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1A4F" w14:textId="77777777" w:rsidR="00C06E53" w:rsidRDefault="00C06E53"/>
    <w:p w14:paraId="71D7090F" w14:textId="77777777" w:rsidR="00247391" w:rsidRDefault="00247391"/>
    <w:p w14:paraId="618385C6" w14:textId="77777777" w:rsidR="00247391" w:rsidRDefault="00247391"/>
    <w:p w14:paraId="0DAFEA8E" w14:textId="77777777" w:rsidR="00247391" w:rsidRDefault="00247391"/>
    <w:p w14:paraId="30C5F319" w14:textId="77777777" w:rsidR="00247391" w:rsidRDefault="00247391"/>
    <w:p w14:paraId="350BD1B0" w14:textId="77777777" w:rsidR="00247391" w:rsidRDefault="00247391"/>
    <w:p w14:paraId="21780AFB" w14:textId="77777777" w:rsidR="00B46E93" w:rsidRDefault="00B46E93"/>
    <w:p w14:paraId="154A01F3" w14:textId="77777777" w:rsidR="00B46E93" w:rsidRDefault="00B46E93"/>
    <w:p w14:paraId="533974AF" w14:textId="77777777" w:rsidR="00247391" w:rsidRDefault="00247391"/>
    <w:p w14:paraId="5E3E3A42" w14:textId="77777777" w:rsidR="00247391" w:rsidRDefault="00247391"/>
    <w:p w14:paraId="144DEA45" w14:textId="77777777" w:rsidR="00247391" w:rsidRDefault="00247391"/>
    <w:p w14:paraId="0C2108F3" w14:textId="77777777" w:rsidR="00247391" w:rsidRDefault="00247391"/>
    <w:p w14:paraId="6A610860" w14:textId="77777777" w:rsidR="00247391" w:rsidRDefault="00247391"/>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7391" w14:paraId="20E10896" w14:textId="77777777" w:rsidTr="00247391">
        <w:tc>
          <w:tcPr>
            <w:tcW w:w="9062" w:type="dxa"/>
          </w:tcPr>
          <w:p w14:paraId="26FB64A2" w14:textId="075FAE14" w:rsidR="00D520DA" w:rsidRDefault="004D3DCE" w:rsidP="00A54576">
            <w:pPr>
              <w:jc w:val="center"/>
              <w:rPr>
                <w:rFonts w:ascii="Arial" w:hAnsi="Arial" w:cs="Arial"/>
                <w:b/>
              </w:rPr>
            </w:pPr>
            <w:r>
              <w:rPr>
                <w:rFonts w:ascii="Arial" w:hAnsi="Arial" w:cs="Arial"/>
                <w:b/>
              </w:rPr>
              <w:t xml:space="preserve"> </w:t>
            </w:r>
            <w:r w:rsidR="00A907BF">
              <w:rPr>
                <w:rFonts w:ascii="Arial" w:hAnsi="Arial" w:cs="Arial"/>
                <w:b/>
              </w:rPr>
              <w:t xml:space="preserve"> </w:t>
            </w:r>
            <w:r w:rsidR="007B67FC">
              <w:rPr>
                <w:rFonts w:ascii="Arial" w:hAnsi="Arial" w:cs="Arial"/>
                <w:b/>
              </w:rPr>
              <w:t xml:space="preserve"> </w:t>
            </w:r>
            <w:r w:rsidR="00A907BF">
              <w:rPr>
                <w:rFonts w:ascii="Arial" w:hAnsi="Arial" w:cs="Arial"/>
                <w:b/>
              </w:rPr>
              <w:t>PRORAČUN</w:t>
            </w:r>
            <w:r w:rsidR="00A54576">
              <w:rPr>
                <w:rFonts w:ascii="Arial" w:hAnsi="Arial" w:cs="Arial"/>
                <w:b/>
              </w:rPr>
              <w:t xml:space="preserve"> GRADA LABINA ZA 202</w:t>
            </w:r>
            <w:r w:rsidR="007B67FC">
              <w:rPr>
                <w:rFonts w:ascii="Arial" w:hAnsi="Arial" w:cs="Arial"/>
                <w:b/>
              </w:rPr>
              <w:t>3</w:t>
            </w:r>
            <w:r>
              <w:rPr>
                <w:rFonts w:ascii="Arial" w:hAnsi="Arial" w:cs="Arial"/>
                <w:b/>
              </w:rPr>
              <w:t>. GODINU I PROJEKCIJE ZA 202</w:t>
            </w:r>
            <w:r w:rsidR="007B67FC">
              <w:rPr>
                <w:rFonts w:ascii="Arial" w:hAnsi="Arial" w:cs="Arial"/>
                <w:b/>
              </w:rPr>
              <w:t>4</w:t>
            </w:r>
            <w:r w:rsidR="009E6E9B">
              <w:rPr>
                <w:rFonts w:ascii="Arial" w:hAnsi="Arial" w:cs="Arial"/>
                <w:b/>
              </w:rPr>
              <w:t>.</w:t>
            </w:r>
          </w:p>
          <w:p w14:paraId="278B2A43" w14:textId="37CBF825" w:rsidR="00247391" w:rsidRPr="00247391" w:rsidRDefault="009E6E9B" w:rsidP="00A54576">
            <w:pPr>
              <w:jc w:val="center"/>
              <w:rPr>
                <w:rFonts w:ascii="Arial" w:hAnsi="Arial" w:cs="Arial"/>
                <w:b/>
              </w:rPr>
            </w:pPr>
            <w:r>
              <w:rPr>
                <w:rFonts w:ascii="Arial" w:hAnsi="Arial" w:cs="Arial"/>
                <w:b/>
              </w:rPr>
              <w:t xml:space="preserve"> I </w:t>
            </w:r>
            <w:r w:rsidR="007B67FC">
              <w:rPr>
                <w:rFonts w:ascii="Arial" w:hAnsi="Arial" w:cs="Arial"/>
                <w:b/>
              </w:rPr>
              <w:t xml:space="preserve"> </w:t>
            </w:r>
            <w:r>
              <w:rPr>
                <w:rFonts w:ascii="Arial" w:hAnsi="Arial" w:cs="Arial"/>
                <w:b/>
              </w:rPr>
              <w:t>202</w:t>
            </w:r>
            <w:r w:rsidR="007B67FC">
              <w:rPr>
                <w:rFonts w:ascii="Arial" w:hAnsi="Arial" w:cs="Arial"/>
                <w:b/>
              </w:rPr>
              <w:t>5</w:t>
            </w:r>
            <w:r w:rsidR="00247391" w:rsidRPr="00247391">
              <w:rPr>
                <w:rFonts w:ascii="Arial" w:hAnsi="Arial" w:cs="Arial"/>
                <w:b/>
              </w:rPr>
              <w:t>. GODINU</w:t>
            </w:r>
          </w:p>
        </w:tc>
      </w:tr>
    </w:tbl>
    <w:p w14:paraId="74131777" w14:textId="77777777" w:rsidR="00247391" w:rsidRDefault="00247391"/>
    <w:p w14:paraId="1B781A2F" w14:textId="77777777" w:rsidR="00247391" w:rsidRDefault="00247391"/>
    <w:p w14:paraId="69912A8E" w14:textId="77777777" w:rsidR="00247391" w:rsidRDefault="00247391"/>
    <w:p w14:paraId="011A6D3F" w14:textId="77777777" w:rsidR="00247391" w:rsidRDefault="00247391"/>
    <w:p w14:paraId="6DDDAD53" w14:textId="77777777" w:rsidR="00247391" w:rsidRDefault="00247391"/>
    <w:p w14:paraId="6C4F4622" w14:textId="77777777" w:rsidR="00247391" w:rsidRDefault="00247391"/>
    <w:p w14:paraId="38426AD5" w14:textId="77777777" w:rsidR="00247391" w:rsidRDefault="00247391"/>
    <w:p w14:paraId="6709372E" w14:textId="77777777" w:rsidR="00247391" w:rsidRDefault="00247391"/>
    <w:p w14:paraId="6796DCB0" w14:textId="77777777" w:rsidR="00247391" w:rsidRDefault="00247391"/>
    <w:p w14:paraId="219D4B3E" w14:textId="77777777" w:rsidR="00247391" w:rsidRDefault="00247391"/>
    <w:p w14:paraId="2A5C544E" w14:textId="77777777" w:rsidR="00247391" w:rsidRDefault="00247391"/>
    <w:p w14:paraId="331AF274" w14:textId="77777777" w:rsidR="00247391" w:rsidRDefault="00247391"/>
    <w:p w14:paraId="2BD415DF" w14:textId="77777777" w:rsidR="00247391" w:rsidRDefault="00247391"/>
    <w:p w14:paraId="0257DBAA" w14:textId="77777777" w:rsidR="00247391" w:rsidRDefault="00247391"/>
    <w:p w14:paraId="7F92BF74" w14:textId="77777777" w:rsidR="00247391" w:rsidRDefault="00247391"/>
    <w:p w14:paraId="3BC7B5E9" w14:textId="77777777" w:rsidR="00247391" w:rsidRDefault="00247391"/>
    <w:sdt>
      <w:sdtPr>
        <w:rPr>
          <w:rFonts w:ascii="Times New Roman" w:eastAsiaTheme="minorHAnsi" w:hAnsi="Times New Roman" w:cstheme="minorBidi"/>
          <w:color w:val="auto"/>
          <w:sz w:val="24"/>
          <w:szCs w:val="22"/>
          <w:lang w:eastAsia="en-US"/>
        </w:rPr>
        <w:id w:val="-1098249143"/>
        <w:docPartObj>
          <w:docPartGallery w:val="Table of Contents"/>
          <w:docPartUnique/>
        </w:docPartObj>
      </w:sdtPr>
      <w:sdtEndPr>
        <w:rPr>
          <w:b/>
          <w:bCs/>
        </w:rPr>
      </w:sdtEndPr>
      <w:sdtContent>
        <w:p w14:paraId="779A8448" w14:textId="77777777" w:rsidR="00DC3A08" w:rsidRDefault="00DC3A08" w:rsidP="00E640B7">
          <w:pPr>
            <w:pStyle w:val="TOCNaslov"/>
            <w:jc w:val="center"/>
            <w:rPr>
              <w:rFonts w:ascii="Arial" w:hAnsi="Arial" w:cs="Arial"/>
              <w:color w:val="000000" w:themeColor="text1"/>
            </w:rPr>
          </w:pPr>
          <w:r w:rsidRPr="005617B2">
            <w:rPr>
              <w:rFonts w:ascii="Arial" w:hAnsi="Arial" w:cs="Arial"/>
              <w:color w:val="000000" w:themeColor="text1"/>
              <w:sz w:val="28"/>
              <w:szCs w:val="28"/>
            </w:rPr>
            <w:t>Sadrža</w:t>
          </w:r>
          <w:r w:rsidRPr="006D7CC4">
            <w:rPr>
              <w:rFonts w:ascii="Arial" w:hAnsi="Arial" w:cs="Arial"/>
              <w:color w:val="000000" w:themeColor="text1"/>
            </w:rPr>
            <w:t>j</w:t>
          </w:r>
        </w:p>
        <w:p w14:paraId="7DD1B9C9" w14:textId="77777777" w:rsidR="005617B2" w:rsidRPr="005617B2" w:rsidRDefault="005617B2" w:rsidP="005617B2">
          <w:pPr>
            <w:rPr>
              <w:lang w:eastAsia="hr-HR"/>
            </w:rPr>
          </w:pPr>
        </w:p>
        <w:p w14:paraId="4CCF8623" w14:textId="0E51E229" w:rsidR="00AB2CFC" w:rsidRDefault="00DC3A08">
          <w:pPr>
            <w:pStyle w:val="Sadraj1"/>
            <w:tabs>
              <w:tab w:val="right" w:leader="dot" w:pos="9062"/>
            </w:tabs>
            <w:rPr>
              <w:rFonts w:ascii="Arial" w:hAnsi="Arial" w:cs="Arial"/>
              <w:noProof/>
              <w:sz w:val="22"/>
            </w:rPr>
          </w:pPr>
          <w:r>
            <w:fldChar w:fldCharType="begin"/>
          </w:r>
          <w:r>
            <w:instrText xml:space="preserve"> TOC \o "1-3" \h \z \u </w:instrText>
          </w:r>
          <w:r>
            <w:fldChar w:fldCharType="separate"/>
          </w:r>
          <w:hyperlink w:anchor="_Toc116629380" w:history="1">
            <w:r w:rsidR="00AB2CFC" w:rsidRPr="0019660D">
              <w:rPr>
                <w:rStyle w:val="Hiperveza"/>
                <w:rFonts w:ascii="Arial" w:hAnsi="Arial" w:cs="Arial"/>
                <w:b/>
                <w:noProof/>
                <w:sz w:val="22"/>
              </w:rPr>
              <w:t>1.  Proračun Grada Labina za 2023. godinu i projekcije za 2024. i 2025. godinu</w:t>
            </w:r>
            <w:r w:rsidR="00AB2CFC" w:rsidRPr="0019660D">
              <w:rPr>
                <w:rFonts w:ascii="Arial" w:hAnsi="Arial" w:cs="Arial"/>
                <w:noProof/>
                <w:webHidden/>
                <w:sz w:val="22"/>
              </w:rPr>
              <w:tab/>
            </w:r>
            <w:r w:rsidR="00AB2CFC" w:rsidRPr="0019660D">
              <w:rPr>
                <w:rFonts w:ascii="Arial" w:hAnsi="Arial" w:cs="Arial"/>
                <w:noProof/>
                <w:webHidden/>
                <w:sz w:val="22"/>
              </w:rPr>
              <w:fldChar w:fldCharType="begin"/>
            </w:r>
            <w:r w:rsidR="00AB2CFC" w:rsidRPr="0019660D">
              <w:rPr>
                <w:rFonts w:ascii="Arial" w:hAnsi="Arial" w:cs="Arial"/>
                <w:noProof/>
                <w:webHidden/>
                <w:sz w:val="22"/>
              </w:rPr>
              <w:instrText xml:space="preserve"> PAGEREF _Toc116629380 \h </w:instrText>
            </w:r>
            <w:r w:rsidR="00AB2CFC" w:rsidRPr="0019660D">
              <w:rPr>
                <w:rFonts w:ascii="Arial" w:hAnsi="Arial" w:cs="Arial"/>
                <w:noProof/>
                <w:webHidden/>
                <w:sz w:val="22"/>
              </w:rPr>
            </w:r>
            <w:r w:rsidR="00AB2CFC" w:rsidRPr="0019660D">
              <w:rPr>
                <w:rFonts w:ascii="Arial" w:hAnsi="Arial" w:cs="Arial"/>
                <w:noProof/>
                <w:webHidden/>
                <w:sz w:val="22"/>
              </w:rPr>
              <w:fldChar w:fldCharType="separate"/>
            </w:r>
            <w:r w:rsidR="00231594">
              <w:rPr>
                <w:rFonts w:ascii="Arial" w:hAnsi="Arial" w:cs="Arial"/>
                <w:noProof/>
                <w:webHidden/>
                <w:sz w:val="22"/>
              </w:rPr>
              <w:t>3</w:t>
            </w:r>
            <w:r w:rsidR="00AB2CFC" w:rsidRPr="0019660D">
              <w:rPr>
                <w:rFonts w:ascii="Arial" w:hAnsi="Arial" w:cs="Arial"/>
                <w:noProof/>
                <w:webHidden/>
                <w:sz w:val="22"/>
              </w:rPr>
              <w:fldChar w:fldCharType="end"/>
            </w:r>
          </w:hyperlink>
        </w:p>
        <w:p w14:paraId="6AA0DA76" w14:textId="7B0B1E1F" w:rsidR="00A96E17" w:rsidRPr="00A96E17" w:rsidRDefault="00A96E17" w:rsidP="00A96E17">
          <w:pPr>
            <w:rPr>
              <w:rFonts w:ascii="Arial" w:hAnsi="Arial" w:cs="Arial"/>
              <w:b/>
              <w:bCs/>
              <w:sz w:val="22"/>
            </w:rPr>
          </w:pPr>
          <w:r w:rsidRPr="00A96E17">
            <w:rPr>
              <w:rFonts w:ascii="Arial" w:hAnsi="Arial" w:cs="Arial"/>
              <w:b/>
              <w:bCs/>
              <w:sz w:val="22"/>
            </w:rPr>
            <w:t>1.1. OPĆI DIO</w:t>
          </w:r>
          <w:r w:rsidR="00ED51E8">
            <w:rPr>
              <w:rFonts w:ascii="Arial" w:hAnsi="Arial" w:cs="Arial"/>
              <w:b/>
              <w:bCs/>
              <w:sz w:val="22"/>
            </w:rPr>
            <w:t>…………………………………………………………………………………………6</w:t>
          </w:r>
        </w:p>
        <w:p w14:paraId="6E5C91CA" w14:textId="3C8DF85F" w:rsidR="00AB2CFC" w:rsidRPr="0019660D" w:rsidRDefault="00AB2CFC" w:rsidP="00AB2CFC">
          <w:pPr>
            <w:rPr>
              <w:rFonts w:ascii="Arial" w:hAnsi="Arial" w:cs="Arial"/>
              <w:sz w:val="22"/>
            </w:rPr>
          </w:pPr>
          <w:r w:rsidRPr="0019660D">
            <w:rPr>
              <w:rFonts w:ascii="Arial" w:hAnsi="Arial" w:cs="Arial"/>
              <w:sz w:val="22"/>
            </w:rPr>
            <w:t>1.1.1</w:t>
          </w:r>
          <w:r w:rsidR="00EA3841" w:rsidRPr="0019660D">
            <w:rPr>
              <w:rFonts w:ascii="Arial" w:hAnsi="Arial" w:cs="Arial"/>
              <w:sz w:val="22"/>
            </w:rPr>
            <w:t xml:space="preserve">. </w:t>
          </w:r>
          <w:r w:rsidR="001729A1" w:rsidRPr="0019660D">
            <w:rPr>
              <w:rFonts w:ascii="Arial" w:hAnsi="Arial" w:cs="Arial"/>
              <w:sz w:val="22"/>
            </w:rPr>
            <w:t>Sažetak računa prihoda i rashoda</w:t>
          </w:r>
          <w:r w:rsidR="00C51BE3">
            <w:rPr>
              <w:rFonts w:ascii="Arial" w:hAnsi="Arial" w:cs="Arial"/>
              <w:sz w:val="22"/>
            </w:rPr>
            <w:t xml:space="preserve"> i računa financiranja</w:t>
          </w:r>
          <w:r w:rsidR="00A14FEB">
            <w:rPr>
              <w:rFonts w:ascii="Arial" w:hAnsi="Arial" w:cs="Arial"/>
              <w:sz w:val="22"/>
            </w:rPr>
            <w:t xml:space="preserve"> </w:t>
          </w:r>
          <w:r w:rsidR="00C51BE3">
            <w:rPr>
              <w:rFonts w:ascii="Arial" w:hAnsi="Arial" w:cs="Arial"/>
              <w:sz w:val="22"/>
            </w:rPr>
            <w:t xml:space="preserve">- </w:t>
          </w:r>
          <w:r w:rsidR="001729A1" w:rsidRPr="0019660D">
            <w:rPr>
              <w:rFonts w:ascii="Arial" w:hAnsi="Arial" w:cs="Arial"/>
              <w:sz w:val="22"/>
            </w:rPr>
            <w:t>EUR</w:t>
          </w:r>
          <w:r w:rsidR="00C51BE3">
            <w:rPr>
              <w:rFonts w:ascii="Arial" w:hAnsi="Arial" w:cs="Arial"/>
              <w:sz w:val="22"/>
            </w:rPr>
            <w:t>…………</w:t>
          </w:r>
          <w:r w:rsidR="00A14FEB">
            <w:rPr>
              <w:rFonts w:ascii="Arial" w:hAnsi="Arial" w:cs="Arial"/>
              <w:sz w:val="22"/>
            </w:rPr>
            <w:t>…</w:t>
          </w:r>
          <w:r w:rsidR="00C51BE3">
            <w:rPr>
              <w:rFonts w:ascii="Arial" w:hAnsi="Arial" w:cs="Arial"/>
              <w:sz w:val="22"/>
            </w:rPr>
            <w:t>……………..</w:t>
          </w:r>
          <w:r w:rsidR="00ED51E8">
            <w:rPr>
              <w:rFonts w:ascii="Arial" w:hAnsi="Arial" w:cs="Arial"/>
              <w:sz w:val="22"/>
            </w:rPr>
            <w:t>6</w:t>
          </w:r>
          <w:r w:rsidR="00EA3841" w:rsidRPr="0019660D">
            <w:rPr>
              <w:rFonts w:ascii="Arial" w:hAnsi="Arial" w:cs="Arial"/>
              <w:sz w:val="22"/>
            </w:rPr>
            <w:t xml:space="preserve"> </w:t>
          </w:r>
        </w:p>
        <w:p w14:paraId="07C19EF9" w14:textId="078C5362" w:rsidR="00EA3841" w:rsidRPr="0019660D" w:rsidRDefault="00EA3841" w:rsidP="00AB2CFC">
          <w:pPr>
            <w:rPr>
              <w:rFonts w:ascii="Arial" w:hAnsi="Arial" w:cs="Arial"/>
              <w:sz w:val="22"/>
            </w:rPr>
          </w:pPr>
          <w:r w:rsidRPr="0019660D">
            <w:rPr>
              <w:rFonts w:ascii="Arial" w:hAnsi="Arial" w:cs="Arial"/>
              <w:sz w:val="22"/>
            </w:rPr>
            <w:t>1.1.2.</w:t>
          </w:r>
          <w:r w:rsidR="001729A1" w:rsidRPr="0019660D">
            <w:rPr>
              <w:rFonts w:ascii="Arial" w:hAnsi="Arial" w:cs="Arial"/>
              <w:sz w:val="22"/>
            </w:rPr>
            <w:t xml:space="preserve"> Sažetak računa prihoda i rashoda</w:t>
          </w:r>
          <w:r w:rsidR="001B3AED">
            <w:rPr>
              <w:rFonts w:ascii="Arial" w:hAnsi="Arial" w:cs="Arial"/>
              <w:sz w:val="22"/>
            </w:rPr>
            <w:t xml:space="preserve"> i računa financiranja</w:t>
          </w:r>
          <w:r w:rsidR="00A14FEB">
            <w:rPr>
              <w:rFonts w:ascii="Arial" w:hAnsi="Arial" w:cs="Arial"/>
              <w:sz w:val="22"/>
            </w:rPr>
            <w:t xml:space="preserve"> </w:t>
          </w:r>
          <w:r w:rsidR="001729A1" w:rsidRPr="0019660D">
            <w:rPr>
              <w:rFonts w:ascii="Arial" w:hAnsi="Arial" w:cs="Arial"/>
              <w:sz w:val="22"/>
            </w:rPr>
            <w:t>-</w:t>
          </w:r>
          <w:r w:rsidR="00A14FEB">
            <w:rPr>
              <w:rFonts w:ascii="Arial" w:hAnsi="Arial" w:cs="Arial"/>
              <w:sz w:val="22"/>
            </w:rPr>
            <w:t xml:space="preserve"> </w:t>
          </w:r>
          <w:r w:rsidR="001729A1" w:rsidRPr="0019660D">
            <w:rPr>
              <w:rFonts w:ascii="Arial" w:hAnsi="Arial" w:cs="Arial"/>
              <w:sz w:val="22"/>
            </w:rPr>
            <w:t>EUR i KN</w:t>
          </w:r>
          <w:r w:rsidR="00AD45EA">
            <w:rPr>
              <w:rFonts w:ascii="Arial" w:hAnsi="Arial" w:cs="Arial"/>
              <w:sz w:val="22"/>
            </w:rPr>
            <w:t>…</w:t>
          </w:r>
          <w:r w:rsidR="001B3AED">
            <w:rPr>
              <w:rFonts w:ascii="Arial" w:hAnsi="Arial" w:cs="Arial"/>
              <w:sz w:val="22"/>
            </w:rPr>
            <w:t>...</w:t>
          </w:r>
          <w:r w:rsidR="00AD45EA">
            <w:rPr>
              <w:rFonts w:ascii="Arial" w:hAnsi="Arial" w:cs="Arial"/>
              <w:sz w:val="22"/>
            </w:rPr>
            <w:t>…</w:t>
          </w:r>
          <w:r w:rsidR="00A14FEB">
            <w:rPr>
              <w:rFonts w:ascii="Arial" w:hAnsi="Arial" w:cs="Arial"/>
              <w:sz w:val="22"/>
            </w:rPr>
            <w:t>..</w:t>
          </w:r>
          <w:r w:rsidR="00AD45EA">
            <w:rPr>
              <w:rFonts w:ascii="Arial" w:hAnsi="Arial" w:cs="Arial"/>
              <w:sz w:val="22"/>
            </w:rPr>
            <w:t>………</w:t>
          </w:r>
          <w:r w:rsidR="00ED51E8">
            <w:rPr>
              <w:rFonts w:ascii="Arial" w:hAnsi="Arial" w:cs="Arial"/>
              <w:sz w:val="22"/>
            </w:rPr>
            <w:t>……8</w:t>
          </w:r>
        </w:p>
        <w:p w14:paraId="746FC32F" w14:textId="5960B2A8" w:rsidR="00EA3841" w:rsidRPr="0019660D" w:rsidRDefault="00EA3841" w:rsidP="00AB2CFC">
          <w:pPr>
            <w:rPr>
              <w:rFonts w:ascii="Arial" w:hAnsi="Arial" w:cs="Arial"/>
              <w:sz w:val="22"/>
            </w:rPr>
          </w:pPr>
          <w:r w:rsidRPr="0019660D">
            <w:rPr>
              <w:rFonts w:ascii="Arial" w:hAnsi="Arial" w:cs="Arial"/>
              <w:sz w:val="22"/>
            </w:rPr>
            <w:t>1.1.3.</w:t>
          </w:r>
          <w:r w:rsidR="001729A1" w:rsidRPr="0019660D">
            <w:rPr>
              <w:rFonts w:ascii="Arial" w:hAnsi="Arial" w:cs="Arial"/>
              <w:sz w:val="22"/>
            </w:rPr>
            <w:t xml:space="preserve"> Račun prihoda i rashoda</w:t>
          </w:r>
          <w:r w:rsidR="00AD45EA">
            <w:rPr>
              <w:rFonts w:ascii="Arial" w:hAnsi="Arial" w:cs="Arial"/>
              <w:sz w:val="22"/>
            </w:rPr>
            <w:t>………………………………………………</w:t>
          </w:r>
          <w:r w:rsidR="00ED51E8">
            <w:rPr>
              <w:rFonts w:ascii="Arial" w:hAnsi="Arial" w:cs="Arial"/>
              <w:sz w:val="22"/>
            </w:rPr>
            <w:t>……………………</w:t>
          </w:r>
          <w:r w:rsidR="00A23E77">
            <w:rPr>
              <w:rFonts w:ascii="Arial" w:hAnsi="Arial" w:cs="Arial"/>
              <w:sz w:val="22"/>
            </w:rPr>
            <w:t>…9</w:t>
          </w:r>
        </w:p>
        <w:p w14:paraId="00216C29" w14:textId="7F87FB05" w:rsidR="00EA3841" w:rsidRPr="0019660D" w:rsidRDefault="00EA3841" w:rsidP="00AB2CFC">
          <w:pPr>
            <w:rPr>
              <w:rFonts w:ascii="Arial" w:hAnsi="Arial" w:cs="Arial"/>
              <w:sz w:val="22"/>
            </w:rPr>
          </w:pPr>
          <w:r w:rsidRPr="0019660D">
            <w:rPr>
              <w:rFonts w:ascii="Arial" w:hAnsi="Arial" w:cs="Arial"/>
              <w:sz w:val="22"/>
            </w:rPr>
            <w:t>1.1.4.</w:t>
          </w:r>
          <w:r w:rsidR="002715F3" w:rsidRPr="0019660D">
            <w:rPr>
              <w:rFonts w:ascii="Arial" w:hAnsi="Arial" w:cs="Arial"/>
              <w:sz w:val="22"/>
            </w:rPr>
            <w:t xml:space="preserve"> Rashodi prema funkcijskoj klasifikaciji</w:t>
          </w:r>
          <w:r w:rsidR="00AD45EA">
            <w:rPr>
              <w:rFonts w:ascii="Arial" w:hAnsi="Arial" w:cs="Arial"/>
              <w:sz w:val="22"/>
            </w:rPr>
            <w:t>………………………………………………</w:t>
          </w:r>
          <w:r w:rsidR="00ED51E8">
            <w:rPr>
              <w:rFonts w:ascii="Arial" w:hAnsi="Arial" w:cs="Arial"/>
              <w:sz w:val="22"/>
            </w:rPr>
            <w:t>……..1</w:t>
          </w:r>
          <w:r w:rsidR="00A23E77">
            <w:rPr>
              <w:rFonts w:ascii="Arial" w:hAnsi="Arial" w:cs="Arial"/>
              <w:sz w:val="22"/>
            </w:rPr>
            <w:t>6</w:t>
          </w:r>
        </w:p>
        <w:p w14:paraId="27F82C93" w14:textId="0A82DDD4" w:rsidR="002715F3" w:rsidRDefault="002715F3" w:rsidP="00AB2CFC">
          <w:pPr>
            <w:rPr>
              <w:rFonts w:ascii="Arial" w:hAnsi="Arial" w:cs="Arial"/>
              <w:sz w:val="22"/>
            </w:rPr>
          </w:pPr>
          <w:r w:rsidRPr="0019660D">
            <w:rPr>
              <w:rFonts w:ascii="Arial" w:hAnsi="Arial" w:cs="Arial"/>
              <w:sz w:val="22"/>
            </w:rPr>
            <w:t>1.1.5. Račun financiranja</w:t>
          </w:r>
          <w:r w:rsidR="00AD45EA">
            <w:rPr>
              <w:rFonts w:ascii="Arial" w:hAnsi="Arial" w:cs="Arial"/>
              <w:sz w:val="22"/>
            </w:rPr>
            <w:t>……………………………………………………………………</w:t>
          </w:r>
          <w:r w:rsidR="00ED51E8">
            <w:rPr>
              <w:rFonts w:ascii="Arial" w:hAnsi="Arial" w:cs="Arial"/>
              <w:sz w:val="22"/>
            </w:rPr>
            <w:t>………</w:t>
          </w:r>
          <w:r w:rsidR="00A23E77">
            <w:rPr>
              <w:rFonts w:ascii="Arial" w:hAnsi="Arial" w:cs="Arial"/>
              <w:sz w:val="22"/>
            </w:rPr>
            <w:t>18</w:t>
          </w:r>
        </w:p>
        <w:p w14:paraId="48DCEB5F" w14:textId="1A1EEA20" w:rsidR="00A96E17" w:rsidRPr="00A96E17" w:rsidRDefault="00A96E17" w:rsidP="00AB2CFC">
          <w:pPr>
            <w:rPr>
              <w:rFonts w:ascii="Arial" w:hAnsi="Arial" w:cs="Arial"/>
              <w:b/>
              <w:bCs/>
              <w:sz w:val="22"/>
            </w:rPr>
          </w:pPr>
          <w:r w:rsidRPr="00A96E17">
            <w:rPr>
              <w:rFonts w:ascii="Arial" w:hAnsi="Arial" w:cs="Arial"/>
              <w:b/>
              <w:bCs/>
              <w:sz w:val="22"/>
            </w:rPr>
            <w:t>1.2. POSEBNI DIO</w:t>
          </w:r>
          <w:r w:rsidR="00ED51E8">
            <w:rPr>
              <w:rFonts w:ascii="Arial" w:hAnsi="Arial" w:cs="Arial"/>
              <w:b/>
              <w:bCs/>
              <w:sz w:val="22"/>
            </w:rPr>
            <w:t>…………………………………………………………………………………..</w:t>
          </w:r>
          <w:r w:rsidR="00A23E77">
            <w:rPr>
              <w:rFonts w:ascii="Arial" w:hAnsi="Arial" w:cs="Arial"/>
              <w:b/>
              <w:bCs/>
              <w:sz w:val="22"/>
            </w:rPr>
            <w:t>19</w:t>
          </w:r>
        </w:p>
        <w:p w14:paraId="5059C98D" w14:textId="10A0303A" w:rsidR="00AB2CFC" w:rsidRPr="0019660D" w:rsidRDefault="00000000">
          <w:pPr>
            <w:pStyle w:val="Sadraj1"/>
            <w:tabs>
              <w:tab w:val="right" w:leader="dot" w:pos="9062"/>
            </w:tabs>
            <w:rPr>
              <w:rFonts w:ascii="Arial" w:eastAsiaTheme="minorEastAsia" w:hAnsi="Arial" w:cs="Arial"/>
              <w:noProof/>
              <w:sz w:val="22"/>
              <w:lang w:eastAsia="hr-HR"/>
            </w:rPr>
          </w:pPr>
          <w:hyperlink w:anchor="_Toc116629381" w:history="1">
            <w:r w:rsidR="00AB2CFC" w:rsidRPr="0019660D">
              <w:rPr>
                <w:rStyle w:val="Hiperveza"/>
                <w:rFonts w:ascii="Arial" w:hAnsi="Arial" w:cs="Arial"/>
                <w:b/>
                <w:noProof/>
                <w:sz w:val="22"/>
              </w:rPr>
              <w:t>2. Obrazloženje Proračuna Grada Labina za 2023. godinu sa projekcijom 2024. i 2025. godine</w:t>
            </w:r>
            <w:r w:rsidR="00AB2CFC" w:rsidRPr="0019660D">
              <w:rPr>
                <w:rFonts w:ascii="Arial" w:hAnsi="Arial" w:cs="Arial"/>
                <w:noProof/>
                <w:webHidden/>
                <w:sz w:val="22"/>
              </w:rPr>
              <w:tab/>
            </w:r>
            <w:r w:rsidR="00AB2CFC" w:rsidRPr="0019660D">
              <w:rPr>
                <w:rFonts w:ascii="Arial" w:hAnsi="Arial" w:cs="Arial"/>
                <w:noProof/>
                <w:webHidden/>
                <w:sz w:val="22"/>
              </w:rPr>
              <w:fldChar w:fldCharType="begin"/>
            </w:r>
            <w:r w:rsidR="00AB2CFC" w:rsidRPr="0019660D">
              <w:rPr>
                <w:rFonts w:ascii="Arial" w:hAnsi="Arial" w:cs="Arial"/>
                <w:noProof/>
                <w:webHidden/>
                <w:sz w:val="22"/>
              </w:rPr>
              <w:instrText xml:space="preserve"> PAGEREF _Toc116629381 \h </w:instrText>
            </w:r>
            <w:r w:rsidR="00AB2CFC" w:rsidRPr="0019660D">
              <w:rPr>
                <w:rFonts w:ascii="Arial" w:hAnsi="Arial" w:cs="Arial"/>
                <w:noProof/>
                <w:webHidden/>
                <w:sz w:val="22"/>
              </w:rPr>
            </w:r>
            <w:r w:rsidR="00AB2CFC" w:rsidRPr="0019660D">
              <w:rPr>
                <w:rFonts w:ascii="Arial" w:hAnsi="Arial" w:cs="Arial"/>
                <w:noProof/>
                <w:webHidden/>
                <w:sz w:val="22"/>
              </w:rPr>
              <w:fldChar w:fldCharType="separate"/>
            </w:r>
            <w:r w:rsidR="00231594">
              <w:rPr>
                <w:rFonts w:ascii="Arial" w:hAnsi="Arial" w:cs="Arial"/>
                <w:noProof/>
                <w:webHidden/>
                <w:sz w:val="22"/>
              </w:rPr>
              <w:t>70</w:t>
            </w:r>
            <w:r w:rsidR="00AB2CFC" w:rsidRPr="0019660D">
              <w:rPr>
                <w:rFonts w:ascii="Arial" w:hAnsi="Arial" w:cs="Arial"/>
                <w:noProof/>
                <w:webHidden/>
                <w:sz w:val="22"/>
              </w:rPr>
              <w:fldChar w:fldCharType="end"/>
            </w:r>
          </w:hyperlink>
        </w:p>
        <w:p w14:paraId="1F960216" w14:textId="3EC9DDFB" w:rsidR="00AB2CFC" w:rsidRPr="00AD45EA" w:rsidRDefault="00000000" w:rsidP="0019660D">
          <w:pPr>
            <w:pStyle w:val="Sadraj2"/>
            <w:rPr>
              <w:rFonts w:eastAsiaTheme="minorEastAsia"/>
              <w:noProof/>
              <w:lang w:eastAsia="hr-HR"/>
            </w:rPr>
          </w:pPr>
          <w:hyperlink w:anchor="_Toc116629382" w:history="1">
            <w:r w:rsidR="00AB2CFC" w:rsidRPr="00AD45EA">
              <w:rPr>
                <w:rStyle w:val="Hiperveza"/>
                <w:rFonts w:eastAsia="Times New Roman"/>
                <w:noProof/>
              </w:rPr>
              <w:t>2.1. Uvod</w:t>
            </w:r>
            <w:r w:rsidR="00AB2CFC" w:rsidRPr="00AD45EA">
              <w:rPr>
                <w:noProof/>
                <w:webHidden/>
              </w:rPr>
              <w:tab/>
            </w:r>
            <w:r w:rsidR="00AB2CFC" w:rsidRPr="00AD45EA">
              <w:rPr>
                <w:noProof/>
                <w:webHidden/>
              </w:rPr>
              <w:fldChar w:fldCharType="begin"/>
            </w:r>
            <w:r w:rsidR="00AB2CFC" w:rsidRPr="00AD45EA">
              <w:rPr>
                <w:noProof/>
                <w:webHidden/>
              </w:rPr>
              <w:instrText xml:space="preserve"> PAGEREF _Toc116629382 \h </w:instrText>
            </w:r>
            <w:r w:rsidR="00AB2CFC" w:rsidRPr="00AD45EA">
              <w:rPr>
                <w:noProof/>
                <w:webHidden/>
              </w:rPr>
            </w:r>
            <w:r w:rsidR="00AB2CFC" w:rsidRPr="00AD45EA">
              <w:rPr>
                <w:noProof/>
                <w:webHidden/>
              </w:rPr>
              <w:fldChar w:fldCharType="separate"/>
            </w:r>
            <w:r w:rsidR="00231594">
              <w:rPr>
                <w:noProof/>
                <w:webHidden/>
              </w:rPr>
              <w:t>70</w:t>
            </w:r>
            <w:r w:rsidR="00AB2CFC" w:rsidRPr="00AD45EA">
              <w:rPr>
                <w:noProof/>
                <w:webHidden/>
              </w:rPr>
              <w:fldChar w:fldCharType="end"/>
            </w:r>
          </w:hyperlink>
        </w:p>
        <w:p w14:paraId="58DAD3FE" w14:textId="32A5ECFD" w:rsidR="00AB2CFC" w:rsidRPr="00AD45EA" w:rsidRDefault="00000000" w:rsidP="0019660D">
          <w:pPr>
            <w:pStyle w:val="Sadraj2"/>
            <w:rPr>
              <w:rFonts w:eastAsiaTheme="minorEastAsia"/>
              <w:noProof/>
              <w:lang w:eastAsia="hr-HR"/>
            </w:rPr>
          </w:pPr>
          <w:hyperlink w:anchor="_Toc116629383" w:history="1">
            <w:r w:rsidR="00AB2CFC" w:rsidRPr="00AD45EA">
              <w:rPr>
                <w:rStyle w:val="Hiperveza"/>
                <w:rFonts w:eastAsia="Times New Roman"/>
                <w:noProof/>
              </w:rPr>
              <w:t>2.2. Sadržaj proračuna</w:t>
            </w:r>
            <w:r w:rsidR="00AB2CFC" w:rsidRPr="00AD45EA">
              <w:rPr>
                <w:noProof/>
                <w:webHidden/>
              </w:rPr>
              <w:tab/>
            </w:r>
            <w:r w:rsidR="00AB2CFC" w:rsidRPr="00AD45EA">
              <w:rPr>
                <w:noProof/>
                <w:webHidden/>
              </w:rPr>
              <w:fldChar w:fldCharType="begin"/>
            </w:r>
            <w:r w:rsidR="00AB2CFC" w:rsidRPr="00AD45EA">
              <w:rPr>
                <w:noProof/>
                <w:webHidden/>
              </w:rPr>
              <w:instrText xml:space="preserve"> PAGEREF _Toc116629383 \h </w:instrText>
            </w:r>
            <w:r w:rsidR="00AB2CFC" w:rsidRPr="00AD45EA">
              <w:rPr>
                <w:noProof/>
                <w:webHidden/>
              </w:rPr>
            </w:r>
            <w:r w:rsidR="00AB2CFC" w:rsidRPr="00AD45EA">
              <w:rPr>
                <w:noProof/>
                <w:webHidden/>
              </w:rPr>
              <w:fldChar w:fldCharType="separate"/>
            </w:r>
            <w:r w:rsidR="00231594">
              <w:rPr>
                <w:noProof/>
                <w:webHidden/>
              </w:rPr>
              <w:t>72</w:t>
            </w:r>
            <w:r w:rsidR="00AB2CFC" w:rsidRPr="00AD45EA">
              <w:rPr>
                <w:noProof/>
                <w:webHidden/>
              </w:rPr>
              <w:fldChar w:fldCharType="end"/>
            </w:r>
          </w:hyperlink>
        </w:p>
        <w:p w14:paraId="4A643163" w14:textId="5CDAFCC0" w:rsidR="00AB2CFC" w:rsidRPr="00AD45EA" w:rsidRDefault="00000000" w:rsidP="0019660D">
          <w:pPr>
            <w:pStyle w:val="Sadraj2"/>
            <w:rPr>
              <w:rFonts w:eastAsiaTheme="minorEastAsia"/>
              <w:noProof/>
              <w:lang w:eastAsia="hr-HR"/>
            </w:rPr>
          </w:pPr>
          <w:hyperlink w:anchor="_Toc116629385" w:history="1">
            <w:r w:rsidR="00AB2CFC" w:rsidRPr="00AD45EA">
              <w:rPr>
                <w:rStyle w:val="Hiperveza"/>
                <w:rFonts w:eastAsia="Times New Roman"/>
                <w:noProof/>
              </w:rPr>
              <w:t>2.3.  Prihodi i  primici</w:t>
            </w:r>
            <w:r w:rsidR="00AB2CFC" w:rsidRPr="00AD45EA">
              <w:rPr>
                <w:noProof/>
                <w:webHidden/>
              </w:rPr>
              <w:tab/>
            </w:r>
            <w:r w:rsidR="00AB2CFC" w:rsidRPr="00AD45EA">
              <w:rPr>
                <w:noProof/>
                <w:webHidden/>
              </w:rPr>
              <w:fldChar w:fldCharType="begin"/>
            </w:r>
            <w:r w:rsidR="00AB2CFC" w:rsidRPr="00AD45EA">
              <w:rPr>
                <w:noProof/>
                <w:webHidden/>
              </w:rPr>
              <w:instrText xml:space="preserve"> PAGEREF _Toc116629385 \h </w:instrText>
            </w:r>
            <w:r w:rsidR="00AB2CFC" w:rsidRPr="00AD45EA">
              <w:rPr>
                <w:noProof/>
                <w:webHidden/>
              </w:rPr>
            </w:r>
            <w:r w:rsidR="00AB2CFC" w:rsidRPr="00AD45EA">
              <w:rPr>
                <w:noProof/>
                <w:webHidden/>
              </w:rPr>
              <w:fldChar w:fldCharType="separate"/>
            </w:r>
            <w:r w:rsidR="00231594">
              <w:rPr>
                <w:noProof/>
                <w:webHidden/>
              </w:rPr>
              <w:t>73</w:t>
            </w:r>
            <w:r w:rsidR="00AB2CFC" w:rsidRPr="00AD45EA">
              <w:rPr>
                <w:noProof/>
                <w:webHidden/>
              </w:rPr>
              <w:fldChar w:fldCharType="end"/>
            </w:r>
          </w:hyperlink>
        </w:p>
        <w:p w14:paraId="00C782BA" w14:textId="3E6516B3" w:rsidR="00AB2CFC" w:rsidRPr="00AD45EA" w:rsidRDefault="00000000" w:rsidP="0019660D">
          <w:pPr>
            <w:pStyle w:val="Sadraj2"/>
            <w:rPr>
              <w:noProof/>
            </w:rPr>
          </w:pPr>
          <w:hyperlink w:anchor="_Toc116629386" w:history="1">
            <w:r w:rsidR="00AB2CFC" w:rsidRPr="00AD45EA">
              <w:rPr>
                <w:rStyle w:val="Hiperveza"/>
                <w:rFonts w:eastAsiaTheme="majorEastAsia"/>
                <w:noProof/>
              </w:rPr>
              <w:t>2.4.  Rashodi i izdaci</w:t>
            </w:r>
            <w:r w:rsidR="00AB2CFC" w:rsidRPr="00AD45EA">
              <w:rPr>
                <w:noProof/>
                <w:webHidden/>
              </w:rPr>
              <w:tab/>
            </w:r>
            <w:r w:rsidR="00AB2CFC" w:rsidRPr="00AD45EA">
              <w:rPr>
                <w:noProof/>
                <w:webHidden/>
              </w:rPr>
              <w:fldChar w:fldCharType="begin"/>
            </w:r>
            <w:r w:rsidR="00AB2CFC" w:rsidRPr="00AD45EA">
              <w:rPr>
                <w:noProof/>
                <w:webHidden/>
              </w:rPr>
              <w:instrText xml:space="preserve"> PAGEREF _Toc116629386 \h </w:instrText>
            </w:r>
            <w:r w:rsidR="00AB2CFC" w:rsidRPr="00AD45EA">
              <w:rPr>
                <w:noProof/>
                <w:webHidden/>
              </w:rPr>
            </w:r>
            <w:r w:rsidR="00AB2CFC" w:rsidRPr="00AD45EA">
              <w:rPr>
                <w:noProof/>
                <w:webHidden/>
              </w:rPr>
              <w:fldChar w:fldCharType="separate"/>
            </w:r>
            <w:r w:rsidR="00231594">
              <w:rPr>
                <w:noProof/>
                <w:webHidden/>
              </w:rPr>
              <w:t>79</w:t>
            </w:r>
            <w:r w:rsidR="00AB2CFC" w:rsidRPr="00AD45EA">
              <w:rPr>
                <w:noProof/>
                <w:webHidden/>
              </w:rPr>
              <w:fldChar w:fldCharType="end"/>
            </w:r>
          </w:hyperlink>
        </w:p>
        <w:p w14:paraId="72F95EA4" w14:textId="4E86F69B" w:rsidR="008D7EAD" w:rsidRPr="00D349B4" w:rsidRDefault="008D7EAD" w:rsidP="0019660D">
          <w:pPr>
            <w:keepNext/>
            <w:keepLines/>
            <w:spacing w:after="0"/>
            <w:ind w:firstLine="240"/>
            <w:outlineLvl w:val="0"/>
            <w:rPr>
              <w:rFonts w:ascii="Arial" w:eastAsia="Times New Roman" w:hAnsi="Arial" w:cs="Arial"/>
              <w:sz w:val="22"/>
            </w:rPr>
          </w:pPr>
          <w:r w:rsidRPr="00AD45EA">
            <w:rPr>
              <w:rFonts w:ascii="Arial" w:eastAsia="Times New Roman" w:hAnsi="Arial" w:cs="Arial"/>
              <w:sz w:val="22"/>
            </w:rPr>
            <w:t>2</w:t>
          </w:r>
          <w:r w:rsidRPr="00D349B4">
            <w:rPr>
              <w:rFonts w:ascii="Arial" w:eastAsia="Times New Roman" w:hAnsi="Arial" w:cs="Arial"/>
              <w:sz w:val="22"/>
            </w:rPr>
            <w:t xml:space="preserve">.5. Zaduživanje na domaćem i stranom tržištu novca i kapitala u 2023.godini </w:t>
          </w:r>
        </w:p>
        <w:p w14:paraId="63B0A39A" w14:textId="5DF1816B" w:rsidR="008D7EAD" w:rsidRPr="00AD45EA" w:rsidRDefault="008D7EAD" w:rsidP="00AD45EA">
          <w:pPr>
            <w:keepNext/>
            <w:keepLines/>
            <w:spacing w:after="0" w:line="360" w:lineRule="auto"/>
            <w:outlineLvl w:val="0"/>
            <w:rPr>
              <w:rFonts w:ascii="Arial" w:eastAsia="Times New Roman" w:hAnsi="Arial" w:cs="Arial"/>
              <w:sz w:val="22"/>
            </w:rPr>
          </w:pPr>
          <w:r w:rsidRPr="00AD45EA">
            <w:rPr>
              <w:rFonts w:ascii="Arial" w:eastAsia="Times New Roman" w:hAnsi="Arial" w:cs="Arial"/>
              <w:sz w:val="22"/>
            </w:rPr>
            <w:t xml:space="preserve">   </w:t>
          </w:r>
          <w:r w:rsidR="00F61EF6">
            <w:rPr>
              <w:rFonts w:ascii="Arial" w:eastAsia="Times New Roman" w:hAnsi="Arial" w:cs="Arial"/>
              <w:sz w:val="22"/>
            </w:rPr>
            <w:t xml:space="preserve">        </w:t>
          </w:r>
          <w:r w:rsidRPr="00D349B4">
            <w:rPr>
              <w:rFonts w:ascii="Arial" w:eastAsia="Times New Roman" w:hAnsi="Arial" w:cs="Arial"/>
              <w:sz w:val="22"/>
            </w:rPr>
            <w:t>sa projekcijom za 2024. i 2025. godinu</w:t>
          </w:r>
          <w:r w:rsidR="00ED51E8">
            <w:rPr>
              <w:rFonts w:ascii="Arial" w:eastAsia="Times New Roman" w:hAnsi="Arial" w:cs="Arial"/>
              <w:sz w:val="22"/>
            </w:rPr>
            <w:t>…………</w:t>
          </w:r>
          <w:r w:rsidR="00F61EF6">
            <w:rPr>
              <w:rFonts w:ascii="Arial" w:eastAsia="Times New Roman" w:hAnsi="Arial" w:cs="Arial"/>
              <w:sz w:val="22"/>
            </w:rPr>
            <w:t>...</w:t>
          </w:r>
          <w:r w:rsidR="00ED51E8">
            <w:rPr>
              <w:rFonts w:ascii="Arial" w:eastAsia="Times New Roman" w:hAnsi="Arial" w:cs="Arial"/>
              <w:sz w:val="22"/>
            </w:rPr>
            <w:t>……………………………………</w:t>
          </w:r>
          <w:r w:rsidR="00900874">
            <w:rPr>
              <w:rFonts w:ascii="Arial" w:eastAsia="Times New Roman" w:hAnsi="Arial" w:cs="Arial"/>
              <w:sz w:val="22"/>
            </w:rPr>
            <w:t>…90</w:t>
          </w:r>
        </w:p>
        <w:p w14:paraId="2D3BD3EF" w14:textId="73A97859" w:rsidR="008D7EAD" w:rsidRPr="00AD45EA" w:rsidRDefault="0019660D" w:rsidP="00AD45EA">
          <w:pPr>
            <w:spacing w:line="360" w:lineRule="auto"/>
            <w:ind w:firstLine="240"/>
            <w:rPr>
              <w:rFonts w:ascii="Arial" w:eastAsia="Calibri" w:hAnsi="Arial" w:cs="Arial"/>
              <w:color w:val="000000"/>
              <w:sz w:val="22"/>
            </w:rPr>
          </w:pPr>
          <w:r w:rsidRPr="00AD45EA">
            <w:rPr>
              <w:rFonts w:ascii="Arial" w:eastAsia="Calibri" w:hAnsi="Arial" w:cs="Arial"/>
              <w:color w:val="000000"/>
              <w:sz w:val="22"/>
            </w:rPr>
            <w:t>2</w:t>
          </w:r>
          <w:r w:rsidRPr="00D349B4">
            <w:rPr>
              <w:rFonts w:ascii="Arial" w:eastAsia="Calibri" w:hAnsi="Arial" w:cs="Arial"/>
              <w:color w:val="000000"/>
              <w:sz w:val="22"/>
            </w:rPr>
            <w:t>.6.  Proračunska zaliha u 2023. godini sa projekcijom za 2024. i 2025. godinu</w:t>
          </w:r>
          <w:r w:rsidR="00ED51E8">
            <w:rPr>
              <w:rFonts w:ascii="Arial" w:eastAsia="Calibri" w:hAnsi="Arial" w:cs="Arial"/>
              <w:color w:val="000000"/>
              <w:sz w:val="22"/>
            </w:rPr>
            <w:t>………...</w:t>
          </w:r>
          <w:r w:rsidR="00900874">
            <w:rPr>
              <w:rFonts w:ascii="Arial" w:eastAsia="Calibri" w:hAnsi="Arial" w:cs="Arial"/>
              <w:color w:val="000000"/>
              <w:sz w:val="22"/>
            </w:rPr>
            <w:t>.92</w:t>
          </w:r>
        </w:p>
        <w:p w14:paraId="00EED24C" w14:textId="665F8570" w:rsidR="00AB2CFC" w:rsidRPr="0019660D" w:rsidRDefault="0019660D" w:rsidP="0019660D">
          <w:pPr>
            <w:pStyle w:val="Sadraj2"/>
            <w:ind w:left="0"/>
            <w:rPr>
              <w:rFonts w:eastAsiaTheme="minorEastAsia"/>
              <w:noProof/>
              <w:lang w:eastAsia="hr-HR"/>
            </w:rPr>
          </w:pPr>
          <w:r w:rsidRPr="0019660D">
            <w:rPr>
              <w:b/>
              <w:bCs/>
            </w:rPr>
            <w:t>3.</w:t>
          </w:r>
          <w:r w:rsidRPr="0019660D">
            <w:t xml:space="preserve"> </w:t>
          </w:r>
          <w:hyperlink w:anchor="_Toc116629387" w:history="1">
            <w:r w:rsidR="00AB2CFC" w:rsidRPr="0019660D">
              <w:rPr>
                <w:rStyle w:val="Hiperveza"/>
                <w:b/>
                <w:bCs/>
                <w:noProof/>
              </w:rPr>
              <w:t>Obrazloženje programa upravnih odjela</w:t>
            </w:r>
            <w:r w:rsidR="00AB2CFC" w:rsidRPr="0019660D">
              <w:rPr>
                <w:noProof/>
                <w:webHidden/>
              </w:rPr>
              <w:tab/>
            </w:r>
            <w:r w:rsidR="00AB2CFC" w:rsidRPr="0019660D">
              <w:rPr>
                <w:noProof/>
                <w:webHidden/>
              </w:rPr>
              <w:fldChar w:fldCharType="begin"/>
            </w:r>
            <w:r w:rsidR="00AB2CFC" w:rsidRPr="0019660D">
              <w:rPr>
                <w:noProof/>
                <w:webHidden/>
              </w:rPr>
              <w:instrText xml:space="preserve"> PAGEREF _Toc116629387 \h </w:instrText>
            </w:r>
            <w:r w:rsidR="00AB2CFC" w:rsidRPr="0019660D">
              <w:rPr>
                <w:noProof/>
                <w:webHidden/>
              </w:rPr>
            </w:r>
            <w:r w:rsidR="00AB2CFC" w:rsidRPr="0019660D">
              <w:rPr>
                <w:noProof/>
                <w:webHidden/>
              </w:rPr>
              <w:fldChar w:fldCharType="separate"/>
            </w:r>
            <w:r w:rsidR="00231594">
              <w:rPr>
                <w:noProof/>
                <w:webHidden/>
              </w:rPr>
              <w:t>93</w:t>
            </w:r>
            <w:r w:rsidR="00AB2CFC" w:rsidRPr="0019660D">
              <w:rPr>
                <w:noProof/>
                <w:webHidden/>
              </w:rPr>
              <w:fldChar w:fldCharType="end"/>
            </w:r>
          </w:hyperlink>
        </w:p>
        <w:p w14:paraId="65064DFA" w14:textId="7DE1BF89" w:rsidR="00AB2CFC" w:rsidRPr="00AD45EA" w:rsidRDefault="00000000">
          <w:pPr>
            <w:pStyle w:val="Sadraj3"/>
            <w:tabs>
              <w:tab w:val="right" w:leader="dot" w:pos="9062"/>
            </w:tabs>
            <w:rPr>
              <w:rFonts w:ascii="Arial" w:eastAsiaTheme="minorEastAsia" w:hAnsi="Arial" w:cs="Arial"/>
              <w:noProof/>
              <w:sz w:val="22"/>
              <w:lang w:eastAsia="hr-HR"/>
            </w:rPr>
          </w:pPr>
          <w:hyperlink w:anchor="_Toc116629388" w:history="1">
            <w:r w:rsidR="00AB2CFC" w:rsidRPr="00AD45EA">
              <w:rPr>
                <w:rStyle w:val="Hiperveza"/>
                <w:rFonts w:ascii="Arial" w:hAnsi="Arial" w:cs="Arial"/>
                <w:noProof/>
                <w:sz w:val="22"/>
              </w:rPr>
              <w:t>3.1. Upravni odjel za poslove Gradonačelnika, Gradsko vijeće i opće poslove</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_Toc116629388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231594">
              <w:rPr>
                <w:rFonts w:ascii="Arial" w:hAnsi="Arial" w:cs="Arial"/>
                <w:noProof/>
                <w:webHidden/>
                <w:sz w:val="22"/>
              </w:rPr>
              <w:t>93</w:t>
            </w:r>
            <w:r w:rsidR="00AB2CFC" w:rsidRPr="00AD45EA">
              <w:rPr>
                <w:rFonts w:ascii="Arial" w:hAnsi="Arial" w:cs="Arial"/>
                <w:noProof/>
                <w:webHidden/>
                <w:sz w:val="22"/>
              </w:rPr>
              <w:fldChar w:fldCharType="end"/>
            </w:r>
          </w:hyperlink>
        </w:p>
        <w:p w14:paraId="36E97E7C" w14:textId="2524E738" w:rsidR="00AB2CFC" w:rsidRPr="00AD45EA" w:rsidRDefault="00000000">
          <w:pPr>
            <w:pStyle w:val="Sadraj3"/>
            <w:tabs>
              <w:tab w:val="right" w:leader="dot" w:pos="9062"/>
            </w:tabs>
            <w:rPr>
              <w:rFonts w:ascii="Arial" w:eastAsiaTheme="minorEastAsia" w:hAnsi="Arial" w:cs="Arial"/>
              <w:noProof/>
              <w:sz w:val="22"/>
              <w:lang w:eastAsia="hr-HR"/>
            </w:rPr>
          </w:pPr>
          <w:hyperlink w:anchor="_Toc116629398" w:history="1">
            <w:r w:rsidR="00AB2CFC" w:rsidRPr="00AD45EA">
              <w:rPr>
                <w:rStyle w:val="Hiperveza"/>
                <w:rFonts w:ascii="Arial" w:hAnsi="Arial" w:cs="Arial"/>
                <w:noProof/>
                <w:sz w:val="22"/>
              </w:rPr>
              <w:t>3.2. Upravni odjel za proračun i  financije</w:t>
            </w:r>
          </w:hyperlink>
          <w:r w:rsidR="001A2ED0">
            <w:rPr>
              <w:rFonts w:ascii="Arial" w:hAnsi="Arial" w:cs="Arial"/>
              <w:noProof/>
              <w:sz w:val="22"/>
            </w:rPr>
            <w:t>....................................................................106</w:t>
          </w:r>
        </w:p>
        <w:p w14:paraId="36A632A4" w14:textId="24C91243" w:rsidR="00AB2CFC" w:rsidRPr="00AD45EA" w:rsidRDefault="00000000">
          <w:pPr>
            <w:pStyle w:val="Sadraj3"/>
            <w:tabs>
              <w:tab w:val="right" w:leader="dot" w:pos="9062"/>
            </w:tabs>
            <w:rPr>
              <w:rFonts w:ascii="Arial" w:eastAsiaTheme="minorEastAsia" w:hAnsi="Arial" w:cs="Arial"/>
              <w:noProof/>
              <w:sz w:val="22"/>
              <w:lang w:eastAsia="hr-HR"/>
            </w:rPr>
          </w:pPr>
          <w:hyperlink w:anchor="_Toc116629399" w:history="1">
            <w:r w:rsidR="00AB2CFC" w:rsidRPr="00AD45EA">
              <w:rPr>
                <w:rStyle w:val="Hiperveza"/>
                <w:rFonts w:ascii="Arial" w:hAnsi="Arial" w:cs="Arial"/>
                <w:noProof/>
                <w:sz w:val="22"/>
              </w:rPr>
              <w:t>3.3. Upravni odjel za prostorno uređenje, zaštitu okoliša i izdavanje akata za grad</w:t>
            </w:r>
            <w:r w:rsidR="00900874">
              <w:rPr>
                <w:rStyle w:val="Hiperveza"/>
                <w:rFonts w:ascii="Arial" w:hAnsi="Arial" w:cs="Arial"/>
                <w:noProof/>
                <w:sz w:val="22"/>
              </w:rPr>
              <w:t>….</w:t>
            </w:r>
            <w:r w:rsidR="00ED51E8">
              <w:rPr>
                <w:rFonts w:ascii="Arial" w:hAnsi="Arial" w:cs="Arial"/>
                <w:noProof/>
                <w:webHidden/>
                <w:sz w:val="22"/>
              </w:rPr>
              <w:t>10</w:t>
            </w:r>
          </w:hyperlink>
          <w:r w:rsidR="00900874">
            <w:rPr>
              <w:rFonts w:ascii="Arial" w:hAnsi="Arial" w:cs="Arial"/>
              <w:noProof/>
              <w:sz w:val="22"/>
            </w:rPr>
            <w:t>8</w:t>
          </w:r>
        </w:p>
        <w:p w14:paraId="20F17E05" w14:textId="730514AF" w:rsidR="00AB2CFC" w:rsidRPr="00AD45EA" w:rsidRDefault="00000000">
          <w:pPr>
            <w:pStyle w:val="Sadraj3"/>
            <w:tabs>
              <w:tab w:val="right" w:leader="dot" w:pos="9062"/>
            </w:tabs>
            <w:rPr>
              <w:rFonts w:ascii="Arial" w:eastAsiaTheme="minorEastAsia" w:hAnsi="Arial" w:cs="Arial"/>
              <w:noProof/>
              <w:sz w:val="22"/>
              <w:lang w:eastAsia="hr-HR"/>
            </w:rPr>
          </w:pPr>
          <w:hyperlink w:anchor="_Toc116629400" w:history="1">
            <w:r w:rsidR="00AB2CFC" w:rsidRPr="00AD45EA">
              <w:rPr>
                <w:rStyle w:val="Hiperveza"/>
                <w:rFonts w:ascii="Arial" w:hAnsi="Arial" w:cs="Arial"/>
                <w:noProof/>
                <w:sz w:val="22"/>
              </w:rPr>
              <w:t>3.4. Upravni odjel za komunalno gospodarstvo i upravljanje imovinom</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_Toc116629400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231594">
              <w:rPr>
                <w:rFonts w:ascii="Arial" w:hAnsi="Arial" w:cs="Arial"/>
                <w:noProof/>
                <w:webHidden/>
                <w:sz w:val="22"/>
              </w:rPr>
              <w:t>120</w:t>
            </w:r>
            <w:r w:rsidR="00AB2CFC" w:rsidRPr="00AD45EA">
              <w:rPr>
                <w:rFonts w:ascii="Arial" w:hAnsi="Arial" w:cs="Arial"/>
                <w:noProof/>
                <w:webHidden/>
                <w:sz w:val="22"/>
              </w:rPr>
              <w:fldChar w:fldCharType="end"/>
            </w:r>
          </w:hyperlink>
        </w:p>
        <w:p w14:paraId="18E535F4" w14:textId="417C5CD6" w:rsidR="00AB2CFC" w:rsidRPr="00AD45EA" w:rsidRDefault="00000000" w:rsidP="003D4477">
          <w:pPr>
            <w:pStyle w:val="Sadraj3"/>
            <w:tabs>
              <w:tab w:val="left" w:pos="1320"/>
              <w:tab w:val="right" w:leader="dot" w:pos="9062"/>
            </w:tabs>
            <w:rPr>
              <w:rFonts w:ascii="Arial" w:eastAsiaTheme="minorEastAsia" w:hAnsi="Arial" w:cs="Arial"/>
              <w:noProof/>
              <w:sz w:val="22"/>
              <w:lang w:eastAsia="hr-HR"/>
            </w:rPr>
          </w:pPr>
          <w:hyperlink w:anchor="_Toc116629401" w:history="1">
            <w:r w:rsidR="00AB2CFC" w:rsidRPr="00AD45EA">
              <w:rPr>
                <w:rStyle w:val="Hiperveza"/>
                <w:rFonts w:ascii="Arial" w:hAnsi="Arial" w:cs="Arial"/>
                <w:noProof/>
                <w:sz w:val="22"/>
              </w:rPr>
              <w:t>3.5.</w:t>
            </w:r>
            <w:r w:rsidR="00240F18">
              <w:rPr>
                <w:rFonts w:ascii="Arial" w:eastAsiaTheme="minorEastAsia" w:hAnsi="Arial" w:cs="Arial"/>
                <w:noProof/>
                <w:sz w:val="22"/>
                <w:lang w:eastAsia="hr-HR"/>
              </w:rPr>
              <w:t xml:space="preserve"> </w:t>
            </w:r>
            <w:r w:rsidR="00AB2CFC" w:rsidRPr="00AD45EA">
              <w:rPr>
                <w:rStyle w:val="Hiperveza"/>
                <w:rFonts w:ascii="Arial" w:hAnsi="Arial" w:cs="Arial"/>
                <w:noProof/>
                <w:sz w:val="22"/>
              </w:rPr>
              <w:t>Upravni odjel za društvene djelatnosti</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_Toc116629401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231594">
              <w:rPr>
                <w:rFonts w:ascii="Arial" w:hAnsi="Arial" w:cs="Arial"/>
                <w:noProof/>
                <w:webHidden/>
                <w:sz w:val="22"/>
              </w:rPr>
              <w:t>146</w:t>
            </w:r>
            <w:r w:rsidR="00AB2CFC" w:rsidRPr="00AD45EA">
              <w:rPr>
                <w:rFonts w:ascii="Arial" w:hAnsi="Arial" w:cs="Arial"/>
                <w:noProof/>
                <w:webHidden/>
                <w:sz w:val="22"/>
              </w:rPr>
              <w:fldChar w:fldCharType="end"/>
            </w:r>
          </w:hyperlink>
        </w:p>
        <w:p w14:paraId="3CA6ABF3" w14:textId="03D86174" w:rsidR="00AB2CFC" w:rsidRPr="00AD45EA" w:rsidRDefault="00000000">
          <w:pPr>
            <w:pStyle w:val="Sadraj3"/>
            <w:tabs>
              <w:tab w:val="right" w:leader="dot" w:pos="9062"/>
            </w:tabs>
            <w:rPr>
              <w:rFonts w:asciiTheme="minorHAnsi" w:eastAsiaTheme="minorEastAsia" w:hAnsiTheme="minorHAnsi"/>
              <w:noProof/>
              <w:sz w:val="22"/>
              <w:lang w:eastAsia="hr-HR"/>
            </w:rPr>
          </w:pPr>
          <w:hyperlink w:anchor="_Toc116629424" w:history="1">
            <w:r w:rsidR="00AB2CFC" w:rsidRPr="00AD45EA">
              <w:rPr>
                <w:rStyle w:val="Hiperveza"/>
                <w:rFonts w:ascii="Arial" w:hAnsi="Arial" w:cs="Arial"/>
                <w:noProof/>
                <w:sz w:val="22"/>
              </w:rPr>
              <w:t>3.6. Upravni odjel za gospodarstvo i EU projekte</w:t>
            </w:r>
            <w:r w:rsidR="00AB2CFC" w:rsidRPr="00AD45EA">
              <w:rPr>
                <w:rFonts w:ascii="Arial" w:hAnsi="Arial" w:cs="Arial"/>
                <w:noProof/>
                <w:webHidden/>
                <w:sz w:val="22"/>
              </w:rPr>
              <w:tab/>
            </w:r>
            <w:r w:rsidR="00AB2CFC" w:rsidRPr="00AD45EA">
              <w:rPr>
                <w:rFonts w:ascii="Arial" w:hAnsi="Arial" w:cs="Arial"/>
                <w:noProof/>
                <w:webHidden/>
                <w:sz w:val="22"/>
              </w:rPr>
              <w:fldChar w:fldCharType="begin"/>
            </w:r>
            <w:r w:rsidR="00AB2CFC" w:rsidRPr="00AD45EA">
              <w:rPr>
                <w:rFonts w:ascii="Arial" w:hAnsi="Arial" w:cs="Arial"/>
                <w:noProof/>
                <w:webHidden/>
                <w:sz w:val="22"/>
              </w:rPr>
              <w:instrText xml:space="preserve"> PAGEREF _Toc116629424 \h </w:instrText>
            </w:r>
            <w:r w:rsidR="00AB2CFC" w:rsidRPr="00AD45EA">
              <w:rPr>
                <w:rFonts w:ascii="Arial" w:hAnsi="Arial" w:cs="Arial"/>
                <w:noProof/>
                <w:webHidden/>
                <w:sz w:val="22"/>
              </w:rPr>
            </w:r>
            <w:r w:rsidR="00AB2CFC" w:rsidRPr="00AD45EA">
              <w:rPr>
                <w:rFonts w:ascii="Arial" w:hAnsi="Arial" w:cs="Arial"/>
                <w:noProof/>
                <w:webHidden/>
                <w:sz w:val="22"/>
              </w:rPr>
              <w:fldChar w:fldCharType="separate"/>
            </w:r>
            <w:r w:rsidR="00231594">
              <w:rPr>
                <w:rFonts w:ascii="Arial" w:hAnsi="Arial" w:cs="Arial"/>
                <w:noProof/>
                <w:webHidden/>
                <w:sz w:val="22"/>
              </w:rPr>
              <w:t>222</w:t>
            </w:r>
            <w:r w:rsidR="00AB2CFC" w:rsidRPr="00AD45EA">
              <w:rPr>
                <w:rFonts w:ascii="Arial" w:hAnsi="Arial" w:cs="Arial"/>
                <w:noProof/>
                <w:webHidden/>
                <w:sz w:val="22"/>
              </w:rPr>
              <w:fldChar w:fldCharType="end"/>
            </w:r>
          </w:hyperlink>
        </w:p>
        <w:p w14:paraId="3E103C29" w14:textId="47F7BD2F" w:rsidR="00DC3A08" w:rsidRDefault="00DC3A08">
          <w:r>
            <w:rPr>
              <w:b/>
              <w:bCs/>
            </w:rPr>
            <w:fldChar w:fldCharType="end"/>
          </w:r>
        </w:p>
      </w:sdtContent>
    </w:sdt>
    <w:p w14:paraId="0FE0B502" w14:textId="77777777" w:rsidR="00DC3A08" w:rsidRDefault="00DC3A08"/>
    <w:p w14:paraId="3A8CC579" w14:textId="77777777" w:rsidR="00DC3A08" w:rsidRDefault="00DC3A08"/>
    <w:p w14:paraId="45809231" w14:textId="77777777" w:rsidR="00DC3A08" w:rsidRDefault="00DC3A08"/>
    <w:p w14:paraId="70753678" w14:textId="77777777" w:rsidR="00DC3A08" w:rsidRDefault="00DC3A08"/>
    <w:p w14:paraId="5BB77D2C" w14:textId="77777777" w:rsidR="00DC3A08" w:rsidRDefault="00DC3A08">
      <w:pPr>
        <w:rPr>
          <w:i/>
        </w:rPr>
      </w:pPr>
    </w:p>
    <w:p w14:paraId="2949EA43" w14:textId="77777777" w:rsidR="00BC6913" w:rsidRDefault="00BC6913">
      <w:pPr>
        <w:rPr>
          <w:i/>
        </w:rPr>
      </w:pPr>
    </w:p>
    <w:p w14:paraId="13ACC7B0" w14:textId="77777777" w:rsidR="00BC6913" w:rsidRPr="00061ADB" w:rsidRDefault="00BC6913">
      <w:pPr>
        <w:rPr>
          <w:i/>
        </w:rPr>
      </w:pPr>
    </w:p>
    <w:p w14:paraId="66755904" w14:textId="77777777" w:rsidR="00DC3A08" w:rsidRDefault="00DC3A08"/>
    <w:p w14:paraId="6DF827F8" w14:textId="0BEDDEFF" w:rsidR="00DC3A08" w:rsidRDefault="00DC3A08"/>
    <w:p w14:paraId="3F908C37" w14:textId="15BAF314" w:rsidR="00C44969" w:rsidRDefault="00C44969"/>
    <w:p w14:paraId="400C123E" w14:textId="2A24B568" w:rsidR="00CA4CB9" w:rsidRDefault="00CA4CB9"/>
    <w:p w14:paraId="5D502B4D" w14:textId="6799FE9D" w:rsidR="00CA4CB9" w:rsidRDefault="00CA4CB9"/>
    <w:p w14:paraId="19C9BE7B" w14:textId="6B9D284F" w:rsidR="00CA4CB9" w:rsidRDefault="00CA4CB9"/>
    <w:p w14:paraId="07203E50" w14:textId="35AC460F" w:rsidR="00CA4CB9" w:rsidRDefault="00CA4CB9"/>
    <w:p w14:paraId="2D088484" w14:textId="3AD09857" w:rsidR="00CA4CB9" w:rsidRDefault="00CA4CB9"/>
    <w:p w14:paraId="6F711A05" w14:textId="77777777" w:rsidR="00CA4CB9" w:rsidRDefault="00CA4CB9"/>
    <w:p w14:paraId="4402ACCE" w14:textId="77777777" w:rsidR="00CA4CB9" w:rsidRDefault="00CA4CB9"/>
    <w:p w14:paraId="29109A55" w14:textId="7CFD699F" w:rsidR="00C44969" w:rsidRDefault="00C44969"/>
    <w:p w14:paraId="20C9E230" w14:textId="77777777" w:rsidR="00C44969" w:rsidRDefault="00C44969"/>
    <w:p w14:paraId="64225512" w14:textId="77777777" w:rsidR="00DC3A08" w:rsidRDefault="00DC3A08"/>
    <w:p w14:paraId="142676AC" w14:textId="5296D1F8" w:rsidR="00247391" w:rsidRPr="000E7111" w:rsidRDefault="00E01D8D" w:rsidP="00E01D8D">
      <w:pPr>
        <w:pStyle w:val="Naslov1"/>
        <w:ind w:left="720"/>
        <w:jc w:val="center"/>
        <w:rPr>
          <w:rFonts w:ascii="Arial" w:hAnsi="Arial" w:cs="Arial"/>
          <w:b/>
          <w:color w:val="000000" w:themeColor="text1"/>
          <w:sz w:val="24"/>
          <w:szCs w:val="24"/>
        </w:rPr>
      </w:pPr>
      <w:bookmarkStart w:id="0" w:name="_Toc116629380"/>
      <w:r>
        <w:rPr>
          <w:rFonts w:ascii="Arial" w:hAnsi="Arial" w:cs="Arial"/>
          <w:b/>
          <w:color w:val="000000" w:themeColor="text1"/>
          <w:sz w:val="24"/>
          <w:szCs w:val="24"/>
        </w:rPr>
        <w:t xml:space="preserve">1. </w:t>
      </w:r>
      <w:r w:rsidR="009D12C6">
        <w:rPr>
          <w:rFonts w:ascii="Arial" w:hAnsi="Arial" w:cs="Arial"/>
          <w:b/>
          <w:color w:val="000000" w:themeColor="text1"/>
          <w:sz w:val="24"/>
          <w:szCs w:val="24"/>
        </w:rPr>
        <w:t xml:space="preserve"> </w:t>
      </w:r>
      <w:r w:rsidR="00247391" w:rsidRPr="000E7111">
        <w:rPr>
          <w:rFonts w:ascii="Arial" w:hAnsi="Arial" w:cs="Arial"/>
          <w:b/>
          <w:color w:val="000000" w:themeColor="text1"/>
          <w:sz w:val="24"/>
          <w:szCs w:val="24"/>
        </w:rPr>
        <w:t>Proračun Grada Labina za 2</w:t>
      </w:r>
      <w:r w:rsidR="005F6FFD">
        <w:rPr>
          <w:rFonts w:ascii="Arial" w:hAnsi="Arial" w:cs="Arial"/>
          <w:b/>
          <w:color w:val="000000" w:themeColor="text1"/>
          <w:sz w:val="24"/>
          <w:szCs w:val="24"/>
        </w:rPr>
        <w:t>02</w:t>
      </w:r>
      <w:r w:rsidR="007B67FC">
        <w:rPr>
          <w:rFonts w:ascii="Arial" w:hAnsi="Arial" w:cs="Arial"/>
          <w:b/>
          <w:color w:val="000000" w:themeColor="text1"/>
          <w:sz w:val="24"/>
          <w:szCs w:val="24"/>
        </w:rPr>
        <w:t>3</w:t>
      </w:r>
      <w:r w:rsidR="009D12C6">
        <w:rPr>
          <w:rFonts w:ascii="Arial" w:hAnsi="Arial" w:cs="Arial"/>
          <w:b/>
          <w:color w:val="000000" w:themeColor="text1"/>
          <w:sz w:val="24"/>
          <w:szCs w:val="24"/>
        </w:rPr>
        <w:t>. godinu i projekcije za 202</w:t>
      </w:r>
      <w:r w:rsidR="007B67FC">
        <w:rPr>
          <w:rFonts w:ascii="Arial" w:hAnsi="Arial" w:cs="Arial"/>
          <w:b/>
          <w:color w:val="000000" w:themeColor="text1"/>
          <w:sz w:val="24"/>
          <w:szCs w:val="24"/>
        </w:rPr>
        <w:t>4</w:t>
      </w:r>
      <w:r w:rsidR="005F6FFD">
        <w:rPr>
          <w:rFonts w:ascii="Arial" w:hAnsi="Arial" w:cs="Arial"/>
          <w:b/>
          <w:color w:val="000000" w:themeColor="text1"/>
          <w:sz w:val="24"/>
          <w:szCs w:val="24"/>
        </w:rPr>
        <w:t>. i 202</w:t>
      </w:r>
      <w:r w:rsidR="007B67FC">
        <w:rPr>
          <w:rFonts w:ascii="Arial" w:hAnsi="Arial" w:cs="Arial"/>
          <w:b/>
          <w:color w:val="000000" w:themeColor="text1"/>
          <w:sz w:val="24"/>
          <w:szCs w:val="24"/>
        </w:rPr>
        <w:t>5</w:t>
      </w:r>
      <w:r w:rsidR="00247391" w:rsidRPr="000E7111">
        <w:rPr>
          <w:rFonts w:ascii="Arial" w:hAnsi="Arial" w:cs="Arial"/>
          <w:b/>
          <w:color w:val="000000" w:themeColor="text1"/>
          <w:sz w:val="24"/>
          <w:szCs w:val="24"/>
        </w:rPr>
        <w:t>. godinu</w:t>
      </w:r>
      <w:bookmarkEnd w:id="0"/>
    </w:p>
    <w:p w14:paraId="22A363E0" w14:textId="77777777" w:rsidR="00247391" w:rsidRDefault="00247391" w:rsidP="00E01D8D">
      <w:pPr>
        <w:jc w:val="center"/>
        <w:rPr>
          <w:rFonts w:ascii="Arial" w:hAnsi="Arial" w:cs="Arial"/>
          <w:szCs w:val="24"/>
        </w:rPr>
      </w:pPr>
    </w:p>
    <w:p w14:paraId="713B5579" w14:textId="77777777" w:rsidR="00DC3A08" w:rsidRDefault="00DC3A08" w:rsidP="00247391">
      <w:pPr>
        <w:rPr>
          <w:rFonts w:ascii="Arial" w:hAnsi="Arial" w:cs="Arial"/>
          <w:szCs w:val="24"/>
        </w:rPr>
      </w:pPr>
    </w:p>
    <w:p w14:paraId="0C4AFFA4" w14:textId="77777777" w:rsidR="00DC3A08" w:rsidRDefault="00DC3A08" w:rsidP="00247391">
      <w:pPr>
        <w:rPr>
          <w:rFonts w:ascii="Arial" w:hAnsi="Arial" w:cs="Arial"/>
          <w:szCs w:val="24"/>
        </w:rPr>
      </w:pPr>
    </w:p>
    <w:p w14:paraId="343DF3A5" w14:textId="77777777" w:rsidR="00DC3A08" w:rsidRDefault="00DC3A08" w:rsidP="00247391">
      <w:pPr>
        <w:rPr>
          <w:rFonts w:ascii="Arial" w:hAnsi="Arial" w:cs="Arial"/>
          <w:szCs w:val="24"/>
        </w:rPr>
      </w:pPr>
    </w:p>
    <w:p w14:paraId="47B8DC34" w14:textId="77777777" w:rsidR="00DC3A08" w:rsidRDefault="00DC3A08" w:rsidP="00247391">
      <w:pPr>
        <w:rPr>
          <w:rFonts w:ascii="Arial" w:hAnsi="Arial" w:cs="Arial"/>
          <w:szCs w:val="24"/>
        </w:rPr>
      </w:pPr>
    </w:p>
    <w:p w14:paraId="19E499E0" w14:textId="77777777" w:rsidR="00DC3A08" w:rsidRDefault="00DC3A08" w:rsidP="00247391">
      <w:pPr>
        <w:rPr>
          <w:rFonts w:ascii="Arial" w:hAnsi="Arial" w:cs="Arial"/>
          <w:szCs w:val="24"/>
        </w:rPr>
      </w:pPr>
    </w:p>
    <w:p w14:paraId="71EFD7D3" w14:textId="77777777" w:rsidR="00DC3A08" w:rsidRDefault="00DC3A08" w:rsidP="00247391">
      <w:pPr>
        <w:rPr>
          <w:rFonts w:ascii="Arial" w:hAnsi="Arial" w:cs="Arial"/>
          <w:szCs w:val="24"/>
        </w:rPr>
      </w:pPr>
    </w:p>
    <w:p w14:paraId="1937B55D" w14:textId="77777777" w:rsidR="00DC3A08" w:rsidRDefault="00DC3A08" w:rsidP="00247391">
      <w:pPr>
        <w:rPr>
          <w:rFonts w:ascii="Arial" w:hAnsi="Arial" w:cs="Arial"/>
          <w:szCs w:val="24"/>
        </w:rPr>
      </w:pPr>
    </w:p>
    <w:p w14:paraId="09356012" w14:textId="77777777" w:rsidR="004E1DC2" w:rsidRDefault="004E1DC2" w:rsidP="00247391">
      <w:pPr>
        <w:rPr>
          <w:rFonts w:ascii="Arial" w:hAnsi="Arial" w:cs="Arial"/>
          <w:szCs w:val="24"/>
        </w:rPr>
      </w:pPr>
    </w:p>
    <w:p w14:paraId="5FB33741" w14:textId="77777777" w:rsidR="004E1DC2" w:rsidRDefault="004E1DC2" w:rsidP="00247391">
      <w:pPr>
        <w:rPr>
          <w:rFonts w:ascii="Arial" w:hAnsi="Arial" w:cs="Arial"/>
          <w:szCs w:val="24"/>
        </w:rPr>
      </w:pPr>
    </w:p>
    <w:p w14:paraId="795B9299" w14:textId="77777777" w:rsidR="00C52AB5" w:rsidRDefault="00C52AB5" w:rsidP="00247391">
      <w:pPr>
        <w:rPr>
          <w:rFonts w:ascii="Arial" w:hAnsi="Arial" w:cs="Arial"/>
          <w:szCs w:val="24"/>
        </w:rPr>
      </w:pPr>
    </w:p>
    <w:p w14:paraId="4913FD8E" w14:textId="77777777" w:rsidR="00C52AB5" w:rsidRDefault="00C52AB5" w:rsidP="00247391">
      <w:pPr>
        <w:rPr>
          <w:rFonts w:ascii="Arial" w:hAnsi="Arial" w:cs="Arial"/>
          <w:szCs w:val="24"/>
        </w:rPr>
      </w:pPr>
    </w:p>
    <w:p w14:paraId="1EF301BC" w14:textId="77777777" w:rsidR="00C52AB5" w:rsidRDefault="00C52AB5" w:rsidP="00247391">
      <w:pPr>
        <w:rPr>
          <w:rFonts w:ascii="Arial" w:hAnsi="Arial" w:cs="Arial"/>
          <w:szCs w:val="24"/>
        </w:rPr>
      </w:pPr>
    </w:p>
    <w:p w14:paraId="6B965845" w14:textId="77777777" w:rsidR="00C52AB5" w:rsidRDefault="00C52AB5" w:rsidP="00247391">
      <w:pPr>
        <w:rPr>
          <w:rFonts w:ascii="Arial" w:hAnsi="Arial" w:cs="Arial"/>
          <w:szCs w:val="24"/>
        </w:rPr>
      </w:pPr>
    </w:p>
    <w:p w14:paraId="01C53A25" w14:textId="575F217B" w:rsidR="003B4266" w:rsidRDefault="003B4266" w:rsidP="003B4266">
      <w:pPr>
        <w:ind w:left="6372" w:firstLine="708"/>
        <w:rPr>
          <w:rFonts w:ascii="Arial" w:hAnsi="Arial" w:cs="Arial"/>
          <w:b/>
          <w:sz w:val="22"/>
        </w:rPr>
      </w:pPr>
    </w:p>
    <w:p w14:paraId="77944FB6" w14:textId="0FC2E5C4" w:rsidR="003D4477" w:rsidRDefault="003D4477" w:rsidP="003B4266">
      <w:pPr>
        <w:ind w:left="6372" w:firstLine="708"/>
        <w:rPr>
          <w:rFonts w:ascii="Arial" w:hAnsi="Arial" w:cs="Arial"/>
          <w:b/>
          <w:sz w:val="22"/>
        </w:rPr>
      </w:pPr>
    </w:p>
    <w:p w14:paraId="669D8548" w14:textId="282F76CE" w:rsidR="005579B0" w:rsidRPr="005579B0" w:rsidRDefault="005579B0" w:rsidP="005579B0">
      <w:pPr>
        <w:spacing w:after="0" w:line="240" w:lineRule="auto"/>
        <w:rPr>
          <w:rFonts w:eastAsia="Times New Roman" w:cs="Arial"/>
          <w:b/>
          <w:lang w:val="en-GB"/>
        </w:rPr>
      </w:pPr>
      <w:r w:rsidRPr="005579B0">
        <w:rPr>
          <w:rFonts w:eastAsia="Times New Roman" w:cs="Arial"/>
          <w:noProof/>
          <w:lang w:eastAsia="hr-HR"/>
        </w:rPr>
        <w:lastRenderedPageBreak/>
        <w:drawing>
          <wp:inline distT="0" distB="0" distL="0" distR="0" wp14:anchorId="6E8AE47B" wp14:editId="616C26F0">
            <wp:extent cx="542925" cy="685800"/>
            <wp:effectExtent l="0" t="0" r="9525" b="0"/>
            <wp:docPr id="2" name="Slika 2" descr="Slika na kojoj se prikazuje tekst, provjer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provjer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r w:rsidRPr="005579B0">
        <w:rPr>
          <w:rFonts w:eastAsia="Times New Roman" w:cs="Arial"/>
          <w:b/>
          <w:lang w:val="en-GB"/>
        </w:rPr>
        <w:tab/>
      </w:r>
    </w:p>
    <w:p w14:paraId="440F1032"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REPUBLIKA HRVATSKA</w:t>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r w:rsidRPr="005579B0">
        <w:rPr>
          <w:rFonts w:ascii="Arial" w:eastAsia="Times New Roman" w:hAnsi="Arial" w:cs="Arial"/>
          <w:b/>
          <w:sz w:val="22"/>
          <w:lang w:val="en-GB"/>
        </w:rPr>
        <w:tab/>
      </w:r>
    </w:p>
    <w:p w14:paraId="10ED1D5E"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ISTARSKA ŽUPANIJA</w:t>
      </w:r>
    </w:p>
    <w:p w14:paraId="738C5266" w14:textId="77777777" w:rsidR="005579B0" w:rsidRPr="005579B0" w:rsidRDefault="005579B0" w:rsidP="005579B0">
      <w:pPr>
        <w:spacing w:after="0" w:line="240" w:lineRule="auto"/>
        <w:rPr>
          <w:rFonts w:ascii="Arial" w:eastAsia="Times New Roman" w:hAnsi="Arial" w:cs="Arial"/>
          <w:b/>
          <w:sz w:val="22"/>
          <w:lang w:val="en-GB"/>
        </w:rPr>
      </w:pPr>
      <w:r w:rsidRPr="005579B0">
        <w:rPr>
          <w:rFonts w:ascii="Arial" w:eastAsia="Times New Roman" w:hAnsi="Arial" w:cs="Arial"/>
          <w:b/>
          <w:sz w:val="22"/>
          <w:lang w:val="en-GB"/>
        </w:rPr>
        <w:t>GRAD LABIN</w:t>
      </w:r>
    </w:p>
    <w:p w14:paraId="6941F62F" w14:textId="77777777" w:rsidR="005579B0" w:rsidRPr="005579B0" w:rsidRDefault="005579B0" w:rsidP="005579B0">
      <w:pPr>
        <w:spacing w:after="0" w:line="240" w:lineRule="auto"/>
        <w:rPr>
          <w:rFonts w:ascii="Arial" w:eastAsia="Times New Roman" w:hAnsi="Arial" w:cs="Arial"/>
          <w:b/>
          <w:sz w:val="22"/>
          <w:lang w:val="en-GB"/>
        </w:rPr>
      </w:pPr>
      <w:proofErr w:type="spellStart"/>
      <w:r w:rsidRPr="005579B0">
        <w:rPr>
          <w:rFonts w:ascii="Arial" w:eastAsia="Times New Roman" w:hAnsi="Arial" w:cs="Arial"/>
          <w:b/>
          <w:sz w:val="22"/>
          <w:lang w:val="en-GB"/>
        </w:rPr>
        <w:t>Gradsko</w:t>
      </w:r>
      <w:proofErr w:type="spellEnd"/>
      <w:r w:rsidRPr="005579B0">
        <w:rPr>
          <w:rFonts w:ascii="Arial" w:eastAsia="Times New Roman" w:hAnsi="Arial" w:cs="Arial"/>
          <w:b/>
          <w:sz w:val="22"/>
          <w:lang w:val="en-GB"/>
        </w:rPr>
        <w:t xml:space="preserve"> </w:t>
      </w:r>
      <w:proofErr w:type="spellStart"/>
      <w:r w:rsidRPr="005579B0">
        <w:rPr>
          <w:rFonts w:ascii="Arial" w:eastAsia="Times New Roman" w:hAnsi="Arial" w:cs="Arial"/>
          <w:b/>
          <w:sz w:val="22"/>
          <w:lang w:val="en-GB"/>
        </w:rPr>
        <w:t>vijeće</w:t>
      </w:r>
      <w:proofErr w:type="spellEnd"/>
    </w:p>
    <w:p w14:paraId="228E4EE7" w14:textId="77777777" w:rsidR="005579B0" w:rsidRPr="005579B0" w:rsidRDefault="005579B0" w:rsidP="005579B0">
      <w:pPr>
        <w:spacing w:after="0" w:line="240" w:lineRule="auto"/>
        <w:rPr>
          <w:rFonts w:ascii="Arial" w:eastAsia="Times New Roman" w:hAnsi="Arial" w:cs="Arial"/>
          <w:sz w:val="22"/>
          <w:lang w:val="en-GB"/>
        </w:rPr>
      </w:pPr>
    </w:p>
    <w:p w14:paraId="4875C7FD" w14:textId="7C22BAE5"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KLASA: 02</w:t>
      </w:r>
      <w:r w:rsidR="00D76D81">
        <w:rPr>
          <w:rFonts w:ascii="Arial" w:eastAsia="Times New Roman" w:hAnsi="Arial" w:cs="Arial"/>
          <w:sz w:val="22"/>
          <w:lang w:val="en-GB"/>
        </w:rPr>
        <w:t>4</w:t>
      </w:r>
      <w:r w:rsidRPr="005579B0">
        <w:rPr>
          <w:rFonts w:ascii="Arial" w:eastAsia="Times New Roman" w:hAnsi="Arial" w:cs="Arial"/>
          <w:sz w:val="22"/>
          <w:lang w:val="en-GB"/>
        </w:rPr>
        <w:t>-0</w:t>
      </w:r>
      <w:r w:rsidR="00D76D81">
        <w:rPr>
          <w:rFonts w:ascii="Arial" w:eastAsia="Times New Roman" w:hAnsi="Arial" w:cs="Arial"/>
          <w:sz w:val="22"/>
          <w:lang w:val="en-GB"/>
        </w:rPr>
        <w:t>3</w:t>
      </w:r>
      <w:r w:rsidRPr="005579B0">
        <w:rPr>
          <w:rFonts w:ascii="Arial" w:eastAsia="Times New Roman" w:hAnsi="Arial" w:cs="Arial"/>
          <w:sz w:val="22"/>
          <w:lang w:val="en-GB"/>
        </w:rPr>
        <w:t>/22-0</w:t>
      </w:r>
      <w:r w:rsidR="00D76D81">
        <w:rPr>
          <w:rFonts w:ascii="Arial" w:eastAsia="Times New Roman" w:hAnsi="Arial" w:cs="Arial"/>
          <w:sz w:val="22"/>
          <w:lang w:val="en-GB"/>
        </w:rPr>
        <w:t>3</w:t>
      </w:r>
      <w:r w:rsidRPr="005579B0">
        <w:rPr>
          <w:rFonts w:ascii="Arial" w:eastAsia="Times New Roman" w:hAnsi="Arial" w:cs="Arial"/>
          <w:sz w:val="22"/>
          <w:lang w:val="en-GB"/>
        </w:rPr>
        <w:t>/</w:t>
      </w:r>
      <w:r w:rsidR="00D76D81">
        <w:rPr>
          <w:rFonts w:ascii="Arial" w:eastAsia="Times New Roman" w:hAnsi="Arial" w:cs="Arial"/>
          <w:sz w:val="22"/>
          <w:lang w:val="en-GB"/>
        </w:rPr>
        <w:t>94</w:t>
      </w:r>
    </w:p>
    <w:p w14:paraId="6986071B" w14:textId="1A719550"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URBROJ: 21</w:t>
      </w:r>
      <w:r w:rsidR="00D76D81">
        <w:rPr>
          <w:rFonts w:ascii="Arial" w:eastAsia="Times New Roman" w:hAnsi="Arial" w:cs="Arial"/>
          <w:sz w:val="22"/>
          <w:lang w:val="en-GB"/>
        </w:rPr>
        <w:t>63-4</w:t>
      </w:r>
      <w:r w:rsidRPr="005579B0">
        <w:rPr>
          <w:rFonts w:ascii="Arial" w:eastAsia="Times New Roman" w:hAnsi="Arial" w:cs="Arial"/>
          <w:sz w:val="22"/>
          <w:lang w:val="en-GB"/>
        </w:rPr>
        <w:t>-01-22-1</w:t>
      </w:r>
    </w:p>
    <w:p w14:paraId="55CB7A9D" w14:textId="3C8B1F59" w:rsidR="005579B0" w:rsidRPr="005579B0" w:rsidRDefault="005579B0" w:rsidP="005579B0">
      <w:pPr>
        <w:spacing w:after="0" w:line="240" w:lineRule="auto"/>
        <w:rPr>
          <w:rFonts w:ascii="Arial" w:eastAsia="Times New Roman" w:hAnsi="Arial" w:cs="Arial"/>
          <w:sz w:val="22"/>
          <w:lang w:val="en-GB"/>
        </w:rPr>
      </w:pPr>
      <w:r w:rsidRPr="005579B0">
        <w:rPr>
          <w:rFonts w:ascii="Arial" w:eastAsia="Times New Roman" w:hAnsi="Arial" w:cs="Arial"/>
          <w:sz w:val="22"/>
          <w:lang w:val="en-GB"/>
        </w:rPr>
        <w:t>Labin,</w:t>
      </w:r>
      <w:r w:rsidR="00D520DA">
        <w:rPr>
          <w:rFonts w:ascii="Arial" w:eastAsia="Times New Roman" w:hAnsi="Arial" w:cs="Arial"/>
          <w:sz w:val="22"/>
          <w:lang w:val="en-GB"/>
        </w:rPr>
        <w:t xml:space="preserve"> 14. </w:t>
      </w:r>
      <w:proofErr w:type="spellStart"/>
      <w:r w:rsidR="00D520DA">
        <w:rPr>
          <w:rFonts w:ascii="Arial" w:eastAsia="Times New Roman" w:hAnsi="Arial" w:cs="Arial"/>
          <w:sz w:val="22"/>
          <w:lang w:val="en-GB"/>
        </w:rPr>
        <w:t>prosinac</w:t>
      </w:r>
      <w:proofErr w:type="spellEnd"/>
      <w:r w:rsidRPr="005579B0">
        <w:rPr>
          <w:rFonts w:ascii="Arial" w:eastAsia="Times New Roman" w:hAnsi="Arial" w:cs="Arial"/>
          <w:sz w:val="22"/>
          <w:lang w:val="en-GB"/>
        </w:rPr>
        <w:t xml:space="preserve"> 2022.</w:t>
      </w:r>
    </w:p>
    <w:p w14:paraId="7A2BB0C6" w14:textId="77777777" w:rsidR="005579B0" w:rsidRPr="005579B0" w:rsidRDefault="005579B0" w:rsidP="005579B0">
      <w:pPr>
        <w:spacing w:after="0" w:line="240" w:lineRule="auto"/>
        <w:ind w:firstLine="720"/>
        <w:jc w:val="both"/>
        <w:rPr>
          <w:rFonts w:eastAsia="Times New Roman" w:cs="Arial"/>
          <w:sz w:val="22"/>
        </w:rPr>
      </w:pPr>
    </w:p>
    <w:p w14:paraId="792990AA" w14:textId="77777777" w:rsidR="005579B0" w:rsidRPr="005579B0" w:rsidRDefault="005579B0" w:rsidP="005579B0">
      <w:pPr>
        <w:spacing w:after="0" w:line="240" w:lineRule="auto"/>
        <w:ind w:firstLine="720"/>
        <w:jc w:val="both"/>
        <w:rPr>
          <w:rFonts w:ascii="Arial" w:eastAsia="Times New Roman" w:hAnsi="Arial" w:cs="Arial"/>
          <w:sz w:val="22"/>
        </w:rPr>
      </w:pPr>
    </w:p>
    <w:p w14:paraId="4A9FC9F6" w14:textId="403E792A" w:rsidR="005579B0" w:rsidRPr="005579B0" w:rsidRDefault="005579B0" w:rsidP="005579B0">
      <w:pPr>
        <w:spacing w:after="0" w:line="240" w:lineRule="auto"/>
        <w:ind w:firstLine="720"/>
        <w:jc w:val="both"/>
        <w:rPr>
          <w:rFonts w:ascii="Arial" w:eastAsia="Times New Roman" w:hAnsi="Arial" w:cs="Arial"/>
          <w:sz w:val="22"/>
        </w:rPr>
      </w:pPr>
      <w:r w:rsidRPr="005579B0">
        <w:rPr>
          <w:rFonts w:ascii="Arial" w:eastAsia="Times New Roman" w:hAnsi="Arial" w:cs="Arial"/>
          <w:sz w:val="22"/>
        </w:rPr>
        <w:t xml:space="preserve">Na temelju članka 17. Zakona o proračunu ("Narodne novine", broj 144/21.) i članka 31. Statuta Grada Labina ("Službene novine Grada Labina", broj 09/09., 9/10.- lektorirani tekst, 8/13.,3/16.,2/18., 5/19.–pročišćeni tekst  2/20. i 1/21.), Gradsko vijeće Grada Labina na sjednici </w:t>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Pr="005579B0">
        <w:rPr>
          <w:rFonts w:ascii="Arial" w:eastAsia="Times New Roman" w:hAnsi="Arial" w:cs="Arial"/>
          <w:sz w:val="22"/>
        </w:rPr>
        <w:softHyphen/>
      </w:r>
      <w:r w:rsidR="00D520DA">
        <w:rPr>
          <w:rFonts w:ascii="Arial" w:eastAsia="Times New Roman" w:hAnsi="Arial" w:cs="Arial"/>
          <w:sz w:val="22"/>
        </w:rPr>
        <w:t>14. prosinca</w:t>
      </w:r>
      <w:r w:rsidRPr="005579B0">
        <w:rPr>
          <w:rFonts w:ascii="Arial" w:eastAsia="Times New Roman" w:hAnsi="Arial" w:cs="Arial"/>
          <w:sz w:val="22"/>
        </w:rPr>
        <w:t xml:space="preserve"> 2022. godine,  donijelo je</w:t>
      </w:r>
    </w:p>
    <w:p w14:paraId="6F13B41D" w14:textId="77777777" w:rsidR="005579B0" w:rsidRPr="005579B0" w:rsidRDefault="005579B0" w:rsidP="005579B0">
      <w:pPr>
        <w:spacing w:after="0" w:line="240" w:lineRule="auto"/>
        <w:ind w:firstLine="720"/>
        <w:jc w:val="both"/>
        <w:rPr>
          <w:rFonts w:ascii="Arial" w:eastAsia="Times New Roman" w:hAnsi="Arial" w:cs="Arial"/>
          <w:sz w:val="22"/>
        </w:rPr>
      </w:pPr>
    </w:p>
    <w:p w14:paraId="61F19CE4" w14:textId="77777777" w:rsidR="005579B0" w:rsidRPr="005579B0" w:rsidRDefault="005579B0" w:rsidP="005579B0">
      <w:pPr>
        <w:spacing w:after="0" w:line="240" w:lineRule="auto"/>
        <w:ind w:firstLine="720"/>
        <w:jc w:val="both"/>
        <w:rPr>
          <w:rFonts w:ascii="Arial" w:eastAsia="Times New Roman" w:hAnsi="Arial" w:cs="Arial"/>
          <w:sz w:val="22"/>
        </w:rPr>
      </w:pPr>
    </w:p>
    <w:p w14:paraId="0D1CC773" w14:textId="77777777" w:rsidR="005579B0" w:rsidRPr="005579B0" w:rsidRDefault="005579B0" w:rsidP="005579B0">
      <w:pPr>
        <w:spacing w:after="0" w:line="240" w:lineRule="auto"/>
        <w:jc w:val="both"/>
        <w:rPr>
          <w:rFonts w:eastAsia="Times New Roman" w:cs="Arial"/>
          <w:b/>
          <w:sz w:val="22"/>
        </w:rPr>
      </w:pPr>
    </w:p>
    <w:p w14:paraId="241C3A7B" w14:textId="77777777"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 xml:space="preserve"> PRORAČUN GRADA LABINA ZA 2023. GODINU</w:t>
      </w:r>
    </w:p>
    <w:p w14:paraId="69FC40E5" w14:textId="77777777" w:rsidR="005579B0" w:rsidRPr="005579B0" w:rsidRDefault="005579B0" w:rsidP="005579B0">
      <w:pPr>
        <w:jc w:val="center"/>
        <w:rPr>
          <w:rFonts w:ascii="Arial" w:eastAsia="Calibri" w:hAnsi="Arial" w:cs="Arial"/>
          <w:b/>
          <w:sz w:val="22"/>
        </w:rPr>
      </w:pPr>
      <w:r w:rsidRPr="005579B0">
        <w:rPr>
          <w:rFonts w:ascii="Arial" w:eastAsia="Calibri" w:hAnsi="Arial" w:cs="Arial"/>
          <w:b/>
          <w:sz w:val="22"/>
        </w:rPr>
        <w:t>I PROJEKCIJE ZA 2024. I 2025. GODINU</w:t>
      </w:r>
    </w:p>
    <w:p w14:paraId="0D528496" w14:textId="77777777" w:rsidR="005579B0" w:rsidRPr="005579B0" w:rsidRDefault="005579B0" w:rsidP="005579B0">
      <w:pPr>
        <w:spacing w:after="0" w:line="240" w:lineRule="auto"/>
        <w:rPr>
          <w:rFonts w:ascii="Arial" w:eastAsia="Times New Roman" w:hAnsi="Arial" w:cs="Arial"/>
          <w:sz w:val="22"/>
        </w:rPr>
      </w:pPr>
    </w:p>
    <w:p w14:paraId="31B5177B" w14:textId="77777777" w:rsidR="005579B0" w:rsidRPr="005579B0" w:rsidRDefault="005579B0" w:rsidP="005579B0">
      <w:pPr>
        <w:numPr>
          <w:ilvl w:val="0"/>
          <w:numId w:val="1"/>
        </w:numPr>
        <w:spacing w:after="200" w:line="276" w:lineRule="auto"/>
        <w:contextualSpacing/>
        <w:rPr>
          <w:rFonts w:ascii="Arial" w:eastAsia="Calibri" w:hAnsi="Arial" w:cs="Arial"/>
          <w:sz w:val="22"/>
        </w:rPr>
      </w:pPr>
      <w:r w:rsidRPr="005579B0">
        <w:rPr>
          <w:rFonts w:ascii="Arial" w:eastAsia="Calibri" w:hAnsi="Arial" w:cs="Arial"/>
          <w:sz w:val="22"/>
        </w:rPr>
        <w:t>OPĆI  DIO</w:t>
      </w:r>
    </w:p>
    <w:p w14:paraId="0B528AE0" w14:textId="77777777" w:rsidR="005579B0" w:rsidRPr="005579B0" w:rsidRDefault="005579B0" w:rsidP="005579B0">
      <w:pPr>
        <w:spacing w:after="200" w:line="276" w:lineRule="auto"/>
        <w:ind w:left="1080"/>
        <w:contextualSpacing/>
        <w:rPr>
          <w:rFonts w:ascii="Arial" w:eastAsia="Calibri" w:hAnsi="Arial" w:cs="Arial"/>
          <w:sz w:val="22"/>
        </w:rPr>
      </w:pPr>
    </w:p>
    <w:p w14:paraId="78A667E6"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Članak 1.</w:t>
      </w:r>
    </w:p>
    <w:p w14:paraId="22ECC90F" w14:textId="77777777" w:rsidR="005579B0" w:rsidRPr="005579B0" w:rsidRDefault="005579B0" w:rsidP="005579B0">
      <w:pPr>
        <w:spacing w:after="0" w:line="240" w:lineRule="auto"/>
        <w:jc w:val="both"/>
        <w:rPr>
          <w:rFonts w:ascii="Arial" w:eastAsia="Times New Roman" w:hAnsi="Arial" w:cs="Arial"/>
          <w:b/>
          <w:bCs/>
          <w:sz w:val="22"/>
        </w:rPr>
      </w:pPr>
    </w:p>
    <w:p w14:paraId="70EA0A81" w14:textId="77777777" w:rsidR="005579B0" w:rsidRPr="005579B0" w:rsidRDefault="005579B0" w:rsidP="005579B0">
      <w:pPr>
        <w:spacing w:after="0" w:line="240" w:lineRule="auto"/>
        <w:ind w:firstLine="360"/>
        <w:jc w:val="both"/>
        <w:rPr>
          <w:rFonts w:ascii="Arial" w:eastAsia="Times New Roman" w:hAnsi="Arial" w:cs="Arial"/>
          <w:sz w:val="22"/>
        </w:rPr>
      </w:pPr>
      <w:r w:rsidRPr="005579B0">
        <w:rPr>
          <w:rFonts w:ascii="Arial" w:eastAsia="Times New Roman" w:hAnsi="Arial" w:cs="Arial"/>
          <w:sz w:val="22"/>
        </w:rPr>
        <w:t xml:space="preserve">Proračun Grada Labina za 2023. godinu i projekcija za 2024. i 2025. godinu </w:t>
      </w:r>
    </w:p>
    <w:p w14:paraId="5DA1F0B2" w14:textId="77777777" w:rsidR="005579B0" w:rsidRPr="005579B0" w:rsidRDefault="005579B0" w:rsidP="005579B0">
      <w:pPr>
        <w:spacing w:after="0" w:line="240" w:lineRule="auto"/>
        <w:jc w:val="both"/>
        <w:rPr>
          <w:rFonts w:ascii="Arial" w:eastAsia="Times New Roman" w:hAnsi="Arial" w:cs="Arial"/>
          <w:sz w:val="22"/>
        </w:rPr>
      </w:pPr>
    </w:p>
    <w:p w14:paraId="289BC3FE"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RAČUNA PRIHODA I RASHODA</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843"/>
        <w:gridCol w:w="1786"/>
        <w:gridCol w:w="1758"/>
      </w:tblGrid>
      <w:tr w:rsidR="005579B0" w:rsidRPr="005579B0" w14:paraId="6695897A" w14:textId="77777777" w:rsidTr="007145B3">
        <w:trPr>
          <w:cantSplit/>
        </w:trPr>
        <w:tc>
          <w:tcPr>
            <w:tcW w:w="9246" w:type="dxa"/>
            <w:gridSpan w:val="4"/>
          </w:tcPr>
          <w:p w14:paraId="7ABAAD41"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PLAN PRORAČUNA</w:t>
            </w:r>
          </w:p>
        </w:tc>
      </w:tr>
      <w:tr w:rsidR="005579B0" w:rsidRPr="005579B0" w14:paraId="732E62AA" w14:textId="77777777" w:rsidTr="007145B3">
        <w:tc>
          <w:tcPr>
            <w:tcW w:w="3859" w:type="dxa"/>
          </w:tcPr>
          <w:p w14:paraId="11C7F8B2" w14:textId="77777777" w:rsidR="005579B0" w:rsidRPr="005579B0" w:rsidRDefault="005579B0" w:rsidP="005579B0">
            <w:pPr>
              <w:spacing w:after="0" w:line="240" w:lineRule="auto"/>
              <w:jc w:val="both"/>
              <w:rPr>
                <w:rFonts w:ascii="Arial" w:eastAsia="Times New Roman" w:hAnsi="Arial" w:cs="Arial"/>
                <w:sz w:val="22"/>
              </w:rPr>
            </w:pPr>
          </w:p>
        </w:tc>
        <w:tc>
          <w:tcPr>
            <w:tcW w:w="1843" w:type="dxa"/>
          </w:tcPr>
          <w:p w14:paraId="3F9C834E"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2023.</w:t>
            </w:r>
          </w:p>
        </w:tc>
        <w:tc>
          <w:tcPr>
            <w:tcW w:w="1786" w:type="dxa"/>
          </w:tcPr>
          <w:p w14:paraId="72661B7A"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2024.</w:t>
            </w:r>
          </w:p>
        </w:tc>
        <w:tc>
          <w:tcPr>
            <w:tcW w:w="1758" w:type="dxa"/>
          </w:tcPr>
          <w:p w14:paraId="523916D9" w14:textId="77777777" w:rsidR="005579B0" w:rsidRPr="005579B0" w:rsidRDefault="005579B0" w:rsidP="005579B0">
            <w:pPr>
              <w:spacing w:after="0" w:line="240" w:lineRule="auto"/>
              <w:jc w:val="center"/>
              <w:rPr>
                <w:rFonts w:ascii="Arial" w:eastAsia="Times New Roman" w:hAnsi="Arial" w:cs="Arial"/>
                <w:b/>
                <w:bCs/>
                <w:sz w:val="22"/>
              </w:rPr>
            </w:pPr>
            <w:r w:rsidRPr="005579B0">
              <w:rPr>
                <w:rFonts w:ascii="Arial" w:eastAsia="Times New Roman" w:hAnsi="Arial" w:cs="Arial"/>
                <w:b/>
                <w:bCs/>
                <w:sz w:val="22"/>
              </w:rPr>
              <w:t>2025.</w:t>
            </w:r>
          </w:p>
        </w:tc>
      </w:tr>
      <w:tr w:rsidR="005579B0" w:rsidRPr="005579B0" w14:paraId="32057C79" w14:textId="77777777" w:rsidTr="007145B3">
        <w:tc>
          <w:tcPr>
            <w:tcW w:w="3859" w:type="dxa"/>
          </w:tcPr>
          <w:p w14:paraId="558BF9CF"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PRIHODI POSLOVANJA</w:t>
            </w:r>
          </w:p>
          <w:p w14:paraId="75FB6352" w14:textId="77777777" w:rsidR="005579B0" w:rsidRPr="005579B0" w:rsidRDefault="005579B0" w:rsidP="005579B0">
            <w:pPr>
              <w:spacing w:after="0" w:line="240" w:lineRule="auto"/>
              <w:jc w:val="both"/>
              <w:rPr>
                <w:rFonts w:ascii="Arial" w:eastAsia="Times New Roman" w:hAnsi="Arial" w:cs="Arial"/>
                <w:sz w:val="22"/>
              </w:rPr>
            </w:pPr>
          </w:p>
          <w:p w14:paraId="481E3AEC" w14:textId="51BBFC96"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PRIHODI</w:t>
            </w:r>
            <w:r w:rsidR="0049200D">
              <w:rPr>
                <w:rFonts w:ascii="Arial" w:eastAsia="Times New Roman" w:hAnsi="Arial" w:cs="Arial"/>
                <w:sz w:val="22"/>
              </w:rPr>
              <w:t xml:space="preserve"> </w:t>
            </w:r>
            <w:r w:rsidRPr="005579B0">
              <w:rPr>
                <w:rFonts w:ascii="Arial" w:eastAsia="Times New Roman" w:hAnsi="Arial" w:cs="Arial"/>
                <w:sz w:val="22"/>
              </w:rPr>
              <w:t xml:space="preserve">OD PRODAJE NEFINANCIJSKE IMOVINE </w:t>
            </w:r>
          </w:p>
        </w:tc>
        <w:tc>
          <w:tcPr>
            <w:tcW w:w="1843" w:type="dxa"/>
          </w:tcPr>
          <w:p w14:paraId="4AC74C92"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16.104.797,00</w:t>
            </w:r>
          </w:p>
          <w:p w14:paraId="5AD158E6" w14:textId="77777777" w:rsidR="005579B0" w:rsidRPr="005579B0" w:rsidRDefault="005579B0" w:rsidP="005579B0">
            <w:pPr>
              <w:spacing w:after="0" w:line="240" w:lineRule="auto"/>
              <w:jc w:val="right"/>
              <w:rPr>
                <w:rFonts w:ascii="Arial" w:eastAsia="Times New Roman" w:hAnsi="Arial" w:cs="Arial"/>
                <w:sz w:val="22"/>
              </w:rPr>
            </w:pPr>
          </w:p>
          <w:p w14:paraId="2C4C63EB"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1.973.400,00</w:t>
            </w:r>
          </w:p>
        </w:tc>
        <w:tc>
          <w:tcPr>
            <w:tcW w:w="1786" w:type="dxa"/>
          </w:tcPr>
          <w:p w14:paraId="09A20B96"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16.569.074,00</w:t>
            </w:r>
          </w:p>
          <w:p w14:paraId="28A32B79" w14:textId="77777777" w:rsidR="005579B0" w:rsidRPr="005579B0" w:rsidRDefault="005579B0" w:rsidP="005579B0">
            <w:pPr>
              <w:spacing w:after="0" w:line="240" w:lineRule="auto"/>
              <w:jc w:val="right"/>
              <w:rPr>
                <w:rFonts w:ascii="Arial" w:eastAsia="Times New Roman" w:hAnsi="Arial" w:cs="Arial"/>
                <w:sz w:val="22"/>
              </w:rPr>
            </w:pPr>
          </w:p>
          <w:p w14:paraId="16C77A5B"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1.372.645,00</w:t>
            </w:r>
          </w:p>
        </w:tc>
        <w:tc>
          <w:tcPr>
            <w:tcW w:w="1758" w:type="dxa"/>
          </w:tcPr>
          <w:p w14:paraId="7DADADC7"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16.724.609,00</w:t>
            </w:r>
          </w:p>
          <w:p w14:paraId="0AF09864" w14:textId="77777777" w:rsidR="005579B0" w:rsidRPr="005579B0" w:rsidRDefault="005579B0" w:rsidP="005579B0">
            <w:pPr>
              <w:spacing w:after="0" w:line="240" w:lineRule="auto"/>
              <w:jc w:val="right"/>
              <w:rPr>
                <w:rFonts w:ascii="Arial" w:eastAsia="Times New Roman" w:hAnsi="Arial" w:cs="Arial"/>
                <w:sz w:val="22"/>
              </w:rPr>
            </w:pPr>
          </w:p>
          <w:p w14:paraId="4B12F9C9"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908.120,00</w:t>
            </w:r>
          </w:p>
        </w:tc>
      </w:tr>
      <w:tr w:rsidR="005579B0" w:rsidRPr="005579B0" w14:paraId="3AA2844C" w14:textId="77777777" w:rsidTr="007145B3">
        <w:tc>
          <w:tcPr>
            <w:tcW w:w="3859" w:type="dxa"/>
          </w:tcPr>
          <w:p w14:paraId="1784E961"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RASHODI POSLOVANJA</w:t>
            </w:r>
          </w:p>
          <w:p w14:paraId="60F9E349" w14:textId="77777777" w:rsidR="005579B0" w:rsidRPr="005579B0" w:rsidRDefault="005579B0" w:rsidP="005579B0">
            <w:pPr>
              <w:spacing w:after="0" w:line="240" w:lineRule="auto"/>
              <w:jc w:val="both"/>
              <w:rPr>
                <w:rFonts w:ascii="Arial" w:eastAsia="Times New Roman" w:hAnsi="Arial" w:cs="Arial"/>
                <w:sz w:val="22"/>
              </w:rPr>
            </w:pPr>
          </w:p>
          <w:p w14:paraId="6D91586F"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RASHODI ZA NABAVU NEFINANCIJSKE IMOVINE</w:t>
            </w:r>
          </w:p>
          <w:p w14:paraId="7BFA9042" w14:textId="77777777" w:rsidR="005579B0" w:rsidRPr="005579B0" w:rsidRDefault="005579B0" w:rsidP="005579B0">
            <w:pPr>
              <w:spacing w:after="0" w:line="240" w:lineRule="auto"/>
              <w:jc w:val="both"/>
              <w:rPr>
                <w:rFonts w:ascii="Arial" w:eastAsia="Times New Roman" w:hAnsi="Arial" w:cs="Arial"/>
                <w:sz w:val="22"/>
              </w:rPr>
            </w:pPr>
          </w:p>
        </w:tc>
        <w:tc>
          <w:tcPr>
            <w:tcW w:w="1843" w:type="dxa"/>
          </w:tcPr>
          <w:p w14:paraId="567D3095" w14:textId="616A5723" w:rsidR="005579B0" w:rsidRPr="005579B0" w:rsidRDefault="005579B0" w:rsidP="005579B0">
            <w:pPr>
              <w:jc w:val="right"/>
              <w:rPr>
                <w:rFonts w:ascii="Arial" w:eastAsia="Times New Roman" w:hAnsi="Arial" w:cs="Arial"/>
                <w:sz w:val="22"/>
              </w:rPr>
            </w:pPr>
            <w:r w:rsidRPr="005579B0">
              <w:rPr>
                <w:rFonts w:ascii="Arial" w:eastAsia="Times New Roman" w:hAnsi="Arial" w:cs="Arial"/>
                <w:sz w:val="22"/>
              </w:rPr>
              <w:t>13.</w:t>
            </w:r>
            <w:r w:rsidR="00D520DA">
              <w:rPr>
                <w:rFonts w:ascii="Arial" w:eastAsia="Times New Roman" w:hAnsi="Arial" w:cs="Arial"/>
                <w:sz w:val="22"/>
              </w:rPr>
              <w:t>77</w:t>
            </w:r>
            <w:r w:rsidRPr="005579B0">
              <w:rPr>
                <w:rFonts w:ascii="Arial" w:eastAsia="Times New Roman" w:hAnsi="Arial" w:cs="Arial"/>
                <w:sz w:val="22"/>
              </w:rPr>
              <w:t>3.494,00</w:t>
            </w:r>
          </w:p>
          <w:p w14:paraId="1BBDA0AB" w14:textId="77777777" w:rsidR="005579B0" w:rsidRPr="005579B0" w:rsidRDefault="005579B0" w:rsidP="005579B0">
            <w:pPr>
              <w:jc w:val="right"/>
              <w:rPr>
                <w:rFonts w:ascii="Arial" w:eastAsia="Times New Roman" w:hAnsi="Arial" w:cs="Arial"/>
                <w:sz w:val="22"/>
              </w:rPr>
            </w:pPr>
            <w:r w:rsidRPr="005579B0">
              <w:rPr>
                <w:rFonts w:ascii="Arial" w:eastAsia="Times New Roman" w:hAnsi="Arial" w:cs="Arial"/>
                <w:sz w:val="22"/>
              </w:rPr>
              <w:t xml:space="preserve">    </w:t>
            </w:r>
          </w:p>
          <w:p w14:paraId="54C9801C" w14:textId="13C1FC40" w:rsidR="005579B0" w:rsidRPr="005579B0" w:rsidRDefault="005579B0" w:rsidP="005579B0">
            <w:pPr>
              <w:jc w:val="right"/>
              <w:rPr>
                <w:rFonts w:ascii="Arial" w:eastAsia="Times New Roman" w:hAnsi="Arial" w:cs="Arial"/>
                <w:sz w:val="22"/>
              </w:rPr>
            </w:pPr>
            <w:r w:rsidRPr="005579B0">
              <w:rPr>
                <w:rFonts w:ascii="Arial" w:eastAsia="Times New Roman" w:hAnsi="Arial" w:cs="Arial"/>
                <w:sz w:val="22"/>
              </w:rPr>
              <w:t>5.</w:t>
            </w:r>
            <w:r w:rsidR="00D520DA">
              <w:rPr>
                <w:rFonts w:ascii="Arial" w:eastAsia="Times New Roman" w:hAnsi="Arial" w:cs="Arial"/>
                <w:sz w:val="22"/>
              </w:rPr>
              <w:t>808</w:t>
            </w:r>
            <w:r w:rsidRPr="005579B0">
              <w:rPr>
                <w:rFonts w:ascii="Arial" w:eastAsia="Times New Roman" w:hAnsi="Arial" w:cs="Arial"/>
                <w:sz w:val="22"/>
              </w:rPr>
              <w:t>.494,00</w:t>
            </w:r>
          </w:p>
        </w:tc>
        <w:tc>
          <w:tcPr>
            <w:tcW w:w="1786" w:type="dxa"/>
          </w:tcPr>
          <w:p w14:paraId="514490A8"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13.516.444,00</w:t>
            </w:r>
          </w:p>
          <w:p w14:paraId="4E6E58B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 xml:space="preserve">  </w:t>
            </w:r>
          </w:p>
          <w:p w14:paraId="7A4F5772" w14:textId="77777777" w:rsidR="005579B0" w:rsidRPr="005579B0" w:rsidRDefault="005579B0" w:rsidP="005579B0">
            <w:pPr>
              <w:spacing w:after="0" w:line="240" w:lineRule="auto"/>
              <w:jc w:val="right"/>
              <w:rPr>
                <w:rFonts w:ascii="Arial" w:eastAsia="Times New Roman" w:hAnsi="Arial" w:cs="Arial"/>
                <w:sz w:val="22"/>
              </w:rPr>
            </w:pPr>
          </w:p>
          <w:p w14:paraId="50DABC3B"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3.699.479,00</w:t>
            </w:r>
          </w:p>
        </w:tc>
        <w:tc>
          <w:tcPr>
            <w:tcW w:w="1758" w:type="dxa"/>
          </w:tcPr>
          <w:p w14:paraId="7273FB2C"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13.511.504,00</w:t>
            </w:r>
          </w:p>
          <w:p w14:paraId="6677BBB8" w14:textId="77777777" w:rsidR="005579B0" w:rsidRPr="005579B0" w:rsidRDefault="005579B0" w:rsidP="005579B0">
            <w:pPr>
              <w:spacing w:after="0" w:line="240" w:lineRule="auto"/>
              <w:jc w:val="right"/>
              <w:rPr>
                <w:rFonts w:ascii="Arial" w:eastAsia="Times New Roman" w:hAnsi="Arial" w:cs="Arial"/>
                <w:sz w:val="22"/>
              </w:rPr>
            </w:pPr>
          </w:p>
          <w:p w14:paraId="1A69820C" w14:textId="77777777" w:rsidR="005579B0" w:rsidRPr="005579B0" w:rsidRDefault="005579B0" w:rsidP="005579B0">
            <w:pPr>
              <w:spacing w:after="0" w:line="240" w:lineRule="auto"/>
              <w:jc w:val="right"/>
              <w:rPr>
                <w:rFonts w:ascii="Arial" w:eastAsia="Times New Roman" w:hAnsi="Arial" w:cs="Arial"/>
                <w:sz w:val="22"/>
              </w:rPr>
            </w:pPr>
          </w:p>
          <w:p w14:paraId="5CAED808"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3.395.429,00</w:t>
            </w:r>
          </w:p>
        </w:tc>
      </w:tr>
      <w:tr w:rsidR="005579B0" w:rsidRPr="005579B0" w14:paraId="4198C316" w14:textId="77777777" w:rsidTr="007145B3">
        <w:tc>
          <w:tcPr>
            <w:tcW w:w="3859" w:type="dxa"/>
          </w:tcPr>
          <w:p w14:paraId="07BA25D7"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RAZLIKA</w:t>
            </w:r>
          </w:p>
          <w:p w14:paraId="0B4A4E80"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 xml:space="preserve">- VIŠAK/MANJAK </w:t>
            </w:r>
          </w:p>
        </w:tc>
        <w:tc>
          <w:tcPr>
            <w:tcW w:w="1843" w:type="dxa"/>
          </w:tcPr>
          <w:p w14:paraId="3CB22A1D" w14:textId="77777777" w:rsidR="005579B0" w:rsidRPr="005579B0" w:rsidRDefault="005579B0" w:rsidP="005579B0">
            <w:pPr>
              <w:spacing w:after="0" w:line="240" w:lineRule="auto"/>
              <w:contextualSpacing/>
              <w:jc w:val="right"/>
              <w:rPr>
                <w:rFonts w:ascii="Arial" w:eastAsia="Times New Roman" w:hAnsi="Arial" w:cs="Arial"/>
                <w:sz w:val="22"/>
              </w:rPr>
            </w:pPr>
          </w:p>
          <w:p w14:paraId="1A067B6C" w14:textId="77777777" w:rsidR="005579B0" w:rsidRPr="005579B0" w:rsidRDefault="005579B0" w:rsidP="005579B0">
            <w:pPr>
              <w:spacing w:after="0" w:line="240" w:lineRule="auto"/>
              <w:contextualSpacing/>
              <w:jc w:val="right"/>
              <w:rPr>
                <w:rFonts w:ascii="Arial" w:eastAsia="Times New Roman" w:hAnsi="Arial" w:cs="Arial"/>
                <w:sz w:val="22"/>
              </w:rPr>
            </w:pPr>
            <w:r w:rsidRPr="005579B0">
              <w:rPr>
                <w:rFonts w:ascii="Arial" w:eastAsia="Times New Roman" w:hAnsi="Arial" w:cs="Arial"/>
                <w:sz w:val="22"/>
              </w:rPr>
              <w:t>-1.503.791,00</w:t>
            </w:r>
          </w:p>
        </w:tc>
        <w:tc>
          <w:tcPr>
            <w:tcW w:w="1786" w:type="dxa"/>
          </w:tcPr>
          <w:p w14:paraId="05B98C65" w14:textId="77777777" w:rsidR="005579B0" w:rsidRPr="005579B0" w:rsidRDefault="005579B0" w:rsidP="005579B0">
            <w:pPr>
              <w:spacing w:after="0" w:line="240" w:lineRule="auto"/>
              <w:jc w:val="right"/>
              <w:rPr>
                <w:rFonts w:ascii="Arial" w:eastAsia="Times New Roman" w:hAnsi="Arial" w:cs="Arial"/>
                <w:sz w:val="22"/>
              </w:rPr>
            </w:pPr>
          </w:p>
          <w:p w14:paraId="3A4BADF9"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c>
          <w:tcPr>
            <w:tcW w:w="1758" w:type="dxa"/>
          </w:tcPr>
          <w:p w14:paraId="045DF48A" w14:textId="77777777" w:rsidR="005579B0" w:rsidRPr="005579B0" w:rsidRDefault="005579B0" w:rsidP="005579B0">
            <w:pPr>
              <w:spacing w:after="0" w:line="240" w:lineRule="auto"/>
              <w:jc w:val="right"/>
              <w:rPr>
                <w:rFonts w:ascii="Arial" w:eastAsia="Times New Roman" w:hAnsi="Arial" w:cs="Arial"/>
                <w:sz w:val="22"/>
              </w:rPr>
            </w:pPr>
          </w:p>
          <w:p w14:paraId="237B05C3"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r>
    </w:tbl>
    <w:p w14:paraId="1C80F424" w14:textId="54ACB1F6" w:rsidR="005579B0" w:rsidRDefault="005579B0" w:rsidP="005579B0">
      <w:pPr>
        <w:rPr>
          <w:rFonts w:ascii="Arial" w:eastAsia="Calibri" w:hAnsi="Arial" w:cs="Arial"/>
          <w:sz w:val="22"/>
        </w:rPr>
      </w:pPr>
    </w:p>
    <w:p w14:paraId="003407CF" w14:textId="671C30B7" w:rsidR="00BF6E2F" w:rsidRDefault="00BF6E2F" w:rsidP="005579B0">
      <w:pPr>
        <w:rPr>
          <w:rFonts w:ascii="Arial" w:eastAsia="Calibri" w:hAnsi="Arial" w:cs="Arial"/>
          <w:sz w:val="22"/>
        </w:rPr>
      </w:pPr>
    </w:p>
    <w:p w14:paraId="3F85D63E" w14:textId="0C78D0C2" w:rsidR="00BF6E2F" w:rsidRDefault="00BF6E2F" w:rsidP="005579B0">
      <w:pPr>
        <w:rPr>
          <w:rFonts w:ascii="Arial" w:eastAsia="Calibri" w:hAnsi="Arial" w:cs="Arial"/>
          <w:sz w:val="22"/>
        </w:rPr>
      </w:pPr>
    </w:p>
    <w:p w14:paraId="11ED59DA" w14:textId="599CBC96" w:rsidR="00BF6E2F" w:rsidRDefault="00BF6E2F" w:rsidP="005579B0">
      <w:pPr>
        <w:rPr>
          <w:rFonts w:ascii="Arial" w:eastAsia="Calibri" w:hAnsi="Arial" w:cs="Arial"/>
          <w:sz w:val="22"/>
        </w:rPr>
      </w:pPr>
    </w:p>
    <w:p w14:paraId="6CFBAFC4" w14:textId="77777777" w:rsidR="00BF6E2F" w:rsidRPr="005579B0" w:rsidRDefault="00BF6E2F" w:rsidP="005579B0">
      <w:pPr>
        <w:rPr>
          <w:rFonts w:ascii="Arial" w:eastAsia="Calibri" w:hAnsi="Arial" w:cs="Arial"/>
          <w:sz w:val="22"/>
        </w:rPr>
      </w:pPr>
    </w:p>
    <w:p w14:paraId="1A22D80E"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lastRenderedPageBreak/>
        <w:t xml:space="preserve"> RAČUN ZADUŽIVANJA/FINANCIRANJA</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56"/>
        <w:gridCol w:w="1644"/>
        <w:gridCol w:w="1758"/>
      </w:tblGrid>
      <w:tr w:rsidR="005579B0" w:rsidRPr="005579B0" w14:paraId="59869989" w14:textId="77777777" w:rsidTr="007145B3">
        <w:tc>
          <w:tcPr>
            <w:tcW w:w="3888" w:type="dxa"/>
          </w:tcPr>
          <w:p w14:paraId="45C755CC"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PRIMICI OD FINANCIJSKE IMOVINE I ZADUŽIVANJA</w:t>
            </w:r>
          </w:p>
        </w:tc>
        <w:tc>
          <w:tcPr>
            <w:tcW w:w="1956" w:type="dxa"/>
          </w:tcPr>
          <w:p w14:paraId="0B333C3E" w14:textId="77777777" w:rsidR="005579B0" w:rsidRPr="005579B0" w:rsidRDefault="005579B0" w:rsidP="005579B0">
            <w:pPr>
              <w:spacing w:after="0" w:line="240" w:lineRule="auto"/>
              <w:jc w:val="right"/>
              <w:rPr>
                <w:rFonts w:ascii="Arial" w:eastAsia="Times New Roman" w:hAnsi="Arial" w:cs="Arial"/>
                <w:sz w:val="22"/>
              </w:rPr>
            </w:pPr>
          </w:p>
          <w:p w14:paraId="479AD4CA"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1.549.985,00</w:t>
            </w:r>
          </w:p>
        </w:tc>
        <w:tc>
          <w:tcPr>
            <w:tcW w:w="1644" w:type="dxa"/>
          </w:tcPr>
          <w:p w14:paraId="19E2210D" w14:textId="77777777" w:rsidR="005579B0" w:rsidRPr="005579B0" w:rsidRDefault="005579B0" w:rsidP="005579B0">
            <w:pPr>
              <w:spacing w:after="0" w:line="240" w:lineRule="auto"/>
              <w:jc w:val="right"/>
              <w:rPr>
                <w:rFonts w:ascii="Arial" w:eastAsia="Times New Roman" w:hAnsi="Arial" w:cs="Arial"/>
                <w:sz w:val="22"/>
              </w:rPr>
            </w:pPr>
          </w:p>
          <w:p w14:paraId="131AB722"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758" w:type="dxa"/>
          </w:tcPr>
          <w:p w14:paraId="02F04ACD" w14:textId="77777777" w:rsidR="005579B0" w:rsidRPr="005579B0" w:rsidRDefault="005579B0" w:rsidP="005579B0">
            <w:pPr>
              <w:spacing w:after="0" w:line="240" w:lineRule="auto"/>
              <w:jc w:val="right"/>
              <w:rPr>
                <w:rFonts w:ascii="Arial" w:eastAsia="Times New Roman" w:hAnsi="Arial" w:cs="Arial"/>
                <w:sz w:val="22"/>
              </w:rPr>
            </w:pPr>
          </w:p>
          <w:p w14:paraId="57725DD5"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r w:rsidR="005579B0" w:rsidRPr="005579B0" w14:paraId="5FB96082" w14:textId="77777777" w:rsidTr="007145B3">
        <w:tc>
          <w:tcPr>
            <w:tcW w:w="3888" w:type="dxa"/>
          </w:tcPr>
          <w:p w14:paraId="1BBCEF7E"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IZDACI ZA FINANCIJSKU IMOVINU I OTPLATE ZAJMOVA</w:t>
            </w:r>
          </w:p>
        </w:tc>
        <w:tc>
          <w:tcPr>
            <w:tcW w:w="1956" w:type="dxa"/>
          </w:tcPr>
          <w:p w14:paraId="3A3C7CA1" w14:textId="77777777" w:rsidR="005579B0" w:rsidRPr="005579B0" w:rsidRDefault="005579B0" w:rsidP="005579B0">
            <w:pPr>
              <w:spacing w:after="0" w:line="240" w:lineRule="auto"/>
              <w:jc w:val="right"/>
              <w:rPr>
                <w:rFonts w:ascii="Arial" w:eastAsia="Times New Roman" w:hAnsi="Arial" w:cs="Arial"/>
                <w:sz w:val="22"/>
              </w:rPr>
            </w:pPr>
          </w:p>
          <w:p w14:paraId="3D860DBF"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511.446,00</w:t>
            </w:r>
          </w:p>
        </w:tc>
        <w:tc>
          <w:tcPr>
            <w:tcW w:w="1644" w:type="dxa"/>
          </w:tcPr>
          <w:p w14:paraId="5ACA2962" w14:textId="77777777" w:rsidR="005579B0" w:rsidRPr="005579B0" w:rsidRDefault="005579B0" w:rsidP="005579B0">
            <w:pPr>
              <w:spacing w:after="0" w:line="240" w:lineRule="auto"/>
              <w:jc w:val="right"/>
              <w:rPr>
                <w:rFonts w:ascii="Arial" w:eastAsia="Times New Roman" w:hAnsi="Arial" w:cs="Arial"/>
                <w:sz w:val="22"/>
              </w:rPr>
            </w:pPr>
          </w:p>
          <w:p w14:paraId="18A27C01"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c>
          <w:tcPr>
            <w:tcW w:w="1758" w:type="dxa"/>
          </w:tcPr>
          <w:p w14:paraId="2C7BFF51" w14:textId="77777777" w:rsidR="005579B0" w:rsidRPr="005579B0" w:rsidRDefault="005579B0" w:rsidP="005579B0">
            <w:pPr>
              <w:spacing w:after="0" w:line="240" w:lineRule="auto"/>
              <w:jc w:val="right"/>
              <w:rPr>
                <w:rFonts w:ascii="Arial" w:eastAsia="Times New Roman" w:hAnsi="Arial" w:cs="Arial"/>
                <w:sz w:val="22"/>
              </w:rPr>
            </w:pPr>
          </w:p>
          <w:p w14:paraId="2BFE8ECF"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r>
      <w:tr w:rsidR="005579B0" w:rsidRPr="005579B0" w14:paraId="72C62B4F" w14:textId="77777777" w:rsidTr="007145B3">
        <w:tc>
          <w:tcPr>
            <w:tcW w:w="3888" w:type="dxa"/>
          </w:tcPr>
          <w:p w14:paraId="65B835BD" w14:textId="77777777"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NETO ZADUŽIVANJE/FINANCIRANJE</w:t>
            </w:r>
          </w:p>
        </w:tc>
        <w:tc>
          <w:tcPr>
            <w:tcW w:w="1956" w:type="dxa"/>
          </w:tcPr>
          <w:p w14:paraId="66F27DAE" w14:textId="77777777" w:rsidR="005579B0" w:rsidRPr="005579B0" w:rsidRDefault="005579B0" w:rsidP="005579B0">
            <w:pPr>
              <w:spacing w:after="0" w:line="240" w:lineRule="auto"/>
              <w:jc w:val="right"/>
              <w:rPr>
                <w:rFonts w:ascii="Arial" w:eastAsia="Times New Roman" w:hAnsi="Arial" w:cs="Arial"/>
                <w:sz w:val="22"/>
              </w:rPr>
            </w:pPr>
          </w:p>
          <w:p w14:paraId="7FCC7D3C"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1.038.539,00</w:t>
            </w:r>
          </w:p>
        </w:tc>
        <w:tc>
          <w:tcPr>
            <w:tcW w:w="1644" w:type="dxa"/>
          </w:tcPr>
          <w:p w14:paraId="62ED5EC1" w14:textId="77777777" w:rsidR="005579B0" w:rsidRPr="005579B0" w:rsidRDefault="005579B0" w:rsidP="005579B0">
            <w:pPr>
              <w:spacing w:after="0" w:line="240" w:lineRule="auto"/>
              <w:jc w:val="right"/>
              <w:rPr>
                <w:rFonts w:ascii="Arial" w:eastAsia="Times New Roman" w:hAnsi="Arial" w:cs="Arial"/>
                <w:sz w:val="22"/>
              </w:rPr>
            </w:pPr>
          </w:p>
          <w:p w14:paraId="47590AF9"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c>
          <w:tcPr>
            <w:tcW w:w="1758" w:type="dxa"/>
          </w:tcPr>
          <w:p w14:paraId="3E06CBC6" w14:textId="77777777" w:rsidR="005579B0" w:rsidRPr="005579B0" w:rsidRDefault="005579B0" w:rsidP="005579B0">
            <w:pPr>
              <w:spacing w:after="0" w:line="240" w:lineRule="auto"/>
              <w:jc w:val="right"/>
              <w:rPr>
                <w:rFonts w:ascii="Arial" w:eastAsia="Times New Roman" w:hAnsi="Arial" w:cs="Arial"/>
                <w:sz w:val="22"/>
              </w:rPr>
            </w:pPr>
          </w:p>
          <w:p w14:paraId="25C43230"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-725.796,00</w:t>
            </w:r>
          </w:p>
        </w:tc>
      </w:tr>
    </w:tbl>
    <w:p w14:paraId="377867AA" w14:textId="77777777" w:rsidR="005579B0" w:rsidRPr="005579B0" w:rsidRDefault="005579B0" w:rsidP="005579B0">
      <w:pPr>
        <w:rPr>
          <w:rFonts w:ascii="Arial" w:eastAsia="Calibri" w:hAnsi="Arial" w:cs="Arial"/>
          <w:sz w:val="22"/>
        </w:rPr>
      </w:pPr>
    </w:p>
    <w:p w14:paraId="212DC93D" w14:textId="77777777" w:rsidR="005579B0" w:rsidRPr="005579B0" w:rsidRDefault="005579B0" w:rsidP="005579B0">
      <w:pPr>
        <w:rPr>
          <w:rFonts w:ascii="Arial" w:eastAsia="Calibri" w:hAnsi="Arial" w:cs="Arial"/>
          <w:sz w:val="22"/>
        </w:rPr>
      </w:pPr>
    </w:p>
    <w:p w14:paraId="748DF2E3" w14:textId="77777777" w:rsidR="005579B0" w:rsidRPr="005579B0" w:rsidRDefault="005579B0" w:rsidP="005579B0">
      <w:pPr>
        <w:numPr>
          <w:ilvl w:val="0"/>
          <w:numId w:val="2"/>
        </w:numPr>
        <w:spacing w:after="200" w:line="276" w:lineRule="auto"/>
        <w:contextualSpacing/>
        <w:rPr>
          <w:rFonts w:ascii="Arial" w:eastAsia="Calibri" w:hAnsi="Arial" w:cs="Arial"/>
          <w:b/>
          <w:sz w:val="22"/>
        </w:rPr>
      </w:pPr>
      <w:r w:rsidRPr="005579B0">
        <w:rPr>
          <w:rFonts w:ascii="Arial" w:eastAsia="Calibri" w:hAnsi="Arial" w:cs="Arial"/>
          <w:b/>
          <w:sz w:val="22"/>
        </w:rPr>
        <w:t>RASPOLOŽIVA SREDSTAVA IZ PRETHODNIH GODINA</w:t>
      </w:r>
    </w:p>
    <w:p w14:paraId="04ABE47B" w14:textId="77777777" w:rsidR="005579B0" w:rsidRPr="005579B0" w:rsidRDefault="005579B0" w:rsidP="005579B0">
      <w:pPr>
        <w:spacing w:after="200" w:line="276" w:lineRule="auto"/>
        <w:ind w:left="720"/>
        <w:contextualSpacing/>
        <w:rPr>
          <w:rFonts w:ascii="Arial" w:eastAsia="Calibri" w:hAnsi="Arial" w:cs="Arial"/>
          <w:b/>
          <w:sz w:val="22"/>
        </w:rPr>
      </w:pPr>
      <w:r w:rsidRPr="005579B0">
        <w:rPr>
          <w:rFonts w:ascii="Arial" w:eastAsia="Calibri" w:hAnsi="Arial" w:cs="Arial"/>
          <w:b/>
          <w:sz w:val="22"/>
        </w:rPr>
        <w:t>(VIŠAK PRIHODA I REZERVIRANJA)</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56"/>
        <w:gridCol w:w="1644"/>
        <w:gridCol w:w="1616"/>
      </w:tblGrid>
      <w:tr w:rsidR="005579B0" w:rsidRPr="005579B0" w14:paraId="77B4BE75" w14:textId="77777777" w:rsidTr="007145B3">
        <w:tc>
          <w:tcPr>
            <w:tcW w:w="3960" w:type="dxa"/>
          </w:tcPr>
          <w:p w14:paraId="5168F975" w14:textId="193D4DA7" w:rsidR="0049200D" w:rsidRPr="005579B0" w:rsidRDefault="005579B0" w:rsidP="005579B0">
            <w:pPr>
              <w:spacing w:after="0" w:line="240" w:lineRule="auto"/>
              <w:contextualSpacing/>
              <w:jc w:val="both"/>
              <w:rPr>
                <w:rFonts w:ascii="Arial" w:eastAsia="Times New Roman" w:hAnsi="Arial" w:cs="Arial"/>
                <w:sz w:val="22"/>
              </w:rPr>
            </w:pPr>
            <w:r w:rsidRPr="005579B0">
              <w:rPr>
                <w:rFonts w:ascii="Arial" w:eastAsia="Times New Roman" w:hAnsi="Arial" w:cs="Arial"/>
                <w:sz w:val="22"/>
              </w:rPr>
              <w:t>RASPOLOŽIVA</w:t>
            </w:r>
            <w:r w:rsidR="0049200D">
              <w:rPr>
                <w:rFonts w:ascii="Arial" w:eastAsia="Times New Roman" w:hAnsi="Arial" w:cs="Arial"/>
                <w:sz w:val="22"/>
              </w:rPr>
              <w:t xml:space="preserve"> </w:t>
            </w:r>
            <w:r w:rsidRPr="005579B0">
              <w:rPr>
                <w:rFonts w:ascii="Arial" w:eastAsia="Times New Roman" w:hAnsi="Arial" w:cs="Arial"/>
                <w:sz w:val="22"/>
              </w:rPr>
              <w:t xml:space="preserve">SREDSTVA IZ PRETHODNIH GODINA </w:t>
            </w:r>
          </w:p>
        </w:tc>
        <w:tc>
          <w:tcPr>
            <w:tcW w:w="1956" w:type="dxa"/>
          </w:tcPr>
          <w:p w14:paraId="4336CEE0" w14:textId="77777777" w:rsidR="005579B0" w:rsidRPr="005579B0" w:rsidRDefault="005579B0" w:rsidP="005579B0">
            <w:pPr>
              <w:spacing w:after="0" w:line="240" w:lineRule="auto"/>
              <w:jc w:val="right"/>
              <w:rPr>
                <w:rFonts w:ascii="Arial" w:eastAsia="Times New Roman" w:hAnsi="Arial" w:cs="Arial"/>
                <w:sz w:val="22"/>
              </w:rPr>
            </w:pPr>
          </w:p>
          <w:p w14:paraId="28AB4B42"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465.252,00</w:t>
            </w:r>
          </w:p>
        </w:tc>
        <w:tc>
          <w:tcPr>
            <w:tcW w:w="1644" w:type="dxa"/>
          </w:tcPr>
          <w:p w14:paraId="4E72DB52" w14:textId="77777777" w:rsidR="005579B0" w:rsidRPr="005579B0" w:rsidRDefault="005579B0" w:rsidP="005579B0">
            <w:pPr>
              <w:spacing w:after="0" w:line="240" w:lineRule="auto"/>
              <w:jc w:val="right"/>
              <w:rPr>
                <w:rFonts w:ascii="Arial" w:eastAsia="Times New Roman" w:hAnsi="Arial" w:cs="Arial"/>
                <w:sz w:val="22"/>
              </w:rPr>
            </w:pPr>
          </w:p>
          <w:p w14:paraId="2754C968"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616" w:type="dxa"/>
          </w:tcPr>
          <w:p w14:paraId="7ABF74D8" w14:textId="77777777" w:rsidR="005579B0" w:rsidRPr="005579B0" w:rsidRDefault="005579B0" w:rsidP="005579B0">
            <w:pPr>
              <w:spacing w:after="0" w:line="240" w:lineRule="auto"/>
              <w:jc w:val="right"/>
              <w:rPr>
                <w:rFonts w:ascii="Arial" w:eastAsia="Times New Roman" w:hAnsi="Arial" w:cs="Arial"/>
                <w:sz w:val="22"/>
              </w:rPr>
            </w:pPr>
          </w:p>
          <w:p w14:paraId="1DF2690C"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bl>
    <w:p w14:paraId="6BFB8B2F" w14:textId="77777777" w:rsidR="005579B0" w:rsidRPr="005579B0" w:rsidRDefault="005579B0" w:rsidP="005579B0">
      <w:pPr>
        <w:spacing w:after="0" w:line="240" w:lineRule="auto"/>
        <w:jc w:val="both"/>
        <w:rPr>
          <w:rFonts w:ascii="Arial" w:eastAsia="Times New Roman" w:hAnsi="Arial" w:cs="Arial"/>
          <w:sz w:val="22"/>
        </w:rPr>
      </w:pPr>
    </w:p>
    <w:p w14:paraId="2C176D81" w14:textId="77777777" w:rsidR="005579B0" w:rsidRPr="005579B0" w:rsidRDefault="005579B0" w:rsidP="005579B0">
      <w:pPr>
        <w:spacing w:after="0" w:line="240" w:lineRule="auto"/>
        <w:ind w:left="360"/>
        <w:jc w:val="both"/>
        <w:rPr>
          <w:rFonts w:ascii="Arial" w:eastAsia="Times New Roman" w:hAnsi="Arial" w:cs="Arial"/>
          <w:sz w:val="22"/>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9"/>
        <w:gridCol w:w="1985"/>
        <w:gridCol w:w="1701"/>
        <w:gridCol w:w="1559"/>
      </w:tblGrid>
      <w:tr w:rsidR="005579B0" w:rsidRPr="005579B0" w14:paraId="2C04C20D" w14:textId="77777777" w:rsidTr="007145B3">
        <w:tc>
          <w:tcPr>
            <w:tcW w:w="3859" w:type="dxa"/>
          </w:tcPr>
          <w:p w14:paraId="19D0C934" w14:textId="2825517C" w:rsidR="005579B0" w:rsidRPr="005579B0" w:rsidRDefault="005579B0" w:rsidP="005579B0">
            <w:pPr>
              <w:spacing w:after="0" w:line="240" w:lineRule="auto"/>
              <w:jc w:val="both"/>
              <w:rPr>
                <w:rFonts w:ascii="Arial" w:eastAsia="Times New Roman" w:hAnsi="Arial" w:cs="Arial"/>
                <w:sz w:val="22"/>
              </w:rPr>
            </w:pPr>
            <w:r w:rsidRPr="005579B0">
              <w:rPr>
                <w:rFonts w:ascii="Arial" w:eastAsia="Times New Roman" w:hAnsi="Arial" w:cs="Arial"/>
                <w:sz w:val="22"/>
              </w:rPr>
              <w:t xml:space="preserve"> VIŠAK/MANJAK+RASPOLOŽIVA SREDSTVA IZ PREDHODNIH GODINA +</w:t>
            </w:r>
            <w:r w:rsidR="0049200D">
              <w:rPr>
                <w:rFonts w:ascii="Arial" w:eastAsia="Times New Roman" w:hAnsi="Arial" w:cs="Arial"/>
                <w:sz w:val="22"/>
              </w:rPr>
              <w:t xml:space="preserve"> </w:t>
            </w:r>
            <w:r w:rsidRPr="005579B0">
              <w:rPr>
                <w:rFonts w:ascii="Arial" w:eastAsia="Times New Roman" w:hAnsi="Arial" w:cs="Arial"/>
                <w:sz w:val="22"/>
              </w:rPr>
              <w:t>NETO ZADUŽIVANJE/FINANCIRANJE</w:t>
            </w:r>
          </w:p>
        </w:tc>
        <w:tc>
          <w:tcPr>
            <w:tcW w:w="1985" w:type="dxa"/>
          </w:tcPr>
          <w:p w14:paraId="79C39379" w14:textId="77777777" w:rsidR="005579B0" w:rsidRPr="005579B0" w:rsidRDefault="005579B0" w:rsidP="005579B0">
            <w:pPr>
              <w:spacing w:after="0" w:line="240" w:lineRule="auto"/>
              <w:jc w:val="right"/>
              <w:rPr>
                <w:rFonts w:ascii="Arial" w:eastAsia="Times New Roman" w:hAnsi="Arial" w:cs="Arial"/>
                <w:sz w:val="22"/>
              </w:rPr>
            </w:pPr>
          </w:p>
          <w:p w14:paraId="5EFD8303" w14:textId="77777777" w:rsidR="005579B0" w:rsidRPr="005579B0" w:rsidRDefault="005579B0" w:rsidP="005579B0">
            <w:pPr>
              <w:spacing w:after="0" w:line="240" w:lineRule="auto"/>
              <w:jc w:val="right"/>
              <w:rPr>
                <w:rFonts w:ascii="Arial" w:eastAsia="Times New Roman" w:hAnsi="Arial" w:cs="Arial"/>
                <w:sz w:val="22"/>
              </w:rPr>
            </w:pPr>
          </w:p>
          <w:p w14:paraId="3E98063F" w14:textId="77777777" w:rsidR="005579B0" w:rsidRPr="005579B0" w:rsidRDefault="005579B0" w:rsidP="005579B0">
            <w:pPr>
              <w:spacing w:after="0" w:line="240" w:lineRule="auto"/>
              <w:jc w:val="right"/>
              <w:rPr>
                <w:rFonts w:ascii="Arial" w:eastAsia="Times New Roman" w:hAnsi="Arial" w:cs="Arial"/>
                <w:sz w:val="22"/>
              </w:rPr>
            </w:pPr>
          </w:p>
          <w:p w14:paraId="693477E6"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701" w:type="dxa"/>
          </w:tcPr>
          <w:p w14:paraId="1CE8AAAB" w14:textId="77777777" w:rsidR="005579B0" w:rsidRPr="005579B0" w:rsidRDefault="005579B0" w:rsidP="005579B0">
            <w:pPr>
              <w:spacing w:after="0" w:line="240" w:lineRule="auto"/>
              <w:jc w:val="right"/>
              <w:rPr>
                <w:rFonts w:ascii="Arial" w:eastAsia="Times New Roman" w:hAnsi="Arial" w:cs="Arial"/>
                <w:sz w:val="22"/>
              </w:rPr>
            </w:pPr>
          </w:p>
          <w:p w14:paraId="24E81C1E" w14:textId="77777777" w:rsidR="005579B0" w:rsidRPr="005579B0" w:rsidRDefault="005579B0" w:rsidP="005579B0">
            <w:pPr>
              <w:spacing w:after="0" w:line="240" w:lineRule="auto"/>
              <w:jc w:val="right"/>
              <w:rPr>
                <w:rFonts w:ascii="Arial" w:eastAsia="Times New Roman" w:hAnsi="Arial" w:cs="Arial"/>
                <w:sz w:val="22"/>
              </w:rPr>
            </w:pPr>
          </w:p>
          <w:p w14:paraId="778B7500" w14:textId="77777777" w:rsidR="005579B0" w:rsidRPr="005579B0" w:rsidRDefault="005579B0" w:rsidP="005579B0">
            <w:pPr>
              <w:spacing w:after="0" w:line="240" w:lineRule="auto"/>
              <w:jc w:val="right"/>
              <w:rPr>
                <w:rFonts w:ascii="Arial" w:eastAsia="Times New Roman" w:hAnsi="Arial" w:cs="Arial"/>
                <w:sz w:val="22"/>
              </w:rPr>
            </w:pPr>
          </w:p>
          <w:p w14:paraId="3C14737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c>
          <w:tcPr>
            <w:tcW w:w="1559" w:type="dxa"/>
          </w:tcPr>
          <w:p w14:paraId="779F713A" w14:textId="77777777" w:rsidR="005579B0" w:rsidRPr="005579B0" w:rsidRDefault="005579B0" w:rsidP="005579B0">
            <w:pPr>
              <w:spacing w:after="0" w:line="240" w:lineRule="auto"/>
              <w:jc w:val="center"/>
              <w:rPr>
                <w:rFonts w:ascii="Arial" w:eastAsia="Times New Roman" w:hAnsi="Arial" w:cs="Arial"/>
                <w:sz w:val="22"/>
              </w:rPr>
            </w:pPr>
          </w:p>
          <w:p w14:paraId="3AC7B0B6" w14:textId="77777777" w:rsidR="005579B0" w:rsidRPr="005579B0" w:rsidRDefault="005579B0" w:rsidP="005579B0">
            <w:pPr>
              <w:spacing w:after="0" w:line="240" w:lineRule="auto"/>
              <w:jc w:val="center"/>
              <w:rPr>
                <w:rFonts w:ascii="Arial" w:eastAsia="Times New Roman" w:hAnsi="Arial" w:cs="Arial"/>
                <w:sz w:val="22"/>
              </w:rPr>
            </w:pPr>
          </w:p>
          <w:p w14:paraId="19D30CA9" w14:textId="77777777" w:rsidR="005579B0" w:rsidRPr="005579B0" w:rsidRDefault="005579B0" w:rsidP="005579B0">
            <w:pPr>
              <w:spacing w:after="0" w:line="240" w:lineRule="auto"/>
              <w:jc w:val="center"/>
              <w:rPr>
                <w:rFonts w:ascii="Arial" w:eastAsia="Times New Roman" w:hAnsi="Arial" w:cs="Arial"/>
                <w:sz w:val="22"/>
              </w:rPr>
            </w:pPr>
          </w:p>
          <w:p w14:paraId="5099815E" w14:textId="77777777" w:rsidR="005579B0" w:rsidRPr="005579B0" w:rsidRDefault="005579B0" w:rsidP="005579B0">
            <w:pPr>
              <w:spacing w:after="0" w:line="240" w:lineRule="auto"/>
              <w:jc w:val="right"/>
              <w:rPr>
                <w:rFonts w:ascii="Arial" w:eastAsia="Times New Roman" w:hAnsi="Arial" w:cs="Arial"/>
                <w:sz w:val="22"/>
              </w:rPr>
            </w:pPr>
            <w:r w:rsidRPr="005579B0">
              <w:rPr>
                <w:rFonts w:ascii="Arial" w:eastAsia="Times New Roman" w:hAnsi="Arial" w:cs="Arial"/>
                <w:sz w:val="22"/>
              </w:rPr>
              <w:t>0,00</w:t>
            </w:r>
          </w:p>
        </w:tc>
      </w:tr>
    </w:tbl>
    <w:p w14:paraId="4D952A77" w14:textId="77777777" w:rsidR="005579B0" w:rsidRPr="005579B0" w:rsidRDefault="005579B0" w:rsidP="005579B0">
      <w:pPr>
        <w:spacing w:after="0" w:line="240" w:lineRule="auto"/>
        <w:ind w:left="360"/>
        <w:jc w:val="both"/>
        <w:rPr>
          <w:rFonts w:ascii="Arial" w:eastAsia="Times New Roman" w:hAnsi="Arial" w:cs="Arial"/>
          <w:sz w:val="22"/>
        </w:rPr>
      </w:pPr>
    </w:p>
    <w:p w14:paraId="762420C5" w14:textId="77777777" w:rsidR="00A446FA" w:rsidRDefault="00A446FA" w:rsidP="00A446FA">
      <w:pPr>
        <w:rPr>
          <w:rFonts w:eastAsia="Times New Roman" w:cs="Arial"/>
          <w:sz w:val="22"/>
          <w:lang w:val="en-GB"/>
        </w:rPr>
      </w:pPr>
    </w:p>
    <w:p w14:paraId="70F51F18" w14:textId="77777777" w:rsidR="005579B0" w:rsidRDefault="005579B0" w:rsidP="00A446FA">
      <w:pPr>
        <w:rPr>
          <w:rFonts w:eastAsia="Times New Roman" w:cs="Arial"/>
          <w:sz w:val="22"/>
          <w:lang w:val="en-GB"/>
        </w:rPr>
      </w:pPr>
    </w:p>
    <w:p w14:paraId="739FB1B5" w14:textId="1DFED071" w:rsidR="005579B0" w:rsidRPr="005E1EB5" w:rsidRDefault="005579B0" w:rsidP="00A446FA">
      <w:pPr>
        <w:rPr>
          <w:rFonts w:eastAsia="Times New Roman" w:cs="Arial"/>
          <w:sz w:val="22"/>
          <w:lang w:val="en-GB"/>
        </w:rPr>
        <w:sectPr w:rsidR="005579B0" w:rsidRPr="005E1EB5">
          <w:pgSz w:w="11906" w:h="16838"/>
          <w:pgMar w:top="1417" w:right="1417" w:bottom="1417" w:left="1417" w:header="708" w:footer="708" w:gutter="0"/>
          <w:cols w:space="708"/>
          <w:docGrid w:linePitch="360"/>
        </w:sectPr>
      </w:pPr>
    </w:p>
    <w:tbl>
      <w:tblPr>
        <w:tblW w:w="14080" w:type="dxa"/>
        <w:tblLook w:val="04A0" w:firstRow="1" w:lastRow="0" w:firstColumn="1" w:lastColumn="0" w:noHBand="0" w:noVBand="1"/>
      </w:tblPr>
      <w:tblGrid>
        <w:gridCol w:w="14080"/>
      </w:tblGrid>
      <w:tr w:rsidR="0085018D" w:rsidRPr="0029467F" w14:paraId="4259B575" w14:textId="77777777" w:rsidTr="00057D87">
        <w:trPr>
          <w:trHeight w:val="342"/>
        </w:trPr>
        <w:tc>
          <w:tcPr>
            <w:tcW w:w="14080" w:type="dxa"/>
            <w:tcBorders>
              <w:top w:val="nil"/>
              <w:left w:val="nil"/>
              <w:bottom w:val="nil"/>
              <w:right w:val="nil"/>
            </w:tcBorders>
            <w:shd w:val="clear" w:color="000000" w:fill="FFFFFF"/>
          </w:tcPr>
          <w:p w14:paraId="6F9A17A1" w14:textId="77777777" w:rsidR="0085018D" w:rsidRDefault="0085018D" w:rsidP="00057D87">
            <w:pPr>
              <w:spacing w:after="0" w:line="240" w:lineRule="auto"/>
              <w:rPr>
                <w:rFonts w:ascii="Arial" w:eastAsia="Times New Roman" w:hAnsi="Arial" w:cs="Arial"/>
                <w:b/>
                <w:bCs/>
                <w:sz w:val="16"/>
                <w:szCs w:val="16"/>
                <w:lang w:eastAsia="hr-HR"/>
              </w:rPr>
            </w:pPr>
            <w:bookmarkStart w:id="1" w:name="_Toc499225954"/>
            <w:r w:rsidRPr="0029467F">
              <w:rPr>
                <w:rFonts w:ascii="Arial" w:eastAsia="Times New Roman" w:hAnsi="Arial" w:cs="Arial"/>
                <w:b/>
                <w:bCs/>
                <w:sz w:val="16"/>
                <w:szCs w:val="16"/>
                <w:lang w:eastAsia="hr-HR"/>
              </w:rPr>
              <w:lastRenderedPageBreak/>
              <w:t>GRAD LABIN</w:t>
            </w:r>
          </w:p>
          <w:p w14:paraId="05896750"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034D2A3A"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85018D" w:rsidRPr="0029467F" w14:paraId="1533ACFC" w14:textId="77777777" w:rsidTr="00057D87">
        <w:trPr>
          <w:trHeight w:val="300"/>
        </w:trPr>
        <w:tc>
          <w:tcPr>
            <w:tcW w:w="14080" w:type="dxa"/>
            <w:tcBorders>
              <w:top w:val="nil"/>
              <w:left w:val="nil"/>
              <w:bottom w:val="nil"/>
              <w:right w:val="nil"/>
            </w:tcBorders>
            <w:shd w:val="clear" w:color="000000" w:fill="FFFFFF"/>
            <w:hideMark/>
          </w:tcPr>
          <w:p w14:paraId="069320CD"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555E140A" w14:textId="77777777" w:rsidR="0085018D" w:rsidRPr="0029467F" w:rsidRDefault="0085018D" w:rsidP="00057D87">
            <w:pPr>
              <w:spacing w:after="0" w:line="240" w:lineRule="auto"/>
              <w:rPr>
                <w:rFonts w:ascii="Arial" w:eastAsia="Times New Roman" w:hAnsi="Arial" w:cs="Arial"/>
                <w:b/>
                <w:bCs/>
                <w:sz w:val="16"/>
                <w:szCs w:val="16"/>
                <w:lang w:eastAsia="hr-HR"/>
              </w:rPr>
            </w:pPr>
          </w:p>
        </w:tc>
      </w:tr>
    </w:tbl>
    <w:p w14:paraId="16CA4AB3" w14:textId="7A8001DB" w:rsidR="0047747F" w:rsidRDefault="0047747F" w:rsidP="0047747F"/>
    <w:p w14:paraId="1BD4253F" w14:textId="7C9C394F" w:rsidR="0085018D" w:rsidRDefault="0085018D" w:rsidP="0085018D">
      <w:pPr>
        <w:jc w:val="center"/>
        <w:rPr>
          <w:rFonts w:ascii="Arial" w:hAnsi="Arial" w:cs="Arial"/>
          <w:b/>
          <w:bCs/>
          <w:sz w:val="28"/>
          <w:szCs w:val="28"/>
        </w:rPr>
      </w:pPr>
      <w:r w:rsidRPr="0085018D">
        <w:rPr>
          <w:rFonts w:ascii="Arial" w:hAnsi="Arial" w:cs="Arial"/>
          <w:b/>
          <w:bCs/>
          <w:sz w:val="28"/>
          <w:szCs w:val="28"/>
        </w:rPr>
        <w:t>1.1. OPĆI DIO</w:t>
      </w:r>
    </w:p>
    <w:p w14:paraId="104F8A08" w14:textId="77777777" w:rsidR="0085018D" w:rsidRPr="0085018D" w:rsidRDefault="0085018D" w:rsidP="0085018D">
      <w:pPr>
        <w:jc w:val="center"/>
        <w:rPr>
          <w:rFonts w:ascii="Arial" w:hAnsi="Arial" w:cs="Arial"/>
          <w:b/>
          <w:bCs/>
          <w:sz w:val="28"/>
          <w:szCs w:val="28"/>
        </w:rPr>
      </w:pPr>
    </w:p>
    <w:p w14:paraId="3D34D482" w14:textId="25A1B9C8" w:rsidR="0047747F" w:rsidRDefault="007B67FC" w:rsidP="00AB2CFC">
      <w:pPr>
        <w:pStyle w:val="Odlomakpopisa"/>
        <w:numPr>
          <w:ilvl w:val="2"/>
          <w:numId w:val="1"/>
        </w:numPr>
        <w:jc w:val="center"/>
        <w:rPr>
          <w:rFonts w:ascii="Arial" w:hAnsi="Arial" w:cs="Arial"/>
          <w:b/>
          <w:bCs/>
          <w:szCs w:val="24"/>
        </w:rPr>
      </w:pPr>
      <w:bookmarkStart w:id="2" w:name="_Hlk116475985"/>
      <w:r w:rsidRPr="003D4477">
        <w:rPr>
          <w:rFonts w:ascii="Arial" w:hAnsi="Arial" w:cs="Arial"/>
          <w:b/>
          <w:bCs/>
          <w:szCs w:val="24"/>
        </w:rPr>
        <w:t>SAŽETAK RAČUNA PRIHODA I RASHODA</w:t>
      </w:r>
      <w:r w:rsidR="009250B8" w:rsidRPr="003D4477">
        <w:rPr>
          <w:rFonts w:ascii="Arial" w:hAnsi="Arial" w:cs="Arial"/>
          <w:b/>
          <w:bCs/>
          <w:szCs w:val="24"/>
        </w:rPr>
        <w:t xml:space="preserve"> </w:t>
      </w:r>
      <w:r w:rsidR="00C51BE3">
        <w:rPr>
          <w:rFonts w:ascii="Arial" w:hAnsi="Arial" w:cs="Arial"/>
          <w:b/>
          <w:bCs/>
          <w:szCs w:val="24"/>
        </w:rPr>
        <w:t>I RAČUNA FIN</w:t>
      </w:r>
      <w:r w:rsidR="0085018D">
        <w:rPr>
          <w:rFonts w:ascii="Arial" w:hAnsi="Arial" w:cs="Arial"/>
          <w:b/>
          <w:bCs/>
          <w:szCs w:val="24"/>
        </w:rPr>
        <w:t>A</w:t>
      </w:r>
      <w:r w:rsidR="00C51BE3">
        <w:rPr>
          <w:rFonts w:ascii="Arial" w:hAnsi="Arial" w:cs="Arial"/>
          <w:b/>
          <w:bCs/>
          <w:szCs w:val="24"/>
        </w:rPr>
        <w:t>NCIRANJA - EUR</w:t>
      </w:r>
    </w:p>
    <w:p w14:paraId="7E1158B7" w14:textId="77777777" w:rsidR="0085018D" w:rsidRPr="003D4477" w:rsidRDefault="0085018D" w:rsidP="0085018D">
      <w:pPr>
        <w:pStyle w:val="Odlomakpopisa"/>
        <w:ind w:left="1080"/>
        <w:rPr>
          <w:rFonts w:ascii="Arial" w:hAnsi="Arial" w:cs="Arial"/>
          <w:b/>
          <w:bCs/>
          <w:szCs w:val="24"/>
        </w:rPr>
      </w:pPr>
    </w:p>
    <w:tbl>
      <w:tblPr>
        <w:tblW w:w="14607" w:type="dxa"/>
        <w:tblLook w:val="04A0" w:firstRow="1" w:lastRow="0" w:firstColumn="1" w:lastColumn="0" w:noHBand="0" w:noVBand="1"/>
      </w:tblPr>
      <w:tblGrid>
        <w:gridCol w:w="1413"/>
        <w:gridCol w:w="1984"/>
        <w:gridCol w:w="1985"/>
        <w:gridCol w:w="1559"/>
        <w:gridCol w:w="1614"/>
        <w:gridCol w:w="1363"/>
        <w:gridCol w:w="1276"/>
        <w:gridCol w:w="850"/>
        <w:gridCol w:w="851"/>
        <w:gridCol w:w="850"/>
        <w:gridCol w:w="862"/>
      </w:tblGrid>
      <w:tr w:rsidR="00C51BE3" w:rsidRPr="00C51BE3" w14:paraId="1DDC27F7" w14:textId="77777777" w:rsidTr="0001058D">
        <w:trPr>
          <w:trHeight w:val="25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2"/>
          <w:p w14:paraId="3ABA58B5"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9E9DF50"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C28C572"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IZVRŠENJE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32B87E6"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PLAN</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38094218"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PLAN</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56396DC2"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PROJEKCIJA</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34908D"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PROJEKCIJA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F9A72B3"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INDEKS</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2F1213"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INDEKS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D51C99"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INDEKS</w:t>
            </w:r>
          </w:p>
        </w:tc>
        <w:tc>
          <w:tcPr>
            <w:tcW w:w="862" w:type="dxa"/>
            <w:tcBorders>
              <w:top w:val="single" w:sz="4" w:space="0" w:color="auto"/>
              <w:left w:val="nil"/>
              <w:bottom w:val="single" w:sz="4" w:space="0" w:color="auto"/>
              <w:right w:val="single" w:sz="4" w:space="0" w:color="auto"/>
            </w:tcBorders>
            <w:shd w:val="clear" w:color="auto" w:fill="auto"/>
            <w:noWrap/>
            <w:vAlign w:val="bottom"/>
            <w:hideMark/>
          </w:tcPr>
          <w:p w14:paraId="6DB6EE2D"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INDEKS</w:t>
            </w:r>
          </w:p>
        </w:tc>
      </w:tr>
      <w:tr w:rsidR="00C51BE3" w:rsidRPr="00C51BE3" w14:paraId="1210621A"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1F5ECB3"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2864AD1"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985" w:type="dxa"/>
            <w:tcBorders>
              <w:top w:val="nil"/>
              <w:left w:val="nil"/>
              <w:bottom w:val="single" w:sz="4" w:space="0" w:color="auto"/>
              <w:right w:val="single" w:sz="4" w:space="0" w:color="auto"/>
            </w:tcBorders>
            <w:shd w:val="clear" w:color="auto" w:fill="auto"/>
            <w:noWrap/>
            <w:vAlign w:val="bottom"/>
            <w:hideMark/>
          </w:tcPr>
          <w:p w14:paraId="24F1322F"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1 (€)</w:t>
            </w:r>
          </w:p>
        </w:tc>
        <w:tc>
          <w:tcPr>
            <w:tcW w:w="1559" w:type="dxa"/>
            <w:tcBorders>
              <w:top w:val="nil"/>
              <w:left w:val="nil"/>
              <w:bottom w:val="single" w:sz="4" w:space="0" w:color="auto"/>
              <w:right w:val="single" w:sz="4" w:space="0" w:color="auto"/>
            </w:tcBorders>
            <w:shd w:val="clear" w:color="auto" w:fill="auto"/>
            <w:noWrap/>
            <w:vAlign w:val="bottom"/>
            <w:hideMark/>
          </w:tcPr>
          <w:p w14:paraId="541EEB19"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2 (€)</w:t>
            </w:r>
          </w:p>
        </w:tc>
        <w:tc>
          <w:tcPr>
            <w:tcW w:w="1614" w:type="dxa"/>
            <w:tcBorders>
              <w:top w:val="nil"/>
              <w:left w:val="nil"/>
              <w:bottom w:val="single" w:sz="4" w:space="0" w:color="auto"/>
              <w:right w:val="single" w:sz="4" w:space="0" w:color="auto"/>
            </w:tcBorders>
            <w:shd w:val="clear" w:color="auto" w:fill="auto"/>
            <w:noWrap/>
            <w:vAlign w:val="bottom"/>
            <w:hideMark/>
          </w:tcPr>
          <w:p w14:paraId="412DF67F"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3 (€)</w:t>
            </w:r>
          </w:p>
        </w:tc>
        <w:tc>
          <w:tcPr>
            <w:tcW w:w="1363" w:type="dxa"/>
            <w:tcBorders>
              <w:top w:val="nil"/>
              <w:left w:val="nil"/>
              <w:bottom w:val="single" w:sz="4" w:space="0" w:color="auto"/>
              <w:right w:val="single" w:sz="4" w:space="0" w:color="auto"/>
            </w:tcBorders>
            <w:shd w:val="clear" w:color="auto" w:fill="auto"/>
            <w:noWrap/>
            <w:vAlign w:val="bottom"/>
            <w:hideMark/>
          </w:tcPr>
          <w:p w14:paraId="1B564CDE"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4 (€)</w:t>
            </w:r>
          </w:p>
        </w:tc>
        <w:tc>
          <w:tcPr>
            <w:tcW w:w="1276" w:type="dxa"/>
            <w:tcBorders>
              <w:top w:val="nil"/>
              <w:left w:val="nil"/>
              <w:bottom w:val="single" w:sz="4" w:space="0" w:color="auto"/>
              <w:right w:val="single" w:sz="4" w:space="0" w:color="auto"/>
            </w:tcBorders>
            <w:shd w:val="clear" w:color="auto" w:fill="auto"/>
            <w:noWrap/>
            <w:vAlign w:val="bottom"/>
            <w:hideMark/>
          </w:tcPr>
          <w:p w14:paraId="58CF953F"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5 (€)</w:t>
            </w:r>
          </w:p>
        </w:tc>
        <w:tc>
          <w:tcPr>
            <w:tcW w:w="850" w:type="dxa"/>
            <w:tcBorders>
              <w:top w:val="nil"/>
              <w:left w:val="nil"/>
              <w:bottom w:val="single" w:sz="4" w:space="0" w:color="auto"/>
              <w:right w:val="single" w:sz="4" w:space="0" w:color="auto"/>
            </w:tcBorders>
            <w:shd w:val="clear" w:color="auto" w:fill="auto"/>
            <w:noWrap/>
            <w:vAlign w:val="bottom"/>
            <w:hideMark/>
          </w:tcPr>
          <w:p w14:paraId="2E9D7F5C"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6</w:t>
            </w:r>
          </w:p>
        </w:tc>
        <w:tc>
          <w:tcPr>
            <w:tcW w:w="851" w:type="dxa"/>
            <w:tcBorders>
              <w:top w:val="nil"/>
              <w:left w:val="nil"/>
              <w:bottom w:val="single" w:sz="4" w:space="0" w:color="auto"/>
              <w:right w:val="single" w:sz="4" w:space="0" w:color="auto"/>
            </w:tcBorders>
            <w:shd w:val="clear" w:color="auto" w:fill="auto"/>
            <w:noWrap/>
            <w:vAlign w:val="bottom"/>
            <w:hideMark/>
          </w:tcPr>
          <w:p w14:paraId="6B2BAE5B"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7</w:t>
            </w:r>
          </w:p>
        </w:tc>
        <w:tc>
          <w:tcPr>
            <w:tcW w:w="850" w:type="dxa"/>
            <w:tcBorders>
              <w:top w:val="nil"/>
              <w:left w:val="nil"/>
              <w:bottom w:val="single" w:sz="4" w:space="0" w:color="auto"/>
              <w:right w:val="single" w:sz="4" w:space="0" w:color="auto"/>
            </w:tcBorders>
            <w:shd w:val="clear" w:color="auto" w:fill="auto"/>
            <w:noWrap/>
            <w:vAlign w:val="bottom"/>
            <w:hideMark/>
          </w:tcPr>
          <w:p w14:paraId="05CCD345"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8</w:t>
            </w:r>
          </w:p>
        </w:tc>
        <w:tc>
          <w:tcPr>
            <w:tcW w:w="862" w:type="dxa"/>
            <w:tcBorders>
              <w:top w:val="nil"/>
              <w:left w:val="nil"/>
              <w:bottom w:val="single" w:sz="4" w:space="0" w:color="auto"/>
              <w:right w:val="single" w:sz="4" w:space="0" w:color="auto"/>
            </w:tcBorders>
            <w:shd w:val="clear" w:color="auto" w:fill="auto"/>
            <w:noWrap/>
            <w:vAlign w:val="bottom"/>
            <w:hideMark/>
          </w:tcPr>
          <w:p w14:paraId="1DD1BB6F"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9</w:t>
            </w:r>
          </w:p>
        </w:tc>
      </w:tr>
      <w:tr w:rsidR="00C51BE3" w:rsidRPr="00C51BE3" w14:paraId="3377BC42"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19902B95" w14:textId="77777777" w:rsidR="00C51BE3" w:rsidRPr="00C51BE3" w:rsidRDefault="00C51BE3" w:rsidP="00C51BE3">
            <w:pPr>
              <w:spacing w:after="0" w:line="240" w:lineRule="auto"/>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BROJ KONTA</w:t>
            </w:r>
          </w:p>
        </w:tc>
        <w:tc>
          <w:tcPr>
            <w:tcW w:w="1984" w:type="dxa"/>
            <w:tcBorders>
              <w:top w:val="nil"/>
              <w:left w:val="nil"/>
              <w:bottom w:val="single" w:sz="4" w:space="0" w:color="auto"/>
              <w:right w:val="single" w:sz="4" w:space="0" w:color="auto"/>
            </w:tcBorders>
            <w:shd w:val="clear" w:color="auto" w:fill="auto"/>
            <w:noWrap/>
            <w:vAlign w:val="bottom"/>
            <w:hideMark/>
          </w:tcPr>
          <w:p w14:paraId="4AE4A614"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985" w:type="dxa"/>
            <w:tcBorders>
              <w:top w:val="nil"/>
              <w:left w:val="nil"/>
              <w:bottom w:val="single" w:sz="4" w:space="0" w:color="auto"/>
              <w:right w:val="single" w:sz="4" w:space="0" w:color="auto"/>
            </w:tcBorders>
            <w:shd w:val="clear" w:color="auto" w:fill="auto"/>
            <w:noWrap/>
            <w:vAlign w:val="bottom"/>
            <w:hideMark/>
          </w:tcPr>
          <w:p w14:paraId="40C43AE3"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01.01.2021. - 31.12.2021.</w:t>
            </w:r>
          </w:p>
        </w:tc>
        <w:tc>
          <w:tcPr>
            <w:tcW w:w="1559" w:type="dxa"/>
            <w:tcBorders>
              <w:top w:val="nil"/>
              <w:left w:val="nil"/>
              <w:bottom w:val="single" w:sz="4" w:space="0" w:color="auto"/>
              <w:right w:val="single" w:sz="4" w:space="0" w:color="auto"/>
            </w:tcBorders>
            <w:shd w:val="clear" w:color="auto" w:fill="auto"/>
            <w:noWrap/>
            <w:vAlign w:val="bottom"/>
            <w:hideMark/>
          </w:tcPr>
          <w:p w14:paraId="4313E657" w14:textId="1A789C4E"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2022</w:t>
            </w:r>
            <w:r w:rsidR="00545030">
              <w:rPr>
                <w:rFonts w:ascii="Arial" w:eastAsia="Times New Roman" w:hAnsi="Arial" w:cs="Arial"/>
                <w:b/>
                <w:bCs/>
                <w:sz w:val="16"/>
                <w:szCs w:val="16"/>
                <w:lang w:eastAsia="hr-HR"/>
              </w:rPr>
              <w:t>.</w:t>
            </w:r>
          </w:p>
        </w:tc>
        <w:tc>
          <w:tcPr>
            <w:tcW w:w="1614" w:type="dxa"/>
            <w:tcBorders>
              <w:top w:val="nil"/>
              <w:left w:val="nil"/>
              <w:bottom w:val="single" w:sz="4" w:space="0" w:color="auto"/>
              <w:right w:val="single" w:sz="4" w:space="0" w:color="auto"/>
            </w:tcBorders>
            <w:shd w:val="clear" w:color="auto" w:fill="auto"/>
            <w:noWrap/>
            <w:vAlign w:val="bottom"/>
            <w:hideMark/>
          </w:tcPr>
          <w:p w14:paraId="6D786335" w14:textId="20111103"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2023</w:t>
            </w:r>
            <w:r w:rsidR="00545030">
              <w:rPr>
                <w:rFonts w:ascii="Arial" w:eastAsia="Times New Roman" w:hAnsi="Arial" w:cs="Arial"/>
                <w:b/>
                <w:bCs/>
                <w:sz w:val="16"/>
                <w:szCs w:val="16"/>
                <w:lang w:eastAsia="hr-HR"/>
              </w:rPr>
              <w:t>.</w:t>
            </w:r>
          </w:p>
        </w:tc>
        <w:tc>
          <w:tcPr>
            <w:tcW w:w="1363" w:type="dxa"/>
            <w:tcBorders>
              <w:top w:val="nil"/>
              <w:left w:val="nil"/>
              <w:bottom w:val="single" w:sz="4" w:space="0" w:color="auto"/>
              <w:right w:val="single" w:sz="4" w:space="0" w:color="auto"/>
            </w:tcBorders>
            <w:shd w:val="clear" w:color="auto" w:fill="auto"/>
            <w:noWrap/>
            <w:vAlign w:val="bottom"/>
            <w:hideMark/>
          </w:tcPr>
          <w:p w14:paraId="3E82CCA9" w14:textId="49C66E2A"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2024</w:t>
            </w:r>
            <w:r w:rsidR="00545030">
              <w:rPr>
                <w:rFonts w:ascii="Arial" w:eastAsia="Times New Roman" w:hAnsi="Arial" w:cs="Arial"/>
                <w:b/>
                <w:bCs/>
                <w:sz w:val="16"/>
                <w:szCs w:val="16"/>
                <w:lang w:eastAsia="hr-HR"/>
              </w:rPr>
              <w:t>.</w:t>
            </w:r>
          </w:p>
        </w:tc>
        <w:tc>
          <w:tcPr>
            <w:tcW w:w="1276" w:type="dxa"/>
            <w:tcBorders>
              <w:top w:val="nil"/>
              <w:left w:val="nil"/>
              <w:bottom w:val="single" w:sz="4" w:space="0" w:color="auto"/>
              <w:right w:val="single" w:sz="4" w:space="0" w:color="auto"/>
            </w:tcBorders>
            <w:shd w:val="clear" w:color="auto" w:fill="auto"/>
            <w:noWrap/>
            <w:vAlign w:val="bottom"/>
            <w:hideMark/>
          </w:tcPr>
          <w:p w14:paraId="3AF23228" w14:textId="5C7D256F"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2025</w:t>
            </w:r>
            <w:r w:rsidR="00545030">
              <w:rPr>
                <w:rFonts w:ascii="Arial" w:eastAsia="Times New Roman" w:hAnsi="Arial" w:cs="Arial"/>
                <w:b/>
                <w:bCs/>
                <w:sz w:val="16"/>
                <w:szCs w:val="16"/>
                <w:lang w:eastAsia="hr-HR"/>
              </w:rPr>
              <w:t>.</w:t>
            </w:r>
          </w:p>
        </w:tc>
        <w:tc>
          <w:tcPr>
            <w:tcW w:w="850" w:type="dxa"/>
            <w:tcBorders>
              <w:top w:val="nil"/>
              <w:left w:val="nil"/>
              <w:bottom w:val="single" w:sz="4" w:space="0" w:color="auto"/>
              <w:right w:val="single" w:sz="4" w:space="0" w:color="auto"/>
            </w:tcBorders>
            <w:shd w:val="clear" w:color="auto" w:fill="auto"/>
            <w:noWrap/>
            <w:vAlign w:val="bottom"/>
            <w:hideMark/>
          </w:tcPr>
          <w:p w14:paraId="787AFC4C"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2/1</w:t>
            </w:r>
          </w:p>
        </w:tc>
        <w:tc>
          <w:tcPr>
            <w:tcW w:w="851" w:type="dxa"/>
            <w:tcBorders>
              <w:top w:val="nil"/>
              <w:left w:val="nil"/>
              <w:bottom w:val="single" w:sz="4" w:space="0" w:color="auto"/>
              <w:right w:val="single" w:sz="4" w:space="0" w:color="auto"/>
            </w:tcBorders>
            <w:shd w:val="clear" w:color="auto" w:fill="auto"/>
            <w:noWrap/>
            <w:vAlign w:val="bottom"/>
            <w:hideMark/>
          </w:tcPr>
          <w:p w14:paraId="212DF2A9"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3/2</w:t>
            </w:r>
          </w:p>
        </w:tc>
        <w:tc>
          <w:tcPr>
            <w:tcW w:w="850" w:type="dxa"/>
            <w:tcBorders>
              <w:top w:val="nil"/>
              <w:left w:val="nil"/>
              <w:bottom w:val="single" w:sz="4" w:space="0" w:color="auto"/>
              <w:right w:val="single" w:sz="4" w:space="0" w:color="auto"/>
            </w:tcBorders>
            <w:shd w:val="clear" w:color="auto" w:fill="auto"/>
            <w:noWrap/>
            <w:vAlign w:val="bottom"/>
            <w:hideMark/>
          </w:tcPr>
          <w:p w14:paraId="7AC30B64"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4/3</w:t>
            </w:r>
          </w:p>
        </w:tc>
        <w:tc>
          <w:tcPr>
            <w:tcW w:w="862" w:type="dxa"/>
            <w:tcBorders>
              <w:top w:val="nil"/>
              <w:left w:val="nil"/>
              <w:bottom w:val="single" w:sz="4" w:space="0" w:color="auto"/>
              <w:right w:val="single" w:sz="4" w:space="0" w:color="auto"/>
            </w:tcBorders>
            <w:shd w:val="clear" w:color="auto" w:fill="auto"/>
            <w:noWrap/>
            <w:vAlign w:val="bottom"/>
            <w:hideMark/>
          </w:tcPr>
          <w:p w14:paraId="2798FEE7" w14:textId="77777777" w:rsidR="00C51BE3" w:rsidRPr="00C51BE3" w:rsidRDefault="00C51BE3" w:rsidP="00C51BE3">
            <w:pPr>
              <w:spacing w:after="0" w:line="240" w:lineRule="auto"/>
              <w:jc w:val="center"/>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5/4</w:t>
            </w:r>
          </w:p>
        </w:tc>
      </w:tr>
      <w:tr w:rsidR="00C51BE3" w:rsidRPr="00C51BE3" w14:paraId="5EF8178C" w14:textId="77777777" w:rsidTr="0001058D">
        <w:trPr>
          <w:trHeight w:val="255"/>
        </w:trPr>
        <w:tc>
          <w:tcPr>
            <w:tcW w:w="33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0897A9E" w14:textId="77777777" w:rsidR="00C51BE3" w:rsidRPr="00C51BE3" w:rsidRDefault="00C51BE3" w:rsidP="00C51BE3">
            <w:pPr>
              <w:spacing w:after="0" w:line="240" w:lineRule="auto"/>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A. RAČUN PRIHODA I RASHODA</w:t>
            </w:r>
          </w:p>
        </w:tc>
        <w:tc>
          <w:tcPr>
            <w:tcW w:w="1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1531E1C8"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35AF7C17"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614" w:type="dxa"/>
            <w:tcBorders>
              <w:top w:val="nil"/>
              <w:left w:val="nil"/>
              <w:bottom w:val="single" w:sz="4" w:space="0" w:color="auto"/>
              <w:right w:val="single" w:sz="4" w:space="0" w:color="auto"/>
            </w:tcBorders>
            <w:shd w:val="clear" w:color="auto" w:fill="BFBFBF" w:themeFill="background1" w:themeFillShade="BF"/>
            <w:noWrap/>
            <w:vAlign w:val="bottom"/>
            <w:hideMark/>
          </w:tcPr>
          <w:p w14:paraId="28384E4E"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363" w:type="dxa"/>
            <w:tcBorders>
              <w:top w:val="nil"/>
              <w:left w:val="nil"/>
              <w:bottom w:val="single" w:sz="4" w:space="0" w:color="auto"/>
              <w:right w:val="single" w:sz="4" w:space="0" w:color="auto"/>
            </w:tcBorders>
            <w:shd w:val="clear" w:color="auto" w:fill="BFBFBF" w:themeFill="background1" w:themeFillShade="BF"/>
            <w:noWrap/>
            <w:vAlign w:val="bottom"/>
            <w:hideMark/>
          </w:tcPr>
          <w:p w14:paraId="1320D8E9"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bottom"/>
            <w:hideMark/>
          </w:tcPr>
          <w:p w14:paraId="6E2E1C90"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7A0AA9CF"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hideMark/>
          </w:tcPr>
          <w:p w14:paraId="062160D1"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498BD3B8"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62" w:type="dxa"/>
            <w:tcBorders>
              <w:top w:val="nil"/>
              <w:left w:val="nil"/>
              <w:bottom w:val="single" w:sz="4" w:space="0" w:color="auto"/>
              <w:right w:val="single" w:sz="4" w:space="0" w:color="auto"/>
            </w:tcBorders>
            <w:shd w:val="clear" w:color="auto" w:fill="BFBFBF" w:themeFill="background1" w:themeFillShade="BF"/>
            <w:noWrap/>
            <w:vAlign w:val="bottom"/>
            <w:hideMark/>
          </w:tcPr>
          <w:p w14:paraId="1446109D"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r>
      <w:tr w:rsidR="00C51BE3" w:rsidRPr="00C51BE3" w14:paraId="6C0F5BC6"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AC3EC2"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6</w:t>
            </w:r>
          </w:p>
        </w:tc>
        <w:tc>
          <w:tcPr>
            <w:tcW w:w="1984" w:type="dxa"/>
            <w:tcBorders>
              <w:top w:val="nil"/>
              <w:left w:val="nil"/>
              <w:bottom w:val="single" w:sz="4" w:space="0" w:color="auto"/>
              <w:right w:val="single" w:sz="4" w:space="0" w:color="auto"/>
            </w:tcBorders>
            <w:shd w:val="clear" w:color="auto" w:fill="auto"/>
            <w:noWrap/>
            <w:vAlign w:val="bottom"/>
            <w:hideMark/>
          </w:tcPr>
          <w:p w14:paraId="60F07DB4"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Prihodi poslovanja</w:t>
            </w:r>
          </w:p>
        </w:tc>
        <w:tc>
          <w:tcPr>
            <w:tcW w:w="1985" w:type="dxa"/>
            <w:tcBorders>
              <w:top w:val="nil"/>
              <w:left w:val="nil"/>
              <w:bottom w:val="single" w:sz="4" w:space="0" w:color="auto"/>
              <w:right w:val="single" w:sz="4" w:space="0" w:color="auto"/>
            </w:tcBorders>
            <w:shd w:val="clear" w:color="auto" w:fill="auto"/>
            <w:noWrap/>
            <w:vAlign w:val="bottom"/>
            <w:hideMark/>
          </w:tcPr>
          <w:p w14:paraId="05134B85"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12.116.966,17</w:t>
            </w:r>
          </w:p>
        </w:tc>
        <w:tc>
          <w:tcPr>
            <w:tcW w:w="1559" w:type="dxa"/>
            <w:tcBorders>
              <w:top w:val="nil"/>
              <w:left w:val="nil"/>
              <w:bottom w:val="single" w:sz="4" w:space="0" w:color="auto"/>
              <w:right w:val="single" w:sz="4" w:space="0" w:color="auto"/>
            </w:tcBorders>
            <w:shd w:val="clear" w:color="auto" w:fill="auto"/>
            <w:noWrap/>
            <w:vAlign w:val="bottom"/>
            <w:hideMark/>
          </w:tcPr>
          <w:p w14:paraId="5044DAB9" w14:textId="4BEF9FED"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16.049.61</w:t>
            </w:r>
            <w:r w:rsidR="0062169F">
              <w:rPr>
                <w:rFonts w:ascii="Arial" w:eastAsia="Times New Roman" w:hAnsi="Arial" w:cs="Arial"/>
                <w:sz w:val="16"/>
                <w:szCs w:val="16"/>
                <w:lang w:eastAsia="hr-HR"/>
              </w:rPr>
              <w:t>9,00</w:t>
            </w:r>
          </w:p>
        </w:tc>
        <w:tc>
          <w:tcPr>
            <w:tcW w:w="1614" w:type="dxa"/>
            <w:tcBorders>
              <w:top w:val="nil"/>
              <w:left w:val="nil"/>
              <w:bottom w:val="single" w:sz="4" w:space="0" w:color="auto"/>
              <w:right w:val="single" w:sz="4" w:space="0" w:color="auto"/>
            </w:tcBorders>
            <w:shd w:val="clear" w:color="auto" w:fill="auto"/>
            <w:noWrap/>
            <w:vAlign w:val="bottom"/>
            <w:hideMark/>
          </w:tcPr>
          <w:p w14:paraId="7C87C7E4"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16.104.797,00</w:t>
            </w:r>
          </w:p>
        </w:tc>
        <w:tc>
          <w:tcPr>
            <w:tcW w:w="1363" w:type="dxa"/>
            <w:tcBorders>
              <w:top w:val="nil"/>
              <w:left w:val="nil"/>
              <w:bottom w:val="single" w:sz="4" w:space="0" w:color="auto"/>
              <w:right w:val="single" w:sz="4" w:space="0" w:color="auto"/>
            </w:tcBorders>
            <w:shd w:val="clear" w:color="auto" w:fill="auto"/>
            <w:noWrap/>
            <w:vAlign w:val="bottom"/>
            <w:hideMark/>
          </w:tcPr>
          <w:p w14:paraId="000C6A1F"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16.569.074,00</w:t>
            </w:r>
          </w:p>
        </w:tc>
        <w:tc>
          <w:tcPr>
            <w:tcW w:w="1276" w:type="dxa"/>
            <w:tcBorders>
              <w:top w:val="nil"/>
              <w:left w:val="nil"/>
              <w:bottom w:val="single" w:sz="4" w:space="0" w:color="auto"/>
              <w:right w:val="single" w:sz="4" w:space="0" w:color="auto"/>
            </w:tcBorders>
            <w:shd w:val="clear" w:color="auto" w:fill="auto"/>
            <w:noWrap/>
            <w:vAlign w:val="bottom"/>
            <w:hideMark/>
          </w:tcPr>
          <w:p w14:paraId="774FD723"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16.724.609,00</w:t>
            </w:r>
          </w:p>
        </w:tc>
        <w:tc>
          <w:tcPr>
            <w:tcW w:w="850" w:type="dxa"/>
            <w:tcBorders>
              <w:top w:val="nil"/>
              <w:left w:val="nil"/>
              <w:bottom w:val="single" w:sz="4" w:space="0" w:color="auto"/>
              <w:right w:val="single" w:sz="4" w:space="0" w:color="auto"/>
            </w:tcBorders>
            <w:shd w:val="clear" w:color="auto" w:fill="auto"/>
            <w:noWrap/>
            <w:vAlign w:val="bottom"/>
            <w:hideMark/>
          </w:tcPr>
          <w:p w14:paraId="4CFD5C8A" w14:textId="77777777" w:rsidR="00C51BE3" w:rsidRPr="005333C9" w:rsidRDefault="00C51BE3" w:rsidP="00C51BE3">
            <w:pPr>
              <w:spacing w:after="0" w:line="240" w:lineRule="auto"/>
              <w:jc w:val="right"/>
              <w:rPr>
                <w:rFonts w:ascii="Arial" w:eastAsia="Times New Roman" w:hAnsi="Arial" w:cs="Arial"/>
                <w:sz w:val="16"/>
                <w:szCs w:val="16"/>
                <w:lang w:eastAsia="hr-HR"/>
              </w:rPr>
            </w:pPr>
            <w:r w:rsidRPr="005333C9">
              <w:rPr>
                <w:rFonts w:ascii="Arial" w:eastAsia="Times New Roman" w:hAnsi="Arial" w:cs="Arial"/>
                <w:sz w:val="16"/>
                <w:szCs w:val="16"/>
                <w:lang w:eastAsia="hr-HR"/>
              </w:rPr>
              <w:t>132,46</w:t>
            </w:r>
          </w:p>
        </w:tc>
        <w:tc>
          <w:tcPr>
            <w:tcW w:w="851" w:type="dxa"/>
            <w:tcBorders>
              <w:top w:val="nil"/>
              <w:left w:val="nil"/>
              <w:bottom w:val="single" w:sz="4" w:space="0" w:color="auto"/>
              <w:right w:val="single" w:sz="4" w:space="0" w:color="auto"/>
            </w:tcBorders>
            <w:shd w:val="clear" w:color="auto" w:fill="auto"/>
            <w:noWrap/>
            <w:vAlign w:val="bottom"/>
            <w:hideMark/>
          </w:tcPr>
          <w:p w14:paraId="2ED4074E"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100,34</w:t>
            </w:r>
          </w:p>
        </w:tc>
        <w:tc>
          <w:tcPr>
            <w:tcW w:w="850" w:type="dxa"/>
            <w:tcBorders>
              <w:top w:val="nil"/>
              <w:left w:val="nil"/>
              <w:bottom w:val="single" w:sz="4" w:space="0" w:color="auto"/>
              <w:right w:val="single" w:sz="4" w:space="0" w:color="auto"/>
            </w:tcBorders>
            <w:shd w:val="clear" w:color="auto" w:fill="auto"/>
            <w:noWrap/>
            <w:vAlign w:val="bottom"/>
            <w:hideMark/>
          </w:tcPr>
          <w:p w14:paraId="172907C4"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102,88</w:t>
            </w:r>
          </w:p>
        </w:tc>
        <w:tc>
          <w:tcPr>
            <w:tcW w:w="862" w:type="dxa"/>
            <w:tcBorders>
              <w:top w:val="nil"/>
              <w:left w:val="nil"/>
              <w:bottom w:val="single" w:sz="4" w:space="0" w:color="auto"/>
              <w:right w:val="single" w:sz="4" w:space="0" w:color="auto"/>
            </w:tcBorders>
            <w:shd w:val="clear" w:color="auto" w:fill="auto"/>
            <w:noWrap/>
            <w:vAlign w:val="bottom"/>
            <w:hideMark/>
          </w:tcPr>
          <w:p w14:paraId="1C1BA82C"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100,94</w:t>
            </w:r>
          </w:p>
        </w:tc>
      </w:tr>
      <w:tr w:rsidR="00C51BE3" w:rsidRPr="00C51BE3" w14:paraId="615DDC05"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2440B930"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7</w:t>
            </w:r>
          </w:p>
        </w:tc>
        <w:tc>
          <w:tcPr>
            <w:tcW w:w="1984" w:type="dxa"/>
            <w:tcBorders>
              <w:top w:val="nil"/>
              <w:left w:val="nil"/>
              <w:bottom w:val="single" w:sz="4" w:space="0" w:color="auto"/>
              <w:right w:val="single" w:sz="4" w:space="0" w:color="auto"/>
            </w:tcBorders>
            <w:shd w:val="clear" w:color="auto" w:fill="auto"/>
            <w:noWrap/>
            <w:vAlign w:val="bottom"/>
            <w:hideMark/>
          </w:tcPr>
          <w:p w14:paraId="620D1C76"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Prihodi od prodaje nefinancijske imovine</w:t>
            </w:r>
          </w:p>
        </w:tc>
        <w:tc>
          <w:tcPr>
            <w:tcW w:w="1985" w:type="dxa"/>
            <w:tcBorders>
              <w:top w:val="nil"/>
              <w:left w:val="nil"/>
              <w:bottom w:val="single" w:sz="4" w:space="0" w:color="auto"/>
              <w:right w:val="single" w:sz="4" w:space="0" w:color="auto"/>
            </w:tcBorders>
            <w:shd w:val="clear" w:color="auto" w:fill="auto"/>
            <w:noWrap/>
            <w:vAlign w:val="bottom"/>
            <w:hideMark/>
          </w:tcPr>
          <w:p w14:paraId="2C09B349"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813.276,73</w:t>
            </w:r>
          </w:p>
        </w:tc>
        <w:tc>
          <w:tcPr>
            <w:tcW w:w="1559" w:type="dxa"/>
            <w:tcBorders>
              <w:top w:val="nil"/>
              <w:left w:val="nil"/>
              <w:bottom w:val="single" w:sz="4" w:space="0" w:color="auto"/>
              <w:right w:val="single" w:sz="4" w:space="0" w:color="auto"/>
            </w:tcBorders>
            <w:shd w:val="clear" w:color="auto" w:fill="auto"/>
            <w:noWrap/>
            <w:vAlign w:val="bottom"/>
            <w:hideMark/>
          </w:tcPr>
          <w:p w14:paraId="0B2FB7E3" w14:textId="0E8FE6D1"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877.729,</w:t>
            </w:r>
            <w:r w:rsidR="0062169F">
              <w:rPr>
                <w:rFonts w:ascii="Arial" w:eastAsia="Times New Roman" w:hAnsi="Arial" w:cs="Arial"/>
                <w:sz w:val="16"/>
                <w:szCs w:val="16"/>
                <w:lang w:eastAsia="hr-HR"/>
              </w:rPr>
              <w:t>00</w:t>
            </w:r>
          </w:p>
        </w:tc>
        <w:tc>
          <w:tcPr>
            <w:tcW w:w="1614" w:type="dxa"/>
            <w:tcBorders>
              <w:top w:val="nil"/>
              <w:left w:val="nil"/>
              <w:bottom w:val="single" w:sz="4" w:space="0" w:color="auto"/>
              <w:right w:val="single" w:sz="4" w:space="0" w:color="auto"/>
            </w:tcBorders>
            <w:shd w:val="clear" w:color="auto" w:fill="auto"/>
            <w:noWrap/>
            <w:vAlign w:val="bottom"/>
            <w:hideMark/>
          </w:tcPr>
          <w:p w14:paraId="40AE3411"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1.973.400,00</w:t>
            </w:r>
          </w:p>
        </w:tc>
        <w:tc>
          <w:tcPr>
            <w:tcW w:w="1363" w:type="dxa"/>
            <w:tcBorders>
              <w:top w:val="nil"/>
              <w:left w:val="nil"/>
              <w:bottom w:val="single" w:sz="4" w:space="0" w:color="auto"/>
              <w:right w:val="single" w:sz="4" w:space="0" w:color="auto"/>
            </w:tcBorders>
            <w:shd w:val="clear" w:color="auto" w:fill="auto"/>
            <w:noWrap/>
            <w:vAlign w:val="bottom"/>
            <w:hideMark/>
          </w:tcPr>
          <w:p w14:paraId="76103748"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1.372.645,00</w:t>
            </w:r>
          </w:p>
        </w:tc>
        <w:tc>
          <w:tcPr>
            <w:tcW w:w="1276" w:type="dxa"/>
            <w:tcBorders>
              <w:top w:val="nil"/>
              <w:left w:val="nil"/>
              <w:bottom w:val="single" w:sz="4" w:space="0" w:color="auto"/>
              <w:right w:val="single" w:sz="4" w:space="0" w:color="auto"/>
            </w:tcBorders>
            <w:shd w:val="clear" w:color="auto" w:fill="auto"/>
            <w:noWrap/>
            <w:vAlign w:val="bottom"/>
            <w:hideMark/>
          </w:tcPr>
          <w:p w14:paraId="6725AD74"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908.120,00</w:t>
            </w:r>
          </w:p>
        </w:tc>
        <w:tc>
          <w:tcPr>
            <w:tcW w:w="850" w:type="dxa"/>
            <w:tcBorders>
              <w:top w:val="nil"/>
              <w:left w:val="nil"/>
              <w:bottom w:val="single" w:sz="4" w:space="0" w:color="auto"/>
              <w:right w:val="single" w:sz="4" w:space="0" w:color="auto"/>
            </w:tcBorders>
            <w:shd w:val="clear" w:color="auto" w:fill="auto"/>
            <w:noWrap/>
            <w:vAlign w:val="bottom"/>
            <w:hideMark/>
          </w:tcPr>
          <w:p w14:paraId="2B7C355A" w14:textId="77777777" w:rsidR="00C51BE3" w:rsidRPr="005333C9" w:rsidRDefault="00C51BE3" w:rsidP="00C51BE3">
            <w:pPr>
              <w:spacing w:after="0" w:line="240" w:lineRule="auto"/>
              <w:jc w:val="right"/>
              <w:rPr>
                <w:rFonts w:ascii="Arial" w:eastAsia="Times New Roman" w:hAnsi="Arial" w:cs="Arial"/>
                <w:sz w:val="16"/>
                <w:szCs w:val="16"/>
                <w:lang w:eastAsia="hr-HR"/>
              </w:rPr>
            </w:pPr>
            <w:r w:rsidRPr="005333C9">
              <w:rPr>
                <w:rFonts w:ascii="Arial" w:eastAsia="Times New Roman" w:hAnsi="Arial" w:cs="Arial"/>
                <w:sz w:val="16"/>
                <w:szCs w:val="16"/>
                <w:lang w:eastAsia="hr-HR"/>
              </w:rPr>
              <w:t>107,93</w:t>
            </w:r>
          </w:p>
        </w:tc>
        <w:tc>
          <w:tcPr>
            <w:tcW w:w="851" w:type="dxa"/>
            <w:tcBorders>
              <w:top w:val="nil"/>
              <w:left w:val="nil"/>
              <w:bottom w:val="single" w:sz="4" w:space="0" w:color="auto"/>
              <w:right w:val="single" w:sz="4" w:space="0" w:color="auto"/>
            </w:tcBorders>
            <w:shd w:val="clear" w:color="auto" w:fill="auto"/>
            <w:noWrap/>
            <w:vAlign w:val="bottom"/>
            <w:hideMark/>
          </w:tcPr>
          <w:p w14:paraId="57177AFC"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224,83</w:t>
            </w:r>
          </w:p>
        </w:tc>
        <w:tc>
          <w:tcPr>
            <w:tcW w:w="850" w:type="dxa"/>
            <w:tcBorders>
              <w:top w:val="nil"/>
              <w:left w:val="nil"/>
              <w:bottom w:val="single" w:sz="4" w:space="0" w:color="auto"/>
              <w:right w:val="single" w:sz="4" w:space="0" w:color="auto"/>
            </w:tcBorders>
            <w:shd w:val="clear" w:color="auto" w:fill="auto"/>
            <w:noWrap/>
            <w:vAlign w:val="bottom"/>
            <w:hideMark/>
          </w:tcPr>
          <w:p w14:paraId="3AD605B7"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69,56</w:t>
            </w:r>
          </w:p>
        </w:tc>
        <w:tc>
          <w:tcPr>
            <w:tcW w:w="862" w:type="dxa"/>
            <w:tcBorders>
              <w:top w:val="nil"/>
              <w:left w:val="nil"/>
              <w:bottom w:val="single" w:sz="4" w:space="0" w:color="auto"/>
              <w:right w:val="single" w:sz="4" w:space="0" w:color="auto"/>
            </w:tcBorders>
            <w:shd w:val="clear" w:color="auto" w:fill="auto"/>
            <w:noWrap/>
            <w:vAlign w:val="bottom"/>
            <w:hideMark/>
          </w:tcPr>
          <w:p w14:paraId="3FA61419"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66,16</w:t>
            </w:r>
          </w:p>
        </w:tc>
      </w:tr>
      <w:tr w:rsidR="00C51BE3" w:rsidRPr="00C51BE3" w14:paraId="72C42356"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8CE9CF5"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3</w:t>
            </w:r>
          </w:p>
        </w:tc>
        <w:tc>
          <w:tcPr>
            <w:tcW w:w="1984" w:type="dxa"/>
            <w:tcBorders>
              <w:top w:val="nil"/>
              <w:left w:val="nil"/>
              <w:bottom w:val="single" w:sz="4" w:space="0" w:color="auto"/>
              <w:right w:val="single" w:sz="4" w:space="0" w:color="auto"/>
            </w:tcBorders>
            <w:shd w:val="clear" w:color="auto" w:fill="auto"/>
            <w:noWrap/>
            <w:vAlign w:val="bottom"/>
            <w:hideMark/>
          </w:tcPr>
          <w:p w14:paraId="5968477B"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Rashodi poslovanja</w:t>
            </w:r>
          </w:p>
        </w:tc>
        <w:tc>
          <w:tcPr>
            <w:tcW w:w="1985" w:type="dxa"/>
            <w:tcBorders>
              <w:top w:val="nil"/>
              <w:left w:val="nil"/>
              <w:bottom w:val="single" w:sz="4" w:space="0" w:color="auto"/>
              <w:right w:val="single" w:sz="4" w:space="0" w:color="auto"/>
            </w:tcBorders>
            <w:shd w:val="clear" w:color="auto" w:fill="auto"/>
            <w:noWrap/>
            <w:vAlign w:val="bottom"/>
            <w:hideMark/>
          </w:tcPr>
          <w:p w14:paraId="108B29C8"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11.602.535,64</w:t>
            </w:r>
          </w:p>
        </w:tc>
        <w:tc>
          <w:tcPr>
            <w:tcW w:w="1559" w:type="dxa"/>
            <w:tcBorders>
              <w:top w:val="nil"/>
              <w:left w:val="nil"/>
              <w:bottom w:val="single" w:sz="4" w:space="0" w:color="auto"/>
              <w:right w:val="single" w:sz="4" w:space="0" w:color="auto"/>
            </w:tcBorders>
            <w:shd w:val="clear" w:color="auto" w:fill="auto"/>
            <w:noWrap/>
            <w:vAlign w:val="bottom"/>
            <w:hideMark/>
          </w:tcPr>
          <w:p w14:paraId="45CE86F1" w14:textId="5662487B"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13.782.609,</w:t>
            </w:r>
            <w:r w:rsidR="0062169F">
              <w:rPr>
                <w:rFonts w:ascii="Arial" w:eastAsia="Times New Roman" w:hAnsi="Arial" w:cs="Arial"/>
                <w:sz w:val="16"/>
                <w:szCs w:val="16"/>
                <w:lang w:eastAsia="hr-HR"/>
              </w:rPr>
              <w:t>00</w:t>
            </w:r>
          </w:p>
        </w:tc>
        <w:tc>
          <w:tcPr>
            <w:tcW w:w="1614" w:type="dxa"/>
            <w:tcBorders>
              <w:top w:val="nil"/>
              <w:left w:val="nil"/>
              <w:bottom w:val="single" w:sz="4" w:space="0" w:color="auto"/>
              <w:right w:val="single" w:sz="4" w:space="0" w:color="auto"/>
            </w:tcBorders>
            <w:shd w:val="clear" w:color="auto" w:fill="auto"/>
            <w:noWrap/>
            <w:vAlign w:val="bottom"/>
            <w:hideMark/>
          </w:tcPr>
          <w:p w14:paraId="1F1BA89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13.773.494,00</w:t>
            </w:r>
          </w:p>
        </w:tc>
        <w:tc>
          <w:tcPr>
            <w:tcW w:w="1363" w:type="dxa"/>
            <w:tcBorders>
              <w:top w:val="nil"/>
              <w:left w:val="nil"/>
              <w:bottom w:val="single" w:sz="4" w:space="0" w:color="auto"/>
              <w:right w:val="single" w:sz="4" w:space="0" w:color="auto"/>
            </w:tcBorders>
            <w:shd w:val="clear" w:color="auto" w:fill="auto"/>
            <w:noWrap/>
            <w:vAlign w:val="bottom"/>
            <w:hideMark/>
          </w:tcPr>
          <w:p w14:paraId="03205971"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13.516.444,00</w:t>
            </w:r>
          </w:p>
        </w:tc>
        <w:tc>
          <w:tcPr>
            <w:tcW w:w="1276" w:type="dxa"/>
            <w:tcBorders>
              <w:top w:val="nil"/>
              <w:left w:val="nil"/>
              <w:bottom w:val="single" w:sz="4" w:space="0" w:color="auto"/>
              <w:right w:val="single" w:sz="4" w:space="0" w:color="auto"/>
            </w:tcBorders>
            <w:shd w:val="clear" w:color="auto" w:fill="auto"/>
            <w:noWrap/>
            <w:vAlign w:val="bottom"/>
            <w:hideMark/>
          </w:tcPr>
          <w:p w14:paraId="0B1405B1"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13.511.504,00</w:t>
            </w:r>
          </w:p>
        </w:tc>
        <w:tc>
          <w:tcPr>
            <w:tcW w:w="850" w:type="dxa"/>
            <w:tcBorders>
              <w:top w:val="nil"/>
              <w:left w:val="nil"/>
              <w:bottom w:val="single" w:sz="4" w:space="0" w:color="auto"/>
              <w:right w:val="single" w:sz="4" w:space="0" w:color="auto"/>
            </w:tcBorders>
            <w:shd w:val="clear" w:color="auto" w:fill="auto"/>
            <w:noWrap/>
            <w:vAlign w:val="bottom"/>
            <w:hideMark/>
          </w:tcPr>
          <w:p w14:paraId="1A2B0F47" w14:textId="77777777" w:rsidR="00C51BE3" w:rsidRPr="005333C9" w:rsidRDefault="00C51BE3" w:rsidP="00C51BE3">
            <w:pPr>
              <w:spacing w:after="0" w:line="240" w:lineRule="auto"/>
              <w:jc w:val="right"/>
              <w:rPr>
                <w:rFonts w:ascii="Arial" w:eastAsia="Times New Roman" w:hAnsi="Arial" w:cs="Arial"/>
                <w:sz w:val="16"/>
                <w:szCs w:val="16"/>
                <w:lang w:eastAsia="hr-HR"/>
              </w:rPr>
            </w:pPr>
            <w:r w:rsidRPr="005333C9">
              <w:rPr>
                <w:rFonts w:ascii="Arial" w:eastAsia="Times New Roman" w:hAnsi="Arial" w:cs="Arial"/>
                <w:sz w:val="16"/>
                <w:szCs w:val="16"/>
                <w:lang w:eastAsia="hr-HR"/>
              </w:rPr>
              <w:t>118,79</w:t>
            </w:r>
          </w:p>
        </w:tc>
        <w:tc>
          <w:tcPr>
            <w:tcW w:w="851" w:type="dxa"/>
            <w:tcBorders>
              <w:top w:val="nil"/>
              <w:left w:val="nil"/>
              <w:bottom w:val="single" w:sz="4" w:space="0" w:color="auto"/>
              <w:right w:val="single" w:sz="4" w:space="0" w:color="auto"/>
            </w:tcBorders>
            <w:shd w:val="clear" w:color="auto" w:fill="auto"/>
            <w:noWrap/>
            <w:vAlign w:val="bottom"/>
            <w:hideMark/>
          </w:tcPr>
          <w:p w14:paraId="00F5D534"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99,93</w:t>
            </w:r>
          </w:p>
        </w:tc>
        <w:tc>
          <w:tcPr>
            <w:tcW w:w="850" w:type="dxa"/>
            <w:tcBorders>
              <w:top w:val="nil"/>
              <w:left w:val="nil"/>
              <w:bottom w:val="single" w:sz="4" w:space="0" w:color="auto"/>
              <w:right w:val="single" w:sz="4" w:space="0" w:color="auto"/>
            </w:tcBorders>
            <w:shd w:val="clear" w:color="auto" w:fill="auto"/>
            <w:noWrap/>
            <w:vAlign w:val="bottom"/>
            <w:hideMark/>
          </w:tcPr>
          <w:p w14:paraId="7200DBE1"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98,13</w:t>
            </w:r>
          </w:p>
        </w:tc>
        <w:tc>
          <w:tcPr>
            <w:tcW w:w="862" w:type="dxa"/>
            <w:tcBorders>
              <w:top w:val="nil"/>
              <w:left w:val="nil"/>
              <w:bottom w:val="single" w:sz="4" w:space="0" w:color="auto"/>
              <w:right w:val="single" w:sz="4" w:space="0" w:color="auto"/>
            </w:tcBorders>
            <w:shd w:val="clear" w:color="auto" w:fill="auto"/>
            <w:noWrap/>
            <w:vAlign w:val="bottom"/>
            <w:hideMark/>
          </w:tcPr>
          <w:p w14:paraId="260040D6"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99,96</w:t>
            </w:r>
          </w:p>
        </w:tc>
      </w:tr>
      <w:tr w:rsidR="00C51BE3" w:rsidRPr="00C51BE3" w14:paraId="4C31496B"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98C9306"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4</w:t>
            </w:r>
          </w:p>
        </w:tc>
        <w:tc>
          <w:tcPr>
            <w:tcW w:w="1984" w:type="dxa"/>
            <w:tcBorders>
              <w:top w:val="nil"/>
              <w:left w:val="nil"/>
              <w:bottom w:val="single" w:sz="4" w:space="0" w:color="auto"/>
              <w:right w:val="single" w:sz="4" w:space="0" w:color="auto"/>
            </w:tcBorders>
            <w:shd w:val="clear" w:color="auto" w:fill="auto"/>
            <w:noWrap/>
            <w:vAlign w:val="bottom"/>
            <w:hideMark/>
          </w:tcPr>
          <w:p w14:paraId="50F145E3"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Rashodi za nabavu nefinancijske imovine</w:t>
            </w:r>
          </w:p>
        </w:tc>
        <w:tc>
          <w:tcPr>
            <w:tcW w:w="1985" w:type="dxa"/>
            <w:tcBorders>
              <w:top w:val="nil"/>
              <w:left w:val="nil"/>
              <w:bottom w:val="single" w:sz="4" w:space="0" w:color="auto"/>
              <w:right w:val="single" w:sz="4" w:space="0" w:color="auto"/>
            </w:tcBorders>
            <w:shd w:val="clear" w:color="auto" w:fill="auto"/>
            <w:noWrap/>
            <w:vAlign w:val="bottom"/>
            <w:hideMark/>
          </w:tcPr>
          <w:p w14:paraId="53130735"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2.000.740,50</w:t>
            </w:r>
          </w:p>
        </w:tc>
        <w:tc>
          <w:tcPr>
            <w:tcW w:w="1559" w:type="dxa"/>
            <w:tcBorders>
              <w:top w:val="nil"/>
              <w:left w:val="nil"/>
              <w:bottom w:val="single" w:sz="4" w:space="0" w:color="auto"/>
              <w:right w:val="single" w:sz="4" w:space="0" w:color="auto"/>
            </w:tcBorders>
            <w:shd w:val="clear" w:color="auto" w:fill="auto"/>
            <w:noWrap/>
            <w:vAlign w:val="bottom"/>
            <w:hideMark/>
          </w:tcPr>
          <w:p w14:paraId="1C084BC1" w14:textId="21474052"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5.301.161,</w:t>
            </w:r>
            <w:r w:rsidR="0062169F">
              <w:rPr>
                <w:rFonts w:ascii="Arial" w:eastAsia="Times New Roman" w:hAnsi="Arial" w:cs="Arial"/>
                <w:sz w:val="16"/>
                <w:szCs w:val="16"/>
                <w:lang w:eastAsia="hr-HR"/>
              </w:rPr>
              <w:t>00</w:t>
            </w:r>
          </w:p>
        </w:tc>
        <w:tc>
          <w:tcPr>
            <w:tcW w:w="1614" w:type="dxa"/>
            <w:tcBorders>
              <w:top w:val="nil"/>
              <w:left w:val="nil"/>
              <w:bottom w:val="single" w:sz="4" w:space="0" w:color="auto"/>
              <w:right w:val="single" w:sz="4" w:space="0" w:color="auto"/>
            </w:tcBorders>
            <w:shd w:val="clear" w:color="auto" w:fill="auto"/>
            <w:noWrap/>
            <w:vAlign w:val="bottom"/>
            <w:hideMark/>
          </w:tcPr>
          <w:p w14:paraId="054EFA3E"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5.808.494,00</w:t>
            </w:r>
          </w:p>
        </w:tc>
        <w:tc>
          <w:tcPr>
            <w:tcW w:w="1363" w:type="dxa"/>
            <w:tcBorders>
              <w:top w:val="nil"/>
              <w:left w:val="nil"/>
              <w:bottom w:val="single" w:sz="4" w:space="0" w:color="auto"/>
              <w:right w:val="single" w:sz="4" w:space="0" w:color="auto"/>
            </w:tcBorders>
            <w:shd w:val="clear" w:color="auto" w:fill="auto"/>
            <w:noWrap/>
            <w:vAlign w:val="bottom"/>
            <w:hideMark/>
          </w:tcPr>
          <w:p w14:paraId="41E2C8CE"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3.699.479,00</w:t>
            </w:r>
          </w:p>
        </w:tc>
        <w:tc>
          <w:tcPr>
            <w:tcW w:w="1276" w:type="dxa"/>
            <w:tcBorders>
              <w:top w:val="nil"/>
              <w:left w:val="nil"/>
              <w:bottom w:val="single" w:sz="4" w:space="0" w:color="auto"/>
              <w:right w:val="single" w:sz="4" w:space="0" w:color="auto"/>
            </w:tcBorders>
            <w:shd w:val="clear" w:color="auto" w:fill="auto"/>
            <w:noWrap/>
            <w:vAlign w:val="bottom"/>
            <w:hideMark/>
          </w:tcPr>
          <w:p w14:paraId="343E6E17"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3.395.429,00</w:t>
            </w:r>
          </w:p>
        </w:tc>
        <w:tc>
          <w:tcPr>
            <w:tcW w:w="850" w:type="dxa"/>
            <w:tcBorders>
              <w:top w:val="nil"/>
              <w:left w:val="nil"/>
              <w:bottom w:val="single" w:sz="4" w:space="0" w:color="auto"/>
              <w:right w:val="single" w:sz="4" w:space="0" w:color="auto"/>
            </w:tcBorders>
            <w:shd w:val="clear" w:color="auto" w:fill="auto"/>
            <w:noWrap/>
            <w:vAlign w:val="bottom"/>
            <w:hideMark/>
          </w:tcPr>
          <w:p w14:paraId="5A12275E" w14:textId="77777777" w:rsidR="00C51BE3" w:rsidRPr="005333C9" w:rsidRDefault="00C51BE3" w:rsidP="00C51BE3">
            <w:pPr>
              <w:spacing w:after="0" w:line="240" w:lineRule="auto"/>
              <w:jc w:val="right"/>
              <w:rPr>
                <w:rFonts w:ascii="Arial" w:eastAsia="Times New Roman" w:hAnsi="Arial" w:cs="Arial"/>
                <w:sz w:val="16"/>
                <w:szCs w:val="16"/>
                <w:lang w:eastAsia="hr-HR"/>
              </w:rPr>
            </w:pPr>
            <w:r w:rsidRPr="005333C9">
              <w:rPr>
                <w:rFonts w:ascii="Arial" w:eastAsia="Times New Roman" w:hAnsi="Arial" w:cs="Arial"/>
                <w:sz w:val="16"/>
                <w:szCs w:val="16"/>
                <w:lang w:eastAsia="hr-HR"/>
              </w:rPr>
              <w:t>264,96</w:t>
            </w:r>
          </w:p>
        </w:tc>
        <w:tc>
          <w:tcPr>
            <w:tcW w:w="851" w:type="dxa"/>
            <w:tcBorders>
              <w:top w:val="nil"/>
              <w:left w:val="nil"/>
              <w:bottom w:val="single" w:sz="4" w:space="0" w:color="auto"/>
              <w:right w:val="single" w:sz="4" w:space="0" w:color="auto"/>
            </w:tcBorders>
            <w:shd w:val="clear" w:color="auto" w:fill="auto"/>
            <w:noWrap/>
            <w:vAlign w:val="bottom"/>
            <w:hideMark/>
          </w:tcPr>
          <w:p w14:paraId="057D3823"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109,57</w:t>
            </w:r>
          </w:p>
        </w:tc>
        <w:tc>
          <w:tcPr>
            <w:tcW w:w="850" w:type="dxa"/>
            <w:tcBorders>
              <w:top w:val="nil"/>
              <w:left w:val="nil"/>
              <w:bottom w:val="single" w:sz="4" w:space="0" w:color="auto"/>
              <w:right w:val="single" w:sz="4" w:space="0" w:color="auto"/>
            </w:tcBorders>
            <w:shd w:val="clear" w:color="auto" w:fill="auto"/>
            <w:noWrap/>
            <w:vAlign w:val="bottom"/>
            <w:hideMark/>
          </w:tcPr>
          <w:p w14:paraId="2FDF5B47"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63,69</w:t>
            </w:r>
          </w:p>
        </w:tc>
        <w:tc>
          <w:tcPr>
            <w:tcW w:w="862" w:type="dxa"/>
            <w:tcBorders>
              <w:top w:val="nil"/>
              <w:left w:val="nil"/>
              <w:bottom w:val="single" w:sz="4" w:space="0" w:color="auto"/>
              <w:right w:val="single" w:sz="4" w:space="0" w:color="auto"/>
            </w:tcBorders>
            <w:shd w:val="clear" w:color="auto" w:fill="auto"/>
            <w:noWrap/>
            <w:vAlign w:val="bottom"/>
            <w:hideMark/>
          </w:tcPr>
          <w:p w14:paraId="26BD6DF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91,78</w:t>
            </w:r>
          </w:p>
        </w:tc>
      </w:tr>
      <w:tr w:rsidR="00C51BE3" w:rsidRPr="00C51BE3" w14:paraId="1E905DCD" w14:textId="77777777" w:rsidTr="0001058D">
        <w:trPr>
          <w:trHeight w:val="255"/>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A64CA"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RAZLIKA − MANJAK</w:t>
            </w:r>
          </w:p>
        </w:tc>
        <w:tc>
          <w:tcPr>
            <w:tcW w:w="1985" w:type="dxa"/>
            <w:tcBorders>
              <w:top w:val="nil"/>
              <w:left w:val="nil"/>
              <w:bottom w:val="single" w:sz="4" w:space="0" w:color="auto"/>
              <w:right w:val="single" w:sz="4" w:space="0" w:color="auto"/>
            </w:tcBorders>
            <w:shd w:val="clear" w:color="auto" w:fill="auto"/>
            <w:noWrap/>
            <w:vAlign w:val="bottom"/>
            <w:hideMark/>
          </w:tcPr>
          <w:p w14:paraId="6A5967D5"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-673.033,24</w:t>
            </w:r>
          </w:p>
        </w:tc>
        <w:tc>
          <w:tcPr>
            <w:tcW w:w="1559" w:type="dxa"/>
            <w:tcBorders>
              <w:top w:val="nil"/>
              <w:left w:val="nil"/>
              <w:bottom w:val="single" w:sz="4" w:space="0" w:color="auto"/>
              <w:right w:val="single" w:sz="4" w:space="0" w:color="auto"/>
            </w:tcBorders>
            <w:shd w:val="clear" w:color="auto" w:fill="auto"/>
            <w:noWrap/>
            <w:vAlign w:val="bottom"/>
            <w:hideMark/>
          </w:tcPr>
          <w:p w14:paraId="02F1370A" w14:textId="3F1EB639"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-2.156.42</w:t>
            </w:r>
            <w:r w:rsidR="0062169F">
              <w:rPr>
                <w:rFonts w:ascii="Arial" w:eastAsia="Times New Roman" w:hAnsi="Arial" w:cs="Arial"/>
                <w:sz w:val="16"/>
                <w:szCs w:val="16"/>
                <w:lang w:eastAsia="hr-HR"/>
              </w:rPr>
              <w:t>2,00</w:t>
            </w:r>
          </w:p>
        </w:tc>
        <w:tc>
          <w:tcPr>
            <w:tcW w:w="1614" w:type="dxa"/>
            <w:tcBorders>
              <w:top w:val="nil"/>
              <w:left w:val="nil"/>
              <w:bottom w:val="single" w:sz="4" w:space="0" w:color="auto"/>
              <w:right w:val="single" w:sz="4" w:space="0" w:color="auto"/>
            </w:tcBorders>
            <w:shd w:val="clear" w:color="auto" w:fill="auto"/>
            <w:noWrap/>
            <w:vAlign w:val="bottom"/>
            <w:hideMark/>
          </w:tcPr>
          <w:p w14:paraId="7AD93A3E"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-1.503.791,00</w:t>
            </w:r>
          </w:p>
        </w:tc>
        <w:tc>
          <w:tcPr>
            <w:tcW w:w="1363" w:type="dxa"/>
            <w:tcBorders>
              <w:top w:val="nil"/>
              <w:left w:val="nil"/>
              <w:bottom w:val="single" w:sz="4" w:space="0" w:color="auto"/>
              <w:right w:val="single" w:sz="4" w:space="0" w:color="auto"/>
            </w:tcBorders>
            <w:shd w:val="clear" w:color="auto" w:fill="auto"/>
            <w:noWrap/>
            <w:vAlign w:val="bottom"/>
            <w:hideMark/>
          </w:tcPr>
          <w:p w14:paraId="7A9C64E4"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725.796,00</w:t>
            </w:r>
          </w:p>
        </w:tc>
        <w:tc>
          <w:tcPr>
            <w:tcW w:w="1276" w:type="dxa"/>
            <w:tcBorders>
              <w:top w:val="nil"/>
              <w:left w:val="nil"/>
              <w:bottom w:val="single" w:sz="4" w:space="0" w:color="auto"/>
              <w:right w:val="single" w:sz="4" w:space="0" w:color="auto"/>
            </w:tcBorders>
            <w:shd w:val="clear" w:color="auto" w:fill="auto"/>
            <w:noWrap/>
            <w:vAlign w:val="bottom"/>
            <w:hideMark/>
          </w:tcPr>
          <w:p w14:paraId="5CD78639"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725.796,00</w:t>
            </w:r>
          </w:p>
        </w:tc>
        <w:tc>
          <w:tcPr>
            <w:tcW w:w="850" w:type="dxa"/>
            <w:tcBorders>
              <w:top w:val="nil"/>
              <w:left w:val="nil"/>
              <w:bottom w:val="single" w:sz="4" w:space="0" w:color="auto"/>
              <w:right w:val="single" w:sz="4" w:space="0" w:color="auto"/>
            </w:tcBorders>
            <w:shd w:val="clear" w:color="auto" w:fill="auto"/>
            <w:noWrap/>
            <w:vAlign w:val="bottom"/>
            <w:hideMark/>
          </w:tcPr>
          <w:p w14:paraId="53451B3D" w14:textId="77777777" w:rsidR="00C51BE3" w:rsidRPr="005333C9" w:rsidRDefault="00C51BE3" w:rsidP="00C51BE3">
            <w:pPr>
              <w:spacing w:after="0" w:line="240" w:lineRule="auto"/>
              <w:jc w:val="right"/>
              <w:rPr>
                <w:rFonts w:ascii="Arial" w:eastAsia="Times New Roman" w:hAnsi="Arial" w:cs="Arial"/>
                <w:sz w:val="16"/>
                <w:szCs w:val="16"/>
                <w:lang w:eastAsia="hr-HR"/>
              </w:rPr>
            </w:pPr>
            <w:r w:rsidRPr="005333C9">
              <w:rPr>
                <w:rFonts w:ascii="Arial" w:eastAsia="Times New Roman" w:hAnsi="Arial" w:cs="Arial"/>
                <w:sz w:val="16"/>
                <w:szCs w:val="16"/>
                <w:lang w:eastAsia="hr-HR"/>
              </w:rPr>
              <w:t>320,40</w:t>
            </w:r>
          </w:p>
        </w:tc>
        <w:tc>
          <w:tcPr>
            <w:tcW w:w="851" w:type="dxa"/>
            <w:tcBorders>
              <w:top w:val="nil"/>
              <w:left w:val="nil"/>
              <w:bottom w:val="single" w:sz="4" w:space="0" w:color="auto"/>
              <w:right w:val="single" w:sz="4" w:space="0" w:color="auto"/>
            </w:tcBorders>
            <w:shd w:val="clear" w:color="auto" w:fill="auto"/>
            <w:noWrap/>
            <w:vAlign w:val="bottom"/>
            <w:hideMark/>
          </w:tcPr>
          <w:p w14:paraId="1D32C788"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69,74</w:t>
            </w:r>
          </w:p>
        </w:tc>
        <w:tc>
          <w:tcPr>
            <w:tcW w:w="850" w:type="dxa"/>
            <w:tcBorders>
              <w:top w:val="nil"/>
              <w:left w:val="nil"/>
              <w:bottom w:val="single" w:sz="4" w:space="0" w:color="auto"/>
              <w:right w:val="single" w:sz="4" w:space="0" w:color="auto"/>
            </w:tcBorders>
            <w:shd w:val="clear" w:color="auto" w:fill="auto"/>
            <w:noWrap/>
            <w:vAlign w:val="bottom"/>
            <w:hideMark/>
          </w:tcPr>
          <w:p w14:paraId="401D741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48,26</w:t>
            </w:r>
          </w:p>
        </w:tc>
        <w:tc>
          <w:tcPr>
            <w:tcW w:w="862" w:type="dxa"/>
            <w:tcBorders>
              <w:top w:val="nil"/>
              <w:left w:val="nil"/>
              <w:bottom w:val="single" w:sz="4" w:space="0" w:color="auto"/>
              <w:right w:val="single" w:sz="4" w:space="0" w:color="auto"/>
            </w:tcBorders>
            <w:shd w:val="clear" w:color="auto" w:fill="auto"/>
            <w:noWrap/>
            <w:vAlign w:val="bottom"/>
            <w:hideMark/>
          </w:tcPr>
          <w:p w14:paraId="44FC4FDB"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100,00</w:t>
            </w:r>
          </w:p>
        </w:tc>
      </w:tr>
      <w:tr w:rsidR="00C51BE3" w:rsidRPr="00C51BE3" w14:paraId="1D5202FF" w14:textId="77777777" w:rsidTr="0001058D">
        <w:trPr>
          <w:trHeight w:val="255"/>
        </w:trPr>
        <w:tc>
          <w:tcPr>
            <w:tcW w:w="33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735FDD0" w14:textId="77777777" w:rsidR="00C51BE3" w:rsidRPr="00C51BE3" w:rsidRDefault="00C51BE3" w:rsidP="00C51BE3">
            <w:pPr>
              <w:spacing w:after="0" w:line="240" w:lineRule="auto"/>
              <w:rPr>
                <w:rFonts w:ascii="Arial" w:eastAsia="Times New Roman" w:hAnsi="Arial" w:cs="Arial"/>
                <w:b/>
                <w:bCs/>
                <w:sz w:val="16"/>
                <w:szCs w:val="16"/>
                <w:lang w:eastAsia="hr-HR"/>
              </w:rPr>
            </w:pPr>
            <w:r w:rsidRPr="00C51BE3">
              <w:rPr>
                <w:rFonts w:ascii="Arial" w:eastAsia="Times New Roman" w:hAnsi="Arial" w:cs="Arial"/>
                <w:b/>
                <w:bCs/>
                <w:sz w:val="16"/>
                <w:szCs w:val="16"/>
                <w:lang w:eastAsia="hr-HR"/>
              </w:rPr>
              <w:t>B. RAČUN ZADUŽIVANJA / FINANCIRANJA</w:t>
            </w:r>
          </w:p>
        </w:tc>
        <w:tc>
          <w:tcPr>
            <w:tcW w:w="1985" w:type="dxa"/>
            <w:tcBorders>
              <w:top w:val="nil"/>
              <w:left w:val="nil"/>
              <w:bottom w:val="single" w:sz="4" w:space="0" w:color="auto"/>
              <w:right w:val="single" w:sz="4" w:space="0" w:color="auto"/>
            </w:tcBorders>
            <w:shd w:val="clear" w:color="auto" w:fill="BFBFBF" w:themeFill="background1" w:themeFillShade="BF"/>
            <w:noWrap/>
            <w:vAlign w:val="bottom"/>
            <w:hideMark/>
          </w:tcPr>
          <w:p w14:paraId="4D56F418"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559" w:type="dxa"/>
            <w:tcBorders>
              <w:top w:val="nil"/>
              <w:left w:val="nil"/>
              <w:bottom w:val="single" w:sz="4" w:space="0" w:color="auto"/>
              <w:right w:val="single" w:sz="4" w:space="0" w:color="auto"/>
            </w:tcBorders>
            <w:shd w:val="clear" w:color="auto" w:fill="BFBFBF" w:themeFill="background1" w:themeFillShade="BF"/>
            <w:noWrap/>
            <w:vAlign w:val="bottom"/>
            <w:hideMark/>
          </w:tcPr>
          <w:p w14:paraId="1BDF2D43"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614" w:type="dxa"/>
            <w:tcBorders>
              <w:top w:val="nil"/>
              <w:left w:val="nil"/>
              <w:bottom w:val="single" w:sz="4" w:space="0" w:color="auto"/>
              <w:right w:val="single" w:sz="4" w:space="0" w:color="auto"/>
            </w:tcBorders>
            <w:shd w:val="clear" w:color="auto" w:fill="BFBFBF" w:themeFill="background1" w:themeFillShade="BF"/>
            <w:noWrap/>
            <w:vAlign w:val="bottom"/>
            <w:hideMark/>
          </w:tcPr>
          <w:p w14:paraId="5BD8366F"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363" w:type="dxa"/>
            <w:tcBorders>
              <w:top w:val="nil"/>
              <w:left w:val="nil"/>
              <w:bottom w:val="single" w:sz="4" w:space="0" w:color="auto"/>
              <w:right w:val="single" w:sz="4" w:space="0" w:color="auto"/>
            </w:tcBorders>
            <w:shd w:val="clear" w:color="auto" w:fill="BFBFBF" w:themeFill="background1" w:themeFillShade="BF"/>
            <w:noWrap/>
            <w:vAlign w:val="bottom"/>
            <w:hideMark/>
          </w:tcPr>
          <w:p w14:paraId="10AD2B06"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276" w:type="dxa"/>
            <w:tcBorders>
              <w:top w:val="nil"/>
              <w:left w:val="nil"/>
              <w:bottom w:val="single" w:sz="4" w:space="0" w:color="auto"/>
              <w:right w:val="single" w:sz="4" w:space="0" w:color="auto"/>
            </w:tcBorders>
            <w:shd w:val="clear" w:color="auto" w:fill="BFBFBF" w:themeFill="background1" w:themeFillShade="BF"/>
            <w:noWrap/>
            <w:vAlign w:val="bottom"/>
            <w:hideMark/>
          </w:tcPr>
          <w:p w14:paraId="5E5851D4"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7D482B3F" w14:textId="77777777" w:rsidR="00C51BE3" w:rsidRPr="005333C9" w:rsidRDefault="00C51BE3" w:rsidP="00C51BE3">
            <w:pPr>
              <w:spacing w:after="0" w:line="240" w:lineRule="auto"/>
              <w:rPr>
                <w:rFonts w:ascii="Arial" w:eastAsia="Times New Roman" w:hAnsi="Arial" w:cs="Arial"/>
                <w:sz w:val="16"/>
                <w:szCs w:val="16"/>
                <w:lang w:eastAsia="hr-HR"/>
              </w:rPr>
            </w:pPr>
            <w:r w:rsidRPr="005333C9">
              <w:rPr>
                <w:rFonts w:ascii="Arial" w:eastAsia="Times New Roman" w:hAnsi="Arial" w:cs="Arial"/>
                <w:sz w:val="16"/>
                <w:szCs w:val="16"/>
                <w:lang w:eastAsia="hr-HR"/>
              </w:rPr>
              <w:t> </w:t>
            </w:r>
          </w:p>
        </w:tc>
        <w:tc>
          <w:tcPr>
            <w:tcW w:w="851" w:type="dxa"/>
            <w:tcBorders>
              <w:top w:val="nil"/>
              <w:left w:val="nil"/>
              <w:bottom w:val="single" w:sz="4" w:space="0" w:color="auto"/>
              <w:right w:val="single" w:sz="4" w:space="0" w:color="auto"/>
            </w:tcBorders>
            <w:shd w:val="clear" w:color="auto" w:fill="BFBFBF" w:themeFill="background1" w:themeFillShade="BF"/>
            <w:noWrap/>
            <w:vAlign w:val="bottom"/>
            <w:hideMark/>
          </w:tcPr>
          <w:p w14:paraId="54B00C0B"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50" w:type="dxa"/>
            <w:tcBorders>
              <w:top w:val="nil"/>
              <w:left w:val="nil"/>
              <w:bottom w:val="single" w:sz="4" w:space="0" w:color="auto"/>
              <w:right w:val="single" w:sz="4" w:space="0" w:color="auto"/>
            </w:tcBorders>
            <w:shd w:val="clear" w:color="auto" w:fill="BFBFBF" w:themeFill="background1" w:themeFillShade="BF"/>
            <w:noWrap/>
            <w:vAlign w:val="bottom"/>
            <w:hideMark/>
          </w:tcPr>
          <w:p w14:paraId="00CADB17"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62" w:type="dxa"/>
            <w:tcBorders>
              <w:top w:val="nil"/>
              <w:left w:val="nil"/>
              <w:bottom w:val="single" w:sz="4" w:space="0" w:color="auto"/>
              <w:right w:val="single" w:sz="4" w:space="0" w:color="auto"/>
            </w:tcBorders>
            <w:shd w:val="clear" w:color="auto" w:fill="BFBFBF" w:themeFill="background1" w:themeFillShade="BF"/>
            <w:noWrap/>
            <w:vAlign w:val="bottom"/>
            <w:hideMark/>
          </w:tcPr>
          <w:p w14:paraId="0143B3B6"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r>
      <w:tr w:rsidR="00C51BE3" w:rsidRPr="00C51BE3" w14:paraId="343AC062"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6E49A040"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8</w:t>
            </w:r>
          </w:p>
        </w:tc>
        <w:tc>
          <w:tcPr>
            <w:tcW w:w="1984" w:type="dxa"/>
            <w:tcBorders>
              <w:top w:val="nil"/>
              <w:left w:val="nil"/>
              <w:bottom w:val="single" w:sz="4" w:space="0" w:color="auto"/>
              <w:right w:val="single" w:sz="4" w:space="0" w:color="auto"/>
            </w:tcBorders>
            <w:shd w:val="clear" w:color="auto" w:fill="auto"/>
            <w:noWrap/>
            <w:vAlign w:val="bottom"/>
            <w:hideMark/>
          </w:tcPr>
          <w:p w14:paraId="19959DDE"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Primici od financijske imovine i zaduživanja</w:t>
            </w:r>
          </w:p>
        </w:tc>
        <w:tc>
          <w:tcPr>
            <w:tcW w:w="1985" w:type="dxa"/>
            <w:tcBorders>
              <w:top w:val="nil"/>
              <w:left w:val="nil"/>
              <w:bottom w:val="single" w:sz="4" w:space="0" w:color="auto"/>
              <w:right w:val="single" w:sz="4" w:space="0" w:color="auto"/>
            </w:tcBorders>
            <w:shd w:val="clear" w:color="auto" w:fill="auto"/>
            <w:noWrap/>
            <w:vAlign w:val="bottom"/>
            <w:hideMark/>
          </w:tcPr>
          <w:p w14:paraId="1BD60B04"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1.016.493,61</w:t>
            </w:r>
          </w:p>
        </w:tc>
        <w:tc>
          <w:tcPr>
            <w:tcW w:w="1559" w:type="dxa"/>
            <w:tcBorders>
              <w:top w:val="nil"/>
              <w:left w:val="nil"/>
              <w:bottom w:val="single" w:sz="4" w:space="0" w:color="auto"/>
              <w:right w:val="single" w:sz="4" w:space="0" w:color="auto"/>
            </w:tcBorders>
            <w:shd w:val="clear" w:color="auto" w:fill="auto"/>
            <w:noWrap/>
            <w:vAlign w:val="bottom"/>
            <w:hideMark/>
          </w:tcPr>
          <w:p w14:paraId="7D716939" w14:textId="6298FDA8"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2.581.45</w:t>
            </w:r>
            <w:r w:rsidR="0062169F">
              <w:rPr>
                <w:rFonts w:ascii="Arial" w:eastAsia="Times New Roman" w:hAnsi="Arial" w:cs="Arial"/>
                <w:sz w:val="16"/>
                <w:szCs w:val="16"/>
                <w:lang w:eastAsia="hr-HR"/>
              </w:rPr>
              <w:t>9,00</w:t>
            </w:r>
          </w:p>
        </w:tc>
        <w:tc>
          <w:tcPr>
            <w:tcW w:w="1614" w:type="dxa"/>
            <w:tcBorders>
              <w:top w:val="nil"/>
              <w:left w:val="nil"/>
              <w:bottom w:val="single" w:sz="4" w:space="0" w:color="auto"/>
              <w:right w:val="single" w:sz="4" w:space="0" w:color="auto"/>
            </w:tcBorders>
            <w:shd w:val="clear" w:color="auto" w:fill="auto"/>
            <w:noWrap/>
            <w:vAlign w:val="bottom"/>
            <w:hideMark/>
          </w:tcPr>
          <w:p w14:paraId="02DEA892"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1.549.985,00</w:t>
            </w:r>
          </w:p>
        </w:tc>
        <w:tc>
          <w:tcPr>
            <w:tcW w:w="1363" w:type="dxa"/>
            <w:tcBorders>
              <w:top w:val="nil"/>
              <w:left w:val="nil"/>
              <w:bottom w:val="single" w:sz="4" w:space="0" w:color="auto"/>
              <w:right w:val="single" w:sz="4" w:space="0" w:color="auto"/>
            </w:tcBorders>
            <w:shd w:val="clear" w:color="auto" w:fill="auto"/>
            <w:noWrap/>
            <w:vAlign w:val="bottom"/>
            <w:hideMark/>
          </w:tcPr>
          <w:p w14:paraId="32F59C11"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13710668"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50" w:type="dxa"/>
            <w:tcBorders>
              <w:top w:val="nil"/>
              <w:left w:val="nil"/>
              <w:bottom w:val="single" w:sz="4" w:space="0" w:color="auto"/>
              <w:right w:val="single" w:sz="4" w:space="0" w:color="auto"/>
            </w:tcBorders>
            <w:shd w:val="clear" w:color="auto" w:fill="auto"/>
            <w:noWrap/>
            <w:vAlign w:val="bottom"/>
            <w:hideMark/>
          </w:tcPr>
          <w:p w14:paraId="720F802C" w14:textId="77777777" w:rsidR="00C51BE3" w:rsidRPr="005333C9" w:rsidRDefault="00C51BE3" w:rsidP="00C51BE3">
            <w:pPr>
              <w:spacing w:after="0" w:line="240" w:lineRule="auto"/>
              <w:jc w:val="right"/>
              <w:rPr>
                <w:rFonts w:ascii="Arial" w:eastAsia="Times New Roman" w:hAnsi="Arial" w:cs="Arial"/>
                <w:sz w:val="16"/>
                <w:szCs w:val="16"/>
                <w:lang w:eastAsia="hr-HR"/>
              </w:rPr>
            </w:pPr>
            <w:r w:rsidRPr="005333C9">
              <w:rPr>
                <w:rFonts w:ascii="Arial" w:eastAsia="Times New Roman" w:hAnsi="Arial" w:cs="Arial"/>
                <w:sz w:val="16"/>
                <w:szCs w:val="16"/>
                <w:lang w:eastAsia="hr-HR"/>
              </w:rPr>
              <w:t>253,96</w:t>
            </w:r>
          </w:p>
        </w:tc>
        <w:tc>
          <w:tcPr>
            <w:tcW w:w="851" w:type="dxa"/>
            <w:tcBorders>
              <w:top w:val="nil"/>
              <w:left w:val="nil"/>
              <w:bottom w:val="single" w:sz="4" w:space="0" w:color="auto"/>
              <w:right w:val="single" w:sz="4" w:space="0" w:color="auto"/>
            </w:tcBorders>
            <w:shd w:val="clear" w:color="auto" w:fill="auto"/>
            <w:noWrap/>
            <w:vAlign w:val="bottom"/>
            <w:hideMark/>
          </w:tcPr>
          <w:p w14:paraId="57B50142"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60,04</w:t>
            </w:r>
          </w:p>
        </w:tc>
        <w:tc>
          <w:tcPr>
            <w:tcW w:w="850" w:type="dxa"/>
            <w:tcBorders>
              <w:top w:val="nil"/>
              <w:left w:val="nil"/>
              <w:bottom w:val="single" w:sz="4" w:space="0" w:color="auto"/>
              <w:right w:val="single" w:sz="4" w:space="0" w:color="auto"/>
            </w:tcBorders>
            <w:shd w:val="clear" w:color="auto" w:fill="auto"/>
            <w:noWrap/>
            <w:vAlign w:val="bottom"/>
            <w:hideMark/>
          </w:tcPr>
          <w:p w14:paraId="55FE22C2"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62" w:type="dxa"/>
            <w:tcBorders>
              <w:top w:val="nil"/>
              <w:left w:val="nil"/>
              <w:bottom w:val="single" w:sz="4" w:space="0" w:color="auto"/>
              <w:right w:val="single" w:sz="4" w:space="0" w:color="auto"/>
            </w:tcBorders>
            <w:shd w:val="clear" w:color="auto" w:fill="auto"/>
            <w:noWrap/>
            <w:vAlign w:val="bottom"/>
            <w:hideMark/>
          </w:tcPr>
          <w:p w14:paraId="118847E4"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r>
      <w:tr w:rsidR="00C51BE3" w:rsidRPr="00C51BE3" w14:paraId="52A97FAD"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4CF33F2D"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5</w:t>
            </w:r>
          </w:p>
        </w:tc>
        <w:tc>
          <w:tcPr>
            <w:tcW w:w="1984" w:type="dxa"/>
            <w:tcBorders>
              <w:top w:val="nil"/>
              <w:left w:val="nil"/>
              <w:bottom w:val="single" w:sz="4" w:space="0" w:color="auto"/>
              <w:right w:val="single" w:sz="4" w:space="0" w:color="auto"/>
            </w:tcBorders>
            <w:shd w:val="clear" w:color="auto" w:fill="auto"/>
            <w:noWrap/>
            <w:vAlign w:val="bottom"/>
            <w:hideMark/>
          </w:tcPr>
          <w:p w14:paraId="2ACB7771"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Izdaci za financijsku imovinu i otplate zajmova</w:t>
            </w:r>
          </w:p>
        </w:tc>
        <w:tc>
          <w:tcPr>
            <w:tcW w:w="1985" w:type="dxa"/>
            <w:tcBorders>
              <w:top w:val="nil"/>
              <w:left w:val="nil"/>
              <w:bottom w:val="single" w:sz="4" w:space="0" w:color="auto"/>
              <w:right w:val="single" w:sz="4" w:space="0" w:color="auto"/>
            </w:tcBorders>
            <w:shd w:val="clear" w:color="auto" w:fill="auto"/>
            <w:noWrap/>
            <w:vAlign w:val="bottom"/>
            <w:hideMark/>
          </w:tcPr>
          <w:p w14:paraId="5AB1F893"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486.039,23</w:t>
            </w:r>
          </w:p>
        </w:tc>
        <w:tc>
          <w:tcPr>
            <w:tcW w:w="1559" w:type="dxa"/>
            <w:tcBorders>
              <w:top w:val="nil"/>
              <w:left w:val="nil"/>
              <w:bottom w:val="single" w:sz="4" w:space="0" w:color="auto"/>
              <w:right w:val="single" w:sz="4" w:space="0" w:color="auto"/>
            </w:tcBorders>
            <w:shd w:val="clear" w:color="auto" w:fill="auto"/>
            <w:noWrap/>
            <w:vAlign w:val="bottom"/>
            <w:hideMark/>
          </w:tcPr>
          <w:p w14:paraId="789A0706" w14:textId="6F7C83B4"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822.88</w:t>
            </w:r>
            <w:r w:rsidR="0062169F">
              <w:rPr>
                <w:rFonts w:ascii="Arial" w:eastAsia="Times New Roman" w:hAnsi="Arial" w:cs="Arial"/>
                <w:sz w:val="16"/>
                <w:szCs w:val="16"/>
                <w:lang w:eastAsia="hr-HR"/>
              </w:rPr>
              <w:t>2,00</w:t>
            </w:r>
          </w:p>
        </w:tc>
        <w:tc>
          <w:tcPr>
            <w:tcW w:w="1614" w:type="dxa"/>
            <w:tcBorders>
              <w:top w:val="nil"/>
              <w:left w:val="nil"/>
              <w:bottom w:val="single" w:sz="4" w:space="0" w:color="auto"/>
              <w:right w:val="single" w:sz="4" w:space="0" w:color="auto"/>
            </w:tcBorders>
            <w:shd w:val="clear" w:color="auto" w:fill="auto"/>
            <w:noWrap/>
            <w:vAlign w:val="bottom"/>
            <w:hideMark/>
          </w:tcPr>
          <w:p w14:paraId="480C7966"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511.446,00</w:t>
            </w:r>
          </w:p>
        </w:tc>
        <w:tc>
          <w:tcPr>
            <w:tcW w:w="1363" w:type="dxa"/>
            <w:tcBorders>
              <w:top w:val="nil"/>
              <w:left w:val="nil"/>
              <w:bottom w:val="single" w:sz="4" w:space="0" w:color="auto"/>
              <w:right w:val="single" w:sz="4" w:space="0" w:color="auto"/>
            </w:tcBorders>
            <w:shd w:val="clear" w:color="auto" w:fill="auto"/>
            <w:noWrap/>
            <w:vAlign w:val="bottom"/>
            <w:hideMark/>
          </w:tcPr>
          <w:p w14:paraId="219A2096"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725.796,00</w:t>
            </w:r>
          </w:p>
        </w:tc>
        <w:tc>
          <w:tcPr>
            <w:tcW w:w="1276" w:type="dxa"/>
            <w:tcBorders>
              <w:top w:val="nil"/>
              <w:left w:val="nil"/>
              <w:bottom w:val="single" w:sz="4" w:space="0" w:color="auto"/>
              <w:right w:val="single" w:sz="4" w:space="0" w:color="auto"/>
            </w:tcBorders>
            <w:shd w:val="clear" w:color="auto" w:fill="auto"/>
            <w:noWrap/>
            <w:vAlign w:val="bottom"/>
            <w:hideMark/>
          </w:tcPr>
          <w:p w14:paraId="30E0EED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725.796,00</w:t>
            </w:r>
          </w:p>
        </w:tc>
        <w:tc>
          <w:tcPr>
            <w:tcW w:w="850" w:type="dxa"/>
            <w:tcBorders>
              <w:top w:val="nil"/>
              <w:left w:val="nil"/>
              <w:bottom w:val="single" w:sz="4" w:space="0" w:color="auto"/>
              <w:right w:val="single" w:sz="4" w:space="0" w:color="auto"/>
            </w:tcBorders>
            <w:shd w:val="clear" w:color="auto" w:fill="auto"/>
            <w:noWrap/>
            <w:vAlign w:val="bottom"/>
            <w:hideMark/>
          </w:tcPr>
          <w:p w14:paraId="40385BFE" w14:textId="77777777" w:rsidR="00C51BE3" w:rsidRPr="005333C9" w:rsidRDefault="00C51BE3" w:rsidP="00C51BE3">
            <w:pPr>
              <w:spacing w:after="0" w:line="240" w:lineRule="auto"/>
              <w:jc w:val="right"/>
              <w:rPr>
                <w:rFonts w:ascii="Arial" w:eastAsia="Times New Roman" w:hAnsi="Arial" w:cs="Arial"/>
                <w:sz w:val="16"/>
                <w:szCs w:val="16"/>
                <w:lang w:eastAsia="hr-HR"/>
              </w:rPr>
            </w:pPr>
            <w:r w:rsidRPr="005333C9">
              <w:rPr>
                <w:rFonts w:ascii="Arial" w:eastAsia="Times New Roman" w:hAnsi="Arial" w:cs="Arial"/>
                <w:sz w:val="16"/>
                <w:szCs w:val="16"/>
                <w:lang w:eastAsia="hr-HR"/>
              </w:rPr>
              <w:t>169,30</w:t>
            </w:r>
          </w:p>
        </w:tc>
        <w:tc>
          <w:tcPr>
            <w:tcW w:w="851" w:type="dxa"/>
            <w:tcBorders>
              <w:top w:val="nil"/>
              <w:left w:val="nil"/>
              <w:bottom w:val="single" w:sz="4" w:space="0" w:color="auto"/>
              <w:right w:val="single" w:sz="4" w:space="0" w:color="auto"/>
            </w:tcBorders>
            <w:shd w:val="clear" w:color="auto" w:fill="auto"/>
            <w:noWrap/>
            <w:vAlign w:val="bottom"/>
            <w:hideMark/>
          </w:tcPr>
          <w:p w14:paraId="4D2DF298"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62,15</w:t>
            </w:r>
          </w:p>
        </w:tc>
        <w:tc>
          <w:tcPr>
            <w:tcW w:w="850" w:type="dxa"/>
            <w:tcBorders>
              <w:top w:val="nil"/>
              <w:left w:val="nil"/>
              <w:bottom w:val="single" w:sz="4" w:space="0" w:color="auto"/>
              <w:right w:val="single" w:sz="4" w:space="0" w:color="auto"/>
            </w:tcBorders>
            <w:shd w:val="clear" w:color="auto" w:fill="auto"/>
            <w:noWrap/>
            <w:vAlign w:val="bottom"/>
            <w:hideMark/>
          </w:tcPr>
          <w:p w14:paraId="76C08A75"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141,91</w:t>
            </w:r>
          </w:p>
        </w:tc>
        <w:tc>
          <w:tcPr>
            <w:tcW w:w="862" w:type="dxa"/>
            <w:tcBorders>
              <w:top w:val="nil"/>
              <w:left w:val="nil"/>
              <w:bottom w:val="single" w:sz="4" w:space="0" w:color="auto"/>
              <w:right w:val="single" w:sz="4" w:space="0" w:color="auto"/>
            </w:tcBorders>
            <w:shd w:val="clear" w:color="auto" w:fill="auto"/>
            <w:noWrap/>
            <w:vAlign w:val="bottom"/>
            <w:hideMark/>
          </w:tcPr>
          <w:p w14:paraId="538C9128"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100,00</w:t>
            </w:r>
          </w:p>
        </w:tc>
      </w:tr>
      <w:tr w:rsidR="00C51BE3" w:rsidRPr="00C51BE3" w14:paraId="72D2130A" w14:textId="77777777" w:rsidTr="0001058D">
        <w:trPr>
          <w:trHeight w:val="255"/>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3E903"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NETO ZADUŽIVANJE / FINANCIRANJE</w:t>
            </w:r>
          </w:p>
        </w:tc>
        <w:tc>
          <w:tcPr>
            <w:tcW w:w="1985" w:type="dxa"/>
            <w:tcBorders>
              <w:top w:val="nil"/>
              <w:left w:val="nil"/>
              <w:bottom w:val="single" w:sz="4" w:space="0" w:color="auto"/>
              <w:right w:val="single" w:sz="4" w:space="0" w:color="auto"/>
            </w:tcBorders>
            <w:shd w:val="clear" w:color="auto" w:fill="auto"/>
            <w:noWrap/>
            <w:vAlign w:val="bottom"/>
            <w:hideMark/>
          </w:tcPr>
          <w:p w14:paraId="045EF7C7"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530.454,38</w:t>
            </w:r>
          </w:p>
        </w:tc>
        <w:tc>
          <w:tcPr>
            <w:tcW w:w="1559" w:type="dxa"/>
            <w:tcBorders>
              <w:top w:val="nil"/>
              <w:left w:val="nil"/>
              <w:bottom w:val="single" w:sz="4" w:space="0" w:color="auto"/>
              <w:right w:val="single" w:sz="4" w:space="0" w:color="auto"/>
            </w:tcBorders>
            <w:shd w:val="clear" w:color="auto" w:fill="auto"/>
            <w:noWrap/>
            <w:vAlign w:val="bottom"/>
            <w:hideMark/>
          </w:tcPr>
          <w:p w14:paraId="4A543F0C" w14:textId="651224BA"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1.758.577,</w:t>
            </w:r>
            <w:r w:rsidR="0062169F">
              <w:rPr>
                <w:rFonts w:ascii="Arial" w:eastAsia="Times New Roman" w:hAnsi="Arial" w:cs="Arial"/>
                <w:sz w:val="16"/>
                <w:szCs w:val="16"/>
                <w:lang w:eastAsia="hr-HR"/>
              </w:rPr>
              <w:t>00</w:t>
            </w:r>
          </w:p>
        </w:tc>
        <w:tc>
          <w:tcPr>
            <w:tcW w:w="1614" w:type="dxa"/>
            <w:tcBorders>
              <w:top w:val="nil"/>
              <w:left w:val="nil"/>
              <w:bottom w:val="single" w:sz="4" w:space="0" w:color="auto"/>
              <w:right w:val="single" w:sz="4" w:space="0" w:color="auto"/>
            </w:tcBorders>
            <w:shd w:val="clear" w:color="auto" w:fill="auto"/>
            <w:noWrap/>
            <w:vAlign w:val="bottom"/>
            <w:hideMark/>
          </w:tcPr>
          <w:p w14:paraId="1D037A37"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1.038.539,00</w:t>
            </w:r>
          </w:p>
        </w:tc>
        <w:tc>
          <w:tcPr>
            <w:tcW w:w="1363" w:type="dxa"/>
            <w:tcBorders>
              <w:top w:val="nil"/>
              <w:left w:val="nil"/>
              <w:bottom w:val="single" w:sz="4" w:space="0" w:color="auto"/>
              <w:right w:val="single" w:sz="4" w:space="0" w:color="auto"/>
            </w:tcBorders>
            <w:shd w:val="clear" w:color="auto" w:fill="auto"/>
            <w:noWrap/>
            <w:vAlign w:val="bottom"/>
            <w:hideMark/>
          </w:tcPr>
          <w:p w14:paraId="29745511"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-725.796,00</w:t>
            </w:r>
          </w:p>
        </w:tc>
        <w:tc>
          <w:tcPr>
            <w:tcW w:w="1276" w:type="dxa"/>
            <w:tcBorders>
              <w:top w:val="nil"/>
              <w:left w:val="nil"/>
              <w:bottom w:val="single" w:sz="4" w:space="0" w:color="auto"/>
              <w:right w:val="single" w:sz="4" w:space="0" w:color="auto"/>
            </w:tcBorders>
            <w:shd w:val="clear" w:color="auto" w:fill="auto"/>
            <w:noWrap/>
            <w:vAlign w:val="bottom"/>
            <w:hideMark/>
          </w:tcPr>
          <w:p w14:paraId="6EF032C8"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-725.796,00</w:t>
            </w:r>
          </w:p>
        </w:tc>
        <w:tc>
          <w:tcPr>
            <w:tcW w:w="850" w:type="dxa"/>
            <w:tcBorders>
              <w:top w:val="nil"/>
              <w:left w:val="nil"/>
              <w:bottom w:val="single" w:sz="4" w:space="0" w:color="auto"/>
              <w:right w:val="single" w:sz="4" w:space="0" w:color="auto"/>
            </w:tcBorders>
            <w:shd w:val="clear" w:color="auto" w:fill="auto"/>
            <w:noWrap/>
            <w:vAlign w:val="bottom"/>
            <w:hideMark/>
          </w:tcPr>
          <w:p w14:paraId="0FD9190C" w14:textId="77777777" w:rsidR="00C51BE3" w:rsidRPr="005333C9" w:rsidRDefault="00C51BE3" w:rsidP="00C51BE3">
            <w:pPr>
              <w:spacing w:after="0" w:line="240" w:lineRule="auto"/>
              <w:jc w:val="right"/>
              <w:rPr>
                <w:rFonts w:ascii="Arial" w:eastAsia="Times New Roman" w:hAnsi="Arial" w:cs="Arial"/>
                <w:sz w:val="16"/>
                <w:szCs w:val="16"/>
                <w:lang w:eastAsia="hr-HR"/>
              </w:rPr>
            </w:pPr>
            <w:r w:rsidRPr="005333C9">
              <w:rPr>
                <w:rFonts w:ascii="Arial" w:eastAsia="Times New Roman" w:hAnsi="Arial" w:cs="Arial"/>
                <w:sz w:val="16"/>
                <w:szCs w:val="16"/>
                <w:lang w:eastAsia="hr-HR"/>
              </w:rPr>
              <w:t>331,52</w:t>
            </w:r>
          </w:p>
        </w:tc>
        <w:tc>
          <w:tcPr>
            <w:tcW w:w="851" w:type="dxa"/>
            <w:tcBorders>
              <w:top w:val="nil"/>
              <w:left w:val="nil"/>
              <w:bottom w:val="single" w:sz="4" w:space="0" w:color="auto"/>
              <w:right w:val="single" w:sz="4" w:space="0" w:color="auto"/>
            </w:tcBorders>
            <w:shd w:val="clear" w:color="auto" w:fill="auto"/>
            <w:noWrap/>
            <w:vAlign w:val="bottom"/>
            <w:hideMark/>
          </w:tcPr>
          <w:p w14:paraId="16A2948A"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59,06</w:t>
            </w:r>
          </w:p>
        </w:tc>
        <w:tc>
          <w:tcPr>
            <w:tcW w:w="850" w:type="dxa"/>
            <w:tcBorders>
              <w:top w:val="nil"/>
              <w:left w:val="nil"/>
              <w:bottom w:val="single" w:sz="4" w:space="0" w:color="auto"/>
              <w:right w:val="single" w:sz="4" w:space="0" w:color="auto"/>
            </w:tcBorders>
            <w:shd w:val="clear" w:color="auto" w:fill="auto"/>
            <w:noWrap/>
            <w:vAlign w:val="bottom"/>
            <w:hideMark/>
          </w:tcPr>
          <w:p w14:paraId="762927EE"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69,89</w:t>
            </w:r>
          </w:p>
        </w:tc>
        <w:tc>
          <w:tcPr>
            <w:tcW w:w="862" w:type="dxa"/>
            <w:tcBorders>
              <w:top w:val="nil"/>
              <w:left w:val="nil"/>
              <w:bottom w:val="single" w:sz="4" w:space="0" w:color="auto"/>
              <w:right w:val="single" w:sz="4" w:space="0" w:color="auto"/>
            </w:tcBorders>
            <w:shd w:val="clear" w:color="auto" w:fill="auto"/>
            <w:noWrap/>
            <w:vAlign w:val="bottom"/>
            <w:hideMark/>
          </w:tcPr>
          <w:p w14:paraId="23EDBF56"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100,00</w:t>
            </w:r>
          </w:p>
        </w:tc>
      </w:tr>
      <w:tr w:rsidR="00C51BE3" w:rsidRPr="00C51BE3" w14:paraId="6D4141BE"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0316DCF"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34E4564"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C8C0BA"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969F02"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614" w:type="dxa"/>
            <w:tcBorders>
              <w:top w:val="nil"/>
              <w:left w:val="nil"/>
              <w:bottom w:val="single" w:sz="4" w:space="0" w:color="auto"/>
              <w:right w:val="single" w:sz="4" w:space="0" w:color="auto"/>
            </w:tcBorders>
            <w:shd w:val="clear" w:color="auto" w:fill="auto"/>
            <w:noWrap/>
            <w:vAlign w:val="bottom"/>
            <w:hideMark/>
          </w:tcPr>
          <w:p w14:paraId="695F0F07"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363" w:type="dxa"/>
            <w:tcBorders>
              <w:top w:val="nil"/>
              <w:left w:val="nil"/>
              <w:bottom w:val="single" w:sz="4" w:space="0" w:color="auto"/>
              <w:right w:val="single" w:sz="4" w:space="0" w:color="auto"/>
            </w:tcBorders>
            <w:shd w:val="clear" w:color="auto" w:fill="auto"/>
            <w:noWrap/>
            <w:vAlign w:val="bottom"/>
            <w:hideMark/>
          </w:tcPr>
          <w:p w14:paraId="7ED070C2"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14:paraId="1D82ADED"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395722DB" w14:textId="77777777" w:rsidR="00C51BE3" w:rsidRPr="005333C9" w:rsidRDefault="00C51BE3" w:rsidP="00C51BE3">
            <w:pPr>
              <w:spacing w:after="0" w:line="240" w:lineRule="auto"/>
              <w:rPr>
                <w:rFonts w:ascii="Arial" w:eastAsia="Times New Roman" w:hAnsi="Arial" w:cs="Arial"/>
                <w:sz w:val="16"/>
                <w:szCs w:val="16"/>
                <w:lang w:eastAsia="hr-HR"/>
              </w:rPr>
            </w:pPr>
            <w:r w:rsidRPr="005333C9">
              <w:rPr>
                <w:rFonts w:ascii="Arial" w:eastAsia="Times New Roman" w:hAnsi="Arial" w:cs="Arial"/>
                <w:sz w:val="16"/>
                <w:szCs w:val="16"/>
                <w:lang w:eastAsia="hr-HR"/>
              </w:rPr>
              <w:t> </w:t>
            </w:r>
          </w:p>
        </w:tc>
        <w:tc>
          <w:tcPr>
            <w:tcW w:w="851" w:type="dxa"/>
            <w:tcBorders>
              <w:top w:val="nil"/>
              <w:left w:val="nil"/>
              <w:bottom w:val="single" w:sz="4" w:space="0" w:color="auto"/>
              <w:right w:val="single" w:sz="4" w:space="0" w:color="auto"/>
            </w:tcBorders>
            <w:shd w:val="clear" w:color="auto" w:fill="auto"/>
            <w:noWrap/>
            <w:vAlign w:val="bottom"/>
            <w:hideMark/>
          </w:tcPr>
          <w:p w14:paraId="5EE10984"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7A37049C"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62" w:type="dxa"/>
            <w:tcBorders>
              <w:top w:val="nil"/>
              <w:left w:val="nil"/>
              <w:bottom w:val="single" w:sz="4" w:space="0" w:color="auto"/>
              <w:right w:val="single" w:sz="4" w:space="0" w:color="auto"/>
            </w:tcBorders>
            <w:shd w:val="clear" w:color="auto" w:fill="auto"/>
            <w:noWrap/>
            <w:vAlign w:val="bottom"/>
            <w:hideMark/>
          </w:tcPr>
          <w:p w14:paraId="2BB8D7F3"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r>
      <w:tr w:rsidR="00C51BE3" w:rsidRPr="00C51BE3" w14:paraId="68B36AB2" w14:textId="77777777" w:rsidTr="0001058D">
        <w:trPr>
          <w:trHeight w:val="25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7B840643"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2F13C71"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985" w:type="dxa"/>
            <w:tcBorders>
              <w:top w:val="nil"/>
              <w:left w:val="nil"/>
              <w:bottom w:val="single" w:sz="4" w:space="0" w:color="auto"/>
              <w:right w:val="single" w:sz="4" w:space="0" w:color="auto"/>
            </w:tcBorders>
            <w:shd w:val="clear" w:color="auto" w:fill="auto"/>
            <w:noWrap/>
            <w:vAlign w:val="bottom"/>
            <w:hideMark/>
          </w:tcPr>
          <w:p w14:paraId="4BA87784"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559" w:type="dxa"/>
            <w:tcBorders>
              <w:top w:val="nil"/>
              <w:left w:val="nil"/>
              <w:bottom w:val="single" w:sz="4" w:space="0" w:color="auto"/>
              <w:right w:val="single" w:sz="4" w:space="0" w:color="auto"/>
            </w:tcBorders>
            <w:shd w:val="clear" w:color="auto" w:fill="auto"/>
            <w:noWrap/>
            <w:vAlign w:val="bottom"/>
            <w:hideMark/>
          </w:tcPr>
          <w:p w14:paraId="18FDF333"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614" w:type="dxa"/>
            <w:tcBorders>
              <w:top w:val="nil"/>
              <w:left w:val="nil"/>
              <w:bottom w:val="single" w:sz="4" w:space="0" w:color="auto"/>
              <w:right w:val="single" w:sz="4" w:space="0" w:color="auto"/>
            </w:tcBorders>
            <w:shd w:val="clear" w:color="auto" w:fill="auto"/>
            <w:noWrap/>
            <w:vAlign w:val="bottom"/>
            <w:hideMark/>
          </w:tcPr>
          <w:p w14:paraId="6167A2BF"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363" w:type="dxa"/>
            <w:tcBorders>
              <w:top w:val="nil"/>
              <w:left w:val="nil"/>
              <w:bottom w:val="single" w:sz="4" w:space="0" w:color="auto"/>
              <w:right w:val="single" w:sz="4" w:space="0" w:color="auto"/>
            </w:tcBorders>
            <w:shd w:val="clear" w:color="auto" w:fill="auto"/>
            <w:noWrap/>
            <w:vAlign w:val="bottom"/>
            <w:hideMark/>
          </w:tcPr>
          <w:p w14:paraId="5FDB7491"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14:paraId="0113D032"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7026C8C1" w14:textId="77777777" w:rsidR="00C51BE3" w:rsidRPr="005333C9" w:rsidRDefault="00C51BE3" w:rsidP="00C51BE3">
            <w:pPr>
              <w:spacing w:after="0" w:line="240" w:lineRule="auto"/>
              <w:rPr>
                <w:rFonts w:ascii="Arial" w:eastAsia="Times New Roman" w:hAnsi="Arial" w:cs="Arial"/>
                <w:sz w:val="16"/>
                <w:szCs w:val="16"/>
                <w:lang w:eastAsia="hr-HR"/>
              </w:rPr>
            </w:pPr>
            <w:r w:rsidRPr="005333C9">
              <w:rPr>
                <w:rFonts w:ascii="Arial" w:eastAsia="Times New Roman" w:hAnsi="Arial" w:cs="Arial"/>
                <w:sz w:val="16"/>
                <w:szCs w:val="16"/>
                <w:lang w:eastAsia="hr-HR"/>
              </w:rPr>
              <w:t> </w:t>
            </w:r>
          </w:p>
        </w:tc>
        <w:tc>
          <w:tcPr>
            <w:tcW w:w="851" w:type="dxa"/>
            <w:tcBorders>
              <w:top w:val="nil"/>
              <w:left w:val="nil"/>
              <w:bottom w:val="single" w:sz="4" w:space="0" w:color="auto"/>
              <w:right w:val="single" w:sz="4" w:space="0" w:color="auto"/>
            </w:tcBorders>
            <w:shd w:val="clear" w:color="auto" w:fill="auto"/>
            <w:noWrap/>
            <w:vAlign w:val="bottom"/>
            <w:hideMark/>
          </w:tcPr>
          <w:p w14:paraId="1AF095F8"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1AB601DE"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c>
          <w:tcPr>
            <w:tcW w:w="862" w:type="dxa"/>
            <w:tcBorders>
              <w:top w:val="nil"/>
              <w:left w:val="nil"/>
              <w:bottom w:val="single" w:sz="4" w:space="0" w:color="auto"/>
              <w:right w:val="single" w:sz="4" w:space="0" w:color="auto"/>
            </w:tcBorders>
            <w:shd w:val="clear" w:color="auto" w:fill="auto"/>
            <w:noWrap/>
            <w:vAlign w:val="bottom"/>
            <w:hideMark/>
          </w:tcPr>
          <w:p w14:paraId="53727305"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w:t>
            </w:r>
          </w:p>
        </w:tc>
      </w:tr>
      <w:tr w:rsidR="00C51BE3" w:rsidRPr="00C51BE3" w14:paraId="7C53D424" w14:textId="77777777" w:rsidTr="0001058D">
        <w:trPr>
          <w:trHeight w:val="255"/>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10D60"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UKUPAN DONOS VIŠKA/MANJKA IZ PRETHODNIH GODINA</w:t>
            </w:r>
          </w:p>
        </w:tc>
        <w:tc>
          <w:tcPr>
            <w:tcW w:w="1985" w:type="dxa"/>
            <w:tcBorders>
              <w:top w:val="nil"/>
              <w:left w:val="nil"/>
              <w:bottom w:val="single" w:sz="4" w:space="0" w:color="auto"/>
              <w:right w:val="single" w:sz="4" w:space="0" w:color="auto"/>
            </w:tcBorders>
            <w:shd w:val="clear" w:color="auto" w:fill="auto"/>
            <w:noWrap/>
            <w:vAlign w:val="bottom"/>
            <w:hideMark/>
          </w:tcPr>
          <w:p w14:paraId="173AE622"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1559" w:type="dxa"/>
            <w:tcBorders>
              <w:top w:val="nil"/>
              <w:left w:val="nil"/>
              <w:bottom w:val="single" w:sz="4" w:space="0" w:color="auto"/>
              <w:right w:val="single" w:sz="4" w:space="0" w:color="auto"/>
            </w:tcBorders>
            <w:shd w:val="clear" w:color="auto" w:fill="auto"/>
            <w:noWrap/>
            <w:vAlign w:val="bottom"/>
            <w:hideMark/>
          </w:tcPr>
          <w:p w14:paraId="499B5A0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1614" w:type="dxa"/>
            <w:tcBorders>
              <w:top w:val="nil"/>
              <w:left w:val="nil"/>
              <w:bottom w:val="single" w:sz="4" w:space="0" w:color="auto"/>
              <w:right w:val="single" w:sz="4" w:space="0" w:color="auto"/>
            </w:tcBorders>
            <w:shd w:val="clear" w:color="auto" w:fill="auto"/>
            <w:noWrap/>
            <w:vAlign w:val="bottom"/>
            <w:hideMark/>
          </w:tcPr>
          <w:p w14:paraId="67DA8B4C"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1363" w:type="dxa"/>
            <w:tcBorders>
              <w:top w:val="nil"/>
              <w:left w:val="nil"/>
              <w:bottom w:val="single" w:sz="4" w:space="0" w:color="auto"/>
              <w:right w:val="single" w:sz="4" w:space="0" w:color="auto"/>
            </w:tcBorders>
            <w:shd w:val="clear" w:color="auto" w:fill="auto"/>
            <w:noWrap/>
            <w:vAlign w:val="bottom"/>
            <w:hideMark/>
          </w:tcPr>
          <w:p w14:paraId="461ED600"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8048D5A"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50" w:type="dxa"/>
            <w:tcBorders>
              <w:top w:val="nil"/>
              <w:left w:val="nil"/>
              <w:bottom w:val="single" w:sz="4" w:space="0" w:color="auto"/>
              <w:right w:val="single" w:sz="4" w:space="0" w:color="auto"/>
            </w:tcBorders>
            <w:shd w:val="clear" w:color="auto" w:fill="auto"/>
            <w:noWrap/>
            <w:vAlign w:val="bottom"/>
            <w:hideMark/>
          </w:tcPr>
          <w:p w14:paraId="51AF76E2" w14:textId="77777777" w:rsidR="00C51BE3" w:rsidRPr="005333C9" w:rsidRDefault="00C51BE3" w:rsidP="00C51BE3">
            <w:pPr>
              <w:spacing w:after="0" w:line="240" w:lineRule="auto"/>
              <w:jc w:val="right"/>
              <w:rPr>
                <w:rFonts w:ascii="Arial" w:eastAsia="Times New Roman" w:hAnsi="Arial" w:cs="Arial"/>
                <w:sz w:val="16"/>
                <w:szCs w:val="16"/>
                <w:lang w:eastAsia="hr-HR"/>
              </w:rPr>
            </w:pPr>
            <w:r w:rsidRPr="005333C9">
              <w:rPr>
                <w:rFonts w:ascii="Arial" w:eastAsia="Times New Roman" w:hAnsi="Arial" w:cs="Arial"/>
                <w:sz w:val="16"/>
                <w:szCs w:val="16"/>
                <w:lang w:eastAsia="hr-HR"/>
              </w:rPr>
              <w:t>0,00</w:t>
            </w:r>
          </w:p>
        </w:tc>
        <w:tc>
          <w:tcPr>
            <w:tcW w:w="851" w:type="dxa"/>
            <w:tcBorders>
              <w:top w:val="nil"/>
              <w:left w:val="nil"/>
              <w:bottom w:val="single" w:sz="4" w:space="0" w:color="auto"/>
              <w:right w:val="single" w:sz="4" w:space="0" w:color="auto"/>
            </w:tcBorders>
            <w:shd w:val="clear" w:color="auto" w:fill="auto"/>
            <w:noWrap/>
            <w:vAlign w:val="bottom"/>
            <w:hideMark/>
          </w:tcPr>
          <w:p w14:paraId="537096F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50" w:type="dxa"/>
            <w:tcBorders>
              <w:top w:val="nil"/>
              <w:left w:val="nil"/>
              <w:bottom w:val="single" w:sz="4" w:space="0" w:color="auto"/>
              <w:right w:val="single" w:sz="4" w:space="0" w:color="auto"/>
            </w:tcBorders>
            <w:shd w:val="clear" w:color="auto" w:fill="auto"/>
            <w:noWrap/>
            <w:vAlign w:val="bottom"/>
            <w:hideMark/>
          </w:tcPr>
          <w:p w14:paraId="215D4E6A"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62" w:type="dxa"/>
            <w:tcBorders>
              <w:top w:val="nil"/>
              <w:left w:val="nil"/>
              <w:bottom w:val="single" w:sz="4" w:space="0" w:color="auto"/>
              <w:right w:val="single" w:sz="4" w:space="0" w:color="auto"/>
            </w:tcBorders>
            <w:shd w:val="clear" w:color="auto" w:fill="auto"/>
            <w:noWrap/>
            <w:vAlign w:val="bottom"/>
            <w:hideMark/>
          </w:tcPr>
          <w:p w14:paraId="1395FE92"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r>
      <w:tr w:rsidR="00C51BE3" w:rsidRPr="00C51BE3" w14:paraId="44504117" w14:textId="77777777" w:rsidTr="0001058D">
        <w:trPr>
          <w:trHeight w:val="559"/>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FE769E"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 xml:space="preserve">DIO VIŠKA/MANJKA IZ PRETHODNIH GODINA KOJI ĆE SE </w:t>
            </w:r>
            <w:r w:rsidRPr="00C51BE3">
              <w:rPr>
                <w:rFonts w:ascii="Arial" w:eastAsia="Times New Roman" w:hAnsi="Arial" w:cs="Arial"/>
                <w:sz w:val="16"/>
                <w:szCs w:val="16"/>
                <w:lang w:eastAsia="hr-HR"/>
              </w:rPr>
              <w:lastRenderedPageBreak/>
              <w:t>POKRIT/RASPOREDITI U PLANIRANOM RAZDOBLJU</w:t>
            </w:r>
          </w:p>
        </w:tc>
        <w:tc>
          <w:tcPr>
            <w:tcW w:w="1985" w:type="dxa"/>
            <w:tcBorders>
              <w:top w:val="nil"/>
              <w:left w:val="nil"/>
              <w:bottom w:val="single" w:sz="4" w:space="0" w:color="auto"/>
              <w:right w:val="single" w:sz="4" w:space="0" w:color="auto"/>
            </w:tcBorders>
            <w:shd w:val="clear" w:color="auto" w:fill="auto"/>
            <w:noWrap/>
            <w:vAlign w:val="bottom"/>
            <w:hideMark/>
          </w:tcPr>
          <w:p w14:paraId="5B1969E2"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lastRenderedPageBreak/>
              <w:t>540.160,46</w:t>
            </w:r>
          </w:p>
        </w:tc>
        <w:tc>
          <w:tcPr>
            <w:tcW w:w="1559" w:type="dxa"/>
            <w:tcBorders>
              <w:top w:val="nil"/>
              <w:left w:val="nil"/>
              <w:bottom w:val="single" w:sz="4" w:space="0" w:color="auto"/>
              <w:right w:val="single" w:sz="4" w:space="0" w:color="auto"/>
            </w:tcBorders>
            <w:shd w:val="clear" w:color="auto" w:fill="auto"/>
            <w:noWrap/>
            <w:vAlign w:val="bottom"/>
            <w:hideMark/>
          </w:tcPr>
          <w:p w14:paraId="78FFDED0" w14:textId="16647AF3"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397.84</w:t>
            </w:r>
            <w:r w:rsidR="0062169F">
              <w:rPr>
                <w:rFonts w:ascii="Arial" w:eastAsia="Times New Roman" w:hAnsi="Arial" w:cs="Arial"/>
                <w:sz w:val="16"/>
                <w:szCs w:val="16"/>
                <w:lang w:eastAsia="hr-HR"/>
              </w:rPr>
              <w:t>5,00</w:t>
            </w:r>
          </w:p>
        </w:tc>
        <w:tc>
          <w:tcPr>
            <w:tcW w:w="1614" w:type="dxa"/>
            <w:tcBorders>
              <w:top w:val="nil"/>
              <w:left w:val="nil"/>
              <w:bottom w:val="single" w:sz="4" w:space="0" w:color="auto"/>
              <w:right w:val="single" w:sz="4" w:space="0" w:color="auto"/>
            </w:tcBorders>
            <w:shd w:val="clear" w:color="auto" w:fill="auto"/>
            <w:noWrap/>
            <w:vAlign w:val="bottom"/>
            <w:hideMark/>
          </w:tcPr>
          <w:p w14:paraId="0B13B7FE"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465.252,00</w:t>
            </w:r>
          </w:p>
        </w:tc>
        <w:tc>
          <w:tcPr>
            <w:tcW w:w="1363" w:type="dxa"/>
            <w:tcBorders>
              <w:top w:val="nil"/>
              <w:left w:val="nil"/>
              <w:bottom w:val="single" w:sz="4" w:space="0" w:color="auto"/>
              <w:right w:val="single" w:sz="4" w:space="0" w:color="auto"/>
            </w:tcBorders>
            <w:shd w:val="clear" w:color="auto" w:fill="auto"/>
            <w:noWrap/>
            <w:vAlign w:val="bottom"/>
            <w:hideMark/>
          </w:tcPr>
          <w:p w14:paraId="0E864A71"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0E2893F"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50" w:type="dxa"/>
            <w:tcBorders>
              <w:top w:val="nil"/>
              <w:left w:val="nil"/>
              <w:bottom w:val="single" w:sz="4" w:space="0" w:color="auto"/>
              <w:right w:val="single" w:sz="4" w:space="0" w:color="auto"/>
            </w:tcBorders>
            <w:shd w:val="clear" w:color="auto" w:fill="auto"/>
            <w:noWrap/>
            <w:vAlign w:val="bottom"/>
            <w:hideMark/>
          </w:tcPr>
          <w:p w14:paraId="1DB81892"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73,65</w:t>
            </w:r>
          </w:p>
        </w:tc>
        <w:tc>
          <w:tcPr>
            <w:tcW w:w="851" w:type="dxa"/>
            <w:tcBorders>
              <w:top w:val="nil"/>
              <w:left w:val="nil"/>
              <w:bottom w:val="single" w:sz="4" w:space="0" w:color="auto"/>
              <w:right w:val="single" w:sz="4" w:space="0" w:color="auto"/>
            </w:tcBorders>
            <w:shd w:val="clear" w:color="auto" w:fill="auto"/>
            <w:noWrap/>
            <w:vAlign w:val="bottom"/>
            <w:hideMark/>
          </w:tcPr>
          <w:p w14:paraId="3A9354FB"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116,94</w:t>
            </w:r>
          </w:p>
        </w:tc>
        <w:tc>
          <w:tcPr>
            <w:tcW w:w="850" w:type="dxa"/>
            <w:tcBorders>
              <w:top w:val="nil"/>
              <w:left w:val="nil"/>
              <w:bottom w:val="single" w:sz="4" w:space="0" w:color="auto"/>
              <w:right w:val="single" w:sz="4" w:space="0" w:color="auto"/>
            </w:tcBorders>
            <w:shd w:val="clear" w:color="auto" w:fill="auto"/>
            <w:noWrap/>
            <w:vAlign w:val="bottom"/>
            <w:hideMark/>
          </w:tcPr>
          <w:p w14:paraId="41300703"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62" w:type="dxa"/>
            <w:tcBorders>
              <w:top w:val="nil"/>
              <w:left w:val="nil"/>
              <w:bottom w:val="single" w:sz="4" w:space="0" w:color="auto"/>
              <w:right w:val="single" w:sz="4" w:space="0" w:color="auto"/>
            </w:tcBorders>
            <w:shd w:val="clear" w:color="auto" w:fill="auto"/>
            <w:noWrap/>
            <w:vAlign w:val="bottom"/>
            <w:hideMark/>
          </w:tcPr>
          <w:p w14:paraId="6A89D228"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r>
      <w:tr w:rsidR="00C51BE3" w:rsidRPr="00C51BE3" w14:paraId="4D1B9328" w14:textId="77777777" w:rsidTr="0001058D">
        <w:trPr>
          <w:trHeight w:val="255"/>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A088" w14:textId="77777777" w:rsidR="00C51BE3" w:rsidRPr="00C51BE3" w:rsidRDefault="00C51BE3" w:rsidP="00C51BE3">
            <w:pPr>
              <w:spacing w:after="0" w:line="240" w:lineRule="auto"/>
              <w:rPr>
                <w:rFonts w:ascii="Arial" w:eastAsia="Times New Roman" w:hAnsi="Arial" w:cs="Arial"/>
                <w:sz w:val="16"/>
                <w:szCs w:val="16"/>
                <w:lang w:eastAsia="hr-HR"/>
              </w:rPr>
            </w:pPr>
            <w:r w:rsidRPr="00C51BE3">
              <w:rPr>
                <w:rFonts w:ascii="Arial" w:eastAsia="Times New Roman" w:hAnsi="Arial" w:cs="Arial"/>
                <w:sz w:val="16"/>
                <w:szCs w:val="16"/>
                <w:lang w:eastAsia="hr-HR"/>
              </w:rPr>
              <w:t>VIŠAK / MANJAK + NETO ZADUŽIVANJA / FINANCIRANJA</w:t>
            </w:r>
          </w:p>
        </w:tc>
        <w:tc>
          <w:tcPr>
            <w:tcW w:w="1985" w:type="dxa"/>
            <w:tcBorders>
              <w:top w:val="nil"/>
              <w:left w:val="nil"/>
              <w:bottom w:val="single" w:sz="4" w:space="0" w:color="auto"/>
              <w:right w:val="single" w:sz="4" w:space="0" w:color="auto"/>
            </w:tcBorders>
            <w:shd w:val="clear" w:color="auto" w:fill="auto"/>
            <w:noWrap/>
            <w:vAlign w:val="bottom"/>
            <w:hideMark/>
          </w:tcPr>
          <w:p w14:paraId="6C394C08"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397.581,60</w:t>
            </w:r>
          </w:p>
        </w:tc>
        <w:tc>
          <w:tcPr>
            <w:tcW w:w="1559" w:type="dxa"/>
            <w:tcBorders>
              <w:top w:val="nil"/>
              <w:left w:val="nil"/>
              <w:bottom w:val="single" w:sz="4" w:space="0" w:color="auto"/>
              <w:right w:val="single" w:sz="4" w:space="0" w:color="auto"/>
            </w:tcBorders>
            <w:shd w:val="clear" w:color="auto" w:fill="auto"/>
            <w:noWrap/>
            <w:vAlign w:val="bottom"/>
            <w:hideMark/>
          </w:tcPr>
          <w:p w14:paraId="6D26CBCF" w14:textId="7B37DD56"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w:t>
            </w:r>
            <w:r w:rsidR="0062169F">
              <w:rPr>
                <w:rFonts w:ascii="Arial" w:eastAsia="Times New Roman" w:hAnsi="Arial" w:cs="Arial"/>
                <w:sz w:val="16"/>
                <w:szCs w:val="16"/>
                <w:lang w:eastAsia="hr-HR"/>
              </w:rPr>
              <w:t>00</w:t>
            </w:r>
          </w:p>
        </w:tc>
        <w:tc>
          <w:tcPr>
            <w:tcW w:w="1614" w:type="dxa"/>
            <w:tcBorders>
              <w:top w:val="nil"/>
              <w:left w:val="nil"/>
              <w:bottom w:val="single" w:sz="4" w:space="0" w:color="auto"/>
              <w:right w:val="single" w:sz="4" w:space="0" w:color="auto"/>
            </w:tcBorders>
            <w:shd w:val="clear" w:color="auto" w:fill="auto"/>
            <w:noWrap/>
            <w:vAlign w:val="bottom"/>
            <w:hideMark/>
          </w:tcPr>
          <w:p w14:paraId="0465BC9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1363" w:type="dxa"/>
            <w:tcBorders>
              <w:top w:val="nil"/>
              <w:left w:val="nil"/>
              <w:bottom w:val="single" w:sz="4" w:space="0" w:color="auto"/>
              <w:right w:val="single" w:sz="4" w:space="0" w:color="auto"/>
            </w:tcBorders>
            <w:shd w:val="clear" w:color="auto" w:fill="auto"/>
            <w:noWrap/>
            <w:vAlign w:val="bottom"/>
            <w:hideMark/>
          </w:tcPr>
          <w:p w14:paraId="4E01829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AFCA7F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50" w:type="dxa"/>
            <w:tcBorders>
              <w:top w:val="nil"/>
              <w:left w:val="nil"/>
              <w:bottom w:val="single" w:sz="4" w:space="0" w:color="auto"/>
              <w:right w:val="single" w:sz="4" w:space="0" w:color="auto"/>
            </w:tcBorders>
            <w:shd w:val="clear" w:color="auto" w:fill="auto"/>
            <w:noWrap/>
            <w:vAlign w:val="bottom"/>
            <w:hideMark/>
          </w:tcPr>
          <w:p w14:paraId="39C55E6A"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51" w:type="dxa"/>
            <w:tcBorders>
              <w:top w:val="nil"/>
              <w:left w:val="nil"/>
              <w:bottom w:val="single" w:sz="4" w:space="0" w:color="auto"/>
              <w:right w:val="single" w:sz="4" w:space="0" w:color="auto"/>
            </w:tcBorders>
            <w:shd w:val="clear" w:color="auto" w:fill="auto"/>
            <w:noWrap/>
            <w:vAlign w:val="bottom"/>
            <w:hideMark/>
          </w:tcPr>
          <w:p w14:paraId="63C3E99D"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50" w:type="dxa"/>
            <w:tcBorders>
              <w:top w:val="nil"/>
              <w:left w:val="nil"/>
              <w:bottom w:val="single" w:sz="4" w:space="0" w:color="auto"/>
              <w:right w:val="single" w:sz="4" w:space="0" w:color="auto"/>
            </w:tcBorders>
            <w:shd w:val="clear" w:color="auto" w:fill="auto"/>
            <w:noWrap/>
            <w:vAlign w:val="bottom"/>
            <w:hideMark/>
          </w:tcPr>
          <w:p w14:paraId="6DE61575"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c>
          <w:tcPr>
            <w:tcW w:w="862" w:type="dxa"/>
            <w:tcBorders>
              <w:top w:val="nil"/>
              <w:left w:val="nil"/>
              <w:bottom w:val="single" w:sz="4" w:space="0" w:color="auto"/>
              <w:right w:val="single" w:sz="4" w:space="0" w:color="auto"/>
            </w:tcBorders>
            <w:shd w:val="clear" w:color="auto" w:fill="auto"/>
            <w:noWrap/>
            <w:vAlign w:val="bottom"/>
            <w:hideMark/>
          </w:tcPr>
          <w:p w14:paraId="2ED21926" w14:textId="77777777" w:rsidR="00C51BE3" w:rsidRPr="00C51BE3" w:rsidRDefault="00C51BE3" w:rsidP="00C51BE3">
            <w:pPr>
              <w:spacing w:after="0" w:line="240" w:lineRule="auto"/>
              <w:jc w:val="right"/>
              <w:rPr>
                <w:rFonts w:ascii="Arial" w:eastAsia="Times New Roman" w:hAnsi="Arial" w:cs="Arial"/>
                <w:sz w:val="16"/>
                <w:szCs w:val="16"/>
                <w:lang w:eastAsia="hr-HR"/>
              </w:rPr>
            </w:pPr>
            <w:r w:rsidRPr="00C51BE3">
              <w:rPr>
                <w:rFonts w:ascii="Arial" w:eastAsia="Times New Roman" w:hAnsi="Arial" w:cs="Arial"/>
                <w:sz w:val="16"/>
                <w:szCs w:val="16"/>
                <w:lang w:eastAsia="hr-HR"/>
              </w:rPr>
              <w:t>0,00</w:t>
            </w:r>
          </w:p>
        </w:tc>
      </w:tr>
    </w:tbl>
    <w:p w14:paraId="2EC95685" w14:textId="2EE3EA25" w:rsidR="0047747F" w:rsidRDefault="0047747F" w:rsidP="0047747F">
      <w:r>
        <w:fldChar w:fldCharType="begin"/>
      </w:r>
      <w:r>
        <w:instrText xml:space="preserve"> LINK Excel.Sheet.8 "C:\\Users\\jkos\\Documents\\2022.- PLAN PRORAČUNA\\NAKON AMANDMANA\\TABELE - EXEL\\1.1.1.- Opći dio.xls" "Sintetika proračuna!R7C1:R31C11" \a \f 4 \h  \* MERGEFORMAT </w:instrText>
      </w:r>
      <w:r>
        <w:fldChar w:fldCharType="separate"/>
      </w:r>
    </w:p>
    <w:p w14:paraId="0B11EE0F" w14:textId="1404BC1B" w:rsidR="00056BB1" w:rsidRDefault="0047747F" w:rsidP="0047747F">
      <w:pPr>
        <w:rPr>
          <w:rFonts w:ascii="Arial" w:hAnsi="Arial" w:cs="Arial"/>
          <w:b/>
        </w:rPr>
      </w:pPr>
      <w:r>
        <w:rPr>
          <w:rFonts w:ascii="Arial" w:hAnsi="Arial" w:cs="Arial"/>
          <w:b/>
        </w:rPr>
        <w:fldChar w:fldCharType="end"/>
      </w:r>
    </w:p>
    <w:p w14:paraId="571F26BE" w14:textId="611E2A27" w:rsidR="0031169A" w:rsidRDefault="0031169A" w:rsidP="0047747F">
      <w:pPr>
        <w:rPr>
          <w:rFonts w:ascii="Arial" w:hAnsi="Arial" w:cs="Arial"/>
          <w:b/>
        </w:rPr>
      </w:pPr>
    </w:p>
    <w:p w14:paraId="5D43FFEB" w14:textId="3A5ECA33" w:rsidR="0031169A" w:rsidRDefault="0031169A" w:rsidP="0047747F">
      <w:pPr>
        <w:rPr>
          <w:rFonts w:ascii="Arial" w:hAnsi="Arial" w:cs="Arial"/>
          <w:b/>
        </w:rPr>
      </w:pPr>
    </w:p>
    <w:p w14:paraId="617FDE0B" w14:textId="0176374C" w:rsidR="0085018D" w:rsidRDefault="0085018D" w:rsidP="0047747F">
      <w:pPr>
        <w:rPr>
          <w:rFonts w:ascii="Arial" w:hAnsi="Arial" w:cs="Arial"/>
          <w:b/>
        </w:rPr>
      </w:pPr>
    </w:p>
    <w:p w14:paraId="2F341648" w14:textId="7C47A06B" w:rsidR="0085018D" w:rsidRDefault="0085018D" w:rsidP="0047747F">
      <w:pPr>
        <w:rPr>
          <w:rFonts w:ascii="Arial" w:hAnsi="Arial" w:cs="Arial"/>
          <w:b/>
        </w:rPr>
      </w:pPr>
    </w:p>
    <w:p w14:paraId="62E23386" w14:textId="1ADF8DA6" w:rsidR="0085018D" w:rsidRDefault="0085018D" w:rsidP="0047747F">
      <w:pPr>
        <w:rPr>
          <w:rFonts w:ascii="Arial" w:hAnsi="Arial" w:cs="Arial"/>
          <w:b/>
        </w:rPr>
      </w:pPr>
    </w:p>
    <w:p w14:paraId="0D49D759" w14:textId="64D73417" w:rsidR="0085018D" w:rsidRDefault="0085018D" w:rsidP="0047747F">
      <w:pPr>
        <w:rPr>
          <w:rFonts w:ascii="Arial" w:hAnsi="Arial" w:cs="Arial"/>
          <w:b/>
        </w:rPr>
      </w:pPr>
    </w:p>
    <w:p w14:paraId="2EF6507D" w14:textId="3A7AA819" w:rsidR="0085018D" w:rsidRDefault="0085018D" w:rsidP="0047747F">
      <w:pPr>
        <w:rPr>
          <w:rFonts w:ascii="Arial" w:hAnsi="Arial" w:cs="Arial"/>
          <w:b/>
        </w:rPr>
      </w:pPr>
    </w:p>
    <w:p w14:paraId="0E8F9503" w14:textId="27689150" w:rsidR="0085018D" w:rsidRDefault="0085018D" w:rsidP="0047747F">
      <w:pPr>
        <w:rPr>
          <w:rFonts w:ascii="Arial" w:hAnsi="Arial" w:cs="Arial"/>
          <w:b/>
        </w:rPr>
      </w:pPr>
    </w:p>
    <w:p w14:paraId="719B707E" w14:textId="73378815" w:rsidR="0085018D" w:rsidRDefault="0085018D" w:rsidP="0047747F">
      <w:pPr>
        <w:rPr>
          <w:rFonts w:ascii="Arial" w:hAnsi="Arial" w:cs="Arial"/>
          <w:b/>
        </w:rPr>
      </w:pPr>
    </w:p>
    <w:p w14:paraId="346C86A4" w14:textId="77777777" w:rsidR="0085018D" w:rsidRDefault="0085018D" w:rsidP="0047747F">
      <w:pPr>
        <w:rPr>
          <w:rFonts w:ascii="Arial" w:hAnsi="Arial" w:cs="Arial"/>
          <w:b/>
        </w:rPr>
      </w:pPr>
    </w:p>
    <w:p w14:paraId="7CC05D8D" w14:textId="0928BA48" w:rsidR="0085018D" w:rsidRDefault="0085018D" w:rsidP="0047747F">
      <w:pPr>
        <w:rPr>
          <w:rFonts w:ascii="Arial" w:hAnsi="Arial" w:cs="Arial"/>
          <w:b/>
        </w:rPr>
      </w:pPr>
    </w:p>
    <w:p w14:paraId="7A7F0F08" w14:textId="77777777" w:rsidR="0001058D" w:rsidRDefault="0001058D" w:rsidP="0047747F">
      <w:pPr>
        <w:rPr>
          <w:rFonts w:ascii="Arial" w:hAnsi="Arial" w:cs="Arial"/>
          <w:b/>
        </w:rPr>
      </w:pPr>
    </w:p>
    <w:p w14:paraId="62EFDFC6" w14:textId="77777777" w:rsidR="0085018D" w:rsidRDefault="0085018D" w:rsidP="0047747F">
      <w:pPr>
        <w:rPr>
          <w:rFonts w:ascii="Arial" w:hAnsi="Arial" w:cs="Arial"/>
          <w:b/>
        </w:rPr>
      </w:pPr>
    </w:p>
    <w:p w14:paraId="508E610F" w14:textId="012E5FE2" w:rsidR="0031169A" w:rsidRDefault="0031169A" w:rsidP="0047747F">
      <w:pPr>
        <w:rPr>
          <w:rFonts w:ascii="Arial" w:hAnsi="Arial" w:cs="Arial"/>
          <w:b/>
        </w:rPr>
      </w:pPr>
    </w:p>
    <w:p w14:paraId="6B211600" w14:textId="6F55E0FB" w:rsidR="0031169A" w:rsidRDefault="0031169A" w:rsidP="0047747F">
      <w:pPr>
        <w:rPr>
          <w:rFonts w:ascii="Arial" w:hAnsi="Arial" w:cs="Arial"/>
          <w:b/>
        </w:rPr>
      </w:pPr>
    </w:p>
    <w:p w14:paraId="4CA4E09D" w14:textId="57DE0B66" w:rsidR="0031169A" w:rsidRDefault="0031169A" w:rsidP="0047747F">
      <w:pPr>
        <w:rPr>
          <w:rFonts w:ascii="Arial" w:hAnsi="Arial" w:cs="Arial"/>
          <w:b/>
        </w:rPr>
      </w:pPr>
    </w:p>
    <w:tbl>
      <w:tblPr>
        <w:tblW w:w="14080" w:type="dxa"/>
        <w:tblLook w:val="04A0" w:firstRow="1" w:lastRow="0" w:firstColumn="1" w:lastColumn="0" w:noHBand="0" w:noVBand="1"/>
      </w:tblPr>
      <w:tblGrid>
        <w:gridCol w:w="14080"/>
      </w:tblGrid>
      <w:tr w:rsidR="0085018D" w:rsidRPr="0029467F" w14:paraId="62D390B6" w14:textId="77777777" w:rsidTr="0085018D">
        <w:trPr>
          <w:trHeight w:val="300"/>
        </w:trPr>
        <w:tc>
          <w:tcPr>
            <w:tcW w:w="14080" w:type="dxa"/>
            <w:tcBorders>
              <w:top w:val="nil"/>
              <w:left w:val="nil"/>
              <w:bottom w:val="nil"/>
              <w:right w:val="nil"/>
            </w:tcBorders>
            <w:shd w:val="clear" w:color="000000" w:fill="FFFFFF"/>
            <w:hideMark/>
          </w:tcPr>
          <w:p w14:paraId="4433857B" w14:textId="77777777" w:rsidR="0085018D"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07949C86"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6B45762D"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85018D" w:rsidRPr="0029467F" w14:paraId="20015C36" w14:textId="77777777" w:rsidTr="0085018D">
        <w:trPr>
          <w:trHeight w:val="300"/>
        </w:trPr>
        <w:tc>
          <w:tcPr>
            <w:tcW w:w="14080" w:type="dxa"/>
            <w:tcBorders>
              <w:top w:val="nil"/>
              <w:left w:val="nil"/>
              <w:bottom w:val="nil"/>
              <w:right w:val="nil"/>
            </w:tcBorders>
            <w:shd w:val="clear" w:color="000000" w:fill="FFFFFF"/>
            <w:hideMark/>
          </w:tcPr>
          <w:p w14:paraId="69637367" w14:textId="77777777" w:rsidR="0085018D" w:rsidRPr="0029467F" w:rsidRDefault="0085018D"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274F15BB" w14:textId="77777777" w:rsidR="0085018D" w:rsidRPr="0029467F" w:rsidRDefault="0085018D" w:rsidP="00057D87">
            <w:pPr>
              <w:spacing w:after="0" w:line="240" w:lineRule="auto"/>
              <w:rPr>
                <w:rFonts w:ascii="Arial" w:eastAsia="Times New Roman" w:hAnsi="Arial" w:cs="Arial"/>
                <w:b/>
                <w:bCs/>
                <w:sz w:val="16"/>
                <w:szCs w:val="16"/>
                <w:lang w:eastAsia="hr-HR"/>
              </w:rPr>
            </w:pPr>
          </w:p>
        </w:tc>
      </w:tr>
      <w:tr w:rsidR="00BA3F73" w:rsidRPr="0029467F" w14:paraId="4B673F72" w14:textId="77777777" w:rsidTr="0096372A">
        <w:trPr>
          <w:trHeight w:val="300"/>
        </w:trPr>
        <w:tc>
          <w:tcPr>
            <w:tcW w:w="14080" w:type="dxa"/>
            <w:tcBorders>
              <w:top w:val="nil"/>
              <w:left w:val="nil"/>
              <w:bottom w:val="nil"/>
              <w:right w:val="nil"/>
            </w:tcBorders>
            <w:shd w:val="clear" w:color="000000" w:fill="FFFFFF"/>
            <w:hideMark/>
          </w:tcPr>
          <w:p w14:paraId="5E357379" w14:textId="6F9F932D" w:rsidR="00BA3F73" w:rsidRPr="0029467F" w:rsidRDefault="00BA3F73" w:rsidP="0096372A">
            <w:pPr>
              <w:spacing w:after="0" w:line="240" w:lineRule="auto"/>
              <w:rPr>
                <w:rFonts w:ascii="Arial" w:eastAsia="Times New Roman" w:hAnsi="Arial" w:cs="Arial"/>
                <w:b/>
                <w:bCs/>
                <w:sz w:val="16"/>
                <w:szCs w:val="16"/>
                <w:lang w:eastAsia="hr-HR"/>
              </w:rPr>
            </w:pPr>
          </w:p>
          <w:p w14:paraId="439BCF29" w14:textId="77777777" w:rsidR="00BA3F73" w:rsidRPr="0029467F" w:rsidRDefault="00BA3F73" w:rsidP="0096372A">
            <w:pPr>
              <w:spacing w:after="0" w:line="240" w:lineRule="auto"/>
              <w:rPr>
                <w:rFonts w:ascii="Arial" w:eastAsia="Times New Roman" w:hAnsi="Arial" w:cs="Arial"/>
                <w:b/>
                <w:bCs/>
                <w:sz w:val="16"/>
                <w:szCs w:val="16"/>
                <w:lang w:eastAsia="hr-HR"/>
              </w:rPr>
            </w:pPr>
          </w:p>
        </w:tc>
      </w:tr>
    </w:tbl>
    <w:p w14:paraId="33842E5A" w14:textId="77777777" w:rsidR="003D4477" w:rsidRDefault="003D4477" w:rsidP="003D4477">
      <w:pPr>
        <w:pStyle w:val="Odlomakpopisa"/>
        <w:ind w:left="1080"/>
        <w:rPr>
          <w:rFonts w:ascii="Arial" w:hAnsi="Arial" w:cs="Arial"/>
          <w:color w:val="FF0000"/>
          <w:szCs w:val="24"/>
        </w:rPr>
      </w:pPr>
      <w:bookmarkStart w:id="3" w:name="_Hlk116478868"/>
    </w:p>
    <w:p w14:paraId="2B222937" w14:textId="0ED810C4" w:rsidR="00BA3F73" w:rsidRDefault="001B3AED" w:rsidP="00AB2CFC">
      <w:pPr>
        <w:pStyle w:val="Odlomakpopisa"/>
        <w:numPr>
          <w:ilvl w:val="2"/>
          <w:numId w:val="1"/>
        </w:numPr>
        <w:jc w:val="center"/>
        <w:rPr>
          <w:rFonts w:ascii="Arial" w:hAnsi="Arial" w:cs="Arial"/>
          <w:b/>
          <w:bCs/>
          <w:szCs w:val="24"/>
        </w:rPr>
      </w:pPr>
      <w:r w:rsidRPr="003D4477">
        <w:rPr>
          <w:rFonts w:ascii="Arial" w:hAnsi="Arial" w:cs="Arial"/>
          <w:b/>
          <w:bCs/>
          <w:szCs w:val="24"/>
        </w:rPr>
        <w:t xml:space="preserve">SAŽETAK RAČUNA PRIHODA I RASHODA </w:t>
      </w:r>
      <w:r>
        <w:rPr>
          <w:rFonts w:ascii="Arial" w:hAnsi="Arial" w:cs="Arial"/>
          <w:b/>
          <w:bCs/>
          <w:szCs w:val="24"/>
        </w:rPr>
        <w:t xml:space="preserve">I RAČUNA FINANCIRANJA </w:t>
      </w:r>
      <w:r w:rsidR="00BA3F73" w:rsidRPr="003D4477">
        <w:rPr>
          <w:rFonts w:ascii="Arial" w:hAnsi="Arial" w:cs="Arial"/>
          <w:b/>
          <w:bCs/>
          <w:szCs w:val="24"/>
        </w:rPr>
        <w:t>– EUR</w:t>
      </w:r>
      <w:r w:rsidR="00876A5A" w:rsidRPr="003D4477">
        <w:rPr>
          <w:rFonts w:ascii="Arial" w:hAnsi="Arial" w:cs="Arial"/>
          <w:b/>
          <w:bCs/>
          <w:szCs w:val="24"/>
        </w:rPr>
        <w:t xml:space="preserve"> I KN</w:t>
      </w:r>
    </w:p>
    <w:p w14:paraId="365D1F24" w14:textId="08B3E4CD" w:rsidR="003D4477" w:rsidRDefault="003D4477" w:rsidP="003D4477">
      <w:pPr>
        <w:pStyle w:val="Odlomakpopisa"/>
        <w:ind w:left="1080"/>
        <w:rPr>
          <w:rFonts w:ascii="Arial" w:hAnsi="Arial" w:cs="Arial"/>
          <w:b/>
          <w:bCs/>
          <w:szCs w:val="24"/>
        </w:rPr>
      </w:pPr>
    </w:p>
    <w:p w14:paraId="785D45A4" w14:textId="77777777" w:rsidR="00E97B05" w:rsidRPr="003D4477" w:rsidRDefault="00E97B05" w:rsidP="003D4477">
      <w:pPr>
        <w:pStyle w:val="Odlomakpopisa"/>
        <w:ind w:left="1080"/>
        <w:rPr>
          <w:rFonts w:ascii="Arial" w:hAnsi="Arial" w:cs="Arial"/>
          <w:b/>
          <w:bCs/>
          <w:szCs w:val="24"/>
        </w:rPr>
      </w:pPr>
    </w:p>
    <w:tbl>
      <w:tblPr>
        <w:tblW w:w="15102" w:type="dxa"/>
        <w:tblInd w:w="-5" w:type="dxa"/>
        <w:tblLook w:val="04A0" w:firstRow="1" w:lastRow="0" w:firstColumn="1" w:lastColumn="0" w:noHBand="0" w:noVBand="1"/>
      </w:tblPr>
      <w:tblGrid>
        <w:gridCol w:w="785"/>
        <w:gridCol w:w="1843"/>
        <w:gridCol w:w="1276"/>
        <w:gridCol w:w="1275"/>
        <w:gridCol w:w="1134"/>
        <w:gridCol w:w="1337"/>
        <w:gridCol w:w="1357"/>
        <w:gridCol w:w="1134"/>
        <w:gridCol w:w="1239"/>
        <w:gridCol w:w="1239"/>
        <w:gridCol w:w="1239"/>
        <w:gridCol w:w="222"/>
        <w:gridCol w:w="1022"/>
      </w:tblGrid>
      <w:tr w:rsidR="00D847E3" w:rsidRPr="00D847E3" w14:paraId="2D840F0D" w14:textId="77777777" w:rsidTr="0001058D">
        <w:trPr>
          <w:trHeight w:val="25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3"/>
          <w:p w14:paraId="7DCFE092"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AE740F1"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B339CB"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IZVRŠENJE</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BCC4DC"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IZVRŠENJE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6D91AE3"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PLAN</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31E9770B"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PLAN</w:t>
            </w:r>
          </w:p>
        </w:tc>
        <w:tc>
          <w:tcPr>
            <w:tcW w:w="1357" w:type="dxa"/>
            <w:tcBorders>
              <w:top w:val="single" w:sz="4" w:space="0" w:color="auto"/>
              <w:left w:val="nil"/>
              <w:bottom w:val="single" w:sz="4" w:space="0" w:color="auto"/>
              <w:right w:val="single" w:sz="4" w:space="0" w:color="auto"/>
            </w:tcBorders>
            <w:shd w:val="clear" w:color="auto" w:fill="auto"/>
            <w:noWrap/>
            <w:vAlign w:val="bottom"/>
            <w:hideMark/>
          </w:tcPr>
          <w:p w14:paraId="6488AF25"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PLAN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B40996"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PLAN</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17E0B5F5"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PROJEKCIJA</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22B13226"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PROJEKCIJA</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02DDB3D9"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PROJEKCIJA</w:t>
            </w:r>
          </w:p>
        </w:tc>
        <w:tc>
          <w:tcPr>
            <w:tcW w:w="124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494FB8"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PROJEKCIJA</w:t>
            </w:r>
          </w:p>
        </w:tc>
      </w:tr>
      <w:tr w:rsidR="00D847E3" w:rsidRPr="00D847E3" w14:paraId="790382E0" w14:textId="77777777" w:rsidTr="0001058D">
        <w:trPr>
          <w:trHeight w:val="255"/>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14:paraId="3E4241F6"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E944D9"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030171"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1 (€)</w:t>
            </w:r>
          </w:p>
        </w:tc>
        <w:tc>
          <w:tcPr>
            <w:tcW w:w="1275" w:type="dxa"/>
            <w:tcBorders>
              <w:top w:val="nil"/>
              <w:left w:val="nil"/>
              <w:bottom w:val="single" w:sz="4" w:space="0" w:color="auto"/>
              <w:right w:val="single" w:sz="4" w:space="0" w:color="auto"/>
            </w:tcBorders>
            <w:shd w:val="clear" w:color="auto" w:fill="auto"/>
            <w:noWrap/>
            <w:vAlign w:val="bottom"/>
            <w:hideMark/>
          </w:tcPr>
          <w:p w14:paraId="5C5AFFE6"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1 (HRK)</w:t>
            </w:r>
          </w:p>
        </w:tc>
        <w:tc>
          <w:tcPr>
            <w:tcW w:w="1134" w:type="dxa"/>
            <w:tcBorders>
              <w:top w:val="nil"/>
              <w:left w:val="nil"/>
              <w:bottom w:val="single" w:sz="4" w:space="0" w:color="auto"/>
              <w:right w:val="single" w:sz="4" w:space="0" w:color="auto"/>
            </w:tcBorders>
            <w:shd w:val="clear" w:color="auto" w:fill="auto"/>
            <w:noWrap/>
            <w:vAlign w:val="bottom"/>
            <w:hideMark/>
          </w:tcPr>
          <w:p w14:paraId="2A180F12"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 (€)</w:t>
            </w:r>
          </w:p>
        </w:tc>
        <w:tc>
          <w:tcPr>
            <w:tcW w:w="1337" w:type="dxa"/>
            <w:tcBorders>
              <w:top w:val="nil"/>
              <w:left w:val="nil"/>
              <w:bottom w:val="single" w:sz="4" w:space="0" w:color="auto"/>
              <w:right w:val="single" w:sz="4" w:space="0" w:color="auto"/>
            </w:tcBorders>
            <w:shd w:val="clear" w:color="auto" w:fill="auto"/>
            <w:noWrap/>
            <w:vAlign w:val="bottom"/>
            <w:hideMark/>
          </w:tcPr>
          <w:p w14:paraId="7806EA52"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 (HRK)</w:t>
            </w:r>
          </w:p>
        </w:tc>
        <w:tc>
          <w:tcPr>
            <w:tcW w:w="1357" w:type="dxa"/>
            <w:tcBorders>
              <w:top w:val="nil"/>
              <w:left w:val="nil"/>
              <w:bottom w:val="single" w:sz="4" w:space="0" w:color="auto"/>
              <w:right w:val="single" w:sz="4" w:space="0" w:color="auto"/>
            </w:tcBorders>
            <w:shd w:val="clear" w:color="auto" w:fill="auto"/>
            <w:noWrap/>
            <w:vAlign w:val="bottom"/>
            <w:hideMark/>
          </w:tcPr>
          <w:p w14:paraId="3C584240"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3 (€)</w:t>
            </w:r>
          </w:p>
        </w:tc>
        <w:tc>
          <w:tcPr>
            <w:tcW w:w="1134" w:type="dxa"/>
            <w:tcBorders>
              <w:top w:val="nil"/>
              <w:left w:val="nil"/>
              <w:bottom w:val="single" w:sz="4" w:space="0" w:color="auto"/>
              <w:right w:val="single" w:sz="4" w:space="0" w:color="auto"/>
            </w:tcBorders>
            <w:shd w:val="clear" w:color="auto" w:fill="auto"/>
            <w:noWrap/>
            <w:vAlign w:val="bottom"/>
            <w:hideMark/>
          </w:tcPr>
          <w:p w14:paraId="20F271D6"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3 (HRK)</w:t>
            </w:r>
          </w:p>
        </w:tc>
        <w:tc>
          <w:tcPr>
            <w:tcW w:w="1239" w:type="dxa"/>
            <w:tcBorders>
              <w:top w:val="nil"/>
              <w:left w:val="nil"/>
              <w:bottom w:val="single" w:sz="4" w:space="0" w:color="auto"/>
              <w:right w:val="single" w:sz="4" w:space="0" w:color="auto"/>
            </w:tcBorders>
            <w:shd w:val="clear" w:color="auto" w:fill="auto"/>
            <w:noWrap/>
            <w:vAlign w:val="bottom"/>
            <w:hideMark/>
          </w:tcPr>
          <w:p w14:paraId="1005D764"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4 (€)</w:t>
            </w:r>
          </w:p>
        </w:tc>
        <w:tc>
          <w:tcPr>
            <w:tcW w:w="1239" w:type="dxa"/>
            <w:tcBorders>
              <w:top w:val="nil"/>
              <w:left w:val="nil"/>
              <w:bottom w:val="single" w:sz="4" w:space="0" w:color="auto"/>
              <w:right w:val="single" w:sz="4" w:space="0" w:color="auto"/>
            </w:tcBorders>
            <w:shd w:val="clear" w:color="auto" w:fill="auto"/>
            <w:noWrap/>
            <w:vAlign w:val="bottom"/>
            <w:hideMark/>
          </w:tcPr>
          <w:p w14:paraId="4B24D717"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4 (HRK)</w:t>
            </w:r>
          </w:p>
        </w:tc>
        <w:tc>
          <w:tcPr>
            <w:tcW w:w="1239" w:type="dxa"/>
            <w:tcBorders>
              <w:top w:val="nil"/>
              <w:left w:val="nil"/>
              <w:bottom w:val="single" w:sz="4" w:space="0" w:color="auto"/>
              <w:right w:val="single" w:sz="4" w:space="0" w:color="auto"/>
            </w:tcBorders>
            <w:shd w:val="clear" w:color="auto" w:fill="auto"/>
            <w:noWrap/>
            <w:vAlign w:val="bottom"/>
            <w:hideMark/>
          </w:tcPr>
          <w:p w14:paraId="5F5C7D4C"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5 (€)</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7A3FB4AE"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5 (HRK)</w:t>
            </w:r>
          </w:p>
        </w:tc>
      </w:tr>
      <w:tr w:rsidR="00D847E3" w:rsidRPr="00D847E3" w14:paraId="6ED6A29E" w14:textId="77777777" w:rsidTr="0001058D">
        <w:trPr>
          <w:trHeight w:val="255"/>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14:paraId="16C0BB65" w14:textId="77777777" w:rsidR="00D847E3" w:rsidRPr="00D631B3" w:rsidRDefault="00D847E3" w:rsidP="00D847E3">
            <w:pPr>
              <w:spacing w:after="0" w:line="240" w:lineRule="auto"/>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BROJ KONTA</w:t>
            </w:r>
          </w:p>
        </w:tc>
        <w:tc>
          <w:tcPr>
            <w:tcW w:w="1843" w:type="dxa"/>
            <w:tcBorders>
              <w:top w:val="nil"/>
              <w:left w:val="nil"/>
              <w:bottom w:val="single" w:sz="4" w:space="0" w:color="auto"/>
              <w:right w:val="single" w:sz="4" w:space="0" w:color="auto"/>
            </w:tcBorders>
            <w:shd w:val="clear" w:color="auto" w:fill="auto"/>
            <w:noWrap/>
            <w:vAlign w:val="bottom"/>
            <w:hideMark/>
          </w:tcPr>
          <w:p w14:paraId="7AE1DA72"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862F90"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01.01.2021. - 31.12.2021.</w:t>
            </w:r>
          </w:p>
        </w:tc>
        <w:tc>
          <w:tcPr>
            <w:tcW w:w="1275" w:type="dxa"/>
            <w:tcBorders>
              <w:top w:val="nil"/>
              <w:left w:val="nil"/>
              <w:bottom w:val="single" w:sz="4" w:space="0" w:color="auto"/>
              <w:right w:val="single" w:sz="4" w:space="0" w:color="auto"/>
            </w:tcBorders>
            <w:shd w:val="clear" w:color="auto" w:fill="auto"/>
            <w:noWrap/>
            <w:vAlign w:val="bottom"/>
            <w:hideMark/>
          </w:tcPr>
          <w:p w14:paraId="47DB93BC"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01.01.2021. - 31.12.2021.</w:t>
            </w:r>
          </w:p>
        </w:tc>
        <w:tc>
          <w:tcPr>
            <w:tcW w:w="1134" w:type="dxa"/>
            <w:tcBorders>
              <w:top w:val="nil"/>
              <w:left w:val="nil"/>
              <w:bottom w:val="single" w:sz="4" w:space="0" w:color="auto"/>
              <w:right w:val="single" w:sz="4" w:space="0" w:color="auto"/>
            </w:tcBorders>
            <w:shd w:val="clear" w:color="auto" w:fill="auto"/>
            <w:noWrap/>
            <w:vAlign w:val="bottom"/>
            <w:hideMark/>
          </w:tcPr>
          <w:p w14:paraId="4DBF66C4"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2022.</w:t>
            </w:r>
          </w:p>
        </w:tc>
        <w:tc>
          <w:tcPr>
            <w:tcW w:w="1337" w:type="dxa"/>
            <w:tcBorders>
              <w:top w:val="nil"/>
              <w:left w:val="nil"/>
              <w:bottom w:val="single" w:sz="4" w:space="0" w:color="auto"/>
              <w:right w:val="single" w:sz="4" w:space="0" w:color="auto"/>
            </w:tcBorders>
            <w:shd w:val="clear" w:color="auto" w:fill="auto"/>
            <w:noWrap/>
            <w:vAlign w:val="bottom"/>
            <w:hideMark/>
          </w:tcPr>
          <w:p w14:paraId="42D65461"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2022.</w:t>
            </w:r>
          </w:p>
        </w:tc>
        <w:tc>
          <w:tcPr>
            <w:tcW w:w="1357" w:type="dxa"/>
            <w:tcBorders>
              <w:top w:val="nil"/>
              <w:left w:val="nil"/>
              <w:bottom w:val="single" w:sz="4" w:space="0" w:color="auto"/>
              <w:right w:val="single" w:sz="4" w:space="0" w:color="auto"/>
            </w:tcBorders>
            <w:shd w:val="clear" w:color="auto" w:fill="auto"/>
            <w:noWrap/>
            <w:vAlign w:val="bottom"/>
            <w:hideMark/>
          </w:tcPr>
          <w:p w14:paraId="336FEBA6"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2023.</w:t>
            </w:r>
          </w:p>
        </w:tc>
        <w:tc>
          <w:tcPr>
            <w:tcW w:w="1134" w:type="dxa"/>
            <w:tcBorders>
              <w:top w:val="nil"/>
              <w:left w:val="nil"/>
              <w:bottom w:val="single" w:sz="4" w:space="0" w:color="auto"/>
              <w:right w:val="single" w:sz="4" w:space="0" w:color="auto"/>
            </w:tcBorders>
            <w:shd w:val="clear" w:color="auto" w:fill="auto"/>
            <w:noWrap/>
            <w:vAlign w:val="bottom"/>
            <w:hideMark/>
          </w:tcPr>
          <w:p w14:paraId="67B0140C"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2023.</w:t>
            </w:r>
          </w:p>
        </w:tc>
        <w:tc>
          <w:tcPr>
            <w:tcW w:w="1239" w:type="dxa"/>
            <w:tcBorders>
              <w:top w:val="nil"/>
              <w:left w:val="nil"/>
              <w:bottom w:val="single" w:sz="4" w:space="0" w:color="auto"/>
              <w:right w:val="single" w:sz="4" w:space="0" w:color="auto"/>
            </w:tcBorders>
            <w:shd w:val="clear" w:color="auto" w:fill="auto"/>
            <w:noWrap/>
            <w:vAlign w:val="bottom"/>
            <w:hideMark/>
          </w:tcPr>
          <w:p w14:paraId="68FDFAE8"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2024.</w:t>
            </w:r>
          </w:p>
        </w:tc>
        <w:tc>
          <w:tcPr>
            <w:tcW w:w="1239" w:type="dxa"/>
            <w:tcBorders>
              <w:top w:val="nil"/>
              <w:left w:val="nil"/>
              <w:bottom w:val="single" w:sz="4" w:space="0" w:color="auto"/>
              <w:right w:val="single" w:sz="4" w:space="0" w:color="auto"/>
            </w:tcBorders>
            <w:shd w:val="clear" w:color="auto" w:fill="auto"/>
            <w:noWrap/>
            <w:vAlign w:val="bottom"/>
            <w:hideMark/>
          </w:tcPr>
          <w:p w14:paraId="728F7B5B"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2024.</w:t>
            </w:r>
          </w:p>
        </w:tc>
        <w:tc>
          <w:tcPr>
            <w:tcW w:w="1239" w:type="dxa"/>
            <w:tcBorders>
              <w:top w:val="nil"/>
              <w:left w:val="nil"/>
              <w:bottom w:val="single" w:sz="4" w:space="0" w:color="auto"/>
              <w:right w:val="single" w:sz="4" w:space="0" w:color="auto"/>
            </w:tcBorders>
            <w:shd w:val="clear" w:color="auto" w:fill="auto"/>
            <w:noWrap/>
            <w:vAlign w:val="bottom"/>
            <w:hideMark/>
          </w:tcPr>
          <w:p w14:paraId="057C538A"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2025.</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0D9D83D1" w14:textId="77777777" w:rsidR="00D847E3" w:rsidRPr="00D631B3" w:rsidRDefault="00D847E3" w:rsidP="00D847E3">
            <w:pPr>
              <w:spacing w:after="0" w:line="240" w:lineRule="auto"/>
              <w:jc w:val="center"/>
              <w:rPr>
                <w:rFonts w:ascii="Arial" w:eastAsia="Times New Roman" w:hAnsi="Arial" w:cs="Arial"/>
                <w:b/>
                <w:bCs/>
                <w:sz w:val="16"/>
                <w:szCs w:val="16"/>
                <w:lang w:eastAsia="hr-HR"/>
              </w:rPr>
            </w:pPr>
            <w:r w:rsidRPr="00D631B3">
              <w:rPr>
                <w:rFonts w:ascii="Arial" w:eastAsia="Times New Roman" w:hAnsi="Arial" w:cs="Arial"/>
                <w:b/>
                <w:bCs/>
                <w:sz w:val="16"/>
                <w:szCs w:val="16"/>
                <w:lang w:eastAsia="hr-HR"/>
              </w:rPr>
              <w:t>2025.</w:t>
            </w:r>
          </w:p>
        </w:tc>
      </w:tr>
      <w:tr w:rsidR="00D847E3" w:rsidRPr="00D847E3" w14:paraId="44737C5B" w14:textId="77777777" w:rsidTr="0001058D">
        <w:trPr>
          <w:trHeight w:val="255"/>
        </w:trPr>
        <w:tc>
          <w:tcPr>
            <w:tcW w:w="26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9786378" w14:textId="77777777" w:rsidR="00D847E3" w:rsidRPr="00D631B3" w:rsidRDefault="00D847E3" w:rsidP="00D847E3">
            <w:pPr>
              <w:spacing w:after="0" w:line="240" w:lineRule="auto"/>
              <w:rPr>
                <w:rFonts w:ascii="Arial" w:eastAsia="Times New Roman" w:hAnsi="Arial" w:cs="Arial"/>
                <w:b/>
                <w:bCs/>
                <w:i/>
                <w:iCs/>
                <w:sz w:val="16"/>
                <w:szCs w:val="16"/>
                <w:lang w:eastAsia="hr-HR"/>
              </w:rPr>
            </w:pPr>
            <w:r w:rsidRPr="00D631B3">
              <w:rPr>
                <w:rFonts w:ascii="Arial" w:eastAsia="Times New Roman" w:hAnsi="Arial" w:cs="Arial"/>
                <w:b/>
                <w:bCs/>
                <w:i/>
                <w:iCs/>
                <w:sz w:val="16"/>
                <w:szCs w:val="16"/>
                <w:lang w:eastAsia="hr-HR"/>
              </w:rPr>
              <w:t>A. RAČUN PRIHODA I RASHODA</w:t>
            </w:r>
          </w:p>
        </w:tc>
        <w:tc>
          <w:tcPr>
            <w:tcW w:w="1276" w:type="dxa"/>
            <w:tcBorders>
              <w:top w:val="nil"/>
              <w:left w:val="nil"/>
              <w:bottom w:val="single" w:sz="4" w:space="0" w:color="auto"/>
              <w:right w:val="single" w:sz="4" w:space="0" w:color="auto"/>
            </w:tcBorders>
            <w:shd w:val="clear" w:color="auto" w:fill="BFBFBF" w:themeFill="background1" w:themeFillShade="BF"/>
            <w:noWrap/>
            <w:vAlign w:val="bottom"/>
            <w:hideMark/>
          </w:tcPr>
          <w:p w14:paraId="5A8CC025"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75" w:type="dxa"/>
            <w:tcBorders>
              <w:top w:val="nil"/>
              <w:left w:val="nil"/>
              <w:bottom w:val="single" w:sz="4" w:space="0" w:color="auto"/>
              <w:right w:val="single" w:sz="4" w:space="0" w:color="auto"/>
            </w:tcBorders>
            <w:shd w:val="clear" w:color="auto" w:fill="BFBFBF" w:themeFill="background1" w:themeFillShade="BF"/>
            <w:noWrap/>
            <w:vAlign w:val="bottom"/>
            <w:hideMark/>
          </w:tcPr>
          <w:p w14:paraId="64B42534"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bottom"/>
            <w:hideMark/>
          </w:tcPr>
          <w:p w14:paraId="6E042CF4"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337" w:type="dxa"/>
            <w:tcBorders>
              <w:top w:val="nil"/>
              <w:left w:val="nil"/>
              <w:bottom w:val="single" w:sz="4" w:space="0" w:color="auto"/>
              <w:right w:val="single" w:sz="4" w:space="0" w:color="auto"/>
            </w:tcBorders>
            <w:shd w:val="clear" w:color="auto" w:fill="BFBFBF" w:themeFill="background1" w:themeFillShade="BF"/>
            <w:noWrap/>
            <w:vAlign w:val="bottom"/>
            <w:hideMark/>
          </w:tcPr>
          <w:p w14:paraId="313D9084"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357" w:type="dxa"/>
            <w:tcBorders>
              <w:top w:val="nil"/>
              <w:left w:val="nil"/>
              <w:bottom w:val="single" w:sz="4" w:space="0" w:color="auto"/>
              <w:right w:val="single" w:sz="4" w:space="0" w:color="auto"/>
            </w:tcBorders>
            <w:shd w:val="clear" w:color="auto" w:fill="BFBFBF" w:themeFill="background1" w:themeFillShade="BF"/>
            <w:noWrap/>
            <w:vAlign w:val="bottom"/>
            <w:hideMark/>
          </w:tcPr>
          <w:p w14:paraId="21DDE5CE"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bottom"/>
            <w:hideMark/>
          </w:tcPr>
          <w:p w14:paraId="58C5DF1C"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39" w:type="dxa"/>
            <w:tcBorders>
              <w:top w:val="nil"/>
              <w:left w:val="nil"/>
              <w:bottom w:val="single" w:sz="4" w:space="0" w:color="auto"/>
              <w:right w:val="single" w:sz="4" w:space="0" w:color="auto"/>
            </w:tcBorders>
            <w:shd w:val="clear" w:color="auto" w:fill="BFBFBF" w:themeFill="background1" w:themeFillShade="BF"/>
            <w:noWrap/>
            <w:vAlign w:val="bottom"/>
            <w:hideMark/>
          </w:tcPr>
          <w:p w14:paraId="3A0D15C1"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39" w:type="dxa"/>
            <w:tcBorders>
              <w:top w:val="nil"/>
              <w:left w:val="nil"/>
              <w:bottom w:val="single" w:sz="4" w:space="0" w:color="auto"/>
              <w:right w:val="single" w:sz="4" w:space="0" w:color="auto"/>
            </w:tcBorders>
            <w:shd w:val="clear" w:color="auto" w:fill="BFBFBF" w:themeFill="background1" w:themeFillShade="BF"/>
            <w:noWrap/>
            <w:vAlign w:val="bottom"/>
            <w:hideMark/>
          </w:tcPr>
          <w:p w14:paraId="23086C20"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39" w:type="dxa"/>
            <w:tcBorders>
              <w:top w:val="nil"/>
              <w:left w:val="nil"/>
              <w:bottom w:val="single" w:sz="4" w:space="0" w:color="auto"/>
              <w:right w:val="single" w:sz="4" w:space="0" w:color="auto"/>
            </w:tcBorders>
            <w:shd w:val="clear" w:color="auto" w:fill="BFBFBF" w:themeFill="background1" w:themeFillShade="BF"/>
            <w:noWrap/>
            <w:vAlign w:val="bottom"/>
            <w:hideMark/>
          </w:tcPr>
          <w:p w14:paraId="1528C764"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44"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14:paraId="587610E8"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r>
      <w:tr w:rsidR="00D847E3" w:rsidRPr="00D847E3" w14:paraId="02649F4F" w14:textId="77777777" w:rsidTr="0001058D">
        <w:trPr>
          <w:trHeight w:val="255"/>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14:paraId="1D76945D"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6</w:t>
            </w:r>
          </w:p>
        </w:tc>
        <w:tc>
          <w:tcPr>
            <w:tcW w:w="1843" w:type="dxa"/>
            <w:tcBorders>
              <w:top w:val="nil"/>
              <w:left w:val="nil"/>
              <w:bottom w:val="single" w:sz="4" w:space="0" w:color="auto"/>
              <w:right w:val="single" w:sz="4" w:space="0" w:color="auto"/>
            </w:tcBorders>
            <w:shd w:val="clear" w:color="auto" w:fill="auto"/>
            <w:noWrap/>
            <w:vAlign w:val="bottom"/>
            <w:hideMark/>
          </w:tcPr>
          <w:p w14:paraId="69267D70"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Prihodi poslovanja</w:t>
            </w:r>
          </w:p>
        </w:tc>
        <w:tc>
          <w:tcPr>
            <w:tcW w:w="1276" w:type="dxa"/>
            <w:tcBorders>
              <w:top w:val="nil"/>
              <w:left w:val="nil"/>
              <w:bottom w:val="single" w:sz="4" w:space="0" w:color="auto"/>
              <w:right w:val="single" w:sz="4" w:space="0" w:color="auto"/>
            </w:tcBorders>
            <w:shd w:val="clear" w:color="auto" w:fill="auto"/>
            <w:noWrap/>
            <w:vAlign w:val="bottom"/>
            <w:hideMark/>
          </w:tcPr>
          <w:p w14:paraId="04A720BC"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12.116.966,17</w:t>
            </w:r>
          </w:p>
        </w:tc>
        <w:tc>
          <w:tcPr>
            <w:tcW w:w="1275" w:type="dxa"/>
            <w:tcBorders>
              <w:top w:val="nil"/>
              <w:left w:val="nil"/>
              <w:bottom w:val="single" w:sz="4" w:space="0" w:color="auto"/>
              <w:right w:val="single" w:sz="4" w:space="0" w:color="auto"/>
            </w:tcBorders>
            <w:shd w:val="clear" w:color="auto" w:fill="auto"/>
            <w:noWrap/>
            <w:vAlign w:val="bottom"/>
            <w:hideMark/>
          </w:tcPr>
          <w:p w14:paraId="1A9F871E"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91.295.287,67</w:t>
            </w:r>
          </w:p>
        </w:tc>
        <w:tc>
          <w:tcPr>
            <w:tcW w:w="1134" w:type="dxa"/>
            <w:tcBorders>
              <w:top w:val="nil"/>
              <w:left w:val="nil"/>
              <w:bottom w:val="single" w:sz="4" w:space="0" w:color="auto"/>
              <w:right w:val="single" w:sz="4" w:space="0" w:color="auto"/>
            </w:tcBorders>
            <w:shd w:val="clear" w:color="auto" w:fill="auto"/>
            <w:noWrap/>
            <w:vAlign w:val="bottom"/>
            <w:hideMark/>
          </w:tcPr>
          <w:p w14:paraId="750F53ED"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16.049.619</w:t>
            </w:r>
          </w:p>
        </w:tc>
        <w:tc>
          <w:tcPr>
            <w:tcW w:w="1337" w:type="dxa"/>
            <w:tcBorders>
              <w:top w:val="nil"/>
              <w:left w:val="nil"/>
              <w:bottom w:val="single" w:sz="4" w:space="0" w:color="auto"/>
              <w:right w:val="single" w:sz="4" w:space="0" w:color="auto"/>
            </w:tcBorders>
            <w:shd w:val="clear" w:color="auto" w:fill="auto"/>
            <w:noWrap/>
            <w:vAlign w:val="bottom"/>
            <w:hideMark/>
          </w:tcPr>
          <w:p w14:paraId="6813969E" w14:textId="0DB2CA5B"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120.925.853</w:t>
            </w:r>
          </w:p>
        </w:tc>
        <w:tc>
          <w:tcPr>
            <w:tcW w:w="1357" w:type="dxa"/>
            <w:tcBorders>
              <w:top w:val="nil"/>
              <w:left w:val="nil"/>
              <w:bottom w:val="single" w:sz="4" w:space="0" w:color="auto"/>
              <w:right w:val="single" w:sz="4" w:space="0" w:color="auto"/>
            </w:tcBorders>
            <w:shd w:val="clear" w:color="auto" w:fill="auto"/>
            <w:noWrap/>
            <w:vAlign w:val="bottom"/>
            <w:hideMark/>
          </w:tcPr>
          <w:p w14:paraId="52861E6A"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16.104.797</w:t>
            </w:r>
          </w:p>
        </w:tc>
        <w:tc>
          <w:tcPr>
            <w:tcW w:w="1134" w:type="dxa"/>
            <w:tcBorders>
              <w:top w:val="nil"/>
              <w:left w:val="nil"/>
              <w:bottom w:val="single" w:sz="4" w:space="0" w:color="auto"/>
              <w:right w:val="single" w:sz="4" w:space="0" w:color="auto"/>
            </w:tcBorders>
            <w:shd w:val="clear" w:color="auto" w:fill="auto"/>
            <w:noWrap/>
            <w:vAlign w:val="bottom"/>
            <w:hideMark/>
          </w:tcPr>
          <w:p w14:paraId="7E499B60"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121.341.593</w:t>
            </w:r>
          </w:p>
        </w:tc>
        <w:tc>
          <w:tcPr>
            <w:tcW w:w="1239" w:type="dxa"/>
            <w:tcBorders>
              <w:top w:val="nil"/>
              <w:left w:val="nil"/>
              <w:bottom w:val="single" w:sz="4" w:space="0" w:color="auto"/>
              <w:right w:val="single" w:sz="4" w:space="0" w:color="auto"/>
            </w:tcBorders>
            <w:shd w:val="clear" w:color="auto" w:fill="auto"/>
            <w:noWrap/>
            <w:vAlign w:val="bottom"/>
            <w:hideMark/>
          </w:tcPr>
          <w:p w14:paraId="68DAAE07"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16.569.074</w:t>
            </w:r>
          </w:p>
        </w:tc>
        <w:tc>
          <w:tcPr>
            <w:tcW w:w="1239" w:type="dxa"/>
            <w:tcBorders>
              <w:top w:val="nil"/>
              <w:left w:val="nil"/>
              <w:bottom w:val="single" w:sz="4" w:space="0" w:color="auto"/>
              <w:right w:val="single" w:sz="4" w:space="0" w:color="auto"/>
            </w:tcBorders>
            <w:shd w:val="clear" w:color="auto" w:fill="auto"/>
            <w:noWrap/>
            <w:vAlign w:val="bottom"/>
            <w:hideMark/>
          </w:tcPr>
          <w:p w14:paraId="285341FF"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124.839.689</w:t>
            </w:r>
          </w:p>
        </w:tc>
        <w:tc>
          <w:tcPr>
            <w:tcW w:w="1239" w:type="dxa"/>
            <w:tcBorders>
              <w:top w:val="nil"/>
              <w:left w:val="nil"/>
              <w:bottom w:val="single" w:sz="4" w:space="0" w:color="auto"/>
              <w:right w:val="single" w:sz="4" w:space="0" w:color="auto"/>
            </w:tcBorders>
            <w:shd w:val="clear" w:color="auto" w:fill="auto"/>
            <w:noWrap/>
            <w:vAlign w:val="bottom"/>
            <w:hideMark/>
          </w:tcPr>
          <w:p w14:paraId="1D17AC5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16.724.609</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303BD4EF"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126.011.567</w:t>
            </w:r>
          </w:p>
        </w:tc>
      </w:tr>
      <w:tr w:rsidR="00D847E3" w:rsidRPr="00D847E3" w14:paraId="5E055BB5" w14:textId="77777777" w:rsidTr="0001058D">
        <w:trPr>
          <w:trHeight w:val="255"/>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14:paraId="69403BF0"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7</w:t>
            </w:r>
          </w:p>
        </w:tc>
        <w:tc>
          <w:tcPr>
            <w:tcW w:w="1843" w:type="dxa"/>
            <w:tcBorders>
              <w:top w:val="nil"/>
              <w:left w:val="nil"/>
              <w:bottom w:val="single" w:sz="4" w:space="0" w:color="auto"/>
              <w:right w:val="single" w:sz="4" w:space="0" w:color="auto"/>
            </w:tcBorders>
            <w:shd w:val="clear" w:color="auto" w:fill="auto"/>
            <w:noWrap/>
            <w:vAlign w:val="bottom"/>
            <w:hideMark/>
          </w:tcPr>
          <w:p w14:paraId="604866C4"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Prihodi od prodaje nefinancijske imovine</w:t>
            </w:r>
          </w:p>
        </w:tc>
        <w:tc>
          <w:tcPr>
            <w:tcW w:w="1276" w:type="dxa"/>
            <w:tcBorders>
              <w:top w:val="nil"/>
              <w:left w:val="nil"/>
              <w:bottom w:val="single" w:sz="4" w:space="0" w:color="auto"/>
              <w:right w:val="single" w:sz="4" w:space="0" w:color="auto"/>
            </w:tcBorders>
            <w:shd w:val="clear" w:color="auto" w:fill="auto"/>
            <w:noWrap/>
            <w:vAlign w:val="bottom"/>
            <w:hideMark/>
          </w:tcPr>
          <w:p w14:paraId="549B525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813.276,73</w:t>
            </w:r>
          </w:p>
        </w:tc>
        <w:tc>
          <w:tcPr>
            <w:tcW w:w="1275" w:type="dxa"/>
            <w:tcBorders>
              <w:top w:val="nil"/>
              <w:left w:val="nil"/>
              <w:bottom w:val="single" w:sz="4" w:space="0" w:color="auto"/>
              <w:right w:val="single" w:sz="4" w:space="0" w:color="auto"/>
            </w:tcBorders>
            <w:shd w:val="clear" w:color="auto" w:fill="auto"/>
            <w:noWrap/>
            <w:vAlign w:val="bottom"/>
            <w:hideMark/>
          </w:tcPr>
          <w:p w14:paraId="65B34F23"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6.127.634,13</w:t>
            </w:r>
          </w:p>
        </w:tc>
        <w:tc>
          <w:tcPr>
            <w:tcW w:w="1134" w:type="dxa"/>
            <w:tcBorders>
              <w:top w:val="nil"/>
              <w:left w:val="nil"/>
              <w:bottom w:val="single" w:sz="4" w:space="0" w:color="auto"/>
              <w:right w:val="single" w:sz="4" w:space="0" w:color="auto"/>
            </w:tcBorders>
            <w:shd w:val="clear" w:color="auto" w:fill="auto"/>
            <w:noWrap/>
            <w:vAlign w:val="bottom"/>
            <w:hideMark/>
          </w:tcPr>
          <w:p w14:paraId="2AEFE901" w14:textId="622E8FCF"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877.7</w:t>
            </w:r>
            <w:r w:rsidR="00BC5B9D" w:rsidRPr="00D631B3">
              <w:rPr>
                <w:rFonts w:ascii="Arial" w:eastAsia="Times New Roman" w:hAnsi="Arial" w:cs="Arial"/>
                <w:sz w:val="16"/>
                <w:szCs w:val="16"/>
                <w:lang w:eastAsia="hr-HR"/>
              </w:rPr>
              <w:t>29</w:t>
            </w:r>
          </w:p>
        </w:tc>
        <w:tc>
          <w:tcPr>
            <w:tcW w:w="1337" w:type="dxa"/>
            <w:tcBorders>
              <w:top w:val="nil"/>
              <w:left w:val="nil"/>
              <w:bottom w:val="single" w:sz="4" w:space="0" w:color="auto"/>
              <w:right w:val="single" w:sz="4" w:space="0" w:color="auto"/>
            </w:tcBorders>
            <w:shd w:val="clear" w:color="auto" w:fill="auto"/>
            <w:noWrap/>
            <w:vAlign w:val="bottom"/>
            <w:hideMark/>
          </w:tcPr>
          <w:p w14:paraId="50CA856F"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6.613.255</w:t>
            </w:r>
          </w:p>
        </w:tc>
        <w:tc>
          <w:tcPr>
            <w:tcW w:w="1357" w:type="dxa"/>
            <w:tcBorders>
              <w:top w:val="nil"/>
              <w:left w:val="nil"/>
              <w:bottom w:val="single" w:sz="4" w:space="0" w:color="auto"/>
              <w:right w:val="single" w:sz="4" w:space="0" w:color="auto"/>
            </w:tcBorders>
            <w:shd w:val="clear" w:color="auto" w:fill="auto"/>
            <w:noWrap/>
            <w:vAlign w:val="bottom"/>
            <w:hideMark/>
          </w:tcPr>
          <w:p w14:paraId="046DC467"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1.973.400</w:t>
            </w:r>
          </w:p>
        </w:tc>
        <w:tc>
          <w:tcPr>
            <w:tcW w:w="1134" w:type="dxa"/>
            <w:tcBorders>
              <w:top w:val="nil"/>
              <w:left w:val="nil"/>
              <w:bottom w:val="single" w:sz="4" w:space="0" w:color="auto"/>
              <w:right w:val="single" w:sz="4" w:space="0" w:color="auto"/>
            </w:tcBorders>
            <w:shd w:val="clear" w:color="auto" w:fill="auto"/>
            <w:noWrap/>
            <w:vAlign w:val="bottom"/>
            <w:hideMark/>
          </w:tcPr>
          <w:p w14:paraId="02144511"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14.868.582</w:t>
            </w:r>
          </w:p>
        </w:tc>
        <w:tc>
          <w:tcPr>
            <w:tcW w:w="1239" w:type="dxa"/>
            <w:tcBorders>
              <w:top w:val="nil"/>
              <w:left w:val="nil"/>
              <w:bottom w:val="single" w:sz="4" w:space="0" w:color="auto"/>
              <w:right w:val="single" w:sz="4" w:space="0" w:color="auto"/>
            </w:tcBorders>
            <w:shd w:val="clear" w:color="auto" w:fill="auto"/>
            <w:noWrap/>
            <w:vAlign w:val="bottom"/>
            <w:hideMark/>
          </w:tcPr>
          <w:p w14:paraId="5EAA3FA4"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1.372.645</w:t>
            </w:r>
          </w:p>
        </w:tc>
        <w:tc>
          <w:tcPr>
            <w:tcW w:w="1239" w:type="dxa"/>
            <w:tcBorders>
              <w:top w:val="nil"/>
              <w:left w:val="nil"/>
              <w:bottom w:val="single" w:sz="4" w:space="0" w:color="auto"/>
              <w:right w:val="single" w:sz="4" w:space="0" w:color="auto"/>
            </w:tcBorders>
            <w:shd w:val="clear" w:color="auto" w:fill="auto"/>
            <w:noWrap/>
            <w:vAlign w:val="bottom"/>
            <w:hideMark/>
          </w:tcPr>
          <w:p w14:paraId="445865B3"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10.342.194</w:t>
            </w:r>
          </w:p>
        </w:tc>
        <w:tc>
          <w:tcPr>
            <w:tcW w:w="1239" w:type="dxa"/>
            <w:tcBorders>
              <w:top w:val="nil"/>
              <w:left w:val="nil"/>
              <w:bottom w:val="single" w:sz="4" w:space="0" w:color="auto"/>
              <w:right w:val="single" w:sz="4" w:space="0" w:color="auto"/>
            </w:tcBorders>
            <w:shd w:val="clear" w:color="auto" w:fill="auto"/>
            <w:noWrap/>
            <w:vAlign w:val="bottom"/>
            <w:hideMark/>
          </w:tcPr>
          <w:p w14:paraId="0E425CD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908.120</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22EFA12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6.842.230</w:t>
            </w:r>
          </w:p>
        </w:tc>
      </w:tr>
      <w:tr w:rsidR="00D847E3" w:rsidRPr="00D847E3" w14:paraId="2658CF9A" w14:textId="77777777" w:rsidTr="0001058D">
        <w:trPr>
          <w:trHeight w:val="255"/>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14:paraId="0E9C1E1A"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3</w:t>
            </w:r>
          </w:p>
        </w:tc>
        <w:tc>
          <w:tcPr>
            <w:tcW w:w="1843" w:type="dxa"/>
            <w:tcBorders>
              <w:top w:val="nil"/>
              <w:left w:val="nil"/>
              <w:bottom w:val="single" w:sz="4" w:space="0" w:color="auto"/>
              <w:right w:val="single" w:sz="4" w:space="0" w:color="auto"/>
            </w:tcBorders>
            <w:shd w:val="clear" w:color="auto" w:fill="auto"/>
            <w:noWrap/>
            <w:vAlign w:val="bottom"/>
            <w:hideMark/>
          </w:tcPr>
          <w:p w14:paraId="163B7BC7"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Rashodi poslovanja</w:t>
            </w:r>
          </w:p>
        </w:tc>
        <w:tc>
          <w:tcPr>
            <w:tcW w:w="1276" w:type="dxa"/>
            <w:tcBorders>
              <w:top w:val="nil"/>
              <w:left w:val="nil"/>
              <w:bottom w:val="single" w:sz="4" w:space="0" w:color="auto"/>
              <w:right w:val="single" w:sz="4" w:space="0" w:color="auto"/>
            </w:tcBorders>
            <w:shd w:val="clear" w:color="auto" w:fill="auto"/>
            <w:noWrap/>
            <w:vAlign w:val="bottom"/>
            <w:hideMark/>
          </w:tcPr>
          <w:p w14:paraId="03083AD8"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11.602.535,64</w:t>
            </w:r>
          </w:p>
        </w:tc>
        <w:tc>
          <w:tcPr>
            <w:tcW w:w="1275" w:type="dxa"/>
            <w:tcBorders>
              <w:top w:val="nil"/>
              <w:left w:val="nil"/>
              <w:bottom w:val="single" w:sz="4" w:space="0" w:color="auto"/>
              <w:right w:val="single" w:sz="4" w:space="0" w:color="auto"/>
            </w:tcBorders>
            <w:shd w:val="clear" w:color="auto" w:fill="auto"/>
            <w:noWrap/>
            <w:vAlign w:val="bottom"/>
            <w:hideMark/>
          </w:tcPr>
          <w:p w14:paraId="6DC610C3"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87.419.303,35</w:t>
            </w:r>
          </w:p>
        </w:tc>
        <w:tc>
          <w:tcPr>
            <w:tcW w:w="1134" w:type="dxa"/>
            <w:tcBorders>
              <w:top w:val="nil"/>
              <w:left w:val="nil"/>
              <w:bottom w:val="single" w:sz="4" w:space="0" w:color="auto"/>
              <w:right w:val="single" w:sz="4" w:space="0" w:color="auto"/>
            </w:tcBorders>
            <w:shd w:val="clear" w:color="auto" w:fill="auto"/>
            <w:noWrap/>
            <w:vAlign w:val="bottom"/>
            <w:hideMark/>
          </w:tcPr>
          <w:p w14:paraId="627DEDB2" w14:textId="031CB140"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13.782.6</w:t>
            </w:r>
            <w:r w:rsidR="00AC5F35" w:rsidRPr="00D631B3">
              <w:rPr>
                <w:rFonts w:ascii="Arial" w:eastAsia="Times New Roman" w:hAnsi="Arial" w:cs="Arial"/>
                <w:sz w:val="16"/>
                <w:szCs w:val="16"/>
                <w:lang w:eastAsia="hr-HR"/>
              </w:rPr>
              <w:t>09</w:t>
            </w:r>
          </w:p>
        </w:tc>
        <w:tc>
          <w:tcPr>
            <w:tcW w:w="1337" w:type="dxa"/>
            <w:tcBorders>
              <w:top w:val="nil"/>
              <w:left w:val="nil"/>
              <w:bottom w:val="single" w:sz="4" w:space="0" w:color="auto"/>
              <w:right w:val="single" w:sz="4" w:space="0" w:color="auto"/>
            </w:tcBorders>
            <w:shd w:val="clear" w:color="auto" w:fill="auto"/>
            <w:noWrap/>
            <w:vAlign w:val="bottom"/>
            <w:hideMark/>
          </w:tcPr>
          <w:p w14:paraId="1414A2F4"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103.845.071</w:t>
            </w:r>
          </w:p>
        </w:tc>
        <w:tc>
          <w:tcPr>
            <w:tcW w:w="1357" w:type="dxa"/>
            <w:tcBorders>
              <w:top w:val="nil"/>
              <w:left w:val="nil"/>
              <w:bottom w:val="single" w:sz="4" w:space="0" w:color="auto"/>
              <w:right w:val="single" w:sz="4" w:space="0" w:color="auto"/>
            </w:tcBorders>
            <w:shd w:val="clear" w:color="auto" w:fill="auto"/>
            <w:noWrap/>
            <w:vAlign w:val="bottom"/>
            <w:hideMark/>
          </w:tcPr>
          <w:p w14:paraId="76BC2395"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13.773.494</w:t>
            </w:r>
          </w:p>
        </w:tc>
        <w:tc>
          <w:tcPr>
            <w:tcW w:w="1134" w:type="dxa"/>
            <w:tcBorders>
              <w:top w:val="nil"/>
              <w:left w:val="nil"/>
              <w:bottom w:val="single" w:sz="4" w:space="0" w:color="auto"/>
              <w:right w:val="single" w:sz="4" w:space="0" w:color="auto"/>
            </w:tcBorders>
            <w:shd w:val="clear" w:color="auto" w:fill="auto"/>
            <w:noWrap/>
            <w:vAlign w:val="bottom"/>
            <w:hideMark/>
          </w:tcPr>
          <w:p w14:paraId="2AAE0D2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103.776.391</w:t>
            </w:r>
          </w:p>
        </w:tc>
        <w:tc>
          <w:tcPr>
            <w:tcW w:w="1239" w:type="dxa"/>
            <w:tcBorders>
              <w:top w:val="nil"/>
              <w:left w:val="nil"/>
              <w:bottom w:val="single" w:sz="4" w:space="0" w:color="auto"/>
              <w:right w:val="single" w:sz="4" w:space="0" w:color="auto"/>
            </w:tcBorders>
            <w:shd w:val="clear" w:color="auto" w:fill="auto"/>
            <w:noWrap/>
            <w:vAlign w:val="bottom"/>
            <w:hideMark/>
          </w:tcPr>
          <w:p w14:paraId="723A8A85"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13.516.444</w:t>
            </w:r>
          </w:p>
        </w:tc>
        <w:tc>
          <w:tcPr>
            <w:tcW w:w="1239" w:type="dxa"/>
            <w:tcBorders>
              <w:top w:val="nil"/>
              <w:left w:val="nil"/>
              <w:bottom w:val="single" w:sz="4" w:space="0" w:color="auto"/>
              <w:right w:val="single" w:sz="4" w:space="0" w:color="auto"/>
            </w:tcBorders>
            <w:shd w:val="clear" w:color="auto" w:fill="auto"/>
            <w:noWrap/>
            <w:vAlign w:val="bottom"/>
            <w:hideMark/>
          </w:tcPr>
          <w:p w14:paraId="4AE100DC"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101.839.648</w:t>
            </w:r>
          </w:p>
        </w:tc>
        <w:tc>
          <w:tcPr>
            <w:tcW w:w="1239" w:type="dxa"/>
            <w:tcBorders>
              <w:top w:val="nil"/>
              <w:left w:val="nil"/>
              <w:bottom w:val="single" w:sz="4" w:space="0" w:color="auto"/>
              <w:right w:val="single" w:sz="4" w:space="0" w:color="auto"/>
            </w:tcBorders>
            <w:shd w:val="clear" w:color="auto" w:fill="auto"/>
            <w:noWrap/>
            <w:vAlign w:val="bottom"/>
            <w:hideMark/>
          </w:tcPr>
          <w:p w14:paraId="34EACB2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13.511.504</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2E8102E5"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101.802.427</w:t>
            </w:r>
          </w:p>
        </w:tc>
      </w:tr>
      <w:tr w:rsidR="00D847E3" w:rsidRPr="00D847E3" w14:paraId="410E8B22" w14:textId="77777777" w:rsidTr="0001058D">
        <w:trPr>
          <w:trHeight w:val="255"/>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14:paraId="38211A91"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4</w:t>
            </w:r>
          </w:p>
        </w:tc>
        <w:tc>
          <w:tcPr>
            <w:tcW w:w="1843" w:type="dxa"/>
            <w:tcBorders>
              <w:top w:val="nil"/>
              <w:left w:val="nil"/>
              <w:bottom w:val="single" w:sz="4" w:space="0" w:color="auto"/>
              <w:right w:val="single" w:sz="4" w:space="0" w:color="auto"/>
            </w:tcBorders>
            <w:shd w:val="clear" w:color="auto" w:fill="auto"/>
            <w:noWrap/>
            <w:vAlign w:val="bottom"/>
            <w:hideMark/>
          </w:tcPr>
          <w:p w14:paraId="6904FB6C"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Rashodi za nabavu nefinancijske imovine</w:t>
            </w:r>
          </w:p>
        </w:tc>
        <w:tc>
          <w:tcPr>
            <w:tcW w:w="1276" w:type="dxa"/>
            <w:tcBorders>
              <w:top w:val="nil"/>
              <w:left w:val="nil"/>
              <w:bottom w:val="single" w:sz="4" w:space="0" w:color="auto"/>
              <w:right w:val="single" w:sz="4" w:space="0" w:color="auto"/>
            </w:tcBorders>
            <w:shd w:val="clear" w:color="auto" w:fill="auto"/>
            <w:noWrap/>
            <w:vAlign w:val="bottom"/>
            <w:hideMark/>
          </w:tcPr>
          <w:p w14:paraId="7F2E5AC3"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2.000.740,50</w:t>
            </w:r>
          </w:p>
        </w:tc>
        <w:tc>
          <w:tcPr>
            <w:tcW w:w="1275" w:type="dxa"/>
            <w:tcBorders>
              <w:top w:val="nil"/>
              <w:left w:val="nil"/>
              <w:bottom w:val="single" w:sz="4" w:space="0" w:color="auto"/>
              <w:right w:val="single" w:sz="4" w:space="0" w:color="auto"/>
            </w:tcBorders>
            <w:shd w:val="clear" w:color="auto" w:fill="auto"/>
            <w:noWrap/>
            <w:vAlign w:val="bottom"/>
            <w:hideMark/>
          </w:tcPr>
          <w:p w14:paraId="305CE6B3"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15.074.579,01</w:t>
            </w:r>
          </w:p>
        </w:tc>
        <w:tc>
          <w:tcPr>
            <w:tcW w:w="1134" w:type="dxa"/>
            <w:tcBorders>
              <w:top w:val="nil"/>
              <w:left w:val="nil"/>
              <w:bottom w:val="single" w:sz="4" w:space="0" w:color="auto"/>
              <w:right w:val="single" w:sz="4" w:space="0" w:color="auto"/>
            </w:tcBorders>
            <w:shd w:val="clear" w:color="auto" w:fill="auto"/>
            <w:noWrap/>
            <w:vAlign w:val="bottom"/>
            <w:hideMark/>
          </w:tcPr>
          <w:p w14:paraId="770B1E3E"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5.301.161</w:t>
            </w:r>
          </w:p>
        </w:tc>
        <w:tc>
          <w:tcPr>
            <w:tcW w:w="1337" w:type="dxa"/>
            <w:tcBorders>
              <w:top w:val="nil"/>
              <w:left w:val="nil"/>
              <w:bottom w:val="single" w:sz="4" w:space="0" w:color="auto"/>
              <w:right w:val="single" w:sz="4" w:space="0" w:color="auto"/>
            </w:tcBorders>
            <w:shd w:val="clear" w:color="auto" w:fill="auto"/>
            <w:noWrap/>
            <w:vAlign w:val="bottom"/>
            <w:hideMark/>
          </w:tcPr>
          <w:p w14:paraId="009419BA"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39.941.600</w:t>
            </w:r>
          </w:p>
        </w:tc>
        <w:tc>
          <w:tcPr>
            <w:tcW w:w="1357" w:type="dxa"/>
            <w:tcBorders>
              <w:top w:val="nil"/>
              <w:left w:val="nil"/>
              <w:bottom w:val="single" w:sz="4" w:space="0" w:color="auto"/>
              <w:right w:val="single" w:sz="4" w:space="0" w:color="auto"/>
            </w:tcBorders>
            <w:shd w:val="clear" w:color="auto" w:fill="auto"/>
            <w:noWrap/>
            <w:vAlign w:val="bottom"/>
            <w:hideMark/>
          </w:tcPr>
          <w:p w14:paraId="4CABA8F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5.808.494</w:t>
            </w:r>
          </w:p>
        </w:tc>
        <w:tc>
          <w:tcPr>
            <w:tcW w:w="1134" w:type="dxa"/>
            <w:tcBorders>
              <w:top w:val="nil"/>
              <w:left w:val="nil"/>
              <w:bottom w:val="single" w:sz="4" w:space="0" w:color="auto"/>
              <w:right w:val="single" w:sz="4" w:space="0" w:color="auto"/>
            </w:tcBorders>
            <w:shd w:val="clear" w:color="auto" w:fill="auto"/>
            <w:noWrap/>
            <w:vAlign w:val="bottom"/>
            <w:hideMark/>
          </w:tcPr>
          <w:p w14:paraId="707D247A"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43.764.098</w:t>
            </w:r>
          </w:p>
        </w:tc>
        <w:tc>
          <w:tcPr>
            <w:tcW w:w="1239" w:type="dxa"/>
            <w:tcBorders>
              <w:top w:val="nil"/>
              <w:left w:val="nil"/>
              <w:bottom w:val="single" w:sz="4" w:space="0" w:color="auto"/>
              <w:right w:val="single" w:sz="4" w:space="0" w:color="auto"/>
            </w:tcBorders>
            <w:shd w:val="clear" w:color="auto" w:fill="auto"/>
            <w:noWrap/>
            <w:vAlign w:val="bottom"/>
            <w:hideMark/>
          </w:tcPr>
          <w:p w14:paraId="0BED5C74"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3.699.479</w:t>
            </w:r>
          </w:p>
        </w:tc>
        <w:tc>
          <w:tcPr>
            <w:tcW w:w="1239" w:type="dxa"/>
            <w:tcBorders>
              <w:top w:val="nil"/>
              <w:left w:val="nil"/>
              <w:bottom w:val="single" w:sz="4" w:space="0" w:color="auto"/>
              <w:right w:val="single" w:sz="4" w:space="0" w:color="auto"/>
            </w:tcBorders>
            <w:shd w:val="clear" w:color="auto" w:fill="auto"/>
            <w:noWrap/>
            <w:vAlign w:val="bottom"/>
            <w:hideMark/>
          </w:tcPr>
          <w:p w14:paraId="2C0072A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27.873.725</w:t>
            </w:r>
          </w:p>
        </w:tc>
        <w:tc>
          <w:tcPr>
            <w:tcW w:w="1239" w:type="dxa"/>
            <w:tcBorders>
              <w:top w:val="nil"/>
              <w:left w:val="nil"/>
              <w:bottom w:val="single" w:sz="4" w:space="0" w:color="auto"/>
              <w:right w:val="single" w:sz="4" w:space="0" w:color="auto"/>
            </w:tcBorders>
            <w:shd w:val="clear" w:color="auto" w:fill="auto"/>
            <w:noWrap/>
            <w:vAlign w:val="bottom"/>
            <w:hideMark/>
          </w:tcPr>
          <w:p w14:paraId="283A75F0"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3.395.429</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5CB3DC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25.582.860</w:t>
            </w:r>
          </w:p>
        </w:tc>
      </w:tr>
      <w:tr w:rsidR="00D847E3" w:rsidRPr="00D847E3" w14:paraId="78EC3CFA" w14:textId="77777777" w:rsidTr="0001058D">
        <w:trPr>
          <w:trHeight w:val="255"/>
        </w:trPr>
        <w:tc>
          <w:tcPr>
            <w:tcW w:w="26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C70E4"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RAZLIKA − MANJAK</w:t>
            </w:r>
          </w:p>
        </w:tc>
        <w:tc>
          <w:tcPr>
            <w:tcW w:w="1276" w:type="dxa"/>
            <w:tcBorders>
              <w:top w:val="nil"/>
              <w:left w:val="nil"/>
              <w:bottom w:val="single" w:sz="4" w:space="0" w:color="auto"/>
              <w:right w:val="single" w:sz="4" w:space="0" w:color="auto"/>
            </w:tcBorders>
            <w:shd w:val="clear" w:color="auto" w:fill="auto"/>
            <w:noWrap/>
            <w:vAlign w:val="bottom"/>
            <w:hideMark/>
          </w:tcPr>
          <w:p w14:paraId="2083B6FE"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-673.033,24</w:t>
            </w:r>
          </w:p>
        </w:tc>
        <w:tc>
          <w:tcPr>
            <w:tcW w:w="1275" w:type="dxa"/>
            <w:tcBorders>
              <w:top w:val="nil"/>
              <w:left w:val="nil"/>
              <w:bottom w:val="single" w:sz="4" w:space="0" w:color="auto"/>
              <w:right w:val="single" w:sz="4" w:space="0" w:color="auto"/>
            </w:tcBorders>
            <w:shd w:val="clear" w:color="auto" w:fill="auto"/>
            <w:noWrap/>
            <w:vAlign w:val="bottom"/>
            <w:hideMark/>
          </w:tcPr>
          <w:p w14:paraId="780FF1C8"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-5.070.960,56</w:t>
            </w:r>
          </w:p>
        </w:tc>
        <w:tc>
          <w:tcPr>
            <w:tcW w:w="1134" w:type="dxa"/>
            <w:tcBorders>
              <w:top w:val="nil"/>
              <w:left w:val="nil"/>
              <w:bottom w:val="single" w:sz="4" w:space="0" w:color="auto"/>
              <w:right w:val="single" w:sz="4" w:space="0" w:color="auto"/>
            </w:tcBorders>
            <w:shd w:val="clear" w:color="auto" w:fill="auto"/>
            <w:noWrap/>
            <w:vAlign w:val="bottom"/>
            <w:hideMark/>
          </w:tcPr>
          <w:p w14:paraId="16BB78C0" w14:textId="285B6BB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-2.156.42</w:t>
            </w:r>
            <w:r w:rsidR="00BC5B9D" w:rsidRPr="00D631B3">
              <w:rPr>
                <w:rFonts w:ascii="Arial" w:eastAsia="Times New Roman" w:hAnsi="Arial" w:cs="Arial"/>
                <w:sz w:val="16"/>
                <w:szCs w:val="16"/>
                <w:lang w:eastAsia="hr-HR"/>
              </w:rPr>
              <w:t>2</w:t>
            </w:r>
          </w:p>
        </w:tc>
        <w:tc>
          <w:tcPr>
            <w:tcW w:w="1337" w:type="dxa"/>
            <w:tcBorders>
              <w:top w:val="nil"/>
              <w:left w:val="nil"/>
              <w:bottom w:val="single" w:sz="4" w:space="0" w:color="auto"/>
              <w:right w:val="single" w:sz="4" w:space="0" w:color="auto"/>
            </w:tcBorders>
            <w:shd w:val="clear" w:color="auto" w:fill="auto"/>
            <w:noWrap/>
            <w:vAlign w:val="bottom"/>
            <w:hideMark/>
          </w:tcPr>
          <w:p w14:paraId="3114113A"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-16.247.563</w:t>
            </w:r>
          </w:p>
        </w:tc>
        <w:tc>
          <w:tcPr>
            <w:tcW w:w="1357" w:type="dxa"/>
            <w:tcBorders>
              <w:top w:val="nil"/>
              <w:left w:val="nil"/>
              <w:bottom w:val="single" w:sz="4" w:space="0" w:color="auto"/>
              <w:right w:val="single" w:sz="4" w:space="0" w:color="auto"/>
            </w:tcBorders>
            <w:shd w:val="clear" w:color="auto" w:fill="auto"/>
            <w:noWrap/>
            <w:vAlign w:val="bottom"/>
            <w:hideMark/>
          </w:tcPr>
          <w:p w14:paraId="69E5AFBD"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-1.503.791</w:t>
            </w:r>
          </w:p>
        </w:tc>
        <w:tc>
          <w:tcPr>
            <w:tcW w:w="1134" w:type="dxa"/>
            <w:tcBorders>
              <w:top w:val="nil"/>
              <w:left w:val="nil"/>
              <w:bottom w:val="single" w:sz="4" w:space="0" w:color="auto"/>
              <w:right w:val="single" w:sz="4" w:space="0" w:color="auto"/>
            </w:tcBorders>
            <w:shd w:val="clear" w:color="auto" w:fill="auto"/>
            <w:noWrap/>
            <w:vAlign w:val="bottom"/>
            <w:hideMark/>
          </w:tcPr>
          <w:p w14:paraId="2B93E56A"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-11.330.314</w:t>
            </w:r>
          </w:p>
        </w:tc>
        <w:tc>
          <w:tcPr>
            <w:tcW w:w="1239" w:type="dxa"/>
            <w:tcBorders>
              <w:top w:val="nil"/>
              <w:left w:val="nil"/>
              <w:bottom w:val="single" w:sz="4" w:space="0" w:color="auto"/>
              <w:right w:val="single" w:sz="4" w:space="0" w:color="auto"/>
            </w:tcBorders>
            <w:shd w:val="clear" w:color="auto" w:fill="auto"/>
            <w:noWrap/>
            <w:vAlign w:val="bottom"/>
            <w:hideMark/>
          </w:tcPr>
          <w:p w14:paraId="63D4E1B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725.796</w:t>
            </w:r>
          </w:p>
        </w:tc>
        <w:tc>
          <w:tcPr>
            <w:tcW w:w="1239" w:type="dxa"/>
            <w:tcBorders>
              <w:top w:val="nil"/>
              <w:left w:val="nil"/>
              <w:bottom w:val="single" w:sz="4" w:space="0" w:color="auto"/>
              <w:right w:val="single" w:sz="4" w:space="0" w:color="auto"/>
            </w:tcBorders>
            <w:shd w:val="clear" w:color="auto" w:fill="auto"/>
            <w:noWrap/>
            <w:vAlign w:val="bottom"/>
            <w:hideMark/>
          </w:tcPr>
          <w:p w14:paraId="78E4B50C"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5.468.510</w:t>
            </w:r>
          </w:p>
        </w:tc>
        <w:tc>
          <w:tcPr>
            <w:tcW w:w="1239" w:type="dxa"/>
            <w:tcBorders>
              <w:top w:val="nil"/>
              <w:left w:val="nil"/>
              <w:bottom w:val="single" w:sz="4" w:space="0" w:color="auto"/>
              <w:right w:val="single" w:sz="4" w:space="0" w:color="auto"/>
            </w:tcBorders>
            <w:shd w:val="clear" w:color="auto" w:fill="auto"/>
            <w:noWrap/>
            <w:vAlign w:val="bottom"/>
            <w:hideMark/>
          </w:tcPr>
          <w:p w14:paraId="79027FB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725.796</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FE9D70F"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5.468.510</w:t>
            </w:r>
          </w:p>
        </w:tc>
      </w:tr>
      <w:tr w:rsidR="00D847E3" w:rsidRPr="00D847E3" w14:paraId="7A4802E7" w14:textId="77777777" w:rsidTr="0001058D">
        <w:trPr>
          <w:trHeight w:val="255"/>
        </w:trPr>
        <w:tc>
          <w:tcPr>
            <w:tcW w:w="26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61E23F1" w14:textId="77777777" w:rsidR="00D847E3" w:rsidRPr="00D631B3" w:rsidRDefault="00D847E3" w:rsidP="00D847E3">
            <w:pPr>
              <w:spacing w:after="0" w:line="240" w:lineRule="auto"/>
              <w:rPr>
                <w:rFonts w:ascii="Arial" w:eastAsia="Times New Roman" w:hAnsi="Arial" w:cs="Arial"/>
                <w:b/>
                <w:bCs/>
                <w:i/>
                <w:iCs/>
                <w:sz w:val="16"/>
                <w:szCs w:val="16"/>
                <w:lang w:eastAsia="hr-HR"/>
              </w:rPr>
            </w:pPr>
            <w:r w:rsidRPr="00D631B3">
              <w:rPr>
                <w:rFonts w:ascii="Arial" w:eastAsia="Times New Roman" w:hAnsi="Arial" w:cs="Arial"/>
                <w:b/>
                <w:bCs/>
                <w:i/>
                <w:iCs/>
                <w:sz w:val="16"/>
                <w:szCs w:val="16"/>
                <w:lang w:eastAsia="hr-HR"/>
              </w:rPr>
              <w:t>B. RAČUN ZADUŽIVANJA / FINANCIRANJA</w:t>
            </w:r>
          </w:p>
        </w:tc>
        <w:tc>
          <w:tcPr>
            <w:tcW w:w="1276" w:type="dxa"/>
            <w:tcBorders>
              <w:top w:val="nil"/>
              <w:left w:val="nil"/>
              <w:bottom w:val="single" w:sz="4" w:space="0" w:color="auto"/>
              <w:right w:val="single" w:sz="4" w:space="0" w:color="auto"/>
            </w:tcBorders>
            <w:shd w:val="clear" w:color="auto" w:fill="BFBFBF" w:themeFill="background1" w:themeFillShade="BF"/>
            <w:noWrap/>
            <w:vAlign w:val="bottom"/>
            <w:hideMark/>
          </w:tcPr>
          <w:p w14:paraId="7D55DBF1"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75" w:type="dxa"/>
            <w:tcBorders>
              <w:top w:val="nil"/>
              <w:left w:val="nil"/>
              <w:bottom w:val="single" w:sz="4" w:space="0" w:color="auto"/>
              <w:right w:val="single" w:sz="4" w:space="0" w:color="auto"/>
            </w:tcBorders>
            <w:shd w:val="clear" w:color="auto" w:fill="BFBFBF" w:themeFill="background1" w:themeFillShade="BF"/>
            <w:noWrap/>
            <w:vAlign w:val="bottom"/>
            <w:hideMark/>
          </w:tcPr>
          <w:p w14:paraId="61E3B571"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bottom"/>
            <w:hideMark/>
          </w:tcPr>
          <w:p w14:paraId="77B4AAD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337" w:type="dxa"/>
            <w:tcBorders>
              <w:top w:val="nil"/>
              <w:left w:val="nil"/>
              <w:bottom w:val="single" w:sz="4" w:space="0" w:color="auto"/>
              <w:right w:val="single" w:sz="4" w:space="0" w:color="auto"/>
            </w:tcBorders>
            <w:shd w:val="clear" w:color="auto" w:fill="BFBFBF" w:themeFill="background1" w:themeFillShade="BF"/>
            <w:noWrap/>
            <w:vAlign w:val="bottom"/>
            <w:hideMark/>
          </w:tcPr>
          <w:p w14:paraId="690B8898"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357" w:type="dxa"/>
            <w:tcBorders>
              <w:top w:val="nil"/>
              <w:left w:val="nil"/>
              <w:bottom w:val="single" w:sz="4" w:space="0" w:color="auto"/>
              <w:right w:val="single" w:sz="4" w:space="0" w:color="auto"/>
            </w:tcBorders>
            <w:shd w:val="clear" w:color="auto" w:fill="BFBFBF" w:themeFill="background1" w:themeFillShade="BF"/>
            <w:noWrap/>
            <w:vAlign w:val="bottom"/>
            <w:hideMark/>
          </w:tcPr>
          <w:p w14:paraId="7A8424EE"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134" w:type="dxa"/>
            <w:tcBorders>
              <w:top w:val="nil"/>
              <w:left w:val="nil"/>
              <w:bottom w:val="single" w:sz="4" w:space="0" w:color="auto"/>
              <w:right w:val="single" w:sz="4" w:space="0" w:color="auto"/>
            </w:tcBorders>
            <w:shd w:val="clear" w:color="auto" w:fill="BFBFBF" w:themeFill="background1" w:themeFillShade="BF"/>
            <w:noWrap/>
            <w:vAlign w:val="bottom"/>
            <w:hideMark/>
          </w:tcPr>
          <w:p w14:paraId="3A89A603"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39" w:type="dxa"/>
            <w:tcBorders>
              <w:top w:val="nil"/>
              <w:left w:val="nil"/>
              <w:bottom w:val="single" w:sz="4" w:space="0" w:color="auto"/>
              <w:right w:val="single" w:sz="4" w:space="0" w:color="auto"/>
            </w:tcBorders>
            <w:shd w:val="clear" w:color="auto" w:fill="BFBFBF" w:themeFill="background1" w:themeFillShade="BF"/>
            <w:noWrap/>
            <w:vAlign w:val="bottom"/>
            <w:hideMark/>
          </w:tcPr>
          <w:p w14:paraId="4DB29C21"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39" w:type="dxa"/>
            <w:tcBorders>
              <w:top w:val="nil"/>
              <w:left w:val="nil"/>
              <w:bottom w:val="single" w:sz="4" w:space="0" w:color="auto"/>
              <w:right w:val="single" w:sz="4" w:space="0" w:color="auto"/>
            </w:tcBorders>
            <w:shd w:val="clear" w:color="auto" w:fill="BFBFBF" w:themeFill="background1" w:themeFillShade="BF"/>
            <w:noWrap/>
            <w:vAlign w:val="bottom"/>
            <w:hideMark/>
          </w:tcPr>
          <w:p w14:paraId="581C6C10"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39" w:type="dxa"/>
            <w:tcBorders>
              <w:top w:val="nil"/>
              <w:left w:val="nil"/>
              <w:bottom w:val="single" w:sz="4" w:space="0" w:color="auto"/>
              <w:right w:val="single" w:sz="4" w:space="0" w:color="auto"/>
            </w:tcBorders>
            <w:shd w:val="clear" w:color="auto" w:fill="BFBFBF" w:themeFill="background1" w:themeFillShade="BF"/>
            <w:noWrap/>
            <w:vAlign w:val="bottom"/>
            <w:hideMark/>
          </w:tcPr>
          <w:p w14:paraId="556A85FE"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c>
          <w:tcPr>
            <w:tcW w:w="1244"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14:paraId="72A3357D"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 </w:t>
            </w:r>
          </w:p>
        </w:tc>
      </w:tr>
      <w:tr w:rsidR="00D847E3" w:rsidRPr="00D847E3" w14:paraId="737236A2" w14:textId="77777777" w:rsidTr="0001058D">
        <w:trPr>
          <w:trHeight w:val="255"/>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14:paraId="37A459EB"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8</w:t>
            </w:r>
          </w:p>
        </w:tc>
        <w:tc>
          <w:tcPr>
            <w:tcW w:w="1843" w:type="dxa"/>
            <w:tcBorders>
              <w:top w:val="nil"/>
              <w:left w:val="nil"/>
              <w:bottom w:val="single" w:sz="4" w:space="0" w:color="auto"/>
              <w:right w:val="single" w:sz="4" w:space="0" w:color="auto"/>
            </w:tcBorders>
            <w:shd w:val="clear" w:color="auto" w:fill="auto"/>
            <w:noWrap/>
            <w:vAlign w:val="bottom"/>
            <w:hideMark/>
          </w:tcPr>
          <w:p w14:paraId="371A6BE8"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Primici od financijske imovine i zaduživanja</w:t>
            </w:r>
          </w:p>
        </w:tc>
        <w:tc>
          <w:tcPr>
            <w:tcW w:w="1276" w:type="dxa"/>
            <w:tcBorders>
              <w:top w:val="nil"/>
              <w:left w:val="nil"/>
              <w:bottom w:val="single" w:sz="4" w:space="0" w:color="auto"/>
              <w:right w:val="single" w:sz="4" w:space="0" w:color="auto"/>
            </w:tcBorders>
            <w:shd w:val="clear" w:color="auto" w:fill="auto"/>
            <w:noWrap/>
            <w:vAlign w:val="bottom"/>
            <w:hideMark/>
          </w:tcPr>
          <w:p w14:paraId="0BAA6D77"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1.016.493,61</w:t>
            </w:r>
          </w:p>
        </w:tc>
        <w:tc>
          <w:tcPr>
            <w:tcW w:w="1275" w:type="dxa"/>
            <w:tcBorders>
              <w:top w:val="nil"/>
              <w:left w:val="nil"/>
              <w:bottom w:val="single" w:sz="4" w:space="0" w:color="auto"/>
              <w:right w:val="single" w:sz="4" w:space="0" w:color="auto"/>
            </w:tcBorders>
            <w:shd w:val="clear" w:color="auto" w:fill="auto"/>
            <w:noWrap/>
            <w:vAlign w:val="bottom"/>
            <w:hideMark/>
          </w:tcPr>
          <w:p w14:paraId="24361AF7"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7.658.771,14</w:t>
            </w:r>
          </w:p>
        </w:tc>
        <w:tc>
          <w:tcPr>
            <w:tcW w:w="1134" w:type="dxa"/>
            <w:tcBorders>
              <w:top w:val="nil"/>
              <w:left w:val="nil"/>
              <w:bottom w:val="single" w:sz="4" w:space="0" w:color="auto"/>
              <w:right w:val="single" w:sz="4" w:space="0" w:color="auto"/>
            </w:tcBorders>
            <w:shd w:val="clear" w:color="auto" w:fill="auto"/>
            <w:noWrap/>
            <w:vAlign w:val="bottom"/>
            <w:hideMark/>
          </w:tcPr>
          <w:p w14:paraId="4AB53A11" w14:textId="0B2852F9"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2.581.45</w:t>
            </w:r>
            <w:r w:rsidR="00BC5B9D" w:rsidRPr="00D631B3">
              <w:rPr>
                <w:rFonts w:ascii="Arial" w:eastAsia="Times New Roman" w:hAnsi="Arial" w:cs="Arial"/>
                <w:sz w:val="16"/>
                <w:szCs w:val="16"/>
                <w:lang w:eastAsia="hr-HR"/>
              </w:rPr>
              <w:t>9</w:t>
            </w:r>
          </w:p>
        </w:tc>
        <w:tc>
          <w:tcPr>
            <w:tcW w:w="1337" w:type="dxa"/>
            <w:tcBorders>
              <w:top w:val="nil"/>
              <w:left w:val="nil"/>
              <w:bottom w:val="single" w:sz="4" w:space="0" w:color="auto"/>
              <w:right w:val="single" w:sz="4" w:space="0" w:color="auto"/>
            </w:tcBorders>
            <w:shd w:val="clear" w:color="auto" w:fill="auto"/>
            <w:noWrap/>
            <w:vAlign w:val="bottom"/>
            <w:hideMark/>
          </w:tcPr>
          <w:p w14:paraId="25816AD4"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19.450.000</w:t>
            </w:r>
          </w:p>
        </w:tc>
        <w:tc>
          <w:tcPr>
            <w:tcW w:w="1357" w:type="dxa"/>
            <w:tcBorders>
              <w:top w:val="nil"/>
              <w:left w:val="nil"/>
              <w:bottom w:val="single" w:sz="4" w:space="0" w:color="auto"/>
              <w:right w:val="single" w:sz="4" w:space="0" w:color="auto"/>
            </w:tcBorders>
            <w:shd w:val="clear" w:color="auto" w:fill="auto"/>
            <w:noWrap/>
            <w:vAlign w:val="bottom"/>
            <w:hideMark/>
          </w:tcPr>
          <w:p w14:paraId="70EC19E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1.549.985</w:t>
            </w:r>
          </w:p>
        </w:tc>
        <w:tc>
          <w:tcPr>
            <w:tcW w:w="1134" w:type="dxa"/>
            <w:tcBorders>
              <w:top w:val="nil"/>
              <w:left w:val="nil"/>
              <w:bottom w:val="single" w:sz="4" w:space="0" w:color="auto"/>
              <w:right w:val="single" w:sz="4" w:space="0" w:color="auto"/>
            </w:tcBorders>
            <w:shd w:val="clear" w:color="auto" w:fill="auto"/>
            <w:noWrap/>
            <w:vAlign w:val="bottom"/>
            <w:hideMark/>
          </w:tcPr>
          <w:p w14:paraId="2CA9EF4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11.678.362</w:t>
            </w:r>
          </w:p>
        </w:tc>
        <w:tc>
          <w:tcPr>
            <w:tcW w:w="1239" w:type="dxa"/>
            <w:tcBorders>
              <w:top w:val="nil"/>
              <w:left w:val="nil"/>
              <w:bottom w:val="single" w:sz="4" w:space="0" w:color="auto"/>
              <w:right w:val="single" w:sz="4" w:space="0" w:color="auto"/>
            </w:tcBorders>
            <w:shd w:val="clear" w:color="auto" w:fill="auto"/>
            <w:noWrap/>
            <w:vAlign w:val="bottom"/>
            <w:hideMark/>
          </w:tcPr>
          <w:p w14:paraId="0E4C901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2A3FB4E4"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690B6B10"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761735A7"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r>
      <w:tr w:rsidR="00D847E3" w:rsidRPr="00D847E3" w14:paraId="05F4EBB5" w14:textId="77777777" w:rsidTr="0001058D">
        <w:trPr>
          <w:trHeight w:val="255"/>
        </w:trPr>
        <w:tc>
          <w:tcPr>
            <w:tcW w:w="785" w:type="dxa"/>
            <w:tcBorders>
              <w:top w:val="nil"/>
              <w:left w:val="single" w:sz="4" w:space="0" w:color="auto"/>
              <w:bottom w:val="single" w:sz="4" w:space="0" w:color="auto"/>
              <w:right w:val="single" w:sz="4" w:space="0" w:color="auto"/>
            </w:tcBorders>
            <w:shd w:val="clear" w:color="auto" w:fill="auto"/>
            <w:noWrap/>
            <w:vAlign w:val="bottom"/>
            <w:hideMark/>
          </w:tcPr>
          <w:p w14:paraId="7FA6E580"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5</w:t>
            </w:r>
          </w:p>
        </w:tc>
        <w:tc>
          <w:tcPr>
            <w:tcW w:w="1843" w:type="dxa"/>
            <w:tcBorders>
              <w:top w:val="nil"/>
              <w:left w:val="nil"/>
              <w:bottom w:val="single" w:sz="4" w:space="0" w:color="auto"/>
              <w:right w:val="single" w:sz="4" w:space="0" w:color="auto"/>
            </w:tcBorders>
            <w:shd w:val="clear" w:color="auto" w:fill="auto"/>
            <w:noWrap/>
            <w:vAlign w:val="bottom"/>
            <w:hideMark/>
          </w:tcPr>
          <w:p w14:paraId="40BF5B0F"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Izdaci za financijsku imovinu i otplate zajmova</w:t>
            </w:r>
          </w:p>
        </w:tc>
        <w:tc>
          <w:tcPr>
            <w:tcW w:w="1276" w:type="dxa"/>
            <w:tcBorders>
              <w:top w:val="nil"/>
              <w:left w:val="nil"/>
              <w:bottom w:val="single" w:sz="4" w:space="0" w:color="auto"/>
              <w:right w:val="single" w:sz="4" w:space="0" w:color="auto"/>
            </w:tcBorders>
            <w:shd w:val="clear" w:color="auto" w:fill="auto"/>
            <w:noWrap/>
            <w:vAlign w:val="bottom"/>
            <w:hideMark/>
          </w:tcPr>
          <w:p w14:paraId="08151629"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486.039,23</w:t>
            </w:r>
          </w:p>
        </w:tc>
        <w:tc>
          <w:tcPr>
            <w:tcW w:w="1275" w:type="dxa"/>
            <w:tcBorders>
              <w:top w:val="nil"/>
              <w:left w:val="nil"/>
              <w:bottom w:val="single" w:sz="4" w:space="0" w:color="auto"/>
              <w:right w:val="single" w:sz="4" w:space="0" w:color="auto"/>
            </w:tcBorders>
            <w:shd w:val="clear" w:color="auto" w:fill="auto"/>
            <w:noWrap/>
            <w:vAlign w:val="bottom"/>
            <w:hideMark/>
          </w:tcPr>
          <w:p w14:paraId="2BFFCFDA"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3.662.062,57</w:t>
            </w:r>
          </w:p>
        </w:tc>
        <w:tc>
          <w:tcPr>
            <w:tcW w:w="1134" w:type="dxa"/>
            <w:tcBorders>
              <w:top w:val="nil"/>
              <w:left w:val="nil"/>
              <w:bottom w:val="single" w:sz="4" w:space="0" w:color="auto"/>
              <w:right w:val="single" w:sz="4" w:space="0" w:color="auto"/>
            </w:tcBorders>
            <w:shd w:val="clear" w:color="auto" w:fill="auto"/>
            <w:noWrap/>
            <w:vAlign w:val="bottom"/>
            <w:hideMark/>
          </w:tcPr>
          <w:p w14:paraId="0FD5B770" w14:textId="6C07CBE9"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822.88</w:t>
            </w:r>
            <w:r w:rsidR="00AC5F35" w:rsidRPr="00D631B3">
              <w:rPr>
                <w:rFonts w:ascii="Arial" w:eastAsia="Times New Roman" w:hAnsi="Arial" w:cs="Arial"/>
                <w:sz w:val="16"/>
                <w:szCs w:val="16"/>
                <w:lang w:eastAsia="hr-HR"/>
              </w:rPr>
              <w:t>2</w:t>
            </w:r>
          </w:p>
        </w:tc>
        <w:tc>
          <w:tcPr>
            <w:tcW w:w="1337" w:type="dxa"/>
            <w:tcBorders>
              <w:top w:val="nil"/>
              <w:left w:val="nil"/>
              <w:bottom w:val="single" w:sz="4" w:space="0" w:color="auto"/>
              <w:right w:val="single" w:sz="4" w:space="0" w:color="auto"/>
            </w:tcBorders>
            <w:shd w:val="clear" w:color="auto" w:fill="auto"/>
            <w:noWrap/>
            <w:vAlign w:val="bottom"/>
            <w:hideMark/>
          </w:tcPr>
          <w:p w14:paraId="14EB03F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6.200.000</w:t>
            </w:r>
          </w:p>
        </w:tc>
        <w:tc>
          <w:tcPr>
            <w:tcW w:w="1357" w:type="dxa"/>
            <w:tcBorders>
              <w:top w:val="nil"/>
              <w:left w:val="nil"/>
              <w:bottom w:val="single" w:sz="4" w:space="0" w:color="auto"/>
              <w:right w:val="single" w:sz="4" w:space="0" w:color="auto"/>
            </w:tcBorders>
            <w:shd w:val="clear" w:color="auto" w:fill="auto"/>
            <w:noWrap/>
            <w:vAlign w:val="bottom"/>
            <w:hideMark/>
          </w:tcPr>
          <w:p w14:paraId="170461D1"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511.446</w:t>
            </w:r>
          </w:p>
        </w:tc>
        <w:tc>
          <w:tcPr>
            <w:tcW w:w="1134" w:type="dxa"/>
            <w:tcBorders>
              <w:top w:val="nil"/>
              <w:left w:val="nil"/>
              <w:bottom w:val="single" w:sz="4" w:space="0" w:color="auto"/>
              <w:right w:val="single" w:sz="4" w:space="0" w:color="auto"/>
            </w:tcBorders>
            <w:shd w:val="clear" w:color="auto" w:fill="auto"/>
            <w:noWrap/>
            <w:vAlign w:val="bottom"/>
            <w:hideMark/>
          </w:tcPr>
          <w:p w14:paraId="1E295A28"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3.853.490</w:t>
            </w:r>
          </w:p>
        </w:tc>
        <w:tc>
          <w:tcPr>
            <w:tcW w:w="1239" w:type="dxa"/>
            <w:tcBorders>
              <w:top w:val="nil"/>
              <w:left w:val="nil"/>
              <w:bottom w:val="single" w:sz="4" w:space="0" w:color="auto"/>
              <w:right w:val="single" w:sz="4" w:space="0" w:color="auto"/>
            </w:tcBorders>
            <w:shd w:val="clear" w:color="auto" w:fill="auto"/>
            <w:noWrap/>
            <w:vAlign w:val="bottom"/>
            <w:hideMark/>
          </w:tcPr>
          <w:p w14:paraId="33747218"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725.796</w:t>
            </w:r>
          </w:p>
        </w:tc>
        <w:tc>
          <w:tcPr>
            <w:tcW w:w="1239" w:type="dxa"/>
            <w:tcBorders>
              <w:top w:val="nil"/>
              <w:left w:val="nil"/>
              <w:bottom w:val="single" w:sz="4" w:space="0" w:color="auto"/>
              <w:right w:val="single" w:sz="4" w:space="0" w:color="auto"/>
            </w:tcBorders>
            <w:shd w:val="clear" w:color="auto" w:fill="auto"/>
            <w:noWrap/>
            <w:vAlign w:val="bottom"/>
            <w:hideMark/>
          </w:tcPr>
          <w:p w14:paraId="1549DA17"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5.468.510</w:t>
            </w:r>
          </w:p>
        </w:tc>
        <w:tc>
          <w:tcPr>
            <w:tcW w:w="1239" w:type="dxa"/>
            <w:tcBorders>
              <w:top w:val="nil"/>
              <w:left w:val="nil"/>
              <w:bottom w:val="single" w:sz="4" w:space="0" w:color="auto"/>
              <w:right w:val="single" w:sz="4" w:space="0" w:color="auto"/>
            </w:tcBorders>
            <w:shd w:val="clear" w:color="auto" w:fill="auto"/>
            <w:noWrap/>
            <w:vAlign w:val="bottom"/>
            <w:hideMark/>
          </w:tcPr>
          <w:p w14:paraId="4D404FE3"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725.796</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3745A5C3"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5.468.510</w:t>
            </w:r>
          </w:p>
        </w:tc>
      </w:tr>
      <w:tr w:rsidR="00D847E3" w:rsidRPr="00D847E3" w14:paraId="32AEC5BA" w14:textId="77777777" w:rsidTr="0001058D">
        <w:trPr>
          <w:trHeight w:val="255"/>
        </w:trPr>
        <w:tc>
          <w:tcPr>
            <w:tcW w:w="26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2545"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NETO ZADUŽIVANJE / FINANCIRANJE</w:t>
            </w:r>
          </w:p>
        </w:tc>
        <w:tc>
          <w:tcPr>
            <w:tcW w:w="1276" w:type="dxa"/>
            <w:tcBorders>
              <w:top w:val="nil"/>
              <w:left w:val="nil"/>
              <w:bottom w:val="single" w:sz="4" w:space="0" w:color="auto"/>
              <w:right w:val="single" w:sz="4" w:space="0" w:color="auto"/>
            </w:tcBorders>
            <w:shd w:val="clear" w:color="auto" w:fill="auto"/>
            <w:noWrap/>
            <w:vAlign w:val="bottom"/>
            <w:hideMark/>
          </w:tcPr>
          <w:p w14:paraId="33B9897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530.454,38</w:t>
            </w:r>
          </w:p>
        </w:tc>
        <w:tc>
          <w:tcPr>
            <w:tcW w:w="1275" w:type="dxa"/>
            <w:tcBorders>
              <w:top w:val="nil"/>
              <w:left w:val="nil"/>
              <w:bottom w:val="single" w:sz="4" w:space="0" w:color="auto"/>
              <w:right w:val="single" w:sz="4" w:space="0" w:color="auto"/>
            </w:tcBorders>
            <w:shd w:val="clear" w:color="auto" w:fill="auto"/>
            <w:noWrap/>
            <w:vAlign w:val="bottom"/>
            <w:hideMark/>
          </w:tcPr>
          <w:p w14:paraId="6FDBFD1C"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3.996.708,57</w:t>
            </w:r>
          </w:p>
        </w:tc>
        <w:tc>
          <w:tcPr>
            <w:tcW w:w="1134" w:type="dxa"/>
            <w:tcBorders>
              <w:top w:val="nil"/>
              <w:left w:val="nil"/>
              <w:bottom w:val="single" w:sz="4" w:space="0" w:color="auto"/>
              <w:right w:val="single" w:sz="4" w:space="0" w:color="auto"/>
            </w:tcBorders>
            <w:shd w:val="clear" w:color="auto" w:fill="auto"/>
            <w:noWrap/>
            <w:vAlign w:val="bottom"/>
            <w:hideMark/>
          </w:tcPr>
          <w:p w14:paraId="658A1BAC" w14:textId="1BEC536D"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1.758.57</w:t>
            </w:r>
            <w:r w:rsidR="00BC5B9D" w:rsidRPr="00D631B3">
              <w:rPr>
                <w:rFonts w:ascii="Arial" w:eastAsia="Times New Roman" w:hAnsi="Arial" w:cs="Arial"/>
                <w:sz w:val="16"/>
                <w:szCs w:val="16"/>
                <w:lang w:eastAsia="hr-HR"/>
              </w:rPr>
              <w:t>7</w:t>
            </w:r>
          </w:p>
        </w:tc>
        <w:tc>
          <w:tcPr>
            <w:tcW w:w="1337" w:type="dxa"/>
            <w:tcBorders>
              <w:top w:val="nil"/>
              <w:left w:val="nil"/>
              <w:bottom w:val="single" w:sz="4" w:space="0" w:color="auto"/>
              <w:right w:val="single" w:sz="4" w:space="0" w:color="auto"/>
            </w:tcBorders>
            <w:shd w:val="clear" w:color="auto" w:fill="auto"/>
            <w:noWrap/>
            <w:vAlign w:val="bottom"/>
            <w:hideMark/>
          </w:tcPr>
          <w:p w14:paraId="7E54831A"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13.250.000</w:t>
            </w:r>
          </w:p>
        </w:tc>
        <w:tc>
          <w:tcPr>
            <w:tcW w:w="1357" w:type="dxa"/>
            <w:tcBorders>
              <w:top w:val="nil"/>
              <w:left w:val="nil"/>
              <w:bottom w:val="single" w:sz="4" w:space="0" w:color="auto"/>
              <w:right w:val="single" w:sz="4" w:space="0" w:color="auto"/>
            </w:tcBorders>
            <w:shd w:val="clear" w:color="auto" w:fill="auto"/>
            <w:noWrap/>
            <w:vAlign w:val="bottom"/>
            <w:hideMark/>
          </w:tcPr>
          <w:p w14:paraId="0B3672B0"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1.038.539</w:t>
            </w:r>
          </w:p>
        </w:tc>
        <w:tc>
          <w:tcPr>
            <w:tcW w:w="1134" w:type="dxa"/>
            <w:tcBorders>
              <w:top w:val="nil"/>
              <w:left w:val="nil"/>
              <w:bottom w:val="single" w:sz="4" w:space="0" w:color="auto"/>
              <w:right w:val="single" w:sz="4" w:space="0" w:color="auto"/>
            </w:tcBorders>
            <w:shd w:val="clear" w:color="auto" w:fill="auto"/>
            <w:noWrap/>
            <w:vAlign w:val="bottom"/>
            <w:hideMark/>
          </w:tcPr>
          <w:p w14:paraId="42DA6F54"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7.824.872</w:t>
            </w:r>
          </w:p>
        </w:tc>
        <w:tc>
          <w:tcPr>
            <w:tcW w:w="1239" w:type="dxa"/>
            <w:tcBorders>
              <w:top w:val="nil"/>
              <w:left w:val="nil"/>
              <w:bottom w:val="single" w:sz="4" w:space="0" w:color="auto"/>
              <w:right w:val="single" w:sz="4" w:space="0" w:color="auto"/>
            </w:tcBorders>
            <w:shd w:val="clear" w:color="auto" w:fill="auto"/>
            <w:noWrap/>
            <w:vAlign w:val="bottom"/>
            <w:hideMark/>
          </w:tcPr>
          <w:p w14:paraId="50EDB57E"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-725.796</w:t>
            </w:r>
          </w:p>
        </w:tc>
        <w:tc>
          <w:tcPr>
            <w:tcW w:w="1239" w:type="dxa"/>
            <w:tcBorders>
              <w:top w:val="nil"/>
              <w:left w:val="nil"/>
              <w:bottom w:val="single" w:sz="4" w:space="0" w:color="auto"/>
              <w:right w:val="single" w:sz="4" w:space="0" w:color="auto"/>
            </w:tcBorders>
            <w:shd w:val="clear" w:color="auto" w:fill="auto"/>
            <w:noWrap/>
            <w:vAlign w:val="bottom"/>
            <w:hideMark/>
          </w:tcPr>
          <w:p w14:paraId="4A5883A8"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-5.468.510</w:t>
            </w:r>
          </w:p>
        </w:tc>
        <w:tc>
          <w:tcPr>
            <w:tcW w:w="1239" w:type="dxa"/>
            <w:tcBorders>
              <w:top w:val="nil"/>
              <w:left w:val="nil"/>
              <w:bottom w:val="single" w:sz="4" w:space="0" w:color="auto"/>
              <w:right w:val="single" w:sz="4" w:space="0" w:color="auto"/>
            </w:tcBorders>
            <w:shd w:val="clear" w:color="auto" w:fill="auto"/>
            <w:noWrap/>
            <w:vAlign w:val="bottom"/>
            <w:hideMark/>
          </w:tcPr>
          <w:p w14:paraId="40BF988D"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-725.796</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114C2EDE"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-5.468.510</w:t>
            </w:r>
          </w:p>
        </w:tc>
      </w:tr>
      <w:tr w:rsidR="00D847E3" w:rsidRPr="00D847E3" w14:paraId="4CD706EC" w14:textId="77777777" w:rsidTr="0001058D">
        <w:trPr>
          <w:trHeight w:val="255"/>
        </w:trPr>
        <w:tc>
          <w:tcPr>
            <w:tcW w:w="26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BADD8"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UKUPAN DONOS VIŠKA/MANJKA IZ PRETHODNIH GODINA</w:t>
            </w:r>
          </w:p>
        </w:tc>
        <w:tc>
          <w:tcPr>
            <w:tcW w:w="1276" w:type="dxa"/>
            <w:tcBorders>
              <w:top w:val="nil"/>
              <w:left w:val="nil"/>
              <w:bottom w:val="single" w:sz="4" w:space="0" w:color="auto"/>
              <w:right w:val="single" w:sz="4" w:space="0" w:color="auto"/>
            </w:tcBorders>
            <w:shd w:val="clear" w:color="auto" w:fill="auto"/>
            <w:noWrap/>
            <w:vAlign w:val="bottom"/>
            <w:hideMark/>
          </w:tcPr>
          <w:p w14:paraId="5E493965"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0,00</w:t>
            </w:r>
          </w:p>
        </w:tc>
        <w:tc>
          <w:tcPr>
            <w:tcW w:w="1275" w:type="dxa"/>
            <w:tcBorders>
              <w:top w:val="nil"/>
              <w:left w:val="nil"/>
              <w:bottom w:val="single" w:sz="4" w:space="0" w:color="auto"/>
              <w:right w:val="single" w:sz="4" w:space="0" w:color="auto"/>
            </w:tcBorders>
            <w:shd w:val="clear" w:color="auto" w:fill="auto"/>
            <w:noWrap/>
            <w:vAlign w:val="bottom"/>
            <w:hideMark/>
          </w:tcPr>
          <w:p w14:paraId="3A2BB055"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9188226"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337" w:type="dxa"/>
            <w:tcBorders>
              <w:top w:val="nil"/>
              <w:left w:val="nil"/>
              <w:bottom w:val="single" w:sz="4" w:space="0" w:color="auto"/>
              <w:right w:val="single" w:sz="4" w:space="0" w:color="auto"/>
            </w:tcBorders>
            <w:shd w:val="clear" w:color="auto" w:fill="auto"/>
            <w:noWrap/>
            <w:vAlign w:val="bottom"/>
            <w:hideMark/>
          </w:tcPr>
          <w:p w14:paraId="7C45BA67"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357" w:type="dxa"/>
            <w:tcBorders>
              <w:top w:val="nil"/>
              <w:left w:val="nil"/>
              <w:bottom w:val="single" w:sz="4" w:space="0" w:color="auto"/>
              <w:right w:val="single" w:sz="4" w:space="0" w:color="auto"/>
            </w:tcBorders>
            <w:shd w:val="clear" w:color="auto" w:fill="auto"/>
            <w:noWrap/>
            <w:vAlign w:val="bottom"/>
            <w:hideMark/>
          </w:tcPr>
          <w:p w14:paraId="1A0CF004"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14:paraId="7D6080D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7A3B0168"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44B1DC35"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7659A69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85981D7"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r>
      <w:tr w:rsidR="00D847E3" w:rsidRPr="00D847E3" w14:paraId="4DF43B89" w14:textId="77777777" w:rsidTr="0001058D">
        <w:trPr>
          <w:trHeight w:val="559"/>
        </w:trPr>
        <w:tc>
          <w:tcPr>
            <w:tcW w:w="26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0316233"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DIO VIŠKA/MANJKA IZ PRETHODNIH GODINA KOJI ĆE SE POKRIT/RASPOREDITI U PLANIRANOM RAZDOBLJU</w:t>
            </w:r>
          </w:p>
        </w:tc>
        <w:tc>
          <w:tcPr>
            <w:tcW w:w="1276" w:type="dxa"/>
            <w:tcBorders>
              <w:top w:val="nil"/>
              <w:left w:val="nil"/>
              <w:bottom w:val="single" w:sz="4" w:space="0" w:color="auto"/>
              <w:right w:val="single" w:sz="4" w:space="0" w:color="auto"/>
            </w:tcBorders>
            <w:shd w:val="clear" w:color="auto" w:fill="auto"/>
            <w:noWrap/>
            <w:vAlign w:val="bottom"/>
            <w:hideMark/>
          </w:tcPr>
          <w:p w14:paraId="31912FE5"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540.160,46</w:t>
            </w:r>
          </w:p>
        </w:tc>
        <w:tc>
          <w:tcPr>
            <w:tcW w:w="1275" w:type="dxa"/>
            <w:tcBorders>
              <w:top w:val="nil"/>
              <w:left w:val="nil"/>
              <w:bottom w:val="single" w:sz="4" w:space="0" w:color="auto"/>
              <w:right w:val="single" w:sz="4" w:space="0" w:color="auto"/>
            </w:tcBorders>
            <w:shd w:val="clear" w:color="auto" w:fill="auto"/>
            <w:noWrap/>
            <w:vAlign w:val="bottom"/>
            <w:hideMark/>
          </w:tcPr>
          <w:p w14:paraId="29E7374A"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4.069.839,05</w:t>
            </w:r>
          </w:p>
        </w:tc>
        <w:tc>
          <w:tcPr>
            <w:tcW w:w="1134" w:type="dxa"/>
            <w:tcBorders>
              <w:top w:val="nil"/>
              <w:left w:val="nil"/>
              <w:bottom w:val="single" w:sz="4" w:space="0" w:color="auto"/>
              <w:right w:val="single" w:sz="4" w:space="0" w:color="auto"/>
            </w:tcBorders>
            <w:shd w:val="clear" w:color="auto" w:fill="auto"/>
            <w:noWrap/>
            <w:vAlign w:val="bottom"/>
            <w:hideMark/>
          </w:tcPr>
          <w:p w14:paraId="2640D638"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397.845</w:t>
            </w:r>
          </w:p>
        </w:tc>
        <w:tc>
          <w:tcPr>
            <w:tcW w:w="1337" w:type="dxa"/>
            <w:tcBorders>
              <w:top w:val="nil"/>
              <w:left w:val="nil"/>
              <w:bottom w:val="single" w:sz="4" w:space="0" w:color="auto"/>
              <w:right w:val="single" w:sz="4" w:space="0" w:color="auto"/>
            </w:tcBorders>
            <w:shd w:val="clear" w:color="auto" w:fill="auto"/>
            <w:noWrap/>
            <w:vAlign w:val="bottom"/>
            <w:hideMark/>
          </w:tcPr>
          <w:p w14:paraId="2066EEFF"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2.997.563</w:t>
            </w:r>
          </w:p>
        </w:tc>
        <w:tc>
          <w:tcPr>
            <w:tcW w:w="1357" w:type="dxa"/>
            <w:tcBorders>
              <w:top w:val="nil"/>
              <w:left w:val="nil"/>
              <w:bottom w:val="single" w:sz="4" w:space="0" w:color="auto"/>
              <w:right w:val="single" w:sz="4" w:space="0" w:color="auto"/>
            </w:tcBorders>
            <w:shd w:val="clear" w:color="auto" w:fill="auto"/>
            <w:noWrap/>
            <w:vAlign w:val="bottom"/>
            <w:hideMark/>
          </w:tcPr>
          <w:p w14:paraId="27EB7F82"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465.252</w:t>
            </w:r>
          </w:p>
        </w:tc>
        <w:tc>
          <w:tcPr>
            <w:tcW w:w="1134" w:type="dxa"/>
            <w:tcBorders>
              <w:top w:val="nil"/>
              <w:left w:val="nil"/>
              <w:bottom w:val="single" w:sz="4" w:space="0" w:color="auto"/>
              <w:right w:val="single" w:sz="4" w:space="0" w:color="auto"/>
            </w:tcBorders>
            <w:shd w:val="clear" w:color="auto" w:fill="auto"/>
            <w:noWrap/>
            <w:vAlign w:val="bottom"/>
            <w:hideMark/>
          </w:tcPr>
          <w:p w14:paraId="10877406"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3.505.442</w:t>
            </w:r>
          </w:p>
        </w:tc>
        <w:tc>
          <w:tcPr>
            <w:tcW w:w="1239" w:type="dxa"/>
            <w:tcBorders>
              <w:top w:val="nil"/>
              <w:left w:val="nil"/>
              <w:bottom w:val="single" w:sz="4" w:space="0" w:color="auto"/>
              <w:right w:val="single" w:sz="4" w:space="0" w:color="auto"/>
            </w:tcBorders>
            <w:shd w:val="clear" w:color="auto" w:fill="auto"/>
            <w:noWrap/>
            <w:vAlign w:val="bottom"/>
            <w:hideMark/>
          </w:tcPr>
          <w:p w14:paraId="377ABCD5"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7AAB091F"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0E89F0FC"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5CEEBDCD"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r>
      <w:tr w:rsidR="00D847E3" w:rsidRPr="00D847E3" w14:paraId="0B1D5F26" w14:textId="77777777" w:rsidTr="0001058D">
        <w:trPr>
          <w:trHeight w:val="255"/>
        </w:trPr>
        <w:tc>
          <w:tcPr>
            <w:tcW w:w="26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07CD4" w14:textId="77777777" w:rsidR="00D847E3" w:rsidRPr="00D631B3" w:rsidRDefault="00D847E3" w:rsidP="00D847E3">
            <w:pPr>
              <w:spacing w:after="0" w:line="240" w:lineRule="auto"/>
              <w:rPr>
                <w:rFonts w:ascii="Arial" w:eastAsia="Times New Roman" w:hAnsi="Arial" w:cs="Arial"/>
                <w:sz w:val="16"/>
                <w:szCs w:val="16"/>
                <w:lang w:eastAsia="hr-HR"/>
              </w:rPr>
            </w:pPr>
            <w:r w:rsidRPr="00D631B3">
              <w:rPr>
                <w:rFonts w:ascii="Arial" w:eastAsia="Times New Roman" w:hAnsi="Arial" w:cs="Arial"/>
                <w:sz w:val="16"/>
                <w:szCs w:val="16"/>
                <w:lang w:eastAsia="hr-HR"/>
              </w:rPr>
              <w:t>VIŠAK / MANJAK + NETO ZADUŽIVANJA / FINANCIRANJA</w:t>
            </w:r>
          </w:p>
        </w:tc>
        <w:tc>
          <w:tcPr>
            <w:tcW w:w="1276" w:type="dxa"/>
            <w:tcBorders>
              <w:top w:val="nil"/>
              <w:left w:val="nil"/>
              <w:bottom w:val="single" w:sz="4" w:space="0" w:color="auto"/>
              <w:right w:val="single" w:sz="4" w:space="0" w:color="auto"/>
            </w:tcBorders>
            <w:shd w:val="clear" w:color="auto" w:fill="auto"/>
            <w:noWrap/>
            <w:vAlign w:val="bottom"/>
            <w:hideMark/>
          </w:tcPr>
          <w:p w14:paraId="27219859"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397.581,60</w:t>
            </w:r>
          </w:p>
        </w:tc>
        <w:tc>
          <w:tcPr>
            <w:tcW w:w="1275" w:type="dxa"/>
            <w:tcBorders>
              <w:top w:val="nil"/>
              <w:left w:val="nil"/>
              <w:bottom w:val="single" w:sz="4" w:space="0" w:color="auto"/>
              <w:right w:val="single" w:sz="4" w:space="0" w:color="auto"/>
            </w:tcBorders>
            <w:shd w:val="clear" w:color="auto" w:fill="auto"/>
            <w:noWrap/>
            <w:vAlign w:val="bottom"/>
            <w:hideMark/>
          </w:tcPr>
          <w:p w14:paraId="4EDE652C"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2.995.587,06</w:t>
            </w:r>
          </w:p>
        </w:tc>
        <w:tc>
          <w:tcPr>
            <w:tcW w:w="1134" w:type="dxa"/>
            <w:tcBorders>
              <w:top w:val="nil"/>
              <w:left w:val="nil"/>
              <w:bottom w:val="single" w:sz="4" w:space="0" w:color="auto"/>
              <w:right w:val="single" w:sz="4" w:space="0" w:color="auto"/>
            </w:tcBorders>
            <w:shd w:val="clear" w:color="auto" w:fill="auto"/>
            <w:noWrap/>
            <w:vAlign w:val="bottom"/>
            <w:hideMark/>
          </w:tcPr>
          <w:p w14:paraId="44DC36D4"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337" w:type="dxa"/>
            <w:tcBorders>
              <w:top w:val="nil"/>
              <w:left w:val="nil"/>
              <w:bottom w:val="single" w:sz="4" w:space="0" w:color="auto"/>
              <w:right w:val="single" w:sz="4" w:space="0" w:color="auto"/>
            </w:tcBorders>
            <w:shd w:val="clear" w:color="auto" w:fill="auto"/>
            <w:noWrap/>
            <w:vAlign w:val="bottom"/>
            <w:hideMark/>
          </w:tcPr>
          <w:p w14:paraId="4F3047C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357" w:type="dxa"/>
            <w:tcBorders>
              <w:top w:val="nil"/>
              <w:left w:val="nil"/>
              <w:bottom w:val="single" w:sz="4" w:space="0" w:color="auto"/>
              <w:right w:val="single" w:sz="4" w:space="0" w:color="auto"/>
            </w:tcBorders>
            <w:shd w:val="clear" w:color="auto" w:fill="auto"/>
            <w:noWrap/>
            <w:vAlign w:val="bottom"/>
            <w:hideMark/>
          </w:tcPr>
          <w:p w14:paraId="0A3F1C5A"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134" w:type="dxa"/>
            <w:tcBorders>
              <w:top w:val="nil"/>
              <w:left w:val="nil"/>
              <w:bottom w:val="single" w:sz="4" w:space="0" w:color="auto"/>
              <w:right w:val="single" w:sz="4" w:space="0" w:color="auto"/>
            </w:tcBorders>
            <w:shd w:val="clear" w:color="auto" w:fill="auto"/>
            <w:noWrap/>
            <w:vAlign w:val="bottom"/>
            <w:hideMark/>
          </w:tcPr>
          <w:p w14:paraId="322F67DC"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5FB0417B"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07CCEE5E" w14:textId="408C6441"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39" w:type="dxa"/>
            <w:tcBorders>
              <w:top w:val="nil"/>
              <w:left w:val="nil"/>
              <w:bottom w:val="single" w:sz="4" w:space="0" w:color="auto"/>
              <w:right w:val="single" w:sz="4" w:space="0" w:color="auto"/>
            </w:tcBorders>
            <w:shd w:val="clear" w:color="auto" w:fill="auto"/>
            <w:noWrap/>
            <w:vAlign w:val="bottom"/>
            <w:hideMark/>
          </w:tcPr>
          <w:p w14:paraId="5BE14817"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c>
          <w:tcPr>
            <w:tcW w:w="1244" w:type="dxa"/>
            <w:gridSpan w:val="2"/>
            <w:tcBorders>
              <w:top w:val="nil"/>
              <w:left w:val="nil"/>
              <w:bottom w:val="single" w:sz="4" w:space="0" w:color="auto"/>
              <w:right w:val="single" w:sz="4" w:space="0" w:color="auto"/>
            </w:tcBorders>
            <w:shd w:val="clear" w:color="auto" w:fill="auto"/>
            <w:noWrap/>
            <w:vAlign w:val="bottom"/>
            <w:hideMark/>
          </w:tcPr>
          <w:p w14:paraId="6C97802E" w14:textId="77777777" w:rsidR="00D847E3" w:rsidRPr="00D631B3" w:rsidRDefault="00D847E3" w:rsidP="00AC4712">
            <w:pPr>
              <w:spacing w:after="0" w:line="240" w:lineRule="auto"/>
              <w:jc w:val="right"/>
              <w:rPr>
                <w:rFonts w:ascii="Arial" w:eastAsia="Times New Roman" w:hAnsi="Arial" w:cs="Arial"/>
                <w:sz w:val="16"/>
                <w:szCs w:val="16"/>
                <w:lang w:eastAsia="hr-HR"/>
              </w:rPr>
            </w:pPr>
            <w:r w:rsidRPr="00D631B3">
              <w:rPr>
                <w:rFonts w:ascii="Arial" w:eastAsia="Times New Roman" w:hAnsi="Arial" w:cs="Arial"/>
                <w:sz w:val="16"/>
                <w:szCs w:val="16"/>
                <w:lang w:eastAsia="hr-HR"/>
              </w:rPr>
              <w:t>0</w:t>
            </w:r>
          </w:p>
        </w:tc>
      </w:tr>
      <w:tr w:rsidR="00F603AF" w:rsidRPr="0029467F" w14:paraId="5BCBCBE0" w14:textId="77777777" w:rsidTr="0001058D">
        <w:trPr>
          <w:gridAfter w:val="1"/>
          <w:wAfter w:w="1022" w:type="dxa"/>
          <w:trHeight w:val="300"/>
        </w:trPr>
        <w:tc>
          <w:tcPr>
            <w:tcW w:w="14080" w:type="dxa"/>
            <w:gridSpan w:val="12"/>
            <w:tcBorders>
              <w:top w:val="nil"/>
              <w:left w:val="nil"/>
              <w:bottom w:val="nil"/>
              <w:right w:val="nil"/>
            </w:tcBorders>
            <w:shd w:val="clear" w:color="000000" w:fill="FFFFFF"/>
            <w:hideMark/>
          </w:tcPr>
          <w:p w14:paraId="33CD1E18" w14:textId="77777777" w:rsidR="0001058D" w:rsidRDefault="0001058D" w:rsidP="00057D87">
            <w:pPr>
              <w:spacing w:after="0" w:line="240" w:lineRule="auto"/>
              <w:rPr>
                <w:rFonts w:ascii="Arial" w:eastAsia="Times New Roman" w:hAnsi="Arial" w:cs="Arial"/>
                <w:b/>
                <w:bCs/>
                <w:sz w:val="16"/>
                <w:szCs w:val="16"/>
                <w:lang w:eastAsia="hr-HR"/>
              </w:rPr>
            </w:pPr>
          </w:p>
          <w:p w14:paraId="58B81AF6" w14:textId="77708C8E" w:rsidR="00F603A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29EF47C7"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5BA17329"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2C08A8E7" w14:textId="77777777" w:rsidTr="0001058D">
        <w:trPr>
          <w:gridAfter w:val="1"/>
          <w:wAfter w:w="1022" w:type="dxa"/>
          <w:trHeight w:val="300"/>
        </w:trPr>
        <w:tc>
          <w:tcPr>
            <w:tcW w:w="14080" w:type="dxa"/>
            <w:gridSpan w:val="12"/>
            <w:tcBorders>
              <w:top w:val="nil"/>
              <w:left w:val="nil"/>
              <w:bottom w:val="nil"/>
              <w:right w:val="nil"/>
            </w:tcBorders>
            <w:shd w:val="clear" w:color="000000" w:fill="FFFFFF"/>
            <w:hideMark/>
          </w:tcPr>
          <w:p w14:paraId="3459445D"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OIB: 19041331726</w:t>
            </w:r>
          </w:p>
          <w:p w14:paraId="5FA08484" w14:textId="77777777" w:rsidR="00F603AF" w:rsidRPr="0029467F" w:rsidRDefault="00F603AF" w:rsidP="00057D87">
            <w:pPr>
              <w:spacing w:after="0" w:line="240" w:lineRule="auto"/>
              <w:rPr>
                <w:rFonts w:ascii="Arial" w:eastAsia="Times New Roman" w:hAnsi="Arial" w:cs="Arial"/>
                <w:b/>
                <w:bCs/>
                <w:sz w:val="16"/>
                <w:szCs w:val="16"/>
                <w:lang w:eastAsia="hr-HR"/>
              </w:rPr>
            </w:pPr>
          </w:p>
        </w:tc>
      </w:tr>
    </w:tbl>
    <w:p w14:paraId="3C882822" w14:textId="7722CC0C" w:rsidR="0031169A" w:rsidRDefault="0031169A" w:rsidP="0047747F">
      <w:pPr>
        <w:rPr>
          <w:rFonts w:ascii="Arial" w:hAnsi="Arial" w:cs="Arial"/>
          <w:b/>
        </w:rPr>
      </w:pPr>
    </w:p>
    <w:p w14:paraId="553F05D7" w14:textId="2358E86D" w:rsidR="0063170E" w:rsidRPr="003F2B67" w:rsidRDefault="0063170E" w:rsidP="00AB2CFC">
      <w:pPr>
        <w:pStyle w:val="Odlomakpopisa"/>
        <w:numPr>
          <w:ilvl w:val="2"/>
          <w:numId w:val="1"/>
        </w:numPr>
        <w:jc w:val="center"/>
        <w:rPr>
          <w:rFonts w:ascii="Arial" w:hAnsi="Arial" w:cs="Arial"/>
          <w:b/>
          <w:bCs/>
        </w:rPr>
      </w:pPr>
      <w:r w:rsidRPr="003F2B67">
        <w:rPr>
          <w:rFonts w:ascii="Arial" w:hAnsi="Arial" w:cs="Arial"/>
          <w:b/>
          <w:bCs/>
          <w:szCs w:val="24"/>
        </w:rPr>
        <w:t>RAČUN PRIHODA I RASHODA</w:t>
      </w:r>
    </w:p>
    <w:tbl>
      <w:tblPr>
        <w:tblW w:w="14292" w:type="dxa"/>
        <w:tblLook w:val="04A0" w:firstRow="1" w:lastRow="0" w:firstColumn="1" w:lastColumn="0" w:noHBand="0" w:noVBand="1"/>
      </w:tblPr>
      <w:tblGrid>
        <w:gridCol w:w="14447"/>
      </w:tblGrid>
      <w:tr w:rsidR="004D284B" w:rsidRPr="0029467F" w14:paraId="716DEF9D" w14:textId="77777777" w:rsidTr="000D44A5">
        <w:trPr>
          <w:trHeight w:val="342"/>
        </w:trPr>
        <w:tc>
          <w:tcPr>
            <w:tcW w:w="14292" w:type="dxa"/>
            <w:tcBorders>
              <w:top w:val="nil"/>
              <w:left w:val="nil"/>
              <w:bottom w:val="nil"/>
              <w:right w:val="nil"/>
            </w:tcBorders>
            <w:shd w:val="clear" w:color="000000" w:fill="FFFFFF"/>
            <w:hideMark/>
          </w:tcPr>
          <w:p w14:paraId="045B53EE" w14:textId="77777777" w:rsidR="001C625E" w:rsidRDefault="001C625E" w:rsidP="00F83789">
            <w:pPr>
              <w:spacing w:after="0" w:line="240" w:lineRule="auto"/>
              <w:rPr>
                <w:rFonts w:ascii="Arial" w:eastAsia="Times New Roman" w:hAnsi="Arial" w:cs="Arial"/>
                <w:b/>
                <w:bCs/>
                <w:sz w:val="16"/>
                <w:szCs w:val="16"/>
                <w:lang w:eastAsia="hr-HR"/>
              </w:rPr>
            </w:pPr>
          </w:p>
          <w:p w14:paraId="6F2CB59D" w14:textId="77777777" w:rsidR="001C625E" w:rsidRDefault="001C625E" w:rsidP="00F83789">
            <w:pPr>
              <w:spacing w:after="0" w:line="240" w:lineRule="auto"/>
              <w:rPr>
                <w:rFonts w:ascii="Arial" w:eastAsia="Times New Roman" w:hAnsi="Arial" w:cs="Arial"/>
                <w:b/>
                <w:bCs/>
                <w:sz w:val="16"/>
                <w:szCs w:val="16"/>
                <w:lang w:eastAsia="hr-HR"/>
              </w:rPr>
            </w:pPr>
          </w:p>
          <w:p w14:paraId="39F7DFB8" w14:textId="52886D99" w:rsidR="001C625E" w:rsidRDefault="001C625E" w:rsidP="00F83789">
            <w:pPr>
              <w:spacing w:after="0" w:line="240" w:lineRule="auto"/>
              <w:rPr>
                <w:rFonts w:ascii="Arial" w:eastAsia="Times New Roman" w:hAnsi="Arial" w:cs="Arial"/>
                <w:b/>
                <w:bCs/>
                <w:sz w:val="16"/>
                <w:szCs w:val="16"/>
                <w:lang w:eastAsia="hr-HR"/>
              </w:rPr>
            </w:pPr>
          </w:p>
          <w:tbl>
            <w:tblPr>
              <w:tblW w:w="14208" w:type="dxa"/>
              <w:tblLook w:val="04A0" w:firstRow="1" w:lastRow="0" w:firstColumn="1" w:lastColumn="0" w:noHBand="0" w:noVBand="1"/>
            </w:tblPr>
            <w:tblGrid>
              <w:gridCol w:w="2749"/>
              <w:gridCol w:w="1529"/>
              <w:gridCol w:w="1519"/>
              <w:gridCol w:w="1544"/>
              <w:gridCol w:w="1496"/>
              <w:gridCol w:w="1496"/>
              <w:gridCol w:w="972"/>
              <w:gridCol w:w="972"/>
              <w:gridCol w:w="972"/>
              <w:gridCol w:w="972"/>
            </w:tblGrid>
            <w:tr w:rsidR="000D44A5" w:rsidRPr="000D44A5" w14:paraId="1C97D954" w14:textId="77777777" w:rsidTr="007D316E">
              <w:trPr>
                <w:trHeight w:val="255"/>
              </w:trPr>
              <w:tc>
                <w:tcPr>
                  <w:tcW w:w="13122"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6D6858A3" w14:textId="59FC9BA8" w:rsidR="000D44A5" w:rsidRPr="000D44A5" w:rsidRDefault="000D44A5" w:rsidP="000D44A5">
                  <w:pPr>
                    <w:jc w:val="center"/>
                    <w:rPr>
                      <w:rFonts w:ascii="Arial" w:hAnsi="Arial" w:cs="Arial"/>
                      <w:b/>
                      <w:bCs/>
                      <w:sz w:val="16"/>
                      <w:szCs w:val="16"/>
                    </w:rPr>
                  </w:pPr>
                  <w:r w:rsidRPr="000D44A5">
                    <w:rPr>
                      <w:rFonts w:ascii="Calibri" w:eastAsia="Times New Roman" w:hAnsi="Calibri" w:cs="Calibri"/>
                      <w:sz w:val="28"/>
                      <w:szCs w:val="28"/>
                      <w:lang w:eastAsia="hr-HR"/>
                    </w:rPr>
                    <w:t>PROJEKCIJA PLANA PRORAČUNA</w:t>
                  </w:r>
                </w:p>
              </w:tc>
              <w:tc>
                <w:tcPr>
                  <w:tcW w:w="1086" w:type="dxa"/>
                  <w:tcBorders>
                    <w:top w:val="single" w:sz="4" w:space="0" w:color="auto"/>
                    <w:left w:val="single" w:sz="4" w:space="0" w:color="auto"/>
                    <w:bottom w:val="single" w:sz="4" w:space="0" w:color="auto"/>
                    <w:right w:val="single" w:sz="4" w:space="0" w:color="auto"/>
                  </w:tcBorders>
                  <w:vAlign w:val="bottom"/>
                </w:tcPr>
                <w:p w14:paraId="571D5D79" w14:textId="2CDA0317" w:rsidR="000D44A5" w:rsidRPr="000D44A5" w:rsidRDefault="000D44A5" w:rsidP="00517B9E">
                  <w:pPr>
                    <w:rPr>
                      <w:rFonts w:ascii="Arial" w:hAnsi="Arial" w:cs="Arial"/>
                      <w:b/>
                      <w:bCs/>
                      <w:sz w:val="16"/>
                      <w:szCs w:val="16"/>
                    </w:rPr>
                  </w:pPr>
                  <w:r w:rsidRPr="000D44A5">
                    <w:rPr>
                      <w:rFonts w:ascii="Calibri" w:eastAsia="Times New Roman" w:hAnsi="Calibri" w:cs="Calibri"/>
                      <w:sz w:val="28"/>
                      <w:szCs w:val="28"/>
                      <w:lang w:eastAsia="hr-HR"/>
                    </w:rPr>
                    <w:t>€</w:t>
                  </w:r>
                </w:p>
              </w:tc>
            </w:tr>
            <w:tr w:rsidR="000D44A5" w:rsidRPr="000D44A5" w14:paraId="09640AF2" w14:textId="575798FE"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0E416" w14:textId="77777777" w:rsidR="00517B9E" w:rsidRPr="007D316E" w:rsidRDefault="00517B9E" w:rsidP="00517B9E">
                  <w:pPr>
                    <w:spacing w:after="0" w:line="240" w:lineRule="auto"/>
                    <w:rPr>
                      <w:rFonts w:ascii="Arial" w:eastAsia="Times New Roman" w:hAnsi="Arial" w:cs="Arial"/>
                      <w:sz w:val="20"/>
                      <w:szCs w:val="20"/>
                      <w:lang w:eastAsia="hr-HR"/>
                    </w:rPr>
                  </w:pPr>
                  <w:r w:rsidRPr="007D316E">
                    <w:rPr>
                      <w:rFonts w:ascii="Arial" w:eastAsia="Times New Roman" w:hAnsi="Arial" w:cs="Arial"/>
                      <w:sz w:val="20"/>
                      <w:szCs w:val="20"/>
                      <w:lang w:eastAsia="hr-HR"/>
                    </w:rPr>
                    <w:t>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EAFAC"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IZVRŠENJE</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626AA"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PLAN</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5FEAE"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PLAN</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83884"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PROJEKCIJA</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D21F4"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PROJEKCIJA</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6D2C"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INDEKS</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52188"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INDEKS</w:t>
                  </w:r>
                </w:p>
              </w:tc>
              <w:tc>
                <w:tcPr>
                  <w:tcW w:w="945" w:type="dxa"/>
                  <w:tcBorders>
                    <w:top w:val="single" w:sz="4" w:space="0" w:color="auto"/>
                    <w:left w:val="single" w:sz="4" w:space="0" w:color="auto"/>
                    <w:bottom w:val="single" w:sz="4" w:space="0" w:color="auto"/>
                    <w:right w:val="single" w:sz="4" w:space="0" w:color="auto"/>
                  </w:tcBorders>
                  <w:vAlign w:val="bottom"/>
                </w:tcPr>
                <w:p w14:paraId="56952795" w14:textId="785FD8CE" w:rsidR="00517B9E" w:rsidRPr="007D316E" w:rsidRDefault="00517B9E" w:rsidP="00517B9E">
                  <w:pPr>
                    <w:rPr>
                      <w:rFonts w:ascii="Arial" w:eastAsia="Times New Roman" w:hAnsi="Arial" w:cs="Arial"/>
                      <w:sz w:val="20"/>
                      <w:szCs w:val="20"/>
                      <w:lang w:eastAsia="hr-HR"/>
                    </w:rPr>
                  </w:pPr>
                  <w:r w:rsidRPr="007D316E">
                    <w:rPr>
                      <w:rFonts w:ascii="Arial" w:hAnsi="Arial" w:cs="Arial"/>
                      <w:b/>
                      <w:bCs/>
                      <w:sz w:val="20"/>
                      <w:szCs w:val="20"/>
                    </w:rPr>
                    <w:t>INDEKS</w:t>
                  </w:r>
                </w:p>
              </w:tc>
              <w:tc>
                <w:tcPr>
                  <w:tcW w:w="1086" w:type="dxa"/>
                  <w:tcBorders>
                    <w:top w:val="single" w:sz="4" w:space="0" w:color="auto"/>
                    <w:left w:val="single" w:sz="4" w:space="0" w:color="auto"/>
                    <w:bottom w:val="single" w:sz="4" w:space="0" w:color="auto"/>
                    <w:right w:val="single" w:sz="4" w:space="0" w:color="auto"/>
                  </w:tcBorders>
                  <w:vAlign w:val="bottom"/>
                </w:tcPr>
                <w:p w14:paraId="331C5AC4" w14:textId="74676CF7" w:rsidR="00517B9E" w:rsidRPr="007D316E" w:rsidRDefault="00517B9E" w:rsidP="00517B9E">
                  <w:pPr>
                    <w:rPr>
                      <w:rFonts w:ascii="Arial" w:eastAsia="Times New Roman" w:hAnsi="Arial" w:cs="Arial"/>
                      <w:sz w:val="20"/>
                      <w:szCs w:val="20"/>
                      <w:lang w:eastAsia="hr-HR"/>
                    </w:rPr>
                  </w:pPr>
                  <w:r w:rsidRPr="007D316E">
                    <w:rPr>
                      <w:rFonts w:ascii="Arial" w:hAnsi="Arial" w:cs="Arial"/>
                      <w:b/>
                      <w:bCs/>
                      <w:sz w:val="20"/>
                      <w:szCs w:val="20"/>
                    </w:rPr>
                    <w:t>INDEKS</w:t>
                  </w:r>
                </w:p>
              </w:tc>
            </w:tr>
            <w:tr w:rsidR="000D44A5" w:rsidRPr="000D44A5" w14:paraId="385CD911" w14:textId="3ECC3D5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4932B" w14:textId="77777777" w:rsidR="00517B9E" w:rsidRPr="007D316E" w:rsidRDefault="00517B9E" w:rsidP="00517B9E">
                  <w:pPr>
                    <w:spacing w:after="0" w:line="240" w:lineRule="auto"/>
                    <w:rPr>
                      <w:rFonts w:ascii="Arial" w:eastAsia="Times New Roman" w:hAnsi="Arial" w:cs="Arial"/>
                      <w:sz w:val="20"/>
                      <w:szCs w:val="20"/>
                      <w:lang w:eastAsia="hr-HR"/>
                    </w:rPr>
                  </w:pPr>
                  <w:r w:rsidRPr="007D316E">
                    <w:rPr>
                      <w:rFonts w:ascii="Arial" w:eastAsia="Times New Roman" w:hAnsi="Arial" w:cs="Arial"/>
                      <w:sz w:val="20"/>
                      <w:szCs w:val="20"/>
                      <w:lang w:eastAsia="hr-HR"/>
                    </w:rPr>
                    <w:t> </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77B77"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1 (€)</w:t>
                  </w: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859DF"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2 (€)</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CB174"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3 (€)</w:t>
                  </w:r>
                </w:p>
              </w:tc>
              <w:tc>
                <w:tcPr>
                  <w:tcW w:w="14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08921"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4 (€)</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9969A"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5 (€)</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33CBA"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6</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DA0E9"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7</w:t>
                  </w:r>
                </w:p>
              </w:tc>
              <w:tc>
                <w:tcPr>
                  <w:tcW w:w="945" w:type="dxa"/>
                  <w:tcBorders>
                    <w:top w:val="single" w:sz="4" w:space="0" w:color="auto"/>
                    <w:left w:val="single" w:sz="4" w:space="0" w:color="auto"/>
                    <w:bottom w:val="single" w:sz="4" w:space="0" w:color="auto"/>
                    <w:right w:val="single" w:sz="4" w:space="0" w:color="auto"/>
                  </w:tcBorders>
                  <w:vAlign w:val="bottom"/>
                </w:tcPr>
                <w:p w14:paraId="3C58EA06" w14:textId="14AB3C2D" w:rsidR="00517B9E" w:rsidRPr="007D316E" w:rsidRDefault="00517B9E" w:rsidP="00517B9E">
                  <w:pPr>
                    <w:rPr>
                      <w:rFonts w:ascii="Arial" w:eastAsia="Times New Roman" w:hAnsi="Arial" w:cs="Arial"/>
                      <w:sz w:val="20"/>
                      <w:szCs w:val="20"/>
                      <w:lang w:eastAsia="hr-HR"/>
                    </w:rPr>
                  </w:pPr>
                  <w:r w:rsidRPr="007D316E">
                    <w:rPr>
                      <w:rFonts w:ascii="Arial" w:hAnsi="Arial" w:cs="Arial"/>
                      <w:b/>
                      <w:bCs/>
                      <w:sz w:val="20"/>
                      <w:szCs w:val="20"/>
                    </w:rPr>
                    <w:t>8</w:t>
                  </w:r>
                </w:p>
              </w:tc>
              <w:tc>
                <w:tcPr>
                  <w:tcW w:w="1086" w:type="dxa"/>
                  <w:tcBorders>
                    <w:top w:val="single" w:sz="4" w:space="0" w:color="auto"/>
                    <w:left w:val="single" w:sz="4" w:space="0" w:color="auto"/>
                    <w:bottom w:val="single" w:sz="4" w:space="0" w:color="auto"/>
                    <w:right w:val="single" w:sz="4" w:space="0" w:color="auto"/>
                  </w:tcBorders>
                  <w:vAlign w:val="bottom"/>
                </w:tcPr>
                <w:p w14:paraId="3A16B85B" w14:textId="083037E8" w:rsidR="00517B9E" w:rsidRPr="007D316E" w:rsidRDefault="00517B9E" w:rsidP="00517B9E">
                  <w:pPr>
                    <w:rPr>
                      <w:rFonts w:ascii="Arial" w:eastAsia="Times New Roman" w:hAnsi="Arial" w:cs="Arial"/>
                      <w:sz w:val="20"/>
                      <w:szCs w:val="20"/>
                      <w:lang w:eastAsia="hr-HR"/>
                    </w:rPr>
                  </w:pPr>
                  <w:r w:rsidRPr="007D316E">
                    <w:rPr>
                      <w:rFonts w:ascii="Arial" w:hAnsi="Arial" w:cs="Arial"/>
                      <w:b/>
                      <w:bCs/>
                      <w:sz w:val="20"/>
                      <w:szCs w:val="20"/>
                    </w:rPr>
                    <w:t>9</w:t>
                  </w:r>
                </w:p>
              </w:tc>
            </w:tr>
            <w:tr w:rsidR="000D44A5" w:rsidRPr="000D44A5" w14:paraId="0CE2F0BB" w14:textId="3CDD838B" w:rsidTr="00E97B05">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0038D7" w14:textId="79820E49" w:rsidR="00517B9E" w:rsidRPr="007D316E" w:rsidRDefault="00517B9E" w:rsidP="00517B9E">
                  <w:pPr>
                    <w:spacing w:after="0" w:line="240" w:lineRule="auto"/>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BROJ KONTA/VRSTA PRIHODA</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496D830"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01.01.2021. - 31.12.2021.</w:t>
                  </w:r>
                </w:p>
              </w:tc>
              <w:tc>
                <w:tcPr>
                  <w:tcW w:w="1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9F06CCC" w14:textId="5E48B8CD"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2022</w:t>
                  </w:r>
                  <w:r w:rsidR="00D631B3">
                    <w:rPr>
                      <w:rFonts w:ascii="Arial" w:eastAsia="Times New Roman" w:hAnsi="Arial" w:cs="Arial"/>
                      <w:b/>
                      <w:bCs/>
                      <w:sz w:val="20"/>
                      <w:szCs w:val="20"/>
                      <w:lang w:eastAsia="hr-HR"/>
                    </w:rPr>
                    <w:t>.</w:t>
                  </w:r>
                </w:p>
              </w:tc>
              <w:tc>
                <w:tcPr>
                  <w:tcW w:w="1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78AB344" w14:textId="26E6727B"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2023</w:t>
                  </w:r>
                  <w:r w:rsidR="00D631B3">
                    <w:rPr>
                      <w:rFonts w:ascii="Arial" w:eastAsia="Times New Roman" w:hAnsi="Arial" w:cs="Arial"/>
                      <w:b/>
                      <w:bCs/>
                      <w:sz w:val="20"/>
                      <w:szCs w:val="20"/>
                      <w:lang w:eastAsia="hr-HR"/>
                    </w:rPr>
                    <w:t>.</w:t>
                  </w:r>
                </w:p>
              </w:tc>
              <w:tc>
                <w:tcPr>
                  <w:tcW w:w="1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F0BF36D" w14:textId="71C2A2A3"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2024</w:t>
                  </w:r>
                  <w:r w:rsidR="00D631B3">
                    <w:rPr>
                      <w:rFonts w:ascii="Arial" w:eastAsia="Times New Roman" w:hAnsi="Arial" w:cs="Arial"/>
                      <w:b/>
                      <w:bCs/>
                      <w:sz w:val="20"/>
                      <w:szCs w:val="20"/>
                      <w:lang w:eastAsia="hr-HR"/>
                    </w:rPr>
                    <w:t>.</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864728" w14:textId="52E62BC5"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2025</w:t>
                  </w:r>
                  <w:r w:rsidR="00D631B3">
                    <w:rPr>
                      <w:rFonts w:ascii="Arial" w:eastAsia="Times New Roman" w:hAnsi="Arial" w:cs="Arial"/>
                      <w:b/>
                      <w:bCs/>
                      <w:sz w:val="20"/>
                      <w:szCs w:val="20"/>
                      <w:lang w:eastAsia="hr-HR"/>
                    </w:rPr>
                    <w:t>.</w:t>
                  </w:r>
                </w:p>
              </w:tc>
              <w:tc>
                <w:tcPr>
                  <w:tcW w:w="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264A9F7"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(2/1)</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AD939CD" w14:textId="77777777" w:rsidR="00517B9E" w:rsidRPr="007D316E" w:rsidRDefault="00517B9E" w:rsidP="00517B9E">
                  <w:pPr>
                    <w:spacing w:after="0" w:line="240" w:lineRule="auto"/>
                    <w:jc w:val="center"/>
                    <w:rPr>
                      <w:rFonts w:ascii="Arial" w:eastAsia="Times New Roman" w:hAnsi="Arial" w:cs="Arial"/>
                      <w:b/>
                      <w:bCs/>
                      <w:sz w:val="20"/>
                      <w:szCs w:val="20"/>
                      <w:lang w:eastAsia="hr-HR"/>
                    </w:rPr>
                  </w:pPr>
                  <w:r w:rsidRPr="007D316E">
                    <w:rPr>
                      <w:rFonts w:ascii="Arial" w:eastAsia="Times New Roman" w:hAnsi="Arial" w:cs="Arial"/>
                      <w:b/>
                      <w:bCs/>
                      <w:sz w:val="20"/>
                      <w:szCs w:val="20"/>
                      <w:lang w:eastAsia="hr-HR"/>
                    </w:rPr>
                    <w:t>(3/2)</w:t>
                  </w:r>
                </w:p>
              </w:tc>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90C312F" w14:textId="18D436D0" w:rsidR="00517B9E" w:rsidRPr="007D316E" w:rsidRDefault="00517B9E" w:rsidP="00517B9E">
                  <w:pPr>
                    <w:rPr>
                      <w:rFonts w:ascii="Arial" w:eastAsia="Times New Roman" w:hAnsi="Arial" w:cs="Arial"/>
                      <w:sz w:val="20"/>
                      <w:szCs w:val="20"/>
                      <w:lang w:eastAsia="hr-HR"/>
                    </w:rPr>
                  </w:pPr>
                  <w:r w:rsidRPr="007D316E">
                    <w:rPr>
                      <w:rFonts w:ascii="Arial" w:hAnsi="Arial" w:cs="Arial"/>
                      <w:b/>
                      <w:bCs/>
                      <w:sz w:val="20"/>
                      <w:szCs w:val="20"/>
                    </w:rPr>
                    <w:t>(4/3)</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3C788B5" w14:textId="20477FBD" w:rsidR="00517B9E" w:rsidRPr="007D316E" w:rsidRDefault="00517B9E" w:rsidP="00517B9E">
                  <w:pPr>
                    <w:rPr>
                      <w:rFonts w:ascii="Arial" w:eastAsia="Times New Roman" w:hAnsi="Arial" w:cs="Arial"/>
                      <w:sz w:val="20"/>
                      <w:szCs w:val="20"/>
                      <w:lang w:eastAsia="hr-HR"/>
                    </w:rPr>
                  </w:pPr>
                  <w:r w:rsidRPr="007D316E">
                    <w:rPr>
                      <w:rFonts w:ascii="Arial" w:hAnsi="Arial" w:cs="Arial"/>
                      <w:b/>
                      <w:bCs/>
                      <w:sz w:val="20"/>
                      <w:szCs w:val="20"/>
                    </w:rPr>
                    <w:t>(5/4)</w:t>
                  </w:r>
                </w:p>
              </w:tc>
            </w:tr>
            <w:tr w:rsidR="000D44A5" w:rsidRPr="000D44A5" w14:paraId="34BD3390" w14:textId="71FC35A5" w:rsidTr="00E97B05">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939F7B8" w14:textId="77777777" w:rsidR="00517B9E" w:rsidRPr="00345B53" w:rsidRDefault="00517B9E" w:rsidP="00517B9E">
                  <w:pPr>
                    <w:spacing w:after="0" w:line="240" w:lineRule="auto"/>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 xml:space="preserve">UKUPNO PRIHODI </w:t>
                  </w:r>
                </w:p>
              </w:tc>
              <w:tc>
                <w:tcPr>
                  <w:tcW w:w="1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E7F5682"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12.930.242,90</w:t>
                  </w:r>
                </w:p>
              </w:tc>
              <w:tc>
                <w:tcPr>
                  <w:tcW w:w="15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6268940"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16.927.348,56</w:t>
                  </w:r>
                </w:p>
              </w:tc>
              <w:tc>
                <w:tcPr>
                  <w:tcW w:w="1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F6C35C9"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18.078.197,00</w:t>
                  </w:r>
                </w:p>
              </w:tc>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558628B"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17.941.719,00</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AC95885"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17.632.729,00</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955C10D"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130,91</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9DC0EA6"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106,80</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A2FFC9" w14:textId="42E19317" w:rsidR="00517B9E" w:rsidRPr="000D44A5" w:rsidRDefault="00517B9E" w:rsidP="00517B9E">
                  <w:pPr>
                    <w:rPr>
                      <w:rFonts w:ascii="Arial" w:eastAsia="Times New Roman" w:hAnsi="Arial" w:cs="Arial"/>
                      <w:sz w:val="20"/>
                      <w:szCs w:val="20"/>
                      <w:lang w:eastAsia="hr-HR"/>
                    </w:rPr>
                  </w:pPr>
                  <w:r w:rsidRPr="000D44A5">
                    <w:rPr>
                      <w:rFonts w:ascii="Arial" w:hAnsi="Arial" w:cs="Arial"/>
                      <w:b/>
                      <w:bCs/>
                      <w:i/>
                      <w:iCs/>
                      <w:sz w:val="20"/>
                      <w:szCs w:val="20"/>
                    </w:rPr>
                    <w:t>99,25</w:t>
                  </w:r>
                </w:p>
              </w:tc>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F3BC42B" w14:textId="62D4C1A7" w:rsidR="00517B9E" w:rsidRPr="000D44A5" w:rsidRDefault="00517B9E" w:rsidP="00517B9E">
                  <w:pPr>
                    <w:rPr>
                      <w:rFonts w:ascii="Arial" w:eastAsia="Times New Roman" w:hAnsi="Arial" w:cs="Arial"/>
                      <w:sz w:val="20"/>
                      <w:szCs w:val="20"/>
                      <w:lang w:eastAsia="hr-HR"/>
                    </w:rPr>
                  </w:pPr>
                  <w:r w:rsidRPr="000D44A5">
                    <w:rPr>
                      <w:rFonts w:ascii="Arial" w:hAnsi="Arial" w:cs="Arial"/>
                      <w:b/>
                      <w:bCs/>
                      <w:i/>
                      <w:iCs/>
                      <w:sz w:val="20"/>
                      <w:szCs w:val="20"/>
                    </w:rPr>
                    <w:t>98,28</w:t>
                  </w:r>
                </w:p>
              </w:tc>
            </w:tr>
            <w:tr w:rsidR="000D44A5" w:rsidRPr="000D44A5" w14:paraId="46007671" w14:textId="17161DE1" w:rsidTr="00E97B05">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96FFD51" w14:textId="77777777" w:rsidR="00517B9E" w:rsidRPr="00345B53" w:rsidRDefault="00517B9E" w:rsidP="00517B9E">
                  <w:pPr>
                    <w:spacing w:after="0" w:line="240" w:lineRule="auto"/>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6 Prihodi poslovanja</w:t>
                  </w:r>
                </w:p>
              </w:tc>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5CDE994"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12.116.966,17</w:t>
                  </w:r>
                </w:p>
              </w:tc>
              <w:tc>
                <w:tcPr>
                  <w:tcW w:w="151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786A376"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16.049.618,78</w:t>
                  </w:r>
                </w:p>
              </w:tc>
              <w:tc>
                <w:tcPr>
                  <w:tcW w:w="1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339D7C2"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16.104.797,00</w:t>
                  </w:r>
                </w:p>
              </w:tc>
              <w:tc>
                <w:tcPr>
                  <w:tcW w:w="1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D170AEA"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16.569.074,00</w:t>
                  </w:r>
                </w:p>
              </w:tc>
              <w:tc>
                <w:tcPr>
                  <w:tcW w:w="1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80A79E4"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16.724.609,00</w:t>
                  </w: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4F2F33A"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132,46</w:t>
                  </w: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769B1E9"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100,34</w:t>
                  </w: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4684FE08" w14:textId="129616BD" w:rsidR="00517B9E" w:rsidRPr="000D44A5" w:rsidRDefault="00517B9E" w:rsidP="00517B9E">
                  <w:pPr>
                    <w:rPr>
                      <w:rFonts w:ascii="Arial" w:eastAsia="Times New Roman" w:hAnsi="Arial" w:cs="Arial"/>
                      <w:sz w:val="18"/>
                      <w:szCs w:val="18"/>
                      <w:lang w:eastAsia="hr-HR"/>
                    </w:rPr>
                  </w:pPr>
                  <w:r w:rsidRPr="000D44A5">
                    <w:rPr>
                      <w:rFonts w:ascii="Arial" w:hAnsi="Arial" w:cs="Arial"/>
                      <w:b/>
                      <w:bCs/>
                      <w:i/>
                      <w:iCs/>
                      <w:sz w:val="18"/>
                      <w:szCs w:val="18"/>
                    </w:rPr>
                    <w:t>102,88</w:t>
                  </w:r>
                </w:p>
              </w:tc>
              <w:tc>
                <w:tcPr>
                  <w:tcW w:w="10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71242B5" w14:textId="22F3033D" w:rsidR="00517B9E" w:rsidRPr="000D44A5" w:rsidRDefault="00517B9E" w:rsidP="00517B9E">
                  <w:pPr>
                    <w:rPr>
                      <w:rFonts w:ascii="Arial" w:eastAsia="Times New Roman" w:hAnsi="Arial" w:cs="Arial"/>
                      <w:sz w:val="18"/>
                      <w:szCs w:val="18"/>
                      <w:lang w:eastAsia="hr-HR"/>
                    </w:rPr>
                  </w:pPr>
                  <w:r w:rsidRPr="000D44A5">
                    <w:rPr>
                      <w:rFonts w:ascii="Arial" w:hAnsi="Arial" w:cs="Arial"/>
                      <w:b/>
                      <w:bCs/>
                      <w:i/>
                      <w:iCs/>
                      <w:sz w:val="18"/>
                      <w:szCs w:val="18"/>
                    </w:rPr>
                    <w:t>100,94</w:t>
                  </w:r>
                </w:p>
              </w:tc>
            </w:tr>
            <w:tr w:rsidR="000D44A5" w:rsidRPr="000D44A5" w14:paraId="5E6025E2" w14:textId="5FD005F0"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ACC9C67"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61 Prihodi od poreza</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540133"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4.000.785,89</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EBEC1AB"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5.077.974,63</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718832D"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5.097.000,00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26D4F2F"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5.337.000,00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6837EE4"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5.337.000,00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A7A8E0"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126,92</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4066E1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100,37</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A80ACAB" w14:textId="7DBAABD7"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104,71</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6CE5DA" w14:textId="7D5F5A87"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r>
            <w:tr w:rsidR="000D44A5" w:rsidRPr="000D44A5" w14:paraId="528DDF51" w14:textId="4E20DDF6"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A4A83"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0EE1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3.885.551,73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5BAB2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4.905.434,98</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C197C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4.915.000,00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7EE3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5.155.000,00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AA1CF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5.155.000,00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2685B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126,25</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E5016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100,19</w:t>
                  </w:r>
                </w:p>
              </w:tc>
              <w:tc>
                <w:tcPr>
                  <w:tcW w:w="945" w:type="dxa"/>
                  <w:tcBorders>
                    <w:top w:val="single" w:sz="4" w:space="0" w:color="auto"/>
                    <w:left w:val="single" w:sz="4" w:space="0" w:color="auto"/>
                    <w:bottom w:val="single" w:sz="4" w:space="0" w:color="auto"/>
                    <w:right w:val="single" w:sz="4" w:space="0" w:color="auto"/>
                  </w:tcBorders>
                  <w:vAlign w:val="bottom"/>
                </w:tcPr>
                <w:p w14:paraId="5DEFF604" w14:textId="628E965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104,88</w:t>
                  </w:r>
                </w:p>
              </w:tc>
              <w:tc>
                <w:tcPr>
                  <w:tcW w:w="1086" w:type="dxa"/>
                  <w:tcBorders>
                    <w:top w:val="single" w:sz="4" w:space="0" w:color="auto"/>
                    <w:left w:val="single" w:sz="4" w:space="0" w:color="auto"/>
                    <w:bottom w:val="single" w:sz="4" w:space="0" w:color="auto"/>
                    <w:right w:val="single" w:sz="4" w:space="0" w:color="auto"/>
                  </w:tcBorders>
                  <w:vAlign w:val="bottom"/>
                </w:tcPr>
                <w:p w14:paraId="59BDD483" w14:textId="132B091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2681DEAB" w14:textId="750762C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BD192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5.1. POTPORA ZA DECENTRALIZIRANE FUNKCIJE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7949F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115.234,16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7603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172.539,65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D430B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182.000,00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5DE8F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182.000,00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BF620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182.000,00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20DB5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149,73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BA44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105,48</w:t>
                  </w:r>
                </w:p>
              </w:tc>
              <w:tc>
                <w:tcPr>
                  <w:tcW w:w="945" w:type="dxa"/>
                  <w:tcBorders>
                    <w:top w:val="single" w:sz="4" w:space="0" w:color="auto"/>
                    <w:left w:val="single" w:sz="4" w:space="0" w:color="auto"/>
                    <w:bottom w:val="single" w:sz="4" w:space="0" w:color="auto"/>
                    <w:right w:val="single" w:sz="4" w:space="0" w:color="auto"/>
                  </w:tcBorders>
                  <w:vAlign w:val="bottom"/>
                </w:tcPr>
                <w:p w14:paraId="376586CC" w14:textId="55E26EF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CF10891" w14:textId="6AC75D0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2C921F48" w14:textId="7D48E64D"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F481039"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63 Pomoći iz inozemstva i od subjekata unutar općeg proračuna</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5D565FC"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4.524.463,17</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6B640D3"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5.938.612,10</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8E1B50C"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5.914.335,00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5EB516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6.251.264,00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F9E66D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6.448.244,00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ADBDCBC"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131,26</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AFEC9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99,59</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0B8157A" w14:textId="28E7BD17"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105,70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1CCCC0" w14:textId="5D4DDEF0"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103,15</w:t>
                  </w:r>
                </w:p>
              </w:tc>
            </w:tr>
            <w:tr w:rsidR="000D44A5" w:rsidRPr="000D44A5" w14:paraId="062535BB" w14:textId="0F6E974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C6D0F7"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ED923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90.949,55</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0FDB0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24.120,77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53074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7.560,00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4AA67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7.560,00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E169F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7.560,00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AA114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668D2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31,34</w:t>
                  </w:r>
                </w:p>
              </w:tc>
              <w:tc>
                <w:tcPr>
                  <w:tcW w:w="945" w:type="dxa"/>
                  <w:tcBorders>
                    <w:top w:val="single" w:sz="4" w:space="0" w:color="auto"/>
                    <w:left w:val="single" w:sz="4" w:space="0" w:color="auto"/>
                    <w:bottom w:val="single" w:sz="4" w:space="0" w:color="auto"/>
                    <w:right w:val="single" w:sz="4" w:space="0" w:color="auto"/>
                  </w:tcBorders>
                  <w:vAlign w:val="bottom"/>
                </w:tcPr>
                <w:p w14:paraId="20AD219B" w14:textId="6946BDE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2CEF095B" w14:textId="59F10D1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1E0C1B91" w14:textId="0F8FAC42"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AFF6E"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5.0. POMOĆI IZ FONDOVA EU</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9764F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91.604,00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0A253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246.604,95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435B2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280.715,00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0C66F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67.280,00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D616D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3760D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269,21</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BFCE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113,83</w:t>
                  </w:r>
                </w:p>
              </w:tc>
              <w:tc>
                <w:tcPr>
                  <w:tcW w:w="945" w:type="dxa"/>
                  <w:tcBorders>
                    <w:top w:val="single" w:sz="4" w:space="0" w:color="auto"/>
                    <w:left w:val="single" w:sz="4" w:space="0" w:color="auto"/>
                    <w:bottom w:val="single" w:sz="4" w:space="0" w:color="auto"/>
                    <w:right w:val="single" w:sz="4" w:space="0" w:color="auto"/>
                  </w:tcBorders>
                  <w:vAlign w:val="bottom"/>
                </w:tcPr>
                <w:p w14:paraId="15D01A59" w14:textId="7D6A84E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23,97</w:t>
                  </w:r>
                </w:p>
              </w:tc>
              <w:tc>
                <w:tcPr>
                  <w:tcW w:w="1086" w:type="dxa"/>
                  <w:tcBorders>
                    <w:top w:val="single" w:sz="4" w:space="0" w:color="auto"/>
                    <w:left w:val="single" w:sz="4" w:space="0" w:color="auto"/>
                    <w:bottom w:val="single" w:sz="4" w:space="0" w:color="auto"/>
                    <w:right w:val="single" w:sz="4" w:space="0" w:color="auto"/>
                  </w:tcBorders>
                  <w:vAlign w:val="bottom"/>
                </w:tcPr>
                <w:p w14:paraId="6B8F8EEA" w14:textId="7A790F9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3358B638" w14:textId="1158224C"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8A5368"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5.1. POTPORA ZA DECENTRALIZIRANE FUNKCIJE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4E350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698.687,50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54F19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648.526,37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C4C92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639.079,00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64D55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639.079,00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589EE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639.079,00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5D8C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92,82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9BBE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98,54</w:t>
                  </w:r>
                </w:p>
              </w:tc>
              <w:tc>
                <w:tcPr>
                  <w:tcW w:w="945" w:type="dxa"/>
                  <w:tcBorders>
                    <w:top w:val="single" w:sz="4" w:space="0" w:color="auto"/>
                    <w:left w:val="single" w:sz="4" w:space="0" w:color="auto"/>
                    <w:bottom w:val="single" w:sz="4" w:space="0" w:color="auto"/>
                    <w:right w:val="single" w:sz="4" w:space="0" w:color="auto"/>
                  </w:tcBorders>
                  <w:vAlign w:val="bottom"/>
                </w:tcPr>
                <w:p w14:paraId="7D287C9F" w14:textId="19D8485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1541D6C0" w14:textId="195AE04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72F0E05F" w14:textId="4E5A0A7C"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53422E"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5.2. POMOĆ IZ FONDA ZA ZAŠTITU OKOLIŠA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F618C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21EA0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87.902,31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1BF71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104.965,00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E22FE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265.450,00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556E6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66.365,00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78BD4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1590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119,41</w:t>
                  </w:r>
                </w:p>
              </w:tc>
              <w:tc>
                <w:tcPr>
                  <w:tcW w:w="945" w:type="dxa"/>
                  <w:tcBorders>
                    <w:top w:val="single" w:sz="4" w:space="0" w:color="auto"/>
                    <w:left w:val="single" w:sz="4" w:space="0" w:color="auto"/>
                    <w:bottom w:val="single" w:sz="4" w:space="0" w:color="auto"/>
                    <w:right w:val="single" w:sz="4" w:space="0" w:color="auto"/>
                  </w:tcBorders>
                  <w:vAlign w:val="bottom"/>
                </w:tcPr>
                <w:p w14:paraId="6F510DF6" w14:textId="5195447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252,89</w:t>
                  </w:r>
                </w:p>
              </w:tc>
              <w:tc>
                <w:tcPr>
                  <w:tcW w:w="1086" w:type="dxa"/>
                  <w:tcBorders>
                    <w:top w:val="single" w:sz="4" w:space="0" w:color="auto"/>
                    <w:left w:val="single" w:sz="4" w:space="0" w:color="auto"/>
                    <w:bottom w:val="single" w:sz="4" w:space="0" w:color="auto"/>
                    <w:right w:val="single" w:sz="4" w:space="0" w:color="auto"/>
                  </w:tcBorders>
                  <w:vAlign w:val="bottom"/>
                </w:tcPr>
                <w:p w14:paraId="13918B2F" w14:textId="666F8FF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25,00</w:t>
                  </w:r>
                </w:p>
              </w:tc>
            </w:tr>
            <w:tr w:rsidR="000D44A5" w:rsidRPr="000D44A5" w14:paraId="6B767664" w14:textId="60F40785"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C8A6F"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5.4. POMOĆI IZ DRŽAVNOG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2DA61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71.246,67</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4A3B9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776.628,05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CEB4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572.674,00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3A80A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1.025.789,00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5235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1.490.584,00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09705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1.090,06</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2761C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73,74</w:t>
                  </w:r>
                </w:p>
              </w:tc>
              <w:tc>
                <w:tcPr>
                  <w:tcW w:w="945" w:type="dxa"/>
                  <w:tcBorders>
                    <w:top w:val="single" w:sz="4" w:space="0" w:color="auto"/>
                    <w:left w:val="single" w:sz="4" w:space="0" w:color="auto"/>
                    <w:bottom w:val="single" w:sz="4" w:space="0" w:color="auto"/>
                    <w:right w:val="single" w:sz="4" w:space="0" w:color="auto"/>
                  </w:tcBorders>
                  <w:vAlign w:val="bottom"/>
                </w:tcPr>
                <w:p w14:paraId="0CD16A03" w14:textId="254F87E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179,12</w:t>
                  </w:r>
                </w:p>
              </w:tc>
              <w:tc>
                <w:tcPr>
                  <w:tcW w:w="1086" w:type="dxa"/>
                  <w:tcBorders>
                    <w:top w:val="single" w:sz="4" w:space="0" w:color="auto"/>
                    <w:left w:val="single" w:sz="4" w:space="0" w:color="auto"/>
                    <w:bottom w:val="single" w:sz="4" w:space="0" w:color="auto"/>
                    <w:right w:val="single" w:sz="4" w:space="0" w:color="auto"/>
                  </w:tcBorders>
                  <w:vAlign w:val="bottom"/>
                </w:tcPr>
                <w:p w14:paraId="58DCAFC2" w14:textId="771EA93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145,31</w:t>
                  </w:r>
                </w:p>
              </w:tc>
            </w:tr>
            <w:tr w:rsidR="000D44A5" w:rsidRPr="000D44A5" w14:paraId="29ED7A98" w14:textId="6E4EE1E5"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8C720"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5.5. POMOĆI IZ ŽUPANIJSKOG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F967F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42.231,11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69BE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17.923,42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674AE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223.400,00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B147E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190.500,00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2117E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189.050,00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FCE3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42,44</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6FC2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1.246,41</w:t>
                  </w:r>
                </w:p>
              </w:tc>
              <w:tc>
                <w:tcPr>
                  <w:tcW w:w="945" w:type="dxa"/>
                  <w:tcBorders>
                    <w:top w:val="single" w:sz="4" w:space="0" w:color="auto"/>
                    <w:left w:val="single" w:sz="4" w:space="0" w:color="auto"/>
                    <w:bottom w:val="single" w:sz="4" w:space="0" w:color="auto"/>
                    <w:right w:val="single" w:sz="4" w:space="0" w:color="auto"/>
                  </w:tcBorders>
                  <w:vAlign w:val="bottom"/>
                </w:tcPr>
                <w:p w14:paraId="633D0780" w14:textId="69753D1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85,27</w:t>
                  </w:r>
                </w:p>
              </w:tc>
              <w:tc>
                <w:tcPr>
                  <w:tcW w:w="1086" w:type="dxa"/>
                  <w:tcBorders>
                    <w:top w:val="single" w:sz="4" w:space="0" w:color="auto"/>
                    <w:left w:val="single" w:sz="4" w:space="0" w:color="auto"/>
                    <w:bottom w:val="single" w:sz="4" w:space="0" w:color="auto"/>
                    <w:right w:val="single" w:sz="4" w:space="0" w:color="auto"/>
                  </w:tcBorders>
                  <w:vAlign w:val="bottom"/>
                </w:tcPr>
                <w:p w14:paraId="37559656" w14:textId="51B602C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99,24</w:t>
                  </w:r>
                </w:p>
              </w:tc>
            </w:tr>
            <w:tr w:rsidR="000D44A5" w:rsidRPr="000D44A5" w14:paraId="30B41CE1" w14:textId="4E969C6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84E3DA"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lastRenderedPageBreak/>
                    <w:t>Izvor 5.6. POMOĆI IZ OPĆINSKIH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47ED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40.035,88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8319B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71.484,50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7F160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7D682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1291C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6FCD9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178,55</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2E360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02FB407D" w14:textId="365621E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7BE5B4CD" w14:textId="2160387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24FEF9BE" w14:textId="0363365A"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4AD19"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5.9. POMOĆI - PRIHODI KORISNIKA - GL 02</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2CAA2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3.489.708,46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87A2F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4.065.421,73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36B3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4.085.942,00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5117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4.055.606,00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6CF9E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4.055.606,00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BCA2D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116,50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BFA5E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100,50</w:t>
                  </w:r>
                </w:p>
              </w:tc>
              <w:tc>
                <w:tcPr>
                  <w:tcW w:w="945" w:type="dxa"/>
                  <w:tcBorders>
                    <w:top w:val="single" w:sz="4" w:space="0" w:color="auto"/>
                    <w:left w:val="single" w:sz="4" w:space="0" w:color="auto"/>
                    <w:bottom w:val="single" w:sz="4" w:space="0" w:color="auto"/>
                    <w:right w:val="single" w:sz="4" w:space="0" w:color="auto"/>
                  </w:tcBorders>
                  <w:vAlign w:val="bottom"/>
                </w:tcPr>
                <w:p w14:paraId="1028DD9C" w14:textId="11921EE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99,26</w:t>
                  </w:r>
                </w:p>
              </w:tc>
              <w:tc>
                <w:tcPr>
                  <w:tcW w:w="1086" w:type="dxa"/>
                  <w:tcBorders>
                    <w:top w:val="single" w:sz="4" w:space="0" w:color="auto"/>
                    <w:left w:val="single" w:sz="4" w:space="0" w:color="auto"/>
                    <w:bottom w:val="single" w:sz="4" w:space="0" w:color="auto"/>
                    <w:right w:val="single" w:sz="4" w:space="0" w:color="auto"/>
                  </w:tcBorders>
                  <w:vAlign w:val="bottom"/>
                </w:tcPr>
                <w:p w14:paraId="0ACA6505" w14:textId="2DB82C3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1C150B3" w14:textId="0D85A2A3"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4BFB341"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64 Prihodi od imovine</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035E277"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928.046,44</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E3DA32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1.019.685,97</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A90AA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1.069.130,00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90A77B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1.169.130,00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19F9986"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1.255.780,00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2D16EB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109,87</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7903AF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104,85</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BCFA77" w14:textId="4D85D12D"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109,35</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E18A5D" w14:textId="21B67873"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107,41</w:t>
                  </w:r>
                </w:p>
              </w:tc>
            </w:tr>
            <w:tr w:rsidR="000D44A5" w:rsidRPr="000D44A5" w14:paraId="4CA5AB24" w14:textId="7037AA1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41BB24"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3039B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895.908,08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22274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978.432,54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9787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1.026.300,00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9ED3A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1.126.300,00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B965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1.212.950,00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34A46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109,21</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336B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104,89</w:t>
                  </w:r>
                </w:p>
              </w:tc>
              <w:tc>
                <w:tcPr>
                  <w:tcW w:w="945" w:type="dxa"/>
                  <w:tcBorders>
                    <w:top w:val="single" w:sz="4" w:space="0" w:color="auto"/>
                    <w:left w:val="single" w:sz="4" w:space="0" w:color="auto"/>
                    <w:bottom w:val="single" w:sz="4" w:space="0" w:color="auto"/>
                    <w:right w:val="single" w:sz="4" w:space="0" w:color="auto"/>
                  </w:tcBorders>
                  <w:vAlign w:val="bottom"/>
                </w:tcPr>
                <w:p w14:paraId="22853E27" w14:textId="6D21360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109,74</w:t>
                  </w:r>
                </w:p>
              </w:tc>
              <w:tc>
                <w:tcPr>
                  <w:tcW w:w="1086" w:type="dxa"/>
                  <w:tcBorders>
                    <w:top w:val="single" w:sz="4" w:space="0" w:color="auto"/>
                    <w:left w:val="single" w:sz="4" w:space="0" w:color="auto"/>
                    <w:bottom w:val="single" w:sz="4" w:space="0" w:color="auto"/>
                    <w:right w:val="single" w:sz="4" w:space="0" w:color="auto"/>
                  </w:tcBorders>
                  <w:vAlign w:val="bottom"/>
                </w:tcPr>
                <w:p w14:paraId="6CAE1324" w14:textId="2E227E6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107,69</w:t>
                  </w:r>
                </w:p>
              </w:tc>
            </w:tr>
            <w:tr w:rsidR="000D44A5" w:rsidRPr="000D44A5" w14:paraId="0BE65CDE" w14:textId="7C577FB1"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A3526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4.1. NAKNADA ZA KONCESIJE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9163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28.448,19</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8669F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38.489,61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9BF9B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C83BF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B18C6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64608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135,30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D7E08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103,92</w:t>
                  </w:r>
                </w:p>
              </w:tc>
              <w:tc>
                <w:tcPr>
                  <w:tcW w:w="945" w:type="dxa"/>
                  <w:tcBorders>
                    <w:top w:val="single" w:sz="4" w:space="0" w:color="auto"/>
                    <w:left w:val="single" w:sz="4" w:space="0" w:color="auto"/>
                    <w:bottom w:val="single" w:sz="4" w:space="0" w:color="auto"/>
                    <w:right w:val="single" w:sz="4" w:space="0" w:color="auto"/>
                  </w:tcBorders>
                  <w:vAlign w:val="bottom"/>
                </w:tcPr>
                <w:p w14:paraId="43CAA070" w14:textId="0C14932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F79BB55" w14:textId="0C5D3E5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023FB6A0" w14:textId="702E6CC5"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8554D7"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4.3. OSTALI PRIHODI OD NEFINANCIJSKE IMOVINE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3F684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471,20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9146D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796,34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584D8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1.330,00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A3D5B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1.330,00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4AAFD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1.330,00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4977C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169,00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857DA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167,01</w:t>
                  </w:r>
                </w:p>
              </w:tc>
              <w:tc>
                <w:tcPr>
                  <w:tcW w:w="945" w:type="dxa"/>
                  <w:tcBorders>
                    <w:top w:val="single" w:sz="4" w:space="0" w:color="auto"/>
                    <w:left w:val="single" w:sz="4" w:space="0" w:color="auto"/>
                    <w:bottom w:val="single" w:sz="4" w:space="0" w:color="auto"/>
                    <w:right w:val="single" w:sz="4" w:space="0" w:color="auto"/>
                  </w:tcBorders>
                  <w:vAlign w:val="bottom"/>
                </w:tcPr>
                <w:p w14:paraId="400FAC7D" w14:textId="5922887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3459190B" w14:textId="1CDA5CC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27881F85" w14:textId="002526F1"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4DD3C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4.5. KOMUNALNI DOPRINOSI I DR. NAKNADE UTVRĐENE POSEBNIM ZAKONOM</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8D7B2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3.218,97</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BAB78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1.967,48</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207D0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690D7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3715F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53000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61,12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35993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76,24</w:t>
                  </w:r>
                </w:p>
              </w:tc>
              <w:tc>
                <w:tcPr>
                  <w:tcW w:w="945" w:type="dxa"/>
                  <w:tcBorders>
                    <w:top w:val="single" w:sz="4" w:space="0" w:color="auto"/>
                    <w:left w:val="single" w:sz="4" w:space="0" w:color="auto"/>
                    <w:bottom w:val="single" w:sz="4" w:space="0" w:color="auto"/>
                    <w:right w:val="single" w:sz="4" w:space="0" w:color="auto"/>
                  </w:tcBorders>
                  <w:vAlign w:val="bottom"/>
                </w:tcPr>
                <w:p w14:paraId="2C53A253" w14:textId="1D37D5F3"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1F871B87" w14:textId="02177ED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12F7D31E" w14:textId="5A6963A8"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C2DF880"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65 Prihodi od upravnih i administrativnih pristojbi, pristojbi po posebnim propisima i naknada</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C92D88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2.342.090,84</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888B0E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3.280.489,07</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EF7077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3.435.201,00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5E6955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3.563.921,00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FBB8C4"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3.435.826,00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8EC1DB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140,07</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53C6ED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104,72</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20F94E" w14:textId="2435C0EF"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103,75</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408E493" w14:textId="3D374905"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96,41</w:t>
                  </w:r>
                </w:p>
              </w:tc>
            </w:tr>
            <w:tr w:rsidR="000D44A5" w:rsidRPr="000D44A5" w14:paraId="6C4C8B97" w14:textId="0CF9278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ADB3F"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B5708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166.201,94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A4F8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170.946,96</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A6E4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169.600,00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263B8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189.600,00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C7067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189.600,00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50855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102,85</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18EAC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99,21</w:t>
                  </w:r>
                </w:p>
              </w:tc>
              <w:tc>
                <w:tcPr>
                  <w:tcW w:w="945" w:type="dxa"/>
                  <w:tcBorders>
                    <w:top w:val="single" w:sz="4" w:space="0" w:color="auto"/>
                    <w:left w:val="single" w:sz="4" w:space="0" w:color="auto"/>
                    <w:bottom w:val="single" w:sz="4" w:space="0" w:color="auto"/>
                    <w:right w:val="single" w:sz="4" w:space="0" w:color="auto"/>
                  </w:tcBorders>
                  <w:vAlign w:val="bottom"/>
                </w:tcPr>
                <w:p w14:paraId="4D6D1571" w14:textId="60A30CC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111,79</w:t>
                  </w:r>
                </w:p>
              </w:tc>
              <w:tc>
                <w:tcPr>
                  <w:tcW w:w="1086" w:type="dxa"/>
                  <w:tcBorders>
                    <w:top w:val="single" w:sz="4" w:space="0" w:color="auto"/>
                    <w:left w:val="single" w:sz="4" w:space="0" w:color="auto"/>
                    <w:bottom w:val="single" w:sz="4" w:space="0" w:color="auto"/>
                    <w:right w:val="single" w:sz="4" w:space="0" w:color="auto"/>
                  </w:tcBorders>
                  <w:vAlign w:val="bottom"/>
                </w:tcPr>
                <w:p w14:paraId="6CDC75E0" w14:textId="6A2F338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43BDA7F2" w14:textId="2FD94D3D"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9404C9"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4.4. PRIHODI OD BORAVIŠNE PRISTOJBE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E21B5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104.323,83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3EF42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185.811,93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28599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186.000,00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1303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186.000,00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4C48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186.000,00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14D24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178,11</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D4AA9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100,10</w:t>
                  </w:r>
                </w:p>
              </w:tc>
              <w:tc>
                <w:tcPr>
                  <w:tcW w:w="945" w:type="dxa"/>
                  <w:tcBorders>
                    <w:top w:val="single" w:sz="4" w:space="0" w:color="auto"/>
                    <w:left w:val="single" w:sz="4" w:space="0" w:color="auto"/>
                    <w:bottom w:val="single" w:sz="4" w:space="0" w:color="auto"/>
                    <w:right w:val="single" w:sz="4" w:space="0" w:color="auto"/>
                  </w:tcBorders>
                  <w:vAlign w:val="bottom"/>
                </w:tcPr>
                <w:p w14:paraId="3E74ECA9" w14:textId="111066F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26A7DE85" w14:textId="3D4AD29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75BAE2E2" w14:textId="7A7EDCC6"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0B8A4"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4.5. KOMUNALNI DOPRINOSI I DR. NAKNADE UTVRĐENE POSEBNIM ZAKONOM</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4BAE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422.834,06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393C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803.631,30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28FB0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910.720,00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23AA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1.019.440,00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17BC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891.345,00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F649F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190,06</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0C50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113,33</w:t>
                  </w:r>
                </w:p>
              </w:tc>
              <w:tc>
                <w:tcPr>
                  <w:tcW w:w="945" w:type="dxa"/>
                  <w:tcBorders>
                    <w:top w:val="single" w:sz="4" w:space="0" w:color="auto"/>
                    <w:left w:val="single" w:sz="4" w:space="0" w:color="auto"/>
                    <w:bottom w:val="single" w:sz="4" w:space="0" w:color="auto"/>
                    <w:right w:val="single" w:sz="4" w:space="0" w:color="auto"/>
                  </w:tcBorders>
                  <w:vAlign w:val="bottom"/>
                </w:tcPr>
                <w:p w14:paraId="6FE88EEA" w14:textId="1B4E391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111,94</w:t>
                  </w:r>
                </w:p>
              </w:tc>
              <w:tc>
                <w:tcPr>
                  <w:tcW w:w="1086" w:type="dxa"/>
                  <w:tcBorders>
                    <w:top w:val="single" w:sz="4" w:space="0" w:color="auto"/>
                    <w:left w:val="single" w:sz="4" w:space="0" w:color="auto"/>
                    <w:bottom w:val="single" w:sz="4" w:space="0" w:color="auto"/>
                    <w:right w:val="single" w:sz="4" w:space="0" w:color="auto"/>
                  </w:tcBorders>
                  <w:vAlign w:val="bottom"/>
                </w:tcPr>
                <w:p w14:paraId="47BF91EE" w14:textId="22F11B3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87,43</w:t>
                  </w:r>
                </w:p>
              </w:tc>
            </w:tr>
            <w:tr w:rsidR="000D44A5" w:rsidRPr="000D44A5" w14:paraId="718E24BF" w14:textId="16AD1FF6"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9EF8C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4.6. KOMUNALNA NAKNADA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D2735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968.206,64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F503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1.194.505,28</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5C4C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1.260.000,00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EB862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1.260.000,00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872B8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1.260.000,00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9D1F2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123,37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C0D77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105,48</w:t>
                  </w:r>
                </w:p>
              </w:tc>
              <w:tc>
                <w:tcPr>
                  <w:tcW w:w="945" w:type="dxa"/>
                  <w:tcBorders>
                    <w:top w:val="single" w:sz="4" w:space="0" w:color="auto"/>
                    <w:left w:val="single" w:sz="4" w:space="0" w:color="auto"/>
                    <w:bottom w:val="single" w:sz="4" w:space="0" w:color="auto"/>
                    <w:right w:val="single" w:sz="4" w:space="0" w:color="auto"/>
                  </w:tcBorders>
                  <w:vAlign w:val="bottom"/>
                </w:tcPr>
                <w:p w14:paraId="0AAFEF32" w14:textId="09D5539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1A7807F0" w14:textId="57F378D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2FA8CC4C" w14:textId="326F3BBA"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24ABF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4.9. 4.PRIHODI ZA POSEBNE NAMJENE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9B88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647.614,36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890AA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911.644,04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69986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900.516,00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099AE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900.516,00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88CC8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900.516,00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A9EB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140,77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6FC1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98,78</w:t>
                  </w:r>
                </w:p>
              </w:tc>
              <w:tc>
                <w:tcPr>
                  <w:tcW w:w="945" w:type="dxa"/>
                  <w:tcBorders>
                    <w:top w:val="single" w:sz="4" w:space="0" w:color="auto"/>
                    <w:left w:val="single" w:sz="4" w:space="0" w:color="auto"/>
                    <w:bottom w:val="single" w:sz="4" w:space="0" w:color="auto"/>
                    <w:right w:val="single" w:sz="4" w:space="0" w:color="auto"/>
                  </w:tcBorders>
                  <w:vAlign w:val="bottom"/>
                </w:tcPr>
                <w:p w14:paraId="705318D2" w14:textId="0615C33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3EEC30B7" w14:textId="0BEEA33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5CB9BC0C" w14:textId="5CF86273"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B247C3"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7.3. 7.PRIHODI OD NAKNADA ŠTETA S OSN.OSIGUR.</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CA111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28.644,50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FFA2B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663,61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12E34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650,00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A62AF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650,00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CABEC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650,00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051CC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2,32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EB5C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97,95</w:t>
                  </w:r>
                </w:p>
              </w:tc>
              <w:tc>
                <w:tcPr>
                  <w:tcW w:w="945" w:type="dxa"/>
                  <w:tcBorders>
                    <w:top w:val="single" w:sz="4" w:space="0" w:color="auto"/>
                    <w:left w:val="single" w:sz="4" w:space="0" w:color="auto"/>
                    <w:bottom w:val="single" w:sz="4" w:space="0" w:color="auto"/>
                    <w:right w:val="single" w:sz="4" w:space="0" w:color="auto"/>
                  </w:tcBorders>
                  <w:vAlign w:val="bottom"/>
                </w:tcPr>
                <w:p w14:paraId="3FE5BE14" w14:textId="53CAEAD3"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6BB9D91C" w14:textId="2A9F90F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4897C997" w14:textId="46895EA6"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FF618"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7.9. 7.PRIHODI OD NAKNADA ŠTETA S OSN.OSIGUR.-PRIH.KOR.</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E3E03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4.265,51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1E192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13.285,95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B74E8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7.715,00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4C395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7.715,00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41274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7.715,00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8BE8A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311,47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69ABD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58,07</w:t>
                  </w:r>
                </w:p>
              </w:tc>
              <w:tc>
                <w:tcPr>
                  <w:tcW w:w="945" w:type="dxa"/>
                  <w:tcBorders>
                    <w:top w:val="single" w:sz="4" w:space="0" w:color="auto"/>
                    <w:left w:val="single" w:sz="4" w:space="0" w:color="auto"/>
                    <w:bottom w:val="single" w:sz="4" w:space="0" w:color="auto"/>
                    <w:right w:val="single" w:sz="4" w:space="0" w:color="auto"/>
                  </w:tcBorders>
                  <w:vAlign w:val="bottom"/>
                </w:tcPr>
                <w:p w14:paraId="1F00D701" w14:textId="3A0C644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7E450CE3" w14:textId="086F4BA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50FB062F" w14:textId="30B66CC2"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21D74AF"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66 Prihodi od prodaje proizvoda i robe te pruženih usluga i prihodi od donacija</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3A36BB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299.610,87</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67D346"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711.223,19</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D20FA12"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562.591,00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52675FC"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221.219,00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F88F852"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221.219,00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4AB4F5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237,38</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B0F5F26"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79,10</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772A90" w14:textId="6AD66A30"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39,32</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3A8B938" w14:textId="3EB4B344"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r>
            <w:tr w:rsidR="000D44A5" w:rsidRPr="000D44A5" w14:paraId="503F6CB8" w14:textId="354E0D0C"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292173"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FD676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14.273,04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74318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1.190,52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9C1B5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D1037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7F9F1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05FBA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8,34</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953E5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0E575AEE" w14:textId="12165F2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48482092" w14:textId="7F4D140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19DDB9C2" w14:textId="4B06984D"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3ABF50"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3.1. VLASTITI PRIHODI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E1C4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4.663,87</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5EDC4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6.636,14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34800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5.800,00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1F90C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5.800,00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15FF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5.800,00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CC038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142,29</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B0999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87,40</w:t>
                  </w:r>
                </w:p>
              </w:tc>
              <w:tc>
                <w:tcPr>
                  <w:tcW w:w="945" w:type="dxa"/>
                  <w:tcBorders>
                    <w:top w:val="single" w:sz="4" w:space="0" w:color="auto"/>
                    <w:left w:val="single" w:sz="4" w:space="0" w:color="auto"/>
                    <w:bottom w:val="single" w:sz="4" w:space="0" w:color="auto"/>
                    <w:right w:val="single" w:sz="4" w:space="0" w:color="auto"/>
                  </w:tcBorders>
                  <w:vAlign w:val="bottom"/>
                </w:tcPr>
                <w:p w14:paraId="570DA5B3" w14:textId="680B0CC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19ABB2A" w14:textId="0AF5216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DC95594" w14:textId="79104037"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2C049E"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3.9. VLASTITI PRIHODI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2A165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62.250,24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A82C8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72.461,09</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C0E28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95.569,00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BE2FD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96.557,00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3D9E0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96.557,00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332A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116,40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B038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131,89</w:t>
                  </w:r>
                </w:p>
              </w:tc>
              <w:tc>
                <w:tcPr>
                  <w:tcW w:w="945" w:type="dxa"/>
                  <w:tcBorders>
                    <w:top w:val="single" w:sz="4" w:space="0" w:color="auto"/>
                    <w:left w:val="single" w:sz="4" w:space="0" w:color="auto"/>
                    <w:bottom w:val="single" w:sz="4" w:space="0" w:color="auto"/>
                    <w:right w:val="single" w:sz="4" w:space="0" w:color="auto"/>
                  </w:tcBorders>
                  <w:vAlign w:val="bottom"/>
                </w:tcPr>
                <w:p w14:paraId="7F7C7437" w14:textId="1D3E0F23"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101,03</w:t>
                  </w:r>
                </w:p>
              </w:tc>
              <w:tc>
                <w:tcPr>
                  <w:tcW w:w="1086" w:type="dxa"/>
                  <w:tcBorders>
                    <w:top w:val="single" w:sz="4" w:space="0" w:color="auto"/>
                    <w:left w:val="single" w:sz="4" w:space="0" w:color="auto"/>
                    <w:bottom w:val="single" w:sz="4" w:space="0" w:color="auto"/>
                    <w:right w:val="single" w:sz="4" w:space="0" w:color="auto"/>
                  </w:tcBorders>
                  <w:vAlign w:val="bottom"/>
                </w:tcPr>
                <w:p w14:paraId="64835418" w14:textId="70D77333"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0B1C5721" w14:textId="146B624B"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E4EFF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lastRenderedPageBreak/>
                    <w:t>Izvor 6.1. TEKUĆE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E606B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13.272,28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9CFC6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20.439,32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8B549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3994B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0A818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16E9B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154,00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0FC4C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107,64</w:t>
                  </w:r>
                </w:p>
              </w:tc>
              <w:tc>
                <w:tcPr>
                  <w:tcW w:w="945" w:type="dxa"/>
                  <w:tcBorders>
                    <w:top w:val="single" w:sz="4" w:space="0" w:color="auto"/>
                    <w:left w:val="single" w:sz="4" w:space="0" w:color="auto"/>
                    <w:bottom w:val="single" w:sz="4" w:space="0" w:color="auto"/>
                    <w:right w:val="single" w:sz="4" w:space="0" w:color="auto"/>
                  </w:tcBorders>
                  <w:vAlign w:val="bottom"/>
                </w:tcPr>
                <w:p w14:paraId="76A686F9" w14:textId="06485E9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6D94F358" w14:textId="2161CF2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4CC8E18D" w14:textId="4054CE27"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7531F"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6.2. 6. KAPITALNE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A4041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112.590,12</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D786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469.767,47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14BB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342.360,00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031AE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2AEA5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6C620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417,24</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F93AE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72,88</w:t>
                  </w:r>
                </w:p>
              </w:tc>
              <w:tc>
                <w:tcPr>
                  <w:tcW w:w="945" w:type="dxa"/>
                  <w:tcBorders>
                    <w:top w:val="single" w:sz="4" w:space="0" w:color="auto"/>
                    <w:left w:val="single" w:sz="4" w:space="0" w:color="auto"/>
                    <w:bottom w:val="single" w:sz="4" w:space="0" w:color="auto"/>
                    <w:right w:val="single" w:sz="4" w:space="0" w:color="auto"/>
                  </w:tcBorders>
                  <w:vAlign w:val="bottom"/>
                </w:tcPr>
                <w:p w14:paraId="107596D9" w14:textId="5579B6C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0A28ACCC" w14:textId="39667BC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621AE256" w14:textId="2BA7B965"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81ADA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6.9. 6.DONACIJE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4662A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92.561,32</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42C7E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140.728,65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FAD33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96.862,00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859BC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96.862,00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50C7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96.862,00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ACD4E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152,04</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166C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68,83</w:t>
                  </w:r>
                </w:p>
              </w:tc>
              <w:tc>
                <w:tcPr>
                  <w:tcW w:w="945" w:type="dxa"/>
                  <w:tcBorders>
                    <w:top w:val="single" w:sz="4" w:space="0" w:color="auto"/>
                    <w:left w:val="single" w:sz="4" w:space="0" w:color="auto"/>
                    <w:bottom w:val="single" w:sz="4" w:space="0" w:color="auto"/>
                    <w:right w:val="single" w:sz="4" w:space="0" w:color="auto"/>
                  </w:tcBorders>
                  <w:vAlign w:val="bottom"/>
                </w:tcPr>
                <w:p w14:paraId="5C801654" w14:textId="59ACB25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38E58F06" w14:textId="5142B9A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F2EB257" w14:textId="07D913CA"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69EC83"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 xml:space="preserve">68 Kazne, upravne mjere i ostali prihodi                                                                                                                                                                   </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0E3A17"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21.968,96</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5D7710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21.633,82</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516F586"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26.540,00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CD5FE6D"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26.540,00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88E9940"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26.540,00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9A1D9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98,47</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06F096B"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122,68</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DD8D0E0" w14:textId="1C83027A"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1D1E675" w14:textId="6902D26B"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r>
            <w:tr w:rsidR="000D44A5" w:rsidRPr="000D44A5" w14:paraId="72492E3C" w14:textId="2C4F3361"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7C8CEB"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2DE03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21.968,96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FFBD4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21.633,82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0D2D1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26.540,00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871B7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26.540,00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35EE8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26.540,00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0CE81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98,47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30B0E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122,68</w:t>
                  </w:r>
                </w:p>
              </w:tc>
              <w:tc>
                <w:tcPr>
                  <w:tcW w:w="945" w:type="dxa"/>
                  <w:tcBorders>
                    <w:top w:val="single" w:sz="4" w:space="0" w:color="auto"/>
                    <w:left w:val="single" w:sz="4" w:space="0" w:color="auto"/>
                    <w:bottom w:val="single" w:sz="4" w:space="0" w:color="auto"/>
                    <w:right w:val="single" w:sz="4" w:space="0" w:color="auto"/>
                  </w:tcBorders>
                  <w:vAlign w:val="bottom"/>
                </w:tcPr>
                <w:p w14:paraId="7572E847" w14:textId="16312D5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5445D60A" w14:textId="77A5A8D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027CA37F" w14:textId="294C17F4" w:rsidTr="00E97B05">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C7F9FD7" w14:textId="77777777" w:rsidR="00517B9E" w:rsidRPr="00345B53" w:rsidRDefault="00517B9E" w:rsidP="00517B9E">
                  <w:pPr>
                    <w:spacing w:after="0" w:line="240" w:lineRule="auto"/>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7 Prihodi od prodaje nefinancijske imovine</w:t>
                  </w:r>
                </w:p>
              </w:tc>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A055C1A"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813.276,73</w:t>
                  </w:r>
                </w:p>
              </w:tc>
              <w:tc>
                <w:tcPr>
                  <w:tcW w:w="151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AAB2CB5"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877.729,78</w:t>
                  </w:r>
                </w:p>
              </w:tc>
              <w:tc>
                <w:tcPr>
                  <w:tcW w:w="1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3DEFEBC"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1.973.400,00</w:t>
                  </w:r>
                </w:p>
              </w:tc>
              <w:tc>
                <w:tcPr>
                  <w:tcW w:w="1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CDF4A1D"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1.372.645,00</w:t>
                  </w:r>
                </w:p>
              </w:tc>
              <w:tc>
                <w:tcPr>
                  <w:tcW w:w="1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D2B0FE1"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908.120,00</w:t>
                  </w: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80D004E"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107,93</w:t>
                  </w: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5D19AD0"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224,83</w:t>
                  </w: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673FB43E" w14:textId="26344699" w:rsidR="00517B9E" w:rsidRPr="000D44A5" w:rsidRDefault="00517B9E" w:rsidP="00517B9E">
                  <w:pPr>
                    <w:rPr>
                      <w:rFonts w:ascii="Arial" w:eastAsia="Times New Roman" w:hAnsi="Arial" w:cs="Arial"/>
                      <w:sz w:val="18"/>
                      <w:szCs w:val="18"/>
                      <w:lang w:eastAsia="hr-HR"/>
                    </w:rPr>
                  </w:pPr>
                  <w:r w:rsidRPr="000D44A5">
                    <w:rPr>
                      <w:rFonts w:ascii="Arial" w:hAnsi="Arial" w:cs="Arial"/>
                      <w:b/>
                      <w:bCs/>
                      <w:i/>
                      <w:iCs/>
                      <w:sz w:val="18"/>
                      <w:szCs w:val="18"/>
                    </w:rPr>
                    <w:t>69,56</w:t>
                  </w:r>
                </w:p>
              </w:tc>
              <w:tc>
                <w:tcPr>
                  <w:tcW w:w="10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11F2AF1B" w14:textId="3E85205E" w:rsidR="00517B9E" w:rsidRPr="000D44A5" w:rsidRDefault="00517B9E" w:rsidP="00517B9E">
                  <w:pPr>
                    <w:rPr>
                      <w:rFonts w:ascii="Arial" w:eastAsia="Times New Roman" w:hAnsi="Arial" w:cs="Arial"/>
                      <w:sz w:val="18"/>
                      <w:szCs w:val="18"/>
                      <w:lang w:eastAsia="hr-HR"/>
                    </w:rPr>
                  </w:pPr>
                  <w:r w:rsidRPr="000D44A5">
                    <w:rPr>
                      <w:rFonts w:ascii="Arial" w:hAnsi="Arial" w:cs="Arial"/>
                      <w:b/>
                      <w:bCs/>
                      <w:i/>
                      <w:iCs/>
                      <w:sz w:val="18"/>
                      <w:szCs w:val="18"/>
                    </w:rPr>
                    <w:t>66,16</w:t>
                  </w:r>
                </w:p>
              </w:tc>
            </w:tr>
            <w:tr w:rsidR="000D44A5" w:rsidRPr="000D44A5" w14:paraId="23E29460" w14:textId="14378640"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298FC5B"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 xml:space="preserve">71 Prihodi od prodaje </w:t>
                  </w:r>
                  <w:proofErr w:type="spellStart"/>
                  <w:r w:rsidRPr="00345B53">
                    <w:rPr>
                      <w:rFonts w:ascii="Arial" w:eastAsia="Times New Roman" w:hAnsi="Arial" w:cs="Arial"/>
                      <w:b/>
                      <w:bCs/>
                      <w:sz w:val="16"/>
                      <w:szCs w:val="16"/>
                      <w:lang w:eastAsia="hr-HR"/>
                    </w:rPr>
                    <w:t>neproizvedene</w:t>
                  </w:r>
                  <w:proofErr w:type="spellEnd"/>
                  <w:r w:rsidRPr="00345B53">
                    <w:rPr>
                      <w:rFonts w:ascii="Arial" w:eastAsia="Times New Roman" w:hAnsi="Arial" w:cs="Arial"/>
                      <w:b/>
                      <w:bCs/>
                      <w:sz w:val="16"/>
                      <w:szCs w:val="16"/>
                      <w:lang w:eastAsia="hr-HR"/>
                    </w:rPr>
                    <w:t xml:space="preserve"> dugotrajne imovine</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EEDCFED"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315.296,42</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44EA55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517.618,95</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828F5AF"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1.600.000,00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6660B93"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1.000.000,00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3D6C770"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600.000,00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1AE070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164,17</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C4F79B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309,11</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125FF65" w14:textId="0086F930"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62,50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9C39DBC" w14:textId="55124947"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60,00</w:t>
                  </w:r>
                </w:p>
              </w:tc>
            </w:tr>
            <w:tr w:rsidR="000D44A5" w:rsidRPr="000D44A5" w14:paraId="5D4A402A" w14:textId="39921464"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62DB40"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7.1. 7.PRIHODI OD NEFINANCIJSKE IMOVINE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19663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315.296,42</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391C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517.618,95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ACE09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1.600.000,00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1553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1.000.000,00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9E7CE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600.000,00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29F7D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164,17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16CC9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309,11</w:t>
                  </w:r>
                </w:p>
              </w:tc>
              <w:tc>
                <w:tcPr>
                  <w:tcW w:w="945" w:type="dxa"/>
                  <w:tcBorders>
                    <w:top w:val="single" w:sz="4" w:space="0" w:color="auto"/>
                    <w:left w:val="single" w:sz="4" w:space="0" w:color="auto"/>
                    <w:bottom w:val="single" w:sz="4" w:space="0" w:color="auto"/>
                    <w:right w:val="single" w:sz="4" w:space="0" w:color="auto"/>
                  </w:tcBorders>
                  <w:vAlign w:val="bottom"/>
                </w:tcPr>
                <w:p w14:paraId="34251F57" w14:textId="4157621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62,50</w:t>
                  </w:r>
                </w:p>
              </w:tc>
              <w:tc>
                <w:tcPr>
                  <w:tcW w:w="1086" w:type="dxa"/>
                  <w:tcBorders>
                    <w:top w:val="single" w:sz="4" w:space="0" w:color="auto"/>
                    <w:left w:val="single" w:sz="4" w:space="0" w:color="auto"/>
                    <w:bottom w:val="single" w:sz="4" w:space="0" w:color="auto"/>
                    <w:right w:val="single" w:sz="4" w:space="0" w:color="auto"/>
                  </w:tcBorders>
                  <w:vAlign w:val="bottom"/>
                </w:tcPr>
                <w:p w14:paraId="0F300C5F" w14:textId="505AF46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60,00</w:t>
                  </w:r>
                </w:p>
              </w:tc>
            </w:tr>
            <w:tr w:rsidR="000D44A5" w:rsidRPr="000D44A5" w14:paraId="6EF4E79A" w14:textId="4C600543"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48C7549"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72 Prihodi od prodaje proizvedene dugotrajne imovine</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4C3BAE4"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497.980,31</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3E568E2"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360.110,83</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2F59ECF"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373.400,00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DA5CF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372.645,00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B2C5932"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308.120,00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F66D696"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72,31</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743296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103,69</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AB6CB5C" w14:textId="47C833A1"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99,80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1A4511A" w14:textId="66717197"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82,68</w:t>
                  </w:r>
                </w:p>
              </w:tc>
            </w:tr>
            <w:tr w:rsidR="000D44A5" w:rsidRPr="000D44A5" w14:paraId="7513CC5D" w14:textId="291FA05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65E6F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6.2. 6. KAPITALNE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B550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13.786,58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89B5D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122A8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F6A86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A7611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3A75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85AA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3D573ECA" w14:textId="329704C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571097A9" w14:textId="669F7D6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505F25CC" w14:textId="0F9B4904"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3F85C"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7.1. 7.PRIHODI OD NEFINANCIJSKE IMOVINE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A1400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484.193,73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22744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348.948,84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4C8C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373.135,00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27381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372.380,00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05E6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307.855,00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2027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72,07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35446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106,93</w:t>
                  </w:r>
                </w:p>
              </w:tc>
              <w:tc>
                <w:tcPr>
                  <w:tcW w:w="945" w:type="dxa"/>
                  <w:tcBorders>
                    <w:top w:val="single" w:sz="4" w:space="0" w:color="auto"/>
                    <w:left w:val="single" w:sz="4" w:space="0" w:color="auto"/>
                    <w:bottom w:val="single" w:sz="4" w:space="0" w:color="auto"/>
                    <w:right w:val="single" w:sz="4" w:space="0" w:color="auto"/>
                  </w:tcBorders>
                  <w:vAlign w:val="bottom"/>
                </w:tcPr>
                <w:p w14:paraId="534CDB72" w14:textId="6FA29ED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99,80</w:t>
                  </w:r>
                </w:p>
              </w:tc>
              <w:tc>
                <w:tcPr>
                  <w:tcW w:w="1086" w:type="dxa"/>
                  <w:tcBorders>
                    <w:top w:val="single" w:sz="4" w:space="0" w:color="auto"/>
                    <w:left w:val="single" w:sz="4" w:space="0" w:color="auto"/>
                    <w:bottom w:val="single" w:sz="4" w:space="0" w:color="auto"/>
                    <w:right w:val="single" w:sz="4" w:space="0" w:color="auto"/>
                  </w:tcBorders>
                  <w:vAlign w:val="bottom"/>
                </w:tcPr>
                <w:p w14:paraId="468B78B5" w14:textId="4CB50F0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82,67</w:t>
                  </w:r>
                </w:p>
              </w:tc>
            </w:tr>
            <w:tr w:rsidR="000D44A5" w:rsidRPr="000D44A5" w14:paraId="6856F7A8" w14:textId="590D4BF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39F0F4"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7.9. 7.PRIHODI OD NAKNADA ŠTETA S OSN.OSIGUR.-PRIH.KOR.</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1FDF8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CFEA5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11.161,99</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5E7F7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4E0E3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834C9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1DE7B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4F2D6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2,37</w:t>
                  </w:r>
                </w:p>
              </w:tc>
              <w:tc>
                <w:tcPr>
                  <w:tcW w:w="945" w:type="dxa"/>
                  <w:tcBorders>
                    <w:top w:val="single" w:sz="4" w:space="0" w:color="auto"/>
                    <w:left w:val="single" w:sz="4" w:space="0" w:color="auto"/>
                    <w:bottom w:val="single" w:sz="4" w:space="0" w:color="auto"/>
                    <w:right w:val="single" w:sz="4" w:space="0" w:color="auto"/>
                  </w:tcBorders>
                  <w:vAlign w:val="bottom"/>
                </w:tcPr>
                <w:p w14:paraId="6E272754" w14:textId="3918F17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6F1CA5FE" w14:textId="0CF352B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1DEC30E2" w14:textId="6DBA22EE" w:rsidTr="00E97B05">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B67D174" w14:textId="77777777" w:rsidR="00517B9E" w:rsidRPr="00345B53" w:rsidRDefault="00517B9E" w:rsidP="00517B9E">
                  <w:pPr>
                    <w:spacing w:after="0" w:line="240" w:lineRule="auto"/>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 xml:space="preserve">UKUPNO RASHODI </w:t>
                  </w:r>
                </w:p>
              </w:tc>
              <w:tc>
                <w:tcPr>
                  <w:tcW w:w="15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E04715F"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13.603.276,14</w:t>
                  </w:r>
                </w:p>
              </w:tc>
              <w:tc>
                <w:tcPr>
                  <w:tcW w:w="151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B7E26DF"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19.083.770,55</w:t>
                  </w:r>
                </w:p>
              </w:tc>
              <w:tc>
                <w:tcPr>
                  <w:tcW w:w="1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A61F4A"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19.581.988,00</w:t>
                  </w:r>
                </w:p>
              </w:tc>
              <w:tc>
                <w:tcPr>
                  <w:tcW w:w="1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D0B3179"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17.215.923,00</w:t>
                  </w:r>
                </w:p>
              </w:tc>
              <w:tc>
                <w:tcPr>
                  <w:tcW w:w="145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175D5C2"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16.906.933,00</w:t>
                  </w:r>
                </w:p>
              </w:tc>
              <w:tc>
                <w:tcPr>
                  <w:tcW w:w="9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0965568"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140,29</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2576035" w14:textId="77777777" w:rsidR="00517B9E" w:rsidRPr="00345B53" w:rsidRDefault="00517B9E" w:rsidP="00517B9E">
                  <w:pPr>
                    <w:spacing w:after="0" w:line="240" w:lineRule="auto"/>
                    <w:jc w:val="right"/>
                    <w:rPr>
                      <w:rFonts w:ascii="Arial" w:eastAsia="Times New Roman" w:hAnsi="Arial" w:cs="Arial"/>
                      <w:b/>
                      <w:bCs/>
                      <w:i/>
                      <w:iCs/>
                      <w:sz w:val="20"/>
                      <w:szCs w:val="20"/>
                      <w:lang w:eastAsia="hr-HR"/>
                    </w:rPr>
                  </w:pPr>
                  <w:r w:rsidRPr="00345B53">
                    <w:rPr>
                      <w:rFonts w:ascii="Arial" w:eastAsia="Times New Roman" w:hAnsi="Arial" w:cs="Arial"/>
                      <w:b/>
                      <w:bCs/>
                      <w:i/>
                      <w:iCs/>
                      <w:sz w:val="20"/>
                      <w:szCs w:val="20"/>
                      <w:lang w:eastAsia="hr-HR"/>
                    </w:rPr>
                    <w:t>102,61</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8DAF17C" w14:textId="12ABB437" w:rsidR="00517B9E" w:rsidRPr="000D44A5" w:rsidRDefault="00517B9E" w:rsidP="00517B9E">
                  <w:pPr>
                    <w:rPr>
                      <w:rFonts w:ascii="Arial" w:eastAsia="Times New Roman" w:hAnsi="Arial" w:cs="Arial"/>
                      <w:sz w:val="20"/>
                      <w:szCs w:val="20"/>
                      <w:lang w:eastAsia="hr-HR"/>
                    </w:rPr>
                  </w:pPr>
                  <w:r w:rsidRPr="000D44A5">
                    <w:rPr>
                      <w:rFonts w:ascii="Arial" w:hAnsi="Arial" w:cs="Arial"/>
                      <w:b/>
                      <w:bCs/>
                      <w:i/>
                      <w:iCs/>
                      <w:sz w:val="20"/>
                      <w:szCs w:val="20"/>
                    </w:rPr>
                    <w:t>87,92</w:t>
                  </w:r>
                </w:p>
              </w:tc>
              <w:tc>
                <w:tcPr>
                  <w:tcW w:w="1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6EE09D" w14:textId="602D58E7" w:rsidR="00517B9E" w:rsidRPr="000D44A5" w:rsidRDefault="00517B9E" w:rsidP="00517B9E">
                  <w:pPr>
                    <w:rPr>
                      <w:rFonts w:ascii="Arial" w:eastAsia="Times New Roman" w:hAnsi="Arial" w:cs="Arial"/>
                      <w:sz w:val="20"/>
                      <w:szCs w:val="20"/>
                      <w:lang w:eastAsia="hr-HR"/>
                    </w:rPr>
                  </w:pPr>
                  <w:r w:rsidRPr="000D44A5">
                    <w:rPr>
                      <w:rFonts w:ascii="Arial" w:hAnsi="Arial" w:cs="Arial"/>
                      <w:b/>
                      <w:bCs/>
                      <w:i/>
                      <w:iCs/>
                      <w:sz w:val="20"/>
                      <w:szCs w:val="20"/>
                    </w:rPr>
                    <w:t>98,21</w:t>
                  </w:r>
                </w:p>
              </w:tc>
            </w:tr>
            <w:tr w:rsidR="000D44A5" w:rsidRPr="000D44A5" w14:paraId="5454754E" w14:textId="46B8753A" w:rsidTr="00E97B05">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91C1643" w14:textId="77777777" w:rsidR="00517B9E" w:rsidRPr="00345B53" w:rsidRDefault="00517B9E" w:rsidP="00517B9E">
                  <w:pPr>
                    <w:spacing w:after="0" w:line="240" w:lineRule="auto"/>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3 Rashodi poslovanja</w:t>
                  </w:r>
                </w:p>
              </w:tc>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1F5237E7"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11.602.535,64</w:t>
                  </w:r>
                </w:p>
              </w:tc>
              <w:tc>
                <w:tcPr>
                  <w:tcW w:w="151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0375B75"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13.782.609,30</w:t>
                  </w:r>
                </w:p>
              </w:tc>
              <w:tc>
                <w:tcPr>
                  <w:tcW w:w="1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6BC565E"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13.773.494,00</w:t>
                  </w:r>
                </w:p>
              </w:tc>
              <w:tc>
                <w:tcPr>
                  <w:tcW w:w="1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124A3D33"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13.516.444,00</w:t>
                  </w:r>
                </w:p>
              </w:tc>
              <w:tc>
                <w:tcPr>
                  <w:tcW w:w="1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51A9A54"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13.511.504,00</w:t>
                  </w: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89F6953"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118,79</w:t>
                  </w: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69862B5"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99,93</w:t>
                  </w: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D760DB6" w14:textId="74BFD930" w:rsidR="00517B9E" w:rsidRPr="000D44A5" w:rsidRDefault="00517B9E" w:rsidP="00517B9E">
                  <w:pPr>
                    <w:rPr>
                      <w:rFonts w:ascii="Arial" w:eastAsia="Times New Roman" w:hAnsi="Arial" w:cs="Arial"/>
                      <w:sz w:val="18"/>
                      <w:szCs w:val="18"/>
                      <w:lang w:eastAsia="hr-HR"/>
                    </w:rPr>
                  </w:pPr>
                  <w:r w:rsidRPr="000D44A5">
                    <w:rPr>
                      <w:rFonts w:ascii="Arial" w:hAnsi="Arial" w:cs="Arial"/>
                      <w:b/>
                      <w:bCs/>
                      <w:i/>
                      <w:iCs/>
                      <w:sz w:val="18"/>
                      <w:szCs w:val="18"/>
                    </w:rPr>
                    <w:t>98,13</w:t>
                  </w:r>
                </w:p>
              </w:tc>
              <w:tc>
                <w:tcPr>
                  <w:tcW w:w="10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24F8B837" w14:textId="7EFC0404" w:rsidR="00517B9E" w:rsidRPr="000D44A5" w:rsidRDefault="00517B9E" w:rsidP="00517B9E">
                  <w:pPr>
                    <w:rPr>
                      <w:rFonts w:ascii="Arial" w:eastAsia="Times New Roman" w:hAnsi="Arial" w:cs="Arial"/>
                      <w:sz w:val="18"/>
                      <w:szCs w:val="18"/>
                      <w:lang w:eastAsia="hr-HR"/>
                    </w:rPr>
                  </w:pPr>
                  <w:r w:rsidRPr="000D44A5">
                    <w:rPr>
                      <w:rFonts w:ascii="Arial" w:hAnsi="Arial" w:cs="Arial"/>
                      <w:b/>
                      <w:bCs/>
                      <w:i/>
                      <w:iCs/>
                      <w:sz w:val="18"/>
                      <w:szCs w:val="18"/>
                    </w:rPr>
                    <w:t>99,96</w:t>
                  </w:r>
                </w:p>
              </w:tc>
            </w:tr>
            <w:tr w:rsidR="000D44A5" w:rsidRPr="000D44A5" w14:paraId="024FA77B" w14:textId="2532F7C7"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725258D"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31 Rashodi za zaposlene</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38F25B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5.656.541,13</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5A6E2E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6.425.150,81</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E5C8B3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6.976.742,00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F54C29F"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6.976.742,00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BB364A"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6.976.742,00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61E775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113,59</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9D5493A"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108,58</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585D8B" w14:textId="3F8AAE91"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096593" w14:textId="4657B563"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r>
            <w:tr w:rsidR="000D44A5" w:rsidRPr="000D44A5" w14:paraId="1C78794A" w14:textId="2DD6601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D8D15B"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8327F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1.907.599,32</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A0490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2.274.393,23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1F655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2.789.877,00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7FB0D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2.789.877,00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01A1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2.789.877,00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E5090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119,23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97CE8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122,66</w:t>
                  </w:r>
                </w:p>
              </w:tc>
              <w:tc>
                <w:tcPr>
                  <w:tcW w:w="945" w:type="dxa"/>
                  <w:tcBorders>
                    <w:top w:val="single" w:sz="4" w:space="0" w:color="auto"/>
                    <w:left w:val="single" w:sz="4" w:space="0" w:color="auto"/>
                    <w:bottom w:val="single" w:sz="4" w:space="0" w:color="auto"/>
                    <w:right w:val="single" w:sz="4" w:space="0" w:color="auto"/>
                  </w:tcBorders>
                  <w:vAlign w:val="bottom"/>
                </w:tcPr>
                <w:p w14:paraId="14315D5A" w14:textId="05CE826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4D6F700" w14:textId="5E6DAD9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7FE228CF" w14:textId="30A96395"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D1CD8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3.9. VLASTITI PRIHODI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6AE57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27.936,73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10EB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13.384,17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CE8D8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9.091,00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19127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9.091,00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E7556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9.091,00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C4EE6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47,91</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FB652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67,92</w:t>
                  </w:r>
                </w:p>
              </w:tc>
              <w:tc>
                <w:tcPr>
                  <w:tcW w:w="945" w:type="dxa"/>
                  <w:tcBorders>
                    <w:top w:val="single" w:sz="4" w:space="0" w:color="auto"/>
                    <w:left w:val="single" w:sz="4" w:space="0" w:color="auto"/>
                    <w:bottom w:val="single" w:sz="4" w:space="0" w:color="auto"/>
                    <w:right w:val="single" w:sz="4" w:space="0" w:color="auto"/>
                  </w:tcBorders>
                  <w:vAlign w:val="bottom"/>
                </w:tcPr>
                <w:p w14:paraId="6D5E09EB" w14:textId="21C7592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BAF5E74" w14:textId="77B37B1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7FB492F" w14:textId="3B86FADA"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449C8A"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4.9. 4.PRIHODI ZA POSEBNE NAMJENE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2B79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58.507,23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BADC9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84.776,95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AEB0C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62.024,00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BFB2A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62.024,00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35A91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62.024,00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A43A2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144,90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70A5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73,16</w:t>
                  </w:r>
                </w:p>
              </w:tc>
              <w:tc>
                <w:tcPr>
                  <w:tcW w:w="945" w:type="dxa"/>
                  <w:tcBorders>
                    <w:top w:val="single" w:sz="4" w:space="0" w:color="auto"/>
                    <w:left w:val="single" w:sz="4" w:space="0" w:color="auto"/>
                    <w:bottom w:val="single" w:sz="4" w:space="0" w:color="auto"/>
                    <w:right w:val="single" w:sz="4" w:space="0" w:color="auto"/>
                  </w:tcBorders>
                  <w:vAlign w:val="bottom"/>
                </w:tcPr>
                <w:p w14:paraId="445245A7" w14:textId="71A3914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2346E3F2" w14:textId="2B0A47B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54B6E139" w14:textId="446ECE7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336DF6"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5.0. POMOĆI IZ FONDOVA EU</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4CDB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38.601,28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4081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185AD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60B75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65DC3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E2DD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F1F86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69F2820A" w14:textId="4CD861F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1773B44B" w14:textId="2433D7F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0AF33C6F" w14:textId="73F1DDC6"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B34CF"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5.1. POTPORA ZA DECENTRALIZIRANE FUNKCIJE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1259E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390.310,25</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1010B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390.310,31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5E2AD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390.320,00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9EB60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390.320,00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B9F34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390.320,00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B792D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88E89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100,00</w:t>
                  </w:r>
                </w:p>
              </w:tc>
              <w:tc>
                <w:tcPr>
                  <w:tcW w:w="945" w:type="dxa"/>
                  <w:tcBorders>
                    <w:top w:val="single" w:sz="4" w:space="0" w:color="auto"/>
                    <w:left w:val="single" w:sz="4" w:space="0" w:color="auto"/>
                    <w:bottom w:val="single" w:sz="4" w:space="0" w:color="auto"/>
                    <w:right w:val="single" w:sz="4" w:space="0" w:color="auto"/>
                  </w:tcBorders>
                  <w:vAlign w:val="bottom"/>
                </w:tcPr>
                <w:p w14:paraId="20D5DF1B" w14:textId="7D4F629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7DCD11F" w14:textId="6985E38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2BCC2184" w14:textId="5077173F"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2358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5.4. POMOĆI IZ DRŽAVNOG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1F391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870,29</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DD71E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24.866,28</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68A41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4.636,00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6C883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4.636,00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B14DE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4.636,00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5DCF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2.857,24</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FC134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18,64</w:t>
                  </w:r>
                </w:p>
              </w:tc>
              <w:tc>
                <w:tcPr>
                  <w:tcW w:w="945" w:type="dxa"/>
                  <w:tcBorders>
                    <w:top w:val="single" w:sz="4" w:space="0" w:color="auto"/>
                    <w:left w:val="single" w:sz="4" w:space="0" w:color="auto"/>
                    <w:bottom w:val="single" w:sz="4" w:space="0" w:color="auto"/>
                    <w:right w:val="single" w:sz="4" w:space="0" w:color="auto"/>
                  </w:tcBorders>
                  <w:vAlign w:val="bottom"/>
                </w:tcPr>
                <w:p w14:paraId="03C3BE3B" w14:textId="5F83402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076597F5" w14:textId="49413A8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9E1134A" w14:textId="666F8B35"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2E94AD"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5.9. POMOĆI - PRIHODI KORISNIKA - GL 02</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E420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3.220.329,46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37A23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3.609.771,06</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56239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3.701.804,00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A13AD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3.701.804,00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5C300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3.701.804,00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ABBDD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112,09</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9F6CA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102,55</w:t>
                  </w:r>
                </w:p>
              </w:tc>
              <w:tc>
                <w:tcPr>
                  <w:tcW w:w="945" w:type="dxa"/>
                  <w:tcBorders>
                    <w:top w:val="single" w:sz="4" w:space="0" w:color="auto"/>
                    <w:left w:val="single" w:sz="4" w:space="0" w:color="auto"/>
                    <w:bottom w:val="single" w:sz="4" w:space="0" w:color="auto"/>
                    <w:right w:val="single" w:sz="4" w:space="0" w:color="auto"/>
                  </w:tcBorders>
                  <w:vAlign w:val="bottom"/>
                </w:tcPr>
                <w:p w14:paraId="603C709B" w14:textId="11270D8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09B8C9EC" w14:textId="223E764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4F0EE23" w14:textId="514CDFF4"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ADDEFD"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lastRenderedPageBreak/>
                    <w:t>Izvor 6.9. 6.DONACIJE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4BA19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12.386,57</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833DD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27.648,81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E7C04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18.990,00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89B4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18.990,00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FA5FD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18.990,00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3C966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223,22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629D3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68,68</w:t>
                  </w:r>
                </w:p>
              </w:tc>
              <w:tc>
                <w:tcPr>
                  <w:tcW w:w="945" w:type="dxa"/>
                  <w:tcBorders>
                    <w:top w:val="single" w:sz="4" w:space="0" w:color="auto"/>
                    <w:left w:val="single" w:sz="4" w:space="0" w:color="auto"/>
                    <w:bottom w:val="single" w:sz="4" w:space="0" w:color="auto"/>
                    <w:right w:val="single" w:sz="4" w:space="0" w:color="auto"/>
                  </w:tcBorders>
                  <w:vAlign w:val="bottom"/>
                </w:tcPr>
                <w:p w14:paraId="0D388323" w14:textId="7338DBD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C0B93FB" w14:textId="6757019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5102022" w14:textId="0FE54ED5"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9EC9394"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32 Materijalni rashodi</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42F070A"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3.855.362,41</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B2DF1F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4.736.125,26</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CA8305B"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4.862.541,00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B53B933"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4.619.516,00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5F49E76"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4.649.516,00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46FF2E7"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122,85</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5C6602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102,67</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0E0BB5" w14:textId="09D8A48E"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95,00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E3FFCA" w14:textId="572D8997"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100,65</w:t>
                  </w:r>
                </w:p>
              </w:tc>
            </w:tr>
            <w:tr w:rsidR="000D44A5" w:rsidRPr="000D44A5" w14:paraId="4FE91F40" w14:textId="090453EE"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AD815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B670F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1.093.551,33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17E0F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1.533.334,32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1D15A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1.509.662,00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D57A6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1.411.822,00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C63C4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1.441.822,00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034EB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140,22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F014C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98,46</w:t>
                  </w:r>
                </w:p>
              </w:tc>
              <w:tc>
                <w:tcPr>
                  <w:tcW w:w="945" w:type="dxa"/>
                  <w:tcBorders>
                    <w:top w:val="single" w:sz="4" w:space="0" w:color="auto"/>
                    <w:left w:val="single" w:sz="4" w:space="0" w:color="auto"/>
                    <w:bottom w:val="single" w:sz="4" w:space="0" w:color="auto"/>
                    <w:right w:val="single" w:sz="4" w:space="0" w:color="auto"/>
                  </w:tcBorders>
                  <w:vAlign w:val="bottom"/>
                </w:tcPr>
                <w:p w14:paraId="06147E6C" w14:textId="273820D3"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93,52</w:t>
                  </w:r>
                </w:p>
              </w:tc>
              <w:tc>
                <w:tcPr>
                  <w:tcW w:w="1086" w:type="dxa"/>
                  <w:tcBorders>
                    <w:top w:val="single" w:sz="4" w:space="0" w:color="auto"/>
                    <w:left w:val="single" w:sz="4" w:space="0" w:color="auto"/>
                    <w:bottom w:val="single" w:sz="4" w:space="0" w:color="auto"/>
                    <w:right w:val="single" w:sz="4" w:space="0" w:color="auto"/>
                  </w:tcBorders>
                  <w:vAlign w:val="bottom"/>
                </w:tcPr>
                <w:p w14:paraId="5B42A81C" w14:textId="2F5012A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102,12</w:t>
                  </w:r>
                </w:p>
              </w:tc>
            </w:tr>
            <w:tr w:rsidR="000D44A5" w:rsidRPr="000D44A5" w14:paraId="2B385960" w14:textId="2DE8358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0B4FD"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3.9. VLASTITI PRIHODI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CE49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43.044,02</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4B7A7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53.709,09</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6AEE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83.788,00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90B52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79.238,00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83505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79.238,00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AE275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124,78</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29347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156,00</w:t>
                  </w:r>
                </w:p>
              </w:tc>
              <w:tc>
                <w:tcPr>
                  <w:tcW w:w="945" w:type="dxa"/>
                  <w:tcBorders>
                    <w:top w:val="single" w:sz="4" w:space="0" w:color="auto"/>
                    <w:left w:val="single" w:sz="4" w:space="0" w:color="auto"/>
                    <w:bottom w:val="single" w:sz="4" w:space="0" w:color="auto"/>
                    <w:right w:val="single" w:sz="4" w:space="0" w:color="auto"/>
                  </w:tcBorders>
                  <w:vAlign w:val="bottom"/>
                </w:tcPr>
                <w:p w14:paraId="405A8A55" w14:textId="145160C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94,57</w:t>
                  </w:r>
                </w:p>
              </w:tc>
              <w:tc>
                <w:tcPr>
                  <w:tcW w:w="1086" w:type="dxa"/>
                  <w:tcBorders>
                    <w:top w:val="single" w:sz="4" w:space="0" w:color="auto"/>
                    <w:left w:val="single" w:sz="4" w:space="0" w:color="auto"/>
                    <w:bottom w:val="single" w:sz="4" w:space="0" w:color="auto"/>
                    <w:right w:val="single" w:sz="4" w:space="0" w:color="auto"/>
                  </w:tcBorders>
                  <w:vAlign w:val="bottom"/>
                </w:tcPr>
                <w:p w14:paraId="6C79B63E" w14:textId="10FAC70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5E1E2883" w14:textId="7FB2205F"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C97BE9"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4.1. NAKNADA ZA KONCESIJE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2AB25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28.728,45</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09E15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39.289,53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15D58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ADE54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42907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AD08D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136,76</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37D66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101,81</w:t>
                  </w:r>
                </w:p>
              </w:tc>
              <w:tc>
                <w:tcPr>
                  <w:tcW w:w="945" w:type="dxa"/>
                  <w:tcBorders>
                    <w:top w:val="single" w:sz="4" w:space="0" w:color="auto"/>
                    <w:left w:val="single" w:sz="4" w:space="0" w:color="auto"/>
                    <w:bottom w:val="single" w:sz="4" w:space="0" w:color="auto"/>
                    <w:right w:val="single" w:sz="4" w:space="0" w:color="auto"/>
                  </w:tcBorders>
                  <w:vAlign w:val="bottom"/>
                </w:tcPr>
                <w:p w14:paraId="6F90CBA1" w14:textId="6A5A846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20E0C7B7" w14:textId="2D975EB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7F361A97" w14:textId="23190B11"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050A40"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4.4. PRIHODI OD BORAVIŠNE PRISTOJBE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D8909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107.165,83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FBBA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149.313,15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3E1A7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186.000,00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AB85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186.000,00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F1C1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186.000,00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5EF4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139,33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87A5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124,57</w:t>
                  </w:r>
                </w:p>
              </w:tc>
              <w:tc>
                <w:tcPr>
                  <w:tcW w:w="945" w:type="dxa"/>
                  <w:tcBorders>
                    <w:top w:val="single" w:sz="4" w:space="0" w:color="auto"/>
                    <w:left w:val="single" w:sz="4" w:space="0" w:color="auto"/>
                    <w:bottom w:val="single" w:sz="4" w:space="0" w:color="auto"/>
                    <w:right w:val="single" w:sz="4" w:space="0" w:color="auto"/>
                  </w:tcBorders>
                  <w:vAlign w:val="bottom"/>
                </w:tcPr>
                <w:p w14:paraId="12CA3F54" w14:textId="48F3C203"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73EC3D2C" w14:textId="4A66BED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50737D6A" w14:textId="62B3F81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71168"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4.5. KOMUNALNI DOPRINOSI I DR. NAKNADE UTVRĐENE POSEBNIM ZAKONOM</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3B5CE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107.337,89</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68D85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149.573,30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3FB50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80.405,00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10B55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43.405,00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08D43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43.405,00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C2427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139,35</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7D563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53,76</w:t>
                  </w:r>
                </w:p>
              </w:tc>
              <w:tc>
                <w:tcPr>
                  <w:tcW w:w="945" w:type="dxa"/>
                  <w:tcBorders>
                    <w:top w:val="single" w:sz="4" w:space="0" w:color="auto"/>
                    <w:left w:val="single" w:sz="4" w:space="0" w:color="auto"/>
                    <w:bottom w:val="single" w:sz="4" w:space="0" w:color="auto"/>
                    <w:right w:val="single" w:sz="4" w:space="0" w:color="auto"/>
                  </w:tcBorders>
                  <w:vAlign w:val="bottom"/>
                </w:tcPr>
                <w:p w14:paraId="2D41C78D" w14:textId="112B9D2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53,98</w:t>
                  </w:r>
                </w:p>
              </w:tc>
              <w:tc>
                <w:tcPr>
                  <w:tcW w:w="1086" w:type="dxa"/>
                  <w:tcBorders>
                    <w:top w:val="single" w:sz="4" w:space="0" w:color="auto"/>
                    <w:left w:val="single" w:sz="4" w:space="0" w:color="auto"/>
                    <w:bottom w:val="single" w:sz="4" w:space="0" w:color="auto"/>
                    <w:right w:val="single" w:sz="4" w:space="0" w:color="auto"/>
                  </w:tcBorders>
                  <w:vAlign w:val="bottom"/>
                </w:tcPr>
                <w:p w14:paraId="4F913859" w14:textId="5138AD7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4A17BF3E" w14:textId="0662C4CF"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9F3408"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4.6. KOMUNALNA NAKNADA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BA77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1.062.393,03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44A5E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1.098.413,95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9D335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1.256.000,00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C7285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1.256.000,00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641B2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1.256.000,00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276D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103,39</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50D0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114,35</w:t>
                  </w:r>
                </w:p>
              </w:tc>
              <w:tc>
                <w:tcPr>
                  <w:tcW w:w="945" w:type="dxa"/>
                  <w:tcBorders>
                    <w:top w:val="single" w:sz="4" w:space="0" w:color="auto"/>
                    <w:left w:val="single" w:sz="4" w:space="0" w:color="auto"/>
                    <w:bottom w:val="single" w:sz="4" w:space="0" w:color="auto"/>
                    <w:right w:val="single" w:sz="4" w:space="0" w:color="auto"/>
                  </w:tcBorders>
                  <w:vAlign w:val="bottom"/>
                </w:tcPr>
                <w:p w14:paraId="1624FD3D" w14:textId="246A838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2413BDF1" w14:textId="25453FC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77BC63F" w14:textId="6CAD0F7B"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108F26"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4.9. 4.PRIHODI ZA POSEBNE NAMJENE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F2A15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569.012,46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42BD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760.380,00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B2E1D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797.429,00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90112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793.445,00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EE3F7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793.445,00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0654B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133,63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ED7E4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104,87</w:t>
                  </w:r>
                </w:p>
              </w:tc>
              <w:tc>
                <w:tcPr>
                  <w:tcW w:w="945" w:type="dxa"/>
                  <w:tcBorders>
                    <w:top w:val="single" w:sz="4" w:space="0" w:color="auto"/>
                    <w:left w:val="single" w:sz="4" w:space="0" w:color="auto"/>
                    <w:bottom w:val="single" w:sz="4" w:space="0" w:color="auto"/>
                    <w:right w:val="single" w:sz="4" w:space="0" w:color="auto"/>
                  </w:tcBorders>
                  <w:vAlign w:val="bottom"/>
                </w:tcPr>
                <w:p w14:paraId="4637DF7D" w14:textId="680C227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99,50</w:t>
                  </w:r>
                </w:p>
              </w:tc>
              <w:tc>
                <w:tcPr>
                  <w:tcW w:w="1086" w:type="dxa"/>
                  <w:tcBorders>
                    <w:top w:val="single" w:sz="4" w:space="0" w:color="auto"/>
                    <w:left w:val="single" w:sz="4" w:space="0" w:color="auto"/>
                    <w:bottom w:val="single" w:sz="4" w:space="0" w:color="auto"/>
                    <w:right w:val="single" w:sz="4" w:space="0" w:color="auto"/>
                  </w:tcBorders>
                  <w:vAlign w:val="bottom"/>
                </w:tcPr>
                <w:p w14:paraId="68859759" w14:textId="3493607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9F398F7" w14:textId="14E7726B"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13E20"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5.0. POMOĆI IZ FONDOVA EU</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F310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31.137,04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7935D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21.195,82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13071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4E27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70BDA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299CD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68,07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73D6A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0E1D4286" w14:textId="40D9E4A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138DC561" w14:textId="02254F9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00F60530" w14:textId="6C6ABF1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0136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5.1. POTPORA ZA DECENTRALIZIRANE FUNKCIJE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0647A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355.435,38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F8A19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423.287,36</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5B433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425.354,00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2D90E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425.354,00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1BFF0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425.354,00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13699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119,09</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77D1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100,49</w:t>
                  </w:r>
                </w:p>
              </w:tc>
              <w:tc>
                <w:tcPr>
                  <w:tcW w:w="945" w:type="dxa"/>
                  <w:tcBorders>
                    <w:top w:val="single" w:sz="4" w:space="0" w:color="auto"/>
                    <w:left w:val="single" w:sz="4" w:space="0" w:color="auto"/>
                    <w:bottom w:val="single" w:sz="4" w:space="0" w:color="auto"/>
                    <w:right w:val="single" w:sz="4" w:space="0" w:color="auto"/>
                  </w:tcBorders>
                  <w:vAlign w:val="bottom"/>
                </w:tcPr>
                <w:p w14:paraId="56321639" w14:textId="31251CF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5A8B6817" w14:textId="77D4E4B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33114BF" w14:textId="3D56B757"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31AC8B"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5.2. POMOĆ IZ FONDA ZA ZAŠTITU OKOLIŠA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5E7AE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9CFBC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11.546,88</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7403A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4.900,00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BD930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F7B6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E90F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3C061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42,44</w:t>
                  </w:r>
                </w:p>
              </w:tc>
              <w:tc>
                <w:tcPr>
                  <w:tcW w:w="945" w:type="dxa"/>
                  <w:tcBorders>
                    <w:top w:val="single" w:sz="4" w:space="0" w:color="auto"/>
                    <w:left w:val="single" w:sz="4" w:space="0" w:color="auto"/>
                    <w:bottom w:val="single" w:sz="4" w:space="0" w:color="auto"/>
                    <w:right w:val="single" w:sz="4" w:space="0" w:color="auto"/>
                  </w:tcBorders>
                  <w:vAlign w:val="bottom"/>
                </w:tcPr>
                <w:p w14:paraId="42C45873" w14:textId="76C9C72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01821770" w14:textId="35E9139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68F05629" w14:textId="49A205CA"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F5A52C"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5.4. POMOĆI IZ DRŽAVNOG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752A9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19.301,07</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EF8C9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27.885,07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F15D5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53.458,00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9790D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8.858,00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BD8E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8.858,00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CDF2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144,47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6893D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191,71</w:t>
                  </w:r>
                </w:p>
              </w:tc>
              <w:tc>
                <w:tcPr>
                  <w:tcW w:w="945" w:type="dxa"/>
                  <w:tcBorders>
                    <w:top w:val="single" w:sz="4" w:space="0" w:color="auto"/>
                    <w:left w:val="single" w:sz="4" w:space="0" w:color="auto"/>
                    <w:bottom w:val="single" w:sz="4" w:space="0" w:color="auto"/>
                    <w:right w:val="single" w:sz="4" w:space="0" w:color="auto"/>
                  </w:tcBorders>
                  <w:vAlign w:val="bottom"/>
                </w:tcPr>
                <w:p w14:paraId="67C4E01C" w14:textId="6F33502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16,57</w:t>
                  </w:r>
                </w:p>
              </w:tc>
              <w:tc>
                <w:tcPr>
                  <w:tcW w:w="1086" w:type="dxa"/>
                  <w:tcBorders>
                    <w:top w:val="single" w:sz="4" w:space="0" w:color="auto"/>
                    <w:left w:val="single" w:sz="4" w:space="0" w:color="auto"/>
                    <w:bottom w:val="single" w:sz="4" w:space="0" w:color="auto"/>
                    <w:right w:val="single" w:sz="4" w:space="0" w:color="auto"/>
                  </w:tcBorders>
                  <w:vAlign w:val="bottom"/>
                </w:tcPr>
                <w:p w14:paraId="06D68830" w14:textId="1E96191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AE93F4B" w14:textId="7F4E7BF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65E73"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5.5. POMOĆI IZ ŽUPANIJSKOG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BB2B4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35.207,64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78468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1.327,23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61C3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12.150,00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E5DAF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0D7C1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5F243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3,77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FD87A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915,44</w:t>
                  </w:r>
                </w:p>
              </w:tc>
              <w:tc>
                <w:tcPr>
                  <w:tcW w:w="945" w:type="dxa"/>
                  <w:tcBorders>
                    <w:top w:val="single" w:sz="4" w:space="0" w:color="auto"/>
                    <w:left w:val="single" w:sz="4" w:space="0" w:color="auto"/>
                    <w:bottom w:val="single" w:sz="4" w:space="0" w:color="auto"/>
                    <w:right w:val="single" w:sz="4" w:space="0" w:color="auto"/>
                  </w:tcBorders>
                  <w:vAlign w:val="bottom"/>
                </w:tcPr>
                <w:p w14:paraId="00F6E4C4" w14:textId="59DB8ED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98,77</w:t>
                  </w:r>
                </w:p>
              </w:tc>
              <w:tc>
                <w:tcPr>
                  <w:tcW w:w="1086" w:type="dxa"/>
                  <w:tcBorders>
                    <w:top w:val="single" w:sz="4" w:space="0" w:color="auto"/>
                    <w:left w:val="single" w:sz="4" w:space="0" w:color="auto"/>
                    <w:bottom w:val="single" w:sz="4" w:space="0" w:color="auto"/>
                    <w:right w:val="single" w:sz="4" w:space="0" w:color="auto"/>
                  </w:tcBorders>
                  <w:vAlign w:val="bottom"/>
                </w:tcPr>
                <w:p w14:paraId="1AB2D67F" w14:textId="5702D49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44873CEC" w14:textId="22A33D64"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2DFD89"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5.9. POMOĆI - PRIHODI KORISNIKA - GL 02</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A12D1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209.554,47</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4CB76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317.353,87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25E78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302.405,00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2F12F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281.204,00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F72BB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281.204,00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4650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151,44</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B529D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95,29</w:t>
                  </w:r>
                </w:p>
              </w:tc>
              <w:tc>
                <w:tcPr>
                  <w:tcW w:w="945" w:type="dxa"/>
                  <w:tcBorders>
                    <w:top w:val="single" w:sz="4" w:space="0" w:color="auto"/>
                    <w:left w:val="single" w:sz="4" w:space="0" w:color="auto"/>
                    <w:bottom w:val="single" w:sz="4" w:space="0" w:color="auto"/>
                    <w:right w:val="single" w:sz="4" w:space="0" w:color="auto"/>
                  </w:tcBorders>
                  <w:vAlign w:val="bottom"/>
                </w:tcPr>
                <w:p w14:paraId="6B76DB33" w14:textId="04B4194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92,99</w:t>
                  </w:r>
                </w:p>
              </w:tc>
              <w:tc>
                <w:tcPr>
                  <w:tcW w:w="1086" w:type="dxa"/>
                  <w:tcBorders>
                    <w:top w:val="single" w:sz="4" w:space="0" w:color="auto"/>
                    <w:left w:val="single" w:sz="4" w:space="0" w:color="auto"/>
                    <w:bottom w:val="single" w:sz="4" w:space="0" w:color="auto"/>
                    <w:right w:val="single" w:sz="4" w:space="0" w:color="auto"/>
                  </w:tcBorders>
                  <w:vAlign w:val="bottom"/>
                </w:tcPr>
                <w:p w14:paraId="49C4245E" w14:textId="0C3A2DD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0F485313" w14:textId="2EFDF07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390A18"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6.1. TEKUĆE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D6DEC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13.272,28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D671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9.290,59</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98FD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EF4F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B81F0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8B99C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97244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75,35</w:t>
                  </w:r>
                </w:p>
              </w:tc>
              <w:tc>
                <w:tcPr>
                  <w:tcW w:w="945" w:type="dxa"/>
                  <w:tcBorders>
                    <w:top w:val="single" w:sz="4" w:space="0" w:color="auto"/>
                    <w:left w:val="single" w:sz="4" w:space="0" w:color="auto"/>
                    <w:bottom w:val="single" w:sz="4" w:space="0" w:color="auto"/>
                    <w:right w:val="single" w:sz="4" w:space="0" w:color="auto"/>
                  </w:tcBorders>
                  <w:vAlign w:val="bottom"/>
                </w:tcPr>
                <w:p w14:paraId="5EFEF120" w14:textId="2F59ABA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7575480A" w14:textId="1E1B27F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76949CC" w14:textId="12D92A11"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A7AE48"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6.9. 6.DONACIJE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9E07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63.300,51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4536B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125.983,93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5092C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93.055,00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1C7C2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68.815,00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D4523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68.815,00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62E49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199,03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E8622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73,86</w:t>
                  </w:r>
                </w:p>
              </w:tc>
              <w:tc>
                <w:tcPr>
                  <w:tcW w:w="945" w:type="dxa"/>
                  <w:tcBorders>
                    <w:top w:val="single" w:sz="4" w:space="0" w:color="auto"/>
                    <w:left w:val="single" w:sz="4" w:space="0" w:color="auto"/>
                    <w:bottom w:val="single" w:sz="4" w:space="0" w:color="auto"/>
                    <w:right w:val="single" w:sz="4" w:space="0" w:color="auto"/>
                  </w:tcBorders>
                  <w:vAlign w:val="bottom"/>
                </w:tcPr>
                <w:p w14:paraId="302F80E7" w14:textId="6DB2811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73,95</w:t>
                  </w:r>
                </w:p>
              </w:tc>
              <w:tc>
                <w:tcPr>
                  <w:tcW w:w="1086" w:type="dxa"/>
                  <w:tcBorders>
                    <w:top w:val="single" w:sz="4" w:space="0" w:color="auto"/>
                    <w:left w:val="single" w:sz="4" w:space="0" w:color="auto"/>
                    <w:bottom w:val="single" w:sz="4" w:space="0" w:color="auto"/>
                    <w:right w:val="single" w:sz="4" w:space="0" w:color="auto"/>
                  </w:tcBorders>
                  <w:vAlign w:val="bottom"/>
                </w:tcPr>
                <w:p w14:paraId="2970F6A3" w14:textId="740F19D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166B38C5" w14:textId="025EEF8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40E7F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7.3. 7.PRIHODI OD NAKNADA ŠTETA S OSN.OSIGUR.</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007FC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26.544,56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33300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2.763,55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C5D5C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650,00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A81D3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650,00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74ED7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650,00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C5DFA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10,41</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217D6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23,52</w:t>
                  </w:r>
                </w:p>
              </w:tc>
              <w:tc>
                <w:tcPr>
                  <w:tcW w:w="945" w:type="dxa"/>
                  <w:tcBorders>
                    <w:top w:val="single" w:sz="4" w:space="0" w:color="auto"/>
                    <w:left w:val="single" w:sz="4" w:space="0" w:color="auto"/>
                    <w:bottom w:val="single" w:sz="4" w:space="0" w:color="auto"/>
                    <w:right w:val="single" w:sz="4" w:space="0" w:color="auto"/>
                  </w:tcBorders>
                  <w:vAlign w:val="bottom"/>
                </w:tcPr>
                <w:p w14:paraId="0F16C35E" w14:textId="0F9AB92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775193A9" w14:textId="3DBEB3B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1747B900" w14:textId="58012814"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DADE4"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7.9. 7.PRIHODI OD NAKNADA ŠTETA S OSN.OSIGUR.-PRIH.KOR.</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ACD6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4.608,65</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7746E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11.477,62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E70AB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10.285,00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3EF2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5.725,00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4B1DD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5.725,00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5679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249,05</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23466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89,61</w:t>
                  </w:r>
                </w:p>
              </w:tc>
              <w:tc>
                <w:tcPr>
                  <w:tcW w:w="945" w:type="dxa"/>
                  <w:tcBorders>
                    <w:top w:val="single" w:sz="4" w:space="0" w:color="auto"/>
                    <w:left w:val="single" w:sz="4" w:space="0" w:color="auto"/>
                    <w:bottom w:val="single" w:sz="4" w:space="0" w:color="auto"/>
                    <w:right w:val="single" w:sz="4" w:space="0" w:color="auto"/>
                  </w:tcBorders>
                  <w:vAlign w:val="bottom"/>
                </w:tcPr>
                <w:p w14:paraId="3F6B74BC" w14:textId="3E0A196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55,66</w:t>
                  </w:r>
                </w:p>
              </w:tc>
              <w:tc>
                <w:tcPr>
                  <w:tcW w:w="1086" w:type="dxa"/>
                  <w:tcBorders>
                    <w:top w:val="single" w:sz="4" w:space="0" w:color="auto"/>
                    <w:left w:val="single" w:sz="4" w:space="0" w:color="auto"/>
                    <w:bottom w:val="single" w:sz="4" w:space="0" w:color="auto"/>
                    <w:right w:val="single" w:sz="4" w:space="0" w:color="auto"/>
                  </w:tcBorders>
                  <w:vAlign w:val="bottom"/>
                </w:tcPr>
                <w:p w14:paraId="186A389A" w14:textId="247E4E4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D3BAF5B" w14:textId="1C8CDD6C"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90E089"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8.1. NAMJENSKI PRIMICI OD ZADUŽIVANJA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1B4E4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85.767,80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95E07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D2033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D111D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A74BC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34B9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46C29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6317287D" w14:textId="6341737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0A791C5B" w14:textId="60F7CD6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7AB26849" w14:textId="1D910B6B"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5C2F812"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34 Financijski rashodi</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DDB4D3A"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158.374,17</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12E9A9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111.512,53</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3EE4C4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116.367,00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7F1386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99.142,00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C0E985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92.842,00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6F84823"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70,41</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F40F1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104,35</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6FD785" w14:textId="06B1E1A5"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85,20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DABE661" w14:textId="712A3893"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93,65</w:t>
                  </w:r>
                </w:p>
              </w:tc>
            </w:tr>
            <w:tr w:rsidR="000D44A5" w:rsidRPr="000D44A5" w14:paraId="07E32CBC" w14:textId="7BC9641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57B8E0"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lastRenderedPageBreak/>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BDEC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146.132,90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8E698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95.685,72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728BA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90.594,00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65317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74.369,00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27258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69.519,00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D7859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65,48</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2C814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94,68</w:t>
                  </w:r>
                </w:p>
              </w:tc>
              <w:tc>
                <w:tcPr>
                  <w:tcW w:w="945" w:type="dxa"/>
                  <w:tcBorders>
                    <w:top w:val="single" w:sz="4" w:space="0" w:color="auto"/>
                    <w:left w:val="single" w:sz="4" w:space="0" w:color="auto"/>
                    <w:bottom w:val="single" w:sz="4" w:space="0" w:color="auto"/>
                    <w:right w:val="single" w:sz="4" w:space="0" w:color="auto"/>
                  </w:tcBorders>
                  <w:vAlign w:val="bottom"/>
                </w:tcPr>
                <w:p w14:paraId="7812074B" w14:textId="58BA47A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82,09</w:t>
                  </w:r>
                </w:p>
              </w:tc>
              <w:tc>
                <w:tcPr>
                  <w:tcW w:w="1086" w:type="dxa"/>
                  <w:tcBorders>
                    <w:top w:val="single" w:sz="4" w:space="0" w:color="auto"/>
                    <w:left w:val="single" w:sz="4" w:space="0" w:color="auto"/>
                    <w:bottom w:val="single" w:sz="4" w:space="0" w:color="auto"/>
                    <w:right w:val="single" w:sz="4" w:space="0" w:color="auto"/>
                  </w:tcBorders>
                  <w:vAlign w:val="bottom"/>
                </w:tcPr>
                <w:p w14:paraId="66AEBDF5" w14:textId="7D5ACD5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93,48</w:t>
                  </w:r>
                </w:p>
              </w:tc>
            </w:tr>
            <w:tr w:rsidR="000D44A5" w:rsidRPr="000D44A5" w14:paraId="45685ADB" w14:textId="1F848B5A"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7D3AE"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3.9. VLASTITI PRIHODI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F69D2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448,99</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F7609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56,68</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40897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132,00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7997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132,00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F82DC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132,00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0C4D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12,62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8C69F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232,89</w:t>
                  </w:r>
                </w:p>
              </w:tc>
              <w:tc>
                <w:tcPr>
                  <w:tcW w:w="945" w:type="dxa"/>
                  <w:tcBorders>
                    <w:top w:val="single" w:sz="4" w:space="0" w:color="auto"/>
                    <w:left w:val="single" w:sz="4" w:space="0" w:color="auto"/>
                    <w:bottom w:val="single" w:sz="4" w:space="0" w:color="auto"/>
                    <w:right w:val="single" w:sz="4" w:space="0" w:color="auto"/>
                  </w:tcBorders>
                  <w:vAlign w:val="bottom"/>
                </w:tcPr>
                <w:p w14:paraId="3AE2C234" w14:textId="64D4A2A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28411BCF" w14:textId="4C709AF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7B18B3B2" w14:textId="16F5B55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726FC1"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4.9. 4.PRIHODI ZA POSEBNE NAMJENE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11872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4.356,41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7B806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3.802,51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A761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3.331,00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92304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3.331,00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538D7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3.331,00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667DA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87,29</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F003E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87,60</w:t>
                  </w:r>
                </w:p>
              </w:tc>
              <w:tc>
                <w:tcPr>
                  <w:tcW w:w="945" w:type="dxa"/>
                  <w:tcBorders>
                    <w:top w:val="single" w:sz="4" w:space="0" w:color="auto"/>
                    <w:left w:val="single" w:sz="4" w:space="0" w:color="auto"/>
                    <w:bottom w:val="single" w:sz="4" w:space="0" w:color="auto"/>
                    <w:right w:val="single" w:sz="4" w:space="0" w:color="auto"/>
                  </w:tcBorders>
                  <w:vAlign w:val="bottom"/>
                </w:tcPr>
                <w:p w14:paraId="6B3AD2F9" w14:textId="3E24B28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ABC8AC6" w14:textId="20E2EF9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7D6F1E29" w14:textId="3D0F47CE"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B29DC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5.1. POTPORA ZA DECENTRALIZIRANE FUNKCIJE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6CA68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112,67</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3CA2F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168,57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45B52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2781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05368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090F9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149,61</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A8D39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130,51</w:t>
                  </w:r>
                </w:p>
              </w:tc>
              <w:tc>
                <w:tcPr>
                  <w:tcW w:w="945" w:type="dxa"/>
                  <w:tcBorders>
                    <w:top w:val="single" w:sz="4" w:space="0" w:color="auto"/>
                    <w:left w:val="single" w:sz="4" w:space="0" w:color="auto"/>
                    <w:bottom w:val="single" w:sz="4" w:space="0" w:color="auto"/>
                    <w:right w:val="single" w:sz="4" w:space="0" w:color="auto"/>
                  </w:tcBorders>
                  <w:vAlign w:val="bottom"/>
                </w:tcPr>
                <w:p w14:paraId="0E4287A6" w14:textId="16EB94E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295AAEAB" w14:textId="66BC90B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998622C" w14:textId="6B09007E"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E50B19"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5.5. POMOĆI IZ ŽUPANIJSKOG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5985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1.056,74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3364F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9.290,60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B5BD5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2C6E8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98B09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19.550,00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B8D9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879,18</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34842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236,80</w:t>
                  </w:r>
                </w:p>
              </w:tc>
              <w:tc>
                <w:tcPr>
                  <w:tcW w:w="945" w:type="dxa"/>
                  <w:tcBorders>
                    <w:top w:val="single" w:sz="4" w:space="0" w:color="auto"/>
                    <w:left w:val="single" w:sz="4" w:space="0" w:color="auto"/>
                    <w:bottom w:val="single" w:sz="4" w:space="0" w:color="auto"/>
                    <w:right w:val="single" w:sz="4" w:space="0" w:color="auto"/>
                  </w:tcBorders>
                  <w:vAlign w:val="bottom"/>
                </w:tcPr>
                <w:p w14:paraId="5364C235" w14:textId="21C90A6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95,45</w:t>
                  </w:r>
                </w:p>
              </w:tc>
              <w:tc>
                <w:tcPr>
                  <w:tcW w:w="1086" w:type="dxa"/>
                  <w:tcBorders>
                    <w:top w:val="single" w:sz="4" w:space="0" w:color="auto"/>
                    <w:left w:val="single" w:sz="4" w:space="0" w:color="auto"/>
                    <w:bottom w:val="single" w:sz="4" w:space="0" w:color="auto"/>
                    <w:right w:val="single" w:sz="4" w:space="0" w:color="auto"/>
                  </w:tcBorders>
                  <w:vAlign w:val="bottom"/>
                </w:tcPr>
                <w:p w14:paraId="5B7B3C66" w14:textId="38A0896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93,10</w:t>
                  </w:r>
                </w:p>
              </w:tc>
            </w:tr>
            <w:tr w:rsidR="000D44A5" w:rsidRPr="000D44A5" w14:paraId="5F557035" w14:textId="01C3FD8D"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FB1591"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5.9. POMOĆI - PRIHODI KORISNIKA - GL 02</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A625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6.266,46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FB091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2.415,55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8391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D294E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A807B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3CB32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38,55</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B09C9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56E2C87D" w14:textId="03114CA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55323B14" w14:textId="49B75D9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05EB1760" w14:textId="1A8E546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BE91B8"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6.9. 6.DONACIJE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CD5B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DF004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92,90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1B86E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1237B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F0100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A34D8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E3343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96,88</w:t>
                  </w:r>
                </w:p>
              </w:tc>
              <w:tc>
                <w:tcPr>
                  <w:tcW w:w="945" w:type="dxa"/>
                  <w:tcBorders>
                    <w:top w:val="single" w:sz="4" w:space="0" w:color="auto"/>
                    <w:left w:val="single" w:sz="4" w:space="0" w:color="auto"/>
                    <w:bottom w:val="single" w:sz="4" w:space="0" w:color="auto"/>
                    <w:right w:val="single" w:sz="4" w:space="0" w:color="auto"/>
                  </w:tcBorders>
                  <w:vAlign w:val="bottom"/>
                </w:tcPr>
                <w:p w14:paraId="6148EF7F" w14:textId="417877B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618D38C" w14:textId="4595FA8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59AF1C7C" w14:textId="25B9E737"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6EC73D3"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35 Subvencije</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062A4EF"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135.310,94</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35E190C"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191.975,57</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BF3D25B"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134.099,00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3D9ABA0"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134.099,00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099E64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134.099,00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B24F54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141,88</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3E1C44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69,85</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7E7E359" w14:textId="7E3C13AD"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609BA47" w14:textId="61CBC48A"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r>
            <w:tr w:rsidR="000D44A5" w:rsidRPr="000D44A5" w14:paraId="442D5142" w14:textId="613FC32A"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E49844"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845E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135.310,94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4FA2F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191.975,57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2AA51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134.099,00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CE76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134.099,00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17530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134.099,00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D84AB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141,88</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B74A5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69,85</w:t>
                  </w:r>
                </w:p>
              </w:tc>
              <w:tc>
                <w:tcPr>
                  <w:tcW w:w="945" w:type="dxa"/>
                  <w:tcBorders>
                    <w:top w:val="single" w:sz="4" w:space="0" w:color="auto"/>
                    <w:left w:val="single" w:sz="4" w:space="0" w:color="auto"/>
                    <w:bottom w:val="single" w:sz="4" w:space="0" w:color="auto"/>
                    <w:right w:val="single" w:sz="4" w:space="0" w:color="auto"/>
                  </w:tcBorders>
                  <w:vAlign w:val="bottom"/>
                </w:tcPr>
                <w:p w14:paraId="662F04B6" w14:textId="5E1F82E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34D4ADE2" w14:textId="79EEB76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548DBF4" w14:textId="55FEED8B"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9932952"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36 Pomoći dane u inozemstvo i unutar općeg proračuna</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A6C322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573.457,59</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3CD15A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973.424,37</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DC386F3"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398.715,00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11CDA5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428.595,00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AF20390"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428.095,00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17FAD16"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169,75</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A2015E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40,96</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EBC28A" w14:textId="5DAE1465"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107,49</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2930832" w14:textId="7A51434D"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99,88</w:t>
                  </w:r>
                </w:p>
              </w:tc>
            </w:tr>
            <w:tr w:rsidR="000D44A5" w:rsidRPr="000D44A5" w14:paraId="1B2F549C" w14:textId="1A8FE54C"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2AFF06"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E1D95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157.349,24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5C620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164.934,63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8BA6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283.365,00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8496F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338.465,00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9FE0B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337.965,00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7B95C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104,82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2EDFD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171,80</w:t>
                  </w:r>
                </w:p>
              </w:tc>
              <w:tc>
                <w:tcPr>
                  <w:tcW w:w="945" w:type="dxa"/>
                  <w:tcBorders>
                    <w:top w:val="single" w:sz="4" w:space="0" w:color="auto"/>
                    <w:left w:val="single" w:sz="4" w:space="0" w:color="auto"/>
                    <w:bottom w:val="single" w:sz="4" w:space="0" w:color="auto"/>
                    <w:right w:val="single" w:sz="4" w:space="0" w:color="auto"/>
                  </w:tcBorders>
                  <w:vAlign w:val="bottom"/>
                </w:tcPr>
                <w:p w14:paraId="1D5C660F" w14:textId="08F0D86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119,44</w:t>
                  </w:r>
                </w:p>
              </w:tc>
              <w:tc>
                <w:tcPr>
                  <w:tcW w:w="1086" w:type="dxa"/>
                  <w:tcBorders>
                    <w:top w:val="single" w:sz="4" w:space="0" w:color="auto"/>
                    <w:left w:val="single" w:sz="4" w:space="0" w:color="auto"/>
                    <w:bottom w:val="single" w:sz="4" w:space="0" w:color="auto"/>
                    <w:right w:val="single" w:sz="4" w:space="0" w:color="auto"/>
                  </w:tcBorders>
                  <w:vAlign w:val="bottom"/>
                </w:tcPr>
                <w:p w14:paraId="7CC411EE" w14:textId="1AAB253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99,85</w:t>
                  </w:r>
                </w:p>
              </w:tc>
            </w:tr>
            <w:tr w:rsidR="000D44A5" w:rsidRPr="000D44A5" w14:paraId="678D5DC7" w14:textId="32BF6621"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CD9C33"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4.5. KOMUNALNI DOPRINOSI I DR. NAKNADE UTVRĐENE POSEBNIM ZAKONOM</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C966D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246.200,81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79E64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224.301,54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84B5F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25.220,00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44D19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87A8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F222A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91,11</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2839A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11,24</w:t>
                  </w:r>
                </w:p>
              </w:tc>
              <w:tc>
                <w:tcPr>
                  <w:tcW w:w="945" w:type="dxa"/>
                  <w:tcBorders>
                    <w:top w:val="single" w:sz="4" w:space="0" w:color="auto"/>
                    <w:left w:val="single" w:sz="4" w:space="0" w:color="auto"/>
                    <w:bottom w:val="single" w:sz="4" w:space="0" w:color="auto"/>
                    <w:right w:val="single" w:sz="4" w:space="0" w:color="auto"/>
                  </w:tcBorders>
                  <w:vAlign w:val="bottom"/>
                </w:tcPr>
                <w:p w14:paraId="73BDCDD6" w14:textId="1CDFE9F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538E8061" w14:textId="551FBC0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11B3B033" w14:textId="3D7DA985"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5389AA"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4.6. KOMUNALNA NAKNADA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90F49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12.050,81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04ECD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E209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33F9D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4C2E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B55C2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9C136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18DD1DA6" w14:textId="73BBE9E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75C723F8" w14:textId="0B09839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57E3C48B" w14:textId="0708DECB"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B517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5.0. POMOĆI IZ FONDOVA EU</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2FF0E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60.003,36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38E52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107.842,06</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C7F0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61482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973C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C80C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179,73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65FF9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7A57BD0D" w14:textId="7FE5659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12FC9B7A" w14:textId="1E78577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182A7ED6" w14:textId="09C0F7E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F7FFA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5.4. POMOĆI IZ DRŽAVNOG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447BA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67.853,97</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48568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237.100,01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2DA22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90.130,00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3D70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90.130,00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4D7F0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90.130,00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F656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349,43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B1A77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38,01</w:t>
                  </w:r>
                </w:p>
              </w:tc>
              <w:tc>
                <w:tcPr>
                  <w:tcW w:w="945" w:type="dxa"/>
                  <w:tcBorders>
                    <w:top w:val="single" w:sz="4" w:space="0" w:color="auto"/>
                    <w:left w:val="single" w:sz="4" w:space="0" w:color="auto"/>
                    <w:bottom w:val="single" w:sz="4" w:space="0" w:color="auto"/>
                    <w:right w:val="single" w:sz="4" w:space="0" w:color="auto"/>
                  </w:tcBorders>
                  <w:vAlign w:val="bottom"/>
                </w:tcPr>
                <w:p w14:paraId="4AF33A2D" w14:textId="0939946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700BA158" w14:textId="00FDCD7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0F8C067B" w14:textId="23C0169D"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508DEB"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5.6. POMOĆI IZ OPĆINSKIH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8917E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29.999,40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66FB1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71.484,50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AA8A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E4AA3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63E05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A359C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238,29</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B8FDA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1B304A59" w14:textId="085650D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26A0F7FC" w14:textId="7268BCA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7A2384F5" w14:textId="3719779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E15B2D"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6.1. TEKUĆE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08FF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0E23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8.494,26</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2EA6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67B25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3242B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35876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981AA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670DD144" w14:textId="6DC2D76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18220FBF" w14:textId="66CE22B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171AB05A" w14:textId="0D15DAD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B0B3D3"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6.2. 6. KAPITALNE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236BA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E5D6E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159.267,37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71878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69F1D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6F486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970F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AF433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1A78105E" w14:textId="4AAA96B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0B189F79" w14:textId="0D648EF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6C7DD111" w14:textId="65CDAB8A"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EC22CA"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37 Naknade građanima i kućanstvima na temelju osiguranja i druge naknade</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06EC5AC"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495.990,19</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4A2138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556.155,01</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8D3024B"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518.569,00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20BED8F"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518.569,00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EA5599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518.569,00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86B037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112,13</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C70F7F8"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93,24</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3AB91B" w14:textId="0E7E94EC"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DDC10D5" w14:textId="2923D789"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r>
            <w:tr w:rsidR="000D44A5" w:rsidRPr="000D44A5" w14:paraId="589ACCF0" w14:textId="5F106647"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A6D04"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6CF6D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463.759,61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584D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503.782,59</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53E6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481.909,00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381EF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481.909,00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095F1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481.909,00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92FD3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108,63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09998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95,66</w:t>
                  </w:r>
                </w:p>
              </w:tc>
              <w:tc>
                <w:tcPr>
                  <w:tcW w:w="945" w:type="dxa"/>
                  <w:tcBorders>
                    <w:top w:val="single" w:sz="4" w:space="0" w:color="auto"/>
                    <w:left w:val="single" w:sz="4" w:space="0" w:color="auto"/>
                    <w:bottom w:val="single" w:sz="4" w:space="0" w:color="auto"/>
                    <w:right w:val="single" w:sz="4" w:space="0" w:color="auto"/>
                  </w:tcBorders>
                  <w:vAlign w:val="bottom"/>
                </w:tcPr>
                <w:p w14:paraId="1330A4E3" w14:textId="40982E3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4C324BF1" w14:textId="29321A1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780BDA5" w14:textId="021FFF5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B5024E"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3.1. VLASTITI PRIHODI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74B5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3.867,53</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514E5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6.636,14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368F3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20C1E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BC09F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65DF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171,59</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F601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75,35</w:t>
                  </w:r>
                </w:p>
              </w:tc>
              <w:tc>
                <w:tcPr>
                  <w:tcW w:w="945" w:type="dxa"/>
                  <w:tcBorders>
                    <w:top w:val="single" w:sz="4" w:space="0" w:color="auto"/>
                    <w:left w:val="single" w:sz="4" w:space="0" w:color="auto"/>
                    <w:bottom w:val="single" w:sz="4" w:space="0" w:color="auto"/>
                    <w:right w:val="single" w:sz="4" w:space="0" w:color="auto"/>
                  </w:tcBorders>
                  <w:vAlign w:val="bottom"/>
                </w:tcPr>
                <w:p w14:paraId="20924574" w14:textId="7AA559C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267F3F1F" w14:textId="34723F7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1F778B21" w14:textId="1DF9DB8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F863BE"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5.4. POMOĆI IZ DRŽAVNOG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DB050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D94F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4.459,49</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27DDD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77018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1C81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E621D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C851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15668F79" w14:textId="43242CA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1A9AE3DC" w14:textId="5DD2430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2428467E" w14:textId="666187FB"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21398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lastRenderedPageBreak/>
                    <w:t>Izvor 5.9. POMOĆI - PRIHODI KORISNIKA - GL 02</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9449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28.363,05</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28F2E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41.276,79</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FB5B8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31.660,00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F3A2E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31.660,00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BCAB9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31.660,00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0EB01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145,53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85669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76,70</w:t>
                  </w:r>
                </w:p>
              </w:tc>
              <w:tc>
                <w:tcPr>
                  <w:tcW w:w="945" w:type="dxa"/>
                  <w:tcBorders>
                    <w:top w:val="single" w:sz="4" w:space="0" w:color="auto"/>
                    <w:left w:val="single" w:sz="4" w:space="0" w:color="auto"/>
                    <w:bottom w:val="single" w:sz="4" w:space="0" w:color="auto"/>
                    <w:right w:val="single" w:sz="4" w:space="0" w:color="auto"/>
                  </w:tcBorders>
                  <w:vAlign w:val="bottom"/>
                </w:tcPr>
                <w:p w14:paraId="46AA835F" w14:textId="1520839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167EAF87" w14:textId="1B66195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5FDDA5D9" w14:textId="36E8043D"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8251096"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38 Ostali rashodi</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7FFFAAA"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727.499,21</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2400FF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788.265,75</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EB0812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766.461,00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456B8C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739.781,00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FBE32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711.641,00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345BA0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108,35</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4FEE2EF"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97,23</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DF770DF" w14:textId="0426DA98"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96,52</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B21D9D" w14:textId="619CA26D"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96,20</w:t>
                  </w:r>
                </w:p>
              </w:tc>
            </w:tr>
            <w:tr w:rsidR="000D44A5" w:rsidRPr="000D44A5" w14:paraId="7143BD25" w14:textId="51102C0E"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30536B"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A9C57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548.758,31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08D41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597.478,96</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BD9E9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622.351,00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9189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595.671,00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B017C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567.531,00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8C90A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108,88</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96E17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104,16</w:t>
                  </w:r>
                </w:p>
              </w:tc>
              <w:tc>
                <w:tcPr>
                  <w:tcW w:w="945" w:type="dxa"/>
                  <w:tcBorders>
                    <w:top w:val="single" w:sz="4" w:space="0" w:color="auto"/>
                    <w:left w:val="single" w:sz="4" w:space="0" w:color="auto"/>
                    <w:bottom w:val="single" w:sz="4" w:space="0" w:color="auto"/>
                    <w:right w:val="single" w:sz="4" w:space="0" w:color="auto"/>
                  </w:tcBorders>
                  <w:vAlign w:val="bottom"/>
                </w:tcPr>
                <w:p w14:paraId="7476E39C" w14:textId="6DE5A88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95,71</w:t>
                  </w:r>
                </w:p>
              </w:tc>
              <w:tc>
                <w:tcPr>
                  <w:tcW w:w="1086" w:type="dxa"/>
                  <w:tcBorders>
                    <w:top w:val="single" w:sz="4" w:space="0" w:color="auto"/>
                    <w:left w:val="single" w:sz="4" w:space="0" w:color="auto"/>
                    <w:bottom w:val="single" w:sz="4" w:space="0" w:color="auto"/>
                    <w:right w:val="single" w:sz="4" w:space="0" w:color="auto"/>
                  </w:tcBorders>
                  <w:vAlign w:val="bottom"/>
                </w:tcPr>
                <w:p w14:paraId="1006BF4D" w14:textId="1E7F9F7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95,28</w:t>
                  </w:r>
                </w:p>
              </w:tc>
            </w:tr>
            <w:tr w:rsidR="000D44A5" w:rsidRPr="000D44A5" w14:paraId="3728E68C" w14:textId="21161A83"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BC344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4.5. KOMUNALNI DOPRINOSI I DR. NAKNADE UTVRĐENE POSEBNIM ZAKONOM</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3861B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101.676,55</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096D9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106.178,25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BE180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106.180,00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AD1DD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106.180,00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5E6B4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106.180,00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46D9D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104,43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1FCC6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100,00</w:t>
                  </w:r>
                </w:p>
              </w:tc>
              <w:tc>
                <w:tcPr>
                  <w:tcW w:w="945" w:type="dxa"/>
                  <w:tcBorders>
                    <w:top w:val="single" w:sz="4" w:space="0" w:color="auto"/>
                    <w:left w:val="single" w:sz="4" w:space="0" w:color="auto"/>
                    <w:bottom w:val="single" w:sz="4" w:space="0" w:color="auto"/>
                    <w:right w:val="single" w:sz="4" w:space="0" w:color="auto"/>
                  </w:tcBorders>
                  <w:vAlign w:val="bottom"/>
                </w:tcPr>
                <w:p w14:paraId="6803CB7C" w14:textId="0FACCDC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74A24137" w14:textId="735EE2E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22E83948" w14:textId="1A334D5A"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2167A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5.0. POMOĆI IZ FONDOVA EU</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54B6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19.524,11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3AF7B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50.386,62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3F5D3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E7C02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3625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A0C36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258,07</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6174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3D2B2760" w14:textId="77576F0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3B9251C3" w14:textId="704BE49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4F933644" w14:textId="2A8D6EC4"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EA540D"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5.5. POMOĆI IZ ŽUPANIJSKOG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A2634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6.636,14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C8833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6.636,14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5E098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A05D4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265EF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15966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7A62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105,48</w:t>
                  </w:r>
                </w:p>
              </w:tc>
              <w:tc>
                <w:tcPr>
                  <w:tcW w:w="945" w:type="dxa"/>
                  <w:tcBorders>
                    <w:top w:val="single" w:sz="4" w:space="0" w:color="auto"/>
                    <w:left w:val="single" w:sz="4" w:space="0" w:color="auto"/>
                    <w:bottom w:val="single" w:sz="4" w:space="0" w:color="auto"/>
                    <w:right w:val="single" w:sz="4" w:space="0" w:color="auto"/>
                  </w:tcBorders>
                  <w:vAlign w:val="bottom"/>
                </w:tcPr>
                <w:p w14:paraId="0EDF1D10" w14:textId="36FD55C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206AA9B5" w14:textId="2FCF8E2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39955EA" w14:textId="488D3B1E"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95B07C"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5.9. POMOĆI - PRIHODI KORISNIKA - GL 02</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A1596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21.235,64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F053C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9.004,58</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CC027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86858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BCD1F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D0201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42,40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6AE12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6D21DCA4" w14:textId="5B9150D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471A6B40" w14:textId="70D712B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1FFF541C" w14:textId="05F68CD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81EA6C"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6.1. TEKUĆE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5C92A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7291A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2.654,46</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4A284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8149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3BCFA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9A4D3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90905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565,09</w:t>
                  </w:r>
                </w:p>
              </w:tc>
              <w:tc>
                <w:tcPr>
                  <w:tcW w:w="945" w:type="dxa"/>
                  <w:tcBorders>
                    <w:top w:val="single" w:sz="4" w:space="0" w:color="auto"/>
                    <w:left w:val="single" w:sz="4" w:space="0" w:color="auto"/>
                    <w:bottom w:val="single" w:sz="4" w:space="0" w:color="auto"/>
                    <w:right w:val="single" w:sz="4" w:space="0" w:color="auto"/>
                  </w:tcBorders>
                  <w:vAlign w:val="bottom"/>
                </w:tcPr>
                <w:p w14:paraId="5E85E627" w14:textId="629B054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51DB3C09" w14:textId="70255C3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2C52A11C" w14:textId="645070E4"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4A7A0F"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6.2. 6. KAPITALNE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7A44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13.786,58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45983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EE970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24E83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EC9B4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0E173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9C53D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7D07C7D8" w14:textId="1A428A4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2E8AB4B0" w14:textId="05C04E9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1098783F" w14:textId="3D93CD8C"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B6AE3"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7.1. 7.PRIHODI OD NEFINANCIJSKE IMOVINE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250F2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15.881,88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C44F2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15.926,74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1D2CD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15.930,00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4CF06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15.930,00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AF1B7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15.930,00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BCCC9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100,28</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09C9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100,02</w:t>
                  </w:r>
                </w:p>
              </w:tc>
              <w:tc>
                <w:tcPr>
                  <w:tcW w:w="945" w:type="dxa"/>
                  <w:tcBorders>
                    <w:top w:val="single" w:sz="4" w:space="0" w:color="auto"/>
                    <w:left w:val="single" w:sz="4" w:space="0" w:color="auto"/>
                    <w:bottom w:val="single" w:sz="4" w:space="0" w:color="auto"/>
                    <w:right w:val="single" w:sz="4" w:space="0" w:color="auto"/>
                  </w:tcBorders>
                  <w:vAlign w:val="bottom"/>
                </w:tcPr>
                <w:p w14:paraId="6A4153C4" w14:textId="554C368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67377339" w14:textId="67D5F88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34E8A9C7" w14:textId="16ABE7BA" w:rsidTr="00E97B05">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4449BE50" w14:textId="77777777" w:rsidR="00517B9E" w:rsidRPr="00345B53" w:rsidRDefault="00517B9E" w:rsidP="00517B9E">
                  <w:pPr>
                    <w:spacing w:after="0" w:line="240" w:lineRule="auto"/>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4 Rashodi za nabavu nefinancijske imovine</w:t>
                  </w:r>
                </w:p>
              </w:tc>
              <w:tc>
                <w:tcPr>
                  <w:tcW w:w="1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7153DC0C"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2.000.740,50</w:t>
                  </w:r>
                </w:p>
              </w:tc>
              <w:tc>
                <w:tcPr>
                  <w:tcW w:w="151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92DB6B0"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5.301.161,25</w:t>
                  </w:r>
                </w:p>
              </w:tc>
              <w:tc>
                <w:tcPr>
                  <w:tcW w:w="1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29C6615E"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5.808.494,00</w:t>
                  </w:r>
                </w:p>
              </w:tc>
              <w:tc>
                <w:tcPr>
                  <w:tcW w:w="14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A922E69"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3.699.479,00</w:t>
                  </w:r>
                </w:p>
              </w:tc>
              <w:tc>
                <w:tcPr>
                  <w:tcW w:w="1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150B5521"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3.395.429,00</w:t>
                  </w:r>
                </w:p>
              </w:tc>
              <w:tc>
                <w:tcPr>
                  <w:tcW w:w="95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ECD8470"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264,96</w:t>
                  </w: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D5EB865" w14:textId="77777777" w:rsidR="00517B9E" w:rsidRPr="00345B53" w:rsidRDefault="00517B9E" w:rsidP="00517B9E">
                  <w:pPr>
                    <w:spacing w:after="0" w:line="240" w:lineRule="auto"/>
                    <w:jc w:val="right"/>
                    <w:rPr>
                      <w:rFonts w:ascii="Arial" w:eastAsia="Times New Roman" w:hAnsi="Arial" w:cs="Arial"/>
                      <w:b/>
                      <w:bCs/>
                      <w:i/>
                      <w:iCs/>
                      <w:sz w:val="18"/>
                      <w:szCs w:val="18"/>
                      <w:lang w:eastAsia="hr-HR"/>
                    </w:rPr>
                  </w:pPr>
                  <w:r w:rsidRPr="00345B53">
                    <w:rPr>
                      <w:rFonts w:ascii="Arial" w:eastAsia="Times New Roman" w:hAnsi="Arial" w:cs="Arial"/>
                      <w:b/>
                      <w:bCs/>
                      <w:i/>
                      <w:iCs/>
                      <w:sz w:val="18"/>
                      <w:szCs w:val="18"/>
                      <w:lang w:eastAsia="hr-HR"/>
                    </w:rPr>
                    <w:t>109,57</w:t>
                  </w:r>
                </w:p>
              </w:tc>
              <w:tc>
                <w:tcPr>
                  <w:tcW w:w="9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BE58324" w14:textId="7CBB80DB" w:rsidR="00517B9E" w:rsidRPr="000D44A5" w:rsidRDefault="00517B9E" w:rsidP="00517B9E">
                  <w:pPr>
                    <w:rPr>
                      <w:rFonts w:ascii="Arial" w:eastAsia="Times New Roman" w:hAnsi="Arial" w:cs="Arial"/>
                      <w:sz w:val="18"/>
                      <w:szCs w:val="18"/>
                      <w:lang w:eastAsia="hr-HR"/>
                    </w:rPr>
                  </w:pPr>
                  <w:r w:rsidRPr="000D44A5">
                    <w:rPr>
                      <w:rFonts w:ascii="Arial" w:hAnsi="Arial" w:cs="Arial"/>
                      <w:b/>
                      <w:bCs/>
                      <w:i/>
                      <w:iCs/>
                      <w:sz w:val="18"/>
                      <w:szCs w:val="18"/>
                    </w:rPr>
                    <w:t>63,69</w:t>
                  </w:r>
                </w:p>
              </w:tc>
              <w:tc>
                <w:tcPr>
                  <w:tcW w:w="10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0EE4DB3E" w14:textId="404B5F9F" w:rsidR="00517B9E" w:rsidRPr="000D44A5" w:rsidRDefault="00517B9E" w:rsidP="00517B9E">
                  <w:pPr>
                    <w:rPr>
                      <w:rFonts w:ascii="Arial" w:eastAsia="Times New Roman" w:hAnsi="Arial" w:cs="Arial"/>
                      <w:sz w:val="18"/>
                      <w:szCs w:val="18"/>
                      <w:lang w:eastAsia="hr-HR"/>
                    </w:rPr>
                  </w:pPr>
                  <w:r w:rsidRPr="000D44A5">
                    <w:rPr>
                      <w:rFonts w:ascii="Arial" w:hAnsi="Arial" w:cs="Arial"/>
                      <w:b/>
                      <w:bCs/>
                      <w:i/>
                      <w:iCs/>
                      <w:sz w:val="18"/>
                      <w:szCs w:val="18"/>
                    </w:rPr>
                    <w:t>91,78</w:t>
                  </w:r>
                </w:p>
              </w:tc>
            </w:tr>
            <w:tr w:rsidR="000D44A5" w:rsidRPr="000D44A5" w14:paraId="66FDAB99" w14:textId="26A03F97"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CC616E6"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 xml:space="preserve">41 Rashodi za nabavu </w:t>
                  </w:r>
                  <w:proofErr w:type="spellStart"/>
                  <w:r w:rsidRPr="00345B53">
                    <w:rPr>
                      <w:rFonts w:ascii="Arial" w:eastAsia="Times New Roman" w:hAnsi="Arial" w:cs="Arial"/>
                      <w:b/>
                      <w:bCs/>
                      <w:sz w:val="16"/>
                      <w:szCs w:val="16"/>
                      <w:lang w:eastAsia="hr-HR"/>
                    </w:rPr>
                    <w:t>neproizvedene</w:t>
                  </w:r>
                  <w:proofErr w:type="spellEnd"/>
                  <w:r w:rsidRPr="00345B53">
                    <w:rPr>
                      <w:rFonts w:ascii="Arial" w:eastAsia="Times New Roman" w:hAnsi="Arial" w:cs="Arial"/>
                      <w:b/>
                      <w:bCs/>
                      <w:sz w:val="16"/>
                      <w:szCs w:val="16"/>
                      <w:lang w:eastAsia="hr-HR"/>
                    </w:rPr>
                    <w:t xml:space="preserve"> dugotrajne imovine</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0589F427"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25.018,24</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86840E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100.869,33</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28DC0D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172.555,00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32CE947"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665.620,00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CFE208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557.445,00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C32F62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403,18</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A19C322"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171,07</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CB43BC0" w14:textId="17D3273D"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385,74</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96521EB" w14:textId="1A951419"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83,75</w:t>
                  </w:r>
                </w:p>
              </w:tc>
            </w:tr>
            <w:tr w:rsidR="000D44A5" w:rsidRPr="000D44A5" w14:paraId="3F3856BB" w14:textId="6430BAC0"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AD05BE"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4019F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3.211,89</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31107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1891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5D5E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EB095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D2C23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70E5B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3C795661" w14:textId="3E4F0FC0"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15F3A008" w14:textId="7A1BFF1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7A33430F" w14:textId="1F169E2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640AF7"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4.5. KOMUNALNI DOPRINOSI I DR. NAKNADE UTVRĐENE POSEBNIM ZAKONOM</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1B48D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C6BD8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33.180,70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61677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79.640,00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CC0DE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201.080,00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3D917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451.260,00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02272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A58B8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240,02</w:t>
                  </w:r>
                </w:p>
              </w:tc>
              <w:tc>
                <w:tcPr>
                  <w:tcW w:w="945" w:type="dxa"/>
                  <w:tcBorders>
                    <w:top w:val="single" w:sz="4" w:space="0" w:color="auto"/>
                    <w:left w:val="single" w:sz="4" w:space="0" w:color="auto"/>
                    <w:bottom w:val="single" w:sz="4" w:space="0" w:color="auto"/>
                    <w:right w:val="single" w:sz="4" w:space="0" w:color="auto"/>
                  </w:tcBorders>
                  <w:vAlign w:val="bottom"/>
                </w:tcPr>
                <w:p w14:paraId="41BE1503" w14:textId="044C54D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252,49</w:t>
                  </w:r>
                </w:p>
              </w:tc>
              <w:tc>
                <w:tcPr>
                  <w:tcW w:w="1086" w:type="dxa"/>
                  <w:tcBorders>
                    <w:top w:val="single" w:sz="4" w:space="0" w:color="auto"/>
                    <w:left w:val="single" w:sz="4" w:space="0" w:color="auto"/>
                    <w:bottom w:val="single" w:sz="4" w:space="0" w:color="auto"/>
                    <w:right w:val="single" w:sz="4" w:space="0" w:color="auto"/>
                  </w:tcBorders>
                  <w:vAlign w:val="bottom"/>
                </w:tcPr>
                <w:p w14:paraId="3438DB93" w14:textId="7F5EBB8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224,42</w:t>
                  </w:r>
                </w:p>
              </w:tc>
            </w:tr>
            <w:tr w:rsidR="000D44A5" w:rsidRPr="000D44A5" w14:paraId="2B8E6C74" w14:textId="704D0F91"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A08CEA"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5.2. POMOĆ IZ FONDA ZA ZAŠTITU OKOLIŠA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FE3B1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2D546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0B704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66.365,00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DEEF2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265.450,00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891D6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66.365,00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39024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1866B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575B32AC" w14:textId="6EC7086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399,98</w:t>
                  </w:r>
                </w:p>
              </w:tc>
              <w:tc>
                <w:tcPr>
                  <w:tcW w:w="1086" w:type="dxa"/>
                  <w:tcBorders>
                    <w:top w:val="single" w:sz="4" w:space="0" w:color="auto"/>
                    <w:left w:val="single" w:sz="4" w:space="0" w:color="auto"/>
                    <w:bottom w:val="single" w:sz="4" w:space="0" w:color="auto"/>
                    <w:right w:val="single" w:sz="4" w:space="0" w:color="auto"/>
                  </w:tcBorders>
                  <w:vAlign w:val="bottom"/>
                </w:tcPr>
                <w:p w14:paraId="60B3DA35" w14:textId="649A5FD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25,00</w:t>
                  </w:r>
                </w:p>
              </w:tc>
            </w:tr>
            <w:tr w:rsidR="000D44A5" w:rsidRPr="000D44A5" w14:paraId="7D367A5F" w14:textId="115C724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E36733"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6.2. 6. KAPITALNE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AA687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757E1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14.599,51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2CCF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DD15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C48D4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DEAF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DBC25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22991B8F" w14:textId="635FAB4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66C309E6" w14:textId="683B6E4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43D353CC" w14:textId="4B029AAB"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0178FC"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7.1. 7.PRIHODI OD NEFINANCIJSKE IMOVINE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32A12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21.806,35</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5C8C4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53.089,12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7DCA4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26.550,00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C684E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199.090,00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E63E3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39.820,00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EE37D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243,46</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E2491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50,01</w:t>
                  </w:r>
                </w:p>
              </w:tc>
              <w:tc>
                <w:tcPr>
                  <w:tcW w:w="945" w:type="dxa"/>
                  <w:tcBorders>
                    <w:top w:val="single" w:sz="4" w:space="0" w:color="auto"/>
                    <w:left w:val="single" w:sz="4" w:space="0" w:color="auto"/>
                    <w:bottom w:val="single" w:sz="4" w:space="0" w:color="auto"/>
                    <w:right w:val="single" w:sz="4" w:space="0" w:color="auto"/>
                  </w:tcBorders>
                  <w:vAlign w:val="bottom"/>
                </w:tcPr>
                <w:p w14:paraId="3DF47C25" w14:textId="5465476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749,87</w:t>
                  </w:r>
                </w:p>
              </w:tc>
              <w:tc>
                <w:tcPr>
                  <w:tcW w:w="1086" w:type="dxa"/>
                  <w:tcBorders>
                    <w:top w:val="single" w:sz="4" w:space="0" w:color="auto"/>
                    <w:left w:val="single" w:sz="4" w:space="0" w:color="auto"/>
                    <w:bottom w:val="single" w:sz="4" w:space="0" w:color="auto"/>
                    <w:right w:val="single" w:sz="4" w:space="0" w:color="auto"/>
                  </w:tcBorders>
                  <w:vAlign w:val="bottom"/>
                </w:tcPr>
                <w:p w14:paraId="674B721A" w14:textId="4C71333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20,00</w:t>
                  </w:r>
                </w:p>
              </w:tc>
            </w:tr>
            <w:tr w:rsidR="000D44A5" w:rsidRPr="000D44A5" w14:paraId="69E9571F" w14:textId="2DC6243D"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42A023"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42 Rashodi za nabavu proizvedene dugotrajne imovine</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84D216D"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1.969.266,62</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208160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5.200.291,92</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B421D06"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5.635.275,00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2607381"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3.033.195,00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93BED50"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2.837.320,00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B0BDA8C"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264,07</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0CC0773"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108,36</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569038A" w14:textId="1287D9FB"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53,83</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8B994A2" w14:textId="00C21E78"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93,54</w:t>
                  </w:r>
                </w:p>
              </w:tc>
            </w:tr>
            <w:tr w:rsidR="000D44A5" w:rsidRPr="000D44A5" w14:paraId="13C7B997" w14:textId="3217A27C"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C03586"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1.1. OPĆI PRIHODI I PRIMICI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FFA14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32.137,59</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AB85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423.343,42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DDFCF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90.220,00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3EDEE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116.765,00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A4D2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206.905,00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FFB4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1.317,28</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07F91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21,31</w:t>
                  </w:r>
                </w:p>
              </w:tc>
              <w:tc>
                <w:tcPr>
                  <w:tcW w:w="945" w:type="dxa"/>
                  <w:tcBorders>
                    <w:top w:val="single" w:sz="4" w:space="0" w:color="auto"/>
                    <w:left w:val="single" w:sz="4" w:space="0" w:color="auto"/>
                    <w:bottom w:val="single" w:sz="4" w:space="0" w:color="auto"/>
                    <w:right w:val="single" w:sz="4" w:space="0" w:color="auto"/>
                  </w:tcBorders>
                  <w:vAlign w:val="bottom"/>
                </w:tcPr>
                <w:p w14:paraId="4FC12E10" w14:textId="4304855C"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129,42</w:t>
                  </w:r>
                </w:p>
              </w:tc>
              <w:tc>
                <w:tcPr>
                  <w:tcW w:w="1086" w:type="dxa"/>
                  <w:tcBorders>
                    <w:top w:val="single" w:sz="4" w:space="0" w:color="auto"/>
                    <w:left w:val="single" w:sz="4" w:space="0" w:color="auto"/>
                    <w:bottom w:val="single" w:sz="4" w:space="0" w:color="auto"/>
                    <w:right w:val="single" w:sz="4" w:space="0" w:color="auto"/>
                  </w:tcBorders>
                  <w:vAlign w:val="bottom"/>
                </w:tcPr>
                <w:p w14:paraId="4110F7F0" w14:textId="1F7CE5B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177,20</w:t>
                  </w:r>
                </w:p>
              </w:tc>
            </w:tr>
            <w:tr w:rsidR="000D44A5" w:rsidRPr="000D44A5" w14:paraId="4E9F4496" w14:textId="1585D91B"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278954"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3.1. VLASTITI PRIHODI</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E21C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52120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8973E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2F251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AF304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DC323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7E5B3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4AE68DB1" w14:textId="079B78D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09D69193" w14:textId="7276972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7072229C" w14:textId="4A92B4D3"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170F60"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3.9. VLASTITI PRIHODI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6BA5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813,46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37405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6.022,30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B63C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10.746,00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1FA8F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8.096,00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A256E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8.096,00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EE000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740,33</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846B1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178,44</w:t>
                  </w:r>
                </w:p>
              </w:tc>
              <w:tc>
                <w:tcPr>
                  <w:tcW w:w="945" w:type="dxa"/>
                  <w:tcBorders>
                    <w:top w:val="single" w:sz="4" w:space="0" w:color="auto"/>
                    <w:left w:val="single" w:sz="4" w:space="0" w:color="auto"/>
                    <w:bottom w:val="single" w:sz="4" w:space="0" w:color="auto"/>
                    <w:right w:val="single" w:sz="4" w:space="0" w:color="auto"/>
                  </w:tcBorders>
                  <w:vAlign w:val="bottom"/>
                </w:tcPr>
                <w:p w14:paraId="792FD8E4" w14:textId="1CFFD73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75,34</w:t>
                  </w:r>
                </w:p>
              </w:tc>
              <w:tc>
                <w:tcPr>
                  <w:tcW w:w="1086" w:type="dxa"/>
                  <w:tcBorders>
                    <w:top w:val="single" w:sz="4" w:space="0" w:color="auto"/>
                    <w:left w:val="single" w:sz="4" w:space="0" w:color="auto"/>
                    <w:bottom w:val="single" w:sz="4" w:space="0" w:color="auto"/>
                    <w:right w:val="single" w:sz="4" w:space="0" w:color="auto"/>
                  </w:tcBorders>
                  <w:vAlign w:val="bottom"/>
                </w:tcPr>
                <w:p w14:paraId="3BA0A5A7" w14:textId="1DEFB01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378FCAF" w14:textId="0F4275A3"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6BD32"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lastRenderedPageBreak/>
                    <w:t>Izvor 4.3. OSTALI PRIHODI OD NEFINANCIJSKE IMOVINE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61391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D86C0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1.368,11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B5B46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1.330,00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73F3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1.330,00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A112B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1.330,00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5812B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D278E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97,21</w:t>
                  </w:r>
                </w:p>
              </w:tc>
              <w:tc>
                <w:tcPr>
                  <w:tcW w:w="945" w:type="dxa"/>
                  <w:tcBorders>
                    <w:top w:val="single" w:sz="4" w:space="0" w:color="auto"/>
                    <w:left w:val="single" w:sz="4" w:space="0" w:color="auto"/>
                    <w:bottom w:val="single" w:sz="4" w:space="0" w:color="auto"/>
                    <w:right w:val="single" w:sz="4" w:space="0" w:color="auto"/>
                  </w:tcBorders>
                  <w:vAlign w:val="bottom"/>
                </w:tcPr>
                <w:p w14:paraId="03A7B28E" w14:textId="7AC43F3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537997E0" w14:textId="55BB29A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7A31503" w14:textId="083AD14E"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2A64F"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4.4. PRIHODI OD BORAVIŠNE PRISTOJBE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79070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0FFB5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36.498,77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29803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276D9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A4A7A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C185E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3B5BB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537C4FB0" w14:textId="0F295BD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6309EF2C" w14:textId="40B49C9F"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5F82ACF3" w14:textId="6BE959F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6A05AE"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4.5. KOMUNALNI DOPRINOSI I DR. NAKNADE UTVRĐENE POSEBNIM ZAKONOM</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6C322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98.275,77</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CD016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292.388,33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BB69D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620.775,00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D92BE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670.275,00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756CD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292.000,00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DC877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297,52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45852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212,31</w:t>
                  </w:r>
                </w:p>
              </w:tc>
              <w:tc>
                <w:tcPr>
                  <w:tcW w:w="945" w:type="dxa"/>
                  <w:tcBorders>
                    <w:top w:val="single" w:sz="4" w:space="0" w:color="auto"/>
                    <w:left w:val="single" w:sz="4" w:space="0" w:color="auto"/>
                    <w:bottom w:val="single" w:sz="4" w:space="0" w:color="auto"/>
                    <w:right w:val="single" w:sz="4" w:space="0" w:color="auto"/>
                  </w:tcBorders>
                  <w:vAlign w:val="bottom"/>
                </w:tcPr>
                <w:p w14:paraId="722D99F8" w14:textId="622ABC9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107,97</w:t>
                  </w:r>
                </w:p>
              </w:tc>
              <w:tc>
                <w:tcPr>
                  <w:tcW w:w="1086" w:type="dxa"/>
                  <w:tcBorders>
                    <w:top w:val="single" w:sz="4" w:space="0" w:color="auto"/>
                    <w:left w:val="single" w:sz="4" w:space="0" w:color="auto"/>
                    <w:bottom w:val="single" w:sz="4" w:space="0" w:color="auto"/>
                    <w:right w:val="single" w:sz="4" w:space="0" w:color="auto"/>
                  </w:tcBorders>
                  <w:vAlign w:val="bottom"/>
                </w:tcPr>
                <w:p w14:paraId="5A78AA51" w14:textId="1C90EA0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43,56</w:t>
                  </w:r>
                </w:p>
              </w:tc>
            </w:tr>
            <w:tr w:rsidR="000D44A5" w:rsidRPr="000D44A5" w14:paraId="0EEF070F" w14:textId="7E6F0932"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31CEF4"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4.6. KOMUNALNA NAKNADA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9270C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FD745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96.091,32</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64CC6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0257F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F6B49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4.000,00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7BE94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B1983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4,16</w:t>
                  </w:r>
                </w:p>
              </w:tc>
              <w:tc>
                <w:tcPr>
                  <w:tcW w:w="945" w:type="dxa"/>
                  <w:tcBorders>
                    <w:top w:val="single" w:sz="4" w:space="0" w:color="auto"/>
                    <w:left w:val="single" w:sz="4" w:space="0" w:color="auto"/>
                    <w:bottom w:val="single" w:sz="4" w:space="0" w:color="auto"/>
                    <w:right w:val="single" w:sz="4" w:space="0" w:color="auto"/>
                  </w:tcBorders>
                  <w:vAlign w:val="bottom"/>
                </w:tcPr>
                <w:p w14:paraId="04C0D0A2" w14:textId="393B8E5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741087ED" w14:textId="3CCFF07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E74722C" w14:textId="1049487F"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E7CA8"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4.9. 4.PRIHODI ZA POSEBNE NAMJENE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35CD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37.498,19</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C9CC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6.105,24</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97A35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29.779,00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62E02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27.779,00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F23F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27.779,00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52CFA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16,28</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F54A9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487,76</w:t>
                  </w:r>
                </w:p>
              </w:tc>
              <w:tc>
                <w:tcPr>
                  <w:tcW w:w="945" w:type="dxa"/>
                  <w:tcBorders>
                    <w:top w:val="single" w:sz="4" w:space="0" w:color="auto"/>
                    <w:left w:val="single" w:sz="4" w:space="0" w:color="auto"/>
                    <w:bottom w:val="single" w:sz="4" w:space="0" w:color="auto"/>
                    <w:right w:val="single" w:sz="4" w:space="0" w:color="auto"/>
                  </w:tcBorders>
                  <w:vAlign w:val="bottom"/>
                </w:tcPr>
                <w:p w14:paraId="666EF13F" w14:textId="6A22743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93,28</w:t>
                  </w:r>
                </w:p>
              </w:tc>
              <w:tc>
                <w:tcPr>
                  <w:tcW w:w="1086" w:type="dxa"/>
                  <w:tcBorders>
                    <w:top w:val="single" w:sz="4" w:space="0" w:color="auto"/>
                    <w:left w:val="single" w:sz="4" w:space="0" w:color="auto"/>
                    <w:bottom w:val="single" w:sz="4" w:space="0" w:color="auto"/>
                    <w:right w:val="single" w:sz="4" w:space="0" w:color="auto"/>
                  </w:tcBorders>
                  <w:vAlign w:val="bottom"/>
                </w:tcPr>
                <w:p w14:paraId="4929F82B" w14:textId="46D25A9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5A1FC110" w14:textId="0EE96A0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CE20C"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5.0. POMOĆI IZ FONDOVA EU</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BF013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9.518,71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9E335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41EF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280.715,00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C5CB5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67.280,00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15C27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D2E3A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73E73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2B958A53" w14:textId="49EB3C4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23,97</w:t>
                  </w:r>
                </w:p>
              </w:tc>
              <w:tc>
                <w:tcPr>
                  <w:tcW w:w="1086" w:type="dxa"/>
                  <w:tcBorders>
                    <w:top w:val="single" w:sz="4" w:space="0" w:color="auto"/>
                    <w:left w:val="single" w:sz="4" w:space="0" w:color="auto"/>
                    <w:bottom w:val="single" w:sz="4" w:space="0" w:color="auto"/>
                    <w:right w:val="single" w:sz="4" w:space="0" w:color="auto"/>
                  </w:tcBorders>
                  <w:vAlign w:val="bottom"/>
                </w:tcPr>
                <w:p w14:paraId="22E86EB1" w14:textId="6074C15E"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5307C91F" w14:textId="7A2B0EDC"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3E61C0"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5.1. POTPORA ZA DECENTRALIZIRANE FUNKCIJE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7FB79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68.063,20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1D0A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7.299,75</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E592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5.185,00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CE255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5.185,00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7AAF0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5.185,00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9888A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10,72</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BEB5C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71,03</w:t>
                  </w:r>
                </w:p>
              </w:tc>
              <w:tc>
                <w:tcPr>
                  <w:tcW w:w="945" w:type="dxa"/>
                  <w:tcBorders>
                    <w:top w:val="single" w:sz="4" w:space="0" w:color="auto"/>
                    <w:left w:val="single" w:sz="4" w:space="0" w:color="auto"/>
                    <w:bottom w:val="single" w:sz="4" w:space="0" w:color="auto"/>
                    <w:right w:val="single" w:sz="4" w:space="0" w:color="auto"/>
                  </w:tcBorders>
                  <w:vAlign w:val="bottom"/>
                </w:tcPr>
                <w:p w14:paraId="60E5F459" w14:textId="3E27D97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70DBDFDB" w14:textId="19CF268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708661B1" w14:textId="3B055FD5"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B927C"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5.2. POMOĆ IZ FONDA ZA ZAŠTITU OKOLIŠA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CBE27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BB06D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76.355,43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02D88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33.700,00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8714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5E954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91682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55BC8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44,14</w:t>
                  </w:r>
                </w:p>
              </w:tc>
              <w:tc>
                <w:tcPr>
                  <w:tcW w:w="945" w:type="dxa"/>
                  <w:tcBorders>
                    <w:top w:val="single" w:sz="4" w:space="0" w:color="auto"/>
                    <w:left w:val="single" w:sz="4" w:space="0" w:color="auto"/>
                    <w:bottom w:val="single" w:sz="4" w:space="0" w:color="auto"/>
                    <w:right w:val="single" w:sz="4" w:space="0" w:color="auto"/>
                  </w:tcBorders>
                  <w:vAlign w:val="bottom"/>
                </w:tcPr>
                <w:p w14:paraId="583A4BF7" w14:textId="2671476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4F81178C" w14:textId="62CC0ED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7ABF6CEA" w14:textId="4961DCDE"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5EC7FF"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5.4. POMOĆI IZ DRŽAVNOG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54FB8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130.864,56</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42EB0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335.470,16</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40064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424.450,00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C856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922.165,00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D6136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1.386.960,00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B2906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256,35</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5BD9A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126,52</w:t>
                  </w:r>
                </w:p>
              </w:tc>
              <w:tc>
                <w:tcPr>
                  <w:tcW w:w="945" w:type="dxa"/>
                  <w:tcBorders>
                    <w:top w:val="single" w:sz="4" w:space="0" w:color="auto"/>
                    <w:left w:val="single" w:sz="4" w:space="0" w:color="auto"/>
                    <w:bottom w:val="single" w:sz="4" w:space="0" w:color="auto"/>
                    <w:right w:val="single" w:sz="4" w:space="0" w:color="auto"/>
                  </w:tcBorders>
                  <w:vAlign w:val="bottom"/>
                </w:tcPr>
                <w:p w14:paraId="4A63022C" w14:textId="5011282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217,26</w:t>
                  </w:r>
                </w:p>
              </w:tc>
              <w:tc>
                <w:tcPr>
                  <w:tcW w:w="1086" w:type="dxa"/>
                  <w:tcBorders>
                    <w:top w:val="single" w:sz="4" w:space="0" w:color="auto"/>
                    <w:left w:val="single" w:sz="4" w:space="0" w:color="auto"/>
                    <w:bottom w:val="single" w:sz="4" w:space="0" w:color="auto"/>
                    <w:right w:val="single" w:sz="4" w:space="0" w:color="auto"/>
                  </w:tcBorders>
                  <w:vAlign w:val="bottom"/>
                </w:tcPr>
                <w:p w14:paraId="53571D70" w14:textId="3D3E518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150,40</w:t>
                  </w:r>
                </w:p>
              </w:tc>
            </w:tr>
            <w:tr w:rsidR="000D44A5" w:rsidRPr="000D44A5" w14:paraId="19B1A0CD" w14:textId="1ACAC7CB"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C25169"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5.5. POMOĆI IZ ŽUPANIJSKOG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18140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C4E2E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417EA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107.000,00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4922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86BE1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36C0A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AD4F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705F741C" w14:textId="3C00A25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18F64D50" w14:textId="7F60F13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7D075095" w14:textId="4512D6B9"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72A2E0"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5.6. POMOĆI IZ OPĆINSKIH PRORAČUNA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8E683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10.036,50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40AD6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48C42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19.910,00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99B21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51A62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60B80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80E0C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7EC447E7" w14:textId="743394A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4B075ACF" w14:textId="79D9F81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41E32604" w14:textId="3A0FAAA1"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AB5127"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5.9. POMOĆI - PRIHODI KORISNIKA - GL 02</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7D107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42.265,18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EDCF6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55.307,18</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3A1C9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50.073,00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6706C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40.938,00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7CA05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40.938,00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F25F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130,86</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FFFC6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90,54</w:t>
                  </w:r>
                </w:p>
              </w:tc>
              <w:tc>
                <w:tcPr>
                  <w:tcW w:w="945" w:type="dxa"/>
                  <w:tcBorders>
                    <w:top w:val="single" w:sz="4" w:space="0" w:color="auto"/>
                    <w:left w:val="single" w:sz="4" w:space="0" w:color="auto"/>
                    <w:bottom w:val="single" w:sz="4" w:space="0" w:color="auto"/>
                    <w:right w:val="single" w:sz="4" w:space="0" w:color="auto"/>
                  </w:tcBorders>
                  <w:vAlign w:val="bottom"/>
                </w:tcPr>
                <w:p w14:paraId="0611AA59" w14:textId="76742911"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81,76</w:t>
                  </w:r>
                </w:p>
              </w:tc>
              <w:tc>
                <w:tcPr>
                  <w:tcW w:w="1086" w:type="dxa"/>
                  <w:tcBorders>
                    <w:top w:val="single" w:sz="4" w:space="0" w:color="auto"/>
                    <w:left w:val="single" w:sz="4" w:space="0" w:color="auto"/>
                    <w:bottom w:val="single" w:sz="4" w:space="0" w:color="auto"/>
                    <w:right w:val="single" w:sz="4" w:space="0" w:color="auto"/>
                  </w:tcBorders>
                  <w:vAlign w:val="bottom"/>
                </w:tcPr>
                <w:p w14:paraId="6EC0D339" w14:textId="615858A6"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043C3573" w14:textId="154DD2AA"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364E1B"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6.2. 6. KAPITALNE DONACIJE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9FEB1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235.894,38</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09ACB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312.674,37</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34A60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432.360,00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D22C7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FFB2F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822F6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132,55</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619C05"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138,28</w:t>
                  </w:r>
                </w:p>
              </w:tc>
              <w:tc>
                <w:tcPr>
                  <w:tcW w:w="945" w:type="dxa"/>
                  <w:tcBorders>
                    <w:top w:val="single" w:sz="4" w:space="0" w:color="auto"/>
                    <w:left w:val="single" w:sz="4" w:space="0" w:color="auto"/>
                    <w:bottom w:val="single" w:sz="4" w:space="0" w:color="auto"/>
                    <w:right w:val="single" w:sz="4" w:space="0" w:color="auto"/>
                  </w:tcBorders>
                  <w:vAlign w:val="bottom"/>
                </w:tcPr>
                <w:p w14:paraId="65978EFC" w14:textId="1BBD9653"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0255417A" w14:textId="533CC00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37BB47B1" w14:textId="5CA091A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DB1D99"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6.9. 6.DONACIJE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8F6E2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11.860,72</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0F26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25.416,40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DF5FE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8.967,00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6E497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8.967,00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5A82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8.967,00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0FFFE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214,29</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D871B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35,28</w:t>
                  </w:r>
                </w:p>
              </w:tc>
              <w:tc>
                <w:tcPr>
                  <w:tcW w:w="945" w:type="dxa"/>
                  <w:tcBorders>
                    <w:top w:val="single" w:sz="4" w:space="0" w:color="auto"/>
                    <w:left w:val="single" w:sz="4" w:space="0" w:color="auto"/>
                    <w:bottom w:val="single" w:sz="4" w:space="0" w:color="auto"/>
                    <w:right w:val="single" w:sz="4" w:space="0" w:color="auto"/>
                  </w:tcBorders>
                  <w:vAlign w:val="bottom"/>
                </w:tcPr>
                <w:p w14:paraId="1700B931" w14:textId="0E15C834"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11CD5A81" w14:textId="74AE355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3E150D0" w14:textId="5A419BF4"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BA1869"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7.1. 7.PRIHODI OD NEFINANCIJSKE IMOVINE</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F2977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474.628,91</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9E09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930.274,71</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1AB0D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1.956.655,00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FEFEB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1.157.360,00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ED82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852.105,00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370B9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196,00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C454E7"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210,33</w:t>
                  </w:r>
                </w:p>
              </w:tc>
              <w:tc>
                <w:tcPr>
                  <w:tcW w:w="945" w:type="dxa"/>
                  <w:tcBorders>
                    <w:top w:val="single" w:sz="4" w:space="0" w:color="auto"/>
                    <w:left w:val="single" w:sz="4" w:space="0" w:color="auto"/>
                    <w:bottom w:val="single" w:sz="4" w:space="0" w:color="auto"/>
                    <w:right w:val="single" w:sz="4" w:space="0" w:color="auto"/>
                  </w:tcBorders>
                  <w:vAlign w:val="bottom"/>
                </w:tcPr>
                <w:p w14:paraId="67CF0D82" w14:textId="77777777" w:rsidR="00517B9E" w:rsidRPr="000D44A5" w:rsidRDefault="00517B9E" w:rsidP="00517B9E">
                  <w:pPr>
                    <w:rPr>
                      <w:rFonts w:ascii="Arial" w:hAnsi="Arial" w:cs="Arial"/>
                      <w:color w:val="000000"/>
                      <w:sz w:val="16"/>
                      <w:szCs w:val="16"/>
                    </w:rPr>
                  </w:pPr>
                </w:p>
                <w:p w14:paraId="2208CCF7" w14:textId="0BA22E18"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59,15</w:t>
                  </w:r>
                </w:p>
              </w:tc>
              <w:tc>
                <w:tcPr>
                  <w:tcW w:w="1086" w:type="dxa"/>
                  <w:tcBorders>
                    <w:top w:val="single" w:sz="4" w:space="0" w:color="auto"/>
                    <w:left w:val="single" w:sz="4" w:space="0" w:color="auto"/>
                    <w:bottom w:val="single" w:sz="4" w:space="0" w:color="auto"/>
                    <w:right w:val="single" w:sz="4" w:space="0" w:color="auto"/>
                  </w:tcBorders>
                  <w:vAlign w:val="bottom"/>
                </w:tcPr>
                <w:p w14:paraId="46ABD3BB" w14:textId="4F2367B9"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73,62</w:t>
                  </w:r>
                </w:p>
              </w:tc>
            </w:tr>
            <w:tr w:rsidR="000D44A5" w:rsidRPr="000D44A5" w14:paraId="5A5472F7" w14:textId="1C4EF50F"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63146"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7.9. 7.PRIHODI OD NAKNADA ŠTETA S OSN.OSIGUR.-PRIH.KOR.</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734512"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2DAA1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14.217,80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E40DE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8.625,00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F70C7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2.255,00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A5590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2.255,00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55B67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6BBCB"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60,66</w:t>
                  </w:r>
                </w:p>
              </w:tc>
              <w:tc>
                <w:tcPr>
                  <w:tcW w:w="945" w:type="dxa"/>
                  <w:tcBorders>
                    <w:top w:val="single" w:sz="4" w:space="0" w:color="auto"/>
                    <w:left w:val="single" w:sz="4" w:space="0" w:color="auto"/>
                    <w:bottom w:val="single" w:sz="4" w:space="0" w:color="auto"/>
                    <w:right w:val="single" w:sz="4" w:space="0" w:color="auto"/>
                  </w:tcBorders>
                  <w:vAlign w:val="bottom"/>
                </w:tcPr>
                <w:p w14:paraId="1C1BF38E" w14:textId="024FF982"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26,14</w:t>
                  </w:r>
                </w:p>
              </w:tc>
              <w:tc>
                <w:tcPr>
                  <w:tcW w:w="1086" w:type="dxa"/>
                  <w:tcBorders>
                    <w:top w:val="single" w:sz="4" w:space="0" w:color="auto"/>
                    <w:left w:val="single" w:sz="4" w:space="0" w:color="auto"/>
                    <w:bottom w:val="single" w:sz="4" w:space="0" w:color="auto"/>
                    <w:right w:val="single" w:sz="4" w:space="0" w:color="auto"/>
                  </w:tcBorders>
                  <w:vAlign w:val="bottom"/>
                </w:tcPr>
                <w:p w14:paraId="775B3D6A" w14:textId="51239637"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4A5B2BC" w14:textId="5D469958"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CB4E03"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8.1. NAMJENSKI PRIMICI OD ZADUŽIVANJA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C1B1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817.409,45</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08A2E3"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2.581.458,63</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DD4A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1.549.985,00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B2E91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A632CA"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F731C6"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315,81</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3D29DC"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60,04</w:t>
                  </w:r>
                </w:p>
              </w:tc>
              <w:tc>
                <w:tcPr>
                  <w:tcW w:w="945" w:type="dxa"/>
                  <w:tcBorders>
                    <w:top w:val="single" w:sz="4" w:space="0" w:color="auto"/>
                    <w:left w:val="single" w:sz="4" w:space="0" w:color="auto"/>
                    <w:bottom w:val="single" w:sz="4" w:space="0" w:color="auto"/>
                    <w:right w:val="single" w:sz="4" w:space="0" w:color="auto"/>
                  </w:tcBorders>
                  <w:vAlign w:val="bottom"/>
                </w:tcPr>
                <w:p w14:paraId="78759BE2" w14:textId="7B23EEBD"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52EA21EA" w14:textId="2C8AB59B"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r w:rsidR="000D44A5" w:rsidRPr="000D44A5" w14:paraId="0FADCDE1" w14:textId="6065D958" w:rsidTr="00903A88">
              <w:trPr>
                <w:trHeight w:val="255"/>
              </w:trPr>
              <w:tc>
                <w:tcPr>
                  <w:tcW w:w="2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3C6CD0F" w14:textId="77777777" w:rsidR="00517B9E" w:rsidRPr="00345B53" w:rsidRDefault="00517B9E" w:rsidP="00517B9E">
                  <w:pPr>
                    <w:spacing w:after="0" w:line="240" w:lineRule="auto"/>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45 Rashodi za dodatna ulaganja na nefinancijskoj imovini</w:t>
                  </w:r>
                </w:p>
              </w:tc>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C275927"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6.455,64</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C93F28E"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2CCECB4"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664,00</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AA19B4B"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664,00</w:t>
                  </w:r>
                </w:p>
              </w:tc>
              <w:tc>
                <w:tcPr>
                  <w:tcW w:w="1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4CF674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664,00</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3BA2999"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67DA9065" w14:textId="77777777" w:rsidR="00517B9E" w:rsidRPr="00345B53" w:rsidRDefault="00517B9E" w:rsidP="00517B9E">
                  <w:pPr>
                    <w:spacing w:after="0" w:line="240" w:lineRule="auto"/>
                    <w:jc w:val="right"/>
                    <w:rPr>
                      <w:rFonts w:ascii="Arial" w:eastAsia="Times New Roman" w:hAnsi="Arial" w:cs="Arial"/>
                      <w:b/>
                      <w:bCs/>
                      <w:sz w:val="16"/>
                      <w:szCs w:val="16"/>
                      <w:lang w:eastAsia="hr-HR"/>
                    </w:rPr>
                  </w:pPr>
                  <w:r w:rsidRPr="00345B53">
                    <w:rPr>
                      <w:rFonts w:ascii="Arial" w:eastAsia="Times New Roman" w:hAnsi="Arial" w:cs="Arial"/>
                      <w:b/>
                      <w:bCs/>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E4FDD3C" w14:textId="75B3A0B2"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E71F97" w14:textId="0728B964" w:rsidR="00517B9E" w:rsidRPr="000D44A5" w:rsidRDefault="00517B9E" w:rsidP="00517B9E">
                  <w:pPr>
                    <w:rPr>
                      <w:rFonts w:ascii="Arial" w:eastAsia="Times New Roman" w:hAnsi="Arial" w:cs="Arial"/>
                      <w:sz w:val="16"/>
                      <w:szCs w:val="16"/>
                      <w:lang w:eastAsia="hr-HR"/>
                    </w:rPr>
                  </w:pPr>
                  <w:r w:rsidRPr="000D44A5">
                    <w:rPr>
                      <w:rFonts w:ascii="Arial" w:hAnsi="Arial" w:cs="Arial"/>
                      <w:b/>
                      <w:bCs/>
                      <w:sz w:val="16"/>
                      <w:szCs w:val="16"/>
                    </w:rPr>
                    <w:t>100,00</w:t>
                  </w:r>
                </w:p>
              </w:tc>
            </w:tr>
            <w:tr w:rsidR="000D44A5" w:rsidRPr="000D44A5" w14:paraId="5AA54505" w14:textId="405CD405"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BFE305"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4.9. 4.PRIHODI ZA POSEBNE NAMJENE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9DB8C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C7A58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52A91"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664,00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DEDB50"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664,00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904F5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664,00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40E784"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FE9928"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443EA17A" w14:textId="05C2763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c>
                <w:tcPr>
                  <w:tcW w:w="1086" w:type="dxa"/>
                  <w:tcBorders>
                    <w:top w:val="single" w:sz="4" w:space="0" w:color="auto"/>
                    <w:left w:val="single" w:sz="4" w:space="0" w:color="auto"/>
                    <w:bottom w:val="single" w:sz="4" w:space="0" w:color="auto"/>
                    <w:right w:val="single" w:sz="4" w:space="0" w:color="auto"/>
                  </w:tcBorders>
                  <w:vAlign w:val="bottom"/>
                </w:tcPr>
                <w:p w14:paraId="31C5A11C" w14:textId="103D8A3A"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100,00</w:t>
                  </w:r>
                </w:p>
              </w:tc>
            </w:tr>
            <w:tr w:rsidR="000D44A5" w:rsidRPr="000D44A5" w14:paraId="6E31AD80" w14:textId="23EC84AD" w:rsidTr="007D316E">
              <w:trPr>
                <w:trHeight w:val="255"/>
              </w:trPr>
              <w:tc>
                <w:tcPr>
                  <w:tcW w:w="27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55BD51" w14:textId="77777777" w:rsidR="00517B9E" w:rsidRPr="00345B53" w:rsidRDefault="00517B9E" w:rsidP="00517B9E">
                  <w:pPr>
                    <w:spacing w:after="0" w:line="240" w:lineRule="auto"/>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Izvor 6.9. 6.DONACIJE - PRIHODI KORISNIKA</w:t>
                  </w:r>
                </w:p>
              </w:tc>
              <w:tc>
                <w:tcPr>
                  <w:tcW w:w="152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A918F"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6.455,64</w:t>
                  </w:r>
                </w:p>
              </w:tc>
              <w:tc>
                <w:tcPr>
                  <w:tcW w:w="15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DED35E"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5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5FB4B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A5663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50191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E03709"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AC5BBD" w14:textId="77777777" w:rsidR="00517B9E" w:rsidRPr="00345B53" w:rsidRDefault="00517B9E" w:rsidP="00517B9E">
                  <w:pPr>
                    <w:spacing w:after="0" w:line="240" w:lineRule="auto"/>
                    <w:jc w:val="right"/>
                    <w:rPr>
                      <w:rFonts w:ascii="Arial" w:eastAsia="Times New Roman" w:hAnsi="Arial" w:cs="Arial"/>
                      <w:color w:val="000000"/>
                      <w:sz w:val="16"/>
                      <w:szCs w:val="16"/>
                      <w:lang w:eastAsia="hr-HR"/>
                    </w:rPr>
                  </w:pPr>
                  <w:r w:rsidRPr="00345B53">
                    <w:rPr>
                      <w:rFonts w:ascii="Arial" w:eastAsia="Times New Roman" w:hAnsi="Arial" w:cs="Arial"/>
                      <w:color w:val="000000"/>
                      <w:sz w:val="16"/>
                      <w:szCs w:val="16"/>
                      <w:lang w:eastAsia="hr-HR"/>
                    </w:rPr>
                    <w:t>0,00</w:t>
                  </w:r>
                </w:p>
              </w:tc>
              <w:tc>
                <w:tcPr>
                  <w:tcW w:w="945" w:type="dxa"/>
                  <w:tcBorders>
                    <w:top w:val="single" w:sz="4" w:space="0" w:color="auto"/>
                    <w:left w:val="single" w:sz="4" w:space="0" w:color="auto"/>
                    <w:bottom w:val="single" w:sz="4" w:space="0" w:color="auto"/>
                    <w:right w:val="single" w:sz="4" w:space="0" w:color="auto"/>
                  </w:tcBorders>
                  <w:vAlign w:val="bottom"/>
                </w:tcPr>
                <w:p w14:paraId="43AA9DC4" w14:textId="75D96743"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c>
                <w:tcPr>
                  <w:tcW w:w="1086" w:type="dxa"/>
                  <w:tcBorders>
                    <w:top w:val="single" w:sz="4" w:space="0" w:color="auto"/>
                    <w:left w:val="single" w:sz="4" w:space="0" w:color="auto"/>
                    <w:bottom w:val="single" w:sz="4" w:space="0" w:color="auto"/>
                    <w:right w:val="single" w:sz="4" w:space="0" w:color="auto"/>
                  </w:tcBorders>
                  <w:vAlign w:val="bottom"/>
                </w:tcPr>
                <w:p w14:paraId="03733588" w14:textId="305B72C5" w:rsidR="00517B9E" w:rsidRPr="000D44A5" w:rsidRDefault="00517B9E" w:rsidP="00517B9E">
                  <w:pPr>
                    <w:rPr>
                      <w:rFonts w:ascii="Arial" w:eastAsia="Times New Roman" w:hAnsi="Arial" w:cs="Arial"/>
                      <w:sz w:val="16"/>
                      <w:szCs w:val="16"/>
                      <w:lang w:eastAsia="hr-HR"/>
                    </w:rPr>
                  </w:pPr>
                  <w:r w:rsidRPr="000D44A5">
                    <w:rPr>
                      <w:rFonts w:ascii="Arial" w:hAnsi="Arial" w:cs="Arial"/>
                      <w:color w:val="000000"/>
                      <w:sz w:val="16"/>
                      <w:szCs w:val="16"/>
                    </w:rPr>
                    <w:t>0,00</w:t>
                  </w:r>
                </w:p>
              </w:tc>
            </w:tr>
          </w:tbl>
          <w:p w14:paraId="0610E3F6" w14:textId="5105F7F5" w:rsidR="00C95E0C" w:rsidRPr="000D44A5" w:rsidRDefault="00C95E0C" w:rsidP="00F83789">
            <w:pPr>
              <w:spacing w:after="0" w:line="240" w:lineRule="auto"/>
              <w:rPr>
                <w:rFonts w:ascii="Arial" w:eastAsia="Times New Roman" w:hAnsi="Arial" w:cs="Arial"/>
                <w:b/>
                <w:bCs/>
                <w:sz w:val="16"/>
                <w:szCs w:val="16"/>
                <w:lang w:eastAsia="hr-HR"/>
              </w:rPr>
            </w:pPr>
          </w:p>
          <w:p w14:paraId="5386B22B" w14:textId="4AEE5075" w:rsidR="001C625E" w:rsidRPr="0029467F" w:rsidRDefault="001C625E" w:rsidP="00F83789">
            <w:pPr>
              <w:spacing w:after="0" w:line="240" w:lineRule="auto"/>
              <w:rPr>
                <w:rFonts w:ascii="Arial" w:eastAsia="Times New Roman" w:hAnsi="Arial" w:cs="Arial"/>
                <w:b/>
                <w:bCs/>
                <w:sz w:val="16"/>
                <w:szCs w:val="16"/>
                <w:lang w:eastAsia="hr-HR"/>
              </w:rPr>
            </w:pPr>
          </w:p>
        </w:tc>
      </w:tr>
      <w:tr w:rsidR="00F603AF" w:rsidRPr="0029467F" w14:paraId="4C18C717" w14:textId="77777777" w:rsidTr="000D44A5">
        <w:trPr>
          <w:trHeight w:val="342"/>
        </w:trPr>
        <w:tc>
          <w:tcPr>
            <w:tcW w:w="14292" w:type="dxa"/>
            <w:tcBorders>
              <w:top w:val="nil"/>
              <w:left w:val="nil"/>
              <w:bottom w:val="nil"/>
              <w:right w:val="nil"/>
            </w:tcBorders>
            <w:shd w:val="clear" w:color="000000" w:fill="FFFFFF"/>
          </w:tcPr>
          <w:p w14:paraId="146B82AE" w14:textId="77777777" w:rsidR="00F603A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7B81192F"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6AF8210C" w14:textId="22B02752"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018828A8" w14:textId="77777777" w:rsidTr="000D44A5">
        <w:trPr>
          <w:trHeight w:val="300"/>
        </w:trPr>
        <w:tc>
          <w:tcPr>
            <w:tcW w:w="14292" w:type="dxa"/>
            <w:tcBorders>
              <w:top w:val="nil"/>
              <w:left w:val="nil"/>
              <w:bottom w:val="nil"/>
              <w:right w:val="nil"/>
            </w:tcBorders>
            <w:shd w:val="clear" w:color="000000" w:fill="FFFFFF"/>
          </w:tcPr>
          <w:p w14:paraId="5AE14962"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5D7C3849" w14:textId="77777777" w:rsidR="00F603AF" w:rsidRPr="0029467F" w:rsidRDefault="00F603AF" w:rsidP="00F603AF">
            <w:pPr>
              <w:spacing w:after="0" w:line="240" w:lineRule="auto"/>
              <w:rPr>
                <w:rFonts w:ascii="Arial" w:eastAsia="Times New Roman" w:hAnsi="Arial" w:cs="Arial"/>
                <w:b/>
                <w:bCs/>
                <w:sz w:val="16"/>
                <w:szCs w:val="16"/>
                <w:lang w:eastAsia="hr-HR"/>
              </w:rPr>
            </w:pPr>
          </w:p>
        </w:tc>
      </w:tr>
    </w:tbl>
    <w:p w14:paraId="5A453AF7" w14:textId="2CF400A8" w:rsidR="0063170E" w:rsidRDefault="0063170E" w:rsidP="0047747F">
      <w:pPr>
        <w:rPr>
          <w:rFonts w:ascii="Arial" w:hAnsi="Arial" w:cs="Arial"/>
          <w:b/>
        </w:rPr>
      </w:pPr>
    </w:p>
    <w:p w14:paraId="1D9100D4" w14:textId="256BE7EB" w:rsidR="00F333CB" w:rsidRPr="000B0E36" w:rsidRDefault="00F333CB" w:rsidP="00AB2CFC">
      <w:pPr>
        <w:pStyle w:val="Odlomakpopisa"/>
        <w:numPr>
          <w:ilvl w:val="2"/>
          <w:numId w:val="1"/>
        </w:numPr>
        <w:jc w:val="center"/>
        <w:rPr>
          <w:rFonts w:ascii="Arial" w:hAnsi="Arial" w:cs="Arial"/>
          <w:b/>
          <w:bCs/>
          <w:szCs w:val="24"/>
        </w:rPr>
      </w:pPr>
      <w:r w:rsidRPr="000B0E36">
        <w:rPr>
          <w:rFonts w:ascii="Arial" w:hAnsi="Arial" w:cs="Arial"/>
          <w:b/>
          <w:bCs/>
          <w:szCs w:val="24"/>
        </w:rPr>
        <w:t xml:space="preserve">RASHODI PREMA FUNKCIJSKOJ </w:t>
      </w:r>
      <w:r w:rsidR="004D284B" w:rsidRPr="000B0E36">
        <w:rPr>
          <w:rFonts w:ascii="Arial" w:hAnsi="Arial" w:cs="Arial"/>
          <w:b/>
          <w:bCs/>
          <w:szCs w:val="24"/>
        </w:rPr>
        <w:t xml:space="preserve"> KLASIFIKACIJI</w:t>
      </w:r>
    </w:p>
    <w:p w14:paraId="3E113091" w14:textId="10FCE02C" w:rsidR="007165A6" w:rsidRDefault="007165A6" w:rsidP="0047747F">
      <w:r>
        <w:fldChar w:fldCharType="begin"/>
      </w:r>
      <w:r>
        <w:instrText xml:space="preserve"> LINK </w:instrText>
      </w:r>
      <w:r w:rsidR="002D5B12">
        <w:instrText xml:space="preserve">Excel.Sheet.8 "C:\\Users\\jkos\\Documents\\2023. - PLAN  P R O R A Č U N A\\P R I H V A Ć E N  PRORAČUN\\EXEL TABELE\\1.1.4. RASHODI PREMA FUNKCIJSKOJ KLASIFIKACIJI.xls" "Projekcija proračuna!R10C1:R50C11" </w:instrText>
      </w:r>
      <w:r>
        <w:instrText xml:space="preserve">\a \f 4 \h </w:instrText>
      </w:r>
      <w:r>
        <w:fldChar w:fldCharType="separate"/>
      </w:r>
    </w:p>
    <w:p w14:paraId="198ADA10" w14:textId="44A3896A" w:rsidR="00C95E0C" w:rsidRDefault="007165A6" w:rsidP="0047747F">
      <w:pPr>
        <w:rPr>
          <w:rFonts w:ascii="Arial" w:hAnsi="Arial" w:cs="Arial"/>
          <w:b/>
        </w:rPr>
      </w:pPr>
      <w:r>
        <w:rPr>
          <w:rFonts w:ascii="Arial" w:hAnsi="Arial" w:cs="Arial"/>
          <w:b/>
        </w:rPr>
        <w:fldChar w:fldCharType="end"/>
      </w:r>
    </w:p>
    <w:tbl>
      <w:tblPr>
        <w:tblStyle w:val="Reetkatablice"/>
        <w:tblW w:w="14737" w:type="dxa"/>
        <w:tblLook w:val="04A0" w:firstRow="1" w:lastRow="0" w:firstColumn="1" w:lastColumn="0" w:noHBand="0" w:noVBand="1"/>
      </w:tblPr>
      <w:tblGrid>
        <w:gridCol w:w="4390"/>
        <w:gridCol w:w="1402"/>
        <w:gridCol w:w="1368"/>
        <w:gridCol w:w="1368"/>
        <w:gridCol w:w="1368"/>
        <w:gridCol w:w="1368"/>
        <w:gridCol w:w="821"/>
        <w:gridCol w:w="821"/>
        <w:gridCol w:w="821"/>
        <w:gridCol w:w="1010"/>
      </w:tblGrid>
      <w:tr w:rsidR="007165A6" w:rsidRPr="007165A6" w14:paraId="0815650B" w14:textId="77777777" w:rsidTr="007165A6">
        <w:trPr>
          <w:trHeight w:val="255"/>
        </w:trPr>
        <w:tc>
          <w:tcPr>
            <w:tcW w:w="4390" w:type="dxa"/>
            <w:noWrap/>
            <w:hideMark/>
          </w:tcPr>
          <w:p w14:paraId="61AE7B80" w14:textId="77777777" w:rsidR="007165A6" w:rsidRPr="007165A6" w:rsidRDefault="007165A6">
            <w:pPr>
              <w:rPr>
                <w:rFonts w:ascii="Arial" w:hAnsi="Arial" w:cs="Arial"/>
                <w:b/>
                <w:sz w:val="16"/>
                <w:szCs w:val="16"/>
              </w:rPr>
            </w:pPr>
            <w:r w:rsidRPr="007165A6">
              <w:rPr>
                <w:rFonts w:ascii="Arial" w:hAnsi="Arial" w:cs="Arial"/>
                <w:b/>
                <w:sz w:val="16"/>
                <w:szCs w:val="16"/>
              </w:rPr>
              <w:t> </w:t>
            </w:r>
          </w:p>
        </w:tc>
        <w:tc>
          <w:tcPr>
            <w:tcW w:w="1402" w:type="dxa"/>
            <w:noWrap/>
            <w:hideMark/>
          </w:tcPr>
          <w:p w14:paraId="01E4F1D0" w14:textId="77777777" w:rsidR="007165A6" w:rsidRPr="007165A6" w:rsidRDefault="007165A6" w:rsidP="007165A6">
            <w:pPr>
              <w:rPr>
                <w:rFonts w:ascii="Arial" w:hAnsi="Arial" w:cs="Arial"/>
                <w:b/>
                <w:bCs/>
                <w:sz w:val="16"/>
                <w:szCs w:val="16"/>
              </w:rPr>
            </w:pPr>
            <w:r w:rsidRPr="007165A6">
              <w:rPr>
                <w:rFonts w:ascii="Arial" w:hAnsi="Arial" w:cs="Arial"/>
                <w:b/>
                <w:bCs/>
                <w:sz w:val="16"/>
                <w:szCs w:val="16"/>
              </w:rPr>
              <w:t>IZVRŠENJE</w:t>
            </w:r>
          </w:p>
        </w:tc>
        <w:tc>
          <w:tcPr>
            <w:tcW w:w="1368" w:type="dxa"/>
            <w:noWrap/>
            <w:hideMark/>
          </w:tcPr>
          <w:p w14:paraId="471D6059" w14:textId="77777777" w:rsidR="007165A6" w:rsidRPr="007165A6" w:rsidRDefault="007165A6" w:rsidP="007165A6">
            <w:pPr>
              <w:rPr>
                <w:rFonts w:ascii="Arial" w:hAnsi="Arial" w:cs="Arial"/>
                <w:b/>
                <w:bCs/>
                <w:sz w:val="16"/>
                <w:szCs w:val="16"/>
              </w:rPr>
            </w:pPr>
            <w:r w:rsidRPr="007165A6">
              <w:rPr>
                <w:rFonts w:ascii="Arial" w:hAnsi="Arial" w:cs="Arial"/>
                <w:b/>
                <w:bCs/>
                <w:sz w:val="16"/>
                <w:szCs w:val="16"/>
              </w:rPr>
              <w:t>PLAN</w:t>
            </w:r>
          </w:p>
        </w:tc>
        <w:tc>
          <w:tcPr>
            <w:tcW w:w="1368" w:type="dxa"/>
            <w:noWrap/>
            <w:hideMark/>
          </w:tcPr>
          <w:p w14:paraId="4D06217B" w14:textId="77777777" w:rsidR="007165A6" w:rsidRPr="007165A6" w:rsidRDefault="007165A6" w:rsidP="007165A6">
            <w:pPr>
              <w:rPr>
                <w:rFonts w:ascii="Arial" w:hAnsi="Arial" w:cs="Arial"/>
                <w:b/>
                <w:bCs/>
                <w:sz w:val="16"/>
                <w:szCs w:val="16"/>
              </w:rPr>
            </w:pPr>
            <w:r w:rsidRPr="007165A6">
              <w:rPr>
                <w:rFonts w:ascii="Arial" w:hAnsi="Arial" w:cs="Arial"/>
                <w:b/>
                <w:bCs/>
                <w:sz w:val="16"/>
                <w:szCs w:val="16"/>
              </w:rPr>
              <w:t>PLAN</w:t>
            </w:r>
          </w:p>
        </w:tc>
        <w:tc>
          <w:tcPr>
            <w:tcW w:w="1368" w:type="dxa"/>
            <w:noWrap/>
            <w:hideMark/>
          </w:tcPr>
          <w:p w14:paraId="7F3F52C8" w14:textId="77777777" w:rsidR="007165A6" w:rsidRPr="007165A6" w:rsidRDefault="007165A6" w:rsidP="007165A6">
            <w:pPr>
              <w:rPr>
                <w:rFonts w:ascii="Arial" w:hAnsi="Arial" w:cs="Arial"/>
                <w:b/>
                <w:bCs/>
                <w:sz w:val="16"/>
                <w:szCs w:val="16"/>
              </w:rPr>
            </w:pPr>
            <w:r w:rsidRPr="007165A6">
              <w:rPr>
                <w:rFonts w:ascii="Arial" w:hAnsi="Arial" w:cs="Arial"/>
                <w:b/>
                <w:bCs/>
                <w:sz w:val="16"/>
                <w:szCs w:val="16"/>
              </w:rPr>
              <w:t>PROJEKCIJA</w:t>
            </w:r>
          </w:p>
        </w:tc>
        <w:tc>
          <w:tcPr>
            <w:tcW w:w="1368" w:type="dxa"/>
            <w:noWrap/>
            <w:hideMark/>
          </w:tcPr>
          <w:p w14:paraId="3B57C076" w14:textId="77777777" w:rsidR="007165A6" w:rsidRPr="007165A6" w:rsidRDefault="007165A6" w:rsidP="007165A6">
            <w:pPr>
              <w:rPr>
                <w:rFonts w:ascii="Arial" w:hAnsi="Arial" w:cs="Arial"/>
                <w:b/>
                <w:bCs/>
                <w:sz w:val="16"/>
                <w:szCs w:val="16"/>
              </w:rPr>
            </w:pPr>
            <w:r w:rsidRPr="007165A6">
              <w:rPr>
                <w:rFonts w:ascii="Arial" w:hAnsi="Arial" w:cs="Arial"/>
                <w:b/>
                <w:bCs/>
                <w:sz w:val="16"/>
                <w:szCs w:val="16"/>
              </w:rPr>
              <w:t>PROJEKCIJA</w:t>
            </w:r>
          </w:p>
        </w:tc>
        <w:tc>
          <w:tcPr>
            <w:tcW w:w="821" w:type="dxa"/>
            <w:noWrap/>
            <w:hideMark/>
          </w:tcPr>
          <w:p w14:paraId="307F47CF" w14:textId="77777777" w:rsidR="007165A6" w:rsidRPr="007165A6" w:rsidRDefault="007165A6" w:rsidP="007165A6">
            <w:pPr>
              <w:rPr>
                <w:rFonts w:ascii="Arial" w:hAnsi="Arial" w:cs="Arial"/>
                <w:b/>
                <w:bCs/>
                <w:sz w:val="16"/>
                <w:szCs w:val="16"/>
              </w:rPr>
            </w:pPr>
            <w:r w:rsidRPr="007165A6">
              <w:rPr>
                <w:rFonts w:ascii="Arial" w:hAnsi="Arial" w:cs="Arial"/>
                <w:b/>
                <w:bCs/>
                <w:sz w:val="16"/>
                <w:szCs w:val="16"/>
              </w:rPr>
              <w:t>INDEKS</w:t>
            </w:r>
          </w:p>
        </w:tc>
        <w:tc>
          <w:tcPr>
            <w:tcW w:w="821" w:type="dxa"/>
            <w:noWrap/>
            <w:hideMark/>
          </w:tcPr>
          <w:p w14:paraId="1DF29AFB" w14:textId="77777777" w:rsidR="007165A6" w:rsidRPr="007165A6" w:rsidRDefault="007165A6" w:rsidP="007165A6">
            <w:pPr>
              <w:rPr>
                <w:rFonts w:ascii="Arial" w:hAnsi="Arial" w:cs="Arial"/>
                <w:b/>
                <w:bCs/>
                <w:sz w:val="16"/>
                <w:szCs w:val="16"/>
              </w:rPr>
            </w:pPr>
            <w:r w:rsidRPr="007165A6">
              <w:rPr>
                <w:rFonts w:ascii="Arial" w:hAnsi="Arial" w:cs="Arial"/>
                <w:b/>
                <w:bCs/>
                <w:sz w:val="16"/>
                <w:szCs w:val="16"/>
              </w:rPr>
              <w:t>INDEKS</w:t>
            </w:r>
          </w:p>
        </w:tc>
        <w:tc>
          <w:tcPr>
            <w:tcW w:w="821" w:type="dxa"/>
            <w:noWrap/>
            <w:hideMark/>
          </w:tcPr>
          <w:p w14:paraId="7F304D4C" w14:textId="77777777" w:rsidR="007165A6" w:rsidRPr="007165A6" w:rsidRDefault="007165A6" w:rsidP="007165A6">
            <w:pPr>
              <w:rPr>
                <w:rFonts w:ascii="Arial" w:hAnsi="Arial" w:cs="Arial"/>
                <w:b/>
                <w:bCs/>
                <w:sz w:val="16"/>
                <w:szCs w:val="16"/>
              </w:rPr>
            </w:pPr>
            <w:r w:rsidRPr="007165A6">
              <w:rPr>
                <w:rFonts w:ascii="Arial" w:hAnsi="Arial" w:cs="Arial"/>
                <w:b/>
                <w:bCs/>
                <w:sz w:val="16"/>
                <w:szCs w:val="16"/>
              </w:rPr>
              <w:t>INDEKS</w:t>
            </w:r>
          </w:p>
        </w:tc>
        <w:tc>
          <w:tcPr>
            <w:tcW w:w="1010" w:type="dxa"/>
            <w:noWrap/>
            <w:hideMark/>
          </w:tcPr>
          <w:p w14:paraId="7B124CB3" w14:textId="77777777" w:rsidR="007165A6" w:rsidRPr="007165A6" w:rsidRDefault="007165A6" w:rsidP="007165A6">
            <w:pPr>
              <w:rPr>
                <w:rFonts w:ascii="Arial" w:hAnsi="Arial" w:cs="Arial"/>
                <w:b/>
                <w:bCs/>
                <w:sz w:val="16"/>
                <w:szCs w:val="16"/>
              </w:rPr>
            </w:pPr>
            <w:r w:rsidRPr="007165A6">
              <w:rPr>
                <w:rFonts w:ascii="Arial" w:hAnsi="Arial" w:cs="Arial"/>
                <w:b/>
                <w:bCs/>
                <w:sz w:val="16"/>
                <w:szCs w:val="16"/>
              </w:rPr>
              <w:t>INDEKS</w:t>
            </w:r>
          </w:p>
        </w:tc>
      </w:tr>
      <w:tr w:rsidR="007165A6" w:rsidRPr="007165A6" w14:paraId="7B2CBBCC" w14:textId="77777777" w:rsidTr="007165A6">
        <w:trPr>
          <w:trHeight w:val="255"/>
        </w:trPr>
        <w:tc>
          <w:tcPr>
            <w:tcW w:w="4390" w:type="dxa"/>
            <w:noWrap/>
            <w:hideMark/>
          </w:tcPr>
          <w:p w14:paraId="37D20DC5" w14:textId="77777777" w:rsidR="007165A6" w:rsidRPr="007165A6" w:rsidRDefault="007165A6">
            <w:pPr>
              <w:rPr>
                <w:rFonts w:ascii="Arial" w:hAnsi="Arial" w:cs="Arial"/>
                <w:b/>
                <w:sz w:val="16"/>
                <w:szCs w:val="16"/>
              </w:rPr>
            </w:pPr>
            <w:r w:rsidRPr="007165A6">
              <w:rPr>
                <w:rFonts w:ascii="Arial" w:hAnsi="Arial" w:cs="Arial"/>
                <w:b/>
                <w:sz w:val="16"/>
                <w:szCs w:val="16"/>
              </w:rPr>
              <w:t> </w:t>
            </w:r>
          </w:p>
        </w:tc>
        <w:tc>
          <w:tcPr>
            <w:tcW w:w="1402" w:type="dxa"/>
            <w:noWrap/>
            <w:hideMark/>
          </w:tcPr>
          <w:p w14:paraId="5CDB4E11"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1 (€)</w:t>
            </w:r>
          </w:p>
        </w:tc>
        <w:tc>
          <w:tcPr>
            <w:tcW w:w="1368" w:type="dxa"/>
            <w:noWrap/>
            <w:hideMark/>
          </w:tcPr>
          <w:p w14:paraId="644EC0E2"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2 (€)</w:t>
            </w:r>
          </w:p>
        </w:tc>
        <w:tc>
          <w:tcPr>
            <w:tcW w:w="1368" w:type="dxa"/>
            <w:noWrap/>
            <w:hideMark/>
          </w:tcPr>
          <w:p w14:paraId="3C4A8EB8"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3 (€)</w:t>
            </w:r>
          </w:p>
        </w:tc>
        <w:tc>
          <w:tcPr>
            <w:tcW w:w="1368" w:type="dxa"/>
            <w:noWrap/>
            <w:hideMark/>
          </w:tcPr>
          <w:p w14:paraId="135202E9"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4 (€)</w:t>
            </w:r>
          </w:p>
        </w:tc>
        <w:tc>
          <w:tcPr>
            <w:tcW w:w="1368" w:type="dxa"/>
            <w:noWrap/>
            <w:hideMark/>
          </w:tcPr>
          <w:p w14:paraId="4C4664DC"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5 (€)</w:t>
            </w:r>
          </w:p>
        </w:tc>
        <w:tc>
          <w:tcPr>
            <w:tcW w:w="821" w:type="dxa"/>
            <w:noWrap/>
            <w:hideMark/>
          </w:tcPr>
          <w:p w14:paraId="439818F3"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6</w:t>
            </w:r>
          </w:p>
        </w:tc>
        <w:tc>
          <w:tcPr>
            <w:tcW w:w="821" w:type="dxa"/>
            <w:noWrap/>
            <w:hideMark/>
          </w:tcPr>
          <w:p w14:paraId="3D01F1A0"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7</w:t>
            </w:r>
          </w:p>
        </w:tc>
        <w:tc>
          <w:tcPr>
            <w:tcW w:w="821" w:type="dxa"/>
            <w:noWrap/>
            <w:hideMark/>
          </w:tcPr>
          <w:p w14:paraId="0E9F6EAE"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8</w:t>
            </w:r>
          </w:p>
        </w:tc>
        <w:tc>
          <w:tcPr>
            <w:tcW w:w="1010" w:type="dxa"/>
            <w:noWrap/>
            <w:hideMark/>
          </w:tcPr>
          <w:p w14:paraId="1565BDBD"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9</w:t>
            </w:r>
          </w:p>
        </w:tc>
      </w:tr>
      <w:tr w:rsidR="007165A6" w:rsidRPr="007165A6" w14:paraId="14C3BDA4" w14:textId="77777777" w:rsidTr="007165A6">
        <w:trPr>
          <w:trHeight w:val="255"/>
        </w:trPr>
        <w:tc>
          <w:tcPr>
            <w:tcW w:w="4390" w:type="dxa"/>
            <w:noWrap/>
            <w:hideMark/>
          </w:tcPr>
          <w:p w14:paraId="7E2D6D87" w14:textId="77777777" w:rsidR="007165A6" w:rsidRPr="007165A6" w:rsidRDefault="007165A6">
            <w:pPr>
              <w:rPr>
                <w:rFonts w:ascii="Arial" w:hAnsi="Arial" w:cs="Arial"/>
                <w:b/>
                <w:bCs/>
                <w:sz w:val="16"/>
                <w:szCs w:val="16"/>
              </w:rPr>
            </w:pPr>
            <w:r w:rsidRPr="007165A6">
              <w:rPr>
                <w:rFonts w:ascii="Arial" w:hAnsi="Arial" w:cs="Arial"/>
                <w:b/>
                <w:bCs/>
                <w:sz w:val="16"/>
                <w:szCs w:val="16"/>
              </w:rPr>
              <w:t>FUNKCIJSKA KLASIFIKACIJA</w:t>
            </w:r>
          </w:p>
        </w:tc>
        <w:tc>
          <w:tcPr>
            <w:tcW w:w="1402" w:type="dxa"/>
            <w:noWrap/>
            <w:hideMark/>
          </w:tcPr>
          <w:p w14:paraId="521CD17F"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01.01.2021. - 31.12.2021.</w:t>
            </w:r>
          </w:p>
        </w:tc>
        <w:tc>
          <w:tcPr>
            <w:tcW w:w="1368" w:type="dxa"/>
            <w:noWrap/>
            <w:hideMark/>
          </w:tcPr>
          <w:p w14:paraId="369DD665" w14:textId="04267960"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2022</w:t>
            </w:r>
            <w:r>
              <w:rPr>
                <w:rFonts w:ascii="Arial" w:hAnsi="Arial" w:cs="Arial"/>
                <w:b/>
                <w:bCs/>
                <w:sz w:val="16"/>
                <w:szCs w:val="16"/>
              </w:rPr>
              <w:t>.</w:t>
            </w:r>
          </w:p>
        </w:tc>
        <w:tc>
          <w:tcPr>
            <w:tcW w:w="1368" w:type="dxa"/>
            <w:noWrap/>
            <w:hideMark/>
          </w:tcPr>
          <w:p w14:paraId="6036B1B0" w14:textId="530B1B4F"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2023</w:t>
            </w:r>
            <w:r>
              <w:rPr>
                <w:rFonts w:ascii="Arial" w:hAnsi="Arial" w:cs="Arial"/>
                <w:b/>
                <w:bCs/>
                <w:sz w:val="16"/>
                <w:szCs w:val="16"/>
              </w:rPr>
              <w:t>.</w:t>
            </w:r>
          </w:p>
        </w:tc>
        <w:tc>
          <w:tcPr>
            <w:tcW w:w="1368" w:type="dxa"/>
            <w:noWrap/>
            <w:hideMark/>
          </w:tcPr>
          <w:p w14:paraId="2D4B9457" w14:textId="6C2391D2"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2024</w:t>
            </w:r>
            <w:r>
              <w:rPr>
                <w:rFonts w:ascii="Arial" w:hAnsi="Arial" w:cs="Arial"/>
                <w:b/>
                <w:bCs/>
                <w:sz w:val="16"/>
                <w:szCs w:val="16"/>
              </w:rPr>
              <w:t>.</w:t>
            </w:r>
          </w:p>
        </w:tc>
        <w:tc>
          <w:tcPr>
            <w:tcW w:w="1368" w:type="dxa"/>
            <w:noWrap/>
            <w:hideMark/>
          </w:tcPr>
          <w:p w14:paraId="47869A8F" w14:textId="2B9E0340"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2025</w:t>
            </w:r>
            <w:r>
              <w:rPr>
                <w:rFonts w:ascii="Arial" w:hAnsi="Arial" w:cs="Arial"/>
                <w:b/>
                <w:bCs/>
                <w:sz w:val="16"/>
                <w:szCs w:val="16"/>
              </w:rPr>
              <w:t>.</w:t>
            </w:r>
          </w:p>
        </w:tc>
        <w:tc>
          <w:tcPr>
            <w:tcW w:w="821" w:type="dxa"/>
            <w:noWrap/>
            <w:hideMark/>
          </w:tcPr>
          <w:p w14:paraId="11E42855"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(2/1)</w:t>
            </w:r>
          </w:p>
        </w:tc>
        <w:tc>
          <w:tcPr>
            <w:tcW w:w="821" w:type="dxa"/>
            <w:noWrap/>
            <w:hideMark/>
          </w:tcPr>
          <w:p w14:paraId="78EC0A2F"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(3/2)</w:t>
            </w:r>
          </w:p>
        </w:tc>
        <w:tc>
          <w:tcPr>
            <w:tcW w:w="821" w:type="dxa"/>
            <w:noWrap/>
            <w:hideMark/>
          </w:tcPr>
          <w:p w14:paraId="124FADF4"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(4/3)</w:t>
            </w:r>
          </w:p>
        </w:tc>
        <w:tc>
          <w:tcPr>
            <w:tcW w:w="1010" w:type="dxa"/>
            <w:noWrap/>
            <w:hideMark/>
          </w:tcPr>
          <w:p w14:paraId="15D12D4E" w14:textId="77777777" w:rsidR="007165A6" w:rsidRPr="007165A6" w:rsidRDefault="007165A6" w:rsidP="007165A6">
            <w:pPr>
              <w:jc w:val="center"/>
              <w:rPr>
                <w:rFonts w:ascii="Arial" w:hAnsi="Arial" w:cs="Arial"/>
                <w:b/>
                <w:bCs/>
                <w:sz w:val="16"/>
                <w:szCs w:val="16"/>
              </w:rPr>
            </w:pPr>
            <w:r w:rsidRPr="007165A6">
              <w:rPr>
                <w:rFonts w:ascii="Arial" w:hAnsi="Arial" w:cs="Arial"/>
                <w:b/>
                <w:bCs/>
                <w:sz w:val="16"/>
                <w:szCs w:val="16"/>
              </w:rPr>
              <w:t>(5/4)</w:t>
            </w:r>
          </w:p>
        </w:tc>
      </w:tr>
      <w:tr w:rsidR="007165A6" w:rsidRPr="007165A6" w14:paraId="123B3E7A" w14:textId="77777777" w:rsidTr="007165A6">
        <w:trPr>
          <w:trHeight w:val="255"/>
        </w:trPr>
        <w:tc>
          <w:tcPr>
            <w:tcW w:w="4390" w:type="dxa"/>
            <w:shd w:val="clear" w:color="auto" w:fill="BFBFBF" w:themeFill="background1" w:themeFillShade="BF"/>
            <w:noWrap/>
            <w:hideMark/>
          </w:tcPr>
          <w:p w14:paraId="344EE7D0" w14:textId="77777777" w:rsidR="007165A6" w:rsidRPr="007165A6" w:rsidRDefault="007165A6">
            <w:pPr>
              <w:rPr>
                <w:rFonts w:ascii="Arial" w:hAnsi="Arial" w:cs="Arial"/>
                <w:b/>
                <w:bCs/>
                <w:i/>
                <w:iCs/>
                <w:sz w:val="18"/>
                <w:szCs w:val="18"/>
              </w:rPr>
            </w:pPr>
            <w:r w:rsidRPr="007165A6">
              <w:rPr>
                <w:rFonts w:ascii="Arial" w:hAnsi="Arial" w:cs="Arial"/>
                <w:b/>
                <w:bCs/>
                <w:i/>
                <w:iCs/>
                <w:sz w:val="18"/>
                <w:szCs w:val="18"/>
              </w:rPr>
              <w:t xml:space="preserve">UKUPNO RASHODI </w:t>
            </w:r>
          </w:p>
        </w:tc>
        <w:tc>
          <w:tcPr>
            <w:tcW w:w="1402" w:type="dxa"/>
            <w:shd w:val="clear" w:color="auto" w:fill="BFBFBF" w:themeFill="background1" w:themeFillShade="BF"/>
            <w:noWrap/>
            <w:hideMark/>
          </w:tcPr>
          <w:p w14:paraId="2D39DDE5" w14:textId="77777777" w:rsidR="007165A6" w:rsidRPr="007165A6" w:rsidRDefault="007165A6" w:rsidP="007165A6">
            <w:pPr>
              <w:jc w:val="right"/>
              <w:rPr>
                <w:rFonts w:ascii="Arial" w:hAnsi="Arial" w:cs="Arial"/>
                <w:b/>
                <w:bCs/>
                <w:i/>
                <w:iCs/>
                <w:sz w:val="18"/>
                <w:szCs w:val="18"/>
              </w:rPr>
            </w:pPr>
            <w:r w:rsidRPr="007165A6">
              <w:rPr>
                <w:rFonts w:ascii="Arial" w:hAnsi="Arial" w:cs="Arial"/>
                <w:b/>
                <w:bCs/>
                <w:i/>
                <w:iCs/>
                <w:sz w:val="18"/>
                <w:szCs w:val="18"/>
              </w:rPr>
              <w:t>13.603.276,14</w:t>
            </w:r>
          </w:p>
        </w:tc>
        <w:tc>
          <w:tcPr>
            <w:tcW w:w="1368" w:type="dxa"/>
            <w:shd w:val="clear" w:color="auto" w:fill="BFBFBF" w:themeFill="background1" w:themeFillShade="BF"/>
            <w:noWrap/>
            <w:hideMark/>
          </w:tcPr>
          <w:p w14:paraId="20026592" w14:textId="77777777" w:rsidR="007165A6" w:rsidRPr="007165A6" w:rsidRDefault="007165A6" w:rsidP="007165A6">
            <w:pPr>
              <w:jc w:val="right"/>
              <w:rPr>
                <w:rFonts w:ascii="Arial" w:hAnsi="Arial" w:cs="Arial"/>
                <w:b/>
                <w:bCs/>
                <w:i/>
                <w:iCs/>
                <w:sz w:val="18"/>
                <w:szCs w:val="18"/>
              </w:rPr>
            </w:pPr>
            <w:r w:rsidRPr="007165A6">
              <w:rPr>
                <w:rFonts w:ascii="Arial" w:hAnsi="Arial" w:cs="Arial"/>
                <w:b/>
                <w:bCs/>
                <w:i/>
                <w:iCs/>
                <w:sz w:val="18"/>
                <w:szCs w:val="18"/>
              </w:rPr>
              <w:t>19.083.770,55</w:t>
            </w:r>
          </w:p>
        </w:tc>
        <w:tc>
          <w:tcPr>
            <w:tcW w:w="1368" w:type="dxa"/>
            <w:shd w:val="clear" w:color="auto" w:fill="BFBFBF" w:themeFill="background1" w:themeFillShade="BF"/>
            <w:noWrap/>
            <w:hideMark/>
          </w:tcPr>
          <w:p w14:paraId="16FF618A" w14:textId="77777777" w:rsidR="007165A6" w:rsidRPr="007165A6" w:rsidRDefault="007165A6" w:rsidP="007165A6">
            <w:pPr>
              <w:jc w:val="right"/>
              <w:rPr>
                <w:rFonts w:ascii="Arial" w:hAnsi="Arial" w:cs="Arial"/>
                <w:b/>
                <w:bCs/>
                <w:i/>
                <w:iCs/>
                <w:sz w:val="18"/>
                <w:szCs w:val="18"/>
              </w:rPr>
            </w:pPr>
            <w:r w:rsidRPr="007165A6">
              <w:rPr>
                <w:rFonts w:ascii="Arial" w:hAnsi="Arial" w:cs="Arial"/>
                <w:b/>
                <w:bCs/>
                <w:i/>
                <w:iCs/>
                <w:sz w:val="18"/>
                <w:szCs w:val="18"/>
              </w:rPr>
              <w:t>19.581.988,00</w:t>
            </w:r>
          </w:p>
        </w:tc>
        <w:tc>
          <w:tcPr>
            <w:tcW w:w="1368" w:type="dxa"/>
            <w:shd w:val="clear" w:color="auto" w:fill="BFBFBF" w:themeFill="background1" w:themeFillShade="BF"/>
            <w:noWrap/>
            <w:hideMark/>
          </w:tcPr>
          <w:p w14:paraId="5E4DBA41" w14:textId="77777777" w:rsidR="007165A6" w:rsidRPr="007165A6" w:rsidRDefault="007165A6" w:rsidP="007165A6">
            <w:pPr>
              <w:jc w:val="right"/>
              <w:rPr>
                <w:rFonts w:ascii="Arial" w:hAnsi="Arial" w:cs="Arial"/>
                <w:b/>
                <w:bCs/>
                <w:i/>
                <w:iCs/>
                <w:sz w:val="18"/>
                <w:szCs w:val="18"/>
              </w:rPr>
            </w:pPr>
            <w:r w:rsidRPr="007165A6">
              <w:rPr>
                <w:rFonts w:ascii="Arial" w:hAnsi="Arial" w:cs="Arial"/>
                <w:b/>
                <w:bCs/>
                <w:i/>
                <w:iCs/>
                <w:sz w:val="18"/>
                <w:szCs w:val="18"/>
              </w:rPr>
              <w:t>17.215.923,00</w:t>
            </w:r>
          </w:p>
        </w:tc>
        <w:tc>
          <w:tcPr>
            <w:tcW w:w="1368" w:type="dxa"/>
            <w:shd w:val="clear" w:color="auto" w:fill="BFBFBF" w:themeFill="background1" w:themeFillShade="BF"/>
            <w:noWrap/>
            <w:hideMark/>
          </w:tcPr>
          <w:p w14:paraId="66EF489F" w14:textId="77777777" w:rsidR="007165A6" w:rsidRPr="007165A6" w:rsidRDefault="007165A6" w:rsidP="007165A6">
            <w:pPr>
              <w:jc w:val="right"/>
              <w:rPr>
                <w:rFonts w:ascii="Arial" w:hAnsi="Arial" w:cs="Arial"/>
                <w:b/>
                <w:bCs/>
                <w:i/>
                <w:iCs/>
                <w:sz w:val="18"/>
                <w:szCs w:val="18"/>
              </w:rPr>
            </w:pPr>
            <w:r w:rsidRPr="007165A6">
              <w:rPr>
                <w:rFonts w:ascii="Arial" w:hAnsi="Arial" w:cs="Arial"/>
                <w:b/>
                <w:bCs/>
                <w:i/>
                <w:iCs/>
                <w:sz w:val="18"/>
                <w:szCs w:val="18"/>
              </w:rPr>
              <w:t>16.906.933,00</w:t>
            </w:r>
          </w:p>
        </w:tc>
        <w:tc>
          <w:tcPr>
            <w:tcW w:w="821" w:type="dxa"/>
            <w:shd w:val="clear" w:color="auto" w:fill="BFBFBF" w:themeFill="background1" w:themeFillShade="BF"/>
            <w:noWrap/>
            <w:hideMark/>
          </w:tcPr>
          <w:p w14:paraId="04C1E304" w14:textId="77777777" w:rsidR="007165A6" w:rsidRPr="007165A6" w:rsidRDefault="007165A6" w:rsidP="007165A6">
            <w:pPr>
              <w:jc w:val="right"/>
              <w:rPr>
                <w:rFonts w:ascii="Arial" w:hAnsi="Arial" w:cs="Arial"/>
                <w:b/>
                <w:bCs/>
                <w:i/>
                <w:iCs/>
                <w:sz w:val="18"/>
                <w:szCs w:val="18"/>
              </w:rPr>
            </w:pPr>
            <w:r w:rsidRPr="007165A6">
              <w:rPr>
                <w:rFonts w:ascii="Arial" w:hAnsi="Arial" w:cs="Arial"/>
                <w:b/>
                <w:bCs/>
                <w:i/>
                <w:iCs/>
                <w:sz w:val="18"/>
                <w:szCs w:val="18"/>
              </w:rPr>
              <w:t>140,29</w:t>
            </w:r>
          </w:p>
        </w:tc>
        <w:tc>
          <w:tcPr>
            <w:tcW w:w="821" w:type="dxa"/>
            <w:shd w:val="clear" w:color="auto" w:fill="BFBFBF" w:themeFill="background1" w:themeFillShade="BF"/>
            <w:noWrap/>
            <w:hideMark/>
          </w:tcPr>
          <w:p w14:paraId="1D2ECF78" w14:textId="77777777" w:rsidR="007165A6" w:rsidRPr="007165A6" w:rsidRDefault="007165A6" w:rsidP="007165A6">
            <w:pPr>
              <w:jc w:val="right"/>
              <w:rPr>
                <w:rFonts w:ascii="Arial" w:hAnsi="Arial" w:cs="Arial"/>
                <w:b/>
                <w:bCs/>
                <w:i/>
                <w:iCs/>
                <w:sz w:val="18"/>
                <w:szCs w:val="18"/>
              </w:rPr>
            </w:pPr>
            <w:r w:rsidRPr="007165A6">
              <w:rPr>
                <w:rFonts w:ascii="Arial" w:hAnsi="Arial" w:cs="Arial"/>
                <w:b/>
                <w:bCs/>
                <w:i/>
                <w:iCs/>
                <w:sz w:val="18"/>
                <w:szCs w:val="18"/>
              </w:rPr>
              <w:t>102,61</w:t>
            </w:r>
          </w:p>
        </w:tc>
        <w:tc>
          <w:tcPr>
            <w:tcW w:w="821" w:type="dxa"/>
            <w:shd w:val="clear" w:color="auto" w:fill="BFBFBF" w:themeFill="background1" w:themeFillShade="BF"/>
            <w:noWrap/>
            <w:hideMark/>
          </w:tcPr>
          <w:p w14:paraId="27D9FF38" w14:textId="77777777" w:rsidR="007165A6" w:rsidRPr="007165A6" w:rsidRDefault="007165A6" w:rsidP="007165A6">
            <w:pPr>
              <w:jc w:val="right"/>
              <w:rPr>
                <w:rFonts w:ascii="Arial" w:hAnsi="Arial" w:cs="Arial"/>
                <w:b/>
                <w:bCs/>
                <w:i/>
                <w:iCs/>
                <w:sz w:val="18"/>
                <w:szCs w:val="18"/>
              </w:rPr>
            </w:pPr>
            <w:r w:rsidRPr="007165A6">
              <w:rPr>
                <w:rFonts w:ascii="Arial" w:hAnsi="Arial" w:cs="Arial"/>
                <w:b/>
                <w:bCs/>
                <w:i/>
                <w:iCs/>
                <w:sz w:val="18"/>
                <w:szCs w:val="18"/>
              </w:rPr>
              <w:t>87,92</w:t>
            </w:r>
          </w:p>
        </w:tc>
        <w:tc>
          <w:tcPr>
            <w:tcW w:w="1010" w:type="dxa"/>
            <w:shd w:val="clear" w:color="auto" w:fill="BFBFBF" w:themeFill="background1" w:themeFillShade="BF"/>
            <w:noWrap/>
            <w:hideMark/>
          </w:tcPr>
          <w:p w14:paraId="7120CBE7" w14:textId="77777777" w:rsidR="007165A6" w:rsidRPr="007165A6" w:rsidRDefault="007165A6" w:rsidP="007165A6">
            <w:pPr>
              <w:jc w:val="right"/>
              <w:rPr>
                <w:rFonts w:ascii="Arial" w:hAnsi="Arial" w:cs="Arial"/>
                <w:b/>
                <w:bCs/>
                <w:i/>
                <w:iCs/>
                <w:sz w:val="18"/>
                <w:szCs w:val="18"/>
              </w:rPr>
            </w:pPr>
            <w:r w:rsidRPr="007165A6">
              <w:rPr>
                <w:rFonts w:ascii="Arial" w:hAnsi="Arial" w:cs="Arial"/>
                <w:b/>
                <w:bCs/>
                <w:i/>
                <w:iCs/>
                <w:sz w:val="18"/>
                <w:szCs w:val="18"/>
              </w:rPr>
              <w:t>98,21</w:t>
            </w:r>
          </w:p>
        </w:tc>
      </w:tr>
      <w:tr w:rsidR="007165A6" w:rsidRPr="007165A6" w14:paraId="41CBEB15" w14:textId="77777777" w:rsidTr="007165A6">
        <w:trPr>
          <w:trHeight w:val="255"/>
        </w:trPr>
        <w:tc>
          <w:tcPr>
            <w:tcW w:w="4390" w:type="dxa"/>
            <w:shd w:val="clear" w:color="auto" w:fill="BFBFBF" w:themeFill="background1" w:themeFillShade="BF"/>
            <w:noWrap/>
            <w:hideMark/>
          </w:tcPr>
          <w:p w14:paraId="05D894FB" w14:textId="77777777" w:rsidR="007165A6" w:rsidRPr="007165A6" w:rsidRDefault="007165A6">
            <w:pPr>
              <w:rPr>
                <w:rFonts w:ascii="Arial" w:hAnsi="Arial" w:cs="Arial"/>
                <w:b/>
                <w:bCs/>
                <w:sz w:val="16"/>
                <w:szCs w:val="16"/>
              </w:rPr>
            </w:pPr>
            <w:r w:rsidRPr="007165A6">
              <w:rPr>
                <w:rFonts w:ascii="Arial" w:hAnsi="Arial" w:cs="Arial"/>
                <w:b/>
                <w:bCs/>
                <w:sz w:val="16"/>
                <w:szCs w:val="16"/>
              </w:rPr>
              <w:t>FUNKCIJSKA KLASIFIKACIJA 01 Opće javne usluge</w:t>
            </w:r>
          </w:p>
        </w:tc>
        <w:tc>
          <w:tcPr>
            <w:tcW w:w="1402" w:type="dxa"/>
            <w:shd w:val="clear" w:color="auto" w:fill="BFBFBF" w:themeFill="background1" w:themeFillShade="BF"/>
            <w:noWrap/>
            <w:hideMark/>
          </w:tcPr>
          <w:p w14:paraId="5E43F60E"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1.734.837,36</w:t>
            </w:r>
          </w:p>
        </w:tc>
        <w:tc>
          <w:tcPr>
            <w:tcW w:w="1368" w:type="dxa"/>
            <w:shd w:val="clear" w:color="auto" w:fill="BFBFBF" w:themeFill="background1" w:themeFillShade="BF"/>
            <w:noWrap/>
            <w:hideMark/>
          </w:tcPr>
          <w:p w14:paraId="7043587D"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1.890.509,51</w:t>
            </w:r>
          </w:p>
        </w:tc>
        <w:tc>
          <w:tcPr>
            <w:tcW w:w="1368" w:type="dxa"/>
            <w:shd w:val="clear" w:color="auto" w:fill="BFBFBF" w:themeFill="background1" w:themeFillShade="BF"/>
            <w:noWrap/>
            <w:hideMark/>
          </w:tcPr>
          <w:p w14:paraId="62A6B8B5"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2.096.311,00</w:t>
            </w:r>
          </w:p>
        </w:tc>
        <w:tc>
          <w:tcPr>
            <w:tcW w:w="1368" w:type="dxa"/>
            <w:shd w:val="clear" w:color="auto" w:fill="BFBFBF" w:themeFill="background1" w:themeFillShade="BF"/>
            <w:noWrap/>
            <w:hideMark/>
          </w:tcPr>
          <w:p w14:paraId="3108D6FD"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1.991.186,00</w:t>
            </w:r>
          </w:p>
        </w:tc>
        <w:tc>
          <w:tcPr>
            <w:tcW w:w="1368" w:type="dxa"/>
            <w:shd w:val="clear" w:color="auto" w:fill="BFBFBF" w:themeFill="background1" w:themeFillShade="BF"/>
            <w:noWrap/>
            <w:hideMark/>
          </w:tcPr>
          <w:p w14:paraId="3B2C7C94"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2.070.021,00</w:t>
            </w:r>
          </w:p>
        </w:tc>
        <w:tc>
          <w:tcPr>
            <w:tcW w:w="821" w:type="dxa"/>
            <w:shd w:val="clear" w:color="auto" w:fill="BFBFBF" w:themeFill="background1" w:themeFillShade="BF"/>
            <w:noWrap/>
            <w:hideMark/>
          </w:tcPr>
          <w:p w14:paraId="34B41D59"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108,97</w:t>
            </w:r>
          </w:p>
        </w:tc>
        <w:tc>
          <w:tcPr>
            <w:tcW w:w="821" w:type="dxa"/>
            <w:shd w:val="clear" w:color="auto" w:fill="BFBFBF" w:themeFill="background1" w:themeFillShade="BF"/>
            <w:noWrap/>
            <w:hideMark/>
          </w:tcPr>
          <w:p w14:paraId="7CD6A22A"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110,89</w:t>
            </w:r>
          </w:p>
        </w:tc>
        <w:tc>
          <w:tcPr>
            <w:tcW w:w="821" w:type="dxa"/>
            <w:shd w:val="clear" w:color="auto" w:fill="BFBFBF" w:themeFill="background1" w:themeFillShade="BF"/>
            <w:noWrap/>
            <w:hideMark/>
          </w:tcPr>
          <w:p w14:paraId="5118265C"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94,99</w:t>
            </w:r>
          </w:p>
        </w:tc>
        <w:tc>
          <w:tcPr>
            <w:tcW w:w="1010" w:type="dxa"/>
            <w:shd w:val="clear" w:color="auto" w:fill="BFBFBF" w:themeFill="background1" w:themeFillShade="BF"/>
            <w:noWrap/>
            <w:hideMark/>
          </w:tcPr>
          <w:p w14:paraId="26847010"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103,96</w:t>
            </w:r>
          </w:p>
        </w:tc>
      </w:tr>
      <w:tr w:rsidR="007165A6" w:rsidRPr="007165A6" w14:paraId="6C1EBD1A" w14:textId="77777777" w:rsidTr="007165A6">
        <w:trPr>
          <w:trHeight w:val="255"/>
        </w:trPr>
        <w:tc>
          <w:tcPr>
            <w:tcW w:w="4390" w:type="dxa"/>
            <w:noWrap/>
            <w:hideMark/>
          </w:tcPr>
          <w:p w14:paraId="4706533B"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011 Izvršna  i zakonodavna tijela, financijski i fiskalni poslovi, vanjski poslovi</w:t>
            </w:r>
          </w:p>
        </w:tc>
        <w:tc>
          <w:tcPr>
            <w:tcW w:w="1402" w:type="dxa"/>
            <w:noWrap/>
            <w:hideMark/>
          </w:tcPr>
          <w:p w14:paraId="03D9457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1.335.985,72</w:t>
            </w:r>
          </w:p>
        </w:tc>
        <w:tc>
          <w:tcPr>
            <w:tcW w:w="1368" w:type="dxa"/>
            <w:noWrap/>
            <w:hideMark/>
          </w:tcPr>
          <w:p w14:paraId="414BD58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1.340.864,57</w:t>
            </w:r>
          </w:p>
        </w:tc>
        <w:tc>
          <w:tcPr>
            <w:tcW w:w="1368" w:type="dxa"/>
            <w:noWrap/>
            <w:hideMark/>
          </w:tcPr>
          <w:p w14:paraId="154B855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1.501.454,00</w:t>
            </w:r>
          </w:p>
        </w:tc>
        <w:tc>
          <w:tcPr>
            <w:tcW w:w="1368" w:type="dxa"/>
            <w:noWrap/>
            <w:hideMark/>
          </w:tcPr>
          <w:p w14:paraId="0D46562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1.485.829,00</w:t>
            </w:r>
          </w:p>
        </w:tc>
        <w:tc>
          <w:tcPr>
            <w:tcW w:w="1368" w:type="dxa"/>
            <w:noWrap/>
            <w:hideMark/>
          </w:tcPr>
          <w:p w14:paraId="5E632AC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1.509.029,00</w:t>
            </w:r>
          </w:p>
        </w:tc>
        <w:tc>
          <w:tcPr>
            <w:tcW w:w="821" w:type="dxa"/>
            <w:noWrap/>
            <w:hideMark/>
          </w:tcPr>
          <w:p w14:paraId="1D6DA2C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100,37</w:t>
            </w:r>
          </w:p>
        </w:tc>
        <w:tc>
          <w:tcPr>
            <w:tcW w:w="821" w:type="dxa"/>
            <w:noWrap/>
            <w:hideMark/>
          </w:tcPr>
          <w:p w14:paraId="120AC83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111,98</w:t>
            </w:r>
          </w:p>
        </w:tc>
        <w:tc>
          <w:tcPr>
            <w:tcW w:w="821" w:type="dxa"/>
            <w:noWrap/>
            <w:hideMark/>
          </w:tcPr>
          <w:p w14:paraId="42AFE5F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98,96</w:t>
            </w:r>
          </w:p>
        </w:tc>
        <w:tc>
          <w:tcPr>
            <w:tcW w:w="1010" w:type="dxa"/>
            <w:noWrap/>
            <w:hideMark/>
          </w:tcPr>
          <w:p w14:paraId="7115CB2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101,56</w:t>
            </w:r>
          </w:p>
        </w:tc>
      </w:tr>
      <w:tr w:rsidR="007165A6" w:rsidRPr="007165A6" w14:paraId="0DDC2B87" w14:textId="77777777" w:rsidTr="007165A6">
        <w:trPr>
          <w:trHeight w:val="255"/>
        </w:trPr>
        <w:tc>
          <w:tcPr>
            <w:tcW w:w="4390" w:type="dxa"/>
            <w:noWrap/>
            <w:hideMark/>
          </w:tcPr>
          <w:p w14:paraId="7249820F"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013 Opće usluge</w:t>
            </w:r>
          </w:p>
        </w:tc>
        <w:tc>
          <w:tcPr>
            <w:tcW w:w="1402" w:type="dxa"/>
            <w:noWrap/>
            <w:hideMark/>
          </w:tcPr>
          <w:p w14:paraId="2D8D7D8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395.209,20</w:t>
            </w:r>
          </w:p>
        </w:tc>
        <w:tc>
          <w:tcPr>
            <w:tcW w:w="1368" w:type="dxa"/>
            <w:noWrap/>
            <w:hideMark/>
          </w:tcPr>
          <w:p w14:paraId="28155C8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543.539,69</w:t>
            </w:r>
          </w:p>
        </w:tc>
        <w:tc>
          <w:tcPr>
            <w:tcW w:w="1368" w:type="dxa"/>
            <w:noWrap/>
            <w:hideMark/>
          </w:tcPr>
          <w:p w14:paraId="568BF25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585.166,00</w:t>
            </w:r>
          </w:p>
        </w:tc>
        <w:tc>
          <w:tcPr>
            <w:tcW w:w="1368" w:type="dxa"/>
            <w:noWrap/>
            <w:hideMark/>
          </w:tcPr>
          <w:p w14:paraId="51DC2BF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495.666,00</w:t>
            </w:r>
          </w:p>
        </w:tc>
        <w:tc>
          <w:tcPr>
            <w:tcW w:w="1368" w:type="dxa"/>
            <w:noWrap/>
            <w:hideMark/>
          </w:tcPr>
          <w:p w14:paraId="068FD6C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551.301,00</w:t>
            </w:r>
          </w:p>
        </w:tc>
        <w:tc>
          <w:tcPr>
            <w:tcW w:w="821" w:type="dxa"/>
            <w:noWrap/>
            <w:hideMark/>
          </w:tcPr>
          <w:p w14:paraId="572FA30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137,53</w:t>
            </w:r>
          </w:p>
        </w:tc>
        <w:tc>
          <w:tcPr>
            <w:tcW w:w="821" w:type="dxa"/>
            <w:noWrap/>
            <w:hideMark/>
          </w:tcPr>
          <w:p w14:paraId="598D29D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107,66</w:t>
            </w:r>
          </w:p>
        </w:tc>
        <w:tc>
          <w:tcPr>
            <w:tcW w:w="821" w:type="dxa"/>
            <w:noWrap/>
            <w:hideMark/>
          </w:tcPr>
          <w:p w14:paraId="178BEE9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84,71</w:t>
            </w:r>
          </w:p>
        </w:tc>
        <w:tc>
          <w:tcPr>
            <w:tcW w:w="1010" w:type="dxa"/>
            <w:noWrap/>
            <w:hideMark/>
          </w:tcPr>
          <w:p w14:paraId="6E4CA82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111,22</w:t>
            </w:r>
          </w:p>
        </w:tc>
      </w:tr>
      <w:tr w:rsidR="007165A6" w:rsidRPr="007165A6" w14:paraId="6A268DB0" w14:textId="77777777" w:rsidTr="007165A6">
        <w:trPr>
          <w:trHeight w:val="255"/>
        </w:trPr>
        <w:tc>
          <w:tcPr>
            <w:tcW w:w="4390" w:type="dxa"/>
            <w:noWrap/>
            <w:hideMark/>
          </w:tcPr>
          <w:p w14:paraId="527E8C9E"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016 Opće javne usluge koje nisu drugdje svrstane</w:t>
            </w:r>
          </w:p>
        </w:tc>
        <w:tc>
          <w:tcPr>
            <w:tcW w:w="1402" w:type="dxa"/>
            <w:noWrap/>
            <w:hideMark/>
          </w:tcPr>
          <w:p w14:paraId="0D9AE49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3.642,44</w:t>
            </w:r>
          </w:p>
        </w:tc>
        <w:tc>
          <w:tcPr>
            <w:tcW w:w="1368" w:type="dxa"/>
            <w:noWrap/>
            <w:hideMark/>
          </w:tcPr>
          <w:p w14:paraId="0A4124C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6.105,25</w:t>
            </w:r>
          </w:p>
        </w:tc>
        <w:tc>
          <w:tcPr>
            <w:tcW w:w="1368" w:type="dxa"/>
            <w:noWrap/>
            <w:hideMark/>
          </w:tcPr>
          <w:p w14:paraId="002C42D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9.691,00</w:t>
            </w:r>
          </w:p>
        </w:tc>
        <w:tc>
          <w:tcPr>
            <w:tcW w:w="1368" w:type="dxa"/>
            <w:noWrap/>
            <w:hideMark/>
          </w:tcPr>
          <w:p w14:paraId="3D0D824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9.691,00</w:t>
            </w:r>
          </w:p>
        </w:tc>
        <w:tc>
          <w:tcPr>
            <w:tcW w:w="1368" w:type="dxa"/>
            <w:noWrap/>
            <w:hideMark/>
          </w:tcPr>
          <w:p w14:paraId="4A4AE86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9.691,00</w:t>
            </w:r>
          </w:p>
        </w:tc>
        <w:tc>
          <w:tcPr>
            <w:tcW w:w="821" w:type="dxa"/>
            <w:noWrap/>
            <w:hideMark/>
          </w:tcPr>
          <w:p w14:paraId="36C1C7A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167,61</w:t>
            </w:r>
          </w:p>
        </w:tc>
        <w:tc>
          <w:tcPr>
            <w:tcW w:w="821" w:type="dxa"/>
            <w:noWrap/>
            <w:hideMark/>
          </w:tcPr>
          <w:p w14:paraId="43141EA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158,73</w:t>
            </w:r>
          </w:p>
        </w:tc>
        <w:tc>
          <w:tcPr>
            <w:tcW w:w="821" w:type="dxa"/>
            <w:noWrap/>
            <w:hideMark/>
          </w:tcPr>
          <w:p w14:paraId="75E93BE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0FAC904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0EED899F" w14:textId="77777777" w:rsidTr="007165A6">
        <w:trPr>
          <w:trHeight w:val="255"/>
        </w:trPr>
        <w:tc>
          <w:tcPr>
            <w:tcW w:w="4390" w:type="dxa"/>
            <w:shd w:val="clear" w:color="auto" w:fill="BFBFBF" w:themeFill="background1" w:themeFillShade="BF"/>
            <w:noWrap/>
            <w:hideMark/>
          </w:tcPr>
          <w:p w14:paraId="641679BE" w14:textId="77777777" w:rsidR="007165A6" w:rsidRPr="007165A6" w:rsidRDefault="007165A6">
            <w:pPr>
              <w:rPr>
                <w:rFonts w:ascii="Arial" w:hAnsi="Arial" w:cs="Arial"/>
                <w:b/>
                <w:bCs/>
                <w:sz w:val="16"/>
                <w:szCs w:val="16"/>
              </w:rPr>
            </w:pPr>
            <w:r w:rsidRPr="007165A6">
              <w:rPr>
                <w:rFonts w:ascii="Arial" w:hAnsi="Arial" w:cs="Arial"/>
                <w:b/>
                <w:bCs/>
                <w:sz w:val="16"/>
                <w:szCs w:val="16"/>
              </w:rPr>
              <w:t>FUNKCIJSKA KLASIFIKACIJA 03 Javni red i sigurnost</w:t>
            </w:r>
          </w:p>
        </w:tc>
        <w:tc>
          <w:tcPr>
            <w:tcW w:w="1402" w:type="dxa"/>
            <w:shd w:val="clear" w:color="auto" w:fill="BFBFBF" w:themeFill="background1" w:themeFillShade="BF"/>
            <w:noWrap/>
            <w:hideMark/>
          </w:tcPr>
          <w:p w14:paraId="133F0DF4"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751.760,29</w:t>
            </w:r>
          </w:p>
        </w:tc>
        <w:tc>
          <w:tcPr>
            <w:tcW w:w="1368" w:type="dxa"/>
            <w:shd w:val="clear" w:color="auto" w:fill="BFBFBF" w:themeFill="background1" w:themeFillShade="BF"/>
            <w:noWrap/>
            <w:hideMark/>
          </w:tcPr>
          <w:p w14:paraId="75071457"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916.737,25</w:t>
            </w:r>
          </w:p>
        </w:tc>
        <w:tc>
          <w:tcPr>
            <w:tcW w:w="1368" w:type="dxa"/>
            <w:shd w:val="clear" w:color="auto" w:fill="BFBFBF" w:themeFill="background1" w:themeFillShade="BF"/>
            <w:noWrap/>
            <w:hideMark/>
          </w:tcPr>
          <w:p w14:paraId="2BA4517B"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1.007.142,00</w:t>
            </w:r>
          </w:p>
        </w:tc>
        <w:tc>
          <w:tcPr>
            <w:tcW w:w="1368" w:type="dxa"/>
            <w:shd w:val="clear" w:color="auto" w:fill="BFBFBF" w:themeFill="background1" w:themeFillShade="BF"/>
            <w:noWrap/>
            <w:hideMark/>
          </w:tcPr>
          <w:p w14:paraId="59D6A988"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971.572,00</w:t>
            </w:r>
          </w:p>
        </w:tc>
        <w:tc>
          <w:tcPr>
            <w:tcW w:w="1368" w:type="dxa"/>
            <w:shd w:val="clear" w:color="auto" w:fill="BFBFBF" w:themeFill="background1" w:themeFillShade="BF"/>
            <w:noWrap/>
            <w:hideMark/>
          </w:tcPr>
          <w:p w14:paraId="1B32BC0C"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971.572,00</w:t>
            </w:r>
          </w:p>
        </w:tc>
        <w:tc>
          <w:tcPr>
            <w:tcW w:w="821" w:type="dxa"/>
            <w:shd w:val="clear" w:color="auto" w:fill="BFBFBF" w:themeFill="background1" w:themeFillShade="BF"/>
            <w:noWrap/>
            <w:hideMark/>
          </w:tcPr>
          <w:p w14:paraId="0464D295"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121,95</w:t>
            </w:r>
          </w:p>
        </w:tc>
        <w:tc>
          <w:tcPr>
            <w:tcW w:w="821" w:type="dxa"/>
            <w:shd w:val="clear" w:color="auto" w:fill="BFBFBF" w:themeFill="background1" w:themeFillShade="BF"/>
            <w:noWrap/>
            <w:hideMark/>
          </w:tcPr>
          <w:p w14:paraId="2AEF56C7"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109,86</w:t>
            </w:r>
          </w:p>
        </w:tc>
        <w:tc>
          <w:tcPr>
            <w:tcW w:w="821" w:type="dxa"/>
            <w:shd w:val="clear" w:color="auto" w:fill="BFBFBF" w:themeFill="background1" w:themeFillShade="BF"/>
            <w:noWrap/>
            <w:hideMark/>
          </w:tcPr>
          <w:p w14:paraId="3AE0D00F"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96,47</w:t>
            </w:r>
          </w:p>
        </w:tc>
        <w:tc>
          <w:tcPr>
            <w:tcW w:w="1010" w:type="dxa"/>
            <w:shd w:val="clear" w:color="auto" w:fill="BFBFBF" w:themeFill="background1" w:themeFillShade="BF"/>
            <w:noWrap/>
            <w:hideMark/>
          </w:tcPr>
          <w:p w14:paraId="5D9A9907"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100,00</w:t>
            </w:r>
          </w:p>
        </w:tc>
      </w:tr>
      <w:tr w:rsidR="007165A6" w:rsidRPr="007165A6" w14:paraId="4D05B8E9" w14:textId="77777777" w:rsidTr="007165A6">
        <w:trPr>
          <w:trHeight w:val="255"/>
        </w:trPr>
        <w:tc>
          <w:tcPr>
            <w:tcW w:w="4390" w:type="dxa"/>
            <w:noWrap/>
            <w:hideMark/>
          </w:tcPr>
          <w:p w14:paraId="49C557B4"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032 Usluge protupožarne zaštite</w:t>
            </w:r>
          </w:p>
        </w:tc>
        <w:tc>
          <w:tcPr>
            <w:tcW w:w="1402" w:type="dxa"/>
            <w:noWrap/>
            <w:hideMark/>
          </w:tcPr>
          <w:p w14:paraId="659EBB0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723.555,01</w:t>
            </w:r>
          </w:p>
        </w:tc>
        <w:tc>
          <w:tcPr>
            <w:tcW w:w="1368" w:type="dxa"/>
            <w:noWrap/>
            <w:hideMark/>
          </w:tcPr>
          <w:p w14:paraId="157A4FD1"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879.840,32</w:t>
            </w:r>
          </w:p>
        </w:tc>
        <w:tc>
          <w:tcPr>
            <w:tcW w:w="1368" w:type="dxa"/>
            <w:noWrap/>
            <w:hideMark/>
          </w:tcPr>
          <w:p w14:paraId="1054CEF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948.142,00</w:t>
            </w:r>
          </w:p>
        </w:tc>
        <w:tc>
          <w:tcPr>
            <w:tcW w:w="1368" w:type="dxa"/>
            <w:noWrap/>
            <w:hideMark/>
          </w:tcPr>
          <w:p w14:paraId="2094522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912.572,00</w:t>
            </w:r>
          </w:p>
        </w:tc>
        <w:tc>
          <w:tcPr>
            <w:tcW w:w="1368" w:type="dxa"/>
            <w:noWrap/>
            <w:hideMark/>
          </w:tcPr>
          <w:p w14:paraId="7520E1D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912.572,00</w:t>
            </w:r>
          </w:p>
        </w:tc>
        <w:tc>
          <w:tcPr>
            <w:tcW w:w="821" w:type="dxa"/>
            <w:noWrap/>
            <w:hideMark/>
          </w:tcPr>
          <w:p w14:paraId="09849AA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121,60</w:t>
            </w:r>
          </w:p>
        </w:tc>
        <w:tc>
          <w:tcPr>
            <w:tcW w:w="821" w:type="dxa"/>
            <w:noWrap/>
            <w:hideMark/>
          </w:tcPr>
          <w:p w14:paraId="3F2D85E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107,76</w:t>
            </w:r>
          </w:p>
        </w:tc>
        <w:tc>
          <w:tcPr>
            <w:tcW w:w="821" w:type="dxa"/>
            <w:noWrap/>
            <w:hideMark/>
          </w:tcPr>
          <w:p w14:paraId="5077DB1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96,25</w:t>
            </w:r>
          </w:p>
        </w:tc>
        <w:tc>
          <w:tcPr>
            <w:tcW w:w="1010" w:type="dxa"/>
            <w:noWrap/>
            <w:hideMark/>
          </w:tcPr>
          <w:p w14:paraId="211C12B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06922B7D" w14:textId="77777777" w:rsidTr="007165A6">
        <w:trPr>
          <w:trHeight w:val="255"/>
        </w:trPr>
        <w:tc>
          <w:tcPr>
            <w:tcW w:w="4390" w:type="dxa"/>
            <w:noWrap/>
            <w:hideMark/>
          </w:tcPr>
          <w:p w14:paraId="6F93ADB7"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036 Rashodi za javni red i sigurnost koji nisu drugdje svrstani</w:t>
            </w:r>
          </w:p>
        </w:tc>
        <w:tc>
          <w:tcPr>
            <w:tcW w:w="1402" w:type="dxa"/>
            <w:noWrap/>
            <w:hideMark/>
          </w:tcPr>
          <w:p w14:paraId="2B09191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28.205,28</w:t>
            </w:r>
          </w:p>
        </w:tc>
        <w:tc>
          <w:tcPr>
            <w:tcW w:w="1368" w:type="dxa"/>
            <w:noWrap/>
            <w:hideMark/>
          </w:tcPr>
          <w:p w14:paraId="171438A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36.896,93</w:t>
            </w:r>
          </w:p>
        </w:tc>
        <w:tc>
          <w:tcPr>
            <w:tcW w:w="1368" w:type="dxa"/>
            <w:noWrap/>
            <w:hideMark/>
          </w:tcPr>
          <w:p w14:paraId="7DCE72CC"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59.000,00</w:t>
            </w:r>
          </w:p>
        </w:tc>
        <w:tc>
          <w:tcPr>
            <w:tcW w:w="1368" w:type="dxa"/>
            <w:noWrap/>
            <w:hideMark/>
          </w:tcPr>
          <w:p w14:paraId="7417004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59.000,00</w:t>
            </w:r>
          </w:p>
        </w:tc>
        <w:tc>
          <w:tcPr>
            <w:tcW w:w="1368" w:type="dxa"/>
            <w:noWrap/>
            <w:hideMark/>
          </w:tcPr>
          <w:p w14:paraId="3172B3E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59.000,00</w:t>
            </w:r>
          </w:p>
        </w:tc>
        <w:tc>
          <w:tcPr>
            <w:tcW w:w="821" w:type="dxa"/>
            <w:noWrap/>
            <w:hideMark/>
          </w:tcPr>
          <w:p w14:paraId="186BA3F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130,82</w:t>
            </w:r>
          </w:p>
        </w:tc>
        <w:tc>
          <w:tcPr>
            <w:tcW w:w="821" w:type="dxa"/>
            <w:noWrap/>
            <w:hideMark/>
          </w:tcPr>
          <w:p w14:paraId="747E23C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159,90</w:t>
            </w:r>
          </w:p>
        </w:tc>
        <w:tc>
          <w:tcPr>
            <w:tcW w:w="821" w:type="dxa"/>
            <w:noWrap/>
            <w:hideMark/>
          </w:tcPr>
          <w:p w14:paraId="262F7C7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06C6756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270C8BC3" w14:textId="77777777" w:rsidTr="007165A6">
        <w:trPr>
          <w:trHeight w:val="255"/>
        </w:trPr>
        <w:tc>
          <w:tcPr>
            <w:tcW w:w="4390" w:type="dxa"/>
            <w:shd w:val="clear" w:color="auto" w:fill="BFBFBF" w:themeFill="background1" w:themeFillShade="BF"/>
            <w:noWrap/>
            <w:hideMark/>
          </w:tcPr>
          <w:p w14:paraId="309B09B1" w14:textId="77777777" w:rsidR="007165A6" w:rsidRPr="007165A6" w:rsidRDefault="007165A6">
            <w:pPr>
              <w:rPr>
                <w:rFonts w:ascii="Arial" w:hAnsi="Arial" w:cs="Arial"/>
                <w:b/>
                <w:bCs/>
                <w:sz w:val="16"/>
                <w:szCs w:val="16"/>
              </w:rPr>
            </w:pPr>
            <w:r w:rsidRPr="007165A6">
              <w:rPr>
                <w:rFonts w:ascii="Arial" w:hAnsi="Arial" w:cs="Arial"/>
                <w:b/>
                <w:bCs/>
                <w:sz w:val="16"/>
                <w:szCs w:val="16"/>
              </w:rPr>
              <w:t>FUNKCIJSKA KLASIFIKACIJA 04 Ekonomski poslovi</w:t>
            </w:r>
          </w:p>
        </w:tc>
        <w:tc>
          <w:tcPr>
            <w:tcW w:w="1402" w:type="dxa"/>
            <w:shd w:val="clear" w:color="auto" w:fill="BFBFBF" w:themeFill="background1" w:themeFillShade="BF"/>
            <w:noWrap/>
            <w:hideMark/>
          </w:tcPr>
          <w:p w14:paraId="24C8E13B"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790.825,27</w:t>
            </w:r>
          </w:p>
        </w:tc>
        <w:tc>
          <w:tcPr>
            <w:tcW w:w="1368" w:type="dxa"/>
            <w:shd w:val="clear" w:color="auto" w:fill="BFBFBF" w:themeFill="background1" w:themeFillShade="BF"/>
            <w:noWrap/>
            <w:hideMark/>
          </w:tcPr>
          <w:p w14:paraId="49754DAE"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938.814,77</w:t>
            </w:r>
          </w:p>
        </w:tc>
        <w:tc>
          <w:tcPr>
            <w:tcW w:w="1368" w:type="dxa"/>
            <w:shd w:val="clear" w:color="auto" w:fill="BFBFBF" w:themeFill="background1" w:themeFillShade="BF"/>
            <w:noWrap/>
            <w:hideMark/>
          </w:tcPr>
          <w:p w14:paraId="3431DD5C"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1.054.369,00</w:t>
            </w:r>
          </w:p>
        </w:tc>
        <w:tc>
          <w:tcPr>
            <w:tcW w:w="1368" w:type="dxa"/>
            <w:shd w:val="clear" w:color="auto" w:fill="BFBFBF" w:themeFill="background1" w:themeFillShade="BF"/>
            <w:noWrap/>
            <w:hideMark/>
          </w:tcPr>
          <w:p w14:paraId="7805E165"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738.464,00</w:t>
            </w:r>
          </w:p>
        </w:tc>
        <w:tc>
          <w:tcPr>
            <w:tcW w:w="1368" w:type="dxa"/>
            <w:shd w:val="clear" w:color="auto" w:fill="BFBFBF" w:themeFill="background1" w:themeFillShade="BF"/>
            <w:noWrap/>
            <w:hideMark/>
          </w:tcPr>
          <w:p w14:paraId="14A4CAC4"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928.914,00</w:t>
            </w:r>
          </w:p>
        </w:tc>
        <w:tc>
          <w:tcPr>
            <w:tcW w:w="821" w:type="dxa"/>
            <w:shd w:val="clear" w:color="auto" w:fill="BFBFBF" w:themeFill="background1" w:themeFillShade="BF"/>
            <w:noWrap/>
            <w:hideMark/>
          </w:tcPr>
          <w:p w14:paraId="11038A69"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118,71</w:t>
            </w:r>
          </w:p>
        </w:tc>
        <w:tc>
          <w:tcPr>
            <w:tcW w:w="821" w:type="dxa"/>
            <w:shd w:val="clear" w:color="auto" w:fill="BFBFBF" w:themeFill="background1" w:themeFillShade="BF"/>
            <w:noWrap/>
            <w:hideMark/>
          </w:tcPr>
          <w:p w14:paraId="4FE1A361"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112,31</w:t>
            </w:r>
          </w:p>
        </w:tc>
        <w:tc>
          <w:tcPr>
            <w:tcW w:w="821" w:type="dxa"/>
            <w:shd w:val="clear" w:color="auto" w:fill="BFBFBF" w:themeFill="background1" w:themeFillShade="BF"/>
            <w:noWrap/>
            <w:hideMark/>
          </w:tcPr>
          <w:p w14:paraId="1E4593C9"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70,04</w:t>
            </w:r>
          </w:p>
        </w:tc>
        <w:tc>
          <w:tcPr>
            <w:tcW w:w="1010" w:type="dxa"/>
            <w:shd w:val="clear" w:color="auto" w:fill="BFBFBF" w:themeFill="background1" w:themeFillShade="BF"/>
            <w:noWrap/>
            <w:hideMark/>
          </w:tcPr>
          <w:p w14:paraId="6E434DCC"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125,79</w:t>
            </w:r>
          </w:p>
        </w:tc>
      </w:tr>
      <w:tr w:rsidR="007165A6" w:rsidRPr="007165A6" w14:paraId="1172C110" w14:textId="77777777" w:rsidTr="007165A6">
        <w:trPr>
          <w:trHeight w:val="255"/>
        </w:trPr>
        <w:tc>
          <w:tcPr>
            <w:tcW w:w="4390" w:type="dxa"/>
            <w:noWrap/>
            <w:hideMark/>
          </w:tcPr>
          <w:p w14:paraId="275A8D09"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045 Promet</w:t>
            </w:r>
          </w:p>
        </w:tc>
        <w:tc>
          <w:tcPr>
            <w:tcW w:w="1402" w:type="dxa"/>
            <w:noWrap/>
            <w:hideMark/>
          </w:tcPr>
          <w:p w14:paraId="7B42BF4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697.317,81</w:t>
            </w:r>
          </w:p>
        </w:tc>
        <w:tc>
          <w:tcPr>
            <w:tcW w:w="1368" w:type="dxa"/>
            <w:noWrap/>
            <w:hideMark/>
          </w:tcPr>
          <w:p w14:paraId="4AB0976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842.458,00</w:t>
            </w:r>
          </w:p>
        </w:tc>
        <w:tc>
          <w:tcPr>
            <w:tcW w:w="1368" w:type="dxa"/>
            <w:noWrap/>
            <w:hideMark/>
          </w:tcPr>
          <w:p w14:paraId="73AE170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967.965,00</w:t>
            </w:r>
          </w:p>
        </w:tc>
        <w:tc>
          <w:tcPr>
            <w:tcW w:w="1368" w:type="dxa"/>
            <w:noWrap/>
            <w:hideMark/>
          </w:tcPr>
          <w:p w14:paraId="78B626A1"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652.060,00</w:t>
            </w:r>
          </w:p>
        </w:tc>
        <w:tc>
          <w:tcPr>
            <w:tcW w:w="1368" w:type="dxa"/>
            <w:noWrap/>
            <w:hideMark/>
          </w:tcPr>
          <w:p w14:paraId="7EF4EC9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842.510,00</w:t>
            </w:r>
          </w:p>
        </w:tc>
        <w:tc>
          <w:tcPr>
            <w:tcW w:w="821" w:type="dxa"/>
            <w:noWrap/>
            <w:hideMark/>
          </w:tcPr>
          <w:p w14:paraId="152551AC"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120,81</w:t>
            </w:r>
          </w:p>
        </w:tc>
        <w:tc>
          <w:tcPr>
            <w:tcW w:w="821" w:type="dxa"/>
            <w:noWrap/>
            <w:hideMark/>
          </w:tcPr>
          <w:p w14:paraId="53BAEDD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114,90</w:t>
            </w:r>
          </w:p>
        </w:tc>
        <w:tc>
          <w:tcPr>
            <w:tcW w:w="821" w:type="dxa"/>
            <w:noWrap/>
            <w:hideMark/>
          </w:tcPr>
          <w:p w14:paraId="4543B12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67,36</w:t>
            </w:r>
          </w:p>
        </w:tc>
        <w:tc>
          <w:tcPr>
            <w:tcW w:w="1010" w:type="dxa"/>
            <w:noWrap/>
            <w:hideMark/>
          </w:tcPr>
          <w:p w14:paraId="50EF8FF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129,21</w:t>
            </w:r>
          </w:p>
        </w:tc>
      </w:tr>
      <w:tr w:rsidR="007165A6" w:rsidRPr="007165A6" w14:paraId="5CEC811D" w14:textId="77777777" w:rsidTr="007165A6">
        <w:trPr>
          <w:trHeight w:val="255"/>
        </w:trPr>
        <w:tc>
          <w:tcPr>
            <w:tcW w:w="4390" w:type="dxa"/>
            <w:noWrap/>
            <w:hideMark/>
          </w:tcPr>
          <w:p w14:paraId="7A653D7A"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049 Ekonomski poslovi koji nisu drugdje svrstani</w:t>
            </w:r>
          </w:p>
        </w:tc>
        <w:tc>
          <w:tcPr>
            <w:tcW w:w="1402" w:type="dxa"/>
            <w:noWrap/>
            <w:hideMark/>
          </w:tcPr>
          <w:p w14:paraId="75FE84A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93.507,46</w:t>
            </w:r>
          </w:p>
        </w:tc>
        <w:tc>
          <w:tcPr>
            <w:tcW w:w="1368" w:type="dxa"/>
            <w:noWrap/>
            <w:hideMark/>
          </w:tcPr>
          <w:p w14:paraId="4032EE41"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96.356,77</w:t>
            </w:r>
          </w:p>
        </w:tc>
        <w:tc>
          <w:tcPr>
            <w:tcW w:w="1368" w:type="dxa"/>
            <w:noWrap/>
            <w:hideMark/>
          </w:tcPr>
          <w:p w14:paraId="7CEAFE7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86.404,00</w:t>
            </w:r>
          </w:p>
        </w:tc>
        <w:tc>
          <w:tcPr>
            <w:tcW w:w="1368" w:type="dxa"/>
            <w:noWrap/>
            <w:hideMark/>
          </w:tcPr>
          <w:p w14:paraId="5E3106A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86.404,00</w:t>
            </w:r>
          </w:p>
        </w:tc>
        <w:tc>
          <w:tcPr>
            <w:tcW w:w="1368" w:type="dxa"/>
            <w:noWrap/>
            <w:hideMark/>
          </w:tcPr>
          <w:p w14:paraId="19DA06F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86.404,00</w:t>
            </w:r>
          </w:p>
        </w:tc>
        <w:tc>
          <w:tcPr>
            <w:tcW w:w="821" w:type="dxa"/>
            <w:noWrap/>
            <w:hideMark/>
          </w:tcPr>
          <w:p w14:paraId="5C4A360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103,05</w:t>
            </w:r>
          </w:p>
        </w:tc>
        <w:tc>
          <w:tcPr>
            <w:tcW w:w="821" w:type="dxa"/>
            <w:noWrap/>
            <w:hideMark/>
          </w:tcPr>
          <w:p w14:paraId="2608886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89,67</w:t>
            </w:r>
          </w:p>
        </w:tc>
        <w:tc>
          <w:tcPr>
            <w:tcW w:w="821" w:type="dxa"/>
            <w:noWrap/>
            <w:hideMark/>
          </w:tcPr>
          <w:p w14:paraId="3064F48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2C05286C"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44E4D7DA" w14:textId="77777777" w:rsidTr="007165A6">
        <w:trPr>
          <w:trHeight w:val="255"/>
        </w:trPr>
        <w:tc>
          <w:tcPr>
            <w:tcW w:w="4390" w:type="dxa"/>
            <w:shd w:val="clear" w:color="auto" w:fill="BFBFBF" w:themeFill="background1" w:themeFillShade="BF"/>
            <w:noWrap/>
            <w:hideMark/>
          </w:tcPr>
          <w:p w14:paraId="7822131E" w14:textId="77777777" w:rsidR="007165A6" w:rsidRPr="007165A6" w:rsidRDefault="007165A6">
            <w:pPr>
              <w:rPr>
                <w:rFonts w:ascii="Arial" w:hAnsi="Arial" w:cs="Arial"/>
                <w:b/>
                <w:bCs/>
                <w:sz w:val="16"/>
                <w:szCs w:val="16"/>
              </w:rPr>
            </w:pPr>
            <w:r w:rsidRPr="007165A6">
              <w:rPr>
                <w:rFonts w:ascii="Arial" w:hAnsi="Arial" w:cs="Arial"/>
                <w:b/>
                <w:bCs/>
                <w:sz w:val="16"/>
                <w:szCs w:val="16"/>
              </w:rPr>
              <w:t>FUNKCIJSKA KLASIFIKACIJA 05 Zaštita okoliša</w:t>
            </w:r>
          </w:p>
        </w:tc>
        <w:tc>
          <w:tcPr>
            <w:tcW w:w="1402" w:type="dxa"/>
            <w:shd w:val="clear" w:color="auto" w:fill="BFBFBF" w:themeFill="background1" w:themeFillShade="BF"/>
            <w:noWrap/>
            <w:hideMark/>
          </w:tcPr>
          <w:p w14:paraId="304D2DC9"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688.459,46</w:t>
            </w:r>
          </w:p>
        </w:tc>
        <w:tc>
          <w:tcPr>
            <w:tcW w:w="1368" w:type="dxa"/>
            <w:shd w:val="clear" w:color="auto" w:fill="BFBFBF" w:themeFill="background1" w:themeFillShade="BF"/>
            <w:noWrap/>
            <w:hideMark/>
          </w:tcPr>
          <w:p w14:paraId="1BE2329E"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831.047,45</w:t>
            </w:r>
          </w:p>
        </w:tc>
        <w:tc>
          <w:tcPr>
            <w:tcW w:w="1368" w:type="dxa"/>
            <w:shd w:val="clear" w:color="auto" w:fill="BFBFBF" w:themeFill="background1" w:themeFillShade="BF"/>
            <w:noWrap/>
            <w:hideMark/>
          </w:tcPr>
          <w:p w14:paraId="4FBC8C86"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915.070,00</w:t>
            </w:r>
          </w:p>
        </w:tc>
        <w:tc>
          <w:tcPr>
            <w:tcW w:w="1368" w:type="dxa"/>
            <w:shd w:val="clear" w:color="auto" w:fill="BFBFBF" w:themeFill="background1" w:themeFillShade="BF"/>
            <w:noWrap/>
            <w:hideMark/>
          </w:tcPr>
          <w:p w14:paraId="0F67C234"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826.290,00</w:t>
            </w:r>
          </w:p>
        </w:tc>
        <w:tc>
          <w:tcPr>
            <w:tcW w:w="1368" w:type="dxa"/>
            <w:shd w:val="clear" w:color="auto" w:fill="BFBFBF" w:themeFill="background1" w:themeFillShade="BF"/>
            <w:noWrap/>
            <w:hideMark/>
          </w:tcPr>
          <w:p w14:paraId="1A921059"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799.480,00</w:t>
            </w:r>
          </w:p>
        </w:tc>
        <w:tc>
          <w:tcPr>
            <w:tcW w:w="821" w:type="dxa"/>
            <w:shd w:val="clear" w:color="auto" w:fill="BFBFBF" w:themeFill="background1" w:themeFillShade="BF"/>
            <w:noWrap/>
            <w:hideMark/>
          </w:tcPr>
          <w:p w14:paraId="7089D66F"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120,71</w:t>
            </w:r>
          </w:p>
        </w:tc>
        <w:tc>
          <w:tcPr>
            <w:tcW w:w="821" w:type="dxa"/>
            <w:shd w:val="clear" w:color="auto" w:fill="BFBFBF" w:themeFill="background1" w:themeFillShade="BF"/>
            <w:noWrap/>
            <w:hideMark/>
          </w:tcPr>
          <w:p w14:paraId="72F451B0"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110,11</w:t>
            </w:r>
          </w:p>
        </w:tc>
        <w:tc>
          <w:tcPr>
            <w:tcW w:w="821" w:type="dxa"/>
            <w:shd w:val="clear" w:color="auto" w:fill="BFBFBF" w:themeFill="background1" w:themeFillShade="BF"/>
            <w:noWrap/>
            <w:hideMark/>
          </w:tcPr>
          <w:p w14:paraId="21EEC666"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90,30</w:t>
            </w:r>
          </w:p>
        </w:tc>
        <w:tc>
          <w:tcPr>
            <w:tcW w:w="1010" w:type="dxa"/>
            <w:shd w:val="clear" w:color="auto" w:fill="BFBFBF" w:themeFill="background1" w:themeFillShade="BF"/>
            <w:noWrap/>
            <w:hideMark/>
          </w:tcPr>
          <w:p w14:paraId="603DFB76"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96,76</w:t>
            </w:r>
          </w:p>
        </w:tc>
      </w:tr>
      <w:tr w:rsidR="007165A6" w:rsidRPr="007165A6" w14:paraId="22D90CB3" w14:textId="77777777" w:rsidTr="007165A6">
        <w:trPr>
          <w:trHeight w:val="255"/>
        </w:trPr>
        <w:tc>
          <w:tcPr>
            <w:tcW w:w="4390" w:type="dxa"/>
            <w:noWrap/>
            <w:hideMark/>
          </w:tcPr>
          <w:p w14:paraId="1A3994F3"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051 Gospodarenje otpadom</w:t>
            </w:r>
          </w:p>
        </w:tc>
        <w:tc>
          <w:tcPr>
            <w:tcW w:w="1402" w:type="dxa"/>
            <w:noWrap/>
            <w:hideMark/>
          </w:tcPr>
          <w:p w14:paraId="4B3BA11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155.074,71</w:t>
            </w:r>
          </w:p>
        </w:tc>
        <w:tc>
          <w:tcPr>
            <w:tcW w:w="1368" w:type="dxa"/>
            <w:noWrap/>
            <w:hideMark/>
          </w:tcPr>
          <w:p w14:paraId="49A105C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159.665,54</w:t>
            </w:r>
          </w:p>
        </w:tc>
        <w:tc>
          <w:tcPr>
            <w:tcW w:w="1368" w:type="dxa"/>
            <w:noWrap/>
            <w:hideMark/>
          </w:tcPr>
          <w:p w14:paraId="4167126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159.670,00</w:t>
            </w:r>
          </w:p>
        </w:tc>
        <w:tc>
          <w:tcPr>
            <w:tcW w:w="1368" w:type="dxa"/>
            <w:noWrap/>
            <w:hideMark/>
          </w:tcPr>
          <w:p w14:paraId="2A3B0B2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132.990,00</w:t>
            </w:r>
          </w:p>
        </w:tc>
        <w:tc>
          <w:tcPr>
            <w:tcW w:w="1368" w:type="dxa"/>
            <w:noWrap/>
            <w:hideMark/>
          </w:tcPr>
          <w:p w14:paraId="3628E24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106.180,00</w:t>
            </w:r>
          </w:p>
        </w:tc>
        <w:tc>
          <w:tcPr>
            <w:tcW w:w="821" w:type="dxa"/>
            <w:noWrap/>
            <w:hideMark/>
          </w:tcPr>
          <w:p w14:paraId="597D1C8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102,96</w:t>
            </w:r>
          </w:p>
        </w:tc>
        <w:tc>
          <w:tcPr>
            <w:tcW w:w="821" w:type="dxa"/>
            <w:noWrap/>
            <w:hideMark/>
          </w:tcPr>
          <w:p w14:paraId="2FBC280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821" w:type="dxa"/>
            <w:noWrap/>
            <w:hideMark/>
          </w:tcPr>
          <w:p w14:paraId="60579AB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83,29</w:t>
            </w:r>
          </w:p>
        </w:tc>
        <w:tc>
          <w:tcPr>
            <w:tcW w:w="1010" w:type="dxa"/>
            <w:noWrap/>
            <w:hideMark/>
          </w:tcPr>
          <w:p w14:paraId="1BD7049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79,84</w:t>
            </w:r>
          </w:p>
        </w:tc>
      </w:tr>
      <w:tr w:rsidR="007165A6" w:rsidRPr="007165A6" w14:paraId="4F3EBF43" w14:textId="77777777" w:rsidTr="007165A6">
        <w:trPr>
          <w:trHeight w:val="255"/>
        </w:trPr>
        <w:tc>
          <w:tcPr>
            <w:tcW w:w="4390" w:type="dxa"/>
            <w:noWrap/>
            <w:hideMark/>
          </w:tcPr>
          <w:p w14:paraId="7BC8E6B2"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052 Gospodarenje otpadnim vodama</w:t>
            </w:r>
          </w:p>
        </w:tc>
        <w:tc>
          <w:tcPr>
            <w:tcW w:w="1402" w:type="dxa"/>
            <w:noWrap/>
            <w:hideMark/>
          </w:tcPr>
          <w:p w14:paraId="786DCB2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6.567,10</w:t>
            </w:r>
          </w:p>
        </w:tc>
        <w:tc>
          <w:tcPr>
            <w:tcW w:w="1368" w:type="dxa"/>
            <w:noWrap/>
            <w:hideMark/>
          </w:tcPr>
          <w:p w14:paraId="2718BB3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9.954,21</w:t>
            </w:r>
          </w:p>
        </w:tc>
        <w:tc>
          <w:tcPr>
            <w:tcW w:w="1368" w:type="dxa"/>
            <w:noWrap/>
            <w:hideMark/>
          </w:tcPr>
          <w:p w14:paraId="7AD3119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6.500,00</w:t>
            </w:r>
          </w:p>
        </w:tc>
        <w:tc>
          <w:tcPr>
            <w:tcW w:w="1368" w:type="dxa"/>
            <w:noWrap/>
            <w:hideMark/>
          </w:tcPr>
          <w:p w14:paraId="0E57655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6.500,00</w:t>
            </w:r>
          </w:p>
        </w:tc>
        <w:tc>
          <w:tcPr>
            <w:tcW w:w="1368" w:type="dxa"/>
            <w:noWrap/>
            <w:hideMark/>
          </w:tcPr>
          <w:p w14:paraId="49D7822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6.500,00</w:t>
            </w:r>
          </w:p>
        </w:tc>
        <w:tc>
          <w:tcPr>
            <w:tcW w:w="821" w:type="dxa"/>
            <w:noWrap/>
            <w:hideMark/>
          </w:tcPr>
          <w:p w14:paraId="6BA94AA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151,58</w:t>
            </w:r>
          </w:p>
        </w:tc>
        <w:tc>
          <w:tcPr>
            <w:tcW w:w="821" w:type="dxa"/>
            <w:noWrap/>
            <w:hideMark/>
          </w:tcPr>
          <w:p w14:paraId="58A1570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65,30</w:t>
            </w:r>
          </w:p>
        </w:tc>
        <w:tc>
          <w:tcPr>
            <w:tcW w:w="821" w:type="dxa"/>
            <w:noWrap/>
            <w:hideMark/>
          </w:tcPr>
          <w:p w14:paraId="4095C06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4C03F79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17C6D35F" w14:textId="77777777" w:rsidTr="007165A6">
        <w:trPr>
          <w:trHeight w:val="255"/>
        </w:trPr>
        <w:tc>
          <w:tcPr>
            <w:tcW w:w="4390" w:type="dxa"/>
            <w:noWrap/>
            <w:hideMark/>
          </w:tcPr>
          <w:p w14:paraId="353C51E5"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056 Poslovi i usluge zaštite okoliša koji nisu drugdje svrstani</w:t>
            </w:r>
          </w:p>
        </w:tc>
        <w:tc>
          <w:tcPr>
            <w:tcW w:w="1402" w:type="dxa"/>
            <w:noWrap/>
            <w:hideMark/>
          </w:tcPr>
          <w:p w14:paraId="3D5C8C5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526.817,65</w:t>
            </w:r>
          </w:p>
        </w:tc>
        <w:tc>
          <w:tcPr>
            <w:tcW w:w="1368" w:type="dxa"/>
            <w:noWrap/>
            <w:hideMark/>
          </w:tcPr>
          <w:p w14:paraId="22815C7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661.427,70</w:t>
            </w:r>
          </w:p>
        </w:tc>
        <w:tc>
          <w:tcPr>
            <w:tcW w:w="1368" w:type="dxa"/>
            <w:noWrap/>
            <w:hideMark/>
          </w:tcPr>
          <w:p w14:paraId="57C63B0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748.900,00</w:t>
            </w:r>
          </w:p>
        </w:tc>
        <w:tc>
          <w:tcPr>
            <w:tcW w:w="1368" w:type="dxa"/>
            <w:noWrap/>
            <w:hideMark/>
          </w:tcPr>
          <w:p w14:paraId="6AD3023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686.800,00</w:t>
            </w:r>
          </w:p>
        </w:tc>
        <w:tc>
          <w:tcPr>
            <w:tcW w:w="1368" w:type="dxa"/>
            <w:noWrap/>
            <w:hideMark/>
          </w:tcPr>
          <w:p w14:paraId="3C08B1D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686.800,00</w:t>
            </w:r>
          </w:p>
        </w:tc>
        <w:tc>
          <w:tcPr>
            <w:tcW w:w="821" w:type="dxa"/>
            <w:noWrap/>
            <w:hideMark/>
          </w:tcPr>
          <w:p w14:paraId="349ACE2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125,55</w:t>
            </w:r>
          </w:p>
        </w:tc>
        <w:tc>
          <w:tcPr>
            <w:tcW w:w="821" w:type="dxa"/>
            <w:noWrap/>
            <w:hideMark/>
          </w:tcPr>
          <w:p w14:paraId="31E4B57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113,22</w:t>
            </w:r>
          </w:p>
        </w:tc>
        <w:tc>
          <w:tcPr>
            <w:tcW w:w="821" w:type="dxa"/>
            <w:noWrap/>
            <w:hideMark/>
          </w:tcPr>
          <w:p w14:paraId="2E119E1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91,71</w:t>
            </w:r>
          </w:p>
        </w:tc>
        <w:tc>
          <w:tcPr>
            <w:tcW w:w="1010" w:type="dxa"/>
            <w:noWrap/>
            <w:hideMark/>
          </w:tcPr>
          <w:p w14:paraId="74EBDE9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22403F7D" w14:textId="77777777" w:rsidTr="007165A6">
        <w:trPr>
          <w:trHeight w:val="255"/>
        </w:trPr>
        <w:tc>
          <w:tcPr>
            <w:tcW w:w="4390" w:type="dxa"/>
            <w:shd w:val="clear" w:color="auto" w:fill="BFBFBF" w:themeFill="background1" w:themeFillShade="BF"/>
            <w:noWrap/>
            <w:hideMark/>
          </w:tcPr>
          <w:p w14:paraId="41A7A3E0" w14:textId="77777777" w:rsidR="007165A6" w:rsidRPr="007165A6" w:rsidRDefault="007165A6">
            <w:pPr>
              <w:rPr>
                <w:rFonts w:ascii="Arial" w:hAnsi="Arial" w:cs="Arial"/>
                <w:b/>
                <w:bCs/>
                <w:sz w:val="16"/>
                <w:szCs w:val="16"/>
              </w:rPr>
            </w:pPr>
            <w:r w:rsidRPr="007165A6">
              <w:rPr>
                <w:rFonts w:ascii="Arial" w:hAnsi="Arial" w:cs="Arial"/>
                <w:b/>
                <w:bCs/>
                <w:sz w:val="16"/>
                <w:szCs w:val="16"/>
              </w:rPr>
              <w:lastRenderedPageBreak/>
              <w:t>FUNKCIJSKA KLASIFIKACIJA 06 Usluge unapređenja stanovanja i zajednice</w:t>
            </w:r>
          </w:p>
        </w:tc>
        <w:tc>
          <w:tcPr>
            <w:tcW w:w="1402" w:type="dxa"/>
            <w:shd w:val="clear" w:color="auto" w:fill="BFBFBF" w:themeFill="background1" w:themeFillShade="BF"/>
            <w:noWrap/>
            <w:hideMark/>
          </w:tcPr>
          <w:p w14:paraId="4BF507B6"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1.554.419,26</w:t>
            </w:r>
          </w:p>
        </w:tc>
        <w:tc>
          <w:tcPr>
            <w:tcW w:w="1368" w:type="dxa"/>
            <w:shd w:val="clear" w:color="auto" w:fill="BFBFBF" w:themeFill="background1" w:themeFillShade="BF"/>
            <w:noWrap/>
            <w:hideMark/>
          </w:tcPr>
          <w:p w14:paraId="1235B96C"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2.588.793,33</w:t>
            </w:r>
          </w:p>
        </w:tc>
        <w:tc>
          <w:tcPr>
            <w:tcW w:w="1368" w:type="dxa"/>
            <w:shd w:val="clear" w:color="auto" w:fill="BFBFBF" w:themeFill="background1" w:themeFillShade="BF"/>
            <w:noWrap/>
            <w:hideMark/>
          </w:tcPr>
          <w:p w14:paraId="321711B8"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2.538.141,00</w:t>
            </w:r>
          </w:p>
        </w:tc>
        <w:tc>
          <w:tcPr>
            <w:tcW w:w="1368" w:type="dxa"/>
            <w:shd w:val="clear" w:color="auto" w:fill="BFBFBF" w:themeFill="background1" w:themeFillShade="BF"/>
            <w:noWrap/>
            <w:hideMark/>
          </w:tcPr>
          <w:p w14:paraId="3A0F7D23"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2.985.291,00</w:t>
            </w:r>
          </w:p>
        </w:tc>
        <w:tc>
          <w:tcPr>
            <w:tcW w:w="1368" w:type="dxa"/>
            <w:shd w:val="clear" w:color="auto" w:fill="BFBFBF" w:themeFill="background1" w:themeFillShade="BF"/>
            <w:noWrap/>
            <w:hideMark/>
          </w:tcPr>
          <w:p w14:paraId="7F407184"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2.627.326,00</w:t>
            </w:r>
          </w:p>
        </w:tc>
        <w:tc>
          <w:tcPr>
            <w:tcW w:w="821" w:type="dxa"/>
            <w:shd w:val="clear" w:color="auto" w:fill="BFBFBF" w:themeFill="background1" w:themeFillShade="BF"/>
            <w:noWrap/>
            <w:hideMark/>
          </w:tcPr>
          <w:p w14:paraId="664FD1EE"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166,54</w:t>
            </w:r>
          </w:p>
        </w:tc>
        <w:tc>
          <w:tcPr>
            <w:tcW w:w="821" w:type="dxa"/>
            <w:shd w:val="clear" w:color="auto" w:fill="BFBFBF" w:themeFill="background1" w:themeFillShade="BF"/>
            <w:noWrap/>
            <w:hideMark/>
          </w:tcPr>
          <w:p w14:paraId="1F3596C4"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98,04</w:t>
            </w:r>
          </w:p>
        </w:tc>
        <w:tc>
          <w:tcPr>
            <w:tcW w:w="821" w:type="dxa"/>
            <w:shd w:val="clear" w:color="auto" w:fill="BFBFBF" w:themeFill="background1" w:themeFillShade="BF"/>
            <w:noWrap/>
            <w:hideMark/>
          </w:tcPr>
          <w:p w14:paraId="65E5A7FB"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117,62</w:t>
            </w:r>
          </w:p>
        </w:tc>
        <w:tc>
          <w:tcPr>
            <w:tcW w:w="1010" w:type="dxa"/>
            <w:shd w:val="clear" w:color="auto" w:fill="BFBFBF" w:themeFill="background1" w:themeFillShade="BF"/>
            <w:noWrap/>
            <w:hideMark/>
          </w:tcPr>
          <w:p w14:paraId="366A2CAA"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88,01</w:t>
            </w:r>
          </w:p>
        </w:tc>
      </w:tr>
      <w:tr w:rsidR="007165A6" w:rsidRPr="007165A6" w14:paraId="2DD9540C" w14:textId="77777777" w:rsidTr="007165A6">
        <w:trPr>
          <w:trHeight w:val="255"/>
        </w:trPr>
        <w:tc>
          <w:tcPr>
            <w:tcW w:w="4390" w:type="dxa"/>
            <w:noWrap/>
            <w:hideMark/>
          </w:tcPr>
          <w:p w14:paraId="15D06E10"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062 Razvoj zajednice</w:t>
            </w:r>
          </w:p>
        </w:tc>
        <w:tc>
          <w:tcPr>
            <w:tcW w:w="1402" w:type="dxa"/>
            <w:noWrap/>
            <w:hideMark/>
          </w:tcPr>
          <w:p w14:paraId="41A1F5F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1.142.411,11</w:t>
            </w:r>
          </w:p>
        </w:tc>
        <w:tc>
          <w:tcPr>
            <w:tcW w:w="1368" w:type="dxa"/>
            <w:noWrap/>
            <w:hideMark/>
          </w:tcPr>
          <w:p w14:paraId="7D66F95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1.941.769,66</w:t>
            </w:r>
          </w:p>
        </w:tc>
        <w:tc>
          <w:tcPr>
            <w:tcW w:w="1368" w:type="dxa"/>
            <w:noWrap/>
            <w:hideMark/>
          </w:tcPr>
          <w:p w14:paraId="7278B0A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1.668.641,00</w:t>
            </w:r>
          </w:p>
        </w:tc>
        <w:tc>
          <w:tcPr>
            <w:tcW w:w="1368" w:type="dxa"/>
            <w:noWrap/>
            <w:hideMark/>
          </w:tcPr>
          <w:p w14:paraId="1B1D26D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2.608.291,00</w:t>
            </w:r>
          </w:p>
        </w:tc>
        <w:tc>
          <w:tcPr>
            <w:tcW w:w="1368" w:type="dxa"/>
            <w:noWrap/>
            <w:hideMark/>
          </w:tcPr>
          <w:p w14:paraId="486901C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2.250.326,00</w:t>
            </w:r>
          </w:p>
        </w:tc>
        <w:tc>
          <w:tcPr>
            <w:tcW w:w="821" w:type="dxa"/>
            <w:noWrap/>
            <w:hideMark/>
          </w:tcPr>
          <w:p w14:paraId="7F75A45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169,97</w:t>
            </w:r>
          </w:p>
        </w:tc>
        <w:tc>
          <w:tcPr>
            <w:tcW w:w="821" w:type="dxa"/>
            <w:noWrap/>
            <w:hideMark/>
          </w:tcPr>
          <w:p w14:paraId="5F2EFCF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85,93</w:t>
            </w:r>
          </w:p>
        </w:tc>
        <w:tc>
          <w:tcPr>
            <w:tcW w:w="821" w:type="dxa"/>
            <w:noWrap/>
            <w:hideMark/>
          </w:tcPr>
          <w:p w14:paraId="28AB7BB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156,31</w:t>
            </w:r>
          </w:p>
        </w:tc>
        <w:tc>
          <w:tcPr>
            <w:tcW w:w="1010" w:type="dxa"/>
            <w:noWrap/>
            <w:hideMark/>
          </w:tcPr>
          <w:p w14:paraId="55B5786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86,28</w:t>
            </w:r>
          </w:p>
        </w:tc>
      </w:tr>
      <w:tr w:rsidR="007165A6" w:rsidRPr="007165A6" w14:paraId="1A61EF12" w14:textId="77777777" w:rsidTr="007165A6">
        <w:trPr>
          <w:trHeight w:val="255"/>
        </w:trPr>
        <w:tc>
          <w:tcPr>
            <w:tcW w:w="4390" w:type="dxa"/>
            <w:noWrap/>
            <w:hideMark/>
          </w:tcPr>
          <w:p w14:paraId="057A2C86"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064 Ulična rasvjeta</w:t>
            </w:r>
          </w:p>
        </w:tc>
        <w:tc>
          <w:tcPr>
            <w:tcW w:w="1402" w:type="dxa"/>
            <w:noWrap/>
            <w:hideMark/>
          </w:tcPr>
          <w:p w14:paraId="297B288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280.604,00</w:t>
            </w:r>
          </w:p>
        </w:tc>
        <w:tc>
          <w:tcPr>
            <w:tcW w:w="1368" w:type="dxa"/>
            <w:noWrap/>
            <w:hideMark/>
          </w:tcPr>
          <w:p w14:paraId="74CE9CE1"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463.202,60</w:t>
            </w:r>
          </w:p>
        </w:tc>
        <w:tc>
          <w:tcPr>
            <w:tcW w:w="1368" w:type="dxa"/>
            <w:noWrap/>
            <w:hideMark/>
          </w:tcPr>
          <w:p w14:paraId="35655BC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719.500,00</w:t>
            </w:r>
          </w:p>
        </w:tc>
        <w:tc>
          <w:tcPr>
            <w:tcW w:w="1368" w:type="dxa"/>
            <w:noWrap/>
            <w:hideMark/>
          </w:tcPr>
          <w:p w14:paraId="0C7E947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227.000,00</w:t>
            </w:r>
          </w:p>
        </w:tc>
        <w:tc>
          <w:tcPr>
            <w:tcW w:w="1368" w:type="dxa"/>
            <w:noWrap/>
            <w:hideMark/>
          </w:tcPr>
          <w:p w14:paraId="6F129BC1"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227.000,00</w:t>
            </w:r>
          </w:p>
        </w:tc>
        <w:tc>
          <w:tcPr>
            <w:tcW w:w="821" w:type="dxa"/>
            <w:noWrap/>
            <w:hideMark/>
          </w:tcPr>
          <w:p w14:paraId="37EE24F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165,07</w:t>
            </w:r>
          </w:p>
        </w:tc>
        <w:tc>
          <w:tcPr>
            <w:tcW w:w="821" w:type="dxa"/>
            <w:noWrap/>
            <w:hideMark/>
          </w:tcPr>
          <w:p w14:paraId="460DCAB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155,33</w:t>
            </w:r>
          </w:p>
        </w:tc>
        <w:tc>
          <w:tcPr>
            <w:tcW w:w="821" w:type="dxa"/>
            <w:noWrap/>
            <w:hideMark/>
          </w:tcPr>
          <w:p w14:paraId="1A2688E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31,55</w:t>
            </w:r>
          </w:p>
        </w:tc>
        <w:tc>
          <w:tcPr>
            <w:tcW w:w="1010" w:type="dxa"/>
            <w:noWrap/>
            <w:hideMark/>
          </w:tcPr>
          <w:p w14:paraId="535FB9A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6CDBE574" w14:textId="77777777" w:rsidTr="007165A6">
        <w:trPr>
          <w:trHeight w:val="255"/>
        </w:trPr>
        <w:tc>
          <w:tcPr>
            <w:tcW w:w="4390" w:type="dxa"/>
            <w:noWrap/>
            <w:hideMark/>
          </w:tcPr>
          <w:p w14:paraId="3A1D503E"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066 Rashodi vezani za stanovanje i kom. pogodnosti koji nisu drugdje svrstani</w:t>
            </w:r>
          </w:p>
        </w:tc>
        <w:tc>
          <w:tcPr>
            <w:tcW w:w="1402" w:type="dxa"/>
            <w:noWrap/>
            <w:hideMark/>
          </w:tcPr>
          <w:p w14:paraId="311E7F1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131.404,15</w:t>
            </w:r>
          </w:p>
        </w:tc>
        <w:tc>
          <w:tcPr>
            <w:tcW w:w="1368" w:type="dxa"/>
            <w:noWrap/>
            <w:hideMark/>
          </w:tcPr>
          <w:p w14:paraId="79FF978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183.821,07</w:t>
            </w:r>
          </w:p>
        </w:tc>
        <w:tc>
          <w:tcPr>
            <w:tcW w:w="1368" w:type="dxa"/>
            <w:noWrap/>
            <w:hideMark/>
          </w:tcPr>
          <w:p w14:paraId="5D65435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150.000,00</w:t>
            </w:r>
          </w:p>
        </w:tc>
        <w:tc>
          <w:tcPr>
            <w:tcW w:w="1368" w:type="dxa"/>
            <w:noWrap/>
            <w:hideMark/>
          </w:tcPr>
          <w:p w14:paraId="10D5B2C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150.000,00</w:t>
            </w:r>
          </w:p>
        </w:tc>
        <w:tc>
          <w:tcPr>
            <w:tcW w:w="1368" w:type="dxa"/>
            <w:noWrap/>
            <w:hideMark/>
          </w:tcPr>
          <w:p w14:paraId="7138696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150.000,00</w:t>
            </w:r>
          </w:p>
        </w:tc>
        <w:tc>
          <w:tcPr>
            <w:tcW w:w="821" w:type="dxa"/>
            <w:noWrap/>
            <w:hideMark/>
          </w:tcPr>
          <w:p w14:paraId="1C2FE6C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139,89</w:t>
            </w:r>
          </w:p>
        </w:tc>
        <w:tc>
          <w:tcPr>
            <w:tcW w:w="821" w:type="dxa"/>
            <w:noWrap/>
            <w:hideMark/>
          </w:tcPr>
          <w:p w14:paraId="74B5958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81,60</w:t>
            </w:r>
          </w:p>
        </w:tc>
        <w:tc>
          <w:tcPr>
            <w:tcW w:w="821" w:type="dxa"/>
            <w:noWrap/>
            <w:hideMark/>
          </w:tcPr>
          <w:p w14:paraId="7536DE3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54F8EE5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0BF32ACB" w14:textId="77777777" w:rsidTr="007165A6">
        <w:trPr>
          <w:trHeight w:val="255"/>
        </w:trPr>
        <w:tc>
          <w:tcPr>
            <w:tcW w:w="4390" w:type="dxa"/>
            <w:shd w:val="clear" w:color="auto" w:fill="BFBFBF" w:themeFill="background1" w:themeFillShade="BF"/>
            <w:noWrap/>
            <w:hideMark/>
          </w:tcPr>
          <w:p w14:paraId="4AFE8448" w14:textId="77777777" w:rsidR="007165A6" w:rsidRPr="007165A6" w:rsidRDefault="007165A6">
            <w:pPr>
              <w:rPr>
                <w:rFonts w:ascii="Arial" w:hAnsi="Arial" w:cs="Arial"/>
                <w:b/>
                <w:bCs/>
                <w:sz w:val="16"/>
                <w:szCs w:val="16"/>
              </w:rPr>
            </w:pPr>
            <w:r w:rsidRPr="007165A6">
              <w:rPr>
                <w:rFonts w:ascii="Arial" w:hAnsi="Arial" w:cs="Arial"/>
                <w:b/>
                <w:bCs/>
                <w:sz w:val="16"/>
                <w:szCs w:val="16"/>
              </w:rPr>
              <w:t>FUNKCIJSKA KLASIFIKACIJA 07 Zdravstvo</w:t>
            </w:r>
          </w:p>
        </w:tc>
        <w:tc>
          <w:tcPr>
            <w:tcW w:w="1402" w:type="dxa"/>
            <w:shd w:val="clear" w:color="auto" w:fill="BFBFBF" w:themeFill="background1" w:themeFillShade="BF"/>
            <w:noWrap/>
            <w:hideMark/>
          </w:tcPr>
          <w:p w14:paraId="3BE2D0B0"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91.275,57</w:t>
            </w:r>
          </w:p>
        </w:tc>
        <w:tc>
          <w:tcPr>
            <w:tcW w:w="1368" w:type="dxa"/>
            <w:shd w:val="clear" w:color="auto" w:fill="BFBFBF" w:themeFill="background1" w:themeFillShade="BF"/>
            <w:noWrap/>
            <w:hideMark/>
          </w:tcPr>
          <w:p w14:paraId="076CB759"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261.331,21</w:t>
            </w:r>
          </w:p>
        </w:tc>
        <w:tc>
          <w:tcPr>
            <w:tcW w:w="1368" w:type="dxa"/>
            <w:shd w:val="clear" w:color="auto" w:fill="BFBFBF" w:themeFill="background1" w:themeFillShade="BF"/>
            <w:noWrap/>
            <w:hideMark/>
          </w:tcPr>
          <w:p w14:paraId="70C288C7"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250.000,00</w:t>
            </w:r>
          </w:p>
        </w:tc>
        <w:tc>
          <w:tcPr>
            <w:tcW w:w="1368" w:type="dxa"/>
            <w:shd w:val="clear" w:color="auto" w:fill="BFBFBF" w:themeFill="background1" w:themeFillShade="BF"/>
            <w:noWrap/>
            <w:hideMark/>
          </w:tcPr>
          <w:p w14:paraId="72062404"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90.000,00</w:t>
            </w:r>
          </w:p>
        </w:tc>
        <w:tc>
          <w:tcPr>
            <w:tcW w:w="1368" w:type="dxa"/>
            <w:shd w:val="clear" w:color="auto" w:fill="BFBFBF" w:themeFill="background1" w:themeFillShade="BF"/>
            <w:noWrap/>
            <w:hideMark/>
          </w:tcPr>
          <w:p w14:paraId="70A092AE"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90.000,00</w:t>
            </w:r>
          </w:p>
        </w:tc>
        <w:tc>
          <w:tcPr>
            <w:tcW w:w="821" w:type="dxa"/>
            <w:shd w:val="clear" w:color="auto" w:fill="BFBFBF" w:themeFill="background1" w:themeFillShade="BF"/>
            <w:noWrap/>
            <w:hideMark/>
          </w:tcPr>
          <w:p w14:paraId="5B280656"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286,31</w:t>
            </w:r>
          </w:p>
        </w:tc>
        <w:tc>
          <w:tcPr>
            <w:tcW w:w="821" w:type="dxa"/>
            <w:shd w:val="clear" w:color="auto" w:fill="BFBFBF" w:themeFill="background1" w:themeFillShade="BF"/>
            <w:noWrap/>
            <w:hideMark/>
          </w:tcPr>
          <w:p w14:paraId="2987E517"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95,66</w:t>
            </w:r>
          </w:p>
        </w:tc>
        <w:tc>
          <w:tcPr>
            <w:tcW w:w="821" w:type="dxa"/>
            <w:shd w:val="clear" w:color="auto" w:fill="BFBFBF" w:themeFill="background1" w:themeFillShade="BF"/>
            <w:noWrap/>
            <w:hideMark/>
          </w:tcPr>
          <w:p w14:paraId="5D6C60A5"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36,00</w:t>
            </w:r>
          </w:p>
        </w:tc>
        <w:tc>
          <w:tcPr>
            <w:tcW w:w="1010" w:type="dxa"/>
            <w:shd w:val="clear" w:color="auto" w:fill="BFBFBF" w:themeFill="background1" w:themeFillShade="BF"/>
            <w:noWrap/>
            <w:hideMark/>
          </w:tcPr>
          <w:p w14:paraId="21C48A1C"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100,00</w:t>
            </w:r>
          </w:p>
        </w:tc>
      </w:tr>
      <w:tr w:rsidR="007165A6" w:rsidRPr="007165A6" w14:paraId="3A3CBBDB" w14:textId="77777777" w:rsidTr="007165A6">
        <w:trPr>
          <w:trHeight w:val="255"/>
        </w:trPr>
        <w:tc>
          <w:tcPr>
            <w:tcW w:w="4390" w:type="dxa"/>
            <w:noWrap/>
            <w:hideMark/>
          </w:tcPr>
          <w:p w14:paraId="0ABD6054"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072 Službe za vanjske pacijente</w:t>
            </w:r>
          </w:p>
        </w:tc>
        <w:tc>
          <w:tcPr>
            <w:tcW w:w="1402" w:type="dxa"/>
            <w:noWrap/>
            <w:hideMark/>
          </w:tcPr>
          <w:p w14:paraId="108700F1"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86.873,71</w:t>
            </w:r>
          </w:p>
        </w:tc>
        <w:tc>
          <w:tcPr>
            <w:tcW w:w="1368" w:type="dxa"/>
            <w:noWrap/>
            <w:hideMark/>
          </w:tcPr>
          <w:p w14:paraId="263BE74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78.173,73</w:t>
            </w:r>
          </w:p>
        </w:tc>
        <w:tc>
          <w:tcPr>
            <w:tcW w:w="1368" w:type="dxa"/>
            <w:noWrap/>
            <w:hideMark/>
          </w:tcPr>
          <w:p w14:paraId="632484C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70.000,00</w:t>
            </w:r>
          </w:p>
        </w:tc>
        <w:tc>
          <w:tcPr>
            <w:tcW w:w="1368" w:type="dxa"/>
            <w:noWrap/>
            <w:hideMark/>
          </w:tcPr>
          <w:p w14:paraId="0B07AFE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70.000,00</w:t>
            </w:r>
          </w:p>
        </w:tc>
        <w:tc>
          <w:tcPr>
            <w:tcW w:w="1368" w:type="dxa"/>
            <w:noWrap/>
            <w:hideMark/>
          </w:tcPr>
          <w:p w14:paraId="40F3D4F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70.000,00</w:t>
            </w:r>
          </w:p>
        </w:tc>
        <w:tc>
          <w:tcPr>
            <w:tcW w:w="821" w:type="dxa"/>
            <w:noWrap/>
            <w:hideMark/>
          </w:tcPr>
          <w:p w14:paraId="653DA301"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89,99</w:t>
            </w:r>
          </w:p>
        </w:tc>
        <w:tc>
          <w:tcPr>
            <w:tcW w:w="821" w:type="dxa"/>
            <w:noWrap/>
            <w:hideMark/>
          </w:tcPr>
          <w:p w14:paraId="08A33BB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89,54</w:t>
            </w:r>
          </w:p>
        </w:tc>
        <w:tc>
          <w:tcPr>
            <w:tcW w:w="821" w:type="dxa"/>
            <w:noWrap/>
            <w:hideMark/>
          </w:tcPr>
          <w:p w14:paraId="79360FC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2A091A2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340974E8" w14:textId="77777777" w:rsidTr="007165A6">
        <w:trPr>
          <w:trHeight w:val="255"/>
        </w:trPr>
        <w:tc>
          <w:tcPr>
            <w:tcW w:w="4390" w:type="dxa"/>
            <w:noWrap/>
            <w:hideMark/>
          </w:tcPr>
          <w:p w14:paraId="46FFA629"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074 Službe javnog zdravstva</w:t>
            </w:r>
          </w:p>
        </w:tc>
        <w:tc>
          <w:tcPr>
            <w:tcW w:w="1402" w:type="dxa"/>
            <w:noWrap/>
            <w:hideMark/>
          </w:tcPr>
          <w:p w14:paraId="1ACB05CC"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2.176,66</w:t>
            </w:r>
          </w:p>
        </w:tc>
        <w:tc>
          <w:tcPr>
            <w:tcW w:w="1368" w:type="dxa"/>
            <w:noWrap/>
            <w:hideMark/>
          </w:tcPr>
          <w:p w14:paraId="79AA1F6C"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c>
          <w:tcPr>
            <w:tcW w:w="1368" w:type="dxa"/>
            <w:noWrap/>
            <w:hideMark/>
          </w:tcPr>
          <w:p w14:paraId="0E847AE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c>
          <w:tcPr>
            <w:tcW w:w="1368" w:type="dxa"/>
            <w:noWrap/>
            <w:hideMark/>
          </w:tcPr>
          <w:p w14:paraId="0B6BD5C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c>
          <w:tcPr>
            <w:tcW w:w="1368" w:type="dxa"/>
            <w:noWrap/>
            <w:hideMark/>
          </w:tcPr>
          <w:p w14:paraId="42F3D47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c>
          <w:tcPr>
            <w:tcW w:w="821" w:type="dxa"/>
            <w:noWrap/>
            <w:hideMark/>
          </w:tcPr>
          <w:p w14:paraId="1F2A5EB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c>
          <w:tcPr>
            <w:tcW w:w="821" w:type="dxa"/>
            <w:noWrap/>
            <w:hideMark/>
          </w:tcPr>
          <w:p w14:paraId="377FDCD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c>
          <w:tcPr>
            <w:tcW w:w="821" w:type="dxa"/>
            <w:noWrap/>
            <w:hideMark/>
          </w:tcPr>
          <w:p w14:paraId="3F47AF1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c>
          <w:tcPr>
            <w:tcW w:w="1010" w:type="dxa"/>
            <w:noWrap/>
            <w:hideMark/>
          </w:tcPr>
          <w:p w14:paraId="3C1606A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r>
      <w:tr w:rsidR="007165A6" w:rsidRPr="007165A6" w14:paraId="50C375B4" w14:textId="77777777" w:rsidTr="007165A6">
        <w:trPr>
          <w:trHeight w:val="255"/>
        </w:trPr>
        <w:tc>
          <w:tcPr>
            <w:tcW w:w="4390" w:type="dxa"/>
            <w:noWrap/>
            <w:hideMark/>
          </w:tcPr>
          <w:p w14:paraId="69D6AC04"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076 Poslovi i usluge zdravstva koji nisu drugdje svrstani</w:t>
            </w:r>
          </w:p>
        </w:tc>
        <w:tc>
          <w:tcPr>
            <w:tcW w:w="1402" w:type="dxa"/>
            <w:noWrap/>
            <w:hideMark/>
          </w:tcPr>
          <w:p w14:paraId="59C0D47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2.225,20</w:t>
            </w:r>
          </w:p>
        </w:tc>
        <w:tc>
          <w:tcPr>
            <w:tcW w:w="1368" w:type="dxa"/>
            <w:noWrap/>
            <w:hideMark/>
          </w:tcPr>
          <w:p w14:paraId="55A3D28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183.157,48</w:t>
            </w:r>
          </w:p>
        </w:tc>
        <w:tc>
          <w:tcPr>
            <w:tcW w:w="1368" w:type="dxa"/>
            <w:noWrap/>
            <w:hideMark/>
          </w:tcPr>
          <w:p w14:paraId="08D0D4E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180.000,00</w:t>
            </w:r>
          </w:p>
        </w:tc>
        <w:tc>
          <w:tcPr>
            <w:tcW w:w="1368" w:type="dxa"/>
            <w:noWrap/>
            <w:hideMark/>
          </w:tcPr>
          <w:p w14:paraId="4E842A1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20.000,00</w:t>
            </w:r>
          </w:p>
        </w:tc>
        <w:tc>
          <w:tcPr>
            <w:tcW w:w="1368" w:type="dxa"/>
            <w:noWrap/>
            <w:hideMark/>
          </w:tcPr>
          <w:p w14:paraId="3F4F601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20.000,00</w:t>
            </w:r>
          </w:p>
        </w:tc>
        <w:tc>
          <w:tcPr>
            <w:tcW w:w="821" w:type="dxa"/>
            <w:noWrap/>
            <w:hideMark/>
          </w:tcPr>
          <w:p w14:paraId="6327155F" w14:textId="14996E2F" w:rsidR="007165A6" w:rsidRPr="007165A6" w:rsidRDefault="007165A6" w:rsidP="007165A6">
            <w:pPr>
              <w:jc w:val="right"/>
              <w:rPr>
                <w:rFonts w:ascii="Arial" w:hAnsi="Arial" w:cs="Arial"/>
                <w:bCs/>
                <w:sz w:val="16"/>
                <w:szCs w:val="16"/>
              </w:rPr>
            </w:pPr>
            <w:r>
              <w:rPr>
                <w:rFonts w:ascii="Arial" w:hAnsi="Arial" w:cs="Arial"/>
                <w:bCs/>
                <w:sz w:val="16"/>
                <w:szCs w:val="16"/>
              </w:rPr>
              <w:t>8231,06</w:t>
            </w:r>
          </w:p>
        </w:tc>
        <w:tc>
          <w:tcPr>
            <w:tcW w:w="821" w:type="dxa"/>
            <w:noWrap/>
            <w:hideMark/>
          </w:tcPr>
          <w:p w14:paraId="6D6BB95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98,28</w:t>
            </w:r>
          </w:p>
        </w:tc>
        <w:tc>
          <w:tcPr>
            <w:tcW w:w="821" w:type="dxa"/>
            <w:noWrap/>
            <w:hideMark/>
          </w:tcPr>
          <w:p w14:paraId="58B365E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11,11</w:t>
            </w:r>
          </w:p>
        </w:tc>
        <w:tc>
          <w:tcPr>
            <w:tcW w:w="1010" w:type="dxa"/>
            <w:noWrap/>
            <w:hideMark/>
          </w:tcPr>
          <w:p w14:paraId="75581FA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1668F3BE" w14:textId="77777777" w:rsidTr="007165A6">
        <w:trPr>
          <w:trHeight w:val="255"/>
        </w:trPr>
        <w:tc>
          <w:tcPr>
            <w:tcW w:w="4390" w:type="dxa"/>
            <w:shd w:val="clear" w:color="auto" w:fill="BFBFBF" w:themeFill="background1" w:themeFillShade="BF"/>
            <w:noWrap/>
            <w:hideMark/>
          </w:tcPr>
          <w:p w14:paraId="75875606" w14:textId="77777777" w:rsidR="007165A6" w:rsidRPr="007165A6" w:rsidRDefault="007165A6">
            <w:pPr>
              <w:rPr>
                <w:rFonts w:ascii="Arial" w:hAnsi="Arial" w:cs="Arial"/>
                <w:b/>
                <w:bCs/>
                <w:sz w:val="16"/>
                <w:szCs w:val="16"/>
              </w:rPr>
            </w:pPr>
            <w:r w:rsidRPr="007165A6">
              <w:rPr>
                <w:rFonts w:ascii="Arial" w:hAnsi="Arial" w:cs="Arial"/>
                <w:b/>
                <w:bCs/>
                <w:sz w:val="16"/>
                <w:szCs w:val="16"/>
              </w:rPr>
              <w:t>FUNKCIJSKA KLASIFIKACIJA 08 Rekreacija, kultura i religija</w:t>
            </w:r>
          </w:p>
        </w:tc>
        <w:tc>
          <w:tcPr>
            <w:tcW w:w="1402" w:type="dxa"/>
            <w:shd w:val="clear" w:color="auto" w:fill="BFBFBF" w:themeFill="background1" w:themeFillShade="BF"/>
            <w:noWrap/>
            <w:hideMark/>
          </w:tcPr>
          <w:p w14:paraId="5BE42BB9"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1.071.761,99</w:t>
            </w:r>
          </w:p>
        </w:tc>
        <w:tc>
          <w:tcPr>
            <w:tcW w:w="1368" w:type="dxa"/>
            <w:shd w:val="clear" w:color="auto" w:fill="BFBFBF" w:themeFill="background1" w:themeFillShade="BF"/>
            <w:noWrap/>
            <w:hideMark/>
          </w:tcPr>
          <w:p w14:paraId="5B6E3D5C"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1.683.020,25</w:t>
            </w:r>
          </w:p>
        </w:tc>
        <w:tc>
          <w:tcPr>
            <w:tcW w:w="1368" w:type="dxa"/>
            <w:shd w:val="clear" w:color="auto" w:fill="BFBFBF" w:themeFill="background1" w:themeFillShade="BF"/>
            <w:noWrap/>
            <w:hideMark/>
          </w:tcPr>
          <w:p w14:paraId="2F34D481"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1.542.294,00</w:t>
            </w:r>
          </w:p>
        </w:tc>
        <w:tc>
          <w:tcPr>
            <w:tcW w:w="1368" w:type="dxa"/>
            <w:shd w:val="clear" w:color="auto" w:fill="BFBFBF" w:themeFill="background1" w:themeFillShade="BF"/>
            <w:noWrap/>
            <w:hideMark/>
          </w:tcPr>
          <w:p w14:paraId="18C929CA"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1.261.104,00</w:t>
            </w:r>
          </w:p>
        </w:tc>
        <w:tc>
          <w:tcPr>
            <w:tcW w:w="1368" w:type="dxa"/>
            <w:shd w:val="clear" w:color="auto" w:fill="BFBFBF" w:themeFill="background1" w:themeFillShade="BF"/>
            <w:noWrap/>
            <w:hideMark/>
          </w:tcPr>
          <w:p w14:paraId="7854E473"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2.050.824,00</w:t>
            </w:r>
          </w:p>
        </w:tc>
        <w:tc>
          <w:tcPr>
            <w:tcW w:w="821" w:type="dxa"/>
            <w:shd w:val="clear" w:color="auto" w:fill="BFBFBF" w:themeFill="background1" w:themeFillShade="BF"/>
            <w:noWrap/>
            <w:hideMark/>
          </w:tcPr>
          <w:p w14:paraId="6BCD0736"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157,03</w:t>
            </w:r>
          </w:p>
        </w:tc>
        <w:tc>
          <w:tcPr>
            <w:tcW w:w="821" w:type="dxa"/>
            <w:shd w:val="clear" w:color="auto" w:fill="BFBFBF" w:themeFill="background1" w:themeFillShade="BF"/>
            <w:noWrap/>
            <w:hideMark/>
          </w:tcPr>
          <w:p w14:paraId="339A9123"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91,64</w:t>
            </w:r>
          </w:p>
        </w:tc>
        <w:tc>
          <w:tcPr>
            <w:tcW w:w="821" w:type="dxa"/>
            <w:shd w:val="clear" w:color="auto" w:fill="BFBFBF" w:themeFill="background1" w:themeFillShade="BF"/>
            <w:noWrap/>
            <w:hideMark/>
          </w:tcPr>
          <w:p w14:paraId="4BBEC28E"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81,77</w:t>
            </w:r>
          </w:p>
        </w:tc>
        <w:tc>
          <w:tcPr>
            <w:tcW w:w="1010" w:type="dxa"/>
            <w:shd w:val="clear" w:color="auto" w:fill="BFBFBF" w:themeFill="background1" w:themeFillShade="BF"/>
            <w:noWrap/>
            <w:hideMark/>
          </w:tcPr>
          <w:p w14:paraId="703AAF6E"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162,62</w:t>
            </w:r>
          </w:p>
        </w:tc>
      </w:tr>
      <w:tr w:rsidR="007165A6" w:rsidRPr="007165A6" w14:paraId="562C7AA6" w14:textId="77777777" w:rsidTr="007165A6">
        <w:trPr>
          <w:trHeight w:val="255"/>
        </w:trPr>
        <w:tc>
          <w:tcPr>
            <w:tcW w:w="4390" w:type="dxa"/>
            <w:noWrap/>
            <w:hideMark/>
          </w:tcPr>
          <w:p w14:paraId="535B7F56"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081 Službe rekreacije i sporta</w:t>
            </w:r>
          </w:p>
        </w:tc>
        <w:tc>
          <w:tcPr>
            <w:tcW w:w="1402" w:type="dxa"/>
            <w:noWrap/>
            <w:hideMark/>
          </w:tcPr>
          <w:p w14:paraId="08DD171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501.497,27</w:t>
            </w:r>
          </w:p>
        </w:tc>
        <w:tc>
          <w:tcPr>
            <w:tcW w:w="1368" w:type="dxa"/>
            <w:noWrap/>
            <w:hideMark/>
          </w:tcPr>
          <w:p w14:paraId="24CBFD3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1.018.780,29</w:t>
            </w:r>
          </w:p>
        </w:tc>
        <w:tc>
          <w:tcPr>
            <w:tcW w:w="1368" w:type="dxa"/>
            <w:noWrap/>
            <w:hideMark/>
          </w:tcPr>
          <w:p w14:paraId="40BDE65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825.150,00</w:t>
            </w:r>
          </w:p>
        </w:tc>
        <w:tc>
          <w:tcPr>
            <w:tcW w:w="1368" w:type="dxa"/>
            <w:noWrap/>
            <w:hideMark/>
          </w:tcPr>
          <w:p w14:paraId="503B979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576.950,00</w:t>
            </w:r>
          </w:p>
        </w:tc>
        <w:tc>
          <w:tcPr>
            <w:tcW w:w="1368" w:type="dxa"/>
            <w:noWrap/>
            <w:hideMark/>
          </w:tcPr>
          <w:p w14:paraId="1934385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703.050,00</w:t>
            </w:r>
          </w:p>
        </w:tc>
        <w:tc>
          <w:tcPr>
            <w:tcW w:w="821" w:type="dxa"/>
            <w:noWrap/>
            <w:hideMark/>
          </w:tcPr>
          <w:p w14:paraId="0362B821"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203,15</w:t>
            </w:r>
          </w:p>
        </w:tc>
        <w:tc>
          <w:tcPr>
            <w:tcW w:w="821" w:type="dxa"/>
            <w:noWrap/>
            <w:hideMark/>
          </w:tcPr>
          <w:p w14:paraId="7D3E7EE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80,99</w:t>
            </w:r>
          </w:p>
        </w:tc>
        <w:tc>
          <w:tcPr>
            <w:tcW w:w="821" w:type="dxa"/>
            <w:noWrap/>
            <w:hideMark/>
          </w:tcPr>
          <w:p w14:paraId="6196AD7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69,92</w:t>
            </w:r>
          </w:p>
        </w:tc>
        <w:tc>
          <w:tcPr>
            <w:tcW w:w="1010" w:type="dxa"/>
            <w:noWrap/>
            <w:hideMark/>
          </w:tcPr>
          <w:p w14:paraId="6C88C64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121,86</w:t>
            </w:r>
          </w:p>
        </w:tc>
      </w:tr>
      <w:tr w:rsidR="007165A6" w:rsidRPr="007165A6" w14:paraId="4ABD703D" w14:textId="77777777" w:rsidTr="007165A6">
        <w:trPr>
          <w:trHeight w:val="255"/>
        </w:trPr>
        <w:tc>
          <w:tcPr>
            <w:tcW w:w="4390" w:type="dxa"/>
            <w:noWrap/>
            <w:hideMark/>
          </w:tcPr>
          <w:p w14:paraId="036A03C1"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082 Službe kulture</w:t>
            </w:r>
          </w:p>
        </w:tc>
        <w:tc>
          <w:tcPr>
            <w:tcW w:w="1402" w:type="dxa"/>
            <w:noWrap/>
            <w:hideMark/>
          </w:tcPr>
          <w:p w14:paraId="58DC132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525.681,18</w:t>
            </w:r>
          </w:p>
        </w:tc>
        <w:tc>
          <w:tcPr>
            <w:tcW w:w="1368" w:type="dxa"/>
            <w:noWrap/>
            <w:hideMark/>
          </w:tcPr>
          <w:p w14:paraId="0DD8499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614.003,69</w:t>
            </w:r>
          </w:p>
        </w:tc>
        <w:tc>
          <w:tcPr>
            <w:tcW w:w="1368" w:type="dxa"/>
            <w:noWrap/>
            <w:hideMark/>
          </w:tcPr>
          <w:p w14:paraId="3D8CE29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662.754,00</w:t>
            </w:r>
          </w:p>
        </w:tc>
        <w:tc>
          <w:tcPr>
            <w:tcW w:w="1368" w:type="dxa"/>
            <w:noWrap/>
            <w:hideMark/>
          </w:tcPr>
          <w:p w14:paraId="60DD19BC"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629.764,00</w:t>
            </w:r>
          </w:p>
        </w:tc>
        <w:tc>
          <w:tcPr>
            <w:tcW w:w="1368" w:type="dxa"/>
            <w:noWrap/>
            <w:hideMark/>
          </w:tcPr>
          <w:p w14:paraId="1D31369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1.293.384,00</w:t>
            </w:r>
          </w:p>
        </w:tc>
        <w:tc>
          <w:tcPr>
            <w:tcW w:w="821" w:type="dxa"/>
            <w:noWrap/>
            <w:hideMark/>
          </w:tcPr>
          <w:p w14:paraId="0406F00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116,80</w:t>
            </w:r>
          </w:p>
        </w:tc>
        <w:tc>
          <w:tcPr>
            <w:tcW w:w="821" w:type="dxa"/>
            <w:noWrap/>
            <w:hideMark/>
          </w:tcPr>
          <w:p w14:paraId="1934165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107,94</w:t>
            </w:r>
          </w:p>
        </w:tc>
        <w:tc>
          <w:tcPr>
            <w:tcW w:w="821" w:type="dxa"/>
            <w:noWrap/>
            <w:hideMark/>
          </w:tcPr>
          <w:p w14:paraId="7E49C57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95,02</w:t>
            </w:r>
          </w:p>
        </w:tc>
        <w:tc>
          <w:tcPr>
            <w:tcW w:w="1010" w:type="dxa"/>
            <w:noWrap/>
            <w:hideMark/>
          </w:tcPr>
          <w:p w14:paraId="6F2A745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205,38</w:t>
            </w:r>
          </w:p>
        </w:tc>
      </w:tr>
      <w:tr w:rsidR="007165A6" w:rsidRPr="007165A6" w14:paraId="47B83A22" w14:textId="77777777" w:rsidTr="007165A6">
        <w:trPr>
          <w:trHeight w:val="255"/>
        </w:trPr>
        <w:tc>
          <w:tcPr>
            <w:tcW w:w="4390" w:type="dxa"/>
            <w:noWrap/>
            <w:hideMark/>
          </w:tcPr>
          <w:p w14:paraId="6087B724"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084 Religijske i druge službe zajednice</w:t>
            </w:r>
          </w:p>
        </w:tc>
        <w:tc>
          <w:tcPr>
            <w:tcW w:w="1402" w:type="dxa"/>
            <w:noWrap/>
            <w:hideMark/>
          </w:tcPr>
          <w:p w14:paraId="2B60A18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44.583,54</w:t>
            </w:r>
          </w:p>
        </w:tc>
        <w:tc>
          <w:tcPr>
            <w:tcW w:w="1368" w:type="dxa"/>
            <w:noWrap/>
            <w:hideMark/>
          </w:tcPr>
          <w:p w14:paraId="3521DA5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50.236,27</w:t>
            </w:r>
          </w:p>
        </w:tc>
        <w:tc>
          <w:tcPr>
            <w:tcW w:w="1368" w:type="dxa"/>
            <w:noWrap/>
            <w:hideMark/>
          </w:tcPr>
          <w:p w14:paraId="6EC1FFB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54.390,00</w:t>
            </w:r>
          </w:p>
        </w:tc>
        <w:tc>
          <w:tcPr>
            <w:tcW w:w="1368" w:type="dxa"/>
            <w:noWrap/>
            <w:hideMark/>
          </w:tcPr>
          <w:p w14:paraId="237BED9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54.390,00</w:t>
            </w:r>
          </w:p>
        </w:tc>
        <w:tc>
          <w:tcPr>
            <w:tcW w:w="1368" w:type="dxa"/>
            <w:noWrap/>
            <w:hideMark/>
          </w:tcPr>
          <w:p w14:paraId="6456991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54.390,00</w:t>
            </w:r>
          </w:p>
        </w:tc>
        <w:tc>
          <w:tcPr>
            <w:tcW w:w="821" w:type="dxa"/>
            <w:noWrap/>
            <w:hideMark/>
          </w:tcPr>
          <w:p w14:paraId="693BDC0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112,68</w:t>
            </w:r>
          </w:p>
        </w:tc>
        <w:tc>
          <w:tcPr>
            <w:tcW w:w="821" w:type="dxa"/>
            <w:noWrap/>
            <w:hideMark/>
          </w:tcPr>
          <w:p w14:paraId="3874B5C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108,27</w:t>
            </w:r>
          </w:p>
        </w:tc>
        <w:tc>
          <w:tcPr>
            <w:tcW w:w="821" w:type="dxa"/>
            <w:noWrap/>
            <w:hideMark/>
          </w:tcPr>
          <w:p w14:paraId="706DBCAC"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3CEC139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09472E9E" w14:textId="77777777" w:rsidTr="007165A6">
        <w:trPr>
          <w:trHeight w:val="255"/>
        </w:trPr>
        <w:tc>
          <w:tcPr>
            <w:tcW w:w="4390" w:type="dxa"/>
            <w:shd w:val="clear" w:color="auto" w:fill="BFBFBF" w:themeFill="background1" w:themeFillShade="BF"/>
            <w:noWrap/>
            <w:hideMark/>
          </w:tcPr>
          <w:p w14:paraId="019AFFA0" w14:textId="77777777" w:rsidR="007165A6" w:rsidRPr="007165A6" w:rsidRDefault="007165A6">
            <w:pPr>
              <w:rPr>
                <w:rFonts w:ascii="Arial" w:hAnsi="Arial" w:cs="Arial"/>
                <w:b/>
                <w:bCs/>
                <w:sz w:val="16"/>
                <w:szCs w:val="16"/>
              </w:rPr>
            </w:pPr>
            <w:r w:rsidRPr="007165A6">
              <w:rPr>
                <w:rFonts w:ascii="Arial" w:hAnsi="Arial" w:cs="Arial"/>
                <w:b/>
                <w:bCs/>
                <w:sz w:val="16"/>
                <w:szCs w:val="16"/>
              </w:rPr>
              <w:t>FUNKCIJSKA KLASIFIKACIJA 09 Obrazovanje</w:t>
            </w:r>
          </w:p>
        </w:tc>
        <w:tc>
          <w:tcPr>
            <w:tcW w:w="1402" w:type="dxa"/>
            <w:shd w:val="clear" w:color="auto" w:fill="BFBFBF" w:themeFill="background1" w:themeFillShade="BF"/>
            <w:noWrap/>
            <w:hideMark/>
          </w:tcPr>
          <w:p w14:paraId="596AC904"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5.637.527,83</w:t>
            </w:r>
          </w:p>
        </w:tc>
        <w:tc>
          <w:tcPr>
            <w:tcW w:w="1368" w:type="dxa"/>
            <w:shd w:val="clear" w:color="auto" w:fill="BFBFBF" w:themeFill="background1" w:themeFillShade="BF"/>
            <w:noWrap/>
            <w:hideMark/>
          </w:tcPr>
          <w:p w14:paraId="70AE87B0"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6.951.736,97</w:t>
            </w:r>
          </w:p>
        </w:tc>
        <w:tc>
          <w:tcPr>
            <w:tcW w:w="1368" w:type="dxa"/>
            <w:shd w:val="clear" w:color="auto" w:fill="BFBFBF" w:themeFill="background1" w:themeFillShade="BF"/>
            <w:noWrap/>
            <w:hideMark/>
          </w:tcPr>
          <w:p w14:paraId="72985C60"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7.053.416,00</w:t>
            </w:r>
          </w:p>
        </w:tc>
        <w:tc>
          <w:tcPr>
            <w:tcW w:w="1368" w:type="dxa"/>
            <w:shd w:val="clear" w:color="auto" w:fill="BFBFBF" w:themeFill="background1" w:themeFillShade="BF"/>
            <w:noWrap/>
            <w:hideMark/>
          </w:tcPr>
          <w:p w14:paraId="5A1CCF60"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7.683.016,00</w:t>
            </w:r>
          </w:p>
        </w:tc>
        <w:tc>
          <w:tcPr>
            <w:tcW w:w="1368" w:type="dxa"/>
            <w:shd w:val="clear" w:color="auto" w:fill="BFBFBF" w:themeFill="background1" w:themeFillShade="BF"/>
            <w:noWrap/>
            <w:hideMark/>
          </w:tcPr>
          <w:p w14:paraId="1E4C837F"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6.699.796,00</w:t>
            </w:r>
          </w:p>
        </w:tc>
        <w:tc>
          <w:tcPr>
            <w:tcW w:w="821" w:type="dxa"/>
            <w:shd w:val="clear" w:color="auto" w:fill="BFBFBF" w:themeFill="background1" w:themeFillShade="BF"/>
            <w:noWrap/>
            <w:hideMark/>
          </w:tcPr>
          <w:p w14:paraId="785D6F02"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123,31</w:t>
            </w:r>
          </w:p>
        </w:tc>
        <w:tc>
          <w:tcPr>
            <w:tcW w:w="821" w:type="dxa"/>
            <w:shd w:val="clear" w:color="auto" w:fill="BFBFBF" w:themeFill="background1" w:themeFillShade="BF"/>
            <w:noWrap/>
            <w:hideMark/>
          </w:tcPr>
          <w:p w14:paraId="337891B2"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101,46</w:t>
            </w:r>
          </w:p>
        </w:tc>
        <w:tc>
          <w:tcPr>
            <w:tcW w:w="821" w:type="dxa"/>
            <w:shd w:val="clear" w:color="auto" w:fill="BFBFBF" w:themeFill="background1" w:themeFillShade="BF"/>
            <w:noWrap/>
            <w:hideMark/>
          </w:tcPr>
          <w:p w14:paraId="337A17C8"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108,93</w:t>
            </w:r>
          </w:p>
        </w:tc>
        <w:tc>
          <w:tcPr>
            <w:tcW w:w="1010" w:type="dxa"/>
            <w:shd w:val="clear" w:color="auto" w:fill="BFBFBF" w:themeFill="background1" w:themeFillShade="BF"/>
            <w:noWrap/>
            <w:hideMark/>
          </w:tcPr>
          <w:p w14:paraId="6DEF1D62"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87,20</w:t>
            </w:r>
          </w:p>
        </w:tc>
      </w:tr>
      <w:tr w:rsidR="007165A6" w:rsidRPr="007165A6" w14:paraId="1EC2C9CF" w14:textId="77777777" w:rsidTr="007165A6">
        <w:trPr>
          <w:trHeight w:val="255"/>
        </w:trPr>
        <w:tc>
          <w:tcPr>
            <w:tcW w:w="4390" w:type="dxa"/>
            <w:noWrap/>
            <w:hideMark/>
          </w:tcPr>
          <w:p w14:paraId="0AD41A2D"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091 Predškolsko i osnovno obrazovanje</w:t>
            </w:r>
          </w:p>
        </w:tc>
        <w:tc>
          <w:tcPr>
            <w:tcW w:w="1402" w:type="dxa"/>
            <w:noWrap/>
            <w:hideMark/>
          </w:tcPr>
          <w:p w14:paraId="507815F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5.570.651,42</w:t>
            </w:r>
          </w:p>
        </w:tc>
        <w:tc>
          <w:tcPr>
            <w:tcW w:w="1368" w:type="dxa"/>
            <w:noWrap/>
            <w:hideMark/>
          </w:tcPr>
          <w:p w14:paraId="29EE76E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6.896.347,36</w:t>
            </w:r>
          </w:p>
        </w:tc>
        <w:tc>
          <w:tcPr>
            <w:tcW w:w="1368" w:type="dxa"/>
            <w:noWrap/>
            <w:hideMark/>
          </w:tcPr>
          <w:p w14:paraId="3C541FC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6.985.601,00</w:t>
            </w:r>
          </w:p>
        </w:tc>
        <w:tc>
          <w:tcPr>
            <w:tcW w:w="1368" w:type="dxa"/>
            <w:noWrap/>
            <w:hideMark/>
          </w:tcPr>
          <w:p w14:paraId="0255224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7.615.201,00</w:t>
            </w:r>
          </w:p>
        </w:tc>
        <w:tc>
          <w:tcPr>
            <w:tcW w:w="1368" w:type="dxa"/>
            <w:noWrap/>
            <w:hideMark/>
          </w:tcPr>
          <w:p w14:paraId="17104AE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6.631.981,00</w:t>
            </w:r>
          </w:p>
        </w:tc>
        <w:tc>
          <w:tcPr>
            <w:tcW w:w="821" w:type="dxa"/>
            <w:noWrap/>
            <w:hideMark/>
          </w:tcPr>
          <w:p w14:paraId="6716E66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123,80</w:t>
            </w:r>
          </w:p>
        </w:tc>
        <w:tc>
          <w:tcPr>
            <w:tcW w:w="821" w:type="dxa"/>
            <w:noWrap/>
            <w:hideMark/>
          </w:tcPr>
          <w:p w14:paraId="7491BD6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101,29</w:t>
            </w:r>
          </w:p>
        </w:tc>
        <w:tc>
          <w:tcPr>
            <w:tcW w:w="821" w:type="dxa"/>
            <w:noWrap/>
            <w:hideMark/>
          </w:tcPr>
          <w:p w14:paraId="161C1D4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109,01</w:t>
            </w:r>
          </w:p>
        </w:tc>
        <w:tc>
          <w:tcPr>
            <w:tcW w:w="1010" w:type="dxa"/>
            <w:noWrap/>
            <w:hideMark/>
          </w:tcPr>
          <w:p w14:paraId="4F9B957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87,09</w:t>
            </w:r>
          </w:p>
        </w:tc>
      </w:tr>
      <w:tr w:rsidR="007165A6" w:rsidRPr="007165A6" w14:paraId="196C8062" w14:textId="77777777" w:rsidTr="007165A6">
        <w:trPr>
          <w:trHeight w:val="255"/>
        </w:trPr>
        <w:tc>
          <w:tcPr>
            <w:tcW w:w="4390" w:type="dxa"/>
            <w:noWrap/>
            <w:hideMark/>
          </w:tcPr>
          <w:p w14:paraId="31C4C52B"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096 Dodatne usluge u obrazovanju</w:t>
            </w:r>
          </w:p>
        </w:tc>
        <w:tc>
          <w:tcPr>
            <w:tcW w:w="1402" w:type="dxa"/>
            <w:noWrap/>
            <w:hideMark/>
          </w:tcPr>
          <w:p w14:paraId="21EA8FC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15.571,82</w:t>
            </w:r>
          </w:p>
        </w:tc>
        <w:tc>
          <w:tcPr>
            <w:tcW w:w="1368" w:type="dxa"/>
            <w:noWrap/>
            <w:hideMark/>
          </w:tcPr>
          <w:p w14:paraId="3E9A6C4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25.615,50</w:t>
            </w:r>
          </w:p>
        </w:tc>
        <w:tc>
          <w:tcPr>
            <w:tcW w:w="1368" w:type="dxa"/>
            <w:noWrap/>
            <w:hideMark/>
          </w:tcPr>
          <w:p w14:paraId="4537E4D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21.000,00</w:t>
            </w:r>
          </w:p>
        </w:tc>
        <w:tc>
          <w:tcPr>
            <w:tcW w:w="1368" w:type="dxa"/>
            <w:noWrap/>
            <w:hideMark/>
          </w:tcPr>
          <w:p w14:paraId="0C52BCD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21.000,00</w:t>
            </w:r>
          </w:p>
        </w:tc>
        <w:tc>
          <w:tcPr>
            <w:tcW w:w="1368" w:type="dxa"/>
            <w:noWrap/>
            <w:hideMark/>
          </w:tcPr>
          <w:p w14:paraId="5D222D9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21.000,00</w:t>
            </w:r>
          </w:p>
        </w:tc>
        <w:tc>
          <w:tcPr>
            <w:tcW w:w="821" w:type="dxa"/>
            <w:noWrap/>
            <w:hideMark/>
          </w:tcPr>
          <w:p w14:paraId="033BABE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164,50</w:t>
            </w:r>
          </w:p>
        </w:tc>
        <w:tc>
          <w:tcPr>
            <w:tcW w:w="821" w:type="dxa"/>
            <w:noWrap/>
            <w:hideMark/>
          </w:tcPr>
          <w:p w14:paraId="233ECA0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81,98</w:t>
            </w:r>
          </w:p>
        </w:tc>
        <w:tc>
          <w:tcPr>
            <w:tcW w:w="821" w:type="dxa"/>
            <w:noWrap/>
            <w:hideMark/>
          </w:tcPr>
          <w:p w14:paraId="3AD889B1"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2027296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275608A4" w14:textId="77777777" w:rsidTr="007165A6">
        <w:trPr>
          <w:trHeight w:val="255"/>
        </w:trPr>
        <w:tc>
          <w:tcPr>
            <w:tcW w:w="4390" w:type="dxa"/>
            <w:noWrap/>
            <w:hideMark/>
          </w:tcPr>
          <w:p w14:paraId="7285DDE8"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098 Usluge obrazovanja koje nisu drugdje svrstane</w:t>
            </w:r>
          </w:p>
        </w:tc>
        <w:tc>
          <w:tcPr>
            <w:tcW w:w="1402" w:type="dxa"/>
            <w:noWrap/>
            <w:hideMark/>
          </w:tcPr>
          <w:p w14:paraId="308B113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51.304,59</w:t>
            </w:r>
          </w:p>
        </w:tc>
        <w:tc>
          <w:tcPr>
            <w:tcW w:w="1368" w:type="dxa"/>
            <w:noWrap/>
            <w:hideMark/>
          </w:tcPr>
          <w:p w14:paraId="621F8CD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29.774,11</w:t>
            </w:r>
          </w:p>
        </w:tc>
        <w:tc>
          <w:tcPr>
            <w:tcW w:w="1368" w:type="dxa"/>
            <w:noWrap/>
            <w:hideMark/>
          </w:tcPr>
          <w:p w14:paraId="6F6C1B7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46.815,00</w:t>
            </w:r>
          </w:p>
        </w:tc>
        <w:tc>
          <w:tcPr>
            <w:tcW w:w="1368" w:type="dxa"/>
            <w:noWrap/>
            <w:hideMark/>
          </w:tcPr>
          <w:p w14:paraId="2166262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46.815,00</w:t>
            </w:r>
          </w:p>
        </w:tc>
        <w:tc>
          <w:tcPr>
            <w:tcW w:w="1368" w:type="dxa"/>
            <w:noWrap/>
            <w:hideMark/>
          </w:tcPr>
          <w:p w14:paraId="66D3820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46.815,00</w:t>
            </w:r>
          </w:p>
        </w:tc>
        <w:tc>
          <w:tcPr>
            <w:tcW w:w="821" w:type="dxa"/>
            <w:noWrap/>
            <w:hideMark/>
          </w:tcPr>
          <w:p w14:paraId="5B31610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58,03</w:t>
            </w:r>
          </w:p>
        </w:tc>
        <w:tc>
          <w:tcPr>
            <w:tcW w:w="821" w:type="dxa"/>
            <w:noWrap/>
            <w:hideMark/>
          </w:tcPr>
          <w:p w14:paraId="106317E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157,23</w:t>
            </w:r>
          </w:p>
        </w:tc>
        <w:tc>
          <w:tcPr>
            <w:tcW w:w="821" w:type="dxa"/>
            <w:noWrap/>
            <w:hideMark/>
          </w:tcPr>
          <w:p w14:paraId="449845F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20C1012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4E2B8C29" w14:textId="77777777" w:rsidTr="007165A6">
        <w:trPr>
          <w:trHeight w:val="255"/>
        </w:trPr>
        <w:tc>
          <w:tcPr>
            <w:tcW w:w="4390" w:type="dxa"/>
            <w:shd w:val="clear" w:color="auto" w:fill="BFBFBF" w:themeFill="background1" w:themeFillShade="BF"/>
            <w:noWrap/>
            <w:hideMark/>
          </w:tcPr>
          <w:p w14:paraId="2A963C65" w14:textId="77777777" w:rsidR="007165A6" w:rsidRPr="007165A6" w:rsidRDefault="007165A6">
            <w:pPr>
              <w:rPr>
                <w:rFonts w:ascii="Arial" w:hAnsi="Arial" w:cs="Arial"/>
                <w:b/>
                <w:bCs/>
                <w:sz w:val="16"/>
                <w:szCs w:val="16"/>
              </w:rPr>
            </w:pPr>
            <w:r w:rsidRPr="007165A6">
              <w:rPr>
                <w:rFonts w:ascii="Arial" w:hAnsi="Arial" w:cs="Arial"/>
                <w:b/>
                <w:bCs/>
                <w:sz w:val="16"/>
                <w:szCs w:val="16"/>
              </w:rPr>
              <w:t>FUNKCIJSKA KLASIFIKACIJA 10 Socijalna zaštita</w:t>
            </w:r>
          </w:p>
        </w:tc>
        <w:tc>
          <w:tcPr>
            <w:tcW w:w="1402" w:type="dxa"/>
            <w:shd w:val="clear" w:color="auto" w:fill="BFBFBF" w:themeFill="background1" w:themeFillShade="BF"/>
            <w:noWrap/>
            <w:hideMark/>
          </w:tcPr>
          <w:p w14:paraId="34E47568"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1.282.409,11</w:t>
            </w:r>
          </w:p>
        </w:tc>
        <w:tc>
          <w:tcPr>
            <w:tcW w:w="1368" w:type="dxa"/>
            <w:shd w:val="clear" w:color="auto" w:fill="BFBFBF" w:themeFill="background1" w:themeFillShade="BF"/>
            <w:noWrap/>
            <w:hideMark/>
          </w:tcPr>
          <w:p w14:paraId="3B78DAF7"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3.021.779,81</w:t>
            </w:r>
          </w:p>
        </w:tc>
        <w:tc>
          <w:tcPr>
            <w:tcW w:w="1368" w:type="dxa"/>
            <w:shd w:val="clear" w:color="auto" w:fill="BFBFBF" w:themeFill="background1" w:themeFillShade="BF"/>
            <w:noWrap/>
            <w:hideMark/>
          </w:tcPr>
          <w:p w14:paraId="26751AD0"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3.125.245,00</w:t>
            </w:r>
          </w:p>
        </w:tc>
        <w:tc>
          <w:tcPr>
            <w:tcW w:w="1368" w:type="dxa"/>
            <w:shd w:val="clear" w:color="auto" w:fill="BFBFBF" w:themeFill="background1" w:themeFillShade="BF"/>
            <w:noWrap/>
            <w:hideMark/>
          </w:tcPr>
          <w:p w14:paraId="7592524F"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669.000,00</w:t>
            </w:r>
          </w:p>
        </w:tc>
        <w:tc>
          <w:tcPr>
            <w:tcW w:w="1368" w:type="dxa"/>
            <w:shd w:val="clear" w:color="auto" w:fill="BFBFBF" w:themeFill="background1" w:themeFillShade="BF"/>
            <w:noWrap/>
            <w:hideMark/>
          </w:tcPr>
          <w:p w14:paraId="096C9C1C"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669.000,00</w:t>
            </w:r>
          </w:p>
        </w:tc>
        <w:tc>
          <w:tcPr>
            <w:tcW w:w="821" w:type="dxa"/>
            <w:shd w:val="clear" w:color="auto" w:fill="BFBFBF" w:themeFill="background1" w:themeFillShade="BF"/>
            <w:noWrap/>
            <w:hideMark/>
          </w:tcPr>
          <w:p w14:paraId="26AD97F2"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235,63</w:t>
            </w:r>
          </w:p>
        </w:tc>
        <w:tc>
          <w:tcPr>
            <w:tcW w:w="821" w:type="dxa"/>
            <w:shd w:val="clear" w:color="auto" w:fill="BFBFBF" w:themeFill="background1" w:themeFillShade="BF"/>
            <w:noWrap/>
            <w:hideMark/>
          </w:tcPr>
          <w:p w14:paraId="6CAAD41C"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103,42</w:t>
            </w:r>
          </w:p>
        </w:tc>
        <w:tc>
          <w:tcPr>
            <w:tcW w:w="821" w:type="dxa"/>
            <w:shd w:val="clear" w:color="auto" w:fill="BFBFBF" w:themeFill="background1" w:themeFillShade="BF"/>
            <w:noWrap/>
            <w:hideMark/>
          </w:tcPr>
          <w:p w14:paraId="70983506"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21,41</w:t>
            </w:r>
          </w:p>
        </w:tc>
        <w:tc>
          <w:tcPr>
            <w:tcW w:w="1010" w:type="dxa"/>
            <w:shd w:val="clear" w:color="auto" w:fill="BFBFBF" w:themeFill="background1" w:themeFillShade="BF"/>
            <w:noWrap/>
            <w:hideMark/>
          </w:tcPr>
          <w:p w14:paraId="1A3714F4" w14:textId="77777777" w:rsidR="007165A6" w:rsidRPr="007165A6" w:rsidRDefault="007165A6" w:rsidP="007165A6">
            <w:pPr>
              <w:jc w:val="right"/>
              <w:rPr>
                <w:rFonts w:ascii="Arial" w:hAnsi="Arial" w:cs="Arial"/>
                <w:b/>
                <w:bCs/>
                <w:sz w:val="16"/>
                <w:szCs w:val="16"/>
              </w:rPr>
            </w:pPr>
            <w:r w:rsidRPr="007165A6">
              <w:rPr>
                <w:rFonts w:ascii="Arial" w:hAnsi="Arial" w:cs="Arial"/>
                <w:b/>
                <w:bCs/>
                <w:sz w:val="16"/>
                <w:szCs w:val="16"/>
              </w:rPr>
              <w:t>100,00</w:t>
            </w:r>
          </w:p>
        </w:tc>
      </w:tr>
      <w:tr w:rsidR="007165A6" w:rsidRPr="007165A6" w14:paraId="1F2D332C" w14:textId="77777777" w:rsidTr="007165A6">
        <w:trPr>
          <w:trHeight w:val="255"/>
        </w:trPr>
        <w:tc>
          <w:tcPr>
            <w:tcW w:w="4390" w:type="dxa"/>
            <w:noWrap/>
            <w:hideMark/>
          </w:tcPr>
          <w:p w14:paraId="77ACF195"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101 Bolest i invaliditet</w:t>
            </w:r>
          </w:p>
        </w:tc>
        <w:tc>
          <w:tcPr>
            <w:tcW w:w="1402" w:type="dxa"/>
            <w:noWrap/>
            <w:hideMark/>
          </w:tcPr>
          <w:p w14:paraId="2A313F3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3.412,03</w:t>
            </w:r>
          </w:p>
        </w:tc>
        <w:tc>
          <w:tcPr>
            <w:tcW w:w="1368" w:type="dxa"/>
            <w:noWrap/>
            <w:hideMark/>
          </w:tcPr>
          <w:p w14:paraId="3E52CEF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6.636,14</w:t>
            </w:r>
          </w:p>
        </w:tc>
        <w:tc>
          <w:tcPr>
            <w:tcW w:w="1368" w:type="dxa"/>
            <w:noWrap/>
            <w:hideMark/>
          </w:tcPr>
          <w:p w14:paraId="09DB879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6.000,00</w:t>
            </w:r>
          </w:p>
        </w:tc>
        <w:tc>
          <w:tcPr>
            <w:tcW w:w="1368" w:type="dxa"/>
            <w:noWrap/>
            <w:hideMark/>
          </w:tcPr>
          <w:p w14:paraId="45EE8BB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6.000,00</w:t>
            </w:r>
          </w:p>
        </w:tc>
        <w:tc>
          <w:tcPr>
            <w:tcW w:w="1368" w:type="dxa"/>
            <w:noWrap/>
            <w:hideMark/>
          </w:tcPr>
          <w:p w14:paraId="6B72EB1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6.000,00</w:t>
            </w:r>
          </w:p>
        </w:tc>
        <w:tc>
          <w:tcPr>
            <w:tcW w:w="821" w:type="dxa"/>
            <w:noWrap/>
            <w:hideMark/>
          </w:tcPr>
          <w:p w14:paraId="32B16B48"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194,49</w:t>
            </w:r>
          </w:p>
        </w:tc>
        <w:tc>
          <w:tcPr>
            <w:tcW w:w="821" w:type="dxa"/>
            <w:noWrap/>
            <w:hideMark/>
          </w:tcPr>
          <w:p w14:paraId="5B6D7D4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90,41</w:t>
            </w:r>
          </w:p>
        </w:tc>
        <w:tc>
          <w:tcPr>
            <w:tcW w:w="821" w:type="dxa"/>
            <w:noWrap/>
            <w:hideMark/>
          </w:tcPr>
          <w:p w14:paraId="126CCC24"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72E03A6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707B7B22" w14:textId="77777777" w:rsidTr="007165A6">
        <w:trPr>
          <w:trHeight w:val="255"/>
        </w:trPr>
        <w:tc>
          <w:tcPr>
            <w:tcW w:w="4390" w:type="dxa"/>
            <w:noWrap/>
            <w:hideMark/>
          </w:tcPr>
          <w:p w14:paraId="2410E9D7"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102 Starost</w:t>
            </w:r>
          </w:p>
        </w:tc>
        <w:tc>
          <w:tcPr>
            <w:tcW w:w="1402" w:type="dxa"/>
            <w:noWrap/>
            <w:hideMark/>
          </w:tcPr>
          <w:p w14:paraId="4C45F76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917.614,61</w:t>
            </w:r>
          </w:p>
        </w:tc>
        <w:tc>
          <w:tcPr>
            <w:tcW w:w="1368" w:type="dxa"/>
            <w:noWrap/>
            <w:hideMark/>
          </w:tcPr>
          <w:p w14:paraId="3331472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2.622.085,07</w:t>
            </w:r>
          </w:p>
        </w:tc>
        <w:tc>
          <w:tcPr>
            <w:tcW w:w="1368" w:type="dxa"/>
            <w:noWrap/>
            <w:hideMark/>
          </w:tcPr>
          <w:p w14:paraId="0484162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2.746.245,00</w:t>
            </w:r>
          </w:p>
        </w:tc>
        <w:tc>
          <w:tcPr>
            <w:tcW w:w="1368" w:type="dxa"/>
            <w:noWrap/>
            <w:hideMark/>
          </w:tcPr>
          <w:p w14:paraId="5A52FF0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290.000,00</w:t>
            </w:r>
          </w:p>
        </w:tc>
        <w:tc>
          <w:tcPr>
            <w:tcW w:w="1368" w:type="dxa"/>
            <w:noWrap/>
            <w:hideMark/>
          </w:tcPr>
          <w:p w14:paraId="3D0FA5F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290.000,00</w:t>
            </w:r>
          </w:p>
        </w:tc>
        <w:tc>
          <w:tcPr>
            <w:tcW w:w="821" w:type="dxa"/>
            <w:noWrap/>
            <w:hideMark/>
          </w:tcPr>
          <w:p w14:paraId="1C5E9B1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285,75</w:t>
            </w:r>
          </w:p>
        </w:tc>
        <w:tc>
          <w:tcPr>
            <w:tcW w:w="821" w:type="dxa"/>
            <w:noWrap/>
            <w:hideMark/>
          </w:tcPr>
          <w:p w14:paraId="7470C18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104,74</w:t>
            </w:r>
          </w:p>
        </w:tc>
        <w:tc>
          <w:tcPr>
            <w:tcW w:w="821" w:type="dxa"/>
            <w:noWrap/>
            <w:hideMark/>
          </w:tcPr>
          <w:p w14:paraId="24BE5CA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10,56</w:t>
            </w:r>
          </w:p>
        </w:tc>
        <w:tc>
          <w:tcPr>
            <w:tcW w:w="1010" w:type="dxa"/>
            <w:noWrap/>
            <w:hideMark/>
          </w:tcPr>
          <w:p w14:paraId="35F4194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504A5944" w14:textId="77777777" w:rsidTr="007165A6">
        <w:trPr>
          <w:trHeight w:val="255"/>
        </w:trPr>
        <w:tc>
          <w:tcPr>
            <w:tcW w:w="4390" w:type="dxa"/>
            <w:noWrap/>
            <w:hideMark/>
          </w:tcPr>
          <w:p w14:paraId="4C2FB13A"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104 Obitelj i djeca</w:t>
            </w:r>
          </w:p>
        </w:tc>
        <w:tc>
          <w:tcPr>
            <w:tcW w:w="1402" w:type="dxa"/>
            <w:noWrap/>
            <w:hideMark/>
          </w:tcPr>
          <w:p w14:paraId="38A9ADD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101.182,36</w:t>
            </w:r>
          </w:p>
        </w:tc>
        <w:tc>
          <w:tcPr>
            <w:tcW w:w="1368" w:type="dxa"/>
            <w:noWrap/>
            <w:hideMark/>
          </w:tcPr>
          <w:p w14:paraId="607E1ED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129.404,74</w:t>
            </w:r>
          </w:p>
        </w:tc>
        <w:tc>
          <w:tcPr>
            <w:tcW w:w="1368" w:type="dxa"/>
            <w:noWrap/>
            <w:hideMark/>
          </w:tcPr>
          <w:p w14:paraId="6171F7D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136.000,00</w:t>
            </w:r>
          </w:p>
        </w:tc>
        <w:tc>
          <w:tcPr>
            <w:tcW w:w="1368" w:type="dxa"/>
            <w:noWrap/>
            <w:hideMark/>
          </w:tcPr>
          <w:p w14:paraId="6C3EF0B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136.000,00</w:t>
            </w:r>
          </w:p>
        </w:tc>
        <w:tc>
          <w:tcPr>
            <w:tcW w:w="1368" w:type="dxa"/>
            <w:noWrap/>
            <w:hideMark/>
          </w:tcPr>
          <w:p w14:paraId="45A579F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136.000,00</w:t>
            </w:r>
          </w:p>
        </w:tc>
        <w:tc>
          <w:tcPr>
            <w:tcW w:w="821" w:type="dxa"/>
            <w:noWrap/>
            <w:hideMark/>
          </w:tcPr>
          <w:p w14:paraId="7845D31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127,89</w:t>
            </w:r>
          </w:p>
        </w:tc>
        <w:tc>
          <w:tcPr>
            <w:tcW w:w="821" w:type="dxa"/>
            <w:noWrap/>
            <w:hideMark/>
          </w:tcPr>
          <w:p w14:paraId="29C141E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105,10</w:t>
            </w:r>
          </w:p>
        </w:tc>
        <w:tc>
          <w:tcPr>
            <w:tcW w:w="821" w:type="dxa"/>
            <w:noWrap/>
            <w:hideMark/>
          </w:tcPr>
          <w:p w14:paraId="7609F54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7713DE7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736EA8E9" w14:textId="77777777" w:rsidTr="007165A6">
        <w:trPr>
          <w:trHeight w:val="255"/>
        </w:trPr>
        <w:tc>
          <w:tcPr>
            <w:tcW w:w="4390" w:type="dxa"/>
            <w:noWrap/>
            <w:hideMark/>
          </w:tcPr>
          <w:p w14:paraId="4F4F5E0B"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106 Stanovanje</w:t>
            </w:r>
          </w:p>
        </w:tc>
        <w:tc>
          <w:tcPr>
            <w:tcW w:w="1402" w:type="dxa"/>
            <w:noWrap/>
            <w:hideMark/>
          </w:tcPr>
          <w:p w14:paraId="16E4EA3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162.984,23</w:t>
            </w:r>
          </w:p>
        </w:tc>
        <w:tc>
          <w:tcPr>
            <w:tcW w:w="1368" w:type="dxa"/>
            <w:noWrap/>
            <w:hideMark/>
          </w:tcPr>
          <w:p w14:paraId="66F96D4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166.567,13</w:t>
            </w:r>
          </w:p>
        </w:tc>
        <w:tc>
          <w:tcPr>
            <w:tcW w:w="1368" w:type="dxa"/>
            <w:noWrap/>
            <w:hideMark/>
          </w:tcPr>
          <w:p w14:paraId="09E168CD"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143.000,00</w:t>
            </w:r>
          </w:p>
        </w:tc>
        <w:tc>
          <w:tcPr>
            <w:tcW w:w="1368" w:type="dxa"/>
            <w:noWrap/>
            <w:hideMark/>
          </w:tcPr>
          <w:p w14:paraId="277E429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143.000,00</w:t>
            </w:r>
          </w:p>
        </w:tc>
        <w:tc>
          <w:tcPr>
            <w:tcW w:w="1368" w:type="dxa"/>
            <w:noWrap/>
            <w:hideMark/>
          </w:tcPr>
          <w:p w14:paraId="31CC49B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143.000,00</w:t>
            </w:r>
          </w:p>
        </w:tc>
        <w:tc>
          <w:tcPr>
            <w:tcW w:w="821" w:type="dxa"/>
            <w:noWrap/>
            <w:hideMark/>
          </w:tcPr>
          <w:p w14:paraId="0535665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102,20</w:t>
            </w:r>
          </w:p>
        </w:tc>
        <w:tc>
          <w:tcPr>
            <w:tcW w:w="821" w:type="dxa"/>
            <w:noWrap/>
            <w:hideMark/>
          </w:tcPr>
          <w:p w14:paraId="6CA42EE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85,85</w:t>
            </w:r>
          </w:p>
        </w:tc>
        <w:tc>
          <w:tcPr>
            <w:tcW w:w="821" w:type="dxa"/>
            <w:noWrap/>
            <w:hideMark/>
          </w:tcPr>
          <w:p w14:paraId="71A78A0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436777E0"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5593EBF5" w14:textId="77777777" w:rsidTr="007165A6">
        <w:trPr>
          <w:trHeight w:val="255"/>
        </w:trPr>
        <w:tc>
          <w:tcPr>
            <w:tcW w:w="4390" w:type="dxa"/>
            <w:noWrap/>
            <w:hideMark/>
          </w:tcPr>
          <w:p w14:paraId="7752D8FE"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107 Socijalna pomoć stanovništvu koje nije obuhvaćeno redovnim socijalnim programima</w:t>
            </w:r>
          </w:p>
        </w:tc>
        <w:tc>
          <w:tcPr>
            <w:tcW w:w="1402" w:type="dxa"/>
            <w:noWrap/>
            <w:hideMark/>
          </w:tcPr>
          <w:p w14:paraId="134779C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97.215,88</w:t>
            </w:r>
          </w:p>
        </w:tc>
        <w:tc>
          <w:tcPr>
            <w:tcW w:w="1368" w:type="dxa"/>
            <w:noWrap/>
            <w:hideMark/>
          </w:tcPr>
          <w:p w14:paraId="38181F89"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96.423,12</w:t>
            </w:r>
          </w:p>
        </w:tc>
        <w:tc>
          <w:tcPr>
            <w:tcW w:w="1368" w:type="dxa"/>
            <w:noWrap/>
            <w:hideMark/>
          </w:tcPr>
          <w:p w14:paraId="107EACD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93.000,00</w:t>
            </w:r>
          </w:p>
        </w:tc>
        <w:tc>
          <w:tcPr>
            <w:tcW w:w="1368" w:type="dxa"/>
            <w:noWrap/>
            <w:hideMark/>
          </w:tcPr>
          <w:p w14:paraId="66B9F81E"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93.000,00</w:t>
            </w:r>
          </w:p>
        </w:tc>
        <w:tc>
          <w:tcPr>
            <w:tcW w:w="1368" w:type="dxa"/>
            <w:noWrap/>
            <w:hideMark/>
          </w:tcPr>
          <w:p w14:paraId="07707756"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93.000,00</w:t>
            </w:r>
          </w:p>
        </w:tc>
        <w:tc>
          <w:tcPr>
            <w:tcW w:w="821" w:type="dxa"/>
            <w:noWrap/>
            <w:hideMark/>
          </w:tcPr>
          <w:p w14:paraId="009EC8F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99,18</w:t>
            </w:r>
          </w:p>
        </w:tc>
        <w:tc>
          <w:tcPr>
            <w:tcW w:w="821" w:type="dxa"/>
            <w:noWrap/>
            <w:hideMark/>
          </w:tcPr>
          <w:p w14:paraId="669000A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96,45</w:t>
            </w:r>
          </w:p>
        </w:tc>
        <w:tc>
          <w:tcPr>
            <w:tcW w:w="821" w:type="dxa"/>
            <w:noWrap/>
            <w:hideMark/>
          </w:tcPr>
          <w:p w14:paraId="3D75A92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65E677E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r w:rsidR="007165A6" w:rsidRPr="007165A6" w14:paraId="13FCE7A7" w14:textId="77777777" w:rsidTr="007165A6">
        <w:trPr>
          <w:trHeight w:val="255"/>
        </w:trPr>
        <w:tc>
          <w:tcPr>
            <w:tcW w:w="4390" w:type="dxa"/>
            <w:noWrap/>
            <w:hideMark/>
          </w:tcPr>
          <w:p w14:paraId="26CFF191" w14:textId="77777777" w:rsidR="007165A6" w:rsidRPr="007165A6" w:rsidRDefault="007165A6">
            <w:pPr>
              <w:rPr>
                <w:rFonts w:ascii="Arial" w:hAnsi="Arial" w:cs="Arial"/>
                <w:bCs/>
                <w:sz w:val="16"/>
                <w:szCs w:val="16"/>
              </w:rPr>
            </w:pPr>
            <w:r w:rsidRPr="007165A6">
              <w:rPr>
                <w:rFonts w:ascii="Arial" w:hAnsi="Arial" w:cs="Arial"/>
                <w:bCs/>
                <w:sz w:val="16"/>
                <w:szCs w:val="16"/>
              </w:rPr>
              <w:t>FUNKCIJSKA KLASIFIKACIJA 109 Aktivnosti socijalne zaštite koje nisu drugdje svrstane</w:t>
            </w:r>
          </w:p>
        </w:tc>
        <w:tc>
          <w:tcPr>
            <w:tcW w:w="1402" w:type="dxa"/>
            <w:noWrap/>
            <w:hideMark/>
          </w:tcPr>
          <w:p w14:paraId="65A5D8F3"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c>
          <w:tcPr>
            <w:tcW w:w="1368" w:type="dxa"/>
            <w:noWrap/>
            <w:hideMark/>
          </w:tcPr>
          <w:p w14:paraId="2680DF7C"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663,61</w:t>
            </w:r>
          </w:p>
        </w:tc>
        <w:tc>
          <w:tcPr>
            <w:tcW w:w="1368" w:type="dxa"/>
            <w:noWrap/>
            <w:hideMark/>
          </w:tcPr>
          <w:p w14:paraId="390A5F87"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1.000,00</w:t>
            </w:r>
          </w:p>
        </w:tc>
        <w:tc>
          <w:tcPr>
            <w:tcW w:w="1368" w:type="dxa"/>
            <w:noWrap/>
            <w:hideMark/>
          </w:tcPr>
          <w:p w14:paraId="5DFFA2D2"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1.000,00</w:t>
            </w:r>
          </w:p>
        </w:tc>
        <w:tc>
          <w:tcPr>
            <w:tcW w:w="1368" w:type="dxa"/>
            <w:noWrap/>
            <w:hideMark/>
          </w:tcPr>
          <w:p w14:paraId="331637E5"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1.000,00</w:t>
            </w:r>
          </w:p>
        </w:tc>
        <w:tc>
          <w:tcPr>
            <w:tcW w:w="821" w:type="dxa"/>
            <w:noWrap/>
            <w:hideMark/>
          </w:tcPr>
          <w:p w14:paraId="766B0B5A"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0,00</w:t>
            </w:r>
          </w:p>
        </w:tc>
        <w:tc>
          <w:tcPr>
            <w:tcW w:w="821" w:type="dxa"/>
            <w:noWrap/>
            <w:hideMark/>
          </w:tcPr>
          <w:p w14:paraId="039F809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150,69</w:t>
            </w:r>
          </w:p>
        </w:tc>
        <w:tc>
          <w:tcPr>
            <w:tcW w:w="821" w:type="dxa"/>
            <w:noWrap/>
            <w:hideMark/>
          </w:tcPr>
          <w:p w14:paraId="1916103B"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c>
          <w:tcPr>
            <w:tcW w:w="1010" w:type="dxa"/>
            <w:noWrap/>
            <w:hideMark/>
          </w:tcPr>
          <w:p w14:paraId="7E79714F" w14:textId="77777777" w:rsidR="007165A6" w:rsidRPr="007165A6" w:rsidRDefault="007165A6" w:rsidP="007165A6">
            <w:pPr>
              <w:jc w:val="right"/>
              <w:rPr>
                <w:rFonts w:ascii="Arial" w:hAnsi="Arial" w:cs="Arial"/>
                <w:bCs/>
                <w:sz w:val="16"/>
                <w:szCs w:val="16"/>
              </w:rPr>
            </w:pPr>
            <w:r w:rsidRPr="007165A6">
              <w:rPr>
                <w:rFonts w:ascii="Arial" w:hAnsi="Arial" w:cs="Arial"/>
                <w:bCs/>
                <w:sz w:val="16"/>
                <w:szCs w:val="16"/>
              </w:rPr>
              <w:t>100,00</w:t>
            </w:r>
          </w:p>
        </w:tc>
      </w:tr>
    </w:tbl>
    <w:p w14:paraId="66D649CF" w14:textId="24279ED6" w:rsidR="00C95E0C" w:rsidRDefault="00C95E0C" w:rsidP="0047747F">
      <w:pPr>
        <w:rPr>
          <w:rFonts w:ascii="Arial" w:hAnsi="Arial" w:cs="Arial"/>
          <w:b/>
          <w:sz w:val="16"/>
          <w:szCs w:val="16"/>
        </w:rPr>
      </w:pPr>
    </w:p>
    <w:p w14:paraId="1F054DD6" w14:textId="77777777" w:rsidR="00A23E77" w:rsidRPr="007165A6" w:rsidRDefault="00A23E77" w:rsidP="0047747F">
      <w:pPr>
        <w:rPr>
          <w:rFonts w:ascii="Arial" w:hAnsi="Arial" w:cs="Arial"/>
          <w:b/>
          <w:sz w:val="16"/>
          <w:szCs w:val="16"/>
        </w:rPr>
      </w:pPr>
    </w:p>
    <w:p w14:paraId="67DA92AE" w14:textId="6382941C" w:rsidR="00C95E0C" w:rsidRDefault="00C95E0C" w:rsidP="0047747F">
      <w:pPr>
        <w:rPr>
          <w:rFonts w:ascii="Arial" w:hAnsi="Arial" w:cs="Arial"/>
          <w:b/>
        </w:rPr>
      </w:pPr>
    </w:p>
    <w:tbl>
      <w:tblPr>
        <w:tblW w:w="14080" w:type="dxa"/>
        <w:tblInd w:w="-5" w:type="dxa"/>
        <w:tblLook w:val="04A0" w:firstRow="1" w:lastRow="0" w:firstColumn="1" w:lastColumn="0" w:noHBand="0" w:noVBand="1"/>
      </w:tblPr>
      <w:tblGrid>
        <w:gridCol w:w="14080"/>
      </w:tblGrid>
      <w:tr w:rsidR="00F603AF" w:rsidRPr="0029467F" w14:paraId="619CCC8C" w14:textId="77777777" w:rsidTr="00F83789">
        <w:trPr>
          <w:trHeight w:val="300"/>
        </w:trPr>
        <w:tc>
          <w:tcPr>
            <w:tcW w:w="14080" w:type="dxa"/>
            <w:tcBorders>
              <w:top w:val="nil"/>
              <w:left w:val="nil"/>
              <w:bottom w:val="nil"/>
              <w:right w:val="nil"/>
            </w:tcBorders>
            <w:shd w:val="clear" w:color="000000" w:fill="FFFFFF"/>
            <w:hideMark/>
          </w:tcPr>
          <w:p w14:paraId="28F252DF" w14:textId="77777777" w:rsidR="00F603A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7361EE41"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3B30FE69" w14:textId="0EFE2B21"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2A94990E" w14:textId="77777777" w:rsidTr="00F83789">
        <w:trPr>
          <w:trHeight w:val="300"/>
        </w:trPr>
        <w:tc>
          <w:tcPr>
            <w:tcW w:w="14080" w:type="dxa"/>
            <w:tcBorders>
              <w:top w:val="nil"/>
              <w:left w:val="nil"/>
              <w:bottom w:val="nil"/>
              <w:right w:val="nil"/>
            </w:tcBorders>
            <w:shd w:val="clear" w:color="000000" w:fill="FFFFFF"/>
          </w:tcPr>
          <w:p w14:paraId="21C06CBA" w14:textId="77777777" w:rsidR="00F603AF" w:rsidRPr="0029467F" w:rsidRDefault="00F603AF" w:rsidP="00F603AF">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0DB66D87" w14:textId="77777777" w:rsidR="00F603AF" w:rsidRPr="0029467F" w:rsidRDefault="00F603AF" w:rsidP="00F603AF">
            <w:pPr>
              <w:spacing w:after="0" w:line="240" w:lineRule="auto"/>
              <w:rPr>
                <w:rFonts w:ascii="Arial" w:eastAsia="Times New Roman" w:hAnsi="Arial" w:cs="Arial"/>
                <w:b/>
                <w:bCs/>
                <w:sz w:val="16"/>
                <w:szCs w:val="16"/>
                <w:lang w:eastAsia="hr-HR"/>
              </w:rPr>
            </w:pPr>
          </w:p>
        </w:tc>
      </w:tr>
    </w:tbl>
    <w:p w14:paraId="4365DDC1" w14:textId="77777777" w:rsidR="00F240A7" w:rsidRDefault="00F240A7" w:rsidP="0047747F">
      <w:pPr>
        <w:rPr>
          <w:rFonts w:ascii="Arial" w:hAnsi="Arial" w:cs="Arial"/>
          <w:b/>
        </w:rPr>
      </w:pPr>
    </w:p>
    <w:p w14:paraId="6C861F3C" w14:textId="08A809B8" w:rsidR="009250B8" w:rsidRPr="00226B99" w:rsidRDefault="009250B8" w:rsidP="00AB2CFC">
      <w:pPr>
        <w:pStyle w:val="Odlomakpopisa"/>
        <w:numPr>
          <w:ilvl w:val="2"/>
          <w:numId w:val="1"/>
        </w:numPr>
        <w:jc w:val="center"/>
        <w:rPr>
          <w:rFonts w:ascii="Arial" w:hAnsi="Arial" w:cs="Arial"/>
          <w:b/>
          <w:bCs/>
          <w:szCs w:val="24"/>
        </w:rPr>
      </w:pPr>
      <w:r w:rsidRPr="00AB2CFC">
        <w:rPr>
          <w:rFonts w:ascii="Arial" w:hAnsi="Arial" w:cs="Arial"/>
          <w:color w:val="FF0000"/>
          <w:szCs w:val="24"/>
        </w:rPr>
        <w:t xml:space="preserve"> </w:t>
      </w:r>
      <w:r w:rsidRPr="00226B99">
        <w:rPr>
          <w:rFonts w:ascii="Arial" w:hAnsi="Arial" w:cs="Arial"/>
          <w:b/>
          <w:bCs/>
          <w:szCs w:val="24"/>
        </w:rPr>
        <w:t>RAČUN FINANCIRANJA</w:t>
      </w:r>
    </w:p>
    <w:p w14:paraId="50A12339" w14:textId="50D12B35" w:rsidR="00C95E0C" w:rsidRDefault="00C95E0C" w:rsidP="00E7053E">
      <w:pPr>
        <w:rPr>
          <w:rFonts w:ascii="Arial" w:hAnsi="Arial" w:cs="Arial"/>
          <w:b/>
        </w:rPr>
      </w:pPr>
    </w:p>
    <w:tbl>
      <w:tblPr>
        <w:tblStyle w:val="Reetkatablice"/>
        <w:tblW w:w="0" w:type="auto"/>
        <w:tblLook w:val="04A0" w:firstRow="1" w:lastRow="0" w:firstColumn="1" w:lastColumn="0" w:noHBand="0" w:noVBand="1"/>
      </w:tblPr>
      <w:tblGrid>
        <w:gridCol w:w="2757"/>
        <w:gridCol w:w="1411"/>
        <w:gridCol w:w="1411"/>
        <w:gridCol w:w="1411"/>
        <w:gridCol w:w="1524"/>
        <w:gridCol w:w="1524"/>
        <w:gridCol w:w="989"/>
        <w:gridCol w:w="989"/>
        <w:gridCol w:w="989"/>
        <w:gridCol w:w="989"/>
      </w:tblGrid>
      <w:tr w:rsidR="00EC6156" w:rsidRPr="00EC6156" w14:paraId="54F304AB" w14:textId="77777777" w:rsidTr="00EC6156">
        <w:trPr>
          <w:trHeight w:val="255"/>
        </w:trPr>
        <w:tc>
          <w:tcPr>
            <w:tcW w:w="2757" w:type="dxa"/>
            <w:noWrap/>
            <w:hideMark/>
          </w:tcPr>
          <w:p w14:paraId="09D3232F" w14:textId="77777777" w:rsidR="00EC6156" w:rsidRPr="00EC6156" w:rsidRDefault="00EC6156">
            <w:pPr>
              <w:rPr>
                <w:rFonts w:ascii="Arial" w:hAnsi="Arial" w:cs="Arial"/>
                <w:b/>
                <w:sz w:val="20"/>
                <w:szCs w:val="20"/>
              </w:rPr>
            </w:pPr>
            <w:r w:rsidRPr="00EC6156">
              <w:rPr>
                <w:rFonts w:ascii="Arial" w:hAnsi="Arial" w:cs="Arial"/>
                <w:b/>
                <w:sz w:val="20"/>
                <w:szCs w:val="20"/>
              </w:rPr>
              <w:t> </w:t>
            </w:r>
          </w:p>
        </w:tc>
        <w:tc>
          <w:tcPr>
            <w:tcW w:w="1411" w:type="dxa"/>
            <w:noWrap/>
            <w:hideMark/>
          </w:tcPr>
          <w:p w14:paraId="15F3FED1"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IZVRŠENJE</w:t>
            </w:r>
          </w:p>
        </w:tc>
        <w:tc>
          <w:tcPr>
            <w:tcW w:w="1411" w:type="dxa"/>
            <w:noWrap/>
            <w:hideMark/>
          </w:tcPr>
          <w:p w14:paraId="4C835DC2"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PLAN</w:t>
            </w:r>
          </w:p>
        </w:tc>
        <w:tc>
          <w:tcPr>
            <w:tcW w:w="1411" w:type="dxa"/>
            <w:noWrap/>
            <w:hideMark/>
          </w:tcPr>
          <w:p w14:paraId="66B0C067"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PLAN</w:t>
            </w:r>
          </w:p>
        </w:tc>
        <w:tc>
          <w:tcPr>
            <w:tcW w:w="1524" w:type="dxa"/>
            <w:noWrap/>
            <w:hideMark/>
          </w:tcPr>
          <w:p w14:paraId="25D222F6"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PROJEKCIJA</w:t>
            </w:r>
          </w:p>
        </w:tc>
        <w:tc>
          <w:tcPr>
            <w:tcW w:w="1524" w:type="dxa"/>
            <w:noWrap/>
            <w:hideMark/>
          </w:tcPr>
          <w:p w14:paraId="0993EE4B"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PROJEKCIJA</w:t>
            </w:r>
          </w:p>
        </w:tc>
        <w:tc>
          <w:tcPr>
            <w:tcW w:w="989" w:type="dxa"/>
            <w:noWrap/>
            <w:hideMark/>
          </w:tcPr>
          <w:p w14:paraId="0B296C32"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INDEKS</w:t>
            </w:r>
          </w:p>
        </w:tc>
        <w:tc>
          <w:tcPr>
            <w:tcW w:w="989" w:type="dxa"/>
            <w:noWrap/>
            <w:hideMark/>
          </w:tcPr>
          <w:p w14:paraId="4F286F70"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INDEKS</w:t>
            </w:r>
          </w:p>
        </w:tc>
        <w:tc>
          <w:tcPr>
            <w:tcW w:w="989" w:type="dxa"/>
            <w:noWrap/>
            <w:hideMark/>
          </w:tcPr>
          <w:p w14:paraId="5D47FB25"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INDEKS</w:t>
            </w:r>
          </w:p>
        </w:tc>
        <w:tc>
          <w:tcPr>
            <w:tcW w:w="989" w:type="dxa"/>
            <w:noWrap/>
            <w:hideMark/>
          </w:tcPr>
          <w:p w14:paraId="2D7AA404"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INDEKS</w:t>
            </w:r>
          </w:p>
        </w:tc>
      </w:tr>
      <w:tr w:rsidR="00EC6156" w:rsidRPr="00EC6156" w14:paraId="49CEBBDC" w14:textId="77777777" w:rsidTr="00EC6156">
        <w:trPr>
          <w:trHeight w:val="255"/>
        </w:trPr>
        <w:tc>
          <w:tcPr>
            <w:tcW w:w="2757" w:type="dxa"/>
            <w:noWrap/>
            <w:hideMark/>
          </w:tcPr>
          <w:p w14:paraId="0A06FE73" w14:textId="77777777" w:rsidR="00EC6156" w:rsidRPr="00EC6156" w:rsidRDefault="00EC6156">
            <w:pPr>
              <w:rPr>
                <w:rFonts w:ascii="Arial" w:hAnsi="Arial" w:cs="Arial"/>
                <w:b/>
                <w:sz w:val="20"/>
                <w:szCs w:val="20"/>
              </w:rPr>
            </w:pPr>
            <w:r w:rsidRPr="00EC6156">
              <w:rPr>
                <w:rFonts w:ascii="Arial" w:hAnsi="Arial" w:cs="Arial"/>
                <w:b/>
                <w:sz w:val="20"/>
                <w:szCs w:val="20"/>
              </w:rPr>
              <w:t> </w:t>
            </w:r>
          </w:p>
        </w:tc>
        <w:tc>
          <w:tcPr>
            <w:tcW w:w="1411" w:type="dxa"/>
            <w:noWrap/>
            <w:hideMark/>
          </w:tcPr>
          <w:p w14:paraId="700100F7"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1 (€)</w:t>
            </w:r>
          </w:p>
        </w:tc>
        <w:tc>
          <w:tcPr>
            <w:tcW w:w="1411" w:type="dxa"/>
            <w:noWrap/>
            <w:hideMark/>
          </w:tcPr>
          <w:p w14:paraId="718EFE03"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2 (€)</w:t>
            </w:r>
          </w:p>
        </w:tc>
        <w:tc>
          <w:tcPr>
            <w:tcW w:w="1411" w:type="dxa"/>
            <w:noWrap/>
            <w:hideMark/>
          </w:tcPr>
          <w:p w14:paraId="15B3A3B7"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3 (€)</w:t>
            </w:r>
          </w:p>
        </w:tc>
        <w:tc>
          <w:tcPr>
            <w:tcW w:w="1524" w:type="dxa"/>
            <w:noWrap/>
            <w:hideMark/>
          </w:tcPr>
          <w:p w14:paraId="279C693E"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4 (€)</w:t>
            </w:r>
          </w:p>
        </w:tc>
        <w:tc>
          <w:tcPr>
            <w:tcW w:w="1524" w:type="dxa"/>
            <w:noWrap/>
            <w:hideMark/>
          </w:tcPr>
          <w:p w14:paraId="367E271F"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5 (€)</w:t>
            </w:r>
          </w:p>
        </w:tc>
        <w:tc>
          <w:tcPr>
            <w:tcW w:w="989" w:type="dxa"/>
            <w:noWrap/>
            <w:hideMark/>
          </w:tcPr>
          <w:p w14:paraId="20AFA190"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6</w:t>
            </w:r>
          </w:p>
        </w:tc>
        <w:tc>
          <w:tcPr>
            <w:tcW w:w="989" w:type="dxa"/>
            <w:noWrap/>
            <w:hideMark/>
          </w:tcPr>
          <w:p w14:paraId="0CD5C7DD"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7</w:t>
            </w:r>
          </w:p>
        </w:tc>
        <w:tc>
          <w:tcPr>
            <w:tcW w:w="989" w:type="dxa"/>
            <w:noWrap/>
            <w:hideMark/>
          </w:tcPr>
          <w:p w14:paraId="006125C2"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8</w:t>
            </w:r>
          </w:p>
        </w:tc>
        <w:tc>
          <w:tcPr>
            <w:tcW w:w="989" w:type="dxa"/>
            <w:noWrap/>
            <w:hideMark/>
          </w:tcPr>
          <w:p w14:paraId="29F226FF"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9</w:t>
            </w:r>
          </w:p>
        </w:tc>
      </w:tr>
      <w:tr w:rsidR="00EC6156" w:rsidRPr="00EC6156" w14:paraId="242D9BEF" w14:textId="77777777" w:rsidTr="00EC6156">
        <w:trPr>
          <w:trHeight w:val="255"/>
        </w:trPr>
        <w:tc>
          <w:tcPr>
            <w:tcW w:w="2757" w:type="dxa"/>
            <w:shd w:val="clear" w:color="auto" w:fill="F2F2F2" w:themeFill="background1" w:themeFillShade="F2"/>
            <w:noWrap/>
            <w:hideMark/>
          </w:tcPr>
          <w:p w14:paraId="1B09CA21" w14:textId="1234164B" w:rsidR="00EC6156" w:rsidRPr="00EC6156" w:rsidRDefault="00EC6156">
            <w:pPr>
              <w:rPr>
                <w:rFonts w:ascii="Arial" w:hAnsi="Arial" w:cs="Arial"/>
                <w:b/>
                <w:bCs/>
                <w:sz w:val="20"/>
                <w:szCs w:val="20"/>
              </w:rPr>
            </w:pPr>
            <w:r w:rsidRPr="00EC6156">
              <w:rPr>
                <w:rFonts w:ascii="Arial" w:hAnsi="Arial" w:cs="Arial"/>
                <w:b/>
                <w:bCs/>
                <w:sz w:val="20"/>
                <w:szCs w:val="20"/>
              </w:rPr>
              <w:t>BROJ KONTA/ VRSTA  PRIMITAKA/IZDATKA</w:t>
            </w:r>
          </w:p>
        </w:tc>
        <w:tc>
          <w:tcPr>
            <w:tcW w:w="1411" w:type="dxa"/>
            <w:shd w:val="clear" w:color="auto" w:fill="F2F2F2" w:themeFill="background1" w:themeFillShade="F2"/>
            <w:noWrap/>
            <w:hideMark/>
          </w:tcPr>
          <w:p w14:paraId="3CAB9150"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01.01.2021. - 31.12.2021.</w:t>
            </w:r>
          </w:p>
        </w:tc>
        <w:tc>
          <w:tcPr>
            <w:tcW w:w="1411" w:type="dxa"/>
            <w:shd w:val="clear" w:color="auto" w:fill="F2F2F2" w:themeFill="background1" w:themeFillShade="F2"/>
            <w:noWrap/>
            <w:hideMark/>
          </w:tcPr>
          <w:p w14:paraId="1CF280C2"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2022.</w:t>
            </w:r>
          </w:p>
        </w:tc>
        <w:tc>
          <w:tcPr>
            <w:tcW w:w="1411" w:type="dxa"/>
            <w:shd w:val="clear" w:color="auto" w:fill="F2F2F2" w:themeFill="background1" w:themeFillShade="F2"/>
            <w:noWrap/>
            <w:hideMark/>
          </w:tcPr>
          <w:p w14:paraId="1E424C06"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2023.</w:t>
            </w:r>
          </w:p>
        </w:tc>
        <w:tc>
          <w:tcPr>
            <w:tcW w:w="1524" w:type="dxa"/>
            <w:shd w:val="clear" w:color="auto" w:fill="F2F2F2" w:themeFill="background1" w:themeFillShade="F2"/>
            <w:noWrap/>
            <w:hideMark/>
          </w:tcPr>
          <w:p w14:paraId="706B48D6"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2024.</w:t>
            </w:r>
          </w:p>
        </w:tc>
        <w:tc>
          <w:tcPr>
            <w:tcW w:w="1524" w:type="dxa"/>
            <w:shd w:val="clear" w:color="auto" w:fill="F2F2F2" w:themeFill="background1" w:themeFillShade="F2"/>
            <w:noWrap/>
            <w:hideMark/>
          </w:tcPr>
          <w:p w14:paraId="5ED61E98"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2025.</w:t>
            </w:r>
          </w:p>
        </w:tc>
        <w:tc>
          <w:tcPr>
            <w:tcW w:w="989" w:type="dxa"/>
            <w:shd w:val="clear" w:color="auto" w:fill="F2F2F2" w:themeFill="background1" w:themeFillShade="F2"/>
            <w:noWrap/>
            <w:hideMark/>
          </w:tcPr>
          <w:p w14:paraId="576099F0"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(2/1)</w:t>
            </w:r>
          </w:p>
        </w:tc>
        <w:tc>
          <w:tcPr>
            <w:tcW w:w="989" w:type="dxa"/>
            <w:shd w:val="clear" w:color="auto" w:fill="F2F2F2" w:themeFill="background1" w:themeFillShade="F2"/>
            <w:noWrap/>
            <w:hideMark/>
          </w:tcPr>
          <w:p w14:paraId="2FFE7B88"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(3/2)</w:t>
            </w:r>
          </w:p>
        </w:tc>
        <w:tc>
          <w:tcPr>
            <w:tcW w:w="989" w:type="dxa"/>
            <w:shd w:val="clear" w:color="auto" w:fill="F2F2F2" w:themeFill="background1" w:themeFillShade="F2"/>
            <w:noWrap/>
            <w:hideMark/>
          </w:tcPr>
          <w:p w14:paraId="50D5E719"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(4/3)</w:t>
            </w:r>
          </w:p>
        </w:tc>
        <w:tc>
          <w:tcPr>
            <w:tcW w:w="989" w:type="dxa"/>
            <w:shd w:val="clear" w:color="auto" w:fill="F2F2F2" w:themeFill="background1" w:themeFillShade="F2"/>
            <w:noWrap/>
            <w:hideMark/>
          </w:tcPr>
          <w:p w14:paraId="390F89FE" w14:textId="77777777" w:rsidR="00EC6156" w:rsidRPr="00EC6156" w:rsidRDefault="00EC6156" w:rsidP="00EE3F34">
            <w:pPr>
              <w:jc w:val="center"/>
              <w:rPr>
                <w:rFonts w:ascii="Arial" w:hAnsi="Arial" w:cs="Arial"/>
                <w:b/>
                <w:bCs/>
                <w:sz w:val="20"/>
                <w:szCs w:val="20"/>
              </w:rPr>
            </w:pPr>
            <w:r w:rsidRPr="00EC6156">
              <w:rPr>
                <w:rFonts w:ascii="Arial" w:hAnsi="Arial" w:cs="Arial"/>
                <w:b/>
                <w:bCs/>
                <w:sz w:val="20"/>
                <w:szCs w:val="20"/>
              </w:rPr>
              <w:t>(5/4)</w:t>
            </w:r>
          </w:p>
        </w:tc>
      </w:tr>
      <w:tr w:rsidR="00EC6156" w:rsidRPr="00EC6156" w14:paraId="680995FD" w14:textId="77777777" w:rsidTr="00EC6156">
        <w:trPr>
          <w:trHeight w:val="255"/>
        </w:trPr>
        <w:tc>
          <w:tcPr>
            <w:tcW w:w="2757" w:type="dxa"/>
            <w:shd w:val="clear" w:color="auto" w:fill="D9D9D9" w:themeFill="background1" w:themeFillShade="D9"/>
            <w:noWrap/>
            <w:hideMark/>
          </w:tcPr>
          <w:p w14:paraId="04C3DE51" w14:textId="77777777" w:rsidR="00EC6156" w:rsidRPr="00EC6156" w:rsidRDefault="00EC6156">
            <w:pPr>
              <w:rPr>
                <w:rFonts w:ascii="Arial" w:hAnsi="Arial" w:cs="Arial"/>
                <w:b/>
                <w:bCs/>
                <w:i/>
                <w:iCs/>
                <w:sz w:val="20"/>
                <w:szCs w:val="20"/>
              </w:rPr>
            </w:pPr>
            <w:r w:rsidRPr="00EC6156">
              <w:rPr>
                <w:rFonts w:ascii="Arial" w:hAnsi="Arial" w:cs="Arial"/>
                <w:b/>
                <w:bCs/>
                <w:i/>
                <w:iCs/>
                <w:sz w:val="20"/>
                <w:szCs w:val="20"/>
              </w:rPr>
              <w:t xml:space="preserve">UKUPNO  PRIMICI </w:t>
            </w:r>
          </w:p>
        </w:tc>
        <w:tc>
          <w:tcPr>
            <w:tcW w:w="1411" w:type="dxa"/>
            <w:shd w:val="clear" w:color="auto" w:fill="D9D9D9" w:themeFill="background1" w:themeFillShade="D9"/>
            <w:noWrap/>
            <w:hideMark/>
          </w:tcPr>
          <w:p w14:paraId="20771B43"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1.016.493,61</w:t>
            </w:r>
          </w:p>
        </w:tc>
        <w:tc>
          <w:tcPr>
            <w:tcW w:w="1411" w:type="dxa"/>
            <w:shd w:val="clear" w:color="auto" w:fill="D9D9D9" w:themeFill="background1" w:themeFillShade="D9"/>
            <w:noWrap/>
            <w:hideMark/>
          </w:tcPr>
          <w:p w14:paraId="145D91EA"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2.581.458,62</w:t>
            </w:r>
          </w:p>
        </w:tc>
        <w:tc>
          <w:tcPr>
            <w:tcW w:w="1411" w:type="dxa"/>
            <w:shd w:val="clear" w:color="auto" w:fill="D9D9D9" w:themeFill="background1" w:themeFillShade="D9"/>
            <w:noWrap/>
            <w:hideMark/>
          </w:tcPr>
          <w:p w14:paraId="64B376CD"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1.549.985,00</w:t>
            </w:r>
          </w:p>
        </w:tc>
        <w:tc>
          <w:tcPr>
            <w:tcW w:w="1524" w:type="dxa"/>
            <w:shd w:val="clear" w:color="auto" w:fill="D9D9D9" w:themeFill="background1" w:themeFillShade="D9"/>
            <w:noWrap/>
            <w:hideMark/>
          </w:tcPr>
          <w:p w14:paraId="53E18A89"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0,00</w:t>
            </w:r>
          </w:p>
        </w:tc>
        <w:tc>
          <w:tcPr>
            <w:tcW w:w="1524" w:type="dxa"/>
            <w:shd w:val="clear" w:color="auto" w:fill="D9D9D9" w:themeFill="background1" w:themeFillShade="D9"/>
            <w:noWrap/>
            <w:hideMark/>
          </w:tcPr>
          <w:p w14:paraId="0E8C9179"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0,00</w:t>
            </w:r>
          </w:p>
        </w:tc>
        <w:tc>
          <w:tcPr>
            <w:tcW w:w="989" w:type="dxa"/>
            <w:shd w:val="clear" w:color="auto" w:fill="D9D9D9" w:themeFill="background1" w:themeFillShade="D9"/>
            <w:noWrap/>
            <w:hideMark/>
          </w:tcPr>
          <w:p w14:paraId="41B5916B"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253,96</w:t>
            </w:r>
          </w:p>
        </w:tc>
        <w:tc>
          <w:tcPr>
            <w:tcW w:w="989" w:type="dxa"/>
            <w:shd w:val="clear" w:color="auto" w:fill="D9D9D9" w:themeFill="background1" w:themeFillShade="D9"/>
            <w:noWrap/>
            <w:hideMark/>
          </w:tcPr>
          <w:p w14:paraId="6D989421"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60,04</w:t>
            </w:r>
          </w:p>
        </w:tc>
        <w:tc>
          <w:tcPr>
            <w:tcW w:w="989" w:type="dxa"/>
            <w:shd w:val="clear" w:color="auto" w:fill="D9D9D9" w:themeFill="background1" w:themeFillShade="D9"/>
            <w:noWrap/>
            <w:hideMark/>
          </w:tcPr>
          <w:p w14:paraId="1177A329"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0,00</w:t>
            </w:r>
          </w:p>
        </w:tc>
        <w:tc>
          <w:tcPr>
            <w:tcW w:w="989" w:type="dxa"/>
            <w:shd w:val="clear" w:color="auto" w:fill="D9D9D9" w:themeFill="background1" w:themeFillShade="D9"/>
            <w:noWrap/>
            <w:hideMark/>
          </w:tcPr>
          <w:p w14:paraId="35BB2866"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0,00</w:t>
            </w:r>
          </w:p>
        </w:tc>
      </w:tr>
      <w:tr w:rsidR="00EC6156" w:rsidRPr="00EC6156" w14:paraId="23980EF2" w14:textId="77777777" w:rsidTr="00EC6156">
        <w:trPr>
          <w:trHeight w:val="255"/>
        </w:trPr>
        <w:tc>
          <w:tcPr>
            <w:tcW w:w="2757" w:type="dxa"/>
            <w:noWrap/>
            <w:hideMark/>
          </w:tcPr>
          <w:p w14:paraId="52CBE8F2" w14:textId="77777777" w:rsidR="00EC6156" w:rsidRPr="00EC6156" w:rsidRDefault="00EC6156">
            <w:pPr>
              <w:rPr>
                <w:rFonts w:ascii="Arial" w:hAnsi="Arial" w:cs="Arial"/>
                <w:b/>
                <w:bCs/>
                <w:sz w:val="20"/>
                <w:szCs w:val="20"/>
              </w:rPr>
            </w:pPr>
            <w:r w:rsidRPr="00EC6156">
              <w:rPr>
                <w:rFonts w:ascii="Arial" w:hAnsi="Arial" w:cs="Arial"/>
                <w:b/>
                <w:bCs/>
                <w:sz w:val="20"/>
                <w:szCs w:val="20"/>
              </w:rPr>
              <w:t>8 Primici od financijske imovine i zaduživanja</w:t>
            </w:r>
          </w:p>
        </w:tc>
        <w:tc>
          <w:tcPr>
            <w:tcW w:w="1411" w:type="dxa"/>
            <w:noWrap/>
            <w:hideMark/>
          </w:tcPr>
          <w:p w14:paraId="6A741180"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1.016.493,61</w:t>
            </w:r>
          </w:p>
        </w:tc>
        <w:tc>
          <w:tcPr>
            <w:tcW w:w="1411" w:type="dxa"/>
            <w:noWrap/>
            <w:hideMark/>
          </w:tcPr>
          <w:p w14:paraId="01D03EC9"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2.581.458,62</w:t>
            </w:r>
          </w:p>
        </w:tc>
        <w:tc>
          <w:tcPr>
            <w:tcW w:w="1411" w:type="dxa"/>
            <w:noWrap/>
            <w:hideMark/>
          </w:tcPr>
          <w:p w14:paraId="2D054BFC"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1.549.985,00</w:t>
            </w:r>
          </w:p>
        </w:tc>
        <w:tc>
          <w:tcPr>
            <w:tcW w:w="1524" w:type="dxa"/>
            <w:noWrap/>
            <w:hideMark/>
          </w:tcPr>
          <w:p w14:paraId="3F40C769"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0,00</w:t>
            </w:r>
          </w:p>
        </w:tc>
        <w:tc>
          <w:tcPr>
            <w:tcW w:w="1524" w:type="dxa"/>
            <w:noWrap/>
            <w:hideMark/>
          </w:tcPr>
          <w:p w14:paraId="332ECEDA"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0,00</w:t>
            </w:r>
          </w:p>
        </w:tc>
        <w:tc>
          <w:tcPr>
            <w:tcW w:w="989" w:type="dxa"/>
            <w:noWrap/>
            <w:hideMark/>
          </w:tcPr>
          <w:p w14:paraId="25C25484"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253,96</w:t>
            </w:r>
          </w:p>
        </w:tc>
        <w:tc>
          <w:tcPr>
            <w:tcW w:w="989" w:type="dxa"/>
            <w:noWrap/>
            <w:hideMark/>
          </w:tcPr>
          <w:p w14:paraId="2B312532"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60,04</w:t>
            </w:r>
          </w:p>
        </w:tc>
        <w:tc>
          <w:tcPr>
            <w:tcW w:w="989" w:type="dxa"/>
            <w:noWrap/>
            <w:hideMark/>
          </w:tcPr>
          <w:p w14:paraId="176CAF75"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0,00</w:t>
            </w:r>
          </w:p>
        </w:tc>
        <w:tc>
          <w:tcPr>
            <w:tcW w:w="989" w:type="dxa"/>
            <w:noWrap/>
            <w:hideMark/>
          </w:tcPr>
          <w:p w14:paraId="3F93C923"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0,00</w:t>
            </w:r>
          </w:p>
        </w:tc>
      </w:tr>
      <w:tr w:rsidR="00EC6156" w:rsidRPr="00EC6156" w14:paraId="604E7DF8" w14:textId="77777777" w:rsidTr="00EC6156">
        <w:trPr>
          <w:trHeight w:val="255"/>
        </w:trPr>
        <w:tc>
          <w:tcPr>
            <w:tcW w:w="2757" w:type="dxa"/>
            <w:noWrap/>
            <w:hideMark/>
          </w:tcPr>
          <w:p w14:paraId="1B821B7B" w14:textId="77777777" w:rsidR="00EC6156" w:rsidRPr="00EC6156" w:rsidRDefault="00EC6156">
            <w:pPr>
              <w:rPr>
                <w:rFonts w:ascii="Arial" w:hAnsi="Arial" w:cs="Arial"/>
                <w:bCs/>
                <w:sz w:val="20"/>
                <w:szCs w:val="20"/>
              </w:rPr>
            </w:pPr>
            <w:r w:rsidRPr="00EC6156">
              <w:rPr>
                <w:rFonts w:ascii="Arial" w:hAnsi="Arial" w:cs="Arial"/>
                <w:bCs/>
                <w:sz w:val="20"/>
                <w:szCs w:val="20"/>
              </w:rPr>
              <w:t>84 Primici od zaduživanja</w:t>
            </w:r>
          </w:p>
        </w:tc>
        <w:tc>
          <w:tcPr>
            <w:tcW w:w="1411" w:type="dxa"/>
            <w:noWrap/>
            <w:hideMark/>
          </w:tcPr>
          <w:p w14:paraId="6025A7D5"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1.016.493,61</w:t>
            </w:r>
          </w:p>
        </w:tc>
        <w:tc>
          <w:tcPr>
            <w:tcW w:w="1411" w:type="dxa"/>
            <w:noWrap/>
            <w:hideMark/>
          </w:tcPr>
          <w:p w14:paraId="1FA484AD"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2.581.458,62</w:t>
            </w:r>
          </w:p>
        </w:tc>
        <w:tc>
          <w:tcPr>
            <w:tcW w:w="1411" w:type="dxa"/>
            <w:noWrap/>
            <w:hideMark/>
          </w:tcPr>
          <w:p w14:paraId="0582A2B7"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1.549.985,00</w:t>
            </w:r>
          </w:p>
        </w:tc>
        <w:tc>
          <w:tcPr>
            <w:tcW w:w="1524" w:type="dxa"/>
            <w:noWrap/>
            <w:hideMark/>
          </w:tcPr>
          <w:p w14:paraId="7FA8ECFD"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0,00</w:t>
            </w:r>
          </w:p>
        </w:tc>
        <w:tc>
          <w:tcPr>
            <w:tcW w:w="1524" w:type="dxa"/>
            <w:noWrap/>
            <w:hideMark/>
          </w:tcPr>
          <w:p w14:paraId="0E98B40D"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0,00</w:t>
            </w:r>
          </w:p>
        </w:tc>
        <w:tc>
          <w:tcPr>
            <w:tcW w:w="989" w:type="dxa"/>
            <w:noWrap/>
            <w:hideMark/>
          </w:tcPr>
          <w:p w14:paraId="1340203B"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253,96</w:t>
            </w:r>
          </w:p>
        </w:tc>
        <w:tc>
          <w:tcPr>
            <w:tcW w:w="989" w:type="dxa"/>
            <w:noWrap/>
            <w:hideMark/>
          </w:tcPr>
          <w:p w14:paraId="1E21322E"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60,04</w:t>
            </w:r>
          </w:p>
        </w:tc>
        <w:tc>
          <w:tcPr>
            <w:tcW w:w="989" w:type="dxa"/>
            <w:noWrap/>
            <w:hideMark/>
          </w:tcPr>
          <w:p w14:paraId="7A8ED1C5"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0,00</w:t>
            </w:r>
          </w:p>
        </w:tc>
        <w:tc>
          <w:tcPr>
            <w:tcW w:w="989" w:type="dxa"/>
            <w:noWrap/>
            <w:hideMark/>
          </w:tcPr>
          <w:p w14:paraId="54126235"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0,00</w:t>
            </w:r>
          </w:p>
        </w:tc>
      </w:tr>
      <w:tr w:rsidR="00EC6156" w:rsidRPr="00EC6156" w14:paraId="4E5C0CCE" w14:textId="77777777" w:rsidTr="00EE3F34">
        <w:trPr>
          <w:trHeight w:val="255"/>
        </w:trPr>
        <w:tc>
          <w:tcPr>
            <w:tcW w:w="2757" w:type="dxa"/>
            <w:shd w:val="clear" w:color="auto" w:fill="F2F2F2" w:themeFill="background1" w:themeFillShade="F2"/>
            <w:noWrap/>
            <w:hideMark/>
          </w:tcPr>
          <w:p w14:paraId="3E437074" w14:textId="77777777" w:rsidR="00EC6156" w:rsidRPr="00EC6156" w:rsidRDefault="00EC6156">
            <w:pPr>
              <w:rPr>
                <w:rFonts w:ascii="Arial" w:hAnsi="Arial" w:cs="Arial"/>
                <w:sz w:val="20"/>
                <w:szCs w:val="20"/>
              </w:rPr>
            </w:pPr>
            <w:r w:rsidRPr="00EC6156">
              <w:rPr>
                <w:rFonts w:ascii="Arial" w:hAnsi="Arial" w:cs="Arial"/>
                <w:sz w:val="20"/>
                <w:szCs w:val="20"/>
              </w:rPr>
              <w:t>Izvor 8.1. NAMJENSKI PRIMICI OD ZADUŽIVANJA</w:t>
            </w:r>
          </w:p>
        </w:tc>
        <w:tc>
          <w:tcPr>
            <w:tcW w:w="1411" w:type="dxa"/>
            <w:shd w:val="clear" w:color="auto" w:fill="F2F2F2" w:themeFill="background1" w:themeFillShade="F2"/>
            <w:noWrap/>
            <w:hideMark/>
          </w:tcPr>
          <w:p w14:paraId="306FF863"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1.016.493,61</w:t>
            </w:r>
          </w:p>
        </w:tc>
        <w:tc>
          <w:tcPr>
            <w:tcW w:w="1411" w:type="dxa"/>
            <w:shd w:val="clear" w:color="auto" w:fill="F2F2F2" w:themeFill="background1" w:themeFillShade="F2"/>
            <w:noWrap/>
            <w:hideMark/>
          </w:tcPr>
          <w:p w14:paraId="5298CDCC"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2.581.458,62</w:t>
            </w:r>
          </w:p>
        </w:tc>
        <w:tc>
          <w:tcPr>
            <w:tcW w:w="1411" w:type="dxa"/>
            <w:shd w:val="clear" w:color="auto" w:fill="F2F2F2" w:themeFill="background1" w:themeFillShade="F2"/>
            <w:noWrap/>
            <w:hideMark/>
          </w:tcPr>
          <w:p w14:paraId="4B1BF129"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1.549.985,00</w:t>
            </w:r>
          </w:p>
        </w:tc>
        <w:tc>
          <w:tcPr>
            <w:tcW w:w="1524" w:type="dxa"/>
            <w:shd w:val="clear" w:color="auto" w:fill="F2F2F2" w:themeFill="background1" w:themeFillShade="F2"/>
            <w:noWrap/>
            <w:hideMark/>
          </w:tcPr>
          <w:p w14:paraId="09FF9ADF"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1524" w:type="dxa"/>
            <w:shd w:val="clear" w:color="auto" w:fill="F2F2F2" w:themeFill="background1" w:themeFillShade="F2"/>
            <w:noWrap/>
            <w:hideMark/>
          </w:tcPr>
          <w:p w14:paraId="2DE522D9"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4A769D66"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253,96</w:t>
            </w:r>
          </w:p>
        </w:tc>
        <w:tc>
          <w:tcPr>
            <w:tcW w:w="989" w:type="dxa"/>
            <w:shd w:val="clear" w:color="auto" w:fill="F2F2F2" w:themeFill="background1" w:themeFillShade="F2"/>
            <w:noWrap/>
            <w:hideMark/>
          </w:tcPr>
          <w:p w14:paraId="43811F3B"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60,04</w:t>
            </w:r>
          </w:p>
        </w:tc>
        <w:tc>
          <w:tcPr>
            <w:tcW w:w="989" w:type="dxa"/>
            <w:shd w:val="clear" w:color="auto" w:fill="F2F2F2" w:themeFill="background1" w:themeFillShade="F2"/>
            <w:noWrap/>
            <w:hideMark/>
          </w:tcPr>
          <w:p w14:paraId="4B97F7B8"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20072D28"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r>
      <w:tr w:rsidR="00EC6156" w:rsidRPr="00EC6156" w14:paraId="69636A26" w14:textId="77777777" w:rsidTr="00EC6156">
        <w:trPr>
          <w:trHeight w:val="255"/>
        </w:trPr>
        <w:tc>
          <w:tcPr>
            <w:tcW w:w="2757" w:type="dxa"/>
            <w:shd w:val="clear" w:color="auto" w:fill="D9D9D9" w:themeFill="background1" w:themeFillShade="D9"/>
            <w:noWrap/>
            <w:hideMark/>
          </w:tcPr>
          <w:p w14:paraId="3C641A4C" w14:textId="77777777" w:rsidR="00EC6156" w:rsidRPr="00EC6156" w:rsidRDefault="00EC6156">
            <w:pPr>
              <w:rPr>
                <w:rFonts w:ascii="Arial" w:hAnsi="Arial" w:cs="Arial"/>
                <w:b/>
                <w:bCs/>
                <w:i/>
                <w:iCs/>
                <w:sz w:val="20"/>
                <w:szCs w:val="20"/>
              </w:rPr>
            </w:pPr>
            <w:r w:rsidRPr="00EC6156">
              <w:rPr>
                <w:rFonts w:ascii="Arial" w:hAnsi="Arial" w:cs="Arial"/>
                <w:b/>
                <w:bCs/>
                <w:i/>
                <w:iCs/>
                <w:sz w:val="20"/>
                <w:szCs w:val="20"/>
              </w:rPr>
              <w:t xml:space="preserve">UKUPNO  IZDACI </w:t>
            </w:r>
          </w:p>
        </w:tc>
        <w:tc>
          <w:tcPr>
            <w:tcW w:w="1411" w:type="dxa"/>
            <w:shd w:val="clear" w:color="auto" w:fill="D9D9D9" w:themeFill="background1" w:themeFillShade="D9"/>
            <w:noWrap/>
            <w:hideMark/>
          </w:tcPr>
          <w:p w14:paraId="40608782"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486.039,23</w:t>
            </w:r>
          </w:p>
        </w:tc>
        <w:tc>
          <w:tcPr>
            <w:tcW w:w="1411" w:type="dxa"/>
            <w:shd w:val="clear" w:color="auto" w:fill="D9D9D9" w:themeFill="background1" w:themeFillShade="D9"/>
            <w:noWrap/>
            <w:hideMark/>
          </w:tcPr>
          <w:p w14:paraId="523B4A30"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822.881,41</w:t>
            </w:r>
          </w:p>
        </w:tc>
        <w:tc>
          <w:tcPr>
            <w:tcW w:w="1411" w:type="dxa"/>
            <w:shd w:val="clear" w:color="auto" w:fill="D9D9D9" w:themeFill="background1" w:themeFillShade="D9"/>
            <w:noWrap/>
            <w:hideMark/>
          </w:tcPr>
          <w:p w14:paraId="4799E39C"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511.446,00</w:t>
            </w:r>
          </w:p>
        </w:tc>
        <w:tc>
          <w:tcPr>
            <w:tcW w:w="1524" w:type="dxa"/>
            <w:shd w:val="clear" w:color="auto" w:fill="D9D9D9" w:themeFill="background1" w:themeFillShade="D9"/>
            <w:noWrap/>
            <w:hideMark/>
          </w:tcPr>
          <w:p w14:paraId="75BDBF25"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725.796,00</w:t>
            </w:r>
          </w:p>
        </w:tc>
        <w:tc>
          <w:tcPr>
            <w:tcW w:w="1524" w:type="dxa"/>
            <w:shd w:val="clear" w:color="auto" w:fill="D9D9D9" w:themeFill="background1" w:themeFillShade="D9"/>
            <w:noWrap/>
            <w:hideMark/>
          </w:tcPr>
          <w:p w14:paraId="0B5AE8BA"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725.796,00</w:t>
            </w:r>
          </w:p>
        </w:tc>
        <w:tc>
          <w:tcPr>
            <w:tcW w:w="989" w:type="dxa"/>
            <w:shd w:val="clear" w:color="auto" w:fill="D9D9D9" w:themeFill="background1" w:themeFillShade="D9"/>
            <w:noWrap/>
            <w:hideMark/>
          </w:tcPr>
          <w:p w14:paraId="399EEBD5"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169,30</w:t>
            </w:r>
          </w:p>
        </w:tc>
        <w:tc>
          <w:tcPr>
            <w:tcW w:w="989" w:type="dxa"/>
            <w:shd w:val="clear" w:color="auto" w:fill="D9D9D9" w:themeFill="background1" w:themeFillShade="D9"/>
            <w:noWrap/>
            <w:hideMark/>
          </w:tcPr>
          <w:p w14:paraId="20CA1010"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62,15</w:t>
            </w:r>
          </w:p>
        </w:tc>
        <w:tc>
          <w:tcPr>
            <w:tcW w:w="989" w:type="dxa"/>
            <w:shd w:val="clear" w:color="auto" w:fill="D9D9D9" w:themeFill="background1" w:themeFillShade="D9"/>
            <w:noWrap/>
            <w:hideMark/>
          </w:tcPr>
          <w:p w14:paraId="02D70CCF"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141,91</w:t>
            </w:r>
          </w:p>
        </w:tc>
        <w:tc>
          <w:tcPr>
            <w:tcW w:w="989" w:type="dxa"/>
            <w:shd w:val="clear" w:color="auto" w:fill="D9D9D9" w:themeFill="background1" w:themeFillShade="D9"/>
            <w:noWrap/>
            <w:hideMark/>
          </w:tcPr>
          <w:p w14:paraId="0F131042" w14:textId="77777777" w:rsidR="00EC6156" w:rsidRPr="00EC6156" w:rsidRDefault="00EC6156" w:rsidP="00EE3F34">
            <w:pPr>
              <w:jc w:val="right"/>
              <w:rPr>
                <w:rFonts w:ascii="Arial" w:hAnsi="Arial" w:cs="Arial"/>
                <w:b/>
                <w:bCs/>
                <w:i/>
                <w:iCs/>
                <w:sz w:val="20"/>
                <w:szCs w:val="20"/>
              </w:rPr>
            </w:pPr>
            <w:r w:rsidRPr="00EC6156">
              <w:rPr>
                <w:rFonts w:ascii="Arial" w:hAnsi="Arial" w:cs="Arial"/>
                <w:b/>
                <w:bCs/>
                <w:i/>
                <w:iCs/>
                <w:sz w:val="20"/>
                <w:szCs w:val="20"/>
              </w:rPr>
              <w:t>100,00</w:t>
            </w:r>
          </w:p>
        </w:tc>
      </w:tr>
      <w:tr w:rsidR="00EC6156" w:rsidRPr="00EC6156" w14:paraId="55C835AD" w14:textId="77777777" w:rsidTr="00EC6156">
        <w:trPr>
          <w:trHeight w:val="255"/>
        </w:trPr>
        <w:tc>
          <w:tcPr>
            <w:tcW w:w="2757" w:type="dxa"/>
            <w:noWrap/>
            <w:hideMark/>
          </w:tcPr>
          <w:p w14:paraId="25EC3129" w14:textId="77777777" w:rsidR="00EC6156" w:rsidRPr="00EC6156" w:rsidRDefault="00EC6156">
            <w:pPr>
              <w:rPr>
                <w:rFonts w:ascii="Arial" w:hAnsi="Arial" w:cs="Arial"/>
                <w:b/>
                <w:bCs/>
                <w:sz w:val="20"/>
                <w:szCs w:val="20"/>
              </w:rPr>
            </w:pPr>
            <w:r w:rsidRPr="00EC6156">
              <w:rPr>
                <w:rFonts w:ascii="Arial" w:hAnsi="Arial" w:cs="Arial"/>
                <w:b/>
                <w:bCs/>
                <w:sz w:val="20"/>
                <w:szCs w:val="20"/>
              </w:rPr>
              <w:t>5 Izdaci za financijsku imovinu i otplate zajmova</w:t>
            </w:r>
          </w:p>
        </w:tc>
        <w:tc>
          <w:tcPr>
            <w:tcW w:w="1411" w:type="dxa"/>
            <w:noWrap/>
            <w:hideMark/>
          </w:tcPr>
          <w:p w14:paraId="77B92499"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486.039,23</w:t>
            </w:r>
          </w:p>
        </w:tc>
        <w:tc>
          <w:tcPr>
            <w:tcW w:w="1411" w:type="dxa"/>
            <w:noWrap/>
            <w:hideMark/>
          </w:tcPr>
          <w:p w14:paraId="14BDE803"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822.881,41</w:t>
            </w:r>
          </w:p>
        </w:tc>
        <w:tc>
          <w:tcPr>
            <w:tcW w:w="1411" w:type="dxa"/>
            <w:noWrap/>
            <w:hideMark/>
          </w:tcPr>
          <w:p w14:paraId="547A7A41"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511.446,00</w:t>
            </w:r>
          </w:p>
        </w:tc>
        <w:tc>
          <w:tcPr>
            <w:tcW w:w="1524" w:type="dxa"/>
            <w:noWrap/>
            <w:hideMark/>
          </w:tcPr>
          <w:p w14:paraId="79B0EE2B"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725.796,00</w:t>
            </w:r>
          </w:p>
        </w:tc>
        <w:tc>
          <w:tcPr>
            <w:tcW w:w="1524" w:type="dxa"/>
            <w:noWrap/>
            <w:hideMark/>
          </w:tcPr>
          <w:p w14:paraId="13ADF0AB"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725.796,00</w:t>
            </w:r>
          </w:p>
        </w:tc>
        <w:tc>
          <w:tcPr>
            <w:tcW w:w="989" w:type="dxa"/>
            <w:noWrap/>
            <w:hideMark/>
          </w:tcPr>
          <w:p w14:paraId="12F68C24"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169,30</w:t>
            </w:r>
          </w:p>
        </w:tc>
        <w:tc>
          <w:tcPr>
            <w:tcW w:w="989" w:type="dxa"/>
            <w:noWrap/>
            <w:hideMark/>
          </w:tcPr>
          <w:p w14:paraId="176B0783"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62,15</w:t>
            </w:r>
          </w:p>
        </w:tc>
        <w:tc>
          <w:tcPr>
            <w:tcW w:w="989" w:type="dxa"/>
            <w:noWrap/>
            <w:hideMark/>
          </w:tcPr>
          <w:p w14:paraId="000BFC8B"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141,91</w:t>
            </w:r>
          </w:p>
        </w:tc>
        <w:tc>
          <w:tcPr>
            <w:tcW w:w="989" w:type="dxa"/>
            <w:noWrap/>
            <w:hideMark/>
          </w:tcPr>
          <w:p w14:paraId="66E40CB4" w14:textId="77777777" w:rsidR="00EC6156" w:rsidRPr="00EC6156" w:rsidRDefault="00EC6156" w:rsidP="00EE3F34">
            <w:pPr>
              <w:jc w:val="right"/>
              <w:rPr>
                <w:rFonts w:ascii="Arial" w:hAnsi="Arial" w:cs="Arial"/>
                <w:b/>
                <w:bCs/>
                <w:sz w:val="20"/>
                <w:szCs w:val="20"/>
              </w:rPr>
            </w:pPr>
            <w:r w:rsidRPr="00EC6156">
              <w:rPr>
                <w:rFonts w:ascii="Arial" w:hAnsi="Arial" w:cs="Arial"/>
                <w:b/>
                <w:bCs/>
                <w:sz w:val="20"/>
                <w:szCs w:val="20"/>
              </w:rPr>
              <w:t>100,00</w:t>
            </w:r>
          </w:p>
        </w:tc>
      </w:tr>
      <w:tr w:rsidR="00EC6156" w:rsidRPr="00EC6156" w14:paraId="1A7E52E1" w14:textId="77777777" w:rsidTr="00EC6156">
        <w:trPr>
          <w:trHeight w:val="255"/>
        </w:trPr>
        <w:tc>
          <w:tcPr>
            <w:tcW w:w="2757" w:type="dxa"/>
            <w:noWrap/>
            <w:hideMark/>
          </w:tcPr>
          <w:p w14:paraId="7CBFFE9E" w14:textId="77777777" w:rsidR="00EC6156" w:rsidRPr="00EC6156" w:rsidRDefault="00EC6156">
            <w:pPr>
              <w:rPr>
                <w:rFonts w:ascii="Arial" w:hAnsi="Arial" w:cs="Arial"/>
                <w:bCs/>
                <w:sz w:val="20"/>
                <w:szCs w:val="20"/>
              </w:rPr>
            </w:pPr>
            <w:r w:rsidRPr="00EC6156">
              <w:rPr>
                <w:rFonts w:ascii="Arial" w:hAnsi="Arial" w:cs="Arial"/>
                <w:bCs/>
                <w:sz w:val="20"/>
                <w:szCs w:val="20"/>
              </w:rPr>
              <w:t>54 Izdaci za otplatu glavnice primljenih kredita i zajmova</w:t>
            </w:r>
          </w:p>
        </w:tc>
        <w:tc>
          <w:tcPr>
            <w:tcW w:w="1411" w:type="dxa"/>
            <w:noWrap/>
            <w:hideMark/>
          </w:tcPr>
          <w:p w14:paraId="1B4F795E"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486.039,23</w:t>
            </w:r>
          </w:p>
        </w:tc>
        <w:tc>
          <w:tcPr>
            <w:tcW w:w="1411" w:type="dxa"/>
            <w:noWrap/>
            <w:hideMark/>
          </w:tcPr>
          <w:p w14:paraId="52EFD973"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822.881,41</w:t>
            </w:r>
          </w:p>
        </w:tc>
        <w:tc>
          <w:tcPr>
            <w:tcW w:w="1411" w:type="dxa"/>
            <w:noWrap/>
            <w:hideMark/>
          </w:tcPr>
          <w:p w14:paraId="5675E37F"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511.446,00</w:t>
            </w:r>
          </w:p>
        </w:tc>
        <w:tc>
          <w:tcPr>
            <w:tcW w:w="1524" w:type="dxa"/>
            <w:noWrap/>
            <w:hideMark/>
          </w:tcPr>
          <w:p w14:paraId="03A56D5C"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725.796,00</w:t>
            </w:r>
          </w:p>
        </w:tc>
        <w:tc>
          <w:tcPr>
            <w:tcW w:w="1524" w:type="dxa"/>
            <w:noWrap/>
            <w:hideMark/>
          </w:tcPr>
          <w:p w14:paraId="7C611D50"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725.796,00</w:t>
            </w:r>
          </w:p>
        </w:tc>
        <w:tc>
          <w:tcPr>
            <w:tcW w:w="989" w:type="dxa"/>
            <w:noWrap/>
            <w:hideMark/>
          </w:tcPr>
          <w:p w14:paraId="34AE7D6D"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169,30</w:t>
            </w:r>
          </w:p>
        </w:tc>
        <w:tc>
          <w:tcPr>
            <w:tcW w:w="989" w:type="dxa"/>
            <w:noWrap/>
            <w:hideMark/>
          </w:tcPr>
          <w:p w14:paraId="250E7FB6"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62,15</w:t>
            </w:r>
          </w:p>
        </w:tc>
        <w:tc>
          <w:tcPr>
            <w:tcW w:w="989" w:type="dxa"/>
            <w:noWrap/>
            <w:hideMark/>
          </w:tcPr>
          <w:p w14:paraId="38463D0A"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141,91</w:t>
            </w:r>
          </w:p>
        </w:tc>
        <w:tc>
          <w:tcPr>
            <w:tcW w:w="989" w:type="dxa"/>
            <w:noWrap/>
            <w:hideMark/>
          </w:tcPr>
          <w:p w14:paraId="79A06CE4" w14:textId="77777777" w:rsidR="00EC6156" w:rsidRPr="00EC6156" w:rsidRDefault="00EC6156" w:rsidP="00EE3F34">
            <w:pPr>
              <w:jc w:val="right"/>
              <w:rPr>
                <w:rFonts w:ascii="Arial" w:hAnsi="Arial" w:cs="Arial"/>
                <w:bCs/>
                <w:sz w:val="20"/>
                <w:szCs w:val="20"/>
              </w:rPr>
            </w:pPr>
            <w:r w:rsidRPr="00EC6156">
              <w:rPr>
                <w:rFonts w:ascii="Arial" w:hAnsi="Arial" w:cs="Arial"/>
                <w:bCs/>
                <w:sz w:val="20"/>
                <w:szCs w:val="20"/>
              </w:rPr>
              <w:t>100,00</w:t>
            </w:r>
          </w:p>
        </w:tc>
      </w:tr>
      <w:tr w:rsidR="00EC6156" w:rsidRPr="00EC6156" w14:paraId="337DF33C" w14:textId="77777777" w:rsidTr="00EE3F34">
        <w:trPr>
          <w:trHeight w:val="255"/>
        </w:trPr>
        <w:tc>
          <w:tcPr>
            <w:tcW w:w="2757" w:type="dxa"/>
            <w:shd w:val="clear" w:color="auto" w:fill="F2F2F2" w:themeFill="background1" w:themeFillShade="F2"/>
            <w:noWrap/>
            <w:hideMark/>
          </w:tcPr>
          <w:p w14:paraId="7B3E3283" w14:textId="77777777" w:rsidR="00EC6156" w:rsidRPr="00EC6156" w:rsidRDefault="00EC6156">
            <w:pPr>
              <w:rPr>
                <w:rFonts w:ascii="Arial" w:hAnsi="Arial" w:cs="Arial"/>
                <w:sz w:val="20"/>
                <w:szCs w:val="20"/>
              </w:rPr>
            </w:pPr>
            <w:r w:rsidRPr="00EC6156">
              <w:rPr>
                <w:rFonts w:ascii="Arial" w:hAnsi="Arial" w:cs="Arial"/>
                <w:sz w:val="20"/>
                <w:szCs w:val="20"/>
              </w:rPr>
              <w:t>Izvor 1.1. OPĆI PRIHODI I PRIMICI</w:t>
            </w:r>
          </w:p>
        </w:tc>
        <w:tc>
          <w:tcPr>
            <w:tcW w:w="1411" w:type="dxa"/>
            <w:shd w:val="clear" w:color="auto" w:fill="F2F2F2" w:themeFill="background1" w:themeFillShade="F2"/>
            <w:noWrap/>
            <w:hideMark/>
          </w:tcPr>
          <w:p w14:paraId="4C180C25"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317.436,40</w:t>
            </w:r>
          </w:p>
        </w:tc>
        <w:tc>
          <w:tcPr>
            <w:tcW w:w="1411" w:type="dxa"/>
            <w:shd w:val="clear" w:color="auto" w:fill="F2F2F2" w:themeFill="background1" w:themeFillShade="F2"/>
            <w:noWrap/>
            <w:hideMark/>
          </w:tcPr>
          <w:p w14:paraId="5196B61E"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610.524,92</w:t>
            </w:r>
          </w:p>
        </w:tc>
        <w:tc>
          <w:tcPr>
            <w:tcW w:w="1411" w:type="dxa"/>
            <w:shd w:val="clear" w:color="auto" w:fill="F2F2F2" w:themeFill="background1" w:themeFillShade="F2"/>
            <w:noWrap/>
            <w:hideMark/>
          </w:tcPr>
          <w:p w14:paraId="1DD56C1A"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422.923,00</w:t>
            </w:r>
          </w:p>
        </w:tc>
        <w:tc>
          <w:tcPr>
            <w:tcW w:w="1524" w:type="dxa"/>
            <w:shd w:val="clear" w:color="auto" w:fill="F2F2F2" w:themeFill="background1" w:themeFillShade="F2"/>
            <w:noWrap/>
            <w:hideMark/>
          </w:tcPr>
          <w:p w14:paraId="1FA0D4B3"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562.023,00</w:t>
            </w:r>
          </w:p>
        </w:tc>
        <w:tc>
          <w:tcPr>
            <w:tcW w:w="1524" w:type="dxa"/>
            <w:shd w:val="clear" w:color="auto" w:fill="F2F2F2" w:themeFill="background1" w:themeFillShade="F2"/>
            <w:noWrap/>
            <w:hideMark/>
          </w:tcPr>
          <w:p w14:paraId="780C93CB"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562.023,00</w:t>
            </w:r>
          </w:p>
        </w:tc>
        <w:tc>
          <w:tcPr>
            <w:tcW w:w="989" w:type="dxa"/>
            <w:shd w:val="clear" w:color="auto" w:fill="F2F2F2" w:themeFill="background1" w:themeFillShade="F2"/>
            <w:noWrap/>
            <w:hideMark/>
          </w:tcPr>
          <w:p w14:paraId="158EB880"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192,33</w:t>
            </w:r>
          </w:p>
        </w:tc>
        <w:tc>
          <w:tcPr>
            <w:tcW w:w="989" w:type="dxa"/>
            <w:shd w:val="clear" w:color="auto" w:fill="F2F2F2" w:themeFill="background1" w:themeFillShade="F2"/>
            <w:noWrap/>
            <w:hideMark/>
          </w:tcPr>
          <w:p w14:paraId="1F48D3C1"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69,27</w:t>
            </w:r>
          </w:p>
        </w:tc>
        <w:tc>
          <w:tcPr>
            <w:tcW w:w="989" w:type="dxa"/>
            <w:shd w:val="clear" w:color="auto" w:fill="F2F2F2" w:themeFill="background1" w:themeFillShade="F2"/>
            <w:noWrap/>
            <w:hideMark/>
          </w:tcPr>
          <w:p w14:paraId="47F05101"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132,89</w:t>
            </w:r>
          </w:p>
        </w:tc>
        <w:tc>
          <w:tcPr>
            <w:tcW w:w="989" w:type="dxa"/>
            <w:shd w:val="clear" w:color="auto" w:fill="F2F2F2" w:themeFill="background1" w:themeFillShade="F2"/>
            <w:noWrap/>
            <w:hideMark/>
          </w:tcPr>
          <w:p w14:paraId="69606E8C"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100,00</w:t>
            </w:r>
          </w:p>
        </w:tc>
      </w:tr>
      <w:tr w:rsidR="00EC6156" w:rsidRPr="00EC6156" w14:paraId="23CDF2EE" w14:textId="77777777" w:rsidTr="00EE3F34">
        <w:trPr>
          <w:trHeight w:val="255"/>
        </w:trPr>
        <w:tc>
          <w:tcPr>
            <w:tcW w:w="2757" w:type="dxa"/>
            <w:shd w:val="clear" w:color="auto" w:fill="F2F2F2" w:themeFill="background1" w:themeFillShade="F2"/>
            <w:noWrap/>
            <w:hideMark/>
          </w:tcPr>
          <w:p w14:paraId="01E920BD" w14:textId="77777777" w:rsidR="00EC6156" w:rsidRPr="00EC6156" w:rsidRDefault="00EC6156">
            <w:pPr>
              <w:rPr>
                <w:rFonts w:ascii="Arial" w:hAnsi="Arial" w:cs="Arial"/>
                <w:sz w:val="20"/>
                <w:szCs w:val="20"/>
              </w:rPr>
            </w:pPr>
            <w:r w:rsidRPr="00EC6156">
              <w:rPr>
                <w:rFonts w:ascii="Arial" w:hAnsi="Arial" w:cs="Arial"/>
                <w:sz w:val="20"/>
                <w:szCs w:val="20"/>
              </w:rPr>
              <w:t>Izvor 4.9. 4.PRIHODI ZA POSEBNE NAMJENE - PRIHODI KORISNIKA</w:t>
            </w:r>
          </w:p>
        </w:tc>
        <w:tc>
          <w:tcPr>
            <w:tcW w:w="1411" w:type="dxa"/>
            <w:shd w:val="clear" w:color="auto" w:fill="F2F2F2" w:themeFill="background1" w:themeFillShade="F2"/>
            <w:noWrap/>
            <w:hideMark/>
          </w:tcPr>
          <w:p w14:paraId="0BCC86CC"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13.272,28</w:t>
            </w:r>
          </w:p>
        </w:tc>
        <w:tc>
          <w:tcPr>
            <w:tcW w:w="1411" w:type="dxa"/>
            <w:shd w:val="clear" w:color="auto" w:fill="F2F2F2" w:themeFill="background1" w:themeFillShade="F2"/>
            <w:noWrap/>
            <w:hideMark/>
          </w:tcPr>
          <w:p w14:paraId="405C0977"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13.272,28</w:t>
            </w:r>
          </w:p>
        </w:tc>
        <w:tc>
          <w:tcPr>
            <w:tcW w:w="1411" w:type="dxa"/>
            <w:shd w:val="clear" w:color="auto" w:fill="F2F2F2" w:themeFill="background1" w:themeFillShade="F2"/>
            <w:noWrap/>
            <w:hideMark/>
          </w:tcPr>
          <w:p w14:paraId="25E3ED67"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13.273,00</w:t>
            </w:r>
          </w:p>
        </w:tc>
        <w:tc>
          <w:tcPr>
            <w:tcW w:w="1524" w:type="dxa"/>
            <w:shd w:val="clear" w:color="auto" w:fill="F2F2F2" w:themeFill="background1" w:themeFillShade="F2"/>
            <w:noWrap/>
            <w:hideMark/>
          </w:tcPr>
          <w:p w14:paraId="341753B9"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13.273,00</w:t>
            </w:r>
          </w:p>
        </w:tc>
        <w:tc>
          <w:tcPr>
            <w:tcW w:w="1524" w:type="dxa"/>
            <w:shd w:val="clear" w:color="auto" w:fill="F2F2F2" w:themeFill="background1" w:themeFillShade="F2"/>
            <w:noWrap/>
            <w:hideMark/>
          </w:tcPr>
          <w:p w14:paraId="7DF3A8BC"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13.273,00</w:t>
            </w:r>
          </w:p>
        </w:tc>
        <w:tc>
          <w:tcPr>
            <w:tcW w:w="989" w:type="dxa"/>
            <w:shd w:val="clear" w:color="auto" w:fill="F2F2F2" w:themeFill="background1" w:themeFillShade="F2"/>
            <w:noWrap/>
            <w:hideMark/>
          </w:tcPr>
          <w:p w14:paraId="079D2DE9"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100,00</w:t>
            </w:r>
          </w:p>
        </w:tc>
        <w:tc>
          <w:tcPr>
            <w:tcW w:w="989" w:type="dxa"/>
            <w:shd w:val="clear" w:color="auto" w:fill="F2F2F2" w:themeFill="background1" w:themeFillShade="F2"/>
            <w:noWrap/>
            <w:hideMark/>
          </w:tcPr>
          <w:p w14:paraId="33F6EFA1"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100,01</w:t>
            </w:r>
          </w:p>
        </w:tc>
        <w:tc>
          <w:tcPr>
            <w:tcW w:w="989" w:type="dxa"/>
            <w:shd w:val="clear" w:color="auto" w:fill="F2F2F2" w:themeFill="background1" w:themeFillShade="F2"/>
            <w:noWrap/>
            <w:hideMark/>
          </w:tcPr>
          <w:p w14:paraId="2353BEDE"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100,00</w:t>
            </w:r>
          </w:p>
        </w:tc>
        <w:tc>
          <w:tcPr>
            <w:tcW w:w="989" w:type="dxa"/>
            <w:shd w:val="clear" w:color="auto" w:fill="F2F2F2" w:themeFill="background1" w:themeFillShade="F2"/>
            <w:noWrap/>
            <w:hideMark/>
          </w:tcPr>
          <w:p w14:paraId="5ECE1A25"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100,00</w:t>
            </w:r>
          </w:p>
        </w:tc>
      </w:tr>
      <w:tr w:rsidR="00EC6156" w:rsidRPr="00EC6156" w14:paraId="1C8A2D06" w14:textId="77777777" w:rsidTr="00EE3F34">
        <w:trPr>
          <w:trHeight w:val="255"/>
        </w:trPr>
        <w:tc>
          <w:tcPr>
            <w:tcW w:w="2757" w:type="dxa"/>
            <w:shd w:val="clear" w:color="auto" w:fill="F2F2F2" w:themeFill="background1" w:themeFillShade="F2"/>
            <w:noWrap/>
            <w:hideMark/>
          </w:tcPr>
          <w:p w14:paraId="2EED671C" w14:textId="77777777" w:rsidR="00EC6156" w:rsidRPr="00EC6156" w:rsidRDefault="00EC6156">
            <w:pPr>
              <w:rPr>
                <w:rFonts w:ascii="Arial" w:hAnsi="Arial" w:cs="Arial"/>
                <w:sz w:val="20"/>
                <w:szCs w:val="20"/>
              </w:rPr>
            </w:pPr>
            <w:r w:rsidRPr="00EC6156">
              <w:rPr>
                <w:rFonts w:ascii="Arial" w:hAnsi="Arial" w:cs="Arial"/>
                <w:sz w:val="20"/>
                <w:szCs w:val="20"/>
              </w:rPr>
              <w:t>Izvor 5.5. POMOĆI IZ ŽUPANIJSKOG PRORAČUNA</w:t>
            </w:r>
          </w:p>
        </w:tc>
        <w:tc>
          <w:tcPr>
            <w:tcW w:w="1411" w:type="dxa"/>
            <w:shd w:val="clear" w:color="auto" w:fill="F2F2F2" w:themeFill="background1" w:themeFillShade="F2"/>
            <w:noWrap/>
            <w:hideMark/>
          </w:tcPr>
          <w:p w14:paraId="6ABA4AD3"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1411" w:type="dxa"/>
            <w:shd w:val="clear" w:color="auto" w:fill="F2F2F2" w:themeFill="background1" w:themeFillShade="F2"/>
            <w:noWrap/>
            <w:hideMark/>
          </w:tcPr>
          <w:p w14:paraId="07D577A4"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1411" w:type="dxa"/>
            <w:shd w:val="clear" w:color="auto" w:fill="F2F2F2" w:themeFill="background1" w:themeFillShade="F2"/>
            <w:noWrap/>
            <w:hideMark/>
          </w:tcPr>
          <w:p w14:paraId="235B9324"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75.250,00</w:t>
            </w:r>
          </w:p>
        </w:tc>
        <w:tc>
          <w:tcPr>
            <w:tcW w:w="1524" w:type="dxa"/>
            <w:shd w:val="clear" w:color="auto" w:fill="F2F2F2" w:themeFill="background1" w:themeFillShade="F2"/>
            <w:noWrap/>
            <w:hideMark/>
          </w:tcPr>
          <w:p w14:paraId="0B288746"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150.500,00</w:t>
            </w:r>
          </w:p>
        </w:tc>
        <w:tc>
          <w:tcPr>
            <w:tcW w:w="1524" w:type="dxa"/>
            <w:shd w:val="clear" w:color="auto" w:fill="F2F2F2" w:themeFill="background1" w:themeFillShade="F2"/>
            <w:noWrap/>
            <w:hideMark/>
          </w:tcPr>
          <w:p w14:paraId="2CDA4EF0"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150.500,00</w:t>
            </w:r>
          </w:p>
        </w:tc>
        <w:tc>
          <w:tcPr>
            <w:tcW w:w="989" w:type="dxa"/>
            <w:shd w:val="clear" w:color="auto" w:fill="F2F2F2" w:themeFill="background1" w:themeFillShade="F2"/>
            <w:noWrap/>
            <w:hideMark/>
          </w:tcPr>
          <w:p w14:paraId="4E13241B"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4F5CEE42"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3B2D3AA2"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200,00</w:t>
            </w:r>
          </w:p>
        </w:tc>
        <w:tc>
          <w:tcPr>
            <w:tcW w:w="989" w:type="dxa"/>
            <w:shd w:val="clear" w:color="auto" w:fill="F2F2F2" w:themeFill="background1" w:themeFillShade="F2"/>
            <w:noWrap/>
            <w:hideMark/>
          </w:tcPr>
          <w:p w14:paraId="512F3ED4"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100,00</w:t>
            </w:r>
          </w:p>
        </w:tc>
      </w:tr>
      <w:tr w:rsidR="00EC6156" w:rsidRPr="00EC6156" w14:paraId="0F41A790" w14:textId="77777777" w:rsidTr="00EE3F34">
        <w:trPr>
          <w:trHeight w:val="255"/>
        </w:trPr>
        <w:tc>
          <w:tcPr>
            <w:tcW w:w="2757" w:type="dxa"/>
            <w:shd w:val="clear" w:color="auto" w:fill="F2F2F2" w:themeFill="background1" w:themeFillShade="F2"/>
            <w:noWrap/>
            <w:hideMark/>
          </w:tcPr>
          <w:p w14:paraId="7BEE0921" w14:textId="77777777" w:rsidR="00EC6156" w:rsidRPr="00EC6156" w:rsidRDefault="00EC6156">
            <w:pPr>
              <w:rPr>
                <w:rFonts w:ascii="Arial" w:hAnsi="Arial" w:cs="Arial"/>
                <w:sz w:val="20"/>
                <w:szCs w:val="20"/>
              </w:rPr>
            </w:pPr>
            <w:r w:rsidRPr="00EC6156">
              <w:rPr>
                <w:rFonts w:ascii="Arial" w:hAnsi="Arial" w:cs="Arial"/>
                <w:sz w:val="20"/>
                <w:szCs w:val="20"/>
              </w:rPr>
              <w:t>Izvor 7.1. 7.PRIHODI OD NEFINANCIJSKE IMOVINE</w:t>
            </w:r>
          </w:p>
        </w:tc>
        <w:tc>
          <w:tcPr>
            <w:tcW w:w="1411" w:type="dxa"/>
            <w:shd w:val="clear" w:color="auto" w:fill="F2F2F2" w:themeFill="background1" w:themeFillShade="F2"/>
            <w:noWrap/>
            <w:hideMark/>
          </w:tcPr>
          <w:p w14:paraId="5DAA3221"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66.361,40</w:t>
            </w:r>
          </w:p>
        </w:tc>
        <w:tc>
          <w:tcPr>
            <w:tcW w:w="1411" w:type="dxa"/>
            <w:shd w:val="clear" w:color="auto" w:fill="F2F2F2" w:themeFill="background1" w:themeFillShade="F2"/>
            <w:noWrap/>
            <w:hideMark/>
          </w:tcPr>
          <w:p w14:paraId="6551F587"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1411" w:type="dxa"/>
            <w:shd w:val="clear" w:color="auto" w:fill="F2F2F2" w:themeFill="background1" w:themeFillShade="F2"/>
            <w:noWrap/>
            <w:hideMark/>
          </w:tcPr>
          <w:p w14:paraId="14451835"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1524" w:type="dxa"/>
            <w:shd w:val="clear" w:color="auto" w:fill="F2F2F2" w:themeFill="background1" w:themeFillShade="F2"/>
            <w:noWrap/>
            <w:hideMark/>
          </w:tcPr>
          <w:p w14:paraId="39BE6CC4"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1524" w:type="dxa"/>
            <w:shd w:val="clear" w:color="auto" w:fill="F2F2F2" w:themeFill="background1" w:themeFillShade="F2"/>
            <w:noWrap/>
            <w:hideMark/>
          </w:tcPr>
          <w:p w14:paraId="595F67EE"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3C22EF4D"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23432EA6"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63614954"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2647101B"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r>
      <w:tr w:rsidR="00EC6156" w:rsidRPr="00EC6156" w14:paraId="4D67E74B" w14:textId="77777777" w:rsidTr="00EE3F34">
        <w:trPr>
          <w:trHeight w:val="255"/>
        </w:trPr>
        <w:tc>
          <w:tcPr>
            <w:tcW w:w="2757" w:type="dxa"/>
            <w:shd w:val="clear" w:color="auto" w:fill="F2F2F2" w:themeFill="background1" w:themeFillShade="F2"/>
            <w:noWrap/>
            <w:hideMark/>
          </w:tcPr>
          <w:p w14:paraId="64C60B4A" w14:textId="77777777" w:rsidR="00EC6156" w:rsidRPr="00EC6156" w:rsidRDefault="00EC6156">
            <w:pPr>
              <w:rPr>
                <w:rFonts w:ascii="Arial" w:hAnsi="Arial" w:cs="Arial"/>
                <w:sz w:val="20"/>
                <w:szCs w:val="20"/>
              </w:rPr>
            </w:pPr>
            <w:r w:rsidRPr="00EC6156">
              <w:rPr>
                <w:rFonts w:ascii="Arial" w:hAnsi="Arial" w:cs="Arial"/>
                <w:sz w:val="20"/>
                <w:szCs w:val="20"/>
              </w:rPr>
              <w:t>Izvor 8.1. NAMJENSKI PRIMICI OD ZADUŽIVANJA</w:t>
            </w:r>
          </w:p>
        </w:tc>
        <w:tc>
          <w:tcPr>
            <w:tcW w:w="1411" w:type="dxa"/>
            <w:shd w:val="clear" w:color="auto" w:fill="F2F2F2" w:themeFill="background1" w:themeFillShade="F2"/>
            <w:noWrap/>
            <w:hideMark/>
          </w:tcPr>
          <w:p w14:paraId="0C2691BA"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88.969,15</w:t>
            </w:r>
          </w:p>
        </w:tc>
        <w:tc>
          <w:tcPr>
            <w:tcW w:w="1411" w:type="dxa"/>
            <w:shd w:val="clear" w:color="auto" w:fill="F2F2F2" w:themeFill="background1" w:themeFillShade="F2"/>
            <w:noWrap/>
            <w:hideMark/>
          </w:tcPr>
          <w:p w14:paraId="3EB13BDA"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199.084,21</w:t>
            </w:r>
          </w:p>
        </w:tc>
        <w:tc>
          <w:tcPr>
            <w:tcW w:w="1411" w:type="dxa"/>
            <w:shd w:val="clear" w:color="auto" w:fill="F2F2F2" w:themeFill="background1" w:themeFillShade="F2"/>
            <w:noWrap/>
            <w:hideMark/>
          </w:tcPr>
          <w:p w14:paraId="3051E546"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1524" w:type="dxa"/>
            <w:shd w:val="clear" w:color="auto" w:fill="F2F2F2" w:themeFill="background1" w:themeFillShade="F2"/>
            <w:noWrap/>
            <w:hideMark/>
          </w:tcPr>
          <w:p w14:paraId="50D5886B"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1524" w:type="dxa"/>
            <w:shd w:val="clear" w:color="auto" w:fill="F2F2F2" w:themeFill="background1" w:themeFillShade="F2"/>
            <w:noWrap/>
            <w:hideMark/>
          </w:tcPr>
          <w:p w14:paraId="2ADF507B"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541F4FD4"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223,77</w:t>
            </w:r>
          </w:p>
        </w:tc>
        <w:tc>
          <w:tcPr>
            <w:tcW w:w="989" w:type="dxa"/>
            <w:shd w:val="clear" w:color="auto" w:fill="F2F2F2" w:themeFill="background1" w:themeFillShade="F2"/>
            <w:noWrap/>
            <w:hideMark/>
          </w:tcPr>
          <w:p w14:paraId="50466D5A"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38DE00C5"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c>
          <w:tcPr>
            <w:tcW w:w="989" w:type="dxa"/>
            <w:shd w:val="clear" w:color="auto" w:fill="F2F2F2" w:themeFill="background1" w:themeFillShade="F2"/>
            <w:noWrap/>
            <w:hideMark/>
          </w:tcPr>
          <w:p w14:paraId="37D04EB2" w14:textId="77777777" w:rsidR="00EC6156" w:rsidRPr="00EC6156" w:rsidRDefault="00EC6156" w:rsidP="00EE3F34">
            <w:pPr>
              <w:jc w:val="right"/>
              <w:rPr>
                <w:rFonts w:ascii="Arial" w:hAnsi="Arial" w:cs="Arial"/>
                <w:sz w:val="20"/>
                <w:szCs w:val="20"/>
              </w:rPr>
            </w:pPr>
            <w:r w:rsidRPr="00EC6156">
              <w:rPr>
                <w:rFonts w:ascii="Arial" w:hAnsi="Arial" w:cs="Arial"/>
                <w:sz w:val="20"/>
                <w:szCs w:val="20"/>
              </w:rPr>
              <w:t>0,00</w:t>
            </w:r>
          </w:p>
        </w:tc>
      </w:tr>
    </w:tbl>
    <w:p w14:paraId="3D799FB7" w14:textId="7DF0F430" w:rsidR="00C95E0C" w:rsidRPr="00EC6156" w:rsidRDefault="00C95E0C" w:rsidP="00E7053E">
      <w:pPr>
        <w:rPr>
          <w:rFonts w:ascii="Arial" w:hAnsi="Arial" w:cs="Arial"/>
          <w:b/>
          <w:sz w:val="20"/>
          <w:szCs w:val="20"/>
        </w:rPr>
      </w:pPr>
    </w:p>
    <w:tbl>
      <w:tblPr>
        <w:tblW w:w="14080" w:type="dxa"/>
        <w:tblLook w:val="04A0" w:firstRow="1" w:lastRow="0" w:firstColumn="1" w:lastColumn="0" w:noHBand="0" w:noVBand="1"/>
      </w:tblPr>
      <w:tblGrid>
        <w:gridCol w:w="14080"/>
      </w:tblGrid>
      <w:tr w:rsidR="00F603AF" w:rsidRPr="0029467F" w14:paraId="5F02033C" w14:textId="77777777" w:rsidTr="00057D87">
        <w:trPr>
          <w:trHeight w:val="300"/>
        </w:trPr>
        <w:tc>
          <w:tcPr>
            <w:tcW w:w="14080" w:type="dxa"/>
            <w:tcBorders>
              <w:top w:val="nil"/>
              <w:left w:val="nil"/>
              <w:bottom w:val="nil"/>
              <w:right w:val="nil"/>
            </w:tcBorders>
            <w:shd w:val="clear" w:color="000000" w:fill="FFFFFF"/>
            <w:hideMark/>
          </w:tcPr>
          <w:p w14:paraId="09CF0086" w14:textId="77777777" w:rsidR="00F603A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lastRenderedPageBreak/>
              <w:t>GRAD LABIN</w:t>
            </w:r>
          </w:p>
          <w:p w14:paraId="6553CFB9"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TITOV TRG 11</w:t>
            </w:r>
          </w:p>
          <w:p w14:paraId="5B54CB24"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LABIN 52220</w:t>
            </w:r>
          </w:p>
        </w:tc>
      </w:tr>
      <w:tr w:rsidR="00F603AF" w:rsidRPr="0029467F" w14:paraId="76720795" w14:textId="77777777" w:rsidTr="00057D87">
        <w:trPr>
          <w:trHeight w:val="300"/>
        </w:trPr>
        <w:tc>
          <w:tcPr>
            <w:tcW w:w="14080" w:type="dxa"/>
            <w:tcBorders>
              <w:top w:val="nil"/>
              <w:left w:val="nil"/>
              <w:bottom w:val="nil"/>
              <w:right w:val="nil"/>
            </w:tcBorders>
            <w:shd w:val="clear" w:color="000000" w:fill="FFFFFF"/>
            <w:hideMark/>
          </w:tcPr>
          <w:p w14:paraId="6B4308DC" w14:textId="77777777" w:rsidR="00F603AF" w:rsidRPr="0029467F" w:rsidRDefault="00F603AF" w:rsidP="00057D87">
            <w:pPr>
              <w:spacing w:after="0" w:line="240" w:lineRule="auto"/>
              <w:rPr>
                <w:rFonts w:ascii="Arial" w:eastAsia="Times New Roman" w:hAnsi="Arial" w:cs="Arial"/>
                <w:b/>
                <w:bCs/>
                <w:sz w:val="16"/>
                <w:szCs w:val="16"/>
                <w:lang w:eastAsia="hr-HR"/>
              </w:rPr>
            </w:pPr>
            <w:r w:rsidRPr="0029467F">
              <w:rPr>
                <w:rFonts w:ascii="Arial" w:eastAsia="Times New Roman" w:hAnsi="Arial" w:cs="Arial"/>
                <w:b/>
                <w:bCs/>
                <w:sz w:val="16"/>
                <w:szCs w:val="16"/>
                <w:lang w:eastAsia="hr-HR"/>
              </w:rPr>
              <w:t>OIB: 19041331726</w:t>
            </w:r>
          </w:p>
          <w:p w14:paraId="05B7C7A0" w14:textId="77777777" w:rsidR="00F603AF" w:rsidRPr="0029467F" w:rsidRDefault="00F603AF" w:rsidP="00057D87">
            <w:pPr>
              <w:spacing w:after="0" w:line="240" w:lineRule="auto"/>
              <w:rPr>
                <w:rFonts w:ascii="Arial" w:eastAsia="Times New Roman" w:hAnsi="Arial" w:cs="Arial"/>
                <w:b/>
                <w:bCs/>
                <w:sz w:val="16"/>
                <w:szCs w:val="16"/>
                <w:lang w:eastAsia="hr-HR"/>
              </w:rPr>
            </w:pPr>
          </w:p>
        </w:tc>
      </w:tr>
    </w:tbl>
    <w:p w14:paraId="5C88DE8F" w14:textId="77777777" w:rsidR="00F603AF" w:rsidRDefault="00F603AF" w:rsidP="00E7053E">
      <w:pPr>
        <w:rPr>
          <w:rFonts w:ascii="Arial" w:hAnsi="Arial" w:cs="Arial"/>
          <w:b/>
        </w:rPr>
      </w:pPr>
    </w:p>
    <w:p w14:paraId="4D95FF95" w14:textId="7CB91F12" w:rsidR="00E7053E" w:rsidRPr="00E7053E" w:rsidRDefault="00E7053E" w:rsidP="0089092D">
      <w:pPr>
        <w:pStyle w:val="Odlomakpopisa"/>
        <w:numPr>
          <w:ilvl w:val="1"/>
          <w:numId w:val="1"/>
        </w:numPr>
        <w:jc w:val="center"/>
        <w:rPr>
          <w:rFonts w:ascii="Arial" w:hAnsi="Arial" w:cs="Arial"/>
          <w:b/>
          <w:sz w:val="28"/>
          <w:szCs w:val="28"/>
        </w:rPr>
      </w:pPr>
      <w:r w:rsidRPr="00E7053E">
        <w:rPr>
          <w:rFonts w:ascii="Arial" w:hAnsi="Arial" w:cs="Arial"/>
          <w:b/>
          <w:sz w:val="28"/>
          <w:szCs w:val="28"/>
        </w:rPr>
        <w:t xml:space="preserve"> POSEBNI DIO</w:t>
      </w:r>
    </w:p>
    <w:bookmarkEnd w:id="1"/>
    <w:p w14:paraId="2C733402" w14:textId="77777777" w:rsidR="00056F86" w:rsidRDefault="00056F86" w:rsidP="009E015A">
      <w:pPr>
        <w:spacing w:after="0" w:line="240" w:lineRule="auto"/>
        <w:jc w:val="center"/>
        <w:rPr>
          <w:rFonts w:ascii="Arial" w:eastAsia="Times New Roman" w:hAnsi="Arial" w:cs="Arial"/>
          <w:b/>
          <w:sz w:val="22"/>
        </w:rPr>
      </w:pPr>
    </w:p>
    <w:p w14:paraId="20B04202" w14:textId="77777777" w:rsidR="00056F86" w:rsidRDefault="00056F86" w:rsidP="009E015A">
      <w:pPr>
        <w:spacing w:after="0" w:line="240" w:lineRule="auto"/>
        <w:jc w:val="center"/>
        <w:rPr>
          <w:rFonts w:ascii="Arial" w:eastAsia="Times New Roman" w:hAnsi="Arial" w:cs="Arial"/>
          <w:b/>
          <w:sz w:val="22"/>
        </w:rPr>
      </w:pPr>
    </w:p>
    <w:tbl>
      <w:tblPr>
        <w:tblW w:w="14189" w:type="dxa"/>
        <w:tblLook w:val="04A0" w:firstRow="1" w:lastRow="0" w:firstColumn="1" w:lastColumn="0" w:noHBand="0" w:noVBand="1"/>
      </w:tblPr>
      <w:tblGrid>
        <w:gridCol w:w="4071"/>
        <w:gridCol w:w="1425"/>
        <w:gridCol w:w="1396"/>
        <w:gridCol w:w="1368"/>
        <w:gridCol w:w="1368"/>
        <w:gridCol w:w="1368"/>
        <w:gridCol w:w="839"/>
        <w:gridCol w:w="821"/>
        <w:gridCol w:w="839"/>
        <w:gridCol w:w="994"/>
      </w:tblGrid>
      <w:tr w:rsidR="00CD1ED3" w:rsidRPr="009C4252" w14:paraId="030ED26F" w14:textId="77777777" w:rsidTr="00CD1ED3">
        <w:trPr>
          <w:trHeight w:val="255"/>
        </w:trPr>
        <w:tc>
          <w:tcPr>
            <w:tcW w:w="4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75B5" w14:textId="77777777" w:rsidR="009C4252" w:rsidRPr="009C4252" w:rsidRDefault="009C4252" w:rsidP="009C4252">
            <w:pPr>
              <w:spacing w:after="0" w:line="240" w:lineRule="auto"/>
              <w:rPr>
                <w:rFonts w:ascii="Arial" w:eastAsia="Times New Roman" w:hAnsi="Arial" w:cs="Arial"/>
                <w:sz w:val="16"/>
                <w:szCs w:val="16"/>
                <w:lang w:eastAsia="hr-HR"/>
              </w:rPr>
            </w:pPr>
            <w:r w:rsidRPr="009C4252">
              <w:rPr>
                <w:rFonts w:ascii="Arial" w:eastAsia="Times New Roman" w:hAnsi="Arial" w:cs="Arial"/>
                <w:sz w:val="16"/>
                <w:szCs w:val="16"/>
                <w:lang w:eastAsia="hr-HR"/>
              </w:rPr>
              <w:t> </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14:paraId="789F95FE"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IZVRŠENJE</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1D4A3380"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PLAN</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2A683A6"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PLAN</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9156275"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PROJEKCIJA</w:t>
            </w:r>
          </w:p>
        </w:tc>
        <w:tc>
          <w:tcPr>
            <w:tcW w:w="1312" w:type="dxa"/>
            <w:tcBorders>
              <w:top w:val="single" w:sz="4" w:space="0" w:color="auto"/>
              <w:left w:val="nil"/>
              <w:bottom w:val="single" w:sz="4" w:space="0" w:color="auto"/>
              <w:right w:val="single" w:sz="4" w:space="0" w:color="auto"/>
            </w:tcBorders>
            <w:shd w:val="clear" w:color="auto" w:fill="auto"/>
            <w:noWrap/>
            <w:vAlign w:val="bottom"/>
            <w:hideMark/>
          </w:tcPr>
          <w:p w14:paraId="146ECC3E"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PROJEKCIJA</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799E20AA"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INDEKS</w:t>
            </w:r>
          </w:p>
        </w:tc>
        <w:tc>
          <w:tcPr>
            <w:tcW w:w="821" w:type="dxa"/>
            <w:tcBorders>
              <w:top w:val="single" w:sz="4" w:space="0" w:color="auto"/>
              <w:left w:val="nil"/>
              <w:bottom w:val="single" w:sz="4" w:space="0" w:color="auto"/>
              <w:right w:val="single" w:sz="4" w:space="0" w:color="auto"/>
            </w:tcBorders>
            <w:shd w:val="clear" w:color="auto" w:fill="auto"/>
            <w:noWrap/>
            <w:vAlign w:val="bottom"/>
            <w:hideMark/>
          </w:tcPr>
          <w:p w14:paraId="42581829"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INDEKS</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14:paraId="48A3C738"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INDEKS</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4E1E7F84"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INDEKS</w:t>
            </w:r>
          </w:p>
        </w:tc>
      </w:tr>
      <w:tr w:rsidR="00CD1ED3" w:rsidRPr="009C4252" w14:paraId="1689883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AAB99E1" w14:textId="77777777" w:rsidR="009C4252" w:rsidRPr="009C4252" w:rsidRDefault="009C4252" w:rsidP="009C4252">
            <w:pPr>
              <w:spacing w:after="0" w:line="240" w:lineRule="auto"/>
              <w:rPr>
                <w:rFonts w:ascii="Arial" w:eastAsia="Times New Roman" w:hAnsi="Arial" w:cs="Arial"/>
                <w:sz w:val="16"/>
                <w:szCs w:val="16"/>
                <w:lang w:eastAsia="hr-HR"/>
              </w:rPr>
            </w:pPr>
            <w:r w:rsidRPr="009C4252">
              <w:rPr>
                <w:rFonts w:ascii="Arial" w:eastAsia="Times New Roman" w:hAnsi="Arial" w:cs="Arial"/>
                <w:sz w:val="16"/>
                <w:szCs w:val="16"/>
                <w:lang w:eastAsia="hr-HR"/>
              </w:rPr>
              <w:t> </w:t>
            </w:r>
          </w:p>
        </w:tc>
        <w:tc>
          <w:tcPr>
            <w:tcW w:w="1425" w:type="dxa"/>
            <w:tcBorders>
              <w:top w:val="nil"/>
              <w:left w:val="nil"/>
              <w:bottom w:val="single" w:sz="4" w:space="0" w:color="auto"/>
              <w:right w:val="single" w:sz="4" w:space="0" w:color="auto"/>
            </w:tcBorders>
            <w:shd w:val="clear" w:color="auto" w:fill="auto"/>
            <w:noWrap/>
            <w:vAlign w:val="bottom"/>
            <w:hideMark/>
          </w:tcPr>
          <w:p w14:paraId="7EC7C778"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 (€)</w:t>
            </w:r>
          </w:p>
        </w:tc>
        <w:tc>
          <w:tcPr>
            <w:tcW w:w="1396" w:type="dxa"/>
            <w:tcBorders>
              <w:top w:val="nil"/>
              <w:left w:val="nil"/>
              <w:bottom w:val="single" w:sz="4" w:space="0" w:color="auto"/>
              <w:right w:val="single" w:sz="4" w:space="0" w:color="auto"/>
            </w:tcBorders>
            <w:shd w:val="clear" w:color="auto" w:fill="auto"/>
            <w:noWrap/>
            <w:vAlign w:val="bottom"/>
            <w:hideMark/>
          </w:tcPr>
          <w:p w14:paraId="513C3AE2"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 (€)</w:t>
            </w:r>
          </w:p>
        </w:tc>
        <w:tc>
          <w:tcPr>
            <w:tcW w:w="1240" w:type="dxa"/>
            <w:tcBorders>
              <w:top w:val="nil"/>
              <w:left w:val="nil"/>
              <w:bottom w:val="single" w:sz="4" w:space="0" w:color="auto"/>
              <w:right w:val="single" w:sz="4" w:space="0" w:color="auto"/>
            </w:tcBorders>
            <w:shd w:val="clear" w:color="auto" w:fill="auto"/>
            <w:noWrap/>
            <w:vAlign w:val="bottom"/>
            <w:hideMark/>
          </w:tcPr>
          <w:p w14:paraId="0EABC659"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w:t>
            </w:r>
          </w:p>
        </w:tc>
        <w:tc>
          <w:tcPr>
            <w:tcW w:w="1324" w:type="dxa"/>
            <w:tcBorders>
              <w:top w:val="nil"/>
              <w:left w:val="nil"/>
              <w:bottom w:val="single" w:sz="4" w:space="0" w:color="auto"/>
              <w:right w:val="single" w:sz="4" w:space="0" w:color="auto"/>
            </w:tcBorders>
            <w:shd w:val="clear" w:color="auto" w:fill="auto"/>
            <w:noWrap/>
            <w:vAlign w:val="bottom"/>
            <w:hideMark/>
          </w:tcPr>
          <w:p w14:paraId="6EE4FA6D"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w:t>
            </w:r>
          </w:p>
        </w:tc>
        <w:tc>
          <w:tcPr>
            <w:tcW w:w="1312" w:type="dxa"/>
            <w:tcBorders>
              <w:top w:val="nil"/>
              <w:left w:val="nil"/>
              <w:bottom w:val="single" w:sz="4" w:space="0" w:color="auto"/>
              <w:right w:val="single" w:sz="4" w:space="0" w:color="auto"/>
            </w:tcBorders>
            <w:shd w:val="clear" w:color="auto" w:fill="auto"/>
            <w:noWrap/>
            <w:vAlign w:val="bottom"/>
            <w:hideMark/>
          </w:tcPr>
          <w:p w14:paraId="61682D58"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 (€)</w:t>
            </w:r>
          </w:p>
        </w:tc>
        <w:tc>
          <w:tcPr>
            <w:tcW w:w="767" w:type="dxa"/>
            <w:tcBorders>
              <w:top w:val="nil"/>
              <w:left w:val="nil"/>
              <w:bottom w:val="single" w:sz="4" w:space="0" w:color="auto"/>
              <w:right w:val="single" w:sz="4" w:space="0" w:color="auto"/>
            </w:tcBorders>
            <w:shd w:val="clear" w:color="auto" w:fill="auto"/>
            <w:noWrap/>
            <w:vAlign w:val="bottom"/>
            <w:hideMark/>
          </w:tcPr>
          <w:p w14:paraId="74A06BA5"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w:t>
            </w:r>
          </w:p>
        </w:tc>
        <w:tc>
          <w:tcPr>
            <w:tcW w:w="821" w:type="dxa"/>
            <w:tcBorders>
              <w:top w:val="nil"/>
              <w:left w:val="nil"/>
              <w:bottom w:val="single" w:sz="4" w:space="0" w:color="auto"/>
              <w:right w:val="single" w:sz="4" w:space="0" w:color="auto"/>
            </w:tcBorders>
            <w:shd w:val="clear" w:color="auto" w:fill="auto"/>
            <w:noWrap/>
            <w:vAlign w:val="bottom"/>
            <w:hideMark/>
          </w:tcPr>
          <w:p w14:paraId="494EA19C"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w:t>
            </w:r>
          </w:p>
        </w:tc>
        <w:tc>
          <w:tcPr>
            <w:tcW w:w="839" w:type="dxa"/>
            <w:tcBorders>
              <w:top w:val="nil"/>
              <w:left w:val="nil"/>
              <w:bottom w:val="single" w:sz="4" w:space="0" w:color="auto"/>
              <w:right w:val="single" w:sz="4" w:space="0" w:color="auto"/>
            </w:tcBorders>
            <w:shd w:val="clear" w:color="auto" w:fill="auto"/>
            <w:noWrap/>
            <w:vAlign w:val="bottom"/>
            <w:hideMark/>
          </w:tcPr>
          <w:p w14:paraId="689AC37F"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w:t>
            </w:r>
          </w:p>
        </w:tc>
        <w:tc>
          <w:tcPr>
            <w:tcW w:w="994" w:type="dxa"/>
            <w:tcBorders>
              <w:top w:val="nil"/>
              <w:left w:val="nil"/>
              <w:bottom w:val="single" w:sz="4" w:space="0" w:color="auto"/>
              <w:right w:val="single" w:sz="4" w:space="0" w:color="auto"/>
            </w:tcBorders>
            <w:shd w:val="clear" w:color="auto" w:fill="auto"/>
            <w:noWrap/>
            <w:vAlign w:val="bottom"/>
            <w:hideMark/>
          </w:tcPr>
          <w:p w14:paraId="144AD993"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w:t>
            </w:r>
          </w:p>
        </w:tc>
      </w:tr>
      <w:tr w:rsidR="00CD1ED3" w:rsidRPr="009C4252" w14:paraId="56616E1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3C499A" w14:textId="67896931"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BROJ KONTA</w:t>
            </w:r>
            <w:r w:rsidRPr="00CD1ED3">
              <w:rPr>
                <w:rFonts w:ascii="Arial" w:eastAsia="Times New Roman" w:hAnsi="Arial" w:cs="Arial"/>
                <w:b/>
                <w:bCs/>
                <w:sz w:val="16"/>
                <w:szCs w:val="16"/>
                <w:lang w:eastAsia="hr-HR"/>
              </w:rPr>
              <w:t xml:space="preserve"> / </w:t>
            </w:r>
            <w:r w:rsidRPr="009C4252">
              <w:rPr>
                <w:rFonts w:ascii="Arial" w:eastAsia="Times New Roman" w:hAnsi="Arial" w:cs="Arial"/>
                <w:b/>
                <w:bCs/>
                <w:sz w:val="16"/>
                <w:szCs w:val="16"/>
                <w:lang w:eastAsia="hr-HR"/>
              </w:rPr>
              <w:t>VRSTA PRIHODA / PRIMITAKA</w:t>
            </w:r>
          </w:p>
        </w:tc>
        <w:tc>
          <w:tcPr>
            <w:tcW w:w="1425" w:type="dxa"/>
            <w:tcBorders>
              <w:top w:val="nil"/>
              <w:left w:val="nil"/>
              <w:bottom w:val="single" w:sz="4" w:space="0" w:color="auto"/>
              <w:right w:val="single" w:sz="4" w:space="0" w:color="auto"/>
            </w:tcBorders>
            <w:shd w:val="clear" w:color="auto" w:fill="auto"/>
            <w:noWrap/>
            <w:vAlign w:val="bottom"/>
            <w:hideMark/>
          </w:tcPr>
          <w:p w14:paraId="114FDE51"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01.01.2021. - 31.12.2021.</w:t>
            </w:r>
          </w:p>
        </w:tc>
        <w:tc>
          <w:tcPr>
            <w:tcW w:w="1396" w:type="dxa"/>
            <w:tcBorders>
              <w:top w:val="nil"/>
              <w:left w:val="nil"/>
              <w:bottom w:val="single" w:sz="4" w:space="0" w:color="auto"/>
              <w:right w:val="single" w:sz="4" w:space="0" w:color="auto"/>
            </w:tcBorders>
            <w:shd w:val="clear" w:color="auto" w:fill="auto"/>
            <w:noWrap/>
            <w:vAlign w:val="bottom"/>
            <w:hideMark/>
          </w:tcPr>
          <w:p w14:paraId="40107CC1" w14:textId="359DD5CF"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2022</w:t>
            </w:r>
            <w:r w:rsidR="00CD1ED3" w:rsidRPr="00CD1ED3">
              <w:rPr>
                <w:rFonts w:ascii="Arial" w:eastAsia="Times New Roman" w:hAnsi="Arial" w:cs="Arial"/>
                <w:b/>
                <w:bCs/>
                <w:sz w:val="16"/>
                <w:szCs w:val="16"/>
                <w:lang w:eastAsia="hr-HR"/>
              </w:rPr>
              <w:t>.</w:t>
            </w:r>
          </w:p>
        </w:tc>
        <w:tc>
          <w:tcPr>
            <w:tcW w:w="1240" w:type="dxa"/>
            <w:tcBorders>
              <w:top w:val="nil"/>
              <w:left w:val="nil"/>
              <w:bottom w:val="single" w:sz="4" w:space="0" w:color="auto"/>
              <w:right w:val="single" w:sz="4" w:space="0" w:color="auto"/>
            </w:tcBorders>
            <w:shd w:val="clear" w:color="auto" w:fill="auto"/>
            <w:noWrap/>
            <w:vAlign w:val="bottom"/>
            <w:hideMark/>
          </w:tcPr>
          <w:p w14:paraId="538EBBD9" w14:textId="032041D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2023</w:t>
            </w:r>
            <w:r w:rsidR="00CD1ED3" w:rsidRPr="00CD1ED3">
              <w:rPr>
                <w:rFonts w:ascii="Arial" w:eastAsia="Times New Roman" w:hAnsi="Arial" w:cs="Arial"/>
                <w:b/>
                <w:bCs/>
                <w:sz w:val="16"/>
                <w:szCs w:val="16"/>
                <w:lang w:eastAsia="hr-HR"/>
              </w:rPr>
              <w:t>.</w:t>
            </w:r>
          </w:p>
        </w:tc>
        <w:tc>
          <w:tcPr>
            <w:tcW w:w="1324" w:type="dxa"/>
            <w:tcBorders>
              <w:top w:val="nil"/>
              <w:left w:val="nil"/>
              <w:bottom w:val="single" w:sz="4" w:space="0" w:color="auto"/>
              <w:right w:val="single" w:sz="4" w:space="0" w:color="auto"/>
            </w:tcBorders>
            <w:shd w:val="clear" w:color="auto" w:fill="auto"/>
            <w:noWrap/>
            <w:vAlign w:val="bottom"/>
            <w:hideMark/>
          </w:tcPr>
          <w:p w14:paraId="25C95577" w14:textId="078A8E34"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2024</w:t>
            </w:r>
            <w:r w:rsidR="00CD1ED3" w:rsidRPr="00CD1ED3">
              <w:rPr>
                <w:rFonts w:ascii="Arial" w:eastAsia="Times New Roman" w:hAnsi="Arial" w:cs="Arial"/>
                <w:b/>
                <w:bCs/>
                <w:sz w:val="16"/>
                <w:szCs w:val="16"/>
                <w:lang w:eastAsia="hr-HR"/>
              </w:rPr>
              <w:t>.</w:t>
            </w:r>
          </w:p>
        </w:tc>
        <w:tc>
          <w:tcPr>
            <w:tcW w:w="1312" w:type="dxa"/>
            <w:tcBorders>
              <w:top w:val="nil"/>
              <w:left w:val="nil"/>
              <w:bottom w:val="single" w:sz="4" w:space="0" w:color="auto"/>
              <w:right w:val="single" w:sz="4" w:space="0" w:color="auto"/>
            </w:tcBorders>
            <w:shd w:val="clear" w:color="auto" w:fill="auto"/>
            <w:noWrap/>
            <w:vAlign w:val="bottom"/>
            <w:hideMark/>
          </w:tcPr>
          <w:p w14:paraId="37E083B5" w14:textId="697E241A"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2025</w:t>
            </w:r>
            <w:r w:rsidR="00CD1ED3" w:rsidRPr="00CD1ED3">
              <w:rPr>
                <w:rFonts w:ascii="Arial" w:eastAsia="Times New Roman" w:hAnsi="Arial" w:cs="Arial"/>
                <w:b/>
                <w:bCs/>
                <w:sz w:val="16"/>
                <w:szCs w:val="16"/>
                <w:lang w:eastAsia="hr-HR"/>
              </w:rPr>
              <w:t>.</w:t>
            </w:r>
          </w:p>
        </w:tc>
        <w:tc>
          <w:tcPr>
            <w:tcW w:w="767" w:type="dxa"/>
            <w:tcBorders>
              <w:top w:val="nil"/>
              <w:left w:val="nil"/>
              <w:bottom w:val="single" w:sz="4" w:space="0" w:color="auto"/>
              <w:right w:val="single" w:sz="4" w:space="0" w:color="auto"/>
            </w:tcBorders>
            <w:shd w:val="clear" w:color="auto" w:fill="auto"/>
            <w:noWrap/>
            <w:vAlign w:val="bottom"/>
            <w:hideMark/>
          </w:tcPr>
          <w:p w14:paraId="3B29898D"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w:t>
            </w:r>
          </w:p>
        </w:tc>
        <w:tc>
          <w:tcPr>
            <w:tcW w:w="821" w:type="dxa"/>
            <w:tcBorders>
              <w:top w:val="nil"/>
              <w:left w:val="nil"/>
              <w:bottom w:val="single" w:sz="4" w:space="0" w:color="auto"/>
              <w:right w:val="single" w:sz="4" w:space="0" w:color="auto"/>
            </w:tcBorders>
            <w:shd w:val="clear" w:color="auto" w:fill="auto"/>
            <w:noWrap/>
            <w:vAlign w:val="bottom"/>
            <w:hideMark/>
          </w:tcPr>
          <w:p w14:paraId="438EB50C"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w:t>
            </w:r>
          </w:p>
        </w:tc>
        <w:tc>
          <w:tcPr>
            <w:tcW w:w="839" w:type="dxa"/>
            <w:tcBorders>
              <w:top w:val="nil"/>
              <w:left w:val="nil"/>
              <w:bottom w:val="single" w:sz="4" w:space="0" w:color="auto"/>
              <w:right w:val="single" w:sz="4" w:space="0" w:color="auto"/>
            </w:tcBorders>
            <w:shd w:val="clear" w:color="auto" w:fill="auto"/>
            <w:noWrap/>
            <w:vAlign w:val="bottom"/>
            <w:hideMark/>
          </w:tcPr>
          <w:p w14:paraId="54C46A7F"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w:t>
            </w:r>
          </w:p>
        </w:tc>
        <w:tc>
          <w:tcPr>
            <w:tcW w:w="994" w:type="dxa"/>
            <w:tcBorders>
              <w:top w:val="nil"/>
              <w:left w:val="nil"/>
              <w:bottom w:val="single" w:sz="4" w:space="0" w:color="auto"/>
              <w:right w:val="single" w:sz="4" w:space="0" w:color="auto"/>
            </w:tcBorders>
            <w:shd w:val="clear" w:color="auto" w:fill="auto"/>
            <w:noWrap/>
            <w:vAlign w:val="bottom"/>
            <w:hideMark/>
          </w:tcPr>
          <w:p w14:paraId="0E365B83"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w:t>
            </w:r>
          </w:p>
        </w:tc>
      </w:tr>
      <w:tr w:rsidR="00CD1ED3" w:rsidRPr="009C4252" w14:paraId="04D8F69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2C9E084" w14:textId="77777777" w:rsidR="009C4252" w:rsidRPr="009C4252" w:rsidRDefault="009C4252" w:rsidP="009C4252">
            <w:pPr>
              <w:spacing w:after="0" w:line="240" w:lineRule="auto"/>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 xml:space="preserve">UKUPNO RASHODI / IZDACI </w:t>
            </w:r>
          </w:p>
        </w:tc>
        <w:tc>
          <w:tcPr>
            <w:tcW w:w="1425" w:type="dxa"/>
            <w:tcBorders>
              <w:top w:val="nil"/>
              <w:left w:val="nil"/>
              <w:bottom w:val="single" w:sz="4" w:space="0" w:color="auto"/>
              <w:right w:val="single" w:sz="4" w:space="0" w:color="auto"/>
            </w:tcBorders>
            <w:shd w:val="clear" w:color="auto" w:fill="auto"/>
            <w:noWrap/>
            <w:vAlign w:val="bottom"/>
            <w:hideMark/>
          </w:tcPr>
          <w:p w14:paraId="1C36732E" w14:textId="77777777" w:rsidR="009C4252" w:rsidRPr="009C4252" w:rsidRDefault="009C4252" w:rsidP="009C4252">
            <w:pPr>
              <w:spacing w:after="0" w:line="240" w:lineRule="auto"/>
              <w:jc w:val="right"/>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14.089.315,37</w:t>
            </w:r>
          </w:p>
        </w:tc>
        <w:tc>
          <w:tcPr>
            <w:tcW w:w="1396" w:type="dxa"/>
            <w:tcBorders>
              <w:top w:val="nil"/>
              <w:left w:val="nil"/>
              <w:bottom w:val="single" w:sz="4" w:space="0" w:color="auto"/>
              <w:right w:val="single" w:sz="4" w:space="0" w:color="auto"/>
            </w:tcBorders>
            <w:shd w:val="clear" w:color="auto" w:fill="auto"/>
            <w:noWrap/>
            <w:vAlign w:val="bottom"/>
            <w:hideMark/>
          </w:tcPr>
          <w:p w14:paraId="6FED72E4" w14:textId="77777777" w:rsidR="009C4252" w:rsidRPr="009C4252" w:rsidRDefault="009C4252" w:rsidP="009C4252">
            <w:pPr>
              <w:spacing w:after="0" w:line="240" w:lineRule="auto"/>
              <w:jc w:val="right"/>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19.906.651,96</w:t>
            </w:r>
          </w:p>
        </w:tc>
        <w:tc>
          <w:tcPr>
            <w:tcW w:w="1240" w:type="dxa"/>
            <w:tcBorders>
              <w:top w:val="nil"/>
              <w:left w:val="nil"/>
              <w:bottom w:val="single" w:sz="4" w:space="0" w:color="auto"/>
              <w:right w:val="single" w:sz="4" w:space="0" w:color="auto"/>
            </w:tcBorders>
            <w:shd w:val="clear" w:color="auto" w:fill="auto"/>
            <w:noWrap/>
            <w:vAlign w:val="bottom"/>
            <w:hideMark/>
          </w:tcPr>
          <w:p w14:paraId="035D841A" w14:textId="77777777" w:rsidR="009C4252" w:rsidRPr="009C4252" w:rsidRDefault="009C4252" w:rsidP="009C4252">
            <w:pPr>
              <w:spacing w:after="0" w:line="240" w:lineRule="auto"/>
              <w:jc w:val="right"/>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20.093.434,00</w:t>
            </w:r>
          </w:p>
        </w:tc>
        <w:tc>
          <w:tcPr>
            <w:tcW w:w="1324" w:type="dxa"/>
            <w:tcBorders>
              <w:top w:val="nil"/>
              <w:left w:val="nil"/>
              <w:bottom w:val="single" w:sz="4" w:space="0" w:color="auto"/>
              <w:right w:val="single" w:sz="4" w:space="0" w:color="auto"/>
            </w:tcBorders>
            <w:shd w:val="clear" w:color="auto" w:fill="auto"/>
            <w:noWrap/>
            <w:vAlign w:val="bottom"/>
            <w:hideMark/>
          </w:tcPr>
          <w:p w14:paraId="35A182E2" w14:textId="77777777" w:rsidR="009C4252" w:rsidRPr="009C4252" w:rsidRDefault="009C4252" w:rsidP="009C4252">
            <w:pPr>
              <w:spacing w:after="0" w:line="240" w:lineRule="auto"/>
              <w:jc w:val="right"/>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17.941.719,00</w:t>
            </w:r>
          </w:p>
        </w:tc>
        <w:tc>
          <w:tcPr>
            <w:tcW w:w="1312" w:type="dxa"/>
            <w:tcBorders>
              <w:top w:val="nil"/>
              <w:left w:val="nil"/>
              <w:bottom w:val="single" w:sz="4" w:space="0" w:color="auto"/>
              <w:right w:val="single" w:sz="4" w:space="0" w:color="auto"/>
            </w:tcBorders>
            <w:shd w:val="clear" w:color="auto" w:fill="auto"/>
            <w:noWrap/>
            <w:vAlign w:val="bottom"/>
            <w:hideMark/>
          </w:tcPr>
          <w:p w14:paraId="1026DCBD" w14:textId="77777777" w:rsidR="009C4252" w:rsidRPr="009C4252" w:rsidRDefault="009C4252" w:rsidP="009C4252">
            <w:pPr>
              <w:spacing w:after="0" w:line="240" w:lineRule="auto"/>
              <w:jc w:val="right"/>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17.632.729,00</w:t>
            </w:r>
          </w:p>
        </w:tc>
        <w:tc>
          <w:tcPr>
            <w:tcW w:w="767" w:type="dxa"/>
            <w:tcBorders>
              <w:top w:val="nil"/>
              <w:left w:val="nil"/>
              <w:bottom w:val="single" w:sz="4" w:space="0" w:color="auto"/>
              <w:right w:val="single" w:sz="4" w:space="0" w:color="auto"/>
            </w:tcBorders>
            <w:shd w:val="clear" w:color="auto" w:fill="auto"/>
            <w:noWrap/>
            <w:vAlign w:val="bottom"/>
            <w:hideMark/>
          </w:tcPr>
          <w:p w14:paraId="3DEF00D3" w14:textId="77777777" w:rsidR="009C4252" w:rsidRPr="009C4252" w:rsidRDefault="009C4252" w:rsidP="009C4252">
            <w:pPr>
              <w:spacing w:after="0" w:line="240" w:lineRule="auto"/>
              <w:jc w:val="right"/>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141,29</w:t>
            </w:r>
          </w:p>
        </w:tc>
        <w:tc>
          <w:tcPr>
            <w:tcW w:w="821" w:type="dxa"/>
            <w:tcBorders>
              <w:top w:val="nil"/>
              <w:left w:val="nil"/>
              <w:bottom w:val="single" w:sz="4" w:space="0" w:color="auto"/>
              <w:right w:val="single" w:sz="4" w:space="0" w:color="auto"/>
            </w:tcBorders>
            <w:shd w:val="clear" w:color="auto" w:fill="auto"/>
            <w:noWrap/>
            <w:vAlign w:val="bottom"/>
            <w:hideMark/>
          </w:tcPr>
          <w:p w14:paraId="14FF610B" w14:textId="77777777" w:rsidR="009C4252" w:rsidRPr="009C4252" w:rsidRDefault="009C4252" w:rsidP="009C4252">
            <w:pPr>
              <w:spacing w:after="0" w:line="240" w:lineRule="auto"/>
              <w:jc w:val="right"/>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100,94</w:t>
            </w:r>
          </w:p>
        </w:tc>
        <w:tc>
          <w:tcPr>
            <w:tcW w:w="839" w:type="dxa"/>
            <w:tcBorders>
              <w:top w:val="nil"/>
              <w:left w:val="nil"/>
              <w:bottom w:val="single" w:sz="4" w:space="0" w:color="auto"/>
              <w:right w:val="single" w:sz="4" w:space="0" w:color="auto"/>
            </w:tcBorders>
            <w:shd w:val="clear" w:color="auto" w:fill="auto"/>
            <w:noWrap/>
            <w:vAlign w:val="bottom"/>
            <w:hideMark/>
          </w:tcPr>
          <w:p w14:paraId="243A93ED" w14:textId="77777777" w:rsidR="009C4252" w:rsidRPr="009C4252" w:rsidRDefault="009C4252" w:rsidP="009C4252">
            <w:pPr>
              <w:spacing w:after="0" w:line="240" w:lineRule="auto"/>
              <w:jc w:val="right"/>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89,29</w:t>
            </w:r>
          </w:p>
        </w:tc>
        <w:tc>
          <w:tcPr>
            <w:tcW w:w="994" w:type="dxa"/>
            <w:tcBorders>
              <w:top w:val="nil"/>
              <w:left w:val="nil"/>
              <w:bottom w:val="single" w:sz="4" w:space="0" w:color="auto"/>
              <w:right w:val="single" w:sz="4" w:space="0" w:color="auto"/>
            </w:tcBorders>
            <w:shd w:val="clear" w:color="auto" w:fill="auto"/>
            <w:noWrap/>
            <w:vAlign w:val="bottom"/>
            <w:hideMark/>
          </w:tcPr>
          <w:p w14:paraId="7649B606" w14:textId="77777777" w:rsidR="009C4252" w:rsidRPr="009C4252" w:rsidRDefault="009C4252" w:rsidP="009C4252">
            <w:pPr>
              <w:spacing w:after="0" w:line="240" w:lineRule="auto"/>
              <w:jc w:val="right"/>
              <w:rPr>
                <w:rFonts w:ascii="Arial" w:eastAsia="Times New Roman" w:hAnsi="Arial" w:cs="Arial"/>
                <w:b/>
                <w:bCs/>
                <w:i/>
                <w:iCs/>
                <w:sz w:val="18"/>
                <w:szCs w:val="18"/>
                <w:lang w:eastAsia="hr-HR"/>
              </w:rPr>
            </w:pPr>
            <w:r w:rsidRPr="009C4252">
              <w:rPr>
                <w:rFonts w:ascii="Arial" w:eastAsia="Times New Roman" w:hAnsi="Arial" w:cs="Arial"/>
                <w:b/>
                <w:bCs/>
                <w:i/>
                <w:iCs/>
                <w:sz w:val="18"/>
                <w:szCs w:val="18"/>
                <w:lang w:eastAsia="hr-HR"/>
              </w:rPr>
              <w:t>98,28</w:t>
            </w:r>
          </w:p>
        </w:tc>
      </w:tr>
      <w:tr w:rsidR="00CD1ED3" w:rsidRPr="009C4252" w14:paraId="1B19953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80"/>
            <w:noWrap/>
            <w:vAlign w:val="bottom"/>
            <w:hideMark/>
          </w:tcPr>
          <w:p w14:paraId="12790D26"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Razdjel 100 UPRAVNI ODJEL ZA POSLOVE GRADONAČELNIKA, GRADSKO VIJEĆE I OPĆE POSLOVE</w:t>
            </w:r>
          </w:p>
        </w:tc>
        <w:tc>
          <w:tcPr>
            <w:tcW w:w="1425" w:type="dxa"/>
            <w:tcBorders>
              <w:top w:val="nil"/>
              <w:left w:val="nil"/>
              <w:bottom w:val="single" w:sz="4" w:space="0" w:color="auto"/>
              <w:right w:val="single" w:sz="4" w:space="0" w:color="auto"/>
            </w:tcBorders>
            <w:shd w:val="clear" w:color="000000" w:fill="000080"/>
            <w:noWrap/>
            <w:vAlign w:val="bottom"/>
            <w:hideMark/>
          </w:tcPr>
          <w:p w14:paraId="3E09A61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1.243.777,70</w:t>
            </w:r>
          </w:p>
        </w:tc>
        <w:tc>
          <w:tcPr>
            <w:tcW w:w="1396" w:type="dxa"/>
            <w:tcBorders>
              <w:top w:val="nil"/>
              <w:left w:val="nil"/>
              <w:bottom w:val="single" w:sz="4" w:space="0" w:color="auto"/>
              <w:right w:val="single" w:sz="4" w:space="0" w:color="auto"/>
            </w:tcBorders>
            <w:shd w:val="clear" w:color="000000" w:fill="000080"/>
            <w:noWrap/>
            <w:vAlign w:val="bottom"/>
            <w:hideMark/>
          </w:tcPr>
          <w:p w14:paraId="1335D50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1.476.071,64</w:t>
            </w:r>
          </w:p>
        </w:tc>
        <w:tc>
          <w:tcPr>
            <w:tcW w:w="1240" w:type="dxa"/>
            <w:tcBorders>
              <w:top w:val="nil"/>
              <w:left w:val="nil"/>
              <w:bottom w:val="single" w:sz="4" w:space="0" w:color="auto"/>
              <w:right w:val="single" w:sz="4" w:space="0" w:color="auto"/>
            </w:tcBorders>
            <w:shd w:val="clear" w:color="000000" w:fill="000080"/>
            <w:noWrap/>
            <w:vAlign w:val="bottom"/>
            <w:hideMark/>
          </w:tcPr>
          <w:p w14:paraId="1339BC5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1.584.982,00</w:t>
            </w:r>
          </w:p>
        </w:tc>
        <w:tc>
          <w:tcPr>
            <w:tcW w:w="1324" w:type="dxa"/>
            <w:tcBorders>
              <w:top w:val="nil"/>
              <w:left w:val="nil"/>
              <w:bottom w:val="single" w:sz="4" w:space="0" w:color="auto"/>
              <w:right w:val="single" w:sz="4" w:space="0" w:color="auto"/>
            </w:tcBorders>
            <w:shd w:val="clear" w:color="000000" w:fill="000080"/>
            <w:noWrap/>
            <w:vAlign w:val="bottom"/>
            <w:hideMark/>
          </w:tcPr>
          <w:p w14:paraId="28FA3C4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1.461.912,00</w:t>
            </w:r>
          </w:p>
        </w:tc>
        <w:tc>
          <w:tcPr>
            <w:tcW w:w="1312" w:type="dxa"/>
            <w:tcBorders>
              <w:top w:val="nil"/>
              <w:left w:val="nil"/>
              <w:bottom w:val="single" w:sz="4" w:space="0" w:color="auto"/>
              <w:right w:val="single" w:sz="4" w:space="0" w:color="auto"/>
            </w:tcBorders>
            <w:shd w:val="clear" w:color="000000" w:fill="000080"/>
            <w:noWrap/>
            <w:vAlign w:val="bottom"/>
            <w:hideMark/>
          </w:tcPr>
          <w:p w14:paraId="22E83DC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1.547.547,00</w:t>
            </w:r>
          </w:p>
        </w:tc>
        <w:tc>
          <w:tcPr>
            <w:tcW w:w="767" w:type="dxa"/>
            <w:tcBorders>
              <w:top w:val="nil"/>
              <w:left w:val="nil"/>
              <w:bottom w:val="single" w:sz="4" w:space="0" w:color="auto"/>
              <w:right w:val="single" w:sz="4" w:space="0" w:color="auto"/>
            </w:tcBorders>
            <w:shd w:val="clear" w:color="000000" w:fill="000080"/>
            <w:noWrap/>
            <w:vAlign w:val="bottom"/>
            <w:hideMark/>
          </w:tcPr>
          <w:p w14:paraId="4295B82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118,68</w:t>
            </w:r>
          </w:p>
        </w:tc>
        <w:tc>
          <w:tcPr>
            <w:tcW w:w="821" w:type="dxa"/>
            <w:tcBorders>
              <w:top w:val="nil"/>
              <w:left w:val="nil"/>
              <w:bottom w:val="single" w:sz="4" w:space="0" w:color="auto"/>
              <w:right w:val="single" w:sz="4" w:space="0" w:color="auto"/>
            </w:tcBorders>
            <w:shd w:val="clear" w:color="000000" w:fill="000080"/>
            <w:noWrap/>
            <w:vAlign w:val="bottom"/>
            <w:hideMark/>
          </w:tcPr>
          <w:p w14:paraId="04C796D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107,38</w:t>
            </w:r>
          </w:p>
        </w:tc>
        <w:tc>
          <w:tcPr>
            <w:tcW w:w="839" w:type="dxa"/>
            <w:tcBorders>
              <w:top w:val="nil"/>
              <w:left w:val="nil"/>
              <w:bottom w:val="single" w:sz="4" w:space="0" w:color="auto"/>
              <w:right w:val="single" w:sz="4" w:space="0" w:color="auto"/>
            </w:tcBorders>
            <w:shd w:val="clear" w:color="000000" w:fill="000080"/>
            <w:noWrap/>
            <w:vAlign w:val="bottom"/>
            <w:hideMark/>
          </w:tcPr>
          <w:p w14:paraId="77F2F06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92,24</w:t>
            </w:r>
          </w:p>
        </w:tc>
        <w:tc>
          <w:tcPr>
            <w:tcW w:w="994" w:type="dxa"/>
            <w:tcBorders>
              <w:top w:val="nil"/>
              <w:left w:val="nil"/>
              <w:bottom w:val="single" w:sz="4" w:space="0" w:color="auto"/>
              <w:right w:val="single" w:sz="4" w:space="0" w:color="auto"/>
            </w:tcBorders>
            <w:shd w:val="clear" w:color="000000" w:fill="000080"/>
            <w:noWrap/>
            <w:vAlign w:val="bottom"/>
            <w:hideMark/>
          </w:tcPr>
          <w:p w14:paraId="3DFC822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105,86</w:t>
            </w:r>
          </w:p>
        </w:tc>
      </w:tr>
      <w:tr w:rsidR="00CD1ED3" w:rsidRPr="009C4252" w14:paraId="4A6A4C0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3F7F3028"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10001 UPRAVNI ODJEL ZA POSLOVE GRADONAČELNIKA, GRADSKO VIJEĆE I OPĆE POSLOVE</w:t>
            </w:r>
          </w:p>
        </w:tc>
        <w:tc>
          <w:tcPr>
            <w:tcW w:w="1425" w:type="dxa"/>
            <w:tcBorders>
              <w:top w:val="nil"/>
              <w:left w:val="nil"/>
              <w:bottom w:val="single" w:sz="4" w:space="0" w:color="auto"/>
              <w:right w:val="single" w:sz="4" w:space="0" w:color="auto"/>
            </w:tcBorders>
            <w:shd w:val="clear" w:color="000000" w:fill="0000FF"/>
            <w:noWrap/>
            <w:vAlign w:val="bottom"/>
            <w:hideMark/>
          </w:tcPr>
          <w:p w14:paraId="50839CD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577.759,71</w:t>
            </w:r>
          </w:p>
        </w:tc>
        <w:tc>
          <w:tcPr>
            <w:tcW w:w="1396" w:type="dxa"/>
            <w:tcBorders>
              <w:top w:val="nil"/>
              <w:left w:val="nil"/>
              <w:bottom w:val="single" w:sz="4" w:space="0" w:color="auto"/>
              <w:right w:val="single" w:sz="4" w:space="0" w:color="auto"/>
            </w:tcBorders>
            <w:shd w:val="clear" w:color="000000" w:fill="0000FF"/>
            <w:noWrap/>
            <w:vAlign w:val="bottom"/>
            <w:hideMark/>
          </w:tcPr>
          <w:p w14:paraId="6424950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654.297,54</w:t>
            </w:r>
          </w:p>
        </w:tc>
        <w:tc>
          <w:tcPr>
            <w:tcW w:w="1240" w:type="dxa"/>
            <w:tcBorders>
              <w:top w:val="nil"/>
              <w:left w:val="nil"/>
              <w:bottom w:val="single" w:sz="4" w:space="0" w:color="auto"/>
              <w:right w:val="single" w:sz="4" w:space="0" w:color="auto"/>
            </w:tcBorders>
            <w:shd w:val="clear" w:color="000000" w:fill="0000FF"/>
            <w:noWrap/>
            <w:vAlign w:val="bottom"/>
            <w:hideMark/>
          </w:tcPr>
          <w:p w14:paraId="6A76453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689.222,00</w:t>
            </w:r>
          </w:p>
        </w:tc>
        <w:tc>
          <w:tcPr>
            <w:tcW w:w="1324" w:type="dxa"/>
            <w:tcBorders>
              <w:top w:val="nil"/>
              <w:left w:val="nil"/>
              <w:bottom w:val="single" w:sz="4" w:space="0" w:color="auto"/>
              <w:right w:val="single" w:sz="4" w:space="0" w:color="auto"/>
            </w:tcBorders>
            <w:shd w:val="clear" w:color="000000" w:fill="0000FF"/>
            <w:noWrap/>
            <w:vAlign w:val="bottom"/>
            <w:hideMark/>
          </w:tcPr>
          <w:p w14:paraId="5649819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601.722,00</w:t>
            </w:r>
          </w:p>
        </w:tc>
        <w:tc>
          <w:tcPr>
            <w:tcW w:w="1312" w:type="dxa"/>
            <w:tcBorders>
              <w:top w:val="nil"/>
              <w:left w:val="nil"/>
              <w:bottom w:val="single" w:sz="4" w:space="0" w:color="auto"/>
              <w:right w:val="single" w:sz="4" w:space="0" w:color="auto"/>
            </w:tcBorders>
            <w:shd w:val="clear" w:color="000000" w:fill="0000FF"/>
            <w:noWrap/>
            <w:vAlign w:val="bottom"/>
            <w:hideMark/>
          </w:tcPr>
          <w:p w14:paraId="5CFCF29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687.357,00</w:t>
            </w:r>
          </w:p>
        </w:tc>
        <w:tc>
          <w:tcPr>
            <w:tcW w:w="767" w:type="dxa"/>
            <w:tcBorders>
              <w:top w:val="nil"/>
              <w:left w:val="nil"/>
              <w:bottom w:val="single" w:sz="4" w:space="0" w:color="auto"/>
              <w:right w:val="single" w:sz="4" w:space="0" w:color="auto"/>
            </w:tcBorders>
            <w:shd w:val="clear" w:color="000000" w:fill="0000FF"/>
            <w:noWrap/>
            <w:vAlign w:val="bottom"/>
            <w:hideMark/>
          </w:tcPr>
          <w:p w14:paraId="6EF467C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113,25</w:t>
            </w:r>
          </w:p>
        </w:tc>
        <w:tc>
          <w:tcPr>
            <w:tcW w:w="821" w:type="dxa"/>
            <w:tcBorders>
              <w:top w:val="nil"/>
              <w:left w:val="nil"/>
              <w:bottom w:val="single" w:sz="4" w:space="0" w:color="auto"/>
              <w:right w:val="single" w:sz="4" w:space="0" w:color="auto"/>
            </w:tcBorders>
            <w:shd w:val="clear" w:color="000000" w:fill="0000FF"/>
            <w:noWrap/>
            <w:vAlign w:val="bottom"/>
            <w:hideMark/>
          </w:tcPr>
          <w:p w14:paraId="313ED32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105,34</w:t>
            </w:r>
          </w:p>
        </w:tc>
        <w:tc>
          <w:tcPr>
            <w:tcW w:w="839" w:type="dxa"/>
            <w:tcBorders>
              <w:top w:val="nil"/>
              <w:left w:val="nil"/>
              <w:bottom w:val="single" w:sz="4" w:space="0" w:color="auto"/>
              <w:right w:val="single" w:sz="4" w:space="0" w:color="auto"/>
            </w:tcBorders>
            <w:shd w:val="clear" w:color="000000" w:fill="0000FF"/>
            <w:noWrap/>
            <w:vAlign w:val="bottom"/>
            <w:hideMark/>
          </w:tcPr>
          <w:p w14:paraId="5236608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87,30</w:t>
            </w:r>
          </w:p>
        </w:tc>
        <w:tc>
          <w:tcPr>
            <w:tcW w:w="994" w:type="dxa"/>
            <w:tcBorders>
              <w:top w:val="nil"/>
              <w:left w:val="nil"/>
              <w:bottom w:val="single" w:sz="4" w:space="0" w:color="auto"/>
              <w:right w:val="single" w:sz="4" w:space="0" w:color="auto"/>
            </w:tcBorders>
            <w:shd w:val="clear" w:color="000000" w:fill="0000FF"/>
            <w:noWrap/>
            <w:vAlign w:val="bottom"/>
            <w:hideMark/>
          </w:tcPr>
          <w:p w14:paraId="0B22A03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114,23</w:t>
            </w:r>
          </w:p>
        </w:tc>
      </w:tr>
      <w:tr w:rsidR="00CD1ED3" w:rsidRPr="009C4252" w14:paraId="20A5ED0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6AF2A84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1001 Javna uprava i administracija</w:t>
            </w:r>
          </w:p>
        </w:tc>
        <w:tc>
          <w:tcPr>
            <w:tcW w:w="1425" w:type="dxa"/>
            <w:tcBorders>
              <w:top w:val="nil"/>
              <w:left w:val="nil"/>
              <w:bottom w:val="single" w:sz="4" w:space="0" w:color="auto"/>
              <w:right w:val="single" w:sz="4" w:space="0" w:color="auto"/>
            </w:tcBorders>
            <w:shd w:val="clear" w:color="000000" w:fill="9999FF"/>
            <w:noWrap/>
            <w:vAlign w:val="bottom"/>
            <w:hideMark/>
          </w:tcPr>
          <w:p w14:paraId="54B82E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502.758,12</w:t>
            </w:r>
          </w:p>
        </w:tc>
        <w:tc>
          <w:tcPr>
            <w:tcW w:w="1396" w:type="dxa"/>
            <w:tcBorders>
              <w:top w:val="nil"/>
              <w:left w:val="nil"/>
              <w:bottom w:val="single" w:sz="4" w:space="0" w:color="auto"/>
              <w:right w:val="single" w:sz="4" w:space="0" w:color="auto"/>
            </w:tcBorders>
            <w:shd w:val="clear" w:color="000000" w:fill="9999FF"/>
            <w:noWrap/>
            <w:vAlign w:val="bottom"/>
            <w:hideMark/>
          </w:tcPr>
          <w:p w14:paraId="38D039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574.862,95</w:t>
            </w:r>
          </w:p>
        </w:tc>
        <w:tc>
          <w:tcPr>
            <w:tcW w:w="1240" w:type="dxa"/>
            <w:tcBorders>
              <w:top w:val="nil"/>
              <w:left w:val="nil"/>
              <w:bottom w:val="single" w:sz="4" w:space="0" w:color="auto"/>
              <w:right w:val="single" w:sz="4" w:space="0" w:color="auto"/>
            </w:tcBorders>
            <w:shd w:val="clear" w:color="000000" w:fill="9999FF"/>
            <w:noWrap/>
            <w:vAlign w:val="bottom"/>
            <w:hideMark/>
          </w:tcPr>
          <w:p w14:paraId="272F7D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613.540,00</w:t>
            </w:r>
          </w:p>
        </w:tc>
        <w:tc>
          <w:tcPr>
            <w:tcW w:w="1324" w:type="dxa"/>
            <w:tcBorders>
              <w:top w:val="nil"/>
              <w:left w:val="nil"/>
              <w:bottom w:val="single" w:sz="4" w:space="0" w:color="auto"/>
              <w:right w:val="single" w:sz="4" w:space="0" w:color="auto"/>
            </w:tcBorders>
            <w:shd w:val="clear" w:color="000000" w:fill="9999FF"/>
            <w:noWrap/>
            <w:vAlign w:val="bottom"/>
            <w:hideMark/>
          </w:tcPr>
          <w:p w14:paraId="63E78F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526.040,00</w:t>
            </w:r>
          </w:p>
        </w:tc>
        <w:tc>
          <w:tcPr>
            <w:tcW w:w="1312" w:type="dxa"/>
            <w:tcBorders>
              <w:top w:val="nil"/>
              <w:left w:val="nil"/>
              <w:bottom w:val="single" w:sz="4" w:space="0" w:color="auto"/>
              <w:right w:val="single" w:sz="4" w:space="0" w:color="auto"/>
            </w:tcBorders>
            <w:shd w:val="clear" w:color="000000" w:fill="9999FF"/>
            <w:noWrap/>
            <w:vAlign w:val="bottom"/>
            <w:hideMark/>
          </w:tcPr>
          <w:p w14:paraId="456C89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611.675,00</w:t>
            </w:r>
          </w:p>
        </w:tc>
        <w:tc>
          <w:tcPr>
            <w:tcW w:w="767" w:type="dxa"/>
            <w:tcBorders>
              <w:top w:val="nil"/>
              <w:left w:val="nil"/>
              <w:bottom w:val="single" w:sz="4" w:space="0" w:color="auto"/>
              <w:right w:val="single" w:sz="4" w:space="0" w:color="auto"/>
            </w:tcBorders>
            <w:shd w:val="clear" w:color="000000" w:fill="9999FF"/>
            <w:noWrap/>
            <w:vAlign w:val="bottom"/>
            <w:hideMark/>
          </w:tcPr>
          <w:p w14:paraId="6FEDE4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114,34</w:t>
            </w:r>
          </w:p>
        </w:tc>
        <w:tc>
          <w:tcPr>
            <w:tcW w:w="821" w:type="dxa"/>
            <w:tcBorders>
              <w:top w:val="nil"/>
              <w:left w:val="nil"/>
              <w:bottom w:val="single" w:sz="4" w:space="0" w:color="auto"/>
              <w:right w:val="single" w:sz="4" w:space="0" w:color="auto"/>
            </w:tcBorders>
            <w:shd w:val="clear" w:color="000000" w:fill="9999FF"/>
            <w:noWrap/>
            <w:vAlign w:val="bottom"/>
            <w:hideMark/>
          </w:tcPr>
          <w:p w14:paraId="146669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106,73</w:t>
            </w:r>
          </w:p>
        </w:tc>
        <w:tc>
          <w:tcPr>
            <w:tcW w:w="839" w:type="dxa"/>
            <w:tcBorders>
              <w:top w:val="nil"/>
              <w:left w:val="nil"/>
              <w:bottom w:val="single" w:sz="4" w:space="0" w:color="auto"/>
              <w:right w:val="single" w:sz="4" w:space="0" w:color="auto"/>
            </w:tcBorders>
            <w:shd w:val="clear" w:color="000000" w:fill="9999FF"/>
            <w:noWrap/>
            <w:vAlign w:val="bottom"/>
            <w:hideMark/>
          </w:tcPr>
          <w:p w14:paraId="37EF7F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85,74</w:t>
            </w:r>
          </w:p>
        </w:tc>
        <w:tc>
          <w:tcPr>
            <w:tcW w:w="994" w:type="dxa"/>
            <w:tcBorders>
              <w:top w:val="nil"/>
              <w:left w:val="nil"/>
              <w:bottom w:val="single" w:sz="4" w:space="0" w:color="auto"/>
              <w:right w:val="single" w:sz="4" w:space="0" w:color="auto"/>
            </w:tcBorders>
            <w:shd w:val="clear" w:color="000000" w:fill="9999FF"/>
            <w:noWrap/>
            <w:vAlign w:val="bottom"/>
            <w:hideMark/>
          </w:tcPr>
          <w:p w14:paraId="7A0804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116,28</w:t>
            </w:r>
          </w:p>
        </w:tc>
      </w:tr>
      <w:tr w:rsidR="00CD1ED3" w:rsidRPr="009C4252" w14:paraId="04C9563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881FD7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A100001 Redovna djelatnost upravnih odjela</w:t>
            </w:r>
          </w:p>
        </w:tc>
        <w:tc>
          <w:tcPr>
            <w:tcW w:w="1425" w:type="dxa"/>
            <w:tcBorders>
              <w:top w:val="nil"/>
              <w:left w:val="nil"/>
              <w:bottom w:val="single" w:sz="4" w:space="0" w:color="auto"/>
              <w:right w:val="single" w:sz="4" w:space="0" w:color="auto"/>
            </w:tcBorders>
            <w:shd w:val="clear" w:color="000000" w:fill="CCCCFF"/>
            <w:noWrap/>
            <w:vAlign w:val="bottom"/>
            <w:hideMark/>
          </w:tcPr>
          <w:p w14:paraId="109CAF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269.765,00</w:t>
            </w:r>
          </w:p>
        </w:tc>
        <w:tc>
          <w:tcPr>
            <w:tcW w:w="1396" w:type="dxa"/>
            <w:tcBorders>
              <w:top w:val="nil"/>
              <w:left w:val="nil"/>
              <w:bottom w:val="single" w:sz="4" w:space="0" w:color="auto"/>
              <w:right w:val="single" w:sz="4" w:space="0" w:color="auto"/>
            </w:tcBorders>
            <w:shd w:val="clear" w:color="000000" w:fill="CCCCFF"/>
            <w:noWrap/>
            <w:vAlign w:val="bottom"/>
            <w:hideMark/>
          </w:tcPr>
          <w:p w14:paraId="65F86E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320.193,75</w:t>
            </w:r>
          </w:p>
        </w:tc>
        <w:tc>
          <w:tcPr>
            <w:tcW w:w="1240" w:type="dxa"/>
            <w:tcBorders>
              <w:top w:val="nil"/>
              <w:left w:val="nil"/>
              <w:bottom w:val="single" w:sz="4" w:space="0" w:color="auto"/>
              <w:right w:val="single" w:sz="4" w:space="0" w:color="auto"/>
            </w:tcBorders>
            <w:shd w:val="clear" w:color="000000" w:fill="CCCCFF"/>
            <w:noWrap/>
            <w:vAlign w:val="bottom"/>
            <w:hideMark/>
          </w:tcPr>
          <w:p w14:paraId="06B787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365.650,00</w:t>
            </w:r>
          </w:p>
        </w:tc>
        <w:tc>
          <w:tcPr>
            <w:tcW w:w="1324" w:type="dxa"/>
            <w:tcBorders>
              <w:top w:val="nil"/>
              <w:left w:val="nil"/>
              <w:bottom w:val="single" w:sz="4" w:space="0" w:color="auto"/>
              <w:right w:val="single" w:sz="4" w:space="0" w:color="auto"/>
            </w:tcBorders>
            <w:shd w:val="clear" w:color="000000" w:fill="CCCCFF"/>
            <w:noWrap/>
            <w:vAlign w:val="bottom"/>
            <w:hideMark/>
          </w:tcPr>
          <w:p w14:paraId="49DAC6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335.650,00</w:t>
            </w:r>
          </w:p>
        </w:tc>
        <w:tc>
          <w:tcPr>
            <w:tcW w:w="1312" w:type="dxa"/>
            <w:tcBorders>
              <w:top w:val="nil"/>
              <w:left w:val="nil"/>
              <w:bottom w:val="single" w:sz="4" w:space="0" w:color="auto"/>
              <w:right w:val="single" w:sz="4" w:space="0" w:color="auto"/>
            </w:tcBorders>
            <w:shd w:val="clear" w:color="000000" w:fill="CCCCFF"/>
            <w:noWrap/>
            <w:vAlign w:val="bottom"/>
            <w:hideMark/>
          </w:tcPr>
          <w:p w14:paraId="690805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335.650,00</w:t>
            </w:r>
          </w:p>
        </w:tc>
        <w:tc>
          <w:tcPr>
            <w:tcW w:w="767" w:type="dxa"/>
            <w:tcBorders>
              <w:top w:val="nil"/>
              <w:left w:val="nil"/>
              <w:bottom w:val="single" w:sz="4" w:space="0" w:color="auto"/>
              <w:right w:val="single" w:sz="4" w:space="0" w:color="auto"/>
            </w:tcBorders>
            <w:shd w:val="clear" w:color="000000" w:fill="CCCCFF"/>
            <w:noWrap/>
            <w:vAlign w:val="bottom"/>
            <w:hideMark/>
          </w:tcPr>
          <w:p w14:paraId="73BB5D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118,69</w:t>
            </w:r>
          </w:p>
        </w:tc>
        <w:tc>
          <w:tcPr>
            <w:tcW w:w="821" w:type="dxa"/>
            <w:tcBorders>
              <w:top w:val="nil"/>
              <w:left w:val="nil"/>
              <w:bottom w:val="single" w:sz="4" w:space="0" w:color="auto"/>
              <w:right w:val="single" w:sz="4" w:space="0" w:color="auto"/>
            </w:tcBorders>
            <w:shd w:val="clear" w:color="000000" w:fill="CCCCFF"/>
            <w:noWrap/>
            <w:vAlign w:val="bottom"/>
            <w:hideMark/>
          </w:tcPr>
          <w:p w14:paraId="75F05C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114,20</w:t>
            </w:r>
          </w:p>
        </w:tc>
        <w:tc>
          <w:tcPr>
            <w:tcW w:w="839" w:type="dxa"/>
            <w:tcBorders>
              <w:top w:val="nil"/>
              <w:left w:val="nil"/>
              <w:bottom w:val="single" w:sz="4" w:space="0" w:color="auto"/>
              <w:right w:val="single" w:sz="4" w:space="0" w:color="auto"/>
            </w:tcBorders>
            <w:shd w:val="clear" w:color="000000" w:fill="CCCCFF"/>
            <w:noWrap/>
            <w:vAlign w:val="bottom"/>
            <w:hideMark/>
          </w:tcPr>
          <w:p w14:paraId="2129FB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91,80</w:t>
            </w:r>
          </w:p>
        </w:tc>
        <w:tc>
          <w:tcPr>
            <w:tcW w:w="994" w:type="dxa"/>
            <w:tcBorders>
              <w:top w:val="nil"/>
              <w:left w:val="nil"/>
              <w:bottom w:val="single" w:sz="4" w:space="0" w:color="auto"/>
              <w:right w:val="single" w:sz="4" w:space="0" w:color="auto"/>
            </w:tcBorders>
            <w:shd w:val="clear" w:color="000000" w:fill="CCCCFF"/>
            <w:noWrap/>
            <w:vAlign w:val="bottom"/>
            <w:hideMark/>
          </w:tcPr>
          <w:p w14:paraId="629838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E2073C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AFE3C9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FF0F8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269.765,00</w:t>
            </w:r>
          </w:p>
        </w:tc>
        <w:tc>
          <w:tcPr>
            <w:tcW w:w="1396" w:type="dxa"/>
            <w:tcBorders>
              <w:top w:val="nil"/>
              <w:left w:val="nil"/>
              <w:bottom w:val="single" w:sz="4" w:space="0" w:color="auto"/>
              <w:right w:val="single" w:sz="4" w:space="0" w:color="auto"/>
            </w:tcBorders>
            <w:shd w:val="clear" w:color="000000" w:fill="FFFF99"/>
            <w:noWrap/>
            <w:vAlign w:val="bottom"/>
            <w:hideMark/>
          </w:tcPr>
          <w:p w14:paraId="2A66E9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319.530,14</w:t>
            </w:r>
          </w:p>
        </w:tc>
        <w:tc>
          <w:tcPr>
            <w:tcW w:w="1240" w:type="dxa"/>
            <w:tcBorders>
              <w:top w:val="nil"/>
              <w:left w:val="nil"/>
              <w:bottom w:val="single" w:sz="4" w:space="0" w:color="auto"/>
              <w:right w:val="single" w:sz="4" w:space="0" w:color="auto"/>
            </w:tcBorders>
            <w:shd w:val="clear" w:color="000000" w:fill="FFFF99"/>
            <w:noWrap/>
            <w:vAlign w:val="bottom"/>
            <w:hideMark/>
          </w:tcPr>
          <w:p w14:paraId="490E05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365.000,00</w:t>
            </w:r>
          </w:p>
        </w:tc>
        <w:tc>
          <w:tcPr>
            <w:tcW w:w="1324" w:type="dxa"/>
            <w:tcBorders>
              <w:top w:val="nil"/>
              <w:left w:val="nil"/>
              <w:bottom w:val="single" w:sz="4" w:space="0" w:color="auto"/>
              <w:right w:val="single" w:sz="4" w:space="0" w:color="auto"/>
            </w:tcBorders>
            <w:shd w:val="clear" w:color="000000" w:fill="FFFF99"/>
            <w:noWrap/>
            <w:vAlign w:val="bottom"/>
            <w:hideMark/>
          </w:tcPr>
          <w:p w14:paraId="39FB98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335.000,00</w:t>
            </w:r>
          </w:p>
        </w:tc>
        <w:tc>
          <w:tcPr>
            <w:tcW w:w="1312" w:type="dxa"/>
            <w:tcBorders>
              <w:top w:val="nil"/>
              <w:left w:val="nil"/>
              <w:bottom w:val="single" w:sz="4" w:space="0" w:color="auto"/>
              <w:right w:val="single" w:sz="4" w:space="0" w:color="auto"/>
            </w:tcBorders>
            <w:shd w:val="clear" w:color="000000" w:fill="FFFF99"/>
            <w:noWrap/>
            <w:vAlign w:val="bottom"/>
            <w:hideMark/>
          </w:tcPr>
          <w:p w14:paraId="040CE5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335.000,00</w:t>
            </w:r>
          </w:p>
        </w:tc>
        <w:tc>
          <w:tcPr>
            <w:tcW w:w="767" w:type="dxa"/>
            <w:tcBorders>
              <w:top w:val="nil"/>
              <w:left w:val="nil"/>
              <w:bottom w:val="single" w:sz="4" w:space="0" w:color="auto"/>
              <w:right w:val="single" w:sz="4" w:space="0" w:color="auto"/>
            </w:tcBorders>
            <w:shd w:val="clear" w:color="000000" w:fill="FFFF99"/>
            <w:noWrap/>
            <w:vAlign w:val="bottom"/>
            <w:hideMark/>
          </w:tcPr>
          <w:p w14:paraId="7DCC80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118,45</w:t>
            </w:r>
          </w:p>
        </w:tc>
        <w:tc>
          <w:tcPr>
            <w:tcW w:w="821" w:type="dxa"/>
            <w:tcBorders>
              <w:top w:val="nil"/>
              <w:left w:val="nil"/>
              <w:bottom w:val="single" w:sz="4" w:space="0" w:color="auto"/>
              <w:right w:val="single" w:sz="4" w:space="0" w:color="auto"/>
            </w:tcBorders>
            <w:shd w:val="clear" w:color="000000" w:fill="FFFF99"/>
            <w:noWrap/>
            <w:vAlign w:val="bottom"/>
            <w:hideMark/>
          </w:tcPr>
          <w:p w14:paraId="2975AE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114,23</w:t>
            </w:r>
          </w:p>
        </w:tc>
        <w:tc>
          <w:tcPr>
            <w:tcW w:w="839" w:type="dxa"/>
            <w:tcBorders>
              <w:top w:val="nil"/>
              <w:left w:val="nil"/>
              <w:bottom w:val="single" w:sz="4" w:space="0" w:color="auto"/>
              <w:right w:val="single" w:sz="4" w:space="0" w:color="auto"/>
            </w:tcBorders>
            <w:shd w:val="clear" w:color="000000" w:fill="FFFF99"/>
            <w:noWrap/>
            <w:vAlign w:val="bottom"/>
            <w:hideMark/>
          </w:tcPr>
          <w:p w14:paraId="22C004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91,78</w:t>
            </w:r>
          </w:p>
        </w:tc>
        <w:tc>
          <w:tcPr>
            <w:tcW w:w="994" w:type="dxa"/>
            <w:tcBorders>
              <w:top w:val="nil"/>
              <w:left w:val="nil"/>
              <w:bottom w:val="single" w:sz="4" w:space="0" w:color="auto"/>
              <w:right w:val="single" w:sz="4" w:space="0" w:color="auto"/>
            </w:tcBorders>
            <w:shd w:val="clear" w:color="000000" w:fill="FFFF99"/>
            <w:noWrap/>
            <w:vAlign w:val="bottom"/>
            <w:hideMark/>
          </w:tcPr>
          <w:p w14:paraId="3B7B8E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FDD0E2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06883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78D47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269.765,00</w:t>
            </w:r>
          </w:p>
        </w:tc>
        <w:tc>
          <w:tcPr>
            <w:tcW w:w="1396" w:type="dxa"/>
            <w:tcBorders>
              <w:top w:val="nil"/>
              <w:left w:val="nil"/>
              <w:bottom w:val="single" w:sz="4" w:space="0" w:color="auto"/>
              <w:right w:val="single" w:sz="4" w:space="0" w:color="auto"/>
            </w:tcBorders>
            <w:shd w:val="clear" w:color="auto" w:fill="auto"/>
            <w:noWrap/>
            <w:vAlign w:val="bottom"/>
            <w:hideMark/>
          </w:tcPr>
          <w:p w14:paraId="420A14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319.530,14</w:t>
            </w:r>
          </w:p>
        </w:tc>
        <w:tc>
          <w:tcPr>
            <w:tcW w:w="1240" w:type="dxa"/>
            <w:tcBorders>
              <w:top w:val="nil"/>
              <w:left w:val="nil"/>
              <w:bottom w:val="single" w:sz="4" w:space="0" w:color="auto"/>
              <w:right w:val="single" w:sz="4" w:space="0" w:color="auto"/>
            </w:tcBorders>
            <w:shd w:val="clear" w:color="auto" w:fill="auto"/>
            <w:noWrap/>
            <w:vAlign w:val="bottom"/>
            <w:hideMark/>
          </w:tcPr>
          <w:p w14:paraId="17B762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365.000,00</w:t>
            </w:r>
          </w:p>
        </w:tc>
        <w:tc>
          <w:tcPr>
            <w:tcW w:w="1324" w:type="dxa"/>
            <w:tcBorders>
              <w:top w:val="nil"/>
              <w:left w:val="nil"/>
              <w:bottom w:val="single" w:sz="4" w:space="0" w:color="auto"/>
              <w:right w:val="single" w:sz="4" w:space="0" w:color="auto"/>
            </w:tcBorders>
            <w:shd w:val="clear" w:color="auto" w:fill="auto"/>
            <w:noWrap/>
            <w:vAlign w:val="bottom"/>
            <w:hideMark/>
          </w:tcPr>
          <w:p w14:paraId="713CF4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335.000,00</w:t>
            </w:r>
          </w:p>
        </w:tc>
        <w:tc>
          <w:tcPr>
            <w:tcW w:w="1312" w:type="dxa"/>
            <w:tcBorders>
              <w:top w:val="nil"/>
              <w:left w:val="nil"/>
              <w:bottom w:val="single" w:sz="4" w:space="0" w:color="auto"/>
              <w:right w:val="single" w:sz="4" w:space="0" w:color="auto"/>
            </w:tcBorders>
            <w:shd w:val="clear" w:color="auto" w:fill="auto"/>
            <w:noWrap/>
            <w:vAlign w:val="bottom"/>
            <w:hideMark/>
          </w:tcPr>
          <w:p w14:paraId="4A70D1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335.000,00</w:t>
            </w:r>
          </w:p>
        </w:tc>
        <w:tc>
          <w:tcPr>
            <w:tcW w:w="767" w:type="dxa"/>
            <w:tcBorders>
              <w:top w:val="nil"/>
              <w:left w:val="nil"/>
              <w:bottom w:val="single" w:sz="4" w:space="0" w:color="auto"/>
              <w:right w:val="single" w:sz="4" w:space="0" w:color="auto"/>
            </w:tcBorders>
            <w:shd w:val="clear" w:color="auto" w:fill="auto"/>
            <w:noWrap/>
            <w:vAlign w:val="bottom"/>
            <w:hideMark/>
          </w:tcPr>
          <w:p w14:paraId="6533EC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118,45</w:t>
            </w:r>
          </w:p>
        </w:tc>
        <w:tc>
          <w:tcPr>
            <w:tcW w:w="821" w:type="dxa"/>
            <w:tcBorders>
              <w:top w:val="nil"/>
              <w:left w:val="nil"/>
              <w:bottom w:val="single" w:sz="4" w:space="0" w:color="auto"/>
              <w:right w:val="single" w:sz="4" w:space="0" w:color="auto"/>
            </w:tcBorders>
            <w:shd w:val="clear" w:color="auto" w:fill="auto"/>
            <w:noWrap/>
            <w:vAlign w:val="bottom"/>
            <w:hideMark/>
          </w:tcPr>
          <w:p w14:paraId="140DD9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114,23</w:t>
            </w:r>
          </w:p>
        </w:tc>
        <w:tc>
          <w:tcPr>
            <w:tcW w:w="839" w:type="dxa"/>
            <w:tcBorders>
              <w:top w:val="nil"/>
              <w:left w:val="nil"/>
              <w:bottom w:val="single" w:sz="4" w:space="0" w:color="auto"/>
              <w:right w:val="single" w:sz="4" w:space="0" w:color="auto"/>
            </w:tcBorders>
            <w:shd w:val="clear" w:color="auto" w:fill="auto"/>
            <w:noWrap/>
            <w:vAlign w:val="bottom"/>
            <w:hideMark/>
          </w:tcPr>
          <w:p w14:paraId="726701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91,78</w:t>
            </w:r>
          </w:p>
        </w:tc>
        <w:tc>
          <w:tcPr>
            <w:tcW w:w="994" w:type="dxa"/>
            <w:tcBorders>
              <w:top w:val="nil"/>
              <w:left w:val="nil"/>
              <w:bottom w:val="single" w:sz="4" w:space="0" w:color="auto"/>
              <w:right w:val="single" w:sz="4" w:space="0" w:color="auto"/>
            </w:tcBorders>
            <w:shd w:val="clear" w:color="auto" w:fill="auto"/>
            <w:noWrap/>
            <w:vAlign w:val="bottom"/>
            <w:hideMark/>
          </w:tcPr>
          <w:p w14:paraId="74B71C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405391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E74E39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FE548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269.765,00</w:t>
            </w:r>
          </w:p>
        </w:tc>
        <w:tc>
          <w:tcPr>
            <w:tcW w:w="1396" w:type="dxa"/>
            <w:tcBorders>
              <w:top w:val="nil"/>
              <w:left w:val="nil"/>
              <w:bottom w:val="single" w:sz="4" w:space="0" w:color="auto"/>
              <w:right w:val="single" w:sz="4" w:space="0" w:color="auto"/>
            </w:tcBorders>
            <w:shd w:val="clear" w:color="auto" w:fill="auto"/>
            <w:noWrap/>
            <w:vAlign w:val="bottom"/>
            <w:hideMark/>
          </w:tcPr>
          <w:p w14:paraId="4A0FFE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319.530,14</w:t>
            </w:r>
          </w:p>
        </w:tc>
        <w:tc>
          <w:tcPr>
            <w:tcW w:w="1240" w:type="dxa"/>
            <w:tcBorders>
              <w:top w:val="nil"/>
              <w:left w:val="nil"/>
              <w:bottom w:val="single" w:sz="4" w:space="0" w:color="auto"/>
              <w:right w:val="single" w:sz="4" w:space="0" w:color="auto"/>
            </w:tcBorders>
            <w:shd w:val="clear" w:color="auto" w:fill="auto"/>
            <w:noWrap/>
            <w:vAlign w:val="bottom"/>
            <w:hideMark/>
          </w:tcPr>
          <w:p w14:paraId="629CDE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365.000,00</w:t>
            </w:r>
          </w:p>
        </w:tc>
        <w:tc>
          <w:tcPr>
            <w:tcW w:w="1324" w:type="dxa"/>
            <w:tcBorders>
              <w:top w:val="nil"/>
              <w:left w:val="nil"/>
              <w:bottom w:val="single" w:sz="4" w:space="0" w:color="auto"/>
              <w:right w:val="single" w:sz="4" w:space="0" w:color="auto"/>
            </w:tcBorders>
            <w:shd w:val="clear" w:color="auto" w:fill="auto"/>
            <w:noWrap/>
            <w:vAlign w:val="bottom"/>
            <w:hideMark/>
          </w:tcPr>
          <w:p w14:paraId="37000E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335.000,00</w:t>
            </w:r>
          </w:p>
        </w:tc>
        <w:tc>
          <w:tcPr>
            <w:tcW w:w="1312" w:type="dxa"/>
            <w:tcBorders>
              <w:top w:val="nil"/>
              <w:left w:val="nil"/>
              <w:bottom w:val="single" w:sz="4" w:space="0" w:color="auto"/>
              <w:right w:val="single" w:sz="4" w:space="0" w:color="auto"/>
            </w:tcBorders>
            <w:shd w:val="clear" w:color="auto" w:fill="auto"/>
            <w:noWrap/>
            <w:vAlign w:val="bottom"/>
            <w:hideMark/>
          </w:tcPr>
          <w:p w14:paraId="182D23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335.000,00</w:t>
            </w:r>
          </w:p>
        </w:tc>
        <w:tc>
          <w:tcPr>
            <w:tcW w:w="767" w:type="dxa"/>
            <w:tcBorders>
              <w:top w:val="nil"/>
              <w:left w:val="nil"/>
              <w:bottom w:val="single" w:sz="4" w:space="0" w:color="auto"/>
              <w:right w:val="single" w:sz="4" w:space="0" w:color="auto"/>
            </w:tcBorders>
            <w:shd w:val="clear" w:color="auto" w:fill="auto"/>
            <w:noWrap/>
            <w:vAlign w:val="bottom"/>
            <w:hideMark/>
          </w:tcPr>
          <w:p w14:paraId="16B2EE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118,45</w:t>
            </w:r>
          </w:p>
        </w:tc>
        <w:tc>
          <w:tcPr>
            <w:tcW w:w="821" w:type="dxa"/>
            <w:tcBorders>
              <w:top w:val="nil"/>
              <w:left w:val="nil"/>
              <w:bottom w:val="single" w:sz="4" w:space="0" w:color="auto"/>
              <w:right w:val="single" w:sz="4" w:space="0" w:color="auto"/>
            </w:tcBorders>
            <w:shd w:val="clear" w:color="auto" w:fill="auto"/>
            <w:noWrap/>
            <w:vAlign w:val="bottom"/>
            <w:hideMark/>
          </w:tcPr>
          <w:p w14:paraId="6981AD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114,23</w:t>
            </w:r>
          </w:p>
        </w:tc>
        <w:tc>
          <w:tcPr>
            <w:tcW w:w="839" w:type="dxa"/>
            <w:tcBorders>
              <w:top w:val="nil"/>
              <w:left w:val="nil"/>
              <w:bottom w:val="single" w:sz="4" w:space="0" w:color="auto"/>
              <w:right w:val="single" w:sz="4" w:space="0" w:color="auto"/>
            </w:tcBorders>
            <w:shd w:val="clear" w:color="auto" w:fill="auto"/>
            <w:noWrap/>
            <w:vAlign w:val="bottom"/>
            <w:hideMark/>
          </w:tcPr>
          <w:p w14:paraId="2EEC1F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91,78</w:t>
            </w:r>
          </w:p>
        </w:tc>
        <w:tc>
          <w:tcPr>
            <w:tcW w:w="994" w:type="dxa"/>
            <w:tcBorders>
              <w:top w:val="nil"/>
              <w:left w:val="nil"/>
              <w:bottom w:val="single" w:sz="4" w:space="0" w:color="auto"/>
              <w:right w:val="single" w:sz="4" w:space="0" w:color="auto"/>
            </w:tcBorders>
            <w:shd w:val="clear" w:color="auto" w:fill="auto"/>
            <w:noWrap/>
            <w:vAlign w:val="bottom"/>
            <w:hideMark/>
          </w:tcPr>
          <w:p w14:paraId="338798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55A13A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76CFC8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7.3. 7.PRIHODI OD NAKNADA ŠTETA S OSN.OSIGUR.</w:t>
            </w:r>
          </w:p>
        </w:tc>
        <w:tc>
          <w:tcPr>
            <w:tcW w:w="1425" w:type="dxa"/>
            <w:tcBorders>
              <w:top w:val="nil"/>
              <w:left w:val="nil"/>
              <w:bottom w:val="single" w:sz="4" w:space="0" w:color="auto"/>
              <w:right w:val="single" w:sz="4" w:space="0" w:color="auto"/>
            </w:tcBorders>
            <w:shd w:val="clear" w:color="000000" w:fill="FFFF99"/>
            <w:noWrap/>
            <w:vAlign w:val="bottom"/>
            <w:hideMark/>
          </w:tcPr>
          <w:p w14:paraId="0B5B9C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48783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6DCE62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w:t>
            </w:r>
          </w:p>
        </w:tc>
        <w:tc>
          <w:tcPr>
            <w:tcW w:w="1324" w:type="dxa"/>
            <w:tcBorders>
              <w:top w:val="nil"/>
              <w:left w:val="nil"/>
              <w:bottom w:val="single" w:sz="4" w:space="0" w:color="auto"/>
              <w:right w:val="single" w:sz="4" w:space="0" w:color="auto"/>
            </w:tcBorders>
            <w:shd w:val="clear" w:color="000000" w:fill="FFFF99"/>
            <w:noWrap/>
            <w:vAlign w:val="bottom"/>
            <w:hideMark/>
          </w:tcPr>
          <w:p w14:paraId="219F33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w:t>
            </w:r>
          </w:p>
        </w:tc>
        <w:tc>
          <w:tcPr>
            <w:tcW w:w="1312" w:type="dxa"/>
            <w:tcBorders>
              <w:top w:val="nil"/>
              <w:left w:val="nil"/>
              <w:bottom w:val="single" w:sz="4" w:space="0" w:color="auto"/>
              <w:right w:val="single" w:sz="4" w:space="0" w:color="auto"/>
            </w:tcBorders>
            <w:shd w:val="clear" w:color="000000" w:fill="FFFF99"/>
            <w:noWrap/>
            <w:vAlign w:val="bottom"/>
            <w:hideMark/>
          </w:tcPr>
          <w:p w14:paraId="73958F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w:t>
            </w:r>
          </w:p>
        </w:tc>
        <w:tc>
          <w:tcPr>
            <w:tcW w:w="767" w:type="dxa"/>
            <w:tcBorders>
              <w:top w:val="nil"/>
              <w:left w:val="nil"/>
              <w:bottom w:val="single" w:sz="4" w:space="0" w:color="auto"/>
              <w:right w:val="single" w:sz="4" w:space="0" w:color="auto"/>
            </w:tcBorders>
            <w:shd w:val="clear" w:color="000000" w:fill="FFFF99"/>
            <w:noWrap/>
            <w:vAlign w:val="bottom"/>
            <w:hideMark/>
          </w:tcPr>
          <w:p w14:paraId="4BA1E4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CCC81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97,95</w:t>
            </w:r>
          </w:p>
        </w:tc>
        <w:tc>
          <w:tcPr>
            <w:tcW w:w="839" w:type="dxa"/>
            <w:tcBorders>
              <w:top w:val="nil"/>
              <w:left w:val="nil"/>
              <w:bottom w:val="single" w:sz="4" w:space="0" w:color="auto"/>
              <w:right w:val="single" w:sz="4" w:space="0" w:color="auto"/>
            </w:tcBorders>
            <w:shd w:val="clear" w:color="000000" w:fill="FFFF99"/>
            <w:noWrap/>
            <w:vAlign w:val="bottom"/>
            <w:hideMark/>
          </w:tcPr>
          <w:p w14:paraId="6C94C2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1FB00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99E55A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BB1F34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56720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0562C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14F279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w:t>
            </w:r>
          </w:p>
        </w:tc>
        <w:tc>
          <w:tcPr>
            <w:tcW w:w="1324" w:type="dxa"/>
            <w:tcBorders>
              <w:top w:val="nil"/>
              <w:left w:val="nil"/>
              <w:bottom w:val="single" w:sz="4" w:space="0" w:color="auto"/>
              <w:right w:val="single" w:sz="4" w:space="0" w:color="auto"/>
            </w:tcBorders>
            <w:shd w:val="clear" w:color="auto" w:fill="auto"/>
            <w:noWrap/>
            <w:vAlign w:val="bottom"/>
            <w:hideMark/>
          </w:tcPr>
          <w:p w14:paraId="351FCD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w:t>
            </w:r>
          </w:p>
        </w:tc>
        <w:tc>
          <w:tcPr>
            <w:tcW w:w="1312" w:type="dxa"/>
            <w:tcBorders>
              <w:top w:val="nil"/>
              <w:left w:val="nil"/>
              <w:bottom w:val="single" w:sz="4" w:space="0" w:color="auto"/>
              <w:right w:val="single" w:sz="4" w:space="0" w:color="auto"/>
            </w:tcBorders>
            <w:shd w:val="clear" w:color="auto" w:fill="auto"/>
            <w:noWrap/>
            <w:vAlign w:val="bottom"/>
            <w:hideMark/>
          </w:tcPr>
          <w:p w14:paraId="20094D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w:t>
            </w:r>
          </w:p>
        </w:tc>
        <w:tc>
          <w:tcPr>
            <w:tcW w:w="767" w:type="dxa"/>
            <w:tcBorders>
              <w:top w:val="nil"/>
              <w:left w:val="nil"/>
              <w:bottom w:val="single" w:sz="4" w:space="0" w:color="auto"/>
              <w:right w:val="single" w:sz="4" w:space="0" w:color="auto"/>
            </w:tcBorders>
            <w:shd w:val="clear" w:color="auto" w:fill="auto"/>
            <w:noWrap/>
            <w:vAlign w:val="bottom"/>
            <w:hideMark/>
          </w:tcPr>
          <w:p w14:paraId="1FFF42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EA36A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97,95</w:t>
            </w:r>
          </w:p>
        </w:tc>
        <w:tc>
          <w:tcPr>
            <w:tcW w:w="839" w:type="dxa"/>
            <w:tcBorders>
              <w:top w:val="nil"/>
              <w:left w:val="nil"/>
              <w:bottom w:val="single" w:sz="4" w:space="0" w:color="auto"/>
              <w:right w:val="single" w:sz="4" w:space="0" w:color="auto"/>
            </w:tcBorders>
            <w:shd w:val="clear" w:color="auto" w:fill="auto"/>
            <w:noWrap/>
            <w:vAlign w:val="bottom"/>
            <w:hideMark/>
          </w:tcPr>
          <w:p w14:paraId="7E31A9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23796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44C67B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A49D49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D87EA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23EAB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7945F3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w:t>
            </w:r>
          </w:p>
        </w:tc>
        <w:tc>
          <w:tcPr>
            <w:tcW w:w="1324" w:type="dxa"/>
            <w:tcBorders>
              <w:top w:val="nil"/>
              <w:left w:val="nil"/>
              <w:bottom w:val="single" w:sz="4" w:space="0" w:color="auto"/>
              <w:right w:val="single" w:sz="4" w:space="0" w:color="auto"/>
            </w:tcBorders>
            <w:shd w:val="clear" w:color="auto" w:fill="auto"/>
            <w:noWrap/>
            <w:vAlign w:val="bottom"/>
            <w:hideMark/>
          </w:tcPr>
          <w:p w14:paraId="0B97FF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w:t>
            </w:r>
          </w:p>
        </w:tc>
        <w:tc>
          <w:tcPr>
            <w:tcW w:w="1312" w:type="dxa"/>
            <w:tcBorders>
              <w:top w:val="nil"/>
              <w:left w:val="nil"/>
              <w:bottom w:val="single" w:sz="4" w:space="0" w:color="auto"/>
              <w:right w:val="single" w:sz="4" w:space="0" w:color="auto"/>
            </w:tcBorders>
            <w:shd w:val="clear" w:color="auto" w:fill="auto"/>
            <w:noWrap/>
            <w:vAlign w:val="bottom"/>
            <w:hideMark/>
          </w:tcPr>
          <w:p w14:paraId="614105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w:t>
            </w:r>
          </w:p>
        </w:tc>
        <w:tc>
          <w:tcPr>
            <w:tcW w:w="767" w:type="dxa"/>
            <w:tcBorders>
              <w:top w:val="nil"/>
              <w:left w:val="nil"/>
              <w:bottom w:val="single" w:sz="4" w:space="0" w:color="auto"/>
              <w:right w:val="single" w:sz="4" w:space="0" w:color="auto"/>
            </w:tcBorders>
            <w:shd w:val="clear" w:color="auto" w:fill="auto"/>
            <w:noWrap/>
            <w:vAlign w:val="bottom"/>
            <w:hideMark/>
          </w:tcPr>
          <w:p w14:paraId="166ABB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7ADD4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97,95</w:t>
            </w:r>
          </w:p>
        </w:tc>
        <w:tc>
          <w:tcPr>
            <w:tcW w:w="839" w:type="dxa"/>
            <w:tcBorders>
              <w:top w:val="nil"/>
              <w:left w:val="nil"/>
              <w:bottom w:val="single" w:sz="4" w:space="0" w:color="auto"/>
              <w:right w:val="single" w:sz="4" w:space="0" w:color="auto"/>
            </w:tcBorders>
            <w:shd w:val="clear" w:color="auto" w:fill="auto"/>
            <w:noWrap/>
            <w:vAlign w:val="bottom"/>
            <w:hideMark/>
          </w:tcPr>
          <w:p w14:paraId="02CD76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F4B3C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902F9F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234AF6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A100002 Redovna djelatnost  ureda gradonačelnika</w:t>
            </w:r>
          </w:p>
        </w:tc>
        <w:tc>
          <w:tcPr>
            <w:tcW w:w="1425" w:type="dxa"/>
            <w:tcBorders>
              <w:top w:val="nil"/>
              <w:left w:val="nil"/>
              <w:bottom w:val="single" w:sz="4" w:space="0" w:color="auto"/>
              <w:right w:val="single" w:sz="4" w:space="0" w:color="auto"/>
            </w:tcBorders>
            <w:shd w:val="clear" w:color="000000" w:fill="CCCCFF"/>
            <w:noWrap/>
            <w:vAlign w:val="bottom"/>
            <w:hideMark/>
          </w:tcPr>
          <w:p w14:paraId="7736F3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72.856,98</w:t>
            </w:r>
          </w:p>
        </w:tc>
        <w:tc>
          <w:tcPr>
            <w:tcW w:w="1396" w:type="dxa"/>
            <w:tcBorders>
              <w:top w:val="nil"/>
              <w:left w:val="nil"/>
              <w:bottom w:val="single" w:sz="4" w:space="0" w:color="auto"/>
              <w:right w:val="single" w:sz="4" w:space="0" w:color="auto"/>
            </w:tcBorders>
            <w:shd w:val="clear" w:color="000000" w:fill="CCCCFF"/>
            <w:noWrap/>
            <w:vAlign w:val="bottom"/>
            <w:hideMark/>
          </w:tcPr>
          <w:p w14:paraId="122821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104.983,74</w:t>
            </w:r>
          </w:p>
        </w:tc>
        <w:tc>
          <w:tcPr>
            <w:tcW w:w="1240" w:type="dxa"/>
            <w:tcBorders>
              <w:top w:val="nil"/>
              <w:left w:val="nil"/>
              <w:bottom w:val="single" w:sz="4" w:space="0" w:color="auto"/>
              <w:right w:val="single" w:sz="4" w:space="0" w:color="auto"/>
            </w:tcBorders>
            <w:shd w:val="clear" w:color="000000" w:fill="CCCCFF"/>
            <w:noWrap/>
            <w:vAlign w:val="bottom"/>
            <w:hideMark/>
          </w:tcPr>
          <w:p w14:paraId="28A4DC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103.000,00</w:t>
            </w:r>
          </w:p>
        </w:tc>
        <w:tc>
          <w:tcPr>
            <w:tcW w:w="1324" w:type="dxa"/>
            <w:tcBorders>
              <w:top w:val="nil"/>
              <w:left w:val="nil"/>
              <w:bottom w:val="single" w:sz="4" w:space="0" w:color="auto"/>
              <w:right w:val="single" w:sz="4" w:space="0" w:color="auto"/>
            </w:tcBorders>
            <w:shd w:val="clear" w:color="000000" w:fill="CCCCFF"/>
            <w:noWrap/>
            <w:vAlign w:val="bottom"/>
            <w:hideMark/>
          </w:tcPr>
          <w:p w14:paraId="57BE75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103.000,00</w:t>
            </w:r>
          </w:p>
        </w:tc>
        <w:tc>
          <w:tcPr>
            <w:tcW w:w="1312" w:type="dxa"/>
            <w:tcBorders>
              <w:top w:val="nil"/>
              <w:left w:val="nil"/>
              <w:bottom w:val="single" w:sz="4" w:space="0" w:color="auto"/>
              <w:right w:val="single" w:sz="4" w:space="0" w:color="auto"/>
            </w:tcBorders>
            <w:shd w:val="clear" w:color="000000" w:fill="CCCCFF"/>
            <w:noWrap/>
            <w:vAlign w:val="bottom"/>
            <w:hideMark/>
          </w:tcPr>
          <w:p w14:paraId="40AFAE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103.000,00</w:t>
            </w:r>
          </w:p>
        </w:tc>
        <w:tc>
          <w:tcPr>
            <w:tcW w:w="767" w:type="dxa"/>
            <w:tcBorders>
              <w:top w:val="nil"/>
              <w:left w:val="nil"/>
              <w:bottom w:val="single" w:sz="4" w:space="0" w:color="auto"/>
              <w:right w:val="single" w:sz="4" w:space="0" w:color="auto"/>
            </w:tcBorders>
            <w:shd w:val="clear" w:color="000000" w:fill="CCCCFF"/>
            <w:noWrap/>
            <w:vAlign w:val="bottom"/>
            <w:hideMark/>
          </w:tcPr>
          <w:p w14:paraId="2ED5E5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144,10</w:t>
            </w:r>
          </w:p>
        </w:tc>
        <w:tc>
          <w:tcPr>
            <w:tcW w:w="821" w:type="dxa"/>
            <w:tcBorders>
              <w:top w:val="nil"/>
              <w:left w:val="nil"/>
              <w:bottom w:val="single" w:sz="4" w:space="0" w:color="auto"/>
              <w:right w:val="single" w:sz="4" w:space="0" w:color="auto"/>
            </w:tcBorders>
            <w:shd w:val="clear" w:color="000000" w:fill="CCCCFF"/>
            <w:noWrap/>
            <w:vAlign w:val="bottom"/>
            <w:hideMark/>
          </w:tcPr>
          <w:p w14:paraId="5ED53C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98,11</w:t>
            </w:r>
          </w:p>
        </w:tc>
        <w:tc>
          <w:tcPr>
            <w:tcW w:w="839" w:type="dxa"/>
            <w:tcBorders>
              <w:top w:val="nil"/>
              <w:left w:val="nil"/>
              <w:bottom w:val="single" w:sz="4" w:space="0" w:color="auto"/>
              <w:right w:val="single" w:sz="4" w:space="0" w:color="auto"/>
            </w:tcBorders>
            <w:shd w:val="clear" w:color="000000" w:fill="CCCCFF"/>
            <w:noWrap/>
            <w:vAlign w:val="bottom"/>
            <w:hideMark/>
          </w:tcPr>
          <w:p w14:paraId="358A5C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81497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E68CE5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23CFEE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5B488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72.856,98</w:t>
            </w:r>
          </w:p>
        </w:tc>
        <w:tc>
          <w:tcPr>
            <w:tcW w:w="1396" w:type="dxa"/>
            <w:tcBorders>
              <w:top w:val="nil"/>
              <w:left w:val="nil"/>
              <w:bottom w:val="single" w:sz="4" w:space="0" w:color="auto"/>
              <w:right w:val="single" w:sz="4" w:space="0" w:color="auto"/>
            </w:tcBorders>
            <w:shd w:val="clear" w:color="000000" w:fill="FFFF99"/>
            <w:noWrap/>
            <w:vAlign w:val="bottom"/>
            <w:hideMark/>
          </w:tcPr>
          <w:p w14:paraId="79D37A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104.983,74</w:t>
            </w:r>
          </w:p>
        </w:tc>
        <w:tc>
          <w:tcPr>
            <w:tcW w:w="1240" w:type="dxa"/>
            <w:tcBorders>
              <w:top w:val="nil"/>
              <w:left w:val="nil"/>
              <w:bottom w:val="single" w:sz="4" w:space="0" w:color="auto"/>
              <w:right w:val="single" w:sz="4" w:space="0" w:color="auto"/>
            </w:tcBorders>
            <w:shd w:val="clear" w:color="000000" w:fill="FFFF99"/>
            <w:noWrap/>
            <w:vAlign w:val="bottom"/>
            <w:hideMark/>
          </w:tcPr>
          <w:p w14:paraId="411B6A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103.000,00</w:t>
            </w:r>
          </w:p>
        </w:tc>
        <w:tc>
          <w:tcPr>
            <w:tcW w:w="1324" w:type="dxa"/>
            <w:tcBorders>
              <w:top w:val="nil"/>
              <w:left w:val="nil"/>
              <w:bottom w:val="single" w:sz="4" w:space="0" w:color="auto"/>
              <w:right w:val="single" w:sz="4" w:space="0" w:color="auto"/>
            </w:tcBorders>
            <w:shd w:val="clear" w:color="000000" w:fill="FFFF99"/>
            <w:noWrap/>
            <w:vAlign w:val="bottom"/>
            <w:hideMark/>
          </w:tcPr>
          <w:p w14:paraId="53D4BB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103.000,00</w:t>
            </w:r>
          </w:p>
        </w:tc>
        <w:tc>
          <w:tcPr>
            <w:tcW w:w="1312" w:type="dxa"/>
            <w:tcBorders>
              <w:top w:val="nil"/>
              <w:left w:val="nil"/>
              <w:bottom w:val="single" w:sz="4" w:space="0" w:color="auto"/>
              <w:right w:val="single" w:sz="4" w:space="0" w:color="auto"/>
            </w:tcBorders>
            <w:shd w:val="clear" w:color="000000" w:fill="FFFF99"/>
            <w:noWrap/>
            <w:vAlign w:val="bottom"/>
            <w:hideMark/>
          </w:tcPr>
          <w:p w14:paraId="2318FB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103.000,00</w:t>
            </w:r>
          </w:p>
        </w:tc>
        <w:tc>
          <w:tcPr>
            <w:tcW w:w="767" w:type="dxa"/>
            <w:tcBorders>
              <w:top w:val="nil"/>
              <w:left w:val="nil"/>
              <w:bottom w:val="single" w:sz="4" w:space="0" w:color="auto"/>
              <w:right w:val="single" w:sz="4" w:space="0" w:color="auto"/>
            </w:tcBorders>
            <w:shd w:val="clear" w:color="000000" w:fill="FFFF99"/>
            <w:noWrap/>
            <w:vAlign w:val="bottom"/>
            <w:hideMark/>
          </w:tcPr>
          <w:p w14:paraId="107A06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144,10</w:t>
            </w:r>
          </w:p>
        </w:tc>
        <w:tc>
          <w:tcPr>
            <w:tcW w:w="821" w:type="dxa"/>
            <w:tcBorders>
              <w:top w:val="nil"/>
              <w:left w:val="nil"/>
              <w:bottom w:val="single" w:sz="4" w:space="0" w:color="auto"/>
              <w:right w:val="single" w:sz="4" w:space="0" w:color="auto"/>
            </w:tcBorders>
            <w:shd w:val="clear" w:color="000000" w:fill="FFFF99"/>
            <w:noWrap/>
            <w:vAlign w:val="bottom"/>
            <w:hideMark/>
          </w:tcPr>
          <w:p w14:paraId="3454C9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98,11</w:t>
            </w:r>
          </w:p>
        </w:tc>
        <w:tc>
          <w:tcPr>
            <w:tcW w:w="839" w:type="dxa"/>
            <w:tcBorders>
              <w:top w:val="nil"/>
              <w:left w:val="nil"/>
              <w:bottom w:val="single" w:sz="4" w:space="0" w:color="auto"/>
              <w:right w:val="single" w:sz="4" w:space="0" w:color="auto"/>
            </w:tcBorders>
            <w:shd w:val="clear" w:color="000000" w:fill="FFFF99"/>
            <w:noWrap/>
            <w:vAlign w:val="bottom"/>
            <w:hideMark/>
          </w:tcPr>
          <w:p w14:paraId="33C142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82BAB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DAB65B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C01D5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22DB7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72.856,98</w:t>
            </w:r>
          </w:p>
        </w:tc>
        <w:tc>
          <w:tcPr>
            <w:tcW w:w="1396" w:type="dxa"/>
            <w:tcBorders>
              <w:top w:val="nil"/>
              <w:left w:val="nil"/>
              <w:bottom w:val="single" w:sz="4" w:space="0" w:color="auto"/>
              <w:right w:val="single" w:sz="4" w:space="0" w:color="auto"/>
            </w:tcBorders>
            <w:shd w:val="clear" w:color="auto" w:fill="auto"/>
            <w:noWrap/>
            <w:vAlign w:val="bottom"/>
            <w:hideMark/>
          </w:tcPr>
          <w:p w14:paraId="0EDA34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104.983,74</w:t>
            </w:r>
          </w:p>
        </w:tc>
        <w:tc>
          <w:tcPr>
            <w:tcW w:w="1240" w:type="dxa"/>
            <w:tcBorders>
              <w:top w:val="nil"/>
              <w:left w:val="nil"/>
              <w:bottom w:val="single" w:sz="4" w:space="0" w:color="auto"/>
              <w:right w:val="single" w:sz="4" w:space="0" w:color="auto"/>
            </w:tcBorders>
            <w:shd w:val="clear" w:color="auto" w:fill="auto"/>
            <w:noWrap/>
            <w:vAlign w:val="bottom"/>
            <w:hideMark/>
          </w:tcPr>
          <w:p w14:paraId="641697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103.000,00</w:t>
            </w:r>
          </w:p>
        </w:tc>
        <w:tc>
          <w:tcPr>
            <w:tcW w:w="1324" w:type="dxa"/>
            <w:tcBorders>
              <w:top w:val="nil"/>
              <w:left w:val="nil"/>
              <w:bottom w:val="single" w:sz="4" w:space="0" w:color="auto"/>
              <w:right w:val="single" w:sz="4" w:space="0" w:color="auto"/>
            </w:tcBorders>
            <w:shd w:val="clear" w:color="auto" w:fill="auto"/>
            <w:noWrap/>
            <w:vAlign w:val="bottom"/>
            <w:hideMark/>
          </w:tcPr>
          <w:p w14:paraId="51AD45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103.000,00</w:t>
            </w:r>
          </w:p>
        </w:tc>
        <w:tc>
          <w:tcPr>
            <w:tcW w:w="1312" w:type="dxa"/>
            <w:tcBorders>
              <w:top w:val="nil"/>
              <w:left w:val="nil"/>
              <w:bottom w:val="single" w:sz="4" w:space="0" w:color="auto"/>
              <w:right w:val="single" w:sz="4" w:space="0" w:color="auto"/>
            </w:tcBorders>
            <w:shd w:val="clear" w:color="auto" w:fill="auto"/>
            <w:noWrap/>
            <w:vAlign w:val="bottom"/>
            <w:hideMark/>
          </w:tcPr>
          <w:p w14:paraId="7F551A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103.000,00</w:t>
            </w:r>
          </w:p>
        </w:tc>
        <w:tc>
          <w:tcPr>
            <w:tcW w:w="767" w:type="dxa"/>
            <w:tcBorders>
              <w:top w:val="nil"/>
              <w:left w:val="nil"/>
              <w:bottom w:val="single" w:sz="4" w:space="0" w:color="auto"/>
              <w:right w:val="single" w:sz="4" w:space="0" w:color="auto"/>
            </w:tcBorders>
            <w:shd w:val="clear" w:color="auto" w:fill="auto"/>
            <w:noWrap/>
            <w:vAlign w:val="bottom"/>
            <w:hideMark/>
          </w:tcPr>
          <w:p w14:paraId="7ED3CD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144,10</w:t>
            </w:r>
          </w:p>
        </w:tc>
        <w:tc>
          <w:tcPr>
            <w:tcW w:w="821" w:type="dxa"/>
            <w:tcBorders>
              <w:top w:val="nil"/>
              <w:left w:val="nil"/>
              <w:bottom w:val="single" w:sz="4" w:space="0" w:color="auto"/>
              <w:right w:val="single" w:sz="4" w:space="0" w:color="auto"/>
            </w:tcBorders>
            <w:shd w:val="clear" w:color="auto" w:fill="auto"/>
            <w:noWrap/>
            <w:vAlign w:val="bottom"/>
            <w:hideMark/>
          </w:tcPr>
          <w:p w14:paraId="1E8C88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98,11</w:t>
            </w:r>
          </w:p>
        </w:tc>
        <w:tc>
          <w:tcPr>
            <w:tcW w:w="839" w:type="dxa"/>
            <w:tcBorders>
              <w:top w:val="nil"/>
              <w:left w:val="nil"/>
              <w:bottom w:val="single" w:sz="4" w:space="0" w:color="auto"/>
              <w:right w:val="single" w:sz="4" w:space="0" w:color="auto"/>
            </w:tcBorders>
            <w:shd w:val="clear" w:color="auto" w:fill="auto"/>
            <w:noWrap/>
            <w:vAlign w:val="bottom"/>
            <w:hideMark/>
          </w:tcPr>
          <w:p w14:paraId="105F3B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085F2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D2B06E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36A80A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5F977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72.591,53</w:t>
            </w:r>
          </w:p>
        </w:tc>
        <w:tc>
          <w:tcPr>
            <w:tcW w:w="1396" w:type="dxa"/>
            <w:tcBorders>
              <w:top w:val="nil"/>
              <w:left w:val="nil"/>
              <w:bottom w:val="single" w:sz="4" w:space="0" w:color="auto"/>
              <w:right w:val="single" w:sz="4" w:space="0" w:color="auto"/>
            </w:tcBorders>
            <w:shd w:val="clear" w:color="auto" w:fill="auto"/>
            <w:noWrap/>
            <w:vAlign w:val="bottom"/>
            <w:hideMark/>
          </w:tcPr>
          <w:p w14:paraId="0E7763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72.201,21</w:t>
            </w:r>
          </w:p>
        </w:tc>
        <w:tc>
          <w:tcPr>
            <w:tcW w:w="1240" w:type="dxa"/>
            <w:tcBorders>
              <w:top w:val="nil"/>
              <w:left w:val="nil"/>
              <w:bottom w:val="single" w:sz="4" w:space="0" w:color="auto"/>
              <w:right w:val="single" w:sz="4" w:space="0" w:color="auto"/>
            </w:tcBorders>
            <w:shd w:val="clear" w:color="auto" w:fill="auto"/>
            <w:noWrap/>
            <w:vAlign w:val="bottom"/>
            <w:hideMark/>
          </w:tcPr>
          <w:p w14:paraId="153F4A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59.155,00</w:t>
            </w:r>
          </w:p>
        </w:tc>
        <w:tc>
          <w:tcPr>
            <w:tcW w:w="1324" w:type="dxa"/>
            <w:tcBorders>
              <w:top w:val="nil"/>
              <w:left w:val="nil"/>
              <w:bottom w:val="single" w:sz="4" w:space="0" w:color="auto"/>
              <w:right w:val="single" w:sz="4" w:space="0" w:color="auto"/>
            </w:tcBorders>
            <w:shd w:val="clear" w:color="auto" w:fill="auto"/>
            <w:noWrap/>
            <w:vAlign w:val="bottom"/>
            <w:hideMark/>
          </w:tcPr>
          <w:p w14:paraId="380733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59.155,00</w:t>
            </w:r>
          </w:p>
        </w:tc>
        <w:tc>
          <w:tcPr>
            <w:tcW w:w="1312" w:type="dxa"/>
            <w:tcBorders>
              <w:top w:val="nil"/>
              <w:left w:val="nil"/>
              <w:bottom w:val="single" w:sz="4" w:space="0" w:color="auto"/>
              <w:right w:val="single" w:sz="4" w:space="0" w:color="auto"/>
            </w:tcBorders>
            <w:shd w:val="clear" w:color="auto" w:fill="auto"/>
            <w:noWrap/>
            <w:vAlign w:val="bottom"/>
            <w:hideMark/>
          </w:tcPr>
          <w:p w14:paraId="074CAA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59.155,00</w:t>
            </w:r>
          </w:p>
        </w:tc>
        <w:tc>
          <w:tcPr>
            <w:tcW w:w="767" w:type="dxa"/>
            <w:tcBorders>
              <w:top w:val="nil"/>
              <w:left w:val="nil"/>
              <w:bottom w:val="single" w:sz="4" w:space="0" w:color="auto"/>
              <w:right w:val="single" w:sz="4" w:space="0" w:color="auto"/>
            </w:tcBorders>
            <w:shd w:val="clear" w:color="auto" w:fill="auto"/>
            <w:noWrap/>
            <w:vAlign w:val="bottom"/>
            <w:hideMark/>
          </w:tcPr>
          <w:p w14:paraId="2330ED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99,46</w:t>
            </w:r>
          </w:p>
        </w:tc>
        <w:tc>
          <w:tcPr>
            <w:tcW w:w="821" w:type="dxa"/>
            <w:tcBorders>
              <w:top w:val="nil"/>
              <w:left w:val="nil"/>
              <w:bottom w:val="single" w:sz="4" w:space="0" w:color="auto"/>
              <w:right w:val="single" w:sz="4" w:space="0" w:color="auto"/>
            </w:tcBorders>
            <w:shd w:val="clear" w:color="auto" w:fill="auto"/>
            <w:noWrap/>
            <w:vAlign w:val="bottom"/>
            <w:hideMark/>
          </w:tcPr>
          <w:p w14:paraId="2707E2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81,93</w:t>
            </w:r>
          </w:p>
        </w:tc>
        <w:tc>
          <w:tcPr>
            <w:tcW w:w="839" w:type="dxa"/>
            <w:tcBorders>
              <w:top w:val="nil"/>
              <w:left w:val="nil"/>
              <w:bottom w:val="single" w:sz="4" w:space="0" w:color="auto"/>
              <w:right w:val="single" w:sz="4" w:space="0" w:color="auto"/>
            </w:tcBorders>
            <w:shd w:val="clear" w:color="auto" w:fill="auto"/>
            <w:noWrap/>
            <w:vAlign w:val="bottom"/>
            <w:hideMark/>
          </w:tcPr>
          <w:p w14:paraId="7485DB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E34DD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8B356D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6B4C00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 Subvencije</w:t>
            </w:r>
          </w:p>
        </w:tc>
        <w:tc>
          <w:tcPr>
            <w:tcW w:w="1425" w:type="dxa"/>
            <w:tcBorders>
              <w:top w:val="nil"/>
              <w:left w:val="nil"/>
              <w:bottom w:val="single" w:sz="4" w:space="0" w:color="auto"/>
              <w:right w:val="single" w:sz="4" w:space="0" w:color="auto"/>
            </w:tcBorders>
            <w:shd w:val="clear" w:color="auto" w:fill="auto"/>
            <w:noWrap/>
            <w:vAlign w:val="bottom"/>
            <w:hideMark/>
          </w:tcPr>
          <w:p w14:paraId="70541B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5BBFF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28.535,40</w:t>
            </w:r>
          </w:p>
        </w:tc>
        <w:tc>
          <w:tcPr>
            <w:tcW w:w="1240" w:type="dxa"/>
            <w:tcBorders>
              <w:top w:val="nil"/>
              <w:left w:val="nil"/>
              <w:bottom w:val="single" w:sz="4" w:space="0" w:color="auto"/>
              <w:right w:val="single" w:sz="4" w:space="0" w:color="auto"/>
            </w:tcBorders>
            <w:shd w:val="clear" w:color="auto" w:fill="auto"/>
            <w:noWrap/>
            <w:vAlign w:val="bottom"/>
            <w:hideMark/>
          </w:tcPr>
          <w:p w14:paraId="7847FA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39.600,00</w:t>
            </w:r>
          </w:p>
        </w:tc>
        <w:tc>
          <w:tcPr>
            <w:tcW w:w="1324" w:type="dxa"/>
            <w:tcBorders>
              <w:top w:val="nil"/>
              <w:left w:val="nil"/>
              <w:bottom w:val="single" w:sz="4" w:space="0" w:color="auto"/>
              <w:right w:val="single" w:sz="4" w:space="0" w:color="auto"/>
            </w:tcBorders>
            <w:shd w:val="clear" w:color="auto" w:fill="auto"/>
            <w:noWrap/>
            <w:vAlign w:val="bottom"/>
            <w:hideMark/>
          </w:tcPr>
          <w:p w14:paraId="7C687D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39.600,00</w:t>
            </w:r>
          </w:p>
        </w:tc>
        <w:tc>
          <w:tcPr>
            <w:tcW w:w="1312" w:type="dxa"/>
            <w:tcBorders>
              <w:top w:val="nil"/>
              <w:left w:val="nil"/>
              <w:bottom w:val="single" w:sz="4" w:space="0" w:color="auto"/>
              <w:right w:val="single" w:sz="4" w:space="0" w:color="auto"/>
            </w:tcBorders>
            <w:shd w:val="clear" w:color="auto" w:fill="auto"/>
            <w:noWrap/>
            <w:vAlign w:val="bottom"/>
            <w:hideMark/>
          </w:tcPr>
          <w:p w14:paraId="4FA8B8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39.600,00</w:t>
            </w:r>
          </w:p>
        </w:tc>
        <w:tc>
          <w:tcPr>
            <w:tcW w:w="767" w:type="dxa"/>
            <w:tcBorders>
              <w:top w:val="nil"/>
              <w:left w:val="nil"/>
              <w:bottom w:val="single" w:sz="4" w:space="0" w:color="auto"/>
              <w:right w:val="single" w:sz="4" w:space="0" w:color="auto"/>
            </w:tcBorders>
            <w:shd w:val="clear" w:color="auto" w:fill="auto"/>
            <w:noWrap/>
            <w:vAlign w:val="bottom"/>
            <w:hideMark/>
          </w:tcPr>
          <w:p w14:paraId="16B8CC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A8451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138,77</w:t>
            </w:r>
          </w:p>
        </w:tc>
        <w:tc>
          <w:tcPr>
            <w:tcW w:w="839" w:type="dxa"/>
            <w:tcBorders>
              <w:top w:val="nil"/>
              <w:left w:val="nil"/>
              <w:bottom w:val="single" w:sz="4" w:space="0" w:color="auto"/>
              <w:right w:val="single" w:sz="4" w:space="0" w:color="auto"/>
            </w:tcBorders>
            <w:shd w:val="clear" w:color="auto" w:fill="auto"/>
            <w:noWrap/>
            <w:vAlign w:val="bottom"/>
            <w:hideMark/>
          </w:tcPr>
          <w:p w14:paraId="51371C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A4C35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60E81B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17EDD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363F83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w:t>
            </w:r>
          </w:p>
        </w:tc>
        <w:tc>
          <w:tcPr>
            <w:tcW w:w="1396" w:type="dxa"/>
            <w:tcBorders>
              <w:top w:val="nil"/>
              <w:left w:val="nil"/>
              <w:bottom w:val="single" w:sz="4" w:space="0" w:color="auto"/>
              <w:right w:val="single" w:sz="4" w:space="0" w:color="auto"/>
            </w:tcBorders>
            <w:shd w:val="clear" w:color="auto" w:fill="auto"/>
            <w:noWrap/>
            <w:vAlign w:val="bottom"/>
            <w:hideMark/>
          </w:tcPr>
          <w:p w14:paraId="3DA4F6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w:t>
            </w:r>
          </w:p>
        </w:tc>
        <w:tc>
          <w:tcPr>
            <w:tcW w:w="1240" w:type="dxa"/>
            <w:tcBorders>
              <w:top w:val="nil"/>
              <w:left w:val="nil"/>
              <w:bottom w:val="single" w:sz="4" w:space="0" w:color="auto"/>
              <w:right w:val="single" w:sz="4" w:space="0" w:color="auto"/>
            </w:tcBorders>
            <w:shd w:val="clear" w:color="auto" w:fill="auto"/>
            <w:noWrap/>
            <w:vAlign w:val="bottom"/>
            <w:hideMark/>
          </w:tcPr>
          <w:p w14:paraId="7C9387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w:t>
            </w:r>
          </w:p>
        </w:tc>
        <w:tc>
          <w:tcPr>
            <w:tcW w:w="1324" w:type="dxa"/>
            <w:tcBorders>
              <w:top w:val="nil"/>
              <w:left w:val="nil"/>
              <w:bottom w:val="single" w:sz="4" w:space="0" w:color="auto"/>
              <w:right w:val="single" w:sz="4" w:space="0" w:color="auto"/>
            </w:tcBorders>
            <w:shd w:val="clear" w:color="auto" w:fill="auto"/>
            <w:noWrap/>
            <w:vAlign w:val="bottom"/>
            <w:hideMark/>
          </w:tcPr>
          <w:p w14:paraId="42CB5B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w:t>
            </w:r>
          </w:p>
        </w:tc>
        <w:tc>
          <w:tcPr>
            <w:tcW w:w="1312" w:type="dxa"/>
            <w:tcBorders>
              <w:top w:val="nil"/>
              <w:left w:val="nil"/>
              <w:bottom w:val="single" w:sz="4" w:space="0" w:color="auto"/>
              <w:right w:val="single" w:sz="4" w:space="0" w:color="auto"/>
            </w:tcBorders>
            <w:shd w:val="clear" w:color="auto" w:fill="auto"/>
            <w:noWrap/>
            <w:vAlign w:val="bottom"/>
            <w:hideMark/>
          </w:tcPr>
          <w:p w14:paraId="0E91FC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w:t>
            </w:r>
          </w:p>
        </w:tc>
        <w:tc>
          <w:tcPr>
            <w:tcW w:w="767" w:type="dxa"/>
            <w:tcBorders>
              <w:top w:val="nil"/>
              <w:left w:val="nil"/>
              <w:bottom w:val="single" w:sz="4" w:space="0" w:color="auto"/>
              <w:right w:val="single" w:sz="4" w:space="0" w:color="auto"/>
            </w:tcBorders>
            <w:shd w:val="clear" w:color="auto" w:fill="auto"/>
            <w:noWrap/>
            <w:vAlign w:val="bottom"/>
            <w:hideMark/>
          </w:tcPr>
          <w:p w14:paraId="118C87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5727FD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99,83</w:t>
            </w:r>
          </w:p>
        </w:tc>
        <w:tc>
          <w:tcPr>
            <w:tcW w:w="839" w:type="dxa"/>
            <w:tcBorders>
              <w:top w:val="nil"/>
              <w:left w:val="nil"/>
              <w:bottom w:val="single" w:sz="4" w:space="0" w:color="auto"/>
              <w:right w:val="single" w:sz="4" w:space="0" w:color="auto"/>
            </w:tcBorders>
            <w:shd w:val="clear" w:color="auto" w:fill="auto"/>
            <w:noWrap/>
            <w:vAlign w:val="bottom"/>
            <w:hideMark/>
          </w:tcPr>
          <w:p w14:paraId="34364B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20432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658872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59343B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226F83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B0253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135592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3.980,00</w:t>
            </w:r>
          </w:p>
        </w:tc>
        <w:tc>
          <w:tcPr>
            <w:tcW w:w="1324" w:type="dxa"/>
            <w:tcBorders>
              <w:top w:val="nil"/>
              <w:left w:val="nil"/>
              <w:bottom w:val="single" w:sz="4" w:space="0" w:color="auto"/>
              <w:right w:val="single" w:sz="4" w:space="0" w:color="auto"/>
            </w:tcBorders>
            <w:shd w:val="clear" w:color="auto" w:fill="auto"/>
            <w:noWrap/>
            <w:vAlign w:val="bottom"/>
            <w:hideMark/>
          </w:tcPr>
          <w:p w14:paraId="54D0C7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3.980,00</w:t>
            </w:r>
          </w:p>
        </w:tc>
        <w:tc>
          <w:tcPr>
            <w:tcW w:w="1312" w:type="dxa"/>
            <w:tcBorders>
              <w:top w:val="nil"/>
              <w:left w:val="nil"/>
              <w:bottom w:val="single" w:sz="4" w:space="0" w:color="auto"/>
              <w:right w:val="single" w:sz="4" w:space="0" w:color="auto"/>
            </w:tcBorders>
            <w:shd w:val="clear" w:color="auto" w:fill="auto"/>
            <w:noWrap/>
            <w:vAlign w:val="bottom"/>
            <w:hideMark/>
          </w:tcPr>
          <w:p w14:paraId="68825D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3.980,00</w:t>
            </w:r>
          </w:p>
        </w:tc>
        <w:tc>
          <w:tcPr>
            <w:tcW w:w="767" w:type="dxa"/>
            <w:tcBorders>
              <w:top w:val="nil"/>
              <w:left w:val="nil"/>
              <w:bottom w:val="single" w:sz="4" w:space="0" w:color="auto"/>
              <w:right w:val="single" w:sz="4" w:space="0" w:color="auto"/>
            </w:tcBorders>
            <w:shd w:val="clear" w:color="auto" w:fill="auto"/>
            <w:noWrap/>
            <w:vAlign w:val="bottom"/>
            <w:hideMark/>
          </w:tcPr>
          <w:p w14:paraId="6C5C2F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7A6F3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99,96</w:t>
            </w:r>
          </w:p>
        </w:tc>
        <w:tc>
          <w:tcPr>
            <w:tcW w:w="839" w:type="dxa"/>
            <w:tcBorders>
              <w:top w:val="nil"/>
              <w:left w:val="nil"/>
              <w:bottom w:val="single" w:sz="4" w:space="0" w:color="auto"/>
              <w:right w:val="single" w:sz="4" w:space="0" w:color="auto"/>
            </w:tcBorders>
            <w:shd w:val="clear" w:color="auto" w:fill="auto"/>
            <w:noWrap/>
            <w:vAlign w:val="bottom"/>
            <w:hideMark/>
          </w:tcPr>
          <w:p w14:paraId="4ADE51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DDCAF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D935D4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D45C1E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A100003 Manifestacije pod pokroviteljstvom Grada Labina</w:t>
            </w:r>
          </w:p>
        </w:tc>
        <w:tc>
          <w:tcPr>
            <w:tcW w:w="1425" w:type="dxa"/>
            <w:tcBorders>
              <w:top w:val="nil"/>
              <w:left w:val="nil"/>
              <w:bottom w:val="single" w:sz="4" w:space="0" w:color="auto"/>
              <w:right w:val="single" w:sz="4" w:space="0" w:color="auto"/>
            </w:tcBorders>
            <w:shd w:val="clear" w:color="000000" w:fill="CCCCFF"/>
            <w:noWrap/>
            <w:vAlign w:val="bottom"/>
            <w:hideMark/>
          </w:tcPr>
          <w:p w14:paraId="6C7F50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11.322,02</w:t>
            </w:r>
          </w:p>
        </w:tc>
        <w:tc>
          <w:tcPr>
            <w:tcW w:w="1396" w:type="dxa"/>
            <w:tcBorders>
              <w:top w:val="nil"/>
              <w:left w:val="nil"/>
              <w:bottom w:val="single" w:sz="4" w:space="0" w:color="auto"/>
              <w:right w:val="single" w:sz="4" w:space="0" w:color="auto"/>
            </w:tcBorders>
            <w:shd w:val="clear" w:color="000000" w:fill="CCCCFF"/>
            <w:noWrap/>
            <w:vAlign w:val="bottom"/>
            <w:hideMark/>
          </w:tcPr>
          <w:p w14:paraId="6B39D9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21.633,82</w:t>
            </w:r>
          </w:p>
        </w:tc>
        <w:tc>
          <w:tcPr>
            <w:tcW w:w="1240" w:type="dxa"/>
            <w:tcBorders>
              <w:top w:val="nil"/>
              <w:left w:val="nil"/>
              <w:bottom w:val="single" w:sz="4" w:space="0" w:color="auto"/>
              <w:right w:val="single" w:sz="4" w:space="0" w:color="auto"/>
            </w:tcBorders>
            <w:shd w:val="clear" w:color="000000" w:fill="CCCCFF"/>
            <w:noWrap/>
            <w:vAlign w:val="bottom"/>
            <w:hideMark/>
          </w:tcPr>
          <w:p w14:paraId="25661A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17.600,00</w:t>
            </w:r>
          </w:p>
        </w:tc>
        <w:tc>
          <w:tcPr>
            <w:tcW w:w="1324" w:type="dxa"/>
            <w:tcBorders>
              <w:top w:val="nil"/>
              <w:left w:val="nil"/>
              <w:bottom w:val="single" w:sz="4" w:space="0" w:color="auto"/>
              <w:right w:val="single" w:sz="4" w:space="0" w:color="auto"/>
            </w:tcBorders>
            <w:shd w:val="clear" w:color="000000" w:fill="CCCCFF"/>
            <w:noWrap/>
            <w:vAlign w:val="bottom"/>
            <w:hideMark/>
          </w:tcPr>
          <w:p w14:paraId="590F44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17.600,00</w:t>
            </w:r>
          </w:p>
        </w:tc>
        <w:tc>
          <w:tcPr>
            <w:tcW w:w="1312" w:type="dxa"/>
            <w:tcBorders>
              <w:top w:val="nil"/>
              <w:left w:val="nil"/>
              <w:bottom w:val="single" w:sz="4" w:space="0" w:color="auto"/>
              <w:right w:val="single" w:sz="4" w:space="0" w:color="auto"/>
            </w:tcBorders>
            <w:shd w:val="clear" w:color="000000" w:fill="CCCCFF"/>
            <w:noWrap/>
            <w:vAlign w:val="bottom"/>
            <w:hideMark/>
          </w:tcPr>
          <w:p w14:paraId="39CC31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17.600,00</w:t>
            </w:r>
          </w:p>
        </w:tc>
        <w:tc>
          <w:tcPr>
            <w:tcW w:w="767" w:type="dxa"/>
            <w:tcBorders>
              <w:top w:val="nil"/>
              <w:left w:val="nil"/>
              <w:bottom w:val="single" w:sz="4" w:space="0" w:color="auto"/>
              <w:right w:val="single" w:sz="4" w:space="0" w:color="auto"/>
            </w:tcBorders>
            <w:shd w:val="clear" w:color="000000" w:fill="CCCCFF"/>
            <w:noWrap/>
            <w:vAlign w:val="bottom"/>
            <w:hideMark/>
          </w:tcPr>
          <w:p w14:paraId="6989EE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191,08</w:t>
            </w:r>
          </w:p>
        </w:tc>
        <w:tc>
          <w:tcPr>
            <w:tcW w:w="821" w:type="dxa"/>
            <w:tcBorders>
              <w:top w:val="nil"/>
              <w:left w:val="nil"/>
              <w:bottom w:val="single" w:sz="4" w:space="0" w:color="auto"/>
              <w:right w:val="single" w:sz="4" w:space="0" w:color="auto"/>
            </w:tcBorders>
            <w:shd w:val="clear" w:color="000000" w:fill="CCCCFF"/>
            <w:noWrap/>
            <w:vAlign w:val="bottom"/>
            <w:hideMark/>
          </w:tcPr>
          <w:p w14:paraId="6B95D3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81,35</w:t>
            </w:r>
          </w:p>
        </w:tc>
        <w:tc>
          <w:tcPr>
            <w:tcW w:w="839" w:type="dxa"/>
            <w:tcBorders>
              <w:top w:val="nil"/>
              <w:left w:val="nil"/>
              <w:bottom w:val="single" w:sz="4" w:space="0" w:color="auto"/>
              <w:right w:val="single" w:sz="4" w:space="0" w:color="auto"/>
            </w:tcBorders>
            <w:shd w:val="clear" w:color="000000" w:fill="CCCCFF"/>
            <w:noWrap/>
            <w:vAlign w:val="bottom"/>
            <w:hideMark/>
          </w:tcPr>
          <w:p w14:paraId="6DD0D3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F5B53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AE6490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96E954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13ECD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11.322,02</w:t>
            </w:r>
          </w:p>
        </w:tc>
        <w:tc>
          <w:tcPr>
            <w:tcW w:w="1396" w:type="dxa"/>
            <w:tcBorders>
              <w:top w:val="nil"/>
              <w:left w:val="nil"/>
              <w:bottom w:val="single" w:sz="4" w:space="0" w:color="auto"/>
              <w:right w:val="single" w:sz="4" w:space="0" w:color="auto"/>
            </w:tcBorders>
            <w:shd w:val="clear" w:color="000000" w:fill="FFFF99"/>
            <w:noWrap/>
            <w:vAlign w:val="bottom"/>
            <w:hideMark/>
          </w:tcPr>
          <w:p w14:paraId="31508B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21.633,82</w:t>
            </w:r>
          </w:p>
        </w:tc>
        <w:tc>
          <w:tcPr>
            <w:tcW w:w="1240" w:type="dxa"/>
            <w:tcBorders>
              <w:top w:val="nil"/>
              <w:left w:val="nil"/>
              <w:bottom w:val="single" w:sz="4" w:space="0" w:color="auto"/>
              <w:right w:val="single" w:sz="4" w:space="0" w:color="auto"/>
            </w:tcBorders>
            <w:shd w:val="clear" w:color="000000" w:fill="FFFF99"/>
            <w:noWrap/>
            <w:vAlign w:val="bottom"/>
            <w:hideMark/>
          </w:tcPr>
          <w:p w14:paraId="7A06D0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17.600,00</w:t>
            </w:r>
          </w:p>
        </w:tc>
        <w:tc>
          <w:tcPr>
            <w:tcW w:w="1324" w:type="dxa"/>
            <w:tcBorders>
              <w:top w:val="nil"/>
              <w:left w:val="nil"/>
              <w:bottom w:val="single" w:sz="4" w:space="0" w:color="auto"/>
              <w:right w:val="single" w:sz="4" w:space="0" w:color="auto"/>
            </w:tcBorders>
            <w:shd w:val="clear" w:color="000000" w:fill="FFFF99"/>
            <w:noWrap/>
            <w:vAlign w:val="bottom"/>
            <w:hideMark/>
          </w:tcPr>
          <w:p w14:paraId="727D94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17.600,00</w:t>
            </w:r>
          </w:p>
        </w:tc>
        <w:tc>
          <w:tcPr>
            <w:tcW w:w="1312" w:type="dxa"/>
            <w:tcBorders>
              <w:top w:val="nil"/>
              <w:left w:val="nil"/>
              <w:bottom w:val="single" w:sz="4" w:space="0" w:color="auto"/>
              <w:right w:val="single" w:sz="4" w:space="0" w:color="auto"/>
            </w:tcBorders>
            <w:shd w:val="clear" w:color="000000" w:fill="FFFF99"/>
            <w:noWrap/>
            <w:vAlign w:val="bottom"/>
            <w:hideMark/>
          </w:tcPr>
          <w:p w14:paraId="56A7F3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17.600,00</w:t>
            </w:r>
          </w:p>
        </w:tc>
        <w:tc>
          <w:tcPr>
            <w:tcW w:w="767" w:type="dxa"/>
            <w:tcBorders>
              <w:top w:val="nil"/>
              <w:left w:val="nil"/>
              <w:bottom w:val="single" w:sz="4" w:space="0" w:color="auto"/>
              <w:right w:val="single" w:sz="4" w:space="0" w:color="auto"/>
            </w:tcBorders>
            <w:shd w:val="clear" w:color="000000" w:fill="FFFF99"/>
            <w:noWrap/>
            <w:vAlign w:val="bottom"/>
            <w:hideMark/>
          </w:tcPr>
          <w:p w14:paraId="042AD8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191,08</w:t>
            </w:r>
          </w:p>
        </w:tc>
        <w:tc>
          <w:tcPr>
            <w:tcW w:w="821" w:type="dxa"/>
            <w:tcBorders>
              <w:top w:val="nil"/>
              <w:left w:val="nil"/>
              <w:bottom w:val="single" w:sz="4" w:space="0" w:color="auto"/>
              <w:right w:val="single" w:sz="4" w:space="0" w:color="auto"/>
            </w:tcBorders>
            <w:shd w:val="clear" w:color="000000" w:fill="FFFF99"/>
            <w:noWrap/>
            <w:vAlign w:val="bottom"/>
            <w:hideMark/>
          </w:tcPr>
          <w:p w14:paraId="7AAF5E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81,35</w:t>
            </w:r>
          </w:p>
        </w:tc>
        <w:tc>
          <w:tcPr>
            <w:tcW w:w="839" w:type="dxa"/>
            <w:tcBorders>
              <w:top w:val="nil"/>
              <w:left w:val="nil"/>
              <w:bottom w:val="single" w:sz="4" w:space="0" w:color="auto"/>
              <w:right w:val="single" w:sz="4" w:space="0" w:color="auto"/>
            </w:tcBorders>
            <w:shd w:val="clear" w:color="000000" w:fill="FFFF99"/>
            <w:noWrap/>
            <w:vAlign w:val="bottom"/>
            <w:hideMark/>
          </w:tcPr>
          <w:p w14:paraId="34D14C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C7E0D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1D32FF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F8D3DE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F6367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11.322,02</w:t>
            </w:r>
          </w:p>
        </w:tc>
        <w:tc>
          <w:tcPr>
            <w:tcW w:w="1396" w:type="dxa"/>
            <w:tcBorders>
              <w:top w:val="nil"/>
              <w:left w:val="nil"/>
              <w:bottom w:val="single" w:sz="4" w:space="0" w:color="auto"/>
              <w:right w:val="single" w:sz="4" w:space="0" w:color="auto"/>
            </w:tcBorders>
            <w:shd w:val="clear" w:color="auto" w:fill="auto"/>
            <w:noWrap/>
            <w:vAlign w:val="bottom"/>
            <w:hideMark/>
          </w:tcPr>
          <w:p w14:paraId="6384A8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21.633,82</w:t>
            </w:r>
          </w:p>
        </w:tc>
        <w:tc>
          <w:tcPr>
            <w:tcW w:w="1240" w:type="dxa"/>
            <w:tcBorders>
              <w:top w:val="nil"/>
              <w:left w:val="nil"/>
              <w:bottom w:val="single" w:sz="4" w:space="0" w:color="auto"/>
              <w:right w:val="single" w:sz="4" w:space="0" w:color="auto"/>
            </w:tcBorders>
            <w:shd w:val="clear" w:color="auto" w:fill="auto"/>
            <w:noWrap/>
            <w:vAlign w:val="bottom"/>
            <w:hideMark/>
          </w:tcPr>
          <w:p w14:paraId="7334BA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17.600,00</w:t>
            </w:r>
          </w:p>
        </w:tc>
        <w:tc>
          <w:tcPr>
            <w:tcW w:w="1324" w:type="dxa"/>
            <w:tcBorders>
              <w:top w:val="nil"/>
              <w:left w:val="nil"/>
              <w:bottom w:val="single" w:sz="4" w:space="0" w:color="auto"/>
              <w:right w:val="single" w:sz="4" w:space="0" w:color="auto"/>
            </w:tcBorders>
            <w:shd w:val="clear" w:color="auto" w:fill="auto"/>
            <w:noWrap/>
            <w:vAlign w:val="bottom"/>
            <w:hideMark/>
          </w:tcPr>
          <w:p w14:paraId="48EE95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17.600,00</w:t>
            </w:r>
          </w:p>
        </w:tc>
        <w:tc>
          <w:tcPr>
            <w:tcW w:w="1312" w:type="dxa"/>
            <w:tcBorders>
              <w:top w:val="nil"/>
              <w:left w:val="nil"/>
              <w:bottom w:val="single" w:sz="4" w:space="0" w:color="auto"/>
              <w:right w:val="single" w:sz="4" w:space="0" w:color="auto"/>
            </w:tcBorders>
            <w:shd w:val="clear" w:color="auto" w:fill="auto"/>
            <w:noWrap/>
            <w:vAlign w:val="bottom"/>
            <w:hideMark/>
          </w:tcPr>
          <w:p w14:paraId="03DE99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17.600,00</w:t>
            </w:r>
          </w:p>
        </w:tc>
        <w:tc>
          <w:tcPr>
            <w:tcW w:w="767" w:type="dxa"/>
            <w:tcBorders>
              <w:top w:val="nil"/>
              <w:left w:val="nil"/>
              <w:bottom w:val="single" w:sz="4" w:space="0" w:color="auto"/>
              <w:right w:val="single" w:sz="4" w:space="0" w:color="auto"/>
            </w:tcBorders>
            <w:shd w:val="clear" w:color="auto" w:fill="auto"/>
            <w:noWrap/>
            <w:vAlign w:val="bottom"/>
            <w:hideMark/>
          </w:tcPr>
          <w:p w14:paraId="0DBFF4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191,08</w:t>
            </w:r>
          </w:p>
        </w:tc>
        <w:tc>
          <w:tcPr>
            <w:tcW w:w="821" w:type="dxa"/>
            <w:tcBorders>
              <w:top w:val="nil"/>
              <w:left w:val="nil"/>
              <w:bottom w:val="single" w:sz="4" w:space="0" w:color="auto"/>
              <w:right w:val="single" w:sz="4" w:space="0" w:color="auto"/>
            </w:tcBorders>
            <w:shd w:val="clear" w:color="auto" w:fill="auto"/>
            <w:noWrap/>
            <w:vAlign w:val="bottom"/>
            <w:hideMark/>
          </w:tcPr>
          <w:p w14:paraId="180F77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81,35</w:t>
            </w:r>
          </w:p>
        </w:tc>
        <w:tc>
          <w:tcPr>
            <w:tcW w:w="839" w:type="dxa"/>
            <w:tcBorders>
              <w:top w:val="nil"/>
              <w:left w:val="nil"/>
              <w:bottom w:val="single" w:sz="4" w:space="0" w:color="auto"/>
              <w:right w:val="single" w:sz="4" w:space="0" w:color="auto"/>
            </w:tcBorders>
            <w:shd w:val="clear" w:color="auto" w:fill="auto"/>
            <w:noWrap/>
            <w:vAlign w:val="bottom"/>
            <w:hideMark/>
          </w:tcPr>
          <w:p w14:paraId="247299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B74FB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EF1855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DE36D0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257E1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11.322,02</w:t>
            </w:r>
          </w:p>
        </w:tc>
        <w:tc>
          <w:tcPr>
            <w:tcW w:w="1396" w:type="dxa"/>
            <w:tcBorders>
              <w:top w:val="nil"/>
              <w:left w:val="nil"/>
              <w:bottom w:val="single" w:sz="4" w:space="0" w:color="auto"/>
              <w:right w:val="single" w:sz="4" w:space="0" w:color="auto"/>
            </w:tcBorders>
            <w:shd w:val="clear" w:color="auto" w:fill="auto"/>
            <w:noWrap/>
            <w:vAlign w:val="bottom"/>
            <w:hideMark/>
          </w:tcPr>
          <w:p w14:paraId="3072DA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21.633,82</w:t>
            </w:r>
          </w:p>
        </w:tc>
        <w:tc>
          <w:tcPr>
            <w:tcW w:w="1240" w:type="dxa"/>
            <w:tcBorders>
              <w:top w:val="nil"/>
              <w:left w:val="nil"/>
              <w:bottom w:val="single" w:sz="4" w:space="0" w:color="auto"/>
              <w:right w:val="single" w:sz="4" w:space="0" w:color="auto"/>
            </w:tcBorders>
            <w:shd w:val="clear" w:color="auto" w:fill="auto"/>
            <w:noWrap/>
            <w:vAlign w:val="bottom"/>
            <w:hideMark/>
          </w:tcPr>
          <w:p w14:paraId="413127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17.600,00</w:t>
            </w:r>
          </w:p>
        </w:tc>
        <w:tc>
          <w:tcPr>
            <w:tcW w:w="1324" w:type="dxa"/>
            <w:tcBorders>
              <w:top w:val="nil"/>
              <w:left w:val="nil"/>
              <w:bottom w:val="single" w:sz="4" w:space="0" w:color="auto"/>
              <w:right w:val="single" w:sz="4" w:space="0" w:color="auto"/>
            </w:tcBorders>
            <w:shd w:val="clear" w:color="auto" w:fill="auto"/>
            <w:noWrap/>
            <w:vAlign w:val="bottom"/>
            <w:hideMark/>
          </w:tcPr>
          <w:p w14:paraId="15D5F4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17.600,00</w:t>
            </w:r>
          </w:p>
        </w:tc>
        <w:tc>
          <w:tcPr>
            <w:tcW w:w="1312" w:type="dxa"/>
            <w:tcBorders>
              <w:top w:val="nil"/>
              <w:left w:val="nil"/>
              <w:bottom w:val="single" w:sz="4" w:space="0" w:color="auto"/>
              <w:right w:val="single" w:sz="4" w:space="0" w:color="auto"/>
            </w:tcBorders>
            <w:shd w:val="clear" w:color="auto" w:fill="auto"/>
            <w:noWrap/>
            <w:vAlign w:val="bottom"/>
            <w:hideMark/>
          </w:tcPr>
          <w:p w14:paraId="4C1017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17.600,00</w:t>
            </w:r>
          </w:p>
        </w:tc>
        <w:tc>
          <w:tcPr>
            <w:tcW w:w="767" w:type="dxa"/>
            <w:tcBorders>
              <w:top w:val="nil"/>
              <w:left w:val="nil"/>
              <w:bottom w:val="single" w:sz="4" w:space="0" w:color="auto"/>
              <w:right w:val="single" w:sz="4" w:space="0" w:color="auto"/>
            </w:tcBorders>
            <w:shd w:val="clear" w:color="auto" w:fill="auto"/>
            <w:noWrap/>
            <w:vAlign w:val="bottom"/>
            <w:hideMark/>
          </w:tcPr>
          <w:p w14:paraId="2059D2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191,08</w:t>
            </w:r>
          </w:p>
        </w:tc>
        <w:tc>
          <w:tcPr>
            <w:tcW w:w="821" w:type="dxa"/>
            <w:tcBorders>
              <w:top w:val="nil"/>
              <w:left w:val="nil"/>
              <w:bottom w:val="single" w:sz="4" w:space="0" w:color="auto"/>
              <w:right w:val="single" w:sz="4" w:space="0" w:color="auto"/>
            </w:tcBorders>
            <w:shd w:val="clear" w:color="auto" w:fill="auto"/>
            <w:noWrap/>
            <w:vAlign w:val="bottom"/>
            <w:hideMark/>
          </w:tcPr>
          <w:p w14:paraId="30E9FB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81,35</w:t>
            </w:r>
          </w:p>
        </w:tc>
        <w:tc>
          <w:tcPr>
            <w:tcW w:w="839" w:type="dxa"/>
            <w:tcBorders>
              <w:top w:val="nil"/>
              <w:left w:val="nil"/>
              <w:bottom w:val="single" w:sz="4" w:space="0" w:color="auto"/>
              <w:right w:val="single" w:sz="4" w:space="0" w:color="auto"/>
            </w:tcBorders>
            <w:shd w:val="clear" w:color="auto" w:fill="auto"/>
            <w:noWrap/>
            <w:vAlign w:val="bottom"/>
            <w:hideMark/>
          </w:tcPr>
          <w:p w14:paraId="1B58E9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CF505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FBAD4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294C9B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A100004 Manifestacija Terra Albona</w:t>
            </w:r>
          </w:p>
        </w:tc>
        <w:tc>
          <w:tcPr>
            <w:tcW w:w="1425" w:type="dxa"/>
            <w:tcBorders>
              <w:top w:val="nil"/>
              <w:left w:val="nil"/>
              <w:bottom w:val="single" w:sz="4" w:space="0" w:color="auto"/>
              <w:right w:val="single" w:sz="4" w:space="0" w:color="auto"/>
            </w:tcBorders>
            <w:shd w:val="clear" w:color="000000" w:fill="CCCCFF"/>
            <w:noWrap/>
            <w:vAlign w:val="bottom"/>
            <w:hideMark/>
          </w:tcPr>
          <w:p w14:paraId="2813E0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D8831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w:t>
            </w:r>
          </w:p>
        </w:tc>
        <w:tc>
          <w:tcPr>
            <w:tcW w:w="1240" w:type="dxa"/>
            <w:tcBorders>
              <w:top w:val="nil"/>
              <w:left w:val="nil"/>
              <w:bottom w:val="single" w:sz="4" w:space="0" w:color="auto"/>
              <w:right w:val="single" w:sz="4" w:space="0" w:color="auto"/>
            </w:tcBorders>
            <w:shd w:val="clear" w:color="000000" w:fill="CCCCFF"/>
            <w:noWrap/>
            <w:vAlign w:val="bottom"/>
            <w:hideMark/>
          </w:tcPr>
          <w:p w14:paraId="0CD000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22A90F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4ACEEB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7F2AC6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2704B0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79E13B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50B1CA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B00CE3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D66D7E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1FF8B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39C07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w:t>
            </w:r>
          </w:p>
        </w:tc>
        <w:tc>
          <w:tcPr>
            <w:tcW w:w="1240" w:type="dxa"/>
            <w:tcBorders>
              <w:top w:val="nil"/>
              <w:left w:val="nil"/>
              <w:bottom w:val="single" w:sz="4" w:space="0" w:color="auto"/>
              <w:right w:val="single" w:sz="4" w:space="0" w:color="auto"/>
            </w:tcBorders>
            <w:shd w:val="clear" w:color="000000" w:fill="FFFF99"/>
            <w:noWrap/>
            <w:vAlign w:val="bottom"/>
            <w:hideMark/>
          </w:tcPr>
          <w:p w14:paraId="23CAA2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FC072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4F3C5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6E209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8A3AA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9CB36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3E59E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06E5C9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8F4980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E8818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61ABD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w:t>
            </w:r>
          </w:p>
        </w:tc>
        <w:tc>
          <w:tcPr>
            <w:tcW w:w="1240" w:type="dxa"/>
            <w:tcBorders>
              <w:top w:val="nil"/>
              <w:left w:val="nil"/>
              <w:bottom w:val="single" w:sz="4" w:space="0" w:color="auto"/>
              <w:right w:val="single" w:sz="4" w:space="0" w:color="auto"/>
            </w:tcBorders>
            <w:shd w:val="clear" w:color="auto" w:fill="auto"/>
            <w:noWrap/>
            <w:vAlign w:val="bottom"/>
            <w:hideMark/>
          </w:tcPr>
          <w:p w14:paraId="7AE05B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C2323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B2620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0BE78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628B4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29803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CDB34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B216ED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4E32BC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2B477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065A8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w:t>
            </w:r>
          </w:p>
        </w:tc>
        <w:tc>
          <w:tcPr>
            <w:tcW w:w="1240" w:type="dxa"/>
            <w:tcBorders>
              <w:top w:val="nil"/>
              <w:left w:val="nil"/>
              <w:bottom w:val="single" w:sz="4" w:space="0" w:color="auto"/>
              <w:right w:val="single" w:sz="4" w:space="0" w:color="auto"/>
            </w:tcBorders>
            <w:shd w:val="clear" w:color="auto" w:fill="auto"/>
            <w:noWrap/>
            <w:vAlign w:val="bottom"/>
            <w:hideMark/>
          </w:tcPr>
          <w:p w14:paraId="26EBEE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424F7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92F11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DCB73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11B5A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1739D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B79CF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9B4795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CA5EC6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A100005 Financiranje predstavničkih i izvršnih tijela</w:t>
            </w:r>
          </w:p>
        </w:tc>
        <w:tc>
          <w:tcPr>
            <w:tcW w:w="1425" w:type="dxa"/>
            <w:tcBorders>
              <w:top w:val="nil"/>
              <w:left w:val="nil"/>
              <w:bottom w:val="single" w:sz="4" w:space="0" w:color="auto"/>
              <w:right w:val="single" w:sz="4" w:space="0" w:color="auto"/>
            </w:tcBorders>
            <w:shd w:val="clear" w:color="000000" w:fill="CCCCFF"/>
            <w:noWrap/>
            <w:vAlign w:val="bottom"/>
            <w:hideMark/>
          </w:tcPr>
          <w:p w14:paraId="618771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25.812,90</w:t>
            </w:r>
          </w:p>
        </w:tc>
        <w:tc>
          <w:tcPr>
            <w:tcW w:w="1396" w:type="dxa"/>
            <w:tcBorders>
              <w:top w:val="nil"/>
              <w:left w:val="nil"/>
              <w:bottom w:val="single" w:sz="4" w:space="0" w:color="auto"/>
              <w:right w:val="single" w:sz="4" w:space="0" w:color="auto"/>
            </w:tcBorders>
            <w:shd w:val="clear" w:color="000000" w:fill="CCCCFF"/>
            <w:noWrap/>
            <w:vAlign w:val="bottom"/>
            <w:hideMark/>
          </w:tcPr>
          <w:p w14:paraId="240AC0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22.031,99</w:t>
            </w:r>
          </w:p>
        </w:tc>
        <w:tc>
          <w:tcPr>
            <w:tcW w:w="1240" w:type="dxa"/>
            <w:tcBorders>
              <w:top w:val="nil"/>
              <w:left w:val="nil"/>
              <w:bottom w:val="single" w:sz="4" w:space="0" w:color="auto"/>
              <w:right w:val="single" w:sz="4" w:space="0" w:color="auto"/>
            </w:tcBorders>
            <w:shd w:val="clear" w:color="000000" w:fill="CCCCFF"/>
            <w:noWrap/>
            <w:vAlign w:val="bottom"/>
            <w:hideMark/>
          </w:tcPr>
          <w:p w14:paraId="4B9132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22.650,00</w:t>
            </w:r>
          </w:p>
        </w:tc>
        <w:tc>
          <w:tcPr>
            <w:tcW w:w="1324" w:type="dxa"/>
            <w:tcBorders>
              <w:top w:val="nil"/>
              <w:left w:val="nil"/>
              <w:bottom w:val="single" w:sz="4" w:space="0" w:color="auto"/>
              <w:right w:val="single" w:sz="4" w:space="0" w:color="auto"/>
            </w:tcBorders>
            <w:shd w:val="clear" w:color="000000" w:fill="CCCCFF"/>
            <w:noWrap/>
            <w:vAlign w:val="bottom"/>
            <w:hideMark/>
          </w:tcPr>
          <w:p w14:paraId="1C3C24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22.650,00</w:t>
            </w:r>
          </w:p>
        </w:tc>
        <w:tc>
          <w:tcPr>
            <w:tcW w:w="1312" w:type="dxa"/>
            <w:tcBorders>
              <w:top w:val="nil"/>
              <w:left w:val="nil"/>
              <w:bottom w:val="single" w:sz="4" w:space="0" w:color="auto"/>
              <w:right w:val="single" w:sz="4" w:space="0" w:color="auto"/>
            </w:tcBorders>
            <w:shd w:val="clear" w:color="000000" w:fill="CCCCFF"/>
            <w:noWrap/>
            <w:vAlign w:val="bottom"/>
            <w:hideMark/>
          </w:tcPr>
          <w:p w14:paraId="4A3F01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22.650,00</w:t>
            </w:r>
          </w:p>
        </w:tc>
        <w:tc>
          <w:tcPr>
            <w:tcW w:w="767" w:type="dxa"/>
            <w:tcBorders>
              <w:top w:val="nil"/>
              <w:left w:val="nil"/>
              <w:bottom w:val="single" w:sz="4" w:space="0" w:color="auto"/>
              <w:right w:val="single" w:sz="4" w:space="0" w:color="auto"/>
            </w:tcBorders>
            <w:shd w:val="clear" w:color="000000" w:fill="CCCCFF"/>
            <w:noWrap/>
            <w:vAlign w:val="bottom"/>
            <w:hideMark/>
          </w:tcPr>
          <w:p w14:paraId="6E34E6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85,35</w:t>
            </w:r>
          </w:p>
        </w:tc>
        <w:tc>
          <w:tcPr>
            <w:tcW w:w="821" w:type="dxa"/>
            <w:tcBorders>
              <w:top w:val="nil"/>
              <w:left w:val="nil"/>
              <w:bottom w:val="single" w:sz="4" w:space="0" w:color="auto"/>
              <w:right w:val="single" w:sz="4" w:space="0" w:color="auto"/>
            </w:tcBorders>
            <w:shd w:val="clear" w:color="000000" w:fill="CCCCFF"/>
            <w:noWrap/>
            <w:vAlign w:val="bottom"/>
            <w:hideMark/>
          </w:tcPr>
          <w:p w14:paraId="7E7A70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102,81</w:t>
            </w:r>
          </w:p>
        </w:tc>
        <w:tc>
          <w:tcPr>
            <w:tcW w:w="839" w:type="dxa"/>
            <w:tcBorders>
              <w:top w:val="nil"/>
              <w:left w:val="nil"/>
              <w:bottom w:val="single" w:sz="4" w:space="0" w:color="auto"/>
              <w:right w:val="single" w:sz="4" w:space="0" w:color="auto"/>
            </w:tcBorders>
            <w:shd w:val="clear" w:color="000000" w:fill="CCCCFF"/>
            <w:noWrap/>
            <w:vAlign w:val="bottom"/>
            <w:hideMark/>
          </w:tcPr>
          <w:p w14:paraId="3A4DB3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1EF70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892553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B9FD4F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F88A1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25.812,90</w:t>
            </w:r>
          </w:p>
        </w:tc>
        <w:tc>
          <w:tcPr>
            <w:tcW w:w="1396" w:type="dxa"/>
            <w:tcBorders>
              <w:top w:val="nil"/>
              <w:left w:val="nil"/>
              <w:bottom w:val="single" w:sz="4" w:space="0" w:color="auto"/>
              <w:right w:val="single" w:sz="4" w:space="0" w:color="auto"/>
            </w:tcBorders>
            <w:shd w:val="clear" w:color="000000" w:fill="FFFF99"/>
            <w:noWrap/>
            <w:vAlign w:val="bottom"/>
            <w:hideMark/>
          </w:tcPr>
          <w:p w14:paraId="57A51C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22.031,99</w:t>
            </w:r>
          </w:p>
        </w:tc>
        <w:tc>
          <w:tcPr>
            <w:tcW w:w="1240" w:type="dxa"/>
            <w:tcBorders>
              <w:top w:val="nil"/>
              <w:left w:val="nil"/>
              <w:bottom w:val="single" w:sz="4" w:space="0" w:color="auto"/>
              <w:right w:val="single" w:sz="4" w:space="0" w:color="auto"/>
            </w:tcBorders>
            <w:shd w:val="clear" w:color="000000" w:fill="FFFF99"/>
            <w:noWrap/>
            <w:vAlign w:val="bottom"/>
            <w:hideMark/>
          </w:tcPr>
          <w:p w14:paraId="74432E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22.650,00</w:t>
            </w:r>
          </w:p>
        </w:tc>
        <w:tc>
          <w:tcPr>
            <w:tcW w:w="1324" w:type="dxa"/>
            <w:tcBorders>
              <w:top w:val="nil"/>
              <w:left w:val="nil"/>
              <w:bottom w:val="single" w:sz="4" w:space="0" w:color="auto"/>
              <w:right w:val="single" w:sz="4" w:space="0" w:color="auto"/>
            </w:tcBorders>
            <w:shd w:val="clear" w:color="000000" w:fill="FFFF99"/>
            <w:noWrap/>
            <w:vAlign w:val="bottom"/>
            <w:hideMark/>
          </w:tcPr>
          <w:p w14:paraId="506708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22.650,00</w:t>
            </w:r>
          </w:p>
        </w:tc>
        <w:tc>
          <w:tcPr>
            <w:tcW w:w="1312" w:type="dxa"/>
            <w:tcBorders>
              <w:top w:val="nil"/>
              <w:left w:val="nil"/>
              <w:bottom w:val="single" w:sz="4" w:space="0" w:color="auto"/>
              <w:right w:val="single" w:sz="4" w:space="0" w:color="auto"/>
            </w:tcBorders>
            <w:shd w:val="clear" w:color="000000" w:fill="FFFF99"/>
            <w:noWrap/>
            <w:vAlign w:val="bottom"/>
            <w:hideMark/>
          </w:tcPr>
          <w:p w14:paraId="1BCB44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22.650,00</w:t>
            </w:r>
          </w:p>
        </w:tc>
        <w:tc>
          <w:tcPr>
            <w:tcW w:w="767" w:type="dxa"/>
            <w:tcBorders>
              <w:top w:val="nil"/>
              <w:left w:val="nil"/>
              <w:bottom w:val="single" w:sz="4" w:space="0" w:color="auto"/>
              <w:right w:val="single" w:sz="4" w:space="0" w:color="auto"/>
            </w:tcBorders>
            <w:shd w:val="clear" w:color="000000" w:fill="FFFF99"/>
            <w:noWrap/>
            <w:vAlign w:val="bottom"/>
            <w:hideMark/>
          </w:tcPr>
          <w:p w14:paraId="60070A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85,35</w:t>
            </w:r>
          </w:p>
        </w:tc>
        <w:tc>
          <w:tcPr>
            <w:tcW w:w="821" w:type="dxa"/>
            <w:tcBorders>
              <w:top w:val="nil"/>
              <w:left w:val="nil"/>
              <w:bottom w:val="single" w:sz="4" w:space="0" w:color="auto"/>
              <w:right w:val="single" w:sz="4" w:space="0" w:color="auto"/>
            </w:tcBorders>
            <w:shd w:val="clear" w:color="000000" w:fill="FFFF99"/>
            <w:noWrap/>
            <w:vAlign w:val="bottom"/>
            <w:hideMark/>
          </w:tcPr>
          <w:p w14:paraId="0922C9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102,81</w:t>
            </w:r>
          </w:p>
        </w:tc>
        <w:tc>
          <w:tcPr>
            <w:tcW w:w="839" w:type="dxa"/>
            <w:tcBorders>
              <w:top w:val="nil"/>
              <w:left w:val="nil"/>
              <w:bottom w:val="single" w:sz="4" w:space="0" w:color="auto"/>
              <w:right w:val="single" w:sz="4" w:space="0" w:color="auto"/>
            </w:tcBorders>
            <w:shd w:val="clear" w:color="000000" w:fill="FFFF99"/>
            <w:noWrap/>
            <w:vAlign w:val="bottom"/>
            <w:hideMark/>
          </w:tcPr>
          <w:p w14:paraId="1695F6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21D49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F9A23B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0DCAA1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6B29D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25.812,90</w:t>
            </w:r>
          </w:p>
        </w:tc>
        <w:tc>
          <w:tcPr>
            <w:tcW w:w="1396" w:type="dxa"/>
            <w:tcBorders>
              <w:top w:val="nil"/>
              <w:left w:val="nil"/>
              <w:bottom w:val="single" w:sz="4" w:space="0" w:color="auto"/>
              <w:right w:val="single" w:sz="4" w:space="0" w:color="auto"/>
            </w:tcBorders>
            <w:shd w:val="clear" w:color="auto" w:fill="auto"/>
            <w:noWrap/>
            <w:vAlign w:val="bottom"/>
            <w:hideMark/>
          </w:tcPr>
          <w:p w14:paraId="4D4067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22.031,99</w:t>
            </w:r>
          </w:p>
        </w:tc>
        <w:tc>
          <w:tcPr>
            <w:tcW w:w="1240" w:type="dxa"/>
            <w:tcBorders>
              <w:top w:val="nil"/>
              <w:left w:val="nil"/>
              <w:bottom w:val="single" w:sz="4" w:space="0" w:color="auto"/>
              <w:right w:val="single" w:sz="4" w:space="0" w:color="auto"/>
            </w:tcBorders>
            <w:shd w:val="clear" w:color="auto" w:fill="auto"/>
            <w:noWrap/>
            <w:vAlign w:val="bottom"/>
            <w:hideMark/>
          </w:tcPr>
          <w:p w14:paraId="3ACD6B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22.650,00</w:t>
            </w:r>
          </w:p>
        </w:tc>
        <w:tc>
          <w:tcPr>
            <w:tcW w:w="1324" w:type="dxa"/>
            <w:tcBorders>
              <w:top w:val="nil"/>
              <w:left w:val="nil"/>
              <w:bottom w:val="single" w:sz="4" w:space="0" w:color="auto"/>
              <w:right w:val="single" w:sz="4" w:space="0" w:color="auto"/>
            </w:tcBorders>
            <w:shd w:val="clear" w:color="auto" w:fill="auto"/>
            <w:noWrap/>
            <w:vAlign w:val="bottom"/>
            <w:hideMark/>
          </w:tcPr>
          <w:p w14:paraId="7595E4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22.650,00</w:t>
            </w:r>
          </w:p>
        </w:tc>
        <w:tc>
          <w:tcPr>
            <w:tcW w:w="1312" w:type="dxa"/>
            <w:tcBorders>
              <w:top w:val="nil"/>
              <w:left w:val="nil"/>
              <w:bottom w:val="single" w:sz="4" w:space="0" w:color="auto"/>
              <w:right w:val="single" w:sz="4" w:space="0" w:color="auto"/>
            </w:tcBorders>
            <w:shd w:val="clear" w:color="auto" w:fill="auto"/>
            <w:noWrap/>
            <w:vAlign w:val="bottom"/>
            <w:hideMark/>
          </w:tcPr>
          <w:p w14:paraId="125AE2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22.650,00</w:t>
            </w:r>
          </w:p>
        </w:tc>
        <w:tc>
          <w:tcPr>
            <w:tcW w:w="767" w:type="dxa"/>
            <w:tcBorders>
              <w:top w:val="nil"/>
              <w:left w:val="nil"/>
              <w:bottom w:val="single" w:sz="4" w:space="0" w:color="auto"/>
              <w:right w:val="single" w:sz="4" w:space="0" w:color="auto"/>
            </w:tcBorders>
            <w:shd w:val="clear" w:color="auto" w:fill="auto"/>
            <w:noWrap/>
            <w:vAlign w:val="bottom"/>
            <w:hideMark/>
          </w:tcPr>
          <w:p w14:paraId="43A494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85,35</w:t>
            </w:r>
          </w:p>
        </w:tc>
        <w:tc>
          <w:tcPr>
            <w:tcW w:w="821" w:type="dxa"/>
            <w:tcBorders>
              <w:top w:val="nil"/>
              <w:left w:val="nil"/>
              <w:bottom w:val="single" w:sz="4" w:space="0" w:color="auto"/>
              <w:right w:val="single" w:sz="4" w:space="0" w:color="auto"/>
            </w:tcBorders>
            <w:shd w:val="clear" w:color="auto" w:fill="auto"/>
            <w:noWrap/>
            <w:vAlign w:val="bottom"/>
            <w:hideMark/>
          </w:tcPr>
          <w:p w14:paraId="1BEC26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102,81</w:t>
            </w:r>
          </w:p>
        </w:tc>
        <w:tc>
          <w:tcPr>
            <w:tcW w:w="839" w:type="dxa"/>
            <w:tcBorders>
              <w:top w:val="nil"/>
              <w:left w:val="nil"/>
              <w:bottom w:val="single" w:sz="4" w:space="0" w:color="auto"/>
              <w:right w:val="single" w:sz="4" w:space="0" w:color="auto"/>
            </w:tcBorders>
            <w:shd w:val="clear" w:color="auto" w:fill="auto"/>
            <w:noWrap/>
            <w:vAlign w:val="bottom"/>
            <w:hideMark/>
          </w:tcPr>
          <w:p w14:paraId="4D7BB9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E989B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1369BB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759808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B8542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25.812,90</w:t>
            </w:r>
          </w:p>
        </w:tc>
        <w:tc>
          <w:tcPr>
            <w:tcW w:w="1396" w:type="dxa"/>
            <w:tcBorders>
              <w:top w:val="nil"/>
              <w:left w:val="nil"/>
              <w:bottom w:val="single" w:sz="4" w:space="0" w:color="auto"/>
              <w:right w:val="single" w:sz="4" w:space="0" w:color="auto"/>
            </w:tcBorders>
            <w:shd w:val="clear" w:color="auto" w:fill="auto"/>
            <w:noWrap/>
            <w:vAlign w:val="bottom"/>
            <w:hideMark/>
          </w:tcPr>
          <w:p w14:paraId="2260D1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22.031,99</w:t>
            </w:r>
          </w:p>
        </w:tc>
        <w:tc>
          <w:tcPr>
            <w:tcW w:w="1240" w:type="dxa"/>
            <w:tcBorders>
              <w:top w:val="nil"/>
              <w:left w:val="nil"/>
              <w:bottom w:val="single" w:sz="4" w:space="0" w:color="auto"/>
              <w:right w:val="single" w:sz="4" w:space="0" w:color="auto"/>
            </w:tcBorders>
            <w:shd w:val="clear" w:color="auto" w:fill="auto"/>
            <w:noWrap/>
            <w:vAlign w:val="bottom"/>
            <w:hideMark/>
          </w:tcPr>
          <w:p w14:paraId="774833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22.650,00</w:t>
            </w:r>
          </w:p>
        </w:tc>
        <w:tc>
          <w:tcPr>
            <w:tcW w:w="1324" w:type="dxa"/>
            <w:tcBorders>
              <w:top w:val="nil"/>
              <w:left w:val="nil"/>
              <w:bottom w:val="single" w:sz="4" w:space="0" w:color="auto"/>
              <w:right w:val="single" w:sz="4" w:space="0" w:color="auto"/>
            </w:tcBorders>
            <w:shd w:val="clear" w:color="auto" w:fill="auto"/>
            <w:noWrap/>
            <w:vAlign w:val="bottom"/>
            <w:hideMark/>
          </w:tcPr>
          <w:p w14:paraId="27F653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22.650,00</w:t>
            </w:r>
          </w:p>
        </w:tc>
        <w:tc>
          <w:tcPr>
            <w:tcW w:w="1312" w:type="dxa"/>
            <w:tcBorders>
              <w:top w:val="nil"/>
              <w:left w:val="nil"/>
              <w:bottom w:val="single" w:sz="4" w:space="0" w:color="auto"/>
              <w:right w:val="single" w:sz="4" w:space="0" w:color="auto"/>
            </w:tcBorders>
            <w:shd w:val="clear" w:color="auto" w:fill="auto"/>
            <w:noWrap/>
            <w:vAlign w:val="bottom"/>
            <w:hideMark/>
          </w:tcPr>
          <w:p w14:paraId="2FDEB3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22.650,00</w:t>
            </w:r>
          </w:p>
        </w:tc>
        <w:tc>
          <w:tcPr>
            <w:tcW w:w="767" w:type="dxa"/>
            <w:tcBorders>
              <w:top w:val="nil"/>
              <w:left w:val="nil"/>
              <w:bottom w:val="single" w:sz="4" w:space="0" w:color="auto"/>
              <w:right w:val="single" w:sz="4" w:space="0" w:color="auto"/>
            </w:tcBorders>
            <w:shd w:val="clear" w:color="auto" w:fill="auto"/>
            <w:noWrap/>
            <w:vAlign w:val="bottom"/>
            <w:hideMark/>
          </w:tcPr>
          <w:p w14:paraId="0DA3E7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85,35</w:t>
            </w:r>
          </w:p>
        </w:tc>
        <w:tc>
          <w:tcPr>
            <w:tcW w:w="821" w:type="dxa"/>
            <w:tcBorders>
              <w:top w:val="nil"/>
              <w:left w:val="nil"/>
              <w:bottom w:val="single" w:sz="4" w:space="0" w:color="auto"/>
              <w:right w:val="single" w:sz="4" w:space="0" w:color="auto"/>
            </w:tcBorders>
            <w:shd w:val="clear" w:color="auto" w:fill="auto"/>
            <w:noWrap/>
            <w:vAlign w:val="bottom"/>
            <w:hideMark/>
          </w:tcPr>
          <w:p w14:paraId="63EF76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102,81</w:t>
            </w:r>
          </w:p>
        </w:tc>
        <w:tc>
          <w:tcPr>
            <w:tcW w:w="839" w:type="dxa"/>
            <w:tcBorders>
              <w:top w:val="nil"/>
              <w:left w:val="nil"/>
              <w:bottom w:val="single" w:sz="4" w:space="0" w:color="auto"/>
              <w:right w:val="single" w:sz="4" w:space="0" w:color="auto"/>
            </w:tcBorders>
            <w:shd w:val="clear" w:color="auto" w:fill="auto"/>
            <w:noWrap/>
            <w:vAlign w:val="bottom"/>
            <w:hideMark/>
          </w:tcPr>
          <w:p w14:paraId="74B09A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61EA8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420439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700CD2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A100006 Financiranje političkih stranaka</w:t>
            </w:r>
          </w:p>
        </w:tc>
        <w:tc>
          <w:tcPr>
            <w:tcW w:w="1425" w:type="dxa"/>
            <w:tcBorders>
              <w:top w:val="nil"/>
              <w:left w:val="nil"/>
              <w:bottom w:val="single" w:sz="4" w:space="0" w:color="auto"/>
              <w:right w:val="single" w:sz="4" w:space="0" w:color="auto"/>
            </w:tcBorders>
            <w:shd w:val="clear" w:color="000000" w:fill="CCCCFF"/>
            <w:noWrap/>
            <w:vAlign w:val="bottom"/>
            <w:hideMark/>
          </w:tcPr>
          <w:p w14:paraId="609F7C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15.769,20</w:t>
            </w:r>
          </w:p>
        </w:tc>
        <w:tc>
          <w:tcPr>
            <w:tcW w:w="1396" w:type="dxa"/>
            <w:tcBorders>
              <w:top w:val="nil"/>
              <w:left w:val="nil"/>
              <w:bottom w:val="single" w:sz="4" w:space="0" w:color="auto"/>
              <w:right w:val="single" w:sz="4" w:space="0" w:color="auto"/>
            </w:tcBorders>
            <w:shd w:val="clear" w:color="000000" w:fill="CCCCFF"/>
            <w:noWrap/>
            <w:vAlign w:val="bottom"/>
            <w:hideMark/>
          </w:tcPr>
          <w:p w14:paraId="61839D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17.586,45</w:t>
            </w:r>
          </w:p>
        </w:tc>
        <w:tc>
          <w:tcPr>
            <w:tcW w:w="1240" w:type="dxa"/>
            <w:tcBorders>
              <w:top w:val="nil"/>
              <w:left w:val="nil"/>
              <w:bottom w:val="single" w:sz="4" w:space="0" w:color="auto"/>
              <w:right w:val="single" w:sz="4" w:space="0" w:color="auto"/>
            </w:tcBorders>
            <w:shd w:val="clear" w:color="000000" w:fill="CCCCFF"/>
            <w:noWrap/>
            <w:vAlign w:val="bottom"/>
            <w:hideMark/>
          </w:tcPr>
          <w:p w14:paraId="1134F6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17.990,00</w:t>
            </w:r>
          </w:p>
        </w:tc>
        <w:tc>
          <w:tcPr>
            <w:tcW w:w="1324" w:type="dxa"/>
            <w:tcBorders>
              <w:top w:val="nil"/>
              <w:left w:val="nil"/>
              <w:bottom w:val="single" w:sz="4" w:space="0" w:color="auto"/>
              <w:right w:val="single" w:sz="4" w:space="0" w:color="auto"/>
            </w:tcBorders>
            <w:shd w:val="clear" w:color="000000" w:fill="CCCCFF"/>
            <w:noWrap/>
            <w:vAlign w:val="bottom"/>
            <w:hideMark/>
          </w:tcPr>
          <w:p w14:paraId="37E31F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17.990,00</w:t>
            </w:r>
          </w:p>
        </w:tc>
        <w:tc>
          <w:tcPr>
            <w:tcW w:w="1312" w:type="dxa"/>
            <w:tcBorders>
              <w:top w:val="nil"/>
              <w:left w:val="nil"/>
              <w:bottom w:val="single" w:sz="4" w:space="0" w:color="auto"/>
              <w:right w:val="single" w:sz="4" w:space="0" w:color="auto"/>
            </w:tcBorders>
            <w:shd w:val="clear" w:color="000000" w:fill="CCCCFF"/>
            <w:noWrap/>
            <w:vAlign w:val="bottom"/>
            <w:hideMark/>
          </w:tcPr>
          <w:p w14:paraId="1F3170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17.990,00</w:t>
            </w:r>
          </w:p>
        </w:tc>
        <w:tc>
          <w:tcPr>
            <w:tcW w:w="767" w:type="dxa"/>
            <w:tcBorders>
              <w:top w:val="nil"/>
              <w:left w:val="nil"/>
              <w:bottom w:val="single" w:sz="4" w:space="0" w:color="auto"/>
              <w:right w:val="single" w:sz="4" w:space="0" w:color="auto"/>
            </w:tcBorders>
            <w:shd w:val="clear" w:color="000000" w:fill="CCCCFF"/>
            <w:noWrap/>
            <w:vAlign w:val="bottom"/>
            <w:hideMark/>
          </w:tcPr>
          <w:p w14:paraId="46AEF6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111,52</w:t>
            </w:r>
          </w:p>
        </w:tc>
        <w:tc>
          <w:tcPr>
            <w:tcW w:w="821" w:type="dxa"/>
            <w:tcBorders>
              <w:top w:val="nil"/>
              <w:left w:val="nil"/>
              <w:bottom w:val="single" w:sz="4" w:space="0" w:color="auto"/>
              <w:right w:val="single" w:sz="4" w:space="0" w:color="auto"/>
            </w:tcBorders>
            <w:shd w:val="clear" w:color="000000" w:fill="CCCCFF"/>
            <w:noWrap/>
            <w:vAlign w:val="bottom"/>
            <w:hideMark/>
          </w:tcPr>
          <w:p w14:paraId="41409C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102,29</w:t>
            </w:r>
          </w:p>
        </w:tc>
        <w:tc>
          <w:tcPr>
            <w:tcW w:w="839" w:type="dxa"/>
            <w:tcBorders>
              <w:top w:val="nil"/>
              <w:left w:val="nil"/>
              <w:bottom w:val="single" w:sz="4" w:space="0" w:color="auto"/>
              <w:right w:val="single" w:sz="4" w:space="0" w:color="auto"/>
            </w:tcBorders>
            <w:shd w:val="clear" w:color="000000" w:fill="CCCCFF"/>
            <w:noWrap/>
            <w:vAlign w:val="bottom"/>
            <w:hideMark/>
          </w:tcPr>
          <w:p w14:paraId="66BBFB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4BB65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FBCB3B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4CCF31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1DDB2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15.769,20</w:t>
            </w:r>
          </w:p>
        </w:tc>
        <w:tc>
          <w:tcPr>
            <w:tcW w:w="1396" w:type="dxa"/>
            <w:tcBorders>
              <w:top w:val="nil"/>
              <w:left w:val="nil"/>
              <w:bottom w:val="single" w:sz="4" w:space="0" w:color="auto"/>
              <w:right w:val="single" w:sz="4" w:space="0" w:color="auto"/>
            </w:tcBorders>
            <w:shd w:val="clear" w:color="000000" w:fill="FFFF99"/>
            <w:noWrap/>
            <w:vAlign w:val="bottom"/>
            <w:hideMark/>
          </w:tcPr>
          <w:p w14:paraId="311499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17.586,45</w:t>
            </w:r>
          </w:p>
        </w:tc>
        <w:tc>
          <w:tcPr>
            <w:tcW w:w="1240" w:type="dxa"/>
            <w:tcBorders>
              <w:top w:val="nil"/>
              <w:left w:val="nil"/>
              <w:bottom w:val="single" w:sz="4" w:space="0" w:color="auto"/>
              <w:right w:val="single" w:sz="4" w:space="0" w:color="auto"/>
            </w:tcBorders>
            <w:shd w:val="clear" w:color="000000" w:fill="FFFF99"/>
            <w:noWrap/>
            <w:vAlign w:val="bottom"/>
            <w:hideMark/>
          </w:tcPr>
          <w:p w14:paraId="7E57A9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17.990,00</w:t>
            </w:r>
          </w:p>
        </w:tc>
        <w:tc>
          <w:tcPr>
            <w:tcW w:w="1324" w:type="dxa"/>
            <w:tcBorders>
              <w:top w:val="nil"/>
              <w:left w:val="nil"/>
              <w:bottom w:val="single" w:sz="4" w:space="0" w:color="auto"/>
              <w:right w:val="single" w:sz="4" w:space="0" w:color="auto"/>
            </w:tcBorders>
            <w:shd w:val="clear" w:color="000000" w:fill="FFFF99"/>
            <w:noWrap/>
            <w:vAlign w:val="bottom"/>
            <w:hideMark/>
          </w:tcPr>
          <w:p w14:paraId="04176A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17.990,00</w:t>
            </w:r>
          </w:p>
        </w:tc>
        <w:tc>
          <w:tcPr>
            <w:tcW w:w="1312" w:type="dxa"/>
            <w:tcBorders>
              <w:top w:val="nil"/>
              <w:left w:val="nil"/>
              <w:bottom w:val="single" w:sz="4" w:space="0" w:color="auto"/>
              <w:right w:val="single" w:sz="4" w:space="0" w:color="auto"/>
            </w:tcBorders>
            <w:shd w:val="clear" w:color="000000" w:fill="FFFF99"/>
            <w:noWrap/>
            <w:vAlign w:val="bottom"/>
            <w:hideMark/>
          </w:tcPr>
          <w:p w14:paraId="116790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17.990,00</w:t>
            </w:r>
          </w:p>
        </w:tc>
        <w:tc>
          <w:tcPr>
            <w:tcW w:w="767" w:type="dxa"/>
            <w:tcBorders>
              <w:top w:val="nil"/>
              <w:left w:val="nil"/>
              <w:bottom w:val="single" w:sz="4" w:space="0" w:color="auto"/>
              <w:right w:val="single" w:sz="4" w:space="0" w:color="auto"/>
            </w:tcBorders>
            <w:shd w:val="clear" w:color="000000" w:fill="FFFF99"/>
            <w:noWrap/>
            <w:vAlign w:val="bottom"/>
            <w:hideMark/>
          </w:tcPr>
          <w:p w14:paraId="4D1330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111,52</w:t>
            </w:r>
          </w:p>
        </w:tc>
        <w:tc>
          <w:tcPr>
            <w:tcW w:w="821" w:type="dxa"/>
            <w:tcBorders>
              <w:top w:val="nil"/>
              <w:left w:val="nil"/>
              <w:bottom w:val="single" w:sz="4" w:space="0" w:color="auto"/>
              <w:right w:val="single" w:sz="4" w:space="0" w:color="auto"/>
            </w:tcBorders>
            <w:shd w:val="clear" w:color="000000" w:fill="FFFF99"/>
            <w:noWrap/>
            <w:vAlign w:val="bottom"/>
            <w:hideMark/>
          </w:tcPr>
          <w:p w14:paraId="743DEE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102,29</w:t>
            </w:r>
          </w:p>
        </w:tc>
        <w:tc>
          <w:tcPr>
            <w:tcW w:w="839" w:type="dxa"/>
            <w:tcBorders>
              <w:top w:val="nil"/>
              <w:left w:val="nil"/>
              <w:bottom w:val="single" w:sz="4" w:space="0" w:color="auto"/>
              <w:right w:val="single" w:sz="4" w:space="0" w:color="auto"/>
            </w:tcBorders>
            <w:shd w:val="clear" w:color="000000" w:fill="FFFF99"/>
            <w:noWrap/>
            <w:vAlign w:val="bottom"/>
            <w:hideMark/>
          </w:tcPr>
          <w:p w14:paraId="06E246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1C438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ED0DA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546E3F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25A39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15.769,20</w:t>
            </w:r>
          </w:p>
        </w:tc>
        <w:tc>
          <w:tcPr>
            <w:tcW w:w="1396" w:type="dxa"/>
            <w:tcBorders>
              <w:top w:val="nil"/>
              <w:left w:val="nil"/>
              <w:bottom w:val="single" w:sz="4" w:space="0" w:color="auto"/>
              <w:right w:val="single" w:sz="4" w:space="0" w:color="auto"/>
            </w:tcBorders>
            <w:shd w:val="clear" w:color="auto" w:fill="auto"/>
            <w:noWrap/>
            <w:vAlign w:val="bottom"/>
            <w:hideMark/>
          </w:tcPr>
          <w:p w14:paraId="6A6F51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17.586,45</w:t>
            </w:r>
          </w:p>
        </w:tc>
        <w:tc>
          <w:tcPr>
            <w:tcW w:w="1240" w:type="dxa"/>
            <w:tcBorders>
              <w:top w:val="nil"/>
              <w:left w:val="nil"/>
              <w:bottom w:val="single" w:sz="4" w:space="0" w:color="auto"/>
              <w:right w:val="single" w:sz="4" w:space="0" w:color="auto"/>
            </w:tcBorders>
            <w:shd w:val="clear" w:color="auto" w:fill="auto"/>
            <w:noWrap/>
            <w:vAlign w:val="bottom"/>
            <w:hideMark/>
          </w:tcPr>
          <w:p w14:paraId="4B8793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17.990,00</w:t>
            </w:r>
          </w:p>
        </w:tc>
        <w:tc>
          <w:tcPr>
            <w:tcW w:w="1324" w:type="dxa"/>
            <w:tcBorders>
              <w:top w:val="nil"/>
              <w:left w:val="nil"/>
              <w:bottom w:val="single" w:sz="4" w:space="0" w:color="auto"/>
              <w:right w:val="single" w:sz="4" w:space="0" w:color="auto"/>
            </w:tcBorders>
            <w:shd w:val="clear" w:color="auto" w:fill="auto"/>
            <w:noWrap/>
            <w:vAlign w:val="bottom"/>
            <w:hideMark/>
          </w:tcPr>
          <w:p w14:paraId="2B3F4B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17.990,00</w:t>
            </w:r>
          </w:p>
        </w:tc>
        <w:tc>
          <w:tcPr>
            <w:tcW w:w="1312" w:type="dxa"/>
            <w:tcBorders>
              <w:top w:val="nil"/>
              <w:left w:val="nil"/>
              <w:bottom w:val="single" w:sz="4" w:space="0" w:color="auto"/>
              <w:right w:val="single" w:sz="4" w:space="0" w:color="auto"/>
            </w:tcBorders>
            <w:shd w:val="clear" w:color="auto" w:fill="auto"/>
            <w:noWrap/>
            <w:vAlign w:val="bottom"/>
            <w:hideMark/>
          </w:tcPr>
          <w:p w14:paraId="363EDC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17.990,00</w:t>
            </w:r>
          </w:p>
        </w:tc>
        <w:tc>
          <w:tcPr>
            <w:tcW w:w="767" w:type="dxa"/>
            <w:tcBorders>
              <w:top w:val="nil"/>
              <w:left w:val="nil"/>
              <w:bottom w:val="single" w:sz="4" w:space="0" w:color="auto"/>
              <w:right w:val="single" w:sz="4" w:space="0" w:color="auto"/>
            </w:tcBorders>
            <w:shd w:val="clear" w:color="auto" w:fill="auto"/>
            <w:noWrap/>
            <w:vAlign w:val="bottom"/>
            <w:hideMark/>
          </w:tcPr>
          <w:p w14:paraId="248E19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111,52</w:t>
            </w:r>
          </w:p>
        </w:tc>
        <w:tc>
          <w:tcPr>
            <w:tcW w:w="821" w:type="dxa"/>
            <w:tcBorders>
              <w:top w:val="nil"/>
              <w:left w:val="nil"/>
              <w:bottom w:val="single" w:sz="4" w:space="0" w:color="auto"/>
              <w:right w:val="single" w:sz="4" w:space="0" w:color="auto"/>
            </w:tcBorders>
            <w:shd w:val="clear" w:color="auto" w:fill="auto"/>
            <w:noWrap/>
            <w:vAlign w:val="bottom"/>
            <w:hideMark/>
          </w:tcPr>
          <w:p w14:paraId="7A6B7D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102,29</w:t>
            </w:r>
          </w:p>
        </w:tc>
        <w:tc>
          <w:tcPr>
            <w:tcW w:w="839" w:type="dxa"/>
            <w:tcBorders>
              <w:top w:val="nil"/>
              <w:left w:val="nil"/>
              <w:bottom w:val="single" w:sz="4" w:space="0" w:color="auto"/>
              <w:right w:val="single" w:sz="4" w:space="0" w:color="auto"/>
            </w:tcBorders>
            <w:shd w:val="clear" w:color="auto" w:fill="auto"/>
            <w:noWrap/>
            <w:vAlign w:val="bottom"/>
            <w:hideMark/>
          </w:tcPr>
          <w:p w14:paraId="08B0C1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FF400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16FF65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4CC31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1C3512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15.769,20</w:t>
            </w:r>
          </w:p>
        </w:tc>
        <w:tc>
          <w:tcPr>
            <w:tcW w:w="1396" w:type="dxa"/>
            <w:tcBorders>
              <w:top w:val="nil"/>
              <w:left w:val="nil"/>
              <w:bottom w:val="single" w:sz="4" w:space="0" w:color="auto"/>
              <w:right w:val="single" w:sz="4" w:space="0" w:color="auto"/>
            </w:tcBorders>
            <w:shd w:val="clear" w:color="auto" w:fill="auto"/>
            <w:noWrap/>
            <w:vAlign w:val="bottom"/>
            <w:hideMark/>
          </w:tcPr>
          <w:p w14:paraId="3B0231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17.586,45</w:t>
            </w:r>
          </w:p>
        </w:tc>
        <w:tc>
          <w:tcPr>
            <w:tcW w:w="1240" w:type="dxa"/>
            <w:tcBorders>
              <w:top w:val="nil"/>
              <w:left w:val="nil"/>
              <w:bottom w:val="single" w:sz="4" w:space="0" w:color="auto"/>
              <w:right w:val="single" w:sz="4" w:space="0" w:color="auto"/>
            </w:tcBorders>
            <w:shd w:val="clear" w:color="auto" w:fill="auto"/>
            <w:noWrap/>
            <w:vAlign w:val="bottom"/>
            <w:hideMark/>
          </w:tcPr>
          <w:p w14:paraId="5E3C43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17.990,00</w:t>
            </w:r>
          </w:p>
        </w:tc>
        <w:tc>
          <w:tcPr>
            <w:tcW w:w="1324" w:type="dxa"/>
            <w:tcBorders>
              <w:top w:val="nil"/>
              <w:left w:val="nil"/>
              <w:bottom w:val="single" w:sz="4" w:space="0" w:color="auto"/>
              <w:right w:val="single" w:sz="4" w:space="0" w:color="auto"/>
            </w:tcBorders>
            <w:shd w:val="clear" w:color="auto" w:fill="auto"/>
            <w:noWrap/>
            <w:vAlign w:val="bottom"/>
            <w:hideMark/>
          </w:tcPr>
          <w:p w14:paraId="48F5BB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17.990,00</w:t>
            </w:r>
          </w:p>
        </w:tc>
        <w:tc>
          <w:tcPr>
            <w:tcW w:w="1312" w:type="dxa"/>
            <w:tcBorders>
              <w:top w:val="nil"/>
              <w:left w:val="nil"/>
              <w:bottom w:val="single" w:sz="4" w:space="0" w:color="auto"/>
              <w:right w:val="single" w:sz="4" w:space="0" w:color="auto"/>
            </w:tcBorders>
            <w:shd w:val="clear" w:color="auto" w:fill="auto"/>
            <w:noWrap/>
            <w:vAlign w:val="bottom"/>
            <w:hideMark/>
          </w:tcPr>
          <w:p w14:paraId="162B98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17.990,00</w:t>
            </w:r>
          </w:p>
        </w:tc>
        <w:tc>
          <w:tcPr>
            <w:tcW w:w="767" w:type="dxa"/>
            <w:tcBorders>
              <w:top w:val="nil"/>
              <w:left w:val="nil"/>
              <w:bottom w:val="single" w:sz="4" w:space="0" w:color="auto"/>
              <w:right w:val="single" w:sz="4" w:space="0" w:color="auto"/>
            </w:tcBorders>
            <w:shd w:val="clear" w:color="auto" w:fill="auto"/>
            <w:noWrap/>
            <w:vAlign w:val="bottom"/>
            <w:hideMark/>
          </w:tcPr>
          <w:p w14:paraId="2193D8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111,52</w:t>
            </w:r>
          </w:p>
        </w:tc>
        <w:tc>
          <w:tcPr>
            <w:tcW w:w="821" w:type="dxa"/>
            <w:tcBorders>
              <w:top w:val="nil"/>
              <w:left w:val="nil"/>
              <w:bottom w:val="single" w:sz="4" w:space="0" w:color="auto"/>
              <w:right w:val="single" w:sz="4" w:space="0" w:color="auto"/>
            </w:tcBorders>
            <w:shd w:val="clear" w:color="auto" w:fill="auto"/>
            <w:noWrap/>
            <w:vAlign w:val="bottom"/>
            <w:hideMark/>
          </w:tcPr>
          <w:p w14:paraId="3FD585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102,29</w:t>
            </w:r>
          </w:p>
        </w:tc>
        <w:tc>
          <w:tcPr>
            <w:tcW w:w="839" w:type="dxa"/>
            <w:tcBorders>
              <w:top w:val="nil"/>
              <w:left w:val="nil"/>
              <w:bottom w:val="single" w:sz="4" w:space="0" w:color="auto"/>
              <w:right w:val="single" w:sz="4" w:space="0" w:color="auto"/>
            </w:tcBorders>
            <w:shd w:val="clear" w:color="auto" w:fill="auto"/>
            <w:noWrap/>
            <w:vAlign w:val="bottom"/>
            <w:hideMark/>
          </w:tcPr>
          <w:p w14:paraId="7D65F0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AC70D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A1594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F49CB6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A100007 Nagrade grada Labina</w:t>
            </w:r>
          </w:p>
        </w:tc>
        <w:tc>
          <w:tcPr>
            <w:tcW w:w="1425" w:type="dxa"/>
            <w:tcBorders>
              <w:top w:val="nil"/>
              <w:left w:val="nil"/>
              <w:bottom w:val="single" w:sz="4" w:space="0" w:color="auto"/>
              <w:right w:val="single" w:sz="4" w:space="0" w:color="auto"/>
            </w:tcBorders>
            <w:shd w:val="clear" w:color="000000" w:fill="CCCCFF"/>
            <w:noWrap/>
            <w:vAlign w:val="bottom"/>
            <w:hideMark/>
          </w:tcPr>
          <w:p w14:paraId="044B9F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643623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240" w:type="dxa"/>
            <w:tcBorders>
              <w:top w:val="nil"/>
              <w:left w:val="nil"/>
              <w:bottom w:val="single" w:sz="4" w:space="0" w:color="auto"/>
              <w:right w:val="single" w:sz="4" w:space="0" w:color="auto"/>
            </w:tcBorders>
            <w:shd w:val="clear" w:color="000000" w:fill="CCCCFF"/>
            <w:noWrap/>
            <w:vAlign w:val="bottom"/>
            <w:hideMark/>
          </w:tcPr>
          <w:p w14:paraId="0BFB94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6.600,00</w:t>
            </w:r>
          </w:p>
        </w:tc>
        <w:tc>
          <w:tcPr>
            <w:tcW w:w="1324" w:type="dxa"/>
            <w:tcBorders>
              <w:top w:val="nil"/>
              <w:left w:val="nil"/>
              <w:bottom w:val="single" w:sz="4" w:space="0" w:color="auto"/>
              <w:right w:val="single" w:sz="4" w:space="0" w:color="auto"/>
            </w:tcBorders>
            <w:shd w:val="clear" w:color="000000" w:fill="CCCCFF"/>
            <w:noWrap/>
            <w:vAlign w:val="bottom"/>
            <w:hideMark/>
          </w:tcPr>
          <w:p w14:paraId="4D80A1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6.600,00</w:t>
            </w:r>
          </w:p>
        </w:tc>
        <w:tc>
          <w:tcPr>
            <w:tcW w:w="1312" w:type="dxa"/>
            <w:tcBorders>
              <w:top w:val="nil"/>
              <w:left w:val="nil"/>
              <w:bottom w:val="single" w:sz="4" w:space="0" w:color="auto"/>
              <w:right w:val="single" w:sz="4" w:space="0" w:color="auto"/>
            </w:tcBorders>
            <w:shd w:val="clear" w:color="000000" w:fill="CCCCFF"/>
            <w:noWrap/>
            <w:vAlign w:val="bottom"/>
            <w:hideMark/>
          </w:tcPr>
          <w:p w14:paraId="5ACFD9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6.600,00</w:t>
            </w:r>
          </w:p>
        </w:tc>
        <w:tc>
          <w:tcPr>
            <w:tcW w:w="767" w:type="dxa"/>
            <w:tcBorders>
              <w:top w:val="nil"/>
              <w:left w:val="nil"/>
              <w:bottom w:val="single" w:sz="4" w:space="0" w:color="auto"/>
              <w:right w:val="single" w:sz="4" w:space="0" w:color="auto"/>
            </w:tcBorders>
            <w:shd w:val="clear" w:color="000000" w:fill="CCCCFF"/>
            <w:noWrap/>
            <w:vAlign w:val="bottom"/>
            <w:hideMark/>
          </w:tcPr>
          <w:p w14:paraId="72C8D7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1E0E51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165,76</w:t>
            </w:r>
          </w:p>
        </w:tc>
        <w:tc>
          <w:tcPr>
            <w:tcW w:w="839" w:type="dxa"/>
            <w:tcBorders>
              <w:top w:val="nil"/>
              <w:left w:val="nil"/>
              <w:bottom w:val="single" w:sz="4" w:space="0" w:color="auto"/>
              <w:right w:val="single" w:sz="4" w:space="0" w:color="auto"/>
            </w:tcBorders>
            <w:shd w:val="clear" w:color="000000" w:fill="CCCCFF"/>
            <w:noWrap/>
            <w:vAlign w:val="bottom"/>
            <w:hideMark/>
          </w:tcPr>
          <w:p w14:paraId="265AF8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0AFEBF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B73011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8E0963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8E227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7004B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240" w:type="dxa"/>
            <w:tcBorders>
              <w:top w:val="nil"/>
              <w:left w:val="nil"/>
              <w:bottom w:val="single" w:sz="4" w:space="0" w:color="auto"/>
              <w:right w:val="single" w:sz="4" w:space="0" w:color="auto"/>
            </w:tcBorders>
            <w:shd w:val="clear" w:color="000000" w:fill="FFFF99"/>
            <w:noWrap/>
            <w:vAlign w:val="bottom"/>
            <w:hideMark/>
          </w:tcPr>
          <w:p w14:paraId="016F89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6.600,00</w:t>
            </w:r>
          </w:p>
        </w:tc>
        <w:tc>
          <w:tcPr>
            <w:tcW w:w="1324" w:type="dxa"/>
            <w:tcBorders>
              <w:top w:val="nil"/>
              <w:left w:val="nil"/>
              <w:bottom w:val="single" w:sz="4" w:space="0" w:color="auto"/>
              <w:right w:val="single" w:sz="4" w:space="0" w:color="auto"/>
            </w:tcBorders>
            <w:shd w:val="clear" w:color="000000" w:fill="FFFF99"/>
            <w:noWrap/>
            <w:vAlign w:val="bottom"/>
            <w:hideMark/>
          </w:tcPr>
          <w:p w14:paraId="2EEFE3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6.600,00</w:t>
            </w:r>
          </w:p>
        </w:tc>
        <w:tc>
          <w:tcPr>
            <w:tcW w:w="1312" w:type="dxa"/>
            <w:tcBorders>
              <w:top w:val="nil"/>
              <w:left w:val="nil"/>
              <w:bottom w:val="single" w:sz="4" w:space="0" w:color="auto"/>
              <w:right w:val="single" w:sz="4" w:space="0" w:color="auto"/>
            </w:tcBorders>
            <w:shd w:val="clear" w:color="000000" w:fill="FFFF99"/>
            <w:noWrap/>
            <w:vAlign w:val="bottom"/>
            <w:hideMark/>
          </w:tcPr>
          <w:p w14:paraId="43EB8A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6.600,00</w:t>
            </w:r>
          </w:p>
        </w:tc>
        <w:tc>
          <w:tcPr>
            <w:tcW w:w="767" w:type="dxa"/>
            <w:tcBorders>
              <w:top w:val="nil"/>
              <w:left w:val="nil"/>
              <w:bottom w:val="single" w:sz="4" w:space="0" w:color="auto"/>
              <w:right w:val="single" w:sz="4" w:space="0" w:color="auto"/>
            </w:tcBorders>
            <w:shd w:val="clear" w:color="000000" w:fill="FFFF99"/>
            <w:noWrap/>
            <w:vAlign w:val="bottom"/>
            <w:hideMark/>
          </w:tcPr>
          <w:p w14:paraId="3E3F2B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88679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165,76</w:t>
            </w:r>
          </w:p>
        </w:tc>
        <w:tc>
          <w:tcPr>
            <w:tcW w:w="839" w:type="dxa"/>
            <w:tcBorders>
              <w:top w:val="nil"/>
              <w:left w:val="nil"/>
              <w:bottom w:val="single" w:sz="4" w:space="0" w:color="auto"/>
              <w:right w:val="single" w:sz="4" w:space="0" w:color="auto"/>
            </w:tcBorders>
            <w:shd w:val="clear" w:color="000000" w:fill="FFFF99"/>
            <w:noWrap/>
            <w:vAlign w:val="bottom"/>
            <w:hideMark/>
          </w:tcPr>
          <w:p w14:paraId="79DEA4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D64B4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11EE15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5FCF55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21595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116B2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6EDB78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1324" w:type="dxa"/>
            <w:tcBorders>
              <w:top w:val="nil"/>
              <w:left w:val="nil"/>
              <w:bottom w:val="single" w:sz="4" w:space="0" w:color="auto"/>
              <w:right w:val="single" w:sz="4" w:space="0" w:color="auto"/>
            </w:tcBorders>
            <w:shd w:val="clear" w:color="auto" w:fill="auto"/>
            <w:noWrap/>
            <w:vAlign w:val="bottom"/>
            <w:hideMark/>
          </w:tcPr>
          <w:p w14:paraId="74BB10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1312" w:type="dxa"/>
            <w:tcBorders>
              <w:top w:val="nil"/>
              <w:left w:val="nil"/>
              <w:bottom w:val="single" w:sz="4" w:space="0" w:color="auto"/>
              <w:right w:val="single" w:sz="4" w:space="0" w:color="auto"/>
            </w:tcBorders>
            <w:shd w:val="clear" w:color="auto" w:fill="auto"/>
            <w:noWrap/>
            <w:vAlign w:val="bottom"/>
            <w:hideMark/>
          </w:tcPr>
          <w:p w14:paraId="4781BB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767" w:type="dxa"/>
            <w:tcBorders>
              <w:top w:val="nil"/>
              <w:left w:val="nil"/>
              <w:bottom w:val="single" w:sz="4" w:space="0" w:color="auto"/>
              <w:right w:val="single" w:sz="4" w:space="0" w:color="auto"/>
            </w:tcBorders>
            <w:shd w:val="clear" w:color="auto" w:fill="auto"/>
            <w:noWrap/>
            <w:vAlign w:val="bottom"/>
            <w:hideMark/>
          </w:tcPr>
          <w:p w14:paraId="570614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F5BB5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165,76</w:t>
            </w:r>
          </w:p>
        </w:tc>
        <w:tc>
          <w:tcPr>
            <w:tcW w:w="839" w:type="dxa"/>
            <w:tcBorders>
              <w:top w:val="nil"/>
              <w:left w:val="nil"/>
              <w:bottom w:val="single" w:sz="4" w:space="0" w:color="auto"/>
              <w:right w:val="single" w:sz="4" w:space="0" w:color="auto"/>
            </w:tcBorders>
            <w:shd w:val="clear" w:color="auto" w:fill="auto"/>
            <w:noWrap/>
            <w:vAlign w:val="bottom"/>
            <w:hideMark/>
          </w:tcPr>
          <w:p w14:paraId="1C57B7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C23B6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5961DD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8B6ACC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80A8B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7A79A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63DC4D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1324" w:type="dxa"/>
            <w:tcBorders>
              <w:top w:val="nil"/>
              <w:left w:val="nil"/>
              <w:bottom w:val="single" w:sz="4" w:space="0" w:color="auto"/>
              <w:right w:val="single" w:sz="4" w:space="0" w:color="auto"/>
            </w:tcBorders>
            <w:shd w:val="clear" w:color="auto" w:fill="auto"/>
            <w:noWrap/>
            <w:vAlign w:val="bottom"/>
            <w:hideMark/>
          </w:tcPr>
          <w:p w14:paraId="15A14A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1312" w:type="dxa"/>
            <w:tcBorders>
              <w:top w:val="nil"/>
              <w:left w:val="nil"/>
              <w:bottom w:val="single" w:sz="4" w:space="0" w:color="auto"/>
              <w:right w:val="single" w:sz="4" w:space="0" w:color="auto"/>
            </w:tcBorders>
            <w:shd w:val="clear" w:color="auto" w:fill="auto"/>
            <w:noWrap/>
            <w:vAlign w:val="bottom"/>
            <w:hideMark/>
          </w:tcPr>
          <w:p w14:paraId="67BF5D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767" w:type="dxa"/>
            <w:tcBorders>
              <w:top w:val="nil"/>
              <w:left w:val="nil"/>
              <w:bottom w:val="single" w:sz="4" w:space="0" w:color="auto"/>
              <w:right w:val="single" w:sz="4" w:space="0" w:color="auto"/>
            </w:tcBorders>
            <w:shd w:val="clear" w:color="auto" w:fill="auto"/>
            <w:noWrap/>
            <w:vAlign w:val="bottom"/>
            <w:hideMark/>
          </w:tcPr>
          <w:p w14:paraId="3362DA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271B5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165,76</w:t>
            </w:r>
          </w:p>
        </w:tc>
        <w:tc>
          <w:tcPr>
            <w:tcW w:w="839" w:type="dxa"/>
            <w:tcBorders>
              <w:top w:val="nil"/>
              <w:left w:val="nil"/>
              <w:bottom w:val="single" w:sz="4" w:space="0" w:color="auto"/>
              <w:right w:val="single" w:sz="4" w:space="0" w:color="auto"/>
            </w:tcBorders>
            <w:shd w:val="clear" w:color="auto" w:fill="auto"/>
            <w:noWrap/>
            <w:vAlign w:val="bottom"/>
            <w:hideMark/>
          </w:tcPr>
          <w:p w14:paraId="0F4FE2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6A9A7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9B3CC0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B0287F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A100008 Savjet mladih grada Labina</w:t>
            </w:r>
          </w:p>
        </w:tc>
        <w:tc>
          <w:tcPr>
            <w:tcW w:w="1425" w:type="dxa"/>
            <w:tcBorders>
              <w:top w:val="nil"/>
              <w:left w:val="nil"/>
              <w:bottom w:val="single" w:sz="4" w:space="0" w:color="auto"/>
              <w:right w:val="single" w:sz="4" w:space="0" w:color="auto"/>
            </w:tcBorders>
            <w:shd w:val="clear" w:color="000000" w:fill="CCCCFF"/>
            <w:noWrap/>
            <w:vAlign w:val="bottom"/>
            <w:hideMark/>
          </w:tcPr>
          <w:p w14:paraId="6429D4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618,69</w:t>
            </w:r>
          </w:p>
        </w:tc>
        <w:tc>
          <w:tcPr>
            <w:tcW w:w="1396" w:type="dxa"/>
            <w:tcBorders>
              <w:top w:val="nil"/>
              <w:left w:val="nil"/>
              <w:bottom w:val="single" w:sz="4" w:space="0" w:color="auto"/>
              <w:right w:val="single" w:sz="4" w:space="0" w:color="auto"/>
            </w:tcBorders>
            <w:shd w:val="clear" w:color="000000" w:fill="CCCCFF"/>
            <w:noWrap/>
            <w:vAlign w:val="bottom"/>
            <w:hideMark/>
          </w:tcPr>
          <w:p w14:paraId="33BC8A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1.858,12</w:t>
            </w:r>
          </w:p>
        </w:tc>
        <w:tc>
          <w:tcPr>
            <w:tcW w:w="1240" w:type="dxa"/>
            <w:tcBorders>
              <w:top w:val="nil"/>
              <w:left w:val="nil"/>
              <w:bottom w:val="single" w:sz="4" w:space="0" w:color="auto"/>
              <w:right w:val="single" w:sz="4" w:space="0" w:color="auto"/>
            </w:tcBorders>
            <w:shd w:val="clear" w:color="000000" w:fill="CCCCFF"/>
            <w:noWrap/>
            <w:vAlign w:val="bottom"/>
            <w:hideMark/>
          </w:tcPr>
          <w:p w14:paraId="630DA8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2.650,00</w:t>
            </w:r>
          </w:p>
        </w:tc>
        <w:tc>
          <w:tcPr>
            <w:tcW w:w="1324" w:type="dxa"/>
            <w:tcBorders>
              <w:top w:val="nil"/>
              <w:left w:val="nil"/>
              <w:bottom w:val="single" w:sz="4" w:space="0" w:color="auto"/>
              <w:right w:val="single" w:sz="4" w:space="0" w:color="auto"/>
            </w:tcBorders>
            <w:shd w:val="clear" w:color="000000" w:fill="CCCCFF"/>
            <w:noWrap/>
            <w:vAlign w:val="bottom"/>
            <w:hideMark/>
          </w:tcPr>
          <w:p w14:paraId="1DF4F4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2.650,00</w:t>
            </w:r>
          </w:p>
        </w:tc>
        <w:tc>
          <w:tcPr>
            <w:tcW w:w="1312" w:type="dxa"/>
            <w:tcBorders>
              <w:top w:val="nil"/>
              <w:left w:val="nil"/>
              <w:bottom w:val="single" w:sz="4" w:space="0" w:color="auto"/>
              <w:right w:val="single" w:sz="4" w:space="0" w:color="auto"/>
            </w:tcBorders>
            <w:shd w:val="clear" w:color="000000" w:fill="CCCCFF"/>
            <w:noWrap/>
            <w:vAlign w:val="bottom"/>
            <w:hideMark/>
          </w:tcPr>
          <w:p w14:paraId="595113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2.650,00</w:t>
            </w:r>
          </w:p>
        </w:tc>
        <w:tc>
          <w:tcPr>
            <w:tcW w:w="767" w:type="dxa"/>
            <w:tcBorders>
              <w:top w:val="nil"/>
              <w:left w:val="nil"/>
              <w:bottom w:val="single" w:sz="4" w:space="0" w:color="auto"/>
              <w:right w:val="single" w:sz="4" w:space="0" w:color="auto"/>
            </w:tcBorders>
            <w:shd w:val="clear" w:color="000000" w:fill="CCCCFF"/>
            <w:noWrap/>
            <w:vAlign w:val="bottom"/>
            <w:hideMark/>
          </w:tcPr>
          <w:p w14:paraId="16538D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300,33</w:t>
            </w:r>
          </w:p>
        </w:tc>
        <w:tc>
          <w:tcPr>
            <w:tcW w:w="821" w:type="dxa"/>
            <w:tcBorders>
              <w:top w:val="nil"/>
              <w:left w:val="nil"/>
              <w:bottom w:val="single" w:sz="4" w:space="0" w:color="auto"/>
              <w:right w:val="single" w:sz="4" w:space="0" w:color="auto"/>
            </w:tcBorders>
            <w:shd w:val="clear" w:color="000000" w:fill="CCCCFF"/>
            <w:noWrap/>
            <w:vAlign w:val="bottom"/>
            <w:hideMark/>
          </w:tcPr>
          <w:p w14:paraId="1E6708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142,62</w:t>
            </w:r>
          </w:p>
        </w:tc>
        <w:tc>
          <w:tcPr>
            <w:tcW w:w="839" w:type="dxa"/>
            <w:tcBorders>
              <w:top w:val="nil"/>
              <w:left w:val="nil"/>
              <w:bottom w:val="single" w:sz="4" w:space="0" w:color="auto"/>
              <w:right w:val="single" w:sz="4" w:space="0" w:color="auto"/>
            </w:tcBorders>
            <w:shd w:val="clear" w:color="000000" w:fill="CCCCFF"/>
            <w:noWrap/>
            <w:vAlign w:val="bottom"/>
            <w:hideMark/>
          </w:tcPr>
          <w:p w14:paraId="71C154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0C391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1D5409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1A7016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64265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618,69</w:t>
            </w:r>
          </w:p>
        </w:tc>
        <w:tc>
          <w:tcPr>
            <w:tcW w:w="1396" w:type="dxa"/>
            <w:tcBorders>
              <w:top w:val="nil"/>
              <w:left w:val="nil"/>
              <w:bottom w:val="single" w:sz="4" w:space="0" w:color="auto"/>
              <w:right w:val="single" w:sz="4" w:space="0" w:color="auto"/>
            </w:tcBorders>
            <w:shd w:val="clear" w:color="000000" w:fill="FFFF99"/>
            <w:noWrap/>
            <w:vAlign w:val="bottom"/>
            <w:hideMark/>
          </w:tcPr>
          <w:p w14:paraId="4C32C4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1.858,12</w:t>
            </w:r>
          </w:p>
        </w:tc>
        <w:tc>
          <w:tcPr>
            <w:tcW w:w="1240" w:type="dxa"/>
            <w:tcBorders>
              <w:top w:val="nil"/>
              <w:left w:val="nil"/>
              <w:bottom w:val="single" w:sz="4" w:space="0" w:color="auto"/>
              <w:right w:val="single" w:sz="4" w:space="0" w:color="auto"/>
            </w:tcBorders>
            <w:shd w:val="clear" w:color="000000" w:fill="FFFF99"/>
            <w:noWrap/>
            <w:vAlign w:val="bottom"/>
            <w:hideMark/>
          </w:tcPr>
          <w:p w14:paraId="52B7BE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2.650,00</w:t>
            </w:r>
          </w:p>
        </w:tc>
        <w:tc>
          <w:tcPr>
            <w:tcW w:w="1324" w:type="dxa"/>
            <w:tcBorders>
              <w:top w:val="nil"/>
              <w:left w:val="nil"/>
              <w:bottom w:val="single" w:sz="4" w:space="0" w:color="auto"/>
              <w:right w:val="single" w:sz="4" w:space="0" w:color="auto"/>
            </w:tcBorders>
            <w:shd w:val="clear" w:color="000000" w:fill="FFFF99"/>
            <w:noWrap/>
            <w:vAlign w:val="bottom"/>
            <w:hideMark/>
          </w:tcPr>
          <w:p w14:paraId="6E23BB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2.650,00</w:t>
            </w:r>
          </w:p>
        </w:tc>
        <w:tc>
          <w:tcPr>
            <w:tcW w:w="1312" w:type="dxa"/>
            <w:tcBorders>
              <w:top w:val="nil"/>
              <w:left w:val="nil"/>
              <w:bottom w:val="single" w:sz="4" w:space="0" w:color="auto"/>
              <w:right w:val="single" w:sz="4" w:space="0" w:color="auto"/>
            </w:tcBorders>
            <w:shd w:val="clear" w:color="000000" w:fill="FFFF99"/>
            <w:noWrap/>
            <w:vAlign w:val="bottom"/>
            <w:hideMark/>
          </w:tcPr>
          <w:p w14:paraId="6BEE21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2.650,00</w:t>
            </w:r>
          </w:p>
        </w:tc>
        <w:tc>
          <w:tcPr>
            <w:tcW w:w="767" w:type="dxa"/>
            <w:tcBorders>
              <w:top w:val="nil"/>
              <w:left w:val="nil"/>
              <w:bottom w:val="single" w:sz="4" w:space="0" w:color="auto"/>
              <w:right w:val="single" w:sz="4" w:space="0" w:color="auto"/>
            </w:tcBorders>
            <w:shd w:val="clear" w:color="000000" w:fill="FFFF99"/>
            <w:noWrap/>
            <w:vAlign w:val="bottom"/>
            <w:hideMark/>
          </w:tcPr>
          <w:p w14:paraId="2993D5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300,33</w:t>
            </w:r>
          </w:p>
        </w:tc>
        <w:tc>
          <w:tcPr>
            <w:tcW w:w="821" w:type="dxa"/>
            <w:tcBorders>
              <w:top w:val="nil"/>
              <w:left w:val="nil"/>
              <w:bottom w:val="single" w:sz="4" w:space="0" w:color="auto"/>
              <w:right w:val="single" w:sz="4" w:space="0" w:color="auto"/>
            </w:tcBorders>
            <w:shd w:val="clear" w:color="000000" w:fill="FFFF99"/>
            <w:noWrap/>
            <w:vAlign w:val="bottom"/>
            <w:hideMark/>
          </w:tcPr>
          <w:p w14:paraId="277048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142,62</w:t>
            </w:r>
          </w:p>
        </w:tc>
        <w:tc>
          <w:tcPr>
            <w:tcW w:w="839" w:type="dxa"/>
            <w:tcBorders>
              <w:top w:val="nil"/>
              <w:left w:val="nil"/>
              <w:bottom w:val="single" w:sz="4" w:space="0" w:color="auto"/>
              <w:right w:val="single" w:sz="4" w:space="0" w:color="auto"/>
            </w:tcBorders>
            <w:shd w:val="clear" w:color="000000" w:fill="FFFF99"/>
            <w:noWrap/>
            <w:vAlign w:val="bottom"/>
            <w:hideMark/>
          </w:tcPr>
          <w:p w14:paraId="19A42C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A412F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9DE196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D1BD9D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0A99F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618,69</w:t>
            </w:r>
          </w:p>
        </w:tc>
        <w:tc>
          <w:tcPr>
            <w:tcW w:w="1396" w:type="dxa"/>
            <w:tcBorders>
              <w:top w:val="nil"/>
              <w:left w:val="nil"/>
              <w:bottom w:val="single" w:sz="4" w:space="0" w:color="auto"/>
              <w:right w:val="single" w:sz="4" w:space="0" w:color="auto"/>
            </w:tcBorders>
            <w:shd w:val="clear" w:color="auto" w:fill="auto"/>
            <w:noWrap/>
            <w:vAlign w:val="bottom"/>
            <w:hideMark/>
          </w:tcPr>
          <w:p w14:paraId="764B45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1.858,12</w:t>
            </w:r>
          </w:p>
        </w:tc>
        <w:tc>
          <w:tcPr>
            <w:tcW w:w="1240" w:type="dxa"/>
            <w:tcBorders>
              <w:top w:val="nil"/>
              <w:left w:val="nil"/>
              <w:bottom w:val="single" w:sz="4" w:space="0" w:color="auto"/>
              <w:right w:val="single" w:sz="4" w:space="0" w:color="auto"/>
            </w:tcBorders>
            <w:shd w:val="clear" w:color="auto" w:fill="auto"/>
            <w:noWrap/>
            <w:vAlign w:val="bottom"/>
            <w:hideMark/>
          </w:tcPr>
          <w:p w14:paraId="40B351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1324" w:type="dxa"/>
            <w:tcBorders>
              <w:top w:val="nil"/>
              <w:left w:val="nil"/>
              <w:bottom w:val="single" w:sz="4" w:space="0" w:color="auto"/>
              <w:right w:val="single" w:sz="4" w:space="0" w:color="auto"/>
            </w:tcBorders>
            <w:shd w:val="clear" w:color="auto" w:fill="auto"/>
            <w:noWrap/>
            <w:vAlign w:val="bottom"/>
            <w:hideMark/>
          </w:tcPr>
          <w:p w14:paraId="3A4B3C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1312" w:type="dxa"/>
            <w:tcBorders>
              <w:top w:val="nil"/>
              <w:left w:val="nil"/>
              <w:bottom w:val="single" w:sz="4" w:space="0" w:color="auto"/>
              <w:right w:val="single" w:sz="4" w:space="0" w:color="auto"/>
            </w:tcBorders>
            <w:shd w:val="clear" w:color="auto" w:fill="auto"/>
            <w:noWrap/>
            <w:vAlign w:val="bottom"/>
            <w:hideMark/>
          </w:tcPr>
          <w:p w14:paraId="736E03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767" w:type="dxa"/>
            <w:tcBorders>
              <w:top w:val="nil"/>
              <w:left w:val="nil"/>
              <w:bottom w:val="single" w:sz="4" w:space="0" w:color="auto"/>
              <w:right w:val="single" w:sz="4" w:space="0" w:color="auto"/>
            </w:tcBorders>
            <w:shd w:val="clear" w:color="auto" w:fill="auto"/>
            <w:noWrap/>
            <w:vAlign w:val="bottom"/>
            <w:hideMark/>
          </w:tcPr>
          <w:p w14:paraId="5E92D5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300,33</w:t>
            </w:r>
          </w:p>
        </w:tc>
        <w:tc>
          <w:tcPr>
            <w:tcW w:w="821" w:type="dxa"/>
            <w:tcBorders>
              <w:top w:val="nil"/>
              <w:left w:val="nil"/>
              <w:bottom w:val="single" w:sz="4" w:space="0" w:color="auto"/>
              <w:right w:val="single" w:sz="4" w:space="0" w:color="auto"/>
            </w:tcBorders>
            <w:shd w:val="clear" w:color="auto" w:fill="auto"/>
            <w:noWrap/>
            <w:vAlign w:val="bottom"/>
            <w:hideMark/>
          </w:tcPr>
          <w:p w14:paraId="42251A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142,62</w:t>
            </w:r>
          </w:p>
        </w:tc>
        <w:tc>
          <w:tcPr>
            <w:tcW w:w="839" w:type="dxa"/>
            <w:tcBorders>
              <w:top w:val="nil"/>
              <w:left w:val="nil"/>
              <w:bottom w:val="single" w:sz="4" w:space="0" w:color="auto"/>
              <w:right w:val="single" w:sz="4" w:space="0" w:color="auto"/>
            </w:tcBorders>
            <w:shd w:val="clear" w:color="auto" w:fill="auto"/>
            <w:noWrap/>
            <w:vAlign w:val="bottom"/>
            <w:hideMark/>
          </w:tcPr>
          <w:p w14:paraId="24782A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10723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2EC624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881F90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781BA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618,69</w:t>
            </w:r>
          </w:p>
        </w:tc>
        <w:tc>
          <w:tcPr>
            <w:tcW w:w="1396" w:type="dxa"/>
            <w:tcBorders>
              <w:top w:val="nil"/>
              <w:left w:val="nil"/>
              <w:bottom w:val="single" w:sz="4" w:space="0" w:color="auto"/>
              <w:right w:val="single" w:sz="4" w:space="0" w:color="auto"/>
            </w:tcBorders>
            <w:shd w:val="clear" w:color="auto" w:fill="auto"/>
            <w:noWrap/>
            <w:vAlign w:val="bottom"/>
            <w:hideMark/>
          </w:tcPr>
          <w:p w14:paraId="76E34F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1.858,12</w:t>
            </w:r>
          </w:p>
        </w:tc>
        <w:tc>
          <w:tcPr>
            <w:tcW w:w="1240" w:type="dxa"/>
            <w:tcBorders>
              <w:top w:val="nil"/>
              <w:left w:val="nil"/>
              <w:bottom w:val="single" w:sz="4" w:space="0" w:color="auto"/>
              <w:right w:val="single" w:sz="4" w:space="0" w:color="auto"/>
            </w:tcBorders>
            <w:shd w:val="clear" w:color="auto" w:fill="auto"/>
            <w:noWrap/>
            <w:vAlign w:val="bottom"/>
            <w:hideMark/>
          </w:tcPr>
          <w:p w14:paraId="097539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1324" w:type="dxa"/>
            <w:tcBorders>
              <w:top w:val="nil"/>
              <w:left w:val="nil"/>
              <w:bottom w:val="single" w:sz="4" w:space="0" w:color="auto"/>
              <w:right w:val="single" w:sz="4" w:space="0" w:color="auto"/>
            </w:tcBorders>
            <w:shd w:val="clear" w:color="auto" w:fill="auto"/>
            <w:noWrap/>
            <w:vAlign w:val="bottom"/>
            <w:hideMark/>
          </w:tcPr>
          <w:p w14:paraId="711D7C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1312" w:type="dxa"/>
            <w:tcBorders>
              <w:top w:val="nil"/>
              <w:left w:val="nil"/>
              <w:bottom w:val="single" w:sz="4" w:space="0" w:color="auto"/>
              <w:right w:val="single" w:sz="4" w:space="0" w:color="auto"/>
            </w:tcBorders>
            <w:shd w:val="clear" w:color="auto" w:fill="auto"/>
            <w:noWrap/>
            <w:vAlign w:val="bottom"/>
            <w:hideMark/>
          </w:tcPr>
          <w:p w14:paraId="13379E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767" w:type="dxa"/>
            <w:tcBorders>
              <w:top w:val="nil"/>
              <w:left w:val="nil"/>
              <w:bottom w:val="single" w:sz="4" w:space="0" w:color="auto"/>
              <w:right w:val="single" w:sz="4" w:space="0" w:color="auto"/>
            </w:tcBorders>
            <w:shd w:val="clear" w:color="auto" w:fill="auto"/>
            <w:noWrap/>
            <w:vAlign w:val="bottom"/>
            <w:hideMark/>
          </w:tcPr>
          <w:p w14:paraId="57C666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300,33</w:t>
            </w:r>
          </w:p>
        </w:tc>
        <w:tc>
          <w:tcPr>
            <w:tcW w:w="821" w:type="dxa"/>
            <w:tcBorders>
              <w:top w:val="nil"/>
              <w:left w:val="nil"/>
              <w:bottom w:val="single" w:sz="4" w:space="0" w:color="auto"/>
              <w:right w:val="single" w:sz="4" w:space="0" w:color="auto"/>
            </w:tcBorders>
            <w:shd w:val="clear" w:color="auto" w:fill="auto"/>
            <w:noWrap/>
            <w:vAlign w:val="bottom"/>
            <w:hideMark/>
          </w:tcPr>
          <w:p w14:paraId="714553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142,62</w:t>
            </w:r>
          </w:p>
        </w:tc>
        <w:tc>
          <w:tcPr>
            <w:tcW w:w="839" w:type="dxa"/>
            <w:tcBorders>
              <w:top w:val="nil"/>
              <w:left w:val="nil"/>
              <w:bottom w:val="single" w:sz="4" w:space="0" w:color="auto"/>
              <w:right w:val="single" w:sz="4" w:space="0" w:color="auto"/>
            </w:tcBorders>
            <w:shd w:val="clear" w:color="auto" w:fill="auto"/>
            <w:noWrap/>
            <w:vAlign w:val="bottom"/>
            <w:hideMark/>
          </w:tcPr>
          <w:p w14:paraId="0B9A21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300DB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8D866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183931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A100009 Izbori</w:t>
            </w:r>
          </w:p>
        </w:tc>
        <w:tc>
          <w:tcPr>
            <w:tcW w:w="1425" w:type="dxa"/>
            <w:tcBorders>
              <w:top w:val="nil"/>
              <w:left w:val="nil"/>
              <w:bottom w:val="single" w:sz="4" w:space="0" w:color="auto"/>
              <w:right w:val="single" w:sz="4" w:space="0" w:color="auto"/>
            </w:tcBorders>
            <w:shd w:val="clear" w:color="000000" w:fill="CCCCFF"/>
            <w:noWrap/>
            <w:vAlign w:val="bottom"/>
            <w:hideMark/>
          </w:tcPr>
          <w:p w14:paraId="7F5C60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43.610,84</w:t>
            </w:r>
          </w:p>
        </w:tc>
        <w:tc>
          <w:tcPr>
            <w:tcW w:w="1396" w:type="dxa"/>
            <w:tcBorders>
              <w:top w:val="nil"/>
              <w:left w:val="nil"/>
              <w:bottom w:val="single" w:sz="4" w:space="0" w:color="auto"/>
              <w:right w:val="single" w:sz="4" w:space="0" w:color="auto"/>
            </w:tcBorders>
            <w:shd w:val="clear" w:color="000000" w:fill="CCCCFF"/>
            <w:noWrap/>
            <w:vAlign w:val="bottom"/>
            <w:hideMark/>
          </w:tcPr>
          <w:p w14:paraId="15FD9B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3D4074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8.000,00</w:t>
            </w:r>
          </w:p>
        </w:tc>
        <w:tc>
          <w:tcPr>
            <w:tcW w:w="1324" w:type="dxa"/>
            <w:tcBorders>
              <w:top w:val="nil"/>
              <w:left w:val="nil"/>
              <w:bottom w:val="single" w:sz="4" w:space="0" w:color="auto"/>
              <w:right w:val="single" w:sz="4" w:space="0" w:color="auto"/>
            </w:tcBorders>
            <w:shd w:val="clear" w:color="000000" w:fill="CCCCFF"/>
            <w:noWrap/>
            <w:vAlign w:val="bottom"/>
            <w:hideMark/>
          </w:tcPr>
          <w:p w14:paraId="6CB871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w:t>
            </w:r>
          </w:p>
        </w:tc>
        <w:tc>
          <w:tcPr>
            <w:tcW w:w="1312" w:type="dxa"/>
            <w:tcBorders>
              <w:top w:val="nil"/>
              <w:left w:val="nil"/>
              <w:bottom w:val="single" w:sz="4" w:space="0" w:color="auto"/>
              <w:right w:val="single" w:sz="4" w:space="0" w:color="auto"/>
            </w:tcBorders>
            <w:shd w:val="clear" w:color="000000" w:fill="CCCCFF"/>
            <w:noWrap/>
            <w:vAlign w:val="bottom"/>
            <w:hideMark/>
          </w:tcPr>
          <w:p w14:paraId="7AF841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40.000,00</w:t>
            </w:r>
          </w:p>
        </w:tc>
        <w:tc>
          <w:tcPr>
            <w:tcW w:w="767" w:type="dxa"/>
            <w:tcBorders>
              <w:top w:val="nil"/>
              <w:left w:val="nil"/>
              <w:bottom w:val="single" w:sz="4" w:space="0" w:color="auto"/>
              <w:right w:val="single" w:sz="4" w:space="0" w:color="auto"/>
            </w:tcBorders>
            <w:shd w:val="clear" w:color="000000" w:fill="CCCCFF"/>
            <w:noWrap/>
            <w:vAlign w:val="bottom"/>
            <w:hideMark/>
          </w:tcPr>
          <w:p w14:paraId="20FC98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156B0D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470101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w:t>
            </w:r>
          </w:p>
        </w:tc>
        <w:tc>
          <w:tcPr>
            <w:tcW w:w="994" w:type="dxa"/>
            <w:tcBorders>
              <w:top w:val="nil"/>
              <w:left w:val="nil"/>
              <w:bottom w:val="single" w:sz="4" w:space="0" w:color="auto"/>
              <w:right w:val="single" w:sz="4" w:space="0" w:color="auto"/>
            </w:tcBorders>
            <w:shd w:val="clear" w:color="000000" w:fill="CCCCFF"/>
            <w:noWrap/>
            <w:vAlign w:val="bottom"/>
            <w:hideMark/>
          </w:tcPr>
          <w:p w14:paraId="0C9706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w:t>
            </w:r>
          </w:p>
        </w:tc>
      </w:tr>
      <w:tr w:rsidR="00CD1ED3" w:rsidRPr="009C4252" w14:paraId="0CD705E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0E5CEA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9789B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23.268,15</w:t>
            </w:r>
          </w:p>
        </w:tc>
        <w:tc>
          <w:tcPr>
            <w:tcW w:w="1396" w:type="dxa"/>
            <w:tcBorders>
              <w:top w:val="nil"/>
              <w:left w:val="nil"/>
              <w:bottom w:val="single" w:sz="4" w:space="0" w:color="auto"/>
              <w:right w:val="single" w:sz="4" w:space="0" w:color="auto"/>
            </w:tcBorders>
            <w:shd w:val="clear" w:color="000000" w:fill="FFFF99"/>
            <w:noWrap/>
            <w:vAlign w:val="bottom"/>
            <w:hideMark/>
          </w:tcPr>
          <w:p w14:paraId="32DFC9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E331D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7.850,00</w:t>
            </w:r>
          </w:p>
        </w:tc>
        <w:tc>
          <w:tcPr>
            <w:tcW w:w="1324" w:type="dxa"/>
            <w:tcBorders>
              <w:top w:val="nil"/>
              <w:left w:val="nil"/>
              <w:bottom w:val="single" w:sz="4" w:space="0" w:color="auto"/>
              <w:right w:val="single" w:sz="4" w:space="0" w:color="auto"/>
            </w:tcBorders>
            <w:shd w:val="clear" w:color="000000" w:fill="FFFF99"/>
            <w:noWrap/>
            <w:vAlign w:val="bottom"/>
            <w:hideMark/>
          </w:tcPr>
          <w:p w14:paraId="19F21C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w:t>
            </w:r>
          </w:p>
        </w:tc>
        <w:tc>
          <w:tcPr>
            <w:tcW w:w="1312" w:type="dxa"/>
            <w:tcBorders>
              <w:top w:val="nil"/>
              <w:left w:val="nil"/>
              <w:bottom w:val="single" w:sz="4" w:space="0" w:color="auto"/>
              <w:right w:val="single" w:sz="4" w:space="0" w:color="auto"/>
            </w:tcBorders>
            <w:shd w:val="clear" w:color="000000" w:fill="FFFF99"/>
            <w:noWrap/>
            <w:vAlign w:val="bottom"/>
            <w:hideMark/>
          </w:tcPr>
          <w:p w14:paraId="784821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40.000,00</w:t>
            </w:r>
          </w:p>
        </w:tc>
        <w:tc>
          <w:tcPr>
            <w:tcW w:w="767" w:type="dxa"/>
            <w:tcBorders>
              <w:top w:val="nil"/>
              <w:left w:val="nil"/>
              <w:bottom w:val="single" w:sz="4" w:space="0" w:color="auto"/>
              <w:right w:val="single" w:sz="4" w:space="0" w:color="auto"/>
            </w:tcBorders>
            <w:shd w:val="clear" w:color="000000" w:fill="FFFF99"/>
            <w:noWrap/>
            <w:vAlign w:val="bottom"/>
            <w:hideMark/>
          </w:tcPr>
          <w:p w14:paraId="023AA9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F85B1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6E6FF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127,39</w:t>
            </w:r>
          </w:p>
        </w:tc>
        <w:tc>
          <w:tcPr>
            <w:tcW w:w="994" w:type="dxa"/>
            <w:tcBorders>
              <w:top w:val="nil"/>
              <w:left w:val="nil"/>
              <w:bottom w:val="single" w:sz="4" w:space="0" w:color="auto"/>
              <w:right w:val="single" w:sz="4" w:space="0" w:color="auto"/>
            </w:tcBorders>
            <w:shd w:val="clear" w:color="000000" w:fill="FFFF99"/>
            <w:noWrap/>
            <w:vAlign w:val="bottom"/>
            <w:hideMark/>
          </w:tcPr>
          <w:p w14:paraId="46DFA5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w:t>
            </w:r>
          </w:p>
        </w:tc>
      </w:tr>
      <w:tr w:rsidR="00CD1ED3" w:rsidRPr="009C4252" w14:paraId="5DD23A9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0A15B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F0D37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23.268,15</w:t>
            </w:r>
          </w:p>
        </w:tc>
        <w:tc>
          <w:tcPr>
            <w:tcW w:w="1396" w:type="dxa"/>
            <w:tcBorders>
              <w:top w:val="nil"/>
              <w:left w:val="nil"/>
              <w:bottom w:val="single" w:sz="4" w:space="0" w:color="auto"/>
              <w:right w:val="single" w:sz="4" w:space="0" w:color="auto"/>
            </w:tcBorders>
            <w:shd w:val="clear" w:color="auto" w:fill="auto"/>
            <w:noWrap/>
            <w:vAlign w:val="bottom"/>
            <w:hideMark/>
          </w:tcPr>
          <w:p w14:paraId="191CDD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362D8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7.850,00</w:t>
            </w:r>
          </w:p>
        </w:tc>
        <w:tc>
          <w:tcPr>
            <w:tcW w:w="1324" w:type="dxa"/>
            <w:tcBorders>
              <w:top w:val="nil"/>
              <w:left w:val="nil"/>
              <w:bottom w:val="single" w:sz="4" w:space="0" w:color="auto"/>
              <w:right w:val="single" w:sz="4" w:space="0" w:color="auto"/>
            </w:tcBorders>
            <w:shd w:val="clear" w:color="auto" w:fill="auto"/>
            <w:noWrap/>
            <w:vAlign w:val="bottom"/>
            <w:hideMark/>
          </w:tcPr>
          <w:p w14:paraId="0223CD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1312" w:type="dxa"/>
            <w:tcBorders>
              <w:top w:val="nil"/>
              <w:left w:val="nil"/>
              <w:bottom w:val="single" w:sz="4" w:space="0" w:color="auto"/>
              <w:right w:val="single" w:sz="4" w:space="0" w:color="auto"/>
            </w:tcBorders>
            <w:shd w:val="clear" w:color="auto" w:fill="auto"/>
            <w:noWrap/>
            <w:vAlign w:val="bottom"/>
            <w:hideMark/>
          </w:tcPr>
          <w:p w14:paraId="32889A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40.000,00</w:t>
            </w:r>
          </w:p>
        </w:tc>
        <w:tc>
          <w:tcPr>
            <w:tcW w:w="767" w:type="dxa"/>
            <w:tcBorders>
              <w:top w:val="nil"/>
              <w:left w:val="nil"/>
              <w:bottom w:val="single" w:sz="4" w:space="0" w:color="auto"/>
              <w:right w:val="single" w:sz="4" w:space="0" w:color="auto"/>
            </w:tcBorders>
            <w:shd w:val="clear" w:color="auto" w:fill="auto"/>
            <w:noWrap/>
            <w:vAlign w:val="bottom"/>
            <w:hideMark/>
          </w:tcPr>
          <w:p w14:paraId="3D8902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C3901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1EC93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127,39</w:t>
            </w:r>
          </w:p>
        </w:tc>
        <w:tc>
          <w:tcPr>
            <w:tcW w:w="994" w:type="dxa"/>
            <w:tcBorders>
              <w:top w:val="nil"/>
              <w:left w:val="nil"/>
              <w:bottom w:val="single" w:sz="4" w:space="0" w:color="auto"/>
              <w:right w:val="single" w:sz="4" w:space="0" w:color="auto"/>
            </w:tcBorders>
            <w:shd w:val="clear" w:color="auto" w:fill="auto"/>
            <w:noWrap/>
            <w:vAlign w:val="bottom"/>
            <w:hideMark/>
          </w:tcPr>
          <w:p w14:paraId="2BF47F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w:t>
            </w:r>
          </w:p>
        </w:tc>
      </w:tr>
      <w:tr w:rsidR="00CD1ED3" w:rsidRPr="009C4252" w14:paraId="77531DB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1E24D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24522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23.268,15</w:t>
            </w:r>
          </w:p>
        </w:tc>
        <w:tc>
          <w:tcPr>
            <w:tcW w:w="1396" w:type="dxa"/>
            <w:tcBorders>
              <w:top w:val="nil"/>
              <w:left w:val="nil"/>
              <w:bottom w:val="single" w:sz="4" w:space="0" w:color="auto"/>
              <w:right w:val="single" w:sz="4" w:space="0" w:color="auto"/>
            </w:tcBorders>
            <w:shd w:val="clear" w:color="auto" w:fill="auto"/>
            <w:noWrap/>
            <w:vAlign w:val="bottom"/>
            <w:hideMark/>
          </w:tcPr>
          <w:p w14:paraId="213CD2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552C4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7.850,00</w:t>
            </w:r>
          </w:p>
        </w:tc>
        <w:tc>
          <w:tcPr>
            <w:tcW w:w="1324" w:type="dxa"/>
            <w:tcBorders>
              <w:top w:val="nil"/>
              <w:left w:val="nil"/>
              <w:bottom w:val="single" w:sz="4" w:space="0" w:color="auto"/>
              <w:right w:val="single" w:sz="4" w:space="0" w:color="auto"/>
            </w:tcBorders>
            <w:shd w:val="clear" w:color="auto" w:fill="auto"/>
            <w:noWrap/>
            <w:vAlign w:val="bottom"/>
            <w:hideMark/>
          </w:tcPr>
          <w:p w14:paraId="434CB1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1312" w:type="dxa"/>
            <w:tcBorders>
              <w:top w:val="nil"/>
              <w:left w:val="nil"/>
              <w:bottom w:val="single" w:sz="4" w:space="0" w:color="auto"/>
              <w:right w:val="single" w:sz="4" w:space="0" w:color="auto"/>
            </w:tcBorders>
            <w:shd w:val="clear" w:color="auto" w:fill="auto"/>
            <w:noWrap/>
            <w:vAlign w:val="bottom"/>
            <w:hideMark/>
          </w:tcPr>
          <w:p w14:paraId="70410F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40.000,00</w:t>
            </w:r>
          </w:p>
        </w:tc>
        <w:tc>
          <w:tcPr>
            <w:tcW w:w="767" w:type="dxa"/>
            <w:tcBorders>
              <w:top w:val="nil"/>
              <w:left w:val="nil"/>
              <w:bottom w:val="single" w:sz="4" w:space="0" w:color="auto"/>
              <w:right w:val="single" w:sz="4" w:space="0" w:color="auto"/>
            </w:tcBorders>
            <w:shd w:val="clear" w:color="auto" w:fill="auto"/>
            <w:noWrap/>
            <w:vAlign w:val="bottom"/>
            <w:hideMark/>
          </w:tcPr>
          <w:p w14:paraId="0AFE6E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DE54C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0BD6C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127,39</w:t>
            </w:r>
          </w:p>
        </w:tc>
        <w:tc>
          <w:tcPr>
            <w:tcW w:w="994" w:type="dxa"/>
            <w:tcBorders>
              <w:top w:val="nil"/>
              <w:left w:val="nil"/>
              <w:bottom w:val="single" w:sz="4" w:space="0" w:color="auto"/>
              <w:right w:val="single" w:sz="4" w:space="0" w:color="auto"/>
            </w:tcBorders>
            <w:shd w:val="clear" w:color="auto" w:fill="auto"/>
            <w:noWrap/>
            <w:vAlign w:val="bottom"/>
            <w:hideMark/>
          </w:tcPr>
          <w:p w14:paraId="3DF4E7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w:t>
            </w:r>
          </w:p>
        </w:tc>
      </w:tr>
      <w:tr w:rsidR="00CD1ED3" w:rsidRPr="009C4252" w14:paraId="3897218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AA91CE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5.5. POMOĆI IZ ŽUPANIJSKOG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60603F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20.342,69</w:t>
            </w:r>
          </w:p>
        </w:tc>
        <w:tc>
          <w:tcPr>
            <w:tcW w:w="1396" w:type="dxa"/>
            <w:tcBorders>
              <w:top w:val="nil"/>
              <w:left w:val="nil"/>
              <w:bottom w:val="single" w:sz="4" w:space="0" w:color="auto"/>
              <w:right w:val="single" w:sz="4" w:space="0" w:color="auto"/>
            </w:tcBorders>
            <w:shd w:val="clear" w:color="000000" w:fill="FFFF99"/>
            <w:noWrap/>
            <w:vAlign w:val="bottom"/>
            <w:hideMark/>
          </w:tcPr>
          <w:p w14:paraId="676B88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36C45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w:t>
            </w:r>
          </w:p>
        </w:tc>
        <w:tc>
          <w:tcPr>
            <w:tcW w:w="1324" w:type="dxa"/>
            <w:tcBorders>
              <w:top w:val="nil"/>
              <w:left w:val="nil"/>
              <w:bottom w:val="single" w:sz="4" w:space="0" w:color="auto"/>
              <w:right w:val="single" w:sz="4" w:space="0" w:color="auto"/>
            </w:tcBorders>
            <w:shd w:val="clear" w:color="000000" w:fill="FFFF99"/>
            <w:noWrap/>
            <w:vAlign w:val="bottom"/>
            <w:hideMark/>
          </w:tcPr>
          <w:p w14:paraId="0BB77E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986D9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55E7A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49F57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FFA1A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8C5D5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22158D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8EF3D7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D3C28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20.342,69</w:t>
            </w:r>
          </w:p>
        </w:tc>
        <w:tc>
          <w:tcPr>
            <w:tcW w:w="1396" w:type="dxa"/>
            <w:tcBorders>
              <w:top w:val="nil"/>
              <w:left w:val="nil"/>
              <w:bottom w:val="single" w:sz="4" w:space="0" w:color="auto"/>
              <w:right w:val="single" w:sz="4" w:space="0" w:color="auto"/>
            </w:tcBorders>
            <w:shd w:val="clear" w:color="auto" w:fill="auto"/>
            <w:noWrap/>
            <w:vAlign w:val="bottom"/>
            <w:hideMark/>
          </w:tcPr>
          <w:p w14:paraId="27DEAF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064B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w:t>
            </w:r>
          </w:p>
        </w:tc>
        <w:tc>
          <w:tcPr>
            <w:tcW w:w="1324" w:type="dxa"/>
            <w:tcBorders>
              <w:top w:val="nil"/>
              <w:left w:val="nil"/>
              <w:bottom w:val="single" w:sz="4" w:space="0" w:color="auto"/>
              <w:right w:val="single" w:sz="4" w:space="0" w:color="auto"/>
            </w:tcBorders>
            <w:shd w:val="clear" w:color="auto" w:fill="auto"/>
            <w:noWrap/>
            <w:vAlign w:val="bottom"/>
            <w:hideMark/>
          </w:tcPr>
          <w:p w14:paraId="7D895F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A1550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ECAF5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B3C5F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61AFE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4A67D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B3C081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459618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51A2B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20.342,69</w:t>
            </w:r>
          </w:p>
        </w:tc>
        <w:tc>
          <w:tcPr>
            <w:tcW w:w="1396" w:type="dxa"/>
            <w:tcBorders>
              <w:top w:val="nil"/>
              <w:left w:val="nil"/>
              <w:bottom w:val="single" w:sz="4" w:space="0" w:color="auto"/>
              <w:right w:val="single" w:sz="4" w:space="0" w:color="auto"/>
            </w:tcBorders>
            <w:shd w:val="clear" w:color="auto" w:fill="auto"/>
            <w:noWrap/>
            <w:vAlign w:val="bottom"/>
            <w:hideMark/>
          </w:tcPr>
          <w:p w14:paraId="180A35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AB395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w:t>
            </w:r>
          </w:p>
        </w:tc>
        <w:tc>
          <w:tcPr>
            <w:tcW w:w="1324" w:type="dxa"/>
            <w:tcBorders>
              <w:top w:val="nil"/>
              <w:left w:val="nil"/>
              <w:bottom w:val="single" w:sz="4" w:space="0" w:color="auto"/>
              <w:right w:val="single" w:sz="4" w:space="0" w:color="auto"/>
            </w:tcBorders>
            <w:shd w:val="clear" w:color="auto" w:fill="auto"/>
            <w:noWrap/>
            <w:vAlign w:val="bottom"/>
            <w:hideMark/>
          </w:tcPr>
          <w:p w14:paraId="36855C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53545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7BE31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66F4C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6C753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7CC7F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EA5408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90FE5E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Kapitalni projekt K100001 Nabava dugotrajne imovine</w:t>
            </w:r>
          </w:p>
        </w:tc>
        <w:tc>
          <w:tcPr>
            <w:tcW w:w="1425" w:type="dxa"/>
            <w:tcBorders>
              <w:top w:val="nil"/>
              <w:left w:val="nil"/>
              <w:bottom w:val="single" w:sz="4" w:space="0" w:color="auto"/>
              <w:right w:val="single" w:sz="4" w:space="0" w:color="auto"/>
            </w:tcBorders>
            <w:shd w:val="clear" w:color="000000" w:fill="CCCCFF"/>
            <w:noWrap/>
            <w:vAlign w:val="bottom"/>
            <w:hideMark/>
          </w:tcPr>
          <w:p w14:paraId="2C0896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63.002,49</w:t>
            </w:r>
          </w:p>
        </w:tc>
        <w:tc>
          <w:tcPr>
            <w:tcW w:w="1396" w:type="dxa"/>
            <w:tcBorders>
              <w:top w:val="nil"/>
              <w:left w:val="nil"/>
              <w:bottom w:val="single" w:sz="4" w:space="0" w:color="auto"/>
              <w:right w:val="single" w:sz="4" w:space="0" w:color="auto"/>
            </w:tcBorders>
            <w:shd w:val="clear" w:color="000000" w:fill="CCCCFF"/>
            <w:noWrap/>
            <w:vAlign w:val="bottom"/>
            <w:hideMark/>
          </w:tcPr>
          <w:p w14:paraId="608D71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82.527,04</w:t>
            </w:r>
          </w:p>
        </w:tc>
        <w:tc>
          <w:tcPr>
            <w:tcW w:w="1240" w:type="dxa"/>
            <w:tcBorders>
              <w:top w:val="nil"/>
              <w:left w:val="nil"/>
              <w:bottom w:val="single" w:sz="4" w:space="0" w:color="auto"/>
              <w:right w:val="single" w:sz="4" w:space="0" w:color="auto"/>
            </w:tcBorders>
            <w:shd w:val="clear" w:color="000000" w:fill="CCCCFF"/>
            <w:noWrap/>
            <w:vAlign w:val="bottom"/>
            <w:hideMark/>
          </w:tcPr>
          <w:p w14:paraId="2D4990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66.900,00</w:t>
            </w:r>
          </w:p>
        </w:tc>
        <w:tc>
          <w:tcPr>
            <w:tcW w:w="1324" w:type="dxa"/>
            <w:tcBorders>
              <w:top w:val="nil"/>
              <w:left w:val="nil"/>
              <w:bottom w:val="single" w:sz="4" w:space="0" w:color="auto"/>
              <w:right w:val="single" w:sz="4" w:space="0" w:color="auto"/>
            </w:tcBorders>
            <w:shd w:val="clear" w:color="000000" w:fill="CCCCFF"/>
            <w:noWrap/>
            <w:vAlign w:val="bottom"/>
            <w:hideMark/>
          </w:tcPr>
          <w:p w14:paraId="7A43ED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7.400,00</w:t>
            </w:r>
          </w:p>
        </w:tc>
        <w:tc>
          <w:tcPr>
            <w:tcW w:w="1312" w:type="dxa"/>
            <w:tcBorders>
              <w:top w:val="nil"/>
              <w:left w:val="nil"/>
              <w:bottom w:val="single" w:sz="4" w:space="0" w:color="auto"/>
              <w:right w:val="single" w:sz="4" w:space="0" w:color="auto"/>
            </w:tcBorders>
            <w:shd w:val="clear" w:color="000000" w:fill="CCCCFF"/>
            <w:noWrap/>
            <w:vAlign w:val="bottom"/>
            <w:hideMark/>
          </w:tcPr>
          <w:p w14:paraId="1AF62F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63.035,00</w:t>
            </w:r>
          </w:p>
        </w:tc>
        <w:tc>
          <w:tcPr>
            <w:tcW w:w="767" w:type="dxa"/>
            <w:tcBorders>
              <w:top w:val="nil"/>
              <w:left w:val="nil"/>
              <w:bottom w:val="single" w:sz="4" w:space="0" w:color="auto"/>
              <w:right w:val="single" w:sz="4" w:space="0" w:color="auto"/>
            </w:tcBorders>
            <w:shd w:val="clear" w:color="000000" w:fill="CCCCFF"/>
            <w:noWrap/>
            <w:vAlign w:val="bottom"/>
            <w:hideMark/>
          </w:tcPr>
          <w:p w14:paraId="718921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130,99</w:t>
            </w:r>
          </w:p>
        </w:tc>
        <w:tc>
          <w:tcPr>
            <w:tcW w:w="821" w:type="dxa"/>
            <w:tcBorders>
              <w:top w:val="nil"/>
              <w:left w:val="nil"/>
              <w:bottom w:val="single" w:sz="4" w:space="0" w:color="auto"/>
              <w:right w:val="single" w:sz="4" w:space="0" w:color="auto"/>
            </w:tcBorders>
            <w:shd w:val="clear" w:color="000000" w:fill="CCCCFF"/>
            <w:noWrap/>
            <w:vAlign w:val="bottom"/>
            <w:hideMark/>
          </w:tcPr>
          <w:p w14:paraId="34CAE0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81,06</w:t>
            </w:r>
          </w:p>
        </w:tc>
        <w:tc>
          <w:tcPr>
            <w:tcW w:w="839" w:type="dxa"/>
            <w:tcBorders>
              <w:top w:val="nil"/>
              <w:left w:val="nil"/>
              <w:bottom w:val="single" w:sz="4" w:space="0" w:color="auto"/>
              <w:right w:val="single" w:sz="4" w:space="0" w:color="auto"/>
            </w:tcBorders>
            <w:shd w:val="clear" w:color="000000" w:fill="CCCCFF"/>
            <w:noWrap/>
            <w:vAlign w:val="bottom"/>
            <w:hideMark/>
          </w:tcPr>
          <w:p w14:paraId="660782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11,06</w:t>
            </w:r>
          </w:p>
        </w:tc>
        <w:tc>
          <w:tcPr>
            <w:tcW w:w="994" w:type="dxa"/>
            <w:tcBorders>
              <w:top w:val="nil"/>
              <w:left w:val="nil"/>
              <w:bottom w:val="single" w:sz="4" w:space="0" w:color="auto"/>
              <w:right w:val="single" w:sz="4" w:space="0" w:color="auto"/>
            </w:tcBorders>
            <w:shd w:val="clear" w:color="000000" w:fill="CCCCFF"/>
            <w:noWrap/>
            <w:vAlign w:val="bottom"/>
            <w:hideMark/>
          </w:tcPr>
          <w:p w14:paraId="492C2C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851,82</w:t>
            </w:r>
          </w:p>
        </w:tc>
      </w:tr>
      <w:tr w:rsidR="00CD1ED3" w:rsidRPr="009C4252" w14:paraId="075DDCD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4A88B4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2E5F4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13.858,68</w:t>
            </w:r>
          </w:p>
        </w:tc>
        <w:tc>
          <w:tcPr>
            <w:tcW w:w="1396" w:type="dxa"/>
            <w:tcBorders>
              <w:top w:val="nil"/>
              <w:left w:val="nil"/>
              <w:bottom w:val="single" w:sz="4" w:space="0" w:color="auto"/>
              <w:right w:val="single" w:sz="4" w:space="0" w:color="auto"/>
            </w:tcBorders>
            <w:shd w:val="clear" w:color="000000" w:fill="FFFF99"/>
            <w:noWrap/>
            <w:vAlign w:val="bottom"/>
            <w:hideMark/>
          </w:tcPr>
          <w:p w14:paraId="7AE362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7.764,28</w:t>
            </w:r>
          </w:p>
        </w:tc>
        <w:tc>
          <w:tcPr>
            <w:tcW w:w="1240" w:type="dxa"/>
            <w:tcBorders>
              <w:top w:val="nil"/>
              <w:left w:val="nil"/>
              <w:bottom w:val="single" w:sz="4" w:space="0" w:color="auto"/>
              <w:right w:val="single" w:sz="4" w:space="0" w:color="auto"/>
            </w:tcBorders>
            <w:shd w:val="clear" w:color="000000" w:fill="FFFF99"/>
            <w:noWrap/>
            <w:vAlign w:val="bottom"/>
            <w:hideMark/>
          </w:tcPr>
          <w:p w14:paraId="0041A3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6.600,00</w:t>
            </w:r>
          </w:p>
        </w:tc>
        <w:tc>
          <w:tcPr>
            <w:tcW w:w="1324" w:type="dxa"/>
            <w:tcBorders>
              <w:top w:val="nil"/>
              <w:left w:val="nil"/>
              <w:bottom w:val="single" w:sz="4" w:space="0" w:color="auto"/>
              <w:right w:val="single" w:sz="4" w:space="0" w:color="auto"/>
            </w:tcBorders>
            <w:shd w:val="clear" w:color="000000" w:fill="FFFF99"/>
            <w:noWrap/>
            <w:vAlign w:val="bottom"/>
            <w:hideMark/>
          </w:tcPr>
          <w:p w14:paraId="712314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6.600,00</w:t>
            </w:r>
          </w:p>
        </w:tc>
        <w:tc>
          <w:tcPr>
            <w:tcW w:w="1312" w:type="dxa"/>
            <w:tcBorders>
              <w:top w:val="nil"/>
              <w:left w:val="nil"/>
              <w:bottom w:val="single" w:sz="4" w:space="0" w:color="auto"/>
              <w:right w:val="single" w:sz="4" w:space="0" w:color="auto"/>
            </w:tcBorders>
            <w:shd w:val="clear" w:color="000000" w:fill="FFFF99"/>
            <w:noWrap/>
            <w:vAlign w:val="bottom"/>
            <w:hideMark/>
          </w:tcPr>
          <w:p w14:paraId="69E75C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62.235,00</w:t>
            </w:r>
          </w:p>
        </w:tc>
        <w:tc>
          <w:tcPr>
            <w:tcW w:w="767" w:type="dxa"/>
            <w:tcBorders>
              <w:top w:val="nil"/>
              <w:left w:val="nil"/>
              <w:bottom w:val="single" w:sz="4" w:space="0" w:color="auto"/>
              <w:right w:val="single" w:sz="4" w:space="0" w:color="auto"/>
            </w:tcBorders>
            <w:shd w:val="clear" w:color="000000" w:fill="FFFF99"/>
            <w:noWrap/>
            <w:vAlign w:val="bottom"/>
            <w:hideMark/>
          </w:tcPr>
          <w:p w14:paraId="6BD1F2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56,02</w:t>
            </w:r>
          </w:p>
        </w:tc>
        <w:tc>
          <w:tcPr>
            <w:tcW w:w="821" w:type="dxa"/>
            <w:tcBorders>
              <w:top w:val="nil"/>
              <w:left w:val="nil"/>
              <w:bottom w:val="single" w:sz="4" w:space="0" w:color="auto"/>
              <w:right w:val="single" w:sz="4" w:space="0" w:color="auto"/>
            </w:tcBorders>
            <w:shd w:val="clear" w:color="000000" w:fill="FFFF99"/>
            <w:noWrap/>
            <w:vAlign w:val="bottom"/>
            <w:hideMark/>
          </w:tcPr>
          <w:p w14:paraId="704B53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85,00</w:t>
            </w:r>
          </w:p>
        </w:tc>
        <w:tc>
          <w:tcPr>
            <w:tcW w:w="839" w:type="dxa"/>
            <w:tcBorders>
              <w:top w:val="nil"/>
              <w:left w:val="nil"/>
              <w:bottom w:val="single" w:sz="4" w:space="0" w:color="auto"/>
              <w:right w:val="single" w:sz="4" w:space="0" w:color="auto"/>
            </w:tcBorders>
            <w:shd w:val="clear" w:color="000000" w:fill="FFFF99"/>
            <w:noWrap/>
            <w:vAlign w:val="bottom"/>
            <w:hideMark/>
          </w:tcPr>
          <w:p w14:paraId="14C919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1D5EF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942,95</w:t>
            </w:r>
          </w:p>
        </w:tc>
      </w:tr>
      <w:tr w:rsidR="00CD1ED3" w:rsidRPr="009C4252" w14:paraId="665C258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ED517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30085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13.858,68</w:t>
            </w:r>
          </w:p>
        </w:tc>
        <w:tc>
          <w:tcPr>
            <w:tcW w:w="1396" w:type="dxa"/>
            <w:tcBorders>
              <w:top w:val="nil"/>
              <w:left w:val="nil"/>
              <w:bottom w:val="single" w:sz="4" w:space="0" w:color="auto"/>
              <w:right w:val="single" w:sz="4" w:space="0" w:color="auto"/>
            </w:tcBorders>
            <w:shd w:val="clear" w:color="auto" w:fill="auto"/>
            <w:noWrap/>
            <w:vAlign w:val="bottom"/>
            <w:hideMark/>
          </w:tcPr>
          <w:p w14:paraId="061C29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7.764,28</w:t>
            </w:r>
          </w:p>
        </w:tc>
        <w:tc>
          <w:tcPr>
            <w:tcW w:w="1240" w:type="dxa"/>
            <w:tcBorders>
              <w:top w:val="nil"/>
              <w:left w:val="nil"/>
              <w:bottom w:val="single" w:sz="4" w:space="0" w:color="auto"/>
              <w:right w:val="single" w:sz="4" w:space="0" w:color="auto"/>
            </w:tcBorders>
            <w:shd w:val="clear" w:color="auto" w:fill="auto"/>
            <w:noWrap/>
            <w:vAlign w:val="bottom"/>
            <w:hideMark/>
          </w:tcPr>
          <w:p w14:paraId="017C98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1324" w:type="dxa"/>
            <w:tcBorders>
              <w:top w:val="nil"/>
              <w:left w:val="nil"/>
              <w:bottom w:val="single" w:sz="4" w:space="0" w:color="auto"/>
              <w:right w:val="single" w:sz="4" w:space="0" w:color="auto"/>
            </w:tcBorders>
            <w:shd w:val="clear" w:color="auto" w:fill="auto"/>
            <w:noWrap/>
            <w:vAlign w:val="bottom"/>
            <w:hideMark/>
          </w:tcPr>
          <w:p w14:paraId="23EDB0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1312" w:type="dxa"/>
            <w:tcBorders>
              <w:top w:val="nil"/>
              <w:left w:val="nil"/>
              <w:bottom w:val="single" w:sz="4" w:space="0" w:color="auto"/>
              <w:right w:val="single" w:sz="4" w:space="0" w:color="auto"/>
            </w:tcBorders>
            <w:shd w:val="clear" w:color="auto" w:fill="auto"/>
            <w:noWrap/>
            <w:vAlign w:val="bottom"/>
            <w:hideMark/>
          </w:tcPr>
          <w:p w14:paraId="70A0B4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62.235,00</w:t>
            </w:r>
          </w:p>
        </w:tc>
        <w:tc>
          <w:tcPr>
            <w:tcW w:w="767" w:type="dxa"/>
            <w:tcBorders>
              <w:top w:val="nil"/>
              <w:left w:val="nil"/>
              <w:bottom w:val="single" w:sz="4" w:space="0" w:color="auto"/>
              <w:right w:val="single" w:sz="4" w:space="0" w:color="auto"/>
            </w:tcBorders>
            <w:shd w:val="clear" w:color="auto" w:fill="auto"/>
            <w:noWrap/>
            <w:vAlign w:val="bottom"/>
            <w:hideMark/>
          </w:tcPr>
          <w:p w14:paraId="603845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56,02</w:t>
            </w:r>
          </w:p>
        </w:tc>
        <w:tc>
          <w:tcPr>
            <w:tcW w:w="821" w:type="dxa"/>
            <w:tcBorders>
              <w:top w:val="nil"/>
              <w:left w:val="nil"/>
              <w:bottom w:val="single" w:sz="4" w:space="0" w:color="auto"/>
              <w:right w:val="single" w:sz="4" w:space="0" w:color="auto"/>
            </w:tcBorders>
            <w:shd w:val="clear" w:color="auto" w:fill="auto"/>
            <w:noWrap/>
            <w:vAlign w:val="bottom"/>
            <w:hideMark/>
          </w:tcPr>
          <w:p w14:paraId="69BF24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85,00</w:t>
            </w:r>
          </w:p>
        </w:tc>
        <w:tc>
          <w:tcPr>
            <w:tcW w:w="839" w:type="dxa"/>
            <w:tcBorders>
              <w:top w:val="nil"/>
              <w:left w:val="nil"/>
              <w:bottom w:val="single" w:sz="4" w:space="0" w:color="auto"/>
              <w:right w:val="single" w:sz="4" w:space="0" w:color="auto"/>
            </w:tcBorders>
            <w:shd w:val="clear" w:color="auto" w:fill="auto"/>
            <w:noWrap/>
            <w:vAlign w:val="bottom"/>
            <w:hideMark/>
          </w:tcPr>
          <w:p w14:paraId="64FB39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4E669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942,95</w:t>
            </w:r>
          </w:p>
        </w:tc>
      </w:tr>
      <w:tr w:rsidR="00CD1ED3" w:rsidRPr="009C4252" w14:paraId="66B305F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8178BC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76ACE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3.211,89</w:t>
            </w:r>
          </w:p>
        </w:tc>
        <w:tc>
          <w:tcPr>
            <w:tcW w:w="1396" w:type="dxa"/>
            <w:tcBorders>
              <w:top w:val="nil"/>
              <w:left w:val="nil"/>
              <w:bottom w:val="single" w:sz="4" w:space="0" w:color="auto"/>
              <w:right w:val="single" w:sz="4" w:space="0" w:color="auto"/>
            </w:tcBorders>
            <w:shd w:val="clear" w:color="auto" w:fill="auto"/>
            <w:noWrap/>
            <w:vAlign w:val="bottom"/>
            <w:hideMark/>
          </w:tcPr>
          <w:p w14:paraId="4778A4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A3F54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A9979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CD837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DDF25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4B34E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DD3B9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E712C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134BC3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CF8FDD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5E707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10.646,79</w:t>
            </w:r>
          </w:p>
        </w:tc>
        <w:tc>
          <w:tcPr>
            <w:tcW w:w="1396" w:type="dxa"/>
            <w:tcBorders>
              <w:top w:val="nil"/>
              <w:left w:val="nil"/>
              <w:bottom w:val="single" w:sz="4" w:space="0" w:color="auto"/>
              <w:right w:val="single" w:sz="4" w:space="0" w:color="auto"/>
            </w:tcBorders>
            <w:shd w:val="clear" w:color="auto" w:fill="auto"/>
            <w:noWrap/>
            <w:vAlign w:val="bottom"/>
            <w:hideMark/>
          </w:tcPr>
          <w:p w14:paraId="6B242B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7.764,28</w:t>
            </w:r>
          </w:p>
        </w:tc>
        <w:tc>
          <w:tcPr>
            <w:tcW w:w="1240" w:type="dxa"/>
            <w:tcBorders>
              <w:top w:val="nil"/>
              <w:left w:val="nil"/>
              <w:bottom w:val="single" w:sz="4" w:space="0" w:color="auto"/>
              <w:right w:val="single" w:sz="4" w:space="0" w:color="auto"/>
            </w:tcBorders>
            <w:shd w:val="clear" w:color="auto" w:fill="auto"/>
            <w:noWrap/>
            <w:vAlign w:val="bottom"/>
            <w:hideMark/>
          </w:tcPr>
          <w:p w14:paraId="659486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1324" w:type="dxa"/>
            <w:tcBorders>
              <w:top w:val="nil"/>
              <w:left w:val="nil"/>
              <w:bottom w:val="single" w:sz="4" w:space="0" w:color="auto"/>
              <w:right w:val="single" w:sz="4" w:space="0" w:color="auto"/>
            </w:tcBorders>
            <w:shd w:val="clear" w:color="auto" w:fill="auto"/>
            <w:noWrap/>
            <w:vAlign w:val="bottom"/>
            <w:hideMark/>
          </w:tcPr>
          <w:p w14:paraId="0DEBB7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6.600,00</w:t>
            </w:r>
          </w:p>
        </w:tc>
        <w:tc>
          <w:tcPr>
            <w:tcW w:w="1312" w:type="dxa"/>
            <w:tcBorders>
              <w:top w:val="nil"/>
              <w:left w:val="nil"/>
              <w:bottom w:val="single" w:sz="4" w:space="0" w:color="auto"/>
              <w:right w:val="single" w:sz="4" w:space="0" w:color="auto"/>
            </w:tcBorders>
            <w:shd w:val="clear" w:color="auto" w:fill="auto"/>
            <w:noWrap/>
            <w:vAlign w:val="bottom"/>
            <w:hideMark/>
          </w:tcPr>
          <w:p w14:paraId="26E0E7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62.235,00</w:t>
            </w:r>
          </w:p>
        </w:tc>
        <w:tc>
          <w:tcPr>
            <w:tcW w:w="767" w:type="dxa"/>
            <w:tcBorders>
              <w:top w:val="nil"/>
              <w:left w:val="nil"/>
              <w:bottom w:val="single" w:sz="4" w:space="0" w:color="auto"/>
              <w:right w:val="single" w:sz="4" w:space="0" w:color="auto"/>
            </w:tcBorders>
            <w:shd w:val="clear" w:color="auto" w:fill="auto"/>
            <w:noWrap/>
            <w:vAlign w:val="bottom"/>
            <w:hideMark/>
          </w:tcPr>
          <w:p w14:paraId="1D2BE1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72,93</w:t>
            </w:r>
          </w:p>
        </w:tc>
        <w:tc>
          <w:tcPr>
            <w:tcW w:w="821" w:type="dxa"/>
            <w:tcBorders>
              <w:top w:val="nil"/>
              <w:left w:val="nil"/>
              <w:bottom w:val="single" w:sz="4" w:space="0" w:color="auto"/>
              <w:right w:val="single" w:sz="4" w:space="0" w:color="auto"/>
            </w:tcBorders>
            <w:shd w:val="clear" w:color="auto" w:fill="auto"/>
            <w:noWrap/>
            <w:vAlign w:val="bottom"/>
            <w:hideMark/>
          </w:tcPr>
          <w:p w14:paraId="376A57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85,00</w:t>
            </w:r>
          </w:p>
        </w:tc>
        <w:tc>
          <w:tcPr>
            <w:tcW w:w="839" w:type="dxa"/>
            <w:tcBorders>
              <w:top w:val="nil"/>
              <w:left w:val="nil"/>
              <w:bottom w:val="single" w:sz="4" w:space="0" w:color="auto"/>
              <w:right w:val="single" w:sz="4" w:space="0" w:color="auto"/>
            </w:tcBorders>
            <w:shd w:val="clear" w:color="auto" w:fill="auto"/>
            <w:noWrap/>
            <w:vAlign w:val="bottom"/>
            <w:hideMark/>
          </w:tcPr>
          <w:p w14:paraId="05B1BF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F1985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942,95</w:t>
            </w:r>
          </w:p>
        </w:tc>
      </w:tr>
      <w:tr w:rsidR="00CD1ED3" w:rsidRPr="009C4252" w14:paraId="7036554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F25EE1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3.1. VLASTITI PRIHODI</w:t>
            </w:r>
          </w:p>
        </w:tc>
        <w:tc>
          <w:tcPr>
            <w:tcW w:w="1425" w:type="dxa"/>
            <w:tcBorders>
              <w:top w:val="nil"/>
              <w:left w:val="nil"/>
              <w:bottom w:val="single" w:sz="4" w:space="0" w:color="auto"/>
              <w:right w:val="single" w:sz="4" w:space="0" w:color="auto"/>
            </w:tcBorders>
            <w:shd w:val="clear" w:color="000000" w:fill="FFFF99"/>
            <w:noWrap/>
            <w:vAlign w:val="bottom"/>
            <w:hideMark/>
          </w:tcPr>
          <w:p w14:paraId="5A091F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AF844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17476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800,00</w:t>
            </w:r>
          </w:p>
        </w:tc>
        <w:tc>
          <w:tcPr>
            <w:tcW w:w="1324" w:type="dxa"/>
            <w:tcBorders>
              <w:top w:val="nil"/>
              <w:left w:val="nil"/>
              <w:bottom w:val="single" w:sz="4" w:space="0" w:color="auto"/>
              <w:right w:val="single" w:sz="4" w:space="0" w:color="auto"/>
            </w:tcBorders>
            <w:shd w:val="clear" w:color="000000" w:fill="FFFF99"/>
            <w:noWrap/>
            <w:vAlign w:val="bottom"/>
            <w:hideMark/>
          </w:tcPr>
          <w:p w14:paraId="3C03C8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800,00</w:t>
            </w:r>
          </w:p>
        </w:tc>
        <w:tc>
          <w:tcPr>
            <w:tcW w:w="1312" w:type="dxa"/>
            <w:tcBorders>
              <w:top w:val="nil"/>
              <w:left w:val="nil"/>
              <w:bottom w:val="single" w:sz="4" w:space="0" w:color="auto"/>
              <w:right w:val="single" w:sz="4" w:space="0" w:color="auto"/>
            </w:tcBorders>
            <w:shd w:val="clear" w:color="000000" w:fill="FFFF99"/>
            <w:noWrap/>
            <w:vAlign w:val="bottom"/>
            <w:hideMark/>
          </w:tcPr>
          <w:p w14:paraId="783B44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800,00</w:t>
            </w:r>
          </w:p>
        </w:tc>
        <w:tc>
          <w:tcPr>
            <w:tcW w:w="767" w:type="dxa"/>
            <w:tcBorders>
              <w:top w:val="nil"/>
              <w:left w:val="nil"/>
              <w:bottom w:val="single" w:sz="4" w:space="0" w:color="auto"/>
              <w:right w:val="single" w:sz="4" w:space="0" w:color="auto"/>
            </w:tcBorders>
            <w:shd w:val="clear" w:color="000000" w:fill="FFFF99"/>
            <w:noWrap/>
            <w:vAlign w:val="bottom"/>
            <w:hideMark/>
          </w:tcPr>
          <w:p w14:paraId="14C86E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84DE4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F464B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6C074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F1D590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F71E6E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FD656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CCA4A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79BF9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800,00</w:t>
            </w:r>
          </w:p>
        </w:tc>
        <w:tc>
          <w:tcPr>
            <w:tcW w:w="1324" w:type="dxa"/>
            <w:tcBorders>
              <w:top w:val="nil"/>
              <w:left w:val="nil"/>
              <w:bottom w:val="single" w:sz="4" w:space="0" w:color="auto"/>
              <w:right w:val="single" w:sz="4" w:space="0" w:color="auto"/>
            </w:tcBorders>
            <w:shd w:val="clear" w:color="auto" w:fill="auto"/>
            <w:noWrap/>
            <w:vAlign w:val="bottom"/>
            <w:hideMark/>
          </w:tcPr>
          <w:p w14:paraId="05B675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800,00</w:t>
            </w:r>
          </w:p>
        </w:tc>
        <w:tc>
          <w:tcPr>
            <w:tcW w:w="1312" w:type="dxa"/>
            <w:tcBorders>
              <w:top w:val="nil"/>
              <w:left w:val="nil"/>
              <w:bottom w:val="single" w:sz="4" w:space="0" w:color="auto"/>
              <w:right w:val="single" w:sz="4" w:space="0" w:color="auto"/>
            </w:tcBorders>
            <w:shd w:val="clear" w:color="auto" w:fill="auto"/>
            <w:noWrap/>
            <w:vAlign w:val="bottom"/>
            <w:hideMark/>
          </w:tcPr>
          <w:p w14:paraId="43D7D9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800,00</w:t>
            </w:r>
          </w:p>
        </w:tc>
        <w:tc>
          <w:tcPr>
            <w:tcW w:w="767" w:type="dxa"/>
            <w:tcBorders>
              <w:top w:val="nil"/>
              <w:left w:val="nil"/>
              <w:bottom w:val="single" w:sz="4" w:space="0" w:color="auto"/>
              <w:right w:val="single" w:sz="4" w:space="0" w:color="auto"/>
            </w:tcBorders>
            <w:shd w:val="clear" w:color="auto" w:fill="auto"/>
            <w:noWrap/>
            <w:vAlign w:val="bottom"/>
            <w:hideMark/>
          </w:tcPr>
          <w:p w14:paraId="4AC85E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3CB37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617AC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552A8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88BAD0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3EE12B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A9130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EFCC5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22462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800,00</w:t>
            </w:r>
          </w:p>
        </w:tc>
        <w:tc>
          <w:tcPr>
            <w:tcW w:w="1324" w:type="dxa"/>
            <w:tcBorders>
              <w:top w:val="nil"/>
              <w:left w:val="nil"/>
              <w:bottom w:val="single" w:sz="4" w:space="0" w:color="auto"/>
              <w:right w:val="single" w:sz="4" w:space="0" w:color="auto"/>
            </w:tcBorders>
            <w:shd w:val="clear" w:color="auto" w:fill="auto"/>
            <w:noWrap/>
            <w:vAlign w:val="bottom"/>
            <w:hideMark/>
          </w:tcPr>
          <w:p w14:paraId="68DFDF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800,00</w:t>
            </w:r>
          </w:p>
        </w:tc>
        <w:tc>
          <w:tcPr>
            <w:tcW w:w="1312" w:type="dxa"/>
            <w:tcBorders>
              <w:top w:val="nil"/>
              <w:left w:val="nil"/>
              <w:bottom w:val="single" w:sz="4" w:space="0" w:color="auto"/>
              <w:right w:val="single" w:sz="4" w:space="0" w:color="auto"/>
            </w:tcBorders>
            <w:shd w:val="clear" w:color="auto" w:fill="auto"/>
            <w:noWrap/>
            <w:vAlign w:val="bottom"/>
            <w:hideMark/>
          </w:tcPr>
          <w:p w14:paraId="6F82F3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800,00</w:t>
            </w:r>
          </w:p>
        </w:tc>
        <w:tc>
          <w:tcPr>
            <w:tcW w:w="767" w:type="dxa"/>
            <w:tcBorders>
              <w:top w:val="nil"/>
              <w:left w:val="nil"/>
              <w:bottom w:val="single" w:sz="4" w:space="0" w:color="auto"/>
              <w:right w:val="single" w:sz="4" w:space="0" w:color="auto"/>
            </w:tcBorders>
            <w:shd w:val="clear" w:color="auto" w:fill="auto"/>
            <w:noWrap/>
            <w:vAlign w:val="bottom"/>
            <w:hideMark/>
          </w:tcPr>
          <w:p w14:paraId="0DC95F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16551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6E1D7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1161E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2194AD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17AC97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5.2. POMOĆ IZ FONDA ZA ZAŠTITU OKOLIŠA</w:t>
            </w:r>
          </w:p>
        </w:tc>
        <w:tc>
          <w:tcPr>
            <w:tcW w:w="1425" w:type="dxa"/>
            <w:tcBorders>
              <w:top w:val="nil"/>
              <w:left w:val="nil"/>
              <w:bottom w:val="single" w:sz="4" w:space="0" w:color="auto"/>
              <w:right w:val="single" w:sz="4" w:space="0" w:color="auto"/>
            </w:tcBorders>
            <w:shd w:val="clear" w:color="000000" w:fill="FFFF99"/>
            <w:noWrap/>
            <w:vAlign w:val="bottom"/>
            <w:hideMark/>
          </w:tcPr>
          <w:p w14:paraId="278BFC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067E8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15.170,22</w:t>
            </w:r>
          </w:p>
        </w:tc>
        <w:tc>
          <w:tcPr>
            <w:tcW w:w="1240" w:type="dxa"/>
            <w:tcBorders>
              <w:top w:val="nil"/>
              <w:left w:val="nil"/>
              <w:bottom w:val="single" w:sz="4" w:space="0" w:color="auto"/>
              <w:right w:val="single" w:sz="4" w:space="0" w:color="auto"/>
            </w:tcBorders>
            <w:shd w:val="clear" w:color="000000" w:fill="FFFF99"/>
            <w:noWrap/>
            <w:vAlign w:val="bottom"/>
            <w:hideMark/>
          </w:tcPr>
          <w:p w14:paraId="6D4BCC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9.500,00</w:t>
            </w:r>
          </w:p>
        </w:tc>
        <w:tc>
          <w:tcPr>
            <w:tcW w:w="1324" w:type="dxa"/>
            <w:tcBorders>
              <w:top w:val="nil"/>
              <w:left w:val="nil"/>
              <w:bottom w:val="single" w:sz="4" w:space="0" w:color="auto"/>
              <w:right w:val="single" w:sz="4" w:space="0" w:color="auto"/>
            </w:tcBorders>
            <w:shd w:val="clear" w:color="000000" w:fill="FFFF99"/>
            <w:noWrap/>
            <w:vAlign w:val="bottom"/>
            <w:hideMark/>
          </w:tcPr>
          <w:p w14:paraId="10007B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D9694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4D7C3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461F1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62,62</w:t>
            </w:r>
          </w:p>
        </w:tc>
        <w:tc>
          <w:tcPr>
            <w:tcW w:w="839" w:type="dxa"/>
            <w:tcBorders>
              <w:top w:val="nil"/>
              <w:left w:val="nil"/>
              <w:bottom w:val="single" w:sz="4" w:space="0" w:color="auto"/>
              <w:right w:val="single" w:sz="4" w:space="0" w:color="auto"/>
            </w:tcBorders>
            <w:shd w:val="clear" w:color="000000" w:fill="FFFF99"/>
            <w:noWrap/>
            <w:vAlign w:val="bottom"/>
            <w:hideMark/>
          </w:tcPr>
          <w:p w14:paraId="2C7050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BD7D5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3E2B39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F58850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33F91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8C563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15.170,22</w:t>
            </w:r>
          </w:p>
        </w:tc>
        <w:tc>
          <w:tcPr>
            <w:tcW w:w="1240" w:type="dxa"/>
            <w:tcBorders>
              <w:top w:val="nil"/>
              <w:left w:val="nil"/>
              <w:bottom w:val="single" w:sz="4" w:space="0" w:color="auto"/>
              <w:right w:val="single" w:sz="4" w:space="0" w:color="auto"/>
            </w:tcBorders>
            <w:shd w:val="clear" w:color="auto" w:fill="auto"/>
            <w:noWrap/>
            <w:vAlign w:val="bottom"/>
            <w:hideMark/>
          </w:tcPr>
          <w:p w14:paraId="677F9B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9.500,00</w:t>
            </w:r>
          </w:p>
        </w:tc>
        <w:tc>
          <w:tcPr>
            <w:tcW w:w="1324" w:type="dxa"/>
            <w:tcBorders>
              <w:top w:val="nil"/>
              <w:left w:val="nil"/>
              <w:bottom w:val="single" w:sz="4" w:space="0" w:color="auto"/>
              <w:right w:val="single" w:sz="4" w:space="0" w:color="auto"/>
            </w:tcBorders>
            <w:shd w:val="clear" w:color="auto" w:fill="auto"/>
            <w:noWrap/>
            <w:vAlign w:val="bottom"/>
            <w:hideMark/>
          </w:tcPr>
          <w:p w14:paraId="256B20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9C6E6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E84FF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F481D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62,62</w:t>
            </w:r>
          </w:p>
        </w:tc>
        <w:tc>
          <w:tcPr>
            <w:tcW w:w="839" w:type="dxa"/>
            <w:tcBorders>
              <w:top w:val="nil"/>
              <w:left w:val="nil"/>
              <w:bottom w:val="single" w:sz="4" w:space="0" w:color="auto"/>
              <w:right w:val="single" w:sz="4" w:space="0" w:color="auto"/>
            </w:tcBorders>
            <w:shd w:val="clear" w:color="auto" w:fill="auto"/>
            <w:noWrap/>
            <w:vAlign w:val="bottom"/>
            <w:hideMark/>
          </w:tcPr>
          <w:p w14:paraId="1CA9C2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7932A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7ADB7D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0FA9F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977F0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94EDC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15.170,22</w:t>
            </w:r>
          </w:p>
        </w:tc>
        <w:tc>
          <w:tcPr>
            <w:tcW w:w="1240" w:type="dxa"/>
            <w:tcBorders>
              <w:top w:val="nil"/>
              <w:left w:val="nil"/>
              <w:bottom w:val="single" w:sz="4" w:space="0" w:color="auto"/>
              <w:right w:val="single" w:sz="4" w:space="0" w:color="auto"/>
            </w:tcBorders>
            <w:shd w:val="clear" w:color="auto" w:fill="auto"/>
            <w:noWrap/>
            <w:vAlign w:val="bottom"/>
            <w:hideMark/>
          </w:tcPr>
          <w:p w14:paraId="4166BF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9.500,00</w:t>
            </w:r>
          </w:p>
        </w:tc>
        <w:tc>
          <w:tcPr>
            <w:tcW w:w="1324" w:type="dxa"/>
            <w:tcBorders>
              <w:top w:val="nil"/>
              <w:left w:val="nil"/>
              <w:bottom w:val="single" w:sz="4" w:space="0" w:color="auto"/>
              <w:right w:val="single" w:sz="4" w:space="0" w:color="auto"/>
            </w:tcBorders>
            <w:shd w:val="clear" w:color="auto" w:fill="auto"/>
            <w:noWrap/>
            <w:vAlign w:val="bottom"/>
            <w:hideMark/>
          </w:tcPr>
          <w:p w14:paraId="1DD44F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4ED55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00709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90031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62,62</w:t>
            </w:r>
          </w:p>
        </w:tc>
        <w:tc>
          <w:tcPr>
            <w:tcW w:w="839" w:type="dxa"/>
            <w:tcBorders>
              <w:top w:val="nil"/>
              <w:left w:val="nil"/>
              <w:bottom w:val="single" w:sz="4" w:space="0" w:color="auto"/>
              <w:right w:val="single" w:sz="4" w:space="0" w:color="auto"/>
            </w:tcBorders>
            <w:shd w:val="clear" w:color="auto" w:fill="auto"/>
            <w:noWrap/>
            <w:vAlign w:val="bottom"/>
            <w:hideMark/>
          </w:tcPr>
          <w:p w14:paraId="5777AB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504E4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C6AA36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E737DC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5.6. POMOĆI IZ OPĆINSKIH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7A674D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10.036,50</w:t>
            </w:r>
          </w:p>
        </w:tc>
        <w:tc>
          <w:tcPr>
            <w:tcW w:w="1396" w:type="dxa"/>
            <w:tcBorders>
              <w:top w:val="nil"/>
              <w:left w:val="nil"/>
              <w:bottom w:val="single" w:sz="4" w:space="0" w:color="auto"/>
              <w:right w:val="single" w:sz="4" w:space="0" w:color="auto"/>
            </w:tcBorders>
            <w:shd w:val="clear" w:color="000000" w:fill="FFFF99"/>
            <w:noWrap/>
            <w:vAlign w:val="bottom"/>
            <w:hideMark/>
          </w:tcPr>
          <w:p w14:paraId="6813F8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611EA2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F47E6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452B0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33A0A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4B531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636E6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33612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62B148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20B22F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D5A00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10.036,50</w:t>
            </w:r>
          </w:p>
        </w:tc>
        <w:tc>
          <w:tcPr>
            <w:tcW w:w="1396" w:type="dxa"/>
            <w:tcBorders>
              <w:top w:val="nil"/>
              <w:left w:val="nil"/>
              <w:bottom w:val="single" w:sz="4" w:space="0" w:color="auto"/>
              <w:right w:val="single" w:sz="4" w:space="0" w:color="auto"/>
            </w:tcBorders>
            <w:shd w:val="clear" w:color="auto" w:fill="auto"/>
            <w:noWrap/>
            <w:vAlign w:val="bottom"/>
            <w:hideMark/>
          </w:tcPr>
          <w:p w14:paraId="00DE40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95B2C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9BDA7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BCE23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E3E33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35CAC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549EA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FC726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8302A9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DBE440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5FBCE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10.036,50</w:t>
            </w:r>
          </w:p>
        </w:tc>
        <w:tc>
          <w:tcPr>
            <w:tcW w:w="1396" w:type="dxa"/>
            <w:tcBorders>
              <w:top w:val="nil"/>
              <w:left w:val="nil"/>
              <w:bottom w:val="single" w:sz="4" w:space="0" w:color="auto"/>
              <w:right w:val="single" w:sz="4" w:space="0" w:color="auto"/>
            </w:tcBorders>
            <w:shd w:val="clear" w:color="auto" w:fill="auto"/>
            <w:noWrap/>
            <w:vAlign w:val="bottom"/>
            <w:hideMark/>
          </w:tcPr>
          <w:p w14:paraId="7826EA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81000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8F056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7413B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C9DD1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D7EB1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077C9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E7777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0089C3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ADF9D0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26596B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16.441,04</w:t>
            </w:r>
          </w:p>
        </w:tc>
        <w:tc>
          <w:tcPr>
            <w:tcW w:w="1396" w:type="dxa"/>
            <w:tcBorders>
              <w:top w:val="nil"/>
              <w:left w:val="nil"/>
              <w:bottom w:val="single" w:sz="4" w:space="0" w:color="auto"/>
              <w:right w:val="single" w:sz="4" w:space="0" w:color="auto"/>
            </w:tcBorders>
            <w:shd w:val="clear" w:color="000000" w:fill="FFFF99"/>
            <w:noWrap/>
            <w:vAlign w:val="bottom"/>
            <w:hideMark/>
          </w:tcPr>
          <w:p w14:paraId="4F7343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40182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90703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D147E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63FFC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FD39C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41A21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98B4C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66D539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5D423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1DBBF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13.786,58</w:t>
            </w:r>
          </w:p>
        </w:tc>
        <w:tc>
          <w:tcPr>
            <w:tcW w:w="1396" w:type="dxa"/>
            <w:tcBorders>
              <w:top w:val="nil"/>
              <w:left w:val="nil"/>
              <w:bottom w:val="single" w:sz="4" w:space="0" w:color="auto"/>
              <w:right w:val="single" w:sz="4" w:space="0" w:color="auto"/>
            </w:tcBorders>
            <w:shd w:val="clear" w:color="auto" w:fill="auto"/>
            <w:noWrap/>
            <w:vAlign w:val="bottom"/>
            <w:hideMark/>
          </w:tcPr>
          <w:p w14:paraId="165E1F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3FB3E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8AA12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F8210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BB917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6B6DB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02259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0D5D5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0969FA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2BAC0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25279C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13.786,58</w:t>
            </w:r>
          </w:p>
        </w:tc>
        <w:tc>
          <w:tcPr>
            <w:tcW w:w="1396" w:type="dxa"/>
            <w:tcBorders>
              <w:top w:val="nil"/>
              <w:left w:val="nil"/>
              <w:bottom w:val="single" w:sz="4" w:space="0" w:color="auto"/>
              <w:right w:val="single" w:sz="4" w:space="0" w:color="auto"/>
            </w:tcBorders>
            <w:shd w:val="clear" w:color="auto" w:fill="auto"/>
            <w:noWrap/>
            <w:vAlign w:val="bottom"/>
            <w:hideMark/>
          </w:tcPr>
          <w:p w14:paraId="7BA10B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C32C5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2E1B4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7E3EF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E6704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1339C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4042C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F1CD7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2F967F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77EA5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665CA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396" w:type="dxa"/>
            <w:tcBorders>
              <w:top w:val="nil"/>
              <w:left w:val="nil"/>
              <w:bottom w:val="single" w:sz="4" w:space="0" w:color="auto"/>
              <w:right w:val="single" w:sz="4" w:space="0" w:color="auto"/>
            </w:tcBorders>
            <w:shd w:val="clear" w:color="auto" w:fill="auto"/>
            <w:noWrap/>
            <w:vAlign w:val="bottom"/>
            <w:hideMark/>
          </w:tcPr>
          <w:p w14:paraId="5A1B0C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AC51D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70AC6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37EF1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81309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D5C90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31228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AA54F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8A3117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5161FD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1344C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396" w:type="dxa"/>
            <w:tcBorders>
              <w:top w:val="nil"/>
              <w:left w:val="nil"/>
              <w:bottom w:val="single" w:sz="4" w:space="0" w:color="auto"/>
              <w:right w:val="single" w:sz="4" w:space="0" w:color="auto"/>
            </w:tcBorders>
            <w:shd w:val="clear" w:color="auto" w:fill="auto"/>
            <w:noWrap/>
            <w:vAlign w:val="bottom"/>
            <w:hideMark/>
          </w:tcPr>
          <w:p w14:paraId="4E7A48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42EA3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C363A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77036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6EF02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A3F35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5EAA8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65A7E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689FE9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2E2D4E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03854F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22.666,27</w:t>
            </w:r>
          </w:p>
        </w:tc>
        <w:tc>
          <w:tcPr>
            <w:tcW w:w="1396" w:type="dxa"/>
            <w:tcBorders>
              <w:top w:val="nil"/>
              <w:left w:val="nil"/>
              <w:bottom w:val="single" w:sz="4" w:space="0" w:color="auto"/>
              <w:right w:val="single" w:sz="4" w:space="0" w:color="auto"/>
            </w:tcBorders>
            <w:shd w:val="clear" w:color="000000" w:fill="FFFF99"/>
            <w:noWrap/>
            <w:vAlign w:val="bottom"/>
            <w:hideMark/>
          </w:tcPr>
          <w:p w14:paraId="2C5709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59.592,54</w:t>
            </w:r>
          </w:p>
        </w:tc>
        <w:tc>
          <w:tcPr>
            <w:tcW w:w="1240" w:type="dxa"/>
            <w:tcBorders>
              <w:top w:val="nil"/>
              <w:left w:val="nil"/>
              <w:bottom w:val="single" w:sz="4" w:space="0" w:color="auto"/>
              <w:right w:val="single" w:sz="4" w:space="0" w:color="auto"/>
            </w:tcBorders>
            <w:shd w:val="clear" w:color="000000" w:fill="FFFF99"/>
            <w:noWrap/>
            <w:vAlign w:val="bottom"/>
            <w:hideMark/>
          </w:tcPr>
          <w:p w14:paraId="220E1F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50.000,00</w:t>
            </w:r>
          </w:p>
        </w:tc>
        <w:tc>
          <w:tcPr>
            <w:tcW w:w="1324" w:type="dxa"/>
            <w:tcBorders>
              <w:top w:val="nil"/>
              <w:left w:val="nil"/>
              <w:bottom w:val="single" w:sz="4" w:space="0" w:color="auto"/>
              <w:right w:val="single" w:sz="4" w:space="0" w:color="auto"/>
            </w:tcBorders>
            <w:shd w:val="clear" w:color="000000" w:fill="FFFF99"/>
            <w:noWrap/>
            <w:vAlign w:val="bottom"/>
            <w:hideMark/>
          </w:tcPr>
          <w:p w14:paraId="12E7DD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43AE6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2BB0E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262,91</w:t>
            </w:r>
          </w:p>
        </w:tc>
        <w:tc>
          <w:tcPr>
            <w:tcW w:w="821" w:type="dxa"/>
            <w:tcBorders>
              <w:top w:val="nil"/>
              <w:left w:val="nil"/>
              <w:bottom w:val="single" w:sz="4" w:space="0" w:color="auto"/>
              <w:right w:val="single" w:sz="4" w:space="0" w:color="auto"/>
            </w:tcBorders>
            <w:shd w:val="clear" w:color="000000" w:fill="FFFF99"/>
            <w:noWrap/>
            <w:vAlign w:val="bottom"/>
            <w:hideMark/>
          </w:tcPr>
          <w:p w14:paraId="1D2872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83,90</w:t>
            </w:r>
          </w:p>
        </w:tc>
        <w:tc>
          <w:tcPr>
            <w:tcW w:w="839" w:type="dxa"/>
            <w:tcBorders>
              <w:top w:val="nil"/>
              <w:left w:val="nil"/>
              <w:bottom w:val="single" w:sz="4" w:space="0" w:color="auto"/>
              <w:right w:val="single" w:sz="4" w:space="0" w:color="auto"/>
            </w:tcBorders>
            <w:shd w:val="clear" w:color="000000" w:fill="FFFF99"/>
            <w:noWrap/>
            <w:vAlign w:val="bottom"/>
            <w:hideMark/>
          </w:tcPr>
          <w:p w14:paraId="33B710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0F949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88EC34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F9295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A751B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22.666,27</w:t>
            </w:r>
          </w:p>
        </w:tc>
        <w:tc>
          <w:tcPr>
            <w:tcW w:w="1396" w:type="dxa"/>
            <w:tcBorders>
              <w:top w:val="nil"/>
              <w:left w:val="nil"/>
              <w:bottom w:val="single" w:sz="4" w:space="0" w:color="auto"/>
              <w:right w:val="single" w:sz="4" w:space="0" w:color="auto"/>
            </w:tcBorders>
            <w:shd w:val="clear" w:color="auto" w:fill="auto"/>
            <w:noWrap/>
            <w:vAlign w:val="bottom"/>
            <w:hideMark/>
          </w:tcPr>
          <w:p w14:paraId="69BBBA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59.592,54</w:t>
            </w:r>
          </w:p>
        </w:tc>
        <w:tc>
          <w:tcPr>
            <w:tcW w:w="1240" w:type="dxa"/>
            <w:tcBorders>
              <w:top w:val="nil"/>
              <w:left w:val="nil"/>
              <w:bottom w:val="single" w:sz="4" w:space="0" w:color="auto"/>
              <w:right w:val="single" w:sz="4" w:space="0" w:color="auto"/>
            </w:tcBorders>
            <w:shd w:val="clear" w:color="auto" w:fill="auto"/>
            <w:noWrap/>
            <w:vAlign w:val="bottom"/>
            <w:hideMark/>
          </w:tcPr>
          <w:p w14:paraId="61E884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50.000,00</w:t>
            </w:r>
          </w:p>
        </w:tc>
        <w:tc>
          <w:tcPr>
            <w:tcW w:w="1324" w:type="dxa"/>
            <w:tcBorders>
              <w:top w:val="nil"/>
              <w:left w:val="nil"/>
              <w:bottom w:val="single" w:sz="4" w:space="0" w:color="auto"/>
              <w:right w:val="single" w:sz="4" w:space="0" w:color="auto"/>
            </w:tcBorders>
            <w:shd w:val="clear" w:color="auto" w:fill="auto"/>
            <w:noWrap/>
            <w:vAlign w:val="bottom"/>
            <w:hideMark/>
          </w:tcPr>
          <w:p w14:paraId="30302E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36511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7598F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262,91</w:t>
            </w:r>
          </w:p>
        </w:tc>
        <w:tc>
          <w:tcPr>
            <w:tcW w:w="821" w:type="dxa"/>
            <w:tcBorders>
              <w:top w:val="nil"/>
              <w:left w:val="nil"/>
              <w:bottom w:val="single" w:sz="4" w:space="0" w:color="auto"/>
              <w:right w:val="single" w:sz="4" w:space="0" w:color="auto"/>
            </w:tcBorders>
            <w:shd w:val="clear" w:color="auto" w:fill="auto"/>
            <w:noWrap/>
            <w:vAlign w:val="bottom"/>
            <w:hideMark/>
          </w:tcPr>
          <w:p w14:paraId="61E627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83,90</w:t>
            </w:r>
          </w:p>
        </w:tc>
        <w:tc>
          <w:tcPr>
            <w:tcW w:w="839" w:type="dxa"/>
            <w:tcBorders>
              <w:top w:val="nil"/>
              <w:left w:val="nil"/>
              <w:bottom w:val="single" w:sz="4" w:space="0" w:color="auto"/>
              <w:right w:val="single" w:sz="4" w:space="0" w:color="auto"/>
            </w:tcBorders>
            <w:shd w:val="clear" w:color="auto" w:fill="auto"/>
            <w:noWrap/>
            <w:vAlign w:val="bottom"/>
            <w:hideMark/>
          </w:tcPr>
          <w:p w14:paraId="5596EF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A77FF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923C23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7E73E7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D778E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22.666,27</w:t>
            </w:r>
          </w:p>
        </w:tc>
        <w:tc>
          <w:tcPr>
            <w:tcW w:w="1396" w:type="dxa"/>
            <w:tcBorders>
              <w:top w:val="nil"/>
              <w:left w:val="nil"/>
              <w:bottom w:val="single" w:sz="4" w:space="0" w:color="auto"/>
              <w:right w:val="single" w:sz="4" w:space="0" w:color="auto"/>
            </w:tcBorders>
            <w:shd w:val="clear" w:color="auto" w:fill="auto"/>
            <w:noWrap/>
            <w:vAlign w:val="bottom"/>
            <w:hideMark/>
          </w:tcPr>
          <w:p w14:paraId="5EAF3B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59.592,54</w:t>
            </w:r>
          </w:p>
        </w:tc>
        <w:tc>
          <w:tcPr>
            <w:tcW w:w="1240" w:type="dxa"/>
            <w:tcBorders>
              <w:top w:val="nil"/>
              <w:left w:val="nil"/>
              <w:bottom w:val="single" w:sz="4" w:space="0" w:color="auto"/>
              <w:right w:val="single" w:sz="4" w:space="0" w:color="auto"/>
            </w:tcBorders>
            <w:shd w:val="clear" w:color="auto" w:fill="auto"/>
            <w:noWrap/>
            <w:vAlign w:val="bottom"/>
            <w:hideMark/>
          </w:tcPr>
          <w:p w14:paraId="038E3B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50.000,00</w:t>
            </w:r>
          </w:p>
        </w:tc>
        <w:tc>
          <w:tcPr>
            <w:tcW w:w="1324" w:type="dxa"/>
            <w:tcBorders>
              <w:top w:val="nil"/>
              <w:left w:val="nil"/>
              <w:bottom w:val="single" w:sz="4" w:space="0" w:color="auto"/>
              <w:right w:val="single" w:sz="4" w:space="0" w:color="auto"/>
            </w:tcBorders>
            <w:shd w:val="clear" w:color="auto" w:fill="auto"/>
            <w:noWrap/>
            <w:vAlign w:val="bottom"/>
            <w:hideMark/>
          </w:tcPr>
          <w:p w14:paraId="0290F5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E398E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10E49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262,91</w:t>
            </w:r>
          </w:p>
        </w:tc>
        <w:tc>
          <w:tcPr>
            <w:tcW w:w="821" w:type="dxa"/>
            <w:tcBorders>
              <w:top w:val="nil"/>
              <w:left w:val="nil"/>
              <w:bottom w:val="single" w:sz="4" w:space="0" w:color="auto"/>
              <w:right w:val="single" w:sz="4" w:space="0" w:color="auto"/>
            </w:tcBorders>
            <w:shd w:val="clear" w:color="auto" w:fill="auto"/>
            <w:noWrap/>
            <w:vAlign w:val="bottom"/>
            <w:hideMark/>
          </w:tcPr>
          <w:p w14:paraId="2C2E54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83,90</w:t>
            </w:r>
          </w:p>
        </w:tc>
        <w:tc>
          <w:tcPr>
            <w:tcW w:w="839" w:type="dxa"/>
            <w:tcBorders>
              <w:top w:val="nil"/>
              <w:left w:val="nil"/>
              <w:bottom w:val="single" w:sz="4" w:space="0" w:color="auto"/>
              <w:right w:val="single" w:sz="4" w:space="0" w:color="auto"/>
            </w:tcBorders>
            <w:shd w:val="clear" w:color="auto" w:fill="auto"/>
            <w:noWrap/>
            <w:vAlign w:val="bottom"/>
            <w:hideMark/>
          </w:tcPr>
          <w:p w14:paraId="086627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212DF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E6693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BDE54A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K100002 E-grad</w:t>
            </w:r>
          </w:p>
        </w:tc>
        <w:tc>
          <w:tcPr>
            <w:tcW w:w="1425" w:type="dxa"/>
            <w:tcBorders>
              <w:top w:val="nil"/>
              <w:left w:val="nil"/>
              <w:bottom w:val="single" w:sz="4" w:space="0" w:color="auto"/>
              <w:right w:val="single" w:sz="4" w:space="0" w:color="auto"/>
            </w:tcBorders>
            <w:shd w:val="clear" w:color="000000" w:fill="CCCCFF"/>
            <w:noWrap/>
            <w:vAlign w:val="bottom"/>
            <w:hideMark/>
          </w:tcPr>
          <w:p w14:paraId="7E798D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8487F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30465C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2.500,00</w:t>
            </w:r>
          </w:p>
        </w:tc>
        <w:tc>
          <w:tcPr>
            <w:tcW w:w="1324" w:type="dxa"/>
            <w:tcBorders>
              <w:top w:val="nil"/>
              <w:left w:val="nil"/>
              <w:bottom w:val="single" w:sz="4" w:space="0" w:color="auto"/>
              <w:right w:val="single" w:sz="4" w:space="0" w:color="auto"/>
            </w:tcBorders>
            <w:shd w:val="clear" w:color="000000" w:fill="CCCCFF"/>
            <w:noWrap/>
            <w:vAlign w:val="bottom"/>
            <w:hideMark/>
          </w:tcPr>
          <w:p w14:paraId="1645E8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2.500,00</w:t>
            </w:r>
          </w:p>
        </w:tc>
        <w:tc>
          <w:tcPr>
            <w:tcW w:w="1312" w:type="dxa"/>
            <w:tcBorders>
              <w:top w:val="nil"/>
              <w:left w:val="nil"/>
              <w:bottom w:val="single" w:sz="4" w:space="0" w:color="auto"/>
              <w:right w:val="single" w:sz="4" w:space="0" w:color="auto"/>
            </w:tcBorders>
            <w:shd w:val="clear" w:color="000000" w:fill="CCCCFF"/>
            <w:noWrap/>
            <w:vAlign w:val="bottom"/>
            <w:hideMark/>
          </w:tcPr>
          <w:p w14:paraId="12FF67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2.500,00</w:t>
            </w:r>
          </w:p>
        </w:tc>
        <w:tc>
          <w:tcPr>
            <w:tcW w:w="767" w:type="dxa"/>
            <w:tcBorders>
              <w:top w:val="nil"/>
              <w:left w:val="nil"/>
              <w:bottom w:val="single" w:sz="4" w:space="0" w:color="auto"/>
              <w:right w:val="single" w:sz="4" w:space="0" w:color="auto"/>
            </w:tcBorders>
            <w:shd w:val="clear" w:color="000000" w:fill="CCCCFF"/>
            <w:noWrap/>
            <w:vAlign w:val="bottom"/>
            <w:hideMark/>
          </w:tcPr>
          <w:p w14:paraId="6B3AC0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47F32E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574A74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E5E9A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DA45FB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03D2E5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52E0F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31B86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2021B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2.500,00</w:t>
            </w:r>
          </w:p>
        </w:tc>
        <w:tc>
          <w:tcPr>
            <w:tcW w:w="1324" w:type="dxa"/>
            <w:tcBorders>
              <w:top w:val="nil"/>
              <w:left w:val="nil"/>
              <w:bottom w:val="single" w:sz="4" w:space="0" w:color="auto"/>
              <w:right w:val="single" w:sz="4" w:space="0" w:color="auto"/>
            </w:tcBorders>
            <w:shd w:val="clear" w:color="000000" w:fill="FFFF99"/>
            <w:noWrap/>
            <w:vAlign w:val="bottom"/>
            <w:hideMark/>
          </w:tcPr>
          <w:p w14:paraId="45F75D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2.500,00</w:t>
            </w:r>
          </w:p>
        </w:tc>
        <w:tc>
          <w:tcPr>
            <w:tcW w:w="1312" w:type="dxa"/>
            <w:tcBorders>
              <w:top w:val="nil"/>
              <w:left w:val="nil"/>
              <w:bottom w:val="single" w:sz="4" w:space="0" w:color="auto"/>
              <w:right w:val="single" w:sz="4" w:space="0" w:color="auto"/>
            </w:tcBorders>
            <w:shd w:val="clear" w:color="000000" w:fill="FFFF99"/>
            <w:noWrap/>
            <w:vAlign w:val="bottom"/>
            <w:hideMark/>
          </w:tcPr>
          <w:p w14:paraId="3DCE77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2.500,00</w:t>
            </w:r>
          </w:p>
        </w:tc>
        <w:tc>
          <w:tcPr>
            <w:tcW w:w="767" w:type="dxa"/>
            <w:tcBorders>
              <w:top w:val="nil"/>
              <w:left w:val="nil"/>
              <w:bottom w:val="single" w:sz="4" w:space="0" w:color="auto"/>
              <w:right w:val="single" w:sz="4" w:space="0" w:color="auto"/>
            </w:tcBorders>
            <w:shd w:val="clear" w:color="000000" w:fill="FFFF99"/>
            <w:noWrap/>
            <w:vAlign w:val="bottom"/>
            <w:hideMark/>
          </w:tcPr>
          <w:p w14:paraId="34B8DC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2F974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70038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E9678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65D065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5F86E6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D5C2A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3DC08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B2CCE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2.500,00</w:t>
            </w:r>
          </w:p>
        </w:tc>
        <w:tc>
          <w:tcPr>
            <w:tcW w:w="1324" w:type="dxa"/>
            <w:tcBorders>
              <w:top w:val="nil"/>
              <w:left w:val="nil"/>
              <w:bottom w:val="single" w:sz="4" w:space="0" w:color="auto"/>
              <w:right w:val="single" w:sz="4" w:space="0" w:color="auto"/>
            </w:tcBorders>
            <w:shd w:val="clear" w:color="auto" w:fill="auto"/>
            <w:noWrap/>
            <w:vAlign w:val="bottom"/>
            <w:hideMark/>
          </w:tcPr>
          <w:p w14:paraId="60F937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2.500,00</w:t>
            </w:r>
          </w:p>
        </w:tc>
        <w:tc>
          <w:tcPr>
            <w:tcW w:w="1312" w:type="dxa"/>
            <w:tcBorders>
              <w:top w:val="nil"/>
              <w:left w:val="nil"/>
              <w:bottom w:val="single" w:sz="4" w:space="0" w:color="auto"/>
              <w:right w:val="single" w:sz="4" w:space="0" w:color="auto"/>
            </w:tcBorders>
            <w:shd w:val="clear" w:color="auto" w:fill="auto"/>
            <w:noWrap/>
            <w:vAlign w:val="bottom"/>
            <w:hideMark/>
          </w:tcPr>
          <w:p w14:paraId="53C55B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2.500,00</w:t>
            </w:r>
          </w:p>
        </w:tc>
        <w:tc>
          <w:tcPr>
            <w:tcW w:w="767" w:type="dxa"/>
            <w:tcBorders>
              <w:top w:val="nil"/>
              <w:left w:val="nil"/>
              <w:bottom w:val="single" w:sz="4" w:space="0" w:color="auto"/>
              <w:right w:val="single" w:sz="4" w:space="0" w:color="auto"/>
            </w:tcBorders>
            <w:shd w:val="clear" w:color="auto" w:fill="auto"/>
            <w:noWrap/>
            <w:vAlign w:val="bottom"/>
            <w:hideMark/>
          </w:tcPr>
          <w:p w14:paraId="555C23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AD312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E6940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6E18F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79265C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9CA25D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094E50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C615E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E85AA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2.500,00</w:t>
            </w:r>
          </w:p>
        </w:tc>
        <w:tc>
          <w:tcPr>
            <w:tcW w:w="1324" w:type="dxa"/>
            <w:tcBorders>
              <w:top w:val="nil"/>
              <w:left w:val="nil"/>
              <w:bottom w:val="single" w:sz="4" w:space="0" w:color="auto"/>
              <w:right w:val="single" w:sz="4" w:space="0" w:color="auto"/>
            </w:tcBorders>
            <w:shd w:val="clear" w:color="auto" w:fill="auto"/>
            <w:noWrap/>
            <w:vAlign w:val="bottom"/>
            <w:hideMark/>
          </w:tcPr>
          <w:p w14:paraId="48F3C9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2.500,00</w:t>
            </w:r>
          </w:p>
        </w:tc>
        <w:tc>
          <w:tcPr>
            <w:tcW w:w="1312" w:type="dxa"/>
            <w:tcBorders>
              <w:top w:val="nil"/>
              <w:left w:val="nil"/>
              <w:bottom w:val="single" w:sz="4" w:space="0" w:color="auto"/>
              <w:right w:val="single" w:sz="4" w:space="0" w:color="auto"/>
            </w:tcBorders>
            <w:shd w:val="clear" w:color="auto" w:fill="auto"/>
            <w:noWrap/>
            <w:vAlign w:val="bottom"/>
            <w:hideMark/>
          </w:tcPr>
          <w:p w14:paraId="4B79F6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2.500,00</w:t>
            </w:r>
          </w:p>
        </w:tc>
        <w:tc>
          <w:tcPr>
            <w:tcW w:w="767" w:type="dxa"/>
            <w:tcBorders>
              <w:top w:val="nil"/>
              <w:left w:val="nil"/>
              <w:bottom w:val="single" w:sz="4" w:space="0" w:color="auto"/>
              <w:right w:val="single" w:sz="4" w:space="0" w:color="auto"/>
            </w:tcBorders>
            <w:shd w:val="clear" w:color="auto" w:fill="auto"/>
            <w:noWrap/>
            <w:vAlign w:val="bottom"/>
            <w:hideMark/>
          </w:tcPr>
          <w:p w14:paraId="20F551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E50DF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F8C8F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E679A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57692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465723F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1002 Mjesna samouprava</w:t>
            </w:r>
          </w:p>
        </w:tc>
        <w:tc>
          <w:tcPr>
            <w:tcW w:w="1425" w:type="dxa"/>
            <w:tcBorders>
              <w:top w:val="nil"/>
              <w:left w:val="nil"/>
              <w:bottom w:val="single" w:sz="4" w:space="0" w:color="auto"/>
              <w:right w:val="single" w:sz="4" w:space="0" w:color="auto"/>
            </w:tcBorders>
            <w:shd w:val="clear" w:color="000000" w:fill="9999FF"/>
            <w:noWrap/>
            <w:vAlign w:val="bottom"/>
            <w:hideMark/>
          </w:tcPr>
          <w:p w14:paraId="0AAF2B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3.945,12</w:t>
            </w:r>
          </w:p>
        </w:tc>
        <w:tc>
          <w:tcPr>
            <w:tcW w:w="1396" w:type="dxa"/>
            <w:tcBorders>
              <w:top w:val="nil"/>
              <w:left w:val="nil"/>
              <w:bottom w:val="single" w:sz="4" w:space="0" w:color="auto"/>
              <w:right w:val="single" w:sz="4" w:space="0" w:color="auto"/>
            </w:tcBorders>
            <w:shd w:val="clear" w:color="000000" w:fill="9999FF"/>
            <w:noWrap/>
            <w:vAlign w:val="bottom"/>
            <w:hideMark/>
          </w:tcPr>
          <w:p w14:paraId="7D3792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4.645,29</w:t>
            </w:r>
          </w:p>
        </w:tc>
        <w:tc>
          <w:tcPr>
            <w:tcW w:w="1240" w:type="dxa"/>
            <w:tcBorders>
              <w:top w:val="nil"/>
              <w:left w:val="nil"/>
              <w:bottom w:val="single" w:sz="4" w:space="0" w:color="auto"/>
              <w:right w:val="single" w:sz="4" w:space="0" w:color="auto"/>
            </w:tcBorders>
            <w:shd w:val="clear" w:color="000000" w:fill="9999FF"/>
            <w:noWrap/>
            <w:vAlign w:val="bottom"/>
            <w:hideMark/>
          </w:tcPr>
          <w:p w14:paraId="57FE1E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4.900,00</w:t>
            </w:r>
          </w:p>
        </w:tc>
        <w:tc>
          <w:tcPr>
            <w:tcW w:w="1324" w:type="dxa"/>
            <w:tcBorders>
              <w:top w:val="nil"/>
              <w:left w:val="nil"/>
              <w:bottom w:val="single" w:sz="4" w:space="0" w:color="auto"/>
              <w:right w:val="single" w:sz="4" w:space="0" w:color="auto"/>
            </w:tcBorders>
            <w:shd w:val="clear" w:color="000000" w:fill="9999FF"/>
            <w:noWrap/>
            <w:vAlign w:val="bottom"/>
            <w:hideMark/>
          </w:tcPr>
          <w:p w14:paraId="4AF4BB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4.900,00</w:t>
            </w:r>
          </w:p>
        </w:tc>
        <w:tc>
          <w:tcPr>
            <w:tcW w:w="1312" w:type="dxa"/>
            <w:tcBorders>
              <w:top w:val="nil"/>
              <w:left w:val="nil"/>
              <w:bottom w:val="single" w:sz="4" w:space="0" w:color="auto"/>
              <w:right w:val="single" w:sz="4" w:space="0" w:color="auto"/>
            </w:tcBorders>
            <w:shd w:val="clear" w:color="000000" w:fill="9999FF"/>
            <w:noWrap/>
            <w:vAlign w:val="bottom"/>
            <w:hideMark/>
          </w:tcPr>
          <w:p w14:paraId="29D80A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4.900,00</w:t>
            </w:r>
          </w:p>
        </w:tc>
        <w:tc>
          <w:tcPr>
            <w:tcW w:w="767" w:type="dxa"/>
            <w:tcBorders>
              <w:top w:val="nil"/>
              <w:left w:val="nil"/>
              <w:bottom w:val="single" w:sz="4" w:space="0" w:color="auto"/>
              <w:right w:val="single" w:sz="4" w:space="0" w:color="auto"/>
            </w:tcBorders>
            <w:shd w:val="clear" w:color="000000" w:fill="9999FF"/>
            <w:noWrap/>
            <w:vAlign w:val="bottom"/>
            <w:hideMark/>
          </w:tcPr>
          <w:p w14:paraId="601FEA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117,75</w:t>
            </w:r>
          </w:p>
        </w:tc>
        <w:tc>
          <w:tcPr>
            <w:tcW w:w="821" w:type="dxa"/>
            <w:tcBorders>
              <w:top w:val="nil"/>
              <w:left w:val="nil"/>
              <w:bottom w:val="single" w:sz="4" w:space="0" w:color="auto"/>
              <w:right w:val="single" w:sz="4" w:space="0" w:color="auto"/>
            </w:tcBorders>
            <w:shd w:val="clear" w:color="000000" w:fill="9999FF"/>
            <w:noWrap/>
            <w:vAlign w:val="bottom"/>
            <w:hideMark/>
          </w:tcPr>
          <w:p w14:paraId="43821F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9999FF"/>
            <w:noWrap/>
            <w:vAlign w:val="bottom"/>
            <w:hideMark/>
          </w:tcPr>
          <w:p w14:paraId="71EE8F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68057C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C51CF6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0D8E37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A100001 Financiranje mjesnog odbora Gornji Labin</w:t>
            </w:r>
          </w:p>
        </w:tc>
        <w:tc>
          <w:tcPr>
            <w:tcW w:w="1425" w:type="dxa"/>
            <w:tcBorders>
              <w:top w:val="nil"/>
              <w:left w:val="nil"/>
              <w:bottom w:val="single" w:sz="4" w:space="0" w:color="auto"/>
              <w:right w:val="single" w:sz="4" w:space="0" w:color="auto"/>
            </w:tcBorders>
            <w:shd w:val="clear" w:color="000000" w:fill="CCCCFF"/>
            <w:noWrap/>
            <w:vAlign w:val="bottom"/>
            <w:hideMark/>
          </w:tcPr>
          <w:p w14:paraId="5EED21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627,39</w:t>
            </w:r>
          </w:p>
        </w:tc>
        <w:tc>
          <w:tcPr>
            <w:tcW w:w="1396" w:type="dxa"/>
            <w:tcBorders>
              <w:top w:val="nil"/>
              <w:left w:val="nil"/>
              <w:bottom w:val="single" w:sz="4" w:space="0" w:color="auto"/>
              <w:right w:val="single" w:sz="4" w:space="0" w:color="auto"/>
            </w:tcBorders>
            <w:shd w:val="clear" w:color="000000" w:fill="CCCCFF"/>
            <w:noWrap/>
            <w:vAlign w:val="bottom"/>
            <w:hideMark/>
          </w:tcPr>
          <w:p w14:paraId="4A3B43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CCCCFF"/>
            <w:noWrap/>
            <w:vAlign w:val="bottom"/>
            <w:hideMark/>
          </w:tcPr>
          <w:p w14:paraId="5EA722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CCCCFF"/>
            <w:noWrap/>
            <w:vAlign w:val="bottom"/>
            <w:hideMark/>
          </w:tcPr>
          <w:p w14:paraId="4CEABC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CCCCFF"/>
            <w:noWrap/>
            <w:vAlign w:val="bottom"/>
            <w:hideMark/>
          </w:tcPr>
          <w:p w14:paraId="646103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CCCCFF"/>
            <w:noWrap/>
            <w:vAlign w:val="bottom"/>
            <w:hideMark/>
          </w:tcPr>
          <w:p w14:paraId="78DCFE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105,77</w:t>
            </w:r>
          </w:p>
        </w:tc>
        <w:tc>
          <w:tcPr>
            <w:tcW w:w="821" w:type="dxa"/>
            <w:tcBorders>
              <w:top w:val="nil"/>
              <w:left w:val="nil"/>
              <w:bottom w:val="single" w:sz="4" w:space="0" w:color="auto"/>
              <w:right w:val="single" w:sz="4" w:space="0" w:color="auto"/>
            </w:tcBorders>
            <w:shd w:val="clear" w:color="000000" w:fill="CCCCFF"/>
            <w:noWrap/>
            <w:vAlign w:val="bottom"/>
            <w:hideMark/>
          </w:tcPr>
          <w:p w14:paraId="512EE6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CCCCFF"/>
            <w:noWrap/>
            <w:vAlign w:val="bottom"/>
            <w:hideMark/>
          </w:tcPr>
          <w:p w14:paraId="0F3ABA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B0866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5BB7A5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98ED9D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D3978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627,39</w:t>
            </w:r>
          </w:p>
        </w:tc>
        <w:tc>
          <w:tcPr>
            <w:tcW w:w="1396" w:type="dxa"/>
            <w:tcBorders>
              <w:top w:val="nil"/>
              <w:left w:val="nil"/>
              <w:bottom w:val="single" w:sz="4" w:space="0" w:color="auto"/>
              <w:right w:val="single" w:sz="4" w:space="0" w:color="auto"/>
            </w:tcBorders>
            <w:shd w:val="clear" w:color="000000" w:fill="FFFF99"/>
            <w:noWrap/>
            <w:vAlign w:val="bottom"/>
            <w:hideMark/>
          </w:tcPr>
          <w:p w14:paraId="40C286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01A112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FFFF99"/>
            <w:noWrap/>
            <w:vAlign w:val="bottom"/>
            <w:hideMark/>
          </w:tcPr>
          <w:p w14:paraId="1B4DE4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FFFF99"/>
            <w:noWrap/>
            <w:vAlign w:val="bottom"/>
            <w:hideMark/>
          </w:tcPr>
          <w:p w14:paraId="163A4B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FFFF99"/>
            <w:noWrap/>
            <w:vAlign w:val="bottom"/>
            <w:hideMark/>
          </w:tcPr>
          <w:p w14:paraId="557375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105,77</w:t>
            </w:r>
          </w:p>
        </w:tc>
        <w:tc>
          <w:tcPr>
            <w:tcW w:w="821" w:type="dxa"/>
            <w:tcBorders>
              <w:top w:val="nil"/>
              <w:left w:val="nil"/>
              <w:bottom w:val="single" w:sz="4" w:space="0" w:color="auto"/>
              <w:right w:val="single" w:sz="4" w:space="0" w:color="auto"/>
            </w:tcBorders>
            <w:shd w:val="clear" w:color="000000" w:fill="FFFF99"/>
            <w:noWrap/>
            <w:vAlign w:val="bottom"/>
            <w:hideMark/>
          </w:tcPr>
          <w:p w14:paraId="4966FF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FFFF99"/>
            <w:noWrap/>
            <w:vAlign w:val="bottom"/>
            <w:hideMark/>
          </w:tcPr>
          <w:p w14:paraId="0F674C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8FCCF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66D6E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451BAF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63FC6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627,39</w:t>
            </w:r>
          </w:p>
        </w:tc>
        <w:tc>
          <w:tcPr>
            <w:tcW w:w="1396" w:type="dxa"/>
            <w:tcBorders>
              <w:top w:val="nil"/>
              <w:left w:val="nil"/>
              <w:bottom w:val="single" w:sz="4" w:space="0" w:color="auto"/>
              <w:right w:val="single" w:sz="4" w:space="0" w:color="auto"/>
            </w:tcBorders>
            <w:shd w:val="clear" w:color="auto" w:fill="auto"/>
            <w:noWrap/>
            <w:vAlign w:val="bottom"/>
            <w:hideMark/>
          </w:tcPr>
          <w:p w14:paraId="17B0A0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6DFCFA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1D1BE2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51D973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1E3572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105,77</w:t>
            </w:r>
          </w:p>
        </w:tc>
        <w:tc>
          <w:tcPr>
            <w:tcW w:w="821" w:type="dxa"/>
            <w:tcBorders>
              <w:top w:val="nil"/>
              <w:left w:val="nil"/>
              <w:bottom w:val="single" w:sz="4" w:space="0" w:color="auto"/>
              <w:right w:val="single" w:sz="4" w:space="0" w:color="auto"/>
            </w:tcBorders>
            <w:shd w:val="clear" w:color="auto" w:fill="auto"/>
            <w:noWrap/>
            <w:vAlign w:val="bottom"/>
            <w:hideMark/>
          </w:tcPr>
          <w:p w14:paraId="037F2C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40E874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0CAFD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732DCB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2976E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5C940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627,39</w:t>
            </w:r>
          </w:p>
        </w:tc>
        <w:tc>
          <w:tcPr>
            <w:tcW w:w="1396" w:type="dxa"/>
            <w:tcBorders>
              <w:top w:val="nil"/>
              <w:left w:val="nil"/>
              <w:bottom w:val="single" w:sz="4" w:space="0" w:color="auto"/>
              <w:right w:val="single" w:sz="4" w:space="0" w:color="auto"/>
            </w:tcBorders>
            <w:shd w:val="clear" w:color="auto" w:fill="auto"/>
            <w:noWrap/>
            <w:vAlign w:val="bottom"/>
            <w:hideMark/>
          </w:tcPr>
          <w:p w14:paraId="44C902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6E670C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024E52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11AFF7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26BB82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105,77</w:t>
            </w:r>
          </w:p>
        </w:tc>
        <w:tc>
          <w:tcPr>
            <w:tcW w:w="821" w:type="dxa"/>
            <w:tcBorders>
              <w:top w:val="nil"/>
              <w:left w:val="nil"/>
              <w:bottom w:val="single" w:sz="4" w:space="0" w:color="auto"/>
              <w:right w:val="single" w:sz="4" w:space="0" w:color="auto"/>
            </w:tcBorders>
            <w:shd w:val="clear" w:color="auto" w:fill="auto"/>
            <w:noWrap/>
            <w:vAlign w:val="bottom"/>
            <w:hideMark/>
          </w:tcPr>
          <w:p w14:paraId="028E37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24FD60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75E49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0B4484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54A52B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Aktivnost A100002 Financiranje mjesnog odbora </w:t>
            </w:r>
            <w:proofErr w:type="spellStart"/>
            <w:r w:rsidRPr="009C4252">
              <w:rPr>
                <w:rFonts w:ascii="Arial" w:eastAsia="Times New Roman" w:hAnsi="Arial" w:cs="Arial"/>
                <w:b/>
                <w:bCs/>
                <w:color w:val="000000"/>
                <w:sz w:val="16"/>
                <w:szCs w:val="16"/>
                <w:lang w:eastAsia="hr-HR"/>
              </w:rPr>
              <w:t>Vinež</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203D4A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663,51</w:t>
            </w:r>
          </w:p>
        </w:tc>
        <w:tc>
          <w:tcPr>
            <w:tcW w:w="1396" w:type="dxa"/>
            <w:tcBorders>
              <w:top w:val="nil"/>
              <w:left w:val="nil"/>
              <w:bottom w:val="single" w:sz="4" w:space="0" w:color="auto"/>
              <w:right w:val="single" w:sz="4" w:space="0" w:color="auto"/>
            </w:tcBorders>
            <w:shd w:val="clear" w:color="000000" w:fill="CCCCFF"/>
            <w:noWrap/>
            <w:vAlign w:val="bottom"/>
            <w:hideMark/>
          </w:tcPr>
          <w:p w14:paraId="6A4D9E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CCCCFF"/>
            <w:noWrap/>
            <w:vAlign w:val="bottom"/>
            <w:hideMark/>
          </w:tcPr>
          <w:p w14:paraId="3ED1D1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CCCCFF"/>
            <w:noWrap/>
            <w:vAlign w:val="bottom"/>
            <w:hideMark/>
          </w:tcPr>
          <w:p w14:paraId="124DAA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CCCCFF"/>
            <w:noWrap/>
            <w:vAlign w:val="bottom"/>
            <w:hideMark/>
          </w:tcPr>
          <w:p w14:paraId="4892D4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CCCCFF"/>
            <w:noWrap/>
            <w:vAlign w:val="bottom"/>
            <w:hideMark/>
          </w:tcPr>
          <w:p w14:paraId="44016A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100,02</w:t>
            </w:r>
          </w:p>
        </w:tc>
        <w:tc>
          <w:tcPr>
            <w:tcW w:w="821" w:type="dxa"/>
            <w:tcBorders>
              <w:top w:val="nil"/>
              <w:left w:val="nil"/>
              <w:bottom w:val="single" w:sz="4" w:space="0" w:color="auto"/>
              <w:right w:val="single" w:sz="4" w:space="0" w:color="auto"/>
            </w:tcBorders>
            <w:shd w:val="clear" w:color="000000" w:fill="CCCCFF"/>
            <w:noWrap/>
            <w:vAlign w:val="bottom"/>
            <w:hideMark/>
          </w:tcPr>
          <w:p w14:paraId="056F62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CCCCFF"/>
            <w:noWrap/>
            <w:vAlign w:val="bottom"/>
            <w:hideMark/>
          </w:tcPr>
          <w:p w14:paraId="1D28A4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B2BF7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E99063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F4510A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1DBE4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663,51</w:t>
            </w:r>
          </w:p>
        </w:tc>
        <w:tc>
          <w:tcPr>
            <w:tcW w:w="1396" w:type="dxa"/>
            <w:tcBorders>
              <w:top w:val="nil"/>
              <w:left w:val="nil"/>
              <w:bottom w:val="single" w:sz="4" w:space="0" w:color="auto"/>
              <w:right w:val="single" w:sz="4" w:space="0" w:color="auto"/>
            </w:tcBorders>
            <w:shd w:val="clear" w:color="000000" w:fill="FFFF99"/>
            <w:noWrap/>
            <w:vAlign w:val="bottom"/>
            <w:hideMark/>
          </w:tcPr>
          <w:p w14:paraId="7BD734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0A0C3C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FFFF99"/>
            <w:noWrap/>
            <w:vAlign w:val="bottom"/>
            <w:hideMark/>
          </w:tcPr>
          <w:p w14:paraId="1275B2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FFFF99"/>
            <w:noWrap/>
            <w:vAlign w:val="bottom"/>
            <w:hideMark/>
          </w:tcPr>
          <w:p w14:paraId="483C81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FFFF99"/>
            <w:noWrap/>
            <w:vAlign w:val="bottom"/>
            <w:hideMark/>
          </w:tcPr>
          <w:p w14:paraId="544F50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100,02</w:t>
            </w:r>
          </w:p>
        </w:tc>
        <w:tc>
          <w:tcPr>
            <w:tcW w:w="821" w:type="dxa"/>
            <w:tcBorders>
              <w:top w:val="nil"/>
              <w:left w:val="nil"/>
              <w:bottom w:val="single" w:sz="4" w:space="0" w:color="auto"/>
              <w:right w:val="single" w:sz="4" w:space="0" w:color="auto"/>
            </w:tcBorders>
            <w:shd w:val="clear" w:color="000000" w:fill="FFFF99"/>
            <w:noWrap/>
            <w:vAlign w:val="bottom"/>
            <w:hideMark/>
          </w:tcPr>
          <w:p w14:paraId="01CE69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FFFF99"/>
            <w:noWrap/>
            <w:vAlign w:val="bottom"/>
            <w:hideMark/>
          </w:tcPr>
          <w:p w14:paraId="66AF5B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04412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DCB534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F8F6BE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B7D6E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663,51</w:t>
            </w:r>
          </w:p>
        </w:tc>
        <w:tc>
          <w:tcPr>
            <w:tcW w:w="1396" w:type="dxa"/>
            <w:tcBorders>
              <w:top w:val="nil"/>
              <w:left w:val="nil"/>
              <w:bottom w:val="single" w:sz="4" w:space="0" w:color="auto"/>
              <w:right w:val="single" w:sz="4" w:space="0" w:color="auto"/>
            </w:tcBorders>
            <w:shd w:val="clear" w:color="auto" w:fill="auto"/>
            <w:noWrap/>
            <w:vAlign w:val="bottom"/>
            <w:hideMark/>
          </w:tcPr>
          <w:p w14:paraId="760804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2CB2A8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5CEFA3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706DFB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465629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100,02</w:t>
            </w:r>
          </w:p>
        </w:tc>
        <w:tc>
          <w:tcPr>
            <w:tcW w:w="821" w:type="dxa"/>
            <w:tcBorders>
              <w:top w:val="nil"/>
              <w:left w:val="nil"/>
              <w:bottom w:val="single" w:sz="4" w:space="0" w:color="auto"/>
              <w:right w:val="single" w:sz="4" w:space="0" w:color="auto"/>
            </w:tcBorders>
            <w:shd w:val="clear" w:color="auto" w:fill="auto"/>
            <w:noWrap/>
            <w:vAlign w:val="bottom"/>
            <w:hideMark/>
          </w:tcPr>
          <w:p w14:paraId="727F2E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14242B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AA16C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00C34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C474F5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647AD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663,51</w:t>
            </w:r>
          </w:p>
        </w:tc>
        <w:tc>
          <w:tcPr>
            <w:tcW w:w="1396" w:type="dxa"/>
            <w:tcBorders>
              <w:top w:val="nil"/>
              <w:left w:val="nil"/>
              <w:bottom w:val="single" w:sz="4" w:space="0" w:color="auto"/>
              <w:right w:val="single" w:sz="4" w:space="0" w:color="auto"/>
            </w:tcBorders>
            <w:shd w:val="clear" w:color="auto" w:fill="auto"/>
            <w:noWrap/>
            <w:vAlign w:val="bottom"/>
            <w:hideMark/>
          </w:tcPr>
          <w:p w14:paraId="46C4B0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02BA57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41BCB3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7F4C9B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390682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100,02</w:t>
            </w:r>
          </w:p>
        </w:tc>
        <w:tc>
          <w:tcPr>
            <w:tcW w:w="821" w:type="dxa"/>
            <w:tcBorders>
              <w:top w:val="nil"/>
              <w:left w:val="nil"/>
              <w:bottom w:val="single" w:sz="4" w:space="0" w:color="auto"/>
              <w:right w:val="single" w:sz="4" w:space="0" w:color="auto"/>
            </w:tcBorders>
            <w:shd w:val="clear" w:color="auto" w:fill="auto"/>
            <w:noWrap/>
            <w:vAlign w:val="bottom"/>
            <w:hideMark/>
          </w:tcPr>
          <w:p w14:paraId="49CA4E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712447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7C733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A1FF79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F36196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Aktivnost A100003 Financiranje mjesnog odbora </w:t>
            </w:r>
            <w:proofErr w:type="spellStart"/>
            <w:r w:rsidRPr="009C4252">
              <w:rPr>
                <w:rFonts w:ascii="Arial" w:eastAsia="Times New Roman" w:hAnsi="Arial" w:cs="Arial"/>
                <w:b/>
                <w:bCs/>
                <w:color w:val="000000"/>
                <w:sz w:val="16"/>
                <w:szCs w:val="16"/>
                <w:lang w:eastAsia="hr-HR"/>
              </w:rPr>
              <w:t>Kature</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08932B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663,60</w:t>
            </w:r>
          </w:p>
        </w:tc>
        <w:tc>
          <w:tcPr>
            <w:tcW w:w="1396" w:type="dxa"/>
            <w:tcBorders>
              <w:top w:val="nil"/>
              <w:left w:val="nil"/>
              <w:bottom w:val="single" w:sz="4" w:space="0" w:color="auto"/>
              <w:right w:val="single" w:sz="4" w:space="0" w:color="auto"/>
            </w:tcBorders>
            <w:shd w:val="clear" w:color="000000" w:fill="CCCCFF"/>
            <w:noWrap/>
            <w:vAlign w:val="bottom"/>
            <w:hideMark/>
          </w:tcPr>
          <w:p w14:paraId="10E759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663,62</w:t>
            </w:r>
          </w:p>
        </w:tc>
        <w:tc>
          <w:tcPr>
            <w:tcW w:w="1240" w:type="dxa"/>
            <w:tcBorders>
              <w:top w:val="nil"/>
              <w:left w:val="nil"/>
              <w:bottom w:val="single" w:sz="4" w:space="0" w:color="auto"/>
              <w:right w:val="single" w:sz="4" w:space="0" w:color="auto"/>
            </w:tcBorders>
            <w:shd w:val="clear" w:color="000000" w:fill="CCCCFF"/>
            <w:noWrap/>
            <w:vAlign w:val="bottom"/>
            <w:hideMark/>
          </w:tcPr>
          <w:p w14:paraId="1672C3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CCCCFF"/>
            <w:noWrap/>
            <w:vAlign w:val="bottom"/>
            <w:hideMark/>
          </w:tcPr>
          <w:p w14:paraId="4BBE1C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CCCCFF"/>
            <w:noWrap/>
            <w:vAlign w:val="bottom"/>
            <w:hideMark/>
          </w:tcPr>
          <w:p w14:paraId="575D35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CCCCFF"/>
            <w:noWrap/>
            <w:vAlign w:val="bottom"/>
            <w:hideMark/>
          </w:tcPr>
          <w:p w14:paraId="2DE45B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CCCCFF"/>
            <w:noWrap/>
            <w:vAlign w:val="bottom"/>
            <w:hideMark/>
          </w:tcPr>
          <w:p w14:paraId="2C98DE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CCCCFF"/>
            <w:noWrap/>
            <w:vAlign w:val="bottom"/>
            <w:hideMark/>
          </w:tcPr>
          <w:p w14:paraId="7F9525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7B9B3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25CADB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769862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537F9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663,60</w:t>
            </w:r>
          </w:p>
        </w:tc>
        <w:tc>
          <w:tcPr>
            <w:tcW w:w="1396" w:type="dxa"/>
            <w:tcBorders>
              <w:top w:val="nil"/>
              <w:left w:val="nil"/>
              <w:bottom w:val="single" w:sz="4" w:space="0" w:color="auto"/>
              <w:right w:val="single" w:sz="4" w:space="0" w:color="auto"/>
            </w:tcBorders>
            <w:shd w:val="clear" w:color="000000" w:fill="FFFF99"/>
            <w:noWrap/>
            <w:vAlign w:val="bottom"/>
            <w:hideMark/>
          </w:tcPr>
          <w:p w14:paraId="1F774C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663,62</w:t>
            </w:r>
          </w:p>
        </w:tc>
        <w:tc>
          <w:tcPr>
            <w:tcW w:w="1240" w:type="dxa"/>
            <w:tcBorders>
              <w:top w:val="nil"/>
              <w:left w:val="nil"/>
              <w:bottom w:val="single" w:sz="4" w:space="0" w:color="auto"/>
              <w:right w:val="single" w:sz="4" w:space="0" w:color="auto"/>
            </w:tcBorders>
            <w:shd w:val="clear" w:color="000000" w:fill="FFFF99"/>
            <w:noWrap/>
            <w:vAlign w:val="bottom"/>
            <w:hideMark/>
          </w:tcPr>
          <w:p w14:paraId="3ED1A1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FFFF99"/>
            <w:noWrap/>
            <w:vAlign w:val="bottom"/>
            <w:hideMark/>
          </w:tcPr>
          <w:p w14:paraId="0B2C09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FFFF99"/>
            <w:noWrap/>
            <w:vAlign w:val="bottom"/>
            <w:hideMark/>
          </w:tcPr>
          <w:p w14:paraId="33623C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FFFF99"/>
            <w:noWrap/>
            <w:vAlign w:val="bottom"/>
            <w:hideMark/>
          </w:tcPr>
          <w:p w14:paraId="5AC0DC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33CB89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FFFF99"/>
            <w:noWrap/>
            <w:vAlign w:val="bottom"/>
            <w:hideMark/>
          </w:tcPr>
          <w:p w14:paraId="2255CE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0E7A9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D7763E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88138D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34EBA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663,60</w:t>
            </w:r>
          </w:p>
        </w:tc>
        <w:tc>
          <w:tcPr>
            <w:tcW w:w="1396" w:type="dxa"/>
            <w:tcBorders>
              <w:top w:val="nil"/>
              <w:left w:val="nil"/>
              <w:bottom w:val="single" w:sz="4" w:space="0" w:color="auto"/>
              <w:right w:val="single" w:sz="4" w:space="0" w:color="auto"/>
            </w:tcBorders>
            <w:shd w:val="clear" w:color="auto" w:fill="auto"/>
            <w:noWrap/>
            <w:vAlign w:val="bottom"/>
            <w:hideMark/>
          </w:tcPr>
          <w:p w14:paraId="3E67BD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663,62</w:t>
            </w:r>
          </w:p>
        </w:tc>
        <w:tc>
          <w:tcPr>
            <w:tcW w:w="1240" w:type="dxa"/>
            <w:tcBorders>
              <w:top w:val="nil"/>
              <w:left w:val="nil"/>
              <w:bottom w:val="single" w:sz="4" w:space="0" w:color="auto"/>
              <w:right w:val="single" w:sz="4" w:space="0" w:color="auto"/>
            </w:tcBorders>
            <w:shd w:val="clear" w:color="auto" w:fill="auto"/>
            <w:noWrap/>
            <w:vAlign w:val="bottom"/>
            <w:hideMark/>
          </w:tcPr>
          <w:p w14:paraId="2CD7BF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6BD94B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0A1FAB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7C1364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0EF27F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081D81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F07E8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D37134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840BAB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9D62A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663,60</w:t>
            </w:r>
          </w:p>
        </w:tc>
        <w:tc>
          <w:tcPr>
            <w:tcW w:w="1396" w:type="dxa"/>
            <w:tcBorders>
              <w:top w:val="nil"/>
              <w:left w:val="nil"/>
              <w:bottom w:val="single" w:sz="4" w:space="0" w:color="auto"/>
              <w:right w:val="single" w:sz="4" w:space="0" w:color="auto"/>
            </w:tcBorders>
            <w:shd w:val="clear" w:color="auto" w:fill="auto"/>
            <w:noWrap/>
            <w:vAlign w:val="bottom"/>
            <w:hideMark/>
          </w:tcPr>
          <w:p w14:paraId="4822A2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331,81</w:t>
            </w:r>
          </w:p>
        </w:tc>
        <w:tc>
          <w:tcPr>
            <w:tcW w:w="1240" w:type="dxa"/>
            <w:tcBorders>
              <w:top w:val="nil"/>
              <w:left w:val="nil"/>
              <w:bottom w:val="single" w:sz="4" w:space="0" w:color="auto"/>
              <w:right w:val="single" w:sz="4" w:space="0" w:color="auto"/>
            </w:tcBorders>
            <w:shd w:val="clear" w:color="auto" w:fill="auto"/>
            <w:noWrap/>
            <w:vAlign w:val="bottom"/>
            <w:hideMark/>
          </w:tcPr>
          <w:p w14:paraId="73D3D9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2141F9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7B1695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2C7E11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w:t>
            </w:r>
          </w:p>
        </w:tc>
        <w:tc>
          <w:tcPr>
            <w:tcW w:w="821" w:type="dxa"/>
            <w:tcBorders>
              <w:top w:val="nil"/>
              <w:left w:val="nil"/>
              <w:bottom w:val="single" w:sz="4" w:space="0" w:color="auto"/>
              <w:right w:val="single" w:sz="4" w:space="0" w:color="auto"/>
            </w:tcBorders>
            <w:shd w:val="clear" w:color="auto" w:fill="auto"/>
            <w:noWrap/>
            <w:vAlign w:val="bottom"/>
            <w:hideMark/>
          </w:tcPr>
          <w:p w14:paraId="7B6C53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210,96</w:t>
            </w:r>
          </w:p>
        </w:tc>
        <w:tc>
          <w:tcPr>
            <w:tcW w:w="839" w:type="dxa"/>
            <w:tcBorders>
              <w:top w:val="nil"/>
              <w:left w:val="nil"/>
              <w:bottom w:val="single" w:sz="4" w:space="0" w:color="auto"/>
              <w:right w:val="single" w:sz="4" w:space="0" w:color="auto"/>
            </w:tcBorders>
            <w:shd w:val="clear" w:color="auto" w:fill="auto"/>
            <w:noWrap/>
            <w:vAlign w:val="bottom"/>
            <w:hideMark/>
          </w:tcPr>
          <w:p w14:paraId="05CF43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B523E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F67252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4EA385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1C6650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C2316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331,81</w:t>
            </w:r>
          </w:p>
        </w:tc>
        <w:tc>
          <w:tcPr>
            <w:tcW w:w="1240" w:type="dxa"/>
            <w:tcBorders>
              <w:top w:val="nil"/>
              <w:left w:val="nil"/>
              <w:bottom w:val="single" w:sz="4" w:space="0" w:color="auto"/>
              <w:right w:val="single" w:sz="4" w:space="0" w:color="auto"/>
            </w:tcBorders>
            <w:shd w:val="clear" w:color="auto" w:fill="auto"/>
            <w:noWrap/>
            <w:vAlign w:val="bottom"/>
            <w:hideMark/>
          </w:tcPr>
          <w:p w14:paraId="0912C6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04395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BDD11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AE218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EE1F8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E0B56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3FBD6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EA68B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3092A7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Aktivnost A100004 Financiranje mjesnog odbora </w:t>
            </w:r>
            <w:proofErr w:type="spellStart"/>
            <w:r w:rsidRPr="009C4252">
              <w:rPr>
                <w:rFonts w:ascii="Arial" w:eastAsia="Times New Roman" w:hAnsi="Arial" w:cs="Arial"/>
                <w:b/>
                <w:bCs/>
                <w:color w:val="000000"/>
                <w:sz w:val="16"/>
                <w:szCs w:val="16"/>
                <w:lang w:eastAsia="hr-HR"/>
              </w:rPr>
              <w:t>Ripenda</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12DBC0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663,60</w:t>
            </w:r>
          </w:p>
        </w:tc>
        <w:tc>
          <w:tcPr>
            <w:tcW w:w="1396" w:type="dxa"/>
            <w:tcBorders>
              <w:top w:val="nil"/>
              <w:left w:val="nil"/>
              <w:bottom w:val="single" w:sz="4" w:space="0" w:color="auto"/>
              <w:right w:val="single" w:sz="4" w:space="0" w:color="auto"/>
            </w:tcBorders>
            <w:shd w:val="clear" w:color="000000" w:fill="CCCCFF"/>
            <w:noWrap/>
            <w:vAlign w:val="bottom"/>
            <w:hideMark/>
          </w:tcPr>
          <w:p w14:paraId="137038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CCCCFF"/>
            <w:noWrap/>
            <w:vAlign w:val="bottom"/>
            <w:hideMark/>
          </w:tcPr>
          <w:p w14:paraId="5345E2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CCCCFF"/>
            <w:noWrap/>
            <w:vAlign w:val="bottom"/>
            <w:hideMark/>
          </w:tcPr>
          <w:p w14:paraId="3B02A3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CCCCFF"/>
            <w:noWrap/>
            <w:vAlign w:val="bottom"/>
            <w:hideMark/>
          </w:tcPr>
          <w:p w14:paraId="6F4D06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CCCCFF"/>
            <w:noWrap/>
            <w:vAlign w:val="bottom"/>
            <w:hideMark/>
          </w:tcPr>
          <w:p w14:paraId="78F3A5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CCCCFF"/>
            <w:noWrap/>
            <w:vAlign w:val="bottom"/>
            <w:hideMark/>
          </w:tcPr>
          <w:p w14:paraId="362B6F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CCCCFF"/>
            <w:noWrap/>
            <w:vAlign w:val="bottom"/>
            <w:hideMark/>
          </w:tcPr>
          <w:p w14:paraId="3B58C2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720C1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F60424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631B7D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B35E5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663,60</w:t>
            </w:r>
          </w:p>
        </w:tc>
        <w:tc>
          <w:tcPr>
            <w:tcW w:w="1396" w:type="dxa"/>
            <w:tcBorders>
              <w:top w:val="nil"/>
              <w:left w:val="nil"/>
              <w:bottom w:val="single" w:sz="4" w:space="0" w:color="auto"/>
              <w:right w:val="single" w:sz="4" w:space="0" w:color="auto"/>
            </w:tcBorders>
            <w:shd w:val="clear" w:color="000000" w:fill="FFFF99"/>
            <w:noWrap/>
            <w:vAlign w:val="bottom"/>
            <w:hideMark/>
          </w:tcPr>
          <w:p w14:paraId="4D9FCA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0622E1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FFFF99"/>
            <w:noWrap/>
            <w:vAlign w:val="bottom"/>
            <w:hideMark/>
          </w:tcPr>
          <w:p w14:paraId="03270B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FFFF99"/>
            <w:noWrap/>
            <w:vAlign w:val="bottom"/>
            <w:hideMark/>
          </w:tcPr>
          <w:p w14:paraId="0BE630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FFFF99"/>
            <w:noWrap/>
            <w:vAlign w:val="bottom"/>
            <w:hideMark/>
          </w:tcPr>
          <w:p w14:paraId="18CEFC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57B4FD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FFFF99"/>
            <w:noWrap/>
            <w:vAlign w:val="bottom"/>
            <w:hideMark/>
          </w:tcPr>
          <w:p w14:paraId="557D6E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7FF7C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715588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ADBC12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329DB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663,60</w:t>
            </w:r>
          </w:p>
        </w:tc>
        <w:tc>
          <w:tcPr>
            <w:tcW w:w="1396" w:type="dxa"/>
            <w:tcBorders>
              <w:top w:val="nil"/>
              <w:left w:val="nil"/>
              <w:bottom w:val="single" w:sz="4" w:space="0" w:color="auto"/>
              <w:right w:val="single" w:sz="4" w:space="0" w:color="auto"/>
            </w:tcBorders>
            <w:shd w:val="clear" w:color="auto" w:fill="auto"/>
            <w:noWrap/>
            <w:vAlign w:val="bottom"/>
            <w:hideMark/>
          </w:tcPr>
          <w:p w14:paraId="27E278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364234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24EEC4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7702B8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3E7BA0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27BDA6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319C40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25E4F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CB3AD8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8F1E9D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D47EF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663,60</w:t>
            </w:r>
          </w:p>
        </w:tc>
        <w:tc>
          <w:tcPr>
            <w:tcW w:w="1396" w:type="dxa"/>
            <w:tcBorders>
              <w:top w:val="nil"/>
              <w:left w:val="nil"/>
              <w:bottom w:val="single" w:sz="4" w:space="0" w:color="auto"/>
              <w:right w:val="single" w:sz="4" w:space="0" w:color="auto"/>
            </w:tcBorders>
            <w:shd w:val="clear" w:color="auto" w:fill="auto"/>
            <w:noWrap/>
            <w:vAlign w:val="bottom"/>
            <w:hideMark/>
          </w:tcPr>
          <w:p w14:paraId="5BBB6D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405608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3F918A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4D68A2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421CD9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67E175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4F5900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47662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22368B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41526D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A100005 Financiranje mjesnog odbora Rabac</w:t>
            </w:r>
          </w:p>
        </w:tc>
        <w:tc>
          <w:tcPr>
            <w:tcW w:w="1425" w:type="dxa"/>
            <w:tcBorders>
              <w:top w:val="nil"/>
              <w:left w:val="nil"/>
              <w:bottom w:val="single" w:sz="4" w:space="0" w:color="auto"/>
              <w:right w:val="single" w:sz="4" w:space="0" w:color="auto"/>
            </w:tcBorders>
            <w:shd w:val="clear" w:color="000000" w:fill="CCCCFF"/>
            <w:noWrap/>
            <w:vAlign w:val="bottom"/>
            <w:hideMark/>
          </w:tcPr>
          <w:p w14:paraId="048E6A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396" w:type="dxa"/>
            <w:tcBorders>
              <w:top w:val="nil"/>
              <w:left w:val="nil"/>
              <w:bottom w:val="single" w:sz="4" w:space="0" w:color="auto"/>
              <w:right w:val="single" w:sz="4" w:space="0" w:color="auto"/>
            </w:tcBorders>
            <w:shd w:val="clear" w:color="000000" w:fill="CCCCFF"/>
            <w:noWrap/>
            <w:vAlign w:val="bottom"/>
            <w:hideMark/>
          </w:tcPr>
          <w:p w14:paraId="6688F5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663,62</w:t>
            </w:r>
          </w:p>
        </w:tc>
        <w:tc>
          <w:tcPr>
            <w:tcW w:w="1240" w:type="dxa"/>
            <w:tcBorders>
              <w:top w:val="nil"/>
              <w:left w:val="nil"/>
              <w:bottom w:val="single" w:sz="4" w:space="0" w:color="auto"/>
              <w:right w:val="single" w:sz="4" w:space="0" w:color="auto"/>
            </w:tcBorders>
            <w:shd w:val="clear" w:color="000000" w:fill="CCCCFF"/>
            <w:noWrap/>
            <w:vAlign w:val="bottom"/>
            <w:hideMark/>
          </w:tcPr>
          <w:p w14:paraId="2F31E2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CCCCFF"/>
            <w:noWrap/>
            <w:vAlign w:val="bottom"/>
            <w:hideMark/>
          </w:tcPr>
          <w:p w14:paraId="27CE73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CCCCFF"/>
            <w:noWrap/>
            <w:vAlign w:val="bottom"/>
            <w:hideMark/>
          </w:tcPr>
          <w:p w14:paraId="36293C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CCCCFF"/>
            <w:noWrap/>
            <w:vAlign w:val="bottom"/>
            <w:hideMark/>
          </w:tcPr>
          <w:p w14:paraId="66F03B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CCCCFF"/>
            <w:noWrap/>
            <w:vAlign w:val="bottom"/>
            <w:hideMark/>
          </w:tcPr>
          <w:p w14:paraId="292378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CCCCFF"/>
            <w:noWrap/>
            <w:vAlign w:val="bottom"/>
            <w:hideMark/>
          </w:tcPr>
          <w:p w14:paraId="50D81B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0DA1C5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61CA5A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3760A4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87E63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396" w:type="dxa"/>
            <w:tcBorders>
              <w:top w:val="nil"/>
              <w:left w:val="nil"/>
              <w:bottom w:val="single" w:sz="4" w:space="0" w:color="auto"/>
              <w:right w:val="single" w:sz="4" w:space="0" w:color="auto"/>
            </w:tcBorders>
            <w:shd w:val="clear" w:color="000000" w:fill="FFFF99"/>
            <w:noWrap/>
            <w:vAlign w:val="bottom"/>
            <w:hideMark/>
          </w:tcPr>
          <w:p w14:paraId="03C10C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663,62</w:t>
            </w:r>
          </w:p>
        </w:tc>
        <w:tc>
          <w:tcPr>
            <w:tcW w:w="1240" w:type="dxa"/>
            <w:tcBorders>
              <w:top w:val="nil"/>
              <w:left w:val="nil"/>
              <w:bottom w:val="single" w:sz="4" w:space="0" w:color="auto"/>
              <w:right w:val="single" w:sz="4" w:space="0" w:color="auto"/>
            </w:tcBorders>
            <w:shd w:val="clear" w:color="000000" w:fill="FFFF99"/>
            <w:noWrap/>
            <w:vAlign w:val="bottom"/>
            <w:hideMark/>
          </w:tcPr>
          <w:p w14:paraId="201BA5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FFFF99"/>
            <w:noWrap/>
            <w:vAlign w:val="bottom"/>
            <w:hideMark/>
          </w:tcPr>
          <w:p w14:paraId="5FA7AD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FFFF99"/>
            <w:noWrap/>
            <w:vAlign w:val="bottom"/>
            <w:hideMark/>
          </w:tcPr>
          <w:p w14:paraId="3EB72D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FFFF99"/>
            <w:noWrap/>
            <w:vAlign w:val="bottom"/>
            <w:hideMark/>
          </w:tcPr>
          <w:p w14:paraId="14488F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3EB380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FFFF99"/>
            <w:noWrap/>
            <w:vAlign w:val="bottom"/>
            <w:hideMark/>
          </w:tcPr>
          <w:p w14:paraId="074BD2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2D525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B1DC2B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0BC61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06A9E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396" w:type="dxa"/>
            <w:tcBorders>
              <w:top w:val="nil"/>
              <w:left w:val="nil"/>
              <w:bottom w:val="single" w:sz="4" w:space="0" w:color="auto"/>
              <w:right w:val="single" w:sz="4" w:space="0" w:color="auto"/>
            </w:tcBorders>
            <w:shd w:val="clear" w:color="auto" w:fill="auto"/>
            <w:noWrap/>
            <w:vAlign w:val="bottom"/>
            <w:hideMark/>
          </w:tcPr>
          <w:p w14:paraId="455D40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663,62</w:t>
            </w:r>
          </w:p>
        </w:tc>
        <w:tc>
          <w:tcPr>
            <w:tcW w:w="1240" w:type="dxa"/>
            <w:tcBorders>
              <w:top w:val="nil"/>
              <w:left w:val="nil"/>
              <w:bottom w:val="single" w:sz="4" w:space="0" w:color="auto"/>
              <w:right w:val="single" w:sz="4" w:space="0" w:color="auto"/>
            </w:tcBorders>
            <w:shd w:val="clear" w:color="auto" w:fill="auto"/>
            <w:noWrap/>
            <w:vAlign w:val="bottom"/>
            <w:hideMark/>
          </w:tcPr>
          <w:p w14:paraId="2589F6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38B1CE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1854AC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036F8E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69B5FC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05AB3F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5B8BC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03FDB6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FC415B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44382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396" w:type="dxa"/>
            <w:tcBorders>
              <w:top w:val="nil"/>
              <w:left w:val="nil"/>
              <w:bottom w:val="single" w:sz="4" w:space="0" w:color="auto"/>
              <w:right w:val="single" w:sz="4" w:space="0" w:color="auto"/>
            </w:tcBorders>
            <w:shd w:val="clear" w:color="auto" w:fill="auto"/>
            <w:noWrap/>
            <w:vAlign w:val="bottom"/>
            <w:hideMark/>
          </w:tcPr>
          <w:p w14:paraId="6CF47E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331,81</w:t>
            </w:r>
          </w:p>
        </w:tc>
        <w:tc>
          <w:tcPr>
            <w:tcW w:w="1240" w:type="dxa"/>
            <w:tcBorders>
              <w:top w:val="nil"/>
              <w:left w:val="nil"/>
              <w:bottom w:val="single" w:sz="4" w:space="0" w:color="auto"/>
              <w:right w:val="single" w:sz="4" w:space="0" w:color="auto"/>
            </w:tcBorders>
            <w:shd w:val="clear" w:color="auto" w:fill="auto"/>
            <w:noWrap/>
            <w:vAlign w:val="bottom"/>
            <w:hideMark/>
          </w:tcPr>
          <w:p w14:paraId="7A971A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220,00</w:t>
            </w:r>
          </w:p>
        </w:tc>
        <w:tc>
          <w:tcPr>
            <w:tcW w:w="1324" w:type="dxa"/>
            <w:tcBorders>
              <w:top w:val="nil"/>
              <w:left w:val="nil"/>
              <w:bottom w:val="single" w:sz="4" w:space="0" w:color="auto"/>
              <w:right w:val="single" w:sz="4" w:space="0" w:color="auto"/>
            </w:tcBorders>
            <w:shd w:val="clear" w:color="auto" w:fill="auto"/>
            <w:noWrap/>
            <w:vAlign w:val="bottom"/>
            <w:hideMark/>
          </w:tcPr>
          <w:p w14:paraId="11DC51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220,00</w:t>
            </w:r>
          </w:p>
        </w:tc>
        <w:tc>
          <w:tcPr>
            <w:tcW w:w="1312" w:type="dxa"/>
            <w:tcBorders>
              <w:top w:val="nil"/>
              <w:left w:val="nil"/>
              <w:bottom w:val="single" w:sz="4" w:space="0" w:color="auto"/>
              <w:right w:val="single" w:sz="4" w:space="0" w:color="auto"/>
            </w:tcBorders>
            <w:shd w:val="clear" w:color="auto" w:fill="auto"/>
            <w:noWrap/>
            <w:vAlign w:val="bottom"/>
            <w:hideMark/>
          </w:tcPr>
          <w:p w14:paraId="4C3F1A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220,00</w:t>
            </w:r>
          </w:p>
        </w:tc>
        <w:tc>
          <w:tcPr>
            <w:tcW w:w="767" w:type="dxa"/>
            <w:tcBorders>
              <w:top w:val="nil"/>
              <w:left w:val="nil"/>
              <w:bottom w:val="single" w:sz="4" w:space="0" w:color="auto"/>
              <w:right w:val="single" w:sz="4" w:space="0" w:color="auto"/>
            </w:tcBorders>
            <w:shd w:val="clear" w:color="auto" w:fill="auto"/>
            <w:noWrap/>
            <w:vAlign w:val="bottom"/>
            <w:hideMark/>
          </w:tcPr>
          <w:p w14:paraId="2BEA9B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w:t>
            </w:r>
          </w:p>
        </w:tc>
        <w:tc>
          <w:tcPr>
            <w:tcW w:w="821" w:type="dxa"/>
            <w:tcBorders>
              <w:top w:val="nil"/>
              <w:left w:val="nil"/>
              <w:bottom w:val="single" w:sz="4" w:space="0" w:color="auto"/>
              <w:right w:val="single" w:sz="4" w:space="0" w:color="auto"/>
            </w:tcBorders>
            <w:shd w:val="clear" w:color="auto" w:fill="auto"/>
            <w:noWrap/>
            <w:vAlign w:val="bottom"/>
            <w:hideMark/>
          </w:tcPr>
          <w:p w14:paraId="625460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66,30</w:t>
            </w:r>
          </w:p>
        </w:tc>
        <w:tc>
          <w:tcPr>
            <w:tcW w:w="839" w:type="dxa"/>
            <w:tcBorders>
              <w:top w:val="nil"/>
              <w:left w:val="nil"/>
              <w:bottom w:val="single" w:sz="4" w:space="0" w:color="auto"/>
              <w:right w:val="single" w:sz="4" w:space="0" w:color="auto"/>
            </w:tcBorders>
            <w:shd w:val="clear" w:color="auto" w:fill="auto"/>
            <w:noWrap/>
            <w:vAlign w:val="bottom"/>
            <w:hideMark/>
          </w:tcPr>
          <w:p w14:paraId="5A0E34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E132A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A9AE3D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CD1EE1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4C9DB5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93B1E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331,81</w:t>
            </w:r>
          </w:p>
        </w:tc>
        <w:tc>
          <w:tcPr>
            <w:tcW w:w="1240" w:type="dxa"/>
            <w:tcBorders>
              <w:top w:val="nil"/>
              <w:left w:val="nil"/>
              <w:bottom w:val="single" w:sz="4" w:space="0" w:color="auto"/>
              <w:right w:val="single" w:sz="4" w:space="0" w:color="auto"/>
            </w:tcBorders>
            <w:shd w:val="clear" w:color="auto" w:fill="auto"/>
            <w:noWrap/>
            <w:vAlign w:val="bottom"/>
            <w:hideMark/>
          </w:tcPr>
          <w:p w14:paraId="4C18F6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480,00</w:t>
            </w:r>
          </w:p>
        </w:tc>
        <w:tc>
          <w:tcPr>
            <w:tcW w:w="1324" w:type="dxa"/>
            <w:tcBorders>
              <w:top w:val="nil"/>
              <w:left w:val="nil"/>
              <w:bottom w:val="single" w:sz="4" w:space="0" w:color="auto"/>
              <w:right w:val="single" w:sz="4" w:space="0" w:color="auto"/>
            </w:tcBorders>
            <w:shd w:val="clear" w:color="auto" w:fill="auto"/>
            <w:noWrap/>
            <w:vAlign w:val="bottom"/>
            <w:hideMark/>
          </w:tcPr>
          <w:p w14:paraId="74BF66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480,00</w:t>
            </w:r>
          </w:p>
        </w:tc>
        <w:tc>
          <w:tcPr>
            <w:tcW w:w="1312" w:type="dxa"/>
            <w:tcBorders>
              <w:top w:val="nil"/>
              <w:left w:val="nil"/>
              <w:bottom w:val="single" w:sz="4" w:space="0" w:color="auto"/>
              <w:right w:val="single" w:sz="4" w:space="0" w:color="auto"/>
            </w:tcBorders>
            <w:shd w:val="clear" w:color="auto" w:fill="auto"/>
            <w:noWrap/>
            <w:vAlign w:val="bottom"/>
            <w:hideMark/>
          </w:tcPr>
          <w:p w14:paraId="6DC5E6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480,00</w:t>
            </w:r>
          </w:p>
        </w:tc>
        <w:tc>
          <w:tcPr>
            <w:tcW w:w="767" w:type="dxa"/>
            <w:tcBorders>
              <w:top w:val="nil"/>
              <w:left w:val="nil"/>
              <w:bottom w:val="single" w:sz="4" w:space="0" w:color="auto"/>
              <w:right w:val="single" w:sz="4" w:space="0" w:color="auto"/>
            </w:tcBorders>
            <w:shd w:val="clear" w:color="auto" w:fill="auto"/>
            <w:noWrap/>
            <w:vAlign w:val="bottom"/>
            <w:hideMark/>
          </w:tcPr>
          <w:p w14:paraId="5C3166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E3923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144,66</w:t>
            </w:r>
          </w:p>
        </w:tc>
        <w:tc>
          <w:tcPr>
            <w:tcW w:w="839" w:type="dxa"/>
            <w:tcBorders>
              <w:top w:val="nil"/>
              <w:left w:val="nil"/>
              <w:bottom w:val="single" w:sz="4" w:space="0" w:color="auto"/>
              <w:right w:val="single" w:sz="4" w:space="0" w:color="auto"/>
            </w:tcBorders>
            <w:shd w:val="clear" w:color="auto" w:fill="auto"/>
            <w:noWrap/>
            <w:vAlign w:val="bottom"/>
            <w:hideMark/>
          </w:tcPr>
          <w:p w14:paraId="210415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4C167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278518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324917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A100006 Financiranje mjesnog odbora Donji Labin</w:t>
            </w:r>
          </w:p>
        </w:tc>
        <w:tc>
          <w:tcPr>
            <w:tcW w:w="1425" w:type="dxa"/>
            <w:tcBorders>
              <w:top w:val="nil"/>
              <w:left w:val="nil"/>
              <w:bottom w:val="single" w:sz="4" w:space="0" w:color="auto"/>
              <w:right w:val="single" w:sz="4" w:space="0" w:color="auto"/>
            </w:tcBorders>
            <w:shd w:val="clear" w:color="000000" w:fill="CCCCFF"/>
            <w:noWrap/>
            <w:vAlign w:val="bottom"/>
            <w:hideMark/>
          </w:tcPr>
          <w:p w14:paraId="2656BE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663,41</w:t>
            </w:r>
          </w:p>
        </w:tc>
        <w:tc>
          <w:tcPr>
            <w:tcW w:w="1396" w:type="dxa"/>
            <w:tcBorders>
              <w:top w:val="nil"/>
              <w:left w:val="nil"/>
              <w:bottom w:val="single" w:sz="4" w:space="0" w:color="auto"/>
              <w:right w:val="single" w:sz="4" w:space="0" w:color="auto"/>
            </w:tcBorders>
            <w:shd w:val="clear" w:color="000000" w:fill="CCCCFF"/>
            <w:noWrap/>
            <w:vAlign w:val="bottom"/>
            <w:hideMark/>
          </w:tcPr>
          <w:p w14:paraId="68E24D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CCCCFF"/>
            <w:noWrap/>
            <w:vAlign w:val="bottom"/>
            <w:hideMark/>
          </w:tcPr>
          <w:p w14:paraId="4CD687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CCCCFF"/>
            <w:noWrap/>
            <w:vAlign w:val="bottom"/>
            <w:hideMark/>
          </w:tcPr>
          <w:p w14:paraId="5D06E0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CCCCFF"/>
            <w:noWrap/>
            <w:vAlign w:val="bottom"/>
            <w:hideMark/>
          </w:tcPr>
          <w:p w14:paraId="6BD1EC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CCCCFF"/>
            <w:noWrap/>
            <w:vAlign w:val="bottom"/>
            <w:hideMark/>
          </w:tcPr>
          <w:p w14:paraId="6F5849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100,03</w:t>
            </w:r>
          </w:p>
        </w:tc>
        <w:tc>
          <w:tcPr>
            <w:tcW w:w="821" w:type="dxa"/>
            <w:tcBorders>
              <w:top w:val="nil"/>
              <w:left w:val="nil"/>
              <w:bottom w:val="single" w:sz="4" w:space="0" w:color="auto"/>
              <w:right w:val="single" w:sz="4" w:space="0" w:color="auto"/>
            </w:tcBorders>
            <w:shd w:val="clear" w:color="000000" w:fill="CCCCFF"/>
            <w:noWrap/>
            <w:vAlign w:val="bottom"/>
            <w:hideMark/>
          </w:tcPr>
          <w:p w14:paraId="291A73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CCCCFF"/>
            <w:noWrap/>
            <w:vAlign w:val="bottom"/>
            <w:hideMark/>
          </w:tcPr>
          <w:p w14:paraId="76DF2E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6B1292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99DDE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CDCC38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56AB9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663,41</w:t>
            </w:r>
          </w:p>
        </w:tc>
        <w:tc>
          <w:tcPr>
            <w:tcW w:w="1396" w:type="dxa"/>
            <w:tcBorders>
              <w:top w:val="nil"/>
              <w:left w:val="nil"/>
              <w:bottom w:val="single" w:sz="4" w:space="0" w:color="auto"/>
              <w:right w:val="single" w:sz="4" w:space="0" w:color="auto"/>
            </w:tcBorders>
            <w:shd w:val="clear" w:color="000000" w:fill="FFFF99"/>
            <w:noWrap/>
            <w:vAlign w:val="bottom"/>
            <w:hideMark/>
          </w:tcPr>
          <w:p w14:paraId="1A5CC6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743D3D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FFFF99"/>
            <w:noWrap/>
            <w:vAlign w:val="bottom"/>
            <w:hideMark/>
          </w:tcPr>
          <w:p w14:paraId="6C6B1D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FFFF99"/>
            <w:noWrap/>
            <w:vAlign w:val="bottom"/>
            <w:hideMark/>
          </w:tcPr>
          <w:p w14:paraId="644EDE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FFFF99"/>
            <w:noWrap/>
            <w:vAlign w:val="bottom"/>
            <w:hideMark/>
          </w:tcPr>
          <w:p w14:paraId="40C50B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100,03</w:t>
            </w:r>
          </w:p>
        </w:tc>
        <w:tc>
          <w:tcPr>
            <w:tcW w:w="821" w:type="dxa"/>
            <w:tcBorders>
              <w:top w:val="nil"/>
              <w:left w:val="nil"/>
              <w:bottom w:val="single" w:sz="4" w:space="0" w:color="auto"/>
              <w:right w:val="single" w:sz="4" w:space="0" w:color="auto"/>
            </w:tcBorders>
            <w:shd w:val="clear" w:color="000000" w:fill="FFFF99"/>
            <w:noWrap/>
            <w:vAlign w:val="bottom"/>
            <w:hideMark/>
          </w:tcPr>
          <w:p w14:paraId="62532E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FFFF99"/>
            <w:noWrap/>
            <w:vAlign w:val="bottom"/>
            <w:hideMark/>
          </w:tcPr>
          <w:p w14:paraId="2C1CAA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2D0A6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501C74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85F3EC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7B080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663,41</w:t>
            </w:r>
          </w:p>
        </w:tc>
        <w:tc>
          <w:tcPr>
            <w:tcW w:w="1396" w:type="dxa"/>
            <w:tcBorders>
              <w:top w:val="nil"/>
              <w:left w:val="nil"/>
              <w:bottom w:val="single" w:sz="4" w:space="0" w:color="auto"/>
              <w:right w:val="single" w:sz="4" w:space="0" w:color="auto"/>
            </w:tcBorders>
            <w:shd w:val="clear" w:color="auto" w:fill="auto"/>
            <w:noWrap/>
            <w:vAlign w:val="bottom"/>
            <w:hideMark/>
          </w:tcPr>
          <w:p w14:paraId="593F8E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76483E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4CA1B9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735EC2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155E4F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100,03</w:t>
            </w:r>
          </w:p>
        </w:tc>
        <w:tc>
          <w:tcPr>
            <w:tcW w:w="821" w:type="dxa"/>
            <w:tcBorders>
              <w:top w:val="nil"/>
              <w:left w:val="nil"/>
              <w:bottom w:val="single" w:sz="4" w:space="0" w:color="auto"/>
              <w:right w:val="single" w:sz="4" w:space="0" w:color="auto"/>
            </w:tcBorders>
            <w:shd w:val="clear" w:color="auto" w:fill="auto"/>
            <w:noWrap/>
            <w:vAlign w:val="bottom"/>
            <w:hideMark/>
          </w:tcPr>
          <w:p w14:paraId="5E16B2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27C3B4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A02B5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9C2259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045F50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1A872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663,41</w:t>
            </w:r>
          </w:p>
        </w:tc>
        <w:tc>
          <w:tcPr>
            <w:tcW w:w="1396" w:type="dxa"/>
            <w:tcBorders>
              <w:top w:val="nil"/>
              <w:left w:val="nil"/>
              <w:bottom w:val="single" w:sz="4" w:space="0" w:color="auto"/>
              <w:right w:val="single" w:sz="4" w:space="0" w:color="auto"/>
            </w:tcBorders>
            <w:shd w:val="clear" w:color="auto" w:fill="auto"/>
            <w:noWrap/>
            <w:vAlign w:val="bottom"/>
            <w:hideMark/>
          </w:tcPr>
          <w:p w14:paraId="064564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2F218E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357246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7C016F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5E1380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100,03</w:t>
            </w:r>
          </w:p>
        </w:tc>
        <w:tc>
          <w:tcPr>
            <w:tcW w:w="821" w:type="dxa"/>
            <w:tcBorders>
              <w:top w:val="nil"/>
              <w:left w:val="nil"/>
              <w:bottom w:val="single" w:sz="4" w:space="0" w:color="auto"/>
              <w:right w:val="single" w:sz="4" w:space="0" w:color="auto"/>
            </w:tcBorders>
            <w:shd w:val="clear" w:color="auto" w:fill="auto"/>
            <w:noWrap/>
            <w:vAlign w:val="bottom"/>
            <w:hideMark/>
          </w:tcPr>
          <w:p w14:paraId="2D3EE0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602623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22112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A8262D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829711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A100007 Financiranje mjesnog odbora Kapelica</w:t>
            </w:r>
          </w:p>
        </w:tc>
        <w:tc>
          <w:tcPr>
            <w:tcW w:w="1425" w:type="dxa"/>
            <w:tcBorders>
              <w:top w:val="nil"/>
              <w:left w:val="nil"/>
              <w:bottom w:val="single" w:sz="4" w:space="0" w:color="auto"/>
              <w:right w:val="single" w:sz="4" w:space="0" w:color="auto"/>
            </w:tcBorders>
            <w:shd w:val="clear" w:color="000000" w:fill="CCCCFF"/>
            <w:noWrap/>
            <w:vAlign w:val="bottom"/>
            <w:hideMark/>
          </w:tcPr>
          <w:p w14:paraId="695E4B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61708F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CCCCFF"/>
            <w:noWrap/>
            <w:vAlign w:val="bottom"/>
            <w:hideMark/>
          </w:tcPr>
          <w:p w14:paraId="362AD5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CCCCFF"/>
            <w:noWrap/>
            <w:vAlign w:val="bottom"/>
            <w:hideMark/>
          </w:tcPr>
          <w:p w14:paraId="245A16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CCCCFF"/>
            <w:noWrap/>
            <w:vAlign w:val="bottom"/>
            <w:hideMark/>
          </w:tcPr>
          <w:p w14:paraId="2F14BF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CCCCFF"/>
            <w:noWrap/>
            <w:vAlign w:val="bottom"/>
            <w:hideMark/>
          </w:tcPr>
          <w:p w14:paraId="4A05CC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5B74FF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CCCCFF"/>
            <w:noWrap/>
            <w:vAlign w:val="bottom"/>
            <w:hideMark/>
          </w:tcPr>
          <w:p w14:paraId="327AD8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DDCCB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5205B4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715B76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55B1C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36B11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6D8B18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24" w:type="dxa"/>
            <w:tcBorders>
              <w:top w:val="nil"/>
              <w:left w:val="nil"/>
              <w:bottom w:val="single" w:sz="4" w:space="0" w:color="auto"/>
              <w:right w:val="single" w:sz="4" w:space="0" w:color="auto"/>
            </w:tcBorders>
            <w:shd w:val="clear" w:color="000000" w:fill="FFFF99"/>
            <w:noWrap/>
            <w:vAlign w:val="bottom"/>
            <w:hideMark/>
          </w:tcPr>
          <w:p w14:paraId="0C45CD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1312" w:type="dxa"/>
            <w:tcBorders>
              <w:top w:val="nil"/>
              <w:left w:val="nil"/>
              <w:bottom w:val="single" w:sz="4" w:space="0" w:color="auto"/>
              <w:right w:val="single" w:sz="4" w:space="0" w:color="auto"/>
            </w:tcBorders>
            <w:shd w:val="clear" w:color="000000" w:fill="FFFF99"/>
            <w:noWrap/>
            <w:vAlign w:val="bottom"/>
            <w:hideMark/>
          </w:tcPr>
          <w:p w14:paraId="6CE95A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w:t>
            </w:r>
          </w:p>
        </w:tc>
        <w:tc>
          <w:tcPr>
            <w:tcW w:w="767" w:type="dxa"/>
            <w:tcBorders>
              <w:top w:val="nil"/>
              <w:left w:val="nil"/>
              <w:bottom w:val="single" w:sz="4" w:space="0" w:color="auto"/>
              <w:right w:val="single" w:sz="4" w:space="0" w:color="auto"/>
            </w:tcBorders>
            <w:shd w:val="clear" w:color="000000" w:fill="FFFF99"/>
            <w:noWrap/>
            <w:vAlign w:val="bottom"/>
            <w:hideMark/>
          </w:tcPr>
          <w:p w14:paraId="4F487B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AA3E5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FFFF99"/>
            <w:noWrap/>
            <w:vAlign w:val="bottom"/>
            <w:hideMark/>
          </w:tcPr>
          <w:p w14:paraId="6CB1D1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CBBA1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13CED5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55B98B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EC28E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8EF80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27186B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6ED63E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2C1E0C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17DA93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75E8E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419976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76B0F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3F8A86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969394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9F667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CE219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28FDB9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24" w:type="dxa"/>
            <w:tcBorders>
              <w:top w:val="nil"/>
              <w:left w:val="nil"/>
              <w:bottom w:val="single" w:sz="4" w:space="0" w:color="auto"/>
              <w:right w:val="single" w:sz="4" w:space="0" w:color="auto"/>
            </w:tcBorders>
            <w:shd w:val="clear" w:color="auto" w:fill="auto"/>
            <w:noWrap/>
            <w:vAlign w:val="bottom"/>
            <w:hideMark/>
          </w:tcPr>
          <w:p w14:paraId="28C38F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1312" w:type="dxa"/>
            <w:tcBorders>
              <w:top w:val="nil"/>
              <w:left w:val="nil"/>
              <w:bottom w:val="single" w:sz="4" w:space="0" w:color="auto"/>
              <w:right w:val="single" w:sz="4" w:space="0" w:color="auto"/>
            </w:tcBorders>
            <w:shd w:val="clear" w:color="auto" w:fill="auto"/>
            <w:noWrap/>
            <w:vAlign w:val="bottom"/>
            <w:hideMark/>
          </w:tcPr>
          <w:p w14:paraId="715BFD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767" w:type="dxa"/>
            <w:tcBorders>
              <w:top w:val="nil"/>
              <w:left w:val="nil"/>
              <w:bottom w:val="single" w:sz="4" w:space="0" w:color="auto"/>
              <w:right w:val="single" w:sz="4" w:space="0" w:color="auto"/>
            </w:tcBorders>
            <w:shd w:val="clear" w:color="auto" w:fill="auto"/>
            <w:noWrap/>
            <w:vAlign w:val="bottom"/>
            <w:hideMark/>
          </w:tcPr>
          <w:p w14:paraId="710670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F0658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518B75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E34A0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6E6B2D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2562A16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1003 Organiziranje i provođenje zaštite i spašavanja</w:t>
            </w:r>
          </w:p>
        </w:tc>
        <w:tc>
          <w:tcPr>
            <w:tcW w:w="1425" w:type="dxa"/>
            <w:tcBorders>
              <w:top w:val="nil"/>
              <w:left w:val="nil"/>
              <w:bottom w:val="single" w:sz="4" w:space="0" w:color="auto"/>
              <w:right w:val="single" w:sz="4" w:space="0" w:color="auto"/>
            </w:tcBorders>
            <w:shd w:val="clear" w:color="000000" w:fill="9999FF"/>
            <w:noWrap/>
            <w:vAlign w:val="bottom"/>
            <w:hideMark/>
          </w:tcPr>
          <w:p w14:paraId="585F85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71.056,47</w:t>
            </w:r>
          </w:p>
        </w:tc>
        <w:tc>
          <w:tcPr>
            <w:tcW w:w="1396" w:type="dxa"/>
            <w:tcBorders>
              <w:top w:val="nil"/>
              <w:left w:val="nil"/>
              <w:bottom w:val="single" w:sz="4" w:space="0" w:color="auto"/>
              <w:right w:val="single" w:sz="4" w:space="0" w:color="auto"/>
            </w:tcBorders>
            <w:shd w:val="clear" w:color="000000" w:fill="9999FF"/>
            <w:noWrap/>
            <w:vAlign w:val="bottom"/>
            <w:hideMark/>
          </w:tcPr>
          <w:p w14:paraId="638139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74.789,30</w:t>
            </w:r>
          </w:p>
        </w:tc>
        <w:tc>
          <w:tcPr>
            <w:tcW w:w="1240" w:type="dxa"/>
            <w:tcBorders>
              <w:top w:val="nil"/>
              <w:left w:val="nil"/>
              <w:bottom w:val="single" w:sz="4" w:space="0" w:color="auto"/>
              <w:right w:val="single" w:sz="4" w:space="0" w:color="auto"/>
            </w:tcBorders>
            <w:shd w:val="clear" w:color="000000" w:fill="9999FF"/>
            <w:noWrap/>
            <w:vAlign w:val="bottom"/>
            <w:hideMark/>
          </w:tcPr>
          <w:p w14:paraId="6F8385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70.782,00</w:t>
            </w:r>
          </w:p>
        </w:tc>
        <w:tc>
          <w:tcPr>
            <w:tcW w:w="1324" w:type="dxa"/>
            <w:tcBorders>
              <w:top w:val="nil"/>
              <w:left w:val="nil"/>
              <w:bottom w:val="single" w:sz="4" w:space="0" w:color="auto"/>
              <w:right w:val="single" w:sz="4" w:space="0" w:color="auto"/>
            </w:tcBorders>
            <w:shd w:val="clear" w:color="000000" w:fill="9999FF"/>
            <w:noWrap/>
            <w:vAlign w:val="bottom"/>
            <w:hideMark/>
          </w:tcPr>
          <w:p w14:paraId="2395EC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70.782,00</w:t>
            </w:r>
          </w:p>
        </w:tc>
        <w:tc>
          <w:tcPr>
            <w:tcW w:w="1312" w:type="dxa"/>
            <w:tcBorders>
              <w:top w:val="nil"/>
              <w:left w:val="nil"/>
              <w:bottom w:val="single" w:sz="4" w:space="0" w:color="auto"/>
              <w:right w:val="single" w:sz="4" w:space="0" w:color="auto"/>
            </w:tcBorders>
            <w:shd w:val="clear" w:color="000000" w:fill="9999FF"/>
            <w:noWrap/>
            <w:vAlign w:val="bottom"/>
            <w:hideMark/>
          </w:tcPr>
          <w:p w14:paraId="49A90F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70.782,00</w:t>
            </w:r>
          </w:p>
        </w:tc>
        <w:tc>
          <w:tcPr>
            <w:tcW w:w="767" w:type="dxa"/>
            <w:tcBorders>
              <w:top w:val="nil"/>
              <w:left w:val="nil"/>
              <w:bottom w:val="single" w:sz="4" w:space="0" w:color="auto"/>
              <w:right w:val="single" w:sz="4" w:space="0" w:color="auto"/>
            </w:tcBorders>
            <w:shd w:val="clear" w:color="000000" w:fill="9999FF"/>
            <w:noWrap/>
            <w:vAlign w:val="bottom"/>
            <w:hideMark/>
          </w:tcPr>
          <w:p w14:paraId="75C70A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105,25</w:t>
            </w:r>
          </w:p>
        </w:tc>
        <w:tc>
          <w:tcPr>
            <w:tcW w:w="821" w:type="dxa"/>
            <w:tcBorders>
              <w:top w:val="nil"/>
              <w:left w:val="nil"/>
              <w:bottom w:val="single" w:sz="4" w:space="0" w:color="auto"/>
              <w:right w:val="single" w:sz="4" w:space="0" w:color="auto"/>
            </w:tcBorders>
            <w:shd w:val="clear" w:color="000000" w:fill="9999FF"/>
            <w:noWrap/>
            <w:vAlign w:val="bottom"/>
            <w:hideMark/>
          </w:tcPr>
          <w:p w14:paraId="6FF97E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94,64</w:t>
            </w:r>
          </w:p>
        </w:tc>
        <w:tc>
          <w:tcPr>
            <w:tcW w:w="839" w:type="dxa"/>
            <w:tcBorders>
              <w:top w:val="nil"/>
              <w:left w:val="nil"/>
              <w:bottom w:val="single" w:sz="4" w:space="0" w:color="auto"/>
              <w:right w:val="single" w:sz="4" w:space="0" w:color="auto"/>
            </w:tcBorders>
            <w:shd w:val="clear" w:color="000000" w:fill="9999FF"/>
            <w:noWrap/>
            <w:vAlign w:val="bottom"/>
            <w:hideMark/>
          </w:tcPr>
          <w:p w14:paraId="518284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17287A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044100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B67571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A100001 Civilna zaštita</w:t>
            </w:r>
          </w:p>
        </w:tc>
        <w:tc>
          <w:tcPr>
            <w:tcW w:w="1425" w:type="dxa"/>
            <w:tcBorders>
              <w:top w:val="nil"/>
              <w:left w:val="nil"/>
              <w:bottom w:val="single" w:sz="4" w:space="0" w:color="auto"/>
              <w:right w:val="single" w:sz="4" w:space="0" w:color="auto"/>
            </w:tcBorders>
            <w:shd w:val="clear" w:color="000000" w:fill="CCCCFF"/>
            <w:noWrap/>
            <w:vAlign w:val="bottom"/>
            <w:hideMark/>
          </w:tcPr>
          <w:p w14:paraId="555E07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3.367,83</w:t>
            </w:r>
          </w:p>
        </w:tc>
        <w:tc>
          <w:tcPr>
            <w:tcW w:w="1396" w:type="dxa"/>
            <w:tcBorders>
              <w:top w:val="nil"/>
              <w:left w:val="nil"/>
              <w:bottom w:val="single" w:sz="4" w:space="0" w:color="auto"/>
              <w:right w:val="single" w:sz="4" w:space="0" w:color="auto"/>
            </w:tcBorders>
            <w:shd w:val="clear" w:color="000000" w:fill="CCCCFF"/>
            <w:noWrap/>
            <w:vAlign w:val="bottom"/>
            <w:hideMark/>
          </w:tcPr>
          <w:p w14:paraId="134146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7.100,67</w:t>
            </w:r>
          </w:p>
        </w:tc>
        <w:tc>
          <w:tcPr>
            <w:tcW w:w="1240" w:type="dxa"/>
            <w:tcBorders>
              <w:top w:val="nil"/>
              <w:left w:val="nil"/>
              <w:bottom w:val="single" w:sz="4" w:space="0" w:color="auto"/>
              <w:right w:val="single" w:sz="4" w:space="0" w:color="auto"/>
            </w:tcBorders>
            <w:shd w:val="clear" w:color="000000" w:fill="CCCCFF"/>
            <w:noWrap/>
            <w:vAlign w:val="bottom"/>
            <w:hideMark/>
          </w:tcPr>
          <w:p w14:paraId="4A36BE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2.800,00</w:t>
            </w:r>
          </w:p>
        </w:tc>
        <w:tc>
          <w:tcPr>
            <w:tcW w:w="1324" w:type="dxa"/>
            <w:tcBorders>
              <w:top w:val="nil"/>
              <w:left w:val="nil"/>
              <w:bottom w:val="single" w:sz="4" w:space="0" w:color="auto"/>
              <w:right w:val="single" w:sz="4" w:space="0" w:color="auto"/>
            </w:tcBorders>
            <w:shd w:val="clear" w:color="000000" w:fill="CCCCFF"/>
            <w:noWrap/>
            <w:vAlign w:val="bottom"/>
            <w:hideMark/>
          </w:tcPr>
          <w:p w14:paraId="313AE3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2.800,00</w:t>
            </w:r>
          </w:p>
        </w:tc>
        <w:tc>
          <w:tcPr>
            <w:tcW w:w="1312" w:type="dxa"/>
            <w:tcBorders>
              <w:top w:val="nil"/>
              <w:left w:val="nil"/>
              <w:bottom w:val="single" w:sz="4" w:space="0" w:color="auto"/>
              <w:right w:val="single" w:sz="4" w:space="0" w:color="auto"/>
            </w:tcBorders>
            <w:shd w:val="clear" w:color="000000" w:fill="CCCCFF"/>
            <w:noWrap/>
            <w:vAlign w:val="bottom"/>
            <w:hideMark/>
          </w:tcPr>
          <w:p w14:paraId="3B48B2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2.800,00</w:t>
            </w:r>
          </w:p>
        </w:tc>
        <w:tc>
          <w:tcPr>
            <w:tcW w:w="767" w:type="dxa"/>
            <w:tcBorders>
              <w:top w:val="nil"/>
              <w:left w:val="nil"/>
              <w:bottom w:val="single" w:sz="4" w:space="0" w:color="auto"/>
              <w:right w:val="single" w:sz="4" w:space="0" w:color="auto"/>
            </w:tcBorders>
            <w:shd w:val="clear" w:color="000000" w:fill="CCCCFF"/>
            <w:noWrap/>
            <w:vAlign w:val="bottom"/>
            <w:hideMark/>
          </w:tcPr>
          <w:p w14:paraId="6F0713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210,84</w:t>
            </w:r>
          </w:p>
        </w:tc>
        <w:tc>
          <w:tcPr>
            <w:tcW w:w="821" w:type="dxa"/>
            <w:tcBorders>
              <w:top w:val="nil"/>
              <w:left w:val="nil"/>
              <w:bottom w:val="single" w:sz="4" w:space="0" w:color="auto"/>
              <w:right w:val="single" w:sz="4" w:space="0" w:color="auto"/>
            </w:tcBorders>
            <w:shd w:val="clear" w:color="000000" w:fill="CCCCFF"/>
            <w:noWrap/>
            <w:vAlign w:val="bottom"/>
            <w:hideMark/>
          </w:tcPr>
          <w:p w14:paraId="7D8DEB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39,43</w:t>
            </w:r>
          </w:p>
        </w:tc>
        <w:tc>
          <w:tcPr>
            <w:tcW w:w="839" w:type="dxa"/>
            <w:tcBorders>
              <w:top w:val="nil"/>
              <w:left w:val="nil"/>
              <w:bottom w:val="single" w:sz="4" w:space="0" w:color="auto"/>
              <w:right w:val="single" w:sz="4" w:space="0" w:color="auto"/>
            </w:tcBorders>
            <w:shd w:val="clear" w:color="000000" w:fill="CCCCFF"/>
            <w:noWrap/>
            <w:vAlign w:val="bottom"/>
            <w:hideMark/>
          </w:tcPr>
          <w:p w14:paraId="4899B2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4B4EFC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783F6B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E28673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AE747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3.367,83</w:t>
            </w:r>
          </w:p>
        </w:tc>
        <w:tc>
          <w:tcPr>
            <w:tcW w:w="1396" w:type="dxa"/>
            <w:tcBorders>
              <w:top w:val="nil"/>
              <w:left w:val="nil"/>
              <w:bottom w:val="single" w:sz="4" w:space="0" w:color="auto"/>
              <w:right w:val="single" w:sz="4" w:space="0" w:color="auto"/>
            </w:tcBorders>
            <w:shd w:val="clear" w:color="000000" w:fill="FFFF99"/>
            <w:noWrap/>
            <w:vAlign w:val="bottom"/>
            <w:hideMark/>
          </w:tcPr>
          <w:p w14:paraId="65B9BA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7.100,67</w:t>
            </w:r>
          </w:p>
        </w:tc>
        <w:tc>
          <w:tcPr>
            <w:tcW w:w="1240" w:type="dxa"/>
            <w:tcBorders>
              <w:top w:val="nil"/>
              <w:left w:val="nil"/>
              <w:bottom w:val="single" w:sz="4" w:space="0" w:color="auto"/>
              <w:right w:val="single" w:sz="4" w:space="0" w:color="auto"/>
            </w:tcBorders>
            <w:shd w:val="clear" w:color="000000" w:fill="FFFF99"/>
            <w:noWrap/>
            <w:vAlign w:val="bottom"/>
            <w:hideMark/>
          </w:tcPr>
          <w:p w14:paraId="212311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2.800,00</w:t>
            </w:r>
          </w:p>
        </w:tc>
        <w:tc>
          <w:tcPr>
            <w:tcW w:w="1324" w:type="dxa"/>
            <w:tcBorders>
              <w:top w:val="nil"/>
              <w:left w:val="nil"/>
              <w:bottom w:val="single" w:sz="4" w:space="0" w:color="auto"/>
              <w:right w:val="single" w:sz="4" w:space="0" w:color="auto"/>
            </w:tcBorders>
            <w:shd w:val="clear" w:color="000000" w:fill="FFFF99"/>
            <w:noWrap/>
            <w:vAlign w:val="bottom"/>
            <w:hideMark/>
          </w:tcPr>
          <w:p w14:paraId="596490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2.800,00</w:t>
            </w:r>
          </w:p>
        </w:tc>
        <w:tc>
          <w:tcPr>
            <w:tcW w:w="1312" w:type="dxa"/>
            <w:tcBorders>
              <w:top w:val="nil"/>
              <w:left w:val="nil"/>
              <w:bottom w:val="single" w:sz="4" w:space="0" w:color="auto"/>
              <w:right w:val="single" w:sz="4" w:space="0" w:color="auto"/>
            </w:tcBorders>
            <w:shd w:val="clear" w:color="000000" w:fill="FFFF99"/>
            <w:noWrap/>
            <w:vAlign w:val="bottom"/>
            <w:hideMark/>
          </w:tcPr>
          <w:p w14:paraId="0218E4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2.800,00</w:t>
            </w:r>
          </w:p>
        </w:tc>
        <w:tc>
          <w:tcPr>
            <w:tcW w:w="767" w:type="dxa"/>
            <w:tcBorders>
              <w:top w:val="nil"/>
              <w:left w:val="nil"/>
              <w:bottom w:val="single" w:sz="4" w:space="0" w:color="auto"/>
              <w:right w:val="single" w:sz="4" w:space="0" w:color="auto"/>
            </w:tcBorders>
            <w:shd w:val="clear" w:color="000000" w:fill="FFFF99"/>
            <w:noWrap/>
            <w:vAlign w:val="bottom"/>
            <w:hideMark/>
          </w:tcPr>
          <w:p w14:paraId="0FFC83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210,84</w:t>
            </w:r>
          </w:p>
        </w:tc>
        <w:tc>
          <w:tcPr>
            <w:tcW w:w="821" w:type="dxa"/>
            <w:tcBorders>
              <w:top w:val="nil"/>
              <w:left w:val="nil"/>
              <w:bottom w:val="single" w:sz="4" w:space="0" w:color="auto"/>
              <w:right w:val="single" w:sz="4" w:space="0" w:color="auto"/>
            </w:tcBorders>
            <w:shd w:val="clear" w:color="000000" w:fill="FFFF99"/>
            <w:noWrap/>
            <w:vAlign w:val="bottom"/>
            <w:hideMark/>
          </w:tcPr>
          <w:p w14:paraId="655F9A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39,43</w:t>
            </w:r>
          </w:p>
        </w:tc>
        <w:tc>
          <w:tcPr>
            <w:tcW w:w="839" w:type="dxa"/>
            <w:tcBorders>
              <w:top w:val="nil"/>
              <w:left w:val="nil"/>
              <w:bottom w:val="single" w:sz="4" w:space="0" w:color="auto"/>
              <w:right w:val="single" w:sz="4" w:space="0" w:color="auto"/>
            </w:tcBorders>
            <w:shd w:val="clear" w:color="000000" w:fill="FFFF99"/>
            <w:noWrap/>
            <w:vAlign w:val="bottom"/>
            <w:hideMark/>
          </w:tcPr>
          <w:p w14:paraId="1FC7AB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A0B1D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41638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C9C231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4D895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3.367,83</w:t>
            </w:r>
          </w:p>
        </w:tc>
        <w:tc>
          <w:tcPr>
            <w:tcW w:w="1396" w:type="dxa"/>
            <w:tcBorders>
              <w:top w:val="nil"/>
              <w:left w:val="nil"/>
              <w:bottom w:val="single" w:sz="4" w:space="0" w:color="auto"/>
              <w:right w:val="single" w:sz="4" w:space="0" w:color="auto"/>
            </w:tcBorders>
            <w:shd w:val="clear" w:color="auto" w:fill="auto"/>
            <w:noWrap/>
            <w:vAlign w:val="bottom"/>
            <w:hideMark/>
          </w:tcPr>
          <w:p w14:paraId="03FA13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7.100,67</w:t>
            </w:r>
          </w:p>
        </w:tc>
        <w:tc>
          <w:tcPr>
            <w:tcW w:w="1240" w:type="dxa"/>
            <w:tcBorders>
              <w:top w:val="nil"/>
              <w:left w:val="nil"/>
              <w:bottom w:val="single" w:sz="4" w:space="0" w:color="auto"/>
              <w:right w:val="single" w:sz="4" w:space="0" w:color="auto"/>
            </w:tcBorders>
            <w:shd w:val="clear" w:color="auto" w:fill="auto"/>
            <w:noWrap/>
            <w:vAlign w:val="bottom"/>
            <w:hideMark/>
          </w:tcPr>
          <w:p w14:paraId="2BC83C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2.800,00</w:t>
            </w:r>
          </w:p>
        </w:tc>
        <w:tc>
          <w:tcPr>
            <w:tcW w:w="1324" w:type="dxa"/>
            <w:tcBorders>
              <w:top w:val="nil"/>
              <w:left w:val="nil"/>
              <w:bottom w:val="single" w:sz="4" w:space="0" w:color="auto"/>
              <w:right w:val="single" w:sz="4" w:space="0" w:color="auto"/>
            </w:tcBorders>
            <w:shd w:val="clear" w:color="auto" w:fill="auto"/>
            <w:noWrap/>
            <w:vAlign w:val="bottom"/>
            <w:hideMark/>
          </w:tcPr>
          <w:p w14:paraId="3BB777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2.800,00</w:t>
            </w:r>
          </w:p>
        </w:tc>
        <w:tc>
          <w:tcPr>
            <w:tcW w:w="1312" w:type="dxa"/>
            <w:tcBorders>
              <w:top w:val="nil"/>
              <w:left w:val="nil"/>
              <w:bottom w:val="single" w:sz="4" w:space="0" w:color="auto"/>
              <w:right w:val="single" w:sz="4" w:space="0" w:color="auto"/>
            </w:tcBorders>
            <w:shd w:val="clear" w:color="auto" w:fill="auto"/>
            <w:noWrap/>
            <w:vAlign w:val="bottom"/>
            <w:hideMark/>
          </w:tcPr>
          <w:p w14:paraId="0868E9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2.800,00</w:t>
            </w:r>
          </w:p>
        </w:tc>
        <w:tc>
          <w:tcPr>
            <w:tcW w:w="767" w:type="dxa"/>
            <w:tcBorders>
              <w:top w:val="nil"/>
              <w:left w:val="nil"/>
              <w:bottom w:val="single" w:sz="4" w:space="0" w:color="auto"/>
              <w:right w:val="single" w:sz="4" w:space="0" w:color="auto"/>
            </w:tcBorders>
            <w:shd w:val="clear" w:color="auto" w:fill="auto"/>
            <w:noWrap/>
            <w:vAlign w:val="bottom"/>
            <w:hideMark/>
          </w:tcPr>
          <w:p w14:paraId="3BDEC1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210,84</w:t>
            </w:r>
          </w:p>
        </w:tc>
        <w:tc>
          <w:tcPr>
            <w:tcW w:w="821" w:type="dxa"/>
            <w:tcBorders>
              <w:top w:val="nil"/>
              <w:left w:val="nil"/>
              <w:bottom w:val="single" w:sz="4" w:space="0" w:color="auto"/>
              <w:right w:val="single" w:sz="4" w:space="0" w:color="auto"/>
            </w:tcBorders>
            <w:shd w:val="clear" w:color="auto" w:fill="auto"/>
            <w:noWrap/>
            <w:vAlign w:val="bottom"/>
            <w:hideMark/>
          </w:tcPr>
          <w:p w14:paraId="6BBCDA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39,43</w:t>
            </w:r>
          </w:p>
        </w:tc>
        <w:tc>
          <w:tcPr>
            <w:tcW w:w="839" w:type="dxa"/>
            <w:tcBorders>
              <w:top w:val="nil"/>
              <w:left w:val="nil"/>
              <w:bottom w:val="single" w:sz="4" w:space="0" w:color="auto"/>
              <w:right w:val="single" w:sz="4" w:space="0" w:color="auto"/>
            </w:tcBorders>
            <w:shd w:val="clear" w:color="auto" w:fill="auto"/>
            <w:noWrap/>
            <w:vAlign w:val="bottom"/>
            <w:hideMark/>
          </w:tcPr>
          <w:p w14:paraId="472070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28DC6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EC4107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38D4F0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E0588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2.704,22</w:t>
            </w:r>
          </w:p>
        </w:tc>
        <w:tc>
          <w:tcPr>
            <w:tcW w:w="1396" w:type="dxa"/>
            <w:tcBorders>
              <w:top w:val="nil"/>
              <w:left w:val="nil"/>
              <w:bottom w:val="single" w:sz="4" w:space="0" w:color="auto"/>
              <w:right w:val="single" w:sz="4" w:space="0" w:color="auto"/>
            </w:tcBorders>
            <w:shd w:val="clear" w:color="auto" w:fill="auto"/>
            <w:noWrap/>
            <w:vAlign w:val="bottom"/>
            <w:hideMark/>
          </w:tcPr>
          <w:p w14:paraId="254DEA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6.038,89</w:t>
            </w:r>
          </w:p>
        </w:tc>
        <w:tc>
          <w:tcPr>
            <w:tcW w:w="1240" w:type="dxa"/>
            <w:tcBorders>
              <w:top w:val="nil"/>
              <w:left w:val="nil"/>
              <w:bottom w:val="single" w:sz="4" w:space="0" w:color="auto"/>
              <w:right w:val="single" w:sz="4" w:space="0" w:color="auto"/>
            </w:tcBorders>
            <w:shd w:val="clear" w:color="auto" w:fill="auto"/>
            <w:noWrap/>
            <w:vAlign w:val="bottom"/>
            <w:hideMark/>
          </w:tcPr>
          <w:p w14:paraId="393479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1.470,00</w:t>
            </w:r>
          </w:p>
        </w:tc>
        <w:tc>
          <w:tcPr>
            <w:tcW w:w="1324" w:type="dxa"/>
            <w:tcBorders>
              <w:top w:val="nil"/>
              <w:left w:val="nil"/>
              <w:bottom w:val="single" w:sz="4" w:space="0" w:color="auto"/>
              <w:right w:val="single" w:sz="4" w:space="0" w:color="auto"/>
            </w:tcBorders>
            <w:shd w:val="clear" w:color="auto" w:fill="auto"/>
            <w:noWrap/>
            <w:vAlign w:val="bottom"/>
            <w:hideMark/>
          </w:tcPr>
          <w:p w14:paraId="2D1BBB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1.470,00</w:t>
            </w:r>
          </w:p>
        </w:tc>
        <w:tc>
          <w:tcPr>
            <w:tcW w:w="1312" w:type="dxa"/>
            <w:tcBorders>
              <w:top w:val="nil"/>
              <w:left w:val="nil"/>
              <w:bottom w:val="single" w:sz="4" w:space="0" w:color="auto"/>
              <w:right w:val="single" w:sz="4" w:space="0" w:color="auto"/>
            </w:tcBorders>
            <w:shd w:val="clear" w:color="auto" w:fill="auto"/>
            <w:noWrap/>
            <w:vAlign w:val="bottom"/>
            <w:hideMark/>
          </w:tcPr>
          <w:p w14:paraId="1BEE58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1.470,00</w:t>
            </w:r>
          </w:p>
        </w:tc>
        <w:tc>
          <w:tcPr>
            <w:tcW w:w="767" w:type="dxa"/>
            <w:tcBorders>
              <w:top w:val="nil"/>
              <w:left w:val="nil"/>
              <w:bottom w:val="single" w:sz="4" w:space="0" w:color="auto"/>
              <w:right w:val="single" w:sz="4" w:space="0" w:color="auto"/>
            </w:tcBorders>
            <w:shd w:val="clear" w:color="auto" w:fill="auto"/>
            <w:noWrap/>
            <w:vAlign w:val="bottom"/>
            <w:hideMark/>
          </w:tcPr>
          <w:p w14:paraId="21D003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223,31</w:t>
            </w:r>
          </w:p>
        </w:tc>
        <w:tc>
          <w:tcPr>
            <w:tcW w:w="821" w:type="dxa"/>
            <w:tcBorders>
              <w:top w:val="nil"/>
              <w:left w:val="nil"/>
              <w:bottom w:val="single" w:sz="4" w:space="0" w:color="auto"/>
              <w:right w:val="single" w:sz="4" w:space="0" w:color="auto"/>
            </w:tcBorders>
            <w:shd w:val="clear" w:color="auto" w:fill="auto"/>
            <w:noWrap/>
            <w:vAlign w:val="bottom"/>
            <w:hideMark/>
          </w:tcPr>
          <w:p w14:paraId="441433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24,34</w:t>
            </w:r>
          </w:p>
        </w:tc>
        <w:tc>
          <w:tcPr>
            <w:tcW w:w="839" w:type="dxa"/>
            <w:tcBorders>
              <w:top w:val="nil"/>
              <w:left w:val="nil"/>
              <w:bottom w:val="single" w:sz="4" w:space="0" w:color="auto"/>
              <w:right w:val="single" w:sz="4" w:space="0" w:color="auto"/>
            </w:tcBorders>
            <w:shd w:val="clear" w:color="auto" w:fill="auto"/>
            <w:noWrap/>
            <w:vAlign w:val="bottom"/>
            <w:hideMark/>
          </w:tcPr>
          <w:p w14:paraId="56199E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FE3BC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E60D7F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2B93A8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6B1D86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396" w:type="dxa"/>
            <w:tcBorders>
              <w:top w:val="nil"/>
              <w:left w:val="nil"/>
              <w:bottom w:val="single" w:sz="4" w:space="0" w:color="auto"/>
              <w:right w:val="single" w:sz="4" w:space="0" w:color="auto"/>
            </w:tcBorders>
            <w:shd w:val="clear" w:color="auto" w:fill="auto"/>
            <w:noWrap/>
            <w:vAlign w:val="bottom"/>
            <w:hideMark/>
          </w:tcPr>
          <w:p w14:paraId="66BBA2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w:t>
            </w:r>
          </w:p>
        </w:tc>
        <w:tc>
          <w:tcPr>
            <w:tcW w:w="1240" w:type="dxa"/>
            <w:tcBorders>
              <w:top w:val="nil"/>
              <w:left w:val="nil"/>
              <w:bottom w:val="single" w:sz="4" w:space="0" w:color="auto"/>
              <w:right w:val="single" w:sz="4" w:space="0" w:color="auto"/>
            </w:tcBorders>
            <w:shd w:val="clear" w:color="auto" w:fill="auto"/>
            <w:noWrap/>
            <w:vAlign w:val="bottom"/>
            <w:hideMark/>
          </w:tcPr>
          <w:p w14:paraId="474D2F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24" w:type="dxa"/>
            <w:tcBorders>
              <w:top w:val="nil"/>
              <w:left w:val="nil"/>
              <w:bottom w:val="single" w:sz="4" w:space="0" w:color="auto"/>
              <w:right w:val="single" w:sz="4" w:space="0" w:color="auto"/>
            </w:tcBorders>
            <w:shd w:val="clear" w:color="auto" w:fill="auto"/>
            <w:noWrap/>
            <w:vAlign w:val="bottom"/>
            <w:hideMark/>
          </w:tcPr>
          <w:p w14:paraId="772E78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12" w:type="dxa"/>
            <w:tcBorders>
              <w:top w:val="nil"/>
              <w:left w:val="nil"/>
              <w:bottom w:val="single" w:sz="4" w:space="0" w:color="auto"/>
              <w:right w:val="single" w:sz="4" w:space="0" w:color="auto"/>
            </w:tcBorders>
            <w:shd w:val="clear" w:color="auto" w:fill="auto"/>
            <w:noWrap/>
            <w:vAlign w:val="bottom"/>
            <w:hideMark/>
          </w:tcPr>
          <w:p w14:paraId="4CCAE7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767" w:type="dxa"/>
            <w:tcBorders>
              <w:top w:val="nil"/>
              <w:left w:val="nil"/>
              <w:bottom w:val="single" w:sz="4" w:space="0" w:color="auto"/>
              <w:right w:val="single" w:sz="4" w:space="0" w:color="auto"/>
            </w:tcBorders>
            <w:shd w:val="clear" w:color="auto" w:fill="auto"/>
            <w:noWrap/>
            <w:vAlign w:val="bottom"/>
            <w:hideMark/>
          </w:tcPr>
          <w:p w14:paraId="1F15D5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160,00</w:t>
            </w:r>
          </w:p>
        </w:tc>
        <w:tc>
          <w:tcPr>
            <w:tcW w:w="821" w:type="dxa"/>
            <w:tcBorders>
              <w:top w:val="nil"/>
              <w:left w:val="nil"/>
              <w:bottom w:val="single" w:sz="4" w:space="0" w:color="auto"/>
              <w:right w:val="single" w:sz="4" w:space="0" w:color="auto"/>
            </w:tcBorders>
            <w:shd w:val="clear" w:color="auto" w:fill="auto"/>
            <w:noWrap/>
            <w:vAlign w:val="bottom"/>
            <w:hideMark/>
          </w:tcPr>
          <w:p w14:paraId="23BE57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125,26</w:t>
            </w:r>
          </w:p>
        </w:tc>
        <w:tc>
          <w:tcPr>
            <w:tcW w:w="839" w:type="dxa"/>
            <w:tcBorders>
              <w:top w:val="nil"/>
              <w:left w:val="nil"/>
              <w:bottom w:val="single" w:sz="4" w:space="0" w:color="auto"/>
              <w:right w:val="single" w:sz="4" w:space="0" w:color="auto"/>
            </w:tcBorders>
            <w:shd w:val="clear" w:color="auto" w:fill="auto"/>
            <w:noWrap/>
            <w:vAlign w:val="bottom"/>
            <w:hideMark/>
          </w:tcPr>
          <w:p w14:paraId="58306D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4EB35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9B5162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44A47C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A100002 Financiranje Područne vatrogasne zajednice Labin</w:t>
            </w:r>
          </w:p>
        </w:tc>
        <w:tc>
          <w:tcPr>
            <w:tcW w:w="1425" w:type="dxa"/>
            <w:tcBorders>
              <w:top w:val="nil"/>
              <w:left w:val="nil"/>
              <w:bottom w:val="single" w:sz="4" w:space="0" w:color="auto"/>
              <w:right w:val="single" w:sz="4" w:space="0" w:color="auto"/>
            </w:tcBorders>
            <w:shd w:val="clear" w:color="000000" w:fill="CCCCFF"/>
            <w:noWrap/>
            <w:vAlign w:val="bottom"/>
            <w:hideMark/>
          </w:tcPr>
          <w:p w14:paraId="3015B7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63.706,96</w:t>
            </w:r>
          </w:p>
        </w:tc>
        <w:tc>
          <w:tcPr>
            <w:tcW w:w="1396" w:type="dxa"/>
            <w:tcBorders>
              <w:top w:val="nil"/>
              <w:left w:val="nil"/>
              <w:bottom w:val="single" w:sz="4" w:space="0" w:color="auto"/>
              <w:right w:val="single" w:sz="4" w:space="0" w:color="auto"/>
            </w:tcBorders>
            <w:shd w:val="clear" w:color="000000" w:fill="CCCCFF"/>
            <w:noWrap/>
            <w:vAlign w:val="bottom"/>
            <w:hideMark/>
          </w:tcPr>
          <w:p w14:paraId="4C3E4C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63.706,95</w:t>
            </w:r>
          </w:p>
        </w:tc>
        <w:tc>
          <w:tcPr>
            <w:tcW w:w="1240" w:type="dxa"/>
            <w:tcBorders>
              <w:top w:val="nil"/>
              <w:left w:val="nil"/>
              <w:bottom w:val="single" w:sz="4" w:space="0" w:color="auto"/>
              <w:right w:val="single" w:sz="4" w:space="0" w:color="auto"/>
            </w:tcBorders>
            <w:shd w:val="clear" w:color="000000" w:fill="CCCCFF"/>
            <w:noWrap/>
            <w:vAlign w:val="bottom"/>
            <w:hideMark/>
          </w:tcPr>
          <w:p w14:paraId="0D19F8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64.000,00</w:t>
            </w:r>
          </w:p>
        </w:tc>
        <w:tc>
          <w:tcPr>
            <w:tcW w:w="1324" w:type="dxa"/>
            <w:tcBorders>
              <w:top w:val="nil"/>
              <w:left w:val="nil"/>
              <w:bottom w:val="single" w:sz="4" w:space="0" w:color="auto"/>
              <w:right w:val="single" w:sz="4" w:space="0" w:color="auto"/>
            </w:tcBorders>
            <w:shd w:val="clear" w:color="000000" w:fill="CCCCFF"/>
            <w:noWrap/>
            <w:vAlign w:val="bottom"/>
            <w:hideMark/>
          </w:tcPr>
          <w:p w14:paraId="386560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64.000,00</w:t>
            </w:r>
          </w:p>
        </w:tc>
        <w:tc>
          <w:tcPr>
            <w:tcW w:w="1312" w:type="dxa"/>
            <w:tcBorders>
              <w:top w:val="nil"/>
              <w:left w:val="nil"/>
              <w:bottom w:val="single" w:sz="4" w:space="0" w:color="auto"/>
              <w:right w:val="single" w:sz="4" w:space="0" w:color="auto"/>
            </w:tcBorders>
            <w:shd w:val="clear" w:color="000000" w:fill="CCCCFF"/>
            <w:noWrap/>
            <w:vAlign w:val="bottom"/>
            <w:hideMark/>
          </w:tcPr>
          <w:p w14:paraId="2422F2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64.000,00</w:t>
            </w:r>
          </w:p>
        </w:tc>
        <w:tc>
          <w:tcPr>
            <w:tcW w:w="767" w:type="dxa"/>
            <w:tcBorders>
              <w:top w:val="nil"/>
              <w:left w:val="nil"/>
              <w:bottom w:val="single" w:sz="4" w:space="0" w:color="auto"/>
              <w:right w:val="single" w:sz="4" w:space="0" w:color="auto"/>
            </w:tcBorders>
            <w:shd w:val="clear" w:color="000000" w:fill="CCCCFF"/>
            <w:noWrap/>
            <w:vAlign w:val="bottom"/>
            <w:hideMark/>
          </w:tcPr>
          <w:p w14:paraId="6BB149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CCCCFF"/>
            <w:noWrap/>
            <w:vAlign w:val="bottom"/>
            <w:hideMark/>
          </w:tcPr>
          <w:p w14:paraId="0B6A9E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100,46</w:t>
            </w:r>
          </w:p>
        </w:tc>
        <w:tc>
          <w:tcPr>
            <w:tcW w:w="839" w:type="dxa"/>
            <w:tcBorders>
              <w:top w:val="nil"/>
              <w:left w:val="nil"/>
              <w:bottom w:val="single" w:sz="4" w:space="0" w:color="auto"/>
              <w:right w:val="single" w:sz="4" w:space="0" w:color="auto"/>
            </w:tcBorders>
            <w:shd w:val="clear" w:color="000000" w:fill="CCCCFF"/>
            <w:noWrap/>
            <w:vAlign w:val="bottom"/>
            <w:hideMark/>
          </w:tcPr>
          <w:p w14:paraId="144A26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BC46D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715301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320D24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3FB3A4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63.706,96</w:t>
            </w:r>
          </w:p>
        </w:tc>
        <w:tc>
          <w:tcPr>
            <w:tcW w:w="1396" w:type="dxa"/>
            <w:tcBorders>
              <w:top w:val="nil"/>
              <w:left w:val="nil"/>
              <w:bottom w:val="single" w:sz="4" w:space="0" w:color="auto"/>
              <w:right w:val="single" w:sz="4" w:space="0" w:color="auto"/>
            </w:tcBorders>
            <w:shd w:val="clear" w:color="000000" w:fill="FFFF99"/>
            <w:noWrap/>
            <w:vAlign w:val="bottom"/>
            <w:hideMark/>
          </w:tcPr>
          <w:p w14:paraId="69C8ED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63.706,95</w:t>
            </w:r>
          </w:p>
        </w:tc>
        <w:tc>
          <w:tcPr>
            <w:tcW w:w="1240" w:type="dxa"/>
            <w:tcBorders>
              <w:top w:val="nil"/>
              <w:left w:val="nil"/>
              <w:bottom w:val="single" w:sz="4" w:space="0" w:color="auto"/>
              <w:right w:val="single" w:sz="4" w:space="0" w:color="auto"/>
            </w:tcBorders>
            <w:shd w:val="clear" w:color="000000" w:fill="FFFF99"/>
            <w:noWrap/>
            <w:vAlign w:val="bottom"/>
            <w:hideMark/>
          </w:tcPr>
          <w:p w14:paraId="5C3EF1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64.000,00</w:t>
            </w:r>
          </w:p>
        </w:tc>
        <w:tc>
          <w:tcPr>
            <w:tcW w:w="1324" w:type="dxa"/>
            <w:tcBorders>
              <w:top w:val="nil"/>
              <w:left w:val="nil"/>
              <w:bottom w:val="single" w:sz="4" w:space="0" w:color="auto"/>
              <w:right w:val="single" w:sz="4" w:space="0" w:color="auto"/>
            </w:tcBorders>
            <w:shd w:val="clear" w:color="000000" w:fill="FFFF99"/>
            <w:noWrap/>
            <w:vAlign w:val="bottom"/>
            <w:hideMark/>
          </w:tcPr>
          <w:p w14:paraId="75CFDA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64.000,00</w:t>
            </w:r>
          </w:p>
        </w:tc>
        <w:tc>
          <w:tcPr>
            <w:tcW w:w="1312" w:type="dxa"/>
            <w:tcBorders>
              <w:top w:val="nil"/>
              <w:left w:val="nil"/>
              <w:bottom w:val="single" w:sz="4" w:space="0" w:color="auto"/>
              <w:right w:val="single" w:sz="4" w:space="0" w:color="auto"/>
            </w:tcBorders>
            <w:shd w:val="clear" w:color="000000" w:fill="FFFF99"/>
            <w:noWrap/>
            <w:vAlign w:val="bottom"/>
            <w:hideMark/>
          </w:tcPr>
          <w:p w14:paraId="41FAAE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64.000,00</w:t>
            </w:r>
          </w:p>
        </w:tc>
        <w:tc>
          <w:tcPr>
            <w:tcW w:w="767" w:type="dxa"/>
            <w:tcBorders>
              <w:top w:val="nil"/>
              <w:left w:val="nil"/>
              <w:bottom w:val="single" w:sz="4" w:space="0" w:color="auto"/>
              <w:right w:val="single" w:sz="4" w:space="0" w:color="auto"/>
            </w:tcBorders>
            <w:shd w:val="clear" w:color="000000" w:fill="FFFF99"/>
            <w:noWrap/>
            <w:vAlign w:val="bottom"/>
            <w:hideMark/>
          </w:tcPr>
          <w:p w14:paraId="49110B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2DFC82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100,46</w:t>
            </w:r>
          </w:p>
        </w:tc>
        <w:tc>
          <w:tcPr>
            <w:tcW w:w="839" w:type="dxa"/>
            <w:tcBorders>
              <w:top w:val="nil"/>
              <w:left w:val="nil"/>
              <w:bottom w:val="single" w:sz="4" w:space="0" w:color="auto"/>
              <w:right w:val="single" w:sz="4" w:space="0" w:color="auto"/>
            </w:tcBorders>
            <w:shd w:val="clear" w:color="000000" w:fill="FFFF99"/>
            <w:noWrap/>
            <w:vAlign w:val="bottom"/>
            <w:hideMark/>
          </w:tcPr>
          <w:p w14:paraId="4B2129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2399B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43AD83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2E35ED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13D3A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63.706,96</w:t>
            </w:r>
          </w:p>
        </w:tc>
        <w:tc>
          <w:tcPr>
            <w:tcW w:w="1396" w:type="dxa"/>
            <w:tcBorders>
              <w:top w:val="nil"/>
              <w:left w:val="nil"/>
              <w:bottom w:val="single" w:sz="4" w:space="0" w:color="auto"/>
              <w:right w:val="single" w:sz="4" w:space="0" w:color="auto"/>
            </w:tcBorders>
            <w:shd w:val="clear" w:color="auto" w:fill="auto"/>
            <w:noWrap/>
            <w:vAlign w:val="bottom"/>
            <w:hideMark/>
          </w:tcPr>
          <w:p w14:paraId="050420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63.706,95</w:t>
            </w:r>
          </w:p>
        </w:tc>
        <w:tc>
          <w:tcPr>
            <w:tcW w:w="1240" w:type="dxa"/>
            <w:tcBorders>
              <w:top w:val="nil"/>
              <w:left w:val="nil"/>
              <w:bottom w:val="single" w:sz="4" w:space="0" w:color="auto"/>
              <w:right w:val="single" w:sz="4" w:space="0" w:color="auto"/>
            </w:tcBorders>
            <w:shd w:val="clear" w:color="auto" w:fill="auto"/>
            <w:noWrap/>
            <w:vAlign w:val="bottom"/>
            <w:hideMark/>
          </w:tcPr>
          <w:p w14:paraId="0A6A7F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64.000,00</w:t>
            </w:r>
          </w:p>
        </w:tc>
        <w:tc>
          <w:tcPr>
            <w:tcW w:w="1324" w:type="dxa"/>
            <w:tcBorders>
              <w:top w:val="nil"/>
              <w:left w:val="nil"/>
              <w:bottom w:val="single" w:sz="4" w:space="0" w:color="auto"/>
              <w:right w:val="single" w:sz="4" w:space="0" w:color="auto"/>
            </w:tcBorders>
            <w:shd w:val="clear" w:color="auto" w:fill="auto"/>
            <w:noWrap/>
            <w:vAlign w:val="bottom"/>
            <w:hideMark/>
          </w:tcPr>
          <w:p w14:paraId="32AE4D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64.000,00</w:t>
            </w:r>
          </w:p>
        </w:tc>
        <w:tc>
          <w:tcPr>
            <w:tcW w:w="1312" w:type="dxa"/>
            <w:tcBorders>
              <w:top w:val="nil"/>
              <w:left w:val="nil"/>
              <w:bottom w:val="single" w:sz="4" w:space="0" w:color="auto"/>
              <w:right w:val="single" w:sz="4" w:space="0" w:color="auto"/>
            </w:tcBorders>
            <w:shd w:val="clear" w:color="auto" w:fill="auto"/>
            <w:noWrap/>
            <w:vAlign w:val="bottom"/>
            <w:hideMark/>
          </w:tcPr>
          <w:p w14:paraId="63D398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64.000,00</w:t>
            </w:r>
          </w:p>
        </w:tc>
        <w:tc>
          <w:tcPr>
            <w:tcW w:w="767" w:type="dxa"/>
            <w:tcBorders>
              <w:top w:val="nil"/>
              <w:left w:val="nil"/>
              <w:bottom w:val="single" w:sz="4" w:space="0" w:color="auto"/>
              <w:right w:val="single" w:sz="4" w:space="0" w:color="auto"/>
            </w:tcBorders>
            <w:shd w:val="clear" w:color="auto" w:fill="auto"/>
            <w:noWrap/>
            <w:vAlign w:val="bottom"/>
            <w:hideMark/>
          </w:tcPr>
          <w:p w14:paraId="478C83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74A01A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100,46</w:t>
            </w:r>
          </w:p>
        </w:tc>
        <w:tc>
          <w:tcPr>
            <w:tcW w:w="839" w:type="dxa"/>
            <w:tcBorders>
              <w:top w:val="nil"/>
              <w:left w:val="nil"/>
              <w:bottom w:val="single" w:sz="4" w:space="0" w:color="auto"/>
              <w:right w:val="single" w:sz="4" w:space="0" w:color="auto"/>
            </w:tcBorders>
            <w:shd w:val="clear" w:color="auto" w:fill="auto"/>
            <w:noWrap/>
            <w:vAlign w:val="bottom"/>
            <w:hideMark/>
          </w:tcPr>
          <w:p w14:paraId="3D36F5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069C1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BF2975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0866ED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464844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63.706,96</w:t>
            </w:r>
          </w:p>
        </w:tc>
        <w:tc>
          <w:tcPr>
            <w:tcW w:w="1396" w:type="dxa"/>
            <w:tcBorders>
              <w:top w:val="nil"/>
              <w:left w:val="nil"/>
              <w:bottom w:val="single" w:sz="4" w:space="0" w:color="auto"/>
              <w:right w:val="single" w:sz="4" w:space="0" w:color="auto"/>
            </w:tcBorders>
            <w:shd w:val="clear" w:color="auto" w:fill="auto"/>
            <w:noWrap/>
            <w:vAlign w:val="bottom"/>
            <w:hideMark/>
          </w:tcPr>
          <w:p w14:paraId="5D754B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63.706,95</w:t>
            </w:r>
          </w:p>
        </w:tc>
        <w:tc>
          <w:tcPr>
            <w:tcW w:w="1240" w:type="dxa"/>
            <w:tcBorders>
              <w:top w:val="nil"/>
              <w:left w:val="nil"/>
              <w:bottom w:val="single" w:sz="4" w:space="0" w:color="auto"/>
              <w:right w:val="single" w:sz="4" w:space="0" w:color="auto"/>
            </w:tcBorders>
            <w:shd w:val="clear" w:color="auto" w:fill="auto"/>
            <w:noWrap/>
            <w:vAlign w:val="bottom"/>
            <w:hideMark/>
          </w:tcPr>
          <w:p w14:paraId="77CC58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64.000,00</w:t>
            </w:r>
          </w:p>
        </w:tc>
        <w:tc>
          <w:tcPr>
            <w:tcW w:w="1324" w:type="dxa"/>
            <w:tcBorders>
              <w:top w:val="nil"/>
              <w:left w:val="nil"/>
              <w:bottom w:val="single" w:sz="4" w:space="0" w:color="auto"/>
              <w:right w:val="single" w:sz="4" w:space="0" w:color="auto"/>
            </w:tcBorders>
            <w:shd w:val="clear" w:color="auto" w:fill="auto"/>
            <w:noWrap/>
            <w:vAlign w:val="bottom"/>
            <w:hideMark/>
          </w:tcPr>
          <w:p w14:paraId="75687A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64.000,00</w:t>
            </w:r>
          </w:p>
        </w:tc>
        <w:tc>
          <w:tcPr>
            <w:tcW w:w="1312" w:type="dxa"/>
            <w:tcBorders>
              <w:top w:val="nil"/>
              <w:left w:val="nil"/>
              <w:bottom w:val="single" w:sz="4" w:space="0" w:color="auto"/>
              <w:right w:val="single" w:sz="4" w:space="0" w:color="auto"/>
            </w:tcBorders>
            <w:shd w:val="clear" w:color="auto" w:fill="auto"/>
            <w:noWrap/>
            <w:vAlign w:val="bottom"/>
            <w:hideMark/>
          </w:tcPr>
          <w:p w14:paraId="4424F0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64.000,00</w:t>
            </w:r>
          </w:p>
        </w:tc>
        <w:tc>
          <w:tcPr>
            <w:tcW w:w="767" w:type="dxa"/>
            <w:tcBorders>
              <w:top w:val="nil"/>
              <w:left w:val="nil"/>
              <w:bottom w:val="single" w:sz="4" w:space="0" w:color="auto"/>
              <w:right w:val="single" w:sz="4" w:space="0" w:color="auto"/>
            </w:tcBorders>
            <w:shd w:val="clear" w:color="auto" w:fill="auto"/>
            <w:noWrap/>
            <w:vAlign w:val="bottom"/>
            <w:hideMark/>
          </w:tcPr>
          <w:p w14:paraId="5828C0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2E6F75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100,46</w:t>
            </w:r>
          </w:p>
        </w:tc>
        <w:tc>
          <w:tcPr>
            <w:tcW w:w="839" w:type="dxa"/>
            <w:tcBorders>
              <w:top w:val="nil"/>
              <w:left w:val="nil"/>
              <w:bottom w:val="single" w:sz="4" w:space="0" w:color="auto"/>
              <w:right w:val="single" w:sz="4" w:space="0" w:color="auto"/>
            </w:tcBorders>
            <w:shd w:val="clear" w:color="auto" w:fill="auto"/>
            <w:noWrap/>
            <w:vAlign w:val="bottom"/>
            <w:hideMark/>
          </w:tcPr>
          <w:p w14:paraId="05053E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52C9F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B86C32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4A5467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A100003 Financiranje dobrovoljnog vatrogastva</w:t>
            </w:r>
          </w:p>
        </w:tc>
        <w:tc>
          <w:tcPr>
            <w:tcW w:w="1425" w:type="dxa"/>
            <w:tcBorders>
              <w:top w:val="nil"/>
              <w:left w:val="nil"/>
              <w:bottom w:val="single" w:sz="4" w:space="0" w:color="auto"/>
              <w:right w:val="single" w:sz="4" w:space="0" w:color="auto"/>
            </w:tcBorders>
            <w:shd w:val="clear" w:color="000000" w:fill="CCCCFF"/>
            <w:noWrap/>
            <w:vAlign w:val="bottom"/>
            <w:hideMark/>
          </w:tcPr>
          <w:p w14:paraId="320EFE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396" w:type="dxa"/>
            <w:tcBorders>
              <w:top w:val="nil"/>
              <w:left w:val="nil"/>
              <w:bottom w:val="single" w:sz="4" w:space="0" w:color="auto"/>
              <w:right w:val="single" w:sz="4" w:space="0" w:color="auto"/>
            </w:tcBorders>
            <w:shd w:val="clear" w:color="000000" w:fill="CCCCFF"/>
            <w:noWrap/>
            <w:vAlign w:val="bottom"/>
            <w:hideMark/>
          </w:tcPr>
          <w:p w14:paraId="043383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240" w:type="dxa"/>
            <w:tcBorders>
              <w:top w:val="nil"/>
              <w:left w:val="nil"/>
              <w:bottom w:val="single" w:sz="4" w:space="0" w:color="auto"/>
              <w:right w:val="single" w:sz="4" w:space="0" w:color="auto"/>
            </w:tcBorders>
            <w:shd w:val="clear" w:color="000000" w:fill="CCCCFF"/>
            <w:noWrap/>
            <w:vAlign w:val="bottom"/>
            <w:hideMark/>
          </w:tcPr>
          <w:p w14:paraId="475100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24" w:type="dxa"/>
            <w:tcBorders>
              <w:top w:val="nil"/>
              <w:left w:val="nil"/>
              <w:bottom w:val="single" w:sz="4" w:space="0" w:color="auto"/>
              <w:right w:val="single" w:sz="4" w:space="0" w:color="auto"/>
            </w:tcBorders>
            <w:shd w:val="clear" w:color="000000" w:fill="CCCCFF"/>
            <w:noWrap/>
            <w:vAlign w:val="bottom"/>
            <w:hideMark/>
          </w:tcPr>
          <w:p w14:paraId="0988A7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12" w:type="dxa"/>
            <w:tcBorders>
              <w:top w:val="nil"/>
              <w:left w:val="nil"/>
              <w:bottom w:val="single" w:sz="4" w:space="0" w:color="auto"/>
              <w:right w:val="single" w:sz="4" w:space="0" w:color="auto"/>
            </w:tcBorders>
            <w:shd w:val="clear" w:color="000000" w:fill="CCCCFF"/>
            <w:noWrap/>
            <w:vAlign w:val="bottom"/>
            <w:hideMark/>
          </w:tcPr>
          <w:p w14:paraId="5A9F71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767" w:type="dxa"/>
            <w:tcBorders>
              <w:top w:val="nil"/>
              <w:left w:val="nil"/>
              <w:bottom w:val="single" w:sz="4" w:space="0" w:color="auto"/>
              <w:right w:val="single" w:sz="4" w:space="0" w:color="auto"/>
            </w:tcBorders>
            <w:shd w:val="clear" w:color="000000" w:fill="CCCCFF"/>
            <w:noWrap/>
            <w:vAlign w:val="bottom"/>
            <w:hideMark/>
          </w:tcPr>
          <w:p w14:paraId="31C23D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CCCCFF"/>
            <w:noWrap/>
            <w:vAlign w:val="bottom"/>
            <w:hideMark/>
          </w:tcPr>
          <w:p w14:paraId="03AEB5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CCCCFF"/>
            <w:noWrap/>
            <w:vAlign w:val="bottom"/>
            <w:hideMark/>
          </w:tcPr>
          <w:p w14:paraId="606F62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C148D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6D73FB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BF93E6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F719E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396" w:type="dxa"/>
            <w:tcBorders>
              <w:top w:val="nil"/>
              <w:left w:val="nil"/>
              <w:bottom w:val="single" w:sz="4" w:space="0" w:color="auto"/>
              <w:right w:val="single" w:sz="4" w:space="0" w:color="auto"/>
            </w:tcBorders>
            <w:shd w:val="clear" w:color="000000" w:fill="FFFF99"/>
            <w:noWrap/>
            <w:vAlign w:val="bottom"/>
            <w:hideMark/>
          </w:tcPr>
          <w:p w14:paraId="14DA2E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240" w:type="dxa"/>
            <w:tcBorders>
              <w:top w:val="nil"/>
              <w:left w:val="nil"/>
              <w:bottom w:val="single" w:sz="4" w:space="0" w:color="auto"/>
              <w:right w:val="single" w:sz="4" w:space="0" w:color="auto"/>
            </w:tcBorders>
            <w:shd w:val="clear" w:color="000000" w:fill="FFFF99"/>
            <w:noWrap/>
            <w:vAlign w:val="bottom"/>
            <w:hideMark/>
          </w:tcPr>
          <w:p w14:paraId="1133DF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24" w:type="dxa"/>
            <w:tcBorders>
              <w:top w:val="nil"/>
              <w:left w:val="nil"/>
              <w:bottom w:val="single" w:sz="4" w:space="0" w:color="auto"/>
              <w:right w:val="single" w:sz="4" w:space="0" w:color="auto"/>
            </w:tcBorders>
            <w:shd w:val="clear" w:color="000000" w:fill="FFFF99"/>
            <w:noWrap/>
            <w:vAlign w:val="bottom"/>
            <w:hideMark/>
          </w:tcPr>
          <w:p w14:paraId="0E1595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12" w:type="dxa"/>
            <w:tcBorders>
              <w:top w:val="nil"/>
              <w:left w:val="nil"/>
              <w:bottom w:val="single" w:sz="4" w:space="0" w:color="auto"/>
              <w:right w:val="single" w:sz="4" w:space="0" w:color="auto"/>
            </w:tcBorders>
            <w:shd w:val="clear" w:color="000000" w:fill="FFFF99"/>
            <w:noWrap/>
            <w:vAlign w:val="bottom"/>
            <w:hideMark/>
          </w:tcPr>
          <w:p w14:paraId="6D131E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767" w:type="dxa"/>
            <w:tcBorders>
              <w:top w:val="nil"/>
              <w:left w:val="nil"/>
              <w:bottom w:val="single" w:sz="4" w:space="0" w:color="auto"/>
              <w:right w:val="single" w:sz="4" w:space="0" w:color="auto"/>
            </w:tcBorders>
            <w:shd w:val="clear" w:color="000000" w:fill="FFFF99"/>
            <w:noWrap/>
            <w:vAlign w:val="bottom"/>
            <w:hideMark/>
          </w:tcPr>
          <w:p w14:paraId="117FC6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6E0110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FFFF99"/>
            <w:noWrap/>
            <w:vAlign w:val="bottom"/>
            <w:hideMark/>
          </w:tcPr>
          <w:p w14:paraId="39E2FA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3B9B8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29D3EF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AB50E2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9FBC6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396" w:type="dxa"/>
            <w:tcBorders>
              <w:top w:val="nil"/>
              <w:left w:val="nil"/>
              <w:bottom w:val="single" w:sz="4" w:space="0" w:color="auto"/>
              <w:right w:val="single" w:sz="4" w:space="0" w:color="auto"/>
            </w:tcBorders>
            <w:shd w:val="clear" w:color="auto" w:fill="auto"/>
            <w:noWrap/>
            <w:vAlign w:val="bottom"/>
            <w:hideMark/>
          </w:tcPr>
          <w:p w14:paraId="1AF4E5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401631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24" w:type="dxa"/>
            <w:tcBorders>
              <w:top w:val="nil"/>
              <w:left w:val="nil"/>
              <w:bottom w:val="single" w:sz="4" w:space="0" w:color="auto"/>
              <w:right w:val="single" w:sz="4" w:space="0" w:color="auto"/>
            </w:tcBorders>
            <w:shd w:val="clear" w:color="auto" w:fill="auto"/>
            <w:noWrap/>
            <w:vAlign w:val="bottom"/>
            <w:hideMark/>
          </w:tcPr>
          <w:p w14:paraId="2E7304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12" w:type="dxa"/>
            <w:tcBorders>
              <w:top w:val="nil"/>
              <w:left w:val="nil"/>
              <w:bottom w:val="single" w:sz="4" w:space="0" w:color="auto"/>
              <w:right w:val="single" w:sz="4" w:space="0" w:color="auto"/>
            </w:tcBorders>
            <w:shd w:val="clear" w:color="auto" w:fill="auto"/>
            <w:noWrap/>
            <w:vAlign w:val="bottom"/>
            <w:hideMark/>
          </w:tcPr>
          <w:p w14:paraId="0D7059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767" w:type="dxa"/>
            <w:tcBorders>
              <w:top w:val="nil"/>
              <w:left w:val="nil"/>
              <w:bottom w:val="single" w:sz="4" w:space="0" w:color="auto"/>
              <w:right w:val="single" w:sz="4" w:space="0" w:color="auto"/>
            </w:tcBorders>
            <w:shd w:val="clear" w:color="auto" w:fill="auto"/>
            <w:noWrap/>
            <w:vAlign w:val="bottom"/>
            <w:hideMark/>
          </w:tcPr>
          <w:p w14:paraId="2A19A1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345B9E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39DB45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C1091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9F35E7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8458C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8898F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396" w:type="dxa"/>
            <w:tcBorders>
              <w:top w:val="nil"/>
              <w:left w:val="nil"/>
              <w:bottom w:val="single" w:sz="4" w:space="0" w:color="auto"/>
              <w:right w:val="single" w:sz="4" w:space="0" w:color="auto"/>
            </w:tcBorders>
            <w:shd w:val="clear" w:color="auto" w:fill="auto"/>
            <w:noWrap/>
            <w:vAlign w:val="bottom"/>
            <w:hideMark/>
          </w:tcPr>
          <w:p w14:paraId="20609B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353685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24" w:type="dxa"/>
            <w:tcBorders>
              <w:top w:val="nil"/>
              <w:left w:val="nil"/>
              <w:bottom w:val="single" w:sz="4" w:space="0" w:color="auto"/>
              <w:right w:val="single" w:sz="4" w:space="0" w:color="auto"/>
            </w:tcBorders>
            <w:shd w:val="clear" w:color="auto" w:fill="auto"/>
            <w:noWrap/>
            <w:vAlign w:val="bottom"/>
            <w:hideMark/>
          </w:tcPr>
          <w:p w14:paraId="07BBAD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12" w:type="dxa"/>
            <w:tcBorders>
              <w:top w:val="nil"/>
              <w:left w:val="nil"/>
              <w:bottom w:val="single" w:sz="4" w:space="0" w:color="auto"/>
              <w:right w:val="single" w:sz="4" w:space="0" w:color="auto"/>
            </w:tcBorders>
            <w:shd w:val="clear" w:color="auto" w:fill="auto"/>
            <w:noWrap/>
            <w:vAlign w:val="bottom"/>
            <w:hideMark/>
          </w:tcPr>
          <w:p w14:paraId="45F57B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767" w:type="dxa"/>
            <w:tcBorders>
              <w:top w:val="nil"/>
              <w:left w:val="nil"/>
              <w:bottom w:val="single" w:sz="4" w:space="0" w:color="auto"/>
              <w:right w:val="single" w:sz="4" w:space="0" w:color="auto"/>
            </w:tcBorders>
            <w:shd w:val="clear" w:color="auto" w:fill="auto"/>
            <w:noWrap/>
            <w:vAlign w:val="bottom"/>
            <w:hideMark/>
          </w:tcPr>
          <w:p w14:paraId="758F03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0A7B0D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2DB55A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15160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E96FE3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187AE9DF"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10002 VIJEĆA NACIONALNIH MANJINA</w:t>
            </w:r>
          </w:p>
        </w:tc>
        <w:tc>
          <w:tcPr>
            <w:tcW w:w="1425" w:type="dxa"/>
            <w:tcBorders>
              <w:top w:val="nil"/>
              <w:left w:val="nil"/>
              <w:bottom w:val="single" w:sz="4" w:space="0" w:color="auto"/>
              <w:right w:val="single" w:sz="4" w:space="0" w:color="auto"/>
            </w:tcBorders>
            <w:shd w:val="clear" w:color="000000" w:fill="0000FF"/>
            <w:noWrap/>
            <w:vAlign w:val="bottom"/>
            <w:hideMark/>
          </w:tcPr>
          <w:p w14:paraId="2466BB3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13.519,45</w:t>
            </w:r>
          </w:p>
        </w:tc>
        <w:tc>
          <w:tcPr>
            <w:tcW w:w="1396" w:type="dxa"/>
            <w:tcBorders>
              <w:top w:val="nil"/>
              <w:left w:val="nil"/>
              <w:bottom w:val="single" w:sz="4" w:space="0" w:color="auto"/>
              <w:right w:val="single" w:sz="4" w:space="0" w:color="auto"/>
            </w:tcBorders>
            <w:shd w:val="clear" w:color="000000" w:fill="0000FF"/>
            <w:noWrap/>
            <w:vAlign w:val="bottom"/>
            <w:hideMark/>
          </w:tcPr>
          <w:p w14:paraId="1429087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16.723,08</w:t>
            </w:r>
          </w:p>
        </w:tc>
        <w:tc>
          <w:tcPr>
            <w:tcW w:w="1240" w:type="dxa"/>
            <w:tcBorders>
              <w:top w:val="nil"/>
              <w:left w:val="nil"/>
              <w:bottom w:val="single" w:sz="4" w:space="0" w:color="auto"/>
              <w:right w:val="single" w:sz="4" w:space="0" w:color="auto"/>
            </w:tcBorders>
            <w:shd w:val="clear" w:color="000000" w:fill="0000FF"/>
            <w:noWrap/>
            <w:vAlign w:val="bottom"/>
            <w:hideMark/>
          </w:tcPr>
          <w:p w14:paraId="0536B51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18.400,00</w:t>
            </w:r>
          </w:p>
        </w:tc>
        <w:tc>
          <w:tcPr>
            <w:tcW w:w="1324" w:type="dxa"/>
            <w:tcBorders>
              <w:top w:val="nil"/>
              <w:left w:val="nil"/>
              <w:bottom w:val="single" w:sz="4" w:space="0" w:color="auto"/>
              <w:right w:val="single" w:sz="4" w:space="0" w:color="auto"/>
            </w:tcBorders>
            <w:shd w:val="clear" w:color="000000" w:fill="0000FF"/>
            <w:noWrap/>
            <w:vAlign w:val="bottom"/>
            <w:hideMark/>
          </w:tcPr>
          <w:p w14:paraId="1ECF0B5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18.400,00</w:t>
            </w:r>
          </w:p>
        </w:tc>
        <w:tc>
          <w:tcPr>
            <w:tcW w:w="1312" w:type="dxa"/>
            <w:tcBorders>
              <w:top w:val="nil"/>
              <w:left w:val="nil"/>
              <w:bottom w:val="single" w:sz="4" w:space="0" w:color="auto"/>
              <w:right w:val="single" w:sz="4" w:space="0" w:color="auto"/>
            </w:tcBorders>
            <w:shd w:val="clear" w:color="000000" w:fill="0000FF"/>
            <w:noWrap/>
            <w:vAlign w:val="bottom"/>
            <w:hideMark/>
          </w:tcPr>
          <w:p w14:paraId="07F3522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18.400,00</w:t>
            </w:r>
          </w:p>
        </w:tc>
        <w:tc>
          <w:tcPr>
            <w:tcW w:w="767" w:type="dxa"/>
            <w:tcBorders>
              <w:top w:val="nil"/>
              <w:left w:val="nil"/>
              <w:bottom w:val="single" w:sz="4" w:space="0" w:color="auto"/>
              <w:right w:val="single" w:sz="4" w:space="0" w:color="auto"/>
            </w:tcBorders>
            <w:shd w:val="clear" w:color="000000" w:fill="0000FF"/>
            <w:noWrap/>
            <w:vAlign w:val="bottom"/>
            <w:hideMark/>
          </w:tcPr>
          <w:p w14:paraId="1CA3E04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123,70</w:t>
            </w:r>
          </w:p>
        </w:tc>
        <w:tc>
          <w:tcPr>
            <w:tcW w:w="821" w:type="dxa"/>
            <w:tcBorders>
              <w:top w:val="nil"/>
              <w:left w:val="nil"/>
              <w:bottom w:val="single" w:sz="4" w:space="0" w:color="auto"/>
              <w:right w:val="single" w:sz="4" w:space="0" w:color="auto"/>
            </w:tcBorders>
            <w:shd w:val="clear" w:color="000000" w:fill="0000FF"/>
            <w:noWrap/>
            <w:vAlign w:val="bottom"/>
            <w:hideMark/>
          </w:tcPr>
          <w:p w14:paraId="55DF3D5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110,03</w:t>
            </w:r>
          </w:p>
        </w:tc>
        <w:tc>
          <w:tcPr>
            <w:tcW w:w="839" w:type="dxa"/>
            <w:tcBorders>
              <w:top w:val="nil"/>
              <w:left w:val="nil"/>
              <w:bottom w:val="single" w:sz="4" w:space="0" w:color="auto"/>
              <w:right w:val="single" w:sz="4" w:space="0" w:color="auto"/>
            </w:tcBorders>
            <w:shd w:val="clear" w:color="000000" w:fill="0000FF"/>
            <w:noWrap/>
            <w:vAlign w:val="bottom"/>
            <w:hideMark/>
          </w:tcPr>
          <w:p w14:paraId="7041D62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c>
          <w:tcPr>
            <w:tcW w:w="994" w:type="dxa"/>
            <w:tcBorders>
              <w:top w:val="nil"/>
              <w:left w:val="nil"/>
              <w:bottom w:val="single" w:sz="4" w:space="0" w:color="auto"/>
              <w:right w:val="single" w:sz="4" w:space="0" w:color="auto"/>
            </w:tcBorders>
            <w:shd w:val="clear" w:color="000000" w:fill="0000FF"/>
            <w:noWrap/>
            <w:vAlign w:val="bottom"/>
            <w:hideMark/>
          </w:tcPr>
          <w:p w14:paraId="28C166F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2C20F51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21A2AB6B"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45470 VIJEĆE BOŠNJAČKE NACIONALNE MANJINE U GRADU LABINU</w:t>
            </w:r>
          </w:p>
        </w:tc>
        <w:tc>
          <w:tcPr>
            <w:tcW w:w="1425" w:type="dxa"/>
            <w:tcBorders>
              <w:top w:val="nil"/>
              <w:left w:val="nil"/>
              <w:bottom w:val="single" w:sz="4" w:space="0" w:color="auto"/>
              <w:right w:val="single" w:sz="4" w:space="0" w:color="auto"/>
            </w:tcBorders>
            <w:shd w:val="clear" w:color="000000" w:fill="3366FF"/>
            <w:noWrap/>
            <w:vAlign w:val="bottom"/>
            <w:hideMark/>
          </w:tcPr>
          <w:p w14:paraId="5024631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8.337,62</w:t>
            </w:r>
          </w:p>
        </w:tc>
        <w:tc>
          <w:tcPr>
            <w:tcW w:w="1396" w:type="dxa"/>
            <w:tcBorders>
              <w:top w:val="nil"/>
              <w:left w:val="nil"/>
              <w:bottom w:val="single" w:sz="4" w:space="0" w:color="auto"/>
              <w:right w:val="single" w:sz="4" w:space="0" w:color="auto"/>
            </w:tcBorders>
            <w:shd w:val="clear" w:color="000000" w:fill="3366FF"/>
            <w:noWrap/>
            <w:vAlign w:val="bottom"/>
            <w:hideMark/>
          </w:tcPr>
          <w:p w14:paraId="1EFA2DE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10.086,93</w:t>
            </w:r>
          </w:p>
        </w:tc>
        <w:tc>
          <w:tcPr>
            <w:tcW w:w="1240" w:type="dxa"/>
            <w:tcBorders>
              <w:top w:val="nil"/>
              <w:left w:val="nil"/>
              <w:bottom w:val="single" w:sz="4" w:space="0" w:color="auto"/>
              <w:right w:val="single" w:sz="4" w:space="0" w:color="auto"/>
            </w:tcBorders>
            <w:shd w:val="clear" w:color="000000" w:fill="3366FF"/>
            <w:noWrap/>
            <w:vAlign w:val="bottom"/>
            <w:hideMark/>
          </w:tcPr>
          <w:p w14:paraId="7EC04B9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11.100,00</w:t>
            </w:r>
          </w:p>
        </w:tc>
        <w:tc>
          <w:tcPr>
            <w:tcW w:w="1324" w:type="dxa"/>
            <w:tcBorders>
              <w:top w:val="nil"/>
              <w:left w:val="nil"/>
              <w:bottom w:val="single" w:sz="4" w:space="0" w:color="auto"/>
              <w:right w:val="single" w:sz="4" w:space="0" w:color="auto"/>
            </w:tcBorders>
            <w:shd w:val="clear" w:color="000000" w:fill="3366FF"/>
            <w:noWrap/>
            <w:vAlign w:val="bottom"/>
            <w:hideMark/>
          </w:tcPr>
          <w:p w14:paraId="321FC02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11.100,00</w:t>
            </w:r>
          </w:p>
        </w:tc>
        <w:tc>
          <w:tcPr>
            <w:tcW w:w="1312" w:type="dxa"/>
            <w:tcBorders>
              <w:top w:val="nil"/>
              <w:left w:val="nil"/>
              <w:bottom w:val="single" w:sz="4" w:space="0" w:color="auto"/>
              <w:right w:val="single" w:sz="4" w:space="0" w:color="auto"/>
            </w:tcBorders>
            <w:shd w:val="clear" w:color="000000" w:fill="3366FF"/>
            <w:noWrap/>
            <w:vAlign w:val="bottom"/>
            <w:hideMark/>
          </w:tcPr>
          <w:p w14:paraId="071CA21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11.100,00</w:t>
            </w:r>
          </w:p>
        </w:tc>
        <w:tc>
          <w:tcPr>
            <w:tcW w:w="767" w:type="dxa"/>
            <w:tcBorders>
              <w:top w:val="nil"/>
              <w:left w:val="nil"/>
              <w:bottom w:val="single" w:sz="4" w:space="0" w:color="auto"/>
              <w:right w:val="single" w:sz="4" w:space="0" w:color="auto"/>
            </w:tcBorders>
            <w:shd w:val="clear" w:color="000000" w:fill="3366FF"/>
            <w:noWrap/>
            <w:vAlign w:val="bottom"/>
            <w:hideMark/>
          </w:tcPr>
          <w:p w14:paraId="70823B9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120,98</w:t>
            </w:r>
          </w:p>
        </w:tc>
        <w:tc>
          <w:tcPr>
            <w:tcW w:w="821" w:type="dxa"/>
            <w:tcBorders>
              <w:top w:val="nil"/>
              <w:left w:val="nil"/>
              <w:bottom w:val="single" w:sz="4" w:space="0" w:color="auto"/>
              <w:right w:val="single" w:sz="4" w:space="0" w:color="auto"/>
            </w:tcBorders>
            <w:shd w:val="clear" w:color="000000" w:fill="3366FF"/>
            <w:noWrap/>
            <w:vAlign w:val="bottom"/>
            <w:hideMark/>
          </w:tcPr>
          <w:p w14:paraId="4F3512C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110,04</w:t>
            </w:r>
          </w:p>
        </w:tc>
        <w:tc>
          <w:tcPr>
            <w:tcW w:w="839" w:type="dxa"/>
            <w:tcBorders>
              <w:top w:val="nil"/>
              <w:left w:val="nil"/>
              <w:bottom w:val="single" w:sz="4" w:space="0" w:color="auto"/>
              <w:right w:val="single" w:sz="4" w:space="0" w:color="auto"/>
            </w:tcBorders>
            <w:shd w:val="clear" w:color="000000" w:fill="3366FF"/>
            <w:noWrap/>
            <w:vAlign w:val="bottom"/>
            <w:hideMark/>
          </w:tcPr>
          <w:p w14:paraId="421D5C8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c>
          <w:tcPr>
            <w:tcW w:w="994" w:type="dxa"/>
            <w:tcBorders>
              <w:top w:val="nil"/>
              <w:left w:val="nil"/>
              <w:bottom w:val="single" w:sz="4" w:space="0" w:color="auto"/>
              <w:right w:val="single" w:sz="4" w:space="0" w:color="auto"/>
            </w:tcBorders>
            <w:shd w:val="clear" w:color="000000" w:fill="3366FF"/>
            <w:noWrap/>
            <w:vAlign w:val="bottom"/>
            <w:hideMark/>
          </w:tcPr>
          <w:p w14:paraId="7B73FF9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086811E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07670D8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1004 Zaštita prava nacionalnih manjina</w:t>
            </w:r>
          </w:p>
        </w:tc>
        <w:tc>
          <w:tcPr>
            <w:tcW w:w="1425" w:type="dxa"/>
            <w:tcBorders>
              <w:top w:val="nil"/>
              <w:left w:val="nil"/>
              <w:bottom w:val="single" w:sz="4" w:space="0" w:color="auto"/>
              <w:right w:val="single" w:sz="4" w:space="0" w:color="auto"/>
            </w:tcBorders>
            <w:shd w:val="clear" w:color="000000" w:fill="9999FF"/>
            <w:noWrap/>
            <w:vAlign w:val="bottom"/>
            <w:hideMark/>
          </w:tcPr>
          <w:p w14:paraId="56707C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8.337,62</w:t>
            </w:r>
          </w:p>
        </w:tc>
        <w:tc>
          <w:tcPr>
            <w:tcW w:w="1396" w:type="dxa"/>
            <w:tcBorders>
              <w:top w:val="nil"/>
              <w:left w:val="nil"/>
              <w:bottom w:val="single" w:sz="4" w:space="0" w:color="auto"/>
              <w:right w:val="single" w:sz="4" w:space="0" w:color="auto"/>
            </w:tcBorders>
            <w:shd w:val="clear" w:color="000000" w:fill="9999FF"/>
            <w:noWrap/>
            <w:vAlign w:val="bottom"/>
            <w:hideMark/>
          </w:tcPr>
          <w:p w14:paraId="345481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10.086,93</w:t>
            </w:r>
          </w:p>
        </w:tc>
        <w:tc>
          <w:tcPr>
            <w:tcW w:w="1240" w:type="dxa"/>
            <w:tcBorders>
              <w:top w:val="nil"/>
              <w:left w:val="nil"/>
              <w:bottom w:val="single" w:sz="4" w:space="0" w:color="auto"/>
              <w:right w:val="single" w:sz="4" w:space="0" w:color="auto"/>
            </w:tcBorders>
            <w:shd w:val="clear" w:color="000000" w:fill="9999FF"/>
            <w:noWrap/>
            <w:vAlign w:val="bottom"/>
            <w:hideMark/>
          </w:tcPr>
          <w:p w14:paraId="28EE5A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11.100,00</w:t>
            </w:r>
          </w:p>
        </w:tc>
        <w:tc>
          <w:tcPr>
            <w:tcW w:w="1324" w:type="dxa"/>
            <w:tcBorders>
              <w:top w:val="nil"/>
              <w:left w:val="nil"/>
              <w:bottom w:val="single" w:sz="4" w:space="0" w:color="auto"/>
              <w:right w:val="single" w:sz="4" w:space="0" w:color="auto"/>
            </w:tcBorders>
            <w:shd w:val="clear" w:color="000000" w:fill="9999FF"/>
            <w:noWrap/>
            <w:vAlign w:val="bottom"/>
            <w:hideMark/>
          </w:tcPr>
          <w:p w14:paraId="5B20FD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11.100,00</w:t>
            </w:r>
          </w:p>
        </w:tc>
        <w:tc>
          <w:tcPr>
            <w:tcW w:w="1312" w:type="dxa"/>
            <w:tcBorders>
              <w:top w:val="nil"/>
              <w:left w:val="nil"/>
              <w:bottom w:val="single" w:sz="4" w:space="0" w:color="auto"/>
              <w:right w:val="single" w:sz="4" w:space="0" w:color="auto"/>
            </w:tcBorders>
            <w:shd w:val="clear" w:color="000000" w:fill="9999FF"/>
            <w:noWrap/>
            <w:vAlign w:val="bottom"/>
            <w:hideMark/>
          </w:tcPr>
          <w:p w14:paraId="1BB62E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11.100,00</w:t>
            </w:r>
          </w:p>
        </w:tc>
        <w:tc>
          <w:tcPr>
            <w:tcW w:w="767" w:type="dxa"/>
            <w:tcBorders>
              <w:top w:val="nil"/>
              <w:left w:val="nil"/>
              <w:bottom w:val="single" w:sz="4" w:space="0" w:color="auto"/>
              <w:right w:val="single" w:sz="4" w:space="0" w:color="auto"/>
            </w:tcBorders>
            <w:shd w:val="clear" w:color="000000" w:fill="9999FF"/>
            <w:noWrap/>
            <w:vAlign w:val="bottom"/>
            <w:hideMark/>
          </w:tcPr>
          <w:p w14:paraId="372FC7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120,98</w:t>
            </w:r>
          </w:p>
        </w:tc>
        <w:tc>
          <w:tcPr>
            <w:tcW w:w="821" w:type="dxa"/>
            <w:tcBorders>
              <w:top w:val="nil"/>
              <w:left w:val="nil"/>
              <w:bottom w:val="single" w:sz="4" w:space="0" w:color="auto"/>
              <w:right w:val="single" w:sz="4" w:space="0" w:color="auto"/>
            </w:tcBorders>
            <w:shd w:val="clear" w:color="000000" w:fill="9999FF"/>
            <w:noWrap/>
            <w:vAlign w:val="bottom"/>
            <w:hideMark/>
          </w:tcPr>
          <w:p w14:paraId="3F1380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110,04</w:t>
            </w:r>
          </w:p>
        </w:tc>
        <w:tc>
          <w:tcPr>
            <w:tcW w:w="839" w:type="dxa"/>
            <w:tcBorders>
              <w:top w:val="nil"/>
              <w:left w:val="nil"/>
              <w:bottom w:val="single" w:sz="4" w:space="0" w:color="auto"/>
              <w:right w:val="single" w:sz="4" w:space="0" w:color="auto"/>
            </w:tcBorders>
            <w:shd w:val="clear" w:color="000000" w:fill="9999FF"/>
            <w:noWrap/>
            <w:vAlign w:val="bottom"/>
            <w:hideMark/>
          </w:tcPr>
          <w:p w14:paraId="6A3DC9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5F7AE3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85FA74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B83852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A100001 Poslovi redovne djelatnosti nacionalnih manjina</w:t>
            </w:r>
          </w:p>
        </w:tc>
        <w:tc>
          <w:tcPr>
            <w:tcW w:w="1425" w:type="dxa"/>
            <w:tcBorders>
              <w:top w:val="nil"/>
              <w:left w:val="nil"/>
              <w:bottom w:val="single" w:sz="4" w:space="0" w:color="auto"/>
              <w:right w:val="single" w:sz="4" w:space="0" w:color="auto"/>
            </w:tcBorders>
            <w:shd w:val="clear" w:color="000000" w:fill="CCCCFF"/>
            <w:noWrap/>
            <w:vAlign w:val="bottom"/>
            <w:hideMark/>
          </w:tcPr>
          <w:p w14:paraId="0F7F95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8.337,62</w:t>
            </w:r>
          </w:p>
        </w:tc>
        <w:tc>
          <w:tcPr>
            <w:tcW w:w="1396" w:type="dxa"/>
            <w:tcBorders>
              <w:top w:val="nil"/>
              <w:left w:val="nil"/>
              <w:bottom w:val="single" w:sz="4" w:space="0" w:color="auto"/>
              <w:right w:val="single" w:sz="4" w:space="0" w:color="auto"/>
            </w:tcBorders>
            <w:shd w:val="clear" w:color="000000" w:fill="CCCCFF"/>
            <w:noWrap/>
            <w:vAlign w:val="bottom"/>
            <w:hideMark/>
          </w:tcPr>
          <w:p w14:paraId="2C90CD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10.086,93</w:t>
            </w:r>
          </w:p>
        </w:tc>
        <w:tc>
          <w:tcPr>
            <w:tcW w:w="1240" w:type="dxa"/>
            <w:tcBorders>
              <w:top w:val="nil"/>
              <w:left w:val="nil"/>
              <w:bottom w:val="single" w:sz="4" w:space="0" w:color="auto"/>
              <w:right w:val="single" w:sz="4" w:space="0" w:color="auto"/>
            </w:tcBorders>
            <w:shd w:val="clear" w:color="000000" w:fill="CCCCFF"/>
            <w:noWrap/>
            <w:vAlign w:val="bottom"/>
            <w:hideMark/>
          </w:tcPr>
          <w:p w14:paraId="4A34D9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11.100,00</w:t>
            </w:r>
          </w:p>
        </w:tc>
        <w:tc>
          <w:tcPr>
            <w:tcW w:w="1324" w:type="dxa"/>
            <w:tcBorders>
              <w:top w:val="nil"/>
              <w:left w:val="nil"/>
              <w:bottom w:val="single" w:sz="4" w:space="0" w:color="auto"/>
              <w:right w:val="single" w:sz="4" w:space="0" w:color="auto"/>
            </w:tcBorders>
            <w:shd w:val="clear" w:color="000000" w:fill="CCCCFF"/>
            <w:noWrap/>
            <w:vAlign w:val="bottom"/>
            <w:hideMark/>
          </w:tcPr>
          <w:p w14:paraId="6883AA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11.100,00</w:t>
            </w:r>
          </w:p>
        </w:tc>
        <w:tc>
          <w:tcPr>
            <w:tcW w:w="1312" w:type="dxa"/>
            <w:tcBorders>
              <w:top w:val="nil"/>
              <w:left w:val="nil"/>
              <w:bottom w:val="single" w:sz="4" w:space="0" w:color="auto"/>
              <w:right w:val="single" w:sz="4" w:space="0" w:color="auto"/>
            </w:tcBorders>
            <w:shd w:val="clear" w:color="000000" w:fill="CCCCFF"/>
            <w:noWrap/>
            <w:vAlign w:val="bottom"/>
            <w:hideMark/>
          </w:tcPr>
          <w:p w14:paraId="1E20FE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11.100,00</w:t>
            </w:r>
          </w:p>
        </w:tc>
        <w:tc>
          <w:tcPr>
            <w:tcW w:w="767" w:type="dxa"/>
            <w:tcBorders>
              <w:top w:val="nil"/>
              <w:left w:val="nil"/>
              <w:bottom w:val="single" w:sz="4" w:space="0" w:color="auto"/>
              <w:right w:val="single" w:sz="4" w:space="0" w:color="auto"/>
            </w:tcBorders>
            <w:shd w:val="clear" w:color="000000" w:fill="CCCCFF"/>
            <w:noWrap/>
            <w:vAlign w:val="bottom"/>
            <w:hideMark/>
          </w:tcPr>
          <w:p w14:paraId="72BD81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120,98</w:t>
            </w:r>
          </w:p>
        </w:tc>
        <w:tc>
          <w:tcPr>
            <w:tcW w:w="821" w:type="dxa"/>
            <w:tcBorders>
              <w:top w:val="nil"/>
              <w:left w:val="nil"/>
              <w:bottom w:val="single" w:sz="4" w:space="0" w:color="auto"/>
              <w:right w:val="single" w:sz="4" w:space="0" w:color="auto"/>
            </w:tcBorders>
            <w:shd w:val="clear" w:color="000000" w:fill="CCCCFF"/>
            <w:noWrap/>
            <w:vAlign w:val="bottom"/>
            <w:hideMark/>
          </w:tcPr>
          <w:p w14:paraId="6B2843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110,04</w:t>
            </w:r>
          </w:p>
        </w:tc>
        <w:tc>
          <w:tcPr>
            <w:tcW w:w="839" w:type="dxa"/>
            <w:tcBorders>
              <w:top w:val="nil"/>
              <w:left w:val="nil"/>
              <w:bottom w:val="single" w:sz="4" w:space="0" w:color="auto"/>
              <w:right w:val="single" w:sz="4" w:space="0" w:color="auto"/>
            </w:tcBorders>
            <w:shd w:val="clear" w:color="000000" w:fill="CCCCFF"/>
            <w:noWrap/>
            <w:vAlign w:val="bottom"/>
            <w:hideMark/>
          </w:tcPr>
          <w:p w14:paraId="02BBE6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D942B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C99161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8A0BAF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F8D7E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8.337,62</w:t>
            </w:r>
          </w:p>
        </w:tc>
        <w:tc>
          <w:tcPr>
            <w:tcW w:w="1396" w:type="dxa"/>
            <w:tcBorders>
              <w:top w:val="nil"/>
              <w:left w:val="nil"/>
              <w:bottom w:val="single" w:sz="4" w:space="0" w:color="auto"/>
              <w:right w:val="single" w:sz="4" w:space="0" w:color="auto"/>
            </w:tcBorders>
            <w:shd w:val="clear" w:color="000000" w:fill="FFFF99"/>
            <w:noWrap/>
            <w:vAlign w:val="bottom"/>
            <w:hideMark/>
          </w:tcPr>
          <w:p w14:paraId="622CED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10.086,93</w:t>
            </w:r>
          </w:p>
        </w:tc>
        <w:tc>
          <w:tcPr>
            <w:tcW w:w="1240" w:type="dxa"/>
            <w:tcBorders>
              <w:top w:val="nil"/>
              <w:left w:val="nil"/>
              <w:bottom w:val="single" w:sz="4" w:space="0" w:color="auto"/>
              <w:right w:val="single" w:sz="4" w:space="0" w:color="auto"/>
            </w:tcBorders>
            <w:shd w:val="clear" w:color="000000" w:fill="FFFF99"/>
            <w:noWrap/>
            <w:vAlign w:val="bottom"/>
            <w:hideMark/>
          </w:tcPr>
          <w:p w14:paraId="70B004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11.100,00</w:t>
            </w:r>
          </w:p>
        </w:tc>
        <w:tc>
          <w:tcPr>
            <w:tcW w:w="1324" w:type="dxa"/>
            <w:tcBorders>
              <w:top w:val="nil"/>
              <w:left w:val="nil"/>
              <w:bottom w:val="single" w:sz="4" w:space="0" w:color="auto"/>
              <w:right w:val="single" w:sz="4" w:space="0" w:color="auto"/>
            </w:tcBorders>
            <w:shd w:val="clear" w:color="000000" w:fill="FFFF99"/>
            <w:noWrap/>
            <w:vAlign w:val="bottom"/>
            <w:hideMark/>
          </w:tcPr>
          <w:p w14:paraId="2BB2EB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11.100,00</w:t>
            </w:r>
          </w:p>
        </w:tc>
        <w:tc>
          <w:tcPr>
            <w:tcW w:w="1312" w:type="dxa"/>
            <w:tcBorders>
              <w:top w:val="nil"/>
              <w:left w:val="nil"/>
              <w:bottom w:val="single" w:sz="4" w:space="0" w:color="auto"/>
              <w:right w:val="single" w:sz="4" w:space="0" w:color="auto"/>
            </w:tcBorders>
            <w:shd w:val="clear" w:color="000000" w:fill="FFFF99"/>
            <w:noWrap/>
            <w:vAlign w:val="bottom"/>
            <w:hideMark/>
          </w:tcPr>
          <w:p w14:paraId="0A12BE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11.100,00</w:t>
            </w:r>
          </w:p>
        </w:tc>
        <w:tc>
          <w:tcPr>
            <w:tcW w:w="767" w:type="dxa"/>
            <w:tcBorders>
              <w:top w:val="nil"/>
              <w:left w:val="nil"/>
              <w:bottom w:val="single" w:sz="4" w:space="0" w:color="auto"/>
              <w:right w:val="single" w:sz="4" w:space="0" w:color="auto"/>
            </w:tcBorders>
            <w:shd w:val="clear" w:color="000000" w:fill="FFFF99"/>
            <w:noWrap/>
            <w:vAlign w:val="bottom"/>
            <w:hideMark/>
          </w:tcPr>
          <w:p w14:paraId="0C1359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120,98</w:t>
            </w:r>
          </w:p>
        </w:tc>
        <w:tc>
          <w:tcPr>
            <w:tcW w:w="821" w:type="dxa"/>
            <w:tcBorders>
              <w:top w:val="nil"/>
              <w:left w:val="nil"/>
              <w:bottom w:val="single" w:sz="4" w:space="0" w:color="auto"/>
              <w:right w:val="single" w:sz="4" w:space="0" w:color="auto"/>
            </w:tcBorders>
            <w:shd w:val="clear" w:color="000000" w:fill="FFFF99"/>
            <w:noWrap/>
            <w:vAlign w:val="bottom"/>
            <w:hideMark/>
          </w:tcPr>
          <w:p w14:paraId="5D4AAE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110,04</w:t>
            </w:r>
          </w:p>
        </w:tc>
        <w:tc>
          <w:tcPr>
            <w:tcW w:w="839" w:type="dxa"/>
            <w:tcBorders>
              <w:top w:val="nil"/>
              <w:left w:val="nil"/>
              <w:bottom w:val="single" w:sz="4" w:space="0" w:color="auto"/>
              <w:right w:val="single" w:sz="4" w:space="0" w:color="auto"/>
            </w:tcBorders>
            <w:shd w:val="clear" w:color="000000" w:fill="FFFF99"/>
            <w:noWrap/>
            <w:vAlign w:val="bottom"/>
            <w:hideMark/>
          </w:tcPr>
          <w:p w14:paraId="1504A4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E1B69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A66497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7F18DE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402A5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8.337,62</w:t>
            </w:r>
          </w:p>
        </w:tc>
        <w:tc>
          <w:tcPr>
            <w:tcW w:w="1396" w:type="dxa"/>
            <w:tcBorders>
              <w:top w:val="nil"/>
              <w:left w:val="nil"/>
              <w:bottom w:val="single" w:sz="4" w:space="0" w:color="auto"/>
              <w:right w:val="single" w:sz="4" w:space="0" w:color="auto"/>
            </w:tcBorders>
            <w:shd w:val="clear" w:color="auto" w:fill="auto"/>
            <w:noWrap/>
            <w:vAlign w:val="bottom"/>
            <w:hideMark/>
          </w:tcPr>
          <w:p w14:paraId="248BF5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10.086,93</w:t>
            </w:r>
          </w:p>
        </w:tc>
        <w:tc>
          <w:tcPr>
            <w:tcW w:w="1240" w:type="dxa"/>
            <w:tcBorders>
              <w:top w:val="nil"/>
              <w:left w:val="nil"/>
              <w:bottom w:val="single" w:sz="4" w:space="0" w:color="auto"/>
              <w:right w:val="single" w:sz="4" w:space="0" w:color="auto"/>
            </w:tcBorders>
            <w:shd w:val="clear" w:color="auto" w:fill="auto"/>
            <w:noWrap/>
            <w:vAlign w:val="bottom"/>
            <w:hideMark/>
          </w:tcPr>
          <w:p w14:paraId="286485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11.100,00</w:t>
            </w:r>
          </w:p>
        </w:tc>
        <w:tc>
          <w:tcPr>
            <w:tcW w:w="1324" w:type="dxa"/>
            <w:tcBorders>
              <w:top w:val="nil"/>
              <w:left w:val="nil"/>
              <w:bottom w:val="single" w:sz="4" w:space="0" w:color="auto"/>
              <w:right w:val="single" w:sz="4" w:space="0" w:color="auto"/>
            </w:tcBorders>
            <w:shd w:val="clear" w:color="auto" w:fill="auto"/>
            <w:noWrap/>
            <w:vAlign w:val="bottom"/>
            <w:hideMark/>
          </w:tcPr>
          <w:p w14:paraId="3352A0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11.100,00</w:t>
            </w:r>
          </w:p>
        </w:tc>
        <w:tc>
          <w:tcPr>
            <w:tcW w:w="1312" w:type="dxa"/>
            <w:tcBorders>
              <w:top w:val="nil"/>
              <w:left w:val="nil"/>
              <w:bottom w:val="single" w:sz="4" w:space="0" w:color="auto"/>
              <w:right w:val="single" w:sz="4" w:space="0" w:color="auto"/>
            </w:tcBorders>
            <w:shd w:val="clear" w:color="auto" w:fill="auto"/>
            <w:noWrap/>
            <w:vAlign w:val="bottom"/>
            <w:hideMark/>
          </w:tcPr>
          <w:p w14:paraId="03EC72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11.100,00</w:t>
            </w:r>
          </w:p>
        </w:tc>
        <w:tc>
          <w:tcPr>
            <w:tcW w:w="767" w:type="dxa"/>
            <w:tcBorders>
              <w:top w:val="nil"/>
              <w:left w:val="nil"/>
              <w:bottom w:val="single" w:sz="4" w:space="0" w:color="auto"/>
              <w:right w:val="single" w:sz="4" w:space="0" w:color="auto"/>
            </w:tcBorders>
            <w:shd w:val="clear" w:color="auto" w:fill="auto"/>
            <w:noWrap/>
            <w:vAlign w:val="bottom"/>
            <w:hideMark/>
          </w:tcPr>
          <w:p w14:paraId="20FB53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120,98</w:t>
            </w:r>
          </w:p>
        </w:tc>
        <w:tc>
          <w:tcPr>
            <w:tcW w:w="821" w:type="dxa"/>
            <w:tcBorders>
              <w:top w:val="nil"/>
              <w:left w:val="nil"/>
              <w:bottom w:val="single" w:sz="4" w:space="0" w:color="auto"/>
              <w:right w:val="single" w:sz="4" w:space="0" w:color="auto"/>
            </w:tcBorders>
            <w:shd w:val="clear" w:color="auto" w:fill="auto"/>
            <w:noWrap/>
            <w:vAlign w:val="bottom"/>
            <w:hideMark/>
          </w:tcPr>
          <w:p w14:paraId="64D217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110,04</w:t>
            </w:r>
          </w:p>
        </w:tc>
        <w:tc>
          <w:tcPr>
            <w:tcW w:w="839" w:type="dxa"/>
            <w:tcBorders>
              <w:top w:val="nil"/>
              <w:left w:val="nil"/>
              <w:bottom w:val="single" w:sz="4" w:space="0" w:color="auto"/>
              <w:right w:val="single" w:sz="4" w:space="0" w:color="auto"/>
            </w:tcBorders>
            <w:shd w:val="clear" w:color="auto" w:fill="auto"/>
            <w:noWrap/>
            <w:vAlign w:val="bottom"/>
            <w:hideMark/>
          </w:tcPr>
          <w:p w14:paraId="6ACD4C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10A7C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622877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11D1FC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C17A0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7.674,00</w:t>
            </w:r>
          </w:p>
        </w:tc>
        <w:tc>
          <w:tcPr>
            <w:tcW w:w="1396" w:type="dxa"/>
            <w:tcBorders>
              <w:top w:val="nil"/>
              <w:left w:val="nil"/>
              <w:bottom w:val="single" w:sz="4" w:space="0" w:color="auto"/>
              <w:right w:val="single" w:sz="4" w:space="0" w:color="auto"/>
            </w:tcBorders>
            <w:shd w:val="clear" w:color="auto" w:fill="auto"/>
            <w:noWrap/>
            <w:vAlign w:val="bottom"/>
            <w:hideMark/>
          </w:tcPr>
          <w:p w14:paraId="217D48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9.755,12</w:t>
            </w:r>
          </w:p>
        </w:tc>
        <w:tc>
          <w:tcPr>
            <w:tcW w:w="1240" w:type="dxa"/>
            <w:tcBorders>
              <w:top w:val="nil"/>
              <w:left w:val="nil"/>
              <w:bottom w:val="single" w:sz="4" w:space="0" w:color="auto"/>
              <w:right w:val="single" w:sz="4" w:space="0" w:color="auto"/>
            </w:tcBorders>
            <w:shd w:val="clear" w:color="auto" w:fill="auto"/>
            <w:noWrap/>
            <w:vAlign w:val="bottom"/>
            <w:hideMark/>
          </w:tcPr>
          <w:p w14:paraId="5E617C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10.440,00</w:t>
            </w:r>
          </w:p>
        </w:tc>
        <w:tc>
          <w:tcPr>
            <w:tcW w:w="1324" w:type="dxa"/>
            <w:tcBorders>
              <w:top w:val="nil"/>
              <w:left w:val="nil"/>
              <w:bottom w:val="single" w:sz="4" w:space="0" w:color="auto"/>
              <w:right w:val="single" w:sz="4" w:space="0" w:color="auto"/>
            </w:tcBorders>
            <w:shd w:val="clear" w:color="auto" w:fill="auto"/>
            <w:noWrap/>
            <w:vAlign w:val="bottom"/>
            <w:hideMark/>
          </w:tcPr>
          <w:p w14:paraId="5CE9DE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10.440,00</w:t>
            </w:r>
          </w:p>
        </w:tc>
        <w:tc>
          <w:tcPr>
            <w:tcW w:w="1312" w:type="dxa"/>
            <w:tcBorders>
              <w:top w:val="nil"/>
              <w:left w:val="nil"/>
              <w:bottom w:val="single" w:sz="4" w:space="0" w:color="auto"/>
              <w:right w:val="single" w:sz="4" w:space="0" w:color="auto"/>
            </w:tcBorders>
            <w:shd w:val="clear" w:color="auto" w:fill="auto"/>
            <w:noWrap/>
            <w:vAlign w:val="bottom"/>
            <w:hideMark/>
          </w:tcPr>
          <w:p w14:paraId="12FF2B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10.440,00</w:t>
            </w:r>
          </w:p>
        </w:tc>
        <w:tc>
          <w:tcPr>
            <w:tcW w:w="767" w:type="dxa"/>
            <w:tcBorders>
              <w:top w:val="nil"/>
              <w:left w:val="nil"/>
              <w:bottom w:val="single" w:sz="4" w:space="0" w:color="auto"/>
              <w:right w:val="single" w:sz="4" w:space="0" w:color="auto"/>
            </w:tcBorders>
            <w:shd w:val="clear" w:color="auto" w:fill="auto"/>
            <w:noWrap/>
            <w:vAlign w:val="bottom"/>
            <w:hideMark/>
          </w:tcPr>
          <w:p w14:paraId="623535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127,12</w:t>
            </w:r>
          </w:p>
        </w:tc>
        <w:tc>
          <w:tcPr>
            <w:tcW w:w="821" w:type="dxa"/>
            <w:tcBorders>
              <w:top w:val="nil"/>
              <w:left w:val="nil"/>
              <w:bottom w:val="single" w:sz="4" w:space="0" w:color="auto"/>
              <w:right w:val="single" w:sz="4" w:space="0" w:color="auto"/>
            </w:tcBorders>
            <w:shd w:val="clear" w:color="auto" w:fill="auto"/>
            <w:noWrap/>
            <w:vAlign w:val="bottom"/>
            <w:hideMark/>
          </w:tcPr>
          <w:p w14:paraId="2E5730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107,02</w:t>
            </w:r>
          </w:p>
        </w:tc>
        <w:tc>
          <w:tcPr>
            <w:tcW w:w="839" w:type="dxa"/>
            <w:tcBorders>
              <w:top w:val="nil"/>
              <w:left w:val="nil"/>
              <w:bottom w:val="single" w:sz="4" w:space="0" w:color="auto"/>
              <w:right w:val="single" w:sz="4" w:space="0" w:color="auto"/>
            </w:tcBorders>
            <w:shd w:val="clear" w:color="auto" w:fill="auto"/>
            <w:noWrap/>
            <w:vAlign w:val="bottom"/>
            <w:hideMark/>
          </w:tcPr>
          <w:p w14:paraId="61F3A9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BBC69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5A78F6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B313E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0FAD7D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663,62</w:t>
            </w:r>
          </w:p>
        </w:tc>
        <w:tc>
          <w:tcPr>
            <w:tcW w:w="1396" w:type="dxa"/>
            <w:tcBorders>
              <w:top w:val="nil"/>
              <w:left w:val="nil"/>
              <w:bottom w:val="single" w:sz="4" w:space="0" w:color="auto"/>
              <w:right w:val="single" w:sz="4" w:space="0" w:color="auto"/>
            </w:tcBorders>
            <w:shd w:val="clear" w:color="auto" w:fill="auto"/>
            <w:noWrap/>
            <w:vAlign w:val="bottom"/>
            <w:hideMark/>
          </w:tcPr>
          <w:p w14:paraId="0DB50C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331,81</w:t>
            </w:r>
          </w:p>
        </w:tc>
        <w:tc>
          <w:tcPr>
            <w:tcW w:w="1240" w:type="dxa"/>
            <w:tcBorders>
              <w:top w:val="nil"/>
              <w:left w:val="nil"/>
              <w:bottom w:val="single" w:sz="4" w:space="0" w:color="auto"/>
              <w:right w:val="single" w:sz="4" w:space="0" w:color="auto"/>
            </w:tcBorders>
            <w:shd w:val="clear" w:color="auto" w:fill="auto"/>
            <w:noWrap/>
            <w:vAlign w:val="bottom"/>
            <w:hideMark/>
          </w:tcPr>
          <w:p w14:paraId="75A27C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1324" w:type="dxa"/>
            <w:tcBorders>
              <w:top w:val="nil"/>
              <w:left w:val="nil"/>
              <w:bottom w:val="single" w:sz="4" w:space="0" w:color="auto"/>
              <w:right w:val="single" w:sz="4" w:space="0" w:color="auto"/>
            </w:tcBorders>
            <w:shd w:val="clear" w:color="auto" w:fill="auto"/>
            <w:noWrap/>
            <w:vAlign w:val="bottom"/>
            <w:hideMark/>
          </w:tcPr>
          <w:p w14:paraId="75A0C1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1312" w:type="dxa"/>
            <w:tcBorders>
              <w:top w:val="nil"/>
              <w:left w:val="nil"/>
              <w:bottom w:val="single" w:sz="4" w:space="0" w:color="auto"/>
              <w:right w:val="single" w:sz="4" w:space="0" w:color="auto"/>
            </w:tcBorders>
            <w:shd w:val="clear" w:color="auto" w:fill="auto"/>
            <w:noWrap/>
            <w:vAlign w:val="bottom"/>
            <w:hideMark/>
          </w:tcPr>
          <w:p w14:paraId="331FFD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767" w:type="dxa"/>
            <w:tcBorders>
              <w:top w:val="nil"/>
              <w:left w:val="nil"/>
              <w:bottom w:val="single" w:sz="4" w:space="0" w:color="auto"/>
              <w:right w:val="single" w:sz="4" w:space="0" w:color="auto"/>
            </w:tcBorders>
            <w:shd w:val="clear" w:color="auto" w:fill="auto"/>
            <w:noWrap/>
            <w:vAlign w:val="bottom"/>
            <w:hideMark/>
          </w:tcPr>
          <w:p w14:paraId="6D49C7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w:t>
            </w:r>
          </w:p>
        </w:tc>
        <w:tc>
          <w:tcPr>
            <w:tcW w:w="821" w:type="dxa"/>
            <w:tcBorders>
              <w:top w:val="nil"/>
              <w:left w:val="nil"/>
              <w:bottom w:val="single" w:sz="4" w:space="0" w:color="auto"/>
              <w:right w:val="single" w:sz="4" w:space="0" w:color="auto"/>
            </w:tcBorders>
            <w:shd w:val="clear" w:color="auto" w:fill="auto"/>
            <w:noWrap/>
            <w:vAlign w:val="bottom"/>
            <w:hideMark/>
          </w:tcPr>
          <w:p w14:paraId="4277DE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198,91</w:t>
            </w:r>
          </w:p>
        </w:tc>
        <w:tc>
          <w:tcPr>
            <w:tcW w:w="839" w:type="dxa"/>
            <w:tcBorders>
              <w:top w:val="nil"/>
              <w:left w:val="nil"/>
              <w:bottom w:val="single" w:sz="4" w:space="0" w:color="auto"/>
              <w:right w:val="single" w:sz="4" w:space="0" w:color="auto"/>
            </w:tcBorders>
            <w:shd w:val="clear" w:color="auto" w:fill="auto"/>
            <w:noWrap/>
            <w:vAlign w:val="bottom"/>
            <w:hideMark/>
          </w:tcPr>
          <w:p w14:paraId="0B8DB3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61A9A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7EDAD0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18353225"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47756 VIJEĆE SRPSKE NACIONALNE MANJINE U GRADU LABINU</w:t>
            </w:r>
          </w:p>
        </w:tc>
        <w:tc>
          <w:tcPr>
            <w:tcW w:w="1425" w:type="dxa"/>
            <w:tcBorders>
              <w:top w:val="nil"/>
              <w:left w:val="nil"/>
              <w:bottom w:val="single" w:sz="4" w:space="0" w:color="auto"/>
              <w:right w:val="single" w:sz="4" w:space="0" w:color="auto"/>
            </w:tcBorders>
            <w:shd w:val="clear" w:color="000000" w:fill="3366FF"/>
            <w:noWrap/>
            <w:vAlign w:val="bottom"/>
            <w:hideMark/>
          </w:tcPr>
          <w:p w14:paraId="3D39BF7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5.181,83</w:t>
            </w:r>
          </w:p>
        </w:tc>
        <w:tc>
          <w:tcPr>
            <w:tcW w:w="1396" w:type="dxa"/>
            <w:tcBorders>
              <w:top w:val="nil"/>
              <w:left w:val="nil"/>
              <w:bottom w:val="single" w:sz="4" w:space="0" w:color="auto"/>
              <w:right w:val="single" w:sz="4" w:space="0" w:color="auto"/>
            </w:tcBorders>
            <w:shd w:val="clear" w:color="000000" w:fill="3366FF"/>
            <w:noWrap/>
            <w:vAlign w:val="bottom"/>
            <w:hideMark/>
          </w:tcPr>
          <w:p w14:paraId="6B72AD8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6.636,15</w:t>
            </w:r>
          </w:p>
        </w:tc>
        <w:tc>
          <w:tcPr>
            <w:tcW w:w="1240" w:type="dxa"/>
            <w:tcBorders>
              <w:top w:val="nil"/>
              <w:left w:val="nil"/>
              <w:bottom w:val="single" w:sz="4" w:space="0" w:color="auto"/>
              <w:right w:val="single" w:sz="4" w:space="0" w:color="auto"/>
            </w:tcBorders>
            <w:shd w:val="clear" w:color="000000" w:fill="3366FF"/>
            <w:noWrap/>
            <w:vAlign w:val="bottom"/>
            <w:hideMark/>
          </w:tcPr>
          <w:p w14:paraId="29777BC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7.300,00</w:t>
            </w:r>
          </w:p>
        </w:tc>
        <w:tc>
          <w:tcPr>
            <w:tcW w:w="1324" w:type="dxa"/>
            <w:tcBorders>
              <w:top w:val="nil"/>
              <w:left w:val="nil"/>
              <w:bottom w:val="single" w:sz="4" w:space="0" w:color="auto"/>
              <w:right w:val="single" w:sz="4" w:space="0" w:color="auto"/>
            </w:tcBorders>
            <w:shd w:val="clear" w:color="000000" w:fill="3366FF"/>
            <w:noWrap/>
            <w:vAlign w:val="bottom"/>
            <w:hideMark/>
          </w:tcPr>
          <w:p w14:paraId="67D3EDB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7.300,00</w:t>
            </w:r>
          </w:p>
        </w:tc>
        <w:tc>
          <w:tcPr>
            <w:tcW w:w="1312" w:type="dxa"/>
            <w:tcBorders>
              <w:top w:val="nil"/>
              <w:left w:val="nil"/>
              <w:bottom w:val="single" w:sz="4" w:space="0" w:color="auto"/>
              <w:right w:val="single" w:sz="4" w:space="0" w:color="auto"/>
            </w:tcBorders>
            <w:shd w:val="clear" w:color="000000" w:fill="3366FF"/>
            <w:noWrap/>
            <w:vAlign w:val="bottom"/>
            <w:hideMark/>
          </w:tcPr>
          <w:p w14:paraId="485435D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7.300,00</w:t>
            </w:r>
          </w:p>
        </w:tc>
        <w:tc>
          <w:tcPr>
            <w:tcW w:w="767" w:type="dxa"/>
            <w:tcBorders>
              <w:top w:val="nil"/>
              <w:left w:val="nil"/>
              <w:bottom w:val="single" w:sz="4" w:space="0" w:color="auto"/>
              <w:right w:val="single" w:sz="4" w:space="0" w:color="auto"/>
            </w:tcBorders>
            <w:shd w:val="clear" w:color="000000" w:fill="3366FF"/>
            <w:noWrap/>
            <w:vAlign w:val="bottom"/>
            <w:hideMark/>
          </w:tcPr>
          <w:p w14:paraId="61A24C3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128,07</w:t>
            </w:r>
          </w:p>
        </w:tc>
        <w:tc>
          <w:tcPr>
            <w:tcW w:w="821" w:type="dxa"/>
            <w:tcBorders>
              <w:top w:val="nil"/>
              <w:left w:val="nil"/>
              <w:bottom w:val="single" w:sz="4" w:space="0" w:color="auto"/>
              <w:right w:val="single" w:sz="4" w:space="0" w:color="auto"/>
            </w:tcBorders>
            <w:shd w:val="clear" w:color="000000" w:fill="3366FF"/>
            <w:noWrap/>
            <w:vAlign w:val="bottom"/>
            <w:hideMark/>
          </w:tcPr>
          <w:p w14:paraId="2A522B3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110,00</w:t>
            </w:r>
          </w:p>
        </w:tc>
        <w:tc>
          <w:tcPr>
            <w:tcW w:w="839" w:type="dxa"/>
            <w:tcBorders>
              <w:top w:val="nil"/>
              <w:left w:val="nil"/>
              <w:bottom w:val="single" w:sz="4" w:space="0" w:color="auto"/>
              <w:right w:val="single" w:sz="4" w:space="0" w:color="auto"/>
            </w:tcBorders>
            <w:shd w:val="clear" w:color="000000" w:fill="3366FF"/>
            <w:noWrap/>
            <w:vAlign w:val="bottom"/>
            <w:hideMark/>
          </w:tcPr>
          <w:p w14:paraId="2D511CB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c>
          <w:tcPr>
            <w:tcW w:w="994" w:type="dxa"/>
            <w:tcBorders>
              <w:top w:val="nil"/>
              <w:left w:val="nil"/>
              <w:bottom w:val="single" w:sz="4" w:space="0" w:color="auto"/>
              <w:right w:val="single" w:sz="4" w:space="0" w:color="auto"/>
            </w:tcBorders>
            <w:shd w:val="clear" w:color="000000" w:fill="3366FF"/>
            <w:noWrap/>
            <w:vAlign w:val="bottom"/>
            <w:hideMark/>
          </w:tcPr>
          <w:p w14:paraId="1BC7B81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5A1BE06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5414F17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1004 Zaštita prava nacionalnih manjina</w:t>
            </w:r>
          </w:p>
        </w:tc>
        <w:tc>
          <w:tcPr>
            <w:tcW w:w="1425" w:type="dxa"/>
            <w:tcBorders>
              <w:top w:val="nil"/>
              <w:left w:val="nil"/>
              <w:bottom w:val="single" w:sz="4" w:space="0" w:color="auto"/>
              <w:right w:val="single" w:sz="4" w:space="0" w:color="auto"/>
            </w:tcBorders>
            <w:shd w:val="clear" w:color="000000" w:fill="9999FF"/>
            <w:noWrap/>
            <w:vAlign w:val="bottom"/>
            <w:hideMark/>
          </w:tcPr>
          <w:p w14:paraId="4B56DE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5.181,83</w:t>
            </w:r>
          </w:p>
        </w:tc>
        <w:tc>
          <w:tcPr>
            <w:tcW w:w="1396" w:type="dxa"/>
            <w:tcBorders>
              <w:top w:val="nil"/>
              <w:left w:val="nil"/>
              <w:bottom w:val="single" w:sz="4" w:space="0" w:color="auto"/>
              <w:right w:val="single" w:sz="4" w:space="0" w:color="auto"/>
            </w:tcBorders>
            <w:shd w:val="clear" w:color="000000" w:fill="9999FF"/>
            <w:noWrap/>
            <w:vAlign w:val="bottom"/>
            <w:hideMark/>
          </w:tcPr>
          <w:p w14:paraId="5E9654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6.636,15</w:t>
            </w:r>
          </w:p>
        </w:tc>
        <w:tc>
          <w:tcPr>
            <w:tcW w:w="1240" w:type="dxa"/>
            <w:tcBorders>
              <w:top w:val="nil"/>
              <w:left w:val="nil"/>
              <w:bottom w:val="single" w:sz="4" w:space="0" w:color="auto"/>
              <w:right w:val="single" w:sz="4" w:space="0" w:color="auto"/>
            </w:tcBorders>
            <w:shd w:val="clear" w:color="000000" w:fill="9999FF"/>
            <w:noWrap/>
            <w:vAlign w:val="bottom"/>
            <w:hideMark/>
          </w:tcPr>
          <w:p w14:paraId="4840A2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7.300,00</w:t>
            </w:r>
          </w:p>
        </w:tc>
        <w:tc>
          <w:tcPr>
            <w:tcW w:w="1324" w:type="dxa"/>
            <w:tcBorders>
              <w:top w:val="nil"/>
              <w:left w:val="nil"/>
              <w:bottom w:val="single" w:sz="4" w:space="0" w:color="auto"/>
              <w:right w:val="single" w:sz="4" w:space="0" w:color="auto"/>
            </w:tcBorders>
            <w:shd w:val="clear" w:color="000000" w:fill="9999FF"/>
            <w:noWrap/>
            <w:vAlign w:val="bottom"/>
            <w:hideMark/>
          </w:tcPr>
          <w:p w14:paraId="7295BB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7.300,00</w:t>
            </w:r>
          </w:p>
        </w:tc>
        <w:tc>
          <w:tcPr>
            <w:tcW w:w="1312" w:type="dxa"/>
            <w:tcBorders>
              <w:top w:val="nil"/>
              <w:left w:val="nil"/>
              <w:bottom w:val="single" w:sz="4" w:space="0" w:color="auto"/>
              <w:right w:val="single" w:sz="4" w:space="0" w:color="auto"/>
            </w:tcBorders>
            <w:shd w:val="clear" w:color="000000" w:fill="9999FF"/>
            <w:noWrap/>
            <w:vAlign w:val="bottom"/>
            <w:hideMark/>
          </w:tcPr>
          <w:p w14:paraId="75488F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7.300,00</w:t>
            </w:r>
          </w:p>
        </w:tc>
        <w:tc>
          <w:tcPr>
            <w:tcW w:w="767" w:type="dxa"/>
            <w:tcBorders>
              <w:top w:val="nil"/>
              <w:left w:val="nil"/>
              <w:bottom w:val="single" w:sz="4" w:space="0" w:color="auto"/>
              <w:right w:val="single" w:sz="4" w:space="0" w:color="auto"/>
            </w:tcBorders>
            <w:shd w:val="clear" w:color="000000" w:fill="9999FF"/>
            <w:noWrap/>
            <w:vAlign w:val="bottom"/>
            <w:hideMark/>
          </w:tcPr>
          <w:p w14:paraId="7BC075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128,07</w:t>
            </w:r>
          </w:p>
        </w:tc>
        <w:tc>
          <w:tcPr>
            <w:tcW w:w="821" w:type="dxa"/>
            <w:tcBorders>
              <w:top w:val="nil"/>
              <w:left w:val="nil"/>
              <w:bottom w:val="single" w:sz="4" w:space="0" w:color="auto"/>
              <w:right w:val="single" w:sz="4" w:space="0" w:color="auto"/>
            </w:tcBorders>
            <w:shd w:val="clear" w:color="000000" w:fill="9999FF"/>
            <w:noWrap/>
            <w:vAlign w:val="bottom"/>
            <w:hideMark/>
          </w:tcPr>
          <w:p w14:paraId="216775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110,00</w:t>
            </w:r>
          </w:p>
        </w:tc>
        <w:tc>
          <w:tcPr>
            <w:tcW w:w="839" w:type="dxa"/>
            <w:tcBorders>
              <w:top w:val="nil"/>
              <w:left w:val="nil"/>
              <w:bottom w:val="single" w:sz="4" w:space="0" w:color="auto"/>
              <w:right w:val="single" w:sz="4" w:space="0" w:color="auto"/>
            </w:tcBorders>
            <w:shd w:val="clear" w:color="000000" w:fill="9999FF"/>
            <w:noWrap/>
            <w:vAlign w:val="bottom"/>
            <w:hideMark/>
          </w:tcPr>
          <w:p w14:paraId="19007D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42D400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33D02D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A7C171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A100001 Poslovi redovne djelatnosti nacionalnih manjina</w:t>
            </w:r>
          </w:p>
        </w:tc>
        <w:tc>
          <w:tcPr>
            <w:tcW w:w="1425" w:type="dxa"/>
            <w:tcBorders>
              <w:top w:val="nil"/>
              <w:left w:val="nil"/>
              <w:bottom w:val="single" w:sz="4" w:space="0" w:color="auto"/>
              <w:right w:val="single" w:sz="4" w:space="0" w:color="auto"/>
            </w:tcBorders>
            <w:shd w:val="clear" w:color="000000" w:fill="CCCCFF"/>
            <w:noWrap/>
            <w:vAlign w:val="bottom"/>
            <w:hideMark/>
          </w:tcPr>
          <w:p w14:paraId="32482B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5.181,83</w:t>
            </w:r>
          </w:p>
        </w:tc>
        <w:tc>
          <w:tcPr>
            <w:tcW w:w="1396" w:type="dxa"/>
            <w:tcBorders>
              <w:top w:val="nil"/>
              <w:left w:val="nil"/>
              <w:bottom w:val="single" w:sz="4" w:space="0" w:color="auto"/>
              <w:right w:val="single" w:sz="4" w:space="0" w:color="auto"/>
            </w:tcBorders>
            <w:shd w:val="clear" w:color="000000" w:fill="CCCCFF"/>
            <w:noWrap/>
            <w:vAlign w:val="bottom"/>
            <w:hideMark/>
          </w:tcPr>
          <w:p w14:paraId="15A9BE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6.636,15</w:t>
            </w:r>
          </w:p>
        </w:tc>
        <w:tc>
          <w:tcPr>
            <w:tcW w:w="1240" w:type="dxa"/>
            <w:tcBorders>
              <w:top w:val="nil"/>
              <w:left w:val="nil"/>
              <w:bottom w:val="single" w:sz="4" w:space="0" w:color="auto"/>
              <w:right w:val="single" w:sz="4" w:space="0" w:color="auto"/>
            </w:tcBorders>
            <w:shd w:val="clear" w:color="000000" w:fill="CCCCFF"/>
            <w:noWrap/>
            <w:vAlign w:val="bottom"/>
            <w:hideMark/>
          </w:tcPr>
          <w:p w14:paraId="2BF11C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7.300,00</w:t>
            </w:r>
          </w:p>
        </w:tc>
        <w:tc>
          <w:tcPr>
            <w:tcW w:w="1324" w:type="dxa"/>
            <w:tcBorders>
              <w:top w:val="nil"/>
              <w:left w:val="nil"/>
              <w:bottom w:val="single" w:sz="4" w:space="0" w:color="auto"/>
              <w:right w:val="single" w:sz="4" w:space="0" w:color="auto"/>
            </w:tcBorders>
            <w:shd w:val="clear" w:color="000000" w:fill="CCCCFF"/>
            <w:noWrap/>
            <w:vAlign w:val="bottom"/>
            <w:hideMark/>
          </w:tcPr>
          <w:p w14:paraId="5BE188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7.300,00</w:t>
            </w:r>
          </w:p>
        </w:tc>
        <w:tc>
          <w:tcPr>
            <w:tcW w:w="1312" w:type="dxa"/>
            <w:tcBorders>
              <w:top w:val="nil"/>
              <w:left w:val="nil"/>
              <w:bottom w:val="single" w:sz="4" w:space="0" w:color="auto"/>
              <w:right w:val="single" w:sz="4" w:space="0" w:color="auto"/>
            </w:tcBorders>
            <w:shd w:val="clear" w:color="000000" w:fill="CCCCFF"/>
            <w:noWrap/>
            <w:vAlign w:val="bottom"/>
            <w:hideMark/>
          </w:tcPr>
          <w:p w14:paraId="764B99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7.300,00</w:t>
            </w:r>
          </w:p>
        </w:tc>
        <w:tc>
          <w:tcPr>
            <w:tcW w:w="767" w:type="dxa"/>
            <w:tcBorders>
              <w:top w:val="nil"/>
              <w:left w:val="nil"/>
              <w:bottom w:val="single" w:sz="4" w:space="0" w:color="auto"/>
              <w:right w:val="single" w:sz="4" w:space="0" w:color="auto"/>
            </w:tcBorders>
            <w:shd w:val="clear" w:color="000000" w:fill="CCCCFF"/>
            <w:noWrap/>
            <w:vAlign w:val="bottom"/>
            <w:hideMark/>
          </w:tcPr>
          <w:p w14:paraId="4D54D3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128,07</w:t>
            </w:r>
          </w:p>
        </w:tc>
        <w:tc>
          <w:tcPr>
            <w:tcW w:w="821" w:type="dxa"/>
            <w:tcBorders>
              <w:top w:val="nil"/>
              <w:left w:val="nil"/>
              <w:bottom w:val="single" w:sz="4" w:space="0" w:color="auto"/>
              <w:right w:val="single" w:sz="4" w:space="0" w:color="auto"/>
            </w:tcBorders>
            <w:shd w:val="clear" w:color="000000" w:fill="CCCCFF"/>
            <w:noWrap/>
            <w:vAlign w:val="bottom"/>
            <w:hideMark/>
          </w:tcPr>
          <w:p w14:paraId="4A4C57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110,00</w:t>
            </w:r>
          </w:p>
        </w:tc>
        <w:tc>
          <w:tcPr>
            <w:tcW w:w="839" w:type="dxa"/>
            <w:tcBorders>
              <w:top w:val="nil"/>
              <w:left w:val="nil"/>
              <w:bottom w:val="single" w:sz="4" w:space="0" w:color="auto"/>
              <w:right w:val="single" w:sz="4" w:space="0" w:color="auto"/>
            </w:tcBorders>
            <w:shd w:val="clear" w:color="000000" w:fill="CCCCFF"/>
            <w:noWrap/>
            <w:vAlign w:val="bottom"/>
            <w:hideMark/>
          </w:tcPr>
          <w:p w14:paraId="6DCC43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034C3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D242F6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6A360F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8DB10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5.181,83</w:t>
            </w:r>
          </w:p>
        </w:tc>
        <w:tc>
          <w:tcPr>
            <w:tcW w:w="1396" w:type="dxa"/>
            <w:tcBorders>
              <w:top w:val="nil"/>
              <w:left w:val="nil"/>
              <w:bottom w:val="single" w:sz="4" w:space="0" w:color="auto"/>
              <w:right w:val="single" w:sz="4" w:space="0" w:color="auto"/>
            </w:tcBorders>
            <w:shd w:val="clear" w:color="000000" w:fill="FFFF99"/>
            <w:noWrap/>
            <w:vAlign w:val="bottom"/>
            <w:hideMark/>
          </w:tcPr>
          <w:p w14:paraId="57116A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6.636,15</w:t>
            </w:r>
          </w:p>
        </w:tc>
        <w:tc>
          <w:tcPr>
            <w:tcW w:w="1240" w:type="dxa"/>
            <w:tcBorders>
              <w:top w:val="nil"/>
              <w:left w:val="nil"/>
              <w:bottom w:val="single" w:sz="4" w:space="0" w:color="auto"/>
              <w:right w:val="single" w:sz="4" w:space="0" w:color="auto"/>
            </w:tcBorders>
            <w:shd w:val="clear" w:color="000000" w:fill="FFFF99"/>
            <w:noWrap/>
            <w:vAlign w:val="bottom"/>
            <w:hideMark/>
          </w:tcPr>
          <w:p w14:paraId="52347E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7.300,00</w:t>
            </w:r>
          </w:p>
        </w:tc>
        <w:tc>
          <w:tcPr>
            <w:tcW w:w="1324" w:type="dxa"/>
            <w:tcBorders>
              <w:top w:val="nil"/>
              <w:left w:val="nil"/>
              <w:bottom w:val="single" w:sz="4" w:space="0" w:color="auto"/>
              <w:right w:val="single" w:sz="4" w:space="0" w:color="auto"/>
            </w:tcBorders>
            <w:shd w:val="clear" w:color="000000" w:fill="FFFF99"/>
            <w:noWrap/>
            <w:vAlign w:val="bottom"/>
            <w:hideMark/>
          </w:tcPr>
          <w:p w14:paraId="42DA50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7.300,00</w:t>
            </w:r>
          </w:p>
        </w:tc>
        <w:tc>
          <w:tcPr>
            <w:tcW w:w="1312" w:type="dxa"/>
            <w:tcBorders>
              <w:top w:val="nil"/>
              <w:left w:val="nil"/>
              <w:bottom w:val="single" w:sz="4" w:space="0" w:color="auto"/>
              <w:right w:val="single" w:sz="4" w:space="0" w:color="auto"/>
            </w:tcBorders>
            <w:shd w:val="clear" w:color="000000" w:fill="FFFF99"/>
            <w:noWrap/>
            <w:vAlign w:val="bottom"/>
            <w:hideMark/>
          </w:tcPr>
          <w:p w14:paraId="4C6086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7.300,00</w:t>
            </w:r>
          </w:p>
        </w:tc>
        <w:tc>
          <w:tcPr>
            <w:tcW w:w="767" w:type="dxa"/>
            <w:tcBorders>
              <w:top w:val="nil"/>
              <w:left w:val="nil"/>
              <w:bottom w:val="single" w:sz="4" w:space="0" w:color="auto"/>
              <w:right w:val="single" w:sz="4" w:space="0" w:color="auto"/>
            </w:tcBorders>
            <w:shd w:val="clear" w:color="000000" w:fill="FFFF99"/>
            <w:noWrap/>
            <w:vAlign w:val="bottom"/>
            <w:hideMark/>
          </w:tcPr>
          <w:p w14:paraId="2E051E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128,07</w:t>
            </w:r>
          </w:p>
        </w:tc>
        <w:tc>
          <w:tcPr>
            <w:tcW w:w="821" w:type="dxa"/>
            <w:tcBorders>
              <w:top w:val="nil"/>
              <w:left w:val="nil"/>
              <w:bottom w:val="single" w:sz="4" w:space="0" w:color="auto"/>
              <w:right w:val="single" w:sz="4" w:space="0" w:color="auto"/>
            </w:tcBorders>
            <w:shd w:val="clear" w:color="000000" w:fill="FFFF99"/>
            <w:noWrap/>
            <w:vAlign w:val="bottom"/>
            <w:hideMark/>
          </w:tcPr>
          <w:p w14:paraId="1568A3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110,00</w:t>
            </w:r>
          </w:p>
        </w:tc>
        <w:tc>
          <w:tcPr>
            <w:tcW w:w="839" w:type="dxa"/>
            <w:tcBorders>
              <w:top w:val="nil"/>
              <w:left w:val="nil"/>
              <w:bottom w:val="single" w:sz="4" w:space="0" w:color="auto"/>
              <w:right w:val="single" w:sz="4" w:space="0" w:color="auto"/>
            </w:tcBorders>
            <w:shd w:val="clear" w:color="000000" w:fill="FFFF99"/>
            <w:noWrap/>
            <w:vAlign w:val="bottom"/>
            <w:hideMark/>
          </w:tcPr>
          <w:p w14:paraId="6A5547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4A230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F76B6B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3A463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811B6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4.614,44</w:t>
            </w:r>
          </w:p>
        </w:tc>
        <w:tc>
          <w:tcPr>
            <w:tcW w:w="1396" w:type="dxa"/>
            <w:tcBorders>
              <w:top w:val="nil"/>
              <w:left w:val="nil"/>
              <w:bottom w:val="single" w:sz="4" w:space="0" w:color="auto"/>
              <w:right w:val="single" w:sz="4" w:space="0" w:color="auto"/>
            </w:tcBorders>
            <w:shd w:val="clear" w:color="auto" w:fill="auto"/>
            <w:noWrap/>
            <w:vAlign w:val="bottom"/>
            <w:hideMark/>
          </w:tcPr>
          <w:p w14:paraId="7A90F8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6.636,15</w:t>
            </w:r>
          </w:p>
        </w:tc>
        <w:tc>
          <w:tcPr>
            <w:tcW w:w="1240" w:type="dxa"/>
            <w:tcBorders>
              <w:top w:val="nil"/>
              <w:left w:val="nil"/>
              <w:bottom w:val="single" w:sz="4" w:space="0" w:color="auto"/>
              <w:right w:val="single" w:sz="4" w:space="0" w:color="auto"/>
            </w:tcBorders>
            <w:shd w:val="clear" w:color="auto" w:fill="auto"/>
            <w:noWrap/>
            <w:vAlign w:val="bottom"/>
            <w:hideMark/>
          </w:tcPr>
          <w:p w14:paraId="26972C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7.300,00</w:t>
            </w:r>
          </w:p>
        </w:tc>
        <w:tc>
          <w:tcPr>
            <w:tcW w:w="1324" w:type="dxa"/>
            <w:tcBorders>
              <w:top w:val="nil"/>
              <w:left w:val="nil"/>
              <w:bottom w:val="single" w:sz="4" w:space="0" w:color="auto"/>
              <w:right w:val="single" w:sz="4" w:space="0" w:color="auto"/>
            </w:tcBorders>
            <w:shd w:val="clear" w:color="auto" w:fill="auto"/>
            <w:noWrap/>
            <w:vAlign w:val="bottom"/>
            <w:hideMark/>
          </w:tcPr>
          <w:p w14:paraId="1088F4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7.300,00</w:t>
            </w:r>
          </w:p>
        </w:tc>
        <w:tc>
          <w:tcPr>
            <w:tcW w:w="1312" w:type="dxa"/>
            <w:tcBorders>
              <w:top w:val="nil"/>
              <w:left w:val="nil"/>
              <w:bottom w:val="single" w:sz="4" w:space="0" w:color="auto"/>
              <w:right w:val="single" w:sz="4" w:space="0" w:color="auto"/>
            </w:tcBorders>
            <w:shd w:val="clear" w:color="auto" w:fill="auto"/>
            <w:noWrap/>
            <w:vAlign w:val="bottom"/>
            <w:hideMark/>
          </w:tcPr>
          <w:p w14:paraId="71112D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7.300,00</w:t>
            </w:r>
          </w:p>
        </w:tc>
        <w:tc>
          <w:tcPr>
            <w:tcW w:w="767" w:type="dxa"/>
            <w:tcBorders>
              <w:top w:val="nil"/>
              <w:left w:val="nil"/>
              <w:bottom w:val="single" w:sz="4" w:space="0" w:color="auto"/>
              <w:right w:val="single" w:sz="4" w:space="0" w:color="auto"/>
            </w:tcBorders>
            <w:shd w:val="clear" w:color="auto" w:fill="auto"/>
            <w:noWrap/>
            <w:vAlign w:val="bottom"/>
            <w:hideMark/>
          </w:tcPr>
          <w:p w14:paraId="3B0B67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143,81</w:t>
            </w:r>
          </w:p>
        </w:tc>
        <w:tc>
          <w:tcPr>
            <w:tcW w:w="821" w:type="dxa"/>
            <w:tcBorders>
              <w:top w:val="nil"/>
              <w:left w:val="nil"/>
              <w:bottom w:val="single" w:sz="4" w:space="0" w:color="auto"/>
              <w:right w:val="single" w:sz="4" w:space="0" w:color="auto"/>
            </w:tcBorders>
            <w:shd w:val="clear" w:color="auto" w:fill="auto"/>
            <w:noWrap/>
            <w:vAlign w:val="bottom"/>
            <w:hideMark/>
          </w:tcPr>
          <w:p w14:paraId="3F824E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110,00</w:t>
            </w:r>
          </w:p>
        </w:tc>
        <w:tc>
          <w:tcPr>
            <w:tcW w:w="839" w:type="dxa"/>
            <w:tcBorders>
              <w:top w:val="nil"/>
              <w:left w:val="nil"/>
              <w:bottom w:val="single" w:sz="4" w:space="0" w:color="auto"/>
              <w:right w:val="single" w:sz="4" w:space="0" w:color="auto"/>
            </w:tcBorders>
            <w:shd w:val="clear" w:color="auto" w:fill="auto"/>
            <w:noWrap/>
            <w:vAlign w:val="bottom"/>
            <w:hideMark/>
          </w:tcPr>
          <w:p w14:paraId="050158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FADF4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06FC18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84C309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94752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4.614,44</w:t>
            </w:r>
          </w:p>
        </w:tc>
        <w:tc>
          <w:tcPr>
            <w:tcW w:w="1396" w:type="dxa"/>
            <w:tcBorders>
              <w:top w:val="nil"/>
              <w:left w:val="nil"/>
              <w:bottom w:val="single" w:sz="4" w:space="0" w:color="auto"/>
              <w:right w:val="single" w:sz="4" w:space="0" w:color="auto"/>
            </w:tcBorders>
            <w:shd w:val="clear" w:color="auto" w:fill="auto"/>
            <w:noWrap/>
            <w:vAlign w:val="bottom"/>
            <w:hideMark/>
          </w:tcPr>
          <w:p w14:paraId="30377F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5.308,92</w:t>
            </w:r>
          </w:p>
        </w:tc>
        <w:tc>
          <w:tcPr>
            <w:tcW w:w="1240" w:type="dxa"/>
            <w:tcBorders>
              <w:top w:val="nil"/>
              <w:left w:val="nil"/>
              <w:bottom w:val="single" w:sz="4" w:space="0" w:color="auto"/>
              <w:right w:val="single" w:sz="4" w:space="0" w:color="auto"/>
            </w:tcBorders>
            <w:shd w:val="clear" w:color="auto" w:fill="auto"/>
            <w:noWrap/>
            <w:vAlign w:val="bottom"/>
            <w:hideMark/>
          </w:tcPr>
          <w:p w14:paraId="5C1707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7.300,00</w:t>
            </w:r>
          </w:p>
        </w:tc>
        <w:tc>
          <w:tcPr>
            <w:tcW w:w="1324" w:type="dxa"/>
            <w:tcBorders>
              <w:top w:val="nil"/>
              <w:left w:val="nil"/>
              <w:bottom w:val="single" w:sz="4" w:space="0" w:color="auto"/>
              <w:right w:val="single" w:sz="4" w:space="0" w:color="auto"/>
            </w:tcBorders>
            <w:shd w:val="clear" w:color="auto" w:fill="auto"/>
            <w:noWrap/>
            <w:vAlign w:val="bottom"/>
            <w:hideMark/>
          </w:tcPr>
          <w:p w14:paraId="7A7D8E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7.300,00</w:t>
            </w:r>
          </w:p>
        </w:tc>
        <w:tc>
          <w:tcPr>
            <w:tcW w:w="1312" w:type="dxa"/>
            <w:tcBorders>
              <w:top w:val="nil"/>
              <w:left w:val="nil"/>
              <w:bottom w:val="single" w:sz="4" w:space="0" w:color="auto"/>
              <w:right w:val="single" w:sz="4" w:space="0" w:color="auto"/>
            </w:tcBorders>
            <w:shd w:val="clear" w:color="auto" w:fill="auto"/>
            <w:noWrap/>
            <w:vAlign w:val="bottom"/>
            <w:hideMark/>
          </w:tcPr>
          <w:p w14:paraId="3DDDCC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7.300,00</w:t>
            </w:r>
          </w:p>
        </w:tc>
        <w:tc>
          <w:tcPr>
            <w:tcW w:w="767" w:type="dxa"/>
            <w:tcBorders>
              <w:top w:val="nil"/>
              <w:left w:val="nil"/>
              <w:bottom w:val="single" w:sz="4" w:space="0" w:color="auto"/>
              <w:right w:val="single" w:sz="4" w:space="0" w:color="auto"/>
            </w:tcBorders>
            <w:shd w:val="clear" w:color="auto" w:fill="auto"/>
            <w:noWrap/>
            <w:vAlign w:val="bottom"/>
            <w:hideMark/>
          </w:tcPr>
          <w:p w14:paraId="00FE61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115,05</w:t>
            </w:r>
          </w:p>
        </w:tc>
        <w:tc>
          <w:tcPr>
            <w:tcW w:w="821" w:type="dxa"/>
            <w:tcBorders>
              <w:top w:val="nil"/>
              <w:left w:val="nil"/>
              <w:bottom w:val="single" w:sz="4" w:space="0" w:color="auto"/>
              <w:right w:val="single" w:sz="4" w:space="0" w:color="auto"/>
            </w:tcBorders>
            <w:shd w:val="clear" w:color="auto" w:fill="auto"/>
            <w:noWrap/>
            <w:vAlign w:val="bottom"/>
            <w:hideMark/>
          </w:tcPr>
          <w:p w14:paraId="39E958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137,50</w:t>
            </w:r>
          </w:p>
        </w:tc>
        <w:tc>
          <w:tcPr>
            <w:tcW w:w="839" w:type="dxa"/>
            <w:tcBorders>
              <w:top w:val="nil"/>
              <w:left w:val="nil"/>
              <w:bottom w:val="single" w:sz="4" w:space="0" w:color="auto"/>
              <w:right w:val="single" w:sz="4" w:space="0" w:color="auto"/>
            </w:tcBorders>
            <w:shd w:val="clear" w:color="auto" w:fill="auto"/>
            <w:noWrap/>
            <w:vAlign w:val="bottom"/>
            <w:hideMark/>
          </w:tcPr>
          <w:p w14:paraId="47F1C6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15838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3E25D4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A5F63A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0CDB3E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1EE97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4923BE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B58DC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B17DE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DB616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D8F5F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05B2D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4F0C5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29299F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E20A7D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3221D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567,39</w:t>
            </w:r>
          </w:p>
        </w:tc>
        <w:tc>
          <w:tcPr>
            <w:tcW w:w="1396" w:type="dxa"/>
            <w:tcBorders>
              <w:top w:val="nil"/>
              <w:left w:val="nil"/>
              <w:bottom w:val="single" w:sz="4" w:space="0" w:color="auto"/>
              <w:right w:val="single" w:sz="4" w:space="0" w:color="auto"/>
            </w:tcBorders>
            <w:shd w:val="clear" w:color="auto" w:fill="auto"/>
            <w:noWrap/>
            <w:vAlign w:val="bottom"/>
            <w:hideMark/>
          </w:tcPr>
          <w:p w14:paraId="5EDC4F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4D378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FB182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7DE06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BB69E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7F682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6F752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91DAD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5A3417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2A80F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88E1A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567,39</w:t>
            </w:r>
          </w:p>
        </w:tc>
        <w:tc>
          <w:tcPr>
            <w:tcW w:w="1396" w:type="dxa"/>
            <w:tcBorders>
              <w:top w:val="nil"/>
              <w:left w:val="nil"/>
              <w:bottom w:val="single" w:sz="4" w:space="0" w:color="auto"/>
              <w:right w:val="single" w:sz="4" w:space="0" w:color="auto"/>
            </w:tcBorders>
            <w:shd w:val="clear" w:color="auto" w:fill="auto"/>
            <w:noWrap/>
            <w:vAlign w:val="bottom"/>
            <w:hideMark/>
          </w:tcPr>
          <w:p w14:paraId="0EAB34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8FFDF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B31EF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5C9C2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8329F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911C4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9B91B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D6ACF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E027D3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2312472C"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10003 VATROGASNE POSTROJBE</w:t>
            </w:r>
          </w:p>
        </w:tc>
        <w:tc>
          <w:tcPr>
            <w:tcW w:w="1425" w:type="dxa"/>
            <w:tcBorders>
              <w:top w:val="nil"/>
              <w:left w:val="nil"/>
              <w:bottom w:val="single" w:sz="4" w:space="0" w:color="auto"/>
              <w:right w:val="single" w:sz="4" w:space="0" w:color="auto"/>
            </w:tcBorders>
            <w:shd w:val="clear" w:color="000000" w:fill="0000FF"/>
            <w:noWrap/>
            <w:vAlign w:val="bottom"/>
            <w:hideMark/>
          </w:tcPr>
          <w:p w14:paraId="50D649B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652.498,54</w:t>
            </w:r>
          </w:p>
        </w:tc>
        <w:tc>
          <w:tcPr>
            <w:tcW w:w="1396" w:type="dxa"/>
            <w:tcBorders>
              <w:top w:val="nil"/>
              <w:left w:val="nil"/>
              <w:bottom w:val="single" w:sz="4" w:space="0" w:color="auto"/>
              <w:right w:val="single" w:sz="4" w:space="0" w:color="auto"/>
            </w:tcBorders>
            <w:shd w:val="clear" w:color="000000" w:fill="0000FF"/>
            <w:noWrap/>
            <w:vAlign w:val="bottom"/>
            <w:hideMark/>
          </w:tcPr>
          <w:p w14:paraId="47D6E5E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805.051,02</w:t>
            </w:r>
          </w:p>
        </w:tc>
        <w:tc>
          <w:tcPr>
            <w:tcW w:w="1240" w:type="dxa"/>
            <w:tcBorders>
              <w:top w:val="nil"/>
              <w:left w:val="nil"/>
              <w:bottom w:val="single" w:sz="4" w:space="0" w:color="auto"/>
              <w:right w:val="single" w:sz="4" w:space="0" w:color="auto"/>
            </w:tcBorders>
            <w:shd w:val="clear" w:color="000000" w:fill="0000FF"/>
            <w:noWrap/>
            <w:vAlign w:val="bottom"/>
            <w:hideMark/>
          </w:tcPr>
          <w:p w14:paraId="1A3F4C8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877.360,00</w:t>
            </w:r>
          </w:p>
        </w:tc>
        <w:tc>
          <w:tcPr>
            <w:tcW w:w="1324" w:type="dxa"/>
            <w:tcBorders>
              <w:top w:val="nil"/>
              <w:left w:val="nil"/>
              <w:bottom w:val="single" w:sz="4" w:space="0" w:color="auto"/>
              <w:right w:val="single" w:sz="4" w:space="0" w:color="auto"/>
            </w:tcBorders>
            <w:shd w:val="clear" w:color="000000" w:fill="0000FF"/>
            <w:noWrap/>
            <w:vAlign w:val="bottom"/>
            <w:hideMark/>
          </w:tcPr>
          <w:p w14:paraId="0968917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841.790,00</w:t>
            </w:r>
          </w:p>
        </w:tc>
        <w:tc>
          <w:tcPr>
            <w:tcW w:w="1312" w:type="dxa"/>
            <w:tcBorders>
              <w:top w:val="nil"/>
              <w:left w:val="nil"/>
              <w:bottom w:val="single" w:sz="4" w:space="0" w:color="auto"/>
              <w:right w:val="single" w:sz="4" w:space="0" w:color="auto"/>
            </w:tcBorders>
            <w:shd w:val="clear" w:color="000000" w:fill="0000FF"/>
            <w:noWrap/>
            <w:vAlign w:val="bottom"/>
            <w:hideMark/>
          </w:tcPr>
          <w:p w14:paraId="0BA07C3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841.790,00</w:t>
            </w:r>
          </w:p>
        </w:tc>
        <w:tc>
          <w:tcPr>
            <w:tcW w:w="767" w:type="dxa"/>
            <w:tcBorders>
              <w:top w:val="nil"/>
              <w:left w:val="nil"/>
              <w:bottom w:val="single" w:sz="4" w:space="0" w:color="auto"/>
              <w:right w:val="single" w:sz="4" w:space="0" w:color="auto"/>
            </w:tcBorders>
            <w:shd w:val="clear" w:color="000000" w:fill="0000FF"/>
            <w:noWrap/>
            <w:vAlign w:val="bottom"/>
            <w:hideMark/>
          </w:tcPr>
          <w:p w14:paraId="26C8F2A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123,38</w:t>
            </w:r>
          </w:p>
        </w:tc>
        <w:tc>
          <w:tcPr>
            <w:tcW w:w="821" w:type="dxa"/>
            <w:tcBorders>
              <w:top w:val="nil"/>
              <w:left w:val="nil"/>
              <w:bottom w:val="single" w:sz="4" w:space="0" w:color="auto"/>
              <w:right w:val="single" w:sz="4" w:space="0" w:color="auto"/>
            </w:tcBorders>
            <w:shd w:val="clear" w:color="000000" w:fill="0000FF"/>
            <w:noWrap/>
            <w:vAlign w:val="bottom"/>
            <w:hideMark/>
          </w:tcPr>
          <w:p w14:paraId="06112FB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108,98</w:t>
            </w:r>
          </w:p>
        </w:tc>
        <w:tc>
          <w:tcPr>
            <w:tcW w:w="839" w:type="dxa"/>
            <w:tcBorders>
              <w:top w:val="nil"/>
              <w:left w:val="nil"/>
              <w:bottom w:val="single" w:sz="4" w:space="0" w:color="auto"/>
              <w:right w:val="single" w:sz="4" w:space="0" w:color="auto"/>
            </w:tcBorders>
            <w:shd w:val="clear" w:color="000000" w:fill="0000FF"/>
            <w:noWrap/>
            <w:vAlign w:val="bottom"/>
            <w:hideMark/>
          </w:tcPr>
          <w:p w14:paraId="5C5FFA1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95,95</w:t>
            </w:r>
          </w:p>
        </w:tc>
        <w:tc>
          <w:tcPr>
            <w:tcW w:w="994" w:type="dxa"/>
            <w:tcBorders>
              <w:top w:val="nil"/>
              <w:left w:val="nil"/>
              <w:bottom w:val="single" w:sz="4" w:space="0" w:color="auto"/>
              <w:right w:val="single" w:sz="4" w:space="0" w:color="auto"/>
            </w:tcBorders>
            <w:shd w:val="clear" w:color="000000" w:fill="0000FF"/>
            <w:noWrap/>
            <w:vAlign w:val="bottom"/>
            <w:hideMark/>
          </w:tcPr>
          <w:p w14:paraId="6909F4D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6D3043D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008AD87D"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35837 JAVNA VATROGASNA POSTROJBA LABIN</w:t>
            </w:r>
          </w:p>
        </w:tc>
        <w:tc>
          <w:tcPr>
            <w:tcW w:w="1425" w:type="dxa"/>
            <w:tcBorders>
              <w:top w:val="nil"/>
              <w:left w:val="nil"/>
              <w:bottom w:val="single" w:sz="4" w:space="0" w:color="auto"/>
              <w:right w:val="single" w:sz="4" w:space="0" w:color="auto"/>
            </w:tcBorders>
            <w:shd w:val="clear" w:color="000000" w:fill="3366FF"/>
            <w:noWrap/>
            <w:vAlign w:val="bottom"/>
            <w:hideMark/>
          </w:tcPr>
          <w:p w14:paraId="382CAFD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652.498,54</w:t>
            </w:r>
          </w:p>
        </w:tc>
        <w:tc>
          <w:tcPr>
            <w:tcW w:w="1396" w:type="dxa"/>
            <w:tcBorders>
              <w:top w:val="nil"/>
              <w:left w:val="nil"/>
              <w:bottom w:val="single" w:sz="4" w:space="0" w:color="auto"/>
              <w:right w:val="single" w:sz="4" w:space="0" w:color="auto"/>
            </w:tcBorders>
            <w:shd w:val="clear" w:color="000000" w:fill="3366FF"/>
            <w:noWrap/>
            <w:vAlign w:val="bottom"/>
            <w:hideMark/>
          </w:tcPr>
          <w:p w14:paraId="2562686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805.051,02</w:t>
            </w:r>
          </w:p>
        </w:tc>
        <w:tc>
          <w:tcPr>
            <w:tcW w:w="1240" w:type="dxa"/>
            <w:tcBorders>
              <w:top w:val="nil"/>
              <w:left w:val="nil"/>
              <w:bottom w:val="single" w:sz="4" w:space="0" w:color="auto"/>
              <w:right w:val="single" w:sz="4" w:space="0" w:color="auto"/>
            </w:tcBorders>
            <w:shd w:val="clear" w:color="000000" w:fill="3366FF"/>
            <w:noWrap/>
            <w:vAlign w:val="bottom"/>
            <w:hideMark/>
          </w:tcPr>
          <w:p w14:paraId="4B4C121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877.360,00</w:t>
            </w:r>
          </w:p>
        </w:tc>
        <w:tc>
          <w:tcPr>
            <w:tcW w:w="1324" w:type="dxa"/>
            <w:tcBorders>
              <w:top w:val="nil"/>
              <w:left w:val="nil"/>
              <w:bottom w:val="single" w:sz="4" w:space="0" w:color="auto"/>
              <w:right w:val="single" w:sz="4" w:space="0" w:color="auto"/>
            </w:tcBorders>
            <w:shd w:val="clear" w:color="000000" w:fill="3366FF"/>
            <w:noWrap/>
            <w:vAlign w:val="bottom"/>
            <w:hideMark/>
          </w:tcPr>
          <w:p w14:paraId="405E813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841.790,00</w:t>
            </w:r>
          </w:p>
        </w:tc>
        <w:tc>
          <w:tcPr>
            <w:tcW w:w="1312" w:type="dxa"/>
            <w:tcBorders>
              <w:top w:val="nil"/>
              <w:left w:val="nil"/>
              <w:bottom w:val="single" w:sz="4" w:space="0" w:color="auto"/>
              <w:right w:val="single" w:sz="4" w:space="0" w:color="auto"/>
            </w:tcBorders>
            <w:shd w:val="clear" w:color="000000" w:fill="3366FF"/>
            <w:noWrap/>
            <w:vAlign w:val="bottom"/>
            <w:hideMark/>
          </w:tcPr>
          <w:p w14:paraId="0490607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841.790,00</w:t>
            </w:r>
          </w:p>
        </w:tc>
        <w:tc>
          <w:tcPr>
            <w:tcW w:w="767" w:type="dxa"/>
            <w:tcBorders>
              <w:top w:val="nil"/>
              <w:left w:val="nil"/>
              <w:bottom w:val="single" w:sz="4" w:space="0" w:color="auto"/>
              <w:right w:val="single" w:sz="4" w:space="0" w:color="auto"/>
            </w:tcBorders>
            <w:shd w:val="clear" w:color="000000" w:fill="3366FF"/>
            <w:noWrap/>
            <w:vAlign w:val="bottom"/>
            <w:hideMark/>
          </w:tcPr>
          <w:p w14:paraId="31D2941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123,38</w:t>
            </w:r>
          </w:p>
        </w:tc>
        <w:tc>
          <w:tcPr>
            <w:tcW w:w="821" w:type="dxa"/>
            <w:tcBorders>
              <w:top w:val="nil"/>
              <w:left w:val="nil"/>
              <w:bottom w:val="single" w:sz="4" w:space="0" w:color="auto"/>
              <w:right w:val="single" w:sz="4" w:space="0" w:color="auto"/>
            </w:tcBorders>
            <w:shd w:val="clear" w:color="000000" w:fill="3366FF"/>
            <w:noWrap/>
            <w:vAlign w:val="bottom"/>
            <w:hideMark/>
          </w:tcPr>
          <w:p w14:paraId="768934A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108,98</w:t>
            </w:r>
          </w:p>
        </w:tc>
        <w:tc>
          <w:tcPr>
            <w:tcW w:w="839" w:type="dxa"/>
            <w:tcBorders>
              <w:top w:val="nil"/>
              <w:left w:val="nil"/>
              <w:bottom w:val="single" w:sz="4" w:space="0" w:color="auto"/>
              <w:right w:val="single" w:sz="4" w:space="0" w:color="auto"/>
            </w:tcBorders>
            <w:shd w:val="clear" w:color="000000" w:fill="3366FF"/>
            <w:noWrap/>
            <w:vAlign w:val="bottom"/>
            <w:hideMark/>
          </w:tcPr>
          <w:p w14:paraId="08B5471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95,95</w:t>
            </w:r>
          </w:p>
        </w:tc>
        <w:tc>
          <w:tcPr>
            <w:tcW w:w="994" w:type="dxa"/>
            <w:tcBorders>
              <w:top w:val="nil"/>
              <w:left w:val="nil"/>
              <w:bottom w:val="single" w:sz="4" w:space="0" w:color="auto"/>
              <w:right w:val="single" w:sz="4" w:space="0" w:color="auto"/>
            </w:tcBorders>
            <w:shd w:val="clear" w:color="000000" w:fill="3366FF"/>
            <w:noWrap/>
            <w:vAlign w:val="bottom"/>
            <w:hideMark/>
          </w:tcPr>
          <w:p w14:paraId="2D74997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7EAFFF9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6FA7989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Program 1003 Organiziranje i provođenje zaštite i spašavanja</w:t>
            </w:r>
          </w:p>
        </w:tc>
        <w:tc>
          <w:tcPr>
            <w:tcW w:w="1425" w:type="dxa"/>
            <w:tcBorders>
              <w:top w:val="nil"/>
              <w:left w:val="nil"/>
              <w:bottom w:val="single" w:sz="4" w:space="0" w:color="auto"/>
              <w:right w:val="single" w:sz="4" w:space="0" w:color="auto"/>
            </w:tcBorders>
            <w:shd w:val="clear" w:color="000000" w:fill="9999FF"/>
            <w:noWrap/>
            <w:vAlign w:val="bottom"/>
            <w:hideMark/>
          </w:tcPr>
          <w:p w14:paraId="16408F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652.498,54</w:t>
            </w:r>
          </w:p>
        </w:tc>
        <w:tc>
          <w:tcPr>
            <w:tcW w:w="1396" w:type="dxa"/>
            <w:tcBorders>
              <w:top w:val="nil"/>
              <w:left w:val="nil"/>
              <w:bottom w:val="single" w:sz="4" w:space="0" w:color="auto"/>
              <w:right w:val="single" w:sz="4" w:space="0" w:color="auto"/>
            </w:tcBorders>
            <w:shd w:val="clear" w:color="000000" w:fill="9999FF"/>
            <w:noWrap/>
            <w:vAlign w:val="bottom"/>
            <w:hideMark/>
          </w:tcPr>
          <w:p w14:paraId="45C5E3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805.051,02</w:t>
            </w:r>
          </w:p>
        </w:tc>
        <w:tc>
          <w:tcPr>
            <w:tcW w:w="1240" w:type="dxa"/>
            <w:tcBorders>
              <w:top w:val="nil"/>
              <w:left w:val="nil"/>
              <w:bottom w:val="single" w:sz="4" w:space="0" w:color="auto"/>
              <w:right w:val="single" w:sz="4" w:space="0" w:color="auto"/>
            </w:tcBorders>
            <w:shd w:val="clear" w:color="000000" w:fill="9999FF"/>
            <w:noWrap/>
            <w:vAlign w:val="bottom"/>
            <w:hideMark/>
          </w:tcPr>
          <w:p w14:paraId="53A423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877.360,00</w:t>
            </w:r>
          </w:p>
        </w:tc>
        <w:tc>
          <w:tcPr>
            <w:tcW w:w="1324" w:type="dxa"/>
            <w:tcBorders>
              <w:top w:val="nil"/>
              <w:left w:val="nil"/>
              <w:bottom w:val="single" w:sz="4" w:space="0" w:color="auto"/>
              <w:right w:val="single" w:sz="4" w:space="0" w:color="auto"/>
            </w:tcBorders>
            <w:shd w:val="clear" w:color="000000" w:fill="9999FF"/>
            <w:noWrap/>
            <w:vAlign w:val="bottom"/>
            <w:hideMark/>
          </w:tcPr>
          <w:p w14:paraId="5AE135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841.790,00</w:t>
            </w:r>
          </w:p>
        </w:tc>
        <w:tc>
          <w:tcPr>
            <w:tcW w:w="1312" w:type="dxa"/>
            <w:tcBorders>
              <w:top w:val="nil"/>
              <w:left w:val="nil"/>
              <w:bottom w:val="single" w:sz="4" w:space="0" w:color="auto"/>
              <w:right w:val="single" w:sz="4" w:space="0" w:color="auto"/>
            </w:tcBorders>
            <w:shd w:val="clear" w:color="000000" w:fill="9999FF"/>
            <w:noWrap/>
            <w:vAlign w:val="bottom"/>
            <w:hideMark/>
          </w:tcPr>
          <w:p w14:paraId="0CBF64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841.790,00</w:t>
            </w:r>
          </w:p>
        </w:tc>
        <w:tc>
          <w:tcPr>
            <w:tcW w:w="767" w:type="dxa"/>
            <w:tcBorders>
              <w:top w:val="nil"/>
              <w:left w:val="nil"/>
              <w:bottom w:val="single" w:sz="4" w:space="0" w:color="auto"/>
              <w:right w:val="single" w:sz="4" w:space="0" w:color="auto"/>
            </w:tcBorders>
            <w:shd w:val="clear" w:color="000000" w:fill="9999FF"/>
            <w:noWrap/>
            <w:vAlign w:val="bottom"/>
            <w:hideMark/>
          </w:tcPr>
          <w:p w14:paraId="257B15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123,38</w:t>
            </w:r>
          </w:p>
        </w:tc>
        <w:tc>
          <w:tcPr>
            <w:tcW w:w="821" w:type="dxa"/>
            <w:tcBorders>
              <w:top w:val="nil"/>
              <w:left w:val="nil"/>
              <w:bottom w:val="single" w:sz="4" w:space="0" w:color="auto"/>
              <w:right w:val="single" w:sz="4" w:space="0" w:color="auto"/>
            </w:tcBorders>
            <w:shd w:val="clear" w:color="000000" w:fill="9999FF"/>
            <w:noWrap/>
            <w:vAlign w:val="bottom"/>
            <w:hideMark/>
          </w:tcPr>
          <w:p w14:paraId="7DF149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108,98</w:t>
            </w:r>
          </w:p>
        </w:tc>
        <w:tc>
          <w:tcPr>
            <w:tcW w:w="839" w:type="dxa"/>
            <w:tcBorders>
              <w:top w:val="nil"/>
              <w:left w:val="nil"/>
              <w:bottom w:val="single" w:sz="4" w:space="0" w:color="auto"/>
              <w:right w:val="single" w:sz="4" w:space="0" w:color="auto"/>
            </w:tcBorders>
            <w:shd w:val="clear" w:color="000000" w:fill="9999FF"/>
            <w:noWrap/>
            <w:vAlign w:val="bottom"/>
            <w:hideMark/>
          </w:tcPr>
          <w:p w14:paraId="2C8ED3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95,95</w:t>
            </w:r>
          </w:p>
        </w:tc>
        <w:tc>
          <w:tcPr>
            <w:tcW w:w="994" w:type="dxa"/>
            <w:tcBorders>
              <w:top w:val="nil"/>
              <w:left w:val="nil"/>
              <w:bottom w:val="single" w:sz="4" w:space="0" w:color="auto"/>
              <w:right w:val="single" w:sz="4" w:space="0" w:color="auto"/>
            </w:tcBorders>
            <w:shd w:val="clear" w:color="000000" w:fill="9999FF"/>
            <w:noWrap/>
            <w:vAlign w:val="bottom"/>
            <w:hideMark/>
          </w:tcPr>
          <w:p w14:paraId="7E64DE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D03299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0ED2DE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A100004 Financiranje Javne vatrogasne postrojbe Labin</w:t>
            </w:r>
          </w:p>
        </w:tc>
        <w:tc>
          <w:tcPr>
            <w:tcW w:w="1425" w:type="dxa"/>
            <w:tcBorders>
              <w:top w:val="nil"/>
              <w:left w:val="nil"/>
              <w:bottom w:val="single" w:sz="4" w:space="0" w:color="auto"/>
              <w:right w:val="single" w:sz="4" w:space="0" w:color="auto"/>
            </w:tcBorders>
            <w:shd w:val="clear" w:color="000000" w:fill="CCCCFF"/>
            <w:noWrap/>
            <w:vAlign w:val="bottom"/>
            <w:hideMark/>
          </w:tcPr>
          <w:p w14:paraId="0C277F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639.180,27</w:t>
            </w:r>
          </w:p>
        </w:tc>
        <w:tc>
          <w:tcPr>
            <w:tcW w:w="1396" w:type="dxa"/>
            <w:tcBorders>
              <w:top w:val="nil"/>
              <w:left w:val="nil"/>
              <w:bottom w:val="single" w:sz="4" w:space="0" w:color="auto"/>
              <w:right w:val="single" w:sz="4" w:space="0" w:color="auto"/>
            </w:tcBorders>
            <w:shd w:val="clear" w:color="000000" w:fill="CCCCFF"/>
            <w:noWrap/>
            <w:vAlign w:val="bottom"/>
            <w:hideMark/>
          </w:tcPr>
          <w:p w14:paraId="6261F5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786.387,53</w:t>
            </w:r>
          </w:p>
        </w:tc>
        <w:tc>
          <w:tcPr>
            <w:tcW w:w="1240" w:type="dxa"/>
            <w:tcBorders>
              <w:top w:val="nil"/>
              <w:left w:val="nil"/>
              <w:bottom w:val="single" w:sz="4" w:space="0" w:color="auto"/>
              <w:right w:val="single" w:sz="4" w:space="0" w:color="auto"/>
            </w:tcBorders>
            <w:shd w:val="clear" w:color="000000" w:fill="CCCCFF"/>
            <w:noWrap/>
            <w:vAlign w:val="bottom"/>
            <w:hideMark/>
          </w:tcPr>
          <w:p w14:paraId="631E32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854.290,00</w:t>
            </w:r>
          </w:p>
        </w:tc>
        <w:tc>
          <w:tcPr>
            <w:tcW w:w="1324" w:type="dxa"/>
            <w:tcBorders>
              <w:top w:val="nil"/>
              <w:left w:val="nil"/>
              <w:bottom w:val="single" w:sz="4" w:space="0" w:color="auto"/>
              <w:right w:val="single" w:sz="4" w:space="0" w:color="auto"/>
            </w:tcBorders>
            <w:shd w:val="clear" w:color="000000" w:fill="CCCCFF"/>
            <w:noWrap/>
            <w:vAlign w:val="bottom"/>
            <w:hideMark/>
          </w:tcPr>
          <w:p w14:paraId="189475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818.720,00</w:t>
            </w:r>
          </w:p>
        </w:tc>
        <w:tc>
          <w:tcPr>
            <w:tcW w:w="1312" w:type="dxa"/>
            <w:tcBorders>
              <w:top w:val="nil"/>
              <w:left w:val="nil"/>
              <w:bottom w:val="single" w:sz="4" w:space="0" w:color="auto"/>
              <w:right w:val="single" w:sz="4" w:space="0" w:color="auto"/>
            </w:tcBorders>
            <w:shd w:val="clear" w:color="000000" w:fill="CCCCFF"/>
            <w:noWrap/>
            <w:vAlign w:val="bottom"/>
            <w:hideMark/>
          </w:tcPr>
          <w:p w14:paraId="127DF2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818.720,00</w:t>
            </w:r>
          </w:p>
        </w:tc>
        <w:tc>
          <w:tcPr>
            <w:tcW w:w="767" w:type="dxa"/>
            <w:tcBorders>
              <w:top w:val="nil"/>
              <w:left w:val="nil"/>
              <w:bottom w:val="single" w:sz="4" w:space="0" w:color="auto"/>
              <w:right w:val="single" w:sz="4" w:space="0" w:color="auto"/>
            </w:tcBorders>
            <w:shd w:val="clear" w:color="000000" w:fill="CCCCFF"/>
            <w:noWrap/>
            <w:vAlign w:val="bottom"/>
            <w:hideMark/>
          </w:tcPr>
          <w:p w14:paraId="04DC32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123,03</w:t>
            </w:r>
          </w:p>
        </w:tc>
        <w:tc>
          <w:tcPr>
            <w:tcW w:w="821" w:type="dxa"/>
            <w:tcBorders>
              <w:top w:val="nil"/>
              <w:left w:val="nil"/>
              <w:bottom w:val="single" w:sz="4" w:space="0" w:color="auto"/>
              <w:right w:val="single" w:sz="4" w:space="0" w:color="auto"/>
            </w:tcBorders>
            <w:shd w:val="clear" w:color="000000" w:fill="CCCCFF"/>
            <w:noWrap/>
            <w:vAlign w:val="bottom"/>
            <w:hideMark/>
          </w:tcPr>
          <w:p w14:paraId="0E8C32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108,63</w:t>
            </w:r>
          </w:p>
        </w:tc>
        <w:tc>
          <w:tcPr>
            <w:tcW w:w="839" w:type="dxa"/>
            <w:tcBorders>
              <w:top w:val="nil"/>
              <w:left w:val="nil"/>
              <w:bottom w:val="single" w:sz="4" w:space="0" w:color="auto"/>
              <w:right w:val="single" w:sz="4" w:space="0" w:color="auto"/>
            </w:tcBorders>
            <w:shd w:val="clear" w:color="000000" w:fill="CCCCFF"/>
            <w:noWrap/>
            <w:vAlign w:val="bottom"/>
            <w:hideMark/>
          </w:tcPr>
          <w:p w14:paraId="337EF1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95,84</w:t>
            </w:r>
          </w:p>
        </w:tc>
        <w:tc>
          <w:tcPr>
            <w:tcW w:w="994" w:type="dxa"/>
            <w:tcBorders>
              <w:top w:val="nil"/>
              <w:left w:val="nil"/>
              <w:bottom w:val="single" w:sz="4" w:space="0" w:color="auto"/>
              <w:right w:val="single" w:sz="4" w:space="0" w:color="auto"/>
            </w:tcBorders>
            <w:shd w:val="clear" w:color="000000" w:fill="CCCCFF"/>
            <w:noWrap/>
            <w:vAlign w:val="bottom"/>
            <w:hideMark/>
          </w:tcPr>
          <w:p w14:paraId="27F354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077CFC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D60468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C9B82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69.676,74</w:t>
            </w:r>
          </w:p>
        </w:tc>
        <w:tc>
          <w:tcPr>
            <w:tcW w:w="1396" w:type="dxa"/>
            <w:tcBorders>
              <w:top w:val="nil"/>
              <w:left w:val="nil"/>
              <w:bottom w:val="single" w:sz="4" w:space="0" w:color="auto"/>
              <w:right w:val="single" w:sz="4" w:space="0" w:color="auto"/>
            </w:tcBorders>
            <w:shd w:val="clear" w:color="000000" w:fill="FFFF99"/>
            <w:noWrap/>
            <w:vAlign w:val="bottom"/>
            <w:hideMark/>
          </w:tcPr>
          <w:p w14:paraId="74F46A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102.654,44</w:t>
            </w:r>
          </w:p>
        </w:tc>
        <w:tc>
          <w:tcPr>
            <w:tcW w:w="1240" w:type="dxa"/>
            <w:tcBorders>
              <w:top w:val="nil"/>
              <w:left w:val="nil"/>
              <w:bottom w:val="single" w:sz="4" w:space="0" w:color="auto"/>
              <w:right w:val="single" w:sz="4" w:space="0" w:color="auto"/>
            </w:tcBorders>
            <w:shd w:val="clear" w:color="000000" w:fill="FFFF99"/>
            <w:noWrap/>
            <w:vAlign w:val="bottom"/>
            <w:hideMark/>
          </w:tcPr>
          <w:p w14:paraId="5FB20C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154.645,00</w:t>
            </w:r>
          </w:p>
        </w:tc>
        <w:tc>
          <w:tcPr>
            <w:tcW w:w="1324" w:type="dxa"/>
            <w:tcBorders>
              <w:top w:val="nil"/>
              <w:left w:val="nil"/>
              <w:bottom w:val="single" w:sz="4" w:space="0" w:color="auto"/>
              <w:right w:val="single" w:sz="4" w:space="0" w:color="auto"/>
            </w:tcBorders>
            <w:shd w:val="clear" w:color="000000" w:fill="FFFF99"/>
            <w:noWrap/>
            <w:vAlign w:val="bottom"/>
            <w:hideMark/>
          </w:tcPr>
          <w:p w14:paraId="4CA85F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154.645,00</w:t>
            </w:r>
          </w:p>
        </w:tc>
        <w:tc>
          <w:tcPr>
            <w:tcW w:w="1312" w:type="dxa"/>
            <w:tcBorders>
              <w:top w:val="nil"/>
              <w:left w:val="nil"/>
              <w:bottom w:val="single" w:sz="4" w:space="0" w:color="auto"/>
              <w:right w:val="single" w:sz="4" w:space="0" w:color="auto"/>
            </w:tcBorders>
            <w:shd w:val="clear" w:color="000000" w:fill="FFFF99"/>
            <w:noWrap/>
            <w:vAlign w:val="bottom"/>
            <w:hideMark/>
          </w:tcPr>
          <w:p w14:paraId="7263E6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154.645,00</w:t>
            </w:r>
          </w:p>
        </w:tc>
        <w:tc>
          <w:tcPr>
            <w:tcW w:w="767" w:type="dxa"/>
            <w:tcBorders>
              <w:top w:val="nil"/>
              <w:left w:val="nil"/>
              <w:bottom w:val="single" w:sz="4" w:space="0" w:color="auto"/>
              <w:right w:val="single" w:sz="4" w:space="0" w:color="auto"/>
            </w:tcBorders>
            <w:shd w:val="clear" w:color="000000" w:fill="FFFF99"/>
            <w:noWrap/>
            <w:vAlign w:val="bottom"/>
            <w:hideMark/>
          </w:tcPr>
          <w:p w14:paraId="7D85D7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147,33</w:t>
            </w:r>
          </w:p>
        </w:tc>
        <w:tc>
          <w:tcPr>
            <w:tcW w:w="821" w:type="dxa"/>
            <w:tcBorders>
              <w:top w:val="nil"/>
              <w:left w:val="nil"/>
              <w:bottom w:val="single" w:sz="4" w:space="0" w:color="auto"/>
              <w:right w:val="single" w:sz="4" w:space="0" w:color="auto"/>
            </w:tcBorders>
            <w:shd w:val="clear" w:color="000000" w:fill="FFFF99"/>
            <w:noWrap/>
            <w:vAlign w:val="bottom"/>
            <w:hideMark/>
          </w:tcPr>
          <w:p w14:paraId="129CF2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150,65</w:t>
            </w:r>
          </w:p>
        </w:tc>
        <w:tc>
          <w:tcPr>
            <w:tcW w:w="839" w:type="dxa"/>
            <w:tcBorders>
              <w:top w:val="nil"/>
              <w:left w:val="nil"/>
              <w:bottom w:val="single" w:sz="4" w:space="0" w:color="auto"/>
              <w:right w:val="single" w:sz="4" w:space="0" w:color="auto"/>
            </w:tcBorders>
            <w:shd w:val="clear" w:color="000000" w:fill="FFFF99"/>
            <w:noWrap/>
            <w:vAlign w:val="bottom"/>
            <w:hideMark/>
          </w:tcPr>
          <w:p w14:paraId="2A019D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B0601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686DFA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F69E70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B244C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69.676,74</w:t>
            </w:r>
          </w:p>
        </w:tc>
        <w:tc>
          <w:tcPr>
            <w:tcW w:w="1396" w:type="dxa"/>
            <w:tcBorders>
              <w:top w:val="nil"/>
              <w:left w:val="nil"/>
              <w:bottom w:val="single" w:sz="4" w:space="0" w:color="auto"/>
              <w:right w:val="single" w:sz="4" w:space="0" w:color="auto"/>
            </w:tcBorders>
            <w:shd w:val="clear" w:color="auto" w:fill="auto"/>
            <w:noWrap/>
            <w:vAlign w:val="bottom"/>
            <w:hideMark/>
          </w:tcPr>
          <w:p w14:paraId="4A9AD7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102.654,44</w:t>
            </w:r>
          </w:p>
        </w:tc>
        <w:tc>
          <w:tcPr>
            <w:tcW w:w="1240" w:type="dxa"/>
            <w:tcBorders>
              <w:top w:val="nil"/>
              <w:left w:val="nil"/>
              <w:bottom w:val="single" w:sz="4" w:space="0" w:color="auto"/>
              <w:right w:val="single" w:sz="4" w:space="0" w:color="auto"/>
            </w:tcBorders>
            <w:shd w:val="clear" w:color="auto" w:fill="auto"/>
            <w:noWrap/>
            <w:vAlign w:val="bottom"/>
            <w:hideMark/>
          </w:tcPr>
          <w:p w14:paraId="3159A8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154.645,00</w:t>
            </w:r>
          </w:p>
        </w:tc>
        <w:tc>
          <w:tcPr>
            <w:tcW w:w="1324" w:type="dxa"/>
            <w:tcBorders>
              <w:top w:val="nil"/>
              <w:left w:val="nil"/>
              <w:bottom w:val="single" w:sz="4" w:space="0" w:color="auto"/>
              <w:right w:val="single" w:sz="4" w:space="0" w:color="auto"/>
            </w:tcBorders>
            <w:shd w:val="clear" w:color="auto" w:fill="auto"/>
            <w:noWrap/>
            <w:vAlign w:val="bottom"/>
            <w:hideMark/>
          </w:tcPr>
          <w:p w14:paraId="57AA28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154.645,00</w:t>
            </w:r>
          </w:p>
        </w:tc>
        <w:tc>
          <w:tcPr>
            <w:tcW w:w="1312" w:type="dxa"/>
            <w:tcBorders>
              <w:top w:val="nil"/>
              <w:left w:val="nil"/>
              <w:bottom w:val="single" w:sz="4" w:space="0" w:color="auto"/>
              <w:right w:val="single" w:sz="4" w:space="0" w:color="auto"/>
            </w:tcBorders>
            <w:shd w:val="clear" w:color="auto" w:fill="auto"/>
            <w:noWrap/>
            <w:vAlign w:val="bottom"/>
            <w:hideMark/>
          </w:tcPr>
          <w:p w14:paraId="35D733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154.645,00</w:t>
            </w:r>
          </w:p>
        </w:tc>
        <w:tc>
          <w:tcPr>
            <w:tcW w:w="767" w:type="dxa"/>
            <w:tcBorders>
              <w:top w:val="nil"/>
              <w:left w:val="nil"/>
              <w:bottom w:val="single" w:sz="4" w:space="0" w:color="auto"/>
              <w:right w:val="single" w:sz="4" w:space="0" w:color="auto"/>
            </w:tcBorders>
            <w:shd w:val="clear" w:color="auto" w:fill="auto"/>
            <w:noWrap/>
            <w:vAlign w:val="bottom"/>
            <w:hideMark/>
          </w:tcPr>
          <w:p w14:paraId="1BD274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147,33</w:t>
            </w:r>
          </w:p>
        </w:tc>
        <w:tc>
          <w:tcPr>
            <w:tcW w:w="821" w:type="dxa"/>
            <w:tcBorders>
              <w:top w:val="nil"/>
              <w:left w:val="nil"/>
              <w:bottom w:val="single" w:sz="4" w:space="0" w:color="auto"/>
              <w:right w:val="single" w:sz="4" w:space="0" w:color="auto"/>
            </w:tcBorders>
            <w:shd w:val="clear" w:color="auto" w:fill="auto"/>
            <w:noWrap/>
            <w:vAlign w:val="bottom"/>
            <w:hideMark/>
          </w:tcPr>
          <w:p w14:paraId="73D7AC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150,65</w:t>
            </w:r>
          </w:p>
        </w:tc>
        <w:tc>
          <w:tcPr>
            <w:tcW w:w="839" w:type="dxa"/>
            <w:tcBorders>
              <w:top w:val="nil"/>
              <w:left w:val="nil"/>
              <w:bottom w:val="single" w:sz="4" w:space="0" w:color="auto"/>
              <w:right w:val="single" w:sz="4" w:space="0" w:color="auto"/>
            </w:tcBorders>
            <w:shd w:val="clear" w:color="auto" w:fill="auto"/>
            <w:noWrap/>
            <w:vAlign w:val="bottom"/>
            <w:hideMark/>
          </w:tcPr>
          <w:p w14:paraId="33F5DE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A59EA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046CB5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3F2D3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32D12C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54.570,21</w:t>
            </w:r>
          </w:p>
        </w:tc>
        <w:tc>
          <w:tcPr>
            <w:tcW w:w="1396" w:type="dxa"/>
            <w:tcBorders>
              <w:top w:val="nil"/>
              <w:left w:val="nil"/>
              <w:bottom w:val="single" w:sz="4" w:space="0" w:color="auto"/>
              <w:right w:val="single" w:sz="4" w:space="0" w:color="auto"/>
            </w:tcBorders>
            <w:shd w:val="clear" w:color="auto" w:fill="auto"/>
            <w:noWrap/>
            <w:vAlign w:val="bottom"/>
            <w:hideMark/>
          </w:tcPr>
          <w:p w14:paraId="1D9F84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84.909,40</w:t>
            </w:r>
          </w:p>
        </w:tc>
        <w:tc>
          <w:tcPr>
            <w:tcW w:w="1240" w:type="dxa"/>
            <w:tcBorders>
              <w:top w:val="nil"/>
              <w:left w:val="nil"/>
              <w:bottom w:val="single" w:sz="4" w:space="0" w:color="auto"/>
              <w:right w:val="single" w:sz="4" w:space="0" w:color="auto"/>
            </w:tcBorders>
            <w:shd w:val="clear" w:color="auto" w:fill="auto"/>
            <w:noWrap/>
            <w:vAlign w:val="bottom"/>
            <w:hideMark/>
          </w:tcPr>
          <w:p w14:paraId="0BB12C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126.110,00</w:t>
            </w:r>
          </w:p>
        </w:tc>
        <w:tc>
          <w:tcPr>
            <w:tcW w:w="1324" w:type="dxa"/>
            <w:tcBorders>
              <w:top w:val="nil"/>
              <w:left w:val="nil"/>
              <w:bottom w:val="single" w:sz="4" w:space="0" w:color="auto"/>
              <w:right w:val="single" w:sz="4" w:space="0" w:color="auto"/>
            </w:tcBorders>
            <w:shd w:val="clear" w:color="auto" w:fill="auto"/>
            <w:noWrap/>
            <w:vAlign w:val="bottom"/>
            <w:hideMark/>
          </w:tcPr>
          <w:p w14:paraId="271538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126.110,00</w:t>
            </w:r>
          </w:p>
        </w:tc>
        <w:tc>
          <w:tcPr>
            <w:tcW w:w="1312" w:type="dxa"/>
            <w:tcBorders>
              <w:top w:val="nil"/>
              <w:left w:val="nil"/>
              <w:bottom w:val="single" w:sz="4" w:space="0" w:color="auto"/>
              <w:right w:val="single" w:sz="4" w:space="0" w:color="auto"/>
            </w:tcBorders>
            <w:shd w:val="clear" w:color="auto" w:fill="auto"/>
            <w:noWrap/>
            <w:vAlign w:val="bottom"/>
            <w:hideMark/>
          </w:tcPr>
          <w:p w14:paraId="741D77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126.110,00</w:t>
            </w:r>
          </w:p>
        </w:tc>
        <w:tc>
          <w:tcPr>
            <w:tcW w:w="767" w:type="dxa"/>
            <w:tcBorders>
              <w:top w:val="nil"/>
              <w:left w:val="nil"/>
              <w:bottom w:val="single" w:sz="4" w:space="0" w:color="auto"/>
              <w:right w:val="single" w:sz="4" w:space="0" w:color="auto"/>
            </w:tcBorders>
            <w:shd w:val="clear" w:color="auto" w:fill="auto"/>
            <w:noWrap/>
            <w:vAlign w:val="bottom"/>
            <w:hideMark/>
          </w:tcPr>
          <w:p w14:paraId="298EA1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155,60</w:t>
            </w:r>
          </w:p>
        </w:tc>
        <w:tc>
          <w:tcPr>
            <w:tcW w:w="821" w:type="dxa"/>
            <w:tcBorders>
              <w:top w:val="nil"/>
              <w:left w:val="nil"/>
              <w:bottom w:val="single" w:sz="4" w:space="0" w:color="auto"/>
              <w:right w:val="single" w:sz="4" w:space="0" w:color="auto"/>
            </w:tcBorders>
            <w:shd w:val="clear" w:color="auto" w:fill="auto"/>
            <w:noWrap/>
            <w:vAlign w:val="bottom"/>
            <w:hideMark/>
          </w:tcPr>
          <w:p w14:paraId="5FD2D2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148,52</w:t>
            </w:r>
          </w:p>
        </w:tc>
        <w:tc>
          <w:tcPr>
            <w:tcW w:w="839" w:type="dxa"/>
            <w:tcBorders>
              <w:top w:val="nil"/>
              <w:left w:val="nil"/>
              <w:bottom w:val="single" w:sz="4" w:space="0" w:color="auto"/>
              <w:right w:val="single" w:sz="4" w:space="0" w:color="auto"/>
            </w:tcBorders>
            <w:shd w:val="clear" w:color="auto" w:fill="auto"/>
            <w:noWrap/>
            <w:vAlign w:val="bottom"/>
            <w:hideMark/>
          </w:tcPr>
          <w:p w14:paraId="35D88E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FF11F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D5D559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F3539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DC2FD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15.106,53</w:t>
            </w:r>
          </w:p>
        </w:tc>
        <w:tc>
          <w:tcPr>
            <w:tcW w:w="1396" w:type="dxa"/>
            <w:tcBorders>
              <w:top w:val="nil"/>
              <w:left w:val="nil"/>
              <w:bottom w:val="single" w:sz="4" w:space="0" w:color="auto"/>
              <w:right w:val="single" w:sz="4" w:space="0" w:color="auto"/>
            </w:tcBorders>
            <w:shd w:val="clear" w:color="auto" w:fill="auto"/>
            <w:noWrap/>
            <w:vAlign w:val="bottom"/>
            <w:hideMark/>
          </w:tcPr>
          <w:p w14:paraId="4C7B4C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17.745,04</w:t>
            </w:r>
          </w:p>
        </w:tc>
        <w:tc>
          <w:tcPr>
            <w:tcW w:w="1240" w:type="dxa"/>
            <w:tcBorders>
              <w:top w:val="nil"/>
              <w:left w:val="nil"/>
              <w:bottom w:val="single" w:sz="4" w:space="0" w:color="auto"/>
              <w:right w:val="single" w:sz="4" w:space="0" w:color="auto"/>
            </w:tcBorders>
            <w:shd w:val="clear" w:color="auto" w:fill="auto"/>
            <w:noWrap/>
            <w:vAlign w:val="bottom"/>
            <w:hideMark/>
          </w:tcPr>
          <w:p w14:paraId="312F13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28.535,00</w:t>
            </w:r>
          </w:p>
        </w:tc>
        <w:tc>
          <w:tcPr>
            <w:tcW w:w="1324" w:type="dxa"/>
            <w:tcBorders>
              <w:top w:val="nil"/>
              <w:left w:val="nil"/>
              <w:bottom w:val="single" w:sz="4" w:space="0" w:color="auto"/>
              <w:right w:val="single" w:sz="4" w:space="0" w:color="auto"/>
            </w:tcBorders>
            <w:shd w:val="clear" w:color="auto" w:fill="auto"/>
            <w:noWrap/>
            <w:vAlign w:val="bottom"/>
            <w:hideMark/>
          </w:tcPr>
          <w:p w14:paraId="7616F6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28.535,00</w:t>
            </w:r>
          </w:p>
        </w:tc>
        <w:tc>
          <w:tcPr>
            <w:tcW w:w="1312" w:type="dxa"/>
            <w:tcBorders>
              <w:top w:val="nil"/>
              <w:left w:val="nil"/>
              <w:bottom w:val="single" w:sz="4" w:space="0" w:color="auto"/>
              <w:right w:val="single" w:sz="4" w:space="0" w:color="auto"/>
            </w:tcBorders>
            <w:shd w:val="clear" w:color="auto" w:fill="auto"/>
            <w:noWrap/>
            <w:vAlign w:val="bottom"/>
            <w:hideMark/>
          </w:tcPr>
          <w:p w14:paraId="69F525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28.535,00</w:t>
            </w:r>
          </w:p>
        </w:tc>
        <w:tc>
          <w:tcPr>
            <w:tcW w:w="767" w:type="dxa"/>
            <w:tcBorders>
              <w:top w:val="nil"/>
              <w:left w:val="nil"/>
              <w:bottom w:val="single" w:sz="4" w:space="0" w:color="auto"/>
              <w:right w:val="single" w:sz="4" w:space="0" w:color="auto"/>
            </w:tcBorders>
            <w:shd w:val="clear" w:color="auto" w:fill="auto"/>
            <w:noWrap/>
            <w:vAlign w:val="bottom"/>
            <w:hideMark/>
          </w:tcPr>
          <w:p w14:paraId="7CB7D3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117,47</w:t>
            </w:r>
          </w:p>
        </w:tc>
        <w:tc>
          <w:tcPr>
            <w:tcW w:w="821" w:type="dxa"/>
            <w:tcBorders>
              <w:top w:val="nil"/>
              <w:left w:val="nil"/>
              <w:bottom w:val="single" w:sz="4" w:space="0" w:color="auto"/>
              <w:right w:val="single" w:sz="4" w:space="0" w:color="auto"/>
            </w:tcBorders>
            <w:shd w:val="clear" w:color="auto" w:fill="auto"/>
            <w:noWrap/>
            <w:vAlign w:val="bottom"/>
            <w:hideMark/>
          </w:tcPr>
          <w:p w14:paraId="334B37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160,81</w:t>
            </w:r>
          </w:p>
        </w:tc>
        <w:tc>
          <w:tcPr>
            <w:tcW w:w="839" w:type="dxa"/>
            <w:tcBorders>
              <w:top w:val="nil"/>
              <w:left w:val="nil"/>
              <w:bottom w:val="single" w:sz="4" w:space="0" w:color="auto"/>
              <w:right w:val="single" w:sz="4" w:space="0" w:color="auto"/>
            </w:tcBorders>
            <w:shd w:val="clear" w:color="auto" w:fill="auto"/>
            <w:noWrap/>
            <w:vAlign w:val="bottom"/>
            <w:hideMark/>
          </w:tcPr>
          <w:p w14:paraId="679BCB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EEB8B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3FEE2B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0A9399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1827C1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549,47</w:t>
            </w:r>
          </w:p>
        </w:tc>
        <w:tc>
          <w:tcPr>
            <w:tcW w:w="1396" w:type="dxa"/>
            <w:tcBorders>
              <w:top w:val="nil"/>
              <w:left w:val="nil"/>
              <w:bottom w:val="single" w:sz="4" w:space="0" w:color="auto"/>
              <w:right w:val="single" w:sz="4" w:space="0" w:color="auto"/>
            </w:tcBorders>
            <w:shd w:val="clear" w:color="000000" w:fill="FFFF99"/>
            <w:noWrap/>
            <w:vAlign w:val="bottom"/>
            <w:hideMark/>
          </w:tcPr>
          <w:p w14:paraId="483289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9.290,59</w:t>
            </w:r>
          </w:p>
        </w:tc>
        <w:tc>
          <w:tcPr>
            <w:tcW w:w="1240" w:type="dxa"/>
            <w:tcBorders>
              <w:top w:val="nil"/>
              <w:left w:val="nil"/>
              <w:bottom w:val="single" w:sz="4" w:space="0" w:color="auto"/>
              <w:right w:val="single" w:sz="4" w:space="0" w:color="auto"/>
            </w:tcBorders>
            <w:shd w:val="clear" w:color="000000" w:fill="FFFF99"/>
            <w:noWrap/>
            <w:vAlign w:val="bottom"/>
            <w:hideMark/>
          </w:tcPr>
          <w:p w14:paraId="55DE00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10.620,00</w:t>
            </w:r>
          </w:p>
        </w:tc>
        <w:tc>
          <w:tcPr>
            <w:tcW w:w="1324" w:type="dxa"/>
            <w:tcBorders>
              <w:top w:val="nil"/>
              <w:left w:val="nil"/>
              <w:bottom w:val="single" w:sz="4" w:space="0" w:color="auto"/>
              <w:right w:val="single" w:sz="4" w:space="0" w:color="auto"/>
            </w:tcBorders>
            <w:shd w:val="clear" w:color="000000" w:fill="FFFF99"/>
            <w:noWrap/>
            <w:vAlign w:val="bottom"/>
            <w:hideMark/>
          </w:tcPr>
          <w:p w14:paraId="40B7A6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6.640,00</w:t>
            </w:r>
          </w:p>
        </w:tc>
        <w:tc>
          <w:tcPr>
            <w:tcW w:w="1312" w:type="dxa"/>
            <w:tcBorders>
              <w:top w:val="nil"/>
              <w:left w:val="nil"/>
              <w:bottom w:val="single" w:sz="4" w:space="0" w:color="auto"/>
              <w:right w:val="single" w:sz="4" w:space="0" w:color="auto"/>
            </w:tcBorders>
            <w:shd w:val="clear" w:color="000000" w:fill="FFFF99"/>
            <w:noWrap/>
            <w:vAlign w:val="bottom"/>
            <w:hideMark/>
          </w:tcPr>
          <w:p w14:paraId="607616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6.640,00</w:t>
            </w:r>
          </w:p>
        </w:tc>
        <w:tc>
          <w:tcPr>
            <w:tcW w:w="767" w:type="dxa"/>
            <w:tcBorders>
              <w:top w:val="nil"/>
              <w:left w:val="nil"/>
              <w:bottom w:val="single" w:sz="4" w:space="0" w:color="auto"/>
              <w:right w:val="single" w:sz="4" w:space="0" w:color="auto"/>
            </w:tcBorders>
            <w:shd w:val="clear" w:color="000000" w:fill="FFFF99"/>
            <w:noWrap/>
            <w:vAlign w:val="bottom"/>
            <w:hideMark/>
          </w:tcPr>
          <w:p w14:paraId="2D4448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1.690,83</w:t>
            </w:r>
          </w:p>
        </w:tc>
        <w:tc>
          <w:tcPr>
            <w:tcW w:w="821" w:type="dxa"/>
            <w:tcBorders>
              <w:top w:val="nil"/>
              <w:left w:val="nil"/>
              <w:bottom w:val="single" w:sz="4" w:space="0" w:color="auto"/>
              <w:right w:val="single" w:sz="4" w:space="0" w:color="auto"/>
            </w:tcBorders>
            <w:shd w:val="clear" w:color="000000" w:fill="FFFF99"/>
            <w:noWrap/>
            <w:vAlign w:val="bottom"/>
            <w:hideMark/>
          </w:tcPr>
          <w:p w14:paraId="2FB131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114,31</w:t>
            </w:r>
          </w:p>
        </w:tc>
        <w:tc>
          <w:tcPr>
            <w:tcW w:w="839" w:type="dxa"/>
            <w:tcBorders>
              <w:top w:val="nil"/>
              <w:left w:val="nil"/>
              <w:bottom w:val="single" w:sz="4" w:space="0" w:color="auto"/>
              <w:right w:val="single" w:sz="4" w:space="0" w:color="auto"/>
            </w:tcBorders>
            <w:shd w:val="clear" w:color="000000" w:fill="FFFF99"/>
            <w:noWrap/>
            <w:vAlign w:val="bottom"/>
            <w:hideMark/>
          </w:tcPr>
          <w:p w14:paraId="3BBF5E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62,52</w:t>
            </w:r>
          </w:p>
        </w:tc>
        <w:tc>
          <w:tcPr>
            <w:tcW w:w="994" w:type="dxa"/>
            <w:tcBorders>
              <w:top w:val="nil"/>
              <w:left w:val="nil"/>
              <w:bottom w:val="single" w:sz="4" w:space="0" w:color="auto"/>
              <w:right w:val="single" w:sz="4" w:space="0" w:color="auto"/>
            </w:tcBorders>
            <w:shd w:val="clear" w:color="000000" w:fill="FFFF99"/>
            <w:noWrap/>
            <w:vAlign w:val="bottom"/>
            <w:hideMark/>
          </w:tcPr>
          <w:p w14:paraId="3790AB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C74163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44C943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4B35D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w:t>
            </w:r>
          </w:p>
        </w:tc>
        <w:tc>
          <w:tcPr>
            <w:tcW w:w="1396" w:type="dxa"/>
            <w:tcBorders>
              <w:top w:val="nil"/>
              <w:left w:val="nil"/>
              <w:bottom w:val="single" w:sz="4" w:space="0" w:color="auto"/>
              <w:right w:val="single" w:sz="4" w:space="0" w:color="auto"/>
            </w:tcBorders>
            <w:shd w:val="clear" w:color="auto" w:fill="auto"/>
            <w:noWrap/>
            <w:vAlign w:val="bottom"/>
            <w:hideMark/>
          </w:tcPr>
          <w:p w14:paraId="601649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5.574,35</w:t>
            </w:r>
          </w:p>
        </w:tc>
        <w:tc>
          <w:tcPr>
            <w:tcW w:w="1240" w:type="dxa"/>
            <w:tcBorders>
              <w:top w:val="nil"/>
              <w:left w:val="nil"/>
              <w:bottom w:val="single" w:sz="4" w:space="0" w:color="auto"/>
              <w:right w:val="single" w:sz="4" w:space="0" w:color="auto"/>
            </w:tcBorders>
            <w:shd w:val="clear" w:color="auto" w:fill="auto"/>
            <w:noWrap/>
            <w:vAlign w:val="bottom"/>
            <w:hideMark/>
          </w:tcPr>
          <w:p w14:paraId="5216F2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8.630,00</w:t>
            </w:r>
          </w:p>
        </w:tc>
        <w:tc>
          <w:tcPr>
            <w:tcW w:w="1324" w:type="dxa"/>
            <w:tcBorders>
              <w:top w:val="nil"/>
              <w:left w:val="nil"/>
              <w:bottom w:val="single" w:sz="4" w:space="0" w:color="auto"/>
              <w:right w:val="single" w:sz="4" w:space="0" w:color="auto"/>
            </w:tcBorders>
            <w:shd w:val="clear" w:color="auto" w:fill="auto"/>
            <w:noWrap/>
            <w:vAlign w:val="bottom"/>
            <w:hideMark/>
          </w:tcPr>
          <w:p w14:paraId="555C77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6.640,00</w:t>
            </w:r>
          </w:p>
        </w:tc>
        <w:tc>
          <w:tcPr>
            <w:tcW w:w="1312" w:type="dxa"/>
            <w:tcBorders>
              <w:top w:val="nil"/>
              <w:left w:val="nil"/>
              <w:bottom w:val="single" w:sz="4" w:space="0" w:color="auto"/>
              <w:right w:val="single" w:sz="4" w:space="0" w:color="auto"/>
            </w:tcBorders>
            <w:shd w:val="clear" w:color="auto" w:fill="auto"/>
            <w:noWrap/>
            <w:vAlign w:val="bottom"/>
            <w:hideMark/>
          </w:tcPr>
          <w:p w14:paraId="57513B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6.640,00</w:t>
            </w:r>
          </w:p>
        </w:tc>
        <w:tc>
          <w:tcPr>
            <w:tcW w:w="767" w:type="dxa"/>
            <w:tcBorders>
              <w:top w:val="nil"/>
              <w:left w:val="nil"/>
              <w:bottom w:val="single" w:sz="4" w:space="0" w:color="auto"/>
              <w:right w:val="single" w:sz="4" w:space="0" w:color="auto"/>
            </w:tcBorders>
            <w:shd w:val="clear" w:color="auto" w:fill="auto"/>
            <w:noWrap/>
            <w:vAlign w:val="bottom"/>
            <w:hideMark/>
          </w:tcPr>
          <w:p w14:paraId="625C7DD7"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w:t>
            </w:r>
          </w:p>
        </w:tc>
        <w:tc>
          <w:tcPr>
            <w:tcW w:w="821" w:type="dxa"/>
            <w:tcBorders>
              <w:top w:val="nil"/>
              <w:left w:val="nil"/>
              <w:bottom w:val="single" w:sz="4" w:space="0" w:color="auto"/>
              <w:right w:val="single" w:sz="4" w:space="0" w:color="auto"/>
            </w:tcBorders>
            <w:shd w:val="clear" w:color="auto" w:fill="auto"/>
            <w:noWrap/>
            <w:vAlign w:val="bottom"/>
            <w:hideMark/>
          </w:tcPr>
          <w:p w14:paraId="115499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154,82</w:t>
            </w:r>
          </w:p>
        </w:tc>
        <w:tc>
          <w:tcPr>
            <w:tcW w:w="839" w:type="dxa"/>
            <w:tcBorders>
              <w:top w:val="nil"/>
              <w:left w:val="nil"/>
              <w:bottom w:val="single" w:sz="4" w:space="0" w:color="auto"/>
              <w:right w:val="single" w:sz="4" w:space="0" w:color="auto"/>
            </w:tcBorders>
            <w:shd w:val="clear" w:color="auto" w:fill="auto"/>
            <w:noWrap/>
            <w:vAlign w:val="bottom"/>
            <w:hideMark/>
          </w:tcPr>
          <w:p w14:paraId="75A092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76,94</w:t>
            </w:r>
          </w:p>
        </w:tc>
        <w:tc>
          <w:tcPr>
            <w:tcW w:w="994" w:type="dxa"/>
            <w:tcBorders>
              <w:top w:val="nil"/>
              <w:left w:val="nil"/>
              <w:bottom w:val="single" w:sz="4" w:space="0" w:color="auto"/>
              <w:right w:val="single" w:sz="4" w:space="0" w:color="auto"/>
            </w:tcBorders>
            <w:shd w:val="clear" w:color="auto" w:fill="auto"/>
            <w:noWrap/>
            <w:vAlign w:val="bottom"/>
            <w:hideMark/>
          </w:tcPr>
          <w:p w14:paraId="2C1493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7F0BD9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C853F6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FC44A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w:t>
            </w:r>
          </w:p>
        </w:tc>
        <w:tc>
          <w:tcPr>
            <w:tcW w:w="1396" w:type="dxa"/>
            <w:tcBorders>
              <w:top w:val="nil"/>
              <w:left w:val="nil"/>
              <w:bottom w:val="single" w:sz="4" w:space="0" w:color="auto"/>
              <w:right w:val="single" w:sz="4" w:space="0" w:color="auto"/>
            </w:tcBorders>
            <w:shd w:val="clear" w:color="auto" w:fill="auto"/>
            <w:noWrap/>
            <w:vAlign w:val="bottom"/>
            <w:hideMark/>
          </w:tcPr>
          <w:p w14:paraId="385D79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5.574,35</w:t>
            </w:r>
          </w:p>
        </w:tc>
        <w:tc>
          <w:tcPr>
            <w:tcW w:w="1240" w:type="dxa"/>
            <w:tcBorders>
              <w:top w:val="nil"/>
              <w:left w:val="nil"/>
              <w:bottom w:val="single" w:sz="4" w:space="0" w:color="auto"/>
              <w:right w:val="single" w:sz="4" w:space="0" w:color="auto"/>
            </w:tcBorders>
            <w:shd w:val="clear" w:color="auto" w:fill="auto"/>
            <w:noWrap/>
            <w:vAlign w:val="bottom"/>
            <w:hideMark/>
          </w:tcPr>
          <w:p w14:paraId="74FBF0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8.630,00</w:t>
            </w:r>
          </w:p>
        </w:tc>
        <w:tc>
          <w:tcPr>
            <w:tcW w:w="1324" w:type="dxa"/>
            <w:tcBorders>
              <w:top w:val="nil"/>
              <w:left w:val="nil"/>
              <w:bottom w:val="single" w:sz="4" w:space="0" w:color="auto"/>
              <w:right w:val="single" w:sz="4" w:space="0" w:color="auto"/>
            </w:tcBorders>
            <w:shd w:val="clear" w:color="auto" w:fill="auto"/>
            <w:noWrap/>
            <w:vAlign w:val="bottom"/>
            <w:hideMark/>
          </w:tcPr>
          <w:p w14:paraId="0052BD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6.640,00</w:t>
            </w:r>
          </w:p>
        </w:tc>
        <w:tc>
          <w:tcPr>
            <w:tcW w:w="1312" w:type="dxa"/>
            <w:tcBorders>
              <w:top w:val="nil"/>
              <w:left w:val="nil"/>
              <w:bottom w:val="single" w:sz="4" w:space="0" w:color="auto"/>
              <w:right w:val="single" w:sz="4" w:space="0" w:color="auto"/>
            </w:tcBorders>
            <w:shd w:val="clear" w:color="auto" w:fill="auto"/>
            <w:noWrap/>
            <w:vAlign w:val="bottom"/>
            <w:hideMark/>
          </w:tcPr>
          <w:p w14:paraId="014437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6.640,00</w:t>
            </w:r>
          </w:p>
        </w:tc>
        <w:tc>
          <w:tcPr>
            <w:tcW w:w="767" w:type="dxa"/>
            <w:tcBorders>
              <w:top w:val="nil"/>
              <w:left w:val="nil"/>
              <w:bottom w:val="single" w:sz="4" w:space="0" w:color="auto"/>
              <w:right w:val="single" w:sz="4" w:space="0" w:color="auto"/>
            </w:tcBorders>
            <w:shd w:val="clear" w:color="auto" w:fill="auto"/>
            <w:noWrap/>
            <w:vAlign w:val="bottom"/>
            <w:hideMark/>
          </w:tcPr>
          <w:p w14:paraId="30FEAC9B"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w:t>
            </w:r>
          </w:p>
        </w:tc>
        <w:tc>
          <w:tcPr>
            <w:tcW w:w="821" w:type="dxa"/>
            <w:tcBorders>
              <w:top w:val="nil"/>
              <w:left w:val="nil"/>
              <w:bottom w:val="single" w:sz="4" w:space="0" w:color="auto"/>
              <w:right w:val="single" w:sz="4" w:space="0" w:color="auto"/>
            </w:tcBorders>
            <w:shd w:val="clear" w:color="auto" w:fill="auto"/>
            <w:noWrap/>
            <w:vAlign w:val="bottom"/>
            <w:hideMark/>
          </w:tcPr>
          <w:p w14:paraId="353081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154,82</w:t>
            </w:r>
          </w:p>
        </w:tc>
        <w:tc>
          <w:tcPr>
            <w:tcW w:w="839" w:type="dxa"/>
            <w:tcBorders>
              <w:top w:val="nil"/>
              <w:left w:val="nil"/>
              <w:bottom w:val="single" w:sz="4" w:space="0" w:color="auto"/>
              <w:right w:val="single" w:sz="4" w:space="0" w:color="auto"/>
            </w:tcBorders>
            <w:shd w:val="clear" w:color="auto" w:fill="auto"/>
            <w:noWrap/>
            <w:vAlign w:val="bottom"/>
            <w:hideMark/>
          </w:tcPr>
          <w:p w14:paraId="20E8AE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76,94</w:t>
            </w:r>
          </w:p>
        </w:tc>
        <w:tc>
          <w:tcPr>
            <w:tcW w:w="994" w:type="dxa"/>
            <w:tcBorders>
              <w:top w:val="nil"/>
              <w:left w:val="nil"/>
              <w:bottom w:val="single" w:sz="4" w:space="0" w:color="auto"/>
              <w:right w:val="single" w:sz="4" w:space="0" w:color="auto"/>
            </w:tcBorders>
            <w:shd w:val="clear" w:color="auto" w:fill="auto"/>
            <w:noWrap/>
            <w:vAlign w:val="bottom"/>
            <w:hideMark/>
          </w:tcPr>
          <w:p w14:paraId="196B64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D739DD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9A53BD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66B33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w:t>
            </w:r>
          </w:p>
        </w:tc>
        <w:tc>
          <w:tcPr>
            <w:tcW w:w="1396" w:type="dxa"/>
            <w:tcBorders>
              <w:top w:val="nil"/>
              <w:left w:val="nil"/>
              <w:bottom w:val="single" w:sz="4" w:space="0" w:color="auto"/>
              <w:right w:val="single" w:sz="4" w:space="0" w:color="auto"/>
            </w:tcBorders>
            <w:shd w:val="clear" w:color="auto" w:fill="auto"/>
            <w:noWrap/>
            <w:vAlign w:val="bottom"/>
            <w:hideMark/>
          </w:tcPr>
          <w:p w14:paraId="69B3AA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3.716,24</w:t>
            </w:r>
          </w:p>
        </w:tc>
        <w:tc>
          <w:tcPr>
            <w:tcW w:w="1240" w:type="dxa"/>
            <w:tcBorders>
              <w:top w:val="nil"/>
              <w:left w:val="nil"/>
              <w:bottom w:val="single" w:sz="4" w:space="0" w:color="auto"/>
              <w:right w:val="single" w:sz="4" w:space="0" w:color="auto"/>
            </w:tcBorders>
            <w:shd w:val="clear" w:color="auto" w:fill="auto"/>
            <w:noWrap/>
            <w:vAlign w:val="bottom"/>
            <w:hideMark/>
          </w:tcPr>
          <w:p w14:paraId="2CA921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1.990,00</w:t>
            </w:r>
          </w:p>
        </w:tc>
        <w:tc>
          <w:tcPr>
            <w:tcW w:w="1324" w:type="dxa"/>
            <w:tcBorders>
              <w:top w:val="nil"/>
              <w:left w:val="nil"/>
              <w:bottom w:val="single" w:sz="4" w:space="0" w:color="auto"/>
              <w:right w:val="single" w:sz="4" w:space="0" w:color="auto"/>
            </w:tcBorders>
            <w:shd w:val="clear" w:color="auto" w:fill="auto"/>
            <w:noWrap/>
            <w:vAlign w:val="bottom"/>
            <w:hideMark/>
          </w:tcPr>
          <w:p w14:paraId="6F7118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0BCC6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52119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821" w:type="dxa"/>
            <w:tcBorders>
              <w:top w:val="nil"/>
              <w:left w:val="nil"/>
              <w:bottom w:val="single" w:sz="4" w:space="0" w:color="auto"/>
              <w:right w:val="single" w:sz="4" w:space="0" w:color="auto"/>
            </w:tcBorders>
            <w:shd w:val="clear" w:color="auto" w:fill="auto"/>
            <w:noWrap/>
            <w:vAlign w:val="bottom"/>
            <w:hideMark/>
          </w:tcPr>
          <w:p w14:paraId="21C8F4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53,55</w:t>
            </w:r>
          </w:p>
        </w:tc>
        <w:tc>
          <w:tcPr>
            <w:tcW w:w="839" w:type="dxa"/>
            <w:tcBorders>
              <w:top w:val="nil"/>
              <w:left w:val="nil"/>
              <w:bottom w:val="single" w:sz="4" w:space="0" w:color="auto"/>
              <w:right w:val="single" w:sz="4" w:space="0" w:color="auto"/>
            </w:tcBorders>
            <w:shd w:val="clear" w:color="auto" w:fill="auto"/>
            <w:noWrap/>
            <w:vAlign w:val="bottom"/>
            <w:hideMark/>
          </w:tcPr>
          <w:p w14:paraId="356295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2107C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9932A6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77A436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FA117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w:t>
            </w:r>
          </w:p>
        </w:tc>
        <w:tc>
          <w:tcPr>
            <w:tcW w:w="1396" w:type="dxa"/>
            <w:tcBorders>
              <w:top w:val="nil"/>
              <w:left w:val="nil"/>
              <w:bottom w:val="single" w:sz="4" w:space="0" w:color="auto"/>
              <w:right w:val="single" w:sz="4" w:space="0" w:color="auto"/>
            </w:tcBorders>
            <w:shd w:val="clear" w:color="auto" w:fill="auto"/>
            <w:noWrap/>
            <w:vAlign w:val="bottom"/>
            <w:hideMark/>
          </w:tcPr>
          <w:p w14:paraId="02034E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3.716,24</w:t>
            </w:r>
          </w:p>
        </w:tc>
        <w:tc>
          <w:tcPr>
            <w:tcW w:w="1240" w:type="dxa"/>
            <w:tcBorders>
              <w:top w:val="nil"/>
              <w:left w:val="nil"/>
              <w:bottom w:val="single" w:sz="4" w:space="0" w:color="auto"/>
              <w:right w:val="single" w:sz="4" w:space="0" w:color="auto"/>
            </w:tcBorders>
            <w:shd w:val="clear" w:color="auto" w:fill="auto"/>
            <w:noWrap/>
            <w:vAlign w:val="bottom"/>
            <w:hideMark/>
          </w:tcPr>
          <w:p w14:paraId="53F6AB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1.990,00</w:t>
            </w:r>
          </w:p>
        </w:tc>
        <w:tc>
          <w:tcPr>
            <w:tcW w:w="1324" w:type="dxa"/>
            <w:tcBorders>
              <w:top w:val="nil"/>
              <w:left w:val="nil"/>
              <w:bottom w:val="single" w:sz="4" w:space="0" w:color="auto"/>
              <w:right w:val="single" w:sz="4" w:space="0" w:color="auto"/>
            </w:tcBorders>
            <w:shd w:val="clear" w:color="auto" w:fill="auto"/>
            <w:noWrap/>
            <w:vAlign w:val="bottom"/>
            <w:hideMark/>
          </w:tcPr>
          <w:p w14:paraId="392A37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3A90A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70D5C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w:t>
            </w:r>
          </w:p>
        </w:tc>
        <w:tc>
          <w:tcPr>
            <w:tcW w:w="821" w:type="dxa"/>
            <w:tcBorders>
              <w:top w:val="nil"/>
              <w:left w:val="nil"/>
              <w:bottom w:val="single" w:sz="4" w:space="0" w:color="auto"/>
              <w:right w:val="single" w:sz="4" w:space="0" w:color="auto"/>
            </w:tcBorders>
            <w:shd w:val="clear" w:color="auto" w:fill="auto"/>
            <w:noWrap/>
            <w:vAlign w:val="bottom"/>
            <w:hideMark/>
          </w:tcPr>
          <w:p w14:paraId="46AF3A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53,55</w:t>
            </w:r>
          </w:p>
        </w:tc>
        <w:tc>
          <w:tcPr>
            <w:tcW w:w="839" w:type="dxa"/>
            <w:tcBorders>
              <w:top w:val="nil"/>
              <w:left w:val="nil"/>
              <w:bottom w:val="single" w:sz="4" w:space="0" w:color="auto"/>
              <w:right w:val="single" w:sz="4" w:space="0" w:color="auto"/>
            </w:tcBorders>
            <w:shd w:val="clear" w:color="auto" w:fill="auto"/>
            <w:noWrap/>
            <w:vAlign w:val="bottom"/>
            <w:hideMark/>
          </w:tcPr>
          <w:p w14:paraId="4B5EB3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B0F00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FF12F7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DCFA86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5.1. POTPORA ZA DECENTRALIZIRANE FUNKCIJE</w:t>
            </w:r>
          </w:p>
        </w:tc>
        <w:tc>
          <w:tcPr>
            <w:tcW w:w="1425" w:type="dxa"/>
            <w:tcBorders>
              <w:top w:val="nil"/>
              <w:left w:val="nil"/>
              <w:bottom w:val="single" w:sz="4" w:space="0" w:color="auto"/>
              <w:right w:val="single" w:sz="4" w:space="0" w:color="auto"/>
            </w:tcBorders>
            <w:shd w:val="clear" w:color="000000" w:fill="FFFF99"/>
            <w:noWrap/>
            <w:vAlign w:val="bottom"/>
            <w:hideMark/>
          </w:tcPr>
          <w:p w14:paraId="44E7E9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433.678,16</w:t>
            </w:r>
          </w:p>
        </w:tc>
        <w:tc>
          <w:tcPr>
            <w:tcW w:w="1396" w:type="dxa"/>
            <w:tcBorders>
              <w:top w:val="nil"/>
              <w:left w:val="nil"/>
              <w:bottom w:val="single" w:sz="4" w:space="0" w:color="auto"/>
              <w:right w:val="single" w:sz="4" w:space="0" w:color="auto"/>
            </w:tcBorders>
            <w:shd w:val="clear" w:color="000000" w:fill="FFFF99"/>
            <w:noWrap/>
            <w:vAlign w:val="bottom"/>
            <w:hideMark/>
          </w:tcPr>
          <w:p w14:paraId="0FF7E7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433.678,15</w:t>
            </w:r>
          </w:p>
        </w:tc>
        <w:tc>
          <w:tcPr>
            <w:tcW w:w="1240" w:type="dxa"/>
            <w:tcBorders>
              <w:top w:val="nil"/>
              <w:left w:val="nil"/>
              <w:bottom w:val="single" w:sz="4" w:space="0" w:color="auto"/>
              <w:right w:val="single" w:sz="4" w:space="0" w:color="auto"/>
            </w:tcBorders>
            <w:shd w:val="clear" w:color="000000" w:fill="FFFF99"/>
            <w:noWrap/>
            <w:vAlign w:val="bottom"/>
            <w:hideMark/>
          </w:tcPr>
          <w:p w14:paraId="347D7B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433.680,00</w:t>
            </w:r>
          </w:p>
        </w:tc>
        <w:tc>
          <w:tcPr>
            <w:tcW w:w="1324" w:type="dxa"/>
            <w:tcBorders>
              <w:top w:val="nil"/>
              <w:left w:val="nil"/>
              <w:bottom w:val="single" w:sz="4" w:space="0" w:color="auto"/>
              <w:right w:val="single" w:sz="4" w:space="0" w:color="auto"/>
            </w:tcBorders>
            <w:shd w:val="clear" w:color="000000" w:fill="FFFF99"/>
            <w:noWrap/>
            <w:vAlign w:val="bottom"/>
            <w:hideMark/>
          </w:tcPr>
          <w:p w14:paraId="4D0A0F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433.680,00</w:t>
            </w:r>
          </w:p>
        </w:tc>
        <w:tc>
          <w:tcPr>
            <w:tcW w:w="1312" w:type="dxa"/>
            <w:tcBorders>
              <w:top w:val="nil"/>
              <w:left w:val="nil"/>
              <w:bottom w:val="single" w:sz="4" w:space="0" w:color="auto"/>
              <w:right w:val="single" w:sz="4" w:space="0" w:color="auto"/>
            </w:tcBorders>
            <w:shd w:val="clear" w:color="000000" w:fill="FFFF99"/>
            <w:noWrap/>
            <w:vAlign w:val="bottom"/>
            <w:hideMark/>
          </w:tcPr>
          <w:p w14:paraId="15EF0D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433.680,00</w:t>
            </w:r>
          </w:p>
        </w:tc>
        <w:tc>
          <w:tcPr>
            <w:tcW w:w="767" w:type="dxa"/>
            <w:tcBorders>
              <w:top w:val="nil"/>
              <w:left w:val="nil"/>
              <w:bottom w:val="single" w:sz="4" w:space="0" w:color="auto"/>
              <w:right w:val="single" w:sz="4" w:space="0" w:color="auto"/>
            </w:tcBorders>
            <w:shd w:val="clear" w:color="000000" w:fill="FFFF99"/>
            <w:noWrap/>
            <w:vAlign w:val="bottom"/>
            <w:hideMark/>
          </w:tcPr>
          <w:p w14:paraId="0EE7D9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6F827B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39" w:type="dxa"/>
            <w:tcBorders>
              <w:top w:val="nil"/>
              <w:left w:val="nil"/>
              <w:bottom w:val="single" w:sz="4" w:space="0" w:color="auto"/>
              <w:right w:val="single" w:sz="4" w:space="0" w:color="auto"/>
            </w:tcBorders>
            <w:shd w:val="clear" w:color="000000" w:fill="FFFF99"/>
            <w:noWrap/>
            <w:vAlign w:val="bottom"/>
            <w:hideMark/>
          </w:tcPr>
          <w:p w14:paraId="7BC77D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F1F54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46B76E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2B7A66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21E8F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433.678,16</w:t>
            </w:r>
          </w:p>
        </w:tc>
        <w:tc>
          <w:tcPr>
            <w:tcW w:w="1396" w:type="dxa"/>
            <w:tcBorders>
              <w:top w:val="nil"/>
              <w:left w:val="nil"/>
              <w:bottom w:val="single" w:sz="4" w:space="0" w:color="auto"/>
              <w:right w:val="single" w:sz="4" w:space="0" w:color="auto"/>
            </w:tcBorders>
            <w:shd w:val="clear" w:color="auto" w:fill="auto"/>
            <w:noWrap/>
            <w:vAlign w:val="bottom"/>
            <w:hideMark/>
          </w:tcPr>
          <w:p w14:paraId="7981AF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433.678,15</w:t>
            </w:r>
          </w:p>
        </w:tc>
        <w:tc>
          <w:tcPr>
            <w:tcW w:w="1240" w:type="dxa"/>
            <w:tcBorders>
              <w:top w:val="nil"/>
              <w:left w:val="nil"/>
              <w:bottom w:val="single" w:sz="4" w:space="0" w:color="auto"/>
              <w:right w:val="single" w:sz="4" w:space="0" w:color="auto"/>
            </w:tcBorders>
            <w:shd w:val="clear" w:color="auto" w:fill="auto"/>
            <w:noWrap/>
            <w:vAlign w:val="bottom"/>
            <w:hideMark/>
          </w:tcPr>
          <w:p w14:paraId="7F4162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433.680,00</w:t>
            </w:r>
          </w:p>
        </w:tc>
        <w:tc>
          <w:tcPr>
            <w:tcW w:w="1324" w:type="dxa"/>
            <w:tcBorders>
              <w:top w:val="nil"/>
              <w:left w:val="nil"/>
              <w:bottom w:val="single" w:sz="4" w:space="0" w:color="auto"/>
              <w:right w:val="single" w:sz="4" w:space="0" w:color="auto"/>
            </w:tcBorders>
            <w:shd w:val="clear" w:color="auto" w:fill="auto"/>
            <w:noWrap/>
            <w:vAlign w:val="bottom"/>
            <w:hideMark/>
          </w:tcPr>
          <w:p w14:paraId="0A752F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433.680,00</w:t>
            </w:r>
          </w:p>
        </w:tc>
        <w:tc>
          <w:tcPr>
            <w:tcW w:w="1312" w:type="dxa"/>
            <w:tcBorders>
              <w:top w:val="nil"/>
              <w:left w:val="nil"/>
              <w:bottom w:val="single" w:sz="4" w:space="0" w:color="auto"/>
              <w:right w:val="single" w:sz="4" w:space="0" w:color="auto"/>
            </w:tcBorders>
            <w:shd w:val="clear" w:color="auto" w:fill="auto"/>
            <w:noWrap/>
            <w:vAlign w:val="bottom"/>
            <w:hideMark/>
          </w:tcPr>
          <w:p w14:paraId="4CB572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433.680,00</w:t>
            </w:r>
          </w:p>
        </w:tc>
        <w:tc>
          <w:tcPr>
            <w:tcW w:w="767" w:type="dxa"/>
            <w:tcBorders>
              <w:top w:val="nil"/>
              <w:left w:val="nil"/>
              <w:bottom w:val="single" w:sz="4" w:space="0" w:color="auto"/>
              <w:right w:val="single" w:sz="4" w:space="0" w:color="auto"/>
            </w:tcBorders>
            <w:shd w:val="clear" w:color="auto" w:fill="auto"/>
            <w:noWrap/>
            <w:vAlign w:val="bottom"/>
            <w:hideMark/>
          </w:tcPr>
          <w:p w14:paraId="67F48B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2B8E2E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39" w:type="dxa"/>
            <w:tcBorders>
              <w:top w:val="nil"/>
              <w:left w:val="nil"/>
              <w:bottom w:val="single" w:sz="4" w:space="0" w:color="auto"/>
              <w:right w:val="single" w:sz="4" w:space="0" w:color="auto"/>
            </w:tcBorders>
            <w:shd w:val="clear" w:color="auto" w:fill="auto"/>
            <w:noWrap/>
            <w:vAlign w:val="bottom"/>
            <w:hideMark/>
          </w:tcPr>
          <w:p w14:paraId="088882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815B9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95D32A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9BCA4E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406DCE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390.310,25</w:t>
            </w:r>
          </w:p>
        </w:tc>
        <w:tc>
          <w:tcPr>
            <w:tcW w:w="1396" w:type="dxa"/>
            <w:tcBorders>
              <w:top w:val="nil"/>
              <w:left w:val="nil"/>
              <w:bottom w:val="single" w:sz="4" w:space="0" w:color="auto"/>
              <w:right w:val="single" w:sz="4" w:space="0" w:color="auto"/>
            </w:tcBorders>
            <w:shd w:val="clear" w:color="auto" w:fill="auto"/>
            <w:noWrap/>
            <w:vAlign w:val="bottom"/>
            <w:hideMark/>
          </w:tcPr>
          <w:p w14:paraId="4F8883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390.310,31</w:t>
            </w:r>
          </w:p>
        </w:tc>
        <w:tc>
          <w:tcPr>
            <w:tcW w:w="1240" w:type="dxa"/>
            <w:tcBorders>
              <w:top w:val="nil"/>
              <w:left w:val="nil"/>
              <w:bottom w:val="single" w:sz="4" w:space="0" w:color="auto"/>
              <w:right w:val="single" w:sz="4" w:space="0" w:color="auto"/>
            </w:tcBorders>
            <w:shd w:val="clear" w:color="auto" w:fill="auto"/>
            <w:noWrap/>
            <w:vAlign w:val="bottom"/>
            <w:hideMark/>
          </w:tcPr>
          <w:p w14:paraId="433341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390.320,00</w:t>
            </w:r>
          </w:p>
        </w:tc>
        <w:tc>
          <w:tcPr>
            <w:tcW w:w="1324" w:type="dxa"/>
            <w:tcBorders>
              <w:top w:val="nil"/>
              <w:left w:val="nil"/>
              <w:bottom w:val="single" w:sz="4" w:space="0" w:color="auto"/>
              <w:right w:val="single" w:sz="4" w:space="0" w:color="auto"/>
            </w:tcBorders>
            <w:shd w:val="clear" w:color="auto" w:fill="auto"/>
            <w:noWrap/>
            <w:vAlign w:val="bottom"/>
            <w:hideMark/>
          </w:tcPr>
          <w:p w14:paraId="2062DD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390.320,00</w:t>
            </w:r>
          </w:p>
        </w:tc>
        <w:tc>
          <w:tcPr>
            <w:tcW w:w="1312" w:type="dxa"/>
            <w:tcBorders>
              <w:top w:val="nil"/>
              <w:left w:val="nil"/>
              <w:bottom w:val="single" w:sz="4" w:space="0" w:color="auto"/>
              <w:right w:val="single" w:sz="4" w:space="0" w:color="auto"/>
            </w:tcBorders>
            <w:shd w:val="clear" w:color="auto" w:fill="auto"/>
            <w:noWrap/>
            <w:vAlign w:val="bottom"/>
            <w:hideMark/>
          </w:tcPr>
          <w:p w14:paraId="0BE2DE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390.320,00</w:t>
            </w:r>
          </w:p>
        </w:tc>
        <w:tc>
          <w:tcPr>
            <w:tcW w:w="767" w:type="dxa"/>
            <w:tcBorders>
              <w:top w:val="nil"/>
              <w:left w:val="nil"/>
              <w:bottom w:val="single" w:sz="4" w:space="0" w:color="auto"/>
              <w:right w:val="single" w:sz="4" w:space="0" w:color="auto"/>
            </w:tcBorders>
            <w:shd w:val="clear" w:color="auto" w:fill="auto"/>
            <w:noWrap/>
            <w:vAlign w:val="bottom"/>
            <w:hideMark/>
          </w:tcPr>
          <w:p w14:paraId="1981B1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1F949D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39" w:type="dxa"/>
            <w:tcBorders>
              <w:top w:val="nil"/>
              <w:left w:val="nil"/>
              <w:bottom w:val="single" w:sz="4" w:space="0" w:color="auto"/>
              <w:right w:val="single" w:sz="4" w:space="0" w:color="auto"/>
            </w:tcBorders>
            <w:shd w:val="clear" w:color="auto" w:fill="auto"/>
            <w:noWrap/>
            <w:vAlign w:val="bottom"/>
            <w:hideMark/>
          </w:tcPr>
          <w:p w14:paraId="236A48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F61E3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9B71B4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6CAA1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8336D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43.367,91</w:t>
            </w:r>
          </w:p>
        </w:tc>
        <w:tc>
          <w:tcPr>
            <w:tcW w:w="1396" w:type="dxa"/>
            <w:tcBorders>
              <w:top w:val="nil"/>
              <w:left w:val="nil"/>
              <w:bottom w:val="single" w:sz="4" w:space="0" w:color="auto"/>
              <w:right w:val="single" w:sz="4" w:space="0" w:color="auto"/>
            </w:tcBorders>
            <w:shd w:val="clear" w:color="auto" w:fill="auto"/>
            <w:noWrap/>
            <w:vAlign w:val="bottom"/>
            <w:hideMark/>
          </w:tcPr>
          <w:p w14:paraId="0805AB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43.367,84</w:t>
            </w:r>
          </w:p>
        </w:tc>
        <w:tc>
          <w:tcPr>
            <w:tcW w:w="1240" w:type="dxa"/>
            <w:tcBorders>
              <w:top w:val="nil"/>
              <w:left w:val="nil"/>
              <w:bottom w:val="single" w:sz="4" w:space="0" w:color="auto"/>
              <w:right w:val="single" w:sz="4" w:space="0" w:color="auto"/>
            </w:tcBorders>
            <w:shd w:val="clear" w:color="auto" w:fill="auto"/>
            <w:noWrap/>
            <w:vAlign w:val="bottom"/>
            <w:hideMark/>
          </w:tcPr>
          <w:p w14:paraId="5C7FDE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43.360,00</w:t>
            </w:r>
          </w:p>
        </w:tc>
        <w:tc>
          <w:tcPr>
            <w:tcW w:w="1324" w:type="dxa"/>
            <w:tcBorders>
              <w:top w:val="nil"/>
              <w:left w:val="nil"/>
              <w:bottom w:val="single" w:sz="4" w:space="0" w:color="auto"/>
              <w:right w:val="single" w:sz="4" w:space="0" w:color="auto"/>
            </w:tcBorders>
            <w:shd w:val="clear" w:color="auto" w:fill="auto"/>
            <w:noWrap/>
            <w:vAlign w:val="bottom"/>
            <w:hideMark/>
          </w:tcPr>
          <w:p w14:paraId="30941A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43.360,00</w:t>
            </w:r>
          </w:p>
        </w:tc>
        <w:tc>
          <w:tcPr>
            <w:tcW w:w="1312" w:type="dxa"/>
            <w:tcBorders>
              <w:top w:val="nil"/>
              <w:left w:val="nil"/>
              <w:bottom w:val="single" w:sz="4" w:space="0" w:color="auto"/>
              <w:right w:val="single" w:sz="4" w:space="0" w:color="auto"/>
            </w:tcBorders>
            <w:shd w:val="clear" w:color="auto" w:fill="auto"/>
            <w:noWrap/>
            <w:vAlign w:val="bottom"/>
            <w:hideMark/>
          </w:tcPr>
          <w:p w14:paraId="3CDB7F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43.360,00</w:t>
            </w:r>
          </w:p>
        </w:tc>
        <w:tc>
          <w:tcPr>
            <w:tcW w:w="767" w:type="dxa"/>
            <w:tcBorders>
              <w:top w:val="nil"/>
              <w:left w:val="nil"/>
              <w:bottom w:val="single" w:sz="4" w:space="0" w:color="auto"/>
              <w:right w:val="single" w:sz="4" w:space="0" w:color="auto"/>
            </w:tcBorders>
            <w:shd w:val="clear" w:color="auto" w:fill="auto"/>
            <w:noWrap/>
            <w:vAlign w:val="bottom"/>
            <w:hideMark/>
          </w:tcPr>
          <w:p w14:paraId="4BB812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6FBB8A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w:t>
            </w:r>
          </w:p>
        </w:tc>
        <w:tc>
          <w:tcPr>
            <w:tcW w:w="839" w:type="dxa"/>
            <w:tcBorders>
              <w:top w:val="nil"/>
              <w:left w:val="nil"/>
              <w:bottom w:val="single" w:sz="4" w:space="0" w:color="auto"/>
              <w:right w:val="single" w:sz="4" w:space="0" w:color="auto"/>
            </w:tcBorders>
            <w:shd w:val="clear" w:color="auto" w:fill="auto"/>
            <w:noWrap/>
            <w:vAlign w:val="bottom"/>
            <w:hideMark/>
          </w:tcPr>
          <w:p w14:paraId="08BE5B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9BE6F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3D77C4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09ED05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7F1B7D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69.955,97</w:t>
            </w:r>
          </w:p>
        </w:tc>
        <w:tc>
          <w:tcPr>
            <w:tcW w:w="1396" w:type="dxa"/>
            <w:tcBorders>
              <w:top w:val="nil"/>
              <w:left w:val="nil"/>
              <w:bottom w:val="single" w:sz="4" w:space="0" w:color="auto"/>
              <w:right w:val="single" w:sz="4" w:space="0" w:color="auto"/>
            </w:tcBorders>
            <w:shd w:val="clear" w:color="000000" w:fill="FFFF99"/>
            <w:noWrap/>
            <w:vAlign w:val="bottom"/>
            <w:hideMark/>
          </w:tcPr>
          <w:p w14:paraId="5CB80F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105.056,75</w:t>
            </w:r>
          </w:p>
        </w:tc>
        <w:tc>
          <w:tcPr>
            <w:tcW w:w="1240" w:type="dxa"/>
            <w:tcBorders>
              <w:top w:val="nil"/>
              <w:left w:val="nil"/>
              <w:bottom w:val="single" w:sz="4" w:space="0" w:color="auto"/>
              <w:right w:val="single" w:sz="4" w:space="0" w:color="auto"/>
            </w:tcBorders>
            <w:shd w:val="clear" w:color="000000" w:fill="FFFF99"/>
            <w:noWrap/>
            <w:vAlign w:val="bottom"/>
            <w:hideMark/>
          </w:tcPr>
          <w:p w14:paraId="1C2D07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157.255,00</w:t>
            </w:r>
          </w:p>
        </w:tc>
        <w:tc>
          <w:tcPr>
            <w:tcW w:w="1324" w:type="dxa"/>
            <w:tcBorders>
              <w:top w:val="nil"/>
              <w:left w:val="nil"/>
              <w:bottom w:val="single" w:sz="4" w:space="0" w:color="auto"/>
              <w:right w:val="single" w:sz="4" w:space="0" w:color="auto"/>
            </w:tcBorders>
            <w:shd w:val="clear" w:color="000000" w:fill="FFFF99"/>
            <w:noWrap/>
            <w:vAlign w:val="bottom"/>
            <w:hideMark/>
          </w:tcPr>
          <w:p w14:paraId="069114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157.255,00</w:t>
            </w:r>
          </w:p>
        </w:tc>
        <w:tc>
          <w:tcPr>
            <w:tcW w:w="1312" w:type="dxa"/>
            <w:tcBorders>
              <w:top w:val="nil"/>
              <w:left w:val="nil"/>
              <w:bottom w:val="single" w:sz="4" w:space="0" w:color="auto"/>
              <w:right w:val="single" w:sz="4" w:space="0" w:color="auto"/>
            </w:tcBorders>
            <w:shd w:val="clear" w:color="000000" w:fill="FFFF99"/>
            <w:noWrap/>
            <w:vAlign w:val="bottom"/>
            <w:hideMark/>
          </w:tcPr>
          <w:p w14:paraId="06C287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157.255,00</w:t>
            </w:r>
          </w:p>
        </w:tc>
        <w:tc>
          <w:tcPr>
            <w:tcW w:w="767" w:type="dxa"/>
            <w:tcBorders>
              <w:top w:val="nil"/>
              <w:left w:val="nil"/>
              <w:bottom w:val="single" w:sz="4" w:space="0" w:color="auto"/>
              <w:right w:val="single" w:sz="4" w:space="0" w:color="auto"/>
            </w:tcBorders>
            <w:shd w:val="clear" w:color="000000" w:fill="FFFF99"/>
            <w:noWrap/>
            <w:vAlign w:val="bottom"/>
            <w:hideMark/>
          </w:tcPr>
          <w:p w14:paraId="6FD093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150,18</w:t>
            </w:r>
          </w:p>
        </w:tc>
        <w:tc>
          <w:tcPr>
            <w:tcW w:w="821" w:type="dxa"/>
            <w:tcBorders>
              <w:top w:val="nil"/>
              <w:left w:val="nil"/>
              <w:bottom w:val="single" w:sz="4" w:space="0" w:color="auto"/>
              <w:right w:val="single" w:sz="4" w:space="0" w:color="auto"/>
            </w:tcBorders>
            <w:shd w:val="clear" w:color="000000" w:fill="FFFF99"/>
            <w:noWrap/>
            <w:vAlign w:val="bottom"/>
            <w:hideMark/>
          </w:tcPr>
          <w:p w14:paraId="2FC765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149,69</w:t>
            </w:r>
          </w:p>
        </w:tc>
        <w:tc>
          <w:tcPr>
            <w:tcW w:w="839" w:type="dxa"/>
            <w:tcBorders>
              <w:top w:val="nil"/>
              <w:left w:val="nil"/>
              <w:bottom w:val="single" w:sz="4" w:space="0" w:color="auto"/>
              <w:right w:val="single" w:sz="4" w:space="0" w:color="auto"/>
            </w:tcBorders>
            <w:shd w:val="clear" w:color="000000" w:fill="FFFF99"/>
            <w:noWrap/>
            <w:vAlign w:val="bottom"/>
            <w:hideMark/>
          </w:tcPr>
          <w:p w14:paraId="0F92A1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74818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1D8C1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C6D97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053C2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69.955,97</w:t>
            </w:r>
          </w:p>
        </w:tc>
        <w:tc>
          <w:tcPr>
            <w:tcW w:w="1396" w:type="dxa"/>
            <w:tcBorders>
              <w:top w:val="nil"/>
              <w:left w:val="nil"/>
              <w:bottom w:val="single" w:sz="4" w:space="0" w:color="auto"/>
              <w:right w:val="single" w:sz="4" w:space="0" w:color="auto"/>
            </w:tcBorders>
            <w:shd w:val="clear" w:color="auto" w:fill="auto"/>
            <w:noWrap/>
            <w:vAlign w:val="bottom"/>
            <w:hideMark/>
          </w:tcPr>
          <w:p w14:paraId="584AEF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103.994,97</w:t>
            </w:r>
          </w:p>
        </w:tc>
        <w:tc>
          <w:tcPr>
            <w:tcW w:w="1240" w:type="dxa"/>
            <w:tcBorders>
              <w:top w:val="nil"/>
              <w:left w:val="nil"/>
              <w:bottom w:val="single" w:sz="4" w:space="0" w:color="auto"/>
              <w:right w:val="single" w:sz="4" w:space="0" w:color="auto"/>
            </w:tcBorders>
            <w:shd w:val="clear" w:color="auto" w:fill="auto"/>
            <w:noWrap/>
            <w:vAlign w:val="bottom"/>
            <w:hideMark/>
          </w:tcPr>
          <w:p w14:paraId="4DC1FD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155.925,00</w:t>
            </w:r>
          </w:p>
        </w:tc>
        <w:tc>
          <w:tcPr>
            <w:tcW w:w="1324" w:type="dxa"/>
            <w:tcBorders>
              <w:top w:val="nil"/>
              <w:left w:val="nil"/>
              <w:bottom w:val="single" w:sz="4" w:space="0" w:color="auto"/>
              <w:right w:val="single" w:sz="4" w:space="0" w:color="auto"/>
            </w:tcBorders>
            <w:shd w:val="clear" w:color="auto" w:fill="auto"/>
            <w:noWrap/>
            <w:vAlign w:val="bottom"/>
            <w:hideMark/>
          </w:tcPr>
          <w:p w14:paraId="2627C6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155.925,00</w:t>
            </w:r>
          </w:p>
        </w:tc>
        <w:tc>
          <w:tcPr>
            <w:tcW w:w="1312" w:type="dxa"/>
            <w:tcBorders>
              <w:top w:val="nil"/>
              <w:left w:val="nil"/>
              <w:bottom w:val="single" w:sz="4" w:space="0" w:color="auto"/>
              <w:right w:val="single" w:sz="4" w:space="0" w:color="auto"/>
            </w:tcBorders>
            <w:shd w:val="clear" w:color="auto" w:fill="auto"/>
            <w:noWrap/>
            <w:vAlign w:val="bottom"/>
            <w:hideMark/>
          </w:tcPr>
          <w:p w14:paraId="5F02D7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155.925,00</w:t>
            </w:r>
          </w:p>
        </w:tc>
        <w:tc>
          <w:tcPr>
            <w:tcW w:w="767" w:type="dxa"/>
            <w:tcBorders>
              <w:top w:val="nil"/>
              <w:left w:val="nil"/>
              <w:bottom w:val="single" w:sz="4" w:space="0" w:color="auto"/>
              <w:right w:val="single" w:sz="4" w:space="0" w:color="auto"/>
            </w:tcBorders>
            <w:shd w:val="clear" w:color="auto" w:fill="auto"/>
            <w:noWrap/>
            <w:vAlign w:val="bottom"/>
            <w:hideMark/>
          </w:tcPr>
          <w:p w14:paraId="0B1EB7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148,66</w:t>
            </w:r>
          </w:p>
        </w:tc>
        <w:tc>
          <w:tcPr>
            <w:tcW w:w="821" w:type="dxa"/>
            <w:tcBorders>
              <w:top w:val="nil"/>
              <w:left w:val="nil"/>
              <w:bottom w:val="single" w:sz="4" w:space="0" w:color="auto"/>
              <w:right w:val="single" w:sz="4" w:space="0" w:color="auto"/>
            </w:tcBorders>
            <w:shd w:val="clear" w:color="auto" w:fill="auto"/>
            <w:noWrap/>
            <w:vAlign w:val="bottom"/>
            <w:hideMark/>
          </w:tcPr>
          <w:p w14:paraId="34797B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149,94</w:t>
            </w:r>
          </w:p>
        </w:tc>
        <w:tc>
          <w:tcPr>
            <w:tcW w:w="839" w:type="dxa"/>
            <w:tcBorders>
              <w:top w:val="nil"/>
              <w:left w:val="nil"/>
              <w:bottom w:val="single" w:sz="4" w:space="0" w:color="auto"/>
              <w:right w:val="single" w:sz="4" w:space="0" w:color="auto"/>
            </w:tcBorders>
            <w:shd w:val="clear" w:color="auto" w:fill="auto"/>
            <w:noWrap/>
            <w:vAlign w:val="bottom"/>
            <w:hideMark/>
          </w:tcPr>
          <w:p w14:paraId="339629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2D5DF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22BA5E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38F447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3E8981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56.167,39</w:t>
            </w:r>
          </w:p>
        </w:tc>
        <w:tc>
          <w:tcPr>
            <w:tcW w:w="1396" w:type="dxa"/>
            <w:tcBorders>
              <w:top w:val="nil"/>
              <w:left w:val="nil"/>
              <w:bottom w:val="single" w:sz="4" w:space="0" w:color="auto"/>
              <w:right w:val="single" w:sz="4" w:space="0" w:color="auto"/>
            </w:tcBorders>
            <w:shd w:val="clear" w:color="auto" w:fill="auto"/>
            <w:noWrap/>
            <w:vAlign w:val="bottom"/>
            <w:hideMark/>
          </w:tcPr>
          <w:p w14:paraId="3C40BF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82.095,70</w:t>
            </w:r>
          </w:p>
        </w:tc>
        <w:tc>
          <w:tcPr>
            <w:tcW w:w="1240" w:type="dxa"/>
            <w:tcBorders>
              <w:top w:val="nil"/>
              <w:left w:val="nil"/>
              <w:bottom w:val="single" w:sz="4" w:space="0" w:color="auto"/>
              <w:right w:val="single" w:sz="4" w:space="0" w:color="auto"/>
            </w:tcBorders>
            <w:shd w:val="clear" w:color="auto" w:fill="auto"/>
            <w:noWrap/>
            <w:vAlign w:val="bottom"/>
            <w:hideMark/>
          </w:tcPr>
          <w:p w14:paraId="1AF359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138.005,00</w:t>
            </w:r>
          </w:p>
        </w:tc>
        <w:tc>
          <w:tcPr>
            <w:tcW w:w="1324" w:type="dxa"/>
            <w:tcBorders>
              <w:top w:val="nil"/>
              <w:left w:val="nil"/>
              <w:bottom w:val="single" w:sz="4" w:space="0" w:color="auto"/>
              <w:right w:val="single" w:sz="4" w:space="0" w:color="auto"/>
            </w:tcBorders>
            <w:shd w:val="clear" w:color="auto" w:fill="auto"/>
            <w:noWrap/>
            <w:vAlign w:val="bottom"/>
            <w:hideMark/>
          </w:tcPr>
          <w:p w14:paraId="04AFCF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138.005,00</w:t>
            </w:r>
          </w:p>
        </w:tc>
        <w:tc>
          <w:tcPr>
            <w:tcW w:w="1312" w:type="dxa"/>
            <w:tcBorders>
              <w:top w:val="nil"/>
              <w:left w:val="nil"/>
              <w:bottom w:val="single" w:sz="4" w:space="0" w:color="auto"/>
              <w:right w:val="single" w:sz="4" w:space="0" w:color="auto"/>
            </w:tcBorders>
            <w:shd w:val="clear" w:color="auto" w:fill="auto"/>
            <w:noWrap/>
            <w:vAlign w:val="bottom"/>
            <w:hideMark/>
          </w:tcPr>
          <w:p w14:paraId="67C8E8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138.005,00</w:t>
            </w:r>
          </w:p>
        </w:tc>
        <w:tc>
          <w:tcPr>
            <w:tcW w:w="767" w:type="dxa"/>
            <w:tcBorders>
              <w:top w:val="nil"/>
              <w:left w:val="nil"/>
              <w:bottom w:val="single" w:sz="4" w:space="0" w:color="auto"/>
              <w:right w:val="single" w:sz="4" w:space="0" w:color="auto"/>
            </w:tcBorders>
            <w:shd w:val="clear" w:color="auto" w:fill="auto"/>
            <w:noWrap/>
            <w:vAlign w:val="bottom"/>
            <w:hideMark/>
          </w:tcPr>
          <w:p w14:paraId="218A81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146,16</w:t>
            </w:r>
          </w:p>
        </w:tc>
        <w:tc>
          <w:tcPr>
            <w:tcW w:w="821" w:type="dxa"/>
            <w:tcBorders>
              <w:top w:val="nil"/>
              <w:left w:val="nil"/>
              <w:bottom w:val="single" w:sz="4" w:space="0" w:color="auto"/>
              <w:right w:val="single" w:sz="4" w:space="0" w:color="auto"/>
            </w:tcBorders>
            <w:shd w:val="clear" w:color="auto" w:fill="auto"/>
            <w:noWrap/>
            <w:vAlign w:val="bottom"/>
            <w:hideMark/>
          </w:tcPr>
          <w:p w14:paraId="59A2A9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168,10</w:t>
            </w:r>
          </w:p>
        </w:tc>
        <w:tc>
          <w:tcPr>
            <w:tcW w:w="839" w:type="dxa"/>
            <w:tcBorders>
              <w:top w:val="nil"/>
              <w:left w:val="nil"/>
              <w:bottom w:val="single" w:sz="4" w:space="0" w:color="auto"/>
              <w:right w:val="single" w:sz="4" w:space="0" w:color="auto"/>
            </w:tcBorders>
            <w:shd w:val="clear" w:color="auto" w:fill="auto"/>
            <w:noWrap/>
            <w:vAlign w:val="bottom"/>
            <w:hideMark/>
          </w:tcPr>
          <w:p w14:paraId="50517D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139D1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382CB9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88E41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8C0F6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13.788,58</w:t>
            </w:r>
          </w:p>
        </w:tc>
        <w:tc>
          <w:tcPr>
            <w:tcW w:w="1396" w:type="dxa"/>
            <w:tcBorders>
              <w:top w:val="nil"/>
              <w:left w:val="nil"/>
              <w:bottom w:val="single" w:sz="4" w:space="0" w:color="auto"/>
              <w:right w:val="single" w:sz="4" w:space="0" w:color="auto"/>
            </w:tcBorders>
            <w:shd w:val="clear" w:color="auto" w:fill="auto"/>
            <w:noWrap/>
            <w:vAlign w:val="bottom"/>
            <w:hideMark/>
          </w:tcPr>
          <w:p w14:paraId="6DB2FD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21.899,27</w:t>
            </w:r>
          </w:p>
        </w:tc>
        <w:tc>
          <w:tcPr>
            <w:tcW w:w="1240" w:type="dxa"/>
            <w:tcBorders>
              <w:top w:val="nil"/>
              <w:left w:val="nil"/>
              <w:bottom w:val="single" w:sz="4" w:space="0" w:color="auto"/>
              <w:right w:val="single" w:sz="4" w:space="0" w:color="auto"/>
            </w:tcBorders>
            <w:shd w:val="clear" w:color="auto" w:fill="auto"/>
            <w:noWrap/>
            <w:vAlign w:val="bottom"/>
            <w:hideMark/>
          </w:tcPr>
          <w:p w14:paraId="06B1A0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17.920,00</w:t>
            </w:r>
          </w:p>
        </w:tc>
        <w:tc>
          <w:tcPr>
            <w:tcW w:w="1324" w:type="dxa"/>
            <w:tcBorders>
              <w:top w:val="nil"/>
              <w:left w:val="nil"/>
              <w:bottom w:val="single" w:sz="4" w:space="0" w:color="auto"/>
              <w:right w:val="single" w:sz="4" w:space="0" w:color="auto"/>
            </w:tcBorders>
            <w:shd w:val="clear" w:color="auto" w:fill="auto"/>
            <w:noWrap/>
            <w:vAlign w:val="bottom"/>
            <w:hideMark/>
          </w:tcPr>
          <w:p w14:paraId="6775C6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17.920,00</w:t>
            </w:r>
          </w:p>
        </w:tc>
        <w:tc>
          <w:tcPr>
            <w:tcW w:w="1312" w:type="dxa"/>
            <w:tcBorders>
              <w:top w:val="nil"/>
              <w:left w:val="nil"/>
              <w:bottom w:val="single" w:sz="4" w:space="0" w:color="auto"/>
              <w:right w:val="single" w:sz="4" w:space="0" w:color="auto"/>
            </w:tcBorders>
            <w:shd w:val="clear" w:color="auto" w:fill="auto"/>
            <w:noWrap/>
            <w:vAlign w:val="bottom"/>
            <w:hideMark/>
          </w:tcPr>
          <w:p w14:paraId="2C5AA7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17.920,00</w:t>
            </w:r>
          </w:p>
        </w:tc>
        <w:tc>
          <w:tcPr>
            <w:tcW w:w="767" w:type="dxa"/>
            <w:tcBorders>
              <w:top w:val="nil"/>
              <w:left w:val="nil"/>
              <w:bottom w:val="single" w:sz="4" w:space="0" w:color="auto"/>
              <w:right w:val="single" w:sz="4" w:space="0" w:color="auto"/>
            </w:tcBorders>
            <w:shd w:val="clear" w:color="auto" w:fill="auto"/>
            <w:noWrap/>
            <w:vAlign w:val="bottom"/>
            <w:hideMark/>
          </w:tcPr>
          <w:p w14:paraId="2CE0B7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158,82</w:t>
            </w:r>
          </w:p>
        </w:tc>
        <w:tc>
          <w:tcPr>
            <w:tcW w:w="821" w:type="dxa"/>
            <w:tcBorders>
              <w:top w:val="nil"/>
              <w:left w:val="nil"/>
              <w:bottom w:val="single" w:sz="4" w:space="0" w:color="auto"/>
              <w:right w:val="single" w:sz="4" w:space="0" w:color="auto"/>
            </w:tcBorders>
            <w:shd w:val="clear" w:color="auto" w:fill="auto"/>
            <w:noWrap/>
            <w:vAlign w:val="bottom"/>
            <w:hideMark/>
          </w:tcPr>
          <w:p w14:paraId="43DA4D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81,83</w:t>
            </w:r>
          </w:p>
        </w:tc>
        <w:tc>
          <w:tcPr>
            <w:tcW w:w="839" w:type="dxa"/>
            <w:tcBorders>
              <w:top w:val="nil"/>
              <w:left w:val="nil"/>
              <w:bottom w:val="single" w:sz="4" w:space="0" w:color="auto"/>
              <w:right w:val="single" w:sz="4" w:space="0" w:color="auto"/>
            </w:tcBorders>
            <w:shd w:val="clear" w:color="auto" w:fill="auto"/>
            <w:noWrap/>
            <w:vAlign w:val="bottom"/>
            <w:hideMark/>
          </w:tcPr>
          <w:p w14:paraId="28CBC1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BC444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E68D00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BC840B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038C1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C523A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w:t>
            </w:r>
          </w:p>
        </w:tc>
        <w:tc>
          <w:tcPr>
            <w:tcW w:w="1240" w:type="dxa"/>
            <w:tcBorders>
              <w:top w:val="nil"/>
              <w:left w:val="nil"/>
              <w:bottom w:val="single" w:sz="4" w:space="0" w:color="auto"/>
              <w:right w:val="single" w:sz="4" w:space="0" w:color="auto"/>
            </w:tcBorders>
            <w:shd w:val="clear" w:color="auto" w:fill="auto"/>
            <w:noWrap/>
            <w:vAlign w:val="bottom"/>
            <w:hideMark/>
          </w:tcPr>
          <w:p w14:paraId="3990B9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24" w:type="dxa"/>
            <w:tcBorders>
              <w:top w:val="nil"/>
              <w:left w:val="nil"/>
              <w:bottom w:val="single" w:sz="4" w:space="0" w:color="auto"/>
              <w:right w:val="single" w:sz="4" w:space="0" w:color="auto"/>
            </w:tcBorders>
            <w:shd w:val="clear" w:color="auto" w:fill="auto"/>
            <w:noWrap/>
            <w:vAlign w:val="bottom"/>
            <w:hideMark/>
          </w:tcPr>
          <w:p w14:paraId="002D56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12" w:type="dxa"/>
            <w:tcBorders>
              <w:top w:val="nil"/>
              <w:left w:val="nil"/>
              <w:bottom w:val="single" w:sz="4" w:space="0" w:color="auto"/>
              <w:right w:val="single" w:sz="4" w:space="0" w:color="auto"/>
            </w:tcBorders>
            <w:shd w:val="clear" w:color="auto" w:fill="auto"/>
            <w:noWrap/>
            <w:vAlign w:val="bottom"/>
            <w:hideMark/>
          </w:tcPr>
          <w:p w14:paraId="666730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767" w:type="dxa"/>
            <w:tcBorders>
              <w:top w:val="nil"/>
              <w:left w:val="nil"/>
              <w:bottom w:val="single" w:sz="4" w:space="0" w:color="auto"/>
              <w:right w:val="single" w:sz="4" w:space="0" w:color="auto"/>
            </w:tcBorders>
            <w:shd w:val="clear" w:color="auto" w:fill="auto"/>
            <w:noWrap/>
            <w:vAlign w:val="bottom"/>
            <w:hideMark/>
          </w:tcPr>
          <w:p w14:paraId="1FCD51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2C86C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125,26</w:t>
            </w:r>
          </w:p>
        </w:tc>
        <w:tc>
          <w:tcPr>
            <w:tcW w:w="839" w:type="dxa"/>
            <w:tcBorders>
              <w:top w:val="nil"/>
              <w:left w:val="nil"/>
              <w:bottom w:val="single" w:sz="4" w:space="0" w:color="auto"/>
              <w:right w:val="single" w:sz="4" w:space="0" w:color="auto"/>
            </w:tcBorders>
            <w:shd w:val="clear" w:color="auto" w:fill="auto"/>
            <w:noWrap/>
            <w:vAlign w:val="bottom"/>
            <w:hideMark/>
          </w:tcPr>
          <w:p w14:paraId="7DFC55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45791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AE977C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6005E6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C9F18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E7855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w:t>
            </w:r>
          </w:p>
        </w:tc>
        <w:tc>
          <w:tcPr>
            <w:tcW w:w="1240" w:type="dxa"/>
            <w:tcBorders>
              <w:top w:val="nil"/>
              <w:left w:val="nil"/>
              <w:bottom w:val="single" w:sz="4" w:space="0" w:color="auto"/>
              <w:right w:val="single" w:sz="4" w:space="0" w:color="auto"/>
            </w:tcBorders>
            <w:shd w:val="clear" w:color="auto" w:fill="auto"/>
            <w:noWrap/>
            <w:vAlign w:val="bottom"/>
            <w:hideMark/>
          </w:tcPr>
          <w:p w14:paraId="597F80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24" w:type="dxa"/>
            <w:tcBorders>
              <w:top w:val="nil"/>
              <w:left w:val="nil"/>
              <w:bottom w:val="single" w:sz="4" w:space="0" w:color="auto"/>
              <w:right w:val="single" w:sz="4" w:space="0" w:color="auto"/>
            </w:tcBorders>
            <w:shd w:val="clear" w:color="auto" w:fill="auto"/>
            <w:noWrap/>
            <w:vAlign w:val="bottom"/>
            <w:hideMark/>
          </w:tcPr>
          <w:p w14:paraId="0B7EB8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12" w:type="dxa"/>
            <w:tcBorders>
              <w:top w:val="nil"/>
              <w:left w:val="nil"/>
              <w:bottom w:val="single" w:sz="4" w:space="0" w:color="auto"/>
              <w:right w:val="single" w:sz="4" w:space="0" w:color="auto"/>
            </w:tcBorders>
            <w:shd w:val="clear" w:color="auto" w:fill="auto"/>
            <w:noWrap/>
            <w:vAlign w:val="bottom"/>
            <w:hideMark/>
          </w:tcPr>
          <w:p w14:paraId="176EA0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767" w:type="dxa"/>
            <w:tcBorders>
              <w:top w:val="nil"/>
              <w:left w:val="nil"/>
              <w:bottom w:val="single" w:sz="4" w:space="0" w:color="auto"/>
              <w:right w:val="single" w:sz="4" w:space="0" w:color="auto"/>
            </w:tcBorders>
            <w:shd w:val="clear" w:color="auto" w:fill="auto"/>
            <w:noWrap/>
            <w:vAlign w:val="bottom"/>
            <w:hideMark/>
          </w:tcPr>
          <w:p w14:paraId="0A102C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9753C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125,26</w:t>
            </w:r>
          </w:p>
        </w:tc>
        <w:tc>
          <w:tcPr>
            <w:tcW w:w="839" w:type="dxa"/>
            <w:tcBorders>
              <w:top w:val="nil"/>
              <w:left w:val="nil"/>
              <w:bottom w:val="single" w:sz="4" w:space="0" w:color="auto"/>
              <w:right w:val="single" w:sz="4" w:space="0" w:color="auto"/>
            </w:tcBorders>
            <w:shd w:val="clear" w:color="auto" w:fill="auto"/>
            <w:noWrap/>
            <w:vAlign w:val="bottom"/>
            <w:hideMark/>
          </w:tcPr>
          <w:p w14:paraId="11AFB8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D5257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6C79DA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9A5FFF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22394E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65.319,93</w:t>
            </w:r>
          </w:p>
        </w:tc>
        <w:tc>
          <w:tcPr>
            <w:tcW w:w="1396" w:type="dxa"/>
            <w:tcBorders>
              <w:top w:val="nil"/>
              <w:left w:val="nil"/>
              <w:bottom w:val="single" w:sz="4" w:space="0" w:color="auto"/>
              <w:right w:val="single" w:sz="4" w:space="0" w:color="auto"/>
            </w:tcBorders>
            <w:shd w:val="clear" w:color="000000" w:fill="FFFF99"/>
            <w:noWrap/>
            <w:vAlign w:val="bottom"/>
            <w:hideMark/>
          </w:tcPr>
          <w:p w14:paraId="0B8AF1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123.351,10</w:t>
            </w:r>
          </w:p>
        </w:tc>
        <w:tc>
          <w:tcPr>
            <w:tcW w:w="1240" w:type="dxa"/>
            <w:tcBorders>
              <w:top w:val="nil"/>
              <w:left w:val="nil"/>
              <w:bottom w:val="single" w:sz="4" w:space="0" w:color="auto"/>
              <w:right w:val="single" w:sz="4" w:space="0" w:color="auto"/>
            </w:tcBorders>
            <w:shd w:val="clear" w:color="000000" w:fill="FFFF99"/>
            <w:noWrap/>
            <w:vAlign w:val="bottom"/>
            <w:hideMark/>
          </w:tcPr>
          <w:p w14:paraId="6C5122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85.750,00</w:t>
            </w:r>
          </w:p>
        </w:tc>
        <w:tc>
          <w:tcPr>
            <w:tcW w:w="1324" w:type="dxa"/>
            <w:tcBorders>
              <w:top w:val="nil"/>
              <w:left w:val="nil"/>
              <w:bottom w:val="single" w:sz="4" w:space="0" w:color="auto"/>
              <w:right w:val="single" w:sz="4" w:space="0" w:color="auto"/>
            </w:tcBorders>
            <w:shd w:val="clear" w:color="000000" w:fill="FFFF99"/>
            <w:noWrap/>
            <w:vAlign w:val="bottom"/>
            <w:hideMark/>
          </w:tcPr>
          <w:p w14:paraId="7FAB4C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64.510,00</w:t>
            </w:r>
          </w:p>
        </w:tc>
        <w:tc>
          <w:tcPr>
            <w:tcW w:w="1312" w:type="dxa"/>
            <w:tcBorders>
              <w:top w:val="nil"/>
              <w:left w:val="nil"/>
              <w:bottom w:val="single" w:sz="4" w:space="0" w:color="auto"/>
              <w:right w:val="single" w:sz="4" w:space="0" w:color="auto"/>
            </w:tcBorders>
            <w:shd w:val="clear" w:color="000000" w:fill="FFFF99"/>
            <w:noWrap/>
            <w:vAlign w:val="bottom"/>
            <w:hideMark/>
          </w:tcPr>
          <w:p w14:paraId="6996C0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64.510,00</w:t>
            </w:r>
          </w:p>
        </w:tc>
        <w:tc>
          <w:tcPr>
            <w:tcW w:w="767" w:type="dxa"/>
            <w:tcBorders>
              <w:top w:val="nil"/>
              <w:left w:val="nil"/>
              <w:bottom w:val="single" w:sz="4" w:space="0" w:color="auto"/>
              <w:right w:val="single" w:sz="4" w:space="0" w:color="auto"/>
            </w:tcBorders>
            <w:shd w:val="clear" w:color="000000" w:fill="FFFF99"/>
            <w:noWrap/>
            <w:vAlign w:val="bottom"/>
            <w:hideMark/>
          </w:tcPr>
          <w:p w14:paraId="5761F5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188,84</w:t>
            </w:r>
          </w:p>
        </w:tc>
        <w:tc>
          <w:tcPr>
            <w:tcW w:w="821" w:type="dxa"/>
            <w:tcBorders>
              <w:top w:val="nil"/>
              <w:left w:val="nil"/>
              <w:bottom w:val="single" w:sz="4" w:space="0" w:color="auto"/>
              <w:right w:val="single" w:sz="4" w:space="0" w:color="auto"/>
            </w:tcBorders>
            <w:shd w:val="clear" w:color="000000" w:fill="FFFF99"/>
            <w:noWrap/>
            <w:vAlign w:val="bottom"/>
            <w:hideMark/>
          </w:tcPr>
          <w:p w14:paraId="640429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69,52</w:t>
            </w:r>
          </w:p>
        </w:tc>
        <w:tc>
          <w:tcPr>
            <w:tcW w:w="839" w:type="dxa"/>
            <w:tcBorders>
              <w:top w:val="nil"/>
              <w:left w:val="nil"/>
              <w:bottom w:val="single" w:sz="4" w:space="0" w:color="auto"/>
              <w:right w:val="single" w:sz="4" w:space="0" w:color="auto"/>
            </w:tcBorders>
            <w:shd w:val="clear" w:color="000000" w:fill="FFFF99"/>
            <w:noWrap/>
            <w:vAlign w:val="bottom"/>
            <w:hideMark/>
          </w:tcPr>
          <w:p w14:paraId="0EC2A6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75,23</w:t>
            </w:r>
          </w:p>
        </w:tc>
        <w:tc>
          <w:tcPr>
            <w:tcW w:w="994" w:type="dxa"/>
            <w:tcBorders>
              <w:top w:val="nil"/>
              <w:left w:val="nil"/>
              <w:bottom w:val="single" w:sz="4" w:space="0" w:color="auto"/>
              <w:right w:val="single" w:sz="4" w:space="0" w:color="auto"/>
            </w:tcBorders>
            <w:shd w:val="clear" w:color="000000" w:fill="FFFF99"/>
            <w:noWrap/>
            <w:vAlign w:val="bottom"/>
            <w:hideMark/>
          </w:tcPr>
          <w:p w14:paraId="5C676C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76BCB3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2F884F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89A29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57.683,25</w:t>
            </w:r>
          </w:p>
        </w:tc>
        <w:tc>
          <w:tcPr>
            <w:tcW w:w="1396" w:type="dxa"/>
            <w:tcBorders>
              <w:top w:val="nil"/>
              <w:left w:val="nil"/>
              <w:bottom w:val="single" w:sz="4" w:space="0" w:color="auto"/>
              <w:right w:val="single" w:sz="4" w:space="0" w:color="auto"/>
            </w:tcBorders>
            <w:shd w:val="clear" w:color="auto" w:fill="auto"/>
            <w:noWrap/>
            <w:vAlign w:val="bottom"/>
            <w:hideMark/>
          </w:tcPr>
          <w:p w14:paraId="4D266F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113.264,17</w:t>
            </w:r>
          </w:p>
        </w:tc>
        <w:tc>
          <w:tcPr>
            <w:tcW w:w="1240" w:type="dxa"/>
            <w:tcBorders>
              <w:top w:val="nil"/>
              <w:left w:val="nil"/>
              <w:bottom w:val="single" w:sz="4" w:space="0" w:color="auto"/>
              <w:right w:val="single" w:sz="4" w:space="0" w:color="auto"/>
            </w:tcBorders>
            <w:shd w:val="clear" w:color="auto" w:fill="auto"/>
            <w:noWrap/>
            <w:vAlign w:val="bottom"/>
            <w:hideMark/>
          </w:tcPr>
          <w:p w14:paraId="569F01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79.910,00</w:t>
            </w:r>
          </w:p>
        </w:tc>
        <w:tc>
          <w:tcPr>
            <w:tcW w:w="1324" w:type="dxa"/>
            <w:tcBorders>
              <w:top w:val="nil"/>
              <w:left w:val="nil"/>
              <w:bottom w:val="single" w:sz="4" w:space="0" w:color="auto"/>
              <w:right w:val="single" w:sz="4" w:space="0" w:color="auto"/>
            </w:tcBorders>
            <w:shd w:val="clear" w:color="auto" w:fill="auto"/>
            <w:noWrap/>
            <w:vAlign w:val="bottom"/>
            <w:hideMark/>
          </w:tcPr>
          <w:p w14:paraId="2D0961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58.670,00</w:t>
            </w:r>
          </w:p>
        </w:tc>
        <w:tc>
          <w:tcPr>
            <w:tcW w:w="1312" w:type="dxa"/>
            <w:tcBorders>
              <w:top w:val="nil"/>
              <w:left w:val="nil"/>
              <w:bottom w:val="single" w:sz="4" w:space="0" w:color="auto"/>
              <w:right w:val="single" w:sz="4" w:space="0" w:color="auto"/>
            </w:tcBorders>
            <w:shd w:val="clear" w:color="auto" w:fill="auto"/>
            <w:noWrap/>
            <w:vAlign w:val="bottom"/>
            <w:hideMark/>
          </w:tcPr>
          <w:p w14:paraId="5BEEF2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58.670,00</w:t>
            </w:r>
          </w:p>
        </w:tc>
        <w:tc>
          <w:tcPr>
            <w:tcW w:w="767" w:type="dxa"/>
            <w:tcBorders>
              <w:top w:val="nil"/>
              <w:left w:val="nil"/>
              <w:bottom w:val="single" w:sz="4" w:space="0" w:color="auto"/>
              <w:right w:val="single" w:sz="4" w:space="0" w:color="auto"/>
            </w:tcBorders>
            <w:shd w:val="clear" w:color="auto" w:fill="auto"/>
            <w:noWrap/>
            <w:vAlign w:val="bottom"/>
            <w:hideMark/>
          </w:tcPr>
          <w:p w14:paraId="78E840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196,36</w:t>
            </w:r>
          </w:p>
        </w:tc>
        <w:tc>
          <w:tcPr>
            <w:tcW w:w="821" w:type="dxa"/>
            <w:tcBorders>
              <w:top w:val="nil"/>
              <w:left w:val="nil"/>
              <w:bottom w:val="single" w:sz="4" w:space="0" w:color="auto"/>
              <w:right w:val="single" w:sz="4" w:space="0" w:color="auto"/>
            </w:tcBorders>
            <w:shd w:val="clear" w:color="auto" w:fill="auto"/>
            <w:noWrap/>
            <w:vAlign w:val="bottom"/>
            <w:hideMark/>
          </w:tcPr>
          <w:p w14:paraId="010933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70,55</w:t>
            </w:r>
          </w:p>
        </w:tc>
        <w:tc>
          <w:tcPr>
            <w:tcW w:w="839" w:type="dxa"/>
            <w:tcBorders>
              <w:top w:val="nil"/>
              <w:left w:val="nil"/>
              <w:bottom w:val="single" w:sz="4" w:space="0" w:color="auto"/>
              <w:right w:val="single" w:sz="4" w:space="0" w:color="auto"/>
            </w:tcBorders>
            <w:shd w:val="clear" w:color="auto" w:fill="auto"/>
            <w:noWrap/>
            <w:vAlign w:val="bottom"/>
            <w:hideMark/>
          </w:tcPr>
          <w:p w14:paraId="591B23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73,42</w:t>
            </w:r>
          </w:p>
        </w:tc>
        <w:tc>
          <w:tcPr>
            <w:tcW w:w="994" w:type="dxa"/>
            <w:tcBorders>
              <w:top w:val="nil"/>
              <w:left w:val="nil"/>
              <w:bottom w:val="single" w:sz="4" w:space="0" w:color="auto"/>
              <w:right w:val="single" w:sz="4" w:space="0" w:color="auto"/>
            </w:tcBorders>
            <w:shd w:val="clear" w:color="auto" w:fill="auto"/>
            <w:noWrap/>
            <w:vAlign w:val="bottom"/>
            <w:hideMark/>
          </w:tcPr>
          <w:p w14:paraId="014036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0FCA61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5FFFE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18CF29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E8AAB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10.617,82</w:t>
            </w:r>
          </w:p>
        </w:tc>
        <w:tc>
          <w:tcPr>
            <w:tcW w:w="1240" w:type="dxa"/>
            <w:tcBorders>
              <w:top w:val="nil"/>
              <w:left w:val="nil"/>
              <w:bottom w:val="single" w:sz="4" w:space="0" w:color="auto"/>
              <w:right w:val="single" w:sz="4" w:space="0" w:color="auto"/>
            </w:tcBorders>
            <w:shd w:val="clear" w:color="auto" w:fill="auto"/>
            <w:noWrap/>
            <w:vAlign w:val="bottom"/>
            <w:hideMark/>
          </w:tcPr>
          <w:p w14:paraId="08D04B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9EC69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D9185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2BA31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BFC4F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982D3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AF480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A03A7C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77C6D6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1560D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57.683,25</w:t>
            </w:r>
          </w:p>
        </w:tc>
        <w:tc>
          <w:tcPr>
            <w:tcW w:w="1396" w:type="dxa"/>
            <w:tcBorders>
              <w:top w:val="nil"/>
              <w:left w:val="nil"/>
              <w:bottom w:val="single" w:sz="4" w:space="0" w:color="auto"/>
              <w:right w:val="single" w:sz="4" w:space="0" w:color="auto"/>
            </w:tcBorders>
            <w:shd w:val="clear" w:color="auto" w:fill="auto"/>
            <w:noWrap/>
            <w:vAlign w:val="bottom"/>
            <w:hideMark/>
          </w:tcPr>
          <w:p w14:paraId="1D4C5F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102.553,45</w:t>
            </w:r>
          </w:p>
        </w:tc>
        <w:tc>
          <w:tcPr>
            <w:tcW w:w="1240" w:type="dxa"/>
            <w:tcBorders>
              <w:top w:val="nil"/>
              <w:left w:val="nil"/>
              <w:bottom w:val="single" w:sz="4" w:space="0" w:color="auto"/>
              <w:right w:val="single" w:sz="4" w:space="0" w:color="auto"/>
            </w:tcBorders>
            <w:shd w:val="clear" w:color="auto" w:fill="auto"/>
            <w:noWrap/>
            <w:vAlign w:val="bottom"/>
            <w:hideMark/>
          </w:tcPr>
          <w:p w14:paraId="15ED89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79.820,00</w:t>
            </w:r>
          </w:p>
        </w:tc>
        <w:tc>
          <w:tcPr>
            <w:tcW w:w="1324" w:type="dxa"/>
            <w:tcBorders>
              <w:top w:val="nil"/>
              <w:left w:val="nil"/>
              <w:bottom w:val="single" w:sz="4" w:space="0" w:color="auto"/>
              <w:right w:val="single" w:sz="4" w:space="0" w:color="auto"/>
            </w:tcBorders>
            <w:shd w:val="clear" w:color="auto" w:fill="auto"/>
            <w:noWrap/>
            <w:vAlign w:val="bottom"/>
            <w:hideMark/>
          </w:tcPr>
          <w:p w14:paraId="54AFFA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58.580,00</w:t>
            </w:r>
          </w:p>
        </w:tc>
        <w:tc>
          <w:tcPr>
            <w:tcW w:w="1312" w:type="dxa"/>
            <w:tcBorders>
              <w:top w:val="nil"/>
              <w:left w:val="nil"/>
              <w:bottom w:val="single" w:sz="4" w:space="0" w:color="auto"/>
              <w:right w:val="single" w:sz="4" w:space="0" w:color="auto"/>
            </w:tcBorders>
            <w:shd w:val="clear" w:color="auto" w:fill="auto"/>
            <w:noWrap/>
            <w:vAlign w:val="bottom"/>
            <w:hideMark/>
          </w:tcPr>
          <w:p w14:paraId="7E2E1D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58.580,00</w:t>
            </w:r>
          </w:p>
        </w:tc>
        <w:tc>
          <w:tcPr>
            <w:tcW w:w="767" w:type="dxa"/>
            <w:tcBorders>
              <w:top w:val="nil"/>
              <w:left w:val="nil"/>
              <w:bottom w:val="single" w:sz="4" w:space="0" w:color="auto"/>
              <w:right w:val="single" w:sz="4" w:space="0" w:color="auto"/>
            </w:tcBorders>
            <w:shd w:val="clear" w:color="auto" w:fill="auto"/>
            <w:noWrap/>
            <w:vAlign w:val="bottom"/>
            <w:hideMark/>
          </w:tcPr>
          <w:p w14:paraId="4A3511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177,79</w:t>
            </w:r>
          </w:p>
        </w:tc>
        <w:tc>
          <w:tcPr>
            <w:tcW w:w="821" w:type="dxa"/>
            <w:tcBorders>
              <w:top w:val="nil"/>
              <w:left w:val="nil"/>
              <w:bottom w:val="single" w:sz="4" w:space="0" w:color="auto"/>
              <w:right w:val="single" w:sz="4" w:space="0" w:color="auto"/>
            </w:tcBorders>
            <w:shd w:val="clear" w:color="auto" w:fill="auto"/>
            <w:noWrap/>
            <w:vAlign w:val="bottom"/>
            <w:hideMark/>
          </w:tcPr>
          <w:p w14:paraId="70F2CF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77,83</w:t>
            </w:r>
          </w:p>
        </w:tc>
        <w:tc>
          <w:tcPr>
            <w:tcW w:w="839" w:type="dxa"/>
            <w:tcBorders>
              <w:top w:val="nil"/>
              <w:left w:val="nil"/>
              <w:bottom w:val="single" w:sz="4" w:space="0" w:color="auto"/>
              <w:right w:val="single" w:sz="4" w:space="0" w:color="auto"/>
            </w:tcBorders>
            <w:shd w:val="clear" w:color="auto" w:fill="auto"/>
            <w:noWrap/>
            <w:vAlign w:val="bottom"/>
            <w:hideMark/>
          </w:tcPr>
          <w:p w14:paraId="2E1970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73,39</w:t>
            </w:r>
          </w:p>
        </w:tc>
        <w:tc>
          <w:tcPr>
            <w:tcW w:w="994" w:type="dxa"/>
            <w:tcBorders>
              <w:top w:val="nil"/>
              <w:left w:val="nil"/>
              <w:bottom w:val="single" w:sz="4" w:space="0" w:color="auto"/>
              <w:right w:val="single" w:sz="4" w:space="0" w:color="auto"/>
            </w:tcBorders>
            <w:shd w:val="clear" w:color="auto" w:fill="auto"/>
            <w:noWrap/>
            <w:vAlign w:val="bottom"/>
            <w:hideMark/>
          </w:tcPr>
          <w:p w14:paraId="20FC4C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D007EC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9493F8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2D8A29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86354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w:t>
            </w:r>
          </w:p>
        </w:tc>
        <w:tc>
          <w:tcPr>
            <w:tcW w:w="1240" w:type="dxa"/>
            <w:tcBorders>
              <w:top w:val="nil"/>
              <w:left w:val="nil"/>
              <w:bottom w:val="single" w:sz="4" w:space="0" w:color="auto"/>
              <w:right w:val="single" w:sz="4" w:space="0" w:color="auto"/>
            </w:tcBorders>
            <w:shd w:val="clear" w:color="auto" w:fill="auto"/>
            <w:noWrap/>
            <w:vAlign w:val="bottom"/>
            <w:hideMark/>
          </w:tcPr>
          <w:p w14:paraId="05A3CA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90,00</w:t>
            </w:r>
          </w:p>
        </w:tc>
        <w:tc>
          <w:tcPr>
            <w:tcW w:w="1324" w:type="dxa"/>
            <w:tcBorders>
              <w:top w:val="nil"/>
              <w:left w:val="nil"/>
              <w:bottom w:val="single" w:sz="4" w:space="0" w:color="auto"/>
              <w:right w:val="single" w:sz="4" w:space="0" w:color="auto"/>
            </w:tcBorders>
            <w:shd w:val="clear" w:color="auto" w:fill="auto"/>
            <w:noWrap/>
            <w:vAlign w:val="bottom"/>
            <w:hideMark/>
          </w:tcPr>
          <w:p w14:paraId="778C4F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90,00</w:t>
            </w:r>
          </w:p>
        </w:tc>
        <w:tc>
          <w:tcPr>
            <w:tcW w:w="1312" w:type="dxa"/>
            <w:tcBorders>
              <w:top w:val="nil"/>
              <w:left w:val="nil"/>
              <w:bottom w:val="single" w:sz="4" w:space="0" w:color="auto"/>
              <w:right w:val="single" w:sz="4" w:space="0" w:color="auto"/>
            </w:tcBorders>
            <w:shd w:val="clear" w:color="auto" w:fill="auto"/>
            <w:noWrap/>
            <w:vAlign w:val="bottom"/>
            <w:hideMark/>
          </w:tcPr>
          <w:p w14:paraId="5CC989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90,00</w:t>
            </w:r>
          </w:p>
        </w:tc>
        <w:tc>
          <w:tcPr>
            <w:tcW w:w="767" w:type="dxa"/>
            <w:tcBorders>
              <w:top w:val="nil"/>
              <w:left w:val="nil"/>
              <w:bottom w:val="single" w:sz="4" w:space="0" w:color="auto"/>
              <w:right w:val="single" w:sz="4" w:space="0" w:color="auto"/>
            </w:tcBorders>
            <w:shd w:val="clear" w:color="auto" w:fill="auto"/>
            <w:noWrap/>
            <w:vAlign w:val="bottom"/>
            <w:hideMark/>
          </w:tcPr>
          <w:p w14:paraId="3AB428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C8BA1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96,88</w:t>
            </w:r>
          </w:p>
        </w:tc>
        <w:tc>
          <w:tcPr>
            <w:tcW w:w="839" w:type="dxa"/>
            <w:tcBorders>
              <w:top w:val="nil"/>
              <w:left w:val="nil"/>
              <w:bottom w:val="single" w:sz="4" w:space="0" w:color="auto"/>
              <w:right w:val="single" w:sz="4" w:space="0" w:color="auto"/>
            </w:tcBorders>
            <w:shd w:val="clear" w:color="auto" w:fill="auto"/>
            <w:noWrap/>
            <w:vAlign w:val="bottom"/>
            <w:hideMark/>
          </w:tcPr>
          <w:p w14:paraId="03C124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3B11F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D8B690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0D52D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B1DC1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7.636,68</w:t>
            </w:r>
          </w:p>
        </w:tc>
        <w:tc>
          <w:tcPr>
            <w:tcW w:w="1396" w:type="dxa"/>
            <w:tcBorders>
              <w:top w:val="nil"/>
              <w:left w:val="nil"/>
              <w:bottom w:val="single" w:sz="4" w:space="0" w:color="auto"/>
              <w:right w:val="single" w:sz="4" w:space="0" w:color="auto"/>
            </w:tcBorders>
            <w:shd w:val="clear" w:color="auto" w:fill="auto"/>
            <w:noWrap/>
            <w:vAlign w:val="bottom"/>
            <w:hideMark/>
          </w:tcPr>
          <w:p w14:paraId="2F9E76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10.086,93</w:t>
            </w:r>
          </w:p>
        </w:tc>
        <w:tc>
          <w:tcPr>
            <w:tcW w:w="1240" w:type="dxa"/>
            <w:tcBorders>
              <w:top w:val="nil"/>
              <w:left w:val="nil"/>
              <w:bottom w:val="single" w:sz="4" w:space="0" w:color="auto"/>
              <w:right w:val="single" w:sz="4" w:space="0" w:color="auto"/>
            </w:tcBorders>
            <w:shd w:val="clear" w:color="auto" w:fill="auto"/>
            <w:noWrap/>
            <w:vAlign w:val="bottom"/>
            <w:hideMark/>
          </w:tcPr>
          <w:p w14:paraId="6D2A97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5.840,00</w:t>
            </w:r>
          </w:p>
        </w:tc>
        <w:tc>
          <w:tcPr>
            <w:tcW w:w="1324" w:type="dxa"/>
            <w:tcBorders>
              <w:top w:val="nil"/>
              <w:left w:val="nil"/>
              <w:bottom w:val="single" w:sz="4" w:space="0" w:color="auto"/>
              <w:right w:val="single" w:sz="4" w:space="0" w:color="auto"/>
            </w:tcBorders>
            <w:shd w:val="clear" w:color="auto" w:fill="auto"/>
            <w:noWrap/>
            <w:vAlign w:val="bottom"/>
            <w:hideMark/>
          </w:tcPr>
          <w:p w14:paraId="1614B3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5.840,00</w:t>
            </w:r>
          </w:p>
        </w:tc>
        <w:tc>
          <w:tcPr>
            <w:tcW w:w="1312" w:type="dxa"/>
            <w:tcBorders>
              <w:top w:val="nil"/>
              <w:left w:val="nil"/>
              <w:bottom w:val="single" w:sz="4" w:space="0" w:color="auto"/>
              <w:right w:val="single" w:sz="4" w:space="0" w:color="auto"/>
            </w:tcBorders>
            <w:shd w:val="clear" w:color="auto" w:fill="auto"/>
            <w:noWrap/>
            <w:vAlign w:val="bottom"/>
            <w:hideMark/>
          </w:tcPr>
          <w:p w14:paraId="3327B4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5.840,00</w:t>
            </w:r>
          </w:p>
        </w:tc>
        <w:tc>
          <w:tcPr>
            <w:tcW w:w="767" w:type="dxa"/>
            <w:tcBorders>
              <w:top w:val="nil"/>
              <w:left w:val="nil"/>
              <w:bottom w:val="single" w:sz="4" w:space="0" w:color="auto"/>
              <w:right w:val="single" w:sz="4" w:space="0" w:color="auto"/>
            </w:tcBorders>
            <w:shd w:val="clear" w:color="auto" w:fill="auto"/>
            <w:noWrap/>
            <w:vAlign w:val="bottom"/>
            <w:hideMark/>
          </w:tcPr>
          <w:p w14:paraId="153CCF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132,09</w:t>
            </w:r>
          </w:p>
        </w:tc>
        <w:tc>
          <w:tcPr>
            <w:tcW w:w="821" w:type="dxa"/>
            <w:tcBorders>
              <w:top w:val="nil"/>
              <w:left w:val="nil"/>
              <w:bottom w:val="single" w:sz="4" w:space="0" w:color="auto"/>
              <w:right w:val="single" w:sz="4" w:space="0" w:color="auto"/>
            </w:tcBorders>
            <w:shd w:val="clear" w:color="auto" w:fill="auto"/>
            <w:noWrap/>
            <w:vAlign w:val="bottom"/>
            <w:hideMark/>
          </w:tcPr>
          <w:p w14:paraId="58E6DB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57,90</w:t>
            </w:r>
          </w:p>
        </w:tc>
        <w:tc>
          <w:tcPr>
            <w:tcW w:w="839" w:type="dxa"/>
            <w:tcBorders>
              <w:top w:val="nil"/>
              <w:left w:val="nil"/>
              <w:bottom w:val="single" w:sz="4" w:space="0" w:color="auto"/>
              <w:right w:val="single" w:sz="4" w:space="0" w:color="auto"/>
            </w:tcBorders>
            <w:shd w:val="clear" w:color="auto" w:fill="auto"/>
            <w:noWrap/>
            <w:vAlign w:val="bottom"/>
            <w:hideMark/>
          </w:tcPr>
          <w:p w14:paraId="2B7CF2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36AA6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2B62C0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849907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53274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7.636,68</w:t>
            </w:r>
          </w:p>
        </w:tc>
        <w:tc>
          <w:tcPr>
            <w:tcW w:w="1396" w:type="dxa"/>
            <w:tcBorders>
              <w:top w:val="nil"/>
              <w:left w:val="nil"/>
              <w:bottom w:val="single" w:sz="4" w:space="0" w:color="auto"/>
              <w:right w:val="single" w:sz="4" w:space="0" w:color="auto"/>
            </w:tcBorders>
            <w:shd w:val="clear" w:color="auto" w:fill="auto"/>
            <w:noWrap/>
            <w:vAlign w:val="bottom"/>
            <w:hideMark/>
          </w:tcPr>
          <w:p w14:paraId="2BB16C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10.086,93</w:t>
            </w:r>
          </w:p>
        </w:tc>
        <w:tc>
          <w:tcPr>
            <w:tcW w:w="1240" w:type="dxa"/>
            <w:tcBorders>
              <w:top w:val="nil"/>
              <w:left w:val="nil"/>
              <w:bottom w:val="single" w:sz="4" w:space="0" w:color="auto"/>
              <w:right w:val="single" w:sz="4" w:space="0" w:color="auto"/>
            </w:tcBorders>
            <w:shd w:val="clear" w:color="auto" w:fill="auto"/>
            <w:noWrap/>
            <w:vAlign w:val="bottom"/>
            <w:hideMark/>
          </w:tcPr>
          <w:p w14:paraId="50A127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5.840,00</w:t>
            </w:r>
          </w:p>
        </w:tc>
        <w:tc>
          <w:tcPr>
            <w:tcW w:w="1324" w:type="dxa"/>
            <w:tcBorders>
              <w:top w:val="nil"/>
              <w:left w:val="nil"/>
              <w:bottom w:val="single" w:sz="4" w:space="0" w:color="auto"/>
              <w:right w:val="single" w:sz="4" w:space="0" w:color="auto"/>
            </w:tcBorders>
            <w:shd w:val="clear" w:color="auto" w:fill="auto"/>
            <w:noWrap/>
            <w:vAlign w:val="bottom"/>
            <w:hideMark/>
          </w:tcPr>
          <w:p w14:paraId="5163A0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5.840,00</w:t>
            </w:r>
          </w:p>
        </w:tc>
        <w:tc>
          <w:tcPr>
            <w:tcW w:w="1312" w:type="dxa"/>
            <w:tcBorders>
              <w:top w:val="nil"/>
              <w:left w:val="nil"/>
              <w:bottom w:val="single" w:sz="4" w:space="0" w:color="auto"/>
              <w:right w:val="single" w:sz="4" w:space="0" w:color="auto"/>
            </w:tcBorders>
            <w:shd w:val="clear" w:color="auto" w:fill="auto"/>
            <w:noWrap/>
            <w:vAlign w:val="bottom"/>
            <w:hideMark/>
          </w:tcPr>
          <w:p w14:paraId="7613D7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5.840,00</w:t>
            </w:r>
          </w:p>
        </w:tc>
        <w:tc>
          <w:tcPr>
            <w:tcW w:w="767" w:type="dxa"/>
            <w:tcBorders>
              <w:top w:val="nil"/>
              <w:left w:val="nil"/>
              <w:bottom w:val="single" w:sz="4" w:space="0" w:color="auto"/>
              <w:right w:val="single" w:sz="4" w:space="0" w:color="auto"/>
            </w:tcBorders>
            <w:shd w:val="clear" w:color="auto" w:fill="auto"/>
            <w:noWrap/>
            <w:vAlign w:val="bottom"/>
            <w:hideMark/>
          </w:tcPr>
          <w:p w14:paraId="723101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132,09</w:t>
            </w:r>
          </w:p>
        </w:tc>
        <w:tc>
          <w:tcPr>
            <w:tcW w:w="821" w:type="dxa"/>
            <w:tcBorders>
              <w:top w:val="nil"/>
              <w:left w:val="nil"/>
              <w:bottom w:val="single" w:sz="4" w:space="0" w:color="auto"/>
              <w:right w:val="single" w:sz="4" w:space="0" w:color="auto"/>
            </w:tcBorders>
            <w:shd w:val="clear" w:color="auto" w:fill="auto"/>
            <w:noWrap/>
            <w:vAlign w:val="bottom"/>
            <w:hideMark/>
          </w:tcPr>
          <w:p w14:paraId="5D21D6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57,90</w:t>
            </w:r>
          </w:p>
        </w:tc>
        <w:tc>
          <w:tcPr>
            <w:tcW w:w="839" w:type="dxa"/>
            <w:tcBorders>
              <w:top w:val="nil"/>
              <w:left w:val="nil"/>
              <w:bottom w:val="single" w:sz="4" w:space="0" w:color="auto"/>
              <w:right w:val="single" w:sz="4" w:space="0" w:color="auto"/>
            </w:tcBorders>
            <w:shd w:val="clear" w:color="auto" w:fill="auto"/>
            <w:noWrap/>
            <w:vAlign w:val="bottom"/>
            <w:hideMark/>
          </w:tcPr>
          <w:p w14:paraId="761B9F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CD356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AEA3EF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1C3C07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554E05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D261F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12.356,50</w:t>
            </w:r>
          </w:p>
        </w:tc>
        <w:tc>
          <w:tcPr>
            <w:tcW w:w="1240" w:type="dxa"/>
            <w:tcBorders>
              <w:top w:val="nil"/>
              <w:left w:val="nil"/>
              <w:bottom w:val="single" w:sz="4" w:space="0" w:color="auto"/>
              <w:right w:val="single" w:sz="4" w:space="0" w:color="auto"/>
            </w:tcBorders>
            <w:shd w:val="clear" w:color="000000" w:fill="FFFF99"/>
            <w:noWrap/>
            <w:vAlign w:val="bottom"/>
            <w:hideMark/>
          </w:tcPr>
          <w:p w14:paraId="2A9114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12.340,00</w:t>
            </w:r>
          </w:p>
        </w:tc>
        <w:tc>
          <w:tcPr>
            <w:tcW w:w="1324" w:type="dxa"/>
            <w:tcBorders>
              <w:top w:val="nil"/>
              <w:left w:val="nil"/>
              <w:bottom w:val="single" w:sz="4" w:space="0" w:color="auto"/>
              <w:right w:val="single" w:sz="4" w:space="0" w:color="auto"/>
            </w:tcBorders>
            <w:shd w:val="clear" w:color="000000" w:fill="FFFF99"/>
            <w:noWrap/>
            <w:vAlign w:val="bottom"/>
            <w:hideMark/>
          </w:tcPr>
          <w:p w14:paraId="1ADDCB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1.990,00</w:t>
            </w:r>
          </w:p>
        </w:tc>
        <w:tc>
          <w:tcPr>
            <w:tcW w:w="1312" w:type="dxa"/>
            <w:tcBorders>
              <w:top w:val="nil"/>
              <w:left w:val="nil"/>
              <w:bottom w:val="single" w:sz="4" w:space="0" w:color="auto"/>
              <w:right w:val="single" w:sz="4" w:space="0" w:color="auto"/>
            </w:tcBorders>
            <w:shd w:val="clear" w:color="000000" w:fill="FFFF99"/>
            <w:noWrap/>
            <w:vAlign w:val="bottom"/>
            <w:hideMark/>
          </w:tcPr>
          <w:p w14:paraId="49E243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1.990,00</w:t>
            </w:r>
          </w:p>
        </w:tc>
        <w:tc>
          <w:tcPr>
            <w:tcW w:w="767" w:type="dxa"/>
            <w:tcBorders>
              <w:top w:val="nil"/>
              <w:left w:val="nil"/>
              <w:bottom w:val="single" w:sz="4" w:space="0" w:color="auto"/>
              <w:right w:val="single" w:sz="4" w:space="0" w:color="auto"/>
            </w:tcBorders>
            <w:shd w:val="clear" w:color="000000" w:fill="FFFF99"/>
            <w:noWrap/>
            <w:vAlign w:val="bottom"/>
            <w:hideMark/>
          </w:tcPr>
          <w:p w14:paraId="084A7F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D0D8B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99,87</w:t>
            </w:r>
          </w:p>
        </w:tc>
        <w:tc>
          <w:tcPr>
            <w:tcW w:w="839" w:type="dxa"/>
            <w:tcBorders>
              <w:top w:val="nil"/>
              <w:left w:val="nil"/>
              <w:bottom w:val="single" w:sz="4" w:space="0" w:color="auto"/>
              <w:right w:val="single" w:sz="4" w:space="0" w:color="auto"/>
            </w:tcBorders>
            <w:shd w:val="clear" w:color="000000" w:fill="FFFF99"/>
            <w:noWrap/>
            <w:vAlign w:val="bottom"/>
            <w:hideMark/>
          </w:tcPr>
          <w:p w14:paraId="7BAD06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16,13</w:t>
            </w:r>
          </w:p>
        </w:tc>
        <w:tc>
          <w:tcPr>
            <w:tcW w:w="994" w:type="dxa"/>
            <w:tcBorders>
              <w:top w:val="nil"/>
              <w:left w:val="nil"/>
              <w:bottom w:val="single" w:sz="4" w:space="0" w:color="auto"/>
              <w:right w:val="single" w:sz="4" w:space="0" w:color="auto"/>
            </w:tcBorders>
            <w:shd w:val="clear" w:color="000000" w:fill="FFFF99"/>
            <w:noWrap/>
            <w:vAlign w:val="bottom"/>
            <w:hideMark/>
          </w:tcPr>
          <w:p w14:paraId="37E944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02FE24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77DFC1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9A849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81895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122986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3.980,00</w:t>
            </w:r>
          </w:p>
        </w:tc>
        <w:tc>
          <w:tcPr>
            <w:tcW w:w="1324" w:type="dxa"/>
            <w:tcBorders>
              <w:top w:val="nil"/>
              <w:left w:val="nil"/>
              <w:bottom w:val="single" w:sz="4" w:space="0" w:color="auto"/>
              <w:right w:val="single" w:sz="4" w:space="0" w:color="auto"/>
            </w:tcBorders>
            <w:shd w:val="clear" w:color="auto" w:fill="auto"/>
            <w:noWrap/>
            <w:vAlign w:val="bottom"/>
            <w:hideMark/>
          </w:tcPr>
          <w:p w14:paraId="5E126D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3FACC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7788F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728EC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149,94</w:t>
            </w:r>
          </w:p>
        </w:tc>
        <w:tc>
          <w:tcPr>
            <w:tcW w:w="839" w:type="dxa"/>
            <w:tcBorders>
              <w:top w:val="nil"/>
              <w:left w:val="nil"/>
              <w:bottom w:val="single" w:sz="4" w:space="0" w:color="auto"/>
              <w:right w:val="single" w:sz="4" w:space="0" w:color="auto"/>
            </w:tcBorders>
            <w:shd w:val="clear" w:color="auto" w:fill="auto"/>
            <w:noWrap/>
            <w:vAlign w:val="bottom"/>
            <w:hideMark/>
          </w:tcPr>
          <w:p w14:paraId="780396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CAE92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E5A8B4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8078D4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C93BB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A9701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1E1142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3.980,00</w:t>
            </w:r>
          </w:p>
        </w:tc>
        <w:tc>
          <w:tcPr>
            <w:tcW w:w="1324" w:type="dxa"/>
            <w:tcBorders>
              <w:top w:val="nil"/>
              <w:left w:val="nil"/>
              <w:bottom w:val="single" w:sz="4" w:space="0" w:color="auto"/>
              <w:right w:val="single" w:sz="4" w:space="0" w:color="auto"/>
            </w:tcBorders>
            <w:shd w:val="clear" w:color="auto" w:fill="auto"/>
            <w:noWrap/>
            <w:vAlign w:val="bottom"/>
            <w:hideMark/>
          </w:tcPr>
          <w:p w14:paraId="1743E5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2BE1C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24F45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6170B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149,94</w:t>
            </w:r>
          </w:p>
        </w:tc>
        <w:tc>
          <w:tcPr>
            <w:tcW w:w="839" w:type="dxa"/>
            <w:tcBorders>
              <w:top w:val="nil"/>
              <w:left w:val="nil"/>
              <w:bottom w:val="single" w:sz="4" w:space="0" w:color="auto"/>
              <w:right w:val="single" w:sz="4" w:space="0" w:color="auto"/>
            </w:tcBorders>
            <w:shd w:val="clear" w:color="auto" w:fill="auto"/>
            <w:noWrap/>
            <w:vAlign w:val="bottom"/>
            <w:hideMark/>
          </w:tcPr>
          <w:p w14:paraId="1D15D3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9723B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B23684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29E48D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3FC2C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C5258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9.702,04</w:t>
            </w:r>
          </w:p>
        </w:tc>
        <w:tc>
          <w:tcPr>
            <w:tcW w:w="1240" w:type="dxa"/>
            <w:tcBorders>
              <w:top w:val="nil"/>
              <w:left w:val="nil"/>
              <w:bottom w:val="single" w:sz="4" w:space="0" w:color="auto"/>
              <w:right w:val="single" w:sz="4" w:space="0" w:color="auto"/>
            </w:tcBorders>
            <w:shd w:val="clear" w:color="auto" w:fill="auto"/>
            <w:noWrap/>
            <w:vAlign w:val="bottom"/>
            <w:hideMark/>
          </w:tcPr>
          <w:p w14:paraId="0E2C53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8.360,00</w:t>
            </w:r>
          </w:p>
        </w:tc>
        <w:tc>
          <w:tcPr>
            <w:tcW w:w="1324" w:type="dxa"/>
            <w:tcBorders>
              <w:top w:val="nil"/>
              <w:left w:val="nil"/>
              <w:bottom w:val="single" w:sz="4" w:space="0" w:color="auto"/>
              <w:right w:val="single" w:sz="4" w:space="0" w:color="auto"/>
            </w:tcBorders>
            <w:shd w:val="clear" w:color="auto" w:fill="auto"/>
            <w:noWrap/>
            <w:vAlign w:val="bottom"/>
            <w:hideMark/>
          </w:tcPr>
          <w:p w14:paraId="55819A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1.990,00</w:t>
            </w:r>
          </w:p>
        </w:tc>
        <w:tc>
          <w:tcPr>
            <w:tcW w:w="1312" w:type="dxa"/>
            <w:tcBorders>
              <w:top w:val="nil"/>
              <w:left w:val="nil"/>
              <w:bottom w:val="single" w:sz="4" w:space="0" w:color="auto"/>
              <w:right w:val="single" w:sz="4" w:space="0" w:color="auto"/>
            </w:tcBorders>
            <w:shd w:val="clear" w:color="auto" w:fill="auto"/>
            <w:noWrap/>
            <w:vAlign w:val="bottom"/>
            <w:hideMark/>
          </w:tcPr>
          <w:p w14:paraId="681DB1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1.990,00</w:t>
            </w:r>
          </w:p>
        </w:tc>
        <w:tc>
          <w:tcPr>
            <w:tcW w:w="767" w:type="dxa"/>
            <w:tcBorders>
              <w:top w:val="nil"/>
              <w:left w:val="nil"/>
              <w:bottom w:val="single" w:sz="4" w:space="0" w:color="auto"/>
              <w:right w:val="single" w:sz="4" w:space="0" w:color="auto"/>
            </w:tcBorders>
            <w:shd w:val="clear" w:color="auto" w:fill="auto"/>
            <w:noWrap/>
            <w:vAlign w:val="bottom"/>
            <w:hideMark/>
          </w:tcPr>
          <w:p w14:paraId="5621DB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BEE3E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86,17</w:t>
            </w:r>
          </w:p>
        </w:tc>
        <w:tc>
          <w:tcPr>
            <w:tcW w:w="839" w:type="dxa"/>
            <w:tcBorders>
              <w:top w:val="nil"/>
              <w:left w:val="nil"/>
              <w:bottom w:val="single" w:sz="4" w:space="0" w:color="auto"/>
              <w:right w:val="single" w:sz="4" w:space="0" w:color="auto"/>
            </w:tcBorders>
            <w:shd w:val="clear" w:color="auto" w:fill="auto"/>
            <w:noWrap/>
            <w:vAlign w:val="bottom"/>
            <w:hideMark/>
          </w:tcPr>
          <w:p w14:paraId="2DE82F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23,80</w:t>
            </w:r>
          </w:p>
        </w:tc>
        <w:tc>
          <w:tcPr>
            <w:tcW w:w="994" w:type="dxa"/>
            <w:tcBorders>
              <w:top w:val="nil"/>
              <w:left w:val="nil"/>
              <w:bottom w:val="single" w:sz="4" w:space="0" w:color="auto"/>
              <w:right w:val="single" w:sz="4" w:space="0" w:color="auto"/>
            </w:tcBorders>
            <w:shd w:val="clear" w:color="auto" w:fill="auto"/>
            <w:noWrap/>
            <w:vAlign w:val="bottom"/>
            <w:hideMark/>
          </w:tcPr>
          <w:p w14:paraId="3F6A46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5F780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8650A1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70940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8F305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9.702,04</w:t>
            </w:r>
          </w:p>
        </w:tc>
        <w:tc>
          <w:tcPr>
            <w:tcW w:w="1240" w:type="dxa"/>
            <w:tcBorders>
              <w:top w:val="nil"/>
              <w:left w:val="nil"/>
              <w:bottom w:val="single" w:sz="4" w:space="0" w:color="auto"/>
              <w:right w:val="single" w:sz="4" w:space="0" w:color="auto"/>
            </w:tcBorders>
            <w:shd w:val="clear" w:color="auto" w:fill="auto"/>
            <w:noWrap/>
            <w:vAlign w:val="bottom"/>
            <w:hideMark/>
          </w:tcPr>
          <w:p w14:paraId="2E1F7F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8.360,00</w:t>
            </w:r>
          </w:p>
        </w:tc>
        <w:tc>
          <w:tcPr>
            <w:tcW w:w="1324" w:type="dxa"/>
            <w:tcBorders>
              <w:top w:val="nil"/>
              <w:left w:val="nil"/>
              <w:bottom w:val="single" w:sz="4" w:space="0" w:color="auto"/>
              <w:right w:val="single" w:sz="4" w:space="0" w:color="auto"/>
            </w:tcBorders>
            <w:shd w:val="clear" w:color="auto" w:fill="auto"/>
            <w:noWrap/>
            <w:vAlign w:val="bottom"/>
            <w:hideMark/>
          </w:tcPr>
          <w:p w14:paraId="097180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1.990,00</w:t>
            </w:r>
          </w:p>
        </w:tc>
        <w:tc>
          <w:tcPr>
            <w:tcW w:w="1312" w:type="dxa"/>
            <w:tcBorders>
              <w:top w:val="nil"/>
              <w:left w:val="nil"/>
              <w:bottom w:val="single" w:sz="4" w:space="0" w:color="auto"/>
              <w:right w:val="single" w:sz="4" w:space="0" w:color="auto"/>
            </w:tcBorders>
            <w:shd w:val="clear" w:color="auto" w:fill="auto"/>
            <w:noWrap/>
            <w:vAlign w:val="bottom"/>
            <w:hideMark/>
          </w:tcPr>
          <w:p w14:paraId="6249CC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1.990,00</w:t>
            </w:r>
          </w:p>
        </w:tc>
        <w:tc>
          <w:tcPr>
            <w:tcW w:w="767" w:type="dxa"/>
            <w:tcBorders>
              <w:top w:val="nil"/>
              <w:left w:val="nil"/>
              <w:bottom w:val="single" w:sz="4" w:space="0" w:color="auto"/>
              <w:right w:val="single" w:sz="4" w:space="0" w:color="auto"/>
            </w:tcBorders>
            <w:shd w:val="clear" w:color="auto" w:fill="auto"/>
            <w:noWrap/>
            <w:vAlign w:val="bottom"/>
            <w:hideMark/>
          </w:tcPr>
          <w:p w14:paraId="4448BE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5B68E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86,17</w:t>
            </w:r>
          </w:p>
        </w:tc>
        <w:tc>
          <w:tcPr>
            <w:tcW w:w="839" w:type="dxa"/>
            <w:tcBorders>
              <w:top w:val="nil"/>
              <w:left w:val="nil"/>
              <w:bottom w:val="single" w:sz="4" w:space="0" w:color="auto"/>
              <w:right w:val="single" w:sz="4" w:space="0" w:color="auto"/>
            </w:tcBorders>
            <w:shd w:val="clear" w:color="auto" w:fill="auto"/>
            <w:noWrap/>
            <w:vAlign w:val="bottom"/>
            <w:hideMark/>
          </w:tcPr>
          <w:p w14:paraId="3777B1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23,80</w:t>
            </w:r>
          </w:p>
        </w:tc>
        <w:tc>
          <w:tcPr>
            <w:tcW w:w="994" w:type="dxa"/>
            <w:tcBorders>
              <w:top w:val="nil"/>
              <w:left w:val="nil"/>
              <w:bottom w:val="single" w:sz="4" w:space="0" w:color="auto"/>
              <w:right w:val="single" w:sz="4" w:space="0" w:color="auto"/>
            </w:tcBorders>
            <w:shd w:val="clear" w:color="auto" w:fill="auto"/>
            <w:noWrap/>
            <w:vAlign w:val="bottom"/>
            <w:hideMark/>
          </w:tcPr>
          <w:p w14:paraId="05D20A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621DA6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30F3B4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A100005 Provedba posebnih mjera zaštite izvan područja redovnog djelovanja-VZIŽ</w:t>
            </w:r>
          </w:p>
        </w:tc>
        <w:tc>
          <w:tcPr>
            <w:tcW w:w="1425" w:type="dxa"/>
            <w:tcBorders>
              <w:top w:val="nil"/>
              <w:left w:val="nil"/>
              <w:bottom w:val="single" w:sz="4" w:space="0" w:color="auto"/>
              <w:right w:val="single" w:sz="4" w:space="0" w:color="auto"/>
            </w:tcBorders>
            <w:shd w:val="clear" w:color="000000" w:fill="CCCCFF"/>
            <w:noWrap/>
            <w:vAlign w:val="bottom"/>
            <w:hideMark/>
          </w:tcPr>
          <w:p w14:paraId="6B71B9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04DDF9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2.537,66</w:t>
            </w:r>
          </w:p>
        </w:tc>
        <w:tc>
          <w:tcPr>
            <w:tcW w:w="1240" w:type="dxa"/>
            <w:tcBorders>
              <w:top w:val="nil"/>
              <w:left w:val="nil"/>
              <w:bottom w:val="single" w:sz="4" w:space="0" w:color="auto"/>
              <w:right w:val="single" w:sz="4" w:space="0" w:color="auto"/>
            </w:tcBorders>
            <w:shd w:val="clear" w:color="000000" w:fill="CCCCFF"/>
            <w:noWrap/>
            <w:vAlign w:val="bottom"/>
            <w:hideMark/>
          </w:tcPr>
          <w:p w14:paraId="52B448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3.300,00</w:t>
            </w:r>
          </w:p>
        </w:tc>
        <w:tc>
          <w:tcPr>
            <w:tcW w:w="1324" w:type="dxa"/>
            <w:tcBorders>
              <w:top w:val="nil"/>
              <w:left w:val="nil"/>
              <w:bottom w:val="single" w:sz="4" w:space="0" w:color="auto"/>
              <w:right w:val="single" w:sz="4" w:space="0" w:color="auto"/>
            </w:tcBorders>
            <w:shd w:val="clear" w:color="000000" w:fill="CCCCFF"/>
            <w:noWrap/>
            <w:vAlign w:val="bottom"/>
            <w:hideMark/>
          </w:tcPr>
          <w:p w14:paraId="694EC0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3.300,00</w:t>
            </w:r>
          </w:p>
        </w:tc>
        <w:tc>
          <w:tcPr>
            <w:tcW w:w="1312" w:type="dxa"/>
            <w:tcBorders>
              <w:top w:val="nil"/>
              <w:left w:val="nil"/>
              <w:bottom w:val="single" w:sz="4" w:space="0" w:color="auto"/>
              <w:right w:val="single" w:sz="4" w:space="0" w:color="auto"/>
            </w:tcBorders>
            <w:shd w:val="clear" w:color="000000" w:fill="CCCCFF"/>
            <w:noWrap/>
            <w:vAlign w:val="bottom"/>
            <w:hideMark/>
          </w:tcPr>
          <w:p w14:paraId="0D4472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3.300,00</w:t>
            </w:r>
          </w:p>
        </w:tc>
        <w:tc>
          <w:tcPr>
            <w:tcW w:w="767" w:type="dxa"/>
            <w:tcBorders>
              <w:top w:val="nil"/>
              <w:left w:val="nil"/>
              <w:bottom w:val="single" w:sz="4" w:space="0" w:color="auto"/>
              <w:right w:val="single" w:sz="4" w:space="0" w:color="auto"/>
            </w:tcBorders>
            <w:shd w:val="clear" w:color="000000" w:fill="CCCCFF"/>
            <w:noWrap/>
            <w:vAlign w:val="bottom"/>
            <w:hideMark/>
          </w:tcPr>
          <w:p w14:paraId="15D8CF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99CDC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130,04</w:t>
            </w:r>
          </w:p>
        </w:tc>
        <w:tc>
          <w:tcPr>
            <w:tcW w:w="839" w:type="dxa"/>
            <w:tcBorders>
              <w:top w:val="nil"/>
              <w:left w:val="nil"/>
              <w:bottom w:val="single" w:sz="4" w:space="0" w:color="auto"/>
              <w:right w:val="single" w:sz="4" w:space="0" w:color="auto"/>
            </w:tcBorders>
            <w:shd w:val="clear" w:color="000000" w:fill="CCCCFF"/>
            <w:noWrap/>
            <w:vAlign w:val="bottom"/>
            <w:hideMark/>
          </w:tcPr>
          <w:p w14:paraId="51B1EE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2223A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563C52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BC3A45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257CBF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DC2AE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2.537,66</w:t>
            </w:r>
          </w:p>
        </w:tc>
        <w:tc>
          <w:tcPr>
            <w:tcW w:w="1240" w:type="dxa"/>
            <w:tcBorders>
              <w:top w:val="nil"/>
              <w:left w:val="nil"/>
              <w:bottom w:val="single" w:sz="4" w:space="0" w:color="auto"/>
              <w:right w:val="single" w:sz="4" w:space="0" w:color="auto"/>
            </w:tcBorders>
            <w:shd w:val="clear" w:color="000000" w:fill="FFFF99"/>
            <w:noWrap/>
            <w:vAlign w:val="bottom"/>
            <w:hideMark/>
          </w:tcPr>
          <w:p w14:paraId="70A7AF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3.300,00</w:t>
            </w:r>
          </w:p>
        </w:tc>
        <w:tc>
          <w:tcPr>
            <w:tcW w:w="1324" w:type="dxa"/>
            <w:tcBorders>
              <w:top w:val="nil"/>
              <w:left w:val="nil"/>
              <w:bottom w:val="single" w:sz="4" w:space="0" w:color="auto"/>
              <w:right w:val="single" w:sz="4" w:space="0" w:color="auto"/>
            </w:tcBorders>
            <w:shd w:val="clear" w:color="000000" w:fill="FFFF99"/>
            <w:noWrap/>
            <w:vAlign w:val="bottom"/>
            <w:hideMark/>
          </w:tcPr>
          <w:p w14:paraId="6BFCF9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3.300,00</w:t>
            </w:r>
          </w:p>
        </w:tc>
        <w:tc>
          <w:tcPr>
            <w:tcW w:w="1312" w:type="dxa"/>
            <w:tcBorders>
              <w:top w:val="nil"/>
              <w:left w:val="nil"/>
              <w:bottom w:val="single" w:sz="4" w:space="0" w:color="auto"/>
              <w:right w:val="single" w:sz="4" w:space="0" w:color="auto"/>
            </w:tcBorders>
            <w:shd w:val="clear" w:color="000000" w:fill="FFFF99"/>
            <w:noWrap/>
            <w:vAlign w:val="bottom"/>
            <w:hideMark/>
          </w:tcPr>
          <w:p w14:paraId="62F9F6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3.300,00</w:t>
            </w:r>
          </w:p>
        </w:tc>
        <w:tc>
          <w:tcPr>
            <w:tcW w:w="767" w:type="dxa"/>
            <w:tcBorders>
              <w:top w:val="nil"/>
              <w:left w:val="nil"/>
              <w:bottom w:val="single" w:sz="4" w:space="0" w:color="auto"/>
              <w:right w:val="single" w:sz="4" w:space="0" w:color="auto"/>
            </w:tcBorders>
            <w:shd w:val="clear" w:color="000000" w:fill="FFFF99"/>
            <w:noWrap/>
            <w:vAlign w:val="bottom"/>
            <w:hideMark/>
          </w:tcPr>
          <w:p w14:paraId="2A8020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05F38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130,04</w:t>
            </w:r>
          </w:p>
        </w:tc>
        <w:tc>
          <w:tcPr>
            <w:tcW w:w="839" w:type="dxa"/>
            <w:tcBorders>
              <w:top w:val="nil"/>
              <w:left w:val="nil"/>
              <w:bottom w:val="single" w:sz="4" w:space="0" w:color="auto"/>
              <w:right w:val="single" w:sz="4" w:space="0" w:color="auto"/>
            </w:tcBorders>
            <w:shd w:val="clear" w:color="000000" w:fill="FFFF99"/>
            <w:noWrap/>
            <w:vAlign w:val="bottom"/>
            <w:hideMark/>
          </w:tcPr>
          <w:p w14:paraId="3003FA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3B658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056084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F8F03F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4F4C5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D487F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2.537,66</w:t>
            </w:r>
          </w:p>
        </w:tc>
        <w:tc>
          <w:tcPr>
            <w:tcW w:w="1240" w:type="dxa"/>
            <w:tcBorders>
              <w:top w:val="nil"/>
              <w:left w:val="nil"/>
              <w:bottom w:val="single" w:sz="4" w:space="0" w:color="auto"/>
              <w:right w:val="single" w:sz="4" w:space="0" w:color="auto"/>
            </w:tcBorders>
            <w:shd w:val="clear" w:color="auto" w:fill="auto"/>
            <w:noWrap/>
            <w:vAlign w:val="bottom"/>
            <w:hideMark/>
          </w:tcPr>
          <w:p w14:paraId="2162B5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3.300,00</w:t>
            </w:r>
          </w:p>
        </w:tc>
        <w:tc>
          <w:tcPr>
            <w:tcW w:w="1324" w:type="dxa"/>
            <w:tcBorders>
              <w:top w:val="nil"/>
              <w:left w:val="nil"/>
              <w:bottom w:val="single" w:sz="4" w:space="0" w:color="auto"/>
              <w:right w:val="single" w:sz="4" w:space="0" w:color="auto"/>
            </w:tcBorders>
            <w:shd w:val="clear" w:color="auto" w:fill="auto"/>
            <w:noWrap/>
            <w:vAlign w:val="bottom"/>
            <w:hideMark/>
          </w:tcPr>
          <w:p w14:paraId="62E8F9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3.300,00</w:t>
            </w:r>
          </w:p>
        </w:tc>
        <w:tc>
          <w:tcPr>
            <w:tcW w:w="1312" w:type="dxa"/>
            <w:tcBorders>
              <w:top w:val="nil"/>
              <w:left w:val="nil"/>
              <w:bottom w:val="single" w:sz="4" w:space="0" w:color="auto"/>
              <w:right w:val="single" w:sz="4" w:space="0" w:color="auto"/>
            </w:tcBorders>
            <w:shd w:val="clear" w:color="auto" w:fill="auto"/>
            <w:noWrap/>
            <w:vAlign w:val="bottom"/>
            <w:hideMark/>
          </w:tcPr>
          <w:p w14:paraId="1EC1C8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3.300,00</w:t>
            </w:r>
          </w:p>
        </w:tc>
        <w:tc>
          <w:tcPr>
            <w:tcW w:w="767" w:type="dxa"/>
            <w:tcBorders>
              <w:top w:val="nil"/>
              <w:left w:val="nil"/>
              <w:bottom w:val="single" w:sz="4" w:space="0" w:color="auto"/>
              <w:right w:val="single" w:sz="4" w:space="0" w:color="auto"/>
            </w:tcBorders>
            <w:shd w:val="clear" w:color="auto" w:fill="auto"/>
            <w:noWrap/>
            <w:vAlign w:val="bottom"/>
            <w:hideMark/>
          </w:tcPr>
          <w:p w14:paraId="0B4579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3456C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130,04</w:t>
            </w:r>
          </w:p>
        </w:tc>
        <w:tc>
          <w:tcPr>
            <w:tcW w:w="839" w:type="dxa"/>
            <w:tcBorders>
              <w:top w:val="nil"/>
              <w:left w:val="nil"/>
              <w:bottom w:val="single" w:sz="4" w:space="0" w:color="auto"/>
              <w:right w:val="single" w:sz="4" w:space="0" w:color="auto"/>
            </w:tcBorders>
            <w:shd w:val="clear" w:color="auto" w:fill="auto"/>
            <w:noWrap/>
            <w:vAlign w:val="bottom"/>
            <w:hideMark/>
          </w:tcPr>
          <w:p w14:paraId="196E2D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2DE2C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2AC20C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F89174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4EF9AD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B8E98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1.980,22</w:t>
            </w:r>
          </w:p>
        </w:tc>
        <w:tc>
          <w:tcPr>
            <w:tcW w:w="1240" w:type="dxa"/>
            <w:tcBorders>
              <w:top w:val="nil"/>
              <w:left w:val="nil"/>
              <w:bottom w:val="single" w:sz="4" w:space="0" w:color="auto"/>
              <w:right w:val="single" w:sz="4" w:space="0" w:color="auto"/>
            </w:tcBorders>
            <w:shd w:val="clear" w:color="auto" w:fill="auto"/>
            <w:noWrap/>
            <w:vAlign w:val="bottom"/>
            <w:hideMark/>
          </w:tcPr>
          <w:p w14:paraId="087E25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2.480,00</w:t>
            </w:r>
          </w:p>
        </w:tc>
        <w:tc>
          <w:tcPr>
            <w:tcW w:w="1324" w:type="dxa"/>
            <w:tcBorders>
              <w:top w:val="nil"/>
              <w:left w:val="nil"/>
              <w:bottom w:val="single" w:sz="4" w:space="0" w:color="auto"/>
              <w:right w:val="single" w:sz="4" w:space="0" w:color="auto"/>
            </w:tcBorders>
            <w:shd w:val="clear" w:color="auto" w:fill="auto"/>
            <w:noWrap/>
            <w:vAlign w:val="bottom"/>
            <w:hideMark/>
          </w:tcPr>
          <w:p w14:paraId="6A7EAF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2.480,00</w:t>
            </w:r>
          </w:p>
        </w:tc>
        <w:tc>
          <w:tcPr>
            <w:tcW w:w="1312" w:type="dxa"/>
            <w:tcBorders>
              <w:top w:val="nil"/>
              <w:left w:val="nil"/>
              <w:bottom w:val="single" w:sz="4" w:space="0" w:color="auto"/>
              <w:right w:val="single" w:sz="4" w:space="0" w:color="auto"/>
            </w:tcBorders>
            <w:shd w:val="clear" w:color="auto" w:fill="auto"/>
            <w:noWrap/>
            <w:vAlign w:val="bottom"/>
            <w:hideMark/>
          </w:tcPr>
          <w:p w14:paraId="191243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2.480,00</w:t>
            </w:r>
          </w:p>
        </w:tc>
        <w:tc>
          <w:tcPr>
            <w:tcW w:w="767" w:type="dxa"/>
            <w:tcBorders>
              <w:top w:val="nil"/>
              <w:left w:val="nil"/>
              <w:bottom w:val="single" w:sz="4" w:space="0" w:color="auto"/>
              <w:right w:val="single" w:sz="4" w:space="0" w:color="auto"/>
            </w:tcBorders>
            <w:shd w:val="clear" w:color="auto" w:fill="auto"/>
            <w:noWrap/>
            <w:vAlign w:val="bottom"/>
            <w:hideMark/>
          </w:tcPr>
          <w:p w14:paraId="6CAC12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049B1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125,24</w:t>
            </w:r>
          </w:p>
        </w:tc>
        <w:tc>
          <w:tcPr>
            <w:tcW w:w="839" w:type="dxa"/>
            <w:tcBorders>
              <w:top w:val="nil"/>
              <w:left w:val="nil"/>
              <w:bottom w:val="single" w:sz="4" w:space="0" w:color="auto"/>
              <w:right w:val="single" w:sz="4" w:space="0" w:color="auto"/>
            </w:tcBorders>
            <w:shd w:val="clear" w:color="auto" w:fill="auto"/>
            <w:noWrap/>
            <w:vAlign w:val="bottom"/>
            <w:hideMark/>
          </w:tcPr>
          <w:p w14:paraId="463CF0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AD4D9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F0055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072C24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8E7BB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D0358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557,44</w:t>
            </w:r>
          </w:p>
        </w:tc>
        <w:tc>
          <w:tcPr>
            <w:tcW w:w="1240" w:type="dxa"/>
            <w:tcBorders>
              <w:top w:val="nil"/>
              <w:left w:val="nil"/>
              <w:bottom w:val="single" w:sz="4" w:space="0" w:color="auto"/>
              <w:right w:val="single" w:sz="4" w:space="0" w:color="auto"/>
            </w:tcBorders>
            <w:shd w:val="clear" w:color="auto" w:fill="auto"/>
            <w:noWrap/>
            <w:vAlign w:val="bottom"/>
            <w:hideMark/>
          </w:tcPr>
          <w:p w14:paraId="7454D9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820,00</w:t>
            </w:r>
          </w:p>
        </w:tc>
        <w:tc>
          <w:tcPr>
            <w:tcW w:w="1324" w:type="dxa"/>
            <w:tcBorders>
              <w:top w:val="nil"/>
              <w:left w:val="nil"/>
              <w:bottom w:val="single" w:sz="4" w:space="0" w:color="auto"/>
              <w:right w:val="single" w:sz="4" w:space="0" w:color="auto"/>
            </w:tcBorders>
            <w:shd w:val="clear" w:color="auto" w:fill="auto"/>
            <w:noWrap/>
            <w:vAlign w:val="bottom"/>
            <w:hideMark/>
          </w:tcPr>
          <w:p w14:paraId="76238F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820,00</w:t>
            </w:r>
          </w:p>
        </w:tc>
        <w:tc>
          <w:tcPr>
            <w:tcW w:w="1312" w:type="dxa"/>
            <w:tcBorders>
              <w:top w:val="nil"/>
              <w:left w:val="nil"/>
              <w:bottom w:val="single" w:sz="4" w:space="0" w:color="auto"/>
              <w:right w:val="single" w:sz="4" w:space="0" w:color="auto"/>
            </w:tcBorders>
            <w:shd w:val="clear" w:color="auto" w:fill="auto"/>
            <w:noWrap/>
            <w:vAlign w:val="bottom"/>
            <w:hideMark/>
          </w:tcPr>
          <w:p w14:paraId="4D55CB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820,00</w:t>
            </w:r>
          </w:p>
        </w:tc>
        <w:tc>
          <w:tcPr>
            <w:tcW w:w="767" w:type="dxa"/>
            <w:tcBorders>
              <w:top w:val="nil"/>
              <w:left w:val="nil"/>
              <w:bottom w:val="single" w:sz="4" w:space="0" w:color="auto"/>
              <w:right w:val="single" w:sz="4" w:space="0" w:color="auto"/>
            </w:tcBorders>
            <w:shd w:val="clear" w:color="auto" w:fill="auto"/>
            <w:noWrap/>
            <w:vAlign w:val="bottom"/>
            <w:hideMark/>
          </w:tcPr>
          <w:p w14:paraId="6F6205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E8836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147,10</w:t>
            </w:r>
          </w:p>
        </w:tc>
        <w:tc>
          <w:tcPr>
            <w:tcW w:w="839" w:type="dxa"/>
            <w:tcBorders>
              <w:top w:val="nil"/>
              <w:left w:val="nil"/>
              <w:bottom w:val="single" w:sz="4" w:space="0" w:color="auto"/>
              <w:right w:val="single" w:sz="4" w:space="0" w:color="auto"/>
            </w:tcBorders>
            <w:shd w:val="clear" w:color="auto" w:fill="auto"/>
            <w:noWrap/>
            <w:vAlign w:val="bottom"/>
            <w:hideMark/>
          </w:tcPr>
          <w:p w14:paraId="6AA905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13AFC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FA4D9C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AE2CF2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A100006 Provedba posebnih mjera zaštite-sezonski vatrogasci</w:t>
            </w:r>
          </w:p>
        </w:tc>
        <w:tc>
          <w:tcPr>
            <w:tcW w:w="1425" w:type="dxa"/>
            <w:tcBorders>
              <w:top w:val="nil"/>
              <w:left w:val="nil"/>
              <w:bottom w:val="single" w:sz="4" w:space="0" w:color="auto"/>
              <w:right w:val="single" w:sz="4" w:space="0" w:color="auto"/>
            </w:tcBorders>
            <w:shd w:val="clear" w:color="000000" w:fill="CCCCFF"/>
            <w:noWrap/>
            <w:vAlign w:val="bottom"/>
            <w:hideMark/>
          </w:tcPr>
          <w:p w14:paraId="5ACB9D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13.318,27</w:t>
            </w:r>
          </w:p>
        </w:tc>
        <w:tc>
          <w:tcPr>
            <w:tcW w:w="1396" w:type="dxa"/>
            <w:tcBorders>
              <w:top w:val="nil"/>
              <w:left w:val="nil"/>
              <w:bottom w:val="single" w:sz="4" w:space="0" w:color="auto"/>
              <w:right w:val="single" w:sz="4" w:space="0" w:color="auto"/>
            </w:tcBorders>
            <w:shd w:val="clear" w:color="000000" w:fill="CCCCFF"/>
            <w:noWrap/>
            <w:vAlign w:val="bottom"/>
            <w:hideMark/>
          </w:tcPr>
          <w:p w14:paraId="507601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16.125,83</w:t>
            </w:r>
          </w:p>
        </w:tc>
        <w:tc>
          <w:tcPr>
            <w:tcW w:w="1240" w:type="dxa"/>
            <w:tcBorders>
              <w:top w:val="nil"/>
              <w:left w:val="nil"/>
              <w:bottom w:val="single" w:sz="4" w:space="0" w:color="auto"/>
              <w:right w:val="single" w:sz="4" w:space="0" w:color="auto"/>
            </w:tcBorders>
            <w:shd w:val="clear" w:color="000000" w:fill="CCCCFF"/>
            <w:noWrap/>
            <w:vAlign w:val="bottom"/>
            <w:hideMark/>
          </w:tcPr>
          <w:p w14:paraId="5A3505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19.770,00</w:t>
            </w:r>
          </w:p>
        </w:tc>
        <w:tc>
          <w:tcPr>
            <w:tcW w:w="1324" w:type="dxa"/>
            <w:tcBorders>
              <w:top w:val="nil"/>
              <w:left w:val="nil"/>
              <w:bottom w:val="single" w:sz="4" w:space="0" w:color="auto"/>
              <w:right w:val="single" w:sz="4" w:space="0" w:color="auto"/>
            </w:tcBorders>
            <w:shd w:val="clear" w:color="000000" w:fill="CCCCFF"/>
            <w:noWrap/>
            <w:vAlign w:val="bottom"/>
            <w:hideMark/>
          </w:tcPr>
          <w:p w14:paraId="3F14FA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19.770,00</w:t>
            </w:r>
          </w:p>
        </w:tc>
        <w:tc>
          <w:tcPr>
            <w:tcW w:w="1312" w:type="dxa"/>
            <w:tcBorders>
              <w:top w:val="nil"/>
              <w:left w:val="nil"/>
              <w:bottom w:val="single" w:sz="4" w:space="0" w:color="auto"/>
              <w:right w:val="single" w:sz="4" w:space="0" w:color="auto"/>
            </w:tcBorders>
            <w:shd w:val="clear" w:color="000000" w:fill="CCCCFF"/>
            <w:noWrap/>
            <w:vAlign w:val="bottom"/>
            <w:hideMark/>
          </w:tcPr>
          <w:p w14:paraId="22E26C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19.770,00</w:t>
            </w:r>
          </w:p>
        </w:tc>
        <w:tc>
          <w:tcPr>
            <w:tcW w:w="767" w:type="dxa"/>
            <w:tcBorders>
              <w:top w:val="nil"/>
              <w:left w:val="nil"/>
              <w:bottom w:val="single" w:sz="4" w:space="0" w:color="auto"/>
              <w:right w:val="single" w:sz="4" w:space="0" w:color="auto"/>
            </w:tcBorders>
            <w:shd w:val="clear" w:color="000000" w:fill="CCCCFF"/>
            <w:noWrap/>
            <w:vAlign w:val="bottom"/>
            <w:hideMark/>
          </w:tcPr>
          <w:p w14:paraId="637ADB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121,08</w:t>
            </w:r>
          </w:p>
        </w:tc>
        <w:tc>
          <w:tcPr>
            <w:tcW w:w="821" w:type="dxa"/>
            <w:tcBorders>
              <w:top w:val="nil"/>
              <w:left w:val="nil"/>
              <w:bottom w:val="single" w:sz="4" w:space="0" w:color="auto"/>
              <w:right w:val="single" w:sz="4" w:space="0" w:color="auto"/>
            </w:tcBorders>
            <w:shd w:val="clear" w:color="000000" w:fill="CCCCFF"/>
            <w:noWrap/>
            <w:vAlign w:val="bottom"/>
            <w:hideMark/>
          </w:tcPr>
          <w:p w14:paraId="7B3933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122,60</w:t>
            </w:r>
          </w:p>
        </w:tc>
        <w:tc>
          <w:tcPr>
            <w:tcW w:w="839" w:type="dxa"/>
            <w:tcBorders>
              <w:top w:val="nil"/>
              <w:left w:val="nil"/>
              <w:bottom w:val="single" w:sz="4" w:space="0" w:color="auto"/>
              <w:right w:val="single" w:sz="4" w:space="0" w:color="auto"/>
            </w:tcBorders>
            <w:shd w:val="clear" w:color="000000" w:fill="CCCCFF"/>
            <w:noWrap/>
            <w:vAlign w:val="bottom"/>
            <w:hideMark/>
          </w:tcPr>
          <w:p w14:paraId="5C7245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6E022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5E0AEB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242D0E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3E9F0B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13.318,27</w:t>
            </w:r>
          </w:p>
        </w:tc>
        <w:tc>
          <w:tcPr>
            <w:tcW w:w="1396" w:type="dxa"/>
            <w:tcBorders>
              <w:top w:val="nil"/>
              <w:left w:val="nil"/>
              <w:bottom w:val="single" w:sz="4" w:space="0" w:color="auto"/>
              <w:right w:val="single" w:sz="4" w:space="0" w:color="auto"/>
            </w:tcBorders>
            <w:shd w:val="clear" w:color="000000" w:fill="FFFF99"/>
            <w:noWrap/>
            <w:vAlign w:val="bottom"/>
            <w:hideMark/>
          </w:tcPr>
          <w:p w14:paraId="768FBE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16.125,83</w:t>
            </w:r>
          </w:p>
        </w:tc>
        <w:tc>
          <w:tcPr>
            <w:tcW w:w="1240" w:type="dxa"/>
            <w:tcBorders>
              <w:top w:val="nil"/>
              <w:left w:val="nil"/>
              <w:bottom w:val="single" w:sz="4" w:space="0" w:color="auto"/>
              <w:right w:val="single" w:sz="4" w:space="0" w:color="auto"/>
            </w:tcBorders>
            <w:shd w:val="clear" w:color="000000" w:fill="FFFF99"/>
            <w:noWrap/>
            <w:vAlign w:val="bottom"/>
            <w:hideMark/>
          </w:tcPr>
          <w:p w14:paraId="037D6F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19.770,00</w:t>
            </w:r>
          </w:p>
        </w:tc>
        <w:tc>
          <w:tcPr>
            <w:tcW w:w="1324" w:type="dxa"/>
            <w:tcBorders>
              <w:top w:val="nil"/>
              <w:left w:val="nil"/>
              <w:bottom w:val="single" w:sz="4" w:space="0" w:color="auto"/>
              <w:right w:val="single" w:sz="4" w:space="0" w:color="auto"/>
            </w:tcBorders>
            <w:shd w:val="clear" w:color="000000" w:fill="FFFF99"/>
            <w:noWrap/>
            <w:vAlign w:val="bottom"/>
            <w:hideMark/>
          </w:tcPr>
          <w:p w14:paraId="7E31ED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19.770,00</w:t>
            </w:r>
          </w:p>
        </w:tc>
        <w:tc>
          <w:tcPr>
            <w:tcW w:w="1312" w:type="dxa"/>
            <w:tcBorders>
              <w:top w:val="nil"/>
              <w:left w:val="nil"/>
              <w:bottom w:val="single" w:sz="4" w:space="0" w:color="auto"/>
              <w:right w:val="single" w:sz="4" w:space="0" w:color="auto"/>
            </w:tcBorders>
            <w:shd w:val="clear" w:color="000000" w:fill="FFFF99"/>
            <w:noWrap/>
            <w:vAlign w:val="bottom"/>
            <w:hideMark/>
          </w:tcPr>
          <w:p w14:paraId="5C64D3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19.770,00</w:t>
            </w:r>
          </w:p>
        </w:tc>
        <w:tc>
          <w:tcPr>
            <w:tcW w:w="767" w:type="dxa"/>
            <w:tcBorders>
              <w:top w:val="nil"/>
              <w:left w:val="nil"/>
              <w:bottom w:val="single" w:sz="4" w:space="0" w:color="auto"/>
              <w:right w:val="single" w:sz="4" w:space="0" w:color="auto"/>
            </w:tcBorders>
            <w:shd w:val="clear" w:color="000000" w:fill="FFFF99"/>
            <w:noWrap/>
            <w:vAlign w:val="bottom"/>
            <w:hideMark/>
          </w:tcPr>
          <w:p w14:paraId="230FF5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121,08</w:t>
            </w:r>
          </w:p>
        </w:tc>
        <w:tc>
          <w:tcPr>
            <w:tcW w:w="821" w:type="dxa"/>
            <w:tcBorders>
              <w:top w:val="nil"/>
              <w:left w:val="nil"/>
              <w:bottom w:val="single" w:sz="4" w:space="0" w:color="auto"/>
              <w:right w:val="single" w:sz="4" w:space="0" w:color="auto"/>
            </w:tcBorders>
            <w:shd w:val="clear" w:color="000000" w:fill="FFFF99"/>
            <w:noWrap/>
            <w:vAlign w:val="bottom"/>
            <w:hideMark/>
          </w:tcPr>
          <w:p w14:paraId="363723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122,60</w:t>
            </w:r>
          </w:p>
        </w:tc>
        <w:tc>
          <w:tcPr>
            <w:tcW w:w="839" w:type="dxa"/>
            <w:tcBorders>
              <w:top w:val="nil"/>
              <w:left w:val="nil"/>
              <w:bottom w:val="single" w:sz="4" w:space="0" w:color="auto"/>
              <w:right w:val="single" w:sz="4" w:space="0" w:color="auto"/>
            </w:tcBorders>
            <w:shd w:val="clear" w:color="000000" w:fill="FFFF99"/>
            <w:noWrap/>
            <w:vAlign w:val="bottom"/>
            <w:hideMark/>
          </w:tcPr>
          <w:p w14:paraId="7C5D5E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4F3BE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357BDC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79A5C8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664ED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13.318,27</w:t>
            </w:r>
          </w:p>
        </w:tc>
        <w:tc>
          <w:tcPr>
            <w:tcW w:w="1396" w:type="dxa"/>
            <w:tcBorders>
              <w:top w:val="nil"/>
              <w:left w:val="nil"/>
              <w:bottom w:val="single" w:sz="4" w:space="0" w:color="auto"/>
              <w:right w:val="single" w:sz="4" w:space="0" w:color="auto"/>
            </w:tcBorders>
            <w:shd w:val="clear" w:color="auto" w:fill="auto"/>
            <w:noWrap/>
            <w:vAlign w:val="bottom"/>
            <w:hideMark/>
          </w:tcPr>
          <w:p w14:paraId="48ED5E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16.125,83</w:t>
            </w:r>
          </w:p>
        </w:tc>
        <w:tc>
          <w:tcPr>
            <w:tcW w:w="1240" w:type="dxa"/>
            <w:tcBorders>
              <w:top w:val="nil"/>
              <w:left w:val="nil"/>
              <w:bottom w:val="single" w:sz="4" w:space="0" w:color="auto"/>
              <w:right w:val="single" w:sz="4" w:space="0" w:color="auto"/>
            </w:tcBorders>
            <w:shd w:val="clear" w:color="auto" w:fill="auto"/>
            <w:noWrap/>
            <w:vAlign w:val="bottom"/>
            <w:hideMark/>
          </w:tcPr>
          <w:p w14:paraId="554A6B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19.770,00</w:t>
            </w:r>
          </w:p>
        </w:tc>
        <w:tc>
          <w:tcPr>
            <w:tcW w:w="1324" w:type="dxa"/>
            <w:tcBorders>
              <w:top w:val="nil"/>
              <w:left w:val="nil"/>
              <w:bottom w:val="single" w:sz="4" w:space="0" w:color="auto"/>
              <w:right w:val="single" w:sz="4" w:space="0" w:color="auto"/>
            </w:tcBorders>
            <w:shd w:val="clear" w:color="auto" w:fill="auto"/>
            <w:noWrap/>
            <w:vAlign w:val="bottom"/>
            <w:hideMark/>
          </w:tcPr>
          <w:p w14:paraId="230469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19.770,00</w:t>
            </w:r>
          </w:p>
        </w:tc>
        <w:tc>
          <w:tcPr>
            <w:tcW w:w="1312" w:type="dxa"/>
            <w:tcBorders>
              <w:top w:val="nil"/>
              <w:left w:val="nil"/>
              <w:bottom w:val="single" w:sz="4" w:space="0" w:color="auto"/>
              <w:right w:val="single" w:sz="4" w:space="0" w:color="auto"/>
            </w:tcBorders>
            <w:shd w:val="clear" w:color="auto" w:fill="auto"/>
            <w:noWrap/>
            <w:vAlign w:val="bottom"/>
            <w:hideMark/>
          </w:tcPr>
          <w:p w14:paraId="7B47BA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19.770,00</w:t>
            </w:r>
          </w:p>
        </w:tc>
        <w:tc>
          <w:tcPr>
            <w:tcW w:w="767" w:type="dxa"/>
            <w:tcBorders>
              <w:top w:val="nil"/>
              <w:left w:val="nil"/>
              <w:bottom w:val="single" w:sz="4" w:space="0" w:color="auto"/>
              <w:right w:val="single" w:sz="4" w:space="0" w:color="auto"/>
            </w:tcBorders>
            <w:shd w:val="clear" w:color="auto" w:fill="auto"/>
            <w:noWrap/>
            <w:vAlign w:val="bottom"/>
            <w:hideMark/>
          </w:tcPr>
          <w:p w14:paraId="09DD28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121,08</w:t>
            </w:r>
          </w:p>
        </w:tc>
        <w:tc>
          <w:tcPr>
            <w:tcW w:w="821" w:type="dxa"/>
            <w:tcBorders>
              <w:top w:val="nil"/>
              <w:left w:val="nil"/>
              <w:bottom w:val="single" w:sz="4" w:space="0" w:color="auto"/>
              <w:right w:val="single" w:sz="4" w:space="0" w:color="auto"/>
            </w:tcBorders>
            <w:shd w:val="clear" w:color="auto" w:fill="auto"/>
            <w:noWrap/>
            <w:vAlign w:val="bottom"/>
            <w:hideMark/>
          </w:tcPr>
          <w:p w14:paraId="046746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122,60</w:t>
            </w:r>
          </w:p>
        </w:tc>
        <w:tc>
          <w:tcPr>
            <w:tcW w:w="839" w:type="dxa"/>
            <w:tcBorders>
              <w:top w:val="nil"/>
              <w:left w:val="nil"/>
              <w:bottom w:val="single" w:sz="4" w:space="0" w:color="auto"/>
              <w:right w:val="single" w:sz="4" w:space="0" w:color="auto"/>
            </w:tcBorders>
            <w:shd w:val="clear" w:color="auto" w:fill="auto"/>
            <w:noWrap/>
            <w:vAlign w:val="bottom"/>
            <w:hideMark/>
          </w:tcPr>
          <w:p w14:paraId="090CAA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5F717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E9996D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81853A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78A738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12.386,57</w:t>
            </w:r>
          </w:p>
        </w:tc>
        <w:tc>
          <w:tcPr>
            <w:tcW w:w="1396" w:type="dxa"/>
            <w:tcBorders>
              <w:top w:val="nil"/>
              <w:left w:val="nil"/>
              <w:bottom w:val="single" w:sz="4" w:space="0" w:color="auto"/>
              <w:right w:val="single" w:sz="4" w:space="0" w:color="auto"/>
            </w:tcBorders>
            <w:shd w:val="clear" w:color="auto" w:fill="auto"/>
            <w:noWrap/>
            <w:vAlign w:val="bottom"/>
            <w:hideMark/>
          </w:tcPr>
          <w:p w14:paraId="423931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15.050,77</w:t>
            </w:r>
          </w:p>
        </w:tc>
        <w:tc>
          <w:tcPr>
            <w:tcW w:w="1240" w:type="dxa"/>
            <w:tcBorders>
              <w:top w:val="nil"/>
              <w:left w:val="nil"/>
              <w:bottom w:val="single" w:sz="4" w:space="0" w:color="auto"/>
              <w:right w:val="single" w:sz="4" w:space="0" w:color="auto"/>
            </w:tcBorders>
            <w:shd w:val="clear" w:color="auto" w:fill="auto"/>
            <w:noWrap/>
            <w:vAlign w:val="bottom"/>
            <w:hideMark/>
          </w:tcPr>
          <w:p w14:paraId="2721AA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16.510,00</w:t>
            </w:r>
          </w:p>
        </w:tc>
        <w:tc>
          <w:tcPr>
            <w:tcW w:w="1324" w:type="dxa"/>
            <w:tcBorders>
              <w:top w:val="nil"/>
              <w:left w:val="nil"/>
              <w:bottom w:val="single" w:sz="4" w:space="0" w:color="auto"/>
              <w:right w:val="single" w:sz="4" w:space="0" w:color="auto"/>
            </w:tcBorders>
            <w:shd w:val="clear" w:color="auto" w:fill="auto"/>
            <w:noWrap/>
            <w:vAlign w:val="bottom"/>
            <w:hideMark/>
          </w:tcPr>
          <w:p w14:paraId="518683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16.510,00</w:t>
            </w:r>
          </w:p>
        </w:tc>
        <w:tc>
          <w:tcPr>
            <w:tcW w:w="1312" w:type="dxa"/>
            <w:tcBorders>
              <w:top w:val="nil"/>
              <w:left w:val="nil"/>
              <w:bottom w:val="single" w:sz="4" w:space="0" w:color="auto"/>
              <w:right w:val="single" w:sz="4" w:space="0" w:color="auto"/>
            </w:tcBorders>
            <w:shd w:val="clear" w:color="auto" w:fill="auto"/>
            <w:noWrap/>
            <w:vAlign w:val="bottom"/>
            <w:hideMark/>
          </w:tcPr>
          <w:p w14:paraId="3069F5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16.510,00</w:t>
            </w:r>
          </w:p>
        </w:tc>
        <w:tc>
          <w:tcPr>
            <w:tcW w:w="767" w:type="dxa"/>
            <w:tcBorders>
              <w:top w:val="nil"/>
              <w:left w:val="nil"/>
              <w:bottom w:val="single" w:sz="4" w:space="0" w:color="auto"/>
              <w:right w:val="single" w:sz="4" w:space="0" w:color="auto"/>
            </w:tcBorders>
            <w:shd w:val="clear" w:color="auto" w:fill="auto"/>
            <w:noWrap/>
            <w:vAlign w:val="bottom"/>
            <w:hideMark/>
          </w:tcPr>
          <w:p w14:paraId="6BFB24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121,51</w:t>
            </w:r>
          </w:p>
        </w:tc>
        <w:tc>
          <w:tcPr>
            <w:tcW w:w="821" w:type="dxa"/>
            <w:tcBorders>
              <w:top w:val="nil"/>
              <w:left w:val="nil"/>
              <w:bottom w:val="single" w:sz="4" w:space="0" w:color="auto"/>
              <w:right w:val="single" w:sz="4" w:space="0" w:color="auto"/>
            </w:tcBorders>
            <w:shd w:val="clear" w:color="auto" w:fill="auto"/>
            <w:noWrap/>
            <w:vAlign w:val="bottom"/>
            <w:hideMark/>
          </w:tcPr>
          <w:p w14:paraId="1CBD0A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109,70</w:t>
            </w:r>
          </w:p>
        </w:tc>
        <w:tc>
          <w:tcPr>
            <w:tcW w:w="839" w:type="dxa"/>
            <w:tcBorders>
              <w:top w:val="nil"/>
              <w:left w:val="nil"/>
              <w:bottom w:val="single" w:sz="4" w:space="0" w:color="auto"/>
              <w:right w:val="single" w:sz="4" w:space="0" w:color="auto"/>
            </w:tcBorders>
            <w:shd w:val="clear" w:color="auto" w:fill="auto"/>
            <w:noWrap/>
            <w:vAlign w:val="bottom"/>
            <w:hideMark/>
          </w:tcPr>
          <w:p w14:paraId="1B561C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19D67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FAEACE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53B6B3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B9329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931,70</w:t>
            </w:r>
          </w:p>
        </w:tc>
        <w:tc>
          <w:tcPr>
            <w:tcW w:w="1396" w:type="dxa"/>
            <w:tcBorders>
              <w:top w:val="nil"/>
              <w:left w:val="nil"/>
              <w:bottom w:val="single" w:sz="4" w:space="0" w:color="auto"/>
              <w:right w:val="single" w:sz="4" w:space="0" w:color="auto"/>
            </w:tcBorders>
            <w:shd w:val="clear" w:color="auto" w:fill="auto"/>
            <w:noWrap/>
            <w:vAlign w:val="bottom"/>
            <w:hideMark/>
          </w:tcPr>
          <w:p w14:paraId="679B13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1.075,06</w:t>
            </w:r>
          </w:p>
        </w:tc>
        <w:tc>
          <w:tcPr>
            <w:tcW w:w="1240" w:type="dxa"/>
            <w:tcBorders>
              <w:top w:val="nil"/>
              <w:left w:val="nil"/>
              <w:bottom w:val="single" w:sz="4" w:space="0" w:color="auto"/>
              <w:right w:val="single" w:sz="4" w:space="0" w:color="auto"/>
            </w:tcBorders>
            <w:shd w:val="clear" w:color="auto" w:fill="auto"/>
            <w:noWrap/>
            <w:vAlign w:val="bottom"/>
            <w:hideMark/>
          </w:tcPr>
          <w:p w14:paraId="43394A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3.260,00</w:t>
            </w:r>
          </w:p>
        </w:tc>
        <w:tc>
          <w:tcPr>
            <w:tcW w:w="1324" w:type="dxa"/>
            <w:tcBorders>
              <w:top w:val="nil"/>
              <w:left w:val="nil"/>
              <w:bottom w:val="single" w:sz="4" w:space="0" w:color="auto"/>
              <w:right w:val="single" w:sz="4" w:space="0" w:color="auto"/>
            </w:tcBorders>
            <w:shd w:val="clear" w:color="auto" w:fill="auto"/>
            <w:noWrap/>
            <w:vAlign w:val="bottom"/>
            <w:hideMark/>
          </w:tcPr>
          <w:p w14:paraId="07EFD4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3.260,00</w:t>
            </w:r>
          </w:p>
        </w:tc>
        <w:tc>
          <w:tcPr>
            <w:tcW w:w="1312" w:type="dxa"/>
            <w:tcBorders>
              <w:top w:val="nil"/>
              <w:left w:val="nil"/>
              <w:bottom w:val="single" w:sz="4" w:space="0" w:color="auto"/>
              <w:right w:val="single" w:sz="4" w:space="0" w:color="auto"/>
            </w:tcBorders>
            <w:shd w:val="clear" w:color="auto" w:fill="auto"/>
            <w:noWrap/>
            <w:vAlign w:val="bottom"/>
            <w:hideMark/>
          </w:tcPr>
          <w:p w14:paraId="16BB1B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3.260,00</w:t>
            </w:r>
          </w:p>
        </w:tc>
        <w:tc>
          <w:tcPr>
            <w:tcW w:w="767" w:type="dxa"/>
            <w:tcBorders>
              <w:top w:val="nil"/>
              <w:left w:val="nil"/>
              <w:bottom w:val="single" w:sz="4" w:space="0" w:color="auto"/>
              <w:right w:val="single" w:sz="4" w:space="0" w:color="auto"/>
            </w:tcBorders>
            <w:shd w:val="clear" w:color="auto" w:fill="auto"/>
            <w:noWrap/>
            <w:vAlign w:val="bottom"/>
            <w:hideMark/>
          </w:tcPr>
          <w:p w14:paraId="23178F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115,39</w:t>
            </w:r>
          </w:p>
        </w:tc>
        <w:tc>
          <w:tcPr>
            <w:tcW w:w="821" w:type="dxa"/>
            <w:tcBorders>
              <w:top w:val="nil"/>
              <w:left w:val="nil"/>
              <w:bottom w:val="single" w:sz="4" w:space="0" w:color="auto"/>
              <w:right w:val="single" w:sz="4" w:space="0" w:color="auto"/>
            </w:tcBorders>
            <w:shd w:val="clear" w:color="auto" w:fill="auto"/>
            <w:noWrap/>
            <w:vAlign w:val="bottom"/>
            <w:hideMark/>
          </w:tcPr>
          <w:p w14:paraId="59F05F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303,24</w:t>
            </w:r>
          </w:p>
        </w:tc>
        <w:tc>
          <w:tcPr>
            <w:tcW w:w="839" w:type="dxa"/>
            <w:tcBorders>
              <w:top w:val="nil"/>
              <w:left w:val="nil"/>
              <w:bottom w:val="single" w:sz="4" w:space="0" w:color="auto"/>
              <w:right w:val="single" w:sz="4" w:space="0" w:color="auto"/>
            </w:tcBorders>
            <w:shd w:val="clear" w:color="auto" w:fill="auto"/>
            <w:noWrap/>
            <w:vAlign w:val="bottom"/>
            <w:hideMark/>
          </w:tcPr>
          <w:p w14:paraId="758CA8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025A8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C4490C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80"/>
            <w:noWrap/>
            <w:vAlign w:val="bottom"/>
            <w:hideMark/>
          </w:tcPr>
          <w:p w14:paraId="5B2C3AB6"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Razdjel 200 UPRAVNI ODJEL ZA PRORAČUN I FINANCIJE</w:t>
            </w:r>
          </w:p>
        </w:tc>
        <w:tc>
          <w:tcPr>
            <w:tcW w:w="1425" w:type="dxa"/>
            <w:tcBorders>
              <w:top w:val="nil"/>
              <w:left w:val="nil"/>
              <w:bottom w:val="single" w:sz="4" w:space="0" w:color="auto"/>
              <w:right w:val="single" w:sz="4" w:space="0" w:color="auto"/>
            </w:tcBorders>
            <w:shd w:val="clear" w:color="000000" w:fill="000080"/>
            <w:noWrap/>
            <w:vAlign w:val="bottom"/>
            <w:hideMark/>
          </w:tcPr>
          <w:p w14:paraId="7484E0A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1.721.492,84</w:t>
            </w:r>
          </w:p>
        </w:tc>
        <w:tc>
          <w:tcPr>
            <w:tcW w:w="1396" w:type="dxa"/>
            <w:tcBorders>
              <w:top w:val="nil"/>
              <w:left w:val="nil"/>
              <w:bottom w:val="single" w:sz="4" w:space="0" w:color="auto"/>
              <w:right w:val="single" w:sz="4" w:space="0" w:color="auto"/>
            </w:tcBorders>
            <w:shd w:val="clear" w:color="000000" w:fill="000080"/>
            <w:noWrap/>
            <w:vAlign w:val="bottom"/>
            <w:hideMark/>
          </w:tcPr>
          <w:p w14:paraId="28AB3E6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2.104.684,34</w:t>
            </w:r>
          </w:p>
        </w:tc>
        <w:tc>
          <w:tcPr>
            <w:tcW w:w="1240" w:type="dxa"/>
            <w:tcBorders>
              <w:top w:val="nil"/>
              <w:left w:val="nil"/>
              <w:bottom w:val="single" w:sz="4" w:space="0" w:color="auto"/>
              <w:right w:val="single" w:sz="4" w:space="0" w:color="auto"/>
            </w:tcBorders>
            <w:shd w:val="clear" w:color="000000" w:fill="000080"/>
            <w:noWrap/>
            <w:vAlign w:val="bottom"/>
            <w:hideMark/>
          </w:tcPr>
          <w:p w14:paraId="4C86109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1.941.554,00</w:t>
            </w:r>
          </w:p>
        </w:tc>
        <w:tc>
          <w:tcPr>
            <w:tcW w:w="1324" w:type="dxa"/>
            <w:tcBorders>
              <w:top w:val="nil"/>
              <w:left w:val="nil"/>
              <w:bottom w:val="single" w:sz="4" w:space="0" w:color="auto"/>
              <w:right w:val="single" w:sz="4" w:space="0" w:color="auto"/>
            </w:tcBorders>
            <w:shd w:val="clear" w:color="000000" w:fill="000080"/>
            <w:noWrap/>
            <w:vAlign w:val="bottom"/>
            <w:hideMark/>
          </w:tcPr>
          <w:p w14:paraId="4E3777E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2.138.279,00</w:t>
            </w:r>
          </w:p>
        </w:tc>
        <w:tc>
          <w:tcPr>
            <w:tcW w:w="1312" w:type="dxa"/>
            <w:tcBorders>
              <w:top w:val="nil"/>
              <w:left w:val="nil"/>
              <w:bottom w:val="single" w:sz="4" w:space="0" w:color="auto"/>
              <w:right w:val="single" w:sz="4" w:space="0" w:color="auto"/>
            </w:tcBorders>
            <w:shd w:val="clear" w:color="000000" w:fill="000080"/>
            <w:noWrap/>
            <w:vAlign w:val="bottom"/>
            <w:hideMark/>
          </w:tcPr>
          <w:p w14:paraId="40FEB25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2.131.479,00</w:t>
            </w:r>
          </w:p>
        </w:tc>
        <w:tc>
          <w:tcPr>
            <w:tcW w:w="767" w:type="dxa"/>
            <w:tcBorders>
              <w:top w:val="nil"/>
              <w:left w:val="nil"/>
              <w:bottom w:val="single" w:sz="4" w:space="0" w:color="auto"/>
              <w:right w:val="single" w:sz="4" w:space="0" w:color="auto"/>
            </w:tcBorders>
            <w:shd w:val="clear" w:color="000000" w:fill="000080"/>
            <w:noWrap/>
            <w:vAlign w:val="bottom"/>
            <w:hideMark/>
          </w:tcPr>
          <w:p w14:paraId="060D08B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122,26</w:t>
            </w:r>
          </w:p>
        </w:tc>
        <w:tc>
          <w:tcPr>
            <w:tcW w:w="821" w:type="dxa"/>
            <w:tcBorders>
              <w:top w:val="nil"/>
              <w:left w:val="nil"/>
              <w:bottom w:val="single" w:sz="4" w:space="0" w:color="auto"/>
              <w:right w:val="single" w:sz="4" w:space="0" w:color="auto"/>
            </w:tcBorders>
            <w:shd w:val="clear" w:color="000000" w:fill="000080"/>
            <w:noWrap/>
            <w:vAlign w:val="bottom"/>
            <w:hideMark/>
          </w:tcPr>
          <w:p w14:paraId="3D13AB5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92,25</w:t>
            </w:r>
          </w:p>
        </w:tc>
        <w:tc>
          <w:tcPr>
            <w:tcW w:w="839" w:type="dxa"/>
            <w:tcBorders>
              <w:top w:val="nil"/>
              <w:left w:val="nil"/>
              <w:bottom w:val="single" w:sz="4" w:space="0" w:color="auto"/>
              <w:right w:val="single" w:sz="4" w:space="0" w:color="auto"/>
            </w:tcBorders>
            <w:shd w:val="clear" w:color="000000" w:fill="000080"/>
            <w:noWrap/>
            <w:vAlign w:val="bottom"/>
            <w:hideMark/>
          </w:tcPr>
          <w:p w14:paraId="36A1338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110,13</w:t>
            </w:r>
          </w:p>
        </w:tc>
        <w:tc>
          <w:tcPr>
            <w:tcW w:w="994" w:type="dxa"/>
            <w:tcBorders>
              <w:top w:val="nil"/>
              <w:left w:val="nil"/>
              <w:bottom w:val="single" w:sz="4" w:space="0" w:color="auto"/>
              <w:right w:val="single" w:sz="4" w:space="0" w:color="auto"/>
            </w:tcBorders>
            <w:shd w:val="clear" w:color="000000" w:fill="000080"/>
            <w:noWrap/>
            <w:vAlign w:val="bottom"/>
            <w:hideMark/>
          </w:tcPr>
          <w:p w14:paraId="61426C6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99,68</w:t>
            </w:r>
          </w:p>
        </w:tc>
      </w:tr>
      <w:tr w:rsidR="00CD1ED3" w:rsidRPr="009C4252" w14:paraId="558C9B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7D728CA3"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20001 UPRAVNI ODJEL ZA PRORAČUN I FINANCIJE</w:t>
            </w:r>
          </w:p>
        </w:tc>
        <w:tc>
          <w:tcPr>
            <w:tcW w:w="1425" w:type="dxa"/>
            <w:tcBorders>
              <w:top w:val="nil"/>
              <w:left w:val="nil"/>
              <w:bottom w:val="single" w:sz="4" w:space="0" w:color="auto"/>
              <w:right w:val="single" w:sz="4" w:space="0" w:color="auto"/>
            </w:tcBorders>
            <w:shd w:val="clear" w:color="000000" w:fill="0000FF"/>
            <w:noWrap/>
            <w:vAlign w:val="bottom"/>
            <w:hideMark/>
          </w:tcPr>
          <w:p w14:paraId="0758206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1.721.492,84</w:t>
            </w:r>
          </w:p>
        </w:tc>
        <w:tc>
          <w:tcPr>
            <w:tcW w:w="1396" w:type="dxa"/>
            <w:tcBorders>
              <w:top w:val="nil"/>
              <w:left w:val="nil"/>
              <w:bottom w:val="single" w:sz="4" w:space="0" w:color="auto"/>
              <w:right w:val="single" w:sz="4" w:space="0" w:color="auto"/>
            </w:tcBorders>
            <w:shd w:val="clear" w:color="000000" w:fill="0000FF"/>
            <w:noWrap/>
            <w:vAlign w:val="bottom"/>
            <w:hideMark/>
          </w:tcPr>
          <w:p w14:paraId="5AE04A4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2.104.684,34</w:t>
            </w:r>
          </w:p>
        </w:tc>
        <w:tc>
          <w:tcPr>
            <w:tcW w:w="1240" w:type="dxa"/>
            <w:tcBorders>
              <w:top w:val="nil"/>
              <w:left w:val="nil"/>
              <w:bottom w:val="single" w:sz="4" w:space="0" w:color="auto"/>
              <w:right w:val="single" w:sz="4" w:space="0" w:color="auto"/>
            </w:tcBorders>
            <w:shd w:val="clear" w:color="000000" w:fill="0000FF"/>
            <w:noWrap/>
            <w:vAlign w:val="bottom"/>
            <w:hideMark/>
          </w:tcPr>
          <w:p w14:paraId="698ED32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1.941.554,00</w:t>
            </w:r>
          </w:p>
        </w:tc>
        <w:tc>
          <w:tcPr>
            <w:tcW w:w="1324" w:type="dxa"/>
            <w:tcBorders>
              <w:top w:val="nil"/>
              <w:left w:val="nil"/>
              <w:bottom w:val="single" w:sz="4" w:space="0" w:color="auto"/>
              <w:right w:val="single" w:sz="4" w:space="0" w:color="auto"/>
            </w:tcBorders>
            <w:shd w:val="clear" w:color="000000" w:fill="0000FF"/>
            <w:noWrap/>
            <w:vAlign w:val="bottom"/>
            <w:hideMark/>
          </w:tcPr>
          <w:p w14:paraId="2748141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2.138.279,00</w:t>
            </w:r>
          </w:p>
        </w:tc>
        <w:tc>
          <w:tcPr>
            <w:tcW w:w="1312" w:type="dxa"/>
            <w:tcBorders>
              <w:top w:val="nil"/>
              <w:left w:val="nil"/>
              <w:bottom w:val="single" w:sz="4" w:space="0" w:color="auto"/>
              <w:right w:val="single" w:sz="4" w:space="0" w:color="auto"/>
            </w:tcBorders>
            <w:shd w:val="clear" w:color="000000" w:fill="0000FF"/>
            <w:noWrap/>
            <w:vAlign w:val="bottom"/>
            <w:hideMark/>
          </w:tcPr>
          <w:p w14:paraId="1338107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2.131.479,00</w:t>
            </w:r>
          </w:p>
        </w:tc>
        <w:tc>
          <w:tcPr>
            <w:tcW w:w="767" w:type="dxa"/>
            <w:tcBorders>
              <w:top w:val="nil"/>
              <w:left w:val="nil"/>
              <w:bottom w:val="single" w:sz="4" w:space="0" w:color="auto"/>
              <w:right w:val="single" w:sz="4" w:space="0" w:color="auto"/>
            </w:tcBorders>
            <w:shd w:val="clear" w:color="000000" w:fill="0000FF"/>
            <w:noWrap/>
            <w:vAlign w:val="bottom"/>
            <w:hideMark/>
          </w:tcPr>
          <w:p w14:paraId="68DCC26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122,26</w:t>
            </w:r>
          </w:p>
        </w:tc>
        <w:tc>
          <w:tcPr>
            <w:tcW w:w="821" w:type="dxa"/>
            <w:tcBorders>
              <w:top w:val="nil"/>
              <w:left w:val="nil"/>
              <w:bottom w:val="single" w:sz="4" w:space="0" w:color="auto"/>
              <w:right w:val="single" w:sz="4" w:space="0" w:color="auto"/>
            </w:tcBorders>
            <w:shd w:val="clear" w:color="000000" w:fill="0000FF"/>
            <w:noWrap/>
            <w:vAlign w:val="bottom"/>
            <w:hideMark/>
          </w:tcPr>
          <w:p w14:paraId="781BD2F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92,25</w:t>
            </w:r>
          </w:p>
        </w:tc>
        <w:tc>
          <w:tcPr>
            <w:tcW w:w="839" w:type="dxa"/>
            <w:tcBorders>
              <w:top w:val="nil"/>
              <w:left w:val="nil"/>
              <w:bottom w:val="single" w:sz="4" w:space="0" w:color="auto"/>
              <w:right w:val="single" w:sz="4" w:space="0" w:color="auto"/>
            </w:tcBorders>
            <w:shd w:val="clear" w:color="000000" w:fill="0000FF"/>
            <w:noWrap/>
            <w:vAlign w:val="bottom"/>
            <w:hideMark/>
          </w:tcPr>
          <w:p w14:paraId="5E7877B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110,13</w:t>
            </w:r>
          </w:p>
        </w:tc>
        <w:tc>
          <w:tcPr>
            <w:tcW w:w="994" w:type="dxa"/>
            <w:tcBorders>
              <w:top w:val="nil"/>
              <w:left w:val="nil"/>
              <w:bottom w:val="single" w:sz="4" w:space="0" w:color="auto"/>
              <w:right w:val="single" w:sz="4" w:space="0" w:color="auto"/>
            </w:tcBorders>
            <w:shd w:val="clear" w:color="000000" w:fill="0000FF"/>
            <w:noWrap/>
            <w:vAlign w:val="bottom"/>
            <w:hideMark/>
          </w:tcPr>
          <w:p w14:paraId="4E956D3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99,68</w:t>
            </w:r>
          </w:p>
        </w:tc>
      </w:tr>
      <w:tr w:rsidR="00CD1ED3" w:rsidRPr="009C4252" w14:paraId="3457E7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0E27C59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2001 Javna uprava i administracija</w:t>
            </w:r>
          </w:p>
        </w:tc>
        <w:tc>
          <w:tcPr>
            <w:tcW w:w="1425" w:type="dxa"/>
            <w:tcBorders>
              <w:top w:val="nil"/>
              <w:left w:val="nil"/>
              <w:bottom w:val="single" w:sz="4" w:space="0" w:color="auto"/>
              <w:right w:val="single" w:sz="4" w:space="0" w:color="auto"/>
            </w:tcBorders>
            <w:shd w:val="clear" w:color="000000" w:fill="9999FF"/>
            <w:noWrap/>
            <w:vAlign w:val="bottom"/>
            <w:hideMark/>
          </w:tcPr>
          <w:p w14:paraId="024969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1.721.492,84</w:t>
            </w:r>
          </w:p>
        </w:tc>
        <w:tc>
          <w:tcPr>
            <w:tcW w:w="1396" w:type="dxa"/>
            <w:tcBorders>
              <w:top w:val="nil"/>
              <w:left w:val="nil"/>
              <w:bottom w:val="single" w:sz="4" w:space="0" w:color="auto"/>
              <w:right w:val="single" w:sz="4" w:space="0" w:color="auto"/>
            </w:tcBorders>
            <w:shd w:val="clear" w:color="000000" w:fill="9999FF"/>
            <w:noWrap/>
            <w:vAlign w:val="bottom"/>
            <w:hideMark/>
          </w:tcPr>
          <w:p w14:paraId="556ADA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2.104.684,34</w:t>
            </w:r>
          </w:p>
        </w:tc>
        <w:tc>
          <w:tcPr>
            <w:tcW w:w="1240" w:type="dxa"/>
            <w:tcBorders>
              <w:top w:val="nil"/>
              <w:left w:val="nil"/>
              <w:bottom w:val="single" w:sz="4" w:space="0" w:color="auto"/>
              <w:right w:val="single" w:sz="4" w:space="0" w:color="auto"/>
            </w:tcBorders>
            <w:shd w:val="clear" w:color="000000" w:fill="9999FF"/>
            <w:noWrap/>
            <w:vAlign w:val="bottom"/>
            <w:hideMark/>
          </w:tcPr>
          <w:p w14:paraId="7F601F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1.941.554,00</w:t>
            </w:r>
          </w:p>
        </w:tc>
        <w:tc>
          <w:tcPr>
            <w:tcW w:w="1324" w:type="dxa"/>
            <w:tcBorders>
              <w:top w:val="nil"/>
              <w:left w:val="nil"/>
              <w:bottom w:val="single" w:sz="4" w:space="0" w:color="auto"/>
              <w:right w:val="single" w:sz="4" w:space="0" w:color="auto"/>
            </w:tcBorders>
            <w:shd w:val="clear" w:color="000000" w:fill="9999FF"/>
            <w:noWrap/>
            <w:vAlign w:val="bottom"/>
            <w:hideMark/>
          </w:tcPr>
          <w:p w14:paraId="25B326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2.138.279,00</w:t>
            </w:r>
          </w:p>
        </w:tc>
        <w:tc>
          <w:tcPr>
            <w:tcW w:w="1312" w:type="dxa"/>
            <w:tcBorders>
              <w:top w:val="nil"/>
              <w:left w:val="nil"/>
              <w:bottom w:val="single" w:sz="4" w:space="0" w:color="auto"/>
              <w:right w:val="single" w:sz="4" w:space="0" w:color="auto"/>
            </w:tcBorders>
            <w:shd w:val="clear" w:color="000000" w:fill="9999FF"/>
            <w:noWrap/>
            <w:vAlign w:val="bottom"/>
            <w:hideMark/>
          </w:tcPr>
          <w:p w14:paraId="64E22F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2.131.479,00</w:t>
            </w:r>
          </w:p>
        </w:tc>
        <w:tc>
          <w:tcPr>
            <w:tcW w:w="767" w:type="dxa"/>
            <w:tcBorders>
              <w:top w:val="nil"/>
              <w:left w:val="nil"/>
              <w:bottom w:val="single" w:sz="4" w:space="0" w:color="auto"/>
              <w:right w:val="single" w:sz="4" w:space="0" w:color="auto"/>
            </w:tcBorders>
            <w:shd w:val="clear" w:color="000000" w:fill="9999FF"/>
            <w:noWrap/>
            <w:vAlign w:val="bottom"/>
            <w:hideMark/>
          </w:tcPr>
          <w:p w14:paraId="5446F6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122,26</w:t>
            </w:r>
          </w:p>
        </w:tc>
        <w:tc>
          <w:tcPr>
            <w:tcW w:w="821" w:type="dxa"/>
            <w:tcBorders>
              <w:top w:val="nil"/>
              <w:left w:val="nil"/>
              <w:bottom w:val="single" w:sz="4" w:space="0" w:color="auto"/>
              <w:right w:val="single" w:sz="4" w:space="0" w:color="auto"/>
            </w:tcBorders>
            <w:shd w:val="clear" w:color="000000" w:fill="9999FF"/>
            <w:noWrap/>
            <w:vAlign w:val="bottom"/>
            <w:hideMark/>
          </w:tcPr>
          <w:p w14:paraId="416F95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92,25</w:t>
            </w:r>
          </w:p>
        </w:tc>
        <w:tc>
          <w:tcPr>
            <w:tcW w:w="839" w:type="dxa"/>
            <w:tcBorders>
              <w:top w:val="nil"/>
              <w:left w:val="nil"/>
              <w:bottom w:val="single" w:sz="4" w:space="0" w:color="auto"/>
              <w:right w:val="single" w:sz="4" w:space="0" w:color="auto"/>
            </w:tcBorders>
            <w:shd w:val="clear" w:color="000000" w:fill="9999FF"/>
            <w:noWrap/>
            <w:vAlign w:val="bottom"/>
            <w:hideMark/>
          </w:tcPr>
          <w:p w14:paraId="70D8EF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110,13</w:t>
            </w:r>
          </w:p>
        </w:tc>
        <w:tc>
          <w:tcPr>
            <w:tcW w:w="994" w:type="dxa"/>
            <w:tcBorders>
              <w:top w:val="nil"/>
              <w:left w:val="nil"/>
              <w:bottom w:val="single" w:sz="4" w:space="0" w:color="auto"/>
              <w:right w:val="single" w:sz="4" w:space="0" w:color="auto"/>
            </w:tcBorders>
            <w:shd w:val="clear" w:color="000000" w:fill="9999FF"/>
            <w:noWrap/>
            <w:vAlign w:val="bottom"/>
            <w:hideMark/>
          </w:tcPr>
          <w:p w14:paraId="4D6EF2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99,68</w:t>
            </w:r>
          </w:p>
        </w:tc>
      </w:tr>
      <w:tr w:rsidR="00CD1ED3" w:rsidRPr="009C4252" w14:paraId="2FBBD02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B52CBF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A200001 Zajednički troškovi upravnih odjela</w:t>
            </w:r>
          </w:p>
        </w:tc>
        <w:tc>
          <w:tcPr>
            <w:tcW w:w="1425" w:type="dxa"/>
            <w:tcBorders>
              <w:top w:val="nil"/>
              <w:left w:val="nil"/>
              <w:bottom w:val="single" w:sz="4" w:space="0" w:color="auto"/>
              <w:right w:val="single" w:sz="4" w:space="0" w:color="auto"/>
            </w:tcBorders>
            <w:shd w:val="clear" w:color="000000" w:fill="CCCCFF"/>
            <w:noWrap/>
            <w:vAlign w:val="bottom"/>
            <w:hideMark/>
          </w:tcPr>
          <w:p w14:paraId="063D27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1.160.680,87</w:t>
            </w:r>
          </w:p>
        </w:tc>
        <w:tc>
          <w:tcPr>
            <w:tcW w:w="1396" w:type="dxa"/>
            <w:tcBorders>
              <w:top w:val="nil"/>
              <w:left w:val="nil"/>
              <w:bottom w:val="single" w:sz="4" w:space="0" w:color="auto"/>
              <w:right w:val="single" w:sz="4" w:space="0" w:color="auto"/>
            </w:tcBorders>
            <w:shd w:val="clear" w:color="000000" w:fill="CCCCFF"/>
            <w:noWrap/>
            <w:vAlign w:val="bottom"/>
            <w:hideMark/>
          </w:tcPr>
          <w:p w14:paraId="7333FD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1.181.199,04</w:t>
            </w:r>
          </w:p>
        </w:tc>
        <w:tc>
          <w:tcPr>
            <w:tcW w:w="1240" w:type="dxa"/>
            <w:tcBorders>
              <w:top w:val="nil"/>
              <w:left w:val="nil"/>
              <w:bottom w:val="single" w:sz="4" w:space="0" w:color="auto"/>
              <w:right w:val="single" w:sz="4" w:space="0" w:color="auto"/>
            </w:tcBorders>
            <w:shd w:val="clear" w:color="000000" w:fill="CCCCFF"/>
            <w:noWrap/>
            <w:vAlign w:val="bottom"/>
            <w:hideMark/>
          </w:tcPr>
          <w:p w14:paraId="2C82F4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1.317.264,00</w:t>
            </w:r>
          </w:p>
        </w:tc>
        <w:tc>
          <w:tcPr>
            <w:tcW w:w="1324" w:type="dxa"/>
            <w:tcBorders>
              <w:top w:val="nil"/>
              <w:left w:val="nil"/>
              <w:bottom w:val="single" w:sz="4" w:space="0" w:color="auto"/>
              <w:right w:val="single" w:sz="4" w:space="0" w:color="auto"/>
            </w:tcBorders>
            <w:shd w:val="clear" w:color="000000" w:fill="CCCCFF"/>
            <w:noWrap/>
            <w:vAlign w:val="bottom"/>
            <w:hideMark/>
          </w:tcPr>
          <w:p w14:paraId="36EE2C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1.317.329,00</w:t>
            </w:r>
          </w:p>
        </w:tc>
        <w:tc>
          <w:tcPr>
            <w:tcW w:w="1312" w:type="dxa"/>
            <w:tcBorders>
              <w:top w:val="nil"/>
              <w:left w:val="nil"/>
              <w:bottom w:val="single" w:sz="4" w:space="0" w:color="auto"/>
              <w:right w:val="single" w:sz="4" w:space="0" w:color="auto"/>
            </w:tcBorders>
            <w:shd w:val="clear" w:color="000000" w:fill="CCCCFF"/>
            <w:noWrap/>
            <w:vAlign w:val="bottom"/>
            <w:hideMark/>
          </w:tcPr>
          <w:p w14:paraId="6A38CC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1.317.329,00</w:t>
            </w:r>
          </w:p>
        </w:tc>
        <w:tc>
          <w:tcPr>
            <w:tcW w:w="767" w:type="dxa"/>
            <w:tcBorders>
              <w:top w:val="nil"/>
              <w:left w:val="nil"/>
              <w:bottom w:val="single" w:sz="4" w:space="0" w:color="auto"/>
              <w:right w:val="single" w:sz="4" w:space="0" w:color="auto"/>
            </w:tcBorders>
            <w:shd w:val="clear" w:color="000000" w:fill="CCCCFF"/>
            <w:noWrap/>
            <w:vAlign w:val="bottom"/>
            <w:hideMark/>
          </w:tcPr>
          <w:p w14:paraId="1FF7D4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101,77</w:t>
            </w:r>
          </w:p>
        </w:tc>
        <w:tc>
          <w:tcPr>
            <w:tcW w:w="821" w:type="dxa"/>
            <w:tcBorders>
              <w:top w:val="nil"/>
              <w:left w:val="nil"/>
              <w:bottom w:val="single" w:sz="4" w:space="0" w:color="auto"/>
              <w:right w:val="single" w:sz="4" w:space="0" w:color="auto"/>
            </w:tcBorders>
            <w:shd w:val="clear" w:color="000000" w:fill="CCCCFF"/>
            <w:noWrap/>
            <w:vAlign w:val="bottom"/>
            <w:hideMark/>
          </w:tcPr>
          <w:p w14:paraId="018FCB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111,52</w:t>
            </w:r>
          </w:p>
        </w:tc>
        <w:tc>
          <w:tcPr>
            <w:tcW w:w="839" w:type="dxa"/>
            <w:tcBorders>
              <w:top w:val="nil"/>
              <w:left w:val="nil"/>
              <w:bottom w:val="single" w:sz="4" w:space="0" w:color="auto"/>
              <w:right w:val="single" w:sz="4" w:space="0" w:color="auto"/>
            </w:tcBorders>
            <w:shd w:val="clear" w:color="000000" w:fill="CCCCFF"/>
            <w:noWrap/>
            <w:vAlign w:val="bottom"/>
            <w:hideMark/>
          </w:tcPr>
          <w:p w14:paraId="047325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06E3A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D93B67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32DABB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5B07E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1.048.368,51</w:t>
            </w:r>
          </w:p>
        </w:tc>
        <w:tc>
          <w:tcPr>
            <w:tcW w:w="1396" w:type="dxa"/>
            <w:tcBorders>
              <w:top w:val="nil"/>
              <w:left w:val="nil"/>
              <w:bottom w:val="single" w:sz="4" w:space="0" w:color="auto"/>
              <w:right w:val="single" w:sz="4" w:space="0" w:color="auto"/>
            </w:tcBorders>
            <w:shd w:val="clear" w:color="000000" w:fill="FFFF99"/>
            <w:noWrap/>
            <w:vAlign w:val="bottom"/>
            <w:hideMark/>
          </w:tcPr>
          <w:p w14:paraId="7EE523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1.181.199,04</w:t>
            </w:r>
          </w:p>
        </w:tc>
        <w:tc>
          <w:tcPr>
            <w:tcW w:w="1240" w:type="dxa"/>
            <w:tcBorders>
              <w:top w:val="nil"/>
              <w:left w:val="nil"/>
              <w:bottom w:val="single" w:sz="4" w:space="0" w:color="auto"/>
              <w:right w:val="single" w:sz="4" w:space="0" w:color="auto"/>
            </w:tcBorders>
            <w:shd w:val="clear" w:color="000000" w:fill="FFFF99"/>
            <w:noWrap/>
            <w:vAlign w:val="bottom"/>
            <w:hideMark/>
          </w:tcPr>
          <w:p w14:paraId="37990D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1.317.264,00</w:t>
            </w:r>
          </w:p>
        </w:tc>
        <w:tc>
          <w:tcPr>
            <w:tcW w:w="1324" w:type="dxa"/>
            <w:tcBorders>
              <w:top w:val="nil"/>
              <w:left w:val="nil"/>
              <w:bottom w:val="single" w:sz="4" w:space="0" w:color="auto"/>
              <w:right w:val="single" w:sz="4" w:space="0" w:color="auto"/>
            </w:tcBorders>
            <w:shd w:val="clear" w:color="000000" w:fill="FFFF99"/>
            <w:noWrap/>
            <w:vAlign w:val="bottom"/>
            <w:hideMark/>
          </w:tcPr>
          <w:p w14:paraId="05BA4D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1.317.329,00</w:t>
            </w:r>
          </w:p>
        </w:tc>
        <w:tc>
          <w:tcPr>
            <w:tcW w:w="1312" w:type="dxa"/>
            <w:tcBorders>
              <w:top w:val="nil"/>
              <w:left w:val="nil"/>
              <w:bottom w:val="single" w:sz="4" w:space="0" w:color="auto"/>
              <w:right w:val="single" w:sz="4" w:space="0" w:color="auto"/>
            </w:tcBorders>
            <w:shd w:val="clear" w:color="000000" w:fill="FFFF99"/>
            <w:noWrap/>
            <w:vAlign w:val="bottom"/>
            <w:hideMark/>
          </w:tcPr>
          <w:p w14:paraId="574EF4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1.317.329,00</w:t>
            </w:r>
          </w:p>
        </w:tc>
        <w:tc>
          <w:tcPr>
            <w:tcW w:w="767" w:type="dxa"/>
            <w:tcBorders>
              <w:top w:val="nil"/>
              <w:left w:val="nil"/>
              <w:bottom w:val="single" w:sz="4" w:space="0" w:color="auto"/>
              <w:right w:val="single" w:sz="4" w:space="0" w:color="auto"/>
            </w:tcBorders>
            <w:shd w:val="clear" w:color="000000" w:fill="FFFF99"/>
            <w:noWrap/>
            <w:vAlign w:val="bottom"/>
            <w:hideMark/>
          </w:tcPr>
          <w:p w14:paraId="0AF823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112,67</w:t>
            </w:r>
          </w:p>
        </w:tc>
        <w:tc>
          <w:tcPr>
            <w:tcW w:w="821" w:type="dxa"/>
            <w:tcBorders>
              <w:top w:val="nil"/>
              <w:left w:val="nil"/>
              <w:bottom w:val="single" w:sz="4" w:space="0" w:color="auto"/>
              <w:right w:val="single" w:sz="4" w:space="0" w:color="auto"/>
            </w:tcBorders>
            <w:shd w:val="clear" w:color="000000" w:fill="FFFF99"/>
            <w:noWrap/>
            <w:vAlign w:val="bottom"/>
            <w:hideMark/>
          </w:tcPr>
          <w:p w14:paraId="6C842C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111,52</w:t>
            </w:r>
          </w:p>
        </w:tc>
        <w:tc>
          <w:tcPr>
            <w:tcW w:w="839" w:type="dxa"/>
            <w:tcBorders>
              <w:top w:val="nil"/>
              <w:left w:val="nil"/>
              <w:bottom w:val="single" w:sz="4" w:space="0" w:color="auto"/>
              <w:right w:val="single" w:sz="4" w:space="0" w:color="auto"/>
            </w:tcBorders>
            <w:shd w:val="clear" w:color="000000" w:fill="FFFF99"/>
            <w:noWrap/>
            <w:vAlign w:val="bottom"/>
            <w:hideMark/>
          </w:tcPr>
          <w:p w14:paraId="25B871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FDB5D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D9FBF1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6CC930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F5DAD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1.048.368,51</w:t>
            </w:r>
          </w:p>
        </w:tc>
        <w:tc>
          <w:tcPr>
            <w:tcW w:w="1396" w:type="dxa"/>
            <w:tcBorders>
              <w:top w:val="nil"/>
              <w:left w:val="nil"/>
              <w:bottom w:val="single" w:sz="4" w:space="0" w:color="auto"/>
              <w:right w:val="single" w:sz="4" w:space="0" w:color="auto"/>
            </w:tcBorders>
            <w:shd w:val="clear" w:color="auto" w:fill="auto"/>
            <w:noWrap/>
            <w:vAlign w:val="bottom"/>
            <w:hideMark/>
          </w:tcPr>
          <w:p w14:paraId="47C804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1.181.199,04</w:t>
            </w:r>
          </w:p>
        </w:tc>
        <w:tc>
          <w:tcPr>
            <w:tcW w:w="1240" w:type="dxa"/>
            <w:tcBorders>
              <w:top w:val="nil"/>
              <w:left w:val="nil"/>
              <w:bottom w:val="single" w:sz="4" w:space="0" w:color="auto"/>
              <w:right w:val="single" w:sz="4" w:space="0" w:color="auto"/>
            </w:tcBorders>
            <w:shd w:val="clear" w:color="auto" w:fill="auto"/>
            <w:noWrap/>
            <w:vAlign w:val="bottom"/>
            <w:hideMark/>
          </w:tcPr>
          <w:p w14:paraId="5F67A5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1.317.264,00</w:t>
            </w:r>
          </w:p>
        </w:tc>
        <w:tc>
          <w:tcPr>
            <w:tcW w:w="1324" w:type="dxa"/>
            <w:tcBorders>
              <w:top w:val="nil"/>
              <w:left w:val="nil"/>
              <w:bottom w:val="single" w:sz="4" w:space="0" w:color="auto"/>
              <w:right w:val="single" w:sz="4" w:space="0" w:color="auto"/>
            </w:tcBorders>
            <w:shd w:val="clear" w:color="auto" w:fill="auto"/>
            <w:noWrap/>
            <w:vAlign w:val="bottom"/>
            <w:hideMark/>
          </w:tcPr>
          <w:p w14:paraId="264245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1.317.329,00</w:t>
            </w:r>
          </w:p>
        </w:tc>
        <w:tc>
          <w:tcPr>
            <w:tcW w:w="1312" w:type="dxa"/>
            <w:tcBorders>
              <w:top w:val="nil"/>
              <w:left w:val="nil"/>
              <w:bottom w:val="single" w:sz="4" w:space="0" w:color="auto"/>
              <w:right w:val="single" w:sz="4" w:space="0" w:color="auto"/>
            </w:tcBorders>
            <w:shd w:val="clear" w:color="auto" w:fill="auto"/>
            <w:noWrap/>
            <w:vAlign w:val="bottom"/>
            <w:hideMark/>
          </w:tcPr>
          <w:p w14:paraId="57669A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1.317.329,00</w:t>
            </w:r>
          </w:p>
        </w:tc>
        <w:tc>
          <w:tcPr>
            <w:tcW w:w="767" w:type="dxa"/>
            <w:tcBorders>
              <w:top w:val="nil"/>
              <w:left w:val="nil"/>
              <w:bottom w:val="single" w:sz="4" w:space="0" w:color="auto"/>
              <w:right w:val="single" w:sz="4" w:space="0" w:color="auto"/>
            </w:tcBorders>
            <w:shd w:val="clear" w:color="auto" w:fill="auto"/>
            <w:noWrap/>
            <w:vAlign w:val="bottom"/>
            <w:hideMark/>
          </w:tcPr>
          <w:p w14:paraId="164FCD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112,67</w:t>
            </w:r>
          </w:p>
        </w:tc>
        <w:tc>
          <w:tcPr>
            <w:tcW w:w="821" w:type="dxa"/>
            <w:tcBorders>
              <w:top w:val="nil"/>
              <w:left w:val="nil"/>
              <w:bottom w:val="single" w:sz="4" w:space="0" w:color="auto"/>
              <w:right w:val="single" w:sz="4" w:space="0" w:color="auto"/>
            </w:tcBorders>
            <w:shd w:val="clear" w:color="auto" w:fill="auto"/>
            <w:noWrap/>
            <w:vAlign w:val="bottom"/>
            <w:hideMark/>
          </w:tcPr>
          <w:p w14:paraId="0E7D31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111,52</w:t>
            </w:r>
          </w:p>
        </w:tc>
        <w:tc>
          <w:tcPr>
            <w:tcW w:w="839" w:type="dxa"/>
            <w:tcBorders>
              <w:top w:val="nil"/>
              <w:left w:val="nil"/>
              <w:bottom w:val="single" w:sz="4" w:space="0" w:color="auto"/>
              <w:right w:val="single" w:sz="4" w:space="0" w:color="auto"/>
            </w:tcBorders>
            <w:shd w:val="clear" w:color="auto" w:fill="auto"/>
            <w:noWrap/>
            <w:vAlign w:val="bottom"/>
            <w:hideMark/>
          </w:tcPr>
          <w:p w14:paraId="73DAEC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0A88F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B53287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472EFB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125828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845.485,76</w:t>
            </w:r>
          </w:p>
        </w:tc>
        <w:tc>
          <w:tcPr>
            <w:tcW w:w="1396" w:type="dxa"/>
            <w:tcBorders>
              <w:top w:val="nil"/>
              <w:left w:val="nil"/>
              <w:bottom w:val="single" w:sz="4" w:space="0" w:color="auto"/>
              <w:right w:val="single" w:sz="4" w:space="0" w:color="auto"/>
            </w:tcBorders>
            <w:shd w:val="clear" w:color="auto" w:fill="auto"/>
            <w:noWrap/>
            <w:vAlign w:val="bottom"/>
            <w:hideMark/>
          </w:tcPr>
          <w:p w14:paraId="5B2976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1.018.780,28</w:t>
            </w:r>
          </w:p>
        </w:tc>
        <w:tc>
          <w:tcPr>
            <w:tcW w:w="1240" w:type="dxa"/>
            <w:tcBorders>
              <w:top w:val="nil"/>
              <w:left w:val="nil"/>
              <w:bottom w:val="single" w:sz="4" w:space="0" w:color="auto"/>
              <w:right w:val="single" w:sz="4" w:space="0" w:color="auto"/>
            </w:tcBorders>
            <w:shd w:val="clear" w:color="auto" w:fill="auto"/>
            <w:noWrap/>
            <w:vAlign w:val="bottom"/>
            <w:hideMark/>
          </w:tcPr>
          <w:p w14:paraId="60A6CD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1.160.000,00</w:t>
            </w:r>
          </w:p>
        </w:tc>
        <w:tc>
          <w:tcPr>
            <w:tcW w:w="1324" w:type="dxa"/>
            <w:tcBorders>
              <w:top w:val="nil"/>
              <w:left w:val="nil"/>
              <w:bottom w:val="single" w:sz="4" w:space="0" w:color="auto"/>
              <w:right w:val="single" w:sz="4" w:space="0" w:color="auto"/>
            </w:tcBorders>
            <w:shd w:val="clear" w:color="auto" w:fill="auto"/>
            <w:noWrap/>
            <w:vAlign w:val="bottom"/>
            <w:hideMark/>
          </w:tcPr>
          <w:p w14:paraId="7A1BE4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1.160.000,00</w:t>
            </w:r>
          </w:p>
        </w:tc>
        <w:tc>
          <w:tcPr>
            <w:tcW w:w="1312" w:type="dxa"/>
            <w:tcBorders>
              <w:top w:val="nil"/>
              <w:left w:val="nil"/>
              <w:bottom w:val="single" w:sz="4" w:space="0" w:color="auto"/>
              <w:right w:val="single" w:sz="4" w:space="0" w:color="auto"/>
            </w:tcBorders>
            <w:shd w:val="clear" w:color="auto" w:fill="auto"/>
            <w:noWrap/>
            <w:vAlign w:val="bottom"/>
            <w:hideMark/>
          </w:tcPr>
          <w:p w14:paraId="1B2309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1.160.000,00</w:t>
            </w:r>
          </w:p>
        </w:tc>
        <w:tc>
          <w:tcPr>
            <w:tcW w:w="767" w:type="dxa"/>
            <w:tcBorders>
              <w:top w:val="nil"/>
              <w:left w:val="nil"/>
              <w:bottom w:val="single" w:sz="4" w:space="0" w:color="auto"/>
              <w:right w:val="single" w:sz="4" w:space="0" w:color="auto"/>
            </w:tcBorders>
            <w:shd w:val="clear" w:color="auto" w:fill="auto"/>
            <w:noWrap/>
            <w:vAlign w:val="bottom"/>
            <w:hideMark/>
          </w:tcPr>
          <w:p w14:paraId="2A2191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120,50</w:t>
            </w:r>
          </w:p>
        </w:tc>
        <w:tc>
          <w:tcPr>
            <w:tcW w:w="821" w:type="dxa"/>
            <w:tcBorders>
              <w:top w:val="nil"/>
              <w:left w:val="nil"/>
              <w:bottom w:val="single" w:sz="4" w:space="0" w:color="auto"/>
              <w:right w:val="single" w:sz="4" w:space="0" w:color="auto"/>
            </w:tcBorders>
            <w:shd w:val="clear" w:color="auto" w:fill="auto"/>
            <w:noWrap/>
            <w:vAlign w:val="bottom"/>
            <w:hideMark/>
          </w:tcPr>
          <w:p w14:paraId="64D5C2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113,86</w:t>
            </w:r>
          </w:p>
        </w:tc>
        <w:tc>
          <w:tcPr>
            <w:tcW w:w="839" w:type="dxa"/>
            <w:tcBorders>
              <w:top w:val="nil"/>
              <w:left w:val="nil"/>
              <w:bottom w:val="single" w:sz="4" w:space="0" w:color="auto"/>
              <w:right w:val="single" w:sz="4" w:space="0" w:color="auto"/>
            </w:tcBorders>
            <w:shd w:val="clear" w:color="auto" w:fill="auto"/>
            <w:noWrap/>
            <w:vAlign w:val="bottom"/>
            <w:hideMark/>
          </w:tcPr>
          <w:p w14:paraId="779519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DF497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FB6DB8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044EC5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BD4A9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101.373,12</w:t>
            </w:r>
          </w:p>
        </w:tc>
        <w:tc>
          <w:tcPr>
            <w:tcW w:w="1396" w:type="dxa"/>
            <w:tcBorders>
              <w:top w:val="nil"/>
              <w:left w:val="nil"/>
              <w:bottom w:val="single" w:sz="4" w:space="0" w:color="auto"/>
              <w:right w:val="single" w:sz="4" w:space="0" w:color="auto"/>
            </w:tcBorders>
            <w:shd w:val="clear" w:color="auto" w:fill="auto"/>
            <w:noWrap/>
            <w:vAlign w:val="bottom"/>
            <w:hideMark/>
          </w:tcPr>
          <w:p w14:paraId="687839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114.539,79</w:t>
            </w:r>
          </w:p>
        </w:tc>
        <w:tc>
          <w:tcPr>
            <w:tcW w:w="1240" w:type="dxa"/>
            <w:tcBorders>
              <w:top w:val="nil"/>
              <w:left w:val="nil"/>
              <w:bottom w:val="single" w:sz="4" w:space="0" w:color="auto"/>
              <w:right w:val="single" w:sz="4" w:space="0" w:color="auto"/>
            </w:tcBorders>
            <w:shd w:val="clear" w:color="auto" w:fill="auto"/>
            <w:noWrap/>
            <w:vAlign w:val="bottom"/>
            <w:hideMark/>
          </w:tcPr>
          <w:p w14:paraId="674093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118.000,00</w:t>
            </w:r>
          </w:p>
        </w:tc>
        <w:tc>
          <w:tcPr>
            <w:tcW w:w="1324" w:type="dxa"/>
            <w:tcBorders>
              <w:top w:val="nil"/>
              <w:left w:val="nil"/>
              <w:bottom w:val="single" w:sz="4" w:space="0" w:color="auto"/>
              <w:right w:val="single" w:sz="4" w:space="0" w:color="auto"/>
            </w:tcBorders>
            <w:shd w:val="clear" w:color="auto" w:fill="auto"/>
            <w:noWrap/>
            <w:vAlign w:val="bottom"/>
            <w:hideMark/>
          </w:tcPr>
          <w:p w14:paraId="337A5F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118.000,00</w:t>
            </w:r>
          </w:p>
        </w:tc>
        <w:tc>
          <w:tcPr>
            <w:tcW w:w="1312" w:type="dxa"/>
            <w:tcBorders>
              <w:top w:val="nil"/>
              <w:left w:val="nil"/>
              <w:bottom w:val="single" w:sz="4" w:space="0" w:color="auto"/>
              <w:right w:val="single" w:sz="4" w:space="0" w:color="auto"/>
            </w:tcBorders>
            <w:shd w:val="clear" w:color="auto" w:fill="auto"/>
            <w:noWrap/>
            <w:vAlign w:val="bottom"/>
            <w:hideMark/>
          </w:tcPr>
          <w:p w14:paraId="78A8BE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118.000,00</w:t>
            </w:r>
          </w:p>
        </w:tc>
        <w:tc>
          <w:tcPr>
            <w:tcW w:w="767" w:type="dxa"/>
            <w:tcBorders>
              <w:top w:val="nil"/>
              <w:left w:val="nil"/>
              <w:bottom w:val="single" w:sz="4" w:space="0" w:color="auto"/>
              <w:right w:val="single" w:sz="4" w:space="0" w:color="auto"/>
            </w:tcBorders>
            <w:shd w:val="clear" w:color="auto" w:fill="auto"/>
            <w:noWrap/>
            <w:vAlign w:val="bottom"/>
            <w:hideMark/>
          </w:tcPr>
          <w:p w14:paraId="7CA63C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112,99</w:t>
            </w:r>
          </w:p>
        </w:tc>
        <w:tc>
          <w:tcPr>
            <w:tcW w:w="821" w:type="dxa"/>
            <w:tcBorders>
              <w:top w:val="nil"/>
              <w:left w:val="nil"/>
              <w:bottom w:val="single" w:sz="4" w:space="0" w:color="auto"/>
              <w:right w:val="single" w:sz="4" w:space="0" w:color="auto"/>
            </w:tcBorders>
            <w:shd w:val="clear" w:color="auto" w:fill="auto"/>
            <w:noWrap/>
            <w:vAlign w:val="bottom"/>
            <w:hideMark/>
          </w:tcPr>
          <w:p w14:paraId="1079FF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103,02</w:t>
            </w:r>
          </w:p>
        </w:tc>
        <w:tc>
          <w:tcPr>
            <w:tcW w:w="839" w:type="dxa"/>
            <w:tcBorders>
              <w:top w:val="nil"/>
              <w:left w:val="nil"/>
              <w:bottom w:val="single" w:sz="4" w:space="0" w:color="auto"/>
              <w:right w:val="single" w:sz="4" w:space="0" w:color="auto"/>
            </w:tcBorders>
            <w:shd w:val="clear" w:color="auto" w:fill="auto"/>
            <w:noWrap/>
            <w:vAlign w:val="bottom"/>
            <w:hideMark/>
          </w:tcPr>
          <w:p w14:paraId="3355EA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20F4A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4FE9A4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51046C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1C0F65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101.509,63</w:t>
            </w:r>
          </w:p>
        </w:tc>
        <w:tc>
          <w:tcPr>
            <w:tcW w:w="1396" w:type="dxa"/>
            <w:tcBorders>
              <w:top w:val="nil"/>
              <w:left w:val="nil"/>
              <w:bottom w:val="single" w:sz="4" w:space="0" w:color="auto"/>
              <w:right w:val="single" w:sz="4" w:space="0" w:color="auto"/>
            </w:tcBorders>
            <w:shd w:val="clear" w:color="auto" w:fill="auto"/>
            <w:noWrap/>
            <w:vAlign w:val="bottom"/>
            <w:hideMark/>
          </w:tcPr>
          <w:p w14:paraId="15B68F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47.878,97</w:t>
            </w:r>
          </w:p>
        </w:tc>
        <w:tc>
          <w:tcPr>
            <w:tcW w:w="1240" w:type="dxa"/>
            <w:tcBorders>
              <w:top w:val="nil"/>
              <w:left w:val="nil"/>
              <w:bottom w:val="single" w:sz="4" w:space="0" w:color="auto"/>
              <w:right w:val="single" w:sz="4" w:space="0" w:color="auto"/>
            </w:tcBorders>
            <w:shd w:val="clear" w:color="auto" w:fill="auto"/>
            <w:noWrap/>
            <w:vAlign w:val="bottom"/>
            <w:hideMark/>
          </w:tcPr>
          <w:p w14:paraId="17A87E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39.264,00</w:t>
            </w:r>
          </w:p>
        </w:tc>
        <w:tc>
          <w:tcPr>
            <w:tcW w:w="1324" w:type="dxa"/>
            <w:tcBorders>
              <w:top w:val="nil"/>
              <w:left w:val="nil"/>
              <w:bottom w:val="single" w:sz="4" w:space="0" w:color="auto"/>
              <w:right w:val="single" w:sz="4" w:space="0" w:color="auto"/>
            </w:tcBorders>
            <w:shd w:val="clear" w:color="auto" w:fill="auto"/>
            <w:noWrap/>
            <w:vAlign w:val="bottom"/>
            <w:hideMark/>
          </w:tcPr>
          <w:p w14:paraId="36150E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39.329,00</w:t>
            </w:r>
          </w:p>
        </w:tc>
        <w:tc>
          <w:tcPr>
            <w:tcW w:w="1312" w:type="dxa"/>
            <w:tcBorders>
              <w:top w:val="nil"/>
              <w:left w:val="nil"/>
              <w:bottom w:val="single" w:sz="4" w:space="0" w:color="auto"/>
              <w:right w:val="single" w:sz="4" w:space="0" w:color="auto"/>
            </w:tcBorders>
            <w:shd w:val="clear" w:color="auto" w:fill="auto"/>
            <w:noWrap/>
            <w:vAlign w:val="bottom"/>
            <w:hideMark/>
          </w:tcPr>
          <w:p w14:paraId="60E5E5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39.329,00</w:t>
            </w:r>
          </w:p>
        </w:tc>
        <w:tc>
          <w:tcPr>
            <w:tcW w:w="767" w:type="dxa"/>
            <w:tcBorders>
              <w:top w:val="nil"/>
              <w:left w:val="nil"/>
              <w:bottom w:val="single" w:sz="4" w:space="0" w:color="auto"/>
              <w:right w:val="single" w:sz="4" w:space="0" w:color="auto"/>
            </w:tcBorders>
            <w:shd w:val="clear" w:color="auto" w:fill="auto"/>
            <w:noWrap/>
            <w:vAlign w:val="bottom"/>
            <w:hideMark/>
          </w:tcPr>
          <w:p w14:paraId="6EA62C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47,17</w:t>
            </w:r>
          </w:p>
        </w:tc>
        <w:tc>
          <w:tcPr>
            <w:tcW w:w="821" w:type="dxa"/>
            <w:tcBorders>
              <w:top w:val="nil"/>
              <w:left w:val="nil"/>
              <w:bottom w:val="single" w:sz="4" w:space="0" w:color="auto"/>
              <w:right w:val="single" w:sz="4" w:space="0" w:color="auto"/>
            </w:tcBorders>
            <w:shd w:val="clear" w:color="auto" w:fill="auto"/>
            <w:noWrap/>
            <w:vAlign w:val="bottom"/>
            <w:hideMark/>
          </w:tcPr>
          <w:p w14:paraId="78171E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82,01</w:t>
            </w:r>
          </w:p>
        </w:tc>
        <w:tc>
          <w:tcPr>
            <w:tcW w:w="839" w:type="dxa"/>
            <w:tcBorders>
              <w:top w:val="nil"/>
              <w:left w:val="nil"/>
              <w:bottom w:val="single" w:sz="4" w:space="0" w:color="auto"/>
              <w:right w:val="single" w:sz="4" w:space="0" w:color="auto"/>
            </w:tcBorders>
            <w:shd w:val="clear" w:color="auto" w:fill="auto"/>
            <w:noWrap/>
            <w:vAlign w:val="bottom"/>
            <w:hideMark/>
          </w:tcPr>
          <w:p w14:paraId="29F04B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100,17</w:t>
            </w:r>
          </w:p>
        </w:tc>
        <w:tc>
          <w:tcPr>
            <w:tcW w:w="994" w:type="dxa"/>
            <w:tcBorders>
              <w:top w:val="nil"/>
              <w:left w:val="nil"/>
              <w:bottom w:val="single" w:sz="4" w:space="0" w:color="auto"/>
              <w:right w:val="single" w:sz="4" w:space="0" w:color="auto"/>
            </w:tcBorders>
            <w:shd w:val="clear" w:color="auto" w:fill="auto"/>
            <w:noWrap/>
            <w:vAlign w:val="bottom"/>
            <w:hideMark/>
          </w:tcPr>
          <w:p w14:paraId="027DF3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B31B74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672308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7.3. 7.PRIHODI OD NAKNADA ŠTETA S OSN.OSIGUR.</w:t>
            </w:r>
          </w:p>
        </w:tc>
        <w:tc>
          <w:tcPr>
            <w:tcW w:w="1425" w:type="dxa"/>
            <w:tcBorders>
              <w:top w:val="nil"/>
              <w:left w:val="nil"/>
              <w:bottom w:val="single" w:sz="4" w:space="0" w:color="auto"/>
              <w:right w:val="single" w:sz="4" w:space="0" w:color="auto"/>
            </w:tcBorders>
            <w:shd w:val="clear" w:color="000000" w:fill="FFFF99"/>
            <w:noWrap/>
            <w:vAlign w:val="bottom"/>
            <w:hideMark/>
          </w:tcPr>
          <w:p w14:paraId="039CF7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26.544,56</w:t>
            </w:r>
          </w:p>
        </w:tc>
        <w:tc>
          <w:tcPr>
            <w:tcW w:w="1396" w:type="dxa"/>
            <w:tcBorders>
              <w:top w:val="nil"/>
              <w:left w:val="nil"/>
              <w:bottom w:val="single" w:sz="4" w:space="0" w:color="auto"/>
              <w:right w:val="single" w:sz="4" w:space="0" w:color="auto"/>
            </w:tcBorders>
            <w:shd w:val="clear" w:color="000000" w:fill="FFFF99"/>
            <w:noWrap/>
            <w:vAlign w:val="bottom"/>
            <w:hideMark/>
          </w:tcPr>
          <w:p w14:paraId="37E060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5D446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B8E45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C0AD8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73073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8BF94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8A98A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B2FFE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E32452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51CD8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84281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26.544,56</w:t>
            </w:r>
          </w:p>
        </w:tc>
        <w:tc>
          <w:tcPr>
            <w:tcW w:w="1396" w:type="dxa"/>
            <w:tcBorders>
              <w:top w:val="nil"/>
              <w:left w:val="nil"/>
              <w:bottom w:val="single" w:sz="4" w:space="0" w:color="auto"/>
              <w:right w:val="single" w:sz="4" w:space="0" w:color="auto"/>
            </w:tcBorders>
            <w:shd w:val="clear" w:color="auto" w:fill="auto"/>
            <w:noWrap/>
            <w:vAlign w:val="bottom"/>
            <w:hideMark/>
          </w:tcPr>
          <w:p w14:paraId="3A6CB6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7AE90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EE19C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03166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2477B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B4D53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090D8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FD4B5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CC0148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994DBF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5C245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26.544,56</w:t>
            </w:r>
          </w:p>
        </w:tc>
        <w:tc>
          <w:tcPr>
            <w:tcW w:w="1396" w:type="dxa"/>
            <w:tcBorders>
              <w:top w:val="nil"/>
              <w:left w:val="nil"/>
              <w:bottom w:val="single" w:sz="4" w:space="0" w:color="auto"/>
              <w:right w:val="single" w:sz="4" w:space="0" w:color="auto"/>
            </w:tcBorders>
            <w:shd w:val="clear" w:color="auto" w:fill="auto"/>
            <w:noWrap/>
            <w:vAlign w:val="bottom"/>
            <w:hideMark/>
          </w:tcPr>
          <w:p w14:paraId="48EE73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EBF23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5B109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3B376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6DBD8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B0246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15EBB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A3FCD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8BF6B4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FE0F2C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8.1. NAMJENSKI PRIMICI OD ZADUŽIVANJA</w:t>
            </w:r>
          </w:p>
        </w:tc>
        <w:tc>
          <w:tcPr>
            <w:tcW w:w="1425" w:type="dxa"/>
            <w:tcBorders>
              <w:top w:val="nil"/>
              <w:left w:val="nil"/>
              <w:bottom w:val="single" w:sz="4" w:space="0" w:color="auto"/>
              <w:right w:val="single" w:sz="4" w:space="0" w:color="auto"/>
            </w:tcBorders>
            <w:shd w:val="clear" w:color="000000" w:fill="FFFF99"/>
            <w:noWrap/>
            <w:vAlign w:val="bottom"/>
            <w:hideMark/>
          </w:tcPr>
          <w:p w14:paraId="222CCB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85.767,80</w:t>
            </w:r>
          </w:p>
        </w:tc>
        <w:tc>
          <w:tcPr>
            <w:tcW w:w="1396" w:type="dxa"/>
            <w:tcBorders>
              <w:top w:val="nil"/>
              <w:left w:val="nil"/>
              <w:bottom w:val="single" w:sz="4" w:space="0" w:color="auto"/>
              <w:right w:val="single" w:sz="4" w:space="0" w:color="auto"/>
            </w:tcBorders>
            <w:shd w:val="clear" w:color="000000" w:fill="FFFF99"/>
            <w:noWrap/>
            <w:vAlign w:val="bottom"/>
            <w:hideMark/>
          </w:tcPr>
          <w:p w14:paraId="2B9108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75FFCD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16D08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EDB13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58AA6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311FF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479CD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FC522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8198A5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282886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64677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85.767,80</w:t>
            </w:r>
          </w:p>
        </w:tc>
        <w:tc>
          <w:tcPr>
            <w:tcW w:w="1396" w:type="dxa"/>
            <w:tcBorders>
              <w:top w:val="nil"/>
              <w:left w:val="nil"/>
              <w:bottom w:val="single" w:sz="4" w:space="0" w:color="auto"/>
              <w:right w:val="single" w:sz="4" w:space="0" w:color="auto"/>
            </w:tcBorders>
            <w:shd w:val="clear" w:color="auto" w:fill="auto"/>
            <w:noWrap/>
            <w:vAlign w:val="bottom"/>
            <w:hideMark/>
          </w:tcPr>
          <w:p w14:paraId="386B5C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9C997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5D787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886FE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DE3CE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77492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E32BD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B996D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C5B95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6DCDC3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5297D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85.767,80</w:t>
            </w:r>
          </w:p>
        </w:tc>
        <w:tc>
          <w:tcPr>
            <w:tcW w:w="1396" w:type="dxa"/>
            <w:tcBorders>
              <w:top w:val="nil"/>
              <w:left w:val="nil"/>
              <w:bottom w:val="single" w:sz="4" w:space="0" w:color="auto"/>
              <w:right w:val="single" w:sz="4" w:space="0" w:color="auto"/>
            </w:tcBorders>
            <w:shd w:val="clear" w:color="auto" w:fill="auto"/>
            <w:noWrap/>
            <w:vAlign w:val="bottom"/>
            <w:hideMark/>
          </w:tcPr>
          <w:p w14:paraId="33C117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1A7E9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1C1F9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97A5B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6124A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6B28C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AB8C9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E20D3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CC0EDB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08AC81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A200002 Proračunska pričuva</w:t>
            </w:r>
          </w:p>
        </w:tc>
        <w:tc>
          <w:tcPr>
            <w:tcW w:w="1425" w:type="dxa"/>
            <w:tcBorders>
              <w:top w:val="nil"/>
              <w:left w:val="nil"/>
              <w:bottom w:val="single" w:sz="4" w:space="0" w:color="auto"/>
              <w:right w:val="single" w:sz="4" w:space="0" w:color="auto"/>
            </w:tcBorders>
            <w:shd w:val="clear" w:color="000000" w:fill="CCCCFF"/>
            <w:noWrap/>
            <w:vAlign w:val="bottom"/>
            <w:hideMark/>
          </w:tcPr>
          <w:p w14:paraId="00413C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61BE9C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13.272,28</w:t>
            </w:r>
          </w:p>
        </w:tc>
        <w:tc>
          <w:tcPr>
            <w:tcW w:w="1240" w:type="dxa"/>
            <w:tcBorders>
              <w:top w:val="nil"/>
              <w:left w:val="nil"/>
              <w:bottom w:val="single" w:sz="4" w:space="0" w:color="auto"/>
              <w:right w:val="single" w:sz="4" w:space="0" w:color="auto"/>
            </w:tcBorders>
            <w:shd w:val="clear" w:color="000000" w:fill="CCCCFF"/>
            <w:noWrap/>
            <w:vAlign w:val="bottom"/>
            <w:hideMark/>
          </w:tcPr>
          <w:p w14:paraId="6891B7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w:t>
            </w:r>
          </w:p>
        </w:tc>
        <w:tc>
          <w:tcPr>
            <w:tcW w:w="1324" w:type="dxa"/>
            <w:tcBorders>
              <w:top w:val="nil"/>
              <w:left w:val="nil"/>
              <w:bottom w:val="single" w:sz="4" w:space="0" w:color="auto"/>
              <w:right w:val="single" w:sz="4" w:space="0" w:color="auto"/>
            </w:tcBorders>
            <w:shd w:val="clear" w:color="000000" w:fill="CCCCFF"/>
            <w:noWrap/>
            <w:vAlign w:val="bottom"/>
            <w:hideMark/>
          </w:tcPr>
          <w:p w14:paraId="3942CB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w:t>
            </w:r>
          </w:p>
        </w:tc>
        <w:tc>
          <w:tcPr>
            <w:tcW w:w="1312" w:type="dxa"/>
            <w:tcBorders>
              <w:top w:val="nil"/>
              <w:left w:val="nil"/>
              <w:bottom w:val="single" w:sz="4" w:space="0" w:color="auto"/>
              <w:right w:val="single" w:sz="4" w:space="0" w:color="auto"/>
            </w:tcBorders>
            <w:shd w:val="clear" w:color="000000" w:fill="CCCCFF"/>
            <w:noWrap/>
            <w:vAlign w:val="bottom"/>
            <w:hideMark/>
          </w:tcPr>
          <w:p w14:paraId="52818D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w:t>
            </w:r>
          </w:p>
        </w:tc>
        <w:tc>
          <w:tcPr>
            <w:tcW w:w="767" w:type="dxa"/>
            <w:tcBorders>
              <w:top w:val="nil"/>
              <w:left w:val="nil"/>
              <w:bottom w:val="single" w:sz="4" w:space="0" w:color="auto"/>
              <w:right w:val="single" w:sz="4" w:space="0" w:color="auto"/>
            </w:tcBorders>
            <w:shd w:val="clear" w:color="000000" w:fill="CCCCFF"/>
            <w:noWrap/>
            <w:vAlign w:val="bottom"/>
            <w:hideMark/>
          </w:tcPr>
          <w:p w14:paraId="4F13B2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41A092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75,35</w:t>
            </w:r>
          </w:p>
        </w:tc>
        <w:tc>
          <w:tcPr>
            <w:tcW w:w="839" w:type="dxa"/>
            <w:tcBorders>
              <w:top w:val="nil"/>
              <w:left w:val="nil"/>
              <w:bottom w:val="single" w:sz="4" w:space="0" w:color="auto"/>
              <w:right w:val="single" w:sz="4" w:space="0" w:color="auto"/>
            </w:tcBorders>
            <w:shd w:val="clear" w:color="000000" w:fill="CCCCFF"/>
            <w:noWrap/>
            <w:vAlign w:val="bottom"/>
            <w:hideMark/>
          </w:tcPr>
          <w:p w14:paraId="481687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36A36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FA4450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06CF91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1E1B5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6B0C08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13.272,28</w:t>
            </w:r>
          </w:p>
        </w:tc>
        <w:tc>
          <w:tcPr>
            <w:tcW w:w="1240" w:type="dxa"/>
            <w:tcBorders>
              <w:top w:val="nil"/>
              <w:left w:val="nil"/>
              <w:bottom w:val="single" w:sz="4" w:space="0" w:color="auto"/>
              <w:right w:val="single" w:sz="4" w:space="0" w:color="auto"/>
            </w:tcBorders>
            <w:shd w:val="clear" w:color="000000" w:fill="FFFF99"/>
            <w:noWrap/>
            <w:vAlign w:val="bottom"/>
            <w:hideMark/>
          </w:tcPr>
          <w:p w14:paraId="47A94F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w:t>
            </w:r>
          </w:p>
        </w:tc>
        <w:tc>
          <w:tcPr>
            <w:tcW w:w="1324" w:type="dxa"/>
            <w:tcBorders>
              <w:top w:val="nil"/>
              <w:left w:val="nil"/>
              <w:bottom w:val="single" w:sz="4" w:space="0" w:color="auto"/>
              <w:right w:val="single" w:sz="4" w:space="0" w:color="auto"/>
            </w:tcBorders>
            <w:shd w:val="clear" w:color="000000" w:fill="FFFF99"/>
            <w:noWrap/>
            <w:vAlign w:val="bottom"/>
            <w:hideMark/>
          </w:tcPr>
          <w:p w14:paraId="456321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w:t>
            </w:r>
          </w:p>
        </w:tc>
        <w:tc>
          <w:tcPr>
            <w:tcW w:w="1312" w:type="dxa"/>
            <w:tcBorders>
              <w:top w:val="nil"/>
              <w:left w:val="nil"/>
              <w:bottom w:val="single" w:sz="4" w:space="0" w:color="auto"/>
              <w:right w:val="single" w:sz="4" w:space="0" w:color="auto"/>
            </w:tcBorders>
            <w:shd w:val="clear" w:color="000000" w:fill="FFFF99"/>
            <w:noWrap/>
            <w:vAlign w:val="bottom"/>
            <w:hideMark/>
          </w:tcPr>
          <w:p w14:paraId="071584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w:t>
            </w:r>
          </w:p>
        </w:tc>
        <w:tc>
          <w:tcPr>
            <w:tcW w:w="767" w:type="dxa"/>
            <w:tcBorders>
              <w:top w:val="nil"/>
              <w:left w:val="nil"/>
              <w:bottom w:val="single" w:sz="4" w:space="0" w:color="auto"/>
              <w:right w:val="single" w:sz="4" w:space="0" w:color="auto"/>
            </w:tcBorders>
            <w:shd w:val="clear" w:color="000000" w:fill="FFFF99"/>
            <w:noWrap/>
            <w:vAlign w:val="bottom"/>
            <w:hideMark/>
          </w:tcPr>
          <w:p w14:paraId="5F853A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52A23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75,35</w:t>
            </w:r>
          </w:p>
        </w:tc>
        <w:tc>
          <w:tcPr>
            <w:tcW w:w="839" w:type="dxa"/>
            <w:tcBorders>
              <w:top w:val="nil"/>
              <w:left w:val="nil"/>
              <w:bottom w:val="single" w:sz="4" w:space="0" w:color="auto"/>
              <w:right w:val="single" w:sz="4" w:space="0" w:color="auto"/>
            </w:tcBorders>
            <w:shd w:val="clear" w:color="000000" w:fill="FFFF99"/>
            <w:noWrap/>
            <w:vAlign w:val="bottom"/>
            <w:hideMark/>
          </w:tcPr>
          <w:p w14:paraId="0C8F4F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0E656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E63443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BF9405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6F704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D6DC6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77521D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1324" w:type="dxa"/>
            <w:tcBorders>
              <w:top w:val="nil"/>
              <w:left w:val="nil"/>
              <w:bottom w:val="single" w:sz="4" w:space="0" w:color="auto"/>
              <w:right w:val="single" w:sz="4" w:space="0" w:color="auto"/>
            </w:tcBorders>
            <w:shd w:val="clear" w:color="auto" w:fill="auto"/>
            <w:noWrap/>
            <w:vAlign w:val="bottom"/>
            <w:hideMark/>
          </w:tcPr>
          <w:p w14:paraId="243941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1312" w:type="dxa"/>
            <w:tcBorders>
              <w:top w:val="nil"/>
              <w:left w:val="nil"/>
              <w:bottom w:val="single" w:sz="4" w:space="0" w:color="auto"/>
              <w:right w:val="single" w:sz="4" w:space="0" w:color="auto"/>
            </w:tcBorders>
            <w:shd w:val="clear" w:color="auto" w:fill="auto"/>
            <w:noWrap/>
            <w:vAlign w:val="bottom"/>
            <w:hideMark/>
          </w:tcPr>
          <w:p w14:paraId="438F9A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767" w:type="dxa"/>
            <w:tcBorders>
              <w:top w:val="nil"/>
              <w:left w:val="nil"/>
              <w:bottom w:val="single" w:sz="4" w:space="0" w:color="auto"/>
              <w:right w:val="single" w:sz="4" w:space="0" w:color="auto"/>
            </w:tcBorders>
            <w:shd w:val="clear" w:color="auto" w:fill="auto"/>
            <w:noWrap/>
            <w:vAlign w:val="bottom"/>
            <w:hideMark/>
          </w:tcPr>
          <w:p w14:paraId="77398B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5B1C0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75,35</w:t>
            </w:r>
          </w:p>
        </w:tc>
        <w:tc>
          <w:tcPr>
            <w:tcW w:w="839" w:type="dxa"/>
            <w:tcBorders>
              <w:top w:val="nil"/>
              <w:left w:val="nil"/>
              <w:bottom w:val="single" w:sz="4" w:space="0" w:color="auto"/>
              <w:right w:val="single" w:sz="4" w:space="0" w:color="auto"/>
            </w:tcBorders>
            <w:shd w:val="clear" w:color="auto" w:fill="auto"/>
            <w:noWrap/>
            <w:vAlign w:val="bottom"/>
            <w:hideMark/>
          </w:tcPr>
          <w:p w14:paraId="3F44F4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352E6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04FDE7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3C535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26F7E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A5780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39F249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1324" w:type="dxa"/>
            <w:tcBorders>
              <w:top w:val="nil"/>
              <w:left w:val="nil"/>
              <w:bottom w:val="single" w:sz="4" w:space="0" w:color="auto"/>
              <w:right w:val="single" w:sz="4" w:space="0" w:color="auto"/>
            </w:tcBorders>
            <w:shd w:val="clear" w:color="auto" w:fill="auto"/>
            <w:noWrap/>
            <w:vAlign w:val="bottom"/>
            <w:hideMark/>
          </w:tcPr>
          <w:p w14:paraId="1F0106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1312" w:type="dxa"/>
            <w:tcBorders>
              <w:top w:val="nil"/>
              <w:left w:val="nil"/>
              <w:bottom w:val="single" w:sz="4" w:space="0" w:color="auto"/>
              <w:right w:val="single" w:sz="4" w:space="0" w:color="auto"/>
            </w:tcBorders>
            <w:shd w:val="clear" w:color="auto" w:fill="auto"/>
            <w:noWrap/>
            <w:vAlign w:val="bottom"/>
            <w:hideMark/>
          </w:tcPr>
          <w:p w14:paraId="056CE7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767" w:type="dxa"/>
            <w:tcBorders>
              <w:top w:val="nil"/>
              <w:left w:val="nil"/>
              <w:bottom w:val="single" w:sz="4" w:space="0" w:color="auto"/>
              <w:right w:val="single" w:sz="4" w:space="0" w:color="auto"/>
            </w:tcBorders>
            <w:shd w:val="clear" w:color="auto" w:fill="auto"/>
            <w:noWrap/>
            <w:vAlign w:val="bottom"/>
            <w:hideMark/>
          </w:tcPr>
          <w:p w14:paraId="3DFD5E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C24FB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75,35</w:t>
            </w:r>
          </w:p>
        </w:tc>
        <w:tc>
          <w:tcPr>
            <w:tcW w:w="839" w:type="dxa"/>
            <w:tcBorders>
              <w:top w:val="nil"/>
              <w:left w:val="nil"/>
              <w:bottom w:val="single" w:sz="4" w:space="0" w:color="auto"/>
              <w:right w:val="single" w:sz="4" w:space="0" w:color="auto"/>
            </w:tcBorders>
            <w:shd w:val="clear" w:color="auto" w:fill="auto"/>
            <w:noWrap/>
            <w:vAlign w:val="bottom"/>
            <w:hideMark/>
          </w:tcPr>
          <w:p w14:paraId="71D0ED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743D5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FDA6C2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317016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A200003 Otplata zajmova</w:t>
            </w:r>
          </w:p>
        </w:tc>
        <w:tc>
          <w:tcPr>
            <w:tcW w:w="1425" w:type="dxa"/>
            <w:tcBorders>
              <w:top w:val="nil"/>
              <w:left w:val="nil"/>
              <w:bottom w:val="single" w:sz="4" w:space="0" w:color="auto"/>
              <w:right w:val="single" w:sz="4" w:space="0" w:color="auto"/>
            </w:tcBorders>
            <w:shd w:val="clear" w:color="000000" w:fill="CCCCFF"/>
            <w:noWrap/>
            <w:vAlign w:val="bottom"/>
            <w:hideMark/>
          </w:tcPr>
          <w:p w14:paraId="62390C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504.000,65</w:t>
            </w:r>
          </w:p>
        </w:tc>
        <w:tc>
          <w:tcPr>
            <w:tcW w:w="1396" w:type="dxa"/>
            <w:tcBorders>
              <w:top w:val="nil"/>
              <w:left w:val="nil"/>
              <w:bottom w:val="single" w:sz="4" w:space="0" w:color="auto"/>
              <w:right w:val="single" w:sz="4" w:space="0" w:color="auto"/>
            </w:tcBorders>
            <w:shd w:val="clear" w:color="000000" w:fill="CCCCFF"/>
            <w:noWrap/>
            <w:vAlign w:val="bottom"/>
            <w:hideMark/>
          </w:tcPr>
          <w:p w14:paraId="41B0B6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853.407,66</w:t>
            </w:r>
          </w:p>
        </w:tc>
        <w:tc>
          <w:tcPr>
            <w:tcW w:w="1240" w:type="dxa"/>
            <w:tcBorders>
              <w:top w:val="nil"/>
              <w:left w:val="nil"/>
              <w:bottom w:val="single" w:sz="4" w:space="0" w:color="auto"/>
              <w:right w:val="single" w:sz="4" w:space="0" w:color="auto"/>
            </w:tcBorders>
            <w:shd w:val="clear" w:color="000000" w:fill="CCCCFF"/>
            <w:noWrap/>
            <w:vAlign w:val="bottom"/>
            <w:hideMark/>
          </w:tcPr>
          <w:p w14:paraId="33577D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558.190,00</w:t>
            </w:r>
          </w:p>
        </w:tc>
        <w:tc>
          <w:tcPr>
            <w:tcW w:w="1324" w:type="dxa"/>
            <w:tcBorders>
              <w:top w:val="nil"/>
              <w:left w:val="nil"/>
              <w:bottom w:val="single" w:sz="4" w:space="0" w:color="auto"/>
              <w:right w:val="single" w:sz="4" w:space="0" w:color="auto"/>
            </w:tcBorders>
            <w:shd w:val="clear" w:color="000000" w:fill="CCCCFF"/>
            <w:noWrap/>
            <w:vAlign w:val="bottom"/>
            <w:hideMark/>
          </w:tcPr>
          <w:p w14:paraId="3E79B8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755.250,00</w:t>
            </w:r>
          </w:p>
        </w:tc>
        <w:tc>
          <w:tcPr>
            <w:tcW w:w="1312" w:type="dxa"/>
            <w:tcBorders>
              <w:top w:val="nil"/>
              <w:left w:val="nil"/>
              <w:bottom w:val="single" w:sz="4" w:space="0" w:color="auto"/>
              <w:right w:val="single" w:sz="4" w:space="0" w:color="auto"/>
            </w:tcBorders>
            <w:shd w:val="clear" w:color="000000" w:fill="CCCCFF"/>
            <w:noWrap/>
            <w:vAlign w:val="bottom"/>
            <w:hideMark/>
          </w:tcPr>
          <w:p w14:paraId="5EB4BF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748.950,00</w:t>
            </w:r>
          </w:p>
        </w:tc>
        <w:tc>
          <w:tcPr>
            <w:tcW w:w="767" w:type="dxa"/>
            <w:tcBorders>
              <w:top w:val="nil"/>
              <w:left w:val="nil"/>
              <w:bottom w:val="single" w:sz="4" w:space="0" w:color="auto"/>
              <w:right w:val="single" w:sz="4" w:space="0" w:color="auto"/>
            </w:tcBorders>
            <w:shd w:val="clear" w:color="000000" w:fill="CCCCFF"/>
            <w:noWrap/>
            <w:vAlign w:val="bottom"/>
            <w:hideMark/>
          </w:tcPr>
          <w:p w14:paraId="571C24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169,33</w:t>
            </w:r>
          </w:p>
        </w:tc>
        <w:tc>
          <w:tcPr>
            <w:tcW w:w="821" w:type="dxa"/>
            <w:tcBorders>
              <w:top w:val="nil"/>
              <w:left w:val="nil"/>
              <w:bottom w:val="single" w:sz="4" w:space="0" w:color="auto"/>
              <w:right w:val="single" w:sz="4" w:space="0" w:color="auto"/>
            </w:tcBorders>
            <w:shd w:val="clear" w:color="000000" w:fill="CCCCFF"/>
            <w:noWrap/>
            <w:vAlign w:val="bottom"/>
            <w:hideMark/>
          </w:tcPr>
          <w:p w14:paraId="6DA48A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65,41</w:t>
            </w:r>
          </w:p>
        </w:tc>
        <w:tc>
          <w:tcPr>
            <w:tcW w:w="839" w:type="dxa"/>
            <w:tcBorders>
              <w:top w:val="nil"/>
              <w:left w:val="nil"/>
              <w:bottom w:val="single" w:sz="4" w:space="0" w:color="auto"/>
              <w:right w:val="single" w:sz="4" w:space="0" w:color="auto"/>
            </w:tcBorders>
            <w:shd w:val="clear" w:color="000000" w:fill="CCCCFF"/>
            <w:noWrap/>
            <w:vAlign w:val="bottom"/>
            <w:hideMark/>
          </w:tcPr>
          <w:p w14:paraId="5C5299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135,30</w:t>
            </w:r>
          </w:p>
        </w:tc>
        <w:tc>
          <w:tcPr>
            <w:tcW w:w="994" w:type="dxa"/>
            <w:tcBorders>
              <w:top w:val="nil"/>
              <w:left w:val="nil"/>
              <w:bottom w:val="single" w:sz="4" w:space="0" w:color="auto"/>
              <w:right w:val="single" w:sz="4" w:space="0" w:color="auto"/>
            </w:tcBorders>
            <w:shd w:val="clear" w:color="000000" w:fill="CCCCFF"/>
            <w:noWrap/>
            <w:vAlign w:val="bottom"/>
            <w:hideMark/>
          </w:tcPr>
          <w:p w14:paraId="67E8FA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99,17</w:t>
            </w:r>
          </w:p>
        </w:tc>
      </w:tr>
      <w:tr w:rsidR="00CD1ED3" w:rsidRPr="009C4252" w14:paraId="784E1B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973D2E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68109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347.613,36</w:t>
            </w:r>
          </w:p>
        </w:tc>
        <w:tc>
          <w:tcPr>
            <w:tcW w:w="1396" w:type="dxa"/>
            <w:tcBorders>
              <w:top w:val="nil"/>
              <w:left w:val="nil"/>
              <w:bottom w:val="single" w:sz="4" w:space="0" w:color="auto"/>
              <w:right w:val="single" w:sz="4" w:space="0" w:color="auto"/>
            </w:tcBorders>
            <w:shd w:val="clear" w:color="000000" w:fill="FFFF99"/>
            <w:noWrap/>
            <w:vAlign w:val="bottom"/>
            <w:hideMark/>
          </w:tcPr>
          <w:p w14:paraId="3F6572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645.032,85</w:t>
            </w:r>
          </w:p>
        </w:tc>
        <w:tc>
          <w:tcPr>
            <w:tcW w:w="1240" w:type="dxa"/>
            <w:tcBorders>
              <w:top w:val="nil"/>
              <w:left w:val="nil"/>
              <w:bottom w:val="single" w:sz="4" w:space="0" w:color="auto"/>
              <w:right w:val="single" w:sz="4" w:space="0" w:color="auto"/>
            </w:tcBorders>
            <w:shd w:val="clear" w:color="000000" w:fill="FFFF99"/>
            <w:noWrap/>
            <w:vAlign w:val="bottom"/>
            <w:hideMark/>
          </w:tcPr>
          <w:p w14:paraId="31D830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460.940,00</w:t>
            </w:r>
          </w:p>
        </w:tc>
        <w:tc>
          <w:tcPr>
            <w:tcW w:w="1324" w:type="dxa"/>
            <w:tcBorders>
              <w:top w:val="nil"/>
              <w:left w:val="nil"/>
              <w:bottom w:val="single" w:sz="4" w:space="0" w:color="auto"/>
              <w:right w:val="single" w:sz="4" w:space="0" w:color="auto"/>
            </w:tcBorders>
            <w:shd w:val="clear" w:color="000000" w:fill="FFFF99"/>
            <w:noWrap/>
            <w:vAlign w:val="bottom"/>
            <w:hideMark/>
          </w:tcPr>
          <w:p w14:paraId="4DDB00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583.750,00</w:t>
            </w:r>
          </w:p>
        </w:tc>
        <w:tc>
          <w:tcPr>
            <w:tcW w:w="1312" w:type="dxa"/>
            <w:tcBorders>
              <w:top w:val="nil"/>
              <w:left w:val="nil"/>
              <w:bottom w:val="single" w:sz="4" w:space="0" w:color="auto"/>
              <w:right w:val="single" w:sz="4" w:space="0" w:color="auto"/>
            </w:tcBorders>
            <w:shd w:val="clear" w:color="000000" w:fill="FFFF99"/>
            <w:noWrap/>
            <w:vAlign w:val="bottom"/>
            <w:hideMark/>
          </w:tcPr>
          <w:p w14:paraId="659F71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578.900,00</w:t>
            </w:r>
          </w:p>
        </w:tc>
        <w:tc>
          <w:tcPr>
            <w:tcW w:w="767" w:type="dxa"/>
            <w:tcBorders>
              <w:top w:val="nil"/>
              <w:left w:val="nil"/>
              <w:bottom w:val="single" w:sz="4" w:space="0" w:color="auto"/>
              <w:right w:val="single" w:sz="4" w:space="0" w:color="auto"/>
            </w:tcBorders>
            <w:shd w:val="clear" w:color="000000" w:fill="FFFF99"/>
            <w:noWrap/>
            <w:vAlign w:val="bottom"/>
            <w:hideMark/>
          </w:tcPr>
          <w:p w14:paraId="30CF8B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185,56</w:t>
            </w:r>
          </w:p>
        </w:tc>
        <w:tc>
          <w:tcPr>
            <w:tcW w:w="821" w:type="dxa"/>
            <w:tcBorders>
              <w:top w:val="nil"/>
              <w:left w:val="nil"/>
              <w:bottom w:val="single" w:sz="4" w:space="0" w:color="auto"/>
              <w:right w:val="single" w:sz="4" w:space="0" w:color="auto"/>
            </w:tcBorders>
            <w:shd w:val="clear" w:color="000000" w:fill="FFFF99"/>
            <w:noWrap/>
            <w:vAlign w:val="bottom"/>
            <w:hideMark/>
          </w:tcPr>
          <w:p w14:paraId="2529DD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71,46</w:t>
            </w:r>
          </w:p>
        </w:tc>
        <w:tc>
          <w:tcPr>
            <w:tcW w:w="839" w:type="dxa"/>
            <w:tcBorders>
              <w:top w:val="nil"/>
              <w:left w:val="nil"/>
              <w:bottom w:val="single" w:sz="4" w:space="0" w:color="auto"/>
              <w:right w:val="single" w:sz="4" w:space="0" w:color="auto"/>
            </w:tcBorders>
            <w:shd w:val="clear" w:color="000000" w:fill="FFFF99"/>
            <w:noWrap/>
            <w:vAlign w:val="bottom"/>
            <w:hideMark/>
          </w:tcPr>
          <w:p w14:paraId="522E7D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126,64</w:t>
            </w:r>
          </w:p>
        </w:tc>
        <w:tc>
          <w:tcPr>
            <w:tcW w:w="994" w:type="dxa"/>
            <w:tcBorders>
              <w:top w:val="nil"/>
              <w:left w:val="nil"/>
              <w:bottom w:val="single" w:sz="4" w:space="0" w:color="auto"/>
              <w:right w:val="single" w:sz="4" w:space="0" w:color="auto"/>
            </w:tcBorders>
            <w:shd w:val="clear" w:color="000000" w:fill="FFFF99"/>
            <w:noWrap/>
            <w:vAlign w:val="bottom"/>
            <w:hideMark/>
          </w:tcPr>
          <w:p w14:paraId="5C8BBF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99,17</w:t>
            </w:r>
          </w:p>
        </w:tc>
      </w:tr>
      <w:tr w:rsidR="00CD1ED3" w:rsidRPr="009C4252" w14:paraId="4CC0413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78D25E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745C1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43.449,24</w:t>
            </w:r>
          </w:p>
        </w:tc>
        <w:tc>
          <w:tcPr>
            <w:tcW w:w="1396" w:type="dxa"/>
            <w:tcBorders>
              <w:top w:val="nil"/>
              <w:left w:val="nil"/>
              <w:bottom w:val="single" w:sz="4" w:space="0" w:color="auto"/>
              <w:right w:val="single" w:sz="4" w:space="0" w:color="auto"/>
            </w:tcBorders>
            <w:shd w:val="clear" w:color="auto" w:fill="auto"/>
            <w:noWrap/>
            <w:vAlign w:val="bottom"/>
            <w:hideMark/>
          </w:tcPr>
          <w:p w14:paraId="6A0F05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47.780,21</w:t>
            </w:r>
          </w:p>
        </w:tc>
        <w:tc>
          <w:tcPr>
            <w:tcW w:w="1240" w:type="dxa"/>
            <w:tcBorders>
              <w:top w:val="nil"/>
              <w:left w:val="nil"/>
              <w:bottom w:val="single" w:sz="4" w:space="0" w:color="auto"/>
              <w:right w:val="single" w:sz="4" w:space="0" w:color="auto"/>
            </w:tcBorders>
            <w:shd w:val="clear" w:color="auto" w:fill="auto"/>
            <w:noWrap/>
            <w:vAlign w:val="bottom"/>
            <w:hideMark/>
          </w:tcPr>
          <w:p w14:paraId="5D456D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51.290,00</w:t>
            </w:r>
          </w:p>
        </w:tc>
        <w:tc>
          <w:tcPr>
            <w:tcW w:w="1324" w:type="dxa"/>
            <w:tcBorders>
              <w:top w:val="nil"/>
              <w:left w:val="nil"/>
              <w:bottom w:val="single" w:sz="4" w:space="0" w:color="auto"/>
              <w:right w:val="single" w:sz="4" w:space="0" w:color="auto"/>
            </w:tcBorders>
            <w:shd w:val="clear" w:color="auto" w:fill="auto"/>
            <w:noWrap/>
            <w:vAlign w:val="bottom"/>
            <w:hideMark/>
          </w:tcPr>
          <w:p w14:paraId="4B9239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35.000,00</w:t>
            </w:r>
          </w:p>
        </w:tc>
        <w:tc>
          <w:tcPr>
            <w:tcW w:w="1312" w:type="dxa"/>
            <w:tcBorders>
              <w:top w:val="nil"/>
              <w:left w:val="nil"/>
              <w:bottom w:val="single" w:sz="4" w:space="0" w:color="auto"/>
              <w:right w:val="single" w:sz="4" w:space="0" w:color="auto"/>
            </w:tcBorders>
            <w:shd w:val="clear" w:color="auto" w:fill="auto"/>
            <w:noWrap/>
            <w:vAlign w:val="bottom"/>
            <w:hideMark/>
          </w:tcPr>
          <w:p w14:paraId="43C7D4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30.150,00</w:t>
            </w:r>
          </w:p>
        </w:tc>
        <w:tc>
          <w:tcPr>
            <w:tcW w:w="767" w:type="dxa"/>
            <w:tcBorders>
              <w:top w:val="nil"/>
              <w:left w:val="nil"/>
              <w:bottom w:val="single" w:sz="4" w:space="0" w:color="auto"/>
              <w:right w:val="single" w:sz="4" w:space="0" w:color="auto"/>
            </w:tcBorders>
            <w:shd w:val="clear" w:color="auto" w:fill="auto"/>
            <w:noWrap/>
            <w:vAlign w:val="bottom"/>
            <w:hideMark/>
          </w:tcPr>
          <w:p w14:paraId="642BB1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109,97</w:t>
            </w:r>
          </w:p>
        </w:tc>
        <w:tc>
          <w:tcPr>
            <w:tcW w:w="821" w:type="dxa"/>
            <w:tcBorders>
              <w:top w:val="nil"/>
              <w:left w:val="nil"/>
              <w:bottom w:val="single" w:sz="4" w:space="0" w:color="auto"/>
              <w:right w:val="single" w:sz="4" w:space="0" w:color="auto"/>
            </w:tcBorders>
            <w:shd w:val="clear" w:color="auto" w:fill="auto"/>
            <w:noWrap/>
            <w:vAlign w:val="bottom"/>
            <w:hideMark/>
          </w:tcPr>
          <w:p w14:paraId="7B3BFB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107,35</w:t>
            </w:r>
          </w:p>
        </w:tc>
        <w:tc>
          <w:tcPr>
            <w:tcW w:w="839" w:type="dxa"/>
            <w:tcBorders>
              <w:top w:val="nil"/>
              <w:left w:val="nil"/>
              <w:bottom w:val="single" w:sz="4" w:space="0" w:color="auto"/>
              <w:right w:val="single" w:sz="4" w:space="0" w:color="auto"/>
            </w:tcBorders>
            <w:shd w:val="clear" w:color="auto" w:fill="auto"/>
            <w:noWrap/>
            <w:vAlign w:val="bottom"/>
            <w:hideMark/>
          </w:tcPr>
          <w:p w14:paraId="473BBF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68,24</w:t>
            </w:r>
          </w:p>
        </w:tc>
        <w:tc>
          <w:tcPr>
            <w:tcW w:w="994" w:type="dxa"/>
            <w:tcBorders>
              <w:top w:val="nil"/>
              <w:left w:val="nil"/>
              <w:bottom w:val="single" w:sz="4" w:space="0" w:color="auto"/>
              <w:right w:val="single" w:sz="4" w:space="0" w:color="auto"/>
            </w:tcBorders>
            <w:shd w:val="clear" w:color="auto" w:fill="auto"/>
            <w:noWrap/>
            <w:vAlign w:val="bottom"/>
            <w:hideMark/>
          </w:tcPr>
          <w:p w14:paraId="5A2807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86,14</w:t>
            </w:r>
          </w:p>
        </w:tc>
      </w:tr>
      <w:tr w:rsidR="00CD1ED3" w:rsidRPr="009C4252" w14:paraId="7B12306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69239C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018E5F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43.449,24</w:t>
            </w:r>
          </w:p>
        </w:tc>
        <w:tc>
          <w:tcPr>
            <w:tcW w:w="1396" w:type="dxa"/>
            <w:tcBorders>
              <w:top w:val="nil"/>
              <w:left w:val="nil"/>
              <w:bottom w:val="single" w:sz="4" w:space="0" w:color="auto"/>
              <w:right w:val="single" w:sz="4" w:space="0" w:color="auto"/>
            </w:tcBorders>
            <w:shd w:val="clear" w:color="auto" w:fill="auto"/>
            <w:noWrap/>
            <w:vAlign w:val="bottom"/>
            <w:hideMark/>
          </w:tcPr>
          <w:p w14:paraId="4DEA66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47.780,21</w:t>
            </w:r>
          </w:p>
        </w:tc>
        <w:tc>
          <w:tcPr>
            <w:tcW w:w="1240" w:type="dxa"/>
            <w:tcBorders>
              <w:top w:val="nil"/>
              <w:left w:val="nil"/>
              <w:bottom w:val="single" w:sz="4" w:space="0" w:color="auto"/>
              <w:right w:val="single" w:sz="4" w:space="0" w:color="auto"/>
            </w:tcBorders>
            <w:shd w:val="clear" w:color="auto" w:fill="auto"/>
            <w:noWrap/>
            <w:vAlign w:val="bottom"/>
            <w:hideMark/>
          </w:tcPr>
          <w:p w14:paraId="347508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51.290,00</w:t>
            </w:r>
          </w:p>
        </w:tc>
        <w:tc>
          <w:tcPr>
            <w:tcW w:w="1324" w:type="dxa"/>
            <w:tcBorders>
              <w:top w:val="nil"/>
              <w:left w:val="nil"/>
              <w:bottom w:val="single" w:sz="4" w:space="0" w:color="auto"/>
              <w:right w:val="single" w:sz="4" w:space="0" w:color="auto"/>
            </w:tcBorders>
            <w:shd w:val="clear" w:color="auto" w:fill="auto"/>
            <w:noWrap/>
            <w:vAlign w:val="bottom"/>
            <w:hideMark/>
          </w:tcPr>
          <w:p w14:paraId="08CA7A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35.000,00</w:t>
            </w:r>
          </w:p>
        </w:tc>
        <w:tc>
          <w:tcPr>
            <w:tcW w:w="1312" w:type="dxa"/>
            <w:tcBorders>
              <w:top w:val="nil"/>
              <w:left w:val="nil"/>
              <w:bottom w:val="single" w:sz="4" w:space="0" w:color="auto"/>
              <w:right w:val="single" w:sz="4" w:space="0" w:color="auto"/>
            </w:tcBorders>
            <w:shd w:val="clear" w:color="auto" w:fill="auto"/>
            <w:noWrap/>
            <w:vAlign w:val="bottom"/>
            <w:hideMark/>
          </w:tcPr>
          <w:p w14:paraId="5ACA9F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30.150,00</w:t>
            </w:r>
          </w:p>
        </w:tc>
        <w:tc>
          <w:tcPr>
            <w:tcW w:w="767" w:type="dxa"/>
            <w:tcBorders>
              <w:top w:val="nil"/>
              <w:left w:val="nil"/>
              <w:bottom w:val="single" w:sz="4" w:space="0" w:color="auto"/>
              <w:right w:val="single" w:sz="4" w:space="0" w:color="auto"/>
            </w:tcBorders>
            <w:shd w:val="clear" w:color="auto" w:fill="auto"/>
            <w:noWrap/>
            <w:vAlign w:val="bottom"/>
            <w:hideMark/>
          </w:tcPr>
          <w:p w14:paraId="2A4FF6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109,97</w:t>
            </w:r>
          </w:p>
        </w:tc>
        <w:tc>
          <w:tcPr>
            <w:tcW w:w="821" w:type="dxa"/>
            <w:tcBorders>
              <w:top w:val="nil"/>
              <w:left w:val="nil"/>
              <w:bottom w:val="single" w:sz="4" w:space="0" w:color="auto"/>
              <w:right w:val="single" w:sz="4" w:space="0" w:color="auto"/>
            </w:tcBorders>
            <w:shd w:val="clear" w:color="auto" w:fill="auto"/>
            <w:noWrap/>
            <w:vAlign w:val="bottom"/>
            <w:hideMark/>
          </w:tcPr>
          <w:p w14:paraId="58A3AB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107,35</w:t>
            </w:r>
          </w:p>
        </w:tc>
        <w:tc>
          <w:tcPr>
            <w:tcW w:w="839" w:type="dxa"/>
            <w:tcBorders>
              <w:top w:val="nil"/>
              <w:left w:val="nil"/>
              <w:bottom w:val="single" w:sz="4" w:space="0" w:color="auto"/>
              <w:right w:val="single" w:sz="4" w:space="0" w:color="auto"/>
            </w:tcBorders>
            <w:shd w:val="clear" w:color="auto" w:fill="auto"/>
            <w:noWrap/>
            <w:vAlign w:val="bottom"/>
            <w:hideMark/>
          </w:tcPr>
          <w:p w14:paraId="19F682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68,24</w:t>
            </w:r>
          </w:p>
        </w:tc>
        <w:tc>
          <w:tcPr>
            <w:tcW w:w="994" w:type="dxa"/>
            <w:tcBorders>
              <w:top w:val="nil"/>
              <w:left w:val="nil"/>
              <w:bottom w:val="single" w:sz="4" w:space="0" w:color="auto"/>
              <w:right w:val="single" w:sz="4" w:space="0" w:color="auto"/>
            </w:tcBorders>
            <w:shd w:val="clear" w:color="auto" w:fill="auto"/>
            <w:noWrap/>
            <w:vAlign w:val="bottom"/>
            <w:hideMark/>
          </w:tcPr>
          <w:p w14:paraId="20E7E3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86,14</w:t>
            </w:r>
          </w:p>
        </w:tc>
      </w:tr>
      <w:tr w:rsidR="00CD1ED3" w:rsidRPr="009C4252" w14:paraId="44AF325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3D6D90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 Izdaci za financijsku imovinu i otplate zajmova</w:t>
            </w:r>
          </w:p>
        </w:tc>
        <w:tc>
          <w:tcPr>
            <w:tcW w:w="1425" w:type="dxa"/>
            <w:tcBorders>
              <w:top w:val="nil"/>
              <w:left w:val="nil"/>
              <w:bottom w:val="single" w:sz="4" w:space="0" w:color="auto"/>
              <w:right w:val="single" w:sz="4" w:space="0" w:color="auto"/>
            </w:tcBorders>
            <w:shd w:val="clear" w:color="auto" w:fill="auto"/>
            <w:noWrap/>
            <w:vAlign w:val="bottom"/>
            <w:hideMark/>
          </w:tcPr>
          <w:p w14:paraId="5B0278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304.164,12</w:t>
            </w:r>
          </w:p>
        </w:tc>
        <w:tc>
          <w:tcPr>
            <w:tcW w:w="1396" w:type="dxa"/>
            <w:tcBorders>
              <w:top w:val="nil"/>
              <w:left w:val="nil"/>
              <w:bottom w:val="single" w:sz="4" w:space="0" w:color="auto"/>
              <w:right w:val="single" w:sz="4" w:space="0" w:color="auto"/>
            </w:tcBorders>
            <w:shd w:val="clear" w:color="auto" w:fill="auto"/>
            <w:noWrap/>
            <w:vAlign w:val="bottom"/>
            <w:hideMark/>
          </w:tcPr>
          <w:p w14:paraId="08DC8E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597.252,64</w:t>
            </w:r>
          </w:p>
        </w:tc>
        <w:tc>
          <w:tcPr>
            <w:tcW w:w="1240" w:type="dxa"/>
            <w:tcBorders>
              <w:top w:val="nil"/>
              <w:left w:val="nil"/>
              <w:bottom w:val="single" w:sz="4" w:space="0" w:color="auto"/>
              <w:right w:val="single" w:sz="4" w:space="0" w:color="auto"/>
            </w:tcBorders>
            <w:shd w:val="clear" w:color="auto" w:fill="auto"/>
            <w:noWrap/>
            <w:vAlign w:val="bottom"/>
            <w:hideMark/>
          </w:tcPr>
          <w:p w14:paraId="105EC4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409.650,00</w:t>
            </w:r>
          </w:p>
        </w:tc>
        <w:tc>
          <w:tcPr>
            <w:tcW w:w="1324" w:type="dxa"/>
            <w:tcBorders>
              <w:top w:val="nil"/>
              <w:left w:val="nil"/>
              <w:bottom w:val="single" w:sz="4" w:space="0" w:color="auto"/>
              <w:right w:val="single" w:sz="4" w:space="0" w:color="auto"/>
            </w:tcBorders>
            <w:shd w:val="clear" w:color="auto" w:fill="auto"/>
            <w:noWrap/>
            <w:vAlign w:val="bottom"/>
            <w:hideMark/>
          </w:tcPr>
          <w:p w14:paraId="1EA862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548.750,00</w:t>
            </w:r>
          </w:p>
        </w:tc>
        <w:tc>
          <w:tcPr>
            <w:tcW w:w="1312" w:type="dxa"/>
            <w:tcBorders>
              <w:top w:val="nil"/>
              <w:left w:val="nil"/>
              <w:bottom w:val="single" w:sz="4" w:space="0" w:color="auto"/>
              <w:right w:val="single" w:sz="4" w:space="0" w:color="auto"/>
            </w:tcBorders>
            <w:shd w:val="clear" w:color="auto" w:fill="auto"/>
            <w:noWrap/>
            <w:vAlign w:val="bottom"/>
            <w:hideMark/>
          </w:tcPr>
          <w:p w14:paraId="3CE5B7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548.750,00</w:t>
            </w:r>
          </w:p>
        </w:tc>
        <w:tc>
          <w:tcPr>
            <w:tcW w:w="767" w:type="dxa"/>
            <w:tcBorders>
              <w:top w:val="nil"/>
              <w:left w:val="nil"/>
              <w:bottom w:val="single" w:sz="4" w:space="0" w:color="auto"/>
              <w:right w:val="single" w:sz="4" w:space="0" w:color="auto"/>
            </w:tcBorders>
            <w:shd w:val="clear" w:color="auto" w:fill="auto"/>
            <w:noWrap/>
            <w:vAlign w:val="bottom"/>
            <w:hideMark/>
          </w:tcPr>
          <w:p w14:paraId="53B287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196,36</w:t>
            </w:r>
          </w:p>
        </w:tc>
        <w:tc>
          <w:tcPr>
            <w:tcW w:w="821" w:type="dxa"/>
            <w:tcBorders>
              <w:top w:val="nil"/>
              <w:left w:val="nil"/>
              <w:bottom w:val="single" w:sz="4" w:space="0" w:color="auto"/>
              <w:right w:val="single" w:sz="4" w:space="0" w:color="auto"/>
            </w:tcBorders>
            <w:shd w:val="clear" w:color="auto" w:fill="auto"/>
            <w:noWrap/>
            <w:vAlign w:val="bottom"/>
            <w:hideMark/>
          </w:tcPr>
          <w:p w14:paraId="02FCA7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68,59</w:t>
            </w:r>
          </w:p>
        </w:tc>
        <w:tc>
          <w:tcPr>
            <w:tcW w:w="839" w:type="dxa"/>
            <w:tcBorders>
              <w:top w:val="nil"/>
              <w:left w:val="nil"/>
              <w:bottom w:val="single" w:sz="4" w:space="0" w:color="auto"/>
              <w:right w:val="single" w:sz="4" w:space="0" w:color="auto"/>
            </w:tcBorders>
            <w:shd w:val="clear" w:color="auto" w:fill="auto"/>
            <w:noWrap/>
            <w:vAlign w:val="bottom"/>
            <w:hideMark/>
          </w:tcPr>
          <w:p w14:paraId="31C12A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133,96</w:t>
            </w:r>
          </w:p>
        </w:tc>
        <w:tc>
          <w:tcPr>
            <w:tcW w:w="994" w:type="dxa"/>
            <w:tcBorders>
              <w:top w:val="nil"/>
              <w:left w:val="nil"/>
              <w:bottom w:val="single" w:sz="4" w:space="0" w:color="auto"/>
              <w:right w:val="single" w:sz="4" w:space="0" w:color="auto"/>
            </w:tcBorders>
            <w:shd w:val="clear" w:color="auto" w:fill="auto"/>
            <w:noWrap/>
            <w:vAlign w:val="bottom"/>
            <w:hideMark/>
          </w:tcPr>
          <w:p w14:paraId="5A8BEA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D80D04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02A522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 Izdaci za otplatu glavnice primljenih kredita i zajmova</w:t>
            </w:r>
          </w:p>
        </w:tc>
        <w:tc>
          <w:tcPr>
            <w:tcW w:w="1425" w:type="dxa"/>
            <w:tcBorders>
              <w:top w:val="nil"/>
              <w:left w:val="nil"/>
              <w:bottom w:val="single" w:sz="4" w:space="0" w:color="auto"/>
              <w:right w:val="single" w:sz="4" w:space="0" w:color="auto"/>
            </w:tcBorders>
            <w:shd w:val="clear" w:color="auto" w:fill="auto"/>
            <w:noWrap/>
            <w:vAlign w:val="bottom"/>
            <w:hideMark/>
          </w:tcPr>
          <w:p w14:paraId="2AFB2E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304.164,12</w:t>
            </w:r>
          </w:p>
        </w:tc>
        <w:tc>
          <w:tcPr>
            <w:tcW w:w="1396" w:type="dxa"/>
            <w:tcBorders>
              <w:top w:val="nil"/>
              <w:left w:val="nil"/>
              <w:bottom w:val="single" w:sz="4" w:space="0" w:color="auto"/>
              <w:right w:val="single" w:sz="4" w:space="0" w:color="auto"/>
            </w:tcBorders>
            <w:shd w:val="clear" w:color="auto" w:fill="auto"/>
            <w:noWrap/>
            <w:vAlign w:val="bottom"/>
            <w:hideMark/>
          </w:tcPr>
          <w:p w14:paraId="013C53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597.252,64</w:t>
            </w:r>
          </w:p>
        </w:tc>
        <w:tc>
          <w:tcPr>
            <w:tcW w:w="1240" w:type="dxa"/>
            <w:tcBorders>
              <w:top w:val="nil"/>
              <w:left w:val="nil"/>
              <w:bottom w:val="single" w:sz="4" w:space="0" w:color="auto"/>
              <w:right w:val="single" w:sz="4" w:space="0" w:color="auto"/>
            </w:tcBorders>
            <w:shd w:val="clear" w:color="auto" w:fill="auto"/>
            <w:noWrap/>
            <w:vAlign w:val="bottom"/>
            <w:hideMark/>
          </w:tcPr>
          <w:p w14:paraId="026BF0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409.650,00</w:t>
            </w:r>
          </w:p>
        </w:tc>
        <w:tc>
          <w:tcPr>
            <w:tcW w:w="1324" w:type="dxa"/>
            <w:tcBorders>
              <w:top w:val="nil"/>
              <w:left w:val="nil"/>
              <w:bottom w:val="single" w:sz="4" w:space="0" w:color="auto"/>
              <w:right w:val="single" w:sz="4" w:space="0" w:color="auto"/>
            </w:tcBorders>
            <w:shd w:val="clear" w:color="auto" w:fill="auto"/>
            <w:noWrap/>
            <w:vAlign w:val="bottom"/>
            <w:hideMark/>
          </w:tcPr>
          <w:p w14:paraId="01EDBD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548.750,00</w:t>
            </w:r>
          </w:p>
        </w:tc>
        <w:tc>
          <w:tcPr>
            <w:tcW w:w="1312" w:type="dxa"/>
            <w:tcBorders>
              <w:top w:val="nil"/>
              <w:left w:val="nil"/>
              <w:bottom w:val="single" w:sz="4" w:space="0" w:color="auto"/>
              <w:right w:val="single" w:sz="4" w:space="0" w:color="auto"/>
            </w:tcBorders>
            <w:shd w:val="clear" w:color="auto" w:fill="auto"/>
            <w:noWrap/>
            <w:vAlign w:val="bottom"/>
            <w:hideMark/>
          </w:tcPr>
          <w:p w14:paraId="188981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548.750,00</w:t>
            </w:r>
          </w:p>
        </w:tc>
        <w:tc>
          <w:tcPr>
            <w:tcW w:w="767" w:type="dxa"/>
            <w:tcBorders>
              <w:top w:val="nil"/>
              <w:left w:val="nil"/>
              <w:bottom w:val="single" w:sz="4" w:space="0" w:color="auto"/>
              <w:right w:val="single" w:sz="4" w:space="0" w:color="auto"/>
            </w:tcBorders>
            <w:shd w:val="clear" w:color="auto" w:fill="auto"/>
            <w:noWrap/>
            <w:vAlign w:val="bottom"/>
            <w:hideMark/>
          </w:tcPr>
          <w:p w14:paraId="6E42E7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196,36</w:t>
            </w:r>
          </w:p>
        </w:tc>
        <w:tc>
          <w:tcPr>
            <w:tcW w:w="821" w:type="dxa"/>
            <w:tcBorders>
              <w:top w:val="nil"/>
              <w:left w:val="nil"/>
              <w:bottom w:val="single" w:sz="4" w:space="0" w:color="auto"/>
              <w:right w:val="single" w:sz="4" w:space="0" w:color="auto"/>
            </w:tcBorders>
            <w:shd w:val="clear" w:color="auto" w:fill="auto"/>
            <w:noWrap/>
            <w:vAlign w:val="bottom"/>
            <w:hideMark/>
          </w:tcPr>
          <w:p w14:paraId="17AAAC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68,59</w:t>
            </w:r>
          </w:p>
        </w:tc>
        <w:tc>
          <w:tcPr>
            <w:tcW w:w="839" w:type="dxa"/>
            <w:tcBorders>
              <w:top w:val="nil"/>
              <w:left w:val="nil"/>
              <w:bottom w:val="single" w:sz="4" w:space="0" w:color="auto"/>
              <w:right w:val="single" w:sz="4" w:space="0" w:color="auto"/>
            </w:tcBorders>
            <w:shd w:val="clear" w:color="auto" w:fill="auto"/>
            <w:noWrap/>
            <w:vAlign w:val="bottom"/>
            <w:hideMark/>
          </w:tcPr>
          <w:p w14:paraId="09A64C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133,96</w:t>
            </w:r>
          </w:p>
        </w:tc>
        <w:tc>
          <w:tcPr>
            <w:tcW w:w="994" w:type="dxa"/>
            <w:tcBorders>
              <w:top w:val="nil"/>
              <w:left w:val="nil"/>
              <w:bottom w:val="single" w:sz="4" w:space="0" w:color="auto"/>
              <w:right w:val="single" w:sz="4" w:space="0" w:color="auto"/>
            </w:tcBorders>
            <w:shd w:val="clear" w:color="auto" w:fill="auto"/>
            <w:noWrap/>
            <w:vAlign w:val="bottom"/>
            <w:hideMark/>
          </w:tcPr>
          <w:p w14:paraId="4BDE62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FBFB61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1C3E98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5.5. POMOĆI IZ ŽUPANIJSKOG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1830E0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1.056,74</w:t>
            </w:r>
          </w:p>
        </w:tc>
        <w:tc>
          <w:tcPr>
            <w:tcW w:w="1396" w:type="dxa"/>
            <w:tcBorders>
              <w:top w:val="nil"/>
              <w:left w:val="nil"/>
              <w:bottom w:val="single" w:sz="4" w:space="0" w:color="auto"/>
              <w:right w:val="single" w:sz="4" w:space="0" w:color="auto"/>
            </w:tcBorders>
            <w:shd w:val="clear" w:color="000000" w:fill="FFFF99"/>
            <w:noWrap/>
            <w:vAlign w:val="bottom"/>
            <w:hideMark/>
          </w:tcPr>
          <w:p w14:paraId="261492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w:t>
            </w:r>
          </w:p>
        </w:tc>
        <w:tc>
          <w:tcPr>
            <w:tcW w:w="1240" w:type="dxa"/>
            <w:tcBorders>
              <w:top w:val="nil"/>
              <w:left w:val="nil"/>
              <w:bottom w:val="single" w:sz="4" w:space="0" w:color="auto"/>
              <w:right w:val="single" w:sz="4" w:space="0" w:color="auto"/>
            </w:tcBorders>
            <w:shd w:val="clear" w:color="000000" w:fill="FFFF99"/>
            <w:noWrap/>
            <w:vAlign w:val="bottom"/>
            <w:hideMark/>
          </w:tcPr>
          <w:p w14:paraId="7E53C9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97.250,00</w:t>
            </w:r>
          </w:p>
        </w:tc>
        <w:tc>
          <w:tcPr>
            <w:tcW w:w="1324" w:type="dxa"/>
            <w:tcBorders>
              <w:top w:val="nil"/>
              <w:left w:val="nil"/>
              <w:bottom w:val="single" w:sz="4" w:space="0" w:color="auto"/>
              <w:right w:val="single" w:sz="4" w:space="0" w:color="auto"/>
            </w:tcBorders>
            <w:shd w:val="clear" w:color="000000" w:fill="FFFF99"/>
            <w:noWrap/>
            <w:vAlign w:val="bottom"/>
            <w:hideMark/>
          </w:tcPr>
          <w:p w14:paraId="6F779E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171.500,00</w:t>
            </w:r>
          </w:p>
        </w:tc>
        <w:tc>
          <w:tcPr>
            <w:tcW w:w="1312" w:type="dxa"/>
            <w:tcBorders>
              <w:top w:val="nil"/>
              <w:left w:val="nil"/>
              <w:bottom w:val="single" w:sz="4" w:space="0" w:color="auto"/>
              <w:right w:val="single" w:sz="4" w:space="0" w:color="auto"/>
            </w:tcBorders>
            <w:shd w:val="clear" w:color="000000" w:fill="FFFF99"/>
            <w:noWrap/>
            <w:vAlign w:val="bottom"/>
            <w:hideMark/>
          </w:tcPr>
          <w:p w14:paraId="5B0402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170.050,00</w:t>
            </w:r>
          </w:p>
        </w:tc>
        <w:tc>
          <w:tcPr>
            <w:tcW w:w="767" w:type="dxa"/>
            <w:tcBorders>
              <w:top w:val="nil"/>
              <w:left w:val="nil"/>
              <w:bottom w:val="single" w:sz="4" w:space="0" w:color="auto"/>
              <w:right w:val="single" w:sz="4" w:space="0" w:color="auto"/>
            </w:tcBorders>
            <w:shd w:val="clear" w:color="000000" w:fill="FFFF99"/>
            <w:noWrap/>
            <w:vAlign w:val="bottom"/>
            <w:hideMark/>
          </w:tcPr>
          <w:p w14:paraId="43DFB2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879,18</w:t>
            </w:r>
          </w:p>
        </w:tc>
        <w:tc>
          <w:tcPr>
            <w:tcW w:w="821" w:type="dxa"/>
            <w:tcBorders>
              <w:top w:val="nil"/>
              <w:left w:val="nil"/>
              <w:bottom w:val="single" w:sz="4" w:space="0" w:color="auto"/>
              <w:right w:val="single" w:sz="4" w:space="0" w:color="auto"/>
            </w:tcBorders>
            <w:shd w:val="clear" w:color="000000" w:fill="FFFF99"/>
            <w:noWrap/>
            <w:vAlign w:val="bottom"/>
            <w:hideMark/>
          </w:tcPr>
          <w:p w14:paraId="77E0E9B1" w14:textId="77777777" w:rsidR="009C4252" w:rsidRPr="009C4252" w:rsidRDefault="009C4252" w:rsidP="009C4252">
            <w:pPr>
              <w:spacing w:after="0" w:line="240" w:lineRule="auto"/>
              <w:jc w:val="center"/>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w:t>
            </w:r>
          </w:p>
        </w:tc>
        <w:tc>
          <w:tcPr>
            <w:tcW w:w="839" w:type="dxa"/>
            <w:tcBorders>
              <w:top w:val="nil"/>
              <w:left w:val="nil"/>
              <w:bottom w:val="single" w:sz="4" w:space="0" w:color="auto"/>
              <w:right w:val="single" w:sz="4" w:space="0" w:color="auto"/>
            </w:tcBorders>
            <w:shd w:val="clear" w:color="000000" w:fill="FFFF99"/>
            <w:noWrap/>
            <w:vAlign w:val="bottom"/>
            <w:hideMark/>
          </w:tcPr>
          <w:p w14:paraId="0A722E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176,35</w:t>
            </w:r>
          </w:p>
        </w:tc>
        <w:tc>
          <w:tcPr>
            <w:tcW w:w="994" w:type="dxa"/>
            <w:tcBorders>
              <w:top w:val="nil"/>
              <w:left w:val="nil"/>
              <w:bottom w:val="single" w:sz="4" w:space="0" w:color="auto"/>
              <w:right w:val="single" w:sz="4" w:space="0" w:color="auto"/>
            </w:tcBorders>
            <w:shd w:val="clear" w:color="000000" w:fill="FFFF99"/>
            <w:noWrap/>
            <w:vAlign w:val="bottom"/>
            <w:hideMark/>
          </w:tcPr>
          <w:p w14:paraId="596340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99,15</w:t>
            </w:r>
          </w:p>
        </w:tc>
      </w:tr>
      <w:tr w:rsidR="00CD1ED3" w:rsidRPr="009C4252" w14:paraId="08D66DD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8B98E5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8B137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1.056,74</w:t>
            </w:r>
          </w:p>
        </w:tc>
        <w:tc>
          <w:tcPr>
            <w:tcW w:w="1396" w:type="dxa"/>
            <w:tcBorders>
              <w:top w:val="nil"/>
              <w:left w:val="nil"/>
              <w:bottom w:val="single" w:sz="4" w:space="0" w:color="auto"/>
              <w:right w:val="single" w:sz="4" w:space="0" w:color="auto"/>
            </w:tcBorders>
            <w:shd w:val="clear" w:color="auto" w:fill="auto"/>
            <w:noWrap/>
            <w:vAlign w:val="bottom"/>
            <w:hideMark/>
          </w:tcPr>
          <w:p w14:paraId="71A860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w:t>
            </w:r>
          </w:p>
        </w:tc>
        <w:tc>
          <w:tcPr>
            <w:tcW w:w="1240" w:type="dxa"/>
            <w:tcBorders>
              <w:top w:val="nil"/>
              <w:left w:val="nil"/>
              <w:bottom w:val="single" w:sz="4" w:space="0" w:color="auto"/>
              <w:right w:val="single" w:sz="4" w:space="0" w:color="auto"/>
            </w:tcBorders>
            <w:shd w:val="clear" w:color="auto" w:fill="auto"/>
            <w:noWrap/>
            <w:vAlign w:val="bottom"/>
            <w:hideMark/>
          </w:tcPr>
          <w:p w14:paraId="63839F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22.000,00</w:t>
            </w:r>
          </w:p>
        </w:tc>
        <w:tc>
          <w:tcPr>
            <w:tcW w:w="1324" w:type="dxa"/>
            <w:tcBorders>
              <w:top w:val="nil"/>
              <w:left w:val="nil"/>
              <w:bottom w:val="single" w:sz="4" w:space="0" w:color="auto"/>
              <w:right w:val="single" w:sz="4" w:space="0" w:color="auto"/>
            </w:tcBorders>
            <w:shd w:val="clear" w:color="auto" w:fill="auto"/>
            <w:noWrap/>
            <w:vAlign w:val="bottom"/>
            <w:hideMark/>
          </w:tcPr>
          <w:p w14:paraId="4B85F6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21.000,00</w:t>
            </w:r>
          </w:p>
        </w:tc>
        <w:tc>
          <w:tcPr>
            <w:tcW w:w="1312" w:type="dxa"/>
            <w:tcBorders>
              <w:top w:val="nil"/>
              <w:left w:val="nil"/>
              <w:bottom w:val="single" w:sz="4" w:space="0" w:color="auto"/>
              <w:right w:val="single" w:sz="4" w:space="0" w:color="auto"/>
            </w:tcBorders>
            <w:shd w:val="clear" w:color="auto" w:fill="auto"/>
            <w:noWrap/>
            <w:vAlign w:val="bottom"/>
            <w:hideMark/>
          </w:tcPr>
          <w:p w14:paraId="6D45B1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19.550,00</w:t>
            </w:r>
          </w:p>
        </w:tc>
        <w:tc>
          <w:tcPr>
            <w:tcW w:w="767" w:type="dxa"/>
            <w:tcBorders>
              <w:top w:val="nil"/>
              <w:left w:val="nil"/>
              <w:bottom w:val="single" w:sz="4" w:space="0" w:color="auto"/>
              <w:right w:val="single" w:sz="4" w:space="0" w:color="auto"/>
            </w:tcBorders>
            <w:shd w:val="clear" w:color="auto" w:fill="auto"/>
            <w:noWrap/>
            <w:vAlign w:val="bottom"/>
            <w:hideMark/>
          </w:tcPr>
          <w:p w14:paraId="25B550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879,18</w:t>
            </w:r>
          </w:p>
        </w:tc>
        <w:tc>
          <w:tcPr>
            <w:tcW w:w="821" w:type="dxa"/>
            <w:tcBorders>
              <w:top w:val="nil"/>
              <w:left w:val="nil"/>
              <w:bottom w:val="single" w:sz="4" w:space="0" w:color="auto"/>
              <w:right w:val="single" w:sz="4" w:space="0" w:color="auto"/>
            </w:tcBorders>
            <w:shd w:val="clear" w:color="auto" w:fill="auto"/>
            <w:noWrap/>
            <w:vAlign w:val="bottom"/>
            <w:hideMark/>
          </w:tcPr>
          <w:p w14:paraId="37D7B8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236,80</w:t>
            </w:r>
          </w:p>
        </w:tc>
        <w:tc>
          <w:tcPr>
            <w:tcW w:w="839" w:type="dxa"/>
            <w:tcBorders>
              <w:top w:val="nil"/>
              <w:left w:val="nil"/>
              <w:bottom w:val="single" w:sz="4" w:space="0" w:color="auto"/>
              <w:right w:val="single" w:sz="4" w:space="0" w:color="auto"/>
            </w:tcBorders>
            <w:shd w:val="clear" w:color="auto" w:fill="auto"/>
            <w:noWrap/>
            <w:vAlign w:val="bottom"/>
            <w:hideMark/>
          </w:tcPr>
          <w:p w14:paraId="69D593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95,45</w:t>
            </w:r>
          </w:p>
        </w:tc>
        <w:tc>
          <w:tcPr>
            <w:tcW w:w="994" w:type="dxa"/>
            <w:tcBorders>
              <w:top w:val="nil"/>
              <w:left w:val="nil"/>
              <w:bottom w:val="single" w:sz="4" w:space="0" w:color="auto"/>
              <w:right w:val="single" w:sz="4" w:space="0" w:color="auto"/>
            </w:tcBorders>
            <w:shd w:val="clear" w:color="auto" w:fill="auto"/>
            <w:noWrap/>
            <w:vAlign w:val="bottom"/>
            <w:hideMark/>
          </w:tcPr>
          <w:p w14:paraId="418791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93,10</w:t>
            </w:r>
          </w:p>
        </w:tc>
      </w:tr>
      <w:tr w:rsidR="00CD1ED3" w:rsidRPr="009C4252" w14:paraId="1335BDD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5415B7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7863F5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1.056,74</w:t>
            </w:r>
          </w:p>
        </w:tc>
        <w:tc>
          <w:tcPr>
            <w:tcW w:w="1396" w:type="dxa"/>
            <w:tcBorders>
              <w:top w:val="nil"/>
              <w:left w:val="nil"/>
              <w:bottom w:val="single" w:sz="4" w:space="0" w:color="auto"/>
              <w:right w:val="single" w:sz="4" w:space="0" w:color="auto"/>
            </w:tcBorders>
            <w:shd w:val="clear" w:color="auto" w:fill="auto"/>
            <w:noWrap/>
            <w:vAlign w:val="bottom"/>
            <w:hideMark/>
          </w:tcPr>
          <w:p w14:paraId="2DC5C0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w:t>
            </w:r>
          </w:p>
        </w:tc>
        <w:tc>
          <w:tcPr>
            <w:tcW w:w="1240" w:type="dxa"/>
            <w:tcBorders>
              <w:top w:val="nil"/>
              <w:left w:val="nil"/>
              <w:bottom w:val="single" w:sz="4" w:space="0" w:color="auto"/>
              <w:right w:val="single" w:sz="4" w:space="0" w:color="auto"/>
            </w:tcBorders>
            <w:shd w:val="clear" w:color="auto" w:fill="auto"/>
            <w:noWrap/>
            <w:vAlign w:val="bottom"/>
            <w:hideMark/>
          </w:tcPr>
          <w:p w14:paraId="16654D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22.000,00</w:t>
            </w:r>
          </w:p>
        </w:tc>
        <w:tc>
          <w:tcPr>
            <w:tcW w:w="1324" w:type="dxa"/>
            <w:tcBorders>
              <w:top w:val="nil"/>
              <w:left w:val="nil"/>
              <w:bottom w:val="single" w:sz="4" w:space="0" w:color="auto"/>
              <w:right w:val="single" w:sz="4" w:space="0" w:color="auto"/>
            </w:tcBorders>
            <w:shd w:val="clear" w:color="auto" w:fill="auto"/>
            <w:noWrap/>
            <w:vAlign w:val="bottom"/>
            <w:hideMark/>
          </w:tcPr>
          <w:p w14:paraId="475FAE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21.000,00</w:t>
            </w:r>
          </w:p>
        </w:tc>
        <w:tc>
          <w:tcPr>
            <w:tcW w:w="1312" w:type="dxa"/>
            <w:tcBorders>
              <w:top w:val="nil"/>
              <w:left w:val="nil"/>
              <w:bottom w:val="single" w:sz="4" w:space="0" w:color="auto"/>
              <w:right w:val="single" w:sz="4" w:space="0" w:color="auto"/>
            </w:tcBorders>
            <w:shd w:val="clear" w:color="auto" w:fill="auto"/>
            <w:noWrap/>
            <w:vAlign w:val="bottom"/>
            <w:hideMark/>
          </w:tcPr>
          <w:p w14:paraId="3CBAC5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19.550,00</w:t>
            </w:r>
          </w:p>
        </w:tc>
        <w:tc>
          <w:tcPr>
            <w:tcW w:w="767" w:type="dxa"/>
            <w:tcBorders>
              <w:top w:val="nil"/>
              <w:left w:val="nil"/>
              <w:bottom w:val="single" w:sz="4" w:space="0" w:color="auto"/>
              <w:right w:val="single" w:sz="4" w:space="0" w:color="auto"/>
            </w:tcBorders>
            <w:shd w:val="clear" w:color="auto" w:fill="auto"/>
            <w:noWrap/>
            <w:vAlign w:val="bottom"/>
            <w:hideMark/>
          </w:tcPr>
          <w:p w14:paraId="644250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879,18</w:t>
            </w:r>
          </w:p>
        </w:tc>
        <w:tc>
          <w:tcPr>
            <w:tcW w:w="821" w:type="dxa"/>
            <w:tcBorders>
              <w:top w:val="nil"/>
              <w:left w:val="nil"/>
              <w:bottom w:val="single" w:sz="4" w:space="0" w:color="auto"/>
              <w:right w:val="single" w:sz="4" w:space="0" w:color="auto"/>
            </w:tcBorders>
            <w:shd w:val="clear" w:color="auto" w:fill="auto"/>
            <w:noWrap/>
            <w:vAlign w:val="bottom"/>
            <w:hideMark/>
          </w:tcPr>
          <w:p w14:paraId="5F0752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236,80</w:t>
            </w:r>
          </w:p>
        </w:tc>
        <w:tc>
          <w:tcPr>
            <w:tcW w:w="839" w:type="dxa"/>
            <w:tcBorders>
              <w:top w:val="nil"/>
              <w:left w:val="nil"/>
              <w:bottom w:val="single" w:sz="4" w:space="0" w:color="auto"/>
              <w:right w:val="single" w:sz="4" w:space="0" w:color="auto"/>
            </w:tcBorders>
            <w:shd w:val="clear" w:color="auto" w:fill="auto"/>
            <w:noWrap/>
            <w:vAlign w:val="bottom"/>
            <w:hideMark/>
          </w:tcPr>
          <w:p w14:paraId="36ED4C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95,45</w:t>
            </w:r>
          </w:p>
        </w:tc>
        <w:tc>
          <w:tcPr>
            <w:tcW w:w="994" w:type="dxa"/>
            <w:tcBorders>
              <w:top w:val="nil"/>
              <w:left w:val="nil"/>
              <w:bottom w:val="single" w:sz="4" w:space="0" w:color="auto"/>
              <w:right w:val="single" w:sz="4" w:space="0" w:color="auto"/>
            </w:tcBorders>
            <w:shd w:val="clear" w:color="auto" w:fill="auto"/>
            <w:noWrap/>
            <w:vAlign w:val="bottom"/>
            <w:hideMark/>
          </w:tcPr>
          <w:p w14:paraId="48AC40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93,10</w:t>
            </w:r>
          </w:p>
        </w:tc>
      </w:tr>
      <w:tr w:rsidR="00CD1ED3" w:rsidRPr="009C4252" w14:paraId="6322845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BFA4D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 Izdaci za financijsku imovinu i otplate zajmova</w:t>
            </w:r>
          </w:p>
        </w:tc>
        <w:tc>
          <w:tcPr>
            <w:tcW w:w="1425" w:type="dxa"/>
            <w:tcBorders>
              <w:top w:val="nil"/>
              <w:left w:val="nil"/>
              <w:bottom w:val="single" w:sz="4" w:space="0" w:color="auto"/>
              <w:right w:val="single" w:sz="4" w:space="0" w:color="auto"/>
            </w:tcBorders>
            <w:shd w:val="clear" w:color="auto" w:fill="auto"/>
            <w:noWrap/>
            <w:vAlign w:val="bottom"/>
            <w:hideMark/>
          </w:tcPr>
          <w:p w14:paraId="35BA94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1E901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2F172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75.250,00</w:t>
            </w:r>
          </w:p>
        </w:tc>
        <w:tc>
          <w:tcPr>
            <w:tcW w:w="1324" w:type="dxa"/>
            <w:tcBorders>
              <w:top w:val="nil"/>
              <w:left w:val="nil"/>
              <w:bottom w:val="single" w:sz="4" w:space="0" w:color="auto"/>
              <w:right w:val="single" w:sz="4" w:space="0" w:color="auto"/>
            </w:tcBorders>
            <w:shd w:val="clear" w:color="auto" w:fill="auto"/>
            <w:noWrap/>
            <w:vAlign w:val="bottom"/>
            <w:hideMark/>
          </w:tcPr>
          <w:p w14:paraId="33C49A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150.500,00</w:t>
            </w:r>
          </w:p>
        </w:tc>
        <w:tc>
          <w:tcPr>
            <w:tcW w:w="1312" w:type="dxa"/>
            <w:tcBorders>
              <w:top w:val="nil"/>
              <w:left w:val="nil"/>
              <w:bottom w:val="single" w:sz="4" w:space="0" w:color="auto"/>
              <w:right w:val="single" w:sz="4" w:space="0" w:color="auto"/>
            </w:tcBorders>
            <w:shd w:val="clear" w:color="auto" w:fill="auto"/>
            <w:noWrap/>
            <w:vAlign w:val="bottom"/>
            <w:hideMark/>
          </w:tcPr>
          <w:p w14:paraId="1861AC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150.500,00</w:t>
            </w:r>
          </w:p>
        </w:tc>
        <w:tc>
          <w:tcPr>
            <w:tcW w:w="767" w:type="dxa"/>
            <w:tcBorders>
              <w:top w:val="nil"/>
              <w:left w:val="nil"/>
              <w:bottom w:val="single" w:sz="4" w:space="0" w:color="auto"/>
              <w:right w:val="single" w:sz="4" w:space="0" w:color="auto"/>
            </w:tcBorders>
            <w:shd w:val="clear" w:color="auto" w:fill="auto"/>
            <w:noWrap/>
            <w:vAlign w:val="bottom"/>
            <w:hideMark/>
          </w:tcPr>
          <w:p w14:paraId="762A8E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9A748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1A308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994" w:type="dxa"/>
            <w:tcBorders>
              <w:top w:val="nil"/>
              <w:left w:val="nil"/>
              <w:bottom w:val="single" w:sz="4" w:space="0" w:color="auto"/>
              <w:right w:val="single" w:sz="4" w:space="0" w:color="auto"/>
            </w:tcBorders>
            <w:shd w:val="clear" w:color="auto" w:fill="auto"/>
            <w:noWrap/>
            <w:vAlign w:val="bottom"/>
            <w:hideMark/>
          </w:tcPr>
          <w:p w14:paraId="668DA5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3EE94F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E3B880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 Izdaci za otplatu glavnice primljenih kredita i zajmova</w:t>
            </w:r>
          </w:p>
        </w:tc>
        <w:tc>
          <w:tcPr>
            <w:tcW w:w="1425" w:type="dxa"/>
            <w:tcBorders>
              <w:top w:val="nil"/>
              <w:left w:val="nil"/>
              <w:bottom w:val="single" w:sz="4" w:space="0" w:color="auto"/>
              <w:right w:val="single" w:sz="4" w:space="0" w:color="auto"/>
            </w:tcBorders>
            <w:shd w:val="clear" w:color="auto" w:fill="auto"/>
            <w:noWrap/>
            <w:vAlign w:val="bottom"/>
            <w:hideMark/>
          </w:tcPr>
          <w:p w14:paraId="3D5F6B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0A369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8224D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75.250,00</w:t>
            </w:r>
          </w:p>
        </w:tc>
        <w:tc>
          <w:tcPr>
            <w:tcW w:w="1324" w:type="dxa"/>
            <w:tcBorders>
              <w:top w:val="nil"/>
              <w:left w:val="nil"/>
              <w:bottom w:val="single" w:sz="4" w:space="0" w:color="auto"/>
              <w:right w:val="single" w:sz="4" w:space="0" w:color="auto"/>
            </w:tcBorders>
            <w:shd w:val="clear" w:color="auto" w:fill="auto"/>
            <w:noWrap/>
            <w:vAlign w:val="bottom"/>
            <w:hideMark/>
          </w:tcPr>
          <w:p w14:paraId="070918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150.500,00</w:t>
            </w:r>
          </w:p>
        </w:tc>
        <w:tc>
          <w:tcPr>
            <w:tcW w:w="1312" w:type="dxa"/>
            <w:tcBorders>
              <w:top w:val="nil"/>
              <w:left w:val="nil"/>
              <w:bottom w:val="single" w:sz="4" w:space="0" w:color="auto"/>
              <w:right w:val="single" w:sz="4" w:space="0" w:color="auto"/>
            </w:tcBorders>
            <w:shd w:val="clear" w:color="auto" w:fill="auto"/>
            <w:noWrap/>
            <w:vAlign w:val="bottom"/>
            <w:hideMark/>
          </w:tcPr>
          <w:p w14:paraId="03060E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150.500,00</w:t>
            </w:r>
          </w:p>
        </w:tc>
        <w:tc>
          <w:tcPr>
            <w:tcW w:w="767" w:type="dxa"/>
            <w:tcBorders>
              <w:top w:val="nil"/>
              <w:left w:val="nil"/>
              <w:bottom w:val="single" w:sz="4" w:space="0" w:color="auto"/>
              <w:right w:val="single" w:sz="4" w:space="0" w:color="auto"/>
            </w:tcBorders>
            <w:shd w:val="clear" w:color="auto" w:fill="auto"/>
            <w:noWrap/>
            <w:vAlign w:val="bottom"/>
            <w:hideMark/>
          </w:tcPr>
          <w:p w14:paraId="1A6D05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36FF1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88DA6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994" w:type="dxa"/>
            <w:tcBorders>
              <w:top w:val="nil"/>
              <w:left w:val="nil"/>
              <w:bottom w:val="single" w:sz="4" w:space="0" w:color="auto"/>
              <w:right w:val="single" w:sz="4" w:space="0" w:color="auto"/>
            </w:tcBorders>
            <w:shd w:val="clear" w:color="auto" w:fill="auto"/>
            <w:noWrap/>
            <w:vAlign w:val="bottom"/>
            <w:hideMark/>
          </w:tcPr>
          <w:p w14:paraId="4D35CC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D79F9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2D54E2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4DA4D2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66.361,40</w:t>
            </w:r>
          </w:p>
        </w:tc>
        <w:tc>
          <w:tcPr>
            <w:tcW w:w="1396" w:type="dxa"/>
            <w:tcBorders>
              <w:top w:val="nil"/>
              <w:left w:val="nil"/>
              <w:bottom w:val="single" w:sz="4" w:space="0" w:color="auto"/>
              <w:right w:val="single" w:sz="4" w:space="0" w:color="auto"/>
            </w:tcBorders>
            <w:shd w:val="clear" w:color="000000" w:fill="FFFF99"/>
            <w:noWrap/>
            <w:vAlign w:val="bottom"/>
            <w:hideMark/>
          </w:tcPr>
          <w:p w14:paraId="4720C1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EB69B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4E6CDE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19903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62BAC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4977C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286EB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D122D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24665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5CFA8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 Izdaci za financijsku imovinu i otplate zajmova</w:t>
            </w:r>
          </w:p>
        </w:tc>
        <w:tc>
          <w:tcPr>
            <w:tcW w:w="1425" w:type="dxa"/>
            <w:tcBorders>
              <w:top w:val="nil"/>
              <w:left w:val="nil"/>
              <w:bottom w:val="single" w:sz="4" w:space="0" w:color="auto"/>
              <w:right w:val="single" w:sz="4" w:space="0" w:color="auto"/>
            </w:tcBorders>
            <w:shd w:val="clear" w:color="auto" w:fill="auto"/>
            <w:noWrap/>
            <w:vAlign w:val="bottom"/>
            <w:hideMark/>
          </w:tcPr>
          <w:p w14:paraId="0CB016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66.361,40</w:t>
            </w:r>
          </w:p>
        </w:tc>
        <w:tc>
          <w:tcPr>
            <w:tcW w:w="1396" w:type="dxa"/>
            <w:tcBorders>
              <w:top w:val="nil"/>
              <w:left w:val="nil"/>
              <w:bottom w:val="single" w:sz="4" w:space="0" w:color="auto"/>
              <w:right w:val="single" w:sz="4" w:space="0" w:color="auto"/>
            </w:tcBorders>
            <w:shd w:val="clear" w:color="auto" w:fill="auto"/>
            <w:noWrap/>
            <w:vAlign w:val="bottom"/>
            <w:hideMark/>
          </w:tcPr>
          <w:p w14:paraId="5A5F6E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A0DE8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2A4FE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EB72A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3DDFF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6A44D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82DDB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25216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BF81BE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1A0882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 Izdaci za otplatu glavnice primljenih kredita i zajmova</w:t>
            </w:r>
          </w:p>
        </w:tc>
        <w:tc>
          <w:tcPr>
            <w:tcW w:w="1425" w:type="dxa"/>
            <w:tcBorders>
              <w:top w:val="nil"/>
              <w:left w:val="nil"/>
              <w:bottom w:val="single" w:sz="4" w:space="0" w:color="auto"/>
              <w:right w:val="single" w:sz="4" w:space="0" w:color="auto"/>
            </w:tcBorders>
            <w:shd w:val="clear" w:color="auto" w:fill="auto"/>
            <w:noWrap/>
            <w:vAlign w:val="bottom"/>
            <w:hideMark/>
          </w:tcPr>
          <w:p w14:paraId="70D529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66.361,40</w:t>
            </w:r>
          </w:p>
        </w:tc>
        <w:tc>
          <w:tcPr>
            <w:tcW w:w="1396" w:type="dxa"/>
            <w:tcBorders>
              <w:top w:val="nil"/>
              <w:left w:val="nil"/>
              <w:bottom w:val="single" w:sz="4" w:space="0" w:color="auto"/>
              <w:right w:val="single" w:sz="4" w:space="0" w:color="auto"/>
            </w:tcBorders>
            <w:shd w:val="clear" w:color="auto" w:fill="auto"/>
            <w:noWrap/>
            <w:vAlign w:val="bottom"/>
            <w:hideMark/>
          </w:tcPr>
          <w:p w14:paraId="3CB5E0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8800C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36498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52EC4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E3AE7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4BDBF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E648D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290E6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E502F3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852D51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8.1. NAMJENSKI PRIMICI OD ZADUŽIVANJA</w:t>
            </w:r>
          </w:p>
        </w:tc>
        <w:tc>
          <w:tcPr>
            <w:tcW w:w="1425" w:type="dxa"/>
            <w:tcBorders>
              <w:top w:val="nil"/>
              <w:left w:val="nil"/>
              <w:bottom w:val="single" w:sz="4" w:space="0" w:color="auto"/>
              <w:right w:val="single" w:sz="4" w:space="0" w:color="auto"/>
            </w:tcBorders>
            <w:shd w:val="clear" w:color="000000" w:fill="FFFF99"/>
            <w:noWrap/>
            <w:vAlign w:val="bottom"/>
            <w:hideMark/>
          </w:tcPr>
          <w:p w14:paraId="57F0D9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88.969,15</w:t>
            </w:r>
          </w:p>
        </w:tc>
        <w:tc>
          <w:tcPr>
            <w:tcW w:w="1396" w:type="dxa"/>
            <w:tcBorders>
              <w:top w:val="nil"/>
              <w:left w:val="nil"/>
              <w:bottom w:val="single" w:sz="4" w:space="0" w:color="auto"/>
              <w:right w:val="single" w:sz="4" w:space="0" w:color="auto"/>
            </w:tcBorders>
            <w:shd w:val="clear" w:color="000000" w:fill="FFFF99"/>
            <w:noWrap/>
            <w:vAlign w:val="bottom"/>
            <w:hideMark/>
          </w:tcPr>
          <w:p w14:paraId="4DC3E9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199.084,21</w:t>
            </w:r>
          </w:p>
        </w:tc>
        <w:tc>
          <w:tcPr>
            <w:tcW w:w="1240" w:type="dxa"/>
            <w:tcBorders>
              <w:top w:val="nil"/>
              <w:left w:val="nil"/>
              <w:bottom w:val="single" w:sz="4" w:space="0" w:color="auto"/>
              <w:right w:val="single" w:sz="4" w:space="0" w:color="auto"/>
            </w:tcBorders>
            <w:shd w:val="clear" w:color="000000" w:fill="FFFF99"/>
            <w:noWrap/>
            <w:vAlign w:val="bottom"/>
            <w:hideMark/>
          </w:tcPr>
          <w:p w14:paraId="6FECE6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E4C75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645E6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2BA04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223,77</w:t>
            </w:r>
          </w:p>
        </w:tc>
        <w:tc>
          <w:tcPr>
            <w:tcW w:w="821" w:type="dxa"/>
            <w:tcBorders>
              <w:top w:val="nil"/>
              <w:left w:val="nil"/>
              <w:bottom w:val="single" w:sz="4" w:space="0" w:color="auto"/>
              <w:right w:val="single" w:sz="4" w:space="0" w:color="auto"/>
            </w:tcBorders>
            <w:shd w:val="clear" w:color="000000" w:fill="FFFF99"/>
            <w:noWrap/>
            <w:vAlign w:val="bottom"/>
            <w:hideMark/>
          </w:tcPr>
          <w:p w14:paraId="755B82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2B91E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2CC2F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7D7FA0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311F3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 Izdaci za financijsku imovinu i otplate zajmova</w:t>
            </w:r>
          </w:p>
        </w:tc>
        <w:tc>
          <w:tcPr>
            <w:tcW w:w="1425" w:type="dxa"/>
            <w:tcBorders>
              <w:top w:val="nil"/>
              <w:left w:val="nil"/>
              <w:bottom w:val="single" w:sz="4" w:space="0" w:color="auto"/>
              <w:right w:val="single" w:sz="4" w:space="0" w:color="auto"/>
            </w:tcBorders>
            <w:shd w:val="clear" w:color="auto" w:fill="auto"/>
            <w:noWrap/>
            <w:vAlign w:val="bottom"/>
            <w:hideMark/>
          </w:tcPr>
          <w:p w14:paraId="5A2A7D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88.969,15</w:t>
            </w:r>
          </w:p>
        </w:tc>
        <w:tc>
          <w:tcPr>
            <w:tcW w:w="1396" w:type="dxa"/>
            <w:tcBorders>
              <w:top w:val="nil"/>
              <w:left w:val="nil"/>
              <w:bottom w:val="single" w:sz="4" w:space="0" w:color="auto"/>
              <w:right w:val="single" w:sz="4" w:space="0" w:color="auto"/>
            </w:tcBorders>
            <w:shd w:val="clear" w:color="auto" w:fill="auto"/>
            <w:noWrap/>
            <w:vAlign w:val="bottom"/>
            <w:hideMark/>
          </w:tcPr>
          <w:p w14:paraId="2B0E17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199.084,21</w:t>
            </w:r>
          </w:p>
        </w:tc>
        <w:tc>
          <w:tcPr>
            <w:tcW w:w="1240" w:type="dxa"/>
            <w:tcBorders>
              <w:top w:val="nil"/>
              <w:left w:val="nil"/>
              <w:bottom w:val="single" w:sz="4" w:space="0" w:color="auto"/>
              <w:right w:val="single" w:sz="4" w:space="0" w:color="auto"/>
            </w:tcBorders>
            <w:shd w:val="clear" w:color="auto" w:fill="auto"/>
            <w:noWrap/>
            <w:vAlign w:val="bottom"/>
            <w:hideMark/>
          </w:tcPr>
          <w:p w14:paraId="569A07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E2A5A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D44E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0D7E9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223,77</w:t>
            </w:r>
          </w:p>
        </w:tc>
        <w:tc>
          <w:tcPr>
            <w:tcW w:w="821" w:type="dxa"/>
            <w:tcBorders>
              <w:top w:val="nil"/>
              <w:left w:val="nil"/>
              <w:bottom w:val="single" w:sz="4" w:space="0" w:color="auto"/>
              <w:right w:val="single" w:sz="4" w:space="0" w:color="auto"/>
            </w:tcBorders>
            <w:shd w:val="clear" w:color="auto" w:fill="auto"/>
            <w:noWrap/>
            <w:vAlign w:val="bottom"/>
            <w:hideMark/>
          </w:tcPr>
          <w:p w14:paraId="4633E2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F93CD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44EA3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8B3B6E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39EB27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 Izdaci za otplatu glavnice primljenih kredita i zajmova</w:t>
            </w:r>
          </w:p>
        </w:tc>
        <w:tc>
          <w:tcPr>
            <w:tcW w:w="1425" w:type="dxa"/>
            <w:tcBorders>
              <w:top w:val="nil"/>
              <w:left w:val="nil"/>
              <w:bottom w:val="single" w:sz="4" w:space="0" w:color="auto"/>
              <w:right w:val="single" w:sz="4" w:space="0" w:color="auto"/>
            </w:tcBorders>
            <w:shd w:val="clear" w:color="auto" w:fill="auto"/>
            <w:noWrap/>
            <w:vAlign w:val="bottom"/>
            <w:hideMark/>
          </w:tcPr>
          <w:p w14:paraId="22E49A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88.969,15</w:t>
            </w:r>
          </w:p>
        </w:tc>
        <w:tc>
          <w:tcPr>
            <w:tcW w:w="1396" w:type="dxa"/>
            <w:tcBorders>
              <w:top w:val="nil"/>
              <w:left w:val="nil"/>
              <w:bottom w:val="single" w:sz="4" w:space="0" w:color="auto"/>
              <w:right w:val="single" w:sz="4" w:space="0" w:color="auto"/>
            </w:tcBorders>
            <w:shd w:val="clear" w:color="auto" w:fill="auto"/>
            <w:noWrap/>
            <w:vAlign w:val="bottom"/>
            <w:hideMark/>
          </w:tcPr>
          <w:p w14:paraId="36F720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199.084,21</w:t>
            </w:r>
          </w:p>
        </w:tc>
        <w:tc>
          <w:tcPr>
            <w:tcW w:w="1240" w:type="dxa"/>
            <w:tcBorders>
              <w:top w:val="nil"/>
              <w:left w:val="nil"/>
              <w:bottom w:val="single" w:sz="4" w:space="0" w:color="auto"/>
              <w:right w:val="single" w:sz="4" w:space="0" w:color="auto"/>
            </w:tcBorders>
            <w:shd w:val="clear" w:color="auto" w:fill="auto"/>
            <w:noWrap/>
            <w:vAlign w:val="bottom"/>
            <w:hideMark/>
          </w:tcPr>
          <w:p w14:paraId="41AF02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20258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F11DE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B7FE7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223,77</w:t>
            </w:r>
          </w:p>
        </w:tc>
        <w:tc>
          <w:tcPr>
            <w:tcW w:w="821" w:type="dxa"/>
            <w:tcBorders>
              <w:top w:val="nil"/>
              <w:left w:val="nil"/>
              <w:bottom w:val="single" w:sz="4" w:space="0" w:color="auto"/>
              <w:right w:val="single" w:sz="4" w:space="0" w:color="auto"/>
            </w:tcBorders>
            <w:shd w:val="clear" w:color="auto" w:fill="auto"/>
            <w:noWrap/>
            <w:vAlign w:val="bottom"/>
            <w:hideMark/>
          </w:tcPr>
          <w:p w14:paraId="04EC3F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64CC2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9CBC0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C7B1FB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17BBDA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A200004 Županijski centar gospodarenja otpadom "</w:t>
            </w:r>
            <w:proofErr w:type="spellStart"/>
            <w:r w:rsidRPr="009C4252">
              <w:rPr>
                <w:rFonts w:ascii="Arial" w:eastAsia="Times New Roman" w:hAnsi="Arial" w:cs="Arial"/>
                <w:b/>
                <w:bCs/>
                <w:color w:val="000000"/>
                <w:sz w:val="16"/>
                <w:szCs w:val="16"/>
                <w:lang w:eastAsia="hr-HR"/>
              </w:rPr>
              <w:t>Kaštijun</w:t>
            </w:r>
            <w:proofErr w:type="spellEnd"/>
            <w:r w:rsidRPr="009C4252">
              <w:rPr>
                <w:rFonts w:ascii="Arial" w:eastAsia="Times New Roman" w:hAnsi="Arial" w:cs="Arial"/>
                <w:b/>
                <w:bCs/>
                <w:color w:val="000000"/>
                <w:sz w:val="16"/>
                <w:szCs w:val="16"/>
                <w:lang w:eastAsia="hr-HR"/>
              </w:rPr>
              <w:t>"</w:t>
            </w:r>
          </w:p>
        </w:tc>
        <w:tc>
          <w:tcPr>
            <w:tcW w:w="1425" w:type="dxa"/>
            <w:tcBorders>
              <w:top w:val="nil"/>
              <w:left w:val="nil"/>
              <w:bottom w:val="single" w:sz="4" w:space="0" w:color="auto"/>
              <w:right w:val="single" w:sz="4" w:space="0" w:color="auto"/>
            </w:tcBorders>
            <w:shd w:val="clear" w:color="000000" w:fill="CCCCFF"/>
            <w:noWrap/>
            <w:vAlign w:val="bottom"/>
            <w:hideMark/>
          </w:tcPr>
          <w:p w14:paraId="6FB36F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29.543,46</w:t>
            </w:r>
          </w:p>
        </w:tc>
        <w:tc>
          <w:tcPr>
            <w:tcW w:w="1396" w:type="dxa"/>
            <w:tcBorders>
              <w:top w:val="nil"/>
              <w:left w:val="nil"/>
              <w:bottom w:val="single" w:sz="4" w:space="0" w:color="auto"/>
              <w:right w:val="single" w:sz="4" w:space="0" w:color="auto"/>
            </w:tcBorders>
            <w:shd w:val="clear" w:color="000000" w:fill="CCCCFF"/>
            <w:noWrap/>
            <w:vAlign w:val="bottom"/>
            <w:hideMark/>
          </w:tcPr>
          <w:p w14:paraId="51CA2F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29.862,63</w:t>
            </w:r>
          </w:p>
        </w:tc>
        <w:tc>
          <w:tcPr>
            <w:tcW w:w="1240" w:type="dxa"/>
            <w:tcBorders>
              <w:top w:val="nil"/>
              <w:left w:val="nil"/>
              <w:bottom w:val="single" w:sz="4" w:space="0" w:color="auto"/>
              <w:right w:val="single" w:sz="4" w:space="0" w:color="auto"/>
            </w:tcBorders>
            <w:shd w:val="clear" w:color="000000" w:fill="CCCCFF"/>
            <w:noWrap/>
            <w:vAlign w:val="bottom"/>
            <w:hideMark/>
          </w:tcPr>
          <w:p w14:paraId="54915B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29.700,00</w:t>
            </w:r>
          </w:p>
        </w:tc>
        <w:tc>
          <w:tcPr>
            <w:tcW w:w="1324" w:type="dxa"/>
            <w:tcBorders>
              <w:top w:val="nil"/>
              <w:left w:val="nil"/>
              <w:bottom w:val="single" w:sz="4" w:space="0" w:color="auto"/>
              <w:right w:val="single" w:sz="4" w:space="0" w:color="auto"/>
            </w:tcBorders>
            <w:shd w:val="clear" w:color="000000" w:fill="CCCCFF"/>
            <w:noWrap/>
            <w:vAlign w:val="bottom"/>
            <w:hideMark/>
          </w:tcPr>
          <w:p w14:paraId="677F53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29.700,00</w:t>
            </w:r>
          </w:p>
        </w:tc>
        <w:tc>
          <w:tcPr>
            <w:tcW w:w="1312" w:type="dxa"/>
            <w:tcBorders>
              <w:top w:val="nil"/>
              <w:left w:val="nil"/>
              <w:bottom w:val="single" w:sz="4" w:space="0" w:color="auto"/>
              <w:right w:val="single" w:sz="4" w:space="0" w:color="auto"/>
            </w:tcBorders>
            <w:shd w:val="clear" w:color="000000" w:fill="CCCCFF"/>
            <w:noWrap/>
            <w:vAlign w:val="bottom"/>
            <w:hideMark/>
          </w:tcPr>
          <w:p w14:paraId="1AB08A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29.700,00</w:t>
            </w:r>
          </w:p>
        </w:tc>
        <w:tc>
          <w:tcPr>
            <w:tcW w:w="767" w:type="dxa"/>
            <w:tcBorders>
              <w:top w:val="nil"/>
              <w:left w:val="nil"/>
              <w:bottom w:val="single" w:sz="4" w:space="0" w:color="auto"/>
              <w:right w:val="single" w:sz="4" w:space="0" w:color="auto"/>
            </w:tcBorders>
            <w:shd w:val="clear" w:color="000000" w:fill="CCCCFF"/>
            <w:noWrap/>
            <w:vAlign w:val="bottom"/>
            <w:hideMark/>
          </w:tcPr>
          <w:p w14:paraId="01C73E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101,08</w:t>
            </w:r>
          </w:p>
        </w:tc>
        <w:tc>
          <w:tcPr>
            <w:tcW w:w="821" w:type="dxa"/>
            <w:tcBorders>
              <w:top w:val="nil"/>
              <w:left w:val="nil"/>
              <w:bottom w:val="single" w:sz="4" w:space="0" w:color="auto"/>
              <w:right w:val="single" w:sz="4" w:space="0" w:color="auto"/>
            </w:tcBorders>
            <w:shd w:val="clear" w:color="000000" w:fill="CCCCFF"/>
            <w:noWrap/>
            <w:vAlign w:val="bottom"/>
            <w:hideMark/>
          </w:tcPr>
          <w:p w14:paraId="53A5D2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99,46</w:t>
            </w:r>
          </w:p>
        </w:tc>
        <w:tc>
          <w:tcPr>
            <w:tcW w:w="839" w:type="dxa"/>
            <w:tcBorders>
              <w:top w:val="nil"/>
              <w:left w:val="nil"/>
              <w:bottom w:val="single" w:sz="4" w:space="0" w:color="auto"/>
              <w:right w:val="single" w:sz="4" w:space="0" w:color="auto"/>
            </w:tcBorders>
            <w:shd w:val="clear" w:color="000000" w:fill="CCCCFF"/>
            <w:noWrap/>
            <w:vAlign w:val="bottom"/>
            <w:hideMark/>
          </w:tcPr>
          <w:p w14:paraId="1B8919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59D3E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57EA1F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A7B618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B42DF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29.543,46</w:t>
            </w:r>
          </w:p>
        </w:tc>
        <w:tc>
          <w:tcPr>
            <w:tcW w:w="1396" w:type="dxa"/>
            <w:tcBorders>
              <w:top w:val="nil"/>
              <w:left w:val="nil"/>
              <w:bottom w:val="single" w:sz="4" w:space="0" w:color="auto"/>
              <w:right w:val="single" w:sz="4" w:space="0" w:color="auto"/>
            </w:tcBorders>
            <w:shd w:val="clear" w:color="000000" w:fill="FFFF99"/>
            <w:noWrap/>
            <w:vAlign w:val="bottom"/>
            <w:hideMark/>
          </w:tcPr>
          <w:p w14:paraId="7F9519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29.862,63</w:t>
            </w:r>
          </w:p>
        </w:tc>
        <w:tc>
          <w:tcPr>
            <w:tcW w:w="1240" w:type="dxa"/>
            <w:tcBorders>
              <w:top w:val="nil"/>
              <w:left w:val="nil"/>
              <w:bottom w:val="single" w:sz="4" w:space="0" w:color="auto"/>
              <w:right w:val="single" w:sz="4" w:space="0" w:color="auto"/>
            </w:tcBorders>
            <w:shd w:val="clear" w:color="000000" w:fill="FFFF99"/>
            <w:noWrap/>
            <w:vAlign w:val="bottom"/>
            <w:hideMark/>
          </w:tcPr>
          <w:p w14:paraId="160703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29.700,00</w:t>
            </w:r>
          </w:p>
        </w:tc>
        <w:tc>
          <w:tcPr>
            <w:tcW w:w="1324" w:type="dxa"/>
            <w:tcBorders>
              <w:top w:val="nil"/>
              <w:left w:val="nil"/>
              <w:bottom w:val="single" w:sz="4" w:space="0" w:color="auto"/>
              <w:right w:val="single" w:sz="4" w:space="0" w:color="auto"/>
            </w:tcBorders>
            <w:shd w:val="clear" w:color="000000" w:fill="FFFF99"/>
            <w:noWrap/>
            <w:vAlign w:val="bottom"/>
            <w:hideMark/>
          </w:tcPr>
          <w:p w14:paraId="262B7B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29.700,00</w:t>
            </w:r>
          </w:p>
        </w:tc>
        <w:tc>
          <w:tcPr>
            <w:tcW w:w="1312" w:type="dxa"/>
            <w:tcBorders>
              <w:top w:val="nil"/>
              <w:left w:val="nil"/>
              <w:bottom w:val="single" w:sz="4" w:space="0" w:color="auto"/>
              <w:right w:val="single" w:sz="4" w:space="0" w:color="auto"/>
            </w:tcBorders>
            <w:shd w:val="clear" w:color="000000" w:fill="FFFF99"/>
            <w:noWrap/>
            <w:vAlign w:val="bottom"/>
            <w:hideMark/>
          </w:tcPr>
          <w:p w14:paraId="6D288F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29.700,00</w:t>
            </w:r>
          </w:p>
        </w:tc>
        <w:tc>
          <w:tcPr>
            <w:tcW w:w="767" w:type="dxa"/>
            <w:tcBorders>
              <w:top w:val="nil"/>
              <w:left w:val="nil"/>
              <w:bottom w:val="single" w:sz="4" w:space="0" w:color="auto"/>
              <w:right w:val="single" w:sz="4" w:space="0" w:color="auto"/>
            </w:tcBorders>
            <w:shd w:val="clear" w:color="000000" w:fill="FFFF99"/>
            <w:noWrap/>
            <w:vAlign w:val="bottom"/>
            <w:hideMark/>
          </w:tcPr>
          <w:p w14:paraId="480F5C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101,08</w:t>
            </w:r>
          </w:p>
        </w:tc>
        <w:tc>
          <w:tcPr>
            <w:tcW w:w="821" w:type="dxa"/>
            <w:tcBorders>
              <w:top w:val="nil"/>
              <w:left w:val="nil"/>
              <w:bottom w:val="single" w:sz="4" w:space="0" w:color="auto"/>
              <w:right w:val="single" w:sz="4" w:space="0" w:color="auto"/>
            </w:tcBorders>
            <w:shd w:val="clear" w:color="000000" w:fill="FFFF99"/>
            <w:noWrap/>
            <w:vAlign w:val="bottom"/>
            <w:hideMark/>
          </w:tcPr>
          <w:p w14:paraId="1060B7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99,46</w:t>
            </w:r>
          </w:p>
        </w:tc>
        <w:tc>
          <w:tcPr>
            <w:tcW w:w="839" w:type="dxa"/>
            <w:tcBorders>
              <w:top w:val="nil"/>
              <w:left w:val="nil"/>
              <w:bottom w:val="single" w:sz="4" w:space="0" w:color="auto"/>
              <w:right w:val="single" w:sz="4" w:space="0" w:color="auto"/>
            </w:tcBorders>
            <w:shd w:val="clear" w:color="000000" w:fill="FFFF99"/>
            <w:noWrap/>
            <w:vAlign w:val="bottom"/>
            <w:hideMark/>
          </w:tcPr>
          <w:p w14:paraId="696A64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18C7C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7AF482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619160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AF13D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29.543,46</w:t>
            </w:r>
          </w:p>
        </w:tc>
        <w:tc>
          <w:tcPr>
            <w:tcW w:w="1396" w:type="dxa"/>
            <w:tcBorders>
              <w:top w:val="nil"/>
              <w:left w:val="nil"/>
              <w:bottom w:val="single" w:sz="4" w:space="0" w:color="auto"/>
              <w:right w:val="single" w:sz="4" w:space="0" w:color="auto"/>
            </w:tcBorders>
            <w:shd w:val="clear" w:color="auto" w:fill="auto"/>
            <w:noWrap/>
            <w:vAlign w:val="bottom"/>
            <w:hideMark/>
          </w:tcPr>
          <w:p w14:paraId="73DD55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29.862,63</w:t>
            </w:r>
          </w:p>
        </w:tc>
        <w:tc>
          <w:tcPr>
            <w:tcW w:w="1240" w:type="dxa"/>
            <w:tcBorders>
              <w:top w:val="nil"/>
              <w:left w:val="nil"/>
              <w:bottom w:val="single" w:sz="4" w:space="0" w:color="auto"/>
              <w:right w:val="single" w:sz="4" w:space="0" w:color="auto"/>
            </w:tcBorders>
            <w:shd w:val="clear" w:color="auto" w:fill="auto"/>
            <w:noWrap/>
            <w:vAlign w:val="bottom"/>
            <w:hideMark/>
          </w:tcPr>
          <w:p w14:paraId="0D2C33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29.700,00</w:t>
            </w:r>
          </w:p>
        </w:tc>
        <w:tc>
          <w:tcPr>
            <w:tcW w:w="1324" w:type="dxa"/>
            <w:tcBorders>
              <w:top w:val="nil"/>
              <w:left w:val="nil"/>
              <w:bottom w:val="single" w:sz="4" w:space="0" w:color="auto"/>
              <w:right w:val="single" w:sz="4" w:space="0" w:color="auto"/>
            </w:tcBorders>
            <w:shd w:val="clear" w:color="auto" w:fill="auto"/>
            <w:noWrap/>
            <w:vAlign w:val="bottom"/>
            <w:hideMark/>
          </w:tcPr>
          <w:p w14:paraId="73B9C5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29.700,00</w:t>
            </w:r>
          </w:p>
        </w:tc>
        <w:tc>
          <w:tcPr>
            <w:tcW w:w="1312" w:type="dxa"/>
            <w:tcBorders>
              <w:top w:val="nil"/>
              <w:left w:val="nil"/>
              <w:bottom w:val="single" w:sz="4" w:space="0" w:color="auto"/>
              <w:right w:val="single" w:sz="4" w:space="0" w:color="auto"/>
            </w:tcBorders>
            <w:shd w:val="clear" w:color="auto" w:fill="auto"/>
            <w:noWrap/>
            <w:vAlign w:val="bottom"/>
            <w:hideMark/>
          </w:tcPr>
          <w:p w14:paraId="38DE85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29.700,00</w:t>
            </w:r>
          </w:p>
        </w:tc>
        <w:tc>
          <w:tcPr>
            <w:tcW w:w="767" w:type="dxa"/>
            <w:tcBorders>
              <w:top w:val="nil"/>
              <w:left w:val="nil"/>
              <w:bottom w:val="single" w:sz="4" w:space="0" w:color="auto"/>
              <w:right w:val="single" w:sz="4" w:space="0" w:color="auto"/>
            </w:tcBorders>
            <w:shd w:val="clear" w:color="auto" w:fill="auto"/>
            <w:noWrap/>
            <w:vAlign w:val="bottom"/>
            <w:hideMark/>
          </w:tcPr>
          <w:p w14:paraId="4BB84B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101,08</w:t>
            </w:r>
          </w:p>
        </w:tc>
        <w:tc>
          <w:tcPr>
            <w:tcW w:w="821" w:type="dxa"/>
            <w:tcBorders>
              <w:top w:val="nil"/>
              <w:left w:val="nil"/>
              <w:bottom w:val="single" w:sz="4" w:space="0" w:color="auto"/>
              <w:right w:val="single" w:sz="4" w:space="0" w:color="auto"/>
            </w:tcBorders>
            <w:shd w:val="clear" w:color="auto" w:fill="auto"/>
            <w:noWrap/>
            <w:vAlign w:val="bottom"/>
            <w:hideMark/>
          </w:tcPr>
          <w:p w14:paraId="7824E1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99,46</w:t>
            </w:r>
          </w:p>
        </w:tc>
        <w:tc>
          <w:tcPr>
            <w:tcW w:w="839" w:type="dxa"/>
            <w:tcBorders>
              <w:top w:val="nil"/>
              <w:left w:val="nil"/>
              <w:bottom w:val="single" w:sz="4" w:space="0" w:color="auto"/>
              <w:right w:val="single" w:sz="4" w:space="0" w:color="auto"/>
            </w:tcBorders>
            <w:shd w:val="clear" w:color="auto" w:fill="auto"/>
            <w:noWrap/>
            <w:vAlign w:val="bottom"/>
            <w:hideMark/>
          </w:tcPr>
          <w:p w14:paraId="39EB13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A61DE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1886F1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A70F7A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1D98F9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29.543,46</w:t>
            </w:r>
          </w:p>
        </w:tc>
        <w:tc>
          <w:tcPr>
            <w:tcW w:w="1396" w:type="dxa"/>
            <w:tcBorders>
              <w:top w:val="nil"/>
              <w:left w:val="nil"/>
              <w:bottom w:val="single" w:sz="4" w:space="0" w:color="auto"/>
              <w:right w:val="single" w:sz="4" w:space="0" w:color="auto"/>
            </w:tcBorders>
            <w:shd w:val="clear" w:color="auto" w:fill="auto"/>
            <w:noWrap/>
            <w:vAlign w:val="bottom"/>
            <w:hideMark/>
          </w:tcPr>
          <w:p w14:paraId="10AE52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29.862,63</w:t>
            </w:r>
          </w:p>
        </w:tc>
        <w:tc>
          <w:tcPr>
            <w:tcW w:w="1240" w:type="dxa"/>
            <w:tcBorders>
              <w:top w:val="nil"/>
              <w:left w:val="nil"/>
              <w:bottom w:val="single" w:sz="4" w:space="0" w:color="auto"/>
              <w:right w:val="single" w:sz="4" w:space="0" w:color="auto"/>
            </w:tcBorders>
            <w:shd w:val="clear" w:color="auto" w:fill="auto"/>
            <w:noWrap/>
            <w:vAlign w:val="bottom"/>
            <w:hideMark/>
          </w:tcPr>
          <w:p w14:paraId="0AA5F2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29.700,00</w:t>
            </w:r>
          </w:p>
        </w:tc>
        <w:tc>
          <w:tcPr>
            <w:tcW w:w="1324" w:type="dxa"/>
            <w:tcBorders>
              <w:top w:val="nil"/>
              <w:left w:val="nil"/>
              <w:bottom w:val="single" w:sz="4" w:space="0" w:color="auto"/>
              <w:right w:val="single" w:sz="4" w:space="0" w:color="auto"/>
            </w:tcBorders>
            <w:shd w:val="clear" w:color="auto" w:fill="auto"/>
            <w:noWrap/>
            <w:vAlign w:val="bottom"/>
            <w:hideMark/>
          </w:tcPr>
          <w:p w14:paraId="1B60F2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29.700,00</w:t>
            </w:r>
          </w:p>
        </w:tc>
        <w:tc>
          <w:tcPr>
            <w:tcW w:w="1312" w:type="dxa"/>
            <w:tcBorders>
              <w:top w:val="nil"/>
              <w:left w:val="nil"/>
              <w:bottom w:val="single" w:sz="4" w:space="0" w:color="auto"/>
              <w:right w:val="single" w:sz="4" w:space="0" w:color="auto"/>
            </w:tcBorders>
            <w:shd w:val="clear" w:color="auto" w:fill="auto"/>
            <w:noWrap/>
            <w:vAlign w:val="bottom"/>
            <w:hideMark/>
          </w:tcPr>
          <w:p w14:paraId="71348F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29.700,00</w:t>
            </w:r>
          </w:p>
        </w:tc>
        <w:tc>
          <w:tcPr>
            <w:tcW w:w="767" w:type="dxa"/>
            <w:tcBorders>
              <w:top w:val="nil"/>
              <w:left w:val="nil"/>
              <w:bottom w:val="single" w:sz="4" w:space="0" w:color="auto"/>
              <w:right w:val="single" w:sz="4" w:space="0" w:color="auto"/>
            </w:tcBorders>
            <w:shd w:val="clear" w:color="auto" w:fill="auto"/>
            <w:noWrap/>
            <w:vAlign w:val="bottom"/>
            <w:hideMark/>
          </w:tcPr>
          <w:p w14:paraId="086F73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101,08</w:t>
            </w:r>
          </w:p>
        </w:tc>
        <w:tc>
          <w:tcPr>
            <w:tcW w:w="821" w:type="dxa"/>
            <w:tcBorders>
              <w:top w:val="nil"/>
              <w:left w:val="nil"/>
              <w:bottom w:val="single" w:sz="4" w:space="0" w:color="auto"/>
              <w:right w:val="single" w:sz="4" w:space="0" w:color="auto"/>
            </w:tcBorders>
            <w:shd w:val="clear" w:color="auto" w:fill="auto"/>
            <w:noWrap/>
            <w:vAlign w:val="bottom"/>
            <w:hideMark/>
          </w:tcPr>
          <w:p w14:paraId="36BAA7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99,46</w:t>
            </w:r>
          </w:p>
        </w:tc>
        <w:tc>
          <w:tcPr>
            <w:tcW w:w="839" w:type="dxa"/>
            <w:tcBorders>
              <w:top w:val="nil"/>
              <w:left w:val="nil"/>
              <w:bottom w:val="single" w:sz="4" w:space="0" w:color="auto"/>
              <w:right w:val="single" w:sz="4" w:space="0" w:color="auto"/>
            </w:tcBorders>
            <w:shd w:val="clear" w:color="auto" w:fill="auto"/>
            <w:noWrap/>
            <w:vAlign w:val="bottom"/>
            <w:hideMark/>
          </w:tcPr>
          <w:p w14:paraId="31CB5B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1930D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2798C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A19C27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A200005 Opća bolnica Pula</w:t>
            </w:r>
          </w:p>
        </w:tc>
        <w:tc>
          <w:tcPr>
            <w:tcW w:w="1425" w:type="dxa"/>
            <w:tcBorders>
              <w:top w:val="nil"/>
              <w:left w:val="nil"/>
              <w:bottom w:val="single" w:sz="4" w:space="0" w:color="auto"/>
              <w:right w:val="single" w:sz="4" w:space="0" w:color="auto"/>
            </w:tcBorders>
            <w:shd w:val="clear" w:color="000000" w:fill="CCCCFF"/>
            <w:noWrap/>
            <w:vAlign w:val="bottom"/>
            <w:hideMark/>
          </w:tcPr>
          <w:p w14:paraId="6642E3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27.267,86</w:t>
            </w:r>
          </w:p>
        </w:tc>
        <w:tc>
          <w:tcPr>
            <w:tcW w:w="1396" w:type="dxa"/>
            <w:tcBorders>
              <w:top w:val="nil"/>
              <w:left w:val="nil"/>
              <w:bottom w:val="single" w:sz="4" w:space="0" w:color="auto"/>
              <w:right w:val="single" w:sz="4" w:space="0" w:color="auto"/>
            </w:tcBorders>
            <w:shd w:val="clear" w:color="000000" w:fill="CCCCFF"/>
            <w:noWrap/>
            <w:vAlign w:val="bottom"/>
            <w:hideMark/>
          </w:tcPr>
          <w:p w14:paraId="2F1472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26.942,73</w:t>
            </w:r>
          </w:p>
        </w:tc>
        <w:tc>
          <w:tcPr>
            <w:tcW w:w="1240" w:type="dxa"/>
            <w:tcBorders>
              <w:top w:val="nil"/>
              <w:left w:val="nil"/>
              <w:bottom w:val="single" w:sz="4" w:space="0" w:color="auto"/>
              <w:right w:val="single" w:sz="4" w:space="0" w:color="auto"/>
            </w:tcBorders>
            <w:shd w:val="clear" w:color="000000" w:fill="CCCCFF"/>
            <w:noWrap/>
            <w:vAlign w:val="bottom"/>
            <w:hideMark/>
          </w:tcPr>
          <w:p w14:paraId="3E6EF7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26.400,00</w:t>
            </w:r>
          </w:p>
        </w:tc>
        <w:tc>
          <w:tcPr>
            <w:tcW w:w="1324" w:type="dxa"/>
            <w:tcBorders>
              <w:top w:val="nil"/>
              <w:left w:val="nil"/>
              <w:bottom w:val="single" w:sz="4" w:space="0" w:color="auto"/>
              <w:right w:val="single" w:sz="4" w:space="0" w:color="auto"/>
            </w:tcBorders>
            <w:shd w:val="clear" w:color="000000" w:fill="CCCCFF"/>
            <w:noWrap/>
            <w:vAlign w:val="bottom"/>
            <w:hideMark/>
          </w:tcPr>
          <w:p w14:paraId="42181B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26.000,00</w:t>
            </w:r>
          </w:p>
        </w:tc>
        <w:tc>
          <w:tcPr>
            <w:tcW w:w="1312" w:type="dxa"/>
            <w:tcBorders>
              <w:top w:val="nil"/>
              <w:left w:val="nil"/>
              <w:bottom w:val="single" w:sz="4" w:space="0" w:color="auto"/>
              <w:right w:val="single" w:sz="4" w:space="0" w:color="auto"/>
            </w:tcBorders>
            <w:shd w:val="clear" w:color="000000" w:fill="CCCCFF"/>
            <w:noWrap/>
            <w:vAlign w:val="bottom"/>
            <w:hideMark/>
          </w:tcPr>
          <w:p w14:paraId="31F3ED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25.500,00</w:t>
            </w:r>
          </w:p>
        </w:tc>
        <w:tc>
          <w:tcPr>
            <w:tcW w:w="767" w:type="dxa"/>
            <w:tcBorders>
              <w:top w:val="nil"/>
              <w:left w:val="nil"/>
              <w:bottom w:val="single" w:sz="4" w:space="0" w:color="auto"/>
              <w:right w:val="single" w:sz="4" w:space="0" w:color="auto"/>
            </w:tcBorders>
            <w:shd w:val="clear" w:color="000000" w:fill="CCCCFF"/>
            <w:noWrap/>
            <w:vAlign w:val="bottom"/>
            <w:hideMark/>
          </w:tcPr>
          <w:p w14:paraId="75DBB3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98,81</w:t>
            </w:r>
          </w:p>
        </w:tc>
        <w:tc>
          <w:tcPr>
            <w:tcW w:w="821" w:type="dxa"/>
            <w:tcBorders>
              <w:top w:val="nil"/>
              <w:left w:val="nil"/>
              <w:bottom w:val="single" w:sz="4" w:space="0" w:color="auto"/>
              <w:right w:val="single" w:sz="4" w:space="0" w:color="auto"/>
            </w:tcBorders>
            <w:shd w:val="clear" w:color="000000" w:fill="CCCCFF"/>
            <w:noWrap/>
            <w:vAlign w:val="bottom"/>
            <w:hideMark/>
          </w:tcPr>
          <w:p w14:paraId="08709A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97,99</w:t>
            </w:r>
          </w:p>
        </w:tc>
        <w:tc>
          <w:tcPr>
            <w:tcW w:w="839" w:type="dxa"/>
            <w:tcBorders>
              <w:top w:val="nil"/>
              <w:left w:val="nil"/>
              <w:bottom w:val="single" w:sz="4" w:space="0" w:color="auto"/>
              <w:right w:val="single" w:sz="4" w:space="0" w:color="auto"/>
            </w:tcBorders>
            <w:shd w:val="clear" w:color="000000" w:fill="CCCCFF"/>
            <w:noWrap/>
            <w:vAlign w:val="bottom"/>
            <w:hideMark/>
          </w:tcPr>
          <w:p w14:paraId="62E2AF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98,48</w:t>
            </w:r>
          </w:p>
        </w:tc>
        <w:tc>
          <w:tcPr>
            <w:tcW w:w="994" w:type="dxa"/>
            <w:tcBorders>
              <w:top w:val="nil"/>
              <w:left w:val="nil"/>
              <w:bottom w:val="single" w:sz="4" w:space="0" w:color="auto"/>
              <w:right w:val="single" w:sz="4" w:space="0" w:color="auto"/>
            </w:tcBorders>
            <w:shd w:val="clear" w:color="000000" w:fill="CCCCFF"/>
            <w:noWrap/>
            <w:vAlign w:val="bottom"/>
            <w:hideMark/>
          </w:tcPr>
          <w:p w14:paraId="2D77A8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98,08</w:t>
            </w:r>
          </w:p>
        </w:tc>
      </w:tr>
      <w:tr w:rsidR="00CD1ED3" w:rsidRPr="009C4252" w14:paraId="461D206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C1B384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12EFE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27.267,86</w:t>
            </w:r>
          </w:p>
        </w:tc>
        <w:tc>
          <w:tcPr>
            <w:tcW w:w="1396" w:type="dxa"/>
            <w:tcBorders>
              <w:top w:val="nil"/>
              <w:left w:val="nil"/>
              <w:bottom w:val="single" w:sz="4" w:space="0" w:color="auto"/>
              <w:right w:val="single" w:sz="4" w:space="0" w:color="auto"/>
            </w:tcBorders>
            <w:shd w:val="clear" w:color="000000" w:fill="FFFF99"/>
            <w:noWrap/>
            <w:vAlign w:val="bottom"/>
            <w:hideMark/>
          </w:tcPr>
          <w:p w14:paraId="42E9E0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26.942,73</w:t>
            </w:r>
          </w:p>
        </w:tc>
        <w:tc>
          <w:tcPr>
            <w:tcW w:w="1240" w:type="dxa"/>
            <w:tcBorders>
              <w:top w:val="nil"/>
              <w:left w:val="nil"/>
              <w:bottom w:val="single" w:sz="4" w:space="0" w:color="auto"/>
              <w:right w:val="single" w:sz="4" w:space="0" w:color="auto"/>
            </w:tcBorders>
            <w:shd w:val="clear" w:color="000000" w:fill="FFFF99"/>
            <w:noWrap/>
            <w:vAlign w:val="bottom"/>
            <w:hideMark/>
          </w:tcPr>
          <w:p w14:paraId="216646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26.400,00</w:t>
            </w:r>
          </w:p>
        </w:tc>
        <w:tc>
          <w:tcPr>
            <w:tcW w:w="1324" w:type="dxa"/>
            <w:tcBorders>
              <w:top w:val="nil"/>
              <w:left w:val="nil"/>
              <w:bottom w:val="single" w:sz="4" w:space="0" w:color="auto"/>
              <w:right w:val="single" w:sz="4" w:space="0" w:color="auto"/>
            </w:tcBorders>
            <w:shd w:val="clear" w:color="000000" w:fill="FFFF99"/>
            <w:noWrap/>
            <w:vAlign w:val="bottom"/>
            <w:hideMark/>
          </w:tcPr>
          <w:p w14:paraId="6BB41F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26.000,00</w:t>
            </w:r>
          </w:p>
        </w:tc>
        <w:tc>
          <w:tcPr>
            <w:tcW w:w="1312" w:type="dxa"/>
            <w:tcBorders>
              <w:top w:val="nil"/>
              <w:left w:val="nil"/>
              <w:bottom w:val="single" w:sz="4" w:space="0" w:color="auto"/>
              <w:right w:val="single" w:sz="4" w:space="0" w:color="auto"/>
            </w:tcBorders>
            <w:shd w:val="clear" w:color="000000" w:fill="FFFF99"/>
            <w:noWrap/>
            <w:vAlign w:val="bottom"/>
            <w:hideMark/>
          </w:tcPr>
          <w:p w14:paraId="782DC6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25.500,00</w:t>
            </w:r>
          </w:p>
        </w:tc>
        <w:tc>
          <w:tcPr>
            <w:tcW w:w="767" w:type="dxa"/>
            <w:tcBorders>
              <w:top w:val="nil"/>
              <w:left w:val="nil"/>
              <w:bottom w:val="single" w:sz="4" w:space="0" w:color="auto"/>
              <w:right w:val="single" w:sz="4" w:space="0" w:color="auto"/>
            </w:tcBorders>
            <w:shd w:val="clear" w:color="000000" w:fill="FFFF99"/>
            <w:noWrap/>
            <w:vAlign w:val="bottom"/>
            <w:hideMark/>
          </w:tcPr>
          <w:p w14:paraId="0F1BFE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98,81</w:t>
            </w:r>
          </w:p>
        </w:tc>
        <w:tc>
          <w:tcPr>
            <w:tcW w:w="821" w:type="dxa"/>
            <w:tcBorders>
              <w:top w:val="nil"/>
              <w:left w:val="nil"/>
              <w:bottom w:val="single" w:sz="4" w:space="0" w:color="auto"/>
              <w:right w:val="single" w:sz="4" w:space="0" w:color="auto"/>
            </w:tcBorders>
            <w:shd w:val="clear" w:color="000000" w:fill="FFFF99"/>
            <w:noWrap/>
            <w:vAlign w:val="bottom"/>
            <w:hideMark/>
          </w:tcPr>
          <w:p w14:paraId="400C33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97,99</w:t>
            </w:r>
          </w:p>
        </w:tc>
        <w:tc>
          <w:tcPr>
            <w:tcW w:w="839" w:type="dxa"/>
            <w:tcBorders>
              <w:top w:val="nil"/>
              <w:left w:val="nil"/>
              <w:bottom w:val="single" w:sz="4" w:space="0" w:color="auto"/>
              <w:right w:val="single" w:sz="4" w:space="0" w:color="auto"/>
            </w:tcBorders>
            <w:shd w:val="clear" w:color="000000" w:fill="FFFF99"/>
            <w:noWrap/>
            <w:vAlign w:val="bottom"/>
            <w:hideMark/>
          </w:tcPr>
          <w:p w14:paraId="2F1BEF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98,48</w:t>
            </w:r>
          </w:p>
        </w:tc>
        <w:tc>
          <w:tcPr>
            <w:tcW w:w="994" w:type="dxa"/>
            <w:tcBorders>
              <w:top w:val="nil"/>
              <w:left w:val="nil"/>
              <w:bottom w:val="single" w:sz="4" w:space="0" w:color="auto"/>
              <w:right w:val="single" w:sz="4" w:space="0" w:color="auto"/>
            </w:tcBorders>
            <w:shd w:val="clear" w:color="000000" w:fill="FFFF99"/>
            <w:noWrap/>
            <w:vAlign w:val="bottom"/>
            <w:hideMark/>
          </w:tcPr>
          <w:p w14:paraId="5DC769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98,08</w:t>
            </w:r>
          </w:p>
        </w:tc>
      </w:tr>
      <w:tr w:rsidR="00CD1ED3" w:rsidRPr="009C4252" w14:paraId="4F0E28E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6FED3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DA7F3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27.267,86</w:t>
            </w:r>
          </w:p>
        </w:tc>
        <w:tc>
          <w:tcPr>
            <w:tcW w:w="1396" w:type="dxa"/>
            <w:tcBorders>
              <w:top w:val="nil"/>
              <w:left w:val="nil"/>
              <w:bottom w:val="single" w:sz="4" w:space="0" w:color="auto"/>
              <w:right w:val="single" w:sz="4" w:space="0" w:color="auto"/>
            </w:tcBorders>
            <w:shd w:val="clear" w:color="auto" w:fill="auto"/>
            <w:noWrap/>
            <w:vAlign w:val="bottom"/>
            <w:hideMark/>
          </w:tcPr>
          <w:p w14:paraId="0F356F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26.942,73</w:t>
            </w:r>
          </w:p>
        </w:tc>
        <w:tc>
          <w:tcPr>
            <w:tcW w:w="1240" w:type="dxa"/>
            <w:tcBorders>
              <w:top w:val="nil"/>
              <w:left w:val="nil"/>
              <w:bottom w:val="single" w:sz="4" w:space="0" w:color="auto"/>
              <w:right w:val="single" w:sz="4" w:space="0" w:color="auto"/>
            </w:tcBorders>
            <w:shd w:val="clear" w:color="auto" w:fill="auto"/>
            <w:noWrap/>
            <w:vAlign w:val="bottom"/>
            <w:hideMark/>
          </w:tcPr>
          <w:p w14:paraId="101116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26.400,00</w:t>
            </w:r>
          </w:p>
        </w:tc>
        <w:tc>
          <w:tcPr>
            <w:tcW w:w="1324" w:type="dxa"/>
            <w:tcBorders>
              <w:top w:val="nil"/>
              <w:left w:val="nil"/>
              <w:bottom w:val="single" w:sz="4" w:space="0" w:color="auto"/>
              <w:right w:val="single" w:sz="4" w:space="0" w:color="auto"/>
            </w:tcBorders>
            <w:shd w:val="clear" w:color="auto" w:fill="auto"/>
            <w:noWrap/>
            <w:vAlign w:val="bottom"/>
            <w:hideMark/>
          </w:tcPr>
          <w:p w14:paraId="7A8B97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26.000,00</w:t>
            </w:r>
          </w:p>
        </w:tc>
        <w:tc>
          <w:tcPr>
            <w:tcW w:w="1312" w:type="dxa"/>
            <w:tcBorders>
              <w:top w:val="nil"/>
              <w:left w:val="nil"/>
              <w:bottom w:val="single" w:sz="4" w:space="0" w:color="auto"/>
              <w:right w:val="single" w:sz="4" w:space="0" w:color="auto"/>
            </w:tcBorders>
            <w:shd w:val="clear" w:color="auto" w:fill="auto"/>
            <w:noWrap/>
            <w:vAlign w:val="bottom"/>
            <w:hideMark/>
          </w:tcPr>
          <w:p w14:paraId="5848B8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25.500,00</w:t>
            </w:r>
          </w:p>
        </w:tc>
        <w:tc>
          <w:tcPr>
            <w:tcW w:w="767" w:type="dxa"/>
            <w:tcBorders>
              <w:top w:val="nil"/>
              <w:left w:val="nil"/>
              <w:bottom w:val="single" w:sz="4" w:space="0" w:color="auto"/>
              <w:right w:val="single" w:sz="4" w:space="0" w:color="auto"/>
            </w:tcBorders>
            <w:shd w:val="clear" w:color="auto" w:fill="auto"/>
            <w:noWrap/>
            <w:vAlign w:val="bottom"/>
            <w:hideMark/>
          </w:tcPr>
          <w:p w14:paraId="78D334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98,81</w:t>
            </w:r>
          </w:p>
        </w:tc>
        <w:tc>
          <w:tcPr>
            <w:tcW w:w="821" w:type="dxa"/>
            <w:tcBorders>
              <w:top w:val="nil"/>
              <w:left w:val="nil"/>
              <w:bottom w:val="single" w:sz="4" w:space="0" w:color="auto"/>
              <w:right w:val="single" w:sz="4" w:space="0" w:color="auto"/>
            </w:tcBorders>
            <w:shd w:val="clear" w:color="auto" w:fill="auto"/>
            <w:noWrap/>
            <w:vAlign w:val="bottom"/>
            <w:hideMark/>
          </w:tcPr>
          <w:p w14:paraId="597F79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97,99</w:t>
            </w:r>
          </w:p>
        </w:tc>
        <w:tc>
          <w:tcPr>
            <w:tcW w:w="839" w:type="dxa"/>
            <w:tcBorders>
              <w:top w:val="nil"/>
              <w:left w:val="nil"/>
              <w:bottom w:val="single" w:sz="4" w:space="0" w:color="auto"/>
              <w:right w:val="single" w:sz="4" w:space="0" w:color="auto"/>
            </w:tcBorders>
            <w:shd w:val="clear" w:color="auto" w:fill="auto"/>
            <w:noWrap/>
            <w:vAlign w:val="bottom"/>
            <w:hideMark/>
          </w:tcPr>
          <w:p w14:paraId="0A6C0E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98,48</w:t>
            </w:r>
          </w:p>
        </w:tc>
        <w:tc>
          <w:tcPr>
            <w:tcW w:w="994" w:type="dxa"/>
            <w:tcBorders>
              <w:top w:val="nil"/>
              <w:left w:val="nil"/>
              <w:bottom w:val="single" w:sz="4" w:space="0" w:color="auto"/>
              <w:right w:val="single" w:sz="4" w:space="0" w:color="auto"/>
            </w:tcBorders>
            <w:shd w:val="clear" w:color="auto" w:fill="auto"/>
            <w:noWrap/>
            <w:vAlign w:val="bottom"/>
            <w:hideMark/>
          </w:tcPr>
          <w:p w14:paraId="6E7D11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98,08</w:t>
            </w:r>
          </w:p>
        </w:tc>
      </w:tr>
      <w:tr w:rsidR="00CD1ED3" w:rsidRPr="009C4252" w14:paraId="027C2C1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D4486C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2B6DF5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27.267,86</w:t>
            </w:r>
          </w:p>
        </w:tc>
        <w:tc>
          <w:tcPr>
            <w:tcW w:w="1396" w:type="dxa"/>
            <w:tcBorders>
              <w:top w:val="nil"/>
              <w:left w:val="nil"/>
              <w:bottom w:val="single" w:sz="4" w:space="0" w:color="auto"/>
              <w:right w:val="single" w:sz="4" w:space="0" w:color="auto"/>
            </w:tcBorders>
            <w:shd w:val="clear" w:color="auto" w:fill="auto"/>
            <w:noWrap/>
            <w:vAlign w:val="bottom"/>
            <w:hideMark/>
          </w:tcPr>
          <w:p w14:paraId="346357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26.942,73</w:t>
            </w:r>
          </w:p>
        </w:tc>
        <w:tc>
          <w:tcPr>
            <w:tcW w:w="1240" w:type="dxa"/>
            <w:tcBorders>
              <w:top w:val="nil"/>
              <w:left w:val="nil"/>
              <w:bottom w:val="single" w:sz="4" w:space="0" w:color="auto"/>
              <w:right w:val="single" w:sz="4" w:space="0" w:color="auto"/>
            </w:tcBorders>
            <w:shd w:val="clear" w:color="auto" w:fill="auto"/>
            <w:noWrap/>
            <w:vAlign w:val="bottom"/>
            <w:hideMark/>
          </w:tcPr>
          <w:p w14:paraId="622E08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26.400,00</w:t>
            </w:r>
          </w:p>
        </w:tc>
        <w:tc>
          <w:tcPr>
            <w:tcW w:w="1324" w:type="dxa"/>
            <w:tcBorders>
              <w:top w:val="nil"/>
              <w:left w:val="nil"/>
              <w:bottom w:val="single" w:sz="4" w:space="0" w:color="auto"/>
              <w:right w:val="single" w:sz="4" w:space="0" w:color="auto"/>
            </w:tcBorders>
            <w:shd w:val="clear" w:color="auto" w:fill="auto"/>
            <w:noWrap/>
            <w:vAlign w:val="bottom"/>
            <w:hideMark/>
          </w:tcPr>
          <w:p w14:paraId="1B1792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26.000,00</w:t>
            </w:r>
          </w:p>
        </w:tc>
        <w:tc>
          <w:tcPr>
            <w:tcW w:w="1312" w:type="dxa"/>
            <w:tcBorders>
              <w:top w:val="nil"/>
              <w:left w:val="nil"/>
              <w:bottom w:val="single" w:sz="4" w:space="0" w:color="auto"/>
              <w:right w:val="single" w:sz="4" w:space="0" w:color="auto"/>
            </w:tcBorders>
            <w:shd w:val="clear" w:color="auto" w:fill="auto"/>
            <w:noWrap/>
            <w:vAlign w:val="bottom"/>
            <w:hideMark/>
          </w:tcPr>
          <w:p w14:paraId="726B88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25.500,00</w:t>
            </w:r>
          </w:p>
        </w:tc>
        <w:tc>
          <w:tcPr>
            <w:tcW w:w="767" w:type="dxa"/>
            <w:tcBorders>
              <w:top w:val="nil"/>
              <w:left w:val="nil"/>
              <w:bottom w:val="single" w:sz="4" w:space="0" w:color="auto"/>
              <w:right w:val="single" w:sz="4" w:space="0" w:color="auto"/>
            </w:tcBorders>
            <w:shd w:val="clear" w:color="auto" w:fill="auto"/>
            <w:noWrap/>
            <w:vAlign w:val="bottom"/>
            <w:hideMark/>
          </w:tcPr>
          <w:p w14:paraId="226915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98,81</w:t>
            </w:r>
          </w:p>
        </w:tc>
        <w:tc>
          <w:tcPr>
            <w:tcW w:w="821" w:type="dxa"/>
            <w:tcBorders>
              <w:top w:val="nil"/>
              <w:left w:val="nil"/>
              <w:bottom w:val="single" w:sz="4" w:space="0" w:color="auto"/>
              <w:right w:val="single" w:sz="4" w:space="0" w:color="auto"/>
            </w:tcBorders>
            <w:shd w:val="clear" w:color="auto" w:fill="auto"/>
            <w:noWrap/>
            <w:vAlign w:val="bottom"/>
            <w:hideMark/>
          </w:tcPr>
          <w:p w14:paraId="345C20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97,99</w:t>
            </w:r>
          </w:p>
        </w:tc>
        <w:tc>
          <w:tcPr>
            <w:tcW w:w="839" w:type="dxa"/>
            <w:tcBorders>
              <w:top w:val="nil"/>
              <w:left w:val="nil"/>
              <w:bottom w:val="single" w:sz="4" w:space="0" w:color="auto"/>
              <w:right w:val="single" w:sz="4" w:space="0" w:color="auto"/>
            </w:tcBorders>
            <w:shd w:val="clear" w:color="auto" w:fill="auto"/>
            <w:noWrap/>
            <w:vAlign w:val="bottom"/>
            <w:hideMark/>
          </w:tcPr>
          <w:p w14:paraId="4D4857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98,48</w:t>
            </w:r>
          </w:p>
        </w:tc>
        <w:tc>
          <w:tcPr>
            <w:tcW w:w="994" w:type="dxa"/>
            <w:tcBorders>
              <w:top w:val="nil"/>
              <w:left w:val="nil"/>
              <w:bottom w:val="single" w:sz="4" w:space="0" w:color="auto"/>
              <w:right w:val="single" w:sz="4" w:space="0" w:color="auto"/>
            </w:tcBorders>
            <w:shd w:val="clear" w:color="auto" w:fill="auto"/>
            <w:noWrap/>
            <w:vAlign w:val="bottom"/>
            <w:hideMark/>
          </w:tcPr>
          <w:p w14:paraId="6B42F3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98,08</w:t>
            </w:r>
          </w:p>
        </w:tc>
      </w:tr>
      <w:tr w:rsidR="00CD1ED3" w:rsidRPr="009C4252" w14:paraId="0CD4B97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80"/>
            <w:noWrap/>
            <w:vAlign w:val="bottom"/>
            <w:hideMark/>
          </w:tcPr>
          <w:p w14:paraId="70B4F9EC"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Razdjel 300 UPRAVNI ODJEL ZA PROSTORNO UREĐENJE, ZAŠTITU OKOLIŠA I IZDAVANJA AKATA ZA GRADNJU</w:t>
            </w:r>
          </w:p>
        </w:tc>
        <w:tc>
          <w:tcPr>
            <w:tcW w:w="1425" w:type="dxa"/>
            <w:tcBorders>
              <w:top w:val="nil"/>
              <w:left w:val="nil"/>
              <w:bottom w:val="single" w:sz="4" w:space="0" w:color="auto"/>
              <w:right w:val="single" w:sz="4" w:space="0" w:color="auto"/>
            </w:tcBorders>
            <w:shd w:val="clear" w:color="000000" w:fill="000080"/>
            <w:noWrap/>
            <w:vAlign w:val="bottom"/>
            <w:hideMark/>
          </w:tcPr>
          <w:p w14:paraId="086961D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2.067.566,82</w:t>
            </w:r>
          </w:p>
        </w:tc>
        <w:tc>
          <w:tcPr>
            <w:tcW w:w="1396" w:type="dxa"/>
            <w:tcBorders>
              <w:top w:val="nil"/>
              <w:left w:val="nil"/>
              <w:bottom w:val="single" w:sz="4" w:space="0" w:color="auto"/>
              <w:right w:val="single" w:sz="4" w:space="0" w:color="auto"/>
            </w:tcBorders>
            <w:shd w:val="clear" w:color="000000" w:fill="000080"/>
            <w:noWrap/>
            <w:vAlign w:val="bottom"/>
            <w:hideMark/>
          </w:tcPr>
          <w:p w14:paraId="4DDC2DB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4.902.308,29</w:t>
            </w:r>
          </w:p>
        </w:tc>
        <w:tc>
          <w:tcPr>
            <w:tcW w:w="1240" w:type="dxa"/>
            <w:tcBorders>
              <w:top w:val="nil"/>
              <w:left w:val="nil"/>
              <w:bottom w:val="single" w:sz="4" w:space="0" w:color="auto"/>
              <w:right w:val="single" w:sz="4" w:space="0" w:color="auto"/>
            </w:tcBorders>
            <w:shd w:val="clear" w:color="000000" w:fill="000080"/>
            <w:noWrap/>
            <w:vAlign w:val="bottom"/>
            <w:hideMark/>
          </w:tcPr>
          <w:p w14:paraId="12D24B1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5.044.260,00</w:t>
            </w:r>
          </w:p>
        </w:tc>
        <w:tc>
          <w:tcPr>
            <w:tcW w:w="1324" w:type="dxa"/>
            <w:tcBorders>
              <w:top w:val="nil"/>
              <w:left w:val="nil"/>
              <w:bottom w:val="single" w:sz="4" w:space="0" w:color="auto"/>
              <w:right w:val="single" w:sz="4" w:space="0" w:color="auto"/>
            </w:tcBorders>
            <w:shd w:val="clear" w:color="000000" w:fill="000080"/>
            <w:noWrap/>
            <w:vAlign w:val="bottom"/>
            <w:hideMark/>
          </w:tcPr>
          <w:p w14:paraId="2897EFD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3.799.810,00</w:t>
            </w:r>
          </w:p>
        </w:tc>
        <w:tc>
          <w:tcPr>
            <w:tcW w:w="1312" w:type="dxa"/>
            <w:tcBorders>
              <w:top w:val="nil"/>
              <w:left w:val="nil"/>
              <w:bottom w:val="single" w:sz="4" w:space="0" w:color="auto"/>
              <w:right w:val="single" w:sz="4" w:space="0" w:color="auto"/>
            </w:tcBorders>
            <w:shd w:val="clear" w:color="000000" w:fill="000080"/>
            <w:noWrap/>
            <w:vAlign w:val="bottom"/>
            <w:hideMark/>
          </w:tcPr>
          <w:p w14:paraId="67D8412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3.411.985,00</w:t>
            </w:r>
          </w:p>
        </w:tc>
        <w:tc>
          <w:tcPr>
            <w:tcW w:w="767" w:type="dxa"/>
            <w:tcBorders>
              <w:top w:val="nil"/>
              <w:left w:val="nil"/>
              <w:bottom w:val="single" w:sz="4" w:space="0" w:color="auto"/>
              <w:right w:val="single" w:sz="4" w:space="0" w:color="auto"/>
            </w:tcBorders>
            <w:shd w:val="clear" w:color="000000" w:fill="000080"/>
            <w:noWrap/>
            <w:vAlign w:val="bottom"/>
            <w:hideMark/>
          </w:tcPr>
          <w:p w14:paraId="6E48444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237,11</w:t>
            </w:r>
          </w:p>
        </w:tc>
        <w:tc>
          <w:tcPr>
            <w:tcW w:w="821" w:type="dxa"/>
            <w:tcBorders>
              <w:top w:val="nil"/>
              <w:left w:val="nil"/>
              <w:bottom w:val="single" w:sz="4" w:space="0" w:color="auto"/>
              <w:right w:val="single" w:sz="4" w:space="0" w:color="auto"/>
            </w:tcBorders>
            <w:shd w:val="clear" w:color="000000" w:fill="000080"/>
            <w:noWrap/>
            <w:vAlign w:val="bottom"/>
            <w:hideMark/>
          </w:tcPr>
          <w:p w14:paraId="6570C3E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102,90</w:t>
            </w:r>
          </w:p>
        </w:tc>
        <w:tc>
          <w:tcPr>
            <w:tcW w:w="839" w:type="dxa"/>
            <w:tcBorders>
              <w:top w:val="nil"/>
              <w:left w:val="nil"/>
              <w:bottom w:val="single" w:sz="4" w:space="0" w:color="auto"/>
              <w:right w:val="single" w:sz="4" w:space="0" w:color="auto"/>
            </w:tcBorders>
            <w:shd w:val="clear" w:color="000000" w:fill="000080"/>
            <w:noWrap/>
            <w:vAlign w:val="bottom"/>
            <w:hideMark/>
          </w:tcPr>
          <w:p w14:paraId="3217E92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75,33</w:t>
            </w:r>
          </w:p>
        </w:tc>
        <w:tc>
          <w:tcPr>
            <w:tcW w:w="994" w:type="dxa"/>
            <w:tcBorders>
              <w:top w:val="nil"/>
              <w:left w:val="nil"/>
              <w:bottom w:val="single" w:sz="4" w:space="0" w:color="auto"/>
              <w:right w:val="single" w:sz="4" w:space="0" w:color="auto"/>
            </w:tcBorders>
            <w:shd w:val="clear" w:color="000000" w:fill="000080"/>
            <w:noWrap/>
            <w:vAlign w:val="bottom"/>
            <w:hideMark/>
          </w:tcPr>
          <w:p w14:paraId="5A58698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89,79</w:t>
            </w:r>
          </w:p>
        </w:tc>
      </w:tr>
      <w:tr w:rsidR="00CD1ED3" w:rsidRPr="009C4252" w14:paraId="5AB45B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57DB8270"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30001 UPRAVNI ODJEL ZA PROSTORNO UREĐENJE, ZAŠTITU OKOLIŠA I IZDAVANJA AKATA ZA GRADNJU</w:t>
            </w:r>
          </w:p>
        </w:tc>
        <w:tc>
          <w:tcPr>
            <w:tcW w:w="1425" w:type="dxa"/>
            <w:tcBorders>
              <w:top w:val="nil"/>
              <w:left w:val="nil"/>
              <w:bottom w:val="single" w:sz="4" w:space="0" w:color="auto"/>
              <w:right w:val="single" w:sz="4" w:space="0" w:color="auto"/>
            </w:tcBorders>
            <w:shd w:val="clear" w:color="000000" w:fill="0000FF"/>
            <w:noWrap/>
            <w:vAlign w:val="bottom"/>
            <w:hideMark/>
          </w:tcPr>
          <w:p w14:paraId="63E4F17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2.067.566,82</w:t>
            </w:r>
          </w:p>
        </w:tc>
        <w:tc>
          <w:tcPr>
            <w:tcW w:w="1396" w:type="dxa"/>
            <w:tcBorders>
              <w:top w:val="nil"/>
              <w:left w:val="nil"/>
              <w:bottom w:val="single" w:sz="4" w:space="0" w:color="auto"/>
              <w:right w:val="single" w:sz="4" w:space="0" w:color="auto"/>
            </w:tcBorders>
            <w:shd w:val="clear" w:color="000000" w:fill="0000FF"/>
            <w:noWrap/>
            <w:vAlign w:val="bottom"/>
            <w:hideMark/>
          </w:tcPr>
          <w:p w14:paraId="611087B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4.902.308,29</w:t>
            </w:r>
          </w:p>
        </w:tc>
        <w:tc>
          <w:tcPr>
            <w:tcW w:w="1240" w:type="dxa"/>
            <w:tcBorders>
              <w:top w:val="nil"/>
              <w:left w:val="nil"/>
              <w:bottom w:val="single" w:sz="4" w:space="0" w:color="auto"/>
              <w:right w:val="single" w:sz="4" w:space="0" w:color="auto"/>
            </w:tcBorders>
            <w:shd w:val="clear" w:color="000000" w:fill="0000FF"/>
            <w:noWrap/>
            <w:vAlign w:val="bottom"/>
            <w:hideMark/>
          </w:tcPr>
          <w:p w14:paraId="52348D9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5.044.260,00</w:t>
            </w:r>
          </w:p>
        </w:tc>
        <w:tc>
          <w:tcPr>
            <w:tcW w:w="1324" w:type="dxa"/>
            <w:tcBorders>
              <w:top w:val="nil"/>
              <w:left w:val="nil"/>
              <w:bottom w:val="single" w:sz="4" w:space="0" w:color="auto"/>
              <w:right w:val="single" w:sz="4" w:space="0" w:color="auto"/>
            </w:tcBorders>
            <w:shd w:val="clear" w:color="000000" w:fill="0000FF"/>
            <w:noWrap/>
            <w:vAlign w:val="bottom"/>
            <w:hideMark/>
          </w:tcPr>
          <w:p w14:paraId="4528C69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3.799.810,00</w:t>
            </w:r>
          </w:p>
        </w:tc>
        <w:tc>
          <w:tcPr>
            <w:tcW w:w="1312" w:type="dxa"/>
            <w:tcBorders>
              <w:top w:val="nil"/>
              <w:left w:val="nil"/>
              <w:bottom w:val="single" w:sz="4" w:space="0" w:color="auto"/>
              <w:right w:val="single" w:sz="4" w:space="0" w:color="auto"/>
            </w:tcBorders>
            <w:shd w:val="clear" w:color="000000" w:fill="0000FF"/>
            <w:noWrap/>
            <w:vAlign w:val="bottom"/>
            <w:hideMark/>
          </w:tcPr>
          <w:p w14:paraId="4856E4B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3.411.985,00</w:t>
            </w:r>
          </w:p>
        </w:tc>
        <w:tc>
          <w:tcPr>
            <w:tcW w:w="767" w:type="dxa"/>
            <w:tcBorders>
              <w:top w:val="nil"/>
              <w:left w:val="nil"/>
              <w:bottom w:val="single" w:sz="4" w:space="0" w:color="auto"/>
              <w:right w:val="single" w:sz="4" w:space="0" w:color="auto"/>
            </w:tcBorders>
            <w:shd w:val="clear" w:color="000000" w:fill="0000FF"/>
            <w:noWrap/>
            <w:vAlign w:val="bottom"/>
            <w:hideMark/>
          </w:tcPr>
          <w:p w14:paraId="48924A1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237,11</w:t>
            </w:r>
          </w:p>
        </w:tc>
        <w:tc>
          <w:tcPr>
            <w:tcW w:w="821" w:type="dxa"/>
            <w:tcBorders>
              <w:top w:val="nil"/>
              <w:left w:val="nil"/>
              <w:bottom w:val="single" w:sz="4" w:space="0" w:color="auto"/>
              <w:right w:val="single" w:sz="4" w:space="0" w:color="auto"/>
            </w:tcBorders>
            <w:shd w:val="clear" w:color="000000" w:fill="0000FF"/>
            <w:noWrap/>
            <w:vAlign w:val="bottom"/>
            <w:hideMark/>
          </w:tcPr>
          <w:p w14:paraId="2F30C12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102,90</w:t>
            </w:r>
          </w:p>
        </w:tc>
        <w:tc>
          <w:tcPr>
            <w:tcW w:w="839" w:type="dxa"/>
            <w:tcBorders>
              <w:top w:val="nil"/>
              <w:left w:val="nil"/>
              <w:bottom w:val="single" w:sz="4" w:space="0" w:color="auto"/>
              <w:right w:val="single" w:sz="4" w:space="0" w:color="auto"/>
            </w:tcBorders>
            <w:shd w:val="clear" w:color="000000" w:fill="0000FF"/>
            <w:noWrap/>
            <w:vAlign w:val="bottom"/>
            <w:hideMark/>
          </w:tcPr>
          <w:p w14:paraId="7C6FA20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75,33</w:t>
            </w:r>
          </w:p>
        </w:tc>
        <w:tc>
          <w:tcPr>
            <w:tcW w:w="994" w:type="dxa"/>
            <w:tcBorders>
              <w:top w:val="nil"/>
              <w:left w:val="nil"/>
              <w:bottom w:val="single" w:sz="4" w:space="0" w:color="auto"/>
              <w:right w:val="single" w:sz="4" w:space="0" w:color="auto"/>
            </w:tcBorders>
            <w:shd w:val="clear" w:color="000000" w:fill="0000FF"/>
            <w:noWrap/>
            <w:vAlign w:val="bottom"/>
            <w:hideMark/>
          </w:tcPr>
          <w:p w14:paraId="61A6E53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89,79</w:t>
            </w:r>
          </w:p>
        </w:tc>
      </w:tr>
      <w:tr w:rsidR="00CD1ED3" w:rsidRPr="009C4252" w14:paraId="5D5AFEC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542ED15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Program 3001 Dokumenti prostornog uređenja</w:t>
            </w:r>
          </w:p>
        </w:tc>
        <w:tc>
          <w:tcPr>
            <w:tcW w:w="1425" w:type="dxa"/>
            <w:tcBorders>
              <w:top w:val="nil"/>
              <w:left w:val="nil"/>
              <w:bottom w:val="single" w:sz="4" w:space="0" w:color="auto"/>
              <w:right w:val="single" w:sz="4" w:space="0" w:color="auto"/>
            </w:tcBorders>
            <w:shd w:val="clear" w:color="000000" w:fill="9999FF"/>
            <w:noWrap/>
            <w:vAlign w:val="bottom"/>
            <w:hideMark/>
          </w:tcPr>
          <w:p w14:paraId="10CBAA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61.434,06</w:t>
            </w:r>
          </w:p>
        </w:tc>
        <w:tc>
          <w:tcPr>
            <w:tcW w:w="1396" w:type="dxa"/>
            <w:tcBorders>
              <w:top w:val="nil"/>
              <w:left w:val="nil"/>
              <w:bottom w:val="single" w:sz="4" w:space="0" w:color="auto"/>
              <w:right w:val="single" w:sz="4" w:space="0" w:color="auto"/>
            </w:tcBorders>
            <w:shd w:val="clear" w:color="000000" w:fill="9999FF"/>
            <w:noWrap/>
            <w:vAlign w:val="bottom"/>
            <w:hideMark/>
          </w:tcPr>
          <w:p w14:paraId="706441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183.024,74</w:t>
            </w:r>
          </w:p>
        </w:tc>
        <w:tc>
          <w:tcPr>
            <w:tcW w:w="1240" w:type="dxa"/>
            <w:tcBorders>
              <w:top w:val="nil"/>
              <w:left w:val="nil"/>
              <w:bottom w:val="single" w:sz="4" w:space="0" w:color="auto"/>
              <w:right w:val="single" w:sz="4" w:space="0" w:color="auto"/>
            </w:tcBorders>
            <w:shd w:val="clear" w:color="000000" w:fill="9999FF"/>
            <w:noWrap/>
            <w:vAlign w:val="bottom"/>
            <w:hideMark/>
          </w:tcPr>
          <w:p w14:paraId="512373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99.160,00</w:t>
            </w:r>
          </w:p>
        </w:tc>
        <w:tc>
          <w:tcPr>
            <w:tcW w:w="1324" w:type="dxa"/>
            <w:tcBorders>
              <w:top w:val="nil"/>
              <w:left w:val="nil"/>
              <w:bottom w:val="single" w:sz="4" w:space="0" w:color="auto"/>
              <w:right w:val="single" w:sz="4" w:space="0" w:color="auto"/>
            </w:tcBorders>
            <w:shd w:val="clear" w:color="000000" w:fill="9999FF"/>
            <w:noWrap/>
            <w:vAlign w:val="bottom"/>
            <w:hideMark/>
          </w:tcPr>
          <w:p w14:paraId="581FEB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95.580,00</w:t>
            </w:r>
          </w:p>
        </w:tc>
        <w:tc>
          <w:tcPr>
            <w:tcW w:w="1312" w:type="dxa"/>
            <w:tcBorders>
              <w:top w:val="nil"/>
              <w:left w:val="nil"/>
              <w:bottom w:val="single" w:sz="4" w:space="0" w:color="auto"/>
              <w:right w:val="single" w:sz="4" w:space="0" w:color="auto"/>
            </w:tcBorders>
            <w:shd w:val="clear" w:color="000000" w:fill="9999FF"/>
            <w:noWrap/>
            <w:vAlign w:val="bottom"/>
            <w:hideMark/>
          </w:tcPr>
          <w:p w14:paraId="5BA6EC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102.215,00</w:t>
            </w:r>
          </w:p>
        </w:tc>
        <w:tc>
          <w:tcPr>
            <w:tcW w:w="767" w:type="dxa"/>
            <w:tcBorders>
              <w:top w:val="nil"/>
              <w:left w:val="nil"/>
              <w:bottom w:val="single" w:sz="4" w:space="0" w:color="auto"/>
              <w:right w:val="single" w:sz="4" w:space="0" w:color="auto"/>
            </w:tcBorders>
            <w:shd w:val="clear" w:color="000000" w:fill="9999FF"/>
            <w:noWrap/>
            <w:vAlign w:val="bottom"/>
            <w:hideMark/>
          </w:tcPr>
          <w:p w14:paraId="2DDEC9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297,92</w:t>
            </w:r>
          </w:p>
        </w:tc>
        <w:tc>
          <w:tcPr>
            <w:tcW w:w="821" w:type="dxa"/>
            <w:tcBorders>
              <w:top w:val="nil"/>
              <w:left w:val="nil"/>
              <w:bottom w:val="single" w:sz="4" w:space="0" w:color="auto"/>
              <w:right w:val="single" w:sz="4" w:space="0" w:color="auto"/>
            </w:tcBorders>
            <w:shd w:val="clear" w:color="000000" w:fill="9999FF"/>
            <w:noWrap/>
            <w:vAlign w:val="bottom"/>
            <w:hideMark/>
          </w:tcPr>
          <w:p w14:paraId="56DE7B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54,18</w:t>
            </w:r>
          </w:p>
        </w:tc>
        <w:tc>
          <w:tcPr>
            <w:tcW w:w="839" w:type="dxa"/>
            <w:tcBorders>
              <w:top w:val="nil"/>
              <w:left w:val="nil"/>
              <w:bottom w:val="single" w:sz="4" w:space="0" w:color="auto"/>
              <w:right w:val="single" w:sz="4" w:space="0" w:color="auto"/>
            </w:tcBorders>
            <w:shd w:val="clear" w:color="000000" w:fill="9999FF"/>
            <w:noWrap/>
            <w:vAlign w:val="bottom"/>
            <w:hideMark/>
          </w:tcPr>
          <w:p w14:paraId="3031CB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96,39</w:t>
            </w:r>
          </w:p>
        </w:tc>
        <w:tc>
          <w:tcPr>
            <w:tcW w:w="994" w:type="dxa"/>
            <w:tcBorders>
              <w:top w:val="nil"/>
              <w:left w:val="nil"/>
              <w:bottom w:val="single" w:sz="4" w:space="0" w:color="auto"/>
              <w:right w:val="single" w:sz="4" w:space="0" w:color="auto"/>
            </w:tcBorders>
            <w:shd w:val="clear" w:color="000000" w:fill="9999FF"/>
            <w:noWrap/>
            <w:vAlign w:val="bottom"/>
            <w:hideMark/>
          </w:tcPr>
          <w:p w14:paraId="014F61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106,94</w:t>
            </w:r>
          </w:p>
        </w:tc>
      </w:tr>
      <w:tr w:rsidR="00CD1ED3" w:rsidRPr="009C4252" w14:paraId="1708477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6EDDFE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K300001 Izrada dokumenata prostornog uređenja</w:t>
            </w:r>
          </w:p>
        </w:tc>
        <w:tc>
          <w:tcPr>
            <w:tcW w:w="1425" w:type="dxa"/>
            <w:tcBorders>
              <w:top w:val="nil"/>
              <w:left w:val="nil"/>
              <w:bottom w:val="single" w:sz="4" w:space="0" w:color="auto"/>
              <w:right w:val="single" w:sz="4" w:space="0" w:color="auto"/>
            </w:tcBorders>
            <w:shd w:val="clear" w:color="000000" w:fill="CCCCFF"/>
            <w:noWrap/>
            <w:vAlign w:val="bottom"/>
            <w:hideMark/>
          </w:tcPr>
          <w:p w14:paraId="567606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17.253,13</w:t>
            </w:r>
          </w:p>
        </w:tc>
        <w:tc>
          <w:tcPr>
            <w:tcW w:w="1396" w:type="dxa"/>
            <w:tcBorders>
              <w:top w:val="nil"/>
              <w:left w:val="nil"/>
              <w:bottom w:val="single" w:sz="4" w:space="0" w:color="auto"/>
              <w:right w:val="single" w:sz="4" w:space="0" w:color="auto"/>
            </w:tcBorders>
            <w:shd w:val="clear" w:color="000000" w:fill="CCCCFF"/>
            <w:noWrap/>
            <w:vAlign w:val="bottom"/>
            <w:hideMark/>
          </w:tcPr>
          <w:p w14:paraId="08F1E2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88.791,55</w:t>
            </w:r>
          </w:p>
        </w:tc>
        <w:tc>
          <w:tcPr>
            <w:tcW w:w="1240" w:type="dxa"/>
            <w:tcBorders>
              <w:top w:val="nil"/>
              <w:left w:val="nil"/>
              <w:bottom w:val="single" w:sz="4" w:space="0" w:color="auto"/>
              <w:right w:val="single" w:sz="4" w:space="0" w:color="auto"/>
            </w:tcBorders>
            <w:shd w:val="clear" w:color="000000" w:fill="CCCCFF"/>
            <w:noWrap/>
            <w:vAlign w:val="bottom"/>
            <w:hideMark/>
          </w:tcPr>
          <w:p w14:paraId="429DDF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63.320,00</w:t>
            </w:r>
          </w:p>
        </w:tc>
        <w:tc>
          <w:tcPr>
            <w:tcW w:w="1324" w:type="dxa"/>
            <w:tcBorders>
              <w:top w:val="nil"/>
              <w:left w:val="nil"/>
              <w:bottom w:val="single" w:sz="4" w:space="0" w:color="auto"/>
              <w:right w:val="single" w:sz="4" w:space="0" w:color="auto"/>
            </w:tcBorders>
            <w:shd w:val="clear" w:color="000000" w:fill="CCCCFF"/>
            <w:noWrap/>
            <w:vAlign w:val="bottom"/>
            <w:hideMark/>
          </w:tcPr>
          <w:p w14:paraId="3D877D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6.640,00</w:t>
            </w:r>
          </w:p>
        </w:tc>
        <w:tc>
          <w:tcPr>
            <w:tcW w:w="1312" w:type="dxa"/>
            <w:tcBorders>
              <w:top w:val="nil"/>
              <w:left w:val="nil"/>
              <w:bottom w:val="single" w:sz="4" w:space="0" w:color="auto"/>
              <w:right w:val="single" w:sz="4" w:space="0" w:color="auto"/>
            </w:tcBorders>
            <w:shd w:val="clear" w:color="000000" w:fill="CCCCFF"/>
            <w:noWrap/>
            <w:vAlign w:val="bottom"/>
            <w:hideMark/>
          </w:tcPr>
          <w:p w14:paraId="11F844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39.820,00</w:t>
            </w:r>
          </w:p>
        </w:tc>
        <w:tc>
          <w:tcPr>
            <w:tcW w:w="767" w:type="dxa"/>
            <w:tcBorders>
              <w:top w:val="nil"/>
              <w:left w:val="nil"/>
              <w:bottom w:val="single" w:sz="4" w:space="0" w:color="auto"/>
              <w:right w:val="single" w:sz="4" w:space="0" w:color="auto"/>
            </w:tcBorders>
            <w:shd w:val="clear" w:color="000000" w:fill="CCCCFF"/>
            <w:noWrap/>
            <w:vAlign w:val="bottom"/>
            <w:hideMark/>
          </w:tcPr>
          <w:p w14:paraId="7C6A84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514,64</w:t>
            </w:r>
          </w:p>
        </w:tc>
        <w:tc>
          <w:tcPr>
            <w:tcW w:w="821" w:type="dxa"/>
            <w:tcBorders>
              <w:top w:val="nil"/>
              <w:left w:val="nil"/>
              <w:bottom w:val="single" w:sz="4" w:space="0" w:color="auto"/>
              <w:right w:val="single" w:sz="4" w:space="0" w:color="auto"/>
            </w:tcBorders>
            <w:shd w:val="clear" w:color="000000" w:fill="CCCCFF"/>
            <w:noWrap/>
            <w:vAlign w:val="bottom"/>
            <w:hideMark/>
          </w:tcPr>
          <w:p w14:paraId="1D5E94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71,31</w:t>
            </w:r>
          </w:p>
        </w:tc>
        <w:tc>
          <w:tcPr>
            <w:tcW w:w="839" w:type="dxa"/>
            <w:tcBorders>
              <w:top w:val="nil"/>
              <w:left w:val="nil"/>
              <w:bottom w:val="single" w:sz="4" w:space="0" w:color="auto"/>
              <w:right w:val="single" w:sz="4" w:space="0" w:color="auto"/>
            </w:tcBorders>
            <w:shd w:val="clear" w:color="000000" w:fill="CCCCFF"/>
            <w:noWrap/>
            <w:vAlign w:val="bottom"/>
            <w:hideMark/>
          </w:tcPr>
          <w:p w14:paraId="507237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10,49</w:t>
            </w:r>
          </w:p>
        </w:tc>
        <w:tc>
          <w:tcPr>
            <w:tcW w:w="994" w:type="dxa"/>
            <w:tcBorders>
              <w:top w:val="nil"/>
              <w:left w:val="nil"/>
              <w:bottom w:val="single" w:sz="4" w:space="0" w:color="auto"/>
              <w:right w:val="single" w:sz="4" w:space="0" w:color="auto"/>
            </w:tcBorders>
            <w:shd w:val="clear" w:color="000000" w:fill="CCCCFF"/>
            <w:noWrap/>
            <w:vAlign w:val="bottom"/>
            <w:hideMark/>
          </w:tcPr>
          <w:p w14:paraId="48B9B2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599,70</w:t>
            </w:r>
          </w:p>
        </w:tc>
      </w:tr>
      <w:tr w:rsidR="00CD1ED3" w:rsidRPr="009C4252" w14:paraId="1877C47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3AAE8B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6C7C9F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17.253,13</w:t>
            </w:r>
          </w:p>
        </w:tc>
        <w:tc>
          <w:tcPr>
            <w:tcW w:w="1396" w:type="dxa"/>
            <w:tcBorders>
              <w:top w:val="nil"/>
              <w:left w:val="nil"/>
              <w:bottom w:val="single" w:sz="4" w:space="0" w:color="auto"/>
              <w:right w:val="single" w:sz="4" w:space="0" w:color="auto"/>
            </w:tcBorders>
            <w:shd w:val="clear" w:color="000000" w:fill="FFFF99"/>
            <w:noWrap/>
            <w:vAlign w:val="bottom"/>
            <w:hideMark/>
          </w:tcPr>
          <w:p w14:paraId="040069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83.217,19</w:t>
            </w:r>
          </w:p>
        </w:tc>
        <w:tc>
          <w:tcPr>
            <w:tcW w:w="1240" w:type="dxa"/>
            <w:tcBorders>
              <w:top w:val="nil"/>
              <w:left w:val="nil"/>
              <w:bottom w:val="single" w:sz="4" w:space="0" w:color="auto"/>
              <w:right w:val="single" w:sz="4" w:space="0" w:color="auto"/>
            </w:tcBorders>
            <w:shd w:val="clear" w:color="000000" w:fill="FFFF99"/>
            <w:noWrap/>
            <w:vAlign w:val="bottom"/>
            <w:hideMark/>
          </w:tcPr>
          <w:p w14:paraId="1ED9C9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60.000,00</w:t>
            </w:r>
          </w:p>
        </w:tc>
        <w:tc>
          <w:tcPr>
            <w:tcW w:w="1324" w:type="dxa"/>
            <w:tcBorders>
              <w:top w:val="nil"/>
              <w:left w:val="nil"/>
              <w:bottom w:val="single" w:sz="4" w:space="0" w:color="auto"/>
              <w:right w:val="single" w:sz="4" w:space="0" w:color="auto"/>
            </w:tcBorders>
            <w:shd w:val="clear" w:color="000000" w:fill="FFFF99"/>
            <w:noWrap/>
            <w:vAlign w:val="bottom"/>
            <w:hideMark/>
          </w:tcPr>
          <w:p w14:paraId="241314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6.640,00</w:t>
            </w:r>
          </w:p>
        </w:tc>
        <w:tc>
          <w:tcPr>
            <w:tcW w:w="1312" w:type="dxa"/>
            <w:tcBorders>
              <w:top w:val="nil"/>
              <w:left w:val="nil"/>
              <w:bottom w:val="single" w:sz="4" w:space="0" w:color="auto"/>
              <w:right w:val="single" w:sz="4" w:space="0" w:color="auto"/>
            </w:tcBorders>
            <w:shd w:val="clear" w:color="000000" w:fill="FFFF99"/>
            <w:noWrap/>
            <w:vAlign w:val="bottom"/>
            <w:hideMark/>
          </w:tcPr>
          <w:p w14:paraId="0B00A2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39.820,00</w:t>
            </w:r>
          </w:p>
        </w:tc>
        <w:tc>
          <w:tcPr>
            <w:tcW w:w="767" w:type="dxa"/>
            <w:tcBorders>
              <w:top w:val="nil"/>
              <w:left w:val="nil"/>
              <w:bottom w:val="single" w:sz="4" w:space="0" w:color="auto"/>
              <w:right w:val="single" w:sz="4" w:space="0" w:color="auto"/>
            </w:tcBorders>
            <w:shd w:val="clear" w:color="000000" w:fill="FFFF99"/>
            <w:noWrap/>
            <w:vAlign w:val="bottom"/>
            <w:hideMark/>
          </w:tcPr>
          <w:p w14:paraId="3254BE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482,33</w:t>
            </w:r>
          </w:p>
        </w:tc>
        <w:tc>
          <w:tcPr>
            <w:tcW w:w="821" w:type="dxa"/>
            <w:tcBorders>
              <w:top w:val="nil"/>
              <w:left w:val="nil"/>
              <w:bottom w:val="single" w:sz="4" w:space="0" w:color="auto"/>
              <w:right w:val="single" w:sz="4" w:space="0" w:color="auto"/>
            </w:tcBorders>
            <w:shd w:val="clear" w:color="000000" w:fill="FFFF99"/>
            <w:noWrap/>
            <w:vAlign w:val="bottom"/>
            <w:hideMark/>
          </w:tcPr>
          <w:p w14:paraId="781D64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72,10</w:t>
            </w:r>
          </w:p>
        </w:tc>
        <w:tc>
          <w:tcPr>
            <w:tcW w:w="839" w:type="dxa"/>
            <w:tcBorders>
              <w:top w:val="nil"/>
              <w:left w:val="nil"/>
              <w:bottom w:val="single" w:sz="4" w:space="0" w:color="auto"/>
              <w:right w:val="single" w:sz="4" w:space="0" w:color="auto"/>
            </w:tcBorders>
            <w:shd w:val="clear" w:color="000000" w:fill="FFFF99"/>
            <w:noWrap/>
            <w:vAlign w:val="bottom"/>
            <w:hideMark/>
          </w:tcPr>
          <w:p w14:paraId="1AA59C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11,07</w:t>
            </w:r>
          </w:p>
        </w:tc>
        <w:tc>
          <w:tcPr>
            <w:tcW w:w="994" w:type="dxa"/>
            <w:tcBorders>
              <w:top w:val="nil"/>
              <w:left w:val="nil"/>
              <w:bottom w:val="single" w:sz="4" w:space="0" w:color="auto"/>
              <w:right w:val="single" w:sz="4" w:space="0" w:color="auto"/>
            </w:tcBorders>
            <w:shd w:val="clear" w:color="000000" w:fill="FFFF99"/>
            <w:noWrap/>
            <w:vAlign w:val="bottom"/>
            <w:hideMark/>
          </w:tcPr>
          <w:p w14:paraId="5E73B8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599,70</w:t>
            </w:r>
          </w:p>
        </w:tc>
      </w:tr>
      <w:tr w:rsidR="00CD1ED3" w:rsidRPr="009C4252" w14:paraId="65455A8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5B97F1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0BA50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17.253,13</w:t>
            </w:r>
          </w:p>
        </w:tc>
        <w:tc>
          <w:tcPr>
            <w:tcW w:w="1396" w:type="dxa"/>
            <w:tcBorders>
              <w:top w:val="nil"/>
              <w:left w:val="nil"/>
              <w:bottom w:val="single" w:sz="4" w:space="0" w:color="auto"/>
              <w:right w:val="single" w:sz="4" w:space="0" w:color="auto"/>
            </w:tcBorders>
            <w:shd w:val="clear" w:color="auto" w:fill="auto"/>
            <w:noWrap/>
            <w:vAlign w:val="bottom"/>
            <w:hideMark/>
          </w:tcPr>
          <w:p w14:paraId="76AA01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83.217,19</w:t>
            </w:r>
          </w:p>
        </w:tc>
        <w:tc>
          <w:tcPr>
            <w:tcW w:w="1240" w:type="dxa"/>
            <w:tcBorders>
              <w:top w:val="nil"/>
              <w:left w:val="nil"/>
              <w:bottom w:val="single" w:sz="4" w:space="0" w:color="auto"/>
              <w:right w:val="single" w:sz="4" w:space="0" w:color="auto"/>
            </w:tcBorders>
            <w:shd w:val="clear" w:color="auto" w:fill="auto"/>
            <w:noWrap/>
            <w:vAlign w:val="bottom"/>
            <w:hideMark/>
          </w:tcPr>
          <w:p w14:paraId="72FC5C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60.000,00</w:t>
            </w:r>
          </w:p>
        </w:tc>
        <w:tc>
          <w:tcPr>
            <w:tcW w:w="1324" w:type="dxa"/>
            <w:tcBorders>
              <w:top w:val="nil"/>
              <w:left w:val="nil"/>
              <w:bottom w:val="single" w:sz="4" w:space="0" w:color="auto"/>
              <w:right w:val="single" w:sz="4" w:space="0" w:color="auto"/>
            </w:tcBorders>
            <w:shd w:val="clear" w:color="auto" w:fill="auto"/>
            <w:noWrap/>
            <w:vAlign w:val="bottom"/>
            <w:hideMark/>
          </w:tcPr>
          <w:p w14:paraId="5675F1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6.640,00</w:t>
            </w:r>
          </w:p>
        </w:tc>
        <w:tc>
          <w:tcPr>
            <w:tcW w:w="1312" w:type="dxa"/>
            <w:tcBorders>
              <w:top w:val="nil"/>
              <w:left w:val="nil"/>
              <w:bottom w:val="single" w:sz="4" w:space="0" w:color="auto"/>
              <w:right w:val="single" w:sz="4" w:space="0" w:color="auto"/>
            </w:tcBorders>
            <w:shd w:val="clear" w:color="auto" w:fill="auto"/>
            <w:noWrap/>
            <w:vAlign w:val="bottom"/>
            <w:hideMark/>
          </w:tcPr>
          <w:p w14:paraId="05CEA6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39.820,00</w:t>
            </w:r>
          </w:p>
        </w:tc>
        <w:tc>
          <w:tcPr>
            <w:tcW w:w="767" w:type="dxa"/>
            <w:tcBorders>
              <w:top w:val="nil"/>
              <w:left w:val="nil"/>
              <w:bottom w:val="single" w:sz="4" w:space="0" w:color="auto"/>
              <w:right w:val="single" w:sz="4" w:space="0" w:color="auto"/>
            </w:tcBorders>
            <w:shd w:val="clear" w:color="auto" w:fill="auto"/>
            <w:noWrap/>
            <w:vAlign w:val="bottom"/>
            <w:hideMark/>
          </w:tcPr>
          <w:p w14:paraId="63DA40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482,33</w:t>
            </w:r>
          </w:p>
        </w:tc>
        <w:tc>
          <w:tcPr>
            <w:tcW w:w="821" w:type="dxa"/>
            <w:tcBorders>
              <w:top w:val="nil"/>
              <w:left w:val="nil"/>
              <w:bottom w:val="single" w:sz="4" w:space="0" w:color="auto"/>
              <w:right w:val="single" w:sz="4" w:space="0" w:color="auto"/>
            </w:tcBorders>
            <w:shd w:val="clear" w:color="auto" w:fill="auto"/>
            <w:noWrap/>
            <w:vAlign w:val="bottom"/>
            <w:hideMark/>
          </w:tcPr>
          <w:p w14:paraId="46F4F7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72,10</w:t>
            </w:r>
          </w:p>
        </w:tc>
        <w:tc>
          <w:tcPr>
            <w:tcW w:w="839" w:type="dxa"/>
            <w:tcBorders>
              <w:top w:val="nil"/>
              <w:left w:val="nil"/>
              <w:bottom w:val="single" w:sz="4" w:space="0" w:color="auto"/>
              <w:right w:val="single" w:sz="4" w:space="0" w:color="auto"/>
            </w:tcBorders>
            <w:shd w:val="clear" w:color="auto" w:fill="auto"/>
            <w:noWrap/>
            <w:vAlign w:val="bottom"/>
            <w:hideMark/>
          </w:tcPr>
          <w:p w14:paraId="3EB599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11,07</w:t>
            </w:r>
          </w:p>
        </w:tc>
        <w:tc>
          <w:tcPr>
            <w:tcW w:w="994" w:type="dxa"/>
            <w:tcBorders>
              <w:top w:val="nil"/>
              <w:left w:val="nil"/>
              <w:bottom w:val="single" w:sz="4" w:space="0" w:color="auto"/>
              <w:right w:val="single" w:sz="4" w:space="0" w:color="auto"/>
            </w:tcBorders>
            <w:shd w:val="clear" w:color="auto" w:fill="auto"/>
            <w:noWrap/>
            <w:vAlign w:val="bottom"/>
            <w:hideMark/>
          </w:tcPr>
          <w:p w14:paraId="57C96C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599,70</w:t>
            </w:r>
          </w:p>
        </w:tc>
      </w:tr>
      <w:tr w:rsidR="00CD1ED3" w:rsidRPr="009C4252" w14:paraId="56C0F2F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AE6CD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DE45D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17.253,13</w:t>
            </w:r>
          </w:p>
        </w:tc>
        <w:tc>
          <w:tcPr>
            <w:tcW w:w="1396" w:type="dxa"/>
            <w:tcBorders>
              <w:top w:val="nil"/>
              <w:left w:val="nil"/>
              <w:bottom w:val="single" w:sz="4" w:space="0" w:color="auto"/>
              <w:right w:val="single" w:sz="4" w:space="0" w:color="auto"/>
            </w:tcBorders>
            <w:shd w:val="clear" w:color="auto" w:fill="auto"/>
            <w:noWrap/>
            <w:vAlign w:val="bottom"/>
            <w:hideMark/>
          </w:tcPr>
          <w:p w14:paraId="5CED1A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83.217,19</w:t>
            </w:r>
          </w:p>
        </w:tc>
        <w:tc>
          <w:tcPr>
            <w:tcW w:w="1240" w:type="dxa"/>
            <w:tcBorders>
              <w:top w:val="nil"/>
              <w:left w:val="nil"/>
              <w:bottom w:val="single" w:sz="4" w:space="0" w:color="auto"/>
              <w:right w:val="single" w:sz="4" w:space="0" w:color="auto"/>
            </w:tcBorders>
            <w:shd w:val="clear" w:color="auto" w:fill="auto"/>
            <w:noWrap/>
            <w:vAlign w:val="bottom"/>
            <w:hideMark/>
          </w:tcPr>
          <w:p w14:paraId="0F1661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60.000,00</w:t>
            </w:r>
          </w:p>
        </w:tc>
        <w:tc>
          <w:tcPr>
            <w:tcW w:w="1324" w:type="dxa"/>
            <w:tcBorders>
              <w:top w:val="nil"/>
              <w:left w:val="nil"/>
              <w:bottom w:val="single" w:sz="4" w:space="0" w:color="auto"/>
              <w:right w:val="single" w:sz="4" w:space="0" w:color="auto"/>
            </w:tcBorders>
            <w:shd w:val="clear" w:color="auto" w:fill="auto"/>
            <w:noWrap/>
            <w:vAlign w:val="bottom"/>
            <w:hideMark/>
          </w:tcPr>
          <w:p w14:paraId="68ADE6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6.640,00</w:t>
            </w:r>
          </w:p>
        </w:tc>
        <w:tc>
          <w:tcPr>
            <w:tcW w:w="1312" w:type="dxa"/>
            <w:tcBorders>
              <w:top w:val="nil"/>
              <w:left w:val="nil"/>
              <w:bottom w:val="single" w:sz="4" w:space="0" w:color="auto"/>
              <w:right w:val="single" w:sz="4" w:space="0" w:color="auto"/>
            </w:tcBorders>
            <w:shd w:val="clear" w:color="auto" w:fill="auto"/>
            <w:noWrap/>
            <w:vAlign w:val="bottom"/>
            <w:hideMark/>
          </w:tcPr>
          <w:p w14:paraId="7277DA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39.820,00</w:t>
            </w:r>
          </w:p>
        </w:tc>
        <w:tc>
          <w:tcPr>
            <w:tcW w:w="767" w:type="dxa"/>
            <w:tcBorders>
              <w:top w:val="nil"/>
              <w:left w:val="nil"/>
              <w:bottom w:val="single" w:sz="4" w:space="0" w:color="auto"/>
              <w:right w:val="single" w:sz="4" w:space="0" w:color="auto"/>
            </w:tcBorders>
            <w:shd w:val="clear" w:color="auto" w:fill="auto"/>
            <w:noWrap/>
            <w:vAlign w:val="bottom"/>
            <w:hideMark/>
          </w:tcPr>
          <w:p w14:paraId="7B0C4E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482,33</w:t>
            </w:r>
          </w:p>
        </w:tc>
        <w:tc>
          <w:tcPr>
            <w:tcW w:w="821" w:type="dxa"/>
            <w:tcBorders>
              <w:top w:val="nil"/>
              <w:left w:val="nil"/>
              <w:bottom w:val="single" w:sz="4" w:space="0" w:color="auto"/>
              <w:right w:val="single" w:sz="4" w:space="0" w:color="auto"/>
            </w:tcBorders>
            <w:shd w:val="clear" w:color="auto" w:fill="auto"/>
            <w:noWrap/>
            <w:vAlign w:val="bottom"/>
            <w:hideMark/>
          </w:tcPr>
          <w:p w14:paraId="22278F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72,10</w:t>
            </w:r>
          </w:p>
        </w:tc>
        <w:tc>
          <w:tcPr>
            <w:tcW w:w="839" w:type="dxa"/>
            <w:tcBorders>
              <w:top w:val="nil"/>
              <w:left w:val="nil"/>
              <w:bottom w:val="single" w:sz="4" w:space="0" w:color="auto"/>
              <w:right w:val="single" w:sz="4" w:space="0" w:color="auto"/>
            </w:tcBorders>
            <w:shd w:val="clear" w:color="auto" w:fill="auto"/>
            <w:noWrap/>
            <w:vAlign w:val="bottom"/>
            <w:hideMark/>
          </w:tcPr>
          <w:p w14:paraId="62C14D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11,07</w:t>
            </w:r>
          </w:p>
        </w:tc>
        <w:tc>
          <w:tcPr>
            <w:tcW w:w="994" w:type="dxa"/>
            <w:tcBorders>
              <w:top w:val="nil"/>
              <w:left w:val="nil"/>
              <w:bottom w:val="single" w:sz="4" w:space="0" w:color="auto"/>
              <w:right w:val="single" w:sz="4" w:space="0" w:color="auto"/>
            </w:tcBorders>
            <w:shd w:val="clear" w:color="auto" w:fill="auto"/>
            <w:noWrap/>
            <w:vAlign w:val="bottom"/>
            <w:hideMark/>
          </w:tcPr>
          <w:p w14:paraId="2CC32D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599,70</w:t>
            </w:r>
          </w:p>
        </w:tc>
      </w:tr>
      <w:tr w:rsidR="00CD1ED3" w:rsidRPr="009C4252" w14:paraId="762BECB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335608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432048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8976A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5.574,36</w:t>
            </w:r>
          </w:p>
        </w:tc>
        <w:tc>
          <w:tcPr>
            <w:tcW w:w="1240" w:type="dxa"/>
            <w:tcBorders>
              <w:top w:val="nil"/>
              <w:left w:val="nil"/>
              <w:bottom w:val="single" w:sz="4" w:space="0" w:color="auto"/>
              <w:right w:val="single" w:sz="4" w:space="0" w:color="auto"/>
            </w:tcBorders>
            <w:shd w:val="clear" w:color="000000" w:fill="FFFF99"/>
            <w:noWrap/>
            <w:vAlign w:val="bottom"/>
            <w:hideMark/>
          </w:tcPr>
          <w:p w14:paraId="73E8F6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3.320,00</w:t>
            </w:r>
          </w:p>
        </w:tc>
        <w:tc>
          <w:tcPr>
            <w:tcW w:w="1324" w:type="dxa"/>
            <w:tcBorders>
              <w:top w:val="nil"/>
              <w:left w:val="nil"/>
              <w:bottom w:val="single" w:sz="4" w:space="0" w:color="auto"/>
              <w:right w:val="single" w:sz="4" w:space="0" w:color="auto"/>
            </w:tcBorders>
            <w:shd w:val="clear" w:color="000000" w:fill="FFFF99"/>
            <w:noWrap/>
            <w:vAlign w:val="bottom"/>
            <w:hideMark/>
          </w:tcPr>
          <w:p w14:paraId="4B3C66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738B1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5025F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71F22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59,56</w:t>
            </w:r>
          </w:p>
        </w:tc>
        <w:tc>
          <w:tcPr>
            <w:tcW w:w="839" w:type="dxa"/>
            <w:tcBorders>
              <w:top w:val="nil"/>
              <w:left w:val="nil"/>
              <w:bottom w:val="single" w:sz="4" w:space="0" w:color="auto"/>
              <w:right w:val="single" w:sz="4" w:space="0" w:color="auto"/>
            </w:tcBorders>
            <w:shd w:val="clear" w:color="000000" w:fill="FFFF99"/>
            <w:noWrap/>
            <w:vAlign w:val="bottom"/>
            <w:hideMark/>
          </w:tcPr>
          <w:p w14:paraId="108C05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6C6DD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9B26C6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24D5F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5F5E9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61949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5.574,36</w:t>
            </w:r>
          </w:p>
        </w:tc>
        <w:tc>
          <w:tcPr>
            <w:tcW w:w="1240" w:type="dxa"/>
            <w:tcBorders>
              <w:top w:val="nil"/>
              <w:left w:val="nil"/>
              <w:bottom w:val="single" w:sz="4" w:space="0" w:color="auto"/>
              <w:right w:val="single" w:sz="4" w:space="0" w:color="auto"/>
            </w:tcBorders>
            <w:shd w:val="clear" w:color="auto" w:fill="auto"/>
            <w:noWrap/>
            <w:vAlign w:val="bottom"/>
            <w:hideMark/>
          </w:tcPr>
          <w:p w14:paraId="631477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3.320,00</w:t>
            </w:r>
          </w:p>
        </w:tc>
        <w:tc>
          <w:tcPr>
            <w:tcW w:w="1324" w:type="dxa"/>
            <w:tcBorders>
              <w:top w:val="nil"/>
              <w:left w:val="nil"/>
              <w:bottom w:val="single" w:sz="4" w:space="0" w:color="auto"/>
              <w:right w:val="single" w:sz="4" w:space="0" w:color="auto"/>
            </w:tcBorders>
            <w:shd w:val="clear" w:color="auto" w:fill="auto"/>
            <w:noWrap/>
            <w:vAlign w:val="bottom"/>
            <w:hideMark/>
          </w:tcPr>
          <w:p w14:paraId="233571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456C9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08589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E04AE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59,56</w:t>
            </w:r>
          </w:p>
        </w:tc>
        <w:tc>
          <w:tcPr>
            <w:tcW w:w="839" w:type="dxa"/>
            <w:tcBorders>
              <w:top w:val="nil"/>
              <w:left w:val="nil"/>
              <w:bottom w:val="single" w:sz="4" w:space="0" w:color="auto"/>
              <w:right w:val="single" w:sz="4" w:space="0" w:color="auto"/>
            </w:tcBorders>
            <w:shd w:val="clear" w:color="auto" w:fill="auto"/>
            <w:noWrap/>
            <w:vAlign w:val="bottom"/>
            <w:hideMark/>
          </w:tcPr>
          <w:p w14:paraId="54AB33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6D30D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735040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CF4DFE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B2F02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592F6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5.574,36</w:t>
            </w:r>
          </w:p>
        </w:tc>
        <w:tc>
          <w:tcPr>
            <w:tcW w:w="1240" w:type="dxa"/>
            <w:tcBorders>
              <w:top w:val="nil"/>
              <w:left w:val="nil"/>
              <w:bottom w:val="single" w:sz="4" w:space="0" w:color="auto"/>
              <w:right w:val="single" w:sz="4" w:space="0" w:color="auto"/>
            </w:tcBorders>
            <w:shd w:val="clear" w:color="auto" w:fill="auto"/>
            <w:noWrap/>
            <w:vAlign w:val="bottom"/>
            <w:hideMark/>
          </w:tcPr>
          <w:p w14:paraId="0202F0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3.320,00</w:t>
            </w:r>
          </w:p>
        </w:tc>
        <w:tc>
          <w:tcPr>
            <w:tcW w:w="1324" w:type="dxa"/>
            <w:tcBorders>
              <w:top w:val="nil"/>
              <w:left w:val="nil"/>
              <w:bottom w:val="single" w:sz="4" w:space="0" w:color="auto"/>
              <w:right w:val="single" w:sz="4" w:space="0" w:color="auto"/>
            </w:tcBorders>
            <w:shd w:val="clear" w:color="auto" w:fill="auto"/>
            <w:noWrap/>
            <w:vAlign w:val="bottom"/>
            <w:hideMark/>
          </w:tcPr>
          <w:p w14:paraId="45C8DC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5BE80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85C17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00776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59,56</w:t>
            </w:r>
          </w:p>
        </w:tc>
        <w:tc>
          <w:tcPr>
            <w:tcW w:w="839" w:type="dxa"/>
            <w:tcBorders>
              <w:top w:val="nil"/>
              <w:left w:val="nil"/>
              <w:bottom w:val="single" w:sz="4" w:space="0" w:color="auto"/>
              <w:right w:val="single" w:sz="4" w:space="0" w:color="auto"/>
            </w:tcBorders>
            <w:shd w:val="clear" w:color="auto" w:fill="auto"/>
            <w:noWrap/>
            <w:vAlign w:val="bottom"/>
            <w:hideMark/>
          </w:tcPr>
          <w:p w14:paraId="796508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3F132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18E44F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7E892A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K300002 Provedba dokumenata prostornog uređenja</w:t>
            </w:r>
          </w:p>
        </w:tc>
        <w:tc>
          <w:tcPr>
            <w:tcW w:w="1425" w:type="dxa"/>
            <w:tcBorders>
              <w:top w:val="nil"/>
              <w:left w:val="nil"/>
              <w:bottom w:val="single" w:sz="4" w:space="0" w:color="auto"/>
              <w:right w:val="single" w:sz="4" w:space="0" w:color="auto"/>
            </w:tcBorders>
            <w:shd w:val="clear" w:color="000000" w:fill="CCCCFF"/>
            <w:noWrap/>
            <w:vAlign w:val="bottom"/>
            <w:hideMark/>
          </w:tcPr>
          <w:p w14:paraId="3FAC81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44.180,93</w:t>
            </w:r>
          </w:p>
        </w:tc>
        <w:tc>
          <w:tcPr>
            <w:tcW w:w="1396" w:type="dxa"/>
            <w:tcBorders>
              <w:top w:val="nil"/>
              <w:left w:val="nil"/>
              <w:bottom w:val="single" w:sz="4" w:space="0" w:color="auto"/>
              <w:right w:val="single" w:sz="4" w:space="0" w:color="auto"/>
            </w:tcBorders>
            <w:shd w:val="clear" w:color="000000" w:fill="CCCCFF"/>
            <w:noWrap/>
            <w:vAlign w:val="bottom"/>
            <w:hideMark/>
          </w:tcPr>
          <w:p w14:paraId="57F8D7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94.233,19</w:t>
            </w:r>
          </w:p>
        </w:tc>
        <w:tc>
          <w:tcPr>
            <w:tcW w:w="1240" w:type="dxa"/>
            <w:tcBorders>
              <w:top w:val="nil"/>
              <w:left w:val="nil"/>
              <w:bottom w:val="single" w:sz="4" w:space="0" w:color="auto"/>
              <w:right w:val="single" w:sz="4" w:space="0" w:color="auto"/>
            </w:tcBorders>
            <w:shd w:val="clear" w:color="000000" w:fill="CCCCFF"/>
            <w:noWrap/>
            <w:vAlign w:val="bottom"/>
            <w:hideMark/>
          </w:tcPr>
          <w:p w14:paraId="007B54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35.840,00</w:t>
            </w:r>
          </w:p>
        </w:tc>
        <w:tc>
          <w:tcPr>
            <w:tcW w:w="1324" w:type="dxa"/>
            <w:tcBorders>
              <w:top w:val="nil"/>
              <w:left w:val="nil"/>
              <w:bottom w:val="single" w:sz="4" w:space="0" w:color="auto"/>
              <w:right w:val="single" w:sz="4" w:space="0" w:color="auto"/>
            </w:tcBorders>
            <w:shd w:val="clear" w:color="000000" w:fill="CCCCFF"/>
            <w:noWrap/>
            <w:vAlign w:val="bottom"/>
            <w:hideMark/>
          </w:tcPr>
          <w:p w14:paraId="1671E0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88.940,00</w:t>
            </w:r>
          </w:p>
        </w:tc>
        <w:tc>
          <w:tcPr>
            <w:tcW w:w="1312" w:type="dxa"/>
            <w:tcBorders>
              <w:top w:val="nil"/>
              <w:left w:val="nil"/>
              <w:bottom w:val="single" w:sz="4" w:space="0" w:color="auto"/>
              <w:right w:val="single" w:sz="4" w:space="0" w:color="auto"/>
            </w:tcBorders>
            <w:shd w:val="clear" w:color="000000" w:fill="CCCCFF"/>
            <w:noWrap/>
            <w:vAlign w:val="bottom"/>
            <w:hideMark/>
          </w:tcPr>
          <w:p w14:paraId="29BD2F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62.395,00</w:t>
            </w:r>
          </w:p>
        </w:tc>
        <w:tc>
          <w:tcPr>
            <w:tcW w:w="767" w:type="dxa"/>
            <w:tcBorders>
              <w:top w:val="nil"/>
              <w:left w:val="nil"/>
              <w:bottom w:val="single" w:sz="4" w:space="0" w:color="auto"/>
              <w:right w:val="single" w:sz="4" w:space="0" w:color="auto"/>
            </w:tcBorders>
            <w:shd w:val="clear" w:color="000000" w:fill="CCCCFF"/>
            <w:noWrap/>
            <w:vAlign w:val="bottom"/>
            <w:hideMark/>
          </w:tcPr>
          <w:p w14:paraId="59E02A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213,29</w:t>
            </w:r>
          </w:p>
        </w:tc>
        <w:tc>
          <w:tcPr>
            <w:tcW w:w="821" w:type="dxa"/>
            <w:tcBorders>
              <w:top w:val="nil"/>
              <w:left w:val="nil"/>
              <w:bottom w:val="single" w:sz="4" w:space="0" w:color="auto"/>
              <w:right w:val="single" w:sz="4" w:space="0" w:color="auto"/>
            </w:tcBorders>
            <w:shd w:val="clear" w:color="000000" w:fill="CCCCFF"/>
            <w:noWrap/>
            <w:vAlign w:val="bottom"/>
            <w:hideMark/>
          </w:tcPr>
          <w:p w14:paraId="07BFAA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38,03</w:t>
            </w:r>
          </w:p>
        </w:tc>
        <w:tc>
          <w:tcPr>
            <w:tcW w:w="839" w:type="dxa"/>
            <w:tcBorders>
              <w:top w:val="nil"/>
              <w:left w:val="nil"/>
              <w:bottom w:val="single" w:sz="4" w:space="0" w:color="auto"/>
              <w:right w:val="single" w:sz="4" w:space="0" w:color="auto"/>
            </w:tcBorders>
            <w:shd w:val="clear" w:color="000000" w:fill="CCCCFF"/>
            <w:noWrap/>
            <w:vAlign w:val="bottom"/>
            <w:hideMark/>
          </w:tcPr>
          <w:p w14:paraId="5EF7FD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248,16</w:t>
            </w:r>
          </w:p>
        </w:tc>
        <w:tc>
          <w:tcPr>
            <w:tcW w:w="994" w:type="dxa"/>
            <w:tcBorders>
              <w:top w:val="nil"/>
              <w:left w:val="nil"/>
              <w:bottom w:val="single" w:sz="4" w:space="0" w:color="auto"/>
              <w:right w:val="single" w:sz="4" w:space="0" w:color="auto"/>
            </w:tcBorders>
            <w:shd w:val="clear" w:color="000000" w:fill="CCCCFF"/>
            <w:noWrap/>
            <w:vAlign w:val="bottom"/>
            <w:hideMark/>
          </w:tcPr>
          <w:p w14:paraId="6ACE25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70,15</w:t>
            </w:r>
          </w:p>
        </w:tc>
      </w:tr>
      <w:tr w:rsidR="00CD1ED3" w:rsidRPr="009C4252" w14:paraId="03453E6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9F91A8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231CE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11.160,51</w:t>
            </w:r>
          </w:p>
        </w:tc>
        <w:tc>
          <w:tcPr>
            <w:tcW w:w="1396" w:type="dxa"/>
            <w:tcBorders>
              <w:top w:val="nil"/>
              <w:left w:val="nil"/>
              <w:bottom w:val="single" w:sz="4" w:space="0" w:color="auto"/>
              <w:right w:val="single" w:sz="4" w:space="0" w:color="auto"/>
            </w:tcBorders>
            <w:shd w:val="clear" w:color="000000" w:fill="FFFF99"/>
            <w:noWrap/>
            <w:vAlign w:val="bottom"/>
            <w:hideMark/>
          </w:tcPr>
          <w:p w14:paraId="5BBCA2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47.780,21</w:t>
            </w:r>
          </w:p>
        </w:tc>
        <w:tc>
          <w:tcPr>
            <w:tcW w:w="1240" w:type="dxa"/>
            <w:tcBorders>
              <w:top w:val="nil"/>
              <w:left w:val="nil"/>
              <w:bottom w:val="single" w:sz="4" w:space="0" w:color="auto"/>
              <w:right w:val="single" w:sz="4" w:space="0" w:color="auto"/>
            </w:tcBorders>
            <w:shd w:val="clear" w:color="000000" w:fill="FFFF99"/>
            <w:noWrap/>
            <w:vAlign w:val="bottom"/>
            <w:hideMark/>
          </w:tcPr>
          <w:p w14:paraId="6EB1CC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15.930,00</w:t>
            </w:r>
          </w:p>
        </w:tc>
        <w:tc>
          <w:tcPr>
            <w:tcW w:w="1324" w:type="dxa"/>
            <w:tcBorders>
              <w:top w:val="nil"/>
              <w:left w:val="nil"/>
              <w:bottom w:val="single" w:sz="4" w:space="0" w:color="auto"/>
              <w:right w:val="single" w:sz="4" w:space="0" w:color="auto"/>
            </w:tcBorders>
            <w:shd w:val="clear" w:color="000000" w:fill="FFFF99"/>
            <w:noWrap/>
            <w:vAlign w:val="bottom"/>
            <w:hideMark/>
          </w:tcPr>
          <w:p w14:paraId="35FC74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42.485,00</w:t>
            </w:r>
          </w:p>
        </w:tc>
        <w:tc>
          <w:tcPr>
            <w:tcW w:w="1312" w:type="dxa"/>
            <w:tcBorders>
              <w:top w:val="nil"/>
              <w:left w:val="nil"/>
              <w:bottom w:val="single" w:sz="4" w:space="0" w:color="auto"/>
              <w:right w:val="single" w:sz="4" w:space="0" w:color="auto"/>
            </w:tcBorders>
            <w:shd w:val="clear" w:color="000000" w:fill="FFFF99"/>
            <w:noWrap/>
            <w:vAlign w:val="bottom"/>
            <w:hideMark/>
          </w:tcPr>
          <w:p w14:paraId="311F51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15.940,00</w:t>
            </w:r>
          </w:p>
        </w:tc>
        <w:tc>
          <w:tcPr>
            <w:tcW w:w="767" w:type="dxa"/>
            <w:tcBorders>
              <w:top w:val="nil"/>
              <w:left w:val="nil"/>
              <w:bottom w:val="single" w:sz="4" w:space="0" w:color="auto"/>
              <w:right w:val="single" w:sz="4" w:space="0" w:color="auto"/>
            </w:tcBorders>
            <w:shd w:val="clear" w:color="000000" w:fill="FFFF99"/>
            <w:noWrap/>
            <w:vAlign w:val="bottom"/>
            <w:hideMark/>
          </w:tcPr>
          <w:p w14:paraId="19917F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428,12</w:t>
            </w:r>
          </w:p>
        </w:tc>
        <w:tc>
          <w:tcPr>
            <w:tcW w:w="821" w:type="dxa"/>
            <w:tcBorders>
              <w:top w:val="nil"/>
              <w:left w:val="nil"/>
              <w:bottom w:val="single" w:sz="4" w:space="0" w:color="auto"/>
              <w:right w:val="single" w:sz="4" w:space="0" w:color="auto"/>
            </w:tcBorders>
            <w:shd w:val="clear" w:color="000000" w:fill="FFFF99"/>
            <w:noWrap/>
            <w:vAlign w:val="bottom"/>
            <w:hideMark/>
          </w:tcPr>
          <w:p w14:paraId="7DC62F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33,34</w:t>
            </w:r>
          </w:p>
        </w:tc>
        <w:tc>
          <w:tcPr>
            <w:tcW w:w="839" w:type="dxa"/>
            <w:tcBorders>
              <w:top w:val="nil"/>
              <w:left w:val="nil"/>
              <w:bottom w:val="single" w:sz="4" w:space="0" w:color="auto"/>
              <w:right w:val="single" w:sz="4" w:space="0" w:color="auto"/>
            </w:tcBorders>
            <w:shd w:val="clear" w:color="000000" w:fill="FFFF99"/>
            <w:noWrap/>
            <w:vAlign w:val="bottom"/>
            <w:hideMark/>
          </w:tcPr>
          <w:p w14:paraId="370657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266,70</w:t>
            </w:r>
          </w:p>
        </w:tc>
        <w:tc>
          <w:tcPr>
            <w:tcW w:w="994" w:type="dxa"/>
            <w:tcBorders>
              <w:top w:val="nil"/>
              <w:left w:val="nil"/>
              <w:bottom w:val="single" w:sz="4" w:space="0" w:color="auto"/>
              <w:right w:val="single" w:sz="4" w:space="0" w:color="auto"/>
            </w:tcBorders>
            <w:shd w:val="clear" w:color="000000" w:fill="FFFF99"/>
            <w:noWrap/>
            <w:vAlign w:val="bottom"/>
            <w:hideMark/>
          </w:tcPr>
          <w:p w14:paraId="0961AD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37,52</w:t>
            </w:r>
          </w:p>
        </w:tc>
      </w:tr>
      <w:tr w:rsidR="00CD1ED3" w:rsidRPr="009C4252" w14:paraId="60CB7B2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277B8E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830D5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11.160,51</w:t>
            </w:r>
          </w:p>
        </w:tc>
        <w:tc>
          <w:tcPr>
            <w:tcW w:w="1396" w:type="dxa"/>
            <w:tcBorders>
              <w:top w:val="nil"/>
              <w:left w:val="nil"/>
              <w:bottom w:val="single" w:sz="4" w:space="0" w:color="auto"/>
              <w:right w:val="single" w:sz="4" w:space="0" w:color="auto"/>
            </w:tcBorders>
            <w:shd w:val="clear" w:color="auto" w:fill="auto"/>
            <w:noWrap/>
            <w:vAlign w:val="bottom"/>
            <w:hideMark/>
          </w:tcPr>
          <w:p w14:paraId="6472F3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28FE5A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15.930,00</w:t>
            </w:r>
          </w:p>
        </w:tc>
        <w:tc>
          <w:tcPr>
            <w:tcW w:w="1324" w:type="dxa"/>
            <w:tcBorders>
              <w:top w:val="nil"/>
              <w:left w:val="nil"/>
              <w:bottom w:val="single" w:sz="4" w:space="0" w:color="auto"/>
              <w:right w:val="single" w:sz="4" w:space="0" w:color="auto"/>
            </w:tcBorders>
            <w:shd w:val="clear" w:color="auto" w:fill="auto"/>
            <w:noWrap/>
            <w:vAlign w:val="bottom"/>
            <w:hideMark/>
          </w:tcPr>
          <w:p w14:paraId="40D199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15.940,00</w:t>
            </w:r>
          </w:p>
        </w:tc>
        <w:tc>
          <w:tcPr>
            <w:tcW w:w="1312" w:type="dxa"/>
            <w:tcBorders>
              <w:top w:val="nil"/>
              <w:left w:val="nil"/>
              <w:bottom w:val="single" w:sz="4" w:space="0" w:color="auto"/>
              <w:right w:val="single" w:sz="4" w:space="0" w:color="auto"/>
            </w:tcBorders>
            <w:shd w:val="clear" w:color="auto" w:fill="auto"/>
            <w:noWrap/>
            <w:vAlign w:val="bottom"/>
            <w:hideMark/>
          </w:tcPr>
          <w:p w14:paraId="43F07D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15.940,00</w:t>
            </w:r>
          </w:p>
        </w:tc>
        <w:tc>
          <w:tcPr>
            <w:tcW w:w="767" w:type="dxa"/>
            <w:tcBorders>
              <w:top w:val="nil"/>
              <w:left w:val="nil"/>
              <w:bottom w:val="single" w:sz="4" w:space="0" w:color="auto"/>
              <w:right w:val="single" w:sz="4" w:space="0" w:color="auto"/>
            </w:tcBorders>
            <w:shd w:val="clear" w:color="auto" w:fill="auto"/>
            <w:noWrap/>
            <w:vAlign w:val="bottom"/>
            <w:hideMark/>
          </w:tcPr>
          <w:p w14:paraId="7C1C7D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118,92</w:t>
            </w:r>
          </w:p>
        </w:tc>
        <w:tc>
          <w:tcPr>
            <w:tcW w:w="821" w:type="dxa"/>
            <w:tcBorders>
              <w:top w:val="nil"/>
              <w:left w:val="nil"/>
              <w:bottom w:val="single" w:sz="4" w:space="0" w:color="auto"/>
              <w:right w:val="single" w:sz="4" w:space="0" w:color="auto"/>
            </w:tcBorders>
            <w:shd w:val="clear" w:color="auto" w:fill="auto"/>
            <w:noWrap/>
            <w:vAlign w:val="bottom"/>
            <w:hideMark/>
          </w:tcPr>
          <w:p w14:paraId="6BF4BC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120,02</w:t>
            </w:r>
          </w:p>
        </w:tc>
        <w:tc>
          <w:tcPr>
            <w:tcW w:w="839" w:type="dxa"/>
            <w:tcBorders>
              <w:top w:val="nil"/>
              <w:left w:val="nil"/>
              <w:bottom w:val="single" w:sz="4" w:space="0" w:color="auto"/>
              <w:right w:val="single" w:sz="4" w:space="0" w:color="auto"/>
            </w:tcBorders>
            <w:shd w:val="clear" w:color="auto" w:fill="auto"/>
            <w:noWrap/>
            <w:vAlign w:val="bottom"/>
            <w:hideMark/>
          </w:tcPr>
          <w:p w14:paraId="26F411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100,06</w:t>
            </w:r>
          </w:p>
        </w:tc>
        <w:tc>
          <w:tcPr>
            <w:tcW w:w="994" w:type="dxa"/>
            <w:tcBorders>
              <w:top w:val="nil"/>
              <w:left w:val="nil"/>
              <w:bottom w:val="single" w:sz="4" w:space="0" w:color="auto"/>
              <w:right w:val="single" w:sz="4" w:space="0" w:color="auto"/>
            </w:tcBorders>
            <w:shd w:val="clear" w:color="auto" w:fill="auto"/>
            <w:noWrap/>
            <w:vAlign w:val="bottom"/>
            <w:hideMark/>
          </w:tcPr>
          <w:p w14:paraId="7C54EB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EAFD15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940E1E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494A5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11.160,51</w:t>
            </w:r>
          </w:p>
        </w:tc>
        <w:tc>
          <w:tcPr>
            <w:tcW w:w="1396" w:type="dxa"/>
            <w:tcBorders>
              <w:top w:val="nil"/>
              <w:left w:val="nil"/>
              <w:bottom w:val="single" w:sz="4" w:space="0" w:color="auto"/>
              <w:right w:val="single" w:sz="4" w:space="0" w:color="auto"/>
            </w:tcBorders>
            <w:shd w:val="clear" w:color="auto" w:fill="auto"/>
            <w:noWrap/>
            <w:vAlign w:val="bottom"/>
            <w:hideMark/>
          </w:tcPr>
          <w:p w14:paraId="359F4D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3B5F25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15.930,00</w:t>
            </w:r>
          </w:p>
        </w:tc>
        <w:tc>
          <w:tcPr>
            <w:tcW w:w="1324" w:type="dxa"/>
            <w:tcBorders>
              <w:top w:val="nil"/>
              <w:left w:val="nil"/>
              <w:bottom w:val="single" w:sz="4" w:space="0" w:color="auto"/>
              <w:right w:val="single" w:sz="4" w:space="0" w:color="auto"/>
            </w:tcBorders>
            <w:shd w:val="clear" w:color="auto" w:fill="auto"/>
            <w:noWrap/>
            <w:vAlign w:val="bottom"/>
            <w:hideMark/>
          </w:tcPr>
          <w:p w14:paraId="4C3963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15.940,00</w:t>
            </w:r>
          </w:p>
        </w:tc>
        <w:tc>
          <w:tcPr>
            <w:tcW w:w="1312" w:type="dxa"/>
            <w:tcBorders>
              <w:top w:val="nil"/>
              <w:left w:val="nil"/>
              <w:bottom w:val="single" w:sz="4" w:space="0" w:color="auto"/>
              <w:right w:val="single" w:sz="4" w:space="0" w:color="auto"/>
            </w:tcBorders>
            <w:shd w:val="clear" w:color="auto" w:fill="auto"/>
            <w:noWrap/>
            <w:vAlign w:val="bottom"/>
            <w:hideMark/>
          </w:tcPr>
          <w:p w14:paraId="50A4D9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15.940,00</w:t>
            </w:r>
          </w:p>
        </w:tc>
        <w:tc>
          <w:tcPr>
            <w:tcW w:w="767" w:type="dxa"/>
            <w:tcBorders>
              <w:top w:val="nil"/>
              <w:left w:val="nil"/>
              <w:bottom w:val="single" w:sz="4" w:space="0" w:color="auto"/>
              <w:right w:val="single" w:sz="4" w:space="0" w:color="auto"/>
            </w:tcBorders>
            <w:shd w:val="clear" w:color="auto" w:fill="auto"/>
            <w:noWrap/>
            <w:vAlign w:val="bottom"/>
            <w:hideMark/>
          </w:tcPr>
          <w:p w14:paraId="5F461A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118,92</w:t>
            </w:r>
          </w:p>
        </w:tc>
        <w:tc>
          <w:tcPr>
            <w:tcW w:w="821" w:type="dxa"/>
            <w:tcBorders>
              <w:top w:val="nil"/>
              <w:left w:val="nil"/>
              <w:bottom w:val="single" w:sz="4" w:space="0" w:color="auto"/>
              <w:right w:val="single" w:sz="4" w:space="0" w:color="auto"/>
            </w:tcBorders>
            <w:shd w:val="clear" w:color="auto" w:fill="auto"/>
            <w:noWrap/>
            <w:vAlign w:val="bottom"/>
            <w:hideMark/>
          </w:tcPr>
          <w:p w14:paraId="1F64EB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120,02</w:t>
            </w:r>
          </w:p>
        </w:tc>
        <w:tc>
          <w:tcPr>
            <w:tcW w:w="839" w:type="dxa"/>
            <w:tcBorders>
              <w:top w:val="nil"/>
              <w:left w:val="nil"/>
              <w:bottom w:val="single" w:sz="4" w:space="0" w:color="auto"/>
              <w:right w:val="single" w:sz="4" w:space="0" w:color="auto"/>
            </w:tcBorders>
            <w:shd w:val="clear" w:color="auto" w:fill="auto"/>
            <w:noWrap/>
            <w:vAlign w:val="bottom"/>
            <w:hideMark/>
          </w:tcPr>
          <w:p w14:paraId="7DA20E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100,06</w:t>
            </w:r>
          </w:p>
        </w:tc>
        <w:tc>
          <w:tcPr>
            <w:tcW w:w="994" w:type="dxa"/>
            <w:tcBorders>
              <w:top w:val="nil"/>
              <w:left w:val="nil"/>
              <w:bottom w:val="single" w:sz="4" w:space="0" w:color="auto"/>
              <w:right w:val="single" w:sz="4" w:space="0" w:color="auto"/>
            </w:tcBorders>
            <w:shd w:val="clear" w:color="auto" w:fill="auto"/>
            <w:noWrap/>
            <w:vAlign w:val="bottom"/>
            <w:hideMark/>
          </w:tcPr>
          <w:p w14:paraId="4D07C8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BE8952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9FFDC0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E0F78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27C01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34.507,93</w:t>
            </w:r>
          </w:p>
        </w:tc>
        <w:tc>
          <w:tcPr>
            <w:tcW w:w="1240" w:type="dxa"/>
            <w:tcBorders>
              <w:top w:val="nil"/>
              <w:left w:val="nil"/>
              <w:bottom w:val="single" w:sz="4" w:space="0" w:color="auto"/>
              <w:right w:val="single" w:sz="4" w:space="0" w:color="auto"/>
            </w:tcBorders>
            <w:shd w:val="clear" w:color="auto" w:fill="auto"/>
            <w:noWrap/>
            <w:vAlign w:val="bottom"/>
            <w:hideMark/>
          </w:tcPr>
          <w:p w14:paraId="1A5CFE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C9641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1312" w:type="dxa"/>
            <w:tcBorders>
              <w:top w:val="nil"/>
              <w:left w:val="nil"/>
              <w:bottom w:val="single" w:sz="4" w:space="0" w:color="auto"/>
              <w:right w:val="single" w:sz="4" w:space="0" w:color="auto"/>
            </w:tcBorders>
            <w:shd w:val="clear" w:color="auto" w:fill="auto"/>
            <w:noWrap/>
            <w:vAlign w:val="bottom"/>
            <w:hideMark/>
          </w:tcPr>
          <w:p w14:paraId="2B6422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B8046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30E5C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8F66A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05159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827C35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4AF22A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3C065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6FAD2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34.507,93</w:t>
            </w:r>
          </w:p>
        </w:tc>
        <w:tc>
          <w:tcPr>
            <w:tcW w:w="1240" w:type="dxa"/>
            <w:tcBorders>
              <w:top w:val="nil"/>
              <w:left w:val="nil"/>
              <w:bottom w:val="single" w:sz="4" w:space="0" w:color="auto"/>
              <w:right w:val="single" w:sz="4" w:space="0" w:color="auto"/>
            </w:tcBorders>
            <w:shd w:val="clear" w:color="auto" w:fill="auto"/>
            <w:noWrap/>
            <w:vAlign w:val="bottom"/>
            <w:hideMark/>
          </w:tcPr>
          <w:p w14:paraId="3F5BF4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5B951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1312" w:type="dxa"/>
            <w:tcBorders>
              <w:top w:val="nil"/>
              <w:left w:val="nil"/>
              <w:bottom w:val="single" w:sz="4" w:space="0" w:color="auto"/>
              <w:right w:val="single" w:sz="4" w:space="0" w:color="auto"/>
            </w:tcBorders>
            <w:shd w:val="clear" w:color="auto" w:fill="auto"/>
            <w:noWrap/>
            <w:vAlign w:val="bottom"/>
            <w:hideMark/>
          </w:tcPr>
          <w:p w14:paraId="71784F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F833E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8F25E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52FE6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9BC4E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22AC8B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87EF6A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28F9A4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11.214,07</w:t>
            </w:r>
          </w:p>
        </w:tc>
        <w:tc>
          <w:tcPr>
            <w:tcW w:w="1396" w:type="dxa"/>
            <w:tcBorders>
              <w:top w:val="nil"/>
              <w:left w:val="nil"/>
              <w:bottom w:val="single" w:sz="4" w:space="0" w:color="auto"/>
              <w:right w:val="single" w:sz="4" w:space="0" w:color="auto"/>
            </w:tcBorders>
            <w:shd w:val="clear" w:color="000000" w:fill="FFFF99"/>
            <w:noWrap/>
            <w:vAlign w:val="bottom"/>
            <w:hideMark/>
          </w:tcPr>
          <w:p w14:paraId="0C3B07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19.908,42</w:t>
            </w:r>
          </w:p>
        </w:tc>
        <w:tc>
          <w:tcPr>
            <w:tcW w:w="1240" w:type="dxa"/>
            <w:tcBorders>
              <w:top w:val="nil"/>
              <w:left w:val="nil"/>
              <w:bottom w:val="single" w:sz="4" w:space="0" w:color="auto"/>
              <w:right w:val="single" w:sz="4" w:space="0" w:color="auto"/>
            </w:tcBorders>
            <w:shd w:val="clear" w:color="000000" w:fill="FFFF99"/>
            <w:noWrap/>
            <w:vAlign w:val="bottom"/>
            <w:hideMark/>
          </w:tcPr>
          <w:p w14:paraId="4F9E7C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24" w:type="dxa"/>
            <w:tcBorders>
              <w:top w:val="nil"/>
              <w:left w:val="nil"/>
              <w:bottom w:val="single" w:sz="4" w:space="0" w:color="auto"/>
              <w:right w:val="single" w:sz="4" w:space="0" w:color="auto"/>
            </w:tcBorders>
            <w:shd w:val="clear" w:color="000000" w:fill="FFFF99"/>
            <w:noWrap/>
            <w:vAlign w:val="bottom"/>
            <w:hideMark/>
          </w:tcPr>
          <w:p w14:paraId="0E269B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46.455,00</w:t>
            </w:r>
          </w:p>
        </w:tc>
        <w:tc>
          <w:tcPr>
            <w:tcW w:w="1312" w:type="dxa"/>
            <w:tcBorders>
              <w:top w:val="nil"/>
              <w:left w:val="nil"/>
              <w:bottom w:val="single" w:sz="4" w:space="0" w:color="auto"/>
              <w:right w:val="single" w:sz="4" w:space="0" w:color="auto"/>
            </w:tcBorders>
            <w:shd w:val="clear" w:color="000000" w:fill="FFFF99"/>
            <w:noWrap/>
            <w:vAlign w:val="bottom"/>
            <w:hideMark/>
          </w:tcPr>
          <w:p w14:paraId="7A2CB9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46.455,00</w:t>
            </w:r>
          </w:p>
        </w:tc>
        <w:tc>
          <w:tcPr>
            <w:tcW w:w="767" w:type="dxa"/>
            <w:tcBorders>
              <w:top w:val="nil"/>
              <w:left w:val="nil"/>
              <w:bottom w:val="single" w:sz="4" w:space="0" w:color="auto"/>
              <w:right w:val="single" w:sz="4" w:space="0" w:color="auto"/>
            </w:tcBorders>
            <w:shd w:val="clear" w:color="000000" w:fill="FFFF99"/>
            <w:noWrap/>
            <w:vAlign w:val="bottom"/>
            <w:hideMark/>
          </w:tcPr>
          <w:p w14:paraId="20D105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177,53</w:t>
            </w:r>
          </w:p>
        </w:tc>
        <w:tc>
          <w:tcPr>
            <w:tcW w:w="821" w:type="dxa"/>
            <w:tcBorders>
              <w:top w:val="nil"/>
              <w:left w:val="nil"/>
              <w:bottom w:val="single" w:sz="4" w:space="0" w:color="auto"/>
              <w:right w:val="single" w:sz="4" w:space="0" w:color="auto"/>
            </w:tcBorders>
            <w:shd w:val="clear" w:color="000000" w:fill="FFFF99"/>
            <w:noWrap/>
            <w:vAlign w:val="bottom"/>
            <w:hideMark/>
          </w:tcPr>
          <w:p w14:paraId="0DD18B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FFFF99"/>
            <w:noWrap/>
            <w:vAlign w:val="bottom"/>
            <w:hideMark/>
          </w:tcPr>
          <w:p w14:paraId="3AF254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233,32</w:t>
            </w:r>
          </w:p>
        </w:tc>
        <w:tc>
          <w:tcPr>
            <w:tcW w:w="994" w:type="dxa"/>
            <w:tcBorders>
              <w:top w:val="nil"/>
              <w:left w:val="nil"/>
              <w:bottom w:val="single" w:sz="4" w:space="0" w:color="auto"/>
              <w:right w:val="single" w:sz="4" w:space="0" w:color="auto"/>
            </w:tcBorders>
            <w:shd w:val="clear" w:color="000000" w:fill="FFFF99"/>
            <w:noWrap/>
            <w:vAlign w:val="bottom"/>
            <w:hideMark/>
          </w:tcPr>
          <w:p w14:paraId="7DA446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A388E3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E62604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B21F4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11.214,07</w:t>
            </w:r>
          </w:p>
        </w:tc>
        <w:tc>
          <w:tcPr>
            <w:tcW w:w="1396" w:type="dxa"/>
            <w:tcBorders>
              <w:top w:val="nil"/>
              <w:left w:val="nil"/>
              <w:bottom w:val="single" w:sz="4" w:space="0" w:color="auto"/>
              <w:right w:val="single" w:sz="4" w:space="0" w:color="auto"/>
            </w:tcBorders>
            <w:shd w:val="clear" w:color="auto" w:fill="auto"/>
            <w:noWrap/>
            <w:vAlign w:val="bottom"/>
            <w:hideMark/>
          </w:tcPr>
          <w:p w14:paraId="50AFF2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w:t>
            </w:r>
          </w:p>
        </w:tc>
        <w:tc>
          <w:tcPr>
            <w:tcW w:w="1240" w:type="dxa"/>
            <w:tcBorders>
              <w:top w:val="nil"/>
              <w:left w:val="nil"/>
              <w:bottom w:val="single" w:sz="4" w:space="0" w:color="auto"/>
              <w:right w:val="single" w:sz="4" w:space="0" w:color="auto"/>
            </w:tcBorders>
            <w:shd w:val="clear" w:color="auto" w:fill="auto"/>
            <w:noWrap/>
            <w:vAlign w:val="bottom"/>
            <w:hideMark/>
          </w:tcPr>
          <w:p w14:paraId="0903A9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6C99B2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12" w:type="dxa"/>
            <w:tcBorders>
              <w:top w:val="nil"/>
              <w:left w:val="nil"/>
              <w:bottom w:val="single" w:sz="4" w:space="0" w:color="auto"/>
              <w:right w:val="single" w:sz="4" w:space="0" w:color="auto"/>
            </w:tcBorders>
            <w:shd w:val="clear" w:color="auto" w:fill="auto"/>
            <w:noWrap/>
            <w:vAlign w:val="bottom"/>
            <w:hideMark/>
          </w:tcPr>
          <w:p w14:paraId="5F5619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767" w:type="dxa"/>
            <w:tcBorders>
              <w:top w:val="nil"/>
              <w:left w:val="nil"/>
              <w:bottom w:val="single" w:sz="4" w:space="0" w:color="auto"/>
              <w:right w:val="single" w:sz="4" w:space="0" w:color="auto"/>
            </w:tcBorders>
            <w:shd w:val="clear" w:color="auto" w:fill="auto"/>
            <w:noWrap/>
            <w:vAlign w:val="bottom"/>
            <w:hideMark/>
          </w:tcPr>
          <w:p w14:paraId="052129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177,53</w:t>
            </w:r>
          </w:p>
        </w:tc>
        <w:tc>
          <w:tcPr>
            <w:tcW w:w="821" w:type="dxa"/>
            <w:tcBorders>
              <w:top w:val="nil"/>
              <w:left w:val="nil"/>
              <w:bottom w:val="single" w:sz="4" w:space="0" w:color="auto"/>
              <w:right w:val="single" w:sz="4" w:space="0" w:color="auto"/>
            </w:tcBorders>
            <w:shd w:val="clear" w:color="auto" w:fill="auto"/>
            <w:noWrap/>
            <w:vAlign w:val="bottom"/>
            <w:hideMark/>
          </w:tcPr>
          <w:p w14:paraId="643FE7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02B291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77BFA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AD8231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B417D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50AF7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11.214,07</w:t>
            </w:r>
          </w:p>
        </w:tc>
        <w:tc>
          <w:tcPr>
            <w:tcW w:w="1396" w:type="dxa"/>
            <w:tcBorders>
              <w:top w:val="nil"/>
              <w:left w:val="nil"/>
              <w:bottom w:val="single" w:sz="4" w:space="0" w:color="auto"/>
              <w:right w:val="single" w:sz="4" w:space="0" w:color="auto"/>
            </w:tcBorders>
            <w:shd w:val="clear" w:color="auto" w:fill="auto"/>
            <w:noWrap/>
            <w:vAlign w:val="bottom"/>
            <w:hideMark/>
          </w:tcPr>
          <w:p w14:paraId="60CB7A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w:t>
            </w:r>
          </w:p>
        </w:tc>
        <w:tc>
          <w:tcPr>
            <w:tcW w:w="1240" w:type="dxa"/>
            <w:tcBorders>
              <w:top w:val="nil"/>
              <w:left w:val="nil"/>
              <w:bottom w:val="single" w:sz="4" w:space="0" w:color="auto"/>
              <w:right w:val="single" w:sz="4" w:space="0" w:color="auto"/>
            </w:tcBorders>
            <w:shd w:val="clear" w:color="auto" w:fill="auto"/>
            <w:noWrap/>
            <w:vAlign w:val="bottom"/>
            <w:hideMark/>
          </w:tcPr>
          <w:p w14:paraId="793174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794BDD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12" w:type="dxa"/>
            <w:tcBorders>
              <w:top w:val="nil"/>
              <w:left w:val="nil"/>
              <w:bottom w:val="single" w:sz="4" w:space="0" w:color="auto"/>
              <w:right w:val="single" w:sz="4" w:space="0" w:color="auto"/>
            </w:tcBorders>
            <w:shd w:val="clear" w:color="auto" w:fill="auto"/>
            <w:noWrap/>
            <w:vAlign w:val="bottom"/>
            <w:hideMark/>
          </w:tcPr>
          <w:p w14:paraId="6E85EC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767" w:type="dxa"/>
            <w:tcBorders>
              <w:top w:val="nil"/>
              <w:left w:val="nil"/>
              <w:bottom w:val="single" w:sz="4" w:space="0" w:color="auto"/>
              <w:right w:val="single" w:sz="4" w:space="0" w:color="auto"/>
            </w:tcBorders>
            <w:shd w:val="clear" w:color="auto" w:fill="auto"/>
            <w:noWrap/>
            <w:vAlign w:val="bottom"/>
            <w:hideMark/>
          </w:tcPr>
          <w:p w14:paraId="22CFED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177,53</w:t>
            </w:r>
          </w:p>
        </w:tc>
        <w:tc>
          <w:tcPr>
            <w:tcW w:w="821" w:type="dxa"/>
            <w:tcBorders>
              <w:top w:val="nil"/>
              <w:left w:val="nil"/>
              <w:bottom w:val="single" w:sz="4" w:space="0" w:color="auto"/>
              <w:right w:val="single" w:sz="4" w:space="0" w:color="auto"/>
            </w:tcBorders>
            <w:shd w:val="clear" w:color="auto" w:fill="auto"/>
            <w:noWrap/>
            <w:vAlign w:val="bottom"/>
            <w:hideMark/>
          </w:tcPr>
          <w:p w14:paraId="1DDD0E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44761E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27197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D95CC0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C781A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F7CA8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C672E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D674D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F1A12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1312" w:type="dxa"/>
            <w:tcBorders>
              <w:top w:val="nil"/>
              <w:left w:val="nil"/>
              <w:bottom w:val="single" w:sz="4" w:space="0" w:color="auto"/>
              <w:right w:val="single" w:sz="4" w:space="0" w:color="auto"/>
            </w:tcBorders>
            <w:shd w:val="clear" w:color="auto" w:fill="auto"/>
            <w:noWrap/>
            <w:vAlign w:val="bottom"/>
            <w:hideMark/>
          </w:tcPr>
          <w:p w14:paraId="064A39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767" w:type="dxa"/>
            <w:tcBorders>
              <w:top w:val="nil"/>
              <w:left w:val="nil"/>
              <w:bottom w:val="single" w:sz="4" w:space="0" w:color="auto"/>
              <w:right w:val="single" w:sz="4" w:space="0" w:color="auto"/>
            </w:tcBorders>
            <w:shd w:val="clear" w:color="auto" w:fill="auto"/>
            <w:noWrap/>
            <w:vAlign w:val="bottom"/>
            <w:hideMark/>
          </w:tcPr>
          <w:p w14:paraId="687E84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89F90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C8A6A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52528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A9C5B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6C0692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AC3E3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7F828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64441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382AA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1312" w:type="dxa"/>
            <w:tcBorders>
              <w:top w:val="nil"/>
              <w:left w:val="nil"/>
              <w:bottom w:val="single" w:sz="4" w:space="0" w:color="auto"/>
              <w:right w:val="single" w:sz="4" w:space="0" w:color="auto"/>
            </w:tcBorders>
            <w:shd w:val="clear" w:color="auto" w:fill="auto"/>
            <w:noWrap/>
            <w:vAlign w:val="bottom"/>
            <w:hideMark/>
          </w:tcPr>
          <w:p w14:paraId="16C2E7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767" w:type="dxa"/>
            <w:tcBorders>
              <w:top w:val="nil"/>
              <w:left w:val="nil"/>
              <w:bottom w:val="single" w:sz="4" w:space="0" w:color="auto"/>
              <w:right w:val="single" w:sz="4" w:space="0" w:color="auto"/>
            </w:tcBorders>
            <w:shd w:val="clear" w:color="auto" w:fill="auto"/>
            <w:noWrap/>
            <w:vAlign w:val="bottom"/>
            <w:hideMark/>
          </w:tcPr>
          <w:p w14:paraId="4E4941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B6A43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6AC46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A1249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224012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B71D67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764BA9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21.806,35</w:t>
            </w:r>
          </w:p>
        </w:tc>
        <w:tc>
          <w:tcPr>
            <w:tcW w:w="1396" w:type="dxa"/>
            <w:tcBorders>
              <w:top w:val="nil"/>
              <w:left w:val="nil"/>
              <w:bottom w:val="single" w:sz="4" w:space="0" w:color="auto"/>
              <w:right w:val="single" w:sz="4" w:space="0" w:color="auto"/>
            </w:tcBorders>
            <w:shd w:val="clear" w:color="000000" w:fill="FFFF99"/>
            <w:noWrap/>
            <w:vAlign w:val="bottom"/>
            <w:hideMark/>
          </w:tcPr>
          <w:p w14:paraId="4FA597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26.544,56</w:t>
            </w:r>
          </w:p>
        </w:tc>
        <w:tc>
          <w:tcPr>
            <w:tcW w:w="1240" w:type="dxa"/>
            <w:tcBorders>
              <w:top w:val="nil"/>
              <w:left w:val="nil"/>
              <w:bottom w:val="single" w:sz="4" w:space="0" w:color="auto"/>
              <w:right w:val="single" w:sz="4" w:space="0" w:color="auto"/>
            </w:tcBorders>
            <w:shd w:val="clear" w:color="000000" w:fill="FFFF99"/>
            <w:noWrap/>
            <w:vAlign w:val="bottom"/>
            <w:hideMark/>
          </w:tcPr>
          <w:p w14:paraId="1EA0FC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0FEFE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179A9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35BA6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121,73</w:t>
            </w:r>
          </w:p>
        </w:tc>
        <w:tc>
          <w:tcPr>
            <w:tcW w:w="821" w:type="dxa"/>
            <w:tcBorders>
              <w:top w:val="nil"/>
              <w:left w:val="nil"/>
              <w:bottom w:val="single" w:sz="4" w:space="0" w:color="auto"/>
              <w:right w:val="single" w:sz="4" w:space="0" w:color="auto"/>
            </w:tcBorders>
            <w:shd w:val="clear" w:color="000000" w:fill="FFFF99"/>
            <w:noWrap/>
            <w:vAlign w:val="bottom"/>
            <w:hideMark/>
          </w:tcPr>
          <w:p w14:paraId="4E2060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B34AF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F3A14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5150CB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A4DC92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02347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21.806,35</w:t>
            </w:r>
          </w:p>
        </w:tc>
        <w:tc>
          <w:tcPr>
            <w:tcW w:w="1396" w:type="dxa"/>
            <w:tcBorders>
              <w:top w:val="nil"/>
              <w:left w:val="nil"/>
              <w:bottom w:val="single" w:sz="4" w:space="0" w:color="auto"/>
              <w:right w:val="single" w:sz="4" w:space="0" w:color="auto"/>
            </w:tcBorders>
            <w:shd w:val="clear" w:color="auto" w:fill="auto"/>
            <w:noWrap/>
            <w:vAlign w:val="bottom"/>
            <w:hideMark/>
          </w:tcPr>
          <w:p w14:paraId="54884E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26.544,56</w:t>
            </w:r>
          </w:p>
        </w:tc>
        <w:tc>
          <w:tcPr>
            <w:tcW w:w="1240" w:type="dxa"/>
            <w:tcBorders>
              <w:top w:val="nil"/>
              <w:left w:val="nil"/>
              <w:bottom w:val="single" w:sz="4" w:space="0" w:color="auto"/>
              <w:right w:val="single" w:sz="4" w:space="0" w:color="auto"/>
            </w:tcBorders>
            <w:shd w:val="clear" w:color="auto" w:fill="auto"/>
            <w:noWrap/>
            <w:vAlign w:val="bottom"/>
            <w:hideMark/>
          </w:tcPr>
          <w:p w14:paraId="0C311D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35585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2ED9F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0FDEB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121,73</w:t>
            </w:r>
          </w:p>
        </w:tc>
        <w:tc>
          <w:tcPr>
            <w:tcW w:w="821" w:type="dxa"/>
            <w:tcBorders>
              <w:top w:val="nil"/>
              <w:left w:val="nil"/>
              <w:bottom w:val="single" w:sz="4" w:space="0" w:color="auto"/>
              <w:right w:val="single" w:sz="4" w:space="0" w:color="auto"/>
            </w:tcBorders>
            <w:shd w:val="clear" w:color="auto" w:fill="auto"/>
            <w:noWrap/>
            <w:vAlign w:val="bottom"/>
            <w:hideMark/>
          </w:tcPr>
          <w:p w14:paraId="6842A6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FF9E5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0E8FB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5B36B7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396622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47871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21.806,35</w:t>
            </w:r>
          </w:p>
        </w:tc>
        <w:tc>
          <w:tcPr>
            <w:tcW w:w="1396" w:type="dxa"/>
            <w:tcBorders>
              <w:top w:val="nil"/>
              <w:left w:val="nil"/>
              <w:bottom w:val="single" w:sz="4" w:space="0" w:color="auto"/>
              <w:right w:val="single" w:sz="4" w:space="0" w:color="auto"/>
            </w:tcBorders>
            <w:shd w:val="clear" w:color="auto" w:fill="auto"/>
            <w:noWrap/>
            <w:vAlign w:val="bottom"/>
            <w:hideMark/>
          </w:tcPr>
          <w:p w14:paraId="0BA17E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26.544,56</w:t>
            </w:r>
          </w:p>
        </w:tc>
        <w:tc>
          <w:tcPr>
            <w:tcW w:w="1240" w:type="dxa"/>
            <w:tcBorders>
              <w:top w:val="nil"/>
              <w:left w:val="nil"/>
              <w:bottom w:val="single" w:sz="4" w:space="0" w:color="auto"/>
              <w:right w:val="single" w:sz="4" w:space="0" w:color="auto"/>
            </w:tcBorders>
            <w:shd w:val="clear" w:color="auto" w:fill="auto"/>
            <w:noWrap/>
            <w:vAlign w:val="bottom"/>
            <w:hideMark/>
          </w:tcPr>
          <w:p w14:paraId="4D7682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67083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56E0D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A0F07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121,73</w:t>
            </w:r>
          </w:p>
        </w:tc>
        <w:tc>
          <w:tcPr>
            <w:tcW w:w="821" w:type="dxa"/>
            <w:tcBorders>
              <w:top w:val="nil"/>
              <w:left w:val="nil"/>
              <w:bottom w:val="single" w:sz="4" w:space="0" w:color="auto"/>
              <w:right w:val="single" w:sz="4" w:space="0" w:color="auto"/>
            </w:tcBorders>
            <w:shd w:val="clear" w:color="auto" w:fill="auto"/>
            <w:noWrap/>
            <w:vAlign w:val="bottom"/>
            <w:hideMark/>
          </w:tcPr>
          <w:p w14:paraId="0D9704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59207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E40C4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F6EEDA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1F2F4C3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3002 Izgradnja komunalne infrastrukture</w:t>
            </w:r>
          </w:p>
        </w:tc>
        <w:tc>
          <w:tcPr>
            <w:tcW w:w="1425" w:type="dxa"/>
            <w:tcBorders>
              <w:top w:val="nil"/>
              <w:left w:val="nil"/>
              <w:bottom w:val="single" w:sz="4" w:space="0" w:color="auto"/>
              <w:right w:val="single" w:sz="4" w:space="0" w:color="auto"/>
            </w:tcBorders>
            <w:shd w:val="clear" w:color="000000" w:fill="9999FF"/>
            <w:noWrap/>
            <w:vAlign w:val="bottom"/>
            <w:hideMark/>
          </w:tcPr>
          <w:p w14:paraId="4FC931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690.355,19</w:t>
            </w:r>
          </w:p>
        </w:tc>
        <w:tc>
          <w:tcPr>
            <w:tcW w:w="1396" w:type="dxa"/>
            <w:tcBorders>
              <w:top w:val="nil"/>
              <w:left w:val="nil"/>
              <w:bottom w:val="single" w:sz="4" w:space="0" w:color="auto"/>
              <w:right w:val="single" w:sz="4" w:space="0" w:color="auto"/>
            </w:tcBorders>
            <w:shd w:val="clear" w:color="000000" w:fill="9999FF"/>
            <w:noWrap/>
            <w:vAlign w:val="bottom"/>
            <w:hideMark/>
          </w:tcPr>
          <w:p w14:paraId="747D34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1.220.978,15</w:t>
            </w:r>
          </w:p>
        </w:tc>
        <w:tc>
          <w:tcPr>
            <w:tcW w:w="1240" w:type="dxa"/>
            <w:tcBorders>
              <w:top w:val="nil"/>
              <w:left w:val="nil"/>
              <w:bottom w:val="single" w:sz="4" w:space="0" w:color="auto"/>
              <w:right w:val="single" w:sz="4" w:space="0" w:color="auto"/>
            </w:tcBorders>
            <w:shd w:val="clear" w:color="000000" w:fill="9999FF"/>
            <w:noWrap/>
            <w:vAlign w:val="bottom"/>
            <w:hideMark/>
          </w:tcPr>
          <w:p w14:paraId="025997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1.358.755,00</w:t>
            </w:r>
          </w:p>
        </w:tc>
        <w:tc>
          <w:tcPr>
            <w:tcW w:w="1324" w:type="dxa"/>
            <w:tcBorders>
              <w:top w:val="nil"/>
              <w:left w:val="nil"/>
              <w:bottom w:val="single" w:sz="4" w:space="0" w:color="auto"/>
              <w:right w:val="single" w:sz="4" w:space="0" w:color="auto"/>
            </w:tcBorders>
            <w:shd w:val="clear" w:color="000000" w:fill="9999FF"/>
            <w:noWrap/>
            <w:vAlign w:val="bottom"/>
            <w:hideMark/>
          </w:tcPr>
          <w:p w14:paraId="42206E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1.512.025,00</w:t>
            </w:r>
          </w:p>
        </w:tc>
        <w:tc>
          <w:tcPr>
            <w:tcW w:w="1312" w:type="dxa"/>
            <w:tcBorders>
              <w:top w:val="nil"/>
              <w:left w:val="nil"/>
              <w:bottom w:val="single" w:sz="4" w:space="0" w:color="auto"/>
              <w:right w:val="single" w:sz="4" w:space="0" w:color="auto"/>
            </w:tcBorders>
            <w:shd w:val="clear" w:color="000000" w:fill="9999FF"/>
            <w:noWrap/>
            <w:vAlign w:val="bottom"/>
            <w:hideMark/>
          </w:tcPr>
          <w:p w14:paraId="71329F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1.204.745,00</w:t>
            </w:r>
          </w:p>
        </w:tc>
        <w:tc>
          <w:tcPr>
            <w:tcW w:w="767" w:type="dxa"/>
            <w:tcBorders>
              <w:top w:val="nil"/>
              <w:left w:val="nil"/>
              <w:bottom w:val="single" w:sz="4" w:space="0" w:color="auto"/>
              <w:right w:val="single" w:sz="4" w:space="0" w:color="auto"/>
            </w:tcBorders>
            <w:shd w:val="clear" w:color="000000" w:fill="9999FF"/>
            <w:noWrap/>
            <w:vAlign w:val="bottom"/>
            <w:hideMark/>
          </w:tcPr>
          <w:p w14:paraId="3E2F83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176,86</w:t>
            </w:r>
          </w:p>
        </w:tc>
        <w:tc>
          <w:tcPr>
            <w:tcW w:w="821" w:type="dxa"/>
            <w:tcBorders>
              <w:top w:val="nil"/>
              <w:left w:val="nil"/>
              <w:bottom w:val="single" w:sz="4" w:space="0" w:color="auto"/>
              <w:right w:val="single" w:sz="4" w:space="0" w:color="auto"/>
            </w:tcBorders>
            <w:shd w:val="clear" w:color="000000" w:fill="9999FF"/>
            <w:noWrap/>
            <w:vAlign w:val="bottom"/>
            <w:hideMark/>
          </w:tcPr>
          <w:p w14:paraId="3FE2E4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111,28</w:t>
            </w:r>
          </w:p>
        </w:tc>
        <w:tc>
          <w:tcPr>
            <w:tcW w:w="839" w:type="dxa"/>
            <w:tcBorders>
              <w:top w:val="nil"/>
              <w:left w:val="nil"/>
              <w:bottom w:val="single" w:sz="4" w:space="0" w:color="auto"/>
              <w:right w:val="single" w:sz="4" w:space="0" w:color="auto"/>
            </w:tcBorders>
            <w:shd w:val="clear" w:color="000000" w:fill="9999FF"/>
            <w:noWrap/>
            <w:vAlign w:val="bottom"/>
            <w:hideMark/>
          </w:tcPr>
          <w:p w14:paraId="7E5AFD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111,28</w:t>
            </w:r>
          </w:p>
        </w:tc>
        <w:tc>
          <w:tcPr>
            <w:tcW w:w="994" w:type="dxa"/>
            <w:tcBorders>
              <w:top w:val="nil"/>
              <w:left w:val="nil"/>
              <w:bottom w:val="single" w:sz="4" w:space="0" w:color="auto"/>
              <w:right w:val="single" w:sz="4" w:space="0" w:color="auto"/>
            </w:tcBorders>
            <w:shd w:val="clear" w:color="000000" w:fill="9999FF"/>
            <w:noWrap/>
            <w:vAlign w:val="bottom"/>
            <w:hideMark/>
          </w:tcPr>
          <w:p w14:paraId="03B770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79,68</w:t>
            </w:r>
          </w:p>
        </w:tc>
      </w:tr>
      <w:tr w:rsidR="00CD1ED3" w:rsidRPr="009C4252" w14:paraId="6784450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D9F9AD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K300006 Projekti cesta i ostale infrastrukture u zonama izgradnje</w:t>
            </w:r>
          </w:p>
        </w:tc>
        <w:tc>
          <w:tcPr>
            <w:tcW w:w="1425" w:type="dxa"/>
            <w:tcBorders>
              <w:top w:val="nil"/>
              <w:left w:val="nil"/>
              <w:bottom w:val="single" w:sz="4" w:space="0" w:color="auto"/>
              <w:right w:val="single" w:sz="4" w:space="0" w:color="auto"/>
            </w:tcBorders>
            <w:shd w:val="clear" w:color="000000" w:fill="CCCCFF"/>
            <w:noWrap/>
            <w:vAlign w:val="bottom"/>
            <w:hideMark/>
          </w:tcPr>
          <w:p w14:paraId="083E02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7.263,61</w:t>
            </w:r>
          </w:p>
        </w:tc>
        <w:tc>
          <w:tcPr>
            <w:tcW w:w="1396" w:type="dxa"/>
            <w:tcBorders>
              <w:top w:val="nil"/>
              <w:left w:val="nil"/>
              <w:bottom w:val="single" w:sz="4" w:space="0" w:color="auto"/>
              <w:right w:val="single" w:sz="4" w:space="0" w:color="auto"/>
            </w:tcBorders>
            <w:shd w:val="clear" w:color="000000" w:fill="CCCCFF"/>
            <w:noWrap/>
            <w:vAlign w:val="bottom"/>
            <w:hideMark/>
          </w:tcPr>
          <w:p w14:paraId="4DE0FB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31.853,47</w:t>
            </w:r>
          </w:p>
        </w:tc>
        <w:tc>
          <w:tcPr>
            <w:tcW w:w="1240" w:type="dxa"/>
            <w:tcBorders>
              <w:top w:val="nil"/>
              <w:left w:val="nil"/>
              <w:bottom w:val="single" w:sz="4" w:space="0" w:color="auto"/>
              <w:right w:val="single" w:sz="4" w:space="0" w:color="auto"/>
            </w:tcBorders>
            <w:shd w:val="clear" w:color="000000" w:fill="CCCCFF"/>
            <w:noWrap/>
            <w:vAlign w:val="bottom"/>
            <w:hideMark/>
          </w:tcPr>
          <w:p w14:paraId="4B1184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24" w:type="dxa"/>
            <w:tcBorders>
              <w:top w:val="nil"/>
              <w:left w:val="nil"/>
              <w:bottom w:val="single" w:sz="4" w:space="0" w:color="auto"/>
              <w:right w:val="single" w:sz="4" w:space="0" w:color="auto"/>
            </w:tcBorders>
            <w:shd w:val="clear" w:color="000000" w:fill="CCCCFF"/>
            <w:noWrap/>
            <w:vAlign w:val="bottom"/>
            <w:hideMark/>
          </w:tcPr>
          <w:p w14:paraId="7A1627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12" w:type="dxa"/>
            <w:tcBorders>
              <w:top w:val="nil"/>
              <w:left w:val="nil"/>
              <w:bottom w:val="single" w:sz="4" w:space="0" w:color="auto"/>
              <w:right w:val="single" w:sz="4" w:space="0" w:color="auto"/>
            </w:tcBorders>
            <w:shd w:val="clear" w:color="000000" w:fill="CCCCFF"/>
            <w:noWrap/>
            <w:vAlign w:val="bottom"/>
            <w:hideMark/>
          </w:tcPr>
          <w:p w14:paraId="3EEEA3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767" w:type="dxa"/>
            <w:tcBorders>
              <w:top w:val="nil"/>
              <w:left w:val="nil"/>
              <w:bottom w:val="single" w:sz="4" w:space="0" w:color="auto"/>
              <w:right w:val="single" w:sz="4" w:space="0" w:color="auto"/>
            </w:tcBorders>
            <w:shd w:val="clear" w:color="000000" w:fill="CCCCFF"/>
            <w:noWrap/>
            <w:vAlign w:val="bottom"/>
            <w:hideMark/>
          </w:tcPr>
          <w:p w14:paraId="63FA4F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438,53</w:t>
            </w:r>
          </w:p>
        </w:tc>
        <w:tc>
          <w:tcPr>
            <w:tcW w:w="821" w:type="dxa"/>
            <w:tcBorders>
              <w:top w:val="nil"/>
              <w:left w:val="nil"/>
              <w:bottom w:val="single" w:sz="4" w:space="0" w:color="auto"/>
              <w:right w:val="single" w:sz="4" w:space="0" w:color="auto"/>
            </w:tcBorders>
            <w:shd w:val="clear" w:color="000000" w:fill="CCCCFF"/>
            <w:noWrap/>
            <w:vAlign w:val="bottom"/>
            <w:hideMark/>
          </w:tcPr>
          <w:p w14:paraId="14D92A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62,50</w:t>
            </w:r>
          </w:p>
        </w:tc>
        <w:tc>
          <w:tcPr>
            <w:tcW w:w="839" w:type="dxa"/>
            <w:tcBorders>
              <w:top w:val="nil"/>
              <w:left w:val="nil"/>
              <w:bottom w:val="single" w:sz="4" w:space="0" w:color="auto"/>
              <w:right w:val="single" w:sz="4" w:space="0" w:color="auto"/>
            </w:tcBorders>
            <w:shd w:val="clear" w:color="000000" w:fill="CCCCFF"/>
            <w:noWrap/>
            <w:vAlign w:val="bottom"/>
            <w:hideMark/>
          </w:tcPr>
          <w:p w14:paraId="6A3A0D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01242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B711C9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858E4B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1BF324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7.263,61</w:t>
            </w:r>
          </w:p>
        </w:tc>
        <w:tc>
          <w:tcPr>
            <w:tcW w:w="1396" w:type="dxa"/>
            <w:tcBorders>
              <w:top w:val="nil"/>
              <w:left w:val="nil"/>
              <w:bottom w:val="single" w:sz="4" w:space="0" w:color="auto"/>
              <w:right w:val="single" w:sz="4" w:space="0" w:color="auto"/>
            </w:tcBorders>
            <w:shd w:val="clear" w:color="000000" w:fill="FFFF99"/>
            <w:noWrap/>
            <w:vAlign w:val="bottom"/>
            <w:hideMark/>
          </w:tcPr>
          <w:p w14:paraId="59BA9E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31.853,47</w:t>
            </w:r>
          </w:p>
        </w:tc>
        <w:tc>
          <w:tcPr>
            <w:tcW w:w="1240" w:type="dxa"/>
            <w:tcBorders>
              <w:top w:val="nil"/>
              <w:left w:val="nil"/>
              <w:bottom w:val="single" w:sz="4" w:space="0" w:color="auto"/>
              <w:right w:val="single" w:sz="4" w:space="0" w:color="auto"/>
            </w:tcBorders>
            <w:shd w:val="clear" w:color="000000" w:fill="FFFF99"/>
            <w:noWrap/>
            <w:vAlign w:val="bottom"/>
            <w:hideMark/>
          </w:tcPr>
          <w:p w14:paraId="674D38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24" w:type="dxa"/>
            <w:tcBorders>
              <w:top w:val="nil"/>
              <w:left w:val="nil"/>
              <w:bottom w:val="single" w:sz="4" w:space="0" w:color="auto"/>
              <w:right w:val="single" w:sz="4" w:space="0" w:color="auto"/>
            </w:tcBorders>
            <w:shd w:val="clear" w:color="000000" w:fill="FFFF99"/>
            <w:noWrap/>
            <w:vAlign w:val="bottom"/>
            <w:hideMark/>
          </w:tcPr>
          <w:p w14:paraId="1889DF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12" w:type="dxa"/>
            <w:tcBorders>
              <w:top w:val="nil"/>
              <w:left w:val="nil"/>
              <w:bottom w:val="single" w:sz="4" w:space="0" w:color="auto"/>
              <w:right w:val="single" w:sz="4" w:space="0" w:color="auto"/>
            </w:tcBorders>
            <w:shd w:val="clear" w:color="000000" w:fill="FFFF99"/>
            <w:noWrap/>
            <w:vAlign w:val="bottom"/>
            <w:hideMark/>
          </w:tcPr>
          <w:p w14:paraId="7C3DEA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767" w:type="dxa"/>
            <w:tcBorders>
              <w:top w:val="nil"/>
              <w:left w:val="nil"/>
              <w:bottom w:val="single" w:sz="4" w:space="0" w:color="auto"/>
              <w:right w:val="single" w:sz="4" w:space="0" w:color="auto"/>
            </w:tcBorders>
            <w:shd w:val="clear" w:color="000000" w:fill="FFFF99"/>
            <w:noWrap/>
            <w:vAlign w:val="bottom"/>
            <w:hideMark/>
          </w:tcPr>
          <w:p w14:paraId="6E5484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438,53</w:t>
            </w:r>
          </w:p>
        </w:tc>
        <w:tc>
          <w:tcPr>
            <w:tcW w:w="821" w:type="dxa"/>
            <w:tcBorders>
              <w:top w:val="nil"/>
              <w:left w:val="nil"/>
              <w:bottom w:val="single" w:sz="4" w:space="0" w:color="auto"/>
              <w:right w:val="single" w:sz="4" w:space="0" w:color="auto"/>
            </w:tcBorders>
            <w:shd w:val="clear" w:color="000000" w:fill="FFFF99"/>
            <w:noWrap/>
            <w:vAlign w:val="bottom"/>
            <w:hideMark/>
          </w:tcPr>
          <w:p w14:paraId="3B6F85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62,50</w:t>
            </w:r>
          </w:p>
        </w:tc>
        <w:tc>
          <w:tcPr>
            <w:tcW w:w="839" w:type="dxa"/>
            <w:tcBorders>
              <w:top w:val="nil"/>
              <w:left w:val="nil"/>
              <w:bottom w:val="single" w:sz="4" w:space="0" w:color="auto"/>
              <w:right w:val="single" w:sz="4" w:space="0" w:color="auto"/>
            </w:tcBorders>
            <w:shd w:val="clear" w:color="000000" w:fill="FFFF99"/>
            <w:noWrap/>
            <w:vAlign w:val="bottom"/>
            <w:hideMark/>
          </w:tcPr>
          <w:p w14:paraId="40604D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97A7F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68C3A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635C6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F29E9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7.263,61</w:t>
            </w:r>
          </w:p>
        </w:tc>
        <w:tc>
          <w:tcPr>
            <w:tcW w:w="1396" w:type="dxa"/>
            <w:tcBorders>
              <w:top w:val="nil"/>
              <w:left w:val="nil"/>
              <w:bottom w:val="single" w:sz="4" w:space="0" w:color="auto"/>
              <w:right w:val="single" w:sz="4" w:space="0" w:color="auto"/>
            </w:tcBorders>
            <w:shd w:val="clear" w:color="auto" w:fill="auto"/>
            <w:noWrap/>
            <w:vAlign w:val="bottom"/>
            <w:hideMark/>
          </w:tcPr>
          <w:p w14:paraId="15EF48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31.853,47</w:t>
            </w:r>
          </w:p>
        </w:tc>
        <w:tc>
          <w:tcPr>
            <w:tcW w:w="1240" w:type="dxa"/>
            <w:tcBorders>
              <w:top w:val="nil"/>
              <w:left w:val="nil"/>
              <w:bottom w:val="single" w:sz="4" w:space="0" w:color="auto"/>
              <w:right w:val="single" w:sz="4" w:space="0" w:color="auto"/>
            </w:tcBorders>
            <w:shd w:val="clear" w:color="auto" w:fill="auto"/>
            <w:noWrap/>
            <w:vAlign w:val="bottom"/>
            <w:hideMark/>
          </w:tcPr>
          <w:p w14:paraId="17C821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73C6C7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12" w:type="dxa"/>
            <w:tcBorders>
              <w:top w:val="nil"/>
              <w:left w:val="nil"/>
              <w:bottom w:val="single" w:sz="4" w:space="0" w:color="auto"/>
              <w:right w:val="single" w:sz="4" w:space="0" w:color="auto"/>
            </w:tcBorders>
            <w:shd w:val="clear" w:color="auto" w:fill="auto"/>
            <w:noWrap/>
            <w:vAlign w:val="bottom"/>
            <w:hideMark/>
          </w:tcPr>
          <w:p w14:paraId="2BF026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767" w:type="dxa"/>
            <w:tcBorders>
              <w:top w:val="nil"/>
              <w:left w:val="nil"/>
              <w:bottom w:val="single" w:sz="4" w:space="0" w:color="auto"/>
              <w:right w:val="single" w:sz="4" w:space="0" w:color="auto"/>
            </w:tcBorders>
            <w:shd w:val="clear" w:color="auto" w:fill="auto"/>
            <w:noWrap/>
            <w:vAlign w:val="bottom"/>
            <w:hideMark/>
          </w:tcPr>
          <w:p w14:paraId="36F5D2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438,53</w:t>
            </w:r>
          </w:p>
        </w:tc>
        <w:tc>
          <w:tcPr>
            <w:tcW w:w="821" w:type="dxa"/>
            <w:tcBorders>
              <w:top w:val="nil"/>
              <w:left w:val="nil"/>
              <w:bottom w:val="single" w:sz="4" w:space="0" w:color="auto"/>
              <w:right w:val="single" w:sz="4" w:space="0" w:color="auto"/>
            </w:tcBorders>
            <w:shd w:val="clear" w:color="auto" w:fill="auto"/>
            <w:noWrap/>
            <w:vAlign w:val="bottom"/>
            <w:hideMark/>
          </w:tcPr>
          <w:p w14:paraId="0FA055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62,50</w:t>
            </w:r>
          </w:p>
        </w:tc>
        <w:tc>
          <w:tcPr>
            <w:tcW w:w="839" w:type="dxa"/>
            <w:tcBorders>
              <w:top w:val="nil"/>
              <w:left w:val="nil"/>
              <w:bottom w:val="single" w:sz="4" w:space="0" w:color="auto"/>
              <w:right w:val="single" w:sz="4" w:space="0" w:color="auto"/>
            </w:tcBorders>
            <w:shd w:val="clear" w:color="auto" w:fill="auto"/>
            <w:noWrap/>
            <w:vAlign w:val="bottom"/>
            <w:hideMark/>
          </w:tcPr>
          <w:p w14:paraId="150A2A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20360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B43628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CA13FF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F4477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7.263,61</w:t>
            </w:r>
          </w:p>
        </w:tc>
        <w:tc>
          <w:tcPr>
            <w:tcW w:w="1396" w:type="dxa"/>
            <w:tcBorders>
              <w:top w:val="nil"/>
              <w:left w:val="nil"/>
              <w:bottom w:val="single" w:sz="4" w:space="0" w:color="auto"/>
              <w:right w:val="single" w:sz="4" w:space="0" w:color="auto"/>
            </w:tcBorders>
            <w:shd w:val="clear" w:color="auto" w:fill="auto"/>
            <w:noWrap/>
            <w:vAlign w:val="bottom"/>
            <w:hideMark/>
          </w:tcPr>
          <w:p w14:paraId="30BC53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31.853,47</w:t>
            </w:r>
          </w:p>
        </w:tc>
        <w:tc>
          <w:tcPr>
            <w:tcW w:w="1240" w:type="dxa"/>
            <w:tcBorders>
              <w:top w:val="nil"/>
              <w:left w:val="nil"/>
              <w:bottom w:val="single" w:sz="4" w:space="0" w:color="auto"/>
              <w:right w:val="single" w:sz="4" w:space="0" w:color="auto"/>
            </w:tcBorders>
            <w:shd w:val="clear" w:color="auto" w:fill="auto"/>
            <w:noWrap/>
            <w:vAlign w:val="bottom"/>
            <w:hideMark/>
          </w:tcPr>
          <w:p w14:paraId="43EA4A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0E3C15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12" w:type="dxa"/>
            <w:tcBorders>
              <w:top w:val="nil"/>
              <w:left w:val="nil"/>
              <w:bottom w:val="single" w:sz="4" w:space="0" w:color="auto"/>
              <w:right w:val="single" w:sz="4" w:space="0" w:color="auto"/>
            </w:tcBorders>
            <w:shd w:val="clear" w:color="auto" w:fill="auto"/>
            <w:noWrap/>
            <w:vAlign w:val="bottom"/>
            <w:hideMark/>
          </w:tcPr>
          <w:p w14:paraId="320985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767" w:type="dxa"/>
            <w:tcBorders>
              <w:top w:val="nil"/>
              <w:left w:val="nil"/>
              <w:bottom w:val="single" w:sz="4" w:space="0" w:color="auto"/>
              <w:right w:val="single" w:sz="4" w:space="0" w:color="auto"/>
            </w:tcBorders>
            <w:shd w:val="clear" w:color="auto" w:fill="auto"/>
            <w:noWrap/>
            <w:vAlign w:val="bottom"/>
            <w:hideMark/>
          </w:tcPr>
          <w:p w14:paraId="32568C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438,53</w:t>
            </w:r>
          </w:p>
        </w:tc>
        <w:tc>
          <w:tcPr>
            <w:tcW w:w="821" w:type="dxa"/>
            <w:tcBorders>
              <w:top w:val="nil"/>
              <w:left w:val="nil"/>
              <w:bottom w:val="single" w:sz="4" w:space="0" w:color="auto"/>
              <w:right w:val="single" w:sz="4" w:space="0" w:color="auto"/>
            </w:tcBorders>
            <w:shd w:val="clear" w:color="auto" w:fill="auto"/>
            <w:noWrap/>
            <w:vAlign w:val="bottom"/>
            <w:hideMark/>
          </w:tcPr>
          <w:p w14:paraId="3D6589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62,50</w:t>
            </w:r>
          </w:p>
        </w:tc>
        <w:tc>
          <w:tcPr>
            <w:tcW w:w="839" w:type="dxa"/>
            <w:tcBorders>
              <w:top w:val="nil"/>
              <w:left w:val="nil"/>
              <w:bottom w:val="single" w:sz="4" w:space="0" w:color="auto"/>
              <w:right w:val="single" w:sz="4" w:space="0" w:color="auto"/>
            </w:tcBorders>
            <w:shd w:val="clear" w:color="auto" w:fill="auto"/>
            <w:noWrap/>
            <w:vAlign w:val="bottom"/>
            <w:hideMark/>
          </w:tcPr>
          <w:p w14:paraId="7B65DB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D9D6B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344143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326DA2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K300007 Cesta i nogostup </w:t>
            </w:r>
            <w:proofErr w:type="spellStart"/>
            <w:r w:rsidRPr="009C4252">
              <w:rPr>
                <w:rFonts w:ascii="Arial" w:eastAsia="Times New Roman" w:hAnsi="Arial" w:cs="Arial"/>
                <w:b/>
                <w:bCs/>
                <w:color w:val="000000"/>
                <w:sz w:val="16"/>
                <w:szCs w:val="16"/>
                <w:lang w:eastAsia="hr-HR"/>
              </w:rPr>
              <w:t>Vinež-Marciljani</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21D766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22.163,05</w:t>
            </w:r>
          </w:p>
        </w:tc>
        <w:tc>
          <w:tcPr>
            <w:tcW w:w="1396" w:type="dxa"/>
            <w:tcBorders>
              <w:top w:val="nil"/>
              <w:left w:val="nil"/>
              <w:bottom w:val="single" w:sz="4" w:space="0" w:color="auto"/>
              <w:right w:val="single" w:sz="4" w:space="0" w:color="auto"/>
            </w:tcBorders>
            <w:shd w:val="clear" w:color="000000" w:fill="CCCCFF"/>
            <w:noWrap/>
            <w:vAlign w:val="bottom"/>
            <w:hideMark/>
          </w:tcPr>
          <w:p w14:paraId="5F8CC6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96.091,31</w:t>
            </w:r>
          </w:p>
        </w:tc>
        <w:tc>
          <w:tcPr>
            <w:tcW w:w="1240" w:type="dxa"/>
            <w:tcBorders>
              <w:top w:val="nil"/>
              <w:left w:val="nil"/>
              <w:bottom w:val="single" w:sz="4" w:space="0" w:color="auto"/>
              <w:right w:val="single" w:sz="4" w:space="0" w:color="auto"/>
            </w:tcBorders>
            <w:shd w:val="clear" w:color="000000" w:fill="CCCCFF"/>
            <w:noWrap/>
            <w:vAlign w:val="bottom"/>
            <w:hideMark/>
          </w:tcPr>
          <w:p w14:paraId="36A29A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99.550,00</w:t>
            </w:r>
          </w:p>
        </w:tc>
        <w:tc>
          <w:tcPr>
            <w:tcW w:w="1324" w:type="dxa"/>
            <w:tcBorders>
              <w:top w:val="nil"/>
              <w:left w:val="nil"/>
              <w:bottom w:val="single" w:sz="4" w:space="0" w:color="auto"/>
              <w:right w:val="single" w:sz="4" w:space="0" w:color="auto"/>
            </w:tcBorders>
            <w:shd w:val="clear" w:color="000000" w:fill="CCCCFF"/>
            <w:noWrap/>
            <w:vAlign w:val="bottom"/>
            <w:hideMark/>
          </w:tcPr>
          <w:p w14:paraId="1712D8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4915C5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35293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433,57</w:t>
            </w:r>
          </w:p>
        </w:tc>
        <w:tc>
          <w:tcPr>
            <w:tcW w:w="821" w:type="dxa"/>
            <w:tcBorders>
              <w:top w:val="nil"/>
              <w:left w:val="nil"/>
              <w:bottom w:val="single" w:sz="4" w:space="0" w:color="auto"/>
              <w:right w:val="single" w:sz="4" w:space="0" w:color="auto"/>
            </w:tcBorders>
            <w:shd w:val="clear" w:color="000000" w:fill="CCCCFF"/>
            <w:noWrap/>
            <w:vAlign w:val="bottom"/>
            <w:hideMark/>
          </w:tcPr>
          <w:p w14:paraId="71E804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103,60</w:t>
            </w:r>
          </w:p>
        </w:tc>
        <w:tc>
          <w:tcPr>
            <w:tcW w:w="839" w:type="dxa"/>
            <w:tcBorders>
              <w:top w:val="nil"/>
              <w:left w:val="nil"/>
              <w:bottom w:val="single" w:sz="4" w:space="0" w:color="auto"/>
              <w:right w:val="single" w:sz="4" w:space="0" w:color="auto"/>
            </w:tcBorders>
            <w:shd w:val="clear" w:color="000000" w:fill="CCCCFF"/>
            <w:noWrap/>
            <w:vAlign w:val="bottom"/>
            <w:hideMark/>
          </w:tcPr>
          <w:p w14:paraId="6D024F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CAA7B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F75BDC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5C9260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67FB2C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22.163,05</w:t>
            </w:r>
          </w:p>
        </w:tc>
        <w:tc>
          <w:tcPr>
            <w:tcW w:w="1396" w:type="dxa"/>
            <w:tcBorders>
              <w:top w:val="nil"/>
              <w:left w:val="nil"/>
              <w:bottom w:val="single" w:sz="4" w:space="0" w:color="auto"/>
              <w:right w:val="single" w:sz="4" w:space="0" w:color="auto"/>
            </w:tcBorders>
            <w:shd w:val="clear" w:color="000000" w:fill="FFFF99"/>
            <w:noWrap/>
            <w:vAlign w:val="bottom"/>
            <w:hideMark/>
          </w:tcPr>
          <w:p w14:paraId="29ED22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94B40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49.775,00</w:t>
            </w:r>
          </w:p>
        </w:tc>
        <w:tc>
          <w:tcPr>
            <w:tcW w:w="1324" w:type="dxa"/>
            <w:tcBorders>
              <w:top w:val="nil"/>
              <w:left w:val="nil"/>
              <w:bottom w:val="single" w:sz="4" w:space="0" w:color="auto"/>
              <w:right w:val="single" w:sz="4" w:space="0" w:color="auto"/>
            </w:tcBorders>
            <w:shd w:val="clear" w:color="000000" w:fill="FFFF99"/>
            <w:noWrap/>
            <w:vAlign w:val="bottom"/>
            <w:hideMark/>
          </w:tcPr>
          <w:p w14:paraId="26F12B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D0D17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A3CB6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63B26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633C0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A7BEE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79333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2FD9B3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A5543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22.163,05</w:t>
            </w:r>
          </w:p>
        </w:tc>
        <w:tc>
          <w:tcPr>
            <w:tcW w:w="1396" w:type="dxa"/>
            <w:tcBorders>
              <w:top w:val="nil"/>
              <w:left w:val="nil"/>
              <w:bottom w:val="single" w:sz="4" w:space="0" w:color="auto"/>
              <w:right w:val="single" w:sz="4" w:space="0" w:color="auto"/>
            </w:tcBorders>
            <w:shd w:val="clear" w:color="auto" w:fill="auto"/>
            <w:noWrap/>
            <w:vAlign w:val="bottom"/>
            <w:hideMark/>
          </w:tcPr>
          <w:p w14:paraId="04182E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EB142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49.775,00</w:t>
            </w:r>
          </w:p>
        </w:tc>
        <w:tc>
          <w:tcPr>
            <w:tcW w:w="1324" w:type="dxa"/>
            <w:tcBorders>
              <w:top w:val="nil"/>
              <w:left w:val="nil"/>
              <w:bottom w:val="single" w:sz="4" w:space="0" w:color="auto"/>
              <w:right w:val="single" w:sz="4" w:space="0" w:color="auto"/>
            </w:tcBorders>
            <w:shd w:val="clear" w:color="auto" w:fill="auto"/>
            <w:noWrap/>
            <w:vAlign w:val="bottom"/>
            <w:hideMark/>
          </w:tcPr>
          <w:p w14:paraId="616352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A64B9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527C8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255EE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5A76E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351E3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AA7727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1D0E1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DF3CB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22.163,05</w:t>
            </w:r>
          </w:p>
        </w:tc>
        <w:tc>
          <w:tcPr>
            <w:tcW w:w="1396" w:type="dxa"/>
            <w:tcBorders>
              <w:top w:val="nil"/>
              <w:left w:val="nil"/>
              <w:bottom w:val="single" w:sz="4" w:space="0" w:color="auto"/>
              <w:right w:val="single" w:sz="4" w:space="0" w:color="auto"/>
            </w:tcBorders>
            <w:shd w:val="clear" w:color="auto" w:fill="auto"/>
            <w:noWrap/>
            <w:vAlign w:val="bottom"/>
            <w:hideMark/>
          </w:tcPr>
          <w:p w14:paraId="6CD90F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E3E0E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49.775,00</w:t>
            </w:r>
          </w:p>
        </w:tc>
        <w:tc>
          <w:tcPr>
            <w:tcW w:w="1324" w:type="dxa"/>
            <w:tcBorders>
              <w:top w:val="nil"/>
              <w:left w:val="nil"/>
              <w:bottom w:val="single" w:sz="4" w:space="0" w:color="auto"/>
              <w:right w:val="single" w:sz="4" w:space="0" w:color="auto"/>
            </w:tcBorders>
            <w:shd w:val="clear" w:color="auto" w:fill="auto"/>
            <w:noWrap/>
            <w:vAlign w:val="bottom"/>
            <w:hideMark/>
          </w:tcPr>
          <w:p w14:paraId="0DB264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FB938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FC814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9CA9A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C8AA3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DA83F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BEC15C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4DFA72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566FC6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926C9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76.182,89</w:t>
            </w:r>
          </w:p>
        </w:tc>
        <w:tc>
          <w:tcPr>
            <w:tcW w:w="1240" w:type="dxa"/>
            <w:tcBorders>
              <w:top w:val="nil"/>
              <w:left w:val="nil"/>
              <w:bottom w:val="single" w:sz="4" w:space="0" w:color="auto"/>
              <w:right w:val="single" w:sz="4" w:space="0" w:color="auto"/>
            </w:tcBorders>
            <w:shd w:val="clear" w:color="000000" w:fill="FFFF99"/>
            <w:noWrap/>
            <w:vAlign w:val="bottom"/>
            <w:hideMark/>
          </w:tcPr>
          <w:p w14:paraId="00092F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B5D61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8753C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496BC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5BBD7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25700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EA7F1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872641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B0C880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20134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347F6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76.182,89</w:t>
            </w:r>
          </w:p>
        </w:tc>
        <w:tc>
          <w:tcPr>
            <w:tcW w:w="1240" w:type="dxa"/>
            <w:tcBorders>
              <w:top w:val="nil"/>
              <w:left w:val="nil"/>
              <w:bottom w:val="single" w:sz="4" w:space="0" w:color="auto"/>
              <w:right w:val="single" w:sz="4" w:space="0" w:color="auto"/>
            </w:tcBorders>
            <w:shd w:val="clear" w:color="auto" w:fill="auto"/>
            <w:noWrap/>
            <w:vAlign w:val="bottom"/>
            <w:hideMark/>
          </w:tcPr>
          <w:p w14:paraId="2AC985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01A99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77E2C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E8280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F8FD1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B5A90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C65CC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D10ED8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7771D6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3286D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0FAEF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76.182,89</w:t>
            </w:r>
          </w:p>
        </w:tc>
        <w:tc>
          <w:tcPr>
            <w:tcW w:w="1240" w:type="dxa"/>
            <w:tcBorders>
              <w:top w:val="nil"/>
              <w:left w:val="nil"/>
              <w:bottom w:val="single" w:sz="4" w:space="0" w:color="auto"/>
              <w:right w:val="single" w:sz="4" w:space="0" w:color="auto"/>
            </w:tcBorders>
            <w:shd w:val="clear" w:color="auto" w:fill="auto"/>
            <w:noWrap/>
            <w:vAlign w:val="bottom"/>
            <w:hideMark/>
          </w:tcPr>
          <w:p w14:paraId="15BEFF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B4DB3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EFD8F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06C7A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C91AC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B81EB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23A2E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8CB39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D74AAF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24CECE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CCE5E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19.908,42</w:t>
            </w:r>
          </w:p>
        </w:tc>
        <w:tc>
          <w:tcPr>
            <w:tcW w:w="1240" w:type="dxa"/>
            <w:tcBorders>
              <w:top w:val="nil"/>
              <w:left w:val="nil"/>
              <w:bottom w:val="single" w:sz="4" w:space="0" w:color="auto"/>
              <w:right w:val="single" w:sz="4" w:space="0" w:color="auto"/>
            </w:tcBorders>
            <w:shd w:val="clear" w:color="000000" w:fill="FFFF99"/>
            <w:noWrap/>
            <w:vAlign w:val="bottom"/>
            <w:hideMark/>
          </w:tcPr>
          <w:p w14:paraId="041CB8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49.775,00</w:t>
            </w:r>
          </w:p>
        </w:tc>
        <w:tc>
          <w:tcPr>
            <w:tcW w:w="1324" w:type="dxa"/>
            <w:tcBorders>
              <w:top w:val="nil"/>
              <w:left w:val="nil"/>
              <w:bottom w:val="single" w:sz="4" w:space="0" w:color="auto"/>
              <w:right w:val="single" w:sz="4" w:space="0" w:color="auto"/>
            </w:tcBorders>
            <w:shd w:val="clear" w:color="000000" w:fill="FFFF99"/>
            <w:noWrap/>
            <w:vAlign w:val="bottom"/>
            <w:hideMark/>
          </w:tcPr>
          <w:p w14:paraId="5CD7A5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7F375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1FE4D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3DDA4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250,02</w:t>
            </w:r>
          </w:p>
        </w:tc>
        <w:tc>
          <w:tcPr>
            <w:tcW w:w="839" w:type="dxa"/>
            <w:tcBorders>
              <w:top w:val="nil"/>
              <w:left w:val="nil"/>
              <w:bottom w:val="single" w:sz="4" w:space="0" w:color="auto"/>
              <w:right w:val="single" w:sz="4" w:space="0" w:color="auto"/>
            </w:tcBorders>
            <w:shd w:val="clear" w:color="000000" w:fill="FFFF99"/>
            <w:noWrap/>
            <w:vAlign w:val="bottom"/>
            <w:hideMark/>
          </w:tcPr>
          <w:p w14:paraId="68FF09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B2796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E2DB57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763B30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D463F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B017D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w:t>
            </w:r>
          </w:p>
        </w:tc>
        <w:tc>
          <w:tcPr>
            <w:tcW w:w="1240" w:type="dxa"/>
            <w:tcBorders>
              <w:top w:val="nil"/>
              <w:left w:val="nil"/>
              <w:bottom w:val="single" w:sz="4" w:space="0" w:color="auto"/>
              <w:right w:val="single" w:sz="4" w:space="0" w:color="auto"/>
            </w:tcBorders>
            <w:shd w:val="clear" w:color="auto" w:fill="auto"/>
            <w:noWrap/>
            <w:vAlign w:val="bottom"/>
            <w:hideMark/>
          </w:tcPr>
          <w:p w14:paraId="634449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49.775,00</w:t>
            </w:r>
          </w:p>
        </w:tc>
        <w:tc>
          <w:tcPr>
            <w:tcW w:w="1324" w:type="dxa"/>
            <w:tcBorders>
              <w:top w:val="nil"/>
              <w:left w:val="nil"/>
              <w:bottom w:val="single" w:sz="4" w:space="0" w:color="auto"/>
              <w:right w:val="single" w:sz="4" w:space="0" w:color="auto"/>
            </w:tcBorders>
            <w:shd w:val="clear" w:color="auto" w:fill="auto"/>
            <w:noWrap/>
            <w:vAlign w:val="bottom"/>
            <w:hideMark/>
          </w:tcPr>
          <w:p w14:paraId="4DCE96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96A02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2E3A8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2C27E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250,02</w:t>
            </w:r>
          </w:p>
        </w:tc>
        <w:tc>
          <w:tcPr>
            <w:tcW w:w="839" w:type="dxa"/>
            <w:tcBorders>
              <w:top w:val="nil"/>
              <w:left w:val="nil"/>
              <w:bottom w:val="single" w:sz="4" w:space="0" w:color="auto"/>
              <w:right w:val="single" w:sz="4" w:space="0" w:color="auto"/>
            </w:tcBorders>
            <w:shd w:val="clear" w:color="auto" w:fill="auto"/>
            <w:noWrap/>
            <w:vAlign w:val="bottom"/>
            <w:hideMark/>
          </w:tcPr>
          <w:p w14:paraId="6A7601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C1574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F89F8B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A97281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59913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C9A3C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w:t>
            </w:r>
          </w:p>
        </w:tc>
        <w:tc>
          <w:tcPr>
            <w:tcW w:w="1240" w:type="dxa"/>
            <w:tcBorders>
              <w:top w:val="nil"/>
              <w:left w:val="nil"/>
              <w:bottom w:val="single" w:sz="4" w:space="0" w:color="auto"/>
              <w:right w:val="single" w:sz="4" w:space="0" w:color="auto"/>
            </w:tcBorders>
            <w:shd w:val="clear" w:color="auto" w:fill="auto"/>
            <w:noWrap/>
            <w:vAlign w:val="bottom"/>
            <w:hideMark/>
          </w:tcPr>
          <w:p w14:paraId="741E32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49.775,00</w:t>
            </w:r>
          </w:p>
        </w:tc>
        <w:tc>
          <w:tcPr>
            <w:tcW w:w="1324" w:type="dxa"/>
            <w:tcBorders>
              <w:top w:val="nil"/>
              <w:left w:val="nil"/>
              <w:bottom w:val="single" w:sz="4" w:space="0" w:color="auto"/>
              <w:right w:val="single" w:sz="4" w:space="0" w:color="auto"/>
            </w:tcBorders>
            <w:shd w:val="clear" w:color="auto" w:fill="auto"/>
            <w:noWrap/>
            <w:vAlign w:val="bottom"/>
            <w:hideMark/>
          </w:tcPr>
          <w:p w14:paraId="457873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8ECCB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F4629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1C48F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250,02</w:t>
            </w:r>
          </w:p>
        </w:tc>
        <w:tc>
          <w:tcPr>
            <w:tcW w:w="839" w:type="dxa"/>
            <w:tcBorders>
              <w:top w:val="nil"/>
              <w:left w:val="nil"/>
              <w:bottom w:val="single" w:sz="4" w:space="0" w:color="auto"/>
              <w:right w:val="single" w:sz="4" w:space="0" w:color="auto"/>
            </w:tcBorders>
            <w:shd w:val="clear" w:color="auto" w:fill="auto"/>
            <w:noWrap/>
            <w:vAlign w:val="bottom"/>
            <w:hideMark/>
          </w:tcPr>
          <w:p w14:paraId="1CCC44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36B89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F6A20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B183BC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K300009 Rekonstrukcija javnih cesta</w:t>
            </w:r>
          </w:p>
        </w:tc>
        <w:tc>
          <w:tcPr>
            <w:tcW w:w="1425" w:type="dxa"/>
            <w:tcBorders>
              <w:top w:val="nil"/>
              <w:left w:val="nil"/>
              <w:bottom w:val="single" w:sz="4" w:space="0" w:color="auto"/>
              <w:right w:val="single" w:sz="4" w:space="0" w:color="auto"/>
            </w:tcBorders>
            <w:shd w:val="clear" w:color="000000" w:fill="CCCCFF"/>
            <w:noWrap/>
            <w:vAlign w:val="bottom"/>
            <w:hideMark/>
          </w:tcPr>
          <w:p w14:paraId="6A0CDA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0A163A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25.217,33</w:t>
            </w:r>
          </w:p>
        </w:tc>
        <w:tc>
          <w:tcPr>
            <w:tcW w:w="1240" w:type="dxa"/>
            <w:tcBorders>
              <w:top w:val="nil"/>
              <w:left w:val="nil"/>
              <w:bottom w:val="single" w:sz="4" w:space="0" w:color="auto"/>
              <w:right w:val="single" w:sz="4" w:space="0" w:color="auto"/>
            </w:tcBorders>
            <w:shd w:val="clear" w:color="000000" w:fill="CCCCFF"/>
            <w:noWrap/>
            <w:vAlign w:val="bottom"/>
            <w:hideMark/>
          </w:tcPr>
          <w:p w14:paraId="11D224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25.220,00</w:t>
            </w:r>
          </w:p>
        </w:tc>
        <w:tc>
          <w:tcPr>
            <w:tcW w:w="1324" w:type="dxa"/>
            <w:tcBorders>
              <w:top w:val="nil"/>
              <w:left w:val="nil"/>
              <w:bottom w:val="single" w:sz="4" w:space="0" w:color="auto"/>
              <w:right w:val="single" w:sz="4" w:space="0" w:color="auto"/>
            </w:tcBorders>
            <w:shd w:val="clear" w:color="000000" w:fill="CCCCFF"/>
            <w:noWrap/>
            <w:vAlign w:val="bottom"/>
            <w:hideMark/>
          </w:tcPr>
          <w:p w14:paraId="45CB0E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19F2A6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0CF6F0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7881B8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CCCCFF"/>
            <w:noWrap/>
            <w:vAlign w:val="bottom"/>
            <w:hideMark/>
          </w:tcPr>
          <w:p w14:paraId="238B20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2B588E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886B1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578BD9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354C8B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4A005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25.217,33</w:t>
            </w:r>
          </w:p>
        </w:tc>
        <w:tc>
          <w:tcPr>
            <w:tcW w:w="1240" w:type="dxa"/>
            <w:tcBorders>
              <w:top w:val="nil"/>
              <w:left w:val="nil"/>
              <w:bottom w:val="single" w:sz="4" w:space="0" w:color="auto"/>
              <w:right w:val="single" w:sz="4" w:space="0" w:color="auto"/>
            </w:tcBorders>
            <w:shd w:val="clear" w:color="000000" w:fill="FFFF99"/>
            <w:noWrap/>
            <w:vAlign w:val="bottom"/>
            <w:hideMark/>
          </w:tcPr>
          <w:p w14:paraId="19F229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25.220,00</w:t>
            </w:r>
          </w:p>
        </w:tc>
        <w:tc>
          <w:tcPr>
            <w:tcW w:w="1324" w:type="dxa"/>
            <w:tcBorders>
              <w:top w:val="nil"/>
              <w:left w:val="nil"/>
              <w:bottom w:val="single" w:sz="4" w:space="0" w:color="auto"/>
              <w:right w:val="single" w:sz="4" w:space="0" w:color="auto"/>
            </w:tcBorders>
            <w:shd w:val="clear" w:color="000000" w:fill="FFFF99"/>
            <w:noWrap/>
            <w:vAlign w:val="bottom"/>
            <w:hideMark/>
          </w:tcPr>
          <w:p w14:paraId="7A27F0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936C4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51657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5380C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FFFF99"/>
            <w:noWrap/>
            <w:vAlign w:val="bottom"/>
            <w:hideMark/>
          </w:tcPr>
          <w:p w14:paraId="0249DF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6FCBA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52FBC4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24B7DF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56D19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58841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25.217,33</w:t>
            </w:r>
          </w:p>
        </w:tc>
        <w:tc>
          <w:tcPr>
            <w:tcW w:w="1240" w:type="dxa"/>
            <w:tcBorders>
              <w:top w:val="nil"/>
              <w:left w:val="nil"/>
              <w:bottom w:val="single" w:sz="4" w:space="0" w:color="auto"/>
              <w:right w:val="single" w:sz="4" w:space="0" w:color="auto"/>
            </w:tcBorders>
            <w:shd w:val="clear" w:color="auto" w:fill="auto"/>
            <w:noWrap/>
            <w:vAlign w:val="bottom"/>
            <w:hideMark/>
          </w:tcPr>
          <w:p w14:paraId="073F48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25.220,00</w:t>
            </w:r>
          </w:p>
        </w:tc>
        <w:tc>
          <w:tcPr>
            <w:tcW w:w="1324" w:type="dxa"/>
            <w:tcBorders>
              <w:top w:val="nil"/>
              <w:left w:val="nil"/>
              <w:bottom w:val="single" w:sz="4" w:space="0" w:color="auto"/>
              <w:right w:val="single" w:sz="4" w:space="0" w:color="auto"/>
            </w:tcBorders>
            <w:shd w:val="clear" w:color="auto" w:fill="auto"/>
            <w:noWrap/>
            <w:vAlign w:val="bottom"/>
            <w:hideMark/>
          </w:tcPr>
          <w:p w14:paraId="21CF07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E64DD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E9E80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1B2C0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019775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A8B83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AA31E0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356CF5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65BCAB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2167E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25.217,33</w:t>
            </w:r>
          </w:p>
        </w:tc>
        <w:tc>
          <w:tcPr>
            <w:tcW w:w="1240" w:type="dxa"/>
            <w:tcBorders>
              <w:top w:val="nil"/>
              <w:left w:val="nil"/>
              <w:bottom w:val="single" w:sz="4" w:space="0" w:color="auto"/>
              <w:right w:val="single" w:sz="4" w:space="0" w:color="auto"/>
            </w:tcBorders>
            <w:shd w:val="clear" w:color="auto" w:fill="auto"/>
            <w:noWrap/>
            <w:vAlign w:val="bottom"/>
            <w:hideMark/>
          </w:tcPr>
          <w:p w14:paraId="03F94D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25.220,00</w:t>
            </w:r>
          </w:p>
        </w:tc>
        <w:tc>
          <w:tcPr>
            <w:tcW w:w="1324" w:type="dxa"/>
            <w:tcBorders>
              <w:top w:val="nil"/>
              <w:left w:val="nil"/>
              <w:bottom w:val="single" w:sz="4" w:space="0" w:color="auto"/>
              <w:right w:val="single" w:sz="4" w:space="0" w:color="auto"/>
            </w:tcBorders>
            <w:shd w:val="clear" w:color="auto" w:fill="auto"/>
            <w:noWrap/>
            <w:vAlign w:val="bottom"/>
            <w:hideMark/>
          </w:tcPr>
          <w:p w14:paraId="0E222A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FCAA3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BEC82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B4D18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47AD20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7BAF7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486942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EC400F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K300011 Obilaznica starogradske jezgre-zapadna obilaznica</w:t>
            </w:r>
          </w:p>
        </w:tc>
        <w:tc>
          <w:tcPr>
            <w:tcW w:w="1425" w:type="dxa"/>
            <w:tcBorders>
              <w:top w:val="nil"/>
              <w:left w:val="nil"/>
              <w:bottom w:val="single" w:sz="4" w:space="0" w:color="auto"/>
              <w:right w:val="single" w:sz="4" w:space="0" w:color="auto"/>
            </w:tcBorders>
            <w:shd w:val="clear" w:color="000000" w:fill="CCCCFF"/>
            <w:noWrap/>
            <w:vAlign w:val="bottom"/>
            <w:hideMark/>
          </w:tcPr>
          <w:p w14:paraId="57A8BF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7FB6B7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48.443,82</w:t>
            </w:r>
          </w:p>
        </w:tc>
        <w:tc>
          <w:tcPr>
            <w:tcW w:w="1240" w:type="dxa"/>
            <w:tcBorders>
              <w:top w:val="nil"/>
              <w:left w:val="nil"/>
              <w:bottom w:val="single" w:sz="4" w:space="0" w:color="auto"/>
              <w:right w:val="single" w:sz="4" w:space="0" w:color="auto"/>
            </w:tcBorders>
            <w:shd w:val="clear" w:color="000000" w:fill="CCCCFF"/>
            <w:noWrap/>
            <w:vAlign w:val="bottom"/>
            <w:hideMark/>
          </w:tcPr>
          <w:p w14:paraId="1FB82D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66.365,00</w:t>
            </w:r>
          </w:p>
        </w:tc>
        <w:tc>
          <w:tcPr>
            <w:tcW w:w="1324" w:type="dxa"/>
            <w:tcBorders>
              <w:top w:val="nil"/>
              <w:left w:val="nil"/>
              <w:bottom w:val="single" w:sz="4" w:space="0" w:color="auto"/>
              <w:right w:val="single" w:sz="4" w:space="0" w:color="auto"/>
            </w:tcBorders>
            <w:shd w:val="clear" w:color="000000" w:fill="CCCCFF"/>
            <w:noWrap/>
            <w:vAlign w:val="bottom"/>
            <w:hideMark/>
          </w:tcPr>
          <w:p w14:paraId="77BF9C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0CD56A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398.170,00</w:t>
            </w:r>
          </w:p>
        </w:tc>
        <w:tc>
          <w:tcPr>
            <w:tcW w:w="767" w:type="dxa"/>
            <w:tcBorders>
              <w:top w:val="nil"/>
              <w:left w:val="nil"/>
              <w:bottom w:val="single" w:sz="4" w:space="0" w:color="auto"/>
              <w:right w:val="single" w:sz="4" w:space="0" w:color="auto"/>
            </w:tcBorders>
            <w:shd w:val="clear" w:color="000000" w:fill="CCCCFF"/>
            <w:noWrap/>
            <w:vAlign w:val="bottom"/>
            <w:hideMark/>
          </w:tcPr>
          <w:p w14:paraId="7254C9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9BD74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136,99</w:t>
            </w:r>
          </w:p>
        </w:tc>
        <w:tc>
          <w:tcPr>
            <w:tcW w:w="839" w:type="dxa"/>
            <w:tcBorders>
              <w:top w:val="nil"/>
              <w:left w:val="nil"/>
              <w:bottom w:val="single" w:sz="4" w:space="0" w:color="auto"/>
              <w:right w:val="single" w:sz="4" w:space="0" w:color="auto"/>
            </w:tcBorders>
            <w:shd w:val="clear" w:color="000000" w:fill="CCCCFF"/>
            <w:noWrap/>
            <w:vAlign w:val="bottom"/>
            <w:hideMark/>
          </w:tcPr>
          <w:p w14:paraId="3424DD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55D39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77AF5F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9EF401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187E41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EA60C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48.443,82</w:t>
            </w:r>
          </w:p>
        </w:tc>
        <w:tc>
          <w:tcPr>
            <w:tcW w:w="1240" w:type="dxa"/>
            <w:tcBorders>
              <w:top w:val="nil"/>
              <w:left w:val="nil"/>
              <w:bottom w:val="single" w:sz="4" w:space="0" w:color="auto"/>
              <w:right w:val="single" w:sz="4" w:space="0" w:color="auto"/>
            </w:tcBorders>
            <w:shd w:val="clear" w:color="000000" w:fill="FFFF99"/>
            <w:noWrap/>
            <w:vAlign w:val="bottom"/>
            <w:hideMark/>
          </w:tcPr>
          <w:p w14:paraId="033A66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66.365,00</w:t>
            </w:r>
          </w:p>
        </w:tc>
        <w:tc>
          <w:tcPr>
            <w:tcW w:w="1324" w:type="dxa"/>
            <w:tcBorders>
              <w:top w:val="nil"/>
              <w:left w:val="nil"/>
              <w:bottom w:val="single" w:sz="4" w:space="0" w:color="auto"/>
              <w:right w:val="single" w:sz="4" w:space="0" w:color="auto"/>
            </w:tcBorders>
            <w:shd w:val="clear" w:color="000000" w:fill="FFFF99"/>
            <w:noWrap/>
            <w:vAlign w:val="bottom"/>
            <w:hideMark/>
          </w:tcPr>
          <w:p w14:paraId="727B8B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8A48F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398.170,00</w:t>
            </w:r>
          </w:p>
        </w:tc>
        <w:tc>
          <w:tcPr>
            <w:tcW w:w="767" w:type="dxa"/>
            <w:tcBorders>
              <w:top w:val="nil"/>
              <w:left w:val="nil"/>
              <w:bottom w:val="single" w:sz="4" w:space="0" w:color="auto"/>
              <w:right w:val="single" w:sz="4" w:space="0" w:color="auto"/>
            </w:tcBorders>
            <w:shd w:val="clear" w:color="000000" w:fill="FFFF99"/>
            <w:noWrap/>
            <w:vAlign w:val="bottom"/>
            <w:hideMark/>
          </w:tcPr>
          <w:p w14:paraId="2C0F56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36CF8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136,99</w:t>
            </w:r>
          </w:p>
        </w:tc>
        <w:tc>
          <w:tcPr>
            <w:tcW w:w="839" w:type="dxa"/>
            <w:tcBorders>
              <w:top w:val="nil"/>
              <w:left w:val="nil"/>
              <w:bottom w:val="single" w:sz="4" w:space="0" w:color="auto"/>
              <w:right w:val="single" w:sz="4" w:space="0" w:color="auto"/>
            </w:tcBorders>
            <w:shd w:val="clear" w:color="000000" w:fill="FFFF99"/>
            <w:noWrap/>
            <w:vAlign w:val="bottom"/>
            <w:hideMark/>
          </w:tcPr>
          <w:p w14:paraId="6689B8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C6AC7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51CE84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33ACE7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12A29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9745F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48.443,82</w:t>
            </w:r>
          </w:p>
        </w:tc>
        <w:tc>
          <w:tcPr>
            <w:tcW w:w="1240" w:type="dxa"/>
            <w:tcBorders>
              <w:top w:val="nil"/>
              <w:left w:val="nil"/>
              <w:bottom w:val="single" w:sz="4" w:space="0" w:color="auto"/>
              <w:right w:val="single" w:sz="4" w:space="0" w:color="auto"/>
            </w:tcBorders>
            <w:shd w:val="clear" w:color="auto" w:fill="auto"/>
            <w:noWrap/>
            <w:vAlign w:val="bottom"/>
            <w:hideMark/>
          </w:tcPr>
          <w:p w14:paraId="308E2B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66.365,00</w:t>
            </w:r>
          </w:p>
        </w:tc>
        <w:tc>
          <w:tcPr>
            <w:tcW w:w="1324" w:type="dxa"/>
            <w:tcBorders>
              <w:top w:val="nil"/>
              <w:left w:val="nil"/>
              <w:bottom w:val="single" w:sz="4" w:space="0" w:color="auto"/>
              <w:right w:val="single" w:sz="4" w:space="0" w:color="auto"/>
            </w:tcBorders>
            <w:shd w:val="clear" w:color="auto" w:fill="auto"/>
            <w:noWrap/>
            <w:vAlign w:val="bottom"/>
            <w:hideMark/>
          </w:tcPr>
          <w:p w14:paraId="593515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47838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398.170,00</w:t>
            </w:r>
          </w:p>
        </w:tc>
        <w:tc>
          <w:tcPr>
            <w:tcW w:w="767" w:type="dxa"/>
            <w:tcBorders>
              <w:top w:val="nil"/>
              <w:left w:val="nil"/>
              <w:bottom w:val="single" w:sz="4" w:space="0" w:color="auto"/>
              <w:right w:val="single" w:sz="4" w:space="0" w:color="auto"/>
            </w:tcBorders>
            <w:shd w:val="clear" w:color="auto" w:fill="auto"/>
            <w:noWrap/>
            <w:vAlign w:val="bottom"/>
            <w:hideMark/>
          </w:tcPr>
          <w:p w14:paraId="73232C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7769F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136,99</w:t>
            </w:r>
          </w:p>
        </w:tc>
        <w:tc>
          <w:tcPr>
            <w:tcW w:w="839" w:type="dxa"/>
            <w:tcBorders>
              <w:top w:val="nil"/>
              <w:left w:val="nil"/>
              <w:bottom w:val="single" w:sz="4" w:space="0" w:color="auto"/>
              <w:right w:val="single" w:sz="4" w:space="0" w:color="auto"/>
            </w:tcBorders>
            <w:shd w:val="clear" w:color="auto" w:fill="auto"/>
            <w:noWrap/>
            <w:vAlign w:val="bottom"/>
            <w:hideMark/>
          </w:tcPr>
          <w:p w14:paraId="0CCEEE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9A7CA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AF5BF9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07CDB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569FF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E727D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94BB1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66.365,00</w:t>
            </w:r>
          </w:p>
        </w:tc>
        <w:tc>
          <w:tcPr>
            <w:tcW w:w="1324" w:type="dxa"/>
            <w:tcBorders>
              <w:top w:val="nil"/>
              <w:left w:val="nil"/>
              <w:bottom w:val="single" w:sz="4" w:space="0" w:color="auto"/>
              <w:right w:val="single" w:sz="4" w:space="0" w:color="auto"/>
            </w:tcBorders>
            <w:shd w:val="clear" w:color="auto" w:fill="auto"/>
            <w:noWrap/>
            <w:vAlign w:val="bottom"/>
            <w:hideMark/>
          </w:tcPr>
          <w:p w14:paraId="77F11D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81405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398.170,00</w:t>
            </w:r>
          </w:p>
        </w:tc>
        <w:tc>
          <w:tcPr>
            <w:tcW w:w="767" w:type="dxa"/>
            <w:tcBorders>
              <w:top w:val="nil"/>
              <w:left w:val="nil"/>
              <w:bottom w:val="single" w:sz="4" w:space="0" w:color="auto"/>
              <w:right w:val="single" w:sz="4" w:space="0" w:color="auto"/>
            </w:tcBorders>
            <w:shd w:val="clear" w:color="auto" w:fill="auto"/>
            <w:noWrap/>
            <w:vAlign w:val="bottom"/>
            <w:hideMark/>
          </w:tcPr>
          <w:p w14:paraId="332D55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D3491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4BB91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AD867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46ED6C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0C4503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06010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06855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48.443,82</w:t>
            </w:r>
          </w:p>
        </w:tc>
        <w:tc>
          <w:tcPr>
            <w:tcW w:w="1240" w:type="dxa"/>
            <w:tcBorders>
              <w:top w:val="nil"/>
              <w:left w:val="nil"/>
              <w:bottom w:val="single" w:sz="4" w:space="0" w:color="auto"/>
              <w:right w:val="single" w:sz="4" w:space="0" w:color="auto"/>
            </w:tcBorders>
            <w:shd w:val="clear" w:color="auto" w:fill="auto"/>
            <w:noWrap/>
            <w:vAlign w:val="bottom"/>
            <w:hideMark/>
          </w:tcPr>
          <w:p w14:paraId="7DB466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CDA43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C693A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C012D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431D0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60E5B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FD61E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B64EFD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B31689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K300012 Infrastruktura u starogradskoj jezgri i popločenje </w:t>
            </w:r>
            <w:proofErr w:type="spellStart"/>
            <w:r w:rsidRPr="009C4252">
              <w:rPr>
                <w:rFonts w:ascii="Arial" w:eastAsia="Times New Roman" w:hAnsi="Arial" w:cs="Arial"/>
                <w:b/>
                <w:bCs/>
                <w:color w:val="000000"/>
                <w:sz w:val="16"/>
                <w:szCs w:val="16"/>
                <w:lang w:eastAsia="hr-HR"/>
              </w:rPr>
              <w:t>parternih</w:t>
            </w:r>
            <w:proofErr w:type="spellEnd"/>
            <w:r w:rsidRPr="009C4252">
              <w:rPr>
                <w:rFonts w:ascii="Arial" w:eastAsia="Times New Roman" w:hAnsi="Arial" w:cs="Arial"/>
                <w:b/>
                <w:bCs/>
                <w:color w:val="000000"/>
                <w:sz w:val="16"/>
                <w:szCs w:val="16"/>
                <w:lang w:eastAsia="hr-HR"/>
              </w:rPr>
              <w:t xml:space="preserve"> površina</w:t>
            </w:r>
          </w:p>
        </w:tc>
        <w:tc>
          <w:tcPr>
            <w:tcW w:w="1425" w:type="dxa"/>
            <w:tcBorders>
              <w:top w:val="nil"/>
              <w:left w:val="nil"/>
              <w:bottom w:val="single" w:sz="4" w:space="0" w:color="auto"/>
              <w:right w:val="single" w:sz="4" w:space="0" w:color="auto"/>
            </w:tcBorders>
            <w:shd w:val="clear" w:color="000000" w:fill="CCCCFF"/>
            <w:noWrap/>
            <w:vAlign w:val="bottom"/>
            <w:hideMark/>
          </w:tcPr>
          <w:p w14:paraId="7ACD11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2815E9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53.089,12</w:t>
            </w:r>
          </w:p>
        </w:tc>
        <w:tc>
          <w:tcPr>
            <w:tcW w:w="1240" w:type="dxa"/>
            <w:tcBorders>
              <w:top w:val="nil"/>
              <w:left w:val="nil"/>
              <w:bottom w:val="single" w:sz="4" w:space="0" w:color="auto"/>
              <w:right w:val="single" w:sz="4" w:space="0" w:color="auto"/>
            </w:tcBorders>
            <w:shd w:val="clear" w:color="000000" w:fill="CCCCFF"/>
            <w:noWrap/>
            <w:vAlign w:val="bottom"/>
            <w:hideMark/>
          </w:tcPr>
          <w:p w14:paraId="6B9DC3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53.100,00</w:t>
            </w:r>
          </w:p>
        </w:tc>
        <w:tc>
          <w:tcPr>
            <w:tcW w:w="1324" w:type="dxa"/>
            <w:tcBorders>
              <w:top w:val="nil"/>
              <w:left w:val="nil"/>
              <w:bottom w:val="single" w:sz="4" w:space="0" w:color="auto"/>
              <w:right w:val="single" w:sz="4" w:space="0" w:color="auto"/>
            </w:tcBorders>
            <w:shd w:val="clear" w:color="000000" w:fill="CCCCFF"/>
            <w:noWrap/>
            <w:vAlign w:val="bottom"/>
            <w:hideMark/>
          </w:tcPr>
          <w:p w14:paraId="1E6977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1312" w:type="dxa"/>
            <w:tcBorders>
              <w:top w:val="nil"/>
              <w:left w:val="nil"/>
              <w:bottom w:val="single" w:sz="4" w:space="0" w:color="auto"/>
              <w:right w:val="single" w:sz="4" w:space="0" w:color="auto"/>
            </w:tcBorders>
            <w:shd w:val="clear" w:color="000000" w:fill="CCCCFF"/>
            <w:noWrap/>
            <w:vAlign w:val="bottom"/>
            <w:hideMark/>
          </w:tcPr>
          <w:p w14:paraId="4F2022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398.170,00</w:t>
            </w:r>
          </w:p>
        </w:tc>
        <w:tc>
          <w:tcPr>
            <w:tcW w:w="767" w:type="dxa"/>
            <w:tcBorders>
              <w:top w:val="nil"/>
              <w:left w:val="nil"/>
              <w:bottom w:val="single" w:sz="4" w:space="0" w:color="auto"/>
              <w:right w:val="single" w:sz="4" w:space="0" w:color="auto"/>
            </w:tcBorders>
            <w:shd w:val="clear" w:color="000000" w:fill="CCCCFF"/>
            <w:noWrap/>
            <w:vAlign w:val="bottom"/>
            <w:hideMark/>
          </w:tcPr>
          <w:p w14:paraId="1ED490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5BA52D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100,02</w:t>
            </w:r>
          </w:p>
        </w:tc>
        <w:tc>
          <w:tcPr>
            <w:tcW w:w="839" w:type="dxa"/>
            <w:tcBorders>
              <w:top w:val="nil"/>
              <w:left w:val="nil"/>
              <w:bottom w:val="single" w:sz="4" w:space="0" w:color="auto"/>
              <w:right w:val="single" w:sz="4" w:space="0" w:color="auto"/>
            </w:tcBorders>
            <w:shd w:val="clear" w:color="000000" w:fill="CCCCFF"/>
            <w:noWrap/>
            <w:vAlign w:val="bottom"/>
            <w:hideMark/>
          </w:tcPr>
          <w:p w14:paraId="6ADE27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249,95</w:t>
            </w:r>
          </w:p>
        </w:tc>
        <w:tc>
          <w:tcPr>
            <w:tcW w:w="994" w:type="dxa"/>
            <w:tcBorders>
              <w:top w:val="nil"/>
              <w:left w:val="nil"/>
              <w:bottom w:val="single" w:sz="4" w:space="0" w:color="auto"/>
              <w:right w:val="single" w:sz="4" w:space="0" w:color="auto"/>
            </w:tcBorders>
            <w:shd w:val="clear" w:color="000000" w:fill="CCCCFF"/>
            <w:noWrap/>
            <w:vAlign w:val="bottom"/>
            <w:hideMark/>
          </w:tcPr>
          <w:p w14:paraId="67A977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w:t>
            </w:r>
          </w:p>
        </w:tc>
      </w:tr>
      <w:tr w:rsidR="00CD1ED3" w:rsidRPr="009C4252" w14:paraId="0E57BB5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A51460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5B5866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69621A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738DD9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3CBFB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1312" w:type="dxa"/>
            <w:tcBorders>
              <w:top w:val="nil"/>
              <w:left w:val="nil"/>
              <w:bottom w:val="single" w:sz="4" w:space="0" w:color="auto"/>
              <w:right w:val="single" w:sz="4" w:space="0" w:color="auto"/>
            </w:tcBorders>
            <w:shd w:val="clear" w:color="000000" w:fill="FFFF99"/>
            <w:noWrap/>
            <w:vAlign w:val="bottom"/>
            <w:hideMark/>
          </w:tcPr>
          <w:p w14:paraId="637182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49B51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593CB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1E5CE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827EA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EA27FB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6BA0D1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8726E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90131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DDE09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A31D8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12" w:type="dxa"/>
            <w:tcBorders>
              <w:top w:val="nil"/>
              <w:left w:val="nil"/>
              <w:bottom w:val="single" w:sz="4" w:space="0" w:color="auto"/>
              <w:right w:val="single" w:sz="4" w:space="0" w:color="auto"/>
            </w:tcBorders>
            <w:shd w:val="clear" w:color="auto" w:fill="auto"/>
            <w:noWrap/>
            <w:vAlign w:val="bottom"/>
            <w:hideMark/>
          </w:tcPr>
          <w:p w14:paraId="1553F2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08407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42895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3F76F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68D87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2BA8A7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B0AFD3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1E54C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4B1CA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3B0FB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79B97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12" w:type="dxa"/>
            <w:tcBorders>
              <w:top w:val="nil"/>
              <w:left w:val="nil"/>
              <w:bottom w:val="single" w:sz="4" w:space="0" w:color="auto"/>
              <w:right w:val="single" w:sz="4" w:space="0" w:color="auto"/>
            </w:tcBorders>
            <w:shd w:val="clear" w:color="auto" w:fill="auto"/>
            <w:noWrap/>
            <w:vAlign w:val="bottom"/>
            <w:hideMark/>
          </w:tcPr>
          <w:p w14:paraId="5705A2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E2A85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04A25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79D24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281A5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63130A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95FC82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5F2F29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F549D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53.089,12</w:t>
            </w:r>
          </w:p>
        </w:tc>
        <w:tc>
          <w:tcPr>
            <w:tcW w:w="1240" w:type="dxa"/>
            <w:tcBorders>
              <w:top w:val="nil"/>
              <w:left w:val="nil"/>
              <w:bottom w:val="single" w:sz="4" w:space="0" w:color="auto"/>
              <w:right w:val="single" w:sz="4" w:space="0" w:color="auto"/>
            </w:tcBorders>
            <w:shd w:val="clear" w:color="000000" w:fill="FFFF99"/>
            <w:noWrap/>
            <w:vAlign w:val="bottom"/>
            <w:hideMark/>
          </w:tcPr>
          <w:p w14:paraId="5C31CB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53.100,00</w:t>
            </w:r>
          </w:p>
        </w:tc>
        <w:tc>
          <w:tcPr>
            <w:tcW w:w="1324" w:type="dxa"/>
            <w:tcBorders>
              <w:top w:val="nil"/>
              <w:left w:val="nil"/>
              <w:bottom w:val="single" w:sz="4" w:space="0" w:color="auto"/>
              <w:right w:val="single" w:sz="4" w:space="0" w:color="auto"/>
            </w:tcBorders>
            <w:shd w:val="clear" w:color="000000" w:fill="FFFF99"/>
            <w:noWrap/>
            <w:vAlign w:val="bottom"/>
            <w:hideMark/>
          </w:tcPr>
          <w:p w14:paraId="7D52AC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7A190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398.170,00</w:t>
            </w:r>
          </w:p>
        </w:tc>
        <w:tc>
          <w:tcPr>
            <w:tcW w:w="767" w:type="dxa"/>
            <w:tcBorders>
              <w:top w:val="nil"/>
              <w:left w:val="nil"/>
              <w:bottom w:val="single" w:sz="4" w:space="0" w:color="auto"/>
              <w:right w:val="single" w:sz="4" w:space="0" w:color="auto"/>
            </w:tcBorders>
            <w:shd w:val="clear" w:color="000000" w:fill="FFFF99"/>
            <w:noWrap/>
            <w:vAlign w:val="bottom"/>
            <w:hideMark/>
          </w:tcPr>
          <w:p w14:paraId="3C2D9E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D20C1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100,02</w:t>
            </w:r>
          </w:p>
        </w:tc>
        <w:tc>
          <w:tcPr>
            <w:tcW w:w="839" w:type="dxa"/>
            <w:tcBorders>
              <w:top w:val="nil"/>
              <w:left w:val="nil"/>
              <w:bottom w:val="single" w:sz="4" w:space="0" w:color="auto"/>
              <w:right w:val="single" w:sz="4" w:space="0" w:color="auto"/>
            </w:tcBorders>
            <w:shd w:val="clear" w:color="000000" w:fill="FFFF99"/>
            <w:noWrap/>
            <w:vAlign w:val="bottom"/>
            <w:hideMark/>
          </w:tcPr>
          <w:p w14:paraId="2CB9BC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C7817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5BB79F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82514D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D6976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1F331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53.089,12</w:t>
            </w:r>
          </w:p>
        </w:tc>
        <w:tc>
          <w:tcPr>
            <w:tcW w:w="1240" w:type="dxa"/>
            <w:tcBorders>
              <w:top w:val="nil"/>
              <w:left w:val="nil"/>
              <w:bottom w:val="single" w:sz="4" w:space="0" w:color="auto"/>
              <w:right w:val="single" w:sz="4" w:space="0" w:color="auto"/>
            </w:tcBorders>
            <w:shd w:val="clear" w:color="auto" w:fill="auto"/>
            <w:noWrap/>
            <w:vAlign w:val="bottom"/>
            <w:hideMark/>
          </w:tcPr>
          <w:p w14:paraId="69BA8D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53.100,00</w:t>
            </w:r>
          </w:p>
        </w:tc>
        <w:tc>
          <w:tcPr>
            <w:tcW w:w="1324" w:type="dxa"/>
            <w:tcBorders>
              <w:top w:val="nil"/>
              <w:left w:val="nil"/>
              <w:bottom w:val="single" w:sz="4" w:space="0" w:color="auto"/>
              <w:right w:val="single" w:sz="4" w:space="0" w:color="auto"/>
            </w:tcBorders>
            <w:shd w:val="clear" w:color="auto" w:fill="auto"/>
            <w:noWrap/>
            <w:vAlign w:val="bottom"/>
            <w:hideMark/>
          </w:tcPr>
          <w:p w14:paraId="34C560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30CE3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398.170,00</w:t>
            </w:r>
          </w:p>
        </w:tc>
        <w:tc>
          <w:tcPr>
            <w:tcW w:w="767" w:type="dxa"/>
            <w:tcBorders>
              <w:top w:val="nil"/>
              <w:left w:val="nil"/>
              <w:bottom w:val="single" w:sz="4" w:space="0" w:color="auto"/>
              <w:right w:val="single" w:sz="4" w:space="0" w:color="auto"/>
            </w:tcBorders>
            <w:shd w:val="clear" w:color="auto" w:fill="auto"/>
            <w:noWrap/>
            <w:vAlign w:val="bottom"/>
            <w:hideMark/>
          </w:tcPr>
          <w:p w14:paraId="708B60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DF377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100,02</w:t>
            </w:r>
          </w:p>
        </w:tc>
        <w:tc>
          <w:tcPr>
            <w:tcW w:w="839" w:type="dxa"/>
            <w:tcBorders>
              <w:top w:val="nil"/>
              <w:left w:val="nil"/>
              <w:bottom w:val="single" w:sz="4" w:space="0" w:color="auto"/>
              <w:right w:val="single" w:sz="4" w:space="0" w:color="auto"/>
            </w:tcBorders>
            <w:shd w:val="clear" w:color="auto" w:fill="auto"/>
            <w:noWrap/>
            <w:vAlign w:val="bottom"/>
            <w:hideMark/>
          </w:tcPr>
          <w:p w14:paraId="7045EF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60480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E518D5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442F11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AA205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4A9CA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53.089,12</w:t>
            </w:r>
          </w:p>
        </w:tc>
        <w:tc>
          <w:tcPr>
            <w:tcW w:w="1240" w:type="dxa"/>
            <w:tcBorders>
              <w:top w:val="nil"/>
              <w:left w:val="nil"/>
              <w:bottom w:val="single" w:sz="4" w:space="0" w:color="auto"/>
              <w:right w:val="single" w:sz="4" w:space="0" w:color="auto"/>
            </w:tcBorders>
            <w:shd w:val="clear" w:color="auto" w:fill="auto"/>
            <w:noWrap/>
            <w:vAlign w:val="bottom"/>
            <w:hideMark/>
          </w:tcPr>
          <w:p w14:paraId="30D7C6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53.100,00</w:t>
            </w:r>
          </w:p>
        </w:tc>
        <w:tc>
          <w:tcPr>
            <w:tcW w:w="1324" w:type="dxa"/>
            <w:tcBorders>
              <w:top w:val="nil"/>
              <w:left w:val="nil"/>
              <w:bottom w:val="single" w:sz="4" w:space="0" w:color="auto"/>
              <w:right w:val="single" w:sz="4" w:space="0" w:color="auto"/>
            </w:tcBorders>
            <w:shd w:val="clear" w:color="auto" w:fill="auto"/>
            <w:noWrap/>
            <w:vAlign w:val="bottom"/>
            <w:hideMark/>
          </w:tcPr>
          <w:p w14:paraId="60F8CD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3EB6E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398.170,00</w:t>
            </w:r>
          </w:p>
        </w:tc>
        <w:tc>
          <w:tcPr>
            <w:tcW w:w="767" w:type="dxa"/>
            <w:tcBorders>
              <w:top w:val="nil"/>
              <w:left w:val="nil"/>
              <w:bottom w:val="single" w:sz="4" w:space="0" w:color="auto"/>
              <w:right w:val="single" w:sz="4" w:space="0" w:color="auto"/>
            </w:tcBorders>
            <w:shd w:val="clear" w:color="auto" w:fill="auto"/>
            <w:noWrap/>
            <w:vAlign w:val="bottom"/>
            <w:hideMark/>
          </w:tcPr>
          <w:p w14:paraId="39FF19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A90CA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100,02</w:t>
            </w:r>
          </w:p>
        </w:tc>
        <w:tc>
          <w:tcPr>
            <w:tcW w:w="839" w:type="dxa"/>
            <w:tcBorders>
              <w:top w:val="nil"/>
              <w:left w:val="nil"/>
              <w:bottom w:val="single" w:sz="4" w:space="0" w:color="auto"/>
              <w:right w:val="single" w:sz="4" w:space="0" w:color="auto"/>
            </w:tcBorders>
            <w:shd w:val="clear" w:color="auto" w:fill="auto"/>
            <w:noWrap/>
            <w:vAlign w:val="bottom"/>
            <w:hideMark/>
          </w:tcPr>
          <w:p w14:paraId="6FAE6F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201E8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A1D171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9A8E44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 xml:space="preserve">Kapitalni projekt K300014 Poslovna zona </w:t>
            </w:r>
            <w:proofErr w:type="spellStart"/>
            <w:r w:rsidRPr="009C4252">
              <w:rPr>
                <w:rFonts w:ascii="Arial" w:eastAsia="Times New Roman" w:hAnsi="Arial" w:cs="Arial"/>
                <w:b/>
                <w:bCs/>
                <w:color w:val="000000"/>
                <w:sz w:val="16"/>
                <w:szCs w:val="16"/>
                <w:lang w:eastAsia="hr-HR"/>
              </w:rPr>
              <w:t>Vinež</w:t>
            </w:r>
            <w:proofErr w:type="spellEnd"/>
            <w:r w:rsidRPr="009C4252">
              <w:rPr>
                <w:rFonts w:ascii="Arial" w:eastAsia="Times New Roman" w:hAnsi="Arial" w:cs="Arial"/>
                <w:b/>
                <w:bCs/>
                <w:color w:val="000000"/>
                <w:sz w:val="16"/>
                <w:szCs w:val="16"/>
                <w:lang w:eastAsia="hr-HR"/>
              </w:rPr>
              <w:t>-opremanje zone infrastrukturom</w:t>
            </w:r>
          </w:p>
        </w:tc>
        <w:tc>
          <w:tcPr>
            <w:tcW w:w="1425" w:type="dxa"/>
            <w:tcBorders>
              <w:top w:val="nil"/>
              <w:left w:val="nil"/>
              <w:bottom w:val="single" w:sz="4" w:space="0" w:color="auto"/>
              <w:right w:val="single" w:sz="4" w:space="0" w:color="auto"/>
            </w:tcBorders>
            <w:shd w:val="clear" w:color="000000" w:fill="CCCCFF"/>
            <w:noWrap/>
            <w:vAlign w:val="bottom"/>
            <w:hideMark/>
          </w:tcPr>
          <w:p w14:paraId="1277F6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200.418,07</w:t>
            </w:r>
          </w:p>
        </w:tc>
        <w:tc>
          <w:tcPr>
            <w:tcW w:w="1396" w:type="dxa"/>
            <w:tcBorders>
              <w:top w:val="nil"/>
              <w:left w:val="nil"/>
              <w:bottom w:val="single" w:sz="4" w:space="0" w:color="auto"/>
              <w:right w:val="single" w:sz="4" w:space="0" w:color="auto"/>
            </w:tcBorders>
            <w:shd w:val="clear" w:color="000000" w:fill="CCCCFF"/>
            <w:noWrap/>
            <w:vAlign w:val="bottom"/>
            <w:hideMark/>
          </w:tcPr>
          <w:p w14:paraId="1F393A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71877B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75878C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99.550,00</w:t>
            </w:r>
          </w:p>
        </w:tc>
        <w:tc>
          <w:tcPr>
            <w:tcW w:w="1312" w:type="dxa"/>
            <w:tcBorders>
              <w:top w:val="nil"/>
              <w:left w:val="nil"/>
              <w:bottom w:val="single" w:sz="4" w:space="0" w:color="auto"/>
              <w:right w:val="single" w:sz="4" w:space="0" w:color="auto"/>
            </w:tcBorders>
            <w:shd w:val="clear" w:color="000000" w:fill="CCCCFF"/>
            <w:noWrap/>
            <w:vAlign w:val="bottom"/>
            <w:hideMark/>
          </w:tcPr>
          <w:p w14:paraId="6C2771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403E41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2F6A08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11D206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4141F3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1C2CEC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90AD1F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2FEB88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26.544,55</w:t>
            </w:r>
          </w:p>
        </w:tc>
        <w:tc>
          <w:tcPr>
            <w:tcW w:w="1396" w:type="dxa"/>
            <w:tcBorders>
              <w:top w:val="nil"/>
              <w:left w:val="nil"/>
              <w:bottom w:val="single" w:sz="4" w:space="0" w:color="auto"/>
              <w:right w:val="single" w:sz="4" w:space="0" w:color="auto"/>
            </w:tcBorders>
            <w:shd w:val="clear" w:color="000000" w:fill="FFFF99"/>
            <w:noWrap/>
            <w:vAlign w:val="bottom"/>
            <w:hideMark/>
          </w:tcPr>
          <w:p w14:paraId="79D8EE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242A0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10EA6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99.550,00</w:t>
            </w:r>
          </w:p>
        </w:tc>
        <w:tc>
          <w:tcPr>
            <w:tcW w:w="1312" w:type="dxa"/>
            <w:tcBorders>
              <w:top w:val="nil"/>
              <w:left w:val="nil"/>
              <w:bottom w:val="single" w:sz="4" w:space="0" w:color="auto"/>
              <w:right w:val="single" w:sz="4" w:space="0" w:color="auto"/>
            </w:tcBorders>
            <w:shd w:val="clear" w:color="000000" w:fill="FFFF99"/>
            <w:noWrap/>
            <w:vAlign w:val="bottom"/>
            <w:hideMark/>
          </w:tcPr>
          <w:p w14:paraId="4A1BA4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17F51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C5CB6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BD04E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15E17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8AF10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983D64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72293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26.544,55</w:t>
            </w:r>
          </w:p>
        </w:tc>
        <w:tc>
          <w:tcPr>
            <w:tcW w:w="1396" w:type="dxa"/>
            <w:tcBorders>
              <w:top w:val="nil"/>
              <w:left w:val="nil"/>
              <w:bottom w:val="single" w:sz="4" w:space="0" w:color="auto"/>
              <w:right w:val="single" w:sz="4" w:space="0" w:color="auto"/>
            </w:tcBorders>
            <w:shd w:val="clear" w:color="auto" w:fill="auto"/>
            <w:noWrap/>
            <w:vAlign w:val="bottom"/>
            <w:hideMark/>
          </w:tcPr>
          <w:p w14:paraId="646FF7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689B3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BC381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99.550,00</w:t>
            </w:r>
          </w:p>
        </w:tc>
        <w:tc>
          <w:tcPr>
            <w:tcW w:w="1312" w:type="dxa"/>
            <w:tcBorders>
              <w:top w:val="nil"/>
              <w:left w:val="nil"/>
              <w:bottom w:val="single" w:sz="4" w:space="0" w:color="auto"/>
              <w:right w:val="single" w:sz="4" w:space="0" w:color="auto"/>
            </w:tcBorders>
            <w:shd w:val="clear" w:color="auto" w:fill="auto"/>
            <w:noWrap/>
            <w:vAlign w:val="bottom"/>
            <w:hideMark/>
          </w:tcPr>
          <w:p w14:paraId="7659AC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93084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567AA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50C56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55FD6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6DF49E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F23E3F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BF049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26.544,55</w:t>
            </w:r>
          </w:p>
        </w:tc>
        <w:tc>
          <w:tcPr>
            <w:tcW w:w="1396" w:type="dxa"/>
            <w:tcBorders>
              <w:top w:val="nil"/>
              <w:left w:val="nil"/>
              <w:bottom w:val="single" w:sz="4" w:space="0" w:color="auto"/>
              <w:right w:val="single" w:sz="4" w:space="0" w:color="auto"/>
            </w:tcBorders>
            <w:shd w:val="clear" w:color="auto" w:fill="auto"/>
            <w:noWrap/>
            <w:vAlign w:val="bottom"/>
            <w:hideMark/>
          </w:tcPr>
          <w:p w14:paraId="6C52BB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CDF13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50E3C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99.550,00</w:t>
            </w:r>
          </w:p>
        </w:tc>
        <w:tc>
          <w:tcPr>
            <w:tcW w:w="1312" w:type="dxa"/>
            <w:tcBorders>
              <w:top w:val="nil"/>
              <w:left w:val="nil"/>
              <w:bottom w:val="single" w:sz="4" w:space="0" w:color="auto"/>
              <w:right w:val="single" w:sz="4" w:space="0" w:color="auto"/>
            </w:tcBorders>
            <w:shd w:val="clear" w:color="auto" w:fill="auto"/>
            <w:noWrap/>
            <w:vAlign w:val="bottom"/>
            <w:hideMark/>
          </w:tcPr>
          <w:p w14:paraId="1E3217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2C77E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A4F66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32A96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3D469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25DA8F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F241CC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54F43E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173.873,52</w:t>
            </w:r>
          </w:p>
        </w:tc>
        <w:tc>
          <w:tcPr>
            <w:tcW w:w="1396" w:type="dxa"/>
            <w:tcBorders>
              <w:top w:val="nil"/>
              <w:left w:val="nil"/>
              <w:bottom w:val="single" w:sz="4" w:space="0" w:color="auto"/>
              <w:right w:val="single" w:sz="4" w:space="0" w:color="auto"/>
            </w:tcBorders>
            <w:shd w:val="clear" w:color="000000" w:fill="FFFF99"/>
            <w:noWrap/>
            <w:vAlign w:val="bottom"/>
            <w:hideMark/>
          </w:tcPr>
          <w:p w14:paraId="391E06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FF89D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FBF10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FFAA8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E2F53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8ABF9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88742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81D98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312C16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E2811E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C6775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173.873,52</w:t>
            </w:r>
          </w:p>
        </w:tc>
        <w:tc>
          <w:tcPr>
            <w:tcW w:w="1396" w:type="dxa"/>
            <w:tcBorders>
              <w:top w:val="nil"/>
              <w:left w:val="nil"/>
              <w:bottom w:val="single" w:sz="4" w:space="0" w:color="auto"/>
              <w:right w:val="single" w:sz="4" w:space="0" w:color="auto"/>
            </w:tcBorders>
            <w:shd w:val="clear" w:color="auto" w:fill="auto"/>
            <w:noWrap/>
            <w:vAlign w:val="bottom"/>
            <w:hideMark/>
          </w:tcPr>
          <w:p w14:paraId="681E3F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B7683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C996D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5156F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253B2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FF791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78F96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A99A3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E41B6F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191BB7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7AAE3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173.873,52</w:t>
            </w:r>
          </w:p>
        </w:tc>
        <w:tc>
          <w:tcPr>
            <w:tcW w:w="1396" w:type="dxa"/>
            <w:tcBorders>
              <w:top w:val="nil"/>
              <w:left w:val="nil"/>
              <w:bottom w:val="single" w:sz="4" w:space="0" w:color="auto"/>
              <w:right w:val="single" w:sz="4" w:space="0" w:color="auto"/>
            </w:tcBorders>
            <w:shd w:val="clear" w:color="auto" w:fill="auto"/>
            <w:noWrap/>
            <w:vAlign w:val="bottom"/>
            <w:hideMark/>
          </w:tcPr>
          <w:p w14:paraId="51F4CC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7610E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17B78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8C404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2F483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95506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DEE23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3D284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B06E9B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A15C14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K300023 Rekonstrukcija ceste </w:t>
            </w:r>
            <w:proofErr w:type="spellStart"/>
            <w:r w:rsidRPr="009C4252">
              <w:rPr>
                <w:rFonts w:ascii="Arial" w:eastAsia="Times New Roman" w:hAnsi="Arial" w:cs="Arial"/>
                <w:b/>
                <w:bCs/>
                <w:color w:val="000000"/>
                <w:sz w:val="16"/>
                <w:szCs w:val="16"/>
                <w:lang w:eastAsia="hr-HR"/>
              </w:rPr>
              <w:t>Ripenda</w:t>
            </w:r>
            <w:proofErr w:type="spellEnd"/>
            <w:r w:rsidRPr="009C4252">
              <w:rPr>
                <w:rFonts w:ascii="Arial" w:eastAsia="Times New Roman" w:hAnsi="Arial" w:cs="Arial"/>
                <w:b/>
                <w:bCs/>
                <w:color w:val="000000"/>
                <w:sz w:val="16"/>
                <w:szCs w:val="16"/>
                <w:lang w:eastAsia="hr-HR"/>
              </w:rPr>
              <w:t>-Rabac-NC 50</w:t>
            </w:r>
          </w:p>
        </w:tc>
        <w:tc>
          <w:tcPr>
            <w:tcW w:w="1425" w:type="dxa"/>
            <w:tcBorders>
              <w:top w:val="nil"/>
              <w:left w:val="nil"/>
              <w:bottom w:val="single" w:sz="4" w:space="0" w:color="auto"/>
              <w:right w:val="single" w:sz="4" w:space="0" w:color="auto"/>
            </w:tcBorders>
            <w:shd w:val="clear" w:color="000000" w:fill="CCCCFF"/>
            <w:noWrap/>
            <w:vAlign w:val="bottom"/>
            <w:hideMark/>
          </w:tcPr>
          <w:p w14:paraId="31D471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3E24FC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2BF995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20EFC9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66.365,00</w:t>
            </w:r>
          </w:p>
        </w:tc>
        <w:tc>
          <w:tcPr>
            <w:tcW w:w="1312" w:type="dxa"/>
            <w:tcBorders>
              <w:top w:val="nil"/>
              <w:left w:val="nil"/>
              <w:bottom w:val="single" w:sz="4" w:space="0" w:color="auto"/>
              <w:right w:val="single" w:sz="4" w:space="0" w:color="auto"/>
            </w:tcBorders>
            <w:shd w:val="clear" w:color="000000" w:fill="CCCCFF"/>
            <w:noWrap/>
            <w:vAlign w:val="bottom"/>
            <w:hideMark/>
          </w:tcPr>
          <w:p w14:paraId="2A0911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38E276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2E70F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5552B5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610C96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606EBB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341401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3ECCAC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D0639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2D9E8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CCB9F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66.365,00</w:t>
            </w:r>
          </w:p>
        </w:tc>
        <w:tc>
          <w:tcPr>
            <w:tcW w:w="1312" w:type="dxa"/>
            <w:tcBorders>
              <w:top w:val="nil"/>
              <w:left w:val="nil"/>
              <w:bottom w:val="single" w:sz="4" w:space="0" w:color="auto"/>
              <w:right w:val="single" w:sz="4" w:space="0" w:color="auto"/>
            </w:tcBorders>
            <w:shd w:val="clear" w:color="000000" w:fill="FFFF99"/>
            <w:noWrap/>
            <w:vAlign w:val="bottom"/>
            <w:hideMark/>
          </w:tcPr>
          <w:p w14:paraId="2AA391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022D8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3CE88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557AF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FFD5D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3017E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28C70D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9E1F4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C69B3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E14BD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CC978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66.365,00</w:t>
            </w:r>
          </w:p>
        </w:tc>
        <w:tc>
          <w:tcPr>
            <w:tcW w:w="1312" w:type="dxa"/>
            <w:tcBorders>
              <w:top w:val="nil"/>
              <w:left w:val="nil"/>
              <w:bottom w:val="single" w:sz="4" w:space="0" w:color="auto"/>
              <w:right w:val="single" w:sz="4" w:space="0" w:color="auto"/>
            </w:tcBorders>
            <w:shd w:val="clear" w:color="auto" w:fill="auto"/>
            <w:noWrap/>
            <w:vAlign w:val="bottom"/>
            <w:hideMark/>
          </w:tcPr>
          <w:p w14:paraId="18159F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099F8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DEE4A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9A80E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F509F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94C2BF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63B28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C3477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3C9B7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C9827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4233C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66.365,00</w:t>
            </w:r>
          </w:p>
        </w:tc>
        <w:tc>
          <w:tcPr>
            <w:tcW w:w="1312" w:type="dxa"/>
            <w:tcBorders>
              <w:top w:val="nil"/>
              <w:left w:val="nil"/>
              <w:bottom w:val="single" w:sz="4" w:space="0" w:color="auto"/>
              <w:right w:val="single" w:sz="4" w:space="0" w:color="auto"/>
            </w:tcBorders>
            <w:shd w:val="clear" w:color="auto" w:fill="auto"/>
            <w:noWrap/>
            <w:vAlign w:val="bottom"/>
            <w:hideMark/>
          </w:tcPr>
          <w:p w14:paraId="36D0A2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D011C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EA5EE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EC580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9D19B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068B6E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A3F1FE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K300029 Park </w:t>
            </w:r>
            <w:proofErr w:type="spellStart"/>
            <w:r w:rsidRPr="009C4252">
              <w:rPr>
                <w:rFonts w:ascii="Arial" w:eastAsia="Times New Roman" w:hAnsi="Arial" w:cs="Arial"/>
                <w:b/>
                <w:bCs/>
                <w:color w:val="000000"/>
                <w:sz w:val="16"/>
                <w:szCs w:val="16"/>
                <w:lang w:eastAsia="hr-HR"/>
              </w:rPr>
              <w:t>Pineta</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11557A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7532F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33.180,70</w:t>
            </w:r>
          </w:p>
        </w:tc>
        <w:tc>
          <w:tcPr>
            <w:tcW w:w="1240" w:type="dxa"/>
            <w:tcBorders>
              <w:top w:val="nil"/>
              <w:left w:val="nil"/>
              <w:bottom w:val="single" w:sz="4" w:space="0" w:color="auto"/>
              <w:right w:val="single" w:sz="4" w:space="0" w:color="auto"/>
            </w:tcBorders>
            <w:shd w:val="clear" w:color="000000" w:fill="CCCCFF"/>
            <w:noWrap/>
            <w:vAlign w:val="bottom"/>
            <w:hideMark/>
          </w:tcPr>
          <w:p w14:paraId="6D5714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79.640,00</w:t>
            </w:r>
          </w:p>
        </w:tc>
        <w:tc>
          <w:tcPr>
            <w:tcW w:w="1324" w:type="dxa"/>
            <w:tcBorders>
              <w:top w:val="nil"/>
              <w:left w:val="nil"/>
              <w:bottom w:val="single" w:sz="4" w:space="0" w:color="auto"/>
              <w:right w:val="single" w:sz="4" w:space="0" w:color="auto"/>
            </w:tcBorders>
            <w:shd w:val="clear" w:color="000000" w:fill="CCCCFF"/>
            <w:noWrap/>
            <w:vAlign w:val="bottom"/>
            <w:hideMark/>
          </w:tcPr>
          <w:p w14:paraId="40B834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530.900,00</w:t>
            </w:r>
          </w:p>
        </w:tc>
        <w:tc>
          <w:tcPr>
            <w:tcW w:w="1312" w:type="dxa"/>
            <w:tcBorders>
              <w:top w:val="nil"/>
              <w:left w:val="nil"/>
              <w:bottom w:val="single" w:sz="4" w:space="0" w:color="auto"/>
              <w:right w:val="single" w:sz="4" w:space="0" w:color="auto"/>
            </w:tcBorders>
            <w:shd w:val="clear" w:color="000000" w:fill="CCCCFF"/>
            <w:noWrap/>
            <w:vAlign w:val="bottom"/>
            <w:hideMark/>
          </w:tcPr>
          <w:p w14:paraId="75D253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132.730,00</w:t>
            </w:r>
          </w:p>
        </w:tc>
        <w:tc>
          <w:tcPr>
            <w:tcW w:w="767" w:type="dxa"/>
            <w:tcBorders>
              <w:top w:val="nil"/>
              <w:left w:val="nil"/>
              <w:bottom w:val="single" w:sz="4" w:space="0" w:color="auto"/>
              <w:right w:val="single" w:sz="4" w:space="0" w:color="auto"/>
            </w:tcBorders>
            <w:shd w:val="clear" w:color="000000" w:fill="CCCCFF"/>
            <w:noWrap/>
            <w:vAlign w:val="bottom"/>
            <w:hideMark/>
          </w:tcPr>
          <w:p w14:paraId="20DAC1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033952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240,02</w:t>
            </w:r>
          </w:p>
        </w:tc>
        <w:tc>
          <w:tcPr>
            <w:tcW w:w="839" w:type="dxa"/>
            <w:tcBorders>
              <w:top w:val="nil"/>
              <w:left w:val="nil"/>
              <w:bottom w:val="single" w:sz="4" w:space="0" w:color="auto"/>
              <w:right w:val="single" w:sz="4" w:space="0" w:color="auto"/>
            </w:tcBorders>
            <w:shd w:val="clear" w:color="000000" w:fill="CCCCFF"/>
            <w:noWrap/>
            <w:vAlign w:val="bottom"/>
            <w:hideMark/>
          </w:tcPr>
          <w:p w14:paraId="491420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666,62</w:t>
            </w:r>
          </w:p>
        </w:tc>
        <w:tc>
          <w:tcPr>
            <w:tcW w:w="994" w:type="dxa"/>
            <w:tcBorders>
              <w:top w:val="nil"/>
              <w:left w:val="nil"/>
              <w:bottom w:val="single" w:sz="4" w:space="0" w:color="auto"/>
              <w:right w:val="single" w:sz="4" w:space="0" w:color="auto"/>
            </w:tcBorders>
            <w:shd w:val="clear" w:color="000000" w:fill="CCCCFF"/>
            <w:noWrap/>
            <w:vAlign w:val="bottom"/>
            <w:hideMark/>
          </w:tcPr>
          <w:p w14:paraId="241FBB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w:t>
            </w:r>
          </w:p>
        </w:tc>
      </w:tr>
      <w:tr w:rsidR="00CD1ED3" w:rsidRPr="009C4252" w14:paraId="3EFF5BB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C3D857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65D359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82670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33.180,70</w:t>
            </w:r>
          </w:p>
        </w:tc>
        <w:tc>
          <w:tcPr>
            <w:tcW w:w="1240" w:type="dxa"/>
            <w:tcBorders>
              <w:top w:val="nil"/>
              <w:left w:val="nil"/>
              <w:bottom w:val="single" w:sz="4" w:space="0" w:color="auto"/>
              <w:right w:val="single" w:sz="4" w:space="0" w:color="auto"/>
            </w:tcBorders>
            <w:shd w:val="clear" w:color="000000" w:fill="FFFF99"/>
            <w:noWrap/>
            <w:vAlign w:val="bottom"/>
            <w:hideMark/>
          </w:tcPr>
          <w:p w14:paraId="75A51B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13.275,00</w:t>
            </w:r>
          </w:p>
        </w:tc>
        <w:tc>
          <w:tcPr>
            <w:tcW w:w="1324" w:type="dxa"/>
            <w:tcBorders>
              <w:top w:val="nil"/>
              <w:left w:val="nil"/>
              <w:bottom w:val="single" w:sz="4" w:space="0" w:color="auto"/>
              <w:right w:val="single" w:sz="4" w:space="0" w:color="auto"/>
            </w:tcBorders>
            <w:shd w:val="clear" w:color="000000" w:fill="FFFF99"/>
            <w:noWrap/>
            <w:vAlign w:val="bottom"/>
            <w:hideMark/>
          </w:tcPr>
          <w:p w14:paraId="5A1559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1312" w:type="dxa"/>
            <w:tcBorders>
              <w:top w:val="nil"/>
              <w:left w:val="nil"/>
              <w:bottom w:val="single" w:sz="4" w:space="0" w:color="auto"/>
              <w:right w:val="single" w:sz="4" w:space="0" w:color="auto"/>
            </w:tcBorders>
            <w:shd w:val="clear" w:color="000000" w:fill="FFFF99"/>
            <w:noWrap/>
            <w:vAlign w:val="bottom"/>
            <w:hideMark/>
          </w:tcPr>
          <w:p w14:paraId="0027A3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26.545,00</w:t>
            </w:r>
          </w:p>
        </w:tc>
        <w:tc>
          <w:tcPr>
            <w:tcW w:w="767" w:type="dxa"/>
            <w:tcBorders>
              <w:top w:val="nil"/>
              <w:left w:val="nil"/>
              <w:bottom w:val="single" w:sz="4" w:space="0" w:color="auto"/>
              <w:right w:val="single" w:sz="4" w:space="0" w:color="auto"/>
            </w:tcBorders>
            <w:shd w:val="clear" w:color="000000" w:fill="FFFF99"/>
            <w:noWrap/>
            <w:vAlign w:val="bottom"/>
            <w:hideMark/>
          </w:tcPr>
          <w:p w14:paraId="0BC3CC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19BAD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40,01</w:t>
            </w:r>
          </w:p>
        </w:tc>
        <w:tc>
          <w:tcPr>
            <w:tcW w:w="839" w:type="dxa"/>
            <w:tcBorders>
              <w:top w:val="nil"/>
              <w:left w:val="nil"/>
              <w:bottom w:val="single" w:sz="4" w:space="0" w:color="auto"/>
              <w:right w:val="single" w:sz="4" w:space="0" w:color="auto"/>
            </w:tcBorders>
            <w:shd w:val="clear" w:color="000000" w:fill="FFFF99"/>
            <w:noWrap/>
            <w:vAlign w:val="bottom"/>
            <w:hideMark/>
          </w:tcPr>
          <w:p w14:paraId="7C57FF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999,81</w:t>
            </w:r>
          </w:p>
        </w:tc>
        <w:tc>
          <w:tcPr>
            <w:tcW w:w="994" w:type="dxa"/>
            <w:tcBorders>
              <w:top w:val="nil"/>
              <w:left w:val="nil"/>
              <w:bottom w:val="single" w:sz="4" w:space="0" w:color="auto"/>
              <w:right w:val="single" w:sz="4" w:space="0" w:color="auto"/>
            </w:tcBorders>
            <w:shd w:val="clear" w:color="000000" w:fill="FFFF99"/>
            <w:noWrap/>
            <w:vAlign w:val="bottom"/>
            <w:hideMark/>
          </w:tcPr>
          <w:p w14:paraId="56F98F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w:t>
            </w:r>
          </w:p>
        </w:tc>
      </w:tr>
      <w:tr w:rsidR="00CD1ED3" w:rsidRPr="009C4252" w14:paraId="3FC3A93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6ECB5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3D68E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91465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33.180,70</w:t>
            </w:r>
          </w:p>
        </w:tc>
        <w:tc>
          <w:tcPr>
            <w:tcW w:w="1240" w:type="dxa"/>
            <w:tcBorders>
              <w:top w:val="nil"/>
              <w:left w:val="nil"/>
              <w:bottom w:val="single" w:sz="4" w:space="0" w:color="auto"/>
              <w:right w:val="single" w:sz="4" w:space="0" w:color="auto"/>
            </w:tcBorders>
            <w:shd w:val="clear" w:color="auto" w:fill="auto"/>
            <w:noWrap/>
            <w:vAlign w:val="bottom"/>
            <w:hideMark/>
          </w:tcPr>
          <w:p w14:paraId="1E88FA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13.275,00</w:t>
            </w:r>
          </w:p>
        </w:tc>
        <w:tc>
          <w:tcPr>
            <w:tcW w:w="1324" w:type="dxa"/>
            <w:tcBorders>
              <w:top w:val="nil"/>
              <w:left w:val="nil"/>
              <w:bottom w:val="single" w:sz="4" w:space="0" w:color="auto"/>
              <w:right w:val="single" w:sz="4" w:space="0" w:color="auto"/>
            </w:tcBorders>
            <w:shd w:val="clear" w:color="auto" w:fill="auto"/>
            <w:noWrap/>
            <w:vAlign w:val="bottom"/>
            <w:hideMark/>
          </w:tcPr>
          <w:p w14:paraId="080ACB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12" w:type="dxa"/>
            <w:tcBorders>
              <w:top w:val="nil"/>
              <w:left w:val="nil"/>
              <w:bottom w:val="single" w:sz="4" w:space="0" w:color="auto"/>
              <w:right w:val="single" w:sz="4" w:space="0" w:color="auto"/>
            </w:tcBorders>
            <w:shd w:val="clear" w:color="auto" w:fill="auto"/>
            <w:noWrap/>
            <w:vAlign w:val="bottom"/>
            <w:hideMark/>
          </w:tcPr>
          <w:p w14:paraId="2135F0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767" w:type="dxa"/>
            <w:tcBorders>
              <w:top w:val="nil"/>
              <w:left w:val="nil"/>
              <w:bottom w:val="single" w:sz="4" w:space="0" w:color="auto"/>
              <w:right w:val="single" w:sz="4" w:space="0" w:color="auto"/>
            </w:tcBorders>
            <w:shd w:val="clear" w:color="auto" w:fill="auto"/>
            <w:noWrap/>
            <w:vAlign w:val="bottom"/>
            <w:hideMark/>
          </w:tcPr>
          <w:p w14:paraId="2D4F30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21008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40,01</w:t>
            </w:r>
          </w:p>
        </w:tc>
        <w:tc>
          <w:tcPr>
            <w:tcW w:w="839" w:type="dxa"/>
            <w:tcBorders>
              <w:top w:val="nil"/>
              <w:left w:val="nil"/>
              <w:bottom w:val="single" w:sz="4" w:space="0" w:color="auto"/>
              <w:right w:val="single" w:sz="4" w:space="0" w:color="auto"/>
            </w:tcBorders>
            <w:shd w:val="clear" w:color="auto" w:fill="auto"/>
            <w:noWrap/>
            <w:vAlign w:val="bottom"/>
            <w:hideMark/>
          </w:tcPr>
          <w:p w14:paraId="4C355D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999,81</w:t>
            </w:r>
          </w:p>
        </w:tc>
        <w:tc>
          <w:tcPr>
            <w:tcW w:w="994" w:type="dxa"/>
            <w:tcBorders>
              <w:top w:val="nil"/>
              <w:left w:val="nil"/>
              <w:bottom w:val="single" w:sz="4" w:space="0" w:color="auto"/>
              <w:right w:val="single" w:sz="4" w:space="0" w:color="auto"/>
            </w:tcBorders>
            <w:shd w:val="clear" w:color="auto" w:fill="auto"/>
            <w:noWrap/>
            <w:vAlign w:val="bottom"/>
            <w:hideMark/>
          </w:tcPr>
          <w:p w14:paraId="36463D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w:t>
            </w:r>
          </w:p>
        </w:tc>
      </w:tr>
      <w:tr w:rsidR="00CD1ED3" w:rsidRPr="009C4252" w14:paraId="0DF16A1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03F41D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F0B0F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66A2C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33.180,70</w:t>
            </w:r>
          </w:p>
        </w:tc>
        <w:tc>
          <w:tcPr>
            <w:tcW w:w="1240" w:type="dxa"/>
            <w:tcBorders>
              <w:top w:val="nil"/>
              <w:left w:val="nil"/>
              <w:bottom w:val="single" w:sz="4" w:space="0" w:color="auto"/>
              <w:right w:val="single" w:sz="4" w:space="0" w:color="auto"/>
            </w:tcBorders>
            <w:shd w:val="clear" w:color="auto" w:fill="auto"/>
            <w:noWrap/>
            <w:vAlign w:val="bottom"/>
            <w:hideMark/>
          </w:tcPr>
          <w:p w14:paraId="022B9C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13.275,00</w:t>
            </w:r>
          </w:p>
        </w:tc>
        <w:tc>
          <w:tcPr>
            <w:tcW w:w="1324" w:type="dxa"/>
            <w:tcBorders>
              <w:top w:val="nil"/>
              <w:left w:val="nil"/>
              <w:bottom w:val="single" w:sz="4" w:space="0" w:color="auto"/>
              <w:right w:val="single" w:sz="4" w:space="0" w:color="auto"/>
            </w:tcBorders>
            <w:shd w:val="clear" w:color="auto" w:fill="auto"/>
            <w:noWrap/>
            <w:vAlign w:val="bottom"/>
            <w:hideMark/>
          </w:tcPr>
          <w:p w14:paraId="5E2BEB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12" w:type="dxa"/>
            <w:tcBorders>
              <w:top w:val="nil"/>
              <w:left w:val="nil"/>
              <w:bottom w:val="single" w:sz="4" w:space="0" w:color="auto"/>
              <w:right w:val="single" w:sz="4" w:space="0" w:color="auto"/>
            </w:tcBorders>
            <w:shd w:val="clear" w:color="auto" w:fill="auto"/>
            <w:noWrap/>
            <w:vAlign w:val="bottom"/>
            <w:hideMark/>
          </w:tcPr>
          <w:p w14:paraId="560689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767" w:type="dxa"/>
            <w:tcBorders>
              <w:top w:val="nil"/>
              <w:left w:val="nil"/>
              <w:bottom w:val="single" w:sz="4" w:space="0" w:color="auto"/>
              <w:right w:val="single" w:sz="4" w:space="0" w:color="auto"/>
            </w:tcBorders>
            <w:shd w:val="clear" w:color="auto" w:fill="auto"/>
            <w:noWrap/>
            <w:vAlign w:val="bottom"/>
            <w:hideMark/>
          </w:tcPr>
          <w:p w14:paraId="53C605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EC851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40,01</w:t>
            </w:r>
          </w:p>
        </w:tc>
        <w:tc>
          <w:tcPr>
            <w:tcW w:w="839" w:type="dxa"/>
            <w:tcBorders>
              <w:top w:val="nil"/>
              <w:left w:val="nil"/>
              <w:bottom w:val="single" w:sz="4" w:space="0" w:color="auto"/>
              <w:right w:val="single" w:sz="4" w:space="0" w:color="auto"/>
            </w:tcBorders>
            <w:shd w:val="clear" w:color="auto" w:fill="auto"/>
            <w:noWrap/>
            <w:vAlign w:val="bottom"/>
            <w:hideMark/>
          </w:tcPr>
          <w:p w14:paraId="15E29C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999,81</w:t>
            </w:r>
          </w:p>
        </w:tc>
        <w:tc>
          <w:tcPr>
            <w:tcW w:w="994" w:type="dxa"/>
            <w:tcBorders>
              <w:top w:val="nil"/>
              <w:left w:val="nil"/>
              <w:bottom w:val="single" w:sz="4" w:space="0" w:color="auto"/>
              <w:right w:val="single" w:sz="4" w:space="0" w:color="auto"/>
            </w:tcBorders>
            <w:shd w:val="clear" w:color="auto" w:fill="auto"/>
            <w:noWrap/>
            <w:vAlign w:val="bottom"/>
            <w:hideMark/>
          </w:tcPr>
          <w:p w14:paraId="319721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w:t>
            </w:r>
          </w:p>
        </w:tc>
      </w:tr>
      <w:tr w:rsidR="00CD1ED3" w:rsidRPr="009C4252" w14:paraId="0454E6B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17FB6F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5.2. POMOĆ IZ FONDA ZA ZAŠTITU OKOLIŠA</w:t>
            </w:r>
          </w:p>
        </w:tc>
        <w:tc>
          <w:tcPr>
            <w:tcW w:w="1425" w:type="dxa"/>
            <w:tcBorders>
              <w:top w:val="nil"/>
              <w:left w:val="nil"/>
              <w:bottom w:val="single" w:sz="4" w:space="0" w:color="auto"/>
              <w:right w:val="single" w:sz="4" w:space="0" w:color="auto"/>
            </w:tcBorders>
            <w:shd w:val="clear" w:color="000000" w:fill="FFFF99"/>
            <w:noWrap/>
            <w:vAlign w:val="bottom"/>
            <w:hideMark/>
          </w:tcPr>
          <w:p w14:paraId="267222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3903F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FD633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66.365,00</w:t>
            </w:r>
          </w:p>
        </w:tc>
        <w:tc>
          <w:tcPr>
            <w:tcW w:w="1324" w:type="dxa"/>
            <w:tcBorders>
              <w:top w:val="nil"/>
              <w:left w:val="nil"/>
              <w:bottom w:val="single" w:sz="4" w:space="0" w:color="auto"/>
              <w:right w:val="single" w:sz="4" w:space="0" w:color="auto"/>
            </w:tcBorders>
            <w:shd w:val="clear" w:color="000000" w:fill="FFFF99"/>
            <w:noWrap/>
            <w:vAlign w:val="bottom"/>
            <w:hideMark/>
          </w:tcPr>
          <w:p w14:paraId="677A0A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265.450,00</w:t>
            </w:r>
          </w:p>
        </w:tc>
        <w:tc>
          <w:tcPr>
            <w:tcW w:w="1312" w:type="dxa"/>
            <w:tcBorders>
              <w:top w:val="nil"/>
              <w:left w:val="nil"/>
              <w:bottom w:val="single" w:sz="4" w:space="0" w:color="auto"/>
              <w:right w:val="single" w:sz="4" w:space="0" w:color="auto"/>
            </w:tcBorders>
            <w:shd w:val="clear" w:color="000000" w:fill="FFFF99"/>
            <w:noWrap/>
            <w:vAlign w:val="bottom"/>
            <w:hideMark/>
          </w:tcPr>
          <w:p w14:paraId="4FF232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66.365,00</w:t>
            </w:r>
          </w:p>
        </w:tc>
        <w:tc>
          <w:tcPr>
            <w:tcW w:w="767" w:type="dxa"/>
            <w:tcBorders>
              <w:top w:val="nil"/>
              <w:left w:val="nil"/>
              <w:bottom w:val="single" w:sz="4" w:space="0" w:color="auto"/>
              <w:right w:val="single" w:sz="4" w:space="0" w:color="auto"/>
            </w:tcBorders>
            <w:shd w:val="clear" w:color="000000" w:fill="FFFF99"/>
            <w:noWrap/>
            <w:vAlign w:val="bottom"/>
            <w:hideMark/>
          </w:tcPr>
          <w:p w14:paraId="1981D2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47745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EBB27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399,98</w:t>
            </w:r>
          </w:p>
        </w:tc>
        <w:tc>
          <w:tcPr>
            <w:tcW w:w="994" w:type="dxa"/>
            <w:tcBorders>
              <w:top w:val="nil"/>
              <w:left w:val="nil"/>
              <w:bottom w:val="single" w:sz="4" w:space="0" w:color="auto"/>
              <w:right w:val="single" w:sz="4" w:space="0" w:color="auto"/>
            </w:tcBorders>
            <w:shd w:val="clear" w:color="000000" w:fill="FFFF99"/>
            <w:noWrap/>
            <w:vAlign w:val="bottom"/>
            <w:hideMark/>
          </w:tcPr>
          <w:p w14:paraId="3CE04F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w:t>
            </w:r>
          </w:p>
        </w:tc>
      </w:tr>
      <w:tr w:rsidR="00CD1ED3" w:rsidRPr="009C4252" w14:paraId="1E4A157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824B31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8A088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195DC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D26C7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66.365,00</w:t>
            </w:r>
          </w:p>
        </w:tc>
        <w:tc>
          <w:tcPr>
            <w:tcW w:w="1324" w:type="dxa"/>
            <w:tcBorders>
              <w:top w:val="nil"/>
              <w:left w:val="nil"/>
              <w:bottom w:val="single" w:sz="4" w:space="0" w:color="auto"/>
              <w:right w:val="single" w:sz="4" w:space="0" w:color="auto"/>
            </w:tcBorders>
            <w:shd w:val="clear" w:color="auto" w:fill="auto"/>
            <w:noWrap/>
            <w:vAlign w:val="bottom"/>
            <w:hideMark/>
          </w:tcPr>
          <w:p w14:paraId="63C6BD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265.450,00</w:t>
            </w:r>
          </w:p>
        </w:tc>
        <w:tc>
          <w:tcPr>
            <w:tcW w:w="1312" w:type="dxa"/>
            <w:tcBorders>
              <w:top w:val="nil"/>
              <w:left w:val="nil"/>
              <w:bottom w:val="single" w:sz="4" w:space="0" w:color="auto"/>
              <w:right w:val="single" w:sz="4" w:space="0" w:color="auto"/>
            </w:tcBorders>
            <w:shd w:val="clear" w:color="auto" w:fill="auto"/>
            <w:noWrap/>
            <w:vAlign w:val="bottom"/>
            <w:hideMark/>
          </w:tcPr>
          <w:p w14:paraId="5A6AEF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66.365,00</w:t>
            </w:r>
          </w:p>
        </w:tc>
        <w:tc>
          <w:tcPr>
            <w:tcW w:w="767" w:type="dxa"/>
            <w:tcBorders>
              <w:top w:val="nil"/>
              <w:left w:val="nil"/>
              <w:bottom w:val="single" w:sz="4" w:space="0" w:color="auto"/>
              <w:right w:val="single" w:sz="4" w:space="0" w:color="auto"/>
            </w:tcBorders>
            <w:shd w:val="clear" w:color="auto" w:fill="auto"/>
            <w:noWrap/>
            <w:vAlign w:val="bottom"/>
            <w:hideMark/>
          </w:tcPr>
          <w:p w14:paraId="53711A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51330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C4952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399,98</w:t>
            </w:r>
          </w:p>
        </w:tc>
        <w:tc>
          <w:tcPr>
            <w:tcW w:w="994" w:type="dxa"/>
            <w:tcBorders>
              <w:top w:val="nil"/>
              <w:left w:val="nil"/>
              <w:bottom w:val="single" w:sz="4" w:space="0" w:color="auto"/>
              <w:right w:val="single" w:sz="4" w:space="0" w:color="auto"/>
            </w:tcBorders>
            <w:shd w:val="clear" w:color="auto" w:fill="auto"/>
            <w:noWrap/>
            <w:vAlign w:val="bottom"/>
            <w:hideMark/>
          </w:tcPr>
          <w:p w14:paraId="63DFDD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w:t>
            </w:r>
          </w:p>
        </w:tc>
      </w:tr>
      <w:tr w:rsidR="00CD1ED3" w:rsidRPr="009C4252" w14:paraId="79F756D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B2566F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DC3E3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EEE35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379AE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66.365,00</w:t>
            </w:r>
          </w:p>
        </w:tc>
        <w:tc>
          <w:tcPr>
            <w:tcW w:w="1324" w:type="dxa"/>
            <w:tcBorders>
              <w:top w:val="nil"/>
              <w:left w:val="nil"/>
              <w:bottom w:val="single" w:sz="4" w:space="0" w:color="auto"/>
              <w:right w:val="single" w:sz="4" w:space="0" w:color="auto"/>
            </w:tcBorders>
            <w:shd w:val="clear" w:color="auto" w:fill="auto"/>
            <w:noWrap/>
            <w:vAlign w:val="bottom"/>
            <w:hideMark/>
          </w:tcPr>
          <w:p w14:paraId="4E291B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265.450,00</w:t>
            </w:r>
          </w:p>
        </w:tc>
        <w:tc>
          <w:tcPr>
            <w:tcW w:w="1312" w:type="dxa"/>
            <w:tcBorders>
              <w:top w:val="nil"/>
              <w:left w:val="nil"/>
              <w:bottom w:val="single" w:sz="4" w:space="0" w:color="auto"/>
              <w:right w:val="single" w:sz="4" w:space="0" w:color="auto"/>
            </w:tcBorders>
            <w:shd w:val="clear" w:color="auto" w:fill="auto"/>
            <w:noWrap/>
            <w:vAlign w:val="bottom"/>
            <w:hideMark/>
          </w:tcPr>
          <w:p w14:paraId="1A14C3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66.365,00</w:t>
            </w:r>
          </w:p>
        </w:tc>
        <w:tc>
          <w:tcPr>
            <w:tcW w:w="767" w:type="dxa"/>
            <w:tcBorders>
              <w:top w:val="nil"/>
              <w:left w:val="nil"/>
              <w:bottom w:val="single" w:sz="4" w:space="0" w:color="auto"/>
              <w:right w:val="single" w:sz="4" w:space="0" w:color="auto"/>
            </w:tcBorders>
            <w:shd w:val="clear" w:color="auto" w:fill="auto"/>
            <w:noWrap/>
            <w:vAlign w:val="bottom"/>
            <w:hideMark/>
          </w:tcPr>
          <w:p w14:paraId="299831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EA892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3F885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399,98</w:t>
            </w:r>
          </w:p>
        </w:tc>
        <w:tc>
          <w:tcPr>
            <w:tcW w:w="994" w:type="dxa"/>
            <w:tcBorders>
              <w:top w:val="nil"/>
              <w:left w:val="nil"/>
              <w:bottom w:val="single" w:sz="4" w:space="0" w:color="auto"/>
              <w:right w:val="single" w:sz="4" w:space="0" w:color="auto"/>
            </w:tcBorders>
            <w:shd w:val="clear" w:color="auto" w:fill="auto"/>
            <w:noWrap/>
            <w:vAlign w:val="bottom"/>
            <w:hideMark/>
          </w:tcPr>
          <w:p w14:paraId="602156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w:t>
            </w:r>
          </w:p>
        </w:tc>
      </w:tr>
      <w:tr w:rsidR="00CD1ED3" w:rsidRPr="009C4252" w14:paraId="2978F3E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0CBD57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2D31F4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08D8E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1A26D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4F3D42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1312" w:type="dxa"/>
            <w:tcBorders>
              <w:top w:val="nil"/>
              <w:left w:val="nil"/>
              <w:bottom w:val="single" w:sz="4" w:space="0" w:color="auto"/>
              <w:right w:val="single" w:sz="4" w:space="0" w:color="auto"/>
            </w:tcBorders>
            <w:shd w:val="clear" w:color="000000" w:fill="FFFF99"/>
            <w:noWrap/>
            <w:vAlign w:val="bottom"/>
            <w:hideMark/>
          </w:tcPr>
          <w:p w14:paraId="7C3A0C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39.820,00</w:t>
            </w:r>
          </w:p>
        </w:tc>
        <w:tc>
          <w:tcPr>
            <w:tcW w:w="767" w:type="dxa"/>
            <w:tcBorders>
              <w:top w:val="nil"/>
              <w:left w:val="nil"/>
              <w:bottom w:val="single" w:sz="4" w:space="0" w:color="auto"/>
              <w:right w:val="single" w:sz="4" w:space="0" w:color="auto"/>
            </w:tcBorders>
            <w:shd w:val="clear" w:color="000000" w:fill="FFFF99"/>
            <w:noWrap/>
            <w:vAlign w:val="bottom"/>
            <w:hideMark/>
          </w:tcPr>
          <w:p w14:paraId="5A08BE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C85F1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97D02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BD871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w:t>
            </w:r>
          </w:p>
        </w:tc>
      </w:tr>
      <w:tr w:rsidR="00CD1ED3" w:rsidRPr="009C4252" w14:paraId="4C19ACA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030C00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C4830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88A53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DC4BA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F336C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12" w:type="dxa"/>
            <w:tcBorders>
              <w:top w:val="nil"/>
              <w:left w:val="nil"/>
              <w:bottom w:val="single" w:sz="4" w:space="0" w:color="auto"/>
              <w:right w:val="single" w:sz="4" w:space="0" w:color="auto"/>
            </w:tcBorders>
            <w:shd w:val="clear" w:color="auto" w:fill="auto"/>
            <w:noWrap/>
            <w:vAlign w:val="bottom"/>
            <w:hideMark/>
          </w:tcPr>
          <w:p w14:paraId="42DE3C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39.820,00</w:t>
            </w:r>
          </w:p>
        </w:tc>
        <w:tc>
          <w:tcPr>
            <w:tcW w:w="767" w:type="dxa"/>
            <w:tcBorders>
              <w:top w:val="nil"/>
              <w:left w:val="nil"/>
              <w:bottom w:val="single" w:sz="4" w:space="0" w:color="auto"/>
              <w:right w:val="single" w:sz="4" w:space="0" w:color="auto"/>
            </w:tcBorders>
            <w:shd w:val="clear" w:color="auto" w:fill="auto"/>
            <w:noWrap/>
            <w:vAlign w:val="bottom"/>
            <w:hideMark/>
          </w:tcPr>
          <w:p w14:paraId="62B20E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3ED6B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64DF9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85691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w:t>
            </w:r>
          </w:p>
        </w:tc>
      </w:tr>
      <w:tr w:rsidR="00CD1ED3" w:rsidRPr="009C4252" w14:paraId="6E99C8F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002516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20FEB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7CF70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C2674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A582B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12" w:type="dxa"/>
            <w:tcBorders>
              <w:top w:val="nil"/>
              <w:left w:val="nil"/>
              <w:bottom w:val="single" w:sz="4" w:space="0" w:color="auto"/>
              <w:right w:val="single" w:sz="4" w:space="0" w:color="auto"/>
            </w:tcBorders>
            <w:shd w:val="clear" w:color="auto" w:fill="auto"/>
            <w:noWrap/>
            <w:vAlign w:val="bottom"/>
            <w:hideMark/>
          </w:tcPr>
          <w:p w14:paraId="338DA9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39.820,00</w:t>
            </w:r>
          </w:p>
        </w:tc>
        <w:tc>
          <w:tcPr>
            <w:tcW w:w="767" w:type="dxa"/>
            <w:tcBorders>
              <w:top w:val="nil"/>
              <w:left w:val="nil"/>
              <w:bottom w:val="single" w:sz="4" w:space="0" w:color="auto"/>
              <w:right w:val="single" w:sz="4" w:space="0" w:color="auto"/>
            </w:tcBorders>
            <w:shd w:val="clear" w:color="auto" w:fill="auto"/>
            <w:noWrap/>
            <w:vAlign w:val="bottom"/>
            <w:hideMark/>
          </w:tcPr>
          <w:p w14:paraId="5CB45A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E0B25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CA9F1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EADDA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w:t>
            </w:r>
          </w:p>
        </w:tc>
      </w:tr>
      <w:tr w:rsidR="00CD1ED3" w:rsidRPr="009C4252" w14:paraId="5C926A4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CBFD37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K300038 Spomenik rudaru borcu</w:t>
            </w:r>
          </w:p>
        </w:tc>
        <w:tc>
          <w:tcPr>
            <w:tcW w:w="1425" w:type="dxa"/>
            <w:tcBorders>
              <w:top w:val="nil"/>
              <w:left w:val="nil"/>
              <w:bottom w:val="single" w:sz="4" w:space="0" w:color="auto"/>
              <w:right w:val="single" w:sz="4" w:space="0" w:color="auto"/>
            </w:tcBorders>
            <w:shd w:val="clear" w:color="000000" w:fill="CCCCFF"/>
            <w:noWrap/>
            <w:vAlign w:val="bottom"/>
            <w:hideMark/>
          </w:tcPr>
          <w:p w14:paraId="4DD044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49E724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268.100,08</w:t>
            </w:r>
          </w:p>
        </w:tc>
        <w:tc>
          <w:tcPr>
            <w:tcW w:w="1240" w:type="dxa"/>
            <w:tcBorders>
              <w:top w:val="nil"/>
              <w:left w:val="nil"/>
              <w:bottom w:val="single" w:sz="4" w:space="0" w:color="auto"/>
              <w:right w:val="single" w:sz="4" w:space="0" w:color="auto"/>
            </w:tcBorders>
            <w:shd w:val="clear" w:color="000000" w:fill="CCCCFF"/>
            <w:noWrap/>
            <w:vAlign w:val="bottom"/>
            <w:hideMark/>
          </w:tcPr>
          <w:p w14:paraId="436558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473.165,00</w:t>
            </w:r>
          </w:p>
        </w:tc>
        <w:tc>
          <w:tcPr>
            <w:tcW w:w="1324" w:type="dxa"/>
            <w:tcBorders>
              <w:top w:val="nil"/>
              <w:left w:val="nil"/>
              <w:bottom w:val="single" w:sz="4" w:space="0" w:color="auto"/>
              <w:right w:val="single" w:sz="4" w:space="0" w:color="auto"/>
            </w:tcBorders>
            <w:shd w:val="clear" w:color="000000" w:fill="CCCCFF"/>
            <w:noWrap/>
            <w:vAlign w:val="bottom"/>
            <w:hideMark/>
          </w:tcPr>
          <w:p w14:paraId="220E7B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305.270,00</w:t>
            </w:r>
          </w:p>
        </w:tc>
        <w:tc>
          <w:tcPr>
            <w:tcW w:w="1312" w:type="dxa"/>
            <w:tcBorders>
              <w:top w:val="nil"/>
              <w:left w:val="nil"/>
              <w:bottom w:val="single" w:sz="4" w:space="0" w:color="auto"/>
              <w:right w:val="single" w:sz="4" w:space="0" w:color="auto"/>
            </w:tcBorders>
            <w:shd w:val="clear" w:color="000000" w:fill="CCCCFF"/>
            <w:noWrap/>
            <w:vAlign w:val="bottom"/>
            <w:hideMark/>
          </w:tcPr>
          <w:p w14:paraId="209A97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5A170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7D682F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176,49</w:t>
            </w:r>
          </w:p>
        </w:tc>
        <w:tc>
          <w:tcPr>
            <w:tcW w:w="839" w:type="dxa"/>
            <w:tcBorders>
              <w:top w:val="nil"/>
              <w:left w:val="nil"/>
              <w:bottom w:val="single" w:sz="4" w:space="0" w:color="auto"/>
              <w:right w:val="single" w:sz="4" w:space="0" w:color="auto"/>
            </w:tcBorders>
            <w:shd w:val="clear" w:color="000000" w:fill="CCCCFF"/>
            <w:noWrap/>
            <w:vAlign w:val="bottom"/>
            <w:hideMark/>
          </w:tcPr>
          <w:p w14:paraId="2102D1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64,52</w:t>
            </w:r>
          </w:p>
        </w:tc>
        <w:tc>
          <w:tcPr>
            <w:tcW w:w="994" w:type="dxa"/>
            <w:tcBorders>
              <w:top w:val="nil"/>
              <w:left w:val="nil"/>
              <w:bottom w:val="single" w:sz="4" w:space="0" w:color="auto"/>
              <w:right w:val="single" w:sz="4" w:space="0" w:color="auto"/>
            </w:tcBorders>
            <w:shd w:val="clear" w:color="000000" w:fill="CCCCFF"/>
            <w:noWrap/>
            <w:vAlign w:val="bottom"/>
            <w:hideMark/>
          </w:tcPr>
          <w:p w14:paraId="04200C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03F018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80469E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3A9766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D3209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106.178,25</w:t>
            </w:r>
          </w:p>
        </w:tc>
        <w:tc>
          <w:tcPr>
            <w:tcW w:w="1240" w:type="dxa"/>
            <w:tcBorders>
              <w:top w:val="nil"/>
              <w:left w:val="nil"/>
              <w:bottom w:val="single" w:sz="4" w:space="0" w:color="auto"/>
              <w:right w:val="single" w:sz="4" w:space="0" w:color="auto"/>
            </w:tcBorders>
            <w:shd w:val="clear" w:color="000000" w:fill="FFFF99"/>
            <w:noWrap/>
            <w:vAlign w:val="bottom"/>
            <w:hideMark/>
          </w:tcPr>
          <w:p w14:paraId="639B21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325.175,00</w:t>
            </w:r>
          </w:p>
        </w:tc>
        <w:tc>
          <w:tcPr>
            <w:tcW w:w="1324" w:type="dxa"/>
            <w:tcBorders>
              <w:top w:val="nil"/>
              <w:left w:val="nil"/>
              <w:bottom w:val="single" w:sz="4" w:space="0" w:color="auto"/>
              <w:right w:val="single" w:sz="4" w:space="0" w:color="auto"/>
            </w:tcBorders>
            <w:shd w:val="clear" w:color="000000" w:fill="FFFF99"/>
            <w:noWrap/>
            <w:vAlign w:val="bottom"/>
            <w:hideMark/>
          </w:tcPr>
          <w:p w14:paraId="51552F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152.635,00</w:t>
            </w:r>
          </w:p>
        </w:tc>
        <w:tc>
          <w:tcPr>
            <w:tcW w:w="1312" w:type="dxa"/>
            <w:tcBorders>
              <w:top w:val="nil"/>
              <w:left w:val="nil"/>
              <w:bottom w:val="single" w:sz="4" w:space="0" w:color="auto"/>
              <w:right w:val="single" w:sz="4" w:space="0" w:color="auto"/>
            </w:tcBorders>
            <w:shd w:val="clear" w:color="000000" w:fill="FFFF99"/>
            <w:noWrap/>
            <w:vAlign w:val="bottom"/>
            <w:hideMark/>
          </w:tcPr>
          <w:p w14:paraId="4C04FA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5FAF8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82216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306,25</w:t>
            </w:r>
          </w:p>
        </w:tc>
        <w:tc>
          <w:tcPr>
            <w:tcW w:w="839" w:type="dxa"/>
            <w:tcBorders>
              <w:top w:val="nil"/>
              <w:left w:val="nil"/>
              <w:bottom w:val="single" w:sz="4" w:space="0" w:color="auto"/>
              <w:right w:val="single" w:sz="4" w:space="0" w:color="auto"/>
            </w:tcBorders>
            <w:shd w:val="clear" w:color="000000" w:fill="FFFF99"/>
            <w:noWrap/>
            <w:vAlign w:val="bottom"/>
            <w:hideMark/>
          </w:tcPr>
          <w:p w14:paraId="0ECAF0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46,94</w:t>
            </w:r>
          </w:p>
        </w:tc>
        <w:tc>
          <w:tcPr>
            <w:tcW w:w="994" w:type="dxa"/>
            <w:tcBorders>
              <w:top w:val="nil"/>
              <w:left w:val="nil"/>
              <w:bottom w:val="single" w:sz="4" w:space="0" w:color="auto"/>
              <w:right w:val="single" w:sz="4" w:space="0" w:color="auto"/>
            </w:tcBorders>
            <w:shd w:val="clear" w:color="000000" w:fill="FFFF99"/>
            <w:noWrap/>
            <w:vAlign w:val="bottom"/>
            <w:hideMark/>
          </w:tcPr>
          <w:p w14:paraId="1A8BCC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40C555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C2B016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393FC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F4384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106.178,25</w:t>
            </w:r>
          </w:p>
        </w:tc>
        <w:tc>
          <w:tcPr>
            <w:tcW w:w="1240" w:type="dxa"/>
            <w:tcBorders>
              <w:top w:val="nil"/>
              <w:left w:val="nil"/>
              <w:bottom w:val="single" w:sz="4" w:space="0" w:color="auto"/>
              <w:right w:val="single" w:sz="4" w:space="0" w:color="auto"/>
            </w:tcBorders>
            <w:shd w:val="clear" w:color="auto" w:fill="auto"/>
            <w:noWrap/>
            <w:vAlign w:val="bottom"/>
            <w:hideMark/>
          </w:tcPr>
          <w:p w14:paraId="3C3DCF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325.175,00</w:t>
            </w:r>
          </w:p>
        </w:tc>
        <w:tc>
          <w:tcPr>
            <w:tcW w:w="1324" w:type="dxa"/>
            <w:tcBorders>
              <w:top w:val="nil"/>
              <w:left w:val="nil"/>
              <w:bottom w:val="single" w:sz="4" w:space="0" w:color="auto"/>
              <w:right w:val="single" w:sz="4" w:space="0" w:color="auto"/>
            </w:tcBorders>
            <w:shd w:val="clear" w:color="auto" w:fill="auto"/>
            <w:noWrap/>
            <w:vAlign w:val="bottom"/>
            <w:hideMark/>
          </w:tcPr>
          <w:p w14:paraId="2A540E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152.635,00</w:t>
            </w:r>
          </w:p>
        </w:tc>
        <w:tc>
          <w:tcPr>
            <w:tcW w:w="1312" w:type="dxa"/>
            <w:tcBorders>
              <w:top w:val="nil"/>
              <w:left w:val="nil"/>
              <w:bottom w:val="single" w:sz="4" w:space="0" w:color="auto"/>
              <w:right w:val="single" w:sz="4" w:space="0" w:color="auto"/>
            </w:tcBorders>
            <w:shd w:val="clear" w:color="auto" w:fill="auto"/>
            <w:noWrap/>
            <w:vAlign w:val="bottom"/>
            <w:hideMark/>
          </w:tcPr>
          <w:p w14:paraId="75B3FC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4FBE3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E573F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306,25</w:t>
            </w:r>
          </w:p>
        </w:tc>
        <w:tc>
          <w:tcPr>
            <w:tcW w:w="839" w:type="dxa"/>
            <w:tcBorders>
              <w:top w:val="nil"/>
              <w:left w:val="nil"/>
              <w:bottom w:val="single" w:sz="4" w:space="0" w:color="auto"/>
              <w:right w:val="single" w:sz="4" w:space="0" w:color="auto"/>
            </w:tcBorders>
            <w:shd w:val="clear" w:color="auto" w:fill="auto"/>
            <w:noWrap/>
            <w:vAlign w:val="bottom"/>
            <w:hideMark/>
          </w:tcPr>
          <w:p w14:paraId="141985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46,94</w:t>
            </w:r>
          </w:p>
        </w:tc>
        <w:tc>
          <w:tcPr>
            <w:tcW w:w="994" w:type="dxa"/>
            <w:tcBorders>
              <w:top w:val="nil"/>
              <w:left w:val="nil"/>
              <w:bottom w:val="single" w:sz="4" w:space="0" w:color="auto"/>
              <w:right w:val="single" w:sz="4" w:space="0" w:color="auto"/>
            </w:tcBorders>
            <w:shd w:val="clear" w:color="auto" w:fill="auto"/>
            <w:noWrap/>
            <w:vAlign w:val="bottom"/>
            <w:hideMark/>
          </w:tcPr>
          <w:p w14:paraId="32319A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DBF7BB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83273D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BD1E2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DD907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106.178,25</w:t>
            </w:r>
          </w:p>
        </w:tc>
        <w:tc>
          <w:tcPr>
            <w:tcW w:w="1240" w:type="dxa"/>
            <w:tcBorders>
              <w:top w:val="nil"/>
              <w:left w:val="nil"/>
              <w:bottom w:val="single" w:sz="4" w:space="0" w:color="auto"/>
              <w:right w:val="single" w:sz="4" w:space="0" w:color="auto"/>
            </w:tcBorders>
            <w:shd w:val="clear" w:color="auto" w:fill="auto"/>
            <w:noWrap/>
            <w:vAlign w:val="bottom"/>
            <w:hideMark/>
          </w:tcPr>
          <w:p w14:paraId="2A0754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325.175,00</w:t>
            </w:r>
          </w:p>
        </w:tc>
        <w:tc>
          <w:tcPr>
            <w:tcW w:w="1324" w:type="dxa"/>
            <w:tcBorders>
              <w:top w:val="nil"/>
              <w:left w:val="nil"/>
              <w:bottom w:val="single" w:sz="4" w:space="0" w:color="auto"/>
              <w:right w:val="single" w:sz="4" w:space="0" w:color="auto"/>
            </w:tcBorders>
            <w:shd w:val="clear" w:color="auto" w:fill="auto"/>
            <w:noWrap/>
            <w:vAlign w:val="bottom"/>
            <w:hideMark/>
          </w:tcPr>
          <w:p w14:paraId="764A53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152.635,00</w:t>
            </w:r>
          </w:p>
        </w:tc>
        <w:tc>
          <w:tcPr>
            <w:tcW w:w="1312" w:type="dxa"/>
            <w:tcBorders>
              <w:top w:val="nil"/>
              <w:left w:val="nil"/>
              <w:bottom w:val="single" w:sz="4" w:space="0" w:color="auto"/>
              <w:right w:val="single" w:sz="4" w:space="0" w:color="auto"/>
            </w:tcBorders>
            <w:shd w:val="clear" w:color="auto" w:fill="auto"/>
            <w:noWrap/>
            <w:vAlign w:val="bottom"/>
            <w:hideMark/>
          </w:tcPr>
          <w:p w14:paraId="1C6731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DD6A7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EE781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306,25</w:t>
            </w:r>
          </w:p>
        </w:tc>
        <w:tc>
          <w:tcPr>
            <w:tcW w:w="839" w:type="dxa"/>
            <w:tcBorders>
              <w:top w:val="nil"/>
              <w:left w:val="nil"/>
              <w:bottom w:val="single" w:sz="4" w:space="0" w:color="auto"/>
              <w:right w:val="single" w:sz="4" w:space="0" w:color="auto"/>
            </w:tcBorders>
            <w:shd w:val="clear" w:color="auto" w:fill="auto"/>
            <w:noWrap/>
            <w:vAlign w:val="bottom"/>
            <w:hideMark/>
          </w:tcPr>
          <w:p w14:paraId="4260EA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46,94</w:t>
            </w:r>
          </w:p>
        </w:tc>
        <w:tc>
          <w:tcPr>
            <w:tcW w:w="994" w:type="dxa"/>
            <w:tcBorders>
              <w:top w:val="nil"/>
              <w:left w:val="nil"/>
              <w:bottom w:val="single" w:sz="4" w:space="0" w:color="auto"/>
              <w:right w:val="single" w:sz="4" w:space="0" w:color="auto"/>
            </w:tcBorders>
            <w:shd w:val="clear" w:color="auto" w:fill="auto"/>
            <w:noWrap/>
            <w:vAlign w:val="bottom"/>
            <w:hideMark/>
          </w:tcPr>
          <w:p w14:paraId="1B1849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016630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5F8DB7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5.0. POMOĆI IZ FONDOVA EU</w:t>
            </w:r>
          </w:p>
        </w:tc>
        <w:tc>
          <w:tcPr>
            <w:tcW w:w="1425" w:type="dxa"/>
            <w:tcBorders>
              <w:top w:val="nil"/>
              <w:left w:val="nil"/>
              <w:bottom w:val="single" w:sz="4" w:space="0" w:color="auto"/>
              <w:right w:val="single" w:sz="4" w:space="0" w:color="auto"/>
            </w:tcBorders>
            <w:shd w:val="clear" w:color="000000" w:fill="FFFF99"/>
            <w:noWrap/>
            <w:vAlign w:val="bottom"/>
            <w:hideMark/>
          </w:tcPr>
          <w:p w14:paraId="2CA19B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EDA7B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EBCAA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147.990,00</w:t>
            </w:r>
          </w:p>
        </w:tc>
        <w:tc>
          <w:tcPr>
            <w:tcW w:w="1324" w:type="dxa"/>
            <w:tcBorders>
              <w:top w:val="nil"/>
              <w:left w:val="nil"/>
              <w:bottom w:val="single" w:sz="4" w:space="0" w:color="auto"/>
              <w:right w:val="single" w:sz="4" w:space="0" w:color="auto"/>
            </w:tcBorders>
            <w:shd w:val="clear" w:color="000000" w:fill="FFFF99"/>
            <w:noWrap/>
            <w:vAlign w:val="bottom"/>
            <w:hideMark/>
          </w:tcPr>
          <w:p w14:paraId="16E513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D38D8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8CA72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99449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8DCB8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6B09A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F438D5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E2828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0F25F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D539D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BCD8A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147.990,00</w:t>
            </w:r>
          </w:p>
        </w:tc>
        <w:tc>
          <w:tcPr>
            <w:tcW w:w="1324" w:type="dxa"/>
            <w:tcBorders>
              <w:top w:val="nil"/>
              <w:left w:val="nil"/>
              <w:bottom w:val="single" w:sz="4" w:space="0" w:color="auto"/>
              <w:right w:val="single" w:sz="4" w:space="0" w:color="auto"/>
            </w:tcBorders>
            <w:shd w:val="clear" w:color="auto" w:fill="auto"/>
            <w:noWrap/>
            <w:vAlign w:val="bottom"/>
            <w:hideMark/>
          </w:tcPr>
          <w:p w14:paraId="57545B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A5897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3B9E1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D0C9B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7BA54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24154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EB2966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92D33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075E7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646F8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BB34A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147.990,00</w:t>
            </w:r>
          </w:p>
        </w:tc>
        <w:tc>
          <w:tcPr>
            <w:tcW w:w="1324" w:type="dxa"/>
            <w:tcBorders>
              <w:top w:val="nil"/>
              <w:left w:val="nil"/>
              <w:bottom w:val="single" w:sz="4" w:space="0" w:color="auto"/>
              <w:right w:val="single" w:sz="4" w:space="0" w:color="auto"/>
            </w:tcBorders>
            <w:shd w:val="clear" w:color="auto" w:fill="auto"/>
            <w:noWrap/>
            <w:vAlign w:val="bottom"/>
            <w:hideMark/>
          </w:tcPr>
          <w:p w14:paraId="084773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82128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B0C30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DA235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2D904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A7BE9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BDDB9F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441B0C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036206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62AF37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161.921,83</w:t>
            </w:r>
          </w:p>
        </w:tc>
        <w:tc>
          <w:tcPr>
            <w:tcW w:w="1240" w:type="dxa"/>
            <w:tcBorders>
              <w:top w:val="nil"/>
              <w:left w:val="nil"/>
              <w:bottom w:val="single" w:sz="4" w:space="0" w:color="auto"/>
              <w:right w:val="single" w:sz="4" w:space="0" w:color="auto"/>
            </w:tcBorders>
            <w:shd w:val="clear" w:color="000000" w:fill="FFFF99"/>
            <w:noWrap/>
            <w:vAlign w:val="bottom"/>
            <w:hideMark/>
          </w:tcPr>
          <w:p w14:paraId="7700D2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5A188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152.635,00</w:t>
            </w:r>
          </w:p>
        </w:tc>
        <w:tc>
          <w:tcPr>
            <w:tcW w:w="1312" w:type="dxa"/>
            <w:tcBorders>
              <w:top w:val="nil"/>
              <w:left w:val="nil"/>
              <w:bottom w:val="single" w:sz="4" w:space="0" w:color="auto"/>
              <w:right w:val="single" w:sz="4" w:space="0" w:color="auto"/>
            </w:tcBorders>
            <w:shd w:val="clear" w:color="000000" w:fill="FFFF99"/>
            <w:noWrap/>
            <w:vAlign w:val="bottom"/>
            <w:hideMark/>
          </w:tcPr>
          <w:p w14:paraId="50FDBF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19D3D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83D06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8302F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BA88A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231208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433F06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BEE4D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01ACC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161.921,83</w:t>
            </w:r>
          </w:p>
        </w:tc>
        <w:tc>
          <w:tcPr>
            <w:tcW w:w="1240" w:type="dxa"/>
            <w:tcBorders>
              <w:top w:val="nil"/>
              <w:left w:val="nil"/>
              <w:bottom w:val="single" w:sz="4" w:space="0" w:color="auto"/>
              <w:right w:val="single" w:sz="4" w:space="0" w:color="auto"/>
            </w:tcBorders>
            <w:shd w:val="clear" w:color="auto" w:fill="auto"/>
            <w:noWrap/>
            <w:vAlign w:val="bottom"/>
            <w:hideMark/>
          </w:tcPr>
          <w:p w14:paraId="1F1375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8927A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152.635,00</w:t>
            </w:r>
          </w:p>
        </w:tc>
        <w:tc>
          <w:tcPr>
            <w:tcW w:w="1312" w:type="dxa"/>
            <w:tcBorders>
              <w:top w:val="nil"/>
              <w:left w:val="nil"/>
              <w:bottom w:val="single" w:sz="4" w:space="0" w:color="auto"/>
              <w:right w:val="single" w:sz="4" w:space="0" w:color="auto"/>
            </w:tcBorders>
            <w:shd w:val="clear" w:color="auto" w:fill="auto"/>
            <w:noWrap/>
            <w:vAlign w:val="bottom"/>
            <w:hideMark/>
          </w:tcPr>
          <w:p w14:paraId="3675FA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719CB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394D3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F8B07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39EE7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E7E1A4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1BA044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55AE0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A606B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161.921,83</w:t>
            </w:r>
          </w:p>
        </w:tc>
        <w:tc>
          <w:tcPr>
            <w:tcW w:w="1240" w:type="dxa"/>
            <w:tcBorders>
              <w:top w:val="nil"/>
              <w:left w:val="nil"/>
              <w:bottom w:val="single" w:sz="4" w:space="0" w:color="auto"/>
              <w:right w:val="single" w:sz="4" w:space="0" w:color="auto"/>
            </w:tcBorders>
            <w:shd w:val="clear" w:color="auto" w:fill="auto"/>
            <w:noWrap/>
            <w:vAlign w:val="bottom"/>
            <w:hideMark/>
          </w:tcPr>
          <w:p w14:paraId="0FF68C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06DD4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152.635,00</w:t>
            </w:r>
          </w:p>
        </w:tc>
        <w:tc>
          <w:tcPr>
            <w:tcW w:w="1312" w:type="dxa"/>
            <w:tcBorders>
              <w:top w:val="nil"/>
              <w:left w:val="nil"/>
              <w:bottom w:val="single" w:sz="4" w:space="0" w:color="auto"/>
              <w:right w:val="single" w:sz="4" w:space="0" w:color="auto"/>
            </w:tcBorders>
            <w:shd w:val="clear" w:color="auto" w:fill="auto"/>
            <w:noWrap/>
            <w:vAlign w:val="bottom"/>
            <w:hideMark/>
          </w:tcPr>
          <w:p w14:paraId="108F46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3869B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E1406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1507B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79447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46C979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6C3AA5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K300041 Ostali poslovi vezani za izgradnju komunalne infrastrukture</w:t>
            </w:r>
          </w:p>
        </w:tc>
        <w:tc>
          <w:tcPr>
            <w:tcW w:w="1425" w:type="dxa"/>
            <w:tcBorders>
              <w:top w:val="nil"/>
              <w:left w:val="nil"/>
              <w:bottom w:val="single" w:sz="4" w:space="0" w:color="auto"/>
              <w:right w:val="single" w:sz="4" w:space="0" w:color="auto"/>
            </w:tcBorders>
            <w:shd w:val="clear" w:color="000000" w:fill="CCCCFF"/>
            <w:noWrap/>
            <w:vAlign w:val="bottom"/>
            <w:hideMark/>
          </w:tcPr>
          <w:p w14:paraId="391CF4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16.490,13</w:t>
            </w:r>
          </w:p>
        </w:tc>
        <w:tc>
          <w:tcPr>
            <w:tcW w:w="1396" w:type="dxa"/>
            <w:tcBorders>
              <w:top w:val="nil"/>
              <w:left w:val="nil"/>
              <w:bottom w:val="single" w:sz="4" w:space="0" w:color="auto"/>
              <w:right w:val="single" w:sz="4" w:space="0" w:color="auto"/>
            </w:tcBorders>
            <w:shd w:val="clear" w:color="000000" w:fill="CCCCFF"/>
            <w:noWrap/>
            <w:vAlign w:val="bottom"/>
            <w:hideMark/>
          </w:tcPr>
          <w:p w14:paraId="26DB9C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23.486,63</w:t>
            </w:r>
          </w:p>
        </w:tc>
        <w:tc>
          <w:tcPr>
            <w:tcW w:w="1240" w:type="dxa"/>
            <w:tcBorders>
              <w:top w:val="nil"/>
              <w:left w:val="nil"/>
              <w:bottom w:val="single" w:sz="4" w:space="0" w:color="auto"/>
              <w:right w:val="single" w:sz="4" w:space="0" w:color="auto"/>
            </w:tcBorders>
            <w:shd w:val="clear" w:color="000000" w:fill="CCCCFF"/>
            <w:noWrap/>
            <w:vAlign w:val="bottom"/>
            <w:hideMark/>
          </w:tcPr>
          <w:p w14:paraId="5220EB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23.495,00</w:t>
            </w:r>
          </w:p>
        </w:tc>
        <w:tc>
          <w:tcPr>
            <w:tcW w:w="1324" w:type="dxa"/>
            <w:tcBorders>
              <w:top w:val="nil"/>
              <w:left w:val="nil"/>
              <w:bottom w:val="single" w:sz="4" w:space="0" w:color="auto"/>
              <w:right w:val="single" w:sz="4" w:space="0" w:color="auto"/>
            </w:tcBorders>
            <w:shd w:val="clear" w:color="000000" w:fill="CCCCFF"/>
            <w:noWrap/>
            <w:vAlign w:val="bottom"/>
            <w:hideMark/>
          </w:tcPr>
          <w:p w14:paraId="53FEE8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23.495,00</w:t>
            </w:r>
          </w:p>
        </w:tc>
        <w:tc>
          <w:tcPr>
            <w:tcW w:w="1312" w:type="dxa"/>
            <w:tcBorders>
              <w:top w:val="nil"/>
              <w:left w:val="nil"/>
              <w:bottom w:val="single" w:sz="4" w:space="0" w:color="auto"/>
              <w:right w:val="single" w:sz="4" w:space="0" w:color="auto"/>
            </w:tcBorders>
            <w:shd w:val="clear" w:color="000000" w:fill="CCCCFF"/>
            <w:noWrap/>
            <w:vAlign w:val="bottom"/>
            <w:hideMark/>
          </w:tcPr>
          <w:p w14:paraId="751ED2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23.495,00</w:t>
            </w:r>
          </w:p>
        </w:tc>
        <w:tc>
          <w:tcPr>
            <w:tcW w:w="767" w:type="dxa"/>
            <w:tcBorders>
              <w:top w:val="nil"/>
              <w:left w:val="nil"/>
              <w:bottom w:val="single" w:sz="4" w:space="0" w:color="auto"/>
              <w:right w:val="single" w:sz="4" w:space="0" w:color="auto"/>
            </w:tcBorders>
            <w:shd w:val="clear" w:color="000000" w:fill="CCCCFF"/>
            <w:noWrap/>
            <w:vAlign w:val="bottom"/>
            <w:hideMark/>
          </w:tcPr>
          <w:p w14:paraId="3A8CE0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142,43</w:t>
            </w:r>
          </w:p>
        </w:tc>
        <w:tc>
          <w:tcPr>
            <w:tcW w:w="821" w:type="dxa"/>
            <w:tcBorders>
              <w:top w:val="nil"/>
              <w:left w:val="nil"/>
              <w:bottom w:val="single" w:sz="4" w:space="0" w:color="auto"/>
              <w:right w:val="single" w:sz="4" w:space="0" w:color="auto"/>
            </w:tcBorders>
            <w:shd w:val="clear" w:color="000000" w:fill="CCCCFF"/>
            <w:noWrap/>
            <w:vAlign w:val="bottom"/>
            <w:hideMark/>
          </w:tcPr>
          <w:p w14:paraId="4982C6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100,04</w:t>
            </w:r>
          </w:p>
        </w:tc>
        <w:tc>
          <w:tcPr>
            <w:tcW w:w="839" w:type="dxa"/>
            <w:tcBorders>
              <w:top w:val="nil"/>
              <w:left w:val="nil"/>
              <w:bottom w:val="single" w:sz="4" w:space="0" w:color="auto"/>
              <w:right w:val="single" w:sz="4" w:space="0" w:color="auto"/>
            </w:tcBorders>
            <w:shd w:val="clear" w:color="000000" w:fill="CCCCFF"/>
            <w:noWrap/>
            <w:vAlign w:val="bottom"/>
            <w:hideMark/>
          </w:tcPr>
          <w:p w14:paraId="3905BD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C36FB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541419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500F89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46217D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16.490,13</w:t>
            </w:r>
          </w:p>
        </w:tc>
        <w:tc>
          <w:tcPr>
            <w:tcW w:w="1396" w:type="dxa"/>
            <w:tcBorders>
              <w:top w:val="nil"/>
              <w:left w:val="nil"/>
              <w:bottom w:val="single" w:sz="4" w:space="0" w:color="auto"/>
              <w:right w:val="single" w:sz="4" w:space="0" w:color="auto"/>
            </w:tcBorders>
            <w:shd w:val="clear" w:color="000000" w:fill="FFFF99"/>
            <w:noWrap/>
            <w:vAlign w:val="bottom"/>
            <w:hideMark/>
          </w:tcPr>
          <w:p w14:paraId="0DE910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23.486,63</w:t>
            </w:r>
          </w:p>
        </w:tc>
        <w:tc>
          <w:tcPr>
            <w:tcW w:w="1240" w:type="dxa"/>
            <w:tcBorders>
              <w:top w:val="nil"/>
              <w:left w:val="nil"/>
              <w:bottom w:val="single" w:sz="4" w:space="0" w:color="auto"/>
              <w:right w:val="single" w:sz="4" w:space="0" w:color="auto"/>
            </w:tcBorders>
            <w:shd w:val="clear" w:color="000000" w:fill="FFFF99"/>
            <w:noWrap/>
            <w:vAlign w:val="bottom"/>
            <w:hideMark/>
          </w:tcPr>
          <w:p w14:paraId="413CB7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23.495,00</w:t>
            </w:r>
          </w:p>
        </w:tc>
        <w:tc>
          <w:tcPr>
            <w:tcW w:w="1324" w:type="dxa"/>
            <w:tcBorders>
              <w:top w:val="nil"/>
              <w:left w:val="nil"/>
              <w:bottom w:val="single" w:sz="4" w:space="0" w:color="auto"/>
              <w:right w:val="single" w:sz="4" w:space="0" w:color="auto"/>
            </w:tcBorders>
            <w:shd w:val="clear" w:color="000000" w:fill="FFFF99"/>
            <w:noWrap/>
            <w:vAlign w:val="bottom"/>
            <w:hideMark/>
          </w:tcPr>
          <w:p w14:paraId="51489B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23.495,00</w:t>
            </w:r>
          </w:p>
        </w:tc>
        <w:tc>
          <w:tcPr>
            <w:tcW w:w="1312" w:type="dxa"/>
            <w:tcBorders>
              <w:top w:val="nil"/>
              <w:left w:val="nil"/>
              <w:bottom w:val="single" w:sz="4" w:space="0" w:color="auto"/>
              <w:right w:val="single" w:sz="4" w:space="0" w:color="auto"/>
            </w:tcBorders>
            <w:shd w:val="clear" w:color="000000" w:fill="FFFF99"/>
            <w:noWrap/>
            <w:vAlign w:val="bottom"/>
            <w:hideMark/>
          </w:tcPr>
          <w:p w14:paraId="697A26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23.495,00</w:t>
            </w:r>
          </w:p>
        </w:tc>
        <w:tc>
          <w:tcPr>
            <w:tcW w:w="767" w:type="dxa"/>
            <w:tcBorders>
              <w:top w:val="nil"/>
              <w:left w:val="nil"/>
              <w:bottom w:val="single" w:sz="4" w:space="0" w:color="auto"/>
              <w:right w:val="single" w:sz="4" w:space="0" w:color="auto"/>
            </w:tcBorders>
            <w:shd w:val="clear" w:color="000000" w:fill="FFFF99"/>
            <w:noWrap/>
            <w:vAlign w:val="bottom"/>
            <w:hideMark/>
          </w:tcPr>
          <w:p w14:paraId="0E2879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142,43</w:t>
            </w:r>
          </w:p>
        </w:tc>
        <w:tc>
          <w:tcPr>
            <w:tcW w:w="821" w:type="dxa"/>
            <w:tcBorders>
              <w:top w:val="nil"/>
              <w:left w:val="nil"/>
              <w:bottom w:val="single" w:sz="4" w:space="0" w:color="auto"/>
              <w:right w:val="single" w:sz="4" w:space="0" w:color="auto"/>
            </w:tcBorders>
            <w:shd w:val="clear" w:color="000000" w:fill="FFFF99"/>
            <w:noWrap/>
            <w:vAlign w:val="bottom"/>
            <w:hideMark/>
          </w:tcPr>
          <w:p w14:paraId="41BE98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100,04</w:t>
            </w:r>
          </w:p>
        </w:tc>
        <w:tc>
          <w:tcPr>
            <w:tcW w:w="839" w:type="dxa"/>
            <w:tcBorders>
              <w:top w:val="nil"/>
              <w:left w:val="nil"/>
              <w:bottom w:val="single" w:sz="4" w:space="0" w:color="auto"/>
              <w:right w:val="single" w:sz="4" w:space="0" w:color="auto"/>
            </w:tcBorders>
            <w:shd w:val="clear" w:color="000000" w:fill="FFFF99"/>
            <w:noWrap/>
            <w:vAlign w:val="bottom"/>
            <w:hideMark/>
          </w:tcPr>
          <w:p w14:paraId="47F70E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BEBEF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34AFBF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7F1DA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4B7A3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16.490,13</w:t>
            </w:r>
          </w:p>
        </w:tc>
        <w:tc>
          <w:tcPr>
            <w:tcW w:w="1396" w:type="dxa"/>
            <w:tcBorders>
              <w:top w:val="nil"/>
              <w:left w:val="nil"/>
              <w:bottom w:val="single" w:sz="4" w:space="0" w:color="auto"/>
              <w:right w:val="single" w:sz="4" w:space="0" w:color="auto"/>
            </w:tcBorders>
            <w:shd w:val="clear" w:color="auto" w:fill="auto"/>
            <w:noWrap/>
            <w:vAlign w:val="bottom"/>
            <w:hideMark/>
          </w:tcPr>
          <w:p w14:paraId="140407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23.486,63</w:t>
            </w:r>
          </w:p>
        </w:tc>
        <w:tc>
          <w:tcPr>
            <w:tcW w:w="1240" w:type="dxa"/>
            <w:tcBorders>
              <w:top w:val="nil"/>
              <w:left w:val="nil"/>
              <w:bottom w:val="single" w:sz="4" w:space="0" w:color="auto"/>
              <w:right w:val="single" w:sz="4" w:space="0" w:color="auto"/>
            </w:tcBorders>
            <w:shd w:val="clear" w:color="auto" w:fill="auto"/>
            <w:noWrap/>
            <w:vAlign w:val="bottom"/>
            <w:hideMark/>
          </w:tcPr>
          <w:p w14:paraId="798E46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23.495,00</w:t>
            </w:r>
          </w:p>
        </w:tc>
        <w:tc>
          <w:tcPr>
            <w:tcW w:w="1324" w:type="dxa"/>
            <w:tcBorders>
              <w:top w:val="nil"/>
              <w:left w:val="nil"/>
              <w:bottom w:val="single" w:sz="4" w:space="0" w:color="auto"/>
              <w:right w:val="single" w:sz="4" w:space="0" w:color="auto"/>
            </w:tcBorders>
            <w:shd w:val="clear" w:color="auto" w:fill="auto"/>
            <w:noWrap/>
            <w:vAlign w:val="bottom"/>
            <w:hideMark/>
          </w:tcPr>
          <w:p w14:paraId="6242B7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23.495,00</w:t>
            </w:r>
          </w:p>
        </w:tc>
        <w:tc>
          <w:tcPr>
            <w:tcW w:w="1312" w:type="dxa"/>
            <w:tcBorders>
              <w:top w:val="nil"/>
              <w:left w:val="nil"/>
              <w:bottom w:val="single" w:sz="4" w:space="0" w:color="auto"/>
              <w:right w:val="single" w:sz="4" w:space="0" w:color="auto"/>
            </w:tcBorders>
            <w:shd w:val="clear" w:color="auto" w:fill="auto"/>
            <w:noWrap/>
            <w:vAlign w:val="bottom"/>
            <w:hideMark/>
          </w:tcPr>
          <w:p w14:paraId="348A64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23.495,00</w:t>
            </w:r>
          </w:p>
        </w:tc>
        <w:tc>
          <w:tcPr>
            <w:tcW w:w="767" w:type="dxa"/>
            <w:tcBorders>
              <w:top w:val="nil"/>
              <w:left w:val="nil"/>
              <w:bottom w:val="single" w:sz="4" w:space="0" w:color="auto"/>
              <w:right w:val="single" w:sz="4" w:space="0" w:color="auto"/>
            </w:tcBorders>
            <w:shd w:val="clear" w:color="auto" w:fill="auto"/>
            <w:noWrap/>
            <w:vAlign w:val="bottom"/>
            <w:hideMark/>
          </w:tcPr>
          <w:p w14:paraId="3C4D3F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142,43</w:t>
            </w:r>
          </w:p>
        </w:tc>
        <w:tc>
          <w:tcPr>
            <w:tcW w:w="821" w:type="dxa"/>
            <w:tcBorders>
              <w:top w:val="nil"/>
              <w:left w:val="nil"/>
              <w:bottom w:val="single" w:sz="4" w:space="0" w:color="auto"/>
              <w:right w:val="single" w:sz="4" w:space="0" w:color="auto"/>
            </w:tcBorders>
            <w:shd w:val="clear" w:color="auto" w:fill="auto"/>
            <w:noWrap/>
            <w:vAlign w:val="bottom"/>
            <w:hideMark/>
          </w:tcPr>
          <w:p w14:paraId="7A86B5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100,04</w:t>
            </w:r>
          </w:p>
        </w:tc>
        <w:tc>
          <w:tcPr>
            <w:tcW w:w="839" w:type="dxa"/>
            <w:tcBorders>
              <w:top w:val="nil"/>
              <w:left w:val="nil"/>
              <w:bottom w:val="single" w:sz="4" w:space="0" w:color="auto"/>
              <w:right w:val="single" w:sz="4" w:space="0" w:color="auto"/>
            </w:tcBorders>
            <w:shd w:val="clear" w:color="auto" w:fill="auto"/>
            <w:noWrap/>
            <w:vAlign w:val="bottom"/>
            <w:hideMark/>
          </w:tcPr>
          <w:p w14:paraId="1CE904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270FA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4CE236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EB08BD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38295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16.490,13</w:t>
            </w:r>
          </w:p>
        </w:tc>
        <w:tc>
          <w:tcPr>
            <w:tcW w:w="1396" w:type="dxa"/>
            <w:tcBorders>
              <w:top w:val="nil"/>
              <w:left w:val="nil"/>
              <w:bottom w:val="single" w:sz="4" w:space="0" w:color="auto"/>
              <w:right w:val="single" w:sz="4" w:space="0" w:color="auto"/>
            </w:tcBorders>
            <w:shd w:val="clear" w:color="auto" w:fill="auto"/>
            <w:noWrap/>
            <w:vAlign w:val="bottom"/>
            <w:hideMark/>
          </w:tcPr>
          <w:p w14:paraId="13A84E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23.486,63</w:t>
            </w:r>
          </w:p>
        </w:tc>
        <w:tc>
          <w:tcPr>
            <w:tcW w:w="1240" w:type="dxa"/>
            <w:tcBorders>
              <w:top w:val="nil"/>
              <w:left w:val="nil"/>
              <w:bottom w:val="single" w:sz="4" w:space="0" w:color="auto"/>
              <w:right w:val="single" w:sz="4" w:space="0" w:color="auto"/>
            </w:tcBorders>
            <w:shd w:val="clear" w:color="auto" w:fill="auto"/>
            <w:noWrap/>
            <w:vAlign w:val="bottom"/>
            <w:hideMark/>
          </w:tcPr>
          <w:p w14:paraId="3AC8FB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23.495,00</w:t>
            </w:r>
          </w:p>
        </w:tc>
        <w:tc>
          <w:tcPr>
            <w:tcW w:w="1324" w:type="dxa"/>
            <w:tcBorders>
              <w:top w:val="nil"/>
              <w:left w:val="nil"/>
              <w:bottom w:val="single" w:sz="4" w:space="0" w:color="auto"/>
              <w:right w:val="single" w:sz="4" w:space="0" w:color="auto"/>
            </w:tcBorders>
            <w:shd w:val="clear" w:color="auto" w:fill="auto"/>
            <w:noWrap/>
            <w:vAlign w:val="bottom"/>
            <w:hideMark/>
          </w:tcPr>
          <w:p w14:paraId="4B76CE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23.495,00</w:t>
            </w:r>
          </w:p>
        </w:tc>
        <w:tc>
          <w:tcPr>
            <w:tcW w:w="1312" w:type="dxa"/>
            <w:tcBorders>
              <w:top w:val="nil"/>
              <w:left w:val="nil"/>
              <w:bottom w:val="single" w:sz="4" w:space="0" w:color="auto"/>
              <w:right w:val="single" w:sz="4" w:space="0" w:color="auto"/>
            </w:tcBorders>
            <w:shd w:val="clear" w:color="auto" w:fill="auto"/>
            <w:noWrap/>
            <w:vAlign w:val="bottom"/>
            <w:hideMark/>
          </w:tcPr>
          <w:p w14:paraId="27EC59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23.495,00</w:t>
            </w:r>
          </w:p>
        </w:tc>
        <w:tc>
          <w:tcPr>
            <w:tcW w:w="767" w:type="dxa"/>
            <w:tcBorders>
              <w:top w:val="nil"/>
              <w:left w:val="nil"/>
              <w:bottom w:val="single" w:sz="4" w:space="0" w:color="auto"/>
              <w:right w:val="single" w:sz="4" w:space="0" w:color="auto"/>
            </w:tcBorders>
            <w:shd w:val="clear" w:color="auto" w:fill="auto"/>
            <w:noWrap/>
            <w:vAlign w:val="bottom"/>
            <w:hideMark/>
          </w:tcPr>
          <w:p w14:paraId="3124C9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142,43</w:t>
            </w:r>
          </w:p>
        </w:tc>
        <w:tc>
          <w:tcPr>
            <w:tcW w:w="821" w:type="dxa"/>
            <w:tcBorders>
              <w:top w:val="nil"/>
              <w:left w:val="nil"/>
              <w:bottom w:val="single" w:sz="4" w:space="0" w:color="auto"/>
              <w:right w:val="single" w:sz="4" w:space="0" w:color="auto"/>
            </w:tcBorders>
            <w:shd w:val="clear" w:color="auto" w:fill="auto"/>
            <w:noWrap/>
            <w:vAlign w:val="bottom"/>
            <w:hideMark/>
          </w:tcPr>
          <w:p w14:paraId="6B52B3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100,04</w:t>
            </w:r>
          </w:p>
        </w:tc>
        <w:tc>
          <w:tcPr>
            <w:tcW w:w="839" w:type="dxa"/>
            <w:tcBorders>
              <w:top w:val="nil"/>
              <w:left w:val="nil"/>
              <w:bottom w:val="single" w:sz="4" w:space="0" w:color="auto"/>
              <w:right w:val="single" w:sz="4" w:space="0" w:color="auto"/>
            </w:tcBorders>
            <w:shd w:val="clear" w:color="auto" w:fill="auto"/>
            <w:noWrap/>
            <w:vAlign w:val="bottom"/>
            <w:hideMark/>
          </w:tcPr>
          <w:p w14:paraId="5EBFEF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448B8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648C80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33057A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K300042 Opremanje komunalnom infrastrukturom zone višestambenih građevina </w:t>
            </w:r>
            <w:proofErr w:type="spellStart"/>
            <w:r w:rsidRPr="009C4252">
              <w:rPr>
                <w:rFonts w:ascii="Arial" w:eastAsia="Times New Roman" w:hAnsi="Arial" w:cs="Arial"/>
                <w:b/>
                <w:bCs/>
                <w:color w:val="000000"/>
                <w:sz w:val="16"/>
                <w:szCs w:val="16"/>
                <w:lang w:eastAsia="hr-HR"/>
              </w:rPr>
              <w:t>Kature</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68E0AC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170.196,59</w:t>
            </w:r>
          </w:p>
        </w:tc>
        <w:tc>
          <w:tcPr>
            <w:tcW w:w="1396" w:type="dxa"/>
            <w:tcBorders>
              <w:top w:val="nil"/>
              <w:left w:val="nil"/>
              <w:bottom w:val="single" w:sz="4" w:space="0" w:color="auto"/>
              <w:right w:val="single" w:sz="4" w:space="0" w:color="auto"/>
            </w:tcBorders>
            <w:shd w:val="clear" w:color="000000" w:fill="CCCCFF"/>
            <w:noWrap/>
            <w:vAlign w:val="bottom"/>
            <w:hideMark/>
          </w:tcPr>
          <w:p w14:paraId="0E494E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158.736,48</w:t>
            </w:r>
          </w:p>
        </w:tc>
        <w:tc>
          <w:tcPr>
            <w:tcW w:w="1240" w:type="dxa"/>
            <w:tcBorders>
              <w:top w:val="nil"/>
              <w:left w:val="nil"/>
              <w:bottom w:val="single" w:sz="4" w:space="0" w:color="auto"/>
              <w:right w:val="single" w:sz="4" w:space="0" w:color="auto"/>
            </w:tcBorders>
            <w:shd w:val="clear" w:color="000000" w:fill="CCCCFF"/>
            <w:noWrap/>
            <w:vAlign w:val="bottom"/>
            <w:hideMark/>
          </w:tcPr>
          <w:p w14:paraId="2D577E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109E75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2A2116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52587B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93,27</w:t>
            </w:r>
          </w:p>
        </w:tc>
        <w:tc>
          <w:tcPr>
            <w:tcW w:w="821" w:type="dxa"/>
            <w:tcBorders>
              <w:top w:val="nil"/>
              <w:left w:val="nil"/>
              <w:bottom w:val="single" w:sz="4" w:space="0" w:color="auto"/>
              <w:right w:val="single" w:sz="4" w:space="0" w:color="auto"/>
            </w:tcBorders>
            <w:shd w:val="clear" w:color="000000" w:fill="CCCCFF"/>
            <w:noWrap/>
            <w:vAlign w:val="bottom"/>
            <w:hideMark/>
          </w:tcPr>
          <w:p w14:paraId="279995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4A1265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3EBA90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F756F0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12F1EC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5BA5C5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18855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6.105,25</w:t>
            </w:r>
          </w:p>
        </w:tc>
        <w:tc>
          <w:tcPr>
            <w:tcW w:w="1240" w:type="dxa"/>
            <w:tcBorders>
              <w:top w:val="nil"/>
              <w:left w:val="nil"/>
              <w:bottom w:val="single" w:sz="4" w:space="0" w:color="auto"/>
              <w:right w:val="single" w:sz="4" w:space="0" w:color="auto"/>
            </w:tcBorders>
            <w:shd w:val="clear" w:color="000000" w:fill="FFFF99"/>
            <w:noWrap/>
            <w:vAlign w:val="bottom"/>
            <w:hideMark/>
          </w:tcPr>
          <w:p w14:paraId="664E5E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79D4C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89050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37FD7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A8397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55A7A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B29D8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ED1C3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731E7B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F083C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9F7C6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6.105,25</w:t>
            </w:r>
          </w:p>
        </w:tc>
        <w:tc>
          <w:tcPr>
            <w:tcW w:w="1240" w:type="dxa"/>
            <w:tcBorders>
              <w:top w:val="nil"/>
              <w:left w:val="nil"/>
              <w:bottom w:val="single" w:sz="4" w:space="0" w:color="auto"/>
              <w:right w:val="single" w:sz="4" w:space="0" w:color="auto"/>
            </w:tcBorders>
            <w:shd w:val="clear" w:color="auto" w:fill="auto"/>
            <w:noWrap/>
            <w:vAlign w:val="bottom"/>
            <w:hideMark/>
          </w:tcPr>
          <w:p w14:paraId="7178E1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579E6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09670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65858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64F22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4EB0B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81F2B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824336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3A43D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F6D2F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ABB06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6.105,25</w:t>
            </w:r>
          </w:p>
        </w:tc>
        <w:tc>
          <w:tcPr>
            <w:tcW w:w="1240" w:type="dxa"/>
            <w:tcBorders>
              <w:top w:val="nil"/>
              <w:left w:val="nil"/>
              <w:bottom w:val="single" w:sz="4" w:space="0" w:color="auto"/>
              <w:right w:val="single" w:sz="4" w:space="0" w:color="auto"/>
            </w:tcBorders>
            <w:shd w:val="clear" w:color="auto" w:fill="auto"/>
            <w:noWrap/>
            <w:vAlign w:val="bottom"/>
            <w:hideMark/>
          </w:tcPr>
          <w:p w14:paraId="1407F6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07E9C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44CEE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655C0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2C766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6B772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6A58D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FA850A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FD5FA3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60CDD1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170.196,59</w:t>
            </w:r>
          </w:p>
        </w:tc>
        <w:tc>
          <w:tcPr>
            <w:tcW w:w="1396" w:type="dxa"/>
            <w:tcBorders>
              <w:top w:val="nil"/>
              <w:left w:val="nil"/>
              <w:bottom w:val="single" w:sz="4" w:space="0" w:color="auto"/>
              <w:right w:val="single" w:sz="4" w:space="0" w:color="auto"/>
            </w:tcBorders>
            <w:shd w:val="clear" w:color="000000" w:fill="FFFF99"/>
            <w:noWrap/>
            <w:vAlign w:val="bottom"/>
            <w:hideMark/>
          </w:tcPr>
          <w:p w14:paraId="52F8D3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152.631,23</w:t>
            </w:r>
          </w:p>
        </w:tc>
        <w:tc>
          <w:tcPr>
            <w:tcW w:w="1240" w:type="dxa"/>
            <w:tcBorders>
              <w:top w:val="nil"/>
              <w:left w:val="nil"/>
              <w:bottom w:val="single" w:sz="4" w:space="0" w:color="auto"/>
              <w:right w:val="single" w:sz="4" w:space="0" w:color="auto"/>
            </w:tcBorders>
            <w:shd w:val="clear" w:color="000000" w:fill="FFFF99"/>
            <w:noWrap/>
            <w:vAlign w:val="bottom"/>
            <w:hideMark/>
          </w:tcPr>
          <w:p w14:paraId="2ECEAD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49D2A1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07824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C2F04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89,68</w:t>
            </w:r>
          </w:p>
        </w:tc>
        <w:tc>
          <w:tcPr>
            <w:tcW w:w="821" w:type="dxa"/>
            <w:tcBorders>
              <w:top w:val="nil"/>
              <w:left w:val="nil"/>
              <w:bottom w:val="single" w:sz="4" w:space="0" w:color="auto"/>
              <w:right w:val="single" w:sz="4" w:space="0" w:color="auto"/>
            </w:tcBorders>
            <w:shd w:val="clear" w:color="000000" w:fill="FFFF99"/>
            <w:noWrap/>
            <w:vAlign w:val="bottom"/>
            <w:hideMark/>
          </w:tcPr>
          <w:p w14:paraId="02B95F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CA0C3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E7D15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F1E201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2B947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6ED45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170.196,59</w:t>
            </w:r>
          </w:p>
        </w:tc>
        <w:tc>
          <w:tcPr>
            <w:tcW w:w="1396" w:type="dxa"/>
            <w:tcBorders>
              <w:top w:val="nil"/>
              <w:left w:val="nil"/>
              <w:bottom w:val="single" w:sz="4" w:space="0" w:color="auto"/>
              <w:right w:val="single" w:sz="4" w:space="0" w:color="auto"/>
            </w:tcBorders>
            <w:shd w:val="clear" w:color="auto" w:fill="auto"/>
            <w:noWrap/>
            <w:vAlign w:val="bottom"/>
            <w:hideMark/>
          </w:tcPr>
          <w:p w14:paraId="279643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152.631,23</w:t>
            </w:r>
          </w:p>
        </w:tc>
        <w:tc>
          <w:tcPr>
            <w:tcW w:w="1240" w:type="dxa"/>
            <w:tcBorders>
              <w:top w:val="nil"/>
              <w:left w:val="nil"/>
              <w:bottom w:val="single" w:sz="4" w:space="0" w:color="auto"/>
              <w:right w:val="single" w:sz="4" w:space="0" w:color="auto"/>
            </w:tcBorders>
            <w:shd w:val="clear" w:color="auto" w:fill="auto"/>
            <w:noWrap/>
            <w:vAlign w:val="bottom"/>
            <w:hideMark/>
          </w:tcPr>
          <w:p w14:paraId="4AAA6C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70914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25991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122FC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89,68</w:t>
            </w:r>
          </w:p>
        </w:tc>
        <w:tc>
          <w:tcPr>
            <w:tcW w:w="821" w:type="dxa"/>
            <w:tcBorders>
              <w:top w:val="nil"/>
              <w:left w:val="nil"/>
              <w:bottom w:val="single" w:sz="4" w:space="0" w:color="auto"/>
              <w:right w:val="single" w:sz="4" w:space="0" w:color="auto"/>
            </w:tcBorders>
            <w:shd w:val="clear" w:color="auto" w:fill="auto"/>
            <w:noWrap/>
            <w:vAlign w:val="bottom"/>
            <w:hideMark/>
          </w:tcPr>
          <w:p w14:paraId="764C30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3FD3E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5433A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31C061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C2A5D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35DC7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170.196,59</w:t>
            </w:r>
          </w:p>
        </w:tc>
        <w:tc>
          <w:tcPr>
            <w:tcW w:w="1396" w:type="dxa"/>
            <w:tcBorders>
              <w:top w:val="nil"/>
              <w:left w:val="nil"/>
              <w:bottom w:val="single" w:sz="4" w:space="0" w:color="auto"/>
              <w:right w:val="single" w:sz="4" w:space="0" w:color="auto"/>
            </w:tcBorders>
            <w:shd w:val="clear" w:color="auto" w:fill="auto"/>
            <w:noWrap/>
            <w:vAlign w:val="bottom"/>
            <w:hideMark/>
          </w:tcPr>
          <w:p w14:paraId="7FAAA8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152.631,23</w:t>
            </w:r>
          </w:p>
        </w:tc>
        <w:tc>
          <w:tcPr>
            <w:tcW w:w="1240" w:type="dxa"/>
            <w:tcBorders>
              <w:top w:val="nil"/>
              <w:left w:val="nil"/>
              <w:bottom w:val="single" w:sz="4" w:space="0" w:color="auto"/>
              <w:right w:val="single" w:sz="4" w:space="0" w:color="auto"/>
            </w:tcBorders>
            <w:shd w:val="clear" w:color="auto" w:fill="auto"/>
            <w:noWrap/>
            <w:vAlign w:val="bottom"/>
            <w:hideMark/>
          </w:tcPr>
          <w:p w14:paraId="511F46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7D0D0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0EDBA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B1966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89,68</w:t>
            </w:r>
          </w:p>
        </w:tc>
        <w:tc>
          <w:tcPr>
            <w:tcW w:w="821" w:type="dxa"/>
            <w:tcBorders>
              <w:top w:val="nil"/>
              <w:left w:val="nil"/>
              <w:bottom w:val="single" w:sz="4" w:space="0" w:color="auto"/>
              <w:right w:val="single" w:sz="4" w:space="0" w:color="auto"/>
            </w:tcBorders>
            <w:shd w:val="clear" w:color="auto" w:fill="auto"/>
            <w:noWrap/>
            <w:vAlign w:val="bottom"/>
            <w:hideMark/>
          </w:tcPr>
          <w:p w14:paraId="388D2C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AE62F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BC080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EE58A5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5223A2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K300043 Rekonstrukcija županijske ceste  ZC 5103 Labin-Kapelica-</w:t>
            </w:r>
            <w:proofErr w:type="spellStart"/>
            <w:r w:rsidRPr="009C4252">
              <w:rPr>
                <w:rFonts w:ascii="Arial" w:eastAsia="Times New Roman" w:hAnsi="Arial" w:cs="Arial"/>
                <w:b/>
                <w:bCs/>
                <w:color w:val="000000"/>
                <w:sz w:val="16"/>
                <w:szCs w:val="16"/>
                <w:lang w:eastAsia="hr-HR"/>
              </w:rPr>
              <w:t>Koromačno</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3A3FBF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246.200,81</w:t>
            </w:r>
          </w:p>
        </w:tc>
        <w:tc>
          <w:tcPr>
            <w:tcW w:w="1396" w:type="dxa"/>
            <w:tcBorders>
              <w:top w:val="nil"/>
              <w:left w:val="nil"/>
              <w:bottom w:val="single" w:sz="4" w:space="0" w:color="auto"/>
              <w:right w:val="single" w:sz="4" w:space="0" w:color="auto"/>
            </w:tcBorders>
            <w:shd w:val="clear" w:color="000000" w:fill="CCCCFF"/>
            <w:noWrap/>
            <w:vAlign w:val="bottom"/>
            <w:hideMark/>
          </w:tcPr>
          <w:p w14:paraId="3AA6D1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238.901,05</w:t>
            </w:r>
          </w:p>
        </w:tc>
        <w:tc>
          <w:tcPr>
            <w:tcW w:w="1240" w:type="dxa"/>
            <w:tcBorders>
              <w:top w:val="nil"/>
              <w:left w:val="nil"/>
              <w:bottom w:val="single" w:sz="4" w:space="0" w:color="auto"/>
              <w:right w:val="single" w:sz="4" w:space="0" w:color="auto"/>
            </w:tcBorders>
            <w:shd w:val="clear" w:color="000000" w:fill="CCCCFF"/>
            <w:noWrap/>
            <w:vAlign w:val="bottom"/>
            <w:hideMark/>
          </w:tcPr>
          <w:p w14:paraId="2CB4E3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327658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0125D3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231F18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97,04</w:t>
            </w:r>
          </w:p>
        </w:tc>
        <w:tc>
          <w:tcPr>
            <w:tcW w:w="821" w:type="dxa"/>
            <w:tcBorders>
              <w:top w:val="nil"/>
              <w:left w:val="nil"/>
              <w:bottom w:val="single" w:sz="4" w:space="0" w:color="auto"/>
              <w:right w:val="single" w:sz="4" w:space="0" w:color="auto"/>
            </w:tcBorders>
            <w:shd w:val="clear" w:color="000000" w:fill="CCCCFF"/>
            <w:noWrap/>
            <w:vAlign w:val="bottom"/>
            <w:hideMark/>
          </w:tcPr>
          <w:p w14:paraId="7AF250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3D0FD0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22AFD7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6DA33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6F8DBA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64F22E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246.200,81</w:t>
            </w:r>
          </w:p>
        </w:tc>
        <w:tc>
          <w:tcPr>
            <w:tcW w:w="1396" w:type="dxa"/>
            <w:tcBorders>
              <w:top w:val="nil"/>
              <w:left w:val="nil"/>
              <w:bottom w:val="single" w:sz="4" w:space="0" w:color="auto"/>
              <w:right w:val="single" w:sz="4" w:space="0" w:color="auto"/>
            </w:tcBorders>
            <w:shd w:val="clear" w:color="000000" w:fill="FFFF99"/>
            <w:noWrap/>
            <w:vAlign w:val="bottom"/>
            <w:hideMark/>
          </w:tcPr>
          <w:p w14:paraId="39EA95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199.084,21</w:t>
            </w:r>
          </w:p>
        </w:tc>
        <w:tc>
          <w:tcPr>
            <w:tcW w:w="1240" w:type="dxa"/>
            <w:tcBorders>
              <w:top w:val="nil"/>
              <w:left w:val="nil"/>
              <w:bottom w:val="single" w:sz="4" w:space="0" w:color="auto"/>
              <w:right w:val="single" w:sz="4" w:space="0" w:color="auto"/>
            </w:tcBorders>
            <w:shd w:val="clear" w:color="000000" w:fill="FFFF99"/>
            <w:noWrap/>
            <w:vAlign w:val="bottom"/>
            <w:hideMark/>
          </w:tcPr>
          <w:p w14:paraId="777D2E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87BE1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3905A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3E0E2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80,86</w:t>
            </w:r>
          </w:p>
        </w:tc>
        <w:tc>
          <w:tcPr>
            <w:tcW w:w="821" w:type="dxa"/>
            <w:tcBorders>
              <w:top w:val="nil"/>
              <w:left w:val="nil"/>
              <w:bottom w:val="single" w:sz="4" w:space="0" w:color="auto"/>
              <w:right w:val="single" w:sz="4" w:space="0" w:color="auto"/>
            </w:tcBorders>
            <w:shd w:val="clear" w:color="000000" w:fill="FFFF99"/>
            <w:noWrap/>
            <w:vAlign w:val="bottom"/>
            <w:hideMark/>
          </w:tcPr>
          <w:p w14:paraId="55647D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B3FFC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0B5BB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587077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C01BE0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7D6AD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246.200,81</w:t>
            </w:r>
          </w:p>
        </w:tc>
        <w:tc>
          <w:tcPr>
            <w:tcW w:w="1396" w:type="dxa"/>
            <w:tcBorders>
              <w:top w:val="nil"/>
              <w:left w:val="nil"/>
              <w:bottom w:val="single" w:sz="4" w:space="0" w:color="auto"/>
              <w:right w:val="single" w:sz="4" w:space="0" w:color="auto"/>
            </w:tcBorders>
            <w:shd w:val="clear" w:color="auto" w:fill="auto"/>
            <w:noWrap/>
            <w:vAlign w:val="bottom"/>
            <w:hideMark/>
          </w:tcPr>
          <w:p w14:paraId="11D8A3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199.084,21</w:t>
            </w:r>
          </w:p>
        </w:tc>
        <w:tc>
          <w:tcPr>
            <w:tcW w:w="1240" w:type="dxa"/>
            <w:tcBorders>
              <w:top w:val="nil"/>
              <w:left w:val="nil"/>
              <w:bottom w:val="single" w:sz="4" w:space="0" w:color="auto"/>
              <w:right w:val="single" w:sz="4" w:space="0" w:color="auto"/>
            </w:tcBorders>
            <w:shd w:val="clear" w:color="auto" w:fill="auto"/>
            <w:noWrap/>
            <w:vAlign w:val="bottom"/>
            <w:hideMark/>
          </w:tcPr>
          <w:p w14:paraId="3EF979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3B9D0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A6E44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35734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80,86</w:t>
            </w:r>
          </w:p>
        </w:tc>
        <w:tc>
          <w:tcPr>
            <w:tcW w:w="821" w:type="dxa"/>
            <w:tcBorders>
              <w:top w:val="nil"/>
              <w:left w:val="nil"/>
              <w:bottom w:val="single" w:sz="4" w:space="0" w:color="auto"/>
              <w:right w:val="single" w:sz="4" w:space="0" w:color="auto"/>
            </w:tcBorders>
            <w:shd w:val="clear" w:color="auto" w:fill="auto"/>
            <w:noWrap/>
            <w:vAlign w:val="bottom"/>
            <w:hideMark/>
          </w:tcPr>
          <w:p w14:paraId="038AD9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0D955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CB923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A42C47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836DD6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073163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246.200,81</w:t>
            </w:r>
          </w:p>
        </w:tc>
        <w:tc>
          <w:tcPr>
            <w:tcW w:w="1396" w:type="dxa"/>
            <w:tcBorders>
              <w:top w:val="nil"/>
              <w:left w:val="nil"/>
              <w:bottom w:val="single" w:sz="4" w:space="0" w:color="auto"/>
              <w:right w:val="single" w:sz="4" w:space="0" w:color="auto"/>
            </w:tcBorders>
            <w:shd w:val="clear" w:color="auto" w:fill="auto"/>
            <w:noWrap/>
            <w:vAlign w:val="bottom"/>
            <w:hideMark/>
          </w:tcPr>
          <w:p w14:paraId="0CC874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199.084,21</w:t>
            </w:r>
          </w:p>
        </w:tc>
        <w:tc>
          <w:tcPr>
            <w:tcW w:w="1240" w:type="dxa"/>
            <w:tcBorders>
              <w:top w:val="nil"/>
              <w:left w:val="nil"/>
              <w:bottom w:val="single" w:sz="4" w:space="0" w:color="auto"/>
              <w:right w:val="single" w:sz="4" w:space="0" w:color="auto"/>
            </w:tcBorders>
            <w:shd w:val="clear" w:color="auto" w:fill="auto"/>
            <w:noWrap/>
            <w:vAlign w:val="bottom"/>
            <w:hideMark/>
          </w:tcPr>
          <w:p w14:paraId="0136B2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A5FF9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F0466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6CDA0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80,86</w:t>
            </w:r>
          </w:p>
        </w:tc>
        <w:tc>
          <w:tcPr>
            <w:tcW w:w="821" w:type="dxa"/>
            <w:tcBorders>
              <w:top w:val="nil"/>
              <w:left w:val="nil"/>
              <w:bottom w:val="single" w:sz="4" w:space="0" w:color="auto"/>
              <w:right w:val="single" w:sz="4" w:space="0" w:color="auto"/>
            </w:tcBorders>
            <w:shd w:val="clear" w:color="auto" w:fill="auto"/>
            <w:noWrap/>
            <w:vAlign w:val="bottom"/>
            <w:hideMark/>
          </w:tcPr>
          <w:p w14:paraId="398DF8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68A36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F653F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9DFFB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E78837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1BEBB7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CFE5C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39.816,84</w:t>
            </w:r>
          </w:p>
        </w:tc>
        <w:tc>
          <w:tcPr>
            <w:tcW w:w="1240" w:type="dxa"/>
            <w:tcBorders>
              <w:top w:val="nil"/>
              <w:left w:val="nil"/>
              <w:bottom w:val="single" w:sz="4" w:space="0" w:color="auto"/>
              <w:right w:val="single" w:sz="4" w:space="0" w:color="auto"/>
            </w:tcBorders>
            <w:shd w:val="clear" w:color="000000" w:fill="FFFF99"/>
            <w:noWrap/>
            <w:vAlign w:val="bottom"/>
            <w:hideMark/>
          </w:tcPr>
          <w:p w14:paraId="054089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7E043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18CB7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E57D3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A4C60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F0DA7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9D5CB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A653CD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0C7DC0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D41E7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46C97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39.816,84</w:t>
            </w:r>
          </w:p>
        </w:tc>
        <w:tc>
          <w:tcPr>
            <w:tcW w:w="1240" w:type="dxa"/>
            <w:tcBorders>
              <w:top w:val="nil"/>
              <w:left w:val="nil"/>
              <w:bottom w:val="single" w:sz="4" w:space="0" w:color="auto"/>
              <w:right w:val="single" w:sz="4" w:space="0" w:color="auto"/>
            </w:tcBorders>
            <w:shd w:val="clear" w:color="auto" w:fill="auto"/>
            <w:noWrap/>
            <w:vAlign w:val="bottom"/>
            <w:hideMark/>
          </w:tcPr>
          <w:p w14:paraId="54F9AF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9D079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DC7B1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0EEE9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88D69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416D9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B9691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BC091E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8DCFC1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1352E6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E50EB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39.816,84</w:t>
            </w:r>
          </w:p>
        </w:tc>
        <w:tc>
          <w:tcPr>
            <w:tcW w:w="1240" w:type="dxa"/>
            <w:tcBorders>
              <w:top w:val="nil"/>
              <w:left w:val="nil"/>
              <w:bottom w:val="single" w:sz="4" w:space="0" w:color="auto"/>
              <w:right w:val="single" w:sz="4" w:space="0" w:color="auto"/>
            </w:tcBorders>
            <w:shd w:val="clear" w:color="auto" w:fill="auto"/>
            <w:noWrap/>
            <w:vAlign w:val="bottom"/>
            <w:hideMark/>
          </w:tcPr>
          <w:p w14:paraId="316C1D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BB8C4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A53C8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B47BC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A1427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23FBA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1D24C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EE5EF3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5A9BF3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K300044 Opremanje zone urbanih vila na lokaciji uz Istarsku ulicu</w:t>
            </w:r>
          </w:p>
        </w:tc>
        <w:tc>
          <w:tcPr>
            <w:tcW w:w="1425" w:type="dxa"/>
            <w:tcBorders>
              <w:top w:val="nil"/>
              <w:left w:val="nil"/>
              <w:bottom w:val="single" w:sz="4" w:space="0" w:color="auto"/>
              <w:right w:val="single" w:sz="4" w:space="0" w:color="auto"/>
            </w:tcBorders>
            <w:shd w:val="clear" w:color="000000" w:fill="CCCCFF"/>
            <w:noWrap/>
            <w:vAlign w:val="bottom"/>
            <w:hideMark/>
          </w:tcPr>
          <w:p w14:paraId="4D9A29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w:t>
            </w:r>
          </w:p>
        </w:tc>
        <w:tc>
          <w:tcPr>
            <w:tcW w:w="1396" w:type="dxa"/>
            <w:tcBorders>
              <w:top w:val="nil"/>
              <w:left w:val="nil"/>
              <w:bottom w:val="single" w:sz="4" w:space="0" w:color="auto"/>
              <w:right w:val="single" w:sz="4" w:space="0" w:color="auto"/>
            </w:tcBorders>
            <w:shd w:val="clear" w:color="000000" w:fill="CCCCFF"/>
            <w:noWrap/>
            <w:vAlign w:val="bottom"/>
            <w:hideMark/>
          </w:tcPr>
          <w:p w14:paraId="2E3100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28F26E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199.090,00</w:t>
            </w:r>
          </w:p>
        </w:tc>
        <w:tc>
          <w:tcPr>
            <w:tcW w:w="1324" w:type="dxa"/>
            <w:tcBorders>
              <w:top w:val="nil"/>
              <w:left w:val="nil"/>
              <w:bottom w:val="single" w:sz="4" w:space="0" w:color="auto"/>
              <w:right w:val="single" w:sz="4" w:space="0" w:color="auto"/>
            </w:tcBorders>
            <w:shd w:val="clear" w:color="000000" w:fill="CCCCFF"/>
            <w:noWrap/>
            <w:vAlign w:val="bottom"/>
            <w:hideMark/>
          </w:tcPr>
          <w:p w14:paraId="777652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11432D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5944C8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ED302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400503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B5109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4E7D58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61776B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316437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w:t>
            </w:r>
          </w:p>
        </w:tc>
        <w:tc>
          <w:tcPr>
            <w:tcW w:w="1396" w:type="dxa"/>
            <w:tcBorders>
              <w:top w:val="nil"/>
              <w:left w:val="nil"/>
              <w:bottom w:val="single" w:sz="4" w:space="0" w:color="auto"/>
              <w:right w:val="single" w:sz="4" w:space="0" w:color="auto"/>
            </w:tcBorders>
            <w:shd w:val="clear" w:color="000000" w:fill="FFFF99"/>
            <w:noWrap/>
            <w:vAlign w:val="bottom"/>
            <w:hideMark/>
          </w:tcPr>
          <w:p w14:paraId="6CB6CC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BC730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38B83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A4FB6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F2731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DB02B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A8277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A2BFF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86ABDC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CF87B6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FB86B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w:t>
            </w:r>
          </w:p>
        </w:tc>
        <w:tc>
          <w:tcPr>
            <w:tcW w:w="1396" w:type="dxa"/>
            <w:tcBorders>
              <w:top w:val="nil"/>
              <w:left w:val="nil"/>
              <w:bottom w:val="single" w:sz="4" w:space="0" w:color="auto"/>
              <w:right w:val="single" w:sz="4" w:space="0" w:color="auto"/>
            </w:tcBorders>
            <w:shd w:val="clear" w:color="auto" w:fill="auto"/>
            <w:noWrap/>
            <w:vAlign w:val="bottom"/>
            <w:hideMark/>
          </w:tcPr>
          <w:p w14:paraId="4107C6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2544A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6AB56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619E0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9CC07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34DCF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B0D39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57444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A944B2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FEC75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71FE5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w:t>
            </w:r>
          </w:p>
        </w:tc>
        <w:tc>
          <w:tcPr>
            <w:tcW w:w="1396" w:type="dxa"/>
            <w:tcBorders>
              <w:top w:val="nil"/>
              <w:left w:val="nil"/>
              <w:bottom w:val="single" w:sz="4" w:space="0" w:color="auto"/>
              <w:right w:val="single" w:sz="4" w:space="0" w:color="auto"/>
            </w:tcBorders>
            <w:shd w:val="clear" w:color="auto" w:fill="auto"/>
            <w:noWrap/>
            <w:vAlign w:val="bottom"/>
            <w:hideMark/>
          </w:tcPr>
          <w:p w14:paraId="7DB1B5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91C7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49842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03EB4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0940E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AFFF5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87ABA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744EF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E5BFFD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613C0D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040D49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CD30E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7D6ED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199.090,00</w:t>
            </w:r>
          </w:p>
        </w:tc>
        <w:tc>
          <w:tcPr>
            <w:tcW w:w="1324" w:type="dxa"/>
            <w:tcBorders>
              <w:top w:val="nil"/>
              <w:left w:val="nil"/>
              <w:bottom w:val="single" w:sz="4" w:space="0" w:color="auto"/>
              <w:right w:val="single" w:sz="4" w:space="0" w:color="auto"/>
            </w:tcBorders>
            <w:shd w:val="clear" w:color="000000" w:fill="FFFF99"/>
            <w:noWrap/>
            <w:vAlign w:val="bottom"/>
            <w:hideMark/>
          </w:tcPr>
          <w:p w14:paraId="2B517F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0828E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B933B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A4BD6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A7A7C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813E5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850D4E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A72AC1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F9479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E10DC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7E420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199.090,00</w:t>
            </w:r>
          </w:p>
        </w:tc>
        <w:tc>
          <w:tcPr>
            <w:tcW w:w="1324" w:type="dxa"/>
            <w:tcBorders>
              <w:top w:val="nil"/>
              <w:left w:val="nil"/>
              <w:bottom w:val="single" w:sz="4" w:space="0" w:color="auto"/>
              <w:right w:val="single" w:sz="4" w:space="0" w:color="auto"/>
            </w:tcBorders>
            <w:shd w:val="clear" w:color="auto" w:fill="auto"/>
            <w:noWrap/>
            <w:vAlign w:val="bottom"/>
            <w:hideMark/>
          </w:tcPr>
          <w:p w14:paraId="45C85A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234C1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CF5FE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42AD4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A261E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37631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F92A6A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003FE5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00585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ED4C2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34816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199.090,00</w:t>
            </w:r>
          </w:p>
        </w:tc>
        <w:tc>
          <w:tcPr>
            <w:tcW w:w="1324" w:type="dxa"/>
            <w:tcBorders>
              <w:top w:val="nil"/>
              <w:left w:val="nil"/>
              <w:bottom w:val="single" w:sz="4" w:space="0" w:color="auto"/>
              <w:right w:val="single" w:sz="4" w:space="0" w:color="auto"/>
            </w:tcBorders>
            <w:shd w:val="clear" w:color="auto" w:fill="auto"/>
            <w:noWrap/>
            <w:vAlign w:val="bottom"/>
            <w:hideMark/>
          </w:tcPr>
          <w:p w14:paraId="6F8F7E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EEA3B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AFE71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E467F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1A228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4F1E9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F17280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810E12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K300045 Nerazvrstana cesta u Rapcu (k.č.1779/4, </w:t>
            </w:r>
            <w:proofErr w:type="spellStart"/>
            <w:r w:rsidRPr="009C4252">
              <w:rPr>
                <w:rFonts w:ascii="Arial" w:eastAsia="Times New Roman" w:hAnsi="Arial" w:cs="Arial"/>
                <w:b/>
                <w:bCs/>
                <w:color w:val="000000"/>
                <w:sz w:val="16"/>
                <w:szCs w:val="16"/>
                <w:lang w:eastAsia="hr-HR"/>
              </w:rPr>
              <w:t>k.č</w:t>
            </w:r>
            <w:proofErr w:type="spellEnd"/>
            <w:r w:rsidRPr="009C4252">
              <w:rPr>
                <w:rFonts w:ascii="Arial" w:eastAsia="Times New Roman" w:hAnsi="Arial" w:cs="Arial"/>
                <w:b/>
                <w:bCs/>
                <w:color w:val="000000"/>
                <w:sz w:val="16"/>
                <w:szCs w:val="16"/>
                <w:lang w:eastAsia="hr-HR"/>
              </w:rPr>
              <w:t xml:space="preserve">. 1770/5 i </w:t>
            </w:r>
            <w:proofErr w:type="spellStart"/>
            <w:r w:rsidRPr="009C4252">
              <w:rPr>
                <w:rFonts w:ascii="Arial" w:eastAsia="Times New Roman" w:hAnsi="Arial" w:cs="Arial"/>
                <w:b/>
                <w:bCs/>
                <w:color w:val="000000"/>
                <w:sz w:val="16"/>
                <w:szCs w:val="16"/>
                <w:lang w:eastAsia="hr-HR"/>
              </w:rPr>
              <w:t>k.č</w:t>
            </w:r>
            <w:proofErr w:type="spellEnd"/>
            <w:r w:rsidRPr="009C4252">
              <w:rPr>
                <w:rFonts w:ascii="Arial" w:eastAsia="Times New Roman" w:hAnsi="Arial" w:cs="Arial"/>
                <w:b/>
                <w:bCs/>
                <w:color w:val="000000"/>
                <w:sz w:val="16"/>
                <w:szCs w:val="16"/>
                <w:lang w:eastAsia="hr-HR"/>
              </w:rPr>
              <w:t xml:space="preserve">. 1778/6 sve k.o. </w:t>
            </w:r>
            <w:proofErr w:type="spellStart"/>
            <w:r w:rsidRPr="009C4252">
              <w:rPr>
                <w:rFonts w:ascii="Arial" w:eastAsia="Times New Roman" w:hAnsi="Arial" w:cs="Arial"/>
                <w:b/>
                <w:bCs/>
                <w:color w:val="000000"/>
                <w:sz w:val="16"/>
                <w:szCs w:val="16"/>
                <w:lang w:eastAsia="hr-HR"/>
              </w:rPr>
              <w:t>Ripenda</w:t>
            </w:r>
            <w:proofErr w:type="spellEnd"/>
            <w:r w:rsidRPr="009C4252">
              <w:rPr>
                <w:rFonts w:ascii="Arial" w:eastAsia="Times New Roman" w:hAnsi="Arial" w:cs="Arial"/>
                <w:b/>
                <w:bCs/>
                <w:color w:val="000000"/>
                <w:sz w:val="16"/>
                <w:szCs w:val="16"/>
                <w:lang w:eastAsia="hr-HR"/>
              </w:rPr>
              <w:t xml:space="preserve">) - spoj na NC 16 </w:t>
            </w:r>
          </w:p>
        </w:tc>
        <w:tc>
          <w:tcPr>
            <w:tcW w:w="1425" w:type="dxa"/>
            <w:tcBorders>
              <w:top w:val="nil"/>
              <w:left w:val="nil"/>
              <w:bottom w:val="single" w:sz="4" w:space="0" w:color="auto"/>
              <w:right w:val="single" w:sz="4" w:space="0" w:color="auto"/>
            </w:tcBorders>
            <w:shd w:val="clear" w:color="000000" w:fill="CCCCFF"/>
            <w:noWrap/>
            <w:vAlign w:val="bottom"/>
            <w:hideMark/>
          </w:tcPr>
          <w:p w14:paraId="799A06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24EB01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93.569,58</w:t>
            </w:r>
          </w:p>
        </w:tc>
        <w:tc>
          <w:tcPr>
            <w:tcW w:w="1240" w:type="dxa"/>
            <w:tcBorders>
              <w:top w:val="nil"/>
              <w:left w:val="nil"/>
              <w:bottom w:val="single" w:sz="4" w:space="0" w:color="auto"/>
              <w:right w:val="single" w:sz="4" w:space="0" w:color="auto"/>
            </w:tcBorders>
            <w:shd w:val="clear" w:color="000000" w:fill="CCCCFF"/>
            <w:noWrap/>
            <w:vAlign w:val="bottom"/>
            <w:hideMark/>
          </w:tcPr>
          <w:p w14:paraId="66A844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93.570,00</w:t>
            </w:r>
          </w:p>
        </w:tc>
        <w:tc>
          <w:tcPr>
            <w:tcW w:w="1324" w:type="dxa"/>
            <w:tcBorders>
              <w:top w:val="nil"/>
              <w:left w:val="nil"/>
              <w:bottom w:val="single" w:sz="4" w:space="0" w:color="auto"/>
              <w:right w:val="single" w:sz="4" w:space="0" w:color="auto"/>
            </w:tcBorders>
            <w:shd w:val="clear" w:color="000000" w:fill="CCCCFF"/>
            <w:noWrap/>
            <w:vAlign w:val="bottom"/>
            <w:hideMark/>
          </w:tcPr>
          <w:p w14:paraId="605A17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7B3DF0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123B33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0440BC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39" w:type="dxa"/>
            <w:tcBorders>
              <w:top w:val="nil"/>
              <w:left w:val="nil"/>
              <w:bottom w:val="single" w:sz="4" w:space="0" w:color="auto"/>
              <w:right w:val="single" w:sz="4" w:space="0" w:color="auto"/>
            </w:tcBorders>
            <w:shd w:val="clear" w:color="000000" w:fill="CCCCFF"/>
            <w:noWrap/>
            <w:vAlign w:val="bottom"/>
            <w:hideMark/>
          </w:tcPr>
          <w:p w14:paraId="428510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5D889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F3A1E2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667A07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4E62E0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2563A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93.569,58</w:t>
            </w:r>
          </w:p>
        </w:tc>
        <w:tc>
          <w:tcPr>
            <w:tcW w:w="1240" w:type="dxa"/>
            <w:tcBorders>
              <w:top w:val="nil"/>
              <w:left w:val="nil"/>
              <w:bottom w:val="single" w:sz="4" w:space="0" w:color="auto"/>
              <w:right w:val="single" w:sz="4" w:space="0" w:color="auto"/>
            </w:tcBorders>
            <w:shd w:val="clear" w:color="000000" w:fill="FFFF99"/>
            <w:noWrap/>
            <w:vAlign w:val="bottom"/>
            <w:hideMark/>
          </w:tcPr>
          <w:p w14:paraId="0120D5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93.570,00</w:t>
            </w:r>
          </w:p>
        </w:tc>
        <w:tc>
          <w:tcPr>
            <w:tcW w:w="1324" w:type="dxa"/>
            <w:tcBorders>
              <w:top w:val="nil"/>
              <w:left w:val="nil"/>
              <w:bottom w:val="single" w:sz="4" w:space="0" w:color="auto"/>
              <w:right w:val="single" w:sz="4" w:space="0" w:color="auto"/>
            </w:tcBorders>
            <w:shd w:val="clear" w:color="000000" w:fill="FFFF99"/>
            <w:noWrap/>
            <w:vAlign w:val="bottom"/>
            <w:hideMark/>
          </w:tcPr>
          <w:p w14:paraId="639FB3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0ABD7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B63BD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C6B4D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39" w:type="dxa"/>
            <w:tcBorders>
              <w:top w:val="nil"/>
              <w:left w:val="nil"/>
              <w:bottom w:val="single" w:sz="4" w:space="0" w:color="auto"/>
              <w:right w:val="single" w:sz="4" w:space="0" w:color="auto"/>
            </w:tcBorders>
            <w:shd w:val="clear" w:color="000000" w:fill="FFFF99"/>
            <w:noWrap/>
            <w:vAlign w:val="bottom"/>
            <w:hideMark/>
          </w:tcPr>
          <w:p w14:paraId="5B7E4C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75692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19D645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3A4921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E21F7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81AF2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93.569,58</w:t>
            </w:r>
          </w:p>
        </w:tc>
        <w:tc>
          <w:tcPr>
            <w:tcW w:w="1240" w:type="dxa"/>
            <w:tcBorders>
              <w:top w:val="nil"/>
              <w:left w:val="nil"/>
              <w:bottom w:val="single" w:sz="4" w:space="0" w:color="auto"/>
              <w:right w:val="single" w:sz="4" w:space="0" w:color="auto"/>
            </w:tcBorders>
            <w:shd w:val="clear" w:color="auto" w:fill="auto"/>
            <w:noWrap/>
            <w:vAlign w:val="bottom"/>
            <w:hideMark/>
          </w:tcPr>
          <w:p w14:paraId="2CD0BC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93.570,00</w:t>
            </w:r>
          </w:p>
        </w:tc>
        <w:tc>
          <w:tcPr>
            <w:tcW w:w="1324" w:type="dxa"/>
            <w:tcBorders>
              <w:top w:val="nil"/>
              <w:left w:val="nil"/>
              <w:bottom w:val="single" w:sz="4" w:space="0" w:color="auto"/>
              <w:right w:val="single" w:sz="4" w:space="0" w:color="auto"/>
            </w:tcBorders>
            <w:shd w:val="clear" w:color="auto" w:fill="auto"/>
            <w:noWrap/>
            <w:vAlign w:val="bottom"/>
            <w:hideMark/>
          </w:tcPr>
          <w:p w14:paraId="5ED543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696B0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E0A15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3DDEB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39" w:type="dxa"/>
            <w:tcBorders>
              <w:top w:val="nil"/>
              <w:left w:val="nil"/>
              <w:bottom w:val="single" w:sz="4" w:space="0" w:color="auto"/>
              <w:right w:val="single" w:sz="4" w:space="0" w:color="auto"/>
            </w:tcBorders>
            <w:shd w:val="clear" w:color="auto" w:fill="auto"/>
            <w:noWrap/>
            <w:vAlign w:val="bottom"/>
            <w:hideMark/>
          </w:tcPr>
          <w:p w14:paraId="239211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5ADA4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46AFB4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E1FB06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043DA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63208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93.569,58</w:t>
            </w:r>
          </w:p>
        </w:tc>
        <w:tc>
          <w:tcPr>
            <w:tcW w:w="1240" w:type="dxa"/>
            <w:tcBorders>
              <w:top w:val="nil"/>
              <w:left w:val="nil"/>
              <w:bottom w:val="single" w:sz="4" w:space="0" w:color="auto"/>
              <w:right w:val="single" w:sz="4" w:space="0" w:color="auto"/>
            </w:tcBorders>
            <w:shd w:val="clear" w:color="auto" w:fill="auto"/>
            <w:noWrap/>
            <w:vAlign w:val="bottom"/>
            <w:hideMark/>
          </w:tcPr>
          <w:p w14:paraId="386D46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93.570,00</w:t>
            </w:r>
          </w:p>
        </w:tc>
        <w:tc>
          <w:tcPr>
            <w:tcW w:w="1324" w:type="dxa"/>
            <w:tcBorders>
              <w:top w:val="nil"/>
              <w:left w:val="nil"/>
              <w:bottom w:val="single" w:sz="4" w:space="0" w:color="auto"/>
              <w:right w:val="single" w:sz="4" w:space="0" w:color="auto"/>
            </w:tcBorders>
            <w:shd w:val="clear" w:color="auto" w:fill="auto"/>
            <w:noWrap/>
            <w:vAlign w:val="bottom"/>
            <w:hideMark/>
          </w:tcPr>
          <w:p w14:paraId="532FD4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CF98B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C7021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4C7A0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39" w:type="dxa"/>
            <w:tcBorders>
              <w:top w:val="nil"/>
              <w:left w:val="nil"/>
              <w:bottom w:val="single" w:sz="4" w:space="0" w:color="auto"/>
              <w:right w:val="single" w:sz="4" w:space="0" w:color="auto"/>
            </w:tcBorders>
            <w:shd w:val="clear" w:color="auto" w:fill="auto"/>
            <w:noWrap/>
            <w:vAlign w:val="bottom"/>
            <w:hideMark/>
          </w:tcPr>
          <w:p w14:paraId="6976FE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50A3A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A715A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737B1A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K300046 Nerazvrstana cesta u </w:t>
            </w:r>
            <w:proofErr w:type="spellStart"/>
            <w:r w:rsidRPr="009C4252">
              <w:rPr>
                <w:rFonts w:ascii="Arial" w:eastAsia="Times New Roman" w:hAnsi="Arial" w:cs="Arial"/>
                <w:b/>
                <w:bCs/>
                <w:color w:val="000000"/>
                <w:sz w:val="16"/>
                <w:szCs w:val="16"/>
                <w:lang w:eastAsia="hr-HR"/>
              </w:rPr>
              <w:t>Vinež</w:t>
            </w:r>
            <w:proofErr w:type="spellEnd"/>
            <w:r w:rsidRPr="009C4252">
              <w:rPr>
                <w:rFonts w:ascii="Arial" w:eastAsia="Times New Roman" w:hAnsi="Arial" w:cs="Arial"/>
                <w:b/>
                <w:bCs/>
                <w:color w:val="000000"/>
                <w:sz w:val="16"/>
                <w:szCs w:val="16"/>
                <w:lang w:eastAsia="hr-HR"/>
              </w:rPr>
              <w:t xml:space="preserve"> (k.č.1634/5  k.o. Novi Labin i dr.) - spoj na LC 50146</w:t>
            </w:r>
          </w:p>
        </w:tc>
        <w:tc>
          <w:tcPr>
            <w:tcW w:w="1425" w:type="dxa"/>
            <w:tcBorders>
              <w:top w:val="nil"/>
              <w:left w:val="nil"/>
              <w:bottom w:val="single" w:sz="4" w:space="0" w:color="auto"/>
              <w:right w:val="single" w:sz="4" w:space="0" w:color="auto"/>
            </w:tcBorders>
            <w:shd w:val="clear" w:color="000000" w:fill="CCCCFF"/>
            <w:noWrap/>
            <w:vAlign w:val="bottom"/>
            <w:hideMark/>
          </w:tcPr>
          <w:p w14:paraId="6A5CCD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0536AD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22.562,88</w:t>
            </w:r>
          </w:p>
        </w:tc>
        <w:tc>
          <w:tcPr>
            <w:tcW w:w="1240" w:type="dxa"/>
            <w:tcBorders>
              <w:top w:val="nil"/>
              <w:left w:val="nil"/>
              <w:bottom w:val="single" w:sz="4" w:space="0" w:color="auto"/>
              <w:right w:val="single" w:sz="4" w:space="0" w:color="auto"/>
            </w:tcBorders>
            <w:shd w:val="clear" w:color="000000" w:fill="CCCCFF"/>
            <w:noWrap/>
            <w:vAlign w:val="bottom"/>
            <w:hideMark/>
          </w:tcPr>
          <w:p w14:paraId="1D9F76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09934D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72FE9E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2D07B4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1BAF6D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341998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54ED30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CF2C70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99B727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082CFC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0F0B1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22.562,88</w:t>
            </w:r>
          </w:p>
        </w:tc>
        <w:tc>
          <w:tcPr>
            <w:tcW w:w="1240" w:type="dxa"/>
            <w:tcBorders>
              <w:top w:val="nil"/>
              <w:left w:val="nil"/>
              <w:bottom w:val="single" w:sz="4" w:space="0" w:color="auto"/>
              <w:right w:val="single" w:sz="4" w:space="0" w:color="auto"/>
            </w:tcBorders>
            <w:shd w:val="clear" w:color="000000" w:fill="FFFF99"/>
            <w:noWrap/>
            <w:vAlign w:val="bottom"/>
            <w:hideMark/>
          </w:tcPr>
          <w:p w14:paraId="6CE674B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01768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D107A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C3CFF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B1829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8F99D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B0EAC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37C7E9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8CA1EB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2ABAE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F40C0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22.562,88</w:t>
            </w:r>
          </w:p>
        </w:tc>
        <w:tc>
          <w:tcPr>
            <w:tcW w:w="1240" w:type="dxa"/>
            <w:tcBorders>
              <w:top w:val="nil"/>
              <w:left w:val="nil"/>
              <w:bottom w:val="single" w:sz="4" w:space="0" w:color="auto"/>
              <w:right w:val="single" w:sz="4" w:space="0" w:color="auto"/>
            </w:tcBorders>
            <w:shd w:val="clear" w:color="auto" w:fill="auto"/>
            <w:noWrap/>
            <w:vAlign w:val="bottom"/>
            <w:hideMark/>
          </w:tcPr>
          <w:p w14:paraId="621392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3F491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86C94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88446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594FF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0199F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1F949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E54CD7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A11F66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1F2D3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BA84A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14.599,51</w:t>
            </w:r>
          </w:p>
        </w:tc>
        <w:tc>
          <w:tcPr>
            <w:tcW w:w="1240" w:type="dxa"/>
            <w:tcBorders>
              <w:top w:val="nil"/>
              <w:left w:val="nil"/>
              <w:bottom w:val="single" w:sz="4" w:space="0" w:color="auto"/>
              <w:right w:val="single" w:sz="4" w:space="0" w:color="auto"/>
            </w:tcBorders>
            <w:shd w:val="clear" w:color="auto" w:fill="auto"/>
            <w:noWrap/>
            <w:vAlign w:val="bottom"/>
            <w:hideMark/>
          </w:tcPr>
          <w:p w14:paraId="4249DB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68359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81D30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2CE74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55970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32E88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B35E9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D9E99B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5AB43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A2ED2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13CBA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7.963,37</w:t>
            </w:r>
          </w:p>
        </w:tc>
        <w:tc>
          <w:tcPr>
            <w:tcW w:w="1240" w:type="dxa"/>
            <w:tcBorders>
              <w:top w:val="nil"/>
              <w:left w:val="nil"/>
              <w:bottom w:val="single" w:sz="4" w:space="0" w:color="auto"/>
              <w:right w:val="single" w:sz="4" w:space="0" w:color="auto"/>
            </w:tcBorders>
            <w:shd w:val="clear" w:color="auto" w:fill="auto"/>
            <w:noWrap/>
            <w:vAlign w:val="bottom"/>
            <w:hideMark/>
          </w:tcPr>
          <w:p w14:paraId="11CAA2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5D938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9522E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0D6F5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1A4E2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D92D5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5197B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2A9B9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87CEAA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K300047 Parkiralište "Gil-Rialto"</w:t>
            </w:r>
          </w:p>
        </w:tc>
        <w:tc>
          <w:tcPr>
            <w:tcW w:w="1425" w:type="dxa"/>
            <w:tcBorders>
              <w:top w:val="nil"/>
              <w:left w:val="nil"/>
              <w:bottom w:val="single" w:sz="4" w:space="0" w:color="auto"/>
              <w:right w:val="single" w:sz="4" w:space="0" w:color="auto"/>
            </w:tcBorders>
            <w:shd w:val="clear" w:color="000000" w:fill="CCCCFF"/>
            <w:noWrap/>
            <w:vAlign w:val="bottom"/>
            <w:hideMark/>
          </w:tcPr>
          <w:p w14:paraId="362510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46F102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16.590,35</w:t>
            </w:r>
          </w:p>
        </w:tc>
        <w:tc>
          <w:tcPr>
            <w:tcW w:w="1240" w:type="dxa"/>
            <w:tcBorders>
              <w:top w:val="nil"/>
              <w:left w:val="nil"/>
              <w:bottom w:val="single" w:sz="4" w:space="0" w:color="auto"/>
              <w:right w:val="single" w:sz="4" w:space="0" w:color="auto"/>
            </w:tcBorders>
            <w:shd w:val="clear" w:color="000000" w:fill="CCCCFF"/>
            <w:noWrap/>
            <w:vAlign w:val="bottom"/>
            <w:hideMark/>
          </w:tcPr>
          <w:p w14:paraId="26FC65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3BCF67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1ED2A2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11C212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5D49CA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72F3D1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EB862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D8F548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443195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559A87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45AFC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16.590,35</w:t>
            </w:r>
          </w:p>
        </w:tc>
        <w:tc>
          <w:tcPr>
            <w:tcW w:w="1240" w:type="dxa"/>
            <w:tcBorders>
              <w:top w:val="nil"/>
              <w:left w:val="nil"/>
              <w:bottom w:val="single" w:sz="4" w:space="0" w:color="auto"/>
              <w:right w:val="single" w:sz="4" w:space="0" w:color="auto"/>
            </w:tcBorders>
            <w:shd w:val="clear" w:color="000000" w:fill="FFFF99"/>
            <w:noWrap/>
            <w:vAlign w:val="bottom"/>
            <w:hideMark/>
          </w:tcPr>
          <w:p w14:paraId="51A23F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585DE2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4BAFA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41D10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A1B65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81149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A3991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378840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EAAC37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37E62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28ABB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16.590,35</w:t>
            </w:r>
          </w:p>
        </w:tc>
        <w:tc>
          <w:tcPr>
            <w:tcW w:w="1240" w:type="dxa"/>
            <w:tcBorders>
              <w:top w:val="nil"/>
              <w:left w:val="nil"/>
              <w:bottom w:val="single" w:sz="4" w:space="0" w:color="auto"/>
              <w:right w:val="single" w:sz="4" w:space="0" w:color="auto"/>
            </w:tcBorders>
            <w:shd w:val="clear" w:color="auto" w:fill="auto"/>
            <w:noWrap/>
            <w:vAlign w:val="bottom"/>
            <w:hideMark/>
          </w:tcPr>
          <w:p w14:paraId="6F3BE6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811E9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227EE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0E9E2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7904B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5AD79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B19AF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BA7F5D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16E301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31690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3BB77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16.590,35</w:t>
            </w:r>
          </w:p>
        </w:tc>
        <w:tc>
          <w:tcPr>
            <w:tcW w:w="1240" w:type="dxa"/>
            <w:tcBorders>
              <w:top w:val="nil"/>
              <w:left w:val="nil"/>
              <w:bottom w:val="single" w:sz="4" w:space="0" w:color="auto"/>
              <w:right w:val="single" w:sz="4" w:space="0" w:color="auto"/>
            </w:tcBorders>
            <w:shd w:val="clear" w:color="auto" w:fill="auto"/>
            <w:noWrap/>
            <w:vAlign w:val="bottom"/>
            <w:hideMark/>
          </w:tcPr>
          <w:p w14:paraId="19E374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6062D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61424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DD511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21CE3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9410C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F8E28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E14FF3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58F8C2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K300048 Gradsko groblje</w:t>
            </w:r>
          </w:p>
        </w:tc>
        <w:tc>
          <w:tcPr>
            <w:tcW w:w="1425" w:type="dxa"/>
            <w:tcBorders>
              <w:top w:val="nil"/>
              <w:left w:val="nil"/>
              <w:bottom w:val="single" w:sz="4" w:space="0" w:color="auto"/>
              <w:right w:val="single" w:sz="4" w:space="0" w:color="auto"/>
            </w:tcBorders>
            <w:shd w:val="clear" w:color="000000" w:fill="CCCCFF"/>
            <w:noWrap/>
            <w:vAlign w:val="bottom"/>
            <w:hideMark/>
          </w:tcPr>
          <w:p w14:paraId="19C139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15.760,83</w:t>
            </w:r>
          </w:p>
        </w:tc>
        <w:tc>
          <w:tcPr>
            <w:tcW w:w="1396" w:type="dxa"/>
            <w:tcBorders>
              <w:top w:val="nil"/>
              <w:left w:val="nil"/>
              <w:bottom w:val="single" w:sz="4" w:space="0" w:color="auto"/>
              <w:right w:val="single" w:sz="4" w:space="0" w:color="auto"/>
            </w:tcBorders>
            <w:shd w:val="clear" w:color="000000" w:fill="CCCCFF"/>
            <w:noWrap/>
            <w:vAlign w:val="bottom"/>
            <w:hideMark/>
          </w:tcPr>
          <w:p w14:paraId="24D7DC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082611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37763D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1312" w:type="dxa"/>
            <w:tcBorders>
              <w:top w:val="nil"/>
              <w:left w:val="nil"/>
              <w:bottom w:val="single" w:sz="4" w:space="0" w:color="auto"/>
              <w:right w:val="single" w:sz="4" w:space="0" w:color="auto"/>
            </w:tcBorders>
            <w:shd w:val="clear" w:color="000000" w:fill="CCCCFF"/>
            <w:noWrap/>
            <w:vAlign w:val="bottom"/>
            <w:hideMark/>
          </w:tcPr>
          <w:p w14:paraId="4E1816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767" w:type="dxa"/>
            <w:tcBorders>
              <w:top w:val="nil"/>
              <w:left w:val="nil"/>
              <w:bottom w:val="single" w:sz="4" w:space="0" w:color="auto"/>
              <w:right w:val="single" w:sz="4" w:space="0" w:color="auto"/>
            </w:tcBorders>
            <w:shd w:val="clear" w:color="000000" w:fill="CCCCFF"/>
            <w:noWrap/>
            <w:vAlign w:val="bottom"/>
            <w:hideMark/>
          </w:tcPr>
          <w:p w14:paraId="0D1359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A6CB0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76BF30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FBF04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D5DD86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690143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7C6CBD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15.760,83</w:t>
            </w:r>
          </w:p>
        </w:tc>
        <w:tc>
          <w:tcPr>
            <w:tcW w:w="1396" w:type="dxa"/>
            <w:tcBorders>
              <w:top w:val="nil"/>
              <w:left w:val="nil"/>
              <w:bottom w:val="single" w:sz="4" w:space="0" w:color="auto"/>
              <w:right w:val="single" w:sz="4" w:space="0" w:color="auto"/>
            </w:tcBorders>
            <w:shd w:val="clear" w:color="000000" w:fill="FFFF99"/>
            <w:noWrap/>
            <w:vAlign w:val="bottom"/>
            <w:hideMark/>
          </w:tcPr>
          <w:p w14:paraId="72A7B3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6A1F9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EEACC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1312" w:type="dxa"/>
            <w:tcBorders>
              <w:top w:val="nil"/>
              <w:left w:val="nil"/>
              <w:bottom w:val="single" w:sz="4" w:space="0" w:color="auto"/>
              <w:right w:val="single" w:sz="4" w:space="0" w:color="auto"/>
            </w:tcBorders>
            <w:shd w:val="clear" w:color="000000" w:fill="FFFF99"/>
            <w:noWrap/>
            <w:vAlign w:val="bottom"/>
            <w:hideMark/>
          </w:tcPr>
          <w:p w14:paraId="00BDA8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767" w:type="dxa"/>
            <w:tcBorders>
              <w:top w:val="nil"/>
              <w:left w:val="nil"/>
              <w:bottom w:val="single" w:sz="4" w:space="0" w:color="auto"/>
              <w:right w:val="single" w:sz="4" w:space="0" w:color="auto"/>
            </w:tcBorders>
            <w:shd w:val="clear" w:color="000000" w:fill="FFFF99"/>
            <w:noWrap/>
            <w:vAlign w:val="bottom"/>
            <w:hideMark/>
          </w:tcPr>
          <w:p w14:paraId="0700E1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7EA7E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A1246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A1A48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3F539E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444EF5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3F6CA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15.760,83</w:t>
            </w:r>
          </w:p>
        </w:tc>
        <w:tc>
          <w:tcPr>
            <w:tcW w:w="1396" w:type="dxa"/>
            <w:tcBorders>
              <w:top w:val="nil"/>
              <w:left w:val="nil"/>
              <w:bottom w:val="single" w:sz="4" w:space="0" w:color="auto"/>
              <w:right w:val="single" w:sz="4" w:space="0" w:color="auto"/>
            </w:tcBorders>
            <w:shd w:val="clear" w:color="auto" w:fill="auto"/>
            <w:noWrap/>
            <w:vAlign w:val="bottom"/>
            <w:hideMark/>
          </w:tcPr>
          <w:p w14:paraId="5DD683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97387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01A7E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12" w:type="dxa"/>
            <w:tcBorders>
              <w:top w:val="nil"/>
              <w:left w:val="nil"/>
              <w:bottom w:val="single" w:sz="4" w:space="0" w:color="auto"/>
              <w:right w:val="single" w:sz="4" w:space="0" w:color="auto"/>
            </w:tcBorders>
            <w:shd w:val="clear" w:color="auto" w:fill="auto"/>
            <w:noWrap/>
            <w:vAlign w:val="bottom"/>
            <w:hideMark/>
          </w:tcPr>
          <w:p w14:paraId="036178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767" w:type="dxa"/>
            <w:tcBorders>
              <w:top w:val="nil"/>
              <w:left w:val="nil"/>
              <w:bottom w:val="single" w:sz="4" w:space="0" w:color="auto"/>
              <w:right w:val="single" w:sz="4" w:space="0" w:color="auto"/>
            </w:tcBorders>
            <w:shd w:val="clear" w:color="auto" w:fill="auto"/>
            <w:noWrap/>
            <w:vAlign w:val="bottom"/>
            <w:hideMark/>
          </w:tcPr>
          <w:p w14:paraId="4D6B15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0377E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C093E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9AC59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2DFA5F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BB93D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B0D14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15.760,83</w:t>
            </w:r>
          </w:p>
        </w:tc>
        <w:tc>
          <w:tcPr>
            <w:tcW w:w="1396" w:type="dxa"/>
            <w:tcBorders>
              <w:top w:val="nil"/>
              <w:left w:val="nil"/>
              <w:bottom w:val="single" w:sz="4" w:space="0" w:color="auto"/>
              <w:right w:val="single" w:sz="4" w:space="0" w:color="auto"/>
            </w:tcBorders>
            <w:shd w:val="clear" w:color="auto" w:fill="auto"/>
            <w:noWrap/>
            <w:vAlign w:val="bottom"/>
            <w:hideMark/>
          </w:tcPr>
          <w:p w14:paraId="3FE1C2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2EB82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0067B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12" w:type="dxa"/>
            <w:tcBorders>
              <w:top w:val="nil"/>
              <w:left w:val="nil"/>
              <w:bottom w:val="single" w:sz="4" w:space="0" w:color="auto"/>
              <w:right w:val="single" w:sz="4" w:space="0" w:color="auto"/>
            </w:tcBorders>
            <w:shd w:val="clear" w:color="auto" w:fill="auto"/>
            <w:noWrap/>
            <w:vAlign w:val="bottom"/>
            <w:hideMark/>
          </w:tcPr>
          <w:p w14:paraId="03CADB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767" w:type="dxa"/>
            <w:tcBorders>
              <w:top w:val="nil"/>
              <w:left w:val="nil"/>
              <w:bottom w:val="single" w:sz="4" w:space="0" w:color="auto"/>
              <w:right w:val="single" w:sz="4" w:space="0" w:color="auto"/>
            </w:tcBorders>
            <w:shd w:val="clear" w:color="auto" w:fill="auto"/>
            <w:noWrap/>
            <w:vAlign w:val="bottom"/>
            <w:hideMark/>
          </w:tcPr>
          <w:p w14:paraId="185C2D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34AC4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6576D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31334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AD92AB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8EE46C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K300049 Nerazvrstana cesta u Rapcu-Ulica Učka (NC 16.06.)</w:t>
            </w:r>
          </w:p>
        </w:tc>
        <w:tc>
          <w:tcPr>
            <w:tcW w:w="1425" w:type="dxa"/>
            <w:tcBorders>
              <w:top w:val="nil"/>
              <w:left w:val="nil"/>
              <w:bottom w:val="single" w:sz="4" w:space="0" w:color="auto"/>
              <w:right w:val="single" w:sz="4" w:space="0" w:color="auto"/>
            </w:tcBorders>
            <w:shd w:val="clear" w:color="000000" w:fill="CCCCFF"/>
            <w:noWrap/>
            <w:vAlign w:val="bottom"/>
            <w:hideMark/>
          </w:tcPr>
          <w:p w14:paraId="1661E5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2.571,50</w:t>
            </w:r>
          </w:p>
        </w:tc>
        <w:tc>
          <w:tcPr>
            <w:tcW w:w="1396" w:type="dxa"/>
            <w:tcBorders>
              <w:top w:val="nil"/>
              <w:left w:val="nil"/>
              <w:bottom w:val="single" w:sz="4" w:space="0" w:color="auto"/>
              <w:right w:val="single" w:sz="4" w:space="0" w:color="auto"/>
            </w:tcBorders>
            <w:shd w:val="clear" w:color="000000" w:fill="CCCCFF"/>
            <w:noWrap/>
            <w:vAlign w:val="bottom"/>
            <w:hideMark/>
          </w:tcPr>
          <w:p w14:paraId="44AE0E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26.544,56</w:t>
            </w:r>
          </w:p>
        </w:tc>
        <w:tc>
          <w:tcPr>
            <w:tcW w:w="1240" w:type="dxa"/>
            <w:tcBorders>
              <w:top w:val="nil"/>
              <w:left w:val="nil"/>
              <w:bottom w:val="single" w:sz="4" w:space="0" w:color="auto"/>
              <w:right w:val="single" w:sz="4" w:space="0" w:color="auto"/>
            </w:tcBorders>
            <w:shd w:val="clear" w:color="000000" w:fill="CCCCFF"/>
            <w:noWrap/>
            <w:vAlign w:val="bottom"/>
            <w:hideMark/>
          </w:tcPr>
          <w:p w14:paraId="647F99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26.550,00</w:t>
            </w:r>
          </w:p>
        </w:tc>
        <w:tc>
          <w:tcPr>
            <w:tcW w:w="1324" w:type="dxa"/>
            <w:tcBorders>
              <w:top w:val="nil"/>
              <w:left w:val="nil"/>
              <w:bottom w:val="single" w:sz="4" w:space="0" w:color="auto"/>
              <w:right w:val="single" w:sz="4" w:space="0" w:color="auto"/>
            </w:tcBorders>
            <w:shd w:val="clear" w:color="000000" w:fill="CCCCFF"/>
            <w:noWrap/>
            <w:vAlign w:val="bottom"/>
            <w:hideMark/>
          </w:tcPr>
          <w:p w14:paraId="0E2FAF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565BFF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2266F4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1.032,26</w:t>
            </w:r>
          </w:p>
        </w:tc>
        <w:tc>
          <w:tcPr>
            <w:tcW w:w="821" w:type="dxa"/>
            <w:tcBorders>
              <w:top w:val="nil"/>
              <w:left w:val="nil"/>
              <w:bottom w:val="single" w:sz="4" w:space="0" w:color="auto"/>
              <w:right w:val="single" w:sz="4" w:space="0" w:color="auto"/>
            </w:tcBorders>
            <w:shd w:val="clear" w:color="000000" w:fill="CCCCFF"/>
            <w:noWrap/>
            <w:vAlign w:val="bottom"/>
            <w:hideMark/>
          </w:tcPr>
          <w:p w14:paraId="62CD01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100,02</w:t>
            </w:r>
          </w:p>
        </w:tc>
        <w:tc>
          <w:tcPr>
            <w:tcW w:w="839" w:type="dxa"/>
            <w:tcBorders>
              <w:top w:val="nil"/>
              <w:left w:val="nil"/>
              <w:bottom w:val="single" w:sz="4" w:space="0" w:color="auto"/>
              <w:right w:val="single" w:sz="4" w:space="0" w:color="auto"/>
            </w:tcBorders>
            <w:shd w:val="clear" w:color="000000" w:fill="CCCCFF"/>
            <w:noWrap/>
            <w:vAlign w:val="bottom"/>
            <w:hideMark/>
          </w:tcPr>
          <w:p w14:paraId="6DBF7A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65C468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6683F6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848A6D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348C78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2.571,50</w:t>
            </w:r>
          </w:p>
        </w:tc>
        <w:tc>
          <w:tcPr>
            <w:tcW w:w="1396" w:type="dxa"/>
            <w:tcBorders>
              <w:top w:val="nil"/>
              <w:left w:val="nil"/>
              <w:bottom w:val="single" w:sz="4" w:space="0" w:color="auto"/>
              <w:right w:val="single" w:sz="4" w:space="0" w:color="auto"/>
            </w:tcBorders>
            <w:shd w:val="clear" w:color="000000" w:fill="FFFF99"/>
            <w:noWrap/>
            <w:vAlign w:val="bottom"/>
            <w:hideMark/>
          </w:tcPr>
          <w:p w14:paraId="0C0177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26.544,56</w:t>
            </w:r>
          </w:p>
        </w:tc>
        <w:tc>
          <w:tcPr>
            <w:tcW w:w="1240" w:type="dxa"/>
            <w:tcBorders>
              <w:top w:val="nil"/>
              <w:left w:val="nil"/>
              <w:bottom w:val="single" w:sz="4" w:space="0" w:color="auto"/>
              <w:right w:val="single" w:sz="4" w:space="0" w:color="auto"/>
            </w:tcBorders>
            <w:shd w:val="clear" w:color="000000" w:fill="FFFF99"/>
            <w:noWrap/>
            <w:vAlign w:val="bottom"/>
            <w:hideMark/>
          </w:tcPr>
          <w:p w14:paraId="2F5AFE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26.550,00</w:t>
            </w:r>
          </w:p>
        </w:tc>
        <w:tc>
          <w:tcPr>
            <w:tcW w:w="1324" w:type="dxa"/>
            <w:tcBorders>
              <w:top w:val="nil"/>
              <w:left w:val="nil"/>
              <w:bottom w:val="single" w:sz="4" w:space="0" w:color="auto"/>
              <w:right w:val="single" w:sz="4" w:space="0" w:color="auto"/>
            </w:tcBorders>
            <w:shd w:val="clear" w:color="000000" w:fill="FFFF99"/>
            <w:noWrap/>
            <w:vAlign w:val="bottom"/>
            <w:hideMark/>
          </w:tcPr>
          <w:p w14:paraId="50EEBF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24277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AE095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1.032,26</w:t>
            </w:r>
          </w:p>
        </w:tc>
        <w:tc>
          <w:tcPr>
            <w:tcW w:w="821" w:type="dxa"/>
            <w:tcBorders>
              <w:top w:val="nil"/>
              <w:left w:val="nil"/>
              <w:bottom w:val="single" w:sz="4" w:space="0" w:color="auto"/>
              <w:right w:val="single" w:sz="4" w:space="0" w:color="auto"/>
            </w:tcBorders>
            <w:shd w:val="clear" w:color="000000" w:fill="FFFF99"/>
            <w:noWrap/>
            <w:vAlign w:val="bottom"/>
            <w:hideMark/>
          </w:tcPr>
          <w:p w14:paraId="14E107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100,02</w:t>
            </w:r>
          </w:p>
        </w:tc>
        <w:tc>
          <w:tcPr>
            <w:tcW w:w="839" w:type="dxa"/>
            <w:tcBorders>
              <w:top w:val="nil"/>
              <w:left w:val="nil"/>
              <w:bottom w:val="single" w:sz="4" w:space="0" w:color="auto"/>
              <w:right w:val="single" w:sz="4" w:space="0" w:color="auto"/>
            </w:tcBorders>
            <w:shd w:val="clear" w:color="000000" w:fill="FFFF99"/>
            <w:noWrap/>
            <w:vAlign w:val="bottom"/>
            <w:hideMark/>
          </w:tcPr>
          <w:p w14:paraId="17F48A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B64D5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E3B982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855FFE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8A58B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2.571,50</w:t>
            </w:r>
          </w:p>
        </w:tc>
        <w:tc>
          <w:tcPr>
            <w:tcW w:w="1396" w:type="dxa"/>
            <w:tcBorders>
              <w:top w:val="nil"/>
              <w:left w:val="nil"/>
              <w:bottom w:val="single" w:sz="4" w:space="0" w:color="auto"/>
              <w:right w:val="single" w:sz="4" w:space="0" w:color="auto"/>
            </w:tcBorders>
            <w:shd w:val="clear" w:color="auto" w:fill="auto"/>
            <w:noWrap/>
            <w:vAlign w:val="bottom"/>
            <w:hideMark/>
          </w:tcPr>
          <w:p w14:paraId="61F1B5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26.544,56</w:t>
            </w:r>
          </w:p>
        </w:tc>
        <w:tc>
          <w:tcPr>
            <w:tcW w:w="1240" w:type="dxa"/>
            <w:tcBorders>
              <w:top w:val="nil"/>
              <w:left w:val="nil"/>
              <w:bottom w:val="single" w:sz="4" w:space="0" w:color="auto"/>
              <w:right w:val="single" w:sz="4" w:space="0" w:color="auto"/>
            </w:tcBorders>
            <w:shd w:val="clear" w:color="auto" w:fill="auto"/>
            <w:noWrap/>
            <w:vAlign w:val="bottom"/>
            <w:hideMark/>
          </w:tcPr>
          <w:p w14:paraId="10D49F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26.550,00</w:t>
            </w:r>
          </w:p>
        </w:tc>
        <w:tc>
          <w:tcPr>
            <w:tcW w:w="1324" w:type="dxa"/>
            <w:tcBorders>
              <w:top w:val="nil"/>
              <w:left w:val="nil"/>
              <w:bottom w:val="single" w:sz="4" w:space="0" w:color="auto"/>
              <w:right w:val="single" w:sz="4" w:space="0" w:color="auto"/>
            </w:tcBorders>
            <w:shd w:val="clear" w:color="auto" w:fill="auto"/>
            <w:noWrap/>
            <w:vAlign w:val="bottom"/>
            <w:hideMark/>
          </w:tcPr>
          <w:p w14:paraId="480AB8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E606F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49068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1.032,26</w:t>
            </w:r>
          </w:p>
        </w:tc>
        <w:tc>
          <w:tcPr>
            <w:tcW w:w="821" w:type="dxa"/>
            <w:tcBorders>
              <w:top w:val="nil"/>
              <w:left w:val="nil"/>
              <w:bottom w:val="single" w:sz="4" w:space="0" w:color="auto"/>
              <w:right w:val="single" w:sz="4" w:space="0" w:color="auto"/>
            </w:tcBorders>
            <w:shd w:val="clear" w:color="auto" w:fill="auto"/>
            <w:noWrap/>
            <w:vAlign w:val="bottom"/>
            <w:hideMark/>
          </w:tcPr>
          <w:p w14:paraId="230924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100,02</w:t>
            </w:r>
          </w:p>
        </w:tc>
        <w:tc>
          <w:tcPr>
            <w:tcW w:w="839" w:type="dxa"/>
            <w:tcBorders>
              <w:top w:val="nil"/>
              <w:left w:val="nil"/>
              <w:bottom w:val="single" w:sz="4" w:space="0" w:color="auto"/>
              <w:right w:val="single" w:sz="4" w:space="0" w:color="auto"/>
            </w:tcBorders>
            <w:shd w:val="clear" w:color="auto" w:fill="auto"/>
            <w:noWrap/>
            <w:vAlign w:val="bottom"/>
            <w:hideMark/>
          </w:tcPr>
          <w:p w14:paraId="30D58B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B664A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5E7FDF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F49B3C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70DAE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2DBEF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26.544,56</w:t>
            </w:r>
          </w:p>
        </w:tc>
        <w:tc>
          <w:tcPr>
            <w:tcW w:w="1240" w:type="dxa"/>
            <w:tcBorders>
              <w:top w:val="nil"/>
              <w:left w:val="nil"/>
              <w:bottom w:val="single" w:sz="4" w:space="0" w:color="auto"/>
              <w:right w:val="single" w:sz="4" w:space="0" w:color="auto"/>
            </w:tcBorders>
            <w:shd w:val="clear" w:color="auto" w:fill="auto"/>
            <w:noWrap/>
            <w:vAlign w:val="bottom"/>
            <w:hideMark/>
          </w:tcPr>
          <w:p w14:paraId="7A8226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26.550,00</w:t>
            </w:r>
          </w:p>
        </w:tc>
        <w:tc>
          <w:tcPr>
            <w:tcW w:w="1324" w:type="dxa"/>
            <w:tcBorders>
              <w:top w:val="nil"/>
              <w:left w:val="nil"/>
              <w:bottom w:val="single" w:sz="4" w:space="0" w:color="auto"/>
              <w:right w:val="single" w:sz="4" w:space="0" w:color="auto"/>
            </w:tcBorders>
            <w:shd w:val="clear" w:color="auto" w:fill="auto"/>
            <w:noWrap/>
            <w:vAlign w:val="bottom"/>
            <w:hideMark/>
          </w:tcPr>
          <w:p w14:paraId="6E1C34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B0A99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0B79C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EF157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100,02</w:t>
            </w:r>
          </w:p>
        </w:tc>
        <w:tc>
          <w:tcPr>
            <w:tcW w:w="839" w:type="dxa"/>
            <w:tcBorders>
              <w:top w:val="nil"/>
              <w:left w:val="nil"/>
              <w:bottom w:val="single" w:sz="4" w:space="0" w:color="auto"/>
              <w:right w:val="single" w:sz="4" w:space="0" w:color="auto"/>
            </w:tcBorders>
            <w:shd w:val="clear" w:color="auto" w:fill="auto"/>
            <w:noWrap/>
            <w:vAlign w:val="bottom"/>
            <w:hideMark/>
          </w:tcPr>
          <w:p w14:paraId="1BB102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0B2C9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1D719E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00628C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D6B21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2.571,50</w:t>
            </w:r>
          </w:p>
        </w:tc>
        <w:tc>
          <w:tcPr>
            <w:tcW w:w="1396" w:type="dxa"/>
            <w:tcBorders>
              <w:top w:val="nil"/>
              <w:left w:val="nil"/>
              <w:bottom w:val="single" w:sz="4" w:space="0" w:color="auto"/>
              <w:right w:val="single" w:sz="4" w:space="0" w:color="auto"/>
            </w:tcBorders>
            <w:shd w:val="clear" w:color="auto" w:fill="auto"/>
            <w:noWrap/>
            <w:vAlign w:val="bottom"/>
            <w:hideMark/>
          </w:tcPr>
          <w:p w14:paraId="01FB6F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E14B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F0EC3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47ADC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871AC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BF64C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2DA42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A35ED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92C9A4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4088F1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K300050 Infrastruktura u okolišu OŠ Matija Vlačić</w:t>
            </w:r>
          </w:p>
        </w:tc>
        <w:tc>
          <w:tcPr>
            <w:tcW w:w="1425" w:type="dxa"/>
            <w:tcBorders>
              <w:top w:val="nil"/>
              <w:left w:val="nil"/>
              <w:bottom w:val="single" w:sz="4" w:space="0" w:color="auto"/>
              <w:right w:val="single" w:sz="4" w:space="0" w:color="auto"/>
            </w:tcBorders>
            <w:shd w:val="clear" w:color="000000" w:fill="CCCCFF"/>
            <w:noWrap/>
            <w:vAlign w:val="bottom"/>
            <w:hideMark/>
          </w:tcPr>
          <w:p w14:paraId="2BEF23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02CEC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46.452,98</w:t>
            </w:r>
          </w:p>
        </w:tc>
        <w:tc>
          <w:tcPr>
            <w:tcW w:w="1240" w:type="dxa"/>
            <w:tcBorders>
              <w:top w:val="nil"/>
              <w:left w:val="nil"/>
              <w:bottom w:val="single" w:sz="4" w:space="0" w:color="auto"/>
              <w:right w:val="single" w:sz="4" w:space="0" w:color="auto"/>
            </w:tcBorders>
            <w:shd w:val="clear" w:color="000000" w:fill="CCCCFF"/>
            <w:noWrap/>
            <w:vAlign w:val="bottom"/>
            <w:hideMark/>
          </w:tcPr>
          <w:p w14:paraId="2688F0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6E8F5E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0D2973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0A4959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AFF10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6634A0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C0F7C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336739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F2790A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046036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A2523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46.452,98</w:t>
            </w:r>
          </w:p>
        </w:tc>
        <w:tc>
          <w:tcPr>
            <w:tcW w:w="1240" w:type="dxa"/>
            <w:tcBorders>
              <w:top w:val="nil"/>
              <w:left w:val="nil"/>
              <w:bottom w:val="single" w:sz="4" w:space="0" w:color="auto"/>
              <w:right w:val="single" w:sz="4" w:space="0" w:color="auto"/>
            </w:tcBorders>
            <w:shd w:val="clear" w:color="000000" w:fill="FFFF99"/>
            <w:noWrap/>
            <w:vAlign w:val="bottom"/>
            <w:hideMark/>
          </w:tcPr>
          <w:p w14:paraId="7DC3A1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551E87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F4993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4A316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FA8F0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F0D94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70C05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C851A8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AFD212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A9C07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EC89C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46.452,98</w:t>
            </w:r>
          </w:p>
        </w:tc>
        <w:tc>
          <w:tcPr>
            <w:tcW w:w="1240" w:type="dxa"/>
            <w:tcBorders>
              <w:top w:val="nil"/>
              <w:left w:val="nil"/>
              <w:bottom w:val="single" w:sz="4" w:space="0" w:color="auto"/>
              <w:right w:val="single" w:sz="4" w:space="0" w:color="auto"/>
            </w:tcBorders>
            <w:shd w:val="clear" w:color="auto" w:fill="auto"/>
            <w:noWrap/>
            <w:vAlign w:val="bottom"/>
            <w:hideMark/>
          </w:tcPr>
          <w:p w14:paraId="611870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1AF11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43B4F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26956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E23C8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DC0EA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CF34A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FD57EA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956952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36DEB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ADEBF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46.452,98</w:t>
            </w:r>
          </w:p>
        </w:tc>
        <w:tc>
          <w:tcPr>
            <w:tcW w:w="1240" w:type="dxa"/>
            <w:tcBorders>
              <w:top w:val="nil"/>
              <w:left w:val="nil"/>
              <w:bottom w:val="single" w:sz="4" w:space="0" w:color="auto"/>
              <w:right w:val="single" w:sz="4" w:space="0" w:color="auto"/>
            </w:tcBorders>
            <w:shd w:val="clear" w:color="auto" w:fill="auto"/>
            <w:noWrap/>
            <w:vAlign w:val="bottom"/>
            <w:hideMark/>
          </w:tcPr>
          <w:p w14:paraId="4E745E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166AC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AE641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E7B4B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B1BC8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3F982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618C8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1C17B0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C68FFB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K300051 Armirano-betonski potporni zid uz NC 19(</w:t>
            </w:r>
            <w:proofErr w:type="spellStart"/>
            <w:r w:rsidRPr="009C4252">
              <w:rPr>
                <w:rFonts w:ascii="Arial" w:eastAsia="Times New Roman" w:hAnsi="Arial" w:cs="Arial"/>
                <w:b/>
                <w:bCs/>
                <w:color w:val="000000"/>
                <w:sz w:val="16"/>
                <w:szCs w:val="16"/>
                <w:lang w:eastAsia="hr-HR"/>
              </w:rPr>
              <w:t>Ul.Obala</w:t>
            </w:r>
            <w:proofErr w:type="spellEnd"/>
            <w:r w:rsidRPr="009C4252">
              <w:rPr>
                <w:rFonts w:ascii="Arial" w:eastAsia="Times New Roman" w:hAnsi="Arial" w:cs="Arial"/>
                <w:b/>
                <w:bCs/>
                <w:color w:val="000000"/>
                <w:sz w:val="16"/>
                <w:szCs w:val="16"/>
                <w:lang w:eastAsia="hr-HR"/>
              </w:rPr>
              <w:t xml:space="preserve"> </w:t>
            </w:r>
            <w:proofErr w:type="spellStart"/>
            <w:r w:rsidRPr="009C4252">
              <w:rPr>
                <w:rFonts w:ascii="Arial" w:eastAsia="Times New Roman" w:hAnsi="Arial" w:cs="Arial"/>
                <w:b/>
                <w:bCs/>
                <w:color w:val="000000"/>
                <w:sz w:val="16"/>
                <w:szCs w:val="16"/>
                <w:lang w:eastAsia="hr-HR"/>
              </w:rPr>
              <w:t>M.Tita</w:t>
            </w:r>
            <w:proofErr w:type="spellEnd"/>
            <w:r w:rsidRPr="009C4252">
              <w:rPr>
                <w:rFonts w:ascii="Arial" w:eastAsia="Times New Roman" w:hAnsi="Arial" w:cs="Arial"/>
                <w:b/>
                <w:bCs/>
                <w:color w:val="000000"/>
                <w:sz w:val="16"/>
                <w:szCs w:val="16"/>
                <w:lang w:eastAsia="hr-HR"/>
              </w:rPr>
              <w:t>) prema k.č.938 k.o. Rabac</w:t>
            </w:r>
          </w:p>
        </w:tc>
        <w:tc>
          <w:tcPr>
            <w:tcW w:w="1425" w:type="dxa"/>
            <w:tcBorders>
              <w:top w:val="nil"/>
              <w:left w:val="nil"/>
              <w:bottom w:val="single" w:sz="4" w:space="0" w:color="auto"/>
              <w:right w:val="single" w:sz="4" w:space="0" w:color="auto"/>
            </w:tcBorders>
            <w:shd w:val="clear" w:color="000000" w:fill="CCCCFF"/>
            <w:noWrap/>
            <w:vAlign w:val="bottom"/>
            <w:hideMark/>
          </w:tcPr>
          <w:p w14:paraId="6581E6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437D2D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38.157,81</w:t>
            </w:r>
          </w:p>
        </w:tc>
        <w:tc>
          <w:tcPr>
            <w:tcW w:w="1240" w:type="dxa"/>
            <w:tcBorders>
              <w:top w:val="nil"/>
              <w:left w:val="nil"/>
              <w:bottom w:val="single" w:sz="4" w:space="0" w:color="auto"/>
              <w:right w:val="single" w:sz="4" w:space="0" w:color="auto"/>
            </w:tcBorders>
            <w:shd w:val="clear" w:color="000000" w:fill="CCCCFF"/>
            <w:noWrap/>
            <w:vAlign w:val="bottom"/>
            <w:hideMark/>
          </w:tcPr>
          <w:p w14:paraId="344C85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99.545,00</w:t>
            </w:r>
          </w:p>
        </w:tc>
        <w:tc>
          <w:tcPr>
            <w:tcW w:w="1324" w:type="dxa"/>
            <w:tcBorders>
              <w:top w:val="nil"/>
              <w:left w:val="nil"/>
              <w:bottom w:val="single" w:sz="4" w:space="0" w:color="auto"/>
              <w:right w:val="single" w:sz="4" w:space="0" w:color="auto"/>
            </w:tcBorders>
            <w:shd w:val="clear" w:color="000000" w:fill="CCCCFF"/>
            <w:noWrap/>
            <w:vAlign w:val="bottom"/>
            <w:hideMark/>
          </w:tcPr>
          <w:p w14:paraId="76A2D8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33.185,00</w:t>
            </w:r>
          </w:p>
        </w:tc>
        <w:tc>
          <w:tcPr>
            <w:tcW w:w="1312" w:type="dxa"/>
            <w:tcBorders>
              <w:top w:val="nil"/>
              <w:left w:val="nil"/>
              <w:bottom w:val="single" w:sz="4" w:space="0" w:color="auto"/>
              <w:right w:val="single" w:sz="4" w:space="0" w:color="auto"/>
            </w:tcBorders>
            <w:shd w:val="clear" w:color="000000" w:fill="CCCCFF"/>
            <w:noWrap/>
            <w:vAlign w:val="bottom"/>
            <w:hideMark/>
          </w:tcPr>
          <w:p w14:paraId="6068E2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32D573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41BC45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260,88</w:t>
            </w:r>
          </w:p>
        </w:tc>
        <w:tc>
          <w:tcPr>
            <w:tcW w:w="839" w:type="dxa"/>
            <w:tcBorders>
              <w:top w:val="nil"/>
              <w:left w:val="nil"/>
              <w:bottom w:val="single" w:sz="4" w:space="0" w:color="auto"/>
              <w:right w:val="single" w:sz="4" w:space="0" w:color="auto"/>
            </w:tcBorders>
            <w:shd w:val="clear" w:color="000000" w:fill="CCCCFF"/>
            <w:noWrap/>
            <w:vAlign w:val="bottom"/>
            <w:hideMark/>
          </w:tcPr>
          <w:p w14:paraId="6EBF1C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33,34</w:t>
            </w:r>
          </w:p>
        </w:tc>
        <w:tc>
          <w:tcPr>
            <w:tcW w:w="994" w:type="dxa"/>
            <w:tcBorders>
              <w:top w:val="nil"/>
              <w:left w:val="nil"/>
              <w:bottom w:val="single" w:sz="4" w:space="0" w:color="auto"/>
              <w:right w:val="single" w:sz="4" w:space="0" w:color="auto"/>
            </w:tcBorders>
            <w:shd w:val="clear" w:color="000000" w:fill="CCCCFF"/>
            <w:noWrap/>
            <w:vAlign w:val="bottom"/>
            <w:hideMark/>
          </w:tcPr>
          <w:p w14:paraId="34B012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F2C4E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698C76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6BB31B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12E79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7EE900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99.545,00</w:t>
            </w:r>
          </w:p>
        </w:tc>
        <w:tc>
          <w:tcPr>
            <w:tcW w:w="1324" w:type="dxa"/>
            <w:tcBorders>
              <w:top w:val="nil"/>
              <w:left w:val="nil"/>
              <w:bottom w:val="single" w:sz="4" w:space="0" w:color="auto"/>
              <w:right w:val="single" w:sz="4" w:space="0" w:color="auto"/>
            </w:tcBorders>
            <w:shd w:val="clear" w:color="000000" w:fill="FFFF99"/>
            <w:noWrap/>
            <w:vAlign w:val="bottom"/>
            <w:hideMark/>
          </w:tcPr>
          <w:p w14:paraId="4BC1A2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E8F40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8A0D6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D5C6F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E40A1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0913F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E2483F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BC413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DC95D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12159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77227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99.545,00</w:t>
            </w:r>
          </w:p>
        </w:tc>
        <w:tc>
          <w:tcPr>
            <w:tcW w:w="1324" w:type="dxa"/>
            <w:tcBorders>
              <w:top w:val="nil"/>
              <w:left w:val="nil"/>
              <w:bottom w:val="single" w:sz="4" w:space="0" w:color="auto"/>
              <w:right w:val="single" w:sz="4" w:space="0" w:color="auto"/>
            </w:tcBorders>
            <w:shd w:val="clear" w:color="auto" w:fill="auto"/>
            <w:noWrap/>
            <w:vAlign w:val="bottom"/>
            <w:hideMark/>
          </w:tcPr>
          <w:p w14:paraId="31515B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93C33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5A1AE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6B5C0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5AEFE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57896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A0F66D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9E7B75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FA529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E428A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9D76E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99.545,00</w:t>
            </w:r>
          </w:p>
        </w:tc>
        <w:tc>
          <w:tcPr>
            <w:tcW w:w="1324" w:type="dxa"/>
            <w:tcBorders>
              <w:top w:val="nil"/>
              <w:left w:val="nil"/>
              <w:bottom w:val="single" w:sz="4" w:space="0" w:color="auto"/>
              <w:right w:val="single" w:sz="4" w:space="0" w:color="auto"/>
            </w:tcBorders>
            <w:shd w:val="clear" w:color="auto" w:fill="auto"/>
            <w:noWrap/>
            <w:vAlign w:val="bottom"/>
            <w:hideMark/>
          </w:tcPr>
          <w:p w14:paraId="58A6A4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C035A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7A106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771D5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525B7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2FAC9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3278A7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BE84D8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17A8CE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21632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38.157,81</w:t>
            </w:r>
          </w:p>
        </w:tc>
        <w:tc>
          <w:tcPr>
            <w:tcW w:w="1240" w:type="dxa"/>
            <w:tcBorders>
              <w:top w:val="nil"/>
              <w:left w:val="nil"/>
              <w:bottom w:val="single" w:sz="4" w:space="0" w:color="auto"/>
              <w:right w:val="single" w:sz="4" w:space="0" w:color="auto"/>
            </w:tcBorders>
            <w:shd w:val="clear" w:color="000000" w:fill="FFFF99"/>
            <w:noWrap/>
            <w:vAlign w:val="bottom"/>
            <w:hideMark/>
          </w:tcPr>
          <w:p w14:paraId="688A4C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CB8C8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7F665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29B91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52BB6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8FD66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C61E8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BE489E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EF6CBD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F5A0F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D043E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38.157,81</w:t>
            </w:r>
          </w:p>
        </w:tc>
        <w:tc>
          <w:tcPr>
            <w:tcW w:w="1240" w:type="dxa"/>
            <w:tcBorders>
              <w:top w:val="nil"/>
              <w:left w:val="nil"/>
              <w:bottom w:val="single" w:sz="4" w:space="0" w:color="auto"/>
              <w:right w:val="single" w:sz="4" w:space="0" w:color="auto"/>
            </w:tcBorders>
            <w:shd w:val="clear" w:color="auto" w:fill="auto"/>
            <w:noWrap/>
            <w:vAlign w:val="bottom"/>
            <w:hideMark/>
          </w:tcPr>
          <w:p w14:paraId="56CF84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21066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A3E2C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E3332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D20FC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57ACA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2A4EB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93EF84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98AFF9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E4EF4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60355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38.157,81</w:t>
            </w:r>
          </w:p>
        </w:tc>
        <w:tc>
          <w:tcPr>
            <w:tcW w:w="1240" w:type="dxa"/>
            <w:tcBorders>
              <w:top w:val="nil"/>
              <w:left w:val="nil"/>
              <w:bottom w:val="single" w:sz="4" w:space="0" w:color="auto"/>
              <w:right w:val="single" w:sz="4" w:space="0" w:color="auto"/>
            </w:tcBorders>
            <w:shd w:val="clear" w:color="auto" w:fill="auto"/>
            <w:noWrap/>
            <w:vAlign w:val="bottom"/>
            <w:hideMark/>
          </w:tcPr>
          <w:p w14:paraId="190479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BC868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26F19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B24D6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F352F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6686B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EF287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D972D7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FC6EC2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0EB3FE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A330D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38AA9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98D45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33.185,00</w:t>
            </w:r>
          </w:p>
        </w:tc>
        <w:tc>
          <w:tcPr>
            <w:tcW w:w="1312" w:type="dxa"/>
            <w:tcBorders>
              <w:top w:val="nil"/>
              <w:left w:val="nil"/>
              <w:bottom w:val="single" w:sz="4" w:space="0" w:color="auto"/>
              <w:right w:val="single" w:sz="4" w:space="0" w:color="auto"/>
            </w:tcBorders>
            <w:shd w:val="clear" w:color="000000" w:fill="FFFF99"/>
            <w:noWrap/>
            <w:vAlign w:val="bottom"/>
            <w:hideMark/>
          </w:tcPr>
          <w:p w14:paraId="3BB467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2FA81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F4EF4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30643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2504C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379AA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BB86C0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9A4D7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3D9CC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80B9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66622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33.185,00</w:t>
            </w:r>
          </w:p>
        </w:tc>
        <w:tc>
          <w:tcPr>
            <w:tcW w:w="1312" w:type="dxa"/>
            <w:tcBorders>
              <w:top w:val="nil"/>
              <w:left w:val="nil"/>
              <w:bottom w:val="single" w:sz="4" w:space="0" w:color="auto"/>
              <w:right w:val="single" w:sz="4" w:space="0" w:color="auto"/>
            </w:tcBorders>
            <w:shd w:val="clear" w:color="auto" w:fill="auto"/>
            <w:noWrap/>
            <w:vAlign w:val="bottom"/>
            <w:hideMark/>
          </w:tcPr>
          <w:p w14:paraId="273C02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44A3C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EFE2A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7C35D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CE54A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75A590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D7E1AD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0001F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FC1BF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6E558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78C91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33.185,00</w:t>
            </w:r>
          </w:p>
        </w:tc>
        <w:tc>
          <w:tcPr>
            <w:tcW w:w="1312" w:type="dxa"/>
            <w:tcBorders>
              <w:top w:val="nil"/>
              <w:left w:val="nil"/>
              <w:bottom w:val="single" w:sz="4" w:space="0" w:color="auto"/>
              <w:right w:val="single" w:sz="4" w:space="0" w:color="auto"/>
            </w:tcBorders>
            <w:shd w:val="clear" w:color="auto" w:fill="auto"/>
            <w:noWrap/>
            <w:vAlign w:val="bottom"/>
            <w:hideMark/>
          </w:tcPr>
          <w:p w14:paraId="56B9C4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FA855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7D4D2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AA904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12A1A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E0970C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016BBA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K300052 Obilaznica istok</w:t>
            </w:r>
          </w:p>
        </w:tc>
        <w:tc>
          <w:tcPr>
            <w:tcW w:w="1425" w:type="dxa"/>
            <w:tcBorders>
              <w:top w:val="nil"/>
              <w:left w:val="nil"/>
              <w:bottom w:val="single" w:sz="4" w:space="0" w:color="auto"/>
              <w:right w:val="single" w:sz="4" w:space="0" w:color="auto"/>
            </w:tcBorders>
            <w:shd w:val="clear" w:color="000000" w:fill="CCCCFF"/>
            <w:noWrap/>
            <w:vAlign w:val="bottom"/>
            <w:hideMark/>
          </w:tcPr>
          <w:p w14:paraId="60258B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B65B9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288BCF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13.275,00</w:t>
            </w:r>
          </w:p>
        </w:tc>
        <w:tc>
          <w:tcPr>
            <w:tcW w:w="1324" w:type="dxa"/>
            <w:tcBorders>
              <w:top w:val="nil"/>
              <w:left w:val="nil"/>
              <w:bottom w:val="single" w:sz="4" w:space="0" w:color="auto"/>
              <w:right w:val="single" w:sz="4" w:space="0" w:color="auto"/>
            </w:tcBorders>
            <w:shd w:val="clear" w:color="000000" w:fill="CCCCFF"/>
            <w:noWrap/>
            <w:vAlign w:val="bottom"/>
            <w:hideMark/>
          </w:tcPr>
          <w:p w14:paraId="16A92D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7353C0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EFF76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59833F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1B38B7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69D7FC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9DB01A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B38604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3998BD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3AFB3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7680C3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13.275,00</w:t>
            </w:r>
          </w:p>
        </w:tc>
        <w:tc>
          <w:tcPr>
            <w:tcW w:w="1324" w:type="dxa"/>
            <w:tcBorders>
              <w:top w:val="nil"/>
              <w:left w:val="nil"/>
              <w:bottom w:val="single" w:sz="4" w:space="0" w:color="auto"/>
              <w:right w:val="single" w:sz="4" w:space="0" w:color="auto"/>
            </w:tcBorders>
            <w:shd w:val="clear" w:color="000000" w:fill="FFFF99"/>
            <w:noWrap/>
            <w:vAlign w:val="bottom"/>
            <w:hideMark/>
          </w:tcPr>
          <w:p w14:paraId="44D952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03C17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C665B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DC231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DF72C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E7DC4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E5361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1DB5CA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7CAE4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DAB53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0AECD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13.275,00</w:t>
            </w:r>
          </w:p>
        </w:tc>
        <w:tc>
          <w:tcPr>
            <w:tcW w:w="1324" w:type="dxa"/>
            <w:tcBorders>
              <w:top w:val="nil"/>
              <w:left w:val="nil"/>
              <w:bottom w:val="single" w:sz="4" w:space="0" w:color="auto"/>
              <w:right w:val="single" w:sz="4" w:space="0" w:color="auto"/>
            </w:tcBorders>
            <w:shd w:val="clear" w:color="auto" w:fill="auto"/>
            <w:noWrap/>
            <w:vAlign w:val="bottom"/>
            <w:hideMark/>
          </w:tcPr>
          <w:p w14:paraId="1D0817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A77EA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56057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BF98F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FF2D2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1928D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17402C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FC1D29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0BA86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EC634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4E9B8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13.275,00</w:t>
            </w:r>
          </w:p>
        </w:tc>
        <w:tc>
          <w:tcPr>
            <w:tcW w:w="1324" w:type="dxa"/>
            <w:tcBorders>
              <w:top w:val="nil"/>
              <w:left w:val="nil"/>
              <w:bottom w:val="single" w:sz="4" w:space="0" w:color="auto"/>
              <w:right w:val="single" w:sz="4" w:space="0" w:color="auto"/>
            </w:tcBorders>
            <w:shd w:val="clear" w:color="auto" w:fill="auto"/>
            <w:noWrap/>
            <w:vAlign w:val="bottom"/>
            <w:hideMark/>
          </w:tcPr>
          <w:p w14:paraId="755CA4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E1FF1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A7654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89E2E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76616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28989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FE5D90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A9A431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K300053 Nerazvrstana cesta NC 03.14 </w:t>
            </w:r>
            <w:proofErr w:type="spellStart"/>
            <w:r w:rsidRPr="009C4252">
              <w:rPr>
                <w:rFonts w:ascii="Arial" w:eastAsia="Times New Roman" w:hAnsi="Arial" w:cs="Arial"/>
                <w:b/>
                <w:bCs/>
                <w:color w:val="000000"/>
                <w:sz w:val="16"/>
                <w:szCs w:val="16"/>
                <w:lang w:eastAsia="hr-HR"/>
              </w:rPr>
              <w:t>Vinež</w:t>
            </w:r>
            <w:proofErr w:type="spellEnd"/>
            <w:r w:rsidRPr="009C4252">
              <w:rPr>
                <w:rFonts w:ascii="Arial" w:eastAsia="Times New Roman" w:hAnsi="Arial" w:cs="Arial"/>
                <w:b/>
                <w:bCs/>
                <w:color w:val="000000"/>
                <w:sz w:val="16"/>
                <w:szCs w:val="16"/>
                <w:lang w:eastAsia="hr-HR"/>
              </w:rPr>
              <w:t xml:space="preserve">(LC 50147- OŠ </w:t>
            </w:r>
            <w:proofErr w:type="spellStart"/>
            <w:r w:rsidRPr="009C4252">
              <w:rPr>
                <w:rFonts w:ascii="Arial" w:eastAsia="Times New Roman" w:hAnsi="Arial" w:cs="Arial"/>
                <w:b/>
                <w:bCs/>
                <w:color w:val="000000"/>
                <w:sz w:val="16"/>
                <w:szCs w:val="16"/>
                <w:lang w:eastAsia="hr-HR"/>
              </w:rPr>
              <w:t>Vinež</w:t>
            </w:r>
            <w:proofErr w:type="spellEnd"/>
            <w:r w:rsidRPr="009C4252">
              <w:rPr>
                <w:rFonts w:ascii="Arial" w:eastAsia="Times New Roman" w:hAnsi="Arial" w:cs="Arial"/>
                <w:b/>
                <w:bCs/>
                <w:color w:val="000000"/>
                <w:sz w:val="16"/>
                <w:szCs w:val="16"/>
                <w:lang w:eastAsia="hr-HR"/>
              </w:rPr>
              <w:t>)</w:t>
            </w:r>
          </w:p>
        </w:tc>
        <w:tc>
          <w:tcPr>
            <w:tcW w:w="1425" w:type="dxa"/>
            <w:tcBorders>
              <w:top w:val="nil"/>
              <w:left w:val="nil"/>
              <w:bottom w:val="single" w:sz="4" w:space="0" w:color="auto"/>
              <w:right w:val="single" w:sz="4" w:space="0" w:color="auto"/>
            </w:tcBorders>
            <w:shd w:val="clear" w:color="000000" w:fill="CCCCFF"/>
            <w:noWrap/>
            <w:vAlign w:val="bottom"/>
            <w:hideMark/>
          </w:tcPr>
          <w:p w14:paraId="1D4E48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5F3BB6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10D3A5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33.185,00</w:t>
            </w:r>
          </w:p>
        </w:tc>
        <w:tc>
          <w:tcPr>
            <w:tcW w:w="1324" w:type="dxa"/>
            <w:tcBorders>
              <w:top w:val="nil"/>
              <w:left w:val="nil"/>
              <w:bottom w:val="single" w:sz="4" w:space="0" w:color="auto"/>
              <w:right w:val="single" w:sz="4" w:space="0" w:color="auto"/>
            </w:tcBorders>
            <w:shd w:val="clear" w:color="000000" w:fill="CCCCFF"/>
            <w:noWrap/>
            <w:vAlign w:val="bottom"/>
            <w:hideMark/>
          </w:tcPr>
          <w:p w14:paraId="227002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41.810,00</w:t>
            </w:r>
          </w:p>
        </w:tc>
        <w:tc>
          <w:tcPr>
            <w:tcW w:w="1312" w:type="dxa"/>
            <w:tcBorders>
              <w:top w:val="nil"/>
              <w:left w:val="nil"/>
              <w:bottom w:val="single" w:sz="4" w:space="0" w:color="auto"/>
              <w:right w:val="single" w:sz="4" w:space="0" w:color="auto"/>
            </w:tcBorders>
            <w:shd w:val="clear" w:color="000000" w:fill="CCCCFF"/>
            <w:noWrap/>
            <w:vAlign w:val="bottom"/>
            <w:hideMark/>
          </w:tcPr>
          <w:p w14:paraId="3E13F8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1F2D00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1C7FB9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6AF676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125,99</w:t>
            </w:r>
          </w:p>
        </w:tc>
        <w:tc>
          <w:tcPr>
            <w:tcW w:w="994" w:type="dxa"/>
            <w:tcBorders>
              <w:top w:val="nil"/>
              <w:left w:val="nil"/>
              <w:bottom w:val="single" w:sz="4" w:space="0" w:color="auto"/>
              <w:right w:val="single" w:sz="4" w:space="0" w:color="auto"/>
            </w:tcBorders>
            <w:shd w:val="clear" w:color="000000" w:fill="CCCCFF"/>
            <w:noWrap/>
            <w:vAlign w:val="bottom"/>
            <w:hideMark/>
          </w:tcPr>
          <w:p w14:paraId="0C31DC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102969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FC3749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2E10E3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90338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6BA254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13.275,00</w:t>
            </w:r>
          </w:p>
        </w:tc>
        <w:tc>
          <w:tcPr>
            <w:tcW w:w="1324" w:type="dxa"/>
            <w:tcBorders>
              <w:top w:val="nil"/>
              <w:left w:val="nil"/>
              <w:bottom w:val="single" w:sz="4" w:space="0" w:color="auto"/>
              <w:right w:val="single" w:sz="4" w:space="0" w:color="auto"/>
            </w:tcBorders>
            <w:shd w:val="clear" w:color="000000" w:fill="FFFF99"/>
            <w:noWrap/>
            <w:vAlign w:val="bottom"/>
            <w:hideMark/>
          </w:tcPr>
          <w:p w14:paraId="4D8D1A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41.810,00</w:t>
            </w:r>
          </w:p>
        </w:tc>
        <w:tc>
          <w:tcPr>
            <w:tcW w:w="1312" w:type="dxa"/>
            <w:tcBorders>
              <w:top w:val="nil"/>
              <w:left w:val="nil"/>
              <w:bottom w:val="single" w:sz="4" w:space="0" w:color="auto"/>
              <w:right w:val="single" w:sz="4" w:space="0" w:color="auto"/>
            </w:tcBorders>
            <w:shd w:val="clear" w:color="000000" w:fill="FFFF99"/>
            <w:noWrap/>
            <w:vAlign w:val="bottom"/>
            <w:hideMark/>
          </w:tcPr>
          <w:p w14:paraId="394D28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020D6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6C9C9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65152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314,95</w:t>
            </w:r>
          </w:p>
        </w:tc>
        <w:tc>
          <w:tcPr>
            <w:tcW w:w="994" w:type="dxa"/>
            <w:tcBorders>
              <w:top w:val="nil"/>
              <w:left w:val="nil"/>
              <w:bottom w:val="single" w:sz="4" w:space="0" w:color="auto"/>
              <w:right w:val="single" w:sz="4" w:space="0" w:color="auto"/>
            </w:tcBorders>
            <w:shd w:val="clear" w:color="000000" w:fill="FFFF99"/>
            <w:noWrap/>
            <w:vAlign w:val="bottom"/>
            <w:hideMark/>
          </w:tcPr>
          <w:p w14:paraId="58C60D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FFA991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B58EE5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0F020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7111F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6FBB1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13.275,00</w:t>
            </w:r>
          </w:p>
        </w:tc>
        <w:tc>
          <w:tcPr>
            <w:tcW w:w="1324" w:type="dxa"/>
            <w:tcBorders>
              <w:top w:val="nil"/>
              <w:left w:val="nil"/>
              <w:bottom w:val="single" w:sz="4" w:space="0" w:color="auto"/>
              <w:right w:val="single" w:sz="4" w:space="0" w:color="auto"/>
            </w:tcBorders>
            <w:shd w:val="clear" w:color="auto" w:fill="auto"/>
            <w:noWrap/>
            <w:vAlign w:val="bottom"/>
            <w:hideMark/>
          </w:tcPr>
          <w:p w14:paraId="10D8A1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41.810,00</w:t>
            </w:r>
          </w:p>
        </w:tc>
        <w:tc>
          <w:tcPr>
            <w:tcW w:w="1312" w:type="dxa"/>
            <w:tcBorders>
              <w:top w:val="nil"/>
              <w:left w:val="nil"/>
              <w:bottom w:val="single" w:sz="4" w:space="0" w:color="auto"/>
              <w:right w:val="single" w:sz="4" w:space="0" w:color="auto"/>
            </w:tcBorders>
            <w:shd w:val="clear" w:color="auto" w:fill="auto"/>
            <w:noWrap/>
            <w:vAlign w:val="bottom"/>
            <w:hideMark/>
          </w:tcPr>
          <w:p w14:paraId="61A96B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B9EBB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39CD9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356B1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314,95</w:t>
            </w:r>
          </w:p>
        </w:tc>
        <w:tc>
          <w:tcPr>
            <w:tcW w:w="994" w:type="dxa"/>
            <w:tcBorders>
              <w:top w:val="nil"/>
              <w:left w:val="nil"/>
              <w:bottom w:val="single" w:sz="4" w:space="0" w:color="auto"/>
              <w:right w:val="single" w:sz="4" w:space="0" w:color="auto"/>
            </w:tcBorders>
            <w:shd w:val="clear" w:color="auto" w:fill="auto"/>
            <w:noWrap/>
            <w:vAlign w:val="bottom"/>
            <w:hideMark/>
          </w:tcPr>
          <w:p w14:paraId="6FF6F3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8853C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CF9DC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 xml:space="preserve">41 Rashodi za nabavu </w:t>
            </w:r>
            <w:proofErr w:type="spellStart"/>
            <w:r w:rsidRPr="009C4252">
              <w:rPr>
                <w:rFonts w:ascii="Arial" w:eastAsia="Times New Roman" w:hAnsi="Arial" w:cs="Arial"/>
                <w:b/>
                <w:bCs/>
                <w:sz w:val="16"/>
                <w:szCs w:val="16"/>
                <w:lang w:eastAsia="hr-HR"/>
              </w:rPr>
              <w:t>neproizvedene</w:t>
            </w:r>
            <w:proofErr w:type="spellEnd"/>
            <w:r w:rsidRPr="009C4252">
              <w:rPr>
                <w:rFonts w:ascii="Arial" w:eastAsia="Times New Roman" w:hAnsi="Arial" w:cs="Arial"/>
                <w:b/>
                <w:bCs/>
                <w:sz w:val="16"/>
                <w:szCs w:val="16"/>
                <w:lang w:eastAsia="hr-HR"/>
              </w:rPr>
              <w:t xml:space="preserv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412E1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36104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C03D8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A9618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41.810,00</w:t>
            </w:r>
          </w:p>
        </w:tc>
        <w:tc>
          <w:tcPr>
            <w:tcW w:w="1312" w:type="dxa"/>
            <w:tcBorders>
              <w:top w:val="nil"/>
              <w:left w:val="nil"/>
              <w:bottom w:val="single" w:sz="4" w:space="0" w:color="auto"/>
              <w:right w:val="single" w:sz="4" w:space="0" w:color="auto"/>
            </w:tcBorders>
            <w:shd w:val="clear" w:color="auto" w:fill="auto"/>
            <w:noWrap/>
            <w:vAlign w:val="bottom"/>
            <w:hideMark/>
          </w:tcPr>
          <w:p w14:paraId="1B2915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22472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B4AD9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199D8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61401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0C8F35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A71D3E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32BC8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1A9B6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6C8CA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13.275,00</w:t>
            </w:r>
          </w:p>
        </w:tc>
        <w:tc>
          <w:tcPr>
            <w:tcW w:w="1324" w:type="dxa"/>
            <w:tcBorders>
              <w:top w:val="nil"/>
              <w:left w:val="nil"/>
              <w:bottom w:val="single" w:sz="4" w:space="0" w:color="auto"/>
              <w:right w:val="single" w:sz="4" w:space="0" w:color="auto"/>
            </w:tcBorders>
            <w:shd w:val="clear" w:color="auto" w:fill="auto"/>
            <w:noWrap/>
            <w:vAlign w:val="bottom"/>
            <w:hideMark/>
          </w:tcPr>
          <w:p w14:paraId="0015D2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02B1B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0C30E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60673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09C50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7B61E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5FF86D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82C526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798082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20C1B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5973B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24" w:type="dxa"/>
            <w:tcBorders>
              <w:top w:val="nil"/>
              <w:left w:val="nil"/>
              <w:bottom w:val="single" w:sz="4" w:space="0" w:color="auto"/>
              <w:right w:val="single" w:sz="4" w:space="0" w:color="auto"/>
            </w:tcBorders>
            <w:shd w:val="clear" w:color="000000" w:fill="FFFF99"/>
            <w:noWrap/>
            <w:vAlign w:val="bottom"/>
            <w:hideMark/>
          </w:tcPr>
          <w:p w14:paraId="05D325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05449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C982E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54EEF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04FBA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DB7FA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174C4E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6E55D2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231D7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D37DB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2DF43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3A3256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83B8B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F6807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4FDA1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11FC1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A5246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4DDDF4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B1CD1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0345A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387B7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8A7DC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4AC43A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50AEC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F0F02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DCD5C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A5C96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D111E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7FC26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ECC19D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K300054 Park uz kružni tok kod OŠ Matija Vlačić (</w:t>
            </w:r>
            <w:proofErr w:type="spellStart"/>
            <w:r w:rsidRPr="009C4252">
              <w:rPr>
                <w:rFonts w:ascii="Arial" w:eastAsia="Times New Roman" w:hAnsi="Arial" w:cs="Arial"/>
                <w:b/>
                <w:bCs/>
                <w:color w:val="000000"/>
                <w:sz w:val="16"/>
                <w:szCs w:val="16"/>
                <w:lang w:eastAsia="hr-HR"/>
              </w:rPr>
              <w:t>k.č</w:t>
            </w:r>
            <w:proofErr w:type="spellEnd"/>
            <w:r w:rsidRPr="009C4252">
              <w:rPr>
                <w:rFonts w:ascii="Arial" w:eastAsia="Times New Roman" w:hAnsi="Arial" w:cs="Arial"/>
                <w:b/>
                <w:bCs/>
                <w:color w:val="000000"/>
                <w:sz w:val="16"/>
                <w:szCs w:val="16"/>
                <w:lang w:eastAsia="hr-HR"/>
              </w:rPr>
              <w:t>. 630/4 k.o. Novi Labin)</w:t>
            </w:r>
          </w:p>
        </w:tc>
        <w:tc>
          <w:tcPr>
            <w:tcW w:w="1425" w:type="dxa"/>
            <w:tcBorders>
              <w:top w:val="nil"/>
              <w:left w:val="nil"/>
              <w:bottom w:val="single" w:sz="4" w:space="0" w:color="auto"/>
              <w:right w:val="single" w:sz="4" w:space="0" w:color="auto"/>
            </w:tcBorders>
            <w:shd w:val="clear" w:color="000000" w:fill="CCCCFF"/>
            <w:noWrap/>
            <w:vAlign w:val="bottom"/>
            <w:hideMark/>
          </w:tcPr>
          <w:p w14:paraId="5CEE08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32C7FD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3D51EE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33.185,00</w:t>
            </w:r>
          </w:p>
        </w:tc>
        <w:tc>
          <w:tcPr>
            <w:tcW w:w="1324" w:type="dxa"/>
            <w:tcBorders>
              <w:top w:val="nil"/>
              <w:left w:val="nil"/>
              <w:bottom w:val="single" w:sz="4" w:space="0" w:color="auto"/>
              <w:right w:val="single" w:sz="4" w:space="0" w:color="auto"/>
            </w:tcBorders>
            <w:shd w:val="clear" w:color="000000" w:fill="CCCCFF"/>
            <w:noWrap/>
            <w:vAlign w:val="bottom"/>
            <w:hideMark/>
          </w:tcPr>
          <w:p w14:paraId="0B397A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372333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5C8C14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04F90A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6122BB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C92D4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015DED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F60D9E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69E246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8B15B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70403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24" w:type="dxa"/>
            <w:tcBorders>
              <w:top w:val="nil"/>
              <w:left w:val="nil"/>
              <w:bottom w:val="single" w:sz="4" w:space="0" w:color="auto"/>
              <w:right w:val="single" w:sz="4" w:space="0" w:color="auto"/>
            </w:tcBorders>
            <w:shd w:val="clear" w:color="000000" w:fill="FFFF99"/>
            <w:noWrap/>
            <w:vAlign w:val="bottom"/>
            <w:hideMark/>
          </w:tcPr>
          <w:p w14:paraId="2FFE6F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EFB9D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5CA08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2BE0D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01430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193D9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8A297A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2129F2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C90F6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042C5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C9CF1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1BEB95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7D7E8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0EF0F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E3818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91519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984D9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300F9E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0A0DA0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06719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E4803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BACE5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72E2AC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D0265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00950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05A95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E274A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4502D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2712E7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7801F8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584B1D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4A6D4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F410B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13.275,00</w:t>
            </w:r>
          </w:p>
        </w:tc>
        <w:tc>
          <w:tcPr>
            <w:tcW w:w="1324" w:type="dxa"/>
            <w:tcBorders>
              <w:top w:val="nil"/>
              <w:left w:val="nil"/>
              <w:bottom w:val="single" w:sz="4" w:space="0" w:color="auto"/>
              <w:right w:val="single" w:sz="4" w:space="0" w:color="auto"/>
            </w:tcBorders>
            <w:shd w:val="clear" w:color="000000" w:fill="FFFF99"/>
            <w:noWrap/>
            <w:vAlign w:val="bottom"/>
            <w:hideMark/>
          </w:tcPr>
          <w:p w14:paraId="1D59CF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96DAF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00271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8BCF5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41DA9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10546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362ED1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B11A7B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F214F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BE84E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A07A3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13.275,00</w:t>
            </w:r>
          </w:p>
        </w:tc>
        <w:tc>
          <w:tcPr>
            <w:tcW w:w="1324" w:type="dxa"/>
            <w:tcBorders>
              <w:top w:val="nil"/>
              <w:left w:val="nil"/>
              <w:bottom w:val="single" w:sz="4" w:space="0" w:color="auto"/>
              <w:right w:val="single" w:sz="4" w:space="0" w:color="auto"/>
            </w:tcBorders>
            <w:shd w:val="clear" w:color="auto" w:fill="auto"/>
            <w:noWrap/>
            <w:vAlign w:val="bottom"/>
            <w:hideMark/>
          </w:tcPr>
          <w:p w14:paraId="521021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FEDA0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A23A4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474CA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F7DB5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4ABF1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E98C14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2F29A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77678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6F7B9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889E4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13.275,00</w:t>
            </w:r>
          </w:p>
        </w:tc>
        <w:tc>
          <w:tcPr>
            <w:tcW w:w="1324" w:type="dxa"/>
            <w:tcBorders>
              <w:top w:val="nil"/>
              <w:left w:val="nil"/>
              <w:bottom w:val="single" w:sz="4" w:space="0" w:color="auto"/>
              <w:right w:val="single" w:sz="4" w:space="0" w:color="auto"/>
            </w:tcBorders>
            <w:shd w:val="clear" w:color="auto" w:fill="auto"/>
            <w:noWrap/>
            <w:vAlign w:val="bottom"/>
            <w:hideMark/>
          </w:tcPr>
          <w:p w14:paraId="1D0360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5A272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41EA5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6B7E9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8863A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07C60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0DD6E2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53C841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K300055 Uređenje priobalnog dijela Centralne zone naselja Rabac</w:t>
            </w:r>
          </w:p>
        </w:tc>
        <w:tc>
          <w:tcPr>
            <w:tcW w:w="1425" w:type="dxa"/>
            <w:tcBorders>
              <w:top w:val="nil"/>
              <w:left w:val="nil"/>
              <w:bottom w:val="single" w:sz="4" w:space="0" w:color="auto"/>
              <w:right w:val="single" w:sz="4" w:space="0" w:color="auto"/>
            </w:tcBorders>
            <w:shd w:val="clear" w:color="000000" w:fill="CCCCFF"/>
            <w:noWrap/>
            <w:vAlign w:val="bottom"/>
            <w:hideMark/>
          </w:tcPr>
          <w:p w14:paraId="6CB973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218C08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14350C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24" w:type="dxa"/>
            <w:tcBorders>
              <w:top w:val="nil"/>
              <w:left w:val="nil"/>
              <w:bottom w:val="single" w:sz="4" w:space="0" w:color="auto"/>
              <w:right w:val="single" w:sz="4" w:space="0" w:color="auto"/>
            </w:tcBorders>
            <w:shd w:val="clear" w:color="000000" w:fill="CCCCFF"/>
            <w:noWrap/>
            <w:vAlign w:val="bottom"/>
            <w:hideMark/>
          </w:tcPr>
          <w:p w14:paraId="5234BF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126.090,00</w:t>
            </w:r>
          </w:p>
        </w:tc>
        <w:tc>
          <w:tcPr>
            <w:tcW w:w="1312" w:type="dxa"/>
            <w:tcBorders>
              <w:top w:val="nil"/>
              <w:left w:val="nil"/>
              <w:bottom w:val="single" w:sz="4" w:space="0" w:color="auto"/>
              <w:right w:val="single" w:sz="4" w:space="0" w:color="auto"/>
            </w:tcBorders>
            <w:shd w:val="clear" w:color="000000" w:fill="CCCCFF"/>
            <w:noWrap/>
            <w:vAlign w:val="bottom"/>
            <w:hideMark/>
          </w:tcPr>
          <w:p w14:paraId="4C985D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99.545,00</w:t>
            </w:r>
          </w:p>
        </w:tc>
        <w:tc>
          <w:tcPr>
            <w:tcW w:w="767" w:type="dxa"/>
            <w:tcBorders>
              <w:top w:val="nil"/>
              <w:left w:val="nil"/>
              <w:bottom w:val="single" w:sz="4" w:space="0" w:color="auto"/>
              <w:right w:val="single" w:sz="4" w:space="0" w:color="auto"/>
            </w:tcBorders>
            <w:shd w:val="clear" w:color="000000" w:fill="CCCCFF"/>
            <w:noWrap/>
            <w:vAlign w:val="bottom"/>
            <w:hideMark/>
          </w:tcPr>
          <w:p w14:paraId="0C45CE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D15E0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7B56E2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633,30</w:t>
            </w:r>
          </w:p>
        </w:tc>
        <w:tc>
          <w:tcPr>
            <w:tcW w:w="994" w:type="dxa"/>
            <w:tcBorders>
              <w:top w:val="nil"/>
              <w:left w:val="nil"/>
              <w:bottom w:val="single" w:sz="4" w:space="0" w:color="auto"/>
              <w:right w:val="single" w:sz="4" w:space="0" w:color="auto"/>
            </w:tcBorders>
            <w:shd w:val="clear" w:color="000000" w:fill="CCCCFF"/>
            <w:noWrap/>
            <w:vAlign w:val="bottom"/>
            <w:hideMark/>
          </w:tcPr>
          <w:p w14:paraId="4F3149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78,95</w:t>
            </w:r>
          </w:p>
        </w:tc>
      </w:tr>
      <w:tr w:rsidR="00CD1ED3" w:rsidRPr="009C4252" w14:paraId="2414F2E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9D84A1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179FA1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6214BA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038F9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24" w:type="dxa"/>
            <w:tcBorders>
              <w:top w:val="nil"/>
              <w:left w:val="nil"/>
              <w:bottom w:val="single" w:sz="4" w:space="0" w:color="auto"/>
              <w:right w:val="single" w:sz="4" w:space="0" w:color="auto"/>
            </w:tcBorders>
            <w:shd w:val="clear" w:color="000000" w:fill="FFFF99"/>
            <w:noWrap/>
            <w:vAlign w:val="bottom"/>
            <w:hideMark/>
          </w:tcPr>
          <w:p w14:paraId="34C745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126.090,00</w:t>
            </w:r>
          </w:p>
        </w:tc>
        <w:tc>
          <w:tcPr>
            <w:tcW w:w="1312" w:type="dxa"/>
            <w:tcBorders>
              <w:top w:val="nil"/>
              <w:left w:val="nil"/>
              <w:bottom w:val="single" w:sz="4" w:space="0" w:color="auto"/>
              <w:right w:val="single" w:sz="4" w:space="0" w:color="auto"/>
            </w:tcBorders>
            <w:shd w:val="clear" w:color="000000" w:fill="FFFF99"/>
            <w:noWrap/>
            <w:vAlign w:val="bottom"/>
            <w:hideMark/>
          </w:tcPr>
          <w:p w14:paraId="5BC19E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99.545,00</w:t>
            </w:r>
          </w:p>
        </w:tc>
        <w:tc>
          <w:tcPr>
            <w:tcW w:w="767" w:type="dxa"/>
            <w:tcBorders>
              <w:top w:val="nil"/>
              <w:left w:val="nil"/>
              <w:bottom w:val="single" w:sz="4" w:space="0" w:color="auto"/>
              <w:right w:val="single" w:sz="4" w:space="0" w:color="auto"/>
            </w:tcBorders>
            <w:shd w:val="clear" w:color="000000" w:fill="FFFF99"/>
            <w:noWrap/>
            <w:vAlign w:val="bottom"/>
            <w:hideMark/>
          </w:tcPr>
          <w:p w14:paraId="2DEBA4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408BA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DE335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633,30</w:t>
            </w:r>
          </w:p>
        </w:tc>
        <w:tc>
          <w:tcPr>
            <w:tcW w:w="994" w:type="dxa"/>
            <w:tcBorders>
              <w:top w:val="nil"/>
              <w:left w:val="nil"/>
              <w:bottom w:val="single" w:sz="4" w:space="0" w:color="auto"/>
              <w:right w:val="single" w:sz="4" w:space="0" w:color="auto"/>
            </w:tcBorders>
            <w:shd w:val="clear" w:color="000000" w:fill="FFFF99"/>
            <w:noWrap/>
            <w:vAlign w:val="bottom"/>
            <w:hideMark/>
          </w:tcPr>
          <w:p w14:paraId="309A21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78,95</w:t>
            </w:r>
          </w:p>
        </w:tc>
      </w:tr>
      <w:tr w:rsidR="00CD1ED3" w:rsidRPr="009C4252" w14:paraId="2B2B9CC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2B6F49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5F9DD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DB33C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0366B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42C522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126.090,00</w:t>
            </w:r>
          </w:p>
        </w:tc>
        <w:tc>
          <w:tcPr>
            <w:tcW w:w="1312" w:type="dxa"/>
            <w:tcBorders>
              <w:top w:val="nil"/>
              <w:left w:val="nil"/>
              <w:bottom w:val="single" w:sz="4" w:space="0" w:color="auto"/>
              <w:right w:val="single" w:sz="4" w:space="0" w:color="auto"/>
            </w:tcBorders>
            <w:shd w:val="clear" w:color="auto" w:fill="auto"/>
            <w:noWrap/>
            <w:vAlign w:val="bottom"/>
            <w:hideMark/>
          </w:tcPr>
          <w:p w14:paraId="1FD993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99.545,00</w:t>
            </w:r>
          </w:p>
        </w:tc>
        <w:tc>
          <w:tcPr>
            <w:tcW w:w="767" w:type="dxa"/>
            <w:tcBorders>
              <w:top w:val="nil"/>
              <w:left w:val="nil"/>
              <w:bottom w:val="single" w:sz="4" w:space="0" w:color="auto"/>
              <w:right w:val="single" w:sz="4" w:space="0" w:color="auto"/>
            </w:tcBorders>
            <w:shd w:val="clear" w:color="auto" w:fill="auto"/>
            <w:noWrap/>
            <w:vAlign w:val="bottom"/>
            <w:hideMark/>
          </w:tcPr>
          <w:p w14:paraId="78EEF1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1BCF7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962EA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633,30</w:t>
            </w:r>
          </w:p>
        </w:tc>
        <w:tc>
          <w:tcPr>
            <w:tcW w:w="994" w:type="dxa"/>
            <w:tcBorders>
              <w:top w:val="nil"/>
              <w:left w:val="nil"/>
              <w:bottom w:val="single" w:sz="4" w:space="0" w:color="auto"/>
              <w:right w:val="single" w:sz="4" w:space="0" w:color="auto"/>
            </w:tcBorders>
            <w:shd w:val="clear" w:color="auto" w:fill="auto"/>
            <w:noWrap/>
            <w:vAlign w:val="bottom"/>
            <w:hideMark/>
          </w:tcPr>
          <w:p w14:paraId="72D9DE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78,95</w:t>
            </w:r>
          </w:p>
        </w:tc>
      </w:tr>
      <w:tr w:rsidR="00CD1ED3" w:rsidRPr="009C4252" w14:paraId="041FD10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29B99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27F98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41A97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B27C7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40237E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126.090,00</w:t>
            </w:r>
          </w:p>
        </w:tc>
        <w:tc>
          <w:tcPr>
            <w:tcW w:w="1312" w:type="dxa"/>
            <w:tcBorders>
              <w:top w:val="nil"/>
              <w:left w:val="nil"/>
              <w:bottom w:val="single" w:sz="4" w:space="0" w:color="auto"/>
              <w:right w:val="single" w:sz="4" w:space="0" w:color="auto"/>
            </w:tcBorders>
            <w:shd w:val="clear" w:color="auto" w:fill="auto"/>
            <w:noWrap/>
            <w:vAlign w:val="bottom"/>
            <w:hideMark/>
          </w:tcPr>
          <w:p w14:paraId="2CB6FC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99.545,00</w:t>
            </w:r>
          </w:p>
        </w:tc>
        <w:tc>
          <w:tcPr>
            <w:tcW w:w="767" w:type="dxa"/>
            <w:tcBorders>
              <w:top w:val="nil"/>
              <w:left w:val="nil"/>
              <w:bottom w:val="single" w:sz="4" w:space="0" w:color="auto"/>
              <w:right w:val="single" w:sz="4" w:space="0" w:color="auto"/>
            </w:tcBorders>
            <w:shd w:val="clear" w:color="auto" w:fill="auto"/>
            <w:noWrap/>
            <w:vAlign w:val="bottom"/>
            <w:hideMark/>
          </w:tcPr>
          <w:p w14:paraId="031054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48C49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4E80F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633,30</w:t>
            </w:r>
          </w:p>
        </w:tc>
        <w:tc>
          <w:tcPr>
            <w:tcW w:w="994" w:type="dxa"/>
            <w:tcBorders>
              <w:top w:val="nil"/>
              <w:left w:val="nil"/>
              <w:bottom w:val="single" w:sz="4" w:space="0" w:color="auto"/>
              <w:right w:val="single" w:sz="4" w:space="0" w:color="auto"/>
            </w:tcBorders>
            <w:shd w:val="clear" w:color="auto" w:fill="auto"/>
            <w:noWrap/>
            <w:vAlign w:val="bottom"/>
            <w:hideMark/>
          </w:tcPr>
          <w:p w14:paraId="45AFCB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78,95</w:t>
            </w:r>
          </w:p>
        </w:tc>
      </w:tr>
      <w:tr w:rsidR="00CD1ED3" w:rsidRPr="009C4252" w14:paraId="7BEB96F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53A31BB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3003 Izgradnja građevina javne namjene</w:t>
            </w:r>
          </w:p>
        </w:tc>
        <w:tc>
          <w:tcPr>
            <w:tcW w:w="1425" w:type="dxa"/>
            <w:tcBorders>
              <w:top w:val="nil"/>
              <w:left w:val="nil"/>
              <w:bottom w:val="single" w:sz="4" w:space="0" w:color="auto"/>
              <w:right w:val="single" w:sz="4" w:space="0" w:color="auto"/>
            </w:tcBorders>
            <w:shd w:val="clear" w:color="000000" w:fill="9999FF"/>
            <w:noWrap/>
            <w:vAlign w:val="bottom"/>
            <w:hideMark/>
          </w:tcPr>
          <w:p w14:paraId="064707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1.160.702,86</w:t>
            </w:r>
          </w:p>
        </w:tc>
        <w:tc>
          <w:tcPr>
            <w:tcW w:w="1396" w:type="dxa"/>
            <w:tcBorders>
              <w:top w:val="nil"/>
              <w:left w:val="nil"/>
              <w:bottom w:val="single" w:sz="4" w:space="0" w:color="auto"/>
              <w:right w:val="single" w:sz="4" w:space="0" w:color="auto"/>
            </w:tcBorders>
            <w:shd w:val="clear" w:color="000000" w:fill="9999FF"/>
            <w:noWrap/>
            <w:vAlign w:val="bottom"/>
            <w:hideMark/>
          </w:tcPr>
          <w:p w14:paraId="6DF040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3.338.639,86</w:t>
            </w:r>
          </w:p>
        </w:tc>
        <w:tc>
          <w:tcPr>
            <w:tcW w:w="1240" w:type="dxa"/>
            <w:tcBorders>
              <w:top w:val="nil"/>
              <w:left w:val="nil"/>
              <w:bottom w:val="single" w:sz="4" w:space="0" w:color="auto"/>
              <w:right w:val="single" w:sz="4" w:space="0" w:color="auto"/>
            </w:tcBorders>
            <w:shd w:val="clear" w:color="000000" w:fill="9999FF"/>
            <w:noWrap/>
            <w:vAlign w:val="bottom"/>
            <w:hideMark/>
          </w:tcPr>
          <w:p w14:paraId="34DB26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3.426.675,00</w:t>
            </w:r>
          </w:p>
        </w:tc>
        <w:tc>
          <w:tcPr>
            <w:tcW w:w="1324" w:type="dxa"/>
            <w:tcBorders>
              <w:top w:val="nil"/>
              <w:left w:val="nil"/>
              <w:bottom w:val="single" w:sz="4" w:space="0" w:color="auto"/>
              <w:right w:val="single" w:sz="4" w:space="0" w:color="auto"/>
            </w:tcBorders>
            <w:shd w:val="clear" w:color="000000" w:fill="9999FF"/>
            <w:noWrap/>
            <w:vAlign w:val="bottom"/>
            <w:hideMark/>
          </w:tcPr>
          <w:p w14:paraId="566BD3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2.059.215,00</w:t>
            </w:r>
          </w:p>
        </w:tc>
        <w:tc>
          <w:tcPr>
            <w:tcW w:w="1312" w:type="dxa"/>
            <w:tcBorders>
              <w:top w:val="nil"/>
              <w:left w:val="nil"/>
              <w:bottom w:val="single" w:sz="4" w:space="0" w:color="auto"/>
              <w:right w:val="single" w:sz="4" w:space="0" w:color="auto"/>
            </w:tcBorders>
            <w:shd w:val="clear" w:color="000000" w:fill="9999FF"/>
            <w:noWrap/>
            <w:vAlign w:val="bottom"/>
            <w:hideMark/>
          </w:tcPr>
          <w:p w14:paraId="019BA1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1.998.845,00</w:t>
            </w:r>
          </w:p>
        </w:tc>
        <w:tc>
          <w:tcPr>
            <w:tcW w:w="767" w:type="dxa"/>
            <w:tcBorders>
              <w:top w:val="nil"/>
              <w:left w:val="nil"/>
              <w:bottom w:val="single" w:sz="4" w:space="0" w:color="auto"/>
              <w:right w:val="single" w:sz="4" w:space="0" w:color="auto"/>
            </w:tcBorders>
            <w:shd w:val="clear" w:color="000000" w:fill="9999FF"/>
            <w:noWrap/>
            <w:vAlign w:val="bottom"/>
            <w:hideMark/>
          </w:tcPr>
          <w:p w14:paraId="4A9D99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287,64</w:t>
            </w:r>
          </w:p>
        </w:tc>
        <w:tc>
          <w:tcPr>
            <w:tcW w:w="821" w:type="dxa"/>
            <w:tcBorders>
              <w:top w:val="nil"/>
              <w:left w:val="nil"/>
              <w:bottom w:val="single" w:sz="4" w:space="0" w:color="auto"/>
              <w:right w:val="single" w:sz="4" w:space="0" w:color="auto"/>
            </w:tcBorders>
            <w:shd w:val="clear" w:color="000000" w:fill="9999FF"/>
            <w:noWrap/>
            <w:vAlign w:val="bottom"/>
            <w:hideMark/>
          </w:tcPr>
          <w:p w14:paraId="1B0C9F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102,64</w:t>
            </w:r>
          </w:p>
        </w:tc>
        <w:tc>
          <w:tcPr>
            <w:tcW w:w="839" w:type="dxa"/>
            <w:tcBorders>
              <w:top w:val="nil"/>
              <w:left w:val="nil"/>
              <w:bottom w:val="single" w:sz="4" w:space="0" w:color="auto"/>
              <w:right w:val="single" w:sz="4" w:space="0" w:color="auto"/>
            </w:tcBorders>
            <w:shd w:val="clear" w:color="000000" w:fill="9999FF"/>
            <w:noWrap/>
            <w:vAlign w:val="bottom"/>
            <w:hideMark/>
          </w:tcPr>
          <w:p w14:paraId="4E618D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60,09</w:t>
            </w:r>
          </w:p>
        </w:tc>
        <w:tc>
          <w:tcPr>
            <w:tcW w:w="994" w:type="dxa"/>
            <w:tcBorders>
              <w:top w:val="nil"/>
              <w:left w:val="nil"/>
              <w:bottom w:val="single" w:sz="4" w:space="0" w:color="auto"/>
              <w:right w:val="single" w:sz="4" w:space="0" w:color="auto"/>
            </w:tcBorders>
            <w:shd w:val="clear" w:color="000000" w:fill="9999FF"/>
            <w:noWrap/>
            <w:vAlign w:val="bottom"/>
            <w:hideMark/>
          </w:tcPr>
          <w:p w14:paraId="0F8853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97,07</w:t>
            </w:r>
          </w:p>
        </w:tc>
      </w:tr>
      <w:tr w:rsidR="00CD1ED3" w:rsidRPr="009C4252" w14:paraId="191BA7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80ACB8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K300002 Rekonstrukcija rive Rabac</w:t>
            </w:r>
          </w:p>
        </w:tc>
        <w:tc>
          <w:tcPr>
            <w:tcW w:w="1425" w:type="dxa"/>
            <w:tcBorders>
              <w:top w:val="nil"/>
              <w:left w:val="nil"/>
              <w:bottom w:val="single" w:sz="4" w:space="0" w:color="auto"/>
              <w:right w:val="single" w:sz="4" w:space="0" w:color="auto"/>
            </w:tcBorders>
            <w:shd w:val="clear" w:color="000000" w:fill="CCCCFF"/>
            <w:noWrap/>
            <w:vAlign w:val="bottom"/>
            <w:hideMark/>
          </w:tcPr>
          <w:p w14:paraId="58A41A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15.881,88</w:t>
            </w:r>
          </w:p>
        </w:tc>
        <w:tc>
          <w:tcPr>
            <w:tcW w:w="1396" w:type="dxa"/>
            <w:tcBorders>
              <w:top w:val="nil"/>
              <w:left w:val="nil"/>
              <w:bottom w:val="single" w:sz="4" w:space="0" w:color="auto"/>
              <w:right w:val="single" w:sz="4" w:space="0" w:color="auto"/>
            </w:tcBorders>
            <w:shd w:val="clear" w:color="000000" w:fill="CCCCFF"/>
            <w:noWrap/>
            <w:vAlign w:val="bottom"/>
            <w:hideMark/>
          </w:tcPr>
          <w:p w14:paraId="2A9A59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15.926,74</w:t>
            </w:r>
          </w:p>
        </w:tc>
        <w:tc>
          <w:tcPr>
            <w:tcW w:w="1240" w:type="dxa"/>
            <w:tcBorders>
              <w:top w:val="nil"/>
              <w:left w:val="nil"/>
              <w:bottom w:val="single" w:sz="4" w:space="0" w:color="auto"/>
              <w:right w:val="single" w:sz="4" w:space="0" w:color="auto"/>
            </w:tcBorders>
            <w:shd w:val="clear" w:color="000000" w:fill="CCCCFF"/>
            <w:noWrap/>
            <w:vAlign w:val="bottom"/>
            <w:hideMark/>
          </w:tcPr>
          <w:p w14:paraId="7E6D2B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15.930,00</w:t>
            </w:r>
          </w:p>
        </w:tc>
        <w:tc>
          <w:tcPr>
            <w:tcW w:w="1324" w:type="dxa"/>
            <w:tcBorders>
              <w:top w:val="nil"/>
              <w:left w:val="nil"/>
              <w:bottom w:val="single" w:sz="4" w:space="0" w:color="auto"/>
              <w:right w:val="single" w:sz="4" w:space="0" w:color="auto"/>
            </w:tcBorders>
            <w:shd w:val="clear" w:color="000000" w:fill="CCCCFF"/>
            <w:noWrap/>
            <w:vAlign w:val="bottom"/>
            <w:hideMark/>
          </w:tcPr>
          <w:p w14:paraId="3D3978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15.930,00</w:t>
            </w:r>
          </w:p>
        </w:tc>
        <w:tc>
          <w:tcPr>
            <w:tcW w:w="1312" w:type="dxa"/>
            <w:tcBorders>
              <w:top w:val="nil"/>
              <w:left w:val="nil"/>
              <w:bottom w:val="single" w:sz="4" w:space="0" w:color="auto"/>
              <w:right w:val="single" w:sz="4" w:space="0" w:color="auto"/>
            </w:tcBorders>
            <w:shd w:val="clear" w:color="000000" w:fill="CCCCFF"/>
            <w:noWrap/>
            <w:vAlign w:val="bottom"/>
            <w:hideMark/>
          </w:tcPr>
          <w:p w14:paraId="60CB33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15.930,00</w:t>
            </w:r>
          </w:p>
        </w:tc>
        <w:tc>
          <w:tcPr>
            <w:tcW w:w="767" w:type="dxa"/>
            <w:tcBorders>
              <w:top w:val="nil"/>
              <w:left w:val="nil"/>
              <w:bottom w:val="single" w:sz="4" w:space="0" w:color="auto"/>
              <w:right w:val="single" w:sz="4" w:space="0" w:color="auto"/>
            </w:tcBorders>
            <w:shd w:val="clear" w:color="000000" w:fill="CCCCFF"/>
            <w:noWrap/>
            <w:vAlign w:val="bottom"/>
            <w:hideMark/>
          </w:tcPr>
          <w:p w14:paraId="6E8818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100,28</w:t>
            </w:r>
          </w:p>
        </w:tc>
        <w:tc>
          <w:tcPr>
            <w:tcW w:w="821" w:type="dxa"/>
            <w:tcBorders>
              <w:top w:val="nil"/>
              <w:left w:val="nil"/>
              <w:bottom w:val="single" w:sz="4" w:space="0" w:color="auto"/>
              <w:right w:val="single" w:sz="4" w:space="0" w:color="auto"/>
            </w:tcBorders>
            <w:shd w:val="clear" w:color="000000" w:fill="CCCCFF"/>
            <w:noWrap/>
            <w:vAlign w:val="bottom"/>
            <w:hideMark/>
          </w:tcPr>
          <w:p w14:paraId="76155A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100,02</w:t>
            </w:r>
          </w:p>
        </w:tc>
        <w:tc>
          <w:tcPr>
            <w:tcW w:w="839" w:type="dxa"/>
            <w:tcBorders>
              <w:top w:val="nil"/>
              <w:left w:val="nil"/>
              <w:bottom w:val="single" w:sz="4" w:space="0" w:color="auto"/>
              <w:right w:val="single" w:sz="4" w:space="0" w:color="auto"/>
            </w:tcBorders>
            <w:shd w:val="clear" w:color="000000" w:fill="CCCCFF"/>
            <w:noWrap/>
            <w:vAlign w:val="bottom"/>
            <w:hideMark/>
          </w:tcPr>
          <w:p w14:paraId="2C42C7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8E4B5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EF0F00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4EF6C2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192A1C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15.881,88</w:t>
            </w:r>
          </w:p>
        </w:tc>
        <w:tc>
          <w:tcPr>
            <w:tcW w:w="1396" w:type="dxa"/>
            <w:tcBorders>
              <w:top w:val="nil"/>
              <w:left w:val="nil"/>
              <w:bottom w:val="single" w:sz="4" w:space="0" w:color="auto"/>
              <w:right w:val="single" w:sz="4" w:space="0" w:color="auto"/>
            </w:tcBorders>
            <w:shd w:val="clear" w:color="000000" w:fill="FFFF99"/>
            <w:noWrap/>
            <w:vAlign w:val="bottom"/>
            <w:hideMark/>
          </w:tcPr>
          <w:p w14:paraId="7F9296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15.926,74</w:t>
            </w:r>
          </w:p>
        </w:tc>
        <w:tc>
          <w:tcPr>
            <w:tcW w:w="1240" w:type="dxa"/>
            <w:tcBorders>
              <w:top w:val="nil"/>
              <w:left w:val="nil"/>
              <w:bottom w:val="single" w:sz="4" w:space="0" w:color="auto"/>
              <w:right w:val="single" w:sz="4" w:space="0" w:color="auto"/>
            </w:tcBorders>
            <w:shd w:val="clear" w:color="000000" w:fill="FFFF99"/>
            <w:noWrap/>
            <w:vAlign w:val="bottom"/>
            <w:hideMark/>
          </w:tcPr>
          <w:p w14:paraId="35B636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15.930,00</w:t>
            </w:r>
          </w:p>
        </w:tc>
        <w:tc>
          <w:tcPr>
            <w:tcW w:w="1324" w:type="dxa"/>
            <w:tcBorders>
              <w:top w:val="nil"/>
              <w:left w:val="nil"/>
              <w:bottom w:val="single" w:sz="4" w:space="0" w:color="auto"/>
              <w:right w:val="single" w:sz="4" w:space="0" w:color="auto"/>
            </w:tcBorders>
            <w:shd w:val="clear" w:color="000000" w:fill="FFFF99"/>
            <w:noWrap/>
            <w:vAlign w:val="bottom"/>
            <w:hideMark/>
          </w:tcPr>
          <w:p w14:paraId="2A52B9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15.930,00</w:t>
            </w:r>
          </w:p>
        </w:tc>
        <w:tc>
          <w:tcPr>
            <w:tcW w:w="1312" w:type="dxa"/>
            <w:tcBorders>
              <w:top w:val="nil"/>
              <w:left w:val="nil"/>
              <w:bottom w:val="single" w:sz="4" w:space="0" w:color="auto"/>
              <w:right w:val="single" w:sz="4" w:space="0" w:color="auto"/>
            </w:tcBorders>
            <w:shd w:val="clear" w:color="000000" w:fill="FFFF99"/>
            <w:noWrap/>
            <w:vAlign w:val="bottom"/>
            <w:hideMark/>
          </w:tcPr>
          <w:p w14:paraId="42B4B4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15.930,00</w:t>
            </w:r>
          </w:p>
        </w:tc>
        <w:tc>
          <w:tcPr>
            <w:tcW w:w="767" w:type="dxa"/>
            <w:tcBorders>
              <w:top w:val="nil"/>
              <w:left w:val="nil"/>
              <w:bottom w:val="single" w:sz="4" w:space="0" w:color="auto"/>
              <w:right w:val="single" w:sz="4" w:space="0" w:color="auto"/>
            </w:tcBorders>
            <w:shd w:val="clear" w:color="000000" w:fill="FFFF99"/>
            <w:noWrap/>
            <w:vAlign w:val="bottom"/>
            <w:hideMark/>
          </w:tcPr>
          <w:p w14:paraId="298FFE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100,28</w:t>
            </w:r>
          </w:p>
        </w:tc>
        <w:tc>
          <w:tcPr>
            <w:tcW w:w="821" w:type="dxa"/>
            <w:tcBorders>
              <w:top w:val="nil"/>
              <w:left w:val="nil"/>
              <w:bottom w:val="single" w:sz="4" w:space="0" w:color="auto"/>
              <w:right w:val="single" w:sz="4" w:space="0" w:color="auto"/>
            </w:tcBorders>
            <w:shd w:val="clear" w:color="000000" w:fill="FFFF99"/>
            <w:noWrap/>
            <w:vAlign w:val="bottom"/>
            <w:hideMark/>
          </w:tcPr>
          <w:p w14:paraId="14194A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100,02</w:t>
            </w:r>
          </w:p>
        </w:tc>
        <w:tc>
          <w:tcPr>
            <w:tcW w:w="839" w:type="dxa"/>
            <w:tcBorders>
              <w:top w:val="nil"/>
              <w:left w:val="nil"/>
              <w:bottom w:val="single" w:sz="4" w:space="0" w:color="auto"/>
              <w:right w:val="single" w:sz="4" w:space="0" w:color="auto"/>
            </w:tcBorders>
            <w:shd w:val="clear" w:color="000000" w:fill="FFFF99"/>
            <w:noWrap/>
            <w:vAlign w:val="bottom"/>
            <w:hideMark/>
          </w:tcPr>
          <w:p w14:paraId="293B5B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52672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1E5950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C34F79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F1B78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15.881,88</w:t>
            </w:r>
          </w:p>
        </w:tc>
        <w:tc>
          <w:tcPr>
            <w:tcW w:w="1396" w:type="dxa"/>
            <w:tcBorders>
              <w:top w:val="nil"/>
              <w:left w:val="nil"/>
              <w:bottom w:val="single" w:sz="4" w:space="0" w:color="auto"/>
              <w:right w:val="single" w:sz="4" w:space="0" w:color="auto"/>
            </w:tcBorders>
            <w:shd w:val="clear" w:color="auto" w:fill="auto"/>
            <w:noWrap/>
            <w:vAlign w:val="bottom"/>
            <w:hideMark/>
          </w:tcPr>
          <w:p w14:paraId="0BF478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15.926,74</w:t>
            </w:r>
          </w:p>
        </w:tc>
        <w:tc>
          <w:tcPr>
            <w:tcW w:w="1240" w:type="dxa"/>
            <w:tcBorders>
              <w:top w:val="nil"/>
              <w:left w:val="nil"/>
              <w:bottom w:val="single" w:sz="4" w:space="0" w:color="auto"/>
              <w:right w:val="single" w:sz="4" w:space="0" w:color="auto"/>
            </w:tcBorders>
            <w:shd w:val="clear" w:color="auto" w:fill="auto"/>
            <w:noWrap/>
            <w:vAlign w:val="bottom"/>
            <w:hideMark/>
          </w:tcPr>
          <w:p w14:paraId="3CB33E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15.930,00</w:t>
            </w:r>
          </w:p>
        </w:tc>
        <w:tc>
          <w:tcPr>
            <w:tcW w:w="1324" w:type="dxa"/>
            <w:tcBorders>
              <w:top w:val="nil"/>
              <w:left w:val="nil"/>
              <w:bottom w:val="single" w:sz="4" w:space="0" w:color="auto"/>
              <w:right w:val="single" w:sz="4" w:space="0" w:color="auto"/>
            </w:tcBorders>
            <w:shd w:val="clear" w:color="auto" w:fill="auto"/>
            <w:noWrap/>
            <w:vAlign w:val="bottom"/>
            <w:hideMark/>
          </w:tcPr>
          <w:p w14:paraId="43631B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15.930,00</w:t>
            </w:r>
          </w:p>
        </w:tc>
        <w:tc>
          <w:tcPr>
            <w:tcW w:w="1312" w:type="dxa"/>
            <w:tcBorders>
              <w:top w:val="nil"/>
              <w:left w:val="nil"/>
              <w:bottom w:val="single" w:sz="4" w:space="0" w:color="auto"/>
              <w:right w:val="single" w:sz="4" w:space="0" w:color="auto"/>
            </w:tcBorders>
            <w:shd w:val="clear" w:color="auto" w:fill="auto"/>
            <w:noWrap/>
            <w:vAlign w:val="bottom"/>
            <w:hideMark/>
          </w:tcPr>
          <w:p w14:paraId="4C11C2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15.930,00</w:t>
            </w:r>
          </w:p>
        </w:tc>
        <w:tc>
          <w:tcPr>
            <w:tcW w:w="767" w:type="dxa"/>
            <w:tcBorders>
              <w:top w:val="nil"/>
              <w:left w:val="nil"/>
              <w:bottom w:val="single" w:sz="4" w:space="0" w:color="auto"/>
              <w:right w:val="single" w:sz="4" w:space="0" w:color="auto"/>
            </w:tcBorders>
            <w:shd w:val="clear" w:color="auto" w:fill="auto"/>
            <w:noWrap/>
            <w:vAlign w:val="bottom"/>
            <w:hideMark/>
          </w:tcPr>
          <w:p w14:paraId="6054F2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100,28</w:t>
            </w:r>
          </w:p>
        </w:tc>
        <w:tc>
          <w:tcPr>
            <w:tcW w:w="821" w:type="dxa"/>
            <w:tcBorders>
              <w:top w:val="nil"/>
              <w:left w:val="nil"/>
              <w:bottom w:val="single" w:sz="4" w:space="0" w:color="auto"/>
              <w:right w:val="single" w:sz="4" w:space="0" w:color="auto"/>
            </w:tcBorders>
            <w:shd w:val="clear" w:color="auto" w:fill="auto"/>
            <w:noWrap/>
            <w:vAlign w:val="bottom"/>
            <w:hideMark/>
          </w:tcPr>
          <w:p w14:paraId="35DE70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100,02</w:t>
            </w:r>
          </w:p>
        </w:tc>
        <w:tc>
          <w:tcPr>
            <w:tcW w:w="839" w:type="dxa"/>
            <w:tcBorders>
              <w:top w:val="nil"/>
              <w:left w:val="nil"/>
              <w:bottom w:val="single" w:sz="4" w:space="0" w:color="auto"/>
              <w:right w:val="single" w:sz="4" w:space="0" w:color="auto"/>
            </w:tcBorders>
            <w:shd w:val="clear" w:color="auto" w:fill="auto"/>
            <w:noWrap/>
            <w:vAlign w:val="bottom"/>
            <w:hideMark/>
          </w:tcPr>
          <w:p w14:paraId="318F6E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67D59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F786A6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93890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40B129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15.881,88</w:t>
            </w:r>
          </w:p>
        </w:tc>
        <w:tc>
          <w:tcPr>
            <w:tcW w:w="1396" w:type="dxa"/>
            <w:tcBorders>
              <w:top w:val="nil"/>
              <w:left w:val="nil"/>
              <w:bottom w:val="single" w:sz="4" w:space="0" w:color="auto"/>
              <w:right w:val="single" w:sz="4" w:space="0" w:color="auto"/>
            </w:tcBorders>
            <w:shd w:val="clear" w:color="auto" w:fill="auto"/>
            <w:noWrap/>
            <w:vAlign w:val="bottom"/>
            <w:hideMark/>
          </w:tcPr>
          <w:p w14:paraId="679359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15.926,74</w:t>
            </w:r>
          </w:p>
        </w:tc>
        <w:tc>
          <w:tcPr>
            <w:tcW w:w="1240" w:type="dxa"/>
            <w:tcBorders>
              <w:top w:val="nil"/>
              <w:left w:val="nil"/>
              <w:bottom w:val="single" w:sz="4" w:space="0" w:color="auto"/>
              <w:right w:val="single" w:sz="4" w:space="0" w:color="auto"/>
            </w:tcBorders>
            <w:shd w:val="clear" w:color="auto" w:fill="auto"/>
            <w:noWrap/>
            <w:vAlign w:val="bottom"/>
            <w:hideMark/>
          </w:tcPr>
          <w:p w14:paraId="1AD180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15.930,00</w:t>
            </w:r>
          </w:p>
        </w:tc>
        <w:tc>
          <w:tcPr>
            <w:tcW w:w="1324" w:type="dxa"/>
            <w:tcBorders>
              <w:top w:val="nil"/>
              <w:left w:val="nil"/>
              <w:bottom w:val="single" w:sz="4" w:space="0" w:color="auto"/>
              <w:right w:val="single" w:sz="4" w:space="0" w:color="auto"/>
            </w:tcBorders>
            <w:shd w:val="clear" w:color="auto" w:fill="auto"/>
            <w:noWrap/>
            <w:vAlign w:val="bottom"/>
            <w:hideMark/>
          </w:tcPr>
          <w:p w14:paraId="7232BE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15.930,00</w:t>
            </w:r>
          </w:p>
        </w:tc>
        <w:tc>
          <w:tcPr>
            <w:tcW w:w="1312" w:type="dxa"/>
            <w:tcBorders>
              <w:top w:val="nil"/>
              <w:left w:val="nil"/>
              <w:bottom w:val="single" w:sz="4" w:space="0" w:color="auto"/>
              <w:right w:val="single" w:sz="4" w:space="0" w:color="auto"/>
            </w:tcBorders>
            <w:shd w:val="clear" w:color="auto" w:fill="auto"/>
            <w:noWrap/>
            <w:vAlign w:val="bottom"/>
            <w:hideMark/>
          </w:tcPr>
          <w:p w14:paraId="1FB92E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15.930,00</w:t>
            </w:r>
          </w:p>
        </w:tc>
        <w:tc>
          <w:tcPr>
            <w:tcW w:w="767" w:type="dxa"/>
            <w:tcBorders>
              <w:top w:val="nil"/>
              <w:left w:val="nil"/>
              <w:bottom w:val="single" w:sz="4" w:space="0" w:color="auto"/>
              <w:right w:val="single" w:sz="4" w:space="0" w:color="auto"/>
            </w:tcBorders>
            <w:shd w:val="clear" w:color="auto" w:fill="auto"/>
            <w:noWrap/>
            <w:vAlign w:val="bottom"/>
            <w:hideMark/>
          </w:tcPr>
          <w:p w14:paraId="1E4A5B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100,28</w:t>
            </w:r>
          </w:p>
        </w:tc>
        <w:tc>
          <w:tcPr>
            <w:tcW w:w="821" w:type="dxa"/>
            <w:tcBorders>
              <w:top w:val="nil"/>
              <w:left w:val="nil"/>
              <w:bottom w:val="single" w:sz="4" w:space="0" w:color="auto"/>
              <w:right w:val="single" w:sz="4" w:space="0" w:color="auto"/>
            </w:tcBorders>
            <w:shd w:val="clear" w:color="auto" w:fill="auto"/>
            <w:noWrap/>
            <w:vAlign w:val="bottom"/>
            <w:hideMark/>
          </w:tcPr>
          <w:p w14:paraId="25A7B4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100,02</w:t>
            </w:r>
          </w:p>
        </w:tc>
        <w:tc>
          <w:tcPr>
            <w:tcW w:w="839" w:type="dxa"/>
            <w:tcBorders>
              <w:top w:val="nil"/>
              <w:left w:val="nil"/>
              <w:bottom w:val="single" w:sz="4" w:space="0" w:color="auto"/>
              <w:right w:val="single" w:sz="4" w:space="0" w:color="auto"/>
            </w:tcBorders>
            <w:shd w:val="clear" w:color="auto" w:fill="auto"/>
            <w:noWrap/>
            <w:vAlign w:val="bottom"/>
            <w:hideMark/>
          </w:tcPr>
          <w:p w14:paraId="2DB9D3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CFEA1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249328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99684C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K300005 </w:t>
            </w:r>
            <w:proofErr w:type="spellStart"/>
            <w:r w:rsidRPr="009C4252">
              <w:rPr>
                <w:rFonts w:ascii="Arial" w:eastAsia="Times New Roman" w:hAnsi="Arial" w:cs="Arial"/>
                <w:b/>
                <w:bCs/>
                <w:color w:val="000000"/>
                <w:sz w:val="16"/>
                <w:szCs w:val="16"/>
                <w:lang w:eastAsia="hr-HR"/>
              </w:rPr>
              <w:t>Rekons</w:t>
            </w:r>
            <w:proofErr w:type="spellEnd"/>
            <w:r w:rsidRPr="009C4252">
              <w:rPr>
                <w:rFonts w:ascii="Arial" w:eastAsia="Times New Roman" w:hAnsi="Arial" w:cs="Arial"/>
                <w:b/>
                <w:bCs/>
                <w:color w:val="000000"/>
                <w:sz w:val="16"/>
                <w:szCs w:val="16"/>
                <w:lang w:eastAsia="hr-HR"/>
              </w:rPr>
              <w:t xml:space="preserve">. i sanacija velikog </w:t>
            </w:r>
            <w:proofErr w:type="spellStart"/>
            <w:r w:rsidRPr="009C4252">
              <w:rPr>
                <w:rFonts w:ascii="Arial" w:eastAsia="Times New Roman" w:hAnsi="Arial" w:cs="Arial"/>
                <w:b/>
                <w:bCs/>
                <w:color w:val="000000"/>
                <w:sz w:val="16"/>
                <w:szCs w:val="16"/>
                <w:lang w:eastAsia="hr-HR"/>
              </w:rPr>
              <w:t>kupatila,tople</w:t>
            </w:r>
            <w:proofErr w:type="spellEnd"/>
            <w:r w:rsidRPr="009C4252">
              <w:rPr>
                <w:rFonts w:ascii="Arial" w:eastAsia="Times New Roman" w:hAnsi="Arial" w:cs="Arial"/>
                <w:b/>
                <w:bCs/>
                <w:color w:val="000000"/>
                <w:sz w:val="16"/>
                <w:szCs w:val="16"/>
                <w:lang w:eastAsia="hr-HR"/>
              </w:rPr>
              <w:t xml:space="preserve"> veze i </w:t>
            </w:r>
            <w:proofErr w:type="spellStart"/>
            <w:r w:rsidRPr="009C4252">
              <w:rPr>
                <w:rFonts w:ascii="Arial" w:eastAsia="Times New Roman" w:hAnsi="Arial" w:cs="Arial"/>
                <w:b/>
                <w:bCs/>
                <w:color w:val="000000"/>
                <w:sz w:val="16"/>
                <w:szCs w:val="16"/>
                <w:lang w:eastAsia="hr-HR"/>
              </w:rPr>
              <w:t>šohta</w:t>
            </w:r>
            <w:proofErr w:type="spellEnd"/>
            <w:r w:rsidRPr="009C4252">
              <w:rPr>
                <w:rFonts w:ascii="Arial" w:eastAsia="Times New Roman" w:hAnsi="Arial" w:cs="Arial"/>
                <w:b/>
                <w:bCs/>
                <w:color w:val="000000"/>
                <w:sz w:val="16"/>
                <w:szCs w:val="16"/>
                <w:lang w:eastAsia="hr-HR"/>
              </w:rPr>
              <w:t xml:space="preserve"> u sklopu </w:t>
            </w:r>
            <w:proofErr w:type="spellStart"/>
            <w:r w:rsidRPr="009C4252">
              <w:rPr>
                <w:rFonts w:ascii="Arial" w:eastAsia="Times New Roman" w:hAnsi="Arial" w:cs="Arial"/>
                <w:b/>
                <w:bCs/>
                <w:color w:val="000000"/>
                <w:sz w:val="16"/>
                <w:szCs w:val="16"/>
                <w:lang w:eastAsia="hr-HR"/>
              </w:rPr>
              <w:t>rudar.komp</w:t>
            </w:r>
            <w:proofErr w:type="spellEnd"/>
            <w:r w:rsidRPr="009C4252">
              <w:rPr>
                <w:rFonts w:ascii="Arial" w:eastAsia="Times New Roman" w:hAnsi="Arial" w:cs="Arial"/>
                <w:b/>
                <w:bCs/>
                <w:color w:val="000000"/>
                <w:sz w:val="16"/>
                <w:szCs w:val="16"/>
                <w:lang w:eastAsia="hr-HR"/>
              </w:rPr>
              <w:t xml:space="preserve">. </w:t>
            </w:r>
            <w:proofErr w:type="spellStart"/>
            <w:r w:rsidRPr="009C4252">
              <w:rPr>
                <w:rFonts w:ascii="Arial" w:eastAsia="Times New Roman" w:hAnsi="Arial" w:cs="Arial"/>
                <w:b/>
                <w:bCs/>
                <w:color w:val="000000"/>
                <w:sz w:val="16"/>
                <w:szCs w:val="16"/>
                <w:lang w:eastAsia="hr-HR"/>
              </w:rPr>
              <w:t>Pijacal</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68B4A2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144.017,69</w:t>
            </w:r>
          </w:p>
        </w:tc>
        <w:tc>
          <w:tcPr>
            <w:tcW w:w="1396" w:type="dxa"/>
            <w:tcBorders>
              <w:top w:val="nil"/>
              <w:left w:val="nil"/>
              <w:bottom w:val="single" w:sz="4" w:space="0" w:color="auto"/>
              <w:right w:val="single" w:sz="4" w:space="0" w:color="auto"/>
            </w:tcBorders>
            <w:shd w:val="clear" w:color="000000" w:fill="CCCCFF"/>
            <w:noWrap/>
            <w:vAlign w:val="bottom"/>
            <w:hideMark/>
          </w:tcPr>
          <w:p w14:paraId="74CDF5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81.001,79</w:t>
            </w:r>
          </w:p>
        </w:tc>
        <w:tc>
          <w:tcPr>
            <w:tcW w:w="1240" w:type="dxa"/>
            <w:tcBorders>
              <w:top w:val="nil"/>
              <w:left w:val="nil"/>
              <w:bottom w:val="single" w:sz="4" w:space="0" w:color="auto"/>
              <w:right w:val="single" w:sz="4" w:space="0" w:color="auto"/>
            </w:tcBorders>
            <w:shd w:val="clear" w:color="000000" w:fill="CCCCFF"/>
            <w:noWrap/>
            <w:vAlign w:val="bottom"/>
            <w:hideMark/>
          </w:tcPr>
          <w:p w14:paraId="1C4027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80.965,00</w:t>
            </w:r>
          </w:p>
        </w:tc>
        <w:tc>
          <w:tcPr>
            <w:tcW w:w="1324" w:type="dxa"/>
            <w:tcBorders>
              <w:top w:val="nil"/>
              <w:left w:val="nil"/>
              <w:bottom w:val="single" w:sz="4" w:space="0" w:color="auto"/>
              <w:right w:val="single" w:sz="4" w:space="0" w:color="auto"/>
            </w:tcBorders>
            <w:shd w:val="clear" w:color="000000" w:fill="CCCCFF"/>
            <w:noWrap/>
            <w:vAlign w:val="bottom"/>
            <w:hideMark/>
          </w:tcPr>
          <w:p w14:paraId="6432AA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671.590,00</w:t>
            </w:r>
          </w:p>
        </w:tc>
        <w:tc>
          <w:tcPr>
            <w:tcW w:w="1312" w:type="dxa"/>
            <w:tcBorders>
              <w:top w:val="nil"/>
              <w:left w:val="nil"/>
              <w:bottom w:val="single" w:sz="4" w:space="0" w:color="auto"/>
              <w:right w:val="single" w:sz="4" w:space="0" w:color="auto"/>
            </w:tcBorders>
            <w:shd w:val="clear" w:color="000000" w:fill="CCCCFF"/>
            <w:noWrap/>
            <w:vAlign w:val="bottom"/>
            <w:hideMark/>
          </w:tcPr>
          <w:p w14:paraId="06BBF0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963.580,00</w:t>
            </w:r>
          </w:p>
        </w:tc>
        <w:tc>
          <w:tcPr>
            <w:tcW w:w="767" w:type="dxa"/>
            <w:tcBorders>
              <w:top w:val="nil"/>
              <w:left w:val="nil"/>
              <w:bottom w:val="single" w:sz="4" w:space="0" w:color="auto"/>
              <w:right w:val="single" w:sz="4" w:space="0" w:color="auto"/>
            </w:tcBorders>
            <w:shd w:val="clear" w:color="000000" w:fill="CCCCFF"/>
            <w:noWrap/>
            <w:vAlign w:val="bottom"/>
            <w:hideMark/>
          </w:tcPr>
          <w:p w14:paraId="72F66A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56,24</w:t>
            </w:r>
          </w:p>
        </w:tc>
        <w:tc>
          <w:tcPr>
            <w:tcW w:w="821" w:type="dxa"/>
            <w:tcBorders>
              <w:top w:val="nil"/>
              <w:left w:val="nil"/>
              <w:bottom w:val="single" w:sz="4" w:space="0" w:color="auto"/>
              <w:right w:val="single" w:sz="4" w:space="0" w:color="auto"/>
            </w:tcBorders>
            <w:shd w:val="clear" w:color="000000" w:fill="CCCCFF"/>
            <w:noWrap/>
            <w:vAlign w:val="bottom"/>
            <w:hideMark/>
          </w:tcPr>
          <w:p w14:paraId="727239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99,95</w:t>
            </w:r>
          </w:p>
        </w:tc>
        <w:tc>
          <w:tcPr>
            <w:tcW w:w="839" w:type="dxa"/>
            <w:tcBorders>
              <w:top w:val="nil"/>
              <w:left w:val="nil"/>
              <w:bottom w:val="single" w:sz="4" w:space="0" w:color="auto"/>
              <w:right w:val="single" w:sz="4" w:space="0" w:color="auto"/>
            </w:tcBorders>
            <w:shd w:val="clear" w:color="000000" w:fill="CCCCFF"/>
            <w:noWrap/>
            <w:vAlign w:val="bottom"/>
            <w:hideMark/>
          </w:tcPr>
          <w:p w14:paraId="2317D7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829,48</w:t>
            </w:r>
          </w:p>
        </w:tc>
        <w:tc>
          <w:tcPr>
            <w:tcW w:w="994" w:type="dxa"/>
            <w:tcBorders>
              <w:top w:val="nil"/>
              <w:left w:val="nil"/>
              <w:bottom w:val="single" w:sz="4" w:space="0" w:color="auto"/>
              <w:right w:val="single" w:sz="4" w:space="0" w:color="auto"/>
            </w:tcBorders>
            <w:shd w:val="clear" w:color="000000" w:fill="CCCCFF"/>
            <w:noWrap/>
            <w:vAlign w:val="bottom"/>
            <w:hideMark/>
          </w:tcPr>
          <w:p w14:paraId="64AAAA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143,48</w:t>
            </w:r>
          </w:p>
        </w:tc>
      </w:tr>
      <w:tr w:rsidR="00CD1ED3" w:rsidRPr="009C4252" w14:paraId="6810997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D23F4B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A075D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13.271,13</w:t>
            </w:r>
          </w:p>
        </w:tc>
        <w:tc>
          <w:tcPr>
            <w:tcW w:w="1396" w:type="dxa"/>
            <w:tcBorders>
              <w:top w:val="nil"/>
              <w:left w:val="nil"/>
              <w:bottom w:val="single" w:sz="4" w:space="0" w:color="auto"/>
              <w:right w:val="single" w:sz="4" w:space="0" w:color="auto"/>
            </w:tcBorders>
            <w:shd w:val="clear" w:color="000000" w:fill="FFFF99"/>
            <w:noWrap/>
            <w:vAlign w:val="bottom"/>
            <w:hideMark/>
          </w:tcPr>
          <w:p w14:paraId="579D55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9EE70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26.545,00</w:t>
            </w:r>
          </w:p>
        </w:tc>
        <w:tc>
          <w:tcPr>
            <w:tcW w:w="1324" w:type="dxa"/>
            <w:tcBorders>
              <w:top w:val="nil"/>
              <w:left w:val="nil"/>
              <w:bottom w:val="single" w:sz="4" w:space="0" w:color="auto"/>
              <w:right w:val="single" w:sz="4" w:space="0" w:color="auto"/>
            </w:tcBorders>
            <w:shd w:val="clear" w:color="000000" w:fill="FFFF99"/>
            <w:noWrap/>
            <w:vAlign w:val="bottom"/>
            <w:hideMark/>
          </w:tcPr>
          <w:p w14:paraId="5B4E68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46.455,00</w:t>
            </w:r>
          </w:p>
        </w:tc>
        <w:tc>
          <w:tcPr>
            <w:tcW w:w="1312" w:type="dxa"/>
            <w:tcBorders>
              <w:top w:val="nil"/>
              <w:left w:val="nil"/>
              <w:bottom w:val="single" w:sz="4" w:space="0" w:color="auto"/>
              <w:right w:val="single" w:sz="4" w:space="0" w:color="auto"/>
            </w:tcBorders>
            <w:shd w:val="clear" w:color="000000" w:fill="FFFF99"/>
            <w:noWrap/>
            <w:vAlign w:val="bottom"/>
            <w:hideMark/>
          </w:tcPr>
          <w:p w14:paraId="6A1A9A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767" w:type="dxa"/>
            <w:tcBorders>
              <w:top w:val="nil"/>
              <w:left w:val="nil"/>
              <w:bottom w:val="single" w:sz="4" w:space="0" w:color="auto"/>
              <w:right w:val="single" w:sz="4" w:space="0" w:color="auto"/>
            </w:tcBorders>
            <w:shd w:val="clear" w:color="000000" w:fill="FFFF99"/>
            <w:noWrap/>
            <w:vAlign w:val="bottom"/>
            <w:hideMark/>
          </w:tcPr>
          <w:p w14:paraId="199645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4E549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B525A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175,00</w:t>
            </w:r>
          </w:p>
        </w:tc>
        <w:tc>
          <w:tcPr>
            <w:tcW w:w="994" w:type="dxa"/>
            <w:tcBorders>
              <w:top w:val="nil"/>
              <w:left w:val="nil"/>
              <w:bottom w:val="single" w:sz="4" w:space="0" w:color="auto"/>
              <w:right w:val="single" w:sz="4" w:space="0" w:color="auto"/>
            </w:tcBorders>
            <w:shd w:val="clear" w:color="000000" w:fill="FFFF99"/>
            <w:noWrap/>
            <w:vAlign w:val="bottom"/>
            <w:hideMark/>
          </w:tcPr>
          <w:p w14:paraId="015655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285,71</w:t>
            </w:r>
          </w:p>
        </w:tc>
      </w:tr>
      <w:tr w:rsidR="00CD1ED3" w:rsidRPr="009C4252" w14:paraId="14D9597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DC4CB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6CEA6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13.271,13</w:t>
            </w:r>
          </w:p>
        </w:tc>
        <w:tc>
          <w:tcPr>
            <w:tcW w:w="1396" w:type="dxa"/>
            <w:tcBorders>
              <w:top w:val="nil"/>
              <w:left w:val="nil"/>
              <w:bottom w:val="single" w:sz="4" w:space="0" w:color="auto"/>
              <w:right w:val="single" w:sz="4" w:space="0" w:color="auto"/>
            </w:tcBorders>
            <w:shd w:val="clear" w:color="auto" w:fill="auto"/>
            <w:noWrap/>
            <w:vAlign w:val="bottom"/>
            <w:hideMark/>
          </w:tcPr>
          <w:p w14:paraId="20DBF0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0A7CD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1324" w:type="dxa"/>
            <w:tcBorders>
              <w:top w:val="nil"/>
              <w:left w:val="nil"/>
              <w:bottom w:val="single" w:sz="4" w:space="0" w:color="auto"/>
              <w:right w:val="single" w:sz="4" w:space="0" w:color="auto"/>
            </w:tcBorders>
            <w:shd w:val="clear" w:color="auto" w:fill="auto"/>
            <w:noWrap/>
            <w:vAlign w:val="bottom"/>
            <w:hideMark/>
          </w:tcPr>
          <w:p w14:paraId="3090F7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46.455,00</w:t>
            </w:r>
          </w:p>
        </w:tc>
        <w:tc>
          <w:tcPr>
            <w:tcW w:w="1312" w:type="dxa"/>
            <w:tcBorders>
              <w:top w:val="nil"/>
              <w:left w:val="nil"/>
              <w:bottom w:val="single" w:sz="4" w:space="0" w:color="auto"/>
              <w:right w:val="single" w:sz="4" w:space="0" w:color="auto"/>
            </w:tcBorders>
            <w:shd w:val="clear" w:color="auto" w:fill="auto"/>
            <w:noWrap/>
            <w:vAlign w:val="bottom"/>
            <w:hideMark/>
          </w:tcPr>
          <w:p w14:paraId="446E9C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767" w:type="dxa"/>
            <w:tcBorders>
              <w:top w:val="nil"/>
              <w:left w:val="nil"/>
              <w:bottom w:val="single" w:sz="4" w:space="0" w:color="auto"/>
              <w:right w:val="single" w:sz="4" w:space="0" w:color="auto"/>
            </w:tcBorders>
            <w:shd w:val="clear" w:color="auto" w:fill="auto"/>
            <w:noWrap/>
            <w:vAlign w:val="bottom"/>
            <w:hideMark/>
          </w:tcPr>
          <w:p w14:paraId="6274D6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75C57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C9E73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175,00</w:t>
            </w:r>
          </w:p>
        </w:tc>
        <w:tc>
          <w:tcPr>
            <w:tcW w:w="994" w:type="dxa"/>
            <w:tcBorders>
              <w:top w:val="nil"/>
              <w:left w:val="nil"/>
              <w:bottom w:val="single" w:sz="4" w:space="0" w:color="auto"/>
              <w:right w:val="single" w:sz="4" w:space="0" w:color="auto"/>
            </w:tcBorders>
            <w:shd w:val="clear" w:color="auto" w:fill="auto"/>
            <w:noWrap/>
            <w:vAlign w:val="bottom"/>
            <w:hideMark/>
          </w:tcPr>
          <w:p w14:paraId="15B67C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285,71</w:t>
            </w:r>
          </w:p>
        </w:tc>
      </w:tr>
      <w:tr w:rsidR="00CD1ED3" w:rsidRPr="009C4252" w14:paraId="59577DD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1498CD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9C4F1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13.271,13</w:t>
            </w:r>
          </w:p>
        </w:tc>
        <w:tc>
          <w:tcPr>
            <w:tcW w:w="1396" w:type="dxa"/>
            <w:tcBorders>
              <w:top w:val="nil"/>
              <w:left w:val="nil"/>
              <w:bottom w:val="single" w:sz="4" w:space="0" w:color="auto"/>
              <w:right w:val="single" w:sz="4" w:space="0" w:color="auto"/>
            </w:tcBorders>
            <w:shd w:val="clear" w:color="auto" w:fill="auto"/>
            <w:noWrap/>
            <w:vAlign w:val="bottom"/>
            <w:hideMark/>
          </w:tcPr>
          <w:p w14:paraId="135FCD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D50CD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26.545,00</w:t>
            </w:r>
          </w:p>
        </w:tc>
        <w:tc>
          <w:tcPr>
            <w:tcW w:w="1324" w:type="dxa"/>
            <w:tcBorders>
              <w:top w:val="nil"/>
              <w:left w:val="nil"/>
              <w:bottom w:val="single" w:sz="4" w:space="0" w:color="auto"/>
              <w:right w:val="single" w:sz="4" w:space="0" w:color="auto"/>
            </w:tcBorders>
            <w:shd w:val="clear" w:color="auto" w:fill="auto"/>
            <w:noWrap/>
            <w:vAlign w:val="bottom"/>
            <w:hideMark/>
          </w:tcPr>
          <w:p w14:paraId="7FE331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46.455,00</w:t>
            </w:r>
          </w:p>
        </w:tc>
        <w:tc>
          <w:tcPr>
            <w:tcW w:w="1312" w:type="dxa"/>
            <w:tcBorders>
              <w:top w:val="nil"/>
              <w:left w:val="nil"/>
              <w:bottom w:val="single" w:sz="4" w:space="0" w:color="auto"/>
              <w:right w:val="single" w:sz="4" w:space="0" w:color="auto"/>
            </w:tcBorders>
            <w:shd w:val="clear" w:color="auto" w:fill="auto"/>
            <w:noWrap/>
            <w:vAlign w:val="bottom"/>
            <w:hideMark/>
          </w:tcPr>
          <w:p w14:paraId="49ED83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767" w:type="dxa"/>
            <w:tcBorders>
              <w:top w:val="nil"/>
              <w:left w:val="nil"/>
              <w:bottom w:val="single" w:sz="4" w:space="0" w:color="auto"/>
              <w:right w:val="single" w:sz="4" w:space="0" w:color="auto"/>
            </w:tcBorders>
            <w:shd w:val="clear" w:color="auto" w:fill="auto"/>
            <w:noWrap/>
            <w:vAlign w:val="bottom"/>
            <w:hideMark/>
          </w:tcPr>
          <w:p w14:paraId="37D743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849AA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D11D5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175,00</w:t>
            </w:r>
          </w:p>
        </w:tc>
        <w:tc>
          <w:tcPr>
            <w:tcW w:w="994" w:type="dxa"/>
            <w:tcBorders>
              <w:top w:val="nil"/>
              <w:left w:val="nil"/>
              <w:bottom w:val="single" w:sz="4" w:space="0" w:color="auto"/>
              <w:right w:val="single" w:sz="4" w:space="0" w:color="auto"/>
            </w:tcBorders>
            <w:shd w:val="clear" w:color="auto" w:fill="auto"/>
            <w:noWrap/>
            <w:vAlign w:val="bottom"/>
            <w:hideMark/>
          </w:tcPr>
          <w:p w14:paraId="504099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285,71</w:t>
            </w:r>
          </w:p>
        </w:tc>
      </w:tr>
      <w:tr w:rsidR="00CD1ED3" w:rsidRPr="009C4252" w14:paraId="0A69528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C84980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4.3. OSTALI 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3BF6A0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F85C5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1.368,11</w:t>
            </w:r>
          </w:p>
        </w:tc>
        <w:tc>
          <w:tcPr>
            <w:tcW w:w="1240" w:type="dxa"/>
            <w:tcBorders>
              <w:top w:val="nil"/>
              <w:left w:val="nil"/>
              <w:bottom w:val="single" w:sz="4" w:space="0" w:color="auto"/>
              <w:right w:val="single" w:sz="4" w:space="0" w:color="auto"/>
            </w:tcBorders>
            <w:shd w:val="clear" w:color="000000" w:fill="FFFF99"/>
            <w:noWrap/>
            <w:vAlign w:val="bottom"/>
            <w:hideMark/>
          </w:tcPr>
          <w:p w14:paraId="4A0423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1.330,00</w:t>
            </w:r>
          </w:p>
        </w:tc>
        <w:tc>
          <w:tcPr>
            <w:tcW w:w="1324" w:type="dxa"/>
            <w:tcBorders>
              <w:top w:val="nil"/>
              <w:left w:val="nil"/>
              <w:bottom w:val="single" w:sz="4" w:space="0" w:color="auto"/>
              <w:right w:val="single" w:sz="4" w:space="0" w:color="auto"/>
            </w:tcBorders>
            <w:shd w:val="clear" w:color="000000" w:fill="FFFF99"/>
            <w:noWrap/>
            <w:vAlign w:val="bottom"/>
            <w:hideMark/>
          </w:tcPr>
          <w:p w14:paraId="1BCAF2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1.330,00</w:t>
            </w:r>
          </w:p>
        </w:tc>
        <w:tc>
          <w:tcPr>
            <w:tcW w:w="1312" w:type="dxa"/>
            <w:tcBorders>
              <w:top w:val="nil"/>
              <w:left w:val="nil"/>
              <w:bottom w:val="single" w:sz="4" w:space="0" w:color="auto"/>
              <w:right w:val="single" w:sz="4" w:space="0" w:color="auto"/>
            </w:tcBorders>
            <w:shd w:val="clear" w:color="000000" w:fill="FFFF99"/>
            <w:noWrap/>
            <w:vAlign w:val="bottom"/>
            <w:hideMark/>
          </w:tcPr>
          <w:p w14:paraId="53B4B5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1.330,00</w:t>
            </w:r>
          </w:p>
        </w:tc>
        <w:tc>
          <w:tcPr>
            <w:tcW w:w="767" w:type="dxa"/>
            <w:tcBorders>
              <w:top w:val="nil"/>
              <w:left w:val="nil"/>
              <w:bottom w:val="single" w:sz="4" w:space="0" w:color="auto"/>
              <w:right w:val="single" w:sz="4" w:space="0" w:color="auto"/>
            </w:tcBorders>
            <w:shd w:val="clear" w:color="000000" w:fill="FFFF99"/>
            <w:noWrap/>
            <w:vAlign w:val="bottom"/>
            <w:hideMark/>
          </w:tcPr>
          <w:p w14:paraId="56A725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55CD3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97,21</w:t>
            </w:r>
          </w:p>
        </w:tc>
        <w:tc>
          <w:tcPr>
            <w:tcW w:w="839" w:type="dxa"/>
            <w:tcBorders>
              <w:top w:val="nil"/>
              <w:left w:val="nil"/>
              <w:bottom w:val="single" w:sz="4" w:space="0" w:color="auto"/>
              <w:right w:val="single" w:sz="4" w:space="0" w:color="auto"/>
            </w:tcBorders>
            <w:shd w:val="clear" w:color="000000" w:fill="FFFF99"/>
            <w:noWrap/>
            <w:vAlign w:val="bottom"/>
            <w:hideMark/>
          </w:tcPr>
          <w:p w14:paraId="352539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0265A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93B65E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5901A6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659D3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F13E7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1.368,11</w:t>
            </w:r>
          </w:p>
        </w:tc>
        <w:tc>
          <w:tcPr>
            <w:tcW w:w="1240" w:type="dxa"/>
            <w:tcBorders>
              <w:top w:val="nil"/>
              <w:left w:val="nil"/>
              <w:bottom w:val="single" w:sz="4" w:space="0" w:color="auto"/>
              <w:right w:val="single" w:sz="4" w:space="0" w:color="auto"/>
            </w:tcBorders>
            <w:shd w:val="clear" w:color="auto" w:fill="auto"/>
            <w:noWrap/>
            <w:vAlign w:val="bottom"/>
            <w:hideMark/>
          </w:tcPr>
          <w:p w14:paraId="19922E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24" w:type="dxa"/>
            <w:tcBorders>
              <w:top w:val="nil"/>
              <w:left w:val="nil"/>
              <w:bottom w:val="single" w:sz="4" w:space="0" w:color="auto"/>
              <w:right w:val="single" w:sz="4" w:space="0" w:color="auto"/>
            </w:tcBorders>
            <w:shd w:val="clear" w:color="auto" w:fill="auto"/>
            <w:noWrap/>
            <w:vAlign w:val="bottom"/>
            <w:hideMark/>
          </w:tcPr>
          <w:p w14:paraId="1802C7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12" w:type="dxa"/>
            <w:tcBorders>
              <w:top w:val="nil"/>
              <w:left w:val="nil"/>
              <w:bottom w:val="single" w:sz="4" w:space="0" w:color="auto"/>
              <w:right w:val="single" w:sz="4" w:space="0" w:color="auto"/>
            </w:tcBorders>
            <w:shd w:val="clear" w:color="auto" w:fill="auto"/>
            <w:noWrap/>
            <w:vAlign w:val="bottom"/>
            <w:hideMark/>
          </w:tcPr>
          <w:p w14:paraId="3DBD66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767" w:type="dxa"/>
            <w:tcBorders>
              <w:top w:val="nil"/>
              <w:left w:val="nil"/>
              <w:bottom w:val="single" w:sz="4" w:space="0" w:color="auto"/>
              <w:right w:val="single" w:sz="4" w:space="0" w:color="auto"/>
            </w:tcBorders>
            <w:shd w:val="clear" w:color="auto" w:fill="auto"/>
            <w:noWrap/>
            <w:vAlign w:val="bottom"/>
            <w:hideMark/>
          </w:tcPr>
          <w:p w14:paraId="262388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C475C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97,21</w:t>
            </w:r>
          </w:p>
        </w:tc>
        <w:tc>
          <w:tcPr>
            <w:tcW w:w="839" w:type="dxa"/>
            <w:tcBorders>
              <w:top w:val="nil"/>
              <w:left w:val="nil"/>
              <w:bottom w:val="single" w:sz="4" w:space="0" w:color="auto"/>
              <w:right w:val="single" w:sz="4" w:space="0" w:color="auto"/>
            </w:tcBorders>
            <w:shd w:val="clear" w:color="auto" w:fill="auto"/>
            <w:noWrap/>
            <w:vAlign w:val="bottom"/>
            <w:hideMark/>
          </w:tcPr>
          <w:p w14:paraId="18A28A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EA84A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345F6B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6C20F6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3EFF2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73CE7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1.368,11</w:t>
            </w:r>
          </w:p>
        </w:tc>
        <w:tc>
          <w:tcPr>
            <w:tcW w:w="1240" w:type="dxa"/>
            <w:tcBorders>
              <w:top w:val="nil"/>
              <w:left w:val="nil"/>
              <w:bottom w:val="single" w:sz="4" w:space="0" w:color="auto"/>
              <w:right w:val="single" w:sz="4" w:space="0" w:color="auto"/>
            </w:tcBorders>
            <w:shd w:val="clear" w:color="auto" w:fill="auto"/>
            <w:noWrap/>
            <w:vAlign w:val="bottom"/>
            <w:hideMark/>
          </w:tcPr>
          <w:p w14:paraId="768A1C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24" w:type="dxa"/>
            <w:tcBorders>
              <w:top w:val="nil"/>
              <w:left w:val="nil"/>
              <w:bottom w:val="single" w:sz="4" w:space="0" w:color="auto"/>
              <w:right w:val="single" w:sz="4" w:space="0" w:color="auto"/>
            </w:tcBorders>
            <w:shd w:val="clear" w:color="auto" w:fill="auto"/>
            <w:noWrap/>
            <w:vAlign w:val="bottom"/>
            <w:hideMark/>
          </w:tcPr>
          <w:p w14:paraId="2B819A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12" w:type="dxa"/>
            <w:tcBorders>
              <w:top w:val="nil"/>
              <w:left w:val="nil"/>
              <w:bottom w:val="single" w:sz="4" w:space="0" w:color="auto"/>
              <w:right w:val="single" w:sz="4" w:space="0" w:color="auto"/>
            </w:tcBorders>
            <w:shd w:val="clear" w:color="auto" w:fill="auto"/>
            <w:noWrap/>
            <w:vAlign w:val="bottom"/>
            <w:hideMark/>
          </w:tcPr>
          <w:p w14:paraId="2618DE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767" w:type="dxa"/>
            <w:tcBorders>
              <w:top w:val="nil"/>
              <w:left w:val="nil"/>
              <w:bottom w:val="single" w:sz="4" w:space="0" w:color="auto"/>
              <w:right w:val="single" w:sz="4" w:space="0" w:color="auto"/>
            </w:tcBorders>
            <w:shd w:val="clear" w:color="auto" w:fill="auto"/>
            <w:noWrap/>
            <w:vAlign w:val="bottom"/>
            <w:hideMark/>
          </w:tcPr>
          <w:p w14:paraId="231ECE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FE0C6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97,21</w:t>
            </w:r>
          </w:p>
        </w:tc>
        <w:tc>
          <w:tcPr>
            <w:tcW w:w="839" w:type="dxa"/>
            <w:tcBorders>
              <w:top w:val="nil"/>
              <w:left w:val="nil"/>
              <w:bottom w:val="single" w:sz="4" w:space="0" w:color="auto"/>
              <w:right w:val="single" w:sz="4" w:space="0" w:color="auto"/>
            </w:tcBorders>
            <w:shd w:val="clear" w:color="auto" w:fill="auto"/>
            <w:noWrap/>
            <w:vAlign w:val="bottom"/>
            <w:hideMark/>
          </w:tcPr>
          <w:p w14:paraId="1D2212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F246B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B2CF85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E17C2F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38778C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13.272,28</w:t>
            </w:r>
          </w:p>
        </w:tc>
        <w:tc>
          <w:tcPr>
            <w:tcW w:w="1396" w:type="dxa"/>
            <w:tcBorders>
              <w:top w:val="nil"/>
              <w:left w:val="nil"/>
              <w:bottom w:val="single" w:sz="4" w:space="0" w:color="auto"/>
              <w:right w:val="single" w:sz="4" w:space="0" w:color="auto"/>
            </w:tcBorders>
            <w:shd w:val="clear" w:color="000000" w:fill="FFFF99"/>
            <w:noWrap/>
            <w:vAlign w:val="bottom"/>
            <w:hideMark/>
          </w:tcPr>
          <w:p w14:paraId="5D6192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34C85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9AF14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530.895,00</w:t>
            </w:r>
          </w:p>
        </w:tc>
        <w:tc>
          <w:tcPr>
            <w:tcW w:w="1312" w:type="dxa"/>
            <w:tcBorders>
              <w:top w:val="nil"/>
              <w:left w:val="nil"/>
              <w:bottom w:val="single" w:sz="4" w:space="0" w:color="auto"/>
              <w:right w:val="single" w:sz="4" w:space="0" w:color="auto"/>
            </w:tcBorders>
            <w:shd w:val="clear" w:color="000000" w:fill="FFFF99"/>
            <w:noWrap/>
            <w:vAlign w:val="bottom"/>
            <w:hideMark/>
          </w:tcPr>
          <w:p w14:paraId="3CABC6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796.340,00</w:t>
            </w:r>
          </w:p>
        </w:tc>
        <w:tc>
          <w:tcPr>
            <w:tcW w:w="767" w:type="dxa"/>
            <w:tcBorders>
              <w:top w:val="nil"/>
              <w:left w:val="nil"/>
              <w:bottom w:val="single" w:sz="4" w:space="0" w:color="auto"/>
              <w:right w:val="single" w:sz="4" w:space="0" w:color="auto"/>
            </w:tcBorders>
            <w:shd w:val="clear" w:color="000000" w:fill="FFFF99"/>
            <w:noWrap/>
            <w:vAlign w:val="bottom"/>
            <w:hideMark/>
          </w:tcPr>
          <w:p w14:paraId="24DC31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E53D7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18715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65EBA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w:t>
            </w:r>
          </w:p>
        </w:tc>
      </w:tr>
      <w:tr w:rsidR="00CD1ED3" w:rsidRPr="009C4252" w14:paraId="1CD47D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740B60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0A417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396" w:type="dxa"/>
            <w:tcBorders>
              <w:top w:val="nil"/>
              <w:left w:val="nil"/>
              <w:bottom w:val="single" w:sz="4" w:space="0" w:color="auto"/>
              <w:right w:val="single" w:sz="4" w:space="0" w:color="auto"/>
            </w:tcBorders>
            <w:shd w:val="clear" w:color="auto" w:fill="auto"/>
            <w:noWrap/>
            <w:vAlign w:val="bottom"/>
            <w:hideMark/>
          </w:tcPr>
          <w:p w14:paraId="72184D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96A41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C623A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530.895,00</w:t>
            </w:r>
          </w:p>
        </w:tc>
        <w:tc>
          <w:tcPr>
            <w:tcW w:w="1312" w:type="dxa"/>
            <w:tcBorders>
              <w:top w:val="nil"/>
              <w:left w:val="nil"/>
              <w:bottom w:val="single" w:sz="4" w:space="0" w:color="auto"/>
              <w:right w:val="single" w:sz="4" w:space="0" w:color="auto"/>
            </w:tcBorders>
            <w:shd w:val="clear" w:color="auto" w:fill="auto"/>
            <w:noWrap/>
            <w:vAlign w:val="bottom"/>
            <w:hideMark/>
          </w:tcPr>
          <w:p w14:paraId="0F7116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796.340,00</w:t>
            </w:r>
          </w:p>
        </w:tc>
        <w:tc>
          <w:tcPr>
            <w:tcW w:w="767" w:type="dxa"/>
            <w:tcBorders>
              <w:top w:val="nil"/>
              <w:left w:val="nil"/>
              <w:bottom w:val="single" w:sz="4" w:space="0" w:color="auto"/>
              <w:right w:val="single" w:sz="4" w:space="0" w:color="auto"/>
            </w:tcBorders>
            <w:shd w:val="clear" w:color="auto" w:fill="auto"/>
            <w:noWrap/>
            <w:vAlign w:val="bottom"/>
            <w:hideMark/>
          </w:tcPr>
          <w:p w14:paraId="008658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CF18B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9917A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D14AA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w:t>
            </w:r>
          </w:p>
        </w:tc>
      </w:tr>
      <w:tr w:rsidR="00CD1ED3" w:rsidRPr="009C4252" w14:paraId="1B50FAD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ED3AB2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C030B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396" w:type="dxa"/>
            <w:tcBorders>
              <w:top w:val="nil"/>
              <w:left w:val="nil"/>
              <w:bottom w:val="single" w:sz="4" w:space="0" w:color="auto"/>
              <w:right w:val="single" w:sz="4" w:space="0" w:color="auto"/>
            </w:tcBorders>
            <w:shd w:val="clear" w:color="auto" w:fill="auto"/>
            <w:noWrap/>
            <w:vAlign w:val="bottom"/>
            <w:hideMark/>
          </w:tcPr>
          <w:p w14:paraId="3BE04D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7069F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42C0E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530.895,00</w:t>
            </w:r>
          </w:p>
        </w:tc>
        <w:tc>
          <w:tcPr>
            <w:tcW w:w="1312" w:type="dxa"/>
            <w:tcBorders>
              <w:top w:val="nil"/>
              <w:left w:val="nil"/>
              <w:bottom w:val="single" w:sz="4" w:space="0" w:color="auto"/>
              <w:right w:val="single" w:sz="4" w:space="0" w:color="auto"/>
            </w:tcBorders>
            <w:shd w:val="clear" w:color="auto" w:fill="auto"/>
            <w:noWrap/>
            <w:vAlign w:val="bottom"/>
            <w:hideMark/>
          </w:tcPr>
          <w:p w14:paraId="692B84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796.340,00</w:t>
            </w:r>
          </w:p>
        </w:tc>
        <w:tc>
          <w:tcPr>
            <w:tcW w:w="767" w:type="dxa"/>
            <w:tcBorders>
              <w:top w:val="nil"/>
              <w:left w:val="nil"/>
              <w:bottom w:val="single" w:sz="4" w:space="0" w:color="auto"/>
              <w:right w:val="single" w:sz="4" w:space="0" w:color="auto"/>
            </w:tcBorders>
            <w:shd w:val="clear" w:color="auto" w:fill="auto"/>
            <w:noWrap/>
            <w:vAlign w:val="bottom"/>
            <w:hideMark/>
          </w:tcPr>
          <w:p w14:paraId="457D13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A72E1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431EF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AB7E1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w:t>
            </w:r>
          </w:p>
        </w:tc>
      </w:tr>
      <w:tr w:rsidR="00CD1ED3" w:rsidRPr="009C4252" w14:paraId="68474A0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CB463A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6E9B05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117.474,28</w:t>
            </w:r>
          </w:p>
        </w:tc>
        <w:tc>
          <w:tcPr>
            <w:tcW w:w="1396" w:type="dxa"/>
            <w:tcBorders>
              <w:top w:val="nil"/>
              <w:left w:val="nil"/>
              <w:bottom w:val="single" w:sz="4" w:space="0" w:color="auto"/>
              <w:right w:val="single" w:sz="4" w:space="0" w:color="auto"/>
            </w:tcBorders>
            <w:shd w:val="clear" w:color="000000" w:fill="FFFF99"/>
            <w:noWrap/>
            <w:vAlign w:val="bottom"/>
            <w:hideMark/>
          </w:tcPr>
          <w:p w14:paraId="4C3198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79.633,68</w:t>
            </w:r>
          </w:p>
        </w:tc>
        <w:tc>
          <w:tcPr>
            <w:tcW w:w="1240" w:type="dxa"/>
            <w:tcBorders>
              <w:top w:val="nil"/>
              <w:left w:val="nil"/>
              <w:bottom w:val="single" w:sz="4" w:space="0" w:color="auto"/>
              <w:right w:val="single" w:sz="4" w:space="0" w:color="auto"/>
            </w:tcBorders>
            <w:shd w:val="clear" w:color="000000" w:fill="FFFF99"/>
            <w:noWrap/>
            <w:vAlign w:val="bottom"/>
            <w:hideMark/>
          </w:tcPr>
          <w:p w14:paraId="25C431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53.090,00</w:t>
            </w:r>
          </w:p>
        </w:tc>
        <w:tc>
          <w:tcPr>
            <w:tcW w:w="1324" w:type="dxa"/>
            <w:tcBorders>
              <w:top w:val="nil"/>
              <w:left w:val="nil"/>
              <w:bottom w:val="single" w:sz="4" w:space="0" w:color="auto"/>
              <w:right w:val="single" w:sz="4" w:space="0" w:color="auto"/>
            </w:tcBorders>
            <w:shd w:val="clear" w:color="000000" w:fill="FFFF99"/>
            <w:noWrap/>
            <w:vAlign w:val="bottom"/>
            <w:hideMark/>
          </w:tcPr>
          <w:p w14:paraId="72BE56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92.910,00</w:t>
            </w:r>
          </w:p>
        </w:tc>
        <w:tc>
          <w:tcPr>
            <w:tcW w:w="1312" w:type="dxa"/>
            <w:tcBorders>
              <w:top w:val="nil"/>
              <w:left w:val="nil"/>
              <w:bottom w:val="single" w:sz="4" w:space="0" w:color="auto"/>
              <w:right w:val="single" w:sz="4" w:space="0" w:color="auto"/>
            </w:tcBorders>
            <w:shd w:val="clear" w:color="000000" w:fill="FFFF99"/>
            <w:noWrap/>
            <w:vAlign w:val="bottom"/>
            <w:hideMark/>
          </w:tcPr>
          <w:p w14:paraId="0B04AC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33.185,00</w:t>
            </w:r>
          </w:p>
        </w:tc>
        <w:tc>
          <w:tcPr>
            <w:tcW w:w="767" w:type="dxa"/>
            <w:tcBorders>
              <w:top w:val="nil"/>
              <w:left w:val="nil"/>
              <w:bottom w:val="single" w:sz="4" w:space="0" w:color="auto"/>
              <w:right w:val="single" w:sz="4" w:space="0" w:color="auto"/>
            </w:tcBorders>
            <w:shd w:val="clear" w:color="000000" w:fill="FFFF99"/>
            <w:noWrap/>
            <w:vAlign w:val="bottom"/>
            <w:hideMark/>
          </w:tcPr>
          <w:p w14:paraId="4D4DBA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67,79</w:t>
            </w:r>
          </w:p>
        </w:tc>
        <w:tc>
          <w:tcPr>
            <w:tcW w:w="821" w:type="dxa"/>
            <w:tcBorders>
              <w:top w:val="nil"/>
              <w:left w:val="nil"/>
              <w:bottom w:val="single" w:sz="4" w:space="0" w:color="auto"/>
              <w:right w:val="single" w:sz="4" w:space="0" w:color="auto"/>
            </w:tcBorders>
            <w:shd w:val="clear" w:color="000000" w:fill="FFFF99"/>
            <w:noWrap/>
            <w:vAlign w:val="bottom"/>
            <w:hideMark/>
          </w:tcPr>
          <w:p w14:paraId="3A06E1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66,67</w:t>
            </w:r>
          </w:p>
        </w:tc>
        <w:tc>
          <w:tcPr>
            <w:tcW w:w="839" w:type="dxa"/>
            <w:tcBorders>
              <w:top w:val="nil"/>
              <w:left w:val="nil"/>
              <w:bottom w:val="single" w:sz="4" w:space="0" w:color="auto"/>
              <w:right w:val="single" w:sz="4" w:space="0" w:color="auto"/>
            </w:tcBorders>
            <w:shd w:val="clear" w:color="000000" w:fill="FFFF99"/>
            <w:noWrap/>
            <w:vAlign w:val="bottom"/>
            <w:hideMark/>
          </w:tcPr>
          <w:p w14:paraId="34FCC8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175,00</w:t>
            </w:r>
          </w:p>
        </w:tc>
        <w:tc>
          <w:tcPr>
            <w:tcW w:w="994" w:type="dxa"/>
            <w:tcBorders>
              <w:top w:val="nil"/>
              <w:left w:val="nil"/>
              <w:bottom w:val="single" w:sz="4" w:space="0" w:color="auto"/>
              <w:right w:val="single" w:sz="4" w:space="0" w:color="auto"/>
            </w:tcBorders>
            <w:shd w:val="clear" w:color="000000" w:fill="FFFF99"/>
            <w:noWrap/>
            <w:vAlign w:val="bottom"/>
            <w:hideMark/>
          </w:tcPr>
          <w:p w14:paraId="60B3AE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35,72</w:t>
            </w:r>
          </w:p>
        </w:tc>
      </w:tr>
      <w:tr w:rsidR="00CD1ED3" w:rsidRPr="009C4252" w14:paraId="1EE893A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1F05CF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09579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117.474,28</w:t>
            </w:r>
          </w:p>
        </w:tc>
        <w:tc>
          <w:tcPr>
            <w:tcW w:w="1396" w:type="dxa"/>
            <w:tcBorders>
              <w:top w:val="nil"/>
              <w:left w:val="nil"/>
              <w:bottom w:val="single" w:sz="4" w:space="0" w:color="auto"/>
              <w:right w:val="single" w:sz="4" w:space="0" w:color="auto"/>
            </w:tcBorders>
            <w:shd w:val="clear" w:color="auto" w:fill="auto"/>
            <w:noWrap/>
            <w:vAlign w:val="bottom"/>
            <w:hideMark/>
          </w:tcPr>
          <w:p w14:paraId="514FF7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79.633,68</w:t>
            </w:r>
          </w:p>
        </w:tc>
        <w:tc>
          <w:tcPr>
            <w:tcW w:w="1240" w:type="dxa"/>
            <w:tcBorders>
              <w:top w:val="nil"/>
              <w:left w:val="nil"/>
              <w:bottom w:val="single" w:sz="4" w:space="0" w:color="auto"/>
              <w:right w:val="single" w:sz="4" w:space="0" w:color="auto"/>
            </w:tcBorders>
            <w:shd w:val="clear" w:color="auto" w:fill="auto"/>
            <w:noWrap/>
            <w:vAlign w:val="bottom"/>
            <w:hideMark/>
          </w:tcPr>
          <w:p w14:paraId="03DA99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53.090,00</w:t>
            </w:r>
          </w:p>
        </w:tc>
        <w:tc>
          <w:tcPr>
            <w:tcW w:w="1324" w:type="dxa"/>
            <w:tcBorders>
              <w:top w:val="nil"/>
              <w:left w:val="nil"/>
              <w:bottom w:val="single" w:sz="4" w:space="0" w:color="auto"/>
              <w:right w:val="single" w:sz="4" w:space="0" w:color="auto"/>
            </w:tcBorders>
            <w:shd w:val="clear" w:color="auto" w:fill="auto"/>
            <w:noWrap/>
            <w:vAlign w:val="bottom"/>
            <w:hideMark/>
          </w:tcPr>
          <w:p w14:paraId="743CB3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92.910,00</w:t>
            </w:r>
          </w:p>
        </w:tc>
        <w:tc>
          <w:tcPr>
            <w:tcW w:w="1312" w:type="dxa"/>
            <w:tcBorders>
              <w:top w:val="nil"/>
              <w:left w:val="nil"/>
              <w:bottom w:val="single" w:sz="4" w:space="0" w:color="auto"/>
              <w:right w:val="single" w:sz="4" w:space="0" w:color="auto"/>
            </w:tcBorders>
            <w:shd w:val="clear" w:color="auto" w:fill="auto"/>
            <w:noWrap/>
            <w:vAlign w:val="bottom"/>
            <w:hideMark/>
          </w:tcPr>
          <w:p w14:paraId="57B3AC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33.185,00</w:t>
            </w:r>
          </w:p>
        </w:tc>
        <w:tc>
          <w:tcPr>
            <w:tcW w:w="767" w:type="dxa"/>
            <w:tcBorders>
              <w:top w:val="nil"/>
              <w:left w:val="nil"/>
              <w:bottom w:val="single" w:sz="4" w:space="0" w:color="auto"/>
              <w:right w:val="single" w:sz="4" w:space="0" w:color="auto"/>
            </w:tcBorders>
            <w:shd w:val="clear" w:color="auto" w:fill="auto"/>
            <w:noWrap/>
            <w:vAlign w:val="bottom"/>
            <w:hideMark/>
          </w:tcPr>
          <w:p w14:paraId="22DE55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67,79</w:t>
            </w:r>
          </w:p>
        </w:tc>
        <w:tc>
          <w:tcPr>
            <w:tcW w:w="821" w:type="dxa"/>
            <w:tcBorders>
              <w:top w:val="nil"/>
              <w:left w:val="nil"/>
              <w:bottom w:val="single" w:sz="4" w:space="0" w:color="auto"/>
              <w:right w:val="single" w:sz="4" w:space="0" w:color="auto"/>
            </w:tcBorders>
            <w:shd w:val="clear" w:color="auto" w:fill="auto"/>
            <w:noWrap/>
            <w:vAlign w:val="bottom"/>
            <w:hideMark/>
          </w:tcPr>
          <w:p w14:paraId="469483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66,67</w:t>
            </w:r>
          </w:p>
        </w:tc>
        <w:tc>
          <w:tcPr>
            <w:tcW w:w="839" w:type="dxa"/>
            <w:tcBorders>
              <w:top w:val="nil"/>
              <w:left w:val="nil"/>
              <w:bottom w:val="single" w:sz="4" w:space="0" w:color="auto"/>
              <w:right w:val="single" w:sz="4" w:space="0" w:color="auto"/>
            </w:tcBorders>
            <w:shd w:val="clear" w:color="auto" w:fill="auto"/>
            <w:noWrap/>
            <w:vAlign w:val="bottom"/>
            <w:hideMark/>
          </w:tcPr>
          <w:p w14:paraId="4A783F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175,00</w:t>
            </w:r>
          </w:p>
        </w:tc>
        <w:tc>
          <w:tcPr>
            <w:tcW w:w="994" w:type="dxa"/>
            <w:tcBorders>
              <w:top w:val="nil"/>
              <w:left w:val="nil"/>
              <w:bottom w:val="single" w:sz="4" w:space="0" w:color="auto"/>
              <w:right w:val="single" w:sz="4" w:space="0" w:color="auto"/>
            </w:tcBorders>
            <w:shd w:val="clear" w:color="auto" w:fill="auto"/>
            <w:noWrap/>
            <w:vAlign w:val="bottom"/>
            <w:hideMark/>
          </w:tcPr>
          <w:p w14:paraId="021FF4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35,72</w:t>
            </w:r>
          </w:p>
        </w:tc>
      </w:tr>
      <w:tr w:rsidR="00CD1ED3" w:rsidRPr="009C4252" w14:paraId="228BF2E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B757E4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53582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117.474,28</w:t>
            </w:r>
          </w:p>
        </w:tc>
        <w:tc>
          <w:tcPr>
            <w:tcW w:w="1396" w:type="dxa"/>
            <w:tcBorders>
              <w:top w:val="nil"/>
              <w:left w:val="nil"/>
              <w:bottom w:val="single" w:sz="4" w:space="0" w:color="auto"/>
              <w:right w:val="single" w:sz="4" w:space="0" w:color="auto"/>
            </w:tcBorders>
            <w:shd w:val="clear" w:color="auto" w:fill="auto"/>
            <w:noWrap/>
            <w:vAlign w:val="bottom"/>
            <w:hideMark/>
          </w:tcPr>
          <w:p w14:paraId="70D531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79.633,68</w:t>
            </w:r>
          </w:p>
        </w:tc>
        <w:tc>
          <w:tcPr>
            <w:tcW w:w="1240" w:type="dxa"/>
            <w:tcBorders>
              <w:top w:val="nil"/>
              <w:left w:val="nil"/>
              <w:bottom w:val="single" w:sz="4" w:space="0" w:color="auto"/>
              <w:right w:val="single" w:sz="4" w:space="0" w:color="auto"/>
            </w:tcBorders>
            <w:shd w:val="clear" w:color="auto" w:fill="auto"/>
            <w:noWrap/>
            <w:vAlign w:val="bottom"/>
            <w:hideMark/>
          </w:tcPr>
          <w:p w14:paraId="3DE426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53.090,00</w:t>
            </w:r>
          </w:p>
        </w:tc>
        <w:tc>
          <w:tcPr>
            <w:tcW w:w="1324" w:type="dxa"/>
            <w:tcBorders>
              <w:top w:val="nil"/>
              <w:left w:val="nil"/>
              <w:bottom w:val="single" w:sz="4" w:space="0" w:color="auto"/>
              <w:right w:val="single" w:sz="4" w:space="0" w:color="auto"/>
            </w:tcBorders>
            <w:shd w:val="clear" w:color="auto" w:fill="auto"/>
            <w:noWrap/>
            <w:vAlign w:val="bottom"/>
            <w:hideMark/>
          </w:tcPr>
          <w:p w14:paraId="74B1F3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92.910,00</w:t>
            </w:r>
          </w:p>
        </w:tc>
        <w:tc>
          <w:tcPr>
            <w:tcW w:w="1312" w:type="dxa"/>
            <w:tcBorders>
              <w:top w:val="nil"/>
              <w:left w:val="nil"/>
              <w:bottom w:val="single" w:sz="4" w:space="0" w:color="auto"/>
              <w:right w:val="single" w:sz="4" w:space="0" w:color="auto"/>
            </w:tcBorders>
            <w:shd w:val="clear" w:color="auto" w:fill="auto"/>
            <w:noWrap/>
            <w:vAlign w:val="bottom"/>
            <w:hideMark/>
          </w:tcPr>
          <w:p w14:paraId="69D070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33.185,00</w:t>
            </w:r>
          </w:p>
        </w:tc>
        <w:tc>
          <w:tcPr>
            <w:tcW w:w="767" w:type="dxa"/>
            <w:tcBorders>
              <w:top w:val="nil"/>
              <w:left w:val="nil"/>
              <w:bottom w:val="single" w:sz="4" w:space="0" w:color="auto"/>
              <w:right w:val="single" w:sz="4" w:space="0" w:color="auto"/>
            </w:tcBorders>
            <w:shd w:val="clear" w:color="auto" w:fill="auto"/>
            <w:noWrap/>
            <w:vAlign w:val="bottom"/>
            <w:hideMark/>
          </w:tcPr>
          <w:p w14:paraId="7C8BC9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67,79</w:t>
            </w:r>
          </w:p>
        </w:tc>
        <w:tc>
          <w:tcPr>
            <w:tcW w:w="821" w:type="dxa"/>
            <w:tcBorders>
              <w:top w:val="nil"/>
              <w:left w:val="nil"/>
              <w:bottom w:val="single" w:sz="4" w:space="0" w:color="auto"/>
              <w:right w:val="single" w:sz="4" w:space="0" w:color="auto"/>
            </w:tcBorders>
            <w:shd w:val="clear" w:color="auto" w:fill="auto"/>
            <w:noWrap/>
            <w:vAlign w:val="bottom"/>
            <w:hideMark/>
          </w:tcPr>
          <w:p w14:paraId="19B14A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66,67</w:t>
            </w:r>
          </w:p>
        </w:tc>
        <w:tc>
          <w:tcPr>
            <w:tcW w:w="839" w:type="dxa"/>
            <w:tcBorders>
              <w:top w:val="nil"/>
              <w:left w:val="nil"/>
              <w:bottom w:val="single" w:sz="4" w:space="0" w:color="auto"/>
              <w:right w:val="single" w:sz="4" w:space="0" w:color="auto"/>
            </w:tcBorders>
            <w:shd w:val="clear" w:color="auto" w:fill="auto"/>
            <w:noWrap/>
            <w:vAlign w:val="bottom"/>
            <w:hideMark/>
          </w:tcPr>
          <w:p w14:paraId="4196BA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175,00</w:t>
            </w:r>
          </w:p>
        </w:tc>
        <w:tc>
          <w:tcPr>
            <w:tcW w:w="994" w:type="dxa"/>
            <w:tcBorders>
              <w:top w:val="nil"/>
              <w:left w:val="nil"/>
              <w:bottom w:val="single" w:sz="4" w:space="0" w:color="auto"/>
              <w:right w:val="single" w:sz="4" w:space="0" w:color="auto"/>
            </w:tcBorders>
            <w:shd w:val="clear" w:color="auto" w:fill="auto"/>
            <w:noWrap/>
            <w:vAlign w:val="bottom"/>
            <w:hideMark/>
          </w:tcPr>
          <w:p w14:paraId="4E6F65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35,72</w:t>
            </w:r>
          </w:p>
        </w:tc>
      </w:tr>
      <w:tr w:rsidR="00CD1ED3" w:rsidRPr="009C4252" w14:paraId="40118ED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DF1AF8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K300010 Izgradnja Doma za starije osobe u Labinu</w:t>
            </w:r>
          </w:p>
        </w:tc>
        <w:tc>
          <w:tcPr>
            <w:tcW w:w="1425" w:type="dxa"/>
            <w:tcBorders>
              <w:top w:val="nil"/>
              <w:left w:val="nil"/>
              <w:bottom w:val="single" w:sz="4" w:space="0" w:color="auto"/>
              <w:right w:val="single" w:sz="4" w:space="0" w:color="auto"/>
            </w:tcBorders>
            <w:shd w:val="clear" w:color="000000" w:fill="CCCCFF"/>
            <w:noWrap/>
            <w:vAlign w:val="bottom"/>
            <w:hideMark/>
          </w:tcPr>
          <w:p w14:paraId="0CB37E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817.409,45</w:t>
            </w:r>
          </w:p>
        </w:tc>
        <w:tc>
          <w:tcPr>
            <w:tcW w:w="1396" w:type="dxa"/>
            <w:tcBorders>
              <w:top w:val="nil"/>
              <w:left w:val="nil"/>
              <w:bottom w:val="single" w:sz="4" w:space="0" w:color="auto"/>
              <w:right w:val="single" w:sz="4" w:space="0" w:color="auto"/>
            </w:tcBorders>
            <w:shd w:val="clear" w:color="000000" w:fill="CCCCFF"/>
            <w:noWrap/>
            <w:vAlign w:val="bottom"/>
            <w:hideMark/>
          </w:tcPr>
          <w:p w14:paraId="5D0441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2.508.461,08</w:t>
            </w:r>
          </w:p>
        </w:tc>
        <w:tc>
          <w:tcPr>
            <w:tcW w:w="1240" w:type="dxa"/>
            <w:tcBorders>
              <w:top w:val="nil"/>
              <w:left w:val="nil"/>
              <w:bottom w:val="single" w:sz="4" w:space="0" w:color="auto"/>
              <w:right w:val="single" w:sz="4" w:space="0" w:color="auto"/>
            </w:tcBorders>
            <w:shd w:val="clear" w:color="000000" w:fill="CCCCFF"/>
            <w:noWrap/>
            <w:vAlign w:val="bottom"/>
            <w:hideMark/>
          </w:tcPr>
          <w:p w14:paraId="07630B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2.556.245,00</w:t>
            </w:r>
          </w:p>
        </w:tc>
        <w:tc>
          <w:tcPr>
            <w:tcW w:w="1324" w:type="dxa"/>
            <w:tcBorders>
              <w:top w:val="nil"/>
              <w:left w:val="nil"/>
              <w:bottom w:val="single" w:sz="4" w:space="0" w:color="auto"/>
              <w:right w:val="single" w:sz="4" w:space="0" w:color="auto"/>
            </w:tcBorders>
            <w:shd w:val="clear" w:color="000000" w:fill="CCCCFF"/>
            <w:noWrap/>
            <w:vAlign w:val="bottom"/>
            <w:hideMark/>
          </w:tcPr>
          <w:p w14:paraId="7DA9E5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79CDAC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25832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306,88</w:t>
            </w:r>
          </w:p>
        </w:tc>
        <w:tc>
          <w:tcPr>
            <w:tcW w:w="821" w:type="dxa"/>
            <w:tcBorders>
              <w:top w:val="nil"/>
              <w:left w:val="nil"/>
              <w:bottom w:val="single" w:sz="4" w:space="0" w:color="auto"/>
              <w:right w:val="single" w:sz="4" w:space="0" w:color="auto"/>
            </w:tcBorders>
            <w:shd w:val="clear" w:color="000000" w:fill="CCCCFF"/>
            <w:noWrap/>
            <w:vAlign w:val="bottom"/>
            <w:hideMark/>
          </w:tcPr>
          <w:p w14:paraId="6C9771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101,90</w:t>
            </w:r>
          </w:p>
        </w:tc>
        <w:tc>
          <w:tcPr>
            <w:tcW w:w="839" w:type="dxa"/>
            <w:tcBorders>
              <w:top w:val="nil"/>
              <w:left w:val="nil"/>
              <w:bottom w:val="single" w:sz="4" w:space="0" w:color="auto"/>
              <w:right w:val="single" w:sz="4" w:space="0" w:color="auto"/>
            </w:tcBorders>
            <w:shd w:val="clear" w:color="000000" w:fill="CCCCFF"/>
            <w:noWrap/>
            <w:vAlign w:val="bottom"/>
            <w:hideMark/>
          </w:tcPr>
          <w:p w14:paraId="08EB5E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488F64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6917BF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CA11C6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7D26E3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7F139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66.361,40</w:t>
            </w:r>
          </w:p>
        </w:tc>
        <w:tc>
          <w:tcPr>
            <w:tcW w:w="1240" w:type="dxa"/>
            <w:tcBorders>
              <w:top w:val="nil"/>
              <w:left w:val="nil"/>
              <w:bottom w:val="single" w:sz="4" w:space="0" w:color="auto"/>
              <w:right w:val="single" w:sz="4" w:space="0" w:color="auto"/>
            </w:tcBorders>
            <w:shd w:val="clear" w:color="000000" w:fill="FFFF99"/>
            <w:noWrap/>
            <w:vAlign w:val="bottom"/>
            <w:hideMark/>
          </w:tcPr>
          <w:p w14:paraId="5C4250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1.284.760,00</w:t>
            </w:r>
          </w:p>
        </w:tc>
        <w:tc>
          <w:tcPr>
            <w:tcW w:w="1324" w:type="dxa"/>
            <w:tcBorders>
              <w:top w:val="nil"/>
              <w:left w:val="nil"/>
              <w:bottom w:val="single" w:sz="4" w:space="0" w:color="auto"/>
              <w:right w:val="single" w:sz="4" w:space="0" w:color="auto"/>
            </w:tcBorders>
            <w:shd w:val="clear" w:color="000000" w:fill="FFFF99"/>
            <w:noWrap/>
            <w:vAlign w:val="bottom"/>
            <w:hideMark/>
          </w:tcPr>
          <w:p w14:paraId="771143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C6A43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39B83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020B6BF" w14:textId="77777777" w:rsidR="009C4252" w:rsidRPr="009C4252" w:rsidRDefault="009C4252" w:rsidP="009C4252">
            <w:pPr>
              <w:spacing w:after="0" w:line="240" w:lineRule="auto"/>
              <w:jc w:val="center"/>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w:t>
            </w:r>
          </w:p>
        </w:tc>
        <w:tc>
          <w:tcPr>
            <w:tcW w:w="839" w:type="dxa"/>
            <w:tcBorders>
              <w:top w:val="nil"/>
              <w:left w:val="nil"/>
              <w:bottom w:val="single" w:sz="4" w:space="0" w:color="auto"/>
              <w:right w:val="single" w:sz="4" w:space="0" w:color="auto"/>
            </w:tcBorders>
            <w:shd w:val="clear" w:color="000000" w:fill="FFFF99"/>
            <w:noWrap/>
            <w:vAlign w:val="bottom"/>
            <w:hideMark/>
          </w:tcPr>
          <w:p w14:paraId="420F98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B4EBC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CA2579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64E928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603C7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A004F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66.361,40</w:t>
            </w:r>
          </w:p>
        </w:tc>
        <w:tc>
          <w:tcPr>
            <w:tcW w:w="1240" w:type="dxa"/>
            <w:tcBorders>
              <w:top w:val="nil"/>
              <w:left w:val="nil"/>
              <w:bottom w:val="single" w:sz="4" w:space="0" w:color="auto"/>
              <w:right w:val="single" w:sz="4" w:space="0" w:color="auto"/>
            </w:tcBorders>
            <w:shd w:val="clear" w:color="auto" w:fill="auto"/>
            <w:noWrap/>
            <w:vAlign w:val="bottom"/>
            <w:hideMark/>
          </w:tcPr>
          <w:p w14:paraId="58EFF1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1.284.760,00</w:t>
            </w:r>
          </w:p>
        </w:tc>
        <w:tc>
          <w:tcPr>
            <w:tcW w:w="1324" w:type="dxa"/>
            <w:tcBorders>
              <w:top w:val="nil"/>
              <w:left w:val="nil"/>
              <w:bottom w:val="single" w:sz="4" w:space="0" w:color="auto"/>
              <w:right w:val="single" w:sz="4" w:space="0" w:color="auto"/>
            </w:tcBorders>
            <w:shd w:val="clear" w:color="auto" w:fill="auto"/>
            <w:noWrap/>
            <w:vAlign w:val="bottom"/>
            <w:hideMark/>
          </w:tcPr>
          <w:p w14:paraId="082001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ED67E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5BF3E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4CF8974"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w:t>
            </w:r>
          </w:p>
        </w:tc>
        <w:tc>
          <w:tcPr>
            <w:tcW w:w="839" w:type="dxa"/>
            <w:tcBorders>
              <w:top w:val="nil"/>
              <w:left w:val="nil"/>
              <w:bottom w:val="single" w:sz="4" w:space="0" w:color="auto"/>
              <w:right w:val="single" w:sz="4" w:space="0" w:color="auto"/>
            </w:tcBorders>
            <w:shd w:val="clear" w:color="auto" w:fill="auto"/>
            <w:noWrap/>
            <w:vAlign w:val="bottom"/>
            <w:hideMark/>
          </w:tcPr>
          <w:p w14:paraId="08D906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8C806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02DAE5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08561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35A94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4EEA4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66.361,40</w:t>
            </w:r>
          </w:p>
        </w:tc>
        <w:tc>
          <w:tcPr>
            <w:tcW w:w="1240" w:type="dxa"/>
            <w:tcBorders>
              <w:top w:val="nil"/>
              <w:left w:val="nil"/>
              <w:bottom w:val="single" w:sz="4" w:space="0" w:color="auto"/>
              <w:right w:val="single" w:sz="4" w:space="0" w:color="auto"/>
            </w:tcBorders>
            <w:shd w:val="clear" w:color="auto" w:fill="auto"/>
            <w:noWrap/>
            <w:vAlign w:val="bottom"/>
            <w:hideMark/>
          </w:tcPr>
          <w:p w14:paraId="5237B2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1.284.760,00</w:t>
            </w:r>
          </w:p>
        </w:tc>
        <w:tc>
          <w:tcPr>
            <w:tcW w:w="1324" w:type="dxa"/>
            <w:tcBorders>
              <w:top w:val="nil"/>
              <w:left w:val="nil"/>
              <w:bottom w:val="single" w:sz="4" w:space="0" w:color="auto"/>
              <w:right w:val="single" w:sz="4" w:space="0" w:color="auto"/>
            </w:tcBorders>
            <w:shd w:val="clear" w:color="auto" w:fill="auto"/>
            <w:noWrap/>
            <w:vAlign w:val="bottom"/>
            <w:hideMark/>
          </w:tcPr>
          <w:p w14:paraId="3DD876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43F75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18641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6825DF7"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w:t>
            </w:r>
          </w:p>
        </w:tc>
        <w:tc>
          <w:tcPr>
            <w:tcW w:w="839" w:type="dxa"/>
            <w:tcBorders>
              <w:top w:val="nil"/>
              <w:left w:val="nil"/>
              <w:bottom w:val="single" w:sz="4" w:space="0" w:color="auto"/>
              <w:right w:val="single" w:sz="4" w:space="0" w:color="auto"/>
            </w:tcBorders>
            <w:shd w:val="clear" w:color="auto" w:fill="auto"/>
            <w:noWrap/>
            <w:vAlign w:val="bottom"/>
            <w:hideMark/>
          </w:tcPr>
          <w:p w14:paraId="225B90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DB692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248D77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3865E0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8.1. NAMJENSKI PRIMICI OD ZADUŽIVANJA</w:t>
            </w:r>
          </w:p>
        </w:tc>
        <w:tc>
          <w:tcPr>
            <w:tcW w:w="1425" w:type="dxa"/>
            <w:tcBorders>
              <w:top w:val="nil"/>
              <w:left w:val="nil"/>
              <w:bottom w:val="single" w:sz="4" w:space="0" w:color="auto"/>
              <w:right w:val="single" w:sz="4" w:space="0" w:color="auto"/>
            </w:tcBorders>
            <w:shd w:val="clear" w:color="000000" w:fill="FFFF99"/>
            <w:noWrap/>
            <w:vAlign w:val="bottom"/>
            <w:hideMark/>
          </w:tcPr>
          <w:p w14:paraId="2DC6D0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817.409,45</w:t>
            </w:r>
          </w:p>
        </w:tc>
        <w:tc>
          <w:tcPr>
            <w:tcW w:w="1396" w:type="dxa"/>
            <w:tcBorders>
              <w:top w:val="nil"/>
              <w:left w:val="nil"/>
              <w:bottom w:val="single" w:sz="4" w:space="0" w:color="auto"/>
              <w:right w:val="single" w:sz="4" w:space="0" w:color="auto"/>
            </w:tcBorders>
            <w:shd w:val="clear" w:color="000000" w:fill="FFFF99"/>
            <w:noWrap/>
            <w:vAlign w:val="bottom"/>
            <w:hideMark/>
          </w:tcPr>
          <w:p w14:paraId="3F2ED1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2.442.099,68</w:t>
            </w:r>
          </w:p>
        </w:tc>
        <w:tc>
          <w:tcPr>
            <w:tcW w:w="1240" w:type="dxa"/>
            <w:tcBorders>
              <w:top w:val="nil"/>
              <w:left w:val="nil"/>
              <w:bottom w:val="single" w:sz="4" w:space="0" w:color="auto"/>
              <w:right w:val="single" w:sz="4" w:space="0" w:color="auto"/>
            </w:tcBorders>
            <w:shd w:val="clear" w:color="000000" w:fill="FFFF99"/>
            <w:noWrap/>
            <w:vAlign w:val="bottom"/>
            <w:hideMark/>
          </w:tcPr>
          <w:p w14:paraId="02244D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1.271.485,00</w:t>
            </w:r>
          </w:p>
        </w:tc>
        <w:tc>
          <w:tcPr>
            <w:tcW w:w="1324" w:type="dxa"/>
            <w:tcBorders>
              <w:top w:val="nil"/>
              <w:left w:val="nil"/>
              <w:bottom w:val="single" w:sz="4" w:space="0" w:color="auto"/>
              <w:right w:val="single" w:sz="4" w:space="0" w:color="auto"/>
            </w:tcBorders>
            <w:shd w:val="clear" w:color="000000" w:fill="FFFF99"/>
            <w:noWrap/>
            <w:vAlign w:val="bottom"/>
            <w:hideMark/>
          </w:tcPr>
          <w:p w14:paraId="45B1EC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5BA73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CE3CF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298,76</w:t>
            </w:r>
          </w:p>
        </w:tc>
        <w:tc>
          <w:tcPr>
            <w:tcW w:w="821" w:type="dxa"/>
            <w:tcBorders>
              <w:top w:val="nil"/>
              <w:left w:val="nil"/>
              <w:bottom w:val="single" w:sz="4" w:space="0" w:color="auto"/>
              <w:right w:val="single" w:sz="4" w:space="0" w:color="auto"/>
            </w:tcBorders>
            <w:shd w:val="clear" w:color="000000" w:fill="FFFF99"/>
            <w:noWrap/>
            <w:vAlign w:val="bottom"/>
            <w:hideMark/>
          </w:tcPr>
          <w:p w14:paraId="7AAD0F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52,07</w:t>
            </w:r>
          </w:p>
        </w:tc>
        <w:tc>
          <w:tcPr>
            <w:tcW w:w="839" w:type="dxa"/>
            <w:tcBorders>
              <w:top w:val="nil"/>
              <w:left w:val="nil"/>
              <w:bottom w:val="single" w:sz="4" w:space="0" w:color="auto"/>
              <w:right w:val="single" w:sz="4" w:space="0" w:color="auto"/>
            </w:tcBorders>
            <w:shd w:val="clear" w:color="000000" w:fill="FFFF99"/>
            <w:noWrap/>
            <w:vAlign w:val="bottom"/>
            <w:hideMark/>
          </w:tcPr>
          <w:p w14:paraId="5C439D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90DD2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702FB9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7DE83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7FBCC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817.409,45</w:t>
            </w:r>
          </w:p>
        </w:tc>
        <w:tc>
          <w:tcPr>
            <w:tcW w:w="1396" w:type="dxa"/>
            <w:tcBorders>
              <w:top w:val="nil"/>
              <w:left w:val="nil"/>
              <w:bottom w:val="single" w:sz="4" w:space="0" w:color="auto"/>
              <w:right w:val="single" w:sz="4" w:space="0" w:color="auto"/>
            </w:tcBorders>
            <w:shd w:val="clear" w:color="auto" w:fill="auto"/>
            <w:noWrap/>
            <w:vAlign w:val="bottom"/>
            <w:hideMark/>
          </w:tcPr>
          <w:p w14:paraId="41E2FA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2.442.099,68</w:t>
            </w:r>
          </w:p>
        </w:tc>
        <w:tc>
          <w:tcPr>
            <w:tcW w:w="1240" w:type="dxa"/>
            <w:tcBorders>
              <w:top w:val="nil"/>
              <w:left w:val="nil"/>
              <w:bottom w:val="single" w:sz="4" w:space="0" w:color="auto"/>
              <w:right w:val="single" w:sz="4" w:space="0" w:color="auto"/>
            </w:tcBorders>
            <w:shd w:val="clear" w:color="auto" w:fill="auto"/>
            <w:noWrap/>
            <w:vAlign w:val="bottom"/>
            <w:hideMark/>
          </w:tcPr>
          <w:p w14:paraId="3BBFC3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1.271.485,00</w:t>
            </w:r>
          </w:p>
        </w:tc>
        <w:tc>
          <w:tcPr>
            <w:tcW w:w="1324" w:type="dxa"/>
            <w:tcBorders>
              <w:top w:val="nil"/>
              <w:left w:val="nil"/>
              <w:bottom w:val="single" w:sz="4" w:space="0" w:color="auto"/>
              <w:right w:val="single" w:sz="4" w:space="0" w:color="auto"/>
            </w:tcBorders>
            <w:shd w:val="clear" w:color="auto" w:fill="auto"/>
            <w:noWrap/>
            <w:vAlign w:val="bottom"/>
            <w:hideMark/>
          </w:tcPr>
          <w:p w14:paraId="46ACF1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3BB62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6C540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298,76</w:t>
            </w:r>
          </w:p>
        </w:tc>
        <w:tc>
          <w:tcPr>
            <w:tcW w:w="821" w:type="dxa"/>
            <w:tcBorders>
              <w:top w:val="nil"/>
              <w:left w:val="nil"/>
              <w:bottom w:val="single" w:sz="4" w:space="0" w:color="auto"/>
              <w:right w:val="single" w:sz="4" w:space="0" w:color="auto"/>
            </w:tcBorders>
            <w:shd w:val="clear" w:color="auto" w:fill="auto"/>
            <w:noWrap/>
            <w:vAlign w:val="bottom"/>
            <w:hideMark/>
          </w:tcPr>
          <w:p w14:paraId="0835CA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52,07</w:t>
            </w:r>
          </w:p>
        </w:tc>
        <w:tc>
          <w:tcPr>
            <w:tcW w:w="839" w:type="dxa"/>
            <w:tcBorders>
              <w:top w:val="nil"/>
              <w:left w:val="nil"/>
              <w:bottom w:val="single" w:sz="4" w:space="0" w:color="auto"/>
              <w:right w:val="single" w:sz="4" w:space="0" w:color="auto"/>
            </w:tcBorders>
            <w:shd w:val="clear" w:color="auto" w:fill="auto"/>
            <w:noWrap/>
            <w:vAlign w:val="bottom"/>
            <w:hideMark/>
          </w:tcPr>
          <w:p w14:paraId="1295EE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CF250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B73C00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87AEC4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5BFEC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817.409,45</w:t>
            </w:r>
          </w:p>
        </w:tc>
        <w:tc>
          <w:tcPr>
            <w:tcW w:w="1396" w:type="dxa"/>
            <w:tcBorders>
              <w:top w:val="nil"/>
              <w:left w:val="nil"/>
              <w:bottom w:val="single" w:sz="4" w:space="0" w:color="auto"/>
              <w:right w:val="single" w:sz="4" w:space="0" w:color="auto"/>
            </w:tcBorders>
            <w:shd w:val="clear" w:color="auto" w:fill="auto"/>
            <w:noWrap/>
            <w:vAlign w:val="bottom"/>
            <w:hideMark/>
          </w:tcPr>
          <w:p w14:paraId="5EDE20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2.442.099,68</w:t>
            </w:r>
          </w:p>
        </w:tc>
        <w:tc>
          <w:tcPr>
            <w:tcW w:w="1240" w:type="dxa"/>
            <w:tcBorders>
              <w:top w:val="nil"/>
              <w:left w:val="nil"/>
              <w:bottom w:val="single" w:sz="4" w:space="0" w:color="auto"/>
              <w:right w:val="single" w:sz="4" w:space="0" w:color="auto"/>
            </w:tcBorders>
            <w:shd w:val="clear" w:color="auto" w:fill="auto"/>
            <w:noWrap/>
            <w:vAlign w:val="bottom"/>
            <w:hideMark/>
          </w:tcPr>
          <w:p w14:paraId="0A8B5E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1.271.485,00</w:t>
            </w:r>
          </w:p>
        </w:tc>
        <w:tc>
          <w:tcPr>
            <w:tcW w:w="1324" w:type="dxa"/>
            <w:tcBorders>
              <w:top w:val="nil"/>
              <w:left w:val="nil"/>
              <w:bottom w:val="single" w:sz="4" w:space="0" w:color="auto"/>
              <w:right w:val="single" w:sz="4" w:space="0" w:color="auto"/>
            </w:tcBorders>
            <w:shd w:val="clear" w:color="auto" w:fill="auto"/>
            <w:noWrap/>
            <w:vAlign w:val="bottom"/>
            <w:hideMark/>
          </w:tcPr>
          <w:p w14:paraId="1FA6FE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47DED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E19D7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298,76</w:t>
            </w:r>
          </w:p>
        </w:tc>
        <w:tc>
          <w:tcPr>
            <w:tcW w:w="821" w:type="dxa"/>
            <w:tcBorders>
              <w:top w:val="nil"/>
              <w:left w:val="nil"/>
              <w:bottom w:val="single" w:sz="4" w:space="0" w:color="auto"/>
              <w:right w:val="single" w:sz="4" w:space="0" w:color="auto"/>
            </w:tcBorders>
            <w:shd w:val="clear" w:color="auto" w:fill="auto"/>
            <w:noWrap/>
            <w:vAlign w:val="bottom"/>
            <w:hideMark/>
          </w:tcPr>
          <w:p w14:paraId="507A87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52,07</w:t>
            </w:r>
          </w:p>
        </w:tc>
        <w:tc>
          <w:tcPr>
            <w:tcW w:w="839" w:type="dxa"/>
            <w:tcBorders>
              <w:top w:val="nil"/>
              <w:left w:val="nil"/>
              <w:bottom w:val="single" w:sz="4" w:space="0" w:color="auto"/>
              <w:right w:val="single" w:sz="4" w:space="0" w:color="auto"/>
            </w:tcBorders>
            <w:shd w:val="clear" w:color="auto" w:fill="auto"/>
            <w:noWrap/>
            <w:vAlign w:val="bottom"/>
            <w:hideMark/>
          </w:tcPr>
          <w:p w14:paraId="079A36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21BB1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88EF9C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29B97C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K300015 Dječji vrtić </w:t>
            </w:r>
            <w:proofErr w:type="spellStart"/>
            <w:r w:rsidRPr="009C4252">
              <w:rPr>
                <w:rFonts w:ascii="Arial" w:eastAsia="Times New Roman" w:hAnsi="Arial" w:cs="Arial"/>
                <w:b/>
                <w:bCs/>
                <w:color w:val="000000"/>
                <w:sz w:val="16"/>
                <w:szCs w:val="16"/>
                <w:lang w:eastAsia="hr-HR"/>
              </w:rPr>
              <w:t>Vinež</w:t>
            </w:r>
            <w:proofErr w:type="spellEnd"/>
            <w:r w:rsidRPr="009C4252">
              <w:rPr>
                <w:rFonts w:ascii="Arial" w:eastAsia="Times New Roman" w:hAnsi="Arial" w:cs="Arial"/>
                <w:b/>
                <w:bCs/>
                <w:color w:val="000000"/>
                <w:sz w:val="16"/>
                <w:szCs w:val="16"/>
                <w:lang w:eastAsia="hr-HR"/>
              </w:rPr>
              <w:t xml:space="preserve"> (novi)</w:t>
            </w:r>
          </w:p>
        </w:tc>
        <w:tc>
          <w:tcPr>
            <w:tcW w:w="1425" w:type="dxa"/>
            <w:tcBorders>
              <w:top w:val="nil"/>
              <w:left w:val="nil"/>
              <w:bottom w:val="single" w:sz="4" w:space="0" w:color="auto"/>
              <w:right w:val="single" w:sz="4" w:space="0" w:color="auto"/>
            </w:tcBorders>
            <w:shd w:val="clear" w:color="000000" w:fill="CCCCFF"/>
            <w:noWrap/>
            <w:vAlign w:val="bottom"/>
            <w:hideMark/>
          </w:tcPr>
          <w:p w14:paraId="656E45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13.753,40</w:t>
            </w:r>
          </w:p>
        </w:tc>
        <w:tc>
          <w:tcPr>
            <w:tcW w:w="1396" w:type="dxa"/>
            <w:tcBorders>
              <w:top w:val="nil"/>
              <w:left w:val="nil"/>
              <w:bottom w:val="single" w:sz="4" w:space="0" w:color="auto"/>
              <w:right w:val="single" w:sz="4" w:space="0" w:color="auto"/>
            </w:tcBorders>
            <w:shd w:val="clear" w:color="000000" w:fill="CCCCFF"/>
            <w:noWrap/>
            <w:vAlign w:val="bottom"/>
            <w:hideMark/>
          </w:tcPr>
          <w:p w14:paraId="526E78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29.530,83</w:t>
            </w:r>
          </w:p>
        </w:tc>
        <w:tc>
          <w:tcPr>
            <w:tcW w:w="1240" w:type="dxa"/>
            <w:tcBorders>
              <w:top w:val="nil"/>
              <w:left w:val="nil"/>
              <w:bottom w:val="single" w:sz="4" w:space="0" w:color="auto"/>
              <w:right w:val="single" w:sz="4" w:space="0" w:color="auto"/>
            </w:tcBorders>
            <w:shd w:val="clear" w:color="000000" w:fill="CCCCFF"/>
            <w:noWrap/>
            <w:vAlign w:val="bottom"/>
            <w:hideMark/>
          </w:tcPr>
          <w:p w14:paraId="731E31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343.490,00</w:t>
            </w:r>
          </w:p>
        </w:tc>
        <w:tc>
          <w:tcPr>
            <w:tcW w:w="1324" w:type="dxa"/>
            <w:tcBorders>
              <w:top w:val="nil"/>
              <w:left w:val="nil"/>
              <w:bottom w:val="single" w:sz="4" w:space="0" w:color="auto"/>
              <w:right w:val="single" w:sz="4" w:space="0" w:color="auto"/>
            </w:tcBorders>
            <w:shd w:val="clear" w:color="000000" w:fill="CCCCFF"/>
            <w:noWrap/>
            <w:vAlign w:val="bottom"/>
            <w:hideMark/>
          </w:tcPr>
          <w:p w14:paraId="68620A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983.220,00</w:t>
            </w:r>
          </w:p>
        </w:tc>
        <w:tc>
          <w:tcPr>
            <w:tcW w:w="1312" w:type="dxa"/>
            <w:tcBorders>
              <w:top w:val="nil"/>
              <w:left w:val="nil"/>
              <w:bottom w:val="single" w:sz="4" w:space="0" w:color="auto"/>
              <w:right w:val="single" w:sz="4" w:space="0" w:color="auto"/>
            </w:tcBorders>
            <w:shd w:val="clear" w:color="000000" w:fill="CCCCFF"/>
            <w:noWrap/>
            <w:vAlign w:val="bottom"/>
            <w:hideMark/>
          </w:tcPr>
          <w:p w14:paraId="143159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444277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214,72</w:t>
            </w:r>
          </w:p>
        </w:tc>
        <w:tc>
          <w:tcPr>
            <w:tcW w:w="821" w:type="dxa"/>
            <w:tcBorders>
              <w:top w:val="nil"/>
              <w:left w:val="nil"/>
              <w:bottom w:val="single" w:sz="4" w:space="0" w:color="auto"/>
              <w:right w:val="single" w:sz="4" w:space="0" w:color="auto"/>
            </w:tcBorders>
            <w:shd w:val="clear" w:color="000000" w:fill="CCCCFF"/>
            <w:noWrap/>
            <w:vAlign w:val="bottom"/>
            <w:hideMark/>
          </w:tcPr>
          <w:p w14:paraId="44F650A9" w14:textId="77777777" w:rsidR="009C4252" w:rsidRPr="009C4252" w:rsidRDefault="009C4252" w:rsidP="009C4252">
            <w:pPr>
              <w:spacing w:after="0" w:line="240" w:lineRule="auto"/>
              <w:jc w:val="center"/>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w:t>
            </w:r>
          </w:p>
        </w:tc>
        <w:tc>
          <w:tcPr>
            <w:tcW w:w="839" w:type="dxa"/>
            <w:tcBorders>
              <w:top w:val="nil"/>
              <w:left w:val="nil"/>
              <w:bottom w:val="single" w:sz="4" w:space="0" w:color="auto"/>
              <w:right w:val="single" w:sz="4" w:space="0" w:color="auto"/>
            </w:tcBorders>
            <w:shd w:val="clear" w:color="000000" w:fill="CCCCFF"/>
            <w:noWrap/>
            <w:vAlign w:val="bottom"/>
            <w:hideMark/>
          </w:tcPr>
          <w:p w14:paraId="388146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286,24</w:t>
            </w:r>
          </w:p>
        </w:tc>
        <w:tc>
          <w:tcPr>
            <w:tcW w:w="994" w:type="dxa"/>
            <w:tcBorders>
              <w:top w:val="nil"/>
              <w:left w:val="nil"/>
              <w:bottom w:val="single" w:sz="4" w:space="0" w:color="auto"/>
              <w:right w:val="single" w:sz="4" w:space="0" w:color="auto"/>
            </w:tcBorders>
            <w:shd w:val="clear" w:color="000000" w:fill="CCCCFF"/>
            <w:noWrap/>
            <w:vAlign w:val="bottom"/>
            <w:hideMark/>
          </w:tcPr>
          <w:p w14:paraId="5272C8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22496E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010364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91755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F2D95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2D873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25.220,00</w:t>
            </w:r>
          </w:p>
        </w:tc>
        <w:tc>
          <w:tcPr>
            <w:tcW w:w="1324" w:type="dxa"/>
            <w:tcBorders>
              <w:top w:val="nil"/>
              <w:left w:val="nil"/>
              <w:bottom w:val="single" w:sz="4" w:space="0" w:color="auto"/>
              <w:right w:val="single" w:sz="4" w:space="0" w:color="auto"/>
            </w:tcBorders>
            <w:shd w:val="clear" w:color="000000" w:fill="FFFF99"/>
            <w:noWrap/>
            <w:vAlign w:val="bottom"/>
            <w:hideMark/>
          </w:tcPr>
          <w:p w14:paraId="14C184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25.220,00</w:t>
            </w:r>
          </w:p>
        </w:tc>
        <w:tc>
          <w:tcPr>
            <w:tcW w:w="1312" w:type="dxa"/>
            <w:tcBorders>
              <w:top w:val="nil"/>
              <w:left w:val="nil"/>
              <w:bottom w:val="single" w:sz="4" w:space="0" w:color="auto"/>
              <w:right w:val="single" w:sz="4" w:space="0" w:color="auto"/>
            </w:tcBorders>
            <w:shd w:val="clear" w:color="000000" w:fill="FFFF99"/>
            <w:noWrap/>
            <w:vAlign w:val="bottom"/>
            <w:hideMark/>
          </w:tcPr>
          <w:p w14:paraId="5F0F60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BF0D8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19E60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3ED4F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21D89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BB10C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0BD288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3C9E0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2BCF5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61BB4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25.220,00</w:t>
            </w:r>
          </w:p>
        </w:tc>
        <w:tc>
          <w:tcPr>
            <w:tcW w:w="1324" w:type="dxa"/>
            <w:tcBorders>
              <w:top w:val="nil"/>
              <w:left w:val="nil"/>
              <w:bottom w:val="single" w:sz="4" w:space="0" w:color="auto"/>
              <w:right w:val="single" w:sz="4" w:space="0" w:color="auto"/>
            </w:tcBorders>
            <w:shd w:val="clear" w:color="auto" w:fill="auto"/>
            <w:noWrap/>
            <w:vAlign w:val="bottom"/>
            <w:hideMark/>
          </w:tcPr>
          <w:p w14:paraId="3FF547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25.220,00</w:t>
            </w:r>
          </w:p>
        </w:tc>
        <w:tc>
          <w:tcPr>
            <w:tcW w:w="1312" w:type="dxa"/>
            <w:tcBorders>
              <w:top w:val="nil"/>
              <w:left w:val="nil"/>
              <w:bottom w:val="single" w:sz="4" w:space="0" w:color="auto"/>
              <w:right w:val="single" w:sz="4" w:space="0" w:color="auto"/>
            </w:tcBorders>
            <w:shd w:val="clear" w:color="auto" w:fill="auto"/>
            <w:noWrap/>
            <w:vAlign w:val="bottom"/>
            <w:hideMark/>
          </w:tcPr>
          <w:p w14:paraId="3FB607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5474C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B43CA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2C029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10A85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D12B7B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2335B5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44B46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6DF7E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6F73E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25.220,00</w:t>
            </w:r>
          </w:p>
        </w:tc>
        <w:tc>
          <w:tcPr>
            <w:tcW w:w="1324" w:type="dxa"/>
            <w:tcBorders>
              <w:top w:val="nil"/>
              <w:left w:val="nil"/>
              <w:bottom w:val="single" w:sz="4" w:space="0" w:color="auto"/>
              <w:right w:val="single" w:sz="4" w:space="0" w:color="auto"/>
            </w:tcBorders>
            <w:shd w:val="clear" w:color="auto" w:fill="auto"/>
            <w:noWrap/>
            <w:vAlign w:val="bottom"/>
            <w:hideMark/>
          </w:tcPr>
          <w:p w14:paraId="661B7A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25.220,00</w:t>
            </w:r>
          </w:p>
        </w:tc>
        <w:tc>
          <w:tcPr>
            <w:tcW w:w="1312" w:type="dxa"/>
            <w:tcBorders>
              <w:top w:val="nil"/>
              <w:left w:val="nil"/>
              <w:bottom w:val="single" w:sz="4" w:space="0" w:color="auto"/>
              <w:right w:val="single" w:sz="4" w:space="0" w:color="auto"/>
            </w:tcBorders>
            <w:shd w:val="clear" w:color="auto" w:fill="auto"/>
            <w:noWrap/>
            <w:vAlign w:val="bottom"/>
            <w:hideMark/>
          </w:tcPr>
          <w:p w14:paraId="472856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19497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C7D74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3F805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D0AA9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8C77C2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21F419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71C605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4C32D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EA53C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318.270,00</w:t>
            </w:r>
          </w:p>
        </w:tc>
        <w:tc>
          <w:tcPr>
            <w:tcW w:w="1324" w:type="dxa"/>
            <w:tcBorders>
              <w:top w:val="nil"/>
              <w:left w:val="nil"/>
              <w:bottom w:val="single" w:sz="4" w:space="0" w:color="auto"/>
              <w:right w:val="single" w:sz="4" w:space="0" w:color="auto"/>
            </w:tcBorders>
            <w:shd w:val="clear" w:color="000000" w:fill="FFFF99"/>
            <w:noWrap/>
            <w:vAlign w:val="bottom"/>
            <w:hideMark/>
          </w:tcPr>
          <w:p w14:paraId="0406F5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331.545,00</w:t>
            </w:r>
          </w:p>
        </w:tc>
        <w:tc>
          <w:tcPr>
            <w:tcW w:w="1312" w:type="dxa"/>
            <w:tcBorders>
              <w:top w:val="nil"/>
              <w:left w:val="nil"/>
              <w:bottom w:val="single" w:sz="4" w:space="0" w:color="auto"/>
              <w:right w:val="single" w:sz="4" w:space="0" w:color="auto"/>
            </w:tcBorders>
            <w:shd w:val="clear" w:color="000000" w:fill="FFFF99"/>
            <w:noWrap/>
            <w:vAlign w:val="bottom"/>
            <w:hideMark/>
          </w:tcPr>
          <w:p w14:paraId="1A1414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F57E9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AAD7D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CC4B7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104,17</w:t>
            </w:r>
          </w:p>
        </w:tc>
        <w:tc>
          <w:tcPr>
            <w:tcW w:w="994" w:type="dxa"/>
            <w:tcBorders>
              <w:top w:val="nil"/>
              <w:left w:val="nil"/>
              <w:bottom w:val="single" w:sz="4" w:space="0" w:color="auto"/>
              <w:right w:val="single" w:sz="4" w:space="0" w:color="auto"/>
            </w:tcBorders>
            <w:shd w:val="clear" w:color="000000" w:fill="FFFF99"/>
            <w:noWrap/>
            <w:vAlign w:val="bottom"/>
            <w:hideMark/>
          </w:tcPr>
          <w:p w14:paraId="11B7F1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E9ABF7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F323E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D43C1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B7255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C3935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318.270,00</w:t>
            </w:r>
          </w:p>
        </w:tc>
        <w:tc>
          <w:tcPr>
            <w:tcW w:w="1324" w:type="dxa"/>
            <w:tcBorders>
              <w:top w:val="nil"/>
              <w:left w:val="nil"/>
              <w:bottom w:val="single" w:sz="4" w:space="0" w:color="auto"/>
              <w:right w:val="single" w:sz="4" w:space="0" w:color="auto"/>
            </w:tcBorders>
            <w:shd w:val="clear" w:color="auto" w:fill="auto"/>
            <w:noWrap/>
            <w:vAlign w:val="bottom"/>
            <w:hideMark/>
          </w:tcPr>
          <w:p w14:paraId="79D766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331.545,00</w:t>
            </w:r>
          </w:p>
        </w:tc>
        <w:tc>
          <w:tcPr>
            <w:tcW w:w="1312" w:type="dxa"/>
            <w:tcBorders>
              <w:top w:val="nil"/>
              <w:left w:val="nil"/>
              <w:bottom w:val="single" w:sz="4" w:space="0" w:color="auto"/>
              <w:right w:val="single" w:sz="4" w:space="0" w:color="auto"/>
            </w:tcBorders>
            <w:shd w:val="clear" w:color="auto" w:fill="auto"/>
            <w:noWrap/>
            <w:vAlign w:val="bottom"/>
            <w:hideMark/>
          </w:tcPr>
          <w:p w14:paraId="5771B7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08F8E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E6920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22055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104,17</w:t>
            </w:r>
          </w:p>
        </w:tc>
        <w:tc>
          <w:tcPr>
            <w:tcW w:w="994" w:type="dxa"/>
            <w:tcBorders>
              <w:top w:val="nil"/>
              <w:left w:val="nil"/>
              <w:bottom w:val="single" w:sz="4" w:space="0" w:color="auto"/>
              <w:right w:val="single" w:sz="4" w:space="0" w:color="auto"/>
            </w:tcBorders>
            <w:shd w:val="clear" w:color="auto" w:fill="auto"/>
            <w:noWrap/>
            <w:vAlign w:val="bottom"/>
            <w:hideMark/>
          </w:tcPr>
          <w:p w14:paraId="2D8E13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D45691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1AF61B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85E54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5D828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09BEA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318.270,00</w:t>
            </w:r>
          </w:p>
        </w:tc>
        <w:tc>
          <w:tcPr>
            <w:tcW w:w="1324" w:type="dxa"/>
            <w:tcBorders>
              <w:top w:val="nil"/>
              <w:left w:val="nil"/>
              <w:bottom w:val="single" w:sz="4" w:space="0" w:color="auto"/>
              <w:right w:val="single" w:sz="4" w:space="0" w:color="auto"/>
            </w:tcBorders>
            <w:shd w:val="clear" w:color="auto" w:fill="auto"/>
            <w:noWrap/>
            <w:vAlign w:val="bottom"/>
            <w:hideMark/>
          </w:tcPr>
          <w:p w14:paraId="688AAD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331.545,00</w:t>
            </w:r>
          </w:p>
        </w:tc>
        <w:tc>
          <w:tcPr>
            <w:tcW w:w="1312" w:type="dxa"/>
            <w:tcBorders>
              <w:top w:val="nil"/>
              <w:left w:val="nil"/>
              <w:bottom w:val="single" w:sz="4" w:space="0" w:color="auto"/>
              <w:right w:val="single" w:sz="4" w:space="0" w:color="auto"/>
            </w:tcBorders>
            <w:shd w:val="clear" w:color="auto" w:fill="auto"/>
            <w:noWrap/>
            <w:vAlign w:val="bottom"/>
            <w:hideMark/>
          </w:tcPr>
          <w:p w14:paraId="2B3E80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7D121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D0E41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6F9A0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104,17</w:t>
            </w:r>
          </w:p>
        </w:tc>
        <w:tc>
          <w:tcPr>
            <w:tcW w:w="994" w:type="dxa"/>
            <w:tcBorders>
              <w:top w:val="nil"/>
              <w:left w:val="nil"/>
              <w:bottom w:val="single" w:sz="4" w:space="0" w:color="auto"/>
              <w:right w:val="single" w:sz="4" w:space="0" w:color="auto"/>
            </w:tcBorders>
            <w:shd w:val="clear" w:color="auto" w:fill="auto"/>
            <w:noWrap/>
            <w:vAlign w:val="bottom"/>
            <w:hideMark/>
          </w:tcPr>
          <w:p w14:paraId="218959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D92ED9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ADDED6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4C9C25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13.753,40</w:t>
            </w:r>
          </w:p>
        </w:tc>
        <w:tc>
          <w:tcPr>
            <w:tcW w:w="1396" w:type="dxa"/>
            <w:tcBorders>
              <w:top w:val="nil"/>
              <w:left w:val="nil"/>
              <w:bottom w:val="single" w:sz="4" w:space="0" w:color="auto"/>
              <w:right w:val="single" w:sz="4" w:space="0" w:color="auto"/>
            </w:tcBorders>
            <w:shd w:val="clear" w:color="000000" w:fill="FFFF99"/>
            <w:noWrap/>
            <w:vAlign w:val="bottom"/>
            <w:hideMark/>
          </w:tcPr>
          <w:p w14:paraId="1D64F1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29.530,83</w:t>
            </w:r>
          </w:p>
        </w:tc>
        <w:tc>
          <w:tcPr>
            <w:tcW w:w="1240" w:type="dxa"/>
            <w:tcBorders>
              <w:top w:val="nil"/>
              <w:left w:val="nil"/>
              <w:bottom w:val="single" w:sz="4" w:space="0" w:color="auto"/>
              <w:right w:val="single" w:sz="4" w:space="0" w:color="auto"/>
            </w:tcBorders>
            <w:shd w:val="clear" w:color="000000" w:fill="FFFF99"/>
            <w:noWrap/>
            <w:vAlign w:val="bottom"/>
            <w:hideMark/>
          </w:tcPr>
          <w:p w14:paraId="449BB0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3C7CB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626.455,00</w:t>
            </w:r>
          </w:p>
        </w:tc>
        <w:tc>
          <w:tcPr>
            <w:tcW w:w="1312" w:type="dxa"/>
            <w:tcBorders>
              <w:top w:val="nil"/>
              <w:left w:val="nil"/>
              <w:bottom w:val="single" w:sz="4" w:space="0" w:color="auto"/>
              <w:right w:val="single" w:sz="4" w:space="0" w:color="auto"/>
            </w:tcBorders>
            <w:shd w:val="clear" w:color="000000" w:fill="FFFF99"/>
            <w:noWrap/>
            <w:vAlign w:val="bottom"/>
            <w:hideMark/>
          </w:tcPr>
          <w:p w14:paraId="42CA36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28ED7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214,72</w:t>
            </w:r>
          </w:p>
        </w:tc>
        <w:tc>
          <w:tcPr>
            <w:tcW w:w="821" w:type="dxa"/>
            <w:tcBorders>
              <w:top w:val="nil"/>
              <w:left w:val="nil"/>
              <w:bottom w:val="single" w:sz="4" w:space="0" w:color="auto"/>
              <w:right w:val="single" w:sz="4" w:space="0" w:color="auto"/>
            </w:tcBorders>
            <w:shd w:val="clear" w:color="000000" w:fill="FFFF99"/>
            <w:noWrap/>
            <w:vAlign w:val="bottom"/>
            <w:hideMark/>
          </w:tcPr>
          <w:p w14:paraId="1CDB71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9A496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A27A2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C4E6D5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8B247F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8E122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13.753,40</w:t>
            </w:r>
          </w:p>
        </w:tc>
        <w:tc>
          <w:tcPr>
            <w:tcW w:w="1396" w:type="dxa"/>
            <w:tcBorders>
              <w:top w:val="nil"/>
              <w:left w:val="nil"/>
              <w:bottom w:val="single" w:sz="4" w:space="0" w:color="auto"/>
              <w:right w:val="single" w:sz="4" w:space="0" w:color="auto"/>
            </w:tcBorders>
            <w:shd w:val="clear" w:color="auto" w:fill="auto"/>
            <w:noWrap/>
            <w:vAlign w:val="bottom"/>
            <w:hideMark/>
          </w:tcPr>
          <w:p w14:paraId="1FF7F5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29.530,83</w:t>
            </w:r>
          </w:p>
        </w:tc>
        <w:tc>
          <w:tcPr>
            <w:tcW w:w="1240" w:type="dxa"/>
            <w:tcBorders>
              <w:top w:val="nil"/>
              <w:left w:val="nil"/>
              <w:bottom w:val="single" w:sz="4" w:space="0" w:color="auto"/>
              <w:right w:val="single" w:sz="4" w:space="0" w:color="auto"/>
            </w:tcBorders>
            <w:shd w:val="clear" w:color="auto" w:fill="auto"/>
            <w:noWrap/>
            <w:vAlign w:val="bottom"/>
            <w:hideMark/>
          </w:tcPr>
          <w:p w14:paraId="06A2A2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84D39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626.455,00</w:t>
            </w:r>
          </w:p>
        </w:tc>
        <w:tc>
          <w:tcPr>
            <w:tcW w:w="1312" w:type="dxa"/>
            <w:tcBorders>
              <w:top w:val="nil"/>
              <w:left w:val="nil"/>
              <w:bottom w:val="single" w:sz="4" w:space="0" w:color="auto"/>
              <w:right w:val="single" w:sz="4" w:space="0" w:color="auto"/>
            </w:tcBorders>
            <w:shd w:val="clear" w:color="auto" w:fill="auto"/>
            <w:noWrap/>
            <w:vAlign w:val="bottom"/>
            <w:hideMark/>
          </w:tcPr>
          <w:p w14:paraId="35AB08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D686D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214,72</w:t>
            </w:r>
          </w:p>
        </w:tc>
        <w:tc>
          <w:tcPr>
            <w:tcW w:w="821" w:type="dxa"/>
            <w:tcBorders>
              <w:top w:val="nil"/>
              <w:left w:val="nil"/>
              <w:bottom w:val="single" w:sz="4" w:space="0" w:color="auto"/>
              <w:right w:val="single" w:sz="4" w:space="0" w:color="auto"/>
            </w:tcBorders>
            <w:shd w:val="clear" w:color="auto" w:fill="auto"/>
            <w:noWrap/>
            <w:vAlign w:val="bottom"/>
            <w:hideMark/>
          </w:tcPr>
          <w:p w14:paraId="2A5094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06EE2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8F439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B9A698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7C48E6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7FF0D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13.753,40</w:t>
            </w:r>
          </w:p>
        </w:tc>
        <w:tc>
          <w:tcPr>
            <w:tcW w:w="1396" w:type="dxa"/>
            <w:tcBorders>
              <w:top w:val="nil"/>
              <w:left w:val="nil"/>
              <w:bottom w:val="single" w:sz="4" w:space="0" w:color="auto"/>
              <w:right w:val="single" w:sz="4" w:space="0" w:color="auto"/>
            </w:tcBorders>
            <w:shd w:val="clear" w:color="auto" w:fill="auto"/>
            <w:noWrap/>
            <w:vAlign w:val="bottom"/>
            <w:hideMark/>
          </w:tcPr>
          <w:p w14:paraId="7EB539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29.530,83</w:t>
            </w:r>
          </w:p>
        </w:tc>
        <w:tc>
          <w:tcPr>
            <w:tcW w:w="1240" w:type="dxa"/>
            <w:tcBorders>
              <w:top w:val="nil"/>
              <w:left w:val="nil"/>
              <w:bottom w:val="single" w:sz="4" w:space="0" w:color="auto"/>
              <w:right w:val="single" w:sz="4" w:space="0" w:color="auto"/>
            </w:tcBorders>
            <w:shd w:val="clear" w:color="auto" w:fill="auto"/>
            <w:noWrap/>
            <w:vAlign w:val="bottom"/>
            <w:hideMark/>
          </w:tcPr>
          <w:p w14:paraId="096E62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ACA13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626.455,00</w:t>
            </w:r>
          </w:p>
        </w:tc>
        <w:tc>
          <w:tcPr>
            <w:tcW w:w="1312" w:type="dxa"/>
            <w:tcBorders>
              <w:top w:val="nil"/>
              <w:left w:val="nil"/>
              <w:bottom w:val="single" w:sz="4" w:space="0" w:color="auto"/>
              <w:right w:val="single" w:sz="4" w:space="0" w:color="auto"/>
            </w:tcBorders>
            <w:shd w:val="clear" w:color="auto" w:fill="auto"/>
            <w:noWrap/>
            <w:vAlign w:val="bottom"/>
            <w:hideMark/>
          </w:tcPr>
          <w:p w14:paraId="65590A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3F993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214,72</w:t>
            </w:r>
          </w:p>
        </w:tc>
        <w:tc>
          <w:tcPr>
            <w:tcW w:w="821" w:type="dxa"/>
            <w:tcBorders>
              <w:top w:val="nil"/>
              <w:left w:val="nil"/>
              <w:bottom w:val="single" w:sz="4" w:space="0" w:color="auto"/>
              <w:right w:val="single" w:sz="4" w:space="0" w:color="auto"/>
            </w:tcBorders>
            <w:shd w:val="clear" w:color="auto" w:fill="auto"/>
            <w:noWrap/>
            <w:vAlign w:val="bottom"/>
            <w:hideMark/>
          </w:tcPr>
          <w:p w14:paraId="388AA4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9CB04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C7410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9EC080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DCEF65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K300018 Sportski kompleks </w:t>
            </w:r>
            <w:proofErr w:type="spellStart"/>
            <w:r w:rsidRPr="009C4252">
              <w:rPr>
                <w:rFonts w:ascii="Arial" w:eastAsia="Times New Roman" w:hAnsi="Arial" w:cs="Arial"/>
                <w:b/>
                <w:bCs/>
                <w:color w:val="000000"/>
                <w:sz w:val="16"/>
                <w:szCs w:val="16"/>
                <w:lang w:eastAsia="hr-HR"/>
              </w:rPr>
              <w:t>Vinež</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171029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17.253,96</w:t>
            </w:r>
          </w:p>
        </w:tc>
        <w:tc>
          <w:tcPr>
            <w:tcW w:w="1396" w:type="dxa"/>
            <w:tcBorders>
              <w:top w:val="nil"/>
              <w:left w:val="nil"/>
              <w:bottom w:val="single" w:sz="4" w:space="0" w:color="auto"/>
              <w:right w:val="single" w:sz="4" w:space="0" w:color="auto"/>
            </w:tcBorders>
            <w:shd w:val="clear" w:color="000000" w:fill="CCCCFF"/>
            <w:noWrap/>
            <w:vAlign w:val="bottom"/>
            <w:hideMark/>
          </w:tcPr>
          <w:p w14:paraId="622486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471.165,97</w:t>
            </w:r>
          </w:p>
        </w:tc>
        <w:tc>
          <w:tcPr>
            <w:tcW w:w="1240" w:type="dxa"/>
            <w:tcBorders>
              <w:top w:val="nil"/>
              <w:left w:val="nil"/>
              <w:bottom w:val="single" w:sz="4" w:space="0" w:color="auto"/>
              <w:right w:val="single" w:sz="4" w:space="0" w:color="auto"/>
            </w:tcBorders>
            <w:shd w:val="clear" w:color="000000" w:fill="CCCCFF"/>
            <w:noWrap/>
            <w:vAlign w:val="bottom"/>
            <w:hideMark/>
          </w:tcPr>
          <w:p w14:paraId="2E3CE8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248.200,00</w:t>
            </w:r>
          </w:p>
        </w:tc>
        <w:tc>
          <w:tcPr>
            <w:tcW w:w="1324" w:type="dxa"/>
            <w:tcBorders>
              <w:top w:val="nil"/>
              <w:left w:val="nil"/>
              <w:bottom w:val="single" w:sz="4" w:space="0" w:color="auto"/>
              <w:right w:val="single" w:sz="4" w:space="0" w:color="auto"/>
            </w:tcBorders>
            <w:shd w:val="clear" w:color="000000" w:fill="CCCCFF"/>
            <w:noWrap/>
            <w:vAlign w:val="bottom"/>
            <w:hideMark/>
          </w:tcPr>
          <w:p w14:paraId="71B558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5519DB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126.100,00</w:t>
            </w:r>
          </w:p>
        </w:tc>
        <w:tc>
          <w:tcPr>
            <w:tcW w:w="767" w:type="dxa"/>
            <w:tcBorders>
              <w:top w:val="nil"/>
              <w:left w:val="nil"/>
              <w:bottom w:val="single" w:sz="4" w:space="0" w:color="auto"/>
              <w:right w:val="single" w:sz="4" w:space="0" w:color="auto"/>
            </w:tcBorders>
            <w:shd w:val="clear" w:color="000000" w:fill="CCCCFF"/>
            <w:noWrap/>
            <w:vAlign w:val="bottom"/>
            <w:hideMark/>
          </w:tcPr>
          <w:p w14:paraId="5C0752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2.730,77</w:t>
            </w:r>
          </w:p>
        </w:tc>
        <w:tc>
          <w:tcPr>
            <w:tcW w:w="821" w:type="dxa"/>
            <w:tcBorders>
              <w:top w:val="nil"/>
              <w:left w:val="nil"/>
              <w:bottom w:val="single" w:sz="4" w:space="0" w:color="auto"/>
              <w:right w:val="single" w:sz="4" w:space="0" w:color="auto"/>
            </w:tcBorders>
            <w:shd w:val="clear" w:color="000000" w:fill="CCCCFF"/>
            <w:noWrap/>
            <w:vAlign w:val="bottom"/>
            <w:hideMark/>
          </w:tcPr>
          <w:p w14:paraId="1FE9B3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52,68</w:t>
            </w:r>
          </w:p>
        </w:tc>
        <w:tc>
          <w:tcPr>
            <w:tcW w:w="839" w:type="dxa"/>
            <w:tcBorders>
              <w:top w:val="nil"/>
              <w:left w:val="nil"/>
              <w:bottom w:val="single" w:sz="4" w:space="0" w:color="auto"/>
              <w:right w:val="single" w:sz="4" w:space="0" w:color="auto"/>
            </w:tcBorders>
            <w:shd w:val="clear" w:color="000000" w:fill="CCCCFF"/>
            <w:noWrap/>
            <w:vAlign w:val="bottom"/>
            <w:hideMark/>
          </w:tcPr>
          <w:p w14:paraId="63A136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3AB482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326A1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EFBC53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C6516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D2715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325.170,88</w:t>
            </w:r>
          </w:p>
        </w:tc>
        <w:tc>
          <w:tcPr>
            <w:tcW w:w="1240" w:type="dxa"/>
            <w:tcBorders>
              <w:top w:val="nil"/>
              <w:left w:val="nil"/>
              <w:bottom w:val="single" w:sz="4" w:space="0" w:color="auto"/>
              <w:right w:val="single" w:sz="4" w:space="0" w:color="auto"/>
            </w:tcBorders>
            <w:shd w:val="clear" w:color="000000" w:fill="FFFF99"/>
            <w:noWrap/>
            <w:vAlign w:val="bottom"/>
            <w:hideMark/>
          </w:tcPr>
          <w:p w14:paraId="3F80EB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4FE40F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B406D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1A9D2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B0079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C4673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5DCD0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098C47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19DA7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064C5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4F9FD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325.170,88</w:t>
            </w:r>
          </w:p>
        </w:tc>
        <w:tc>
          <w:tcPr>
            <w:tcW w:w="1240" w:type="dxa"/>
            <w:tcBorders>
              <w:top w:val="nil"/>
              <w:left w:val="nil"/>
              <w:bottom w:val="single" w:sz="4" w:space="0" w:color="auto"/>
              <w:right w:val="single" w:sz="4" w:space="0" w:color="auto"/>
            </w:tcBorders>
            <w:shd w:val="clear" w:color="auto" w:fill="auto"/>
            <w:noWrap/>
            <w:vAlign w:val="bottom"/>
            <w:hideMark/>
          </w:tcPr>
          <w:p w14:paraId="757144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54B31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0C767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CDF62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0C37E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6E262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5DBE9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03E7E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B5C63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0D0E0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8321C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325.170,88</w:t>
            </w:r>
          </w:p>
        </w:tc>
        <w:tc>
          <w:tcPr>
            <w:tcW w:w="1240" w:type="dxa"/>
            <w:tcBorders>
              <w:top w:val="nil"/>
              <w:left w:val="nil"/>
              <w:bottom w:val="single" w:sz="4" w:space="0" w:color="auto"/>
              <w:right w:val="single" w:sz="4" w:space="0" w:color="auto"/>
            </w:tcBorders>
            <w:shd w:val="clear" w:color="auto" w:fill="auto"/>
            <w:noWrap/>
            <w:vAlign w:val="bottom"/>
            <w:hideMark/>
          </w:tcPr>
          <w:p w14:paraId="458B09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1F1C5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339D9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D5B4C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29241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FEAD9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FAFA4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C9D9F4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8798A5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4B9C33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26760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2EC87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106.180,00</w:t>
            </w:r>
          </w:p>
        </w:tc>
        <w:tc>
          <w:tcPr>
            <w:tcW w:w="1324" w:type="dxa"/>
            <w:tcBorders>
              <w:top w:val="nil"/>
              <w:left w:val="nil"/>
              <w:bottom w:val="single" w:sz="4" w:space="0" w:color="auto"/>
              <w:right w:val="single" w:sz="4" w:space="0" w:color="auto"/>
            </w:tcBorders>
            <w:shd w:val="clear" w:color="000000" w:fill="FFFF99"/>
            <w:noWrap/>
            <w:vAlign w:val="bottom"/>
            <w:hideMark/>
          </w:tcPr>
          <w:p w14:paraId="172583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53776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BCA03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FF496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55089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DBD92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4D9FE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F3C22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8E6AE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4C638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3722A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106.180,00</w:t>
            </w:r>
          </w:p>
        </w:tc>
        <w:tc>
          <w:tcPr>
            <w:tcW w:w="1324" w:type="dxa"/>
            <w:tcBorders>
              <w:top w:val="nil"/>
              <w:left w:val="nil"/>
              <w:bottom w:val="single" w:sz="4" w:space="0" w:color="auto"/>
              <w:right w:val="single" w:sz="4" w:space="0" w:color="auto"/>
            </w:tcBorders>
            <w:shd w:val="clear" w:color="auto" w:fill="auto"/>
            <w:noWrap/>
            <w:vAlign w:val="bottom"/>
            <w:hideMark/>
          </w:tcPr>
          <w:p w14:paraId="5DC598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087F3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A8F42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4F6DF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DEBDC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C863C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9BE5F0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9FC6CF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55A2D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F9323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AB8D6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106.180,00</w:t>
            </w:r>
          </w:p>
        </w:tc>
        <w:tc>
          <w:tcPr>
            <w:tcW w:w="1324" w:type="dxa"/>
            <w:tcBorders>
              <w:top w:val="nil"/>
              <w:left w:val="nil"/>
              <w:bottom w:val="single" w:sz="4" w:space="0" w:color="auto"/>
              <w:right w:val="single" w:sz="4" w:space="0" w:color="auto"/>
            </w:tcBorders>
            <w:shd w:val="clear" w:color="auto" w:fill="auto"/>
            <w:noWrap/>
            <w:vAlign w:val="bottom"/>
            <w:hideMark/>
          </w:tcPr>
          <w:p w14:paraId="1FF7A7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ADD10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DC263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568F3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658A7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21B3B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81C1FC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7512F0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3579D0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17.253,96</w:t>
            </w:r>
          </w:p>
        </w:tc>
        <w:tc>
          <w:tcPr>
            <w:tcW w:w="1396" w:type="dxa"/>
            <w:tcBorders>
              <w:top w:val="nil"/>
              <w:left w:val="nil"/>
              <w:bottom w:val="single" w:sz="4" w:space="0" w:color="auto"/>
              <w:right w:val="single" w:sz="4" w:space="0" w:color="auto"/>
            </w:tcBorders>
            <w:shd w:val="clear" w:color="000000" w:fill="FFFF99"/>
            <w:noWrap/>
            <w:vAlign w:val="bottom"/>
            <w:hideMark/>
          </w:tcPr>
          <w:p w14:paraId="1D3C51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145.995,09</w:t>
            </w:r>
          </w:p>
        </w:tc>
        <w:tc>
          <w:tcPr>
            <w:tcW w:w="1240" w:type="dxa"/>
            <w:tcBorders>
              <w:top w:val="nil"/>
              <w:left w:val="nil"/>
              <w:bottom w:val="single" w:sz="4" w:space="0" w:color="auto"/>
              <w:right w:val="single" w:sz="4" w:space="0" w:color="auto"/>
            </w:tcBorders>
            <w:shd w:val="clear" w:color="000000" w:fill="FFFF99"/>
            <w:noWrap/>
            <w:vAlign w:val="bottom"/>
            <w:hideMark/>
          </w:tcPr>
          <w:p w14:paraId="2E0C15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142.020,00</w:t>
            </w:r>
          </w:p>
        </w:tc>
        <w:tc>
          <w:tcPr>
            <w:tcW w:w="1324" w:type="dxa"/>
            <w:tcBorders>
              <w:top w:val="nil"/>
              <w:left w:val="nil"/>
              <w:bottom w:val="single" w:sz="4" w:space="0" w:color="auto"/>
              <w:right w:val="single" w:sz="4" w:space="0" w:color="auto"/>
            </w:tcBorders>
            <w:shd w:val="clear" w:color="000000" w:fill="FFFF99"/>
            <w:noWrap/>
            <w:vAlign w:val="bottom"/>
            <w:hideMark/>
          </w:tcPr>
          <w:p w14:paraId="2092EF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00B0A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126.100,00</w:t>
            </w:r>
          </w:p>
        </w:tc>
        <w:tc>
          <w:tcPr>
            <w:tcW w:w="767" w:type="dxa"/>
            <w:tcBorders>
              <w:top w:val="nil"/>
              <w:left w:val="nil"/>
              <w:bottom w:val="single" w:sz="4" w:space="0" w:color="auto"/>
              <w:right w:val="single" w:sz="4" w:space="0" w:color="auto"/>
            </w:tcBorders>
            <w:shd w:val="clear" w:color="000000" w:fill="FFFF99"/>
            <w:noWrap/>
            <w:vAlign w:val="bottom"/>
            <w:hideMark/>
          </w:tcPr>
          <w:p w14:paraId="0295FB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846,15</w:t>
            </w:r>
          </w:p>
        </w:tc>
        <w:tc>
          <w:tcPr>
            <w:tcW w:w="821" w:type="dxa"/>
            <w:tcBorders>
              <w:top w:val="nil"/>
              <w:left w:val="nil"/>
              <w:bottom w:val="single" w:sz="4" w:space="0" w:color="auto"/>
              <w:right w:val="single" w:sz="4" w:space="0" w:color="auto"/>
            </w:tcBorders>
            <w:shd w:val="clear" w:color="000000" w:fill="FFFF99"/>
            <w:noWrap/>
            <w:vAlign w:val="bottom"/>
            <w:hideMark/>
          </w:tcPr>
          <w:p w14:paraId="4EE1B9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97,28</w:t>
            </w:r>
          </w:p>
        </w:tc>
        <w:tc>
          <w:tcPr>
            <w:tcW w:w="839" w:type="dxa"/>
            <w:tcBorders>
              <w:top w:val="nil"/>
              <w:left w:val="nil"/>
              <w:bottom w:val="single" w:sz="4" w:space="0" w:color="auto"/>
              <w:right w:val="single" w:sz="4" w:space="0" w:color="auto"/>
            </w:tcBorders>
            <w:shd w:val="clear" w:color="000000" w:fill="FFFF99"/>
            <w:noWrap/>
            <w:vAlign w:val="bottom"/>
            <w:hideMark/>
          </w:tcPr>
          <w:p w14:paraId="449F07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3F5CF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DA7FB8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9FB7C6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17221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17.253,96</w:t>
            </w:r>
          </w:p>
        </w:tc>
        <w:tc>
          <w:tcPr>
            <w:tcW w:w="1396" w:type="dxa"/>
            <w:tcBorders>
              <w:top w:val="nil"/>
              <w:left w:val="nil"/>
              <w:bottom w:val="single" w:sz="4" w:space="0" w:color="auto"/>
              <w:right w:val="single" w:sz="4" w:space="0" w:color="auto"/>
            </w:tcBorders>
            <w:shd w:val="clear" w:color="auto" w:fill="auto"/>
            <w:noWrap/>
            <w:vAlign w:val="bottom"/>
            <w:hideMark/>
          </w:tcPr>
          <w:p w14:paraId="628DD0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145.995,09</w:t>
            </w:r>
          </w:p>
        </w:tc>
        <w:tc>
          <w:tcPr>
            <w:tcW w:w="1240" w:type="dxa"/>
            <w:tcBorders>
              <w:top w:val="nil"/>
              <w:left w:val="nil"/>
              <w:bottom w:val="single" w:sz="4" w:space="0" w:color="auto"/>
              <w:right w:val="single" w:sz="4" w:space="0" w:color="auto"/>
            </w:tcBorders>
            <w:shd w:val="clear" w:color="auto" w:fill="auto"/>
            <w:noWrap/>
            <w:vAlign w:val="bottom"/>
            <w:hideMark/>
          </w:tcPr>
          <w:p w14:paraId="759135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142.020,00</w:t>
            </w:r>
          </w:p>
        </w:tc>
        <w:tc>
          <w:tcPr>
            <w:tcW w:w="1324" w:type="dxa"/>
            <w:tcBorders>
              <w:top w:val="nil"/>
              <w:left w:val="nil"/>
              <w:bottom w:val="single" w:sz="4" w:space="0" w:color="auto"/>
              <w:right w:val="single" w:sz="4" w:space="0" w:color="auto"/>
            </w:tcBorders>
            <w:shd w:val="clear" w:color="auto" w:fill="auto"/>
            <w:noWrap/>
            <w:vAlign w:val="bottom"/>
            <w:hideMark/>
          </w:tcPr>
          <w:p w14:paraId="5EBF2D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749D6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126.100,00</w:t>
            </w:r>
          </w:p>
        </w:tc>
        <w:tc>
          <w:tcPr>
            <w:tcW w:w="767" w:type="dxa"/>
            <w:tcBorders>
              <w:top w:val="nil"/>
              <w:left w:val="nil"/>
              <w:bottom w:val="single" w:sz="4" w:space="0" w:color="auto"/>
              <w:right w:val="single" w:sz="4" w:space="0" w:color="auto"/>
            </w:tcBorders>
            <w:shd w:val="clear" w:color="auto" w:fill="auto"/>
            <w:noWrap/>
            <w:vAlign w:val="bottom"/>
            <w:hideMark/>
          </w:tcPr>
          <w:p w14:paraId="16A9FF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846,15</w:t>
            </w:r>
          </w:p>
        </w:tc>
        <w:tc>
          <w:tcPr>
            <w:tcW w:w="821" w:type="dxa"/>
            <w:tcBorders>
              <w:top w:val="nil"/>
              <w:left w:val="nil"/>
              <w:bottom w:val="single" w:sz="4" w:space="0" w:color="auto"/>
              <w:right w:val="single" w:sz="4" w:space="0" w:color="auto"/>
            </w:tcBorders>
            <w:shd w:val="clear" w:color="auto" w:fill="auto"/>
            <w:noWrap/>
            <w:vAlign w:val="bottom"/>
            <w:hideMark/>
          </w:tcPr>
          <w:p w14:paraId="12C6F6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97,28</w:t>
            </w:r>
          </w:p>
        </w:tc>
        <w:tc>
          <w:tcPr>
            <w:tcW w:w="839" w:type="dxa"/>
            <w:tcBorders>
              <w:top w:val="nil"/>
              <w:left w:val="nil"/>
              <w:bottom w:val="single" w:sz="4" w:space="0" w:color="auto"/>
              <w:right w:val="single" w:sz="4" w:space="0" w:color="auto"/>
            </w:tcBorders>
            <w:shd w:val="clear" w:color="auto" w:fill="auto"/>
            <w:noWrap/>
            <w:vAlign w:val="bottom"/>
            <w:hideMark/>
          </w:tcPr>
          <w:p w14:paraId="75E0BC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9B130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51E72E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068883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0348B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17.253,96</w:t>
            </w:r>
          </w:p>
        </w:tc>
        <w:tc>
          <w:tcPr>
            <w:tcW w:w="1396" w:type="dxa"/>
            <w:tcBorders>
              <w:top w:val="nil"/>
              <w:left w:val="nil"/>
              <w:bottom w:val="single" w:sz="4" w:space="0" w:color="auto"/>
              <w:right w:val="single" w:sz="4" w:space="0" w:color="auto"/>
            </w:tcBorders>
            <w:shd w:val="clear" w:color="auto" w:fill="auto"/>
            <w:noWrap/>
            <w:vAlign w:val="bottom"/>
            <w:hideMark/>
          </w:tcPr>
          <w:p w14:paraId="7ACD53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145.995,09</w:t>
            </w:r>
          </w:p>
        </w:tc>
        <w:tc>
          <w:tcPr>
            <w:tcW w:w="1240" w:type="dxa"/>
            <w:tcBorders>
              <w:top w:val="nil"/>
              <w:left w:val="nil"/>
              <w:bottom w:val="single" w:sz="4" w:space="0" w:color="auto"/>
              <w:right w:val="single" w:sz="4" w:space="0" w:color="auto"/>
            </w:tcBorders>
            <w:shd w:val="clear" w:color="auto" w:fill="auto"/>
            <w:noWrap/>
            <w:vAlign w:val="bottom"/>
            <w:hideMark/>
          </w:tcPr>
          <w:p w14:paraId="31F93C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142.020,00</w:t>
            </w:r>
          </w:p>
        </w:tc>
        <w:tc>
          <w:tcPr>
            <w:tcW w:w="1324" w:type="dxa"/>
            <w:tcBorders>
              <w:top w:val="nil"/>
              <w:left w:val="nil"/>
              <w:bottom w:val="single" w:sz="4" w:space="0" w:color="auto"/>
              <w:right w:val="single" w:sz="4" w:space="0" w:color="auto"/>
            </w:tcBorders>
            <w:shd w:val="clear" w:color="auto" w:fill="auto"/>
            <w:noWrap/>
            <w:vAlign w:val="bottom"/>
            <w:hideMark/>
          </w:tcPr>
          <w:p w14:paraId="41A122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DC7ED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126.100,00</w:t>
            </w:r>
          </w:p>
        </w:tc>
        <w:tc>
          <w:tcPr>
            <w:tcW w:w="767" w:type="dxa"/>
            <w:tcBorders>
              <w:top w:val="nil"/>
              <w:left w:val="nil"/>
              <w:bottom w:val="single" w:sz="4" w:space="0" w:color="auto"/>
              <w:right w:val="single" w:sz="4" w:space="0" w:color="auto"/>
            </w:tcBorders>
            <w:shd w:val="clear" w:color="auto" w:fill="auto"/>
            <w:noWrap/>
            <w:vAlign w:val="bottom"/>
            <w:hideMark/>
          </w:tcPr>
          <w:p w14:paraId="59F1D3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846,15</w:t>
            </w:r>
          </w:p>
        </w:tc>
        <w:tc>
          <w:tcPr>
            <w:tcW w:w="821" w:type="dxa"/>
            <w:tcBorders>
              <w:top w:val="nil"/>
              <w:left w:val="nil"/>
              <w:bottom w:val="single" w:sz="4" w:space="0" w:color="auto"/>
              <w:right w:val="single" w:sz="4" w:space="0" w:color="auto"/>
            </w:tcBorders>
            <w:shd w:val="clear" w:color="auto" w:fill="auto"/>
            <w:noWrap/>
            <w:vAlign w:val="bottom"/>
            <w:hideMark/>
          </w:tcPr>
          <w:p w14:paraId="2D4EB0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97,28</w:t>
            </w:r>
          </w:p>
        </w:tc>
        <w:tc>
          <w:tcPr>
            <w:tcW w:w="839" w:type="dxa"/>
            <w:tcBorders>
              <w:top w:val="nil"/>
              <w:left w:val="nil"/>
              <w:bottom w:val="single" w:sz="4" w:space="0" w:color="auto"/>
              <w:right w:val="single" w:sz="4" w:space="0" w:color="auto"/>
            </w:tcBorders>
            <w:shd w:val="clear" w:color="auto" w:fill="auto"/>
            <w:noWrap/>
            <w:vAlign w:val="bottom"/>
            <w:hideMark/>
          </w:tcPr>
          <w:p w14:paraId="3EE65D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6AFE6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E47C22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C2B4CA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Kapitalni projekt K300028 Ostali poslovi vezani za izgradnju građevina javne namjene</w:t>
            </w:r>
          </w:p>
        </w:tc>
        <w:tc>
          <w:tcPr>
            <w:tcW w:w="1425" w:type="dxa"/>
            <w:tcBorders>
              <w:top w:val="nil"/>
              <w:left w:val="nil"/>
              <w:bottom w:val="single" w:sz="4" w:space="0" w:color="auto"/>
              <w:right w:val="single" w:sz="4" w:space="0" w:color="auto"/>
            </w:tcBorders>
            <w:shd w:val="clear" w:color="000000" w:fill="CCCCFF"/>
            <w:noWrap/>
            <w:vAlign w:val="bottom"/>
            <w:hideMark/>
          </w:tcPr>
          <w:p w14:paraId="286A4A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5.173,18</w:t>
            </w:r>
          </w:p>
        </w:tc>
        <w:tc>
          <w:tcPr>
            <w:tcW w:w="1396" w:type="dxa"/>
            <w:tcBorders>
              <w:top w:val="nil"/>
              <w:left w:val="nil"/>
              <w:bottom w:val="single" w:sz="4" w:space="0" w:color="auto"/>
              <w:right w:val="single" w:sz="4" w:space="0" w:color="auto"/>
            </w:tcBorders>
            <w:shd w:val="clear" w:color="000000" w:fill="CCCCFF"/>
            <w:noWrap/>
            <w:vAlign w:val="bottom"/>
            <w:hideMark/>
          </w:tcPr>
          <w:p w14:paraId="10AC45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w:t>
            </w:r>
          </w:p>
        </w:tc>
        <w:tc>
          <w:tcPr>
            <w:tcW w:w="1240" w:type="dxa"/>
            <w:tcBorders>
              <w:top w:val="nil"/>
              <w:left w:val="nil"/>
              <w:bottom w:val="single" w:sz="4" w:space="0" w:color="auto"/>
              <w:right w:val="single" w:sz="4" w:space="0" w:color="auto"/>
            </w:tcBorders>
            <w:shd w:val="clear" w:color="000000" w:fill="CCCCFF"/>
            <w:noWrap/>
            <w:vAlign w:val="bottom"/>
            <w:hideMark/>
          </w:tcPr>
          <w:p w14:paraId="3BFC2F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9.295,00</w:t>
            </w:r>
          </w:p>
        </w:tc>
        <w:tc>
          <w:tcPr>
            <w:tcW w:w="1324" w:type="dxa"/>
            <w:tcBorders>
              <w:top w:val="nil"/>
              <w:left w:val="nil"/>
              <w:bottom w:val="single" w:sz="4" w:space="0" w:color="auto"/>
              <w:right w:val="single" w:sz="4" w:space="0" w:color="auto"/>
            </w:tcBorders>
            <w:shd w:val="clear" w:color="000000" w:fill="CCCCFF"/>
            <w:noWrap/>
            <w:vAlign w:val="bottom"/>
            <w:hideMark/>
          </w:tcPr>
          <w:p w14:paraId="54BC61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9.295,00</w:t>
            </w:r>
          </w:p>
        </w:tc>
        <w:tc>
          <w:tcPr>
            <w:tcW w:w="1312" w:type="dxa"/>
            <w:tcBorders>
              <w:top w:val="nil"/>
              <w:left w:val="nil"/>
              <w:bottom w:val="single" w:sz="4" w:space="0" w:color="auto"/>
              <w:right w:val="single" w:sz="4" w:space="0" w:color="auto"/>
            </w:tcBorders>
            <w:shd w:val="clear" w:color="000000" w:fill="CCCCFF"/>
            <w:noWrap/>
            <w:vAlign w:val="bottom"/>
            <w:hideMark/>
          </w:tcPr>
          <w:p w14:paraId="59E5D0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7.965,00</w:t>
            </w:r>
          </w:p>
        </w:tc>
        <w:tc>
          <w:tcPr>
            <w:tcW w:w="767" w:type="dxa"/>
            <w:tcBorders>
              <w:top w:val="nil"/>
              <w:left w:val="nil"/>
              <w:bottom w:val="single" w:sz="4" w:space="0" w:color="auto"/>
              <w:right w:val="single" w:sz="4" w:space="0" w:color="auto"/>
            </w:tcBorders>
            <w:shd w:val="clear" w:color="000000" w:fill="CCCCFF"/>
            <w:noWrap/>
            <w:vAlign w:val="bottom"/>
            <w:hideMark/>
          </w:tcPr>
          <w:p w14:paraId="608079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179,59</w:t>
            </w:r>
          </w:p>
        </w:tc>
        <w:tc>
          <w:tcPr>
            <w:tcW w:w="821" w:type="dxa"/>
            <w:tcBorders>
              <w:top w:val="nil"/>
              <w:left w:val="nil"/>
              <w:bottom w:val="single" w:sz="4" w:space="0" w:color="auto"/>
              <w:right w:val="single" w:sz="4" w:space="0" w:color="auto"/>
            </w:tcBorders>
            <w:shd w:val="clear" w:color="000000" w:fill="CCCCFF"/>
            <w:noWrap/>
            <w:vAlign w:val="bottom"/>
            <w:hideMark/>
          </w:tcPr>
          <w:p w14:paraId="3BC560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100,05</w:t>
            </w:r>
          </w:p>
        </w:tc>
        <w:tc>
          <w:tcPr>
            <w:tcW w:w="839" w:type="dxa"/>
            <w:tcBorders>
              <w:top w:val="nil"/>
              <w:left w:val="nil"/>
              <w:bottom w:val="single" w:sz="4" w:space="0" w:color="auto"/>
              <w:right w:val="single" w:sz="4" w:space="0" w:color="auto"/>
            </w:tcBorders>
            <w:shd w:val="clear" w:color="000000" w:fill="CCCCFF"/>
            <w:noWrap/>
            <w:vAlign w:val="bottom"/>
            <w:hideMark/>
          </w:tcPr>
          <w:p w14:paraId="1E248A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AEE2D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85,69</w:t>
            </w:r>
          </w:p>
        </w:tc>
      </w:tr>
      <w:tr w:rsidR="00CD1ED3" w:rsidRPr="009C4252" w14:paraId="5F6B234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1EF616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3A41C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5.173,18</w:t>
            </w:r>
          </w:p>
        </w:tc>
        <w:tc>
          <w:tcPr>
            <w:tcW w:w="1396" w:type="dxa"/>
            <w:tcBorders>
              <w:top w:val="nil"/>
              <w:left w:val="nil"/>
              <w:bottom w:val="single" w:sz="4" w:space="0" w:color="auto"/>
              <w:right w:val="single" w:sz="4" w:space="0" w:color="auto"/>
            </w:tcBorders>
            <w:shd w:val="clear" w:color="000000" w:fill="FFFF99"/>
            <w:noWrap/>
            <w:vAlign w:val="bottom"/>
            <w:hideMark/>
          </w:tcPr>
          <w:p w14:paraId="49D683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w:t>
            </w:r>
          </w:p>
        </w:tc>
        <w:tc>
          <w:tcPr>
            <w:tcW w:w="1240" w:type="dxa"/>
            <w:tcBorders>
              <w:top w:val="nil"/>
              <w:left w:val="nil"/>
              <w:bottom w:val="single" w:sz="4" w:space="0" w:color="auto"/>
              <w:right w:val="single" w:sz="4" w:space="0" w:color="auto"/>
            </w:tcBorders>
            <w:shd w:val="clear" w:color="000000" w:fill="FFFF99"/>
            <w:noWrap/>
            <w:vAlign w:val="bottom"/>
            <w:hideMark/>
          </w:tcPr>
          <w:p w14:paraId="457A34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9.295,00</w:t>
            </w:r>
          </w:p>
        </w:tc>
        <w:tc>
          <w:tcPr>
            <w:tcW w:w="1324" w:type="dxa"/>
            <w:tcBorders>
              <w:top w:val="nil"/>
              <w:left w:val="nil"/>
              <w:bottom w:val="single" w:sz="4" w:space="0" w:color="auto"/>
              <w:right w:val="single" w:sz="4" w:space="0" w:color="auto"/>
            </w:tcBorders>
            <w:shd w:val="clear" w:color="000000" w:fill="FFFF99"/>
            <w:noWrap/>
            <w:vAlign w:val="bottom"/>
            <w:hideMark/>
          </w:tcPr>
          <w:p w14:paraId="7C3F77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9.295,00</w:t>
            </w:r>
          </w:p>
        </w:tc>
        <w:tc>
          <w:tcPr>
            <w:tcW w:w="1312" w:type="dxa"/>
            <w:tcBorders>
              <w:top w:val="nil"/>
              <w:left w:val="nil"/>
              <w:bottom w:val="single" w:sz="4" w:space="0" w:color="auto"/>
              <w:right w:val="single" w:sz="4" w:space="0" w:color="auto"/>
            </w:tcBorders>
            <w:shd w:val="clear" w:color="000000" w:fill="FFFF99"/>
            <w:noWrap/>
            <w:vAlign w:val="bottom"/>
            <w:hideMark/>
          </w:tcPr>
          <w:p w14:paraId="29E552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7.965,00</w:t>
            </w:r>
          </w:p>
        </w:tc>
        <w:tc>
          <w:tcPr>
            <w:tcW w:w="767" w:type="dxa"/>
            <w:tcBorders>
              <w:top w:val="nil"/>
              <w:left w:val="nil"/>
              <w:bottom w:val="single" w:sz="4" w:space="0" w:color="auto"/>
              <w:right w:val="single" w:sz="4" w:space="0" w:color="auto"/>
            </w:tcBorders>
            <w:shd w:val="clear" w:color="000000" w:fill="FFFF99"/>
            <w:noWrap/>
            <w:vAlign w:val="bottom"/>
            <w:hideMark/>
          </w:tcPr>
          <w:p w14:paraId="5DA5E7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179,59</w:t>
            </w:r>
          </w:p>
        </w:tc>
        <w:tc>
          <w:tcPr>
            <w:tcW w:w="821" w:type="dxa"/>
            <w:tcBorders>
              <w:top w:val="nil"/>
              <w:left w:val="nil"/>
              <w:bottom w:val="single" w:sz="4" w:space="0" w:color="auto"/>
              <w:right w:val="single" w:sz="4" w:space="0" w:color="auto"/>
            </w:tcBorders>
            <w:shd w:val="clear" w:color="000000" w:fill="FFFF99"/>
            <w:noWrap/>
            <w:vAlign w:val="bottom"/>
            <w:hideMark/>
          </w:tcPr>
          <w:p w14:paraId="40B1C4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100,05</w:t>
            </w:r>
          </w:p>
        </w:tc>
        <w:tc>
          <w:tcPr>
            <w:tcW w:w="839" w:type="dxa"/>
            <w:tcBorders>
              <w:top w:val="nil"/>
              <w:left w:val="nil"/>
              <w:bottom w:val="single" w:sz="4" w:space="0" w:color="auto"/>
              <w:right w:val="single" w:sz="4" w:space="0" w:color="auto"/>
            </w:tcBorders>
            <w:shd w:val="clear" w:color="000000" w:fill="FFFF99"/>
            <w:noWrap/>
            <w:vAlign w:val="bottom"/>
            <w:hideMark/>
          </w:tcPr>
          <w:p w14:paraId="7EC1A6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60B6D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85,69</w:t>
            </w:r>
          </w:p>
        </w:tc>
      </w:tr>
      <w:tr w:rsidR="00CD1ED3" w:rsidRPr="009C4252" w14:paraId="3CD40A2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34BA9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C44AA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5.173,18</w:t>
            </w:r>
          </w:p>
        </w:tc>
        <w:tc>
          <w:tcPr>
            <w:tcW w:w="1396" w:type="dxa"/>
            <w:tcBorders>
              <w:top w:val="nil"/>
              <w:left w:val="nil"/>
              <w:bottom w:val="single" w:sz="4" w:space="0" w:color="auto"/>
              <w:right w:val="single" w:sz="4" w:space="0" w:color="auto"/>
            </w:tcBorders>
            <w:shd w:val="clear" w:color="auto" w:fill="auto"/>
            <w:noWrap/>
            <w:vAlign w:val="bottom"/>
            <w:hideMark/>
          </w:tcPr>
          <w:p w14:paraId="414178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w:t>
            </w:r>
          </w:p>
        </w:tc>
        <w:tc>
          <w:tcPr>
            <w:tcW w:w="1240" w:type="dxa"/>
            <w:tcBorders>
              <w:top w:val="nil"/>
              <w:left w:val="nil"/>
              <w:bottom w:val="single" w:sz="4" w:space="0" w:color="auto"/>
              <w:right w:val="single" w:sz="4" w:space="0" w:color="auto"/>
            </w:tcBorders>
            <w:shd w:val="clear" w:color="auto" w:fill="auto"/>
            <w:noWrap/>
            <w:vAlign w:val="bottom"/>
            <w:hideMark/>
          </w:tcPr>
          <w:p w14:paraId="07B700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9.295,00</w:t>
            </w:r>
          </w:p>
        </w:tc>
        <w:tc>
          <w:tcPr>
            <w:tcW w:w="1324" w:type="dxa"/>
            <w:tcBorders>
              <w:top w:val="nil"/>
              <w:left w:val="nil"/>
              <w:bottom w:val="single" w:sz="4" w:space="0" w:color="auto"/>
              <w:right w:val="single" w:sz="4" w:space="0" w:color="auto"/>
            </w:tcBorders>
            <w:shd w:val="clear" w:color="auto" w:fill="auto"/>
            <w:noWrap/>
            <w:vAlign w:val="bottom"/>
            <w:hideMark/>
          </w:tcPr>
          <w:p w14:paraId="12A8E8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9.295,00</w:t>
            </w:r>
          </w:p>
        </w:tc>
        <w:tc>
          <w:tcPr>
            <w:tcW w:w="1312" w:type="dxa"/>
            <w:tcBorders>
              <w:top w:val="nil"/>
              <w:left w:val="nil"/>
              <w:bottom w:val="single" w:sz="4" w:space="0" w:color="auto"/>
              <w:right w:val="single" w:sz="4" w:space="0" w:color="auto"/>
            </w:tcBorders>
            <w:shd w:val="clear" w:color="auto" w:fill="auto"/>
            <w:noWrap/>
            <w:vAlign w:val="bottom"/>
            <w:hideMark/>
          </w:tcPr>
          <w:p w14:paraId="74E810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7.965,00</w:t>
            </w:r>
          </w:p>
        </w:tc>
        <w:tc>
          <w:tcPr>
            <w:tcW w:w="767" w:type="dxa"/>
            <w:tcBorders>
              <w:top w:val="nil"/>
              <w:left w:val="nil"/>
              <w:bottom w:val="single" w:sz="4" w:space="0" w:color="auto"/>
              <w:right w:val="single" w:sz="4" w:space="0" w:color="auto"/>
            </w:tcBorders>
            <w:shd w:val="clear" w:color="auto" w:fill="auto"/>
            <w:noWrap/>
            <w:vAlign w:val="bottom"/>
            <w:hideMark/>
          </w:tcPr>
          <w:p w14:paraId="05CC20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179,59</w:t>
            </w:r>
          </w:p>
        </w:tc>
        <w:tc>
          <w:tcPr>
            <w:tcW w:w="821" w:type="dxa"/>
            <w:tcBorders>
              <w:top w:val="nil"/>
              <w:left w:val="nil"/>
              <w:bottom w:val="single" w:sz="4" w:space="0" w:color="auto"/>
              <w:right w:val="single" w:sz="4" w:space="0" w:color="auto"/>
            </w:tcBorders>
            <w:shd w:val="clear" w:color="auto" w:fill="auto"/>
            <w:noWrap/>
            <w:vAlign w:val="bottom"/>
            <w:hideMark/>
          </w:tcPr>
          <w:p w14:paraId="031949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100,05</w:t>
            </w:r>
          </w:p>
        </w:tc>
        <w:tc>
          <w:tcPr>
            <w:tcW w:w="839" w:type="dxa"/>
            <w:tcBorders>
              <w:top w:val="nil"/>
              <w:left w:val="nil"/>
              <w:bottom w:val="single" w:sz="4" w:space="0" w:color="auto"/>
              <w:right w:val="single" w:sz="4" w:space="0" w:color="auto"/>
            </w:tcBorders>
            <w:shd w:val="clear" w:color="auto" w:fill="auto"/>
            <w:noWrap/>
            <w:vAlign w:val="bottom"/>
            <w:hideMark/>
          </w:tcPr>
          <w:p w14:paraId="7C2DF5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A24B2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85,69</w:t>
            </w:r>
          </w:p>
        </w:tc>
      </w:tr>
      <w:tr w:rsidR="00CD1ED3" w:rsidRPr="009C4252" w14:paraId="7DB0D04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D95DDD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49DAE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5.173,18</w:t>
            </w:r>
          </w:p>
        </w:tc>
        <w:tc>
          <w:tcPr>
            <w:tcW w:w="1396" w:type="dxa"/>
            <w:tcBorders>
              <w:top w:val="nil"/>
              <w:left w:val="nil"/>
              <w:bottom w:val="single" w:sz="4" w:space="0" w:color="auto"/>
              <w:right w:val="single" w:sz="4" w:space="0" w:color="auto"/>
            </w:tcBorders>
            <w:shd w:val="clear" w:color="auto" w:fill="auto"/>
            <w:noWrap/>
            <w:vAlign w:val="bottom"/>
            <w:hideMark/>
          </w:tcPr>
          <w:p w14:paraId="304A5F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7.963,37</w:t>
            </w:r>
          </w:p>
        </w:tc>
        <w:tc>
          <w:tcPr>
            <w:tcW w:w="1240" w:type="dxa"/>
            <w:tcBorders>
              <w:top w:val="nil"/>
              <w:left w:val="nil"/>
              <w:bottom w:val="single" w:sz="4" w:space="0" w:color="auto"/>
              <w:right w:val="single" w:sz="4" w:space="0" w:color="auto"/>
            </w:tcBorders>
            <w:shd w:val="clear" w:color="auto" w:fill="auto"/>
            <w:noWrap/>
            <w:vAlign w:val="bottom"/>
            <w:hideMark/>
          </w:tcPr>
          <w:p w14:paraId="304CFD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7.965,00</w:t>
            </w:r>
          </w:p>
        </w:tc>
        <w:tc>
          <w:tcPr>
            <w:tcW w:w="1324" w:type="dxa"/>
            <w:tcBorders>
              <w:top w:val="nil"/>
              <w:left w:val="nil"/>
              <w:bottom w:val="single" w:sz="4" w:space="0" w:color="auto"/>
              <w:right w:val="single" w:sz="4" w:space="0" w:color="auto"/>
            </w:tcBorders>
            <w:shd w:val="clear" w:color="auto" w:fill="auto"/>
            <w:noWrap/>
            <w:vAlign w:val="bottom"/>
            <w:hideMark/>
          </w:tcPr>
          <w:p w14:paraId="14A30B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7.965,00</w:t>
            </w:r>
          </w:p>
        </w:tc>
        <w:tc>
          <w:tcPr>
            <w:tcW w:w="1312" w:type="dxa"/>
            <w:tcBorders>
              <w:top w:val="nil"/>
              <w:left w:val="nil"/>
              <w:bottom w:val="single" w:sz="4" w:space="0" w:color="auto"/>
              <w:right w:val="single" w:sz="4" w:space="0" w:color="auto"/>
            </w:tcBorders>
            <w:shd w:val="clear" w:color="auto" w:fill="auto"/>
            <w:noWrap/>
            <w:vAlign w:val="bottom"/>
            <w:hideMark/>
          </w:tcPr>
          <w:p w14:paraId="4DF928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7.965,00</w:t>
            </w:r>
          </w:p>
        </w:tc>
        <w:tc>
          <w:tcPr>
            <w:tcW w:w="767" w:type="dxa"/>
            <w:tcBorders>
              <w:top w:val="nil"/>
              <w:left w:val="nil"/>
              <w:bottom w:val="single" w:sz="4" w:space="0" w:color="auto"/>
              <w:right w:val="single" w:sz="4" w:space="0" w:color="auto"/>
            </w:tcBorders>
            <w:shd w:val="clear" w:color="auto" w:fill="auto"/>
            <w:noWrap/>
            <w:vAlign w:val="bottom"/>
            <w:hideMark/>
          </w:tcPr>
          <w:p w14:paraId="6AA173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153,94</w:t>
            </w:r>
          </w:p>
        </w:tc>
        <w:tc>
          <w:tcPr>
            <w:tcW w:w="821" w:type="dxa"/>
            <w:tcBorders>
              <w:top w:val="nil"/>
              <w:left w:val="nil"/>
              <w:bottom w:val="single" w:sz="4" w:space="0" w:color="auto"/>
              <w:right w:val="single" w:sz="4" w:space="0" w:color="auto"/>
            </w:tcBorders>
            <w:shd w:val="clear" w:color="auto" w:fill="auto"/>
            <w:noWrap/>
            <w:vAlign w:val="bottom"/>
            <w:hideMark/>
          </w:tcPr>
          <w:p w14:paraId="4EE5B2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100,02</w:t>
            </w:r>
          </w:p>
        </w:tc>
        <w:tc>
          <w:tcPr>
            <w:tcW w:w="839" w:type="dxa"/>
            <w:tcBorders>
              <w:top w:val="nil"/>
              <w:left w:val="nil"/>
              <w:bottom w:val="single" w:sz="4" w:space="0" w:color="auto"/>
              <w:right w:val="single" w:sz="4" w:space="0" w:color="auto"/>
            </w:tcBorders>
            <w:shd w:val="clear" w:color="auto" w:fill="auto"/>
            <w:noWrap/>
            <w:vAlign w:val="bottom"/>
            <w:hideMark/>
          </w:tcPr>
          <w:p w14:paraId="5CFDEF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4EA5A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9E117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33435F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09B488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DE10C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6DA8A3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24" w:type="dxa"/>
            <w:tcBorders>
              <w:top w:val="nil"/>
              <w:left w:val="nil"/>
              <w:bottom w:val="single" w:sz="4" w:space="0" w:color="auto"/>
              <w:right w:val="single" w:sz="4" w:space="0" w:color="auto"/>
            </w:tcBorders>
            <w:shd w:val="clear" w:color="auto" w:fill="auto"/>
            <w:noWrap/>
            <w:vAlign w:val="bottom"/>
            <w:hideMark/>
          </w:tcPr>
          <w:p w14:paraId="798410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1.330,00</w:t>
            </w:r>
          </w:p>
        </w:tc>
        <w:tc>
          <w:tcPr>
            <w:tcW w:w="1312" w:type="dxa"/>
            <w:tcBorders>
              <w:top w:val="nil"/>
              <w:left w:val="nil"/>
              <w:bottom w:val="single" w:sz="4" w:space="0" w:color="auto"/>
              <w:right w:val="single" w:sz="4" w:space="0" w:color="auto"/>
            </w:tcBorders>
            <w:shd w:val="clear" w:color="auto" w:fill="auto"/>
            <w:noWrap/>
            <w:vAlign w:val="bottom"/>
            <w:hideMark/>
          </w:tcPr>
          <w:p w14:paraId="5A8926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A8529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192DB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100,21</w:t>
            </w:r>
          </w:p>
        </w:tc>
        <w:tc>
          <w:tcPr>
            <w:tcW w:w="839" w:type="dxa"/>
            <w:tcBorders>
              <w:top w:val="nil"/>
              <w:left w:val="nil"/>
              <w:bottom w:val="single" w:sz="4" w:space="0" w:color="auto"/>
              <w:right w:val="single" w:sz="4" w:space="0" w:color="auto"/>
            </w:tcBorders>
            <w:shd w:val="clear" w:color="auto" w:fill="auto"/>
            <w:noWrap/>
            <w:vAlign w:val="bottom"/>
            <w:hideMark/>
          </w:tcPr>
          <w:p w14:paraId="39F2A1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C18AE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575E04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B3F279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K300035 Rekonstrukcija zgrade gradskog kina</w:t>
            </w:r>
          </w:p>
        </w:tc>
        <w:tc>
          <w:tcPr>
            <w:tcW w:w="1425" w:type="dxa"/>
            <w:tcBorders>
              <w:top w:val="nil"/>
              <w:left w:val="nil"/>
              <w:bottom w:val="single" w:sz="4" w:space="0" w:color="auto"/>
              <w:right w:val="single" w:sz="4" w:space="0" w:color="auto"/>
            </w:tcBorders>
            <w:shd w:val="clear" w:color="000000" w:fill="CCCCFF"/>
            <w:noWrap/>
            <w:vAlign w:val="bottom"/>
            <w:hideMark/>
          </w:tcPr>
          <w:p w14:paraId="1B2251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31.232,48</w:t>
            </w:r>
          </w:p>
        </w:tc>
        <w:tc>
          <w:tcPr>
            <w:tcW w:w="1396" w:type="dxa"/>
            <w:tcBorders>
              <w:top w:val="nil"/>
              <w:left w:val="nil"/>
              <w:bottom w:val="single" w:sz="4" w:space="0" w:color="auto"/>
              <w:right w:val="single" w:sz="4" w:space="0" w:color="auto"/>
            </w:tcBorders>
            <w:shd w:val="clear" w:color="000000" w:fill="CCCCFF"/>
            <w:noWrap/>
            <w:vAlign w:val="bottom"/>
            <w:hideMark/>
          </w:tcPr>
          <w:p w14:paraId="0E9706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13.272,28</w:t>
            </w:r>
          </w:p>
        </w:tc>
        <w:tc>
          <w:tcPr>
            <w:tcW w:w="1240" w:type="dxa"/>
            <w:tcBorders>
              <w:top w:val="nil"/>
              <w:left w:val="nil"/>
              <w:bottom w:val="single" w:sz="4" w:space="0" w:color="auto"/>
              <w:right w:val="single" w:sz="4" w:space="0" w:color="auto"/>
            </w:tcBorders>
            <w:shd w:val="clear" w:color="000000" w:fill="CCCCFF"/>
            <w:noWrap/>
            <w:vAlign w:val="bottom"/>
            <w:hideMark/>
          </w:tcPr>
          <w:p w14:paraId="52D837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4BC760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3AD2B5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663.620,00</w:t>
            </w:r>
          </w:p>
        </w:tc>
        <w:tc>
          <w:tcPr>
            <w:tcW w:w="767" w:type="dxa"/>
            <w:tcBorders>
              <w:top w:val="nil"/>
              <w:left w:val="nil"/>
              <w:bottom w:val="single" w:sz="4" w:space="0" w:color="auto"/>
              <w:right w:val="single" w:sz="4" w:space="0" w:color="auto"/>
            </w:tcBorders>
            <w:shd w:val="clear" w:color="000000" w:fill="CCCCFF"/>
            <w:noWrap/>
            <w:vAlign w:val="bottom"/>
            <w:hideMark/>
          </w:tcPr>
          <w:p w14:paraId="4079FA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42,50</w:t>
            </w:r>
          </w:p>
        </w:tc>
        <w:tc>
          <w:tcPr>
            <w:tcW w:w="821" w:type="dxa"/>
            <w:tcBorders>
              <w:top w:val="nil"/>
              <w:left w:val="nil"/>
              <w:bottom w:val="single" w:sz="4" w:space="0" w:color="auto"/>
              <w:right w:val="single" w:sz="4" w:space="0" w:color="auto"/>
            </w:tcBorders>
            <w:shd w:val="clear" w:color="000000" w:fill="CCCCFF"/>
            <w:noWrap/>
            <w:vAlign w:val="bottom"/>
            <w:hideMark/>
          </w:tcPr>
          <w:p w14:paraId="228A69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32F16A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728E3A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525A58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6298DC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09FD3B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2E527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C2D9E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D2A81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2BF28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530.895,00</w:t>
            </w:r>
          </w:p>
        </w:tc>
        <w:tc>
          <w:tcPr>
            <w:tcW w:w="767" w:type="dxa"/>
            <w:tcBorders>
              <w:top w:val="nil"/>
              <w:left w:val="nil"/>
              <w:bottom w:val="single" w:sz="4" w:space="0" w:color="auto"/>
              <w:right w:val="single" w:sz="4" w:space="0" w:color="auto"/>
            </w:tcBorders>
            <w:shd w:val="clear" w:color="000000" w:fill="FFFF99"/>
            <w:noWrap/>
            <w:vAlign w:val="bottom"/>
            <w:hideMark/>
          </w:tcPr>
          <w:p w14:paraId="1A7E49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9DCF2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C5C49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B8F57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7DAB39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04D25E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8CBE8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1B29E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C7140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FD0DA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A6CCF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530.895,00</w:t>
            </w:r>
          </w:p>
        </w:tc>
        <w:tc>
          <w:tcPr>
            <w:tcW w:w="767" w:type="dxa"/>
            <w:tcBorders>
              <w:top w:val="nil"/>
              <w:left w:val="nil"/>
              <w:bottom w:val="single" w:sz="4" w:space="0" w:color="auto"/>
              <w:right w:val="single" w:sz="4" w:space="0" w:color="auto"/>
            </w:tcBorders>
            <w:shd w:val="clear" w:color="auto" w:fill="auto"/>
            <w:noWrap/>
            <w:vAlign w:val="bottom"/>
            <w:hideMark/>
          </w:tcPr>
          <w:p w14:paraId="4B72B3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A5D63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BB89D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47782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9B8A84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C28EA5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D70A4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5727F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48C15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D21DB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6DEEA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530.895,00</w:t>
            </w:r>
          </w:p>
        </w:tc>
        <w:tc>
          <w:tcPr>
            <w:tcW w:w="767" w:type="dxa"/>
            <w:tcBorders>
              <w:top w:val="nil"/>
              <w:left w:val="nil"/>
              <w:bottom w:val="single" w:sz="4" w:space="0" w:color="auto"/>
              <w:right w:val="single" w:sz="4" w:space="0" w:color="auto"/>
            </w:tcBorders>
            <w:shd w:val="clear" w:color="auto" w:fill="auto"/>
            <w:noWrap/>
            <w:vAlign w:val="bottom"/>
            <w:hideMark/>
          </w:tcPr>
          <w:p w14:paraId="10D364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8C688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3802C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74128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24957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C1D6F7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3D3107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31.232,48</w:t>
            </w:r>
          </w:p>
        </w:tc>
        <w:tc>
          <w:tcPr>
            <w:tcW w:w="1396" w:type="dxa"/>
            <w:tcBorders>
              <w:top w:val="nil"/>
              <w:left w:val="nil"/>
              <w:bottom w:val="single" w:sz="4" w:space="0" w:color="auto"/>
              <w:right w:val="single" w:sz="4" w:space="0" w:color="auto"/>
            </w:tcBorders>
            <w:shd w:val="clear" w:color="000000" w:fill="FFFF99"/>
            <w:noWrap/>
            <w:vAlign w:val="bottom"/>
            <w:hideMark/>
          </w:tcPr>
          <w:p w14:paraId="1D0630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13.272,28</w:t>
            </w:r>
          </w:p>
        </w:tc>
        <w:tc>
          <w:tcPr>
            <w:tcW w:w="1240" w:type="dxa"/>
            <w:tcBorders>
              <w:top w:val="nil"/>
              <w:left w:val="nil"/>
              <w:bottom w:val="single" w:sz="4" w:space="0" w:color="auto"/>
              <w:right w:val="single" w:sz="4" w:space="0" w:color="auto"/>
            </w:tcBorders>
            <w:shd w:val="clear" w:color="000000" w:fill="FFFF99"/>
            <w:noWrap/>
            <w:vAlign w:val="bottom"/>
            <w:hideMark/>
          </w:tcPr>
          <w:p w14:paraId="11833C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2B852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45457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767" w:type="dxa"/>
            <w:tcBorders>
              <w:top w:val="nil"/>
              <w:left w:val="nil"/>
              <w:bottom w:val="single" w:sz="4" w:space="0" w:color="auto"/>
              <w:right w:val="single" w:sz="4" w:space="0" w:color="auto"/>
            </w:tcBorders>
            <w:shd w:val="clear" w:color="000000" w:fill="FFFF99"/>
            <w:noWrap/>
            <w:vAlign w:val="bottom"/>
            <w:hideMark/>
          </w:tcPr>
          <w:p w14:paraId="529F4E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42,50</w:t>
            </w:r>
          </w:p>
        </w:tc>
        <w:tc>
          <w:tcPr>
            <w:tcW w:w="821" w:type="dxa"/>
            <w:tcBorders>
              <w:top w:val="nil"/>
              <w:left w:val="nil"/>
              <w:bottom w:val="single" w:sz="4" w:space="0" w:color="auto"/>
              <w:right w:val="single" w:sz="4" w:space="0" w:color="auto"/>
            </w:tcBorders>
            <w:shd w:val="clear" w:color="000000" w:fill="FFFF99"/>
            <w:noWrap/>
            <w:vAlign w:val="bottom"/>
            <w:hideMark/>
          </w:tcPr>
          <w:p w14:paraId="44A0CE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80E70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CF79C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C114C3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2B6353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C26E1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31.232,48</w:t>
            </w:r>
          </w:p>
        </w:tc>
        <w:tc>
          <w:tcPr>
            <w:tcW w:w="1396" w:type="dxa"/>
            <w:tcBorders>
              <w:top w:val="nil"/>
              <w:left w:val="nil"/>
              <w:bottom w:val="single" w:sz="4" w:space="0" w:color="auto"/>
              <w:right w:val="single" w:sz="4" w:space="0" w:color="auto"/>
            </w:tcBorders>
            <w:shd w:val="clear" w:color="auto" w:fill="auto"/>
            <w:noWrap/>
            <w:vAlign w:val="bottom"/>
            <w:hideMark/>
          </w:tcPr>
          <w:p w14:paraId="5AA210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165DD2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85071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12B86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767" w:type="dxa"/>
            <w:tcBorders>
              <w:top w:val="nil"/>
              <w:left w:val="nil"/>
              <w:bottom w:val="single" w:sz="4" w:space="0" w:color="auto"/>
              <w:right w:val="single" w:sz="4" w:space="0" w:color="auto"/>
            </w:tcBorders>
            <w:shd w:val="clear" w:color="auto" w:fill="auto"/>
            <w:noWrap/>
            <w:vAlign w:val="bottom"/>
            <w:hideMark/>
          </w:tcPr>
          <w:p w14:paraId="6DD262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42,50</w:t>
            </w:r>
          </w:p>
        </w:tc>
        <w:tc>
          <w:tcPr>
            <w:tcW w:w="821" w:type="dxa"/>
            <w:tcBorders>
              <w:top w:val="nil"/>
              <w:left w:val="nil"/>
              <w:bottom w:val="single" w:sz="4" w:space="0" w:color="auto"/>
              <w:right w:val="single" w:sz="4" w:space="0" w:color="auto"/>
            </w:tcBorders>
            <w:shd w:val="clear" w:color="auto" w:fill="auto"/>
            <w:noWrap/>
            <w:vAlign w:val="bottom"/>
            <w:hideMark/>
          </w:tcPr>
          <w:p w14:paraId="3B23C3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60B59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C82AC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1D9CBC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EA5D3F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B5E39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31.232,48</w:t>
            </w:r>
          </w:p>
        </w:tc>
        <w:tc>
          <w:tcPr>
            <w:tcW w:w="1396" w:type="dxa"/>
            <w:tcBorders>
              <w:top w:val="nil"/>
              <w:left w:val="nil"/>
              <w:bottom w:val="single" w:sz="4" w:space="0" w:color="auto"/>
              <w:right w:val="single" w:sz="4" w:space="0" w:color="auto"/>
            </w:tcBorders>
            <w:shd w:val="clear" w:color="auto" w:fill="auto"/>
            <w:noWrap/>
            <w:vAlign w:val="bottom"/>
            <w:hideMark/>
          </w:tcPr>
          <w:p w14:paraId="38DE35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3FBE84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AEBC5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1FC3A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767" w:type="dxa"/>
            <w:tcBorders>
              <w:top w:val="nil"/>
              <w:left w:val="nil"/>
              <w:bottom w:val="single" w:sz="4" w:space="0" w:color="auto"/>
              <w:right w:val="single" w:sz="4" w:space="0" w:color="auto"/>
            </w:tcBorders>
            <w:shd w:val="clear" w:color="auto" w:fill="auto"/>
            <w:noWrap/>
            <w:vAlign w:val="bottom"/>
            <w:hideMark/>
          </w:tcPr>
          <w:p w14:paraId="144A83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42,50</w:t>
            </w:r>
          </w:p>
        </w:tc>
        <w:tc>
          <w:tcPr>
            <w:tcW w:w="821" w:type="dxa"/>
            <w:tcBorders>
              <w:top w:val="nil"/>
              <w:left w:val="nil"/>
              <w:bottom w:val="single" w:sz="4" w:space="0" w:color="auto"/>
              <w:right w:val="single" w:sz="4" w:space="0" w:color="auto"/>
            </w:tcBorders>
            <w:shd w:val="clear" w:color="auto" w:fill="auto"/>
            <w:noWrap/>
            <w:vAlign w:val="bottom"/>
            <w:hideMark/>
          </w:tcPr>
          <w:p w14:paraId="09A922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8A77A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C0689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0A50BB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B6CAF7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K300036 Gradska tržnica</w:t>
            </w:r>
          </w:p>
        </w:tc>
        <w:tc>
          <w:tcPr>
            <w:tcW w:w="1425" w:type="dxa"/>
            <w:tcBorders>
              <w:top w:val="nil"/>
              <w:left w:val="nil"/>
              <w:bottom w:val="single" w:sz="4" w:space="0" w:color="auto"/>
              <w:right w:val="single" w:sz="4" w:space="0" w:color="auto"/>
            </w:tcBorders>
            <w:shd w:val="clear" w:color="000000" w:fill="CCCCFF"/>
            <w:noWrap/>
            <w:vAlign w:val="bottom"/>
            <w:hideMark/>
          </w:tcPr>
          <w:p w14:paraId="385665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9.124,69</w:t>
            </w:r>
          </w:p>
        </w:tc>
        <w:tc>
          <w:tcPr>
            <w:tcW w:w="1396" w:type="dxa"/>
            <w:tcBorders>
              <w:top w:val="nil"/>
              <w:left w:val="nil"/>
              <w:bottom w:val="single" w:sz="4" w:space="0" w:color="auto"/>
              <w:right w:val="single" w:sz="4" w:space="0" w:color="auto"/>
            </w:tcBorders>
            <w:shd w:val="clear" w:color="000000" w:fill="CCCCFF"/>
            <w:noWrap/>
            <w:vAlign w:val="bottom"/>
            <w:hideMark/>
          </w:tcPr>
          <w:p w14:paraId="657721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263B5F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4ED881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62EB7B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7EE29D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56B9BF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EF88A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FDF9D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50EC4A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6BF734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58F913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9.124,69</w:t>
            </w:r>
          </w:p>
        </w:tc>
        <w:tc>
          <w:tcPr>
            <w:tcW w:w="1396" w:type="dxa"/>
            <w:tcBorders>
              <w:top w:val="nil"/>
              <w:left w:val="nil"/>
              <w:bottom w:val="single" w:sz="4" w:space="0" w:color="auto"/>
              <w:right w:val="single" w:sz="4" w:space="0" w:color="auto"/>
            </w:tcBorders>
            <w:shd w:val="clear" w:color="000000" w:fill="FFFF99"/>
            <w:noWrap/>
            <w:vAlign w:val="bottom"/>
            <w:hideMark/>
          </w:tcPr>
          <w:p w14:paraId="6663B2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9C399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FF18F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11D8B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58E3D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CCC8E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E9230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966BA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FB4FCF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29A2A6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3756E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9.124,69</w:t>
            </w:r>
          </w:p>
        </w:tc>
        <w:tc>
          <w:tcPr>
            <w:tcW w:w="1396" w:type="dxa"/>
            <w:tcBorders>
              <w:top w:val="nil"/>
              <w:left w:val="nil"/>
              <w:bottom w:val="single" w:sz="4" w:space="0" w:color="auto"/>
              <w:right w:val="single" w:sz="4" w:space="0" w:color="auto"/>
            </w:tcBorders>
            <w:shd w:val="clear" w:color="auto" w:fill="auto"/>
            <w:noWrap/>
            <w:vAlign w:val="bottom"/>
            <w:hideMark/>
          </w:tcPr>
          <w:p w14:paraId="0B1D78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4AC2E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C70F1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3F2C6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3B2C6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C6E19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6DF4A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F4BF2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DBB747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5A818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58092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9.124,69</w:t>
            </w:r>
          </w:p>
        </w:tc>
        <w:tc>
          <w:tcPr>
            <w:tcW w:w="1396" w:type="dxa"/>
            <w:tcBorders>
              <w:top w:val="nil"/>
              <w:left w:val="nil"/>
              <w:bottom w:val="single" w:sz="4" w:space="0" w:color="auto"/>
              <w:right w:val="single" w:sz="4" w:space="0" w:color="auto"/>
            </w:tcBorders>
            <w:shd w:val="clear" w:color="auto" w:fill="auto"/>
            <w:noWrap/>
            <w:vAlign w:val="bottom"/>
            <w:hideMark/>
          </w:tcPr>
          <w:p w14:paraId="406ED0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65447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A4653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70338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1A33C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E61C9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88441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4D4AB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E2D0F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B7009E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K300037 Energetska obnova zgrade RIŠ-a (k.č.318 k.o. Novi Labin)</w:t>
            </w:r>
          </w:p>
        </w:tc>
        <w:tc>
          <w:tcPr>
            <w:tcW w:w="1425" w:type="dxa"/>
            <w:tcBorders>
              <w:top w:val="nil"/>
              <w:left w:val="nil"/>
              <w:bottom w:val="single" w:sz="4" w:space="0" w:color="auto"/>
              <w:right w:val="single" w:sz="4" w:space="0" w:color="auto"/>
            </w:tcBorders>
            <w:shd w:val="clear" w:color="000000" w:fill="CCCCFF"/>
            <w:noWrap/>
            <w:vAlign w:val="bottom"/>
            <w:hideMark/>
          </w:tcPr>
          <w:p w14:paraId="353A57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A4DBF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26.544,56</w:t>
            </w:r>
          </w:p>
        </w:tc>
        <w:tc>
          <w:tcPr>
            <w:tcW w:w="1240" w:type="dxa"/>
            <w:tcBorders>
              <w:top w:val="nil"/>
              <w:left w:val="nil"/>
              <w:bottom w:val="single" w:sz="4" w:space="0" w:color="auto"/>
              <w:right w:val="single" w:sz="4" w:space="0" w:color="auto"/>
            </w:tcBorders>
            <w:shd w:val="clear" w:color="000000" w:fill="CCCCFF"/>
            <w:noWrap/>
            <w:vAlign w:val="bottom"/>
            <w:hideMark/>
          </w:tcPr>
          <w:p w14:paraId="33B3B0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30.695,00</w:t>
            </w:r>
          </w:p>
        </w:tc>
        <w:tc>
          <w:tcPr>
            <w:tcW w:w="1324" w:type="dxa"/>
            <w:tcBorders>
              <w:top w:val="nil"/>
              <w:left w:val="nil"/>
              <w:bottom w:val="single" w:sz="4" w:space="0" w:color="auto"/>
              <w:right w:val="single" w:sz="4" w:space="0" w:color="auto"/>
            </w:tcBorders>
            <w:shd w:val="clear" w:color="000000" w:fill="CCCCFF"/>
            <w:noWrap/>
            <w:vAlign w:val="bottom"/>
            <w:hideMark/>
          </w:tcPr>
          <w:p w14:paraId="0F86E4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139.360,00</w:t>
            </w:r>
          </w:p>
        </w:tc>
        <w:tc>
          <w:tcPr>
            <w:tcW w:w="1312" w:type="dxa"/>
            <w:tcBorders>
              <w:top w:val="nil"/>
              <w:left w:val="nil"/>
              <w:bottom w:val="single" w:sz="4" w:space="0" w:color="auto"/>
              <w:right w:val="single" w:sz="4" w:space="0" w:color="auto"/>
            </w:tcBorders>
            <w:shd w:val="clear" w:color="000000" w:fill="CCCCFF"/>
            <w:noWrap/>
            <w:vAlign w:val="bottom"/>
            <w:hideMark/>
          </w:tcPr>
          <w:p w14:paraId="44ECB6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221.650,00</w:t>
            </w:r>
          </w:p>
        </w:tc>
        <w:tc>
          <w:tcPr>
            <w:tcW w:w="767" w:type="dxa"/>
            <w:tcBorders>
              <w:top w:val="nil"/>
              <w:left w:val="nil"/>
              <w:bottom w:val="single" w:sz="4" w:space="0" w:color="auto"/>
              <w:right w:val="single" w:sz="4" w:space="0" w:color="auto"/>
            </w:tcBorders>
            <w:shd w:val="clear" w:color="000000" w:fill="CCCCFF"/>
            <w:noWrap/>
            <w:vAlign w:val="bottom"/>
            <w:hideMark/>
          </w:tcPr>
          <w:p w14:paraId="48117F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258C6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115,64</w:t>
            </w:r>
          </w:p>
        </w:tc>
        <w:tc>
          <w:tcPr>
            <w:tcW w:w="839" w:type="dxa"/>
            <w:tcBorders>
              <w:top w:val="nil"/>
              <w:left w:val="nil"/>
              <w:bottom w:val="single" w:sz="4" w:space="0" w:color="auto"/>
              <w:right w:val="single" w:sz="4" w:space="0" w:color="auto"/>
            </w:tcBorders>
            <w:shd w:val="clear" w:color="000000" w:fill="CCCCFF"/>
            <w:noWrap/>
            <w:vAlign w:val="bottom"/>
            <w:hideMark/>
          </w:tcPr>
          <w:p w14:paraId="02CDC0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454,02</w:t>
            </w:r>
          </w:p>
        </w:tc>
        <w:tc>
          <w:tcPr>
            <w:tcW w:w="994" w:type="dxa"/>
            <w:tcBorders>
              <w:top w:val="nil"/>
              <w:left w:val="nil"/>
              <w:bottom w:val="single" w:sz="4" w:space="0" w:color="auto"/>
              <w:right w:val="single" w:sz="4" w:space="0" w:color="auto"/>
            </w:tcBorders>
            <w:shd w:val="clear" w:color="000000" w:fill="CCCCFF"/>
            <w:noWrap/>
            <w:vAlign w:val="bottom"/>
            <w:hideMark/>
          </w:tcPr>
          <w:p w14:paraId="2A5D73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159,05</w:t>
            </w:r>
          </w:p>
        </w:tc>
      </w:tr>
      <w:tr w:rsidR="00CD1ED3" w:rsidRPr="009C4252" w14:paraId="1BE8C0B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1ACC83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42F15F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0F17A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AE6C9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52BFF1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59.725,00</w:t>
            </w:r>
          </w:p>
        </w:tc>
        <w:tc>
          <w:tcPr>
            <w:tcW w:w="1312" w:type="dxa"/>
            <w:tcBorders>
              <w:top w:val="nil"/>
              <w:left w:val="nil"/>
              <w:bottom w:val="single" w:sz="4" w:space="0" w:color="auto"/>
              <w:right w:val="single" w:sz="4" w:space="0" w:color="auto"/>
            </w:tcBorders>
            <w:shd w:val="clear" w:color="000000" w:fill="FFFF99"/>
            <w:noWrap/>
            <w:vAlign w:val="bottom"/>
            <w:hideMark/>
          </w:tcPr>
          <w:p w14:paraId="28AD13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59.725,00</w:t>
            </w:r>
          </w:p>
        </w:tc>
        <w:tc>
          <w:tcPr>
            <w:tcW w:w="767" w:type="dxa"/>
            <w:tcBorders>
              <w:top w:val="nil"/>
              <w:left w:val="nil"/>
              <w:bottom w:val="single" w:sz="4" w:space="0" w:color="auto"/>
              <w:right w:val="single" w:sz="4" w:space="0" w:color="auto"/>
            </w:tcBorders>
            <w:shd w:val="clear" w:color="000000" w:fill="FFFF99"/>
            <w:noWrap/>
            <w:vAlign w:val="bottom"/>
            <w:hideMark/>
          </w:tcPr>
          <w:p w14:paraId="12E06B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68D4D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5EEED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A2D03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F6AB34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350F3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FF7E1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3A02E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323E6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35BD5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59.725,00</w:t>
            </w:r>
          </w:p>
        </w:tc>
        <w:tc>
          <w:tcPr>
            <w:tcW w:w="1312" w:type="dxa"/>
            <w:tcBorders>
              <w:top w:val="nil"/>
              <w:left w:val="nil"/>
              <w:bottom w:val="single" w:sz="4" w:space="0" w:color="auto"/>
              <w:right w:val="single" w:sz="4" w:space="0" w:color="auto"/>
            </w:tcBorders>
            <w:shd w:val="clear" w:color="auto" w:fill="auto"/>
            <w:noWrap/>
            <w:vAlign w:val="bottom"/>
            <w:hideMark/>
          </w:tcPr>
          <w:p w14:paraId="450F9C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59.725,00</w:t>
            </w:r>
          </w:p>
        </w:tc>
        <w:tc>
          <w:tcPr>
            <w:tcW w:w="767" w:type="dxa"/>
            <w:tcBorders>
              <w:top w:val="nil"/>
              <w:left w:val="nil"/>
              <w:bottom w:val="single" w:sz="4" w:space="0" w:color="auto"/>
              <w:right w:val="single" w:sz="4" w:space="0" w:color="auto"/>
            </w:tcBorders>
            <w:shd w:val="clear" w:color="auto" w:fill="auto"/>
            <w:noWrap/>
            <w:vAlign w:val="bottom"/>
            <w:hideMark/>
          </w:tcPr>
          <w:p w14:paraId="02F8FB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4C7A3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9E365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3A8D7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E4CDA4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6C774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DDCA9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5609E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6B405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33B31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59.725,00</w:t>
            </w:r>
          </w:p>
        </w:tc>
        <w:tc>
          <w:tcPr>
            <w:tcW w:w="1312" w:type="dxa"/>
            <w:tcBorders>
              <w:top w:val="nil"/>
              <w:left w:val="nil"/>
              <w:bottom w:val="single" w:sz="4" w:space="0" w:color="auto"/>
              <w:right w:val="single" w:sz="4" w:space="0" w:color="auto"/>
            </w:tcBorders>
            <w:shd w:val="clear" w:color="auto" w:fill="auto"/>
            <w:noWrap/>
            <w:vAlign w:val="bottom"/>
            <w:hideMark/>
          </w:tcPr>
          <w:p w14:paraId="50EC00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59.725,00</w:t>
            </w:r>
          </w:p>
        </w:tc>
        <w:tc>
          <w:tcPr>
            <w:tcW w:w="767" w:type="dxa"/>
            <w:tcBorders>
              <w:top w:val="nil"/>
              <w:left w:val="nil"/>
              <w:bottom w:val="single" w:sz="4" w:space="0" w:color="auto"/>
              <w:right w:val="single" w:sz="4" w:space="0" w:color="auto"/>
            </w:tcBorders>
            <w:shd w:val="clear" w:color="auto" w:fill="auto"/>
            <w:noWrap/>
            <w:vAlign w:val="bottom"/>
            <w:hideMark/>
          </w:tcPr>
          <w:p w14:paraId="08DED0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6ED16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07D1B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A8794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325569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55F357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6FF3CD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72AC3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26.544,56</w:t>
            </w:r>
          </w:p>
        </w:tc>
        <w:tc>
          <w:tcPr>
            <w:tcW w:w="1240" w:type="dxa"/>
            <w:tcBorders>
              <w:top w:val="nil"/>
              <w:left w:val="nil"/>
              <w:bottom w:val="single" w:sz="4" w:space="0" w:color="auto"/>
              <w:right w:val="single" w:sz="4" w:space="0" w:color="auto"/>
            </w:tcBorders>
            <w:shd w:val="clear" w:color="000000" w:fill="FFFF99"/>
            <w:noWrap/>
            <w:vAlign w:val="bottom"/>
            <w:hideMark/>
          </w:tcPr>
          <w:p w14:paraId="3EAA69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30.695,00</w:t>
            </w:r>
          </w:p>
        </w:tc>
        <w:tc>
          <w:tcPr>
            <w:tcW w:w="1324" w:type="dxa"/>
            <w:tcBorders>
              <w:top w:val="nil"/>
              <w:left w:val="nil"/>
              <w:bottom w:val="single" w:sz="4" w:space="0" w:color="auto"/>
              <w:right w:val="single" w:sz="4" w:space="0" w:color="auto"/>
            </w:tcBorders>
            <w:shd w:val="clear" w:color="000000" w:fill="FFFF99"/>
            <w:noWrap/>
            <w:vAlign w:val="bottom"/>
            <w:hideMark/>
          </w:tcPr>
          <w:p w14:paraId="2A900C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79.635,00</w:t>
            </w:r>
          </w:p>
        </w:tc>
        <w:tc>
          <w:tcPr>
            <w:tcW w:w="1312" w:type="dxa"/>
            <w:tcBorders>
              <w:top w:val="nil"/>
              <w:left w:val="nil"/>
              <w:bottom w:val="single" w:sz="4" w:space="0" w:color="auto"/>
              <w:right w:val="single" w:sz="4" w:space="0" w:color="auto"/>
            </w:tcBorders>
            <w:shd w:val="clear" w:color="000000" w:fill="FFFF99"/>
            <w:noWrap/>
            <w:vAlign w:val="bottom"/>
            <w:hideMark/>
          </w:tcPr>
          <w:p w14:paraId="734416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161.925,00</w:t>
            </w:r>
          </w:p>
        </w:tc>
        <w:tc>
          <w:tcPr>
            <w:tcW w:w="767" w:type="dxa"/>
            <w:tcBorders>
              <w:top w:val="nil"/>
              <w:left w:val="nil"/>
              <w:bottom w:val="single" w:sz="4" w:space="0" w:color="auto"/>
              <w:right w:val="single" w:sz="4" w:space="0" w:color="auto"/>
            </w:tcBorders>
            <w:shd w:val="clear" w:color="000000" w:fill="FFFF99"/>
            <w:noWrap/>
            <w:vAlign w:val="bottom"/>
            <w:hideMark/>
          </w:tcPr>
          <w:p w14:paraId="162306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8C31B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115,64</w:t>
            </w:r>
          </w:p>
        </w:tc>
        <w:tc>
          <w:tcPr>
            <w:tcW w:w="839" w:type="dxa"/>
            <w:tcBorders>
              <w:top w:val="nil"/>
              <w:left w:val="nil"/>
              <w:bottom w:val="single" w:sz="4" w:space="0" w:color="auto"/>
              <w:right w:val="single" w:sz="4" w:space="0" w:color="auto"/>
            </w:tcBorders>
            <w:shd w:val="clear" w:color="000000" w:fill="FFFF99"/>
            <w:noWrap/>
            <w:vAlign w:val="bottom"/>
            <w:hideMark/>
          </w:tcPr>
          <w:p w14:paraId="4FF90C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259,44</w:t>
            </w:r>
          </w:p>
        </w:tc>
        <w:tc>
          <w:tcPr>
            <w:tcW w:w="994" w:type="dxa"/>
            <w:tcBorders>
              <w:top w:val="nil"/>
              <w:left w:val="nil"/>
              <w:bottom w:val="single" w:sz="4" w:space="0" w:color="auto"/>
              <w:right w:val="single" w:sz="4" w:space="0" w:color="auto"/>
            </w:tcBorders>
            <w:shd w:val="clear" w:color="000000" w:fill="FFFF99"/>
            <w:noWrap/>
            <w:vAlign w:val="bottom"/>
            <w:hideMark/>
          </w:tcPr>
          <w:p w14:paraId="20713C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203,33</w:t>
            </w:r>
          </w:p>
        </w:tc>
      </w:tr>
      <w:tr w:rsidR="00CD1ED3" w:rsidRPr="009C4252" w14:paraId="742019F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A78799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FFAAD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ED350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26.544,56</w:t>
            </w:r>
          </w:p>
        </w:tc>
        <w:tc>
          <w:tcPr>
            <w:tcW w:w="1240" w:type="dxa"/>
            <w:tcBorders>
              <w:top w:val="nil"/>
              <w:left w:val="nil"/>
              <w:bottom w:val="single" w:sz="4" w:space="0" w:color="auto"/>
              <w:right w:val="single" w:sz="4" w:space="0" w:color="auto"/>
            </w:tcBorders>
            <w:shd w:val="clear" w:color="auto" w:fill="auto"/>
            <w:noWrap/>
            <w:vAlign w:val="bottom"/>
            <w:hideMark/>
          </w:tcPr>
          <w:p w14:paraId="4BD72D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30.695,00</w:t>
            </w:r>
          </w:p>
        </w:tc>
        <w:tc>
          <w:tcPr>
            <w:tcW w:w="1324" w:type="dxa"/>
            <w:tcBorders>
              <w:top w:val="nil"/>
              <w:left w:val="nil"/>
              <w:bottom w:val="single" w:sz="4" w:space="0" w:color="auto"/>
              <w:right w:val="single" w:sz="4" w:space="0" w:color="auto"/>
            </w:tcBorders>
            <w:shd w:val="clear" w:color="auto" w:fill="auto"/>
            <w:noWrap/>
            <w:vAlign w:val="bottom"/>
            <w:hideMark/>
          </w:tcPr>
          <w:p w14:paraId="190562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79.635,00</w:t>
            </w:r>
          </w:p>
        </w:tc>
        <w:tc>
          <w:tcPr>
            <w:tcW w:w="1312" w:type="dxa"/>
            <w:tcBorders>
              <w:top w:val="nil"/>
              <w:left w:val="nil"/>
              <w:bottom w:val="single" w:sz="4" w:space="0" w:color="auto"/>
              <w:right w:val="single" w:sz="4" w:space="0" w:color="auto"/>
            </w:tcBorders>
            <w:shd w:val="clear" w:color="auto" w:fill="auto"/>
            <w:noWrap/>
            <w:vAlign w:val="bottom"/>
            <w:hideMark/>
          </w:tcPr>
          <w:p w14:paraId="7EB2BF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161.925,00</w:t>
            </w:r>
          </w:p>
        </w:tc>
        <w:tc>
          <w:tcPr>
            <w:tcW w:w="767" w:type="dxa"/>
            <w:tcBorders>
              <w:top w:val="nil"/>
              <w:left w:val="nil"/>
              <w:bottom w:val="single" w:sz="4" w:space="0" w:color="auto"/>
              <w:right w:val="single" w:sz="4" w:space="0" w:color="auto"/>
            </w:tcBorders>
            <w:shd w:val="clear" w:color="auto" w:fill="auto"/>
            <w:noWrap/>
            <w:vAlign w:val="bottom"/>
            <w:hideMark/>
          </w:tcPr>
          <w:p w14:paraId="2A5DF2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11CA8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115,64</w:t>
            </w:r>
          </w:p>
        </w:tc>
        <w:tc>
          <w:tcPr>
            <w:tcW w:w="839" w:type="dxa"/>
            <w:tcBorders>
              <w:top w:val="nil"/>
              <w:left w:val="nil"/>
              <w:bottom w:val="single" w:sz="4" w:space="0" w:color="auto"/>
              <w:right w:val="single" w:sz="4" w:space="0" w:color="auto"/>
            </w:tcBorders>
            <w:shd w:val="clear" w:color="auto" w:fill="auto"/>
            <w:noWrap/>
            <w:vAlign w:val="bottom"/>
            <w:hideMark/>
          </w:tcPr>
          <w:p w14:paraId="736AE3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259,44</w:t>
            </w:r>
          </w:p>
        </w:tc>
        <w:tc>
          <w:tcPr>
            <w:tcW w:w="994" w:type="dxa"/>
            <w:tcBorders>
              <w:top w:val="nil"/>
              <w:left w:val="nil"/>
              <w:bottom w:val="single" w:sz="4" w:space="0" w:color="auto"/>
              <w:right w:val="single" w:sz="4" w:space="0" w:color="auto"/>
            </w:tcBorders>
            <w:shd w:val="clear" w:color="auto" w:fill="auto"/>
            <w:noWrap/>
            <w:vAlign w:val="bottom"/>
            <w:hideMark/>
          </w:tcPr>
          <w:p w14:paraId="6694C3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203,33</w:t>
            </w:r>
          </w:p>
        </w:tc>
      </w:tr>
      <w:tr w:rsidR="00CD1ED3" w:rsidRPr="009C4252" w14:paraId="270DAF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904B8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2948C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7F088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26.544,56</w:t>
            </w:r>
          </w:p>
        </w:tc>
        <w:tc>
          <w:tcPr>
            <w:tcW w:w="1240" w:type="dxa"/>
            <w:tcBorders>
              <w:top w:val="nil"/>
              <w:left w:val="nil"/>
              <w:bottom w:val="single" w:sz="4" w:space="0" w:color="auto"/>
              <w:right w:val="single" w:sz="4" w:space="0" w:color="auto"/>
            </w:tcBorders>
            <w:shd w:val="clear" w:color="auto" w:fill="auto"/>
            <w:noWrap/>
            <w:vAlign w:val="bottom"/>
            <w:hideMark/>
          </w:tcPr>
          <w:p w14:paraId="71A87C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30.695,00</w:t>
            </w:r>
          </w:p>
        </w:tc>
        <w:tc>
          <w:tcPr>
            <w:tcW w:w="1324" w:type="dxa"/>
            <w:tcBorders>
              <w:top w:val="nil"/>
              <w:left w:val="nil"/>
              <w:bottom w:val="single" w:sz="4" w:space="0" w:color="auto"/>
              <w:right w:val="single" w:sz="4" w:space="0" w:color="auto"/>
            </w:tcBorders>
            <w:shd w:val="clear" w:color="auto" w:fill="auto"/>
            <w:noWrap/>
            <w:vAlign w:val="bottom"/>
            <w:hideMark/>
          </w:tcPr>
          <w:p w14:paraId="67CBBE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79.635,00</w:t>
            </w:r>
          </w:p>
        </w:tc>
        <w:tc>
          <w:tcPr>
            <w:tcW w:w="1312" w:type="dxa"/>
            <w:tcBorders>
              <w:top w:val="nil"/>
              <w:left w:val="nil"/>
              <w:bottom w:val="single" w:sz="4" w:space="0" w:color="auto"/>
              <w:right w:val="single" w:sz="4" w:space="0" w:color="auto"/>
            </w:tcBorders>
            <w:shd w:val="clear" w:color="auto" w:fill="auto"/>
            <w:noWrap/>
            <w:vAlign w:val="bottom"/>
            <w:hideMark/>
          </w:tcPr>
          <w:p w14:paraId="0E512F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161.925,00</w:t>
            </w:r>
          </w:p>
        </w:tc>
        <w:tc>
          <w:tcPr>
            <w:tcW w:w="767" w:type="dxa"/>
            <w:tcBorders>
              <w:top w:val="nil"/>
              <w:left w:val="nil"/>
              <w:bottom w:val="single" w:sz="4" w:space="0" w:color="auto"/>
              <w:right w:val="single" w:sz="4" w:space="0" w:color="auto"/>
            </w:tcBorders>
            <w:shd w:val="clear" w:color="auto" w:fill="auto"/>
            <w:noWrap/>
            <w:vAlign w:val="bottom"/>
            <w:hideMark/>
          </w:tcPr>
          <w:p w14:paraId="5BA84C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283D8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115,64</w:t>
            </w:r>
          </w:p>
        </w:tc>
        <w:tc>
          <w:tcPr>
            <w:tcW w:w="839" w:type="dxa"/>
            <w:tcBorders>
              <w:top w:val="nil"/>
              <w:left w:val="nil"/>
              <w:bottom w:val="single" w:sz="4" w:space="0" w:color="auto"/>
              <w:right w:val="single" w:sz="4" w:space="0" w:color="auto"/>
            </w:tcBorders>
            <w:shd w:val="clear" w:color="auto" w:fill="auto"/>
            <w:noWrap/>
            <w:vAlign w:val="bottom"/>
            <w:hideMark/>
          </w:tcPr>
          <w:p w14:paraId="770624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259,44</w:t>
            </w:r>
          </w:p>
        </w:tc>
        <w:tc>
          <w:tcPr>
            <w:tcW w:w="994" w:type="dxa"/>
            <w:tcBorders>
              <w:top w:val="nil"/>
              <w:left w:val="nil"/>
              <w:bottom w:val="single" w:sz="4" w:space="0" w:color="auto"/>
              <w:right w:val="single" w:sz="4" w:space="0" w:color="auto"/>
            </w:tcBorders>
            <w:shd w:val="clear" w:color="auto" w:fill="auto"/>
            <w:noWrap/>
            <w:vAlign w:val="bottom"/>
            <w:hideMark/>
          </w:tcPr>
          <w:p w14:paraId="41BDBD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203,33</w:t>
            </w:r>
          </w:p>
        </w:tc>
      </w:tr>
      <w:tr w:rsidR="00CD1ED3" w:rsidRPr="009C4252" w14:paraId="49FCC3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309D5D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Kapitalni projekt K300038 Obnova i prenamjena zgrade bivše škole </w:t>
            </w:r>
            <w:proofErr w:type="spellStart"/>
            <w:r w:rsidRPr="009C4252">
              <w:rPr>
                <w:rFonts w:ascii="Arial" w:eastAsia="Times New Roman" w:hAnsi="Arial" w:cs="Arial"/>
                <w:b/>
                <w:bCs/>
                <w:color w:val="000000"/>
                <w:sz w:val="16"/>
                <w:szCs w:val="16"/>
                <w:lang w:eastAsia="hr-HR"/>
              </w:rPr>
              <w:t>Ripenda</w:t>
            </w:r>
            <w:proofErr w:type="spellEnd"/>
            <w:r w:rsidRPr="009C4252">
              <w:rPr>
                <w:rFonts w:ascii="Arial" w:eastAsia="Times New Roman" w:hAnsi="Arial" w:cs="Arial"/>
                <w:b/>
                <w:bCs/>
                <w:color w:val="000000"/>
                <w:sz w:val="16"/>
                <w:szCs w:val="16"/>
                <w:lang w:eastAsia="hr-HR"/>
              </w:rPr>
              <w:t xml:space="preserve"> (zgr.k.č.321 </w:t>
            </w:r>
            <w:proofErr w:type="spellStart"/>
            <w:r w:rsidRPr="009C4252">
              <w:rPr>
                <w:rFonts w:ascii="Arial" w:eastAsia="Times New Roman" w:hAnsi="Arial" w:cs="Arial"/>
                <w:b/>
                <w:bCs/>
                <w:color w:val="000000"/>
                <w:sz w:val="16"/>
                <w:szCs w:val="16"/>
                <w:lang w:eastAsia="hr-HR"/>
              </w:rPr>
              <w:t>k.o.Ripenda</w:t>
            </w:r>
            <w:proofErr w:type="spellEnd"/>
            <w:r w:rsidRPr="009C4252">
              <w:rPr>
                <w:rFonts w:ascii="Arial" w:eastAsia="Times New Roman" w:hAnsi="Arial" w:cs="Arial"/>
                <w:b/>
                <w:bCs/>
                <w:color w:val="000000"/>
                <w:sz w:val="16"/>
                <w:szCs w:val="16"/>
                <w:lang w:eastAsia="hr-HR"/>
              </w:rPr>
              <w:t>)</w:t>
            </w:r>
          </w:p>
        </w:tc>
        <w:tc>
          <w:tcPr>
            <w:tcW w:w="1425" w:type="dxa"/>
            <w:tcBorders>
              <w:top w:val="nil"/>
              <w:left w:val="nil"/>
              <w:bottom w:val="single" w:sz="4" w:space="0" w:color="auto"/>
              <w:right w:val="single" w:sz="4" w:space="0" w:color="auto"/>
            </w:tcBorders>
            <w:shd w:val="clear" w:color="000000" w:fill="CCCCFF"/>
            <w:noWrap/>
            <w:vAlign w:val="bottom"/>
            <w:hideMark/>
          </w:tcPr>
          <w:p w14:paraId="63F681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02E22F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25.217,33</w:t>
            </w:r>
          </w:p>
        </w:tc>
        <w:tc>
          <w:tcPr>
            <w:tcW w:w="1240" w:type="dxa"/>
            <w:tcBorders>
              <w:top w:val="nil"/>
              <w:left w:val="nil"/>
              <w:bottom w:val="single" w:sz="4" w:space="0" w:color="auto"/>
              <w:right w:val="single" w:sz="4" w:space="0" w:color="auto"/>
            </w:tcBorders>
            <w:shd w:val="clear" w:color="000000" w:fill="CCCCFF"/>
            <w:noWrap/>
            <w:vAlign w:val="bottom"/>
            <w:hideMark/>
          </w:tcPr>
          <w:p w14:paraId="3A48A8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141.855,00</w:t>
            </w:r>
          </w:p>
        </w:tc>
        <w:tc>
          <w:tcPr>
            <w:tcW w:w="1324" w:type="dxa"/>
            <w:tcBorders>
              <w:top w:val="nil"/>
              <w:left w:val="nil"/>
              <w:bottom w:val="single" w:sz="4" w:space="0" w:color="auto"/>
              <w:right w:val="single" w:sz="4" w:space="0" w:color="auto"/>
            </w:tcBorders>
            <w:shd w:val="clear" w:color="000000" w:fill="CCCCFF"/>
            <w:noWrap/>
            <w:vAlign w:val="bottom"/>
            <w:hideMark/>
          </w:tcPr>
          <w:p w14:paraId="106D29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239.820,00</w:t>
            </w:r>
          </w:p>
        </w:tc>
        <w:tc>
          <w:tcPr>
            <w:tcW w:w="1312" w:type="dxa"/>
            <w:tcBorders>
              <w:top w:val="nil"/>
              <w:left w:val="nil"/>
              <w:bottom w:val="single" w:sz="4" w:space="0" w:color="auto"/>
              <w:right w:val="single" w:sz="4" w:space="0" w:color="auto"/>
            </w:tcBorders>
            <w:shd w:val="clear" w:color="000000" w:fill="CCCCFF"/>
            <w:noWrap/>
            <w:vAlign w:val="bottom"/>
            <w:hideMark/>
          </w:tcPr>
          <w:p w14:paraId="46DB25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046C0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154E3F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562,53</w:t>
            </w:r>
          </w:p>
        </w:tc>
        <w:tc>
          <w:tcPr>
            <w:tcW w:w="839" w:type="dxa"/>
            <w:tcBorders>
              <w:top w:val="nil"/>
              <w:left w:val="nil"/>
              <w:bottom w:val="single" w:sz="4" w:space="0" w:color="auto"/>
              <w:right w:val="single" w:sz="4" w:space="0" w:color="auto"/>
            </w:tcBorders>
            <w:shd w:val="clear" w:color="000000" w:fill="CCCCFF"/>
            <w:noWrap/>
            <w:vAlign w:val="bottom"/>
            <w:hideMark/>
          </w:tcPr>
          <w:p w14:paraId="75E4D0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169,06</w:t>
            </w:r>
          </w:p>
        </w:tc>
        <w:tc>
          <w:tcPr>
            <w:tcW w:w="994" w:type="dxa"/>
            <w:tcBorders>
              <w:top w:val="nil"/>
              <w:left w:val="nil"/>
              <w:bottom w:val="single" w:sz="4" w:space="0" w:color="auto"/>
              <w:right w:val="single" w:sz="4" w:space="0" w:color="auto"/>
            </w:tcBorders>
            <w:shd w:val="clear" w:color="000000" w:fill="CCCCFF"/>
            <w:noWrap/>
            <w:vAlign w:val="bottom"/>
            <w:hideMark/>
          </w:tcPr>
          <w:p w14:paraId="662C3B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02746C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0D40AE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5.0. POMOĆI IZ FONDOVA EU</w:t>
            </w:r>
          </w:p>
        </w:tc>
        <w:tc>
          <w:tcPr>
            <w:tcW w:w="1425" w:type="dxa"/>
            <w:tcBorders>
              <w:top w:val="nil"/>
              <w:left w:val="nil"/>
              <w:bottom w:val="single" w:sz="4" w:space="0" w:color="auto"/>
              <w:right w:val="single" w:sz="4" w:space="0" w:color="auto"/>
            </w:tcBorders>
            <w:shd w:val="clear" w:color="000000" w:fill="FFFF99"/>
            <w:noWrap/>
            <w:vAlign w:val="bottom"/>
            <w:hideMark/>
          </w:tcPr>
          <w:p w14:paraId="197DB0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5DC00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640BB5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132.725,00</w:t>
            </w:r>
          </w:p>
        </w:tc>
        <w:tc>
          <w:tcPr>
            <w:tcW w:w="1324" w:type="dxa"/>
            <w:tcBorders>
              <w:top w:val="nil"/>
              <w:left w:val="nil"/>
              <w:bottom w:val="single" w:sz="4" w:space="0" w:color="auto"/>
              <w:right w:val="single" w:sz="4" w:space="0" w:color="auto"/>
            </w:tcBorders>
            <w:shd w:val="clear" w:color="000000" w:fill="FFFF99"/>
            <w:noWrap/>
            <w:vAlign w:val="bottom"/>
            <w:hideMark/>
          </w:tcPr>
          <w:p w14:paraId="3037D2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67.280,00</w:t>
            </w:r>
          </w:p>
        </w:tc>
        <w:tc>
          <w:tcPr>
            <w:tcW w:w="1312" w:type="dxa"/>
            <w:tcBorders>
              <w:top w:val="nil"/>
              <w:left w:val="nil"/>
              <w:bottom w:val="single" w:sz="4" w:space="0" w:color="auto"/>
              <w:right w:val="single" w:sz="4" w:space="0" w:color="auto"/>
            </w:tcBorders>
            <w:shd w:val="clear" w:color="000000" w:fill="FFFF99"/>
            <w:noWrap/>
            <w:vAlign w:val="bottom"/>
            <w:hideMark/>
          </w:tcPr>
          <w:p w14:paraId="689605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E573C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3BDF9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A27FD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50,69</w:t>
            </w:r>
          </w:p>
        </w:tc>
        <w:tc>
          <w:tcPr>
            <w:tcW w:w="994" w:type="dxa"/>
            <w:tcBorders>
              <w:top w:val="nil"/>
              <w:left w:val="nil"/>
              <w:bottom w:val="single" w:sz="4" w:space="0" w:color="auto"/>
              <w:right w:val="single" w:sz="4" w:space="0" w:color="auto"/>
            </w:tcBorders>
            <w:shd w:val="clear" w:color="000000" w:fill="FFFF99"/>
            <w:noWrap/>
            <w:vAlign w:val="bottom"/>
            <w:hideMark/>
          </w:tcPr>
          <w:p w14:paraId="2B29DD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CAB0BB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DD1D32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BE81F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2FE00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56B3F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24" w:type="dxa"/>
            <w:tcBorders>
              <w:top w:val="nil"/>
              <w:left w:val="nil"/>
              <w:bottom w:val="single" w:sz="4" w:space="0" w:color="auto"/>
              <w:right w:val="single" w:sz="4" w:space="0" w:color="auto"/>
            </w:tcBorders>
            <w:shd w:val="clear" w:color="auto" w:fill="auto"/>
            <w:noWrap/>
            <w:vAlign w:val="bottom"/>
            <w:hideMark/>
          </w:tcPr>
          <w:p w14:paraId="7E5E23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67.280,00</w:t>
            </w:r>
          </w:p>
        </w:tc>
        <w:tc>
          <w:tcPr>
            <w:tcW w:w="1312" w:type="dxa"/>
            <w:tcBorders>
              <w:top w:val="nil"/>
              <w:left w:val="nil"/>
              <w:bottom w:val="single" w:sz="4" w:space="0" w:color="auto"/>
              <w:right w:val="single" w:sz="4" w:space="0" w:color="auto"/>
            </w:tcBorders>
            <w:shd w:val="clear" w:color="auto" w:fill="auto"/>
            <w:noWrap/>
            <w:vAlign w:val="bottom"/>
            <w:hideMark/>
          </w:tcPr>
          <w:p w14:paraId="7C886A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86D09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A0BAE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D30C1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50,69</w:t>
            </w:r>
          </w:p>
        </w:tc>
        <w:tc>
          <w:tcPr>
            <w:tcW w:w="994" w:type="dxa"/>
            <w:tcBorders>
              <w:top w:val="nil"/>
              <w:left w:val="nil"/>
              <w:bottom w:val="single" w:sz="4" w:space="0" w:color="auto"/>
              <w:right w:val="single" w:sz="4" w:space="0" w:color="auto"/>
            </w:tcBorders>
            <w:shd w:val="clear" w:color="auto" w:fill="auto"/>
            <w:noWrap/>
            <w:vAlign w:val="bottom"/>
            <w:hideMark/>
          </w:tcPr>
          <w:p w14:paraId="728112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97DC7C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8ED950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B239F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0BAFD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0AD05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132.725,00</w:t>
            </w:r>
          </w:p>
        </w:tc>
        <w:tc>
          <w:tcPr>
            <w:tcW w:w="1324" w:type="dxa"/>
            <w:tcBorders>
              <w:top w:val="nil"/>
              <w:left w:val="nil"/>
              <w:bottom w:val="single" w:sz="4" w:space="0" w:color="auto"/>
              <w:right w:val="single" w:sz="4" w:space="0" w:color="auto"/>
            </w:tcBorders>
            <w:shd w:val="clear" w:color="auto" w:fill="auto"/>
            <w:noWrap/>
            <w:vAlign w:val="bottom"/>
            <w:hideMark/>
          </w:tcPr>
          <w:p w14:paraId="58AF6E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67.280,00</w:t>
            </w:r>
          </w:p>
        </w:tc>
        <w:tc>
          <w:tcPr>
            <w:tcW w:w="1312" w:type="dxa"/>
            <w:tcBorders>
              <w:top w:val="nil"/>
              <w:left w:val="nil"/>
              <w:bottom w:val="single" w:sz="4" w:space="0" w:color="auto"/>
              <w:right w:val="single" w:sz="4" w:space="0" w:color="auto"/>
            </w:tcBorders>
            <w:shd w:val="clear" w:color="auto" w:fill="auto"/>
            <w:noWrap/>
            <w:vAlign w:val="bottom"/>
            <w:hideMark/>
          </w:tcPr>
          <w:p w14:paraId="5D2A11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1F1E1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75DA5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EB1B7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50,69</w:t>
            </w:r>
          </w:p>
        </w:tc>
        <w:tc>
          <w:tcPr>
            <w:tcW w:w="994" w:type="dxa"/>
            <w:tcBorders>
              <w:top w:val="nil"/>
              <w:left w:val="nil"/>
              <w:bottom w:val="single" w:sz="4" w:space="0" w:color="auto"/>
              <w:right w:val="single" w:sz="4" w:space="0" w:color="auto"/>
            </w:tcBorders>
            <w:shd w:val="clear" w:color="auto" w:fill="auto"/>
            <w:noWrap/>
            <w:vAlign w:val="bottom"/>
            <w:hideMark/>
          </w:tcPr>
          <w:p w14:paraId="12DB7E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E31248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965E7D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5A994E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673B5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25.217,33</w:t>
            </w:r>
          </w:p>
        </w:tc>
        <w:tc>
          <w:tcPr>
            <w:tcW w:w="1240" w:type="dxa"/>
            <w:tcBorders>
              <w:top w:val="nil"/>
              <w:left w:val="nil"/>
              <w:bottom w:val="single" w:sz="4" w:space="0" w:color="auto"/>
              <w:right w:val="single" w:sz="4" w:space="0" w:color="auto"/>
            </w:tcBorders>
            <w:shd w:val="clear" w:color="000000" w:fill="FFFF99"/>
            <w:noWrap/>
            <w:vAlign w:val="bottom"/>
            <w:hideMark/>
          </w:tcPr>
          <w:p w14:paraId="601620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9.130,00</w:t>
            </w:r>
          </w:p>
        </w:tc>
        <w:tc>
          <w:tcPr>
            <w:tcW w:w="1324" w:type="dxa"/>
            <w:tcBorders>
              <w:top w:val="nil"/>
              <w:left w:val="nil"/>
              <w:bottom w:val="single" w:sz="4" w:space="0" w:color="auto"/>
              <w:right w:val="single" w:sz="4" w:space="0" w:color="auto"/>
            </w:tcBorders>
            <w:shd w:val="clear" w:color="000000" w:fill="FFFF99"/>
            <w:noWrap/>
            <w:vAlign w:val="bottom"/>
            <w:hideMark/>
          </w:tcPr>
          <w:p w14:paraId="4BDD66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172.540,00</w:t>
            </w:r>
          </w:p>
        </w:tc>
        <w:tc>
          <w:tcPr>
            <w:tcW w:w="1312" w:type="dxa"/>
            <w:tcBorders>
              <w:top w:val="nil"/>
              <w:left w:val="nil"/>
              <w:bottom w:val="single" w:sz="4" w:space="0" w:color="auto"/>
              <w:right w:val="single" w:sz="4" w:space="0" w:color="auto"/>
            </w:tcBorders>
            <w:shd w:val="clear" w:color="000000" w:fill="FFFF99"/>
            <w:noWrap/>
            <w:vAlign w:val="bottom"/>
            <w:hideMark/>
          </w:tcPr>
          <w:p w14:paraId="07B4AB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91324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E7AC2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36,21</w:t>
            </w:r>
          </w:p>
        </w:tc>
        <w:tc>
          <w:tcPr>
            <w:tcW w:w="839" w:type="dxa"/>
            <w:tcBorders>
              <w:top w:val="nil"/>
              <w:left w:val="nil"/>
              <w:bottom w:val="single" w:sz="4" w:space="0" w:color="auto"/>
              <w:right w:val="single" w:sz="4" w:space="0" w:color="auto"/>
            </w:tcBorders>
            <w:shd w:val="clear" w:color="000000" w:fill="FFFF99"/>
            <w:noWrap/>
            <w:vAlign w:val="bottom"/>
            <w:hideMark/>
          </w:tcPr>
          <w:p w14:paraId="36733F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1.889,81</w:t>
            </w:r>
          </w:p>
        </w:tc>
        <w:tc>
          <w:tcPr>
            <w:tcW w:w="994" w:type="dxa"/>
            <w:tcBorders>
              <w:top w:val="nil"/>
              <w:left w:val="nil"/>
              <w:bottom w:val="single" w:sz="4" w:space="0" w:color="auto"/>
              <w:right w:val="single" w:sz="4" w:space="0" w:color="auto"/>
            </w:tcBorders>
            <w:shd w:val="clear" w:color="000000" w:fill="FFFF99"/>
            <w:noWrap/>
            <w:vAlign w:val="bottom"/>
            <w:hideMark/>
          </w:tcPr>
          <w:p w14:paraId="7E5000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CF7E3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E53B8B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506AE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C5D1D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25.217,33</w:t>
            </w:r>
          </w:p>
        </w:tc>
        <w:tc>
          <w:tcPr>
            <w:tcW w:w="1240" w:type="dxa"/>
            <w:tcBorders>
              <w:top w:val="nil"/>
              <w:left w:val="nil"/>
              <w:bottom w:val="single" w:sz="4" w:space="0" w:color="auto"/>
              <w:right w:val="single" w:sz="4" w:space="0" w:color="auto"/>
            </w:tcBorders>
            <w:shd w:val="clear" w:color="auto" w:fill="auto"/>
            <w:noWrap/>
            <w:vAlign w:val="bottom"/>
            <w:hideMark/>
          </w:tcPr>
          <w:p w14:paraId="4B3AE1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9.130,00</w:t>
            </w:r>
          </w:p>
        </w:tc>
        <w:tc>
          <w:tcPr>
            <w:tcW w:w="1324" w:type="dxa"/>
            <w:tcBorders>
              <w:top w:val="nil"/>
              <w:left w:val="nil"/>
              <w:bottom w:val="single" w:sz="4" w:space="0" w:color="auto"/>
              <w:right w:val="single" w:sz="4" w:space="0" w:color="auto"/>
            </w:tcBorders>
            <w:shd w:val="clear" w:color="auto" w:fill="auto"/>
            <w:noWrap/>
            <w:vAlign w:val="bottom"/>
            <w:hideMark/>
          </w:tcPr>
          <w:p w14:paraId="2CF092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172.540,00</w:t>
            </w:r>
          </w:p>
        </w:tc>
        <w:tc>
          <w:tcPr>
            <w:tcW w:w="1312" w:type="dxa"/>
            <w:tcBorders>
              <w:top w:val="nil"/>
              <w:left w:val="nil"/>
              <w:bottom w:val="single" w:sz="4" w:space="0" w:color="auto"/>
              <w:right w:val="single" w:sz="4" w:space="0" w:color="auto"/>
            </w:tcBorders>
            <w:shd w:val="clear" w:color="auto" w:fill="auto"/>
            <w:noWrap/>
            <w:vAlign w:val="bottom"/>
            <w:hideMark/>
          </w:tcPr>
          <w:p w14:paraId="2437AE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7379C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B6FF6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36,21</w:t>
            </w:r>
          </w:p>
        </w:tc>
        <w:tc>
          <w:tcPr>
            <w:tcW w:w="839" w:type="dxa"/>
            <w:tcBorders>
              <w:top w:val="nil"/>
              <w:left w:val="nil"/>
              <w:bottom w:val="single" w:sz="4" w:space="0" w:color="auto"/>
              <w:right w:val="single" w:sz="4" w:space="0" w:color="auto"/>
            </w:tcBorders>
            <w:shd w:val="clear" w:color="auto" w:fill="auto"/>
            <w:noWrap/>
            <w:vAlign w:val="bottom"/>
            <w:hideMark/>
          </w:tcPr>
          <w:p w14:paraId="1153E3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1.889,81</w:t>
            </w:r>
          </w:p>
        </w:tc>
        <w:tc>
          <w:tcPr>
            <w:tcW w:w="994" w:type="dxa"/>
            <w:tcBorders>
              <w:top w:val="nil"/>
              <w:left w:val="nil"/>
              <w:bottom w:val="single" w:sz="4" w:space="0" w:color="auto"/>
              <w:right w:val="single" w:sz="4" w:space="0" w:color="auto"/>
            </w:tcBorders>
            <w:shd w:val="clear" w:color="auto" w:fill="auto"/>
            <w:noWrap/>
            <w:vAlign w:val="bottom"/>
            <w:hideMark/>
          </w:tcPr>
          <w:p w14:paraId="5A3F64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87D62B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CD3CD5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4A7B8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14D2A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25.217,33</w:t>
            </w:r>
          </w:p>
        </w:tc>
        <w:tc>
          <w:tcPr>
            <w:tcW w:w="1240" w:type="dxa"/>
            <w:tcBorders>
              <w:top w:val="nil"/>
              <w:left w:val="nil"/>
              <w:bottom w:val="single" w:sz="4" w:space="0" w:color="auto"/>
              <w:right w:val="single" w:sz="4" w:space="0" w:color="auto"/>
            </w:tcBorders>
            <w:shd w:val="clear" w:color="auto" w:fill="auto"/>
            <w:noWrap/>
            <w:vAlign w:val="bottom"/>
            <w:hideMark/>
          </w:tcPr>
          <w:p w14:paraId="085733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9.130,00</w:t>
            </w:r>
          </w:p>
        </w:tc>
        <w:tc>
          <w:tcPr>
            <w:tcW w:w="1324" w:type="dxa"/>
            <w:tcBorders>
              <w:top w:val="nil"/>
              <w:left w:val="nil"/>
              <w:bottom w:val="single" w:sz="4" w:space="0" w:color="auto"/>
              <w:right w:val="single" w:sz="4" w:space="0" w:color="auto"/>
            </w:tcBorders>
            <w:shd w:val="clear" w:color="auto" w:fill="auto"/>
            <w:noWrap/>
            <w:vAlign w:val="bottom"/>
            <w:hideMark/>
          </w:tcPr>
          <w:p w14:paraId="145B94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172.540,00</w:t>
            </w:r>
          </w:p>
        </w:tc>
        <w:tc>
          <w:tcPr>
            <w:tcW w:w="1312" w:type="dxa"/>
            <w:tcBorders>
              <w:top w:val="nil"/>
              <w:left w:val="nil"/>
              <w:bottom w:val="single" w:sz="4" w:space="0" w:color="auto"/>
              <w:right w:val="single" w:sz="4" w:space="0" w:color="auto"/>
            </w:tcBorders>
            <w:shd w:val="clear" w:color="auto" w:fill="auto"/>
            <w:noWrap/>
            <w:vAlign w:val="bottom"/>
            <w:hideMark/>
          </w:tcPr>
          <w:p w14:paraId="186F97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C11D7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37E8A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36,21</w:t>
            </w:r>
          </w:p>
        </w:tc>
        <w:tc>
          <w:tcPr>
            <w:tcW w:w="839" w:type="dxa"/>
            <w:tcBorders>
              <w:top w:val="nil"/>
              <w:left w:val="nil"/>
              <w:bottom w:val="single" w:sz="4" w:space="0" w:color="auto"/>
              <w:right w:val="single" w:sz="4" w:space="0" w:color="auto"/>
            </w:tcBorders>
            <w:shd w:val="clear" w:color="auto" w:fill="auto"/>
            <w:noWrap/>
            <w:vAlign w:val="bottom"/>
            <w:hideMark/>
          </w:tcPr>
          <w:p w14:paraId="489C84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1.889,81</w:t>
            </w:r>
          </w:p>
        </w:tc>
        <w:tc>
          <w:tcPr>
            <w:tcW w:w="994" w:type="dxa"/>
            <w:tcBorders>
              <w:top w:val="nil"/>
              <w:left w:val="nil"/>
              <w:bottom w:val="single" w:sz="4" w:space="0" w:color="auto"/>
              <w:right w:val="single" w:sz="4" w:space="0" w:color="auto"/>
            </w:tcBorders>
            <w:shd w:val="clear" w:color="auto" w:fill="auto"/>
            <w:noWrap/>
            <w:vAlign w:val="bottom"/>
            <w:hideMark/>
          </w:tcPr>
          <w:p w14:paraId="37A0A2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D4A937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D3FFA4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T300002 Projekt Mine Tour</w:t>
            </w:r>
          </w:p>
        </w:tc>
        <w:tc>
          <w:tcPr>
            <w:tcW w:w="1425" w:type="dxa"/>
            <w:tcBorders>
              <w:top w:val="nil"/>
              <w:left w:val="nil"/>
              <w:bottom w:val="single" w:sz="4" w:space="0" w:color="auto"/>
              <w:right w:val="single" w:sz="4" w:space="0" w:color="auto"/>
            </w:tcBorders>
            <w:shd w:val="clear" w:color="000000" w:fill="CCCCFF"/>
            <w:noWrap/>
            <w:vAlign w:val="bottom"/>
            <w:hideMark/>
          </w:tcPr>
          <w:p w14:paraId="0A255A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106.856,13</w:t>
            </w:r>
          </w:p>
        </w:tc>
        <w:tc>
          <w:tcPr>
            <w:tcW w:w="1396" w:type="dxa"/>
            <w:tcBorders>
              <w:top w:val="nil"/>
              <w:left w:val="nil"/>
              <w:bottom w:val="single" w:sz="4" w:space="0" w:color="auto"/>
              <w:right w:val="single" w:sz="4" w:space="0" w:color="auto"/>
            </w:tcBorders>
            <w:shd w:val="clear" w:color="000000" w:fill="CCCCFF"/>
            <w:noWrap/>
            <w:vAlign w:val="bottom"/>
            <w:hideMark/>
          </w:tcPr>
          <w:p w14:paraId="561DDE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158.228,68</w:t>
            </w:r>
          </w:p>
        </w:tc>
        <w:tc>
          <w:tcPr>
            <w:tcW w:w="1240" w:type="dxa"/>
            <w:tcBorders>
              <w:top w:val="nil"/>
              <w:left w:val="nil"/>
              <w:bottom w:val="single" w:sz="4" w:space="0" w:color="auto"/>
              <w:right w:val="single" w:sz="4" w:space="0" w:color="auto"/>
            </w:tcBorders>
            <w:shd w:val="clear" w:color="000000" w:fill="CCCCFF"/>
            <w:noWrap/>
            <w:vAlign w:val="bottom"/>
            <w:hideMark/>
          </w:tcPr>
          <w:p w14:paraId="52F5B0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368D7E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6D2D36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7A8028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148,08</w:t>
            </w:r>
          </w:p>
        </w:tc>
        <w:tc>
          <w:tcPr>
            <w:tcW w:w="821" w:type="dxa"/>
            <w:tcBorders>
              <w:top w:val="nil"/>
              <w:left w:val="nil"/>
              <w:bottom w:val="single" w:sz="4" w:space="0" w:color="auto"/>
              <w:right w:val="single" w:sz="4" w:space="0" w:color="auto"/>
            </w:tcBorders>
            <w:shd w:val="clear" w:color="000000" w:fill="CCCCFF"/>
            <w:noWrap/>
            <w:vAlign w:val="bottom"/>
            <w:hideMark/>
          </w:tcPr>
          <w:p w14:paraId="219340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92A31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52A775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355FEB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108D77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AD0C2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4.099,29</w:t>
            </w:r>
          </w:p>
        </w:tc>
        <w:tc>
          <w:tcPr>
            <w:tcW w:w="1396" w:type="dxa"/>
            <w:tcBorders>
              <w:top w:val="nil"/>
              <w:left w:val="nil"/>
              <w:bottom w:val="single" w:sz="4" w:space="0" w:color="auto"/>
              <w:right w:val="single" w:sz="4" w:space="0" w:color="auto"/>
            </w:tcBorders>
            <w:shd w:val="clear" w:color="000000" w:fill="FFFF99"/>
            <w:noWrap/>
            <w:vAlign w:val="bottom"/>
            <w:hideMark/>
          </w:tcPr>
          <w:p w14:paraId="65CE55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7AAEC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34D09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D6188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1C045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83B81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DDC95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25C8B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4606F7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1AB49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A39C6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2.419,52</w:t>
            </w:r>
          </w:p>
        </w:tc>
        <w:tc>
          <w:tcPr>
            <w:tcW w:w="1396" w:type="dxa"/>
            <w:tcBorders>
              <w:top w:val="nil"/>
              <w:left w:val="nil"/>
              <w:bottom w:val="single" w:sz="4" w:space="0" w:color="auto"/>
              <w:right w:val="single" w:sz="4" w:space="0" w:color="auto"/>
            </w:tcBorders>
            <w:shd w:val="clear" w:color="auto" w:fill="auto"/>
            <w:noWrap/>
            <w:vAlign w:val="bottom"/>
            <w:hideMark/>
          </w:tcPr>
          <w:p w14:paraId="6591CB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262C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486E2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5BA8F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113AF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B3EC3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1DF78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52415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206365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2A18F2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A2157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2.419,52</w:t>
            </w:r>
          </w:p>
        </w:tc>
        <w:tc>
          <w:tcPr>
            <w:tcW w:w="1396" w:type="dxa"/>
            <w:tcBorders>
              <w:top w:val="nil"/>
              <w:left w:val="nil"/>
              <w:bottom w:val="single" w:sz="4" w:space="0" w:color="auto"/>
              <w:right w:val="single" w:sz="4" w:space="0" w:color="auto"/>
            </w:tcBorders>
            <w:shd w:val="clear" w:color="auto" w:fill="auto"/>
            <w:noWrap/>
            <w:vAlign w:val="bottom"/>
            <w:hideMark/>
          </w:tcPr>
          <w:p w14:paraId="3C1843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9EC61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C5A38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C363E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815D5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89C87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7F60A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503E8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543C24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3609BC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8D6ED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1.679,77</w:t>
            </w:r>
          </w:p>
        </w:tc>
        <w:tc>
          <w:tcPr>
            <w:tcW w:w="1396" w:type="dxa"/>
            <w:tcBorders>
              <w:top w:val="nil"/>
              <w:left w:val="nil"/>
              <w:bottom w:val="single" w:sz="4" w:space="0" w:color="auto"/>
              <w:right w:val="single" w:sz="4" w:space="0" w:color="auto"/>
            </w:tcBorders>
            <w:shd w:val="clear" w:color="auto" w:fill="auto"/>
            <w:noWrap/>
            <w:vAlign w:val="bottom"/>
            <w:hideMark/>
          </w:tcPr>
          <w:p w14:paraId="085E4E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03D1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E7B4B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AF992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37130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84BB3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B2BD8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C24A7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4D74FB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3819FC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9FFC7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1.679,77</w:t>
            </w:r>
          </w:p>
        </w:tc>
        <w:tc>
          <w:tcPr>
            <w:tcW w:w="1396" w:type="dxa"/>
            <w:tcBorders>
              <w:top w:val="nil"/>
              <w:left w:val="nil"/>
              <w:bottom w:val="single" w:sz="4" w:space="0" w:color="auto"/>
              <w:right w:val="single" w:sz="4" w:space="0" w:color="auto"/>
            </w:tcBorders>
            <w:shd w:val="clear" w:color="auto" w:fill="auto"/>
            <w:noWrap/>
            <w:vAlign w:val="bottom"/>
            <w:hideMark/>
          </w:tcPr>
          <w:p w14:paraId="649DA8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F607F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41AA8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DAD31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85743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6B783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941C9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BDFD4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504E74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319FA8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5.0. POMOĆI IZ FONDOVA EU</w:t>
            </w:r>
          </w:p>
        </w:tc>
        <w:tc>
          <w:tcPr>
            <w:tcW w:w="1425" w:type="dxa"/>
            <w:tcBorders>
              <w:top w:val="nil"/>
              <w:left w:val="nil"/>
              <w:bottom w:val="single" w:sz="4" w:space="0" w:color="auto"/>
              <w:right w:val="single" w:sz="4" w:space="0" w:color="auto"/>
            </w:tcBorders>
            <w:shd w:val="clear" w:color="000000" w:fill="FFFF99"/>
            <w:noWrap/>
            <w:vAlign w:val="bottom"/>
            <w:hideMark/>
          </w:tcPr>
          <w:p w14:paraId="24DF76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102.756,84</w:t>
            </w:r>
          </w:p>
        </w:tc>
        <w:tc>
          <w:tcPr>
            <w:tcW w:w="1396" w:type="dxa"/>
            <w:tcBorders>
              <w:top w:val="nil"/>
              <w:left w:val="nil"/>
              <w:bottom w:val="single" w:sz="4" w:space="0" w:color="auto"/>
              <w:right w:val="single" w:sz="4" w:space="0" w:color="auto"/>
            </w:tcBorders>
            <w:shd w:val="clear" w:color="000000" w:fill="FFFF99"/>
            <w:noWrap/>
            <w:vAlign w:val="bottom"/>
            <w:hideMark/>
          </w:tcPr>
          <w:p w14:paraId="2BD22D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158.228,68</w:t>
            </w:r>
          </w:p>
        </w:tc>
        <w:tc>
          <w:tcPr>
            <w:tcW w:w="1240" w:type="dxa"/>
            <w:tcBorders>
              <w:top w:val="nil"/>
              <w:left w:val="nil"/>
              <w:bottom w:val="single" w:sz="4" w:space="0" w:color="auto"/>
              <w:right w:val="single" w:sz="4" w:space="0" w:color="auto"/>
            </w:tcBorders>
            <w:shd w:val="clear" w:color="000000" w:fill="FFFF99"/>
            <w:noWrap/>
            <w:vAlign w:val="bottom"/>
            <w:hideMark/>
          </w:tcPr>
          <w:p w14:paraId="39264E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DA02C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4D503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AFCBD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153,98</w:t>
            </w:r>
          </w:p>
        </w:tc>
        <w:tc>
          <w:tcPr>
            <w:tcW w:w="821" w:type="dxa"/>
            <w:tcBorders>
              <w:top w:val="nil"/>
              <w:left w:val="nil"/>
              <w:bottom w:val="single" w:sz="4" w:space="0" w:color="auto"/>
              <w:right w:val="single" w:sz="4" w:space="0" w:color="auto"/>
            </w:tcBorders>
            <w:shd w:val="clear" w:color="000000" w:fill="FFFF99"/>
            <w:noWrap/>
            <w:vAlign w:val="bottom"/>
            <w:hideMark/>
          </w:tcPr>
          <w:p w14:paraId="1D0E1D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19889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3D8F3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BA2B00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829745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E5DD5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93.238,13</w:t>
            </w:r>
          </w:p>
        </w:tc>
        <w:tc>
          <w:tcPr>
            <w:tcW w:w="1396" w:type="dxa"/>
            <w:tcBorders>
              <w:top w:val="nil"/>
              <w:left w:val="nil"/>
              <w:bottom w:val="single" w:sz="4" w:space="0" w:color="auto"/>
              <w:right w:val="single" w:sz="4" w:space="0" w:color="auto"/>
            </w:tcBorders>
            <w:shd w:val="clear" w:color="auto" w:fill="auto"/>
            <w:noWrap/>
            <w:vAlign w:val="bottom"/>
            <w:hideMark/>
          </w:tcPr>
          <w:p w14:paraId="50C1B6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158.228,68</w:t>
            </w:r>
          </w:p>
        </w:tc>
        <w:tc>
          <w:tcPr>
            <w:tcW w:w="1240" w:type="dxa"/>
            <w:tcBorders>
              <w:top w:val="nil"/>
              <w:left w:val="nil"/>
              <w:bottom w:val="single" w:sz="4" w:space="0" w:color="auto"/>
              <w:right w:val="single" w:sz="4" w:space="0" w:color="auto"/>
            </w:tcBorders>
            <w:shd w:val="clear" w:color="auto" w:fill="auto"/>
            <w:noWrap/>
            <w:vAlign w:val="bottom"/>
            <w:hideMark/>
          </w:tcPr>
          <w:p w14:paraId="327F26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2F590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1B0F8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D2D20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169,70</w:t>
            </w:r>
          </w:p>
        </w:tc>
        <w:tc>
          <w:tcPr>
            <w:tcW w:w="821" w:type="dxa"/>
            <w:tcBorders>
              <w:top w:val="nil"/>
              <w:left w:val="nil"/>
              <w:bottom w:val="single" w:sz="4" w:space="0" w:color="auto"/>
              <w:right w:val="single" w:sz="4" w:space="0" w:color="auto"/>
            </w:tcBorders>
            <w:shd w:val="clear" w:color="auto" w:fill="auto"/>
            <w:noWrap/>
            <w:vAlign w:val="bottom"/>
            <w:hideMark/>
          </w:tcPr>
          <w:p w14:paraId="774C4A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4DD36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56E18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EB67A6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478DD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D5FD3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13.710,66</w:t>
            </w:r>
          </w:p>
        </w:tc>
        <w:tc>
          <w:tcPr>
            <w:tcW w:w="1396" w:type="dxa"/>
            <w:tcBorders>
              <w:top w:val="nil"/>
              <w:left w:val="nil"/>
              <w:bottom w:val="single" w:sz="4" w:space="0" w:color="auto"/>
              <w:right w:val="single" w:sz="4" w:space="0" w:color="auto"/>
            </w:tcBorders>
            <w:shd w:val="clear" w:color="auto" w:fill="auto"/>
            <w:noWrap/>
            <w:vAlign w:val="bottom"/>
            <w:hideMark/>
          </w:tcPr>
          <w:p w14:paraId="4047B7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A4D65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63C68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67A02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1B723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9E85B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21506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BA0B1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D6CB84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98279F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381E86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60.003,36</w:t>
            </w:r>
          </w:p>
        </w:tc>
        <w:tc>
          <w:tcPr>
            <w:tcW w:w="1396" w:type="dxa"/>
            <w:tcBorders>
              <w:top w:val="nil"/>
              <w:left w:val="nil"/>
              <w:bottom w:val="single" w:sz="4" w:space="0" w:color="auto"/>
              <w:right w:val="single" w:sz="4" w:space="0" w:color="auto"/>
            </w:tcBorders>
            <w:shd w:val="clear" w:color="auto" w:fill="auto"/>
            <w:noWrap/>
            <w:vAlign w:val="bottom"/>
            <w:hideMark/>
          </w:tcPr>
          <w:p w14:paraId="0610B9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107.842,06</w:t>
            </w:r>
          </w:p>
        </w:tc>
        <w:tc>
          <w:tcPr>
            <w:tcW w:w="1240" w:type="dxa"/>
            <w:tcBorders>
              <w:top w:val="nil"/>
              <w:left w:val="nil"/>
              <w:bottom w:val="single" w:sz="4" w:space="0" w:color="auto"/>
              <w:right w:val="single" w:sz="4" w:space="0" w:color="auto"/>
            </w:tcBorders>
            <w:shd w:val="clear" w:color="auto" w:fill="auto"/>
            <w:noWrap/>
            <w:vAlign w:val="bottom"/>
            <w:hideMark/>
          </w:tcPr>
          <w:p w14:paraId="4AB715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CCA1E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1068D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3605E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179,73</w:t>
            </w:r>
          </w:p>
        </w:tc>
        <w:tc>
          <w:tcPr>
            <w:tcW w:w="821" w:type="dxa"/>
            <w:tcBorders>
              <w:top w:val="nil"/>
              <w:left w:val="nil"/>
              <w:bottom w:val="single" w:sz="4" w:space="0" w:color="auto"/>
              <w:right w:val="single" w:sz="4" w:space="0" w:color="auto"/>
            </w:tcBorders>
            <w:shd w:val="clear" w:color="auto" w:fill="auto"/>
            <w:noWrap/>
            <w:vAlign w:val="bottom"/>
            <w:hideMark/>
          </w:tcPr>
          <w:p w14:paraId="73046A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B791A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00290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6BBB61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E5C16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17B637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19.524,11</w:t>
            </w:r>
          </w:p>
        </w:tc>
        <w:tc>
          <w:tcPr>
            <w:tcW w:w="1396" w:type="dxa"/>
            <w:tcBorders>
              <w:top w:val="nil"/>
              <w:left w:val="nil"/>
              <w:bottom w:val="single" w:sz="4" w:space="0" w:color="auto"/>
              <w:right w:val="single" w:sz="4" w:space="0" w:color="auto"/>
            </w:tcBorders>
            <w:shd w:val="clear" w:color="auto" w:fill="auto"/>
            <w:noWrap/>
            <w:vAlign w:val="bottom"/>
            <w:hideMark/>
          </w:tcPr>
          <w:p w14:paraId="4475C6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50.386,62</w:t>
            </w:r>
          </w:p>
        </w:tc>
        <w:tc>
          <w:tcPr>
            <w:tcW w:w="1240" w:type="dxa"/>
            <w:tcBorders>
              <w:top w:val="nil"/>
              <w:left w:val="nil"/>
              <w:bottom w:val="single" w:sz="4" w:space="0" w:color="auto"/>
              <w:right w:val="single" w:sz="4" w:space="0" w:color="auto"/>
            </w:tcBorders>
            <w:shd w:val="clear" w:color="auto" w:fill="auto"/>
            <w:noWrap/>
            <w:vAlign w:val="bottom"/>
            <w:hideMark/>
          </w:tcPr>
          <w:p w14:paraId="755456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F773F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CBA53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32417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258,07</w:t>
            </w:r>
          </w:p>
        </w:tc>
        <w:tc>
          <w:tcPr>
            <w:tcW w:w="821" w:type="dxa"/>
            <w:tcBorders>
              <w:top w:val="nil"/>
              <w:left w:val="nil"/>
              <w:bottom w:val="single" w:sz="4" w:space="0" w:color="auto"/>
              <w:right w:val="single" w:sz="4" w:space="0" w:color="auto"/>
            </w:tcBorders>
            <w:shd w:val="clear" w:color="auto" w:fill="auto"/>
            <w:noWrap/>
            <w:vAlign w:val="bottom"/>
            <w:hideMark/>
          </w:tcPr>
          <w:p w14:paraId="4AB1C3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09A70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FDA5A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471E68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A45BFD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76CA1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9.518,71</w:t>
            </w:r>
          </w:p>
        </w:tc>
        <w:tc>
          <w:tcPr>
            <w:tcW w:w="1396" w:type="dxa"/>
            <w:tcBorders>
              <w:top w:val="nil"/>
              <w:left w:val="nil"/>
              <w:bottom w:val="single" w:sz="4" w:space="0" w:color="auto"/>
              <w:right w:val="single" w:sz="4" w:space="0" w:color="auto"/>
            </w:tcBorders>
            <w:shd w:val="clear" w:color="auto" w:fill="auto"/>
            <w:noWrap/>
            <w:vAlign w:val="bottom"/>
            <w:hideMark/>
          </w:tcPr>
          <w:p w14:paraId="0D7256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66220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D7907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723CF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3D067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D1654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CBD1F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E7A49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C0C8F2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0A4B68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23BAF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9.518,71</w:t>
            </w:r>
          </w:p>
        </w:tc>
        <w:tc>
          <w:tcPr>
            <w:tcW w:w="1396" w:type="dxa"/>
            <w:tcBorders>
              <w:top w:val="nil"/>
              <w:left w:val="nil"/>
              <w:bottom w:val="single" w:sz="4" w:space="0" w:color="auto"/>
              <w:right w:val="single" w:sz="4" w:space="0" w:color="auto"/>
            </w:tcBorders>
            <w:shd w:val="clear" w:color="auto" w:fill="auto"/>
            <w:noWrap/>
            <w:vAlign w:val="bottom"/>
            <w:hideMark/>
          </w:tcPr>
          <w:p w14:paraId="26BBDA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FBCAD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44FD3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56679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74AA7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615F9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40299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2D0B7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5BB2AF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08DC7B9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3004 Komunalne vodne građevine i gospodarenje otpadom</w:t>
            </w:r>
          </w:p>
        </w:tc>
        <w:tc>
          <w:tcPr>
            <w:tcW w:w="1425" w:type="dxa"/>
            <w:tcBorders>
              <w:top w:val="nil"/>
              <w:left w:val="nil"/>
              <w:bottom w:val="single" w:sz="4" w:space="0" w:color="auto"/>
              <w:right w:val="single" w:sz="4" w:space="0" w:color="auto"/>
            </w:tcBorders>
            <w:shd w:val="clear" w:color="000000" w:fill="9999FF"/>
            <w:noWrap/>
            <w:vAlign w:val="bottom"/>
            <w:hideMark/>
          </w:tcPr>
          <w:p w14:paraId="214D97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155.074,71</w:t>
            </w:r>
          </w:p>
        </w:tc>
        <w:tc>
          <w:tcPr>
            <w:tcW w:w="1396" w:type="dxa"/>
            <w:tcBorders>
              <w:top w:val="nil"/>
              <w:left w:val="nil"/>
              <w:bottom w:val="single" w:sz="4" w:space="0" w:color="auto"/>
              <w:right w:val="single" w:sz="4" w:space="0" w:color="auto"/>
            </w:tcBorders>
            <w:shd w:val="clear" w:color="000000" w:fill="9999FF"/>
            <w:noWrap/>
            <w:vAlign w:val="bottom"/>
            <w:hideMark/>
          </w:tcPr>
          <w:p w14:paraId="38BF98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159.665,54</w:t>
            </w:r>
          </w:p>
        </w:tc>
        <w:tc>
          <w:tcPr>
            <w:tcW w:w="1240" w:type="dxa"/>
            <w:tcBorders>
              <w:top w:val="nil"/>
              <w:left w:val="nil"/>
              <w:bottom w:val="single" w:sz="4" w:space="0" w:color="auto"/>
              <w:right w:val="single" w:sz="4" w:space="0" w:color="auto"/>
            </w:tcBorders>
            <w:shd w:val="clear" w:color="000000" w:fill="9999FF"/>
            <w:noWrap/>
            <w:vAlign w:val="bottom"/>
            <w:hideMark/>
          </w:tcPr>
          <w:p w14:paraId="294238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159.670,00</w:t>
            </w:r>
          </w:p>
        </w:tc>
        <w:tc>
          <w:tcPr>
            <w:tcW w:w="1324" w:type="dxa"/>
            <w:tcBorders>
              <w:top w:val="nil"/>
              <w:left w:val="nil"/>
              <w:bottom w:val="single" w:sz="4" w:space="0" w:color="auto"/>
              <w:right w:val="single" w:sz="4" w:space="0" w:color="auto"/>
            </w:tcBorders>
            <w:shd w:val="clear" w:color="000000" w:fill="9999FF"/>
            <w:noWrap/>
            <w:vAlign w:val="bottom"/>
            <w:hideMark/>
          </w:tcPr>
          <w:p w14:paraId="6C8557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132.990,00</w:t>
            </w:r>
          </w:p>
        </w:tc>
        <w:tc>
          <w:tcPr>
            <w:tcW w:w="1312" w:type="dxa"/>
            <w:tcBorders>
              <w:top w:val="nil"/>
              <w:left w:val="nil"/>
              <w:bottom w:val="single" w:sz="4" w:space="0" w:color="auto"/>
              <w:right w:val="single" w:sz="4" w:space="0" w:color="auto"/>
            </w:tcBorders>
            <w:shd w:val="clear" w:color="000000" w:fill="9999FF"/>
            <w:noWrap/>
            <w:vAlign w:val="bottom"/>
            <w:hideMark/>
          </w:tcPr>
          <w:p w14:paraId="527435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106.180,00</w:t>
            </w:r>
          </w:p>
        </w:tc>
        <w:tc>
          <w:tcPr>
            <w:tcW w:w="767" w:type="dxa"/>
            <w:tcBorders>
              <w:top w:val="nil"/>
              <w:left w:val="nil"/>
              <w:bottom w:val="single" w:sz="4" w:space="0" w:color="auto"/>
              <w:right w:val="single" w:sz="4" w:space="0" w:color="auto"/>
            </w:tcBorders>
            <w:shd w:val="clear" w:color="000000" w:fill="9999FF"/>
            <w:noWrap/>
            <w:vAlign w:val="bottom"/>
            <w:hideMark/>
          </w:tcPr>
          <w:p w14:paraId="4F424A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102,96</w:t>
            </w:r>
          </w:p>
        </w:tc>
        <w:tc>
          <w:tcPr>
            <w:tcW w:w="821" w:type="dxa"/>
            <w:tcBorders>
              <w:top w:val="nil"/>
              <w:left w:val="nil"/>
              <w:bottom w:val="single" w:sz="4" w:space="0" w:color="auto"/>
              <w:right w:val="single" w:sz="4" w:space="0" w:color="auto"/>
            </w:tcBorders>
            <w:shd w:val="clear" w:color="000000" w:fill="9999FF"/>
            <w:noWrap/>
            <w:vAlign w:val="bottom"/>
            <w:hideMark/>
          </w:tcPr>
          <w:p w14:paraId="3D32EE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39" w:type="dxa"/>
            <w:tcBorders>
              <w:top w:val="nil"/>
              <w:left w:val="nil"/>
              <w:bottom w:val="single" w:sz="4" w:space="0" w:color="auto"/>
              <w:right w:val="single" w:sz="4" w:space="0" w:color="auto"/>
            </w:tcBorders>
            <w:shd w:val="clear" w:color="000000" w:fill="9999FF"/>
            <w:noWrap/>
            <w:vAlign w:val="bottom"/>
            <w:hideMark/>
          </w:tcPr>
          <w:p w14:paraId="65E403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83,29</w:t>
            </w:r>
          </w:p>
        </w:tc>
        <w:tc>
          <w:tcPr>
            <w:tcW w:w="994" w:type="dxa"/>
            <w:tcBorders>
              <w:top w:val="nil"/>
              <w:left w:val="nil"/>
              <w:bottom w:val="single" w:sz="4" w:space="0" w:color="auto"/>
              <w:right w:val="single" w:sz="4" w:space="0" w:color="auto"/>
            </w:tcBorders>
            <w:shd w:val="clear" w:color="000000" w:fill="9999FF"/>
            <w:noWrap/>
            <w:vAlign w:val="bottom"/>
            <w:hideMark/>
          </w:tcPr>
          <w:p w14:paraId="7758D3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79,84</w:t>
            </w:r>
          </w:p>
        </w:tc>
      </w:tr>
      <w:tr w:rsidR="00CD1ED3" w:rsidRPr="009C4252" w14:paraId="4E3101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86B319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K300003 Odlagalište komunalnog otpada Cere</w:t>
            </w:r>
          </w:p>
        </w:tc>
        <w:tc>
          <w:tcPr>
            <w:tcW w:w="1425" w:type="dxa"/>
            <w:tcBorders>
              <w:top w:val="nil"/>
              <w:left w:val="nil"/>
              <w:bottom w:val="single" w:sz="4" w:space="0" w:color="auto"/>
              <w:right w:val="single" w:sz="4" w:space="0" w:color="auto"/>
            </w:tcBorders>
            <w:shd w:val="clear" w:color="000000" w:fill="CCCCFF"/>
            <w:noWrap/>
            <w:vAlign w:val="bottom"/>
            <w:hideMark/>
          </w:tcPr>
          <w:p w14:paraId="24646B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155.074,71</w:t>
            </w:r>
          </w:p>
        </w:tc>
        <w:tc>
          <w:tcPr>
            <w:tcW w:w="1396" w:type="dxa"/>
            <w:tcBorders>
              <w:top w:val="nil"/>
              <w:left w:val="nil"/>
              <w:bottom w:val="single" w:sz="4" w:space="0" w:color="auto"/>
              <w:right w:val="single" w:sz="4" w:space="0" w:color="auto"/>
            </w:tcBorders>
            <w:shd w:val="clear" w:color="000000" w:fill="CCCCFF"/>
            <w:noWrap/>
            <w:vAlign w:val="bottom"/>
            <w:hideMark/>
          </w:tcPr>
          <w:p w14:paraId="3B86E5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159.665,54</w:t>
            </w:r>
          </w:p>
        </w:tc>
        <w:tc>
          <w:tcPr>
            <w:tcW w:w="1240" w:type="dxa"/>
            <w:tcBorders>
              <w:top w:val="nil"/>
              <w:left w:val="nil"/>
              <w:bottom w:val="single" w:sz="4" w:space="0" w:color="auto"/>
              <w:right w:val="single" w:sz="4" w:space="0" w:color="auto"/>
            </w:tcBorders>
            <w:shd w:val="clear" w:color="000000" w:fill="CCCCFF"/>
            <w:noWrap/>
            <w:vAlign w:val="bottom"/>
            <w:hideMark/>
          </w:tcPr>
          <w:p w14:paraId="411DE6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159.670,00</w:t>
            </w:r>
          </w:p>
        </w:tc>
        <w:tc>
          <w:tcPr>
            <w:tcW w:w="1324" w:type="dxa"/>
            <w:tcBorders>
              <w:top w:val="nil"/>
              <w:left w:val="nil"/>
              <w:bottom w:val="single" w:sz="4" w:space="0" w:color="auto"/>
              <w:right w:val="single" w:sz="4" w:space="0" w:color="auto"/>
            </w:tcBorders>
            <w:shd w:val="clear" w:color="000000" w:fill="CCCCFF"/>
            <w:noWrap/>
            <w:vAlign w:val="bottom"/>
            <w:hideMark/>
          </w:tcPr>
          <w:p w14:paraId="333258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132.990,00</w:t>
            </w:r>
          </w:p>
        </w:tc>
        <w:tc>
          <w:tcPr>
            <w:tcW w:w="1312" w:type="dxa"/>
            <w:tcBorders>
              <w:top w:val="nil"/>
              <w:left w:val="nil"/>
              <w:bottom w:val="single" w:sz="4" w:space="0" w:color="auto"/>
              <w:right w:val="single" w:sz="4" w:space="0" w:color="auto"/>
            </w:tcBorders>
            <w:shd w:val="clear" w:color="000000" w:fill="CCCCFF"/>
            <w:noWrap/>
            <w:vAlign w:val="bottom"/>
            <w:hideMark/>
          </w:tcPr>
          <w:p w14:paraId="2D72D2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106.180,00</w:t>
            </w:r>
          </w:p>
        </w:tc>
        <w:tc>
          <w:tcPr>
            <w:tcW w:w="767" w:type="dxa"/>
            <w:tcBorders>
              <w:top w:val="nil"/>
              <w:left w:val="nil"/>
              <w:bottom w:val="single" w:sz="4" w:space="0" w:color="auto"/>
              <w:right w:val="single" w:sz="4" w:space="0" w:color="auto"/>
            </w:tcBorders>
            <w:shd w:val="clear" w:color="000000" w:fill="CCCCFF"/>
            <w:noWrap/>
            <w:vAlign w:val="bottom"/>
            <w:hideMark/>
          </w:tcPr>
          <w:p w14:paraId="29137E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102,96</w:t>
            </w:r>
          </w:p>
        </w:tc>
        <w:tc>
          <w:tcPr>
            <w:tcW w:w="821" w:type="dxa"/>
            <w:tcBorders>
              <w:top w:val="nil"/>
              <w:left w:val="nil"/>
              <w:bottom w:val="single" w:sz="4" w:space="0" w:color="auto"/>
              <w:right w:val="single" w:sz="4" w:space="0" w:color="auto"/>
            </w:tcBorders>
            <w:shd w:val="clear" w:color="000000" w:fill="CCCCFF"/>
            <w:noWrap/>
            <w:vAlign w:val="bottom"/>
            <w:hideMark/>
          </w:tcPr>
          <w:p w14:paraId="6BECE1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39" w:type="dxa"/>
            <w:tcBorders>
              <w:top w:val="nil"/>
              <w:left w:val="nil"/>
              <w:bottom w:val="single" w:sz="4" w:space="0" w:color="auto"/>
              <w:right w:val="single" w:sz="4" w:space="0" w:color="auto"/>
            </w:tcBorders>
            <w:shd w:val="clear" w:color="000000" w:fill="CCCCFF"/>
            <w:noWrap/>
            <w:vAlign w:val="bottom"/>
            <w:hideMark/>
          </w:tcPr>
          <w:p w14:paraId="798DA9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83,29</w:t>
            </w:r>
          </w:p>
        </w:tc>
        <w:tc>
          <w:tcPr>
            <w:tcW w:w="994" w:type="dxa"/>
            <w:tcBorders>
              <w:top w:val="nil"/>
              <w:left w:val="nil"/>
              <w:bottom w:val="single" w:sz="4" w:space="0" w:color="auto"/>
              <w:right w:val="single" w:sz="4" w:space="0" w:color="auto"/>
            </w:tcBorders>
            <w:shd w:val="clear" w:color="000000" w:fill="CCCCFF"/>
            <w:noWrap/>
            <w:vAlign w:val="bottom"/>
            <w:hideMark/>
          </w:tcPr>
          <w:p w14:paraId="4A9B98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79,84</w:t>
            </w:r>
          </w:p>
        </w:tc>
      </w:tr>
      <w:tr w:rsidR="00CD1ED3" w:rsidRPr="009C4252" w14:paraId="2670F6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91828C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D4743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53.398,16</w:t>
            </w:r>
          </w:p>
        </w:tc>
        <w:tc>
          <w:tcPr>
            <w:tcW w:w="1396" w:type="dxa"/>
            <w:tcBorders>
              <w:top w:val="nil"/>
              <w:left w:val="nil"/>
              <w:bottom w:val="single" w:sz="4" w:space="0" w:color="auto"/>
              <w:right w:val="single" w:sz="4" w:space="0" w:color="auto"/>
            </w:tcBorders>
            <w:shd w:val="clear" w:color="000000" w:fill="FFFF99"/>
            <w:noWrap/>
            <w:vAlign w:val="bottom"/>
            <w:hideMark/>
          </w:tcPr>
          <w:p w14:paraId="31FE02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53.487,29</w:t>
            </w:r>
          </w:p>
        </w:tc>
        <w:tc>
          <w:tcPr>
            <w:tcW w:w="1240" w:type="dxa"/>
            <w:tcBorders>
              <w:top w:val="nil"/>
              <w:left w:val="nil"/>
              <w:bottom w:val="single" w:sz="4" w:space="0" w:color="auto"/>
              <w:right w:val="single" w:sz="4" w:space="0" w:color="auto"/>
            </w:tcBorders>
            <w:shd w:val="clear" w:color="000000" w:fill="FFFF99"/>
            <w:noWrap/>
            <w:vAlign w:val="bottom"/>
            <w:hideMark/>
          </w:tcPr>
          <w:p w14:paraId="78ABF6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53.490,00</w:t>
            </w:r>
          </w:p>
        </w:tc>
        <w:tc>
          <w:tcPr>
            <w:tcW w:w="1324" w:type="dxa"/>
            <w:tcBorders>
              <w:top w:val="nil"/>
              <w:left w:val="nil"/>
              <w:bottom w:val="single" w:sz="4" w:space="0" w:color="auto"/>
              <w:right w:val="single" w:sz="4" w:space="0" w:color="auto"/>
            </w:tcBorders>
            <w:shd w:val="clear" w:color="000000" w:fill="FFFF99"/>
            <w:noWrap/>
            <w:vAlign w:val="bottom"/>
            <w:hideMark/>
          </w:tcPr>
          <w:p w14:paraId="781110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26.810,00</w:t>
            </w:r>
          </w:p>
        </w:tc>
        <w:tc>
          <w:tcPr>
            <w:tcW w:w="1312" w:type="dxa"/>
            <w:tcBorders>
              <w:top w:val="nil"/>
              <w:left w:val="nil"/>
              <w:bottom w:val="single" w:sz="4" w:space="0" w:color="auto"/>
              <w:right w:val="single" w:sz="4" w:space="0" w:color="auto"/>
            </w:tcBorders>
            <w:shd w:val="clear" w:color="000000" w:fill="FFFF99"/>
            <w:noWrap/>
            <w:vAlign w:val="bottom"/>
            <w:hideMark/>
          </w:tcPr>
          <w:p w14:paraId="41BC19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82DDA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100,17</w:t>
            </w:r>
          </w:p>
        </w:tc>
        <w:tc>
          <w:tcPr>
            <w:tcW w:w="821" w:type="dxa"/>
            <w:tcBorders>
              <w:top w:val="nil"/>
              <w:left w:val="nil"/>
              <w:bottom w:val="single" w:sz="4" w:space="0" w:color="auto"/>
              <w:right w:val="single" w:sz="4" w:space="0" w:color="auto"/>
            </w:tcBorders>
            <w:shd w:val="clear" w:color="000000" w:fill="FFFF99"/>
            <w:noWrap/>
            <w:vAlign w:val="bottom"/>
            <w:hideMark/>
          </w:tcPr>
          <w:p w14:paraId="4213AA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FFFF99"/>
            <w:noWrap/>
            <w:vAlign w:val="bottom"/>
            <w:hideMark/>
          </w:tcPr>
          <w:p w14:paraId="078D22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50,12</w:t>
            </w:r>
          </w:p>
        </w:tc>
        <w:tc>
          <w:tcPr>
            <w:tcW w:w="994" w:type="dxa"/>
            <w:tcBorders>
              <w:top w:val="nil"/>
              <w:left w:val="nil"/>
              <w:bottom w:val="single" w:sz="4" w:space="0" w:color="auto"/>
              <w:right w:val="single" w:sz="4" w:space="0" w:color="auto"/>
            </w:tcBorders>
            <w:shd w:val="clear" w:color="000000" w:fill="FFFF99"/>
            <w:noWrap/>
            <w:vAlign w:val="bottom"/>
            <w:hideMark/>
          </w:tcPr>
          <w:p w14:paraId="4C77AE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3EA0E0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6B02F9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2AC87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53.398,16</w:t>
            </w:r>
          </w:p>
        </w:tc>
        <w:tc>
          <w:tcPr>
            <w:tcW w:w="1396" w:type="dxa"/>
            <w:tcBorders>
              <w:top w:val="nil"/>
              <w:left w:val="nil"/>
              <w:bottom w:val="single" w:sz="4" w:space="0" w:color="auto"/>
              <w:right w:val="single" w:sz="4" w:space="0" w:color="auto"/>
            </w:tcBorders>
            <w:shd w:val="clear" w:color="auto" w:fill="auto"/>
            <w:noWrap/>
            <w:vAlign w:val="bottom"/>
            <w:hideMark/>
          </w:tcPr>
          <w:p w14:paraId="0FD36D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53.487,29</w:t>
            </w:r>
          </w:p>
        </w:tc>
        <w:tc>
          <w:tcPr>
            <w:tcW w:w="1240" w:type="dxa"/>
            <w:tcBorders>
              <w:top w:val="nil"/>
              <w:left w:val="nil"/>
              <w:bottom w:val="single" w:sz="4" w:space="0" w:color="auto"/>
              <w:right w:val="single" w:sz="4" w:space="0" w:color="auto"/>
            </w:tcBorders>
            <w:shd w:val="clear" w:color="auto" w:fill="auto"/>
            <w:noWrap/>
            <w:vAlign w:val="bottom"/>
            <w:hideMark/>
          </w:tcPr>
          <w:p w14:paraId="3D1A0E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53.490,00</w:t>
            </w:r>
          </w:p>
        </w:tc>
        <w:tc>
          <w:tcPr>
            <w:tcW w:w="1324" w:type="dxa"/>
            <w:tcBorders>
              <w:top w:val="nil"/>
              <w:left w:val="nil"/>
              <w:bottom w:val="single" w:sz="4" w:space="0" w:color="auto"/>
              <w:right w:val="single" w:sz="4" w:space="0" w:color="auto"/>
            </w:tcBorders>
            <w:shd w:val="clear" w:color="auto" w:fill="auto"/>
            <w:noWrap/>
            <w:vAlign w:val="bottom"/>
            <w:hideMark/>
          </w:tcPr>
          <w:p w14:paraId="2B9F69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26.810,00</w:t>
            </w:r>
          </w:p>
        </w:tc>
        <w:tc>
          <w:tcPr>
            <w:tcW w:w="1312" w:type="dxa"/>
            <w:tcBorders>
              <w:top w:val="nil"/>
              <w:left w:val="nil"/>
              <w:bottom w:val="single" w:sz="4" w:space="0" w:color="auto"/>
              <w:right w:val="single" w:sz="4" w:space="0" w:color="auto"/>
            </w:tcBorders>
            <w:shd w:val="clear" w:color="auto" w:fill="auto"/>
            <w:noWrap/>
            <w:vAlign w:val="bottom"/>
            <w:hideMark/>
          </w:tcPr>
          <w:p w14:paraId="1DB0B5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F1D52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100,17</w:t>
            </w:r>
          </w:p>
        </w:tc>
        <w:tc>
          <w:tcPr>
            <w:tcW w:w="821" w:type="dxa"/>
            <w:tcBorders>
              <w:top w:val="nil"/>
              <w:left w:val="nil"/>
              <w:bottom w:val="single" w:sz="4" w:space="0" w:color="auto"/>
              <w:right w:val="single" w:sz="4" w:space="0" w:color="auto"/>
            </w:tcBorders>
            <w:shd w:val="clear" w:color="auto" w:fill="auto"/>
            <w:noWrap/>
            <w:vAlign w:val="bottom"/>
            <w:hideMark/>
          </w:tcPr>
          <w:p w14:paraId="42F53E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557216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50,12</w:t>
            </w:r>
          </w:p>
        </w:tc>
        <w:tc>
          <w:tcPr>
            <w:tcW w:w="994" w:type="dxa"/>
            <w:tcBorders>
              <w:top w:val="nil"/>
              <w:left w:val="nil"/>
              <w:bottom w:val="single" w:sz="4" w:space="0" w:color="auto"/>
              <w:right w:val="single" w:sz="4" w:space="0" w:color="auto"/>
            </w:tcBorders>
            <w:shd w:val="clear" w:color="auto" w:fill="auto"/>
            <w:noWrap/>
            <w:vAlign w:val="bottom"/>
            <w:hideMark/>
          </w:tcPr>
          <w:p w14:paraId="14D96A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B79103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2808A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07BB41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53.398,16</w:t>
            </w:r>
          </w:p>
        </w:tc>
        <w:tc>
          <w:tcPr>
            <w:tcW w:w="1396" w:type="dxa"/>
            <w:tcBorders>
              <w:top w:val="nil"/>
              <w:left w:val="nil"/>
              <w:bottom w:val="single" w:sz="4" w:space="0" w:color="auto"/>
              <w:right w:val="single" w:sz="4" w:space="0" w:color="auto"/>
            </w:tcBorders>
            <w:shd w:val="clear" w:color="auto" w:fill="auto"/>
            <w:noWrap/>
            <w:vAlign w:val="bottom"/>
            <w:hideMark/>
          </w:tcPr>
          <w:p w14:paraId="35C549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53.487,29</w:t>
            </w:r>
          </w:p>
        </w:tc>
        <w:tc>
          <w:tcPr>
            <w:tcW w:w="1240" w:type="dxa"/>
            <w:tcBorders>
              <w:top w:val="nil"/>
              <w:left w:val="nil"/>
              <w:bottom w:val="single" w:sz="4" w:space="0" w:color="auto"/>
              <w:right w:val="single" w:sz="4" w:space="0" w:color="auto"/>
            </w:tcBorders>
            <w:shd w:val="clear" w:color="auto" w:fill="auto"/>
            <w:noWrap/>
            <w:vAlign w:val="bottom"/>
            <w:hideMark/>
          </w:tcPr>
          <w:p w14:paraId="6CA41F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53.490,00</w:t>
            </w:r>
          </w:p>
        </w:tc>
        <w:tc>
          <w:tcPr>
            <w:tcW w:w="1324" w:type="dxa"/>
            <w:tcBorders>
              <w:top w:val="nil"/>
              <w:left w:val="nil"/>
              <w:bottom w:val="single" w:sz="4" w:space="0" w:color="auto"/>
              <w:right w:val="single" w:sz="4" w:space="0" w:color="auto"/>
            </w:tcBorders>
            <w:shd w:val="clear" w:color="auto" w:fill="auto"/>
            <w:noWrap/>
            <w:vAlign w:val="bottom"/>
            <w:hideMark/>
          </w:tcPr>
          <w:p w14:paraId="6F5F64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26.810,00</w:t>
            </w:r>
          </w:p>
        </w:tc>
        <w:tc>
          <w:tcPr>
            <w:tcW w:w="1312" w:type="dxa"/>
            <w:tcBorders>
              <w:top w:val="nil"/>
              <w:left w:val="nil"/>
              <w:bottom w:val="single" w:sz="4" w:space="0" w:color="auto"/>
              <w:right w:val="single" w:sz="4" w:space="0" w:color="auto"/>
            </w:tcBorders>
            <w:shd w:val="clear" w:color="auto" w:fill="auto"/>
            <w:noWrap/>
            <w:vAlign w:val="bottom"/>
            <w:hideMark/>
          </w:tcPr>
          <w:p w14:paraId="398CF4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F8E8B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100,17</w:t>
            </w:r>
          </w:p>
        </w:tc>
        <w:tc>
          <w:tcPr>
            <w:tcW w:w="821" w:type="dxa"/>
            <w:tcBorders>
              <w:top w:val="nil"/>
              <w:left w:val="nil"/>
              <w:bottom w:val="single" w:sz="4" w:space="0" w:color="auto"/>
              <w:right w:val="single" w:sz="4" w:space="0" w:color="auto"/>
            </w:tcBorders>
            <w:shd w:val="clear" w:color="auto" w:fill="auto"/>
            <w:noWrap/>
            <w:vAlign w:val="bottom"/>
            <w:hideMark/>
          </w:tcPr>
          <w:p w14:paraId="4A991B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6EC45C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50,12</w:t>
            </w:r>
          </w:p>
        </w:tc>
        <w:tc>
          <w:tcPr>
            <w:tcW w:w="994" w:type="dxa"/>
            <w:tcBorders>
              <w:top w:val="nil"/>
              <w:left w:val="nil"/>
              <w:bottom w:val="single" w:sz="4" w:space="0" w:color="auto"/>
              <w:right w:val="single" w:sz="4" w:space="0" w:color="auto"/>
            </w:tcBorders>
            <w:shd w:val="clear" w:color="auto" w:fill="auto"/>
            <w:noWrap/>
            <w:vAlign w:val="bottom"/>
            <w:hideMark/>
          </w:tcPr>
          <w:p w14:paraId="7E2062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ABED30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E706EF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11B7CD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101.676,55</w:t>
            </w:r>
          </w:p>
        </w:tc>
        <w:tc>
          <w:tcPr>
            <w:tcW w:w="1396" w:type="dxa"/>
            <w:tcBorders>
              <w:top w:val="nil"/>
              <w:left w:val="nil"/>
              <w:bottom w:val="single" w:sz="4" w:space="0" w:color="auto"/>
              <w:right w:val="single" w:sz="4" w:space="0" w:color="auto"/>
            </w:tcBorders>
            <w:shd w:val="clear" w:color="000000" w:fill="FFFF99"/>
            <w:noWrap/>
            <w:vAlign w:val="bottom"/>
            <w:hideMark/>
          </w:tcPr>
          <w:p w14:paraId="535400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106.178,25</w:t>
            </w:r>
          </w:p>
        </w:tc>
        <w:tc>
          <w:tcPr>
            <w:tcW w:w="1240" w:type="dxa"/>
            <w:tcBorders>
              <w:top w:val="nil"/>
              <w:left w:val="nil"/>
              <w:bottom w:val="single" w:sz="4" w:space="0" w:color="auto"/>
              <w:right w:val="single" w:sz="4" w:space="0" w:color="auto"/>
            </w:tcBorders>
            <w:shd w:val="clear" w:color="000000" w:fill="FFFF99"/>
            <w:noWrap/>
            <w:vAlign w:val="bottom"/>
            <w:hideMark/>
          </w:tcPr>
          <w:p w14:paraId="58A3BC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106.180,00</w:t>
            </w:r>
          </w:p>
        </w:tc>
        <w:tc>
          <w:tcPr>
            <w:tcW w:w="1324" w:type="dxa"/>
            <w:tcBorders>
              <w:top w:val="nil"/>
              <w:left w:val="nil"/>
              <w:bottom w:val="single" w:sz="4" w:space="0" w:color="auto"/>
              <w:right w:val="single" w:sz="4" w:space="0" w:color="auto"/>
            </w:tcBorders>
            <w:shd w:val="clear" w:color="000000" w:fill="FFFF99"/>
            <w:noWrap/>
            <w:vAlign w:val="bottom"/>
            <w:hideMark/>
          </w:tcPr>
          <w:p w14:paraId="1C8F45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106.180,00</w:t>
            </w:r>
          </w:p>
        </w:tc>
        <w:tc>
          <w:tcPr>
            <w:tcW w:w="1312" w:type="dxa"/>
            <w:tcBorders>
              <w:top w:val="nil"/>
              <w:left w:val="nil"/>
              <w:bottom w:val="single" w:sz="4" w:space="0" w:color="auto"/>
              <w:right w:val="single" w:sz="4" w:space="0" w:color="auto"/>
            </w:tcBorders>
            <w:shd w:val="clear" w:color="000000" w:fill="FFFF99"/>
            <w:noWrap/>
            <w:vAlign w:val="bottom"/>
            <w:hideMark/>
          </w:tcPr>
          <w:p w14:paraId="3F6F62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106.180,00</w:t>
            </w:r>
          </w:p>
        </w:tc>
        <w:tc>
          <w:tcPr>
            <w:tcW w:w="767" w:type="dxa"/>
            <w:tcBorders>
              <w:top w:val="nil"/>
              <w:left w:val="nil"/>
              <w:bottom w:val="single" w:sz="4" w:space="0" w:color="auto"/>
              <w:right w:val="single" w:sz="4" w:space="0" w:color="auto"/>
            </w:tcBorders>
            <w:shd w:val="clear" w:color="000000" w:fill="FFFF99"/>
            <w:noWrap/>
            <w:vAlign w:val="bottom"/>
            <w:hideMark/>
          </w:tcPr>
          <w:p w14:paraId="2F1E90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104,43</w:t>
            </w:r>
          </w:p>
        </w:tc>
        <w:tc>
          <w:tcPr>
            <w:tcW w:w="821" w:type="dxa"/>
            <w:tcBorders>
              <w:top w:val="nil"/>
              <w:left w:val="nil"/>
              <w:bottom w:val="single" w:sz="4" w:space="0" w:color="auto"/>
              <w:right w:val="single" w:sz="4" w:space="0" w:color="auto"/>
            </w:tcBorders>
            <w:shd w:val="clear" w:color="000000" w:fill="FFFF99"/>
            <w:noWrap/>
            <w:vAlign w:val="bottom"/>
            <w:hideMark/>
          </w:tcPr>
          <w:p w14:paraId="42AA1A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39" w:type="dxa"/>
            <w:tcBorders>
              <w:top w:val="nil"/>
              <w:left w:val="nil"/>
              <w:bottom w:val="single" w:sz="4" w:space="0" w:color="auto"/>
              <w:right w:val="single" w:sz="4" w:space="0" w:color="auto"/>
            </w:tcBorders>
            <w:shd w:val="clear" w:color="000000" w:fill="FFFF99"/>
            <w:noWrap/>
            <w:vAlign w:val="bottom"/>
            <w:hideMark/>
          </w:tcPr>
          <w:p w14:paraId="12D21F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21CED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035AAB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5B396E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64ED5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101.676,55</w:t>
            </w:r>
          </w:p>
        </w:tc>
        <w:tc>
          <w:tcPr>
            <w:tcW w:w="1396" w:type="dxa"/>
            <w:tcBorders>
              <w:top w:val="nil"/>
              <w:left w:val="nil"/>
              <w:bottom w:val="single" w:sz="4" w:space="0" w:color="auto"/>
              <w:right w:val="single" w:sz="4" w:space="0" w:color="auto"/>
            </w:tcBorders>
            <w:shd w:val="clear" w:color="auto" w:fill="auto"/>
            <w:noWrap/>
            <w:vAlign w:val="bottom"/>
            <w:hideMark/>
          </w:tcPr>
          <w:p w14:paraId="095ADD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106.178,25</w:t>
            </w:r>
          </w:p>
        </w:tc>
        <w:tc>
          <w:tcPr>
            <w:tcW w:w="1240" w:type="dxa"/>
            <w:tcBorders>
              <w:top w:val="nil"/>
              <w:left w:val="nil"/>
              <w:bottom w:val="single" w:sz="4" w:space="0" w:color="auto"/>
              <w:right w:val="single" w:sz="4" w:space="0" w:color="auto"/>
            </w:tcBorders>
            <w:shd w:val="clear" w:color="auto" w:fill="auto"/>
            <w:noWrap/>
            <w:vAlign w:val="bottom"/>
            <w:hideMark/>
          </w:tcPr>
          <w:p w14:paraId="7DE1AD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106.180,00</w:t>
            </w:r>
          </w:p>
        </w:tc>
        <w:tc>
          <w:tcPr>
            <w:tcW w:w="1324" w:type="dxa"/>
            <w:tcBorders>
              <w:top w:val="nil"/>
              <w:left w:val="nil"/>
              <w:bottom w:val="single" w:sz="4" w:space="0" w:color="auto"/>
              <w:right w:val="single" w:sz="4" w:space="0" w:color="auto"/>
            </w:tcBorders>
            <w:shd w:val="clear" w:color="auto" w:fill="auto"/>
            <w:noWrap/>
            <w:vAlign w:val="bottom"/>
            <w:hideMark/>
          </w:tcPr>
          <w:p w14:paraId="55C70D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106.180,00</w:t>
            </w:r>
          </w:p>
        </w:tc>
        <w:tc>
          <w:tcPr>
            <w:tcW w:w="1312" w:type="dxa"/>
            <w:tcBorders>
              <w:top w:val="nil"/>
              <w:left w:val="nil"/>
              <w:bottom w:val="single" w:sz="4" w:space="0" w:color="auto"/>
              <w:right w:val="single" w:sz="4" w:space="0" w:color="auto"/>
            </w:tcBorders>
            <w:shd w:val="clear" w:color="auto" w:fill="auto"/>
            <w:noWrap/>
            <w:vAlign w:val="bottom"/>
            <w:hideMark/>
          </w:tcPr>
          <w:p w14:paraId="50509A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106.180,00</w:t>
            </w:r>
          </w:p>
        </w:tc>
        <w:tc>
          <w:tcPr>
            <w:tcW w:w="767" w:type="dxa"/>
            <w:tcBorders>
              <w:top w:val="nil"/>
              <w:left w:val="nil"/>
              <w:bottom w:val="single" w:sz="4" w:space="0" w:color="auto"/>
              <w:right w:val="single" w:sz="4" w:space="0" w:color="auto"/>
            </w:tcBorders>
            <w:shd w:val="clear" w:color="auto" w:fill="auto"/>
            <w:noWrap/>
            <w:vAlign w:val="bottom"/>
            <w:hideMark/>
          </w:tcPr>
          <w:p w14:paraId="3F3EAB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104,43</w:t>
            </w:r>
          </w:p>
        </w:tc>
        <w:tc>
          <w:tcPr>
            <w:tcW w:w="821" w:type="dxa"/>
            <w:tcBorders>
              <w:top w:val="nil"/>
              <w:left w:val="nil"/>
              <w:bottom w:val="single" w:sz="4" w:space="0" w:color="auto"/>
              <w:right w:val="single" w:sz="4" w:space="0" w:color="auto"/>
            </w:tcBorders>
            <w:shd w:val="clear" w:color="auto" w:fill="auto"/>
            <w:noWrap/>
            <w:vAlign w:val="bottom"/>
            <w:hideMark/>
          </w:tcPr>
          <w:p w14:paraId="624C76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39" w:type="dxa"/>
            <w:tcBorders>
              <w:top w:val="nil"/>
              <w:left w:val="nil"/>
              <w:bottom w:val="single" w:sz="4" w:space="0" w:color="auto"/>
              <w:right w:val="single" w:sz="4" w:space="0" w:color="auto"/>
            </w:tcBorders>
            <w:shd w:val="clear" w:color="auto" w:fill="auto"/>
            <w:noWrap/>
            <w:vAlign w:val="bottom"/>
            <w:hideMark/>
          </w:tcPr>
          <w:p w14:paraId="2A64E2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B5D2A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110873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E37D3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3E7DE4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101.676,55</w:t>
            </w:r>
          </w:p>
        </w:tc>
        <w:tc>
          <w:tcPr>
            <w:tcW w:w="1396" w:type="dxa"/>
            <w:tcBorders>
              <w:top w:val="nil"/>
              <w:left w:val="nil"/>
              <w:bottom w:val="single" w:sz="4" w:space="0" w:color="auto"/>
              <w:right w:val="single" w:sz="4" w:space="0" w:color="auto"/>
            </w:tcBorders>
            <w:shd w:val="clear" w:color="auto" w:fill="auto"/>
            <w:noWrap/>
            <w:vAlign w:val="bottom"/>
            <w:hideMark/>
          </w:tcPr>
          <w:p w14:paraId="7EBB31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106.178,25</w:t>
            </w:r>
          </w:p>
        </w:tc>
        <w:tc>
          <w:tcPr>
            <w:tcW w:w="1240" w:type="dxa"/>
            <w:tcBorders>
              <w:top w:val="nil"/>
              <w:left w:val="nil"/>
              <w:bottom w:val="single" w:sz="4" w:space="0" w:color="auto"/>
              <w:right w:val="single" w:sz="4" w:space="0" w:color="auto"/>
            </w:tcBorders>
            <w:shd w:val="clear" w:color="auto" w:fill="auto"/>
            <w:noWrap/>
            <w:vAlign w:val="bottom"/>
            <w:hideMark/>
          </w:tcPr>
          <w:p w14:paraId="6E677F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106.180,00</w:t>
            </w:r>
          </w:p>
        </w:tc>
        <w:tc>
          <w:tcPr>
            <w:tcW w:w="1324" w:type="dxa"/>
            <w:tcBorders>
              <w:top w:val="nil"/>
              <w:left w:val="nil"/>
              <w:bottom w:val="single" w:sz="4" w:space="0" w:color="auto"/>
              <w:right w:val="single" w:sz="4" w:space="0" w:color="auto"/>
            </w:tcBorders>
            <w:shd w:val="clear" w:color="auto" w:fill="auto"/>
            <w:noWrap/>
            <w:vAlign w:val="bottom"/>
            <w:hideMark/>
          </w:tcPr>
          <w:p w14:paraId="138A97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106.180,00</w:t>
            </w:r>
          </w:p>
        </w:tc>
        <w:tc>
          <w:tcPr>
            <w:tcW w:w="1312" w:type="dxa"/>
            <w:tcBorders>
              <w:top w:val="nil"/>
              <w:left w:val="nil"/>
              <w:bottom w:val="single" w:sz="4" w:space="0" w:color="auto"/>
              <w:right w:val="single" w:sz="4" w:space="0" w:color="auto"/>
            </w:tcBorders>
            <w:shd w:val="clear" w:color="auto" w:fill="auto"/>
            <w:noWrap/>
            <w:vAlign w:val="bottom"/>
            <w:hideMark/>
          </w:tcPr>
          <w:p w14:paraId="46D149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106.180,00</w:t>
            </w:r>
          </w:p>
        </w:tc>
        <w:tc>
          <w:tcPr>
            <w:tcW w:w="767" w:type="dxa"/>
            <w:tcBorders>
              <w:top w:val="nil"/>
              <w:left w:val="nil"/>
              <w:bottom w:val="single" w:sz="4" w:space="0" w:color="auto"/>
              <w:right w:val="single" w:sz="4" w:space="0" w:color="auto"/>
            </w:tcBorders>
            <w:shd w:val="clear" w:color="auto" w:fill="auto"/>
            <w:noWrap/>
            <w:vAlign w:val="bottom"/>
            <w:hideMark/>
          </w:tcPr>
          <w:p w14:paraId="65F033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104,43</w:t>
            </w:r>
          </w:p>
        </w:tc>
        <w:tc>
          <w:tcPr>
            <w:tcW w:w="821" w:type="dxa"/>
            <w:tcBorders>
              <w:top w:val="nil"/>
              <w:left w:val="nil"/>
              <w:bottom w:val="single" w:sz="4" w:space="0" w:color="auto"/>
              <w:right w:val="single" w:sz="4" w:space="0" w:color="auto"/>
            </w:tcBorders>
            <w:shd w:val="clear" w:color="auto" w:fill="auto"/>
            <w:noWrap/>
            <w:vAlign w:val="bottom"/>
            <w:hideMark/>
          </w:tcPr>
          <w:p w14:paraId="4B053E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39" w:type="dxa"/>
            <w:tcBorders>
              <w:top w:val="nil"/>
              <w:left w:val="nil"/>
              <w:bottom w:val="single" w:sz="4" w:space="0" w:color="auto"/>
              <w:right w:val="single" w:sz="4" w:space="0" w:color="auto"/>
            </w:tcBorders>
            <w:shd w:val="clear" w:color="auto" w:fill="auto"/>
            <w:noWrap/>
            <w:vAlign w:val="bottom"/>
            <w:hideMark/>
          </w:tcPr>
          <w:p w14:paraId="234341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64506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9657DC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80"/>
            <w:noWrap/>
            <w:vAlign w:val="bottom"/>
            <w:hideMark/>
          </w:tcPr>
          <w:p w14:paraId="721FA2B0"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Razdjel 400 UPRAVNI ODJEL ZA KOMUNALNO GOSPODARSTVO I UPRAVLJANJE IMOVINOM</w:t>
            </w:r>
          </w:p>
        </w:tc>
        <w:tc>
          <w:tcPr>
            <w:tcW w:w="1425" w:type="dxa"/>
            <w:tcBorders>
              <w:top w:val="nil"/>
              <w:left w:val="nil"/>
              <w:bottom w:val="single" w:sz="4" w:space="0" w:color="auto"/>
              <w:right w:val="single" w:sz="4" w:space="0" w:color="auto"/>
            </w:tcBorders>
            <w:shd w:val="clear" w:color="000000" w:fill="000080"/>
            <w:noWrap/>
            <w:vAlign w:val="bottom"/>
            <w:hideMark/>
          </w:tcPr>
          <w:p w14:paraId="251BA84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1.896.316,09</w:t>
            </w:r>
          </w:p>
        </w:tc>
        <w:tc>
          <w:tcPr>
            <w:tcW w:w="1396" w:type="dxa"/>
            <w:tcBorders>
              <w:top w:val="nil"/>
              <w:left w:val="nil"/>
              <w:bottom w:val="single" w:sz="4" w:space="0" w:color="auto"/>
              <w:right w:val="single" w:sz="4" w:space="0" w:color="auto"/>
            </w:tcBorders>
            <w:shd w:val="clear" w:color="000000" w:fill="000080"/>
            <w:noWrap/>
            <w:vAlign w:val="bottom"/>
            <w:hideMark/>
          </w:tcPr>
          <w:p w14:paraId="3112EB0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2.610.836,65</w:t>
            </w:r>
          </w:p>
        </w:tc>
        <w:tc>
          <w:tcPr>
            <w:tcW w:w="1240" w:type="dxa"/>
            <w:tcBorders>
              <w:top w:val="nil"/>
              <w:left w:val="nil"/>
              <w:bottom w:val="single" w:sz="4" w:space="0" w:color="auto"/>
              <w:right w:val="single" w:sz="4" w:space="0" w:color="auto"/>
            </w:tcBorders>
            <w:shd w:val="clear" w:color="000000" w:fill="000080"/>
            <w:noWrap/>
            <w:vAlign w:val="bottom"/>
            <w:hideMark/>
          </w:tcPr>
          <w:p w14:paraId="3DD0545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2.777.800,00</w:t>
            </w:r>
          </w:p>
        </w:tc>
        <w:tc>
          <w:tcPr>
            <w:tcW w:w="1324" w:type="dxa"/>
            <w:tcBorders>
              <w:top w:val="nil"/>
              <w:left w:val="nil"/>
              <w:bottom w:val="single" w:sz="4" w:space="0" w:color="auto"/>
              <w:right w:val="single" w:sz="4" w:space="0" w:color="auto"/>
            </w:tcBorders>
            <w:shd w:val="clear" w:color="000000" w:fill="000080"/>
            <w:noWrap/>
            <w:vAlign w:val="bottom"/>
            <w:hideMark/>
          </w:tcPr>
          <w:p w14:paraId="7C3FBEA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1.900.000,00</w:t>
            </w:r>
          </w:p>
        </w:tc>
        <w:tc>
          <w:tcPr>
            <w:tcW w:w="1312" w:type="dxa"/>
            <w:tcBorders>
              <w:top w:val="nil"/>
              <w:left w:val="nil"/>
              <w:bottom w:val="single" w:sz="4" w:space="0" w:color="auto"/>
              <w:right w:val="single" w:sz="4" w:space="0" w:color="auto"/>
            </w:tcBorders>
            <w:shd w:val="clear" w:color="000000" w:fill="000080"/>
            <w:noWrap/>
            <w:vAlign w:val="bottom"/>
            <w:hideMark/>
          </w:tcPr>
          <w:p w14:paraId="3481157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1.900.000,00</w:t>
            </w:r>
          </w:p>
        </w:tc>
        <w:tc>
          <w:tcPr>
            <w:tcW w:w="767" w:type="dxa"/>
            <w:tcBorders>
              <w:top w:val="nil"/>
              <w:left w:val="nil"/>
              <w:bottom w:val="single" w:sz="4" w:space="0" w:color="auto"/>
              <w:right w:val="single" w:sz="4" w:space="0" w:color="auto"/>
            </w:tcBorders>
            <w:shd w:val="clear" w:color="000000" w:fill="000080"/>
            <w:noWrap/>
            <w:vAlign w:val="bottom"/>
            <w:hideMark/>
          </w:tcPr>
          <w:p w14:paraId="572103C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137,68</w:t>
            </w:r>
          </w:p>
        </w:tc>
        <w:tc>
          <w:tcPr>
            <w:tcW w:w="821" w:type="dxa"/>
            <w:tcBorders>
              <w:top w:val="nil"/>
              <w:left w:val="nil"/>
              <w:bottom w:val="single" w:sz="4" w:space="0" w:color="auto"/>
              <w:right w:val="single" w:sz="4" w:space="0" w:color="auto"/>
            </w:tcBorders>
            <w:shd w:val="clear" w:color="000000" w:fill="000080"/>
            <w:noWrap/>
            <w:vAlign w:val="bottom"/>
            <w:hideMark/>
          </w:tcPr>
          <w:p w14:paraId="289B57D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106,40</w:t>
            </w:r>
          </w:p>
        </w:tc>
        <w:tc>
          <w:tcPr>
            <w:tcW w:w="839" w:type="dxa"/>
            <w:tcBorders>
              <w:top w:val="nil"/>
              <w:left w:val="nil"/>
              <w:bottom w:val="single" w:sz="4" w:space="0" w:color="auto"/>
              <w:right w:val="single" w:sz="4" w:space="0" w:color="auto"/>
            </w:tcBorders>
            <w:shd w:val="clear" w:color="000000" w:fill="000080"/>
            <w:noWrap/>
            <w:vAlign w:val="bottom"/>
            <w:hideMark/>
          </w:tcPr>
          <w:p w14:paraId="6A86A04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68,40</w:t>
            </w:r>
          </w:p>
        </w:tc>
        <w:tc>
          <w:tcPr>
            <w:tcW w:w="994" w:type="dxa"/>
            <w:tcBorders>
              <w:top w:val="nil"/>
              <w:left w:val="nil"/>
              <w:bottom w:val="single" w:sz="4" w:space="0" w:color="auto"/>
              <w:right w:val="single" w:sz="4" w:space="0" w:color="auto"/>
            </w:tcBorders>
            <w:shd w:val="clear" w:color="000000" w:fill="000080"/>
            <w:noWrap/>
            <w:vAlign w:val="bottom"/>
            <w:hideMark/>
          </w:tcPr>
          <w:p w14:paraId="49C0ED8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02BE613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15963EEA"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40001 UPRAVNI ODJEL ZA KOMUNALNO GOSPODARSTVO I UPRAVLJANJE IMOVINOM</w:t>
            </w:r>
          </w:p>
        </w:tc>
        <w:tc>
          <w:tcPr>
            <w:tcW w:w="1425" w:type="dxa"/>
            <w:tcBorders>
              <w:top w:val="nil"/>
              <w:left w:val="nil"/>
              <w:bottom w:val="single" w:sz="4" w:space="0" w:color="auto"/>
              <w:right w:val="single" w:sz="4" w:space="0" w:color="auto"/>
            </w:tcBorders>
            <w:shd w:val="clear" w:color="000000" w:fill="0000FF"/>
            <w:noWrap/>
            <w:vAlign w:val="bottom"/>
            <w:hideMark/>
          </w:tcPr>
          <w:p w14:paraId="360BA92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1.896.316,09</w:t>
            </w:r>
          </w:p>
        </w:tc>
        <w:tc>
          <w:tcPr>
            <w:tcW w:w="1396" w:type="dxa"/>
            <w:tcBorders>
              <w:top w:val="nil"/>
              <w:left w:val="nil"/>
              <w:bottom w:val="single" w:sz="4" w:space="0" w:color="auto"/>
              <w:right w:val="single" w:sz="4" w:space="0" w:color="auto"/>
            </w:tcBorders>
            <w:shd w:val="clear" w:color="000000" w:fill="0000FF"/>
            <w:noWrap/>
            <w:vAlign w:val="bottom"/>
            <w:hideMark/>
          </w:tcPr>
          <w:p w14:paraId="7865818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2.610.836,65</w:t>
            </w:r>
          </w:p>
        </w:tc>
        <w:tc>
          <w:tcPr>
            <w:tcW w:w="1240" w:type="dxa"/>
            <w:tcBorders>
              <w:top w:val="nil"/>
              <w:left w:val="nil"/>
              <w:bottom w:val="single" w:sz="4" w:space="0" w:color="auto"/>
              <w:right w:val="single" w:sz="4" w:space="0" w:color="auto"/>
            </w:tcBorders>
            <w:shd w:val="clear" w:color="000000" w:fill="0000FF"/>
            <w:noWrap/>
            <w:vAlign w:val="bottom"/>
            <w:hideMark/>
          </w:tcPr>
          <w:p w14:paraId="6928017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2.777.800,00</w:t>
            </w:r>
          </w:p>
        </w:tc>
        <w:tc>
          <w:tcPr>
            <w:tcW w:w="1324" w:type="dxa"/>
            <w:tcBorders>
              <w:top w:val="nil"/>
              <w:left w:val="nil"/>
              <w:bottom w:val="single" w:sz="4" w:space="0" w:color="auto"/>
              <w:right w:val="single" w:sz="4" w:space="0" w:color="auto"/>
            </w:tcBorders>
            <w:shd w:val="clear" w:color="000000" w:fill="0000FF"/>
            <w:noWrap/>
            <w:vAlign w:val="bottom"/>
            <w:hideMark/>
          </w:tcPr>
          <w:p w14:paraId="3ECE47F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1.900.000,00</w:t>
            </w:r>
          </w:p>
        </w:tc>
        <w:tc>
          <w:tcPr>
            <w:tcW w:w="1312" w:type="dxa"/>
            <w:tcBorders>
              <w:top w:val="nil"/>
              <w:left w:val="nil"/>
              <w:bottom w:val="single" w:sz="4" w:space="0" w:color="auto"/>
              <w:right w:val="single" w:sz="4" w:space="0" w:color="auto"/>
            </w:tcBorders>
            <w:shd w:val="clear" w:color="000000" w:fill="0000FF"/>
            <w:noWrap/>
            <w:vAlign w:val="bottom"/>
            <w:hideMark/>
          </w:tcPr>
          <w:p w14:paraId="0AABBEF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1.900.000,00</w:t>
            </w:r>
          </w:p>
        </w:tc>
        <w:tc>
          <w:tcPr>
            <w:tcW w:w="767" w:type="dxa"/>
            <w:tcBorders>
              <w:top w:val="nil"/>
              <w:left w:val="nil"/>
              <w:bottom w:val="single" w:sz="4" w:space="0" w:color="auto"/>
              <w:right w:val="single" w:sz="4" w:space="0" w:color="auto"/>
            </w:tcBorders>
            <w:shd w:val="clear" w:color="000000" w:fill="0000FF"/>
            <w:noWrap/>
            <w:vAlign w:val="bottom"/>
            <w:hideMark/>
          </w:tcPr>
          <w:p w14:paraId="79CA340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137,68</w:t>
            </w:r>
          </w:p>
        </w:tc>
        <w:tc>
          <w:tcPr>
            <w:tcW w:w="821" w:type="dxa"/>
            <w:tcBorders>
              <w:top w:val="nil"/>
              <w:left w:val="nil"/>
              <w:bottom w:val="single" w:sz="4" w:space="0" w:color="auto"/>
              <w:right w:val="single" w:sz="4" w:space="0" w:color="auto"/>
            </w:tcBorders>
            <w:shd w:val="clear" w:color="000000" w:fill="0000FF"/>
            <w:noWrap/>
            <w:vAlign w:val="bottom"/>
            <w:hideMark/>
          </w:tcPr>
          <w:p w14:paraId="5D3B5ED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106,40</w:t>
            </w:r>
          </w:p>
        </w:tc>
        <w:tc>
          <w:tcPr>
            <w:tcW w:w="839" w:type="dxa"/>
            <w:tcBorders>
              <w:top w:val="nil"/>
              <w:left w:val="nil"/>
              <w:bottom w:val="single" w:sz="4" w:space="0" w:color="auto"/>
              <w:right w:val="single" w:sz="4" w:space="0" w:color="auto"/>
            </w:tcBorders>
            <w:shd w:val="clear" w:color="000000" w:fill="0000FF"/>
            <w:noWrap/>
            <w:vAlign w:val="bottom"/>
            <w:hideMark/>
          </w:tcPr>
          <w:p w14:paraId="49B1431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68,40</w:t>
            </w:r>
          </w:p>
        </w:tc>
        <w:tc>
          <w:tcPr>
            <w:tcW w:w="994" w:type="dxa"/>
            <w:tcBorders>
              <w:top w:val="nil"/>
              <w:left w:val="nil"/>
              <w:bottom w:val="single" w:sz="4" w:space="0" w:color="auto"/>
              <w:right w:val="single" w:sz="4" w:space="0" w:color="auto"/>
            </w:tcBorders>
            <w:shd w:val="clear" w:color="000000" w:fill="0000FF"/>
            <w:noWrap/>
            <w:vAlign w:val="bottom"/>
            <w:hideMark/>
          </w:tcPr>
          <w:p w14:paraId="3067373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0B14933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5CA38CA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4001 Održavanje komunalne infrastrukture</w:t>
            </w:r>
          </w:p>
        </w:tc>
        <w:tc>
          <w:tcPr>
            <w:tcW w:w="1425" w:type="dxa"/>
            <w:tcBorders>
              <w:top w:val="nil"/>
              <w:left w:val="nil"/>
              <w:bottom w:val="single" w:sz="4" w:space="0" w:color="auto"/>
              <w:right w:val="single" w:sz="4" w:space="0" w:color="auto"/>
            </w:tcBorders>
            <w:shd w:val="clear" w:color="000000" w:fill="9999FF"/>
            <w:noWrap/>
            <w:vAlign w:val="bottom"/>
            <w:hideMark/>
          </w:tcPr>
          <w:p w14:paraId="377D74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1.402.565,61</w:t>
            </w:r>
          </w:p>
        </w:tc>
        <w:tc>
          <w:tcPr>
            <w:tcW w:w="1396" w:type="dxa"/>
            <w:tcBorders>
              <w:top w:val="nil"/>
              <w:left w:val="nil"/>
              <w:bottom w:val="single" w:sz="4" w:space="0" w:color="auto"/>
              <w:right w:val="single" w:sz="4" w:space="0" w:color="auto"/>
            </w:tcBorders>
            <w:shd w:val="clear" w:color="000000" w:fill="9999FF"/>
            <w:noWrap/>
            <w:vAlign w:val="bottom"/>
            <w:hideMark/>
          </w:tcPr>
          <w:p w14:paraId="62F69E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1.658.085,99</w:t>
            </w:r>
          </w:p>
        </w:tc>
        <w:tc>
          <w:tcPr>
            <w:tcW w:w="1240" w:type="dxa"/>
            <w:tcBorders>
              <w:top w:val="nil"/>
              <w:left w:val="nil"/>
              <w:bottom w:val="single" w:sz="4" w:space="0" w:color="auto"/>
              <w:right w:val="single" w:sz="4" w:space="0" w:color="auto"/>
            </w:tcBorders>
            <w:shd w:val="clear" w:color="000000" w:fill="9999FF"/>
            <w:noWrap/>
            <w:vAlign w:val="bottom"/>
            <w:hideMark/>
          </w:tcPr>
          <w:p w14:paraId="2A27F5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1.696.250,00</w:t>
            </w:r>
          </w:p>
        </w:tc>
        <w:tc>
          <w:tcPr>
            <w:tcW w:w="1324" w:type="dxa"/>
            <w:tcBorders>
              <w:top w:val="nil"/>
              <w:left w:val="nil"/>
              <w:bottom w:val="single" w:sz="4" w:space="0" w:color="auto"/>
              <w:right w:val="single" w:sz="4" w:space="0" w:color="auto"/>
            </w:tcBorders>
            <w:shd w:val="clear" w:color="000000" w:fill="9999FF"/>
            <w:noWrap/>
            <w:vAlign w:val="bottom"/>
            <w:hideMark/>
          </w:tcPr>
          <w:p w14:paraId="5A14CE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1.604.750,00</w:t>
            </w:r>
          </w:p>
        </w:tc>
        <w:tc>
          <w:tcPr>
            <w:tcW w:w="1312" w:type="dxa"/>
            <w:tcBorders>
              <w:top w:val="nil"/>
              <w:left w:val="nil"/>
              <w:bottom w:val="single" w:sz="4" w:space="0" w:color="auto"/>
              <w:right w:val="single" w:sz="4" w:space="0" w:color="auto"/>
            </w:tcBorders>
            <w:shd w:val="clear" w:color="000000" w:fill="9999FF"/>
            <w:noWrap/>
            <w:vAlign w:val="bottom"/>
            <w:hideMark/>
          </w:tcPr>
          <w:p w14:paraId="6B455A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1.604.750,00</w:t>
            </w:r>
          </w:p>
        </w:tc>
        <w:tc>
          <w:tcPr>
            <w:tcW w:w="767" w:type="dxa"/>
            <w:tcBorders>
              <w:top w:val="nil"/>
              <w:left w:val="nil"/>
              <w:bottom w:val="single" w:sz="4" w:space="0" w:color="auto"/>
              <w:right w:val="single" w:sz="4" w:space="0" w:color="auto"/>
            </w:tcBorders>
            <w:shd w:val="clear" w:color="000000" w:fill="9999FF"/>
            <w:noWrap/>
            <w:vAlign w:val="bottom"/>
            <w:hideMark/>
          </w:tcPr>
          <w:p w14:paraId="5EACF7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118,22</w:t>
            </w:r>
          </w:p>
        </w:tc>
        <w:tc>
          <w:tcPr>
            <w:tcW w:w="821" w:type="dxa"/>
            <w:tcBorders>
              <w:top w:val="nil"/>
              <w:left w:val="nil"/>
              <w:bottom w:val="single" w:sz="4" w:space="0" w:color="auto"/>
              <w:right w:val="single" w:sz="4" w:space="0" w:color="auto"/>
            </w:tcBorders>
            <w:shd w:val="clear" w:color="000000" w:fill="9999FF"/>
            <w:noWrap/>
            <w:vAlign w:val="bottom"/>
            <w:hideMark/>
          </w:tcPr>
          <w:p w14:paraId="2C981D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102,30</w:t>
            </w:r>
          </w:p>
        </w:tc>
        <w:tc>
          <w:tcPr>
            <w:tcW w:w="839" w:type="dxa"/>
            <w:tcBorders>
              <w:top w:val="nil"/>
              <w:left w:val="nil"/>
              <w:bottom w:val="single" w:sz="4" w:space="0" w:color="auto"/>
              <w:right w:val="single" w:sz="4" w:space="0" w:color="auto"/>
            </w:tcBorders>
            <w:shd w:val="clear" w:color="000000" w:fill="9999FF"/>
            <w:noWrap/>
            <w:vAlign w:val="bottom"/>
            <w:hideMark/>
          </w:tcPr>
          <w:p w14:paraId="62C064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94,61</w:t>
            </w:r>
          </w:p>
        </w:tc>
        <w:tc>
          <w:tcPr>
            <w:tcW w:w="994" w:type="dxa"/>
            <w:tcBorders>
              <w:top w:val="nil"/>
              <w:left w:val="nil"/>
              <w:bottom w:val="single" w:sz="4" w:space="0" w:color="auto"/>
              <w:right w:val="single" w:sz="4" w:space="0" w:color="auto"/>
            </w:tcBorders>
            <w:shd w:val="clear" w:color="000000" w:fill="9999FF"/>
            <w:noWrap/>
            <w:vAlign w:val="bottom"/>
            <w:hideMark/>
          </w:tcPr>
          <w:p w14:paraId="09E757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AC2F45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F610E1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A400001 Održavanje prometnih i pješačkih površina</w:t>
            </w:r>
          </w:p>
        </w:tc>
        <w:tc>
          <w:tcPr>
            <w:tcW w:w="1425" w:type="dxa"/>
            <w:tcBorders>
              <w:top w:val="nil"/>
              <w:left w:val="nil"/>
              <w:bottom w:val="single" w:sz="4" w:space="0" w:color="auto"/>
              <w:right w:val="single" w:sz="4" w:space="0" w:color="auto"/>
            </w:tcBorders>
            <w:shd w:val="clear" w:color="000000" w:fill="CCCCFF"/>
            <w:noWrap/>
            <w:vAlign w:val="bottom"/>
            <w:hideMark/>
          </w:tcPr>
          <w:p w14:paraId="1CCE08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338.992,77</w:t>
            </w:r>
          </w:p>
        </w:tc>
        <w:tc>
          <w:tcPr>
            <w:tcW w:w="1396" w:type="dxa"/>
            <w:tcBorders>
              <w:top w:val="nil"/>
              <w:left w:val="nil"/>
              <w:bottom w:val="single" w:sz="4" w:space="0" w:color="auto"/>
              <w:right w:val="single" w:sz="4" w:space="0" w:color="auto"/>
            </w:tcBorders>
            <w:shd w:val="clear" w:color="000000" w:fill="CCCCFF"/>
            <w:noWrap/>
            <w:vAlign w:val="bottom"/>
            <w:hideMark/>
          </w:tcPr>
          <w:p w14:paraId="2730C9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345.543,82</w:t>
            </w:r>
          </w:p>
        </w:tc>
        <w:tc>
          <w:tcPr>
            <w:tcW w:w="1240" w:type="dxa"/>
            <w:tcBorders>
              <w:top w:val="nil"/>
              <w:left w:val="nil"/>
              <w:bottom w:val="single" w:sz="4" w:space="0" w:color="auto"/>
              <w:right w:val="single" w:sz="4" w:space="0" w:color="auto"/>
            </w:tcBorders>
            <w:shd w:val="clear" w:color="000000" w:fill="CCCCFF"/>
            <w:noWrap/>
            <w:vAlign w:val="bottom"/>
            <w:hideMark/>
          </w:tcPr>
          <w:p w14:paraId="15AADF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486.500,00</w:t>
            </w:r>
          </w:p>
        </w:tc>
        <w:tc>
          <w:tcPr>
            <w:tcW w:w="1324" w:type="dxa"/>
            <w:tcBorders>
              <w:top w:val="nil"/>
              <w:left w:val="nil"/>
              <w:bottom w:val="single" w:sz="4" w:space="0" w:color="auto"/>
              <w:right w:val="single" w:sz="4" w:space="0" w:color="auto"/>
            </w:tcBorders>
            <w:shd w:val="clear" w:color="000000" w:fill="CCCCFF"/>
            <w:noWrap/>
            <w:vAlign w:val="bottom"/>
            <w:hideMark/>
          </w:tcPr>
          <w:p w14:paraId="57534A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404.500,00</w:t>
            </w:r>
          </w:p>
        </w:tc>
        <w:tc>
          <w:tcPr>
            <w:tcW w:w="1312" w:type="dxa"/>
            <w:tcBorders>
              <w:top w:val="nil"/>
              <w:left w:val="nil"/>
              <w:bottom w:val="single" w:sz="4" w:space="0" w:color="auto"/>
              <w:right w:val="single" w:sz="4" w:space="0" w:color="auto"/>
            </w:tcBorders>
            <w:shd w:val="clear" w:color="000000" w:fill="CCCCFF"/>
            <w:noWrap/>
            <w:vAlign w:val="bottom"/>
            <w:hideMark/>
          </w:tcPr>
          <w:p w14:paraId="315F32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404.500,00</w:t>
            </w:r>
          </w:p>
        </w:tc>
        <w:tc>
          <w:tcPr>
            <w:tcW w:w="767" w:type="dxa"/>
            <w:tcBorders>
              <w:top w:val="nil"/>
              <w:left w:val="nil"/>
              <w:bottom w:val="single" w:sz="4" w:space="0" w:color="auto"/>
              <w:right w:val="single" w:sz="4" w:space="0" w:color="auto"/>
            </w:tcBorders>
            <w:shd w:val="clear" w:color="000000" w:fill="CCCCFF"/>
            <w:noWrap/>
            <w:vAlign w:val="bottom"/>
            <w:hideMark/>
          </w:tcPr>
          <w:p w14:paraId="2C10E7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101,93</w:t>
            </w:r>
          </w:p>
        </w:tc>
        <w:tc>
          <w:tcPr>
            <w:tcW w:w="821" w:type="dxa"/>
            <w:tcBorders>
              <w:top w:val="nil"/>
              <w:left w:val="nil"/>
              <w:bottom w:val="single" w:sz="4" w:space="0" w:color="auto"/>
              <w:right w:val="single" w:sz="4" w:space="0" w:color="auto"/>
            </w:tcBorders>
            <w:shd w:val="clear" w:color="000000" w:fill="CCCCFF"/>
            <w:noWrap/>
            <w:vAlign w:val="bottom"/>
            <w:hideMark/>
          </w:tcPr>
          <w:p w14:paraId="1F9203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140,79</w:t>
            </w:r>
          </w:p>
        </w:tc>
        <w:tc>
          <w:tcPr>
            <w:tcW w:w="839" w:type="dxa"/>
            <w:tcBorders>
              <w:top w:val="nil"/>
              <w:left w:val="nil"/>
              <w:bottom w:val="single" w:sz="4" w:space="0" w:color="auto"/>
              <w:right w:val="single" w:sz="4" w:space="0" w:color="auto"/>
            </w:tcBorders>
            <w:shd w:val="clear" w:color="000000" w:fill="CCCCFF"/>
            <w:noWrap/>
            <w:vAlign w:val="bottom"/>
            <w:hideMark/>
          </w:tcPr>
          <w:p w14:paraId="3FAE1E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83,14</w:t>
            </w:r>
          </w:p>
        </w:tc>
        <w:tc>
          <w:tcPr>
            <w:tcW w:w="994" w:type="dxa"/>
            <w:tcBorders>
              <w:top w:val="nil"/>
              <w:left w:val="nil"/>
              <w:bottom w:val="single" w:sz="4" w:space="0" w:color="auto"/>
              <w:right w:val="single" w:sz="4" w:space="0" w:color="auto"/>
            </w:tcBorders>
            <w:shd w:val="clear" w:color="000000" w:fill="CCCCFF"/>
            <w:noWrap/>
            <w:vAlign w:val="bottom"/>
            <w:hideMark/>
          </w:tcPr>
          <w:p w14:paraId="15C968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CDC0C1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423BE5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C51DC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15.528,56</w:t>
            </w:r>
          </w:p>
        </w:tc>
        <w:tc>
          <w:tcPr>
            <w:tcW w:w="1396" w:type="dxa"/>
            <w:tcBorders>
              <w:top w:val="nil"/>
              <w:left w:val="nil"/>
              <w:bottom w:val="single" w:sz="4" w:space="0" w:color="auto"/>
              <w:right w:val="single" w:sz="4" w:space="0" w:color="auto"/>
            </w:tcBorders>
            <w:shd w:val="clear" w:color="000000" w:fill="FFFF99"/>
            <w:noWrap/>
            <w:vAlign w:val="bottom"/>
            <w:hideMark/>
          </w:tcPr>
          <w:p w14:paraId="6B9210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D969E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45.000,00</w:t>
            </w:r>
          </w:p>
        </w:tc>
        <w:tc>
          <w:tcPr>
            <w:tcW w:w="1324" w:type="dxa"/>
            <w:tcBorders>
              <w:top w:val="nil"/>
              <w:left w:val="nil"/>
              <w:bottom w:val="single" w:sz="4" w:space="0" w:color="auto"/>
              <w:right w:val="single" w:sz="4" w:space="0" w:color="auto"/>
            </w:tcBorders>
            <w:shd w:val="clear" w:color="000000" w:fill="FFFF99"/>
            <w:noWrap/>
            <w:vAlign w:val="bottom"/>
            <w:hideMark/>
          </w:tcPr>
          <w:p w14:paraId="7644E2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BB1DD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1960B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44844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36E35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6119D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4B0A30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0C9627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EA6B2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15.528,56</w:t>
            </w:r>
          </w:p>
        </w:tc>
        <w:tc>
          <w:tcPr>
            <w:tcW w:w="1396" w:type="dxa"/>
            <w:tcBorders>
              <w:top w:val="nil"/>
              <w:left w:val="nil"/>
              <w:bottom w:val="single" w:sz="4" w:space="0" w:color="auto"/>
              <w:right w:val="single" w:sz="4" w:space="0" w:color="auto"/>
            </w:tcBorders>
            <w:shd w:val="clear" w:color="auto" w:fill="auto"/>
            <w:noWrap/>
            <w:vAlign w:val="bottom"/>
            <w:hideMark/>
          </w:tcPr>
          <w:p w14:paraId="1C0ED6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0497D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45.000,00</w:t>
            </w:r>
          </w:p>
        </w:tc>
        <w:tc>
          <w:tcPr>
            <w:tcW w:w="1324" w:type="dxa"/>
            <w:tcBorders>
              <w:top w:val="nil"/>
              <w:left w:val="nil"/>
              <w:bottom w:val="single" w:sz="4" w:space="0" w:color="auto"/>
              <w:right w:val="single" w:sz="4" w:space="0" w:color="auto"/>
            </w:tcBorders>
            <w:shd w:val="clear" w:color="auto" w:fill="auto"/>
            <w:noWrap/>
            <w:vAlign w:val="bottom"/>
            <w:hideMark/>
          </w:tcPr>
          <w:p w14:paraId="1E4EF4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5F658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69B74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4DFDD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B3C1B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C0206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2BA079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76B3B5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1C36D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15.528,56</w:t>
            </w:r>
          </w:p>
        </w:tc>
        <w:tc>
          <w:tcPr>
            <w:tcW w:w="1396" w:type="dxa"/>
            <w:tcBorders>
              <w:top w:val="nil"/>
              <w:left w:val="nil"/>
              <w:bottom w:val="single" w:sz="4" w:space="0" w:color="auto"/>
              <w:right w:val="single" w:sz="4" w:space="0" w:color="auto"/>
            </w:tcBorders>
            <w:shd w:val="clear" w:color="auto" w:fill="auto"/>
            <w:noWrap/>
            <w:vAlign w:val="bottom"/>
            <w:hideMark/>
          </w:tcPr>
          <w:p w14:paraId="713CAF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02A3D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45.000,00</w:t>
            </w:r>
          </w:p>
        </w:tc>
        <w:tc>
          <w:tcPr>
            <w:tcW w:w="1324" w:type="dxa"/>
            <w:tcBorders>
              <w:top w:val="nil"/>
              <w:left w:val="nil"/>
              <w:bottom w:val="single" w:sz="4" w:space="0" w:color="auto"/>
              <w:right w:val="single" w:sz="4" w:space="0" w:color="auto"/>
            </w:tcBorders>
            <w:shd w:val="clear" w:color="auto" w:fill="auto"/>
            <w:noWrap/>
            <w:vAlign w:val="bottom"/>
            <w:hideMark/>
          </w:tcPr>
          <w:p w14:paraId="2F7EAB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981A4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D8F6F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2B84E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3A433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D47B3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10C02D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5C1831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4.4. PRIHODI OD BORAVIŠNE PRISTOJBE</w:t>
            </w:r>
          </w:p>
        </w:tc>
        <w:tc>
          <w:tcPr>
            <w:tcW w:w="1425" w:type="dxa"/>
            <w:tcBorders>
              <w:top w:val="nil"/>
              <w:left w:val="nil"/>
              <w:bottom w:val="single" w:sz="4" w:space="0" w:color="auto"/>
              <w:right w:val="single" w:sz="4" w:space="0" w:color="auto"/>
            </w:tcBorders>
            <w:shd w:val="clear" w:color="000000" w:fill="FFFF99"/>
            <w:noWrap/>
            <w:vAlign w:val="bottom"/>
            <w:hideMark/>
          </w:tcPr>
          <w:p w14:paraId="21C278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36.610,45</w:t>
            </w:r>
          </w:p>
        </w:tc>
        <w:tc>
          <w:tcPr>
            <w:tcW w:w="1396" w:type="dxa"/>
            <w:tcBorders>
              <w:top w:val="nil"/>
              <w:left w:val="nil"/>
              <w:bottom w:val="single" w:sz="4" w:space="0" w:color="auto"/>
              <w:right w:val="single" w:sz="4" w:space="0" w:color="auto"/>
            </w:tcBorders>
            <w:shd w:val="clear" w:color="000000" w:fill="FFFF99"/>
            <w:noWrap/>
            <w:vAlign w:val="bottom"/>
            <w:hideMark/>
          </w:tcPr>
          <w:p w14:paraId="3C8A56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38.489,61</w:t>
            </w:r>
          </w:p>
        </w:tc>
        <w:tc>
          <w:tcPr>
            <w:tcW w:w="1240" w:type="dxa"/>
            <w:tcBorders>
              <w:top w:val="nil"/>
              <w:left w:val="nil"/>
              <w:bottom w:val="single" w:sz="4" w:space="0" w:color="auto"/>
              <w:right w:val="single" w:sz="4" w:space="0" w:color="auto"/>
            </w:tcBorders>
            <w:shd w:val="clear" w:color="000000" w:fill="FFFF99"/>
            <w:noWrap/>
            <w:vAlign w:val="bottom"/>
            <w:hideMark/>
          </w:tcPr>
          <w:p w14:paraId="222B36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54.000,00</w:t>
            </w:r>
          </w:p>
        </w:tc>
        <w:tc>
          <w:tcPr>
            <w:tcW w:w="1324" w:type="dxa"/>
            <w:tcBorders>
              <w:top w:val="nil"/>
              <w:left w:val="nil"/>
              <w:bottom w:val="single" w:sz="4" w:space="0" w:color="auto"/>
              <w:right w:val="single" w:sz="4" w:space="0" w:color="auto"/>
            </w:tcBorders>
            <w:shd w:val="clear" w:color="000000" w:fill="FFFF99"/>
            <w:noWrap/>
            <w:vAlign w:val="bottom"/>
            <w:hideMark/>
          </w:tcPr>
          <w:p w14:paraId="6EE468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54.000,00</w:t>
            </w:r>
          </w:p>
        </w:tc>
        <w:tc>
          <w:tcPr>
            <w:tcW w:w="1312" w:type="dxa"/>
            <w:tcBorders>
              <w:top w:val="nil"/>
              <w:left w:val="nil"/>
              <w:bottom w:val="single" w:sz="4" w:space="0" w:color="auto"/>
              <w:right w:val="single" w:sz="4" w:space="0" w:color="auto"/>
            </w:tcBorders>
            <w:shd w:val="clear" w:color="000000" w:fill="FFFF99"/>
            <w:noWrap/>
            <w:vAlign w:val="bottom"/>
            <w:hideMark/>
          </w:tcPr>
          <w:p w14:paraId="4B97E9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54.000,00</w:t>
            </w:r>
          </w:p>
        </w:tc>
        <w:tc>
          <w:tcPr>
            <w:tcW w:w="767" w:type="dxa"/>
            <w:tcBorders>
              <w:top w:val="nil"/>
              <w:left w:val="nil"/>
              <w:bottom w:val="single" w:sz="4" w:space="0" w:color="auto"/>
              <w:right w:val="single" w:sz="4" w:space="0" w:color="auto"/>
            </w:tcBorders>
            <w:shd w:val="clear" w:color="000000" w:fill="FFFF99"/>
            <w:noWrap/>
            <w:vAlign w:val="bottom"/>
            <w:hideMark/>
          </w:tcPr>
          <w:p w14:paraId="1DE236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105,13</w:t>
            </w:r>
          </w:p>
        </w:tc>
        <w:tc>
          <w:tcPr>
            <w:tcW w:w="821" w:type="dxa"/>
            <w:tcBorders>
              <w:top w:val="nil"/>
              <w:left w:val="nil"/>
              <w:bottom w:val="single" w:sz="4" w:space="0" w:color="auto"/>
              <w:right w:val="single" w:sz="4" w:space="0" w:color="auto"/>
            </w:tcBorders>
            <w:shd w:val="clear" w:color="000000" w:fill="FFFF99"/>
            <w:noWrap/>
            <w:vAlign w:val="bottom"/>
            <w:hideMark/>
          </w:tcPr>
          <w:p w14:paraId="0A45AF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140,30</w:t>
            </w:r>
          </w:p>
        </w:tc>
        <w:tc>
          <w:tcPr>
            <w:tcW w:w="839" w:type="dxa"/>
            <w:tcBorders>
              <w:top w:val="nil"/>
              <w:left w:val="nil"/>
              <w:bottom w:val="single" w:sz="4" w:space="0" w:color="auto"/>
              <w:right w:val="single" w:sz="4" w:space="0" w:color="auto"/>
            </w:tcBorders>
            <w:shd w:val="clear" w:color="000000" w:fill="FFFF99"/>
            <w:noWrap/>
            <w:vAlign w:val="bottom"/>
            <w:hideMark/>
          </w:tcPr>
          <w:p w14:paraId="2E6A6F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44D35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548595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4D4E64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3C78D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36.610,45</w:t>
            </w:r>
          </w:p>
        </w:tc>
        <w:tc>
          <w:tcPr>
            <w:tcW w:w="1396" w:type="dxa"/>
            <w:tcBorders>
              <w:top w:val="nil"/>
              <w:left w:val="nil"/>
              <w:bottom w:val="single" w:sz="4" w:space="0" w:color="auto"/>
              <w:right w:val="single" w:sz="4" w:space="0" w:color="auto"/>
            </w:tcBorders>
            <w:shd w:val="clear" w:color="auto" w:fill="auto"/>
            <w:noWrap/>
            <w:vAlign w:val="bottom"/>
            <w:hideMark/>
          </w:tcPr>
          <w:p w14:paraId="097909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38.489,61</w:t>
            </w:r>
          </w:p>
        </w:tc>
        <w:tc>
          <w:tcPr>
            <w:tcW w:w="1240" w:type="dxa"/>
            <w:tcBorders>
              <w:top w:val="nil"/>
              <w:left w:val="nil"/>
              <w:bottom w:val="single" w:sz="4" w:space="0" w:color="auto"/>
              <w:right w:val="single" w:sz="4" w:space="0" w:color="auto"/>
            </w:tcBorders>
            <w:shd w:val="clear" w:color="auto" w:fill="auto"/>
            <w:noWrap/>
            <w:vAlign w:val="bottom"/>
            <w:hideMark/>
          </w:tcPr>
          <w:p w14:paraId="037BA3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54.000,00</w:t>
            </w:r>
          </w:p>
        </w:tc>
        <w:tc>
          <w:tcPr>
            <w:tcW w:w="1324" w:type="dxa"/>
            <w:tcBorders>
              <w:top w:val="nil"/>
              <w:left w:val="nil"/>
              <w:bottom w:val="single" w:sz="4" w:space="0" w:color="auto"/>
              <w:right w:val="single" w:sz="4" w:space="0" w:color="auto"/>
            </w:tcBorders>
            <w:shd w:val="clear" w:color="auto" w:fill="auto"/>
            <w:noWrap/>
            <w:vAlign w:val="bottom"/>
            <w:hideMark/>
          </w:tcPr>
          <w:p w14:paraId="39346F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54.000,00</w:t>
            </w:r>
          </w:p>
        </w:tc>
        <w:tc>
          <w:tcPr>
            <w:tcW w:w="1312" w:type="dxa"/>
            <w:tcBorders>
              <w:top w:val="nil"/>
              <w:left w:val="nil"/>
              <w:bottom w:val="single" w:sz="4" w:space="0" w:color="auto"/>
              <w:right w:val="single" w:sz="4" w:space="0" w:color="auto"/>
            </w:tcBorders>
            <w:shd w:val="clear" w:color="auto" w:fill="auto"/>
            <w:noWrap/>
            <w:vAlign w:val="bottom"/>
            <w:hideMark/>
          </w:tcPr>
          <w:p w14:paraId="2BB1F9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54.000,00</w:t>
            </w:r>
          </w:p>
        </w:tc>
        <w:tc>
          <w:tcPr>
            <w:tcW w:w="767" w:type="dxa"/>
            <w:tcBorders>
              <w:top w:val="nil"/>
              <w:left w:val="nil"/>
              <w:bottom w:val="single" w:sz="4" w:space="0" w:color="auto"/>
              <w:right w:val="single" w:sz="4" w:space="0" w:color="auto"/>
            </w:tcBorders>
            <w:shd w:val="clear" w:color="auto" w:fill="auto"/>
            <w:noWrap/>
            <w:vAlign w:val="bottom"/>
            <w:hideMark/>
          </w:tcPr>
          <w:p w14:paraId="65BC3C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105,13</w:t>
            </w:r>
          </w:p>
        </w:tc>
        <w:tc>
          <w:tcPr>
            <w:tcW w:w="821" w:type="dxa"/>
            <w:tcBorders>
              <w:top w:val="nil"/>
              <w:left w:val="nil"/>
              <w:bottom w:val="single" w:sz="4" w:space="0" w:color="auto"/>
              <w:right w:val="single" w:sz="4" w:space="0" w:color="auto"/>
            </w:tcBorders>
            <w:shd w:val="clear" w:color="auto" w:fill="auto"/>
            <w:noWrap/>
            <w:vAlign w:val="bottom"/>
            <w:hideMark/>
          </w:tcPr>
          <w:p w14:paraId="017AED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140,30</w:t>
            </w:r>
          </w:p>
        </w:tc>
        <w:tc>
          <w:tcPr>
            <w:tcW w:w="839" w:type="dxa"/>
            <w:tcBorders>
              <w:top w:val="nil"/>
              <w:left w:val="nil"/>
              <w:bottom w:val="single" w:sz="4" w:space="0" w:color="auto"/>
              <w:right w:val="single" w:sz="4" w:space="0" w:color="auto"/>
            </w:tcBorders>
            <w:shd w:val="clear" w:color="auto" w:fill="auto"/>
            <w:noWrap/>
            <w:vAlign w:val="bottom"/>
            <w:hideMark/>
          </w:tcPr>
          <w:p w14:paraId="63ED7C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8D603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5C38DB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39922D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D70E2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36.610,45</w:t>
            </w:r>
          </w:p>
        </w:tc>
        <w:tc>
          <w:tcPr>
            <w:tcW w:w="1396" w:type="dxa"/>
            <w:tcBorders>
              <w:top w:val="nil"/>
              <w:left w:val="nil"/>
              <w:bottom w:val="single" w:sz="4" w:space="0" w:color="auto"/>
              <w:right w:val="single" w:sz="4" w:space="0" w:color="auto"/>
            </w:tcBorders>
            <w:shd w:val="clear" w:color="auto" w:fill="auto"/>
            <w:noWrap/>
            <w:vAlign w:val="bottom"/>
            <w:hideMark/>
          </w:tcPr>
          <w:p w14:paraId="6EA960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38.489,61</w:t>
            </w:r>
          </w:p>
        </w:tc>
        <w:tc>
          <w:tcPr>
            <w:tcW w:w="1240" w:type="dxa"/>
            <w:tcBorders>
              <w:top w:val="nil"/>
              <w:left w:val="nil"/>
              <w:bottom w:val="single" w:sz="4" w:space="0" w:color="auto"/>
              <w:right w:val="single" w:sz="4" w:space="0" w:color="auto"/>
            </w:tcBorders>
            <w:shd w:val="clear" w:color="auto" w:fill="auto"/>
            <w:noWrap/>
            <w:vAlign w:val="bottom"/>
            <w:hideMark/>
          </w:tcPr>
          <w:p w14:paraId="72D7CB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54.000,00</w:t>
            </w:r>
          </w:p>
        </w:tc>
        <w:tc>
          <w:tcPr>
            <w:tcW w:w="1324" w:type="dxa"/>
            <w:tcBorders>
              <w:top w:val="nil"/>
              <w:left w:val="nil"/>
              <w:bottom w:val="single" w:sz="4" w:space="0" w:color="auto"/>
              <w:right w:val="single" w:sz="4" w:space="0" w:color="auto"/>
            </w:tcBorders>
            <w:shd w:val="clear" w:color="auto" w:fill="auto"/>
            <w:noWrap/>
            <w:vAlign w:val="bottom"/>
            <w:hideMark/>
          </w:tcPr>
          <w:p w14:paraId="5BB971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54.000,00</w:t>
            </w:r>
          </w:p>
        </w:tc>
        <w:tc>
          <w:tcPr>
            <w:tcW w:w="1312" w:type="dxa"/>
            <w:tcBorders>
              <w:top w:val="nil"/>
              <w:left w:val="nil"/>
              <w:bottom w:val="single" w:sz="4" w:space="0" w:color="auto"/>
              <w:right w:val="single" w:sz="4" w:space="0" w:color="auto"/>
            </w:tcBorders>
            <w:shd w:val="clear" w:color="auto" w:fill="auto"/>
            <w:noWrap/>
            <w:vAlign w:val="bottom"/>
            <w:hideMark/>
          </w:tcPr>
          <w:p w14:paraId="7455EE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54.000,00</w:t>
            </w:r>
          </w:p>
        </w:tc>
        <w:tc>
          <w:tcPr>
            <w:tcW w:w="767" w:type="dxa"/>
            <w:tcBorders>
              <w:top w:val="nil"/>
              <w:left w:val="nil"/>
              <w:bottom w:val="single" w:sz="4" w:space="0" w:color="auto"/>
              <w:right w:val="single" w:sz="4" w:space="0" w:color="auto"/>
            </w:tcBorders>
            <w:shd w:val="clear" w:color="auto" w:fill="auto"/>
            <w:noWrap/>
            <w:vAlign w:val="bottom"/>
            <w:hideMark/>
          </w:tcPr>
          <w:p w14:paraId="1FAA2D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105,13</w:t>
            </w:r>
          </w:p>
        </w:tc>
        <w:tc>
          <w:tcPr>
            <w:tcW w:w="821" w:type="dxa"/>
            <w:tcBorders>
              <w:top w:val="nil"/>
              <w:left w:val="nil"/>
              <w:bottom w:val="single" w:sz="4" w:space="0" w:color="auto"/>
              <w:right w:val="single" w:sz="4" w:space="0" w:color="auto"/>
            </w:tcBorders>
            <w:shd w:val="clear" w:color="auto" w:fill="auto"/>
            <w:noWrap/>
            <w:vAlign w:val="bottom"/>
            <w:hideMark/>
          </w:tcPr>
          <w:p w14:paraId="5EB305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140,30</w:t>
            </w:r>
          </w:p>
        </w:tc>
        <w:tc>
          <w:tcPr>
            <w:tcW w:w="839" w:type="dxa"/>
            <w:tcBorders>
              <w:top w:val="nil"/>
              <w:left w:val="nil"/>
              <w:bottom w:val="single" w:sz="4" w:space="0" w:color="auto"/>
              <w:right w:val="single" w:sz="4" w:space="0" w:color="auto"/>
            </w:tcBorders>
            <w:shd w:val="clear" w:color="auto" w:fill="auto"/>
            <w:noWrap/>
            <w:vAlign w:val="bottom"/>
            <w:hideMark/>
          </w:tcPr>
          <w:p w14:paraId="14F8EA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C5220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8F6270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A20474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4.5. KOMUNALNI DOPRINOSI I DR. NAKNADE UTVRĐENE POSEBNIM ZAKONOM</w:t>
            </w:r>
          </w:p>
        </w:tc>
        <w:tc>
          <w:tcPr>
            <w:tcW w:w="1425" w:type="dxa"/>
            <w:tcBorders>
              <w:top w:val="nil"/>
              <w:left w:val="nil"/>
              <w:bottom w:val="single" w:sz="4" w:space="0" w:color="auto"/>
              <w:right w:val="single" w:sz="4" w:space="0" w:color="auto"/>
            </w:tcBorders>
            <w:shd w:val="clear" w:color="000000" w:fill="FFFF99"/>
            <w:noWrap/>
            <w:vAlign w:val="bottom"/>
            <w:hideMark/>
          </w:tcPr>
          <w:p w14:paraId="39C8A8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79.633,69</w:t>
            </w:r>
          </w:p>
        </w:tc>
        <w:tc>
          <w:tcPr>
            <w:tcW w:w="1396" w:type="dxa"/>
            <w:tcBorders>
              <w:top w:val="nil"/>
              <w:left w:val="nil"/>
              <w:bottom w:val="single" w:sz="4" w:space="0" w:color="auto"/>
              <w:right w:val="single" w:sz="4" w:space="0" w:color="auto"/>
            </w:tcBorders>
            <w:shd w:val="clear" w:color="000000" w:fill="FFFF99"/>
            <w:noWrap/>
            <w:vAlign w:val="bottom"/>
            <w:hideMark/>
          </w:tcPr>
          <w:p w14:paraId="61E370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106.178,25</w:t>
            </w:r>
          </w:p>
        </w:tc>
        <w:tc>
          <w:tcPr>
            <w:tcW w:w="1240" w:type="dxa"/>
            <w:tcBorders>
              <w:top w:val="nil"/>
              <w:left w:val="nil"/>
              <w:bottom w:val="single" w:sz="4" w:space="0" w:color="auto"/>
              <w:right w:val="single" w:sz="4" w:space="0" w:color="auto"/>
            </w:tcBorders>
            <w:shd w:val="clear" w:color="000000" w:fill="FFFF99"/>
            <w:noWrap/>
            <w:vAlign w:val="bottom"/>
            <w:hideMark/>
          </w:tcPr>
          <w:p w14:paraId="6D60F6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37.000,00</w:t>
            </w:r>
          </w:p>
        </w:tc>
        <w:tc>
          <w:tcPr>
            <w:tcW w:w="1324" w:type="dxa"/>
            <w:tcBorders>
              <w:top w:val="nil"/>
              <w:left w:val="nil"/>
              <w:bottom w:val="single" w:sz="4" w:space="0" w:color="auto"/>
              <w:right w:val="single" w:sz="4" w:space="0" w:color="auto"/>
            </w:tcBorders>
            <w:shd w:val="clear" w:color="000000" w:fill="FFFF99"/>
            <w:noWrap/>
            <w:vAlign w:val="bottom"/>
            <w:hideMark/>
          </w:tcPr>
          <w:p w14:paraId="3BE28D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D6AA3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F1D6A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133,33</w:t>
            </w:r>
          </w:p>
        </w:tc>
        <w:tc>
          <w:tcPr>
            <w:tcW w:w="821" w:type="dxa"/>
            <w:tcBorders>
              <w:top w:val="nil"/>
              <w:left w:val="nil"/>
              <w:bottom w:val="single" w:sz="4" w:space="0" w:color="auto"/>
              <w:right w:val="single" w:sz="4" w:space="0" w:color="auto"/>
            </w:tcBorders>
            <w:shd w:val="clear" w:color="000000" w:fill="FFFF99"/>
            <w:noWrap/>
            <w:vAlign w:val="bottom"/>
            <w:hideMark/>
          </w:tcPr>
          <w:p w14:paraId="26876A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34,85</w:t>
            </w:r>
          </w:p>
        </w:tc>
        <w:tc>
          <w:tcPr>
            <w:tcW w:w="839" w:type="dxa"/>
            <w:tcBorders>
              <w:top w:val="nil"/>
              <w:left w:val="nil"/>
              <w:bottom w:val="single" w:sz="4" w:space="0" w:color="auto"/>
              <w:right w:val="single" w:sz="4" w:space="0" w:color="auto"/>
            </w:tcBorders>
            <w:shd w:val="clear" w:color="000000" w:fill="FFFF99"/>
            <w:noWrap/>
            <w:vAlign w:val="bottom"/>
            <w:hideMark/>
          </w:tcPr>
          <w:p w14:paraId="34001C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34BAB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C9917A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42CF9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85118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79.633,69</w:t>
            </w:r>
          </w:p>
        </w:tc>
        <w:tc>
          <w:tcPr>
            <w:tcW w:w="1396" w:type="dxa"/>
            <w:tcBorders>
              <w:top w:val="nil"/>
              <w:left w:val="nil"/>
              <w:bottom w:val="single" w:sz="4" w:space="0" w:color="auto"/>
              <w:right w:val="single" w:sz="4" w:space="0" w:color="auto"/>
            </w:tcBorders>
            <w:shd w:val="clear" w:color="auto" w:fill="auto"/>
            <w:noWrap/>
            <w:vAlign w:val="bottom"/>
            <w:hideMark/>
          </w:tcPr>
          <w:p w14:paraId="4A2DA6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106.178,25</w:t>
            </w:r>
          </w:p>
        </w:tc>
        <w:tc>
          <w:tcPr>
            <w:tcW w:w="1240" w:type="dxa"/>
            <w:tcBorders>
              <w:top w:val="nil"/>
              <w:left w:val="nil"/>
              <w:bottom w:val="single" w:sz="4" w:space="0" w:color="auto"/>
              <w:right w:val="single" w:sz="4" w:space="0" w:color="auto"/>
            </w:tcBorders>
            <w:shd w:val="clear" w:color="auto" w:fill="auto"/>
            <w:noWrap/>
            <w:vAlign w:val="bottom"/>
            <w:hideMark/>
          </w:tcPr>
          <w:p w14:paraId="5467D8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37.000,00</w:t>
            </w:r>
          </w:p>
        </w:tc>
        <w:tc>
          <w:tcPr>
            <w:tcW w:w="1324" w:type="dxa"/>
            <w:tcBorders>
              <w:top w:val="nil"/>
              <w:left w:val="nil"/>
              <w:bottom w:val="single" w:sz="4" w:space="0" w:color="auto"/>
              <w:right w:val="single" w:sz="4" w:space="0" w:color="auto"/>
            </w:tcBorders>
            <w:shd w:val="clear" w:color="auto" w:fill="auto"/>
            <w:noWrap/>
            <w:vAlign w:val="bottom"/>
            <w:hideMark/>
          </w:tcPr>
          <w:p w14:paraId="2EE50E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477A6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D3E26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133,33</w:t>
            </w:r>
          </w:p>
        </w:tc>
        <w:tc>
          <w:tcPr>
            <w:tcW w:w="821" w:type="dxa"/>
            <w:tcBorders>
              <w:top w:val="nil"/>
              <w:left w:val="nil"/>
              <w:bottom w:val="single" w:sz="4" w:space="0" w:color="auto"/>
              <w:right w:val="single" w:sz="4" w:space="0" w:color="auto"/>
            </w:tcBorders>
            <w:shd w:val="clear" w:color="auto" w:fill="auto"/>
            <w:noWrap/>
            <w:vAlign w:val="bottom"/>
            <w:hideMark/>
          </w:tcPr>
          <w:p w14:paraId="74459F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34,85</w:t>
            </w:r>
          </w:p>
        </w:tc>
        <w:tc>
          <w:tcPr>
            <w:tcW w:w="839" w:type="dxa"/>
            <w:tcBorders>
              <w:top w:val="nil"/>
              <w:left w:val="nil"/>
              <w:bottom w:val="single" w:sz="4" w:space="0" w:color="auto"/>
              <w:right w:val="single" w:sz="4" w:space="0" w:color="auto"/>
            </w:tcBorders>
            <w:shd w:val="clear" w:color="auto" w:fill="auto"/>
            <w:noWrap/>
            <w:vAlign w:val="bottom"/>
            <w:hideMark/>
          </w:tcPr>
          <w:p w14:paraId="2DF58A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FBC0F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10CFF4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82DE7B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A57C8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79.633,69</w:t>
            </w:r>
          </w:p>
        </w:tc>
        <w:tc>
          <w:tcPr>
            <w:tcW w:w="1396" w:type="dxa"/>
            <w:tcBorders>
              <w:top w:val="nil"/>
              <w:left w:val="nil"/>
              <w:bottom w:val="single" w:sz="4" w:space="0" w:color="auto"/>
              <w:right w:val="single" w:sz="4" w:space="0" w:color="auto"/>
            </w:tcBorders>
            <w:shd w:val="clear" w:color="auto" w:fill="auto"/>
            <w:noWrap/>
            <w:vAlign w:val="bottom"/>
            <w:hideMark/>
          </w:tcPr>
          <w:p w14:paraId="14BAE7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106.178,25</w:t>
            </w:r>
          </w:p>
        </w:tc>
        <w:tc>
          <w:tcPr>
            <w:tcW w:w="1240" w:type="dxa"/>
            <w:tcBorders>
              <w:top w:val="nil"/>
              <w:left w:val="nil"/>
              <w:bottom w:val="single" w:sz="4" w:space="0" w:color="auto"/>
              <w:right w:val="single" w:sz="4" w:space="0" w:color="auto"/>
            </w:tcBorders>
            <w:shd w:val="clear" w:color="auto" w:fill="auto"/>
            <w:noWrap/>
            <w:vAlign w:val="bottom"/>
            <w:hideMark/>
          </w:tcPr>
          <w:p w14:paraId="614077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37.000,00</w:t>
            </w:r>
          </w:p>
        </w:tc>
        <w:tc>
          <w:tcPr>
            <w:tcW w:w="1324" w:type="dxa"/>
            <w:tcBorders>
              <w:top w:val="nil"/>
              <w:left w:val="nil"/>
              <w:bottom w:val="single" w:sz="4" w:space="0" w:color="auto"/>
              <w:right w:val="single" w:sz="4" w:space="0" w:color="auto"/>
            </w:tcBorders>
            <w:shd w:val="clear" w:color="auto" w:fill="auto"/>
            <w:noWrap/>
            <w:vAlign w:val="bottom"/>
            <w:hideMark/>
          </w:tcPr>
          <w:p w14:paraId="0145DB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FF32E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F520E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133,33</w:t>
            </w:r>
          </w:p>
        </w:tc>
        <w:tc>
          <w:tcPr>
            <w:tcW w:w="821" w:type="dxa"/>
            <w:tcBorders>
              <w:top w:val="nil"/>
              <w:left w:val="nil"/>
              <w:bottom w:val="single" w:sz="4" w:space="0" w:color="auto"/>
              <w:right w:val="single" w:sz="4" w:space="0" w:color="auto"/>
            </w:tcBorders>
            <w:shd w:val="clear" w:color="auto" w:fill="auto"/>
            <w:noWrap/>
            <w:vAlign w:val="bottom"/>
            <w:hideMark/>
          </w:tcPr>
          <w:p w14:paraId="6A0D66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34,85</w:t>
            </w:r>
          </w:p>
        </w:tc>
        <w:tc>
          <w:tcPr>
            <w:tcW w:w="839" w:type="dxa"/>
            <w:tcBorders>
              <w:top w:val="nil"/>
              <w:left w:val="nil"/>
              <w:bottom w:val="single" w:sz="4" w:space="0" w:color="auto"/>
              <w:right w:val="single" w:sz="4" w:space="0" w:color="auto"/>
            </w:tcBorders>
            <w:shd w:val="clear" w:color="auto" w:fill="auto"/>
            <w:noWrap/>
            <w:vAlign w:val="bottom"/>
            <w:hideMark/>
          </w:tcPr>
          <w:p w14:paraId="1F3041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94F44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3D4E4A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AAACB0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0FD661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207.220,07</w:t>
            </w:r>
          </w:p>
        </w:tc>
        <w:tc>
          <w:tcPr>
            <w:tcW w:w="1396" w:type="dxa"/>
            <w:tcBorders>
              <w:top w:val="nil"/>
              <w:left w:val="nil"/>
              <w:bottom w:val="single" w:sz="4" w:space="0" w:color="auto"/>
              <w:right w:val="single" w:sz="4" w:space="0" w:color="auto"/>
            </w:tcBorders>
            <w:shd w:val="clear" w:color="000000" w:fill="FFFF99"/>
            <w:noWrap/>
            <w:vAlign w:val="bottom"/>
            <w:hideMark/>
          </w:tcPr>
          <w:p w14:paraId="2E64DB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200.875,96</w:t>
            </w:r>
          </w:p>
        </w:tc>
        <w:tc>
          <w:tcPr>
            <w:tcW w:w="1240" w:type="dxa"/>
            <w:tcBorders>
              <w:top w:val="nil"/>
              <w:left w:val="nil"/>
              <w:bottom w:val="single" w:sz="4" w:space="0" w:color="auto"/>
              <w:right w:val="single" w:sz="4" w:space="0" w:color="auto"/>
            </w:tcBorders>
            <w:shd w:val="clear" w:color="000000" w:fill="FFFF99"/>
            <w:noWrap/>
            <w:vAlign w:val="bottom"/>
            <w:hideMark/>
          </w:tcPr>
          <w:p w14:paraId="6E5336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350.500,00</w:t>
            </w:r>
          </w:p>
        </w:tc>
        <w:tc>
          <w:tcPr>
            <w:tcW w:w="1324" w:type="dxa"/>
            <w:tcBorders>
              <w:top w:val="nil"/>
              <w:left w:val="nil"/>
              <w:bottom w:val="single" w:sz="4" w:space="0" w:color="auto"/>
              <w:right w:val="single" w:sz="4" w:space="0" w:color="auto"/>
            </w:tcBorders>
            <w:shd w:val="clear" w:color="000000" w:fill="FFFF99"/>
            <w:noWrap/>
            <w:vAlign w:val="bottom"/>
            <w:hideMark/>
          </w:tcPr>
          <w:p w14:paraId="094D74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350.500,00</w:t>
            </w:r>
          </w:p>
        </w:tc>
        <w:tc>
          <w:tcPr>
            <w:tcW w:w="1312" w:type="dxa"/>
            <w:tcBorders>
              <w:top w:val="nil"/>
              <w:left w:val="nil"/>
              <w:bottom w:val="single" w:sz="4" w:space="0" w:color="auto"/>
              <w:right w:val="single" w:sz="4" w:space="0" w:color="auto"/>
            </w:tcBorders>
            <w:shd w:val="clear" w:color="000000" w:fill="FFFF99"/>
            <w:noWrap/>
            <w:vAlign w:val="bottom"/>
            <w:hideMark/>
          </w:tcPr>
          <w:p w14:paraId="7B70B7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350.500,00</w:t>
            </w:r>
          </w:p>
        </w:tc>
        <w:tc>
          <w:tcPr>
            <w:tcW w:w="767" w:type="dxa"/>
            <w:tcBorders>
              <w:top w:val="nil"/>
              <w:left w:val="nil"/>
              <w:bottom w:val="single" w:sz="4" w:space="0" w:color="auto"/>
              <w:right w:val="single" w:sz="4" w:space="0" w:color="auto"/>
            </w:tcBorders>
            <w:shd w:val="clear" w:color="000000" w:fill="FFFF99"/>
            <w:noWrap/>
            <w:vAlign w:val="bottom"/>
            <w:hideMark/>
          </w:tcPr>
          <w:p w14:paraId="2E34E3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96,94</w:t>
            </w:r>
          </w:p>
        </w:tc>
        <w:tc>
          <w:tcPr>
            <w:tcW w:w="821" w:type="dxa"/>
            <w:tcBorders>
              <w:top w:val="nil"/>
              <w:left w:val="nil"/>
              <w:bottom w:val="single" w:sz="4" w:space="0" w:color="auto"/>
              <w:right w:val="single" w:sz="4" w:space="0" w:color="auto"/>
            </w:tcBorders>
            <w:shd w:val="clear" w:color="000000" w:fill="FFFF99"/>
            <w:noWrap/>
            <w:vAlign w:val="bottom"/>
            <w:hideMark/>
          </w:tcPr>
          <w:p w14:paraId="3E153A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174,49</w:t>
            </w:r>
          </w:p>
        </w:tc>
        <w:tc>
          <w:tcPr>
            <w:tcW w:w="839" w:type="dxa"/>
            <w:tcBorders>
              <w:top w:val="nil"/>
              <w:left w:val="nil"/>
              <w:bottom w:val="single" w:sz="4" w:space="0" w:color="auto"/>
              <w:right w:val="single" w:sz="4" w:space="0" w:color="auto"/>
            </w:tcBorders>
            <w:shd w:val="clear" w:color="000000" w:fill="FFFF99"/>
            <w:noWrap/>
            <w:vAlign w:val="bottom"/>
            <w:hideMark/>
          </w:tcPr>
          <w:p w14:paraId="4F7A84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A3DE7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E06B70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9542D0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84C66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207.220,07</w:t>
            </w:r>
          </w:p>
        </w:tc>
        <w:tc>
          <w:tcPr>
            <w:tcW w:w="1396" w:type="dxa"/>
            <w:tcBorders>
              <w:top w:val="nil"/>
              <w:left w:val="nil"/>
              <w:bottom w:val="single" w:sz="4" w:space="0" w:color="auto"/>
              <w:right w:val="single" w:sz="4" w:space="0" w:color="auto"/>
            </w:tcBorders>
            <w:shd w:val="clear" w:color="auto" w:fill="auto"/>
            <w:noWrap/>
            <w:vAlign w:val="bottom"/>
            <w:hideMark/>
          </w:tcPr>
          <w:p w14:paraId="3609E3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200.875,96</w:t>
            </w:r>
          </w:p>
        </w:tc>
        <w:tc>
          <w:tcPr>
            <w:tcW w:w="1240" w:type="dxa"/>
            <w:tcBorders>
              <w:top w:val="nil"/>
              <w:left w:val="nil"/>
              <w:bottom w:val="single" w:sz="4" w:space="0" w:color="auto"/>
              <w:right w:val="single" w:sz="4" w:space="0" w:color="auto"/>
            </w:tcBorders>
            <w:shd w:val="clear" w:color="auto" w:fill="auto"/>
            <w:noWrap/>
            <w:vAlign w:val="bottom"/>
            <w:hideMark/>
          </w:tcPr>
          <w:p w14:paraId="346DCF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350.500,00</w:t>
            </w:r>
          </w:p>
        </w:tc>
        <w:tc>
          <w:tcPr>
            <w:tcW w:w="1324" w:type="dxa"/>
            <w:tcBorders>
              <w:top w:val="nil"/>
              <w:left w:val="nil"/>
              <w:bottom w:val="single" w:sz="4" w:space="0" w:color="auto"/>
              <w:right w:val="single" w:sz="4" w:space="0" w:color="auto"/>
            </w:tcBorders>
            <w:shd w:val="clear" w:color="auto" w:fill="auto"/>
            <w:noWrap/>
            <w:vAlign w:val="bottom"/>
            <w:hideMark/>
          </w:tcPr>
          <w:p w14:paraId="73C06C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350.500,00</w:t>
            </w:r>
          </w:p>
        </w:tc>
        <w:tc>
          <w:tcPr>
            <w:tcW w:w="1312" w:type="dxa"/>
            <w:tcBorders>
              <w:top w:val="nil"/>
              <w:left w:val="nil"/>
              <w:bottom w:val="single" w:sz="4" w:space="0" w:color="auto"/>
              <w:right w:val="single" w:sz="4" w:space="0" w:color="auto"/>
            </w:tcBorders>
            <w:shd w:val="clear" w:color="auto" w:fill="auto"/>
            <w:noWrap/>
            <w:vAlign w:val="bottom"/>
            <w:hideMark/>
          </w:tcPr>
          <w:p w14:paraId="380B81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350.500,00</w:t>
            </w:r>
          </w:p>
        </w:tc>
        <w:tc>
          <w:tcPr>
            <w:tcW w:w="767" w:type="dxa"/>
            <w:tcBorders>
              <w:top w:val="nil"/>
              <w:left w:val="nil"/>
              <w:bottom w:val="single" w:sz="4" w:space="0" w:color="auto"/>
              <w:right w:val="single" w:sz="4" w:space="0" w:color="auto"/>
            </w:tcBorders>
            <w:shd w:val="clear" w:color="auto" w:fill="auto"/>
            <w:noWrap/>
            <w:vAlign w:val="bottom"/>
            <w:hideMark/>
          </w:tcPr>
          <w:p w14:paraId="2C82AC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96,94</w:t>
            </w:r>
          </w:p>
        </w:tc>
        <w:tc>
          <w:tcPr>
            <w:tcW w:w="821" w:type="dxa"/>
            <w:tcBorders>
              <w:top w:val="nil"/>
              <w:left w:val="nil"/>
              <w:bottom w:val="single" w:sz="4" w:space="0" w:color="auto"/>
              <w:right w:val="single" w:sz="4" w:space="0" w:color="auto"/>
            </w:tcBorders>
            <w:shd w:val="clear" w:color="auto" w:fill="auto"/>
            <w:noWrap/>
            <w:vAlign w:val="bottom"/>
            <w:hideMark/>
          </w:tcPr>
          <w:p w14:paraId="2C250A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174,49</w:t>
            </w:r>
          </w:p>
        </w:tc>
        <w:tc>
          <w:tcPr>
            <w:tcW w:w="839" w:type="dxa"/>
            <w:tcBorders>
              <w:top w:val="nil"/>
              <w:left w:val="nil"/>
              <w:bottom w:val="single" w:sz="4" w:space="0" w:color="auto"/>
              <w:right w:val="single" w:sz="4" w:space="0" w:color="auto"/>
            </w:tcBorders>
            <w:shd w:val="clear" w:color="auto" w:fill="auto"/>
            <w:noWrap/>
            <w:vAlign w:val="bottom"/>
            <w:hideMark/>
          </w:tcPr>
          <w:p w14:paraId="240B20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9EC6C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07F354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2A96A8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57637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207.220,07</w:t>
            </w:r>
          </w:p>
        </w:tc>
        <w:tc>
          <w:tcPr>
            <w:tcW w:w="1396" w:type="dxa"/>
            <w:tcBorders>
              <w:top w:val="nil"/>
              <w:left w:val="nil"/>
              <w:bottom w:val="single" w:sz="4" w:space="0" w:color="auto"/>
              <w:right w:val="single" w:sz="4" w:space="0" w:color="auto"/>
            </w:tcBorders>
            <w:shd w:val="clear" w:color="auto" w:fill="auto"/>
            <w:noWrap/>
            <w:vAlign w:val="bottom"/>
            <w:hideMark/>
          </w:tcPr>
          <w:p w14:paraId="234A70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200.875,96</w:t>
            </w:r>
          </w:p>
        </w:tc>
        <w:tc>
          <w:tcPr>
            <w:tcW w:w="1240" w:type="dxa"/>
            <w:tcBorders>
              <w:top w:val="nil"/>
              <w:left w:val="nil"/>
              <w:bottom w:val="single" w:sz="4" w:space="0" w:color="auto"/>
              <w:right w:val="single" w:sz="4" w:space="0" w:color="auto"/>
            </w:tcBorders>
            <w:shd w:val="clear" w:color="auto" w:fill="auto"/>
            <w:noWrap/>
            <w:vAlign w:val="bottom"/>
            <w:hideMark/>
          </w:tcPr>
          <w:p w14:paraId="79BB8C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350.500,00</w:t>
            </w:r>
          </w:p>
        </w:tc>
        <w:tc>
          <w:tcPr>
            <w:tcW w:w="1324" w:type="dxa"/>
            <w:tcBorders>
              <w:top w:val="nil"/>
              <w:left w:val="nil"/>
              <w:bottom w:val="single" w:sz="4" w:space="0" w:color="auto"/>
              <w:right w:val="single" w:sz="4" w:space="0" w:color="auto"/>
            </w:tcBorders>
            <w:shd w:val="clear" w:color="auto" w:fill="auto"/>
            <w:noWrap/>
            <w:vAlign w:val="bottom"/>
            <w:hideMark/>
          </w:tcPr>
          <w:p w14:paraId="2B0D02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350.500,00</w:t>
            </w:r>
          </w:p>
        </w:tc>
        <w:tc>
          <w:tcPr>
            <w:tcW w:w="1312" w:type="dxa"/>
            <w:tcBorders>
              <w:top w:val="nil"/>
              <w:left w:val="nil"/>
              <w:bottom w:val="single" w:sz="4" w:space="0" w:color="auto"/>
              <w:right w:val="single" w:sz="4" w:space="0" w:color="auto"/>
            </w:tcBorders>
            <w:shd w:val="clear" w:color="auto" w:fill="auto"/>
            <w:noWrap/>
            <w:vAlign w:val="bottom"/>
            <w:hideMark/>
          </w:tcPr>
          <w:p w14:paraId="2D2A8D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350.500,00</w:t>
            </w:r>
          </w:p>
        </w:tc>
        <w:tc>
          <w:tcPr>
            <w:tcW w:w="767" w:type="dxa"/>
            <w:tcBorders>
              <w:top w:val="nil"/>
              <w:left w:val="nil"/>
              <w:bottom w:val="single" w:sz="4" w:space="0" w:color="auto"/>
              <w:right w:val="single" w:sz="4" w:space="0" w:color="auto"/>
            </w:tcBorders>
            <w:shd w:val="clear" w:color="auto" w:fill="auto"/>
            <w:noWrap/>
            <w:vAlign w:val="bottom"/>
            <w:hideMark/>
          </w:tcPr>
          <w:p w14:paraId="5483CF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96,94</w:t>
            </w:r>
          </w:p>
        </w:tc>
        <w:tc>
          <w:tcPr>
            <w:tcW w:w="821" w:type="dxa"/>
            <w:tcBorders>
              <w:top w:val="nil"/>
              <w:left w:val="nil"/>
              <w:bottom w:val="single" w:sz="4" w:space="0" w:color="auto"/>
              <w:right w:val="single" w:sz="4" w:space="0" w:color="auto"/>
            </w:tcBorders>
            <w:shd w:val="clear" w:color="auto" w:fill="auto"/>
            <w:noWrap/>
            <w:vAlign w:val="bottom"/>
            <w:hideMark/>
          </w:tcPr>
          <w:p w14:paraId="5FAFE3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174,49</w:t>
            </w:r>
          </w:p>
        </w:tc>
        <w:tc>
          <w:tcPr>
            <w:tcW w:w="839" w:type="dxa"/>
            <w:tcBorders>
              <w:top w:val="nil"/>
              <w:left w:val="nil"/>
              <w:bottom w:val="single" w:sz="4" w:space="0" w:color="auto"/>
              <w:right w:val="single" w:sz="4" w:space="0" w:color="auto"/>
            </w:tcBorders>
            <w:shd w:val="clear" w:color="auto" w:fill="auto"/>
            <w:noWrap/>
            <w:vAlign w:val="bottom"/>
            <w:hideMark/>
          </w:tcPr>
          <w:p w14:paraId="79B618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9CB8A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C3D4E0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B2CF44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A400002 Utrošak energije i održavanje javne rasvjete</w:t>
            </w:r>
          </w:p>
        </w:tc>
        <w:tc>
          <w:tcPr>
            <w:tcW w:w="1425" w:type="dxa"/>
            <w:tcBorders>
              <w:top w:val="nil"/>
              <w:left w:val="nil"/>
              <w:bottom w:val="single" w:sz="4" w:space="0" w:color="auto"/>
              <w:right w:val="single" w:sz="4" w:space="0" w:color="auto"/>
            </w:tcBorders>
            <w:shd w:val="clear" w:color="000000" w:fill="CCCCFF"/>
            <w:noWrap/>
            <w:vAlign w:val="bottom"/>
            <w:hideMark/>
          </w:tcPr>
          <w:p w14:paraId="729462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260.725,03</w:t>
            </w:r>
          </w:p>
        </w:tc>
        <w:tc>
          <w:tcPr>
            <w:tcW w:w="1396" w:type="dxa"/>
            <w:tcBorders>
              <w:top w:val="nil"/>
              <w:left w:val="nil"/>
              <w:bottom w:val="single" w:sz="4" w:space="0" w:color="auto"/>
              <w:right w:val="single" w:sz="4" w:space="0" w:color="auto"/>
            </w:tcBorders>
            <w:shd w:val="clear" w:color="000000" w:fill="CCCCFF"/>
            <w:noWrap/>
            <w:vAlign w:val="bottom"/>
            <w:hideMark/>
          </w:tcPr>
          <w:p w14:paraId="41875A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286.017,65</w:t>
            </w:r>
          </w:p>
        </w:tc>
        <w:tc>
          <w:tcPr>
            <w:tcW w:w="1240" w:type="dxa"/>
            <w:tcBorders>
              <w:top w:val="nil"/>
              <w:left w:val="nil"/>
              <w:bottom w:val="single" w:sz="4" w:space="0" w:color="auto"/>
              <w:right w:val="single" w:sz="4" w:space="0" w:color="auto"/>
            </w:tcBorders>
            <w:shd w:val="clear" w:color="000000" w:fill="CCCCFF"/>
            <w:noWrap/>
            <w:vAlign w:val="bottom"/>
            <w:hideMark/>
          </w:tcPr>
          <w:p w14:paraId="00B327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195.000,00</w:t>
            </w:r>
          </w:p>
        </w:tc>
        <w:tc>
          <w:tcPr>
            <w:tcW w:w="1324" w:type="dxa"/>
            <w:tcBorders>
              <w:top w:val="nil"/>
              <w:left w:val="nil"/>
              <w:bottom w:val="single" w:sz="4" w:space="0" w:color="auto"/>
              <w:right w:val="single" w:sz="4" w:space="0" w:color="auto"/>
            </w:tcBorders>
            <w:shd w:val="clear" w:color="000000" w:fill="CCCCFF"/>
            <w:noWrap/>
            <w:vAlign w:val="bottom"/>
            <w:hideMark/>
          </w:tcPr>
          <w:p w14:paraId="73EF75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195.000,00</w:t>
            </w:r>
          </w:p>
        </w:tc>
        <w:tc>
          <w:tcPr>
            <w:tcW w:w="1312" w:type="dxa"/>
            <w:tcBorders>
              <w:top w:val="nil"/>
              <w:left w:val="nil"/>
              <w:bottom w:val="single" w:sz="4" w:space="0" w:color="auto"/>
              <w:right w:val="single" w:sz="4" w:space="0" w:color="auto"/>
            </w:tcBorders>
            <w:shd w:val="clear" w:color="000000" w:fill="CCCCFF"/>
            <w:noWrap/>
            <w:vAlign w:val="bottom"/>
            <w:hideMark/>
          </w:tcPr>
          <w:p w14:paraId="446EEE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195.000,00</w:t>
            </w:r>
          </w:p>
        </w:tc>
        <w:tc>
          <w:tcPr>
            <w:tcW w:w="767" w:type="dxa"/>
            <w:tcBorders>
              <w:top w:val="nil"/>
              <w:left w:val="nil"/>
              <w:bottom w:val="single" w:sz="4" w:space="0" w:color="auto"/>
              <w:right w:val="single" w:sz="4" w:space="0" w:color="auto"/>
            </w:tcBorders>
            <w:shd w:val="clear" w:color="000000" w:fill="CCCCFF"/>
            <w:noWrap/>
            <w:vAlign w:val="bottom"/>
            <w:hideMark/>
          </w:tcPr>
          <w:p w14:paraId="6EB9ED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109,70</w:t>
            </w:r>
          </w:p>
        </w:tc>
        <w:tc>
          <w:tcPr>
            <w:tcW w:w="821" w:type="dxa"/>
            <w:tcBorders>
              <w:top w:val="nil"/>
              <w:left w:val="nil"/>
              <w:bottom w:val="single" w:sz="4" w:space="0" w:color="auto"/>
              <w:right w:val="single" w:sz="4" w:space="0" w:color="auto"/>
            </w:tcBorders>
            <w:shd w:val="clear" w:color="000000" w:fill="CCCCFF"/>
            <w:noWrap/>
            <w:vAlign w:val="bottom"/>
            <w:hideMark/>
          </w:tcPr>
          <w:p w14:paraId="6DE0B6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68,18</w:t>
            </w:r>
          </w:p>
        </w:tc>
        <w:tc>
          <w:tcPr>
            <w:tcW w:w="839" w:type="dxa"/>
            <w:tcBorders>
              <w:top w:val="nil"/>
              <w:left w:val="nil"/>
              <w:bottom w:val="single" w:sz="4" w:space="0" w:color="auto"/>
              <w:right w:val="single" w:sz="4" w:space="0" w:color="auto"/>
            </w:tcBorders>
            <w:shd w:val="clear" w:color="000000" w:fill="CCCCFF"/>
            <w:noWrap/>
            <w:vAlign w:val="bottom"/>
            <w:hideMark/>
          </w:tcPr>
          <w:p w14:paraId="60B522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FFD87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AE069F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6E711F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06731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1EAA6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92.905,97</w:t>
            </w:r>
          </w:p>
        </w:tc>
        <w:tc>
          <w:tcPr>
            <w:tcW w:w="1240" w:type="dxa"/>
            <w:tcBorders>
              <w:top w:val="nil"/>
              <w:left w:val="nil"/>
              <w:bottom w:val="single" w:sz="4" w:space="0" w:color="auto"/>
              <w:right w:val="single" w:sz="4" w:space="0" w:color="auto"/>
            </w:tcBorders>
            <w:shd w:val="clear" w:color="000000" w:fill="FFFF99"/>
            <w:noWrap/>
            <w:vAlign w:val="bottom"/>
            <w:hideMark/>
          </w:tcPr>
          <w:p w14:paraId="420BDD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5C4AE6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080B6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4E20C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F185C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4A0EB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C754B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C09B8B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E4D16D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0970F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E39BA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92.905,97</w:t>
            </w:r>
          </w:p>
        </w:tc>
        <w:tc>
          <w:tcPr>
            <w:tcW w:w="1240" w:type="dxa"/>
            <w:tcBorders>
              <w:top w:val="nil"/>
              <w:left w:val="nil"/>
              <w:bottom w:val="single" w:sz="4" w:space="0" w:color="auto"/>
              <w:right w:val="single" w:sz="4" w:space="0" w:color="auto"/>
            </w:tcBorders>
            <w:shd w:val="clear" w:color="auto" w:fill="auto"/>
            <w:noWrap/>
            <w:vAlign w:val="bottom"/>
            <w:hideMark/>
          </w:tcPr>
          <w:p w14:paraId="67B677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E0156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46082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57E61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C6792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C6936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B4BF5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2487A3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C00C1A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11A9E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54EDD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92.905,97</w:t>
            </w:r>
          </w:p>
        </w:tc>
        <w:tc>
          <w:tcPr>
            <w:tcW w:w="1240" w:type="dxa"/>
            <w:tcBorders>
              <w:top w:val="nil"/>
              <w:left w:val="nil"/>
              <w:bottom w:val="single" w:sz="4" w:space="0" w:color="auto"/>
              <w:right w:val="single" w:sz="4" w:space="0" w:color="auto"/>
            </w:tcBorders>
            <w:shd w:val="clear" w:color="auto" w:fill="auto"/>
            <w:noWrap/>
            <w:vAlign w:val="bottom"/>
            <w:hideMark/>
          </w:tcPr>
          <w:p w14:paraId="3D8A0E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449FE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5C6EE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BCA84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34CC5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33379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8B5D2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19403F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18577F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4.1. NAKNADA ZA KONCESIJE</w:t>
            </w:r>
          </w:p>
        </w:tc>
        <w:tc>
          <w:tcPr>
            <w:tcW w:w="1425" w:type="dxa"/>
            <w:tcBorders>
              <w:top w:val="nil"/>
              <w:left w:val="nil"/>
              <w:bottom w:val="single" w:sz="4" w:space="0" w:color="auto"/>
              <w:right w:val="single" w:sz="4" w:space="0" w:color="auto"/>
            </w:tcBorders>
            <w:shd w:val="clear" w:color="000000" w:fill="FFFF99"/>
            <w:noWrap/>
            <w:vAlign w:val="bottom"/>
            <w:hideMark/>
          </w:tcPr>
          <w:p w14:paraId="6E5EDA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7.963,37</w:t>
            </w:r>
          </w:p>
        </w:tc>
        <w:tc>
          <w:tcPr>
            <w:tcW w:w="1396" w:type="dxa"/>
            <w:tcBorders>
              <w:top w:val="nil"/>
              <w:left w:val="nil"/>
              <w:bottom w:val="single" w:sz="4" w:space="0" w:color="auto"/>
              <w:right w:val="single" w:sz="4" w:space="0" w:color="auto"/>
            </w:tcBorders>
            <w:shd w:val="clear" w:color="000000" w:fill="FFFF99"/>
            <w:noWrap/>
            <w:vAlign w:val="bottom"/>
            <w:hideMark/>
          </w:tcPr>
          <w:p w14:paraId="47E472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2189B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52299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B6E86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A1B37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12998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3BFD8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1ED24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7A17AA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669D3D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CD53E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7.963,37</w:t>
            </w:r>
          </w:p>
        </w:tc>
        <w:tc>
          <w:tcPr>
            <w:tcW w:w="1396" w:type="dxa"/>
            <w:tcBorders>
              <w:top w:val="nil"/>
              <w:left w:val="nil"/>
              <w:bottom w:val="single" w:sz="4" w:space="0" w:color="auto"/>
              <w:right w:val="single" w:sz="4" w:space="0" w:color="auto"/>
            </w:tcBorders>
            <w:shd w:val="clear" w:color="auto" w:fill="auto"/>
            <w:noWrap/>
            <w:vAlign w:val="bottom"/>
            <w:hideMark/>
          </w:tcPr>
          <w:p w14:paraId="1BCA7E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260E6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A8134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CFDF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6B41F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717DA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93234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602E1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91B7B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8EBAF7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69120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7.963,37</w:t>
            </w:r>
          </w:p>
        </w:tc>
        <w:tc>
          <w:tcPr>
            <w:tcW w:w="1396" w:type="dxa"/>
            <w:tcBorders>
              <w:top w:val="nil"/>
              <w:left w:val="nil"/>
              <w:bottom w:val="single" w:sz="4" w:space="0" w:color="auto"/>
              <w:right w:val="single" w:sz="4" w:space="0" w:color="auto"/>
            </w:tcBorders>
            <w:shd w:val="clear" w:color="auto" w:fill="auto"/>
            <w:noWrap/>
            <w:vAlign w:val="bottom"/>
            <w:hideMark/>
          </w:tcPr>
          <w:p w14:paraId="689B5A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AE61C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8D91F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C9298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EF423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70E7E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22977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BCC56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A091E8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E57B53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3C657F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252.761,66</w:t>
            </w:r>
          </w:p>
        </w:tc>
        <w:tc>
          <w:tcPr>
            <w:tcW w:w="1396" w:type="dxa"/>
            <w:tcBorders>
              <w:top w:val="nil"/>
              <w:left w:val="nil"/>
              <w:bottom w:val="single" w:sz="4" w:space="0" w:color="auto"/>
              <w:right w:val="single" w:sz="4" w:space="0" w:color="auto"/>
            </w:tcBorders>
            <w:shd w:val="clear" w:color="000000" w:fill="FFFF99"/>
            <w:noWrap/>
            <w:vAlign w:val="bottom"/>
            <w:hideMark/>
          </w:tcPr>
          <w:p w14:paraId="1CD9EF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193.111,68</w:t>
            </w:r>
          </w:p>
        </w:tc>
        <w:tc>
          <w:tcPr>
            <w:tcW w:w="1240" w:type="dxa"/>
            <w:tcBorders>
              <w:top w:val="nil"/>
              <w:left w:val="nil"/>
              <w:bottom w:val="single" w:sz="4" w:space="0" w:color="auto"/>
              <w:right w:val="single" w:sz="4" w:space="0" w:color="auto"/>
            </w:tcBorders>
            <w:shd w:val="clear" w:color="000000" w:fill="FFFF99"/>
            <w:noWrap/>
            <w:vAlign w:val="bottom"/>
            <w:hideMark/>
          </w:tcPr>
          <w:p w14:paraId="6FD726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195.000,00</w:t>
            </w:r>
          </w:p>
        </w:tc>
        <w:tc>
          <w:tcPr>
            <w:tcW w:w="1324" w:type="dxa"/>
            <w:tcBorders>
              <w:top w:val="nil"/>
              <w:left w:val="nil"/>
              <w:bottom w:val="single" w:sz="4" w:space="0" w:color="auto"/>
              <w:right w:val="single" w:sz="4" w:space="0" w:color="auto"/>
            </w:tcBorders>
            <w:shd w:val="clear" w:color="000000" w:fill="FFFF99"/>
            <w:noWrap/>
            <w:vAlign w:val="bottom"/>
            <w:hideMark/>
          </w:tcPr>
          <w:p w14:paraId="2BFD30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195.000,00</w:t>
            </w:r>
          </w:p>
        </w:tc>
        <w:tc>
          <w:tcPr>
            <w:tcW w:w="1312" w:type="dxa"/>
            <w:tcBorders>
              <w:top w:val="nil"/>
              <w:left w:val="nil"/>
              <w:bottom w:val="single" w:sz="4" w:space="0" w:color="auto"/>
              <w:right w:val="single" w:sz="4" w:space="0" w:color="auto"/>
            </w:tcBorders>
            <w:shd w:val="clear" w:color="000000" w:fill="FFFF99"/>
            <w:noWrap/>
            <w:vAlign w:val="bottom"/>
            <w:hideMark/>
          </w:tcPr>
          <w:p w14:paraId="2B3220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195.000,00</w:t>
            </w:r>
          </w:p>
        </w:tc>
        <w:tc>
          <w:tcPr>
            <w:tcW w:w="767" w:type="dxa"/>
            <w:tcBorders>
              <w:top w:val="nil"/>
              <w:left w:val="nil"/>
              <w:bottom w:val="single" w:sz="4" w:space="0" w:color="auto"/>
              <w:right w:val="single" w:sz="4" w:space="0" w:color="auto"/>
            </w:tcBorders>
            <w:shd w:val="clear" w:color="000000" w:fill="FFFF99"/>
            <w:noWrap/>
            <w:vAlign w:val="bottom"/>
            <w:hideMark/>
          </w:tcPr>
          <w:p w14:paraId="3D1319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76,40</w:t>
            </w:r>
          </w:p>
        </w:tc>
        <w:tc>
          <w:tcPr>
            <w:tcW w:w="821" w:type="dxa"/>
            <w:tcBorders>
              <w:top w:val="nil"/>
              <w:left w:val="nil"/>
              <w:bottom w:val="single" w:sz="4" w:space="0" w:color="auto"/>
              <w:right w:val="single" w:sz="4" w:space="0" w:color="auto"/>
            </w:tcBorders>
            <w:shd w:val="clear" w:color="000000" w:fill="FFFF99"/>
            <w:noWrap/>
            <w:vAlign w:val="bottom"/>
            <w:hideMark/>
          </w:tcPr>
          <w:p w14:paraId="20D32C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100,98</w:t>
            </w:r>
          </w:p>
        </w:tc>
        <w:tc>
          <w:tcPr>
            <w:tcW w:w="839" w:type="dxa"/>
            <w:tcBorders>
              <w:top w:val="nil"/>
              <w:left w:val="nil"/>
              <w:bottom w:val="single" w:sz="4" w:space="0" w:color="auto"/>
              <w:right w:val="single" w:sz="4" w:space="0" w:color="auto"/>
            </w:tcBorders>
            <w:shd w:val="clear" w:color="000000" w:fill="FFFF99"/>
            <w:noWrap/>
            <w:vAlign w:val="bottom"/>
            <w:hideMark/>
          </w:tcPr>
          <w:p w14:paraId="606FD9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DEDE2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443DDF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AE5C5C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A4C82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252.761,66</w:t>
            </w:r>
          </w:p>
        </w:tc>
        <w:tc>
          <w:tcPr>
            <w:tcW w:w="1396" w:type="dxa"/>
            <w:tcBorders>
              <w:top w:val="nil"/>
              <w:left w:val="nil"/>
              <w:bottom w:val="single" w:sz="4" w:space="0" w:color="auto"/>
              <w:right w:val="single" w:sz="4" w:space="0" w:color="auto"/>
            </w:tcBorders>
            <w:shd w:val="clear" w:color="auto" w:fill="auto"/>
            <w:noWrap/>
            <w:vAlign w:val="bottom"/>
            <w:hideMark/>
          </w:tcPr>
          <w:p w14:paraId="6432D6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193.111,68</w:t>
            </w:r>
          </w:p>
        </w:tc>
        <w:tc>
          <w:tcPr>
            <w:tcW w:w="1240" w:type="dxa"/>
            <w:tcBorders>
              <w:top w:val="nil"/>
              <w:left w:val="nil"/>
              <w:bottom w:val="single" w:sz="4" w:space="0" w:color="auto"/>
              <w:right w:val="single" w:sz="4" w:space="0" w:color="auto"/>
            </w:tcBorders>
            <w:shd w:val="clear" w:color="auto" w:fill="auto"/>
            <w:noWrap/>
            <w:vAlign w:val="bottom"/>
            <w:hideMark/>
          </w:tcPr>
          <w:p w14:paraId="0D6916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195.000,00</w:t>
            </w:r>
          </w:p>
        </w:tc>
        <w:tc>
          <w:tcPr>
            <w:tcW w:w="1324" w:type="dxa"/>
            <w:tcBorders>
              <w:top w:val="nil"/>
              <w:left w:val="nil"/>
              <w:bottom w:val="single" w:sz="4" w:space="0" w:color="auto"/>
              <w:right w:val="single" w:sz="4" w:space="0" w:color="auto"/>
            </w:tcBorders>
            <w:shd w:val="clear" w:color="auto" w:fill="auto"/>
            <w:noWrap/>
            <w:vAlign w:val="bottom"/>
            <w:hideMark/>
          </w:tcPr>
          <w:p w14:paraId="138C4F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195.000,00</w:t>
            </w:r>
          </w:p>
        </w:tc>
        <w:tc>
          <w:tcPr>
            <w:tcW w:w="1312" w:type="dxa"/>
            <w:tcBorders>
              <w:top w:val="nil"/>
              <w:left w:val="nil"/>
              <w:bottom w:val="single" w:sz="4" w:space="0" w:color="auto"/>
              <w:right w:val="single" w:sz="4" w:space="0" w:color="auto"/>
            </w:tcBorders>
            <w:shd w:val="clear" w:color="auto" w:fill="auto"/>
            <w:noWrap/>
            <w:vAlign w:val="bottom"/>
            <w:hideMark/>
          </w:tcPr>
          <w:p w14:paraId="08C04D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195.000,00</w:t>
            </w:r>
          </w:p>
        </w:tc>
        <w:tc>
          <w:tcPr>
            <w:tcW w:w="767" w:type="dxa"/>
            <w:tcBorders>
              <w:top w:val="nil"/>
              <w:left w:val="nil"/>
              <w:bottom w:val="single" w:sz="4" w:space="0" w:color="auto"/>
              <w:right w:val="single" w:sz="4" w:space="0" w:color="auto"/>
            </w:tcBorders>
            <w:shd w:val="clear" w:color="auto" w:fill="auto"/>
            <w:noWrap/>
            <w:vAlign w:val="bottom"/>
            <w:hideMark/>
          </w:tcPr>
          <w:p w14:paraId="545AD9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76,40</w:t>
            </w:r>
          </w:p>
        </w:tc>
        <w:tc>
          <w:tcPr>
            <w:tcW w:w="821" w:type="dxa"/>
            <w:tcBorders>
              <w:top w:val="nil"/>
              <w:left w:val="nil"/>
              <w:bottom w:val="single" w:sz="4" w:space="0" w:color="auto"/>
              <w:right w:val="single" w:sz="4" w:space="0" w:color="auto"/>
            </w:tcBorders>
            <w:shd w:val="clear" w:color="auto" w:fill="auto"/>
            <w:noWrap/>
            <w:vAlign w:val="bottom"/>
            <w:hideMark/>
          </w:tcPr>
          <w:p w14:paraId="3C6740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100,98</w:t>
            </w:r>
          </w:p>
        </w:tc>
        <w:tc>
          <w:tcPr>
            <w:tcW w:w="839" w:type="dxa"/>
            <w:tcBorders>
              <w:top w:val="nil"/>
              <w:left w:val="nil"/>
              <w:bottom w:val="single" w:sz="4" w:space="0" w:color="auto"/>
              <w:right w:val="single" w:sz="4" w:space="0" w:color="auto"/>
            </w:tcBorders>
            <w:shd w:val="clear" w:color="auto" w:fill="auto"/>
            <w:noWrap/>
            <w:vAlign w:val="bottom"/>
            <w:hideMark/>
          </w:tcPr>
          <w:p w14:paraId="6013DC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4EF88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8F1290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AA7859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03E1C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252.761,66</w:t>
            </w:r>
          </w:p>
        </w:tc>
        <w:tc>
          <w:tcPr>
            <w:tcW w:w="1396" w:type="dxa"/>
            <w:tcBorders>
              <w:top w:val="nil"/>
              <w:left w:val="nil"/>
              <w:bottom w:val="single" w:sz="4" w:space="0" w:color="auto"/>
              <w:right w:val="single" w:sz="4" w:space="0" w:color="auto"/>
            </w:tcBorders>
            <w:shd w:val="clear" w:color="auto" w:fill="auto"/>
            <w:noWrap/>
            <w:vAlign w:val="bottom"/>
            <w:hideMark/>
          </w:tcPr>
          <w:p w14:paraId="29E64D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193.111,68</w:t>
            </w:r>
          </w:p>
        </w:tc>
        <w:tc>
          <w:tcPr>
            <w:tcW w:w="1240" w:type="dxa"/>
            <w:tcBorders>
              <w:top w:val="nil"/>
              <w:left w:val="nil"/>
              <w:bottom w:val="single" w:sz="4" w:space="0" w:color="auto"/>
              <w:right w:val="single" w:sz="4" w:space="0" w:color="auto"/>
            </w:tcBorders>
            <w:shd w:val="clear" w:color="auto" w:fill="auto"/>
            <w:noWrap/>
            <w:vAlign w:val="bottom"/>
            <w:hideMark/>
          </w:tcPr>
          <w:p w14:paraId="033A49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195.000,00</w:t>
            </w:r>
          </w:p>
        </w:tc>
        <w:tc>
          <w:tcPr>
            <w:tcW w:w="1324" w:type="dxa"/>
            <w:tcBorders>
              <w:top w:val="nil"/>
              <w:left w:val="nil"/>
              <w:bottom w:val="single" w:sz="4" w:space="0" w:color="auto"/>
              <w:right w:val="single" w:sz="4" w:space="0" w:color="auto"/>
            </w:tcBorders>
            <w:shd w:val="clear" w:color="auto" w:fill="auto"/>
            <w:noWrap/>
            <w:vAlign w:val="bottom"/>
            <w:hideMark/>
          </w:tcPr>
          <w:p w14:paraId="6E2D47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195.000,00</w:t>
            </w:r>
          </w:p>
        </w:tc>
        <w:tc>
          <w:tcPr>
            <w:tcW w:w="1312" w:type="dxa"/>
            <w:tcBorders>
              <w:top w:val="nil"/>
              <w:left w:val="nil"/>
              <w:bottom w:val="single" w:sz="4" w:space="0" w:color="auto"/>
              <w:right w:val="single" w:sz="4" w:space="0" w:color="auto"/>
            </w:tcBorders>
            <w:shd w:val="clear" w:color="auto" w:fill="auto"/>
            <w:noWrap/>
            <w:vAlign w:val="bottom"/>
            <w:hideMark/>
          </w:tcPr>
          <w:p w14:paraId="5A1E30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195.000,00</w:t>
            </w:r>
          </w:p>
        </w:tc>
        <w:tc>
          <w:tcPr>
            <w:tcW w:w="767" w:type="dxa"/>
            <w:tcBorders>
              <w:top w:val="nil"/>
              <w:left w:val="nil"/>
              <w:bottom w:val="single" w:sz="4" w:space="0" w:color="auto"/>
              <w:right w:val="single" w:sz="4" w:space="0" w:color="auto"/>
            </w:tcBorders>
            <w:shd w:val="clear" w:color="auto" w:fill="auto"/>
            <w:noWrap/>
            <w:vAlign w:val="bottom"/>
            <w:hideMark/>
          </w:tcPr>
          <w:p w14:paraId="5331FE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76,40</w:t>
            </w:r>
          </w:p>
        </w:tc>
        <w:tc>
          <w:tcPr>
            <w:tcW w:w="821" w:type="dxa"/>
            <w:tcBorders>
              <w:top w:val="nil"/>
              <w:left w:val="nil"/>
              <w:bottom w:val="single" w:sz="4" w:space="0" w:color="auto"/>
              <w:right w:val="single" w:sz="4" w:space="0" w:color="auto"/>
            </w:tcBorders>
            <w:shd w:val="clear" w:color="auto" w:fill="auto"/>
            <w:noWrap/>
            <w:vAlign w:val="bottom"/>
            <w:hideMark/>
          </w:tcPr>
          <w:p w14:paraId="400BE6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100,98</w:t>
            </w:r>
          </w:p>
        </w:tc>
        <w:tc>
          <w:tcPr>
            <w:tcW w:w="839" w:type="dxa"/>
            <w:tcBorders>
              <w:top w:val="nil"/>
              <w:left w:val="nil"/>
              <w:bottom w:val="single" w:sz="4" w:space="0" w:color="auto"/>
              <w:right w:val="single" w:sz="4" w:space="0" w:color="auto"/>
            </w:tcBorders>
            <w:shd w:val="clear" w:color="auto" w:fill="auto"/>
            <w:noWrap/>
            <w:vAlign w:val="bottom"/>
            <w:hideMark/>
          </w:tcPr>
          <w:p w14:paraId="238AA1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857BC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5AFEE8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6BFE77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A400003 Održavanje urbane opreme i dječjih igrališta</w:t>
            </w:r>
          </w:p>
        </w:tc>
        <w:tc>
          <w:tcPr>
            <w:tcW w:w="1425" w:type="dxa"/>
            <w:tcBorders>
              <w:top w:val="nil"/>
              <w:left w:val="nil"/>
              <w:bottom w:val="single" w:sz="4" w:space="0" w:color="auto"/>
              <w:right w:val="single" w:sz="4" w:space="0" w:color="auto"/>
            </w:tcBorders>
            <w:shd w:val="clear" w:color="000000" w:fill="CCCCFF"/>
            <w:noWrap/>
            <w:vAlign w:val="bottom"/>
            <w:hideMark/>
          </w:tcPr>
          <w:p w14:paraId="3CDB73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40.331,63</w:t>
            </w:r>
          </w:p>
        </w:tc>
        <w:tc>
          <w:tcPr>
            <w:tcW w:w="1396" w:type="dxa"/>
            <w:tcBorders>
              <w:top w:val="nil"/>
              <w:left w:val="nil"/>
              <w:bottom w:val="single" w:sz="4" w:space="0" w:color="auto"/>
              <w:right w:val="single" w:sz="4" w:space="0" w:color="auto"/>
            </w:tcBorders>
            <w:shd w:val="clear" w:color="000000" w:fill="CCCCFF"/>
            <w:noWrap/>
            <w:vAlign w:val="bottom"/>
            <w:hideMark/>
          </w:tcPr>
          <w:p w14:paraId="49ED14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37.271,49</w:t>
            </w:r>
          </w:p>
        </w:tc>
        <w:tc>
          <w:tcPr>
            <w:tcW w:w="1240" w:type="dxa"/>
            <w:tcBorders>
              <w:top w:val="nil"/>
              <w:left w:val="nil"/>
              <w:bottom w:val="single" w:sz="4" w:space="0" w:color="auto"/>
              <w:right w:val="single" w:sz="4" w:space="0" w:color="auto"/>
            </w:tcBorders>
            <w:shd w:val="clear" w:color="000000" w:fill="CCCCFF"/>
            <w:noWrap/>
            <w:vAlign w:val="bottom"/>
            <w:hideMark/>
          </w:tcPr>
          <w:p w14:paraId="2731E3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41.500,00</w:t>
            </w:r>
          </w:p>
        </w:tc>
        <w:tc>
          <w:tcPr>
            <w:tcW w:w="1324" w:type="dxa"/>
            <w:tcBorders>
              <w:top w:val="nil"/>
              <w:left w:val="nil"/>
              <w:bottom w:val="single" w:sz="4" w:space="0" w:color="auto"/>
              <w:right w:val="single" w:sz="4" w:space="0" w:color="auto"/>
            </w:tcBorders>
            <w:shd w:val="clear" w:color="000000" w:fill="CCCCFF"/>
            <w:noWrap/>
            <w:vAlign w:val="bottom"/>
            <w:hideMark/>
          </w:tcPr>
          <w:p w14:paraId="3FF0E7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41.500,00</w:t>
            </w:r>
          </w:p>
        </w:tc>
        <w:tc>
          <w:tcPr>
            <w:tcW w:w="1312" w:type="dxa"/>
            <w:tcBorders>
              <w:top w:val="nil"/>
              <w:left w:val="nil"/>
              <w:bottom w:val="single" w:sz="4" w:space="0" w:color="auto"/>
              <w:right w:val="single" w:sz="4" w:space="0" w:color="auto"/>
            </w:tcBorders>
            <w:shd w:val="clear" w:color="000000" w:fill="CCCCFF"/>
            <w:noWrap/>
            <w:vAlign w:val="bottom"/>
            <w:hideMark/>
          </w:tcPr>
          <w:p w14:paraId="17E984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41.500,00</w:t>
            </w:r>
          </w:p>
        </w:tc>
        <w:tc>
          <w:tcPr>
            <w:tcW w:w="767" w:type="dxa"/>
            <w:tcBorders>
              <w:top w:val="nil"/>
              <w:left w:val="nil"/>
              <w:bottom w:val="single" w:sz="4" w:space="0" w:color="auto"/>
              <w:right w:val="single" w:sz="4" w:space="0" w:color="auto"/>
            </w:tcBorders>
            <w:shd w:val="clear" w:color="000000" w:fill="CCCCFF"/>
            <w:noWrap/>
            <w:vAlign w:val="bottom"/>
            <w:hideMark/>
          </w:tcPr>
          <w:p w14:paraId="748EE8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92,41</w:t>
            </w:r>
          </w:p>
        </w:tc>
        <w:tc>
          <w:tcPr>
            <w:tcW w:w="821" w:type="dxa"/>
            <w:tcBorders>
              <w:top w:val="nil"/>
              <w:left w:val="nil"/>
              <w:bottom w:val="single" w:sz="4" w:space="0" w:color="auto"/>
              <w:right w:val="single" w:sz="4" w:space="0" w:color="auto"/>
            </w:tcBorders>
            <w:shd w:val="clear" w:color="000000" w:fill="CCCCFF"/>
            <w:noWrap/>
            <w:vAlign w:val="bottom"/>
            <w:hideMark/>
          </w:tcPr>
          <w:p w14:paraId="298A55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111,35</w:t>
            </w:r>
          </w:p>
        </w:tc>
        <w:tc>
          <w:tcPr>
            <w:tcW w:w="839" w:type="dxa"/>
            <w:tcBorders>
              <w:top w:val="nil"/>
              <w:left w:val="nil"/>
              <w:bottom w:val="single" w:sz="4" w:space="0" w:color="auto"/>
              <w:right w:val="single" w:sz="4" w:space="0" w:color="auto"/>
            </w:tcBorders>
            <w:shd w:val="clear" w:color="000000" w:fill="CCCCFF"/>
            <w:noWrap/>
            <w:vAlign w:val="bottom"/>
            <w:hideMark/>
          </w:tcPr>
          <w:p w14:paraId="3AEF25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037AB6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F09168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95D987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126A56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40.331,63</w:t>
            </w:r>
          </w:p>
        </w:tc>
        <w:tc>
          <w:tcPr>
            <w:tcW w:w="1396" w:type="dxa"/>
            <w:tcBorders>
              <w:top w:val="nil"/>
              <w:left w:val="nil"/>
              <w:bottom w:val="single" w:sz="4" w:space="0" w:color="auto"/>
              <w:right w:val="single" w:sz="4" w:space="0" w:color="auto"/>
            </w:tcBorders>
            <w:shd w:val="clear" w:color="000000" w:fill="FFFF99"/>
            <w:noWrap/>
            <w:vAlign w:val="bottom"/>
            <w:hideMark/>
          </w:tcPr>
          <w:p w14:paraId="147302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35.171,55</w:t>
            </w:r>
          </w:p>
        </w:tc>
        <w:tc>
          <w:tcPr>
            <w:tcW w:w="1240" w:type="dxa"/>
            <w:tcBorders>
              <w:top w:val="nil"/>
              <w:left w:val="nil"/>
              <w:bottom w:val="single" w:sz="4" w:space="0" w:color="auto"/>
              <w:right w:val="single" w:sz="4" w:space="0" w:color="auto"/>
            </w:tcBorders>
            <w:shd w:val="clear" w:color="000000" w:fill="FFFF99"/>
            <w:noWrap/>
            <w:vAlign w:val="bottom"/>
            <w:hideMark/>
          </w:tcPr>
          <w:p w14:paraId="1B2310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41.500,00</w:t>
            </w:r>
          </w:p>
        </w:tc>
        <w:tc>
          <w:tcPr>
            <w:tcW w:w="1324" w:type="dxa"/>
            <w:tcBorders>
              <w:top w:val="nil"/>
              <w:left w:val="nil"/>
              <w:bottom w:val="single" w:sz="4" w:space="0" w:color="auto"/>
              <w:right w:val="single" w:sz="4" w:space="0" w:color="auto"/>
            </w:tcBorders>
            <w:shd w:val="clear" w:color="000000" w:fill="FFFF99"/>
            <w:noWrap/>
            <w:vAlign w:val="bottom"/>
            <w:hideMark/>
          </w:tcPr>
          <w:p w14:paraId="2B3D05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41.500,00</w:t>
            </w:r>
          </w:p>
        </w:tc>
        <w:tc>
          <w:tcPr>
            <w:tcW w:w="1312" w:type="dxa"/>
            <w:tcBorders>
              <w:top w:val="nil"/>
              <w:left w:val="nil"/>
              <w:bottom w:val="single" w:sz="4" w:space="0" w:color="auto"/>
              <w:right w:val="single" w:sz="4" w:space="0" w:color="auto"/>
            </w:tcBorders>
            <w:shd w:val="clear" w:color="000000" w:fill="FFFF99"/>
            <w:noWrap/>
            <w:vAlign w:val="bottom"/>
            <w:hideMark/>
          </w:tcPr>
          <w:p w14:paraId="5F1804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41.500,00</w:t>
            </w:r>
          </w:p>
        </w:tc>
        <w:tc>
          <w:tcPr>
            <w:tcW w:w="767" w:type="dxa"/>
            <w:tcBorders>
              <w:top w:val="nil"/>
              <w:left w:val="nil"/>
              <w:bottom w:val="single" w:sz="4" w:space="0" w:color="auto"/>
              <w:right w:val="single" w:sz="4" w:space="0" w:color="auto"/>
            </w:tcBorders>
            <w:shd w:val="clear" w:color="000000" w:fill="FFFF99"/>
            <w:noWrap/>
            <w:vAlign w:val="bottom"/>
            <w:hideMark/>
          </w:tcPr>
          <w:p w14:paraId="377721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87,21</w:t>
            </w:r>
          </w:p>
        </w:tc>
        <w:tc>
          <w:tcPr>
            <w:tcW w:w="821" w:type="dxa"/>
            <w:tcBorders>
              <w:top w:val="nil"/>
              <w:left w:val="nil"/>
              <w:bottom w:val="single" w:sz="4" w:space="0" w:color="auto"/>
              <w:right w:val="single" w:sz="4" w:space="0" w:color="auto"/>
            </w:tcBorders>
            <w:shd w:val="clear" w:color="000000" w:fill="FFFF99"/>
            <w:noWrap/>
            <w:vAlign w:val="bottom"/>
            <w:hideMark/>
          </w:tcPr>
          <w:p w14:paraId="7054E8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117,99</w:t>
            </w:r>
          </w:p>
        </w:tc>
        <w:tc>
          <w:tcPr>
            <w:tcW w:w="839" w:type="dxa"/>
            <w:tcBorders>
              <w:top w:val="nil"/>
              <w:left w:val="nil"/>
              <w:bottom w:val="single" w:sz="4" w:space="0" w:color="auto"/>
              <w:right w:val="single" w:sz="4" w:space="0" w:color="auto"/>
            </w:tcBorders>
            <w:shd w:val="clear" w:color="000000" w:fill="FFFF99"/>
            <w:noWrap/>
            <w:vAlign w:val="bottom"/>
            <w:hideMark/>
          </w:tcPr>
          <w:p w14:paraId="046B6F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89108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952B8D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AB1E0A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7EB17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40.331,63</w:t>
            </w:r>
          </w:p>
        </w:tc>
        <w:tc>
          <w:tcPr>
            <w:tcW w:w="1396" w:type="dxa"/>
            <w:tcBorders>
              <w:top w:val="nil"/>
              <w:left w:val="nil"/>
              <w:bottom w:val="single" w:sz="4" w:space="0" w:color="auto"/>
              <w:right w:val="single" w:sz="4" w:space="0" w:color="auto"/>
            </w:tcBorders>
            <w:shd w:val="clear" w:color="auto" w:fill="auto"/>
            <w:noWrap/>
            <w:vAlign w:val="bottom"/>
            <w:hideMark/>
          </w:tcPr>
          <w:p w14:paraId="60F442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35.171,55</w:t>
            </w:r>
          </w:p>
        </w:tc>
        <w:tc>
          <w:tcPr>
            <w:tcW w:w="1240" w:type="dxa"/>
            <w:tcBorders>
              <w:top w:val="nil"/>
              <w:left w:val="nil"/>
              <w:bottom w:val="single" w:sz="4" w:space="0" w:color="auto"/>
              <w:right w:val="single" w:sz="4" w:space="0" w:color="auto"/>
            </w:tcBorders>
            <w:shd w:val="clear" w:color="auto" w:fill="auto"/>
            <w:noWrap/>
            <w:vAlign w:val="bottom"/>
            <w:hideMark/>
          </w:tcPr>
          <w:p w14:paraId="159AFD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41.500,00</w:t>
            </w:r>
          </w:p>
        </w:tc>
        <w:tc>
          <w:tcPr>
            <w:tcW w:w="1324" w:type="dxa"/>
            <w:tcBorders>
              <w:top w:val="nil"/>
              <w:left w:val="nil"/>
              <w:bottom w:val="single" w:sz="4" w:space="0" w:color="auto"/>
              <w:right w:val="single" w:sz="4" w:space="0" w:color="auto"/>
            </w:tcBorders>
            <w:shd w:val="clear" w:color="auto" w:fill="auto"/>
            <w:noWrap/>
            <w:vAlign w:val="bottom"/>
            <w:hideMark/>
          </w:tcPr>
          <w:p w14:paraId="760E4C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41.500,00</w:t>
            </w:r>
          </w:p>
        </w:tc>
        <w:tc>
          <w:tcPr>
            <w:tcW w:w="1312" w:type="dxa"/>
            <w:tcBorders>
              <w:top w:val="nil"/>
              <w:left w:val="nil"/>
              <w:bottom w:val="single" w:sz="4" w:space="0" w:color="auto"/>
              <w:right w:val="single" w:sz="4" w:space="0" w:color="auto"/>
            </w:tcBorders>
            <w:shd w:val="clear" w:color="auto" w:fill="auto"/>
            <w:noWrap/>
            <w:vAlign w:val="bottom"/>
            <w:hideMark/>
          </w:tcPr>
          <w:p w14:paraId="1DA998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41.500,00</w:t>
            </w:r>
          </w:p>
        </w:tc>
        <w:tc>
          <w:tcPr>
            <w:tcW w:w="767" w:type="dxa"/>
            <w:tcBorders>
              <w:top w:val="nil"/>
              <w:left w:val="nil"/>
              <w:bottom w:val="single" w:sz="4" w:space="0" w:color="auto"/>
              <w:right w:val="single" w:sz="4" w:space="0" w:color="auto"/>
            </w:tcBorders>
            <w:shd w:val="clear" w:color="auto" w:fill="auto"/>
            <w:noWrap/>
            <w:vAlign w:val="bottom"/>
            <w:hideMark/>
          </w:tcPr>
          <w:p w14:paraId="0E58E5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87,21</w:t>
            </w:r>
          </w:p>
        </w:tc>
        <w:tc>
          <w:tcPr>
            <w:tcW w:w="821" w:type="dxa"/>
            <w:tcBorders>
              <w:top w:val="nil"/>
              <w:left w:val="nil"/>
              <w:bottom w:val="single" w:sz="4" w:space="0" w:color="auto"/>
              <w:right w:val="single" w:sz="4" w:space="0" w:color="auto"/>
            </w:tcBorders>
            <w:shd w:val="clear" w:color="auto" w:fill="auto"/>
            <w:noWrap/>
            <w:vAlign w:val="bottom"/>
            <w:hideMark/>
          </w:tcPr>
          <w:p w14:paraId="036AC7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117,99</w:t>
            </w:r>
          </w:p>
        </w:tc>
        <w:tc>
          <w:tcPr>
            <w:tcW w:w="839" w:type="dxa"/>
            <w:tcBorders>
              <w:top w:val="nil"/>
              <w:left w:val="nil"/>
              <w:bottom w:val="single" w:sz="4" w:space="0" w:color="auto"/>
              <w:right w:val="single" w:sz="4" w:space="0" w:color="auto"/>
            </w:tcBorders>
            <w:shd w:val="clear" w:color="auto" w:fill="auto"/>
            <w:noWrap/>
            <w:vAlign w:val="bottom"/>
            <w:hideMark/>
          </w:tcPr>
          <w:p w14:paraId="328300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6B2ED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33E35A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88EB6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A0D87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40.331,63</w:t>
            </w:r>
          </w:p>
        </w:tc>
        <w:tc>
          <w:tcPr>
            <w:tcW w:w="1396" w:type="dxa"/>
            <w:tcBorders>
              <w:top w:val="nil"/>
              <w:left w:val="nil"/>
              <w:bottom w:val="single" w:sz="4" w:space="0" w:color="auto"/>
              <w:right w:val="single" w:sz="4" w:space="0" w:color="auto"/>
            </w:tcBorders>
            <w:shd w:val="clear" w:color="auto" w:fill="auto"/>
            <w:noWrap/>
            <w:vAlign w:val="bottom"/>
            <w:hideMark/>
          </w:tcPr>
          <w:p w14:paraId="240550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35.171,55</w:t>
            </w:r>
          </w:p>
        </w:tc>
        <w:tc>
          <w:tcPr>
            <w:tcW w:w="1240" w:type="dxa"/>
            <w:tcBorders>
              <w:top w:val="nil"/>
              <w:left w:val="nil"/>
              <w:bottom w:val="single" w:sz="4" w:space="0" w:color="auto"/>
              <w:right w:val="single" w:sz="4" w:space="0" w:color="auto"/>
            </w:tcBorders>
            <w:shd w:val="clear" w:color="auto" w:fill="auto"/>
            <w:noWrap/>
            <w:vAlign w:val="bottom"/>
            <w:hideMark/>
          </w:tcPr>
          <w:p w14:paraId="7AE1DD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41.500,00</w:t>
            </w:r>
          </w:p>
        </w:tc>
        <w:tc>
          <w:tcPr>
            <w:tcW w:w="1324" w:type="dxa"/>
            <w:tcBorders>
              <w:top w:val="nil"/>
              <w:left w:val="nil"/>
              <w:bottom w:val="single" w:sz="4" w:space="0" w:color="auto"/>
              <w:right w:val="single" w:sz="4" w:space="0" w:color="auto"/>
            </w:tcBorders>
            <w:shd w:val="clear" w:color="auto" w:fill="auto"/>
            <w:noWrap/>
            <w:vAlign w:val="bottom"/>
            <w:hideMark/>
          </w:tcPr>
          <w:p w14:paraId="45EB6F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41.500,00</w:t>
            </w:r>
          </w:p>
        </w:tc>
        <w:tc>
          <w:tcPr>
            <w:tcW w:w="1312" w:type="dxa"/>
            <w:tcBorders>
              <w:top w:val="nil"/>
              <w:left w:val="nil"/>
              <w:bottom w:val="single" w:sz="4" w:space="0" w:color="auto"/>
              <w:right w:val="single" w:sz="4" w:space="0" w:color="auto"/>
            </w:tcBorders>
            <w:shd w:val="clear" w:color="auto" w:fill="auto"/>
            <w:noWrap/>
            <w:vAlign w:val="bottom"/>
            <w:hideMark/>
          </w:tcPr>
          <w:p w14:paraId="742D11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41.500,00</w:t>
            </w:r>
          </w:p>
        </w:tc>
        <w:tc>
          <w:tcPr>
            <w:tcW w:w="767" w:type="dxa"/>
            <w:tcBorders>
              <w:top w:val="nil"/>
              <w:left w:val="nil"/>
              <w:bottom w:val="single" w:sz="4" w:space="0" w:color="auto"/>
              <w:right w:val="single" w:sz="4" w:space="0" w:color="auto"/>
            </w:tcBorders>
            <w:shd w:val="clear" w:color="auto" w:fill="auto"/>
            <w:noWrap/>
            <w:vAlign w:val="bottom"/>
            <w:hideMark/>
          </w:tcPr>
          <w:p w14:paraId="000033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87,21</w:t>
            </w:r>
          </w:p>
        </w:tc>
        <w:tc>
          <w:tcPr>
            <w:tcW w:w="821" w:type="dxa"/>
            <w:tcBorders>
              <w:top w:val="nil"/>
              <w:left w:val="nil"/>
              <w:bottom w:val="single" w:sz="4" w:space="0" w:color="auto"/>
              <w:right w:val="single" w:sz="4" w:space="0" w:color="auto"/>
            </w:tcBorders>
            <w:shd w:val="clear" w:color="auto" w:fill="auto"/>
            <w:noWrap/>
            <w:vAlign w:val="bottom"/>
            <w:hideMark/>
          </w:tcPr>
          <w:p w14:paraId="22CBE0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117,99</w:t>
            </w:r>
          </w:p>
        </w:tc>
        <w:tc>
          <w:tcPr>
            <w:tcW w:w="839" w:type="dxa"/>
            <w:tcBorders>
              <w:top w:val="nil"/>
              <w:left w:val="nil"/>
              <w:bottom w:val="single" w:sz="4" w:space="0" w:color="auto"/>
              <w:right w:val="single" w:sz="4" w:space="0" w:color="auto"/>
            </w:tcBorders>
            <w:shd w:val="clear" w:color="auto" w:fill="auto"/>
            <w:noWrap/>
            <w:vAlign w:val="bottom"/>
            <w:hideMark/>
          </w:tcPr>
          <w:p w14:paraId="02722D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13A43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DB817C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49DA99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7.3. 7.PRIHODI OD NAKNADA ŠTETA S OSN.OSIGUR.</w:t>
            </w:r>
          </w:p>
        </w:tc>
        <w:tc>
          <w:tcPr>
            <w:tcW w:w="1425" w:type="dxa"/>
            <w:tcBorders>
              <w:top w:val="nil"/>
              <w:left w:val="nil"/>
              <w:bottom w:val="single" w:sz="4" w:space="0" w:color="auto"/>
              <w:right w:val="single" w:sz="4" w:space="0" w:color="auto"/>
            </w:tcBorders>
            <w:shd w:val="clear" w:color="000000" w:fill="FFFF99"/>
            <w:noWrap/>
            <w:vAlign w:val="bottom"/>
            <w:hideMark/>
          </w:tcPr>
          <w:p w14:paraId="246DFF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AEB63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2.099,94</w:t>
            </w:r>
          </w:p>
        </w:tc>
        <w:tc>
          <w:tcPr>
            <w:tcW w:w="1240" w:type="dxa"/>
            <w:tcBorders>
              <w:top w:val="nil"/>
              <w:left w:val="nil"/>
              <w:bottom w:val="single" w:sz="4" w:space="0" w:color="auto"/>
              <w:right w:val="single" w:sz="4" w:space="0" w:color="auto"/>
            </w:tcBorders>
            <w:shd w:val="clear" w:color="000000" w:fill="FFFF99"/>
            <w:noWrap/>
            <w:vAlign w:val="bottom"/>
            <w:hideMark/>
          </w:tcPr>
          <w:p w14:paraId="234FBD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453610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62206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25DB7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052A8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E0560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F53D2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D444C0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A745F5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4811F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89D79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2.099,94</w:t>
            </w:r>
          </w:p>
        </w:tc>
        <w:tc>
          <w:tcPr>
            <w:tcW w:w="1240" w:type="dxa"/>
            <w:tcBorders>
              <w:top w:val="nil"/>
              <w:left w:val="nil"/>
              <w:bottom w:val="single" w:sz="4" w:space="0" w:color="auto"/>
              <w:right w:val="single" w:sz="4" w:space="0" w:color="auto"/>
            </w:tcBorders>
            <w:shd w:val="clear" w:color="auto" w:fill="auto"/>
            <w:noWrap/>
            <w:vAlign w:val="bottom"/>
            <w:hideMark/>
          </w:tcPr>
          <w:p w14:paraId="3C422C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1A95B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39C0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7A3DA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3FD1B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013A3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C8109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162BFA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02667E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2253C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99F02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2.099,94</w:t>
            </w:r>
          </w:p>
        </w:tc>
        <w:tc>
          <w:tcPr>
            <w:tcW w:w="1240" w:type="dxa"/>
            <w:tcBorders>
              <w:top w:val="nil"/>
              <w:left w:val="nil"/>
              <w:bottom w:val="single" w:sz="4" w:space="0" w:color="auto"/>
              <w:right w:val="single" w:sz="4" w:space="0" w:color="auto"/>
            </w:tcBorders>
            <w:shd w:val="clear" w:color="auto" w:fill="auto"/>
            <w:noWrap/>
            <w:vAlign w:val="bottom"/>
            <w:hideMark/>
          </w:tcPr>
          <w:p w14:paraId="5441F1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0CB93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CD9A3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46FA3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9EA2C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7B40C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14F7C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4B265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45FF2D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A400004 Održavanje, čišćenje javnih i zelenih površina</w:t>
            </w:r>
          </w:p>
        </w:tc>
        <w:tc>
          <w:tcPr>
            <w:tcW w:w="1425" w:type="dxa"/>
            <w:tcBorders>
              <w:top w:val="nil"/>
              <w:left w:val="nil"/>
              <w:bottom w:val="single" w:sz="4" w:space="0" w:color="auto"/>
              <w:right w:val="single" w:sz="4" w:space="0" w:color="auto"/>
            </w:tcBorders>
            <w:shd w:val="clear" w:color="000000" w:fill="CCCCFF"/>
            <w:noWrap/>
            <w:vAlign w:val="bottom"/>
            <w:hideMark/>
          </w:tcPr>
          <w:p w14:paraId="0D1570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464.059,28</w:t>
            </w:r>
          </w:p>
        </w:tc>
        <w:tc>
          <w:tcPr>
            <w:tcW w:w="1396" w:type="dxa"/>
            <w:tcBorders>
              <w:top w:val="nil"/>
              <w:left w:val="nil"/>
              <w:bottom w:val="single" w:sz="4" w:space="0" w:color="auto"/>
              <w:right w:val="single" w:sz="4" w:space="0" w:color="auto"/>
            </w:tcBorders>
            <w:shd w:val="clear" w:color="000000" w:fill="CCCCFF"/>
            <w:noWrap/>
            <w:vAlign w:val="bottom"/>
            <w:hideMark/>
          </w:tcPr>
          <w:p w14:paraId="0A7A37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572.367,12</w:t>
            </w:r>
          </w:p>
        </w:tc>
        <w:tc>
          <w:tcPr>
            <w:tcW w:w="1240" w:type="dxa"/>
            <w:tcBorders>
              <w:top w:val="nil"/>
              <w:left w:val="nil"/>
              <w:bottom w:val="single" w:sz="4" w:space="0" w:color="auto"/>
              <w:right w:val="single" w:sz="4" w:space="0" w:color="auto"/>
            </w:tcBorders>
            <w:shd w:val="clear" w:color="000000" w:fill="CCCCFF"/>
            <w:noWrap/>
            <w:vAlign w:val="bottom"/>
            <w:hideMark/>
          </w:tcPr>
          <w:p w14:paraId="0DB455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605.800,00</w:t>
            </w:r>
          </w:p>
        </w:tc>
        <w:tc>
          <w:tcPr>
            <w:tcW w:w="1324" w:type="dxa"/>
            <w:tcBorders>
              <w:top w:val="nil"/>
              <w:left w:val="nil"/>
              <w:bottom w:val="single" w:sz="4" w:space="0" w:color="auto"/>
              <w:right w:val="single" w:sz="4" w:space="0" w:color="auto"/>
            </w:tcBorders>
            <w:shd w:val="clear" w:color="000000" w:fill="CCCCFF"/>
            <w:noWrap/>
            <w:vAlign w:val="bottom"/>
            <w:hideMark/>
          </w:tcPr>
          <w:p w14:paraId="5A387D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596.300,00</w:t>
            </w:r>
          </w:p>
        </w:tc>
        <w:tc>
          <w:tcPr>
            <w:tcW w:w="1312" w:type="dxa"/>
            <w:tcBorders>
              <w:top w:val="nil"/>
              <w:left w:val="nil"/>
              <w:bottom w:val="single" w:sz="4" w:space="0" w:color="auto"/>
              <w:right w:val="single" w:sz="4" w:space="0" w:color="auto"/>
            </w:tcBorders>
            <w:shd w:val="clear" w:color="000000" w:fill="CCCCFF"/>
            <w:noWrap/>
            <w:vAlign w:val="bottom"/>
            <w:hideMark/>
          </w:tcPr>
          <w:p w14:paraId="4430A9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596.300,00</w:t>
            </w:r>
          </w:p>
        </w:tc>
        <w:tc>
          <w:tcPr>
            <w:tcW w:w="767" w:type="dxa"/>
            <w:tcBorders>
              <w:top w:val="nil"/>
              <w:left w:val="nil"/>
              <w:bottom w:val="single" w:sz="4" w:space="0" w:color="auto"/>
              <w:right w:val="single" w:sz="4" w:space="0" w:color="auto"/>
            </w:tcBorders>
            <w:shd w:val="clear" w:color="000000" w:fill="CCCCFF"/>
            <w:noWrap/>
            <w:vAlign w:val="bottom"/>
            <w:hideMark/>
          </w:tcPr>
          <w:p w14:paraId="19DE75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123,34</w:t>
            </w:r>
          </w:p>
        </w:tc>
        <w:tc>
          <w:tcPr>
            <w:tcW w:w="821" w:type="dxa"/>
            <w:tcBorders>
              <w:top w:val="nil"/>
              <w:left w:val="nil"/>
              <w:bottom w:val="single" w:sz="4" w:space="0" w:color="auto"/>
              <w:right w:val="single" w:sz="4" w:space="0" w:color="auto"/>
            </w:tcBorders>
            <w:shd w:val="clear" w:color="000000" w:fill="CCCCFF"/>
            <w:noWrap/>
            <w:vAlign w:val="bottom"/>
            <w:hideMark/>
          </w:tcPr>
          <w:p w14:paraId="064068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105,84</w:t>
            </w:r>
          </w:p>
        </w:tc>
        <w:tc>
          <w:tcPr>
            <w:tcW w:w="839" w:type="dxa"/>
            <w:tcBorders>
              <w:top w:val="nil"/>
              <w:left w:val="nil"/>
              <w:bottom w:val="single" w:sz="4" w:space="0" w:color="auto"/>
              <w:right w:val="single" w:sz="4" w:space="0" w:color="auto"/>
            </w:tcBorders>
            <w:shd w:val="clear" w:color="000000" w:fill="CCCCFF"/>
            <w:noWrap/>
            <w:vAlign w:val="bottom"/>
            <w:hideMark/>
          </w:tcPr>
          <w:p w14:paraId="6FE683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98,43</w:t>
            </w:r>
          </w:p>
        </w:tc>
        <w:tc>
          <w:tcPr>
            <w:tcW w:w="994" w:type="dxa"/>
            <w:tcBorders>
              <w:top w:val="nil"/>
              <w:left w:val="nil"/>
              <w:bottom w:val="single" w:sz="4" w:space="0" w:color="auto"/>
              <w:right w:val="single" w:sz="4" w:space="0" w:color="auto"/>
            </w:tcBorders>
            <w:shd w:val="clear" w:color="000000" w:fill="CCCCFF"/>
            <w:noWrap/>
            <w:vAlign w:val="bottom"/>
            <w:hideMark/>
          </w:tcPr>
          <w:p w14:paraId="7953F3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42186B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AF16E0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3BEBB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907,97</w:t>
            </w:r>
          </w:p>
        </w:tc>
        <w:tc>
          <w:tcPr>
            <w:tcW w:w="1396" w:type="dxa"/>
            <w:tcBorders>
              <w:top w:val="nil"/>
              <w:left w:val="nil"/>
              <w:bottom w:val="single" w:sz="4" w:space="0" w:color="auto"/>
              <w:right w:val="single" w:sz="4" w:space="0" w:color="auto"/>
            </w:tcBorders>
            <w:shd w:val="clear" w:color="000000" w:fill="FFFF99"/>
            <w:noWrap/>
            <w:vAlign w:val="bottom"/>
            <w:hideMark/>
          </w:tcPr>
          <w:p w14:paraId="5722EE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240" w:type="dxa"/>
            <w:tcBorders>
              <w:top w:val="nil"/>
              <w:left w:val="nil"/>
              <w:bottom w:val="single" w:sz="4" w:space="0" w:color="auto"/>
              <w:right w:val="single" w:sz="4" w:space="0" w:color="auto"/>
            </w:tcBorders>
            <w:shd w:val="clear" w:color="000000" w:fill="FFFF99"/>
            <w:noWrap/>
            <w:vAlign w:val="bottom"/>
            <w:hideMark/>
          </w:tcPr>
          <w:p w14:paraId="721FCE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10.700,00</w:t>
            </w:r>
          </w:p>
        </w:tc>
        <w:tc>
          <w:tcPr>
            <w:tcW w:w="1324" w:type="dxa"/>
            <w:tcBorders>
              <w:top w:val="nil"/>
              <w:left w:val="nil"/>
              <w:bottom w:val="single" w:sz="4" w:space="0" w:color="auto"/>
              <w:right w:val="single" w:sz="4" w:space="0" w:color="auto"/>
            </w:tcBorders>
            <w:shd w:val="clear" w:color="000000" w:fill="FFFF99"/>
            <w:noWrap/>
            <w:vAlign w:val="bottom"/>
            <w:hideMark/>
          </w:tcPr>
          <w:p w14:paraId="493F78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1.200,00</w:t>
            </w:r>
          </w:p>
        </w:tc>
        <w:tc>
          <w:tcPr>
            <w:tcW w:w="1312" w:type="dxa"/>
            <w:tcBorders>
              <w:top w:val="nil"/>
              <w:left w:val="nil"/>
              <w:bottom w:val="single" w:sz="4" w:space="0" w:color="auto"/>
              <w:right w:val="single" w:sz="4" w:space="0" w:color="auto"/>
            </w:tcBorders>
            <w:shd w:val="clear" w:color="000000" w:fill="FFFF99"/>
            <w:noWrap/>
            <w:vAlign w:val="bottom"/>
            <w:hideMark/>
          </w:tcPr>
          <w:p w14:paraId="22F705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1.200,00</w:t>
            </w:r>
          </w:p>
        </w:tc>
        <w:tc>
          <w:tcPr>
            <w:tcW w:w="767" w:type="dxa"/>
            <w:tcBorders>
              <w:top w:val="nil"/>
              <w:left w:val="nil"/>
              <w:bottom w:val="single" w:sz="4" w:space="0" w:color="auto"/>
              <w:right w:val="single" w:sz="4" w:space="0" w:color="auto"/>
            </w:tcBorders>
            <w:shd w:val="clear" w:color="000000" w:fill="FFFF99"/>
            <w:noWrap/>
            <w:vAlign w:val="bottom"/>
            <w:hideMark/>
          </w:tcPr>
          <w:p w14:paraId="798B9C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292,35</w:t>
            </w:r>
          </w:p>
        </w:tc>
        <w:tc>
          <w:tcPr>
            <w:tcW w:w="821" w:type="dxa"/>
            <w:tcBorders>
              <w:top w:val="nil"/>
              <w:left w:val="nil"/>
              <w:bottom w:val="single" w:sz="4" w:space="0" w:color="auto"/>
              <w:right w:val="single" w:sz="4" w:space="0" w:color="auto"/>
            </w:tcBorders>
            <w:shd w:val="clear" w:color="000000" w:fill="FFFF99"/>
            <w:noWrap/>
            <w:vAlign w:val="bottom"/>
            <w:hideMark/>
          </w:tcPr>
          <w:p w14:paraId="7BF41D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403,10</w:t>
            </w:r>
          </w:p>
        </w:tc>
        <w:tc>
          <w:tcPr>
            <w:tcW w:w="839" w:type="dxa"/>
            <w:tcBorders>
              <w:top w:val="nil"/>
              <w:left w:val="nil"/>
              <w:bottom w:val="single" w:sz="4" w:space="0" w:color="auto"/>
              <w:right w:val="single" w:sz="4" w:space="0" w:color="auto"/>
            </w:tcBorders>
            <w:shd w:val="clear" w:color="000000" w:fill="FFFF99"/>
            <w:noWrap/>
            <w:vAlign w:val="bottom"/>
            <w:hideMark/>
          </w:tcPr>
          <w:p w14:paraId="5F217F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11,21</w:t>
            </w:r>
          </w:p>
        </w:tc>
        <w:tc>
          <w:tcPr>
            <w:tcW w:w="994" w:type="dxa"/>
            <w:tcBorders>
              <w:top w:val="nil"/>
              <w:left w:val="nil"/>
              <w:bottom w:val="single" w:sz="4" w:space="0" w:color="auto"/>
              <w:right w:val="single" w:sz="4" w:space="0" w:color="auto"/>
            </w:tcBorders>
            <w:shd w:val="clear" w:color="000000" w:fill="FFFF99"/>
            <w:noWrap/>
            <w:vAlign w:val="bottom"/>
            <w:hideMark/>
          </w:tcPr>
          <w:p w14:paraId="2333C5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B74DF5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3A6CC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72D0B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907,97</w:t>
            </w:r>
          </w:p>
        </w:tc>
        <w:tc>
          <w:tcPr>
            <w:tcW w:w="1396" w:type="dxa"/>
            <w:tcBorders>
              <w:top w:val="nil"/>
              <w:left w:val="nil"/>
              <w:bottom w:val="single" w:sz="4" w:space="0" w:color="auto"/>
              <w:right w:val="single" w:sz="4" w:space="0" w:color="auto"/>
            </w:tcBorders>
            <w:shd w:val="clear" w:color="auto" w:fill="auto"/>
            <w:noWrap/>
            <w:vAlign w:val="bottom"/>
            <w:hideMark/>
          </w:tcPr>
          <w:p w14:paraId="061CD7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1B7A8C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10.700,00</w:t>
            </w:r>
          </w:p>
        </w:tc>
        <w:tc>
          <w:tcPr>
            <w:tcW w:w="1324" w:type="dxa"/>
            <w:tcBorders>
              <w:top w:val="nil"/>
              <w:left w:val="nil"/>
              <w:bottom w:val="single" w:sz="4" w:space="0" w:color="auto"/>
              <w:right w:val="single" w:sz="4" w:space="0" w:color="auto"/>
            </w:tcBorders>
            <w:shd w:val="clear" w:color="auto" w:fill="auto"/>
            <w:noWrap/>
            <w:vAlign w:val="bottom"/>
            <w:hideMark/>
          </w:tcPr>
          <w:p w14:paraId="477F9E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1.200,00</w:t>
            </w:r>
          </w:p>
        </w:tc>
        <w:tc>
          <w:tcPr>
            <w:tcW w:w="1312" w:type="dxa"/>
            <w:tcBorders>
              <w:top w:val="nil"/>
              <w:left w:val="nil"/>
              <w:bottom w:val="single" w:sz="4" w:space="0" w:color="auto"/>
              <w:right w:val="single" w:sz="4" w:space="0" w:color="auto"/>
            </w:tcBorders>
            <w:shd w:val="clear" w:color="auto" w:fill="auto"/>
            <w:noWrap/>
            <w:vAlign w:val="bottom"/>
            <w:hideMark/>
          </w:tcPr>
          <w:p w14:paraId="05EF7C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1.200,00</w:t>
            </w:r>
          </w:p>
        </w:tc>
        <w:tc>
          <w:tcPr>
            <w:tcW w:w="767" w:type="dxa"/>
            <w:tcBorders>
              <w:top w:val="nil"/>
              <w:left w:val="nil"/>
              <w:bottom w:val="single" w:sz="4" w:space="0" w:color="auto"/>
              <w:right w:val="single" w:sz="4" w:space="0" w:color="auto"/>
            </w:tcBorders>
            <w:shd w:val="clear" w:color="auto" w:fill="auto"/>
            <w:noWrap/>
            <w:vAlign w:val="bottom"/>
            <w:hideMark/>
          </w:tcPr>
          <w:p w14:paraId="4F8CB2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292,35</w:t>
            </w:r>
          </w:p>
        </w:tc>
        <w:tc>
          <w:tcPr>
            <w:tcW w:w="821" w:type="dxa"/>
            <w:tcBorders>
              <w:top w:val="nil"/>
              <w:left w:val="nil"/>
              <w:bottom w:val="single" w:sz="4" w:space="0" w:color="auto"/>
              <w:right w:val="single" w:sz="4" w:space="0" w:color="auto"/>
            </w:tcBorders>
            <w:shd w:val="clear" w:color="auto" w:fill="auto"/>
            <w:noWrap/>
            <w:vAlign w:val="bottom"/>
            <w:hideMark/>
          </w:tcPr>
          <w:p w14:paraId="63A806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403,10</w:t>
            </w:r>
          </w:p>
        </w:tc>
        <w:tc>
          <w:tcPr>
            <w:tcW w:w="839" w:type="dxa"/>
            <w:tcBorders>
              <w:top w:val="nil"/>
              <w:left w:val="nil"/>
              <w:bottom w:val="single" w:sz="4" w:space="0" w:color="auto"/>
              <w:right w:val="single" w:sz="4" w:space="0" w:color="auto"/>
            </w:tcBorders>
            <w:shd w:val="clear" w:color="auto" w:fill="auto"/>
            <w:noWrap/>
            <w:vAlign w:val="bottom"/>
            <w:hideMark/>
          </w:tcPr>
          <w:p w14:paraId="401DAD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11,21</w:t>
            </w:r>
          </w:p>
        </w:tc>
        <w:tc>
          <w:tcPr>
            <w:tcW w:w="994" w:type="dxa"/>
            <w:tcBorders>
              <w:top w:val="nil"/>
              <w:left w:val="nil"/>
              <w:bottom w:val="single" w:sz="4" w:space="0" w:color="auto"/>
              <w:right w:val="single" w:sz="4" w:space="0" w:color="auto"/>
            </w:tcBorders>
            <w:shd w:val="clear" w:color="auto" w:fill="auto"/>
            <w:noWrap/>
            <w:vAlign w:val="bottom"/>
            <w:hideMark/>
          </w:tcPr>
          <w:p w14:paraId="4D8968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F12E8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AA0C7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9F0C1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907,97</w:t>
            </w:r>
          </w:p>
        </w:tc>
        <w:tc>
          <w:tcPr>
            <w:tcW w:w="1396" w:type="dxa"/>
            <w:tcBorders>
              <w:top w:val="nil"/>
              <w:left w:val="nil"/>
              <w:bottom w:val="single" w:sz="4" w:space="0" w:color="auto"/>
              <w:right w:val="single" w:sz="4" w:space="0" w:color="auto"/>
            </w:tcBorders>
            <w:shd w:val="clear" w:color="auto" w:fill="auto"/>
            <w:noWrap/>
            <w:vAlign w:val="bottom"/>
            <w:hideMark/>
          </w:tcPr>
          <w:p w14:paraId="543627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3C9583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10.700,00</w:t>
            </w:r>
          </w:p>
        </w:tc>
        <w:tc>
          <w:tcPr>
            <w:tcW w:w="1324" w:type="dxa"/>
            <w:tcBorders>
              <w:top w:val="nil"/>
              <w:left w:val="nil"/>
              <w:bottom w:val="single" w:sz="4" w:space="0" w:color="auto"/>
              <w:right w:val="single" w:sz="4" w:space="0" w:color="auto"/>
            </w:tcBorders>
            <w:shd w:val="clear" w:color="auto" w:fill="auto"/>
            <w:noWrap/>
            <w:vAlign w:val="bottom"/>
            <w:hideMark/>
          </w:tcPr>
          <w:p w14:paraId="4EEA91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1.200,00</w:t>
            </w:r>
          </w:p>
        </w:tc>
        <w:tc>
          <w:tcPr>
            <w:tcW w:w="1312" w:type="dxa"/>
            <w:tcBorders>
              <w:top w:val="nil"/>
              <w:left w:val="nil"/>
              <w:bottom w:val="single" w:sz="4" w:space="0" w:color="auto"/>
              <w:right w:val="single" w:sz="4" w:space="0" w:color="auto"/>
            </w:tcBorders>
            <w:shd w:val="clear" w:color="auto" w:fill="auto"/>
            <w:noWrap/>
            <w:vAlign w:val="bottom"/>
            <w:hideMark/>
          </w:tcPr>
          <w:p w14:paraId="17D987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1.200,00</w:t>
            </w:r>
          </w:p>
        </w:tc>
        <w:tc>
          <w:tcPr>
            <w:tcW w:w="767" w:type="dxa"/>
            <w:tcBorders>
              <w:top w:val="nil"/>
              <w:left w:val="nil"/>
              <w:bottom w:val="single" w:sz="4" w:space="0" w:color="auto"/>
              <w:right w:val="single" w:sz="4" w:space="0" w:color="auto"/>
            </w:tcBorders>
            <w:shd w:val="clear" w:color="auto" w:fill="auto"/>
            <w:noWrap/>
            <w:vAlign w:val="bottom"/>
            <w:hideMark/>
          </w:tcPr>
          <w:p w14:paraId="0F2ED9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292,35</w:t>
            </w:r>
          </w:p>
        </w:tc>
        <w:tc>
          <w:tcPr>
            <w:tcW w:w="821" w:type="dxa"/>
            <w:tcBorders>
              <w:top w:val="nil"/>
              <w:left w:val="nil"/>
              <w:bottom w:val="single" w:sz="4" w:space="0" w:color="auto"/>
              <w:right w:val="single" w:sz="4" w:space="0" w:color="auto"/>
            </w:tcBorders>
            <w:shd w:val="clear" w:color="auto" w:fill="auto"/>
            <w:noWrap/>
            <w:vAlign w:val="bottom"/>
            <w:hideMark/>
          </w:tcPr>
          <w:p w14:paraId="134840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403,10</w:t>
            </w:r>
          </w:p>
        </w:tc>
        <w:tc>
          <w:tcPr>
            <w:tcW w:w="839" w:type="dxa"/>
            <w:tcBorders>
              <w:top w:val="nil"/>
              <w:left w:val="nil"/>
              <w:bottom w:val="single" w:sz="4" w:space="0" w:color="auto"/>
              <w:right w:val="single" w:sz="4" w:space="0" w:color="auto"/>
            </w:tcBorders>
            <w:shd w:val="clear" w:color="auto" w:fill="auto"/>
            <w:noWrap/>
            <w:vAlign w:val="bottom"/>
            <w:hideMark/>
          </w:tcPr>
          <w:p w14:paraId="55EAC3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11,21</w:t>
            </w:r>
          </w:p>
        </w:tc>
        <w:tc>
          <w:tcPr>
            <w:tcW w:w="994" w:type="dxa"/>
            <w:tcBorders>
              <w:top w:val="nil"/>
              <w:left w:val="nil"/>
              <w:bottom w:val="single" w:sz="4" w:space="0" w:color="auto"/>
              <w:right w:val="single" w:sz="4" w:space="0" w:color="auto"/>
            </w:tcBorders>
            <w:shd w:val="clear" w:color="auto" w:fill="auto"/>
            <w:noWrap/>
            <w:vAlign w:val="bottom"/>
            <w:hideMark/>
          </w:tcPr>
          <w:p w14:paraId="2A6851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CE3EA7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379600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4.4. PRIHODI OD BORAVIŠNE PRISTOJBE</w:t>
            </w:r>
          </w:p>
        </w:tc>
        <w:tc>
          <w:tcPr>
            <w:tcW w:w="1425" w:type="dxa"/>
            <w:tcBorders>
              <w:top w:val="nil"/>
              <w:left w:val="nil"/>
              <w:bottom w:val="single" w:sz="4" w:space="0" w:color="auto"/>
              <w:right w:val="single" w:sz="4" w:space="0" w:color="auto"/>
            </w:tcBorders>
            <w:shd w:val="clear" w:color="000000" w:fill="FFFF99"/>
            <w:noWrap/>
            <w:vAlign w:val="bottom"/>
            <w:hideMark/>
          </w:tcPr>
          <w:p w14:paraId="077DD8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56.654,38</w:t>
            </w:r>
          </w:p>
        </w:tc>
        <w:tc>
          <w:tcPr>
            <w:tcW w:w="1396" w:type="dxa"/>
            <w:tcBorders>
              <w:top w:val="nil"/>
              <w:left w:val="nil"/>
              <w:bottom w:val="single" w:sz="4" w:space="0" w:color="auto"/>
              <w:right w:val="single" w:sz="4" w:space="0" w:color="auto"/>
            </w:tcBorders>
            <w:shd w:val="clear" w:color="000000" w:fill="FFFF99"/>
            <w:noWrap/>
            <w:vAlign w:val="bottom"/>
            <w:hideMark/>
          </w:tcPr>
          <w:p w14:paraId="01D41E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90.782,40</w:t>
            </w:r>
          </w:p>
        </w:tc>
        <w:tc>
          <w:tcPr>
            <w:tcW w:w="1240" w:type="dxa"/>
            <w:tcBorders>
              <w:top w:val="nil"/>
              <w:left w:val="nil"/>
              <w:bottom w:val="single" w:sz="4" w:space="0" w:color="auto"/>
              <w:right w:val="single" w:sz="4" w:space="0" w:color="auto"/>
            </w:tcBorders>
            <w:shd w:val="clear" w:color="000000" w:fill="FFFF99"/>
            <w:noWrap/>
            <w:vAlign w:val="bottom"/>
            <w:hideMark/>
          </w:tcPr>
          <w:p w14:paraId="419510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99.500,00</w:t>
            </w:r>
          </w:p>
        </w:tc>
        <w:tc>
          <w:tcPr>
            <w:tcW w:w="1324" w:type="dxa"/>
            <w:tcBorders>
              <w:top w:val="nil"/>
              <w:left w:val="nil"/>
              <w:bottom w:val="single" w:sz="4" w:space="0" w:color="auto"/>
              <w:right w:val="single" w:sz="4" w:space="0" w:color="auto"/>
            </w:tcBorders>
            <w:shd w:val="clear" w:color="000000" w:fill="FFFF99"/>
            <w:noWrap/>
            <w:vAlign w:val="bottom"/>
            <w:hideMark/>
          </w:tcPr>
          <w:p w14:paraId="0E9421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99.500,00</w:t>
            </w:r>
          </w:p>
        </w:tc>
        <w:tc>
          <w:tcPr>
            <w:tcW w:w="1312" w:type="dxa"/>
            <w:tcBorders>
              <w:top w:val="nil"/>
              <w:left w:val="nil"/>
              <w:bottom w:val="single" w:sz="4" w:space="0" w:color="auto"/>
              <w:right w:val="single" w:sz="4" w:space="0" w:color="auto"/>
            </w:tcBorders>
            <w:shd w:val="clear" w:color="000000" w:fill="FFFF99"/>
            <w:noWrap/>
            <w:vAlign w:val="bottom"/>
            <w:hideMark/>
          </w:tcPr>
          <w:p w14:paraId="63C7B7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99.500,00</w:t>
            </w:r>
          </w:p>
        </w:tc>
        <w:tc>
          <w:tcPr>
            <w:tcW w:w="767" w:type="dxa"/>
            <w:tcBorders>
              <w:top w:val="nil"/>
              <w:left w:val="nil"/>
              <w:bottom w:val="single" w:sz="4" w:space="0" w:color="auto"/>
              <w:right w:val="single" w:sz="4" w:space="0" w:color="auto"/>
            </w:tcBorders>
            <w:shd w:val="clear" w:color="000000" w:fill="FFFF99"/>
            <w:noWrap/>
            <w:vAlign w:val="bottom"/>
            <w:hideMark/>
          </w:tcPr>
          <w:p w14:paraId="7FE69B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160,24</w:t>
            </w:r>
          </w:p>
        </w:tc>
        <w:tc>
          <w:tcPr>
            <w:tcW w:w="821" w:type="dxa"/>
            <w:tcBorders>
              <w:top w:val="nil"/>
              <w:left w:val="nil"/>
              <w:bottom w:val="single" w:sz="4" w:space="0" w:color="auto"/>
              <w:right w:val="single" w:sz="4" w:space="0" w:color="auto"/>
            </w:tcBorders>
            <w:shd w:val="clear" w:color="000000" w:fill="FFFF99"/>
            <w:noWrap/>
            <w:vAlign w:val="bottom"/>
            <w:hideMark/>
          </w:tcPr>
          <w:p w14:paraId="4CF844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109,60</w:t>
            </w:r>
          </w:p>
        </w:tc>
        <w:tc>
          <w:tcPr>
            <w:tcW w:w="839" w:type="dxa"/>
            <w:tcBorders>
              <w:top w:val="nil"/>
              <w:left w:val="nil"/>
              <w:bottom w:val="single" w:sz="4" w:space="0" w:color="auto"/>
              <w:right w:val="single" w:sz="4" w:space="0" w:color="auto"/>
            </w:tcBorders>
            <w:shd w:val="clear" w:color="000000" w:fill="FFFF99"/>
            <w:noWrap/>
            <w:vAlign w:val="bottom"/>
            <w:hideMark/>
          </w:tcPr>
          <w:p w14:paraId="6B56F9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2C14E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6B2701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EA651F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E456F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56.654,38</w:t>
            </w:r>
          </w:p>
        </w:tc>
        <w:tc>
          <w:tcPr>
            <w:tcW w:w="1396" w:type="dxa"/>
            <w:tcBorders>
              <w:top w:val="nil"/>
              <w:left w:val="nil"/>
              <w:bottom w:val="single" w:sz="4" w:space="0" w:color="auto"/>
              <w:right w:val="single" w:sz="4" w:space="0" w:color="auto"/>
            </w:tcBorders>
            <w:shd w:val="clear" w:color="auto" w:fill="auto"/>
            <w:noWrap/>
            <w:vAlign w:val="bottom"/>
            <w:hideMark/>
          </w:tcPr>
          <w:p w14:paraId="18C22C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90.782,40</w:t>
            </w:r>
          </w:p>
        </w:tc>
        <w:tc>
          <w:tcPr>
            <w:tcW w:w="1240" w:type="dxa"/>
            <w:tcBorders>
              <w:top w:val="nil"/>
              <w:left w:val="nil"/>
              <w:bottom w:val="single" w:sz="4" w:space="0" w:color="auto"/>
              <w:right w:val="single" w:sz="4" w:space="0" w:color="auto"/>
            </w:tcBorders>
            <w:shd w:val="clear" w:color="auto" w:fill="auto"/>
            <w:noWrap/>
            <w:vAlign w:val="bottom"/>
            <w:hideMark/>
          </w:tcPr>
          <w:p w14:paraId="6C21B3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99.500,00</w:t>
            </w:r>
          </w:p>
        </w:tc>
        <w:tc>
          <w:tcPr>
            <w:tcW w:w="1324" w:type="dxa"/>
            <w:tcBorders>
              <w:top w:val="nil"/>
              <w:left w:val="nil"/>
              <w:bottom w:val="single" w:sz="4" w:space="0" w:color="auto"/>
              <w:right w:val="single" w:sz="4" w:space="0" w:color="auto"/>
            </w:tcBorders>
            <w:shd w:val="clear" w:color="auto" w:fill="auto"/>
            <w:noWrap/>
            <w:vAlign w:val="bottom"/>
            <w:hideMark/>
          </w:tcPr>
          <w:p w14:paraId="63EBB8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99.500,00</w:t>
            </w:r>
          </w:p>
        </w:tc>
        <w:tc>
          <w:tcPr>
            <w:tcW w:w="1312" w:type="dxa"/>
            <w:tcBorders>
              <w:top w:val="nil"/>
              <w:left w:val="nil"/>
              <w:bottom w:val="single" w:sz="4" w:space="0" w:color="auto"/>
              <w:right w:val="single" w:sz="4" w:space="0" w:color="auto"/>
            </w:tcBorders>
            <w:shd w:val="clear" w:color="auto" w:fill="auto"/>
            <w:noWrap/>
            <w:vAlign w:val="bottom"/>
            <w:hideMark/>
          </w:tcPr>
          <w:p w14:paraId="6518AB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99.500,00</w:t>
            </w:r>
          </w:p>
        </w:tc>
        <w:tc>
          <w:tcPr>
            <w:tcW w:w="767" w:type="dxa"/>
            <w:tcBorders>
              <w:top w:val="nil"/>
              <w:left w:val="nil"/>
              <w:bottom w:val="single" w:sz="4" w:space="0" w:color="auto"/>
              <w:right w:val="single" w:sz="4" w:space="0" w:color="auto"/>
            </w:tcBorders>
            <w:shd w:val="clear" w:color="auto" w:fill="auto"/>
            <w:noWrap/>
            <w:vAlign w:val="bottom"/>
            <w:hideMark/>
          </w:tcPr>
          <w:p w14:paraId="7E6F81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160,24</w:t>
            </w:r>
          </w:p>
        </w:tc>
        <w:tc>
          <w:tcPr>
            <w:tcW w:w="821" w:type="dxa"/>
            <w:tcBorders>
              <w:top w:val="nil"/>
              <w:left w:val="nil"/>
              <w:bottom w:val="single" w:sz="4" w:space="0" w:color="auto"/>
              <w:right w:val="single" w:sz="4" w:space="0" w:color="auto"/>
            </w:tcBorders>
            <w:shd w:val="clear" w:color="auto" w:fill="auto"/>
            <w:noWrap/>
            <w:vAlign w:val="bottom"/>
            <w:hideMark/>
          </w:tcPr>
          <w:p w14:paraId="16D692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109,60</w:t>
            </w:r>
          </w:p>
        </w:tc>
        <w:tc>
          <w:tcPr>
            <w:tcW w:w="839" w:type="dxa"/>
            <w:tcBorders>
              <w:top w:val="nil"/>
              <w:left w:val="nil"/>
              <w:bottom w:val="single" w:sz="4" w:space="0" w:color="auto"/>
              <w:right w:val="single" w:sz="4" w:space="0" w:color="auto"/>
            </w:tcBorders>
            <w:shd w:val="clear" w:color="auto" w:fill="auto"/>
            <w:noWrap/>
            <w:vAlign w:val="bottom"/>
            <w:hideMark/>
          </w:tcPr>
          <w:p w14:paraId="40C677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8D6E2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6A6C69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683F19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8F822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56.654,38</w:t>
            </w:r>
          </w:p>
        </w:tc>
        <w:tc>
          <w:tcPr>
            <w:tcW w:w="1396" w:type="dxa"/>
            <w:tcBorders>
              <w:top w:val="nil"/>
              <w:left w:val="nil"/>
              <w:bottom w:val="single" w:sz="4" w:space="0" w:color="auto"/>
              <w:right w:val="single" w:sz="4" w:space="0" w:color="auto"/>
            </w:tcBorders>
            <w:shd w:val="clear" w:color="auto" w:fill="auto"/>
            <w:noWrap/>
            <w:vAlign w:val="bottom"/>
            <w:hideMark/>
          </w:tcPr>
          <w:p w14:paraId="323F40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90.782,40</w:t>
            </w:r>
          </w:p>
        </w:tc>
        <w:tc>
          <w:tcPr>
            <w:tcW w:w="1240" w:type="dxa"/>
            <w:tcBorders>
              <w:top w:val="nil"/>
              <w:left w:val="nil"/>
              <w:bottom w:val="single" w:sz="4" w:space="0" w:color="auto"/>
              <w:right w:val="single" w:sz="4" w:space="0" w:color="auto"/>
            </w:tcBorders>
            <w:shd w:val="clear" w:color="auto" w:fill="auto"/>
            <w:noWrap/>
            <w:vAlign w:val="bottom"/>
            <w:hideMark/>
          </w:tcPr>
          <w:p w14:paraId="3F9F86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99.500,00</w:t>
            </w:r>
          </w:p>
        </w:tc>
        <w:tc>
          <w:tcPr>
            <w:tcW w:w="1324" w:type="dxa"/>
            <w:tcBorders>
              <w:top w:val="nil"/>
              <w:left w:val="nil"/>
              <w:bottom w:val="single" w:sz="4" w:space="0" w:color="auto"/>
              <w:right w:val="single" w:sz="4" w:space="0" w:color="auto"/>
            </w:tcBorders>
            <w:shd w:val="clear" w:color="auto" w:fill="auto"/>
            <w:noWrap/>
            <w:vAlign w:val="bottom"/>
            <w:hideMark/>
          </w:tcPr>
          <w:p w14:paraId="660A15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99.500,00</w:t>
            </w:r>
          </w:p>
        </w:tc>
        <w:tc>
          <w:tcPr>
            <w:tcW w:w="1312" w:type="dxa"/>
            <w:tcBorders>
              <w:top w:val="nil"/>
              <w:left w:val="nil"/>
              <w:bottom w:val="single" w:sz="4" w:space="0" w:color="auto"/>
              <w:right w:val="single" w:sz="4" w:space="0" w:color="auto"/>
            </w:tcBorders>
            <w:shd w:val="clear" w:color="auto" w:fill="auto"/>
            <w:noWrap/>
            <w:vAlign w:val="bottom"/>
            <w:hideMark/>
          </w:tcPr>
          <w:p w14:paraId="2BF682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99.500,00</w:t>
            </w:r>
          </w:p>
        </w:tc>
        <w:tc>
          <w:tcPr>
            <w:tcW w:w="767" w:type="dxa"/>
            <w:tcBorders>
              <w:top w:val="nil"/>
              <w:left w:val="nil"/>
              <w:bottom w:val="single" w:sz="4" w:space="0" w:color="auto"/>
              <w:right w:val="single" w:sz="4" w:space="0" w:color="auto"/>
            </w:tcBorders>
            <w:shd w:val="clear" w:color="auto" w:fill="auto"/>
            <w:noWrap/>
            <w:vAlign w:val="bottom"/>
            <w:hideMark/>
          </w:tcPr>
          <w:p w14:paraId="2B0B7E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160,24</w:t>
            </w:r>
          </w:p>
        </w:tc>
        <w:tc>
          <w:tcPr>
            <w:tcW w:w="821" w:type="dxa"/>
            <w:tcBorders>
              <w:top w:val="nil"/>
              <w:left w:val="nil"/>
              <w:bottom w:val="single" w:sz="4" w:space="0" w:color="auto"/>
              <w:right w:val="single" w:sz="4" w:space="0" w:color="auto"/>
            </w:tcBorders>
            <w:shd w:val="clear" w:color="auto" w:fill="auto"/>
            <w:noWrap/>
            <w:vAlign w:val="bottom"/>
            <w:hideMark/>
          </w:tcPr>
          <w:p w14:paraId="73075B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109,60</w:t>
            </w:r>
          </w:p>
        </w:tc>
        <w:tc>
          <w:tcPr>
            <w:tcW w:w="839" w:type="dxa"/>
            <w:tcBorders>
              <w:top w:val="nil"/>
              <w:left w:val="nil"/>
              <w:bottom w:val="single" w:sz="4" w:space="0" w:color="auto"/>
              <w:right w:val="single" w:sz="4" w:space="0" w:color="auto"/>
            </w:tcBorders>
            <w:shd w:val="clear" w:color="auto" w:fill="auto"/>
            <w:noWrap/>
            <w:vAlign w:val="bottom"/>
            <w:hideMark/>
          </w:tcPr>
          <w:p w14:paraId="7C5802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753D8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91E5BB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71CE83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774DC8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406.496,93</w:t>
            </w:r>
          </w:p>
        </w:tc>
        <w:tc>
          <w:tcPr>
            <w:tcW w:w="1396" w:type="dxa"/>
            <w:tcBorders>
              <w:top w:val="nil"/>
              <w:left w:val="nil"/>
              <w:bottom w:val="single" w:sz="4" w:space="0" w:color="auto"/>
              <w:right w:val="single" w:sz="4" w:space="0" w:color="auto"/>
            </w:tcBorders>
            <w:shd w:val="clear" w:color="000000" w:fill="FFFF99"/>
            <w:noWrap/>
            <w:vAlign w:val="bottom"/>
            <w:hideMark/>
          </w:tcPr>
          <w:p w14:paraId="7E040B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478.930,26</w:t>
            </w:r>
          </w:p>
        </w:tc>
        <w:tc>
          <w:tcPr>
            <w:tcW w:w="1240" w:type="dxa"/>
            <w:tcBorders>
              <w:top w:val="nil"/>
              <w:left w:val="nil"/>
              <w:bottom w:val="single" w:sz="4" w:space="0" w:color="auto"/>
              <w:right w:val="single" w:sz="4" w:space="0" w:color="auto"/>
            </w:tcBorders>
            <w:shd w:val="clear" w:color="000000" w:fill="FFFF99"/>
            <w:noWrap/>
            <w:vAlign w:val="bottom"/>
            <w:hideMark/>
          </w:tcPr>
          <w:p w14:paraId="7C3958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495.600,00</w:t>
            </w:r>
          </w:p>
        </w:tc>
        <w:tc>
          <w:tcPr>
            <w:tcW w:w="1324" w:type="dxa"/>
            <w:tcBorders>
              <w:top w:val="nil"/>
              <w:left w:val="nil"/>
              <w:bottom w:val="single" w:sz="4" w:space="0" w:color="auto"/>
              <w:right w:val="single" w:sz="4" w:space="0" w:color="auto"/>
            </w:tcBorders>
            <w:shd w:val="clear" w:color="000000" w:fill="FFFF99"/>
            <w:noWrap/>
            <w:vAlign w:val="bottom"/>
            <w:hideMark/>
          </w:tcPr>
          <w:p w14:paraId="3EF214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495.600,00</w:t>
            </w:r>
          </w:p>
        </w:tc>
        <w:tc>
          <w:tcPr>
            <w:tcW w:w="1312" w:type="dxa"/>
            <w:tcBorders>
              <w:top w:val="nil"/>
              <w:left w:val="nil"/>
              <w:bottom w:val="single" w:sz="4" w:space="0" w:color="auto"/>
              <w:right w:val="single" w:sz="4" w:space="0" w:color="auto"/>
            </w:tcBorders>
            <w:shd w:val="clear" w:color="000000" w:fill="FFFF99"/>
            <w:noWrap/>
            <w:vAlign w:val="bottom"/>
            <w:hideMark/>
          </w:tcPr>
          <w:p w14:paraId="681B82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495.600,00</w:t>
            </w:r>
          </w:p>
        </w:tc>
        <w:tc>
          <w:tcPr>
            <w:tcW w:w="767" w:type="dxa"/>
            <w:tcBorders>
              <w:top w:val="nil"/>
              <w:left w:val="nil"/>
              <w:bottom w:val="single" w:sz="4" w:space="0" w:color="auto"/>
              <w:right w:val="single" w:sz="4" w:space="0" w:color="auto"/>
            </w:tcBorders>
            <w:shd w:val="clear" w:color="000000" w:fill="FFFF99"/>
            <w:noWrap/>
            <w:vAlign w:val="bottom"/>
            <w:hideMark/>
          </w:tcPr>
          <w:p w14:paraId="027C87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117,82</w:t>
            </w:r>
          </w:p>
        </w:tc>
        <w:tc>
          <w:tcPr>
            <w:tcW w:w="821" w:type="dxa"/>
            <w:tcBorders>
              <w:top w:val="nil"/>
              <w:left w:val="nil"/>
              <w:bottom w:val="single" w:sz="4" w:space="0" w:color="auto"/>
              <w:right w:val="single" w:sz="4" w:space="0" w:color="auto"/>
            </w:tcBorders>
            <w:shd w:val="clear" w:color="000000" w:fill="FFFF99"/>
            <w:noWrap/>
            <w:vAlign w:val="bottom"/>
            <w:hideMark/>
          </w:tcPr>
          <w:p w14:paraId="7E6A6C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103,48</w:t>
            </w:r>
          </w:p>
        </w:tc>
        <w:tc>
          <w:tcPr>
            <w:tcW w:w="839" w:type="dxa"/>
            <w:tcBorders>
              <w:top w:val="nil"/>
              <w:left w:val="nil"/>
              <w:bottom w:val="single" w:sz="4" w:space="0" w:color="auto"/>
              <w:right w:val="single" w:sz="4" w:space="0" w:color="auto"/>
            </w:tcBorders>
            <w:shd w:val="clear" w:color="000000" w:fill="FFFF99"/>
            <w:noWrap/>
            <w:vAlign w:val="bottom"/>
            <w:hideMark/>
          </w:tcPr>
          <w:p w14:paraId="53CC3B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D0237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B7F85D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CB11E9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67220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406.496,93</w:t>
            </w:r>
          </w:p>
        </w:tc>
        <w:tc>
          <w:tcPr>
            <w:tcW w:w="1396" w:type="dxa"/>
            <w:tcBorders>
              <w:top w:val="nil"/>
              <w:left w:val="nil"/>
              <w:bottom w:val="single" w:sz="4" w:space="0" w:color="auto"/>
              <w:right w:val="single" w:sz="4" w:space="0" w:color="auto"/>
            </w:tcBorders>
            <w:shd w:val="clear" w:color="auto" w:fill="auto"/>
            <w:noWrap/>
            <w:vAlign w:val="bottom"/>
            <w:hideMark/>
          </w:tcPr>
          <w:p w14:paraId="734542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478.930,26</w:t>
            </w:r>
          </w:p>
        </w:tc>
        <w:tc>
          <w:tcPr>
            <w:tcW w:w="1240" w:type="dxa"/>
            <w:tcBorders>
              <w:top w:val="nil"/>
              <w:left w:val="nil"/>
              <w:bottom w:val="single" w:sz="4" w:space="0" w:color="auto"/>
              <w:right w:val="single" w:sz="4" w:space="0" w:color="auto"/>
            </w:tcBorders>
            <w:shd w:val="clear" w:color="auto" w:fill="auto"/>
            <w:noWrap/>
            <w:vAlign w:val="bottom"/>
            <w:hideMark/>
          </w:tcPr>
          <w:p w14:paraId="4308D1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495.600,00</w:t>
            </w:r>
          </w:p>
        </w:tc>
        <w:tc>
          <w:tcPr>
            <w:tcW w:w="1324" w:type="dxa"/>
            <w:tcBorders>
              <w:top w:val="nil"/>
              <w:left w:val="nil"/>
              <w:bottom w:val="single" w:sz="4" w:space="0" w:color="auto"/>
              <w:right w:val="single" w:sz="4" w:space="0" w:color="auto"/>
            </w:tcBorders>
            <w:shd w:val="clear" w:color="auto" w:fill="auto"/>
            <w:noWrap/>
            <w:vAlign w:val="bottom"/>
            <w:hideMark/>
          </w:tcPr>
          <w:p w14:paraId="445160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495.600,00</w:t>
            </w:r>
          </w:p>
        </w:tc>
        <w:tc>
          <w:tcPr>
            <w:tcW w:w="1312" w:type="dxa"/>
            <w:tcBorders>
              <w:top w:val="nil"/>
              <w:left w:val="nil"/>
              <w:bottom w:val="single" w:sz="4" w:space="0" w:color="auto"/>
              <w:right w:val="single" w:sz="4" w:space="0" w:color="auto"/>
            </w:tcBorders>
            <w:shd w:val="clear" w:color="auto" w:fill="auto"/>
            <w:noWrap/>
            <w:vAlign w:val="bottom"/>
            <w:hideMark/>
          </w:tcPr>
          <w:p w14:paraId="00E7EC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495.600,00</w:t>
            </w:r>
          </w:p>
        </w:tc>
        <w:tc>
          <w:tcPr>
            <w:tcW w:w="767" w:type="dxa"/>
            <w:tcBorders>
              <w:top w:val="nil"/>
              <w:left w:val="nil"/>
              <w:bottom w:val="single" w:sz="4" w:space="0" w:color="auto"/>
              <w:right w:val="single" w:sz="4" w:space="0" w:color="auto"/>
            </w:tcBorders>
            <w:shd w:val="clear" w:color="auto" w:fill="auto"/>
            <w:noWrap/>
            <w:vAlign w:val="bottom"/>
            <w:hideMark/>
          </w:tcPr>
          <w:p w14:paraId="5C63CB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117,82</w:t>
            </w:r>
          </w:p>
        </w:tc>
        <w:tc>
          <w:tcPr>
            <w:tcW w:w="821" w:type="dxa"/>
            <w:tcBorders>
              <w:top w:val="nil"/>
              <w:left w:val="nil"/>
              <w:bottom w:val="single" w:sz="4" w:space="0" w:color="auto"/>
              <w:right w:val="single" w:sz="4" w:space="0" w:color="auto"/>
            </w:tcBorders>
            <w:shd w:val="clear" w:color="auto" w:fill="auto"/>
            <w:noWrap/>
            <w:vAlign w:val="bottom"/>
            <w:hideMark/>
          </w:tcPr>
          <w:p w14:paraId="7B75A4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103,48</w:t>
            </w:r>
          </w:p>
        </w:tc>
        <w:tc>
          <w:tcPr>
            <w:tcW w:w="839" w:type="dxa"/>
            <w:tcBorders>
              <w:top w:val="nil"/>
              <w:left w:val="nil"/>
              <w:bottom w:val="single" w:sz="4" w:space="0" w:color="auto"/>
              <w:right w:val="single" w:sz="4" w:space="0" w:color="auto"/>
            </w:tcBorders>
            <w:shd w:val="clear" w:color="auto" w:fill="auto"/>
            <w:noWrap/>
            <w:vAlign w:val="bottom"/>
            <w:hideMark/>
          </w:tcPr>
          <w:p w14:paraId="6B3F7D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DBE60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BAF2B2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3E560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11BC1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406.496,93</w:t>
            </w:r>
          </w:p>
        </w:tc>
        <w:tc>
          <w:tcPr>
            <w:tcW w:w="1396" w:type="dxa"/>
            <w:tcBorders>
              <w:top w:val="nil"/>
              <w:left w:val="nil"/>
              <w:bottom w:val="single" w:sz="4" w:space="0" w:color="auto"/>
              <w:right w:val="single" w:sz="4" w:space="0" w:color="auto"/>
            </w:tcBorders>
            <w:shd w:val="clear" w:color="auto" w:fill="auto"/>
            <w:noWrap/>
            <w:vAlign w:val="bottom"/>
            <w:hideMark/>
          </w:tcPr>
          <w:p w14:paraId="50E257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478.930,26</w:t>
            </w:r>
          </w:p>
        </w:tc>
        <w:tc>
          <w:tcPr>
            <w:tcW w:w="1240" w:type="dxa"/>
            <w:tcBorders>
              <w:top w:val="nil"/>
              <w:left w:val="nil"/>
              <w:bottom w:val="single" w:sz="4" w:space="0" w:color="auto"/>
              <w:right w:val="single" w:sz="4" w:space="0" w:color="auto"/>
            </w:tcBorders>
            <w:shd w:val="clear" w:color="auto" w:fill="auto"/>
            <w:noWrap/>
            <w:vAlign w:val="bottom"/>
            <w:hideMark/>
          </w:tcPr>
          <w:p w14:paraId="1641C0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495.600,00</w:t>
            </w:r>
          </w:p>
        </w:tc>
        <w:tc>
          <w:tcPr>
            <w:tcW w:w="1324" w:type="dxa"/>
            <w:tcBorders>
              <w:top w:val="nil"/>
              <w:left w:val="nil"/>
              <w:bottom w:val="single" w:sz="4" w:space="0" w:color="auto"/>
              <w:right w:val="single" w:sz="4" w:space="0" w:color="auto"/>
            </w:tcBorders>
            <w:shd w:val="clear" w:color="auto" w:fill="auto"/>
            <w:noWrap/>
            <w:vAlign w:val="bottom"/>
            <w:hideMark/>
          </w:tcPr>
          <w:p w14:paraId="738E53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495.600,00</w:t>
            </w:r>
          </w:p>
        </w:tc>
        <w:tc>
          <w:tcPr>
            <w:tcW w:w="1312" w:type="dxa"/>
            <w:tcBorders>
              <w:top w:val="nil"/>
              <w:left w:val="nil"/>
              <w:bottom w:val="single" w:sz="4" w:space="0" w:color="auto"/>
              <w:right w:val="single" w:sz="4" w:space="0" w:color="auto"/>
            </w:tcBorders>
            <w:shd w:val="clear" w:color="auto" w:fill="auto"/>
            <w:noWrap/>
            <w:vAlign w:val="bottom"/>
            <w:hideMark/>
          </w:tcPr>
          <w:p w14:paraId="361837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495.600,00</w:t>
            </w:r>
          </w:p>
        </w:tc>
        <w:tc>
          <w:tcPr>
            <w:tcW w:w="767" w:type="dxa"/>
            <w:tcBorders>
              <w:top w:val="nil"/>
              <w:left w:val="nil"/>
              <w:bottom w:val="single" w:sz="4" w:space="0" w:color="auto"/>
              <w:right w:val="single" w:sz="4" w:space="0" w:color="auto"/>
            </w:tcBorders>
            <w:shd w:val="clear" w:color="auto" w:fill="auto"/>
            <w:noWrap/>
            <w:vAlign w:val="bottom"/>
            <w:hideMark/>
          </w:tcPr>
          <w:p w14:paraId="5A0ECA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117,82</w:t>
            </w:r>
          </w:p>
        </w:tc>
        <w:tc>
          <w:tcPr>
            <w:tcW w:w="821" w:type="dxa"/>
            <w:tcBorders>
              <w:top w:val="nil"/>
              <w:left w:val="nil"/>
              <w:bottom w:val="single" w:sz="4" w:space="0" w:color="auto"/>
              <w:right w:val="single" w:sz="4" w:space="0" w:color="auto"/>
            </w:tcBorders>
            <w:shd w:val="clear" w:color="auto" w:fill="auto"/>
            <w:noWrap/>
            <w:vAlign w:val="bottom"/>
            <w:hideMark/>
          </w:tcPr>
          <w:p w14:paraId="047DA9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103,48</w:t>
            </w:r>
          </w:p>
        </w:tc>
        <w:tc>
          <w:tcPr>
            <w:tcW w:w="839" w:type="dxa"/>
            <w:tcBorders>
              <w:top w:val="nil"/>
              <w:left w:val="nil"/>
              <w:bottom w:val="single" w:sz="4" w:space="0" w:color="auto"/>
              <w:right w:val="single" w:sz="4" w:space="0" w:color="auto"/>
            </w:tcBorders>
            <w:shd w:val="clear" w:color="auto" w:fill="auto"/>
            <w:noWrap/>
            <w:vAlign w:val="bottom"/>
            <w:hideMark/>
          </w:tcPr>
          <w:p w14:paraId="63D35C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EA219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247274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A164F0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A400005 Održavanje odvodnje oborinskih voda</w:t>
            </w:r>
          </w:p>
        </w:tc>
        <w:tc>
          <w:tcPr>
            <w:tcW w:w="1425" w:type="dxa"/>
            <w:tcBorders>
              <w:top w:val="nil"/>
              <w:left w:val="nil"/>
              <w:bottom w:val="single" w:sz="4" w:space="0" w:color="auto"/>
              <w:right w:val="single" w:sz="4" w:space="0" w:color="auto"/>
            </w:tcBorders>
            <w:shd w:val="clear" w:color="000000" w:fill="CCCCFF"/>
            <w:noWrap/>
            <w:vAlign w:val="bottom"/>
            <w:hideMark/>
          </w:tcPr>
          <w:p w14:paraId="066D7B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6.567,10</w:t>
            </w:r>
          </w:p>
        </w:tc>
        <w:tc>
          <w:tcPr>
            <w:tcW w:w="1396" w:type="dxa"/>
            <w:tcBorders>
              <w:top w:val="nil"/>
              <w:left w:val="nil"/>
              <w:bottom w:val="single" w:sz="4" w:space="0" w:color="auto"/>
              <w:right w:val="single" w:sz="4" w:space="0" w:color="auto"/>
            </w:tcBorders>
            <w:shd w:val="clear" w:color="000000" w:fill="CCCCFF"/>
            <w:noWrap/>
            <w:vAlign w:val="bottom"/>
            <w:hideMark/>
          </w:tcPr>
          <w:p w14:paraId="3136B6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9.954,21</w:t>
            </w:r>
          </w:p>
        </w:tc>
        <w:tc>
          <w:tcPr>
            <w:tcW w:w="1240" w:type="dxa"/>
            <w:tcBorders>
              <w:top w:val="nil"/>
              <w:left w:val="nil"/>
              <w:bottom w:val="single" w:sz="4" w:space="0" w:color="auto"/>
              <w:right w:val="single" w:sz="4" w:space="0" w:color="auto"/>
            </w:tcBorders>
            <w:shd w:val="clear" w:color="000000" w:fill="CCCCFF"/>
            <w:noWrap/>
            <w:vAlign w:val="bottom"/>
            <w:hideMark/>
          </w:tcPr>
          <w:p w14:paraId="1B04B3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1324" w:type="dxa"/>
            <w:tcBorders>
              <w:top w:val="nil"/>
              <w:left w:val="nil"/>
              <w:bottom w:val="single" w:sz="4" w:space="0" w:color="auto"/>
              <w:right w:val="single" w:sz="4" w:space="0" w:color="auto"/>
            </w:tcBorders>
            <w:shd w:val="clear" w:color="000000" w:fill="CCCCFF"/>
            <w:noWrap/>
            <w:vAlign w:val="bottom"/>
            <w:hideMark/>
          </w:tcPr>
          <w:p w14:paraId="1E7594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1312" w:type="dxa"/>
            <w:tcBorders>
              <w:top w:val="nil"/>
              <w:left w:val="nil"/>
              <w:bottom w:val="single" w:sz="4" w:space="0" w:color="auto"/>
              <w:right w:val="single" w:sz="4" w:space="0" w:color="auto"/>
            </w:tcBorders>
            <w:shd w:val="clear" w:color="000000" w:fill="CCCCFF"/>
            <w:noWrap/>
            <w:vAlign w:val="bottom"/>
            <w:hideMark/>
          </w:tcPr>
          <w:p w14:paraId="1FE13D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767" w:type="dxa"/>
            <w:tcBorders>
              <w:top w:val="nil"/>
              <w:left w:val="nil"/>
              <w:bottom w:val="single" w:sz="4" w:space="0" w:color="auto"/>
              <w:right w:val="single" w:sz="4" w:space="0" w:color="auto"/>
            </w:tcBorders>
            <w:shd w:val="clear" w:color="000000" w:fill="CCCCFF"/>
            <w:noWrap/>
            <w:vAlign w:val="bottom"/>
            <w:hideMark/>
          </w:tcPr>
          <w:p w14:paraId="1F06C2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151,58</w:t>
            </w:r>
          </w:p>
        </w:tc>
        <w:tc>
          <w:tcPr>
            <w:tcW w:w="821" w:type="dxa"/>
            <w:tcBorders>
              <w:top w:val="nil"/>
              <w:left w:val="nil"/>
              <w:bottom w:val="single" w:sz="4" w:space="0" w:color="auto"/>
              <w:right w:val="single" w:sz="4" w:space="0" w:color="auto"/>
            </w:tcBorders>
            <w:shd w:val="clear" w:color="000000" w:fill="CCCCFF"/>
            <w:noWrap/>
            <w:vAlign w:val="bottom"/>
            <w:hideMark/>
          </w:tcPr>
          <w:p w14:paraId="6159CC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65,30</w:t>
            </w:r>
          </w:p>
        </w:tc>
        <w:tc>
          <w:tcPr>
            <w:tcW w:w="839" w:type="dxa"/>
            <w:tcBorders>
              <w:top w:val="nil"/>
              <w:left w:val="nil"/>
              <w:bottom w:val="single" w:sz="4" w:space="0" w:color="auto"/>
              <w:right w:val="single" w:sz="4" w:space="0" w:color="auto"/>
            </w:tcBorders>
            <w:shd w:val="clear" w:color="000000" w:fill="CCCCFF"/>
            <w:noWrap/>
            <w:vAlign w:val="bottom"/>
            <w:hideMark/>
          </w:tcPr>
          <w:p w14:paraId="4D1109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1B25A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824681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EBAF13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18475E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6.567,10</w:t>
            </w:r>
          </w:p>
        </w:tc>
        <w:tc>
          <w:tcPr>
            <w:tcW w:w="1396" w:type="dxa"/>
            <w:tcBorders>
              <w:top w:val="nil"/>
              <w:left w:val="nil"/>
              <w:bottom w:val="single" w:sz="4" w:space="0" w:color="auto"/>
              <w:right w:val="single" w:sz="4" w:space="0" w:color="auto"/>
            </w:tcBorders>
            <w:shd w:val="clear" w:color="000000" w:fill="FFFF99"/>
            <w:noWrap/>
            <w:vAlign w:val="bottom"/>
            <w:hideMark/>
          </w:tcPr>
          <w:p w14:paraId="04F2AB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9.954,21</w:t>
            </w:r>
          </w:p>
        </w:tc>
        <w:tc>
          <w:tcPr>
            <w:tcW w:w="1240" w:type="dxa"/>
            <w:tcBorders>
              <w:top w:val="nil"/>
              <w:left w:val="nil"/>
              <w:bottom w:val="single" w:sz="4" w:space="0" w:color="auto"/>
              <w:right w:val="single" w:sz="4" w:space="0" w:color="auto"/>
            </w:tcBorders>
            <w:shd w:val="clear" w:color="000000" w:fill="FFFF99"/>
            <w:noWrap/>
            <w:vAlign w:val="bottom"/>
            <w:hideMark/>
          </w:tcPr>
          <w:p w14:paraId="6CA05D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1324" w:type="dxa"/>
            <w:tcBorders>
              <w:top w:val="nil"/>
              <w:left w:val="nil"/>
              <w:bottom w:val="single" w:sz="4" w:space="0" w:color="auto"/>
              <w:right w:val="single" w:sz="4" w:space="0" w:color="auto"/>
            </w:tcBorders>
            <w:shd w:val="clear" w:color="000000" w:fill="FFFF99"/>
            <w:noWrap/>
            <w:vAlign w:val="bottom"/>
            <w:hideMark/>
          </w:tcPr>
          <w:p w14:paraId="5F304B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1312" w:type="dxa"/>
            <w:tcBorders>
              <w:top w:val="nil"/>
              <w:left w:val="nil"/>
              <w:bottom w:val="single" w:sz="4" w:space="0" w:color="auto"/>
              <w:right w:val="single" w:sz="4" w:space="0" w:color="auto"/>
            </w:tcBorders>
            <w:shd w:val="clear" w:color="000000" w:fill="FFFF99"/>
            <w:noWrap/>
            <w:vAlign w:val="bottom"/>
            <w:hideMark/>
          </w:tcPr>
          <w:p w14:paraId="5AC675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767" w:type="dxa"/>
            <w:tcBorders>
              <w:top w:val="nil"/>
              <w:left w:val="nil"/>
              <w:bottom w:val="single" w:sz="4" w:space="0" w:color="auto"/>
              <w:right w:val="single" w:sz="4" w:space="0" w:color="auto"/>
            </w:tcBorders>
            <w:shd w:val="clear" w:color="000000" w:fill="FFFF99"/>
            <w:noWrap/>
            <w:vAlign w:val="bottom"/>
            <w:hideMark/>
          </w:tcPr>
          <w:p w14:paraId="0AA26B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151,58</w:t>
            </w:r>
          </w:p>
        </w:tc>
        <w:tc>
          <w:tcPr>
            <w:tcW w:w="821" w:type="dxa"/>
            <w:tcBorders>
              <w:top w:val="nil"/>
              <w:left w:val="nil"/>
              <w:bottom w:val="single" w:sz="4" w:space="0" w:color="auto"/>
              <w:right w:val="single" w:sz="4" w:space="0" w:color="auto"/>
            </w:tcBorders>
            <w:shd w:val="clear" w:color="000000" w:fill="FFFF99"/>
            <w:noWrap/>
            <w:vAlign w:val="bottom"/>
            <w:hideMark/>
          </w:tcPr>
          <w:p w14:paraId="13F1BE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65,30</w:t>
            </w:r>
          </w:p>
        </w:tc>
        <w:tc>
          <w:tcPr>
            <w:tcW w:w="839" w:type="dxa"/>
            <w:tcBorders>
              <w:top w:val="nil"/>
              <w:left w:val="nil"/>
              <w:bottom w:val="single" w:sz="4" w:space="0" w:color="auto"/>
              <w:right w:val="single" w:sz="4" w:space="0" w:color="auto"/>
            </w:tcBorders>
            <w:shd w:val="clear" w:color="000000" w:fill="FFFF99"/>
            <w:noWrap/>
            <w:vAlign w:val="bottom"/>
            <w:hideMark/>
          </w:tcPr>
          <w:p w14:paraId="3C1E24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B70F9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4700B9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7BAA1A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A7243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6.567,10</w:t>
            </w:r>
          </w:p>
        </w:tc>
        <w:tc>
          <w:tcPr>
            <w:tcW w:w="1396" w:type="dxa"/>
            <w:tcBorders>
              <w:top w:val="nil"/>
              <w:left w:val="nil"/>
              <w:bottom w:val="single" w:sz="4" w:space="0" w:color="auto"/>
              <w:right w:val="single" w:sz="4" w:space="0" w:color="auto"/>
            </w:tcBorders>
            <w:shd w:val="clear" w:color="auto" w:fill="auto"/>
            <w:noWrap/>
            <w:vAlign w:val="bottom"/>
            <w:hideMark/>
          </w:tcPr>
          <w:p w14:paraId="3C9C2F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9.954,21</w:t>
            </w:r>
          </w:p>
        </w:tc>
        <w:tc>
          <w:tcPr>
            <w:tcW w:w="1240" w:type="dxa"/>
            <w:tcBorders>
              <w:top w:val="nil"/>
              <w:left w:val="nil"/>
              <w:bottom w:val="single" w:sz="4" w:space="0" w:color="auto"/>
              <w:right w:val="single" w:sz="4" w:space="0" w:color="auto"/>
            </w:tcBorders>
            <w:shd w:val="clear" w:color="auto" w:fill="auto"/>
            <w:noWrap/>
            <w:vAlign w:val="bottom"/>
            <w:hideMark/>
          </w:tcPr>
          <w:p w14:paraId="4ED342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1324" w:type="dxa"/>
            <w:tcBorders>
              <w:top w:val="nil"/>
              <w:left w:val="nil"/>
              <w:bottom w:val="single" w:sz="4" w:space="0" w:color="auto"/>
              <w:right w:val="single" w:sz="4" w:space="0" w:color="auto"/>
            </w:tcBorders>
            <w:shd w:val="clear" w:color="auto" w:fill="auto"/>
            <w:noWrap/>
            <w:vAlign w:val="bottom"/>
            <w:hideMark/>
          </w:tcPr>
          <w:p w14:paraId="199ECE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1312" w:type="dxa"/>
            <w:tcBorders>
              <w:top w:val="nil"/>
              <w:left w:val="nil"/>
              <w:bottom w:val="single" w:sz="4" w:space="0" w:color="auto"/>
              <w:right w:val="single" w:sz="4" w:space="0" w:color="auto"/>
            </w:tcBorders>
            <w:shd w:val="clear" w:color="auto" w:fill="auto"/>
            <w:noWrap/>
            <w:vAlign w:val="bottom"/>
            <w:hideMark/>
          </w:tcPr>
          <w:p w14:paraId="7C6AC4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767" w:type="dxa"/>
            <w:tcBorders>
              <w:top w:val="nil"/>
              <w:left w:val="nil"/>
              <w:bottom w:val="single" w:sz="4" w:space="0" w:color="auto"/>
              <w:right w:val="single" w:sz="4" w:space="0" w:color="auto"/>
            </w:tcBorders>
            <w:shd w:val="clear" w:color="auto" w:fill="auto"/>
            <w:noWrap/>
            <w:vAlign w:val="bottom"/>
            <w:hideMark/>
          </w:tcPr>
          <w:p w14:paraId="270A92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151,58</w:t>
            </w:r>
          </w:p>
        </w:tc>
        <w:tc>
          <w:tcPr>
            <w:tcW w:w="821" w:type="dxa"/>
            <w:tcBorders>
              <w:top w:val="nil"/>
              <w:left w:val="nil"/>
              <w:bottom w:val="single" w:sz="4" w:space="0" w:color="auto"/>
              <w:right w:val="single" w:sz="4" w:space="0" w:color="auto"/>
            </w:tcBorders>
            <w:shd w:val="clear" w:color="auto" w:fill="auto"/>
            <w:noWrap/>
            <w:vAlign w:val="bottom"/>
            <w:hideMark/>
          </w:tcPr>
          <w:p w14:paraId="5B9C6A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65,30</w:t>
            </w:r>
          </w:p>
        </w:tc>
        <w:tc>
          <w:tcPr>
            <w:tcW w:w="839" w:type="dxa"/>
            <w:tcBorders>
              <w:top w:val="nil"/>
              <w:left w:val="nil"/>
              <w:bottom w:val="single" w:sz="4" w:space="0" w:color="auto"/>
              <w:right w:val="single" w:sz="4" w:space="0" w:color="auto"/>
            </w:tcBorders>
            <w:shd w:val="clear" w:color="auto" w:fill="auto"/>
            <w:noWrap/>
            <w:vAlign w:val="bottom"/>
            <w:hideMark/>
          </w:tcPr>
          <w:p w14:paraId="1AA1E2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F8174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F148F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979184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D49C9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6.567,10</w:t>
            </w:r>
          </w:p>
        </w:tc>
        <w:tc>
          <w:tcPr>
            <w:tcW w:w="1396" w:type="dxa"/>
            <w:tcBorders>
              <w:top w:val="nil"/>
              <w:left w:val="nil"/>
              <w:bottom w:val="single" w:sz="4" w:space="0" w:color="auto"/>
              <w:right w:val="single" w:sz="4" w:space="0" w:color="auto"/>
            </w:tcBorders>
            <w:shd w:val="clear" w:color="auto" w:fill="auto"/>
            <w:noWrap/>
            <w:vAlign w:val="bottom"/>
            <w:hideMark/>
          </w:tcPr>
          <w:p w14:paraId="12CE64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9.954,21</w:t>
            </w:r>
          </w:p>
        </w:tc>
        <w:tc>
          <w:tcPr>
            <w:tcW w:w="1240" w:type="dxa"/>
            <w:tcBorders>
              <w:top w:val="nil"/>
              <w:left w:val="nil"/>
              <w:bottom w:val="single" w:sz="4" w:space="0" w:color="auto"/>
              <w:right w:val="single" w:sz="4" w:space="0" w:color="auto"/>
            </w:tcBorders>
            <w:shd w:val="clear" w:color="auto" w:fill="auto"/>
            <w:noWrap/>
            <w:vAlign w:val="bottom"/>
            <w:hideMark/>
          </w:tcPr>
          <w:p w14:paraId="12F19B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1324" w:type="dxa"/>
            <w:tcBorders>
              <w:top w:val="nil"/>
              <w:left w:val="nil"/>
              <w:bottom w:val="single" w:sz="4" w:space="0" w:color="auto"/>
              <w:right w:val="single" w:sz="4" w:space="0" w:color="auto"/>
            </w:tcBorders>
            <w:shd w:val="clear" w:color="auto" w:fill="auto"/>
            <w:noWrap/>
            <w:vAlign w:val="bottom"/>
            <w:hideMark/>
          </w:tcPr>
          <w:p w14:paraId="59E094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1312" w:type="dxa"/>
            <w:tcBorders>
              <w:top w:val="nil"/>
              <w:left w:val="nil"/>
              <w:bottom w:val="single" w:sz="4" w:space="0" w:color="auto"/>
              <w:right w:val="single" w:sz="4" w:space="0" w:color="auto"/>
            </w:tcBorders>
            <w:shd w:val="clear" w:color="auto" w:fill="auto"/>
            <w:noWrap/>
            <w:vAlign w:val="bottom"/>
            <w:hideMark/>
          </w:tcPr>
          <w:p w14:paraId="17AAC1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767" w:type="dxa"/>
            <w:tcBorders>
              <w:top w:val="nil"/>
              <w:left w:val="nil"/>
              <w:bottom w:val="single" w:sz="4" w:space="0" w:color="auto"/>
              <w:right w:val="single" w:sz="4" w:space="0" w:color="auto"/>
            </w:tcBorders>
            <w:shd w:val="clear" w:color="auto" w:fill="auto"/>
            <w:noWrap/>
            <w:vAlign w:val="bottom"/>
            <w:hideMark/>
          </w:tcPr>
          <w:p w14:paraId="0CDAF6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151,58</w:t>
            </w:r>
          </w:p>
        </w:tc>
        <w:tc>
          <w:tcPr>
            <w:tcW w:w="821" w:type="dxa"/>
            <w:tcBorders>
              <w:top w:val="nil"/>
              <w:left w:val="nil"/>
              <w:bottom w:val="single" w:sz="4" w:space="0" w:color="auto"/>
              <w:right w:val="single" w:sz="4" w:space="0" w:color="auto"/>
            </w:tcBorders>
            <w:shd w:val="clear" w:color="auto" w:fill="auto"/>
            <w:noWrap/>
            <w:vAlign w:val="bottom"/>
            <w:hideMark/>
          </w:tcPr>
          <w:p w14:paraId="47418C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65,30</w:t>
            </w:r>
          </w:p>
        </w:tc>
        <w:tc>
          <w:tcPr>
            <w:tcW w:w="839" w:type="dxa"/>
            <w:tcBorders>
              <w:top w:val="nil"/>
              <w:left w:val="nil"/>
              <w:bottom w:val="single" w:sz="4" w:space="0" w:color="auto"/>
              <w:right w:val="single" w:sz="4" w:space="0" w:color="auto"/>
            </w:tcBorders>
            <w:shd w:val="clear" w:color="auto" w:fill="auto"/>
            <w:noWrap/>
            <w:vAlign w:val="bottom"/>
            <w:hideMark/>
          </w:tcPr>
          <w:p w14:paraId="38AC16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CEA2E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2A0768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2D6E7E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A400006 Održavanje igrališta</w:t>
            </w:r>
          </w:p>
        </w:tc>
        <w:tc>
          <w:tcPr>
            <w:tcW w:w="1425" w:type="dxa"/>
            <w:tcBorders>
              <w:top w:val="nil"/>
              <w:left w:val="nil"/>
              <w:bottom w:val="single" w:sz="4" w:space="0" w:color="auto"/>
              <w:right w:val="single" w:sz="4" w:space="0" w:color="auto"/>
            </w:tcBorders>
            <w:shd w:val="clear" w:color="000000" w:fill="CCCCFF"/>
            <w:noWrap/>
            <w:vAlign w:val="bottom"/>
            <w:hideMark/>
          </w:tcPr>
          <w:p w14:paraId="3FACFF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94.968,84</w:t>
            </w:r>
          </w:p>
        </w:tc>
        <w:tc>
          <w:tcPr>
            <w:tcW w:w="1396" w:type="dxa"/>
            <w:tcBorders>
              <w:top w:val="nil"/>
              <w:left w:val="nil"/>
              <w:bottom w:val="single" w:sz="4" w:space="0" w:color="auto"/>
              <w:right w:val="single" w:sz="4" w:space="0" w:color="auto"/>
            </w:tcBorders>
            <w:shd w:val="clear" w:color="000000" w:fill="CCCCFF"/>
            <w:noWrap/>
            <w:vAlign w:val="bottom"/>
            <w:hideMark/>
          </w:tcPr>
          <w:p w14:paraId="6AD559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118.123,30</w:t>
            </w:r>
          </w:p>
        </w:tc>
        <w:tc>
          <w:tcPr>
            <w:tcW w:w="1240" w:type="dxa"/>
            <w:tcBorders>
              <w:top w:val="nil"/>
              <w:left w:val="nil"/>
              <w:bottom w:val="single" w:sz="4" w:space="0" w:color="auto"/>
              <w:right w:val="single" w:sz="4" w:space="0" w:color="auto"/>
            </w:tcBorders>
            <w:shd w:val="clear" w:color="000000" w:fill="CCCCFF"/>
            <w:noWrap/>
            <w:vAlign w:val="bottom"/>
            <w:hideMark/>
          </w:tcPr>
          <w:p w14:paraId="15D899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101.750,00</w:t>
            </w:r>
          </w:p>
        </w:tc>
        <w:tc>
          <w:tcPr>
            <w:tcW w:w="1324" w:type="dxa"/>
            <w:tcBorders>
              <w:top w:val="nil"/>
              <w:left w:val="nil"/>
              <w:bottom w:val="single" w:sz="4" w:space="0" w:color="auto"/>
              <w:right w:val="single" w:sz="4" w:space="0" w:color="auto"/>
            </w:tcBorders>
            <w:shd w:val="clear" w:color="000000" w:fill="CCCCFF"/>
            <w:noWrap/>
            <w:vAlign w:val="bottom"/>
            <w:hideMark/>
          </w:tcPr>
          <w:p w14:paraId="319561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101.750,00</w:t>
            </w:r>
          </w:p>
        </w:tc>
        <w:tc>
          <w:tcPr>
            <w:tcW w:w="1312" w:type="dxa"/>
            <w:tcBorders>
              <w:top w:val="nil"/>
              <w:left w:val="nil"/>
              <w:bottom w:val="single" w:sz="4" w:space="0" w:color="auto"/>
              <w:right w:val="single" w:sz="4" w:space="0" w:color="auto"/>
            </w:tcBorders>
            <w:shd w:val="clear" w:color="000000" w:fill="CCCCFF"/>
            <w:noWrap/>
            <w:vAlign w:val="bottom"/>
            <w:hideMark/>
          </w:tcPr>
          <w:p w14:paraId="4AD8AD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101.750,00</w:t>
            </w:r>
          </w:p>
        </w:tc>
        <w:tc>
          <w:tcPr>
            <w:tcW w:w="767" w:type="dxa"/>
            <w:tcBorders>
              <w:top w:val="nil"/>
              <w:left w:val="nil"/>
              <w:bottom w:val="single" w:sz="4" w:space="0" w:color="auto"/>
              <w:right w:val="single" w:sz="4" w:space="0" w:color="auto"/>
            </w:tcBorders>
            <w:shd w:val="clear" w:color="000000" w:fill="CCCCFF"/>
            <w:noWrap/>
            <w:vAlign w:val="bottom"/>
            <w:hideMark/>
          </w:tcPr>
          <w:p w14:paraId="757AAE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124,38</w:t>
            </w:r>
          </w:p>
        </w:tc>
        <w:tc>
          <w:tcPr>
            <w:tcW w:w="821" w:type="dxa"/>
            <w:tcBorders>
              <w:top w:val="nil"/>
              <w:left w:val="nil"/>
              <w:bottom w:val="single" w:sz="4" w:space="0" w:color="auto"/>
              <w:right w:val="single" w:sz="4" w:space="0" w:color="auto"/>
            </w:tcBorders>
            <w:shd w:val="clear" w:color="000000" w:fill="CCCCFF"/>
            <w:noWrap/>
            <w:vAlign w:val="bottom"/>
            <w:hideMark/>
          </w:tcPr>
          <w:p w14:paraId="7E97F1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86,14</w:t>
            </w:r>
          </w:p>
        </w:tc>
        <w:tc>
          <w:tcPr>
            <w:tcW w:w="839" w:type="dxa"/>
            <w:tcBorders>
              <w:top w:val="nil"/>
              <w:left w:val="nil"/>
              <w:bottom w:val="single" w:sz="4" w:space="0" w:color="auto"/>
              <w:right w:val="single" w:sz="4" w:space="0" w:color="auto"/>
            </w:tcBorders>
            <w:shd w:val="clear" w:color="000000" w:fill="CCCCFF"/>
            <w:noWrap/>
            <w:vAlign w:val="bottom"/>
            <w:hideMark/>
          </w:tcPr>
          <w:p w14:paraId="26217A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6D5C22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710019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0EFDA0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35D7DD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77.428,89</w:t>
            </w:r>
          </w:p>
        </w:tc>
        <w:tc>
          <w:tcPr>
            <w:tcW w:w="1396" w:type="dxa"/>
            <w:tcBorders>
              <w:top w:val="nil"/>
              <w:left w:val="nil"/>
              <w:bottom w:val="single" w:sz="4" w:space="0" w:color="auto"/>
              <w:right w:val="single" w:sz="4" w:space="0" w:color="auto"/>
            </w:tcBorders>
            <w:shd w:val="clear" w:color="000000" w:fill="FFFF99"/>
            <w:noWrap/>
            <w:vAlign w:val="bottom"/>
            <w:hideMark/>
          </w:tcPr>
          <w:p w14:paraId="355DFE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99.940,27</w:t>
            </w:r>
          </w:p>
        </w:tc>
        <w:tc>
          <w:tcPr>
            <w:tcW w:w="1240" w:type="dxa"/>
            <w:tcBorders>
              <w:top w:val="nil"/>
              <w:left w:val="nil"/>
              <w:bottom w:val="single" w:sz="4" w:space="0" w:color="auto"/>
              <w:right w:val="single" w:sz="4" w:space="0" w:color="auto"/>
            </w:tcBorders>
            <w:shd w:val="clear" w:color="000000" w:fill="FFFF99"/>
            <w:noWrap/>
            <w:vAlign w:val="bottom"/>
            <w:hideMark/>
          </w:tcPr>
          <w:p w14:paraId="720C35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89.250,00</w:t>
            </w:r>
          </w:p>
        </w:tc>
        <w:tc>
          <w:tcPr>
            <w:tcW w:w="1324" w:type="dxa"/>
            <w:tcBorders>
              <w:top w:val="nil"/>
              <w:left w:val="nil"/>
              <w:bottom w:val="single" w:sz="4" w:space="0" w:color="auto"/>
              <w:right w:val="single" w:sz="4" w:space="0" w:color="auto"/>
            </w:tcBorders>
            <w:shd w:val="clear" w:color="000000" w:fill="FFFF99"/>
            <w:noWrap/>
            <w:vAlign w:val="bottom"/>
            <w:hideMark/>
          </w:tcPr>
          <w:p w14:paraId="595F31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89.250,00</w:t>
            </w:r>
          </w:p>
        </w:tc>
        <w:tc>
          <w:tcPr>
            <w:tcW w:w="1312" w:type="dxa"/>
            <w:tcBorders>
              <w:top w:val="nil"/>
              <w:left w:val="nil"/>
              <w:bottom w:val="single" w:sz="4" w:space="0" w:color="auto"/>
              <w:right w:val="single" w:sz="4" w:space="0" w:color="auto"/>
            </w:tcBorders>
            <w:shd w:val="clear" w:color="000000" w:fill="FFFF99"/>
            <w:noWrap/>
            <w:vAlign w:val="bottom"/>
            <w:hideMark/>
          </w:tcPr>
          <w:p w14:paraId="33FC73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89.250,00</w:t>
            </w:r>
          </w:p>
        </w:tc>
        <w:tc>
          <w:tcPr>
            <w:tcW w:w="767" w:type="dxa"/>
            <w:tcBorders>
              <w:top w:val="nil"/>
              <w:left w:val="nil"/>
              <w:bottom w:val="single" w:sz="4" w:space="0" w:color="auto"/>
              <w:right w:val="single" w:sz="4" w:space="0" w:color="auto"/>
            </w:tcBorders>
            <w:shd w:val="clear" w:color="000000" w:fill="FFFF99"/>
            <w:noWrap/>
            <w:vAlign w:val="bottom"/>
            <w:hideMark/>
          </w:tcPr>
          <w:p w14:paraId="76E3B1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129,07</w:t>
            </w:r>
          </w:p>
        </w:tc>
        <w:tc>
          <w:tcPr>
            <w:tcW w:w="821" w:type="dxa"/>
            <w:tcBorders>
              <w:top w:val="nil"/>
              <w:left w:val="nil"/>
              <w:bottom w:val="single" w:sz="4" w:space="0" w:color="auto"/>
              <w:right w:val="single" w:sz="4" w:space="0" w:color="auto"/>
            </w:tcBorders>
            <w:shd w:val="clear" w:color="000000" w:fill="FFFF99"/>
            <w:noWrap/>
            <w:vAlign w:val="bottom"/>
            <w:hideMark/>
          </w:tcPr>
          <w:p w14:paraId="182208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89,30</w:t>
            </w:r>
          </w:p>
        </w:tc>
        <w:tc>
          <w:tcPr>
            <w:tcW w:w="839" w:type="dxa"/>
            <w:tcBorders>
              <w:top w:val="nil"/>
              <w:left w:val="nil"/>
              <w:bottom w:val="single" w:sz="4" w:space="0" w:color="auto"/>
              <w:right w:val="single" w:sz="4" w:space="0" w:color="auto"/>
            </w:tcBorders>
            <w:shd w:val="clear" w:color="000000" w:fill="FFFF99"/>
            <w:noWrap/>
            <w:vAlign w:val="bottom"/>
            <w:hideMark/>
          </w:tcPr>
          <w:p w14:paraId="6CBF9E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E3E4C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A6CB36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C19733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B52A2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77.428,89</w:t>
            </w:r>
          </w:p>
        </w:tc>
        <w:tc>
          <w:tcPr>
            <w:tcW w:w="1396" w:type="dxa"/>
            <w:tcBorders>
              <w:top w:val="nil"/>
              <w:left w:val="nil"/>
              <w:bottom w:val="single" w:sz="4" w:space="0" w:color="auto"/>
              <w:right w:val="single" w:sz="4" w:space="0" w:color="auto"/>
            </w:tcBorders>
            <w:shd w:val="clear" w:color="auto" w:fill="auto"/>
            <w:noWrap/>
            <w:vAlign w:val="bottom"/>
            <w:hideMark/>
          </w:tcPr>
          <w:p w14:paraId="1C2762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99.940,27</w:t>
            </w:r>
          </w:p>
        </w:tc>
        <w:tc>
          <w:tcPr>
            <w:tcW w:w="1240" w:type="dxa"/>
            <w:tcBorders>
              <w:top w:val="nil"/>
              <w:left w:val="nil"/>
              <w:bottom w:val="single" w:sz="4" w:space="0" w:color="auto"/>
              <w:right w:val="single" w:sz="4" w:space="0" w:color="auto"/>
            </w:tcBorders>
            <w:shd w:val="clear" w:color="auto" w:fill="auto"/>
            <w:noWrap/>
            <w:vAlign w:val="bottom"/>
            <w:hideMark/>
          </w:tcPr>
          <w:p w14:paraId="2DEDDB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89.250,00</w:t>
            </w:r>
          </w:p>
        </w:tc>
        <w:tc>
          <w:tcPr>
            <w:tcW w:w="1324" w:type="dxa"/>
            <w:tcBorders>
              <w:top w:val="nil"/>
              <w:left w:val="nil"/>
              <w:bottom w:val="single" w:sz="4" w:space="0" w:color="auto"/>
              <w:right w:val="single" w:sz="4" w:space="0" w:color="auto"/>
            </w:tcBorders>
            <w:shd w:val="clear" w:color="auto" w:fill="auto"/>
            <w:noWrap/>
            <w:vAlign w:val="bottom"/>
            <w:hideMark/>
          </w:tcPr>
          <w:p w14:paraId="18FEE3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89.250,00</w:t>
            </w:r>
          </w:p>
        </w:tc>
        <w:tc>
          <w:tcPr>
            <w:tcW w:w="1312" w:type="dxa"/>
            <w:tcBorders>
              <w:top w:val="nil"/>
              <w:left w:val="nil"/>
              <w:bottom w:val="single" w:sz="4" w:space="0" w:color="auto"/>
              <w:right w:val="single" w:sz="4" w:space="0" w:color="auto"/>
            </w:tcBorders>
            <w:shd w:val="clear" w:color="auto" w:fill="auto"/>
            <w:noWrap/>
            <w:vAlign w:val="bottom"/>
            <w:hideMark/>
          </w:tcPr>
          <w:p w14:paraId="056129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89.250,00</w:t>
            </w:r>
          </w:p>
        </w:tc>
        <w:tc>
          <w:tcPr>
            <w:tcW w:w="767" w:type="dxa"/>
            <w:tcBorders>
              <w:top w:val="nil"/>
              <w:left w:val="nil"/>
              <w:bottom w:val="single" w:sz="4" w:space="0" w:color="auto"/>
              <w:right w:val="single" w:sz="4" w:space="0" w:color="auto"/>
            </w:tcBorders>
            <w:shd w:val="clear" w:color="auto" w:fill="auto"/>
            <w:noWrap/>
            <w:vAlign w:val="bottom"/>
            <w:hideMark/>
          </w:tcPr>
          <w:p w14:paraId="7B81FB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129,07</w:t>
            </w:r>
          </w:p>
        </w:tc>
        <w:tc>
          <w:tcPr>
            <w:tcW w:w="821" w:type="dxa"/>
            <w:tcBorders>
              <w:top w:val="nil"/>
              <w:left w:val="nil"/>
              <w:bottom w:val="single" w:sz="4" w:space="0" w:color="auto"/>
              <w:right w:val="single" w:sz="4" w:space="0" w:color="auto"/>
            </w:tcBorders>
            <w:shd w:val="clear" w:color="auto" w:fill="auto"/>
            <w:noWrap/>
            <w:vAlign w:val="bottom"/>
            <w:hideMark/>
          </w:tcPr>
          <w:p w14:paraId="448BDC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89,30</w:t>
            </w:r>
          </w:p>
        </w:tc>
        <w:tc>
          <w:tcPr>
            <w:tcW w:w="839" w:type="dxa"/>
            <w:tcBorders>
              <w:top w:val="nil"/>
              <w:left w:val="nil"/>
              <w:bottom w:val="single" w:sz="4" w:space="0" w:color="auto"/>
              <w:right w:val="single" w:sz="4" w:space="0" w:color="auto"/>
            </w:tcBorders>
            <w:shd w:val="clear" w:color="auto" w:fill="auto"/>
            <w:noWrap/>
            <w:vAlign w:val="bottom"/>
            <w:hideMark/>
          </w:tcPr>
          <w:p w14:paraId="44963D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2B73B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5FF9BE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72B49B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2674E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77.428,89</w:t>
            </w:r>
          </w:p>
        </w:tc>
        <w:tc>
          <w:tcPr>
            <w:tcW w:w="1396" w:type="dxa"/>
            <w:tcBorders>
              <w:top w:val="nil"/>
              <w:left w:val="nil"/>
              <w:bottom w:val="single" w:sz="4" w:space="0" w:color="auto"/>
              <w:right w:val="single" w:sz="4" w:space="0" w:color="auto"/>
            </w:tcBorders>
            <w:shd w:val="clear" w:color="auto" w:fill="auto"/>
            <w:noWrap/>
            <w:vAlign w:val="bottom"/>
            <w:hideMark/>
          </w:tcPr>
          <w:p w14:paraId="40301B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99.940,27</w:t>
            </w:r>
          </w:p>
        </w:tc>
        <w:tc>
          <w:tcPr>
            <w:tcW w:w="1240" w:type="dxa"/>
            <w:tcBorders>
              <w:top w:val="nil"/>
              <w:left w:val="nil"/>
              <w:bottom w:val="single" w:sz="4" w:space="0" w:color="auto"/>
              <w:right w:val="single" w:sz="4" w:space="0" w:color="auto"/>
            </w:tcBorders>
            <w:shd w:val="clear" w:color="auto" w:fill="auto"/>
            <w:noWrap/>
            <w:vAlign w:val="bottom"/>
            <w:hideMark/>
          </w:tcPr>
          <w:p w14:paraId="1097F1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89.250,00</w:t>
            </w:r>
          </w:p>
        </w:tc>
        <w:tc>
          <w:tcPr>
            <w:tcW w:w="1324" w:type="dxa"/>
            <w:tcBorders>
              <w:top w:val="nil"/>
              <w:left w:val="nil"/>
              <w:bottom w:val="single" w:sz="4" w:space="0" w:color="auto"/>
              <w:right w:val="single" w:sz="4" w:space="0" w:color="auto"/>
            </w:tcBorders>
            <w:shd w:val="clear" w:color="auto" w:fill="auto"/>
            <w:noWrap/>
            <w:vAlign w:val="bottom"/>
            <w:hideMark/>
          </w:tcPr>
          <w:p w14:paraId="300DD1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89.250,00</w:t>
            </w:r>
          </w:p>
        </w:tc>
        <w:tc>
          <w:tcPr>
            <w:tcW w:w="1312" w:type="dxa"/>
            <w:tcBorders>
              <w:top w:val="nil"/>
              <w:left w:val="nil"/>
              <w:bottom w:val="single" w:sz="4" w:space="0" w:color="auto"/>
              <w:right w:val="single" w:sz="4" w:space="0" w:color="auto"/>
            </w:tcBorders>
            <w:shd w:val="clear" w:color="auto" w:fill="auto"/>
            <w:noWrap/>
            <w:vAlign w:val="bottom"/>
            <w:hideMark/>
          </w:tcPr>
          <w:p w14:paraId="1D18D1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89.250,00</w:t>
            </w:r>
          </w:p>
        </w:tc>
        <w:tc>
          <w:tcPr>
            <w:tcW w:w="767" w:type="dxa"/>
            <w:tcBorders>
              <w:top w:val="nil"/>
              <w:left w:val="nil"/>
              <w:bottom w:val="single" w:sz="4" w:space="0" w:color="auto"/>
              <w:right w:val="single" w:sz="4" w:space="0" w:color="auto"/>
            </w:tcBorders>
            <w:shd w:val="clear" w:color="auto" w:fill="auto"/>
            <w:noWrap/>
            <w:vAlign w:val="bottom"/>
            <w:hideMark/>
          </w:tcPr>
          <w:p w14:paraId="5C300B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129,07</w:t>
            </w:r>
          </w:p>
        </w:tc>
        <w:tc>
          <w:tcPr>
            <w:tcW w:w="821" w:type="dxa"/>
            <w:tcBorders>
              <w:top w:val="nil"/>
              <w:left w:val="nil"/>
              <w:bottom w:val="single" w:sz="4" w:space="0" w:color="auto"/>
              <w:right w:val="single" w:sz="4" w:space="0" w:color="auto"/>
            </w:tcBorders>
            <w:shd w:val="clear" w:color="auto" w:fill="auto"/>
            <w:noWrap/>
            <w:vAlign w:val="bottom"/>
            <w:hideMark/>
          </w:tcPr>
          <w:p w14:paraId="3A2C5B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89,30</w:t>
            </w:r>
          </w:p>
        </w:tc>
        <w:tc>
          <w:tcPr>
            <w:tcW w:w="839" w:type="dxa"/>
            <w:tcBorders>
              <w:top w:val="nil"/>
              <w:left w:val="nil"/>
              <w:bottom w:val="single" w:sz="4" w:space="0" w:color="auto"/>
              <w:right w:val="single" w:sz="4" w:space="0" w:color="auto"/>
            </w:tcBorders>
            <w:shd w:val="clear" w:color="auto" w:fill="auto"/>
            <w:noWrap/>
            <w:vAlign w:val="bottom"/>
            <w:hideMark/>
          </w:tcPr>
          <w:p w14:paraId="52B8B7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371F6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3054FF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A0C094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57BBBF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17.539,95</w:t>
            </w:r>
          </w:p>
        </w:tc>
        <w:tc>
          <w:tcPr>
            <w:tcW w:w="1396" w:type="dxa"/>
            <w:tcBorders>
              <w:top w:val="nil"/>
              <w:left w:val="nil"/>
              <w:bottom w:val="single" w:sz="4" w:space="0" w:color="auto"/>
              <w:right w:val="single" w:sz="4" w:space="0" w:color="auto"/>
            </w:tcBorders>
            <w:shd w:val="clear" w:color="000000" w:fill="FFFF99"/>
            <w:noWrap/>
            <w:vAlign w:val="bottom"/>
            <w:hideMark/>
          </w:tcPr>
          <w:p w14:paraId="58B65C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18.183,03</w:t>
            </w:r>
          </w:p>
        </w:tc>
        <w:tc>
          <w:tcPr>
            <w:tcW w:w="1240" w:type="dxa"/>
            <w:tcBorders>
              <w:top w:val="nil"/>
              <w:left w:val="nil"/>
              <w:bottom w:val="single" w:sz="4" w:space="0" w:color="auto"/>
              <w:right w:val="single" w:sz="4" w:space="0" w:color="auto"/>
            </w:tcBorders>
            <w:shd w:val="clear" w:color="000000" w:fill="FFFF99"/>
            <w:noWrap/>
            <w:vAlign w:val="bottom"/>
            <w:hideMark/>
          </w:tcPr>
          <w:p w14:paraId="670B04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12.500,00</w:t>
            </w:r>
          </w:p>
        </w:tc>
        <w:tc>
          <w:tcPr>
            <w:tcW w:w="1324" w:type="dxa"/>
            <w:tcBorders>
              <w:top w:val="nil"/>
              <w:left w:val="nil"/>
              <w:bottom w:val="single" w:sz="4" w:space="0" w:color="auto"/>
              <w:right w:val="single" w:sz="4" w:space="0" w:color="auto"/>
            </w:tcBorders>
            <w:shd w:val="clear" w:color="000000" w:fill="FFFF99"/>
            <w:noWrap/>
            <w:vAlign w:val="bottom"/>
            <w:hideMark/>
          </w:tcPr>
          <w:p w14:paraId="2CC778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12.500,00</w:t>
            </w:r>
          </w:p>
        </w:tc>
        <w:tc>
          <w:tcPr>
            <w:tcW w:w="1312" w:type="dxa"/>
            <w:tcBorders>
              <w:top w:val="nil"/>
              <w:left w:val="nil"/>
              <w:bottom w:val="single" w:sz="4" w:space="0" w:color="auto"/>
              <w:right w:val="single" w:sz="4" w:space="0" w:color="auto"/>
            </w:tcBorders>
            <w:shd w:val="clear" w:color="000000" w:fill="FFFF99"/>
            <w:noWrap/>
            <w:vAlign w:val="bottom"/>
            <w:hideMark/>
          </w:tcPr>
          <w:p w14:paraId="7B5BCA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12.500,00</w:t>
            </w:r>
          </w:p>
        </w:tc>
        <w:tc>
          <w:tcPr>
            <w:tcW w:w="767" w:type="dxa"/>
            <w:tcBorders>
              <w:top w:val="nil"/>
              <w:left w:val="nil"/>
              <w:bottom w:val="single" w:sz="4" w:space="0" w:color="auto"/>
              <w:right w:val="single" w:sz="4" w:space="0" w:color="auto"/>
            </w:tcBorders>
            <w:shd w:val="clear" w:color="000000" w:fill="FFFF99"/>
            <w:noWrap/>
            <w:vAlign w:val="bottom"/>
            <w:hideMark/>
          </w:tcPr>
          <w:p w14:paraId="0B770E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103,67</w:t>
            </w:r>
          </w:p>
        </w:tc>
        <w:tc>
          <w:tcPr>
            <w:tcW w:w="821" w:type="dxa"/>
            <w:tcBorders>
              <w:top w:val="nil"/>
              <w:left w:val="nil"/>
              <w:bottom w:val="single" w:sz="4" w:space="0" w:color="auto"/>
              <w:right w:val="single" w:sz="4" w:space="0" w:color="auto"/>
            </w:tcBorders>
            <w:shd w:val="clear" w:color="000000" w:fill="FFFF99"/>
            <w:noWrap/>
            <w:vAlign w:val="bottom"/>
            <w:hideMark/>
          </w:tcPr>
          <w:p w14:paraId="717F4D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68,75</w:t>
            </w:r>
          </w:p>
        </w:tc>
        <w:tc>
          <w:tcPr>
            <w:tcW w:w="839" w:type="dxa"/>
            <w:tcBorders>
              <w:top w:val="nil"/>
              <w:left w:val="nil"/>
              <w:bottom w:val="single" w:sz="4" w:space="0" w:color="auto"/>
              <w:right w:val="single" w:sz="4" w:space="0" w:color="auto"/>
            </w:tcBorders>
            <w:shd w:val="clear" w:color="000000" w:fill="FFFF99"/>
            <w:noWrap/>
            <w:vAlign w:val="bottom"/>
            <w:hideMark/>
          </w:tcPr>
          <w:p w14:paraId="3BD872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9BF17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1D9C05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DD9763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B7F40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17.539,95</w:t>
            </w:r>
          </w:p>
        </w:tc>
        <w:tc>
          <w:tcPr>
            <w:tcW w:w="1396" w:type="dxa"/>
            <w:tcBorders>
              <w:top w:val="nil"/>
              <w:left w:val="nil"/>
              <w:bottom w:val="single" w:sz="4" w:space="0" w:color="auto"/>
              <w:right w:val="single" w:sz="4" w:space="0" w:color="auto"/>
            </w:tcBorders>
            <w:shd w:val="clear" w:color="auto" w:fill="auto"/>
            <w:noWrap/>
            <w:vAlign w:val="bottom"/>
            <w:hideMark/>
          </w:tcPr>
          <w:p w14:paraId="6BCC96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18.183,03</w:t>
            </w:r>
          </w:p>
        </w:tc>
        <w:tc>
          <w:tcPr>
            <w:tcW w:w="1240" w:type="dxa"/>
            <w:tcBorders>
              <w:top w:val="nil"/>
              <w:left w:val="nil"/>
              <w:bottom w:val="single" w:sz="4" w:space="0" w:color="auto"/>
              <w:right w:val="single" w:sz="4" w:space="0" w:color="auto"/>
            </w:tcBorders>
            <w:shd w:val="clear" w:color="auto" w:fill="auto"/>
            <w:noWrap/>
            <w:vAlign w:val="bottom"/>
            <w:hideMark/>
          </w:tcPr>
          <w:p w14:paraId="22C2C5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1324" w:type="dxa"/>
            <w:tcBorders>
              <w:top w:val="nil"/>
              <w:left w:val="nil"/>
              <w:bottom w:val="single" w:sz="4" w:space="0" w:color="auto"/>
              <w:right w:val="single" w:sz="4" w:space="0" w:color="auto"/>
            </w:tcBorders>
            <w:shd w:val="clear" w:color="auto" w:fill="auto"/>
            <w:noWrap/>
            <w:vAlign w:val="bottom"/>
            <w:hideMark/>
          </w:tcPr>
          <w:p w14:paraId="252AA5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1312" w:type="dxa"/>
            <w:tcBorders>
              <w:top w:val="nil"/>
              <w:left w:val="nil"/>
              <w:bottom w:val="single" w:sz="4" w:space="0" w:color="auto"/>
              <w:right w:val="single" w:sz="4" w:space="0" w:color="auto"/>
            </w:tcBorders>
            <w:shd w:val="clear" w:color="auto" w:fill="auto"/>
            <w:noWrap/>
            <w:vAlign w:val="bottom"/>
            <w:hideMark/>
          </w:tcPr>
          <w:p w14:paraId="701F1E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767" w:type="dxa"/>
            <w:tcBorders>
              <w:top w:val="nil"/>
              <w:left w:val="nil"/>
              <w:bottom w:val="single" w:sz="4" w:space="0" w:color="auto"/>
              <w:right w:val="single" w:sz="4" w:space="0" w:color="auto"/>
            </w:tcBorders>
            <w:shd w:val="clear" w:color="auto" w:fill="auto"/>
            <w:noWrap/>
            <w:vAlign w:val="bottom"/>
            <w:hideMark/>
          </w:tcPr>
          <w:p w14:paraId="74EB42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103,67</w:t>
            </w:r>
          </w:p>
        </w:tc>
        <w:tc>
          <w:tcPr>
            <w:tcW w:w="821" w:type="dxa"/>
            <w:tcBorders>
              <w:top w:val="nil"/>
              <w:left w:val="nil"/>
              <w:bottom w:val="single" w:sz="4" w:space="0" w:color="auto"/>
              <w:right w:val="single" w:sz="4" w:space="0" w:color="auto"/>
            </w:tcBorders>
            <w:shd w:val="clear" w:color="auto" w:fill="auto"/>
            <w:noWrap/>
            <w:vAlign w:val="bottom"/>
            <w:hideMark/>
          </w:tcPr>
          <w:p w14:paraId="0055B8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68,75</w:t>
            </w:r>
          </w:p>
        </w:tc>
        <w:tc>
          <w:tcPr>
            <w:tcW w:w="839" w:type="dxa"/>
            <w:tcBorders>
              <w:top w:val="nil"/>
              <w:left w:val="nil"/>
              <w:bottom w:val="single" w:sz="4" w:space="0" w:color="auto"/>
              <w:right w:val="single" w:sz="4" w:space="0" w:color="auto"/>
            </w:tcBorders>
            <w:shd w:val="clear" w:color="auto" w:fill="auto"/>
            <w:noWrap/>
            <w:vAlign w:val="bottom"/>
            <w:hideMark/>
          </w:tcPr>
          <w:p w14:paraId="738085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49922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F0D07A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9B55CB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396F6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17.539,95</w:t>
            </w:r>
          </w:p>
        </w:tc>
        <w:tc>
          <w:tcPr>
            <w:tcW w:w="1396" w:type="dxa"/>
            <w:tcBorders>
              <w:top w:val="nil"/>
              <w:left w:val="nil"/>
              <w:bottom w:val="single" w:sz="4" w:space="0" w:color="auto"/>
              <w:right w:val="single" w:sz="4" w:space="0" w:color="auto"/>
            </w:tcBorders>
            <w:shd w:val="clear" w:color="auto" w:fill="auto"/>
            <w:noWrap/>
            <w:vAlign w:val="bottom"/>
            <w:hideMark/>
          </w:tcPr>
          <w:p w14:paraId="018E42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18.183,03</w:t>
            </w:r>
          </w:p>
        </w:tc>
        <w:tc>
          <w:tcPr>
            <w:tcW w:w="1240" w:type="dxa"/>
            <w:tcBorders>
              <w:top w:val="nil"/>
              <w:left w:val="nil"/>
              <w:bottom w:val="single" w:sz="4" w:space="0" w:color="auto"/>
              <w:right w:val="single" w:sz="4" w:space="0" w:color="auto"/>
            </w:tcBorders>
            <w:shd w:val="clear" w:color="auto" w:fill="auto"/>
            <w:noWrap/>
            <w:vAlign w:val="bottom"/>
            <w:hideMark/>
          </w:tcPr>
          <w:p w14:paraId="4996DC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1324" w:type="dxa"/>
            <w:tcBorders>
              <w:top w:val="nil"/>
              <w:left w:val="nil"/>
              <w:bottom w:val="single" w:sz="4" w:space="0" w:color="auto"/>
              <w:right w:val="single" w:sz="4" w:space="0" w:color="auto"/>
            </w:tcBorders>
            <w:shd w:val="clear" w:color="auto" w:fill="auto"/>
            <w:noWrap/>
            <w:vAlign w:val="bottom"/>
            <w:hideMark/>
          </w:tcPr>
          <w:p w14:paraId="3B8704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1312" w:type="dxa"/>
            <w:tcBorders>
              <w:top w:val="nil"/>
              <w:left w:val="nil"/>
              <w:bottom w:val="single" w:sz="4" w:space="0" w:color="auto"/>
              <w:right w:val="single" w:sz="4" w:space="0" w:color="auto"/>
            </w:tcBorders>
            <w:shd w:val="clear" w:color="auto" w:fill="auto"/>
            <w:noWrap/>
            <w:vAlign w:val="bottom"/>
            <w:hideMark/>
          </w:tcPr>
          <w:p w14:paraId="45D0F2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767" w:type="dxa"/>
            <w:tcBorders>
              <w:top w:val="nil"/>
              <w:left w:val="nil"/>
              <w:bottom w:val="single" w:sz="4" w:space="0" w:color="auto"/>
              <w:right w:val="single" w:sz="4" w:space="0" w:color="auto"/>
            </w:tcBorders>
            <w:shd w:val="clear" w:color="auto" w:fill="auto"/>
            <w:noWrap/>
            <w:vAlign w:val="bottom"/>
            <w:hideMark/>
          </w:tcPr>
          <w:p w14:paraId="7BE505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103,67</w:t>
            </w:r>
          </w:p>
        </w:tc>
        <w:tc>
          <w:tcPr>
            <w:tcW w:w="821" w:type="dxa"/>
            <w:tcBorders>
              <w:top w:val="nil"/>
              <w:left w:val="nil"/>
              <w:bottom w:val="single" w:sz="4" w:space="0" w:color="auto"/>
              <w:right w:val="single" w:sz="4" w:space="0" w:color="auto"/>
            </w:tcBorders>
            <w:shd w:val="clear" w:color="auto" w:fill="auto"/>
            <w:noWrap/>
            <w:vAlign w:val="bottom"/>
            <w:hideMark/>
          </w:tcPr>
          <w:p w14:paraId="1C1A47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68,75</w:t>
            </w:r>
          </w:p>
        </w:tc>
        <w:tc>
          <w:tcPr>
            <w:tcW w:w="839" w:type="dxa"/>
            <w:tcBorders>
              <w:top w:val="nil"/>
              <w:left w:val="nil"/>
              <w:bottom w:val="single" w:sz="4" w:space="0" w:color="auto"/>
              <w:right w:val="single" w:sz="4" w:space="0" w:color="auto"/>
            </w:tcBorders>
            <w:shd w:val="clear" w:color="auto" w:fill="auto"/>
            <w:noWrap/>
            <w:vAlign w:val="bottom"/>
            <w:hideMark/>
          </w:tcPr>
          <w:p w14:paraId="3739C9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EEB2C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D8420D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1EACC2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A400007 Prigodna dekoracija i iluminacija</w:t>
            </w:r>
          </w:p>
        </w:tc>
        <w:tc>
          <w:tcPr>
            <w:tcW w:w="1425" w:type="dxa"/>
            <w:tcBorders>
              <w:top w:val="nil"/>
              <w:left w:val="nil"/>
              <w:bottom w:val="single" w:sz="4" w:space="0" w:color="auto"/>
              <w:right w:val="single" w:sz="4" w:space="0" w:color="auto"/>
            </w:tcBorders>
            <w:shd w:val="clear" w:color="000000" w:fill="CCCCFF"/>
            <w:noWrap/>
            <w:vAlign w:val="bottom"/>
            <w:hideMark/>
          </w:tcPr>
          <w:p w14:paraId="3AFF22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19.878,97</w:t>
            </w:r>
          </w:p>
        </w:tc>
        <w:tc>
          <w:tcPr>
            <w:tcW w:w="1396" w:type="dxa"/>
            <w:tcBorders>
              <w:top w:val="nil"/>
              <w:left w:val="nil"/>
              <w:bottom w:val="single" w:sz="4" w:space="0" w:color="auto"/>
              <w:right w:val="single" w:sz="4" w:space="0" w:color="auto"/>
            </w:tcBorders>
            <w:shd w:val="clear" w:color="000000" w:fill="CCCCFF"/>
            <w:noWrap/>
            <w:vAlign w:val="bottom"/>
            <w:hideMark/>
          </w:tcPr>
          <w:p w14:paraId="68DB86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33.180,70</w:t>
            </w:r>
          </w:p>
        </w:tc>
        <w:tc>
          <w:tcPr>
            <w:tcW w:w="1240" w:type="dxa"/>
            <w:tcBorders>
              <w:top w:val="nil"/>
              <w:left w:val="nil"/>
              <w:bottom w:val="single" w:sz="4" w:space="0" w:color="auto"/>
              <w:right w:val="single" w:sz="4" w:space="0" w:color="auto"/>
            </w:tcBorders>
            <w:shd w:val="clear" w:color="000000" w:fill="CCCCFF"/>
            <w:noWrap/>
            <w:vAlign w:val="bottom"/>
            <w:hideMark/>
          </w:tcPr>
          <w:p w14:paraId="48B0B7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27.000,00</w:t>
            </w:r>
          </w:p>
        </w:tc>
        <w:tc>
          <w:tcPr>
            <w:tcW w:w="1324" w:type="dxa"/>
            <w:tcBorders>
              <w:top w:val="nil"/>
              <w:left w:val="nil"/>
              <w:bottom w:val="single" w:sz="4" w:space="0" w:color="auto"/>
              <w:right w:val="single" w:sz="4" w:space="0" w:color="auto"/>
            </w:tcBorders>
            <w:shd w:val="clear" w:color="000000" w:fill="CCCCFF"/>
            <w:noWrap/>
            <w:vAlign w:val="bottom"/>
            <w:hideMark/>
          </w:tcPr>
          <w:p w14:paraId="3E84E2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27.000,00</w:t>
            </w:r>
          </w:p>
        </w:tc>
        <w:tc>
          <w:tcPr>
            <w:tcW w:w="1312" w:type="dxa"/>
            <w:tcBorders>
              <w:top w:val="nil"/>
              <w:left w:val="nil"/>
              <w:bottom w:val="single" w:sz="4" w:space="0" w:color="auto"/>
              <w:right w:val="single" w:sz="4" w:space="0" w:color="auto"/>
            </w:tcBorders>
            <w:shd w:val="clear" w:color="000000" w:fill="CCCCFF"/>
            <w:noWrap/>
            <w:vAlign w:val="bottom"/>
            <w:hideMark/>
          </w:tcPr>
          <w:p w14:paraId="0AE43F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27.000,00</w:t>
            </w:r>
          </w:p>
        </w:tc>
        <w:tc>
          <w:tcPr>
            <w:tcW w:w="767" w:type="dxa"/>
            <w:tcBorders>
              <w:top w:val="nil"/>
              <w:left w:val="nil"/>
              <w:bottom w:val="single" w:sz="4" w:space="0" w:color="auto"/>
              <w:right w:val="single" w:sz="4" w:space="0" w:color="auto"/>
            </w:tcBorders>
            <w:shd w:val="clear" w:color="000000" w:fill="CCCCFF"/>
            <w:noWrap/>
            <w:vAlign w:val="bottom"/>
            <w:hideMark/>
          </w:tcPr>
          <w:p w14:paraId="71710C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166,91</w:t>
            </w:r>
          </w:p>
        </w:tc>
        <w:tc>
          <w:tcPr>
            <w:tcW w:w="821" w:type="dxa"/>
            <w:tcBorders>
              <w:top w:val="nil"/>
              <w:left w:val="nil"/>
              <w:bottom w:val="single" w:sz="4" w:space="0" w:color="auto"/>
              <w:right w:val="single" w:sz="4" w:space="0" w:color="auto"/>
            </w:tcBorders>
            <w:shd w:val="clear" w:color="000000" w:fill="CCCCFF"/>
            <w:noWrap/>
            <w:vAlign w:val="bottom"/>
            <w:hideMark/>
          </w:tcPr>
          <w:p w14:paraId="18F44B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81,37</w:t>
            </w:r>
          </w:p>
        </w:tc>
        <w:tc>
          <w:tcPr>
            <w:tcW w:w="839" w:type="dxa"/>
            <w:tcBorders>
              <w:top w:val="nil"/>
              <w:left w:val="nil"/>
              <w:bottom w:val="single" w:sz="4" w:space="0" w:color="auto"/>
              <w:right w:val="single" w:sz="4" w:space="0" w:color="auto"/>
            </w:tcBorders>
            <w:shd w:val="clear" w:color="000000" w:fill="CCCCFF"/>
            <w:noWrap/>
            <w:vAlign w:val="bottom"/>
            <w:hideMark/>
          </w:tcPr>
          <w:p w14:paraId="6EEE9C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2F35E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8A7384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0EC939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073468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19.878,97</w:t>
            </w:r>
          </w:p>
        </w:tc>
        <w:tc>
          <w:tcPr>
            <w:tcW w:w="1396" w:type="dxa"/>
            <w:tcBorders>
              <w:top w:val="nil"/>
              <w:left w:val="nil"/>
              <w:bottom w:val="single" w:sz="4" w:space="0" w:color="auto"/>
              <w:right w:val="single" w:sz="4" w:space="0" w:color="auto"/>
            </w:tcBorders>
            <w:shd w:val="clear" w:color="000000" w:fill="FFFF99"/>
            <w:noWrap/>
            <w:vAlign w:val="bottom"/>
            <w:hideMark/>
          </w:tcPr>
          <w:p w14:paraId="008CE3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33.180,70</w:t>
            </w:r>
          </w:p>
        </w:tc>
        <w:tc>
          <w:tcPr>
            <w:tcW w:w="1240" w:type="dxa"/>
            <w:tcBorders>
              <w:top w:val="nil"/>
              <w:left w:val="nil"/>
              <w:bottom w:val="single" w:sz="4" w:space="0" w:color="auto"/>
              <w:right w:val="single" w:sz="4" w:space="0" w:color="auto"/>
            </w:tcBorders>
            <w:shd w:val="clear" w:color="000000" w:fill="FFFF99"/>
            <w:noWrap/>
            <w:vAlign w:val="bottom"/>
            <w:hideMark/>
          </w:tcPr>
          <w:p w14:paraId="37F53A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27.000,00</w:t>
            </w:r>
          </w:p>
        </w:tc>
        <w:tc>
          <w:tcPr>
            <w:tcW w:w="1324" w:type="dxa"/>
            <w:tcBorders>
              <w:top w:val="nil"/>
              <w:left w:val="nil"/>
              <w:bottom w:val="single" w:sz="4" w:space="0" w:color="auto"/>
              <w:right w:val="single" w:sz="4" w:space="0" w:color="auto"/>
            </w:tcBorders>
            <w:shd w:val="clear" w:color="000000" w:fill="FFFF99"/>
            <w:noWrap/>
            <w:vAlign w:val="bottom"/>
            <w:hideMark/>
          </w:tcPr>
          <w:p w14:paraId="55DE90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27.000,00</w:t>
            </w:r>
          </w:p>
        </w:tc>
        <w:tc>
          <w:tcPr>
            <w:tcW w:w="1312" w:type="dxa"/>
            <w:tcBorders>
              <w:top w:val="nil"/>
              <w:left w:val="nil"/>
              <w:bottom w:val="single" w:sz="4" w:space="0" w:color="auto"/>
              <w:right w:val="single" w:sz="4" w:space="0" w:color="auto"/>
            </w:tcBorders>
            <w:shd w:val="clear" w:color="000000" w:fill="FFFF99"/>
            <w:noWrap/>
            <w:vAlign w:val="bottom"/>
            <w:hideMark/>
          </w:tcPr>
          <w:p w14:paraId="566B15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27.000,00</w:t>
            </w:r>
          </w:p>
        </w:tc>
        <w:tc>
          <w:tcPr>
            <w:tcW w:w="767" w:type="dxa"/>
            <w:tcBorders>
              <w:top w:val="nil"/>
              <w:left w:val="nil"/>
              <w:bottom w:val="single" w:sz="4" w:space="0" w:color="auto"/>
              <w:right w:val="single" w:sz="4" w:space="0" w:color="auto"/>
            </w:tcBorders>
            <w:shd w:val="clear" w:color="000000" w:fill="FFFF99"/>
            <w:noWrap/>
            <w:vAlign w:val="bottom"/>
            <w:hideMark/>
          </w:tcPr>
          <w:p w14:paraId="652FAE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166,91</w:t>
            </w:r>
          </w:p>
        </w:tc>
        <w:tc>
          <w:tcPr>
            <w:tcW w:w="821" w:type="dxa"/>
            <w:tcBorders>
              <w:top w:val="nil"/>
              <w:left w:val="nil"/>
              <w:bottom w:val="single" w:sz="4" w:space="0" w:color="auto"/>
              <w:right w:val="single" w:sz="4" w:space="0" w:color="auto"/>
            </w:tcBorders>
            <w:shd w:val="clear" w:color="000000" w:fill="FFFF99"/>
            <w:noWrap/>
            <w:vAlign w:val="bottom"/>
            <w:hideMark/>
          </w:tcPr>
          <w:p w14:paraId="714A9A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81,37</w:t>
            </w:r>
          </w:p>
        </w:tc>
        <w:tc>
          <w:tcPr>
            <w:tcW w:w="839" w:type="dxa"/>
            <w:tcBorders>
              <w:top w:val="nil"/>
              <w:left w:val="nil"/>
              <w:bottom w:val="single" w:sz="4" w:space="0" w:color="auto"/>
              <w:right w:val="single" w:sz="4" w:space="0" w:color="auto"/>
            </w:tcBorders>
            <w:shd w:val="clear" w:color="000000" w:fill="FFFF99"/>
            <w:noWrap/>
            <w:vAlign w:val="bottom"/>
            <w:hideMark/>
          </w:tcPr>
          <w:p w14:paraId="56205A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235E5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EC560A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2262E8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68A7A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19.878,97</w:t>
            </w:r>
          </w:p>
        </w:tc>
        <w:tc>
          <w:tcPr>
            <w:tcW w:w="1396" w:type="dxa"/>
            <w:tcBorders>
              <w:top w:val="nil"/>
              <w:left w:val="nil"/>
              <w:bottom w:val="single" w:sz="4" w:space="0" w:color="auto"/>
              <w:right w:val="single" w:sz="4" w:space="0" w:color="auto"/>
            </w:tcBorders>
            <w:shd w:val="clear" w:color="auto" w:fill="auto"/>
            <w:noWrap/>
            <w:vAlign w:val="bottom"/>
            <w:hideMark/>
          </w:tcPr>
          <w:p w14:paraId="499953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33.180,70</w:t>
            </w:r>
          </w:p>
        </w:tc>
        <w:tc>
          <w:tcPr>
            <w:tcW w:w="1240" w:type="dxa"/>
            <w:tcBorders>
              <w:top w:val="nil"/>
              <w:left w:val="nil"/>
              <w:bottom w:val="single" w:sz="4" w:space="0" w:color="auto"/>
              <w:right w:val="single" w:sz="4" w:space="0" w:color="auto"/>
            </w:tcBorders>
            <w:shd w:val="clear" w:color="auto" w:fill="auto"/>
            <w:noWrap/>
            <w:vAlign w:val="bottom"/>
            <w:hideMark/>
          </w:tcPr>
          <w:p w14:paraId="1A28D5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27.000,00</w:t>
            </w:r>
          </w:p>
        </w:tc>
        <w:tc>
          <w:tcPr>
            <w:tcW w:w="1324" w:type="dxa"/>
            <w:tcBorders>
              <w:top w:val="nil"/>
              <w:left w:val="nil"/>
              <w:bottom w:val="single" w:sz="4" w:space="0" w:color="auto"/>
              <w:right w:val="single" w:sz="4" w:space="0" w:color="auto"/>
            </w:tcBorders>
            <w:shd w:val="clear" w:color="auto" w:fill="auto"/>
            <w:noWrap/>
            <w:vAlign w:val="bottom"/>
            <w:hideMark/>
          </w:tcPr>
          <w:p w14:paraId="2B83E2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27.000,00</w:t>
            </w:r>
          </w:p>
        </w:tc>
        <w:tc>
          <w:tcPr>
            <w:tcW w:w="1312" w:type="dxa"/>
            <w:tcBorders>
              <w:top w:val="nil"/>
              <w:left w:val="nil"/>
              <w:bottom w:val="single" w:sz="4" w:space="0" w:color="auto"/>
              <w:right w:val="single" w:sz="4" w:space="0" w:color="auto"/>
            </w:tcBorders>
            <w:shd w:val="clear" w:color="auto" w:fill="auto"/>
            <w:noWrap/>
            <w:vAlign w:val="bottom"/>
            <w:hideMark/>
          </w:tcPr>
          <w:p w14:paraId="7D99AC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27.000,00</w:t>
            </w:r>
          </w:p>
        </w:tc>
        <w:tc>
          <w:tcPr>
            <w:tcW w:w="767" w:type="dxa"/>
            <w:tcBorders>
              <w:top w:val="nil"/>
              <w:left w:val="nil"/>
              <w:bottom w:val="single" w:sz="4" w:space="0" w:color="auto"/>
              <w:right w:val="single" w:sz="4" w:space="0" w:color="auto"/>
            </w:tcBorders>
            <w:shd w:val="clear" w:color="auto" w:fill="auto"/>
            <w:noWrap/>
            <w:vAlign w:val="bottom"/>
            <w:hideMark/>
          </w:tcPr>
          <w:p w14:paraId="0B805F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166,91</w:t>
            </w:r>
          </w:p>
        </w:tc>
        <w:tc>
          <w:tcPr>
            <w:tcW w:w="821" w:type="dxa"/>
            <w:tcBorders>
              <w:top w:val="nil"/>
              <w:left w:val="nil"/>
              <w:bottom w:val="single" w:sz="4" w:space="0" w:color="auto"/>
              <w:right w:val="single" w:sz="4" w:space="0" w:color="auto"/>
            </w:tcBorders>
            <w:shd w:val="clear" w:color="auto" w:fill="auto"/>
            <w:noWrap/>
            <w:vAlign w:val="bottom"/>
            <w:hideMark/>
          </w:tcPr>
          <w:p w14:paraId="56D00E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81,37</w:t>
            </w:r>
          </w:p>
        </w:tc>
        <w:tc>
          <w:tcPr>
            <w:tcW w:w="839" w:type="dxa"/>
            <w:tcBorders>
              <w:top w:val="nil"/>
              <w:left w:val="nil"/>
              <w:bottom w:val="single" w:sz="4" w:space="0" w:color="auto"/>
              <w:right w:val="single" w:sz="4" w:space="0" w:color="auto"/>
            </w:tcBorders>
            <w:shd w:val="clear" w:color="auto" w:fill="auto"/>
            <w:noWrap/>
            <w:vAlign w:val="bottom"/>
            <w:hideMark/>
          </w:tcPr>
          <w:p w14:paraId="06C168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4CD30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3F353D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51A1D6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A3B95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19.878,97</w:t>
            </w:r>
          </w:p>
        </w:tc>
        <w:tc>
          <w:tcPr>
            <w:tcW w:w="1396" w:type="dxa"/>
            <w:tcBorders>
              <w:top w:val="nil"/>
              <w:left w:val="nil"/>
              <w:bottom w:val="single" w:sz="4" w:space="0" w:color="auto"/>
              <w:right w:val="single" w:sz="4" w:space="0" w:color="auto"/>
            </w:tcBorders>
            <w:shd w:val="clear" w:color="auto" w:fill="auto"/>
            <w:noWrap/>
            <w:vAlign w:val="bottom"/>
            <w:hideMark/>
          </w:tcPr>
          <w:p w14:paraId="0ADE09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33.180,70</w:t>
            </w:r>
          </w:p>
        </w:tc>
        <w:tc>
          <w:tcPr>
            <w:tcW w:w="1240" w:type="dxa"/>
            <w:tcBorders>
              <w:top w:val="nil"/>
              <w:left w:val="nil"/>
              <w:bottom w:val="single" w:sz="4" w:space="0" w:color="auto"/>
              <w:right w:val="single" w:sz="4" w:space="0" w:color="auto"/>
            </w:tcBorders>
            <w:shd w:val="clear" w:color="auto" w:fill="auto"/>
            <w:noWrap/>
            <w:vAlign w:val="bottom"/>
            <w:hideMark/>
          </w:tcPr>
          <w:p w14:paraId="0321F8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27.000,00</w:t>
            </w:r>
          </w:p>
        </w:tc>
        <w:tc>
          <w:tcPr>
            <w:tcW w:w="1324" w:type="dxa"/>
            <w:tcBorders>
              <w:top w:val="nil"/>
              <w:left w:val="nil"/>
              <w:bottom w:val="single" w:sz="4" w:space="0" w:color="auto"/>
              <w:right w:val="single" w:sz="4" w:space="0" w:color="auto"/>
            </w:tcBorders>
            <w:shd w:val="clear" w:color="auto" w:fill="auto"/>
            <w:noWrap/>
            <w:vAlign w:val="bottom"/>
            <w:hideMark/>
          </w:tcPr>
          <w:p w14:paraId="4942B9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27.000,00</w:t>
            </w:r>
          </w:p>
        </w:tc>
        <w:tc>
          <w:tcPr>
            <w:tcW w:w="1312" w:type="dxa"/>
            <w:tcBorders>
              <w:top w:val="nil"/>
              <w:left w:val="nil"/>
              <w:bottom w:val="single" w:sz="4" w:space="0" w:color="auto"/>
              <w:right w:val="single" w:sz="4" w:space="0" w:color="auto"/>
            </w:tcBorders>
            <w:shd w:val="clear" w:color="auto" w:fill="auto"/>
            <w:noWrap/>
            <w:vAlign w:val="bottom"/>
            <w:hideMark/>
          </w:tcPr>
          <w:p w14:paraId="1FCD34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27.000,00</w:t>
            </w:r>
          </w:p>
        </w:tc>
        <w:tc>
          <w:tcPr>
            <w:tcW w:w="767" w:type="dxa"/>
            <w:tcBorders>
              <w:top w:val="nil"/>
              <w:left w:val="nil"/>
              <w:bottom w:val="single" w:sz="4" w:space="0" w:color="auto"/>
              <w:right w:val="single" w:sz="4" w:space="0" w:color="auto"/>
            </w:tcBorders>
            <w:shd w:val="clear" w:color="auto" w:fill="auto"/>
            <w:noWrap/>
            <w:vAlign w:val="bottom"/>
            <w:hideMark/>
          </w:tcPr>
          <w:p w14:paraId="1E62C5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166,91</w:t>
            </w:r>
          </w:p>
        </w:tc>
        <w:tc>
          <w:tcPr>
            <w:tcW w:w="821" w:type="dxa"/>
            <w:tcBorders>
              <w:top w:val="nil"/>
              <w:left w:val="nil"/>
              <w:bottom w:val="single" w:sz="4" w:space="0" w:color="auto"/>
              <w:right w:val="single" w:sz="4" w:space="0" w:color="auto"/>
            </w:tcBorders>
            <w:shd w:val="clear" w:color="auto" w:fill="auto"/>
            <w:noWrap/>
            <w:vAlign w:val="bottom"/>
            <w:hideMark/>
          </w:tcPr>
          <w:p w14:paraId="4E4813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81,37</w:t>
            </w:r>
          </w:p>
        </w:tc>
        <w:tc>
          <w:tcPr>
            <w:tcW w:w="839" w:type="dxa"/>
            <w:tcBorders>
              <w:top w:val="nil"/>
              <w:left w:val="nil"/>
              <w:bottom w:val="single" w:sz="4" w:space="0" w:color="auto"/>
              <w:right w:val="single" w:sz="4" w:space="0" w:color="auto"/>
            </w:tcBorders>
            <w:shd w:val="clear" w:color="auto" w:fill="auto"/>
            <w:noWrap/>
            <w:vAlign w:val="bottom"/>
            <w:hideMark/>
          </w:tcPr>
          <w:p w14:paraId="3E2BEE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659F4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C10443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8E4016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A400008 Održavanje plaža</w:t>
            </w:r>
          </w:p>
        </w:tc>
        <w:tc>
          <w:tcPr>
            <w:tcW w:w="1425" w:type="dxa"/>
            <w:tcBorders>
              <w:top w:val="nil"/>
              <w:left w:val="nil"/>
              <w:bottom w:val="single" w:sz="4" w:space="0" w:color="auto"/>
              <w:right w:val="single" w:sz="4" w:space="0" w:color="auto"/>
            </w:tcBorders>
            <w:shd w:val="clear" w:color="000000" w:fill="CCCCFF"/>
            <w:noWrap/>
            <w:vAlign w:val="bottom"/>
            <w:hideMark/>
          </w:tcPr>
          <w:p w14:paraId="63CD6B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20.765,08</w:t>
            </w:r>
          </w:p>
        </w:tc>
        <w:tc>
          <w:tcPr>
            <w:tcW w:w="1396" w:type="dxa"/>
            <w:tcBorders>
              <w:top w:val="nil"/>
              <w:left w:val="nil"/>
              <w:bottom w:val="single" w:sz="4" w:space="0" w:color="auto"/>
              <w:right w:val="single" w:sz="4" w:space="0" w:color="auto"/>
            </w:tcBorders>
            <w:shd w:val="clear" w:color="000000" w:fill="CCCCFF"/>
            <w:noWrap/>
            <w:vAlign w:val="bottom"/>
            <w:hideMark/>
          </w:tcPr>
          <w:p w14:paraId="5AB142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39.289,53</w:t>
            </w:r>
          </w:p>
        </w:tc>
        <w:tc>
          <w:tcPr>
            <w:tcW w:w="1240" w:type="dxa"/>
            <w:tcBorders>
              <w:top w:val="nil"/>
              <w:left w:val="nil"/>
              <w:bottom w:val="single" w:sz="4" w:space="0" w:color="auto"/>
              <w:right w:val="single" w:sz="4" w:space="0" w:color="auto"/>
            </w:tcBorders>
            <w:shd w:val="clear" w:color="000000" w:fill="CCCCFF"/>
            <w:noWrap/>
            <w:vAlign w:val="bottom"/>
            <w:hideMark/>
          </w:tcPr>
          <w:p w14:paraId="5D40C5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40.000,00</w:t>
            </w:r>
          </w:p>
        </w:tc>
        <w:tc>
          <w:tcPr>
            <w:tcW w:w="1324" w:type="dxa"/>
            <w:tcBorders>
              <w:top w:val="nil"/>
              <w:left w:val="nil"/>
              <w:bottom w:val="single" w:sz="4" w:space="0" w:color="auto"/>
              <w:right w:val="single" w:sz="4" w:space="0" w:color="auto"/>
            </w:tcBorders>
            <w:shd w:val="clear" w:color="000000" w:fill="CCCCFF"/>
            <w:noWrap/>
            <w:vAlign w:val="bottom"/>
            <w:hideMark/>
          </w:tcPr>
          <w:p w14:paraId="18F2BB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40.000,00</w:t>
            </w:r>
          </w:p>
        </w:tc>
        <w:tc>
          <w:tcPr>
            <w:tcW w:w="1312" w:type="dxa"/>
            <w:tcBorders>
              <w:top w:val="nil"/>
              <w:left w:val="nil"/>
              <w:bottom w:val="single" w:sz="4" w:space="0" w:color="auto"/>
              <w:right w:val="single" w:sz="4" w:space="0" w:color="auto"/>
            </w:tcBorders>
            <w:shd w:val="clear" w:color="000000" w:fill="CCCCFF"/>
            <w:noWrap/>
            <w:vAlign w:val="bottom"/>
            <w:hideMark/>
          </w:tcPr>
          <w:p w14:paraId="330B05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40.000,00</w:t>
            </w:r>
          </w:p>
        </w:tc>
        <w:tc>
          <w:tcPr>
            <w:tcW w:w="767" w:type="dxa"/>
            <w:tcBorders>
              <w:top w:val="nil"/>
              <w:left w:val="nil"/>
              <w:bottom w:val="single" w:sz="4" w:space="0" w:color="auto"/>
              <w:right w:val="single" w:sz="4" w:space="0" w:color="auto"/>
            </w:tcBorders>
            <w:shd w:val="clear" w:color="000000" w:fill="CCCCFF"/>
            <w:noWrap/>
            <w:vAlign w:val="bottom"/>
            <w:hideMark/>
          </w:tcPr>
          <w:p w14:paraId="48DBFF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189,21</w:t>
            </w:r>
          </w:p>
        </w:tc>
        <w:tc>
          <w:tcPr>
            <w:tcW w:w="821" w:type="dxa"/>
            <w:tcBorders>
              <w:top w:val="nil"/>
              <w:left w:val="nil"/>
              <w:bottom w:val="single" w:sz="4" w:space="0" w:color="auto"/>
              <w:right w:val="single" w:sz="4" w:space="0" w:color="auto"/>
            </w:tcBorders>
            <w:shd w:val="clear" w:color="000000" w:fill="CCCCFF"/>
            <w:noWrap/>
            <w:vAlign w:val="bottom"/>
            <w:hideMark/>
          </w:tcPr>
          <w:p w14:paraId="3ADB9C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101,81</w:t>
            </w:r>
          </w:p>
        </w:tc>
        <w:tc>
          <w:tcPr>
            <w:tcW w:w="839" w:type="dxa"/>
            <w:tcBorders>
              <w:top w:val="nil"/>
              <w:left w:val="nil"/>
              <w:bottom w:val="single" w:sz="4" w:space="0" w:color="auto"/>
              <w:right w:val="single" w:sz="4" w:space="0" w:color="auto"/>
            </w:tcBorders>
            <w:shd w:val="clear" w:color="000000" w:fill="CCCCFF"/>
            <w:noWrap/>
            <w:vAlign w:val="bottom"/>
            <w:hideMark/>
          </w:tcPr>
          <w:p w14:paraId="160CF6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0A5BBA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FFFA18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7166E3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4.1. NAKNADA ZA KONCESIJE</w:t>
            </w:r>
          </w:p>
        </w:tc>
        <w:tc>
          <w:tcPr>
            <w:tcW w:w="1425" w:type="dxa"/>
            <w:tcBorders>
              <w:top w:val="nil"/>
              <w:left w:val="nil"/>
              <w:bottom w:val="single" w:sz="4" w:space="0" w:color="auto"/>
              <w:right w:val="single" w:sz="4" w:space="0" w:color="auto"/>
            </w:tcBorders>
            <w:shd w:val="clear" w:color="000000" w:fill="FFFF99"/>
            <w:noWrap/>
            <w:vAlign w:val="bottom"/>
            <w:hideMark/>
          </w:tcPr>
          <w:p w14:paraId="2F29B7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20.765,08</w:t>
            </w:r>
          </w:p>
        </w:tc>
        <w:tc>
          <w:tcPr>
            <w:tcW w:w="1396" w:type="dxa"/>
            <w:tcBorders>
              <w:top w:val="nil"/>
              <w:left w:val="nil"/>
              <w:bottom w:val="single" w:sz="4" w:space="0" w:color="auto"/>
              <w:right w:val="single" w:sz="4" w:space="0" w:color="auto"/>
            </w:tcBorders>
            <w:shd w:val="clear" w:color="000000" w:fill="FFFF99"/>
            <w:noWrap/>
            <w:vAlign w:val="bottom"/>
            <w:hideMark/>
          </w:tcPr>
          <w:p w14:paraId="6E7401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39.289,53</w:t>
            </w:r>
          </w:p>
        </w:tc>
        <w:tc>
          <w:tcPr>
            <w:tcW w:w="1240" w:type="dxa"/>
            <w:tcBorders>
              <w:top w:val="nil"/>
              <w:left w:val="nil"/>
              <w:bottom w:val="single" w:sz="4" w:space="0" w:color="auto"/>
              <w:right w:val="single" w:sz="4" w:space="0" w:color="auto"/>
            </w:tcBorders>
            <w:shd w:val="clear" w:color="000000" w:fill="FFFF99"/>
            <w:noWrap/>
            <w:vAlign w:val="bottom"/>
            <w:hideMark/>
          </w:tcPr>
          <w:p w14:paraId="7378E4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40.000,00</w:t>
            </w:r>
          </w:p>
        </w:tc>
        <w:tc>
          <w:tcPr>
            <w:tcW w:w="1324" w:type="dxa"/>
            <w:tcBorders>
              <w:top w:val="nil"/>
              <w:left w:val="nil"/>
              <w:bottom w:val="single" w:sz="4" w:space="0" w:color="auto"/>
              <w:right w:val="single" w:sz="4" w:space="0" w:color="auto"/>
            </w:tcBorders>
            <w:shd w:val="clear" w:color="000000" w:fill="FFFF99"/>
            <w:noWrap/>
            <w:vAlign w:val="bottom"/>
            <w:hideMark/>
          </w:tcPr>
          <w:p w14:paraId="7FD5E7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40.000,00</w:t>
            </w:r>
          </w:p>
        </w:tc>
        <w:tc>
          <w:tcPr>
            <w:tcW w:w="1312" w:type="dxa"/>
            <w:tcBorders>
              <w:top w:val="nil"/>
              <w:left w:val="nil"/>
              <w:bottom w:val="single" w:sz="4" w:space="0" w:color="auto"/>
              <w:right w:val="single" w:sz="4" w:space="0" w:color="auto"/>
            </w:tcBorders>
            <w:shd w:val="clear" w:color="000000" w:fill="FFFF99"/>
            <w:noWrap/>
            <w:vAlign w:val="bottom"/>
            <w:hideMark/>
          </w:tcPr>
          <w:p w14:paraId="4C1BA4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40.000,00</w:t>
            </w:r>
          </w:p>
        </w:tc>
        <w:tc>
          <w:tcPr>
            <w:tcW w:w="767" w:type="dxa"/>
            <w:tcBorders>
              <w:top w:val="nil"/>
              <w:left w:val="nil"/>
              <w:bottom w:val="single" w:sz="4" w:space="0" w:color="auto"/>
              <w:right w:val="single" w:sz="4" w:space="0" w:color="auto"/>
            </w:tcBorders>
            <w:shd w:val="clear" w:color="000000" w:fill="FFFF99"/>
            <w:noWrap/>
            <w:vAlign w:val="bottom"/>
            <w:hideMark/>
          </w:tcPr>
          <w:p w14:paraId="5B7CD8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189,21</w:t>
            </w:r>
          </w:p>
        </w:tc>
        <w:tc>
          <w:tcPr>
            <w:tcW w:w="821" w:type="dxa"/>
            <w:tcBorders>
              <w:top w:val="nil"/>
              <w:left w:val="nil"/>
              <w:bottom w:val="single" w:sz="4" w:space="0" w:color="auto"/>
              <w:right w:val="single" w:sz="4" w:space="0" w:color="auto"/>
            </w:tcBorders>
            <w:shd w:val="clear" w:color="000000" w:fill="FFFF99"/>
            <w:noWrap/>
            <w:vAlign w:val="bottom"/>
            <w:hideMark/>
          </w:tcPr>
          <w:p w14:paraId="5F80FA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101,81</w:t>
            </w:r>
          </w:p>
        </w:tc>
        <w:tc>
          <w:tcPr>
            <w:tcW w:w="839" w:type="dxa"/>
            <w:tcBorders>
              <w:top w:val="nil"/>
              <w:left w:val="nil"/>
              <w:bottom w:val="single" w:sz="4" w:space="0" w:color="auto"/>
              <w:right w:val="single" w:sz="4" w:space="0" w:color="auto"/>
            </w:tcBorders>
            <w:shd w:val="clear" w:color="000000" w:fill="FFFF99"/>
            <w:noWrap/>
            <w:vAlign w:val="bottom"/>
            <w:hideMark/>
          </w:tcPr>
          <w:p w14:paraId="7229EA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D0766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8CCB2E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CE3ECA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21EE0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20.765,08</w:t>
            </w:r>
          </w:p>
        </w:tc>
        <w:tc>
          <w:tcPr>
            <w:tcW w:w="1396" w:type="dxa"/>
            <w:tcBorders>
              <w:top w:val="nil"/>
              <w:left w:val="nil"/>
              <w:bottom w:val="single" w:sz="4" w:space="0" w:color="auto"/>
              <w:right w:val="single" w:sz="4" w:space="0" w:color="auto"/>
            </w:tcBorders>
            <w:shd w:val="clear" w:color="auto" w:fill="auto"/>
            <w:noWrap/>
            <w:vAlign w:val="bottom"/>
            <w:hideMark/>
          </w:tcPr>
          <w:p w14:paraId="4596B5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39.289,53</w:t>
            </w:r>
          </w:p>
        </w:tc>
        <w:tc>
          <w:tcPr>
            <w:tcW w:w="1240" w:type="dxa"/>
            <w:tcBorders>
              <w:top w:val="nil"/>
              <w:left w:val="nil"/>
              <w:bottom w:val="single" w:sz="4" w:space="0" w:color="auto"/>
              <w:right w:val="single" w:sz="4" w:space="0" w:color="auto"/>
            </w:tcBorders>
            <w:shd w:val="clear" w:color="auto" w:fill="auto"/>
            <w:noWrap/>
            <w:vAlign w:val="bottom"/>
            <w:hideMark/>
          </w:tcPr>
          <w:p w14:paraId="41C8B7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40.000,00</w:t>
            </w:r>
          </w:p>
        </w:tc>
        <w:tc>
          <w:tcPr>
            <w:tcW w:w="1324" w:type="dxa"/>
            <w:tcBorders>
              <w:top w:val="nil"/>
              <w:left w:val="nil"/>
              <w:bottom w:val="single" w:sz="4" w:space="0" w:color="auto"/>
              <w:right w:val="single" w:sz="4" w:space="0" w:color="auto"/>
            </w:tcBorders>
            <w:shd w:val="clear" w:color="auto" w:fill="auto"/>
            <w:noWrap/>
            <w:vAlign w:val="bottom"/>
            <w:hideMark/>
          </w:tcPr>
          <w:p w14:paraId="4C3302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40.000,00</w:t>
            </w:r>
          </w:p>
        </w:tc>
        <w:tc>
          <w:tcPr>
            <w:tcW w:w="1312" w:type="dxa"/>
            <w:tcBorders>
              <w:top w:val="nil"/>
              <w:left w:val="nil"/>
              <w:bottom w:val="single" w:sz="4" w:space="0" w:color="auto"/>
              <w:right w:val="single" w:sz="4" w:space="0" w:color="auto"/>
            </w:tcBorders>
            <w:shd w:val="clear" w:color="auto" w:fill="auto"/>
            <w:noWrap/>
            <w:vAlign w:val="bottom"/>
            <w:hideMark/>
          </w:tcPr>
          <w:p w14:paraId="5BFCAA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40.000,00</w:t>
            </w:r>
          </w:p>
        </w:tc>
        <w:tc>
          <w:tcPr>
            <w:tcW w:w="767" w:type="dxa"/>
            <w:tcBorders>
              <w:top w:val="nil"/>
              <w:left w:val="nil"/>
              <w:bottom w:val="single" w:sz="4" w:space="0" w:color="auto"/>
              <w:right w:val="single" w:sz="4" w:space="0" w:color="auto"/>
            </w:tcBorders>
            <w:shd w:val="clear" w:color="auto" w:fill="auto"/>
            <w:noWrap/>
            <w:vAlign w:val="bottom"/>
            <w:hideMark/>
          </w:tcPr>
          <w:p w14:paraId="0716B6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189,21</w:t>
            </w:r>
          </w:p>
        </w:tc>
        <w:tc>
          <w:tcPr>
            <w:tcW w:w="821" w:type="dxa"/>
            <w:tcBorders>
              <w:top w:val="nil"/>
              <w:left w:val="nil"/>
              <w:bottom w:val="single" w:sz="4" w:space="0" w:color="auto"/>
              <w:right w:val="single" w:sz="4" w:space="0" w:color="auto"/>
            </w:tcBorders>
            <w:shd w:val="clear" w:color="auto" w:fill="auto"/>
            <w:noWrap/>
            <w:vAlign w:val="bottom"/>
            <w:hideMark/>
          </w:tcPr>
          <w:p w14:paraId="0D60A3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101,81</w:t>
            </w:r>
          </w:p>
        </w:tc>
        <w:tc>
          <w:tcPr>
            <w:tcW w:w="839" w:type="dxa"/>
            <w:tcBorders>
              <w:top w:val="nil"/>
              <w:left w:val="nil"/>
              <w:bottom w:val="single" w:sz="4" w:space="0" w:color="auto"/>
              <w:right w:val="single" w:sz="4" w:space="0" w:color="auto"/>
            </w:tcBorders>
            <w:shd w:val="clear" w:color="auto" w:fill="auto"/>
            <w:noWrap/>
            <w:vAlign w:val="bottom"/>
            <w:hideMark/>
          </w:tcPr>
          <w:p w14:paraId="4F6D38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C23E9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81526A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F88E4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89B19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20.765,08</w:t>
            </w:r>
          </w:p>
        </w:tc>
        <w:tc>
          <w:tcPr>
            <w:tcW w:w="1396" w:type="dxa"/>
            <w:tcBorders>
              <w:top w:val="nil"/>
              <w:left w:val="nil"/>
              <w:bottom w:val="single" w:sz="4" w:space="0" w:color="auto"/>
              <w:right w:val="single" w:sz="4" w:space="0" w:color="auto"/>
            </w:tcBorders>
            <w:shd w:val="clear" w:color="auto" w:fill="auto"/>
            <w:noWrap/>
            <w:vAlign w:val="bottom"/>
            <w:hideMark/>
          </w:tcPr>
          <w:p w14:paraId="113783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39.289,53</w:t>
            </w:r>
          </w:p>
        </w:tc>
        <w:tc>
          <w:tcPr>
            <w:tcW w:w="1240" w:type="dxa"/>
            <w:tcBorders>
              <w:top w:val="nil"/>
              <w:left w:val="nil"/>
              <w:bottom w:val="single" w:sz="4" w:space="0" w:color="auto"/>
              <w:right w:val="single" w:sz="4" w:space="0" w:color="auto"/>
            </w:tcBorders>
            <w:shd w:val="clear" w:color="auto" w:fill="auto"/>
            <w:noWrap/>
            <w:vAlign w:val="bottom"/>
            <w:hideMark/>
          </w:tcPr>
          <w:p w14:paraId="19CB6A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40.000,00</w:t>
            </w:r>
          </w:p>
        </w:tc>
        <w:tc>
          <w:tcPr>
            <w:tcW w:w="1324" w:type="dxa"/>
            <w:tcBorders>
              <w:top w:val="nil"/>
              <w:left w:val="nil"/>
              <w:bottom w:val="single" w:sz="4" w:space="0" w:color="auto"/>
              <w:right w:val="single" w:sz="4" w:space="0" w:color="auto"/>
            </w:tcBorders>
            <w:shd w:val="clear" w:color="auto" w:fill="auto"/>
            <w:noWrap/>
            <w:vAlign w:val="bottom"/>
            <w:hideMark/>
          </w:tcPr>
          <w:p w14:paraId="2BC4F5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40.000,00</w:t>
            </w:r>
          </w:p>
        </w:tc>
        <w:tc>
          <w:tcPr>
            <w:tcW w:w="1312" w:type="dxa"/>
            <w:tcBorders>
              <w:top w:val="nil"/>
              <w:left w:val="nil"/>
              <w:bottom w:val="single" w:sz="4" w:space="0" w:color="auto"/>
              <w:right w:val="single" w:sz="4" w:space="0" w:color="auto"/>
            </w:tcBorders>
            <w:shd w:val="clear" w:color="auto" w:fill="auto"/>
            <w:noWrap/>
            <w:vAlign w:val="bottom"/>
            <w:hideMark/>
          </w:tcPr>
          <w:p w14:paraId="3E0B16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40.000,00</w:t>
            </w:r>
          </w:p>
        </w:tc>
        <w:tc>
          <w:tcPr>
            <w:tcW w:w="767" w:type="dxa"/>
            <w:tcBorders>
              <w:top w:val="nil"/>
              <w:left w:val="nil"/>
              <w:bottom w:val="single" w:sz="4" w:space="0" w:color="auto"/>
              <w:right w:val="single" w:sz="4" w:space="0" w:color="auto"/>
            </w:tcBorders>
            <w:shd w:val="clear" w:color="auto" w:fill="auto"/>
            <w:noWrap/>
            <w:vAlign w:val="bottom"/>
            <w:hideMark/>
          </w:tcPr>
          <w:p w14:paraId="4A74A9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189,21</w:t>
            </w:r>
          </w:p>
        </w:tc>
        <w:tc>
          <w:tcPr>
            <w:tcW w:w="821" w:type="dxa"/>
            <w:tcBorders>
              <w:top w:val="nil"/>
              <w:left w:val="nil"/>
              <w:bottom w:val="single" w:sz="4" w:space="0" w:color="auto"/>
              <w:right w:val="single" w:sz="4" w:space="0" w:color="auto"/>
            </w:tcBorders>
            <w:shd w:val="clear" w:color="auto" w:fill="auto"/>
            <w:noWrap/>
            <w:vAlign w:val="bottom"/>
            <w:hideMark/>
          </w:tcPr>
          <w:p w14:paraId="788927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101,81</w:t>
            </w:r>
          </w:p>
        </w:tc>
        <w:tc>
          <w:tcPr>
            <w:tcW w:w="839" w:type="dxa"/>
            <w:tcBorders>
              <w:top w:val="nil"/>
              <w:left w:val="nil"/>
              <w:bottom w:val="single" w:sz="4" w:space="0" w:color="auto"/>
              <w:right w:val="single" w:sz="4" w:space="0" w:color="auto"/>
            </w:tcBorders>
            <w:shd w:val="clear" w:color="auto" w:fill="auto"/>
            <w:noWrap/>
            <w:vAlign w:val="bottom"/>
            <w:hideMark/>
          </w:tcPr>
          <w:p w14:paraId="40C176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8EF86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0F5944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E79674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A400009 Održavanje sportske dvorane</w:t>
            </w:r>
          </w:p>
        </w:tc>
        <w:tc>
          <w:tcPr>
            <w:tcW w:w="1425" w:type="dxa"/>
            <w:tcBorders>
              <w:top w:val="nil"/>
              <w:left w:val="nil"/>
              <w:bottom w:val="single" w:sz="4" w:space="0" w:color="auto"/>
              <w:right w:val="single" w:sz="4" w:space="0" w:color="auto"/>
            </w:tcBorders>
            <w:shd w:val="clear" w:color="000000" w:fill="CCCCFF"/>
            <w:noWrap/>
            <w:vAlign w:val="bottom"/>
            <w:hideMark/>
          </w:tcPr>
          <w:p w14:paraId="1AB471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106.895,12</w:t>
            </w:r>
          </w:p>
        </w:tc>
        <w:tc>
          <w:tcPr>
            <w:tcW w:w="1396" w:type="dxa"/>
            <w:tcBorders>
              <w:top w:val="nil"/>
              <w:left w:val="nil"/>
              <w:bottom w:val="single" w:sz="4" w:space="0" w:color="auto"/>
              <w:right w:val="single" w:sz="4" w:space="0" w:color="auto"/>
            </w:tcBorders>
            <w:shd w:val="clear" w:color="000000" w:fill="CCCCFF"/>
            <w:noWrap/>
            <w:vAlign w:val="bottom"/>
            <w:hideMark/>
          </w:tcPr>
          <w:p w14:paraId="176732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126.219,40</w:t>
            </w:r>
          </w:p>
        </w:tc>
        <w:tc>
          <w:tcPr>
            <w:tcW w:w="1240" w:type="dxa"/>
            <w:tcBorders>
              <w:top w:val="nil"/>
              <w:left w:val="nil"/>
              <w:bottom w:val="single" w:sz="4" w:space="0" w:color="auto"/>
              <w:right w:val="single" w:sz="4" w:space="0" w:color="auto"/>
            </w:tcBorders>
            <w:shd w:val="clear" w:color="000000" w:fill="CCCCFF"/>
            <w:noWrap/>
            <w:vAlign w:val="bottom"/>
            <w:hideMark/>
          </w:tcPr>
          <w:p w14:paraId="6CF800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132.800,00</w:t>
            </w:r>
          </w:p>
        </w:tc>
        <w:tc>
          <w:tcPr>
            <w:tcW w:w="1324" w:type="dxa"/>
            <w:tcBorders>
              <w:top w:val="nil"/>
              <w:left w:val="nil"/>
              <w:bottom w:val="single" w:sz="4" w:space="0" w:color="auto"/>
              <w:right w:val="single" w:sz="4" w:space="0" w:color="auto"/>
            </w:tcBorders>
            <w:shd w:val="clear" w:color="000000" w:fill="CCCCFF"/>
            <w:noWrap/>
            <w:vAlign w:val="bottom"/>
            <w:hideMark/>
          </w:tcPr>
          <w:p w14:paraId="014A52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132.800,00</w:t>
            </w:r>
          </w:p>
        </w:tc>
        <w:tc>
          <w:tcPr>
            <w:tcW w:w="1312" w:type="dxa"/>
            <w:tcBorders>
              <w:top w:val="nil"/>
              <w:left w:val="nil"/>
              <w:bottom w:val="single" w:sz="4" w:space="0" w:color="auto"/>
              <w:right w:val="single" w:sz="4" w:space="0" w:color="auto"/>
            </w:tcBorders>
            <w:shd w:val="clear" w:color="000000" w:fill="CCCCFF"/>
            <w:noWrap/>
            <w:vAlign w:val="bottom"/>
            <w:hideMark/>
          </w:tcPr>
          <w:p w14:paraId="1B38F2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132.800,00</w:t>
            </w:r>
          </w:p>
        </w:tc>
        <w:tc>
          <w:tcPr>
            <w:tcW w:w="767" w:type="dxa"/>
            <w:tcBorders>
              <w:top w:val="nil"/>
              <w:left w:val="nil"/>
              <w:bottom w:val="single" w:sz="4" w:space="0" w:color="auto"/>
              <w:right w:val="single" w:sz="4" w:space="0" w:color="auto"/>
            </w:tcBorders>
            <w:shd w:val="clear" w:color="000000" w:fill="CCCCFF"/>
            <w:noWrap/>
            <w:vAlign w:val="bottom"/>
            <w:hideMark/>
          </w:tcPr>
          <w:p w14:paraId="72C7F8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118,08</w:t>
            </w:r>
          </w:p>
        </w:tc>
        <w:tc>
          <w:tcPr>
            <w:tcW w:w="821" w:type="dxa"/>
            <w:tcBorders>
              <w:top w:val="nil"/>
              <w:left w:val="nil"/>
              <w:bottom w:val="single" w:sz="4" w:space="0" w:color="auto"/>
              <w:right w:val="single" w:sz="4" w:space="0" w:color="auto"/>
            </w:tcBorders>
            <w:shd w:val="clear" w:color="000000" w:fill="CCCCFF"/>
            <w:noWrap/>
            <w:vAlign w:val="bottom"/>
            <w:hideMark/>
          </w:tcPr>
          <w:p w14:paraId="7C93EF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105,21</w:t>
            </w:r>
          </w:p>
        </w:tc>
        <w:tc>
          <w:tcPr>
            <w:tcW w:w="839" w:type="dxa"/>
            <w:tcBorders>
              <w:top w:val="nil"/>
              <w:left w:val="nil"/>
              <w:bottom w:val="single" w:sz="4" w:space="0" w:color="auto"/>
              <w:right w:val="single" w:sz="4" w:space="0" w:color="auto"/>
            </w:tcBorders>
            <w:shd w:val="clear" w:color="000000" w:fill="CCCCFF"/>
            <w:noWrap/>
            <w:vAlign w:val="bottom"/>
            <w:hideMark/>
          </w:tcPr>
          <w:p w14:paraId="5268D8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B5117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86390A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845E06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44BC8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55.934,92</w:t>
            </w:r>
          </w:p>
        </w:tc>
        <w:tc>
          <w:tcPr>
            <w:tcW w:w="1396" w:type="dxa"/>
            <w:tcBorders>
              <w:top w:val="nil"/>
              <w:left w:val="nil"/>
              <w:bottom w:val="single" w:sz="4" w:space="0" w:color="auto"/>
              <w:right w:val="single" w:sz="4" w:space="0" w:color="auto"/>
            </w:tcBorders>
            <w:shd w:val="clear" w:color="000000" w:fill="FFFF99"/>
            <w:noWrap/>
            <w:vAlign w:val="bottom"/>
            <w:hideMark/>
          </w:tcPr>
          <w:p w14:paraId="4A6A6C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84.809,88</w:t>
            </w:r>
          </w:p>
        </w:tc>
        <w:tc>
          <w:tcPr>
            <w:tcW w:w="1240" w:type="dxa"/>
            <w:tcBorders>
              <w:top w:val="nil"/>
              <w:left w:val="nil"/>
              <w:bottom w:val="single" w:sz="4" w:space="0" w:color="auto"/>
              <w:right w:val="single" w:sz="4" w:space="0" w:color="auto"/>
            </w:tcBorders>
            <w:shd w:val="clear" w:color="000000" w:fill="FFFF99"/>
            <w:noWrap/>
            <w:vAlign w:val="bottom"/>
            <w:hideMark/>
          </w:tcPr>
          <w:p w14:paraId="6FD6F4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64.800,00</w:t>
            </w:r>
          </w:p>
        </w:tc>
        <w:tc>
          <w:tcPr>
            <w:tcW w:w="1324" w:type="dxa"/>
            <w:tcBorders>
              <w:top w:val="nil"/>
              <w:left w:val="nil"/>
              <w:bottom w:val="single" w:sz="4" w:space="0" w:color="auto"/>
              <w:right w:val="single" w:sz="4" w:space="0" w:color="auto"/>
            </w:tcBorders>
            <w:shd w:val="clear" w:color="000000" w:fill="FFFF99"/>
            <w:noWrap/>
            <w:vAlign w:val="bottom"/>
            <w:hideMark/>
          </w:tcPr>
          <w:p w14:paraId="247CDD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64.800,00</w:t>
            </w:r>
          </w:p>
        </w:tc>
        <w:tc>
          <w:tcPr>
            <w:tcW w:w="1312" w:type="dxa"/>
            <w:tcBorders>
              <w:top w:val="nil"/>
              <w:left w:val="nil"/>
              <w:bottom w:val="single" w:sz="4" w:space="0" w:color="auto"/>
              <w:right w:val="single" w:sz="4" w:space="0" w:color="auto"/>
            </w:tcBorders>
            <w:shd w:val="clear" w:color="000000" w:fill="FFFF99"/>
            <w:noWrap/>
            <w:vAlign w:val="bottom"/>
            <w:hideMark/>
          </w:tcPr>
          <w:p w14:paraId="654318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64.800,00</w:t>
            </w:r>
          </w:p>
        </w:tc>
        <w:tc>
          <w:tcPr>
            <w:tcW w:w="767" w:type="dxa"/>
            <w:tcBorders>
              <w:top w:val="nil"/>
              <w:left w:val="nil"/>
              <w:bottom w:val="single" w:sz="4" w:space="0" w:color="auto"/>
              <w:right w:val="single" w:sz="4" w:space="0" w:color="auto"/>
            </w:tcBorders>
            <w:shd w:val="clear" w:color="000000" w:fill="FFFF99"/>
            <w:noWrap/>
            <w:vAlign w:val="bottom"/>
            <w:hideMark/>
          </w:tcPr>
          <w:p w14:paraId="5A1D7E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151,62</w:t>
            </w:r>
          </w:p>
        </w:tc>
        <w:tc>
          <w:tcPr>
            <w:tcW w:w="821" w:type="dxa"/>
            <w:tcBorders>
              <w:top w:val="nil"/>
              <w:left w:val="nil"/>
              <w:bottom w:val="single" w:sz="4" w:space="0" w:color="auto"/>
              <w:right w:val="single" w:sz="4" w:space="0" w:color="auto"/>
            </w:tcBorders>
            <w:shd w:val="clear" w:color="000000" w:fill="FFFF99"/>
            <w:noWrap/>
            <w:vAlign w:val="bottom"/>
            <w:hideMark/>
          </w:tcPr>
          <w:p w14:paraId="389442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76,41</w:t>
            </w:r>
          </w:p>
        </w:tc>
        <w:tc>
          <w:tcPr>
            <w:tcW w:w="839" w:type="dxa"/>
            <w:tcBorders>
              <w:top w:val="nil"/>
              <w:left w:val="nil"/>
              <w:bottom w:val="single" w:sz="4" w:space="0" w:color="auto"/>
              <w:right w:val="single" w:sz="4" w:space="0" w:color="auto"/>
            </w:tcBorders>
            <w:shd w:val="clear" w:color="000000" w:fill="FFFF99"/>
            <w:noWrap/>
            <w:vAlign w:val="bottom"/>
            <w:hideMark/>
          </w:tcPr>
          <w:p w14:paraId="2AC8E0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74836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E6F567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B1474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E5F5B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55.934,92</w:t>
            </w:r>
          </w:p>
        </w:tc>
        <w:tc>
          <w:tcPr>
            <w:tcW w:w="1396" w:type="dxa"/>
            <w:tcBorders>
              <w:top w:val="nil"/>
              <w:left w:val="nil"/>
              <w:bottom w:val="single" w:sz="4" w:space="0" w:color="auto"/>
              <w:right w:val="single" w:sz="4" w:space="0" w:color="auto"/>
            </w:tcBorders>
            <w:shd w:val="clear" w:color="auto" w:fill="auto"/>
            <w:noWrap/>
            <w:vAlign w:val="bottom"/>
            <w:hideMark/>
          </w:tcPr>
          <w:p w14:paraId="0B4DFB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84.809,88</w:t>
            </w:r>
          </w:p>
        </w:tc>
        <w:tc>
          <w:tcPr>
            <w:tcW w:w="1240" w:type="dxa"/>
            <w:tcBorders>
              <w:top w:val="nil"/>
              <w:left w:val="nil"/>
              <w:bottom w:val="single" w:sz="4" w:space="0" w:color="auto"/>
              <w:right w:val="single" w:sz="4" w:space="0" w:color="auto"/>
            </w:tcBorders>
            <w:shd w:val="clear" w:color="auto" w:fill="auto"/>
            <w:noWrap/>
            <w:vAlign w:val="bottom"/>
            <w:hideMark/>
          </w:tcPr>
          <w:p w14:paraId="49C0F7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64.800,00</w:t>
            </w:r>
          </w:p>
        </w:tc>
        <w:tc>
          <w:tcPr>
            <w:tcW w:w="1324" w:type="dxa"/>
            <w:tcBorders>
              <w:top w:val="nil"/>
              <w:left w:val="nil"/>
              <w:bottom w:val="single" w:sz="4" w:space="0" w:color="auto"/>
              <w:right w:val="single" w:sz="4" w:space="0" w:color="auto"/>
            </w:tcBorders>
            <w:shd w:val="clear" w:color="auto" w:fill="auto"/>
            <w:noWrap/>
            <w:vAlign w:val="bottom"/>
            <w:hideMark/>
          </w:tcPr>
          <w:p w14:paraId="0AD0C8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64.800,00</w:t>
            </w:r>
          </w:p>
        </w:tc>
        <w:tc>
          <w:tcPr>
            <w:tcW w:w="1312" w:type="dxa"/>
            <w:tcBorders>
              <w:top w:val="nil"/>
              <w:left w:val="nil"/>
              <w:bottom w:val="single" w:sz="4" w:space="0" w:color="auto"/>
              <w:right w:val="single" w:sz="4" w:space="0" w:color="auto"/>
            </w:tcBorders>
            <w:shd w:val="clear" w:color="auto" w:fill="auto"/>
            <w:noWrap/>
            <w:vAlign w:val="bottom"/>
            <w:hideMark/>
          </w:tcPr>
          <w:p w14:paraId="06B893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64.800,00</w:t>
            </w:r>
          </w:p>
        </w:tc>
        <w:tc>
          <w:tcPr>
            <w:tcW w:w="767" w:type="dxa"/>
            <w:tcBorders>
              <w:top w:val="nil"/>
              <w:left w:val="nil"/>
              <w:bottom w:val="single" w:sz="4" w:space="0" w:color="auto"/>
              <w:right w:val="single" w:sz="4" w:space="0" w:color="auto"/>
            </w:tcBorders>
            <w:shd w:val="clear" w:color="auto" w:fill="auto"/>
            <w:noWrap/>
            <w:vAlign w:val="bottom"/>
            <w:hideMark/>
          </w:tcPr>
          <w:p w14:paraId="720E9E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151,62</w:t>
            </w:r>
          </w:p>
        </w:tc>
        <w:tc>
          <w:tcPr>
            <w:tcW w:w="821" w:type="dxa"/>
            <w:tcBorders>
              <w:top w:val="nil"/>
              <w:left w:val="nil"/>
              <w:bottom w:val="single" w:sz="4" w:space="0" w:color="auto"/>
              <w:right w:val="single" w:sz="4" w:space="0" w:color="auto"/>
            </w:tcBorders>
            <w:shd w:val="clear" w:color="auto" w:fill="auto"/>
            <w:noWrap/>
            <w:vAlign w:val="bottom"/>
            <w:hideMark/>
          </w:tcPr>
          <w:p w14:paraId="35EAD8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76,41</w:t>
            </w:r>
          </w:p>
        </w:tc>
        <w:tc>
          <w:tcPr>
            <w:tcW w:w="839" w:type="dxa"/>
            <w:tcBorders>
              <w:top w:val="nil"/>
              <w:left w:val="nil"/>
              <w:bottom w:val="single" w:sz="4" w:space="0" w:color="auto"/>
              <w:right w:val="single" w:sz="4" w:space="0" w:color="auto"/>
            </w:tcBorders>
            <w:shd w:val="clear" w:color="auto" w:fill="auto"/>
            <w:noWrap/>
            <w:vAlign w:val="bottom"/>
            <w:hideMark/>
          </w:tcPr>
          <w:p w14:paraId="0D8904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C8827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F1013B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05581C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5F20A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55.934,92</w:t>
            </w:r>
          </w:p>
        </w:tc>
        <w:tc>
          <w:tcPr>
            <w:tcW w:w="1396" w:type="dxa"/>
            <w:tcBorders>
              <w:top w:val="nil"/>
              <w:left w:val="nil"/>
              <w:bottom w:val="single" w:sz="4" w:space="0" w:color="auto"/>
              <w:right w:val="single" w:sz="4" w:space="0" w:color="auto"/>
            </w:tcBorders>
            <w:shd w:val="clear" w:color="auto" w:fill="auto"/>
            <w:noWrap/>
            <w:vAlign w:val="bottom"/>
            <w:hideMark/>
          </w:tcPr>
          <w:p w14:paraId="419BCF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84.809,88</w:t>
            </w:r>
          </w:p>
        </w:tc>
        <w:tc>
          <w:tcPr>
            <w:tcW w:w="1240" w:type="dxa"/>
            <w:tcBorders>
              <w:top w:val="nil"/>
              <w:left w:val="nil"/>
              <w:bottom w:val="single" w:sz="4" w:space="0" w:color="auto"/>
              <w:right w:val="single" w:sz="4" w:space="0" w:color="auto"/>
            </w:tcBorders>
            <w:shd w:val="clear" w:color="auto" w:fill="auto"/>
            <w:noWrap/>
            <w:vAlign w:val="bottom"/>
            <w:hideMark/>
          </w:tcPr>
          <w:p w14:paraId="11720B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64.800,00</w:t>
            </w:r>
          </w:p>
        </w:tc>
        <w:tc>
          <w:tcPr>
            <w:tcW w:w="1324" w:type="dxa"/>
            <w:tcBorders>
              <w:top w:val="nil"/>
              <w:left w:val="nil"/>
              <w:bottom w:val="single" w:sz="4" w:space="0" w:color="auto"/>
              <w:right w:val="single" w:sz="4" w:space="0" w:color="auto"/>
            </w:tcBorders>
            <w:shd w:val="clear" w:color="auto" w:fill="auto"/>
            <w:noWrap/>
            <w:vAlign w:val="bottom"/>
            <w:hideMark/>
          </w:tcPr>
          <w:p w14:paraId="5F3D6F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64.800,00</w:t>
            </w:r>
          </w:p>
        </w:tc>
        <w:tc>
          <w:tcPr>
            <w:tcW w:w="1312" w:type="dxa"/>
            <w:tcBorders>
              <w:top w:val="nil"/>
              <w:left w:val="nil"/>
              <w:bottom w:val="single" w:sz="4" w:space="0" w:color="auto"/>
              <w:right w:val="single" w:sz="4" w:space="0" w:color="auto"/>
            </w:tcBorders>
            <w:shd w:val="clear" w:color="auto" w:fill="auto"/>
            <w:noWrap/>
            <w:vAlign w:val="bottom"/>
            <w:hideMark/>
          </w:tcPr>
          <w:p w14:paraId="52FCC1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64.800,00</w:t>
            </w:r>
          </w:p>
        </w:tc>
        <w:tc>
          <w:tcPr>
            <w:tcW w:w="767" w:type="dxa"/>
            <w:tcBorders>
              <w:top w:val="nil"/>
              <w:left w:val="nil"/>
              <w:bottom w:val="single" w:sz="4" w:space="0" w:color="auto"/>
              <w:right w:val="single" w:sz="4" w:space="0" w:color="auto"/>
            </w:tcBorders>
            <w:shd w:val="clear" w:color="auto" w:fill="auto"/>
            <w:noWrap/>
            <w:vAlign w:val="bottom"/>
            <w:hideMark/>
          </w:tcPr>
          <w:p w14:paraId="459C02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151,62</w:t>
            </w:r>
          </w:p>
        </w:tc>
        <w:tc>
          <w:tcPr>
            <w:tcW w:w="821" w:type="dxa"/>
            <w:tcBorders>
              <w:top w:val="nil"/>
              <w:left w:val="nil"/>
              <w:bottom w:val="single" w:sz="4" w:space="0" w:color="auto"/>
              <w:right w:val="single" w:sz="4" w:space="0" w:color="auto"/>
            </w:tcBorders>
            <w:shd w:val="clear" w:color="auto" w:fill="auto"/>
            <w:noWrap/>
            <w:vAlign w:val="bottom"/>
            <w:hideMark/>
          </w:tcPr>
          <w:p w14:paraId="0D0EE1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76,41</w:t>
            </w:r>
          </w:p>
        </w:tc>
        <w:tc>
          <w:tcPr>
            <w:tcW w:w="839" w:type="dxa"/>
            <w:tcBorders>
              <w:top w:val="nil"/>
              <w:left w:val="nil"/>
              <w:bottom w:val="single" w:sz="4" w:space="0" w:color="auto"/>
              <w:right w:val="single" w:sz="4" w:space="0" w:color="auto"/>
            </w:tcBorders>
            <w:shd w:val="clear" w:color="auto" w:fill="auto"/>
            <w:noWrap/>
            <w:vAlign w:val="bottom"/>
            <w:hideMark/>
          </w:tcPr>
          <w:p w14:paraId="0EEB42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255C2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04E406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6D1C1D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4DDC7F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50.960,20</w:t>
            </w:r>
          </w:p>
        </w:tc>
        <w:tc>
          <w:tcPr>
            <w:tcW w:w="1396" w:type="dxa"/>
            <w:tcBorders>
              <w:top w:val="nil"/>
              <w:left w:val="nil"/>
              <w:bottom w:val="single" w:sz="4" w:space="0" w:color="auto"/>
              <w:right w:val="single" w:sz="4" w:space="0" w:color="auto"/>
            </w:tcBorders>
            <w:shd w:val="clear" w:color="000000" w:fill="FFFF99"/>
            <w:noWrap/>
            <w:vAlign w:val="bottom"/>
            <w:hideMark/>
          </w:tcPr>
          <w:p w14:paraId="1F1620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41.409,52</w:t>
            </w:r>
          </w:p>
        </w:tc>
        <w:tc>
          <w:tcPr>
            <w:tcW w:w="1240" w:type="dxa"/>
            <w:tcBorders>
              <w:top w:val="nil"/>
              <w:left w:val="nil"/>
              <w:bottom w:val="single" w:sz="4" w:space="0" w:color="auto"/>
              <w:right w:val="single" w:sz="4" w:space="0" w:color="auto"/>
            </w:tcBorders>
            <w:shd w:val="clear" w:color="000000" w:fill="FFFF99"/>
            <w:noWrap/>
            <w:vAlign w:val="bottom"/>
            <w:hideMark/>
          </w:tcPr>
          <w:p w14:paraId="2ED9B9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68.000,00</w:t>
            </w:r>
          </w:p>
        </w:tc>
        <w:tc>
          <w:tcPr>
            <w:tcW w:w="1324" w:type="dxa"/>
            <w:tcBorders>
              <w:top w:val="nil"/>
              <w:left w:val="nil"/>
              <w:bottom w:val="single" w:sz="4" w:space="0" w:color="auto"/>
              <w:right w:val="single" w:sz="4" w:space="0" w:color="auto"/>
            </w:tcBorders>
            <w:shd w:val="clear" w:color="000000" w:fill="FFFF99"/>
            <w:noWrap/>
            <w:vAlign w:val="bottom"/>
            <w:hideMark/>
          </w:tcPr>
          <w:p w14:paraId="71C122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68.000,00</w:t>
            </w:r>
          </w:p>
        </w:tc>
        <w:tc>
          <w:tcPr>
            <w:tcW w:w="1312" w:type="dxa"/>
            <w:tcBorders>
              <w:top w:val="nil"/>
              <w:left w:val="nil"/>
              <w:bottom w:val="single" w:sz="4" w:space="0" w:color="auto"/>
              <w:right w:val="single" w:sz="4" w:space="0" w:color="auto"/>
            </w:tcBorders>
            <w:shd w:val="clear" w:color="000000" w:fill="FFFF99"/>
            <w:noWrap/>
            <w:vAlign w:val="bottom"/>
            <w:hideMark/>
          </w:tcPr>
          <w:p w14:paraId="1954C7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68.000,00</w:t>
            </w:r>
          </w:p>
        </w:tc>
        <w:tc>
          <w:tcPr>
            <w:tcW w:w="767" w:type="dxa"/>
            <w:tcBorders>
              <w:top w:val="nil"/>
              <w:left w:val="nil"/>
              <w:bottom w:val="single" w:sz="4" w:space="0" w:color="auto"/>
              <w:right w:val="single" w:sz="4" w:space="0" w:color="auto"/>
            </w:tcBorders>
            <w:shd w:val="clear" w:color="000000" w:fill="FFFF99"/>
            <w:noWrap/>
            <w:vAlign w:val="bottom"/>
            <w:hideMark/>
          </w:tcPr>
          <w:p w14:paraId="647200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81,26</w:t>
            </w:r>
          </w:p>
        </w:tc>
        <w:tc>
          <w:tcPr>
            <w:tcW w:w="821" w:type="dxa"/>
            <w:tcBorders>
              <w:top w:val="nil"/>
              <w:left w:val="nil"/>
              <w:bottom w:val="single" w:sz="4" w:space="0" w:color="auto"/>
              <w:right w:val="single" w:sz="4" w:space="0" w:color="auto"/>
            </w:tcBorders>
            <w:shd w:val="clear" w:color="000000" w:fill="FFFF99"/>
            <w:noWrap/>
            <w:vAlign w:val="bottom"/>
            <w:hideMark/>
          </w:tcPr>
          <w:p w14:paraId="049578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164,21</w:t>
            </w:r>
          </w:p>
        </w:tc>
        <w:tc>
          <w:tcPr>
            <w:tcW w:w="839" w:type="dxa"/>
            <w:tcBorders>
              <w:top w:val="nil"/>
              <w:left w:val="nil"/>
              <w:bottom w:val="single" w:sz="4" w:space="0" w:color="auto"/>
              <w:right w:val="single" w:sz="4" w:space="0" w:color="auto"/>
            </w:tcBorders>
            <w:shd w:val="clear" w:color="000000" w:fill="FFFF99"/>
            <w:noWrap/>
            <w:vAlign w:val="bottom"/>
            <w:hideMark/>
          </w:tcPr>
          <w:p w14:paraId="752FA5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FFB21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09C0AB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09563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D955C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50.960,20</w:t>
            </w:r>
          </w:p>
        </w:tc>
        <w:tc>
          <w:tcPr>
            <w:tcW w:w="1396" w:type="dxa"/>
            <w:tcBorders>
              <w:top w:val="nil"/>
              <w:left w:val="nil"/>
              <w:bottom w:val="single" w:sz="4" w:space="0" w:color="auto"/>
              <w:right w:val="single" w:sz="4" w:space="0" w:color="auto"/>
            </w:tcBorders>
            <w:shd w:val="clear" w:color="auto" w:fill="auto"/>
            <w:noWrap/>
            <w:vAlign w:val="bottom"/>
            <w:hideMark/>
          </w:tcPr>
          <w:p w14:paraId="05FFFF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41.409,52</w:t>
            </w:r>
          </w:p>
        </w:tc>
        <w:tc>
          <w:tcPr>
            <w:tcW w:w="1240" w:type="dxa"/>
            <w:tcBorders>
              <w:top w:val="nil"/>
              <w:left w:val="nil"/>
              <w:bottom w:val="single" w:sz="4" w:space="0" w:color="auto"/>
              <w:right w:val="single" w:sz="4" w:space="0" w:color="auto"/>
            </w:tcBorders>
            <w:shd w:val="clear" w:color="auto" w:fill="auto"/>
            <w:noWrap/>
            <w:vAlign w:val="bottom"/>
            <w:hideMark/>
          </w:tcPr>
          <w:p w14:paraId="490082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68.000,00</w:t>
            </w:r>
          </w:p>
        </w:tc>
        <w:tc>
          <w:tcPr>
            <w:tcW w:w="1324" w:type="dxa"/>
            <w:tcBorders>
              <w:top w:val="nil"/>
              <w:left w:val="nil"/>
              <w:bottom w:val="single" w:sz="4" w:space="0" w:color="auto"/>
              <w:right w:val="single" w:sz="4" w:space="0" w:color="auto"/>
            </w:tcBorders>
            <w:shd w:val="clear" w:color="auto" w:fill="auto"/>
            <w:noWrap/>
            <w:vAlign w:val="bottom"/>
            <w:hideMark/>
          </w:tcPr>
          <w:p w14:paraId="338F4C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68.000,00</w:t>
            </w:r>
          </w:p>
        </w:tc>
        <w:tc>
          <w:tcPr>
            <w:tcW w:w="1312" w:type="dxa"/>
            <w:tcBorders>
              <w:top w:val="nil"/>
              <w:left w:val="nil"/>
              <w:bottom w:val="single" w:sz="4" w:space="0" w:color="auto"/>
              <w:right w:val="single" w:sz="4" w:space="0" w:color="auto"/>
            </w:tcBorders>
            <w:shd w:val="clear" w:color="auto" w:fill="auto"/>
            <w:noWrap/>
            <w:vAlign w:val="bottom"/>
            <w:hideMark/>
          </w:tcPr>
          <w:p w14:paraId="1B6FBA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68.000,00</w:t>
            </w:r>
          </w:p>
        </w:tc>
        <w:tc>
          <w:tcPr>
            <w:tcW w:w="767" w:type="dxa"/>
            <w:tcBorders>
              <w:top w:val="nil"/>
              <w:left w:val="nil"/>
              <w:bottom w:val="single" w:sz="4" w:space="0" w:color="auto"/>
              <w:right w:val="single" w:sz="4" w:space="0" w:color="auto"/>
            </w:tcBorders>
            <w:shd w:val="clear" w:color="auto" w:fill="auto"/>
            <w:noWrap/>
            <w:vAlign w:val="bottom"/>
            <w:hideMark/>
          </w:tcPr>
          <w:p w14:paraId="284B3E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81,26</w:t>
            </w:r>
          </w:p>
        </w:tc>
        <w:tc>
          <w:tcPr>
            <w:tcW w:w="821" w:type="dxa"/>
            <w:tcBorders>
              <w:top w:val="nil"/>
              <w:left w:val="nil"/>
              <w:bottom w:val="single" w:sz="4" w:space="0" w:color="auto"/>
              <w:right w:val="single" w:sz="4" w:space="0" w:color="auto"/>
            </w:tcBorders>
            <w:shd w:val="clear" w:color="auto" w:fill="auto"/>
            <w:noWrap/>
            <w:vAlign w:val="bottom"/>
            <w:hideMark/>
          </w:tcPr>
          <w:p w14:paraId="69A381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164,21</w:t>
            </w:r>
          </w:p>
        </w:tc>
        <w:tc>
          <w:tcPr>
            <w:tcW w:w="839" w:type="dxa"/>
            <w:tcBorders>
              <w:top w:val="nil"/>
              <w:left w:val="nil"/>
              <w:bottom w:val="single" w:sz="4" w:space="0" w:color="auto"/>
              <w:right w:val="single" w:sz="4" w:space="0" w:color="auto"/>
            </w:tcBorders>
            <w:shd w:val="clear" w:color="auto" w:fill="auto"/>
            <w:noWrap/>
            <w:vAlign w:val="bottom"/>
            <w:hideMark/>
          </w:tcPr>
          <w:p w14:paraId="409A83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2ADCC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080A17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D53440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8A9DD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50.960,20</w:t>
            </w:r>
          </w:p>
        </w:tc>
        <w:tc>
          <w:tcPr>
            <w:tcW w:w="1396" w:type="dxa"/>
            <w:tcBorders>
              <w:top w:val="nil"/>
              <w:left w:val="nil"/>
              <w:bottom w:val="single" w:sz="4" w:space="0" w:color="auto"/>
              <w:right w:val="single" w:sz="4" w:space="0" w:color="auto"/>
            </w:tcBorders>
            <w:shd w:val="clear" w:color="auto" w:fill="auto"/>
            <w:noWrap/>
            <w:vAlign w:val="bottom"/>
            <w:hideMark/>
          </w:tcPr>
          <w:p w14:paraId="079CC4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41.409,52</w:t>
            </w:r>
          </w:p>
        </w:tc>
        <w:tc>
          <w:tcPr>
            <w:tcW w:w="1240" w:type="dxa"/>
            <w:tcBorders>
              <w:top w:val="nil"/>
              <w:left w:val="nil"/>
              <w:bottom w:val="single" w:sz="4" w:space="0" w:color="auto"/>
              <w:right w:val="single" w:sz="4" w:space="0" w:color="auto"/>
            </w:tcBorders>
            <w:shd w:val="clear" w:color="auto" w:fill="auto"/>
            <w:noWrap/>
            <w:vAlign w:val="bottom"/>
            <w:hideMark/>
          </w:tcPr>
          <w:p w14:paraId="243D35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68.000,00</w:t>
            </w:r>
          </w:p>
        </w:tc>
        <w:tc>
          <w:tcPr>
            <w:tcW w:w="1324" w:type="dxa"/>
            <w:tcBorders>
              <w:top w:val="nil"/>
              <w:left w:val="nil"/>
              <w:bottom w:val="single" w:sz="4" w:space="0" w:color="auto"/>
              <w:right w:val="single" w:sz="4" w:space="0" w:color="auto"/>
            </w:tcBorders>
            <w:shd w:val="clear" w:color="auto" w:fill="auto"/>
            <w:noWrap/>
            <w:vAlign w:val="bottom"/>
            <w:hideMark/>
          </w:tcPr>
          <w:p w14:paraId="5B4161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68.000,00</w:t>
            </w:r>
          </w:p>
        </w:tc>
        <w:tc>
          <w:tcPr>
            <w:tcW w:w="1312" w:type="dxa"/>
            <w:tcBorders>
              <w:top w:val="nil"/>
              <w:left w:val="nil"/>
              <w:bottom w:val="single" w:sz="4" w:space="0" w:color="auto"/>
              <w:right w:val="single" w:sz="4" w:space="0" w:color="auto"/>
            </w:tcBorders>
            <w:shd w:val="clear" w:color="auto" w:fill="auto"/>
            <w:noWrap/>
            <w:vAlign w:val="bottom"/>
            <w:hideMark/>
          </w:tcPr>
          <w:p w14:paraId="764181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68.000,00</w:t>
            </w:r>
          </w:p>
        </w:tc>
        <w:tc>
          <w:tcPr>
            <w:tcW w:w="767" w:type="dxa"/>
            <w:tcBorders>
              <w:top w:val="nil"/>
              <w:left w:val="nil"/>
              <w:bottom w:val="single" w:sz="4" w:space="0" w:color="auto"/>
              <w:right w:val="single" w:sz="4" w:space="0" w:color="auto"/>
            </w:tcBorders>
            <w:shd w:val="clear" w:color="auto" w:fill="auto"/>
            <w:noWrap/>
            <w:vAlign w:val="bottom"/>
            <w:hideMark/>
          </w:tcPr>
          <w:p w14:paraId="4A1DA5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81,26</w:t>
            </w:r>
          </w:p>
        </w:tc>
        <w:tc>
          <w:tcPr>
            <w:tcW w:w="821" w:type="dxa"/>
            <w:tcBorders>
              <w:top w:val="nil"/>
              <w:left w:val="nil"/>
              <w:bottom w:val="single" w:sz="4" w:space="0" w:color="auto"/>
              <w:right w:val="single" w:sz="4" w:space="0" w:color="auto"/>
            </w:tcBorders>
            <w:shd w:val="clear" w:color="auto" w:fill="auto"/>
            <w:noWrap/>
            <w:vAlign w:val="bottom"/>
            <w:hideMark/>
          </w:tcPr>
          <w:p w14:paraId="6E56E4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164,21</w:t>
            </w:r>
          </w:p>
        </w:tc>
        <w:tc>
          <w:tcPr>
            <w:tcW w:w="839" w:type="dxa"/>
            <w:tcBorders>
              <w:top w:val="nil"/>
              <w:left w:val="nil"/>
              <w:bottom w:val="single" w:sz="4" w:space="0" w:color="auto"/>
              <w:right w:val="single" w:sz="4" w:space="0" w:color="auto"/>
            </w:tcBorders>
            <w:shd w:val="clear" w:color="auto" w:fill="auto"/>
            <w:noWrap/>
            <w:vAlign w:val="bottom"/>
            <w:hideMark/>
          </w:tcPr>
          <w:p w14:paraId="169829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688FD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6BF26B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1BF2E5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A400010 Održavanje boćarske dvorane</w:t>
            </w:r>
          </w:p>
        </w:tc>
        <w:tc>
          <w:tcPr>
            <w:tcW w:w="1425" w:type="dxa"/>
            <w:tcBorders>
              <w:top w:val="nil"/>
              <w:left w:val="nil"/>
              <w:bottom w:val="single" w:sz="4" w:space="0" w:color="auto"/>
              <w:right w:val="single" w:sz="4" w:space="0" w:color="auto"/>
            </w:tcBorders>
            <w:shd w:val="clear" w:color="000000" w:fill="CCCCFF"/>
            <w:noWrap/>
            <w:vAlign w:val="bottom"/>
            <w:hideMark/>
          </w:tcPr>
          <w:p w14:paraId="5025D9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1.074,17</w:t>
            </w:r>
          </w:p>
        </w:tc>
        <w:tc>
          <w:tcPr>
            <w:tcW w:w="1396" w:type="dxa"/>
            <w:tcBorders>
              <w:top w:val="nil"/>
              <w:left w:val="nil"/>
              <w:bottom w:val="single" w:sz="4" w:space="0" w:color="auto"/>
              <w:right w:val="single" w:sz="4" w:space="0" w:color="auto"/>
            </w:tcBorders>
            <w:shd w:val="clear" w:color="000000" w:fill="CCCCFF"/>
            <w:noWrap/>
            <w:vAlign w:val="bottom"/>
            <w:hideMark/>
          </w:tcPr>
          <w:p w14:paraId="571E8E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4.645,30</w:t>
            </w:r>
          </w:p>
        </w:tc>
        <w:tc>
          <w:tcPr>
            <w:tcW w:w="1240" w:type="dxa"/>
            <w:tcBorders>
              <w:top w:val="nil"/>
              <w:left w:val="nil"/>
              <w:bottom w:val="single" w:sz="4" w:space="0" w:color="auto"/>
              <w:right w:val="single" w:sz="4" w:space="0" w:color="auto"/>
            </w:tcBorders>
            <w:shd w:val="clear" w:color="000000" w:fill="CCCCFF"/>
            <w:noWrap/>
            <w:vAlign w:val="bottom"/>
            <w:hideMark/>
          </w:tcPr>
          <w:p w14:paraId="4A3BC4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2.400,00</w:t>
            </w:r>
          </w:p>
        </w:tc>
        <w:tc>
          <w:tcPr>
            <w:tcW w:w="1324" w:type="dxa"/>
            <w:tcBorders>
              <w:top w:val="nil"/>
              <w:left w:val="nil"/>
              <w:bottom w:val="single" w:sz="4" w:space="0" w:color="auto"/>
              <w:right w:val="single" w:sz="4" w:space="0" w:color="auto"/>
            </w:tcBorders>
            <w:shd w:val="clear" w:color="000000" w:fill="CCCCFF"/>
            <w:noWrap/>
            <w:vAlign w:val="bottom"/>
            <w:hideMark/>
          </w:tcPr>
          <w:p w14:paraId="71ECD0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2.400,00</w:t>
            </w:r>
          </w:p>
        </w:tc>
        <w:tc>
          <w:tcPr>
            <w:tcW w:w="1312" w:type="dxa"/>
            <w:tcBorders>
              <w:top w:val="nil"/>
              <w:left w:val="nil"/>
              <w:bottom w:val="single" w:sz="4" w:space="0" w:color="auto"/>
              <w:right w:val="single" w:sz="4" w:space="0" w:color="auto"/>
            </w:tcBorders>
            <w:shd w:val="clear" w:color="000000" w:fill="CCCCFF"/>
            <w:noWrap/>
            <w:vAlign w:val="bottom"/>
            <w:hideMark/>
          </w:tcPr>
          <w:p w14:paraId="25157A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2.400,00</w:t>
            </w:r>
          </w:p>
        </w:tc>
        <w:tc>
          <w:tcPr>
            <w:tcW w:w="767" w:type="dxa"/>
            <w:tcBorders>
              <w:top w:val="nil"/>
              <w:left w:val="nil"/>
              <w:bottom w:val="single" w:sz="4" w:space="0" w:color="auto"/>
              <w:right w:val="single" w:sz="4" w:space="0" w:color="auto"/>
            </w:tcBorders>
            <w:shd w:val="clear" w:color="000000" w:fill="CCCCFF"/>
            <w:noWrap/>
            <w:vAlign w:val="bottom"/>
            <w:hideMark/>
          </w:tcPr>
          <w:p w14:paraId="440E9C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432,45</w:t>
            </w:r>
          </w:p>
        </w:tc>
        <w:tc>
          <w:tcPr>
            <w:tcW w:w="821" w:type="dxa"/>
            <w:tcBorders>
              <w:top w:val="nil"/>
              <w:left w:val="nil"/>
              <w:bottom w:val="single" w:sz="4" w:space="0" w:color="auto"/>
              <w:right w:val="single" w:sz="4" w:space="0" w:color="auto"/>
            </w:tcBorders>
            <w:shd w:val="clear" w:color="000000" w:fill="CCCCFF"/>
            <w:noWrap/>
            <w:vAlign w:val="bottom"/>
            <w:hideMark/>
          </w:tcPr>
          <w:p w14:paraId="7F9C79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51,67</w:t>
            </w:r>
          </w:p>
        </w:tc>
        <w:tc>
          <w:tcPr>
            <w:tcW w:w="839" w:type="dxa"/>
            <w:tcBorders>
              <w:top w:val="nil"/>
              <w:left w:val="nil"/>
              <w:bottom w:val="single" w:sz="4" w:space="0" w:color="auto"/>
              <w:right w:val="single" w:sz="4" w:space="0" w:color="auto"/>
            </w:tcBorders>
            <w:shd w:val="clear" w:color="000000" w:fill="CCCCFF"/>
            <w:noWrap/>
            <w:vAlign w:val="bottom"/>
            <w:hideMark/>
          </w:tcPr>
          <w:p w14:paraId="30EFE9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EE232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10153F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E3CE45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4EEF51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1.074,17</w:t>
            </w:r>
          </w:p>
        </w:tc>
        <w:tc>
          <w:tcPr>
            <w:tcW w:w="1396" w:type="dxa"/>
            <w:tcBorders>
              <w:top w:val="nil"/>
              <w:left w:val="nil"/>
              <w:bottom w:val="single" w:sz="4" w:space="0" w:color="auto"/>
              <w:right w:val="single" w:sz="4" w:space="0" w:color="auto"/>
            </w:tcBorders>
            <w:shd w:val="clear" w:color="000000" w:fill="FFFF99"/>
            <w:noWrap/>
            <w:vAlign w:val="bottom"/>
            <w:hideMark/>
          </w:tcPr>
          <w:p w14:paraId="4E0C2F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4.645,30</w:t>
            </w:r>
          </w:p>
        </w:tc>
        <w:tc>
          <w:tcPr>
            <w:tcW w:w="1240" w:type="dxa"/>
            <w:tcBorders>
              <w:top w:val="nil"/>
              <w:left w:val="nil"/>
              <w:bottom w:val="single" w:sz="4" w:space="0" w:color="auto"/>
              <w:right w:val="single" w:sz="4" w:space="0" w:color="auto"/>
            </w:tcBorders>
            <w:shd w:val="clear" w:color="000000" w:fill="FFFF99"/>
            <w:noWrap/>
            <w:vAlign w:val="bottom"/>
            <w:hideMark/>
          </w:tcPr>
          <w:p w14:paraId="448757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2.400,00</w:t>
            </w:r>
          </w:p>
        </w:tc>
        <w:tc>
          <w:tcPr>
            <w:tcW w:w="1324" w:type="dxa"/>
            <w:tcBorders>
              <w:top w:val="nil"/>
              <w:left w:val="nil"/>
              <w:bottom w:val="single" w:sz="4" w:space="0" w:color="auto"/>
              <w:right w:val="single" w:sz="4" w:space="0" w:color="auto"/>
            </w:tcBorders>
            <w:shd w:val="clear" w:color="000000" w:fill="FFFF99"/>
            <w:noWrap/>
            <w:vAlign w:val="bottom"/>
            <w:hideMark/>
          </w:tcPr>
          <w:p w14:paraId="172F22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2.400,00</w:t>
            </w:r>
          </w:p>
        </w:tc>
        <w:tc>
          <w:tcPr>
            <w:tcW w:w="1312" w:type="dxa"/>
            <w:tcBorders>
              <w:top w:val="nil"/>
              <w:left w:val="nil"/>
              <w:bottom w:val="single" w:sz="4" w:space="0" w:color="auto"/>
              <w:right w:val="single" w:sz="4" w:space="0" w:color="auto"/>
            </w:tcBorders>
            <w:shd w:val="clear" w:color="000000" w:fill="FFFF99"/>
            <w:noWrap/>
            <w:vAlign w:val="bottom"/>
            <w:hideMark/>
          </w:tcPr>
          <w:p w14:paraId="065291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2.400,00</w:t>
            </w:r>
          </w:p>
        </w:tc>
        <w:tc>
          <w:tcPr>
            <w:tcW w:w="767" w:type="dxa"/>
            <w:tcBorders>
              <w:top w:val="nil"/>
              <w:left w:val="nil"/>
              <w:bottom w:val="single" w:sz="4" w:space="0" w:color="auto"/>
              <w:right w:val="single" w:sz="4" w:space="0" w:color="auto"/>
            </w:tcBorders>
            <w:shd w:val="clear" w:color="000000" w:fill="FFFF99"/>
            <w:noWrap/>
            <w:vAlign w:val="bottom"/>
            <w:hideMark/>
          </w:tcPr>
          <w:p w14:paraId="28A8AE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432,45</w:t>
            </w:r>
          </w:p>
        </w:tc>
        <w:tc>
          <w:tcPr>
            <w:tcW w:w="821" w:type="dxa"/>
            <w:tcBorders>
              <w:top w:val="nil"/>
              <w:left w:val="nil"/>
              <w:bottom w:val="single" w:sz="4" w:space="0" w:color="auto"/>
              <w:right w:val="single" w:sz="4" w:space="0" w:color="auto"/>
            </w:tcBorders>
            <w:shd w:val="clear" w:color="000000" w:fill="FFFF99"/>
            <w:noWrap/>
            <w:vAlign w:val="bottom"/>
            <w:hideMark/>
          </w:tcPr>
          <w:p w14:paraId="6A4380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51,67</w:t>
            </w:r>
          </w:p>
        </w:tc>
        <w:tc>
          <w:tcPr>
            <w:tcW w:w="839" w:type="dxa"/>
            <w:tcBorders>
              <w:top w:val="nil"/>
              <w:left w:val="nil"/>
              <w:bottom w:val="single" w:sz="4" w:space="0" w:color="auto"/>
              <w:right w:val="single" w:sz="4" w:space="0" w:color="auto"/>
            </w:tcBorders>
            <w:shd w:val="clear" w:color="000000" w:fill="FFFF99"/>
            <w:noWrap/>
            <w:vAlign w:val="bottom"/>
            <w:hideMark/>
          </w:tcPr>
          <w:p w14:paraId="3A9D80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75B9F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55F1BE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AFE623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B5294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1.074,17</w:t>
            </w:r>
          </w:p>
        </w:tc>
        <w:tc>
          <w:tcPr>
            <w:tcW w:w="1396" w:type="dxa"/>
            <w:tcBorders>
              <w:top w:val="nil"/>
              <w:left w:val="nil"/>
              <w:bottom w:val="single" w:sz="4" w:space="0" w:color="auto"/>
              <w:right w:val="single" w:sz="4" w:space="0" w:color="auto"/>
            </w:tcBorders>
            <w:shd w:val="clear" w:color="auto" w:fill="auto"/>
            <w:noWrap/>
            <w:vAlign w:val="bottom"/>
            <w:hideMark/>
          </w:tcPr>
          <w:p w14:paraId="3A157B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4.645,30</w:t>
            </w:r>
          </w:p>
        </w:tc>
        <w:tc>
          <w:tcPr>
            <w:tcW w:w="1240" w:type="dxa"/>
            <w:tcBorders>
              <w:top w:val="nil"/>
              <w:left w:val="nil"/>
              <w:bottom w:val="single" w:sz="4" w:space="0" w:color="auto"/>
              <w:right w:val="single" w:sz="4" w:space="0" w:color="auto"/>
            </w:tcBorders>
            <w:shd w:val="clear" w:color="auto" w:fill="auto"/>
            <w:noWrap/>
            <w:vAlign w:val="bottom"/>
            <w:hideMark/>
          </w:tcPr>
          <w:p w14:paraId="651EB7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2.400,00</w:t>
            </w:r>
          </w:p>
        </w:tc>
        <w:tc>
          <w:tcPr>
            <w:tcW w:w="1324" w:type="dxa"/>
            <w:tcBorders>
              <w:top w:val="nil"/>
              <w:left w:val="nil"/>
              <w:bottom w:val="single" w:sz="4" w:space="0" w:color="auto"/>
              <w:right w:val="single" w:sz="4" w:space="0" w:color="auto"/>
            </w:tcBorders>
            <w:shd w:val="clear" w:color="auto" w:fill="auto"/>
            <w:noWrap/>
            <w:vAlign w:val="bottom"/>
            <w:hideMark/>
          </w:tcPr>
          <w:p w14:paraId="666A0D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2.400,00</w:t>
            </w:r>
          </w:p>
        </w:tc>
        <w:tc>
          <w:tcPr>
            <w:tcW w:w="1312" w:type="dxa"/>
            <w:tcBorders>
              <w:top w:val="nil"/>
              <w:left w:val="nil"/>
              <w:bottom w:val="single" w:sz="4" w:space="0" w:color="auto"/>
              <w:right w:val="single" w:sz="4" w:space="0" w:color="auto"/>
            </w:tcBorders>
            <w:shd w:val="clear" w:color="auto" w:fill="auto"/>
            <w:noWrap/>
            <w:vAlign w:val="bottom"/>
            <w:hideMark/>
          </w:tcPr>
          <w:p w14:paraId="0DA48B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2.400,00</w:t>
            </w:r>
          </w:p>
        </w:tc>
        <w:tc>
          <w:tcPr>
            <w:tcW w:w="767" w:type="dxa"/>
            <w:tcBorders>
              <w:top w:val="nil"/>
              <w:left w:val="nil"/>
              <w:bottom w:val="single" w:sz="4" w:space="0" w:color="auto"/>
              <w:right w:val="single" w:sz="4" w:space="0" w:color="auto"/>
            </w:tcBorders>
            <w:shd w:val="clear" w:color="auto" w:fill="auto"/>
            <w:noWrap/>
            <w:vAlign w:val="bottom"/>
            <w:hideMark/>
          </w:tcPr>
          <w:p w14:paraId="7C93D7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432,45</w:t>
            </w:r>
          </w:p>
        </w:tc>
        <w:tc>
          <w:tcPr>
            <w:tcW w:w="821" w:type="dxa"/>
            <w:tcBorders>
              <w:top w:val="nil"/>
              <w:left w:val="nil"/>
              <w:bottom w:val="single" w:sz="4" w:space="0" w:color="auto"/>
              <w:right w:val="single" w:sz="4" w:space="0" w:color="auto"/>
            </w:tcBorders>
            <w:shd w:val="clear" w:color="auto" w:fill="auto"/>
            <w:noWrap/>
            <w:vAlign w:val="bottom"/>
            <w:hideMark/>
          </w:tcPr>
          <w:p w14:paraId="4EACA0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51,67</w:t>
            </w:r>
          </w:p>
        </w:tc>
        <w:tc>
          <w:tcPr>
            <w:tcW w:w="839" w:type="dxa"/>
            <w:tcBorders>
              <w:top w:val="nil"/>
              <w:left w:val="nil"/>
              <w:bottom w:val="single" w:sz="4" w:space="0" w:color="auto"/>
              <w:right w:val="single" w:sz="4" w:space="0" w:color="auto"/>
            </w:tcBorders>
            <w:shd w:val="clear" w:color="auto" w:fill="auto"/>
            <w:noWrap/>
            <w:vAlign w:val="bottom"/>
            <w:hideMark/>
          </w:tcPr>
          <w:p w14:paraId="4F9065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19C54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7AEE77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CBF66E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C102C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1.074,17</w:t>
            </w:r>
          </w:p>
        </w:tc>
        <w:tc>
          <w:tcPr>
            <w:tcW w:w="1396" w:type="dxa"/>
            <w:tcBorders>
              <w:top w:val="nil"/>
              <w:left w:val="nil"/>
              <w:bottom w:val="single" w:sz="4" w:space="0" w:color="auto"/>
              <w:right w:val="single" w:sz="4" w:space="0" w:color="auto"/>
            </w:tcBorders>
            <w:shd w:val="clear" w:color="auto" w:fill="auto"/>
            <w:noWrap/>
            <w:vAlign w:val="bottom"/>
            <w:hideMark/>
          </w:tcPr>
          <w:p w14:paraId="638F19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4.645,30</w:t>
            </w:r>
          </w:p>
        </w:tc>
        <w:tc>
          <w:tcPr>
            <w:tcW w:w="1240" w:type="dxa"/>
            <w:tcBorders>
              <w:top w:val="nil"/>
              <w:left w:val="nil"/>
              <w:bottom w:val="single" w:sz="4" w:space="0" w:color="auto"/>
              <w:right w:val="single" w:sz="4" w:space="0" w:color="auto"/>
            </w:tcBorders>
            <w:shd w:val="clear" w:color="auto" w:fill="auto"/>
            <w:noWrap/>
            <w:vAlign w:val="bottom"/>
            <w:hideMark/>
          </w:tcPr>
          <w:p w14:paraId="03C7B6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2.400,00</w:t>
            </w:r>
          </w:p>
        </w:tc>
        <w:tc>
          <w:tcPr>
            <w:tcW w:w="1324" w:type="dxa"/>
            <w:tcBorders>
              <w:top w:val="nil"/>
              <w:left w:val="nil"/>
              <w:bottom w:val="single" w:sz="4" w:space="0" w:color="auto"/>
              <w:right w:val="single" w:sz="4" w:space="0" w:color="auto"/>
            </w:tcBorders>
            <w:shd w:val="clear" w:color="auto" w:fill="auto"/>
            <w:noWrap/>
            <w:vAlign w:val="bottom"/>
            <w:hideMark/>
          </w:tcPr>
          <w:p w14:paraId="1FA718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2.400,00</w:t>
            </w:r>
          </w:p>
        </w:tc>
        <w:tc>
          <w:tcPr>
            <w:tcW w:w="1312" w:type="dxa"/>
            <w:tcBorders>
              <w:top w:val="nil"/>
              <w:left w:val="nil"/>
              <w:bottom w:val="single" w:sz="4" w:space="0" w:color="auto"/>
              <w:right w:val="single" w:sz="4" w:space="0" w:color="auto"/>
            </w:tcBorders>
            <w:shd w:val="clear" w:color="auto" w:fill="auto"/>
            <w:noWrap/>
            <w:vAlign w:val="bottom"/>
            <w:hideMark/>
          </w:tcPr>
          <w:p w14:paraId="686E63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2.400,00</w:t>
            </w:r>
          </w:p>
        </w:tc>
        <w:tc>
          <w:tcPr>
            <w:tcW w:w="767" w:type="dxa"/>
            <w:tcBorders>
              <w:top w:val="nil"/>
              <w:left w:val="nil"/>
              <w:bottom w:val="single" w:sz="4" w:space="0" w:color="auto"/>
              <w:right w:val="single" w:sz="4" w:space="0" w:color="auto"/>
            </w:tcBorders>
            <w:shd w:val="clear" w:color="auto" w:fill="auto"/>
            <w:noWrap/>
            <w:vAlign w:val="bottom"/>
            <w:hideMark/>
          </w:tcPr>
          <w:p w14:paraId="6DE1BF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432,45</w:t>
            </w:r>
          </w:p>
        </w:tc>
        <w:tc>
          <w:tcPr>
            <w:tcW w:w="821" w:type="dxa"/>
            <w:tcBorders>
              <w:top w:val="nil"/>
              <w:left w:val="nil"/>
              <w:bottom w:val="single" w:sz="4" w:space="0" w:color="auto"/>
              <w:right w:val="single" w:sz="4" w:space="0" w:color="auto"/>
            </w:tcBorders>
            <w:shd w:val="clear" w:color="auto" w:fill="auto"/>
            <w:noWrap/>
            <w:vAlign w:val="bottom"/>
            <w:hideMark/>
          </w:tcPr>
          <w:p w14:paraId="087F4E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51,67</w:t>
            </w:r>
          </w:p>
        </w:tc>
        <w:tc>
          <w:tcPr>
            <w:tcW w:w="839" w:type="dxa"/>
            <w:tcBorders>
              <w:top w:val="nil"/>
              <w:left w:val="nil"/>
              <w:bottom w:val="single" w:sz="4" w:space="0" w:color="auto"/>
              <w:right w:val="single" w:sz="4" w:space="0" w:color="auto"/>
            </w:tcBorders>
            <w:shd w:val="clear" w:color="auto" w:fill="auto"/>
            <w:noWrap/>
            <w:vAlign w:val="bottom"/>
            <w:hideMark/>
          </w:tcPr>
          <w:p w14:paraId="1701FD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27683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D356E6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BF3BDE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A400011 Održavanje komunalne infrastrukture</w:t>
            </w:r>
          </w:p>
        </w:tc>
        <w:tc>
          <w:tcPr>
            <w:tcW w:w="1425" w:type="dxa"/>
            <w:tcBorders>
              <w:top w:val="nil"/>
              <w:left w:val="nil"/>
              <w:bottom w:val="single" w:sz="4" w:space="0" w:color="auto"/>
              <w:right w:val="single" w:sz="4" w:space="0" w:color="auto"/>
            </w:tcBorders>
            <w:shd w:val="clear" w:color="000000" w:fill="CCCCFF"/>
            <w:noWrap/>
            <w:vAlign w:val="bottom"/>
            <w:hideMark/>
          </w:tcPr>
          <w:p w14:paraId="51D1EB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48.307,62</w:t>
            </w:r>
          </w:p>
        </w:tc>
        <w:tc>
          <w:tcPr>
            <w:tcW w:w="1396" w:type="dxa"/>
            <w:tcBorders>
              <w:top w:val="nil"/>
              <w:left w:val="nil"/>
              <w:bottom w:val="single" w:sz="4" w:space="0" w:color="auto"/>
              <w:right w:val="single" w:sz="4" w:space="0" w:color="auto"/>
            </w:tcBorders>
            <w:shd w:val="clear" w:color="000000" w:fill="CCCCFF"/>
            <w:noWrap/>
            <w:vAlign w:val="bottom"/>
            <w:hideMark/>
          </w:tcPr>
          <w:p w14:paraId="7D3973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85.473,47</w:t>
            </w:r>
          </w:p>
        </w:tc>
        <w:tc>
          <w:tcPr>
            <w:tcW w:w="1240" w:type="dxa"/>
            <w:tcBorders>
              <w:top w:val="nil"/>
              <w:left w:val="nil"/>
              <w:bottom w:val="single" w:sz="4" w:space="0" w:color="auto"/>
              <w:right w:val="single" w:sz="4" w:space="0" w:color="auto"/>
            </w:tcBorders>
            <w:shd w:val="clear" w:color="000000" w:fill="CCCCFF"/>
            <w:noWrap/>
            <w:vAlign w:val="bottom"/>
            <w:hideMark/>
          </w:tcPr>
          <w:p w14:paraId="201498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57.000,00</w:t>
            </w:r>
          </w:p>
        </w:tc>
        <w:tc>
          <w:tcPr>
            <w:tcW w:w="1324" w:type="dxa"/>
            <w:tcBorders>
              <w:top w:val="nil"/>
              <w:left w:val="nil"/>
              <w:bottom w:val="single" w:sz="4" w:space="0" w:color="auto"/>
              <w:right w:val="single" w:sz="4" w:space="0" w:color="auto"/>
            </w:tcBorders>
            <w:shd w:val="clear" w:color="000000" w:fill="CCCCFF"/>
            <w:noWrap/>
            <w:vAlign w:val="bottom"/>
            <w:hideMark/>
          </w:tcPr>
          <w:p w14:paraId="513DE4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57.000,00</w:t>
            </w:r>
          </w:p>
        </w:tc>
        <w:tc>
          <w:tcPr>
            <w:tcW w:w="1312" w:type="dxa"/>
            <w:tcBorders>
              <w:top w:val="nil"/>
              <w:left w:val="nil"/>
              <w:bottom w:val="single" w:sz="4" w:space="0" w:color="auto"/>
              <w:right w:val="single" w:sz="4" w:space="0" w:color="auto"/>
            </w:tcBorders>
            <w:shd w:val="clear" w:color="000000" w:fill="CCCCFF"/>
            <w:noWrap/>
            <w:vAlign w:val="bottom"/>
            <w:hideMark/>
          </w:tcPr>
          <w:p w14:paraId="4E7A6E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57.000,00</w:t>
            </w:r>
          </w:p>
        </w:tc>
        <w:tc>
          <w:tcPr>
            <w:tcW w:w="767" w:type="dxa"/>
            <w:tcBorders>
              <w:top w:val="nil"/>
              <w:left w:val="nil"/>
              <w:bottom w:val="single" w:sz="4" w:space="0" w:color="auto"/>
              <w:right w:val="single" w:sz="4" w:space="0" w:color="auto"/>
            </w:tcBorders>
            <w:shd w:val="clear" w:color="000000" w:fill="CCCCFF"/>
            <w:noWrap/>
            <w:vAlign w:val="bottom"/>
            <w:hideMark/>
          </w:tcPr>
          <w:p w14:paraId="49E490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176,94</w:t>
            </w:r>
          </w:p>
        </w:tc>
        <w:tc>
          <w:tcPr>
            <w:tcW w:w="821" w:type="dxa"/>
            <w:tcBorders>
              <w:top w:val="nil"/>
              <w:left w:val="nil"/>
              <w:bottom w:val="single" w:sz="4" w:space="0" w:color="auto"/>
              <w:right w:val="single" w:sz="4" w:space="0" w:color="auto"/>
            </w:tcBorders>
            <w:shd w:val="clear" w:color="000000" w:fill="CCCCFF"/>
            <w:noWrap/>
            <w:vAlign w:val="bottom"/>
            <w:hideMark/>
          </w:tcPr>
          <w:p w14:paraId="6080A7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66,69</w:t>
            </w:r>
          </w:p>
        </w:tc>
        <w:tc>
          <w:tcPr>
            <w:tcW w:w="839" w:type="dxa"/>
            <w:tcBorders>
              <w:top w:val="nil"/>
              <w:left w:val="nil"/>
              <w:bottom w:val="single" w:sz="4" w:space="0" w:color="auto"/>
              <w:right w:val="single" w:sz="4" w:space="0" w:color="auto"/>
            </w:tcBorders>
            <w:shd w:val="clear" w:color="000000" w:fill="CCCCFF"/>
            <w:noWrap/>
            <w:vAlign w:val="bottom"/>
            <w:hideMark/>
          </w:tcPr>
          <w:p w14:paraId="42B5F8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A1686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6958A9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5DA07D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63AA3F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48.307,62</w:t>
            </w:r>
          </w:p>
        </w:tc>
        <w:tc>
          <w:tcPr>
            <w:tcW w:w="1396" w:type="dxa"/>
            <w:tcBorders>
              <w:top w:val="nil"/>
              <w:left w:val="nil"/>
              <w:bottom w:val="single" w:sz="4" w:space="0" w:color="auto"/>
              <w:right w:val="single" w:sz="4" w:space="0" w:color="auto"/>
            </w:tcBorders>
            <w:shd w:val="clear" w:color="000000" w:fill="FFFF99"/>
            <w:noWrap/>
            <w:vAlign w:val="bottom"/>
            <w:hideMark/>
          </w:tcPr>
          <w:p w14:paraId="154296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73.926,59</w:t>
            </w:r>
          </w:p>
        </w:tc>
        <w:tc>
          <w:tcPr>
            <w:tcW w:w="1240" w:type="dxa"/>
            <w:tcBorders>
              <w:top w:val="nil"/>
              <w:left w:val="nil"/>
              <w:bottom w:val="single" w:sz="4" w:space="0" w:color="auto"/>
              <w:right w:val="single" w:sz="4" w:space="0" w:color="auto"/>
            </w:tcBorders>
            <w:shd w:val="clear" w:color="000000" w:fill="FFFF99"/>
            <w:noWrap/>
            <w:vAlign w:val="bottom"/>
            <w:hideMark/>
          </w:tcPr>
          <w:p w14:paraId="36970A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57.000,00</w:t>
            </w:r>
          </w:p>
        </w:tc>
        <w:tc>
          <w:tcPr>
            <w:tcW w:w="1324" w:type="dxa"/>
            <w:tcBorders>
              <w:top w:val="nil"/>
              <w:left w:val="nil"/>
              <w:bottom w:val="single" w:sz="4" w:space="0" w:color="auto"/>
              <w:right w:val="single" w:sz="4" w:space="0" w:color="auto"/>
            </w:tcBorders>
            <w:shd w:val="clear" w:color="000000" w:fill="FFFF99"/>
            <w:noWrap/>
            <w:vAlign w:val="bottom"/>
            <w:hideMark/>
          </w:tcPr>
          <w:p w14:paraId="5B71F1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57.000,00</w:t>
            </w:r>
          </w:p>
        </w:tc>
        <w:tc>
          <w:tcPr>
            <w:tcW w:w="1312" w:type="dxa"/>
            <w:tcBorders>
              <w:top w:val="nil"/>
              <w:left w:val="nil"/>
              <w:bottom w:val="single" w:sz="4" w:space="0" w:color="auto"/>
              <w:right w:val="single" w:sz="4" w:space="0" w:color="auto"/>
            </w:tcBorders>
            <w:shd w:val="clear" w:color="000000" w:fill="FFFF99"/>
            <w:noWrap/>
            <w:vAlign w:val="bottom"/>
            <w:hideMark/>
          </w:tcPr>
          <w:p w14:paraId="3D580A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57.000,00</w:t>
            </w:r>
          </w:p>
        </w:tc>
        <w:tc>
          <w:tcPr>
            <w:tcW w:w="767" w:type="dxa"/>
            <w:tcBorders>
              <w:top w:val="nil"/>
              <w:left w:val="nil"/>
              <w:bottom w:val="single" w:sz="4" w:space="0" w:color="auto"/>
              <w:right w:val="single" w:sz="4" w:space="0" w:color="auto"/>
            </w:tcBorders>
            <w:shd w:val="clear" w:color="000000" w:fill="FFFF99"/>
            <w:noWrap/>
            <w:vAlign w:val="bottom"/>
            <w:hideMark/>
          </w:tcPr>
          <w:p w14:paraId="759941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153,03</w:t>
            </w:r>
          </w:p>
        </w:tc>
        <w:tc>
          <w:tcPr>
            <w:tcW w:w="821" w:type="dxa"/>
            <w:tcBorders>
              <w:top w:val="nil"/>
              <w:left w:val="nil"/>
              <w:bottom w:val="single" w:sz="4" w:space="0" w:color="auto"/>
              <w:right w:val="single" w:sz="4" w:space="0" w:color="auto"/>
            </w:tcBorders>
            <w:shd w:val="clear" w:color="000000" w:fill="FFFF99"/>
            <w:noWrap/>
            <w:vAlign w:val="bottom"/>
            <w:hideMark/>
          </w:tcPr>
          <w:p w14:paraId="1380FD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77,10</w:t>
            </w:r>
          </w:p>
        </w:tc>
        <w:tc>
          <w:tcPr>
            <w:tcW w:w="839" w:type="dxa"/>
            <w:tcBorders>
              <w:top w:val="nil"/>
              <w:left w:val="nil"/>
              <w:bottom w:val="single" w:sz="4" w:space="0" w:color="auto"/>
              <w:right w:val="single" w:sz="4" w:space="0" w:color="auto"/>
            </w:tcBorders>
            <w:shd w:val="clear" w:color="000000" w:fill="FFFF99"/>
            <w:noWrap/>
            <w:vAlign w:val="bottom"/>
            <w:hideMark/>
          </w:tcPr>
          <w:p w14:paraId="569849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B4B66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18D388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F25BE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1E333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48.307,62</w:t>
            </w:r>
          </w:p>
        </w:tc>
        <w:tc>
          <w:tcPr>
            <w:tcW w:w="1396" w:type="dxa"/>
            <w:tcBorders>
              <w:top w:val="nil"/>
              <w:left w:val="nil"/>
              <w:bottom w:val="single" w:sz="4" w:space="0" w:color="auto"/>
              <w:right w:val="single" w:sz="4" w:space="0" w:color="auto"/>
            </w:tcBorders>
            <w:shd w:val="clear" w:color="auto" w:fill="auto"/>
            <w:noWrap/>
            <w:vAlign w:val="bottom"/>
            <w:hideMark/>
          </w:tcPr>
          <w:p w14:paraId="34305B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73.926,59</w:t>
            </w:r>
          </w:p>
        </w:tc>
        <w:tc>
          <w:tcPr>
            <w:tcW w:w="1240" w:type="dxa"/>
            <w:tcBorders>
              <w:top w:val="nil"/>
              <w:left w:val="nil"/>
              <w:bottom w:val="single" w:sz="4" w:space="0" w:color="auto"/>
              <w:right w:val="single" w:sz="4" w:space="0" w:color="auto"/>
            </w:tcBorders>
            <w:shd w:val="clear" w:color="auto" w:fill="auto"/>
            <w:noWrap/>
            <w:vAlign w:val="bottom"/>
            <w:hideMark/>
          </w:tcPr>
          <w:p w14:paraId="3E3A23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57.000,00</w:t>
            </w:r>
          </w:p>
        </w:tc>
        <w:tc>
          <w:tcPr>
            <w:tcW w:w="1324" w:type="dxa"/>
            <w:tcBorders>
              <w:top w:val="nil"/>
              <w:left w:val="nil"/>
              <w:bottom w:val="single" w:sz="4" w:space="0" w:color="auto"/>
              <w:right w:val="single" w:sz="4" w:space="0" w:color="auto"/>
            </w:tcBorders>
            <w:shd w:val="clear" w:color="auto" w:fill="auto"/>
            <w:noWrap/>
            <w:vAlign w:val="bottom"/>
            <w:hideMark/>
          </w:tcPr>
          <w:p w14:paraId="57808B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57.000,00</w:t>
            </w:r>
          </w:p>
        </w:tc>
        <w:tc>
          <w:tcPr>
            <w:tcW w:w="1312" w:type="dxa"/>
            <w:tcBorders>
              <w:top w:val="nil"/>
              <w:left w:val="nil"/>
              <w:bottom w:val="single" w:sz="4" w:space="0" w:color="auto"/>
              <w:right w:val="single" w:sz="4" w:space="0" w:color="auto"/>
            </w:tcBorders>
            <w:shd w:val="clear" w:color="auto" w:fill="auto"/>
            <w:noWrap/>
            <w:vAlign w:val="bottom"/>
            <w:hideMark/>
          </w:tcPr>
          <w:p w14:paraId="797819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57.000,00</w:t>
            </w:r>
          </w:p>
        </w:tc>
        <w:tc>
          <w:tcPr>
            <w:tcW w:w="767" w:type="dxa"/>
            <w:tcBorders>
              <w:top w:val="nil"/>
              <w:left w:val="nil"/>
              <w:bottom w:val="single" w:sz="4" w:space="0" w:color="auto"/>
              <w:right w:val="single" w:sz="4" w:space="0" w:color="auto"/>
            </w:tcBorders>
            <w:shd w:val="clear" w:color="auto" w:fill="auto"/>
            <w:noWrap/>
            <w:vAlign w:val="bottom"/>
            <w:hideMark/>
          </w:tcPr>
          <w:p w14:paraId="0F86FB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153,03</w:t>
            </w:r>
          </w:p>
        </w:tc>
        <w:tc>
          <w:tcPr>
            <w:tcW w:w="821" w:type="dxa"/>
            <w:tcBorders>
              <w:top w:val="nil"/>
              <w:left w:val="nil"/>
              <w:bottom w:val="single" w:sz="4" w:space="0" w:color="auto"/>
              <w:right w:val="single" w:sz="4" w:space="0" w:color="auto"/>
            </w:tcBorders>
            <w:shd w:val="clear" w:color="auto" w:fill="auto"/>
            <w:noWrap/>
            <w:vAlign w:val="bottom"/>
            <w:hideMark/>
          </w:tcPr>
          <w:p w14:paraId="4873E0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77,10</w:t>
            </w:r>
          </w:p>
        </w:tc>
        <w:tc>
          <w:tcPr>
            <w:tcW w:w="839" w:type="dxa"/>
            <w:tcBorders>
              <w:top w:val="nil"/>
              <w:left w:val="nil"/>
              <w:bottom w:val="single" w:sz="4" w:space="0" w:color="auto"/>
              <w:right w:val="single" w:sz="4" w:space="0" w:color="auto"/>
            </w:tcBorders>
            <w:shd w:val="clear" w:color="auto" w:fill="auto"/>
            <w:noWrap/>
            <w:vAlign w:val="bottom"/>
            <w:hideMark/>
          </w:tcPr>
          <w:p w14:paraId="207CE3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22787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C2AE86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1BFCD0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61BDA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48.307,62</w:t>
            </w:r>
          </w:p>
        </w:tc>
        <w:tc>
          <w:tcPr>
            <w:tcW w:w="1396" w:type="dxa"/>
            <w:tcBorders>
              <w:top w:val="nil"/>
              <w:left w:val="nil"/>
              <w:bottom w:val="single" w:sz="4" w:space="0" w:color="auto"/>
              <w:right w:val="single" w:sz="4" w:space="0" w:color="auto"/>
            </w:tcBorders>
            <w:shd w:val="clear" w:color="auto" w:fill="auto"/>
            <w:noWrap/>
            <w:vAlign w:val="bottom"/>
            <w:hideMark/>
          </w:tcPr>
          <w:p w14:paraId="0592CE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73.926,59</w:t>
            </w:r>
          </w:p>
        </w:tc>
        <w:tc>
          <w:tcPr>
            <w:tcW w:w="1240" w:type="dxa"/>
            <w:tcBorders>
              <w:top w:val="nil"/>
              <w:left w:val="nil"/>
              <w:bottom w:val="single" w:sz="4" w:space="0" w:color="auto"/>
              <w:right w:val="single" w:sz="4" w:space="0" w:color="auto"/>
            </w:tcBorders>
            <w:shd w:val="clear" w:color="auto" w:fill="auto"/>
            <w:noWrap/>
            <w:vAlign w:val="bottom"/>
            <w:hideMark/>
          </w:tcPr>
          <w:p w14:paraId="6C187B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57.000,00</w:t>
            </w:r>
          </w:p>
        </w:tc>
        <w:tc>
          <w:tcPr>
            <w:tcW w:w="1324" w:type="dxa"/>
            <w:tcBorders>
              <w:top w:val="nil"/>
              <w:left w:val="nil"/>
              <w:bottom w:val="single" w:sz="4" w:space="0" w:color="auto"/>
              <w:right w:val="single" w:sz="4" w:space="0" w:color="auto"/>
            </w:tcBorders>
            <w:shd w:val="clear" w:color="auto" w:fill="auto"/>
            <w:noWrap/>
            <w:vAlign w:val="bottom"/>
            <w:hideMark/>
          </w:tcPr>
          <w:p w14:paraId="024DED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57.000,00</w:t>
            </w:r>
          </w:p>
        </w:tc>
        <w:tc>
          <w:tcPr>
            <w:tcW w:w="1312" w:type="dxa"/>
            <w:tcBorders>
              <w:top w:val="nil"/>
              <w:left w:val="nil"/>
              <w:bottom w:val="single" w:sz="4" w:space="0" w:color="auto"/>
              <w:right w:val="single" w:sz="4" w:space="0" w:color="auto"/>
            </w:tcBorders>
            <w:shd w:val="clear" w:color="auto" w:fill="auto"/>
            <w:noWrap/>
            <w:vAlign w:val="bottom"/>
            <w:hideMark/>
          </w:tcPr>
          <w:p w14:paraId="02AB63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57.000,00</w:t>
            </w:r>
          </w:p>
        </w:tc>
        <w:tc>
          <w:tcPr>
            <w:tcW w:w="767" w:type="dxa"/>
            <w:tcBorders>
              <w:top w:val="nil"/>
              <w:left w:val="nil"/>
              <w:bottom w:val="single" w:sz="4" w:space="0" w:color="auto"/>
              <w:right w:val="single" w:sz="4" w:space="0" w:color="auto"/>
            </w:tcBorders>
            <w:shd w:val="clear" w:color="auto" w:fill="auto"/>
            <w:noWrap/>
            <w:vAlign w:val="bottom"/>
            <w:hideMark/>
          </w:tcPr>
          <w:p w14:paraId="040B3C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153,03</w:t>
            </w:r>
          </w:p>
        </w:tc>
        <w:tc>
          <w:tcPr>
            <w:tcW w:w="821" w:type="dxa"/>
            <w:tcBorders>
              <w:top w:val="nil"/>
              <w:left w:val="nil"/>
              <w:bottom w:val="single" w:sz="4" w:space="0" w:color="auto"/>
              <w:right w:val="single" w:sz="4" w:space="0" w:color="auto"/>
            </w:tcBorders>
            <w:shd w:val="clear" w:color="auto" w:fill="auto"/>
            <w:noWrap/>
            <w:vAlign w:val="bottom"/>
            <w:hideMark/>
          </w:tcPr>
          <w:p w14:paraId="3E1F0E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77,10</w:t>
            </w:r>
          </w:p>
        </w:tc>
        <w:tc>
          <w:tcPr>
            <w:tcW w:w="839" w:type="dxa"/>
            <w:tcBorders>
              <w:top w:val="nil"/>
              <w:left w:val="nil"/>
              <w:bottom w:val="single" w:sz="4" w:space="0" w:color="auto"/>
              <w:right w:val="single" w:sz="4" w:space="0" w:color="auto"/>
            </w:tcBorders>
            <w:shd w:val="clear" w:color="auto" w:fill="auto"/>
            <w:noWrap/>
            <w:vAlign w:val="bottom"/>
            <w:hideMark/>
          </w:tcPr>
          <w:p w14:paraId="486F39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E07CC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4B2DFB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521C82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5.2. POMOĆ IZ FONDA ZA ZAŠTITU OKOLIŠA</w:t>
            </w:r>
          </w:p>
        </w:tc>
        <w:tc>
          <w:tcPr>
            <w:tcW w:w="1425" w:type="dxa"/>
            <w:tcBorders>
              <w:top w:val="nil"/>
              <w:left w:val="nil"/>
              <w:bottom w:val="single" w:sz="4" w:space="0" w:color="auto"/>
              <w:right w:val="single" w:sz="4" w:space="0" w:color="auto"/>
            </w:tcBorders>
            <w:shd w:val="clear" w:color="000000" w:fill="FFFF99"/>
            <w:noWrap/>
            <w:vAlign w:val="bottom"/>
            <w:hideMark/>
          </w:tcPr>
          <w:p w14:paraId="333621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EA2C1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11.546,88</w:t>
            </w:r>
          </w:p>
        </w:tc>
        <w:tc>
          <w:tcPr>
            <w:tcW w:w="1240" w:type="dxa"/>
            <w:tcBorders>
              <w:top w:val="nil"/>
              <w:left w:val="nil"/>
              <w:bottom w:val="single" w:sz="4" w:space="0" w:color="auto"/>
              <w:right w:val="single" w:sz="4" w:space="0" w:color="auto"/>
            </w:tcBorders>
            <w:shd w:val="clear" w:color="000000" w:fill="FFFF99"/>
            <w:noWrap/>
            <w:vAlign w:val="bottom"/>
            <w:hideMark/>
          </w:tcPr>
          <w:p w14:paraId="04EC71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DBF6E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3F439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B4078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35365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1670F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9D5A8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FD0831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3D1DF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F0129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AA454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11.546,88</w:t>
            </w:r>
          </w:p>
        </w:tc>
        <w:tc>
          <w:tcPr>
            <w:tcW w:w="1240" w:type="dxa"/>
            <w:tcBorders>
              <w:top w:val="nil"/>
              <w:left w:val="nil"/>
              <w:bottom w:val="single" w:sz="4" w:space="0" w:color="auto"/>
              <w:right w:val="single" w:sz="4" w:space="0" w:color="auto"/>
            </w:tcBorders>
            <w:shd w:val="clear" w:color="auto" w:fill="auto"/>
            <w:noWrap/>
            <w:vAlign w:val="bottom"/>
            <w:hideMark/>
          </w:tcPr>
          <w:p w14:paraId="4D5BCD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5F08E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8A5D8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D6513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9A5D9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AA3DA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B0C3E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A5A8B5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D42422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617EC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EDCAC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11.546,88</w:t>
            </w:r>
          </w:p>
        </w:tc>
        <w:tc>
          <w:tcPr>
            <w:tcW w:w="1240" w:type="dxa"/>
            <w:tcBorders>
              <w:top w:val="nil"/>
              <w:left w:val="nil"/>
              <w:bottom w:val="single" w:sz="4" w:space="0" w:color="auto"/>
              <w:right w:val="single" w:sz="4" w:space="0" w:color="auto"/>
            </w:tcBorders>
            <w:shd w:val="clear" w:color="auto" w:fill="auto"/>
            <w:noWrap/>
            <w:vAlign w:val="bottom"/>
            <w:hideMark/>
          </w:tcPr>
          <w:p w14:paraId="42D1D1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65004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6CE45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25564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0F500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21135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93B13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DB75CB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7EA18AE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4002 Održavanje stambenih i poslovnih prostora i dr.</w:t>
            </w:r>
          </w:p>
        </w:tc>
        <w:tc>
          <w:tcPr>
            <w:tcW w:w="1425" w:type="dxa"/>
            <w:tcBorders>
              <w:top w:val="nil"/>
              <w:left w:val="nil"/>
              <w:bottom w:val="single" w:sz="4" w:space="0" w:color="auto"/>
              <w:right w:val="single" w:sz="4" w:space="0" w:color="auto"/>
            </w:tcBorders>
            <w:shd w:val="clear" w:color="000000" w:fill="9999FF"/>
            <w:noWrap/>
            <w:vAlign w:val="bottom"/>
            <w:hideMark/>
          </w:tcPr>
          <w:p w14:paraId="5DE0C3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214.385,25</w:t>
            </w:r>
          </w:p>
        </w:tc>
        <w:tc>
          <w:tcPr>
            <w:tcW w:w="1396" w:type="dxa"/>
            <w:tcBorders>
              <w:top w:val="nil"/>
              <w:left w:val="nil"/>
              <w:bottom w:val="single" w:sz="4" w:space="0" w:color="auto"/>
              <w:right w:val="single" w:sz="4" w:space="0" w:color="auto"/>
            </w:tcBorders>
            <w:shd w:val="clear" w:color="000000" w:fill="9999FF"/>
            <w:noWrap/>
            <w:vAlign w:val="bottom"/>
            <w:hideMark/>
          </w:tcPr>
          <w:p w14:paraId="12C4CA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278.850,62</w:t>
            </w:r>
          </w:p>
        </w:tc>
        <w:tc>
          <w:tcPr>
            <w:tcW w:w="1240" w:type="dxa"/>
            <w:tcBorders>
              <w:top w:val="nil"/>
              <w:left w:val="nil"/>
              <w:bottom w:val="single" w:sz="4" w:space="0" w:color="auto"/>
              <w:right w:val="single" w:sz="4" w:space="0" w:color="auto"/>
            </w:tcBorders>
            <w:shd w:val="clear" w:color="000000" w:fill="9999FF"/>
            <w:noWrap/>
            <w:vAlign w:val="bottom"/>
            <w:hideMark/>
          </w:tcPr>
          <w:p w14:paraId="2287EC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286.250,00</w:t>
            </w:r>
          </w:p>
        </w:tc>
        <w:tc>
          <w:tcPr>
            <w:tcW w:w="1324" w:type="dxa"/>
            <w:tcBorders>
              <w:top w:val="nil"/>
              <w:left w:val="nil"/>
              <w:bottom w:val="single" w:sz="4" w:space="0" w:color="auto"/>
              <w:right w:val="single" w:sz="4" w:space="0" w:color="auto"/>
            </w:tcBorders>
            <w:shd w:val="clear" w:color="000000" w:fill="9999FF"/>
            <w:noWrap/>
            <w:vAlign w:val="bottom"/>
            <w:hideMark/>
          </w:tcPr>
          <w:p w14:paraId="53934D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286.250,00</w:t>
            </w:r>
          </w:p>
        </w:tc>
        <w:tc>
          <w:tcPr>
            <w:tcW w:w="1312" w:type="dxa"/>
            <w:tcBorders>
              <w:top w:val="nil"/>
              <w:left w:val="nil"/>
              <w:bottom w:val="single" w:sz="4" w:space="0" w:color="auto"/>
              <w:right w:val="single" w:sz="4" w:space="0" w:color="auto"/>
            </w:tcBorders>
            <w:shd w:val="clear" w:color="000000" w:fill="9999FF"/>
            <w:noWrap/>
            <w:vAlign w:val="bottom"/>
            <w:hideMark/>
          </w:tcPr>
          <w:p w14:paraId="55123F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286.250,00</w:t>
            </w:r>
          </w:p>
        </w:tc>
        <w:tc>
          <w:tcPr>
            <w:tcW w:w="767" w:type="dxa"/>
            <w:tcBorders>
              <w:top w:val="nil"/>
              <w:left w:val="nil"/>
              <w:bottom w:val="single" w:sz="4" w:space="0" w:color="auto"/>
              <w:right w:val="single" w:sz="4" w:space="0" w:color="auto"/>
            </w:tcBorders>
            <w:shd w:val="clear" w:color="000000" w:fill="9999FF"/>
            <w:noWrap/>
            <w:vAlign w:val="bottom"/>
            <w:hideMark/>
          </w:tcPr>
          <w:p w14:paraId="382B92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130,07</w:t>
            </w:r>
          </w:p>
        </w:tc>
        <w:tc>
          <w:tcPr>
            <w:tcW w:w="821" w:type="dxa"/>
            <w:tcBorders>
              <w:top w:val="nil"/>
              <w:left w:val="nil"/>
              <w:bottom w:val="single" w:sz="4" w:space="0" w:color="auto"/>
              <w:right w:val="single" w:sz="4" w:space="0" w:color="auto"/>
            </w:tcBorders>
            <w:shd w:val="clear" w:color="000000" w:fill="9999FF"/>
            <w:noWrap/>
            <w:vAlign w:val="bottom"/>
            <w:hideMark/>
          </w:tcPr>
          <w:p w14:paraId="7A9B9C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102,65</w:t>
            </w:r>
          </w:p>
        </w:tc>
        <w:tc>
          <w:tcPr>
            <w:tcW w:w="839" w:type="dxa"/>
            <w:tcBorders>
              <w:top w:val="nil"/>
              <w:left w:val="nil"/>
              <w:bottom w:val="single" w:sz="4" w:space="0" w:color="auto"/>
              <w:right w:val="single" w:sz="4" w:space="0" w:color="auto"/>
            </w:tcBorders>
            <w:shd w:val="clear" w:color="000000" w:fill="9999FF"/>
            <w:noWrap/>
            <w:vAlign w:val="bottom"/>
            <w:hideMark/>
          </w:tcPr>
          <w:p w14:paraId="3EC758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00998C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43DE68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E6D6A7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A400001 Održavanje stambenih prostora</w:t>
            </w:r>
          </w:p>
        </w:tc>
        <w:tc>
          <w:tcPr>
            <w:tcW w:w="1425" w:type="dxa"/>
            <w:tcBorders>
              <w:top w:val="nil"/>
              <w:left w:val="nil"/>
              <w:bottom w:val="single" w:sz="4" w:space="0" w:color="auto"/>
              <w:right w:val="single" w:sz="4" w:space="0" w:color="auto"/>
            </w:tcBorders>
            <w:shd w:val="clear" w:color="000000" w:fill="CCCCFF"/>
            <w:noWrap/>
            <w:vAlign w:val="bottom"/>
            <w:hideMark/>
          </w:tcPr>
          <w:p w14:paraId="6FCF0C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48.016,30</w:t>
            </w:r>
          </w:p>
        </w:tc>
        <w:tc>
          <w:tcPr>
            <w:tcW w:w="1396" w:type="dxa"/>
            <w:tcBorders>
              <w:top w:val="nil"/>
              <w:left w:val="nil"/>
              <w:bottom w:val="single" w:sz="4" w:space="0" w:color="auto"/>
              <w:right w:val="single" w:sz="4" w:space="0" w:color="auto"/>
            </w:tcBorders>
            <w:shd w:val="clear" w:color="000000" w:fill="CCCCFF"/>
            <w:noWrap/>
            <w:vAlign w:val="bottom"/>
            <w:hideMark/>
          </w:tcPr>
          <w:p w14:paraId="752557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69.679,48</w:t>
            </w:r>
          </w:p>
        </w:tc>
        <w:tc>
          <w:tcPr>
            <w:tcW w:w="1240" w:type="dxa"/>
            <w:tcBorders>
              <w:top w:val="nil"/>
              <w:left w:val="nil"/>
              <w:bottom w:val="single" w:sz="4" w:space="0" w:color="auto"/>
              <w:right w:val="single" w:sz="4" w:space="0" w:color="auto"/>
            </w:tcBorders>
            <w:shd w:val="clear" w:color="000000" w:fill="CCCCFF"/>
            <w:noWrap/>
            <w:vAlign w:val="bottom"/>
            <w:hideMark/>
          </w:tcPr>
          <w:p w14:paraId="34A849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55.000,00</w:t>
            </w:r>
          </w:p>
        </w:tc>
        <w:tc>
          <w:tcPr>
            <w:tcW w:w="1324" w:type="dxa"/>
            <w:tcBorders>
              <w:top w:val="nil"/>
              <w:left w:val="nil"/>
              <w:bottom w:val="single" w:sz="4" w:space="0" w:color="auto"/>
              <w:right w:val="single" w:sz="4" w:space="0" w:color="auto"/>
            </w:tcBorders>
            <w:shd w:val="clear" w:color="000000" w:fill="CCCCFF"/>
            <w:noWrap/>
            <w:vAlign w:val="bottom"/>
            <w:hideMark/>
          </w:tcPr>
          <w:p w14:paraId="372003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55.000,00</w:t>
            </w:r>
          </w:p>
        </w:tc>
        <w:tc>
          <w:tcPr>
            <w:tcW w:w="1312" w:type="dxa"/>
            <w:tcBorders>
              <w:top w:val="nil"/>
              <w:left w:val="nil"/>
              <w:bottom w:val="single" w:sz="4" w:space="0" w:color="auto"/>
              <w:right w:val="single" w:sz="4" w:space="0" w:color="auto"/>
            </w:tcBorders>
            <w:shd w:val="clear" w:color="000000" w:fill="CCCCFF"/>
            <w:noWrap/>
            <w:vAlign w:val="bottom"/>
            <w:hideMark/>
          </w:tcPr>
          <w:p w14:paraId="622434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55.000,00</w:t>
            </w:r>
          </w:p>
        </w:tc>
        <w:tc>
          <w:tcPr>
            <w:tcW w:w="767" w:type="dxa"/>
            <w:tcBorders>
              <w:top w:val="nil"/>
              <w:left w:val="nil"/>
              <w:bottom w:val="single" w:sz="4" w:space="0" w:color="auto"/>
              <w:right w:val="single" w:sz="4" w:space="0" w:color="auto"/>
            </w:tcBorders>
            <w:shd w:val="clear" w:color="000000" w:fill="CCCCFF"/>
            <w:noWrap/>
            <w:vAlign w:val="bottom"/>
            <w:hideMark/>
          </w:tcPr>
          <w:p w14:paraId="21EC7E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145,12</w:t>
            </w:r>
          </w:p>
        </w:tc>
        <w:tc>
          <w:tcPr>
            <w:tcW w:w="821" w:type="dxa"/>
            <w:tcBorders>
              <w:top w:val="nil"/>
              <w:left w:val="nil"/>
              <w:bottom w:val="single" w:sz="4" w:space="0" w:color="auto"/>
              <w:right w:val="single" w:sz="4" w:space="0" w:color="auto"/>
            </w:tcBorders>
            <w:shd w:val="clear" w:color="000000" w:fill="CCCCFF"/>
            <w:noWrap/>
            <w:vAlign w:val="bottom"/>
            <w:hideMark/>
          </w:tcPr>
          <w:p w14:paraId="08BA26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78,93</w:t>
            </w:r>
          </w:p>
        </w:tc>
        <w:tc>
          <w:tcPr>
            <w:tcW w:w="839" w:type="dxa"/>
            <w:tcBorders>
              <w:top w:val="nil"/>
              <w:left w:val="nil"/>
              <w:bottom w:val="single" w:sz="4" w:space="0" w:color="auto"/>
              <w:right w:val="single" w:sz="4" w:space="0" w:color="auto"/>
            </w:tcBorders>
            <w:shd w:val="clear" w:color="000000" w:fill="CCCCFF"/>
            <w:noWrap/>
            <w:vAlign w:val="bottom"/>
            <w:hideMark/>
          </w:tcPr>
          <w:p w14:paraId="686060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46A11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F6FD4E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5C2469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7BA15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48.016,30</w:t>
            </w:r>
          </w:p>
        </w:tc>
        <w:tc>
          <w:tcPr>
            <w:tcW w:w="1396" w:type="dxa"/>
            <w:tcBorders>
              <w:top w:val="nil"/>
              <w:left w:val="nil"/>
              <w:bottom w:val="single" w:sz="4" w:space="0" w:color="auto"/>
              <w:right w:val="single" w:sz="4" w:space="0" w:color="auto"/>
            </w:tcBorders>
            <w:shd w:val="clear" w:color="000000" w:fill="FFFF99"/>
            <w:noWrap/>
            <w:vAlign w:val="bottom"/>
            <w:hideMark/>
          </w:tcPr>
          <w:p w14:paraId="48D485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69.679,48</w:t>
            </w:r>
          </w:p>
        </w:tc>
        <w:tc>
          <w:tcPr>
            <w:tcW w:w="1240" w:type="dxa"/>
            <w:tcBorders>
              <w:top w:val="nil"/>
              <w:left w:val="nil"/>
              <w:bottom w:val="single" w:sz="4" w:space="0" w:color="auto"/>
              <w:right w:val="single" w:sz="4" w:space="0" w:color="auto"/>
            </w:tcBorders>
            <w:shd w:val="clear" w:color="000000" w:fill="FFFF99"/>
            <w:noWrap/>
            <w:vAlign w:val="bottom"/>
            <w:hideMark/>
          </w:tcPr>
          <w:p w14:paraId="1C016C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55.000,00</w:t>
            </w:r>
          </w:p>
        </w:tc>
        <w:tc>
          <w:tcPr>
            <w:tcW w:w="1324" w:type="dxa"/>
            <w:tcBorders>
              <w:top w:val="nil"/>
              <w:left w:val="nil"/>
              <w:bottom w:val="single" w:sz="4" w:space="0" w:color="auto"/>
              <w:right w:val="single" w:sz="4" w:space="0" w:color="auto"/>
            </w:tcBorders>
            <w:shd w:val="clear" w:color="000000" w:fill="FFFF99"/>
            <w:noWrap/>
            <w:vAlign w:val="bottom"/>
            <w:hideMark/>
          </w:tcPr>
          <w:p w14:paraId="7DAAC6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55.000,00</w:t>
            </w:r>
          </w:p>
        </w:tc>
        <w:tc>
          <w:tcPr>
            <w:tcW w:w="1312" w:type="dxa"/>
            <w:tcBorders>
              <w:top w:val="nil"/>
              <w:left w:val="nil"/>
              <w:bottom w:val="single" w:sz="4" w:space="0" w:color="auto"/>
              <w:right w:val="single" w:sz="4" w:space="0" w:color="auto"/>
            </w:tcBorders>
            <w:shd w:val="clear" w:color="000000" w:fill="FFFF99"/>
            <w:noWrap/>
            <w:vAlign w:val="bottom"/>
            <w:hideMark/>
          </w:tcPr>
          <w:p w14:paraId="1B99A1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55.000,00</w:t>
            </w:r>
          </w:p>
        </w:tc>
        <w:tc>
          <w:tcPr>
            <w:tcW w:w="767" w:type="dxa"/>
            <w:tcBorders>
              <w:top w:val="nil"/>
              <w:left w:val="nil"/>
              <w:bottom w:val="single" w:sz="4" w:space="0" w:color="auto"/>
              <w:right w:val="single" w:sz="4" w:space="0" w:color="auto"/>
            </w:tcBorders>
            <w:shd w:val="clear" w:color="000000" w:fill="FFFF99"/>
            <w:noWrap/>
            <w:vAlign w:val="bottom"/>
            <w:hideMark/>
          </w:tcPr>
          <w:p w14:paraId="6FE135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145,12</w:t>
            </w:r>
          </w:p>
        </w:tc>
        <w:tc>
          <w:tcPr>
            <w:tcW w:w="821" w:type="dxa"/>
            <w:tcBorders>
              <w:top w:val="nil"/>
              <w:left w:val="nil"/>
              <w:bottom w:val="single" w:sz="4" w:space="0" w:color="auto"/>
              <w:right w:val="single" w:sz="4" w:space="0" w:color="auto"/>
            </w:tcBorders>
            <w:shd w:val="clear" w:color="000000" w:fill="FFFF99"/>
            <w:noWrap/>
            <w:vAlign w:val="bottom"/>
            <w:hideMark/>
          </w:tcPr>
          <w:p w14:paraId="2DBE00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78,93</w:t>
            </w:r>
          </w:p>
        </w:tc>
        <w:tc>
          <w:tcPr>
            <w:tcW w:w="839" w:type="dxa"/>
            <w:tcBorders>
              <w:top w:val="nil"/>
              <w:left w:val="nil"/>
              <w:bottom w:val="single" w:sz="4" w:space="0" w:color="auto"/>
              <w:right w:val="single" w:sz="4" w:space="0" w:color="auto"/>
            </w:tcBorders>
            <w:shd w:val="clear" w:color="000000" w:fill="FFFF99"/>
            <w:noWrap/>
            <w:vAlign w:val="bottom"/>
            <w:hideMark/>
          </w:tcPr>
          <w:p w14:paraId="6D281B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6BCAE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FB58CA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047FB1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16776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48.016,30</w:t>
            </w:r>
          </w:p>
        </w:tc>
        <w:tc>
          <w:tcPr>
            <w:tcW w:w="1396" w:type="dxa"/>
            <w:tcBorders>
              <w:top w:val="nil"/>
              <w:left w:val="nil"/>
              <w:bottom w:val="single" w:sz="4" w:space="0" w:color="auto"/>
              <w:right w:val="single" w:sz="4" w:space="0" w:color="auto"/>
            </w:tcBorders>
            <w:shd w:val="clear" w:color="auto" w:fill="auto"/>
            <w:noWrap/>
            <w:vAlign w:val="bottom"/>
            <w:hideMark/>
          </w:tcPr>
          <w:p w14:paraId="092D61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69.679,48</w:t>
            </w:r>
          </w:p>
        </w:tc>
        <w:tc>
          <w:tcPr>
            <w:tcW w:w="1240" w:type="dxa"/>
            <w:tcBorders>
              <w:top w:val="nil"/>
              <w:left w:val="nil"/>
              <w:bottom w:val="single" w:sz="4" w:space="0" w:color="auto"/>
              <w:right w:val="single" w:sz="4" w:space="0" w:color="auto"/>
            </w:tcBorders>
            <w:shd w:val="clear" w:color="auto" w:fill="auto"/>
            <w:noWrap/>
            <w:vAlign w:val="bottom"/>
            <w:hideMark/>
          </w:tcPr>
          <w:p w14:paraId="2CF145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55.000,00</w:t>
            </w:r>
          </w:p>
        </w:tc>
        <w:tc>
          <w:tcPr>
            <w:tcW w:w="1324" w:type="dxa"/>
            <w:tcBorders>
              <w:top w:val="nil"/>
              <w:left w:val="nil"/>
              <w:bottom w:val="single" w:sz="4" w:space="0" w:color="auto"/>
              <w:right w:val="single" w:sz="4" w:space="0" w:color="auto"/>
            </w:tcBorders>
            <w:shd w:val="clear" w:color="auto" w:fill="auto"/>
            <w:noWrap/>
            <w:vAlign w:val="bottom"/>
            <w:hideMark/>
          </w:tcPr>
          <w:p w14:paraId="3F0723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55.000,00</w:t>
            </w:r>
          </w:p>
        </w:tc>
        <w:tc>
          <w:tcPr>
            <w:tcW w:w="1312" w:type="dxa"/>
            <w:tcBorders>
              <w:top w:val="nil"/>
              <w:left w:val="nil"/>
              <w:bottom w:val="single" w:sz="4" w:space="0" w:color="auto"/>
              <w:right w:val="single" w:sz="4" w:space="0" w:color="auto"/>
            </w:tcBorders>
            <w:shd w:val="clear" w:color="auto" w:fill="auto"/>
            <w:noWrap/>
            <w:vAlign w:val="bottom"/>
            <w:hideMark/>
          </w:tcPr>
          <w:p w14:paraId="0FE5B1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55.000,00</w:t>
            </w:r>
          </w:p>
        </w:tc>
        <w:tc>
          <w:tcPr>
            <w:tcW w:w="767" w:type="dxa"/>
            <w:tcBorders>
              <w:top w:val="nil"/>
              <w:left w:val="nil"/>
              <w:bottom w:val="single" w:sz="4" w:space="0" w:color="auto"/>
              <w:right w:val="single" w:sz="4" w:space="0" w:color="auto"/>
            </w:tcBorders>
            <w:shd w:val="clear" w:color="auto" w:fill="auto"/>
            <w:noWrap/>
            <w:vAlign w:val="bottom"/>
            <w:hideMark/>
          </w:tcPr>
          <w:p w14:paraId="79D1DD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145,12</w:t>
            </w:r>
          </w:p>
        </w:tc>
        <w:tc>
          <w:tcPr>
            <w:tcW w:w="821" w:type="dxa"/>
            <w:tcBorders>
              <w:top w:val="nil"/>
              <w:left w:val="nil"/>
              <w:bottom w:val="single" w:sz="4" w:space="0" w:color="auto"/>
              <w:right w:val="single" w:sz="4" w:space="0" w:color="auto"/>
            </w:tcBorders>
            <w:shd w:val="clear" w:color="auto" w:fill="auto"/>
            <w:noWrap/>
            <w:vAlign w:val="bottom"/>
            <w:hideMark/>
          </w:tcPr>
          <w:p w14:paraId="0337EB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78,93</w:t>
            </w:r>
          </w:p>
        </w:tc>
        <w:tc>
          <w:tcPr>
            <w:tcW w:w="839" w:type="dxa"/>
            <w:tcBorders>
              <w:top w:val="nil"/>
              <w:left w:val="nil"/>
              <w:bottom w:val="single" w:sz="4" w:space="0" w:color="auto"/>
              <w:right w:val="single" w:sz="4" w:space="0" w:color="auto"/>
            </w:tcBorders>
            <w:shd w:val="clear" w:color="auto" w:fill="auto"/>
            <w:noWrap/>
            <w:vAlign w:val="bottom"/>
            <w:hideMark/>
          </w:tcPr>
          <w:p w14:paraId="135EE7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ADF33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B2C8D6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2E0C45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14193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48.016,30</w:t>
            </w:r>
          </w:p>
        </w:tc>
        <w:tc>
          <w:tcPr>
            <w:tcW w:w="1396" w:type="dxa"/>
            <w:tcBorders>
              <w:top w:val="nil"/>
              <w:left w:val="nil"/>
              <w:bottom w:val="single" w:sz="4" w:space="0" w:color="auto"/>
              <w:right w:val="single" w:sz="4" w:space="0" w:color="auto"/>
            </w:tcBorders>
            <w:shd w:val="clear" w:color="auto" w:fill="auto"/>
            <w:noWrap/>
            <w:vAlign w:val="bottom"/>
            <w:hideMark/>
          </w:tcPr>
          <w:p w14:paraId="5BB3DA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69.679,48</w:t>
            </w:r>
          </w:p>
        </w:tc>
        <w:tc>
          <w:tcPr>
            <w:tcW w:w="1240" w:type="dxa"/>
            <w:tcBorders>
              <w:top w:val="nil"/>
              <w:left w:val="nil"/>
              <w:bottom w:val="single" w:sz="4" w:space="0" w:color="auto"/>
              <w:right w:val="single" w:sz="4" w:space="0" w:color="auto"/>
            </w:tcBorders>
            <w:shd w:val="clear" w:color="auto" w:fill="auto"/>
            <w:noWrap/>
            <w:vAlign w:val="bottom"/>
            <w:hideMark/>
          </w:tcPr>
          <w:p w14:paraId="1DD52C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55.000,00</w:t>
            </w:r>
          </w:p>
        </w:tc>
        <w:tc>
          <w:tcPr>
            <w:tcW w:w="1324" w:type="dxa"/>
            <w:tcBorders>
              <w:top w:val="nil"/>
              <w:left w:val="nil"/>
              <w:bottom w:val="single" w:sz="4" w:space="0" w:color="auto"/>
              <w:right w:val="single" w:sz="4" w:space="0" w:color="auto"/>
            </w:tcBorders>
            <w:shd w:val="clear" w:color="auto" w:fill="auto"/>
            <w:noWrap/>
            <w:vAlign w:val="bottom"/>
            <w:hideMark/>
          </w:tcPr>
          <w:p w14:paraId="162157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55.000,00</w:t>
            </w:r>
          </w:p>
        </w:tc>
        <w:tc>
          <w:tcPr>
            <w:tcW w:w="1312" w:type="dxa"/>
            <w:tcBorders>
              <w:top w:val="nil"/>
              <w:left w:val="nil"/>
              <w:bottom w:val="single" w:sz="4" w:space="0" w:color="auto"/>
              <w:right w:val="single" w:sz="4" w:space="0" w:color="auto"/>
            </w:tcBorders>
            <w:shd w:val="clear" w:color="auto" w:fill="auto"/>
            <w:noWrap/>
            <w:vAlign w:val="bottom"/>
            <w:hideMark/>
          </w:tcPr>
          <w:p w14:paraId="181C11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55.000,00</w:t>
            </w:r>
          </w:p>
        </w:tc>
        <w:tc>
          <w:tcPr>
            <w:tcW w:w="767" w:type="dxa"/>
            <w:tcBorders>
              <w:top w:val="nil"/>
              <w:left w:val="nil"/>
              <w:bottom w:val="single" w:sz="4" w:space="0" w:color="auto"/>
              <w:right w:val="single" w:sz="4" w:space="0" w:color="auto"/>
            </w:tcBorders>
            <w:shd w:val="clear" w:color="auto" w:fill="auto"/>
            <w:noWrap/>
            <w:vAlign w:val="bottom"/>
            <w:hideMark/>
          </w:tcPr>
          <w:p w14:paraId="07D390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145,12</w:t>
            </w:r>
          </w:p>
        </w:tc>
        <w:tc>
          <w:tcPr>
            <w:tcW w:w="821" w:type="dxa"/>
            <w:tcBorders>
              <w:top w:val="nil"/>
              <w:left w:val="nil"/>
              <w:bottom w:val="single" w:sz="4" w:space="0" w:color="auto"/>
              <w:right w:val="single" w:sz="4" w:space="0" w:color="auto"/>
            </w:tcBorders>
            <w:shd w:val="clear" w:color="auto" w:fill="auto"/>
            <w:noWrap/>
            <w:vAlign w:val="bottom"/>
            <w:hideMark/>
          </w:tcPr>
          <w:p w14:paraId="5A64FF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78,93</w:t>
            </w:r>
          </w:p>
        </w:tc>
        <w:tc>
          <w:tcPr>
            <w:tcW w:w="839" w:type="dxa"/>
            <w:tcBorders>
              <w:top w:val="nil"/>
              <w:left w:val="nil"/>
              <w:bottom w:val="single" w:sz="4" w:space="0" w:color="auto"/>
              <w:right w:val="single" w:sz="4" w:space="0" w:color="auto"/>
            </w:tcBorders>
            <w:shd w:val="clear" w:color="auto" w:fill="auto"/>
            <w:noWrap/>
            <w:vAlign w:val="bottom"/>
            <w:hideMark/>
          </w:tcPr>
          <w:p w14:paraId="6FB529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4097D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2D3A00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73A418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A400002 Održavanje poslovnih prostora, štandova i privremenih priključaka</w:t>
            </w:r>
          </w:p>
        </w:tc>
        <w:tc>
          <w:tcPr>
            <w:tcW w:w="1425" w:type="dxa"/>
            <w:tcBorders>
              <w:top w:val="nil"/>
              <w:left w:val="nil"/>
              <w:bottom w:val="single" w:sz="4" w:space="0" w:color="auto"/>
              <w:right w:val="single" w:sz="4" w:space="0" w:color="auto"/>
            </w:tcBorders>
            <w:shd w:val="clear" w:color="000000" w:fill="CCCCFF"/>
            <w:noWrap/>
            <w:vAlign w:val="bottom"/>
            <w:hideMark/>
          </w:tcPr>
          <w:p w14:paraId="2C9A8F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78.088,62</w:t>
            </w:r>
          </w:p>
        </w:tc>
        <w:tc>
          <w:tcPr>
            <w:tcW w:w="1396" w:type="dxa"/>
            <w:tcBorders>
              <w:top w:val="nil"/>
              <w:left w:val="nil"/>
              <w:bottom w:val="single" w:sz="4" w:space="0" w:color="auto"/>
              <w:right w:val="single" w:sz="4" w:space="0" w:color="auto"/>
            </w:tcBorders>
            <w:shd w:val="clear" w:color="000000" w:fill="CCCCFF"/>
            <w:noWrap/>
            <w:vAlign w:val="bottom"/>
            <w:hideMark/>
          </w:tcPr>
          <w:p w14:paraId="40822C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93.835,04</w:t>
            </w:r>
          </w:p>
        </w:tc>
        <w:tc>
          <w:tcPr>
            <w:tcW w:w="1240" w:type="dxa"/>
            <w:tcBorders>
              <w:top w:val="nil"/>
              <w:left w:val="nil"/>
              <w:bottom w:val="single" w:sz="4" w:space="0" w:color="auto"/>
              <w:right w:val="single" w:sz="4" w:space="0" w:color="auto"/>
            </w:tcBorders>
            <w:shd w:val="clear" w:color="000000" w:fill="CCCCFF"/>
            <w:noWrap/>
            <w:vAlign w:val="bottom"/>
            <w:hideMark/>
          </w:tcPr>
          <w:p w14:paraId="5CF401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83.750,00</w:t>
            </w:r>
          </w:p>
        </w:tc>
        <w:tc>
          <w:tcPr>
            <w:tcW w:w="1324" w:type="dxa"/>
            <w:tcBorders>
              <w:top w:val="nil"/>
              <w:left w:val="nil"/>
              <w:bottom w:val="single" w:sz="4" w:space="0" w:color="auto"/>
              <w:right w:val="single" w:sz="4" w:space="0" w:color="auto"/>
            </w:tcBorders>
            <w:shd w:val="clear" w:color="000000" w:fill="CCCCFF"/>
            <w:noWrap/>
            <w:vAlign w:val="bottom"/>
            <w:hideMark/>
          </w:tcPr>
          <w:p w14:paraId="17EF40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83.750,00</w:t>
            </w:r>
          </w:p>
        </w:tc>
        <w:tc>
          <w:tcPr>
            <w:tcW w:w="1312" w:type="dxa"/>
            <w:tcBorders>
              <w:top w:val="nil"/>
              <w:left w:val="nil"/>
              <w:bottom w:val="single" w:sz="4" w:space="0" w:color="auto"/>
              <w:right w:val="single" w:sz="4" w:space="0" w:color="auto"/>
            </w:tcBorders>
            <w:shd w:val="clear" w:color="000000" w:fill="CCCCFF"/>
            <w:noWrap/>
            <w:vAlign w:val="bottom"/>
            <w:hideMark/>
          </w:tcPr>
          <w:p w14:paraId="5080AB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83.750,00</w:t>
            </w:r>
          </w:p>
        </w:tc>
        <w:tc>
          <w:tcPr>
            <w:tcW w:w="767" w:type="dxa"/>
            <w:tcBorders>
              <w:top w:val="nil"/>
              <w:left w:val="nil"/>
              <w:bottom w:val="single" w:sz="4" w:space="0" w:color="auto"/>
              <w:right w:val="single" w:sz="4" w:space="0" w:color="auto"/>
            </w:tcBorders>
            <w:shd w:val="clear" w:color="000000" w:fill="CCCCFF"/>
            <w:noWrap/>
            <w:vAlign w:val="bottom"/>
            <w:hideMark/>
          </w:tcPr>
          <w:p w14:paraId="732DBB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120,16</w:t>
            </w:r>
          </w:p>
        </w:tc>
        <w:tc>
          <w:tcPr>
            <w:tcW w:w="821" w:type="dxa"/>
            <w:tcBorders>
              <w:top w:val="nil"/>
              <w:left w:val="nil"/>
              <w:bottom w:val="single" w:sz="4" w:space="0" w:color="auto"/>
              <w:right w:val="single" w:sz="4" w:space="0" w:color="auto"/>
            </w:tcBorders>
            <w:shd w:val="clear" w:color="000000" w:fill="CCCCFF"/>
            <w:noWrap/>
            <w:vAlign w:val="bottom"/>
            <w:hideMark/>
          </w:tcPr>
          <w:p w14:paraId="3C7F11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89,25</w:t>
            </w:r>
          </w:p>
        </w:tc>
        <w:tc>
          <w:tcPr>
            <w:tcW w:w="839" w:type="dxa"/>
            <w:tcBorders>
              <w:top w:val="nil"/>
              <w:left w:val="nil"/>
              <w:bottom w:val="single" w:sz="4" w:space="0" w:color="auto"/>
              <w:right w:val="single" w:sz="4" w:space="0" w:color="auto"/>
            </w:tcBorders>
            <w:shd w:val="clear" w:color="000000" w:fill="CCCCFF"/>
            <w:noWrap/>
            <w:vAlign w:val="bottom"/>
            <w:hideMark/>
          </w:tcPr>
          <w:p w14:paraId="71DA48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E20FE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FC26E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BAEF6B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F9876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78.088,62</w:t>
            </w:r>
          </w:p>
        </w:tc>
        <w:tc>
          <w:tcPr>
            <w:tcW w:w="1396" w:type="dxa"/>
            <w:tcBorders>
              <w:top w:val="nil"/>
              <w:left w:val="nil"/>
              <w:bottom w:val="single" w:sz="4" w:space="0" w:color="auto"/>
              <w:right w:val="single" w:sz="4" w:space="0" w:color="auto"/>
            </w:tcBorders>
            <w:shd w:val="clear" w:color="000000" w:fill="FFFF99"/>
            <w:noWrap/>
            <w:vAlign w:val="bottom"/>
            <w:hideMark/>
          </w:tcPr>
          <w:p w14:paraId="271051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93.835,04</w:t>
            </w:r>
          </w:p>
        </w:tc>
        <w:tc>
          <w:tcPr>
            <w:tcW w:w="1240" w:type="dxa"/>
            <w:tcBorders>
              <w:top w:val="nil"/>
              <w:left w:val="nil"/>
              <w:bottom w:val="single" w:sz="4" w:space="0" w:color="auto"/>
              <w:right w:val="single" w:sz="4" w:space="0" w:color="auto"/>
            </w:tcBorders>
            <w:shd w:val="clear" w:color="000000" w:fill="FFFF99"/>
            <w:noWrap/>
            <w:vAlign w:val="bottom"/>
            <w:hideMark/>
          </w:tcPr>
          <w:p w14:paraId="38009F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83.750,00</w:t>
            </w:r>
          </w:p>
        </w:tc>
        <w:tc>
          <w:tcPr>
            <w:tcW w:w="1324" w:type="dxa"/>
            <w:tcBorders>
              <w:top w:val="nil"/>
              <w:left w:val="nil"/>
              <w:bottom w:val="single" w:sz="4" w:space="0" w:color="auto"/>
              <w:right w:val="single" w:sz="4" w:space="0" w:color="auto"/>
            </w:tcBorders>
            <w:shd w:val="clear" w:color="000000" w:fill="FFFF99"/>
            <w:noWrap/>
            <w:vAlign w:val="bottom"/>
            <w:hideMark/>
          </w:tcPr>
          <w:p w14:paraId="0AF2FE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83.750,00</w:t>
            </w:r>
          </w:p>
        </w:tc>
        <w:tc>
          <w:tcPr>
            <w:tcW w:w="1312" w:type="dxa"/>
            <w:tcBorders>
              <w:top w:val="nil"/>
              <w:left w:val="nil"/>
              <w:bottom w:val="single" w:sz="4" w:space="0" w:color="auto"/>
              <w:right w:val="single" w:sz="4" w:space="0" w:color="auto"/>
            </w:tcBorders>
            <w:shd w:val="clear" w:color="000000" w:fill="FFFF99"/>
            <w:noWrap/>
            <w:vAlign w:val="bottom"/>
            <w:hideMark/>
          </w:tcPr>
          <w:p w14:paraId="27253B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83.750,00</w:t>
            </w:r>
          </w:p>
        </w:tc>
        <w:tc>
          <w:tcPr>
            <w:tcW w:w="767" w:type="dxa"/>
            <w:tcBorders>
              <w:top w:val="nil"/>
              <w:left w:val="nil"/>
              <w:bottom w:val="single" w:sz="4" w:space="0" w:color="auto"/>
              <w:right w:val="single" w:sz="4" w:space="0" w:color="auto"/>
            </w:tcBorders>
            <w:shd w:val="clear" w:color="000000" w:fill="FFFF99"/>
            <w:noWrap/>
            <w:vAlign w:val="bottom"/>
            <w:hideMark/>
          </w:tcPr>
          <w:p w14:paraId="5A6235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120,16</w:t>
            </w:r>
          </w:p>
        </w:tc>
        <w:tc>
          <w:tcPr>
            <w:tcW w:w="821" w:type="dxa"/>
            <w:tcBorders>
              <w:top w:val="nil"/>
              <w:left w:val="nil"/>
              <w:bottom w:val="single" w:sz="4" w:space="0" w:color="auto"/>
              <w:right w:val="single" w:sz="4" w:space="0" w:color="auto"/>
            </w:tcBorders>
            <w:shd w:val="clear" w:color="000000" w:fill="FFFF99"/>
            <w:noWrap/>
            <w:vAlign w:val="bottom"/>
            <w:hideMark/>
          </w:tcPr>
          <w:p w14:paraId="04B1E2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89,25</w:t>
            </w:r>
          </w:p>
        </w:tc>
        <w:tc>
          <w:tcPr>
            <w:tcW w:w="839" w:type="dxa"/>
            <w:tcBorders>
              <w:top w:val="nil"/>
              <w:left w:val="nil"/>
              <w:bottom w:val="single" w:sz="4" w:space="0" w:color="auto"/>
              <w:right w:val="single" w:sz="4" w:space="0" w:color="auto"/>
            </w:tcBorders>
            <w:shd w:val="clear" w:color="000000" w:fill="FFFF99"/>
            <w:noWrap/>
            <w:vAlign w:val="bottom"/>
            <w:hideMark/>
          </w:tcPr>
          <w:p w14:paraId="37549C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3FF99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C1CC2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105A47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EEEBC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78.088,62</w:t>
            </w:r>
          </w:p>
        </w:tc>
        <w:tc>
          <w:tcPr>
            <w:tcW w:w="1396" w:type="dxa"/>
            <w:tcBorders>
              <w:top w:val="nil"/>
              <w:left w:val="nil"/>
              <w:bottom w:val="single" w:sz="4" w:space="0" w:color="auto"/>
              <w:right w:val="single" w:sz="4" w:space="0" w:color="auto"/>
            </w:tcBorders>
            <w:shd w:val="clear" w:color="auto" w:fill="auto"/>
            <w:noWrap/>
            <w:vAlign w:val="bottom"/>
            <w:hideMark/>
          </w:tcPr>
          <w:p w14:paraId="27BA1B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93.835,04</w:t>
            </w:r>
          </w:p>
        </w:tc>
        <w:tc>
          <w:tcPr>
            <w:tcW w:w="1240" w:type="dxa"/>
            <w:tcBorders>
              <w:top w:val="nil"/>
              <w:left w:val="nil"/>
              <w:bottom w:val="single" w:sz="4" w:space="0" w:color="auto"/>
              <w:right w:val="single" w:sz="4" w:space="0" w:color="auto"/>
            </w:tcBorders>
            <w:shd w:val="clear" w:color="auto" w:fill="auto"/>
            <w:noWrap/>
            <w:vAlign w:val="bottom"/>
            <w:hideMark/>
          </w:tcPr>
          <w:p w14:paraId="29C78F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83.750,00</w:t>
            </w:r>
          </w:p>
        </w:tc>
        <w:tc>
          <w:tcPr>
            <w:tcW w:w="1324" w:type="dxa"/>
            <w:tcBorders>
              <w:top w:val="nil"/>
              <w:left w:val="nil"/>
              <w:bottom w:val="single" w:sz="4" w:space="0" w:color="auto"/>
              <w:right w:val="single" w:sz="4" w:space="0" w:color="auto"/>
            </w:tcBorders>
            <w:shd w:val="clear" w:color="auto" w:fill="auto"/>
            <w:noWrap/>
            <w:vAlign w:val="bottom"/>
            <w:hideMark/>
          </w:tcPr>
          <w:p w14:paraId="67E6AF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83.750,00</w:t>
            </w:r>
          </w:p>
        </w:tc>
        <w:tc>
          <w:tcPr>
            <w:tcW w:w="1312" w:type="dxa"/>
            <w:tcBorders>
              <w:top w:val="nil"/>
              <w:left w:val="nil"/>
              <w:bottom w:val="single" w:sz="4" w:space="0" w:color="auto"/>
              <w:right w:val="single" w:sz="4" w:space="0" w:color="auto"/>
            </w:tcBorders>
            <w:shd w:val="clear" w:color="auto" w:fill="auto"/>
            <w:noWrap/>
            <w:vAlign w:val="bottom"/>
            <w:hideMark/>
          </w:tcPr>
          <w:p w14:paraId="17D883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83.750,00</w:t>
            </w:r>
          </w:p>
        </w:tc>
        <w:tc>
          <w:tcPr>
            <w:tcW w:w="767" w:type="dxa"/>
            <w:tcBorders>
              <w:top w:val="nil"/>
              <w:left w:val="nil"/>
              <w:bottom w:val="single" w:sz="4" w:space="0" w:color="auto"/>
              <w:right w:val="single" w:sz="4" w:space="0" w:color="auto"/>
            </w:tcBorders>
            <w:shd w:val="clear" w:color="auto" w:fill="auto"/>
            <w:noWrap/>
            <w:vAlign w:val="bottom"/>
            <w:hideMark/>
          </w:tcPr>
          <w:p w14:paraId="684876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120,16</w:t>
            </w:r>
          </w:p>
        </w:tc>
        <w:tc>
          <w:tcPr>
            <w:tcW w:w="821" w:type="dxa"/>
            <w:tcBorders>
              <w:top w:val="nil"/>
              <w:left w:val="nil"/>
              <w:bottom w:val="single" w:sz="4" w:space="0" w:color="auto"/>
              <w:right w:val="single" w:sz="4" w:space="0" w:color="auto"/>
            </w:tcBorders>
            <w:shd w:val="clear" w:color="auto" w:fill="auto"/>
            <w:noWrap/>
            <w:vAlign w:val="bottom"/>
            <w:hideMark/>
          </w:tcPr>
          <w:p w14:paraId="3EF9E0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w:t>
            </w:r>
          </w:p>
        </w:tc>
        <w:tc>
          <w:tcPr>
            <w:tcW w:w="839" w:type="dxa"/>
            <w:tcBorders>
              <w:top w:val="nil"/>
              <w:left w:val="nil"/>
              <w:bottom w:val="single" w:sz="4" w:space="0" w:color="auto"/>
              <w:right w:val="single" w:sz="4" w:space="0" w:color="auto"/>
            </w:tcBorders>
            <w:shd w:val="clear" w:color="auto" w:fill="auto"/>
            <w:noWrap/>
            <w:vAlign w:val="bottom"/>
            <w:hideMark/>
          </w:tcPr>
          <w:p w14:paraId="133245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A97C9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B39F9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664479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5223A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78.088,62</w:t>
            </w:r>
          </w:p>
        </w:tc>
        <w:tc>
          <w:tcPr>
            <w:tcW w:w="1396" w:type="dxa"/>
            <w:tcBorders>
              <w:top w:val="nil"/>
              <w:left w:val="nil"/>
              <w:bottom w:val="single" w:sz="4" w:space="0" w:color="auto"/>
              <w:right w:val="single" w:sz="4" w:space="0" w:color="auto"/>
            </w:tcBorders>
            <w:shd w:val="clear" w:color="auto" w:fill="auto"/>
            <w:noWrap/>
            <w:vAlign w:val="bottom"/>
            <w:hideMark/>
          </w:tcPr>
          <w:p w14:paraId="6D28E6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93.835,04</w:t>
            </w:r>
          </w:p>
        </w:tc>
        <w:tc>
          <w:tcPr>
            <w:tcW w:w="1240" w:type="dxa"/>
            <w:tcBorders>
              <w:top w:val="nil"/>
              <w:left w:val="nil"/>
              <w:bottom w:val="single" w:sz="4" w:space="0" w:color="auto"/>
              <w:right w:val="single" w:sz="4" w:space="0" w:color="auto"/>
            </w:tcBorders>
            <w:shd w:val="clear" w:color="auto" w:fill="auto"/>
            <w:noWrap/>
            <w:vAlign w:val="bottom"/>
            <w:hideMark/>
          </w:tcPr>
          <w:p w14:paraId="552B48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83.750,00</w:t>
            </w:r>
          </w:p>
        </w:tc>
        <w:tc>
          <w:tcPr>
            <w:tcW w:w="1324" w:type="dxa"/>
            <w:tcBorders>
              <w:top w:val="nil"/>
              <w:left w:val="nil"/>
              <w:bottom w:val="single" w:sz="4" w:space="0" w:color="auto"/>
              <w:right w:val="single" w:sz="4" w:space="0" w:color="auto"/>
            </w:tcBorders>
            <w:shd w:val="clear" w:color="auto" w:fill="auto"/>
            <w:noWrap/>
            <w:vAlign w:val="bottom"/>
            <w:hideMark/>
          </w:tcPr>
          <w:p w14:paraId="788269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83.750,00</w:t>
            </w:r>
          </w:p>
        </w:tc>
        <w:tc>
          <w:tcPr>
            <w:tcW w:w="1312" w:type="dxa"/>
            <w:tcBorders>
              <w:top w:val="nil"/>
              <w:left w:val="nil"/>
              <w:bottom w:val="single" w:sz="4" w:space="0" w:color="auto"/>
              <w:right w:val="single" w:sz="4" w:space="0" w:color="auto"/>
            </w:tcBorders>
            <w:shd w:val="clear" w:color="auto" w:fill="auto"/>
            <w:noWrap/>
            <w:vAlign w:val="bottom"/>
            <w:hideMark/>
          </w:tcPr>
          <w:p w14:paraId="3E1FBD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83.750,00</w:t>
            </w:r>
          </w:p>
        </w:tc>
        <w:tc>
          <w:tcPr>
            <w:tcW w:w="767" w:type="dxa"/>
            <w:tcBorders>
              <w:top w:val="nil"/>
              <w:left w:val="nil"/>
              <w:bottom w:val="single" w:sz="4" w:space="0" w:color="auto"/>
              <w:right w:val="single" w:sz="4" w:space="0" w:color="auto"/>
            </w:tcBorders>
            <w:shd w:val="clear" w:color="auto" w:fill="auto"/>
            <w:noWrap/>
            <w:vAlign w:val="bottom"/>
            <w:hideMark/>
          </w:tcPr>
          <w:p w14:paraId="62A913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120,16</w:t>
            </w:r>
          </w:p>
        </w:tc>
        <w:tc>
          <w:tcPr>
            <w:tcW w:w="821" w:type="dxa"/>
            <w:tcBorders>
              <w:top w:val="nil"/>
              <w:left w:val="nil"/>
              <w:bottom w:val="single" w:sz="4" w:space="0" w:color="auto"/>
              <w:right w:val="single" w:sz="4" w:space="0" w:color="auto"/>
            </w:tcBorders>
            <w:shd w:val="clear" w:color="auto" w:fill="auto"/>
            <w:noWrap/>
            <w:vAlign w:val="bottom"/>
            <w:hideMark/>
          </w:tcPr>
          <w:p w14:paraId="0B576F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w:t>
            </w:r>
          </w:p>
        </w:tc>
        <w:tc>
          <w:tcPr>
            <w:tcW w:w="839" w:type="dxa"/>
            <w:tcBorders>
              <w:top w:val="nil"/>
              <w:left w:val="nil"/>
              <w:bottom w:val="single" w:sz="4" w:space="0" w:color="auto"/>
              <w:right w:val="single" w:sz="4" w:space="0" w:color="auto"/>
            </w:tcBorders>
            <w:shd w:val="clear" w:color="auto" w:fill="auto"/>
            <w:noWrap/>
            <w:vAlign w:val="bottom"/>
            <w:hideMark/>
          </w:tcPr>
          <w:p w14:paraId="345406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68945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2A5551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A149BB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A400003 Mjere preventivne zaštite i veterinarske usluge</w:t>
            </w:r>
          </w:p>
        </w:tc>
        <w:tc>
          <w:tcPr>
            <w:tcW w:w="1425" w:type="dxa"/>
            <w:tcBorders>
              <w:top w:val="nil"/>
              <w:left w:val="nil"/>
              <w:bottom w:val="single" w:sz="4" w:space="0" w:color="auto"/>
              <w:right w:val="single" w:sz="4" w:space="0" w:color="auto"/>
            </w:tcBorders>
            <w:shd w:val="clear" w:color="000000" w:fill="CCCCFF"/>
            <w:noWrap/>
            <w:vAlign w:val="bottom"/>
            <w:hideMark/>
          </w:tcPr>
          <w:p w14:paraId="0376F1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41.993,29</w:t>
            </w:r>
          </w:p>
        </w:tc>
        <w:tc>
          <w:tcPr>
            <w:tcW w:w="1396" w:type="dxa"/>
            <w:tcBorders>
              <w:top w:val="nil"/>
              <w:left w:val="nil"/>
              <w:bottom w:val="single" w:sz="4" w:space="0" w:color="auto"/>
              <w:right w:val="single" w:sz="4" w:space="0" w:color="auto"/>
            </w:tcBorders>
            <w:shd w:val="clear" w:color="000000" w:fill="CCCCFF"/>
            <w:noWrap/>
            <w:vAlign w:val="bottom"/>
            <w:hideMark/>
          </w:tcPr>
          <w:p w14:paraId="0517E7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49.771,05</w:t>
            </w:r>
          </w:p>
        </w:tc>
        <w:tc>
          <w:tcPr>
            <w:tcW w:w="1240" w:type="dxa"/>
            <w:tcBorders>
              <w:top w:val="nil"/>
              <w:left w:val="nil"/>
              <w:bottom w:val="single" w:sz="4" w:space="0" w:color="auto"/>
              <w:right w:val="single" w:sz="4" w:space="0" w:color="auto"/>
            </w:tcBorders>
            <w:shd w:val="clear" w:color="000000" w:fill="CCCCFF"/>
            <w:noWrap/>
            <w:vAlign w:val="bottom"/>
            <w:hideMark/>
          </w:tcPr>
          <w:p w14:paraId="0112D6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50.500,00</w:t>
            </w:r>
          </w:p>
        </w:tc>
        <w:tc>
          <w:tcPr>
            <w:tcW w:w="1324" w:type="dxa"/>
            <w:tcBorders>
              <w:top w:val="nil"/>
              <w:left w:val="nil"/>
              <w:bottom w:val="single" w:sz="4" w:space="0" w:color="auto"/>
              <w:right w:val="single" w:sz="4" w:space="0" w:color="auto"/>
            </w:tcBorders>
            <w:shd w:val="clear" w:color="000000" w:fill="CCCCFF"/>
            <w:noWrap/>
            <w:vAlign w:val="bottom"/>
            <w:hideMark/>
          </w:tcPr>
          <w:p w14:paraId="4AAECF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50.500,00</w:t>
            </w:r>
          </w:p>
        </w:tc>
        <w:tc>
          <w:tcPr>
            <w:tcW w:w="1312" w:type="dxa"/>
            <w:tcBorders>
              <w:top w:val="nil"/>
              <w:left w:val="nil"/>
              <w:bottom w:val="single" w:sz="4" w:space="0" w:color="auto"/>
              <w:right w:val="single" w:sz="4" w:space="0" w:color="auto"/>
            </w:tcBorders>
            <w:shd w:val="clear" w:color="000000" w:fill="CCCCFF"/>
            <w:noWrap/>
            <w:vAlign w:val="bottom"/>
            <w:hideMark/>
          </w:tcPr>
          <w:p w14:paraId="2F6569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50.500,00</w:t>
            </w:r>
          </w:p>
        </w:tc>
        <w:tc>
          <w:tcPr>
            <w:tcW w:w="767" w:type="dxa"/>
            <w:tcBorders>
              <w:top w:val="nil"/>
              <w:left w:val="nil"/>
              <w:bottom w:val="single" w:sz="4" w:space="0" w:color="auto"/>
              <w:right w:val="single" w:sz="4" w:space="0" w:color="auto"/>
            </w:tcBorders>
            <w:shd w:val="clear" w:color="000000" w:fill="CCCCFF"/>
            <w:noWrap/>
            <w:vAlign w:val="bottom"/>
            <w:hideMark/>
          </w:tcPr>
          <w:p w14:paraId="607EA4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118,52</w:t>
            </w:r>
          </w:p>
        </w:tc>
        <w:tc>
          <w:tcPr>
            <w:tcW w:w="821" w:type="dxa"/>
            <w:tcBorders>
              <w:top w:val="nil"/>
              <w:left w:val="nil"/>
              <w:bottom w:val="single" w:sz="4" w:space="0" w:color="auto"/>
              <w:right w:val="single" w:sz="4" w:space="0" w:color="auto"/>
            </w:tcBorders>
            <w:shd w:val="clear" w:color="000000" w:fill="CCCCFF"/>
            <w:noWrap/>
            <w:vAlign w:val="bottom"/>
            <w:hideMark/>
          </w:tcPr>
          <w:p w14:paraId="756D2A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101,46</w:t>
            </w:r>
          </w:p>
        </w:tc>
        <w:tc>
          <w:tcPr>
            <w:tcW w:w="839" w:type="dxa"/>
            <w:tcBorders>
              <w:top w:val="nil"/>
              <w:left w:val="nil"/>
              <w:bottom w:val="single" w:sz="4" w:space="0" w:color="auto"/>
              <w:right w:val="single" w:sz="4" w:space="0" w:color="auto"/>
            </w:tcBorders>
            <w:shd w:val="clear" w:color="000000" w:fill="CCCCFF"/>
            <w:noWrap/>
            <w:vAlign w:val="bottom"/>
            <w:hideMark/>
          </w:tcPr>
          <w:p w14:paraId="781701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59510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160122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BBEEFA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B9555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41.993,29</w:t>
            </w:r>
          </w:p>
        </w:tc>
        <w:tc>
          <w:tcPr>
            <w:tcW w:w="1396" w:type="dxa"/>
            <w:tcBorders>
              <w:top w:val="nil"/>
              <w:left w:val="nil"/>
              <w:bottom w:val="single" w:sz="4" w:space="0" w:color="auto"/>
              <w:right w:val="single" w:sz="4" w:space="0" w:color="auto"/>
            </w:tcBorders>
            <w:shd w:val="clear" w:color="000000" w:fill="FFFF99"/>
            <w:noWrap/>
            <w:vAlign w:val="bottom"/>
            <w:hideMark/>
          </w:tcPr>
          <w:p w14:paraId="5AFD0B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49.771,05</w:t>
            </w:r>
          </w:p>
        </w:tc>
        <w:tc>
          <w:tcPr>
            <w:tcW w:w="1240" w:type="dxa"/>
            <w:tcBorders>
              <w:top w:val="nil"/>
              <w:left w:val="nil"/>
              <w:bottom w:val="single" w:sz="4" w:space="0" w:color="auto"/>
              <w:right w:val="single" w:sz="4" w:space="0" w:color="auto"/>
            </w:tcBorders>
            <w:shd w:val="clear" w:color="000000" w:fill="FFFF99"/>
            <w:noWrap/>
            <w:vAlign w:val="bottom"/>
            <w:hideMark/>
          </w:tcPr>
          <w:p w14:paraId="38B3DE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50.500,00</w:t>
            </w:r>
          </w:p>
        </w:tc>
        <w:tc>
          <w:tcPr>
            <w:tcW w:w="1324" w:type="dxa"/>
            <w:tcBorders>
              <w:top w:val="nil"/>
              <w:left w:val="nil"/>
              <w:bottom w:val="single" w:sz="4" w:space="0" w:color="auto"/>
              <w:right w:val="single" w:sz="4" w:space="0" w:color="auto"/>
            </w:tcBorders>
            <w:shd w:val="clear" w:color="000000" w:fill="FFFF99"/>
            <w:noWrap/>
            <w:vAlign w:val="bottom"/>
            <w:hideMark/>
          </w:tcPr>
          <w:p w14:paraId="677D0A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50.500,00</w:t>
            </w:r>
          </w:p>
        </w:tc>
        <w:tc>
          <w:tcPr>
            <w:tcW w:w="1312" w:type="dxa"/>
            <w:tcBorders>
              <w:top w:val="nil"/>
              <w:left w:val="nil"/>
              <w:bottom w:val="single" w:sz="4" w:space="0" w:color="auto"/>
              <w:right w:val="single" w:sz="4" w:space="0" w:color="auto"/>
            </w:tcBorders>
            <w:shd w:val="clear" w:color="000000" w:fill="FFFF99"/>
            <w:noWrap/>
            <w:vAlign w:val="bottom"/>
            <w:hideMark/>
          </w:tcPr>
          <w:p w14:paraId="4310BA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50.500,00</w:t>
            </w:r>
          </w:p>
        </w:tc>
        <w:tc>
          <w:tcPr>
            <w:tcW w:w="767" w:type="dxa"/>
            <w:tcBorders>
              <w:top w:val="nil"/>
              <w:left w:val="nil"/>
              <w:bottom w:val="single" w:sz="4" w:space="0" w:color="auto"/>
              <w:right w:val="single" w:sz="4" w:space="0" w:color="auto"/>
            </w:tcBorders>
            <w:shd w:val="clear" w:color="000000" w:fill="FFFF99"/>
            <w:noWrap/>
            <w:vAlign w:val="bottom"/>
            <w:hideMark/>
          </w:tcPr>
          <w:p w14:paraId="73C872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118,52</w:t>
            </w:r>
          </w:p>
        </w:tc>
        <w:tc>
          <w:tcPr>
            <w:tcW w:w="821" w:type="dxa"/>
            <w:tcBorders>
              <w:top w:val="nil"/>
              <w:left w:val="nil"/>
              <w:bottom w:val="single" w:sz="4" w:space="0" w:color="auto"/>
              <w:right w:val="single" w:sz="4" w:space="0" w:color="auto"/>
            </w:tcBorders>
            <w:shd w:val="clear" w:color="000000" w:fill="FFFF99"/>
            <w:noWrap/>
            <w:vAlign w:val="bottom"/>
            <w:hideMark/>
          </w:tcPr>
          <w:p w14:paraId="6BEB86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101,46</w:t>
            </w:r>
          </w:p>
        </w:tc>
        <w:tc>
          <w:tcPr>
            <w:tcW w:w="839" w:type="dxa"/>
            <w:tcBorders>
              <w:top w:val="nil"/>
              <w:left w:val="nil"/>
              <w:bottom w:val="single" w:sz="4" w:space="0" w:color="auto"/>
              <w:right w:val="single" w:sz="4" w:space="0" w:color="auto"/>
            </w:tcBorders>
            <w:shd w:val="clear" w:color="000000" w:fill="FFFF99"/>
            <w:noWrap/>
            <w:vAlign w:val="bottom"/>
            <w:hideMark/>
          </w:tcPr>
          <w:p w14:paraId="458F78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C194B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C5E158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A4338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26C02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41.993,29</w:t>
            </w:r>
          </w:p>
        </w:tc>
        <w:tc>
          <w:tcPr>
            <w:tcW w:w="1396" w:type="dxa"/>
            <w:tcBorders>
              <w:top w:val="nil"/>
              <w:left w:val="nil"/>
              <w:bottom w:val="single" w:sz="4" w:space="0" w:color="auto"/>
              <w:right w:val="single" w:sz="4" w:space="0" w:color="auto"/>
            </w:tcBorders>
            <w:shd w:val="clear" w:color="auto" w:fill="auto"/>
            <w:noWrap/>
            <w:vAlign w:val="bottom"/>
            <w:hideMark/>
          </w:tcPr>
          <w:p w14:paraId="34A50B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49.771,05</w:t>
            </w:r>
          </w:p>
        </w:tc>
        <w:tc>
          <w:tcPr>
            <w:tcW w:w="1240" w:type="dxa"/>
            <w:tcBorders>
              <w:top w:val="nil"/>
              <w:left w:val="nil"/>
              <w:bottom w:val="single" w:sz="4" w:space="0" w:color="auto"/>
              <w:right w:val="single" w:sz="4" w:space="0" w:color="auto"/>
            </w:tcBorders>
            <w:shd w:val="clear" w:color="auto" w:fill="auto"/>
            <w:noWrap/>
            <w:vAlign w:val="bottom"/>
            <w:hideMark/>
          </w:tcPr>
          <w:p w14:paraId="3AC55D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50.500,00</w:t>
            </w:r>
          </w:p>
        </w:tc>
        <w:tc>
          <w:tcPr>
            <w:tcW w:w="1324" w:type="dxa"/>
            <w:tcBorders>
              <w:top w:val="nil"/>
              <w:left w:val="nil"/>
              <w:bottom w:val="single" w:sz="4" w:space="0" w:color="auto"/>
              <w:right w:val="single" w:sz="4" w:space="0" w:color="auto"/>
            </w:tcBorders>
            <w:shd w:val="clear" w:color="auto" w:fill="auto"/>
            <w:noWrap/>
            <w:vAlign w:val="bottom"/>
            <w:hideMark/>
          </w:tcPr>
          <w:p w14:paraId="40B126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50.500,00</w:t>
            </w:r>
          </w:p>
        </w:tc>
        <w:tc>
          <w:tcPr>
            <w:tcW w:w="1312" w:type="dxa"/>
            <w:tcBorders>
              <w:top w:val="nil"/>
              <w:left w:val="nil"/>
              <w:bottom w:val="single" w:sz="4" w:space="0" w:color="auto"/>
              <w:right w:val="single" w:sz="4" w:space="0" w:color="auto"/>
            </w:tcBorders>
            <w:shd w:val="clear" w:color="auto" w:fill="auto"/>
            <w:noWrap/>
            <w:vAlign w:val="bottom"/>
            <w:hideMark/>
          </w:tcPr>
          <w:p w14:paraId="672CB6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50.500,00</w:t>
            </w:r>
          </w:p>
        </w:tc>
        <w:tc>
          <w:tcPr>
            <w:tcW w:w="767" w:type="dxa"/>
            <w:tcBorders>
              <w:top w:val="nil"/>
              <w:left w:val="nil"/>
              <w:bottom w:val="single" w:sz="4" w:space="0" w:color="auto"/>
              <w:right w:val="single" w:sz="4" w:space="0" w:color="auto"/>
            </w:tcBorders>
            <w:shd w:val="clear" w:color="auto" w:fill="auto"/>
            <w:noWrap/>
            <w:vAlign w:val="bottom"/>
            <w:hideMark/>
          </w:tcPr>
          <w:p w14:paraId="3974E5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118,52</w:t>
            </w:r>
          </w:p>
        </w:tc>
        <w:tc>
          <w:tcPr>
            <w:tcW w:w="821" w:type="dxa"/>
            <w:tcBorders>
              <w:top w:val="nil"/>
              <w:left w:val="nil"/>
              <w:bottom w:val="single" w:sz="4" w:space="0" w:color="auto"/>
              <w:right w:val="single" w:sz="4" w:space="0" w:color="auto"/>
            </w:tcBorders>
            <w:shd w:val="clear" w:color="auto" w:fill="auto"/>
            <w:noWrap/>
            <w:vAlign w:val="bottom"/>
            <w:hideMark/>
          </w:tcPr>
          <w:p w14:paraId="54922E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101,46</w:t>
            </w:r>
          </w:p>
        </w:tc>
        <w:tc>
          <w:tcPr>
            <w:tcW w:w="839" w:type="dxa"/>
            <w:tcBorders>
              <w:top w:val="nil"/>
              <w:left w:val="nil"/>
              <w:bottom w:val="single" w:sz="4" w:space="0" w:color="auto"/>
              <w:right w:val="single" w:sz="4" w:space="0" w:color="auto"/>
            </w:tcBorders>
            <w:shd w:val="clear" w:color="auto" w:fill="auto"/>
            <w:noWrap/>
            <w:vAlign w:val="bottom"/>
            <w:hideMark/>
          </w:tcPr>
          <w:p w14:paraId="06FED1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8AEFE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4193CF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06CC22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033EB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41.993,29</w:t>
            </w:r>
          </w:p>
        </w:tc>
        <w:tc>
          <w:tcPr>
            <w:tcW w:w="1396" w:type="dxa"/>
            <w:tcBorders>
              <w:top w:val="nil"/>
              <w:left w:val="nil"/>
              <w:bottom w:val="single" w:sz="4" w:space="0" w:color="auto"/>
              <w:right w:val="single" w:sz="4" w:space="0" w:color="auto"/>
            </w:tcBorders>
            <w:shd w:val="clear" w:color="auto" w:fill="auto"/>
            <w:noWrap/>
            <w:vAlign w:val="bottom"/>
            <w:hideMark/>
          </w:tcPr>
          <w:p w14:paraId="02D804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49.771,05</w:t>
            </w:r>
          </w:p>
        </w:tc>
        <w:tc>
          <w:tcPr>
            <w:tcW w:w="1240" w:type="dxa"/>
            <w:tcBorders>
              <w:top w:val="nil"/>
              <w:left w:val="nil"/>
              <w:bottom w:val="single" w:sz="4" w:space="0" w:color="auto"/>
              <w:right w:val="single" w:sz="4" w:space="0" w:color="auto"/>
            </w:tcBorders>
            <w:shd w:val="clear" w:color="auto" w:fill="auto"/>
            <w:noWrap/>
            <w:vAlign w:val="bottom"/>
            <w:hideMark/>
          </w:tcPr>
          <w:p w14:paraId="341F6C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50.500,00</w:t>
            </w:r>
          </w:p>
        </w:tc>
        <w:tc>
          <w:tcPr>
            <w:tcW w:w="1324" w:type="dxa"/>
            <w:tcBorders>
              <w:top w:val="nil"/>
              <w:left w:val="nil"/>
              <w:bottom w:val="single" w:sz="4" w:space="0" w:color="auto"/>
              <w:right w:val="single" w:sz="4" w:space="0" w:color="auto"/>
            </w:tcBorders>
            <w:shd w:val="clear" w:color="auto" w:fill="auto"/>
            <w:noWrap/>
            <w:vAlign w:val="bottom"/>
            <w:hideMark/>
          </w:tcPr>
          <w:p w14:paraId="349E53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50.500,00</w:t>
            </w:r>
          </w:p>
        </w:tc>
        <w:tc>
          <w:tcPr>
            <w:tcW w:w="1312" w:type="dxa"/>
            <w:tcBorders>
              <w:top w:val="nil"/>
              <w:left w:val="nil"/>
              <w:bottom w:val="single" w:sz="4" w:space="0" w:color="auto"/>
              <w:right w:val="single" w:sz="4" w:space="0" w:color="auto"/>
            </w:tcBorders>
            <w:shd w:val="clear" w:color="auto" w:fill="auto"/>
            <w:noWrap/>
            <w:vAlign w:val="bottom"/>
            <w:hideMark/>
          </w:tcPr>
          <w:p w14:paraId="38F4B5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50.500,00</w:t>
            </w:r>
          </w:p>
        </w:tc>
        <w:tc>
          <w:tcPr>
            <w:tcW w:w="767" w:type="dxa"/>
            <w:tcBorders>
              <w:top w:val="nil"/>
              <w:left w:val="nil"/>
              <w:bottom w:val="single" w:sz="4" w:space="0" w:color="auto"/>
              <w:right w:val="single" w:sz="4" w:space="0" w:color="auto"/>
            </w:tcBorders>
            <w:shd w:val="clear" w:color="auto" w:fill="auto"/>
            <w:noWrap/>
            <w:vAlign w:val="bottom"/>
            <w:hideMark/>
          </w:tcPr>
          <w:p w14:paraId="1EF419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118,52</w:t>
            </w:r>
          </w:p>
        </w:tc>
        <w:tc>
          <w:tcPr>
            <w:tcW w:w="821" w:type="dxa"/>
            <w:tcBorders>
              <w:top w:val="nil"/>
              <w:left w:val="nil"/>
              <w:bottom w:val="single" w:sz="4" w:space="0" w:color="auto"/>
              <w:right w:val="single" w:sz="4" w:space="0" w:color="auto"/>
            </w:tcBorders>
            <w:shd w:val="clear" w:color="auto" w:fill="auto"/>
            <w:noWrap/>
            <w:vAlign w:val="bottom"/>
            <w:hideMark/>
          </w:tcPr>
          <w:p w14:paraId="158A77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101,46</w:t>
            </w:r>
          </w:p>
        </w:tc>
        <w:tc>
          <w:tcPr>
            <w:tcW w:w="839" w:type="dxa"/>
            <w:tcBorders>
              <w:top w:val="nil"/>
              <w:left w:val="nil"/>
              <w:bottom w:val="single" w:sz="4" w:space="0" w:color="auto"/>
              <w:right w:val="single" w:sz="4" w:space="0" w:color="auto"/>
            </w:tcBorders>
            <w:shd w:val="clear" w:color="auto" w:fill="auto"/>
            <w:noWrap/>
            <w:vAlign w:val="bottom"/>
            <w:hideMark/>
          </w:tcPr>
          <w:p w14:paraId="7C2712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20F68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361C5D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7444D7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A400004 Dostava vode</w:t>
            </w:r>
          </w:p>
        </w:tc>
        <w:tc>
          <w:tcPr>
            <w:tcW w:w="1425" w:type="dxa"/>
            <w:tcBorders>
              <w:top w:val="nil"/>
              <w:left w:val="nil"/>
              <w:bottom w:val="single" w:sz="4" w:space="0" w:color="auto"/>
              <w:right w:val="single" w:sz="4" w:space="0" w:color="auto"/>
            </w:tcBorders>
            <w:shd w:val="clear" w:color="000000" w:fill="CCCCFF"/>
            <w:noWrap/>
            <w:vAlign w:val="bottom"/>
            <w:hideMark/>
          </w:tcPr>
          <w:p w14:paraId="254497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4.180,76</w:t>
            </w:r>
          </w:p>
        </w:tc>
        <w:tc>
          <w:tcPr>
            <w:tcW w:w="1396" w:type="dxa"/>
            <w:tcBorders>
              <w:top w:val="nil"/>
              <w:left w:val="nil"/>
              <w:bottom w:val="single" w:sz="4" w:space="0" w:color="auto"/>
              <w:right w:val="single" w:sz="4" w:space="0" w:color="auto"/>
            </w:tcBorders>
            <w:shd w:val="clear" w:color="000000" w:fill="CCCCFF"/>
            <w:noWrap/>
            <w:vAlign w:val="bottom"/>
            <w:hideMark/>
          </w:tcPr>
          <w:p w14:paraId="53688E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8.626,98</w:t>
            </w:r>
          </w:p>
        </w:tc>
        <w:tc>
          <w:tcPr>
            <w:tcW w:w="1240" w:type="dxa"/>
            <w:tcBorders>
              <w:top w:val="nil"/>
              <w:left w:val="nil"/>
              <w:bottom w:val="single" w:sz="4" w:space="0" w:color="auto"/>
              <w:right w:val="single" w:sz="4" w:space="0" w:color="auto"/>
            </w:tcBorders>
            <w:shd w:val="clear" w:color="000000" w:fill="CCCCFF"/>
            <w:noWrap/>
            <w:vAlign w:val="bottom"/>
            <w:hideMark/>
          </w:tcPr>
          <w:p w14:paraId="6D36BA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w:t>
            </w:r>
          </w:p>
        </w:tc>
        <w:tc>
          <w:tcPr>
            <w:tcW w:w="1324" w:type="dxa"/>
            <w:tcBorders>
              <w:top w:val="nil"/>
              <w:left w:val="nil"/>
              <w:bottom w:val="single" w:sz="4" w:space="0" w:color="auto"/>
              <w:right w:val="single" w:sz="4" w:space="0" w:color="auto"/>
            </w:tcBorders>
            <w:shd w:val="clear" w:color="000000" w:fill="CCCCFF"/>
            <w:noWrap/>
            <w:vAlign w:val="bottom"/>
            <w:hideMark/>
          </w:tcPr>
          <w:p w14:paraId="67A33B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w:t>
            </w:r>
          </w:p>
        </w:tc>
        <w:tc>
          <w:tcPr>
            <w:tcW w:w="1312" w:type="dxa"/>
            <w:tcBorders>
              <w:top w:val="nil"/>
              <w:left w:val="nil"/>
              <w:bottom w:val="single" w:sz="4" w:space="0" w:color="auto"/>
              <w:right w:val="single" w:sz="4" w:space="0" w:color="auto"/>
            </w:tcBorders>
            <w:shd w:val="clear" w:color="000000" w:fill="CCCCFF"/>
            <w:noWrap/>
            <w:vAlign w:val="bottom"/>
            <w:hideMark/>
          </w:tcPr>
          <w:p w14:paraId="7C2BF5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w:t>
            </w:r>
          </w:p>
        </w:tc>
        <w:tc>
          <w:tcPr>
            <w:tcW w:w="767" w:type="dxa"/>
            <w:tcBorders>
              <w:top w:val="nil"/>
              <w:left w:val="nil"/>
              <w:bottom w:val="single" w:sz="4" w:space="0" w:color="auto"/>
              <w:right w:val="single" w:sz="4" w:space="0" w:color="auto"/>
            </w:tcBorders>
            <w:shd w:val="clear" w:color="000000" w:fill="CCCCFF"/>
            <w:noWrap/>
            <w:vAlign w:val="bottom"/>
            <w:hideMark/>
          </w:tcPr>
          <w:p w14:paraId="3D8769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206,35</w:t>
            </w:r>
          </w:p>
        </w:tc>
        <w:tc>
          <w:tcPr>
            <w:tcW w:w="821" w:type="dxa"/>
            <w:tcBorders>
              <w:top w:val="nil"/>
              <w:left w:val="nil"/>
              <w:bottom w:val="single" w:sz="4" w:space="0" w:color="auto"/>
              <w:right w:val="single" w:sz="4" w:space="0" w:color="auto"/>
            </w:tcBorders>
            <w:shd w:val="clear" w:color="000000" w:fill="CCCCFF"/>
            <w:noWrap/>
            <w:vAlign w:val="bottom"/>
            <w:hideMark/>
          </w:tcPr>
          <w:p w14:paraId="0EDFC3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63,75</w:t>
            </w:r>
          </w:p>
        </w:tc>
        <w:tc>
          <w:tcPr>
            <w:tcW w:w="839" w:type="dxa"/>
            <w:tcBorders>
              <w:top w:val="nil"/>
              <w:left w:val="nil"/>
              <w:bottom w:val="single" w:sz="4" w:space="0" w:color="auto"/>
              <w:right w:val="single" w:sz="4" w:space="0" w:color="auto"/>
            </w:tcBorders>
            <w:shd w:val="clear" w:color="000000" w:fill="CCCCFF"/>
            <w:noWrap/>
            <w:vAlign w:val="bottom"/>
            <w:hideMark/>
          </w:tcPr>
          <w:p w14:paraId="395280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D132A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1C7AD7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8EEE45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619DD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4.180,76</w:t>
            </w:r>
          </w:p>
        </w:tc>
        <w:tc>
          <w:tcPr>
            <w:tcW w:w="1396" w:type="dxa"/>
            <w:tcBorders>
              <w:top w:val="nil"/>
              <w:left w:val="nil"/>
              <w:bottom w:val="single" w:sz="4" w:space="0" w:color="auto"/>
              <w:right w:val="single" w:sz="4" w:space="0" w:color="auto"/>
            </w:tcBorders>
            <w:shd w:val="clear" w:color="000000" w:fill="FFFF99"/>
            <w:noWrap/>
            <w:vAlign w:val="bottom"/>
            <w:hideMark/>
          </w:tcPr>
          <w:p w14:paraId="794176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8.626,98</w:t>
            </w:r>
          </w:p>
        </w:tc>
        <w:tc>
          <w:tcPr>
            <w:tcW w:w="1240" w:type="dxa"/>
            <w:tcBorders>
              <w:top w:val="nil"/>
              <w:left w:val="nil"/>
              <w:bottom w:val="single" w:sz="4" w:space="0" w:color="auto"/>
              <w:right w:val="single" w:sz="4" w:space="0" w:color="auto"/>
            </w:tcBorders>
            <w:shd w:val="clear" w:color="000000" w:fill="FFFF99"/>
            <w:noWrap/>
            <w:vAlign w:val="bottom"/>
            <w:hideMark/>
          </w:tcPr>
          <w:p w14:paraId="5F6B79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w:t>
            </w:r>
          </w:p>
        </w:tc>
        <w:tc>
          <w:tcPr>
            <w:tcW w:w="1324" w:type="dxa"/>
            <w:tcBorders>
              <w:top w:val="nil"/>
              <w:left w:val="nil"/>
              <w:bottom w:val="single" w:sz="4" w:space="0" w:color="auto"/>
              <w:right w:val="single" w:sz="4" w:space="0" w:color="auto"/>
            </w:tcBorders>
            <w:shd w:val="clear" w:color="000000" w:fill="FFFF99"/>
            <w:noWrap/>
            <w:vAlign w:val="bottom"/>
            <w:hideMark/>
          </w:tcPr>
          <w:p w14:paraId="3922A5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w:t>
            </w:r>
          </w:p>
        </w:tc>
        <w:tc>
          <w:tcPr>
            <w:tcW w:w="1312" w:type="dxa"/>
            <w:tcBorders>
              <w:top w:val="nil"/>
              <w:left w:val="nil"/>
              <w:bottom w:val="single" w:sz="4" w:space="0" w:color="auto"/>
              <w:right w:val="single" w:sz="4" w:space="0" w:color="auto"/>
            </w:tcBorders>
            <w:shd w:val="clear" w:color="000000" w:fill="FFFF99"/>
            <w:noWrap/>
            <w:vAlign w:val="bottom"/>
            <w:hideMark/>
          </w:tcPr>
          <w:p w14:paraId="0125E8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5.500,00</w:t>
            </w:r>
          </w:p>
        </w:tc>
        <w:tc>
          <w:tcPr>
            <w:tcW w:w="767" w:type="dxa"/>
            <w:tcBorders>
              <w:top w:val="nil"/>
              <w:left w:val="nil"/>
              <w:bottom w:val="single" w:sz="4" w:space="0" w:color="auto"/>
              <w:right w:val="single" w:sz="4" w:space="0" w:color="auto"/>
            </w:tcBorders>
            <w:shd w:val="clear" w:color="000000" w:fill="FFFF99"/>
            <w:noWrap/>
            <w:vAlign w:val="bottom"/>
            <w:hideMark/>
          </w:tcPr>
          <w:p w14:paraId="266136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206,35</w:t>
            </w:r>
          </w:p>
        </w:tc>
        <w:tc>
          <w:tcPr>
            <w:tcW w:w="821" w:type="dxa"/>
            <w:tcBorders>
              <w:top w:val="nil"/>
              <w:left w:val="nil"/>
              <w:bottom w:val="single" w:sz="4" w:space="0" w:color="auto"/>
              <w:right w:val="single" w:sz="4" w:space="0" w:color="auto"/>
            </w:tcBorders>
            <w:shd w:val="clear" w:color="000000" w:fill="FFFF99"/>
            <w:noWrap/>
            <w:vAlign w:val="bottom"/>
            <w:hideMark/>
          </w:tcPr>
          <w:p w14:paraId="7A7F21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63,75</w:t>
            </w:r>
          </w:p>
        </w:tc>
        <w:tc>
          <w:tcPr>
            <w:tcW w:w="839" w:type="dxa"/>
            <w:tcBorders>
              <w:top w:val="nil"/>
              <w:left w:val="nil"/>
              <w:bottom w:val="single" w:sz="4" w:space="0" w:color="auto"/>
              <w:right w:val="single" w:sz="4" w:space="0" w:color="auto"/>
            </w:tcBorders>
            <w:shd w:val="clear" w:color="000000" w:fill="FFFF99"/>
            <w:noWrap/>
            <w:vAlign w:val="bottom"/>
            <w:hideMark/>
          </w:tcPr>
          <w:p w14:paraId="7A277E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823D5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EA2F43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55E97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364C2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4.180,76</w:t>
            </w:r>
          </w:p>
        </w:tc>
        <w:tc>
          <w:tcPr>
            <w:tcW w:w="1396" w:type="dxa"/>
            <w:tcBorders>
              <w:top w:val="nil"/>
              <w:left w:val="nil"/>
              <w:bottom w:val="single" w:sz="4" w:space="0" w:color="auto"/>
              <w:right w:val="single" w:sz="4" w:space="0" w:color="auto"/>
            </w:tcBorders>
            <w:shd w:val="clear" w:color="auto" w:fill="auto"/>
            <w:noWrap/>
            <w:vAlign w:val="bottom"/>
            <w:hideMark/>
          </w:tcPr>
          <w:p w14:paraId="6B7B8A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8.626,98</w:t>
            </w:r>
          </w:p>
        </w:tc>
        <w:tc>
          <w:tcPr>
            <w:tcW w:w="1240" w:type="dxa"/>
            <w:tcBorders>
              <w:top w:val="nil"/>
              <w:left w:val="nil"/>
              <w:bottom w:val="single" w:sz="4" w:space="0" w:color="auto"/>
              <w:right w:val="single" w:sz="4" w:space="0" w:color="auto"/>
            </w:tcBorders>
            <w:shd w:val="clear" w:color="auto" w:fill="auto"/>
            <w:noWrap/>
            <w:vAlign w:val="bottom"/>
            <w:hideMark/>
          </w:tcPr>
          <w:p w14:paraId="7D7C43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w:t>
            </w:r>
          </w:p>
        </w:tc>
        <w:tc>
          <w:tcPr>
            <w:tcW w:w="1324" w:type="dxa"/>
            <w:tcBorders>
              <w:top w:val="nil"/>
              <w:left w:val="nil"/>
              <w:bottom w:val="single" w:sz="4" w:space="0" w:color="auto"/>
              <w:right w:val="single" w:sz="4" w:space="0" w:color="auto"/>
            </w:tcBorders>
            <w:shd w:val="clear" w:color="auto" w:fill="auto"/>
            <w:noWrap/>
            <w:vAlign w:val="bottom"/>
            <w:hideMark/>
          </w:tcPr>
          <w:p w14:paraId="233B8B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w:t>
            </w:r>
          </w:p>
        </w:tc>
        <w:tc>
          <w:tcPr>
            <w:tcW w:w="1312" w:type="dxa"/>
            <w:tcBorders>
              <w:top w:val="nil"/>
              <w:left w:val="nil"/>
              <w:bottom w:val="single" w:sz="4" w:space="0" w:color="auto"/>
              <w:right w:val="single" w:sz="4" w:space="0" w:color="auto"/>
            </w:tcBorders>
            <w:shd w:val="clear" w:color="auto" w:fill="auto"/>
            <w:noWrap/>
            <w:vAlign w:val="bottom"/>
            <w:hideMark/>
          </w:tcPr>
          <w:p w14:paraId="3E6270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w:t>
            </w:r>
          </w:p>
        </w:tc>
        <w:tc>
          <w:tcPr>
            <w:tcW w:w="767" w:type="dxa"/>
            <w:tcBorders>
              <w:top w:val="nil"/>
              <w:left w:val="nil"/>
              <w:bottom w:val="single" w:sz="4" w:space="0" w:color="auto"/>
              <w:right w:val="single" w:sz="4" w:space="0" w:color="auto"/>
            </w:tcBorders>
            <w:shd w:val="clear" w:color="auto" w:fill="auto"/>
            <w:noWrap/>
            <w:vAlign w:val="bottom"/>
            <w:hideMark/>
          </w:tcPr>
          <w:p w14:paraId="619246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206,35</w:t>
            </w:r>
          </w:p>
        </w:tc>
        <w:tc>
          <w:tcPr>
            <w:tcW w:w="821" w:type="dxa"/>
            <w:tcBorders>
              <w:top w:val="nil"/>
              <w:left w:val="nil"/>
              <w:bottom w:val="single" w:sz="4" w:space="0" w:color="auto"/>
              <w:right w:val="single" w:sz="4" w:space="0" w:color="auto"/>
            </w:tcBorders>
            <w:shd w:val="clear" w:color="auto" w:fill="auto"/>
            <w:noWrap/>
            <w:vAlign w:val="bottom"/>
            <w:hideMark/>
          </w:tcPr>
          <w:p w14:paraId="43B4F9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63,75</w:t>
            </w:r>
          </w:p>
        </w:tc>
        <w:tc>
          <w:tcPr>
            <w:tcW w:w="839" w:type="dxa"/>
            <w:tcBorders>
              <w:top w:val="nil"/>
              <w:left w:val="nil"/>
              <w:bottom w:val="single" w:sz="4" w:space="0" w:color="auto"/>
              <w:right w:val="single" w:sz="4" w:space="0" w:color="auto"/>
            </w:tcBorders>
            <w:shd w:val="clear" w:color="auto" w:fill="auto"/>
            <w:noWrap/>
            <w:vAlign w:val="bottom"/>
            <w:hideMark/>
          </w:tcPr>
          <w:p w14:paraId="10D3A6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2B396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F4A389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7FB1C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69BA1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4.180,76</w:t>
            </w:r>
          </w:p>
        </w:tc>
        <w:tc>
          <w:tcPr>
            <w:tcW w:w="1396" w:type="dxa"/>
            <w:tcBorders>
              <w:top w:val="nil"/>
              <w:left w:val="nil"/>
              <w:bottom w:val="single" w:sz="4" w:space="0" w:color="auto"/>
              <w:right w:val="single" w:sz="4" w:space="0" w:color="auto"/>
            </w:tcBorders>
            <w:shd w:val="clear" w:color="auto" w:fill="auto"/>
            <w:noWrap/>
            <w:vAlign w:val="bottom"/>
            <w:hideMark/>
          </w:tcPr>
          <w:p w14:paraId="6B8BFB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8.626,98</w:t>
            </w:r>
          </w:p>
        </w:tc>
        <w:tc>
          <w:tcPr>
            <w:tcW w:w="1240" w:type="dxa"/>
            <w:tcBorders>
              <w:top w:val="nil"/>
              <w:left w:val="nil"/>
              <w:bottom w:val="single" w:sz="4" w:space="0" w:color="auto"/>
              <w:right w:val="single" w:sz="4" w:space="0" w:color="auto"/>
            </w:tcBorders>
            <w:shd w:val="clear" w:color="auto" w:fill="auto"/>
            <w:noWrap/>
            <w:vAlign w:val="bottom"/>
            <w:hideMark/>
          </w:tcPr>
          <w:p w14:paraId="743D67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w:t>
            </w:r>
          </w:p>
        </w:tc>
        <w:tc>
          <w:tcPr>
            <w:tcW w:w="1324" w:type="dxa"/>
            <w:tcBorders>
              <w:top w:val="nil"/>
              <w:left w:val="nil"/>
              <w:bottom w:val="single" w:sz="4" w:space="0" w:color="auto"/>
              <w:right w:val="single" w:sz="4" w:space="0" w:color="auto"/>
            </w:tcBorders>
            <w:shd w:val="clear" w:color="auto" w:fill="auto"/>
            <w:noWrap/>
            <w:vAlign w:val="bottom"/>
            <w:hideMark/>
          </w:tcPr>
          <w:p w14:paraId="72C009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w:t>
            </w:r>
          </w:p>
        </w:tc>
        <w:tc>
          <w:tcPr>
            <w:tcW w:w="1312" w:type="dxa"/>
            <w:tcBorders>
              <w:top w:val="nil"/>
              <w:left w:val="nil"/>
              <w:bottom w:val="single" w:sz="4" w:space="0" w:color="auto"/>
              <w:right w:val="single" w:sz="4" w:space="0" w:color="auto"/>
            </w:tcBorders>
            <w:shd w:val="clear" w:color="auto" w:fill="auto"/>
            <w:noWrap/>
            <w:vAlign w:val="bottom"/>
            <w:hideMark/>
          </w:tcPr>
          <w:p w14:paraId="4C274B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5.500,00</w:t>
            </w:r>
          </w:p>
        </w:tc>
        <w:tc>
          <w:tcPr>
            <w:tcW w:w="767" w:type="dxa"/>
            <w:tcBorders>
              <w:top w:val="nil"/>
              <w:left w:val="nil"/>
              <w:bottom w:val="single" w:sz="4" w:space="0" w:color="auto"/>
              <w:right w:val="single" w:sz="4" w:space="0" w:color="auto"/>
            </w:tcBorders>
            <w:shd w:val="clear" w:color="auto" w:fill="auto"/>
            <w:noWrap/>
            <w:vAlign w:val="bottom"/>
            <w:hideMark/>
          </w:tcPr>
          <w:p w14:paraId="1A7529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206,35</w:t>
            </w:r>
          </w:p>
        </w:tc>
        <w:tc>
          <w:tcPr>
            <w:tcW w:w="821" w:type="dxa"/>
            <w:tcBorders>
              <w:top w:val="nil"/>
              <w:left w:val="nil"/>
              <w:bottom w:val="single" w:sz="4" w:space="0" w:color="auto"/>
              <w:right w:val="single" w:sz="4" w:space="0" w:color="auto"/>
            </w:tcBorders>
            <w:shd w:val="clear" w:color="auto" w:fill="auto"/>
            <w:noWrap/>
            <w:vAlign w:val="bottom"/>
            <w:hideMark/>
          </w:tcPr>
          <w:p w14:paraId="1BD064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63,75</w:t>
            </w:r>
          </w:p>
        </w:tc>
        <w:tc>
          <w:tcPr>
            <w:tcW w:w="839" w:type="dxa"/>
            <w:tcBorders>
              <w:top w:val="nil"/>
              <w:left w:val="nil"/>
              <w:bottom w:val="single" w:sz="4" w:space="0" w:color="auto"/>
              <w:right w:val="single" w:sz="4" w:space="0" w:color="auto"/>
            </w:tcBorders>
            <w:shd w:val="clear" w:color="auto" w:fill="auto"/>
            <w:noWrap/>
            <w:vAlign w:val="bottom"/>
            <w:hideMark/>
          </w:tcPr>
          <w:p w14:paraId="24AE43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C727D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29B138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D6AE8E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Aktivnost A400005 Usluge pomoći izvršenja poslova </w:t>
            </w:r>
            <w:proofErr w:type="spellStart"/>
            <w:r w:rsidRPr="009C4252">
              <w:rPr>
                <w:rFonts w:ascii="Arial" w:eastAsia="Times New Roman" w:hAnsi="Arial" w:cs="Arial"/>
                <w:b/>
                <w:bCs/>
                <w:color w:val="000000"/>
                <w:sz w:val="16"/>
                <w:szCs w:val="16"/>
                <w:lang w:eastAsia="hr-HR"/>
              </w:rPr>
              <w:t>komun</w:t>
            </w:r>
            <w:proofErr w:type="spellEnd"/>
            <w:r w:rsidRPr="009C4252">
              <w:rPr>
                <w:rFonts w:ascii="Arial" w:eastAsia="Times New Roman" w:hAnsi="Arial" w:cs="Arial"/>
                <w:b/>
                <w:bCs/>
                <w:color w:val="000000"/>
                <w:sz w:val="16"/>
                <w:szCs w:val="16"/>
                <w:lang w:eastAsia="hr-HR"/>
              </w:rPr>
              <w:t>. i promet. redarstva</w:t>
            </w:r>
          </w:p>
        </w:tc>
        <w:tc>
          <w:tcPr>
            <w:tcW w:w="1425" w:type="dxa"/>
            <w:tcBorders>
              <w:top w:val="nil"/>
              <w:left w:val="nil"/>
              <w:bottom w:val="single" w:sz="4" w:space="0" w:color="auto"/>
              <w:right w:val="single" w:sz="4" w:space="0" w:color="auto"/>
            </w:tcBorders>
            <w:shd w:val="clear" w:color="000000" w:fill="CCCCFF"/>
            <w:noWrap/>
            <w:vAlign w:val="bottom"/>
            <w:hideMark/>
          </w:tcPr>
          <w:p w14:paraId="468C38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28.205,28</w:t>
            </w:r>
          </w:p>
        </w:tc>
        <w:tc>
          <w:tcPr>
            <w:tcW w:w="1396" w:type="dxa"/>
            <w:tcBorders>
              <w:top w:val="nil"/>
              <w:left w:val="nil"/>
              <w:bottom w:val="single" w:sz="4" w:space="0" w:color="auto"/>
              <w:right w:val="single" w:sz="4" w:space="0" w:color="auto"/>
            </w:tcBorders>
            <w:shd w:val="clear" w:color="000000" w:fill="CCCCFF"/>
            <w:noWrap/>
            <w:vAlign w:val="bottom"/>
            <w:hideMark/>
          </w:tcPr>
          <w:p w14:paraId="0C66A9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36.896,93</w:t>
            </w:r>
          </w:p>
        </w:tc>
        <w:tc>
          <w:tcPr>
            <w:tcW w:w="1240" w:type="dxa"/>
            <w:tcBorders>
              <w:top w:val="nil"/>
              <w:left w:val="nil"/>
              <w:bottom w:val="single" w:sz="4" w:space="0" w:color="auto"/>
              <w:right w:val="single" w:sz="4" w:space="0" w:color="auto"/>
            </w:tcBorders>
            <w:shd w:val="clear" w:color="000000" w:fill="CCCCFF"/>
            <w:noWrap/>
            <w:vAlign w:val="bottom"/>
            <w:hideMark/>
          </w:tcPr>
          <w:p w14:paraId="5992A1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59.000,00</w:t>
            </w:r>
          </w:p>
        </w:tc>
        <w:tc>
          <w:tcPr>
            <w:tcW w:w="1324" w:type="dxa"/>
            <w:tcBorders>
              <w:top w:val="nil"/>
              <w:left w:val="nil"/>
              <w:bottom w:val="single" w:sz="4" w:space="0" w:color="auto"/>
              <w:right w:val="single" w:sz="4" w:space="0" w:color="auto"/>
            </w:tcBorders>
            <w:shd w:val="clear" w:color="000000" w:fill="CCCCFF"/>
            <w:noWrap/>
            <w:vAlign w:val="bottom"/>
            <w:hideMark/>
          </w:tcPr>
          <w:p w14:paraId="693B23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59.000,00</w:t>
            </w:r>
          </w:p>
        </w:tc>
        <w:tc>
          <w:tcPr>
            <w:tcW w:w="1312" w:type="dxa"/>
            <w:tcBorders>
              <w:top w:val="nil"/>
              <w:left w:val="nil"/>
              <w:bottom w:val="single" w:sz="4" w:space="0" w:color="auto"/>
              <w:right w:val="single" w:sz="4" w:space="0" w:color="auto"/>
            </w:tcBorders>
            <w:shd w:val="clear" w:color="000000" w:fill="CCCCFF"/>
            <w:noWrap/>
            <w:vAlign w:val="bottom"/>
            <w:hideMark/>
          </w:tcPr>
          <w:p w14:paraId="1CCA39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59.000,00</w:t>
            </w:r>
          </w:p>
        </w:tc>
        <w:tc>
          <w:tcPr>
            <w:tcW w:w="767" w:type="dxa"/>
            <w:tcBorders>
              <w:top w:val="nil"/>
              <w:left w:val="nil"/>
              <w:bottom w:val="single" w:sz="4" w:space="0" w:color="auto"/>
              <w:right w:val="single" w:sz="4" w:space="0" w:color="auto"/>
            </w:tcBorders>
            <w:shd w:val="clear" w:color="000000" w:fill="CCCCFF"/>
            <w:noWrap/>
            <w:vAlign w:val="bottom"/>
            <w:hideMark/>
          </w:tcPr>
          <w:p w14:paraId="14FE73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130,82</w:t>
            </w:r>
          </w:p>
        </w:tc>
        <w:tc>
          <w:tcPr>
            <w:tcW w:w="821" w:type="dxa"/>
            <w:tcBorders>
              <w:top w:val="nil"/>
              <w:left w:val="nil"/>
              <w:bottom w:val="single" w:sz="4" w:space="0" w:color="auto"/>
              <w:right w:val="single" w:sz="4" w:space="0" w:color="auto"/>
            </w:tcBorders>
            <w:shd w:val="clear" w:color="000000" w:fill="CCCCFF"/>
            <w:noWrap/>
            <w:vAlign w:val="bottom"/>
            <w:hideMark/>
          </w:tcPr>
          <w:p w14:paraId="00A16D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159,90</w:t>
            </w:r>
          </w:p>
        </w:tc>
        <w:tc>
          <w:tcPr>
            <w:tcW w:w="839" w:type="dxa"/>
            <w:tcBorders>
              <w:top w:val="nil"/>
              <w:left w:val="nil"/>
              <w:bottom w:val="single" w:sz="4" w:space="0" w:color="auto"/>
              <w:right w:val="single" w:sz="4" w:space="0" w:color="auto"/>
            </w:tcBorders>
            <w:shd w:val="clear" w:color="000000" w:fill="CCCCFF"/>
            <w:noWrap/>
            <w:vAlign w:val="bottom"/>
            <w:hideMark/>
          </w:tcPr>
          <w:p w14:paraId="4BFA96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67779B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5FE652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24A302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24ABD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16.950,55</w:t>
            </w:r>
          </w:p>
        </w:tc>
        <w:tc>
          <w:tcPr>
            <w:tcW w:w="1396" w:type="dxa"/>
            <w:tcBorders>
              <w:top w:val="nil"/>
              <w:left w:val="nil"/>
              <w:bottom w:val="single" w:sz="4" w:space="0" w:color="auto"/>
              <w:right w:val="single" w:sz="4" w:space="0" w:color="auto"/>
            </w:tcBorders>
            <w:shd w:val="clear" w:color="000000" w:fill="FFFF99"/>
            <w:noWrap/>
            <w:vAlign w:val="bottom"/>
            <w:hideMark/>
          </w:tcPr>
          <w:p w14:paraId="485003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27.871,78</w:t>
            </w:r>
          </w:p>
        </w:tc>
        <w:tc>
          <w:tcPr>
            <w:tcW w:w="1240" w:type="dxa"/>
            <w:tcBorders>
              <w:top w:val="nil"/>
              <w:left w:val="nil"/>
              <w:bottom w:val="single" w:sz="4" w:space="0" w:color="auto"/>
              <w:right w:val="single" w:sz="4" w:space="0" w:color="auto"/>
            </w:tcBorders>
            <w:shd w:val="clear" w:color="000000" w:fill="FFFF99"/>
            <w:noWrap/>
            <w:vAlign w:val="bottom"/>
            <w:hideMark/>
          </w:tcPr>
          <w:p w14:paraId="40933C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59.000,00</w:t>
            </w:r>
          </w:p>
        </w:tc>
        <w:tc>
          <w:tcPr>
            <w:tcW w:w="1324" w:type="dxa"/>
            <w:tcBorders>
              <w:top w:val="nil"/>
              <w:left w:val="nil"/>
              <w:bottom w:val="single" w:sz="4" w:space="0" w:color="auto"/>
              <w:right w:val="single" w:sz="4" w:space="0" w:color="auto"/>
            </w:tcBorders>
            <w:shd w:val="clear" w:color="000000" w:fill="FFFF99"/>
            <w:noWrap/>
            <w:vAlign w:val="bottom"/>
            <w:hideMark/>
          </w:tcPr>
          <w:p w14:paraId="6B8329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59.000,00</w:t>
            </w:r>
          </w:p>
        </w:tc>
        <w:tc>
          <w:tcPr>
            <w:tcW w:w="1312" w:type="dxa"/>
            <w:tcBorders>
              <w:top w:val="nil"/>
              <w:left w:val="nil"/>
              <w:bottom w:val="single" w:sz="4" w:space="0" w:color="auto"/>
              <w:right w:val="single" w:sz="4" w:space="0" w:color="auto"/>
            </w:tcBorders>
            <w:shd w:val="clear" w:color="000000" w:fill="FFFF99"/>
            <w:noWrap/>
            <w:vAlign w:val="bottom"/>
            <w:hideMark/>
          </w:tcPr>
          <w:p w14:paraId="21E37F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59.000,00</w:t>
            </w:r>
          </w:p>
        </w:tc>
        <w:tc>
          <w:tcPr>
            <w:tcW w:w="767" w:type="dxa"/>
            <w:tcBorders>
              <w:top w:val="nil"/>
              <w:left w:val="nil"/>
              <w:bottom w:val="single" w:sz="4" w:space="0" w:color="auto"/>
              <w:right w:val="single" w:sz="4" w:space="0" w:color="auto"/>
            </w:tcBorders>
            <w:shd w:val="clear" w:color="000000" w:fill="FFFF99"/>
            <w:noWrap/>
            <w:vAlign w:val="bottom"/>
            <w:hideMark/>
          </w:tcPr>
          <w:p w14:paraId="2FA542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164,43</w:t>
            </w:r>
          </w:p>
        </w:tc>
        <w:tc>
          <w:tcPr>
            <w:tcW w:w="821" w:type="dxa"/>
            <w:tcBorders>
              <w:top w:val="nil"/>
              <w:left w:val="nil"/>
              <w:bottom w:val="single" w:sz="4" w:space="0" w:color="auto"/>
              <w:right w:val="single" w:sz="4" w:space="0" w:color="auto"/>
            </w:tcBorders>
            <w:shd w:val="clear" w:color="000000" w:fill="FFFF99"/>
            <w:noWrap/>
            <w:vAlign w:val="bottom"/>
            <w:hideMark/>
          </w:tcPr>
          <w:p w14:paraId="71FE76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211,68</w:t>
            </w:r>
          </w:p>
        </w:tc>
        <w:tc>
          <w:tcPr>
            <w:tcW w:w="839" w:type="dxa"/>
            <w:tcBorders>
              <w:top w:val="nil"/>
              <w:left w:val="nil"/>
              <w:bottom w:val="single" w:sz="4" w:space="0" w:color="auto"/>
              <w:right w:val="single" w:sz="4" w:space="0" w:color="auto"/>
            </w:tcBorders>
            <w:shd w:val="clear" w:color="000000" w:fill="FFFF99"/>
            <w:noWrap/>
            <w:vAlign w:val="bottom"/>
            <w:hideMark/>
          </w:tcPr>
          <w:p w14:paraId="4A1E63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AE248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3A94AB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B7AAB4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FDD87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16.950,55</w:t>
            </w:r>
          </w:p>
        </w:tc>
        <w:tc>
          <w:tcPr>
            <w:tcW w:w="1396" w:type="dxa"/>
            <w:tcBorders>
              <w:top w:val="nil"/>
              <w:left w:val="nil"/>
              <w:bottom w:val="single" w:sz="4" w:space="0" w:color="auto"/>
              <w:right w:val="single" w:sz="4" w:space="0" w:color="auto"/>
            </w:tcBorders>
            <w:shd w:val="clear" w:color="auto" w:fill="auto"/>
            <w:noWrap/>
            <w:vAlign w:val="bottom"/>
            <w:hideMark/>
          </w:tcPr>
          <w:p w14:paraId="30A589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27.871,78</w:t>
            </w:r>
          </w:p>
        </w:tc>
        <w:tc>
          <w:tcPr>
            <w:tcW w:w="1240" w:type="dxa"/>
            <w:tcBorders>
              <w:top w:val="nil"/>
              <w:left w:val="nil"/>
              <w:bottom w:val="single" w:sz="4" w:space="0" w:color="auto"/>
              <w:right w:val="single" w:sz="4" w:space="0" w:color="auto"/>
            </w:tcBorders>
            <w:shd w:val="clear" w:color="auto" w:fill="auto"/>
            <w:noWrap/>
            <w:vAlign w:val="bottom"/>
            <w:hideMark/>
          </w:tcPr>
          <w:p w14:paraId="59971C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59.000,00</w:t>
            </w:r>
          </w:p>
        </w:tc>
        <w:tc>
          <w:tcPr>
            <w:tcW w:w="1324" w:type="dxa"/>
            <w:tcBorders>
              <w:top w:val="nil"/>
              <w:left w:val="nil"/>
              <w:bottom w:val="single" w:sz="4" w:space="0" w:color="auto"/>
              <w:right w:val="single" w:sz="4" w:space="0" w:color="auto"/>
            </w:tcBorders>
            <w:shd w:val="clear" w:color="auto" w:fill="auto"/>
            <w:noWrap/>
            <w:vAlign w:val="bottom"/>
            <w:hideMark/>
          </w:tcPr>
          <w:p w14:paraId="152F3F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59.000,00</w:t>
            </w:r>
          </w:p>
        </w:tc>
        <w:tc>
          <w:tcPr>
            <w:tcW w:w="1312" w:type="dxa"/>
            <w:tcBorders>
              <w:top w:val="nil"/>
              <w:left w:val="nil"/>
              <w:bottom w:val="single" w:sz="4" w:space="0" w:color="auto"/>
              <w:right w:val="single" w:sz="4" w:space="0" w:color="auto"/>
            </w:tcBorders>
            <w:shd w:val="clear" w:color="auto" w:fill="auto"/>
            <w:noWrap/>
            <w:vAlign w:val="bottom"/>
            <w:hideMark/>
          </w:tcPr>
          <w:p w14:paraId="509AD8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59.000,00</w:t>
            </w:r>
          </w:p>
        </w:tc>
        <w:tc>
          <w:tcPr>
            <w:tcW w:w="767" w:type="dxa"/>
            <w:tcBorders>
              <w:top w:val="nil"/>
              <w:left w:val="nil"/>
              <w:bottom w:val="single" w:sz="4" w:space="0" w:color="auto"/>
              <w:right w:val="single" w:sz="4" w:space="0" w:color="auto"/>
            </w:tcBorders>
            <w:shd w:val="clear" w:color="auto" w:fill="auto"/>
            <w:noWrap/>
            <w:vAlign w:val="bottom"/>
            <w:hideMark/>
          </w:tcPr>
          <w:p w14:paraId="5F78A3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164,43</w:t>
            </w:r>
          </w:p>
        </w:tc>
        <w:tc>
          <w:tcPr>
            <w:tcW w:w="821" w:type="dxa"/>
            <w:tcBorders>
              <w:top w:val="nil"/>
              <w:left w:val="nil"/>
              <w:bottom w:val="single" w:sz="4" w:space="0" w:color="auto"/>
              <w:right w:val="single" w:sz="4" w:space="0" w:color="auto"/>
            </w:tcBorders>
            <w:shd w:val="clear" w:color="auto" w:fill="auto"/>
            <w:noWrap/>
            <w:vAlign w:val="bottom"/>
            <w:hideMark/>
          </w:tcPr>
          <w:p w14:paraId="3216B0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211,68</w:t>
            </w:r>
          </w:p>
        </w:tc>
        <w:tc>
          <w:tcPr>
            <w:tcW w:w="839" w:type="dxa"/>
            <w:tcBorders>
              <w:top w:val="nil"/>
              <w:left w:val="nil"/>
              <w:bottom w:val="single" w:sz="4" w:space="0" w:color="auto"/>
              <w:right w:val="single" w:sz="4" w:space="0" w:color="auto"/>
            </w:tcBorders>
            <w:shd w:val="clear" w:color="auto" w:fill="auto"/>
            <w:noWrap/>
            <w:vAlign w:val="bottom"/>
            <w:hideMark/>
          </w:tcPr>
          <w:p w14:paraId="2B7A5E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09949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50B8ED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0A37FE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D58E5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16.950,55</w:t>
            </w:r>
          </w:p>
        </w:tc>
        <w:tc>
          <w:tcPr>
            <w:tcW w:w="1396" w:type="dxa"/>
            <w:tcBorders>
              <w:top w:val="nil"/>
              <w:left w:val="nil"/>
              <w:bottom w:val="single" w:sz="4" w:space="0" w:color="auto"/>
              <w:right w:val="single" w:sz="4" w:space="0" w:color="auto"/>
            </w:tcBorders>
            <w:shd w:val="clear" w:color="auto" w:fill="auto"/>
            <w:noWrap/>
            <w:vAlign w:val="bottom"/>
            <w:hideMark/>
          </w:tcPr>
          <w:p w14:paraId="665D8D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27.871,78</w:t>
            </w:r>
          </w:p>
        </w:tc>
        <w:tc>
          <w:tcPr>
            <w:tcW w:w="1240" w:type="dxa"/>
            <w:tcBorders>
              <w:top w:val="nil"/>
              <w:left w:val="nil"/>
              <w:bottom w:val="single" w:sz="4" w:space="0" w:color="auto"/>
              <w:right w:val="single" w:sz="4" w:space="0" w:color="auto"/>
            </w:tcBorders>
            <w:shd w:val="clear" w:color="auto" w:fill="auto"/>
            <w:noWrap/>
            <w:vAlign w:val="bottom"/>
            <w:hideMark/>
          </w:tcPr>
          <w:p w14:paraId="2DFBD5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59.000,00</w:t>
            </w:r>
          </w:p>
        </w:tc>
        <w:tc>
          <w:tcPr>
            <w:tcW w:w="1324" w:type="dxa"/>
            <w:tcBorders>
              <w:top w:val="nil"/>
              <w:left w:val="nil"/>
              <w:bottom w:val="single" w:sz="4" w:space="0" w:color="auto"/>
              <w:right w:val="single" w:sz="4" w:space="0" w:color="auto"/>
            </w:tcBorders>
            <w:shd w:val="clear" w:color="auto" w:fill="auto"/>
            <w:noWrap/>
            <w:vAlign w:val="bottom"/>
            <w:hideMark/>
          </w:tcPr>
          <w:p w14:paraId="314A9B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59.000,00</w:t>
            </w:r>
          </w:p>
        </w:tc>
        <w:tc>
          <w:tcPr>
            <w:tcW w:w="1312" w:type="dxa"/>
            <w:tcBorders>
              <w:top w:val="nil"/>
              <w:left w:val="nil"/>
              <w:bottom w:val="single" w:sz="4" w:space="0" w:color="auto"/>
              <w:right w:val="single" w:sz="4" w:space="0" w:color="auto"/>
            </w:tcBorders>
            <w:shd w:val="clear" w:color="auto" w:fill="auto"/>
            <w:noWrap/>
            <w:vAlign w:val="bottom"/>
            <w:hideMark/>
          </w:tcPr>
          <w:p w14:paraId="1641EB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59.000,00</w:t>
            </w:r>
          </w:p>
        </w:tc>
        <w:tc>
          <w:tcPr>
            <w:tcW w:w="767" w:type="dxa"/>
            <w:tcBorders>
              <w:top w:val="nil"/>
              <w:left w:val="nil"/>
              <w:bottom w:val="single" w:sz="4" w:space="0" w:color="auto"/>
              <w:right w:val="single" w:sz="4" w:space="0" w:color="auto"/>
            </w:tcBorders>
            <w:shd w:val="clear" w:color="auto" w:fill="auto"/>
            <w:noWrap/>
            <w:vAlign w:val="bottom"/>
            <w:hideMark/>
          </w:tcPr>
          <w:p w14:paraId="79FED4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164,43</w:t>
            </w:r>
          </w:p>
        </w:tc>
        <w:tc>
          <w:tcPr>
            <w:tcW w:w="821" w:type="dxa"/>
            <w:tcBorders>
              <w:top w:val="nil"/>
              <w:left w:val="nil"/>
              <w:bottom w:val="single" w:sz="4" w:space="0" w:color="auto"/>
              <w:right w:val="single" w:sz="4" w:space="0" w:color="auto"/>
            </w:tcBorders>
            <w:shd w:val="clear" w:color="auto" w:fill="auto"/>
            <w:noWrap/>
            <w:vAlign w:val="bottom"/>
            <w:hideMark/>
          </w:tcPr>
          <w:p w14:paraId="4036E6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211,68</w:t>
            </w:r>
          </w:p>
        </w:tc>
        <w:tc>
          <w:tcPr>
            <w:tcW w:w="839" w:type="dxa"/>
            <w:tcBorders>
              <w:top w:val="nil"/>
              <w:left w:val="nil"/>
              <w:bottom w:val="single" w:sz="4" w:space="0" w:color="auto"/>
              <w:right w:val="single" w:sz="4" w:space="0" w:color="auto"/>
            </w:tcBorders>
            <w:shd w:val="clear" w:color="auto" w:fill="auto"/>
            <w:noWrap/>
            <w:vAlign w:val="bottom"/>
            <w:hideMark/>
          </w:tcPr>
          <w:p w14:paraId="154081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6C4C0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F41B9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773108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484D1E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11.254,73</w:t>
            </w:r>
          </w:p>
        </w:tc>
        <w:tc>
          <w:tcPr>
            <w:tcW w:w="1396" w:type="dxa"/>
            <w:tcBorders>
              <w:top w:val="nil"/>
              <w:left w:val="nil"/>
              <w:bottom w:val="single" w:sz="4" w:space="0" w:color="auto"/>
              <w:right w:val="single" w:sz="4" w:space="0" w:color="auto"/>
            </w:tcBorders>
            <w:shd w:val="clear" w:color="000000" w:fill="FFFF99"/>
            <w:noWrap/>
            <w:vAlign w:val="bottom"/>
            <w:hideMark/>
          </w:tcPr>
          <w:p w14:paraId="51A569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9.025,15</w:t>
            </w:r>
          </w:p>
        </w:tc>
        <w:tc>
          <w:tcPr>
            <w:tcW w:w="1240" w:type="dxa"/>
            <w:tcBorders>
              <w:top w:val="nil"/>
              <w:left w:val="nil"/>
              <w:bottom w:val="single" w:sz="4" w:space="0" w:color="auto"/>
              <w:right w:val="single" w:sz="4" w:space="0" w:color="auto"/>
            </w:tcBorders>
            <w:shd w:val="clear" w:color="000000" w:fill="FFFF99"/>
            <w:noWrap/>
            <w:vAlign w:val="bottom"/>
            <w:hideMark/>
          </w:tcPr>
          <w:p w14:paraId="51CE8C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BF1F6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C7C16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F807C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80,19</w:t>
            </w:r>
          </w:p>
        </w:tc>
        <w:tc>
          <w:tcPr>
            <w:tcW w:w="821" w:type="dxa"/>
            <w:tcBorders>
              <w:top w:val="nil"/>
              <w:left w:val="nil"/>
              <w:bottom w:val="single" w:sz="4" w:space="0" w:color="auto"/>
              <w:right w:val="single" w:sz="4" w:space="0" w:color="auto"/>
            </w:tcBorders>
            <w:shd w:val="clear" w:color="000000" w:fill="FFFF99"/>
            <w:noWrap/>
            <w:vAlign w:val="bottom"/>
            <w:hideMark/>
          </w:tcPr>
          <w:p w14:paraId="4F3B6E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5FFC9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0D039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D6A567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767F69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D970C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11.254,73</w:t>
            </w:r>
          </w:p>
        </w:tc>
        <w:tc>
          <w:tcPr>
            <w:tcW w:w="1396" w:type="dxa"/>
            <w:tcBorders>
              <w:top w:val="nil"/>
              <w:left w:val="nil"/>
              <w:bottom w:val="single" w:sz="4" w:space="0" w:color="auto"/>
              <w:right w:val="single" w:sz="4" w:space="0" w:color="auto"/>
            </w:tcBorders>
            <w:shd w:val="clear" w:color="auto" w:fill="auto"/>
            <w:noWrap/>
            <w:vAlign w:val="bottom"/>
            <w:hideMark/>
          </w:tcPr>
          <w:p w14:paraId="26BFF3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9.025,15</w:t>
            </w:r>
          </w:p>
        </w:tc>
        <w:tc>
          <w:tcPr>
            <w:tcW w:w="1240" w:type="dxa"/>
            <w:tcBorders>
              <w:top w:val="nil"/>
              <w:left w:val="nil"/>
              <w:bottom w:val="single" w:sz="4" w:space="0" w:color="auto"/>
              <w:right w:val="single" w:sz="4" w:space="0" w:color="auto"/>
            </w:tcBorders>
            <w:shd w:val="clear" w:color="auto" w:fill="auto"/>
            <w:noWrap/>
            <w:vAlign w:val="bottom"/>
            <w:hideMark/>
          </w:tcPr>
          <w:p w14:paraId="2CFF06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EA17A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3F6F1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3A270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80,19</w:t>
            </w:r>
          </w:p>
        </w:tc>
        <w:tc>
          <w:tcPr>
            <w:tcW w:w="821" w:type="dxa"/>
            <w:tcBorders>
              <w:top w:val="nil"/>
              <w:left w:val="nil"/>
              <w:bottom w:val="single" w:sz="4" w:space="0" w:color="auto"/>
              <w:right w:val="single" w:sz="4" w:space="0" w:color="auto"/>
            </w:tcBorders>
            <w:shd w:val="clear" w:color="auto" w:fill="auto"/>
            <w:noWrap/>
            <w:vAlign w:val="bottom"/>
            <w:hideMark/>
          </w:tcPr>
          <w:p w14:paraId="19C406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04671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98EFC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7A984B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3834DE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8AA4A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11.254,73</w:t>
            </w:r>
          </w:p>
        </w:tc>
        <w:tc>
          <w:tcPr>
            <w:tcW w:w="1396" w:type="dxa"/>
            <w:tcBorders>
              <w:top w:val="nil"/>
              <w:left w:val="nil"/>
              <w:bottom w:val="single" w:sz="4" w:space="0" w:color="auto"/>
              <w:right w:val="single" w:sz="4" w:space="0" w:color="auto"/>
            </w:tcBorders>
            <w:shd w:val="clear" w:color="auto" w:fill="auto"/>
            <w:noWrap/>
            <w:vAlign w:val="bottom"/>
            <w:hideMark/>
          </w:tcPr>
          <w:p w14:paraId="77ECC8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9.025,15</w:t>
            </w:r>
          </w:p>
        </w:tc>
        <w:tc>
          <w:tcPr>
            <w:tcW w:w="1240" w:type="dxa"/>
            <w:tcBorders>
              <w:top w:val="nil"/>
              <w:left w:val="nil"/>
              <w:bottom w:val="single" w:sz="4" w:space="0" w:color="auto"/>
              <w:right w:val="single" w:sz="4" w:space="0" w:color="auto"/>
            </w:tcBorders>
            <w:shd w:val="clear" w:color="auto" w:fill="auto"/>
            <w:noWrap/>
            <w:vAlign w:val="bottom"/>
            <w:hideMark/>
          </w:tcPr>
          <w:p w14:paraId="51C2EE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E4DB1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58D81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09DE2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80,19</w:t>
            </w:r>
          </w:p>
        </w:tc>
        <w:tc>
          <w:tcPr>
            <w:tcW w:w="821" w:type="dxa"/>
            <w:tcBorders>
              <w:top w:val="nil"/>
              <w:left w:val="nil"/>
              <w:bottom w:val="single" w:sz="4" w:space="0" w:color="auto"/>
              <w:right w:val="single" w:sz="4" w:space="0" w:color="auto"/>
            </w:tcBorders>
            <w:shd w:val="clear" w:color="auto" w:fill="auto"/>
            <w:noWrap/>
            <w:vAlign w:val="bottom"/>
            <w:hideMark/>
          </w:tcPr>
          <w:p w14:paraId="23FA2F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FFAAE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F1019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12B1A7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D550CF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A400006 Održavanje objekata ostale namjene</w:t>
            </w:r>
          </w:p>
        </w:tc>
        <w:tc>
          <w:tcPr>
            <w:tcW w:w="1425" w:type="dxa"/>
            <w:tcBorders>
              <w:top w:val="nil"/>
              <w:left w:val="nil"/>
              <w:bottom w:val="single" w:sz="4" w:space="0" w:color="auto"/>
              <w:right w:val="single" w:sz="4" w:space="0" w:color="auto"/>
            </w:tcBorders>
            <w:shd w:val="clear" w:color="000000" w:fill="CCCCFF"/>
            <w:noWrap/>
            <w:vAlign w:val="bottom"/>
            <w:hideMark/>
          </w:tcPr>
          <w:p w14:paraId="3A93A1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13.901,00</w:t>
            </w:r>
          </w:p>
        </w:tc>
        <w:tc>
          <w:tcPr>
            <w:tcW w:w="1396" w:type="dxa"/>
            <w:tcBorders>
              <w:top w:val="nil"/>
              <w:left w:val="nil"/>
              <w:bottom w:val="single" w:sz="4" w:space="0" w:color="auto"/>
              <w:right w:val="single" w:sz="4" w:space="0" w:color="auto"/>
            </w:tcBorders>
            <w:shd w:val="clear" w:color="000000" w:fill="CCCCFF"/>
            <w:noWrap/>
            <w:vAlign w:val="bottom"/>
            <w:hideMark/>
          </w:tcPr>
          <w:p w14:paraId="4CA3E4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20.041,14</w:t>
            </w:r>
          </w:p>
        </w:tc>
        <w:tc>
          <w:tcPr>
            <w:tcW w:w="1240" w:type="dxa"/>
            <w:tcBorders>
              <w:top w:val="nil"/>
              <w:left w:val="nil"/>
              <w:bottom w:val="single" w:sz="4" w:space="0" w:color="auto"/>
              <w:right w:val="single" w:sz="4" w:space="0" w:color="auto"/>
            </w:tcBorders>
            <w:shd w:val="clear" w:color="000000" w:fill="CCCCFF"/>
            <w:noWrap/>
            <w:vAlign w:val="bottom"/>
            <w:hideMark/>
          </w:tcPr>
          <w:p w14:paraId="4682EF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32.500,00</w:t>
            </w:r>
          </w:p>
        </w:tc>
        <w:tc>
          <w:tcPr>
            <w:tcW w:w="1324" w:type="dxa"/>
            <w:tcBorders>
              <w:top w:val="nil"/>
              <w:left w:val="nil"/>
              <w:bottom w:val="single" w:sz="4" w:space="0" w:color="auto"/>
              <w:right w:val="single" w:sz="4" w:space="0" w:color="auto"/>
            </w:tcBorders>
            <w:shd w:val="clear" w:color="000000" w:fill="CCCCFF"/>
            <w:noWrap/>
            <w:vAlign w:val="bottom"/>
            <w:hideMark/>
          </w:tcPr>
          <w:p w14:paraId="28270C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32.500,00</w:t>
            </w:r>
          </w:p>
        </w:tc>
        <w:tc>
          <w:tcPr>
            <w:tcW w:w="1312" w:type="dxa"/>
            <w:tcBorders>
              <w:top w:val="nil"/>
              <w:left w:val="nil"/>
              <w:bottom w:val="single" w:sz="4" w:space="0" w:color="auto"/>
              <w:right w:val="single" w:sz="4" w:space="0" w:color="auto"/>
            </w:tcBorders>
            <w:shd w:val="clear" w:color="000000" w:fill="CCCCFF"/>
            <w:noWrap/>
            <w:vAlign w:val="bottom"/>
            <w:hideMark/>
          </w:tcPr>
          <w:p w14:paraId="7D183C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32.500,00</w:t>
            </w:r>
          </w:p>
        </w:tc>
        <w:tc>
          <w:tcPr>
            <w:tcW w:w="767" w:type="dxa"/>
            <w:tcBorders>
              <w:top w:val="nil"/>
              <w:left w:val="nil"/>
              <w:bottom w:val="single" w:sz="4" w:space="0" w:color="auto"/>
              <w:right w:val="single" w:sz="4" w:space="0" w:color="auto"/>
            </w:tcBorders>
            <w:shd w:val="clear" w:color="000000" w:fill="CCCCFF"/>
            <w:noWrap/>
            <w:vAlign w:val="bottom"/>
            <w:hideMark/>
          </w:tcPr>
          <w:p w14:paraId="25E199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144,17</w:t>
            </w:r>
          </w:p>
        </w:tc>
        <w:tc>
          <w:tcPr>
            <w:tcW w:w="821" w:type="dxa"/>
            <w:tcBorders>
              <w:top w:val="nil"/>
              <w:left w:val="nil"/>
              <w:bottom w:val="single" w:sz="4" w:space="0" w:color="auto"/>
              <w:right w:val="single" w:sz="4" w:space="0" w:color="auto"/>
            </w:tcBorders>
            <w:shd w:val="clear" w:color="000000" w:fill="CCCCFF"/>
            <w:noWrap/>
            <w:vAlign w:val="bottom"/>
            <w:hideMark/>
          </w:tcPr>
          <w:p w14:paraId="5AD08E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162,17</w:t>
            </w:r>
          </w:p>
        </w:tc>
        <w:tc>
          <w:tcPr>
            <w:tcW w:w="839" w:type="dxa"/>
            <w:tcBorders>
              <w:top w:val="nil"/>
              <w:left w:val="nil"/>
              <w:bottom w:val="single" w:sz="4" w:space="0" w:color="auto"/>
              <w:right w:val="single" w:sz="4" w:space="0" w:color="auto"/>
            </w:tcBorders>
            <w:shd w:val="clear" w:color="000000" w:fill="CCCCFF"/>
            <w:noWrap/>
            <w:vAlign w:val="bottom"/>
            <w:hideMark/>
          </w:tcPr>
          <w:p w14:paraId="0DF322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43911D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346990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DA2DA5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4.4. PRIHODI OD BORAVIŠNE PRISTOJBE</w:t>
            </w:r>
          </w:p>
        </w:tc>
        <w:tc>
          <w:tcPr>
            <w:tcW w:w="1425" w:type="dxa"/>
            <w:tcBorders>
              <w:top w:val="nil"/>
              <w:left w:val="nil"/>
              <w:bottom w:val="single" w:sz="4" w:space="0" w:color="auto"/>
              <w:right w:val="single" w:sz="4" w:space="0" w:color="auto"/>
            </w:tcBorders>
            <w:shd w:val="clear" w:color="000000" w:fill="FFFF99"/>
            <w:noWrap/>
            <w:vAlign w:val="bottom"/>
            <w:hideMark/>
          </w:tcPr>
          <w:p w14:paraId="2D1B55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13.901,00</w:t>
            </w:r>
          </w:p>
        </w:tc>
        <w:tc>
          <w:tcPr>
            <w:tcW w:w="1396" w:type="dxa"/>
            <w:tcBorders>
              <w:top w:val="nil"/>
              <w:left w:val="nil"/>
              <w:bottom w:val="single" w:sz="4" w:space="0" w:color="auto"/>
              <w:right w:val="single" w:sz="4" w:space="0" w:color="auto"/>
            </w:tcBorders>
            <w:shd w:val="clear" w:color="000000" w:fill="FFFF99"/>
            <w:noWrap/>
            <w:vAlign w:val="bottom"/>
            <w:hideMark/>
          </w:tcPr>
          <w:p w14:paraId="0CA131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20.041,14</w:t>
            </w:r>
          </w:p>
        </w:tc>
        <w:tc>
          <w:tcPr>
            <w:tcW w:w="1240" w:type="dxa"/>
            <w:tcBorders>
              <w:top w:val="nil"/>
              <w:left w:val="nil"/>
              <w:bottom w:val="single" w:sz="4" w:space="0" w:color="auto"/>
              <w:right w:val="single" w:sz="4" w:space="0" w:color="auto"/>
            </w:tcBorders>
            <w:shd w:val="clear" w:color="000000" w:fill="FFFF99"/>
            <w:noWrap/>
            <w:vAlign w:val="bottom"/>
            <w:hideMark/>
          </w:tcPr>
          <w:p w14:paraId="1EF660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32.500,00</w:t>
            </w:r>
          </w:p>
        </w:tc>
        <w:tc>
          <w:tcPr>
            <w:tcW w:w="1324" w:type="dxa"/>
            <w:tcBorders>
              <w:top w:val="nil"/>
              <w:left w:val="nil"/>
              <w:bottom w:val="single" w:sz="4" w:space="0" w:color="auto"/>
              <w:right w:val="single" w:sz="4" w:space="0" w:color="auto"/>
            </w:tcBorders>
            <w:shd w:val="clear" w:color="000000" w:fill="FFFF99"/>
            <w:noWrap/>
            <w:vAlign w:val="bottom"/>
            <w:hideMark/>
          </w:tcPr>
          <w:p w14:paraId="6CD012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32.500,00</w:t>
            </w:r>
          </w:p>
        </w:tc>
        <w:tc>
          <w:tcPr>
            <w:tcW w:w="1312" w:type="dxa"/>
            <w:tcBorders>
              <w:top w:val="nil"/>
              <w:left w:val="nil"/>
              <w:bottom w:val="single" w:sz="4" w:space="0" w:color="auto"/>
              <w:right w:val="single" w:sz="4" w:space="0" w:color="auto"/>
            </w:tcBorders>
            <w:shd w:val="clear" w:color="000000" w:fill="FFFF99"/>
            <w:noWrap/>
            <w:vAlign w:val="bottom"/>
            <w:hideMark/>
          </w:tcPr>
          <w:p w14:paraId="057551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32.500,00</w:t>
            </w:r>
          </w:p>
        </w:tc>
        <w:tc>
          <w:tcPr>
            <w:tcW w:w="767" w:type="dxa"/>
            <w:tcBorders>
              <w:top w:val="nil"/>
              <w:left w:val="nil"/>
              <w:bottom w:val="single" w:sz="4" w:space="0" w:color="auto"/>
              <w:right w:val="single" w:sz="4" w:space="0" w:color="auto"/>
            </w:tcBorders>
            <w:shd w:val="clear" w:color="000000" w:fill="FFFF99"/>
            <w:noWrap/>
            <w:vAlign w:val="bottom"/>
            <w:hideMark/>
          </w:tcPr>
          <w:p w14:paraId="00B8CA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144,17</w:t>
            </w:r>
          </w:p>
        </w:tc>
        <w:tc>
          <w:tcPr>
            <w:tcW w:w="821" w:type="dxa"/>
            <w:tcBorders>
              <w:top w:val="nil"/>
              <w:left w:val="nil"/>
              <w:bottom w:val="single" w:sz="4" w:space="0" w:color="auto"/>
              <w:right w:val="single" w:sz="4" w:space="0" w:color="auto"/>
            </w:tcBorders>
            <w:shd w:val="clear" w:color="000000" w:fill="FFFF99"/>
            <w:noWrap/>
            <w:vAlign w:val="bottom"/>
            <w:hideMark/>
          </w:tcPr>
          <w:p w14:paraId="4C3F3F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162,17</w:t>
            </w:r>
          </w:p>
        </w:tc>
        <w:tc>
          <w:tcPr>
            <w:tcW w:w="839" w:type="dxa"/>
            <w:tcBorders>
              <w:top w:val="nil"/>
              <w:left w:val="nil"/>
              <w:bottom w:val="single" w:sz="4" w:space="0" w:color="auto"/>
              <w:right w:val="single" w:sz="4" w:space="0" w:color="auto"/>
            </w:tcBorders>
            <w:shd w:val="clear" w:color="000000" w:fill="FFFF99"/>
            <w:noWrap/>
            <w:vAlign w:val="bottom"/>
            <w:hideMark/>
          </w:tcPr>
          <w:p w14:paraId="317293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39417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026F07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69B34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00C59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13.901,00</w:t>
            </w:r>
          </w:p>
        </w:tc>
        <w:tc>
          <w:tcPr>
            <w:tcW w:w="1396" w:type="dxa"/>
            <w:tcBorders>
              <w:top w:val="nil"/>
              <w:left w:val="nil"/>
              <w:bottom w:val="single" w:sz="4" w:space="0" w:color="auto"/>
              <w:right w:val="single" w:sz="4" w:space="0" w:color="auto"/>
            </w:tcBorders>
            <w:shd w:val="clear" w:color="auto" w:fill="auto"/>
            <w:noWrap/>
            <w:vAlign w:val="bottom"/>
            <w:hideMark/>
          </w:tcPr>
          <w:p w14:paraId="34C8EB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20.041,14</w:t>
            </w:r>
          </w:p>
        </w:tc>
        <w:tc>
          <w:tcPr>
            <w:tcW w:w="1240" w:type="dxa"/>
            <w:tcBorders>
              <w:top w:val="nil"/>
              <w:left w:val="nil"/>
              <w:bottom w:val="single" w:sz="4" w:space="0" w:color="auto"/>
              <w:right w:val="single" w:sz="4" w:space="0" w:color="auto"/>
            </w:tcBorders>
            <w:shd w:val="clear" w:color="auto" w:fill="auto"/>
            <w:noWrap/>
            <w:vAlign w:val="bottom"/>
            <w:hideMark/>
          </w:tcPr>
          <w:p w14:paraId="1B0A10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w:t>
            </w:r>
          </w:p>
        </w:tc>
        <w:tc>
          <w:tcPr>
            <w:tcW w:w="1324" w:type="dxa"/>
            <w:tcBorders>
              <w:top w:val="nil"/>
              <w:left w:val="nil"/>
              <w:bottom w:val="single" w:sz="4" w:space="0" w:color="auto"/>
              <w:right w:val="single" w:sz="4" w:space="0" w:color="auto"/>
            </w:tcBorders>
            <w:shd w:val="clear" w:color="auto" w:fill="auto"/>
            <w:noWrap/>
            <w:vAlign w:val="bottom"/>
            <w:hideMark/>
          </w:tcPr>
          <w:p w14:paraId="6C3A1E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w:t>
            </w:r>
          </w:p>
        </w:tc>
        <w:tc>
          <w:tcPr>
            <w:tcW w:w="1312" w:type="dxa"/>
            <w:tcBorders>
              <w:top w:val="nil"/>
              <w:left w:val="nil"/>
              <w:bottom w:val="single" w:sz="4" w:space="0" w:color="auto"/>
              <w:right w:val="single" w:sz="4" w:space="0" w:color="auto"/>
            </w:tcBorders>
            <w:shd w:val="clear" w:color="auto" w:fill="auto"/>
            <w:noWrap/>
            <w:vAlign w:val="bottom"/>
            <w:hideMark/>
          </w:tcPr>
          <w:p w14:paraId="0CC1A8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w:t>
            </w:r>
          </w:p>
        </w:tc>
        <w:tc>
          <w:tcPr>
            <w:tcW w:w="767" w:type="dxa"/>
            <w:tcBorders>
              <w:top w:val="nil"/>
              <w:left w:val="nil"/>
              <w:bottom w:val="single" w:sz="4" w:space="0" w:color="auto"/>
              <w:right w:val="single" w:sz="4" w:space="0" w:color="auto"/>
            </w:tcBorders>
            <w:shd w:val="clear" w:color="auto" w:fill="auto"/>
            <w:noWrap/>
            <w:vAlign w:val="bottom"/>
            <w:hideMark/>
          </w:tcPr>
          <w:p w14:paraId="7C5873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144,17</w:t>
            </w:r>
          </w:p>
        </w:tc>
        <w:tc>
          <w:tcPr>
            <w:tcW w:w="821" w:type="dxa"/>
            <w:tcBorders>
              <w:top w:val="nil"/>
              <w:left w:val="nil"/>
              <w:bottom w:val="single" w:sz="4" w:space="0" w:color="auto"/>
              <w:right w:val="single" w:sz="4" w:space="0" w:color="auto"/>
            </w:tcBorders>
            <w:shd w:val="clear" w:color="auto" w:fill="auto"/>
            <w:noWrap/>
            <w:vAlign w:val="bottom"/>
            <w:hideMark/>
          </w:tcPr>
          <w:p w14:paraId="684692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162,17</w:t>
            </w:r>
          </w:p>
        </w:tc>
        <w:tc>
          <w:tcPr>
            <w:tcW w:w="839" w:type="dxa"/>
            <w:tcBorders>
              <w:top w:val="nil"/>
              <w:left w:val="nil"/>
              <w:bottom w:val="single" w:sz="4" w:space="0" w:color="auto"/>
              <w:right w:val="single" w:sz="4" w:space="0" w:color="auto"/>
            </w:tcBorders>
            <w:shd w:val="clear" w:color="auto" w:fill="auto"/>
            <w:noWrap/>
            <w:vAlign w:val="bottom"/>
            <w:hideMark/>
          </w:tcPr>
          <w:p w14:paraId="766008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D285A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0205D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0E51C1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AA2D3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13.901,00</w:t>
            </w:r>
          </w:p>
        </w:tc>
        <w:tc>
          <w:tcPr>
            <w:tcW w:w="1396" w:type="dxa"/>
            <w:tcBorders>
              <w:top w:val="nil"/>
              <w:left w:val="nil"/>
              <w:bottom w:val="single" w:sz="4" w:space="0" w:color="auto"/>
              <w:right w:val="single" w:sz="4" w:space="0" w:color="auto"/>
            </w:tcBorders>
            <w:shd w:val="clear" w:color="auto" w:fill="auto"/>
            <w:noWrap/>
            <w:vAlign w:val="bottom"/>
            <w:hideMark/>
          </w:tcPr>
          <w:p w14:paraId="138B04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20.041,14</w:t>
            </w:r>
          </w:p>
        </w:tc>
        <w:tc>
          <w:tcPr>
            <w:tcW w:w="1240" w:type="dxa"/>
            <w:tcBorders>
              <w:top w:val="nil"/>
              <w:left w:val="nil"/>
              <w:bottom w:val="single" w:sz="4" w:space="0" w:color="auto"/>
              <w:right w:val="single" w:sz="4" w:space="0" w:color="auto"/>
            </w:tcBorders>
            <w:shd w:val="clear" w:color="auto" w:fill="auto"/>
            <w:noWrap/>
            <w:vAlign w:val="bottom"/>
            <w:hideMark/>
          </w:tcPr>
          <w:p w14:paraId="573DC5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w:t>
            </w:r>
          </w:p>
        </w:tc>
        <w:tc>
          <w:tcPr>
            <w:tcW w:w="1324" w:type="dxa"/>
            <w:tcBorders>
              <w:top w:val="nil"/>
              <w:left w:val="nil"/>
              <w:bottom w:val="single" w:sz="4" w:space="0" w:color="auto"/>
              <w:right w:val="single" w:sz="4" w:space="0" w:color="auto"/>
            </w:tcBorders>
            <w:shd w:val="clear" w:color="auto" w:fill="auto"/>
            <w:noWrap/>
            <w:vAlign w:val="bottom"/>
            <w:hideMark/>
          </w:tcPr>
          <w:p w14:paraId="77BC28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w:t>
            </w:r>
          </w:p>
        </w:tc>
        <w:tc>
          <w:tcPr>
            <w:tcW w:w="1312" w:type="dxa"/>
            <w:tcBorders>
              <w:top w:val="nil"/>
              <w:left w:val="nil"/>
              <w:bottom w:val="single" w:sz="4" w:space="0" w:color="auto"/>
              <w:right w:val="single" w:sz="4" w:space="0" w:color="auto"/>
            </w:tcBorders>
            <w:shd w:val="clear" w:color="auto" w:fill="auto"/>
            <w:noWrap/>
            <w:vAlign w:val="bottom"/>
            <w:hideMark/>
          </w:tcPr>
          <w:p w14:paraId="086CC4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w:t>
            </w:r>
          </w:p>
        </w:tc>
        <w:tc>
          <w:tcPr>
            <w:tcW w:w="767" w:type="dxa"/>
            <w:tcBorders>
              <w:top w:val="nil"/>
              <w:left w:val="nil"/>
              <w:bottom w:val="single" w:sz="4" w:space="0" w:color="auto"/>
              <w:right w:val="single" w:sz="4" w:space="0" w:color="auto"/>
            </w:tcBorders>
            <w:shd w:val="clear" w:color="auto" w:fill="auto"/>
            <w:noWrap/>
            <w:vAlign w:val="bottom"/>
            <w:hideMark/>
          </w:tcPr>
          <w:p w14:paraId="4FB47D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144,17</w:t>
            </w:r>
          </w:p>
        </w:tc>
        <w:tc>
          <w:tcPr>
            <w:tcW w:w="821" w:type="dxa"/>
            <w:tcBorders>
              <w:top w:val="nil"/>
              <w:left w:val="nil"/>
              <w:bottom w:val="single" w:sz="4" w:space="0" w:color="auto"/>
              <w:right w:val="single" w:sz="4" w:space="0" w:color="auto"/>
            </w:tcBorders>
            <w:shd w:val="clear" w:color="auto" w:fill="auto"/>
            <w:noWrap/>
            <w:vAlign w:val="bottom"/>
            <w:hideMark/>
          </w:tcPr>
          <w:p w14:paraId="5A524A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162,17</w:t>
            </w:r>
          </w:p>
        </w:tc>
        <w:tc>
          <w:tcPr>
            <w:tcW w:w="839" w:type="dxa"/>
            <w:tcBorders>
              <w:top w:val="nil"/>
              <w:left w:val="nil"/>
              <w:bottom w:val="single" w:sz="4" w:space="0" w:color="auto"/>
              <w:right w:val="single" w:sz="4" w:space="0" w:color="auto"/>
            </w:tcBorders>
            <w:shd w:val="clear" w:color="auto" w:fill="auto"/>
            <w:noWrap/>
            <w:vAlign w:val="bottom"/>
            <w:hideMark/>
          </w:tcPr>
          <w:p w14:paraId="2211FF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77C21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7FFF77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549F212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4003 Oprema komunalne infrastrukture</w:t>
            </w:r>
          </w:p>
        </w:tc>
        <w:tc>
          <w:tcPr>
            <w:tcW w:w="1425" w:type="dxa"/>
            <w:tcBorders>
              <w:top w:val="nil"/>
              <w:left w:val="nil"/>
              <w:bottom w:val="single" w:sz="4" w:space="0" w:color="auto"/>
              <w:right w:val="single" w:sz="4" w:space="0" w:color="auto"/>
            </w:tcBorders>
            <w:shd w:val="clear" w:color="000000" w:fill="9999FF"/>
            <w:noWrap/>
            <w:vAlign w:val="bottom"/>
            <w:hideMark/>
          </w:tcPr>
          <w:p w14:paraId="439FE5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279.365,23</w:t>
            </w:r>
          </w:p>
        </w:tc>
        <w:tc>
          <w:tcPr>
            <w:tcW w:w="1396" w:type="dxa"/>
            <w:tcBorders>
              <w:top w:val="nil"/>
              <w:left w:val="nil"/>
              <w:bottom w:val="single" w:sz="4" w:space="0" w:color="auto"/>
              <w:right w:val="single" w:sz="4" w:space="0" w:color="auto"/>
            </w:tcBorders>
            <w:shd w:val="clear" w:color="000000" w:fill="9999FF"/>
            <w:noWrap/>
            <w:vAlign w:val="bottom"/>
            <w:hideMark/>
          </w:tcPr>
          <w:p w14:paraId="682A51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673.900,04</w:t>
            </w:r>
          </w:p>
        </w:tc>
        <w:tc>
          <w:tcPr>
            <w:tcW w:w="1240" w:type="dxa"/>
            <w:tcBorders>
              <w:top w:val="nil"/>
              <w:left w:val="nil"/>
              <w:bottom w:val="single" w:sz="4" w:space="0" w:color="auto"/>
              <w:right w:val="single" w:sz="4" w:space="0" w:color="auto"/>
            </w:tcBorders>
            <w:shd w:val="clear" w:color="000000" w:fill="9999FF"/>
            <w:noWrap/>
            <w:vAlign w:val="bottom"/>
            <w:hideMark/>
          </w:tcPr>
          <w:p w14:paraId="3A78A9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742.700,00</w:t>
            </w:r>
          </w:p>
        </w:tc>
        <w:tc>
          <w:tcPr>
            <w:tcW w:w="1324" w:type="dxa"/>
            <w:tcBorders>
              <w:top w:val="nil"/>
              <w:left w:val="nil"/>
              <w:bottom w:val="single" w:sz="4" w:space="0" w:color="auto"/>
              <w:right w:val="single" w:sz="4" w:space="0" w:color="auto"/>
            </w:tcBorders>
            <w:shd w:val="clear" w:color="000000" w:fill="9999FF"/>
            <w:noWrap/>
            <w:vAlign w:val="bottom"/>
            <w:hideMark/>
          </w:tcPr>
          <w:p w14:paraId="421312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w:t>
            </w:r>
          </w:p>
        </w:tc>
        <w:tc>
          <w:tcPr>
            <w:tcW w:w="1312" w:type="dxa"/>
            <w:tcBorders>
              <w:top w:val="nil"/>
              <w:left w:val="nil"/>
              <w:bottom w:val="single" w:sz="4" w:space="0" w:color="auto"/>
              <w:right w:val="single" w:sz="4" w:space="0" w:color="auto"/>
            </w:tcBorders>
            <w:shd w:val="clear" w:color="000000" w:fill="9999FF"/>
            <w:noWrap/>
            <w:vAlign w:val="bottom"/>
            <w:hideMark/>
          </w:tcPr>
          <w:p w14:paraId="70A703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w:t>
            </w:r>
          </w:p>
        </w:tc>
        <w:tc>
          <w:tcPr>
            <w:tcW w:w="767" w:type="dxa"/>
            <w:tcBorders>
              <w:top w:val="nil"/>
              <w:left w:val="nil"/>
              <w:bottom w:val="single" w:sz="4" w:space="0" w:color="auto"/>
              <w:right w:val="single" w:sz="4" w:space="0" w:color="auto"/>
            </w:tcBorders>
            <w:shd w:val="clear" w:color="000000" w:fill="9999FF"/>
            <w:noWrap/>
            <w:vAlign w:val="bottom"/>
            <w:hideMark/>
          </w:tcPr>
          <w:p w14:paraId="522D4D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241,23</w:t>
            </w:r>
          </w:p>
        </w:tc>
        <w:tc>
          <w:tcPr>
            <w:tcW w:w="821" w:type="dxa"/>
            <w:tcBorders>
              <w:top w:val="nil"/>
              <w:left w:val="nil"/>
              <w:bottom w:val="single" w:sz="4" w:space="0" w:color="auto"/>
              <w:right w:val="single" w:sz="4" w:space="0" w:color="auto"/>
            </w:tcBorders>
            <w:shd w:val="clear" w:color="000000" w:fill="9999FF"/>
            <w:noWrap/>
            <w:vAlign w:val="bottom"/>
            <w:hideMark/>
          </w:tcPr>
          <w:p w14:paraId="2F14A5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110,21</w:t>
            </w:r>
          </w:p>
        </w:tc>
        <w:tc>
          <w:tcPr>
            <w:tcW w:w="839" w:type="dxa"/>
            <w:tcBorders>
              <w:top w:val="nil"/>
              <w:left w:val="nil"/>
              <w:bottom w:val="single" w:sz="4" w:space="0" w:color="auto"/>
              <w:right w:val="single" w:sz="4" w:space="0" w:color="auto"/>
            </w:tcBorders>
            <w:shd w:val="clear" w:color="000000" w:fill="9999FF"/>
            <w:noWrap/>
            <w:vAlign w:val="bottom"/>
            <w:hideMark/>
          </w:tcPr>
          <w:p w14:paraId="461AC5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1,21</w:t>
            </w:r>
          </w:p>
        </w:tc>
        <w:tc>
          <w:tcPr>
            <w:tcW w:w="994" w:type="dxa"/>
            <w:tcBorders>
              <w:top w:val="nil"/>
              <w:left w:val="nil"/>
              <w:bottom w:val="single" w:sz="4" w:space="0" w:color="auto"/>
              <w:right w:val="single" w:sz="4" w:space="0" w:color="auto"/>
            </w:tcBorders>
            <w:shd w:val="clear" w:color="000000" w:fill="9999FF"/>
            <w:noWrap/>
            <w:vAlign w:val="bottom"/>
            <w:hideMark/>
          </w:tcPr>
          <w:p w14:paraId="0C1977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186CBD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1C457D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K400001 Nabava opreme</w:t>
            </w:r>
          </w:p>
        </w:tc>
        <w:tc>
          <w:tcPr>
            <w:tcW w:w="1425" w:type="dxa"/>
            <w:tcBorders>
              <w:top w:val="nil"/>
              <w:left w:val="nil"/>
              <w:bottom w:val="single" w:sz="4" w:space="0" w:color="auto"/>
              <w:right w:val="single" w:sz="4" w:space="0" w:color="auto"/>
            </w:tcBorders>
            <w:shd w:val="clear" w:color="000000" w:fill="CCCCFF"/>
            <w:noWrap/>
            <w:vAlign w:val="bottom"/>
            <w:hideMark/>
          </w:tcPr>
          <w:p w14:paraId="1FE037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64.244,19</w:t>
            </w:r>
          </w:p>
        </w:tc>
        <w:tc>
          <w:tcPr>
            <w:tcW w:w="1396" w:type="dxa"/>
            <w:tcBorders>
              <w:top w:val="nil"/>
              <w:left w:val="nil"/>
              <w:bottom w:val="single" w:sz="4" w:space="0" w:color="auto"/>
              <w:right w:val="single" w:sz="4" w:space="0" w:color="auto"/>
            </w:tcBorders>
            <w:shd w:val="clear" w:color="000000" w:fill="CCCCFF"/>
            <w:noWrap/>
            <w:vAlign w:val="bottom"/>
            <w:hideMark/>
          </w:tcPr>
          <w:p w14:paraId="77B1B7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w:t>
            </w:r>
          </w:p>
        </w:tc>
        <w:tc>
          <w:tcPr>
            <w:tcW w:w="1240" w:type="dxa"/>
            <w:tcBorders>
              <w:top w:val="nil"/>
              <w:left w:val="nil"/>
              <w:bottom w:val="single" w:sz="4" w:space="0" w:color="auto"/>
              <w:right w:val="single" w:sz="4" w:space="0" w:color="auto"/>
            </w:tcBorders>
            <w:shd w:val="clear" w:color="000000" w:fill="CCCCFF"/>
            <w:noWrap/>
            <w:vAlign w:val="bottom"/>
            <w:hideMark/>
          </w:tcPr>
          <w:p w14:paraId="77E60A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95.200,00</w:t>
            </w:r>
          </w:p>
        </w:tc>
        <w:tc>
          <w:tcPr>
            <w:tcW w:w="1324" w:type="dxa"/>
            <w:tcBorders>
              <w:top w:val="nil"/>
              <w:left w:val="nil"/>
              <w:bottom w:val="single" w:sz="4" w:space="0" w:color="auto"/>
              <w:right w:val="single" w:sz="4" w:space="0" w:color="auto"/>
            </w:tcBorders>
            <w:shd w:val="clear" w:color="000000" w:fill="CCCCFF"/>
            <w:noWrap/>
            <w:vAlign w:val="bottom"/>
            <w:hideMark/>
          </w:tcPr>
          <w:p w14:paraId="4F3BD2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1312" w:type="dxa"/>
            <w:tcBorders>
              <w:top w:val="nil"/>
              <w:left w:val="nil"/>
              <w:bottom w:val="single" w:sz="4" w:space="0" w:color="auto"/>
              <w:right w:val="single" w:sz="4" w:space="0" w:color="auto"/>
            </w:tcBorders>
            <w:shd w:val="clear" w:color="000000" w:fill="CCCCFF"/>
            <w:noWrap/>
            <w:vAlign w:val="bottom"/>
            <w:hideMark/>
          </w:tcPr>
          <w:p w14:paraId="44FAAE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767" w:type="dxa"/>
            <w:tcBorders>
              <w:top w:val="nil"/>
              <w:left w:val="nil"/>
              <w:bottom w:val="single" w:sz="4" w:space="0" w:color="auto"/>
              <w:right w:val="single" w:sz="4" w:space="0" w:color="auto"/>
            </w:tcBorders>
            <w:shd w:val="clear" w:color="000000" w:fill="CCCCFF"/>
            <w:noWrap/>
            <w:vAlign w:val="bottom"/>
            <w:hideMark/>
          </w:tcPr>
          <w:p w14:paraId="600A76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14,46</w:t>
            </w:r>
          </w:p>
        </w:tc>
        <w:tc>
          <w:tcPr>
            <w:tcW w:w="821" w:type="dxa"/>
            <w:tcBorders>
              <w:top w:val="nil"/>
              <w:left w:val="nil"/>
              <w:bottom w:val="single" w:sz="4" w:space="0" w:color="auto"/>
              <w:right w:val="single" w:sz="4" w:space="0" w:color="auto"/>
            </w:tcBorders>
            <w:shd w:val="clear" w:color="000000" w:fill="CCCCFF"/>
            <w:noWrap/>
            <w:vAlign w:val="bottom"/>
            <w:hideMark/>
          </w:tcPr>
          <w:p w14:paraId="0C60FFCA" w14:textId="77777777" w:rsidR="009C4252" w:rsidRPr="009C4252" w:rsidRDefault="009C4252" w:rsidP="009C4252">
            <w:pPr>
              <w:spacing w:after="0" w:line="240" w:lineRule="auto"/>
              <w:jc w:val="center"/>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w:t>
            </w:r>
          </w:p>
        </w:tc>
        <w:tc>
          <w:tcPr>
            <w:tcW w:w="839" w:type="dxa"/>
            <w:tcBorders>
              <w:top w:val="nil"/>
              <w:left w:val="nil"/>
              <w:bottom w:val="single" w:sz="4" w:space="0" w:color="auto"/>
              <w:right w:val="single" w:sz="4" w:space="0" w:color="auto"/>
            </w:tcBorders>
            <w:shd w:val="clear" w:color="000000" w:fill="CCCCFF"/>
            <w:noWrap/>
            <w:vAlign w:val="bottom"/>
            <w:hideMark/>
          </w:tcPr>
          <w:p w14:paraId="00419B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4,20</w:t>
            </w:r>
          </w:p>
        </w:tc>
        <w:tc>
          <w:tcPr>
            <w:tcW w:w="994" w:type="dxa"/>
            <w:tcBorders>
              <w:top w:val="nil"/>
              <w:left w:val="nil"/>
              <w:bottom w:val="single" w:sz="4" w:space="0" w:color="auto"/>
              <w:right w:val="single" w:sz="4" w:space="0" w:color="auto"/>
            </w:tcBorders>
            <w:shd w:val="clear" w:color="000000" w:fill="CCCCFF"/>
            <w:noWrap/>
            <w:vAlign w:val="bottom"/>
            <w:hideMark/>
          </w:tcPr>
          <w:p w14:paraId="6FE57A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FB2283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B45C30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C815A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981E6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762D3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7.500,00</w:t>
            </w:r>
          </w:p>
        </w:tc>
        <w:tc>
          <w:tcPr>
            <w:tcW w:w="1324" w:type="dxa"/>
            <w:tcBorders>
              <w:top w:val="nil"/>
              <w:left w:val="nil"/>
              <w:bottom w:val="single" w:sz="4" w:space="0" w:color="auto"/>
              <w:right w:val="single" w:sz="4" w:space="0" w:color="auto"/>
            </w:tcBorders>
            <w:shd w:val="clear" w:color="000000" w:fill="FFFF99"/>
            <w:noWrap/>
            <w:vAlign w:val="bottom"/>
            <w:hideMark/>
          </w:tcPr>
          <w:p w14:paraId="754622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E9673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CD895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BEDAB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7E845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4AF2F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64017B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0BEAA4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B79F5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0DD7B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BE3C3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7.500,00</w:t>
            </w:r>
          </w:p>
        </w:tc>
        <w:tc>
          <w:tcPr>
            <w:tcW w:w="1324" w:type="dxa"/>
            <w:tcBorders>
              <w:top w:val="nil"/>
              <w:left w:val="nil"/>
              <w:bottom w:val="single" w:sz="4" w:space="0" w:color="auto"/>
              <w:right w:val="single" w:sz="4" w:space="0" w:color="auto"/>
            </w:tcBorders>
            <w:shd w:val="clear" w:color="auto" w:fill="auto"/>
            <w:noWrap/>
            <w:vAlign w:val="bottom"/>
            <w:hideMark/>
          </w:tcPr>
          <w:p w14:paraId="1BC2EB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FD5B9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531D1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33C2D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6A569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2BF0C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954873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3D9976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59AC2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D1C92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C3048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7.500,00</w:t>
            </w:r>
          </w:p>
        </w:tc>
        <w:tc>
          <w:tcPr>
            <w:tcW w:w="1324" w:type="dxa"/>
            <w:tcBorders>
              <w:top w:val="nil"/>
              <w:left w:val="nil"/>
              <w:bottom w:val="single" w:sz="4" w:space="0" w:color="auto"/>
              <w:right w:val="single" w:sz="4" w:space="0" w:color="auto"/>
            </w:tcBorders>
            <w:shd w:val="clear" w:color="auto" w:fill="auto"/>
            <w:noWrap/>
            <w:vAlign w:val="bottom"/>
            <w:hideMark/>
          </w:tcPr>
          <w:p w14:paraId="5349FA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82D85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5576F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64BA8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F8C16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C4760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29061D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AD435E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30EA67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B9FDD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w:t>
            </w:r>
          </w:p>
        </w:tc>
        <w:tc>
          <w:tcPr>
            <w:tcW w:w="1240" w:type="dxa"/>
            <w:tcBorders>
              <w:top w:val="nil"/>
              <w:left w:val="nil"/>
              <w:bottom w:val="single" w:sz="4" w:space="0" w:color="auto"/>
              <w:right w:val="single" w:sz="4" w:space="0" w:color="auto"/>
            </w:tcBorders>
            <w:shd w:val="clear" w:color="000000" w:fill="FFFF99"/>
            <w:noWrap/>
            <w:vAlign w:val="bottom"/>
            <w:hideMark/>
          </w:tcPr>
          <w:p w14:paraId="2EFDC1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1324" w:type="dxa"/>
            <w:tcBorders>
              <w:top w:val="nil"/>
              <w:left w:val="nil"/>
              <w:bottom w:val="single" w:sz="4" w:space="0" w:color="auto"/>
              <w:right w:val="single" w:sz="4" w:space="0" w:color="auto"/>
            </w:tcBorders>
            <w:shd w:val="clear" w:color="000000" w:fill="FFFF99"/>
            <w:noWrap/>
            <w:vAlign w:val="bottom"/>
            <w:hideMark/>
          </w:tcPr>
          <w:p w14:paraId="57EB0E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1312" w:type="dxa"/>
            <w:tcBorders>
              <w:top w:val="nil"/>
              <w:left w:val="nil"/>
              <w:bottom w:val="single" w:sz="4" w:space="0" w:color="auto"/>
              <w:right w:val="single" w:sz="4" w:space="0" w:color="auto"/>
            </w:tcBorders>
            <w:shd w:val="clear" w:color="000000" w:fill="FFFF99"/>
            <w:noWrap/>
            <w:vAlign w:val="bottom"/>
            <w:hideMark/>
          </w:tcPr>
          <w:p w14:paraId="6F9A76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767" w:type="dxa"/>
            <w:tcBorders>
              <w:top w:val="nil"/>
              <w:left w:val="nil"/>
              <w:bottom w:val="single" w:sz="4" w:space="0" w:color="auto"/>
              <w:right w:val="single" w:sz="4" w:space="0" w:color="auto"/>
            </w:tcBorders>
            <w:shd w:val="clear" w:color="000000" w:fill="FFFF99"/>
            <w:noWrap/>
            <w:vAlign w:val="bottom"/>
            <w:hideMark/>
          </w:tcPr>
          <w:p w14:paraId="13B316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860C1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43,05</w:t>
            </w:r>
          </w:p>
        </w:tc>
        <w:tc>
          <w:tcPr>
            <w:tcW w:w="839" w:type="dxa"/>
            <w:tcBorders>
              <w:top w:val="nil"/>
              <w:left w:val="nil"/>
              <w:bottom w:val="single" w:sz="4" w:space="0" w:color="auto"/>
              <w:right w:val="single" w:sz="4" w:space="0" w:color="auto"/>
            </w:tcBorders>
            <w:shd w:val="clear" w:color="000000" w:fill="FFFF99"/>
            <w:noWrap/>
            <w:vAlign w:val="bottom"/>
            <w:hideMark/>
          </w:tcPr>
          <w:p w14:paraId="12D992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FCEFB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0A1C8F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8051A8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780C3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1EBAB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w:t>
            </w:r>
          </w:p>
        </w:tc>
        <w:tc>
          <w:tcPr>
            <w:tcW w:w="1240" w:type="dxa"/>
            <w:tcBorders>
              <w:top w:val="nil"/>
              <w:left w:val="nil"/>
              <w:bottom w:val="single" w:sz="4" w:space="0" w:color="auto"/>
              <w:right w:val="single" w:sz="4" w:space="0" w:color="auto"/>
            </w:tcBorders>
            <w:shd w:val="clear" w:color="auto" w:fill="auto"/>
            <w:noWrap/>
            <w:vAlign w:val="bottom"/>
            <w:hideMark/>
          </w:tcPr>
          <w:p w14:paraId="4931AB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24" w:type="dxa"/>
            <w:tcBorders>
              <w:top w:val="nil"/>
              <w:left w:val="nil"/>
              <w:bottom w:val="single" w:sz="4" w:space="0" w:color="auto"/>
              <w:right w:val="single" w:sz="4" w:space="0" w:color="auto"/>
            </w:tcBorders>
            <w:shd w:val="clear" w:color="auto" w:fill="auto"/>
            <w:noWrap/>
            <w:vAlign w:val="bottom"/>
            <w:hideMark/>
          </w:tcPr>
          <w:p w14:paraId="1193F0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12" w:type="dxa"/>
            <w:tcBorders>
              <w:top w:val="nil"/>
              <w:left w:val="nil"/>
              <w:bottom w:val="single" w:sz="4" w:space="0" w:color="auto"/>
              <w:right w:val="single" w:sz="4" w:space="0" w:color="auto"/>
            </w:tcBorders>
            <w:shd w:val="clear" w:color="auto" w:fill="auto"/>
            <w:noWrap/>
            <w:vAlign w:val="bottom"/>
            <w:hideMark/>
          </w:tcPr>
          <w:p w14:paraId="737D66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767" w:type="dxa"/>
            <w:tcBorders>
              <w:top w:val="nil"/>
              <w:left w:val="nil"/>
              <w:bottom w:val="single" w:sz="4" w:space="0" w:color="auto"/>
              <w:right w:val="single" w:sz="4" w:space="0" w:color="auto"/>
            </w:tcBorders>
            <w:shd w:val="clear" w:color="auto" w:fill="auto"/>
            <w:noWrap/>
            <w:vAlign w:val="bottom"/>
            <w:hideMark/>
          </w:tcPr>
          <w:p w14:paraId="2CE4DC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2F051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43,05</w:t>
            </w:r>
          </w:p>
        </w:tc>
        <w:tc>
          <w:tcPr>
            <w:tcW w:w="839" w:type="dxa"/>
            <w:tcBorders>
              <w:top w:val="nil"/>
              <w:left w:val="nil"/>
              <w:bottom w:val="single" w:sz="4" w:space="0" w:color="auto"/>
              <w:right w:val="single" w:sz="4" w:space="0" w:color="auto"/>
            </w:tcBorders>
            <w:shd w:val="clear" w:color="auto" w:fill="auto"/>
            <w:noWrap/>
            <w:vAlign w:val="bottom"/>
            <w:hideMark/>
          </w:tcPr>
          <w:p w14:paraId="3879F6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9FCC1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0AC644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9A7093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95094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34AD6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w:t>
            </w:r>
          </w:p>
        </w:tc>
        <w:tc>
          <w:tcPr>
            <w:tcW w:w="1240" w:type="dxa"/>
            <w:tcBorders>
              <w:top w:val="nil"/>
              <w:left w:val="nil"/>
              <w:bottom w:val="single" w:sz="4" w:space="0" w:color="auto"/>
              <w:right w:val="single" w:sz="4" w:space="0" w:color="auto"/>
            </w:tcBorders>
            <w:shd w:val="clear" w:color="auto" w:fill="auto"/>
            <w:noWrap/>
            <w:vAlign w:val="bottom"/>
            <w:hideMark/>
          </w:tcPr>
          <w:p w14:paraId="592190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24" w:type="dxa"/>
            <w:tcBorders>
              <w:top w:val="nil"/>
              <w:left w:val="nil"/>
              <w:bottom w:val="single" w:sz="4" w:space="0" w:color="auto"/>
              <w:right w:val="single" w:sz="4" w:space="0" w:color="auto"/>
            </w:tcBorders>
            <w:shd w:val="clear" w:color="auto" w:fill="auto"/>
            <w:noWrap/>
            <w:vAlign w:val="bottom"/>
            <w:hideMark/>
          </w:tcPr>
          <w:p w14:paraId="77ABFC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12" w:type="dxa"/>
            <w:tcBorders>
              <w:top w:val="nil"/>
              <w:left w:val="nil"/>
              <w:bottom w:val="single" w:sz="4" w:space="0" w:color="auto"/>
              <w:right w:val="single" w:sz="4" w:space="0" w:color="auto"/>
            </w:tcBorders>
            <w:shd w:val="clear" w:color="auto" w:fill="auto"/>
            <w:noWrap/>
            <w:vAlign w:val="bottom"/>
            <w:hideMark/>
          </w:tcPr>
          <w:p w14:paraId="1C01B3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767" w:type="dxa"/>
            <w:tcBorders>
              <w:top w:val="nil"/>
              <w:left w:val="nil"/>
              <w:bottom w:val="single" w:sz="4" w:space="0" w:color="auto"/>
              <w:right w:val="single" w:sz="4" w:space="0" w:color="auto"/>
            </w:tcBorders>
            <w:shd w:val="clear" w:color="auto" w:fill="auto"/>
            <w:noWrap/>
            <w:vAlign w:val="bottom"/>
            <w:hideMark/>
          </w:tcPr>
          <w:p w14:paraId="0840E4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C7BBC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43,05</w:t>
            </w:r>
          </w:p>
        </w:tc>
        <w:tc>
          <w:tcPr>
            <w:tcW w:w="839" w:type="dxa"/>
            <w:tcBorders>
              <w:top w:val="nil"/>
              <w:left w:val="nil"/>
              <w:bottom w:val="single" w:sz="4" w:space="0" w:color="auto"/>
              <w:right w:val="single" w:sz="4" w:space="0" w:color="auto"/>
            </w:tcBorders>
            <w:shd w:val="clear" w:color="auto" w:fill="auto"/>
            <w:noWrap/>
            <w:vAlign w:val="bottom"/>
            <w:hideMark/>
          </w:tcPr>
          <w:p w14:paraId="7203C1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529D3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532109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090E71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5.2. POMOĆ IZ FONDA ZA ZAŠTITU OKOLIŠA</w:t>
            </w:r>
          </w:p>
        </w:tc>
        <w:tc>
          <w:tcPr>
            <w:tcW w:w="1425" w:type="dxa"/>
            <w:tcBorders>
              <w:top w:val="nil"/>
              <w:left w:val="nil"/>
              <w:bottom w:val="single" w:sz="4" w:space="0" w:color="auto"/>
              <w:right w:val="single" w:sz="4" w:space="0" w:color="auto"/>
            </w:tcBorders>
            <w:shd w:val="clear" w:color="000000" w:fill="FFFF99"/>
            <w:noWrap/>
            <w:vAlign w:val="bottom"/>
            <w:hideMark/>
          </w:tcPr>
          <w:p w14:paraId="12E87B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BE28E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D841D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29.100,00</w:t>
            </w:r>
          </w:p>
        </w:tc>
        <w:tc>
          <w:tcPr>
            <w:tcW w:w="1324" w:type="dxa"/>
            <w:tcBorders>
              <w:top w:val="nil"/>
              <w:left w:val="nil"/>
              <w:bottom w:val="single" w:sz="4" w:space="0" w:color="auto"/>
              <w:right w:val="single" w:sz="4" w:space="0" w:color="auto"/>
            </w:tcBorders>
            <w:shd w:val="clear" w:color="000000" w:fill="FFFF99"/>
            <w:noWrap/>
            <w:vAlign w:val="bottom"/>
            <w:hideMark/>
          </w:tcPr>
          <w:p w14:paraId="1068D2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056FF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49A5C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0E2E6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BC084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3AB14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808BE0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B234B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11B06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4CC70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210BD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4.900,00</w:t>
            </w:r>
          </w:p>
        </w:tc>
        <w:tc>
          <w:tcPr>
            <w:tcW w:w="1324" w:type="dxa"/>
            <w:tcBorders>
              <w:top w:val="nil"/>
              <w:left w:val="nil"/>
              <w:bottom w:val="single" w:sz="4" w:space="0" w:color="auto"/>
              <w:right w:val="single" w:sz="4" w:space="0" w:color="auto"/>
            </w:tcBorders>
            <w:shd w:val="clear" w:color="auto" w:fill="auto"/>
            <w:noWrap/>
            <w:vAlign w:val="bottom"/>
            <w:hideMark/>
          </w:tcPr>
          <w:p w14:paraId="273134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5C736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68633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56AA8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7CC31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F9FFF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8D3C82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26E519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64BED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9EB26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D3780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4.900,00</w:t>
            </w:r>
          </w:p>
        </w:tc>
        <w:tc>
          <w:tcPr>
            <w:tcW w:w="1324" w:type="dxa"/>
            <w:tcBorders>
              <w:top w:val="nil"/>
              <w:left w:val="nil"/>
              <w:bottom w:val="single" w:sz="4" w:space="0" w:color="auto"/>
              <w:right w:val="single" w:sz="4" w:space="0" w:color="auto"/>
            </w:tcBorders>
            <w:shd w:val="clear" w:color="auto" w:fill="auto"/>
            <w:noWrap/>
            <w:vAlign w:val="bottom"/>
            <w:hideMark/>
          </w:tcPr>
          <w:p w14:paraId="653F39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57D0E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9A7EF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A9A77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2D631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E2B29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6E92EA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FB2122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D0805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7C2FB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E2917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24.200,00</w:t>
            </w:r>
          </w:p>
        </w:tc>
        <w:tc>
          <w:tcPr>
            <w:tcW w:w="1324" w:type="dxa"/>
            <w:tcBorders>
              <w:top w:val="nil"/>
              <w:left w:val="nil"/>
              <w:bottom w:val="single" w:sz="4" w:space="0" w:color="auto"/>
              <w:right w:val="single" w:sz="4" w:space="0" w:color="auto"/>
            </w:tcBorders>
            <w:shd w:val="clear" w:color="auto" w:fill="auto"/>
            <w:noWrap/>
            <w:vAlign w:val="bottom"/>
            <w:hideMark/>
          </w:tcPr>
          <w:p w14:paraId="796CD7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F9AC5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FA67E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1533A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0FCE8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17C41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97BC2E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AAF993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2B497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517C3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BA799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24.200,00</w:t>
            </w:r>
          </w:p>
        </w:tc>
        <w:tc>
          <w:tcPr>
            <w:tcW w:w="1324" w:type="dxa"/>
            <w:tcBorders>
              <w:top w:val="nil"/>
              <w:left w:val="nil"/>
              <w:bottom w:val="single" w:sz="4" w:space="0" w:color="auto"/>
              <w:right w:val="single" w:sz="4" w:space="0" w:color="auto"/>
            </w:tcBorders>
            <w:shd w:val="clear" w:color="auto" w:fill="auto"/>
            <w:noWrap/>
            <w:vAlign w:val="bottom"/>
            <w:hideMark/>
          </w:tcPr>
          <w:p w14:paraId="67C7CC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6F90F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BCA7B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1E1ED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35BDC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6348F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555AF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BF1891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15D823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63.043,33</w:t>
            </w:r>
          </w:p>
        </w:tc>
        <w:tc>
          <w:tcPr>
            <w:tcW w:w="1396" w:type="dxa"/>
            <w:tcBorders>
              <w:top w:val="nil"/>
              <w:left w:val="nil"/>
              <w:bottom w:val="single" w:sz="4" w:space="0" w:color="auto"/>
              <w:right w:val="single" w:sz="4" w:space="0" w:color="auto"/>
            </w:tcBorders>
            <w:shd w:val="clear" w:color="000000" w:fill="FFFF99"/>
            <w:noWrap/>
            <w:vAlign w:val="bottom"/>
            <w:hideMark/>
          </w:tcPr>
          <w:p w14:paraId="1FD05D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7B221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16.200,00</w:t>
            </w:r>
          </w:p>
        </w:tc>
        <w:tc>
          <w:tcPr>
            <w:tcW w:w="1324" w:type="dxa"/>
            <w:tcBorders>
              <w:top w:val="nil"/>
              <w:left w:val="nil"/>
              <w:bottom w:val="single" w:sz="4" w:space="0" w:color="auto"/>
              <w:right w:val="single" w:sz="4" w:space="0" w:color="auto"/>
            </w:tcBorders>
            <w:shd w:val="clear" w:color="000000" w:fill="FFFF99"/>
            <w:noWrap/>
            <w:vAlign w:val="bottom"/>
            <w:hideMark/>
          </w:tcPr>
          <w:p w14:paraId="27BA2C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C4E7C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9FF58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405BF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B7F00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24BE9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96A2C1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331DAA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B3F64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63.043,33</w:t>
            </w:r>
          </w:p>
        </w:tc>
        <w:tc>
          <w:tcPr>
            <w:tcW w:w="1396" w:type="dxa"/>
            <w:tcBorders>
              <w:top w:val="nil"/>
              <w:left w:val="nil"/>
              <w:bottom w:val="single" w:sz="4" w:space="0" w:color="auto"/>
              <w:right w:val="single" w:sz="4" w:space="0" w:color="auto"/>
            </w:tcBorders>
            <w:shd w:val="clear" w:color="auto" w:fill="auto"/>
            <w:noWrap/>
            <w:vAlign w:val="bottom"/>
            <w:hideMark/>
          </w:tcPr>
          <w:p w14:paraId="6A0A8C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1C757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16.200,00</w:t>
            </w:r>
          </w:p>
        </w:tc>
        <w:tc>
          <w:tcPr>
            <w:tcW w:w="1324" w:type="dxa"/>
            <w:tcBorders>
              <w:top w:val="nil"/>
              <w:left w:val="nil"/>
              <w:bottom w:val="single" w:sz="4" w:space="0" w:color="auto"/>
              <w:right w:val="single" w:sz="4" w:space="0" w:color="auto"/>
            </w:tcBorders>
            <w:shd w:val="clear" w:color="auto" w:fill="auto"/>
            <w:noWrap/>
            <w:vAlign w:val="bottom"/>
            <w:hideMark/>
          </w:tcPr>
          <w:p w14:paraId="476C26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B07D8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71730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F9B9B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FB78D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FBB8F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B5566F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929A18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2EA39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63.043,33</w:t>
            </w:r>
          </w:p>
        </w:tc>
        <w:tc>
          <w:tcPr>
            <w:tcW w:w="1396" w:type="dxa"/>
            <w:tcBorders>
              <w:top w:val="nil"/>
              <w:left w:val="nil"/>
              <w:bottom w:val="single" w:sz="4" w:space="0" w:color="auto"/>
              <w:right w:val="single" w:sz="4" w:space="0" w:color="auto"/>
            </w:tcBorders>
            <w:shd w:val="clear" w:color="auto" w:fill="auto"/>
            <w:noWrap/>
            <w:vAlign w:val="bottom"/>
            <w:hideMark/>
          </w:tcPr>
          <w:p w14:paraId="4EA4F1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8D658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16.200,00</w:t>
            </w:r>
          </w:p>
        </w:tc>
        <w:tc>
          <w:tcPr>
            <w:tcW w:w="1324" w:type="dxa"/>
            <w:tcBorders>
              <w:top w:val="nil"/>
              <w:left w:val="nil"/>
              <w:bottom w:val="single" w:sz="4" w:space="0" w:color="auto"/>
              <w:right w:val="single" w:sz="4" w:space="0" w:color="auto"/>
            </w:tcBorders>
            <w:shd w:val="clear" w:color="auto" w:fill="auto"/>
            <w:noWrap/>
            <w:vAlign w:val="bottom"/>
            <w:hideMark/>
          </w:tcPr>
          <w:p w14:paraId="421C43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1515D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98142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EE1FD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EC6E3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F1D1F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3C8424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65C359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3499F8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1.200,86</w:t>
            </w:r>
          </w:p>
        </w:tc>
        <w:tc>
          <w:tcPr>
            <w:tcW w:w="1396" w:type="dxa"/>
            <w:tcBorders>
              <w:top w:val="nil"/>
              <w:left w:val="nil"/>
              <w:bottom w:val="single" w:sz="4" w:space="0" w:color="auto"/>
              <w:right w:val="single" w:sz="4" w:space="0" w:color="auto"/>
            </w:tcBorders>
            <w:shd w:val="clear" w:color="000000" w:fill="FFFF99"/>
            <w:noWrap/>
            <w:vAlign w:val="bottom"/>
            <w:hideMark/>
          </w:tcPr>
          <w:p w14:paraId="11DE6D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D268F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38.400,00</w:t>
            </w:r>
          </w:p>
        </w:tc>
        <w:tc>
          <w:tcPr>
            <w:tcW w:w="1324" w:type="dxa"/>
            <w:tcBorders>
              <w:top w:val="nil"/>
              <w:left w:val="nil"/>
              <w:bottom w:val="single" w:sz="4" w:space="0" w:color="auto"/>
              <w:right w:val="single" w:sz="4" w:space="0" w:color="auto"/>
            </w:tcBorders>
            <w:shd w:val="clear" w:color="000000" w:fill="FFFF99"/>
            <w:noWrap/>
            <w:vAlign w:val="bottom"/>
            <w:hideMark/>
          </w:tcPr>
          <w:p w14:paraId="6B5A7A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92342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8ABEE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6E8DB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E349A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31A51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8F806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4A3A92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12D7E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1.200,86</w:t>
            </w:r>
          </w:p>
        </w:tc>
        <w:tc>
          <w:tcPr>
            <w:tcW w:w="1396" w:type="dxa"/>
            <w:tcBorders>
              <w:top w:val="nil"/>
              <w:left w:val="nil"/>
              <w:bottom w:val="single" w:sz="4" w:space="0" w:color="auto"/>
              <w:right w:val="single" w:sz="4" w:space="0" w:color="auto"/>
            </w:tcBorders>
            <w:shd w:val="clear" w:color="auto" w:fill="auto"/>
            <w:noWrap/>
            <w:vAlign w:val="bottom"/>
            <w:hideMark/>
          </w:tcPr>
          <w:p w14:paraId="396637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17CFE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38.400,00</w:t>
            </w:r>
          </w:p>
        </w:tc>
        <w:tc>
          <w:tcPr>
            <w:tcW w:w="1324" w:type="dxa"/>
            <w:tcBorders>
              <w:top w:val="nil"/>
              <w:left w:val="nil"/>
              <w:bottom w:val="single" w:sz="4" w:space="0" w:color="auto"/>
              <w:right w:val="single" w:sz="4" w:space="0" w:color="auto"/>
            </w:tcBorders>
            <w:shd w:val="clear" w:color="auto" w:fill="auto"/>
            <w:noWrap/>
            <w:vAlign w:val="bottom"/>
            <w:hideMark/>
          </w:tcPr>
          <w:p w14:paraId="534042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3541D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CFF28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3C58F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D1E65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2224D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B01ACE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E0DE66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E4FB7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1.200,86</w:t>
            </w:r>
          </w:p>
        </w:tc>
        <w:tc>
          <w:tcPr>
            <w:tcW w:w="1396" w:type="dxa"/>
            <w:tcBorders>
              <w:top w:val="nil"/>
              <w:left w:val="nil"/>
              <w:bottom w:val="single" w:sz="4" w:space="0" w:color="auto"/>
              <w:right w:val="single" w:sz="4" w:space="0" w:color="auto"/>
            </w:tcBorders>
            <w:shd w:val="clear" w:color="auto" w:fill="auto"/>
            <w:noWrap/>
            <w:vAlign w:val="bottom"/>
            <w:hideMark/>
          </w:tcPr>
          <w:p w14:paraId="5348DE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D952B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38.400,00</w:t>
            </w:r>
          </w:p>
        </w:tc>
        <w:tc>
          <w:tcPr>
            <w:tcW w:w="1324" w:type="dxa"/>
            <w:tcBorders>
              <w:top w:val="nil"/>
              <w:left w:val="nil"/>
              <w:bottom w:val="single" w:sz="4" w:space="0" w:color="auto"/>
              <w:right w:val="single" w:sz="4" w:space="0" w:color="auto"/>
            </w:tcBorders>
            <w:shd w:val="clear" w:color="auto" w:fill="auto"/>
            <w:noWrap/>
            <w:vAlign w:val="bottom"/>
            <w:hideMark/>
          </w:tcPr>
          <w:p w14:paraId="4EC069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6A766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F1595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A07A4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24095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2B73F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9F1E81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A53C88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K400002 Izgradnja komunalne infrastrukture</w:t>
            </w:r>
          </w:p>
        </w:tc>
        <w:tc>
          <w:tcPr>
            <w:tcW w:w="1425" w:type="dxa"/>
            <w:tcBorders>
              <w:top w:val="nil"/>
              <w:left w:val="nil"/>
              <w:bottom w:val="single" w:sz="4" w:space="0" w:color="auto"/>
              <w:right w:val="single" w:sz="4" w:space="0" w:color="auto"/>
            </w:tcBorders>
            <w:shd w:val="clear" w:color="000000" w:fill="CCCCFF"/>
            <w:noWrap/>
            <w:vAlign w:val="bottom"/>
            <w:hideMark/>
          </w:tcPr>
          <w:p w14:paraId="33D3C3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215.121,04</w:t>
            </w:r>
          </w:p>
        </w:tc>
        <w:tc>
          <w:tcPr>
            <w:tcW w:w="1396" w:type="dxa"/>
            <w:tcBorders>
              <w:top w:val="nil"/>
              <w:left w:val="nil"/>
              <w:bottom w:val="single" w:sz="4" w:space="0" w:color="auto"/>
              <w:right w:val="single" w:sz="4" w:space="0" w:color="auto"/>
            </w:tcBorders>
            <w:shd w:val="clear" w:color="000000" w:fill="CCCCFF"/>
            <w:noWrap/>
            <w:vAlign w:val="bottom"/>
            <w:hideMark/>
          </w:tcPr>
          <w:p w14:paraId="5E01B8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520.605,19</w:t>
            </w:r>
          </w:p>
        </w:tc>
        <w:tc>
          <w:tcPr>
            <w:tcW w:w="1240" w:type="dxa"/>
            <w:tcBorders>
              <w:top w:val="nil"/>
              <w:left w:val="nil"/>
              <w:bottom w:val="single" w:sz="4" w:space="0" w:color="auto"/>
              <w:right w:val="single" w:sz="4" w:space="0" w:color="auto"/>
            </w:tcBorders>
            <w:shd w:val="clear" w:color="000000" w:fill="CCCCFF"/>
            <w:noWrap/>
            <w:vAlign w:val="bottom"/>
            <w:hideMark/>
          </w:tcPr>
          <w:p w14:paraId="0301EE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150.000,00</w:t>
            </w:r>
          </w:p>
        </w:tc>
        <w:tc>
          <w:tcPr>
            <w:tcW w:w="1324" w:type="dxa"/>
            <w:tcBorders>
              <w:top w:val="nil"/>
              <w:left w:val="nil"/>
              <w:bottom w:val="single" w:sz="4" w:space="0" w:color="auto"/>
              <w:right w:val="single" w:sz="4" w:space="0" w:color="auto"/>
            </w:tcBorders>
            <w:shd w:val="clear" w:color="000000" w:fill="CCCCFF"/>
            <w:noWrap/>
            <w:vAlign w:val="bottom"/>
            <w:hideMark/>
          </w:tcPr>
          <w:p w14:paraId="7C1D2D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065E6F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FF23F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242,01</w:t>
            </w:r>
          </w:p>
        </w:tc>
        <w:tc>
          <w:tcPr>
            <w:tcW w:w="821" w:type="dxa"/>
            <w:tcBorders>
              <w:top w:val="nil"/>
              <w:left w:val="nil"/>
              <w:bottom w:val="single" w:sz="4" w:space="0" w:color="auto"/>
              <w:right w:val="single" w:sz="4" w:space="0" w:color="auto"/>
            </w:tcBorders>
            <w:shd w:val="clear" w:color="000000" w:fill="CCCCFF"/>
            <w:noWrap/>
            <w:vAlign w:val="bottom"/>
            <w:hideMark/>
          </w:tcPr>
          <w:p w14:paraId="3B6E18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28,81</w:t>
            </w:r>
          </w:p>
        </w:tc>
        <w:tc>
          <w:tcPr>
            <w:tcW w:w="839" w:type="dxa"/>
            <w:tcBorders>
              <w:top w:val="nil"/>
              <w:left w:val="nil"/>
              <w:bottom w:val="single" w:sz="4" w:space="0" w:color="auto"/>
              <w:right w:val="single" w:sz="4" w:space="0" w:color="auto"/>
            </w:tcBorders>
            <w:shd w:val="clear" w:color="000000" w:fill="CCCCFF"/>
            <w:noWrap/>
            <w:vAlign w:val="bottom"/>
            <w:hideMark/>
          </w:tcPr>
          <w:p w14:paraId="09A93C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3C8A1F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CE4E60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061892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5BA04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C4302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1C928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44.500,00</w:t>
            </w:r>
          </w:p>
        </w:tc>
        <w:tc>
          <w:tcPr>
            <w:tcW w:w="1324" w:type="dxa"/>
            <w:tcBorders>
              <w:top w:val="nil"/>
              <w:left w:val="nil"/>
              <w:bottom w:val="single" w:sz="4" w:space="0" w:color="auto"/>
              <w:right w:val="single" w:sz="4" w:space="0" w:color="auto"/>
            </w:tcBorders>
            <w:shd w:val="clear" w:color="000000" w:fill="FFFF99"/>
            <w:noWrap/>
            <w:vAlign w:val="bottom"/>
            <w:hideMark/>
          </w:tcPr>
          <w:p w14:paraId="6D16C4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D73A1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812BA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194D3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5870E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93763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70EC7B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459803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990A2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CB891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FB4AD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44.500,00</w:t>
            </w:r>
          </w:p>
        </w:tc>
        <w:tc>
          <w:tcPr>
            <w:tcW w:w="1324" w:type="dxa"/>
            <w:tcBorders>
              <w:top w:val="nil"/>
              <w:left w:val="nil"/>
              <w:bottom w:val="single" w:sz="4" w:space="0" w:color="auto"/>
              <w:right w:val="single" w:sz="4" w:space="0" w:color="auto"/>
            </w:tcBorders>
            <w:shd w:val="clear" w:color="auto" w:fill="auto"/>
            <w:noWrap/>
            <w:vAlign w:val="bottom"/>
            <w:hideMark/>
          </w:tcPr>
          <w:p w14:paraId="015DF6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CD79E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6DDB1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1E785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9FDC7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7E7EA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F0CD25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D10806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6F24B4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E3F54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E97AF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44.500,00</w:t>
            </w:r>
          </w:p>
        </w:tc>
        <w:tc>
          <w:tcPr>
            <w:tcW w:w="1324" w:type="dxa"/>
            <w:tcBorders>
              <w:top w:val="nil"/>
              <w:left w:val="nil"/>
              <w:bottom w:val="single" w:sz="4" w:space="0" w:color="auto"/>
              <w:right w:val="single" w:sz="4" w:space="0" w:color="auto"/>
            </w:tcBorders>
            <w:shd w:val="clear" w:color="auto" w:fill="auto"/>
            <w:noWrap/>
            <w:vAlign w:val="bottom"/>
            <w:hideMark/>
          </w:tcPr>
          <w:p w14:paraId="6C28EE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961D0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88150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3EBA4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22504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124E2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AF36D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9ED40A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4.4. PRIHODI OD BORAVIŠNE PRISTOJBE</w:t>
            </w:r>
          </w:p>
        </w:tc>
        <w:tc>
          <w:tcPr>
            <w:tcW w:w="1425" w:type="dxa"/>
            <w:tcBorders>
              <w:top w:val="nil"/>
              <w:left w:val="nil"/>
              <w:bottom w:val="single" w:sz="4" w:space="0" w:color="auto"/>
              <w:right w:val="single" w:sz="4" w:space="0" w:color="auto"/>
            </w:tcBorders>
            <w:shd w:val="clear" w:color="000000" w:fill="FFFF99"/>
            <w:noWrap/>
            <w:vAlign w:val="bottom"/>
            <w:hideMark/>
          </w:tcPr>
          <w:p w14:paraId="36492E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09398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36.498,77</w:t>
            </w:r>
          </w:p>
        </w:tc>
        <w:tc>
          <w:tcPr>
            <w:tcW w:w="1240" w:type="dxa"/>
            <w:tcBorders>
              <w:top w:val="nil"/>
              <w:left w:val="nil"/>
              <w:bottom w:val="single" w:sz="4" w:space="0" w:color="auto"/>
              <w:right w:val="single" w:sz="4" w:space="0" w:color="auto"/>
            </w:tcBorders>
            <w:shd w:val="clear" w:color="000000" w:fill="FFFF99"/>
            <w:noWrap/>
            <w:vAlign w:val="bottom"/>
            <w:hideMark/>
          </w:tcPr>
          <w:p w14:paraId="293FE0B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29B8A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41713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457FF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EF72A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B317D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49609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72B03A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7ABE4F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769C9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05350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36.498,77</w:t>
            </w:r>
          </w:p>
        </w:tc>
        <w:tc>
          <w:tcPr>
            <w:tcW w:w="1240" w:type="dxa"/>
            <w:tcBorders>
              <w:top w:val="nil"/>
              <w:left w:val="nil"/>
              <w:bottom w:val="single" w:sz="4" w:space="0" w:color="auto"/>
              <w:right w:val="single" w:sz="4" w:space="0" w:color="auto"/>
            </w:tcBorders>
            <w:shd w:val="clear" w:color="auto" w:fill="auto"/>
            <w:noWrap/>
            <w:vAlign w:val="bottom"/>
            <w:hideMark/>
          </w:tcPr>
          <w:p w14:paraId="173558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49308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7B108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D9672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FBBAC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DE0F1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99F16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ACD34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838B54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E3498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2DE32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36.498,77</w:t>
            </w:r>
          </w:p>
        </w:tc>
        <w:tc>
          <w:tcPr>
            <w:tcW w:w="1240" w:type="dxa"/>
            <w:tcBorders>
              <w:top w:val="nil"/>
              <w:left w:val="nil"/>
              <w:bottom w:val="single" w:sz="4" w:space="0" w:color="auto"/>
              <w:right w:val="single" w:sz="4" w:space="0" w:color="auto"/>
            </w:tcBorders>
            <w:shd w:val="clear" w:color="auto" w:fill="auto"/>
            <w:noWrap/>
            <w:vAlign w:val="bottom"/>
            <w:hideMark/>
          </w:tcPr>
          <w:p w14:paraId="214DA7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B1F92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53F32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4750F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9E3D7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4CFBD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0AA27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F150F0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D55D5A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4.6. KOMUNALNA NAKNADA</w:t>
            </w:r>
          </w:p>
        </w:tc>
        <w:tc>
          <w:tcPr>
            <w:tcW w:w="1425" w:type="dxa"/>
            <w:tcBorders>
              <w:top w:val="nil"/>
              <w:left w:val="nil"/>
              <w:bottom w:val="single" w:sz="4" w:space="0" w:color="auto"/>
              <w:right w:val="single" w:sz="4" w:space="0" w:color="auto"/>
            </w:tcBorders>
            <w:shd w:val="clear" w:color="000000" w:fill="FFFF99"/>
            <w:noWrap/>
            <w:vAlign w:val="bottom"/>
            <w:hideMark/>
          </w:tcPr>
          <w:p w14:paraId="0CFE01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12.050,81</w:t>
            </w:r>
          </w:p>
        </w:tc>
        <w:tc>
          <w:tcPr>
            <w:tcW w:w="1396" w:type="dxa"/>
            <w:tcBorders>
              <w:top w:val="nil"/>
              <w:left w:val="nil"/>
              <w:bottom w:val="single" w:sz="4" w:space="0" w:color="auto"/>
              <w:right w:val="single" w:sz="4" w:space="0" w:color="auto"/>
            </w:tcBorders>
            <w:shd w:val="clear" w:color="000000" w:fill="FFFF99"/>
            <w:noWrap/>
            <w:vAlign w:val="bottom"/>
            <w:hideMark/>
          </w:tcPr>
          <w:p w14:paraId="077D81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86.800,72</w:t>
            </w:r>
          </w:p>
        </w:tc>
        <w:tc>
          <w:tcPr>
            <w:tcW w:w="1240" w:type="dxa"/>
            <w:tcBorders>
              <w:top w:val="nil"/>
              <w:left w:val="nil"/>
              <w:bottom w:val="single" w:sz="4" w:space="0" w:color="auto"/>
              <w:right w:val="single" w:sz="4" w:space="0" w:color="auto"/>
            </w:tcBorders>
            <w:shd w:val="clear" w:color="000000" w:fill="FFFF99"/>
            <w:noWrap/>
            <w:vAlign w:val="bottom"/>
            <w:hideMark/>
          </w:tcPr>
          <w:p w14:paraId="74D000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AA168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D2082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32903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720,29</w:t>
            </w:r>
          </w:p>
        </w:tc>
        <w:tc>
          <w:tcPr>
            <w:tcW w:w="821" w:type="dxa"/>
            <w:tcBorders>
              <w:top w:val="nil"/>
              <w:left w:val="nil"/>
              <w:bottom w:val="single" w:sz="4" w:space="0" w:color="auto"/>
              <w:right w:val="single" w:sz="4" w:space="0" w:color="auto"/>
            </w:tcBorders>
            <w:shd w:val="clear" w:color="000000" w:fill="FFFF99"/>
            <w:noWrap/>
            <w:vAlign w:val="bottom"/>
            <w:hideMark/>
          </w:tcPr>
          <w:p w14:paraId="0784F2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259BB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77CF0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EBAD6D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EDA49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25FFA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12.050,81</w:t>
            </w:r>
          </w:p>
        </w:tc>
        <w:tc>
          <w:tcPr>
            <w:tcW w:w="1396" w:type="dxa"/>
            <w:tcBorders>
              <w:top w:val="nil"/>
              <w:left w:val="nil"/>
              <w:bottom w:val="single" w:sz="4" w:space="0" w:color="auto"/>
              <w:right w:val="single" w:sz="4" w:space="0" w:color="auto"/>
            </w:tcBorders>
            <w:shd w:val="clear" w:color="auto" w:fill="auto"/>
            <w:noWrap/>
            <w:vAlign w:val="bottom"/>
            <w:hideMark/>
          </w:tcPr>
          <w:p w14:paraId="671F91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113B0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B62E7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C5298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79E21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86C7C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4E815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684C6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A02D87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0D1F0D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477676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12.050,81</w:t>
            </w:r>
          </w:p>
        </w:tc>
        <w:tc>
          <w:tcPr>
            <w:tcW w:w="1396" w:type="dxa"/>
            <w:tcBorders>
              <w:top w:val="nil"/>
              <w:left w:val="nil"/>
              <w:bottom w:val="single" w:sz="4" w:space="0" w:color="auto"/>
              <w:right w:val="single" w:sz="4" w:space="0" w:color="auto"/>
            </w:tcBorders>
            <w:shd w:val="clear" w:color="auto" w:fill="auto"/>
            <w:noWrap/>
            <w:vAlign w:val="bottom"/>
            <w:hideMark/>
          </w:tcPr>
          <w:p w14:paraId="26A469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C6470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42DF7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2744A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25991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13910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52977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2CAD2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D0170A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A378EE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CA1D0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6C747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86.800,72</w:t>
            </w:r>
          </w:p>
        </w:tc>
        <w:tc>
          <w:tcPr>
            <w:tcW w:w="1240" w:type="dxa"/>
            <w:tcBorders>
              <w:top w:val="nil"/>
              <w:left w:val="nil"/>
              <w:bottom w:val="single" w:sz="4" w:space="0" w:color="auto"/>
              <w:right w:val="single" w:sz="4" w:space="0" w:color="auto"/>
            </w:tcBorders>
            <w:shd w:val="clear" w:color="auto" w:fill="auto"/>
            <w:noWrap/>
            <w:vAlign w:val="bottom"/>
            <w:hideMark/>
          </w:tcPr>
          <w:p w14:paraId="462177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CFE95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DA6CF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36327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DE7AA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B8623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40849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BF137D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B4CDD0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186B3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7A902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86.800,72</w:t>
            </w:r>
          </w:p>
        </w:tc>
        <w:tc>
          <w:tcPr>
            <w:tcW w:w="1240" w:type="dxa"/>
            <w:tcBorders>
              <w:top w:val="nil"/>
              <w:left w:val="nil"/>
              <w:bottom w:val="single" w:sz="4" w:space="0" w:color="auto"/>
              <w:right w:val="single" w:sz="4" w:space="0" w:color="auto"/>
            </w:tcBorders>
            <w:shd w:val="clear" w:color="auto" w:fill="auto"/>
            <w:noWrap/>
            <w:vAlign w:val="bottom"/>
            <w:hideMark/>
          </w:tcPr>
          <w:p w14:paraId="39C216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5DE82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42F42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41BC6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88E5B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8669A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335A4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AFBB23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FF8424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5.2. POMOĆ IZ FONDA ZA ZAŠTITU OKOLIŠA</w:t>
            </w:r>
          </w:p>
        </w:tc>
        <w:tc>
          <w:tcPr>
            <w:tcW w:w="1425" w:type="dxa"/>
            <w:tcBorders>
              <w:top w:val="nil"/>
              <w:left w:val="nil"/>
              <w:bottom w:val="single" w:sz="4" w:space="0" w:color="auto"/>
              <w:right w:val="single" w:sz="4" w:space="0" w:color="auto"/>
            </w:tcBorders>
            <w:shd w:val="clear" w:color="000000" w:fill="FFFF99"/>
            <w:noWrap/>
            <w:vAlign w:val="bottom"/>
            <w:hideMark/>
          </w:tcPr>
          <w:p w14:paraId="1789E3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FD79C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61.185,21</w:t>
            </w:r>
          </w:p>
        </w:tc>
        <w:tc>
          <w:tcPr>
            <w:tcW w:w="1240" w:type="dxa"/>
            <w:tcBorders>
              <w:top w:val="nil"/>
              <w:left w:val="nil"/>
              <w:bottom w:val="single" w:sz="4" w:space="0" w:color="auto"/>
              <w:right w:val="single" w:sz="4" w:space="0" w:color="auto"/>
            </w:tcBorders>
            <w:shd w:val="clear" w:color="000000" w:fill="FFFF99"/>
            <w:noWrap/>
            <w:vAlign w:val="bottom"/>
            <w:hideMark/>
          </w:tcPr>
          <w:p w14:paraId="2DA33C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A67BE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90159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3E0DC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47838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32309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229DC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FF3F0C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F10B4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13301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CCC85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61.185,21</w:t>
            </w:r>
          </w:p>
        </w:tc>
        <w:tc>
          <w:tcPr>
            <w:tcW w:w="1240" w:type="dxa"/>
            <w:tcBorders>
              <w:top w:val="nil"/>
              <w:left w:val="nil"/>
              <w:bottom w:val="single" w:sz="4" w:space="0" w:color="auto"/>
              <w:right w:val="single" w:sz="4" w:space="0" w:color="auto"/>
            </w:tcBorders>
            <w:shd w:val="clear" w:color="auto" w:fill="auto"/>
            <w:noWrap/>
            <w:vAlign w:val="bottom"/>
            <w:hideMark/>
          </w:tcPr>
          <w:p w14:paraId="0D22CE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B6A94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2C070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B969A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BAF38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C0F4F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279A6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29293A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C69026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499DB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D8E2F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61.185,21</w:t>
            </w:r>
          </w:p>
        </w:tc>
        <w:tc>
          <w:tcPr>
            <w:tcW w:w="1240" w:type="dxa"/>
            <w:tcBorders>
              <w:top w:val="nil"/>
              <w:left w:val="nil"/>
              <w:bottom w:val="single" w:sz="4" w:space="0" w:color="auto"/>
              <w:right w:val="single" w:sz="4" w:space="0" w:color="auto"/>
            </w:tcBorders>
            <w:shd w:val="clear" w:color="auto" w:fill="auto"/>
            <w:noWrap/>
            <w:vAlign w:val="bottom"/>
            <w:hideMark/>
          </w:tcPr>
          <w:p w14:paraId="22CF9A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15445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01B6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1C2E5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CFA98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4B928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E489B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33B083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C38909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79103B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117.592,28</w:t>
            </w:r>
          </w:p>
        </w:tc>
        <w:tc>
          <w:tcPr>
            <w:tcW w:w="1396" w:type="dxa"/>
            <w:tcBorders>
              <w:top w:val="nil"/>
              <w:left w:val="nil"/>
              <w:bottom w:val="single" w:sz="4" w:space="0" w:color="auto"/>
              <w:right w:val="single" w:sz="4" w:space="0" w:color="auto"/>
            </w:tcBorders>
            <w:shd w:val="clear" w:color="000000" w:fill="FFFF99"/>
            <w:noWrap/>
            <w:vAlign w:val="bottom"/>
            <w:hideMark/>
          </w:tcPr>
          <w:p w14:paraId="7ECE75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118.587,82</w:t>
            </w:r>
          </w:p>
        </w:tc>
        <w:tc>
          <w:tcPr>
            <w:tcW w:w="1240" w:type="dxa"/>
            <w:tcBorders>
              <w:top w:val="nil"/>
              <w:left w:val="nil"/>
              <w:bottom w:val="single" w:sz="4" w:space="0" w:color="auto"/>
              <w:right w:val="single" w:sz="4" w:space="0" w:color="auto"/>
            </w:tcBorders>
            <w:shd w:val="clear" w:color="000000" w:fill="FFFF99"/>
            <w:noWrap/>
            <w:vAlign w:val="bottom"/>
            <w:hideMark/>
          </w:tcPr>
          <w:p w14:paraId="517CA4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5C764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D7418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9D2EC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100,85</w:t>
            </w:r>
          </w:p>
        </w:tc>
        <w:tc>
          <w:tcPr>
            <w:tcW w:w="821" w:type="dxa"/>
            <w:tcBorders>
              <w:top w:val="nil"/>
              <w:left w:val="nil"/>
              <w:bottom w:val="single" w:sz="4" w:space="0" w:color="auto"/>
              <w:right w:val="single" w:sz="4" w:space="0" w:color="auto"/>
            </w:tcBorders>
            <w:shd w:val="clear" w:color="000000" w:fill="FFFF99"/>
            <w:noWrap/>
            <w:vAlign w:val="bottom"/>
            <w:hideMark/>
          </w:tcPr>
          <w:p w14:paraId="1BCF51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B6D67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F177D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DDA83E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AB6FC7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FAED5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14B11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3.649,87</w:t>
            </w:r>
          </w:p>
        </w:tc>
        <w:tc>
          <w:tcPr>
            <w:tcW w:w="1240" w:type="dxa"/>
            <w:tcBorders>
              <w:top w:val="nil"/>
              <w:left w:val="nil"/>
              <w:bottom w:val="single" w:sz="4" w:space="0" w:color="auto"/>
              <w:right w:val="single" w:sz="4" w:space="0" w:color="auto"/>
            </w:tcBorders>
            <w:shd w:val="clear" w:color="auto" w:fill="auto"/>
            <w:noWrap/>
            <w:vAlign w:val="bottom"/>
            <w:hideMark/>
          </w:tcPr>
          <w:p w14:paraId="47E935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8B38F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BA1B4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589D5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3BD32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C50A9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D8CCE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5981DB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302FD6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20E66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D817D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3.649,87</w:t>
            </w:r>
          </w:p>
        </w:tc>
        <w:tc>
          <w:tcPr>
            <w:tcW w:w="1240" w:type="dxa"/>
            <w:tcBorders>
              <w:top w:val="nil"/>
              <w:left w:val="nil"/>
              <w:bottom w:val="single" w:sz="4" w:space="0" w:color="auto"/>
              <w:right w:val="single" w:sz="4" w:space="0" w:color="auto"/>
            </w:tcBorders>
            <w:shd w:val="clear" w:color="auto" w:fill="auto"/>
            <w:noWrap/>
            <w:vAlign w:val="bottom"/>
            <w:hideMark/>
          </w:tcPr>
          <w:p w14:paraId="3BB2B3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1A770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F9D23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A6BD1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54EB7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7E6DA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E5A34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9FC077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7B8E36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0E3B8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117.592,28</w:t>
            </w:r>
          </w:p>
        </w:tc>
        <w:tc>
          <w:tcPr>
            <w:tcW w:w="1396" w:type="dxa"/>
            <w:tcBorders>
              <w:top w:val="nil"/>
              <w:left w:val="nil"/>
              <w:bottom w:val="single" w:sz="4" w:space="0" w:color="auto"/>
              <w:right w:val="single" w:sz="4" w:space="0" w:color="auto"/>
            </w:tcBorders>
            <w:shd w:val="clear" w:color="auto" w:fill="auto"/>
            <w:noWrap/>
            <w:vAlign w:val="bottom"/>
            <w:hideMark/>
          </w:tcPr>
          <w:p w14:paraId="0B3B4E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114.937,95</w:t>
            </w:r>
          </w:p>
        </w:tc>
        <w:tc>
          <w:tcPr>
            <w:tcW w:w="1240" w:type="dxa"/>
            <w:tcBorders>
              <w:top w:val="nil"/>
              <w:left w:val="nil"/>
              <w:bottom w:val="single" w:sz="4" w:space="0" w:color="auto"/>
              <w:right w:val="single" w:sz="4" w:space="0" w:color="auto"/>
            </w:tcBorders>
            <w:shd w:val="clear" w:color="auto" w:fill="auto"/>
            <w:noWrap/>
            <w:vAlign w:val="bottom"/>
            <w:hideMark/>
          </w:tcPr>
          <w:p w14:paraId="7D4105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27E26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CA510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38244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97,74</w:t>
            </w:r>
          </w:p>
        </w:tc>
        <w:tc>
          <w:tcPr>
            <w:tcW w:w="821" w:type="dxa"/>
            <w:tcBorders>
              <w:top w:val="nil"/>
              <w:left w:val="nil"/>
              <w:bottom w:val="single" w:sz="4" w:space="0" w:color="auto"/>
              <w:right w:val="single" w:sz="4" w:space="0" w:color="auto"/>
            </w:tcBorders>
            <w:shd w:val="clear" w:color="auto" w:fill="auto"/>
            <w:noWrap/>
            <w:vAlign w:val="bottom"/>
            <w:hideMark/>
          </w:tcPr>
          <w:p w14:paraId="1781BC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732AF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E7AD9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245FEA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4B69A5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A9490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117.592,28</w:t>
            </w:r>
          </w:p>
        </w:tc>
        <w:tc>
          <w:tcPr>
            <w:tcW w:w="1396" w:type="dxa"/>
            <w:tcBorders>
              <w:top w:val="nil"/>
              <w:left w:val="nil"/>
              <w:bottom w:val="single" w:sz="4" w:space="0" w:color="auto"/>
              <w:right w:val="single" w:sz="4" w:space="0" w:color="auto"/>
            </w:tcBorders>
            <w:shd w:val="clear" w:color="auto" w:fill="auto"/>
            <w:noWrap/>
            <w:vAlign w:val="bottom"/>
            <w:hideMark/>
          </w:tcPr>
          <w:p w14:paraId="50697D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114.937,95</w:t>
            </w:r>
          </w:p>
        </w:tc>
        <w:tc>
          <w:tcPr>
            <w:tcW w:w="1240" w:type="dxa"/>
            <w:tcBorders>
              <w:top w:val="nil"/>
              <w:left w:val="nil"/>
              <w:bottom w:val="single" w:sz="4" w:space="0" w:color="auto"/>
              <w:right w:val="single" w:sz="4" w:space="0" w:color="auto"/>
            </w:tcBorders>
            <w:shd w:val="clear" w:color="auto" w:fill="auto"/>
            <w:noWrap/>
            <w:vAlign w:val="bottom"/>
            <w:hideMark/>
          </w:tcPr>
          <w:p w14:paraId="7A0936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E7F25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EBC5A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AFB16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97,74</w:t>
            </w:r>
          </w:p>
        </w:tc>
        <w:tc>
          <w:tcPr>
            <w:tcW w:w="821" w:type="dxa"/>
            <w:tcBorders>
              <w:top w:val="nil"/>
              <w:left w:val="nil"/>
              <w:bottom w:val="single" w:sz="4" w:space="0" w:color="auto"/>
              <w:right w:val="single" w:sz="4" w:space="0" w:color="auto"/>
            </w:tcBorders>
            <w:shd w:val="clear" w:color="auto" w:fill="auto"/>
            <w:noWrap/>
            <w:vAlign w:val="bottom"/>
            <w:hideMark/>
          </w:tcPr>
          <w:p w14:paraId="2D8A5D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03A49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73549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DA9A41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246E6F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52DEFF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002E0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14.778,02</w:t>
            </w:r>
          </w:p>
        </w:tc>
        <w:tc>
          <w:tcPr>
            <w:tcW w:w="1240" w:type="dxa"/>
            <w:tcBorders>
              <w:top w:val="nil"/>
              <w:left w:val="nil"/>
              <w:bottom w:val="single" w:sz="4" w:space="0" w:color="auto"/>
              <w:right w:val="single" w:sz="4" w:space="0" w:color="auto"/>
            </w:tcBorders>
            <w:shd w:val="clear" w:color="000000" w:fill="FFFF99"/>
            <w:noWrap/>
            <w:vAlign w:val="bottom"/>
            <w:hideMark/>
          </w:tcPr>
          <w:p w14:paraId="195FA3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52072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8DCE7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DBBA5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2C077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CB9FF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678A6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A1057A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0093B9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13020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E64E3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14.778,02</w:t>
            </w:r>
          </w:p>
        </w:tc>
        <w:tc>
          <w:tcPr>
            <w:tcW w:w="1240" w:type="dxa"/>
            <w:tcBorders>
              <w:top w:val="nil"/>
              <w:left w:val="nil"/>
              <w:bottom w:val="single" w:sz="4" w:space="0" w:color="auto"/>
              <w:right w:val="single" w:sz="4" w:space="0" w:color="auto"/>
            </w:tcBorders>
            <w:shd w:val="clear" w:color="auto" w:fill="auto"/>
            <w:noWrap/>
            <w:vAlign w:val="bottom"/>
            <w:hideMark/>
          </w:tcPr>
          <w:p w14:paraId="5F89D3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58B15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3B749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98E15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AE315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4B1F1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97AE0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23DBB8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FFF2FF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E588E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65268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14.778,02</w:t>
            </w:r>
          </w:p>
        </w:tc>
        <w:tc>
          <w:tcPr>
            <w:tcW w:w="1240" w:type="dxa"/>
            <w:tcBorders>
              <w:top w:val="nil"/>
              <w:left w:val="nil"/>
              <w:bottom w:val="single" w:sz="4" w:space="0" w:color="auto"/>
              <w:right w:val="single" w:sz="4" w:space="0" w:color="auto"/>
            </w:tcBorders>
            <w:shd w:val="clear" w:color="auto" w:fill="auto"/>
            <w:noWrap/>
            <w:vAlign w:val="bottom"/>
            <w:hideMark/>
          </w:tcPr>
          <w:p w14:paraId="52896D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D4952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0F7FC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48FF4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1A85C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3016A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86192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45F6DE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54EDB2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72ED74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85.477,95</w:t>
            </w:r>
          </w:p>
        </w:tc>
        <w:tc>
          <w:tcPr>
            <w:tcW w:w="1396" w:type="dxa"/>
            <w:tcBorders>
              <w:top w:val="nil"/>
              <w:left w:val="nil"/>
              <w:bottom w:val="single" w:sz="4" w:space="0" w:color="auto"/>
              <w:right w:val="single" w:sz="4" w:space="0" w:color="auto"/>
            </w:tcBorders>
            <w:shd w:val="clear" w:color="000000" w:fill="FFFF99"/>
            <w:noWrap/>
            <w:vAlign w:val="bottom"/>
            <w:hideMark/>
          </w:tcPr>
          <w:p w14:paraId="1A933C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202.754,65</w:t>
            </w:r>
          </w:p>
        </w:tc>
        <w:tc>
          <w:tcPr>
            <w:tcW w:w="1240" w:type="dxa"/>
            <w:tcBorders>
              <w:top w:val="nil"/>
              <w:left w:val="nil"/>
              <w:bottom w:val="single" w:sz="4" w:space="0" w:color="auto"/>
              <w:right w:val="single" w:sz="4" w:space="0" w:color="auto"/>
            </w:tcBorders>
            <w:shd w:val="clear" w:color="000000" w:fill="FFFF99"/>
            <w:noWrap/>
            <w:vAlign w:val="bottom"/>
            <w:hideMark/>
          </w:tcPr>
          <w:p w14:paraId="1D73EA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105.500,00</w:t>
            </w:r>
          </w:p>
        </w:tc>
        <w:tc>
          <w:tcPr>
            <w:tcW w:w="1324" w:type="dxa"/>
            <w:tcBorders>
              <w:top w:val="nil"/>
              <w:left w:val="nil"/>
              <w:bottom w:val="single" w:sz="4" w:space="0" w:color="auto"/>
              <w:right w:val="single" w:sz="4" w:space="0" w:color="auto"/>
            </w:tcBorders>
            <w:shd w:val="clear" w:color="000000" w:fill="FFFF99"/>
            <w:noWrap/>
            <w:vAlign w:val="bottom"/>
            <w:hideMark/>
          </w:tcPr>
          <w:p w14:paraId="030A8F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738A5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33855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237,20</w:t>
            </w:r>
          </w:p>
        </w:tc>
        <w:tc>
          <w:tcPr>
            <w:tcW w:w="821" w:type="dxa"/>
            <w:tcBorders>
              <w:top w:val="nil"/>
              <w:left w:val="nil"/>
              <w:bottom w:val="single" w:sz="4" w:space="0" w:color="auto"/>
              <w:right w:val="single" w:sz="4" w:space="0" w:color="auto"/>
            </w:tcBorders>
            <w:shd w:val="clear" w:color="000000" w:fill="FFFF99"/>
            <w:noWrap/>
            <w:vAlign w:val="bottom"/>
            <w:hideMark/>
          </w:tcPr>
          <w:p w14:paraId="03334D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52,03</w:t>
            </w:r>
          </w:p>
        </w:tc>
        <w:tc>
          <w:tcPr>
            <w:tcW w:w="839" w:type="dxa"/>
            <w:tcBorders>
              <w:top w:val="nil"/>
              <w:left w:val="nil"/>
              <w:bottom w:val="single" w:sz="4" w:space="0" w:color="auto"/>
              <w:right w:val="single" w:sz="4" w:space="0" w:color="auto"/>
            </w:tcBorders>
            <w:shd w:val="clear" w:color="000000" w:fill="FFFF99"/>
            <w:noWrap/>
            <w:vAlign w:val="bottom"/>
            <w:hideMark/>
          </w:tcPr>
          <w:p w14:paraId="6223E7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67C94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C80337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C075F2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F669E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85.477,95</w:t>
            </w:r>
          </w:p>
        </w:tc>
        <w:tc>
          <w:tcPr>
            <w:tcW w:w="1396" w:type="dxa"/>
            <w:tcBorders>
              <w:top w:val="nil"/>
              <w:left w:val="nil"/>
              <w:bottom w:val="single" w:sz="4" w:space="0" w:color="auto"/>
              <w:right w:val="single" w:sz="4" w:space="0" w:color="auto"/>
            </w:tcBorders>
            <w:shd w:val="clear" w:color="auto" w:fill="auto"/>
            <w:noWrap/>
            <w:vAlign w:val="bottom"/>
            <w:hideMark/>
          </w:tcPr>
          <w:p w14:paraId="0ED49E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202.754,65</w:t>
            </w:r>
          </w:p>
        </w:tc>
        <w:tc>
          <w:tcPr>
            <w:tcW w:w="1240" w:type="dxa"/>
            <w:tcBorders>
              <w:top w:val="nil"/>
              <w:left w:val="nil"/>
              <w:bottom w:val="single" w:sz="4" w:space="0" w:color="auto"/>
              <w:right w:val="single" w:sz="4" w:space="0" w:color="auto"/>
            </w:tcBorders>
            <w:shd w:val="clear" w:color="auto" w:fill="auto"/>
            <w:noWrap/>
            <w:vAlign w:val="bottom"/>
            <w:hideMark/>
          </w:tcPr>
          <w:p w14:paraId="0DDE32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105.500,00</w:t>
            </w:r>
          </w:p>
        </w:tc>
        <w:tc>
          <w:tcPr>
            <w:tcW w:w="1324" w:type="dxa"/>
            <w:tcBorders>
              <w:top w:val="nil"/>
              <w:left w:val="nil"/>
              <w:bottom w:val="single" w:sz="4" w:space="0" w:color="auto"/>
              <w:right w:val="single" w:sz="4" w:space="0" w:color="auto"/>
            </w:tcBorders>
            <w:shd w:val="clear" w:color="auto" w:fill="auto"/>
            <w:noWrap/>
            <w:vAlign w:val="bottom"/>
            <w:hideMark/>
          </w:tcPr>
          <w:p w14:paraId="204688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CE95D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FA687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237,20</w:t>
            </w:r>
          </w:p>
        </w:tc>
        <w:tc>
          <w:tcPr>
            <w:tcW w:w="821" w:type="dxa"/>
            <w:tcBorders>
              <w:top w:val="nil"/>
              <w:left w:val="nil"/>
              <w:bottom w:val="single" w:sz="4" w:space="0" w:color="auto"/>
              <w:right w:val="single" w:sz="4" w:space="0" w:color="auto"/>
            </w:tcBorders>
            <w:shd w:val="clear" w:color="auto" w:fill="auto"/>
            <w:noWrap/>
            <w:vAlign w:val="bottom"/>
            <w:hideMark/>
          </w:tcPr>
          <w:p w14:paraId="22AB91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52,03</w:t>
            </w:r>
          </w:p>
        </w:tc>
        <w:tc>
          <w:tcPr>
            <w:tcW w:w="839" w:type="dxa"/>
            <w:tcBorders>
              <w:top w:val="nil"/>
              <w:left w:val="nil"/>
              <w:bottom w:val="single" w:sz="4" w:space="0" w:color="auto"/>
              <w:right w:val="single" w:sz="4" w:space="0" w:color="auto"/>
            </w:tcBorders>
            <w:shd w:val="clear" w:color="auto" w:fill="auto"/>
            <w:noWrap/>
            <w:vAlign w:val="bottom"/>
            <w:hideMark/>
          </w:tcPr>
          <w:p w14:paraId="2AFCB4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BAC4F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E84B45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432AD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2B13F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85.477,95</w:t>
            </w:r>
          </w:p>
        </w:tc>
        <w:tc>
          <w:tcPr>
            <w:tcW w:w="1396" w:type="dxa"/>
            <w:tcBorders>
              <w:top w:val="nil"/>
              <w:left w:val="nil"/>
              <w:bottom w:val="single" w:sz="4" w:space="0" w:color="auto"/>
              <w:right w:val="single" w:sz="4" w:space="0" w:color="auto"/>
            </w:tcBorders>
            <w:shd w:val="clear" w:color="auto" w:fill="auto"/>
            <w:noWrap/>
            <w:vAlign w:val="bottom"/>
            <w:hideMark/>
          </w:tcPr>
          <w:p w14:paraId="04DA5B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202.754,65</w:t>
            </w:r>
          </w:p>
        </w:tc>
        <w:tc>
          <w:tcPr>
            <w:tcW w:w="1240" w:type="dxa"/>
            <w:tcBorders>
              <w:top w:val="nil"/>
              <w:left w:val="nil"/>
              <w:bottom w:val="single" w:sz="4" w:space="0" w:color="auto"/>
              <w:right w:val="single" w:sz="4" w:space="0" w:color="auto"/>
            </w:tcBorders>
            <w:shd w:val="clear" w:color="auto" w:fill="auto"/>
            <w:noWrap/>
            <w:vAlign w:val="bottom"/>
            <w:hideMark/>
          </w:tcPr>
          <w:p w14:paraId="47F680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105.500,00</w:t>
            </w:r>
          </w:p>
        </w:tc>
        <w:tc>
          <w:tcPr>
            <w:tcW w:w="1324" w:type="dxa"/>
            <w:tcBorders>
              <w:top w:val="nil"/>
              <w:left w:val="nil"/>
              <w:bottom w:val="single" w:sz="4" w:space="0" w:color="auto"/>
              <w:right w:val="single" w:sz="4" w:space="0" w:color="auto"/>
            </w:tcBorders>
            <w:shd w:val="clear" w:color="auto" w:fill="auto"/>
            <w:noWrap/>
            <w:vAlign w:val="bottom"/>
            <w:hideMark/>
          </w:tcPr>
          <w:p w14:paraId="569B07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48358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DF3D8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237,20</w:t>
            </w:r>
          </w:p>
        </w:tc>
        <w:tc>
          <w:tcPr>
            <w:tcW w:w="821" w:type="dxa"/>
            <w:tcBorders>
              <w:top w:val="nil"/>
              <w:left w:val="nil"/>
              <w:bottom w:val="single" w:sz="4" w:space="0" w:color="auto"/>
              <w:right w:val="single" w:sz="4" w:space="0" w:color="auto"/>
            </w:tcBorders>
            <w:shd w:val="clear" w:color="auto" w:fill="auto"/>
            <w:noWrap/>
            <w:vAlign w:val="bottom"/>
            <w:hideMark/>
          </w:tcPr>
          <w:p w14:paraId="5EC250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52,03</w:t>
            </w:r>
          </w:p>
        </w:tc>
        <w:tc>
          <w:tcPr>
            <w:tcW w:w="839" w:type="dxa"/>
            <w:tcBorders>
              <w:top w:val="nil"/>
              <w:left w:val="nil"/>
              <w:bottom w:val="single" w:sz="4" w:space="0" w:color="auto"/>
              <w:right w:val="single" w:sz="4" w:space="0" w:color="auto"/>
            </w:tcBorders>
            <w:shd w:val="clear" w:color="auto" w:fill="auto"/>
            <w:noWrap/>
            <w:vAlign w:val="bottom"/>
            <w:hideMark/>
          </w:tcPr>
          <w:p w14:paraId="5F869C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A2167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286046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40820E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K400004 Primjena mjera energetske učinkovitosti</w:t>
            </w:r>
          </w:p>
        </w:tc>
        <w:tc>
          <w:tcPr>
            <w:tcW w:w="1425" w:type="dxa"/>
            <w:tcBorders>
              <w:top w:val="nil"/>
              <w:left w:val="nil"/>
              <w:bottom w:val="single" w:sz="4" w:space="0" w:color="auto"/>
              <w:right w:val="single" w:sz="4" w:space="0" w:color="auto"/>
            </w:tcBorders>
            <w:shd w:val="clear" w:color="000000" w:fill="CCCCFF"/>
            <w:noWrap/>
            <w:vAlign w:val="bottom"/>
            <w:hideMark/>
          </w:tcPr>
          <w:p w14:paraId="39900D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667447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144.004,25</w:t>
            </w:r>
          </w:p>
        </w:tc>
        <w:tc>
          <w:tcPr>
            <w:tcW w:w="1240" w:type="dxa"/>
            <w:tcBorders>
              <w:top w:val="nil"/>
              <w:left w:val="nil"/>
              <w:bottom w:val="single" w:sz="4" w:space="0" w:color="auto"/>
              <w:right w:val="single" w:sz="4" w:space="0" w:color="auto"/>
            </w:tcBorders>
            <w:shd w:val="clear" w:color="000000" w:fill="CCCCFF"/>
            <w:noWrap/>
            <w:vAlign w:val="bottom"/>
            <w:hideMark/>
          </w:tcPr>
          <w:p w14:paraId="15DA39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497.500,00</w:t>
            </w:r>
          </w:p>
        </w:tc>
        <w:tc>
          <w:tcPr>
            <w:tcW w:w="1324" w:type="dxa"/>
            <w:tcBorders>
              <w:top w:val="nil"/>
              <w:left w:val="nil"/>
              <w:bottom w:val="single" w:sz="4" w:space="0" w:color="auto"/>
              <w:right w:val="single" w:sz="4" w:space="0" w:color="auto"/>
            </w:tcBorders>
            <w:shd w:val="clear" w:color="000000" w:fill="CCCCFF"/>
            <w:noWrap/>
            <w:vAlign w:val="bottom"/>
            <w:hideMark/>
          </w:tcPr>
          <w:p w14:paraId="6FE81B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12" w:type="dxa"/>
            <w:tcBorders>
              <w:top w:val="nil"/>
              <w:left w:val="nil"/>
              <w:bottom w:val="single" w:sz="4" w:space="0" w:color="auto"/>
              <w:right w:val="single" w:sz="4" w:space="0" w:color="auto"/>
            </w:tcBorders>
            <w:shd w:val="clear" w:color="000000" w:fill="CCCCFF"/>
            <w:noWrap/>
            <w:vAlign w:val="bottom"/>
            <w:hideMark/>
          </w:tcPr>
          <w:p w14:paraId="367025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767" w:type="dxa"/>
            <w:tcBorders>
              <w:top w:val="nil"/>
              <w:left w:val="nil"/>
              <w:bottom w:val="single" w:sz="4" w:space="0" w:color="auto"/>
              <w:right w:val="single" w:sz="4" w:space="0" w:color="auto"/>
            </w:tcBorders>
            <w:shd w:val="clear" w:color="000000" w:fill="CCCCFF"/>
            <w:noWrap/>
            <w:vAlign w:val="bottom"/>
            <w:hideMark/>
          </w:tcPr>
          <w:p w14:paraId="075C36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77AD89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345,48</w:t>
            </w:r>
          </w:p>
        </w:tc>
        <w:tc>
          <w:tcPr>
            <w:tcW w:w="839" w:type="dxa"/>
            <w:tcBorders>
              <w:top w:val="nil"/>
              <w:left w:val="nil"/>
              <w:bottom w:val="single" w:sz="4" w:space="0" w:color="auto"/>
              <w:right w:val="single" w:sz="4" w:space="0" w:color="auto"/>
            </w:tcBorders>
            <w:shd w:val="clear" w:color="000000" w:fill="CCCCFF"/>
            <w:noWrap/>
            <w:vAlign w:val="bottom"/>
            <w:hideMark/>
          </w:tcPr>
          <w:p w14:paraId="577AB8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w:t>
            </w:r>
          </w:p>
        </w:tc>
        <w:tc>
          <w:tcPr>
            <w:tcW w:w="994" w:type="dxa"/>
            <w:tcBorders>
              <w:top w:val="nil"/>
              <w:left w:val="nil"/>
              <w:bottom w:val="single" w:sz="4" w:space="0" w:color="auto"/>
              <w:right w:val="single" w:sz="4" w:space="0" w:color="auto"/>
            </w:tcBorders>
            <w:shd w:val="clear" w:color="000000" w:fill="CCCCFF"/>
            <w:noWrap/>
            <w:vAlign w:val="bottom"/>
            <w:hideMark/>
          </w:tcPr>
          <w:p w14:paraId="1A0F92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EE9BFF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A644BE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ACF6F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2F5FF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4.645,30</w:t>
            </w:r>
          </w:p>
        </w:tc>
        <w:tc>
          <w:tcPr>
            <w:tcW w:w="1240" w:type="dxa"/>
            <w:tcBorders>
              <w:top w:val="nil"/>
              <w:left w:val="nil"/>
              <w:bottom w:val="single" w:sz="4" w:space="0" w:color="auto"/>
              <w:right w:val="single" w:sz="4" w:space="0" w:color="auto"/>
            </w:tcBorders>
            <w:shd w:val="clear" w:color="000000" w:fill="FFFF99"/>
            <w:noWrap/>
            <w:vAlign w:val="bottom"/>
            <w:hideMark/>
          </w:tcPr>
          <w:p w14:paraId="42692E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24" w:type="dxa"/>
            <w:tcBorders>
              <w:top w:val="nil"/>
              <w:left w:val="nil"/>
              <w:bottom w:val="single" w:sz="4" w:space="0" w:color="auto"/>
              <w:right w:val="single" w:sz="4" w:space="0" w:color="auto"/>
            </w:tcBorders>
            <w:shd w:val="clear" w:color="000000" w:fill="FFFF99"/>
            <w:noWrap/>
            <w:vAlign w:val="bottom"/>
            <w:hideMark/>
          </w:tcPr>
          <w:p w14:paraId="581C40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12" w:type="dxa"/>
            <w:tcBorders>
              <w:top w:val="nil"/>
              <w:left w:val="nil"/>
              <w:bottom w:val="single" w:sz="4" w:space="0" w:color="auto"/>
              <w:right w:val="single" w:sz="4" w:space="0" w:color="auto"/>
            </w:tcBorders>
            <w:shd w:val="clear" w:color="000000" w:fill="FFFF99"/>
            <w:noWrap/>
            <w:vAlign w:val="bottom"/>
            <w:hideMark/>
          </w:tcPr>
          <w:p w14:paraId="4EF549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767" w:type="dxa"/>
            <w:tcBorders>
              <w:top w:val="nil"/>
              <w:left w:val="nil"/>
              <w:bottom w:val="single" w:sz="4" w:space="0" w:color="auto"/>
              <w:right w:val="single" w:sz="4" w:space="0" w:color="auto"/>
            </w:tcBorders>
            <w:shd w:val="clear" w:color="000000" w:fill="FFFF99"/>
            <w:noWrap/>
            <w:vAlign w:val="bottom"/>
            <w:hideMark/>
          </w:tcPr>
          <w:p w14:paraId="331C2F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B5399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107,64</w:t>
            </w:r>
          </w:p>
        </w:tc>
        <w:tc>
          <w:tcPr>
            <w:tcW w:w="839" w:type="dxa"/>
            <w:tcBorders>
              <w:top w:val="nil"/>
              <w:left w:val="nil"/>
              <w:bottom w:val="single" w:sz="4" w:space="0" w:color="auto"/>
              <w:right w:val="single" w:sz="4" w:space="0" w:color="auto"/>
            </w:tcBorders>
            <w:shd w:val="clear" w:color="000000" w:fill="FFFF99"/>
            <w:noWrap/>
            <w:vAlign w:val="bottom"/>
            <w:hideMark/>
          </w:tcPr>
          <w:p w14:paraId="3147B7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7478C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59A040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87666A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30409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CFA1F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4.645,30</w:t>
            </w:r>
          </w:p>
        </w:tc>
        <w:tc>
          <w:tcPr>
            <w:tcW w:w="1240" w:type="dxa"/>
            <w:tcBorders>
              <w:top w:val="nil"/>
              <w:left w:val="nil"/>
              <w:bottom w:val="single" w:sz="4" w:space="0" w:color="auto"/>
              <w:right w:val="single" w:sz="4" w:space="0" w:color="auto"/>
            </w:tcBorders>
            <w:shd w:val="clear" w:color="auto" w:fill="auto"/>
            <w:noWrap/>
            <w:vAlign w:val="bottom"/>
            <w:hideMark/>
          </w:tcPr>
          <w:p w14:paraId="329173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24" w:type="dxa"/>
            <w:tcBorders>
              <w:top w:val="nil"/>
              <w:left w:val="nil"/>
              <w:bottom w:val="single" w:sz="4" w:space="0" w:color="auto"/>
              <w:right w:val="single" w:sz="4" w:space="0" w:color="auto"/>
            </w:tcBorders>
            <w:shd w:val="clear" w:color="auto" w:fill="auto"/>
            <w:noWrap/>
            <w:vAlign w:val="bottom"/>
            <w:hideMark/>
          </w:tcPr>
          <w:p w14:paraId="110AA7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12" w:type="dxa"/>
            <w:tcBorders>
              <w:top w:val="nil"/>
              <w:left w:val="nil"/>
              <w:bottom w:val="single" w:sz="4" w:space="0" w:color="auto"/>
              <w:right w:val="single" w:sz="4" w:space="0" w:color="auto"/>
            </w:tcBorders>
            <w:shd w:val="clear" w:color="auto" w:fill="auto"/>
            <w:noWrap/>
            <w:vAlign w:val="bottom"/>
            <w:hideMark/>
          </w:tcPr>
          <w:p w14:paraId="60B600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767" w:type="dxa"/>
            <w:tcBorders>
              <w:top w:val="nil"/>
              <w:left w:val="nil"/>
              <w:bottom w:val="single" w:sz="4" w:space="0" w:color="auto"/>
              <w:right w:val="single" w:sz="4" w:space="0" w:color="auto"/>
            </w:tcBorders>
            <w:shd w:val="clear" w:color="auto" w:fill="auto"/>
            <w:noWrap/>
            <w:vAlign w:val="bottom"/>
            <w:hideMark/>
          </w:tcPr>
          <w:p w14:paraId="413168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F926C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107,64</w:t>
            </w:r>
          </w:p>
        </w:tc>
        <w:tc>
          <w:tcPr>
            <w:tcW w:w="839" w:type="dxa"/>
            <w:tcBorders>
              <w:top w:val="nil"/>
              <w:left w:val="nil"/>
              <w:bottom w:val="single" w:sz="4" w:space="0" w:color="auto"/>
              <w:right w:val="single" w:sz="4" w:space="0" w:color="auto"/>
            </w:tcBorders>
            <w:shd w:val="clear" w:color="auto" w:fill="auto"/>
            <w:noWrap/>
            <w:vAlign w:val="bottom"/>
            <w:hideMark/>
          </w:tcPr>
          <w:p w14:paraId="4F6179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98104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513D8C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09A2F7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5553E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25990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4.645,30</w:t>
            </w:r>
          </w:p>
        </w:tc>
        <w:tc>
          <w:tcPr>
            <w:tcW w:w="1240" w:type="dxa"/>
            <w:tcBorders>
              <w:top w:val="nil"/>
              <w:left w:val="nil"/>
              <w:bottom w:val="single" w:sz="4" w:space="0" w:color="auto"/>
              <w:right w:val="single" w:sz="4" w:space="0" w:color="auto"/>
            </w:tcBorders>
            <w:shd w:val="clear" w:color="auto" w:fill="auto"/>
            <w:noWrap/>
            <w:vAlign w:val="bottom"/>
            <w:hideMark/>
          </w:tcPr>
          <w:p w14:paraId="70FD24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24" w:type="dxa"/>
            <w:tcBorders>
              <w:top w:val="nil"/>
              <w:left w:val="nil"/>
              <w:bottom w:val="single" w:sz="4" w:space="0" w:color="auto"/>
              <w:right w:val="single" w:sz="4" w:space="0" w:color="auto"/>
            </w:tcBorders>
            <w:shd w:val="clear" w:color="auto" w:fill="auto"/>
            <w:noWrap/>
            <w:vAlign w:val="bottom"/>
            <w:hideMark/>
          </w:tcPr>
          <w:p w14:paraId="3A5FE3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12" w:type="dxa"/>
            <w:tcBorders>
              <w:top w:val="nil"/>
              <w:left w:val="nil"/>
              <w:bottom w:val="single" w:sz="4" w:space="0" w:color="auto"/>
              <w:right w:val="single" w:sz="4" w:space="0" w:color="auto"/>
            </w:tcBorders>
            <w:shd w:val="clear" w:color="auto" w:fill="auto"/>
            <w:noWrap/>
            <w:vAlign w:val="bottom"/>
            <w:hideMark/>
          </w:tcPr>
          <w:p w14:paraId="0BB013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767" w:type="dxa"/>
            <w:tcBorders>
              <w:top w:val="nil"/>
              <w:left w:val="nil"/>
              <w:bottom w:val="single" w:sz="4" w:space="0" w:color="auto"/>
              <w:right w:val="single" w:sz="4" w:space="0" w:color="auto"/>
            </w:tcBorders>
            <w:shd w:val="clear" w:color="auto" w:fill="auto"/>
            <w:noWrap/>
            <w:vAlign w:val="bottom"/>
            <w:hideMark/>
          </w:tcPr>
          <w:p w14:paraId="7CD730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66CEF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107,64</w:t>
            </w:r>
          </w:p>
        </w:tc>
        <w:tc>
          <w:tcPr>
            <w:tcW w:w="839" w:type="dxa"/>
            <w:tcBorders>
              <w:top w:val="nil"/>
              <w:left w:val="nil"/>
              <w:bottom w:val="single" w:sz="4" w:space="0" w:color="auto"/>
              <w:right w:val="single" w:sz="4" w:space="0" w:color="auto"/>
            </w:tcBorders>
            <w:shd w:val="clear" w:color="auto" w:fill="auto"/>
            <w:noWrap/>
            <w:vAlign w:val="bottom"/>
            <w:hideMark/>
          </w:tcPr>
          <w:p w14:paraId="7C2066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1FF2A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99E626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570262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5.5. POMOĆI IZ ŽUPANIJSKOG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79CBA8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51BF2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6C2661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107.000,00</w:t>
            </w:r>
          </w:p>
        </w:tc>
        <w:tc>
          <w:tcPr>
            <w:tcW w:w="1324" w:type="dxa"/>
            <w:tcBorders>
              <w:top w:val="nil"/>
              <w:left w:val="nil"/>
              <w:bottom w:val="single" w:sz="4" w:space="0" w:color="auto"/>
              <w:right w:val="single" w:sz="4" w:space="0" w:color="auto"/>
            </w:tcBorders>
            <w:shd w:val="clear" w:color="000000" w:fill="FFFF99"/>
            <w:noWrap/>
            <w:vAlign w:val="bottom"/>
            <w:hideMark/>
          </w:tcPr>
          <w:p w14:paraId="178374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92B83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571AEB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5474C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B4574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28A2A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8775C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C30DC4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C95D9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BC494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F757C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107.000,00</w:t>
            </w:r>
          </w:p>
        </w:tc>
        <w:tc>
          <w:tcPr>
            <w:tcW w:w="1324" w:type="dxa"/>
            <w:tcBorders>
              <w:top w:val="nil"/>
              <w:left w:val="nil"/>
              <w:bottom w:val="single" w:sz="4" w:space="0" w:color="auto"/>
              <w:right w:val="single" w:sz="4" w:space="0" w:color="auto"/>
            </w:tcBorders>
            <w:shd w:val="clear" w:color="auto" w:fill="auto"/>
            <w:noWrap/>
            <w:vAlign w:val="bottom"/>
            <w:hideMark/>
          </w:tcPr>
          <w:p w14:paraId="693837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CAC0F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FD4E0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4A751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1E675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1244B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445713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16074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D6DDD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ACAEF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64FE7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107.000,00</w:t>
            </w:r>
          </w:p>
        </w:tc>
        <w:tc>
          <w:tcPr>
            <w:tcW w:w="1324" w:type="dxa"/>
            <w:tcBorders>
              <w:top w:val="nil"/>
              <w:left w:val="nil"/>
              <w:bottom w:val="single" w:sz="4" w:space="0" w:color="auto"/>
              <w:right w:val="single" w:sz="4" w:space="0" w:color="auto"/>
            </w:tcBorders>
            <w:shd w:val="clear" w:color="auto" w:fill="auto"/>
            <w:noWrap/>
            <w:vAlign w:val="bottom"/>
            <w:hideMark/>
          </w:tcPr>
          <w:p w14:paraId="227262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944A8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9F04E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31356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7F0A3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5B4CD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B4EA36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7148B7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7.1. 7.PRIHODI OD NEFINANCIJSKE IMOVINE</w:t>
            </w:r>
          </w:p>
        </w:tc>
        <w:tc>
          <w:tcPr>
            <w:tcW w:w="1425" w:type="dxa"/>
            <w:tcBorders>
              <w:top w:val="nil"/>
              <w:left w:val="nil"/>
              <w:bottom w:val="single" w:sz="4" w:space="0" w:color="auto"/>
              <w:right w:val="single" w:sz="4" w:space="0" w:color="auto"/>
            </w:tcBorders>
            <w:shd w:val="clear" w:color="000000" w:fill="FFFF99"/>
            <w:noWrap/>
            <w:vAlign w:val="bottom"/>
            <w:hideMark/>
          </w:tcPr>
          <w:p w14:paraId="4F42C9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03BB4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D8DBF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107.000,00</w:t>
            </w:r>
          </w:p>
        </w:tc>
        <w:tc>
          <w:tcPr>
            <w:tcW w:w="1324" w:type="dxa"/>
            <w:tcBorders>
              <w:top w:val="nil"/>
              <w:left w:val="nil"/>
              <w:bottom w:val="single" w:sz="4" w:space="0" w:color="auto"/>
              <w:right w:val="single" w:sz="4" w:space="0" w:color="auto"/>
            </w:tcBorders>
            <w:shd w:val="clear" w:color="000000" w:fill="FFFF99"/>
            <w:noWrap/>
            <w:vAlign w:val="bottom"/>
            <w:hideMark/>
          </w:tcPr>
          <w:p w14:paraId="620445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8FBC4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DB14B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598A0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B4BFE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D5E07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E0662E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2DF8DF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89A6C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73E75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23927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107.000,00</w:t>
            </w:r>
          </w:p>
        </w:tc>
        <w:tc>
          <w:tcPr>
            <w:tcW w:w="1324" w:type="dxa"/>
            <w:tcBorders>
              <w:top w:val="nil"/>
              <w:left w:val="nil"/>
              <w:bottom w:val="single" w:sz="4" w:space="0" w:color="auto"/>
              <w:right w:val="single" w:sz="4" w:space="0" w:color="auto"/>
            </w:tcBorders>
            <w:shd w:val="clear" w:color="auto" w:fill="auto"/>
            <w:noWrap/>
            <w:vAlign w:val="bottom"/>
            <w:hideMark/>
          </w:tcPr>
          <w:p w14:paraId="35B08C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10E7A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3847E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CEC94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AFC5E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EBE85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F0501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0C69C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14659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2DDBD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FC6B2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107.000,00</w:t>
            </w:r>
          </w:p>
        </w:tc>
        <w:tc>
          <w:tcPr>
            <w:tcW w:w="1324" w:type="dxa"/>
            <w:tcBorders>
              <w:top w:val="nil"/>
              <w:left w:val="nil"/>
              <w:bottom w:val="single" w:sz="4" w:space="0" w:color="auto"/>
              <w:right w:val="single" w:sz="4" w:space="0" w:color="auto"/>
            </w:tcBorders>
            <w:shd w:val="clear" w:color="auto" w:fill="auto"/>
            <w:noWrap/>
            <w:vAlign w:val="bottom"/>
            <w:hideMark/>
          </w:tcPr>
          <w:p w14:paraId="34C5E9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79689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53512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01C18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0EC6E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95939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77B8F6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E07199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8.1. NAMJENSKI PRIMICI OD ZADUŽIVANJA</w:t>
            </w:r>
          </w:p>
        </w:tc>
        <w:tc>
          <w:tcPr>
            <w:tcW w:w="1425" w:type="dxa"/>
            <w:tcBorders>
              <w:top w:val="nil"/>
              <w:left w:val="nil"/>
              <w:bottom w:val="single" w:sz="4" w:space="0" w:color="auto"/>
              <w:right w:val="single" w:sz="4" w:space="0" w:color="auto"/>
            </w:tcBorders>
            <w:shd w:val="clear" w:color="000000" w:fill="FFFF99"/>
            <w:noWrap/>
            <w:vAlign w:val="bottom"/>
            <w:hideMark/>
          </w:tcPr>
          <w:p w14:paraId="59EE03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B0D61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139.358,95</w:t>
            </w:r>
          </w:p>
        </w:tc>
        <w:tc>
          <w:tcPr>
            <w:tcW w:w="1240" w:type="dxa"/>
            <w:tcBorders>
              <w:top w:val="nil"/>
              <w:left w:val="nil"/>
              <w:bottom w:val="single" w:sz="4" w:space="0" w:color="auto"/>
              <w:right w:val="single" w:sz="4" w:space="0" w:color="auto"/>
            </w:tcBorders>
            <w:shd w:val="clear" w:color="000000" w:fill="FFFF99"/>
            <w:noWrap/>
            <w:vAlign w:val="bottom"/>
            <w:hideMark/>
          </w:tcPr>
          <w:p w14:paraId="6B7263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278.500,00</w:t>
            </w:r>
          </w:p>
        </w:tc>
        <w:tc>
          <w:tcPr>
            <w:tcW w:w="1324" w:type="dxa"/>
            <w:tcBorders>
              <w:top w:val="nil"/>
              <w:left w:val="nil"/>
              <w:bottom w:val="single" w:sz="4" w:space="0" w:color="auto"/>
              <w:right w:val="single" w:sz="4" w:space="0" w:color="auto"/>
            </w:tcBorders>
            <w:shd w:val="clear" w:color="000000" w:fill="FFFF99"/>
            <w:noWrap/>
            <w:vAlign w:val="bottom"/>
            <w:hideMark/>
          </w:tcPr>
          <w:p w14:paraId="1E70D9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A5FC7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777CD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A11DB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199,84</w:t>
            </w:r>
          </w:p>
        </w:tc>
        <w:tc>
          <w:tcPr>
            <w:tcW w:w="839" w:type="dxa"/>
            <w:tcBorders>
              <w:top w:val="nil"/>
              <w:left w:val="nil"/>
              <w:bottom w:val="single" w:sz="4" w:space="0" w:color="auto"/>
              <w:right w:val="single" w:sz="4" w:space="0" w:color="auto"/>
            </w:tcBorders>
            <w:shd w:val="clear" w:color="000000" w:fill="FFFF99"/>
            <w:noWrap/>
            <w:vAlign w:val="bottom"/>
            <w:hideMark/>
          </w:tcPr>
          <w:p w14:paraId="2A29CF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11B18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D004BC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A3A25F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963B7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18A21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139.358,95</w:t>
            </w:r>
          </w:p>
        </w:tc>
        <w:tc>
          <w:tcPr>
            <w:tcW w:w="1240" w:type="dxa"/>
            <w:tcBorders>
              <w:top w:val="nil"/>
              <w:left w:val="nil"/>
              <w:bottom w:val="single" w:sz="4" w:space="0" w:color="auto"/>
              <w:right w:val="single" w:sz="4" w:space="0" w:color="auto"/>
            </w:tcBorders>
            <w:shd w:val="clear" w:color="auto" w:fill="auto"/>
            <w:noWrap/>
            <w:vAlign w:val="bottom"/>
            <w:hideMark/>
          </w:tcPr>
          <w:p w14:paraId="5B2D06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278.500,00</w:t>
            </w:r>
          </w:p>
        </w:tc>
        <w:tc>
          <w:tcPr>
            <w:tcW w:w="1324" w:type="dxa"/>
            <w:tcBorders>
              <w:top w:val="nil"/>
              <w:left w:val="nil"/>
              <w:bottom w:val="single" w:sz="4" w:space="0" w:color="auto"/>
              <w:right w:val="single" w:sz="4" w:space="0" w:color="auto"/>
            </w:tcBorders>
            <w:shd w:val="clear" w:color="auto" w:fill="auto"/>
            <w:noWrap/>
            <w:vAlign w:val="bottom"/>
            <w:hideMark/>
          </w:tcPr>
          <w:p w14:paraId="695E5F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4806C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DC323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23FBD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199,84</w:t>
            </w:r>
          </w:p>
        </w:tc>
        <w:tc>
          <w:tcPr>
            <w:tcW w:w="839" w:type="dxa"/>
            <w:tcBorders>
              <w:top w:val="nil"/>
              <w:left w:val="nil"/>
              <w:bottom w:val="single" w:sz="4" w:space="0" w:color="auto"/>
              <w:right w:val="single" w:sz="4" w:space="0" w:color="auto"/>
            </w:tcBorders>
            <w:shd w:val="clear" w:color="auto" w:fill="auto"/>
            <w:noWrap/>
            <w:vAlign w:val="bottom"/>
            <w:hideMark/>
          </w:tcPr>
          <w:p w14:paraId="525FDE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2E597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1BD21E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67341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56DC1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EAC03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139.358,95</w:t>
            </w:r>
          </w:p>
        </w:tc>
        <w:tc>
          <w:tcPr>
            <w:tcW w:w="1240" w:type="dxa"/>
            <w:tcBorders>
              <w:top w:val="nil"/>
              <w:left w:val="nil"/>
              <w:bottom w:val="single" w:sz="4" w:space="0" w:color="auto"/>
              <w:right w:val="single" w:sz="4" w:space="0" w:color="auto"/>
            </w:tcBorders>
            <w:shd w:val="clear" w:color="auto" w:fill="auto"/>
            <w:noWrap/>
            <w:vAlign w:val="bottom"/>
            <w:hideMark/>
          </w:tcPr>
          <w:p w14:paraId="681EB0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278.500,00</w:t>
            </w:r>
          </w:p>
        </w:tc>
        <w:tc>
          <w:tcPr>
            <w:tcW w:w="1324" w:type="dxa"/>
            <w:tcBorders>
              <w:top w:val="nil"/>
              <w:left w:val="nil"/>
              <w:bottom w:val="single" w:sz="4" w:space="0" w:color="auto"/>
              <w:right w:val="single" w:sz="4" w:space="0" w:color="auto"/>
            </w:tcBorders>
            <w:shd w:val="clear" w:color="auto" w:fill="auto"/>
            <w:noWrap/>
            <w:vAlign w:val="bottom"/>
            <w:hideMark/>
          </w:tcPr>
          <w:p w14:paraId="7C791F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DA8E5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36EC2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B1D20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199,84</w:t>
            </w:r>
          </w:p>
        </w:tc>
        <w:tc>
          <w:tcPr>
            <w:tcW w:w="839" w:type="dxa"/>
            <w:tcBorders>
              <w:top w:val="nil"/>
              <w:left w:val="nil"/>
              <w:bottom w:val="single" w:sz="4" w:space="0" w:color="auto"/>
              <w:right w:val="single" w:sz="4" w:space="0" w:color="auto"/>
            </w:tcBorders>
            <w:shd w:val="clear" w:color="auto" w:fill="auto"/>
            <w:noWrap/>
            <w:vAlign w:val="bottom"/>
            <w:hideMark/>
          </w:tcPr>
          <w:p w14:paraId="1772DA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C3A40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4A7F0B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5FCAFBD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4004 Zaštita okoliša</w:t>
            </w:r>
          </w:p>
        </w:tc>
        <w:tc>
          <w:tcPr>
            <w:tcW w:w="1425" w:type="dxa"/>
            <w:tcBorders>
              <w:top w:val="nil"/>
              <w:left w:val="nil"/>
              <w:bottom w:val="single" w:sz="4" w:space="0" w:color="auto"/>
              <w:right w:val="single" w:sz="4" w:space="0" w:color="auto"/>
            </w:tcBorders>
            <w:shd w:val="clear" w:color="000000" w:fill="9999FF"/>
            <w:noWrap/>
            <w:vAlign w:val="bottom"/>
            <w:hideMark/>
          </w:tcPr>
          <w:p w14:paraId="14A73C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9999FF"/>
            <w:noWrap/>
            <w:vAlign w:val="bottom"/>
            <w:hideMark/>
          </w:tcPr>
          <w:p w14:paraId="6EB7F0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9999FF"/>
            <w:noWrap/>
            <w:vAlign w:val="bottom"/>
            <w:hideMark/>
          </w:tcPr>
          <w:p w14:paraId="21A485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52.600,00</w:t>
            </w:r>
          </w:p>
        </w:tc>
        <w:tc>
          <w:tcPr>
            <w:tcW w:w="1324" w:type="dxa"/>
            <w:tcBorders>
              <w:top w:val="nil"/>
              <w:left w:val="nil"/>
              <w:bottom w:val="single" w:sz="4" w:space="0" w:color="auto"/>
              <w:right w:val="single" w:sz="4" w:space="0" w:color="auto"/>
            </w:tcBorders>
            <w:shd w:val="clear" w:color="000000" w:fill="9999FF"/>
            <w:noWrap/>
            <w:vAlign w:val="bottom"/>
            <w:hideMark/>
          </w:tcPr>
          <w:p w14:paraId="3F9DBD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9999FF"/>
            <w:noWrap/>
            <w:vAlign w:val="bottom"/>
            <w:hideMark/>
          </w:tcPr>
          <w:p w14:paraId="216B25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9999FF"/>
            <w:noWrap/>
            <w:vAlign w:val="bottom"/>
            <w:hideMark/>
          </w:tcPr>
          <w:p w14:paraId="268757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9999FF"/>
            <w:noWrap/>
            <w:vAlign w:val="bottom"/>
            <w:hideMark/>
          </w:tcPr>
          <w:p w14:paraId="3132F8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9999FF"/>
            <w:noWrap/>
            <w:vAlign w:val="bottom"/>
            <w:hideMark/>
          </w:tcPr>
          <w:p w14:paraId="0B6D53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9999FF"/>
            <w:noWrap/>
            <w:vAlign w:val="bottom"/>
            <w:hideMark/>
          </w:tcPr>
          <w:p w14:paraId="7C21B8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956377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9CB2DE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Tekući projekt T400001 </w:t>
            </w:r>
            <w:proofErr w:type="spellStart"/>
            <w:r w:rsidRPr="009C4252">
              <w:rPr>
                <w:rFonts w:ascii="Arial" w:eastAsia="Times New Roman" w:hAnsi="Arial" w:cs="Arial"/>
                <w:b/>
                <w:bCs/>
                <w:color w:val="000000"/>
                <w:sz w:val="16"/>
                <w:szCs w:val="16"/>
                <w:lang w:eastAsia="hr-HR"/>
              </w:rPr>
              <w:t>MOREmo</w:t>
            </w:r>
            <w:proofErr w:type="spellEnd"/>
            <w:r w:rsidRPr="009C4252">
              <w:rPr>
                <w:rFonts w:ascii="Arial" w:eastAsia="Times New Roman" w:hAnsi="Arial" w:cs="Arial"/>
                <w:b/>
                <w:bCs/>
                <w:color w:val="000000"/>
                <w:sz w:val="16"/>
                <w:szCs w:val="16"/>
                <w:lang w:eastAsia="hr-HR"/>
              </w:rPr>
              <w:t xml:space="preserve"> brinuti o moru</w:t>
            </w:r>
          </w:p>
        </w:tc>
        <w:tc>
          <w:tcPr>
            <w:tcW w:w="1425" w:type="dxa"/>
            <w:tcBorders>
              <w:top w:val="nil"/>
              <w:left w:val="nil"/>
              <w:bottom w:val="single" w:sz="4" w:space="0" w:color="auto"/>
              <w:right w:val="single" w:sz="4" w:space="0" w:color="auto"/>
            </w:tcBorders>
            <w:shd w:val="clear" w:color="000000" w:fill="CCCCFF"/>
            <w:noWrap/>
            <w:vAlign w:val="bottom"/>
            <w:hideMark/>
          </w:tcPr>
          <w:p w14:paraId="5E3565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417F2C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46C9EB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44.600,00</w:t>
            </w:r>
          </w:p>
        </w:tc>
        <w:tc>
          <w:tcPr>
            <w:tcW w:w="1324" w:type="dxa"/>
            <w:tcBorders>
              <w:top w:val="nil"/>
              <w:left w:val="nil"/>
              <w:bottom w:val="single" w:sz="4" w:space="0" w:color="auto"/>
              <w:right w:val="single" w:sz="4" w:space="0" w:color="auto"/>
            </w:tcBorders>
            <w:shd w:val="clear" w:color="000000" w:fill="CCCCFF"/>
            <w:noWrap/>
            <w:vAlign w:val="bottom"/>
            <w:hideMark/>
          </w:tcPr>
          <w:p w14:paraId="4B5E71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013880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FB4F5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0C2BDD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09E07B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3E1D2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CAA350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B9AD9C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0476DB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ECA2F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D7E4B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44.600,00</w:t>
            </w:r>
          </w:p>
        </w:tc>
        <w:tc>
          <w:tcPr>
            <w:tcW w:w="1324" w:type="dxa"/>
            <w:tcBorders>
              <w:top w:val="nil"/>
              <w:left w:val="nil"/>
              <w:bottom w:val="single" w:sz="4" w:space="0" w:color="auto"/>
              <w:right w:val="single" w:sz="4" w:space="0" w:color="auto"/>
            </w:tcBorders>
            <w:shd w:val="clear" w:color="000000" w:fill="FFFF99"/>
            <w:noWrap/>
            <w:vAlign w:val="bottom"/>
            <w:hideMark/>
          </w:tcPr>
          <w:p w14:paraId="41211B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E1866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91CF6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738B6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5CFDA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1F69B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EC9E5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8C21B6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98708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C65F5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E77B4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44.600,00</w:t>
            </w:r>
          </w:p>
        </w:tc>
        <w:tc>
          <w:tcPr>
            <w:tcW w:w="1324" w:type="dxa"/>
            <w:tcBorders>
              <w:top w:val="nil"/>
              <w:left w:val="nil"/>
              <w:bottom w:val="single" w:sz="4" w:space="0" w:color="auto"/>
              <w:right w:val="single" w:sz="4" w:space="0" w:color="auto"/>
            </w:tcBorders>
            <w:shd w:val="clear" w:color="auto" w:fill="auto"/>
            <w:noWrap/>
            <w:vAlign w:val="bottom"/>
            <w:hideMark/>
          </w:tcPr>
          <w:p w14:paraId="514E50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47942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AF26F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1B30D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D1B9B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72E85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A7EBC4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2661DE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72A9E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9043B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27185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44.600,00</w:t>
            </w:r>
          </w:p>
        </w:tc>
        <w:tc>
          <w:tcPr>
            <w:tcW w:w="1324" w:type="dxa"/>
            <w:tcBorders>
              <w:top w:val="nil"/>
              <w:left w:val="nil"/>
              <w:bottom w:val="single" w:sz="4" w:space="0" w:color="auto"/>
              <w:right w:val="single" w:sz="4" w:space="0" w:color="auto"/>
            </w:tcBorders>
            <w:shd w:val="clear" w:color="auto" w:fill="auto"/>
            <w:noWrap/>
            <w:vAlign w:val="bottom"/>
            <w:hideMark/>
          </w:tcPr>
          <w:p w14:paraId="580E23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16D1D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217C1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4605A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F7625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29508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79C78D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B0A68B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Tekući projekt T400002 Bara </w:t>
            </w:r>
            <w:proofErr w:type="spellStart"/>
            <w:r w:rsidRPr="009C4252">
              <w:rPr>
                <w:rFonts w:ascii="Arial" w:eastAsia="Times New Roman" w:hAnsi="Arial" w:cs="Arial"/>
                <w:b/>
                <w:bCs/>
                <w:color w:val="000000"/>
                <w:sz w:val="16"/>
                <w:szCs w:val="16"/>
                <w:lang w:eastAsia="hr-HR"/>
              </w:rPr>
              <w:t>Marcilnica</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36345C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1D78D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156B30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8.000,00</w:t>
            </w:r>
          </w:p>
        </w:tc>
        <w:tc>
          <w:tcPr>
            <w:tcW w:w="1324" w:type="dxa"/>
            <w:tcBorders>
              <w:top w:val="nil"/>
              <w:left w:val="nil"/>
              <w:bottom w:val="single" w:sz="4" w:space="0" w:color="auto"/>
              <w:right w:val="single" w:sz="4" w:space="0" w:color="auto"/>
            </w:tcBorders>
            <w:shd w:val="clear" w:color="000000" w:fill="CCCCFF"/>
            <w:noWrap/>
            <w:vAlign w:val="bottom"/>
            <w:hideMark/>
          </w:tcPr>
          <w:p w14:paraId="4C3571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39483E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238584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543F12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12A626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B2363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26BDE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8D3A42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6CA67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E00F8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657F7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8.000,00</w:t>
            </w:r>
          </w:p>
        </w:tc>
        <w:tc>
          <w:tcPr>
            <w:tcW w:w="1324" w:type="dxa"/>
            <w:tcBorders>
              <w:top w:val="nil"/>
              <w:left w:val="nil"/>
              <w:bottom w:val="single" w:sz="4" w:space="0" w:color="auto"/>
              <w:right w:val="single" w:sz="4" w:space="0" w:color="auto"/>
            </w:tcBorders>
            <w:shd w:val="clear" w:color="000000" w:fill="FFFF99"/>
            <w:noWrap/>
            <w:vAlign w:val="bottom"/>
            <w:hideMark/>
          </w:tcPr>
          <w:p w14:paraId="37D1D6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82FA5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6E1AA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A6774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DDA3A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80CE9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21566F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F4EDDA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27A53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9F4BF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D6F83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8.000,00</w:t>
            </w:r>
          </w:p>
        </w:tc>
        <w:tc>
          <w:tcPr>
            <w:tcW w:w="1324" w:type="dxa"/>
            <w:tcBorders>
              <w:top w:val="nil"/>
              <w:left w:val="nil"/>
              <w:bottom w:val="single" w:sz="4" w:space="0" w:color="auto"/>
              <w:right w:val="single" w:sz="4" w:space="0" w:color="auto"/>
            </w:tcBorders>
            <w:shd w:val="clear" w:color="auto" w:fill="auto"/>
            <w:noWrap/>
            <w:vAlign w:val="bottom"/>
            <w:hideMark/>
          </w:tcPr>
          <w:p w14:paraId="5A1B5A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65920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451C7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05C36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C9462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38C22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335654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A1AF37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DE5C0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21796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DE5E0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8.000,00</w:t>
            </w:r>
          </w:p>
        </w:tc>
        <w:tc>
          <w:tcPr>
            <w:tcW w:w="1324" w:type="dxa"/>
            <w:tcBorders>
              <w:top w:val="nil"/>
              <w:left w:val="nil"/>
              <w:bottom w:val="single" w:sz="4" w:space="0" w:color="auto"/>
              <w:right w:val="single" w:sz="4" w:space="0" w:color="auto"/>
            </w:tcBorders>
            <w:shd w:val="clear" w:color="auto" w:fill="auto"/>
            <w:noWrap/>
            <w:vAlign w:val="bottom"/>
            <w:hideMark/>
          </w:tcPr>
          <w:p w14:paraId="16D4EB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16C6A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72F09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29EFE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89B7C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FFE20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A9C61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80"/>
            <w:noWrap/>
            <w:vAlign w:val="bottom"/>
            <w:hideMark/>
          </w:tcPr>
          <w:p w14:paraId="527A0FA8"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Razdjel 500 UPRAVNI ODJEL ZA DRUŠTVENE DJELATNOSTI</w:t>
            </w:r>
          </w:p>
        </w:tc>
        <w:tc>
          <w:tcPr>
            <w:tcW w:w="1425" w:type="dxa"/>
            <w:tcBorders>
              <w:top w:val="nil"/>
              <w:left w:val="nil"/>
              <w:bottom w:val="single" w:sz="4" w:space="0" w:color="auto"/>
              <w:right w:val="single" w:sz="4" w:space="0" w:color="auto"/>
            </w:tcBorders>
            <w:shd w:val="clear" w:color="000000" w:fill="000080"/>
            <w:noWrap/>
            <w:vAlign w:val="bottom"/>
            <w:hideMark/>
          </w:tcPr>
          <w:p w14:paraId="2D638AD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6.986.320,97</w:t>
            </w:r>
          </w:p>
        </w:tc>
        <w:tc>
          <w:tcPr>
            <w:tcW w:w="1396" w:type="dxa"/>
            <w:tcBorders>
              <w:top w:val="nil"/>
              <w:left w:val="nil"/>
              <w:bottom w:val="single" w:sz="4" w:space="0" w:color="auto"/>
              <w:right w:val="single" w:sz="4" w:space="0" w:color="auto"/>
            </w:tcBorders>
            <w:shd w:val="clear" w:color="000000" w:fill="000080"/>
            <w:noWrap/>
            <w:vAlign w:val="bottom"/>
            <w:hideMark/>
          </w:tcPr>
          <w:p w14:paraId="5ED1CC2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8.616.984,93</w:t>
            </w:r>
          </w:p>
        </w:tc>
        <w:tc>
          <w:tcPr>
            <w:tcW w:w="1240" w:type="dxa"/>
            <w:tcBorders>
              <w:top w:val="nil"/>
              <w:left w:val="nil"/>
              <w:bottom w:val="single" w:sz="4" w:space="0" w:color="auto"/>
              <w:right w:val="single" w:sz="4" w:space="0" w:color="auto"/>
            </w:tcBorders>
            <w:shd w:val="clear" w:color="000000" w:fill="000080"/>
            <w:noWrap/>
            <w:vAlign w:val="bottom"/>
            <w:hideMark/>
          </w:tcPr>
          <w:p w14:paraId="31926FB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8.558.626,00</w:t>
            </w:r>
          </w:p>
        </w:tc>
        <w:tc>
          <w:tcPr>
            <w:tcW w:w="1324" w:type="dxa"/>
            <w:tcBorders>
              <w:top w:val="nil"/>
              <w:left w:val="nil"/>
              <w:bottom w:val="single" w:sz="4" w:space="0" w:color="auto"/>
              <w:right w:val="single" w:sz="4" w:space="0" w:color="auto"/>
            </w:tcBorders>
            <w:shd w:val="clear" w:color="000000" w:fill="000080"/>
            <w:noWrap/>
            <w:vAlign w:val="bottom"/>
            <w:hideMark/>
          </w:tcPr>
          <w:p w14:paraId="59D41D5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8.455.506,00</w:t>
            </w:r>
          </w:p>
        </w:tc>
        <w:tc>
          <w:tcPr>
            <w:tcW w:w="1312" w:type="dxa"/>
            <w:tcBorders>
              <w:top w:val="nil"/>
              <w:left w:val="nil"/>
              <w:bottom w:val="single" w:sz="4" w:space="0" w:color="auto"/>
              <w:right w:val="single" w:sz="4" w:space="0" w:color="auto"/>
            </w:tcBorders>
            <w:shd w:val="clear" w:color="000000" w:fill="000080"/>
            <w:noWrap/>
            <w:vAlign w:val="bottom"/>
            <w:hideMark/>
          </w:tcPr>
          <w:p w14:paraId="3975667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8.455.506,00</w:t>
            </w:r>
          </w:p>
        </w:tc>
        <w:tc>
          <w:tcPr>
            <w:tcW w:w="767" w:type="dxa"/>
            <w:tcBorders>
              <w:top w:val="nil"/>
              <w:left w:val="nil"/>
              <w:bottom w:val="single" w:sz="4" w:space="0" w:color="auto"/>
              <w:right w:val="single" w:sz="4" w:space="0" w:color="auto"/>
            </w:tcBorders>
            <w:shd w:val="clear" w:color="000000" w:fill="000080"/>
            <w:noWrap/>
            <w:vAlign w:val="bottom"/>
            <w:hideMark/>
          </w:tcPr>
          <w:p w14:paraId="67E9E73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123,34</w:t>
            </w:r>
          </w:p>
        </w:tc>
        <w:tc>
          <w:tcPr>
            <w:tcW w:w="821" w:type="dxa"/>
            <w:tcBorders>
              <w:top w:val="nil"/>
              <w:left w:val="nil"/>
              <w:bottom w:val="single" w:sz="4" w:space="0" w:color="auto"/>
              <w:right w:val="single" w:sz="4" w:space="0" w:color="auto"/>
            </w:tcBorders>
            <w:shd w:val="clear" w:color="000000" w:fill="000080"/>
            <w:noWrap/>
            <w:vAlign w:val="bottom"/>
            <w:hideMark/>
          </w:tcPr>
          <w:p w14:paraId="1357CAA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99,32</w:t>
            </w:r>
          </w:p>
        </w:tc>
        <w:tc>
          <w:tcPr>
            <w:tcW w:w="839" w:type="dxa"/>
            <w:tcBorders>
              <w:top w:val="nil"/>
              <w:left w:val="nil"/>
              <w:bottom w:val="single" w:sz="4" w:space="0" w:color="auto"/>
              <w:right w:val="single" w:sz="4" w:space="0" w:color="auto"/>
            </w:tcBorders>
            <w:shd w:val="clear" w:color="000000" w:fill="000080"/>
            <w:noWrap/>
            <w:vAlign w:val="bottom"/>
            <w:hideMark/>
          </w:tcPr>
          <w:p w14:paraId="2A0524F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98,80</w:t>
            </w:r>
          </w:p>
        </w:tc>
        <w:tc>
          <w:tcPr>
            <w:tcW w:w="994" w:type="dxa"/>
            <w:tcBorders>
              <w:top w:val="nil"/>
              <w:left w:val="nil"/>
              <w:bottom w:val="single" w:sz="4" w:space="0" w:color="auto"/>
              <w:right w:val="single" w:sz="4" w:space="0" w:color="auto"/>
            </w:tcBorders>
            <w:shd w:val="clear" w:color="000000" w:fill="000080"/>
            <w:noWrap/>
            <w:vAlign w:val="bottom"/>
            <w:hideMark/>
          </w:tcPr>
          <w:p w14:paraId="226793C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008D291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5C5A2365"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50001 UPRAVNI ODJEL ZA DRUŠTVENE DJELATNOSTI</w:t>
            </w:r>
          </w:p>
        </w:tc>
        <w:tc>
          <w:tcPr>
            <w:tcW w:w="1425" w:type="dxa"/>
            <w:tcBorders>
              <w:top w:val="nil"/>
              <w:left w:val="nil"/>
              <w:bottom w:val="single" w:sz="4" w:space="0" w:color="auto"/>
              <w:right w:val="single" w:sz="4" w:space="0" w:color="auto"/>
            </w:tcBorders>
            <w:shd w:val="clear" w:color="000000" w:fill="0000FF"/>
            <w:noWrap/>
            <w:vAlign w:val="bottom"/>
            <w:hideMark/>
          </w:tcPr>
          <w:p w14:paraId="4A07DAC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1.283.754,24</w:t>
            </w:r>
          </w:p>
        </w:tc>
        <w:tc>
          <w:tcPr>
            <w:tcW w:w="1396" w:type="dxa"/>
            <w:tcBorders>
              <w:top w:val="nil"/>
              <w:left w:val="nil"/>
              <w:bottom w:val="single" w:sz="4" w:space="0" w:color="auto"/>
              <w:right w:val="single" w:sz="4" w:space="0" w:color="auto"/>
            </w:tcBorders>
            <w:shd w:val="clear" w:color="000000" w:fill="0000FF"/>
            <w:noWrap/>
            <w:vAlign w:val="bottom"/>
            <w:hideMark/>
          </w:tcPr>
          <w:p w14:paraId="2A61043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1.936.946,71</w:t>
            </w:r>
          </w:p>
        </w:tc>
        <w:tc>
          <w:tcPr>
            <w:tcW w:w="1240" w:type="dxa"/>
            <w:tcBorders>
              <w:top w:val="nil"/>
              <w:left w:val="nil"/>
              <w:bottom w:val="single" w:sz="4" w:space="0" w:color="auto"/>
              <w:right w:val="single" w:sz="4" w:space="0" w:color="auto"/>
            </w:tcBorders>
            <w:shd w:val="clear" w:color="000000" w:fill="0000FF"/>
            <w:noWrap/>
            <w:vAlign w:val="bottom"/>
            <w:hideMark/>
          </w:tcPr>
          <w:p w14:paraId="66EACE5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1.563.624,00</w:t>
            </w:r>
          </w:p>
        </w:tc>
        <w:tc>
          <w:tcPr>
            <w:tcW w:w="1324" w:type="dxa"/>
            <w:tcBorders>
              <w:top w:val="nil"/>
              <w:left w:val="nil"/>
              <w:bottom w:val="single" w:sz="4" w:space="0" w:color="auto"/>
              <w:right w:val="single" w:sz="4" w:space="0" w:color="auto"/>
            </w:tcBorders>
            <w:shd w:val="clear" w:color="000000" w:fill="0000FF"/>
            <w:noWrap/>
            <w:vAlign w:val="bottom"/>
            <w:hideMark/>
          </w:tcPr>
          <w:p w14:paraId="58FA300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1.503.624,00</w:t>
            </w:r>
          </w:p>
        </w:tc>
        <w:tc>
          <w:tcPr>
            <w:tcW w:w="1312" w:type="dxa"/>
            <w:tcBorders>
              <w:top w:val="nil"/>
              <w:left w:val="nil"/>
              <w:bottom w:val="single" w:sz="4" w:space="0" w:color="auto"/>
              <w:right w:val="single" w:sz="4" w:space="0" w:color="auto"/>
            </w:tcBorders>
            <w:shd w:val="clear" w:color="000000" w:fill="0000FF"/>
            <w:noWrap/>
            <w:vAlign w:val="bottom"/>
            <w:hideMark/>
          </w:tcPr>
          <w:p w14:paraId="1111494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1.503.624,00</w:t>
            </w:r>
          </w:p>
        </w:tc>
        <w:tc>
          <w:tcPr>
            <w:tcW w:w="767" w:type="dxa"/>
            <w:tcBorders>
              <w:top w:val="nil"/>
              <w:left w:val="nil"/>
              <w:bottom w:val="single" w:sz="4" w:space="0" w:color="auto"/>
              <w:right w:val="single" w:sz="4" w:space="0" w:color="auto"/>
            </w:tcBorders>
            <w:shd w:val="clear" w:color="000000" w:fill="0000FF"/>
            <w:noWrap/>
            <w:vAlign w:val="bottom"/>
            <w:hideMark/>
          </w:tcPr>
          <w:p w14:paraId="5F34B5E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150,88</w:t>
            </w:r>
          </w:p>
        </w:tc>
        <w:tc>
          <w:tcPr>
            <w:tcW w:w="821" w:type="dxa"/>
            <w:tcBorders>
              <w:top w:val="nil"/>
              <w:left w:val="nil"/>
              <w:bottom w:val="single" w:sz="4" w:space="0" w:color="auto"/>
              <w:right w:val="single" w:sz="4" w:space="0" w:color="auto"/>
            </w:tcBorders>
            <w:shd w:val="clear" w:color="000000" w:fill="0000FF"/>
            <w:noWrap/>
            <w:vAlign w:val="bottom"/>
            <w:hideMark/>
          </w:tcPr>
          <w:p w14:paraId="043356F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80,73</w:t>
            </w:r>
          </w:p>
        </w:tc>
        <w:tc>
          <w:tcPr>
            <w:tcW w:w="839" w:type="dxa"/>
            <w:tcBorders>
              <w:top w:val="nil"/>
              <w:left w:val="nil"/>
              <w:bottom w:val="single" w:sz="4" w:space="0" w:color="auto"/>
              <w:right w:val="single" w:sz="4" w:space="0" w:color="auto"/>
            </w:tcBorders>
            <w:shd w:val="clear" w:color="000000" w:fill="0000FF"/>
            <w:noWrap/>
            <w:vAlign w:val="bottom"/>
            <w:hideMark/>
          </w:tcPr>
          <w:p w14:paraId="409BA80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96,16</w:t>
            </w:r>
          </w:p>
        </w:tc>
        <w:tc>
          <w:tcPr>
            <w:tcW w:w="994" w:type="dxa"/>
            <w:tcBorders>
              <w:top w:val="nil"/>
              <w:left w:val="nil"/>
              <w:bottom w:val="single" w:sz="4" w:space="0" w:color="auto"/>
              <w:right w:val="single" w:sz="4" w:space="0" w:color="auto"/>
            </w:tcBorders>
            <w:shd w:val="clear" w:color="000000" w:fill="0000FF"/>
            <w:noWrap/>
            <w:vAlign w:val="bottom"/>
            <w:hideMark/>
          </w:tcPr>
          <w:p w14:paraId="2E8A092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31CFAA4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426EBCC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5001 Predškolski odgoj</w:t>
            </w:r>
          </w:p>
        </w:tc>
        <w:tc>
          <w:tcPr>
            <w:tcW w:w="1425" w:type="dxa"/>
            <w:tcBorders>
              <w:top w:val="nil"/>
              <w:left w:val="nil"/>
              <w:bottom w:val="single" w:sz="4" w:space="0" w:color="auto"/>
              <w:right w:val="single" w:sz="4" w:space="0" w:color="auto"/>
            </w:tcBorders>
            <w:shd w:val="clear" w:color="000000" w:fill="9999FF"/>
            <w:noWrap/>
            <w:vAlign w:val="bottom"/>
            <w:hideMark/>
          </w:tcPr>
          <w:p w14:paraId="0965BC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76.073,37</w:t>
            </w:r>
          </w:p>
        </w:tc>
        <w:tc>
          <w:tcPr>
            <w:tcW w:w="1396" w:type="dxa"/>
            <w:tcBorders>
              <w:top w:val="nil"/>
              <w:left w:val="nil"/>
              <w:bottom w:val="single" w:sz="4" w:space="0" w:color="auto"/>
              <w:right w:val="single" w:sz="4" w:space="0" w:color="auto"/>
            </w:tcBorders>
            <w:shd w:val="clear" w:color="000000" w:fill="9999FF"/>
            <w:noWrap/>
            <w:vAlign w:val="bottom"/>
            <w:hideMark/>
          </w:tcPr>
          <w:p w14:paraId="1F0CB7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68.092,11</w:t>
            </w:r>
          </w:p>
        </w:tc>
        <w:tc>
          <w:tcPr>
            <w:tcW w:w="1240" w:type="dxa"/>
            <w:tcBorders>
              <w:top w:val="nil"/>
              <w:left w:val="nil"/>
              <w:bottom w:val="single" w:sz="4" w:space="0" w:color="auto"/>
              <w:right w:val="single" w:sz="4" w:space="0" w:color="auto"/>
            </w:tcBorders>
            <w:shd w:val="clear" w:color="000000" w:fill="9999FF"/>
            <w:noWrap/>
            <w:vAlign w:val="bottom"/>
            <w:hideMark/>
          </w:tcPr>
          <w:p w14:paraId="45EA30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24" w:type="dxa"/>
            <w:tcBorders>
              <w:top w:val="nil"/>
              <w:left w:val="nil"/>
              <w:bottom w:val="single" w:sz="4" w:space="0" w:color="auto"/>
              <w:right w:val="single" w:sz="4" w:space="0" w:color="auto"/>
            </w:tcBorders>
            <w:shd w:val="clear" w:color="000000" w:fill="9999FF"/>
            <w:noWrap/>
            <w:vAlign w:val="bottom"/>
            <w:hideMark/>
          </w:tcPr>
          <w:p w14:paraId="44490E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12" w:type="dxa"/>
            <w:tcBorders>
              <w:top w:val="nil"/>
              <w:left w:val="nil"/>
              <w:bottom w:val="single" w:sz="4" w:space="0" w:color="auto"/>
              <w:right w:val="single" w:sz="4" w:space="0" w:color="auto"/>
            </w:tcBorders>
            <w:shd w:val="clear" w:color="000000" w:fill="9999FF"/>
            <w:noWrap/>
            <w:vAlign w:val="bottom"/>
            <w:hideMark/>
          </w:tcPr>
          <w:p w14:paraId="41AB8D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767" w:type="dxa"/>
            <w:tcBorders>
              <w:top w:val="nil"/>
              <w:left w:val="nil"/>
              <w:bottom w:val="single" w:sz="4" w:space="0" w:color="auto"/>
              <w:right w:val="single" w:sz="4" w:space="0" w:color="auto"/>
            </w:tcBorders>
            <w:shd w:val="clear" w:color="000000" w:fill="9999FF"/>
            <w:noWrap/>
            <w:vAlign w:val="bottom"/>
            <w:hideMark/>
          </w:tcPr>
          <w:p w14:paraId="6D5A0C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89,51</w:t>
            </w:r>
          </w:p>
        </w:tc>
        <w:tc>
          <w:tcPr>
            <w:tcW w:w="821" w:type="dxa"/>
            <w:tcBorders>
              <w:top w:val="nil"/>
              <w:left w:val="nil"/>
              <w:bottom w:val="single" w:sz="4" w:space="0" w:color="auto"/>
              <w:right w:val="single" w:sz="4" w:space="0" w:color="auto"/>
            </w:tcBorders>
            <w:shd w:val="clear" w:color="000000" w:fill="9999FF"/>
            <w:noWrap/>
            <w:vAlign w:val="bottom"/>
            <w:hideMark/>
          </w:tcPr>
          <w:p w14:paraId="32AF0D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7,34</w:t>
            </w:r>
          </w:p>
        </w:tc>
        <w:tc>
          <w:tcPr>
            <w:tcW w:w="839" w:type="dxa"/>
            <w:tcBorders>
              <w:top w:val="nil"/>
              <w:left w:val="nil"/>
              <w:bottom w:val="single" w:sz="4" w:space="0" w:color="auto"/>
              <w:right w:val="single" w:sz="4" w:space="0" w:color="auto"/>
            </w:tcBorders>
            <w:shd w:val="clear" w:color="000000" w:fill="9999FF"/>
            <w:noWrap/>
            <w:vAlign w:val="bottom"/>
            <w:hideMark/>
          </w:tcPr>
          <w:p w14:paraId="00B36D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7E6CDF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C1B451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6C444B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Sufinanciranje predškolske djelatnosti</w:t>
            </w:r>
          </w:p>
        </w:tc>
        <w:tc>
          <w:tcPr>
            <w:tcW w:w="1425" w:type="dxa"/>
            <w:tcBorders>
              <w:top w:val="nil"/>
              <w:left w:val="nil"/>
              <w:bottom w:val="single" w:sz="4" w:space="0" w:color="auto"/>
              <w:right w:val="single" w:sz="4" w:space="0" w:color="auto"/>
            </w:tcBorders>
            <w:shd w:val="clear" w:color="000000" w:fill="CCCCFF"/>
            <w:noWrap/>
            <w:vAlign w:val="bottom"/>
            <w:hideMark/>
          </w:tcPr>
          <w:p w14:paraId="77773D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76.073,37</w:t>
            </w:r>
          </w:p>
        </w:tc>
        <w:tc>
          <w:tcPr>
            <w:tcW w:w="1396" w:type="dxa"/>
            <w:tcBorders>
              <w:top w:val="nil"/>
              <w:left w:val="nil"/>
              <w:bottom w:val="single" w:sz="4" w:space="0" w:color="auto"/>
              <w:right w:val="single" w:sz="4" w:space="0" w:color="auto"/>
            </w:tcBorders>
            <w:shd w:val="clear" w:color="000000" w:fill="CCCCFF"/>
            <w:noWrap/>
            <w:vAlign w:val="bottom"/>
            <w:hideMark/>
          </w:tcPr>
          <w:p w14:paraId="348457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68.092,11</w:t>
            </w:r>
          </w:p>
        </w:tc>
        <w:tc>
          <w:tcPr>
            <w:tcW w:w="1240" w:type="dxa"/>
            <w:tcBorders>
              <w:top w:val="nil"/>
              <w:left w:val="nil"/>
              <w:bottom w:val="single" w:sz="4" w:space="0" w:color="auto"/>
              <w:right w:val="single" w:sz="4" w:space="0" w:color="auto"/>
            </w:tcBorders>
            <w:shd w:val="clear" w:color="000000" w:fill="CCCCFF"/>
            <w:noWrap/>
            <w:vAlign w:val="bottom"/>
            <w:hideMark/>
          </w:tcPr>
          <w:p w14:paraId="541FA5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24" w:type="dxa"/>
            <w:tcBorders>
              <w:top w:val="nil"/>
              <w:left w:val="nil"/>
              <w:bottom w:val="single" w:sz="4" w:space="0" w:color="auto"/>
              <w:right w:val="single" w:sz="4" w:space="0" w:color="auto"/>
            </w:tcBorders>
            <w:shd w:val="clear" w:color="000000" w:fill="CCCCFF"/>
            <w:noWrap/>
            <w:vAlign w:val="bottom"/>
            <w:hideMark/>
          </w:tcPr>
          <w:p w14:paraId="5D0B9B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12" w:type="dxa"/>
            <w:tcBorders>
              <w:top w:val="nil"/>
              <w:left w:val="nil"/>
              <w:bottom w:val="single" w:sz="4" w:space="0" w:color="auto"/>
              <w:right w:val="single" w:sz="4" w:space="0" w:color="auto"/>
            </w:tcBorders>
            <w:shd w:val="clear" w:color="000000" w:fill="CCCCFF"/>
            <w:noWrap/>
            <w:vAlign w:val="bottom"/>
            <w:hideMark/>
          </w:tcPr>
          <w:p w14:paraId="215DE9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767" w:type="dxa"/>
            <w:tcBorders>
              <w:top w:val="nil"/>
              <w:left w:val="nil"/>
              <w:bottom w:val="single" w:sz="4" w:space="0" w:color="auto"/>
              <w:right w:val="single" w:sz="4" w:space="0" w:color="auto"/>
            </w:tcBorders>
            <w:shd w:val="clear" w:color="000000" w:fill="CCCCFF"/>
            <w:noWrap/>
            <w:vAlign w:val="bottom"/>
            <w:hideMark/>
          </w:tcPr>
          <w:p w14:paraId="2AD652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89,51</w:t>
            </w:r>
          </w:p>
        </w:tc>
        <w:tc>
          <w:tcPr>
            <w:tcW w:w="821" w:type="dxa"/>
            <w:tcBorders>
              <w:top w:val="nil"/>
              <w:left w:val="nil"/>
              <w:bottom w:val="single" w:sz="4" w:space="0" w:color="auto"/>
              <w:right w:val="single" w:sz="4" w:space="0" w:color="auto"/>
            </w:tcBorders>
            <w:shd w:val="clear" w:color="000000" w:fill="CCCCFF"/>
            <w:noWrap/>
            <w:vAlign w:val="bottom"/>
            <w:hideMark/>
          </w:tcPr>
          <w:p w14:paraId="7B2683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7,34</w:t>
            </w:r>
          </w:p>
        </w:tc>
        <w:tc>
          <w:tcPr>
            <w:tcW w:w="839" w:type="dxa"/>
            <w:tcBorders>
              <w:top w:val="nil"/>
              <w:left w:val="nil"/>
              <w:bottom w:val="single" w:sz="4" w:space="0" w:color="auto"/>
              <w:right w:val="single" w:sz="4" w:space="0" w:color="auto"/>
            </w:tcBorders>
            <w:shd w:val="clear" w:color="000000" w:fill="CCCCFF"/>
            <w:noWrap/>
            <w:vAlign w:val="bottom"/>
            <w:hideMark/>
          </w:tcPr>
          <w:p w14:paraId="0F91E7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6B5BCE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3FB853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D35FFF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C7513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76.073,37</w:t>
            </w:r>
          </w:p>
        </w:tc>
        <w:tc>
          <w:tcPr>
            <w:tcW w:w="1396" w:type="dxa"/>
            <w:tcBorders>
              <w:top w:val="nil"/>
              <w:left w:val="nil"/>
              <w:bottom w:val="single" w:sz="4" w:space="0" w:color="auto"/>
              <w:right w:val="single" w:sz="4" w:space="0" w:color="auto"/>
            </w:tcBorders>
            <w:shd w:val="clear" w:color="000000" w:fill="FFFF99"/>
            <w:noWrap/>
            <w:vAlign w:val="bottom"/>
            <w:hideMark/>
          </w:tcPr>
          <w:p w14:paraId="627221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68.092,11</w:t>
            </w:r>
          </w:p>
        </w:tc>
        <w:tc>
          <w:tcPr>
            <w:tcW w:w="1240" w:type="dxa"/>
            <w:tcBorders>
              <w:top w:val="nil"/>
              <w:left w:val="nil"/>
              <w:bottom w:val="single" w:sz="4" w:space="0" w:color="auto"/>
              <w:right w:val="single" w:sz="4" w:space="0" w:color="auto"/>
            </w:tcBorders>
            <w:shd w:val="clear" w:color="000000" w:fill="FFFF99"/>
            <w:noWrap/>
            <w:vAlign w:val="bottom"/>
            <w:hideMark/>
          </w:tcPr>
          <w:p w14:paraId="4F6BC7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24" w:type="dxa"/>
            <w:tcBorders>
              <w:top w:val="nil"/>
              <w:left w:val="nil"/>
              <w:bottom w:val="single" w:sz="4" w:space="0" w:color="auto"/>
              <w:right w:val="single" w:sz="4" w:space="0" w:color="auto"/>
            </w:tcBorders>
            <w:shd w:val="clear" w:color="000000" w:fill="FFFF99"/>
            <w:noWrap/>
            <w:vAlign w:val="bottom"/>
            <w:hideMark/>
          </w:tcPr>
          <w:p w14:paraId="74CE34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12" w:type="dxa"/>
            <w:tcBorders>
              <w:top w:val="nil"/>
              <w:left w:val="nil"/>
              <w:bottom w:val="single" w:sz="4" w:space="0" w:color="auto"/>
              <w:right w:val="single" w:sz="4" w:space="0" w:color="auto"/>
            </w:tcBorders>
            <w:shd w:val="clear" w:color="000000" w:fill="FFFF99"/>
            <w:noWrap/>
            <w:vAlign w:val="bottom"/>
            <w:hideMark/>
          </w:tcPr>
          <w:p w14:paraId="25CD84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767" w:type="dxa"/>
            <w:tcBorders>
              <w:top w:val="nil"/>
              <w:left w:val="nil"/>
              <w:bottom w:val="single" w:sz="4" w:space="0" w:color="auto"/>
              <w:right w:val="single" w:sz="4" w:space="0" w:color="auto"/>
            </w:tcBorders>
            <w:shd w:val="clear" w:color="000000" w:fill="FFFF99"/>
            <w:noWrap/>
            <w:vAlign w:val="bottom"/>
            <w:hideMark/>
          </w:tcPr>
          <w:p w14:paraId="58611A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89,51</w:t>
            </w:r>
          </w:p>
        </w:tc>
        <w:tc>
          <w:tcPr>
            <w:tcW w:w="821" w:type="dxa"/>
            <w:tcBorders>
              <w:top w:val="nil"/>
              <w:left w:val="nil"/>
              <w:bottom w:val="single" w:sz="4" w:space="0" w:color="auto"/>
              <w:right w:val="single" w:sz="4" w:space="0" w:color="auto"/>
            </w:tcBorders>
            <w:shd w:val="clear" w:color="000000" w:fill="FFFF99"/>
            <w:noWrap/>
            <w:vAlign w:val="bottom"/>
            <w:hideMark/>
          </w:tcPr>
          <w:p w14:paraId="2040F3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7,34</w:t>
            </w:r>
          </w:p>
        </w:tc>
        <w:tc>
          <w:tcPr>
            <w:tcW w:w="839" w:type="dxa"/>
            <w:tcBorders>
              <w:top w:val="nil"/>
              <w:left w:val="nil"/>
              <w:bottom w:val="single" w:sz="4" w:space="0" w:color="auto"/>
              <w:right w:val="single" w:sz="4" w:space="0" w:color="auto"/>
            </w:tcBorders>
            <w:shd w:val="clear" w:color="000000" w:fill="FFFF99"/>
            <w:noWrap/>
            <w:vAlign w:val="bottom"/>
            <w:hideMark/>
          </w:tcPr>
          <w:p w14:paraId="76C230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2C112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C63861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33245A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779E5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76.073,37</w:t>
            </w:r>
          </w:p>
        </w:tc>
        <w:tc>
          <w:tcPr>
            <w:tcW w:w="1396" w:type="dxa"/>
            <w:tcBorders>
              <w:top w:val="nil"/>
              <w:left w:val="nil"/>
              <w:bottom w:val="single" w:sz="4" w:space="0" w:color="auto"/>
              <w:right w:val="single" w:sz="4" w:space="0" w:color="auto"/>
            </w:tcBorders>
            <w:shd w:val="clear" w:color="auto" w:fill="auto"/>
            <w:noWrap/>
            <w:vAlign w:val="bottom"/>
            <w:hideMark/>
          </w:tcPr>
          <w:p w14:paraId="6A5468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68.092,11</w:t>
            </w:r>
          </w:p>
        </w:tc>
        <w:tc>
          <w:tcPr>
            <w:tcW w:w="1240" w:type="dxa"/>
            <w:tcBorders>
              <w:top w:val="nil"/>
              <w:left w:val="nil"/>
              <w:bottom w:val="single" w:sz="4" w:space="0" w:color="auto"/>
              <w:right w:val="single" w:sz="4" w:space="0" w:color="auto"/>
            </w:tcBorders>
            <w:shd w:val="clear" w:color="auto" w:fill="auto"/>
            <w:noWrap/>
            <w:vAlign w:val="bottom"/>
            <w:hideMark/>
          </w:tcPr>
          <w:p w14:paraId="433DD0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24" w:type="dxa"/>
            <w:tcBorders>
              <w:top w:val="nil"/>
              <w:left w:val="nil"/>
              <w:bottom w:val="single" w:sz="4" w:space="0" w:color="auto"/>
              <w:right w:val="single" w:sz="4" w:space="0" w:color="auto"/>
            </w:tcBorders>
            <w:shd w:val="clear" w:color="auto" w:fill="auto"/>
            <w:noWrap/>
            <w:vAlign w:val="bottom"/>
            <w:hideMark/>
          </w:tcPr>
          <w:p w14:paraId="3564A4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12" w:type="dxa"/>
            <w:tcBorders>
              <w:top w:val="nil"/>
              <w:left w:val="nil"/>
              <w:bottom w:val="single" w:sz="4" w:space="0" w:color="auto"/>
              <w:right w:val="single" w:sz="4" w:space="0" w:color="auto"/>
            </w:tcBorders>
            <w:shd w:val="clear" w:color="auto" w:fill="auto"/>
            <w:noWrap/>
            <w:vAlign w:val="bottom"/>
            <w:hideMark/>
          </w:tcPr>
          <w:p w14:paraId="70FFDC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767" w:type="dxa"/>
            <w:tcBorders>
              <w:top w:val="nil"/>
              <w:left w:val="nil"/>
              <w:bottom w:val="single" w:sz="4" w:space="0" w:color="auto"/>
              <w:right w:val="single" w:sz="4" w:space="0" w:color="auto"/>
            </w:tcBorders>
            <w:shd w:val="clear" w:color="auto" w:fill="auto"/>
            <w:noWrap/>
            <w:vAlign w:val="bottom"/>
            <w:hideMark/>
          </w:tcPr>
          <w:p w14:paraId="22B3C7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89,51</w:t>
            </w:r>
          </w:p>
        </w:tc>
        <w:tc>
          <w:tcPr>
            <w:tcW w:w="821" w:type="dxa"/>
            <w:tcBorders>
              <w:top w:val="nil"/>
              <w:left w:val="nil"/>
              <w:bottom w:val="single" w:sz="4" w:space="0" w:color="auto"/>
              <w:right w:val="single" w:sz="4" w:space="0" w:color="auto"/>
            </w:tcBorders>
            <w:shd w:val="clear" w:color="auto" w:fill="auto"/>
            <w:noWrap/>
            <w:vAlign w:val="bottom"/>
            <w:hideMark/>
          </w:tcPr>
          <w:p w14:paraId="6600E1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7,34</w:t>
            </w:r>
          </w:p>
        </w:tc>
        <w:tc>
          <w:tcPr>
            <w:tcW w:w="839" w:type="dxa"/>
            <w:tcBorders>
              <w:top w:val="nil"/>
              <w:left w:val="nil"/>
              <w:bottom w:val="single" w:sz="4" w:space="0" w:color="auto"/>
              <w:right w:val="single" w:sz="4" w:space="0" w:color="auto"/>
            </w:tcBorders>
            <w:shd w:val="clear" w:color="auto" w:fill="auto"/>
            <w:noWrap/>
            <w:vAlign w:val="bottom"/>
            <w:hideMark/>
          </w:tcPr>
          <w:p w14:paraId="4AD378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DB3F8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69382A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1C9A3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 Subvencije</w:t>
            </w:r>
          </w:p>
        </w:tc>
        <w:tc>
          <w:tcPr>
            <w:tcW w:w="1425" w:type="dxa"/>
            <w:tcBorders>
              <w:top w:val="nil"/>
              <w:left w:val="nil"/>
              <w:bottom w:val="single" w:sz="4" w:space="0" w:color="auto"/>
              <w:right w:val="single" w:sz="4" w:space="0" w:color="auto"/>
            </w:tcBorders>
            <w:shd w:val="clear" w:color="auto" w:fill="auto"/>
            <w:noWrap/>
            <w:vAlign w:val="bottom"/>
            <w:hideMark/>
          </w:tcPr>
          <w:p w14:paraId="5D574E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76.073,37</w:t>
            </w:r>
          </w:p>
        </w:tc>
        <w:tc>
          <w:tcPr>
            <w:tcW w:w="1396" w:type="dxa"/>
            <w:tcBorders>
              <w:top w:val="nil"/>
              <w:left w:val="nil"/>
              <w:bottom w:val="single" w:sz="4" w:space="0" w:color="auto"/>
              <w:right w:val="single" w:sz="4" w:space="0" w:color="auto"/>
            </w:tcBorders>
            <w:shd w:val="clear" w:color="auto" w:fill="auto"/>
            <w:noWrap/>
            <w:vAlign w:val="bottom"/>
            <w:hideMark/>
          </w:tcPr>
          <w:p w14:paraId="7969C9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59.120,05</w:t>
            </w:r>
          </w:p>
        </w:tc>
        <w:tc>
          <w:tcPr>
            <w:tcW w:w="1240" w:type="dxa"/>
            <w:tcBorders>
              <w:top w:val="nil"/>
              <w:left w:val="nil"/>
              <w:bottom w:val="single" w:sz="4" w:space="0" w:color="auto"/>
              <w:right w:val="single" w:sz="4" w:space="0" w:color="auto"/>
            </w:tcBorders>
            <w:shd w:val="clear" w:color="auto" w:fill="auto"/>
            <w:noWrap/>
            <w:vAlign w:val="bottom"/>
            <w:hideMark/>
          </w:tcPr>
          <w:p w14:paraId="6A6707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D9231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C72CD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B330E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77,71</w:t>
            </w:r>
          </w:p>
        </w:tc>
        <w:tc>
          <w:tcPr>
            <w:tcW w:w="821" w:type="dxa"/>
            <w:tcBorders>
              <w:top w:val="nil"/>
              <w:left w:val="nil"/>
              <w:bottom w:val="single" w:sz="4" w:space="0" w:color="auto"/>
              <w:right w:val="single" w:sz="4" w:space="0" w:color="auto"/>
            </w:tcBorders>
            <w:shd w:val="clear" w:color="auto" w:fill="auto"/>
            <w:noWrap/>
            <w:vAlign w:val="bottom"/>
            <w:hideMark/>
          </w:tcPr>
          <w:p w14:paraId="10B962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30900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B61EB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FB2730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08510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750157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F7BCD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8.972,06</w:t>
            </w:r>
          </w:p>
        </w:tc>
        <w:tc>
          <w:tcPr>
            <w:tcW w:w="1240" w:type="dxa"/>
            <w:tcBorders>
              <w:top w:val="nil"/>
              <w:left w:val="nil"/>
              <w:bottom w:val="single" w:sz="4" w:space="0" w:color="auto"/>
              <w:right w:val="single" w:sz="4" w:space="0" w:color="auto"/>
            </w:tcBorders>
            <w:shd w:val="clear" w:color="auto" w:fill="auto"/>
            <w:noWrap/>
            <w:vAlign w:val="bottom"/>
            <w:hideMark/>
          </w:tcPr>
          <w:p w14:paraId="5B8D05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24" w:type="dxa"/>
            <w:tcBorders>
              <w:top w:val="nil"/>
              <w:left w:val="nil"/>
              <w:bottom w:val="single" w:sz="4" w:space="0" w:color="auto"/>
              <w:right w:val="single" w:sz="4" w:space="0" w:color="auto"/>
            </w:tcBorders>
            <w:shd w:val="clear" w:color="auto" w:fill="auto"/>
            <w:noWrap/>
            <w:vAlign w:val="bottom"/>
            <w:hideMark/>
          </w:tcPr>
          <w:p w14:paraId="4C21F2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12" w:type="dxa"/>
            <w:tcBorders>
              <w:top w:val="nil"/>
              <w:left w:val="nil"/>
              <w:bottom w:val="single" w:sz="4" w:space="0" w:color="auto"/>
              <w:right w:val="single" w:sz="4" w:space="0" w:color="auto"/>
            </w:tcBorders>
            <w:shd w:val="clear" w:color="auto" w:fill="auto"/>
            <w:noWrap/>
            <w:vAlign w:val="bottom"/>
            <w:hideMark/>
          </w:tcPr>
          <w:p w14:paraId="4D605C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767" w:type="dxa"/>
            <w:tcBorders>
              <w:top w:val="nil"/>
              <w:left w:val="nil"/>
              <w:bottom w:val="single" w:sz="4" w:space="0" w:color="auto"/>
              <w:right w:val="single" w:sz="4" w:space="0" w:color="auto"/>
            </w:tcBorders>
            <w:shd w:val="clear" w:color="auto" w:fill="auto"/>
            <w:noWrap/>
            <w:vAlign w:val="bottom"/>
            <w:hideMark/>
          </w:tcPr>
          <w:p w14:paraId="04BD48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C9121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55,73</w:t>
            </w:r>
          </w:p>
        </w:tc>
        <w:tc>
          <w:tcPr>
            <w:tcW w:w="839" w:type="dxa"/>
            <w:tcBorders>
              <w:top w:val="nil"/>
              <w:left w:val="nil"/>
              <w:bottom w:val="single" w:sz="4" w:space="0" w:color="auto"/>
              <w:right w:val="single" w:sz="4" w:space="0" w:color="auto"/>
            </w:tcBorders>
            <w:shd w:val="clear" w:color="auto" w:fill="auto"/>
            <w:noWrap/>
            <w:vAlign w:val="bottom"/>
            <w:hideMark/>
          </w:tcPr>
          <w:p w14:paraId="16B718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94539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188C9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3BF42D3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5002 Obrazovanje</w:t>
            </w:r>
          </w:p>
        </w:tc>
        <w:tc>
          <w:tcPr>
            <w:tcW w:w="1425" w:type="dxa"/>
            <w:tcBorders>
              <w:top w:val="nil"/>
              <w:left w:val="nil"/>
              <w:bottom w:val="single" w:sz="4" w:space="0" w:color="auto"/>
              <w:right w:val="single" w:sz="4" w:space="0" w:color="auto"/>
            </w:tcBorders>
            <w:shd w:val="clear" w:color="000000" w:fill="9999FF"/>
            <w:noWrap/>
            <w:vAlign w:val="bottom"/>
            <w:hideMark/>
          </w:tcPr>
          <w:p w14:paraId="7684B2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235.077,66</w:t>
            </w:r>
          </w:p>
        </w:tc>
        <w:tc>
          <w:tcPr>
            <w:tcW w:w="1396" w:type="dxa"/>
            <w:tcBorders>
              <w:top w:val="nil"/>
              <w:left w:val="nil"/>
              <w:bottom w:val="single" w:sz="4" w:space="0" w:color="auto"/>
              <w:right w:val="single" w:sz="4" w:space="0" w:color="auto"/>
            </w:tcBorders>
            <w:shd w:val="clear" w:color="000000" w:fill="9999FF"/>
            <w:noWrap/>
            <w:vAlign w:val="bottom"/>
            <w:hideMark/>
          </w:tcPr>
          <w:p w14:paraId="5BB8A8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614.902,79</w:t>
            </w:r>
          </w:p>
        </w:tc>
        <w:tc>
          <w:tcPr>
            <w:tcW w:w="1240" w:type="dxa"/>
            <w:tcBorders>
              <w:top w:val="nil"/>
              <w:left w:val="nil"/>
              <w:bottom w:val="single" w:sz="4" w:space="0" w:color="auto"/>
              <w:right w:val="single" w:sz="4" w:space="0" w:color="auto"/>
            </w:tcBorders>
            <w:shd w:val="clear" w:color="000000" w:fill="9999FF"/>
            <w:noWrap/>
            <w:vAlign w:val="bottom"/>
            <w:hideMark/>
          </w:tcPr>
          <w:p w14:paraId="562285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218.624,00</w:t>
            </w:r>
          </w:p>
        </w:tc>
        <w:tc>
          <w:tcPr>
            <w:tcW w:w="1324" w:type="dxa"/>
            <w:tcBorders>
              <w:top w:val="nil"/>
              <w:left w:val="nil"/>
              <w:bottom w:val="single" w:sz="4" w:space="0" w:color="auto"/>
              <w:right w:val="single" w:sz="4" w:space="0" w:color="auto"/>
            </w:tcBorders>
            <w:shd w:val="clear" w:color="000000" w:fill="9999FF"/>
            <w:noWrap/>
            <w:vAlign w:val="bottom"/>
            <w:hideMark/>
          </w:tcPr>
          <w:p w14:paraId="05630E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218.624,00</w:t>
            </w:r>
          </w:p>
        </w:tc>
        <w:tc>
          <w:tcPr>
            <w:tcW w:w="1312" w:type="dxa"/>
            <w:tcBorders>
              <w:top w:val="nil"/>
              <w:left w:val="nil"/>
              <w:bottom w:val="single" w:sz="4" w:space="0" w:color="auto"/>
              <w:right w:val="single" w:sz="4" w:space="0" w:color="auto"/>
            </w:tcBorders>
            <w:shd w:val="clear" w:color="000000" w:fill="9999FF"/>
            <w:noWrap/>
            <w:vAlign w:val="bottom"/>
            <w:hideMark/>
          </w:tcPr>
          <w:p w14:paraId="443DF2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218.624,00</w:t>
            </w:r>
          </w:p>
        </w:tc>
        <w:tc>
          <w:tcPr>
            <w:tcW w:w="767" w:type="dxa"/>
            <w:tcBorders>
              <w:top w:val="nil"/>
              <w:left w:val="nil"/>
              <w:bottom w:val="single" w:sz="4" w:space="0" w:color="auto"/>
              <w:right w:val="single" w:sz="4" w:space="0" w:color="auto"/>
            </w:tcBorders>
            <w:shd w:val="clear" w:color="000000" w:fill="9999FF"/>
            <w:noWrap/>
            <w:vAlign w:val="bottom"/>
            <w:hideMark/>
          </w:tcPr>
          <w:p w14:paraId="177DA3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261,57</w:t>
            </w:r>
          </w:p>
        </w:tc>
        <w:tc>
          <w:tcPr>
            <w:tcW w:w="821" w:type="dxa"/>
            <w:tcBorders>
              <w:top w:val="nil"/>
              <w:left w:val="nil"/>
              <w:bottom w:val="single" w:sz="4" w:space="0" w:color="auto"/>
              <w:right w:val="single" w:sz="4" w:space="0" w:color="auto"/>
            </w:tcBorders>
            <w:shd w:val="clear" w:color="000000" w:fill="9999FF"/>
            <w:noWrap/>
            <w:vAlign w:val="bottom"/>
            <w:hideMark/>
          </w:tcPr>
          <w:p w14:paraId="49FC90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35,55</w:t>
            </w:r>
          </w:p>
        </w:tc>
        <w:tc>
          <w:tcPr>
            <w:tcW w:w="839" w:type="dxa"/>
            <w:tcBorders>
              <w:top w:val="nil"/>
              <w:left w:val="nil"/>
              <w:bottom w:val="single" w:sz="4" w:space="0" w:color="auto"/>
              <w:right w:val="single" w:sz="4" w:space="0" w:color="auto"/>
            </w:tcBorders>
            <w:shd w:val="clear" w:color="000000" w:fill="9999FF"/>
            <w:noWrap/>
            <w:vAlign w:val="bottom"/>
            <w:hideMark/>
          </w:tcPr>
          <w:p w14:paraId="794F56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73B212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3C6272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7AE8F8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Stipendiranje učenika i studenata</w:t>
            </w:r>
          </w:p>
        </w:tc>
        <w:tc>
          <w:tcPr>
            <w:tcW w:w="1425" w:type="dxa"/>
            <w:tcBorders>
              <w:top w:val="nil"/>
              <w:left w:val="nil"/>
              <w:bottom w:val="single" w:sz="4" w:space="0" w:color="auto"/>
              <w:right w:val="single" w:sz="4" w:space="0" w:color="auto"/>
            </w:tcBorders>
            <w:shd w:val="clear" w:color="000000" w:fill="CCCCFF"/>
            <w:noWrap/>
            <w:vAlign w:val="bottom"/>
            <w:hideMark/>
          </w:tcPr>
          <w:p w14:paraId="57F7A8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115.870,15</w:t>
            </w:r>
          </w:p>
        </w:tc>
        <w:tc>
          <w:tcPr>
            <w:tcW w:w="1396" w:type="dxa"/>
            <w:tcBorders>
              <w:top w:val="nil"/>
              <w:left w:val="nil"/>
              <w:bottom w:val="single" w:sz="4" w:space="0" w:color="auto"/>
              <w:right w:val="single" w:sz="4" w:space="0" w:color="auto"/>
            </w:tcBorders>
            <w:shd w:val="clear" w:color="000000" w:fill="CCCCFF"/>
            <w:noWrap/>
            <w:vAlign w:val="bottom"/>
            <w:hideMark/>
          </w:tcPr>
          <w:p w14:paraId="52FEA8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110.823,55</w:t>
            </w:r>
          </w:p>
        </w:tc>
        <w:tc>
          <w:tcPr>
            <w:tcW w:w="1240" w:type="dxa"/>
            <w:tcBorders>
              <w:top w:val="nil"/>
              <w:left w:val="nil"/>
              <w:bottom w:val="single" w:sz="4" w:space="0" w:color="auto"/>
              <w:right w:val="single" w:sz="4" w:space="0" w:color="auto"/>
            </w:tcBorders>
            <w:shd w:val="clear" w:color="000000" w:fill="CCCCFF"/>
            <w:noWrap/>
            <w:vAlign w:val="bottom"/>
            <w:hideMark/>
          </w:tcPr>
          <w:p w14:paraId="0E8287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117.000,00</w:t>
            </w:r>
          </w:p>
        </w:tc>
        <w:tc>
          <w:tcPr>
            <w:tcW w:w="1324" w:type="dxa"/>
            <w:tcBorders>
              <w:top w:val="nil"/>
              <w:left w:val="nil"/>
              <w:bottom w:val="single" w:sz="4" w:space="0" w:color="auto"/>
              <w:right w:val="single" w:sz="4" w:space="0" w:color="auto"/>
            </w:tcBorders>
            <w:shd w:val="clear" w:color="000000" w:fill="CCCCFF"/>
            <w:noWrap/>
            <w:vAlign w:val="bottom"/>
            <w:hideMark/>
          </w:tcPr>
          <w:p w14:paraId="40A5F4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117.000,00</w:t>
            </w:r>
          </w:p>
        </w:tc>
        <w:tc>
          <w:tcPr>
            <w:tcW w:w="1312" w:type="dxa"/>
            <w:tcBorders>
              <w:top w:val="nil"/>
              <w:left w:val="nil"/>
              <w:bottom w:val="single" w:sz="4" w:space="0" w:color="auto"/>
              <w:right w:val="single" w:sz="4" w:space="0" w:color="auto"/>
            </w:tcBorders>
            <w:shd w:val="clear" w:color="000000" w:fill="CCCCFF"/>
            <w:noWrap/>
            <w:vAlign w:val="bottom"/>
            <w:hideMark/>
          </w:tcPr>
          <w:p w14:paraId="399D00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117.000,00</w:t>
            </w:r>
          </w:p>
        </w:tc>
        <w:tc>
          <w:tcPr>
            <w:tcW w:w="767" w:type="dxa"/>
            <w:tcBorders>
              <w:top w:val="nil"/>
              <w:left w:val="nil"/>
              <w:bottom w:val="single" w:sz="4" w:space="0" w:color="auto"/>
              <w:right w:val="single" w:sz="4" w:space="0" w:color="auto"/>
            </w:tcBorders>
            <w:shd w:val="clear" w:color="000000" w:fill="CCCCFF"/>
            <w:noWrap/>
            <w:vAlign w:val="bottom"/>
            <w:hideMark/>
          </w:tcPr>
          <w:p w14:paraId="571CE7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95,64</w:t>
            </w:r>
          </w:p>
        </w:tc>
        <w:tc>
          <w:tcPr>
            <w:tcW w:w="821" w:type="dxa"/>
            <w:tcBorders>
              <w:top w:val="nil"/>
              <w:left w:val="nil"/>
              <w:bottom w:val="single" w:sz="4" w:space="0" w:color="auto"/>
              <w:right w:val="single" w:sz="4" w:space="0" w:color="auto"/>
            </w:tcBorders>
            <w:shd w:val="clear" w:color="000000" w:fill="CCCCFF"/>
            <w:noWrap/>
            <w:vAlign w:val="bottom"/>
            <w:hideMark/>
          </w:tcPr>
          <w:p w14:paraId="0AF6D1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105,57</w:t>
            </w:r>
          </w:p>
        </w:tc>
        <w:tc>
          <w:tcPr>
            <w:tcW w:w="839" w:type="dxa"/>
            <w:tcBorders>
              <w:top w:val="nil"/>
              <w:left w:val="nil"/>
              <w:bottom w:val="single" w:sz="4" w:space="0" w:color="auto"/>
              <w:right w:val="single" w:sz="4" w:space="0" w:color="auto"/>
            </w:tcBorders>
            <w:shd w:val="clear" w:color="000000" w:fill="CCCCFF"/>
            <w:noWrap/>
            <w:vAlign w:val="bottom"/>
            <w:hideMark/>
          </w:tcPr>
          <w:p w14:paraId="39D52C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4212BC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2D6EC4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3D7EAF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85682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115.870,15</w:t>
            </w:r>
          </w:p>
        </w:tc>
        <w:tc>
          <w:tcPr>
            <w:tcW w:w="1396" w:type="dxa"/>
            <w:tcBorders>
              <w:top w:val="nil"/>
              <w:left w:val="nil"/>
              <w:bottom w:val="single" w:sz="4" w:space="0" w:color="auto"/>
              <w:right w:val="single" w:sz="4" w:space="0" w:color="auto"/>
            </w:tcBorders>
            <w:shd w:val="clear" w:color="000000" w:fill="FFFF99"/>
            <w:noWrap/>
            <w:vAlign w:val="bottom"/>
            <w:hideMark/>
          </w:tcPr>
          <w:p w14:paraId="39DD2D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110.823,55</w:t>
            </w:r>
          </w:p>
        </w:tc>
        <w:tc>
          <w:tcPr>
            <w:tcW w:w="1240" w:type="dxa"/>
            <w:tcBorders>
              <w:top w:val="nil"/>
              <w:left w:val="nil"/>
              <w:bottom w:val="single" w:sz="4" w:space="0" w:color="auto"/>
              <w:right w:val="single" w:sz="4" w:space="0" w:color="auto"/>
            </w:tcBorders>
            <w:shd w:val="clear" w:color="000000" w:fill="FFFF99"/>
            <w:noWrap/>
            <w:vAlign w:val="bottom"/>
            <w:hideMark/>
          </w:tcPr>
          <w:p w14:paraId="752F31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117.000,00</w:t>
            </w:r>
          </w:p>
        </w:tc>
        <w:tc>
          <w:tcPr>
            <w:tcW w:w="1324" w:type="dxa"/>
            <w:tcBorders>
              <w:top w:val="nil"/>
              <w:left w:val="nil"/>
              <w:bottom w:val="single" w:sz="4" w:space="0" w:color="auto"/>
              <w:right w:val="single" w:sz="4" w:space="0" w:color="auto"/>
            </w:tcBorders>
            <w:shd w:val="clear" w:color="000000" w:fill="FFFF99"/>
            <w:noWrap/>
            <w:vAlign w:val="bottom"/>
            <w:hideMark/>
          </w:tcPr>
          <w:p w14:paraId="2E89DC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117.000,00</w:t>
            </w:r>
          </w:p>
        </w:tc>
        <w:tc>
          <w:tcPr>
            <w:tcW w:w="1312" w:type="dxa"/>
            <w:tcBorders>
              <w:top w:val="nil"/>
              <w:left w:val="nil"/>
              <w:bottom w:val="single" w:sz="4" w:space="0" w:color="auto"/>
              <w:right w:val="single" w:sz="4" w:space="0" w:color="auto"/>
            </w:tcBorders>
            <w:shd w:val="clear" w:color="000000" w:fill="FFFF99"/>
            <w:noWrap/>
            <w:vAlign w:val="bottom"/>
            <w:hideMark/>
          </w:tcPr>
          <w:p w14:paraId="79CBCA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117.000,00</w:t>
            </w:r>
          </w:p>
        </w:tc>
        <w:tc>
          <w:tcPr>
            <w:tcW w:w="767" w:type="dxa"/>
            <w:tcBorders>
              <w:top w:val="nil"/>
              <w:left w:val="nil"/>
              <w:bottom w:val="single" w:sz="4" w:space="0" w:color="auto"/>
              <w:right w:val="single" w:sz="4" w:space="0" w:color="auto"/>
            </w:tcBorders>
            <w:shd w:val="clear" w:color="000000" w:fill="FFFF99"/>
            <w:noWrap/>
            <w:vAlign w:val="bottom"/>
            <w:hideMark/>
          </w:tcPr>
          <w:p w14:paraId="1A261E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95,64</w:t>
            </w:r>
          </w:p>
        </w:tc>
        <w:tc>
          <w:tcPr>
            <w:tcW w:w="821" w:type="dxa"/>
            <w:tcBorders>
              <w:top w:val="nil"/>
              <w:left w:val="nil"/>
              <w:bottom w:val="single" w:sz="4" w:space="0" w:color="auto"/>
              <w:right w:val="single" w:sz="4" w:space="0" w:color="auto"/>
            </w:tcBorders>
            <w:shd w:val="clear" w:color="000000" w:fill="FFFF99"/>
            <w:noWrap/>
            <w:vAlign w:val="bottom"/>
            <w:hideMark/>
          </w:tcPr>
          <w:p w14:paraId="437E0B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105,57</w:t>
            </w:r>
          </w:p>
        </w:tc>
        <w:tc>
          <w:tcPr>
            <w:tcW w:w="839" w:type="dxa"/>
            <w:tcBorders>
              <w:top w:val="nil"/>
              <w:left w:val="nil"/>
              <w:bottom w:val="single" w:sz="4" w:space="0" w:color="auto"/>
              <w:right w:val="single" w:sz="4" w:space="0" w:color="auto"/>
            </w:tcBorders>
            <w:shd w:val="clear" w:color="000000" w:fill="FFFF99"/>
            <w:noWrap/>
            <w:vAlign w:val="bottom"/>
            <w:hideMark/>
          </w:tcPr>
          <w:p w14:paraId="559946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43EA8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07A536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A32E21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23446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115.870,15</w:t>
            </w:r>
          </w:p>
        </w:tc>
        <w:tc>
          <w:tcPr>
            <w:tcW w:w="1396" w:type="dxa"/>
            <w:tcBorders>
              <w:top w:val="nil"/>
              <w:left w:val="nil"/>
              <w:bottom w:val="single" w:sz="4" w:space="0" w:color="auto"/>
              <w:right w:val="single" w:sz="4" w:space="0" w:color="auto"/>
            </w:tcBorders>
            <w:shd w:val="clear" w:color="auto" w:fill="auto"/>
            <w:noWrap/>
            <w:vAlign w:val="bottom"/>
            <w:hideMark/>
          </w:tcPr>
          <w:p w14:paraId="3A8BFF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110.823,55</w:t>
            </w:r>
          </w:p>
        </w:tc>
        <w:tc>
          <w:tcPr>
            <w:tcW w:w="1240" w:type="dxa"/>
            <w:tcBorders>
              <w:top w:val="nil"/>
              <w:left w:val="nil"/>
              <w:bottom w:val="single" w:sz="4" w:space="0" w:color="auto"/>
              <w:right w:val="single" w:sz="4" w:space="0" w:color="auto"/>
            </w:tcBorders>
            <w:shd w:val="clear" w:color="auto" w:fill="auto"/>
            <w:noWrap/>
            <w:vAlign w:val="bottom"/>
            <w:hideMark/>
          </w:tcPr>
          <w:p w14:paraId="27C2CA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117.000,00</w:t>
            </w:r>
          </w:p>
        </w:tc>
        <w:tc>
          <w:tcPr>
            <w:tcW w:w="1324" w:type="dxa"/>
            <w:tcBorders>
              <w:top w:val="nil"/>
              <w:left w:val="nil"/>
              <w:bottom w:val="single" w:sz="4" w:space="0" w:color="auto"/>
              <w:right w:val="single" w:sz="4" w:space="0" w:color="auto"/>
            </w:tcBorders>
            <w:shd w:val="clear" w:color="auto" w:fill="auto"/>
            <w:noWrap/>
            <w:vAlign w:val="bottom"/>
            <w:hideMark/>
          </w:tcPr>
          <w:p w14:paraId="76EC6F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117.000,00</w:t>
            </w:r>
          </w:p>
        </w:tc>
        <w:tc>
          <w:tcPr>
            <w:tcW w:w="1312" w:type="dxa"/>
            <w:tcBorders>
              <w:top w:val="nil"/>
              <w:left w:val="nil"/>
              <w:bottom w:val="single" w:sz="4" w:space="0" w:color="auto"/>
              <w:right w:val="single" w:sz="4" w:space="0" w:color="auto"/>
            </w:tcBorders>
            <w:shd w:val="clear" w:color="auto" w:fill="auto"/>
            <w:noWrap/>
            <w:vAlign w:val="bottom"/>
            <w:hideMark/>
          </w:tcPr>
          <w:p w14:paraId="6770E4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117.000,00</w:t>
            </w:r>
          </w:p>
        </w:tc>
        <w:tc>
          <w:tcPr>
            <w:tcW w:w="767" w:type="dxa"/>
            <w:tcBorders>
              <w:top w:val="nil"/>
              <w:left w:val="nil"/>
              <w:bottom w:val="single" w:sz="4" w:space="0" w:color="auto"/>
              <w:right w:val="single" w:sz="4" w:space="0" w:color="auto"/>
            </w:tcBorders>
            <w:shd w:val="clear" w:color="auto" w:fill="auto"/>
            <w:noWrap/>
            <w:vAlign w:val="bottom"/>
            <w:hideMark/>
          </w:tcPr>
          <w:p w14:paraId="7108C7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95,64</w:t>
            </w:r>
          </w:p>
        </w:tc>
        <w:tc>
          <w:tcPr>
            <w:tcW w:w="821" w:type="dxa"/>
            <w:tcBorders>
              <w:top w:val="nil"/>
              <w:left w:val="nil"/>
              <w:bottom w:val="single" w:sz="4" w:space="0" w:color="auto"/>
              <w:right w:val="single" w:sz="4" w:space="0" w:color="auto"/>
            </w:tcBorders>
            <w:shd w:val="clear" w:color="auto" w:fill="auto"/>
            <w:noWrap/>
            <w:vAlign w:val="bottom"/>
            <w:hideMark/>
          </w:tcPr>
          <w:p w14:paraId="78C842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105,57</w:t>
            </w:r>
          </w:p>
        </w:tc>
        <w:tc>
          <w:tcPr>
            <w:tcW w:w="839" w:type="dxa"/>
            <w:tcBorders>
              <w:top w:val="nil"/>
              <w:left w:val="nil"/>
              <w:bottom w:val="single" w:sz="4" w:space="0" w:color="auto"/>
              <w:right w:val="single" w:sz="4" w:space="0" w:color="auto"/>
            </w:tcBorders>
            <w:shd w:val="clear" w:color="auto" w:fill="auto"/>
            <w:noWrap/>
            <w:vAlign w:val="bottom"/>
            <w:hideMark/>
          </w:tcPr>
          <w:p w14:paraId="359C51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8F2AA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10C38D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DDB34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2DEA3A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115.870,15</w:t>
            </w:r>
          </w:p>
        </w:tc>
        <w:tc>
          <w:tcPr>
            <w:tcW w:w="1396" w:type="dxa"/>
            <w:tcBorders>
              <w:top w:val="nil"/>
              <w:left w:val="nil"/>
              <w:bottom w:val="single" w:sz="4" w:space="0" w:color="auto"/>
              <w:right w:val="single" w:sz="4" w:space="0" w:color="auto"/>
            </w:tcBorders>
            <w:shd w:val="clear" w:color="auto" w:fill="auto"/>
            <w:noWrap/>
            <w:vAlign w:val="bottom"/>
            <w:hideMark/>
          </w:tcPr>
          <w:p w14:paraId="0DD0DD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110.823,55</w:t>
            </w:r>
          </w:p>
        </w:tc>
        <w:tc>
          <w:tcPr>
            <w:tcW w:w="1240" w:type="dxa"/>
            <w:tcBorders>
              <w:top w:val="nil"/>
              <w:left w:val="nil"/>
              <w:bottom w:val="single" w:sz="4" w:space="0" w:color="auto"/>
              <w:right w:val="single" w:sz="4" w:space="0" w:color="auto"/>
            </w:tcBorders>
            <w:shd w:val="clear" w:color="auto" w:fill="auto"/>
            <w:noWrap/>
            <w:vAlign w:val="bottom"/>
            <w:hideMark/>
          </w:tcPr>
          <w:p w14:paraId="20CEC9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117.000,00</w:t>
            </w:r>
          </w:p>
        </w:tc>
        <w:tc>
          <w:tcPr>
            <w:tcW w:w="1324" w:type="dxa"/>
            <w:tcBorders>
              <w:top w:val="nil"/>
              <w:left w:val="nil"/>
              <w:bottom w:val="single" w:sz="4" w:space="0" w:color="auto"/>
              <w:right w:val="single" w:sz="4" w:space="0" w:color="auto"/>
            </w:tcBorders>
            <w:shd w:val="clear" w:color="auto" w:fill="auto"/>
            <w:noWrap/>
            <w:vAlign w:val="bottom"/>
            <w:hideMark/>
          </w:tcPr>
          <w:p w14:paraId="382738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117.000,00</w:t>
            </w:r>
          </w:p>
        </w:tc>
        <w:tc>
          <w:tcPr>
            <w:tcW w:w="1312" w:type="dxa"/>
            <w:tcBorders>
              <w:top w:val="nil"/>
              <w:left w:val="nil"/>
              <w:bottom w:val="single" w:sz="4" w:space="0" w:color="auto"/>
              <w:right w:val="single" w:sz="4" w:space="0" w:color="auto"/>
            </w:tcBorders>
            <w:shd w:val="clear" w:color="auto" w:fill="auto"/>
            <w:noWrap/>
            <w:vAlign w:val="bottom"/>
            <w:hideMark/>
          </w:tcPr>
          <w:p w14:paraId="539E99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117.000,00</w:t>
            </w:r>
          </w:p>
        </w:tc>
        <w:tc>
          <w:tcPr>
            <w:tcW w:w="767" w:type="dxa"/>
            <w:tcBorders>
              <w:top w:val="nil"/>
              <w:left w:val="nil"/>
              <w:bottom w:val="single" w:sz="4" w:space="0" w:color="auto"/>
              <w:right w:val="single" w:sz="4" w:space="0" w:color="auto"/>
            </w:tcBorders>
            <w:shd w:val="clear" w:color="auto" w:fill="auto"/>
            <w:noWrap/>
            <w:vAlign w:val="bottom"/>
            <w:hideMark/>
          </w:tcPr>
          <w:p w14:paraId="066630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95,64</w:t>
            </w:r>
          </w:p>
        </w:tc>
        <w:tc>
          <w:tcPr>
            <w:tcW w:w="821" w:type="dxa"/>
            <w:tcBorders>
              <w:top w:val="nil"/>
              <w:left w:val="nil"/>
              <w:bottom w:val="single" w:sz="4" w:space="0" w:color="auto"/>
              <w:right w:val="single" w:sz="4" w:space="0" w:color="auto"/>
            </w:tcBorders>
            <w:shd w:val="clear" w:color="auto" w:fill="auto"/>
            <w:noWrap/>
            <w:vAlign w:val="bottom"/>
            <w:hideMark/>
          </w:tcPr>
          <w:p w14:paraId="19692F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105,57</w:t>
            </w:r>
          </w:p>
        </w:tc>
        <w:tc>
          <w:tcPr>
            <w:tcW w:w="839" w:type="dxa"/>
            <w:tcBorders>
              <w:top w:val="nil"/>
              <w:left w:val="nil"/>
              <w:bottom w:val="single" w:sz="4" w:space="0" w:color="auto"/>
              <w:right w:val="single" w:sz="4" w:space="0" w:color="auto"/>
            </w:tcBorders>
            <w:shd w:val="clear" w:color="auto" w:fill="auto"/>
            <w:noWrap/>
            <w:vAlign w:val="bottom"/>
            <w:hideMark/>
          </w:tcPr>
          <w:p w14:paraId="735BED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8C322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860A1F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CEC6A8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A500002 Pomoći u školovanju</w:t>
            </w:r>
          </w:p>
        </w:tc>
        <w:tc>
          <w:tcPr>
            <w:tcW w:w="1425" w:type="dxa"/>
            <w:tcBorders>
              <w:top w:val="nil"/>
              <w:left w:val="nil"/>
              <w:bottom w:val="single" w:sz="4" w:space="0" w:color="auto"/>
              <w:right w:val="single" w:sz="4" w:space="0" w:color="auto"/>
            </w:tcBorders>
            <w:shd w:val="clear" w:color="000000" w:fill="CCCCFF"/>
            <w:noWrap/>
            <w:vAlign w:val="bottom"/>
            <w:hideMark/>
          </w:tcPr>
          <w:p w14:paraId="315A50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21.354,14</w:t>
            </w:r>
          </w:p>
        </w:tc>
        <w:tc>
          <w:tcPr>
            <w:tcW w:w="1396" w:type="dxa"/>
            <w:tcBorders>
              <w:top w:val="nil"/>
              <w:left w:val="nil"/>
              <w:bottom w:val="single" w:sz="4" w:space="0" w:color="auto"/>
              <w:right w:val="single" w:sz="4" w:space="0" w:color="auto"/>
            </w:tcBorders>
            <w:shd w:val="clear" w:color="000000" w:fill="CCCCFF"/>
            <w:noWrap/>
            <w:vAlign w:val="bottom"/>
            <w:hideMark/>
          </w:tcPr>
          <w:p w14:paraId="70D35A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3.835,69</w:t>
            </w:r>
          </w:p>
        </w:tc>
        <w:tc>
          <w:tcPr>
            <w:tcW w:w="1240" w:type="dxa"/>
            <w:tcBorders>
              <w:top w:val="nil"/>
              <w:left w:val="nil"/>
              <w:bottom w:val="single" w:sz="4" w:space="0" w:color="auto"/>
              <w:right w:val="single" w:sz="4" w:space="0" w:color="auto"/>
            </w:tcBorders>
            <w:shd w:val="clear" w:color="000000" w:fill="CCCCFF"/>
            <w:noWrap/>
            <w:vAlign w:val="bottom"/>
            <w:hideMark/>
          </w:tcPr>
          <w:p w14:paraId="77343A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24" w:type="dxa"/>
            <w:tcBorders>
              <w:top w:val="nil"/>
              <w:left w:val="nil"/>
              <w:bottom w:val="single" w:sz="4" w:space="0" w:color="auto"/>
              <w:right w:val="single" w:sz="4" w:space="0" w:color="auto"/>
            </w:tcBorders>
            <w:shd w:val="clear" w:color="000000" w:fill="CCCCFF"/>
            <w:noWrap/>
            <w:vAlign w:val="bottom"/>
            <w:hideMark/>
          </w:tcPr>
          <w:p w14:paraId="29AFCE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12" w:type="dxa"/>
            <w:tcBorders>
              <w:top w:val="nil"/>
              <w:left w:val="nil"/>
              <w:bottom w:val="single" w:sz="4" w:space="0" w:color="auto"/>
              <w:right w:val="single" w:sz="4" w:space="0" w:color="auto"/>
            </w:tcBorders>
            <w:shd w:val="clear" w:color="000000" w:fill="CCCCFF"/>
            <w:noWrap/>
            <w:vAlign w:val="bottom"/>
            <w:hideMark/>
          </w:tcPr>
          <w:p w14:paraId="5883F2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767" w:type="dxa"/>
            <w:tcBorders>
              <w:top w:val="nil"/>
              <w:left w:val="nil"/>
              <w:bottom w:val="single" w:sz="4" w:space="0" w:color="auto"/>
              <w:right w:val="single" w:sz="4" w:space="0" w:color="auto"/>
            </w:tcBorders>
            <w:shd w:val="clear" w:color="000000" w:fill="CCCCFF"/>
            <w:noWrap/>
            <w:vAlign w:val="bottom"/>
            <w:hideMark/>
          </w:tcPr>
          <w:p w14:paraId="58ED89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17,96</w:t>
            </w:r>
          </w:p>
        </w:tc>
        <w:tc>
          <w:tcPr>
            <w:tcW w:w="821" w:type="dxa"/>
            <w:tcBorders>
              <w:top w:val="nil"/>
              <w:left w:val="nil"/>
              <w:bottom w:val="single" w:sz="4" w:space="0" w:color="auto"/>
              <w:right w:val="single" w:sz="4" w:space="0" w:color="auto"/>
            </w:tcBorders>
            <w:shd w:val="clear" w:color="000000" w:fill="CCCCFF"/>
            <w:noWrap/>
            <w:vAlign w:val="bottom"/>
            <w:hideMark/>
          </w:tcPr>
          <w:p w14:paraId="2BAF8B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130,35</w:t>
            </w:r>
          </w:p>
        </w:tc>
        <w:tc>
          <w:tcPr>
            <w:tcW w:w="839" w:type="dxa"/>
            <w:tcBorders>
              <w:top w:val="nil"/>
              <w:left w:val="nil"/>
              <w:bottom w:val="single" w:sz="4" w:space="0" w:color="auto"/>
              <w:right w:val="single" w:sz="4" w:space="0" w:color="auto"/>
            </w:tcBorders>
            <w:shd w:val="clear" w:color="000000" w:fill="CCCCFF"/>
            <w:noWrap/>
            <w:vAlign w:val="bottom"/>
            <w:hideMark/>
          </w:tcPr>
          <w:p w14:paraId="0878DE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FED94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87D820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E32BB8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D1791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21.354,14</w:t>
            </w:r>
          </w:p>
        </w:tc>
        <w:tc>
          <w:tcPr>
            <w:tcW w:w="1396" w:type="dxa"/>
            <w:tcBorders>
              <w:top w:val="nil"/>
              <w:left w:val="nil"/>
              <w:bottom w:val="single" w:sz="4" w:space="0" w:color="auto"/>
              <w:right w:val="single" w:sz="4" w:space="0" w:color="auto"/>
            </w:tcBorders>
            <w:shd w:val="clear" w:color="000000" w:fill="FFFF99"/>
            <w:noWrap/>
            <w:vAlign w:val="bottom"/>
            <w:hideMark/>
          </w:tcPr>
          <w:p w14:paraId="2C44E0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3.835,69</w:t>
            </w:r>
          </w:p>
        </w:tc>
        <w:tc>
          <w:tcPr>
            <w:tcW w:w="1240" w:type="dxa"/>
            <w:tcBorders>
              <w:top w:val="nil"/>
              <w:left w:val="nil"/>
              <w:bottom w:val="single" w:sz="4" w:space="0" w:color="auto"/>
              <w:right w:val="single" w:sz="4" w:space="0" w:color="auto"/>
            </w:tcBorders>
            <w:shd w:val="clear" w:color="000000" w:fill="FFFF99"/>
            <w:noWrap/>
            <w:vAlign w:val="bottom"/>
            <w:hideMark/>
          </w:tcPr>
          <w:p w14:paraId="696DED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24" w:type="dxa"/>
            <w:tcBorders>
              <w:top w:val="nil"/>
              <w:left w:val="nil"/>
              <w:bottom w:val="single" w:sz="4" w:space="0" w:color="auto"/>
              <w:right w:val="single" w:sz="4" w:space="0" w:color="auto"/>
            </w:tcBorders>
            <w:shd w:val="clear" w:color="000000" w:fill="FFFF99"/>
            <w:noWrap/>
            <w:vAlign w:val="bottom"/>
            <w:hideMark/>
          </w:tcPr>
          <w:p w14:paraId="39400E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12" w:type="dxa"/>
            <w:tcBorders>
              <w:top w:val="nil"/>
              <w:left w:val="nil"/>
              <w:bottom w:val="single" w:sz="4" w:space="0" w:color="auto"/>
              <w:right w:val="single" w:sz="4" w:space="0" w:color="auto"/>
            </w:tcBorders>
            <w:shd w:val="clear" w:color="000000" w:fill="FFFF99"/>
            <w:noWrap/>
            <w:vAlign w:val="bottom"/>
            <w:hideMark/>
          </w:tcPr>
          <w:p w14:paraId="69780B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767" w:type="dxa"/>
            <w:tcBorders>
              <w:top w:val="nil"/>
              <w:left w:val="nil"/>
              <w:bottom w:val="single" w:sz="4" w:space="0" w:color="auto"/>
              <w:right w:val="single" w:sz="4" w:space="0" w:color="auto"/>
            </w:tcBorders>
            <w:shd w:val="clear" w:color="000000" w:fill="FFFF99"/>
            <w:noWrap/>
            <w:vAlign w:val="bottom"/>
            <w:hideMark/>
          </w:tcPr>
          <w:p w14:paraId="3D557C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17,96</w:t>
            </w:r>
          </w:p>
        </w:tc>
        <w:tc>
          <w:tcPr>
            <w:tcW w:w="821" w:type="dxa"/>
            <w:tcBorders>
              <w:top w:val="nil"/>
              <w:left w:val="nil"/>
              <w:bottom w:val="single" w:sz="4" w:space="0" w:color="auto"/>
              <w:right w:val="single" w:sz="4" w:space="0" w:color="auto"/>
            </w:tcBorders>
            <w:shd w:val="clear" w:color="000000" w:fill="FFFF99"/>
            <w:noWrap/>
            <w:vAlign w:val="bottom"/>
            <w:hideMark/>
          </w:tcPr>
          <w:p w14:paraId="138425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130,35</w:t>
            </w:r>
          </w:p>
        </w:tc>
        <w:tc>
          <w:tcPr>
            <w:tcW w:w="839" w:type="dxa"/>
            <w:tcBorders>
              <w:top w:val="nil"/>
              <w:left w:val="nil"/>
              <w:bottom w:val="single" w:sz="4" w:space="0" w:color="auto"/>
              <w:right w:val="single" w:sz="4" w:space="0" w:color="auto"/>
            </w:tcBorders>
            <w:shd w:val="clear" w:color="000000" w:fill="FFFF99"/>
            <w:noWrap/>
            <w:vAlign w:val="bottom"/>
            <w:hideMark/>
          </w:tcPr>
          <w:p w14:paraId="4FA1B2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95AB9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873231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1F137B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DF1BD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21.354,14</w:t>
            </w:r>
          </w:p>
        </w:tc>
        <w:tc>
          <w:tcPr>
            <w:tcW w:w="1396" w:type="dxa"/>
            <w:tcBorders>
              <w:top w:val="nil"/>
              <w:left w:val="nil"/>
              <w:bottom w:val="single" w:sz="4" w:space="0" w:color="auto"/>
              <w:right w:val="single" w:sz="4" w:space="0" w:color="auto"/>
            </w:tcBorders>
            <w:shd w:val="clear" w:color="auto" w:fill="auto"/>
            <w:noWrap/>
            <w:vAlign w:val="bottom"/>
            <w:hideMark/>
          </w:tcPr>
          <w:p w14:paraId="2DEE92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3.835,69</w:t>
            </w:r>
          </w:p>
        </w:tc>
        <w:tc>
          <w:tcPr>
            <w:tcW w:w="1240" w:type="dxa"/>
            <w:tcBorders>
              <w:top w:val="nil"/>
              <w:left w:val="nil"/>
              <w:bottom w:val="single" w:sz="4" w:space="0" w:color="auto"/>
              <w:right w:val="single" w:sz="4" w:space="0" w:color="auto"/>
            </w:tcBorders>
            <w:shd w:val="clear" w:color="auto" w:fill="auto"/>
            <w:noWrap/>
            <w:vAlign w:val="bottom"/>
            <w:hideMark/>
          </w:tcPr>
          <w:p w14:paraId="347F14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24" w:type="dxa"/>
            <w:tcBorders>
              <w:top w:val="nil"/>
              <w:left w:val="nil"/>
              <w:bottom w:val="single" w:sz="4" w:space="0" w:color="auto"/>
              <w:right w:val="single" w:sz="4" w:space="0" w:color="auto"/>
            </w:tcBorders>
            <w:shd w:val="clear" w:color="auto" w:fill="auto"/>
            <w:noWrap/>
            <w:vAlign w:val="bottom"/>
            <w:hideMark/>
          </w:tcPr>
          <w:p w14:paraId="0A4912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12" w:type="dxa"/>
            <w:tcBorders>
              <w:top w:val="nil"/>
              <w:left w:val="nil"/>
              <w:bottom w:val="single" w:sz="4" w:space="0" w:color="auto"/>
              <w:right w:val="single" w:sz="4" w:space="0" w:color="auto"/>
            </w:tcBorders>
            <w:shd w:val="clear" w:color="auto" w:fill="auto"/>
            <w:noWrap/>
            <w:vAlign w:val="bottom"/>
            <w:hideMark/>
          </w:tcPr>
          <w:p w14:paraId="3053E6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767" w:type="dxa"/>
            <w:tcBorders>
              <w:top w:val="nil"/>
              <w:left w:val="nil"/>
              <w:bottom w:val="single" w:sz="4" w:space="0" w:color="auto"/>
              <w:right w:val="single" w:sz="4" w:space="0" w:color="auto"/>
            </w:tcBorders>
            <w:shd w:val="clear" w:color="auto" w:fill="auto"/>
            <w:noWrap/>
            <w:vAlign w:val="bottom"/>
            <w:hideMark/>
          </w:tcPr>
          <w:p w14:paraId="1DB67B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17,96</w:t>
            </w:r>
          </w:p>
        </w:tc>
        <w:tc>
          <w:tcPr>
            <w:tcW w:w="821" w:type="dxa"/>
            <w:tcBorders>
              <w:top w:val="nil"/>
              <w:left w:val="nil"/>
              <w:bottom w:val="single" w:sz="4" w:space="0" w:color="auto"/>
              <w:right w:val="single" w:sz="4" w:space="0" w:color="auto"/>
            </w:tcBorders>
            <w:shd w:val="clear" w:color="auto" w:fill="auto"/>
            <w:noWrap/>
            <w:vAlign w:val="bottom"/>
            <w:hideMark/>
          </w:tcPr>
          <w:p w14:paraId="7CB835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130,35</w:t>
            </w:r>
          </w:p>
        </w:tc>
        <w:tc>
          <w:tcPr>
            <w:tcW w:w="839" w:type="dxa"/>
            <w:tcBorders>
              <w:top w:val="nil"/>
              <w:left w:val="nil"/>
              <w:bottom w:val="single" w:sz="4" w:space="0" w:color="auto"/>
              <w:right w:val="single" w:sz="4" w:space="0" w:color="auto"/>
            </w:tcBorders>
            <w:shd w:val="clear" w:color="auto" w:fill="auto"/>
            <w:noWrap/>
            <w:vAlign w:val="bottom"/>
            <w:hideMark/>
          </w:tcPr>
          <w:p w14:paraId="41F97F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B9905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3A374F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15C4B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66200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187,92</w:t>
            </w:r>
          </w:p>
        </w:tc>
        <w:tc>
          <w:tcPr>
            <w:tcW w:w="1396" w:type="dxa"/>
            <w:tcBorders>
              <w:top w:val="nil"/>
              <w:left w:val="nil"/>
              <w:bottom w:val="single" w:sz="4" w:space="0" w:color="auto"/>
              <w:right w:val="single" w:sz="4" w:space="0" w:color="auto"/>
            </w:tcBorders>
            <w:shd w:val="clear" w:color="auto" w:fill="auto"/>
            <w:noWrap/>
            <w:vAlign w:val="bottom"/>
            <w:hideMark/>
          </w:tcPr>
          <w:p w14:paraId="68B312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3.045,99</w:t>
            </w:r>
          </w:p>
        </w:tc>
        <w:tc>
          <w:tcPr>
            <w:tcW w:w="1240" w:type="dxa"/>
            <w:tcBorders>
              <w:top w:val="nil"/>
              <w:left w:val="nil"/>
              <w:bottom w:val="single" w:sz="4" w:space="0" w:color="auto"/>
              <w:right w:val="single" w:sz="4" w:space="0" w:color="auto"/>
            </w:tcBorders>
            <w:shd w:val="clear" w:color="auto" w:fill="auto"/>
            <w:noWrap/>
            <w:vAlign w:val="bottom"/>
            <w:hideMark/>
          </w:tcPr>
          <w:p w14:paraId="38D866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3.500,00</w:t>
            </w:r>
          </w:p>
        </w:tc>
        <w:tc>
          <w:tcPr>
            <w:tcW w:w="1324" w:type="dxa"/>
            <w:tcBorders>
              <w:top w:val="nil"/>
              <w:left w:val="nil"/>
              <w:bottom w:val="single" w:sz="4" w:space="0" w:color="auto"/>
              <w:right w:val="single" w:sz="4" w:space="0" w:color="auto"/>
            </w:tcBorders>
            <w:shd w:val="clear" w:color="auto" w:fill="auto"/>
            <w:noWrap/>
            <w:vAlign w:val="bottom"/>
            <w:hideMark/>
          </w:tcPr>
          <w:p w14:paraId="60EBAA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3.500,00</w:t>
            </w:r>
          </w:p>
        </w:tc>
        <w:tc>
          <w:tcPr>
            <w:tcW w:w="1312" w:type="dxa"/>
            <w:tcBorders>
              <w:top w:val="nil"/>
              <w:left w:val="nil"/>
              <w:bottom w:val="single" w:sz="4" w:space="0" w:color="auto"/>
              <w:right w:val="single" w:sz="4" w:space="0" w:color="auto"/>
            </w:tcBorders>
            <w:shd w:val="clear" w:color="auto" w:fill="auto"/>
            <w:noWrap/>
            <w:vAlign w:val="bottom"/>
            <w:hideMark/>
          </w:tcPr>
          <w:p w14:paraId="4BF1F7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3.500,00</w:t>
            </w:r>
          </w:p>
        </w:tc>
        <w:tc>
          <w:tcPr>
            <w:tcW w:w="767" w:type="dxa"/>
            <w:tcBorders>
              <w:top w:val="nil"/>
              <w:left w:val="nil"/>
              <w:bottom w:val="single" w:sz="4" w:space="0" w:color="auto"/>
              <w:right w:val="single" w:sz="4" w:space="0" w:color="auto"/>
            </w:tcBorders>
            <w:shd w:val="clear" w:color="auto" w:fill="auto"/>
            <w:noWrap/>
            <w:vAlign w:val="bottom"/>
            <w:hideMark/>
          </w:tcPr>
          <w:p w14:paraId="1CA984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1.620,90</w:t>
            </w:r>
          </w:p>
        </w:tc>
        <w:tc>
          <w:tcPr>
            <w:tcW w:w="821" w:type="dxa"/>
            <w:tcBorders>
              <w:top w:val="nil"/>
              <w:left w:val="nil"/>
              <w:bottom w:val="single" w:sz="4" w:space="0" w:color="auto"/>
              <w:right w:val="single" w:sz="4" w:space="0" w:color="auto"/>
            </w:tcBorders>
            <w:shd w:val="clear" w:color="auto" w:fill="auto"/>
            <w:noWrap/>
            <w:vAlign w:val="bottom"/>
            <w:hideMark/>
          </w:tcPr>
          <w:p w14:paraId="2E5253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114,91</w:t>
            </w:r>
          </w:p>
        </w:tc>
        <w:tc>
          <w:tcPr>
            <w:tcW w:w="839" w:type="dxa"/>
            <w:tcBorders>
              <w:top w:val="nil"/>
              <w:left w:val="nil"/>
              <w:bottom w:val="single" w:sz="4" w:space="0" w:color="auto"/>
              <w:right w:val="single" w:sz="4" w:space="0" w:color="auto"/>
            </w:tcBorders>
            <w:shd w:val="clear" w:color="auto" w:fill="auto"/>
            <w:noWrap/>
            <w:vAlign w:val="bottom"/>
            <w:hideMark/>
          </w:tcPr>
          <w:p w14:paraId="27596F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D1B19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8EF854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CB696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1488DE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20.468,49</w:t>
            </w:r>
          </w:p>
        </w:tc>
        <w:tc>
          <w:tcPr>
            <w:tcW w:w="1396" w:type="dxa"/>
            <w:tcBorders>
              <w:top w:val="nil"/>
              <w:left w:val="nil"/>
              <w:bottom w:val="single" w:sz="4" w:space="0" w:color="auto"/>
              <w:right w:val="single" w:sz="4" w:space="0" w:color="auto"/>
            </w:tcBorders>
            <w:shd w:val="clear" w:color="auto" w:fill="auto"/>
            <w:noWrap/>
            <w:vAlign w:val="bottom"/>
            <w:hideMark/>
          </w:tcPr>
          <w:p w14:paraId="61DE8C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358,35</w:t>
            </w:r>
          </w:p>
        </w:tc>
        <w:tc>
          <w:tcPr>
            <w:tcW w:w="1240" w:type="dxa"/>
            <w:tcBorders>
              <w:top w:val="nil"/>
              <w:left w:val="nil"/>
              <w:bottom w:val="single" w:sz="4" w:space="0" w:color="auto"/>
              <w:right w:val="single" w:sz="4" w:space="0" w:color="auto"/>
            </w:tcBorders>
            <w:shd w:val="clear" w:color="auto" w:fill="auto"/>
            <w:noWrap/>
            <w:vAlign w:val="bottom"/>
            <w:hideMark/>
          </w:tcPr>
          <w:p w14:paraId="31C05A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24" w:type="dxa"/>
            <w:tcBorders>
              <w:top w:val="nil"/>
              <w:left w:val="nil"/>
              <w:bottom w:val="single" w:sz="4" w:space="0" w:color="auto"/>
              <w:right w:val="single" w:sz="4" w:space="0" w:color="auto"/>
            </w:tcBorders>
            <w:shd w:val="clear" w:color="auto" w:fill="auto"/>
            <w:noWrap/>
            <w:vAlign w:val="bottom"/>
            <w:hideMark/>
          </w:tcPr>
          <w:p w14:paraId="3B55DD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12" w:type="dxa"/>
            <w:tcBorders>
              <w:top w:val="nil"/>
              <w:left w:val="nil"/>
              <w:bottom w:val="single" w:sz="4" w:space="0" w:color="auto"/>
              <w:right w:val="single" w:sz="4" w:space="0" w:color="auto"/>
            </w:tcBorders>
            <w:shd w:val="clear" w:color="auto" w:fill="auto"/>
            <w:noWrap/>
            <w:vAlign w:val="bottom"/>
            <w:hideMark/>
          </w:tcPr>
          <w:p w14:paraId="681F25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767" w:type="dxa"/>
            <w:tcBorders>
              <w:top w:val="nil"/>
              <w:left w:val="nil"/>
              <w:bottom w:val="single" w:sz="4" w:space="0" w:color="auto"/>
              <w:right w:val="single" w:sz="4" w:space="0" w:color="auto"/>
            </w:tcBorders>
            <w:shd w:val="clear" w:color="auto" w:fill="auto"/>
            <w:noWrap/>
            <w:vAlign w:val="bottom"/>
            <w:hideMark/>
          </w:tcPr>
          <w:p w14:paraId="0DF193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w:t>
            </w:r>
          </w:p>
        </w:tc>
        <w:tc>
          <w:tcPr>
            <w:tcW w:w="821" w:type="dxa"/>
            <w:tcBorders>
              <w:top w:val="nil"/>
              <w:left w:val="nil"/>
              <w:bottom w:val="single" w:sz="4" w:space="0" w:color="auto"/>
              <w:right w:val="single" w:sz="4" w:space="0" w:color="auto"/>
            </w:tcBorders>
            <w:shd w:val="clear" w:color="auto" w:fill="auto"/>
            <w:noWrap/>
            <w:vAlign w:val="bottom"/>
            <w:hideMark/>
          </w:tcPr>
          <w:p w14:paraId="07C015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139,53</w:t>
            </w:r>
          </w:p>
        </w:tc>
        <w:tc>
          <w:tcPr>
            <w:tcW w:w="839" w:type="dxa"/>
            <w:tcBorders>
              <w:top w:val="nil"/>
              <w:left w:val="nil"/>
              <w:bottom w:val="single" w:sz="4" w:space="0" w:color="auto"/>
              <w:right w:val="single" w:sz="4" w:space="0" w:color="auto"/>
            </w:tcBorders>
            <w:shd w:val="clear" w:color="auto" w:fill="auto"/>
            <w:noWrap/>
            <w:vAlign w:val="bottom"/>
            <w:hideMark/>
          </w:tcPr>
          <w:p w14:paraId="6EF3D3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B1468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B6459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7D82F6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16032A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166,83</w:t>
            </w:r>
          </w:p>
        </w:tc>
        <w:tc>
          <w:tcPr>
            <w:tcW w:w="1396" w:type="dxa"/>
            <w:tcBorders>
              <w:top w:val="nil"/>
              <w:left w:val="nil"/>
              <w:bottom w:val="single" w:sz="4" w:space="0" w:color="auto"/>
              <w:right w:val="single" w:sz="4" w:space="0" w:color="auto"/>
            </w:tcBorders>
            <w:shd w:val="clear" w:color="auto" w:fill="auto"/>
            <w:noWrap/>
            <w:vAlign w:val="bottom"/>
            <w:hideMark/>
          </w:tcPr>
          <w:p w14:paraId="1274E9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431,35</w:t>
            </w:r>
          </w:p>
        </w:tc>
        <w:tc>
          <w:tcPr>
            <w:tcW w:w="1240" w:type="dxa"/>
            <w:tcBorders>
              <w:top w:val="nil"/>
              <w:left w:val="nil"/>
              <w:bottom w:val="single" w:sz="4" w:space="0" w:color="auto"/>
              <w:right w:val="single" w:sz="4" w:space="0" w:color="auto"/>
            </w:tcBorders>
            <w:shd w:val="clear" w:color="auto" w:fill="auto"/>
            <w:noWrap/>
            <w:vAlign w:val="bottom"/>
            <w:hideMark/>
          </w:tcPr>
          <w:p w14:paraId="2A3514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24" w:type="dxa"/>
            <w:tcBorders>
              <w:top w:val="nil"/>
              <w:left w:val="nil"/>
              <w:bottom w:val="single" w:sz="4" w:space="0" w:color="auto"/>
              <w:right w:val="single" w:sz="4" w:space="0" w:color="auto"/>
            </w:tcBorders>
            <w:shd w:val="clear" w:color="auto" w:fill="auto"/>
            <w:noWrap/>
            <w:vAlign w:val="bottom"/>
            <w:hideMark/>
          </w:tcPr>
          <w:p w14:paraId="515687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12" w:type="dxa"/>
            <w:tcBorders>
              <w:top w:val="nil"/>
              <w:left w:val="nil"/>
              <w:bottom w:val="single" w:sz="4" w:space="0" w:color="auto"/>
              <w:right w:val="single" w:sz="4" w:space="0" w:color="auto"/>
            </w:tcBorders>
            <w:shd w:val="clear" w:color="auto" w:fill="auto"/>
            <w:noWrap/>
            <w:vAlign w:val="bottom"/>
            <w:hideMark/>
          </w:tcPr>
          <w:p w14:paraId="7F9A53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767" w:type="dxa"/>
            <w:tcBorders>
              <w:top w:val="nil"/>
              <w:left w:val="nil"/>
              <w:bottom w:val="single" w:sz="4" w:space="0" w:color="auto"/>
              <w:right w:val="single" w:sz="4" w:space="0" w:color="auto"/>
            </w:tcBorders>
            <w:shd w:val="clear" w:color="auto" w:fill="auto"/>
            <w:noWrap/>
            <w:vAlign w:val="bottom"/>
            <w:hideMark/>
          </w:tcPr>
          <w:p w14:paraId="5E8839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258,56</w:t>
            </w:r>
          </w:p>
        </w:tc>
        <w:tc>
          <w:tcPr>
            <w:tcW w:w="821" w:type="dxa"/>
            <w:tcBorders>
              <w:top w:val="nil"/>
              <w:left w:val="nil"/>
              <w:bottom w:val="single" w:sz="4" w:space="0" w:color="auto"/>
              <w:right w:val="single" w:sz="4" w:space="0" w:color="auto"/>
            </w:tcBorders>
            <w:shd w:val="clear" w:color="auto" w:fill="auto"/>
            <w:noWrap/>
            <w:vAlign w:val="bottom"/>
            <w:hideMark/>
          </w:tcPr>
          <w:p w14:paraId="2B0F41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231,83</w:t>
            </w:r>
          </w:p>
        </w:tc>
        <w:tc>
          <w:tcPr>
            <w:tcW w:w="839" w:type="dxa"/>
            <w:tcBorders>
              <w:top w:val="nil"/>
              <w:left w:val="nil"/>
              <w:bottom w:val="single" w:sz="4" w:space="0" w:color="auto"/>
              <w:right w:val="single" w:sz="4" w:space="0" w:color="auto"/>
            </w:tcBorders>
            <w:shd w:val="clear" w:color="auto" w:fill="auto"/>
            <w:noWrap/>
            <w:vAlign w:val="bottom"/>
            <w:hideMark/>
          </w:tcPr>
          <w:p w14:paraId="035DC7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FA802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5C1D6D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D5476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6A4688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530,90</w:t>
            </w:r>
          </w:p>
        </w:tc>
        <w:tc>
          <w:tcPr>
            <w:tcW w:w="1396" w:type="dxa"/>
            <w:tcBorders>
              <w:top w:val="nil"/>
              <w:left w:val="nil"/>
              <w:bottom w:val="single" w:sz="4" w:space="0" w:color="auto"/>
              <w:right w:val="single" w:sz="4" w:space="0" w:color="auto"/>
            </w:tcBorders>
            <w:shd w:val="clear" w:color="auto" w:fill="auto"/>
            <w:noWrap/>
            <w:vAlign w:val="bottom"/>
            <w:hideMark/>
          </w:tcPr>
          <w:p w14:paraId="2EDCAF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34409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4301F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53DD5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0325D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72929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11D48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B6827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B9D62C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85CAE5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T500001 Opremanje kuhinja u obrazovnim ustanovama</w:t>
            </w:r>
          </w:p>
        </w:tc>
        <w:tc>
          <w:tcPr>
            <w:tcW w:w="1425" w:type="dxa"/>
            <w:tcBorders>
              <w:top w:val="nil"/>
              <w:left w:val="nil"/>
              <w:bottom w:val="single" w:sz="4" w:space="0" w:color="auto"/>
              <w:right w:val="single" w:sz="4" w:space="0" w:color="auto"/>
            </w:tcBorders>
            <w:shd w:val="clear" w:color="000000" w:fill="CCCCFF"/>
            <w:noWrap/>
            <w:vAlign w:val="bottom"/>
            <w:hideMark/>
          </w:tcPr>
          <w:p w14:paraId="5E5A27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43A535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184.033,45</w:t>
            </w:r>
          </w:p>
        </w:tc>
        <w:tc>
          <w:tcPr>
            <w:tcW w:w="1240" w:type="dxa"/>
            <w:tcBorders>
              <w:top w:val="nil"/>
              <w:left w:val="nil"/>
              <w:bottom w:val="single" w:sz="4" w:space="0" w:color="auto"/>
              <w:right w:val="single" w:sz="4" w:space="0" w:color="auto"/>
            </w:tcBorders>
            <w:shd w:val="clear" w:color="000000" w:fill="CCCCFF"/>
            <w:noWrap/>
            <w:vAlign w:val="bottom"/>
            <w:hideMark/>
          </w:tcPr>
          <w:p w14:paraId="33F740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2F6B4C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425911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E0195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4DCD36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54AFF1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7CBDE2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87E12F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FE348A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CC5C7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A90D1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23.425,58</w:t>
            </w:r>
          </w:p>
        </w:tc>
        <w:tc>
          <w:tcPr>
            <w:tcW w:w="1240" w:type="dxa"/>
            <w:tcBorders>
              <w:top w:val="nil"/>
              <w:left w:val="nil"/>
              <w:bottom w:val="single" w:sz="4" w:space="0" w:color="auto"/>
              <w:right w:val="single" w:sz="4" w:space="0" w:color="auto"/>
            </w:tcBorders>
            <w:shd w:val="clear" w:color="000000" w:fill="FFFF99"/>
            <w:noWrap/>
            <w:vAlign w:val="bottom"/>
            <w:hideMark/>
          </w:tcPr>
          <w:p w14:paraId="60B4D9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4F5BD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26C06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54E63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B4F14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3E2EB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37206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2A7675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7A98C6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E7CC6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3D0F0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23.425,58</w:t>
            </w:r>
          </w:p>
        </w:tc>
        <w:tc>
          <w:tcPr>
            <w:tcW w:w="1240" w:type="dxa"/>
            <w:tcBorders>
              <w:top w:val="nil"/>
              <w:left w:val="nil"/>
              <w:bottom w:val="single" w:sz="4" w:space="0" w:color="auto"/>
              <w:right w:val="single" w:sz="4" w:space="0" w:color="auto"/>
            </w:tcBorders>
            <w:shd w:val="clear" w:color="auto" w:fill="auto"/>
            <w:noWrap/>
            <w:vAlign w:val="bottom"/>
            <w:hideMark/>
          </w:tcPr>
          <w:p w14:paraId="71A1D8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8FE99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A6041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9C8D2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833E2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9849C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F783C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690DDA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B34A55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FEE1F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D3D3F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23.425,58</w:t>
            </w:r>
          </w:p>
        </w:tc>
        <w:tc>
          <w:tcPr>
            <w:tcW w:w="1240" w:type="dxa"/>
            <w:tcBorders>
              <w:top w:val="nil"/>
              <w:left w:val="nil"/>
              <w:bottom w:val="single" w:sz="4" w:space="0" w:color="auto"/>
              <w:right w:val="single" w:sz="4" w:space="0" w:color="auto"/>
            </w:tcBorders>
            <w:shd w:val="clear" w:color="auto" w:fill="auto"/>
            <w:noWrap/>
            <w:vAlign w:val="bottom"/>
            <w:hideMark/>
          </w:tcPr>
          <w:p w14:paraId="41AAFB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785E1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63854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A1830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D19D2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2AD99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8F8A9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DE0323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E94512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7C4CEE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E5A36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160.607,87</w:t>
            </w:r>
          </w:p>
        </w:tc>
        <w:tc>
          <w:tcPr>
            <w:tcW w:w="1240" w:type="dxa"/>
            <w:tcBorders>
              <w:top w:val="nil"/>
              <w:left w:val="nil"/>
              <w:bottom w:val="single" w:sz="4" w:space="0" w:color="auto"/>
              <w:right w:val="single" w:sz="4" w:space="0" w:color="auto"/>
            </w:tcBorders>
            <w:shd w:val="clear" w:color="000000" w:fill="FFFF99"/>
            <w:noWrap/>
            <w:vAlign w:val="bottom"/>
            <w:hideMark/>
          </w:tcPr>
          <w:p w14:paraId="55E0F4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2002B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B9D72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249EA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8BDD9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63F83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DA2E9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C80333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CF2304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7E115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113C0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16.258,55</w:t>
            </w:r>
          </w:p>
        </w:tc>
        <w:tc>
          <w:tcPr>
            <w:tcW w:w="1240" w:type="dxa"/>
            <w:tcBorders>
              <w:top w:val="nil"/>
              <w:left w:val="nil"/>
              <w:bottom w:val="single" w:sz="4" w:space="0" w:color="auto"/>
              <w:right w:val="single" w:sz="4" w:space="0" w:color="auto"/>
            </w:tcBorders>
            <w:shd w:val="clear" w:color="auto" w:fill="auto"/>
            <w:noWrap/>
            <w:vAlign w:val="bottom"/>
            <w:hideMark/>
          </w:tcPr>
          <w:p w14:paraId="2DC900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335E9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638A1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5A533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DB109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BCAFC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5453E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A0ECAB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D3A0D4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C6EFC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8DD30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16.258,55</w:t>
            </w:r>
          </w:p>
        </w:tc>
        <w:tc>
          <w:tcPr>
            <w:tcW w:w="1240" w:type="dxa"/>
            <w:tcBorders>
              <w:top w:val="nil"/>
              <w:left w:val="nil"/>
              <w:bottom w:val="single" w:sz="4" w:space="0" w:color="auto"/>
              <w:right w:val="single" w:sz="4" w:space="0" w:color="auto"/>
            </w:tcBorders>
            <w:shd w:val="clear" w:color="auto" w:fill="auto"/>
            <w:noWrap/>
            <w:vAlign w:val="bottom"/>
            <w:hideMark/>
          </w:tcPr>
          <w:p w14:paraId="189D84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DDF71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0128E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2EEAB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930D8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1E94F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EA990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297580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4840A5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36B48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5BF5E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144.349,32</w:t>
            </w:r>
          </w:p>
        </w:tc>
        <w:tc>
          <w:tcPr>
            <w:tcW w:w="1240" w:type="dxa"/>
            <w:tcBorders>
              <w:top w:val="nil"/>
              <w:left w:val="nil"/>
              <w:bottom w:val="single" w:sz="4" w:space="0" w:color="auto"/>
              <w:right w:val="single" w:sz="4" w:space="0" w:color="auto"/>
            </w:tcBorders>
            <w:shd w:val="clear" w:color="auto" w:fill="auto"/>
            <w:noWrap/>
            <w:vAlign w:val="bottom"/>
            <w:hideMark/>
          </w:tcPr>
          <w:p w14:paraId="39961E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F14DA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E10E2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8C5D1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804EF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066F2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873EE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C7D9CF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318085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5D3C0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78110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144.349,32</w:t>
            </w:r>
          </w:p>
        </w:tc>
        <w:tc>
          <w:tcPr>
            <w:tcW w:w="1240" w:type="dxa"/>
            <w:tcBorders>
              <w:top w:val="nil"/>
              <w:left w:val="nil"/>
              <w:bottom w:val="single" w:sz="4" w:space="0" w:color="auto"/>
              <w:right w:val="single" w:sz="4" w:space="0" w:color="auto"/>
            </w:tcBorders>
            <w:shd w:val="clear" w:color="auto" w:fill="auto"/>
            <w:noWrap/>
            <w:vAlign w:val="bottom"/>
            <w:hideMark/>
          </w:tcPr>
          <w:p w14:paraId="6D57BD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A0D1E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445E6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8ACB0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3E925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25270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FB20B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396810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9FC53E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T500002 Pomoćnici u nastavi za djecu sa posebnim potrebama- PROJEKT RAST</w:t>
            </w:r>
          </w:p>
        </w:tc>
        <w:tc>
          <w:tcPr>
            <w:tcW w:w="1425" w:type="dxa"/>
            <w:tcBorders>
              <w:top w:val="nil"/>
              <w:left w:val="nil"/>
              <w:bottom w:val="single" w:sz="4" w:space="0" w:color="auto"/>
              <w:right w:val="single" w:sz="4" w:space="0" w:color="auto"/>
            </w:tcBorders>
            <w:shd w:val="clear" w:color="000000" w:fill="CCCCFF"/>
            <w:noWrap/>
            <w:vAlign w:val="bottom"/>
            <w:hideMark/>
          </w:tcPr>
          <w:p w14:paraId="7D772B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97.853,37</w:t>
            </w:r>
          </w:p>
        </w:tc>
        <w:tc>
          <w:tcPr>
            <w:tcW w:w="1396" w:type="dxa"/>
            <w:tcBorders>
              <w:top w:val="nil"/>
              <w:left w:val="nil"/>
              <w:bottom w:val="single" w:sz="4" w:space="0" w:color="auto"/>
              <w:right w:val="single" w:sz="4" w:space="0" w:color="auto"/>
            </w:tcBorders>
            <w:shd w:val="clear" w:color="000000" w:fill="CCCCFF"/>
            <w:noWrap/>
            <w:vAlign w:val="bottom"/>
            <w:hideMark/>
          </w:tcPr>
          <w:p w14:paraId="5FC4DE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235.133,05</w:t>
            </w:r>
          </w:p>
        </w:tc>
        <w:tc>
          <w:tcPr>
            <w:tcW w:w="1240" w:type="dxa"/>
            <w:tcBorders>
              <w:top w:val="nil"/>
              <w:left w:val="nil"/>
              <w:bottom w:val="single" w:sz="4" w:space="0" w:color="auto"/>
              <w:right w:val="single" w:sz="4" w:space="0" w:color="auto"/>
            </w:tcBorders>
            <w:shd w:val="clear" w:color="000000" w:fill="CCCCFF"/>
            <w:noWrap/>
            <w:vAlign w:val="bottom"/>
            <w:hideMark/>
          </w:tcPr>
          <w:p w14:paraId="1EA8E3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96.624,00</w:t>
            </w:r>
          </w:p>
        </w:tc>
        <w:tc>
          <w:tcPr>
            <w:tcW w:w="1324" w:type="dxa"/>
            <w:tcBorders>
              <w:top w:val="nil"/>
              <w:left w:val="nil"/>
              <w:bottom w:val="single" w:sz="4" w:space="0" w:color="auto"/>
              <w:right w:val="single" w:sz="4" w:space="0" w:color="auto"/>
            </w:tcBorders>
            <w:shd w:val="clear" w:color="000000" w:fill="CCCCFF"/>
            <w:noWrap/>
            <w:vAlign w:val="bottom"/>
            <w:hideMark/>
          </w:tcPr>
          <w:p w14:paraId="502F17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96.624,00</w:t>
            </w:r>
          </w:p>
        </w:tc>
        <w:tc>
          <w:tcPr>
            <w:tcW w:w="1312" w:type="dxa"/>
            <w:tcBorders>
              <w:top w:val="nil"/>
              <w:left w:val="nil"/>
              <w:bottom w:val="single" w:sz="4" w:space="0" w:color="auto"/>
              <w:right w:val="single" w:sz="4" w:space="0" w:color="auto"/>
            </w:tcBorders>
            <w:shd w:val="clear" w:color="000000" w:fill="CCCCFF"/>
            <w:noWrap/>
            <w:vAlign w:val="bottom"/>
            <w:hideMark/>
          </w:tcPr>
          <w:p w14:paraId="39AE23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96.624,00</w:t>
            </w:r>
          </w:p>
        </w:tc>
        <w:tc>
          <w:tcPr>
            <w:tcW w:w="767" w:type="dxa"/>
            <w:tcBorders>
              <w:top w:val="nil"/>
              <w:left w:val="nil"/>
              <w:bottom w:val="single" w:sz="4" w:space="0" w:color="auto"/>
              <w:right w:val="single" w:sz="4" w:space="0" w:color="auto"/>
            </w:tcBorders>
            <w:shd w:val="clear" w:color="000000" w:fill="CCCCFF"/>
            <w:noWrap/>
            <w:vAlign w:val="bottom"/>
            <w:hideMark/>
          </w:tcPr>
          <w:p w14:paraId="689677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240,29</w:t>
            </w:r>
          </w:p>
        </w:tc>
        <w:tc>
          <w:tcPr>
            <w:tcW w:w="821" w:type="dxa"/>
            <w:tcBorders>
              <w:top w:val="nil"/>
              <w:left w:val="nil"/>
              <w:bottom w:val="single" w:sz="4" w:space="0" w:color="auto"/>
              <w:right w:val="single" w:sz="4" w:space="0" w:color="auto"/>
            </w:tcBorders>
            <w:shd w:val="clear" w:color="000000" w:fill="CCCCFF"/>
            <w:noWrap/>
            <w:vAlign w:val="bottom"/>
            <w:hideMark/>
          </w:tcPr>
          <w:p w14:paraId="6F7AA6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41,09</w:t>
            </w:r>
          </w:p>
        </w:tc>
        <w:tc>
          <w:tcPr>
            <w:tcW w:w="839" w:type="dxa"/>
            <w:tcBorders>
              <w:top w:val="nil"/>
              <w:left w:val="nil"/>
              <w:bottom w:val="single" w:sz="4" w:space="0" w:color="auto"/>
              <w:right w:val="single" w:sz="4" w:space="0" w:color="auto"/>
            </w:tcBorders>
            <w:shd w:val="clear" w:color="000000" w:fill="CCCCFF"/>
            <w:noWrap/>
            <w:vAlign w:val="bottom"/>
            <w:hideMark/>
          </w:tcPr>
          <w:p w14:paraId="4F47F2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63328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EE8D65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FE1C97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2BCE34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67.853,97</w:t>
            </w:r>
          </w:p>
        </w:tc>
        <w:tc>
          <w:tcPr>
            <w:tcW w:w="1396" w:type="dxa"/>
            <w:tcBorders>
              <w:top w:val="nil"/>
              <w:left w:val="nil"/>
              <w:bottom w:val="single" w:sz="4" w:space="0" w:color="auto"/>
              <w:right w:val="single" w:sz="4" w:space="0" w:color="auto"/>
            </w:tcBorders>
            <w:shd w:val="clear" w:color="000000" w:fill="FFFF99"/>
            <w:noWrap/>
            <w:vAlign w:val="bottom"/>
            <w:hideMark/>
          </w:tcPr>
          <w:p w14:paraId="20BB81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183.556,97</w:t>
            </w:r>
          </w:p>
        </w:tc>
        <w:tc>
          <w:tcPr>
            <w:tcW w:w="1240" w:type="dxa"/>
            <w:tcBorders>
              <w:top w:val="nil"/>
              <w:left w:val="nil"/>
              <w:bottom w:val="single" w:sz="4" w:space="0" w:color="auto"/>
              <w:right w:val="single" w:sz="4" w:space="0" w:color="auto"/>
            </w:tcBorders>
            <w:shd w:val="clear" w:color="000000" w:fill="FFFF99"/>
            <w:noWrap/>
            <w:vAlign w:val="bottom"/>
            <w:hideMark/>
          </w:tcPr>
          <w:p w14:paraId="546F10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96.624,00</w:t>
            </w:r>
          </w:p>
        </w:tc>
        <w:tc>
          <w:tcPr>
            <w:tcW w:w="1324" w:type="dxa"/>
            <w:tcBorders>
              <w:top w:val="nil"/>
              <w:left w:val="nil"/>
              <w:bottom w:val="single" w:sz="4" w:space="0" w:color="auto"/>
              <w:right w:val="single" w:sz="4" w:space="0" w:color="auto"/>
            </w:tcBorders>
            <w:shd w:val="clear" w:color="000000" w:fill="FFFF99"/>
            <w:noWrap/>
            <w:vAlign w:val="bottom"/>
            <w:hideMark/>
          </w:tcPr>
          <w:p w14:paraId="43D705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96.624,00</w:t>
            </w:r>
          </w:p>
        </w:tc>
        <w:tc>
          <w:tcPr>
            <w:tcW w:w="1312" w:type="dxa"/>
            <w:tcBorders>
              <w:top w:val="nil"/>
              <w:left w:val="nil"/>
              <w:bottom w:val="single" w:sz="4" w:space="0" w:color="auto"/>
              <w:right w:val="single" w:sz="4" w:space="0" w:color="auto"/>
            </w:tcBorders>
            <w:shd w:val="clear" w:color="000000" w:fill="FFFF99"/>
            <w:noWrap/>
            <w:vAlign w:val="bottom"/>
            <w:hideMark/>
          </w:tcPr>
          <w:p w14:paraId="2AF959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96.624,00</w:t>
            </w:r>
          </w:p>
        </w:tc>
        <w:tc>
          <w:tcPr>
            <w:tcW w:w="767" w:type="dxa"/>
            <w:tcBorders>
              <w:top w:val="nil"/>
              <w:left w:val="nil"/>
              <w:bottom w:val="single" w:sz="4" w:space="0" w:color="auto"/>
              <w:right w:val="single" w:sz="4" w:space="0" w:color="auto"/>
            </w:tcBorders>
            <w:shd w:val="clear" w:color="000000" w:fill="FFFF99"/>
            <w:noWrap/>
            <w:vAlign w:val="bottom"/>
            <w:hideMark/>
          </w:tcPr>
          <w:p w14:paraId="3ADC47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270,52</w:t>
            </w:r>
          </w:p>
        </w:tc>
        <w:tc>
          <w:tcPr>
            <w:tcW w:w="821" w:type="dxa"/>
            <w:tcBorders>
              <w:top w:val="nil"/>
              <w:left w:val="nil"/>
              <w:bottom w:val="single" w:sz="4" w:space="0" w:color="auto"/>
              <w:right w:val="single" w:sz="4" w:space="0" w:color="auto"/>
            </w:tcBorders>
            <w:shd w:val="clear" w:color="000000" w:fill="FFFF99"/>
            <w:noWrap/>
            <w:vAlign w:val="bottom"/>
            <w:hideMark/>
          </w:tcPr>
          <w:p w14:paraId="2FAE4D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52,64</w:t>
            </w:r>
          </w:p>
        </w:tc>
        <w:tc>
          <w:tcPr>
            <w:tcW w:w="839" w:type="dxa"/>
            <w:tcBorders>
              <w:top w:val="nil"/>
              <w:left w:val="nil"/>
              <w:bottom w:val="single" w:sz="4" w:space="0" w:color="auto"/>
              <w:right w:val="single" w:sz="4" w:space="0" w:color="auto"/>
            </w:tcBorders>
            <w:shd w:val="clear" w:color="000000" w:fill="FFFF99"/>
            <w:noWrap/>
            <w:vAlign w:val="bottom"/>
            <w:hideMark/>
          </w:tcPr>
          <w:p w14:paraId="4CEDE2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D17A3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C120CA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72D9A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09598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67.853,97</w:t>
            </w:r>
          </w:p>
        </w:tc>
        <w:tc>
          <w:tcPr>
            <w:tcW w:w="1396" w:type="dxa"/>
            <w:tcBorders>
              <w:top w:val="nil"/>
              <w:left w:val="nil"/>
              <w:bottom w:val="single" w:sz="4" w:space="0" w:color="auto"/>
              <w:right w:val="single" w:sz="4" w:space="0" w:color="auto"/>
            </w:tcBorders>
            <w:shd w:val="clear" w:color="auto" w:fill="auto"/>
            <w:noWrap/>
            <w:vAlign w:val="bottom"/>
            <w:hideMark/>
          </w:tcPr>
          <w:p w14:paraId="761480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183.556,97</w:t>
            </w:r>
          </w:p>
        </w:tc>
        <w:tc>
          <w:tcPr>
            <w:tcW w:w="1240" w:type="dxa"/>
            <w:tcBorders>
              <w:top w:val="nil"/>
              <w:left w:val="nil"/>
              <w:bottom w:val="single" w:sz="4" w:space="0" w:color="auto"/>
              <w:right w:val="single" w:sz="4" w:space="0" w:color="auto"/>
            </w:tcBorders>
            <w:shd w:val="clear" w:color="auto" w:fill="auto"/>
            <w:noWrap/>
            <w:vAlign w:val="bottom"/>
            <w:hideMark/>
          </w:tcPr>
          <w:p w14:paraId="0B7FD7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96.624,00</w:t>
            </w:r>
          </w:p>
        </w:tc>
        <w:tc>
          <w:tcPr>
            <w:tcW w:w="1324" w:type="dxa"/>
            <w:tcBorders>
              <w:top w:val="nil"/>
              <w:left w:val="nil"/>
              <w:bottom w:val="single" w:sz="4" w:space="0" w:color="auto"/>
              <w:right w:val="single" w:sz="4" w:space="0" w:color="auto"/>
            </w:tcBorders>
            <w:shd w:val="clear" w:color="auto" w:fill="auto"/>
            <w:noWrap/>
            <w:vAlign w:val="bottom"/>
            <w:hideMark/>
          </w:tcPr>
          <w:p w14:paraId="426C86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96.624,00</w:t>
            </w:r>
          </w:p>
        </w:tc>
        <w:tc>
          <w:tcPr>
            <w:tcW w:w="1312" w:type="dxa"/>
            <w:tcBorders>
              <w:top w:val="nil"/>
              <w:left w:val="nil"/>
              <w:bottom w:val="single" w:sz="4" w:space="0" w:color="auto"/>
              <w:right w:val="single" w:sz="4" w:space="0" w:color="auto"/>
            </w:tcBorders>
            <w:shd w:val="clear" w:color="auto" w:fill="auto"/>
            <w:noWrap/>
            <w:vAlign w:val="bottom"/>
            <w:hideMark/>
          </w:tcPr>
          <w:p w14:paraId="58754A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96.624,00</w:t>
            </w:r>
          </w:p>
        </w:tc>
        <w:tc>
          <w:tcPr>
            <w:tcW w:w="767" w:type="dxa"/>
            <w:tcBorders>
              <w:top w:val="nil"/>
              <w:left w:val="nil"/>
              <w:bottom w:val="single" w:sz="4" w:space="0" w:color="auto"/>
              <w:right w:val="single" w:sz="4" w:space="0" w:color="auto"/>
            </w:tcBorders>
            <w:shd w:val="clear" w:color="auto" w:fill="auto"/>
            <w:noWrap/>
            <w:vAlign w:val="bottom"/>
            <w:hideMark/>
          </w:tcPr>
          <w:p w14:paraId="26C131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270,52</w:t>
            </w:r>
          </w:p>
        </w:tc>
        <w:tc>
          <w:tcPr>
            <w:tcW w:w="821" w:type="dxa"/>
            <w:tcBorders>
              <w:top w:val="nil"/>
              <w:left w:val="nil"/>
              <w:bottom w:val="single" w:sz="4" w:space="0" w:color="auto"/>
              <w:right w:val="single" w:sz="4" w:space="0" w:color="auto"/>
            </w:tcBorders>
            <w:shd w:val="clear" w:color="auto" w:fill="auto"/>
            <w:noWrap/>
            <w:vAlign w:val="bottom"/>
            <w:hideMark/>
          </w:tcPr>
          <w:p w14:paraId="5C9D19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52,64</w:t>
            </w:r>
          </w:p>
        </w:tc>
        <w:tc>
          <w:tcPr>
            <w:tcW w:w="839" w:type="dxa"/>
            <w:tcBorders>
              <w:top w:val="nil"/>
              <w:left w:val="nil"/>
              <w:bottom w:val="single" w:sz="4" w:space="0" w:color="auto"/>
              <w:right w:val="single" w:sz="4" w:space="0" w:color="auto"/>
            </w:tcBorders>
            <w:shd w:val="clear" w:color="auto" w:fill="auto"/>
            <w:noWrap/>
            <w:vAlign w:val="bottom"/>
            <w:hideMark/>
          </w:tcPr>
          <w:p w14:paraId="11E3D7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CE1C3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A8607A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7B379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184DC1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A0B18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21.633,81</w:t>
            </w:r>
          </w:p>
        </w:tc>
        <w:tc>
          <w:tcPr>
            <w:tcW w:w="1240" w:type="dxa"/>
            <w:tcBorders>
              <w:top w:val="nil"/>
              <w:left w:val="nil"/>
              <w:bottom w:val="single" w:sz="4" w:space="0" w:color="auto"/>
              <w:right w:val="single" w:sz="4" w:space="0" w:color="auto"/>
            </w:tcBorders>
            <w:shd w:val="clear" w:color="auto" w:fill="auto"/>
            <w:noWrap/>
            <w:vAlign w:val="bottom"/>
            <w:hideMark/>
          </w:tcPr>
          <w:p w14:paraId="16A8A7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4.636,00</w:t>
            </w:r>
          </w:p>
        </w:tc>
        <w:tc>
          <w:tcPr>
            <w:tcW w:w="1324" w:type="dxa"/>
            <w:tcBorders>
              <w:top w:val="nil"/>
              <w:left w:val="nil"/>
              <w:bottom w:val="single" w:sz="4" w:space="0" w:color="auto"/>
              <w:right w:val="single" w:sz="4" w:space="0" w:color="auto"/>
            </w:tcBorders>
            <w:shd w:val="clear" w:color="auto" w:fill="auto"/>
            <w:noWrap/>
            <w:vAlign w:val="bottom"/>
            <w:hideMark/>
          </w:tcPr>
          <w:p w14:paraId="5F4169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4.636,00</w:t>
            </w:r>
          </w:p>
        </w:tc>
        <w:tc>
          <w:tcPr>
            <w:tcW w:w="1312" w:type="dxa"/>
            <w:tcBorders>
              <w:top w:val="nil"/>
              <w:left w:val="nil"/>
              <w:bottom w:val="single" w:sz="4" w:space="0" w:color="auto"/>
              <w:right w:val="single" w:sz="4" w:space="0" w:color="auto"/>
            </w:tcBorders>
            <w:shd w:val="clear" w:color="auto" w:fill="auto"/>
            <w:noWrap/>
            <w:vAlign w:val="bottom"/>
            <w:hideMark/>
          </w:tcPr>
          <w:p w14:paraId="6B6DD6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4.636,00</w:t>
            </w:r>
          </w:p>
        </w:tc>
        <w:tc>
          <w:tcPr>
            <w:tcW w:w="767" w:type="dxa"/>
            <w:tcBorders>
              <w:top w:val="nil"/>
              <w:left w:val="nil"/>
              <w:bottom w:val="single" w:sz="4" w:space="0" w:color="auto"/>
              <w:right w:val="single" w:sz="4" w:space="0" w:color="auto"/>
            </w:tcBorders>
            <w:shd w:val="clear" w:color="auto" w:fill="auto"/>
            <w:noWrap/>
            <w:vAlign w:val="bottom"/>
            <w:hideMark/>
          </w:tcPr>
          <w:p w14:paraId="6FDDA5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52B36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21,43</w:t>
            </w:r>
          </w:p>
        </w:tc>
        <w:tc>
          <w:tcPr>
            <w:tcW w:w="839" w:type="dxa"/>
            <w:tcBorders>
              <w:top w:val="nil"/>
              <w:left w:val="nil"/>
              <w:bottom w:val="single" w:sz="4" w:space="0" w:color="auto"/>
              <w:right w:val="single" w:sz="4" w:space="0" w:color="auto"/>
            </w:tcBorders>
            <w:shd w:val="clear" w:color="auto" w:fill="auto"/>
            <w:noWrap/>
            <w:vAlign w:val="bottom"/>
            <w:hideMark/>
          </w:tcPr>
          <w:p w14:paraId="05D398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17E6F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D6EDAE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2E0AE6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30550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DE6AA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146,00</w:t>
            </w:r>
          </w:p>
        </w:tc>
        <w:tc>
          <w:tcPr>
            <w:tcW w:w="1240" w:type="dxa"/>
            <w:tcBorders>
              <w:top w:val="nil"/>
              <w:left w:val="nil"/>
              <w:bottom w:val="single" w:sz="4" w:space="0" w:color="auto"/>
              <w:right w:val="single" w:sz="4" w:space="0" w:color="auto"/>
            </w:tcBorders>
            <w:shd w:val="clear" w:color="auto" w:fill="auto"/>
            <w:noWrap/>
            <w:vAlign w:val="bottom"/>
            <w:hideMark/>
          </w:tcPr>
          <w:p w14:paraId="151CA6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1.858,00</w:t>
            </w:r>
          </w:p>
        </w:tc>
        <w:tc>
          <w:tcPr>
            <w:tcW w:w="1324" w:type="dxa"/>
            <w:tcBorders>
              <w:top w:val="nil"/>
              <w:left w:val="nil"/>
              <w:bottom w:val="single" w:sz="4" w:space="0" w:color="auto"/>
              <w:right w:val="single" w:sz="4" w:space="0" w:color="auto"/>
            </w:tcBorders>
            <w:shd w:val="clear" w:color="auto" w:fill="auto"/>
            <w:noWrap/>
            <w:vAlign w:val="bottom"/>
            <w:hideMark/>
          </w:tcPr>
          <w:p w14:paraId="07266E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1.858,00</w:t>
            </w:r>
          </w:p>
        </w:tc>
        <w:tc>
          <w:tcPr>
            <w:tcW w:w="1312" w:type="dxa"/>
            <w:tcBorders>
              <w:top w:val="nil"/>
              <w:left w:val="nil"/>
              <w:bottom w:val="single" w:sz="4" w:space="0" w:color="auto"/>
              <w:right w:val="single" w:sz="4" w:space="0" w:color="auto"/>
            </w:tcBorders>
            <w:shd w:val="clear" w:color="auto" w:fill="auto"/>
            <w:noWrap/>
            <w:vAlign w:val="bottom"/>
            <w:hideMark/>
          </w:tcPr>
          <w:p w14:paraId="6878CA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1.858,00</w:t>
            </w:r>
          </w:p>
        </w:tc>
        <w:tc>
          <w:tcPr>
            <w:tcW w:w="767" w:type="dxa"/>
            <w:tcBorders>
              <w:top w:val="nil"/>
              <w:left w:val="nil"/>
              <w:bottom w:val="single" w:sz="4" w:space="0" w:color="auto"/>
              <w:right w:val="single" w:sz="4" w:space="0" w:color="auto"/>
            </w:tcBorders>
            <w:shd w:val="clear" w:color="auto" w:fill="auto"/>
            <w:noWrap/>
            <w:vAlign w:val="bottom"/>
            <w:hideMark/>
          </w:tcPr>
          <w:p w14:paraId="7CEBB7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9F42918"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w:t>
            </w:r>
          </w:p>
        </w:tc>
        <w:tc>
          <w:tcPr>
            <w:tcW w:w="839" w:type="dxa"/>
            <w:tcBorders>
              <w:top w:val="nil"/>
              <w:left w:val="nil"/>
              <w:bottom w:val="single" w:sz="4" w:space="0" w:color="auto"/>
              <w:right w:val="single" w:sz="4" w:space="0" w:color="auto"/>
            </w:tcBorders>
            <w:shd w:val="clear" w:color="auto" w:fill="auto"/>
            <w:noWrap/>
            <w:vAlign w:val="bottom"/>
            <w:hideMark/>
          </w:tcPr>
          <w:p w14:paraId="26D965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D11C2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19E29D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0D0B8B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2FBECA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67.853,97</w:t>
            </w:r>
          </w:p>
        </w:tc>
        <w:tc>
          <w:tcPr>
            <w:tcW w:w="1396" w:type="dxa"/>
            <w:tcBorders>
              <w:top w:val="nil"/>
              <w:left w:val="nil"/>
              <w:bottom w:val="single" w:sz="4" w:space="0" w:color="auto"/>
              <w:right w:val="single" w:sz="4" w:space="0" w:color="auto"/>
            </w:tcBorders>
            <w:shd w:val="clear" w:color="auto" w:fill="auto"/>
            <w:noWrap/>
            <w:vAlign w:val="bottom"/>
            <w:hideMark/>
          </w:tcPr>
          <w:p w14:paraId="4564C4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161.777,16</w:t>
            </w:r>
          </w:p>
        </w:tc>
        <w:tc>
          <w:tcPr>
            <w:tcW w:w="1240" w:type="dxa"/>
            <w:tcBorders>
              <w:top w:val="nil"/>
              <w:left w:val="nil"/>
              <w:bottom w:val="single" w:sz="4" w:space="0" w:color="auto"/>
              <w:right w:val="single" w:sz="4" w:space="0" w:color="auto"/>
            </w:tcBorders>
            <w:shd w:val="clear" w:color="auto" w:fill="auto"/>
            <w:noWrap/>
            <w:vAlign w:val="bottom"/>
            <w:hideMark/>
          </w:tcPr>
          <w:p w14:paraId="45E435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90.130,00</w:t>
            </w:r>
          </w:p>
        </w:tc>
        <w:tc>
          <w:tcPr>
            <w:tcW w:w="1324" w:type="dxa"/>
            <w:tcBorders>
              <w:top w:val="nil"/>
              <w:left w:val="nil"/>
              <w:bottom w:val="single" w:sz="4" w:space="0" w:color="auto"/>
              <w:right w:val="single" w:sz="4" w:space="0" w:color="auto"/>
            </w:tcBorders>
            <w:shd w:val="clear" w:color="auto" w:fill="auto"/>
            <w:noWrap/>
            <w:vAlign w:val="bottom"/>
            <w:hideMark/>
          </w:tcPr>
          <w:p w14:paraId="5EF3DA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90.130,00</w:t>
            </w:r>
          </w:p>
        </w:tc>
        <w:tc>
          <w:tcPr>
            <w:tcW w:w="1312" w:type="dxa"/>
            <w:tcBorders>
              <w:top w:val="nil"/>
              <w:left w:val="nil"/>
              <w:bottom w:val="single" w:sz="4" w:space="0" w:color="auto"/>
              <w:right w:val="single" w:sz="4" w:space="0" w:color="auto"/>
            </w:tcBorders>
            <w:shd w:val="clear" w:color="auto" w:fill="auto"/>
            <w:noWrap/>
            <w:vAlign w:val="bottom"/>
            <w:hideMark/>
          </w:tcPr>
          <w:p w14:paraId="4C215B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90.130,00</w:t>
            </w:r>
          </w:p>
        </w:tc>
        <w:tc>
          <w:tcPr>
            <w:tcW w:w="767" w:type="dxa"/>
            <w:tcBorders>
              <w:top w:val="nil"/>
              <w:left w:val="nil"/>
              <w:bottom w:val="single" w:sz="4" w:space="0" w:color="auto"/>
              <w:right w:val="single" w:sz="4" w:space="0" w:color="auto"/>
            </w:tcBorders>
            <w:shd w:val="clear" w:color="auto" w:fill="auto"/>
            <w:noWrap/>
            <w:vAlign w:val="bottom"/>
            <w:hideMark/>
          </w:tcPr>
          <w:p w14:paraId="36B010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238,42</w:t>
            </w:r>
          </w:p>
        </w:tc>
        <w:tc>
          <w:tcPr>
            <w:tcW w:w="821" w:type="dxa"/>
            <w:tcBorders>
              <w:top w:val="nil"/>
              <w:left w:val="nil"/>
              <w:bottom w:val="single" w:sz="4" w:space="0" w:color="auto"/>
              <w:right w:val="single" w:sz="4" w:space="0" w:color="auto"/>
            </w:tcBorders>
            <w:shd w:val="clear" w:color="auto" w:fill="auto"/>
            <w:noWrap/>
            <w:vAlign w:val="bottom"/>
            <w:hideMark/>
          </w:tcPr>
          <w:p w14:paraId="1B86BF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55,71</w:t>
            </w:r>
          </w:p>
        </w:tc>
        <w:tc>
          <w:tcPr>
            <w:tcW w:w="839" w:type="dxa"/>
            <w:tcBorders>
              <w:top w:val="nil"/>
              <w:left w:val="nil"/>
              <w:bottom w:val="single" w:sz="4" w:space="0" w:color="auto"/>
              <w:right w:val="single" w:sz="4" w:space="0" w:color="auto"/>
            </w:tcBorders>
            <w:shd w:val="clear" w:color="auto" w:fill="auto"/>
            <w:noWrap/>
            <w:vAlign w:val="bottom"/>
            <w:hideMark/>
          </w:tcPr>
          <w:p w14:paraId="1B5A27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CA99A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44605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BB81A0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5.6. POMOĆI IZ OPĆINSKIH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4BDDAF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29.999,40</w:t>
            </w:r>
          </w:p>
        </w:tc>
        <w:tc>
          <w:tcPr>
            <w:tcW w:w="1396" w:type="dxa"/>
            <w:tcBorders>
              <w:top w:val="nil"/>
              <w:left w:val="nil"/>
              <w:bottom w:val="single" w:sz="4" w:space="0" w:color="auto"/>
              <w:right w:val="single" w:sz="4" w:space="0" w:color="auto"/>
            </w:tcBorders>
            <w:shd w:val="clear" w:color="000000" w:fill="FFFF99"/>
            <w:noWrap/>
            <w:vAlign w:val="bottom"/>
            <w:hideMark/>
          </w:tcPr>
          <w:p w14:paraId="12B07C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51.576,08</w:t>
            </w:r>
          </w:p>
        </w:tc>
        <w:tc>
          <w:tcPr>
            <w:tcW w:w="1240" w:type="dxa"/>
            <w:tcBorders>
              <w:top w:val="nil"/>
              <w:left w:val="nil"/>
              <w:bottom w:val="single" w:sz="4" w:space="0" w:color="auto"/>
              <w:right w:val="single" w:sz="4" w:space="0" w:color="auto"/>
            </w:tcBorders>
            <w:shd w:val="clear" w:color="000000" w:fill="FFFF99"/>
            <w:noWrap/>
            <w:vAlign w:val="bottom"/>
            <w:hideMark/>
          </w:tcPr>
          <w:p w14:paraId="17B6D4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5C0C3B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C59BC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9B0C3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171,92</w:t>
            </w:r>
          </w:p>
        </w:tc>
        <w:tc>
          <w:tcPr>
            <w:tcW w:w="821" w:type="dxa"/>
            <w:tcBorders>
              <w:top w:val="nil"/>
              <w:left w:val="nil"/>
              <w:bottom w:val="single" w:sz="4" w:space="0" w:color="auto"/>
              <w:right w:val="single" w:sz="4" w:space="0" w:color="auto"/>
            </w:tcBorders>
            <w:shd w:val="clear" w:color="000000" w:fill="FFFF99"/>
            <w:noWrap/>
            <w:vAlign w:val="bottom"/>
            <w:hideMark/>
          </w:tcPr>
          <w:p w14:paraId="0D38DC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968C1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2CAAC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92F5B0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539DA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9B248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29.999,40</w:t>
            </w:r>
          </w:p>
        </w:tc>
        <w:tc>
          <w:tcPr>
            <w:tcW w:w="1396" w:type="dxa"/>
            <w:tcBorders>
              <w:top w:val="nil"/>
              <w:left w:val="nil"/>
              <w:bottom w:val="single" w:sz="4" w:space="0" w:color="auto"/>
              <w:right w:val="single" w:sz="4" w:space="0" w:color="auto"/>
            </w:tcBorders>
            <w:shd w:val="clear" w:color="auto" w:fill="auto"/>
            <w:noWrap/>
            <w:vAlign w:val="bottom"/>
            <w:hideMark/>
          </w:tcPr>
          <w:p w14:paraId="47A43D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51.576,08</w:t>
            </w:r>
          </w:p>
        </w:tc>
        <w:tc>
          <w:tcPr>
            <w:tcW w:w="1240" w:type="dxa"/>
            <w:tcBorders>
              <w:top w:val="nil"/>
              <w:left w:val="nil"/>
              <w:bottom w:val="single" w:sz="4" w:space="0" w:color="auto"/>
              <w:right w:val="single" w:sz="4" w:space="0" w:color="auto"/>
            </w:tcBorders>
            <w:shd w:val="clear" w:color="auto" w:fill="auto"/>
            <w:noWrap/>
            <w:vAlign w:val="bottom"/>
            <w:hideMark/>
          </w:tcPr>
          <w:p w14:paraId="02D497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0B660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F8E7E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8A741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171,92</w:t>
            </w:r>
          </w:p>
        </w:tc>
        <w:tc>
          <w:tcPr>
            <w:tcW w:w="821" w:type="dxa"/>
            <w:tcBorders>
              <w:top w:val="nil"/>
              <w:left w:val="nil"/>
              <w:bottom w:val="single" w:sz="4" w:space="0" w:color="auto"/>
              <w:right w:val="single" w:sz="4" w:space="0" w:color="auto"/>
            </w:tcBorders>
            <w:shd w:val="clear" w:color="auto" w:fill="auto"/>
            <w:noWrap/>
            <w:vAlign w:val="bottom"/>
            <w:hideMark/>
          </w:tcPr>
          <w:p w14:paraId="438E86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DC7C6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41D0A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70004D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8C4D12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1EB2C2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29.999,40</w:t>
            </w:r>
          </w:p>
        </w:tc>
        <w:tc>
          <w:tcPr>
            <w:tcW w:w="1396" w:type="dxa"/>
            <w:tcBorders>
              <w:top w:val="nil"/>
              <w:left w:val="nil"/>
              <w:bottom w:val="single" w:sz="4" w:space="0" w:color="auto"/>
              <w:right w:val="single" w:sz="4" w:space="0" w:color="auto"/>
            </w:tcBorders>
            <w:shd w:val="clear" w:color="auto" w:fill="auto"/>
            <w:noWrap/>
            <w:vAlign w:val="bottom"/>
            <w:hideMark/>
          </w:tcPr>
          <w:p w14:paraId="4ACE79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51.576,08</w:t>
            </w:r>
          </w:p>
        </w:tc>
        <w:tc>
          <w:tcPr>
            <w:tcW w:w="1240" w:type="dxa"/>
            <w:tcBorders>
              <w:top w:val="nil"/>
              <w:left w:val="nil"/>
              <w:bottom w:val="single" w:sz="4" w:space="0" w:color="auto"/>
              <w:right w:val="single" w:sz="4" w:space="0" w:color="auto"/>
            </w:tcBorders>
            <w:shd w:val="clear" w:color="auto" w:fill="auto"/>
            <w:noWrap/>
            <w:vAlign w:val="bottom"/>
            <w:hideMark/>
          </w:tcPr>
          <w:p w14:paraId="6E0D8E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932A5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6FD23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8579B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171,92</w:t>
            </w:r>
          </w:p>
        </w:tc>
        <w:tc>
          <w:tcPr>
            <w:tcW w:w="821" w:type="dxa"/>
            <w:tcBorders>
              <w:top w:val="nil"/>
              <w:left w:val="nil"/>
              <w:bottom w:val="single" w:sz="4" w:space="0" w:color="auto"/>
              <w:right w:val="single" w:sz="4" w:space="0" w:color="auto"/>
            </w:tcBorders>
            <w:shd w:val="clear" w:color="auto" w:fill="auto"/>
            <w:noWrap/>
            <w:vAlign w:val="bottom"/>
            <w:hideMark/>
          </w:tcPr>
          <w:p w14:paraId="53FFFD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EBF54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D0D6C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585688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6C74BA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Tekući projekt T500003 </w:t>
            </w:r>
            <w:proofErr w:type="spellStart"/>
            <w:r w:rsidRPr="009C4252">
              <w:rPr>
                <w:rFonts w:ascii="Arial" w:eastAsia="Times New Roman" w:hAnsi="Arial" w:cs="Arial"/>
                <w:b/>
                <w:bCs/>
                <w:color w:val="000000"/>
                <w:sz w:val="16"/>
                <w:szCs w:val="16"/>
                <w:lang w:eastAsia="hr-HR"/>
              </w:rPr>
              <w:t>Ravnomj</w:t>
            </w:r>
            <w:proofErr w:type="spellEnd"/>
            <w:r w:rsidRPr="009C4252">
              <w:rPr>
                <w:rFonts w:ascii="Arial" w:eastAsia="Times New Roman" w:hAnsi="Arial" w:cs="Arial"/>
                <w:b/>
                <w:bCs/>
                <w:color w:val="000000"/>
                <w:sz w:val="16"/>
                <w:szCs w:val="16"/>
                <w:lang w:eastAsia="hr-HR"/>
              </w:rPr>
              <w:t>. socijalna i obrazovna inkluzija učen. s teškoćama u razvoju II-Projekt RAST II</w:t>
            </w:r>
          </w:p>
        </w:tc>
        <w:tc>
          <w:tcPr>
            <w:tcW w:w="1425" w:type="dxa"/>
            <w:tcBorders>
              <w:top w:val="nil"/>
              <w:left w:val="nil"/>
              <w:bottom w:val="single" w:sz="4" w:space="0" w:color="auto"/>
              <w:right w:val="single" w:sz="4" w:space="0" w:color="auto"/>
            </w:tcBorders>
            <w:shd w:val="clear" w:color="000000" w:fill="CCCCFF"/>
            <w:noWrap/>
            <w:vAlign w:val="bottom"/>
            <w:hideMark/>
          </w:tcPr>
          <w:p w14:paraId="7A08B7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3B6484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81.077,05</w:t>
            </w:r>
          </w:p>
        </w:tc>
        <w:tc>
          <w:tcPr>
            <w:tcW w:w="1240" w:type="dxa"/>
            <w:tcBorders>
              <w:top w:val="nil"/>
              <w:left w:val="nil"/>
              <w:bottom w:val="single" w:sz="4" w:space="0" w:color="auto"/>
              <w:right w:val="single" w:sz="4" w:space="0" w:color="auto"/>
            </w:tcBorders>
            <w:shd w:val="clear" w:color="000000" w:fill="CCCCFF"/>
            <w:noWrap/>
            <w:vAlign w:val="bottom"/>
            <w:hideMark/>
          </w:tcPr>
          <w:p w14:paraId="1A30CE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5D6FF2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2AC084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369C40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237047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56C54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4803D1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67B2AF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A081CD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099712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3BEA9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81.077,05</w:t>
            </w:r>
          </w:p>
        </w:tc>
        <w:tc>
          <w:tcPr>
            <w:tcW w:w="1240" w:type="dxa"/>
            <w:tcBorders>
              <w:top w:val="nil"/>
              <w:left w:val="nil"/>
              <w:bottom w:val="single" w:sz="4" w:space="0" w:color="auto"/>
              <w:right w:val="single" w:sz="4" w:space="0" w:color="auto"/>
            </w:tcBorders>
            <w:shd w:val="clear" w:color="000000" w:fill="FFFF99"/>
            <w:noWrap/>
            <w:vAlign w:val="bottom"/>
            <w:hideMark/>
          </w:tcPr>
          <w:p w14:paraId="446D06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5989C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AB23E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309E6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DD3F5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78D7D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A0254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3C019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E2C02F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4A41E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72A3B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81.077,05</w:t>
            </w:r>
          </w:p>
        </w:tc>
        <w:tc>
          <w:tcPr>
            <w:tcW w:w="1240" w:type="dxa"/>
            <w:tcBorders>
              <w:top w:val="nil"/>
              <w:left w:val="nil"/>
              <w:bottom w:val="single" w:sz="4" w:space="0" w:color="auto"/>
              <w:right w:val="single" w:sz="4" w:space="0" w:color="auto"/>
            </w:tcBorders>
            <w:shd w:val="clear" w:color="auto" w:fill="auto"/>
            <w:noWrap/>
            <w:vAlign w:val="bottom"/>
            <w:hideMark/>
          </w:tcPr>
          <w:p w14:paraId="4A4C73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20890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DAC02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AE8C9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F93C8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379BB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01153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20B2DD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BA3E63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11ABAC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20150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3.232,47</w:t>
            </w:r>
          </w:p>
        </w:tc>
        <w:tc>
          <w:tcPr>
            <w:tcW w:w="1240" w:type="dxa"/>
            <w:tcBorders>
              <w:top w:val="nil"/>
              <w:left w:val="nil"/>
              <w:bottom w:val="single" w:sz="4" w:space="0" w:color="auto"/>
              <w:right w:val="single" w:sz="4" w:space="0" w:color="auto"/>
            </w:tcBorders>
            <w:shd w:val="clear" w:color="auto" w:fill="auto"/>
            <w:noWrap/>
            <w:vAlign w:val="bottom"/>
            <w:hideMark/>
          </w:tcPr>
          <w:p w14:paraId="07892F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4EFC7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DC531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11B7F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704B4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A921D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2779E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DF1095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EA730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58C53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36734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w:t>
            </w:r>
          </w:p>
        </w:tc>
        <w:tc>
          <w:tcPr>
            <w:tcW w:w="1240" w:type="dxa"/>
            <w:tcBorders>
              <w:top w:val="nil"/>
              <w:left w:val="nil"/>
              <w:bottom w:val="single" w:sz="4" w:space="0" w:color="auto"/>
              <w:right w:val="single" w:sz="4" w:space="0" w:color="auto"/>
            </w:tcBorders>
            <w:shd w:val="clear" w:color="auto" w:fill="auto"/>
            <w:noWrap/>
            <w:vAlign w:val="bottom"/>
            <w:hideMark/>
          </w:tcPr>
          <w:p w14:paraId="095C06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A6D2F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9B966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8AB04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3D388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51C14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13CA0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11E04D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3007C5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09EDBD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09BF8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75.322,85</w:t>
            </w:r>
          </w:p>
        </w:tc>
        <w:tc>
          <w:tcPr>
            <w:tcW w:w="1240" w:type="dxa"/>
            <w:tcBorders>
              <w:top w:val="nil"/>
              <w:left w:val="nil"/>
              <w:bottom w:val="single" w:sz="4" w:space="0" w:color="auto"/>
              <w:right w:val="single" w:sz="4" w:space="0" w:color="auto"/>
            </w:tcBorders>
            <w:shd w:val="clear" w:color="auto" w:fill="auto"/>
            <w:noWrap/>
            <w:vAlign w:val="bottom"/>
            <w:hideMark/>
          </w:tcPr>
          <w:p w14:paraId="7AA96F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115D5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DB653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6BDE2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DAF74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F2298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D2F0D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EEF02C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67AC529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Program 5003 Razvoj sporta i rekreacije</w:t>
            </w:r>
          </w:p>
        </w:tc>
        <w:tc>
          <w:tcPr>
            <w:tcW w:w="1425" w:type="dxa"/>
            <w:tcBorders>
              <w:top w:val="nil"/>
              <w:left w:val="nil"/>
              <w:bottom w:val="single" w:sz="4" w:space="0" w:color="auto"/>
              <w:right w:val="single" w:sz="4" w:space="0" w:color="auto"/>
            </w:tcBorders>
            <w:shd w:val="clear" w:color="000000" w:fill="9999FF"/>
            <w:noWrap/>
            <w:vAlign w:val="bottom"/>
            <w:hideMark/>
          </w:tcPr>
          <w:p w14:paraId="32520A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281.305,18</w:t>
            </w:r>
          </w:p>
        </w:tc>
        <w:tc>
          <w:tcPr>
            <w:tcW w:w="1396" w:type="dxa"/>
            <w:tcBorders>
              <w:top w:val="nil"/>
              <w:left w:val="nil"/>
              <w:bottom w:val="single" w:sz="4" w:space="0" w:color="auto"/>
              <w:right w:val="single" w:sz="4" w:space="0" w:color="auto"/>
            </w:tcBorders>
            <w:shd w:val="clear" w:color="000000" w:fill="9999FF"/>
            <w:noWrap/>
            <w:vAlign w:val="bottom"/>
            <w:hideMark/>
          </w:tcPr>
          <w:p w14:paraId="10744E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298.626,32</w:t>
            </w:r>
          </w:p>
        </w:tc>
        <w:tc>
          <w:tcPr>
            <w:tcW w:w="1240" w:type="dxa"/>
            <w:tcBorders>
              <w:top w:val="nil"/>
              <w:left w:val="nil"/>
              <w:bottom w:val="single" w:sz="4" w:space="0" w:color="auto"/>
              <w:right w:val="single" w:sz="4" w:space="0" w:color="auto"/>
            </w:tcBorders>
            <w:shd w:val="clear" w:color="000000" w:fill="9999FF"/>
            <w:noWrap/>
            <w:vAlign w:val="bottom"/>
            <w:hideMark/>
          </w:tcPr>
          <w:p w14:paraId="58F1BF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340.000,00</w:t>
            </w:r>
          </w:p>
        </w:tc>
        <w:tc>
          <w:tcPr>
            <w:tcW w:w="1324" w:type="dxa"/>
            <w:tcBorders>
              <w:top w:val="nil"/>
              <w:left w:val="nil"/>
              <w:bottom w:val="single" w:sz="4" w:space="0" w:color="auto"/>
              <w:right w:val="single" w:sz="4" w:space="0" w:color="auto"/>
            </w:tcBorders>
            <w:shd w:val="clear" w:color="000000" w:fill="9999FF"/>
            <w:noWrap/>
            <w:vAlign w:val="bottom"/>
            <w:hideMark/>
          </w:tcPr>
          <w:p w14:paraId="4D4CA7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340.000,00</w:t>
            </w:r>
          </w:p>
        </w:tc>
        <w:tc>
          <w:tcPr>
            <w:tcW w:w="1312" w:type="dxa"/>
            <w:tcBorders>
              <w:top w:val="nil"/>
              <w:left w:val="nil"/>
              <w:bottom w:val="single" w:sz="4" w:space="0" w:color="auto"/>
              <w:right w:val="single" w:sz="4" w:space="0" w:color="auto"/>
            </w:tcBorders>
            <w:shd w:val="clear" w:color="000000" w:fill="9999FF"/>
            <w:noWrap/>
            <w:vAlign w:val="bottom"/>
            <w:hideMark/>
          </w:tcPr>
          <w:p w14:paraId="10B493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340.000,00</w:t>
            </w:r>
          </w:p>
        </w:tc>
        <w:tc>
          <w:tcPr>
            <w:tcW w:w="767" w:type="dxa"/>
            <w:tcBorders>
              <w:top w:val="nil"/>
              <w:left w:val="nil"/>
              <w:bottom w:val="single" w:sz="4" w:space="0" w:color="auto"/>
              <w:right w:val="single" w:sz="4" w:space="0" w:color="auto"/>
            </w:tcBorders>
            <w:shd w:val="clear" w:color="000000" w:fill="9999FF"/>
            <w:noWrap/>
            <w:vAlign w:val="bottom"/>
            <w:hideMark/>
          </w:tcPr>
          <w:p w14:paraId="7A7B23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106,16</w:t>
            </w:r>
          </w:p>
        </w:tc>
        <w:tc>
          <w:tcPr>
            <w:tcW w:w="821" w:type="dxa"/>
            <w:tcBorders>
              <w:top w:val="nil"/>
              <w:left w:val="nil"/>
              <w:bottom w:val="single" w:sz="4" w:space="0" w:color="auto"/>
              <w:right w:val="single" w:sz="4" w:space="0" w:color="auto"/>
            </w:tcBorders>
            <w:shd w:val="clear" w:color="000000" w:fill="9999FF"/>
            <w:noWrap/>
            <w:vAlign w:val="bottom"/>
            <w:hideMark/>
          </w:tcPr>
          <w:p w14:paraId="611E4E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113,85</w:t>
            </w:r>
          </w:p>
        </w:tc>
        <w:tc>
          <w:tcPr>
            <w:tcW w:w="839" w:type="dxa"/>
            <w:tcBorders>
              <w:top w:val="nil"/>
              <w:left w:val="nil"/>
              <w:bottom w:val="single" w:sz="4" w:space="0" w:color="auto"/>
              <w:right w:val="single" w:sz="4" w:space="0" w:color="auto"/>
            </w:tcBorders>
            <w:shd w:val="clear" w:color="000000" w:fill="9999FF"/>
            <w:noWrap/>
            <w:vAlign w:val="bottom"/>
            <w:hideMark/>
          </w:tcPr>
          <w:p w14:paraId="62A74A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46DB87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65EEB7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24A7D9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Sufinanciranje Sportske zajednice Grada Labina</w:t>
            </w:r>
          </w:p>
        </w:tc>
        <w:tc>
          <w:tcPr>
            <w:tcW w:w="1425" w:type="dxa"/>
            <w:tcBorders>
              <w:top w:val="nil"/>
              <w:left w:val="nil"/>
              <w:bottom w:val="single" w:sz="4" w:space="0" w:color="auto"/>
              <w:right w:val="single" w:sz="4" w:space="0" w:color="auto"/>
            </w:tcBorders>
            <w:shd w:val="clear" w:color="000000" w:fill="CCCCFF"/>
            <w:noWrap/>
            <w:vAlign w:val="bottom"/>
            <w:hideMark/>
          </w:tcPr>
          <w:p w14:paraId="211B4F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281.305,18</w:t>
            </w:r>
          </w:p>
        </w:tc>
        <w:tc>
          <w:tcPr>
            <w:tcW w:w="1396" w:type="dxa"/>
            <w:tcBorders>
              <w:top w:val="nil"/>
              <w:left w:val="nil"/>
              <w:bottom w:val="single" w:sz="4" w:space="0" w:color="auto"/>
              <w:right w:val="single" w:sz="4" w:space="0" w:color="auto"/>
            </w:tcBorders>
            <w:shd w:val="clear" w:color="000000" w:fill="CCCCFF"/>
            <w:noWrap/>
            <w:vAlign w:val="bottom"/>
            <w:hideMark/>
          </w:tcPr>
          <w:p w14:paraId="2FBFD9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298.626,32</w:t>
            </w:r>
          </w:p>
        </w:tc>
        <w:tc>
          <w:tcPr>
            <w:tcW w:w="1240" w:type="dxa"/>
            <w:tcBorders>
              <w:top w:val="nil"/>
              <w:left w:val="nil"/>
              <w:bottom w:val="single" w:sz="4" w:space="0" w:color="auto"/>
              <w:right w:val="single" w:sz="4" w:space="0" w:color="auto"/>
            </w:tcBorders>
            <w:shd w:val="clear" w:color="000000" w:fill="CCCCFF"/>
            <w:noWrap/>
            <w:vAlign w:val="bottom"/>
            <w:hideMark/>
          </w:tcPr>
          <w:p w14:paraId="6E10B0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340.000,00</w:t>
            </w:r>
          </w:p>
        </w:tc>
        <w:tc>
          <w:tcPr>
            <w:tcW w:w="1324" w:type="dxa"/>
            <w:tcBorders>
              <w:top w:val="nil"/>
              <w:left w:val="nil"/>
              <w:bottom w:val="single" w:sz="4" w:space="0" w:color="auto"/>
              <w:right w:val="single" w:sz="4" w:space="0" w:color="auto"/>
            </w:tcBorders>
            <w:shd w:val="clear" w:color="000000" w:fill="CCCCFF"/>
            <w:noWrap/>
            <w:vAlign w:val="bottom"/>
            <w:hideMark/>
          </w:tcPr>
          <w:p w14:paraId="116148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340.000,00</w:t>
            </w:r>
          </w:p>
        </w:tc>
        <w:tc>
          <w:tcPr>
            <w:tcW w:w="1312" w:type="dxa"/>
            <w:tcBorders>
              <w:top w:val="nil"/>
              <w:left w:val="nil"/>
              <w:bottom w:val="single" w:sz="4" w:space="0" w:color="auto"/>
              <w:right w:val="single" w:sz="4" w:space="0" w:color="auto"/>
            </w:tcBorders>
            <w:shd w:val="clear" w:color="000000" w:fill="CCCCFF"/>
            <w:noWrap/>
            <w:vAlign w:val="bottom"/>
            <w:hideMark/>
          </w:tcPr>
          <w:p w14:paraId="5C1B91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340.000,00</w:t>
            </w:r>
          </w:p>
        </w:tc>
        <w:tc>
          <w:tcPr>
            <w:tcW w:w="767" w:type="dxa"/>
            <w:tcBorders>
              <w:top w:val="nil"/>
              <w:left w:val="nil"/>
              <w:bottom w:val="single" w:sz="4" w:space="0" w:color="auto"/>
              <w:right w:val="single" w:sz="4" w:space="0" w:color="auto"/>
            </w:tcBorders>
            <w:shd w:val="clear" w:color="000000" w:fill="CCCCFF"/>
            <w:noWrap/>
            <w:vAlign w:val="bottom"/>
            <w:hideMark/>
          </w:tcPr>
          <w:p w14:paraId="28BC59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106,16</w:t>
            </w:r>
          </w:p>
        </w:tc>
        <w:tc>
          <w:tcPr>
            <w:tcW w:w="821" w:type="dxa"/>
            <w:tcBorders>
              <w:top w:val="nil"/>
              <w:left w:val="nil"/>
              <w:bottom w:val="single" w:sz="4" w:space="0" w:color="auto"/>
              <w:right w:val="single" w:sz="4" w:space="0" w:color="auto"/>
            </w:tcBorders>
            <w:shd w:val="clear" w:color="000000" w:fill="CCCCFF"/>
            <w:noWrap/>
            <w:vAlign w:val="bottom"/>
            <w:hideMark/>
          </w:tcPr>
          <w:p w14:paraId="5CAF10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113,85</w:t>
            </w:r>
          </w:p>
        </w:tc>
        <w:tc>
          <w:tcPr>
            <w:tcW w:w="839" w:type="dxa"/>
            <w:tcBorders>
              <w:top w:val="nil"/>
              <w:left w:val="nil"/>
              <w:bottom w:val="single" w:sz="4" w:space="0" w:color="auto"/>
              <w:right w:val="single" w:sz="4" w:space="0" w:color="auto"/>
            </w:tcBorders>
            <w:shd w:val="clear" w:color="000000" w:fill="CCCCFF"/>
            <w:noWrap/>
            <w:vAlign w:val="bottom"/>
            <w:hideMark/>
          </w:tcPr>
          <w:p w14:paraId="4315B4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2B21F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96BF06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27C7D6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5CA6C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281.305,18</w:t>
            </w:r>
          </w:p>
        </w:tc>
        <w:tc>
          <w:tcPr>
            <w:tcW w:w="1396" w:type="dxa"/>
            <w:tcBorders>
              <w:top w:val="nil"/>
              <w:left w:val="nil"/>
              <w:bottom w:val="single" w:sz="4" w:space="0" w:color="auto"/>
              <w:right w:val="single" w:sz="4" w:space="0" w:color="auto"/>
            </w:tcBorders>
            <w:shd w:val="clear" w:color="000000" w:fill="FFFF99"/>
            <w:noWrap/>
            <w:vAlign w:val="bottom"/>
            <w:hideMark/>
          </w:tcPr>
          <w:p w14:paraId="41AD89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295.971,86</w:t>
            </w:r>
          </w:p>
        </w:tc>
        <w:tc>
          <w:tcPr>
            <w:tcW w:w="1240" w:type="dxa"/>
            <w:tcBorders>
              <w:top w:val="nil"/>
              <w:left w:val="nil"/>
              <w:bottom w:val="single" w:sz="4" w:space="0" w:color="auto"/>
              <w:right w:val="single" w:sz="4" w:space="0" w:color="auto"/>
            </w:tcBorders>
            <w:shd w:val="clear" w:color="000000" w:fill="FFFF99"/>
            <w:noWrap/>
            <w:vAlign w:val="bottom"/>
            <w:hideMark/>
          </w:tcPr>
          <w:p w14:paraId="39737F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325.000,00</w:t>
            </w:r>
          </w:p>
        </w:tc>
        <w:tc>
          <w:tcPr>
            <w:tcW w:w="1324" w:type="dxa"/>
            <w:tcBorders>
              <w:top w:val="nil"/>
              <w:left w:val="nil"/>
              <w:bottom w:val="single" w:sz="4" w:space="0" w:color="auto"/>
              <w:right w:val="single" w:sz="4" w:space="0" w:color="auto"/>
            </w:tcBorders>
            <w:shd w:val="clear" w:color="000000" w:fill="FFFF99"/>
            <w:noWrap/>
            <w:vAlign w:val="bottom"/>
            <w:hideMark/>
          </w:tcPr>
          <w:p w14:paraId="1EFF6A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325.000,00</w:t>
            </w:r>
          </w:p>
        </w:tc>
        <w:tc>
          <w:tcPr>
            <w:tcW w:w="1312" w:type="dxa"/>
            <w:tcBorders>
              <w:top w:val="nil"/>
              <w:left w:val="nil"/>
              <w:bottom w:val="single" w:sz="4" w:space="0" w:color="auto"/>
              <w:right w:val="single" w:sz="4" w:space="0" w:color="auto"/>
            </w:tcBorders>
            <w:shd w:val="clear" w:color="000000" w:fill="FFFF99"/>
            <w:noWrap/>
            <w:vAlign w:val="bottom"/>
            <w:hideMark/>
          </w:tcPr>
          <w:p w14:paraId="4792B0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325.000,00</w:t>
            </w:r>
          </w:p>
        </w:tc>
        <w:tc>
          <w:tcPr>
            <w:tcW w:w="767" w:type="dxa"/>
            <w:tcBorders>
              <w:top w:val="nil"/>
              <w:left w:val="nil"/>
              <w:bottom w:val="single" w:sz="4" w:space="0" w:color="auto"/>
              <w:right w:val="single" w:sz="4" w:space="0" w:color="auto"/>
            </w:tcBorders>
            <w:shd w:val="clear" w:color="000000" w:fill="FFFF99"/>
            <w:noWrap/>
            <w:vAlign w:val="bottom"/>
            <w:hideMark/>
          </w:tcPr>
          <w:p w14:paraId="618766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105,21</w:t>
            </w:r>
          </w:p>
        </w:tc>
        <w:tc>
          <w:tcPr>
            <w:tcW w:w="821" w:type="dxa"/>
            <w:tcBorders>
              <w:top w:val="nil"/>
              <w:left w:val="nil"/>
              <w:bottom w:val="single" w:sz="4" w:space="0" w:color="auto"/>
              <w:right w:val="single" w:sz="4" w:space="0" w:color="auto"/>
            </w:tcBorders>
            <w:shd w:val="clear" w:color="000000" w:fill="FFFF99"/>
            <w:noWrap/>
            <w:vAlign w:val="bottom"/>
            <w:hideMark/>
          </w:tcPr>
          <w:p w14:paraId="227E62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109,81</w:t>
            </w:r>
          </w:p>
        </w:tc>
        <w:tc>
          <w:tcPr>
            <w:tcW w:w="839" w:type="dxa"/>
            <w:tcBorders>
              <w:top w:val="nil"/>
              <w:left w:val="nil"/>
              <w:bottom w:val="single" w:sz="4" w:space="0" w:color="auto"/>
              <w:right w:val="single" w:sz="4" w:space="0" w:color="auto"/>
            </w:tcBorders>
            <w:shd w:val="clear" w:color="000000" w:fill="FFFF99"/>
            <w:noWrap/>
            <w:vAlign w:val="bottom"/>
            <w:hideMark/>
          </w:tcPr>
          <w:p w14:paraId="658BB3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B7A99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FD9B7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CF31E9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70460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281.305,18</w:t>
            </w:r>
          </w:p>
        </w:tc>
        <w:tc>
          <w:tcPr>
            <w:tcW w:w="1396" w:type="dxa"/>
            <w:tcBorders>
              <w:top w:val="nil"/>
              <w:left w:val="nil"/>
              <w:bottom w:val="single" w:sz="4" w:space="0" w:color="auto"/>
              <w:right w:val="single" w:sz="4" w:space="0" w:color="auto"/>
            </w:tcBorders>
            <w:shd w:val="clear" w:color="auto" w:fill="auto"/>
            <w:noWrap/>
            <w:vAlign w:val="bottom"/>
            <w:hideMark/>
          </w:tcPr>
          <w:p w14:paraId="5DF579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295.971,86</w:t>
            </w:r>
          </w:p>
        </w:tc>
        <w:tc>
          <w:tcPr>
            <w:tcW w:w="1240" w:type="dxa"/>
            <w:tcBorders>
              <w:top w:val="nil"/>
              <w:left w:val="nil"/>
              <w:bottom w:val="single" w:sz="4" w:space="0" w:color="auto"/>
              <w:right w:val="single" w:sz="4" w:space="0" w:color="auto"/>
            </w:tcBorders>
            <w:shd w:val="clear" w:color="auto" w:fill="auto"/>
            <w:noWrap/>
            <w:vAlign w:val="bottom"/>
            <w:hideMark/>
          </w:tcPr>
          <w:p w14:paraId="2D39FC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325.000,00</w:t>
            </w:r>
          </w:p>
        </w:tc>
        <w:tc>
          <w:tcPr>
            <w:tcW w:w="1324" w:type="dxa"/>
            <w:tcBorders>
              <w:top w:val="nil"/>
              <w:left w:val="nil"/>
              <w:bottom w:val="single" w:sz="4" w:space="0" w:color="auto"/>
              <w:right w:val="single" w:sz="4" w:space="0" w:color="auto"/>
            </w:tcBorders>
            <w:shd w:val="clear" w:color="auto" w:fill="auto"/>
            <w:noWrap/>
            <w:vAlign w:val="bottom"/>
            <w:hideMark/>
          </w:tcPr>
          <w:p w14:paraId="24A5CD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325.000,00</w:t>
            </w:r>
          </w:p>
        </w:tc>
        <w:tc>
          <w:tcPr>
            <w:tcW w:w="1312" w:type="dxa"/>
            <w:tcBorders>
              <w:top w:val="nil"/>
              <w:left w:val="nil"/>
              <w:bottom w:val="single" w:sz="4" w:space="0" w:color="auto"/>
              <w:right w:val="single" w:sz="4" w:space="0" w:color="auto"/>
            </w:tcBorders>
            <w:shd w:val="clear" w:color="auto" w:fill="auto"/>
            <w:noWrap/>
            <w:vAlign w:val="bottom"/>
            <w:hideMark/>
          </w:tcPr>
          <w:p w14:paraId="07D5EB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325.000,00</w:t>
            </w:r>
          </w:p>
        </w:tc>
        <w:tc>
          <w:tcPr>
            <w:tcW w:w="767" w:type="dxa"/>
            <w:tcBorders>
              <w:top w:val="nil"/>
              <w:left w:val="nil"/>
              <w:bottom w:val="single" w:sz="4" w:space="0" w:color="auto"/>
              <w:right w:val="single" w:sz="4" w:space="0" w:color="auto"/>
            </w:tcBorders>
            <w:shd w:val="clear" w:color="auto" w:fill="auto"/>
            <w:noWrap/>
            <w:vAlign w:val="bottom"/>
            <w:hideMark/>
          </w:tcPr>
          <w:p w14:paraId="34C98A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105,21</w:t>
            </w:r>
          </w:p>
        </w:tc>
        <w:tc>
          <w:tcPr>
            <w:tcW w:w="821" w:type="dxa"/>
            <w:tcBorders>
              <w:top w:val="nil"/>
              <w:left w:val="nil"/>
              <w:bottom w:val="single" w:sz="4" w:space="0" w:color="auto"/>
              <w:right w:val="single" w:sz="4" w:space="0" w:color="auto"/>
            </w:tcBorders>
            <w:shd w:val="clear" w:color="auto" w:fill="auto"/>
            <w:noWrap/>
            <w:vAlign w:val="bottom"/>
            <w:hideMark/>
          </w:tcPr>
          <w:p w14:paraId="32C092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109,81</w:t>
            </w:r>
          </w:p>
        </w:tc>
        <w:tc>
          <w:tcPr>
            <w:tcW w:w="839" w:type="dxa"/>
            <w:tcBorders>
              <w:top w:val="nil"/>
              <w:left w:val="nil"/>
              <w:bottom w:val="single" w:sz="4" w:space="0" w:color="auto"/>
              <w:right w:val="single" w:sz="4" w:space="0" w:color="auto"/>
            </w:tcBorders>
            <w:shd w:val="clear" w:color="auto" w:fill="auto"/>
            <w:noWrap/>
            <w:vAlign w:val="bottom"/>
            <w:hideMark/>
          </w:tcPr>
          <w:p w14:paraId="20D034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E69E7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95BAA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64722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0B5067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281.305,18</w:t>
            </w:r>
          </w:p>
        </w:tc>
        <w:tc>
          <w:tcPr>
            <w:tcW w:w="1396" w:type="dxa"/>
            <w:tcBorders>
              <w:top w:val="nil"/>
              <w:left w:val="nil"/>
              <w:bottom w:val="single" w:sz="4" w:space="0" w:color="auto"/>
              <w:right w:val="single" w:sz="4" w:space="0" w:color="auto"/>
            </w:tcBorders>
            <w:shd w:val="clear" w:color="auto" w:fill="auto"/>
            <w:noWrap/>
            <w:vAlign w:val="bottom"/>
            <w:hideMark/>
          </w:tcPr>
          <w:p w14:paraId="269F5D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295.971,86</w:t>
            </w:r>
          </w:p>
        </w:tc>
        <w:tc>
          <w:tcPr>
            <w:tcW w:w="1240" w:type="dxa"/>
            <w:tcBorders>
              <w:top w:val="nil"/>
              <w:left w:val="nil"/>
              <w:bottom w:val="single" w:sz="4" w:space="0" w:color="auto"/>
              <w:right w:val="single" w:sz="4" w:space="0" w:color="auto"/>
            </w:tcBorders>
            <w:shd w:val="clear" w:color="auto" w:fill="auto"/>
            <w:noWrap/>
            <w:vAlign w:val="bottom"/>
            <w:hideMark/>
          </w:tcPr>
          <w:p w14:paraId="4AE287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325.000,00</w:t>
            </w:r>
          </w:p>
        </w:tc>
        <w:tc>
          <w:tcPr>
            <w:tcW w:w="1324" w:type="dxa"/>
            <w:tcBorders>
              <w:top w:val="nil"/>
              <w:left w:val="nil"/>
              <w:bottom w:val="single" w:sz="4" w:space="0" w:color="auto"/>
              <w:right w:val="single" w:sz="4" w:space="0" w:color="auto"/>
            </w:tcBorders>
            <w:shd w:val="clear" w:color="auto" w:fill="auto"/>
            <w:noWrap/>
            <w:vAlign w:val="bottom"/>
            <w:hideMark/>
          </w:tcPr>
          <w:p w14:paraId="6F6C0A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325.000,00</w:t>
            </w:r>
          </w:p>
        </w:tc>
        <w:tc>
          <w:tcPr>
            <w:tcW w:w="1312" w:type="dxa"/>
            <w:tcBorders>
              <w:top w:val="nil"/>
              <w:left w:val="nil"/>
              <w:bottom w:val="single" w:sz="4" w:space="0" w:color="auto"/>
              <w:right w:val="single" w:sz="4" w:space="0" w:color="auto"/>
            </w:tcBorders>
            <w:shd w:val="clear" w:color="auto" w:fill="auto"/>
            <w:noWrap/>
            <w:vAlign w:val="bottom"/>
            <w:hideMark/>
          </w:tcPr>
          <w:p w14:paraId="1ED9DA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325.000,00</w:t>
            </w:r>
          </w:p>
        </w:tc>
        <w:tc>
          <w:tcPr>
            <w:tcW w:w="767" w:type="dxa"/>
            <w:tcBorders>
              <w:top w:val="nil"/>
              <w:left w:val="nil"/>
              <w:bottom w:val="single" w:sz="4" w:space="0" w:color="auto"/>
              <w:right w:val="single" w:sz="4" w:space="0" w:color="auto"/>
            </w:tcBorders>
            <w:shd w:val="clear" w:color="auto" w:fill="auto"/>
            <w:noWrap/>
            <w:vAlign w:val="bottom"/>
            <w:hideMark/>
          </w:tcPr>
          <w:p w14:paraId="2698DE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105,21</w:t>
            </w:r>
          </w:p>
        </w:tc>
        <w:tc>
          <w:tcPr>
            <w:tcW w:w="821" w:type="dxa"/>
            <w:tcBorders>
              <w:top w:val="nil"/>
              <w:left w:val="nil"/>
              <w:bottom w:val="single" w:sz="4" w:space="0" w:color="auto"/>
              <w:right w:val="single" w:sz="4" w:space="0" w:color="auto"/>
            </w:tcBorders>
            <w:shd w:val="clear" w:color="auto" w:fill="auto"/>
            <w:noWrap/>
            <w:vAlign w:val="bottom"/>
            <w:hideMark/>
          </w:tcPr>
          <w:p w14:paraId="5196A1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109,81</w:t>
            </w:r>
          </w:p>
        </w:tc>
        <w:tc>
          <w:tcPr>
            <w:tcW w:w="839" w:type="dxa"/>
            <w:tcBorders>
              <w:top w:val="nil"/>
              <w:left w:val="nil"/>
              <w:bottom w:val="single" w:sz="4" w:space="0" w:color="auto"/>
              <w:right w:val="single" w:sz="4" w:space="0" w:color="auto"/>
            </w:tcBorders>
            <w:shd w:val="clear" w:color="auto" w:fill="auto"/>
            <w:noWrap/>
            <w:vAlign w:val="bottom"/>
            <w:hideMark/>
          </w:tcPr>
          <w:p w14:paraId="1AAD23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F31EC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407757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CB0641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6.1. TEKUĆE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143BEE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A49B8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240" w:type="dxa"/>
            <w:tcBorders>
              <w:top w:val="nil"/>
              <w:left w:val="nil"/>
              <w:bottom w:val="single" w:sz="4" w:space="0" w:color="auto"/>
              <w:right w:val="single" w:sz="4" w:space="0" w:color="auto"/>
            </w:tcBorders>
            <w:shd w:val="clear" w:color="000000" w:fill="FFFF99"/>
            <w:noWrap/>
            <w:vAlign w:val="bottom"/>
            <w:hideMark/>
          </w:tcPr>
          <w:p w14:paraId="5940FE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15.000,00</w:t>
            </w:r>
          </w:p>
        </w:tc>
        <w:tc>
          <w:tcPr>
            <w:tcW w:w="1324" w:type="dxa"/>
            <w:tcBorders>
              <w:top w:val="nil"/>
              <w:left w:val="nil"/>
              <w:bottom w:val="single" w:sz="4" w:space="0" w:color="auto"/>
              <w:right w:val="single" w:sz="4" w:space="0" w:color="auto"/>
            </w:tcBorders>
            <w:shd w:val="clear" w:color="000000" w:fill="FFFF99"/>
            <w:noWrap/>
            <w:vAlign w:val="bottom"/>
            <w:hideMark/>
          </w:tcPr>
          <w:p w14:paraId="2D7BFE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15.000,00</w:t>
            </w:r>
          </w:p>
        </w:tc>
        <w:tc>
          <w:tcPr>
            <w:tcW w:w="1312" w:type="dxa"/>
            <w:tcBorders>
              <w:top w:val="nil"/>
              <w:left w:val="nil"/>
              <w:bottom w:val="single" w:sz="4" w:space="0" w:color="auto"/>
              <w:right w:val="single" w:sz="4" w:space="0" w:color="auto"/>
            </w:tcBorders>
            <w:shd w:val="clear" w:color="000000" w:fill="FFFF99"/>
            <w:noWrap/>
            <w:vAlign w:val="bottom"/>
            <w:hideMark/>
          </w:tcPr>
          <w:p w14:paraId="08CC25B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15.000,00</w:t>
            </w:r>
          </w:p>
        </w:tc>
        <w:tc>
          <w:tcPr>
            <w:tcW w:w="767" w:type="dxa"/>
            <w:tcBorders>
              <w:top w:val="nil"/>
              <w:left w:val="nil"/>
              <w:bottom w:val="single" w:sz="4" w:space="0" w:color="auto"/>
              <w:right w:val="single" w:sz="4" w:space="0" w:color="auto"/>
            </w:tcBorders>
            <w:shd w:val="clear" w:color="000000" w:fill="FFFF99"/>
            <w:noWrap/>
            <w:vAlign w:val="bottom"/>
            <w:hideMark/>
          </w:tcPr>
          <w:p w14:paraId="1ACE82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F788B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565,09</w:t>
            </w:r>
          </w:p>
        </w:tc>
        <w:tc>
          <w:tcPr>
            <w:tcW w:w="839" w:type="dxa"/>
            <w:tcBorders>
              <w:top w:val="nil"/>
              <w:left w:val="nil"/>
              <w:bottom w:val="single" w:sz="4" w:space="0" w:color="auto"/>
              <w:right w:val="single" w:sz="4" w:space="0" w:color="auto"/>
            </w:tcBorders>
            <w:shd w:val="clear" w:color="000000" w:fill="FFFF99"/>
            <w:noWrap/>
            <w:vAlign w:val="bottom"/>
            <w:hideMark/>
          </w:tcPr>
          <w:p w14:paraId="4E7F42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32B6D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CAB73C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33341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9095D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76457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2F903C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1324" w:type="dxa"/>
            <w:tcBorders>
              <w:top w:val="nil"/>
              <w:left w:val="nil"/>
              <w:bottom w:val="single" w:sz="4" w:space="0" w:color="auto"/>
              <w:right w:val="single" w:sz="4" w:space="0" w:color="auto"/>
            </w:tcBorders>
            <w:shd w:val="clear" w:color="auto" w:fill="auto"/>
            <w:noWrap/>
            <w:vAlign w:val="bottom"/>
            <w:hideMark/>
          </w:tcPr>
          <w:p w14:paraId="4B5CD9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1312" w:type="dxa"/>
            <w:tcBorders>
              <w:top w:val="nil"/>
              <w:left w:val="nil"/>
              <w:bottom w:val="single" w:sz="4" w:space="0" w:color="auto"/>
              <w:right w:val="single" w:sz="4" w:space="0" w:color="auto"/>
            </w:tcBorders>
            <w:shd w:val="clear" w:color="auto" w:fill="auto"/>
            <w:noWrap/>
            <w:vAlign w:val="bottom"/>
            <w:hideMark/>
          </w:tcPr>
          <w:p w14:paraId="44092E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767" w:type="dxa"/>
            <w:tcBorders>
              <w:top w:val="nil"/>
              <w:left w:val="nil"/>
              <w:bottom w:val="single" w:sz="4" w:space="0" w:color="auto"/>
              <w:right w:val="single" w:sz="4" w:space="0" w:color="auto"/>
            </w:tcBorders>
            <w:shd w:val="clear" w:color="auto" w:fill="auto"/>
            <w:noWrap/>
            <w:vAlign w:val="bottom"/>
            <w:hideMark/>
          </w:tcPr>
          <w:p w14:paraId="2F4007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66B65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565,09</w:t>
            </w:r>
          </w:p>
        </w:tc>
        <w:tc>
          <w:tcPr>
            <w:tcW w:w="839" w:type="dxa"/>
            <w:tcBorders>
              <w:top w:val="nil"/>
              <w:left w:val="nil"/>
              <w:bottom w:val="single" w:sz="4" w:space="0" w:color="auto"/>
              <w:right w:val="single" w:sz="4" w:space="0" w:color="auto"/>
            </w:tcBorders>
            <w:shd w:val="clear" w:color="auto" w:fill="auto"/>
            <w:noWrap/>
            <w:vAlign w:val="bottom"/>
            <w:hideMark/>
          </w:tcPr>
          <w:p w14:paraId="2125AB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D20C1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D808A9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884BEC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04EC6D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D3AF3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599102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1324" w:type="dxa"/>
            <w:tcBorders>
              <w:top w:val="nil"/>
              <w:left w:val="nil"/>
              <w:bottom w:val="single" w:sz="4" w:space="0" w:color="auto"/>
              <w:right w:val="single" w:sz="4" w:space="0" w:color="auto"/>
            </w:tcBorders>
            <w:shd w:val="clear" w:color="auto" w:fill="auto"/>
            <w:noWrap/>
            <w:vAlign w:val="bottom"/>
            <w:hideMark/>
          </w:tcPr>
          <w:p w14:paraId="2B116F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1312" w:type="dxa"/>
            <w:tcBorders>
              <w:top w:val="nil"/>
              <w:left w:val="nil"/>
              <w:bottom w:val="single" w:sz="4" w:space="0" w:color="auto"/>
              <w:right w:val="single" w:sz="4" w:space="0" w:color="auto"/>
            </w:tcBorders>
            <w:shd w:val="clear" w:color="auto" w:fill="auto"/>
            <w:noWrap/>
            <w:vAlign w:val="bottom"/>
            <w:hideMark/>
          </w:tcPr>
          <w:p w14:paraId="56F632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767" w:type="dxa"/>
            <w:tcBorders>
              <w:top w:val="nil"/>
              <w:left w:val="nil"/>
              <w:bottom w:val="single" w:sz="4" w:space="0" w:color="auto"/>
              <w:right w:val="single" w:sz="4" w:space="0" w:color="auto"/>
            </w:tcBorders>
            <w:shd w:val="clear" w:color="auto" w:fill="auto"/>
            <w:noWrap/>
            <w:vAlign w:val="bottom"/>
            <w:hideMark/>
          </w:tcPr>
          <w:p w14:paraId="3E073B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67A39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565,09</w:t>
            </w:r>
          </w:p>
        </w:tc>
        <w:tc>
          <w:tcPr>
            <w:tcW w:w="839" w:type="dxa"/>
            <w:tcBorders>
              <w:top w:val="nil"/>
              <w:left w:val="nil"/>
              <w:bottom w:val="single" w:sz="4" w:space="0" w:color="auto"/>
              <w:right w:val="single" w:sz="4" w:space="0" w:color="auto"/>
            </w:tcBorders>
            <w:shd w:val="clear" w:color="auto" w:fill="auto"/>
            <w:noWrap/>
            <w:vAlign w:val="bottom"/>
            <w:hideMark/>
          </w:tcPr>
          <w:p w14:paraId="09FA2F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E0EEB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3EE0AF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4751FE2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5004 Promicanje kulture</w:t>
            </w:r>
          </w:p>
        </w:tc>
        <w:tc>
          <w:tcPr>
            <w:tcW w:w="1425" w:type="dxa"/>
            <w:tcBorders>
              <w:top w:val="nil"/>
              <w:left w:val="nil"/>
              <w:bottom w:val="single" w:sz="4" w:space="0" w:color="auto"/>
              <w:right w:val="single" w:sz="4" w:space="0" w:color="auto"/>
            </w:tcBorders>
            <w:shd w:val="clear" w:color="000000" w:fill="9999FF"/>
            <w:noWrap/>
            <w:vAlign w:val="bottom"/>
            <w:hideMark/>
          </w:tcPr>
          <w:p w14:paraId="643E22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99.130,70</w:t>
            </w:r>
          </w:p>
        </w:tc>
        <w:tc>
          <w:tcPr>
            <w:tcW w:w="1396" w:type="dxa"/>
            <w:tcBorders>
              <w:top w:val="nil"/>
              <w:left w:val="nil"/>
              <w:bottom w:val="single" w:sz="4" w:space="0" w:color="auto"/>
              <w:right w:val="single" w:sz="4" w:space="0" w:color="auto"/>
            </w:tcBorders>
            <w:shd w:val="clear" w:color="000000" w:fill="9999FF"/>
            <w:noWrap/>
            <w:vAlign w:val="bottom"/>
            <w:hideMark/>
          </w:tcPr>
          <w:p w14:paraId="3EB9F2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131.169,95</w:t>
            </w:r>
          </w:p>
        </w:tc>
        <w:tc>
          <w:tcPr>
            <w:tcW w:w="1240" w:type="dxa"/>
            <w:tcBorders>
              <w:top w:val="nil"/>
              <w:left w:val="nil"/>
              <w:bottom w:val="single" w:sz="4" w:space="0" w:color="auto"/>
              <w:right w:val="single" w:sz="4" w:space="0" w:color="auto"/>
            </w:tcBorders>
            <w:shd w:val="clear" w:color="000000" w:fill="9999FF"/>
            <w:noWrap/>
            <w:vAlign w:val="bottom"/>
            <w:hideMark/>
          </w:tcPr>
          <w:p w14:paraId="7EA75D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135.000,00</w:t>
            </w:r>
          </w:p>
        </w:tc>
        <w:tc>
          <w:tcPr>
            <w:tcW w:w="1324" w:type="dxa"/>
            <w:tcBorders>
              <w:top w:val="nil"/>
              <w:left w:val="nil"/>
              <w:bottom w:val="single" w:sz="4" w:space="0" w:color="auto"/>
              <w:right w:val="single" w:sz="4" w:space="0" w:color="auto"/>
            </w:tcBorders>
            <w:shd w:val="clear" w:color="000000" w:fill="9999FF"/>
            <w:noWrap/>
            <w:vAlign w:val="bottom"/>
            <w:hideMark/>
          </w:tcPr>
          <w:p w14:paraId="75AAC3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135.000,00</w:t>
            </w:r>
          </w:p>
        </w:tc>
        <w:tc>
          <w:tcPr>
            <w:tcW w:w="1312" w:type="dxa"/>
            <w:tcBorders>
              <w:top w:val="nil"/>
              <w:left w:val="nil"/>
              <w:bottom w:val="single" w:sz="4" w:space="0" w:color="auto"/>
              <w:right w:val="single" w:sz="4" w:space="0" w:color="auto"/>
            </w:tcBorders>
            <w:shd w:val="clear" w:color="000000" w:fill="9999FF"/>
            <w:noWrap/>
            <w:vAlign w:val="bottom"/>
            <w:hideMark/>
          </w:tcPr>
          <w:p w14:paraId="330A7E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135.000,00</w:t>
            </w:r>
          </w:p>
        </w:tc>
        <w:tc>
          <w:tcPr>
            <w:tcW w:w="767" w:type="dxa"/>
            <w:tcBorders>
              <w:top w:val="nil"/>
              <w:left w:val="nil"/>
              <w:bottom w:val="single" w:sz="4" w:space="0" w:color="auto"/>
              <w:right w:val="single" w:sz="4" w:space="0" w:color="auto"/>
            </w:tcBorders>
            <w:shd w:val="clear" w:color="000000" w:fill="9999FF"/>
            <w:noWrap/>
            <w:vAlign w:val="bottom"/>
            <w:hideMark/>
          </w:tcPr>
          <w:p w14:paraId="34A9A2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132,32</w:t>
            </w:r>
          </w:p>
        </w:tc>
        <w:tc>
          <w:tcPr>
            <w:tcW w:w="821" w:type="dxa"/>
            <w:tcBorders>
              <w:top w:val="nil"/>
              <w:left w:val="nil"/>
              <w:bottom w:val="single" w:sz="4" w:space="0" w:color="auto"/>
              <w:right w:val="single" w:sz="4" w:space="0" w:color="auto"/>
            </w:tcBorders>
            <w:shd w:val="clear" w:color="000000" w:fill="9999FF"/>
            <w:noWrap/>
            <w:vAlign w:val="bottom"/>
            <w:hideMark/>
          </w:tcPr>
          <w:p w14:paraId="6ADBA1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102,92</w:t>
            </w:r>
          </w:p>
        </w:tc>
        <w:tc>
          <w:tcPr>
            <w:tcW w:w="839" w:type="dxa"/>
            <w:tcBorders>
              <w:top w:val="nil"/>
              <w:left w:val="nil"/>
              <w:bottom w:val="single" w:sz="4" w:space="0" w:color="auto"/>
              <w:right w:val="single" w:sz="4" w:space="0" w:color="auto"/>
            </w:tcBorders>
            <w:shd w:val="clear" w:color="000000" w:fill="9999FF"/>
            <w:noWrap/>
            <w:vAlign w:val="bottom"/>
            <w:hideMark/>
          </w:tcPr>
          <w:p w14:paraId="06C068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1E6A02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CC6E4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E2871B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Kulturne manifestacije Grada Labina</w:t>
            </w:r>
          </w:p>
        </w:tc>
        <w:tc>
          <w:tcPr>
            <w:tcW w:w="1425" w:type="dxa"/>
            <w:tcBorders>
              <w:top w:val="nil"/>
              <w:left w:val="nil"/>
              <w:bottom w:val="single" w:sz="4" w:space="0" w:color="auto"/>
              <w:right w:val="single" w:sz="4" w:space="0" w:color="auto"/>
            </w:tcBorders>
            <w:shd w:val="clear" w:color="000000" w:fill="CCCCFF"/>
            <w:noWrap/>
            <w:vAlign w:val="bottom"/>
            <w:hideMark/>
          </w:tcPr>
          <w:p w14:paraId="0CED5F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25.852,04</w:t>
            </w:r>
          </w:p>
        </w:tc>
        <w:tc>
          <w:tcPr>
            <w:tcW w:w="1396" w:type="dxa"/>
            <w:tcBorders>
              <w:top w:val="nil"/>
              <w:left w:val="nil"/>
              <w:bottom w:val="single" w:sz="4" w:space="0" w:color="auto"/>
              <w:right w:val="single" w:sz="4" w:space="0" w:color="auto"/>
            </w:tcBorders>
            <w:shd w:val="clear" w:color="000000" w:fill="CCCCFF"/>
            <w:noWrap/>
            <w:vAlign w:val="bottom"/>
            <w:hideMark/>
          </w:tcPr>
          <w:p w14:paraId="096758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86.468,90</w:t>
            </w:r>
          </w:p>
        </w:tc>
        <w:tc>
          <w:tcPr>
            <w:tcW w:w="1240" w:type="dxa"/>
            <w:tcBorders>
              <w:top w:val="nil"/>
              <w:left w:val="nil"/>
              <w:bottom w:val="single" w:sz="4" w:space="0" w:color="auto"/>
              <w:right w:val="single" w:sz="4" w:space="0" w:color="auto"/>
            </w:tcBorders>
            <w:shd w:val="clear" w:color="000000" w:fill="CCCCFF"/>
            <w:noWrap/>
            <w:vAlign w:val="bottom"/>
            <w:hideMark/>
          </w:tcPr>
          <w:p w14:paraId="5CC63B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56.000,00</w:t>
            </w:r>
          </w:p>
        </w:tc>
        <w:tc>
          <w:tcPr>
            <w:tcW w:w="1324" w:type="dxa"/>
            <w:tcBorders>
              <w:top w:val="nil"/>
              <w:left w:val="nil"/>
              <w:bottom w:val="single" w:sz="4" w:space="0" w:color="auto"/>
              <w:right w:val="single" w:sz="4" w:space="0" w:color="auto"/>
            </w:tcBorders>
            <w:shd w:val="clear" w:color="000000" w:fill="CCCCFF"/>
            <w:noWrap/>
            <w:vAlign w:val="bottom"/>
            <w:hideMark/>
          </w:tcPr>
          <w:p w14:paraId="3BE4F8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56.000,00</w:t>
            </w:r>
          </w:p>
        </w:tc>
        <w:tc>
          <w:tcPr>
            <w:tcW w:w="1312" w:type="dxa"/>
            <w:tcBorders>
              <w:top w:val="nil"/>
              <w:left w:val="nil"/>
              <w:bottom w:val="single" w:sz="4" w:space="0" w:color="auto"/>
              <w:right w:val="single" w:sz="4" w:space="0" w:color="auto"/>
            </w:tcBorders>
            <w:shd w:val="clear" w:color="000000" w:fill="CCCCFF"/>
            <w:noWrap/>
            <w:vAlign w:val="bottom"/>
            <w:hideMark/>
          </w:tcPr>
          <w:p w14:paraId="5A2910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56.000,00</w:t>
            </w:r>
          </w:p>
        </w:tc>
        <w:tc>
          <w:tcPr>
            <w:tcW w:w="767" w:type="dxa"/>
            <w:tcBorders>
              <w:top w:val="nil"/>
              <w:left w:val="nil"/>
              <w:bottom w:val="single" w:sz="4" w:space="0" w:color="auto"/>
              <w:right w:val="single" w:sz="4" w:space="0" w:color="auto"/>
            </w:tcBorders>
            <w:shd w:val="clear" w:color="000000" w:fill="CCCCFF"/>
            <w:noWrap/>
            <w:vAlign w:val="bottom"/>
            <w:hideMark/>
          </w:tcPr>
          <w:p w14:paraId="7472D9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334,48</w:t>
            </w:r>
          </w:p>
        </w:tc>
        <w:tc>
          <w:tcPr>
            <w:tcW w:w="821" w:type="dxa"/>
            <w:tcBorders>
              <w:top w:val="nil"/>
              <w:left w:val="nil"/>
              <w:bottom w:val="single" w:sz="4" w:space="0" w:color="auto"/>
              <w:right w:val="single" w:sz="4" w:space="0" w:color="auto"/>
            </w:tcBorders>
            <w:shd w:val="clear" w:color="000000" w:fill="CCCCFF"/>
            <w:noWrap/>
            <w:vAlign w:val="bottom"/>
            <w:hideMark/>
          </w:tcPr>
          <w:p w14:paraId="751C61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64,76</w:t>
            </w:r>
          </w:p>
        </w:tc>
        <w:tc>
          <w:tcPr>
            <w:tcW w:w="839" w:type="dxa"/>
            <w:tcBorders>
              <w:top w:val="nil"/>
              <w:left w:val="nil"/>
              <w:bottom w:val="single" w:sz="4" w:space="0" w:color="auto"/>
              <w:right w:val="single" w:sz="4" w:space="0" w:color="auto"/>
            </w:tcBorders>
            <w:shd w:val="clear" w:color="000000" w:fill="CCCCFF"/>
            <w:noWrap/>
            <w:vAlign w:val="bottom"/>
            <w:hideMark/>
          </w:tcPr>
          <w:p w14:paraId="5CE1CF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DE4C7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BFD574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53DA78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6E14D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25.852,04</w:t>
            </w:r>
          </w:p>
        </w:tc>
        <w:tc>
          <w:tcPr>
            <w:tcW w:w="1396" w:type="dxa"/>
            <w:tcBorders>
              <w:top w:val="nil"/>
              <w:left w:val="nil"/>
              <w:bottom w:val="single" w:sz="4" w:space="0" w:color="auto"/>
              <w:right w:val="single" w:sz="4" w:space="0" w:color="auto"/>
            </w:tcBorders>
            <w:shd w:val="clear" w:color="000000" w:fill="FFFF99"/>
            <w:noWrap/>
            <w:vAlign w:val="bottom"/>
            <w:hideMark/>
          </w:tcPr>
          <w:p w14:paraId="6C659A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74.523,85</w:t>
            </w:r>
          </w:p>
        </w:tc>
        <w:tc>
          <w:tcPr>
            <w:tcW w:w="1240" w:type="dxa"/>
            <w:tcBorders>
              <w:top w:val="nil"/>
              <w:left w:val="nil"/>
              <w:bottom w:val="single" w:sz="4" w:space="0" w:color="auto"/>
              <w:right w:val="single" w:sz="4" w:space="0" w:color="auto"/>
            </w:tcBorders>
            <w:shd w:val="clear" w:color="000000" w:fill="FFFF99"/>
            <w:noWrap/>
            <w:vAlign w:val="bottom"/>
            <w:hideMark/>
          </w:tcPr>
          <w:p w14:paraId="10D9C4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42.000,00</w:t>
            </w:r>
          </w:p>
        </w:tc>
        <w:tc>
          <w:tcPr>
            <w:tcW w:w="1324" w:type="dxa"/>
            <w:tcBorders>
              <w:top w:val="nil"/>
              <w:left w:val="nil"/>
              <w:bottom w:val="single" w:sz="4" w:space="0" w:color="auto"/>
              <w:right w:val="single" w:sz="4" w:space="0" w:color="auto"/>
            </w:tcBorders>
            <w:shd w:val="clear" w:color="000000" w:fill="FFFF99"/>
            <w:noWrap/>
            <w:vAlign w:val="bottom"/>
            <w:hideMark/>
          </w:tcPr>
          <w:p w14:paraId="0D4647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42.000,00</w:t>
            </w:r>
          </w:p>
        </w:tc>
        <w:tc>
          <w:tcPr>
            <w:tcW w:w="1312" w:type="dxa"/>
            <w:tcBorders>
              <w:top w:val="nil"/>
              <w:left w:val="nil"/>
              <w:bottom w:val="single" w:sz="4" w:space="0" w:color="auto"/>
              <w:right w:val="single" w:sz="4" w:space="0" w:color="auto"/>
            </w:tcBorders>
            <w:shd w:val="clear" w:color="000000" w:fill="FFFF99"/>
            <w:noWrap/>
            <w:vAlign w:val="bottom"/>
            <w:hideMark/>
          </w:tcPr>
          <w:p w14:paraId="5C2A7E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42.000,00</w:t>
            </w:r>
          </w:p>
        </w:tc>
        <w:tc>
          <w:tcPr>
            <w:tcW w:w="767" w:type="dxa"/>
            <w:tcBorders>
              <w:top w:val="nil"/>
              <w:left w:val="nil"/>
              <w:bottom w:val="single" w:sz="4" w:space="0" w:color="auto"/>
              <w:right w:val="single" w:sz="4" w:space="0" w:color="auto"/>
            </w:tcBorders>
            <w:shd w:val="clear" w:color="000000" w:fill="FFFF99"/>
            <w:noWrap/>
            <w:vAlign w:val="bottom"/>
            <w:hideMark/>
          </w:tcPr>
          <w:p w14:paraId="653C8A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288,27</w:t>
            </w:r>
          </w:p>
        </w:tc>
        <w:tc>
          <w:tcPr>
            <w:tcW w:w="821" w:type="dxa"/>
            <w:tcBorders>
              <w:top w:val="nil"/>
              <w:left w:val="nil"/>
              <w:bottom w:val="single" w:sz="4" w:space="0" w:color="auto"/>
              <w:right w:val="single" w:sz="4" w:space="0" w:color="auto"/>
            </w:tcBorders>
            <w:shd w:val="clear" w:color="000000" w:fill="FFFF99"/>
            <w:noWrap/>
            <w:vAlign w:val="bottom"/>
            <w:hideMark/>
          </w:tcPr>
          <w:p w14:paraId="5E87BC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56,36</w:t>
            </w:r>
          </w:p>
        </w:tc>
        <w:tc>
          <w:tcPr>
            <w:tcW w:w="839" w:type="dxa"/>
            <w:tcBorders>
              <w:top w:val="nil"/>
              <w:left w:val="nil"/>
              <w:bottom w:val="single" w:sz="4" w:space="0" w:color="auto"/>
              <w:right w:val="single" w:sz="4" w:space="0" w:color="auto"/>
            </w:tcBorders>
            <w:shd w:val="clear" w:color="000000" w:fill="FFFF99"/>
            <w:noWrap/>
            <w:vAlign w:val="bottom"/>
            <w:hideMark/>
          </w:tcPr>
          <w:p w14:paraId="184B0C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236D1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E69EDB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10AFE7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B661C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25.852,04</w:t>
            </w:r>
          </w:p>
        </w:tc>
        <w:tc>
          <w:tcPr>
            <w:tcW w:w="1396" w:type="dxa"/>
            <w:tcBorders>
              <w:top w:val="nil"/>
              <w:left w:val="nil"/>
              <w:bottom w:val="single" w:sz="4" w:space="0" w:color="auto"/>
              <w:right w:val="single" w:sz="4" w:space="0" w:color="auto"/>
            </w:tcBorders>
            <w:shd w:val="clear" w:color="auto" w:fill="auto"/>
            <w:noWrap/>
            <w:vAlign w:val="bottom"/>
            <w:hideMark/>
          </w:tcPr>
          <w:p w14:paraId="476924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74.523,85</w:t>
            </w:r>
          </w:p>
        </w:tc>
        <w:tc>
          <w:tcPr>
            <w:tcW w:w="1240" w:type="dxa"/>
            <w:tcBorders>
              <w:top w:val="nil"/>
              <w:left w:val="nil"/>
              <w:bottom w:val="single" w:sz="4" w:space="0" w:color="auto"/>
              <w:right w:val="single" w:sz="4" w:space="0" w:color="auto"/>
            </w:tcBorders>
            <w:shd w:val="clear" w:color="auto" w:fill="auto"/>
            <w:noWrap/>
            <w:vAlign w:val="bottom"/>
            <w:hideMark/>
          </w:tcPr>
          <w:p w14:paraId="27AFD1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42.000,00</w:t>
            </w:r>
          </w:p>
        </w:tc>
        <w:tc>
          <w:tcPr>
            <w:tcW w:w="1324" w:type="dxa"/>
            <w:tcBorders>
              <w:top w:val="nil"/>
              <w:left w:val="nil"/>
              <w:bottom w:val="single" w:sz="4" w:space="0" w:color="auto"/>
              <w:right w:val="single" w:sz="4" w:space="0" w:color="auto"/>
            </w:tcBorders>
            <w:shd w:val="clear" w:color="auto" w:fill="auto"/>
            <w:noWrap/>
            <w:vAlign w:val="bottom"/>
            <w:hideMark/>
          </w:tcPr>
          <w:p w14:paraId="1F0E2C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42.000,00</w:t>
            </w:r>
          </w:p>
        </w:tc>
        <w:tc>
          <w:tcPr>
            <w:tcW w:w="1312" w:type="dxa"/>
            <w:tcBorders>
              <w:top w:val="nil"/>
              <w:left w:val="nil"/>
              <w:bottom w:val="single" w:sz="4" w:space="0" w:color="auto"/>
              <w:right w:val="single" w:sz="4" w:space="0" w:color="auto"/>
            </w:tcBorders>
            <w:shd w:val="clear" w:color="auto" w:fill="auto"/>
            <w:noWrap/>
            <w:vAlign w:val="bottom"/>
            <w:hideMark/>
          </w:tcPr>
          <w:p w14:paraId="7DDD93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42.000,00</w:t>
            </w:r>
          </w:p>
        </w:tc>
        <w:tc>
          <w:tcPr>
            <w:tcW w:w="767" w:type="dxa"/>
            <w:tcBorders>
              <w:top w:val="nil"/>
              <w:left w:val="nil"/>
              <w:bottom w:val="single" w:sz="4" w:space="0" w:color="auto"/>
              <w:right w:val="single" w:sz="4" w:space="0" w:color="auto"/>
            </w:tcBorders>
            <w:shd w:val="clear" w:color="auto" w:fill="auto"/>
            <w:noWrap/>
            <w:vAlign w:val="bottom"/>
            <w:hideMark/>
          </w:tcPr>
          <w:p w14:paraId="387734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288,27</w:t>
            </w:r>
          </w:p>
        </w:tc>
        <w:tc>
          <w:tcPr>
            <w:tcW w:w="821" w:type="dxa"/>
            <w:tcBorders>
              <w:top w:val="nil"/>
              <w:left w:val="nil"/>
              <w:bottom w:val="single" w:sz="4" w:space="0" w:color="auto"/>
              <w:right w:val="single" w:sz="4" w:space="0" w:color="auto"/>
            </w:tcBorders>
            <w:shd w:val="clear" w:color="auto" w:fill="auto"/>
            <w:noWrap/>
            <w:vAlign w:val="bottom"/>
            <w:hideMark/>
          </w:tcPr>
          <w:p w14:paraId="5014DF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56,36</w:t>
            </w:r>
          </w:p>
        </w:tc>
        <w:tc>
          <w:tcPr>
            <w:tcW w:w="839" w:type="dxa"/>
            <w:tcBorders>
              <w:top w:val="nil"/>
              <w:left w:val="nil"/>
              <w:bottom w:val="single" w:sz="4" w:space="0" w:color="auto"/>
              <w:right w:val="single" w:sz="4" w:space="0" w:color="auto"/>
            </w:tcBorders>
            <w:shd w:val="clear" w:color="auto" w:fill="auto"/>
            <w:noWrap/>
            <w:vAlign w:val="bottom"/>
            <w:hideMark/>
          </w:tcPr>
          <w:p w14:paraId="4BD384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C9941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D39E1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0D2B7F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70787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25.852,04</w:t>
            </w:r>
          </w:p>
        </w:tc>
        <w:tc>
          <w:tcPr>
            <w:tcW w:w="1396" w:type="dxa"/>
            <w:tcBorders>
              <w:top w:val="nil"/>
              <w:left w:val="nil"/>
              <w:bottom w:val="single" w:sz="4" w:space="0" w:color="auto"/>
              <w:right w:val="single" w:sz="4" w:space="0" w:color="auto"/>
            </w:tcBorders>
            <w:shd w:val="clear" w:color="auto" w:fill="auto"/>
            <w:noWrap/>
            <w:vAlign w:val="bottom"/>
            <w:hideMark/>
          </w:tcPr>
          <w:p w14:paraId="36DC96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74.523,85</w:t>
            </w:r>
          </w:p>
        </w:tc>
        <w:tc>
          <w:tcPr>
            <w:tcW w:w="1240" w:type="dxa"/>
            <w:tcBorders>
              <w:top w:val="nil"/>
              <w:left w:val="nil"/>
              <w:bottom w:val="single" w:sz="4" w:space="0" w:color="auto"/>
              <w:right w:val="single" w:sz="4" w:space="0" w:color="auto"/>
            </w:tcBorders>
            <w:shd w:val="clear" w:color="auto" w:fill="auto"/>
            <w:noWrap/>
            <w:vAlign w:val="bottom"/>
            <w:hideMark/>
          </w:tcPr>
          <w:p w14:paraId="478DC2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42.000,00</w:t>
            </w:r>
          </w:p>
        </w:tc>
        <w:tc>
          <w:tcPr>
            <w:tcW w:w="1324" w:type="dxa"/>
            <w:tcBorders>
              <w:top w:val="nil"/>
              <w:left w:val="nil"/>
              <w:bottom w:val="single" w:sz="4" w:space="0" w:color="auto"/>
              <w:right w:val="single" w:sz="4" w:space="0" w:color="auto"/>
            </w:tcBorders>
            <w:shd w:val="clear" w:color="auto" w:fill="auto"/>
            <w:noWrap/>
            <w:vAlign w:val="bottom"/>
            <w:hideMark/>
          </w:tcPr>
          <w:p w14:paraId="245CCD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42.000,00</w:t>
            </w:r>
          </w:p>
        </w:tc>
        <w:tc>
          <w:tcPr>
            <w:tcW w:w="1312" w:type="dxa"/>
            <w:tcBorders>
              <w:top w:val="nil"/>
              <w:left w:val="nil"/>
              <w:bottom w:val="single" w:sz="4" w:space="0" w:color="auto"/>
              <w:right w:val="single" w:sz="4" w:space="0" w:color="auto"/>
            </w:tcBorders>
            <w:shd w:val="clear" w:color="auto" w:fill="auto"/>
            <w:noWrap/>
            <w:vAlign w:val="bottom"/>
            <w:hideMark/>
          </w:tcPr>
          <w:p w14:paraId="1735D8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42.000,00</w:t>
            </w:r>
          </w:p>
        </w:tc>
        <w:tc>
          <w:tcPr>
            <w:tcW w:w="767" w:type="dxa"/>
            <w:tcBorders>
              <w:top w:val="nil"/>
              <w:left w:val="nil"/>
              <w:bottom w:val="single" w:sz="4" w:space="0" w:color="auto"/>
              <w:right w:val="single" w:sz="4" w:space="0" w:color="auto"/>
            </w:tcBorders>
            <w:shd w:val="clear" w:color="auto" w:fill="auto"/>
            <w:noWrap/>
            <w:vAlign w:val="bottom"/>
            <w:hideMark/>
          </w:tcPr>
          <w:p w14:paraId="07AD86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288,27</w:t>
            </w:r>
          </w:p>
        </w:tc>
        <w:tc>
          <w:tcPr>
            <w:tcW w:w="821" w:type="dxa"/>
            <w:tcBorders>
              <w:top w:val="nil"/>
              <w:left w:val="nil"/>
              <w:bottom w:val="single" w:sz="4" w:space="0" w:color="auto"/>
              <w:right w:val="single" w:sz="4" w:space="0" w:color="auto"/>
            </w:tcBorders>
            <w:shd w:val="clear" w:color="auto" w:fill="auto"/>
            <w:noWrap/>
            <w:vAlign w:val="bottom"/>
            <w:hideMark/>
          </w:tcPr>
          <w:p w14:paraId="270C82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56,36</w:t>
            </w:r>
          </w:p>
        </w:tc>
        <w:tc>
          <w:tcPr>
            <w:tcW w:w="839" w:type="dxa"/>
            <w:tcBorders>
              <w:top w:val="nil"/>
              <w:left w:val="nil"/>
              <w:bottom w:val="single" w:sz="4" w:space="0" w:color="auto"/>
              <w:right w:val="single" w:sz="4" w:space="0" w:color="auto"/>
            </w:tcBorders>
            <w:shd w:val="clear" w:color="auto" w:fill="auto"/>
            <w:noWrap/>
            <w:vAlign w:val="bottom"/>
            <w:hideMark/>
          </w:tcPr>
          <w:p w14:paraId="25E74D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58E3F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DBC0EF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07E20A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3C0B8B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1EC0D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240" w:type="dxa"/>
            <w:tcBorders>
              <w:top w:val="nil"/>
              <w:left w:val="nil"/>
              <w:bottom w:val="single" w:sz="4" w:space="0" w:color="auto"/>
              <w:right w:val="single" w:sz="4" w:space="0" w:color="auto"/>
            </w:tcBorders>
            <w:shd w:val="clear" w:color="000000" w:fill="FFFF99"/>
            <w:noWrap/>
            <w:vAlign w:val="bottom"/>
            <w:hideMark/>
          </w:tcPr>
          <w:p w14:paraId="77DDEC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3.000,00</w:t>
            </w:r>
          </w:p>
        </w:tc>
        <w:tc>
          <w:tcPr>
            <w:tcW w:w="1324" w:type="dxa"/>
            <w:tcBorders>
              <w:top w:val="nil"/>
              <w:left w:val="nil"/>
              <w:bottom w:val="single" w:sz="4" w:space="0" w:color="auto"/>
              <w:right w:val="single" w:sz="4" w:space="0" w:color="auto"/>
            </w:tcBorders>
            <w:shd w:val="clear" w:color="000000" w:fill="FFFF99"/>
            <w:noWrap/>
            <w:vAlign w:val="bottom"/>
            <w:hideMark/>
          </w:tcPr>
          <w:p w14:paraId="17D509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3.000,00</w:t>
            </w:r>
          </w:p>
        </w:tc>
        <w:tc>
          <w:tcPr>
            <w:tcW w:w="1312" w:type="dxa"/>
            <w:tcBorders>
              <w:top w:val="nil"/>
              <w:left w:val="nil"/>
              <w:bottom w:val="single" w:sz="4" w:space="0" w:color="auto"/>
              <w:right w:val="single" w:sz="4" w:space="0" w:color="auto"/>
            </w:tcBorders>
            <w:shd w:val="clear" w:color="000000" w:fill="FFFF99"/>
            <w:noWrap/>
            <w:vAlign w:val="bottom"/>
            <w:hideMark/>
          </w:tcPr>
          <w:p w14:paraId="62D34E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3.000,00</w:t>
            </w:r>
          </w:p>
        </w:tc>
        <w:tc>
          <w:tcPr>
            <w:tcW w:w="767" w:type="dxa"/>
            <w:tcBorders>
              <w:top w:val="nil"/>
              <w:left w:val="nil"/>
              <w:bottom w:val="single" w:sz="4" w:space="0" w:color="auto"/>
              <w:right w:val="single" w:sz="4" w:space="0" w:color="auto"/>
            </w:tcBorders>
            <w:shd w:val="clear" w:color="000000" w:fill="FFFF99"/>
            <w:noWrap/>
            <w:vAlign w:val="bottom"/>
            <w:hideMark/>
          </w:tcPr>
          <w:p w14:paraId="5F6DE7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65DF6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113,02</w:t>
            </w:r>
          </w:p>
        </w:tc>
        <w:tc>
          <w:tcPr>
            <w:tcW w:w="839" w:type="dxa"/>
            <w:tcBorders>
              <w:top w:val="nil"/>
              <w:left w:val="nil"/>
              <w:bottom w:val="single" w:sz="4" w:space="0" w:color="auto"/>
              <w:right w:val="single" w:sz="4" w:space="0" w:color="auto"/>
            </w:tcBorders>
            <w:shd w:val="clear" w:color="000000" w:fill="FFFF99"/>
            <w:noWrap/>
            <w:vAlign w:val="bottom"/>
            <w:hideMark/>
          </w:tcPr>
          <w:p w14:paraId="2DD0C7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D7D5F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F734D9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297D99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48470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7E9F2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651A1E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24" w:type="dxa"/>
            <w:tcBorders>
              <w:top w:val="nil"/>
              <w:left w:val="nil"/>
              <w:bottom w:val="single" w:sz="4" w:space="0" w:color="auto"/>
              <w:right w:val="single" w:sz="4" w:space="0" w:color="auto"/>
            </w:tcBorders>
            <w:shd w:val="clear" w:color="auto" w:fill="auto"/>
            <w:noWrap/>
            <w:vAlign w:val="bottom"/>
            <w:hideMark/>
          </w:tcPr>
          <w:p w14:paraId="35FE02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12" w:type="dxa"/>
            <w:tcBorders>
              <w:top w:val="nil"/>
              <w:left w:val="nil"/>
              <w:bottom w:val="single" w:sz="4" w:space="0" w:color="auto"/>
              <w:right w:val="single" w:sz="4" w:space="0" w:color="auto"/>
            </w:tcBorders>
            <w:shd w:val="clear" w:color="auto" w:fill="auto"/>
            <w:noWrap/>
            <w:vAlign w:val="bottom"/>
            <w:hideMark/>
          </w:tcPr>
          <w:p w14:paraId="6CADF9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767" w:type="dxa"/>
            <w:tcBorders>
              <w:top w:val="nil"/>
              <w:left w:val="nil"/>
              <w:bottom w:val="single" w:sz="4" w:space="0" w:color="auto"/>
              <w:right w:val="single" w:sz="4" w:space="0" w:color="auto"/>
            </w:tcBorders>
            <w:shd w:val="clear" w:color="auto" w:fill="auto"/>
            <w:noWrap/>
            <w:vAlign w:val="bottom"/>
            <w:hideMark/>
          </w:tcPr>
          <w:p w14:paraId="695A36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4ED26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113,02</w:t>
            </w:r>
          </w:p>
        </w:tc>
        <w:tc>
          <w:tcPr>
            <w:tcW w:w="839" w:type="dxa"/>
            <w:tcBorders>
              <w:top w:val="nil"/>
              <w:left w:val="nil"/>
              <w:bottom w:val="single" w:sz="4" w:space="0" w:color="auto"/>
              <w:right w:val="single" w:sz="4" w:space="0" w:color="auto"/>
            </w:tcBorders>
            <w:shd w:val="clear" w:color="auto" w:fill="auto"/>
            <w:noWrap/>
            <w:vAlign w:val="bottom"/>
            <w:hideMark/>
          </w:tcPr>
          <w:p w14:paraId="58FB5D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E48F1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70288E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74EE2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0EBAE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CA479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0CD220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24" w:type="dxa"/>
            <w:tcBorders>
              <w:top w:val="nil"/>
              <w:left w:val="nil"/>
              <w:bottom w:val="single" w:sz="4" w:space="0" w:color="auto"/>
              <w:right w:val="single" w:sz="4" w:space="0" w:color="auto"/>
            </w:tcBorders>
            <w:shd w:val="clear" w:color="auto" w:fill="auto"/>
            <w:noWrap/>
            <w:vAlign w:val="bottom"/>
            <w:hideMark/>
          </w:tcPr>
          <w:p w14:paraId="74474E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12" w:type="dxa"/>
            <w:tcBorders>
              <w:top w:val="nil"/>
              <w:left w:val="nil"/>
              <w:bottom w:val="single" w:sz="4" w:space="0" w:color="auto"/>
              <w:right w:val="single" w:sz="4" w:space="0" w:color="auto"/>
            </w:tcBorders>
            <w:shd w:val="clear" w:color="auto" w:fill="auto"/>
            <w:noWrap/>
            <w:vAlign w:val="bottom"/>
            <w:hideMark/>
          </w:tcPr>
          <w:p w14:paraId="6E906D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767" w:type="dxa"/>
            <w:tcBorders>
              <w:top w:val="nil"/>
              <w:left w:val="nil"/>
              <w:bottom w:val="single" w:sz="4" w:space="0" w:color="auto"/>
              <w:right w:val="single" w:sz="4" w:space="0" w:color="auto"/>
            </w:tcBorders>
            <w:shd w:val="clear" w:color="auto" w:fill="auto"/>
            <w:noWrap/>
            <w:vAlign w:val="bottom"/>
            <w:hideMark/>
          </w:tcPr>
          <w:p w14:paraId="35C383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8A27F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113,02</w:t>
            </w:r>
          </w:p>
        </w:tc>
        <w:tc>
          <w:tcPr>
            <w:tcW w:w="839" w:type="dxa"/>
            <w:tcBorders>
              <w:top w:val="nil"/>
              <w:left w:val="nil"/>
              <w:bottom w:val="single" w:sz="4" w:space="0" w:color="auto"/>
              <w:right w:val="single" w:sz="4" w:space="0" w:color="auto"/>
            </w:tcBorders>
            <w:shd w:val="clear" w:color="auto" w:fill="auto"/>
            <w:noWrap/>
            <w:vAlign w:val="bottom"/>
            <w:hideMark/>
          </w:tcPr>
          <w:p w14:paraId="7CF393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7684A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6E8623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74ADE0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5.5. POMOĆI IZ ŽUPANIJSKOG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0A3AF2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27DF5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1.327,23</w:t>
            </w:r>
          </w:p>
        </w:tc>
        <w:tc>
          <w:tcPr>
            <w:tcW w:w="1240" w:type="dxa"/>
            <w:tcBorders>
              <w:top w:val="nil"/>
              <w:left w:val="nil"/>
              <w:bottom w:val="single" w:sz="4" w:space="0" w:color="auto"/>
              <w:right w:val="single" w:sz="4" w:space="0" w:color="auto"/>
            </w:tcBorders>
            <w:shd w:val="clear" w:color="000000" w:fill="FFFF99"/>
            <w:noWrap/>
            <w:vAlign w:val="bottom"/>
            <w:hideMark/>
          </w:tcPr>
          <w:p w14:paraId="0548B0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1324" w:type="dxa"/>
            <w:tcBorders>
              <w:top w:val="nil"/>
              <w:left w:val="nil"/>
              <w:bottom w:val="single" w:sz="4" w:space="0" w:color="auto"/>
              <w:right w:val="single" w:sz="4" w:space="0" w:color="auto"/>
            </w:tcBorders>
            <w:shd w:val="clear" w:color="000000" w:fill="FFFF99"/>
            <w:noWrap/>
            <w:vAlign w:val="bottom"/>
            <w:hideMark/>
          </w:tcPr>
          <w:p w14:paraId="50AB90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1312" w:type="dxa"/>
            <w:tcBorders>
              <w:top w:val="nil"/>
              <w:left w:val="nil"/>
              <w:bottom w:val="single" w:sz="4" w:space="0" w:color="auto"/>
              <w:right w:val="single" w:sz="4" w:space="0" w:color="auto"/>
            </w:tcBorders>
            <w:shd w:val="clear" w:color="000000" w:fill="FFFF99"/>
            <w:noWrap/>
            <w:vAlign w:val="bottom"/>
            <w:hideMark/>
          </w:tcPr>
          <w:p w14:paraId="60DD3E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767" w:type="dxa"/>
            <w:tcBorders>
              <w:top w:val="nil"/>
              <w:left w:val="nil"/>
              <w:bottom w:val="single" w:sz="4" w:space="0" w:color="auto"/>
              <w:right w:val="single" w:sz="4" w:space="0" w:color="auto"/>
            </w:tcBorders>
            <w:shd w:val="clear" w:color="000000" w:fill="FFFF99"/>
            <w:noWrap/>
            <w:vAlign w:val="bottom"/>
            <w:hideMark/>
          </w:tcPr>
          <w:p w14:paraId="22B8DD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90688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527,41</w:t>
            </w:r>
          </w:p>
        </w:tc>
        <w:tc>
          <w:tcPr>
            <w:tcW w:w="839" w:type="dxa"/>
            <w:tcBorders>
              <w:top w:val="nil"/>
              <w:left w:val="nil"/>
              <w:bottom w:val="single" w:sz="4" w:space="0" w:color="auto"/>
              <w:right w:val="single" w:sz="4" w:space="0" w:color="auto"/>
            </w:tcBorders>
            <w:shd w:val="clear" w:color="000000" w:fill="FFFF99"/>
            <w:noWrap/>
            <w:vAlign w:val="bottom"/>
            <w:hideMark/>
          </w:tcPr>
          <w:p w14:paraId="7A9F67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05138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4B534E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0DC0B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5137F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80F51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1EBE38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027997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0DAA74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5F356E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FE2DF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527,41</w:t>
            </w:r>
          </w:p>
        </w:tc>
        <w:tc>
          <w:tcPr>
            <w:tcW w:w="839" w:type="dxa"/>
            <w:tcBorders>
              <w:top w:val="nil"/>
              <w:left w:val="nil"/>
              <w:bottom w:val="single" w:sz="4" w:space="0" w:color="auto"/>
              <w:right w:val="single" w:sz="4" w:space="0" w:color="auto"/>
            </w:tcBorders>
            <w:shd w:val="clear" w:color="auto" w:fill="auto"/>
            <w:noWrap/>
            <w:vAlign w:val="bottom"/>
            <w:hideMark/>
          </w:tcPr>
          <w:p w14:paraId="5DAABB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9D969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773125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6BA5FF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53E01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6CEED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5B6A8E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21E039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321C97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0DE1F4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07510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527,41</w:t>
            </w:r>
          </w:p>
        </w:tc>
        <w:tc>
          <w:tcPr>
            <w:tcW w:w="839" w:type="dxa"/>
            <w:tcBorders>
              <w:top w:val="nil"/>
              <w:left w:val="nil"/>
              <w:bottom w:val="single" w:sz="4" w:space="0" w:color="auto"/>
              <w:right w:val="single" w:sz="4" w:space="0" w:color="auto"/>
            </w:tcBorders>
            <w:shd w:val="clear" w:color="auto" w:fill="auto"/>
            <w:noWrap/>
            <w:vAlign w:val="bottom"/>
            <w:hideMark/>
          </w:tcPr>
          <w:p w14:paraId="160F95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ED4DE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403E14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494821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6.1. TEKUĆE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16F2A9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66085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7.963,36</w:t>
            </w:r>
          </w:p>
        </w:tc>
        <w:tc>
          <w:tcPr>
            <w:tcW w:w="1240" w:type="dxa"/>
            <w:tcBorders>
              <w:top w:val="nil"/>
              <w:left w:val="nil"/>
              <w:bottom w:val="single" w:sz="4" w:space="0" w:color="auto"/>
              <w:right w:val="single" w:sz="4" w:space="0" w:color="auto"/>
            </w:tcBorders>
            <w:shd w:val="clear" w:color="000000" w:fill="FFFF99"/>
            <w:noWrap/>
            <w:vAlign w:val="bottom"/>
            <w:hideMark/>
          </w:tcPr>
          <w:p w14:paraId="6FE7DD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1324" w:type="dxa"/>
            <w:tcBorders>
              <w:top w:val="nil"/>
              <w:left w:val="nil"/>
              <w:bottom w:val="single" w:sz="4" w:space="0" w:color="auto"/>
              <w:right w:val="single" w:sz="4" w:space="0" w:color="auto"/>
            </w:tcBorders>
            <w:shd w:val="clear" w:color="000000" w:fill="FFFF99"/>
            <w:noWrap/>
            <w:vAlign w:val="bottom"/>
            <w:hideMark/>
          </w:tcPr>
          <w:p w14:paraId="2D21C1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1312" w:type="dxa"/>
            <w:tcBorders>
              <w:top w:val="nil"/>
              <w:left w:val="nil"/>
              <w:bottom w:val="single" w:sz="4" w:space="0" w:color="auto"/>
              <w:right w:val="single" w:sz="4" w:space="0" w:color="auto"/>
            </w:tcBorders>
            <w:shd w:val="clear" w:color="000000" w:fill="FFFF99"/>
            <w:noWrap/>
            <w:vAlign w:val="bottom"/>
            <w:hideMark/>
          </w:tcPr>
          <w:p w14:paraId="0308D5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767" w:type="dxa"/>
            <w:tcBorders>
              <w:top w:val="nil"/>
              <w:left w:val="nil"/>
              <w:bottom w:val="single" w:sz="4" w:space="0" w:color="auto"/>
              <w:right w:val="single" w:sz="4" w:space="0" w:color="auto"/>
            </w:tcBorders>
            <w:shd w:val="clear" w:color="000000" w:fill="FFFF99"/>
            <w:noWrap/>
            <w:vAlign w:val="bottom"/>
            <w:hideMark/>
          </w:tcPr>
          <w:p w14:paraId="04F7D5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2D4FD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50,23</w:t>
            </w:r>
          </w:p>
        </w:tc>
        <w:tc>
          <w:tcPr>
            <w:tcW w:w="839" w:type="dxa"/>
            <w:tcBorders>
              <w:top w:val="nil"/>
              <w:left w:val="nil"/>
              <w:bottom w:val="single" w:sz="4" w:space="0" w:color="auto"/>
              <w:right w:val="single" w:sz="4" w:space="0" w:color="auto"/>
            </w:tcBorders>
            <w:shd w:val="clear" w:color="000000" w:fill="FFFF99"/>
            <w:noWrap/>
            <w:vAlign w:val="bottom"/>
            <w:hideMark/>
          </w:tcPr>
          <w:p w14:paraId="300EAD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E24C7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C7C889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E62AD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3B6E9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B1AD6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7.963,36</w:t>
            </w:r>
          </w:p>
        </w:tc>
        <w:tc>
          <w:tcPr>
            <w:tcW w:w="1240" w:type="dxa"/>
            <w:tcBorders>
              <w:top w:val="nil"/>
              <w:left w:val="nil"/>
              <w:bottom w:val="single" w:sz="4" w:space="0" w:color="auto"/>
              <w:right w:val="single" w:sz="4" w:space="0" w:color="auto"/>
            </w:tcBorders>
            <w:shd w:val="clear" w:color="auto" w:fill="auto"/>
            <w:noWrap/>
            <w:vAlign w:val="bottom"/>
            <w:hideMark/>
          </w:tcPr>
          <w:p w14:paraId="0F9597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24" w:type="dxa"/>
            <w:tcBorders>
              <w:top w:val="nil"/>
              <w:left w:val="nil"/>
              <w:bottom w:val="single" w:sz="4" w:space="0" w:color="auto"/>
              <w:right w:val="single" w:sz="4" w:space="0" w:color="auto"/>
            </w:tcBorders>
            <w:shd w:val="clear" w:color="auto" w:fill="auto"/>
            <w:noWrap/>
            <w:vAlign w:val="bottom"/>
            <w:hideMark/>
          </w:tcPr>
          <w:p w14:paraId="78EEE3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12" w:type="dxa"/>
            <w:tcBorders>
              <w:top w:val="nil"/>
              <w:left w:val="nil"/>
              <w:bottom w:val="single" w:sz="4" w:space="0" w:color="auto"/>
              <w:right w:val="single" w:sz="4" w:space="0" w:color="auto"/>
            </w:tcBorders>
            <w:shd w:val="clear" w:color="auto" w:fill="auto"/>
            <w:noWrap/>
            <w:vAlign w:val="bottom"/>
            <w:hideMark/>
          </w:tcPr>
          <w:p w14:paraId="7F9AA1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767" w:type="dxa"/>
            <w:tcBorders>
              <w:top w:val="nil"/>
              <w:left w:val="nil"/>
              <w:bottom w:val="single" w:sz="4" w:space="0" w:color="auto"/>
              <w:right w:val="single" w:sz="4" w:space="0" w:color="auto"/>
            </w:tcBorders>
            <w:shd w:val="clear" w:color="auto" w:fill="auto"/>
            <w:noWrap/>
            <w:vAlign w:val="bottom"/>
            <w:hideMark/>
          </w:tcPr>
          <w:p w14:paraId="6A4122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FDB72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50,23</w:t>
            </w:r>
          </w:p>
        </w:tc>
        <w:tc>
          <w:tcPr>
            <w:tcW w:w="839" w:type="dxa"/>
            <w:tcBorders>
              <w:top w:val="nil"/>
              <w:left w:val="nil"/>
              <w:bottom w:val="single" w:sz="4" w:space="0" w:color="auto"/>
              <w:right w:val="single" w:sz="4" w:space="0" w:color="auto"/>
            </w:tcBorders>
            <w:shd w:val="clear" w:color="auto" w:fill="auto"/>
            <w:noWrap/>
            <w:vAlign w:val="bottom"/>
            <w:hideMark/>
          </w:tcPr>
          <w:p w14:paraId="00D1FD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2FC84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5049BB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09211D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180A1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EB1C4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7.963,36</w:t>
            </w:r>
          </w:p>
        </w:tc>
        <w:tc>
          <w:tcPr>
            <w:tcW w:w="1240" w:type="dxa"/>
            <w:tcBorders>
              <w:top w:val="nil"/>
              <w:left w:val="nil"/>
              <w:bottom w:val="single" w:sz="4" w:space="0" w:color="auto"/>
              <w:right w:val="single" w:sz="4" w:space="0" w:color="auto"/>
            </w:tcBorders>
            <w:shd w:val="clear" w:color="auto" w:fill="auto"/>
            <w:noWrap/>
            <w:vAlign w:val="bottom"/>
            <w:hideMark/>
          </w:tcPr>
          <w:p w14:paraId="14C0E3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24" w:type="dxa"/>
            <w:tcBorders>
              <w:top w:val="nil"/>
              <w:left w:val="nil"/>
              <w:bottom w:val="single" w:sz="4" w:space="0" w:color="auto"/>
              <w:right w:val="single" w:sz="4" w:space="0" w:color="auto"/>
            </w:tcBorders>
            <w:shd w:val="clear" w:color="auto" w:fill="auto"/>
            <w:noWrap/>
            <w:vAlign w:val="bottom"/>
            <w:hideMark/>
          </w:tcPr>
          <w:p w14:paraId="46E81C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12" w:type="dxa"/>
            <w:tcBorders>
              <w:top w:val="nil"/>
              <w:left w:val="nil"/>
              <w:bottom w:val="single" w:sz="4" w:space="0" w:color="auto"/>
              <w:right w:val="single" w:sz="4" w:space="0" w:color="auto"/>
            </w:tcBorders>
            <w:shd w:val="clear" w:color="auto" w:fill="auto"/>
            <w:noWrap/>
            <w:vAlign w:val="bottom"/>
            <w:hideMark/>
          </w:tcPr>
          <w:p w14:paraId="51A7C0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767" w:type="dxa"/>
            <w:tcBorders>
              <w:top w:val="nil"/>
              <w:left w:val="nil"/>
              <w:bottom w:val="single" w:sz="4" w:space="0" w:color="auto"/>
              <w:right w:val="single" w:sz="4" w:space="0" w:color="auto"/>
            </w:tcBorders>
            <w:shd w:val="clear" w:color="auto" w:fill="auto"/>
            <w:noWrap/>
            <w:vAlign w:val="bottom"/>
            <w:hideMark/>
          </w:tcPr>
          <w:p w14:paraId="2B9DFC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6F278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50,23</w:t>
            </w:r>
          </w:p>
        </w:tc>
        <w:tc>
          <w:tcPr>
            <w:tcW w:w="839" w:type="dxa"/>
            <w:tcBorders>
              <w:top w:val="nil"/>
              <w:left w:val="nil"/>
              <w:bottom w:val="single" w:sz="4" w:space="0" w:color="auto"/>
              <w:right w:val="single" w:sz="4" w:space="0" w:color="auto"/>
            </w:tcBorders>
            <w:shd w:val="clear" w:color="auto" w:fill="auto"/>
            <w:noWrap/>
            <w:vAlign w:val="bottom"/>
            <w:hideMark/>
          </w:tcPr>
          <w:p w14:paraId="7F13D3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6A7F8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737BED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CD7C27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A500002 Labin Art Republika</w:t>
            </w:r>
          </w:p>
        </w:tc>
        <w:tc>
          <w:tcPr>
            <w:tcW w:w="1425" w:type="dxa"/>
            <w:tcBorders>
              <w:top w:val="nil"/>
              <w:left w:val="nil"/>
              <w:bottom w:val="single" w:sz="4" w:space="0" w:color="auto"/>
              <w:right w:val="single" w:sz="4" w:space="0" w:color="auto"/>
            </w:tcBorders>
            <w:shd w:val="clear" w:color="000000" w:fill="CCCCFF"/>
            <w:noWrap/>
            <w:vAlign w:val="bottom"/>
            <w:hideMark/>
          </w:tcPr>
          <w:p w14:paraId="042BBA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11.250,05</w:t>
            </w:r>
          </w:p>
        </w:tc>
        <w:tc>
          <w:tcPr>
            <w:tcW w:w="1396" w:type="dxa"/>
            <w:tcBorders>
              <w:top w:val="nil"/>
              <w:left w:val="nil"/>
              <w:bottom w:val="single" w:sz="4" w:space="0" w:color="auto"/>
              <w:right w:val="single" w:sz="4" w:space="0" w:color="auto"/>
            </w:tcBorders>
            <w:shd w:val="clear" w:color="000000" w:fill="CCCCFF"/>
            <w:noWrap/>
            <w:vAlign w:val="bottom"/>
            <w:hideMark/>
          </w:tcPr>
          <w:p w14:paraId="1CAE35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14.174,80</w:t>
            </w:r>
          </w:p>
        </w:tc>
        <w:tc>
          <w:tcPr>
            <w:tcW w:w="1240" w:type="dxa"/>
            <w:tcBorders>
              <w:top w:val="nil"/>
              <w:left w:val="nil"/>
              <w:bottom w:val="single" w:sz="4" w:space="0" w:color="auto"/>
              <w:right w:val="single" w:sz="4" w:space="0" w:color="auto"/>
            </w:tcBorders>
            <w:shd w:val="clear" w:color="000000" w:fill="CCCCFF"/>
            <w:noWrap/>
            <w:vAlign w:val="bottom"/>
            <w:hideMark/>
          </w:tcPr>
          <w:p w14:paraId="62369E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24.000,00</w:t>
            </w:r>
          </w:p>
        </w:tc>
        <w:tc>
          <w:tcPr>
            <w:tcW w:w="1324" w:type="dxa"/>
            <w:tcBorders>
              <w:top w:val="nil"/>
              <w:left w:val="nil"/>
              <w:bottom w:val="single" w:sz="4" w:space="0" w:color="auto"/>
              <w:right w:val="single" w:sz="4" w:space="0" w:color="auto"/>
            </w:tcBorders>
            <w:shd w:val="clear" w:color="000000" w:fill="CCCCFF"/>
            <w:noWrap/>
            <w:vAlign w:val="bottom"/>
            <w:hideMark/>
          </w:tcPr>
          <w:p w14:paraId="646784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24.000,00</w:t>
            </w:r>
          </w:p>
        </w:tc>
        <w:tc>
          <w:tcPr>
            <w:tcW w:w="1312" w:type="dxa"/>
            <w:tcBorders>
              <w:top w:val="nil"/>
              <w:left w:val="nil"/>
              <w:bottom w:val="single" w:sz="4" w:space="0" w:color="auto"/>
              <w:right w:val="single" w:sz="4" w:space="0" w:color="auto"/>
            </w:tcBorders>
            <w:shd w:val="clear" w:color="000000" w:fill="CCCCFF"/>
            <w:noWrap/>
            <w:vAlign w:val="bottom"/>
            <w:hideMark/>
          </w:tcPr>
          <w:p w14:paraId="726611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24.000,00</w:t>
            </w:r>
          </w:p>
        </w:tc>
        <w:tc>
          <w:tcPr>
            <w:tcW w:w="767" w:type="dxa"/>
            <w:tcBorders>
              <w:top w:val="nil"/>
              <w:left w:val="nil"/>
              <w:bottom w:val="single" w:sz="4" w:space="0" w:color="auto"/>
              <w:right w:val="single" w:sz="4" w:space="0" w:color="auto"/>
            </w:tcBorders>
            <w:shd w:val="clear" w:color="000000" w:fill="CCCCFF"/>
            <w:noWrap/>
            <w:vAlign w:val="bottom"/>
            <w:hideMark/>
          </w:tcPr>
          <w:p w14:paraId="50BD97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126,00</w:t>
            </w:r>
          </w:p>
        </w:tc>
        <w:tc>
          <w:tcPr>
            <w:tcW w:w="821" w:type="dxa"/>
            <w:tcBorders>
              <w:top w:val="nil"/>
              <w:left w:val="nil"/>
              <w:bottom w:val="single" w:sz="4" w:space="0" w:color="auto"/>
              <w:right w:val="single" w:sz="4" w:space="0" w:color="auto"/>
            </w:tcBorders>
            <w:shd w:val="clear" w:color="000000" w:fill="CCCCFF"/>
            <w:noWrap/>
            <w:vAlign w:val="bottom"/>
            <w:hideMark/>
          </w:tcPr>
          <w:p w14:paraId="146485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169,31</w:t>
            </w:r>
          </w:p>
        </w:tc>
        <w:tc>
          <w:tcPr>
            <w:tcW w:w="839" w:type="dxa"/>
            <w:tcBorders>
              <w:top w:val="nil"/>
              <w:left w:val="nil"/>
              <w:bottom w:val="single" w:sz="4" w:space="0" w:color="auto"/>
              <w:right w:val="single" w:sz="4" w:space="0" w:color="auto"/>
            </w:tcBorders>
            <w:shd w:val="clear" w:color="000000" w:fill="CCCCFF"/>
            <w:noWrap/>
            <w:vAlign w:val="bottom"/>
            <w:hideMark/>
          </w:tcPr>
          <w:p w14:paraId="6F6655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43E4AF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037AB1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0A1AA6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E46AC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7.268,38</w:t>
            </w:r>
          </w:p>
        </w:tc>
        <w:tc>
          <w:tcPr>
            <w:tcW w:w="1396" w:type="dxa"/>
            <w:tcBorders>
              <w:top w:val="nil"/>
              <w:left w:val="nil"/>
              <w:bottom w:val="single" w:sz="4" w:space="0" w:color="auto"/>
              <w:right w:val="single" w:sz="4" w:space="0" w:color="auto"/>
            </w:tcBorders>
            <w:shd w:val="clear" w:color="000000" w:fill="FFFF99"/>
            <w:noWrap/>
            <w:vAlign w:val="bottom"/>
            <w:hideMark/>
          </w:tcPr>
          <w:p w14:paraId="28491F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11.520,34</w:t>
            </w:r>
          </w:p>
        </w:tc>
        <w:tc>
          <w:tcPr>
            <w:tcW w:w="1240" w:type="dxa"/>
            <w:tcBorders>
              <w:top w:val="nil"/>
              <w:left w:val="nil"/>
              <w:bottom w:val="single" w:sz="4" w:space="0" w:color="auto"/>
              <w:right w:val="single" w:sz="4" w:space="0" w:color="auto"/>
            </w:tcBorders>
            <w:shd w:val="clear" w:color="000000" w:fill="FFFF99"/>
            <w:noWrap/>
            <w:vAlign w:val="bottom"/>
            <w:hideMark/>
          </w:tcPr>
          <w:p w14:paraId="184E59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15.000,00</w:t>
            </w:r>
          </w:p>
        </w:tc>
        <w:tc>
          <w:tcPr>
            <w:tcW w:w="1324" w:type="dxa"/>
            <w:tcBorders>
              <w:top w:val="nil"/>
              <w:left w:val="nil"/>
              <w:bottom w:val="single" w:sz="4" w:space="0" w:color="auto"/>
              <w:right w:val="single" w:sz="4" w:space="0" w:color="auto"/>
            </w:tcBorders>
            <w:shd w:val="clear" w:color="000000" w:fill="FFFF99"/>
            <w:noWrap/>
            <w:vAlign w:val="bottom"/>
            <w:hideMark/>
          </w:tcPr>
          <w:p w14:paraId="10CE1A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15.000,00</w:t>
            </w:r>
          </w:p>
        </w:tc>
        <w:tc>
          <w:tcPr>
            <w:tcW w:w="1312" w:type="dxa"/>
            <w:tcBorders>
              <w:top w:val="nil"/>
              <w:left w:val="nil"/>
              <w:bottom w:val="single" w:sz="4" w:space="0" w:color="auto"/>
              <w:right w:val="single" w:sz="4" w:space="0" w:color="auto"/>
            </w:tcBorders>
            <w:shd w:val="clear" w:color="000000" w:fill="FFFF99"/>
            <w:noWrap/>
            <w:vAlign w:val="bottom"/>
            <w:hideMark/>
          </w:tcPr>
          <w:p w14:paraId="4DD544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15.000,00</w:t>
            </w:r>
          </w:p>
        </w:tc>
        <w:tc>
          <w:tcPr>
            <w:tcW w:w="767" w:type="dxa"/>
            <w:tcBorders>
              <w:top w:val="nil"/>
              <w:left w:val="nil"/>
              <w:bottom w:val="single" w:sz="4" w:space="0" w:color="auto"/>
              <w:right w:val="single" w:sz="4" w:space="0" w:color="auto"/>
            </w:tcBorders>
            <w:shd w:val="clear" w:color="000000" w:fill="FFFF99"/>
            <w:noWrap/>
            <w:vAlign w:val="bottom"/>
            <w:hideMark/>
          </w:tcPr>
          <w:p w14:paraId="09A6A5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158,50</w:t>
            </w:r>
          </w:p>
        </w:tc>
        <w:tc>
          <w:tcPr>
            <w:tcW w:w="821" w:type="dxa"/>
            <w:tcBorders>
              <w:top w:val="nil"/>
              <w:left w:val="nil"/>
              <w:bottom w:val="single" w:sz="4" w:space="0" w:color="auto"/>
              <w:right w:val="single" w:sz="4" w:space="0" w:color="auto"/>
            </w:tcBorders>
            <w:shd w:val="clear" w:color="000000" w:fill="FFFF99"/>
            <w:noWrap/>
            <w:vAlign w:val="bottom"/>
            <w:hideMark/>
          </w:tcPr>
          <w:p w14:paraId="5934AA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130,20</w:t>
            </w:r>
          </w:p>
        </w:tc>
        <w:tc>
          <w:tcPr>
            <w:tcW w:w="839" w:type="dxa"/>
            <w:tcBorders>
              <w:top w:val="nil"/>
              <w:left w:val="nil"/>
              <w:bottom w:val="single" w:sz="4" w:space="0" w:color="auto"/>
              <w:right w:val="single" w:sz="4" w:space="0" w:color="auto"/>
            </w:tcBorders>
            <w:shd w:val="clear" w:color="000000" w:fill="FFFF99"/>
            <w:noWrap/>
            <w:vAlign w:val="bottom"/>
            <w:hideMark/>
          </w:tcPr>
          <w:p w14:paraId="547EE8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39E6F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5F88E6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2AA5CD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0793B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7.268,38</w:t>
            </w:r>
          </w:p>
        </w:tc>
        <w:tc>
          <w:tcPr>
            <w:tcW w:w="1396" w:type="dxa"/>
            <w:tcBorders>
              <w:top w:val="nil"/>
              <w:left w:val="nil"/>
              <w:bottom w:val="single" w:sz="4" w:space="0" w:color="auto"/>
              <w:right w:val="single" w:sz="4" w:space="0" w:color="auto"/>
            </w:tcBorders>
            <w:shd w:val="clear" w:color="auto" w:fill="auto"/>
            <w:noWrap/>
            <w:vAlign w:val="bottom"/>
            <w:hideMark/>
          </w:tcPr>
          <w:p w14:paraId="45F107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11.520,34</w:t>
            </w:r>
          </w:p>
        </w:tc>
        <w:tc>
          <w:tcPr>
            <w:tcW w:w="1240" w:type="dxa"/>
            <w:tcBorders>
              <w:top w:val="nil"/>
              <w:left w:val="nil"/>
              <w:bottom w:val="single" w:sz="4" w:space="0" w:color="auto"/>
              <w:right w:val="single" w:sz="4" w:space="0" w:color="auto"/>
            </w:tcBorders>
            <w:shd w:val="clear" w:color="auto" w:fill="auto"/>
            <w:noWrap/>
            <w:vAlign w:val="bottom"/>
            <w:hideMark/>
          </w:tcPr>
          <w:p w14:paraId="4ACC95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1324" w:type="dxa"/>
            <w:tcBorders>
              <w:top w:val="nil"/>
              <w:left w:val="nil"/>
              <w:bottom w:val="single" w:sz="4" w:space="0" w:color="auto"/>
              <w:right w:val="single" w:sz="4" w:space="0" w:color="auto"/>
            </w:tcBorders>
            <w:shd w:val="clear" w:color="auto" w:fill="auto"/>
            <w:noWrap/>
            <w:vAlign w:val="bottom"/>
            <w:hideMark/>
          </w:tcPr>
          <w:p w14:paraId="2583FF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1312" w:type="dxa"/>
            <w:tcBorders>
              <w:top w:val="nil"/>
              <w:left w:val="nil"/>
              <w:bottom w:val="single" w:sz="4" w:space="0" w:color="auto"/>
              <w:right w:val="single" w:sz="4" w:space="0" w:color="auto"/>
            </w:tcBorders>
            <w:shd w:val="clear" w:color="auto" w:fill="auto"/>
            <w:noWrap/>
            <w:vAlign w:val="bottom"/>
            <w:hideMark/>
          </w:tcPr>
          <w:p w14:paraId="53E6BF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767" w:type="dxa"/>
            <w:tcBorders>
              <w:top w:val="nil"/>
              <w:left w:val="nil"/>
              <w:bottom w:val="single" w:sz="4" w:space="0" w:color="auto"/>
              <w:right w:val="single" w:sz="4" w:space="0" w:color="auto"/>
            </w:tcBorders>
            <w:shd w:val="clear" w:color="auto" w:fill="auto"/>
            <w:noWrap/>
            <w:vAlign w:val="bottom"/>
            <w:hideMark/>
          </w:tcPr>
          <w:p w14:paraId="563C8D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158,50</w:t>
            </w:r>
          </w:p>
        </w:tc>
        <w:tc>
          <w:tcPr>
            <w:tcW w:w="821" w:type="dxa"/>
            <w:tcBorders>
              <w:top w:val="nil"/>
              <w:left w:val="nil"/>
              <w:bottom w:val="single" w:sz="4" w:space="0" w:color="auto"/>
              <w:right w:val="single" w:sz="4" w:space="0" w:color="auto"/>
            </w:tcBorders>
            <w:shd w:val="clear" w:color="auto" w:fill="auto"/>
            <w:noWrap/>
            <w:vAlign w:val="bottom"/>
            <w:hideMark/>
          </w:tcPr>
          <w:p w14:paraId="6C0297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130,20</w:t>
            </w:r>
          </w:p>
        </w:tc>
        <w:tc>
          <w:tcPr>
            <w:tcW w:w="839" w:type="dxa"/>
            <w:tcBorders>
              <w:top w:val="nil"/>
              <w:left w:val="nil"/>
              <w:bottom w:val="single" w:sz="4" w:space="0" w:color="auto"/>
              <w:right w:val="single" w:sz="4" w:space="0" w:color="auto"/>
            </w:tcBorders>
            <w:shd w:val="clear" w:color="auto" w:fill="auto"/>
            <w:noWrap/>
            <w:vAlign w:val="bottom"/>
            <w:hideMark/>
          </w:tcPr>
          <w:p w14:paraId="3A7440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8D246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65A54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B7AD84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0B8B5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7.268,38</w:t>
            </w:r>
          </w:p>
        </w:tc>
        <w:tc>
          <w:tcPr>
            <w:tcW w:w="1396" w:type="dxa"/>
            <w:tcBorders>
              <w:top w:val="nil"/>
              <w:left w:val="nil"/>
              <w:bottom w:val="single" w:sz="4" w:space="0" w:color="auto"/>
              <w:right w:val="single" w:sz="4" w:space="0" w:color="auto"/>
            </w:tcBorders>
            <w:shd w:val="clear" w:color="auto" w:fill="auto"/>
            <w:noWrap/>
            <w:vAlign w:val="bottom"/>
            <w:hideMark/>
          </w:tcPr>
          <w:p w14:paraId="291680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11.520,34</w:t>
            </w:r>
          </w:p>
        </w:tc>
        <w:tc>
          <w:tcPr>
            <w:tcW w:w="1240" w:type="dxa"/>
            <w:tcBorders>
              <w:top w:val="nil"/>
              <w:left w:val="nil"/>
              <w:bottom w:val="single" w:sz="4" w:space="0" w:color="auto"/>
              <w:right w:val="single" w:sz="4" w:space="0" w:color="auto"/>
            </w:tcBorders>
            <w:shd w:val="clear" w:color="auto" w:fill="auto"/>
            <w:noWrap/>
            <w:vAlign w:val="bottom"/>
            <w:hideMark/>
          </w:tcPr>
          <w:p w14:paraId="5F4318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1324" w:type="dxa"/>
            <w:tcBorders>
              <w:top w:val="nil"/>
              <w:left w:val="nil"/>
              <w:bottom w:val="single" w:sz="4" w:space="0" w:color="auto"/>
              <w:right w:val="single" w:sz="4" w:space="0" w:color="auto"/>
            </w:tcBorders>
            <w:shd w:val="clear" w:color="auto" w:fill="auto"/>
            <w:noWrap/>
            <w:vAlign w:val="bottom"/>
            <w:hideMark/>
          </w:tcPr>
          <w:p w14:paraId="2C072D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1312" w:type="dxa"/>
            <w:tcBorders>
              <w:top w:val="nil"/>
              <w:left w:val="nil"/>
              <w:bottom w:val="single" w:sz="4" w:space="0" w:color="auto"/>
              <w:right w:val="single" w:sz="4" w:space="0" w:color="auto"/>
            </w:tcBorders>
            <w:shd w:val="clear" w:color="auto" w:fill="auto"/>
            <w:noWrap/>
            <w:vAlign w:val="bottom"/>
            <w:hideMark/>
          </w:tcPr>
          <w:p w14:paraId="2A6527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15.000,00</w:t>
            </w:r>
          </w:p>
        </w:tc>
        <w:tc>
          <w:tcPr>
            <w:tcW w:w="767" w:type="dxa"/>
            <w:tcBorders>
              <w:top w:val="nil"/>
              <w:left w:val="nil"/>
              <w:bottom w:val="single" w:sz="4" w:space="0" w:color="auto"/>
              <w:right w:val="single" w:sz="4" w:space="0" w:color="auto"/>
            </w:tcBorders>
            <w:shd w:val="clear" w:color="auto" w:fill="auto"/>
            <w:noWrap/>
            <w:vAlign w:val="bottom"/>
            <w:hideMark/>
          </w:tcPr>
          <w:p w14:paraId="05B2C3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158,50</w:t>
            </w:r>
          </w:p>
        </w:tc>
        <w:tc>
          <w:tcPr>
            <w:tcW w:w="821" w:type="dxa"/>
            <w:tcBorders>
              <w:top w:val="nil"/>
              <w:left w:val="nil"/>
              <w:bottom w:val="single" w:sz="4" w:space="0" w:color="auto"/>
              <w:right w:val="single" w:sz="4" w:space="0" w:color="auto"/>
            </w:tcBorders>
            <w:shd w:val="clear" w:color="auto" w:fill="auto"/>
            <w:noWrap/>
            <w:vAlign w:val="bottom"/>
            <w:hideMark/>
          </w:tcPr>
          <w:p w14:paraId="35F361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130,20</w:t>
            </w:r>
          </w:p>
        </w:tc>
        <w:tc>
          <w:tcPr>
            <w:tcW w:w="839" w:type="dxa"/>
            <w:tcBorders>
              <w:top w:val="nil"/>
              <w:left w:val="nil"/>
              <w:bottom w:val="single" w:sz="4" w:space="0" w:color="auto"/>
              <w:right w:val="single" w:sz="4" w:space="0" w:color="auto"/>
            </w:tcBorders>
            <w:shd w:val="clear" w:color="auto" w:fill="auto"/>
            <w:noWrap/>
            <w:vAlign w:val="bottom"/>
            <w:hideMark/>
          </w:tcPr>
          <w:p w14:paraId="54EEBB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596D4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E74668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258442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267FD8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3.981,67</w:t>
            </w:r>
          </w:p>
        </w:tc>
        <w:tc>
          <w:tcPr>
            <w:tcW w:w="1396" w:type="dxa"/>
            <w:tcBorders>
              <w:top w:val="nil"/>
              <w:left w:val="nil"/>
              <w:bottom w:val="single" w:sz="4" w:space="0" w:color="auto"/>
              <w:right w:val="single" w:sz="4" w:space="0" w:color="auto"/>
            </w:tcBorders>
            <w:shd w:val="clear" w:color="000000" w:fill="FFFF99"/>
            <w:noWrap/>
            <w:vAlign w:val="bottom"/>
            <w:hideMark/>
          </w:tcPr>
          <w:p w14:paraId="11A0D1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240" w:type="dxa"/>
            <w:tcBorders>
              <w:top w:val="nil"/>
              <w:left w:val="nil"/>
              <w:bottom w:val="single" w:sz="4" w:space="0" w:color="auto"/>
              <w:right w:val="single" w:sz="4" w:space="0" w:color="auto"/>
            </w:tcBorders>
            <w:shd w:val="clear" w:color="000000" w:fill="FFFF99"/>
            <w:noWrap/>
            <w:vAlign w:val="bottom"/>
            <w:hideMark/>
          </w:tcPr>
          <w:p w14:paraId="619608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1324" w:type="dxa"/>
            <w:tcBorders>
              <w:top w:val="nil"/>
              <w:left w:val="nil"/>
              <w:bottom w:val="single" w:sz="4" w:space="0" w:color="auto"/>
              <w:right w:val="single" w:sz="4" w:space="0" w:color="auto"/>
            </w:tcBorders>
            <w:shd w:val="clear" w:color="000000" w:fill="FFFF99"/>
            <w:noWrap/>
            <w:vAlign w:val="bottom"/>
            <w:hideMark/>
          </w:tcPr>
          <w:p w14:paraId="53DEF3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1312" w:type="dxa"/>
            <w:tcBorders>
              <w:top w:val="nil"/>
              <w:left w:val="nil"/>
              <w:bottom w:val="single" w:sz="4" w:space="0" w:color="auto"/>
              <w:right w:val="single" w:sz="4" w:space="0" w:color="auto"/>
            </w:tcBorders>
            <w:shd w:val="clear" w:color="000000" w:fill="FFFF99"/>
            <w:noWrap/>
            <w:vAlign w:val="bottom"/>
            <w:hideMark/>
          </w:tcPr>
          <w:p w14:paraId="2B231C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767" w:type="dxa"/>
            <w:tcBorders>
              <w:top w:val="nil"/>
              <w:left w:val="nil"/>
              <w:bottom w:val="single" w:sz="4" w:space="0" w:color="auto"/>
              <w:right w:val="single" w:sz="4" w:space="0" w:color="auto"/>
            </w:tcBorders>
            <w:shd w:val="clear" w:color="000000" w:fill="FFFF99"/>
            <w:noWrap/>
            <w:vAlign w:val="bottom"/>
            <w:hideMark/>
          </w:tcPr>
          <w:p w14:paraId="7D0736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66,67</w:t>
            </w:r>
          </w:p>
        </w:tc>
        <w:tc>
          <w:tcPr>
            <w:tcW w:w="821" w:type="dxa"/>
            <w:tcBorders>
              <w:top w:val="nil"/>
              <w:left w:val="nil"/>
              <w:bottom w:val="single" w:sz="4" w:space="0" w:color="auto"/>
              <w:right w:val="single" w:sz="4" w:space="0" w:color="auto"/>
            </w:tcBorders>
            <w:shd w:val="clear" w:color="000000" w:fill="FFFF99"/>
            <w:noWrap/>
            <w:vAlign w:val="bottom"/>
            <w:hideMark/>
          </w:tcPr>
          <w:p w14:paraId="18B82F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150,69</w:t>
            </w:r>
          </w:p>
        </w:tc>
        <w:tc>
          <w:tcPr>
            <w:tcW w:w="839" w:type="dxa"/>
            <w:tcBorders>
              <w:top w:val="nil"/>
              <w:left w:val="nil"/>
              <w:bottom w:val="single" w:sz="4" w:space="0" w:color="auto"/>
              <w:right w:val="single" w:sz="4" w:space="0" w:color="auto"/>
            </w:tcBorders>
            <w:shd w:val="clear" w:color="000000" w:fill="FFFF99"/>
            <w:noWrap/>
            <w:vAlign w:val="bottom"/>
            <w:hideMark/>
          </w:tcPr>
          <w:p w14:paraId="6D0BD8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A8514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6FA265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28E62B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A2535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3.981,67</w:t>
            </w:r>
          </w:p>
        </w:tc>
        <w:tc>
          <w:tcPr>
            <w:tcW w:w="1396" w:type="dxa"/>
            <w:tcBorders>
              <w:top w:val="nil"/>
              <w:left w:val="nil"/>
              <w:bottom w:val="single" w:sz="4" w:space="0" w:color="auto"/>
              <w:right w:val="single" w:sz="4" w:space="0" w:color="auto"/>
            </w:tcBorders>
            <w:shd w:val="clear" w:color="auto" w:fill="auto"/>
            <w:noWrap/>
            <w:vAlign w:val="bottom"/>
            <w:hideMark/>
          </w:tcPr>
          <w:p w14:paraId="307566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22F47D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24" w:type="dxa"/>
            <w:tcBorders>
              <w:top w:val="nil"/>
              <w:left w:val="nil"/>
              <w:bottom w:val="single" w:sz="4" w:space="0" w:color="auto"/>
              <w:right w:val="single" w:sz="4" w:space="0" w:color="auto"/>
            </w:tcBorders>
            <w:shd w:val="clear" w:color="auto" w:fill="auto"/>
            <w:noWrap/>
            <w:vAlign w:val="bottom"/>
            <w:hideMark/>
          </w:tcPr>
          <w:p w14:paraId="1882E4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12" w:type="dxa"/>
            <w:tcBorders>
              <w:top w:val="nil"/>
              <w:left w:val="nil"/>
              <w:bottom w:val="single" w:sz="4" w:space="0" w:color="auto"/>
              <w:right w:val="single" w:sz="4" w:space="0" w:color="auto"/>
            </w:tcBorders>
            <w:shd w:val="clear" w:color="auto" w:fill="auto"/>
            <w:noWrap/>
            <w:vAlign w:val="bottom"/>
            <w:hideMark/>
          </w:tcPr>
          <w:p w14:paraId="708593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767" w:type="dxa"/>
            <w:tcBorders>
              <w:top w:val="nil"/>
              <w:left w:val="nil"/>
              <w:bottom w:val="single" w:sz="4" w:space="0" w:color="auto"/>
              <w:right w:val="single" w:sz="4" w:space="0" w:color="auto"/>
            </w:tcBorders>
            <w:shd w:val="clear" w:color="auto" w:fill="auto"/>
            <w:noWrap/>
            <w:vAlign w:val="bottom"/>
            <w:hideMark/>
          </w:tcPr>
          <w:p w14:paraId="4F884A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66,67</w:t>
            </w:r>
          </w:p>
        </w:tc>
        <w:tc>
          <w:tcPr>
            <w:tcW w:w="821" w:type="dxa"/>
            <w:tcBorders>
              <w:top w:val="nil"/>
              <w:left w:val="nil"/>
              <w:bottom w:val="single" w:sz="4" w:space="0" w:color="auto"/>
              <w:right w:val="single" w:sz="4" w:space="0" w:color="auto"/>
            </w:tcBorders>
            <w:shd w:val="clear" w:color="auto" w:fill="auto"/>
            <w:noWrap/>
            <w:vAlign w:val="bottom"/>
            <w:hideMark/>
          </w:tcPr>
          <w:p w14:paraId="3A9C30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150,69</w:t>
            </w:r>
          </w:p>
        </w:tc>
        <w:tc>
          <w:tcPr>
            <w:tcW w:w="839" w:type="dxa"/>
            <w:tcBorders>
              <w:top w:val="nil"/>
              <w:left w:val="nil"/>
              <w:bottom w:val="single" w:sz="4" w:space="0" w:color="auto"/>
              <w:right w:val="single" w:sz="4" w:space="0" w:color="auto"/>
            </w:tcBorders>
            <w:shd w:val="clear" w:color="auto" w:fill="auto"/>
            <w:noWrap/>
            <w:vAlign w:val="bottom"/>
            <w:hideMark/>
          </w:tcPr>
          <w:p w14:paraId="14F612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F2058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97965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9D372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7D0FB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3.981,67</w:t>
            </w:r>
          </w:p>
        </w:tc>
        <w:tc>
          <w:tcPr>
            <w:tcW w:w="1396" w:type="dxa"/>
            <w:tcBorders>
              <w:top w:val="nil"/>
              <w:left w:val="nil"/>
              <w:bottom w:val="single" w:sz="4" w:space="0" w:color="auto"/>
              <w:right w:val="single" w:sz="4" w:space="0" w:color="auto"/>
            </w:tcBorders>
            <w:shd w:val="clear" w:color="auto" w:fill="auto"/>
            <w:noWrap/>
            <w:vAlign w:val="bottom"/>
            <w:hideMark/>
          </w:tcPr>
          <w:p w14:paraId="475977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4E5A10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24" w:type="dxa"/>
            <w:tcBorders>
              <w:top w:val="nil"/>
              <w:left w:val="nil"/>
              <w:bottom w:val="single" w:sz="4" w:space="0" w:color="auto"/>
              <w:right w:val="single" w:sz="4" w:space="0" w:color="auto"/>
            </w:tcBorders>
            <w:shd w:val="clear" w:color="auto" w:fill="auto"/>
            <w:noWrap/>
            <w:vAlign w:val="bottom"/>
            <w:hideMark/>
          </w:tcPr>
          <w:p w14:paraId="703A6C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12" w:type="dxa"/>
            <w:tcBorders>
              <w:top w:val="nil"/>
              <w:left w:val="nil"/>
              <w:bottom w:val="single" w:sz="4" w:space="0" w:color="auto"/>
              <w:right w:val="single" w:sz="4" w:space="0" w:color="auto"/>
            </w:tcBorders>
            <w:shd w:val="clear" w:color="auto" w:fill="auto"/>
            <w:noWrap/>
            <w:vAlign w:val="bottom"/>
            <w:hideMark/>
          </w:tcPr>
          <w:p w14:paraId="0C5700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767" w:type="dxa"/>
            <w:tcBorders>
              <w:top w:val="nil"/>
              <w:left w:val="nil"/>
              <w:bottom w:val="single" w:sz="4" w:space="0" w:color="auto"/>
              <w:right w:val="single" w:sz="4" w:space="0" w:color="auto"/>
            </w:tcBorders>
            <w:shd w:val="clear" w:color="auto" w:fill="auto"/>
            <w:noWrap/>
            <w:vAlign w:val="bottom"/>
            <w:hideMark/>
          </w:tcPr>
          <w:p w14:paraId="00B387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66,67</w:t>
            </w:r>
          </w:p>
        </w:tc>
        <w:tc>
          <w:tcPr>
            <w:tcW w:w="821" w:type="dxa"/>
            <w:tcBorders>
              <w:top w:val="nil"/>
              <w:left w:val="nil"/>
              <w:bottom w:val="single" w:sz="4" w:space="0" w:color="auto"/>
              <w:right w:val="single" w:sz="4" w:space="0" w:color="auto"/>
            </w:tcBorders>
            <w:shd w:val="clear" w:color="auto" w:fill="auto"/>
            <w:noWrap/>
            <w:vAlign w:val="bottom"/>
            <w:hideMark/>
          </w:tcPr>
          <w:p w14:paraId="025B76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150,69</w:t>
            </w:r>
          </w:p>
        </w:tc>
        <w:tc>
          <w:tcPr>
            <w:tcW w:w="839" w:type="dxa"/>
            <w:tcBorders>
              <w:top w:val="nil"/>
              <w:left w:val="nil"/>
              <w:bottom w:val="single" w:sz="4" w:space="0" w:color="auto"/>
              <w:right w:val="single" w:sz="4" w:space="0" w:color="auto"/>
            </w:tcBorders>
            <w:shd w:val="clear" w:color="auto" w:fill="auto"/>
            <w:noWrap/>
            <w:vAlign w:val="bottom"/>
            <w:hideMark/>
          </w:tcPr>
          <w:p w14:paraId="09EE8B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F653A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0BFEF0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13A601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5.5. POMOĆI IZ ŽUPANIJSKOG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3F086C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13EEF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669D3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3.000,00</w:t>
            </w:r>
          </w:p>
        </w:tc>
        <w:tc>
          <w:tcPr>
            <w:tcW w:w="1324" w:type="dxa"/>
            <w:tcBorders>
              <w:top w:val="nil"/>
              <w:left w:val="nil"/>
              <w:bottom w:val="single" w:sz="4" w:space="0" w:color="auto"/>
              <w:right w:val="single" w:sz="4" w:space="0" w:color="auto"/>
            </w:tcBorders>
            <w:shd w:val="clear" w:color="000000" w:fill="FFFF99"/>
            <w:noWrap/>
            <w:vAlign w:val="bottom"/>
            <w:hideMark/>
          </w:tcPr>
          <w:p w14:paraId="44E207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3.000,00</w:t>
            </w:r>
          </w:p>
        </w:tc>
        <w:tc>
          <w:tcPr>
            <w:tcW w:w="1312" w:type="dxa"/>
            <w:tcBorders>
              <w:top w:val="nil"/>
              <w:left w:val="nil"/>
              <w:bottom w:val="single" w:sz="4" w:space="0" w:color="auto"/>
              <w:right w:val="single" w:sz="4" w:space="0" w:color="auto"/>
            </w:tcBorders>
            <w:shd w:val="clear" w:color="000000" w:fill="FFFF99"/>
            <w:noWrap/>
            <w:vAlign w:val="bottom"/>
            <w:hideMark/>
          </w:tcPr>
          <w:p w14:paraId="2E5988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3.000,00</w:t>
            </w:r>
          </w:p>
        </w:tc>
        <w:tc>
          <w:tcPr>
            <w:tcW w:w="767" w:type="dxa"/>
            <w:tcBorders>
              <w:top w:val="nil"/>
              <w:left w:val="nil"/>
              <w:bottom w:val="single" w:sz="4" w:space="0" w:color="auto"/>
              <w:right w:val="single" w:sz="4" w:space="0" w:color="auto"/>
            </w:tcBorders>
            <w:shd w:val="clear" w:color="000000" w:fill="FFFF99"/>
            <w:noWrap/>
            <w:vAlign w:val="bottom"/>
            <w:hideMark/>
          </w:tcPr>
          <w:p w14:paraId="3BE868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E0E86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E5132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C1A87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793DCB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E42F10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15CC4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EDB65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1DDFD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24" w:type="dxa"/>
            <w:tcBorders>
              <w:top w:val="nil"/>
              <w:left w:val="nil"/>
              <w:bottom w:val="single" w:sz="4" w:space="0" w:color="auto"/>
              <w:right w:val="single" w:sz="4" w:space="0" w:color="auto"/>
            </w:tcBorders>
            <w:shd w:val="clear" w:color="auto" w:fill="auto"/>
            <w:noWrap/>
            <w:vAlign w:val="bottom"/>
            <w:hideMark/>
          </w:tcPr>
          <w:p w14:paraId="5C4D90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12" w:type="dxa"/>
            <w:tcBorders>
              <w:top w:val="nil"/>
              <w:left w:val="nil"/>
              <w:bottom w:val="single" w:sz="4" w:space="0" w:color="auto"/>
              <w:right w:val="single" w:sz="4" w:space="0" w:color="auto"/>
            </w:tcBorders>
            <w:shd w:val="clear" w:color="auto" w:fill="auto"/>
            <w:noWrap/>
            <w:vAlign w:val="bottom"/>
            <w:hideMark/>
          </w:tcPr>
          <w:p w14:paraId="269D51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767" w:type="dxa"/>
            <w:tcBorders>
              <w:top w:val="nil"/>
              <w:left w:val="nil"/>
              <w:bottom w:val="single" w:sz="4" w:space="0" w:color="auto"/>
              <w:right w:val="single" w:sz="4" w:space="0" w:color="auto"/>
            </w:tcBorders>
            <w:shd w:val="clear" w:color="auto" w:fill="auto"/>
            <w:noWrap/>
            <w:vAlign w:val="bottom"/>
            <w:hideMark/>
          </w:tcPr>
          <w:p w14:paraId="7C493C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0B24B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2FDAE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91437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B9F955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E86DEE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32D38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8EE95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3EB07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24" w:type="dxa"/>
            <w:tcBorders>
              <w:top w:val="nil"/>
              <w:left w:val="nil"/>
              <w:bottom w:val="single" w:sz="4" w:space="0" w:color="auto"/>
              <w:right w:val="single" w:sz="4" w:space="0" w:color="auto"/>
            </w:tcBorders>
            <w:shd w:val="clear" w:color="auto" w:fill="auto"/>
            <w:noWrap/>
            <w:vAlign w:val="bottom"/>
            <w:hideMark/>
          </w:tcPr>
          <w:p w14:paraId="7A9CE0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12" w:type="dxa"/>
            <w:tcBorders>
              <w:top w:val="nil"/>
              <w:left w:val="nil"/>
              <w:bottom w:val="single" w:sz="4" w:space="0" w:color="auto"/>
              <w:right w:val="single" w:sz="4" w:space="0" w:color="auto"/>
            </w:tcBorders>
            <w:shd w:val="clear" w:color="auto" w:fill="auto"/>
            <w:noWrap/>
            <w:vAlign w:val="bottom"/>
            <w:hideMark/>
          </w:tcPr>
          <w:p w14:paraId="6F4C26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767" w:type="dxa"/>
            <w:tcBorders>
              <w:top w:val="nil"/>
              <w:left w:val="nil"/>
              <w:bottom w:val="single" w:sz="4" w:space="0" w:color="auto"/>
              <w:right w:val="single" w:sz="4" w:space="0" w:color="auto"/>
            </w:tcBorders>
            <w:shd w:val="clear" w:color="auto" w:fill="auto"/>
            <w:noWrap/>
            <w:vAlign w:val="bottom"/>
            <w:hideMark/>
          </w:tcPr>
          <w:p w14:paraId="5767CC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42585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E6F79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59336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A37EB5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431CCB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6.1. TEKUĆE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38DEDA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865AF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011F8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24" w:type="dxa"/>
            <w:tcBorders>
              <w:top w:val="nil"/>
              <w:left w:val="nil"/>
              <w:bottom w:val="single" w:sz="4" w:space="0" w:color="auto"/>
              <w:right w:val="single" w:sz="4" w:space="0" w:color="auto"/>
            </w:tcBorders>
            <w:shd w:val="clear" w:color="000000" w:fill="FFFF99"/>
            <w:noWrap/>
            <w:vAlign w:val="bottom"/>
            <w:hideMark/>
          </w:tcPr>
          <w:p w14:paraId="5C89B3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12" w:type="dxa"/>
            <w:tcBorders>
              <w:top w:val="nil"/>
              <w:left w:val="nil"/>
              <w:bottom w:val="single" w:sz="4" w:space="0" w:color="auto"/>
              <w:right w:val="single" w:sz="4" w:space="0" w:color="auto"/>
            </w:tcBorders>
            <w:shd w:val="clear" w:color="000000" w:fill="FFFF99"/>
            <w:noWrap/>
            <w:vAlign w:val="bottom"/>
            <w:hideMark/>
          </w:tcPr>
          <w:p w14:paraId="29BE4B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767" w:type="dxa"/>
            <w:tcBorders>
              <w:top w:val="nil"/>
              <w:left w:val="nil"/>
              <w:bottom w:val="single" w:sz="4" w:space="0" w:color="auto"/>
              <w:right w:val="single" w:sz="4" w:space="0" w:color="auto"/>
            </w:tcBorders>
            <w:shd w:val="clear" w:color="000000" w:fill="FFFF99"/>
            <w:noWrap/>
            <w:vAlign w:val="bottom"/>
            <w:hideMark/>
          </w:tcPr>
          <w:p w14:paraId="04678B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350E9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228E0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52792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8852A1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E4D124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8D04F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A76AA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57025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24" w:type="dxa"/>
            <w:tcBorders>
              <w:top w:val="nil"/>
              <w:left w:val="nil"/>
              <w:bottom w:val="single" w:sz="4" w:space="0" w:color="auto"/>
              <w:right w:val="single" w:sz="4" w:space="0" w:color="auto"/>
            </w:tcBorders>
            <w:shd w:val="clear" w:color="auto" w:fill="auto"/>
            <w:noWrap/>
            <w:vAlign w:val="bottom"/>
            <w:hideMark/>
          </w:tcPr>
          <w:p w14:paraId="2A562F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12" w:type="dxa"/>
            <w:tcBorders>
              <w:top w:val="nil"/>
              <w:left w:val="nil"/>
              <w:bottom w:val="single" w:sz="4" w:space="0" w:color="auto"/>
              <w:right w:val="single" w:sz="4" w:space="0" w:color="auto"/>
            </w:tcBorders>
            <w:shd w:val="clear" w:color="auto" w:fill="auto"/>
            <w:noWrap/>
            <w:vAlign w:val="bottom"/>
            <w:hideMark/>
          </w:tcPr>
          <w:p w14:paraId="475931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767" w:type="dxa"/>
            <w:tcBorders>
              <w:top w:val="nil"/>
              <w:left w:val="nil"/>
              <w:bottom w:val="single" w:sz="4" w:space="0" w:color="auto"/>
              <w:right w:val="single" w:sz="4" w:space="0" w:color="auto"/>
            </w:tcBorders>
            <w:shd w:val="clear" w:color="auto" w:fill="auto"/>
            <w:noWrap/>
            <w:vAlign w:val="bottom"/>
            <w:hideMark/>
          </w:tcPr>
          <w:p w14:paraId="43D501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DA121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98EFC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D797B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B0E113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7AC566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7AEF3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DC3AB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697C1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24" w:type="dxa"/>
            <w:tcBorders>
              <w:top w:val="nil"/>
              <w:left w:val="nil"/>
              <w:bottom w:val="single" w:sz="4" w:space="0" w:color="auto"/>
              <w:right w:val="single" w:sz="4" w:space="0" w:color="auto"/>
            </w:tcBorders>
            <w:shd w:val="clear" w:color="auto" w:fill="auto"/>
            <w:noWrap/>
            <w:vAlign w:val="bottom"/>
            <w:hideMark/>
          </w:tcPr>
          <w:p w14:paraId="46EB9B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12" w:type="dxa"/>
            <w:tcBorders>
              <w:top w:val="nil"/>
              <w:left w:val="nil"/>
              <w:bottom w:val="single" w:sz="4" w:space="0" w:color="auto"/>
              <w:right w:val="single" w:sz="4" w:space="0" w:color="auto"/>
            </w:tcBorders>
            <w:shd w:val="clear" w:color="auto" w:fill="auto"/>
            <w:noWrap/>
            <w:vAlign w:val="bottom"/>
            <w:hideMark/>
          </w:tcPr>
          <w:p w14:paraId="57CC58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767" w:type="dxa"/>
            <w:tcBorders>
              <w:top w:val="nil"/>
              <w:left w:val="nil"/>
              <w:bottom w:val="single" w:sz="4" w:space="0" w:color="auto"/>
              <w:right w:val="single" w:sz="4" w:space="0" w:color="auto"/>
            </w:tcBorders>
            <w:shd w:val="clear" w:color="auto" w:fill="auto"/>
            <w:noWrap/>
            <w:vAlign w:val="bottom"/>
            <w:hideMark/>
          </w:tcPr>
          <w:p w14:paraId="555B09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093A2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ACD64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4A50D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294350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5B72BD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A500003 Sufinanciranje projekata kulture</w:t>
            </w:r>
          </w:p>
        </w:tc>
        <w:tc>
          <w:tcPr>
            <w:tcW w:w="1425" w:type="dxa"/>
            <w:tcBorders>
              <w:top w:val="nil"/>
              <w:left w:val="nil"/>
              <w:bottom w:val="single" w:sz="4" w:space="0" w:color="auto"/>
              <w:right w:val="single" w:sz="4" w:space="0" w:color="auto"/>
            </w:tcBorders>
            <w:shd w:val="clear" w:color="000000" w:fill="CCCCFF"/>
            <w:noWrap/>
            <w:vAlign w:val="bottom"/>
            <w:hideMark/>
          </w:tcPr>
          <w:p w14:paraId="219EE2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25.217,34</w:t>
            </w:r>
          </w:p>
        </w:tc>
        <w:tc>
          <w:tcPr>
            <w:tcW w:w="1396" w:type="dxa"/>
            <w:tcBorders>
              <w:top w:val="nil"/>
              <w:left w:val="nil"/>
              <w:bottom w:val="single" w:sz="4" w:space="0" w:color="auto"/>
              <w:right w:val="single" w:sz="4" w:space="0" w:color="auto"/>
            </w:tcBorders>
            <w:shd w:val="clear" w:color="000000" w:fill="CCCCFF"/>
            <w:noWrap/>
            <w:vAlign w:val="bottom"/>
            <w:hideMark/>
          </w:tcPr>
          <w:p w14:paraId="675750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30.526,25</w:t>
            </w:r>
          </w:p>
        </w:tc>
        <w:tc>
          <w:tcPr>
            <w:tcW w:w="1240" w:type="dxa"/>
            <w:tcBorders>
              <w:top w:val="nil"/>
              <w:left w:val="nil"/>
              <w:bottom w:val="single" w:sz="4" w:space="0" w:color="auto"/>
              <w:right w:val="single" w:sz="4" w:space="0" w:color="auto"/>
            </w:tcBorders>
            <w:shd w:val="clear" w:color="000000" w:fill="CCCCFF"/>
            <w:noWrap/>
            <w:vAlign w:val="bottom"/>
            <w:hideMark/>
          </w:tcPr>
          <w:p w14:paraId="1BABD6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46.000,00</w:t>
            </w:r>
          </w:p>
        </w:tc>
        <w:tc>
          <w:tcPr>
            <w:tcW w:w="1324" w:type="dxa"/>
            <w:tcBorders>
              <w:top w:val="nil"/>
              <w:left w:val="nil"/>
              <w:bottom w:val="single" w:sz="4" w:space="0" w:color="auto"/>
              <w:right w:val="single" w:sz="4" w:space="0" w:color="auto"/>
            </w:tcBorders>
            <w:shd w:val="clear" w:color="000000" w:fill="CCCCFF"/>
            <w:noWrap/>
            <w:vAlign w:val="bottom"/>
            <w:hideMark/>
          </w:tcPr>
          <w:p w14:paraId="2A47DB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46.000,00</w:t>
            </w:r>
          </w:p>
        </w:tc>
        <w:tc>
          <w:tcPr>
            <w:tcW w:w="1312" w:type="dxa"/>
            <w:tcBorders>
              <w:top w:val="nil"/>
              <w:left w:val="nil"/>
              <w:bottom w:val="single" w:sz="4" w:space="0" w:color="auto"/>
              <w:right w:val="single" w:sz="4" w:space="0" w:color="auto"/>
            </w:tcBorders>
            <w:shd w:val="clear" w:color="000000" w:fill="CCCCFF"/>
            <w:noWrap/>
            <w:vAlign w:val="bottom"/>
            <w:hideMark/>
          </w:tcPr>
          <w:p w14:paraId="21BF6D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46.000,00</w:t>
            </w:r>
          </w:p>
        </w:tc>
        <w:tc>
          <w:tcPr>
            <w:tcW w:w="767" w:type="dxa"/>
            <w:tcBorders>
              <w:top w:val="nil"/>
              <w:left w:val="nil"/>
              <w:bottom w:val="single" w:sz="4" w:space="0" w:color="auto"/>
              <w:right w:val="single" w:sz="4" w:space="0" w:color="auto"/>
            </w:tcBorders>
            <w:shd w:val="clear" w:color="000000" w:fill="CCCCFF"/>
            <w:noWrap/>
            <w:vAlign w:val="bottom"/>
            <w:hideMark/>
          </w:tcPr>
          <w:p w14:paraId="47D1B1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121,05</w:t>
            </w:r>
          </w:p>
        </w:tc>
        <w:tc>
          <w:tcPr>
            <w:tcW w:w="821" w:type="dxa"/>
            <w:tcBorders>
              <w:top w:val="nil"/>
              <w:left w:val="nil"/>
              <w:bottom w:val="single" w:sz="4" w:space="0" w:color="auto"/>
              <w:right w:val="single" w:sz="4" w:space="0" w:color="auto"/>
            </w:tcBorders>
            <w:shd w:val="clear" w:color="000000" w:fill="CCCCFF"/>
            <w:noWrap/>
            <w:vAlign w:val="bottom"/>
            <w:hideMark/>
          </w:tcPr>
          <w:p w14:paraId="528951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150,69</w:t>
            </w:r>
          </w:p>
        </w:tc>
        <w:tc>
          <w:tcPr>
            <w:tcW w:w="839" w:type="dxa"/>
            <w:tcBorders>
              <w:top w:val="nil"/>
              <w:left w:val="nil"/>
              <w:bottom w:val="single" w:sz="4" w:space="0" w:color="auto"/>
              <w:right w:val="single" w:sz="4" w:space="0" w:color="auto"/>
            </w:tcBorders>
            <w:shd w:val="clear" w:color="000000" w:fill="CCCCFF"/>
            <w:noWrap/>
            <w:vAlign w:val="bottom"/>
            <w:hideMark/>
          </w:tcPr>
          <w:p w14:paraId="7914A4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80713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9FFDBE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AC4184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F8BA9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25.217,34</w:t>
            </w:r>
          </w:p>
        </w:tc>
        <w:tc>
          <w:tcPr>
            <w:tcW w:w="1396" w:type="dxa"/>
            <w:tcBorders>
              <w:top w:val="nil"/>
              <w:left w:val="nil"/>
              <w:bottom w:val="single" w:sz="4" w:space="0" w:color="auto"/>
              <w:right w:val="single" w:sz="4" w:space="0" w:color="auto"/>
            </w:tcBorders>
            <w:shd w:val="clear" w:color="000000" w:fill="FFFF99"/>
            <w:noWrap/>
            <w:vAlign w:val="bottom"/>
            <w:hideMark/>
          </w:tcPr>
          <w:p w14:paraId="2BEDAC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30.526,25</w:t>
            </w:r>
          </w:p>
        </w:tc>
        <w:tc>
          <w:tcPr>
            <w:tcW w:w="1240" w:type="dxa"/>
            <w:tcBorders>
              <w:top w:val="nil"/>
              <w:left w:val="nil"/>
              <w:bottom w:val="single" w:sz="4" w:space="0" w:color="auto"/>
              <w:right w:val="single" w:sz="4" w:space="0" w:color="auto"/>
            </w:tcBorders>
            <w:shd w:val="clear" w:color="000000" w:fill="FFFF99"/>
            <w:noWrap/>
            <w:vAlign w:val="bottom"/>
            <w:hideMark/>
          </w:tcPr>
          <w:p w14:paraId="57F708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46.000,00</w:t>
            </w:r>
          </w:p>
        </w:tc>
        <w:tc>
          <w:tcPr>
            <w:tcW w:w="1324" w:type="dxa"/>
            <w:tcBorders>
              <w:top w:val="nil"/>
              <w:left w:val="nil"/>
              <w:bottom w:val="single" w:sz="4" w:space="0" w:color="auto"/>
              <w:right w:val="single" w:sz="4" w:space="0" w:color="auto"/>
            </w:tcBorders>
            <w:shd w:val="clear" w:color="000000" w:fill="FFFF99"/>
            <w:noWrap/>
            <w:vAlign w:val="bottom"/>
            <w:hideMark/>
          </w:tcPr>
          <w:p w14:paraId="3B1DF3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46.000,00</w:t>
            </w:r>
          </w:p>
        </w:tc>
        <w:tc>
          <w:tcPr>
            <w:tcW w:w="1312" w:type="dxa"/>
            <w:tcBorders>
              <w:top w:val="nil"/>
              <w:left w:val="nil"/>
              <w:bottom w:val="single" w:sz="4" w:space="0" w:color="auto"/>
              <w:right w:val="single" w:sz="4" w:space="0" w:color="auto"/>
            </w:tcBorders>
            <w:shd w:val="clear" w:color="000000" w:fill="FFFF99"/>
            <w:noWrap/>
            <w:vAlign w:val="bottom"/>
            <w:hideMark/>
          </w:tcPr>
          <w:p w14:paraId="070588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46.000,00</w:t>
            </w:r>
          </w:p>
        </w:tc>
        <w:tc>
          <w:tcPr>
            <w:tcW w:w="767" w:type="dxa"/>
            <w:tcBorders>
              <w:top w:val="nil"/>
              <w:left w:val="nil"/>
              <w:bottom w:val="single" w:sz="4" w:space="0" w:color="auto"/>
              <w:right w:val="single" w:sz="4" w:space="0" w:color="auto"/>
            </w:tcBorders>
            <w:shd w:val="clear" w:color="000000" w:fill="FFFF99"/>
            <w:noWrap/>
            <w:vAlign w:val="bottom"/>
            <w:hideMark/>
          </w:tcPr>
          <w:p w14:paraId="7A5C95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121,05</w:t>
            </w:r>
          </w:p>
        </w:tc>
        <w:tc>
          <w:tcPr>
            <w:tcW w:w="821" w:type="dxa"/>
            <w:tcBorders>
              <w:top w:val="nil"/>
              <w:left w:val="nil"/>
              <w:bottom w:val="single" w:sz="4" w:space="0" w:color="auto"/>
              <w:right w:val="single" w:sz="4" w:space="0" w:color="auto"/>
            </w:tcBorders>
            <w:shd w:val="clear" w:color="000000" w:fill="FFFF99"/>
            <w:noWrap/>
            <w:vAlign w:val="bottom"/>
            <w:hideMark/>
          </w:tcPr>
          <w:p w14:paraId="4CD1E9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150,69</w:t>
            </w:r>
          </w:p>
        </w:tc>
        <w:tc>
          <w:tcPr>
            <w:tcW w:w="839" w:type="dxa"/>
            <w:tcBorders>
              <w:top w:val="nil"/>
              <w:left w:val="nil"/>
              <w:bottom w:val="single" w:sz="4" w:space="0" w:color="auto"/>
              <w:right w:val="single" w:sz="4" w:space="0" w:color="auto"/>
            </w:tcBorders>
            <w:shd w:val="clear" w:color="000000" w:fill="FFFF99"/>
            <w:noWrap/>
            <w:vAlign w:val="bottom"/>
            <w:hideMark/>
          </w:tcPr>
          <w:p w14:paraId="2BED58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B7B08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5A3C83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A3E24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B65A4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25.217,34</w:t>
            </w:r>
          </w:p>
        </w:tc>
        <w:tc>
          <w:tcPr>
            <w:tcW w:w="1396" w:type="dxa"/>
            <w:tcBorders>
              <w:top w:val="nil"/>
              <w:left w:val="nil"/>
              <w:bottom w:val="single" w:sz="4" w:space="0" w:color="auto"/>
              <w:right w:val="single" w:sz="4" w:space="0" w:color="auto"/>
            </w:tcBorders>
            <w:shd w:val="clear" w:color="auto" w:fill="auto"/>
            <w:noWrap/>
            <w:vAlign w:val="bottom"/>
            <w:hideMark/>
          </w:tcPr>
          <w:p w14:paraId="35653A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30.526,25</w:t>
            </w:r>
          </w:p>
        </w:tc>
        <w:tc>
          <w:tcPr>
            <w:tcW w:w="1240" w:type="dxa"/>
            <w:tcBorders>
              <w:top w:val="nil"/>
              <w:left w:val="nil"/>
              <w:bottom w:val="single" w:sz="4" w:space="0" w:color="auto"/>
              <w:right w:val="single" w:sz="4" w:space="0" w:color="auto"/>
            </w:tcBorders>
            <w:shd w:val="clear" w:color="auto" w:fill="auto"/>
            <w:noWrap/>
            <w:vAlign w:val="bottom"/>
            <w:hideMark/>
          </w:tcPr>
          <w:p w14:paraId="078296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46.000,00</w:t>
            </w:r>
          </w:p>
        </w:tc>
        <w:tc>
          <w:tcPr>
            <w:tcW w:w="1324" w:type="dxa"/>
            <w:tcBorders>
              <w:top w:val="nil"/>
              <w:left w:val="nil"/>
              <w:bottom w:val="single" w:sz="4" w:space="0" w:color="auto"/>
              <w:right w:val="single" w:sz="4" w:space="0" w:color="auto"/>
            </w:tcBorders>
            <w:shd w:val="clear" w:color="auto" w:fill="auto"/>
            <w:noWrap/>
            <w:vAlign w:val="bottom"/>
            <w:hideMark/>
          </w:tcPr>
          <w:p w14:paraId="37D177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46.000,00</w:t>
            </w:r>
          </w:p>
        </w:tc>
        <w:tc>
          <w:tcPr>
            <w:tcW w:w="1312" w:type="dxa"/>
            <w:tcBorders>
              <w:top w:val="nil"/>
              <w:left w:val="nil"/>
              <w:bottom w:val="single" w:sz="4" w:space="0" w:color="auto"/>
              <w:right w:val="single" w:sz="4" w:space="0" w:color="auto"/>
            </w:tcBorders>
            <w:shd w:val="clear" w:color="auto" w:fill="auto"/>
            <w:noWrap/>
            <w:vAlign w:val="bottom"/>
            <w:hideMark/>
          </w:tcPr>
          <w:p w14:paraId="79D371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46.000,00</w:t>
            </w:r>
          </w:p>
        </w:tc>
        <w:tc>
          <w:tcPr>
            <w:tcW w:w="767" w:type="dxa"/>
            <w:tcBorders>
              <w:top w:val="nil"/>
              <w:left w:val="nil"/>
              <w:bottom w:val="single" w:sz="4" w:space="0" w:color="auto"/>
              <w:right w:val="single" w:sz="4" w:space="0" w:color="auto"/>
            </w:tcBorders>
            <w:shd w:val="clear" w:color="auto" w:fill="auto"/>
            <w:noWrap/>
            <w:vAlign w:val="bottom"/>
            <w:hideMark/>
          </w:tcPr>
          <w:p w14:paraId="3FA787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121,05</w:t>
            </w:r>
          </w:p>
        </w:tc>
        <w:tc>
          <w:tcPr>
            <w:tcW w:w="821" w:type="dxa"/>
            <w:tcBorders>
              <w:top w:val="nil"/>
              <w:left w:val="nil"/>
              <w:bottom w:val="single" w:sz="4" w:space="0" w:color="auto"/>
              <w:right w:val="single" w:sz="4" w:space="0" w:color="auto"/>
            </w:tcBorders>
            <w:shd w:val="clear" w:color="auto" w:fill="auto"/>
            <w:noWrap/>
            <w:vAlign w:val="bottom"/>
            <w:hideMark/>
          </w:tcPr>
          <w:p w14:paraId="18F5FB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150,69</w:t>
            </w:r>
          </w:p>
        </w:tc>
        <w:tc>
          <w:tcPr>
            <w:tcW w:w="839" w:type="dxa"/>
            <w:tcBorders>
              <w:top w:val="nil"/>
              <w:left w:val="nil"/>
              <w:bottom w:val="single" w:sz="4" w:space="0" w:color="auto"/>
              <w:right w:val="single" w:sz="4" w:space="0" w:color="auto"/>
            </w:tcBorders>
            <w:shd w:val="clear" w:color="auto" w:fill="auto"/>
            <w:noWrap/>
            <w:vAlign w:val="bottom"/>
            <w:hideMark/>
          </w:tcPr>
          <w:p w14:paraId="2FC908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E5C4A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D5F885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7443E5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58D06F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25.217,34</w:t>
            </w:r>
          </w:p>
        </w:tc>
        <w:tc>
          <w:tcPr>
            <w:tcW w:w="1396" w:type="dxa"/>
            <w:tcBorders>
              <w:top w:val="nil"/>
              <w:left w:val="nil"/>
              <w:bottom w:val="single" w:sz="4" w:space="0" w:color="auto"/>
              <w:right w:val="single" w:sz="4" w:space="0" w:color="auto"/>
            </w:tcBorders>
            <w:shd w:val="clear" w:color="auto" w:fill="auto"/>
            <w:noWrap/>
            <w:vAlign w:val="bottom"/>
            <w:hideMark/>
          </w:tcPr>
          <w:p w14:paraId="4F59AC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30.526,25</w:t>
            </w:r>
          </w:p>
        </w:tc>
        <w:tc>
          <w:tcPr>
            <w:tcW w:w="1240" w:type="dxa"/>
            <w:tcBorders>
              <w:top w:val="nil"/>
              <w:left w:val="nil"/>
              <w:bottom w:val="single" w:sz="4" w:space="0" w:color="auto"/>
              <w:right w:val="single" w:sz="4" w:space="0" w:color="auto"/>
            </w:tcBorders>
            <w:shd w:val="clear" w:color="auto" w:fill="auto"/>
            <w:noWrap/>
            <w:vAlign w:val="bottom"/>
            <w:hideMark/>
          </w:tcPr>
          <w:p w14:paraId="3E34A9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46.000,00</w:t>
            </w:r>
          </w:p>
        </w:tc>
        <w:tc>
          <w:tcPr>
            <w:tcW w:w="1324" w:type="dxa"/>
            <w:tcBorders>
              <w:top w:val="nil"/>
              <w:left w:val="nil"/>
              <w:bottom w:val="single" w:sz="4" w:space="0" w:color="auto"/>
              <w:right w:val="single" w:sz="4" w:space="0" w:color="auto"/>
            </w:tcBorders>
            <w:shd w:val="clear" w:color="auto" w:fill="auto"/>
            <w:noWrap/>
            <w:vAlign w:val="bottom"/>
            <w:hideMark/>
          </w:tcPr>
          <w:p w14:paraId="055824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46.000,00</w:t>
            </w:r>
          </w:p>
        </w:tc>
        <w:tc>
          <w:tcPr>
            <w:tcW w:w="1312" w:type="dxa"/>
            <w:tcBorders>
              <w:top w:val="nil"/>
              <w:left w:val="nil"/>
              <w:bottom w:val="single" w:sz="4" w:space="0" w:color="auto"/>
              <w:right w:val="single" w:sz="4" w:space="0" w:color="auto"/>
            </w:tcBorders>
            <w:shd w:val="clear" w:color="auto" w:fill="auto"/>
            <w:noWrap/>
            <w:vAlign w:val="bottom"/>
            <w:hideMark/>
          </w:tcPr>
          <w:p w14:paraId="216D58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46.000,00</w:t>
            </w:r>
          </w:p>
        </w:tc>
        <w:tc>
          <w:tcPr>
            <w:tcW w:w="767" w:type="dxa"/>
            <w:tcBorders>
              <w:top w:val="nil"/>
              <w:left w:val="nil"/>
              <w:bottom w:val="single" w:sz="4" w:space="0" w:color="auto"/>
              <w:right w:val="single" w:sz="4" w:space="0" w:color="auto"/>
            </w:tcBorders>
            <w:shd w:val="clear" w:color="auto" w:fill="auto"/>
            <w:noWrap/>
            <w:vAlign w:val="bottom"/>
            <w:hideMark/>
          </w:tcPr>
          <w:p w14:paraId="7AF67C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121,05</w:t>
            </w:r>
          </w:p>
        </w:tc>
        <w:tc>
          <w:tcPr>
            <w:tcW w:w="821" w:type="dxa"/>
            <w:tcBorders>
              <w:top w:val="nil"/>
              <w:left w:val="nil"/>
              <w:bottom w:val="single" w:sz="4" w:space="0" w:color="auto"/>
              <w:right w:val="single" w:sz="4" w:space="0" w:color="auto"/>
            </w:tcBorders>
            <w:shd w:val="clear" w:color="auto" w:fill="auto"/>
            <w:noWrap/>
            <w:vAlign w:val="bottom"/>
            <w:hideMark/>
          </w:tcPr>
          <w:p w14:paraId="5D1374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150,69</w:t>
            </w:r>
          </w:p>
        </w:tc>
        <w:tc>
          <w:tcPr>
            <w:tcW w:w="839" w:type="dxa"/>
            <w:tcBorders>
              <w:top w:val="nil"/>
              <w:left w:val="nil"/>
              <w:bottom w:val="single" w:sz="4" w:space="0" w:color="auto"/>
              <w:right w:val="single" w:sz="4" w:space="0" w:color="auto"/>
            </w:tcBorders>
            <w:shd w:val="clear" w:color="auto" w:fill="auto"/>
            <w:noWrap/>
            <w:vAlign w:val="bottom"/>
            <w:hideMark/>
          </w:tcPr>
          <w:p w14:paraId="4E7678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20463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3EF4A3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4FECE3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Aktivnost A500004 </w:t>
            </w:r>
            <w:proofErr w:type="spellStart"/>
            <w:r w:rsidRPr="009C4252">
              <w:rPr>
                <w:rFonts w:ascii="Arial" w:eastAsia="Times New Roman" w:hAnsi="Arial" w:cs="Arial"/>
                <w:b/>
                <w:bCs/>
                <w:color w:val="000000"/>
                <w:sz w:val="16"/>
                <w:szCs w:val="16"/>
                <w:lang w:eastAsia="hr-HR"/>
              </w:rPr>
              <w:t>Brendiranje</w:t>
            </w:r>
            <w:proofErr w:type="spellEnd"/>
            <w:r w:rsidRPr="009C4252">
              <w:rPr>
                <w:rFonts w:ascii="Arial" w:eastAsia="Times New Roman" w:hAnsi="Arial" w:cs="Arial"/>
                <w:b/>
                <w:bCs/>
                <w:color w:val="000000"/>
                <w:sz w:val="16"/>
                <w:szCs w:val="16"/>
                <w:lang w:eastAsia="hr-HR"/>
              </w:rPr>
              <w:t xml:space="preserve">-Praktična realizacija na </w:t>
            </w:r>
            <w:proofErr w:type="spellStart"/>
            <w:r w:rsidRPr="009C4252">
              <w:rPr>
                <w:rFonts w:ascii="Arial" w:eastAsia="Times New Roman" w:hAnsi="Arial" w:cs="Arial"/>
                <w:b/>
                <w:bCs/>
                <w:color w:val="000000"/>
                <w:sz w:val="16"/>
                <w:szCs w:val="16"/>
                <w:lang w:eastAsia="hr-HR"/>
              </w:rPr>
              <w:t>proj</w:t>
            </w:r>
            <w:proofErr w:type="spellEnd"/>
            <w:r w:rsidRPr="009C4252">
              <w:rPr>
                <w:rFonts w:ascii="Arial" w:eastAsia="Times New Roman" w:hAnsi="Arial" w:cs="Arial"/>
                <w:b/>
                <w:bCs/>
                <w:color w:val="000000"/>
                <w:sz w:val="16"/>
                <w:szCs w:val="16"/>
                <w:lang w:eastAsia="hr-HR"/>
              </w:rPr>
              <w:t xml:space="preserve">. </w:t>
            </w:r>
            <w:proofErr w:type="spellStart"/>
            <w:r w:rsidRPr="009C4252">
              <w:rPr>
                <w:rFonts w:ascii="Arial" w:eastAsia="Times New Roman" w:hAnsi="Arial" w:cs="Arial"/>
                <w:b/>
                <w:bCs/>
                <w:color w:val="000000"/>
                <w:sz w:val="16"/>
                <w:szCs w:val="16"/>
                <w:lang w:eastAsia="hr-HR"/>
              </w:rPr>
              <w:t>cakavice</w:t>
            </w:r>
            <w:proofErr w:type="spellEnd"/>
            <w:r w:rsidRPr="009C4252">
              <w:rPr>
                <w:rFonts w:ascii="Arial" w:eastAsia="Times New Roman" w:hAnsi="Arial" w:cs="Arial"/>
                <w:b/>
                <w:bCs/>
                <w:color w:val="000000"/>
                <w:sz w:val="16"/>
                <w:szCs w:val="16"/>
                <w:lang w:eastAsia="hr-HR"/>
              </w:rPr>
              <w:t xml:space="preserve">, </w:t>
            </w:r>
            <w:proofErr w:type="spellStart"/>
            <w:r w:rsidRPr="009C4252">
              <w:rPr>
                <w:rFonts w:ascii="Arial" w:eastAsia="Times New Roman" w:hAnsi="Arial" w:cs="Arial"/>
                <w:b/>
                <w:bCs/>
                <w:color w:val="000000"/>
                <w:sz w:val="16"/>
                <w:szCs w:val="16"/>
                <w:lang w:eastAsia="hr-HR"/>
              </w:rPr>
              <w:t>M.Vlačića</w:t>
            </w:r>
            <w:proofErr w:type="spellEnd"/>
            <w:r w:rsidRPr="009C4252">
              <w:rPr>
                <w:rFonts w:ascii="Arial" w:eastAsia="Times New Roman" w:hAnsi="Arial" w:cs="Arial"/>
                <w:b/>
                <w:bCs/>
                <w:color w:val="000000"/>
                <w:sz w:val="16"/>
                <w:szCs w:val="16"/>
                <w:lang w:eastAsia="hr-HR"/>
              </w:rPr>
              <w:t xml:space="preserve"> i rudarstva</w:t>
            </w:r>
          </w:p>
        </w:tc>
        <w:tc>
          <w:tcPr>
            <w:tcW w:w="1425" w:type="dxa"/>
            <w:tcBorders>
              <w:top w:val="nil"/>
              <w:left w:val="nil"/>
              <w:bottom w:val="single" w:sz="4" w:space="0" w:color="auto"/>
              <w:right w:val="single" w:sz="4" w:space="0" w:color="auto"/>
            </w:tcBorders>
            <w:shd w:val="clear" w:color="000000" w:fill="CCCCFF"/>
            <w:noWrap/>
            <w:vAlign w:val="bottom"/>
            <w:hideMark/>
          </w:tcPr>
          <w:p w14:paraId="3136BE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36.082,64</w:t>
            </w:r>
          </w:p>
        </w:tc>
        <w:tc>
          <w:tcPr>
            <w:tcW w:w="1396" w:type="dxa"/>
            <w:tcBorders>
              <w:top w:val="nil"/>
              <w:left w:val="nil"/>
              <w:bottom w:val="single" w:sz="4" w:space="0" w:color="auto"/>
              <w:right w:val="single" w:sz="4" w:space="0" w:color="auto"/>
            </w:tcBorders>
            <w:shd w:val="clear" w:color="000000" w:fill="CCCCFF"/>
            <w:noWrap/>
            <w:vAlign w:val="bottom"/>
            <w:hideMark/>
          </w:tcPr>
          <w:p w14:paraId="1C3A76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09E6CF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w:t>
            </w:r>
          </w:p>
        </w:tc>
        <w:tc>
          <w:tcPr>
            <w:tcW w:w="1324" w:type="dxa"/>
            <w:tcBorders>
              <w:top w:val="nil"/>
              <w:left w:val="nil"/>
              <w:bottom w:val="single" w:sz="4" w:space="0" w:color="auto"/>
              <w:right w:val="single" w:sz="4" w:space="0" w:color="auto"/>
            </w:tcBorders>
            <w:shd w:val="clear" w:color="000000" w:fill="CCCCFF"/>
            <w:noWrap/>
            <w:vAlign w:val="bottom"/>
            <w:hideMark/>
          </w:tcPr>
          <w:p w14:paraId="76B995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w:t>
            </w:r>
          </w:p>
        </w:tc>
        <w:tc>
          <w:tcPr>
            <w:tcW w:w="1312" w:type="dxa"/>
            <w:tcBorders>
              <w:top w:val="nil"/>
              <w:left w:val="nil"/>
              <w:bottom w:val="single" w:sz="4" w:space="0" w:color="auto"/>
              <w:right w:val="single" w:sz="4" w:space="0" w:color="auto"/>
            </w:tcBorders>
            <w:shd w:val="clear" w:color="000000" w:fill="CCCCFF"/>
            <w:noWrap/>
            <w:vAlign w:val="bottom"/>
            <w:hideMark/>
          </w:tcPr>
          <w:p w14:paraId="48A0D3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w:t>
            </w:r>
          </w:p>
        </w:tc>
        <w:tc>
          <w:tcPr>
            <w:tcW w:w="767" w:type="dxa"/>
            <w:tcBorders>
              <w:top w:val="nil"/>
              <w:left w:val="nil"/>
              <w:bottom w:val="single" w:sz="4" w:space="0" w:color="auto"/>
              <w:right w:val="single" w:sz="4" w:space="0" w:color="auto"/>
            </w:tcBorders>
            <w:shd w:val="clear" w:color="000000" w:fill="CCCCFF"/>
            <w:noWrap/>
            <w:vAlign w:val="bottom"/>
            <w:hideMark/>
          </w:tcPr>
          <w:p w14:paraId="5CEE42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B828C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1A4478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4FD7C6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CB455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DFE59B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55ACC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6.618,19</w:t>
            </w:r>
          </w:p>
        </w:tc>
        <w:tc>
          <w:tcPr>
            <w:tcW w:w="1396" w:type="dxa"/>
            <w:tcBorders>
              <w:top w:val="nil"/>
              <w:left w:val="nil"/>
              <w:bottom w:val="single" w:sz="4" w:space="0" w:color="auto"/>
              <w:right w:val="single" w:sz="4" w:space="0" w:color="auto"/>
            </w:tcBorders>
            <w:shd w:val="clear" w:color="000000" w:fill="FFFF99"/>
            <w:noWrap/>
            <w:vAlign w:val="bottom"/>
            <w:hideMark/>
          </w:tcPr>
          <w:p w14:paraId="2760AB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29BED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1324" w:type="dxa"/>
            <w:tcBorders>
              <w:top w:val="nil"/>
              <w:left w:val="nil"/>
              <w:bottom w:val="single" w:sz="4" w:space="0" w:color="auto"/>
              <w:right w:val="single" w:sz="4" w:space="0" w:color="auto"/>
            </w:tcBorders>
            <w:shd w:val="clear" w:color="000000" w:fill="FFFF99"/>
            <w:noWrap/>
            <w:vAlign w:val="bottom"/>
            <w:hideMark/>
          </w:tcPr>
          <w:p w14:paraId="72F6F1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1312" w:type="dxa"/>
            <w:tcBorders>
              <w:top w:val="nil"/>
              <w:left w:val="nil"/>
              <w:bottom w:val="single" w:sz="4" w:space="0" w:color="auto"/>
              <w:right w:val="single" w:sz="4" w:space="0" w:color="auto"/>
            </w:tcBorders>
            <w:shd w:val="clear" w:color="000000" w:fill="FFFF99"/>
            <w:noWrap/>
            <w:vAlign w:val="bottom"/>
            <w:hideMark/>
          </w:tcPr>
          <w:p w14:paraId="069603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767" w:type="dxa"/>
            <w:tcBorders>
              <w:top w:val="nil"/>
              <w:left w:val="nil"/>
              <w:bottom w:val="single" w:sz="4" w:space="0" w:color="auto"/>
              <w:right w:val="single" w:sz="4" w:space="0" w:color="auto"/>
            </w:tcBorders>
            <w:shd w:val="clear" w:color="000000" w:fill="FFFF99"/>
            <w:noWrap/>
            <w:vAlign w:val="bottom"/>
            <w:hideMark/>
          </w:tcPr>
          <w:p w14:paraId="4417F8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6B6CB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DAB1C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86819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2EC482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4892F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DDEF6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6.618,19</w:t>
            </w:r>
          </w:p>
        </w:tc>
        <w:tc>
          <w:tcPr>
            <w:tcW w:w="1396" w:type="dxa"/>
            <w:tcBorders>
              <w:top w:val="nil"/>
              <w:left w:val="nil"/>
              <w:bottom w:val="single" w:sz="4" w:space="0" w:color="auto"/>
              <w:right w:val="single" w:sz="4" w:space="0" w:color="auto"/>
            </w:tcBorders>
            <w:shd w:val="clear" w:color="auto" w:fill="auto"/>
            <w:noWrap/>
            <w:vAlign w:val="bottom"/>
            <w:hideMark/>
          </w:tcPr>
          <w:p w14:paraId="6DACBE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71DA8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67C419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69092D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201BAB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086A7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8D491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DE91C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6A7A31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D99598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57014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6.618,19</w:t>
            </w:r>
          </w:p>
        </w:tc>
        <w:tc>
          <w:tcPr>
            <w:tcW w:w="1396" w:type="dxa"/>
            <w:tcBorders>
              <w:top w:val="nil"/>
              <w:left w:val="nil"/>
              <w:bottom w:val="single" w:sz="4" w:space="0" w:color="auto"/>
              <w:right w:val="single" w:sz="4" w:space="0" w:color="auto"/>
            </w:tcBorders>
            <w:shd w:val="clear" w:color="auto" w:fill="auto"/>
            <w:noWrap/>
            <w:vAlign w:val="bottom"/>
            <w:hideMark/>
          </w:tcPr>
          <w:p w14:paraId="07C790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DFFB0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25213B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06E893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23735B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B93C8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F85FB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20F0E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83759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8295D6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33C1FA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w:t>
            </w:r>
          </w:p>
        </w:tc>
        <w:tc>
          <w:tcPr>
            <w:tcW w:w="1396" w:type="dxa"/>
            <w:tcBorders>
              <w:top w:val="nil"/>
              <w:left w:val="nil"/>
              <w:bottom w:val="single" w:sz="4" w:space="0" w:color="auto"/>
              <w:right w:val="single" w:sz="4" w:space="0" w:color="auto"/>
            </w:tcBorders>
            <w:shd w:val="clear" w:color="000000" w:fill="FFFF99"/>
            <w:noWrap/>
            <w:vAlign w:val="bottom"/>
            <w:hideMark/>
          </w:tcPr>
          <w:p w14:paraId="33BD2A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7B025B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46B31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F643A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3141E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5DC3D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D409C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2CFC7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FF3390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74262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C3DFB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w:t>
            </w:r>
          </w:p>
        </w:tc>
        <w:tc>
          <w:tcPr>
            <w:tcW w:w="1396" w:type="dxa"/>
            <w:tcBorders>
              <w:top w:val="nil"/>
              <w:left w:val="nil"/>
              <w:bottom w:val="single" w:sz="4" w:space="0" w:color="auto"/>
              <w:right w:val="single" w:sz="4" w:space="0" w:color="auto"/>
            </w:tcBorders>
            <w:shd w:val="clear" w:color="auto" w:fill="auto"/>
            <w:noWrap/>
            <w:vAlign w:val="bottom"/>
            <w:hideMark/>
          </w:tcPr>
          <w:p w14:paraId="40D55F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4B2A8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50983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90753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90B88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A6E32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0A2E6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47AA4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D65769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0E0440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85FFE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w:t>
            </w:r>
          </w:p>
        </w:tc>
        <w:tc>
          <w:tcPr>
            <w:tcW w:w="1396" w:type="dxa"/>
            <w:tcBorders>
              <w:top w:val="nil"/>
              <w:left w:val="nil"/>
              <w:bottom w:val="single" w:sz="4" w:space="0" w:color="auto"/>
              <w:right w:val="single" w:sz="4" w:space="0" w:color="auto"/>
            </w:tcBorders>
            <w:shd w:val="clear" w:color="auto" w:fill="auto"/>
            <w:noWrap/>
            <w:vAlign w:val="bottom"/>
            <w:hideMark/>
          </w:tcPr>
          <w:p w14:paraId="05BB0C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3EC53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C4515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14870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3138C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FF731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940A5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02884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BBA09D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88370A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5.5. POMOĆI IZ ŽUPANIJSKOG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2C45D7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14.864,95</w:t>
            </w:r>
          </w:p>
        </w:tc>
        <w:tc>
          <w:tcPr>
            <w:tcW w:w="1396" w:type="dxa"/>
            <w:tcBorders>
              <w:top w:val="nil"/>
              <w:left w:val="nil"/>
              <w:bottom w:val="single" w:sz="4" w:space="0" w:color="auto"/>
              <w:right w:val="single" w:sz="4" w:space="0" w:color="auto"/>
            </w:tcBorders>
            <w:shd w:val="clear" w:color="000000" w:fill="FFFF99"/>
            <w:noWrap/>
            <w:vAlign w:val="bottom"/>
            <w:hideMark/>
          </w:tcPr>
          <w:p w14:paraId="0E69B1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7D8DC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24" w:type="dxa"/>
            <w:tcBorders>
              <w:top w:val="nil"/>
              <w:left w:val="nil"/>
              <w:bottom w:val="single" w:sz="4" w:space="0" w:color="auto"/>
              <w:right w:val="single" w:sz="4" w:space="0" w:color="auto"/>
            </w:tcBorders>
            <w:shd w:val="clear" w:color="000000" w:fill="FFFF99"/>
            <w:noWrap/>
            <w:vAlign w:val="bottom"/>
            <w:hideMark/>
          </w:tcPr>
          <w:p w14:paraId="258843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12" w:type="dxa"/>
            <w:tcBorders>
              <w:top w:val="nil"/>
              <w:left w:val="nil"/>
              <w:bottom w:val="single" w:sz="4" w:space="0" w:color="auto"/>
              <w:right w:val="single" w:sz="4" w:space="0" w:color="auto"/>
            </w:tcBorders>
            <w:shd w:val="clear" w:color="000000" w:fill="FFFF99"/>
            <w:noWrap/>
            <w:vAlign w:val="bottom"/>
            <w:hideMark/>
          </w:tcPr>
          <w:p w14:paraId="7787C5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767" w:type="dxa"/>
            <w:tcBorders>
              <w:top w:val="nil"/>
              <w:left w:val="nil"/>
              <w:bottom w:val="single" w:sz="4" w:space="0" w:color="auto"/>
              <w:right w:val="single" w:sz="4" w:space="0" w:color="auto"/>
            </w:tcBorders>
            <w:shd w:val="clear" w:color="000000" w:fill="FFFF99"/>
            <w:noWrap/>
            <w:vAlign w:val="bottom"/>
            <w:hideMark/>
          </w:tcPr>
          <w:p w14:paraId="2EC249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E8CA8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52FB1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1B51A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DD1B13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1745C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DD75D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14.864,95</w:t>
            </w:r>
          </w:p>
        </w:tc>
        <w:tc>
          <w:tcPr>
            <w:tcW w:w="1396" w:type="dxa"/>
            <w:tcBorders>
              <w:top w:val="nil"/>
              <w:left w:val="nil"/>
              <w:bottom w:val="single" w:sz="4" w:space="0" w:color="auto"/>
              <w:right w:val="single" w:sz="4" w:space="0" w:color="auto"/>
            </w:tcBorders>
            <w:shd w:val="clear" w:color="auto" w:fill="auto"/>
            <w:noWrap/>
            <w:vAlign w:val="bottom"/>
            <w:hideMark/>
          </w:tcPr>
          <w:p w14:paraId="4A2BBB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AB355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24" w:type="dxa"/>
            <w:tcBorders>
              <w:top w:val="nil"/>
              <w:left w:val="nil"/>
              <w:bottom w:val="single" w:sz="4" w:space="0" w:color="auto"/>
              <w:right w:val="single" w:sz="4" w:space="0" w:color="auto"/>
            </w:tcBorders>
            <w:shd w:val="clear" w:color="auto" w:fill="auto"/>
            <w:noWrap/>
            <w:vAlign w:val="bottom"/>
            <w:hideMark/>
          </w:tcPr>
          <w:p w14:paraId="1CD305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12" w:type="dxa"/>
            <w:tcBorders>
              <w:top w:val="nil"/>
              <w:left w:val="nil"/>
              <w:bottom w:val="single" w:sz="4" w:space="0" w:color="auto"/>
              <w:right w:val="single" w:sz="4" w:space="0" w:color="auto"/>
            </w:tcBorders>
            <w:shd w:val="clear" w:color="auto" w:fill="auto"/>
            <w:noWrap/>
            <w:vAlign w:val="bottom"/>
            <w:hideMark/>
          </w:tcPr>
          <w:p w14:paraId="669646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767" w:type="dxa"/>
            <w:tcBorders>
              <w:top w:val="nil"/>
              <w:left w:val="nil"/>
              <w:bottom w:val="single" w:sz="4" w:space="0" w:color="auto"/>
              <w:right w:val="single" w:sz="4" w:space="0" w:color="auto"/>
            </w:tcBorders>
            <w:shd w:val="clear" w:color="auto" w:fill="auto"/>
            <w:noWrap/>
            <w:vAlign w:val="bottom"/>
            <w:hideMark/>
          </w:tcPr>
          <w:p w14:paraId="2E1BD0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C087E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CE8D1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AB286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5FCB36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088F23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F1507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14.864,95</w:t>
            </w:r>
          </w:p>
        </w:tc>
        <w:tc>
          <w:tcPr>
            <w:tcW w:w="1396" w:type="dxa"/>
            <w:tcBorders>
              <w:top w:val="nil"/>
              <w:left w:val="nil"/>
              <w:bottom w:val="single" w:sz="4" w:space="0" w:color="auto"/>
              <w:right w:val="single" w:sz="4" w:space="0" w:color="auto"/>
            </w:tcBorders>
            <w:shd w:val="clear" w:color="auto" w:fill="auto"/>
            <w:noWrap/>
            <w:vAlign w:val="bottom"/>
            <w:hideMark/>
          </w:tcPr>
          <w:p w14:paraId="24C146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AB3D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24" w:type="dxa"/>
            <w:tcBorders>
              <w:top w:val="nil"/>
              <w:left w:val="nil"/>
              <w:bottom w:val="single" w:sz="4" w:space="0" w:color="auto"/>
              <w:right w:val="single" w:sz="4" w:space="0" w:color="auto"/>
            </w:tcBorders>
            <w:shd w:val="clear" w:color="auto" w:fill="auto"/>
            <w:noWrap/>
            <w:vAlign w:val="bottom"/>
            <w:hideMark/>
          </w:tcPr>
          <w:p w14:paraId="35705E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12" w:type="dxa"/>
            <w:tcBorders>
              <w:top w:val="nil"/>
              <w:left w:val="nil"/>
              <w:bottom w:val="single" w:sz="4" w:space="0" w:color="auto"/>
              <w:right w:val="single" w:sz="4" w:space="0" w:color="auto"/>
            </w:tcBorders>
            <w:shd w:val="clear" w:color="auto" w:fill="auto"/>
            <w:noWrap/>
            <w:vAlign w:val="bottom"/>
            <w:hideMark/>
          </w:tcPr>
          <w:p w14:paraId="32EA6A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767" w:type="dxa"/>
            <w:tcBorders>
              <w:top w:val="nil"/>
              <w:left w:val="nil"/>
              <w:bottom w:val="single" w:sz="4" w:space="0" w:color="auto"/>
              <w:right w:val="single" w:sz="4" w:space="0" w:color="auto"/>
            </w:tcBorders>
            <w:shd w:val="clear" w:color="auto" w:fill="auto"/>
            <w:noWrap/>
            <w:vAlign w:val="bottom"/>
            <w:hideMark/>
          </w:tcPr>
          <w:p w14:paraId="65F262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EC692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2FC3F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22CA6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7C212A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A7B38A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6.1. TEKUĆE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3580FF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13.272,28</w:t>
            </w:r>
          </w:p>
        </w:tc>
        <w:tc>
          <w:tcPr>
            <w:tcW w:w="1396" w:type="dxa"/>
            <w:tcBorders>
              <w:top w:val="nil"/>
              <w:left w:val="nil"/>
              <w:bottom w:val="single" w:sz="4" w:space="0" w:color="auto"/>
              <w:right w:val="single" w:sz="4" w:space="0" w:color="auto"/>
            </w:tcBorders>
            <w:shd w:val="clear" w:color="000000" w:fill="FFFF99"/>
            <w:noWrap/>
            <w:vAlign w:val="bottom"/>
            <w:hideMark/>
          </w:tcPr>
          <w:p w14:paraId="30C8AD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DA261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97D66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AD50E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A885A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BF8EB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769EE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5FFF7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4A69F0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B53CAA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7ED1D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396" w:type="dxa"/>
            <w:tcBorders>
              <w:top w:val="nil"/>
              <w:left w:val="nil"/>
              <w:bottom w:val="single" w:sz="4" w:space="0" w:color="auto"/>
              <w:right w:val="single" w:sz="4" w:space="0" w:color="auto"/>
            </w:tcBorders>
            <w:shd w:val="clear" w:color="auto" w:fill="auto"/>
            <w:noWrap/>
            <w:vAlign w:val="bottom"/>
            <w:hideMark/>
          </w:tcPr>
          <w:p w14:paraId="2E7EA2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B3C55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49D8B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AF1FF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0D6CD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B9ECF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67A23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6A936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A591D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72E736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486AF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396" w:type="dxa"/>
            <w:tcBorders>
              <w:top w:val="nil"/>
              <w:left w:val="nil"/>
              <w:bottom w:val="single" w:sz="4" w:space="0" w:color="auto"/>
              <w:right w:val="single" w:sz="4" w:space="0" w:color="auto"/>
            </w:tcBorders>
            <w:shd w:val="clear" w:color="auto" w:fill="auto"/>
            <w:noWrap/>
            <w:vAlign w:val="bottom"/>
            <w:hideMark/>
          </w:tcPr>
          <w:p w14:paraId="2DFA03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B6BA0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AEC84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EAEF3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8CFB9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409D3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7FD2E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6FF47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8A6245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7D24C0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A500016 Kulturno povijesni susreti</w:t>
            </w:r>
          </w:p>
        </w:tc>
        <w:tc>
          <w:tcPr>
            <w:tcW w:w="1425" w:type="dxa"/>
            <w:tcBorders>
              <w:top w:val="nil"/>
              <w:left w:val="nil"/>
              <w:bottom w:val="single" w:sz="4" w:space="0" w:color="auto"/>
              <w:right w:val="single" w:sz="4" w:space="0" w:color="auto"/>
            </w:tcBorders>
            <w:shd w:val="clear" w:color="000000" w:fill="CCCCFF"/>
            <w:noWrap/>
            <w:vAlign w:val="bottom"/>
            <w:hideMark/>
          </w:tcPr>
          <w:p w14:paraId="2DC16A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728,63</w:t>
            </w:r>
          </w:p>
        </w:tc>
        <w:tc>
          <w:tcPr>
            <w:tcW w:w="1396" w:type="dxa"/>
            <w:tcBorders>
              <w:top w:val="nil"/>
              <w:left w:val="nil"/>
              <w:bottom w:val="single" w:sz="4" w:space="0" w:color="auto"/>
              <w:right w:val="single" w:sz="4" w:space="0" w:color="auto"/>
            </w:tcBorders>
            <w:shd w:val="clear" w:color="000000" w:fill="CCCCFF"/>
            <w:noWrap/>
            <w:vAlign w:val="bottom"/>
            <w:hideMark/>
          </w:tcPr>
          <w:p w14:paraId="702036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1EDE53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5242C2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663A39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2B909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FA2A8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4E314C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545980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2ED4F7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8CC625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224DC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728,63</w:t>
            </w:r>
          </w:p>
        </w:tc>
        <w:tc>
          <w:tcPr>
            <w:tcW w:w="1396" w:type="dxa"/>
            <w:tcBorders>
              <w:top w:val="nil"/>
              <w:left w:val="nil"/>
              <w:bottom w:val="single" w:sz="4" w:space="0" w:color="auto"/>
              <w:right w:val="single" w:sz="4" w:space="0" w:color="auto"/>
            </w:tcBorders>
            <w:shd w:val="clear" w:color="000000" w:fill="FFFF99"/>
            <w:noWrap/>
            <w:vAlign w:val="bottom"/>
            <w:hideMark/>
          </w:tcPr>
          <w:p w14:paraId="2B3DAD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782F08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F64A9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3D01F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24272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A3A41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7ED5D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8201C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D8B76D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50E51B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9FEAA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728,63</w:t>
            </w:r>
          </w:p>
        </w:tc>
        <w:tc>
          <w:tcPr>
            <w:tcW w:w="1396" w:type="dxa"/>
            <w:tcBorders>
              <w:top w:val="nil"/>
              <w:left w:val="nil"/>
              <w:bottom w:val="single" w:sz="4" w:space="0" w:color="auto"/>
              <w:right w:val="single" w:sz="4" w:space="0" w:color="auto"/>
            </w:tcBorders>
            <w:shd w:val="clear" w:color="auto" w:fill="auto"/>
            <w:noWrap/>
            <w:vAlign w:val="bottom"/>
            <w:hideMark/>
          </w:tcPr>
          <w:p w14:paraId="09ECE9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0D036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ED8FE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5979A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40885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5FBF1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D78C7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D96CE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2682B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A5BD00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29DCA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728,63</w:t>
            </w:r>
          </w:p>
        </w:tc>
        <w:tc>
          <w:tcPr>
            <w:tcW w:w="1396" w:type="dxa"/>
            <w:tcBorders>
              <w:top w:val="nil"/>
              <w:left w:val="nil"/>
              <w:bottom w:val="single" w:sz="4" w:space="0" w:color="auto"/>
              <w:right w:val="single" w:sz="4" w:space="0" w:color="auto"/>
            </w:tcBorders>
            <w:shd w:val="clear" w:color="auto" w:fill="auto"/>
            <w:noWrap/>
            <w:vAlign w:val="bottom"/>
            <w:hideMark/>
          </w:tcPr>
          <w:p w14:paraId="4A7C09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390D9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70585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D424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A96E7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A32B8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6ED2F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44F54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664103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515118A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5005 Programi za djecu</w:t>
            </w:r>
          </w:p>
        </w:tc>
        <w:tc>
          <w:tcPr>
            <w:tcW w:w="1425" w:type="dxa"/>
            <w:tcBorders>
              <w:top w:val="nil"/>
              <w:left w:val="nil"/>
              <w:bottom w:val="single" w:sz="4" w:space="0" w:color="auto"/>
              <w:right w:val="single" w:sz="4" w:space="0" w:color="auto"/>
            </w:tcBorders>
            <w:shd w:val="clear" w:color="000000" w:fill="9999FF"/>
            <w:noWrap/>
            <w:vAlign w:val="bottom"/>
            <w:hideMark/>
          </w:tcPr>
          <w:p w14:paraId="42F1B5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5.025,39</w:t>
            </w:r>
          </w:p>
        </w:tc>
        <w:tc>
          <w:tcPr>
            <w:tcW w:w="1396" w:type="dxa"/>
            <w:tcBorders>
              <w:top w:val="nil"/>
              <w:left w:val="nil"/>
              <w:bottom w:val="single" w:sz="4" w:space="0" w:color="auto"/>
              <w:right w:val="single" w:sz="4" w:space="0" w:color="auto"/>
            </w:tcBorders>
            <w:shd w:val="clear" w:color="000000" w:fill="9999FF"/>
            <w:noWrap/>
            <w:vAlign w:val="bottom"/>
            <w:hideMark/>
          </w:tcPr>
          <w:p w14:paraId="4DDAC0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9999FF"/>
            <w:noWrap/>
            <w:vAlign w:val="bottom"/>
            <w:hideMark/>
          </w:tcPr>
          <w:p w14:paraId="5C0546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9999FF"/>
            <w:noWrap/>
            <w:vAlign w:val="bottom"/>
            <w:hideMark/>
          </w:tcPr>
          <w:p w14:paraId="516A94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9999FF"/>
            <w:noWrap/>
            <w:vAlign w:val="bottom"/>
            <w:hideMark/>
          </w:tcPr>
          <w:p w14:paraId="00E0AB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9999FF"/>
            <w:noWrap/>
            <w:vAlign w:val="bottom"/>
            <w:hideMark/>
          </w:tcPr>
          <w:p w14:paraId="462EB7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9999FF"/>
            <w:noWrap/>
            <w:vAlign w:val="bottom"/>
            <w:hideMark/>
          </w:tcPr>
          <w:p w14:paraId="094CE3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9999FF"/>
            <w:noWrap/>
            <w:vAlign w:val="bottom"/>
            <w:hideMark/>
          </w:tcPr>
          <w:p w14:paraId="65AE36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9999FF"/>
            <w:noWrap/>
            <w:vAlign w:val="bottom"/>
            <w:hideMark/>
          </w:tcPr>
          <w:p w14:paraId="675C2E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47530D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7CF241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Grad Prijatelj djece</w:t>
            </w:r>
          </w:p>
        </w:tc>
        <w:tc>
          <w:tcPr>
            <w:tcW w:w="1425" w:type="dxa"/>
            <w:tcBorders>
              <w:top w:val="nil"/>
              <w:left w:val="nil"/>
              <w:bottom w:val="single" w:sz="4" w:space="0" w:color="auto"/>
              <w:right w:val="single" w:sz="4" w:space="0" w:color="auto"/>
            </w:tcBorders>
            <w:shd w:val="clear" w:color="000000" w:fill="CCCCFF"/>
            <w:noWrap/>
            <w:vAlign w:val="bottom"/>
            <w:hideMark/>
          </w:tcPr>
          <w:p w14:paraId="6D412A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282,29</w:t>
            </w:r>
          </w:p>
        </w:tc>
        <w:tc>
          <w:tcPr>
            <w:tcW w:w="1396" w:type="dxa"/>
            <w:tcBorders>
              <w:top w:val="nil"/>
              <w:left w:val="nil"/>
              <w:bottom w:val="single" w:sz="4" w:space="0" w:color="auto"/>
              <w:right w:val="single" w:sz="4" w:space="0" w:color="auto"/>
            </w:tcBorders>
            <w:shd w:val="clear" w:color="000000" w:fill="CCCCFF"/>
            <w:noWrap/>
            <w:vAlign w:val="bottom"/>
            <w:hideMark/>
          </w:tcPr>
          <w:p w14:paraId="7815B5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73E973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5E0CEB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30AAA7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1DF75F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61A2F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58B8C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758759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578D0B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EDFC77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30F18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282,29</w:t>
            </w:r>
          </w:p>
        </w:tc>
        <w:tc>
          <w:tcPr>
            <w:tcW w:w="1396" w:type="dxa"/>
            <w:tcBorders>
              <w:top w:val="nil"/>
              <w:left w:val="nil"/>
              <w:bottom w:val="single" w:sz="4" w:space="0" w:color="auto"/>
              <w:right w:val="single" w:sz="4" w:space="0" w:color="auto"/>
            </w:tcBorders>
            <w:shd w:val="clear" w:color="000000" w:fill="FFFF99"/>
            <w:noWrap/>
            <w:vAlign w:val="bottom"/>
            <w:hideMark/>
          </w:tcPr>
          <w:p w14:paraId="552E51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6CEF4D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37C23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C6F96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FFEE2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04C32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6330A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F34BE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2AFDBE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6EB633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CED05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282,29</w:t>
            </w:r>
          </w:p>
        </w:tc>
        <w:tc>
          <w:tcPr>
            <w:tcW w:w="1396" w:type="dxa"/>
            <w:tcBorders>
              <w:top w:val="nil"/>
              <w:left w:val="nil"/>
              <w:bottom w:val="single" w:sz="4" w:space="0" w:color="auto"/>
              <w:right w:val="single" w:sz="4" w:space="0" w:color="auto"/>
            </w:tcBorders>
            <w:shd w:val="clear" w:color="auto" w:fill="auto"/>
            <w:noWrap/>
            <w:vAlign w:val="bottom"/>
            <w:hideMark/>
          </w:tcPr>
          <w:p w14:paraId="0BED43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84D0E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F4026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B16A9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F5E86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850F4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4C1D0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A67FF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714E43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9317E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9EA69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282,29</w:t>
            </w:r>
          </w:p>
        </w:tc>
        <w:tc>
          <w:tcPr>
            <w:tcW w:w="1396" w:type="dxa"/>
            <w:tcBorders>
              <w:top w:val="nil"/>
              <w:left w:val="nil"/>
              <w:bottom w:val="single" w:sz="4" w:space="0" w:color="auto"/>
              <w:right w:val="single" w:sz="4" w:space="0" w:color="auto"/>
            </w:tcBorders>
            <w:shd w:val="clear" w:color="auto" w:fill="auto"/>
            <w:noWrap/>
            <w:vAlign w:val="bottom"/>
            <w:hideMark/>
          </w:tcPr>
          <w:p w14:paraId="60E826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52BDC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EBF7C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32664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2F52A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26B00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E1075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883E5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92772A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784B30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A500002 Dani dječje radosti</w:t>
            </w:r>
          </w:p>
        </w:tc>
        <w:tc>
          <w:tcPr>
            <w:tcW w:w="1425" w:type="dxa"/>
            <w:tcBorders>
              <w:top w:val="nil"/>
              <w:left w:val="nil"/>
              <w:bottom w:val="single" w:sz="4" w:space="0" w:color="auto"/>
              <w:right w:val="single" w:sz="4" w:space="0" w:color="auto"/>
            </w:tcBorders>
            <w:shd w:val="clear" w:color="000000" w:fill="CCCCFF"/>
            <w:noWrap/>
            <w:vAlign w:val="bottom"/>
            <w:hideMark/>
          </w:tcPr>
          <w:p w14:paraId="528E9A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4.743,10</w:t>
            </w:r>
          </w:p>
        </w:tc>
        <w:tc>
          <w:tcPr>
            <w:tcW w:w="1396" w:type="dxa"/>
            <w:tcBorders>
              <w:top w:val="nil"/>
              <w:left w:val="nil"/>
              <w:bottom w:val="single" w:sz="4" w:space="0" w:color="auto"/>
              <w:right w:val="single" w:sz="4" w:space="0" w:color="auto"/>
            </w:tcBorders>
            <w:shd w:val="clear" w:color="000000" w:fill="CCCCFF"/>
            <w:noWrap/>
            <w:vAlign w:val="bottom"/>
            <w:hideMark/>
          </w:tcPr>
          <w:p w14:paraId="43B7F1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02C64D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0C906E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1BF18A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1C5985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15638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53B889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698046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8E059D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966DD1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F28F9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4.743,10</w:t>
            </w:r>
          </w:p>
        </w:tc>
        <w:tc>
          <w:tcPr>
            <w:tcW w:w="1396" w:type="dxa"/>
            <w:tcBorders>
              <w:top w:val="nil"/>
              <w:left w:val="nil"/>
              <w:bottom w:val="single" w:sz="4" w:space="0" w:color="auto"/>
              <w:right w:val="single" w:sz="4" w:space="0" w:color="auto"/>
            </w:tcBorders>
            <w:shd w:val="clear" w:color="000000" w:fill="FFFF99"/>
            <w:noWrap/>
            <w:vAlign w:val="bottom"/>
            <w:hideMark/>
          </w:tcPr>
          <w:p w14:paraId="41E656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C9498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BAD2D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DC387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13380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FC5CC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24B8A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71DAF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BBC461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1E46EF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E38B1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4.743,10</w:t>
            </w:r>
          </w:p>
        </w:tc>
        <w:tc>
          <w:tcPr>
            <w:tcW w:w="1396" w:type="dxa"/>
            <w:tcBorders>
              <w:top w:val="nil"/>
              <w:left w:val="nil"/>
              <w:bottom w:val="single" w:sz="4" w:space="0" w:color="auto"/>
              <w:right w:val="single" w:sz="4" w:space="0" w:color="auto"/>
            </w:tcBorders>
            <w:shd w:val="clear" w:color="auto" w:fill="auto"/>
            <w:noWrap/>
            <w:vAlign w:val="bottom"/>
            <w:hideMark/>
          </w:tcPr>
          <w:p w14:paraId="000158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EBB68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6A8FD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C0BE4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F387A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4BA87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2FDF9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46117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C59396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0D9270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05B26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4.743,10</w:t>
            </w:r>
          </w:p>
        </w:tc>
        <w:tc>
          <w:tcPr>
            <w:tcW w:w="1396" w:type="dxa"/>
            <w:tcBorders>
              <w:top w:val="nil"/>
              <w:left w:val="nil"/>
              <w:bottom w:val="single" w:sz="4" w:space="0" w:color="auto"/>
              <w:right w:val="single" w:sz="4" w:space="0" w:color="auto"/>
            </w:tcBorders>
            <w:shd w:val="clear" w:color="auto" w:fill="auto"/>
            <w:noWrap/>
            <w:vAlign w:val="bottom"/>
            <w:hideMark/>
          </w:tcPr>
          <w:p w14:paraId="63EA15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650B3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0F616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BCD91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861EA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F7CC1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01597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759D5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223C45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25FBE80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5006 Socijalna skrb</w:t>
            </w:r>
          </w:p>
        </w:tc>
        <w:tc>
          <w:tcPr>
            <w:tcW w:w="1425" w:type="dxa"/>
            <w:tcBorders>
              <w:top w:val="nil"/>
              <w:left w:val="nil"/>
              <w:bottom w:val="single" w:sz="4" w:space="0" w:color="auto"/>
              <w:right w:val="single" w:sz="4" w:space="0" w:color="auto"/>
            </w:tcBorders>
            <w:shd w:val="clear" w:color="000000" w:fill="9999FF"/>
            <w:noWrap/>
            <w:vAlign w:val="bottom"/>
            <w:hideMark/>
          </w:tcPr>
          <w:p w14:paraId="40F30F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464.999,66</w:t>
            </w:r>
          </w:p>
        </w:tc>
        <w:tc>
          <w:tcPr>
            <w:tcW w:w="1396" w:type="dxa"/>
            <w:tcBorders>
              <w:top w:val="nil"/>
              <w:left w:val="nil"/>
              <w:bottom w:val="single" w:sz="4" w:space="0" w:color="auto"/>
              <w:right w:val="single" w:sz="4" w:space="0" w:color="auto"/>
            </w:tcBorders>
            <w:shd w:val="clear" w:color="000000" w:fill="9999FF"/>
            <w:noWrap/>
            <w:vAlign w:val="bottom"/>
            <w:hideMark/>
          </w:tcPr>
          <w:p w14:paraId="4799B6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513.318,73</w:t>
            </w:r>
          </w:p>
        </w:tc>
        <w:tc>
          <w:tcPr>
            <w:tcW w:w="1240" w:type="dxa"/>
            <w:tcBorders>
              <w:top w:val="nil"/>
              <w:left w:val="nil"/>
              <w:bottom w:val="single" w:sz="4" w:space="0" w:color="auto"/>
              <w:right w:val="single" w:sz="4" w:space="0" w:color="auto"/>
            </w:tcBorders>
            <w:shd w:val="clear" w:color="000000" w:fill="9999FF"/>
            <w:noWrap/>
            <w:vAlign w:val="bottom"/>
            <w:hideMark/>
          </w:tcPr>
          <w:p w14:paraId="6F0193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469.000,00</w:t>
            </w:r>
          </w:p>
        </w:tc>
        <w:tc>
          <w:tcPr>
            <w:tcW w:w="1324" w:type="dxa"/>
            <w:tcBorders>
              <w:top w:val="nil"/>
              <w:left w:val="nil"/>
              <w:bottom w:val="single" w:sz="4" w:space="0" w:color="auto"/>
              <w:right w:val="single" w:sz="4" w:space="0" w:color="auto"/>
            </w:tcBorders>
            <w:shd w:val="clear" w:color="000000" w:fill="9999FF"/>
            <w:noWrap/>
            <w:vAlign w:val="bottom"/>
            <w:hideMark/>
          </w:tcPr>
          <w:p w14:paraId="2A9730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469.000,00</w:t>
            </w:r>
          </w:p>
        </w:tc>
        <w:tc>
          <w:tcPr>
            <w:tcW w:w="1312" w:type="dxa"/>
            <w:tcBorders>
              <w:top w:val="nil"/>
              <w:left w:val="nil"/>
              <w:bottom w:val="single" w:sz="4" w:space="0" w:color="auto"/>
              <w:right w:val="single" w:sz="4" w:space="0" w:color="auto"/>
            </w:tcBorders>
            <w:shd w:val="clear" w:color="000000" w:fill="9999FF"/>
            <w:noWrap/>
            <w:vAlign w:val="bottom"/>
            <w:hideMark/>
          </w:tcPr>
          <w:p w14:paraId="053B8E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469.000,00</w:t>
            </w:r>
          </w:p>
        </w:tc>
        <w:tc>
          <w:tcPr>
            <w:tcW w:w="767" w:type="dxa"/>
            <w:tcBorders>
              <w:top w:val="nil"/>
              <w:left w:val="nil"/>
              <w:bottom w:val="single" w:sz="4" w:space="0" w:color="auto"/>
              <w:right w:val="single" w:sz="4" w:space="0" w:color="auto"/>
            </w:tcBorders>
            <w:shd w:val="clear" w:color="000000" w:fill="9999FF"/>
            <w:noWrap/>
            <w:vAlign w:val="bottom"/>
            <w:hideMark/>
          </w:tcPr>
          <w:p w14:paraId="58E5A8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110,39</w:t>
            </w:r>
          </w:p>
        </w:tc>
        <w:tc>
          <w:tcPr>
            <w:tcW w:w="821" w:type="dxa"/>
            <w:tcBorders>
              <w:top w:val="nil"/>
              <w:left w:val="nil"/>
              <w:bottom w:val="single" w:sz="4" w:space="0" w:color="auto"/>
              <w:right w:val="single" w:sz="4" w:space="0" w:color="auto"/>
            </w:tcBorders>
            <w:shd w:val="clear" w:color="000000" w:fill="9999FF"/>
            <w:noWrap/>
            <w:vAlign w:val="bottom"/>
            <w:hideMark/>
          </w:tcPr>
          <w:p w14:paraId="7D7F2B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91,37</w:t>
            </w:r>
          </w:p>
        </w:tc>
        <w:tc>
          <w:tcPr>
            <w:tcW w:w="839" w:type="dxa"/>
            <w:tcBorders>
              <w:top w:val="nil"/>
              <w:left w:val="nil"/>
              <w:bottom w:val="single" w:sz="4" w:space="0" w:color="auto"/>
              <w:right w:val="single" w:sz="4" w:space="0" w:color="auto"/>
            </w:tcBorders>
            <w:shd w:val="clear" w:color="000000" w:fill="9999FF"/>
            <w:noWrap/>
            <w:vAlign w:val="bottom"/>
            <w:hideMark/>
          </w:tcPr>
          <w:p w14:paraId="12C2C1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5495CE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C8A9FE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12EE6C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Aktivnost A500001 Socijalna zaštita djece i mladih</w:t>
            </w:r>
          </w:p>
        </w:tc>
        <w:tc>
          <w:tcPr>
            <w:tcW w:w="1425" w:type="dxa"/>
            <w:tcBorders>
              <w:top w:val="nil"/>
              <w:left w:val="nil"/>
              <w:bottom w:val="single" w:sz="4" w:space="0" w:color="auto"/>
              <w:right w:val="single" w:sz="4" w:space="0" w:color="auto"/>
            </w:tcBorders>
            <w:shd w:val="clear" w:color="000000" w:fill="CCCCFF"/>
            <w:noWrap/>
            <w:vAlign w:val="bottom"/>
            <w:hideMark/>
          </w:tcPr>
          <w:p w14:paraId="039647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101.182,36</w:t>
            </w:r>
          </w:p>
        </w:tc>
        <w:tc>
          <w:tcPr>
            <w:tcW w:w="1396" w:type="dxa"/>
            <w:tcBorders>
              <w:top w:val="nil"/>
              <w:left w:val="nil"/>
              <w:bottom w:val="single" w:sz="4" w:space="0" w:color="auto"/>
              <w:right w:val="single" w:sz="4" w:space="0" w:color="auto"/>
            </w:tcBorders>
            <w:shd w:val="clear" w:color="000000" w:fill="CCCCFF"/>
            <w:noWrap/>
            <w:vAlign w:val="bottom"/>
            <w:hideMark/>
          </w:tcPr>
          <w:p w14:paraId="3752F3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129.404,74</w:t>
            </w:r>
          </w:p>
        </w:tc>
        <w:tc>
          <w:tcPr>
            <w:tcW w:w="1240" w:type="dxa"/>
            <w:tcBorders>
              <w:top w:val="nil"/>
              <w:left w:val="nil"/>
              <w:bottom w:val="single" w:sz="4" w:space="0" w:color="auto"/>
              <w:right w:val="single" w:sz="4" w:space="0" w:color="auto"/>
            </w:tcBorders>
            <w:shd w:val="clear" w:color="000000" w:fill="CCCCFF"/>
            <w:noWrap/>
            <w:vAlign w:val="bottom"/>
            <w:hideMark/>
          </w:tcPr>
          <w:p w14:paraId="046732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136.000,00</w:t>
            </w:r>
          </w:p>
        </w:tc>
        <w:tc>
          <w:tcPr>
            <w:tcW w:w="1324" w:type="dxa"/>
            <w:tcBorders>
              <w:top w:val="nil"/>
              <w:left w:val="nil"/>
              <w:bottom w:val="single" w:sz="4" w:space="0" w:color="auto"/>
              <w:right w:val="single" w:sz="4" w:space="0" w:color="auto"/>
            </w:tcBorders>
            <w:shd w:val="clear" w:color="000000" w:fill="CCCCFF"/>
            <w:noWrap/>
            <w:vAlign w:val="bottom"/>
            <w:hideMark/>
          </w:tcPr>
          <w:p w14:paraId="0604D5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136.000,00</w:t>
            </w:r>
          </w:p>
        </w:tc>
        <w:tc>
          <w:tcPr>
            <w:tcW w:w="1312" w:type="dxa"/>
            <w:tcBorders>
              <w:top w:val="nil"/>
              <w:left w:val="nil"/>
              <w:bottom w:val="single" w:sz="4" w:space="0" w:color="auto"/>
              <w:right w:val="single" w:sz="4" w:space="0" w:color="auto"/>
            </w:tcBorders>
            <w:shd w:val="clear" w:color="000000" w:fill="CCCCFF"/>
            <w:noWrap/>
            <w:vAlign w:val="bottom"/>
            <w:hideMark/>
          </w:tcPr>
          <w:p w14:paraId="026C8D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136.000,00</w:t>
            </w:r>
          </w:p>
        </w:tc>
        <w:tc>
          <w:tcPr>
            <w:tcW w:w="767" w:type="dxa"/>
            <w:tcBorders>
              <w:top w:val="nil"/>
              <w:left w:val="nil"/>
              <w:bottom w:val="single" w:sz="4" w:space="0" w:color="auto"/>
              <w:right w:val="single" w:sz="4" w:space="0" w:color="auto"/>
            </w:tcBorders>
            <w:shd w:val="clear" w:color="000000" w:fill="CCCCFF"/>
            <w:noWrap/>
            <w:vAlign w:val="bottom"/>
            <w:hideMark/>
          </w:tcPr>
          <w:p w14:paraId="19882C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127,89</w:t>
            </w:r>
          </w:p>
        </w:tc>
        <w:tc>
          <w:tcPr>
            <w:tcW w:w="821" w:type="dxa"/>
            <w:tcBorders>
              <w:top w:val="nil"/>
              <w:left w:val="nil"/>
              <w:bottom w:val="single" w:sz="4" w:space="0" w:color="auto"/>
              <w:right w:val="single" w:sz="4" w:space="0" w:color="auto"/>
            </w:tcBorders>
            <w:shd w:val="clear" w:color="000000" w:fill="CCCCFF"/>
            <w:noWrap/>
            <w:vAlign w:val="bottom"/>
            <w:hideMark/>
          </w:tcPr>
          <w:p w14:paraId="18245F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105,10</w:t>
            </w:r>
          </w:p>
        </w:tc>
        <w:tc>
          <w:tcPr>
            <w:tcW w:w="839" w:type="dxa"/>
            <w:tcBorders>
              <w:top w:val="nil"/>
              <w:left w:val="nil"/>
              <w:bottom w:val="single" w:sz="4" w:space="0" w:color="auto"/>
              <w:right w:val="single" w:sz="4" w:space="0" w:color="auto"/>
            </w:tcBorders>
            <w:shd w:val="clear" w:color="000000" w:fill="CCCCFF"/>
            <w:noWrap/>
            <w:vAlign w:val="bottom"/>
            <w:hideMark/>
          </w:tcPr>
          <w:p w14:paraId="467641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41B29F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A06E39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D25907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FDAFC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101.182,36</w:t>
            </w:r>
          </w:p>
        </w:tc>
        <w:tc>
          <w:tcPr>
            <w:tcW w:w="1396" w:type="dxa"/>
            <w:tcBorders>
              <w:top w:val="nil"/>
              <w:left w:val="nil"/>
              <w:bottom w:val="single" w:sz="4" w:space="0" w:color="auto"/>
              <w:right w:val="single" w:sz="4" w:space="0" w:color="auto"/>
            </w:tcBorders>
            <w:shd w:val="clear" w:color="000000" w:fill="FFFF99"/>
            <w:noWrap/>
            <w:vAlign w:val="bottom"/>
            <w:hideMark/>
          </w:tcPr>
          <w:p w14:paraId="3F04A3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129.404,74</w:t>
            </w:r>
          </w:p>
        </w:tc>
        <w:tc>
          <w:tcPr>
            <w:tcW w:w="1240" w:type="dxa"/>
            <w:tcBorders>
              <w:top w:val="nil"/>
              <w:left w:val="nil"/>
              <w:bottom w:val="single" w:sz="4" w:space="0" w:color="auto"/>
              <w:right w:val="single" w:sz="4" w:space="0" w:color="auto"/>
            </w:tcBorders>
            <w:shd w:val="clear" w:color="000000" w:fill="FFFF99"/>
            <w:noWrap/>
            <w:vAlign w:val="bottom"/>
            <w:hideMark/>
          </w:tcPr>
          <w:p w14:paraId="2FF27D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136.000,00</w:t>
            </w:r>
          </w:p>
        </w:tc>
        <w:tc>
          <w:tcPr>
            <w:tcW w:w="1324" w:type="dxa"/>
            <w:tcBorders>
              <w:top w:val="nil"/>
              <w:left w:val="nil"/>
              <w:bottom w:val="single" w:sz="4" w:space="0" w:color="auto"/>
              <w:right w:val="single" w:sz="4" w:space="0" w:color="auto"/>
            </w:tcBorders>
            <w:shd w:val="clear" w:color="000000" w:fill="FFFF99"/>
            <w:noWrap/>
            <w:vAlign w:val="bottom"/>
            <w:hideMark/>
          </w:tcPr>
          <w:p w14:paraId="04C3B6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136.000,00</w:t>
            </w:r>
          </w:p>
        </w:tc>
        <w:tc>
          <w:tcPr>
            <w:tcW w:w="1312" w:type="dxa"/>
            <w:tcBorders>
              <w:top w:val="nil"/>
              <w:left w:val="nil"/>
              <w:bottom w:val="single" w:sz="4" w:space="0" w:color="auto"/>
              <w:right w:val="single" w:sz="4" w:space="0" w:color="auto"/>
            </w:tcBorders>
            <w:shd w:val="clear" w:color="000000" w:fill="FFFF99"/>
            <w:noWrap/>
            <w:vAlign w:val="bottom"/>
            <w:hideMark/>
          </w:tcPr>
          <w:p w14:paraId="634C03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136.000,00</w:t>
            </w:r>
          </w:p>
        </w:tc>
        <w:tc>
          <w:tcPr>
            <w:tcW w:w="767" w:type="dxa"/>
            <w:tcBorders>
              <w:top w:val="nil"/>
              <w:left w:val="nil"/>
              <w:bottom w:val="single" w:sz="4" w:space="0" w:color="auto"/>
              <w:right w:val="single" w:sz="4" w:space="0" w:color="auto"/>
            </w:tcBorders>
            <w:shd w:val="clear" w:color="000000" w:fill="FFFF99"/>
            <w:noWrap/>
            <w:vAlign w:val="bottom"/>
            <w:hideMark/>
          </w:tcPr>
          <w:p w14:paraId="764040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127,89</w:t>
            </w:r>
          </w:p>
        </w:tc>
        <w:tc>
          <w:tcPr>
            <w:tcW w:w="821" w:type="dxa"/>
            <w:tcBorders>
              <w:top w:val="nil"/>
              <w:left w:val="nil"/>
              <w:bottom w:val="single" w:sz="4" w:space="0" w:color="auto"/>
              <w:right w:val="single" w:sz="4" w:space="0" w:color="auto"/>
            </w:tcBorders>
            <w:shd w:val="clear" w:color="000000" w:fill="FFFF99"/>
            <w:noWrap/>
            <w:vAlign w:val="bottom"/>
            <w:hideMark/>
          </w:tcPr>
          <w:p w14:paraId="1A036C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105,10</w:t>
            </w:r>
          </w:p>
        </w:tc>
        <w:tc>
          <w:tcPr>
            <w:tcW w:w="839" w:type="dxa"/>
            <w:tcBorders>
              <w:top w:val="nil"/>
              <w:left w:val="nil"/>
              <w:bottom w:val="single" w:sz="4" w:space="0" w:color="auto"/>
              <w:right w:val="single" w:sz="4" w:space="0" w:color="auto"/>
            </w:tcBorders>
            <w:shd w:val="clear" w:color="000000" w:fill="FFFF99"/>
            <w:noWrap/>
            <w:vAlign w:val="bottom"/>
            <w:hideMark/>
          </w:tcPr>
          <w:p w14:paraId="10780D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8B95B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EE13C8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54EBD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43E13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101.182,36</w:t>
            </w:r>
          </w:p>
        </w:tc>
        <w:tc>
          <w:tcPr>
            <w:tcW w:w="1396" w:type="dxa"/>
            <w:tcBorders>
              <w:top w:val="nil"/>
              <w:left w:val="nil"/>
              <w:bottom w:val="single" w:sz="4" w:space="0" w:color="auto"/>
              <w:right w:val="single" w:sz="4" w:space="0" w:color="auto"/>
            </w:tcBorders>
            <w:shd w:val="clear" w:color="auto" w:fill="auto"/>
            <w:noWrap/>
            <w:vAlign w:val="bottom"/>
            <w:hideMark/>
          </w:tcPr>
          <w:p w14:paraId="7C890F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129.404,74</w:t>
            </w:r>
          </w:p>
        </w:tc>
        <w:tc>
          <w:tcPr>
            <w:tcW w:w="1240" w:type="dxa"/>
            <w:tcBorders>
              <w:top w:val="nil"/>
              <w:left w:val="nil"/>
              <w:bottom w:val="single" w:sz="4" w:space="0" w:color="auto"/>
              <w:right w:val="single" w:sz="4" w:space="0" w:color="auto"/>
            </w:tcBorders>
            <w:shd w:val="clear" w:color="auto" w:fill="auto"/>
            <w:noWrap/>
            <w:vAlign w:val="bottom"/>
            <w:hideMark/>
          </w:tcPr>
          <w:p w14:paraId="3120F4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136.000,00</w:t>
            </w:r>
          </w:p>
        </w:tc>
        <w:tc>
          <w:tcPr>
            <w:tcW w:w="1324" w:type="dxa"/>
            <w:tcBorders>
              <w:top w:val="nil"/>
              <w:left w:val="nil"/>
              <w:bottom w:val="single" w:sz="4" w:space="0" w:color="auto"/>
              <w:right w:val="single" w:sz="4" w:space="0" w:color="auto"/>
            </w:tcBorders>
            <w:shd w:val="clear" w:color="auto" w:fill="auto"/>
            <w:noWrap/>
            <w:vAlign w:val="bottom"/>
            <w:hideMark/>
          </w:tcPr>
          <w:p w14:paraId="584C00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136.000,00</w:t>
            </w:r>
          </w:p>
        </w:tc>
        <w:tc>
          <w:tcPr>
            <w:tcW w:w="1312" w:type="dxa"/>
            <w:tcBorders>
              <w:top w:val="nil"/>
              <w:left w:val="nil"/>
              <w:bottom w:val="single" w:sz="4" w:space="0" w:color="auto"/>
              <w:right w:val="single" w:sz="4" w:space="0" w:color="auto"/>
            </w:tcBorders>
            <w:shd w:val="clear" w:color="auto" w:fill="auto"/>
            <w:noWrap/>
            <w:vAlign w:val="bottom"/>
            <w:hideMark/>
          </w:tcPr>
          <w:p w14:paraId="76C6E6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136.000,00</w:t>
            </w:r>
          </w:p>
        </w:tc>
        <w:tc>
          <w:tcPr>
            <w:tcW w:w="767" w:type="dxa"/>
            <w:tcBorders>
              <w:top w:val="nil"/>
              <w:left w:val="nil"/>
              <w:bottom w:val="single" w:sz="4" w:space="0" w:color="auto"/>
              <w:right w:val="single" w:sz="4" w:space="0" w:color="auto"/>
            </w:tcBorders>
            <w:shd w:val="clear" w:color="auto" w:fill="auto"/>
            <w:noWrap/>
            <w:vAlign w:val="bottom"/>
            <w:hideMark/>
          </w:tcPr>
          <w:p w14:paraId="479120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127,89</w:t>
            </w:r>
          </w:p>
        </w:tc>
        <w:tc>
          <w:tcPr>
            <w:tcW w:w="821" w:type="dxa"/>
            <w:tcBorders>
              <w:top w:val="nil"/>
              <w:left w:val="nil"/>
              <w:bottom w:val="single" w:sz="4" w:space="0" w:color="auto"/>
              <w:right w:val="single" w:sz="4" w:space="0" w:color="auto"/>
            </w:tcBorders>
            <w:shd w:val="clear" w:color="auto" w:fill="auto"/>
            <w:noWrap/>
            <w:vAlign w:val="bottom"/>
            <w:hideMark/>
          </w:tcPr>
          <w:p w14:paraId="25A2AE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105,10</w:t>
            </w:r>
          </w:p>
        </w:tc>
        <w:tc>
          <w:tcPr>
            <w:tcW w:w="839" w:type="dxa"/>
            <w:tcBorders>
              <w:top w:val="nil"/>
              <w:left w:val="nil"/>
              <w:bottom w:val="single" w:sz="4" w:space="0" w:color="auto"/>
              <w:right w:val="single" w:sz="4" w:space="0" w:color="auto"/>
            </w:tcBorders>
            <w:shd w:val="clear" w:color="auto" w:fill="auto"/>
            <w:noWrap/>
            <w:vAlign w:val="bottom"/>
            <w:hideMark/>
          </w:tcPr>
          <w:p w14:paraId="6CFB56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141A8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5BD45D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DAE7B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3C476E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101.182,36</w:t>
            </w:r>
          </w:p>
        </w:tc>
        <w:tc>
          <w:tcPr>
            <w:tcW w:w="1396" w:type="dxa"/>
            <w:tcBorders>
              <w:top w:val="nil"/>
              <w:left w:val="nil"/>
              <w:bottom w:val="single" w:sz="4" w:space="0" w:color="auto"/>
              <w:right w:val="single" w:sz="4" w:space="0" w:color="auto"/>
            </w:tcBorders>
            <w:shd w:val="clear" w:color="auto" w:fill="auto"/>
            <w:noWrap/>
            <w:vAlign w:val="bottom"/>
            <w:hideMark/>
          </w:tcPr>
          <w:p w14:paraId="1B56C7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129.404,74</w:t>
            </w:r>
          </w:p>
        </w:tc>
        <w:tc>
          <w:tcPr>
            <w:tcW w:w="1240" w:type="dxa"/>
            <w:tcBorders>
              <w:top w:val="nil"/>
              <w:left w:val="nil"/>
              <w:bottom w:val="single" w:sz="4" w:space="0" w:color="auto"/>
              <w:right w:val="single" w:sz="4" w:space="0" w:color="auto"/>
            </w:tcBorders>
            <w:shd w:val="clear" w:color="auto" w:fill="auto"/>
            <w:noWrap/>
            <w:vAlign w:val="bottom"/>
            <w:hideMark/>
          </w:tcPr>
          <w:p w14:paraId="6B207E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136.000,00</w:t>
            </w:r>
          </w:p>
        </w:tc>
        <w:tc>
          <w:tcPr>
            <w:tcW w:w="1324" w:type="dxa"/>
            <w:tcBorders>
              <w:top w:val="nil"/>
              <w:left w:val="nil"/>
              <w:bottom w:val="single" w:sz="4" w:space="0" w:color="auto"/>
              <w:right w:val="single" w:sz="4" w:space="0" w:color="auto"/>
            </w:tcBorders>
            <w:shd w:val="clear" w:color="auto" w:fill="auto"/>
            <w:noWrap/>
            <w:vAlign w:val="bottom"/>
            <w:hideMark/>
          </w:tcPr>
          <w:p w14:paraId="589AD5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136.000,00</w:t>
            </w:r>
          </w:p>
        </w:tc>
        <w:tc>
          <w:tcPr>
            <w:tcW w:w="1312" w:type="dxa"/>
            <w:tcBorders>
              <w:top w:val="nil"/>
              <w:left w:val="nil"/>
              <w:bottom w:val="single" w:sz="4" w:space="0" w:color="auto"/>
              <w:right w:val="single" w:sz="4" w:space="0" w:color="auto"/>
            </w:tcBorders>
            <w:shd w:val="clear" w:color="auto" w:fill="auto"/>
            <w:noWrap/>
            <w:vAlign w:val="bottom"/>
            <w:hideMark/>
          </w:tcPr>
          <w:p w14:paraId="4707D9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136.000,00</w:t>
            </w:r>
          </w:p>
        </w:tc>
        <w:tc>
          <w:tcPr>
            <w:tcW w:w="767" w:type="dxa"/>
            <w:tcBorders>
              <w:top w:val="nil"/>
              <w:left w:val="nil"/>
              <w:bottom w:val="single" w:sz="4" w:space="0" w:color="auto"/>
              <w:right w:val="single" w:sz="4" w:space="0" w:color="auto"/>
            </w:tcBorders>
            <w:shd w:val="clear" w:color="auto" w:fill="auto"/>
            <w:noWrap/>
            <w:vAlign w:val="bottom"/>
            <w:hideMark/>
          </w:tcPr>
          <w:p w14:paraId="1332FC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127,89</w:t>
            </w:r>
          </w:p>
        </w:tc>
        <w:tc>
          <w:tcPr>
            <w:tcW w:w="821" w:type="dxa"/>
            <w:tcBorders>
              <w:top w:val="nil"/>
              <w:left w:val="nil"/>
              <w:bottom w:val="single" w:sz="4" w:space="0" w:color="auto"/>
              <w:right w:val="single" w:sz="4" w:space="0" w:color="auto"/>
            </w:tcBorders>
            <w:shd w:val="clear" w:color="auto" w:fill="auto"/>
            <w:noWrap/>
            <w:vAlign w:val="bottom"/>
            <w:hideMark/>
          </w:tcPr>
          <w:p w14:paraId="25FA61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105,10</w:t>
            </w:r>
          </w:p>
        </w:tc>
        <w:tc>
          <w:tcPr>
            <w:tcW w:w="839" w:type="dxa"/>
            <w:tcBorders>
              <w:top w:val="nil"/>
              <w:left w:val="nil"/>
              <w:bottom w:val="single" w:sz="4" w:space="0" w:color="auto"/>
              <w:right w:val="single" w:sz="4" w:space="0" w:color="auto"/>
            </w:tcBorders>
            <w:shd w:val="clear" w:color="auto" w:fill="auto"/>
            <w:noWrap/>
            <w:vAlign w:val="bottom"/>
            <w:hideMark/>
          </w:tcPr>
          <w:p w14:paraId="118681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02CE7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6A9C98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92D867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A500002 Socijalna zaštita starijih, bolesnih i nemoćnih osoba</w:t>
            </w:r>
          </w:p>
        </w:tc>
        <w:tc>
          <w:tcPr>
            <w:tcW w:w="1425" w:type="dxa"/>
            <w:tcBorders>
              <w:top w:val="nil"/>
              <w:left w:val="nil"/>
              <w:bottom w:val="single" w:sz="4" w:space="0" w:color="auto"/>
              <w:right w:val="single" w:sz="4" w:space="0" w:color="auto"/>
            </w:tcBorders>
            <w:shd w:val="clear" w:color="000000" w:fill="CCCCFF"/>
            <w:noWrap/>
            <w:vAlign w:val="bottom"/>
            <w:hideMark/>
          </w:tcPr>
          <w:p w14:paraId="76E4F5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100.205,16</w:t>
            </w:r>
          </w:p>
        </w:tc>
        <w:tc>
          <w:tcPr>
            <w:tcW w:w="1396" w:type="dxa"/>
            <w:tcBorders>
              <w:top w:val="nil"/>
              <w:left w:val="nil"/>
              <w:bottom w:val="single" w:sz="4" w:space="0" w:color="auto"/>
              <w:right w:val="single" w:sz="4" w:space="0" w:color="auto"/>
            </w:tcBorders>
            <w:shd w:val="clear" w:color="000000" w:fill="CCCCFF"/>
            <w:noWrap/>
            <w:vAlign w:val="bottom"/>
            <w:hideMark/>
          </w:tcPr>
          <w:p w14:paraId="48B207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113.623,99</w:t>
            </w:r>
          </w:p>
        </w:tc>
        <w:tc>
          <w:tcPr>
            <w:tcW w:w="1240" w:type="dxa"/>
            <w:tcBorders>
              <w:top w:val="nil"/>
              <w:left w:val="nil"/>
              <w:bottom w:val="single" w:sz="4" w:space="0" w:color="auto"/>
              <w:right w:val="single" w:sz="4" w:space="0" w:color="auto"/>
            </w:tcBorders>
            <w:shd w:val="clear" w:color="000000" w:fill="CCCCFF"/>
            <w:noWrap/>
            <w:vAlign w:val="bottom"/>
            <w:hideMark/>
          </w:tcPr>
          <w:p w14:paraId="70DD4E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90.000,00</w:t>
            </w:r>
          </w:p>
        </w:tc>
        <w:tc>
          <w:tcPr>
            <w:tcW w:w="1324" w:type="dxa"/>
            <w:tcBorders>
              <w:top w:val="nil"/>
              <w:left w:val="nil"/>
              <w:bottom w:val="single" w:sz="4" w:space="0" w:color="auto"/>
              <w:right w:val="single" w:sz="4" w:space="0" w:color="auto"/>
            </w:tcBorders>
            <w:shd w:val="clear" w:color="000000" w:fill="CCCCFF"/>
            <w:noWrap/>
            <w:vAlign w:val="bottom"/>
            <w:hideMark/>
          </w:tcPr>
          <w:p w14:paraId="750F64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90.000,00</w:t>
            </w:r>
          </w:p>
        </w:tc>
        <w:tc>
          <w:tcPr>
            <w:tcW w:w="1312" w:type="dxa"/>
            <w:tcBorders>
              <w:top w:val="nil"/>
              <w:left w:val="nil"/>
              <w:bottom w:val="single" w:sz="4" w:space="0" w:color="auto"/>
              <w:right w:val="single" w:sz="4" w:space="0" w:color="auto"/>
            </w:tcBorders>
            <w:shd w:val="clear" w:color="000000" w:fill="CCCCFF"/>
            <w:noWrap/>
            <w:vAlign w:val="bottom"/>
            <w:hideMark/>
          </w:tcPr>
          <w:p w14:paraId="6A9199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90.000,00</w:t>
            </w:r>
          </w:p>
        </w:tc>
        <w:tc>
          <w:tcPr>
            <w:tcW w:w="767" w:type="dxa"/>
            <w:tcBorders>
              <w:top w:val="nil"/>
              <w:left w:val="nil"/>
              <w:bottom w:val="single" w:sz="4" w:space="0" w:color="auto"/>
              <w:right w:val="single" w:sz="4" w:space="0" w:color="auto"/>
            </w:tcBorders>
            <w:shd w:val="clear" w:color="000000" w:fill="CCCCFF"/>
            <w:noWrap/>
            <w:vAlign w:val="bottom"/>
            <w:hideMark/>
          </w:tcPr>
          <w:p w14:paraId="6EAAEA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113,39</w:t>
            </w:r>
          </w:p>
        </w:tc>
        <w:tc>
          <w:tcPr>
            <w:tcW w:w="821" w:type="dxa"/>
            <w:tcBorders>
              <w:top w:val="nil"/>
              <w:left w:val="nil"/>
              <w:bottom w:val="single" w:sz="4" w:space="0" w:color="auto"/>
              <w:right w:val="single" w:sz="4" w:space="0" w:color="auto"/>
            </w:tcBorders>
            <w:shd w:val="clear" w:color="000000" w:fill="CCCCFF"/>
            <w:noWrap/>
            <w:vAlign w:val="bottom"/>
            <w:hideMark/>
          </w:tcPr>
          <w:p w14:paraId="2DFDFC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79,21</w:t>
            </w:r>
          </w:p>
        </w:tc>
        <w:tc>
          <w:tcPr>
            <w:tcW w:w="839" w:type="dxa"/>
            <w:tcBorders>
              <w:top w:val="nil"/>
              <w:left w:val="nil"/>
              <w:bottom w:val="single" w:sz="4" w:space="0" w:color="auto"/>
              <w:right w:val="single" w:sz="4" w:space="0" w:color="auto"/>
            </w:tcBorders>
            <w:shd w:val="clear" w:color="000000" w:fill="CCCCFF"/>
            <w:noWrap/>
            <w:vAlign w:val="bottom"/>
            <w:hideMark/>
          </w:tcPr>
          <w:p w14:paraId="03C439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9D68B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23E2B8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AA53CB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D1610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100.205,16</w:t>
            </w:r>
          </w:p>
        </w:tc>
        <w:tc>
          <w:tcPr>
            <w:tcW w:w="1396" w:type="dxa"/>
            <w:tcBorders>
              <w:top w:val="nil"/>
              <w:left w:val="nil"/>
              <w:bottom w:val="single" w:sz="4" w:space="0" w:color="auto"/>
              <w:right w:val="single" w:sz="4" w:space="0" w:color="auto"/>
            </w:tcBorders>
            <w:shd w:val="clear" w:color="000000" w:fill="FFFF99"/>
            <w:noWrap/>
            <w:vAlign w:val="bottom"/>
            <w:hideMark/>
          </w:tcPr>
          <w:p w14:paraId="3282FB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109.164,50</w:t>
            </w:r>
          </w:p>
        </w:tc>
        <w:tc>
          <w:tcPr>
            <w:tcW w:w="1240" w:type="dxa"/>
            <w:tcBorders>
              <w:top w:val="nil"/>
              <w:left w:val="nil"/>
              <w:bottom w:val="single" w:sz="4" w:space="0" w:color="auto"/>
              <w:right w:val="single" w:sz="4" w:space="0" w:color="auto"/>
            </w:tcBorders>
            <w:shd w:val="clear" w:color="000000" w:fill="FFFF99"/>
            <w:noWrap/>
            <w:vAlign w:val="bottom"/>
            <w:hideMark/>
          </w:tcPr>
          <w:p w14:paraId="65EF90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90.000,00</w:t>
            </w:r>
          </w:p>
        </w:tc>
        <w:tc>
          <w:tcPr>
            <w:tcW w:w="1324" w:type="dxa"/>
            <w:tcBorders>
              <w:top w:val="nil"/>
              <w:left w:val="nil"/>
              <w:bottom w:val="single" w:sz="4" w:space="0" w:color="auto"/>
              <w:right w:val="single" w:sz="4" w:space="0" w:color="auto"/>
            </w:tcBorders>
            <w:shd w:val="clear" w:color="000000" w:fill="FFFF99"/>
            <w:noWrap/>
            <w:vAlign w:val="bottom"/>
            <w:hideMark/>
          </w:tcPr>
          <w:p w14:paraId="32926A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90.000,00</w:t>
            </w:r>
          </w:p>
        </w:tc>
        <w:tc>
          <w:tcPr>
            <w:tcW w:w="1312" w:type="dxa"/>
            <w:tcBorders>
              <w:top w:val="nil"/>
              <w:left w:val="nil"/>
              <w:bottom w:val="single" w:sz="4" w:space="0" w:color="auto"/>
              <w:right w:val="single" w:sz="4" w:space="0" w:color="auto"/>
            </w:tcBorders>
            <w:shd w:val="clear" w:color="000000" w:fill="FFFF99"/>
            <w:noWrap/>
            <w:vAlign w:val="bottom"/>
            <w:hideMark/>
          </w:tcPr>
          <w:p w14:paraId="361537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90.000,00</w:t>
            </w:r>
          </w:p>
        </w:tc>
        <w:tc>
          <w:tcPr>
            <w:tcW w:w="767" w:type="dxa"/>
            <w:tcBorders>
              <w:top w:val="nil"/>
              <w:left w:val="nil"/>
              <w:bottom w:val="single" w:sz="4" w:space="0" w:color="auto"/>
              <w:right w:val="single" w:sz="4" w:space="0" w:color="auto"/>
            </w:tcBorders>
            <w:shd w:val="clear" w:color="000000" w:fill="FFFF99"/>
            <w:noWrap/>
            <w:vAlign w:val="bottom"/>
            <w:hideMark/>
          </w:tcPr>
          <w:p w14:paraId="66F124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108,94</w:t>
            </w:r>
          </w:p>
        </w:tc>
        <w:tc>
          <w:tcPr>
            <w:tcW w:w="821" w:type="dxa"/>
            <w:tcBorders>
              <w:top w:val="nil"/>
              <w:left w:val="nil"/>
              <w:bottom w:val="single" w:sz="4" w:space="0" w:color="auto"/>
              <w:right w:val="single" w:sz="4" w:space="0" w:color="auto"/>
            </w:tcBorders>
            <w:shd w:val="clear" w:color="000000" w:fill="FFFF99"/>
            <w:noWrap/>
            <w:vAlign w:val="bottom"/>
            <w:hideMark/>
          </w:tcPr>
          <w:p w14:paraId="4C0623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82,44</w:t>
            </w:r>
          </w:p>
        </w:tc>
        <w:tc>
          <w:tcPr>
            <w:tcW w:w="839" w:type="dxa"/>
            <w:tcBorders>
              <w:top w:val="nil"/>
              <w:left w:val="nil"/>
              <w:bottom w:val="single" w:sz="4" w:space="0" w:color="auto"/>
              <w:right w:val="single" w:sz="4" w:space="0" w:color="auto"/>
            </w:tcBorders>
            <w:shd w:val="clear" w:color="000000" w:fill="FFFF99"/>
            <w:noWrap/>
            <w:vAlign w:val="bottom"/>
            <w:hideMark/>
          </w:tcPr>
          <w:p w14:paraId="228E91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2611A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44460F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6195CB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D578E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100.205,16</w:t>
            </w:r>
          </w:p>
        </w:tc>
        <w:tc>
          <w:tcPr>
            <w:tcW w:w="1396" w:type="dxa"/>
            <w:tcBorders>
              <w:top w:val="nil"/>
              <w:left w:val="nil"/>
              <w:bottom w:val="single" w:sz="4" w:space="0" w:color="auto"/>
              <w:right w:val="single" w:sz="4" w:space="0" w:color="auto"/>
            </w:tcBorders>
            <w:shd w:val="clear" w:color="auto" w:fill="auto"/>
            <w:noWrap/>
            <w:vAlign w:val="bottom"/>
            <w:hideMark/>
          </w:tcPr>
          <w:p w14:paraId="331527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109.164,50</w:t>
            </w:r>
          </w:p>
        </w:tc>
        <w:tc>
          <w:tcPr>
            <w:tcW w:w="1240" w:type="dxa"/>
            <w:tcBorders>
              <w:top w:val="nil"/>
              <w:left w:val="nil"/>
              <w:bottom w:val="single" w:sz="4" w:space="0" w:color="auto"/>
              <w:right w:val="single" w:sz="4" w:space="0" w:color="auto"/>
            </w:tcBorders>
            <w:shd w:val="clear" w:color="auto" w:fill="auto"/>
            <w:noWrap/>
            <w:vAlign w:val="bottom"/>
            <w:hideMark/>
          </w:tcPr>
          <w:p w14:paraId="4DA682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90.000,00</w:t>
            </w:r>
          </w:p>
        </w:tc>
        <w:tc>
          <w:tcPr>
            <w:tcW w:w="1324" w:type="dxa"/>
            <w:tcBorders>
              <w:top w:val="nil"/>
              <w:left w:val="nil"/>
              <w:bottom w:val="single" w:sz="4" w:space="0" w:color="auto"/>
              <w:right w:val="single" w:sz="4" w:space="0" w:color="auto"/>
            </w:tcBorders>
            <w:shd w:val="clear" w:color="auto" w:fill="auto"/>
            <w:noWrap/>
            <w:vAlign w:val="bottom"/>
            <w:hideMark/>
          </w:tcPr>
          <w:p w14:paraId="07EB49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90.000,00</w:t>
            </w:r>
          </w:p>
        </w:tc>
        <w:tc>
          <w:tcPr>
            <w:tcW w:w="1312" w:type="dxa"/>
            <w:tcBorders>
              <w:top w:val="nil"/>
              <w:left w:val="nil"/>
              <w:bottom w:val="single" w:sz="4" w:space="0" w:color="auto"/>
              <w:right w:val="single" w:sz="4" w:space="0" w:color="auto"/>
            </w:tcBorders>
            <w:shd w:val="clear" w:color="auto" w:fill="auto"/>
            <w:noWrap/>
            <w:vAlign w:val="bottom"/>
            <w:hideMark/>
          </w:tcPr>
          <w:p w14:paraId="686D55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90.000,00</w:t>
            </w:r>
          </w:p>
        </w:tc>
        <w:tc>
          <w:tcPr>
            <w:tcW w:w="767" w:type="dxa"/>
            <w:tcBorders>
              <w:top w:val="nil"/>
              <w:left w:val="nil"/>
              <w:bottom w:val="single" w:sz="4" w:space="0" w:color="auto"/>
              <w:right w:val="single" w:sz="4" w:space="0" w:color="auto"/>
            </w:tcBorders>
            <w:shd w:val="clear" w:color="auto" w:fill="auto"/>
            <w:noWrap/>
            <w:vAlign w:val="bottom"/>
            <w:hideMark/>
          </w:tcPr>
          <w:p w14:paraId="456E88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108,94</w:t>
            </w:r>
          </w:p>
        </w:tc>
        <w:tc>
          <w:tcPr>
            <w:tcW w:w="821" w:type="dxa"/>
            <w:tcBorders>
              <w:top w:val="nil"/>
              <w:left w:val="nil"/>
              <w:bottom w:val="single" w:sz="4" w:space="0" w:color="auto"/>
              <w:right w:val="single" w:sz="4" w:space="0" w:color="auto"/>
            </w:tcBorders>
            <w:shd w:val="clear" w:color="auto" w:fill="auto"/>
            <w:noWrap/>
            <w:vAlign w:val="bottom"/>
            <w:hideMark/>
          </w:tcPr>
          <w:p w14:paraId="3C7EFC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82,44</w:t>
            </w:r>
          </w:p>
        </w:tc>
        <w:tc>
          <w:tcPr>
            <w:tcW w:w="839" w:type="dxa"/>
            <w:tcBorders>
              <w:top w:val="nil"/>
              <w:left w:val="nil"/>
              <w:bottom w:val="single" w:sz="4" w:space="0" w:color="auto"/>
              <w:right w:val="single" w:sz="4" w:space="0" w:color="auto"/>
            </w:tcBorders>
            <w:shd w:val="clear" w:color="auto" w:fill="auto"/>
            <w:noWrap/>
            <w:vAlign w:val="bottom"/>
            <w:hideMark/>
          </w:tcPr>
          <w:p w14:paraId="6E98E5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A9AEB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A9552D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E48F29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59109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1.358,00</w:t>
            </w:r>
          </w:p>
        </w:tc>
        <w:tc>
          <w:tcPr>
            <w:tcW w:w="1396" w:type="dxa"/>
            <w:tcBorders>
              <w:top w:val="nil"/>
              <w:left w:val="nil"/>
              <w:bottom w:val="single" w:sz="4" w:space="0" w:color="auto"/>
              <w:right w:val="single" w:sz="4" w:space="0" w:color="auto"/>
            </w:tcBorders>
            <w:shd w:val="clear" w:color="auto" w:fill="auto"/>
            <w:noWrap/>
            <w:vAlign w:val="bottom"/>
            <w:hideMark/>
          </w:tcPr>
          <w:p w14:paraId="081C8E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7.299,75</w:t>
            </w:r>
          </w:p>
        </w:tc>
        <w:tc>
          <w:tcPr>
            <w:tcW w:w="1240" w:type="dxa"/>
            <w:tcBorders>
              <w:top w:val="nil"/>
              <w:left w:val="nil"/>
              <w:bottom w:val="single" w:sz="4" w:space="0" w:color="auto"/>
              <w:right w:val="single" w:sz="4" w:space="0" w:color="auto"/>
            </w:tcBorders>
            <w:shd w:val="clear" w:color="auto" w:fill="auto"/>
            <w:noWrap/>
            <w:vAlign w:val="bottom"/>
            <w:hideMark/>
          </w:tcPr>
          <w:p w14:paraId="4AA025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7CD6C1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55BF97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322F63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537,54</w:t>
            </w:r>
          </w:p>
        </w:tc>
        <w:tc>
          <w:tcPr>
            <w:tcW w:w="821" w:type="dxa"/>
            <w:tcBorders>
              <w:top w:val="nil"/>
              <w:left w:val="nil"/>
              <w:bottom w:val="single" w:sz="4" w:space="0" w:color="auto"/>
              <w:right w:val="single" w:sz="4" w:space="0" w:color="auto"/>
            </w:tcBorders>
            <w:shd w:val="clear" w:color="auto" w:fill="auto"/>
            <w:noWrap/>
            <w:vAlign w:val="bottom"/>
            <w:hideMark/>
          </w:tcPr>
          <w:p w14:paraId="5EFA79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95,89</w:t>
            </w:r>
          </w:p>
        </w:tc>
        <w:tc>
          <w:tcPr>
            <w:tcW w:w="839" w:type="dxa"/>
            <w:tcBorders>
              <w:top w:val="nil"/>
              <w:left w:val="nil"/>
              <w:bottom w:val="single" w:sz="4" w:space="0" w:color="auto"/>
              <w:right w:val="single" w:sz="4" w:space="0" w:color="auto"/>
            </w:tcBorders>
            <w:shd w:val="clear" w:color="auto" w:fill="auto"/>
            <w:noWrap/>
            <w:vAlign w:val="bottom"/>
            <w:hideMark/>
          </w:tcPr>
          <w:p w14:paraId="4A0D2F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6E642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7082E9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975CD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208541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98.847,16</w:t>
            </w:r>
          </w:p>
        </w:tc>
        <w:tc>
          <w:tcPr>
            <w:tcW w:w="1396" w:type="dxa"/>
            <w:tcBorders>
              <w:top w:val="nil"/>
              <w:left w:val="nil"/>
              <w:bottom w:val="single" w:sz="4" w:space="0" w:color="auto"/>
              <w:right w:val="single" w:sz="4" w:space="0" w:color="auto"/>
            </w:tcBorders>
            <w:shd w:val="clear" w:color="auto" w:fill="auto"/>
            <w:noWrap/>
            <w:vAlign w:val="bottom"/>
            <w:hideMark/>
          </w:tcPr>
          <w:p w14:paraId="3322A9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101.864,75</w:t>
            </w:r>
          </w:p>
        </w:tc>
        <w:tc>
          <w:tcPr>
            <w:tcW w:w="1240" w:type="dxa"/>
            <w:tcBorders>
              <w:top w:val="nil"/>
              <w:left w:val="nil"/>
              <w:bottom w:val="single" w:sz="4" w:space="0" w:color="auto"/>
              <w:right w:val="single" w:sz="4" w:space="0" w:color="auto"/>
            </w:tcBorders>
            <w:shd w:val="clear" w:color="auto" w:fill="auto"/>
            <w:noWrap/>
            <w:vAlign w:val="bottom"/>
            <w:hideMark/>
          </w:tcPr>
          <w:p w14:paraId="53C6BB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83.000,00</w:t>
            </w:r>
          </w:p>
        </w:tc>
        <w:tc>
          <w:tcPr>
            <w:tcW w:w="1324" w:type="dxa"/>
            <w:tcBorders>
              <w:top w:val="nil"/>
              <w:left w:val="nil"/>
              <w:bottom w:val="single" w:sz="4" w:space="0" w:color="auto"/>
              <w:right w:val="single" w:sz="4" w:space="0" w:color="auto"/>
            </w:tcBorders>
            <w:shd w:val="clear" w:color="auto" w:fill="auto"/>
            <w:noWrap/>
            <w:vAlign w:val="bottom"/>
            <w:hideMark/>
          </w:tcPr>
          <w:p w14:paraId="0A19E2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83.000,00</w:t>
            </w:r>
          </w:p>
        </w:tc>
        <w:tc>
          <w:tcPr>
            <w:tcW w:w="1312" w:type="dxa"/>
            <w:tcBorders>
              <w:top w:val="nil"/>
              <w:left w:val="nil"/>
              <w:bottom w:val="single" w:sz="4" w:space="0" w:color="auto"/>
              <w:right w:val="single" w:sz="4" w:space="0" w:color="auto"/>
            </w:tcBorders>
            <w:shd w:val="clear" w:color="auto" w:fill="auto"/>
            <w:noWrap/>
            <w:vAlign w:val="bottom"/>
            <w:hideMark/>
          </w:tcPr>
          <w:p w14:paraId="1E035F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83.000,00</w:t>
            </w:r>
          </w:p>
        </w:tc>
        <w:tc>
          <w:tcPr>
            <w:tcW w:w="767" w:type="dxa"/>
            <w:tcBorders>
              <w:top w:val="nil"/>
              <w:left w:val="nil"/>
              <w:bottom w:val="single" w:sz="4" w:space="0" w:color="auto"/>
              <w:right w:val="single" w:sz="4" w:space="0" w:color="auto"/>
            </w:tcBorders>
            <w:shd w:val="clear" w:color="auto" w:fill="auto"/>
            <w:noWrap/>
            <w:vAlign w:val="bottom"/>
            <w:hideMark/>
          </w:tcPr>
          <w:p w14:paraId="028008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103,05</w:t>
            </w:r>
          </w:p>
        </w:tc>
        <w:tc>
          <w:tcPr>
            <w:tcW w:w="821" w:type="dxa"/>
            <w:tcBorders>
              <w:top w:val="nil"/>
              <w:left w:val="nil"/>
              <w:bottom w:val="single" w:sz="4" w:space="0" w:color="auto"/>
              <w:right w:val="single" w:sz="4" w:space="0" w:color="auto"/>
            </w:tcBorders>
            <w:shd w:val="clear" w:color="auto" w:fill="auto"/>
            <w:noWrap/>
            <w:vAlign w:val="bottom"/>
            <w:hideMark/>
          </w:tcPr>
          <w:p w14:paraId="04DF8B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81,48</w:t>
            </w:r>
          </w:p>
        </w:tc>
        <w:tc>
          <w:tcPr>
            <w:tcW w:w="839" w:type="dxa"/>
            <w:tcBorders>
              <w:top w:val="nil"/>
              <w:left w:val="nil"/>
              <w:bottom w:val="single" w:sz="4" w:space="0" w:color="auto"/>
              <w:right w:val="single" w:sz="4" w:space="0" w:color="auto"/>
            </w:tcBorders>
            <w:shd w:val="clear" w:color="auto" w:fill="auto"/>
            <w:noWrap/>
            <w:vAlign w:val="bottom"/>
            <w:hideMark/>
          </w:tcPr>
          <w:p w14:paraId="0EF4A9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B1170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CF7239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FEF613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448CD7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6A2FBD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4.459,49</w:t>
            </w:r>
          </w:p>
        </w:tc>
        <w:tc>
          <w:tcPr>
            <w:tcW w:w="1240" w:type="dxa"/>
            <w:tcBorders>
              <w:top w:val="nil"/>
              <w:left w:val="nil"/>
              <w:bottom w:val="single" w:sz="4" w:space="0" w:color="auto"/>
              <w:right w:val="single" w:sz="4" w:space="0" w:color="auto"/>
            </w:tcBorders>
            <w:shd w:val="clear" w:color="000000" w:fill="FFFF99"/>
            <w:noWrap/>
            <w:vAlign w:val="bottom"/>
            <w:hideMark/>
          </w:tcPr>
          <w:p w14:paraId="448A29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35E11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ADFFD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E1DB1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43FFE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6071B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9AA7F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5CABA5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01C179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6ABA5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1F398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4.459,49</w:t>
            </w:r>
          </w:p>
        </w:tc>
        <w:tc>
          <w:tcPr>
            <w:tcW w:w="1240" w:type="dxa"/>
            <w:tcBorders>
              <w:top w:val="nil"/>
              <w:left w:val="nil"/>
              <w:bottom w:val="single" w:sz="4" w:space="0" w:color="auto"/>
              <w:right w:val="single" w:sz="4" w:space="0" w:color="auto"/>
            </w:tcBorders>
            <w:shd w:val="clear" w:color="auto" w:fill="auto"/>
            <w:noWrap/>
            <w:vAlign w:val="bottom"/>
            <w:hideMark/>
          </w:tcPr>
          <w:p w14:paraId="192F84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EED3C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E32D2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EC959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D7EE3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7F50E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F43C4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C2E767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5A443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55D5C6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5393C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4.459,49</w:t>
            </w:r>
          </w:p>
        </w:tc>
        <w:tc>
          <w:tcPr>
            <w:tcW w:w="1240" w:type="dxa"/>
            <w:tcBorders>
              <w:top w:val="nil"/>
              <w:left w:val="nil"/>
              <w:bottom w:val="single" w:sz="4" w:space="0" w:color="auto"/>
              <w:right w:val="single" w:sz="4" w:space="0" w:color="auto"/>
            </w:tcBorders>
            <w:shd w:val="clear" w:color="auto" w:fill="auto"/>
            <w:noWrap/>
            <w:vAlign w:val="bottom"/>
            <w:hideMark/>
          </w:tcPr>
          <w:p w14:paraId="7FDCA9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F5EA6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D2E2B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F3915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BE8CC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D0A14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6BAED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6FB917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D82B46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A500003 Socijalna zaštita obitelji</w:t>
            </w:r>
          </w:p>
        </w:tc>
        <w:tc>
          <w:tcPr>
            <w:tcW w:w="1425" w:type="dxa"/>
            <w:tcBorders>
              <w:top w:val="nil"/>
              <w:left w:val="nil"/>
              <w:bottom w:val="single" w:sz="4" w:space="0" w:color="auto"/>
              <w:right w:val="single" w:sz="4" w:space="0" w:color="auto"/>
            </w:tcBorders>
            <w:shd w:val="clear" w:color="000000" w:fill="CCCCFF"/>
            <w:noWrap/>
            <w:vAlign w:val="bottom"/>
            <w:hideMark/>
          </w:tcPr>
          <w:p w14:paraId="78413E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147.129,95</w:t>
            </w:r>
          </w:p>
        </w:tc>
        <w:tc>
          <w:tcPr>
            <w:tcW w:w="1396" w:type="dxa"/>
            <w:tcBorders>
              <w:top w:val="nil"/>
              <w:left w:val="nil"/>
              <w:bottom w:val="single" w:sz="4" w:space="0" w:color="auto"/>
              <w:right w:val="single" w:sz="4" w:space="0" w:color="auto"/>
            </w:tcBorders>
            <w:shd w:val="clear" w:color="000000" w:fill="CCCCFF"/>
            <w:noWrap/>
            <w:vAlign w:val="bottom"/>
            <w:hideMark/>
          </w:tcPr>
          <w:p w14:paraId="79F76C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147.322,31</w:t>
            </w:r>
          </w:p>
        </w:tc>
        <w:tc>
          <w:tcPr>
            <w:tcW w:w="1240" w:type="dxa"/>
            <w:tcBorders>
              <w:top w:val="nil"/>
              <w:left w:val="nil"/>
              <w:bottom w:val="single" w:sz="4" w:space="0" w:color="auto"/>
              <w:right w:val="single" w:sz="4" w:space="0" w:color="auto"/>
            </w:tcBorders>
            <w:shd w:val="clear" w:color="000000" w:fill="CCCCFF"/>
            <w:noWrap/>
            <w:vAlign w:val="bottom"/>
            <w:hideMark/>
          </w:tcPr>
          <w:p w14:paraId="240809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123.000,00</w:t>
            </w:r>
          </w:p>
        </w:tc>
        <w:tc>
          <w:tcPr>
            <w:tcW w:w="1324" w:type="dxa"/>
            <w:tcBorders>
              <w:top w:val="nil"/>
              <w:left w:val="nil"/>
              <w:bottom w:val="single" w:sz="4" w:space="0" w:color="auto"/>
              <w:right w:val="single" w:sz="4" w:space="0" w:color="auto"/>
            </w:tcBorders>
            <w:shd w:val="clear" w:color="000000" w:fill="CCCCFF"/>
            <w:noWrap/>
            <w:vAlign w:val="bottom"/>
            <w:hideMark/>
          </w:tcPr>
          <w:p w14:paraId="6362A8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123.000,00</w:t>
            </w:r>
          </w:p>
        </w:tc>
        <w:tc>
          <w:tcPr>
            <w:tcW w:w="1312" w:type="dxa"/>
            <w:tcBorders>
              <w:top w:val="nil"/>
              <w:left w:val="nil"/>
              <w:bottom w:val="single" w:sz="4" w:space="0" w:color="auto"/>
              <w:right w:val="single" w:sz="4" w:space="0" w:color="auto"/>
            </w:tcBorders>
            <w:shd w:val="clear" w:color="000000" w:fill="CCCCFF"/>
            <w:noWrap/>
            <w:vAlign w:val="bottom"/>
            <w:hideMark/>
          </w:tcPr>
          <w:p w14:paraId="5AE93C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123.000,00</w:t>
            </w:r>
          </w:p>
        </w:tc>
        <w:tc>
          <w:tcPr>
            <w:tcW w:w="767" w:type="dxa"/>
            <w:tcBorders>
              <w:top w:val="nil"/>
              <w:left w:val="nil"/>
              <w:bottom w:val="single" w:sz="4" w:space="0" w:color="auto"/>
              <w:right w:val="single" w:sz="4" w:space="0" w:color="auto"/>
            </w:tcBorders>
            <w:shd w:val="clear" w:color="000000" w:fill="CCCCFF"/>
            <w:noWrap/>
            <w:vAlign w:val="bottom"/>
            <w:hideMark/>
          </w:tcPr>
          <w:p w14:paraId="40D54A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100,13</w:t>
            </w:r>
          </w:p>
        </w:tc>
        <w:tc>
          <w:tcPr>
            <w:tcW w:w="821" w:type="dxa"/>
            <w:tcBorders>
              <w:top w:val="nil"/>
              <w:left w:val="nil"/>
              <w:bottom w:val="single" w:sz="4" w:space="0" w:color="auto"/>
              <w:right w:val="single" w:sz="4" w:space="0" w:color="auto"/>
            </w:tcBorders>
            <w:shd w:val="clear" w:color="000000" w:fill="CCCCFF"/>
            <w:noWrap/>
            <w:vAlign w:val="bottom"/>
            <w:hideMark/>
          </w:tcPr>
          <w:p w14:paraId="519881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83,49</w:t>
            </w:r>
          </w:p>
        </w:tc>
        <w:tc>
          <w:tcPr>
            <w:tcW w:w="839" w:type="dxa"/>
            <w:tcBorders>
              <w:top w:val="nil"/>
              <w:left w:val="nil"/>
              <w:bottom w:val="single" w:sz="4" w:space="0" w:color="auto"/>
              <w:right w:val="single" w:sz="4" w:space="0" w:color="auto"/>
            </w:tcBorders>
            <w:shd w:val="clear" w:color="000000" w:fill="CCCCFF"/>
            <w:noWrap/>
            <w:vAlign w:val="bottom"/>
            <w:hideMark/>
          </w:tcPr>
          <w:p w14:paraId="62BCF7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06758E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BBDADA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C098C3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63D13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143.262,42</w:t>
            </w:r>
          </w:p>
        </w:tc>
        <w:tc>
          <w:tcPr>
            <w:tcW w:w="1396" w:type="dxa"/>
            <w:tcBorders>
              <w:top w:val="nil"/>
              <w:left w:val="nil"/>
              <w:bottom w:val="single" w:sz="4" w:space="0" w:color="auto"/>
              <w:right w:val="single" w:sz="4" w:space="0" w:color="auto"/>
            </w:tcBorders>
            <w:shd w:val="clear" w:color="000000" w:fill="FFFF99"/>
            <w:noWrap/>
            <w:vAlign w:val="bottom"/>
            <w:hideMark/>
          </w:tcPr>
          <w:p w14:paraId="3016BE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140.686,17</w:t>
            </w:r>
          </w:p>
        </w:tc>
        <w:tc>
          <w:tcPr>
            <w:tcW w:w="1240" w:type="dxa"/>
            <w:tcBorders>
              <w:top w:val="nil"/>
              <w:left w:val="nil"/>
              <w:bottom w:val="single" w:sz="4" w:space="0" w:color="auto"/>
              <w:right w:val="single" w:sz="4" w:space="0" w:color="auto"/>
            </w:tcBorders>
            <w:shd w:val="clear" w:color="000000" w:fill="FFFF99"/>
            <w:noWrap/>
            <w:vAlign w:val="bottom"/>
            <w:hideMark/>
          </w:tcPr>
          <w:p w14:paraId="73A97E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118.000,00</w:t>
            </w:r>
          </w:p>
        </w:tc>
        <w:tc>
          <w:tcPr>
            <w:tcW w:w="1324" w:type="dxa"/>
            <w:tcBorders>
              <w:top w:val="nil"/>
              <w:left w:val="nil"/>
              <w:bottom w:val="single" w:sz="4" w:space="0" w:color="auto"/>
              <w:right w:val="single" w:sz="4" w:space="0" w:color="auto"/>
            </w:tcBorders>
            <w:shd w:val="clear" w:color="000000" w:fill="FFFF99"/>
            <w:noWrap/>
            <w:vAlign w:val="bottom"/>
            <w:hideMark/>
          </w:tcPr>
          <w:p w14:paraId="48593E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118.000,00</w:t>
            </w:r>
          </w:p>
        </w:tc>
        <w:tc>
          <w:tcPr>
            <w:tcW w:w="1312" w:type="dxa"/>
            <w:tcBorders>
              <w:top w:val="nil"/>
              <w:left w:val="nil"/>
              <w:bottom w:val="single" w:sz="4" w:space="0" w:color="auto"/>
              <w:right w:val="single" w:sz="4" w:space="0" w:color="auto"/>
            </w:tcBorders>
            <w:shd w:val="clear" w:color="000000" w:fill="FFFF99"/>
            <w:noWrap/>
            <w:vAlign w:val="bottom"/>
            <w:hideMark/>
          </w:tcPr>
          <w:p w14:paraId="22CF59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118.000,00</w:t>
            </w:r>
          </w:p>
        </w:tc>
        <w:tc>
          <w:tcPr>
            <w:tcW w:w="767" w:type="dxa"/>
            <w:tcBorders>
              <w:top w:val="nil"/>
              <w:left w:val="nil"/>
              <w:bottom w:val="single" w:sz="4" w:space="0" w:color="auto"/>
              <w:right w:val="single" w:sz="4" w:space="0" w:color="auto"/>
            </w:tcBorders>
            <w:shd w:val="clear" w:color="000000" w:fill="FFFF99"/>
            <w:noWrap/>
            <w:vAlign w:val="bottom"/>
            <w:hideMark/>
          </w:tcPr>
          <w:p w14:paraId="0796EF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98,20</w:t>
            </w:r>
          </w:p>
        </w:tc>
        <w:tc>
          <w:tcPr>
            <w:tcW w:w="821" w:type="dxa"/>
            <w:tcBorders>
              <w:top w:val="nil"/>
              <w:left w:val="nil"/>
              <w:bottom w:val="single" w:sz="4" w:space="0" w:color="auto"/>
              <w:right w:val="single" w:sz="4" w:space="0" w:color="auto"/>
            </w:tcBorders>
            <w:shd w:val="clear" w:color="000000" w:fill="FFFF99"/>
            <w:noWrap/>
            <w:vAlign w:val="bottom"/>
            <w:hideMark/>
          </w:tcPr>
          <w:p w14:paraId="4473D3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83,87</w:t>
            </w:r>
          </w:p>
        </w:tc>
        <w:tc>
          <w:tcPr>
            <w:tcW w:w="839" w:type="dxa"/>
            <w:tcBorders>
              <w:top w:val="nil"/>
              <w:left w:val="nil"/>
              <w:bottom w:val="single" w:sz="4" w:space="0" w:color="auto"/>
              <w:right w:val="single" w:sz="4" w:space="0" w:color="auto"/>
            </w:tcBorders>
            <w:shd w:val="clear" w:color="000000" w:fill="FFFF99"/>
            <w:noWrap/>
            <w:vAlign w:val="bottom"/>
            <w:hideMark/>
          </w:tcPr>
          <w:p w14:paraId="2A7357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5EB37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33E678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6BBAC5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8C361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143.262,42</w:t>
            </w:r>
          </w:p>
        </w:tc>
        <w:tc>
          <w:tcPr>
            <w:tcW w:w="1396" w:type="dxa"/>
            <w:tcBorders>
              <w:top w:val="nil"/>
              <w:left w:val="nil"/>
              <w:bottom w:val="single" w:sz="4" w:space="0" w:color="auto"/>
              <w:right w:val="single" w:sz="4" w:space="0" w:color="auto"/>
            </w:tcBorders>
            <w:shd w:val="clear" w:color="auto" w:fill="auto"/>
            <w:noWrap/>
            <w:vAlign w:val="bottom"/>
            <w:hideMark/>
          </w:tcPr>
          <w:p w14:paraId="1A7447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140.686,17</w:t>
            </w:r>
          </w:p>
        </w:tc>
        <w:tc>
          <w:tcPr>
            <w:tcW w:w="1240" w:type="dxa"/>
            <w:tcBorders>
              <w:top w:val="nil"/>
              <w:left w:val="nil"/>
              <w:bottom w:val="single" w:sz="4" w:space="0" w:color="auto"/>
              <w:right w:val="single" w:sz="4" w:space="0" w:color="auto"/>
            </w:tcBorders>
            <w:shd w:val="clear" w:color="auto" w:fill="auto"/>
            <w:noWrap/>
            <w:vAlign w:val="bottom"/>
            <w:hideMark/>
          </w:tcPr>
          <w:p w14:paraId="79E5FE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118.000,00</w:t>
            </w:r>
          </w:p>
        </w:tc>
        <w:tc>
          <w:tcPr>
            <w:tcW w:w="1324" w:type="dxa"/>
            <w:tcBorders>
              <w:top w:val="nil"/>
              <w:left w:val="nil"/>
              <w:bottom w:val="single" w:sz="4" w:space="0" w:color="auto"/>
              <w:right w:val="single" w:sz="4" w:space="0" w:color="auto"/>
            </w:tcBorders>
            <w:shd w:val="clear" w:color="auto" w:fill="auto"/>
            <w:noWrap/>
            <w:vAlign w:val="bottom"/>
            <w:hideMark/>
          </w:tcPr>
          <w:p w14:paraId="07702A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118.000,00</w:t>
            </w:r>
          </w:p>
        </w:tc>
        <w:tc>
          <w:tcPr>
            <w:tcW w:w="1312" w:type="dxa"/>
            <w:tcBorders>
              <w:top w:val="nil"/>
              <w:left w:val="nil"/>
              <w:bottom w:val="single" w:sz="4" w:space="0" w:color="auto"/>
              <w:right w:val="single" w:sz="4" w:space="0" w:color="auto"/>
            </w:tcBorders>
            <w:shd w:val="clear" w:color="auto" w:fill="auto"/>
            <w:noWrap/>
            <w:vAlign w:val="bottom"/>
            <w:hideMark/>
          </w:tcPr>
          <w:p w14:paraId="7527AA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118.000,00</w:t>
            </w:r>
          </w:p>
        </w:tc>
        <w:tc>
          <w:tcPr>
            <w:tcW w:w="767" w:type="dxa"/>
            <w:tcBorders>
              <w:top w:val="nil"/>
              <w:left w:val="nil"/>
              <w:bottom w:val="single" w:sz="4" w:space="0" w:color="auto"/>
              <w:right w:val="single" w:sz="4" w:space="0" w:color="auto"/>
            </w:tcBorders>
            <w:shd w:val="clear" w:color="auto" w:fill="auto"/>
            <w:noWrap/>
            <w:vAlign w:val="bottom"/>
            <w:hideMark/>
          </w:tcPr>
          <w:p w14:paraId="0DD460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98,20</w:t>
            </w:r>
          </w:p>
        </w:tc>
        <w:tc>
          <w:tcPr>
            <w:tcW w:w="821" w:type="dxa"/>
            <w:tcBorders>
              <w:top w:val="nil"/>
              <w:left w:val="nil"/>
              <w:bottom w:val="single" w:sz="4" w:space="0" w:color="auto"/>
              <w:right w:val="single" w:sz="4" w:space="0" w:color="auto"/>
            </w:tcBorders>
            <w:shd w:val="clear" w:color="auto" w:fill="auto"/>
            <w:noWrap/>
            <w:vAlign w:val="bottom"/>
            <w:hideMark/>
          </w:tcPr>
          <w:p w14:paraId="2780F6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83,87</w:t>
            </w:r>
          </w:p>
        </w:tc>
        <w:tc>
          <w:tcPr>
            <w:tcW w:w="839" w:type="dxa"/>
            <w:tcBorders>
              <w:top w:val="nil"/>
              <w:left w:val="nil"/>
              <w:bottom w:val="single" w:sz="4" w:space="0" w:color="auto"/>
              <w:right w:val="single" w:sz="4" w:space="0" w:color="auto"/>
            </w:tcBorders>
            <w:shd w:val="clear" w:color="auto" w:fill="auto"/>
            <w:noWrap/>
            <w:vAlign w:val="bottom"/>
            <w:hideMark/>
          </w:tcPr>
          <w:p w14:paraId="1984E5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A6A18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50F9FC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C162D2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63E107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143.262,42</w:t>
            </w:r>
          </w:p>
        </w:tc>
        <w:tc>
          <w:tcPr>
            <w:tcW w:w="1396" w:type="dxa"/>
            <w:tcBorders>
              <w:top w:val="nil"/>
              <w:left w:val="nil"/>
              <w:bottom w:val="single" w:sz="4" w:space="0" w:color="auto"/>
              <w:right w:val="single" w:sz="4" w:space="0" w:color="auto"/>
            </w:tcBorders>
            <w:shd w:val="clear" w:color="auto" w:fill="auto"/>
            <w:noWrap/>
            <w:vAlign w:val="bottom"/>
            <w:hideMark/>
          </w:tcPr>
          <w:p w14:paraId="4AF8D5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140.686,17</w:t>
            </w:r>
          </w:p>
        </w:tc>
        <w:tc>
          <w:tcPr>
            <w:tcW w:w="1240" w:type="dxa"/>
            <w:tcBorders>
              <w:top w:val="nil"/>
              <w:left w:val="nil"/>
              <w:bottom w:val="single" w:sz="4" w:space="0" w:color="auto"/>
              <w:right w:val="single" w:sz="4" w:space="0" w:color="auto"/>
            </w:tcBorders>
            <w:shd w:val="clear" w:color="auto" w:fill="auto"/>
            <w:noWrap/>
            <w:vAlign w:val="bottom"/>
            <w:hideMark/>
          </w:tcPr>
          <w:p w14:paraId="47122D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118.000,00</w:t>
            </w:r>
          </w:p>
        </w:tc>
        <w:tc>
          <w:tcPr>
            <w:tcW w:w="1324" w:type="dxa"/>
            <w:tcBorders>
              <w:top w:val="nil"/>
              <w:left w:val="nil"/>
              <w:bottom w:val="single" w:sz="4" w:space="0" w:color="auto"/>
              <w:right w:val="single" w:sz="4" w:space="0" w:color="auto"/>
            </w:tcBorders>
            <w:shd w:val="clear" w:color="auto" w:fill="auto"/>
            <w:noWrap/>
            <w:vAlign w:val="bottom"/>
            <w:hideMark/>
          </w:tcPr>
          <w:p w14:paraId="1F569F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118.000,00</w:t>
            </w:r>
          </w:p>
        </w:tc>
        <w:tc>
          <w:tcPr>
            <w:tcW w:w="1312" w:type="dxa"/>
            <w:tcBorders>
              <w:top w:val="nil"/>
              <w:left w:val="nil"/>
              <w:bottom w:val="single" w:sz="4" w:space="0" w:color="auto"/>
              <w:right w:val="single" w:sz="4" w:space="0" w:color="auto"/>
            </w:tcBorders>
            <w:shd w:val="clear" w:color="auto" w:fill="auto"/>
            <w:noWrap/>
            <w:vAlign w:val="bottom"/>
            <w:hideMark/>
          </w:tcPr>
          <w:p w14:paraId="5940BD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118.000,00</w:t>
            </w:r>
          </w:p>
        </w:tc>
        <w:tc>
          <w:tcPr>
            <w:tcW w:w="767" w:type="dxa"/>
            <w:tcBorders>
              <w:top w:val="nil"/>
              <w:left w:val="nil"/>
              <w:bottom w:val="single" w:sz="4" w:space="0" w:color="auto"/>
              <w:right w:val="single" w:sz="4" w:space="0" w:color="auto"/>
            </w:tcBorders>
            <w:shd w:val="clear" w:color="auto" w:fill="auto"/>
            <w:noWrap/>
            <w:vAlign w:val="bottom"/>
            <w:hideMark/>
          </w:tcPr>
          <w:p w14:paraId="23BA6D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98,20</w:t>
            </w:r>
          </w:p>
        </w:tc>
        <w:tc>
          <w:tcPr>
            <w:tcW w:w="821" w:type="dxa"/>
            <w:tcBorders>
              <w:top w:val="nil"/>
              <w:left w:val="nil"/>
              <w:bottom w:val="single" w:sz="4" w:space="0" w:color="auto"/>
              <w:right w:val="single" w:sz="4" w:space="0" w:color="auto"/>
            </w:tcBorders>
            <w:shd w:val="clear" w:color="auto" w:fill="auto"/>
            <w:noWrap/>
            <w:vAlign w:val="bottom"/>
            <w:hideMark/>
          </w:tcPr>
          <w:p w14:paraId="421A8D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83,87</w:t>
            </w:r>
          </w:p>
        </w:tc>
        <w:tc>
          <w:tcPr>
            <w:tcW w:w="839" w:type="dxa"/>
            <w:tcBorders>
              <w:top w:val="nil"/>
              <w:left w:val="nil"/>
              <w:bottom w:val="single" w:sz="4" w:space="0" w:color="auto"/>
              <w:right w:val="single" w:sz="4" w:space="0" w:color="auto"/>
            </w:tcBorders>
            <w:shd w:val="clear" w:color="auto" w:fill="auto"/>
            <w:noWrap/>
            <w:vAlign w:val="bottom"/>
            <w:hideMark/>
          </w:tcPr>
          <w:p w14:paraId="0FBA0E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FDD3A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F06A95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370A37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3.1. VLASTITI PRIHODI</w:t>
            </w:r>
          </w:p>
        </w:tc>
        <w:tc>
          <w:tcPr>
            <w:tcW w:w="1425" w:type="dxa"/>
            <w:tcBorders>
              <w:top w:val="nil"/>
              <w:left w:val="nil"/>
              <w:bottom w:val="single" w:sz="4" w:space="0" w:color="auto"/>
              <w:right w:val="single" w:sz="4" w:space="0" w:color="auto"/>
            </w:tcBorders>
            <w:shd w:val="clear" w:color="000000" w:fill="FFFF99"/>
            <w:noWrap/>
            <w:vAlign w:val="bottom"/>
            <w:hideMark/>
          </w:tcPr>
          <w:p w14:paraId="1DB6A5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3.867,53</w:t>
            </w:r>
          </w:p>
        </w:tc>
        <w:tc>
          <w:tcPr>
            <w:tcW w:w="1396" w:type="dxa"/>
            <w:tcBorders>
              <w:top w:val="nil"/>
              <w:left w:val="nil"/>
              <w:bottom w:val="single" w:sz="4" w:space="0" w:color="auto"/>
              <w:right w:val="single" w:sz="4" w:space="0" w:color="auto"/>
            </w:tcBorders>
            <w:shd w:val="clear" w:color="000000" w:fill="FFFF99"/>
            <w:noWrap/>
            <w:vAlign w:val="bottom"/>
            <w:hideMark/>
          </w:tcPr>
          <w:p w14:paraId="030170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6.636,14</w:t>
            </w:r>
          </w:p>
        </w:tc>
        <w:tc>
          <w:tcPr>
            <w:tcW w:w="1240" w:type="dxa"/>
            <w:tcBorders>
              <w:top w:val="nil"/>
              <w:left w:val="nil"/>
              <w:bottom w:val="single" w:sz="4" w:space="0" w:color="auto"/>
              <w:right w:val="single" w:sz="4" w:space="0" w:color="auto"/>
            </w:tcBorders>
            <w:shd w:val="clear" w:color="000000" w:fill="FFFF99"/>
            <w:noWrap/>
            <w:vAlign w:val="bottom"/>
            <w:hideMark/>
          </w:tcPr>
          <w:p w14:paraId="69381A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24" w:type="dxa"/>
            <w:tcBorders>
              <w:top w:val="nil"/>
              <w:left w:val="nil"/>
              <w:bottom w:val="single" w:sz="4" w:space="0" w:color="auto"/>
              <w:right w:val="single" w:sz="4" w:space="0" w:color="auto"/>
            </w:tcBorders>
            <w:shd w:val="clear" w:color="000000" w:fill="FFFF99"/>
            <w:noWrap/>
            <w:vAlign w:val="bottom"/>
            <w:hideMark/>
          </w:tcPr>
          <w:p w14:paraId="285E73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1312" w:type="dxa"/>
            <w:tcBorders>
              <w:top w:val="nil"/>
              <w:left w:val="nil"/>
              <w:bottom w:val="single" w:sz="4" w:space="0" w:color="auto"/>
              <w:right w:val="single" w:sz="4" w:space="0" w:color="auto"/>
            </w:tcBorders>
            <w:shd w:val="clear" w:color="000000" w:fill="FFFF99"/>
            <w:noWrap/>
            <w:vAlign w:val="bottom"/>
            <w:hideMark/>
          </w:tcPr>
          <w:p w14:paraId="4A8C75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5.000,00</w:t>
            </w:r>
          </w:p>
        </w:tc>
        <w:tc>
          <w:tcPr>
            <w:tcW w:w="767" w:type="dxa"/>
            <w:tcBorders>
              <w:top w:val="nil"/>
              <w:left w:val="nil"/>
              <w:bottom w:val="single" w:sz="4" w:space="0" w:color="auto"/>
              <w:right w:val="single" w:sz="4" w:space="0" w:color="auto"/>
            </w:tcBorders>
            <w:shd w:val="clear" w:color="000000" w:fill="FFFF99"/>
            <w:noWrap/>
            <w:vAlign w:val="bottom"/>
            <w:hideMark/>
          </w:tcPr>
          <w:p w14:paraId="098E4C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171,59</w:t>
            </w:r>
          </w:p>
        </w:tc>
        <w:tc>
          <w:tcPr>
            <w:tcW w:w="821" w:type="dxa"/>
            <w:tcBorders>
              <w:top w:val="nil"/>
              <w:left w:val="nil"/>
              <w:bottom w:val="single" w:sz="4" w:space="0" w:color="auto"/>
              <w:right w:val="single" w:sz="4" w:space="0" w:color="auto"/>
            </w:tcBorders>
            <w:shd w:val="clear" w:color="000000" w:fill="FFFF99"/>
            <w:noWrap/>
            <w:vAlign w:val="bottom"/>
            <w:hideMark/>
          </w:tcPr>
          <w:p w14:paraId="331986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75,35</w:t>
            </w:r>
          </w:p>
        </w:tc>
        <w:tc>
          <w:tcPr>
            <w:tcW w:w="839" w:type="dxa"/>
            <w:tcBorders>
              <w:top w:val="nil"/>
              <w:left w:val="nil"/>
              <w:bottom w:val="single" w:sz="4" w:space="0" w:color="auto"/>
              <w:right w:val="single" w:sz="4" w:space="0" w:color="auto"/>
            </w:tcBorders>
            <w:shd w:val="clear" w:color="000000" w:fill="FFFF99"/>
            <w:noWrap/>
            <w:vAlign w:val="bottom"/>
            <w:hideMark/>
          </w:tcPr>
          <w:p w14:paraId="755302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C8E6D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5F5882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9BEBB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1A1E8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3.867,53</w:t>
            </w:r>
          </w:p>
        </w:tc>
        <w:tc>
          <w:tcPr>
            <w:tcW w:w="1396" w:type="dxa"/>
            <w:tcBorders>
              <w:top w:val="nil"/>
              <w:left w:val="nil"/>
              <w:bottom w:val="single" w:sz="4" w:space="0" w:color="auto"/>
              <w:right w:val="single" w:sz="4" w:space="0" w:color="auto"/>
            </w:tcBorders>
            <w:shd w:val="clear" w:color="auto" w:fill="auto"/>
            <w:noWrap/>
            <w:vAlign w:val="bottom"/>
            <w:hideMark/>
          </w:tcPr>
          <w:p w14:paraId="4B535F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240" w:type="dxa"/>
            <w:tcBorders>
              <w:top w:val="nil"/>
              <w:left w:val="nil"/>
              <w:bottom w:val="single" w:sz="4" w:space="0" w:color="auto"/>
              <w:right w:val="single" w:sz="4" w:space="0" w:color="auto"/>
            </w:tcBorders>
            <w:shd w:val="clear" w:color="auto" w:fill="auto"/>
            <w:noWrap/>
            <w:vAlign w:val="bottom"/>
            <w:hideMark/>
          </w:tcPr>
          <w:p w14:paraId="58897A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24" w:type="dxa"/>
            <w:tcBorders>
              <w:top w:val="nil"/>
              <w:left w:val="nil"/>
              <w:bottom w:val="single" w:sz="4" w:space="0" w:color="auto"/>
              <w:right w:val="single" w:sz="4" w:space="0" w:color="auto"/>
            </w:tcBorders>
            <w:shd w:val="clear" w:color="auto" w:fill="auto"/>
            <w:noWrap/>
            <w:vAlign w:val="bottom"/>
            <w:hideMark/>
          </w:tcPr>
          <w:p w14:paraId="2D393B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12" w:type="dxa"/>
            <w:tcBorders>
              <w:top w:val="nil"/>
              <w:left w:val="nil"/>
              <w:bottom w:val="single" w:sz="4" w:space="0" w:color="auto"/>
              <w:right w:val="single" w:sz="4" w:space="0" w:color="auto"/>
            </w:tcBorders>
            <w:shd w:val="clear" w:color="auto" w:fill="auto"/>
            <w:noWrap/>
            <w:vAlign w:val="bottom"/>
            <w:hideMark/>
          </w:tcPr>
          <w:p w14:paraId="07B34B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767" w:type="dxa"/>
            <w:tcBorders>
              <w:top w:val="nil"/>
              <w:left w:val="nil"/>
              <w:bottom w:val="single" w:sz="4" w:space="0" w:color="auto"/>
              <w:right w:val="single" w:sz="4" w:space="0" w:color="auto"/>
            </w:tcBorders>
            <w:shd w:val="clear" w:color="auto" w:fill="auto"/>
            <w:noWrap/>
            <w:vAlign w:val="bottom"/>
            <w:hideMark/>
          </w:tcPr>
          <w:p w14:paraId="04752C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171,59</w:t>
            </w:r>
          </w:p>
        </w:tc>
        <w:tc>
          <w:tcPr>
            <w:tcW w:w="821" w:type="dxa"/>
            <w:tcBorders>
              <w:top w:val="nil"/>
              <w:left w:val="nil"/>
              <w:bottom w:val="single" w:sz="4" w:space="0" w:color="auto"/>
              <w:right w:val="single" w:sz="4" w:space="0" w:color="auto"/>
            </w:tcBorders>
            <w:shd w:val="clear" w:color="auto" w:fill="auto"/>
            <w:noWrap/>
            <w:vAlign w:val="bottom"/>
            <w:hideMark/>
          </w:tcPr>
          <w:p w14:paraId="1E2D7D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75,35</w:t>
            </w:r>
          </w:p>
        </w:tc>
        <w:tc>
          <w:tcPr>
            <w:tcW w:w="839" w:type="dxa"/>
            <w:tcBorders>
              <w:top w:val="nil"/>
              <w:left w:val="nil"/>
              <w:bottom w:val="single" w:sz="4" w:space="0" w:color="auto"/>
              <w:right w:val="single" w:sz="4" w:space="0" w:color="auto"/>
            </w:tcBorders>
            <w:shd w:val="clear" w:color="auto" w:fill="auto"/>
            <w:noWrap/>
            <w:vAlign w:val="bottom"/>
            <w:hideMark/>
          </w:tcPr>
          <w:p w14:paraId="5237D4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2D6CF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BBFA67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75344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3902A2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3.867,53</w:t>
            </w:r>
          </w:p>
        </w:tc>
        <w:tc>
          <w:tcPr>
            <w:tcW w:w="1396" w:type="dxa"/>
            <w:tcBorders>
              <w:top w:val="nil"/>
              <w:left w:val="nil"/>
              <w:bottom w:val="single" w:sz="4" w:space="0" w:color="auto"/>
              <w:right w:val="single" w:sz="4" w:space="0" w:color="auto"/>
            </w:tcBorders>
            <w:shd w:val="clear" w:color="auto" w:fill="auto"/>
            <w:noWrap/>
            <w:vAlign w:val="bottom"/>
            <w:hideMark/>
          </w:tcPr>
          <w:p w14:paraId="351324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240" w:type="dxa"/>
            <w:tcBorders>
              <w:top w:val="nil"/>
              <w:left w:val="nil"/>
              <w:bottom w:val="single" w:sz="4" w:space="0" w:color="auto"/>
              <w:right w:val="single" w:sz="4" w:space="0" w:color="auto"/>
            </w:tcBorders>
            <w:shd w:val="clear" w:color="auto" w:fill="auto"/>
            <w:noWrap/>
            <w:vAlign w:val="bottom"/>
            <w:hideMark/>
          </w:tcPr>
          <w:p w14:paraId="3A730C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24" w:type="dxa"/>
            <w:tcBorders>
              <w:top w:val="nil"/>
              <w:left w:val="nil"/>
              <w:bottom w:val="single" w:sz="4" w:space="0" w:color="auto"/>
              <w:right w:val="single" w:sz="4" w:space="0" w:color="auto"/>
            </w:tcBorders>
            <w:shd w:val="clear" w:color="auto" w:fill="auto"/>
            <w:noWrap/>
            <w:vAlign w:val="bottom"/>
            <w:hideMark/>
          </w:tcPr>
          <w:p w14:paraId="6ABC8D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1312" w:type="dxa"/>
            <w:tcBorders>
              <w:top w:val="nil"/>
              <w:left w:val="nil"/>
              <w:bottom w:val="single" w:sz="4" w:space="0" w:color="auto"/>
              <w:right w:val="single" w:sz="4" w:space="0" w:color="auto"/>
            </w:tcBorders>
            <w:shd w:val="clear" w:color="auto" w:fill="auto"/>
            <w:noWrap/>
            <w:vAlign w:val="bottom"/>
            <w:hideMark/>
          </w:tcPr>
          <w:p w14:paraId="5E8280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5.000,00</w:t>
            </w:r>
          </w:p>
        </w:tc>
        <w:tc>
          <w:tcPr>
            <w:tcW w:w="767" w:type="dxa"/>
            <w:tcBorders>
              <w:top w:val="nil"/>
              <w:left w:val="nil"/>
              <w:bottom w:val="single" w:sz="4" w:space="0" w:color="auto"/>
              <w:right w:val="single" w:sz="4" w:space="0" w:color="auto"/>
            </w:tcBorders>
            <w:shd w:val="clear" w:color="auto" w:fill="auto"/>
            <w:noWrap/>
            <w:vAlign w:val="bottom"/>
            <w:hideMark/>
          </w:tcPr>
          <w:p w14:paraId="4F7648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171,59</w:t>
            </w:r>
          </w:p>
        </w:tc>
        <w:tc>
          <w:tcPr>
            <w:tcW w:w="821" w:type="dxa"/>
            <w:tcBorders>
              <w:top w:val="nil"/>
              <w:left w:val="nil"/>
              <w:bottom w:val="single" w:sz="4" w:space="0" w:color="auto"/>
              <w:right w:val="single" w:sz="4" w:space="0" w:color="auto"/>
            </w:tcBorders>
            <w:shd w:val="clear" w:color="auto" w:fill="auto"/>
            <w:noWrap/>
            <w:vAlign w:val="bottom"/>
            <w:hideMark/>
          </w:tcPr>
          <w:p w14:paraId="07C7A2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75,35</w:t>
            </w:r>
          </w:p>
        </w:tc>
        <w:tc>
          <w:tcPr>
            <w:tcW w:w="839" w:type="dxa"/>
            <w:tcBorders>
              <w:top w:val="nil"/>
              <w:left w:val="nil"/>
              <w:bottom w:val="single" w:sz="4" w:space="0" w:color="auto"/>
              <w:right w:val="single" w:sz="4" w:space="0" w:color="auto"/>
            </w:tcBorders>
            <w:shd w:val="clear" w:color="auto" w:fill="auto"/>
            <w:noWrap/>
            <w:vAlign w:val="bottom"/>
            <w:hideMark/>
          </w:tcPr>
          <w:p w14:paraId="10C03F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A4ECA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8B3122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2626E1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A500004 Socijalna zaštita osoba s invaliditetom</w:t>
            </w:r>
          </w:p>
        </w:tc>
        <w:tc>
          <w:tcPr>
            <w:tcW w:w="1425" w:type="dxa"/>
            <w:tcBorders>
              <w:top w:val="nil"/>
              <w:left w:val="nil"/>
              <w:bottom w:val="single" w:sz="4" w:space="0" w:color="auto"/>
              <w:right w:val="single" w:sz="4" w:space="0" w:color="auto"/>
            </w:tcBorders>
            <w:shd w:val="clear" w:color="000000" w:fill="CCCCFF"/>
            <w:noWrap/>
            <w:vAlign w:val="bottom"/>
            <w:hideMark/>
          </w:tcPr>
          <w:p w14:paraId="4DD32D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3.412,03</w:t>
            </w:r>
          </w:p>
        </w:tc>
        <w:tc>
          <w:tcPr>
            <w:tcW w:w="1396" w:type="dxa"/>
            <w:tcBorders>
              <w:top w:val="nil"/>
              <w:left w:val="nil"/>
              <w:bottom w:val="single" w:sz="4" w:space="0" w:color="auto"/>
              <w:right w:val="single" w:sz="4" w:space="0" w:color="auto"/>
            </w:tcBorders>
            <w:shd w:val="clear" w:color="000000" w:fill="CCCCFF"/>
            <w:noWrap/>
            <w:vAlign w:val="bottom"/>
            <w:hideMark/>
          </w:tcPr>
          <w:p w14:paraId="39722F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6.636,14</w:t>
            </w:r>
          </w:p>
        </w:tc>
        <w:tc>
          <w:tcPr>
            <w:tcW w:w="1240" w:type="dxa"/>
            <w:tcBorders>
              <w:top w:val="nil"/>
              <w:left w:val="nil"/>
              <w:bottom w:val="single" w:sz="4" w:space="0" w:color="auto"/>
              <w:right w:val="single" w:sz="4" w:space="0" w:color="auto"/>
            </w:tcBorders>
            <w:shd w:val="clear" w:color="000000" w:fill="CCCCFF"/>
            <w:noWrap/>
            <w:vAlign w:val="bottom"/>
            <w:hideMark/>
          </w:tcPr>
          <w:p w14:paraId="6C9999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6.000,00</w:t>
            </w:r>
          </w:p>
        </w:tc>
        <w:tc>
          <w:tcPr>
            <w:tcW w:w="1324" w:type="dxa"/>
            <w:tcBorders>
              <w:top w:val="nil"/>
              <w:left w:val="nil"/>
              <w:bottom w:val="single" w:sz="4" w:space="0" w:color="auto"/>
              <w:right w:val="single" w:sz="4" w:space="0" w:color="auto"/>
            </w:tcBorders>
            <w:shd w:val="clear" w:color="000000" w:fill="CCCCFF"/>
            <w:noWrap/>
            <w:vAlign w:val="bottom"/>
            <w:hideMark/>
          </w:tcPr>
          <w:p w14:paraId="5B9C69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6.000,00</w:t>
            </w:r>
          </w:p>
        </w:tc>
        <w:tc>
          <w:tcPr>
            <w:tcW w:w="1312" w:type="dxa"/>
            <w:tcBorders>
              <w:top w:val="nil"/>
              <w:left w:val="nil"/>
              <w:bottom w:val="single" w:sz="4" w:space="0" w:color="auto"/>
              <w:right w:val="single" w:sz="4" w:space="0" w:color="auto"/>
            </w:tcBorders>
            <w:shd w:val="clear" w:color="000000" w:fill="CCCCFF"/>
            <w:noWrap/>
            <w:vAlign w:val="bottom"/>
            <w:hideMark/>
          </w:tcPr>
          <w:p w14:paraId="1A83B9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6.000,00</w:t>
            </w:r>
          </w:p>
        </w:tc>
        <w:tc>
          <w:tcPr>
            <w:tcW w:w="767" w:type="dxa"/>
            <w:tcBorders>
              <w:top w:val="nil"/>
              <w:left w:val="nil"/>
              <w:bottom w:val="single" w:sz="4" w:space="0" w:color="auto"/>
              <w:right w:val="single" w:sz="4" w:space="0" w:color="auto"/>
            </w:tcBorders>
            <w:shd w:val="clear" w:color="000000" w:fill="CCCCFF"/>
            <w:noWrap/>
            <w:vAlign w:val="bottom"/>
            <w:hideMark/>
          </w:tcPr>
          <w:p w14:paraId="4A65E4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194,49</w:t>
            </w:r>
          </w:p>
        </w:tc>
        <w:tc>
          <w:tcPr>
            <w:tcW w:w="821" w:type="dxa"/>
            <w:tcBorders>
              <w:top w:val="nil"/>
              <w:left w:val="nil"/>
              <w:bottom w:val="single" w:sz="4" w:space="0" w:color="auto"/>
              <w:right w:val="single" w:sz="4" w:space="0" w:color="auto"/>
            </w:tcBorders>
            <w:shd w:val="clear" w:color="000000" w:fill="CCCCFF"/>
            <w:noWrap/>
            <w:vAlign w:val="bottom"/>
            <w:hideMark/>
          </w:tcPr>
          <w:p w14:paraId="41EC80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90,41</w:t>
            </w:r>
          </w:p>
        </w:tc>
        <w:tc>
          <w:tcPr>
            <w:tcW w:w="839" w:type="dxa"/>
            <w:tcBorders>
              <w:top w:val="nil"/>
              <w:left w:val="nil"/>
              <w:bottom w:val="single" w:sz="4" w:space="0" w:color="auto"/>
              <w:right w:val="single" w:sz="4" w:space="0" w:color="auto"/>
            </w:tcBorders>
            <w:shd w:val="clear" w:color="000000" w:fill="CCCCFF"/>
            <w:noWrap/>
            <w:vAlign w:val="bottom"/>
            <w:hideMark/>
          </w:tcPr>
          <w:p w14:paraId="291809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A1E55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CAE2BE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8CBF78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3E9514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3.412,03</w:t>
            </w:r>
          </w:p>
        </w:tc>
        <w:tc>
          <w:tcPr>
            <w:tcW w:w="1396" w:type="dxa"/>
            <w:tcBorders>
              <w:top w:val="nil"/>
              <w:left w:val="nil"/>
              <w:bottom w:val="single" w:sz="4" w:space="0" w:color="auto"/>
              <w:right w:val="single" w:sz="4" w:space="0" w:color="auto"/>
            </w:tcBorders>
            <w:shd w:val="clear" w:color="000000" w:fill="FFFF99"/>
            <w:noWrap/>
            <w:vAlign w:val="bottom"/>
            <w:hideMark/>
          </w:tcPr>
          <w:p w14:paraId="783B9E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6.636,14</w:t>
            </w:r>
          </w:p>
        </w:tc>
        <w:tc>
          <w:tcPr>
            <w:tcW w:w="1240" w:type="dxa"/>
            <w:tcBorders>
              <w:top w:val="nil"/>
              <w:left w:val="nil"/>
              <w:bottom w:val="single" w:sz="4" w:space="0" w:color="auto"/>
              <w:right w:val="single" w:sz="4" w:space="0" w:color="auto"/>
            </w:tcBorders>
            <w:shd w:val="clear" w:color="000000" w:fill="FFFF99"/>
            <w:noWrap/>
            <w:vAlign w:val="bottom"/>
            <w:hideMark/>
          </w:tcPr>
          <w:p w14:paraId="22352B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6.000,00</w:t>
            </w:r>
          </w:p>
        </w:tc>
        <w:tc>
          <w:tcPr>
            <w:tcW w:w="1324" w:type="dxa"/>
            <w:tcBorders>
              <w:top w:val="nil"/>
              <w:left w:val="nil"/>
              <w:bottom w:val="single" w:sz="4" w:space="0" w:color="auto"/>
              <w:right w:val="single" w:sz="4" w:space="0" w:color="auto"/>
            </w:tcBorders>
            <w:shd w:val="clear" w:color="000000" w:fill="FFFF99"/>
            <w:noWrap/>
            <w:vAlign w:val="bottom"/>
            <w:hideMark/>
          </w:tcPr>
          <w:p w14:paraId="6CC21A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6.000,00</w:t>
            </w:r>
          </w:p>
        </w:tc>
        <w:tc>
          <w:tcPr>
            <w:tcW w:w="1312" w:type="dxa"/>
            <w:tcBorders>
              <w:top w:val="nil"/>
              <w:left w:val="nil"/>
              <w:bottom w:val="single" w:sz="4" w:space="0" w:color="auto"/>
              <w:right w:val="single" w:sz="4" w:space="0" w:color="auto"/>
            </w:tcBorders>
            <w:shd w:val="clear" w:color="000000" w:fill="FFFF99"/>
            <w:noWrap/>
            <w:vAlign w:val="bottom"/>
            <w:hideMark/>
          </w:tcPr>
          <w:p w14:paraId="6D7D57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6.000,00</w:t>
            </w:r>
          </w:p>
        </w:tc>
        <w:tc>
          <w:tcPr>
            <w:tcW w:w="767" w:type="dxa"/>
            <w:tcBorders>
              <w:top w:val="nil"/>
              <w:left w:val="nil"/>
              <w:bottom w:val="single" w:sz="4" w:space="0" w:color="auto"/>
              <w:right w:val="single" w:sz="4" w:space="0" w:color="auto"/>
            </w:tcBorders>
            <w:shd w:val="clear" w:color="000000" w:fill="FFFF99"/>
            <w:noWrap/>
            <w:vAlign w:val="bottom"/>
            <w:hideMark/>
          </w:tcPr>
          <w:p w14:paraId="7C84BD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194,49</w:t>
            </w:r>
          </w:p>
        </w:tc>
        <w:tc>
          <w:tcPr>
            <w:tcW w:w="821" w:type="dxa"/>
            <w:tcBorders>
              <w:top w:val="nil"/>
              <w:left w:val="nil"/>
              <w:bottom w:val="single" w:sz="4" w:space="0" w:color="auto"/>
              <w:right w:val="single" w:sz="4" w:space="0" w:color="auto"/>
            </w:tcBorders>
            <w:shd w:val="clear" w:color="000000" w:fill="FFFF99"/>
            <w:noWrap/>
            <w:vAlign w:val="bottom"/>
            <w:hideMark/>
          </w:tcPr>
          <w:p w14:paraId="0B700E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90,41</w:t>
            </w:r>
          </w:p>
        </w:tc>
        <w:tc>
          <w:tcPr>
            <w:tcW w:w="839" w:type="dxa"/>
            <w:tcBorders>
              <w:top w:val="nil"/>
              <w:left w:val="nil"/>
              <w:bottom w:val="single" w:sz="4" w:space="0" w:color="auto"/>
              <w:right w:val="single" w:sz="4" w:space="0" w:color="auto"/>
            </w:tcBorders>
            <w:shd w:val="clear" w:color="000000" w:fill="FFFF99"/>
            <w:noWrap/>
            <w:vAlign w:val="bottom"/>
            <w:hideMark/>
          </w:tcPr>
          <w:p w14:paraId="64F27E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5E992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09E8B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D72A5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D0A9A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3.412,03</w:t>
            </w:r>
          </w:p>
        </w:tc>
        <w:tc>
          <w:tcPr>
            <w:tcW w:w="1396" w:type="dxa"/>
            <w:tcBorders>
              <w:top w:val="nil"/>
              <w:left w:val="nil"/>
              <w:bottom w:val="single" w:sz="4" w:space="0" w:color="auto"/>
              <w:right w:val="single" w:sz="4" w:space="0" w:color="auto"/>
            </w:tcBorders>
            <w:shd w:val="clear" w:color="auto" w:fill="auto"/>
            <w:noWrap/>
            <w:vAlign w:val="bottom"/>
            <w:hideMark/>
          </w:tcPr>
          <w:p w14:paraId="0ADC02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240" w:type="dxa"/>
            <w:tcBorders>
              <w:top w:val="nil"/>
              <w:left w:val="nil"/>
              <w:bottom w:val="single" w:sz="4" w:space="0" w:color="auto"/>
              <w:right w:val="single" w:sz="4" w:space="0" w:color="auto"/>
            </w:tcBorders>
            <w:shd w:val="clear" w:color="auto" w:fill="auto"/>
            <w:noWrap/>
            <w:vAlign w:val="bottom"/>
            <w:hideMark/>
          </w:tcPr>
          <w:p w14:paraId="355184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w:t>
            </w:r>
          </w:p>
        </w:tc>
        <w:tc>
          <w:tcPr>
            <w:tcW w:w="1324" w:type="dxa"/>
            <w:tcBorders>
              <w:top w:val="nil"/>
              <w:left w:val="nil"/>
              <w:bottom w:val="single" w:sz="4" w:space="0" w:color="auto"/>
              <w:right w:val="single" w:sz="4" w:space="0" w:color="auto"/>
            </w:tcBorders>
            <w:shd w:val="clear" w:color="auto" w:fill="auto"/>
            <w:noWrap/>
            <w:vAlign w:val="bottom"/>
            <w:hideMark/>
          </w:tcPr>
          <w:p w14:paraId="1350B5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w:t>
            </w:r>
          </w:p>
        </w:tc>
        <w:tc>
          <w:tcPr>
            <w:tcW w:w="1312" w:type="dxa"/>
            <w:tcBorders>
              <w:top w:val="nil"/>
              <w:left w:val="nil"/>
              <w:bottom w:val="single" w:sz="4" w:space="0" w:color="auto"/>
              <w:right w:val="single" w:sz="4" w:space="0" w:color="auto"/>
            </w:tcBorders>
            <w:shd w:val="clear" w:color="auto" w:fill="auto"/>
            <w:noWrap/>
            <w:vAlign w:val="bottom"/>
            <w:hideMark/>
          </w:tcPr>
          <w:p w14:paraId="1A43C9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w:t>
            </w:r>
          </w:p>
        </w:tc>
        <w:tc>
          <w:tcPr>
            <w:tcW w:w="767" w:type="dxa"/>
            <w:tcBorders>
              <w:top w:val="nil"/>
              <w:left w:val="nil"/>
              <w:bottom w:val="single" w:sz="4" w:space="0" w:color="auto"/>
              <w:right w:val="single" w:sz="4" w:space="0" w:color="auto"/>
            </w:tcBorders>
            <w:shd w:val="clear" w:color="auto" w:fill="auto"/>
            <w:noWrap/>
            <w:vAlign w:val="bottom"/>
            <w:hideMark/>
          </w:tcPr>
          <w:p w14:paraId="359636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194,49</w:t>
            </w:r>
          </w:p>
        </w:tc>
        <w:tc>
          <w:tcPr>
            <w:tcW w:w="821" w:type="dxa"/>
            <w:tcBorders>
              <w:top w:val="nil"/>
              <w:left w:val="nil"/>
              <w:bottom w:val="single" w:sz="4" w:space="0" w:color="auto"/>
              <w:right w:val="single" w:sz="4" w:space="0" w:color="auto"/>
            </w:tcBorders>
            <w:shd w:val="clear" w:color="auto" w:fill="auto"/>
            <w:noWrap/>
            <w:vAlign w:val="bottom"/>
            <w:hideMark/>
          </w:tcPr>
          <w:p w14:paraId="5EAC0D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90,41</w:t>
            </w:r>
          </w:p>
        </w:tc>
        <w:tc>
          <w:tcPr>
            <w:tcW w:w="839" w:type="dxa"/>
            <w:tcBorders>
              <w:top w:val="nil"/>
              <w:left w:val="nil"/>
              <w:bottom w:val="single" w:sz="4" w:space="0" w:color="auto"/>
              <w:right w:val="single" w:sz="4" w:space="0" w:color="auto"/>
            </w:tcBorders>
            <w:shd w:val="clear" w:color="auto" w:fill="auto"/>
            <w:noWrap/>
            <w:vAlign w:val="bottom"/>
            <w:hideMark/>
          </w:tcPr>
          <w:p w14:paraId="099519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7FF85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3BED9A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4EE57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3F4BEE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3.412,03</w:t>
            </w:r>
          </w:p>
        </w:tc>
        <w:tc>
          <w:tcPr>
            <w:tcW w:w="1396" w:type="dxa"/>
            <w:tcBorders>
              <w:top w:val="nil"/>
              <w:left w:val="nil"/>
              <w:bottom w:val="single" w:sz="4" w:space="0" w:color="auto"/>
              <w:right w:val="single" w:sz="4" w:space="0" w:color="auto"/>
            </w:tcBorders>
            <w:shd w:val="clear" w:color="auto" w:fill="auto"/>
            <w:noWrap/>
            <w:vAlign w:val="bottom"/>
            <w:hideMark/>
          </w:tcPr>
          <w:p w14:paraId="5F0BAD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240" w:type="dxa"/>
            <w:tcBorders>
              <w:top w:val="nil"/>
              <w:left w:val="nil"/>
              <w:bottom w:val="single" w:sz="4" w:space="0" w:color="auto"/>
              <w:right w:val="single" w:sz="4" w:space="0" w:color="auto"/>
            </w:tcBorders>
            <w:shd w:val="clear" w:color="auto" w:fill="auto"/>
            <w:noWrap/>
            <w:vAlign w:val="bottom"/>
            <w:hideMark/>
          </w:tcPr>
          <w:p w14:paraId="5E159B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w:t>
            </w:r>
          </w:p>
        </w:tc>
        <w:tc>
          <w:tcPr>
            <w:tcW w:w="1324" w:type="dxa"/>
            <w:tcBorders>
              <w:top w:val="nil"/>
              <w:left w:val="nil"/>
              <w:bottom w:val="single" w:sz="4" w:space="0" w:color="auto"/>
              <w:right w:val="single" w:sz="4" w:space="0" w:color="auto"/>
            </w:tcBorders>
            <w:shd w:val="clear" w:color="auto" w:fill="auto"/>
            <w:noWrap/>
            <w:vAlign w:val="bottom"/>
            <w:hideMark/>
          </w:tcPr>
          <w:p w14:paraId="7E042D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w:t>
            </w:r>
          </w:p>
        </w:tc>
        <w:tc>
          <w:tcPr>
            <w:tcW w:w="1312" w:type="dxa"/>
            <w:tcBorders>
              <w:top w:val="nil"/>
              <w:left w:val="nil"/>
              <w:bottom w:val="single" w:sz="4" w:space="0" w:color="auto"/>
              <w:right w:val="single" w:sz="4" w:space="0" w:color="auto"/>
            </w:tcBorders>
            <w:shd w:val="clear" w:color="auto" w:fill="auto"/>
            <w:noWrap/>
            <w:vAlign w:val="bottom"/>
            <w:hideMark/>
          </w:tcPr>
          <w:p w14:paraId="0160B5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w:t>
            </w:r>
          </w:p>
        </w:tc>
        <w:tc>
          <w:tcPr>
            <w:tcW w:w="767" w:type="dxa"/>
            <w:tcBorders>
              <w:top w:val="nil"/>
              <w:left w:val="nil"/>
              <w:bottom w:val="single" w:sz="4" w:space="0" w:color="auto"/>
              <w:right w:val="single" w:sz="4" w:space="0" w:color="auto"/>
            </w:tcBorders>
            <w:shd w:val="clear" w:color="auto" w:fill="auto"/>
            <w:noWrap/>
            <w:vAlign w:val="bottom"/>
            <w:hideMark/>
          </w:tcPr>
          <w:p w14:paraId="76127D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194,49</w:t>
            </w:r>
          </w:p>
        </w:tc>
        <w:tc>
          <w:tcPr>
            <w:tcW w:w="821" w:type="dxa"/>
            <w:tcBorders>
              <w:top w:val="nil"/>
              <w:left w:val="nil"/>
              <w:bottom w:val="single" w:sz="4" w:space="0" w:color="auto"/>
              <w:right w:val="single" w:sz="4" w:space="0" w:color="auto"/>
            </w:tcBorders>
            <w:shd w:val="clear" w:color="auto" w:fill="auto"/>
            <w:noWrap/>
            <w:vAlign w:val="bottom"/>
            <w:hideMark/>
          </w:tcPr>
          <w:p w14:paraId="3E70D2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90,41</w:t>
            </w:r>
          </w:p>
        </w:tc>
        <w:tc>
          <w:tcPr>
            <w:tcW w:w="839" w:type="dxa"/>
            <w:tcBorders>
              <w:top w:val="nil"/>
              <w:left w:val="nil"/>
              <w:bottom w:val="single" w:sz="4" w:space="0" w:color="auto"/>
              <w:right w:val="single" w:sz="4" w:space="0" w:color="auto"/>
            </w:tcBorders>
            <w:shd w:val="clear" w:color="auto" w:fill="auto"/>
            <w:noWrap/>
            <w:vAlign w:val="bottom"/>
            <w:hideMark/>
          </w:tcPr>
          <w:p w14:paraId="0952EF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DB0D3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2944ED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BAFC79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A500006 Humanitarne akcije</w:t>
            </w:r>
          </w:p>
        </w:tc>
        <w:tc>
          <w:tcPr>
            <w:tcW w:w="1425" w:type="dxa"/>
            <w:tcBorders>
              <w:top w:val="nil"/>
              <w:left w:val="nil"/>
              <w:bottom w:val="single" w:sz="4" w:space="0" w:color="auto"/>
              <w:right w:val="single" w:sz="4" w:space="0" w:color="auto"/>
            </w:tcBorders>
            <w:shd w:val="clear" w:color="000000" w:fill="CCCCFF"/>
            <w:noWrap/>
            <w:vAlign w:val="bottom"/>
            <w:hideMark/>
          </w:tcPr>
          <w:p w14:paraId="5446BF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391DA3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CCCCFF"/>
            <w:noWrap/>
            <w:vAlign w:val="bottom"/>
            <w:hideMark/>
          </w:tcPr>
          <w:p w14:paraId="4110B7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w:t>
            </w:r>
          </w:p>
        </w:tc>
        <w:tc>
          <w:tcPr>
            <w:tcW w:w="1324" w:type="dxa"/>
            <w:tcBorders>
              <w:top w:val="nil"/>
              <w:left w:val="nil"/>
              <w:bottom w:val="single" w:sz="4" w:space="0" w:color="auto"/>
              <w:right w:val="single" w:sz="4" w:space="0" w:color="auto"/>
            </w:tcBorders>
            <w:shd w:val="clear" w:color="000000" w:fill="CCCCFF"/>
            <w:noWrap/>
            <w:vAlign w:val="bottom"/>
            <w:hideMark/>
          </w:tcPr>
          <w:p w14:paraId="3953AA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w:t>
            </w:r>
          </w:p>
        </w:tc>
        <w:tc>
          <w:tcPr>
            <w:tcW w:w="1312" w:type="dxa"/>
            <w:tcBorders>
              <w:top w:val="nil"/>
              <w:left w:val="nil"/>
              <w:bottom w:val="single" w:sz="4" w:space="0" w:color="auto"/>
              <w:right w:val="single" w:sz="4" w:space="0" w:color="auto"/>
            </w:tcBorders>
            <w:shd w:val="clear" w:color="000000" w:fill="CCCCFF"/>
            <w:noWrap/>
            <w:vAlign w:val="bottom"/>
            <w:hideMark/>
          </w:tcPr>
          <w:p w14:paraId="59BD37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w:t>
            </w:r>
          </w:p>
        </w:tc>
        <w:tc>
          <w:tcPr>
            <w:tcW w:w="767" w:type="dxa"/>
            <w:tcBorders>
              <w:top w:val="nil"/>
              <w:left w:val="nil"/>
              <w:bottom w:val="single" w:sz="4" w:space="0" w:color="auto"/>
              <w:right w:val="single" w:sz="4" w:space="0" w:color="auto"/>
            </w:tcBorders>
            <w:shd w:val="clear" w:color="000000" w:fill="CCCCFF"/>
            <w:noWrap/>
            <w:vAlign w:val="bottom"/>
            <w:hideMark/>
          </w:tcPr>
          <w:p w14:paraId="4B0888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215E93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150,69</w:t>
            </w:r>
          </w:p>
        </w:tc>
        <w:tc>
          <w:tcPr>
            <w:tcW w:w="839" w:type="dxa"/>
            <w:tcBorders>
              <w:top w:val="nil"/>
              <w:left w:val="nil"/>
              <w:bottom w:val="single" w:sz="4" w:space="0" w:color="auto"/>
              <w:right w:val="single" w:sz="4" w:space="0" w:color="auto"/>
            </w:tcBorders>
            <w:shd w:val="clear" w:color="000000" w:fill="CCCCFF"/>
            <w:noWrap/>
            <w:vAlign w:val="bottom"/>
            <w:hideMark/>
          </w:tcPr>
          <w:p w14:paraId="443D2B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9C340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910C37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EA05D0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41D75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92B61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0037E1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w:t>
            </w:r>
          </w:p>
        </w:tc>
        <w:tc>
          <w:tcPr>
            <w:tcW w:w="1324" w:type="dxa"/>
            <w:tcBorders>
              <w:top w:val="nil"/>
              <w:left w:val="nil"/>
              <w:bottom w:val="single" w:sz="4" w:space="0" w:color="auto"/>
              <w:right w:val="single" w:sz="4" w:space="0" w:color="auto"/>
            </w:tcBorders>
            <w:shd w:val="clear" w:color="000000" w:fill="FFFF99"/>
            <w:noWrap/>
            <w:vAlign w:val="bottom"/>
            <w:hideMark/>
          </w:tcPr>
          <w:p w14:paraId="7AC1B7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w:t>
            </w:r>
          </w:p>
        </w:tc>
        <w:tc>
          <w:tcPr>
            <w:tcW w:w="1312" w:type="dxa"/>
            <w:tcBorders>
              <w:top w:val="nil"/>
              <w:left w:val="nil"/>
              <w:bottom w:val="single" w:sz="4" w:space="0" w:color="auto"/>
              <w:right w:val="single" w:sz="4" w:space="0" w:color="auto"/>
            </w:tcBorders>
            <w:shd w:val="clear" w:color="000000" w:fill="FFFF99"/>
            <w:noWrap/>
            <w:vAlign w:val="bottom"/>
            <w:hideMark/>
          </w:tcPr>
          <w:p w14:paraId="7497FC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w:t>
            </w:r>
          </w:p>
        </w:tc>
        <w:tc>
          <w:tcPr>
            <w:tcW w:w="767" w:type="dxa"/>
            <w:tcBorders>
              <w:top w:val="nil"/>
              <w:left w:val="nil"/>
              <w:bottom w:val="single" w:sz="4" w:space="0" w:color="auto"/>
              <w:right w:val="single" w:sz="4" w:space="0" w:color="auto"/>
            </w:tcBorders>
            <w:shd w:val="clear" w:color="000000" w:fill="FFFF99"/>
            <w:noWrap/>
            <w:vAlign w:val="bottom"/>
            <w:hideMark/>
          </w:tcPr>
          <w:p w14:paraId="05BE01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53A5D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150,69</w:t>
            </w:r>
          </w:p>
        </w:tc>
        <w:tc>
          <w:tcPr>
            <w:tcW w:w="839" w:type="dxa"/>
            <w:tcBorders>
              <w:top w:val="nil"/>
              <w:left w:val="nil"/>
              <w:bottom w:val="single" w:sz="4" w:space="0" w:color="auto"/>
              <w:right w:val="single" w:sz="4" w:space="0" w:color="auto"/>
            </w:tcBorders>
            <w:shd w:val="clear" w:color="000000" w:fill="FFFF99"/>
            <w:noWrap/>
            <w:vAlign w:val="bottom"/>
            <w:hideMark/>
          </w:tcPr>
          <w:p w14:paraId="0B25EB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8B594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49547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32832D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58ED2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337C7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5DEA52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24" w:type="dxa"/>
            <w:tcBorders>
              <w:top w:val="nil"/>
              <w:left w:val="nil"/>
              <w:bottom w:val="single" w:sz="4" w:space="0" w:color="auto"/>
              <w:right w:val="single" w:sz="4" w:space="0" w:color="auto"/>
            </w:tcBorders>
            <w:shd w:val="clear" w:color="auto" w:fill="auto"/>
            <w:noWrap/>
            <w:vAlign w:val="bottom"/>
            <w:hideMark/>
          </w:tcPr>
          <w:p w14:paraId="016BD1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12" w:type="dxa"/>
            <w:tcBorders>
              <w:top w:val="nil"/>
              <w:left w:val="nil"/>
              <w:bottom w:val="single" w:sz="4" w:space="0" w:color="auto"/>
              <w:right w:val="single" w:sz="4" w:space="0" w:color="auto"/>
            </w:tcBorders>
            <w:shd w:val="clear" w:color="auto" w:fill="auto"/>
            <w:noWrap/>
            <w:vAlign w:val="bottom"/>
            <w:hideMark/>
          </w:tcPr>
          <w:p w14:paraId="2048E7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767" w:type="dxa"/>
            <w:tcBorders>
              <w:top w:val="nil"/>
              <w:left w:val="nil"/>
              <w:bottom w:val="single" w:sz="4" w:space="0" w:color="auto"/>
              <w:right w:val="single" w:sz="4" w:space="0" w:color="auto"/>
            </w:tcBorders>
            <w:shd w:val="clear" w:color="auto" w:fill="auto"/>
            <w:noWrap/>
            <w:vAlign w:val="bottom"/>
            <w:hideMark/>
          </w:tcPr>
          <w:p w14:paraId="27D623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D24F7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150,69</w:t>
            </w:r>
          </w:p>
        </w:tc>
        <w:tc>
          <w:tcPr>
            <w:tcW w:w="839" w:type="dxa"/>
            <w:tcBorders>
              <w:top w:val="nil"/>
              <w:left w:val="nil"/>
              <w:bottom w:val="single" w:sz="4" w:space="0" w:color="auto"/>
              <w:right w:val="single" w:sz="4" w:space="0" w:color="auto"/>
            </w:tcBorders>
            <w:shd w:val="clear" w:color="auto" w:fill="auto"/>
            <w:noWrap/>
            <w:vAlign w:val="bottom"/>
            <w:hideMark/>
          </w:tcPr>
          <w:p w14:paraId="6E497D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46869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EFCD91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DEFEA7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6F79C6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DBC27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263866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24" w:type="dxa"/>
            <w:tcBorders>
              <w:top w:val="nil"/>
              <w:left w:val="nil"/>
              <w:bottom w:val="single" w:sz="4" w:space="0" w:color="auto"/>
              <w:right w:val="single" w:sz="4" w:space="0" w:color="auto"/>
            </w:tcBorders>
            <w:shd w:val="clear" w:color="auto" w:fill="auto"/>
            <w:noWrap/>
            <w:vAlign w:val="bottom"/>
            <w:hideMark/>
          </w:tcPr>
          <w:p w14:paraId="5CB6C0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12" w:type="dxa"/>
            <w:tcBorders>
              <w:top w:val="nil"/>
              <w:left w:val="nil"/>
              <w:bottom w:val="single" w:sz="4" w:space="0" w:color="auto"/>
              <w:right w:val="single" w:sz="4" w:space="0" w:color="auto"/>
            </w:tcBorders>
            <w:shd w:val="clear" w:color="auto" w:fill="auto"/>
            <w:noWrap/>
            <w:vAlign w:val="bottom"/>
            <w:hideMark/>
          </w:tcPr>
          <w:p w14:paraId="6A0B4F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767" w:type="dxa"/>
            <w:tcBorders>
              <w:top w:val="nil"/>
              <w:left w:val="nil"/>
              <w:bottom w:val="single" w:sz="4" w:space="0" w:color="auto"/>
              <w:right w:val="single" w:sz="4" w:space="0" w:color="auto"/>
            </w:tcBorders>
            <w:shd w:val="clear" w:color="auto" w:fill="auto"/>
            <w:noWrap/>
            <w:vAlign w:val="bottom"/>
            <w:hideMark/>
          </w:tcPr>
          <w:p w14:paraId="4EFB44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8899B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150,69</w:t>
            </w:r>
          </w:p>
        </w:tc>
        <w:tc>
          <w:tcPr>
            <w:tcW w:w="839" w:type="dxa"/>
            <w:tcBorders>
              <w:top w:val="nil"/>
              <w:left w:val="nil"/>
              <w:bottom w:val="single" w:sz="4" w:space="0" w:color="auto"/>
              <w:right w:val="single" w:sz="4" w:space="0" w:color="auto"/>
            </w:tcBorders>
            <w:shd w:val="clear" w:color="auto" w:fill="auto"/>
            <w:noWrap/>
            <w:vAlign w:val="bottom"/>
            <w:hideMark/>
          </w:tcPr>
          <w:p w14:paraId="722B9C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E2D68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C3ADEE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5212D8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A500007 Socijalna zaštita obitelji u nužnom smještaju</w:t>
            </w:r>
          </w:p>
        </w:tc>
        <w:tc>
          <w:tcPr>
            <w:tcW w:w="1425" w:type="dxa"/>
            <w:tcBorders>
              <w:top w:val="nil"/>
              <w:left w:val="nil"/>
              <w:bottom w:val="single" w:sz="4" w:space="0" w:color="auto"/>
              <w:right w:val="single" w:sz="4" w:space="0" w:color="auto"/>
            </w:tcBorders>
            <w:shd w:val="clear" w:color="000000" w:fill="CCCCFF"/>
            <w:noWrap/>
            <w:vAlign w:val="bottom"/>
            <w:hideMark/>
          </w:tcPr>
          <w:p w14:paraId="6409C7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15.854,28</w:t>
            </w:r>
          </w:p>
        </w:tc>
        <w:tc>
          <w:tcPr>
            <w:tcW w:w="1396" w:type="dxa"/>
            <w:tcBorders>
              <w:top w:val="nil"/>
              <w:left w:val="nil"/>
              <w:bottom w:val="single" w:sz="4" w:space="0" w:color="auto"/>
              <w:right w:val="single" w:sz="4" w:space="0" w:color="auto"/>
            </w:tcBorders>
            <w:shd w:val="clear" w:color="000000" w:fill="CCCCFF"/>
            <w:noWrap/>
            <w:vAlign w:val="bottom"/>
            <w:hideMark/>
          </w:tcPr>
          <w:p w14:paraId="6627A3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19.244,82</w:t>
            </w:r>
          </w:p>
        </w:tc>
        <w:tc>
          <w:tcPr>
            <w:tcW w:w="1240" w:type="dxa"/>
            <w:tcBorders>
              <w:top w:val="nil"/>
              <w:left w:val="nil"/>
              <w:bottom w:val="single" w:sz="4" w:space="0" w:color="auto"/>
              <w:right w:val="single" w:sz="4" w:space="0" w:color="auto"/>
            </w:tcBorders>
            <w:shd w:val="clear" w:color="000000" w:fill="CCCCFF"/>
            <w:noWrap/>
            <w:vAlign w:val="bottom"/>
            <w:hideMark/>
          </w:tcPr>
          <w:p w14:paraId="19A656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24" w:type="dxa"/>
            <w:tcBorders>
              <w:top w:val="nil"/>
              <w:left w:val="nil"/>
              <w:bottom w:val="single" w:sz="4" w:space="0" w:color="auto"/>
              <w:right w:val="single" w:sz="4" w:space="0" w:color="auto"/>
            </w:tcBorders>
            <w:shd w:val="clear" w:color="000000" w:fill="CCCCFF"/>
            <w:noWrap/>
            <w:vAlign w:val="bottom"/>
            <w:hideMark/>
          </w:tcPr>
          <w:p w14:paraId="1D4D87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12" w:type="dxa"/>
            <w:tcBorders>
              <w:top w:val="nil"/>
              <w:left w:val="nil"/>
              <w:bottom w:val="single" w:sz="4" w:space="0" w:color="auto"/>
              <w:right w:val="single" w:sz="4" w:space="0" w:color="auto"/>
            </w:tcBorders>
            <w:shd w:val="clear" w:color="000000" w:fill="CCCCFF"/>
            <w:noWrap/>
            <w:vAlign w:val="bottom"/>
            <w:hideMark/>
          </w:tcPr>
          <w:p w14:paraId="4261BF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767" w:type="dxa"/>
            <w:tcBorders>
              <w:top w:val="nil"/>
              <w:left w:val="nil"/>
              <w:bottom w:val="single" w:sz="4" w:space="0" w:color="auto"/>
              <w:right w:val="single" w:sz="4" w:space="0" w:color="auto"/>
            </w:tcBorders>
            <w:shd w:val="clear" w:color="000000" w:fill="CCCCFF"/>
            <w:noWrap/>
            <w:vAlign w:val="bottom"/>
            <w:hideMark/>
          </w:tcPr>
          <w:p w14:paraId="3B00C8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121,39</w:t>
            </w:r>
          </w:p>
        </w:tc>
        <w:tc>
          <w:tcPr>
            <w:tcW w:w="821" w:type="dxa"/>
            <w:tcBorders>
              <w:top w:val="nil"/>
              <w:left w:val="nil"/>
              <w:bottom w:val="single" w:sz="4" w:space="0" w:color="auto"/>
              <w:right w:val="single" w:sz="4" w:space="0" w:color="auto"/>
            </w:tcBorders>
            <w:shd w:val="clear" w:color="000000" w:fill="CCCCFF"/>
            <w:noWrap/>
            <w:vAlign w:val="bottom"/>
            <w:hideMark/>
          </w:tcPr>
          <w:p w14:paraId="2824F1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103,92</w:t>
            </w:r>
          </w:p>
        </w:tc>
        <w:tc>
          <w:tcPr>
            <w:tcW w:w="839" w:type="dxa"/>
            <w:tcBorders>
              <w:top w:val="nil"/>
              <w:left w:val="nil"/>
              <w:bottom w:val="single" w:sz="4" w:space="0" w:color="auto"/>
              <w:right w:val="single" w:sz="4" w:space="0" w:color="auto"/>
            </w:tcBorders>
            <w:shd w:val="clear" w:color="000000" w:fill="CCCCFF"/>
            <w:noWrap/>
            <w:vAlign w:val="bottom"/>
            <w:hideMark/>
          </w:tcPr>
          <w:p w14:paraId="2C5204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6184BC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52A950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9870B3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77CF3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15.854,28</w:t>
            </w:r>
          </w:p>
        </w:tc>
        <w:tc>
          <w:tcPr>
            <w:tcW w:w="1396" w:type="dxa"/>
            <w:tcBorders>
              <w:top w:val="nil"/>
              <w:left w:val="nil"/>
              <w:bottom w:val="single" w:sz="4" w:space="0" w:color="auto"/>
              <w:right w:val="single" w:sz="4" w:space="0" w:color="auto"/>
            </w:tcBorders>
            <w:shd w:val="clear" w:color="000000" w:fill="FFFF99"/>
            <w:noWrap/>
            <w:vAlign w:val="bottom"/>
            <w:hideMark/>
          </w:tcPr>
          <w:p w14:paraId="2F9E32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19.244,82</w:t>
            </w:r>
          </w:p>
        </w:tc>
        <w:tc>
          <w:tcPr>
            <w:tcW w:w="1240" w:type="dxa"/>
            <w:tcBorders>
              <w:top w:val="nil"/>
              <w:left w:val="nil"/>
              <w:bottom w:val="single" w:sz="4" w:space="0" w:color="auto"/>
              <w:right w:val="single" w:sz="4" w:space="0" w:color="auto"/>
            </w:tcBorders>
            <w:shd w:val="clear" w:color="000000" w:fill="FFFF99"/>
            <w:noWrap/>
            <w:vAlign w:val="bottom"/>
            <w:hideMark/>
          </w:tcPr>
          <w:p w14:paraId="6315B0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24" w:type="dxa"/>
            <w:tcBorders>
              <w:top w:val="nil"/>
              <w:left w:val="nil"/>
              <w:bottom w:val="single" w:sz="4" w:space="0" w:color="auto"/>
              <w:right w:val="single" w:sz="4" w:space="0" w:color="auto"/>
            </w:tcBorders>
            <w:shd w:val="clear" w:color="000000" w:fill="FFFF99"/>
            <w:noWrap/>
            <w:vAlign w:val="bottom"/>
            <w:hideMark/>
          </w:tcPr>
          <w:p w14:paraId="521E34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12" w:type="dxa"/>
            <w:tcBorders>
              <w:top w:val="nil"/>
              <w:left w:val="nil"/>
              <w:bottom w:val="single" w:sz="4" w:space="0" w:color="auto"/>
              <w:right w:val="single" w:sz="4" w:space="0" w:color="auto"/>
            </w:tcBorders>
            <w:shd w:val="clear" w:color="000000" w:fill="FFFF99"/>
            <w:noWrap/>
            <w:vAlign w:val="bottom"/>
            <w:hideMark/>
          </w:tcPr>
          <w:p w14:paraId="6BC239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767" w:type="dxa"/>
            <w:tcBorders>
              <w:top w:val="nil"/>
              <w:left w:val="nil"/>
              <w:bottom w:val="single" w:sz="4" w:space="0" w:color="auto"/>
              <w:right w:val="single" w:sz="4" w:space="0" w:color="auto"/>
            </w:tcBorders>
            <w:shd w:val="clear" w:color="000000" w:fill="FFFF99"/>
            <w:noWrap/>
            <w:vAlign w:val="bottom"/>
            <w:hideMark/>
          </w:tcPr>
          <w:p w14:paraId="152B15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121,39</w:t>
            </w:r>
          </w:p>
        </w:tc>
        <w:tc>
          <w:tcPr>
            <w:tcW w:w="821" w:type="dxa"/>
            <w:tcBorders>
              <w:top w:val="nil"/>
              <w:left w:val="nil"/>
              <w:bottom w:val="single" w:sz="4" w:space="0" w:color="auto"/>
              <w:right w:val="single" w:sz="4" w:space="0" w:color="auto"/>
            </w:tcBorders>
            <w:shd w:val="clear" w:color="000000" w:fill="FFFF99"/>
            <w:noWrap/>
            <w:vAlign w:val="bottom"/>
            <w:hideMark/>
          </w:tcPr>
          <w:p w14:paraId="30E9D0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103,92</w:t>
            </w:r>
          </w:p>
        </w:tc>
        <w:tc>
          <w:tcPr>
            <w:tcW w:w="839" w:type="dxa"/>
            <w:tcBorders>
              <w:top w:val="nil"/>
              <w:left w:val="nil"/>
              <w:bottom w:val="single" w:sz="4" w:space="0" w:color="auto"/>
              <w:right w:val="single" w:sz="4" w:space="0" w:color="auto"/>
            </w:tcBorders>
            <w:shd w:val="clear" w:color="000000" w:fill="FFFF99"/>
            <w:noWrap/>
            <w:vAlign w:val="bottom"/>
            <w:hideMark/>
          </w:tcPr>
          <w:p w14:paraId="14FD1A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CFBDB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BE1654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DA397B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B5E41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15.854,28</w:t>
            </w:r>
          </w:p>
        </w:tc>
        <w:tc>
          <w:tcPr>
            <w:tcW w:w="1396" w:type="dxa"/>
            <w:tcBorders>
              <w:top w:val="nil"/>
              <w:left w:val="nil"/>
              <w:bottom w:val="single" w:sz="4" w:space="0" w:color="auto"/>
              <w:right w:val="single" w:sz="4" w:space="0" w:color="auto"/>
            </w:tcBorders>
            <w:shd w:val="clear" w:color="auto" w:fill="auto"/>
            <w:noWrap/>
            <w:vAlign w:val="bottom"/>
            <w:hideMark/>
          </w:tcPr>
          <w:p w14:paraId="5A0A6C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19.244,82</w:t>
            </w:r>
          </w:p>
        </w:tc>
        <w:tc>
          <w:tcPr>
            <w:tcW w:w="1240" w:type="dxa"/>
            <w:tcBorders>
              <w:top w:val="nil"/>
              <w:left w:val="nil"/>
              <w:bottom w:val="single" w:sz="4" w:space="0" w:color="auto"/>
              <w:right w:val="single" w:sz="4" w:space="0" w:color="auto"/>
            </w:tcBorders>
            <w:shd w:val="clear" w:color="auto" w:fill="auto"/>
            <w:noWrap/>
            <w:vAlign w:val="bottom"/>
            <w:hideMark/>
          </w:tcPr>
          <w:p w14:paraId="5CE3F9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24" w:type="dxa"/>
            <w:tcBorders>
              <w:top w:val="nil"/>
              <w:left w:val="nil"/>
              <w:bottom w:val="single" w:sz="4" w:space="0" w:color="auto"/>
              <w:right w:val="single" w:sz="4" w:space="0" w:color="auto"/>
            </w:tcBorders>
            <w:shd w:val="clear" w:color="auto" w:fill="auto"/>
            <w:noWrap/>
            <w:vAlign w:val="bottom"/>
            <w:hideMark/>
          </w:tcPr>
          <w:p w14:paraId="30FA7F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12" w:type="dxa"/>
            <w:tcBorders>
              <w:top w:val="nil"/>
              <w:left w:val="nil"/>
              <w:bottom w:val="single" w:sz="4" w:space="0" w:color="auto"/>
              <w:right w:val="single" w:sz="4" w:space="0" w:color="auto"/>
            </w:tcBorders>
            <w:shd w:val="clear" w:color="auto" w:fill="auto"/>
            <w:noWrap/>
            <w:vAlign w:val="bottom"/>
            <w:hideMark/>
          </w:tcPr>
          <w:p w14:paraId="150214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767" w:type="dxa"/>
            <w:tcBorders>
              <w:top w:val="nil"/>
              <w:left w:val="nil"/>
              <w:bottom w:val="single" w:sz="4" w:space="0" w:color="auto"/>
              <w:right w:val="single" w:sz="4" w:space="0" w:color="auto"/>
            </w:tcBorders>
            <w:shd w:val="clear" w:color="auto" w:fill="auto"/>
            <w:noWrap/>
            <w:vAlign w:val="bottom"/>
            <w:hideMark/>
          </w:tcPr>
          <w:p w14:paraId="0BEA92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121,39</w:t>
            </w:r>
          </w:p>
        </w:tc>
        <w:tc>
          <w:tcPr>
            <w:tcW w:w="821" w:type="dxa"/>
            <w:tcBorders>
              <w:top w:val="nil"/>
              <w:left w:val="nil"/>
              <w:bottom w:val="single" w:sz="4" w:space="0" w:color="auto"/>
              <w:right w:val="single" w:sz="4" w:space="0" w:color="auto"/>
            </w:tcBorders>
            <w:shd w:val="clear" w:color="auto" w:fill="auto"/>
            <w:noWrap/>
            <w:vAlign w:val="bottom"/>
            <w:hideMark/>
          </w:tcPr>
          <w:p w14:paraId="40F307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103,92</w:t>
            </w:r>
          </w:p>
        </w:tc>
        <w:tc>
          <w:tcPr>
            <w:tcW w:w="839" w:type="dxa"/>
            <w:tcBorders>
              <w:top w:val="nil"/>
              <w:left w:val="nil"/>
              <w:bottom w:val="single" w:sz="4" w:space="0" w:color="auto"/>
              <w:right w:val="single" w:sz="4" w:space="0" w:color="auto"/>
            </w:tcBorders>
            <w:shd w:val="clear" w:color="auto" w:fill="auto"/>
            <w:noWrap/>
            <w:vAlign w:val="bottom"/>
            <w:hideMark/>
          </w:tcPr>
          <w:p w14:paraId="466E95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B78FF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DF06C4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0F6C35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05370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15.854,28</w:t>
            </w:r>
          </w:p>
        </w:tc>
        <w:tc>
          <w:tcPr>
            <w:tcW w:w="1396" w:type="dxa"/>
            <w:tcBorders>
              <w:top w:val="nil"/>
              <w:left w:val="nil"/>
              <w:bottom w:val="single" w:sz="4" w:space="0" w:color="auto"/>
              <w:right w:val="single" w:sz="4" w:space="0" w:color="auto"/>
            </w:tcBorders>
            <w:shd w:val="clear" w:color="auto" w:fill="auto"/>
            <w:noWrap/>
            <w:vAlign w:val="bottom"/>
            <w:hideMark/>
          </w:tcPr>
          <w:p w14:paraId="6C1512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19.244,82</w:t>
            </w:r>
          </w:p>
        </w:tc>
        <w:tc>
          <w:tcPr>
            <w:tcW w:w="1240" w:type="dxa"/>
            <w:tcBorders>
              <w:top w:val="nil"/>
              <w:left w:val="nil"/>
              <w:bottom w:val="single" w:sz="4" w:space="0" w:color="auto"/>
              <w:right w:val="single" w:sz="4" w:space="0" w:color="auto"/>
            </w:tcBorders>
            <w:shd w:val="clear" w:color="auto" w:fill="auto"/>
            <w:noWrap/>
            <w:vAlign w:val="bottom"/>
            <w:hideMark/>
          </w:tcPr>
          <w:p w14:paraId="7F72B6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24" w:type="dxa"/>
            <w:tcBorders>
              <w:top w:val="nil"/>
              <w:left w:val="nil"/>
              <w:bottom w:val="single" w:sz="4" w:space="0" w:color="auto"/>
              <w:right w:val="single" w:sz="4" w:space="0" w:color="auto"/>
            </w:tcBorders>
            <w:shd w:val="clear" w:color="auto" w:fill="auto"/>
            <w:noWrap/>
            <w:vAlign w:val="bottom"/>
            <w:hideMark/>
          </w:tcPr>
          <w:p w14:paraId="6ECD40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12" w:type="dxa"/>
            <w:tcBorders>
              <w:top w:val="nil"/>
              <w:left w:val="nil"/>
              <w:bottom w:val="single" w:sz="4" w:space="0" w:color="auto"/>
              <w:right w:val="single" w:sz="4" w:space="0" w:color="auto"/>
            </w:tcBorders>
            <w:shd w:val="clear" w:color="auto" w:fill="auto"/>
            <w:noWrap/>
            <w:vAlign w:val="bottom"/>
            <w:hideMark/>
          </w:tcPr>
          <w:p w14:paraId="533DA9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767" w:type="dxa"/>
            <w:tcBorders>
              <w:top w:val="nil"/>
              <w:left w:val="nil"/>
              <w:bottom w:val="single" w:sz="4" w:space="0" w:color="auto"/>
              <w:right w:val="single" w:sz="4" w:space="0" w:color="auto"/>
            </w:tcBorders>
            <w:shd w:val="clear" w:color="auto" w:fill="auto"/>
            <w:noWrap/>
            <w:vAlign w:val="bottom"/>
            <w:hideMark/>
          </w:tcPr>
          <w:p w14:paraId="7F8F6C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121,39</w:t>
            </w:r>
          </w:p>
        </w:tc>
        <w:tc>
          <w:tcPr>
            <w:tcW w:w="821" w:type="dxa"/>
            <w:tcBorders>
              <w:top w:val="nil"/>
              <w:left w:val="nil"/>
              <w:bottom w:val="single" w:sz="4" w:space="0" w:color="auto"/>
              <w:right w:val="single" w:sz="4" w:space="0" w:color="auto"/>
            </w:tcBorders>
            <w:shd w:val="clear" w:color="auto" w:fill="auto"/>
            <w:noWrap/>
            <w:vAlign w:val="bottom"/>
            <w:hideMark/>
          </w:tcPr>
          <w:p w14:paraId="3C33E6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103,92</w:t>
            </w:r>
          </w:p>
        </w:tc>
        <w:tc>
          <w:tcPr>
            <w:tcW w:w="839" w:type="dxa"/>
            <w:tcBorders>
              <w:top w:val="nil"/>
              <w:left w:val="nil"/>
              <w:bottom w:val="single" w:sz="4" w:space="0" w:color="auto"/>
              <w:right w:val="single" w:sz="4" w:space="0" w:color="auto"/>
            </w:tcBorders>
            <w:shd w:val="clear" w:color="auto" w:fill="auto"/>
            <w:noWrap/>
            <w:vAlign w:val="bottom"/>
            <w:hideMark/>
          </w:tcPr>
          <w:p w14:paraId="2E1DFB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F41E4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0467DF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B773FF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Aktivnost A500008 Programi udruga i ustanova u području </w:t>
            </w:r>
            <w:proofErr w:type="spellStart"/>
            <w:r w:rsidRPr="009C4252">
              <w:rPr>
                <w:rFonts w:ascii="Arial" w:eastAsia="Times New Roman" w:hAnsi="Arial" w:cs="Arial"/>
                <w:b/>
                <w:bCs/>
                <w:color w:val="000000"/>
                <w:sz w:val="16"/>
                <w:szCs w:val="16"/>
                <w:lang w:eastAsia="hr-HR"/>
              </w:rPr>
              <w:t>soc.skrbi</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72228D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97.215,88</w:t>
            </w:r>
          </w:p>
        </w:tc>
        <w:tc>
          <w:tcPr>
            <w:tcW w:w="1396" w:type="dxa"/>
            <w:tcBorders>
              <w:top w:val="nil"/>
              <w:left w:val="nil"/>
              <w:bottom w:val="single" w:sz="4" w:space="0" w:color="auto"/>
              <w:right w:val="single" w:sz="4" w:space="0" w:color="auto"/>
            </w:tcBorders>
            <w:shd w:val="clear" w:color="000000" w:fill="CCCCFF"/>
            <w:noWrap/>
            <w:vAlign w:val="bottom"/>
            <w:hideMark/>
          </w:tcPr>
          <w:p w14:paraId="328C07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96.423,12</w:t>
            </w:r>
          </w:p>
        </w:tc>
        <w:tc>
          <w:tcPr>
            <w:tcW w:w="1240" w:type="dxa"/>
            <w:tcBorders>
              <w:top w:val="nil"/>
              <w:left w:val="nil"/>
              <w:bottom w:val="single" w:sz="4" w:space="0" w:color="auto"/>
              <w:right w:val="single" w:sz="4" w:space="0" w:color="auto"/>
            </w:tcBorders>
            <w:shd w:val="clear" w:color="000000" w:fill="CCCCFF"/>
            <w:noWrap/>
            <w:vAlign w:val="bottom"/>
            <w:hideMark/>
          </w:tcPr>
          <w:p w14:paraId="40FCE0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93.000,00</w:t>
            </w:r>
          </w:p>
        </w:tc>
        <w:tc>
          <w:tcPr>
            <w:tcW w:w="1324" w:type="dxa"/>
            <w:tcBorders>
              <w:top w:val="nil"/>
              <w:left w:val="nil"/>
              <w:bottom w:val="single" w:sz="4" w:space="0" w:color="auto"/>
              <w:right w:val="single" w:sz="4" w:space="0" w:color="auto"/>
            </w:tcBorders>
            <w:shd w:val="clear" w:color="000000" w:fill="CCCCFF"/>
            <w:noWrap/>
            <w:vAlign w:val="bottom"/>
            <w:hideMark/>
          </w:tcPr>
          <w:p w14:paraId="404173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93.000,00</w:t>
            </w:r>
          </w:p>
        </w:tc>
        <w:tc>
          <w:tcPr>
            <w:tcW w:w="1312" w:type="dxa"/>
            <w:tcBorders>
              <w:top w:val="nil"/>
              <w:left w:val="nil"/>
              <w:bottom w:val="single" w:sz="4" w:space="0" w:color="auto"/>
              <w:right w:val="single" w:sz="4" w:space="0" w:color="auto"/>
            </w:tcBorders>
            <w:shd w:val="clear" w:color="000000" w:fill="CCCCFF"/>
            <w:noWrap/>
            <w:vAlign w:val="bottom"/>
            <w:hideMark/>
          </w:tcPr>
          <w:p w14:paraId="29EC49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93.000,00</w:t>
            </w:r>
          </w:p>
        </w:tc>
        <w:tc>
          <w:tcPr>
            <w:tcW w:w="767" w:type="dxa"/>
            <w:tcBorders>
              <w:top w:val="nil"/>
              <w:left w:val="nil"/>
              <w:bottom w:val="single" w:sz="4" w:space="0" w:color="auto"/>
              <w:right w:val="single" w:sz="4" w:space="0" w:color="auto"/>
            </w:tcBorders>
            <w:shd w:val="clear" w:color="000000" w:fill="CCCCFF"/>
            <w:noWrap/>
            <w:vAlign w:val="bottom"/>
            <w:hideMark/>
          </w:tcPr>
          <w:p w14:paraId="68BF6C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99,18</w:t>
            </w:r>
          </w:p>
        </w:tc>
        <w:tc>
          <w:tcPr>
            <w:tcW w:w="821" w:type="dxa"/>
            <w:tcBorders>
              <w:top w:val="nil"/>
              <w:left w:val="nil"/>
              <w:bottom w:val="single" w:sz="4" w:space="0" w:color="auto"/>
              <w:right w:val="single" w:sz="4" w:space="0" w:color="auto"/>
            </w:tcBorders>
            <w:shd w:val="clear" w:color="000000" w:fill="CCCCFF"/>
            <w:noWrap/>
            <w:vAlign w:val="bottom"/>
            <w:hideMark/>
          </w:tcPr>
          <w:p w14:paraId="12A41D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96,45</w:t>
            </w:r>
          </w:p>
        </w:tc>
        <w:tc>
          <w:tcPr>
            <w:tcW w:w="839" w:type="dxa"/>
            <w:tcBorders>
              <w:top w:val="nil"/>
              <w:left w:val="nil"/>
              <w:bottom w:val="single" w:sz="4" w:space="0" w:color="auto"/>
              <w:right w:val="single" w:sz="4" w:space="0" w:color="auto"/>
            </w:tcBorders>
            <w:shd w:val="clear" w:color="000000" w:fill="CCCCFF"/>
            <w:noWrap/>
            <w:vAlign w:val="bottom"/>
            <w:hideMark/>
          </w:tcPr>
          <w:p w14:paraId="3D147B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5E2FE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944747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B5AA68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90347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90.579,74</w:t>
            </w:r>
          </w:p>
        </w:tc>
        <w:tc>
          <w:tcPr>
            <w:tcW w:w="1396" w:type="dxa"/>
            <w:tcBorders>
              <w:top w:val="nil"/>
              <w:left w:val="nil"/>
              <w:bottom w:val="single" w:sz="4" w:space="0" w:color="auto"/>
              <w:right w:val="single" w:sz="4" w:space="0" w:color="auto"/>
            </w:tcBorders>
            <w:shd w:val="clear" w:color="000000" w:fill="FFFF99"/>
            <w:noWrap/>
            <w:vAlign w:val="bottom"/>
            <w:hideMark/>
          </w:tcPr>
          <w:p w14:paraId="7DD862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89.786,98</w:t>
            </w:r>
          </w:p>
        </w:tc>
        <w:tc>
          <w:tcPr>
            <w:tcW w:w="1240" w:type="dxa"/>
            <w:tcBorders>
              <w:top w:val="nil"/>
              <w:left w:val="nil"/>
              <w:bottom w:val="single" w:sz="4" w:space="0" w:color="auto"/>
              <w:right w:val="single" w:sz="4" w:space="0" w:color="auto"/>
            </w:tcBorders>
            <w:shd w:val="clear" w:color="000000" w:fill="FFFF99"/>
            <w:noWrap/>
            <w:vAlign w:val="bottom"/>
            <w:hideMark/>
          </w:tcPr>
          <w:p w14:paraId="714818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86.000,00</w:t>
            </w:r>
          </w:p>
        </w:tc>
        <w:tc>
          <w:tcPr>
            <w:tcW w:w="1324" w:type="dxa"/>
            <w:tcBorders>
              <w:top w:val="nil"/>
              <w:left w:val="nil"/>
              <w:bottom w:val="single" w:sz="4" w:space="0" w:color="auto"/>
              <w:right w:val="single" w:sz="4" w:space="0" w:color="auto"/>
            </w:tcBorders>
            <w:shd w:val="clear" w:color="000000" w:fill="FFFF99"/>
            <w:noWrap/>
            <w:vAlign w:val="bottom"/>
            <w:hideMark/>
          </w:tcPr>
          <w:p w14:paraId="75E969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86.000,00</w:t>
            </w:r>
          </w:p>
        </w:tc>
        <w:tc>
          <w:tcPr>
            <w:tcW w:w="1312" w:type="dxa"/>
            <w:tcBorders>
              <w:top w:val="nil"/>
              <w:left w:val="nil"/>
              <w:bottom w:val="single" w:sz="4" w:space="0" w:color="auto"/>
              <w:right w:val="single" w:sz="4" w:space="0" w:color="auto"/>
            </w:tcBorders>
            <w:shd w:val="clear" w:color="000000" w:fill="FFFF99"/>
            <w:noWrap/>
            <w:vAlign w:val="bottom"/>
            <w:hideMark/>
          </w:tcPr>
          <w:p w14:paraId="166EA9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86.000,00</w:t>
            </w:r>
          </w:p>
        </w:tc>
        <w:tc>
          <w:tcPr>
            <w:tcW w:w="767" w:type="dxa"/>
            <w:tcBorders>
              <w:top w:val="nil"/>
              <w:left w:val="nil"/>
              <w:bottom w:val="single" w:sz="4" w:space="0" w:color="auto"/>
              <w:right w:val="single" w:sz="4" w:space="0" w:color="auto"/>
            </w:tcBorders>
            <w:shd w:val="clear" w:color="000000" w:fill="FFFF99"/>
            <w:noWrap/>
            <w:vAlign w:val="bottom"/>
            <w:hideMark/>
          </w:tcPr>
          <w:p w14:paraId="2E64A9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99,12</w:t>
            </w:r>
          </w:p>
        </w:tc>
        <w:tc>
          <w:tcPr>
            <w:tcW w:w="821" w:type="dxa"/>
            <w:tcBorders>
              <w:top w:val="nil"/>
              <w:left w:val="nil"/>
              <w:bottom w:val="single" w:sz="4" w:space="0" w:color="auto"/>
              <w:right w:val="single" w:sz="4" w:space="0" w:color="auto"/>
            </w:tcBorders>
            <w:shd w:val="clear" w:color="000000" w:fill="FFFF99"/>
            <w:noWrap/>
            <w:vAlign w:val="bottom"/>
            <w:hideMark/>
          </w:tcPr>
          <w:p w14:paraId="66C7AD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95,78</w:t>
            </w:r>
          </w:p>
        </w:tc>
        <w:tc>
          <w:tcPr>
            <w:tcW w:w="839" w:type="dxa"/>
            <w:tcBorders>
              <w:top w:val="nil"/>
              <w:left w:val="nil"/>
              <w:bottom w:val="single" w:sz="4" w:space="0" w:color="auto"/>
              <w:right w:val="single" w:sz="4" w:space="0" w:color="auto"/>
            </w:tcBorders>
            <w:shd w:val="clear" w:color="000000" w:fill="FFFF99"/>
            <w:noWrap/>
            <w:vAlign w:val="bottom"/>
            <w:hideMark/>
          </w:tcPr>
          <w:p w14:paraId="155FA5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150F1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DFBEBC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2353DB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EF72A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90.579,74</w:t>
            </w:r>
          </w:p>
        </w:tc>
        <w:tc>
          <w:tcPr>
            <w:tcW w:w="1396" w:type="dxa"/>
            <w:tcBorders>
              <w:top w:val="nil"/>
              <w:left w:val="nil"/>
              <w:bottom w:val="single" w:sz="4" w:space="0" w:color="auto"/>
              <w:right w:val="single" w:sz="4" w:space="0" w:color="auto"/>
            </w:tcBorders>
            <w:shd w:val="clear" w:color="auto" w:fill="auto"/>
            <w:noWrap/>
            <w:vAlign w:val="bottom"/>
            <w:hideMark/>
          </w:tcPr>
          <w:p w14:paraId="4B2352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89.786,98</w:t>
            </w:r>
          </w:p>
        </w:tc>
        <w:tc>
          <w:tcPr>
            <w:tcW w:w="1240" w:type="dxa"/>
            <w:tcBorders>
              <w:top w:val="nil"/>
              <w:left w:val="nil"/>
              <w:bottom w:val="single" w:sz="4" w:space="0" w:color="auto"/>
              <w:right w:val="single" w:sz="4" w:space="0" w:color="auto"/>
            </w:tcBorders>
            <w:shd w:val="clear" w:color="auto" w:fill="auto"/>
            <w:noWrap/>
            <w:vAlign w:val="bottom"/>
            <w:hideMark/>
          </w:tcPr>
          <w:p w14:paraId="25207C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86.000,00</w:t>
            </w:r>
          </w:p>
        </w:tc>
        <w:tc>
          <w:tcPr>
            <w:tcW w:w="1324" w:type="dxa"/>
            <w:tcBorders>
              <w:top w:val="nil"/>
              <w:left w:val="nil"/>
              <w:bottom w:val="single" w:sz="4" w:space="0" w:color="auto"/>
              <w:right w:val="single" w:sz="4" w:space="0" w:color="auto"/>
            </w:tcBorders>
            <w:shd w:val="clear" w:color="auto" w:fill="auto"/>
            <w:noWrap/>
            <w:vAlign w:val="bottom"/>
            <w:hideMark/>
          </w:tcPr>
          <w:p w14:paraId="6A5F78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86.000,00</w:t>
            </w:r>
          </w:p>
        </w:tc>
        <w:tc>
          <w:tcPr>
            <w:tcW w:w="1312" w:type="dxa"/>
            <w:tcBorders>
              <w:top w:val="nil"/>
              <w:left w:val="nil"/>
              <w:bottom w:val="single" w:sz="4" w:space="0" w:color="auto"/>
              <w:right w:val="single" w:sz="4" w:space="0" w:color="auto"/>
            </w:tcBorders>
            <w:shd w:val="clear" w:color="auto" w:fill="auto"/>
            <w:noWrap/>
            <w:vAlign w:val="bottom"/>
            <w:hideMark/>
          </w:tcPr>
          <w:p w14:paraId="6BB08F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86.000,00</w:t>
            </w:r>
          </w:p>
        </w:tc>
        <w:tc>
          <w:tcPr>
            <w:tcW w:w="767" w:type="dxa"/>
            <w:tcBorders>
              <w:top w:val="nil"/>
              <w:left w:val="nil"/>
              <w:bottom w:val="single" w:sz="4" w:space="0" w:color="auto"/>
              <w:right w:val="single" w:sz="4" w:space="0" w:color="auto"/>
            </w:tcBorders>
            <w:shd w:val="clear" w:color="auto" w:fill="auto"/>
            <w:noWrap/>
            <w:vAlign w:val="bottom"/>
            <w:hideMark/>
          </w:tcPr>
          <w:p w14:paraId="6F6C87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99,12</w:t>
            </w:r>
          </w:p>
        </w:tc>
        <w:tc>
          <w:tcPr>
            <w:tcW w:w="821" w:type="dxa"/>
            <w:tcBorders>
              <w:top w:val="nil"/>
              <w:left w:val="nil"/>
              <w:bottom w:val="single" w:sz="4" w:space="0" w:color="auto"/>
              <w:right w:val="single" w:sz="4" w:space="0" w:color="auto"/>
            </w:tcBorders>
            <w:shd w:val="clear" w:color="auto" w:fill="auto"/>
            <w:noWrap/>
            <w:vAlign w:val="bottom"/>
            <w:hideMark/>
          </w:tcPr>
          <w:p w14:paraId="31A049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95,78</w:t>
            </w:r>
          </w:p>
        </w:tc>
        <w:tc>
          <w:tcPr>
            <w:tcW w:w="839" w:type="dxa"/>
            <w:tcBorders>
              <w:top w:val="nil"/>
              <w:left w:val="nil"/>
              <w:bottom w:val="single" w:sz="4" w:space="0" w:color="auto"/>
              <w:right w:val="single" w:sz="4" w:space="0" w:color="auto"/>
            </w:tcBorders>
            <w:shd w:val="clear" w:color="auto" w:fill="auto"/>
            <w:noWrap/>
            <w:vAlign w:val="bottom"/>
            <w:hideMark/>
          </w:tcPr>
          <w:p w14:paraId="6D2FDC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01FC6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BE8FC3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49216B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9837C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181,06</w:t>
            </w:r>
          </w:p>
        </w:tc>
        <w:tc>
          <w:tcPr>
            <w:tcW w:w="1396" w:type="dxa"/>
            <w:tcBorders>
              <w:top w:val="nil"/>
              <w:left w:val="nil"/>
              <w:bottom w:val="single" w:sz="4" w:space="0" w:color="auto"/>
              <w:right w:val="single" w:sz="4" w:space="0" w:color="auto"/>
            </w:tcBorders>
            <w:shd w:val="clear" w:color="auto" w:fill="auto"/>
            <w:noWrap/>
            <w:vAlign w:val="bottom"/>
            <w:hideMark/>
          </w:tcPr>
          <w:p w14:paraId="043DC7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w:t>
            </w:r>
          </w:p>
        </w:tc>
        <w:tc>
          <w:tcPr>
            <w:tcW w:w="1240" w:type="dxa"/>
            <w:tcBorders>
              <w:top w:val="nil"/>
              <w:left w:val="nil"/>
              <w:bottom w:val="single" w:sz="4" w:space="0" w:color="auto"/>
              <w:right w:val="single" w:sz="4" w:space="0" w:color="auto"/>
            </w:tcBorders>
            <w:shd w:val="clear" w:color="auto" w:fill="auto"/>
            <w:noWrap/>
            <w:vAlign w:val="bottom"/>
            <w:hideMark/>
          </w:tcPr>
          <w:p w14:paraId="51154E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1324" w:type="dxa"/>
            <w:tcBorders>
              <w:top w:val="nil"/>
              <w:left w:val="nil"/>
              <w:bottom w:val="single" w:sz="4" w:space="0" w:color="auto"/>
              <w:right w:val="single" w:sz="4" w:space="0" w:color="auto"/>
            </w:tcBorders>
            <w:shd w:val="clear" w:color="auto" w:fill="auto"/>
            <w:noWrap/>
            <w:vAlign w:val="bottom"/>
            <w:hideMark/>
          </w:tcPr>
          <w:p w14:paraId="396386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1312" w:type="dxa"/>
            <w:tcBorders>
              <w:top w:val="nil"/>
              <w:left w:val="nil"/>
              <w:bottom w:val="single" w:sz="4" w:space="0" w:color="auto"/>
              <w:right w:val="single" w:sz="4" w:space="0" w:color="auto"/>
            </w:tcBorders>
            <w:shd w:val="clear" w:color="auto" w:fill="auto"/>
            <w:noWrap/>
            <w:vAlign w:val="bottom"/>
            <w:hideMark/>
          </w:tcPr>
          <w:p w14:paraId="3A2726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767" w:type="dxa"/>
            <w:tcBorders>
              <w:top w:val="nil"/>
              <w:left w:val="nil"/>
              <w:bottom w:val="single" w:sz="4" w:space="0" w:color="auto"/>
              <w:right w:val="single" w:sz="4" w:space="0" w:color="auto"/>
            </w:tcBorders>
            <w:shd w:val="clear" w:color="auto" w:fill="auto"/>
            <w:noWrap/>
            <w:vAlign w:val="bottom"/>
            <w:hideMark/>
          </w:tcPr>
          <w:p w14:paraId="0AEEB9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109,95</w:t>
            </w:r>
          </w:p>
        </w:tc>
        <w:tc>
          <w:tcPr>
            <w:tcW w:w="821" w:type="dxa"/>
            <w:tcBorders>
              <w:top w:val="nil"/>
              <w:left w:val="nil"/>
              <w:bottom w:val="single" w:sz="4" w:space="0" w:color="auto"/>
              <w:right w:val="single" w:sz="4" w:space="0" w:color="auto"/>
            </w:tcBorders>
            <w:shd w:val="clear" w:color="auto" w:fill="auto"/>
            <w:noWrap/>
            <w:vAlign w:val="bottom"/>
            <w:hideMark/>
          </w:tcPr>
          <w:p w14:paraId="0352F4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100,46</w:t>
            </w:r>
          </w:p>
        </w:tc>
        <w:tc>
          <w:tcPr>
            <w:tcW w:w="839" w:type="dxa"/>
            <w:tcBorders>
              <w:top w:val="nil"/>
              <w:left w:val="nil"/>
              <w:bottom w:val="single" w:sz="4" w:space="0" w:color="auto"/>
              <w:right w:val="single" w:sz="4" w:space="0" w:color="auto"/>
            </w:tcBorders>
            <w:shd w:val="clear" w:color="auto" w:fill="auto"/>
            <w:noWrap/>
            <w:vAlign w:val="bottom"/>
            <w:hideMark/>
          </w:tcPr>
          <w:p w14:paraId="208839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524B2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AACA2F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42156E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0575CD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90.398,68</w:t>
            </w:r>
          </w:p>
        </w:tc>
        <w:tc>
          <w:tcPr>
            <w:tcW w:w="1396" w:type="dxa"/>
            <w:tcBorders>
              <w:top w:val="nil"/>
              <w:left w:val="nil"/>
              <w:bottom w:val="single" w:sz="4" w:space="0" w:color="auto"/>
              <w:right w:val="single" w:sz="4" w:space="0" w:color="auto"/>
            </w:tcBorders>
            <w:shd w:val="clear" w:color="auto" w:fill="auto"/>
            <w:noWrap/>
            <w:vAlign w:val="bottom"/>
            <w:hideMark/>
          </w:tcPr>
          <w:p w14:paraId="135743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89.587,90</w:t>
            </w:r>
          </w:p>
        </w:tc>
        <w:tc>
          <w:tcPr>
            <w:tcW w:w="1240" w:type="dxa"/>
            <w:tcBorders>
              <w:top w:val="nil"/>
              <w:left w:val="nil"/>
              <w:bottom w:val="single" w:sz="4" w:space="0" w:color="auto"/>
              <w:right w:val="single" w:sz="4" w:space="0" w:color="auto"/>
            </w:tcBorders>
            <w:shd w:val="clear" w:color="auto" w:fill="auto"/>
            <w:noWrap/>
            <w:vAlign w:val="bottom"/>
            <w:hideMark/>
          </w:tcPr>
          <w:p w14:paraId="15BE37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85.800,00</w:t>
            </w:r>
          </w:p>
        </w:tc>
        <w:tc>
          <w:tcPr>
            <w:tcW w:w="1324" w:type="dxa"/>
            <w:tcBorders>
              <w:top w:val="nil"/>
              <w:left w:val="nil"/>
              <w:bottom w:val="single" w:sz="4" w:space="0" w:color="auto"/>
              <w:right w:val="single" w:sz="4" w:space="0" w:color="auto"/>
            </w:tcBorders>
            <w:shd w:val="clear" w:color="auto" w:fill="auto"/>
            <w:noWrap/>
            <w:vAlign w:val="bottom"/>
            <w:hideMark/>
          </w:tcPr>
          <w:p w14:paraId="3D5278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85.800,00</w:t>
            </w:r>
          </w:p>
        </w:tc>
        <w:tc>
          <w:tcPr>
            <w:tcW w:w="1312" w:type="dxa"/>
            <w:tcBorders>
              <w:top w:val="nil"/>
              <w:left w:val="nil"/>
              <w:bottom w:val="single" w:sz="4" w:space="0" w:color="auto"/>
              <w:right w:val="single" w:sz="4" w:space="0" w:color="auto"/>
            </w:tcBorders>
            <w:shd w:val="clear" w:color="auto" w:fill="auto"/>
            <w:noWrap/>
            <w:vAlign w:val="bottom"/>
            <w:hideMark/>
          </w:tcPr>
          <w:p w14:paraId="1FF198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85.800,00</w:t>
            </w:r>
          </w:p>
        </w:tc>
        <w:tc>
          <w:tcPr>
            <w:tcW w:w="767" w:type="dxa"/>
            <w:tcBorders>
              <w:top w:val="nil"/>
              <w:left w:val="nil"/>
              <w:bottom w:val="single" w:sz="4" w:space="0" w:color="auto"/>
              <w:right w:val="single" w:sz="4" w:space="0" w:color="auto"/>
            </w:tcBorders>
            <w:shd w:val="clear" w:color="auto" w:fill="auto"/>
            <w:noWrap/>
            <w:vAlign w:val="bottom"/>
            <w:hideMark/>
          </w:tcPr>
          <w:p w14:paraId="1283D1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99,10</w:t>
            </w:r>
          </w:p>
        </w:tc>
        <w:tc>
          <w:tcPr>
            <w:tcW w:w="821" w:type="dxa"/>
            <w:tcBorders>
              <w:top w:val="nil"/>
              <w:left w:val="nil"/>
              <w:bottom w:val="single" w:sz="4" w:space="0" w:color="auto"/>
              <w:right w:val="single" w:sz="4" w:space="0" w:color="auto"/>
            </w:tcBorders>
            <w:shd w:val="clear" w:color="auto" w:fill="auto"/>
            <w:noWrap/>
            <w:vAlign w:val="bottom"/>
            <w:hideMark/>
          </w:tcPr>
          <w:p w14:paraId="66165C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95,77</w:t>
            </w:r>
          </w:p>
        </w:tc>
        <w:tc>
          <w:tcPr>
            <w:tcW w:w="839" w:type="dxa"/>
            <w:tcBorders>
              <w:top w:val="nil"/>
              <w:left w:val="nil"/>
              <w:bottom w:val="single" w:sz="4" w:space="0" w:color="auto"/>
              <w:right w:val="single" w:sz="4" w:space="0" w:color="auto"/>
            </w:tcBorders>
            <w:shd w:val="clear" w:color="auto" w:fill="auto"/>
            <w:noWrap/>
            <w:vAlign w:val="bottom"/>
            <w:hideMark/>
          </w:tcPr>
          <w:p w14:paraId="02DFFA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597C6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14414B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BF5250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5.5. POMOĆI IZ ŽUPANIJSKOG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1C47CA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6.636,14</w:t>
            </w:r>
          </w:p>
        </w:tc>
        <w:tc>
          <w:tcPr>
            <w:tcW w:w="1396" w:type="dxa"/>
            <w:tcBorders>
              <w:top w:val="nil"/>
              <w:left w:val="nil"/>
              <w:bottom w:val="single" w:sz="4" w:space="0" w:color="auto"/>
              <w:right w:val="single" w:sz="4" w:space="0" w:color="auto"/>
            </w:tcBorders>
            <w:shd w:val="clear" w:color="000000" w:fill="FFFF99"/>
            <w:noWrap/>
            <w:vAlign w:val="bottom"/>
            <w:hideMark/>
          </w:tcPr>
          <w:p w14:paraId="093A99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6.636,14</w:t>
            </w:r>
          </w:p>
        </w:tc>
        <w:tc>
          <w:tcPr>
            <w:tcW w:w="1240" w:type="dxa"/>
            <w:tcBorders>
              <w:top w:val="nil"/>
              <w:left w:val="nil"/>
              <w:bottom w:val="single" w:sz="4" w:space="0" w:color="auto"/>
              <w:right w:val="single" w:sz="4" w:space="0" w:color="auto"/>
            </w:tcBorders>
            <w:shd w:val="clear" w:color="000000" w:fill="FFFF99"/>
            <w:noWrap/>
            <w:vAlign w:val="bottom"/>
            <w:hideMark/>
          </w:tcPr>
          <w:p w14:paraId="282708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1324" w:type="dxa"/>
            <w:tcBorders>
              <w:top w:val="nil"/>
              <w:left w:val="nil"/>
              <w:bottom w:val="single" w:sz="4" w:space="0" w:color="auto"/>
              <w:right w:val="single" w:sz="4" w:space="0" w:color="auto"/>
            </w:tcBorders>
            <w:shd w:val="clear" w:color="000000" w:fill="FFFF99"/>
            <w:noWrap/>
            <w:vAlign w:val="bottom"/>
            <w:hideMark/>
          </w:tcPr>
          <w:p w14:paraId="7C90F5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1312" w:type="dxa"/>
            <w:tcBorders>
              <w:top w:val="nil"/>
              <w:left w:val="nil"/>
              <w:bottom w:val="single" w:sz="4" w:space="0" w:color="auto"/>
              <w:right w:val="single" w:sz="4" w:space="0" w:color="auto"/>
            </w:tcBorders>
            <w:shd w:val="clear" w:color="000000" w:fill="FFFF99"/>
            <w:noWrap/>
            <w:vAlign w:val="bottom"/>
            <w:hideMark/>
          </w:tcPr>
          <w:p w14:paraId="602637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767" w:type="dxa"/>
            <w:tcBorders>
              <w:top w:val="nil"/>
              <w:left w:val="nil"/>
              <w:bottom w:val="single" w:sz="4" w:space="0" w:color="auto"/>
              <w:right w:val="single" w:sz="4" w:space="0" w:color="auto"/>
            </w:tcBorders>
            <w:shd w:val="clear" w:color="000000" w:fill="FFFF99"/>
            <w:noWrap/>
            <w:vAlign w:val="bottom"/>
            <w:hideMark/>
          </w:tcPr>
          <w:p w14:paraId="351F2B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07C89D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105,48</w:t>
            </w:r>
          </w:p>
        </w:tc>
        <w:tc>
          <w:tcPr>
            <w:tcW w:w="839" w:type="dxa"/>
            <w:tcBorders>
              <w:top w:val="nil"/>
              <w:left w:val="nil"/>
              <w:bottom w:val="single" w:sz="4" w:space="0" w:color="auto"/>
              <w:right w:val="single" w:sz="4" w:space="0" w:color="auto"/>
            </w:tcBorders>
            <w:shd w:val="clear" w:color="000000" w:fill="FFFF99"/>
            <w:noWrap/>
            <w:vAlign w:val="bottom"/>
            <w:hideMark/>
          </w:tcPr>
          <w:p w14:paraId="36536D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995C2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5C0C8E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BDBB64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2F57F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396" w:type="dxa"/>
            <w:tcBorders>
              <w:top w:val="nil"/>
              <w:left w:val="nil"/>
              <w:bottom w:val="single" w:sz="4" w:space="0" w:color="auto"/>
              <w:right w:val="single" w:sz="4" w:space="0" w:color="auto"/>
            </w:tcBorders>
            <w:shd w:val="clear" w:color="auto" w:fill="auto"/>
            <w:noWrap/>
            <w:vAlign w:val="bottom"/>
            <w:hideMark/>
          </w:tcPr>
          <w:p w14:paraId="5F1BC6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240" w:type="dxa"/>
            <w:tcBorders>
              <w:top w:val="nil"/>
              <w:left w:val="nil"/>
              <w:bottom w:val="single" w:sz="4" w:space="0" w:color="auto"/>
              <w:right w:val="single" w:sz="4" w:space="0" w:color="auto"/>
            </w:tcBorders>
            <w:shd w:val="clear" w:color="auto" w:fill="auto"/>
            <w:noWrap/>
            <w:vAlign w:val="bottom"/>
            <w:hideMark/>
          </w:tcPr>
          <w:p w14:paraId="478B79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4CB2F5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08759C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22F998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5C6B9D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278516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7C4D8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48BAC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FE8940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4927AC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396" w:type="dxa"/>
            <w:tcBorders>
              <w:top w:val="nil"/>
              <w:left w:val="nil"/>
              <w:bottom w:val="single" w:sz="4" w:space="0" w:color="auto"/>
              <w:right w:val="single" w:sz="4" w:space="0" w:color="auto"/>
            </w:tcBorders>
            <w:shd w:val="clear" w:color="auto" w:fill="auto"/>
            <w:noWrap/>
            <w:vAlign w:val="bottom"/>
            <w:hideMark/>
          </w:tcPr>
          <w:p w14:paraId="1211A5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240" w:type="dxa"/>
            <w:tcBorders>
              <w:top w:val="nil"/>
              <w:left w:val="nil"/>
              <w:bottom w:val="single" w:sz="4" w:space="0" w:color="auto"/>
              <w:right w:val="single" w:sz="4" w:space="0" w:color="auto"/>
            </w:tcBorders>
            <w:shd w:val="clear" w:color="auto" w:fill="auto"/>
            <w:noWrap/>
            <w:vAlign w:val="bottom"/>
            <w:hideMark/>
          </w:tcPr>
          <w:p w14:paraId="49F6F6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226572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28E2B1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1BCFFE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157593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105,48</w:t>
            </w:r>
          </w:p>
        </w:tc>
        <w:tc>
          <w:tcPr>
            <w:tcW w:w="839" w:type="dxa"/>
            <w:tcBorders>
              <w:top w:val="nil"/>
              <w:left w:val="nil"/>
              <w:bottom w:val="single" w:sz="4" w:space="0" w:color="auto"/>
              <w:right w:val="single" w:sz="4" w:space="0" w:color="auto"/>
            </w:tcBorders>
            <w:shd w:val="clear" w:color="auto" w:fill="auto"/>
            <w:noWrap/>
            <w:vAlign w:val="bottom"/>
            <w:hideMark/>
          </w:tcPr>
          <w:p w14:paraId="5AAEA8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97910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EE3FB5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6D70A6E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5007 Zdravi grad</w:t>
            </w:r>
          </w:p>
        </w:tc>
        <w:tc>
          <w:tcPr>
            <w:tcW w:w="1425" w:type="dxa"/>
            <w:tcBorders>
              <w:top w:val="nil"/>
              <w:left w:val="nil"/>
              <w:bottom w:val="single" w:sz="4" w:space="0" w:color="auto"/>
              <w:right w:val="single" w:sz="4" w:space="0" w:color="auto"/>
            </w:tcBorders>
            <w:shd w:val="clear" w:color="000000" w:fill="9999FF"/>
            <w:noWrap/>
            <w:vAlign w:val="bottom"/>
            <w:hideMark/>
          </w:tcPr>
          <w:p w14:paraId="054708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15.571,82</w:t>
            </w:r>
          </w:p>
        </w:tc>
        <w:tc>
          <w:tcPr>
            <w:tcW w:w="1396" w:type="dxa"/>
            <w:tcBorders>
              <w:top w:val="nil"/>
              <w:left w:val="nil"/>
              <w:bottom w:val="single" w:sz="4" w:space="0" w:color="auto"/>
              <w:right w:val="single" w:sz="4" w:space="0" w:color="auto"/>
            </w:tcBorders>
            <w:shd w:val="clear" w:color="000000" w:fill="9999FF"/>
            <w:noWrap/>
            <w:vAlign w:val="bottom"/>
            <w:hideMark/>
          </w:tcPr>
          <w:p w14:paraId="11266B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9999FF"/>
            <w:noWrap/>
            <w:vAlign w:val="bottom"/>
            <w:hideMark/>
          </w:tcPr>
          <w:p w14:paraId="09E708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9999FF"/>
            <w:noWrap/>
            <w:vAlign w:val="bottom"/>
            <w:hideMark/>
          </w:tcPr>
          <w:p w14:paraId="7F40EA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9999FF"/>
            <w:noWrap/>
            <w:vAlign w:val="bottom"/>
            <w:hideMark/>
          </w:tcPr>
          <w:p w14:paraId="787447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9999FF"/>
            <w:noWrap/>
            <w:vAlign w:val="bottom"/>
            <w:hideMark/>
          </w:tcPr>
          <w:p w14:paraId="1FED65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9999FF"/>
            <w:noWrap/>
            <w:vAlign w:val="bottom"/>
            <w:hideMark/>
          </w:tcPr>
          <w:p w14:paraId="716DE3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9999FF"/>
            <w:noWrap/>
            <w:vAlign w:val="bottom"/>
            <w:hideMark/>
          </w:tcPr>
          <w:p w14:paraId="1FD035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9999FF"/>
            <w:noWrap/>
            <w:vAlign w:val="bottom"/>
            <w:hideMark/>
          </w:tcPr>
          <w:p w14:paraId="1198D3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9D7DD6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B2E565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Preventivne aktivnosti</w:t>
            </w:r>
          </w:p>
        </w:tc>
        <w:tc>
          <w:tcPr>
            <w:tcW w:w="1425" w:type="dxa"/>
            <w:tcBorders>
              <w:top w:val="nil"/>
              <w:left w:val="nil"/>
              <w:bottom w:val="single" w:sz="4" w:space="0" w:color="auto"/>
              <w:right w:val="single" w:sz="4" w:space="0" w:color="auto"/>
            </w:tcBorders>
            <w:shd w:val="clear" w:color="000000" w:fill="CCCCFF"/>
            <w:noWrap/>
            <w:vAlign w:val="bottom"/>
            <w:hideMark/>
          </w:tcPr>
          <w:p w14:paraId="52DFF3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15.571,82</w:t>
            </w:r>
          </w:p>
        </w:tc>
        <w:tc>
          <w:tcPr>
            <w:tcW w:w="1396" w:type="dxa"/>
            <w:tcBorders>
              <w:top w:val="nil"/>
              <w:left w:val="nil"/>
              <w:bottom w:val="single" w:sz="4" w:space="0" w:color="auto"/>
              <w:right w:val="single" w:sz="4" w:space="0" w:color="auto"/>
            </w:tcBorders>
            <w:shd w:val="clear" w:color="000000" w:fill="CCCCFF"/>
            <w:noWrap/>
            <w:vAlign w:val="bottom"/>
            <w:hideMark/>
          </w:tcPr>
          <w:p w14:paraId="74867F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66D770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71F389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26FC61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3B2944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94823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1F7984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3DA54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DAA95C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95682D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D6F4B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15.199,13</w:t>
            </w:r>
          </w:p>
        </w:tc>
        <w:tc>
          <w:tcPr>
            <w:tcW w:w="1396" w:type="dxa"/>
            <w:tcBorders>
              <w:top w:val="nil"/>
              <w:left w:val="nil"/>
              <w:bottom w:val="single" w:sz="4" w:space="0" w:color="auto"/>
              <w:right w:val="single" w:sz="4" w:space="0" w:color="auto"/>
            </w:tcBorders>
            <w:shd w:val="clear" w:color="000000" w:fill="FFFF99"/>
            <w:noWrap/>
            <w:vAlign w:val="bottom"/>
            <w:hideMark/>
          </w:tcPr>
          <w:p w14:paraId="01B4A1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09B6A2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E8208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D9437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A279F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D12E4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8C1E5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19FE1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066E8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44140A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6A789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15.199,13</w:t>
            </w:r>
          </w:p>
        </w:tc>
        <w:tc>
          <w:tcPr>
            <w:tcW w:w="1396" w:type="dxa"/>
            <w:tcBorders>
              <w:top w:val="nil"/>
              <w:left w:val="nil"/>
              <w:bottom w:val="single" w:sz="4" w:space="0" w:color="auto"/>
              <w:right w:val="single" w:sz="4" w:space="0" w:color="auto"/>
            </w:tcBorders>
            <w:shd w:val="clear" w:color="auto" w:fill="auto"/>
            <w:noWrap/>
            <w:vAlign w:val="bottom"/>
            <w:hideMark/>
          </w:tcPr>
          <w:p w14:paraId="3464E6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DD898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95841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C66E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C9AED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EA8E5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08B13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27E3F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186623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6E1E23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1317E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15.199,13</w:t>
            </w:r>
          </w:p>
        </w:tc>
        <w:tc>
          <w:tcPr>
            <w:tcW w:w="1396" w:type="dxa"/>
            <w:tcBorders>
              <w:top w:val="nil"/>
              <w:left w:val="nil"/>
              <w:bottom w:val="single" w:sz="4" w:space="0" w:color="auto"/>
              <w:right w:val="single" w:sz="4" w:space="0" w:color="auto"/>
            </w:tcBorders>
            <w:shd w:val="clear" w:color="auto" w:fill="auto"/>
            <w:noWrap/>
            <w:vAlign w:val="bottom"/>
            <w:hideMark/>
          </w:tcPr>
          <w:p w14:paraId="62C2AA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10855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7D49E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2C3A4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6867D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09AA3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771DA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5E29B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6966D8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B72D21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2E6A3B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372,69</w:t>
            </w:r>
          </w:p>
        </w:tc>
        <w:tc>
          <w:tcPr>
            <w:tcW w:w="1396" w:type="dxa"/>
            <w:tcBorders>
              <w:top w:val="nil"/>
              <w:left w:val="nil"/>
              <w:bottom w:val="single" w:sz="4" w:space="0" w:color="auto"/>
              <w:right w:val="single" w:sz="4" w:space="0" w:color="auto"/>
            </w:tcBorders>
            <w:shd w:val="clear" w:color="000000" w:fill="FFFF99"/>
            <w:noWrap/>
            <w:vAlign w:val="bottom"/>
            <w:hideMark/>
          </w:tcPr>
          <w:p w14:paraId="3C749F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612631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1491F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D570E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FC633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1BE06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200E4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75302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28836E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F4FA1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0A998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372,69</w:t>
            </w:r>
          </w:p>
        </w:tc>
        <w:tc>
          <w:tcPr>
            <w:tcW w:w="1396" w:type="dxa"/>
            <w:tcBorders>
              <w:top w:val="nil"/>
              <w:left w:val="nil"/>
              <w:bottom w:val="single" w:sz="4" w:space="0" w:color="auto"/>
              <w:right w:val="single" w:sz="4" w:space="0" w:color="auto"/>
            </w:tcBorders>
            <w:shd w:val="clear" w:color="auto" w:fill="auto"/>
            <w:noWrap/>
            <w:vAlign w:val="bottom"/>
            <w:hideMark/>
          </w:tcPr>
          <w:p w14:paraId="553DCF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F43C8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66EB3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FD900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2F125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841B8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C3D9B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27F23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4750E5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AE34F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CF1F4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372,69</w:t>
            </w:r>
          </w:p>
        </w:tc>
        <w:tc>
          <w:tcPr>
            <w:tcW w:w="1396" w:type="dxa"/>
            <w:tcBorders>
              <w:top w:val="nil"/>
              <w:left w:val="nil"/>
              <w:bottom w:val="single" w:sz="4" w:space="0" w:color="auto"/>
              <w:right w:val="single" w:sz="4" w:space="0" w:color="auto"/>
            </w:tcBorders>
            <w:shd w:val="clear" w:color="auto" w:fill="auto"/>
            <w:noWrap/>
            <w:vAlign w:val="bottom"/>
            <w:hideMark/>
          </w:tcPr>
          <w:p w14:paraId="493258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B6A45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6E982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737F8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95163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25031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998F2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B8F53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8D5136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29B3713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5008 Zdravstvo</w:t>
            </w:r>
          </w:p>
        </w:tc>
        <w:tc>
          <w:tcPr>
            <w:tcW w:w="1425" w:type="dxa"/>
            <w:tcBorders>
              <w:top w:val="nil"/>
              <w:left w:val="nil"/>
              <w:bottom w:val="single" w:sz="4" w:space="0" w:color="auto"/>
              <w:right w:val="single" w:sz="4" w:space="0" w:color="auto"/>
            </w:tcBorders>
            <w:shd w:val="clear" w:color="000000" w:fill="9999FF"/>
            <w:noWrap/>
            <w:vAlign w:val="bottom"/>
            <w:hideMark/>
          </w:tcPr>
          <w:p w14:paraId="294E94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91.275,57</w:t>
            </w:r>
          </w:p>
        </w:tc>
        <w:tc>
          <w:tcPr>
            <w:tcW w:w="1396" w:type="dxa"/>
            <w:tcBorders>
              <w:top w:val="nil"/>
              <w:left w:val="nil"/>
              <w:bottom w:val="single" w:sz="4" w:space="0" w:color="auto"/>
              <w:right w:val="single" w:sz="4" w:space="0" w:color="auto"/>
            </w:tcBorders>
            <w:shd w:val="clear" w:color="000000" w:fill="9999FF"/>
            <w:noWrap/>
            <w:vAlign w:val="bottom"/>
            <w:hideMark/>
          </w:tcPr>
          <w:p w14:paraId="46969A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261.331,21</w:t>
            </w:r>
          </w:p>
        </w:tc>
        <w:tc>
          <w:tcPr>
            <w:tcW w:w="1240" w:type="dxa"/>
            <w:tcBorders>
              <w:top w:val="nil"/>
              <w:left w:val="nil"/>
              <w:bottom w:val="single" w:sz="4" w:space="0" w:color="auto"/>
              <w:right w:val="single" w:sz="4" w:space="0" w:color="auto"/>
            </w:tcBorders>
            <w:shd w:val="clear" w:color="000000" w:fill="9999FF"/>
            <w:noWrap/>
            <w:vAlign w:val="bottom"/>
            <w:hideMark/>
          </w:tcPr>
          <w:p w14:paraId="1AA65D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250.000,00</w:t>
            </w:r>
          </w:p>
        </w:tc>
        <w:tc>
          <w:tcPr>
            <w:tcW w:w="1324" w:type="dxa"/>
            <w:tcBorders>
              <w:top w:val="nil"/>
              <w:left w:val="nil"/>
              <w:bottom w:val="single" w:sz="4" w:space="0" w:color="auto"/>
              <w:right w:val="single" w:sz="4" w:space="0" w:color="auto"/>
            </w:tcBorders>
            <w:shd w:val="clear" w:color="000000" w:fill="9999FF"/>
            <w:noWrap/>
            <w:vAlign w:val="bottom"/>
            <w:hideMark/>
          </w:tcPr>
          <w:p w14:paraId="7B6E77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90.000,00</w:t>
            </w:r>
          </w:p>
        </w:tc>
        <w:tc>
          <w:tcPr>
            <w:tcW w:w="1312" w:type="dxa"/>
            <w:tcBorders>
              <w:top w:val="nil"/>
              <w:left w:val="nil"/>
              <w:bottom w:val="single" w:sz="4" w:space="0" w:color="auto"/>
              <w:right w:val="single" w:sz="4" w:space="0" w:color="auto"/>
            </w:tcBorders>
            <w:shd w:val="clear" w:color="000000" w:fill="9999FF"/>
            <w:noWrap/>
            <w:vAlign w:val="bottom"/>
            <w:hideMark/>
          </w:tcPr>
          <w:p w14:paraId="57F06B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90.000,00</w:t>
            </w:r>
          </w:p>
        </w:tc>
        <w:tc>
          <w:tcPr>
            <w:tcW w:w="767" w:type="dxa"/>
            <w:tcBorders>
              <w:top w:val="nil"/>
              <w:left w:val="nil"/>
              <w:bottom w:val="single" w:sz="4" w:space="0" w:color="auto"/>
              <w:right w:val="single" w:sz="4" w:space="0" w:color="auto"/>
            </w:tcBorders>
            <w:shd w:val="clear" w:color="000000" w:fill="9999FF"/>
            <w:noWrap/>
            <w:vAlign w:val="bottom"/>
            <w:hideMark/>
          </w:tcPr>
          <w:p w14:paraId="3D5BCB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286,31</w:t>
            </w:r>
          </w:p>
        </w:tc>
        <w:tc>
          <w:tcPr>
            <w:tcW w:w="821" w:type="dxa"/>
            <w:tcBorders>
              <w:top w:val="nil"/>
              <w:left w:val="nil"/>
              <w:bottom w:val="single" w:sz="4" w:space="0" w:color="auto"/>
              <w:right w:val="single" w:sz="4" w:space="0" w:color="auto"/>
            </w:tcBorders>
            <w:shd w:val="clear" w:color="000000" w:fill="9999FF"/>
            <w:noWrap/>
            <w:vAlign w:val="bottom"/>
            <w:hideMark/>
          </w:tcPr>
          <w:p w14:paraId="059FC8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95,66</w:t>
            </w:r>
          </w:p>
        </w:tc>
        <w:tc>
          <w:tcPr>
            <w:tcW w:w="839" w:type="dxa"/>
            <w:tcBorders>
              <w:top w:val="nil"/>
              <w:left w:val="nil"/>
              <w:bottom w:val="single" w:sz="4" w:space="0" w:color="auto"/>
              <w:right w:val="single" w:sz="4" w:space="0" w:color="auto"/>
            </w:tcBorders>
            <w:shd w:val="clear" w:color="000000" w:fill="9999FF"/>
            <w:noWrap/>
            <w:vAlign w:val="bottom"/>
            <w:hideMark/>
          </w:tcPr>
          <w:p w14:paraId="5DDD22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36,00</w:t>
            </w:r>
          </w:p>
        </w:tc>
        <w:tc>
          <w:tcPr>
            <w:tcW w:w="994" w:type="dxa"/>
            <w:tcBorders>
              <w:top w:val="nil"/>
              <w:left w:val="nil"/>
              <w:bottom w:val="single" w:sz="4" w:space="0" w:color="auto"/>
              <w:right w:val="single" w:sz="4" w:space="0" w:color="auto"/>
            </w:tcBorders>
            <w:shd w:val="clear" w:color="000000" w:fill="9999FF"/>
            <w:noWrap/>
            <w:vAlign w:val="bottom"/>
            <w:hideMark/>
          </w:tcPr>
          <w:p w14:paraId="07920B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2A937F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156302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Hitna medicinska pomoć</w:t>
            </w:r>
          </w:p>
        </w:tc>
        <w:tc>
          <w:tcPr>
            <w:tcW w:w="1425" w:type="dxa"/>
            <w:tcBorders>
              <w:top w:val="nil"/>
              <w:left w:val="nil"/>
              <w:bottom w:val="single" w:sz="4" w:space="0" w:color="auto"/>
              <w:right w:val="single" w:sz="4" w:space="0" w:color="auto"/>
            </w:tcBorders>
            <w:shd w:val="clear" w:color="000000" w:fill="CCCCFF"/>
            <w:noWrap/>
            <w:vAlign w:val="bottom"/>
            <w:hideMark/>
          </w:tcPr>
          <w:p w14:paraId="5118C0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71.685,89</w:t>
            </w:r>
          </w:p>
        </w:tc>
        <w:tc>
          <w:tcPr>
            <w:tcW w:w="1396" w:type="dxa"/>
            <w:tcBorders>
              <w:top w:val="nil"/>
              <w:left w:val="nil"/>
              <w:bottom w:val="single" w:sz="4" w:space="0" w:color="auto"/>
              <w:right w:val="single" w:sz="4" w:space="0" w:color="auto"/>
            </w:tcBorders>
            <w:shd w:val="clear" w:color="000000" w:fill="CCCCFF"/>
            <w:noWrap/>
            <w:vAlign w:val="bottom"/>
            <w:hideMark/>
          </w:tcPr>
          <w:p w14:paraId="3DAC4C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78.173,73</w:t>
            </w:r>
          </w:p>
        </w:tc>
        <w:tc>
          <w:tcPr>
            <w:tcW w:w="1240" w:type="dxa"/>
            <w:tcBorders>
              <w:top w:val="nil"/>
              <w:left w:val="nil"/>
              <w:bottom w:val="single" w:sz="4" w:space="0" w:color="auto"/>
              <w:right w:val="single" w:sz="4" w:space="0" w:color="auto"/>
            </w:tcBorders>
            <w:shd w:val="clear" w:color="000000" w:fill="CCCCFF"/>
            <w:noWrap/>
            <w:vAlign w:val="bottom"/>
            <w:hideMark/>
          </w:tcPr>
          <w:p w14:paraId="1601D5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70.000,00</w:t>
            </w:r>
          </w:p>
        </w:tc>
        <w:tc>
          <w:tcPr>
            <w:tcW w:w="1324" w:type="dxa"/>
            <w:tcBorders>
              <w:top w:val="nil"/>
              <w:left w:val="nil"/>
              <w:bottom w:val="single" w:sz="4" w:space="0" w:color="auto"/>
              <w:right w:val="single" w:sz="4" w:space="0" w:color="auto"/>
            </w:tcBorders>
            <w:shd w:val="clear" w:color="000000" w:fill="CCCCFF"/>
            <w:noWrap/>
            <w:vAlign w:val="bottom"/>
            <w:hideMark/>
          </w:tcPr>
          <w:p w14:paraId="5F5927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70.000,00</w:t>
            </w:r>
          </w:p>
        </w:tc>
        <w:tc>
          <w:tcPr>
            <w:tcW w:w="1312" w:type="dxa"/>
            <w:tcBorders>
              <w:top w:val="nil"/>
              <w:left w:val="nil"/>
              <w:bottom w:val="single" w:sz="4" w:space="0" w:color="auto"/>
              <w:right w:val="single" w:sz="4" w:space="0" w:color="auto"/>
            </w:tcBorders>
            <w:shd w:val="clear" w:color="000000" w:fill="CCCCFF"/>
            <w:noWrap/>
            <w:vAlign w:val="bottom"/>
            <w:hideMark/>
          </w:tcPr>
          <w:p w14:paraId="7A4975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70.000,00</w:t>
            </w:r>
          </w:p>
        </w:tc>
        <w:tc>
          <w:tcPr>
            <w:tcW w:w="767" w:type="dxa"/>
            <w:tcBorders>
              <w:top w:val="nil"/>
              <w:left w:val="nil"/>
              <w:bottom w:val="single" w:sz="4" w:space="0" w:color="auto"/>
              <w:right w:val="single" w:sz="4" w:space="0" w:color="auto"/>
            </w:tcBorders>
            <w:shd w:val="clear" w:color="000000" w:fill="CCCCFF"/>
            <w:noWrap/>
            <w:vAlign w:val="bottom"/>
            <w:hideMark/>
          </w:tcPr>
          <w:p w14:paraId="6F3D16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109,05</w:t>
            </w:r>
          </w:p>
        </w:tc>
        <w:tc>
          <w:tcPr>
            <w:tcW w:w="821" w:type="dxa"/>
            <w:tcBorders>
              <w:top w:val="nil"/>
              <w:left w:val="nil"/>
              <w:bottom w:val="single" w:sz="4" w:space="0" w:color="auto"/>
              <w:right w:val="single" w:sz="4" w:space="0" w:color="auto"/>
            </w:tcBorders>
            <w:shd w:val="clear" w:color="000000" w:fill="CCCCFF"/>
            <w:noWrap/>
            <w:vAlign w:val="bottom"/>
            <w:hideMark/>
          </w:tcPr>
          <w:p w14:paraId="15A0A8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89,54</w:t>
            </w:r>
          </w:p>
        </w:tc>
        <w:tc>
          <w:tcPr>
            <w:tcW w:w="839" w:type="dxa"/>
            <w:tcBorders>
              <w:top w:val="nil"/>
              <w:left w:val="nil"/>
              <w:bottom w:val="single" w:sz="4" w:space="0" w:color="auto"/>
              <w:right w:val="single" w:sz="4" w:space="0" w:color="auto"/>
            </w:tcBorders>
            <w:shd w:val="clear" w:color="000000" w:fill="CCCCFF"/>
            <w:noWrap/>
            <w:vAlign w:val="bottom"/>
            <w:hideMark/>
          </w:tcPr>
          <w:p w14:paraId="4F64F5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6F2828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A49646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0D3D65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7F1DE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71.685,89</w:t>
            </w:r>
          </w:p>
        </w:tc>
        <w:tc>
          <w:tcPr>
            <w:tcW w:w="1396" w:type="dxa"/>
            <w:tcBorders>
              <w:top w:val="nil"/>
              <w:left w:val="nil"/>
              <w:bottom w:val="single" w:sz="4" w:space="0" w:color="auto"/>
              <w:right w:val="single" w:sz="4" w:space="0" w:color="auto"/>
            </w:tcBorders>
            <w:shd w:val="clear" w:color="000000" w:fill="FFFF99"/>
            <w:noWrap/>
            <w:vAlign w:val="bottom"/>
            <w:hideMark/>
          </w:tcPr>
          <w:p w14:paraId="64E455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69.679,47</w:t>
            </w:r>
          </w:p>
        </w:tc>
        <w:tc>
          <w:tcPr>
            <w:tcW w:w="1240" w:type="dxa"/>
            <w:tcBorders>
              <w:top w:val="nil"/>
              <w:left w:val="nil"/>
              <w:bottom w:val="single" w:sz="4" w:space="0" w:color="auto"/>
              <w:right w:val="single" w:sz="4" w:space="0" w:color="auto"/>
            </w:tcBorders>
            <w:shd w:val="clear" w:color="000000" w:fill="FFFF99"/>
            <w:noWrap/>
            <w:vAlign w:val="bottom"/>
            <w:hideMark/>
          </w:tcPr>
          <w:p w14:paraId="26B51A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70.000,00</w:t>
            </w:r>
          </w:p>
        </w:tc>
        <w:tc>
          <w:tcPr>
            <w:tcW w:w="1324" w:type="dxa"/>
            <w:tcBorders>
              <w:top w:val="nil"/>
              <w:left w:val="nil"/>
              <w:bottom w:val="single" w:sz="4" w:space="0" w:color="auto"/>
              <w:right w:val="single" w:sz="4" w:space="0" w:color="auto"/>
            </w:tcBorders>
            <w:shd w:val="clear" w:color="000000" w:fill="FFFF99"/>
            <w:noWrap/>
            <w:vAlign w:val="bottom"/>
            <w:hideMark/>
          </w:tcPr>
          <w:p w14:paraId="0CC7E3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70.000,00</w:t>
            </w:r>
          </w:p>
        </w:tc>
        <w:tc>
          <w:tcPr>
            <w:tcW w:w="1312" w:type="dxa"/>
            <w:tcBorders>
              <w:top w:val="nil"/>
              <w:left w:val="nil"/>
              <w:bottom w:val="single" w:sz="4" w:space="0" w:color="auto"/>
              <w:right w:val="single" w:sz="4" w:space="0" w:color="auto"/>
            </w:tcBorders>
            <w:shd w:val="clear" w:color="000000" w:fill="FFFF99"/>
            <w:noWrap/>
            <w:vAlign w:val="bottom"/>
            <w:hideMark/>
          </w:tcPr>
          <w:p w14:paraId="6B807D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70.000,00</w:t>
            </w:r>
          </w:p>
        </w:tc>
        <w:tc>
          <w:tcPr>
            <w:tcW w:w="767" w:type="dxa"/>
            <w:tcBorders>
              <w:top w:val="nil"/>
              <w:left w:val="nil"/>
              <w:bottom w:val="single" w:sz="4" w:space="0" w:color="auto"/>
              <w:right w:val="single" w:sz="4" w:space="0" w:color="auto"/>
            </w:tcBorders>
            <w:shd w:val="clear" w:color="000000" w:fill="FFFF99"/>
            <w:noWrap/>
            <w:vAlign w:val="bottom"/>
            <w:hideMark/>
          </w:tcPr>
          <w:p w14:paraId="3B4E0A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97,20</w:t>
            </w:r>
          </w:p>
        </w:tc>
        <w:tc>
          <w:tcPr>
            <w:tcW w:w="821" w:type="dxa"/>
            <w:tcBorders>
              <w:top w:val="nil"/>
              <w:left w:val="nil"/>
              <w:bottom w:val="single" w:sz="4" w:space="0" w:color="auto"/>
              <w:right w:val="single" w:sz="4" w:space="0" w:color="auto"/>
            </w:tcBorders>
            <w:shd w:val="clear" w:color="000000" w:fill="FFFF99"/>
            <w:noWrap/>
            <w:vAlign w:val="bottom"/>
            <w:hideMark/>
          </w:tcPr>
          <w:p w14:paraId="3BF689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100,46</w:t>
            </w:r>
          </w:p>
        </w:tc>
        <w:tc>
          <w:tcPr>
            <w:tcW w:w="839" w:type="dxa"/>
            <w:tcBorders>
              <w:top w:val="nil"/>
              <w:left w:val="nil"/>
              <w:bottom w:val="single" w:sz="4" w:space="0" w:color="auto"/>
              <w:right w:val="single" w:sz="4" w:space="0" w:color="auto"/>
            </w:tcBorders>
            <w:shd w:val="clear" w:color="000000" w:fill="FFFF99"/>
            <w:noWrap/>
            <w:vAlign w:val="bottom"/>
            <w:hideMark/>
          </w:tcPr>
          <w:p w14:paraId="7C161B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724CF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D9AFDD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C9EA5C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FDCE1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71.685,89</w:t>
            </w:r>
          </w:p>
        </w:tc>
        <w:tc>
          <w:tcPr>
            <w:tcW w:w="1396" w:type="dxa"/>
            <w:tcBorders>
              <w:top w:val="nil"/>
              <w:left w:val="nil"/>
              <w:bottom w:val="single" w:sz="4" w:space="0" w:color="auto"/>
              <w:right w:val="single" w:sz="4" w:space="0" w:color="auto"/>
            </w:tcBorders>
            <w:shd w:val="clear" w:color="auto" w:fill="auto"/>
            <w:noWrap/>
            <w:vAlign w:val="bottom"/>
            <w:hideMark/>
          </w:tcPr>
          <w:p w14:paraId="27CCC9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69.679,47</w:t>
            </w:r>
          </w:p>
        </w:tc>
        <w:tc>
          <w:tcPr>
            <w:tcW w:w="1240" w:type="dxa"/>
            <w:tcBorders>
              <w:top w:val="nil"/>
              <w:left w:val="nil"/>
              <w:bottom w:val="single" w:sz="4" w:space="0" w:color="auto"/>
              <w:right w:val="single" w:sz="4" w:space="0" w:color="auto"/>
            </w:tcBorders>
            <w:shd w:val="clear" w:color="auto" w:fill="auto"/>
            <w:noWrap/>
            <w:vAlign w:val="bottom"/>
            <w:hideMark/>
          </w:tcPr>
          <w:p w14:paraId="7663DC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70.000,00</w:t>
            </w:r>
          </w:p>
        </w:tc>
        <w:tc>
          <w:tcPr>
            <w:tcW w:w="1324" w:type="dxa"/>
            <w:tcBorders>
              <w:top w:val="nil"/>
              <w:left w:val="nil"/>
              <w:bottom w:val="single" w:sz="4" w:space="0" w:color="auto"/>
              <w:right w:val="single" w:sz="4" w:space="0" w:color="auto"/>
            </w:tcBorders>
            <w:shd w:val="clear" w:color="auto" w:fill="auto"/>
            <w:noWrap/>
            <w:vAlign w:val="bottom"/>
            <w:hideMark/>
          </w:tcPr>
          <w:p w14:paraId="6FFC00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70.000,00</w:t>
            </w:r>
          </w:p>
        </w:tc>
        <w:tc>
          <w:tcPr>
            <w:tcW w:w="1312" w:type="dxa"/>
            <w:tcBorders>
              <w:top w:val="nil"/>
              <w:left w:val="nil"/>
              <w:bottom w:val="single" w:sz="4" w:space="0" w:color="auto"/>
              <w:right w:val="single" w:sz="4" w:space="0" w:color="auto"/>
            </w:tcBorders>
            <w:shd w:val="clear" w:color="auto" w:fill="auto"/>
            <w:noWrap/>
            <w:vAlign w:val="bottom"/>
            <w:hideMark/>
          </w:tcPr>
          <w:p w14:paraId="31B4F5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70.000,00</w:t>
            </w:r>
          </w:p>
        </w:tc>
        <w:tc>
          <w:tcPr>
            <w:tcW w:w="767" w:type="dxa"/>
            <w:tcBorders>
              <w:top w:val="nil"/>
              <w:left w:val="nil"/>
              <w:bottom w:val="single" w:sz="4" w:space="0" w:color="auto"/>
              <w:right w:val="single" w:sz="4" w:space="0" w:color="auto"/>
            </w:tcBorders>
            <w:shd w:val="clear" w:color="auto" w:fill="auto"/>
            <w:noWrap/>
            <w:vAlign w:val="bottom"/>
            <w:hideMark/>
          </w:tcPr>
          <w:p w14:paraId="062F9B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97,20</w:t>
            </w:r>
          </w:p>
        </w:tc>
        <w:tc>
          <w:tcPr>
            <w:tcW w:w="821" w:type="dxa"/>
            <w:tcBorders>
              <w:top w:val="nil"/>
              <w:left w:val="nil"/>
              <w:bottom w:val="single" w:sz="4" w:space="0" w:color="auto"/>
              <w:right w:val="single" w:sz="4" w:space="0" w:color="auto"/>
            </w:tcBorders>
            <w:shd w:val="clear" w:color="auto" w:fill="auto"/>
            <w:noWrap/>
            <w:vAlign w:val="bottom"/>
            <w:hideMark/>
          </w:tcPr>
          <w:p w14:paraId="6B7499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100,46</w:t>
            </w:r>
          </w:p>
        </w:tc>
        <w:tc>
          <w:tcPr>
            <w:tcW w:w="839" w:type="dxa"/>
            <w:tcBorders>
              <w:top w:val="nil"/>
              <w:left w:val="nil"/>
              <w:bottom w:val="single" w:sz="4" w:space="0" w:color="auto"/>
              <w:right w:val="single" w:sz="4" w:space="0" w:color="auto"/>
            </w:tcBorders>
            <w:shd w:val="clear" w:color="auto" w:fill="auto"/>
            <w:noWrap/>
            <w:vAlign w:val="bottom"/>
            <w:hideMark/>
          </w:tcPr>
          <w:p w14:paraId="73424E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1C495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0E18EB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E09FB6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203BDE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71.685,89</w:t>
            </w:r>
          </w:p>
        </w:tc>
        <w:tc>
          <w:tcPr>
            <w:tcW w:w="1396" w:type="dxa"/>
            <w:tcBorders>
              <w:top w:val="nil"/>
              <w:left w:val="nil"/>
              <w:bottom w:val="single" w:sz="4" w:space="0" w:color="auto"/>
              <w:right w:val="single" w:sz="4" w:space="0" w:color="auto"/>
            </w:tcBorders>
            <w:shd w:val="clear" w:color="auto" w:fill="auto"/>
            <w:noWrap/>
            <w:vAlign w:val="bottom"/>
            <w:hideMark/>
          </w:tcPr>
          <w:p w14:paraId="33CE6C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69.679,47</w:t>
            </w:r>
          </w:p>
        </w:tc>
        <w:tc>
          <w:tcPr>
            <w:tcW w:w="1240" w:type="dxa"/>
            <w:tcBorders>
              <w:top w:val="nil"/>
              <w:left w:val="nil"/>
              <w:bottom w:val="single" w:sz="4" w:space="0" w:color="auto"/>
              <w:right w:val="single" w:sz="4" w:space="0" w:color="auto"/>
            </w:tcBorders>
            <w:shd w:val="clear" w:color="auto" w:fill="auto"/>
            <w:noWrap/>
            <w:vAlign w:val="bottom"/>
            <w:hideMark/>
          </w:tcPr>
          <w:p w14:paraId="1118E4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70.000,00</w:t>
            </w:r>
          </w:p>
        </w:tc>
        <w:tc>
          <w:tcPr>
            <w:tcW w:w="1324" w:type="dxa"/>
            <w:tcBorders>
              <w:top w:val="nil"/>
              <w:left w:val="nil"/>
              <w:bottom w:val="single" w:sz="4" w:space="0" w:color="auto"/>
              <w:right w:val="single" w:sz="4" w:space="0" w:color="auto"/>
            </w:tcBorders>
            <w:shd w:val="clear" w:color="auto" w:fill="auto"/>
            <w:noWrap/>
            <w:vAlign w:val="bottom"/>
            <w:hideMark/>
          </w:tcPr>
          <w:p w14:paraId="030C4A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70.000,00</w:t>
            </w:r>
          </w:p>
        </w:tc>
        <w:tc>
          <w:tcPr>
            <w:tcW w:w="1312" w:type="dxa"/>
            <w:tcBorders>
              <w:top w:val="nil"/>
              <w:left w:val="nil"/>
              <w:bottom w:val="single" w:sz="4" w:space="0" w:color="auto"/>
              <w:right w:val="single" w:sz="4" w:space="0" w:color="auto"/>
            </w:tcBorders>
            <w:shd w:val="clear" w:color="auto" w:fill="auto"/>
            <w:noWrap/>
            <w:vAlign w:val="bottom"/>
            <w:hideMark/>
          </w:tcPr>
          <w:p w14:paraId="099400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70.000,00</w:t>
            </w:r>
          </w:p>
        </w:tc>
        <w:tc>
          <w:tcPr>
            <w:tcW w:w="767" w:type="dxa"/>
            <w:tcBorders>
              <w:top w:val="nil"/>
              <w:left w:val="nil"/>
              <w:bottom w:val="single" w:sz="4" w:space="0" w:color="auto"/>
              <w:right w:val="single" w:sz="4" w:space="0" w:color="auto"/>
            </w:tcBorders>
            <w:shd w:val="clear" w:color="auto" w:fill="auto"/>
            <w:noWrap/>
            <w:vAlign w:val="bottom"/>
            <w:hideMark/>
          </w:tcPr>
          <w:p w14:paraId="0DE01D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97,20</w:t>
            </w:r>
          </w:p>
        </w:tc>
        <w:tc>
          <w:tcPr>
            <w:tcW w:w="821" w:type="dxa"/>
            <w:tcBorders>
              <w:top w:val="nil"/>
              <w:left w:val="nil"/>
              <w:bottom w:val="single" w:sz="4" w:space="0" w:color="auto"/>
              <w:right w:val="single" w:sz="4" w:space="0" w:color="auto"/>
            </w:tcBorders>
            <w:shd w:val="clear" w:color="auto" w:fill="auto"/>
            <w:noWrap/>
            <w:vAlign w:val="bottom"/>
            <w:hideMark/>
          </w:tcPr>
          <w:p w14:paraId="69D2DD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100,46</w:t>
            </w:r>
          </w:p>
        </w:tc>
        <w:tc>
          <w:tcPr>
            <w:tcW w:w="839" w:type="dxa"/>
            <w:tcBorders>
              <w:top w:val="nil"/>
              <w:left w:val="nil"/>
              <w:bottom w:val="single" w:sz="4" w:space="0" w:color="auto"/>
              <w:right w:val="single" w:sz="4" w:space="0" w:color="auto"/>
            </w:tcBorders>
            <w:shd w:val="clear" w:color="auto" w:fill="auto"/>
            <w:noWrap/>
            <w:vAlign w:val="bottom"/>
            <w:hideMark/>
          </w:tcPr>
          <w:p w14:paraId="598584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2292E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933B05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82E025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6.1. TEKUĆE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7A332E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880F4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8.494,26</w:t>
            </w:r>
          </w:p>
        </w:tc>
        <w:tc>
          <w:tcPr>
            <w:tcW w:w="1240" w:type="dxa"/>
            <w:tcBorders>
              <w:top w:val="nil"/>
              <w:left w:val="nil"/>
              <w:bottom w:val="single" w:sz="4" w:space="0" w:color="auto"/>
              <w:right w:val="single" w:sz="4" w:space="0" w:color="auto"/>
            </w:tcBorders>
            <w:shd w:val="clear" w:color="000000" w:fill="FFFF99"/>
            <w:noWrap/>
            <w:vAlign w:val="bottom"/>
            <w:hideMark/>
          </w:tcPr>
          <w:p w14:paraId="26413F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02EFB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57544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ECF4B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1A1FC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E71D5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01037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7F9DB8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F01266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02560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4E411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8.494,26</w:t>
            </w:r>
          </w:p>
        </w:tc>
        <w:tc>
          <w:tcPr>
            <w:tcW w:w="1240" w:type="dxa"/>
            <w:tcBorders>
              <w:top w:val="nil"/>
              <w:left w:val="nil"/>
              <w:bottom w:val="single" w:sz="4" w:space="0" w:color="auto"/>
              <w:right w:val="single" w:sz="4" w:space="0" w:color="auto"/>
            </w:tcBorders>
            <w:shd w:val="clear" w:color="auto" w:fill="auto"/>
            <w:noWrap/>
            <w:vAlign w:val="bottom"/>
            <w:hideMark/>
          </w:tcPr>
          <w:p w14:paraId="7C757A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1E541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30E5F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97884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F81EA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61C11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DE0E6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C3463B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768CE1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488658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4F0E6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8.494,26</w:t>
            </w:r>
          </w:p>
        </w:tc>
        <w:tc>
          <w:tcPr>
            <w:tcW w:w="1240" w:type="dxa"/>
            <w:tcBorders>
              <w:top w:val="nil"/>
              <w:left w:val="nil"/>
              <w:bottom w:val="single" w:sz="4" w:space="0" w:color="auto"/>
              <w:right w:val="single" w:sz="4" w:space="0" w:color="auto"/>
            </w:tcBorders>
            <w:shd w:val="clear" w:color="auto" w:fill="auto"/>
            <w:noWrap/>
            <w:vAlign w:val="bottom"/>
            <w:hideMark/>
          </w:tcPr>
          <w:p w14:paraId="08B558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01CD4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D1F10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BB7C6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45628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86C7E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530CC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0060B3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0E3507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A500002 Rano otkrivanje raka dojke</w:t>
            </w:r>
          </w:p>
        </w:tc>
        <w:tc>
          <w:tcPr>
            <w:tcW w:w="1425" w:type="dxa"/>
            <w:tcBorders>
              <w:top w:val="nil"/>
              <w:left w:val="nil"/>
              <w:bottom w:val="single" w:sz="4" w:space="0" w:color="auto"/>
              <w:right w:val="single" w:sz="4" w:space="0" w:color="auto"/>
            </w:tcBorders>
            <w:shd w:val="clear" w:color="000000" w:fill="CCCCFF"/>
            <w:noWrap/>
            <w:vAlign w:val="bottom"/>
            <w:hideMark/>
          </w:tcPr>
          <w:p w14:paraId="7AE91A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2.731,32</w:t>
            </w:r>
          </w:p>
        </w:tc>
        <w:tc>
          <w:tcPr>
            <w:tcW w:w="1396" w:type="dxa"/>
            <w:tcBorders>
              <w:top w:val="nil"/>
              <w:left w:val="nil"/>
              <w:bottom w:val="single" w:sz="4" w:space="0" w:color="auto"/>
              <w:right w:val="single" w:sz="4" w:space="0" w:color="auto"/>
            </w:tcBorders>
            <w:shd w:val="clear" w:color="000000" w:fill="CCCCFF"/>
            <w:noWrap/>
            <w:vAlign w:val="bottom"/>
            <w:hideMark/>
          </w:tcPr>
          <w:p w14:paraId="5BB4E6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46058F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5E62A2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08FBDC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4143E0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412AE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3BC1E7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8D7F6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F3E85F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2E8F7F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C0C16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2.731,32</w:t>
            </w:r>
          </w:p>
        </w:tc>
        <w:tc>
          <w:tcPr>
            <w:tcW w:w="1396" w:type="dxa"/>
            <w:tcBorders>
              <w:top w:val="nil"/>
              <w:left w:val="nil"/>
              <w:bottom w:val="single" w:sz="4" w:space="0" w:color="auto"/>
              <w:right w:val="single" w:sz="4" w:space="0" w:color="auto"/>
            </w:tcBorders>
            <w:shd w:val="clear" w:color="000000" w:fill="FFFF99"/>
            <w:noWrap/>
            <w:vAlign w:val="bottom"/>
            <w:hideMark/>
          </w:tcPr>
          <w:p w14:paraId="06D969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DC385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0EFAA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563A2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A4CEB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3F33D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57B0F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D03A0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9A2E55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A5319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D0A78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2.731,32</w:t>
            </w:r>
          </w:p>
        </w:tc>
        <w:tc>
          <w:tcPr>
            <w:tcW w:w="1396" w:type="dxa"/>
            <w:tcBorders>
              <w:top w:val="nil"/>
              <w:left w:val="nil"/>
              <w:bottom w:val="single" w:sz="4" w:space="0" w:color="auto"/>
              <w:right w:val="single" w:sz="4" w:space="0" w:color="auto"/>
            </w:tcBorders>
            <w:shd w:val="clear" w:color="auto" w:fill="auto"/>
            <w:noWrap/>
            <w:vAlign w:val="bottom"/>
            <w:hideMark/>
          </w:tcPr>
          <w:p w14:paraId="45C287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2E4E4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211F6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6182B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838A0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F84C8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4173C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A8B35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5F29FE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945A19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66B0E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1.005,93</w:t>
            </w:r>
          </w:p>
        </w:tc>
        <w:tc>
          <w:tcPr>
            <w:tcW w:w="1396" w:type="dxa"/>
            <w:tcBorders>
              <w:top w:val="nil"/>
              <w:left w:val="nil"/>
              <w:bottom w:val="single" w:sz="4" w:space="0" w:color="auto"/>
              <w:right w:val="single" w:sz="4" w:space="0" w:color="auto"/>
            </w:tcBorders>
            <w:shd w:val="clear" w:color="auto" w:fill="auto"/>
            <w:noWrap/>
            <w:vAlign w:val="bottom"/>
            <w:hideMark/>
          </w:tcPr>
          <w:p w14:paraId="7413EF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BE4D8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563FE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821AA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E8D0D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4564B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D9B87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2A097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40113A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7EDD54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3F5FD3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1.725,39</w:t>
            </w:r>
          </w:p>
        </w:tc>
        <w:tc>
          <w:tcPr>
            <w:tcW w:w="1396" w:type="dxa"/>
            <w:tcBorders>
              <w:top w:val="nil"/>
              <w:left w:val="nil"/>
              <w:bottom w:val="single" w:sz="4" w:space="0" w:color="auto"/>
              <w:right w:val="single" w:sz="4" w:space="0" w:color="auto"/>
            </w:tcBorders>
            <w:shd w:val="clear" w:color="auto" w:fill="auto"/>
            <w:noWrap/>
            <w:vAlign w:val="bottom"/>
            <w:hideMark/>
          </w:tcPr>
          <w:p w14:paraId="5A4AF3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86C0F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4ACBB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1A923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0CAB4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B855B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61631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C7D75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237E9F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85C890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A500004 Sufinanciranje logopeda</w:t>
            </w:r>
          </w:p>
        </w:tc>
        <w:tc>
          <w:tcPr>
            <w:tcW w:w="1425" w:type="dxa"/>
            <w:tcBorders>
              <w:top w:val="nil"/>
              <w:left w:val="nil"/>
              <w:bottom w:val="single" w:sz="4" w:space="0" w:color="auto"/>
              <w:right w:val="single" w:sz="4" w:space="0" w:color="auto"/>
            </w:tcBorders>
            <w:shd w:val="clear" w:color="000000" w:fill="CCCCFF"/>
            <w:noWrap/>
            <w:vAlign w:val="bottom"/>
            <w:hideMark/>
          </w:tcPr>
          <w:p w14:paraId="64A397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10.465,66</w:t>
            </w:r>
          </w:p>
        </w:tc>
        <w:tc>
          <w:tcPr>
            <w:tcW w:w="1396" w:type="dxa"/>
            <w:tcBorders>
              <w:top w:val="nil"/>
              <w:left w:val="nil"/>
              <w:bottom w:val="single" w:sz="4" w:space="0" w:color="auto"/>
              <w:right w:val="single" w:sz="4" w:space="0" w:color="auto"/>
            </w:tcBorders>
            <w:shd w:val="clear" w:color="000000" w:fill="CCCCFF"/>
            <w:noWrap/>
            <w:vAlign w:val="bottom"/>
            <w:hideMark/>
          </w:tcPr>
          <w:p w14:paraId="72F8EC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52A487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0D0033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5BD1B2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16BF41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42362D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3377BD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3BC19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939A30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6170CD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48209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10.465,66</w:t>
            </w:r>
          </w:p>
        </w:tc>
        <w:tc>
          <w:tcPr>
            <w:tcW w:w="1396" w:type="dxa"/>
            <w:tcBorders>
              <w:top w:val="nil"/>
              <w:left w:val="nil"/>
              <w:bottom w:val="single" w:sz="4" w:space="0" w:color="auto"/>
              <w:right w:val="single" w:sz="4" w:space="0" w:color="auto"/>
            </w:tcBorders>
            <w:shd w:val="clear" w:color="000000" w:fill="FFFF99"/>
            <w:noWrap/>
            <w:vAlign w:val="bottom"/>
            <w:hideMark/>
          </w:tcPr>
          <w:p w14:paraId="2BAAA9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D44FD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AB278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BB835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4F6C3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9AADD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B0DF7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1CD3A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17B73E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32FF8E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A7788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10.465,66</w:t>
            </w:r>
          </w:p>
        </w:tc>
        <w:tc>
          <w:tcPr>
            <w:tcW w:w="1396" w:type="dxa"/>
            <w:tcBorders>
              <w:top w:val="nil"/>
              <w:left w:val="nil"/>
              <w:bottom w:val="single" w:sz="4" w:space="0" w:color="auto"/>
              <w:right w:val="single" w:sz="4" w:space="0" w:color="auto"/>
            </w:tcBorders>
            <w:shd w:val="clear" w:color="auto" w:fill="auto"/>
            <w:noWrap/>
            <w:vAlign w:val="bottom"/>
            <w:hideMark/>
          </w:tcPr>
          <w:p w14:paraId="56ABCB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7B505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690B9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91C65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16E2F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B119E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E0924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FD9CC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D60CBB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81B3C2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5C0D7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10.465,66</w:t>
            </w:r>
          </w:p>
        </w:tc>
        <w:tc>
          <w:tcPr>
            <w:tcW w:w="1396" w:type="dxa"/>
            <w:tcBorders>
              <w:top w:val="nil"/>
              <w:left w:val="nil"/>
              <w:bottom w:val="single" w:sz="4" w:space="0" w:color="auto"/>
              <w:right w:val="single" w:sz="4" w:space="0" w:color="auto"/>
            </w:tcBorders>
            <w:shd w:val="clear" w:color="auto" w:fill="auto"/>
            <w:noWrap/>
            <w:vAlign w:val="bottom"/>
            <w:hideMark/>
          </w:tcPr>
          <w:p w14:paraId="720FFD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A6B23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B3343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8B956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92D3F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7DE12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D660D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F2B5B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5AE714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573B2A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A500005 Analiza kvalitete prehrane</w:t>
            </w:r>
          </w:p>
        </w:tc>
        <w:tc>
          <w:tcPr>
            <w:tcW w:w="1425" w:type="dxa"/>
            <w:tcBorders>
              <w:top w:val="nil"/>
              <w:left w:val="nil"/>
              <w:bottom w:val="single" w:sz="4" w:space="0" w:color="auto"/>
              <w:right w:val="single" w:sz="4" w:space="0" w:color="auto"/>
            </w:tcBorders>
            <w:shd w:val="clear" w:color="000000" w:fill="CCCCFF"/>
            <w:noWrap/>
            <w:vAlign w:val="bottom"/>
            <w:hideMark/>
          </w:tcPr>
          <w:p w14:paraId="36A606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2.176,66</w:t>
            </w:r>
          </w:p>
        </w:tc>
        <w:tc>
          <w:tcPr>
            <w:tcW w:w="1396" w:type="dxa"/>
            <w:tcBorders>
              <w:top w:val="nil"/>
              <w:left w:val="nil"/>
              <w:bottom w:val="single" w:sz="4" w:space="0" w:color="auto"/>
              <w:right w:val="single" w:sz="4" w:space="0" w:color="auto"/>
            </w:tcBorders>
            <w:shd w:val="clear" w:color="000000" w:fill="CCCCFF"/>
            <w:noWrap/>
            <w:vAlign w:val="bottom"/>
            <w:hideMark/>
          </w:tcPr>
          <w:p w14:paraId="1A61D6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3670B4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1CCED4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45AC42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7C8EDC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0FBF31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34ED9D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AB9D1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7654E5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03BB16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933DF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2.176,66</w:t>
            </w:r>
          </w:p>
        </w:tc>
        <w:tc>
          <w:tcPr>
            <w:tcW w:w="1396" w:type="dxa"/>
            <w:tcBorders>
              <w:top w:val="nil"/>
              <w:left w:val="nil"/>
              <w:bottom w:val="single" w:sz="4" w:space="0" w:color="auto"/>
              <w:right w:val="single" w:sz="4" w:space="0" w:color="auto"/>
            </w:tcBorders>
            <w:shd w:val="clear" w:color="000000" w:fill="FFFF99"/>
            <w:noWrap/>
            <w:vAlign w:val="bottom"/>
            <w:hideMark/>
          </w:tcPr>
          <w:p w14:paraId="560324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1A832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C9DAB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7BBDD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D2B35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DC0CB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843E2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F4D66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AC4C18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47AAB1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774C8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2.176,66</w:t>
            </w:r>
          </w:p>
        </w:tc>
        <w:tc>
          <w:tcPr>
            <w:tcW w:w="1396" w:type="dxa"/>
            <w:tcBorders>
              <w:top w:val="nil"/>
              <w:left w:val="nil"/>
              <w:bottom w:val="single" w:sz="4" w:space="0" w:color="auto"/>
              <w:right w:val="single" w:sz="4" w:space="0" w:color="auto"/>
            </w:tcBorders>
            <w:shd w:val="clear" w:color="auto" w:fill="auto"/>
            <w:noWrap/>
            <w:vAlign w:val="bottom"/>
            <w:hideMark/>
          </w:tcPr>
          <w:p w14:paraId="564F93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5DEB1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B53D4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A056C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D1166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FA797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B6623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85C5F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FC7B6E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941C42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765DFB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2.176,66</w:t>
            </w:r>
          </w:p>
        </w:tc>
        <w:tc>
          <w:tcPr>
            <w:tcW w:w="1396" w:type="dxa"/>
            <w:tcBorders>
              <w:top w:val="nil"/>
              <w:left w:val="nil"/>
              <w:bottom w:val="single" w:sz="4" w:space="0" w:color="auto"/>
              <w:right w:val="single" w:sz="4" w:space="0" w:color="auto"/>
            </w:tcBorders>
            <w:shd w:val="clear" w:color="auto" w:fill="auto"/>
            <w:noWrap/>
            <w:vAlign w:val="bottom"/>
            <w:hideMark/>
          </w:tcPr>
          <w:p w14:paraId="0E9550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14D06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2FC8E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DEE6E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F21B4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B1323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83A03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4983F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0D15BF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BC1CE9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A500006 Sufinanciranje psihologa</w:t>
            </w:r>
          </w:p>
        </w:tc>
        <w:tc>
          <w:tcPr>
            <w:tcW w:w="1425" w:type="dxa"/>
            <w:tcBorders>
              <w:top w:val="nil"/>
              <w:left w:val="nil"/>
              <w:bottom w:val="single" w:sz="4" w:space="0" w:color="auto"/>
              <w:right w:val="single" w:sz="4" w:space="0" w:color="auto"/>
            </w:tcBorders>
            <w:shd w:val="clear" w:color="000000" w:fill="CCCCFF"/>
            <w:noWrap/>
            <w:vAlign w:val="bottom"/>
            <w:hideMark/>
          </w:tcPr>
          <w:p w14:paraId="52B709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w:t>
            </w:r>
          </w:p>
        </w:tc>
        <w:tc>
          <w:tcPr>
            <w:tcW w:w="1396" w:type="dxa"/>
            <w:tcBorders>
              <w:top w:val="nil"/>
              <w:left w:val="nil"/>
              <w:bottom w:val="single" w:sz="4" w:space="0" w:color="auto"/>
              <w:right w:val="single" w:sz="4" w:space="0" w:color="auto"/>
            </w:tcBorders>
            <w:shd w:val="clear" w:color="000000" w:fill="CCCCFF"/>
            <w:noWrap/>
            <w:vAlign w:val="bottom"/>
            <w:hideMark/>
          </w:tcPr>
          <w:p w14:paraId="52F28A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3DC09E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217BE6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294F92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CC1F6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81DAB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553E24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4C1807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56BD85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AC32D0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D1433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w:t>
            </w:r>
          </w:p>
        </w:tc>
        <w:tc>
          <w:tcPr>
            <w:tcW w:w="1396" w:type="dxa"/>
            <w:tcBorders>
              <w:top w:val="nil"/>
              <w:left w:val="nil"/>
              <w:bottom w:val="single" w:sz="4" w:space="0" w:color="auto"/>
              <w:right w:val="single" w:sz="4" w:space="0" w:color="auto"/>
            </w:tcBorders>
            <w:shd w:val="clear" w:color="000000" w:fill="FFFF99"/>
            <w:noWrap/>
            <w:vAlign w:val="bottom"/>
            <w:hideMark/>
          </w:tcPr>
          <w:p w14:paraId="7B16DD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7491C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AE3D2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12077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58C2E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DCE1F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7A5E4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235CF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9F6A93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565A1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F2DAC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396" w:type="dxa"/>
            <w:tcBorders>
              <w:top w:val="nil"/>
              <w:left w:val="nil"/>
              <w:bottom w:val="single" w:sz="4" w:space="0" w:color="auto"/>
              <w:right w:val="single" w:sz="4" w:space="0" w:color="auto"/>
            </w:tcBorders>
            <w:shd w:val="clear" w:color="auto" w:fill="auto"/>
            <w:noWrap/>
            <w:vAlign w:val="bottom"/>
            <w:hideMark/>
          </w:tcPr>
          <w:p w14:paraId="1650EC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98704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BBE75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4B9AD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249E5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7E6E2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F9D49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00E91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DAAF3B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6C7162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4346C3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396" w:type="dxa"/>
            <w:tcBorders>
              <w:top w:val="nil"/>
              <w:left w:val="nil"/>
              <w:bottom w:val="single" w:sz="4" w:space="0" w:color="auto"/>
              <w:right w:val="single" w:sz="4" w:space="0" w:color="auto"/>
            </w:tcBorders>
            <w:shd w:val="clear" w:color="auto" w:fill="auto"/>
            <w:noWrap/>
            <w:vAlign w:val="bottom"/>
            <w:hideMark/>
          </w:tcPr>
          <w:p w14:paraId="0CD724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49E49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76F4D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3F7D7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61A01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EB6B7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2B511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774FA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D3F4A8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2545F2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A500008 Prevencija bolesti i promocija zdravlja</w:t>
            </w:r>
          </w:p>
        </w:tc>
        <w:tc>
          <w:tcPr>
            <w:tcW w:w="1425" w:type="dxa"/>
            <w:tcBorders>
              <w:top w:val="nil"/>
              <w:left w:val="nil"/>
              <w:bottom w:val="single" w:sz="4" w:space="0" w:color="auto"/>
              <w:right w:val="single" w:sz="4" w:space="0" w:color="auto"/>
            </w:tcBorders>
            <w:shd w:val="clear" w:color="000000" w:fill="CCCCFF"/>
            <w:noWrap/>
            <w:vAlign w:val="bottom"/>
            <w:hideMark/>
          </w:tcPr>
          <w:p w14:paraId="074C3F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33111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23.890,11</w:t>
            </w:r>
          </w:p>
        </w:tc>
        <w:tc>
          <w:tcPr>
            <w:tcW w:w="1240" w:type="dxa"/>
            <w:tcBorders>
              <w:top w:val="nil"/>
              <w:left w:val="nil"/>
              <w:bottom w:val="single" w:sz="4" w:space="0" w:color="auto"/>
              <w:right w:val="single" w:sz="4" w:space="0" w:color="auto"/>
            </w:tcBorders>
            <w:shd w:val="clear" w:color="000000" w:fill="CCCCFF"/>
            <w:noWrap/>
            <w:vAlign w:val="bottom"/>
            <w:hideMark/>
          </w:tcPr>
          <w:p w14:paraId="5C7171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24" w:type="dxa"/>
            <w:tcBorders>
              <w:top w:val="nil"/>
              <w:left w:val="nil"/>
              <w:bottom w:val="single" w:sz="4" w:space="0" w:color="auto"/>
              <w:right w:val="single" w:sz="4" w:space="0" w:color="auto"/>
            </w:tcBorders>
            <w:shd w:val="clear" w:color="000000" w:fill="CCCCFF"/>
            <w:noWrap/>
            <w:vAlign w:val="bottom"/>
            <w:hideMark/>
          </w:tcPr>
          <w:p w14:paraId="071603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12" w:type="dxa"/>
            <w:tcBorders>
              <w:top w:val="nil"/>
              <w:left w:val="nil"/>
              <w:bottom w:val="single" w:sz="4" w:space="0" w:color="auto"/>
              <w:right w:val="single" w:sz="4" w:space="0" w:color="auto"/>
            </w:tcBorders>
            <w:shd w:val="clear" w:color="000000" w:fill="CCCCFF"/>
            <w:noWrap/>
            <w:vAlign w:val="bottom"/>
            <w:hideMark/>
          </w:tcPr>
          <w:p w14:paraId="729316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767" w:type="dxa"/>
            <w:tcBorders>
              <w:top w:val="nil"/>
              <w:left w:val="nil"/>
              <w:bottom w:val="single" w:sz="4" w:space="0" w:color="auto"/>
              <w:right w:val="single" w:sz="4" w:space="0" w:color="auto"/>
            </w:tcBorders>
            <w:shd w:val="clear" w:color="000000" w:fill="CCCCFF"/>
            <w:noWrap/>
            <w:vAlign w:val="bottom"/>
            <w:hideMark/>
          </w:tcPr>
          <w:p w14:paraId="0FC3FA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C6DE1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83,72</w:t>
            </w:r>
          </w:p>
        </w:tc>
        <w:tc>
          <w:tcPr>
            <w:tcW w:w="839" w:type="dxa"/>
            <w:tcBorders>
              <w:top w:val="nil"/>
              <w:left w:val="nil"/>
              <w:bottom w:val="single" w:sz="4" w:space="0" w:color="auto"/>
              <w:right w:val="single" w:sz="4" w:space="0" w:color="auto"/>
            </w:tcBorders>
            <w:shd w:val="clear" w:color="000000" w:fill="CCCCFF"/>
            <w:noWrap/>
            <w:vAlign w:val="bottom"/>
            <w:hideMark/>
          </w:tcPr>
          <w:p w14:paraId="4E7200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0697EB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C1E4B9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01A27E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C30C8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6814D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23.890,11</w:t>
            </w:r>
          </w:p>
        </w:tc>
        <w:tc>
          <w:tcPr>
            <w:tcW w:w="1240" w:type="dxa"/>
            <w:tcBorders>
              <w:top w:val="nil"/>
              <w:left w:val="nil"/>
              <w:bottom w:val="single" w:sz="4" w:space="0" w:color="auto"/>
              <w:right w:val="single" w:sz="4" w:space="0" w:color="auto"/>
            </w:tcBorders>
            <w:shd w:val="clear" w:color="000000" w:fill="FFFF99"/>
            <w:noWrap/>
            <w:vAlign w:val="bottom"/>
            <w:hideMark/>
          </w:tcPr>
          <w:p w14:paraId="59992A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24" w:type="dxa"/>
            <w:tcBorders>
              <w:top w:val="nil"/>
              <w:left w:val="nil"/>
              <w:bottom w:val="single" w:sz="4" w:space="0" w:color="auto"/>
              <w:right w:val="single" w:sz="4" w:space="0" w:color="auto"/>
            </w:tcBorders>
            <w:shd w:val="clear" w:color="000000" w:fill="FFFF99"/>
            <w:noWrap/>
            <w:vAlign w:val="bottom"/>
            <w:hideMark/>
          </w:tcPr>
          <w:p w14:paraId="63F460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12" w:type="dxa"/>
            <w:tcBorders>
              <w:top w:val="nil"/>
              <w:left w:val="nil"/>
              <w:bottom w:val="single" w:sz="4" w:space="0" w:color="auto"/>
              <w:right w:val="single" w:sz="4" w:space="0" w:color="auto"/>
            </w:tcBorders>
            <w:shd w:val="clear" w:color="000000" w:fill="FFFF99"/>
            <w:noWrap/>
            <w:vAlign w:val="bottom"/>
            <w:hideMark/>
          </w:tcPr>
          <w:p w14:paraId="31254D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767" w:type="dxa"/>
            <w:tcBorders>
              <w:top w:val="nil"/>
              <w:left w:val="nil"/>
              <w:bottom w:val="single" w:sz="4" w:space="0" w:color="auto"/>
              <w:right w:val="single" w:sz="4" w:space="0" w:color="auto"/>
            </w:tcBorders>
            <w:shd w:val="clear" w:color="000000" w:fill="FFFF99"/>
            <w:noWrap/>
            <w:vAlign w:val="bottom"/>
            <w:hideMark/>
          </w:tcPr>
          <w:p w14:paraId="7F1588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82769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83,72</w:t>
            </w:r>
          </w:p>
        </w:tc>
        <w:tc>
          <w:tcPr>
            <w:tcW w:w="839" w:type="dxa"/>
            <w:tcBorders>
              <w:top w:val="nil"/>
              <w:left w:val="nil"/>
              <w:bottom w:val="single" w:sz="4" w:space="0" w:color="auto"/>
              <w:right w:val="single" w:sz="4" w:space="0" w:color="auto"/>
            </w:tcBorders>
            <w:shd w:val="clear" w:color="000000" w:fill="FFFF99"/>
            <w:noWrap/>
            <w:vAlign w:val="bottom"/>
            <w:hideMark/>
          </w:tcPr>
          <w:p w14:paraId="1B1655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2CC8B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F0AFAB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146C36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30489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018A6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23.890,11</w:t>
            </w:r>
          </w:p>
        </w:tc>
        <w:tc>
          <w:tcPr>
            <w:tcW w:w="1240" w:type="dxa"/>
            <w:tcBorders>
              <w:top w:val="nil"/>
              <w:left w:val="nil"/>
              <w:bottom w:val="single" w:sz="4" w:space="0" w:color="auto"/>
              <w:right w:val="single" w:sz="4" w:space="0" w:color="auto"/>
            </w:tcBorders>
            <w:shd w:val="clear" w:color="auto" w:fill="auto"/>
            <w:noWrap/>
            <w:vAlign w:val="bottom"/>
            <w:hideMark/>
          </w:tcPr>
          <w:p w14:paraId="2CB5E4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24" w:type="dxa"/>
            <w:tcBorders>
              <w:top w:val="nil"/>
              <w:left w:val="nil"/>
              <w:bottom w:val="single" w:sz="4" w:space="0" w:color="auto"/>
              <w:right w:val="single" w:sz="4" w:space="0" w:color="auto"/>
            </w:tcBorders>
            <w:shd w:val="clear" w:color="auto" w:fill="auto"/>
            <w:noWrap/>
            <w:vAlign w:val="bottom"/>
            <w:hideMark/>
          </w:tcPr>
          <w:p w14:paraId="591EA7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12" w:type="dxa"/>
            <w:tcBorders>
              <w:top w:val="nil"/>
              <w:left w:val="nil"/>
              <w:bottom w:val="single" w:sz="4" w:space="0" w:color="auto"/>
              <w:right w:val="single" w:sz="4" w:space="0" w:color="auto"/>
            </w:tcBorders>
            <w:shd w:val="clear" w:color="auto" w:fill="auto"/>
            <w:noWrap/>
            <w:vAlign w:val="bottom"/>
            <w:hideMark/>
          </w:tcPr>
          <w:p w14:paraId="0811D7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767" w:type="dxa"/>
            <w:tcBorders>
              <w:top w:val="nil"/>
              <w:left w:val="nil"/>
              <w:bottom w:val="single" w:sz="4" w:space="0" w:color="auto"/>
              <w:right w:val="single" w:sz="4" w:space="0" w:color="auto"/>
            </w:tcBorders>
            <w:shd w:val="clear" w:color="auto" w:fill="auto"/>
            <w:noWrap/>
            <w:vAlign w:val="bottom"/>
            <w:hideMark/>
          </w:tcPr>
          <w:p w14:paraId="2F7223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8C69D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83,72</w:t>
            </w:r>
          </w:p>
        </w:tc>
        <w:tc>
          <w:tcPr>
            <w:tcW w:w="839" w:type="dxa"/>
            <w:tcBorders>
              <w:top w:val="nil"/>
              <w:left w:val="nil"/>
              <w:bottom w:val="single" w:sz="4" w:space="0" w:color="auto"/>
              <w:right w:val="single" w:sz="4" w:space="0" w:color="auto"/>
            </w:tcBorders>
            <w:shd w:val="clear" w:color="auto" w:fill="auto"/>
            <w:noWrap/>
            <w:vAlign w:val="bottom"/>
            <w:hideMark/>
          </w:tcPr>
          <w:p w14:paraId="068ECC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F4ED9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664AED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34213D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36DC2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4C07E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14.944,59</w:t>
            </w:r>
          </w:p>
        </w:tc>
        <w:tc>
          <w:tcPr>
            <w:tcW w:w="1240" w:type="dxa"/>
            <w:tcBorders>
              <w:top w:val="nil"/>
              <w:left w:val="nil"/>
              <w:bottom w:val="single" w:sz="4" w:space="0" w:color="auto"/>
              <w:right w:val="single" w:sz="4" w:space="0" w:color="auto"/>
            </w:tcBorders>
            <w:shd w:val="clear" w:color="auto" w:fill="auto"/>
            <w:noWrap/>
            <w:vAlign w:val="bottom"/>
            <w:hideMark/>
          </w:tcPr>
          <w:p w14:paraId="27B019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13.000,00</w:t>
            </w:r>
          </w:p>
        </w:tc>
        <w:tc>
          <w:tcPr>
            <w:tcW w:w="1324" w:type="dxa"/>
            <w:tcBorders>
              <w:top w:val="nil"/>
              <w:left w:val="nil"/>
              <w:bottom w:val="single" w:sz="4" w:space="0" w:color="auto"/>
              <w:right w:val="single" w:sz="4" w:space="0" w:color="auto"/>
            </w:tcBorders>
            <w:shd w:val="clear" w:color="auto" w:fill="auto"/>
            <w:noWrap/>
            <w:vAlign w:val="bottom"/>
            <w:hideMark/>
          </w:tcPr>
          <w:p w14:paraId="29BFE1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13.000,00</w:t>
            </w:r>
          </w:p>
        </w:tc>
        <w:tc>
          <w:tcPr>
            <w:tcW w:w="1312" w:type="dxa"/>
            <w:tcBorders>
              <w:top w:val="nil"/>
              <w:left w:val="nil"/>
              <w:bottom w:val="single" w:sz="4" w:space="0" w:color="auto"/>
              <w:right w:val="single" w:sz="4" w:space="0" w:color="auto"/>
            </w:tcBorders>
            <w:shd w:val="clear" w:color="auto" w:fill="auto"/>
            <w:noWrap/>
            <w:vAlign w:val="bottom"/>
            <w:hideMark/>
          </w:tcPr>
          <w:p w14:paraId="413F6F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13.000,00</w:t>
            </w:r>
          </w:p>
        </w:tc>
        <w:tc>
          <w:tcPr>
            <w:tcW w:w="767" w:type="dxa"/>
            <w:tcBorders>
              <w:top w:val="nil"/>
              <w:left w:val="nil"/>
              <w:bottom w:val="single" w:sz="4" w:space="0" w:color="auto"/>
              <w:right w:val="single" w:sz="4" w:space="0" w:color="auto"/>
            </w:tcBorders>
            <w:shd w:val="clear" w:color="auto" w:fill="auto"/>
            <w:noWrap/>
            <w:vAlign w:val="bottom"/>
            <w:hideMark/>
          </w:tcPr>
          <w:p w14:paraId="3998BF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4002D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86,99</w:t>
            </w:r>
          </w:p>
        </w:tc>
        <w:tc>
          <w:tcPr>
            <w:tcW w:w="839" w:type="dxa"/>
            <w:tcBorders>
              <w:top w:val="nil"/>
              <w:left w:val="nil"/>
              <w:bottom w:val="single" w:sz="4" w:space="0" w:color="auto"/>
              <w:right w:val="single" w:sz="4" w:space="0" w:color="auto"/>
            </w:tcBorders>
            <w:shd w:val="clear" w:color="auto" w:fill="auto"/>
            <w:noWrap/>
            <w:vAlign w:val="bottom"/>
            <w:hideMark/>
          </w:tcPr>
          <w:p w14:paraId="05CFBC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D919D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D75F00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F955AB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7C8B81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EE16A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8.945,52</w:t>
            </w:r>
          </w:p>
        </w:tc>
        <w:tc>
          <w:tcPr>
            <w:tcW w:w="1240" w:type="dxa"/>
            <w:tcBorders>
              <w:top w:val="nil"/>
              <w:left w:val="nil"/>
              <w:bottom w:val="single" w:sz="4" w:space="0" w:color="auto"/>
              <w:right w:val="single" w:sz="4" w:space="0" w:color="auto"/>
            </w:tcBorders>
            <w:shd w:val="clear" w:color="auto" w:fill="auto"/>
            <w:noWrap/>
            <w:vAlign w:val="bottom"/>
            <w:hideMark/>
          </w:tcPr>
          <w:p w14:paraId="78C8D1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4B10FA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6559FC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4843C1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A7374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78,25</w:t>
            </w:r>
          </w:p>
        </w:tc>
        <w:tc>
          <w:tcPr>
            <w:tcW w:w="839" w:type="dxa"/>
            <w:tcBorders>
              <w:top w:val="nil"/>
              <w:left w:val="nil"/>
              <w:bottom w:val="single" w:sz="4" w:space="0" w:color="auto"/>
              <w:right w:val="single" w:sz="4" w:space="0" w:color="auto"/>
            </w:tcBorders>
            <w:shd w:val="clear" w:color="auto" w:fill="auto"/>
            <w:noWrap/>
            <w:vAlign w:val="bottom"/>
            <w:hideMark/>
          </w:tcPr>
          <w:p w14:paraId="6A3D66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09209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B73CCC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086856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K500001 Nabavka mamografskog uređaja</w:t>
            </w:r>
          </w:p>
        </w:tc>
        <w:tc>
          <w:tcPr>
            <w:tcW w:w="1425" w:type="dxa"/>
            <w:tcBorders>
              <w:top w:val="nil"/>
              <w:left w:val="nil"/>
              <w:bottom w:val="single" w:sz="4" w:space="0" w:color="auto"/>
              <w:right w:val="single" w:sz="4" w:space="0" w:color="auto"/>
            </w:tcBorders>
            <w:shd w:val="clear" w:color="000000" w:fill="CCCCFF"/>
            <w:noWrap/>
            <w:vAlign w:val="bottom"/>
            <w:hideMark/>
          </w:tcPr>
          <w:p w14:paraId="3E617B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3CD693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159.267,37</w:t>
            </w:r>
          </w:p>
        </w:tc>
        <w:tc>
          <w:tcPr>
            <w:tcW w:w="1240" w:type="dxa"/>
            <w:tcBorders>
              <w:top w:val="nil"/>
              <w:left w:val="nil"/>
              <w:bottom w:val="single" w:sz="4" w:space="0" w:color="auto"/>
              <w:right w:val="single" w:sz="4" w:space="0" w:color="auto"/>
            </w:tcBorders>
            <w:shd w:val="clear" w:color="000000" w:fill="CCCCFF"/>
            <w:noWrap/>
            <w:vAlign w:val="bottom"/>
            <w:hideMark/>
          </w:tcPr>
          <w:p w14:paraId="0EE497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160.000,00</w:t>
            </w:r>
          </w:p>
        </w:tc>
        <w:tc>
          <w:tcPr>
            <w:tcW w:w="1324" w:type="dxa"/>
            <w:tcBorders>
              <w:top w:val="nil"/>
              <w:left w:val="nil"/>
              <w:bottom w:val="single" w:sz="4" w:space="0" w:color="auto"/>
              <w:right w:val="single" w:sz="4" w:space="0" w:color="auto"/>
            </w:tcBorders>
            <w:shd w:val="clear" w:color="000000" w:fill="CCCCFF"/>
            <w:noWrap/>
            <w:vAlign w:val="bottom"/>
            <w:hideMark/>
          </w:tcPr>
          <w:p w14:paraId="729F42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62C12B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27B808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5A3BD5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100,46</w:t>
            </w:r>
          </w:p>
        </w:tc>
        <w:tc>
          <w:tcPr>
            <w:tcW w:w="839" w:type="dxa"/>
            <w:tcBorders>
              <w:top w:val="nil"/>
              <w:left w:val="nil"/>
              <w:bottom w:val="single" w:sz="4" w:space="0" w:color="auto"/>
              <w:right w:val="single" w:sz="4" w:space="0" w:color="auto"/>
            </w:tcBorders>
            <w:shd w:val="clear" w:color="000000" w:fill="CCCCFF"/>
            <w:noWrap/>
            <w:vAlign w:val="bottom"/>
            <w:hideMark/>
          </w:tcPr>
          <w:p w14:paraId="446C02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7EB11B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C44BF3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483A9D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04F8D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6F88C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19.908,42</w:t>
            </w:r>
          </w:p>
        </w:tc>
        <w:tc>
          <w:tcPr>
            <w:tcW w:w="1240" w:type="dxa"/>
            <w:tcBorders>
              <w:top w:val="nil"/>
              <w:left w:val="nil"/>
              <w:bottom w:val="single" w:sz="4" w:space="0" w:color="auto"/>
              <w:right w:val="single" w:sz="4" w:space="0" w:color="auto"/>
            </w:tcBorders>
            <w:shd w:val="clear" w:color="000000" w:fill="FFFF99"/>
            <w:noWrap/>
            <w:vAlign w:val="bottom"/>
            <w:hideMark/>
          </w:tcPr>
          <w:p w14:paraId="7828CF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24" w:type="dxa"/>
            <w:tcBorders>
              <w:top w:val="nil"/>
              <w:left w:val="nil"/>
              <w:bottom w:val="single" w:sz="4" w:space="0" w:color="auto"/>
              <w:right w:val="single" w:sz="4" w:space="0" w:color="auto"/>
            </w:tcBorders>
            <w:shd w:val="clear" w:color="000000" w:fill="FFFF99"/>
            <w:noWrap/>
            <w:vAlign w:val="bottom"/>
            <w:hideMark/>
          </w:tcPr>
          <w:p w14:paraId="50B355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AE4A1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02641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6B02F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FFFF99"/>
            <w:noWrap/>
            <w:vAlign w:val="bottom"/>
            <w:hideMark/>
          </w:tcPr>
          <w:p w14:paraId="4025B5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1C0CB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8378B5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67695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6B8B9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7A32A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w:t>
            </w:r>
          </w:p>
        </w:tc>
        <w:tc>
          <w:tcPr>
            <w:tcW w:w="1240" w:type="dxa"/>
            <w:tcBorders>
              <w:top w:val="nil"/>
              <w:left w:val="nil"/>
              <w:bottom w:val="single" w:sz="4" w:space="0" w:color="auto"/>
              <w:right w:val="single" w:sz="4" w:space="0" w:color="auto"/>
            </w:tcBorders>
            <w:shd w:val="clear" w:color="auto" w:fill="auto"/>
            <w:noWrap/>
            <w:vAlign w:val="bottom"/>
            <w:hideMark/>
          </w:tcPr>
          <w:p w14:paraId="79908F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9E037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B22F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3CEDC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1F191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B6F82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FE1E5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2AAF32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E9FA0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533DCB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4ABE1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w:t>
            </w:r>
          </w:p>
        </w:tc>
        <w:tc>
          <w:tcPr>
            <w:tcW w:w="1240" w:type="dxa"/>
            <w:tcBorders>
              <w:top w:val="nil"/>
              <w:left w:val="nil"/>
              <w:bottom w:val="single" w:sz="4" w:space="0" w:color="auto"/>
              <w:right w:val="single" w:sz="4" w:space="0" w:color="auto"/>
            </w:tcBorders>
            <w:shd w:val="clear" w:color="auto" w:fill="auto"/>
            <w:noWrap/>
            <w:vAlign w:val="bottom"/>
            <w:hideMark/>
          </w:tcPr>
          <w:p w14:paraId="5105E1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99AD8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46F95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7BC31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9B48F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EE999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2A302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4DD36D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3FEC0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899F4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553AA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B5B0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465385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D38EE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C12A1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1DCC1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CF613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7495F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6644A7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8E138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81314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F0BF8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94FCC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256736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3B23B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7A243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71655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ECB1E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16122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7272A2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089160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5.6. POMOĆI IZ OPĆINSKIH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08BC8D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48EB4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19.908,42</w:t>
            </w:r>
          </w:p>
        </w:tc>
        <w:tc>
          <w:tcPr>
            <w:tcW w:w="1240" w:type="dxa"/>
            <w:tcBorders>
              <w:top w:val="nil"/>
              <w:left w:val="nil"/>
              <w:bottom w:val="single" w:sz="4" w:space="0" w:color="auto"/>
              <w:right w:val="single" w:sz="4" w:space="0" w:color="auto"/>
            </w:tcBorders>
            <w:shd w:val="clear" w:color="000000" w:fill="FFFF99"/>
            <w:noWrap/>
            <w:vAlign w:val="bottom"/>
            <w:hideMark/>
          </w:tcPr>
          <w:p w14:paraId="319C98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19.910,00</w:t>
            </w:r>
          </w:p>
        </w:tc>
        <w:tc>
          <w:tcPr>
            <w:tcW w:w="1324" w:type="dxa"/>
            <w:tcBorders>
              <w:top w:val="nil"/>
              <w:left w:val="nil"/>
              <w:bottom w:val="single" w:sz="4" w:space="0" w:color="auto"/>
              <w:right w:val="single" w:sz="4" w:space="0" w:color="auto"/>
            </w:tcBorders>
            <w:shd w:val="clear" w:color="000000" w:fill="FFFF99"/>
            <w:noWrap/>
            <w:vAlign w:val="bottom"/>
            <w:hideMark/>
          </w:tcPr>
          <w:p w14:paraId="5F9356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26255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1727E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05E40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FFFF99"/>
            <w:noWrap/>
            <w:vAlign w:val="bottom"/>
            <w:hideMark/>
          </w:tcPr>
          <w:p w14:paraId="5AE555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B1B08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ECF905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48A262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0DDB9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529AC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w:t>
            </w:r>
          </w:p>
        </w:tc>
        <w:tc>
          <w:tcPr>
            <w:tcW w:w="1240" w:type="dxa"/>
            <w:tcBorders>
              <w:top w:val="nil"/>
              <w:left w:val="nil"/>
              <w:bottom w:val="single" w:sz="4" w:space="0" w:color="auto"/>
              <w:right w:val="single" w:sz="4" w:space="0" w:color="auto"/>
            </w:tcBorders>
            <w:shd w:val="clear" w:color="auto" w:fill="auto"/>
            <w:noWrap/>
            <w:vAlign w:val="bottom"/>
            <w:hideMark/>
          </w:tcPr>
          <w:p w14:paraId="2ABDE7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2588E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A68D9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37B51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CFED1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6AEC7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A2314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54E876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E036E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4DC407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46BCB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19.908,42</w:t>
            </w:r>
          </w:p>
        </w:tc>
        <w:tc>
          <w:tcPr>
            <w:tcW w:w="1240" w:type="dxa"/>
            <w:tcBorders>
              <w:top w:val="nil"/>
              <w:left w:val="nil"/>
              <w:bottom w:val="single" w:sz="4" w:space="0" w:color="auto"/>
              <w:right w:val="single" w:sz="4" w:space="0" w:color="auto"/>
            </w:tcBorders>
            <w:shd w:val="clear" w:color="auto" w:fill="auto"/>
            <w:noWrap/>
            <w:vAlign w:val="bottom"/>
            <w:hideMark/>
          </w:tcPr>
          <w:p w14:paraId="6661C5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FDCB2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0B820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2B0A1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D3DF9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DA1D3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433E1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974B5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ADF4E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A1544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CE923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7085D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16FFC5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D492D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B766F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9A7D4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68C84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7BD6F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FA5298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5366B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5B3BA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AF66B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A74DC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19.910,00</w:t>
            </w:r>
          </w:p>
        </w:tc>
        <w:tc>
          <w:tcPr>
            <w:tcW w:w="1324" w:type="dxa"/>
            <w:tcBorders>
              <w:top w:val="nil"/>
              <w:left w:val="nil"/>
              <w:bottom w:val="single" w:sz="4" w:space="0" w:color="auto"/>
              <w:right w:val="single" w:sz="4" w:space="0" w:color="auto"/>
            </w:tcBorders>
            <w:shd w:val="clear" w:color="auto" w:fill="auto"/>
            <w:noWrap/>
            <w:vAlign w:val="bottom"/>
            <w:hideMark/>
          </w:tcPr>
          <w:p w14:paraId="00402A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89F1A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AD8C5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918BC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50394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57409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EBF98E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E37633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6.2. 6. KAPITALNE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45D22B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ADF2A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119.450,53</w:t>
            </w:r>
          </w:p>
        </w:tc>
        <w:tc>
          <w:tcPr>
            <w:tcW w:w="1240" w:type="dxa"/>
            <w:tcBorders>
              <w:top w:val="nil"/>
              <w:left w:val="nil"/>
              <w:bottom w:val="single" w:sz="4" w:space="0" w:color="auto"/>
              <w:right w:val="single" w:sz="4" w:space="0" w:color="auto"/>
            </w:tcBorders>
            <w:shd w:val="clear" w:color="000000" w:fill="FFFF99"/>
            <w:noWrap/>
            <w:vAlign w:val="bottom"/>
            <w:hideMark/>
          </w:tcPr>
          <w:p w14:paraId="4E61F6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120.180,00</w:t>
            </w:r>
          </w:p>
        </w:tc>
        <w:tc>
          <w:tcPr>
            <w:tcW w:w="1324" w:type="dxa"/>
            <w:tcBorders>
              <w:top w:val="nil"/>
              <w:left w:val="nil"/>
              <w:bottom w:val="single" w:sz="4" w:space="0" w:color="auto"/>
              <w:right w:val="single" w:sz="4" w:space="0" w:color="auto"/>
            </w:tcBorders>
            <w:shd w:val="clear" w:color="000000" w:fill="FFFF99"/>
            <w:noWrap/>
            <w:vAlign w:val="bottom"/>
            <w:hideMark/>
          </w:tcPr>
          <w:p w14:paraId="1F4923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3E6B8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547FC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5A2F6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100,61</w:t>
            </w:r>
          </w:p>
        </w:tc>
        <w:tc>
          <w:tcPr>
            <w:tcW w:w="839" w:type="dxa"/>
            <w:tcBorders>
              <w:top w:val="nil"/>
              <w:left w:val="nil"/>
              <w:bottom w:val="single" w:sz="4" w:space="0" w:color="auto"/>
              <w:right w:val="single" w:sz="4" w:space="0" w:color="auto"/>
            </w:tcBorders>
            <w:shd w:val="clear" w:color="000000" w:fill="FFFF99"/>
            <w:noWrap/>
            <w:vAlign w:val="bottom"/>
            <w:hideMark/>
          </w:tcPr>
          <w:p w14:paraId="17CC4C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3A3D2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086650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759492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73381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E0A54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119.450,53</w:t>
            </w:r>
          </w:p>
        </w:tc>
        <w:tc>
          <w:tcPr>
            <w:tcW w:w="1240" w:type="dxa"/>
            <w:tcBorders>
              <w:top w:val="nil"/>
              <w:left w:val="nil"/>
              <w:bottom w:val="single" w:sz="4" w:space="0" w:color="auto"/>
              <w:right w:val="single" w:sz="4" w:space="0" w:color="auto"/>
            </w:tcBorders>
            <w:shd w:val="clear" w:color="auto" w:fill="auto"/>
            <w:noWrap/>
            <w:vAlign w:val="bottom"/>
            <w:hideMark/>
          </w:tcPr>
          <w:p w14:paraId="2D6421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57658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8353E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DB4BA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9671C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3B1DF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9DA8E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2CC603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EDF6F6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277545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8FBF9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119.450,53</w:t>
            </w:r>
          </w:p>
        </w:tc>
        <w:tc>
          <w:tcPr>
            <w:tcW w:w="1240" w:type="dxa"/>
            <w:tcBorders>
              <w:top w:val="nil"/>
              <w:left w:val="nil"/>
              <w:bottom w:val="single" w:sz="4" w:space="0" w:color="auto"/>
              <w:right w:val="single" w:sz="4" w:space="0" w:color="auto"/>
            </w:tcBorders>
            <w:shd w:val="clear" w:color="auto" w:fill="auto"/>
            <w:noWrap/>
            <w:vAlign w:val="bottom"/>
            <w:hideMark/>
          </w:tcPr>
          <w:p w14:paraId="558FC0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6D98E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3296E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7723F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50494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BB62E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714C4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61743A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9360B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BDDDD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97F39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0D63F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120.180,00</w:t>
            </w:r>
          </w:p>
        </w:tc>
        <w:tc>
          <w:tcPr>
            <w:tcW w:w="1324" w:type="dxa"/>
            <w:tcBorders>
              <w:top w:val="nil"/>
              <w:left w:val="nil"/>
              <w:bottom w:val="single" w:sz="4" w:space="0" w:color="auto"/>
              <w:right w:val="single" w:sz="4" w:space="0" w:color="auto"/>
            </w:tcBorders>
            <w:shd w:val="clear" w:color="auto" w:fill="auto"/>
            <w:noWrap/>
            <w:vAlign w:val="bottom"/>
            <w:hideMark/>
          </w:tcPr>
          <w:p w14:paraId="666053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8834E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05DED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E73EC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041DE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A067D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FBF1D3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58C2D2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5BC01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893D9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B17A9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120.180,00</w:t>
            </w:r>
          </w:p>
        </w:tc>
        <w:tc>
          <w:tcPr>
            <w:tcW w:w="1324" w:type="dxa"/>
            <w:tcBorders>
              <w:top w:val="nil"/>
              <w:left w:val="nil"/>
              <w:bottom w:val="single" w:sz="4" w:space="0" w:color="auto"/>
              <w:right w:val="single" w:sz="4" w:space="0" w:color="auto"/>
            </w:tcBorders>
            <w:shd w:val="clear" w:color="auto" w:fill="auto"/>
            <w:noWrap/>
            <w:vAlign w:val="bottom"/>
            <w:hideMark/>
          </w:tcPr>
          <w:p w14:paraId="55CA87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5C38E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A3513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126DA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A97DD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F1B27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BC0355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1D0D74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T500001 COVID - 19</w:t>
            </w:r>
          </w:p>
        </w:tc>
        <w:tc>
          <w:tcPr>
            <w:tcW w:w="1425" w:type="dxa"/>
            <w:tcBorders>
              <w:top w:val="nil"/>
              <w:left w:val="nil"/>
              <w:bottom w:val="single" w:sz="4" w:space="0" w:color="auto"/>
              <w:right w:val="single" w:sz="4" w:space="0" w:color="auto"/>
            </w:tcBorders>
            <w:shd w:val="clear" w:color="000000" w:fill="CCCCFF"/>
            <w:noWrap/>
            <w:vAlign w:val="bottom"/>
            <w:hideMark/>
          </w:tcPr>
          <w:p w14:paraId="2A0292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2.225,20</w:t>
            </w:r>
          </w:p>
        </w:tc>
        <w:tc>
          <w:tcPr>
            <w:tcW w:w="1396" w:type="dxa"/>
            <w:tcBorders>
              <w:top w:val="nil"/>
              <w:left w:val="nil"/>
              <w:bottom w:val="single" w:sz="4" w:space="0" w:color="auto"/>
              <w:right w:val="single" w:sz="4" w:space="0" w:color="auto"/>
            </w:tcBorders>
            <w:shd w:val="clear" w:color="000000" w:fill="CCCCFF"/>
            <w:noWrap/>
            <w:vAlign w:val="bottom"/>
            <w:hideMark/>
          </w:tcPr>
          <w:p w14:paraId="3FB233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325FB5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1CBF10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68E50D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36323F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40C3AF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E3138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315E5A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21EC84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7CBC68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63B05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2.225,20</w:t>
            </w:r>
          </w:p>
        </w:tc>
        <w:tc>
          <w:tcPr>
            <w:tcW w:w="1396" w:type="dxa"/>
            <w:tcBorders>
              <w:top w:val="nil"/>
              <w:left w:val="nil"/>
              <w:bottom w:val="single" w:sz="4" w:space="0" w:color="auto"/>
              <w:right w:val="single" w:sz="4" w:space="0" w:color="auto"/>
            </w:tcBorders>
            <w:shd w:val="clear" w:color="000000" w:fill="FFFF99"/>
            <w:noWrap/>
            <w:vAlign w:val="bottom"/>
            <w:hideMark/>
          </w:tcPr>
          <w:p w14:paraId="515DA8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112A0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2B699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21A2F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197B9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4B954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4DFD2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99DB4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6ADA45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1F73FF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42547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2.225,20</w:t>
            </w:r>
          </w:p>
        </w:tc>
        <w:tc>
          <w:tcPr>
            <w:tcW w:w="1396" w:type="dxa"/>
            <w:tcBorders>
              <w:top w:val="nil"/>
              <w:left w:val="nil"/>
              <w:bottom w:val="single" w:sz="4" w:space="0" w:color="auto"/>
              <w:right w:val="single" w:sz="4" w:space="0" w:color="auto"/>
            </w:tcBorders>
            <w:shd w:val="clear" w:color="auto" w:fill="auto"/>
            <w:noWrap/>
            <w:vAlign w:val="bottom"/>
            <w:hideMark/>
          </w:tcPr>
          <w:p w14:paraId="55251A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B8148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9CE86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30D41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E9555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1FE4F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44CC6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05DB9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3F4FC1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E85B62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6E0531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2.225,20</w:t>
            </w:r>
          </w:p>
        </w:tc>
        <w:tc>
          <w:tcPr>
            <w:tcW w:w="1396" w:type="dxa"/>
            <w:tcBorders>
              <w:top w:val="nil"/>
              <w:left w:val="nil"/>
              <w:bottom w:val="single" w:sz="4" w:space="0" w:color="auto"/>
              <w:right w:val="single" w:sz="4" w:space="0" w:color="auto"/>
            </w:tcBorders>
            <w:shd w:val="clear" w:color="auto" w:fill="auto"/>
            <w:noWrap/>
            <w:vAlign w:val="bottom"/>
            <w:hideMark/>
          </w:tcPr>
          <w:p w14:paraId="58459F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202E7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464DE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CAEB1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4ED24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8A2B8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59C91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28B45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098C3D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2877BC9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5009 Razvoj civilnog društva</w:t>
            </w:r>
          </w:p>
        </w:tc>
        <w:tc>
          <w:tcPr>
            <w:tcW w:w="1425" w:type="dxa"/>
            <w:tcBorders>
              <w:top w:val="nil"/>
              <w:left w:val="nil"/>
              <w:bottom w:val="single" w:sz="4" w:space="0" w:color="auto"/>
              <w:right w:val="single" w:sz="4" w:space="0" w:color="auto"/>
            </w:tcBorders>
            <w:shd w:val="clear" w:color="000000" w:fill="9999FF"/>
            <w:noWrap/>
            <w:vAlign w:val="bottom"/>
            <w:hideMark/>
          </w:tcPr>
          <w:p w14:paraId="589FFE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15.294,89</w:t>
            </w:r>
          </w:p>
        </w:tc>
        <w:tc>
          <w:tcPr>
            <w:tcW w:w="1396" w:type="dxa"/>
            <w:tcBorders>
              <w:top w:val="nil"/>
              <w:left w:val="nil"/>
              <w:bottom w:val="single" w:sz="4" w:space="0" w:color="auto"/>
              <w:right w:val="single" w:sz="4" w:space="0" w:color="auto"/>
            </w:tcBorders>
            <w:shd w:val="clear" w:color="000000" w:fill="9999FF"/>
            <w:noWrap/>
            <w:vAlign w:val="bottom"/>
            <w:hideMark/>
          </w:tcPr>
          <w:p w14:paraId="0CEE39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15.926,74</w:t>
            </w:r>
          </w:p>
        </w:tc>
        <w:tc>
          <w:tcPr>
            <w:tcW w:w="1240" w:type="dxa"/>
            <w:tcBorders>
              <w:top w:val="nil"/>
              <w:left w:val="nil"/>
              <w:bottom w:val="single" w:sz="4" w:space="0" w:color="auto"/>
              <w:right w:val="single" w:sz="4" w:space="0" w:color="auto"/>
            </w:tcBorders>
            <w:shd w:val="clear" w:color="000000" w:fill="9999FF"/>
            <w:noWrap/>
            <w:vAlign w:val="bottom"/>
            <w:hideMark/>
          </w:tcPr>
          <w:p w14:paraId="2A3255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18.000,00</w:t>
            </w:r>
          </w:p>
        </w:tc>
        <w:tc>
          <w:tcPr>
            <w:tcW w:w="1324" w:type="dxa"/>
            <w:tcBorders>
              <w:top w:val="nil"/>
              <w:left w:val="nil"/>
              <w:bottom w:val="single" w:sz="4" w:space="0" w:color="auto"/>
              <w:right w:val="single" w:sz="4" w:space="0" w:color="auto"/>
            </w:tcBorders>
            <w:shd w:val="clear" w:color="000000" w:fill="9999FF"/>
            <w:noWrap/>
            <w:vAlign w:val="bottom"/>
            <w:hideMark/>
          </w:tcPr>
          <w:p w14:paraId="680FA5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18.000,00</w:t>
            </w:r>
          </w:p>
        </w:tc>
        <w:tc>
          <w:tcPr>
            <w:tcW w:w="1312" w:type="dxa"/>
            <w:tcBorders>
              <w:top w:val="nil"/>
              <w:left w:val="nil"/>
              <w:bottom w:val="single" w:sz="4" w:space="0" w:color="auto"/>
              <w:right w:val="single" w:sz="4" w:space="0" w:color="auto"/>
            </w:tcBorders>
            <w:shd w:val="clear" w:color="000000" w:fill="9999FF"/>
            <w:noWrap/>
            <w:vAlign w:val="bottom"/>
            <w:hideMark/>
          </w:tcPr>
          <w:p w14:paraId="3B558C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18.000,00</w:t>
            </w:r>
          </w:p>
        </w:tc>
        <w:tc>
          <w:tcPr>
            <w:tcW w:w="767" w:type="dxa"/>
            <w:tcBorders>
              <w:top w:val="nil"/>
              <w:left w:val="nil"/>
              <w:bottom w:val="single" w:sz="4" w:space="0" w:color="auto"/>
              <w:right w:val="single" w:sz="4" w:space="0" w:color="auto"/>
            </w:tcBorders>
            <w:shd w:val="clear" w:color="000000" w:fill="9999FF"/>
            <w:noWrap/>
            <w:vAlign w:val="bottom"/>
            <w:hideMark/>
          </w:tcPr>
          <w:p w14:paraId="5BF3C3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104,13</w:t>
            </w:r>
          </w:p>
        </w:tc>
        <w:tc>
          <w:tcPr>
            <w:tcW w:w="821" w:type="dxa"/>
            <w:tcBorders>
              <w:top w:val="nil"/>
              <w:left w:val="nil"/>
              <w:bottom w:val="single" w:sz="4" w:space="0" w:color="auto"/>
              <w:right w:val="single" w:sz="4" w:space="0" w:color="auto"/>
            </w:tcBorders>
            <w:shd w:val="clear" w:color="000000" w:fill="9999FF"/>
            <w:noWrap/>
            <w:vAlign w:val="bottom"/>
            <w:hideMark/>
          </w:tcPr>
          <w:p w14:paraId="31AB96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113,02</w:t>
            </w:r>
          </w:p>
        </w:tc>
        <w:tc>
          <w:tcPr>
            <w:tcW w:w="839" w:type="dxa"/>
            <w:tcBorders>
              <w:top w:val="nil"/>
              <w:left w:val="nil"/>
              <w:bottom w:val="single" w:sz="4" w:space="0" w:color="auto"/>
              <w:right w:val="single" w:sz="4" w:space="0" w:color="auto"/>
            </w:tcBorders>
            <w:shd w:val="clear" w:color="000000" w:fill="9999FF"/>
            <w:noWrap/>
            <w:vAlign w:val="bottom"/>
            <w:hideMark/>
          </w:tcPr>
          <w:p w14:paraId="1EB0A6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79E27B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DEBC95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F9D3E6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Financiranje udruga građana</w:t>
            </w:r>
          </w:p>
        </w:tc>
        <w:tc>
          <w:tcPr>
            <w:tcW w:w="1425" w:type="dxa"/>
            <w:tcBorders>
              <w:top w:val="nil"/>
              <w:left w:val="nil"/>
              <w:bottom w:val="single" w:sz="4" w:space="0" w:color="auto"/>
              <w:right w:val="single" w:sz="4" w:space="0" w:color="auto"/>
            </w:tcBorders>
            <w:shd w:val="clear" w:color="000000" w:fill="CCCCFF"/>
            <w:noWrap/>
            <w:vAlign w:val="bottom"/>
            <w:hideMark/>
          </w:tcPr>
          <w:p w14:paraId="3A53B9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15.294,89</w:t>
            </w:r>
          </w:p>
        </w:tc>
        <w:tc>
          <w:tcPr>
            <w:tcW w:w="1396" w:type="dxa"/>
            <w:tcBorders>
              <w:top w:val="nil"/>
              <w:left w:val="nil"/>
              <w:bottom w:val="single" w:sz="4" w:space="0" w:color="auto"/>
              <w:right w:val="single" w:sz="4" w:space="0" w:color="auto"/>
            </w:tcBorders>
            <w:shd w:val="clear" w:color="000000" w:fill="CCCCFF"/>
            <w:noWrap/>
            <w:vAlign w:val="bottom"/>
            <w:hideMark/>
          </w:tcPr>
          <w:p w14:paraId="38F776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15.926,74</w:t>
            </w:r>
          </w:p>
        </w:tc>
        <w:tc>
          <w:tcPr>
            <w:tcW w:w="1240" w:type="dxa"/>
            <w:tcBorders>
              <w:top w:val="nil"/>
              <w:left w:val="nil"/>
              <w:bottom w:val="single" w:sz="4" w:space="0" w:color="auto"/>
              <w:right w:val="single" w:sz="4" w:space="0" w:color="auto"/>
            </w:tcBorders>
            <w:shd w:val="clear" w:color="000000" w:fill="CCCCFF"/>
            <w:noWrap/>
            <w:vAlign w:val="bottom"/>
            <w:hideMark/>
          </w:tcPr>
          <w:p w14:paraId="0899C9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18.000,00</w:t>
            </w:r>
          </w:p>
        </w:tc>
        <w:tc>
          <w:tcPr>
            <w:tcW w:w="1324" w:type="dxa"/>
            <w:tcBorders>
              <w:top w:val="nil"/>
              <w:left w:val="nil"/>
              <w:bottom w:val="single" w:sz="4" w:space="0" w:color="auto"/>
              <w:right w:val="single" w:sz="4" w:space="0" w:color="auto"/>
            </w:tcBorders>
            <w:shd w:val="clear" w:color="000000" w:fill="CCCCFF"/>
            <w:noWrap/>
            <w:vAlign w:val="bottom"/>
            <w:hideMark/>
          </w:tcPr>
          <w:p w14:paraId="0ED7BD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18.000,00</w:t>
            </w:r>
          </w:p>
        </w:tc>
        <w:tc>
          <w:tcPr>
            <w:tcW w:w="1312" w:type="dxa"/>
            <w:tcBorders>
              <w:top w:val="nil"/>
              <w:left w:val="nil"/>
              <w:bottom w:val="single" w:sz="4" w:space="0" w:color="auto"/>
              <w:right w:val="single" w:sz="4" w:space="0" w:color="auto"/>
            </w:tcBorders>
            <w:shd w:val="clear" w:color="000000" w:fill="CCCCFF"/>
            <w:noWrap/>
            <w:vAlign w:val="bottom"/>
            <w:hideMark/>
          </w:tcPr>
          <w:p w14:paraId="058297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18.000,00</w:t>
            </w:r>
          </w:p>
        </w:tc>
        <w:tc>
          <w:tcPr>
            <w:tcW w:w="767" w:type="dxa"/>
            <w:tcBorders>
              <w:top w:val="nil"/>
              <w:left w:val="nil"/>
              <w:bottom w:val="single" w:sz="4" w:space="0" w:color="auto"/>
              <w:right w:val="single" w:sz="4" w:space="0" w:color="auto"/>
            </w:tcBorders>
            <w:shd w:val="clear" w:color="000000" w:fill="CCCCFF"/>
            <w:noWrap/>
            <w:vAlign w:val="bottom"/>
            <w:hideMark/>
          </w:tcPr>
          <w:p w14:paraId="7DEDD1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104,13</w:t>
            </w:r>
          </w:p>
        </w:tc>
        <w:tc>
          <w:tcPr>
            <w:tcW w:w="821" w:type="dxa"/>
            <w:tcBorders>
              <w:top w:val="nil"/>
              <w:left w:val="nil"/>
              <w:bottom w:val="single" w:sz="4" w:space="0" w:color="auto"/>
              <w:right w:val="single" w:sz="4" w:space="0" w:color="auto"/>
            </w:tcBorders>
            <w:shd w:val="clear" w:color="000000" w:fill="CCCCFF"/>
            <w:noWrap/>
            <w:vAlign w:val="bottom"/>
            <w:hideMark/>
          </w:tcPr>
          <w:p w14:paraId="279900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113,02</w:t>
            </w:r>
          </w:p>
        </w:tc>
        <w:tc>
          <w:tcPr>
            <w:tcW w:w="839" w:type="dxa"/>
            <w:tcBorders>
              <w:top w:val="nil"/>
              <w:left w:val="nil"/>
              <w:bottom w:val="single" w:sz="4" w:space="0" w:color="auto"/>
              <w:right w:val="single" w:sz="4" w:space="0" w:color="auto"/>
            </w:tcBorders>
            <w:shd w:val="clear" w:color="000000" w:fill="CCCCFF"/>
            <w:noWrap/>
            <w:vAlign w:val="bottom"/>
            <w:hideMark/>
          </w:tcPr>
          <w:p w14:paraId="33B6DF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099756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AF403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997771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D9C63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15.294,89</w:t>
            </w:r>
          </w:p>
        </w:tc>
        <w:tc>
          <w:tcPr>
            <w:tcW w:w="1396" w:type="dxa"/>
            <w:tcBorders>
              <w:top w:val="nil"/>
              <w:left w:val="nil"/>
              <w:bottom w:val="single" w:sz="4" w:space="0" w:color="auto"/>
              <w:right w:val="single" w:sz="4" w:space="0" w:color="auto"/>
            </w:tcBorders>
            <w:shd w:val="clear" w:color="000000" w:fill="FFFF99"/>
            <w:noWrap/>
            <w:vAlign w:val="bottom"/>
            <w:hideMark/>
          </w:tcPr>
          <w:p w14:paraId="43ADD3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15.926,74</w:t>
            </w:r>
          </w:p>
        </w:tc>
        <w:tc>
          <w:tcPr>
            <w:tcW w:w="1240" w:type="dxa"/>
            <w:tcBorders>
              <w:top w:val="nil"/>
              <w:left w:val="nil"/>
              <w:bottom w:val="single" w:sz="4" w:space="0" w:color="auto"/>
              <w:right w:val="single" w:sz="4" w:space="0" w:color="auto"/>
            </w:tcBorders>
            <w:shd w:val="clear" w:color="000000" w:fill="FFFF99"/>
            <w:noWrap/>
            <w:vAlign w:val="bottom"/>
            <w:hideMark/>
          </w:tcPr>
          <w:p w14:paraId="7E8614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18.000,00</w:t>
            </w:r>
          </w:p>
        </w:tc>
        <w:tc>
          <w:tcPr>
            <w:tcW w:w="1324" w:type="dxa"/>
            <w:tcBorders>
              <w:top w:val="nil"/>
              <w:left w:val="nil"/>
              <w:bottom w:val="single" w:sz="4" w:space="0" w:color="auto"/>
              <w:right w:val="single" w:sz="4" w:space="0" w:color="auto"/>
            </w:tcBorders>
            <w:shd w:val="clear" w:color="000000" w:fill="FFFF99"/>
            <w:noWrap/>
            <w:vAlign w:val="bottom"/>
            <w:hideMark/>
          </w:tcPr>
          <w:p w14:paraId="78CC71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18.000,00</w:t>
            </w:r>
          </w:p>
        </w:tc>
        <w:tc>
          <w:tcPr>
            <w:tcW w:w="1312" w:type="dxa"/>
            <w:tcBorders>
              <w:top w:val="nil"/>
              <w:left w:val="nil"/>
              <w:bottom w:val="single" w:sz="4" w:space="0" w:color="auto"/>
              <w:right w:val="single" w:sz="4" w:space="0" w:color="auto"/>
            </w:tcBorders>
            <w:shd w:val="clear" w:color="000000" w:fill="FFFF99"/>
            <w:noWrap/>
            <w:vAlign w:val="bottom"/>
            <w:hideMark/>
          </w:tcPr>
          <w:p w14:paraId="561BB1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18.000,00</w:t>
            </w:r>
          </w:p>
        </w:tc>
        <w:tc>
          <w:tcPr>
            <w:tcW w:w="767" w:type="dxa"/>
            <w:tcBorders>
              <w:top w:val="nil"/>
              <w:left w:val="nil"/>
              <w:bottom w:val="single" w:sz="4" w:space="0" w:color="auto"/>
              <w:right w:val="single" w:sz="4" w:space="0" w:color="auto"/>
            </w:tcBorders>
            <w:shd w:val="clear" w:color="000000" w:fill="FFFF99"/>
            <w:noWrap/>
            <w:vAlign w:val="bottom"/>
            <w:hideMark/>
          </w:tcPr>
          <w:p w14:paraId="7F7F4C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104,13</w:t>
            </w:r>
          </w:p>
        </w:tc>
        <w:tc>
          <w:tcPr>
            <w:tcW w:w="821" w:type="dxa"/>
            <w:tcBorders>
              <w:top w:val="nil"/>
              <w:left w:val="nil"/>
              <w:bottom w:val="single" w:sz="4" w:space="0" w:color="auto"/>
              <w:right w:val="single" w:sz="4" w:space="0" w:color="auto"/>
            </w:tcBorders>
            <w:shd w:val="clear" w:color="000000" w:fill="FFFF99"/>
            <w:noWrap/>
            <w:vAlign w:val="bottom"/>
            <w:hideMark/>
          </w:tcPr>
          <w:p w14:paraId="519549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113,02</w:t>
            </w:r>
          </w:p>
        </w:tc>
        <w:tc>
          <w:tcPr>
            <w:tcW w:w="839" w:type="dxa"/>
            <w:tcBorders>
              <w:top w:val="nil"/>
              <w:left w:val="nil"/>
              <w:bottom w:val="single" w:sz="4" w:space="0" w:color="auto"/>
              <w:right w:val="single" w:sz="4" w:space="0" w:color="auto"/>
            </w:tcBorders>
            <w:shd w:val="clear" w:color="000000" w:fill="FFFF99"/>
            <w:noWrap/>
            <w:vAlign w:val="bottom"/>
            <w:hideMark/>
          </w:tcPr>
          <w:p w14:paraId="673BC3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AB9F4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93D264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26D7A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F2528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15.294,89</w:t>
            </w:r>
          </w:p>
        </w:tc>
        <w:tc>
          <w:tcPr>
            <w:tcW w:w="1396" w:type="dxa"/>
            <w:tcBorders>
              <w:top w:val="nil"/>
              <w:left w:val="nil"/>
              <w:bottom w:val="single" w:sz="4" w:space="0" w:color="auto"/>
              <w:right w:val="single" w:sz="4" w:space="0" w:color="auto"/>
            </w:tcBorders>
            <w:shd w:val="clear" w:color="auto" w:fill="auto"/>
            <w:noWrap/>
            <w:vAlign w:val="bottom"/>
            <w:hideMark/>
          </w:tcPr>
          <w:p w14:paraId="7F97E2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15.926,74</w:t>
            </w:r>
          </w:p>
        </w:tc>
        <w:tc>
          <w:tcPr>
            <w:tcW w:w="1240" w:type="dxa"/>
            <w:tcBorders>
              <w:top w:val="nil"/>
              <w:left w:val="nil"/>
              <w:bottom w:val="single" w:sz="4" w:space="0" w:color="auto"/>
              <w:right w:val="single" w:sz="4" w:space="0" w:color="auto"/>
            </w:tcBorders>
            <w:shd w:val="clear" w:color="auto" w:fill="auto"/>
            <w:noWrap/>
            <w:vAlign w:val="bottom"/>
            <w:hideMark/>
          </w:tcPr>
          <w:p w14:paraId="00C706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18.000,00</w:t>
            </w:r>
          </w:p>
        </w:tc>
        <w:tc>
          <w:tcPr>
            <w:tcW w:w="1324" w:type="dxa"/>
            <w:tcBorders>
              <w:top w:val="nil"/>
              <w:left w:val="nil"/>
              <w:bottom w:val="single" w:sz="4" w:space="0" w:color="auto"/>
              <w:right w:val="single" w:sz="4" w:space="0" w:color="auto"/>
            </w:tcBorders>
            <w:shd w:val="clear" w:color="auto" w:fill="auto"/>
            <w:noWrap/>
            <w:vAlign w:val="bottom"/>
            <w:hideMark/>
          </w:tcPr>
          <w:p w14:paraId="6E5236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18.000,00</w:t>
            </w:r>
          </w:p>
        </w:tc>
        <w:tc>
          <w:tcPr>
            <w:tcW w:w="1312" w:type="dxa"/>
            <w:tcBorders>
              <w:top w:val="nil"/>
              <w:left w:val="nil"/>
              <w:bottom w:val="single" w:sz="4" w:space="0" w:color="auto"/>
              <w:right w:val="single" w:sz="4" w:space="0" w:color="auto"/>
            </w:tcBorders>
            <w:shd w:val="clear" w:color="auto" w:fill="auto"/>
            <w:noWrap/>
            <w:vAlign w:val="bottom"/>
            <w:hideMark/>
          </w:tcPr>
          <w:p w14:paraId="630AFE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18.000,00</w:t>
            </w:r>
          </w:p>
        </w:tc>
        <w:tc>
          <w:tcPr>
            <w:tcW w:w="767" w:type="dxa"/>
            <w:tcBorders>
              <w:top w:val="nil"/>
              <w:left w:val="nil"/>
              <w:bottom w:val="single" w:sz="4" w:space="0" w:color="auto"/>
              <w:right w:val="single" w:sz="4" w:space="0" w:color="auto"/>
            </w:tcBorders>
            <w:shd w:val="clear" w:color="auto" w:fill="auto"/>
            <w:noWrap/>
            <w:vAlign w:val="bottom"/>
            <w:hideMark/>
          </w:tcPr>
          <w:p w14:paraId="37DAF3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104,13</w:t>
            </w:r>
          </w:p>
        </w:tc>
        <w:tc>
          <w:tcPr>
            <w:tcW w:w="821" w:type="dxa"/>
            <w:tcBorders>
              <w:top w:val="nil"/>
              <w:left w:val="nil"/>
              <w:bottom w:val="single" w:sz="4" w:space="0" w:color="auto"/>
              <w:right w:val="single" w:sz="4" w:space="0" w:color="auto"/>
            </w:tcBorders>
            <w:shd w:val="clear" w:color="auto" w:fill="auto"/>
            <w:noWrap/>
            <w:vAlign w:val="bottom"/>
            <w:hideMark/>
          </w:tcPr>
          <w:p w14:paraId="65BF05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113,02</w:t>
            </w:r>
          </w:p>
        </w:tc>
        <w:tc>
          <w:tcPr>
            <w:tcW w:w="839" w:type="dxa"/>
            <w:tcBorders>
              <w:top w:val="nil"/>
              <w:left w:val="nil"/>
              <w:bottom w:val="single" w:sz="4" w:space="0" w:color="auto"/>
              <w:right w:val="single" w:sz="4" w:space="0" w:color="auto"/>
            </w:tcBorders>
            <w:shd w:val="clear" w:color="auto" w:fill="auto"/>
            <w:noWrap/>
            <w:vAlign w:val="bottom"/>
            <w:hideMark/>
          </w:tcPr>
          <w:p w14:paraId="6C3940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B6FC0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63F50A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9F1F9C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A6AD8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181,06</w:t>
            </w:r>
          </w:p>
        </w:tc>
        <w:tc>
          <w:tcPr>
            <w:tcW w:w="1396" w:type="dxa"/>
            <w:tcBorders>
              <w:top w:val="nil"/>
              <w:left w:val="nil"/>
              <w:bottom w:val="single" w:sz="4" w:space="0" w:color="auto"/>
              <w:right w:val="single" w:sz="4" w:space="0" w:color="auto"/>
            </w:tcBorders>
            <w:shd w:val="clear" w:color="auto" w:fill="auto"/>
            <w:noWrap/>
            <w:vAlign w:val="bottom"/>
            <w:hideMark/>
          </w:tcPr>
          <w:p w14:paraId="6004E8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w:t>
            </w:r>
          </w:p>
        </w:tc>
        <w:tc>
          <w:tcPr>
            <w:tcW w:w="1240" w:type="dxa"/>
            <w:tcBorders>
              <w:top w:val="nil"/>
              <w:left w:val="nil"/>
              <w:bottom w:val="single" w:sz="4" w:space="0" w:color="auto"/>
              <w:right w:val="single" w:sz="4" w:space="0" w:color="auto"/>
            </w:tcBorders>
            <w:shd w:val="clear" w:color="auto" w:fill="auto"/>
            <w:noWrap/>
            <w:vAlign w:val="bottom"/>
            <w:hideMark/>
          </w:tcPr>
          <w:p w14:paraId="374860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1324" w:type="dxa"/>
            <w:tcBorders>
              <w:top w:val="nil"/>
              <w:left w:val="nil"/>
              <w:bottom w:val="single" w:sz="4" w:space="0" w:color="auto"/>
              <w:right w:val="single" w:sz="4" w:space="0" w:color="auto"/>
            </w:tcBorders>
            <w:shd w:val="clear" w:color="auto" w:fill="auto"/>
            <w:noWrap/>
            <w:vAlign w:val="bottom"/>
            <w:hideMark/>
          </w:tcPr>
          <w:p w14:paraId="6EB62C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1312" w:type="dxa"/>
            <w:tcBorders>
              <w:top w:val="nil"/>
              <w:left w:val="nil"/>
              <w:bottom w:val="single" w:sz="4" w:space="0" w:color="auto"/>
              <w:right w:val="single" w:sz="4" w:space="0" w:color="auto"/>
            </w:tcBorders>
            <w:shd w:val="clear" w:color="auto" w:fill="auto"/>
            <w:noWrap/>
            <w:vAlign w:val="bottom"/>
            <w:hideMark/>
          </w:tcPr>
          <w:p w14:paraId="5DD811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767" w:type="dxa"/>
            <w:tcBorders>
              <w:top w:val="nil"/>
              <w:left w:val="nil"/>
              <w:bottom w:val="single" w:sz="4" w:space="0" w:color="auto"/>
              <w:right w:val="single" w:sz="4" w:space="0" w:color="auto"/>
            </w:tcBorders>
            <w:shd w:val="clear" w:color="auto" w:fill="auto"/>
            <w:noWrap/>
            <w:vAlign w:val="bottom"/>
            <w:hideMark/>
          </w:tcPr>
          <w:p w14:paraId="451645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109,95</w:t>
            </w:r>
          </w:p>
        </w:tc>
        <w:tc>
          <w:tcPr>
            <w:tcW w:w="821" w:type="dxa"/>
            <w:tcBorders>
              <w:top w:val="nil"/>
              <w:left w:val="nil"/>
              <w:bottom w:val="single" w:sz="4" w:space="0" w:color="auto"/>
              <w:right w:val="single" w:sz="4" w:space="0" w:color="auto"/>
            </w:tcBorders>
            <w:shd w:val="clear" w:color="auto" w:fill="auto"/>
            <w:noWrap/>
            <w:vAlign w:val="bottom"/>
            <w:hideMark/>
          </w:tcPr>
          <w:p w14:paraId="02772A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100,46</w:t>
            </w:r>
          </w:p>
        </w:tc>
        <w:tc>
          <w:tcPr>
            <w:tcW w:w="839" w:type="dxa"/>
            <w:tcBorders>
              <w:top w:val="nil"/>
              <w:left w:val="nil"/>
              <w:bottom w:val="single" w:sz="4" w:space="0" w:color="auto"/>
              <w:right w:val="single" w:sz="4" w:space="0" w:color="auto"/>
            </w:tcBorders>
            <w:shd w:val="clear" w:color="auto" w:fill="auto"/>
            <w:noWrap/>
            <w:vAlign w:val="bottom"/>
            <w:hideMark/>
          </w:tcPr>
          <w:p w14:paraId="309CFF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1FD87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91BFD0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60519C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5DBEE2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15.113,83</w:t>
            </w:r>
          </w:p>
        </w:tc>
        <w:tc>
          <w:tcPr>
            <w:tcW w:w="1396" w:type="dxa"/>
            <w:tcBorders>
              <w:top w:val="nil"/>
              <w:left w:val="nil"/>
              <w:bottom w:val="single" w:sz="4" w:space="0" w:color="auto"/>
              <w:right w:val="single" w:sz="4" w:space="0" w:color="auto"/>
            </w:tcBorders>
            <w:shd w:val="clear" w:color="auto" w:fill="auto"/>
            <w:noWrap/>
            <w:vAlign w:val="bottom"/>
            <w:hideMark/>
          </w:tcPr>
          <w:p w14:paraId="7EFC99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15.727,66</w:t>
            </w:r>
          </w:p>
        </w:tc>
        <w:tc>
          <w:tcPr>
            <w:tcW w:w="1240" w:type="dxa"/>
            <w:tcBorders>
              <w:top w:val="nil"/>
              <w:left w:val="nil"/>
              <w:bottom w:val="single" w:sz="4" w:space="0" w:color="auto"/>
              <w:right w:val="single" w:sz="4" w:space="0" w:color="auto"/>
            </w:tcBorders>
            <w:shd w:val="clear" w:color="auto" w:fill="auto"/>
            <w:noWrap/>
            <w:vAlign w:val="bottom"/>
            <w:hideMark/>
          </w:tcPr>
          <w:p w14:paraId="3B86D7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17.800,00</w:t>
            </w:r>
          </w:p>
        </w:tc>
        <w:tc>
          <w:tcPr>
            <w:tcW w:w="1324" w:type="dxa"/>
            <w:tcBorders>
              <w:top w:val="nil"/>
              <w:left w:val="nil"/>
              <w:bottom w:val="single" w:sz="4" w:space="0" w:color="auto"/>
              <w:right w:val="single" w:sz="4" w:space="0" w:color="auto"/>
            </w:tcBorders>
            <w:shd w:val="clear" w:color="auto" w:fill="auto"/>
            <w:noWrap/>
            <w:vAlign w:val="bottom"/>
            <w:hideMark/>
          </w:tcPr>
          <w:p w14:paraId="3EFE0B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17.800,00</w:t>
            </w:r>
          </w:p>
        </w:tc>
        <w:tc>
          <w:tcPr>
            <w:tcW w:w="1312" w:type="dxa"/>
            <w:tcBorders>
              <w:top w:val="nil"/>
              <w:left w:val="nil"/>
              <w:bottom w:val="single" w:sz="4" w:space="0" w:color="auto"/>
              <w:right w:val="single" w:sz="4" w:space="0" w:color="auto"/>
            </w:tcBorders>
            <w:shd w:val="clear" w:color="auto" w:fill="auto"/>
            <w:noWrap/>
            <w:vAlign w:val="bottom"/>
            <w:hideMark/>
          </w:tcPr>
          <w:p w14:paraId="330ECA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17.800,00</w:t>
            </w:r>
          </w:p>
        </w:tc>
        <w:tc>
          <w:tcPr>
            <w:tcW w:w="767" w:type="dxa"/>
            <w:tcBorders>
              <w:top w:val="nil"/>
              <w:left w:val="nil"/>
              <w:bottom w:val="single" w:sz="4" w:space="0" w:color="auto"/>
              <w:right w:val="single" w:sz="4" w:space="0" w:color="auto"/>
            </w:tcBorders>
            <w:shd w:val="clear" w:color="auto" w:fill="auto"/>
            <w:noWrap/>
            <w:vAlign w:val="bottom"/>
            <w:hideMark/>
          </w:tcPr>
          <w:p w14:paraId="596D82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104,06</w:t>
            </w:r>
          </w:p>
        </w:tc>
        <w:tc>
          <w:tcPr>
            <w:tcW w:w="821" w:type="dxa"/>
            <w:tcBorders>
              <w:top w:val="nil"/>
              <w:left w:val="nil"/>
              <w:bottom w:val="single" w:sz="4" w:space="0" w:color="auto"/>
              <w:right w:val="single" w:sz="4" w:space="0" w:color="auto"/>
            </w:tcBorders>
            <w:shd w:val="clear" w:color="auto" w:fill="auto"/>
            <w:noWrap/>
            <w:vAlign w:val="bottom"/>
            <w:hideMark/>
          </w:tcPr>
          <w:p w14:paraId="592E5D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113,18</w:t>
            </w:r>
          </w:p>
        </w:tc>
        <w:tc>
          <w:tcPr>
            <w:tcW w:w="839" w:type="dxa"/>
            <w:tcBorders>
              <w:top w:val="nil"/>
              <w:left w:val="nil"/>
              <w:bottom w:val="single" w:sz="4" w:space="0" w:color="auto"/>
              <w:right w:val="single" w:sz="4" w:space="0" w:color="auto"/>
            </w:tcBorders>
            <w:shd w:val="clear" w:color="auto" w:fill="auto"/>
            <w:noWrap/>
            <w:vAlign w:val="bottom"/>
            <w:hideMark/>
          </w:tcPr>
          <w:p w14:paraId="62D1A0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F1A25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C84F5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51C5E0B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5010 Preventivni programi i aktivnosti</w:t>
            </w:r>
          </w:p>
        </w:tc>
        <w:tc>
          <w:tcPr>
            <w:tcW w:w="1425" w:type="dxa"/>
            <w:tcBorders>
              <w:top w:val="nil"/>
              <w:left w:val="nil"/>
              <w:bottom w:val="single" w:sz="4" w:space="0" w:color="auto"/>
              <w:right w:val="single" w:sz="4" w:space="0" w:color="auto"/>
            </w:tcBorders>
            <w:shd w:val="clear" w:color="000000" w:fill="9999FF"/>
            <w:noWrap/>
            <w:vAlign w:val="bottom"/>
            <w:hideMark/>
          </w:tcPr>
          <w:p w14:paraId="7C1B4D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9999FF"/>
            <w:noWrap/>
            <w:vAlign w:val="bottom"/>
            <w:hideMark/>
          </w:tcPr>
          <w:p w14:paraId="3E6802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33.578,86</w:t>
            </w:r>
          </w:p>
        </w:tc>
        <w:tc>
          <w:tcPr>
            <w:tcW w:w="1240" w:type="dxa"/>
            <w:tcBorders>
              <w:top w:val="nil"/>
              <w:left w:val="nil"/>
              <w:bottom w:val="single" w:sz="4" w:space="0" w:color="auto"/>
              <w:right w:val="single" w:sz="4" w:space="0" w:color="auto"/>
            </w:tcBorders>
            <w:shd w:val="clear" w:color="000000" w:fill="9999FF"/>
            <w:noWrap/>
            <w:vAlign w:val="bottom"/>
            <w:hideMark/>
          </w:tcPr>
          <w:p w14:paraId="373C8D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28.000,00</w:t>
            </w:r>
          </w:p>
        </w:tc>
        <w:tc>
          <w:tcPr>
            <w:tcW w:w="1324" w:type="dxa"/>
            <w:tcBorders>
              <w:top w:val="nil"/>
              <w:left w:val="nil"/>
              <w:bottom w:val="single" w:sz="4" w:space="0" w:color="auto"/>
              <w:right w:val="single" w:sz="4" w:space="0" w:color="auto"/>
            </w:tcBorders>
            <w:shd w:val="clear" w:color="000000" w:fill="9999FF"/>
            <w:noWrap/>
            <w:vAlign w:val="bottom"/>
            <w:hideMark/>
          </w:tcPr>
          <w:p w14:paraId="290E61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28.000,00</w:t>
            </w:r>
          </w:p>
        </w:tc>
        <w:tc>
          <w:tcPr>
            <w:tcW w:w="1312" w:type="dxa"/>
            <w:tcBorders>
              <w:top w:val="nil"/>
              <w:left w:val="nil"/>
              <w:bottom w:val="single" w:sz="4" w:space="0" w:color="auto"/>
              <w:right w:val="single" w:sz="4" w:space="0" w:color="auto"/>
            </w:tcBorders>
            <w:shd w:val="clear" w:color="000000" w:fill="9999FF"/>
            <w:noWrap/>
            <w:vAlign w:val="bottom"/>
            <w:hideMark/>
          </w:tcPr>
          <w:p w14:paraId="27C2A6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28.000,00</w:t>
            </w:r>
          </w:p>
        </w:tc>
        <w:tc>
          <w:tcPr>
            <w:tcW w:w="767" w:type="dxa"/>
            <w:tcBorders>
              <w:top w:val="nil"/>
              <w:left w:val="nil"/>
              <w:bottom w:val="single" w:sz="4" w:space="0" w:color="auto"/>
              <w:right w:val="single" w:sz="4" w:space="0" w:color="auto"/>
            </w:tcBorders>
            <w:shd w:val="clear" w:color="000000" w:fill="9999FF"/>
            <w:noWrap/>
            <w:vAlign w:val="bottom"/>
            <w:hideMark/>
          </w:tcPr>
          <w:p w14:paraId="718456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9999FF"/>
            <w:noWrap/>
            <w:vAlign w:val="bottom"/>
            <w:hideMark/>
          </w:tcPr>
          <w:p w14:paraId="7CF9B6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83,39</w:t>
            </w:r>
          </w:p>
        </w:tc>
        <w:tc>
          <w:tcPr>
            <w:tcW w:w="839" w:type="dxa"/>
            <w:tcBorders>
              <w:top w:val="nil"/>
              <w:left w:val="nil"/>
              <w:bottom w:val="single" w:sz="4" w:space="0" w:color="auto"/>
              <w:right w:val="single" w:sz="4" w:space="0" w:color="auto"/>
            </w:tcBorders>
            <w:shd w:val="clear" w:color="000000" w:fill="9999FF"/>
            <w:noWrap/>
            <w:vAlign w:val="bottom"/>
            <w:hideMark/>
          </w:tcPr>
          <w:p w14:paraId="12D514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1379A3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2C0305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3D2AFD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Grad Prijatelj djece</w:t>
            </w:r>
          </w:p>
        </w:tc>
        <w:tc>
          <w:tcPr>
            <w:tcW w:w="1425" w:type="dxa"/>
            <w:tcBorders>
              <w:top w:val="nil"/>
              <w:left w:val="nil"/>
              <w:bottom w:val="single" w:sz="4" w:space="0" w:color="auto"/>
              <w:right w:val="single" w:sz="4" w:space="0" w:color="auto"/>
            </w:tcBorders>
            <w:shd w:val="clear" w:color="000000" w:fill="CCCCFF"/>
            <w:noWrap/>
            <w:vAlign w:val="bottom"/>
            <w:hideMark/>
          </w:tcPr>
          <w:p w14:paraId="7264B7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CDA36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CCCCFF"/>
            <w:noWrap/>
            <w:vAlign w:val="bottom"/>
            <w:hideMark/>
          </w:tcPr>
          <w:p w14:paraId="7A5E72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w:t>
            </w:r>
          </w:p>
        </w:tc>
        <w:tc>
          <w:tcPr>
            <w:tcW w:w="1324" w:type="dxa"/>
            <w:tcBorders>
              <w:top w:val="nil"/>
              <w:left w:val="nil"/>
              <w:bottom w:val="single" w:sz="4" w:space="0" w:color="auto"/>
              <w:right w:val="single" w:sz="4" w:space="0" w:color="auto"/>
            </w:tcBorders>
            <w:shd w:val="clear" w:color="000000" w:fill="CCCCFF"/>
            <w:noWrap/>
            <w:vAlign w:val="bottom"/>
            <w:hideMark/>
          </w:tcPr>
          <w:p w14:paraId="14627E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w:t>
            </w:r>
          </w:p>
        </w:tc>
        <w:tc>
          <w:tcPr>
            <w:tcW w:w="1312" w:type="dxa"/>
            <w:tcBorders>
              <w:top w:val="nil"/>
              <w:left w:val="nil"/>
              <w:bottom w:val="single" w:sz="4" w:space="0" w:color="auto"/>
              <w:right w:val="single" w:sz="4" w:space="0" w:color="auto"/>
            </w:tcBorders>
            <w:shd w:val="clear" w:color="000000" w:fill="CCCCFF"/>
            <w:noWrap/>
            <w:vAlign w:val="bottom"/>
            <w:hideMark/>
          </w:tcPr>
          <w:p w14:paraId="21A8BA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w:t>
            </w:r>
          </w:p>
        </w:tc>
        <w:tc>
          <w:tcPr>
            <w:tcW w:w="767" w:type="dxa"/>
            <w:tcBorders>
              <w:top w:val="nil"/>
              <w:left w:val="nil"/>
              <w:bottom w:val="single" w:sz="4" w:space="0" w:color="auto"/>
              <w:right w:val="single" w:sz="4" w:space="0" w:color="auto"/>
            </w:tcBorders>
            <w:shd w:val="clear" w:color="000000" w:fill="CCCCFF"/>
            <w:noWrap/>
            <w:vAlign w:val="bottom"/>
            <w:hideMark/>
          </w:tcPr>
          <w:p w14:paraId="6115E2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1FA946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75,35</w:t>
            </w:r>
          </w:p>
        </w:tc>
        <w:tc>
          <w:tcPr>
            <w:tcW w:w="839" w:type="dxa"/>
            <w:tcBorders>
              <w:top w:val="nil"/>
              <w:left w:val="nil"/>
              <w:bottom w:val="single" w:sz="4" w:space="0" w:color="auto"/>
              <w:right w:val="single" w:sz="4" w:space="0" w:color="auto"/>
            </w:tcBorders>
            <w:shd w:val="clear" w:color="000000" w:fill="CCCCFF"/>
            <w:noWrap/>
            <w:vAlign w:val="bottom"/>
            <w:hideMark/>
          </w:tcPr>
          <w:p w14:paraId="3BFAF4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5888E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41294D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20B82F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3C491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6FE05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7A2CA9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w:t>
            </w:r>
          </w:p>
        </w:tc>
        <w:tc>
          <w:tcPr>
            <w:tcW w:w="1324" w:type="dxa"/>
            <w:tcBorders>
              <w:top w:val="nil"/>
              <w:left w:val="nil"/>
              <w:bottom w:val="single" w:sz="4" w:space="0" w:color="auto"/>
              <w:right w:val="single" w:sz="4" w:space="0" w:color="auto"/>
            </w:tcBorders>
            <w:shd w:val="clear" w:color="000000" w:fill="FFFF99"/>
            <w:noWrap/>
            <w:vAlign w:val="bottom"/>
            <w:hideMark/>
          </w:tcPr>
          <w:p w14:paraId="1E61CE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w:t>
            </w:r>
          </w:p>
        </w:tc>
        <w:tc>
          <w:tcPr>
            <w:tcW w:w="1312" w:type="dxa"/>
            <w:tcBorders>
              <w:top w:val="nil"/>
              <w:left w:val="nil"/>
              <w:bottom w:val="single" w:sz="4" w:space="0" w:color="auto"/>
              <w:right w:val="single" w:sz="4" w:space="0" w:color="auto"/>
            </w:tcBorders>
            <w:shd w:val="clear" w:color="000000" w:fill="FFFF99"/>
            <w:noWrap/>
            <w:vAlign w:val="bottom"/>
            <w:hideMark/>
          </w:tcPr>
          <w:p w14:paraId="293AF6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w:t>
            </w:r>
          </w:p>
        </w:tc>
        <w:tc>
          <w:tcPr>
            <w:tcW w:w="767" w:type="dxa"/>
            <w:tcBorders>
              <w:top w:val="nil"/>
              <w:left w:val="nil"/>
              <w:bottom w:val="single" w:sz="4" w:space="0" w:color="auto"/>
              <w:right w:val="single" w:sz="4" w:space="0" w:color="auto"/>
            </w:tcBorders>
            <w:shd w:val="clear" w:color="000000" w:fill="FFFF99"/>
            <w:noWrap/>
            <w:vAlign w:val="bottom"/>
            <w:hideMark/>
          </w:tcPr>
          <w:p w14:paraId="561591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46E64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75,35</w:t>
            </w:r>
          </w:p>
        </w:tc>
        <w:tc>
          <w:tcPr>
            <w:tcW w:w="839" w:type="dxa"/>
            <w:tcBorders>
              <w:top w:val="nil"/>
              <w:left w:val="nil"/>
              <w:bottom w:val="single" w:sz="4" w:space="0" w:color="auto"/>
              <w:right w:val="single" w:sz="4" w:space="0" w:color="auto"/>
            </w:tcBorders>
            <w:shd w:val="clear" w:color="000000" w:fill="FFFF99"/>
            <w:noWrap/>
            <w:vAlign w:val="bottom"/>
            <w:hideMark/>
          </w:tcPr>
          <w:p w14:paraId="6A08D8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06093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60ED73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7E4915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00F4E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6317F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63F8B9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24" w:type="dxa"/>
            <w:tcBorders>
              <w:top w:val="nil"/>
              <w:left w:val="nil"/>
              <w:bottom w:val="single" w:sz="4" w:space="0" w:color="auto"/>
              <w:right w:val="single" w:sz="4" w:space="0" w:color="auto"/>
            </w:tcBorders>
            <w:shd w:val="clear" w:color="auto" w:fill="auto"/>
            <w:noWrap/>
            <w:vAlign w:val="bottom"/>
            <w:hideMark/>
          </w:tcPr>
          <w:p w14:paraId="57E857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12" w:type="dxa"/>
            <w:tcBorders>
              <w:top w:val="nil"/>
              <w:left w:val="nil"/>
              <w:bottom w:val="single" w:sz="4" w:space="0" w:color="auto"/>
              <w:right w:val="single" w:sz="4" w:space="0" w:color="auto"/>
            </w:tcBorders>
            <w:shd w:val="clear" w:color="auto" w:fill="auto"/>
            <w:noWrap/>
            <w:vAlign w:val="bottom"/>
            <w:hideMark/>
          </w:tcPr>
          <w:p w14:paraId="077DDF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767" w:type="dxa"/>
            <w:tcBorders>
              <w:top w:val="nil"/>
              <w:left w:val="nil"/>
              <w:bottom w:val="single" w:sz="4" w:space="0" w:color="auto"/>
              <w:right w:val="single" w:sz="4" w:space="0" w:color="auto"/>
            </w:tcBorders>
            <w:shd w:val="clear" w:color="auto" w:fill="auto"/>
            <w:noWrap/>
            <w:vAlign w:val="bottom"/>
            <w:hideMark/>
          </w:tcPr>
          <w:p w14:paraId="02EB14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F8193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75,35</w:t>
            </w:r>
          </w:p>
        </w:tc>
        <w:tc>
          <w:tcPr>
            <w:tcW w:w="839" w:type="dxa"/>
            <w:tcBorders>
              <w:top w:val="nil"/>
              <w:left w:val="nil"/>
              <w:bottom w:val="single" w:sz="4" w:space="0" w:color="auto"/>
              <w:right w:val="single" w:sz="4" w:space="0" w:color="auto"/>
            </w:tcBorders>
            <w:shd w:val="clear" w:color="auto" w:fill="auto"/>
            <w:noWrap/>
            <w:vAlign w:val="bottom"/>
            <w:hideMark/>
          </w:tcPr>
          <w:p w14:paraId="78F1AF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AEFA1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711ABC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264004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D1CAD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04A6C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723890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24" w:type="dxa"/>
            <w:tcBorders>
              <w:top w:val="nil"/>
              <w:left w:val="nil"/>
              <w:bottom w:val="single" w:sz="4" w:space="0" w:color="auto"/>
              <w:right w:val="single" w:sz="4" w:space="0" w:color="auto"/>
            </w:tcBorders>
            <w:shd w:val="clear" w:color="auto" w:fill="auto"/>
            <w:noWrap/>
            <w:vAlign w:val="bottom"/>
            <w:hideMark/>
          </w:tcPr>
          <w:p w14:paraId="7F01D7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12" w:type="dxa"/>
            <w:tcBorders>
              <w:top w:val="nil"/>
              <w:left w:val="nil"/>
              <w:bottom w:val="single" w:sz="4" w:space="0" w:color="auto"/>
              <w:right w:val="single" w:sz="4" w:space="0" w:color="auto"/>
            </w:tcBorders>
            <w:shd w:val="clear" w:color="auto" w:fill="auto"/>
            <w:noWrap/>
            <w:vAlign w:val="bottom"/>
            <w:hideMark/>
          </w:tcPr>
          <w:p w14:paraId="04ADF4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767" w:type="dxa"/>
            <w:tcBorders>
              <w:top w:val="nil"/>
              <w:left w:val="nil"/>
              <w:bottom w:val="single" w:sz="4" w:space="0" w:color="auto"/>
              <w:right w:val="single" w:sz="4" w:space="0" w:color="auto"/>
            </w:tcBorders>
            <w:shd w:val="clear" w:color="auto" w:fill="auto"/>
            <w:noWrap/>
            <w:vAlign w:val="bottom"/>
            <w:hideMark/>
          </w:tcPr>
          <w:p w14:paraId="208D78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E41CA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75,35</w:t>
            </w:r>
          </w:p>
        </w:tc>
        <w:tc>
          <w:tcPr>
            <w:tcW w:w="839" w:type="dxa"/>
            <w:tcBorders>
              <w:top w:val="nil"/>
              <w:left w:val="nil"/>
              <w:bottom w:val="single" w:sz="4" w:space="0" w:color="auto"/>
              <w:right w:val="single" w:sz="4" w:space="0" w:color="auto"/>
            </w:tcBorders>
            <w:shd w:val="clear" w:color="auto" w:fill="auto"/>
            <w:noWrap/>
            <w:vAlign w:val="bottom"/>
            <w:hideMark/>
          </w:tcPr>
          <w:p w14:paraId="6CF61E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8F556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F73862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BF8EA0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A500002 Dani dječje radosti</w:t>
            </w:r>
          </w:p>
        </w:tc>
        <w:tc>
          <w:tcPr>
            <w:tcW w:w="1425" w:type="dxa"/>
            <w:tcBorders>
              <w:top w:val="nil"/>
              <w:left w:val="nil"/>
              <w:bottom w:val="single" w:sz="4" w:space="0" w:color="auto"/>
              <w:right w:val="single" w:sz="4" w:space="0" w:color="auto"/>
            </w:tcBorders>
            <w:shd w:val="clear" w:color="000000" w:fill="CCCCFF"/>
            <w:noWrap/>
            <w:vAlign w:val="bottom"/>
            <w:hideMark/>
          </w:tcPr>
          <w:p w14:paraId="77E6F3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72285B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7.299,75</w:t>
            </w:r>
          </w:p>
        </w:tc>
        <w:tc>
          <w:tcPr>
            <w:tcW w:w="1240" w:type="dxa"/>
            <w:tcBorders>
              <w:top w:val="nil"/>
              <w:left w:val="nil"/>
              <w:bottom w:val="single" w:sz="4" w:space="0" w:color="auto"/>
              <w:right w:val="single" w:sz="4" w:space="0" w:color="auto"/>
            </w:tcBorders>
            <w:shd w:val="clear" w:color="000000" w:fill="CCCCFF"/>
            <w:noWrap/>
            <w:vAlign w:val="bottom"/>
            <w:hideMark/>
          </w:tcPr>
          <w:p w14:paraId="11511B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1324" w:type="dxa"/>
            <w:tcBorders>
              <w:top w:val="nil"/>
              <w:left w:val="nil"/>
              <w:bottom w:val="single" w:sz="4" w:space="0" w:color="auto"/>
              <w:right w:val="single" w:sz="4" w:space="0" w:color="auto"/>
            </w:tcBorders>
            <w:shd w:val="clear" w:color="000000" w:fill="CCCCFF"/>
            <w:noWrap/>
            <w:vAlign w:val="bottom"/>
            <w:hideMark/>
          </w:tcPr>
          <w:p w14:paraId="6F9594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1312" w:type="dxa"/>
            <w:tcBorders>
              <w:top w:val="nil"/>
              <w:left w:val="nil"/>
              <w:bottom w:val="single" w:sz="4" w:space="0" w:color="auto"/>
              <w:right w:val="single" w:sz="4" w:space="0" w:color="auto"/>
            </w:tcBorders>
            <w:shd w:val="clear" w:color="000000" w:fill="CCCCFF"/>
            <w:noWrap/>
            <w:vAlign w:val="bottom"/>
            <w:hideMark/>
          </w:tcPr>
          <w:p w14:paraId="5862D7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767" w:type="dxa"/>
            <w:tcBorders>
              <w:top w:val="nil"/>
              <w:left w:val="nil"/>
              <w:bottom w:val="single" w:sz="4" w:space="0" w:color="auto"/>
              <w:right w:val="single" w:sz="4" w:space="0" w:color="auto"/>
            </w:tcBorders>
            <w:shd w:val="clear" w:color="000000" w:fill="CCCCFF"/>
            <w:noWrap/>
            <w:vAlign w:val="bottom"/>
            <w:hideMark/>
          </w:tcPr>
          <w:p w14:paraId="62FB79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47E74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89,04</w:t>
            </w:r>
          </w:p>
        </w:tc>
        <w:tc>
          <w:tcPr>
            <w:tcW w:w="839" w:type="dxa"/>
            <w:tcBorders>
              <w:top w:val="nil"/>
              <w:left w:val="nil"/>
              <w:bottom w:val="single" w:sz="4" w:space="0" w:color="auto"/>
              <w:right w:val="single" w:sz="4" w:space="0" w:color="auto"/>
            </w:tcBorders>
            <w:shd w:val="clear" w:color="000000" w:fill="CCCCFF"/>
            <w:noWrap/>
            <w:vAlign w:val="bottom"/>
            <w:hideMark/>
          </w:tcPr>
          <w:p w14:paraId="623F26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BC429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387EA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DEEC7A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CC377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1C1F4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7.299,75</w:t>
            </w:r>
          </w:p>
        </w:tc>
        <w:tc>
          <w:tcPr>
            <w:tcW w:w="1240" w:type="dxa"/>
            <w:tcBorders>
              <w:top w:val="nil"/>
              <w:left w:val="nil"/>
              <w:bottom w:val="single" w:sz="4" w:space="0" w:color="auto"/>
              <w:right w:val="single" w:sz="4" w:space="0" w:color="auto"/>
            </w:tcBorders>
            <w:shd w:val="clear" w:color="000000" w:fill="FFFF99"/>
            <w:noWrap/>
            <w:vAlign w:val="bottom"/>
            <w:hideMark/>
          </w:tcPr>
          <w:p w14:paraId="08BCFD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1324" w:type="dxa"/>
            <w:tcBorders>
              <w:top w:val="nil"/>
              <w:left w:val="nil"/>
              <w:bottom w:val="single" w:sz="4" w:space="0" w:color="auto"/>
              <w:right w:val="single" w:sz="4" w:space="0" w:color="auto"/>
            </w:tcBorders>
            <w:shd w:val="clear" w:color="000000" w:fill="FFFF99"/>
            <w:noWrap/>
            <w:vAlign w:val="bottom"/>
            <w:hideMark/>
          </w:tcPr>
          <w:p w14:paraId="555BC2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1312" w:type="dxa"/>
            <w:tcBorders>
              <w:top w:val="nil"/>
              <w:left w:val="nil"/>
              <w:bottom w:val="single" w:sz="4" w:space="0" w:color="auto"/>
              <w:right w:val="single" w:sz="4" w:space="0" w:color="auto"/>
            </w:tcBorders>
            <w:shd w:val="clear" w:color="000000" w:fill="FFFF99"/>
            <w:noWrap/>
            <w:vAlign w:val="bottom"/>
            <w:hideMark/>
          </w:tcPr>
          <w:p w14:paraId="3C4035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6.500,00</w:t>
            </w:r>
          </w:p>
        </w:tc>
        <w:tc>
          <w:tcPr>
            <w:tcW w:w="767" w:type="dxa"/>
            <w:tcBorders>
              <w:top w:val="nil"/>
              <w:left w:val="nil"/>
              <w:bottom w:val="single" w:sz="4" w:space="0" w:color="auto"/>
              <w:right w:val="single" w:sz="4" w:space="0" w:color="auto"/>
            </w:tcBorders>
            <w:shd w:val="clear" w:color="000000" w:fill="FFFF99"/>
            <w:noWrap/>
            <w:vAlign w:val="bottom"/>
            <w:hideMark/>
          </w:tcPr>
          <w:p w14:paraId="063FF8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F2D63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89,04</w:t>
            </w:r>
          </w:p>
        </w:tc>
        <w:tc>
          <w:tcPr>
            <w:tcW w:w="839" w:type="dxa"/>
            <w:tcBorders>
              <w:top w:val="nil"/>
              <w:left w:val="nil"/>
              <w:bottom w:val="single" w:sz="4" w:space="0" w:color="auto"/>
              <w:right w:val="single" w:sz="4" w:space="0" w:color="auto"/>
            </w:tcBorders>
            <w:shd w:val="clear" w:color="000000" w:fill="FFFF99"/>
            <w:noWrap/>
            <w:vAlign w:val="bottom"/>
            <w:hideMark/>
          </w:tcPr>
          <w:p w14:paraId="6B4847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EF1F6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AD1D93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041B27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8783B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77D74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7.299,75</w:t>
            </w:r>
          </w:p>
        </w:tc>
        <w:tc>
          <w:tcPr>
            <w:tcW w:w="1240" w:type="dxa"/>
            <w:tcBorders>
              <w:top w:val="nil"/>
              <w:left w:val="nil"/>
              <w:bottom w:val="single" w:sz="4" w:space="0" w:color="auto"/>
              <w:right w:val="single" w:sz="4" w:space="0" w:color="auto"/>
            </w:tcBorders>
            <w:shd w:val="clear" w:color="auto" w:fill="auto"/>
            <w:noWrap/>
            <w:vAlign w:val="bottom"/>
            <w:hideMark/>
          </w:tcPr>
          <w:p w14:paraId="02ED2C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1324" w:type="dxa"/>
            <w:tcBorders>
              <w:top w:val="nil"/>
              <w:left w:val="nil"/>
              <w:bottom w:val="single" w:sz="4" w:space="0" w:color="auto"/>
              <w:right w:val="single" w:sz="4" w:space="0" w:color="auto"/>
            </w:tcBorders>
            <w:shd w:val="clear" w:color="auto" w:fill="auto"/>
            <w:noWrap/>
            <w:vAlign w:val="bottom"/>
            <w:hideMark/>
          </w:tcPr>
          <w:p w14:paraId="5FD003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1312" w:type="dxa"/>
            <w:tcBorders>
              <w:top w:val="nil"/>
              <w:left w:val="nil"/>
              <w:bottom w:val="single" w:sz="4" w:space="0" w:color="auto"/>
              <w:right w:val="single" w:sz="4" w:space="0" w:color="auto"/>
            </w:tcBorders>
            <w:shd w:val="clear" w:color="auto" w:fill="auto"/>
            <w:noWrap/>
            <w:vAlign w:val="bottom"/>
            <w:hideMark/>
          </w:tcPr>
          <w:p w14:paraId="4A1CCA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767" w:type="dxa"/>
            <w:tcBorders>
              <w:top w:val="nil"/>
              <w:left w:val="nil"/>
              <w:bottom w:val="single" w:sz="4" w:space="0" w:color="auto"/>
              <w:right w:val="single" w:sz="4" w:space="0" w:color="auto"/>
            </w:tcBorders>
            <w:shd w:val="clear" w:color="auto" w:fill="auto"/>
            <w:noWrap/>
            <w:vAlign w:val="bottom"/>
            <w:hideMark/>
          </w:tcPr>
          <w:p w14:paraId="4D9F82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B532A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89,04</w:t>
            </w:r>
          </w:p>
        </w:tc>
        <w:tc>
          <w:tcPr>
            <w:tcW w:w="839" w:type="dxa"/>
            <w:tcBorders>
              <w:top w:val="nil"/>
              <w:left w:val="nil"/>
              <w:bottom w:val="single" w:sz="4" w:space="0" w:color="auto"/>
              <w:right w:val="single" w:sz="4" w:space="0" w:color="auto"/>
            </w:tcBorders>
            <w:shd w:val="clear" w:color="auto" w:fill="auto"/>
            <w:noWrap/>
            <w:vAlign w:val="bottom"/>
            <w:hideMark/>
          </w:tcPr>
          <w:p w14:paraId="40833B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58E9A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CEEEA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F87B79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294D3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291B0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7.299,75</w:t>
            </w:r>
          </w:p>
        </w:tc>
        <w:tc>
          <w:tcPr>
            <w:tcW w:w="1240" w:type="dxa"/>
            <w:tcBorders>
              <w:top w:val="nil"/>
              <w:left w:val="nil"/>
              <w:bottom w:val="single" w:sz="4" w:space="0" w:color="auto"/>
              <w:right w:val="single" w:sz="4" w:space="0" w:color="auto"/>
            </w:tcBorders>
            <w:shd w:val="clear" w:color="auto" w:fill="auto"/>
            <w:noWrap/>
            <w:vAlign w:val="bottom"/>
            <w:hideMark/>
          </w:tcPr>
          <w:p w14:paraId="3A28A8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1324" w:type="dxa"/>
            <w:tcBorders>
              <w:top w:val="nil"/>
              <w:left w:val="nil"/>
              <w:bottom w:val="single" w:sz="4" w:space="0" w:color="auto"/>
              <w:right w:val="single" w:sz="4" w:space="0" w:color="auto"/>
            </w:tcBorders>
            <w:shd w:val="clear" w:color="auto" w:fill="auto"/>
            <w:noWrap/>
            <w:vAlign w:val="bottom"/>
            <w:hideMark/>
          </w:tcPr>
          <w:p w14:paraId="44E063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1312" w:type="dxa"/>
            <w:tcBorders>
              <w:top w:val="nil"/>
              <w:left w:val="nil"/>
              <w:bottom w:val="single" w:sz="4" w:space="0" w:color="auto"/>
              <w:right w:val="single" w:sz="4" w:space="0" w:color="auto"/>
            </w:tcBorders>
            <w:shd w:val="clear" w:color="auto" w:fill="auto"/>
            <w:noWrap/>
            <w:vAlign w:val="bottom"/>
            <w:hideMark/>
          </w:tcPr>
          <w:p w14:paraId="6F68BE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6.500,00</w:t>
            </w:r>
          </w:p>
        </w:tc>
        <w:tc>
          <w:tcPr>
            <w:tcW w:w="767" w:type="dxa"/>
            <w:tcBorders>
              <w:top w:val="nil"/>
              <w:left w:val="nil"/>
              <w:bottom w:val="single" w:sz="4" w:space="0" w:color="auto"/>
              <w:right w:val="single" w:sz="4" w:space="0" w:color="auto"/>
            </w:tcBorders>
            <w:shd w:val="clear" w:color="auto" w:fill="auto"/>
            <w:noWrap/>
            <w:vAlign w:val="bottom"/>
            <w:hideMark/>
          </w:tcPr>
          <w:p w14:paraId="2060E2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FEF9C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89,04</w:t>
            </w:r>
          </w:p>
        </w:tc>
        <w:tc>
          <w:tcPr>
            <w:tcW w:w="839" w:type="dxa"/>
            <w:tcBorders>
              <w:top w:val="nil"/>
              <w:left w:val="nil"/>
              <w:bottom w:val="single" w:sz="4" w:space="0" w:color="auto"/>
              <w:right w:val="single" w:sz="4" w:space="0" w:color="auto"/>
            </w:tcBorders>
            <w:shd w:val="clear" w:color="auto" w:fill="auto"/>
            <w:noWrap/>
            <w:vAlign w:val="bottom"/>
            <w:hideMark/>
          </w:tcPr>
          <w:p w14:paraId="66468B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B6215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27892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496CCB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A500003 Aktivnosti Zdravog grada</w:t>
            </w:r>
          </w:p>
        </w:tc>
        <w:tc>
          <w:tcPr>
            <w:tcW w:w="1425" w:type="dxa"/>
            <w:tcBorders>
              <w:top w:val="nil"/>
              <w:left w:val="nil"/>
              <w:bottom w:val="single" w:sz="4" w:space="0" w:color="auto"/>
              <w:right w:val="single" w:sz="4" w:space="0" w:color="auto"/>
            </w:tcBorders>
            <w:shd w:val="clear" w:color="000000" w:fill="CCCCFF"/>
            <w:noWrap/>
            <w:vAlign w:val="bottom"/>
            <w:hideMark/>
          </w:tcPr>
          <w:p w14:paraId="4B5F19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A5174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25.615,50</w:t>
            </w:r>
          </w:p>
        </w:tc>
        <w:tc>
          <w:tcPr>
            <w:tcW w:w="1240" w:type="dxa"/>
            <w:tcBorders>
              <w:top w:val="nil"/>
              <w:left w:val="nil"/>
              <w:bottom w:val="single" w:sz="4" w:space="0" w:color="auto"/>
              <w:right w:val="single" w:sz="4" w:space="0" w:color="auto"/>
            </w:tcBorders>
            <w:shd w:val="clear" w:color="000000" w:fill="CCCCFF"/>
            <w:noWrap/>
            <w:vAlign w:val="bottom"/>
            <w:hideMark/>
          </w:tcPr>
          <w:p w14:paraId="41E385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21.000,00</w:t>
            </w:r>
          </w:p>
        </w:tc>
        <w:tc>
          <w:tcPr>
            <w:tcW w:w="1324" w:type="dxa"/>
            <w:tcBorders>
              <w:top w:val="nil"/>
              <w:left w:val="nil"/>
              <w:bottom w:val="single" w:sz="4" w:space="0" w:color="auto"/>
              <w:right w:val="single" w:sz="4" w:space="0" w:color="auto"/>
            </w:tcBorders>
            <w:shd w:val="clear" w:color="000000" w:fill="CCCCFF"/>
            <w:noWrap/>
            <w:vAlign w:val="bottom"/>
            <w:hideMark/>
          </w:tcPr>
          <w:p w14:paraId="509472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21.000,00</w:t>
            </w:r>
          </w:p>
        </w:tc>
        <w:tc>
          <w:tcPr>
            <w:tcW w:w="1312" w:type="dxa"/>
            <w:tcBorders>
              <w:top w:val="nil"/>
              <w:left w:val="nil"/>
              <w:bottom w:val="single" w:sz="4" w:space="0" w:color="auto"/>
              <w:right w:val="single" w:sz="4" w:space="0" w:color="auto"/>
            </w:tcBorders>
            <w:shd w:val="clear" w:color="000000" w:fill="CCCCFF"/>
            <w:noWrap/>
            <w:vAlign w:val="bottom"/>
            <w:hideMark/>
          </w:tcPr>
          <w:p w14:paraId="6A0B40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21.000,00</w:t>
            </w:r>
          </w:p>
        </w:tc>
        <w:tc>
          <w:tcPr>
            <w:tcW w:w="767" w:type="dxa"/>
            <w:tcBorders>
              <w:top w:val="nil"/>
              <w:left w:val="nil"/>
              <w:bottom w:val="single" w:sz="4" w:space="0" w:color="auto"/>
              <w:right w:val="single" w:sz="4" w:space="0" w:color="auto"/>
            </w:tcBorders>
            <w:shd w:val="clear" w:color="000000" w:fill="CCCCFF"/>
            <w:noWrap/>
            <w:vAlign w:val="bottom"/>
            <w:hideMark/>
          </w:tcPr>
          <w:p w14:paraId="4CABCA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757FFF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81,98</w:t>
            </w:r>
          </w:p>
        </w:tc>
        <w:tc>
          <w:tcPr>
            <w:tcW w:w="839" w:type="dxa"/>
            <w:tcBorders>
              <w:top w:val="nil"/>
              <w:left w:val="nil"/>
              <w:bottom w:val="single" w:sz="4" w:space="0" w:color="auto"/>
              <w:right w:val="single" w:sz="4" w:space="0" w:color="auto"/>
            </w:tcBorders>
            <w:shd w:val="clear" w:color="000000" w:fill="CCCCFF"/>
            <w:noWrap/>
            <w:vAlign w:val="bottom"/>
            <w:hideMark/>
          </w:tcPr>
          <w:p w14:paraId="4A6EFD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F0308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380A58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688EA2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CF9AD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18D36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24.288,27</w:t>
            </w:r>
          </w:p>
        </w:tc>
        <w:tc>
          <w:tcPr>
            <w:tcW w:w="1240" w:type="dxa"/>
            <w:tcBorders>
              <w:top w:val="nil"/>
              <w:left w:val="nil"/>
              <w:bottom w:val="single" w:sz="4" w:space="0" w:color="auto"/>
              <w:right w:val="single" w:sz="4" w:space="0" w:color="auto"/>
            </w:tcBorders>
            <w:shd w:val="clear" w:color="000000" w:fill="FFFF99"/>
            <w:noWrap/>
            <w:vAlign w:val="bottom"/>
            <w:hideMark/>
          </w:tcPr>
          <w:p w14:paraId="616789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24" w:type="dxa"/>
            <w:tcBorders>
              <w:top w:val="nil"/>
              <w:left w:val="nil"/>
              <w:bottom w:val="single" w:sz="4" w:space="0" w:color="auto"/>
              <w:right w:val="single" w:sz="4" w:space="0" w:color="auto"/>
            </w:tcBorders>
            <w:shd w:val="clear" w:color="000000" w:fill="FFFF99"/>
            <w:noWrap/>
            <w:vAlign w:val="bottom"/>
            <w:hideMark/>
          </w:tcPr>
          <w:p w14:paraId="5C0DE3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1312" w:type="dxa"/>
            <w:tcBorders>
              <w:top w:val="nil"/>
              <w:left w:val="nil"/>
              <w:bottom w:val="single" w:sz="4" w:space="0" w:color="auto"/>
              <w:right w:val="single" w:sz="4" w:space="0" w:color="auto"/>
            </w:tcBorders>
            <w:shd w:val="clear" w:color="000000" w:fill="FFFF99"/>
            <w:noWrap/>
            <w:vAlign w:val="bottom"/>
            <w:hideMark/>
          </w:tcPr>
          <w:p w14:paraId="1BEF6E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w:t>
            </w:r>
          </w:p>
        </w:tc>
        <w:tc>
          <w:tcPr>
            <w:tcW w:w="767" w:type="dxa"/>
            <w:tcBorders>
              <w:top w:val="nil"/>
              <w:left w:val="nil"/>
              <w:bottom w:val="single" w:sz="4" w:space="0" w:color="auto"/>
              <w:right w:val="single" w:sz="4" w:space="0" w:color="auto"/>
            </w:tcBorders>
            <w:shd w:val="clear" w:color="000000" w:fill="FFFF99"/>
            <w:noWrap/>
            <w:vAlign w:val="bottom"/>
            <w:hideMark/>
          </w:tcPr>
          <w:p w14:paraId="4B6EC9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446DB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82,34</w:t>
            </w:r>
          </w:p>
        </w:tc>
        <w:tc>
          <w:tcPr>
            <w:tcW w:w="839" w:type="dxa"/>
            <w:tcBorders>
              <w:top w:val="nil"/>
              <w:left w:val="nil"/>
              <w:bottom w:val="single" w:sz="4" w:space="0" w:color="auto"/>
              <w:right w:val="single" w:sz="4" w:space="0" w:color="auto"/>
            </w:tcBorders>
            <w:shd w:val="clear" w:color="000000" w:fill="FFFF99"/>
            <w:noWrap/>
            <w:vAlign w:val="bottom"/>
            <w:hideMark/>
          </w:tcPr>
          <w:p w14:paraId="5D6658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A622D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0C9D7F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95B73B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E7C69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5D632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24.288,27</w:t>
            </w:r>
          </w:p>
        </w:tc>
        <w:tc>
          <w:tcPr>
            <w:tcW w:w="1240" w:type="dxa"/>
            <w:tcBorders>
              <w:top w:val="nil"/>
              <w:left w:val="nil"/>
              <w:bottom w:val="single" w:sz="4" w:space="0" w:color="auto"/>
              <w:right w:val="single" w:sz="4" w:space="0" w:color="auto"/>
            </w:tcBorders>
            <w:shd w:val="clear" w:color="auto" w:fill="auto"/>
            <w:noWrap/>
            <w:vAlign w:val="bottom"/>
            <w:hideMark/>
          </w:tcPr>
          <w:p w14:paraId="05535D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24" w:type="dxa"/>
            <w:tcBorders>
              <w:top w:val="nil"/>
              <w:left w:val="nil"/>
              <w:bottom w:val="single" w:sz="4" w:space="0" w:color="auto"/>
              <w:right w:val="single" w:sz="4" w:space="0" w:color="auto"/>
            </w:tcBorders>
            <w:shd w:val="clear" w:color="auto" w:fill="auto"/>
            <w:noWrap/>
            <w:vAlign w:val="bottom"/>
            <w:hideMark/>
          </w:tcPr>
          <w:p w14:paraId="6A2F43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12" w:type="dxa"/>
            <w:tcBorders>
              <w:top w:val="nil"/>
              <w:left w:val="nil"/>
              <w:bottom w:val="single" w:sz="4" w:space="0" w:color="auto"/>
              <w:right w:val="single" w:sz="4" w:space="0" w:color="auto"/>
            </w:tcBorders>
            <w:shd w:val="clear" w:color="auto" w:fill="auto"/>
            <w:noWrap/>
            <w:vAlign w:val="bottom"/>
            <w:hideMark/>
          </w:tcPr>
          <w:p w14:paraId="324971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767" w:type="dxa"/>
            <w:tcBorders>
              <w:top w:val="nil"/>
              <w:left w:val="nil"/>
              <w:bottom w:val="single" w:sz="4" w:space="0" w:color="auto"/>
              <w:right w:val="single" w:sz="4" w:space="0" w:color="auto"/>
            </w:tcBorders>
            <w:shd w:val="clear" w:color="auto" w:fill="auto"/>
            <w:noWrap/>
            <w:vAlign w:val="bottom"/>
            <w:hideMark/>
          </w:tcPr>
          <w:p w14:paraId="469548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80FC9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82,34</w:t>
            </w:r>
          </w:p>
        </w:tc>
        <w:tc>
          <w:tcPr>
            <w:tcW w:w="839" w:type="dxa"/>
            <w:tcBorders>
              <w:top w:val="nil"/>
              <w:left w:val="nil"/>
              <w:bottom w:val="single" w:sz="4" w:space="0" w:color="auto"/>
              <w:right w:val="single" w:sz="4" w:space="0" w:color="auto"/>
            </w:tcBorders>
            <w:shd w:val="clear" w:color="auto" w:fill="auto"/>
            <w:noWrap/>
            <w:vAlign w:val="bottom"/>
            <w:hideMark/>
          </w:tcPr>
          <w:p w14:paraId="40C1DA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7F36D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DD9A7B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A6F69D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348F7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151A5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24.288,27</w:t>
            </w:r>
          </w:p>
        </w:tc>
        <w:tc>
          <w:tcPr>
            <w:tcW w:w="1240" w:type="dxa"/>
            <w:tcBorders>
              <w:top w:val="nil"/>
              <w:left w:val="nil"/>
              <w:bottom w:val="single" w:sz="4" w:space="0" w:color="auto"/>
              <w:right w:val="single" w:sz="4" w:space="0" w:color="auto"/>
            </w:tcBorders>
            <w:shd w:val="clear" w:color="auto" w:fill="auto"/>
            <w:noWrap/>
            <w:vAlign w:val="bottom"/>
            <w:hideMark/>
          </w:tcPr>
          <w:p w14:paraId="34430A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24" w:type="dxa"/>
            <w:tcBorders>
              <w:top w:val="nil"/>
              <w:left w:val="nil"/>
              <w:bottom w:val="single" w:sz="4" w:space="0" w:color="auto"/>
              <w:right w:val="single" w:sz="4" w:space="0" w:color="auto"/>
            </w:tcBorders>
            <w:shd w:val="clear" w:color="auto" w:fill="auto"/>
            <w:noWrap/>
            <w:vAlign w:val="bottom"/>
            <w:hideMark/>
          </w:tcPr>
          <w:p w14:paraId="0B0339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1312" w:type="dxa"/>
            <w:tcBorders>
              <w:top w:val="nil"/>
              <w:left w:val="nil"/>
              <w:bottom w:val="single" w:sz="4" w:space="0" w:color="auto"/>
              <w:right w:val="single" w:sz="4" w:space="0" w:color="auto"/>
            </w:tcBorders>
            <w:shd w:val="clear" w:color="auto" w:fill="auto"/>
            <w:noWrap/>
            <w:vAlign w:val="bottom"/>
            <w:hideMark/>
          </w:tcPr>
          <w:p w14:paraId="15C23B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w:t>
            </w:r>
          </w:p>
        </w:tc>
        <w:tc>
          <w:tcPr>
            <w:tcW w:w="767" w:type="dxa"/>
            <w:tcBorders>
              <w:top w:val="nil"/>
              <w:left w:val="nil"/>
              <w:bottom w:val="single" w:sz="4" w:space="0" w:color="auto"/>
              <w:right w:val="single" w:sz="4" w:space="0" w:color="auto"/>
            </w:tcBorders>
            <w:shd w:val="clear" w:color="auto" w:fill="auto"/>
            <w:noWrap/>
            <w:vAlign w:val="bottom"/>
            <w:hideMark/>
          </w:tcPr>
          <w:p w14:paraId="576DDA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C6B62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82,34</w:t>
            </w:r>
          </w:p>
        </w:tc>
        <w:tc>
          <w:tcPr>
            <w:tcW w:w="839" w:type="dxa"/>
            <w:tcBorders>
              <w:top w:val="nil"/>
              <w:left w:val="nil"/>
              <w:bottom w:val="single" w:sz="4" w:space="0" w:color="auto"/>
              <w:right w:val="single" w:sz="4" w:space="0" w:color="auto"/>
            </w:tcBorders>
            <w:shd w:val="clear" w:color="auto" w:fill="auto"/>
            <w:noWrap/>
            <w:vAlign w:val="bottom"/>
            <w:hideMark/>
          </w:tcPr>
          <w:p w14:paraId="2EA403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523EA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03412E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202F18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6.1. TEKUĆE DONACIJE</w:t>
            </w:r>
          </w:p>
        </w:tc>
        <w:tc>
          <w:tcPr>
            <w:tcW w:w="1425" w:type="dxa"/>
            <w:tcBorders>
              <w:top w:val="nil"/>
              <w:left w:val="nil"/>
              <w:bottom w:val="single" w:sz="4" w:space="0" w:color="auto"/>
              <w:right w:val="single" w:sz="4" w:space="0" w:color="auto"/>
            </w:tcBorders>
            <w:shd w:val="clear" w:color="000000" w:fill="FFFF99"/>
            <w:noWrap/>
            <w:vAlign w:val="bottom"/>
            <w:hideMark/>
          </w:tcPr>
          <w:p w14:paraId="6B3C69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7A96D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1.327,23</w:t>
            </w:r>
          </w:p>
        </w:tc>
        <w:tc>
          <w:tcPr>
            <w:tcW w:w="1240" w:type="dxa"/>
            <w:tcBorders>
              <w:top w:val="nil"/>
              <w:left w:val="nil"/>
              <w:bottom w:val="single" w:sz="4" w:space="0" w:color="auto"/>
              <w:right w:val="single" w:sz="4" w:space="0" w:color="auto"/>
            </w:tcBorders>
            <w:shd w:val="clear" w:color="000000" w:fill="FFFF99"/>
            <w:noWrap/>
            <w:vAlign w:val="bottom"/>
            <w:hideMark/>
          </w:tcPr>
          <w:p w14:paraId="09EC2B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w:t>
            </w:r>
          </w:p>
        </w:tc>
        <w:tc>
          <w:tcPr>
            <w:tcW w:w="1324" w:type="dxa"/>
            <w:tcBorders>
              <w:top w:val="nil"/>
              <w:left w:val="nil"/>
              <w:bottom w:val="single" w:sz="4" w:space="0" w:color="auto"/>
              <w:right w:val="single" w:sz="4" w:space="0" w:color="auto"/>
            </w:tcBorders>
            <w:shd w:val="clear" w:color="000000" w:fill="FFFF99"/>
            <w:noWrap/>
            <w:vAlign w:val="bottom"/>
            <w:hideMark/>
          </w:tcPr>
          <w:p w14:paraId="443C13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w:t>
            </w:r>
          </w:p>
        </w:tc>
        <w:tc>
          <w:tcPr>
            <w:tcW w:w="1312" w:type="dxa"/>
            <w:tcBorders>
              <w:top w:val="nil"/>
              <w:left w:val="nil"/>
              <w:bottom w:val="single" w:sz="4" w:space="0" w:color="auto"/>
              <w:right w:val="single" w:sz="4" w:space="0" w:color="auto"/>
            </w:tcBorders>
            <w:shd w:val="clear" w:color="000000" w:fill="FFFF99"/>
            <w:noWrap/>
            <w:vAlign w:val="bottom"/>
            <w:hideMark/>
          </w:tcPr>
          <w:p w14:paraId="4FB47D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w:t>
            </w:r>
          </w:p>
        </w:tc>
        <w:tc>
          <w:tcPr>
            <w:tcW w:w="767" w:type="dxa"/>
            <w:tcBorders>
              <w:top w:val="nil"/>
              <w:left w:val="nil"/>
              <w:bottom w:val="single" w:sz="4" w:space="0" w:color="auto"/>
              <w:right w:val="single" w:sz="4" w:space="0" w:color="auto"/>
            </w:tcBorders>
            <w:shd w:val="clear" w:color="000000" w:fill="FFFF99"/>
            <w:noWrap/>
            <w:vAlign w:val="bottom"/>
            <w:hideMark/>
          </w:tcPr>
          <w:p w14:paraId="5A47D0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005D5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75,34</w:t>
            </w:r>
          </w:p>
        </w:tc>
        <w:tc>
          <w:tcPr>
            <w:tcW w:w="839" w:type="dxa"/>
            <w:tcBorders>
              <w:top w:val="nil"/>
              <w:left w:val="nil"/>
              <w:bottom w:val="single" w:sz="4" w:space="0" w:color="auto"/>
              <w:right w:val="single" w:sz="4" w:space="0" w:color="auto"/>
            </w:tcBorders>
            <w:shd w:val="clear" w:color="000000" w:fill="FFFF99"/>
            <w:noWrap/>
            <w:vAlign w:val="bottom"/>
            <w:hideMark/>
          </w:tcPr>
          <w:p w14:paraId="4AED80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466A0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224208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8C5B20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DAE0C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9237C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5171AB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24" w:type="dxa"/>
            <w:tcBorders>
              <w:top w:val="nil"/>
              <w:left w:val="nil"/>
              <w:bottom w:val="single" w:sz="4" w:space="0" w:color="auto"/>
              <w:right w:val="single" w:sz="4" w:space="0" w:color="auto"/>
            </w:tcBorders>
            <w:shd w:val="clear" w:color="auto" w:fill="auto"/>
            <w:noWrap/>
            <w:vAlign w:val="bottom"/>
            <w:hideMark/>
          </w:tcPr>
          <w:p w14:paraId="10CBF9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12" w:type="dxa"/>
            <w:tcBorders>
              <w:top w:val="nil"/>
              <w:left w:val="nil"/>
              <w:bottom w:val="single" w:sz="4" w:space="0" w:color="auto"/>
              <w:right w:val="single" w:sz="4" w:space="0" w:color="auto"/>
            </w:tcBorders>
            <w:shd w:val="clear" w:color="auto" w:fill="auto"/>
            <w:noWrap/>
            <w:vAlign w:val="bottom"/>
            <w:hideMark/>
          </w:tcPr>
          <w:p w14:paraId="7C222F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767" w:type="dxa"/>
            <w:tcBorders>
              <w:top w:val="nil"/>
              <w:left w:val="nil"/>
              <w:bottom w:val="single" w:sz="4" w:space="0" w:color="auto"/>
              <w:right w:val="single" w:sz="4" w:space="0" w:color="auto"/>
            </w:tcBorders>
            <w:shd w:val="clear" w:color="auto" w:fill="auto"/>
            <w:noWrap/>
            <w:vAlign w:val="bottom"/>
            <w:hideMark/>
          </w:tcPr>
          <w:p w14:paraId="46927A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C6476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75,34</w:t>
            </w:r>
          </w:p>
        </w:tc>
        <w:tc>
          <w:tcPr>
            <w:tcW w:w="839" w:type="dxa"/>
            <w:tcBorders>
              <w:top w:val="nil"/>
              <w:left w:val="nil"/>
              <w:bottom w:val="single" w:sz="4" w:space="0" w:color="auto"/>
              <w:right w:val="single" w:sz="4" w:space="0" w:color="auto"/>
            </w:tcBorders>
            <w:shd w:val="clear" w:color="auto" w:fill="auto"/>
            <w:noWrap/>
            <w:vAlign w:val="bottom"/>
            <w:hideMark/>
          </w:tcPr>
          <w:p w14:paraId="352486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54B3B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77C5BC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F01DD7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63497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AA756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50B0B7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24" w:type="dxa"/>
            <w:tcBorders>
              <w:top w:val="nil"/>
              <w:left w:val="nil"/>
              <w:bottom w:val="single" w:sz="4" w:space="0" w:color="auto"/>
              <w:right w:val="single" w:sz="4" w:space="0" w:color="auto"/>
            </w:tcBorders>
            <w:shd w:val="clear" w:color="auto" w:fill="auto"/>
            <w:noWrap/>
            <w:vAlign w:val="bottom"/>
            <w:hideMark/>
          </w:tcPr>
          <w:p w14:paraId="2683D1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12" w:type="dxa"/>
            <w:tcBorders>
              <w:top w:val="nil"/>
              <w:left w:val="nil"/>
              <w:bottom w:val="single" w:sz="4" w:space="0" w:color="auto"/>
              <w:right w:val="single" w:sz="4" w:space="0" w:color="auto"/>
            </w:tcBorders>
            <w:shd w:val="clear" w:color="auto" w:fill="auto"/>
            <w:noWrap/>
            <w:vAlign w:val="bottom"/>
            <w:hideMark/>
          </w:tcPr>
          <w:p w14:paraId="2A1935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767" w:type="dxa"/>
            <w:tcBorders>
              <w:top w:val="nil"/>
              <w:left w:val="nil"/>
              <w:bottom w:val="single" w:sz="4" w:space="0" w:color="auto"/>
              <w:right w:val="single" w:sz="4" w:space="0" w:color="auto"/>
            </w:tcBorders>
            <w:shd w:val="clear" w:color="auto" w:fill="auto"/>
            <w:noWrap/>
            <w:vAlign w:val="bottom"/>
            <w:hideMark/>
          </w:tcPr>
          <w:p w14:paraId="242C4F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2F61A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75,34</w:t>
            </w:r>
          </w:p>
        </w:tc>
        <w:tc>
          <w:tcPr>
            <w:tcW w:w="839" w:type="dxa"/>
            <w:tcBorders>
              <w:top w:val="nil"/>
              <w:left w:val="nil"/>
              <w:bottom w:val="single" w:sz="4" w:space="0" w:color="auto"/>
              <w:right w:val="single" w:sz="4" w:space="0" w:color="auto"/>
            </w:tcBorders>
            <w:shd w:val="clear" w:color="auto" w:fill="auto"/>
            <w:noWrap/>
            <w:vAlign w:val="bottom"/>
            <w:hideMark/>
          </w:tcPr>
          <w:p w14:paraId="465E38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7B21F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082D66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78D92DD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5011 Socijalna skrb sa smještajem</w:t>
            </w:r>
          </w:p>
        </w:tc>
        <w:tc>
          <w:tcPr>
            <w:tcW w:w="1425" w:type="dxa"/>
            <w:tcBorders>
              <w:top w:val="nil"/>
              <w:left w:val="nil"/>
              <w:bottom w:val="single" w:sz="4" w:space="0" w:color="auto"/>
              <w:right w:val="single" w:sz="4" w:space="0" w:color="auto"/>
            </w:tcBorders>
            <w:shd w:val="clear" w:color="000000" w:fill="9999FF"/>
            <w:noWrap/>
            <w:vAlign w:val="bottom"/>
            <w:hideMark/>
          </w:tcPr>
          <w:p w14:paraId="559156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9999FF"/>
            <w:noWrap/>
            <w:vAlign w:val="bottom"/>
            <w:hideMark/>
          </w:tcPr>
          <w:p w14:paraId="43B8DE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9999FF"/>
            <w:noWrap/>
            <w:vAlign w:val="bottom"/>
            <w:hideMark/>
          </w:tcPr>
          <w:p w14:paraId="2640D3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100.000,00</w:t>
            </w:r>
          </w:p>
        </w:tc>
        <w:tc>
          <w:tcPr>
            <w:tcW w:w="1324" w:type="dxa"/>
            <w:tcBorders>
              <w:top w:val="nil"/>
              <w:left w:val="nil"/>
              <w:bottom w:val="single" w:sz="4" w:space="0" w:color="auto"/>
              <w:right w:val="single" w:sz="4" w:space="0" w:color="auto"/>
            </w:tcBorders>
            <w:shd w:val="clear" w:color="000000" w:fill="9999FF"/>
            <w:noWrap/>
            <w:vAlign w:val="bottom"/>
            <w:hideMark/>
          </w:tcPr>
          <w:p w14:paraId="200369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200.000,00</w:t>
            </w:r>
          </w:p>
        </w:tc>
        <w:tc>
          <w:tcPr>
            <w:tcW w:w="1312" w:type="dxa"/>
            <w:tcBorders>
              <w:top w:val="nil"/>
              <w:left w:val="nil"/>
              <w:bottom w:val="single" w:sz="4" w:space="0" w:color="auto"/>
              <w:right w:val="single" w:sz="4" w:space="0" w:color="auto"/>
            </w:tcBorders>
            <w:shd w:val="clear" w:color="000000" w:fill="9999FF"/>
            <w:noWrap/>
            <w:vAlign w:val="bottom"/>
            <w:hideMark/>
          </w:tcPr>
          <w:p w14:paraId="3DF365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200.000,00</w:t>
            </w:r>
          </w:p>
        </w:tc>
        <w:tc>
          <w:tcPr>
            <w:tcW w:w="767" w:type="dxa"/>
            <w:tcBorders>
              <w:top w:val="nil"/>
              <w:left w:val="nil"/>
              <w:bottom w:val="single" w:sz="4" w:space="0" w:color="auto"/>
              <w:right w:val="single" w:sz="4" w:space="0" w:color="auto"/>
            </w:tcBorders>
            <w:shd w:val="clear" w:color="000000" w:fill="9999FF"/>
            <w:noWrap/>
            <w:vAlign w:val="bottom"/>
            <w:hideMark/>
          </w:tcPr>
          <w:p w14:paraId="3D8B13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9999FF"/>
            <w:noWrap/>
            <w:vAlign w:val="bottom"/>
            <w:hideMark/>
          </w:tcPr>
          <w:p w14:paraId="1B6F9B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9999FF"/>
            <w:noWrap/>
            <w:vAlign w:val="bottom"/>
            <w:hideMark/>
          </w:tcPr>
          <w:p w14:paraId="23A10E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w:t>
            </w:r>
          </w:p>
        </w:tc>
        <w:tc>
          <w:tcPr>
            <w:tcW w:w="994" w:type="dxa"/>
            <w:tcBorders>
              <w:top w:val="nil"/>
              <w:left w:val="nil"/>
              <w:bottom w:val="single" w:sz="4" w:space="0" w:color="auto"/>
              <w:right w:val="single" w:sz="4" w:space="0" w:color="auto"/>
            </w:tcBorders>
            <w:shd w:val="clear" w:color="000000" w:fill="9999FF"/>
            <w:noWrap/>
            <w:vAlign w:val="bottom"/>
            <w:hideMark/>
          </w:tcPr>
          <w:p w14:paraId="74B14A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8BFA80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667199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A500001 Socijalna zaštita starijih i nemoćnih osoba</w:t>
            </w:r>
          </w:p>
        </w:tc>
        <w:tc>
          <w:tcPr>
            <w:tcW w:w="1425" w:type="dxa"/>
            <w:tcBorders>
              <w:top w:val="nil"/>
              <w:left w:val="nil"/>
              <w:bottom w:val="single" w:sz="4" w:space="0" w:color="auto"/>
              <w:right w:val="single" w:sz="4" w:space="0" w:color="auto"/>
            </w:tcBorders>
            <w:shd w:val="clear" w:color="000000" w:fill="CCCCFF"/>
            <w:noWrap/>
            <w:vAlign w:val="bottom"/>
            <w:hideMark/>
          </w:tcPr>
          <w:p w14:paraId="3EA3EC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31B52C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0E841B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100.000,00</w:t>
            </w:r>
          </w:p>
        </w:tc>
        <w:tc>
          <w:tcPr>
            <w:tcW w:w="1324" w:type="dxa"/>
            <w:tcBorders>
              <w:top w:val="nil"/>
              <w:left w:val="nil"/>
              <w:bottom w:val="single" w:sz="4" w:space="0" w:color="auto"/>
              <w:right w:val="single" w:sz="4" w:space="0" w:color="auto"/>
            </w:tcBorders>
            <w:shd w:val="clear" w:color="000000" w:fill="CCCCFF"/>
            <w:noWrap/>
            <w:vAlign w:val="bottom"/>
            <w:hideMark/>
          </w:tcPr>
          <w:p w14:paraId="7D0C8B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200.000,00</w:t>
            </w:r>
          </w:p>
        </w:tc>
        <w:tc>
          <w:tcPr>
            <w:tcW w:w="1312" w:type="dxa"/>
            <w:tcBorders>
              <w:top w:val="nil"/>
              <w:left w:val="nil"/>
              <w:bottom w:val="single" w:sz="4" w:space="0" w:color="auto"/>
              <w:right w:val="single" w:sz="4" w:space="0" w:color="auto"/>
            </w:tcBorders>
            <w:shd w:val="clear" w:color="000000" w:fill="CCCCFF"/>
            <w:noWrap/>
            <w:vAlign w:val="bottom"/>
            <w:hideMark/>
          </w:tcPr>
          <w:p w14:paraId="655AC3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200.000,00</w:t>
            </w:r>
          </w:p>
        </w:tc>
        <w:tc>
          <w:tcPr>
            <w:tcW w:w="767" w:type="dxa"/>
            <w:tcBorders>
              <w:top w:val="nil"/>
              <w:left w:val="nil"/>
              <w:bottom w:val="single" w:sz="4" w:space="0" w:color="auto"/>
              <w:right w:val="single" w:sz="4" w:space="0" w:color="auto"/>
            </w:tcBorders>
            <w:shd w:val="clear" w:color="000000" w:fill="CCCCFF"/>
            <w:noWrap/>
            <w:vAlign w:val="bottom"/>
            <w:hideMark/>
          </w:tcPr>
          <w:p w14:paraId="661C5B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8E5B0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4EBF0F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w:t>
            </w:r>
          </w:p>
        </w:tc>
        <w:tc>
          <w:tcPr>
            <w:tcW w:w="994" w:type="dxa"/>
            <w:tcBorders>
              <w:top w:val="nil"/>
              <w:left w:val="nil"/>
              <w:bottom w:val="single" w:sz="4" w:space="0" w:color="auto"/>
              <w:right w:val="single" w:sz="4" w:space="0" w:color="auto"/>
            </w:tcBorders>
            <w:shd w:val="clear" w:color="000000" w:fill="CCCCFF"/>
            <w:noWrap/>
            <w:vAlign w:val="bottom"/>
            <w:hideMark/>
          </w:tcPr>
          <w:p w14:paraId="12CF60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1CB568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B9ECFB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006DF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62A785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FAF19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100.000,00</w:t>
            </w:r>
          </w:p>
        </w:tc>
        <w:tc>
          <w:tcPr>
            <w:tcW w:w="1324" w:type="dxa"/>
            <w:tcBorders>
              <w:top w:val="nil"/>
              <w:left w:val="nil"/>
              <w:bottom w:val="single" w:sz="4" w:space="0" w:color="auto"/>
              <w:right w:val="single" w:sz="4" w:space="0" w:color="auto"/>
            </w:tcBorders>
            <w:shd w:val="clear" w:color="000000" w:fill="FFFF99"/>
            <w:noWrap/>
            <w:vAlign w:val="bottom"/>
            <w:hideMark/>
          </w:tcPr>
          <w:p w14:paraId="0B6981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200.000,00</w:t>
            </w:r>
          </w:p>
        </w:tc>
        <w:tc>
          <w:tcPr>
            <w:tcW w:w="1312" w:type="dxa"/>
            <w:tcBorders>
              <w:top w:val="nil"/>
              <w:left w:val="nil"/>
              <w:bottom w:val="single" w:sz="4" w:space="0" w:color="auto"/>
              <w:right w:val="single" w:sz="4" w:space="0" w:color="auto"/>
            </w:tcBorders>
            <w:shd w:val="clear" w:color="000000" w:fill="FFFF99"/>
            <w:noWrap/>
            <w:vAlign w:val="bottom"/>
            <w:hideMark/>
          </w:tcPr>
          <w:p w14:paraId="699600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200.000,00</w:t>
            </w:r>
          </w:p>
        </w:tc>
        <w:tc>
          <w:tcPr>
            <w:tcW w:w="767" w:type="dxa"/>
            <w:tcBorders>
              <w:top w:val="nil"/>
              <w:left w:val="nil"/>
              <w:bottom w:val="single" w:sz="4" w:space="0" w:color="auto"/>
              <w:right w:val="single" w:sz="4" w:space="0" w:color="auto"/>
            </w:tcBorders>
            <w:shd w:val="clear" w:color="000000" w:fill="FFFF99"/>
            <w:noWrap/>
            <w:vAlign w:val="bottom"/>
            <w:hideMark/>
          </w:tcPr>
          <w:p w14:paraId="3A9525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6C19A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C42B4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w:t>
            </w:r>
          </w:p>
        </w:tc>
        <w:tc>
          <w:tcPr>
            <w:tcW w:w="994" w:type="dxa"/>
            <w:tcBorders>
              <w:top w:val="nil"/>
              <w:left w:val="nil"/>
              <w:bottom w:val="single" w:sz="4" w:space="0" w:color="auto"/>
              <w:right w:val="single" w:sz="4" w:space="0" w:color="auto"/>
            </w:tcBorders>
            <w:shd w:val="clear" w:color="000000" w:fill="FFFF99"/>
            <w:noWrap/>
            <w:vAlign w:val="bottom"/>
            <w:hideMark/>
          </w:tcPr>
          <w:p w14:paraId="360390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4CCC61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C3D66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0B768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72E3D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4085B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100.000,00</w:t>
            </w:r>
          </w:p>
        </w:tc>
        <w:tc>
          <w:tcPr>
            <w:tcW w:w="1324" w:type="dxa"/>
            <w:tcBorders>
              <w:top w:val="nil"/>
              <w:left w:val="nil"/>
              <w:bottom w:val="single" w:sz="4" w:space="0" w:color="auto"/>
              <w:right w:val="single" w:sz="4" w:space="0" w:color="auto"/>
            </w:tcBorders>
            <w:shd w:val="clear" w:color="auto" w:fill="auto"/>
            <w:noWrap/>
            <w:vAlign w:val="bottom"/>
            <w:hideMark/>
          </w:tcPr>
          <w:p w14:paraId="7FB655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200.000,00</w:t>
            </w:r>
          </w:p>
        </w:tc>
        <w:tc>
          <w:tcPr>
            <w:tcW w:w="1312" w:type="dxa"/>
            <w:tcBorders>
              <w:top w:val="nil"/>
              <w:left w:val="nil"/>
              <w:bottom w:val="single" w:sz="4" w:space="0" w:color="auto"/>
              <w:right w:val="single" w:sz="4" w:space="0" w:color="auto"/>
            </w:tcBorders>
            <w:shd w:val="clear" w:color="auto" w:fill="auto"/>
            <w:noWrap/>
            <w:vAlign w:val="bottom"/>
            <w:hideMark/>
          </w:tcPr>
          <w:p w14:paraId="10E90F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200.000,00</w:t>
            </w:r>
          </w:p>
        </w:tc>
        <w:tc>
          <w:tcPr>
            <w:tcW w:w="767" w:type="dxa"/>
            <w:tcBorders>
              <w:top w:val="nil"/>
              <w:left w:val="nil"/>
              <w:bottom w:val="single" w:sz="4" w:space="0" w:color="auto"/>
              <w:right w:val="single" w:sz="4" w:space="0" w:color="auto"/>
            </w:tcBorders>
            <w:shd w:val="clear" w:color="auto" w:fill="auto"/>
            <w:noWrap/>
            <w:vAlign w:val="bottom"/>
            <w:hideMark/>
          </w:tcPr>
          <w:p w14:paraId="58030F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8873D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74F7D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994" w:type="dxa"/>
            <w:tcBorders>
              <w:top w:val="nil"/>
              <w:left w:val="nil"/>
              <w:bottom w:val="single" w:sz="4" w:space="0" w:color="auto"/>
              <w:right w:val="single" w:sz="4" w:space="0" w:color="auto"/>
            </w:tcBorders>
            <w:shd w:val="clear" w:color="auto" w:fill="auto"/>
            <w:noWrap/>
            <w:vAlign w:val="bottom"/>
            <w:hideMark/>
          </w:tcPr>
          <w:p w14:paraId="4F8D24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D4DA81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ED8784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 Pomoći dane u inozemstvo i unutar općeg proračuna</w:t>
            </w:r>
          </w:p>
        </w:tc>
        <w:tc>
          <w:tcPr>
            <w:tcW w:w="1425" w:type="dxa"/>
            <w:tcBorders>
              <w:top w:val="nil"/>
              <w:left w:val="nil"/>
              <w:bottom w:val="single" w:sz="4" w:space="0" w:color="auto"/>
              <w:right w:val="single" w:sz="4" w:space="0" w:color="auto"/>
            </w:tcBorders>
            <w:shd w:val="clear" w:color="auto" w:fill="auto"/>
            <w:noWrap/>
            <w:vAlign w:val="bottom"/>
            <w:hideMark/>
          </w:tcPr>
          <w:p w14:paraId="7FE40F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B3606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2A5D1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100.000,00</w:t>
            </w:r>
          </w:p>
        </w:tc>
        <w:tc>
          <w:tcPr>
            <w:tcW w:w="1324" w:type="dxa"/>
            <w:tcBorders>
              <w:top w:val="nil"/>
              <w:left w:val="nil"/>
              <w:bottom w:val="single" w:sz="4" w:space="0" w:color="auto"/>
              <w:right w:val="single" w:sz="4" w:space="0" w:color="auto"/>
            </w:tcBorders>
            <w:shd w:val="clear" w:color="auto" w:fill="auto"/>
            <w:noWrap/>
            <w:vAlign w:val="bottom"/>
            <w:hideMark/>
          </w:tcPr>
          <w:p w14:paraId="7E7033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200.000,00</w:t>
            </w:r>
          </w:p>
        </w:tc>
        <w:tc>
          <w:tcPr>
            <w:tcW w:w="1312" w:type="dxa"/>
            <w:tcBorders>
              <w:top w:val="nil"/>
              <w:left w:val="nil"/>
              <w:bottom w:val="single" w:sz="4" w:space="0" w:color="auto"/>
              <w:right w:val="single" w:sz="4" w:space="0" w:color="auto"/>
            </w:tcBorders>
            <w:shd w:val="clear" w:color="auto" w:fill="auto"/>
            <w:noWrap/>
            <w:vAlign w:val="bottom"/>
            <w:hideMark/>
          </w:tcPr>
          <w:p w14:paraId="316501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200.000,00</w:t>
            </w:r>
          </w:p>
        </w:tc>
        <w:tc>
          <w:tcPr>
            <w:tcW w:w="767" w:type="dxa"/>
            <w:tcBorders>
              <w:top w:val="nil"/>
              <w:left w:val="nil"/>
              <w:bottom w:val="single" w:sz="4" w:space="0" w:color="auto"/>
              <w:right w:val="single" w:sz="4" w:space="0" w:color="auto"/>
            </w:tcBorders>
            <w:shd w:val="clear" w:color="auto" w:fill="auto"/>
            <w:noWrap/>
            <w:vAlign w:val="bottom"/>
            <w:hideMark/>
          </w:tcPr>
          <w:p w14:paraId="0AFA46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E8013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26D2C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994" w:type="dxa"/>
            <w:tcBorders>
              <w:top w:val="nil"/>
              <w:left w:val="nil"/>
              <w:bottom w:val="single" w:sz="4" w:space="0" w:color="auto"/>
              <w:right w:val="single" w:sz="4" w:space="0" w:color="auto"/>
            </w:tcBorders>
            <w:shd w:val="clear" w:color="auto" w:fill="auto"/>
            <w:noWrap/>
            <w:vAlign w:val="bottom"/>
            <w:hideMark/>
          </w:tcPr>
          <w:p w14:paraId="415F3A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5B077A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27376D8D"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50002 PREDŠKOLSKI ODGOJ</w:t>
            </w:r>
          </w:p>
        </w:tc>
        <w:tc>
          <w:tcPr>
            <w:tcW w:w="1425" w:type="dxa"/>
            <w:tcBorders>
              <w:top w:val="nil"/>
              <w:left w:val="nil"/>
              <w:bottom w:val="single" w:sz="4" w:space="0" w:color="auto"/>
              <w:right w:val="single" w:sz="4" w:space="0" w:color="auto"/>
            </w:tcBorders>
            <w:shd w:val="clear" w:color="000000" w:fill="0000FF"/>
            <w:noWrap/>
            <w:vAlign w:val="bottom"/>
            <w:hideMark/>
          </w:tcPr>
          <w:p w14:paraId="09CC855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1.527.820,84</w:t>
            </w:r>
          </w:p>
        </w:tc>
        <w:tc>
          <w:tcPr>
            <w:tcW w:w="1396" w:type="dxa"/>
            <w:tcBorders>
              <w:top w:val="nil"/>
              <w:left w:val="nil"/>
              <w:bottom w:val="single" w:sz="4" w:space="0" w:color="auto"/>
              <w:right w:val="single" w:sz="4" w:space="0" w:color="auto"/>
            </w:tcBorders>
            <w:shd w:val="clear" w:color="000000" w:fill="0000FF"/>
            <w:noWrap/>
            <w:vAlign w:val="bottom"/>
            <w:hideMark/>
          </w:tcPr>
          <w:p w14:paraId="06232DC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1.865.083,40</w:t>
            </w:r>
          </w:p>
        </w:tc>
        <w:tc>
          <w:tcPr>
            <w:tcW w:w="1240" w:type="dxa"/>
            <w:tcBorders>
              <w:top w:val="nil"/>
              <w:left w:val="nil"/>
              <w:bottom w:val="single" w:sz="4" w:space="0" w:color="auto"/>
              <w:right w:val="single" w:sz="4" w:space="0" w:color="auto"/>
            </w:tcBorders>
            <w:shd w:val="clear" w:color="000000" w:fill="0000FF"/>
            <w:noWrap/>
            <w:vAlign w:val="bottom"/>
            <w:hideMark/>
          </w:tcPr>
          <w:p w14:paraId="0E9ED08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2.159.798,00</w:t>
            </w:r>
          </w:p>
        </w:tc>
        <w:tc>
          <w:tcPr>
            <w:tcW w:w="1324" w:type="dxa"/>
            <w:tcBorders>
              <w:top w:val="nil"/>
              <w:left w:val="nil"/>
              <w:bottom w:val="single" w:sz="4" w:space="0" w:color="auto"/>
              <w:right w:val="single" w:sz="4" w:space="0" w:color="auto"/>
            </w:tcBorders>
            <w:shd w:val="clear" w:color="000000" w:fill="0000FF"/>
            <w:noWrap/>
            <w:vAlign w:val="bottom"/>
            <w:hideMark/>
          </w:tcPr>
          <w:p w14:paraId="7DB1AFB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2.159.798,00</w:t>
            </w:r>
          </w:p>
        </w:tc>
        <w:tc>
          <w:tcPr>
            <w:tcW w:w="1312" w:type="dxa"/>
            <w:tcBorders>
              <w:top w:val="nil"/>
              <w:left w:val="nil"/>
              <w:bottom w:val="single" w:sz="4" w:space="0" w:color="auto"/>
              <w:right w:val="single" w:sz="4" w:space="0" w:color="auto"/>
            </w:tcBorders>
            <w:shd w:val="clear" w:color="000000" w:fill="0000FF"/>
            <w:noWrap/>
            <w:vAlign w:val="bottom"/>
            <w:hideMark/>
          </w:tcPr>
          <w:p w14:paraId="24AEEAE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2.159.798,00</w:t>
            </w:r>
          </w:p>
        </w:tc>
        <w:tc>
          <w:tcPr>
            <w:tcW w:w="767" w:type="dxa"/>
            <w:tcBorders>
              <w:top w:val="nil"/>
              <w:left w:val="nil"/>
              <w:bottom w:val="single" w:sz="4" w:space="0" w:color="auto"/>
              <w:right w:val="single" w:sz="4" w:space="0" w:color="auto"/>
            </w:tcBorders>
            <w:shd w:val="clear" w:color="000000" w:fill="0000FF"/>
            <w:noWrap/>
            <w:vAlign w:val="bottom"/>
            <w:hideMark/>
          </w:tcPr>
          <w:p w14:paraId="6577723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122,07</w:t>
            </w:r>
          </w:p>
        </w:tc>
        <w:tc>
          <w:tcPr>
            <w:tcW w:w="821" w:type="dxa"/>
            <w:tcBorders>
              <w:top w:val="nil"/>
              <w:left w:val="nil"/>
              <w:bottom w:val="single" w:sz="4" w:space="0" w:color="auto"/>
              <w:right w:val="single" w:sz="4" w:space="0" w:color="auto"/>
            </w:tcBorders>
            <w:shd w:val="clear" w:color="000000" w:fill="0000FF"/>
            <w:noWrap/>
            <w:vAlign w:val="bottom"/>
            <w:hideMark/>
          </w:tcPr>
          <w:p w14:paraId="3265AC4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115,80</w:t>
            </w:r>
          </w:p>
        </w:tc>
        <w:tc>
          <w:tcPr>
            <w:tcW w:w="839" w:type="dxa"/>
            <w:tcBorders>
              <w:top w:val="nil"/>
              <w:left w:val="nil"/>
              <w:bottom w:val="single" w:sz="4" w:space="0" w:color="auto"/>
              <w:right w:val="single" w:sz="4" w:space="0" w:color="auto"/>
            </w:tcBorders>
            <w:shd w:val="clear" w:color="000000" w:fill="0000FF"/>
            <w:noWrap/>
            <w:vAlign w:val="bottom"/>
            <w:hideMark/>
          </w:tcPr>
          <w:p w14:paraId="018FFDA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c>
          <w:tcPr>
            <w:tcW w:w="994" w:type="dxa"/>
            <w:tcBorders>
              <w:top w:val="nil"/>
              <w:left w:val="nil"/>
              <w:bottom w:val="single" w:sz="4" w:space="0" w:color="auto"/>
              <w:right w:val="single" w:sz="4" w:space="0" w:color="auto"/>
            </w:tcBorders>
            <w:shd w:val="clear" w:color="000000" w:fill="0000FF"/>
            <w:noWrap/>
            <w:vAlign w:val="bottom"/>
            <w:hideMark/>
          </w:tcPr>
          <w:p w14:paraId="0C020CC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6638D5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1DEBD6DE"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35812 DJEČJI VRTIĆ PJERINA VERBANAC</w:t>
            </w:r>
          </w:p>
        </w:tc>
        <w:tc>
          <w:tcPr>
            <w:tcW w:w="1425" w:type="dxa"/>
            <w:tcBorders>
              <w:top w:val="nil"/>
              <w:left w:val="nil"/>
              <w:bottom w:val="single" w:sz="4" w:space="0" w:color="auto"/>
              <w:right w:val="single" w:sz="4" w:space="0" w:color="auto"/>
            </w:tcBorders>
            <w:shd w:val="clear" w:color="000000" w:fill="3366FF"/>
            <w:noWrap/>
            <w:vAlign w:val="bottom"/>
            <w:hideMark/>
          </w:tcPr>
          <w:p w14:paraId="157DFB9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1.527.820,84</w:t>
            </w:r>
          </w:p>
        </w:tc>
        <w:tc>
          <w:tcPr>
            <w:tcW w:w="1396" w:type="dxa"/>
            <w:tcBorders>
              <w:top w:val="nil"/>
              <w:left w:val="nil"/>
              <w:bottom w:val="single" w:sz="4" w:space="0" w:color="auto"/>
              <w:right w:val="single" w:sz="4" w:space="0" w:color="auto"/>
            </w:tcBorders>
            <w:shd w:val="clear" w:color="000000" w:fill="3366FF"/>
            <w:noWrap/>
            <w:vAlign w:val="bottom"/>
            <w:hideMark/>
          </w:tcPr>
          <w:p w14:paraId="1D2A834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1.865.083,40</w:t>
            </w:r>
          </w:p>
        </w:tc>
        <w:tc>
          <w:tcPr>
            <w:tcW w:w="1240" w:type="dxa"/>
            <w:tcBorders>
              <w:top w:val="nil"/>
              <w:left w:val="nil"/>
              <w:bottom w:val="single" w:sz="4" w:space="0" w:color="auto"/>
              <w:right w:val="single" w:sz="4" w:space="0" w:color="auto"/>
            </w:tcBorders>
            <w:shd w:val="clear" w:color="000000" w:fill="3366FF"/>
            <w:noWrap/>
            <w:vAlign w:val="bottom"/>
            <w:hideMark/>
          </w:tcPr>
          <w:p w14:paraId="02FB6BC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2.159.798,00</w:t>
            </w:r>
          </w:p>
        </w:tc>
        <w:tc>
          <w:tcPr>
            <w:tcW w:w="1324" w:type="dxa"/>
            <w:tcBorders>
              <w:top w:val="nil"/>
              <w:left w:val="nil"/>
              <w:bottom w:val="single" w:sz="4" w:space="0" w:color="auto"/>
              <w:right w:val="single" w:sz="4" w:space="0" w:color="auto"/>
            </w:tcBorders>
            <w:shd w:val="clear" w:color="000000" w:fill="3366FF"/>
            <w:noWrap/>
            <w:vAlign w:val="bottom"/>
            <w:hideMark/>
          </w:tcPr>
          <w:p w14:paraId="0262661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2.159.798,00</w:t>
            </w:r>
          </w:p>
        </w:tc>
        <w:tc>
          <w:tcPr>
            <w:tcW w:w="1312" w:type="dxa"/>
            <w:tcBorders>
              <w:top w:val="nil"/>
              <w:left w:val="nil"/>
              <w:bottom w:val="single" w:sz="4" w:space="0" w:color="auto"/>
              <w:right w:val="single" w:sz="4" w:space="0" w:color="auto"/>
            </w:tcBorders>
            <w:shd w:val="clear" w:color="000000" w:fill="3366FF"/>
            <w:noWrap/>
            <w:vAlign w:val="bottom"/>
            <w:hideMark/>
          </w:tcPr>
          <w:p w14:paraId="13F468E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2.159.798,00</w:t>
            </w:r>
          </w:p>
        </w:tc>
        <w:tc>
          <w:tcPr>
            <w:tcW w:w="767" w:type="dxa"/>
            <w:tcBorders>
              <w:top w:val="nil"/>
              <w:left w:val="nil"/>
              <w:bottom w:val="single" w:sz="4" w:space="0" w:color="auto"/>
              <w:right w:val="single" w:sz="4" w:space="0" w:color="auto"/>
            </w:tcBorders>
            <w:shd w:val="clear" w:color="000000" w:fill="3366FF"/>
            <w:noWrap/>
            <w:vAlign w:val="bottom"/>
            <w:hideMark/>
          </w:tcPr>
          <w:p w14:paraId="2269A59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122,07</w:t>
            </w:r>
          </w:p>
        </w:tc>
        <w:tc>
          <w:tcPr>
            <w:tcW w:w="821" w:type="dxa"/>
            <w:tcBorders>
              <w:top w:val="nil"/>
              <w:left w:val="nil"/>
              <w:bottom w:val="single" w:sz="4" w:space="0" w:color="auto"/>
              <w:right w:val="single" w:sz="4" w:space="0" w:color="auto"/>
            </w:tcBorders>
            <w:shd w:val="clear" w:color="000000" w:fill="3366FF"/>
            <w:noWrap/>
            <w:vAlign w:val="bottom"/>
            <w:hideMark/>
          </w:tcPr>
          <w:p w14:paraId="4A02096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115,80</w:t>
            </w:r>
          </w:p>
        </w:tc>
        <w:tc>
          <w:tcPr>
            <w:tcW w:w="839" w:type="dxa"/>
            <w:tcBorders>
              <w:top w:val="nil"/>
              <w:left w:val="nil"/>
              <w:bottom w:val="single" w:sz="4" w:space="0" w:color="auto"/>
              <w:right w:val="single" w:sz="4" w:space="0" w:color="auto"/>
            </w:tcBorders>
            <w:shd w:val="clear" w:color="000000" w:fill="3366FF"/>
            <w:noWrap/>
            <w:vAlign w:val="bottom"/>
            <w:hideMark/>
          </w:tcPr>
          <w:p w14:paraId="4B2FBEF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c>
          <w:tcPr>
            <w:tcW w:w="994" w:type="dxa"/>
            <w:tcBorders>
              <w:top w:val="nil"/>
              <w:left w:val="nil"/>
              <w:bottom w:val="single" w:sz="4" w:space="0" w:color="auto"/>
              <w:right w:val="single" w:sz="4" w:space="0" w:color="auto"/>
            </w:tcBorders>
            <w:shd w:val="clear" w:color="000000" w:fill="3366FF"/>
            <w:noWrap/>
            <w:vAlign w:val="bottom"/>
            <w:hideMark/>
          </w:tcPr>
          <w:p w14:paraId="01BDB79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67018B6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2D6836B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5001 Predškolski odgoj</w:t>
            </w:r>
          </w:p>
        </w:tc>
        <w:tc>
          <w:tcPr>
            <w:tcW w:w="1425" w:type="dxa"/>
            <w:tcBorders>
              <w:top w:val="nil"/>
              <w:left w:val="nil"/>
              <w:bottom w:val="single" w:sz="4" w:space="0" w:color="auto"/>
              <w:right w:val="single" w:sz="4" w:space="0" w:color="auto"/>
            </w:tcBorders>
            <w:shd w:val="clear" w:color="000000" w:fill="9999FF"/>
            <w:noWrap/>
            <w:vAlign w:val="bottom"/>
            <w:hideMark/>
          </w:tcPr>
          <w:p w14:paraId="2ECF79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1.527.820,84</w:t>
            </w:r>
          </w:p>
        </w:tc>
        <w:tc>
          <w:tcPr>
            <w:tcW w:w="1396" w:type="dxa"/>
            <w:tcBorders>
              <w:top w:val="nil"/>
              <w:left w:val="nil"/>
              <w:bottom w:val="single" w:sz="4" w:space="0" w:color="auto"/>
              <w:right w:val="single" w:sz="4" w:space="0" w:color="auto"/>
            </w:tcBorders>
            <w:shd w:val="clear" w:color="000000" w:fill="9999FF"/>
            <w:noWrap/>
            <w:vAlign w:val="bottom"/>
            <w:hideMark/>
          </w:tcPr>
          <w:p w14:paraId="68786D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1.865.083,40</w:t>
            </w:r>
          </w:p>
        </w:tc>
        <w:tc>
          <w:tcPr>
            <w:tcW w:w="1240" w:type="dxa"/>
            <w:tcBorders>
              <w:top w:val="nil"/>
              <w:left w:val="nil"/>
              <w:bottom w:val="single" w:sz="4" w:space="0" w:color="auto"/>
              <w:right w:val="single" w:sz="4" w:space="0" w:color="auto"/>
            </w:tcBorders>
            <w:shd w:val="clear" w:color="000000" w:fill="9999FF"/>
            <w:noWrap/>
            <w:vAlign w:val="bottom"/>
            <w:hideMark/>
          </w:tcPr>
          <w:p w14:paraId="6F0E75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2.159.798,00</w:t>
            </w:r>
          </w:p>
        </w:tc>
        <w:tc>
          <w:tcPr>
            <w:tcW w:w="1324" w:type="dxa"/>
            <w:tcBorders>
              <w:top w:val="nil"/>
              <w:left w:val="nil"/>
              <w:bottom w:val="single" w:sz="4" w:space="0" w:color="auto"/>
              <w:right w:val="single" w:sz="4" w:space="0" w:color="auto"/>
            </w:tcBorders>
            <w:shd w:val="clear" w:color="000000" w:fill="9999FF"/>
            <w:noWrap/>
            <w:vAlign w:val="bottom"/>
            <w:hideMark/>
          </w:tcPr>
          <w:p w14:paraId="18AEAA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2.159.798,00</w:t>
            </w:r>
          </w:p>
        </w:tc>
        <w:tc>
          <w:tcPr>
            <w:tcW w:w="1312" w:type="dxa"/>
            <w:tcBorders>
              <w:top w:val="nil"/>
              <w:left w:val="nil"/>
              <w:bottom w:val="single" w:sz="4" w:space="0" w:color="auto"/>
              <w:right w:val="single" w:sz="4" w:space="0" w:color="auto"/>
            </w:tcBorders>
            <w:shd w:val="clear" w:color="000000" w:fill="9999FF"/>
            <w:noWrap/>
            <w:vAlign w:val="bottom"/>
            <w:hideMark/>
          </w:tcPr>
          <w:p w14:paraId="7FDB64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2.159.798,00</w:t>
            </w:r>
          </w:p>
        </w:tc>
        <w:tc>
          <w:tcPr>
            <w:tcW w:w="767" w:type="dxa"/>
            <w:tcBorders>
              <w:top w:val="nil"/>
              <w:left w:val="nil"/>
              <w:bottom w:val="single" w:sz="4" w:space="0" w:color="auto"/>
              <w:right w:val="single" w:sz="4" w:space="0" w:color="auto"/>
            </w:tcBorders>
            <w:shd w:val="clear" w:color="000000" w:fill="9999FF"/>
            <w:noWrap/>
            <w:vAlign w:val="bottom"/>
            <w:hideMark/>
          </w:tcPr>
          <w:p w14:paraId="1E9FB7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122,07</w:t>
            </w:r>
          </w:p>
        </w:tc>
        <w:tc>
          <w:tcPr>
            <w:tcW w:w="821" w:type="dxa"/>
            <w:tcBorders>
              <w:top w:val="nil"/>
              <w:left w:val="nil"/>
              <w:bottom w:val="single" w:sz="4" w:space="0" w:color="auto"/>
              <w:right w:val="single" w:sz="4" w:space="0" w:color="auto"/>
            </w:tcBorders>
            <w:shd w:val="clear" w:color="000000" w:fill="9999FF"/>
            <w:noWrap/>
            <w:vAlign w:val="bottom"/>
            <w:hideMark/>
          </w:tcPr>
          <w:p w14:paraId="704880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115,80</w:t>
            </w:r>
          </w:p>
        </w:tc>
        <w:tc>
          <w:tcPr>
            <w:tcW w:w="839" w:type="dxa"/>
            <w:tcBorders>
              <w:top w:val="nil"/>
              <w:left w:val="nil"/>
              <w:bottom w:val="single" w:sz="4" w:space="0" w:color="auto"/>
              <w:right w:val="single" w:sz="4" w:space="0" w:color="auto"/>
            </w:tcBorders>
            <w:shd w:val="clear" w:color="000000" w:fill="9999FF"/>
            <w:noWrap/>
            <w:vAlign w:val="bottom"/>
            <w:hideMark/>
          </w:tcPr>
          <w:p w14:paraId="287C8B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4D0F82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4BB787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14CE75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A500002 Odgojno, administrativno i tehničko osoblje</w:t>
            </w:r>
          </w:p>
        </w:tc>
        <w:tc>
          <w:tcPr>
            <w:tcW w:w="1425" w:type="dxa"/>
            <w:tcBorders>
              <w:top w:val="nil"/>
              <w:left w:val="nil"/>
              <w:bottom w:val="single" w:sz="4" w:space="0" w:color="auto"/>
              <w:right w:val="single" w:sz="4" w:space="0" w:color="auto"/>
            </w:tcBorders>
            <w:shd w:val="clear" w:color="000000" w:fill="CCCCFF"/>
            <w:noWrap/>
            <w:vAlign w:val="bottom"/>
            <w:hideMark/>
          </w:tcPr>
          <w:p w14:paraId="1647C6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1.512.083,19</w:t>
            </w:r>
          </w:p>
        </w:tc>
        <w:tc>
          <w:tcPr>
            <w:tcW w:w="1396" w:type="dxa"/>
            <w:tcBorders>
              <w:top w:val="nil"/>
              <w:left w:val="nil"/>
              <w:bottom w:val="single" w:sz="4" w:space="0" w:color="auto"/>
              <w:right w:val="single" w:sz="4" w:space="0" w:color="auto"/>
            </w:tcBorders>
            <w:shd w:val="clear" w:color="000000" w:fill="CCCCFF"/>
            <w:noWrap/>
            <w:vAlign w:val="bottom"/>
            <w:hideMark/>
          </w:tcPr>
          <w:p w14:paraId="5AA734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1.792.357,00</w:t>
            </w:r>
          </w:p>
        </w:tc>
        <w:tc>
          <w:tcPr>
            <w:tcW w:w="1240" w:type="dxa"/>
            <w:tcBorders>
              <w:top w:val="nil"/>
              <w:left w:val="nil"/>
              <w:bottom w:val="single" w:sz="4" w:space="0" w:color="auto"/>
              <w:right w:val="single" w:sz="4" w:space="0" w:color="auto"/>
            </w:tcBorders>
            <w:shd w:val="clear" w:color="000000" w:fill="CCCCFF"/>
            <w:noWrap/>
            <w:vAlign w:val="bottom"/>
            <w:hideMark/>
          </w:tcPr>
          <w:p w14:paraId="5B89D0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2.143.037,00</w:t>
            </w:r>
          </w:p>
        </w:tc>
        <w:tc>
          <w:tcPr>
            <w:tcW w:w="1324" w:type="dxa"/>
            <w:tcBorders>
              <w:top w:val="nil"/>
              <w:left w:val="nil"/>
              <w:bottom w:val="single" w:sz="4" w:space="0" w:color="auto"/>
              <w:right w:val="single" w:sz="4" w:space="0" w:color="auto"/>
            </w:tcBorders>
            <w:shd w:val="clear" w:color="000000" w:fill="CCCCFF"/>
            <w:noWrap/>
            <w:vAlign w:val="bottom"/>
            <w:hideMark/>
          </w:tcPr>
          <w:p w14:paraId="511E3C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2.143.037,00</w:t>
            </w:r>
          </w:p>
        </w:tc>
        <w:tc>
          <w:tcPr>
            <w:tcW w:w="1312" w:type="dxa"/>
            <w:tcBorders>
              <w:top w:val="nil"/>
              <w:left w:val="nil"/>
              <w:bottom w:val="single" w:sz="4" w:space="0" w:color="auto"/>
              <w:right w:val="single" w:sz="4" w:space="0" w:color="auto"/>
            </w:tcBorders>
            <w:shd w:val="clear" w:color="000000" w:fill="CCCCFF"/>
            <w:noWrap/>
            <w:vAlign w:val="bottom"/>
            <w:hideMark/>
          </w:tcPr>
          <w:p w14:paraId="1015E7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2.143.037,00</w:t>
            </w:r>
          </w:p>
        </w:tc>
        <w:tc>
          <w:tcPr>
            <w:tcW w:w="767" w:type="dxa"/>
            <w:tcBorders>
              <w:top w:val="nil"/>
              <w:left w:val="nil"/>
              <w:bottom w:val="single" w:sz="4" w:space="0" w:color="auto"/>
              <w:right w:val="single" w:sz="4" w:space="0" w:color="auto"/>
            </w:tcBorders>
            <w:shd w:val="clear" w:color="000000" w:fill="CCCCFF"/>
            <w:noWrap/>
            <w:vAlign w:val="bottom"/>
            <w:hideMark/>
          </w:tcPr>
          <w:p w14:paraId="334C2D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118,54</w:t>
            </w:r>
          </w:p>
        </w:tc>
        <w:tc>
          <w:tcPr>
            <w:tcW w:w="821" w:type="dxa"/>
            <w:tcBorders>
              <w:top w:val="nil"/>
              <w:left w:val="nil"/>
              <w:bottom w:val="single" w:sz="4" w:space="0" w:color="auto"/>
              <w:right w:val="single" w:sz="4" w:space="0" w:color="auto"/>
            </w:tcBorders>
            <w:shd w:val="clear" w:color="000000" w:fill="CCCCFF"/>
            <w:noWrap/>
            <w:vAlign w:val="bottom"/>
            <w:hideMark/>
          </w:tcPr>
          <w:p w14:paraId="0C80A8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119,57</w:t>
            </w:r>
          </w:p>
        </w:tc>
        <w:tc>
          <w:tcPr>
            <w:tcW w:w="839" w:type="dxa"/>
            <w:tcBorders>
              <w:top w:val="nil"/>
              <w:left w:val="nil"/>
              <w:bottom w:val="single" w:sz="4" w:space="0" w:color="auto"/>
              <w:right w:val="single" w:sz="4" w:space="0" w:color="auto"/>
            </w:tcBorders>
            <w:shd w:val="clear" w:color="000000" w:fill="CCCCFF"/>
            <w:noWrap/>
            <w:vAlign w:val="bottom"/>
            <w:hideMark/>
          </w:tcPr>
          <w:p w14:paraId="3EDA81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FAF57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7B80E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708B62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E0FAB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675.830,45</w:t>
            </w:r>
          </w:p>
        </w:tc>
        <w:tc>
          <w:tcPr>
            <w:tcW w:w="1396" w:type="dxa"/>
            <w:tcBorders>
              <w:top w:val="nil"/>
              <w:left w:val="nil"/>
              <w:bottom w:val="single" w:sz="4" w:space="0" w:color="auto"/>
              <w:right w:val="single" w:sz="4" w:space="0" w:color="auto"/>
            </w:tcBorders>
            <w:shd w:val="clear" w:color="000000" w:fill="FFFF99"/>
            <w:noWrap/>
            <w:vAlign w:val="bottom"/>
            <w:hideMark/>
          </w:tcPr>
          <w:p w14:paraId="3A31C6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826.119,84</w:t>
            </w:r>
          </w:p>
        </w:tc>
        <w:tc>
          <w:tcPr>
            <w:tcW w:w="1240" w:type="dxa"/>
            <w:tcBorders>
              <w:top w:val="nil"/>
              <w:left w:val="nil"/>
              <w:bottom w:val="single" w:sz="4" w:space="0" w:color="auto"/>
              <w:right w:val="single" w:sz="4" w:space="0" w:color="auto"/>
            </w:tcBorders>
            <w:shd w:val="clear" w:color="000000" w:fill="FFFF99"/>
            <w:noWrap/>
            <w:vAlign w:val="bottom"/>
            <w:hideMark/>
          </w:tcPr>
          <w:p w14:paraId="22A766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1.097.159,00</w:t>
            </w:r>
          </w:p>
        </w:tc>
        <w:tc>
          <w:tcPr>
            <w:tcW w:w="1324" w:type="dxa"/>
            <w:tcBorders>
              <w:top w:val="nil"/>
              <w:left w:val="nil"/>
              <w:bottom w:val="single" w:sz="4" w:space="0" w:color="auto"/>
              <w:right w:val="single" w:sz="4" w:space="0" w:color="auto"/>
            </w:tcBorders>
            <w:shd w:val="clear" w:color="000000" w:fill="FFFF99"/>
            <w:noWrap/>
            <w:vAlign w:val="bottom"/>
            <w:hideMark/>
          </w:tcPr>
          <w:p w14:paraId="0B1BCD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1.097.159,00</w:t>
            </w:r>
          </w:p>
        </w:tc>
        <w:tc>
          <w:tcPr>
            <w:tcW w:w="1312" w:type="dxa"/>
            <w:tcBorders>
              <w:top w:val="nil"/>
              <w:left w:val="nil"/>
              <w:bottom w:val="single" w:sz="4" w:space="0" w:color="auto"/>
              <w:right w:val="single" w:sz="4" w:space="0" w:color="auto"/>
            </w:tcBorders>
            <w:shd w:val="clear" w:color="000000" w:fill="FFFF99"/>
            <w:noWrap/>
            <w:vAlign w:val="bottom"/>
            <w:hideMark/>
          </w:tcPr>
          <w:p w14:paraId="44A2A8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1.097.159,00</w:t>
            </w:r>
          </w:p>
        </w:tc>
        <w:tc>
          <w:tcPr>
            <w:tcW w:w="767" w:type="dxa"/>
            <w:tcBorders>
              <w:top w:val="nil"/>
              <w:left w:val="nil"/>
              <w:bottom w:val="single" w:sz="4" w:space="0" w:color="auto"/>
              <w:right w:val="single" w:sz="4" w:space="0" w:color="auto"/>
            </w:tcBorders>
            <w:shd w:val="clear" w:color="000000" w:fill="FFFF99"/>
            <w:noWrap/>
            <w:vAlign w:val="bottom"/>
            <w:hideMark/>
          </w:tcPr>
          <w:p w14:paraId="2F2256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122,24</w:t>
            </w:r>
          </w:p>
        </w:tc>
        <w:tc>
          <w:tcPr>
            <w:tcW w:w="821" w:type="dxa"/>
            <w:tcBorders>
              <w:top w:val="nil"/>
              <w:left w:val="nil"/>
              <w:bottom w:val="single" w:sz="4" w:space="0" w:color="auto"/>
              <w:right w:val="single" w:sz="4" w:space="0" w:color="auto"/>
            </w:tcBorders>
            <w:shd w:val="clear" w:color="000000" w:fill="FFFF99"/>
            <w:noWrap/>
            <w:vAlign w:val="bottom"/>
            <w:hideMark/>
          </w:tcPr>
          <w:p w14:paraId="5350B4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132,81</w:t>
            </w:r>
          </w:p>
        </w:tc>
        <w:tc>
          <w:tcPr>
            <w:tcW w:w="839" w:type="dxa"/>
            <w:tcBorders>
              <w:top w:val="nil"/>
              <w:left w:val="nil"/>
              <w:bottom w:val="single" w:sz="4" w:space="0" w:color="auto"/>
              <w:right w:val="single" w:sz="4" w:space="0" w:color="auto"/>
            </w:tcBorders>
            <w:shd w:val="clear" w:color="000000" w:fill="FFFF99"/>
            <w:noWrap/>
            <w:vAlign w:val="bottom"/>
            <w:hideMark/>
          </w:tcPr>
          <w:p w14:paraId="5A16FC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ED18A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B2EDC8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B00DBA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6B8AC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662.558,17</w:t>
            </w:r>
          </w:p>
        </w:tc>
        <w:tc>
          <w:tcPr>
            <w:tcW w:w="1396" w:type="dxa"/>
            <w:tcBorders>
              <w:top w:val="nil"/>
              <w:left w:val="nil"/>
              <w:bottom w:val="single" w:sz="4" w:space="0" w:color="auto"/>
              <w:right w:val="single" w:sz="4" w:space="0" w:color="auto"/>
            </w:tcBorders>
            <w:shd w:val="clear" w:color="auto" w:fill="auto"/>
            <w:noWrap/>
            <w:vAlign w:val="bottom"/>
            <w:hideMark/>
          </w:tcPr>
          <w:p w14:paraId="35BE8A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812.847,56</w:t>
            </w:r>
          </w:p>
        </w:tc>
        <w:tc>
          <w:tcPr>
            <w:tcW w:w="1240" w:type="dxa"/>
            <w:tcBorders>
              <w:top w:val="nil"/>
              <w:left w:val="nil"/>
              <w:bottom w:val="single" w:sz="4" w:space="0" w:color="auto"/>
              <w:right w:val="single" w:sz="4" w:space="0" w:color="auto"/>
            </w:tcBorders>
            <w:shd w:val="clear" w:color="auto" w:fill="auto"/>
            <w:noWrap/>
            <w:vAlign w:val="bottom"/>
            <w:hideMark/>
          </w:tcPr>
          <w:p w14:paraId="69D0A4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1.083.886,00</w:t>
            </w:r>
          </w:p>
        </w:tc>
        <w:tc>
          <w:tcPr>
            <w:tcW w:w="1324" w:type="dxa"/>
            <w:tcBorders>
              <w:top w:val="nil"/>
              <w:left w:val="nil"/>
              <w:bottom w:val="single" w:sz="4" w:space="0" w:color="auto"/>
              <w:right w:val="single" w:sz="4" w:space="0" w:color="auto"/>
            </w:tcBorders>
            <w:shd w:val="clear" w:color="auto" w:fill="auto"/>
            <w:noWrap/>
            <w:vAlign w:val="bottom"/>
            <w:hideMark/>
          </w:tcPr>
          <w:p w14:paraId="044F31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1.083.886,00</w:t>
            </w:r>
          </w:p>
        </w:tc>
        <w:tc>
          <w:tcPr>
            <w:tcW w:w="1312" w:type="dxa"/>
            <w:tcBorders>
              <w:top w:val="nil"/>
              <w:left w:val="nil"/>
              <w:bottom w:val="single" w:sz="4" w:space="0" w:color="auto"/>
              <w:right w:val="single" w:sz="4" w:space="0" w:color="auto"/>
            </w:tcBorders>
            <w:shd w:val="clear" w:color="auto" w:fill="auto"/>
            <w:noWrap/>
            <w:vAlign w:val="bottom"/>
            <w:hideMark/>
          </w:tcPr>
          <w:p w14:paraId="6D2429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1.083.886,00</w:t>
            </w:r>
          </w:p>
        </w:tc>
        <w:tc>
          <w:tcPr>
            <w:tcW w:w="767" w:type="dxa"/>
            <w:tcBorders>
              <w:top w:val="nil"/>
              <w:left w:val="nil"/>
              <w:bottom w:val="single" w:sz="4" w:space="0" w:color="auto"/>
              <w:right w:val="single" w:sz="4" w:space="0" w:color="auto"/>
            </w:tcBorders>
            <w:shd w:val="clear" w:color="auto" w:fill="auto"/>
            <w:noWrap/>
            <w:vAlign w:val="bottom"/>
            <w:hideMark/>
          </w:tcPr>
          <w:p w14:paraId="1F617F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122,68</w:t>
            </w:r>
          </w:p>
        </w:tc>
        <w:tc>
          <w:tcPr>
            <w:tcW w:w="821" w:type="dxa"/>
            <w:tcBorders>
              <w:top w:val="nil"/>
              <w:left w:val="nil"/>
              <w:bottom w:val="single" w:sz="4" w:space="0" w:color="auto"/>
              <w:right w:val="single" w:sz="4" w:space="0" w:color="auto"/>
            </w:tcBorders>
            <w:shd w:val="clear" w:color="auto" w:fill="auto"/>
            <w:noWrap/>
            <w:vAlign w:val="bottom"/>
            <w:hideMark/>
          </w:tcPr>
          <w:p w14:paraId="7A6988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133,34</w:t>
            </w:r>
          </w:p>
        </w:tc>
        <w:tc>
          <w:tcPr>
            <w:tcW w:w="839" w:type="dxa"/>
            <w:tcBorders>
              <w:top w:val="nil"/>
              <w:left w:val="nil"/>
              <w:bottom w:val="single" w:sz="4" w:space="0" w:color="auto"/>
              <w:right w:val="single" w:sz="4" w:space="0" w:color="auto"/>
            </w:tcBorders>
            <w:shd w:val="clear" w:color="auto" w:fill="auto"/>
            <w:noWrap/>
            <w:vAlign w:val="bottom"/>
            <w:hideMark/>
          </w:tcPr>
          <w:p w14:paraId="3DB871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7DD98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9FEC7B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CE217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1D6BA2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660.678,30</w:t>
            </w:r>
          </w:p>
        </w:tc>
        <w:tc>
          <w:tcPr>
            <w:tcW w:w="1396" w:type="dxa"/>
            <w:tcBorders>
              <w:top w:val="nil"/>
              <w:left w:val="nil"/>
              <w:bottom w:val="single" w:sz="4" w:space="0" w:color="auto"/>
              <w:right w:val="single" w:sz="4" w:space="0" w:color="auto"/>
            </w:tcBorders>
            <w:shd w:val="clear" w:color="auto" w:fill="auto"/>
            <w:noWrap/>
            <w:vAlign w:val="bottom"/>
            <w:hideMark/>
          </w:tcPr>
          <w:p w14:paraId="454093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795.448,93</w:t>
            </w:r>
          </w:p>
        </w:tc>
        <w:tc>
          <w:tcPr>
            <w:tcW w:w="1240" w:type="dxa"/>
            <w:tcBorders>
              <w:top w:val="nil"/>
              <w:left w:val="nil"/>
              <w:bottom w:val="single" w:sz="4" w:space="0" w:color="auto"/>
              <w:right w:val="single" w:sz="4" w:space="0" w:color="auto"/>
            </w:tcBorders>
            <w:shd w:val="clear" w:color="auto" w:fill="auto"/>
            <w:noWrap/>
            <w:vAlign w:val="bottom"/>
            <w:hideMark/>
          </w:tcPr>
          <w:p w14:paraId="59651E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1.075.782,00</w:t>
            </w:r>
          </w:p>
        </w:tc>
        <w:tc>
          <w:tcPr>
            <w:tcW w:w="1324" w:type="dxa"/>
            <w:tcBorders>
              <w:top w:val="nil"/>
              <w:left w:val="nil"/>
              <w:bottom w:val="single" w:sz="4" w:space="0" w:color="auto"/>
              <w:right w:val="single" w:sz="4" w:space="0" w:color="auto"/>
            </w:tcBorders>
            <w:shd w:val="clear" w:color="auto" w:fill="auto"/>
            <w:noWrap/>
            <w:vAlign w:val="bottom"/>
            <w:hideMark/>
          </w:tcPr>
          <w:p w14:paraId="1758CD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1.075.782,00</w:t>
            </w:r>
          </w:p>
        </w:tc>
        <w:tc>
          <w:tcPr>
            <w:tcW w:w="1312" w:type="dxa"/>
            <w:tcBorders>
              <w:top w:val="nil"/>
              <w:left w:val="nil"/>
              <w:bottom w:val="single" w:sz="4" w:space="0" w:color="auto"/>
              <w:right w:val="single" w:sz="4" w:space="0" w:color="auto"/>
            </w:tcBorders>
            <w:shd w:val="clear" w:color="auto" w:fill="auto"/>
            <w:noWrap/>
            <w:vAlign w:val="bottom"/>
            <w:hideMark/>
          </w:tcPr>
          <w:p w14:paraId="44C1C1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1.075.782,00</w:t>
            </w:r>
          </w:p>
        </w:tc>
        <w:tc>
          <w:tcPr>
            <w:tcW w:w="767" w:type="dxa"/>
            <w:tcBorders>
              <w:top w:val="nil"/>
              <w:left w:val="nil"/>
              <w:bottom w:val="single" w:sz="4" w:space="0" w:color="auto"/>
              <w:right w:val="single" w:sz="4" w:space="0" w:color="auto"/>
            </w:tcBorders>
            <w:shd w:val="clear" w:color="auto" w:fill="auto"/>
            <w:noWrap/>
            <w:vAlign w:val="bottom"/>
            <w:hideMark/>
          </w:tcPr>
          <w:p w14:paraId="58398C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120,40</w:t>
            </w:r>
          </w:p>
        </w:tc>
        <w:tc>
          <w:tcPr>
            <w:tcW w:w="821" w:type="dxa"/>
            <w:tcBorders>
              <w:top w:val="nil"/>
              <w:left w:val="nil"/>
              <w:bottom w:val="single" w:sz="4" w:space="0" w:color="auto"/>
              <w:right w:val="single" w:sz="4" w:space="0" w:color="auto"/>
            </w:tcBorders>
            <w:shd w:val="clear" w:color="auto" w:fill="auto"/>
            <w:noWrap/>
            <w:vAlign w:val="bottom"/>
            <w:hideMark/>
          </w:tcPr>
          <w:p w14:paraId="32D47C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135,24</w:t>
            </w:r>
          </w:p>
        </w:tc>
        <w:tc>
          <w:tcPr>
            <w:tcW w:w="839" w:type="dxa"/>
            <w:tcBorders>
              <w:top w:val="nil"/>
              <w:left w:val="nil"/>
              <w:bottom w:val="single" w:sz="4" w:space="0" w:color="auto"/>
              <w:right w:val="single" w:sz="4" w:space="0" w:color="auto"/>
            </w:tcBorders>
            <w:shd w:val="clear" w:color="auto" w:fill="auto"/>
            <w:noWrap/>
            <w:vAlign w:val="bottom"/>
            <w:hideMark/>
          </w:tcPr>
          <w:p w14:paraId="1CB2E1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58212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40102A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E40B31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E0ABD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1.879,87</w:t>
            </w:r>
          </w:p>
        </w:tc>
        <w:tc>
          <w:tcPr>
            <w:tcW w:w="1396" w:type="dxa"/>
            <w:tcBorders>
              <w:top w:val="nil"/>
              <w:left w:val="nil"/>
              <w:bottom w:val="single" w:sz="4" w:space="0" w:color="auto"/>
              <w:right w:val="single" w:sz="4" w:space="0" w:color="auto"/>
            </w:tcBorders>
            <w:shd w:val="clear" w:color="auto" w:fill="auto"/>
            <w:noWrap/>
            <w:vAlign w:val="bottom"/>
            <w:hideMark/>
          </w:tcPr>
          <w:p w14:paraId="2D024D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17.398,63</w:t>
            </w:r>
          </w:p>
        </w:tc>
        <w:tc>
          <w:tcPr>
            <w:tcW w:w="1240" w:type="dxa"/>
            <w:tcBorders>
              <w:top w:val="nil"/>
              <w:left w:val="nil"/>
              <w:bottom w:val="single" w:sz="4" w:space="0" w:color="auto"/>
              <w:right w:val="single" w:sz="4" w:space="0" w:color="auto"/>
            </w:tcBorders>
            <w:shd w:val="clear" w:color="auto" w:fill="auto"/>
            <w:noWrap/>
            <w:vAlign w:val="bottom"/>
            <w:hideMark/>
          </w:tcPr>
          <w:p w14:paraId="4C64C5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8.104,00</w:t>
            </w:r>
          </w:p>
        </w:tc>
        <w:tc>
          <w:tcPr>
            <w:tcW w:w="1324" w:type="dxa"/>
            <w:tcBorders>
              <w:top w:val="nil"/>
              <w:left w:val="nil"/>
              <w:bottom w:val="single" w:sz="4" w:space="0" w:color="auto"/>
              <w:right w:val="single" w:sz="4" w:space="0" w:color="auto"/>
            </w:tcBorders>
            <w:shd w:val="clear" w:color="auto" w:fill="auto"/>
            <w:noWrap/>
            <w:vAlign w:val="bottom"/>
            <w:hideMark/>
          </w:tcPr>
          <w:p w14:paraId="510AE4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8.104,00</w:t>
            </w:r>
          </w:p>
        </w:tc>
        <w:tc>
          <w:tcPr>
            <w:tcW w:w="1312" w:type="dxa"/>
            <w:tcBorders>
              <w:top w:val="nil"/>
              <w:left w:val="nil"/>
              <w:bottom w:val="single" w:sz="4" w:space="0" w:color="auto"/>
              <w:right w:val="single" w:sz="4" w:space="0" w:color="auto"/>
            </w:tcBorders>
            <w:shd w:val="clear" w:color="auto" w:fill="auto"/>
            <w:noWrap/>
            <w:vAlign w:val="bottom"/>
            <w:hideMark/>
          </w:tcPr>
          <w:p w14:paraId="29FD36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8.104,00</w:t>
            </w:r>
          </w:p>
        </w:tc>
        <w:tc>
          <w:tcPr>
            <w:tcW w:w="767" w:type="dxa"/>
            <w:tcBorders>
              <w:top w:val="nil"/>
              <w:left w:val="nil"/>
              <w:bottom w:val="single" w:sz="4" w:space="0" w:color="auto"/>
              <w:right w:val="single" w:sz="4" w:space="0" w:color="auto"/>
            </w:tcBorders>
            <w:shd w:val="clear" w:color="auto" w:fill="auto"/>
            <w:noWrap/>
            <w:vAlign w:val="bottom"/>
            <w:hideMark/>
          </w:tcPr>
          <w:p w14:paraId="72184E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925,52</w:t>
            </w:r>
          </w:p>
        </w:tc>
        <w:tc>
          <w:tcPr>
            <w:tcW w:w="821" w:type="dxa"/>
            <w:tcBorders>
              <w:top w:val="nil"/>
              <w:left w:val="nil"/>
              <w:bottom w:val="single" w:sz="4" w:space="0" w:color="auto"/>
              <w:right w:val="single" w:sz="4" w:space="0" w:color="auto"/>
            </w:tcBorders>
            <w:shd w:val="clear" w:color="auto" w:fill="auto"/>
            <w:noWrap/>
            <w:vAlign w:val="bottom"/>
            <w:hideMark/>
          </w:tcPr>
          <w:p w14:paraId="2982EF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46,58</w:t>
            </w:r>
          </w:p>
        </w:tc>
        <w:tc>
          <w:tcPr>
            <w:tcW w:w="839" w:type="dxa"/>
            <w:tcBorders>
              <w:top w:val="nil"/>
              <w:left w:val="nil"/>
              <w:bottom w:val="single" w:sz="4" w:space="0" w:color="auto"/>
              <w:right w:val="single" w:sz="4" w:space="0" w:color="auto"/>
            </w:tcBorders>
            <w:shd w:val="clear" w:color="auto" w:fill="auto"/>
            <w:noWrap/>
            <w:vAlign w:val="bottom"/>
            <w:hideMark/>
          </w:tcPr>
          <w:p w14:paraId="1F3CE1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D954E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262BB5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5CFC1E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 Izdaci za financijsku imovinu i otplate zajmova</w:t>
            </w:r>
          </w:p>
        </w:tc>
        <w:tc>
          <w:tcPr>
            <w:tcW w:w="1425" w:type="dxa"/>
            <w:tcBorders>
              <w:top w:val="nil"/>
              <w:left w:val="nil"/>
              <w:bottom w:val="single" w:sz="4" w:space="0" w:color="auto"/>
              <w:right w:val="single" w:sz="4" w:space="0" w:color="auto"/>
            </w:tcBorders>
            <w:shd w:val="clear" w:color="auto" w:fill="auto"/>
            <w:noWrap/>
            <w:vAlign w:val="bottom"/>
            <w:hideMark/>
          </w:tcPr>
          <w:p w14:paraId="209269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396" w:type="dxa"/>
            <w:tcBorders>
              <w:top w:val="nil"/>
              <w:left w:val="nil"/>
              <w:bottom w:val="single" w:sz="4" w:space="0" w:color="auto"/>
              <w:right w:val="single" w:sz="4" w:space="0" w:color="auto"/>
            </w:tcBorders>
            <w:shd w:val="clear" w:color="auto" w:fill="auto"/>
            <w:noWrap/>
            <w:vAlign w:val="bottom"/>
            <w:hideMark/>
          </w:tcPr>
          <w:p w14:paraId="2BE39A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55B644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1324" w:type="dxa"/>
            <w:tcBorders>
              <w:top w:val="nil"/>
              <w:left w:val="nil"/>
              <w:bottom w:val="single" w:sz="4" w:space="0" w:color="auto"/>
              <w:right w:val="single" w:sz="4" w:space="0" w:color="auto"/>
            </w:tcBorders>
            <w:shd w:val="clear" w:color="auto" w:fill="auto"/>
            <w:noWrap/>
            <w:vAlign w:val="bottom"/>
            <w:hideMark/>
          </w:tcPr>
          <w:p w14:paraId="4C7EF0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1312" w:type="dxa"/>
            <w:tcBorders>
              <w:top w:val="nil"/>
              <w:left w:val="nil"/>
              <w:bottom w:val="single" w:sz="4" w:space="0" w:color="auto"/>
              <w:right w:val="single" w:sz="4" w:space="0" w:color="auto"/>
            </w:tcBorders>
            <w:shd w:val="clear" w:color="auto" w:fill="auto"/>
            <w:noWrap/>
            <w:vAlign w:val="bottom"/>
            <w:hideMark/>
          </w:tcPr>
          <w:p w14:paraId="3CCF90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767" w:type="dxa"/>
            <w:tcBorders>
              <w:top w:val="nil"/>
              <w:left w:val="nil"/>
              <w:bottom w:val="single" w:sz="4" w:space="0" w:color="auto"/>
              <w:right w:val="single" w:sz="4" w:space="0" w:color="auto"/>
            </w:tcBorders>
            <w:shd w:val="clear" w:color="auto" w:fill="auto"/>
            <w:noWrap/>
            <w:vAlign w:val="bottom"/>
            <w:hideMark/>
          </w:tcPr>
          <w:p w14:paraId="01DB45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540AC9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3CEE18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52408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36396D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0B90E3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 Izdaci za otplatu glavnice primljenih kredita i zajmova</w:t>
            </w:r>
          </w:p>
        </w:tc>
        <w:tc>
          <w:tcPr>
            <w:tcW w:w="1425" w:type="dxa"/>
            <w:tcBorders>
              <w:top w:val="nil"/>
              <w:left w:val="nil"/>
              <w:bottom w:val="single" w:sz="4" w:space="0" w:color="auto"/>
              <w:right w:val="single" w:sz="4" w:space="0" w:color="auto"/>
            </w:tcBorders>
            <w:shd w:val="clear" w:color="auto" w:fill="auto"/>
            <w:noWrap/>
            <w:vAlign w:val="bottom"/>
            <w:hideMark/>
          </w:tcPr>
          <w:p w14:paraId="6AC9A2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396" w:type="dxa"/>
            <w:tcBorders>
              <w:top w:val="nil"/>
              <w:left w:val="nil"/>
              <w:bottom w:val="single" w:sz="4" w:space="0" w:color="auto"/>
              <w:right w:val="single" w:sz="4" w:space="0" w:color="auto"/>
            </w:tcBorders>
            <w:shd w:val="clear" w:color="auto" w:fill="auto"/>
            <w:noWrap/>
            <w:vAlign w:val="bottom"/>
            <w:hideMark/>
          </w:tcPr>
          <w:p w14:paraId="5474E4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2379A8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1324" w:type="dxa"/>
            <w:tcBorders>
              <w:top w:val="nil"/>
              <w:left w:val="nil"/>
              <w:bottom w:val="single" w:sz="4" w:space="0" w:color="auto"/>
              <w:right w:val="single" w:sz="4" w:space="0" w:color="auto"/>
            </w:tcBorders>
            <w:shd w:val="clear" w:color="auto" w:fill="auto"/>
            <w:noWrap/>
            <w:vAlign w:val="bottom"/>
            <w:hideMark/>
          </w:tcPr>
          <w:p w14:paraId="0D3FE4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1312" w:type="dxa"/>
            <w:tcBorders>
              <w:top w:val="nil"/>
              <w:left w:val="nil"/>
              <w:bottom w:val="single" w:sz="4" w:space="0" w:color="auto"/>
              <w:right w:val="single" w:sz="4" w:space="0" w:color="auto"/>
            </w:tcBorders>
            <w:shd w:val="clear" w:color="auto" w:fill="auto"/>
            <w:noWrap/>
            <w:vAlign w:val="bottom"/>
            <w:hideMark/>
          </w:tcPr>
          <w:p w14:paraId="672BCA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767" w:type="dxa"/>
            <w:tcBorders>
              <w:top w:val="nil"/>
              <w:left w:val="nil"/>
              <w:bottom w:val="single" w:sz="4" w:space="0" w:color="auto"/>
              <w:right w:val="single" w:sz="4" w:space="0" w:color="auto"/>
            </w:tcBorders>
            <w:shd w:val="clear" w:color="auto" w:fill="auto"/>
            <w:noWrap/>
            <w:vAlign w:val="bottom"/>
            <w:hideMark/>
          </w:tcPr>
          <w:p w14:paraId="160DD9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2C5834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4EF528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E11FE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584ECA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E9DF90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02322C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11.601,08</w:t>
            </w:r>
          </w:p>
        </w:tc>
        <w:tc>
          <w:tcPr>
            <w:tcW w:w="1396" w:type="dxa"/>
            <w:tcBorders>
              <w:top w:val="nil"/>
              <w:left w:val="nil"/>
              <w:bottom w:val="single" w:sz="4" w:space="0" w:color="auto"/>
              <w:right w:val="single" w:sz="4" w:space="0" w:color="auto"/>
            </w:tcBorders>
            <w:shd w:val="clear" w:color="000000" w:fill="FFFF99"/>
            <w:noWrap/>
            <w:vAlign w:val="bottom"/>
            <w:hideMark/>
          </w:tcPr>
          <w:p w14:paraId="59D222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13.537,73</w:t>
            </w:r>
          </w:p>
        </w:tc>
        <w:tc>
          <w:tcPr>
            <w:tcW w:w="1240" w:type="dxa"/>
            <w:tcBorders>
              <w:top w:val="nil"/>
              <w:left w:val="nil"/>
              <w:bottom w:val="single" w:sz="4" w:space="0" w:color="auto"/>
              <w:right w:val="single" w:sz="4" w:space="0" w:color="auto"/>
            </w:tcBorders>
            <w:shd w:val="clear" w:color="000000" w:fill="FFFF99"/>
            <w:noWrap/>
            <w:vAlign w:val="bottom"/>
            <w:hideMark/>
          </w:tcPr>
          <w:p w14:paraId="6D93D8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13.988,00</w:t>
            </w:r>
          </w:p>
        </w:tc>
        <w:tc>
          <w:tcPr>
            <w:tcW w:w="1324" w:type="dxa"/>
            <w:tcBorders>
              <w:top w:val="nil"/>
              <w:left w:val="nil"/>
              <w:bottom w:val="single" w:sz="4" w:space="0" w:color="auto"/>
              <w:right w:val="single" w:sz="4" w:space="0" w:color="auto"/>
            </w:tcBorders>
            <w:shd w:val="clear" w:color="000000" w:fill="FFFF99"/>
            <w:noWrap/>
            <w:vAlign w:val="bottom"/>
            <w:hideMark/>
          </w:tcPr>
          <w:p w14:paraId="5BD6A9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13.988,00</w:t>
            </w:r>
          </w:p>
        </w:tc>
        <w:tc>
          <w:tcPr>
            <w:tcW w:w="1312" w:type="dxa"/>
            <w:tcBorders>
              <w:top w:val="nil"/>
              <w:left w:val="nil"/>
              <w:bottom w:val="single" w:sz="4" w:space="0" w:color="auto"/>
              <w:right w:val="single" w:sz="4" w:space="0" w:color="auto"/>
            </w:tcBorders>
            <w:shd w:val="clear" w:color="000000" w:fill="FFFF99"/>
            <w:noWrap/>
            <w:vAlign w:val="bottom"/>
            <w:hideMark/>
          </w:tcPr>
          <w:p w14:paraId="553078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13.988,00</w:t>
            </w:r>
          </w:p>
        </w:tc>
        <w:tc>
          <w:tcPr>
            <w:tcW w:w="767" w:type="dxa"/>
            <w:tcBorders>
              <w:top w:val="nil"/>
              <w:left w:val="nil"/>
              <w:bottom w:val="single" w:sz="4" w:space="0" w:color="auto"/>
              <w:right w:val="single" w:sz="4" w:space="0" w:color="auto"/>
            </w:tcBorders>
            <w:shd w:val="clear" w:color="000000" w:fill="FFFF99"/>
            <w:noWrap/>
            <w:vAlign w:val="bottom"/>
            <w:hideMark/>
          </w:tcPr>
          <w:p w14:paraId="3F7F1B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116,69</w:t>
            </w:r>
          </w:p>
        </w:tc>
        <w:tc>
          <w:tcPr>
            <w:tcW w:w="821" w:type="dxa"/>
            <w:tcBorders>
              <w:top w:val="nil"/>
              <w:left w:val="nil"/>
              <w:bottom w:val="single" w:sz="4" w:space="0" w:color="auto"/>
              <w:right w:val="single" w:sz="4" w:space="0" w:color="auto"/>
            </w:tcBorders>
            <w:shd w:val="clear" w:color="000000" w:fill="FFFF99"/>
            <w:noWrap/>
            <w:vAlign w:val="bottom"/>
            <w:hideMark/>
          </w:tcPr>
          <w:p w14:paraId="0A4C36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103,33</w:t>
            </w:r>
          </w:p>
        </w:tc>
        <w:tc>
          <w:tcPr>
            <w:tcW w:w="839" w:type="dxa"/>
            <w:tcBorders>
              <w:top w:val="nil"/>
              <w:left w:val="nil"/>
              <w:bottom w:val="single" w:sz="4" w:space="0" w:color="auto"/>
              <w:right w:val="single" w:sz="4" w:space="0" w:color="auto"/>
            </w:tcBorders>
            <w:shd w:val="clear" w:color="000000" w:fill="FFFF99"/>
            <w:noWrap/>
            <w:vAlign w:val="bottom"/>
            <w:hideMark/>
          </w:tcPr>
          <w:p w14:paraId="28E43E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74BE4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02908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7786C5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F47D5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11.601,08</w:t>
            </w:r>
          </w:p>
        </w:tc>
        <w:tc>
          <w:tcPr>
            <w:tcW w:w="1396" w:type="dxa"/>
            <w:tcBorders>
              <w:top w:val="nil"/>
              <w:left w:val="nil"/>
              <w:bottom w:val="single" w:sz="4" w:space="0" w:color="auto"/>
              <w:right w:val="single" w:sz="4" w:space="0" w:color="auto"/>
            </w:tcBorders>
            <w:shd w:val="clear" w:color="auto" w:fill="auto"/>
            <w:noWrap/>
            <w:vAlign w:val="bottom"/>
            <w:hideMark/>
          </w:tcPr>
          <w:p w14:paraId="61DBEC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13.537,73</w:t>
            </w:r>
          </w:p>
        </w:tc>
        <w:tc>
          <w:tcPr>
            <w:tcW w:w="1240" w:type="dxa"/>
            <w:tcBorders>
              <w:top w:val="nil"/>
              <w:left w:val="nil"/>
              <w:bottom w:val="single" w:sz="4" w:space="0" w:color="auto"/>
              <w:right w:val="single" w:sz="4" w:space="0" w:color="auto"/>
            </w:tcBorders>
            <w:shd w:val="clear" w:color="auto" w:fill="auto"/>
            <w:noWrap/>
            <w:vAlign w:val="bottom"/>
            <w:hideMark/>
          </w:tcPr>
          <w:p w14:paraId="4D111C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13.988,00</w:t>
            </w:r>
          </w:p>
        </w:tc>
        <w:tc>
          <w:tcPr>
            <w:tcW w:w="1324" w:type="dxa"/>
            <w:tcBorders>
              <w:top w:val="nil"/>
              <w:left w:val="nil"/>
              <w:bottom w:val="single" w:sz="4" w:space="0" w:color="auto"/>
              <w:right w:val="single" w:sz="4" w:space="0" w:color="auto"/>
            </w:tcBorders>
            <w:shd w:val="clear" w:color="auto" w:fill="auto"/>
            <w:noWrap/>
            <w:vAlign w:val="bottom"/>
            <w:hideMark/>
          </w:tcPr>
          <w:p w14:paraId="247C4F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13.988,00</w:t>
            </w:r>
          </w:p>
        </w:tc>
        <w:tc>
          <w:tcPr>
            <w:tcW w:w="1312" w:type="dxa"/>
            <w:tcBorders>
              <w:top w:val="nil"/>
              <w:left w:val="nil"/>
              <w:bottom w:val="single" w:sz="4" w:space="0" w:color="auto"/>
              <w:right w:val="single" w:sz="4" w:space="0" w:color="auto"/>
            </w:tcBorders>
            <w:shd w:val="clear" w:color="auto" w:fill="auto"/>
            <w:noWrap/>
            <w:vAlign w:val="bottom"/>
            <w:hideMark/>
          </w:tcPr>
          <w:p w14:paraId="500F1D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13.988,00</w:t>
            </w:r>
          </w:p>
        </w:tc>
        <w:tc>
          <w:tcPr>
            <w:tcW w:w="767" w:type="dxa"/>
            <w:tcBorders>
              <w:top w:val="nil"/>
              <w:left w:val="nil"/>
              <w:bottom w:val="single" w:sz="4" w:space="0" w:color="auto"/>
              <w:right w:val="single" w:sz="4" w:space="0" w:color="auto"/>
            </w:tcBorders>
            <w:shd w:val="clear" w:color="auto" w:fill="auto"/>
            <w:noWrap/>
            <w:vAlign w:val="bottom"/>
            <w:hideMark/>
          </w:tcPr>
          <w:p w14:paraId="6EE7EA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116,69</w:t>
            </w:r>
          </w:p>
        </w:tc>
        <w:tc>
          <w:tcPr>
            <w:tcW w:w="821" w:type="dxa"/>
            <w:tcBorders>
              <w:top w:val="nil"/>
              <w:left w:val="nil"/>
              <w:bottom w:val="single" w:sz="4" w:space="0" w:color="auto"/>
              <w:right w:val="single" w:sz="4" w:space="0" w:color="auto"/>
            </w:tcBorders>
            <w:shd w:val="clear" w:color="auto" w:fill="auto"/>
            <w:noWrap/>
            <w:vAlign w:val="bottom"/>
            <w:hideMark/>
          </w:tcPr>
          <w:p w14:paraId="5225F5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103,33</w:t>
            </w:r>
          </w:p>
        </w:tc>
        <w:tc>
          <w:tcPr>
            <w:tcW w:w="839" w:type="dxa"/>
            <w:tcBorders>
              <w:top w:val="nil"/>
              <w:left w:val="nil"/>
              <w:bottom w:val="single" w:sz="4" w:space="0" w:color="auto"/>
              <w:right w:val="single" w:sz="4" w:space="0" w:color="auto"/>
            </w:tcBorders>
            <w:shd w:val="clear" w:color="auto" w:fill="auto"/>
            <w:noWrap/>
            <w:vAlign w:val="bottom"/>
            <w:hideMark/>
          </w:tcPr>
          <w:p w14:paraId="15429F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7DB39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13C8FD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129DAB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948AF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11.601,08</w:t>
            </w:r>
          </w:p>
        </w:tc>
        <w:tc>
          <w:tcPr>
            <w:tcW w:w="1396" w:type="dxa"/>
            <w:tcBorders>
              <w:top w:val="nil"/>
              <w:left w:val="nil"/>
              <w:bottom w:val="single" w:sz="4" w:space="0" w:color="auto"/>
              <w:right w:val="single" w:sz="4" w:space="0" w:color="auto"/>
            </w:tcBorders>
            <w:shd w:val="clear" w:color="auto" w:fill="auto"/>
            <w:noWrap/>
            <w:vAlign w:val="bottom"/>
            <w:hideMark/>
          </w:tcPr>
          <w:p w14:paraId="547DAB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13.537,73</w:t>
            </w:r>
          </w:p>
        </w:tc>
        <w:tc>
          <w:tcPr>
            <w:tcW w:w="1240" w:type="dxa"/>
            <w:tcBorders>
              <w:top w:val="nil"/>
              <w:left w:val="nil"/>
              <w:bottom w:val="single" w:sz="4" w:space="0" w:color="auto"/>
              <w:right w:val="single" w:sz="4" w:space="0" w:color="auto"/>
            </w:tcBorders>
            <w:shd w:val="clear" w:color="auto" w:fill="auto"/>
            <w:noWrap/>
            <w:vAlign w:val="bottom"/>
            <w:hideMark/>
          </w:tcPr>
          <w:p w14:paraId="7430F5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13.988,00</w:t>
            </w:r>
          </w:p>
        </w:tc>
        <w:tc>
          <w:tcPr>
            <w:tcW w:w="1324" w:type="dxa"/>
            <w:tcBorders>
              <w:top w:val="nil"/>
              <w:left w:val="nil"/>
              <w:bottom w:val="single" w:sz="4" w:space="0" w:color="auto"/>
              <w:right w:val="single" w:sz="4" w:space="0" w:color="auto"/>
            </w:tcBorders>
            <w:shd w:val="clear" w:color="auto" w:fill="auto"/>
            <w:noWrap/>
            <w:vAlign w:val="bottom"/>
            <w:hideMark/>
          </w:tcPr>
          <w:p w14:paraId="15452D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13.988,00</w:t>
            </w:r>
          </w:p>
        </w:tc>
        <w:tc>
          <w:tcPr>
            <w:tcW w:w="1312" w:type="dxa"/>
            <w:tcBorders>
              <w:top w:val="nil"/>
              <w:left w:val="nil"/>
              <w:bottom w:val="single" w:sz="4" w:space="0" w:color="auto"/>
              <w:right w:val="single" w:sz="4" w:space="0" w:color="auto"/>
            </w:tcBorders>
            <w:shd w:val="clear" w:color="auto" w:fill="auto"/>
            <w:noWrap/>
            <w:vAlign w:val="bottom"/>
            <w:hideMark/>
          </w:tcPr>
          <w:p w14:paraId="19F115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13.988,00</w:t>
            </w:r>
          </w:p>
        </w:tc>
        <w:tc>
          <w:tcPr>
            <w:tcW w:w="767" w:type="dxa"/>
            <w:tcBorders>
              <w:top w:val="nil"/>
              <w:left w:val="nil"/>
              <w:bottom w:val="single" w:sz="4" w:space="0" w:color="auto"/>
              <w:right w:val="single" w:sz="4" w:space="0" w:color="auto"/>
            </w:tcBorders>
            <w:shd w:val="clear" w:color="auto" w:fill="auto"/>
            <w:noWrap/>
            <w:vAlign w:val="bottom"/>
            <w:hideMark/>
          </w:tcPr>
          <w:p w14:paraId="50D567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116,69</w:t>
            </w:r>
          </w:p>
        </w:tc>
        <w:tc>
          <w:tcPr>
            <w:tcW w:w="821" w:type="dxa"/>
            <w:tcBorders>
              <w:top w:val="nil"/>
              <w:left w:val="nil"/>
              <w:bottom w:val="single" w:sz="4" w:space="0" w:color="auto"/>
              <w:right w:val="single" w:sz="4" w:space="0" w:color="auto"/>
            </w:tcBorders>
            <w:shd w:val="clear" w:color="auto" w:fill="auto"/>
            <w:noWrap/>
            <w:vAlign w:val="bottom"/>
            <w:hideMark/>
          </w:tcPr>
          <w:p w14:paraId="25EA64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103,33</w:t>
            </w:r>
          </w:p>
        </w:tc>
        <w:tc>
          <w:tcPr>
            <w:tcW w:w="839" w:type="dxa"/>
            <w:tcBorders>
              <w:top w:val="nil"/>
              <w:left w:val="nil"/>
              <w:bottom w:val="single" w:sz="4" w:space="0" w:color="auto"/>
              <w:right w:val="single" w:sz="4" w:space="0" w:color="auto"/>
            </w:tcBorders>
            <w:shd w:val="clear" w:color="auto" w:fill="auto"/>
            <w:noWrap/>
            <w:vAlign w:val="bottom"/>
            <w:hideMark/>
          </w:tcPr>
          <w:p w14:paraId="2C2316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92EBE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42A723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B673CF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28AC5E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419.232,37</w:t>
            </w:r>
          </w:p>
        </w:tc>
        <w:tc>
          <w:tcPr>
            <w:tcW w:w="1396" w:type="dxa"/>
            <w:tcBorders>
              <w:top w:val="nil"/>
              <w:left w:val="nil"/>
              <w:bottom w:val="single" w:sz="4" w:space="0" w:color="auto"/>
              <w:right w:val="single" w:sz="4" w:space="0" w:color="auto"/>
            </w:tcBorders>
            <w:shd w:val="clear" w:color="000000" w:fill="FFFF99"/>
            <w:noWrap/>
            <w:vAlign w:val="bottom"/>
            <w:hideMark/>
          </w:tcPr>
          <w:p w14:paraId="77C425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481.725,91</w:t>
            </w:r>
          </w:p>
        </w:tc>
        <w:tc>
          <w:tcPr>
            <w:tcW w:w="1240" w:type="dxa"/>
            <w:tcBorders>
              <w:top w:val="nil"/>
              <w:left w:val="nil"/>
              <w:bottom w:val="single" w:sz="4" w:space="0" w:color="auto"/>
              <w:right w:val="single" w:sz="4" w:space="0" w:color="auto"/>
            </w:tcBorders>
            <w:shd w:val="clear" w:color="000000" w:fill="FFFF99"/>
            <w:noWrap/>
            <w:vAlign w:val="bottom"/>
            <w:hideMark/>
          </w:tcPr>
          <w:p w14:paraId="3AEE65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493.148,00</w:t>
            </w:r>
          </w:p>
        </w:tc>
        <w:tc>
          <w:tcPr>
            <w:tcW w:w="1324" w:type="dxa"/>
            <w:tcBorders>
              <w:top w:val="nil"/>
              <w:left w:val="nil"/>
              <w:bottom w:val="single" w:sz="4" w:space="0" w:color="auto"/>
              <w:right w:val="single" w:sz="4" w:space="0" w:color="auto"/>
            </w:tcBorders>
            <w:shd w:val="clear" w:color="000000" w:fill="FFFF99"/>
            <w:noWrap/>
            <w:vAlign w:val="bottom"/>
            <w:hideMark/>
          </w:tcPr>
          <w:p w14:paraId="66B80E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493.148,00</w:t>
            </w:r>
          </w:p>
        </w:tc>
        <w:tc>
          <w:tcPr>
            <w:tcW w:w="1312" w:type="dxa"/>
            <w:tcBorders>
              <w:top w:val="nil"/>
              <w:left w:val="nil"/>
              <w:bottom w:val="single" w:sz="4" w:space="0" w:color="auto"/>
              <w:right w:val="single" w:sz="4" w:space="0" w:color="auto"/>
            </w:tcBorders>
            <w:shd w:val="clear" w:color="000000" w:fill="FFFF99"/>
            <w:noWrap/>
            <w:vAlign w:val="bottom"/>
            <w:hideMark/>
          </w:tcPr>
          <w:p w14:paraId="3E1CB6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493.148,00</w:t>
            </w:r>
          </w:p>
        </w:tc>
        <w:tc>
          <w:tcPr>
            <w:tcW w:w="767" w:type="dxa"/>
            <w:tcBorders>
              <w:top w:val="nil"/>
              <w:left w:val="nil"/>
              <w:bottom w:val="single" w:sz="4" w:space="0" w:color="auto"/>
              <w:right w:val="single" w:sz="4" w:space="0" w:color="auto"/>
            </w:tcBorders>
            <w:shd w:val="clear" w:color="000000" w:fill="FFFF99"/>
            <w:noWrap/>
            <w:vAlign w:val="bottom"/>
            <w:hideMark/>
          </w:tcPr>
          <w:p w14:paraId="6E96DE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114,91</w:t>
            </w:r>
          </w:p>
        </w:tc>
        <w:tc>
          <w:tcPr>
            <w:tcW w:w="821" w:type="dxa"/>
            <w:tcBorders>
              <w:top w:val="nil"/>
              <w:left w:val="nil"/>
              <w:bottom w:val="single" w:sz="4" w:space="0" w:color="auto"/>
              <w:right w:val="single" w:sz="4" w:space="0" w:color="auto"/>
            </w:tcBorders>
            <w:shd w:val="clear" w:color="000000" w:fill="FFFF99"/>
            <w:noWrap/>
            <w:vAlign w:val="bottom"/>
            <w:hideMark/>
          </w:tcPr>
          <w:p w14:paraId="2CD0C4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102,37</w:t>
            </w:r>
          </w:p>
        </w:tc>
        <w:tc>
          <w:tcPr>
            <w:tcW w:w="839" w:type="dxa"/>
            <w:tcBorders>
              <w:top w:val="nil"/>
              <w:left w:val="nil"/>
              <w:bottom w:val="single" w:sz="4" w:space="0" w:color="auto"/>
              <w:right w:val="single" w:sz="4" w:space="0" w:color="auto"/>
            </w:tcBorders>
            <w:shd w:val="clear" w:color="000000" w:fill="FFFF99"/>
            <w:noWrap/>
            <w:vAlign w:val="bottom"/>
            <w:hideMark/>
          </w:tcPr>
          <w:p w14:paraId="601ADB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17297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70673D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B6BD59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EECCE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405.960,09</w:t>
            </w:r>
          </w:p>
        </w:tc>
        <w:tc>
          <w:tcPr>
            <w:tcW w:w="1396" w:type="dxa"/>
            <w:tcBorders>
              <w:top w:val="nil"/>
              <w:left w:val="nil"/>
              <w:bottom w:val="single" w:sz="4" w:space="0" w:color="auto"/>
              <w:right w:val="single" w:sz="4" w:space="0" w:color="auto"/>
            </w:tcBorders>
            <w:shd w:val="clear" w:color="auto" w:fill="auto"/>
            <w:noWrap/>
            <w:vAlign w:val="bottom"/>
            <w:hideMark/>
          </w:tcPr>
          <w:p w14:paraId="2DB210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468.453,63</w:t>
            </w:r>
          </w:p>
        </w:tc>
        <w:tc>
          <w:tcPr>
            <w:tcW w:w="1240" w:type="dxa"/>
            <w:tcBorders>
              <w:top w:val="nil"/>
              <w:left w:val="nil"/>
              <w:bottom w:val="single" w:sz="4" w:space="0" w:color="auto"/>
              <w:right w:val="single" w:sz="4" w:space="0" w:color="auto"/>
            </w:tcBorders>
            <w:shd w:val="clear" w:color="auto" w:fill="auto"/>
            <w:noWrap/>
            <w:vAlign w:val="bottom"/>
            <w:hideMark/>
          </w:tcPr>
          <w:p w14:paraId="233853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479.875,00</w:t>
            </w:r>
          </w:p>
        </w:tc>
        <w:tc>
          <w:tcPr>
            <w:tcW w:w="1324" w:type="dxa"/>
            <w:tcBorders>
              <w:top w:val="nil"/>
              <w:left w:val="nil"/>
              <w:bottom w:val="single" w:sz="4" w:space="0" w:color="auto"/>
              <w:right w:val="single" w:sz="4" w:space="0" w:color="auto"/>
            </w:tcBorders>
            <w:shd w:val="clear" w:color="auto" w:fill="auto"/>
            <w:noWrap/>
            <w:vAlign w:val="bottom"/>
            <w:hideMark/>
          </w:tcPr>
          <w:p w14:paraId="42D570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479.875,00</w:t>
            </w:r>
          </w:p>
        </w:tc>
        <w:tc>
          <w:tcPr>
            <w:tcW w:w="1312" w:type="dxa"/>
            <w:tcBorders>
              <w:top w:val="nil"/>
              <w:left w:val="nil"/>
              <w:bottom w:val="single" w:sz="4" w:space="0" w:color="auto"/>
              <w:right w:val="single" w:sz="4" w:space="0" w:color="auto"/>
            </w:tcBorders>
            <w:shd w:val="clear" w:color="auto" w:fill="auto"/>
            <w:noWrap/>
            <w:vAlign w:val="bottom"/>
            <w:hideMark/>
          </w:tcPr>
          <w:p w14:paraId="1151A8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479.875,00</w:t>
            </w:r>
          </w:p>
        </w:tc>
        <w:tc>
          <w:tcPr>
            <w:tcW w:w="767" w:type="dxa"/>
            <w:tcBorders>
              <w:top w:val="nil"/>
              <w:left w:val="nil"/>
              <w:bottom w:val="single" w:sz="4" w:space="0" w:color="auto"/>
              <w:right w:val="single" w:sz="4" w:space="0" w:color="auto"/>
            </w:tcBorders>
            <w:shd w:val="clear" w:color="auto" w:fill="auto"/>
            <w:noWrap/>
            <w:vAlign w:val="bottom"/>
            <w:hideMark/>
          </w:tcPr>
          <w:p w14:paraId="04C17F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115,39</w:t>
            </w:r>
          </w:p>
        </w:tc>
        <w:tc>
          <w:tcPr>
            <w:tcW w:w="821" w:type="dxa"/>
            <w:tcBorders>
              <w:top w:val="nil"/>
              <w:left w:val="nil"/>
              <w:bottom w:val="single" w:sz="4" w:space="0" w:color="auto"/>
              <w:right w:val="single" w:sz="4" w:space="0" w:color="auto"/>
            </w:tcBorders>
            <w:shd w:val="clear" w:color="auto" w:fill="auto"/>
            <w:noWrap/>
            <w:vAlign w:val="bottom"/>
            <w:hideMark/>
          </w:tcPr>
          <w:p w14:paraId="0E42F6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102,44</w:t>
            </w:r>
          </w:p>
        </w:tc>
        <w:tc>
          <w:tcPr>
            <w:tcW w:w="839" w:type="dxa"/>
            <w:tcBorders>
              <w:top w:val="nil"/>
              <w:left w:val="nil"/>
              <w:bottom w:val="single" w:sz="4" w:space="0" w:color="auto"/>
              <w:right w:val="single" w:sz="4" w:space="0" w:color="auto"/>
            </w:tcBorders>
            <w:shd w:val="clear" w:color="auto" w:fill="auto"/>
            <w:noWrap/>
            <w:vAlign w:val="bottom"/>
            <w:hideMark/>
          </w:tcPr>
          <w:p w14:paraId="39F889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EB1D3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1FD398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D97163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72FBE7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25.184,07</w:t>
            </w:r>
          </w:p>
        </w:tc>
        <w:tc>
          <w:tcPr>
            <w:tcW w:w="1396" w:type="dxa"/>
            <w:tcBorders>
              <w:top w:val="nil"/>
              <w:left w:val="nil"/>
              <w:bottom w:val="single" w:sz="4" w:space="0" w:color="auto"/>
              <w:right w:val="single" w:sz="4" w:space="0" w:color="auto"/>
            </w:tcBorders>
            <w:shd w:val="clear" w:color="auto" w:fill="auto"/>
            <w:noWrap/>
            <w:vAlign w:val="bottom"/>
            <w:hideMark/>
          </w:tcPr>
          <w:p w14:paraId="44EACE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17.012,41</w:t>
            </w:r>
          </w:p>
        </w:tc>
        <w:tc>
          <w:tcPr>
            <w:tcW w:w="1240" w:type="dxa"/>
            <w:tcBorders>
              <w:top w:val="nil"/>
              <w:left w:val="nil"/>
              <w:bottom w:val="single" w:sz="4" w:space="0" w:color="auto"/>
              <w:right w:val="single" w:sz="4" w:space="0" w:color="auto"/>
            </w:tcBorders>
            <w:shd w:val="clear" w:color="auto" w:fill="auto"/>
            <w:noWrap/>
            <w:vAlign w:val="bottom"/>
            <w:hideMark/>
          </w:tcPr>
          <w:p w14:paraId="7EF4F6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6980E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267AA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DF792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67,55</w:t>
            </w:r>
          </w:p>
        </w:tc>
        <w:tc>
          <w:tcPr>
            <w:tcW w:w="821" w:type="dxa"/>
            <w:tcBorders>
              <w:top w:val="nil"/>
              <w:left w:val="nil"/>
              <w:bottom w:val="single" w:sz="4" w:space="0" w:color="auto"/>
              <w:right w:val="single" w:sz="4" w:space="0" w:color="auto"/>
            </w:tcBorders>
            <w:shd w:val="clear" w:color="auto" w:fill="auto"/>
            <w:noWrap/>
            <w:vAlign w:val="bottom"/>
            <w:hideMark/>
          </w:tcPr>
          <w:p w14:paraId="5DBC2D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73475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29D92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E465AF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A9431C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4F552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376.460,82</w:t>
            </w:r>
          </w:p>
        </w:tc>
        <w:tc>
          <w:tcPr>
            <w:tcW w:w="1396" w:type="dxa"/>
            <w:tcBorders>
              <w:top w:val="nil"/>
              <w:left w:val="nil"/>
              <w:bottom w:val="single" w:sz="4" w:space="0" w:color="auto"/>
              <w:right w:val="single" w:sz="4" w:space="0" w:color="auto"/>
            </w:tcBorders>
            <w:shd w:val="clear" w:color="auto" w:fill="auto"/>
            <w:noWrap/>
            <w:vAlign w:val="bottom"/>
            <w:hideMark/>
          </w:tcPr>
          <w:p w14:paraId="026239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447.645,35</w:t>
            </w:r>
          </w:p>
        </w:tc>
        <w:tc>
          <w:tcPr>
            <w:tcW w:w="1240" w:type="dxa"/>
            <w:tcBorders>
              <w:top w:val="nil"/>
              <w:left w:val="nil"/>
              <w:bottom w:val="single" w:sz="4" w:space="0" w:color="auto"/>
              <w:right w:val="single" w:sz="4" w:space="0" w:color="auto"/>
            </w:tcBorders>
            <w:shd w:val="clear" w:color="auto" w:fill="auto"/>
            <w:noWrap/>
            <w:vAlign w:val="bottom"/>
            <w:hideMark/>
          </w:tcPr>
          <w:p w14:paraId="0D4C3B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476.610,00</w:t>
            </w:r>
          </w:p>
        </w:tc>
        <w:tc>
          <w:tcPr>
            <w:tcW w:w="1324" w:type="dxa"/>
            <w:tcBorders>
              <w:top w:val="nil"/>
              <w:left w:val="nil"/>
              <w:bottom w:val="single" w:sz="4" w:space="0" w:color="auto"/>
              <w:right w:val="single" w:sz="4" w:space="0" w:color="auto"/>
            </w:tcBorders>
            <w:shd w:val="clear" w:color="auto" w:fill="auto"/>
            <w:noWrap/>
            <w:vAlign w:val="bottom"/>
            <w:hideMark/>
          </w:tcPr>
          <w:p w14:paraId="409955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476.610,00</w:t>
            </w:r>
          </w:p>
        </w:tc>
        <w:tc>
          <w:tcPr>
            <w:tcW w:w="1312" w:type="dxa"/>
            <w:tcBorders>
              <w:top w:val="nil"/>
              <w:left w:val="nil"/>
              <w:bottom w:val="single" w:sz="4" w:space="0" w:color="auto"/>
              <w:right w:val="single" w:sz="4" w:space="0" w:color="auto"/>
            </w:tcBorders>
            <w:shd w:val="clear" w:color="auto" w:fill="auto"/>
            <w:noWrap/>
            <w:vAlign w:val="bottom"/>
            <w:hideMark/>
          </w:tcPr>
          <w:p w14:paraId="55696C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476.610,00</w:t>
            </w:r>
          </w:p>
        </w:tc>
        <w:tc>
          <w:tcPr>
            <w:tcW w:w="767" w:type="dxa"/>
            <w:tcBorders>
              <w:top w:val="nil"/>
              <w:left w:val="nil"/>
              <w:bottom w:val="single" w:sz="4" w:space="0" w:color="auto"/>
              <w:right w:val="single" w:sz="4" w:space="0" w:color="auto"/>
            </w:tcBorders>
            <w:shd w:val="clear" w:color="auto" w:fill="auto"/>
            <w:noWrap/>
            <w:vAlign w:val="bottom"/>
            <w:hideMark/>
          </w:tcPr>
          <w:p w14:paraId="4884E9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118,91</w:t>
            </w:r>
          </w:p>
        </w:tc>
        <w:tc>
          <w:tcPr>
            <w:tcW w:w="821" w:type="dxa"/>
            <w:tcBorders>
              <w:top w:val="nil"/>
              <w:left w:val="nil"/>
              <w:bottom w:val="single" w:sz="4" w:space="0" w:color="auto"/>
              <w:right w:val="single" w:sz="4" w:space="0" w:color="auto"/>
            </w:tcBorders>
            <w:shd w:val="clear" w:color="auto" w:fill="auto"/>
            <w:noWrap/>
            <w:vAlign w:val="bottom"/>
            <w:hideMark/>
          </w:tcPr>
          <w:p w14:paraId="2E0A94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106,47</w:t>
            </w:r>
          </w:p>
        </w:tc>
        <w:tc>
          <w:tcPr>
            <w:tcW w:w="839" w:type="dxa"/>
            <w:tcBorders>
              <w:top w:val="nil"/>
              <w:left w:val="nil"/>
              <w:bottom w:val="single" w:sz="4" w:space="0" w:color="auto"/>
              <w:right w:val="single" w:sz="4" w:space="0" w:color="auto"/>
            </w:tcBorders>
            <w:shd w:val="clear" w:color="auto" w:fill="auto"/>
            <w:noWrap/>
            <w:vAlign w:val="bottom"/>
            <w:hideMark/>
          </w:tcPr>
          <w:p w14:paraId="66DC89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59DB5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AE8484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C1D527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2F97EE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4.315,20</w:t>
            </w:r>
          </w:p>
        </w:tc>
        <w:tc>
          <w:tcPr>
            <w:tcW w:w="1396" w:type="dxa"/>
            <w:tcBorders>
              <w:top w:val="nil"/>
              <w:left w:val="nil"/>
              <w:bottom w:val="single" w:sz="4" w:space="0" w:color="auto"/>
              <w:right w:val="single" w:sz="4" w:space="0" w:color="auto"/>
            </w:tcBorders>
            <w:shd w:val="clear" w:color="auto" w:fill="auto"/>
            <w:noWrap/>
            <w:vAlign w:val="bottom"/>
            <w:hideMark/>
          </w:tcPr>
          <w:p w14:paraId="7299D8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3.795,87</w:t>
            </w:r>
          </w:p>
        </w:tc>
        <w:tc>
          <w:tcPr>
            <w:tcW w:w="1240" w:type="dxa"/>
            <w:tcBorders>
              <w:top w:val="nil"/>
              <w:left w:val="nil"/>
              <w:bottom w:val="single" w:sz="4" w:space="0" w:color="auto"/>
              <w:right w:val="single" w:sz="4" w:space="0" w:color="auto"/>
            </w:tcBorders>
            <w:shd w:val="clear" w:color="auto" w:fill="auto"/>
            <w:noWrap/>
            <w:vAlign w:val="bottom"/>
            <w:hideMark/>
          </w:tcPr>
          <w:p w14:paraId="131BDB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3.265,00</w:t>
            </w:r>
          </w:p>
        </w:tc>
        <w:tc>
          <w:tcPr>
            <w:tcW w:w="1324" w:type="dxa"/>
            <w:tcBorders>
              <w:top w:val="nil"/>
              <w:left w:val="nil"/>
              <w:bottom w:val="single" w:sz="4" w:space="0" w:color="auto"/>
              <w:right w:val="single" w:sz="4" w:space="0" w:color="auto"/>
            </w:tcBorders>
            <w:shd w:val="clear" w:color="auto" w:fill="auto"/>
            <w:noWrap/>
            <w:vAlign w:val="bottom"/>
            <w:hideMark/>
          </w:tcPr>
          <w:p w14:paraId="2EC22F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3.265,00</w:t>
            </w:r>
          </w:p>
        </w:tc>
        <w:tc>
          <w:tcPr>
            <w:tcW w:w="1312" w:type="dxa"/>
            <w:tcBorders>
              <w:top w:val="nil"/>
              <w:left w:val="nil"/>
              <w:bottom w:val="single" w:sz="4" w:space="0" w:color="auto"/>
              <w:right w:val="single" w:sz="4" w:space="0" w:color="auto"/>
            </w:tcBorders>
            <w:shd w:val="clear" w:color="auto" w:fill="auto"/>
            <w:noWrap/>
            <w:vAlign w:val="bottom"/>
            <w:hideMark/>
          </w:tcPr>
          <w:p w14:paraId="6A95B6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3.265,00</w:t>
            </w:r>
          </w:p>
        </w:tc>
        <w:tc>
          <w:tcPr>
            <w:tcW w:w="767" w:type="dxa"/>
            <w:tcBorders>
              <w:top w:val="nil"/>
              <w:left w:val="nil"/>
              <w:bottom w:val="single" w:sz="4" w:space="0" w:color="auto"/>
              <w:right w:val="single" w:sz="4" w:space="0" w:color="auto"/>
            </w:tcBorders>
            <w:shd w:val="clear" w:color="auto" w:fill="auto"/>
            <w:noWrap/>
            <w:vAlign w:val="bottom"/>
            <w:hideMark/>
          </w:tcPr>
          <w:p w14:paraId="0C869C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87,97</w:t>
            </w:r>
          </w:p>
        </w:tc>
        <w:tc>
          <w:tcPr>
            <w:tcW w:w="821" w:type="dxa"/>
            <w:tcBorders>
              <w:top w:val="nil"/>
              <w:left w:val="nil"/>
              <w:bottom w:val="single" w:sz="4" w:space="0" w:color="auto"/>
              <w:right w:val="single" w:sz="4" w:space="0" w:color="auto"/>
            </w:tcBorders>
            <w:shd w:val="clear" w:color="auto" w:fill="auto"/>
            <w:noWrap/>
            <w:vAlign w:val="bottom"/>
            <w:hideMark/>
          </w:tcPr>
          <w:p w14:paraId="232217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86,01</w:t>
            </w:r>
          </w:p>
        </w:tc>
        <w:tc>
          <w:tcPr>
            <w:tcW w:w="839" w:type="dxa"/>
            <w:tcBorders>
              <w:top w:val="nil"/>
              <w:left w:val="nil"/>
              <w:bottom w:val="single" w:sz="4" w:space="0" w:color="auto"/>
              <w:right w:val="single" w:sz="4" w:space="0" w:color="auto"/>
            </w:tcBorders>
            <w:shd w:val="clear" w:color="auto" w:fill="auto"/>
            <w:noWrap/>
            <w:vAlign w:val="bottom"/>
            <w:hideMark/>
          </w:tcPr>
          <w:p w14:paraId="6DF623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6C83D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F0CB4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C2A681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 Izdaci za financijsku imovinu i otplate zajmova</w:t>
            </w:r>
          </w:p>
        </w:tc>
        <w:tc>
          <w:tcPr>
            <w:tcW w:w="1425" w:type="dxa"/>
            <w:tcBorders>
              <w:top w:val="nil"/>
              <w:left w:val="nil"/>
              <w:bottom w:val="single" w:sz="4" w:space="0" w:color="auto"/>
              <w:right w:val="single" w:sz="4" w:space="0" w:color="auto"/>
            </w:tcBorders>
            <w:shd w:val="clear" w:color="auto" w:fill="auto"/>
            <w:noWrap/>
            <w:vAlign w:val="bottom"/>
            <w:hideMark/>
          </w:tcPr>
          <w:p w14:paraId="037195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396" w:type="dxa"/>
            <w:tcBorders>
              <w:top w:val="nil"/>
              <w:left w:val="nil"/>
              <w:bottom w:val="single" w:sz="4" w:space="0" w:color="auto"/>
              <w:right w:val="single" w:sz="4" w:space="0" w:color="auto"/>
            </w:tcBorders>
            <w:shd w:val="clear" w:color="auto" w:fill="auto"/>
            <w:noWrap/>
            <w:vAlign w:val="bottom"/>
            <w:hideMark/>
          </w:tcPr>
          <w:p w14:paraId="377B05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059FD8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1324" w:type="dxa"/>
            <w:tcBorders>
              <w:top w:val="nil"/>
              <w:left w:val="nil"/>
              <w:bottom w:val="single" w:sz="4" w:space="0" w:color="auto"/>
              <w:right w:val="single" w:sz="4" w:space="0" w:color="auto"/>
            </w:tcBorders>
            <w:shd w:val="clear" w:color="auto" w:fill="auto"/>
            <w:noWrap/>
            <w:vAlign w:val="bottom"/>
            <w:hideMark/>
          </w:tcPr>
          <w:p w14:paraId="60417A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1312" w:type="dxa"/>
            <w:tcBorders>
              <w:top w:val="nil"/>
              <w:left w:val="nil"/>
              <w:bottom w:val="single" w:sz="4" w:space="0" w:color="auto"/>
              <w:right w:val="single" w:sz="4" w:space="0" w:color="auto"/>
            </w:tcBorders>
            <w:shd w:val="clear" w:color="auto" w:fill="auto"/>
            <w:noWrap/>
            <w:vAlign w:val="bottom"/>
            <w:hideMark/>
          </w:tcPr>
          <w:p w14:paraId="4AF9A5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767" w:type="dxa"/>
            <w:tcBorders>
              <w:top w:val="nil"/>
              <w:left w:val="nil"/>
              <w:bottom w:val="single" w:sz="4" w:space="0" w:color="auto"/>
              <w:right w:val="single" w:sz="4" w:space="0" w:color="auto"/>
            </w:tcBorders>
            <w:shd w:val="clear" w:color="auto" w:fill="auto"/>
            <w:noWrap/>
            <w:vAlign w:val="bottom"/>
            <w:hideMark/>
          </w:tcPr>
          <w:p w14:paraId="665DA1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30FC04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4F4C1A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5A03B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B2B16B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56529D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 Izdaci za otplatu glavnice primljenih kredita i zajmova</w:t>
            </w:r>
          </w:p>
        </w:tc>
        <w:tc>
          <w:tcPr>
            <w:tcW w:w="1425" w:type="dxa"/>
            <w:tcBorders>
              <w:top w:val="nil"/>
              <w:left w:val="nil"/>
              <w:bottom w:val="single" w:sz="4" w:space="0" w:color="auto"/>
              <w:right w:val="single" w:sz="4" w:space="0" w:color="auto"/>
            </w:tcBorders>
            <w:shd w:val="clear" w:color="auto" w:fill="auto"/>
            <w:noWrap/>
            <w:vAlign w:val="bottom"/>
            <w:hideMark/>
          </w:tcPr>
          <w:p w14:paraId="39E328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396" w:type="dxa"/>
            <w:tcBorders>
              <w:top w:val="nil"/>
              <w:left w:val="nil"/>
              <w:bottom w:val="single" w:sz="4" w:space="0" w:color="auto"/>
              <w:right w:val="single" w:sz="4" w:space="0" w:color="auto"/>
            </w:tcBorders>
            <w:shd w:val="clear" w:color="auto" w:fill="auto"/>
            <w:noWrap/>
            <w:vAlign w:val="bottom"/>
            <w:hideMark/>
          </w:tcPr>
          <w:p w14:paraId="5A8901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54F8D8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1324" w:type="dxa"/>
            <w:tcBorders>
              <w:top w:val="nil"/>
              <w:left w:val="nil"/>
              <w:bottom w:val="single" w:sz="4" w:space="0" w:color="auto"/>
              <w:right w:val="single" w:sz="4" w:space="0" w:color="auto"/>
            </w:tcBorders>
            <w:shd w:val="clear" w:color="auto" w:fill="auto"/>
            <w:noWrap/>
            <w:vAlign w:val="bottom"/>
            <w:hideMark/>
          </w:tcPr>
          <w:p w14:paraId="69A630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1312" w:type="dxa"/>
            <w:tcBorders>
              <w:top w:val="nil"/>
              <w:left w:val="nil"/>
              <w:bottom w:val="single" w:sz="4" w:space="0" w:color="auto"/>
              <w:right w:val="single" w:sz="4" w:space="0" w:color="auto"/>
            </w:tcBorders>
            <w:shd w:val="clear" w:color="auto" w:fill="auto"/>
            <w:noWrap/>
            <w:vAlign w:val="bottom"/>
            <w:hideMark/>
          </w:tcPr>
          <w:p w14:paraId="278E08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13.273,00</w:t>
            </w:r>
          </w:p>
        </w:tc>
        <w:tc>
          <w:tcPr>
            <w:tcW w:w="767" w:type="dxa"/>
            <w:tcBorders>
              <w:top w:val="nil"/>
              <w:left w:val="nil"/>
              <w:bottom w:val="single" w:sz="4" w:space="0" w:color="auto"/>
              <w:right w:val="single" w:sz="4" w:space="0" w:color="auto"/>
            </w:tcBorders>
            <w:shd w:val="clear" w:color="auto" w:fill="auto"/>
            <w:noWrap/>
            <w:vAlign w:val="bottom"/>
            <w:hideMark/>
          </w:tcPr>
          <w:p w14:paraId="0EDCEC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4C6548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6495EC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6A5A1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63FF1A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F13465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4A06A6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403.179,75</w:t>
            </w:r>
          </w:p>
        </w:tc>
        <w:tc>
          <w:tcPr>
            <w:tcW w:w="1396" w:type="dxa"/>
            <w:tcBorders>
              <w:top w:val="nil"/>
              <w:left w:val="nil"/>
              <w:bottom w:val="single" w:sz="4" w:space="0" w:color="auto"/>
              <w:right w:val="single" w:sz="4" w:space="0" w:color="auto"/>
            </w:tcBorders>
            <w:shd w:val="clear" w:color="000000" w:fill="FFFF99"/>
            <w:noWrap/>
            <w:vAlign w:val="bottom"/>
            <w:hideMark/>
          </w:tcPr>
          <w:p w14:paraId="7C1CEA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453.852,28</w:t>
            </w:r>
          </w:p>
        </w:tc>
        <w:tc>
          <w:tcPr>
            <w:tcW w:w="1240" w:type="dxa"/>
            <w:tcBorders>
              <w:top w:val="nil"/>
              <w:left w:val="nil"/>
              <w:bottom w:val="single" w:sz="4" w:space="0" w:color="auto"/>
              <w:right w:val="single" w:sz="4" w:space="0" w:color="auto"/>
            </w:tcBorders>
            <w:shd w:val="clear" w:color="000000" w:fill="FFFF99"/>
            <w:noWrap/>
            <w:vAlign w:val="bottom"/>
            <w:hideMark/>
          </w:tcPr>
          <w:p w14:paraId="7C5B6B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533.035,00</w:t>
            </w:r>
          </w:p>
        </w:tc>
        <w:tc>
          <w:tcPr>
            <w:tcW w:w="1324" w:type="dxa"/>
            <w:tcBorders>
              <w:top w:val="nil"/>
              <w:left w:val="nil"/>
              <w:bottom w:val="single" w:sz="4" w:space="0" w:color="auto"/>
              <w:right w:val="single" w:sz="4" w:space="0" w:color="auto"/>
            </w:tcBorders>
            <w:shd w:val="clear" w:color="000000" w:fill="FFFF99"/>
            <w:noWrap/>
            <w:vAlign w:val="bottom"/>
            <w:hideMark/>
          </w:tcPr>
          <w:p w14:paraId="5A252A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533.035,00</w:t>
            </w:r>
          </w:p>
        </w:tc>
        <w:tc>
          <w:tcPr>
            <w:tcW w:w="1312" w:type="dxa"/>
            <w:tcBorders>
              <w:top w:val="nil"/>
              <w:left w:val="nil"/>
              <w:bottom w:val="single" w:sz="4" w:space="0" w:color="auto"/>
              <w:right w:val="single" w:sz="4" w:space="0" w:color="auto"/>
            </w:tcBorders>
            <w:shd w:val="clear" w:color="000000" w:fill="FFFF99"/>
            <w:noWrap/>
            <w:vAlign w:val="bottom"/>
            <w:hideMark/>
          </w:tcPr>
          <w:p w14:paraId="5ECE1E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533.035,00</w:t>
            </w:r>
          </w:p>
        </w:tc>
        <w:tc>
          <w:tcPr>
            <w:tcW w:w="767" w:type="dxa"/>
            <w:tcBorders>
              <w:top w:val="nil"/>
              <w:left w:val="nil"/>
              <w:bottom w:val="single" w:sz="4" w:space="0" w:color="auto"/>
              <w:right w:val="single" w:sz="4" w:space="0" w:color="auto"/>
            </w:tcBorders>
            <w:shd w:val="clear" w:color="000000" w:fill="FFFF99"/>
            <w:noWrap/>
            <w:vAlign w:val="bottom"/>
            <w:hideMark/>
          </w:tcPr>
          <w:p w14:paraId="246DB3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112,57</w:t>
            </w:r>
          </w:p>
        </w:tc>
        <w:tc>
          <w:tcPr>
            <w:tcW w:w="821" w:type="dxa"/>
            <w:tcBorders>
              <w:top w:val="nil"/>
              <w:left w:val="nil"/>
              <w:bottom w:val="single" w:sz="4" w:space="0" w:color="auto"/>
              <w:right w:val="single" w:sz="4" w:space="0" w:color="auto"/>
            </w:tcBorders>
            <w:shd w:val="clear" w:color="000000" w:fill="FFFF99"/>
            <w:noWrap/>
            <w:vAlign w:val="bottom"/>
            <w:hideMark/>
          </w:tcPr>
          <w:p w14:paraId="1F81EC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117,45</w:t>
            </w:r>
          </w:p>
        </w:tc>
        <w:tc>
          <w:tcPr>
            <w:tcW w:w="839" w:type="dxa"/>
            <w:tcBorders>
              <w:top w:val="nil"/>
              <w:left w:val="nil"/>
              <w:bottom w:val="single" w:sz="4" w:space="0" w:color="auto"/>
              <w:right w:val="single" w:sz="4" w:space="0" w:color="auto"/>
            </w:tcBorders>
            <w:shd w:val="clear" w:color="000000" w:fill="FFFF99"/>
            <w:noWrap/>
            <w:vAlign w:val="bottom"/>
            <w:hideMark/>
          </w:tcPr>
          <w:p w14:paraId="56520D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4D6F9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B6E9D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E27C3E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3D5D2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403.179,75</w:t>
            </w:r>
          </w:p>
        </w:tc>
        <w:tc>
          <w:tcPr>
            <w:tcW w:w="1396" w:type="dxa"/>
            <w:tcBorders>
              <w:top w:val="nil"/>
              <w:left w:val="nil"/>
              <w:bottom w:val="single" w:sz="4" w:space="0" w:color="auto"/>
              <w:right w:val="single" w:sz="4" w:space="0" w:color="auto"/>
            </w:tcBorders>
            <w:shd w:val="clear" w:color="auto" w:fill="auto"/>
            <w:noWrap/>
            <w:vAlign w:val="bottom"/>
            <w:hideMark/>
          </w:tcPr>
          <w:p w14:paraId="4CF0AD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453.852,28</w:t>
            </w:r>
          </w:p>
        </w:tc>
        <w:tc>
          <w:tcPr>
            <w:tcW w:w="1240" w:type="dxa"/>
            <w:tcBorders>
              <w:top w:val="nil"/>
              <w:left w:val="nil"/>
              <w:bottom w:val="single" w:sz="4" w:space="0" w:color="auto"/>
              <w:right w:val="single" w:sz="4" w:space="0" w:color="auto"/>
            </w:tcBorders>
            <w:shd w:val="clear" w:color="auto" w:fill="auto"/>
            <w:noWrap/>
            <w:vAlign w:val="bottom"/>
            <w:hideMark/>
          </w:tcPr>
          <w:p w14:paraId="4847B0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533.035,00</w:t>
            </w:r>
          </w:p>
        </w:tc>
        <w:tc>
          <w:tcPr>
            <w:tcW w:w="1324" w:type="dxa"/>
            <w:tcBorders>
              <w:top w:val="nil"/>
              <w:left w:val="nil"/>
              <w:bottom w:val="single" w:sz="4" w:space="0" w:color="auto"/>
              <w:right w:val="single" w:sz="4" w:space="0" w:color="auto"/>
            </w:tcBorders>
            <w:shd w:val="clear" w:color="auto" w:fill="auto"/>
            <w:noWrap/>
            <w:vAlign w:val="bottom"/>
            <w:hideMark/>
          </w:tcPr>
          <w:p w14:paraId="013D30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533.035,00</w:t>
            </w:r>
          </w:p>
        </w:tc>
        <w:tc>
          <w:tcPr>
            <w:tcW w:w="1312" w:type="dxa"/>
            <w:tcBorders>
              <w:top w:val="nil"/>
              <w:left w:val="nil"/>
              <w:bottom w:val="single" w:sz="4" w:space="0" w:color="auto"/>
              <w:right w:val="single" w:sz="4" w:space="0" w:color="auto"/>
            </w:tcBorders>
            <w:shd w:val="clear" w:color="auto" w:fill="auto"/>
            <w:noWrap/>
            <w:vAlign w:val="bottom"/>
            <w:hideMark/>
          </w:tcPr>
          <w:p w14:paraId="23859B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533.035,00</w:t>
            </w:r>
          </w:p>
        </w:tc>
        <w:tc>
          <w:tcPr>
            <w:tcW w:w="767" w:type="dxa"/>
            <w:tcBorders>
              <w:top w:val="nil"/>
              <w:left w:val="nil"/>
              <w:bottom w:val="single" w:sz="4" w:space="0" w:color="auto"/>
              <w:right w:val="single" w:sz="4" w:space="0" w:color="auto"/>
            </w:tcBorders>
            <w:shd w:val="clear" w:color="auto" w:fill="auto"/>
            <w:noWrap/>
            <w:vAlign w:val="bottom"/>
            <w:hideMark/>
          </w:tcPr>
          <w:p w14:paraId="57B739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112,57</w:t>
            </w:r>
          </w:p>
        </w:tc>
        <w:tc>
          <w:tcPr>
            <w:tcW w:w="821" w:type="dxa"/>
            <w:tcBorders>
              <w:top w:val="nil"/>
              <w:left w:val="nil"/>
              <w:bottom w:val="single" w:sz="4" w:space="0" w:color="auto"/>
              <w:right w:val="single" w:sz="4" w:space="0" w:color="auto"/>
            </w:tcBorders>
            <w:shd w:val="clear" w:color="auto" w:fill="auto"/>
            <w:noWrap/>
            <w:vAlign w:val="bottom"/>
            <w:hideMark/>
          </w:tcPr>
          <w:p w14:paraId="2B2B9E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117,45</w:t>
            </w:r>
          </w:p>
        </w:tc>
        <w:tc>
          <w:tcPr>
            <w:tcW w:w="839" w:type="dxa"/>
            <w:tcBorders>
              <w:top w:val="nil"/>
              <w:left w:val="nil"/>
              <w:bottom w:val="single" w:sz="4" w:space="0" w:color="auto"/>
              <w:right w:val="single" w:sz="4" w:space="0" w:color="auto"/>
            </w:tcBorders>
            <w:shd w:val="clear" w:color="auto" w:fill="auto"/>
            <w:noWrap/>
            <w:vAlign w:val="bottom"/>
            <w:hideMark/>
          </w:tcPr>
          <w:p w14:paraId="43766D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1656F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72CE8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D8EBA0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15CE16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402.114,09</w:t>
            </w:r>
          </w:p>
        </w:tc>
        <w:tc>
          <w:tcPr>
            <w:tcW w:w="1396" w:type="dxa"/>
            <w:tcBorders>
              <w:top w:val="nil"/>
              <w:left w:val="nil"/>
              <w:bottom w:val="single" w:sz="4" w:space="0" w:color="auto"/>
              <w:right w:val="single" w:sz="4" w:space="0" w:color="auto"/>
            </w:tcBorders>
            <w:shd w:val="clear" w:color="auto" w:fill="auto"/>
            <w:noWrap/>
            <w:vAlign w:val="bottom"/>
            <w:hideMark/>
          </w:tcPr>
          <w:p w14:paraId="1E40DB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452.233,06</w:t>
            </w:r>
          </w:p>
        </w:tc>
        <w:tc>
          <w:tcPr>
            <w:tcW w:w="1240" w:type="dxa"/>
            <w:tcBorders>
              <w:top w:val="nil"/>
              <w:left w:val="nil"/>
              <w:bottom w:val="single" w:sz="4" w:space="0" w:color="auto"/>
              <w:right w:val="single" w:sz="4" w:space="0" w:color="auto"/>
            </w:tcBorders>
            <w:shd w:val="clear" w:color="auto" w:fill="auto"/>
            <w:noWrap/>
            <w:vAlign w:val="bottom"/>
            <w:hideMark/>
          </w:tcPr>
          <w:p w14:paraId="39242D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530.298,00</w:t>
            </w:r>
          </w:p>
        </w:tc>
        <w:tc>
          <w:tcPr>
            <w:tcW w:w="1324" w:type="dxa"/>
            <w:tcBorders>
              <w:top w:val="nil"/>
              <w:left w:val="nil"/>
              <w:bottom w:val="single" w:sz="4" w:space="0" w:color="auto"/>
              <w:right w:val="single" w:sz="4" w:space="0" w:color="auto"/>
            </w:tcBorders>
            <w:shd w:val="clear" w:color="auto" w:fill="auto"/>
            <w:noWrap/>
            <w:vAlign w:val="bottom"/>
            <w:hideMark/>
          </w:tcPr>
          <w:p w14:paraId="3BF91C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530.298,00</w:t>
            </w:r>
          </w:p>
        </w:tc>
        <w:tc>
          <w:tcPr>
            <w:tcW w:w="1312" w:type="dxa"/>
            <w:tcBorders>
              <w:top w:val="nil"/>
              <w:left w:val="nil"/>
              <w:bottom w:val="single" w:sz="4" w:space="0" w:color="auto"/>
              <w:right w:val="single" w:sz="4" w:space="0" w:color="auto"/>
            </w:tcBorders>
            <w:shd w:val="clear" w:color="auto" w:fill="auto"/>
            <w:noWrap/>
            <w:vAlign w:val="bottom"/>
            <w:hideMark/>
          </w:tcPr>
          <w:p w14:paraId="5ED159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530.298,00</w:t>
            </w:r>
          </w:p>
        </w:tc>
        <w:tc>
          <w:tcPr>
            <w:tcW w:w="767" w:type="dxa"/>
            <w:tcBorders>
              <w:top w:val="nil"/>
              <w:left w:val="nil"/>
              <w:bottom w:val="single" w:sz="4" w:space="0" w:color="auto"/>
              <w:right w:val="single" w:sz="4" w:space="0" w:color="auto"/>
            </w:tcBorders>
            <w:shd w:val="clear" w:color="auto" w:fill="auto"/>
            <w:noWrap/>
            <w:vAlign w:val="bottom"/>
            <w:hideMark/>
          </w:tcPr>
          <w:p w14:paraId="20693C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112,46</w:t>
            </w:r>
          </w:p>
        </w:tc>
        <w:tc>
          <w:tcPr>
            <w:tcW w:w="821" w:type="dxa"/>
            <w:tcBorders>
              <w:top w:val="nil"/>
              <w:left w:val="nil"/>
              <w:bottom w:val="single" w:sz="4" w:space="0" w:color="auto"/>
              <w:right w:val="single" w:sz="4" w:space="0" w:color="auto"/>
            </w:tcBorders>
            <w:shd w:val="clear" w:color="auto" w:fill="auto"/>
            <w:noWrap/>
            <w:vAlign w:val="bottom"/>
            <w:hideMark/>
          </w:tcPr>
          <w:p w14:paraId="003C22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117,26</w:t>
            </w:r>
          </w:p>
        </w:tc>
        <w:tc>
          <w:tcPr>
            <w:tcW w:w="839" w:type="dxa"/>
            <w:tcBorders>
              <w:top w:val="nil"/>
              <w:left w:val="nil"/>
              <w:bottom w:val="single" w:sz="4" w:space="0" w:color="auto"/>
              <w:right w:val="single" w:sz="4" w:space="0" w:color="auto"/>
            </w:tcBorders>
            <w:shd w:val="clear" w:color="auto" w:fill="auto"/>
            <w:noWrap/>
            <w:vAlign w:val="bottom"/>
            <w:hideMark/>
          </w:tcPr>
          <w:p w14:paraId="1DF62D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84F59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345D0B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0EBA60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4E34E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1.065,66</w:t>
            </w:r>
          </w:p>
        </w:tc>
        <w:tc>
          <w:tcPr>
            <w:tcW w:w="1396" w:type="dxa"/>
            <w:tcBorders>
              <w:top w:val="nil"/>
              <w:left w:val="nil"/>
              <w:bottom w:val="single" w:sz="4" w:space="0" w:color="auto"/>
              <w:right w:val="single" w:sz="4" w:space="0" w:color="auto"/>
            </w:tcBorders>
            <w:shd w:val="clear" w:color="auto" w:fill="auto"/>
            <w:noWrap/>
            <w:vAlign w:val="bottom"/>
            <w:hideMark/>
          </w:tcPr>
          <w:p w14:paraId="0F3451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1.619,22</w:t>
            </w:r>
          </w:p>
        </w:tc>
        <w:tc>
          <w:tcPr>
            <w:tcW w:w="1240" w:type="dxa"/>
            <w:tcBorders>
              <w:top w:val="nil"/>
              <w:left w:val="nil"/>
              <w:bottom w:val="single" w:sz="4" w:space="0" w:color="auto"/>
              <w:right w:val="single" w:sz="4" w:space="0" w:color="auto"/>
            </w:tcBorders>
            <w:shd w:val="clear" w:color="auto" w:fill="auto"/>
            <w:noWrap/>
            <w:vAlign w:val="bottom"/>
            <w:hideMark/>
          </w:tcPr>
          <w:p w14:paraId="652C82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2.737,00</w:t>
            </w:r>
          </w:p>
        </w:tc>
        <w:tc>
          <w:tcPr>
            <w:tcW w:w="1324" w:type="dxa"/>
            <w:tcBorders>
              <w:top w:val="nil"/>
              <w:left w:val="nil"/>
              <w:bottom w:val="single" w:sz="4" w:space="0" w:color="auto"/>
              <w:right w:val="single" w:sz="4" w:space="0" w:color="auto"/>
            </w:tcBorders>
            <w:shd w:val="clear" w:color="auto" w:fill="auto"/>
            <w:noWrap/>
            <w:vAlign w:val="bottom"/>
            <w:hideMark/>
          </w:tcPr>
          <w:p w14:paraId="779564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2.737,00</w:t>
            </w:r>
          </w:p>
        </w:tc>
        <w:tc>
          <w:tcPr>
            <w:tcW w:w="1312" w:type="dxa"/>
            <w:tcBorders>
              <w:top w:val="nil"/>
              <w:left w:val="nil"/>
              <w:bottom w:val="single" w:sz="4" w:space="0" w:color="auto"/>
              <w:right w:val="single" w:sz="4" w:space="0" w:color="auto"/>
            </w:tcBorders>
            <w:shd w:val="clear" w:color="auto" w:fill="auto"/>
            <w:noWrap/>
            <w:vAlign w:val="bottom"/>
            <w:hideMark/>
          </w:tcPr>
          <w:p w14:paraId="39386E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2.737,00</w:t>
            </w:r>
          </w:p>
        </w:tc>
        <w:tc>
          <w:tcPr>
            <w:tcW w:w="767" w:type="dxa"/>
            <w:tcBorders>
              <w:top w:val="nil"/>
              <w:left w:val="nil"/>
              <w:bottom w:val="single" w:sz="4" w:space="0" w:color="auto"/>
              <w:right w:val="single" w:sz="4" w:space="0" w:color="auto"/>
            </w:tcBorders>
            <w:shd w:val="clear" w:color="auto" w:fill="auto"/>
            <w:noWrap/>
            <w:vAlign w:val="bottom"/>
            <w:hideMark/>
          </w:tcPr>
          <w:p w14:paraId="44EA49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151,95</w:t>
            </w:r>
          </w:p>
        </w:tc>
        <w:tc>
          <w:tcPr>
            <w:tcW w:w="821" w:type="dxa"/>
            <w:tcBorders>
              <w:top w:val="nil"/>
              <w:left w:val="nil"/>
              <w:bottom w:val="single" w:sz="4" w:space="0" w:color="auto"/>
              <w:right w:val="single" w:sz="4" w:space="0" w:color="auto"/>
            </w:tcBorders>
            <w:shd w:val="clear" w:color="auto" w:fill="auto"/>
            <w:noWrap/>
            <w:vAlign w:val="bottom"/>
            <w:hideMark/>
          </w:tcPr>
          <w:p w14:paraId="6B1AE1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169,03</w:t>
            </w:r>
          </w:p>
        </w:tc>
        <w:tc>
          <w:tcPr>
            <w:tcW w:w="839" w:type="dxa"/>
            <w:tcBorders>
              <w:top w:val="nil"/>
              <w:left w:val="nil"/>
              <w:bottom w:val="single" w:sz="4" w:space="0" w:color="auto"/>
              <w:right w:val="single" w:sz="4" w:space="0" w:color="auto"/>
            </w:tcBorders>
            <w:shd w:val="clear" w:color="auto" w:fill="auto"/>
            <w:noWrap/>
            <w:vAlign w:val="bottom"/>
            <w:hideMark/>
          </w:tcPr>
          <w:p w14:paraId="015253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E6567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42A10F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8644B5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103012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w:t>
            </w:r>
          </w:p>
        </w:tc>
        <w:tc>
          <w:tcPr>
            <w:tcW w:w="1396" w:type="dxa"/>
            <w:tcBorders>
              <w:top w:val="nil"/>
              <w:left w:val="nil"/>
              <w:bottom w:val="single" w:sz="4" w:space="0" w:color="auto"/>
              <w:right w:val="single" w:sz="4" w:space="0" w:color="auto"/>
            </w:tcBorders>
            <w:shd w:val="clear" w:color="000000" w:fill="FFFF99"/>
            <w:noWrap/>
            <w:vAlign w:val="bottom"/>
            <w:hideMark/>
          </w:tcPr>
          <w:p w14:paraId="1F3253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15.395,84</w:t>
            </w:r>
          </w:p>
        </w:tc>
        <w:tc>
          <w:tcPr>
            <w:tcW w:w="1240" w:type="dxa"/>
            <w:tcBorders>
              <w:top w:val="nil"/>
              <w:left w:val="nil"/>
              <w:bottom w:val="single" w:sz="4" w:space="0" w:color="auto"/>
              <w:right w:val="single" w:sz="4" w:space="0" w:color="auto"/>
            </w:tcBorders>
            <w:shd w:val="clear" w:color="000000" w:fill="FFFF99"/>
            <w:noWrap/>
            <w:vAlign w:val="bottom"/>
            <w:hideMark/>
          </w:tcPr>
          <w:p w14:paraId="68A9B0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24" w:type="dxa"/>
            <w:tcBorders>
              <w:top w:val="nil"/>
              <w:left w:val="nil"/>
              <w:bottom w:val="single" w:sz="4" w:space="0" w:color="auto"/>
              <w:right w:val="single" w:sz="4" w:space="0" w:color="auto"/>
            </w:tcBorders>
            <w:shd w:val="clear" w:color="000000" w:fill="FFFF99"/>
            <w:noWrap/>
            <w:vAlign w:val="bottom"/>
            <w:hideMark/>
          </w:tcPr>
          <w:p w14:paraId="50D7C7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12" w:type="dxa"/>
            <w:tcBorders>
              <w:top w:val="nil"/>
              <w:left w:val="nil"/>
              <w:bottom w:val="single" w:sz="4" w:space="0" w:color="auto"/>
              <w:right w:val="single" w:sz="4" w:space="0" w:color="auto"/>
            </w:tcBorders>
            <w:shd w:val="clear" w:color="000000" w:fill="FFFF99"/>
            <w:noWrap/>
            <w:vAlign w:val="bottom"/>
            <w:hideMark/>
          </w:tcPr>
          <w:p w14:paraId="010C37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767" w:type="dxa"/>
            <w:tcBorders>
              <w:top w:val="nil"/>
              <w:left w:val="nil"/>
              <w:bottom w:val="single" w:sz="4" w:space="0" w:color="auto"/>
              <w:right w:val="single" w:sz="4" w:space="0" w:color="auto"/>
            </w:tcBorders>
            <w:shd w:val="clear" w:color="000000" w:fill="FFFF99"/>
            <w:noWrap/>
            <w:vAlign w:val="bottom"/>
            <w:hideMark/>
          </w:tcPr>
          <w:p w14:paraId="4CC30B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1.160,01</w:t>
            </w:r>
          </w:p>
        </w:tc>
        <w:tc>
          <w:tcPr>
            <w:tcW w:w="821" w:type="dxa"/>
            <w:tcBorders>
              <w:top w:val="nil"/>
              <w:left w:val="nil"/>
              <w:bottom w:val="single" w:sz="4" w:space="0" w:color="auto"/>
              <w:right w:val="single" w:sz="4" w:space="0" w:color="auto"/>
            </w:tcBorders>
            <w:shd w:val="clear" w:color="000000" w:fill="FFFF99"/>
            <w:noWrap/>
            <w:vAlign w:val="bottom"/>
            <w:hideMark/>
          </w:tcPr>
          <w:p w14:paraId="71A79B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25,86</w:t>
            </w:r>
          </w:p>
        </w:tc>
        <w:tc>
          <w:tcPr>
            <w:tcW w:w="839" w:type="dxa"/>
            <w:tcBorders>
              <w:top w:val="nil"/>
              <w:left w:val="nil"/>
              <w:bottom w:val="single" w:sz="4" w:space="0" w:color="auto"/>
              <w:right w:val="single" w:sz="4" w:space="0" w:color="auto"/>
            </w:tcBorders>
            <w:shd w:val="clear" w:color="000000" w:fill="FFFF99"/>
            <w:noWrap/>
            <w:vAlign w:val="bottom"/>
            <w:hideMark/>
          </w:tcPr>
          <w:p w14:paraId="45F310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8C4E2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72CD4C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CD8C22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798FA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w:t>
            </w:r>
          </w:p>
        </w:tc>
        <w:tc>
          <w:tcPr>
            <w:tcW w:w="1396" w:type="dxa"/>
            <w:tcBorders>
              <w:top w:val="nil"/>
              <w:left w:val="nil"/>
              <w:bottom w:val="single" w:sz="4" w:space="0" w:color="auto"/>
              <w:right w:val="single" w:sz="4" w:space="0" w:color="auto"/>
            </w:tcBorders>
            <w:shd w:val="clear" w:color="auto" w:fill="auto"/>
            <w:noWrap/>
            <w:vAlign w:val="bottom"/>
            <w:hideMark/>
          </w:tcPr>
          <w:p w14:paraId="72BD52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8.759,70</w:t>
            </w:r>
          </w:p>
        </w:tc>
        <w:tc>
          <w:tcPr>
            <w:tcW w:w="1240" w:type="dxa"/>
            <w:tcBorders>
              <w:top w:val="nil"/>
              <w:left w:val="nil"/>
              <w:bottom w:val="single" w:sz="4" w:space="0" w:color="auto"/>
              <w:right w:val="single" w:sz="4" w:space="0" w:color="auto"/>
            </w:tcBorders>
            <w:shd w:val="clear" w:color="auto" w:fill="auto"/>
            <w:noWrap/>
            <w:vAlign w:val="bottom"/>
            <w:hideMark/>
          </w:tcPr>
          <w:p w14:paraId="640D6F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2.655,00</w:t>
            </w:r>
          </w:p>
        </w:tc>
        <w:tc>
          <w:tcPr>
            <w:tcW w:w="1324" w:type="dxa"/>
            <w:tcBorders>
              <w:top w:val="nil"/>
              <w:left w:val="nil"/>
              <w:bottom w:val="single" w:sz="4" w:space="0" w:color="auto"/>
              <w:right w:val="single" w:sz="4" w:space="0" w:color="auto"/>
            </w:tcBorders>
            <w:shd w:val="clear" w:color="auto" w:fill="auto"/>
            <w:noWrap/>
            <w:vAlign w:val="bottom"/>
            <w:hideMark/>
          </w:tcPr>
          <w:p w14:paraId="727BB1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2.655,00</w:t>
            </w:r>
          </w:p>
        </w:tc>
        <w:tc>
          <w:tcPr>
            <w:tcW w:w="1312" w:type="dxa"/>
            <w:tcBorders>
              <w:top w:val="nil"/>
              <w:left w:val="nil"/>
              <w:bottom w:val="single" w:sz="4" w:space="0" w:color="auto"/>
              <w:right w:val="single" w:sz="4" w:space="0" w:color="auto"/>
            </w:tcBorders>
            <w:shd w:val="clear" w:color="auto" w:fill="auto"/>
            <w:noWrap/>
            <w:vAlign w:val="bottom"/>
            <w:hideMark/>
          </w:tcPr>
          <w:p w14:paraId="0E4A16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2.655,00</w:t>
            </w:r>
          </w:p>
        </w:tc>
        <w:tc>
          <w:tcPr>
            <w:tcW w:w="767" w:type="dxa"/>
            <w:tcBorders>
              <w:top w:val="nil"/>
              <w:left w:val="nil"/>
              <w:bottom w:val="single" w:sz="4" w:space="0" w:color="auto"/>
              <w:right w:val="single" w:sz="4" w:space="0" w:color="auto"/>
            </w:tcBorders>
            <w:shd w:val="clear" w:color="auto" w:fill="auto"/>
            <w:noWrap/>
            <w:vAlign w:val="bottom"/>
            <w:hideMark/>
          </w:tcPr>
          <w:p w14:paraId="4B3D85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1.100,01</w:t>
            </w:r>
          </w:p>
        </w:tc>
        <w:tc>
          <w:tcPr>
            <w:tcW w:w="821" w:type="dxa"/>
            <w:tcBorders>
              <w:top w:val="nil"/>
              <w:left w:val="nil"/>
              <w:bottom w:val="single" w:sz="4" w:space="0" w:color="auto"/>
              <w:right w:val="single" w:sz="4" w:space="0" w:color="auto"/>
            </w:tcBorders>
            <w:shd w:val="clear" w:color="auto" w:fill="auto"/>
            <w:noWrap/>
            <w:vAlign w:val="bottom"/>
            <w:hideMark/>
          </w:tcPr>
          <w:p w14:paraId="124604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30,31</w:t>
            </w:r>
          </w:p>
        </w:tc>
        <w:tc>
          <w:tcPr>
            <w:tcW w:w="839" w:type="dxa"/>
            <w:tcBorders>
              <w:top w:val="nil"/>
              <w:left w:val="nil"/>
              <w:bottom w:val="single" w:sz="4" w:space="0" w:color="auto"/>
              <w:right w:val="single" w:sz="4" w:space="0" w:color="auto"/>
            </w:tcBorders>
            <w:shd w:val="clear" w:color="auto" w:fill="auto"/>
            <w:noWrap/>
            <w:vAlign w:val="bottom"/>
            <w:hideMark/>
          </w:tcPr>
          <w:p w14:paraId="232DFE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68CEB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E11B6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DEA9E6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583EF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796,33</w:t>
            </w:r>
          </w:p>
        </w:tc>
        <w:tc>
          <w:tcPr>
            <w:tcW w:w="1396" w:type="dxa"/>
            <w:tcBorders>
              <w:top w:val="nil"/>
              <w:left w:val="nil"/>
              <w:bottom w:val="single" w:sz="4" w:space="0" w:color="auto"/>
              <w:right w:val="single" w:sz="4" w:space="0" w:color="auto"/>
            </w:tcBorders>
            <w:shd w:val="clear" w:color="auto" w:fill="auto"/>
            <w:noWrap/>
            <w:vAlign w:val="bottom"/>
            <w:hideMark/>
          </w:tcPr>
          <w:p w14:paraId="5176A7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8.759,70</w:t>
            </w:r>
          </w:p>
        </w:tc>
        <w:tc>
          <w:tcPr>
            <w:tcW w:w="1240" w:type="dxa"/>
            <w:tcBorders>
              <w:top w:val="nil"/>
              <w:left w:val="nil"/>
              <w:bottom w:val="single" w:sz="4" w:space="0" w:color="auto"/>
              <w:right w:val="single" w:sz="4" w:space="0" w:color="auto"/>
            </w:tcBorders>
            <w:shd w:val="clear" w:color="auto" w:fill="auto"/>
            <w:noWrap/>
            <w:vAlign w:val="bottom"/>
            <w:hideMark/>
          </w:tcPr>
          <w:p w14:paraId="5001FB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2.655,00</w:t>
            </w:r>
          </w:p>
        </w:tc>
        <w:tc>
          <w:tcPr>
            <w:tcW w:w="1324" w:type="dxa"/>
            <w:tcBorders>
              <w:top w:val="nil"/>
              <w:left w:val="nil"/>
              <w:bottom w:val="single" w:sz="4" w:space="0" w:color="auto"/>
              <w:right w:val="single" w:sz="4" w:space="0" w:color="auto"/>
            </w:tcBorders>
            <w:shd w:val="clear" w:color="auto" w:fill="auto"/>
            <w:noWrap/>
            <w:vAlign w:val="bottom"/>
            <w:hideMark/>
          </w:tcPr>
          <w:p w14:paraId="771693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2.655,00</w:t>
            </w:r>
          </w:p>
        </w:tc>
        <w:tc>
          <w:tcPr>
            <w:tcW w:w="1312" w:type="dxa"/>
            <w:tcBorders>
              <w:top w:val="nil"/>
              <w:left w:val="nil"/>
              <w:bottom w:val="single" w:sz="4" w:space="0" w:color="auto"/>
              <w:right w:val="single" w:sz="4" w:space="0" w:color="auto"/>
            </w:tcBorders>
            <w:shd w:val="clear" w:color="auto" w:fill="auto"/>
            <w:noWrap/>
            <w:vAlign w:val="bottom"/>
            <w:hideMark/>
          </w:tcPr>
          <w:p w14:paraId="3823BE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2.655,00</w:t>
            </w:r>
          </w:p>
        </w:tc>
        <w:tc>
          <w:tcPr>
            <w:tcW w:w="767" w:type="dxa"/>
            <w:tcBorders>
              <w:top w:val="nil"/>
              <w:left w:val="nil"/>
              <w:bottom w:val="single" w:sz="4" w:space="0" w:color="auto"/>
              <w:right w:val="single" w:sz="4" w:space="0" w:color="auto"/>
            </w:tcBorders>
            <w:shd w:val="clear" w:color="auto" w:fill="auto"/>
            <w:noWrap/>
            <w:vAlign w:val="bottom"/>
            <w:hideMark/>
          </w:tcPr>
          <w:p w14:paraId="4E57D9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1.100,01</w:t>
            </w:r>
          </w:p>
        </w:tc>
        <w:tc>
          <w:tcPr>
            <w:tcW w:w="821" w:type="dxa"/>
            <w:tcBorders>
              <w:top w:val="nil"/>
              <w:left w:val="nil"/>
              <w:bottom w:val="single" w:sz="4" w:space="0" w:color="auto"/>
              <w:right w:val="single" w:sz="4" w:space="0" w:color="auto"/>
            </w:tcBorders>
            <w:shd w:val="clear" w:color="auto" w:fill="auto"/>
            <w:noWrap/>
            <w:vAlign w:val="bottom"/>
            <w:hideMark/>
          </w:tcPr>
          <w:p w14:paraId="1B2FBE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30,31</w:t>
            </w:r>
          </w:p>
        </w:tc>
        <w:tc>
          <w:tcPr>
            <w:tcW w:w="839" w:type="dxa"/>
            <w:tcBorders>
              <w:top w:val="nil"/>
              <w:left w:val="nil"/>
              <w:bottom w:val="single" w:sz="4" w:space="0" w:color="auto"/>
              <w:right w:val="single" w:sz="4" w:space="0" w:color="auto"/>
            </w:tcBorders>
            <w:shd w:val="clear" w:color="auto" w:fill="auto"/>
            <w:noWrap/>
            <w:vAlign w:val="bottom"/>
            <w:hideMark/>
          </w:tcPr>
          <w:p w14:paraId="11A6D7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8A2F1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77775D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884DEC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D8EDA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w:t>
            </w:r>
          </w:p>
        </w:tc>
        <w:tc>
          <w:tcPr>
            <w:tcW w:w="1396" w:type="dxa"/>
            <w:tcBorders>
              <w:top w:val="nil"/>
              <w:left w:val="nil"/>
              <w:bottom w:val="single" w:sz="4" w:space="0" w:color="auto"/>
              <w:right w:val="single" w:sz="4" w:space="0" w:color="auto"/>
            </w:tcBorders>
            <w:shd w:val="clear" w:color="auto" w:fill="auto"/>
            <w:noWrap/>
            <w:vAlign w:val="bottom"/>
            <w:hideMark/>
          </w:tcPr>
          <w:p w14:paraId="4C603E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240" w:type="dxa"/>
            <w:tcBorders>
              <w:top w:val="nil"/>
              <w:left w:val="nil"/>
              <w:bottom w:val="single" w:sz="4" w:space="0" w:color="auto"/>
              <w:right w:val="single" w:sz="4" w:space="0" w:color="auto"/>
            </w:tcBorders>
            <w:shd w:val="clear" w:color="auto" w:fill="auto"/>
            <w:noWrap/>
            <w:vAlign w:val="bottom"/>
            <w:hideMark/>
          </w:tcPr>
          <w:p w14:paraId="23563F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3ECC03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33A49E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4D65BF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w:t>
            </w:r>
          </w:p>
        </w:tc>
        <w:tc>
          <w:tcPr>
            <w:tcW w:w="821" w:type="dxa"/>
            <w:tcBorders>
              <w:top w:val="nil"/>
              <w:left w:val="nil"/>
              <w:bottom w:val="single" w:sz="4" w:space="0" w:color="auto"/>
              <w:right w:val="single" w:sz="4" w:space="0" w:color="auto"/>
            </w:tcBorders>
            <w:shd w:val="clear" w:color="auto" w:fill="auto"/>
            <w:noWrap/>
            <w:vAlign w:val="bottom"/>
            <w:hideMark/>
          </w:tcPr>
          <w:p w14:paraId="535D7E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w:t>
            </w:r>
          </w:p>
        </w:tc>
        <w:tc>
          <w:tcPr>
            <w:tcW w:w="839" w:type="dxa"/>
            <w:tcBorders>
              <w:top w:val="nil"/>
              <w:left w:val="nil"/>
              <w:bottom w:val="single" w:sz="4" w:space="0" w:color="auto"/>
              <w:right w:val="single" w:sz="4" w:space="0" w:color="auto"/>
            </w:tcBorders>
            <w:shd w:val="clear" w:color="auto" w:fill="auto"/>
            <w:noWrap/>
            <w:vAlign w:val="bottom"/>
            <w:hideMark/>
          </w:tcPr>
          <w:p w14:paraId="44CFA4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CDC38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824595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CF0215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EC784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w:t>
            </w:r>
          </w:p>
        </w:tc>
        <w:tc>
          <w:tcPr>
            <w:tcW w:w="1396" w:type="dxa"/>
            <w:tcBorders>
              <w:top w:val="nil"/>
              <w:left w:val="nil"/>
              <w:bottom w:val="single" w:sz="4" w:space="0" w:color="auto"/>
              <w:right w:val="single" w:sz="4" w:space="0" w:color="auto"/>
            </w:tcBorders>
            <w:shd w:val="clear" w:color="auto" w:fill="auto"/>
            <w:noWrap/>
            <w:vAlign w:val="bottom"/>
            <w:hideMark/>
          </w:tcPr>
          <w:p w14:paraId="473836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6.636,14</w:t>
            </w:r>
          </w:p>
        </w:tc>
        <w:tc>
          <w:tcPr>
            <w:tcW w:w="1240" w:type="dxa"/>
            <w:tcBorders>
              <w:top w:val="nil"/>
              <w:left w:val="nil"/>
              <w:bottom w:val="single" w:sz="4" w:space="0" w:color="auto"/>
              <w:right w:val="single" w:sz="4" w:space="0" w:color="auto"/>
            </w:tcBorders>
            <w:shd w:val="clear" w:color="auto" w:fill="auto"/>
            <w:noWrap/>
            <w:vAlign w:val="bottom"/>
            <w:hideMark/>
          </w:tcPr>
          <w:p w14:paraId="52A040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68E580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478E17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3130E1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w:t>
            </w:r>
          </w:p>
        </w:tc>
        <w:tc>
          <w:tcPr>
            <w:tcW w:w="821" w:type="dxa"/>
            <w:tcBorders>
              <w:top w:val="nil"/>
              <w:left w:val="nil"/>
              <w:bottom w:val="single" w:sz="4" w:space="0" w:color="auto"/>
              <w:right w:val="single" w:sz="4" w:space="0" w:color="auto"/>
            </w:tcBorders>
            <w:shd w:val="clear" w:color="auto" w:fill="auto"/>
            <w:noWrap/>
            <w:vAlign w:val="bottom"/>
            <w:hideMark/>
          </w:tcPr>
          <w:p w14:paraId="3B5489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w:t>
            </w:r>
          </w:p>
        </w:tc>
        <w:tc>
          <w:tcPr>
            <w:tcW w:w="839" w:type="dxa"/>
            <w:tcBorders>
              <w:top w:val="nil"/>
              <w:left w:val="nil"/>
              <w:bottom w:val="single" w:sz="4" w:space="0" w:color="auto"/>
              <w:right w:val="single" w:sz="4" w:space="0" w:color="auto"/>
            </w:tcBorders>
            <w:shd w:val="clear" w:color="auto" w:fill="auto"/>
            <w:noWrap/>
            <w:vAlign w:val="bottom"/>
            <w:hideMark/>
          </w:tcPr>
          <w:p w14:paraId="351CE4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06830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380EC8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5848C5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236E4D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912,32</w:t>
            </w:r>
          </w:p>
        </w:tc>
        <w:tc>
          <w:tcPr>
            <w:tcW w:w="1396" w:type="dxa"/>
            <w:tcBorders>
              <w:top w:val="nil"/>
              <w:left w:val="nil"/>
              <w:bottom w:val="single" w:sz="4" w:space="0" w:color="auto"/>
              <w:right w:val="single" w:sz="4" w:space="0" w:color="auto"/>
            </w:tcBorders>
            <w:shd w:val="clear" w:color="000000" w:fill="FFFF99"/>
            <w:noWrap/>
            <w:vAlign w:val="bottom"/>
            <w:hideMark/>
          </w:tcPr>
          <w:p w14:paraId="59B048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1.725,40</w:t>
            </w:r>
          </w:p>
        </w:tc>
        <w:tc>
          <w:tcPr>
            <w:tcW w:w="1240" w:type="dxa"/>
            <w:tcBorders>
              <w:top w:val="nil"/>
              <w:left w:val="nil"/>
              <w:bottom w:val="single" w:sz="4" w:space="0" w:color="auto"/>
              <w:right w:val="single" w:sz="4" w:space="0" w:color="auto"/>
            </w:tcBorders>
            <w:shd w:val="clear" w:color="000000" w:fill="FFFF99"/>
            <w:noWrap/>
            <w:vAlign w:val="bottom"/>
            <w:hideMark/>
          </w:tcPr>
          <w:p w14:paraId="5AEA7F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1.725,00</w:t>
            </w:r>
          </w:p>
        </w:tc>
        <w:tc>
          <w:tcPr>
            <w:tcW w:w="1324" w:type="dxa"/>
            <w:tcBorders>
              <w:top w:val="nil"/>
              <w:left w:val="nil"/>
              <w:bottom w:val="single" w:sz="4" w:space="0" w:color="auto"/>
              <w:right w:val="single" w:sz="4" w:space="0" w:color="auto"/>
            </w:tcBorders>
            <w:shd w:val="clear" w:color="000000" w:fill="FFFF99"/>
            <w:noWrap/>
            <w:vAlign w:val="bottom"/>
            <w:hideMark/>
          </w:tcPr>
          <w:p w14:paraId="7118A5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1.725,00</w:t>
            </w:r>
          </w:p>
        </w:tc>
        <w:tc>
          <w:tcPr>
            <w:tcW w:w="1312" w:type="dxa"/>
            <w:tcBorders>
              <w:top w:val="nil"/>
              <w:left w:val="nil"/>
              <w:bottom w:val="single" w:sz="4" w:space="0" w:color="auto"/>
              <w:right w:val="single" w:sz="4" w:space="0" w:color="auto"/>
            </w:tcBorders>
            <w:shd w:val="clear" w:color="000000" w:fill="FFFF99"/>
            <w:noWrap/>
            <w:vAlign w:val="bottom"/>
            <w:hideMark/>
          </w:tcPr>
          <w:p w14:paraId="599BD8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1.725,00</w:t>
            </w:r>
          </w:p>
        </w:tc>
        <w:tc>
          <w:tcPr>
            <w:tcW w:w="767" w:type="dxa"/>
            <w:tcBorders>
              <w:top w:val="nil"/>
              <w:left w:val="nil"/>
              <w:bottom w:val="single" w:sz="4" w:space="0" w:color="auto"/>
              <w:right w:val="single" w:sz="4" w:space="0" w:color="auto"/>
            </w:tcBorders>
            <w:shd w:val="clear" w:color="000000" w:fill="FFFF99"/>
            <w:noWrap/>
            <w:vAlign w:val="bottom"/>
            <w:hideMark/>
          </w:tcPr>
          <w:p w14:paraId="4AC886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189,12</w:t>
            </w:r>
          </w:p>
        </w:tc>
        <w:tc>
          <w:tcPr>
            <w:tcW w:w="821" w:type="dxa"/>
            <w:tcBorders>
              <w:top w:val="nil"/>
              <w:left w:val="nil"/>
              <w:bottom w:val="single" w:sz="4" w:space="0" w:color="auto"/>
              <w:right w:val="single" w:sz="4" w:space="0" w:color="auto"/>
            </w:tcBorders>
            <w:shd w:val="clear" w:color="000000" w:fill="FFFF99"/>
            <w:noWrap/>
            <w:vAlign w:val="bottom"/>
            <w:hideMark/>
          </w:tcPr>
          <w:p w14:paraId="09E4B1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99,98</w:t>
            </w:r>
          </w:p>
        </w:tc>
        <w:tc>
          <w:tcPr>
            <w:tcW w:w="839" w:type="dxa"/>
            <w:tcBorders>
              <w:top w:val="nil"/>
              <w:left w:val="nil"/>
              <w:bottom w:val="single" w:sz="4" w:space="0" w:color="auto"/>
              <w:right w:val="single" w:sz="4" w:space="0" w:color="auto"/>
            </w:tcBorders>
            <w:shd w:val="clear" w:color="000000" w:fill="FFFF99"/>
            <w:noWrap/>
            <w:vAlign w:val="bottom"/>
            <w:hideMark/>
          </w:tcPr>
          <w:p w14:paraId="257C92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7145E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88DD6D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3FF2DD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F12BA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912,32</w:t>
            </w:r>
          </w:p>
        </w:tc>
        <w:tc>
          <w:tcPr>
            <w:tcW w:w="1396" w:type="dxa"/>
            <w:tcBorders>
              <w:top w:val="nil"/>
              <w:left w:val="nil"/>
              <w:bottom w:val="single" w:sz="4" w:space="0" w:color="auto"/>
              <w:right w:val="single" w:sz="4" w:space="0" w:color="auto"/>
            </w:tcBorders>
            <w:shd w:val="clear" w:color="auto" w:fill="auto"/>
            <w:noWrap/>
            <w:vAlign w:val="bottom"/>
            <w:hideMark/>
          </w:tcPr>
          <w:p w14:paraId="5C8EAB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1.725,40</w:t>
            </w:r>
          </w:p>
        </w:tc>
        <w:tc>
          <w:tcPr>
            <w:tcW w:w="1240" w:type="dxa"/>
            <w:tcBorders>
              <w:top w:val="nil"/>
              <w:left w:val="nil"/>
              <w:bottom w:val="single" w:sz="4" w:space="0" w:color="auto"/>
              <w:right w:val="single" w:sz="4" w:space="0" w:color="auto"/>
            </w:tcBorders>
            <w:shd w:val="clear" w:color="auto" w:fill="auto"/>
            <w:noWrap/>
            <w:vAlign w:val="bottom"/>
            <w:hideMark/>
          </w:tcPr>
          <w:p w14:paraId="685BCE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1.725,00</w:t>
            </w:r>
          </w:p>
        </w:tc>
        <w:tc>
          <w:tcPr>
            <w:tcW w:w="1324" w:type="dxa"/>
            <w:tcBorders>
              <w:top w:val="nil"/>
              <w:left w:val="nil"/>
              <w:bottom w:val="single" w:sz="4" w:space="0" w:color="auto"/>
              <w:right w:val="single" w:sz="4" w:space="0" w:color="auto"/>
            </w:tcBorders>
            <w:shd w:val="clear" w:color="auto" w:fill="auto"/>
            <w:noWrap/>
            <w:vAlign w:val="bottom"/>
            <w:hideMark/>
          </w:tcPr>
          <w:p w14:paraId="24FFA5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1.725,00</w:t>
            </w:r>
          </w:p>
        </w:tc>
        <w:tc>
          <w:tcPr>
            <w:tcW w:w="1312" w:type="dxa"/>
            <w:tcBorders>
              <w:top w:val="nil"/>
              <w:left w:val="nil"/>
              <w:bottom w:val="single" w:sz="4" w:space="0" w:color="auto"/>
              <w:right w:val="single" w:sz="4" w:space="0" w:color="auto"/>
            </w:tcBorders>
            <w:shd w:val="clear" w:color="auto" w:fill="auto"/>
            <w:noWrap/>
            <w:vAlign w:val="bottom"/>
            <w:hideMark/>
          </w:tcPr>
          <w:p w14:paraId="7E6E8D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1.725,00</w:t>
            </w:r>
          </w:p>
        </w:tc>
        <w:tc>
          <w:tcPr>
            <w:tcW w:w="767" w:type="dxa"/>
            <w:tcBorders>
              <w:top w:val="nil"/>
              <w:left w:val="nil"/>
              <w:bottom w:val="single" w:sz="4" w:space="0" w:color="auto"/>
              <w:right w:val="single" w:sz="4" w:space="0" w:color="auto"/>
            </w:tcBorders>
            <w:shd w:val="clear" w:color="auto" w:fill="auto"/>
            <w:noWrap/>
            <w:vAlign w:val="bottom"/>
            <w:hideMark/>
          </w:tcPr>
          <w:p w14:paraId="724A53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189,12</w:t>
            </w:r>
          </w:p>
        </w:tc>
        <w:tc>
          <w:tcPr>
            <w:tcW w:w="821" w:type="dxa"/>
            <w:tcBorders>
              <w:top w:val="nil"/>
              <w:left w:val="nil"/>
              <w:bottom w:val="single" w:sz="4" w:space="0" w:color="auto"/>
              <w:right w:val="single" w:sz="4" w:space="0" w:color="auto"/>
            </w:tcBorders>
            <w:shd w:val="clear" w:color="auto" w:fill="auto"/>
            <w:noWrap/>
            <w:vAlign w:val="bottom"/>
            <w:hideMark/>
          </w:tcPr>
          <w:p w14:paraId="2872CD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w:t>
            </w:r>
          </w:p>
        </w:tc>
        <w:tc>
          <w:tcPr>
            <w:tcW w:w="839" w:type="dxa"/>
            <w:tcBorders>
              <w:top w:val="nil"/>
              <w:left w:val="nil"/>
              <w:bottom w:val="single" w:sz="4" w:space="0" w:color="auto"/>
              <w:right w:val="single" w:sz="4" w:space="0" w:color="auto"/>
            </w:tcBorders>
            <w:shd w:val="clear" w:color="auto" w:fill="auto"/>
            <w:noWrap/>
            <w:vAlign w:val="bottom"/>
            <w:hideMark/>
          </w:tcPr>
          <w:p w14:paraId="574B9C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AD13F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5357BA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77BFF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B6461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912,32</w:t>
            </w:r>
          </w:p>
        </w:tc>
        <w:tc>
          <w:tcPr>
            <w:tcW w:w="1396" w:type="dxa"/>
            <w:tcBorders>
              <w:top w:val="nil"/>
              <w:left w:val="nil"/>
              <w:bottom w:val="single" w:sz="4" w:space="0" w:color="auto"/>
              <w:right w:val="single" w:sz="4" w:space="0" w:color="auto"/>
            </w:tcBorders>
            <w:shd w:val="clear" w:color="auto" w:fill="auto"/>
            <w:noWrap/>
            <w:vAlign w:val="bottom"/>
            <w:hideMark/>
          </w:tcPr>
          <w:p w14:paraId="54F0A0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1.725,40</w:t>
            </w:r>
          </w:p>
        </w:tc>
        <w:tc>
          <w:tcPr>
            <w:tcW w:w="1240" w:type="dxa"/>
            <w:tcBorders>
              <w:top w:val="nil"/>
              <w:left w:val="nil"/>
              <w:bottom w:val="single" w:sz="4" w:space="0" w:color="auto"/>
              <w:right w:val="single" w:sz="4" w:space="0" w:color="auto"/>
            </w:tcBorders>
            <w:shd w:val="clear" w:color="auto" w:fill="auto"/>
            <w:noWrap/>
            <w:vAlign w:val="bottom"/>
            <w:hideMark/>
          </w:tcPr>
          <w:p w14:paraId="2E3C3F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1.725,00</w:t>
            </w:r>
          </w:p>
        </w:tc>
        <w:tc>
          <w:tcPr>
            <w:tcW w:w="1324" w:type="dxa"/>
            <w:tcBorders>
              <w:top w:val="nil"/>
              <w:left w:val="nil"/>
              <w:bottom w:val="single" w:sz="4" w:space="0" w:color="auto"/>
              <w:right w:val="single" w:sz="4" w:space="0" w:color="auto"/>
            </w:tcBorders>
            <w:shd w:val="clear" w:color="auto" w:fill="auto"/>
            <w:noWrap/>
            <w:vAlign w:val="bottom"/>
            <w:hideMark/>
          </w:tcPr>
          <w:p w14:paraId="586664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1.725,00</w:t>
            </w:r>
          </w:p>
        </w:tc>
        <w:tc>
          <w:tcPr>
            <w:tcW w:w="1312" w:type="dxa"/>
            <w:tcBorders>
              <w:top w:val="nil"/>
              <w:left w:val="nil"/>
              <w:bottom w:val="single" w:sz="4" w:space="0" w:color="auto"/>
              <w:right w:val="single" w:sz="4" w:space="0" w:color="auto"/>
            </w:tcBorders>
            <w:shd w:val="clear" w:color="auto" w:fill="auto"/>
            <w:noWrap/>
            <w:vAlign w:val="bottom"/>
            <w:hideMark/>
          </w:tcPr>
          <w:p w14:paraId="6B377F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1.725,00</w:t>
            </w:r>
          </w:p>
        </w:tc>
        <w:tc>
          <w:tcPr>
            <w:tcW w:w="767" w:type="dxa"/>
            <w:tcBorders>
              <w:top w:val="nil"/>
              <w:left w:val="nil"/>
              <w:bottom w:val="single" w:sz="4" w:space="0" w:color="auto"/>
              <w:right w:val="single" w:sz="4" w:space="0" w:color="auto"/>
            </w:tcBorders>
            <w:shd w:val="clear" w:color="auto" w:fill="auto"/>
            <w:noWrap/>
            <w:vAlign w:val="bottom"/>
            <w:hideMark/>
          </w:tcPr>
          <w:p w14:paraId="4B3159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189,12</w:t>
            </w:r>
          </w:p>
        </w:tc>
        <w:tc>
          <w:tcPr>
            <w:tcW w:w="821" w:type="dxa"/>
            <w:tcBorders>
              <w:top w:val="nil"/>
              <w:left w:val="nil"/>
              <w:bottom w:val="single" w:sz="4" w:space="0" w:color="auto"/>
              <w:right w:val="single" w:sz="4" w:space="0" w:color="auto"/>
            </w:tcBorders>
            <w:shd w:val="clear" w:color="auto" w:fill="auto"/>
            <w:noWrap/>
            <w:vAlign w:val="bottom"/>
            <w:hideMark/>
          </w:tcPr>
          <w:p w14:paraId="3F5060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w:t>
            </w:r>
          </w:p>
        </w:tc>
        <w:tc>
          <w:tcPr>
            <w:tcW w:w="839" w:type="dxa"/>
            <w:tcBorders>
              <w:top w:val="nil"/>
              <w:left w:val="nil"/>
              <w:bottom w:val="single" w:sz="4" w:space="0" w:color="auto"/>
              <w:right w:val="single" w:sz="4" w:space="0" w:color="auto"/>
            </w:tcBorders>
            <w:shd w:val="clear" w:color="auto" w:fill="auto"/>
            <w:noWrap/>
            <w:vAlign w:val="bottom"/>
            <w:hideMark/>
          </w:tcPr>
          <w:p w14:paraId="0981AF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F35FC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97A20B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FD6525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A500003 Opremanje ustanove</w:t>
            </w:r>
          </w:p>
        </w:tc>
        <w:tc>
          <w:tcPr>
            <w:tcW w:w="1425" w:type="dxa"/>
            <w:tcBorders>
              <w:top w:val="nil"/>
              <w:left w:val="nil"/>
              <w:bottom w:val="single" w:sz="4" w:space="0" w:color="auto"/>
              <w:right w:val="single" w:sz="4" w:space="0" w:color="auto"/>
            </w:tcBorders>
            <w:shd w:val="clear" w:color="000000" w:fill="CCCCFF"/>
            <w:noWrap/>
            <w:vAlign w:val="bottom"/>
            <w:hideMark/>
          </w:tcPr>
          <w:p w14:paraId="4696A7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7.104,93</w:t>
            </w:r>
          </w:p>
        </w:tc>
        <w:tc>
          <w:tcPr>
            <w:tcW w:w="1396" w:type="dxa"/>
            <w:tcBorders>
              <w:top w:val="nil"/>
              <w:left w:val="nil"/>
              <w:bottom w:val="single" w:sz="4" w:space="0" w:color="auto"/>
              <w:right w:val="single" w:sz="4" w:space="0" w:color="auto"/>
            </w:tcBorders>
            <w:shd w:val="clear" w:color="000000" w:fill="CCCCFF"/>
            <w:noWrap/>
            <w:vAlign w:val="bottom"/>
            <w:hideMark/>
          </w:tcPr>
          <w:p w14:paraId="1CAB28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23.551,67</w:t>
            </w:r>
          </w:p>
        </w:tc>
        <w:tc>
          <w:tcPr>
            <w:tcW w:w="1240" w:type="dxa"/>
            <w:tcBorders>
              <w:top w:val="nil"/>
              <w:left w:val="nil"/>
              <w:bottom w:val="single" w:sz="4" w:space="0" w:color="auto"/>
              <w:right w:val="single" w:sz="4" w:space="0" w:color="auto"/>
            </w:tcBorders>
            <w:shd w:val="clear" w:color="000000" w:fill="CCCCFF"/>
            <w:noWrap/>
            <w:vAlign w:val="bottom"/>
            <w:hideMark/>
          </w:tcPr>
          <w:p w14:paraId="6D39FD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6.852,00</w:t>
            </w:r>
          </w:p>
        </w:tc>
        <w:tc>
          <w:tcPr>
            <w:tcW w:w="1324" w:type="dxa"/>
            <w:tcBorders>
              <w:top w:val="nil"/>
              <w:left w:val="nil"/>
              <w:bottom w:val="single" w:sz="4" w:space="0" w:color="auto"/>
              <w:right w:val="single" w:sz="4" w:space="0" w:color="auto"/>
            </w:tcBorders>
            <w:shd w:val="clear" w:color="000000" w:fill="CCCCFF"/>
            <w:noWrap/>
            <w:vAlign w:val="bottom"/>
            <w:hideMark/>
          </w:tcPr>
          <w:p w14:paraId="64AF36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6.852,00</w:t>
            </w:r>
          </w:p>
        </w:tc>
        <w:tc>
          <w:tcPr>
            <w:tcW w:w="1312" w:type="dxa"/>
            <w:tcBorders>
              <w:top w:val="nil"/>
              <w:left w:val="nil"/>
              <w:bottom w:val="single" w:sz="4" w:space="0" w:color="auto"/>
              <w:right w:val="single" w:sz="4" w:space="0" w:color="auto"/>
            </w:tcBorders>
            <w:shd w:val="clear" w:color="000000" w:fill="CCCCFF"/>
            <w:noWrap/>
            <w:vAlign w:val="bottom"/>
            <w:hideMark/>
          </w:tcPr>
          <w:p w14:paraId="30DD8D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6.852,00</w:t>
            </w:r>
          </w:p>
        </w:tc>
        <w:tc>
          <w:tcPr>
            <w:tcW w:w="767" w:type="dxa"/>
            <w:tcBorders>
              <w:top w:val="nil"/>
              <w:left w:val="nil"/>
              <w:bottom w:val="single" w:sz="4" w:space="0" w:color="auto"/>
              <w:right w:val="single" w:sz="4" w:space="0" w:color="auto"/>
            </w:tcBorders>
            <w:shd w:val="clear" w:color="000000" w:fill="CCCCFF"/>
            <w:noWrap/>
            <w:vAlign w:val="bottom"/>
            <w:hideMark/>
          </w:tcPr>
          <w:p w14:paraId="3E9608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331,48</w:t>
            </w:r>
          </w:p>
        </w:tc>
        <w:tc>
          <w:tcPr>
            <w:tcW w:w="821" w:type="dxa"/>
            <w:tcBorders>
              <w:top w:val="nil"/>
              <w:left w:val="nil"/>
              <w:bottom w:val="single" w:sz="4" w:space="0" w:color="auto"/>
              <w:right w:val="single" w:sz="4" w:space="0" w:color="auto"/>
            </w:tcBorders>
            <w:shd w:val="clear" w:color="000000" w:fill="CCCCFF"/>
            <w:noWrap/>
            <w:vAlign w:val="bottom"/>
            <w:hideMark/>
          </w:tcPr>
          <w:p w14:paraId="1CCC44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29,09</w:t>
            </w:r>
          </w:p>
        </w:tc>
        <w:tc>
          <w:tcPr>
            <w:tcW w:w="839" w:type="dxa"/>
            <w:tcBorders>
              <w:top w:val="nil"/>
              <w:left w:val="nil"/>
              <w:bottom w:val="single" w:sz="4" w:space="0" w:color="auto"/>
              <w:right w:val="single" w:sz="4" w:space="0" w:color="auto"/>
            </w:tcBorders>
            <w:shd w:val="clear" w:color="000000" w:fill="CCCCFF"/>
            <w:noWrap/>
            <w:vAlign w:val="bottom"/>
            <w:hideMark/>
          </w:tcPr>
          <w:p w14:paraId="63665B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68D409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B25946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D46EED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4DF0F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C5AB6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21.560,83</w:t>
            </w:r>
          </w:p>
        </w:tc>
        <w:tc>
          <w:tcPr>
            <w:tcW w:w="1240" w:type="dxa"/>
            <w:tcBorders>
              <w:top w:val="nil"/>
              <w:left w:val="nil"/>
              <w:bottom w:val="single" w:sz="4" w:space="0" w:color="auto"/>
              <w:right w:val="single" w:sz="4" w:space="0" w:color="auto"/>
            </w:tcBorders>
            <w:shd w:val="clear" w:color="000000" w:fill="FFFF99"/>
            <w:noWrap/>
            <w:vAlign w:val="bottom"/>
            <w:hideMark/>
          </w:tcPr>
          <w:p w14:paraId="5F2A12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C08FA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F84C7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3E5D2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2D360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21E6A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3F438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8E62FB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BAEEF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B9A93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4277B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1.519,68</w:t>
            </w:r>
          </w:p>
        </w:tc>
        <w:tc>
          <w:tcPr>
            <w:tcW w:w="1240" w:type="dxa"/>
            <w:tcBorders>
              <w:top w:val="nil"/>
              <w:left w:val="nil"/>
              <w:bottom w:val="single" w:sz="4" w:space="0" w:color="auto"/>
              <w:right w:val="single" w:sz="4" w:space="0" w:color="auto"/>
            </w:tcBorders>
            <w:shd w:val="clear" w:color="auto" w:fill="auto"/>
            <w:noWrap/>
            <w:vAlign w:val="bottom"/>
            <w:hideMark/>
          </w:tcPr>
          <w:p w14:paraId="39CBCE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ABE1C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A67B5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7A2BC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93524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6CA4D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A18EA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5C72AD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1C14A5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CC07E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FB361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1.519,68</w:t>
            </w:r>
          </w:p>
        </w:tc>
        <w:tc>
          <w:tcPr>
            <w:tcW w:w="1240" w:type="dxa"/>
            <w:tcBorders>
              <w:top w:val="nil"/>
              <w:left w:val="nil"/>
              <w:bottom w:val="single" w:sz="4" w:space="0" w:color="auto"/>
              <w:right w:val="single" w:sz="4" w:space="0" w:color="auto"/>
            </w:tcBorders>
            <w:shd w:val="clear" w:color="auto" w:fill="auto"/>
            <w:noWrap/>
            <w:vAlign w:val="bottom"/>
            <w:hideMark/>
          </w:tcPr>
          <w:p w14:paraId="7FB8D6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11202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AF792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6C16D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59F26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5855C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8490E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911690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4C2A30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C5288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53940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20.041,15</w:t>
            </w:r>
          </w:p>
        </w:tc>
        <w:tc>
          <w:tcPr>
            <w:tcW w:w="1240" w:type="dxa"/>
            <w:tcBorders>
              <w:top w:val="nil"/>
              <w:left w:val="nil"/>
              <w:bottom w:val="single" w:sz="4" w:space="0" w:color="auto"/>
              <w:right w:val="single" w:sz="4" w:space="0" w:color="auto"/>
            </w:tcBorders>
            <w:shd w:val="clear" w:color="auto" w:fill="auto"/>
            <w:noWrap/>
            <w:vAlign w:val="bottom"/>
            <w:hideMark/>
          </w:tcPr>
          <w:p w14:paraId="506FEF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13355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974AE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C4BEE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81566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81B33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6954F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45CDF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F7737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A5E60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1BA2E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20.041,15</w:t>
            </w:r>
          </w:p>
        </w:tc>
        <w:tc>
          <w:tcPr>
            <w:tcW w:w="1240" w:type="dxa"/>
            <w:tcBorders>
              <w:top w:val="nil"/>
              <w:left w:val="nil"/>
              <w:bottom w:val="single" w:sz="4" w:space="0" w:color="auto"/>
              <w:right w:val="single" w:sz="4" w:space="0" w:color="auto"/>
            </w:tcBorders>
            <w:shd w:val="clear" w:color="auto" w:fill="auto"/>
            <w:noWrap/>
            <w:vAlign w:val="bottom"/>
            <w:hideMark/>
          </w:tcPr>
          <w:p w14:paraId="4E8F52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B6F4F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84BFB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60647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9ECF8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2F504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CAE43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20AE76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A0267F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445F98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1.796,01</w:t>
            </w:r>
          </w:p>
        </w:tc>
        <w:tc>
          <w:tcPr>
            <w:tcW w:w="1396" w:type="dxa"/>
            <w:tcBorders>
              <w:top w:val="nil"/>
              <w:left w:val="nil"/>
              <w:bottom w:val="single" w:sz="4" w:space="0" w:color="auto"/>
              <w:right w:val="single" w:sz="4" w:space="0" w:color="auto"/>
            </w:tcBorders>
            <w:shd w:val="clear" w:color="000000" w:fill="FFFF99"/>
            <w:noWrap/>
            <w:vAlign w:val="bottom"/>
            <w:hideMark/>
          </w:tcPr>
          <w:p w14:paraId="22771B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w:t>
            </w:r>
          </w:p>
        </w:tc>
        <w:tc>
          <w:tcPr>
            <w:tcW w:w="1240" w:type="dxa"/>
            <w:tcBorders>
              <w:top w:val="nil"/>
              <w:left w:val="nil"/>
              <w:bottom w:val="single" w:sz="4" w:space="0" w:color="auto"/>
              <w:right w:val="single" w:sz="4" w:space="0" w:color="auto"/>
            </w:tcBorders>
            <w:shd w:val="clear" w:color="000000" w:fill="FFFF99"/>
            <w:noWrap/>
            <w:vAlign w:val="bottom"/>
            <w:hideMark/>
          </w:tcPr>
          <w:p w14:paraId="4E666A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6.852,00</w:t>
            </w:r>
          </w:p>
        </w:tc>
        <w:tc>
          <w:tcPr>
            <w:tcW w:w="1324" w:type="dxa"/>
            <w:tcBorders>
              <w:top w:val="nil"/>
              <w:left w:val="nil"/>
              <w:bottom w:val="single" w:sz="4" w:space="0" w:color="auto"/>
              <w:right w:val="single" w:sz="4" w:space="0" w:color="auto"/>
            </w:tcBorders>
            <w:shd w:val="clear" w:color="000000" w:fill="FFFF99"/>
            <w:noWrap/>
            <w:vAlign w:val="bottom"/>
            <w:hideMark/>
          </w:tcPr>
          <w:p w14:paraId="4A1AD1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6.852,00</w:t>
            </w:r>
          </w:p>
        </w:tc>
        <w:tc>
          <w:tcPr>
            <w:tcW w:w="1312" w:type="dxa"/>
            <w:tcBorders>
              <w:top w:val="nil"/>
              <w:left w:val="nil"/>
              <w:bottom w:val="single" w:sz="4" w:space="0" w:color="auto"/>
              <w:right w:val="single" w:sz="4" w:space="0" w:color="auto"/>
            </w:tcBorders>
            <w:shd w:val="clear" w:color="000000" w:fill="FFFF99"/>
            <w:noWrap/>
            <w:vAlign w:val="bottom"/>
            <w:hideMark/>
          </w:tcPr>
          <w:p w14:paraId="01EA7F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6.852,00</w:t>
            </w:r>
          </w:p>
        </w:tc>
        <w:tc>
          <w:tcPr>
            <w:tcW w:w="767" w:type="dxa"/>
            <w:tcBorders>
              <w:top w:val="nil"/>
              <w:left w:val="nil"/>
              <w:bottom w:val="single" w:sz="4" w:space="0" w:color="auto"/>
              <w:right w:val="single" w:sz="4" w:space="0" w:color="auto"/>
            </w:tcBorders>
            <w:shd w:val="clear" w:color="000000" w:fill="FFFF99"/>
            <w:noWrap/>
            <w:vAlign w:val="bottom"/>
            <w:hideMark/>
          </w:tcPr>
          <w:p w14:paraId="1C2E72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110,85</w:t>
            </w:r>
          </w:p>
        </w:tc>
        <w:tc>
          <w:tcPr>
            <w:tcW w:w="821" w:type="dxa"/>
            <w:tcBorders>
              <w:top w:val="nil"/>
              <w:left w:val="nil"/>
              <w:bottom w:val="single" w:sz="4" w:space="0" w:color="auto"/>
              <w:right w:val="single" w:sz="4" w:space="0" w:color="auto"/>
            </w:tcBorders>
            <w:shd w:val="clear" w:color="000000" w:fill="FFFF99"/>
            <w:noWrap/>
            <w:vAlign w:val="bottom"/>
            <w:hideMark/>
          </w:tcPr>
          <w:p w14:paraId="3CEB18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344,18</w:t>
            </w:r>
          </w:p>
        </w:tc>
        <w:tc>
          <w:tcPr>
            <w:tcW w:w="839" w:type="dxa"/>
            <w:tcBorders>
              <w:top w:val="nil"/>
              <w:left w:val="nil"/>
              <w:bottom w:val="single" w:sz="4" w:space="0" w:color="auto"/>
              <w:right w:val="single" w:sz="4" w:space="0" w:color="auto"/>
            </w:tcBorders>
            <w:shd w:val="clear" w:color="000000" w:fill="FFFF99"/>
            <w:noWrap/>
            <w:vAlign w:val="bottom"/>
            <w:hideMark/>
          </w:tcPr>
          <w:p w14:paraId="220698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20698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97BFB1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5C177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D6D8F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1.796,01</w:t>
            </w:r>
          </w:p>
        </w:tc>
        <w:tc>
          <w:tcPr>
            <w:tcW w:w="1396" w:type="dxa"/>
            <w:tcBorders>
              <w:top w:val="nil"/>
              <w:left w:val="nil"/>
              <w:bottom w:val="single" w:sz="4" w:space="0" w:color="auto"/>
              <w:right w:val="single" w:sz="4" w:space="0" w:color="auto"/>
            </w:tcBorders>
            <w:shd w:val="clear" w:color="auto" w:fill="auto"/>
            <w:noWrap/>
            <w:vAlign w:val="bottom"/>
            <w:hideMark/>
          </w:tcPr>
          <w:p w14:paraId="6F30DB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240" w:type="dxa"/>
            <w:tcBorders>
              <w:top w:val="nil"/>
              <w:left w:val="nil"/>
              <w:bottom w:val="single" w:sz="4" w:space="0" w:color="auto"/>
              <w:right w:val="single" w:sz="4" w:space="0" w:color="auto"/>
            </w:tcBorders>
            <w:shd w:val="clear" w:color="auto" w:fill="auto"/>
            <w:noWrap/>
            <w:vAlign w:val="bottom"/>
            <w:hideMark/>
          </w:tcPr>
          <w:p w14:paraId="4055DF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6.852,00</w:t>
            </w:r>
          </w:p>
        </w:tc>
        <w:tc>
          <w:tcPr>
            <w:tcW w:w="1324" w:type="dxa"/>
            <w:tcBorders>
              <w:top w:val="nil"/>
              <w:left w:val="nil"/>
              <w:bottom w:val="single" w:sz="4" w:space="0" w:color="auto"/>
              <w:right w:val="single" w:sz="4" w:space="0" w:color="auto"/>
            </w:tcBorders>
            <w:shd w:val="clear" w:color="auto" w:fill="auto"/>
            <w:noWrap/>
            <w:vAlign w:val="bottom"/>
            <w:hideMark/>
          </w:tcPr>
          <w:p w14:paraId="3960F0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6.852,00</w:t>
            </w:r>
          </w:p>
        </w:tc>
        <w:tc>
          <w:tcPr>
            <w:tcW w:w="1312" w:type="dxa"/>
            <w:tcBorders>
              <w:top w:val="nil"/>
              <w:left w:val="nil"/>
              <w:bottom w:val="single" w:sz="4" w:space="0" w:color="auto"/>
              <w:right w:val="single" w:sz="4" w:space="0" w:color="auto"/>
            </w:tcBorders>
            <w:shd w:val="clear" w:color="auto" w:fill="auto"/>
            <w:noWrap/>
            <w:vAlign w:val="bottom"/>
            <w:hideMark/>
          </w:tcPr>
          <w:p w14:paraId="56F984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6.852,00</w:t>
            </w:r>
          </w:p>
        </w:tc>
        <w:tc>
          <w:tcPr>
            <w:tcW w:w="767" w:type="dxa"/>
            <w:tcBorders>
              <w:top w:val="nil"/>
              <w:left w:val="nil"/>
              <w:bottom w:val="single" w:sz="4" w:space="0" w:color="auto"/>
              <w:right w:val="single" w:sz="4" w:space="0" w:color="auto"/>
            </w:tcBorders>
            <w:shd w:val="clear" w:color="auto" w:fill="auto"/>
            <w:noWrap/>
            <w:vAlign w:val="bottom"/>
            <w:hideMark/>
          </w:tcPr>
          <w:p w14:paraId="3D6C5B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110,85</w:t>
            </w:r>
          </w:p>
        </w:tc>
        <w:tc>
          <w:tcPr>
            <w:tcW w:w="821" w:type="dxa"/>
            <w:tcBorders>
              <w:top w:val="nil"/>
              <w:left w:val="nil"/>
              <w:bottom w:val="single" w:sz="4" w:space="0" w:color="auto"/>
              <w:right w:val="single" w:sz="4" w:space="0" w:color="auto"/>
            </w:tcBorders>
            <w:shd w:val="clear" w:color="auto" w:fill="auto"/>
            <w:noWrap/>
            <w:vAlign w:val="bottom"/>
            <w:hideMark/>
          </w:tcPr>
          <w:p w14:paraId="00FC1F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344,18</w:t>
            </w:r>
          </w:p>
        </w:tc>
        <w:tc>
          <w:tcPr>
            <w:tcW w:w="839" w:type="dxa"/>
            <w:tcBorders>
              <w:top w:val="nil"/>
              <w:left w:val="nil"/>
              <w:bottom w:val="single" w:sz="4" w:space="0" w:color="auto"/>
              <w:right w:val="single" w:sz="4" w:space="0" w:color="auto"/>
            </w:tcBorders>
            <w:shd w:val="clear" w:color="auto" w:fill="auto"/>
            <w:noWrap/>
            <w:vAlign w:val="bottom"/>
            <w:hideMark/>
          </w:tcPr>
          <w:p w14:paraId="634B36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7649A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B7805B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45D023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95890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1.796,01</w:t>
            </w:r>
          </w:p>
        </w:tc>
        <w:tc>
          <w:tcPr>
            <w:tcW w:w="1396" w:type="dxa"/>
            <w:tcBorders>
              <w:top w:val="nil"/>
              <w:left w:val="nil"/>
              <w:bottom w:val="single" w:sz="4" w:space="0" w:color="auto"/>
              <w:right w:val="single" w:sz="4" w:space="0" w:color="auto"/>
            </w:tcBorders>
            <w:shd w:val="clear" w:color="auto" w:fill="auto"/>
            <w:noWrap/>
            <w:vAlign w:val="bottom"/>
            <w:hideMark/>
          </w:tcPr>
          <w:p w14:paraId="359D41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240" w:type="dxa"/>
            <w:tcBorders>
              <w:top w:val="nil"/>
              <w:left w:val="nil"/>
              <w:bottom w:val="single" w:sz="4" w:space="0" w:color="auto"/>
              <w:right w:val="single" w:sz="4" w:space="0" w:color="auto"/>
            </w:tcBorders>
            <w:shd w:val="clear" w:color="auto" w:fill="auto"/>
            <w:noWrap/>
            <w:vAlign w:val="bottom"/>
            <w:hideMark/>
          </w:tcPr>
          <w:p w14:paraId="6CD4DF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6.852,00</w:t>
            </w:r>
          </w:p>
        </w:tc>
        <w:tc>
          <w:tcPr>
            <w:tcW w:w="1324" w:type="dxa"/>
            <w:tcBorders>
              <w:top w:val="nil"/>
              <w:left w:val="nil"/>
              <w:bottom w:val="single" w:sz="4" w:space="0" w:color="auto"/>
              <w:right w:val="single" w:sz="4" w:space="0" w:color="auto"/>
            </w:tcBorders>
            <w:shd w:val="clear" w:color="auto" w:fill="auto"/>
            <w:noWrap/>
            <w:vAlign w:val="bottom"/>
            <w:hideMark/>
          </w:tcPr>
          <w:p w14:paraId="3D8819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6.852,00</w:t>
            </w:r>
          </w:p>
        </w:tc>
        <w:tc>
          <w:tcPr>
            <w:tcW w:w="1312" w:type="dxa"/>
            <w:tcBorders>
              <w:top w:val="nil"/>
              <w:left w:val="nil"/>
              <w:bottom w:val="single" w:sz="4" w:space="0" w:color="auto"/>
              <w:right w:val="single" w:sz="4" w:space="0" w:color="auto"/>
            </w:tcBorders>
            <w:shd w:val="clear" w:color="auto" w:fill="auto"/>
            <w:noWrap/>
            <w:vAlign w:val="bottom"/>
            <w:hideMark/>
          </w:tcPr>
          <w:p w14:paraId="294A96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6.852,00</w:t>
            </w:r>
          </w:p>
        </w:tc>
        <w:tc>
          <w:tcPr>
            <w:tcW w:w="767" w:type="dxa"/>
            <w:tcBorders>
              <w:top w:val="nil"/>
              <w:left w:val="nil"/>
              <w:bottom w:val="single" w:sz="4" w:space="0" w:color="auto"/>
              <w:right w:val="single" w:sz="4" w:space="0" w:color="auto"/>
            </w:tcBorders>
            <w:shd w:val="clear" w:color="auto" w:fill="auto"/>
            <w:noWrap/>
            <w:vAlign w:val="bottom"/>
            <w:hideMark/>
          </w:tcPr>
          <w:p w14:paraId="2D85A5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110,85</w:t>
            </w:r>
          </w:p>
        </w:tc>
        <w:tc>
          <w:tcPr>
            <w:tcW w:w="821" w:type="dxa"/>
            <w:tcBorders>
              <w:top w:val="nil"/>
              <w:left w:val="nil"/>
              <w:bottom w:val="single" w:sz="4" w:space="0" w:color="auto"/>
              <w:right w:val="single" w:sz="4" w:space="0" w:color="auto"/>
            </w:tcBorders>
            <w:shd w:val="clear" w:color="auto" w:fill="auto"/>
            <w:noWrap/>
            <w:vAlign w:val="bottom"/>
            <w:hideMark/>
          </w:tcPr>
          <w:p w14:paraId="7B1EAB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344,18</w:t>
            </w:r>
          </w:p>
        </w:tc>
        <w:tc>
          <w:tcPr>
            <w:tcW w:w="839" w:type="dxa"/>
            <w:tcBorders>
              <w:top w:val="nil"/>
              <w:left w:val="nil"/>
              <w:bottom w:val="single" w:sz="4" w:space="0" w:color="auto"/>
              <w:right w:val="single" w:sz="4" w:space="0" w:color="auto"/>
            </w:tcBorders>
            <w:shd w:val="clear" w:color="auto" w:fill="auto"/>
            <w:noWrap/>
            <w:vAlign w:val="bottom"/>
            <w:hideMark/>
          </w:tcPr>
          <w:p w14:paraId="62A08D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45351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921126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68112E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516D63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5.308,92</w:t>
            </w:r>
          </w:p>
        </w:tc>
        <w:tc>
          <w:tcPr>
            <w:tcW w:w="1396" w:type="dxa"/>
            <w:tcBorders>
              <w:top w:val="nil"/>
              <w:left w:val="nil"/>
              <w:bottom w:val="single" w:sz="4" w:space="0" w:color="auto"/>
              <w:right w:val="single" w:sz="4" w:space="0" w:color="auto"/>
            </w:tcBorders>
            <w:shd w:val="clear" w:color="000000" w:fill="FFFF99"/>
            <w:noWrap/>
            <w:vAlign w:val="bottom"/>
            <w:hideMark/>
          </w:tcPr>
          <w:p w14:paraId="6C7FC9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7D525F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5C2F63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11555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A8BF2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5E9A6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F99B3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6904E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256905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CB6A8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88CE2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5.308,92</w:t>
            </w:r>
          </w:p>
        </w:tc>
        <w:tc>
          <w:tcPr>
            <w:tcW w:w="1396" w:type="dxa"/>
            <w:tcBorders>
              <w:top w:val="nil"/>
              <w:left w:val="nil"/>
              <w:bottom w:val="single" w:sz="4" w:space="0" w:color="auto"/>
              <w:right w:val="single" w:sz="4" w:space="0" w:color="auto"/>
            </w:tcBorders>
            <w:shd w:val="clear" w:color="auto" w:fill="auto"/>
            <w:noWrap/>
            <w:vAlign w:val="bottom"/>
            <w:hideMark/>
          </w:tcPr>
          <w:p w14:paraId="2FDBF0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3A337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79DA1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558F1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03F8D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11D67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01B0B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88C88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04EE49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DEC890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0715A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5.308,92</w:t>
            </w:r>
          </w:p>
        </w:tc>
        <w:tc>
          <w:tcPr>
            <w:tcW w:w="1396" w:type="dxa"/>
            <w:tcBorders>
              <w:top w:val="nil"/>
              <w:left w:val="nil"/>
              <w:bottom w:val="single" w:sz="4" w:space="0" w:color="auto"/>
              <w:right w:val="single" w:sz="4" w:space="0" w:color="auto"/>
            </w:tcBorders>
            <w:shd w:val="clear" w:color="auto" w:fill="auto"/>
            <w:noWrap/>
            <w:vAlign w:val="bottom"/>
            <w:hideMark/>
          </w:tcPr>
          <w:p w14:paraId="37A85E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13386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0AD56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4CF49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F39D4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8951C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B689D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76106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AF254B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DA3D02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Aktivnost A500004 Financiranje programa za djecu s teškoćama u razvoju , pripadnika manjina i </w:t>
            </w:r>
            <w:proofErr w:type="spellStart"/>
            <w:r w:rsidRPr="009C4252">
              <w:rPr>
                <w:rFonts w:ascii="Arial" w:eastAsia="Times New Roman" w:hAnsi="Arial" w:cs="Arial"/>
                <w:b/>
                <w:bCs/>
                <w:color w:val="000000"/>
                <w:sz w:val="16"/>
                <w:szCs w:val="16"/>
                <w:lang w:eastAsia="hr-HR"/>
              </w:rPr>
              <w:t>predškole</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6C2D1F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7.914,69</w:t>
            </w:r>
          </w:p>
        </w:tc>
        <w:tc>
          <w:tcPr>
            <w:tcW w:w="1396" w:type="dxa"/>
            <w:tcBorders>
              <w:top w:val="nil"/>
              <w:left w:val="nil"/>
              <w:bottom w:val="single" w:sz="4" w:space="0" w:color="auto"/>
              <w:right w:val="single" w:sz="4" w:space="0" w:color="auto"/>
            </w:tcBorders>
            <w:shd w:val="clear" w:color="000000" w:fill="CCCCFF"/>
            <w:noWrap/>
            <w:vAlign w:val="bottom"/>
            <w:hideMark/>
          </w:tcPr>
          <w:p w14:paraId="1A198E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10.117,06</w:t>
            </w:r>
          </w:p>
        </w:tc>
        <w:tc>
          <w:tcPr>
            <w:tcW w:w="1240" w:type="dxa"/>
            <w:tcBorders>
              <w:top w:val="nil"/>
              <w:left w:val="nil"/>
              <w:bottom w:val="single" w:sz="4" w:space="0" w:color="auto"/>
              <w:right w:val="single" w:sz="4" w:space="0" w:color="auto"/>
            </w:tcBorders>
            <w:shd w:val="clear" w:color="000000" w:fill="CCCCFF"/>
            <w:noWrap/>
            <w:vAlign w:val="bottom"/>
            <w:hideMark/>
          </w:tcPr>
          <w:p w14:paraId="617BA7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9.909,00</w:t>
            </w:r>
          </w:p>
        </w:tc>
        <w:tc>
          <w:tcPr>
            <w:tcW w:w="1324" w:type="dxa"/>
            <w:tcBorders>
              <w:top w:val="nil"/>
              <w:left w:val="nil"/>
              <w:bottom w:val="single" w:sz="4" w:space="0" w:color="auto"/>
              <w:right w:val="single" w:sz="4" w:space="0" w:color="auto"/>
            </w:tcBorders>
            <w:shd w:val="clear" w:color="000000" w:fill="CCCCFF"/>
            <w:noWrap/>
            <w:vAlign w:val="bottom"/>
            <w:hideMark/>
          </w:tcPr>
          <w:p w14:paraId="5FDC6B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9.909,00</w:t>
            </w:r>
          </w:p>
        </w:tc>
        <w:tc>
          <w:tcPr>
            <w:tcW w:w="1312" w:type="dxa"/>
            <w:tcBorders>
              <w:top w:val="nil"/>
              <w:left w:val="nil"/>
              <w:bottom w:val="single" w:sz="4" w:space="0" w:color="auto"/>
              <w:right w:val="single" w:sz="4" w:space="0" w:color="auto"/>
            </w:tcBorders>
            <w:shd w:val="clear" w:color="000000" w:fill="CCCCFF"/>
            <w:noWrap/>
            <w:vAlign w:val="bottom"/>
            <w:hideMark/>
          </w:tcPr>
          <w:p w14:paraId="26026A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9.909,00</w:t>
            </w:r>
          </w:p>
        </w:tc>
        <w:tc>
          <w:tcPr>
            <w:tcW w:w="767" w:type="dxa"/>
            <w:tcBorders>
              <w:top w:val="nil"/>
              <w:left w:val="nil"/>
              <w:bottom w:val="single" w:sz="4" w:space="0" w:color="auto"/>
              <w:right w:val="single" w:sz="4" w:space="0" w:color="auto"/>
            </w:tcBorders>
            <w:shd w:val="clear" w:color="000000" w:fill="CCCCFF"/>
            <w:noWrap/>
            <w:vAlign w:val="bottom"/>
            <w:hideMark/>
          </w:tcPr>
          <w:p w14:paraId="45ADEF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127,83</w:t>
            </w:r>
          </w:p>
        </w:tc>
        <w:tc>
          <w:tcPr>
            <w:tcW w:w="821" w:type="dxa"/>
            <w:tcBorders>
              <w:top w:val="nil"/>
              <w:left w:val="nil"/>
              <w:bottom w:val="single" w:sz="4" w:space="0" w:color="auto"/>
              <w:right w:val="single" w:sz="4" w:space="0" w:color="auto"/>
            </w:tcBorders>
            <w:shd w:val="clear" w:color="000000" w:fill="CCCCFF"/>
            <w:noWrap/>
            <w:vAlign w:val="bottom"/>
            <w:hideMark/>
          </w:tcPr>
          <w:p w14:paraId="3CD511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97,94</w:t>
            </w:r>
          </w:p>
        </w:tc>
        <w:tc>
          <w:tcPr>
            <w:tcW w:w="839" w:type="dxa"/>
            <w:tcBorders>
              <w:top w:val="nil"/>
              <w:left w:val="nil"/>
              <w:bottom w:val="single" w:sz="4" w:space="0" w:color="auto"/>
              <w:right w:val="single" w:sz="4" w:space="0" w:color="auto"/>
            </w:tcBorders>
            <w:shd w:val="clear" w:color="000000" w:fill="CCCCFF"/>
            <w:noWrap/>
            <w:vAlign w:val="bottom"/>
            <w:hideMark/>
          </w:tcPr>
          <w:p w14:paraId="55200F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4A0132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825BAB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DA7B2B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3F6841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7.914,69</w:t>
            </w:r>
          </w:p>
        </w:tc>
        <w:tc>
          <w:tcPr>
            <w:tcW w:w="1396" w:type="dxa"/>
            <w:tcBorders>
              <w:top w:val="nil"/>
              <w:left w:val="nil"/>
              <w:bottom w:val="single" w:sz="4" w:space="0" w:color="auto"/>
              <w:right w:val="single" w:sz="4" w:space="0" w:color="auto"/>
            </w:tcBorders>
            <w:shd w:val="clear" w:color="000000" w:fill="FFFF99"/>
            <w:noWrap/>
            <w:vAlign w:val="bottom"/>
            <w:hideMark/>
          </w:tcPr>
          <w:p w14:paraId="1D9E0A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10.117,06</w:t>
            </w:r>
          </w:p>
        </w:tc>
        <w:tc>
          <w:tcPr>
            <w:tcW w:w="1240" w:type="dxa"/>
            <w:tcBorders>
              <w:top w:val="nil"/>
              <w:left w:val="nil"/>
              <w:bottom w:val="single" w:sz="4" w:space="0" w:color="auto"/>
              <w:right w:val="single" w:sz="4" w:space="0" w:color="auto"/>
            </w:tcBorders>
            <w:shd w:val="clear" w:color="000000" w:fill="FFFF99"/>
            <w:noWrap/>
            <w:vAlign w:val="bottom"/>
            <w:hideMark/>
          </w:tcPr>
          <w:p w14:paraId="5304CC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9.909,00</w:t>
            </w:r>
          </w:p>
        </w:tc>
        <w:tc>
          <w:tcPr>
            <w:tcW w:w="1324" w:type="dxa"/>
            <w:tcBorders>
              <w:top w:val="nil"/>
              <w:left w:val="nil"/>
              <w:bottom w:val="single" w:sz="4" w:space="0" w:color="auto"/>
              <w:right w:val="single" w:sz="4" w:space="0" w:color="auto"/>
            </w:tcBorders>
            <w:shd w:val="clear" w:color="000000" w:fill="FFFF99"/>
            <w:noWrap/>
            <w:vAlign w:val="bottom"/>
            <w:hideMark/>
          </w:tcPr>
          <w:p w14:paraId="7A281C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9.909,00</w:t>
            </w:r>
          </w:p>
        </w:tc>
        <w:tc>
          <w:tcPr>
            <w:tcW w:w="1312" w:type="dxa"/>
            <w:tcBorders>
              <w:top w:val="nil"/>
              <w:left w:val="nil"/>
              <w:bottom w:val="single" w:sz="4" w:space="0" w:color="auto"/>
              <w:right w:val="single" w:sz="4" w:space="0" w:color="auto"/>
            </w:tcBorders>
            <w:shd w:val="clear" w:color="000000" w:fill="FFFF99"/>
            <w:noWrap/>
            <w:vAlign w:val="bottom"/>
            <w:hideMark/>
          </w:tcPr>
          <w:p w14:paraId="6FCA29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9.909,00</w:t>
            </w:r>
          </w:p>
        </w:tc>
        <w:tc>
          <w:tcPr>
            <w:tcW w:w="767" w:type="dxa"/>
            <w:tcBorders>
              <w:top w:val="nil"/>
              <w:left w:val="nil"/>
              <w:bottom w:val="single" w:sz="4" w:space="0" w:color="auto"/>
              <w:right w:val="single" w:sz="4" w:space="0" w:color="auto"/>
            </w:tcBorders>
            <w:shd w:val="clear" w:color="000000" w:fill="FFFF99"/>
            <w:noWrap/>
            <w:vAlign w:val="bottom"/>
            <w:hideMark/>
          </w:tcPr>
          <w:p w14:paraId="39B32F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127,83</w:t>
            </w:r>
          </w:p>
        </w:tc>
        <w:tc>
          <w:tcPr>
            <w:tcW w:w="821" w:type="dxa"/>
            <w:tcBorders>
              <w:top w:val="nil"/>
              <w:left w:val="nil"/>
              <w:bottom w:val="single" w:sz="4" w:space="0" w:color="auto"/>
              <w:right w:val="single" w:sz="4" w:space="0" w:color="auto"/>
            </w:tcBorders>
            <w:shd w:val="clear" w:color="000000" w:fill="FFFF99"/>
            <w:noWrap/>
            <w:vAlign w:val="bottom"/>
            <w:hideMark/>
          </w:tcPr>
          <w:p w14:paraId="2A260C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97,94</w:t>
            </w:r>
          </w:p>
        </w:tc>
        <w:tc>
          <w:tcPr>
            <w:tcW w:w="839" w:type="dxa"/>
            <w:tcBorders>
              <w:top w:val="nil"/>
              <w:left w:val="nil"/>
              <w:bottom w:val="single" w:sz="4" w:space="0" w:color="auto"/>
              <w:right w:val="single" w:sz="4" w:space="0" w:color="auto"/>
            </w:tcBorders>
            <w:shd w:val="clear" w:color="000000" w:fill="FFFF99"/>
            <w:noWrap/>
            <w:vAlign w:val="bottom"/>
            <w:hideMark/>
          </w:tcPr>
          <w:p w14:paraId="10B83A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69F4B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0D098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A795DD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3BE08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7.653,06</w:t>
            </w:r>
          </w:p>
        </w:tc>
        <w:tc>
          <w:tcPr>
            <w:tcW w:w="1396" w:type="dxa"/>
            <w:tcBorders>
              <w:top w:val="nil"/>
              <w:left w:val="nil"/>
              <w:bottom w:val="single" w:sz="4" w:space="0" w:color="auto"/>
              <w:right w:val="single" w:sz="4" w:space="0" w:color="auto"/>
            </w:tcBorders>
            <w:shd w:val="clear" w:color="auto" w:fill="auto"/>
            <w:noWrap/>
            <w:vAlign w:val="bottom"/>
            <w:hideMark/>
          </w:tcPr>
          <w:p w14:paraId="4C55CE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9.173,40</w:t>
            </w:r>
          </w:p>
        </w:tc>
        <w:tc>
          <w:tcPr>
            <w:tcW w:w="1240" w:type="dxa"/>
            <w:tcBorders>
              <w:top w:val="nil"/>
              <w:left w:val="nil"/>
              <w:bottom w:val="single" w:sz="4" w:space="0" w:color="auto"/>
              <w:right w:val="single" w:sz="4" w:space="0" w:color="auto"/>
            </w:tcBorders>
            <w:shd w:val="clear" w:color="auto" w:fill="auto"/>
            <w:noWrap/>
            <w:vAlign w:val="bottom"/>
            <w:hideMark/>
          </w:tcPr>
          <w:p w14:paraId="12E113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8.560,00</w:t>
            </w:r>
          </w:p>
        </w:tc>
        <w:tc>
          <w:tcPr>
            <w:tcW w:w="1324" w:type="dxa"/>
            <w:tcBorders>
              <w:top w:val="nil"/>
              <w:left w:val="nil"/>
              <w:bottom w:val="single" w:sz="4" w:space="0" w:color="auto"/>
              <w:right w:val="single" w:sz="4" w:space="0" w:color="auto"/>
            </w:tcBorders>
            <w:shd w:val="clear" w:color="auto" w:fill="auto"/>
            <w:noWrap/>
            <w:vAlign w:val="bottom"/>
            <w:hideMark/>
          </w:tcPr>
          <w:p w14:paraId="5FAA2C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8.560,00</w:t>
            </w:r>
          </w:p>
        </w:tc>
        <w:tc>
          <w:tcPr>
            <w:tcW w:w="1312" w:type="dxa"/>
            <w:tcBorders>
              <w:top w:val="nil"/>
              <w:left w:val="nil"/>
              <w:bottom w:val="single" w:sz="4" w:space="0" w:color="auto"/>
              <w:right w:val="single" w:sz="4" w:space="0" w:color="auto"/>
            </w:tcBorders>
            <w:shd w:val="clear" w:color="auto" w:fill="auto"/>
            <w:noWrap/>
            <w:vAlign w:val="bottom"/>
            <w:hideMark/>
          </w:tcPr>
          <w:p w14:paraId="1E6E5B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8.560,00</w:t>
            </w:r>
          </w:p>
        </w:tc>
        <w:tc>
          <w:tcPr>
            <w:tcW w:w="767" w:type="dxa"/>
            <w:tcBorders>
              <w:top w:val="nil"/>
              <w:left w:val="nil"/>
              <w:bottom w:val="single" w:sz="4" w:space="0" w:color="auto"/>
              <w:right w:val="single" w:sz="4" w:space="0" w:color="auto"/>
            </w:tcBorders>
            <w:shd w:val="clear" w:color="auto" w:fill="auto"/>
            <w:noWrap/>
            <w:vAlign w:val="bottom"/>
            <w:hideMark/>
          </w:tcPr>
          <w:p w14:paraId="0AB8EF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119,87</w:t>
            </w:r>
          </w:p>
        </w:tc>
        <w:tc>
          <w:tcPr>
            <w:tcW w:w="821" w:type="dxa"/>
            <w:tcBorders>
              <w:top w:val="nil"/>
              <w:left w:val="nil"/>
              <w:bottom w:val="single" w:sz="4" w:space="0" w:color="auto"/>
              <w:right w:val="single" w:sz="4" w:space="0" w:color="auto"/>
            </w:tcBorders>
            <w:shd w:val="clear" w:color="auto" w:fill="auto"/>
            <w:noWrap/>
            <w:vAlign w:val="bottom"/>
            <w:hideMark/>
          </w:tcPr>
          <w:p w14:paraId="73B99B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93,31</w:t>
            </w:r>
          </w:p>
        </w:tc>
        <w:tc>
          <w:tcPr>
            <w:tcW w:w="839" w:type="dxa"/>
            <w:tcBorders>
              <w:top w:val="nil"/>
              <w:left w:val="nil"/>
              <w:bottom w:val="single" w:sz="4" w:space="0" w:color="auto"/>
              <w:right w:val="single" w:sz="4" w:space="0" w:color="auto"/>
            </w:tcBorders>
            <w:shd w:val="clear" w:color="auto" w:fill="auto"/>
            <w:noWrap/>
            <w:vAlign w:val="bottom"/>
            <w:hideMark/>
          </w:tcPr>
          <w:p w14:paraId="3297FB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BA76B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C27C9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7A1BC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FF134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7.653,06</w:t>
            </w:r>
          </w:p>
        </w:tc>
        <w:tc>
          <w:tcPr>
            <w:tcW w:w="1396" w:type="dxa"/>
            <w:tcBorders>
              <w:top w:val="nil"/>
              <w:left w:val="nil"/>
              <w:bottom w:val="single" w:sz="4" w:space="0" w:color="auto"/>
              <w:right w:val="single" w:sz="4" w:space="0" w:color="auto"/>
            </w:tcBorders>
            <w:shd w:val="clear" w:color="auto" w:fill="auto"/>
            <w:noWrap/>
            <w:vAlign w:val="bottom"/>
            <w:hideMark/>
          </w:tcPr>
          <w:p w14:paraId="6384D0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9.173,40</w:t>
            </w:r>
          </w:p>
        </w:tc>
        <w:tc>
          <w:tcPr>
            <w:tcW w:w="1240" w:type="dxa"/>
            <w:tcBorders>
              <w:top w:val="nil"/>
              <w:left w:val="nil"/>
              <w:bottom w:val="single" w:sz="4" w:space="0" w:color="auto"/>
              <w:right w:val="single" w:sz="4" w:space="0" w:color="auto"/>
            </w:tcBorders>
            <w:shd w:val="clear" w:color="auto" w:fill="auto"/>
            <w:noWrap/>
            <w:vAlign w:val="bottom"/>
            <w:hideMark/>
          </w:tcPr>
          <w:p w14:paraId="794777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8.560,00</w:t>
            </w:r>
          </w:p>
        </w:tc>
        <w:tc>
          <w:tcPr>
            <w:tcW w:w="1324" w:type="dxa"/>
            <w:tcBorders>
              <w:top w:val="nil"/>
              <w:left w:val="nil"/>
              <w:bottom w:val="single" w:sz="4" w:space="0" w:color="auto"/>
              <w:right w:val="single" w:sz="4" w:space="0" w:color="auto"/>
            </w:tcBorders>
            <w:shd w:val="clear" w:color="auto" w:fill="auto"/>
            <w:noWrap/>
            <w:vAlign w:val="bottom"/>
            <w:hideMark/>
          </w:tcPr>
          <w:p w14:paraId="45AD7D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8.560,00</w:t>
            </w:r>
          </w:p>
        </w:tc>
        <w:tc>
          <w:tcPr>
            <w:tcW w:w="1312" w:type="dxa"/>
            <w:tcBorders>
              <w:top w:val="nil"/>
              <w:left w:val="nil"/>
              <w:bottom w:val="single" w:sz="4" w:space="0" w:color="auto"/>
              <w:right w:val="single" w:sz="4" w:space="0" w:color="auto"/>
            </w:tcBorders>
            <w:shd w:val="clear" w:color="auto" w:fill="auto"/>
            <w:noWrap/>
            <w:vAlign w:val="bottom"/>
            <w:hideMark/>
          </w:tcPr>
          <w:p w14:paraId="2BC638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8.560,00</w:t>
            </w:r>
          </w:p>
        </w:tc>
        <w:tc>
          <w:tcPr>
            <w:tcW w:w="767" w:type="dxa"/>
            <w:tcBorders>
              <w:top w:val="nil"/>
              <w:left w:val="nil"/>
              <w:bottom w:val="single" w:sz="4" w:space="0" w:color="auto"/>
              <w:right w:val="single" w:sz="4" w:space="0" w:color="auto"/>
            </w:tcBorders>
            <w:shd w:val="clear" w:color="auto" w:fill="auto"/>
            <w:noWrap/>
            <w:vAlign w:val="bottom"/>
            <w:hideMark/>
          </w:tcPr>
          <w:p w14:paraId="6E71B9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119,87</w:t>
            </w:r>
          </w:p>
        </w:tc>
        <w:tc>
          <w:tcPr>
            <w:tcW w:w="821" w:type="dxa"/>
            <w:tcBorders>
              <w:top w:val="nil"/>
              <w:left w:val="nil"/>
              <w:bottom w:val="single" w:sz="4" w:space="0" w:color="auto"/>
              <w:right w:val="single" w:sz="4" w:space="0" w:color="auto"/>
            </w:tcBorders>
            <w:shd w:val="clear" w:color="auto" w:fill="auto"/>
            <w:noWrap/>
            <w:vAlign w:val="bottom"/>
            <w:hideMark/>
          </w:tcPr>
          <w:p w14:paraId="1BD3FC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93,31</w:t>
            </w:r>
          </w:p>
        </w:tc>
        <w:tc>
          <w:tcPr>
            <w:tcW w:w="839" w:type="dxa"/>
            <w:tcBorders>
              <w:top w:val="nil"/>
              <w:left w:val="nil"/>
              <w:bottom w:val="single" w:sz="4" w:space="0" w:color="auto"/>
              <w:right w:val="single" w:sz="4" w:space="0" w:color="auto"/>
            </w:tcBorders>
            <w:shd w:val="clear" w:color="auto" w:fill="auto"/>
            <w:noWrap/>
            <w:vAlign w:val="bottom"/>
            <w:hideMark/>
          </w:tcPr>
          <w:p w14:paraId="2E79C6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0BD60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FA7DBE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D6FBFA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C37D7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261,63</w:t>
            </w:r>
          </w:p>
        </w:tc>
        <w:tc>
          <w:tcPr>
            <w:tcW w:w="1396" w:type="dxa"/>
            <w:tcBorders>
              <w:top w:val="nil"/>
              <w:left w:val="nil"/>
              <w:bottom w:val="single" w:sz="4" w:space="0" w:color="auto"/>
              <w:right w:val="single" w:sz="4" w:space="0" w:color="auto"/>
            </w:tcBorders>
            <w:shd w:val="clear" w:color="auto" w:fill="auto"/>
            <w:noWrap/>
            <w:vAlign w:val="bottom"/>
            <w:hideMark/>
          </w:tcPr>
          <w:p w14:paraId="654610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943,66</w:t>
            </w:r>
          </w:p>
        </w:tc>
        <w:tc>
          <w:tcPr>
            <w:tcW w:w="1240" w:type="dxa"/>
            <w:tcBorders>
              <w:top w:val="nil"/>
              <w:left w:val="nil"/>
              <w:bottom w:val="single" w:sz="4" w:space="0" w:color="auto"/>
              <w:right w:val="single" w:sz="4" w:space="0" w:color="auto"/>
            </w:tcBorders>
            <w:shd w:val="clear" w:color="auto" w:fill="auto"/>
            <w:noWrap/>
            <w:vAlign w:val="bottom"/>
            <w:hideMark/>
          </w:tcPr>
          <w:p w14:paraId="4BFD22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1.349,00</w:t>
            </w:r>
          </w:p>
        </w:tc>
        <w:tc>
          <w:tcPr>
            <w:tcW w:w="1324" w:type="dxa"/>
            <w:tcBorders>
              <w:top w:val="nil"/>
              <w:left w:val="nil"/>
              <w:bottom w:val="single" w:sz="4" w:space="0" w:color="auto"/>
              <w:right w:val="single" w:sz="4" w:space="0" w:color="auto"/>
            </w:tcBorders>
            <w:shd w:val="clear" w:color="auto" w:fill="auto"/>
            <w:noWrap/>
            <w:vAlign w:val="bottom"/>
            <w:hideMark/>
          </w:tcPr>
          <w:p w14:paraId="4920EA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1.349,00</w:t>
            </w:r>
          </w:p>
        </w:tc>
        <w:tc>
          <w:tcPr>
            <w:tcW w:w="1312" w:type="dxa"/>
            <w:tcBorders>
              <w:top w:val="nil"/>
              <w:left w:val="nil"/>
              <w:bottom w:val="single" w:sz="4" w:space="0" w:color="auto"/>
              <w:right w:val="single" w:sz="4" w:space="0" w:color="auto"/>
            </w:tcBorders>
            <w:shd w:val="clear" w:color="auto" w:fill="auto"/>
            <w:noWrap/>
            <w:vAlign w:val="bottom"/>
            <w:hideMark/>
          </w:tcPr>
          <w:p w14:paraId="0ED503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1.349,00</w:t>
            </w:r>
          </w:p>
        </w:tc>
        <w:tc>
          <w:tcPr>
            <w:tcW w:w="767" w:type="dxa"/>
            <w:tcBorders>
              <w:top w:val="nil"/>
              <w:left w:val="nil"/>
              <w:bottom w:val="single" w:sz="4" w:space="0" w:color="auto"/>
              <w:right w:val="single" w:sz="4" w:space="0" w:color="auto"/>
            </w:tcBorders>
            <w:shd w:val="clear" w:color="auto" w:fill="auto"/>
            <w:noWrap/>
            <w:vAlign w:val="bottom"/>
            <w:hideMark/>
          </w:tcPr>
          <w:p w14:paraId="1D0500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360,68</w:t>
            </w:r>
          </w:p>
        </w:tc>
        <w:tc>
          <w:tcPr>
            <w:tcW w:w="821" w:type="dxa"/>
            <w:tcBorders>
              <w:top w:val="nil"/>
              <w:left w:val="nil"/>
              <w:bottom w:val="single" w:sz="4" w:space="0" w:color="auto"/>
              <w:right w:val="single" w:sz="4" w:space="0" w:color="auto"/>
            </w:tcBorders>
            <w:shd w:val="clear" w:color="auto" w:fill="auto"/>
            <w:noWrap/>
            <w:vAlign w:val="bottom"/>
            <w:hideMark/>
          </w:tcPr>
          <w:p w14:paraId="64007B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142,95</w:t>
            </w:r>
          </w:p>
        </w:tc>
        <w:tc>
          <w:tcPr>
            <w:tcW w:w="839" w:type="dxa"/>
            <w:tcBorders>
              <w:top w:val="nil"/>
              <w:left w:val="nil"/>
              <w:bottom w:val="single" w:sz="4" w:space="0" w:color="auto"/>
              <w:right w:val="single" w:sz="4" w:space="0" w:color="auto"/>
            </w:tcBorders>
            <w:shd w:val="clear" w:color="auto" w:fill="auto"/>
            <w:noWrap/>
            <w:vAlign w:val="bottom"/>
            <w:hideMark/>
          </w:tcPr>
          <w:p w14:paraId="018639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5483F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34DE44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ACB7E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8FE1F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261,63</w:t>
            </w:r>
          </w:p>
        </w:tc>
        <w:tc>
          <w:tcPr>
            <w:tcW w:w="1396" w:type="dxa"/>
            <w:tcBorders>
              <w:top w:val="nil"/>
              <w:left w:val="nil"/>
              <w:bottom w:val="single" w:sz="4" w:space="0" w:color="auto"/>
              <w:right w:val="single" w:sz="4" w:space="0" w:color="auto"/>
            </w:tcBorders>
            <w:shd w:val="clear" w:color="auto" w:fill="auto"/>
            <w:noWrap/>
            <w:vAlign w:val="bottom"/>
            <w:hideMark/>
          </w:tcPr>
          <w:p w14:paraId="281324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943,66</w:t>
            </w:r>
          </w:p>
        </w:tc>
        <w:tc>
          <w:tcPr>
            <w:tcW w:w="1240" w:type="dxa"/>
            <w:tcBorders>
              <w:top w:val="nil"/>
              <w:left w:val="nil"/>
              <w:bottom w:val="single" w:sz="4" w:space="0" w:color="auto"/>
              <w:right w:val="single" w:sz="4" w:space="0" w:color="auto"/>
            </w:tcBorders>
            <w:shd w:val="clear" w:color="auto" w:fill="auto"/>
            <w:noWrap/>
            <w:vAlign w:val="bottom"/>
            <w:hideMark/>
          </w:tcPr>
          <w:p w14:paraId="01764E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1.349,00</w:t>
            </w:r>
          </w:p>
        </w:tc>
        <w:tc>
          <w:tcPr>
            <w:tcW w:w="1324" w:type="dxa"/>
            <w:tcBorders>
              <w:top w:val="nil"/>
              <w:left w:val="nil"/>
              <w:bottom w:val="single" w:sz="4" w:space="0" w:color="auto"/>
              <w:right w:val="single" w:sz="4" w:space="0" w:color="auto"/>
            </w:tcBorders>
            <w:shd w:val="clear" w:color="auto" w:fill="auto"/>
            <w:noWrap/>
            <w:vAlign w:val="bottom"/>
            <w:hideMark/>
          </w:tcPr>
          <w:p w14:paraId="329BCE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1.349,00</w:t>
            </w:r>
          </w:p>
        </w:tc>
        <w:tc>
          <w:tcPr>
            <w:tcW w:w="1312" w:type="dxa"/>
            <w:tcBorders>
              <w:top w:val="nil"/>
              <w:left w:val="nil"/>
              <w:bottom w:val="single" w:sz="4" w:space="0" w:color="auto"/>
              <w:right w:val="single" w:sz="4" w:space="0" w:color="auto"/>
            </w:tcBorders>
            <w:shd w:val="clear" w:color="auto" w:fill="auto"/>
            <w:noWrap/>
            <w:vAlign w:val="bottom"/>
            <w:hideMark/>
          </w:tcPr>
          <w:p w14:paraId="1E608A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1.349,00</w:t>
            </w:r>
          </w:p>
        </w:tc>
        <w:tc>
          <w:tcPr>
            <w:tcW w:w="767" w:type="dxa"/>
            <w:tcBorders>
              <w:top w:val="nil"/>
              <w:left w:val="nil"/>
              <w:bottom w:val="single" w:sz="4" w:space="0" w:color="auto"/>
              <w:right w:val="single" w:sz="4" w:space="0" w:color="auto"/>
            </w:tcBorders>
            <w:shd w:val="clear" w:color="auto" w:fill="auto"/>
            <w:noWrap/>
            <w:vAlign w:val="bottom"/>
            <w:hideMark/>
          </w:tcPr>
          <w:p w14:paraId="789E72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360,68</w:t>
            </w:r>
          </w:p>
        </w:tc>
        <w:tc>
          <w:tcPr>
            <w:tcW w:w="821" w:type="dxa"/>
            <w:tcBorders>
              <w:top w:val="nil"/>
              <w:left w:val="nil"/>
              <w:bottom w:val="single" w:sz="4" w:space="0" w:color="auto"/>
              <w:right w:val="single" w:sz="4" w:space="0" w:color="auto"/>
            </w:tcBorders>
            <w:shd w:val="clear" w:color="auto" w:fill="auto"/>
            <w:noWrap/>
            <w:vAlign w:val="bottom"/>
            <w:hideMark/>
          </w:tcPr>
          <w:p w14:paraId="71ACCD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142,95</w:t>
            </w:r>
          </w:p>
        </w:tc>
        <w:tc>
          <w:tcPr>
            <w:tcW w:w="839" w:type="dxa"/>
            <w:tcBorders>
              <w:top w:val="nil"/>
              <w:left w:val="nil"/>
              <w:bottom w:val="single" w:sz="4" w:space="0" w:color="auto"/>
              <w:right w:val="single" w:sz="4" w:space="0" w:color="auto"/>
            </w:tcBorders>
            <w:shd w:val="clear" w:color="auto" w:fill="auto"/>
            <w:noWrap/>
            <w:vAlign w:val="bottom"/>
            <w:hideMark/>
          </w:tcPr>
          <w:p w14:paraId="0D5940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401C7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4B7066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E3ADBD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T500001 Projekt Erasmus "Kreativnošću do vrtića po mjeri djeteta"</w:t>
            </w:r>
          </w:p>
        </w:tc>
        <w:tc>
          <w:tcPr>
            <w:tcW w:w="1425" w:type="dxa"/>
            <w:tcBorders>
              <w:top w:val="nil"/>
              <w:left w:val="nil"/>
              <w:bottom w:val="single" w:sz="4" w:space="0" w:color="auto"/>
              <w:right w:val="single" w:sz="4" w:space="0" w:color="auto"/>
            </w:tcBorders>
            <w:shd w:val="clear" w:color="000000" w:fill="CCCCFF"/>
            <w:noWrap/>
            <w:vAlign w:val="bottom"/>
            <w:hideMark/>
          </w:tcPr>
          <w:p w14:paraId="472802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718,03</w:t>
            </w:r>
          </w:p>
        </w:tc>
        <w:tc>
          <w:tcPr>
            <w:tcW w:w="1396" w:type="dxa"/>
            <w:tcBorders>
              <w:top w:val="nil"/>
              <w:left w:val="nil"/>
              <w:bottom w:val="single" w:sz="4" w:space="0" w:color="auto"/>
              <w:right w:val="single" w:sz="4" w:space="0" w:color="auto"/>
            </w:tcBorders>
            <w:shd w:val="clear" w:color="000000" w:fill="CCCCFF"/>
            <w:noWrap/>
            <w:vAlign w:val="bottom"/>
            <w:hideMark/>
          </w:tcPr>
          <w:p w14:paraId="6505E5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19.502,30</w:t>
            </w:r>
          </w:p>
        </w:tc>
        <w:tc>
          <w:tcPr>
            <w:tcW w:w="1240" w:type="dxa"/>
            <w:tcBorders>
              <w:top w:val="nil"/>
              <w:left w:val="nil"/>
              <w:bottom w:val="single" w:sz="4" w:space="0" w:color="auto"/>
              <w:right w:val="single" w:sz="4" w:space="0" w:color="auto"/>
            </w:tcBorders>
            <w:shd w:val="clear" w:color="000000" w:fill="CCCCFF"/>
            <w:noWrap/>
            <w:vAlign w:val="bottom"/>
            <w:hideMark/>
          </w:tcPr>
          <w:p w14:paraId="2E2FA1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7462A7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07AFAE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79BD02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2.716,08</w:t>
            </w:r>
          </w:p>
        </w:tc>
        <w:tc>
          <w:tcPr>
            <w:tcW w:w="821" w:type="dxa"/>
            <w:tcBorders>
              <w:top w:val="nil"/>
              <w:left w:val="nil"/>
              <w:bottom w:val="single" w:sz="4" w:space="0" w:color="auto"/>
              <w:right w:val="single" w:sz="4" w:space="0" w:color="auto"/>
            </w:tcBorders>
            <w:shd w:val="clear" w:color="000000" w:fill="CCCCFF"/>
            <w:noWrap/>
            <w:vAlign w:val="bottom"/>
            <w:hideMark/>
          </w:tcPr>
          <w:p w14:paraId="631B90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33962F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23A24E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15F167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C7CE8F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154D6B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718,03</w:t>
            </w:r>
          </w:p>
        </w:tc>
        <w:tc>
          <w:tcPr>
            <w:tcW w:w="1396" w:type="dxa"/>
            <w:tcBorders>
              <w:top w:val="nil"/>
              <w:left w:val="nil"/>
              <w:bottom w:val="single" w:sz="4" w:space="0" w:color="auto"/>
              <w:right w:val="single" w:sz="4" w:space="0" w:color="auto"/>
            </w:tcBorders>
            <w:shd w:val="clear" w:color="000000" w:fill="FFFF99"/>
            <w:noWrap/>
            <w:vAlign w:val="bottom"/>
            <w:hideMark/>
          </w:tcPr>
          <w:p w14:paraId="561B2E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19.502,30</w:t>
            </w:r>
          </w:p>
        </w:tc>
        <w:tc>
          <w:tcPr>
            <w:tcW w:w="1240" w:type="dxa"/>
            <w:tcBorders>
              <w:top w:val="nil"/>
              <w:left w:val="nil"/>
              <w:bottom w:val="single" w:sz="4" w:space="0" w:color="auto"/>
              <w:right w:val="single" w:sz="4" w:space="0" w:color="auto"/>
            </w:tcBorders>
            <w:shd w:val="clear" w:color="000000" w:fill="FFFF99"/>
            <w:noWrap/>
            <w:vAlign w:val="bottom"/>
            <w:hideMark/>
          </w:tcPr>
          <w:p w14:paraId="6BE65F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FEE59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5EE88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B0525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2.716,08</w:t>
            </w:r>
          </w:p>
        </w:tc>
        <w:tc>
          <w:tcPr>
            <w:tcW w:w="821" w:type="dxa"/>
            <w:tcBorders>
              <w:top w:val="nil"/>
              <w:left w:val="nil"/>
              <w:bottom w:val="single" w:sz="4" w:space="0" w:color="auto"/>
              <w:right w:val="single" w:sz="4" w:space="0" w:color="auto"/>
            </w:tcBorders>
            <w:shd w:val="clear" w:color="000000" w:fill="FFFF99"/>
            <w:noWrap/>
            <w:vAlign w:val="bottom"/>
            <w:hideMark/>
          </w:tcPr>
          <w:p w14:paraId="6F7DA2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1D00F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65EA87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5B4A66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7EDE92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B4056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718,03</w:t>
            </w:r>
          </w:p>
        </w:tc>
        <w:tc>
          <w:tcPr>
            <w:tcW w:w="1396" w:type="dxa"/>
            <w:tcBorders>
              <w:top w:val="nil"/>
              <w:left w:val="nil"/>
              <w:bottom w:val="single" w:sz="4" w:space="0" w:color="auto"/>
              <w:right w:val="single" w:sz="4" w:space="0" w:color="auto"/>
            </w:tcBorders>
            <w:shd w:val="clear" w:color="auto" w:fill="auto"/>
            <w:noWrap/>
            <w:vAlign w:val="bottom"/>
            <w:hideMark/>
          </w:tcPr>
          <w:p w14:paraId="4E3759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19.502,30</w:t>
            </w:r>
          </w:p>
        </w:tc>
        <w:tc>
          <w:tcPr>
            <w:tcW w:w="1240" w:type="dxa"/>
            <w:tcBorders>
              <w:top w:val="nil"/>
              <w:left w:val="nil"/>
              <w:bottom w:val="single" w:sz="4" w:space="0" w:color="auto"/>
              <w:right w:val="single" w:sz="4" w:space="0" w:color="auto"/>
            </w:tcBorders>
            <w:shd w:val="clear" w:color="auto" w:fill="auto"/>
            <w:noWrap/>
            <w:vAlign w:val="bottom"/>
            <w:hideMark/>
          </w:tcPr>
          <w:p w14:paraId="3C6FDE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AB8D9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069CD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6086A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2.716,08</w:t>
            </w:r>
          </w:p>
        </w:tc>
        <w:tc>
          <w:tcPr>
            <w:tcW w:w="821" w:type="dxa"/>
            <w:tcBorders>
              <w:top w:val="nil"/>
              <w:left w:val="nil"/>
              <w:bottom w:val="single" w:sz="4" w:space="0" w:color="auto"/>
              <w:right w:val="single" w:sz="4" w:space="0" w:color="auto"/>
            </w:tcBorders>
            <w:shd w:val="clear" w:color="auto" w:fill="auto"/>
            <w:noWrap/>
            <w:vAlign w:val="bottom"/>
            <w:hideMark/>
          </w:tcPr>
          <w:p w14:paraId="4BE563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A2801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BD000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729B4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E60CB0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BA4DC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718,03</w:t>
            </w:r>
          </w:p>
        </w:tc>
        <w:tc>
          <w:tcPr>
            <w:tcW w:w="1396" w:type="dxa"/>
            <w:tcBorders>
              <w:top w:val="nil"/>
              <w:left w:val="nil"/>
              <w:bottom w:val="single" w:sz="4" w:space="0" w:color="auto"/>
              <w:right w:val="single" w:sz="4" w:space="0" w:color="auto"/>
            </w:tcBorders>
            <w:shd w:val="clear" w:color="auto" w:fill="auto"/>
            <w:noWrap/>
            <w:vAlign w:val="bottom"/>
            <w:hideMark/>
          </w:tcPr>
          <w:p w14:paraId="4E9E3C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19.502,30</w:t>
            </w:r>
          </w:p>
        </w:tc>
        <w:tc>
          <w:tcPr>
            <w:tcW w:w="1240" w:type="dxa"/>
            <w:tcBorders>
              <w:top w:val="nil"/>
              <w:left w:val="nil"/>
              <w:bottom w:val="single" w:sz="4" w:space="0" w:color="auto"/>
              <w:right w:val="single" w:sz="4" w:space="0" w:color="auto"/>
            </w:tcBorders>
            <w:shd w:val="clear" w:color="auto" w:fill="auto"/>
            <w:noWrap/>
            <w:vAlign w:val="bottom"/>
            <w:hideMark/>
          </w:tcPr>
          <w:p w14:paraId="2770AD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8BF0D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47418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4D9B5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2.716,08</w:t>
            </w:r>
          </w:p>
        </w:tc>
        <w:tc>
          <w:tcPr>
            <w:tcW w:w="821" w:type="dxa"/>
            <w:tcBorders>
              <w:top w:val="nil"/>
              <w:left w:val="nil"/>
              <w:bottom w:val="single" w:sz="4" w:space="0" w:color="auto"/>
              <w:right w:val="single" w:sz="4" w:space="0" w:color="auto"/>
            </w:tcBorders>
            <w:shd w:val="clear" w:color="auto" w:fill="auto"/>
            <w:noWrap/>
            <w:vAlign w:val="bottom"/>
            <w:hideMark/>
          </w:tcPr>
          <w:p w14:paraId="1F1BDB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AB64C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E9E3A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EA8207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5EFEDD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T500002 Projekt LAGUR/FLAG Alba "Upoznajmo naše more"</w:t>
            </w:r>
          </w:p>
        </w:tc>
        <w:tc>
          <w:tcPr>
            <w:tcW w:w="1425" w:type="dxa"/>
            <w:tcBorders>
              <w:top w:val="nil"/>
              <w:left w:val="nil"/>
              <w:bottom w:val="single" w:sz="4" w:space="0" w:color="auto"/>
              <w:right w:val="single" w:sz="4" w:space="0" w:color="auto"/>
            </w:tcBorders>
            <w:shd w:val="clear" w:color="000000" w:fill="CCCCFF"/>
            <w:noWrap/>
            <w:vAlign w:val="bottom"/>
            <w:hideMark/>
          </w:tcPr>
          <w:p w14:paraId="659334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5B57C8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19.555,37</w:t>
            </w:r>
          </w:p>
        </w:tc>
        <w:tc>
          <w:tcPr>
            <w:tcW w:w="1240" w:type="dxa"/>
            <w:tcBorders>
              <w:top w:val="nil"/>
              <w:left w:val="nil"/>
              <w:bottom w:val="single" w:sz="4" w:space="0" w:color="auto"/>
              <w:right w:val="single" w:sz="4" w:space="0" w:color="auto"/>
            </w:tcBorders>
            <w:shd w:val="clear" w:color="000000" w:fill="CCCCFF"/>
            <w:noWrap/>
            <w:vAlign w:val="bottom"/>
            <w:hideMark/>
          </w:tcPr>
          <w:p w14:paraId="51A47A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2E03AB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5DDEAB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42746C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0774E4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A7CE0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3B7D6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3596F8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2F2CEF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1266FF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45FA1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19.555,37</w:t>
            </w:r>
          </w:p>
        </w:tc>
        <w:tc>
          <w:tcPr>
            <w:tcW w:w="1240" w:type="dxa"/>
            <w:tcBorders>
              <w:top w:val="nil"/>
              <w:left w:val="nil"/>
              <w:bottom w:val="single" w:sz="4" w:space="0" w:color="auto"/>
              <w:right w:val="single" w:sz="4" w:space="0" w:color="auto"/>
            </w:tcBorders>
            <w:shd w:val="clear" w:color="000000" w:fill="FFFF99"/>
            <w:noWrap/>
            <w:vAlign w:val="bottom"/>
            <w:hideMark/>
          </w:tcPr>
          <w:p w14:paraId="33B32D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7BDC81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572A8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ABD43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9D7F7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D440F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27264C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17397F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9187B9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4A4C0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F7C38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19.555,37</w:t>
            </w:r>
          </w:p>
        </w:tc>
        <w:tc>
          <w:tcPr>
            <w:tcW w:w="1240" w:type="dxa"/>
            <w:tcBorders>
              <w:top w:val="nil"/>
              <w:left w:val="nil"/>
              <w:bottom w:val="single" w:sz="4" w:space="0" w:color="auto"/>
              <w:right w:val="single" w:sz="4" w:space="0" w:color="auto"/>
            </w:tcBorders>
            <w:shd w:val="clear" w:color="auto" w:fill="auto"/>
            <w:noWrap/>
            <w:vAlign w:val="bottom"/>
            <w:hideMark/>
          </w:tcPr>
          <w:p w14:paraId="5B8A4E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3E8D5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65DF5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DA6EB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7A57E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300DD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344CC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2667C3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A99EE9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9087C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5A3C8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19.555,37</w:t>
            </w:r>
          </w:p>
        </w:tc>
        <w:tc>
          <w:tcPr>
            <w:tcW w:w="1240" w:type="dxa"/>
            <w:tcBorders>
              <w:top w:val="nil"/>
              <w:left w:val="nil"/>
              <w:bottom w:val="single" w:sz="4" w:space="0" w:color="auto"/>
              <w:right w:val="single" w:sz="4" w:space="0" w:color="auto"/>
            </w:tcBorders>
            <w:shd w:val="clear" w:color="auto" w:fill="auto"/>
            <w:noWrap/>
            <w:vAlign w:val="bottom"/>
            <w:hideMark/>
          </w:tcPr>
          <w:p w14:paraId="67554C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E757B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C17DD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AA764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2D83C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C9506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C3042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847EC6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20B7ACE9"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lastRenderedPageBreak/>
              <w:t>Glava 50003 USTANOVE ŠKOLSTVA</w:t>
            </w:r>
          </w:p>
        </w:tc>
        <w:tc>
          <w:tcPr>
            <w:tcW w:w="1425" w:type="dxa"/>
            <w:tcBorders>
              <w:top w:val="nil"/>
              <w:left w:val="nil"/>
              <w:bottom w:val="single" w:sz="4" w:space="0" w:color="auto"/>
              <w:right w:val="single" w:sz="4" w:space="0" w:color="auto"/>
            </w:tcBorders>
            <w:shd w:val="clear" w:color="000000" w:fill="0000FF"/>
            <w:noWrap/>
            <w:vAlign w:val="bottom"/>
            <w:hideMark/>
          </w:tcPr>
          <w:p w14:paraId="2E06464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3.744.470,71</w:t>
            </w:r>
          </w:p>
        </w:tc>
        <w:tc>
          <w:tcPr>
            <w:tcW w:w="1396" w:type="dxa"/>
            <w:tcBorders>
              <w:top w:val="nil"/>
              <w:left w:val="nil"/>
              <w:bottom w:val="single" w:sz="4" w:space="0" w:color="auto"/>
              <w:right w:val="single" w:sz="4" w:space="0" w:color="auto"/>
            </w:tcBorders>
            <w:shd w:val="clear" w:color="000000" w:fill="0000FF"/>
            <w:noWrap/>
            <w:vAlign w:val="bottom"/>
            <w:hideMark/>
          </w:tcPr>
          <w:p w14:paraId="41C2CCE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4.345.282,79</w:t>
            </w:r>
          </w:p>
        </w:tc>
        <w:tc>
          <w:tcPr>
            <w:tcW w:w="1240" w:type="dxa"/>
            <w:tcBorders>
              <w:top w:val="nil"/>
              <w:left w:val="nil"/>
              <w:bottom w:val="single" w:sz="4" w:space="0" w:color="auto"/>
              <w:right w:val="single" w:sz="4" w:space="0" w:color="auto"/>
            </w:tcBorders>
            <w:shd w:val="clear" w:color="000000" w:fill="0000FF"/>
            <w:noWrap/>
            <w:vAlign w:val="bottom"/>
            <w:hideMark/>
          </w:tcPr>
          <w:p w14:paraId="693BEC8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4.285.235,00</w:t>
            </w:r>
          </w:p>
        </w:tc>
        <w:tc>
          <w:tcPr>
            <w:tcW w:w="1324" w:type="dxa"/>
            <w:tcBorders>
              <w:top w:val="nil"/>
              <w:left w:val="nil"/>
              <w:bottom w:val="single" w:sz="4" w:space="0" w:color="auto"/>
              <w:right w:val="single" w:sz="4" w:space="0" w:color="auto"/>
            </w:tcBorders>
            <w:shd w:val="clear" w:color="000000" w:fill="0000FF"/>
            <w:noWrap/>
            <w:vAlign w:val="bottom"/>
            <w:hideMark/>
          </w:tcPr>
          <w:p w14:paraId="3AEE91E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4.275.105,00</w:t>
            </w:r>
          </w:p>
        </w:tc>
        <w:tc>
          <w:tcPr>
            <w:tcW w:w="1312" w:type="dxa"/>
            <w:tcBorders>
              <w:top w:val="nil"/>
              <w:left w:val="nil"/>
              <w:bottom w:val="single" w:sz="4" w:space="0" w:color="auto"/>
              <w:right w:val="single" w:sz="4" w:space="0" w:color="auto"/>
            </w:tcBorders>
            <w:shd w:val="clear" w:color="000000" w:fill="0000FF"/>
            <w:noWrap/>
            <w:vAlign w:val="bottom"/>
            <w:hideMark/>
          </w:tcPr>
          <w:p w14:paraId="6D5FF2A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4.275.105,00</w:t>
            </w:r>
          </w:p>
        </w:tc>
        <w:tc>
          <w:tcPr>
            <w:tcW w:w="767" w:type="dxa"/>
            <w:tcBorders>
              <w:top w:val="nil"/>
              <w:left w:val="nil"/>
              <w:bottom w:val="single" w:sz="4" w:space="0" w:color="auto"/>
              <w:right w:val="single" w:sz="4" w:space="0" w:color="auto"/>
            </w:tcBorders>
            <w:shd w:val="clear" w:color="000000" w:fill="0000FF"/>
            <w:noWrap/>
            <w:vAlign w:val="bottom"/>
            <w:hideMark/>
          </w:tcPr>
          <w:p w14:paraId="14EBEEA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116,05</w:t>
            </w:r>
          </w:p>
        </w:tc>
        <w:tc>
          <w:tcPr>
            <w:tcW w:w="821" w:type="dxa"/>
            <w:tcBorders>
              <w:top w:val="nil"/>
              <w:left w:val="nil"/>
              <w:bottom w:val="single" w:sz="4" w:space="0" w:color="auto"/>
              <w:right w:val="single" w:sz="4" w:space="0" w:color="auto"/>
            </w:tcBorders>
            <w:shd w:val="clear" w:color="000000" w:fill="0000FF"/>
            <w:noWrap/>
            <w:vAlign w:val="bottom"/>
            <w:hideMark/>
          </w:tcPr>
          <w:p w14:paraId="3A2FEA6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98,62</w:t>
            </w:r>
          </w:p>
        </w:tc>
        <w:tc>
          <w:tcPr>
            <w:tcW w:w="839" w:type="dxa"/>
            <w:tcBorders>
              <w:top w:val="nil"/>
              <w:left w:val="nil"/>
              <w:bottom w:val="single" w:sz="4" w:space="0" w:color="auto"/>
              <w:right w:val="single" w:sz="4" w:space="0" w:color="auto"/>
            </w:tcBorders>
            <w:shd w:val="clear" w:color="000000" w:fill="0000FF"/>
            <w:noWrap/>
            <w:vAlign w:val="bottom"/>
            <w:hideMark/>
          </w:tcPr>
          <w:p w14:paraId="5B40CB9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99,76</w:t>
            </w:r>
          </w:p>
        </w:tc>
        <w:tc>
          <w:tcPr>
            <w:tcW w:w="994" w:type="dxa"/>
            <w:tcBorders>
              <w:top w:val="nil"/>
              <w:left w:val="nil"/>
              <w:bottom w:val="single" w:sz="4" w:space="0" w:color="auto"/>
              <w:right w:val="single" w:sz="4" w:space="0" w:color="auto"/>
            </w:tcBorders>
            <w:shd w:val="clear" w:color="000000" w:fill="0000FF"/>
            <w:noWrap/>
            <w:vAlign w:val="bottom"/>
            <w:hideMark/>
          </w:tcPr>
          <w:p w14:paraId="5FCFF71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2E12D28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0A44EF3B"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10581 OSNOVNA ŠKOLA MATIJE VLAČIĆA LABIN</w:t>
            </w:r>
          </w:p>
        </w:tc>
        <w:tc>
          <w:tcPr>
            <w:tcW w:w="1425" w:type="dxa"/>
            <w:tcBorders>
              <w:top w:val="nil"/>
              <w:left w:val="nil"/>
              <w:bottom w:val="single" w:sz="4" w:space="0" w:color="auto"/>
              <w:right w:val="single" w:sz="4" w:space="0" w:color="auto"/>
            </w:tcBorders>
            <w:shd w:val="clear" w:color="000000" w:fill="3366FF"/>
            <w:noWrap/>
            <w:vAlign w:val="bottom"/>
            <w:hideMark/>
          </w:tcPr>
          <w:p w14:paraId="6C47CBD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1.126.226,63</w:t>
            </w:r>
          </w:p>
        </w:tc>
        <w:tc>
          <w:tcPr>
            <w:tcW w:w="1396" w:type="dxa"/>
            <w:tcBorders>
              <w:top w:val="nil"/>
              <w:left w:val="nil"/>
              <w:bottom w:val="single" w:sz="4" w:space="0" w:color="auto"/>
              <w:right w:val="single" w:sz="4" w:space="0" w:color="auto"/>
            </w:tcBorders>
            <w:shd w:val="clear" w:color="000000" w:fill="3366FF"/>
            <w:noWrap/>
            <w:vAlign w:val="bottom"/>
            <w:hideMark/>
          </w:tcPr>
          <w:p w14:paraId="1963CA4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1.239.544,31</w:t>
            </w:r>
          </w:p>
        </w:tc>
        <w:tc>
          <w:tcPr>
            <w:tcW w:w="1240" w:type="dxa"/>
            <w:tcBorders>
              <w:top w:val="nil"/>
              <w:left w:val="nil"/>
              <w:bottom w:val="single" w:sz="4" w:space="0" w:color="auto"/>
              <w:right w:val="single" w:sz="4" w:space="0" w:color="auto"/>
            </w:tcBorders>
            <w:shd w:val="clear" w:color="000000" w:fill="3366FF"/>
            <w:noWrap/>
            <w:vAlign w:val="bottom"/>
            <w:hideMark/>
          </w:tcPr>
          <w:p w14:paraId="2453D13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1.182.920,00</w:t>
            </w:r>
          </w:p>
        </w:tc>
        <w:tc>
          <w:tcPr>
            <w:tcW w:w="1324" w:type="dxa"/>
            <w:tcBorders>
              <w:top w:val="nil"/>
              <w:left w:val="nil"/>
              <w:bottom w:val="single" w:sz="4" w:space="0" w:color="auto"/>
              <w:right w:val="single" w:sz="4" w:space="0" w:color="auto"/>
            </w:tcBorders>
            <w:shd w:val="clear" w:color="000000" w:fill="3366FF"/>
            <w:noWrap/>
            <w:vAlign w:val="bottom"/>
            <w:hideMark/>
          </w:tcPr>
          <w:p w14:paraId="3E8F345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1.179.690,00</w:t>
            </w:r>
          </w:p>
        </w:tc>
        <w:tc>
          <w:tcPr>
            <w:tcW w:w="1312" w:type="dxa"/>
            <w:tcBorders>
              <w:top w:val="nil"/>
              <w:left w:val="nil"/>
              <w:bottom w:val="single" w:sz="4" w:space="0" w:color="auto"/>
              <w:right w:val="single" w:sz="4" w:space="0" w:color="auto"/>
            </w:tcBorders>
            <w:shd w:val="clear" w:color="000000" w:fill="3366FF"/>
            <w:noWrap/>
            <w:vAlign w:val="bottom"/>
            <w:hideMark/>
          </w:tcPr>
          <w:p w14:paraId="16D8521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1.179.690,00</w:t>
            </w:r>
          </w:p>
        </w:tc>
        <w:tc>
          <w:tcPr>
            <w:tcW w:w="767" w:type="dxa"/>
            <w:tcBorders>
              <w:top w:val="nil"/>
              <w:left w:val="nil"/>
              <w:bottom w:val="single" w:sz="4" w:space="0" w:color="auto"/>
              <w:right w:val="single" w:sz="4" w:space="0" w:color="auto"/>
            </w:tcBorders>
            <w:shd w:val="clear" w:color="000000" w:fill="3366FF"/>
            <w:noWrap/>
            <w:vAlign w:val="bottom"/>
            <w:hideMark/>
          </w:tcPr>
          <w:p w14:paraId="03D102D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110,06</w:t>
            </w:r>
          </w:p>
        </w:tc>
        <w:tc>
          <w:tcPr>
            <w:tcW w:w="821" w:type="dxa"/>
            <w:tcBorders>
              <w:top w:val="nil"/>
              <w:left w:val="nil"/>
              <w:bottom w:val="single" w:sz="4" w:space="0" w:color="auto"/>
              <w:right w:val="single" w:sz="4" w:space="0" w:color="auto"/>
            </w:tcBorders>
            <w:shd w:val="clear" w:color="000000" w:fill="3366FF"/>
            <w:noWrap/>
            <w:vAlign w:val="bottom"/>
            <w:hideMark/>
          </w:tcPr>
          <w:p w14:paraId="0466891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95,43</w:t>
            </w:r>
          </w:p>
        </w:tc>
        <w:tc>
          <w:tcPr>
            <w:tcW w:w="839" w:type="dxa"/>
            <w:tcBorders>
              <w:top w:val="nil"/>
              <w:left w:val="nil"/>
              <w:bottom w:val="single" w:sz="4" w:space="0" w:color="auto"/>
              <w:right w:val="single" w:sz="4" w:space="0" w:color="auto"/>
            </w:tcBorders>
            <w:shd w:val="clear" w:color="000000" w:fill="3366FF"/>
            <w:noWrap/>
            <w:vAlign w:val="bottom"/>
            <w:hideMark/>
          </w:tcPr>
          <w:p w14:paraId="6CA6C7F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99,73</w:t>
            </w:r>
          </w:p>
        </w:tc>
        <w:tc>
          <w:tcPr>
            <w:tcW w:w="994" w:type="dxa"/>
            <w:tcBorders>
              <w:top w:val="nil"/>
              <w:left w:val="nil"/>
              <w:bottom w:val="single" w:sz="4" w:space="0" w:color="auto"/>
              <w:right w:val="single" w:sz="4" w:space="0" w:color="auto"/>
            </w:tcBorders>
            <w:shd w:val="clear" w:color="000000" w:fill="3366FF"/>
            <w:noWrap/>
            <w:vAlign w:val="bottom"/>
            <w:hideMark/>
          </w:tcPr>
          <w:p w14:paraId="5551616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793CDF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23239FF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5002 Obrazovanje</w:t>
            </w:r>
          </w:p>
        </w:tc>
        <w:tc>
          <w:tcPr>
            <w:tcW w:w="1425" w:type="dxa"/>
            <w:tcBorders>
              <w:top w:val="nil"/>
              <w:left w:val="nil"/>
              <w:bottom w:val="single" w:sz="4" w:space="0" w:color="auto"/>
              <w:right w:val="single" w:sz="4" w:space="0" w:color="auto"/>
            </w:tcBorders>
            <w:shd w:val="clear" w:color="000000" w:fill="9999FF"/>
            <w:noWrap/>
            <w:vAlign w:val="bottom"/>
            <w:hideMark/>
          </w:tcPr>
          <w:p w14:paraId="134A59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1.126.226,63</w:t>
            </w:r>
          </w:p>
        </w:tc>
        <w:tc>
          <w:tcPr>
            <w:tcW w:w="1396" w:type="dxa"/>
            <w:tcBorders>
              <w:top w:val="nil"/>
              <w:left w:val="nil"/>
              <w:bottom w:val="single" w:sz="4" w:space="0" w:color="auto"/>
              <w:right w:val="single" w:sz="4" w:space="0" w:color="auto"/>
            </w:tcBorders>
            <w:shd w:val="clear" w:color="000000" w:fill="9999FF"/>
            <w:noWrap/>
            <w:vAlign w:val="bottom"/>
            <w:hideMark/>
          </w:tcPr>
          <w:p w14:paraId="2650E6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1.239.544,31</w:t>
            </w:r>
          </w:p>
        </w:tc>
        <w:tc>
          <w:tcPr>
            <w:tcW w:w="1240" w:type="dxa"/>
            <w:tcBorders>
              <w:top w:val="nil"/>
              <w:left w:val="nil"/>
              <w:bottom w:val="single" w:sz="4" w:space="0" w:color="auto"/>
              <w:right w:val="single" w:sz="4" w:space="0" w:color="auto"/>
            </w:tcBorders>
            <w:shd w:val="clear" w:color="000000" w:fill="9999FF"/>
            <w:noWrap/>
            <w:vAlign w:val="bottom"/>
            <w:hideMark/>
          </w:tcPr>
          <w:p w14:paraId="089CC6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1.182.920,00</w:t>
            </w:r>
          </w:p>
        </w:tc>
        <w:tc>
          <w:tcPr>
            <w:tcW w:w="1324" w:type="dxa"/>
            <w:tcBorders>
              <w:top w:val="nil"/>
              <w:left w:val="nil"/>
              <w:bottom w:val="single" w:sz="4" w:space="0" w:color="auto"/>
              <w:right w:val="single" w:sz="4" w:space="0" w:color="auto"/>
            </w:tcBorders>
            <w:shd w:val="clear" w:color="000000" w:fill="9999FF"/>
            <w:noWrap/>
            <w:vAlign w:val="bottom"/>
            <w:hideMark/>
          </w:tcPr>
          <w:p w14:paraId="0185E1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1.179.690,00</w:t>
            </w:r>
          </w:p>
        </w:tc>
        <w:tc>
          <w:tcPr>
            <w:tcW w:w="1312" w:type="dxa"/>
            <w:tcBorders>
              <w:top w:val="nil"/>
              <w:left w:val="nil"/>
              <w:bottom w:val="single" w:sz="4" w:space="0" w:color="auto"/>
              <w:right w:val="single" w:sz="4" w:space="0" w:color="auto"/>
            </w:tcBorders>
            <w:shd w:val="clear" w:color="000000" w:fill="9999FF"/>
            <w:noWrap/>
            <w:vAlign w:val="bottom"/>
            <w:hideMark/>
          </w:tcPr>
          <w:p w14:paraId="083932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1.179.690,00</w:t>
            </w:r>
          </w:p>
        </w:tc>
        <w:tc>
          <w:tcPr>
            <w:tcW w:w="767" w:type="dxa"/>
            <w:tcBorders>
              <w:top w:val="nil"/>
              <w:left w:val="nil"/>
              <w:bottom w:val="single" w:sz="4" w:space="0" w:color="auto"/>
              <w:right w:val="single" w:sz="4" w:space="0" w:color="auto"/>
            </w:tcBorders>
            <w:shd w:val="clear" w:color="000000" w:fill="9999FF"/>
            <w:noWrap/>
            <w:vAlign w:val="bottom"/>
            <w:hideMark/>
          </w:tcPr>
          <w:p w14:paraId="1554B2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110,06</w:t>
            </w:r>
          </w:p>
        </w:tc>
        <w:tc>
          <w:tcPr>
            <w:tcW w:w="821" w:type="dxa"/>
            <w:tcBorders>
              <w:top w:val="nil"/>
              <w:left w:val="nil"/>
              <w:bottom w:val="single" w:sz="4" w:space="0" w:color="auto"/>
              <w:right w:val="single" w:sz="4" w:space="0" w:color="auto"/>
            </w:tcBorders>
            <w:shd w:val="clear" w:color="000000" w:fill="9999FF"/>
            <w:noWrap/>
            <w:vAlign w:val="bottom"/>
            <w:hideMark/>
          </w:tcPr>
          <w:p w14:paraId="6D423A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95,43</w:t>
            </w:r>
          </w:p>
        </w:tc>
        <w:tc>
          <w:tcPr>
            <w:tcW w:w="839" w:type="dxa"/>
            <w:tcBorders>
              <w:top w:val="nil"/>
              <w:left w:val="nil"/>
              <w:bottom w:val="single" w:sz="4" w:space="0" w:color="auto"/>
              <w:right w:val="single" w:sz="4" w:space="0" w:color="auto"/>
            </w:tcBorders>
            <w:shd w:val="clear" w:color="000000" w:fill="9999FF"/>
            <w:noWrap/>
            <w:vAlign w:val="bottom"/>
            <w:hideMark/>
          </w:tcPr>
          <w:p w14:paraId="20C62E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99,73</w:t>
            </w:r>
          </w:p>
        </w:tc>
        <w:tc>
          <w:tcPr>
            <w:tcW w:w="994" w:type="dxa"/>
            <w:tcBorders>
              <w:top w:val="nil"/>
              <w:left w:val="nil"/>
              <w:bottom w:val="single" w:sz="4" w:space="0" w:color="auto"/>
              <w:right w:val="single" w:sz="4" w:space="0" w:color="auto"/>
            </w:tcBorders>
            <w:shd w:val="clear" w:color="000000" w:fill="9999FF"/>
            <w:noWrap/>
            <w:vAlign w:val="bottom"/>
            <w:hideMark/>
          </w:tcPr>
          <w:p w14:paraId="6DEB5C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C54C46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F5CDC5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A500003 Financiranje djelatnosti osnovnog školstva</w:t>
            </w:r>
          </w:p>
        </w:tc>
        <w:tc>
          <w:tcPr>
            <w:tcW w:w="1425" w:type="dxa"/>
            <w:tcBorders>
              <w:top w:val="nil"/>
              <w:left w:val="nil"/>
              <w:bottom w:val="single" w:sz="4" w:space="0" w:color="auto"/>
              <w:right w:val="single" w:sz="4" w:space="0" w:color="auto"/>
            </w:tcBorders>
            <w:shd w:val="clear" w:color="000000" w:fill="CCCCFF"/>
            <w:noWrap/>
            <w:vAlign w:val="bottom"/>
            <w:hideMark/>
          </w:tcPr>
          <w:p w14:paraId="075352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940.493,03</w:t>
            </w:r>
          </w:p>
        </w:tc>
        <w:tc>
          <w:tcPr>
            <w:tcW w:w="1396" w:type="dxa"/>
            <w:tcBorders>
              <w:top w:val="nil"/>
              <w:left w:val="nil"/>
              <w:bottom w:val="single" w:sz="4" w:space="0" w:color="auto"/>
              <w:right w:val="single" w:sz="4" w:space="0" w:color="auto"/>
            </w:tcBorders>
            <w:shd w:val="clear" w:color="000000" w:fill="CCCCFF"/>
            <w:noWrap/>
            <w:vAlign w:val="bottom"/>
            <w:hideMark/>
          </w:tcPr>
          <w:p w14:paraId="228993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1.050.808,51</w:t>
            </w:r>
          </w:p>
        </w:tc>
        <w:tc>
          <w:tcPr>
            <w:tcW w:w="1240" w:type="dxa"/>
            <w:tcBorders>
              <w:top w:val="nil"/>
              <w:left w:val="nil"/>
              <w:bottom w:val="single" w:sz="4" w:space="0" w:color="auto"/>
              <w:right w:val="single" w:sz="4" w:space="0" w:color="auto"/>
            </w:tcBorders>
            <w:shd w:val="clear" w:color="000000" w:fill="CCCCFF"/>
            <w:noWrap/>
            <w:vAlign w:val="bottom"/>
            <w:hideMark/>
          </w:tcPr>
          <w:p w14:paraId="12EEE6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999.670,00</w:t>
            </w:r>
          </w:p>
        </w:tc>
        <w:tc>
          <w:tcPr>
            <w:tcW w:w="1324" w:type="dxa"/>
            <w:tcBorders>
              <w:top w:val="nil"/>
              <w:left w:val="nil"/>
              <w:bottom w:val="single" w:sz="4" w:space="0" w:color="auto"/>
              <w:right w:val="single" w:sz="4" w:space="0" w:color="auto"/>
            </w:tcBorders>
            <w:shd w:val="clear" w:color="000000" w:fill="CCCCFF"/>
            <w:noWrap/>
            <w:vAlign w:val="bottom"/>
            <w:hideMark/>
          </w:tcPr>
          <w:p w14:paraId="7211CC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997.020,00</w:t>
            </w:r>
          </w:p>
        </w:tc>
        <w:tc>
          <w:tcPr>
            <w:tcW w:w="1312" w:type="dxa"/>
            <w:tcBorders>
              <w:top w:val="nil"/>
              <w:left w:val="nil"/>
              <w:bottom w:val="single" w:sz="4" w:space="0" w:color="auto"/>
              <w:right w:val="single" w:sz="4" w:space="0" w:color="auto"/>
            </w:tcBorders>
            <w:shd w:val="clear" w:color="000000" w:fill="CCCCFF"/>
            <w:noWrap/>
            <w:vAlign w:val="bottom"/>
            <w:hideMark/>
          </w:tcPr>
          <w:p w14:paraId="2FE714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997.020,00</w:t>
            </w:r>
          </w:p>
        </w:tc>
        <w:tc>
          <w:tcPr>
            <w:tcW w:w="767" w:type="dxa"/>
            <w:tcBorders>
              <w:top w:val="nil"/>
              <w:left w:val="nil"/>
              <w:bottom w:val="single" w:sz="4" w:space="0" w:color="auto"/>
              <w:right w:val="single" w:sz="4" w:space="0" w:color="auto"/>
            </w:tcBorders>
            <w:shd w:val="clear" w:color="000000" w:fill="CCCCFF"/>
            <w:noWrap/>
            <w:vAlign w:val="bottom"/>
            <w:hideMark/>
          </w:tcPr>
          <w:p w14:paraId="4EF7DC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111,73</w:t>
            </w:r>
          </w:p>
        </w:tc>
        <w:tc>
          <w:tcPr>
            <w:tcW w:w="821" w:type="dxa"/>
            <w:tcBorders>
              <w:top w:val="nil"/>
              <w:left w:val="nil"/>
              <w:bottom w:val="single" w:sz="4" w:space="0" w:color="auto"/>
              <w:right w:val="single" w:sz="4" w:space="0" w:color="auto"/>
            </w:tcBorders>
            <w:shd w:val="clear" w:color="000000" w:fill="CCCCFF"/>
            <w:noWrap/>
            <w:vAlign w:val="bottom"/>
            <w:hideMark/>
          </w:tcPr>
          <w:p w14:paraId="15DCC9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95,13</w:t>
            </w:r>
          </w:p>
        </w:tc>
        <w:tc>
          <w:tcPr>
            <w:tcW w:w="839" w:type="dxa"/>
            <w:tcBorders>
              <w:top w:val="nil"/>
              <w:left w:val="nil"/>
              <w:bottom w:val="single" w:sz="4" w:space="0" w:color="auto"/>
              <w:right w:val="single" w:sz="4" w:space="0" w:color="auto"/>
            </w:tcBorders>
            <w:shd w:val="clear" w:color="000000" w:fill="CCCCFF"/>
            <w:noWrap/>
            <w:vAlign w:val="bottom"/>
            <w:hideMark/>
          </w:tcPr>
          <w:p w14:paraId="5221A7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99,73</w:t>
            </w:r>
          </w:p>
        </w:tc>
        <w:tc>
          <w:tcPr>
            <w:tcW w:w="994" w:type="dxa"/>
            <w:tcBorders>
              <w:top w:val="nil"/>
              <w:left w:val="nil"/>
              <w:bottom w:val="single" w:sz="4" w:space="0" w:color="auto"/>
              <w:right w:val="single" w:sz="4" w:space="0" w:color="auto"/>
            </w:tcBorders>
            <w:shd w:val="clear" w:color="000000" w:fill="CCCCFF"/>
            <w:noWrap/>
            <w:vAlign w:val="bottom"/>
            <w:hideMark/>
          </w:tcPr>
          <w:p w14:paraId="70140D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49D6BF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B0066B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73683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2.545,08</w:t>
            </w:r>
          </w:p>
        </w:tc>
        <w:tc>
          <w:tcPr>
            <w:tcW w:w="1396" w:type="dxa"/>
            <w:tcBorders>
              <w:top w:val="nil"/>
              <w:left w:val="nil"/>
              <w:bottom w:val="single" w:sz="4" w:space="0" w:color="auto"/>
              <w:right w:val="single" w:sz="4" w:space="0" w:color="auto"/>
            </w:tcBorders>
            <w:shd w:val="clear" w:color="000000" w:fill="FFFF99"/>
            <w:noWrap/>
            <w:vAlign w:val="bottom"/>
            <w:hideMark/>
          </w:tcPr>
          <w:p w14:paraId="015235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7.299,75</w:t>
            </w:r>
          </w:p>
        </w:tc>
        <w:tc>
          <w:tcPr>
            <w:tcW w:w="1240" w:type="dxa"/>
            <w:tcBorders>
              <w:top w:val="nil"/>
              <w:left w:val="nil"/>
              <w:bottom w:val="single" w:sz="4" w:space="0" w:color="auto"/>
              <w:right w:val="single" w:sz="4" w:space="0" w:color="auto"/>
            </w:tcBorders>
            <w:shd w:val="clear" w:color="000000" w:fill="FFFF99"/>
            <w:noWrap/>
            <w:vAlign w:val="bottom"/>
            <w:hideMark/>
          </w:tcPr>
          <w:p w14:paraId="49D965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4.250,00</w:t>
            </w:r>
          </w:p>
        </w:tc>
        <w:tc>
          <w:tcPr>
            <w:tcW w:w="1324" w:type="dxa"/>
            <w:tcBorders>
              <w:top w:val="nil"/>
              <w:left w:val="nil"/>
              <w:bottom w:val="single" w:sz="4" w:space="0" w:color="auto"/>
              <w:right w:val="single" w:sz="4" w:space="0" w:color="auto"/>
            </w:tcBorders>
            <w:shd w:val="clear" w:color="000000" w:fill="FFFF99"/>
            <w:noWrap/>
            <w:vAlign w:val="bottom"/>
            <w:hideMark/>
          </w:tcPr>
          <w:p w14:paraId="341023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4.250,00</w:t>
            </w:r>
          </w:p>
        </w:tc>
        <w:tc>
          <w:tcPr>
            <w:tcW w:w="1312" w:type="dxa"/>
            <w:tcBorders>
              <w:top w:val="nil"/>
              <w:left w:val="nil"/>
              <w:bottom w:val="single" w:sz="4" w:space="0" w:color="auto"/>
              <w:right w:val="single" w:sz="4" w:space="0" w:color="auto"/>
            </w:tcBorders>
            <w:shd w:val="clear" w:color="000000" w:fill="FFFF99"/>
            <w:noWrap/>
            <w:vAlign w:val="bottom"/>
            <w:hideMark/>
          </w:tcPr>
          <w:p w14:paraId="6A3752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4.250,00</w:t>
            </w:r>
          </w:p>
        </w:tc>
        <w:tc>
          <w:tcPr>
            <w:tcW w:w="767" w:type="dxa"/>
            <w:tcBorders>
              <w:top w:val="nil"/>
              <w:left w:val="nil"/>
              <w:bottom w:val="single" w:sz="4" w:space="0" w:color="auto"/>
              <w:right w:val="single" w:sz="4" w:space="0" w:color="auto"/>
            </w:tcBorders>
            <w:shd w:val="clear" w:color="000000" w:fill="FFFF99"/>
            <w:noWrap/>
            <w:vAlign w:val="bottom"/>
            <w:hideMark/>
          </w:tcPr>
          <w:p w14:paraId="677690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286,82</w:t>
            </w:r>
          </w:p>
        </w:tc>
        <w:tc>
          <w:tcPr>
            <w:tcW w:w="821" w:type="dxa"/>
            <w:tcBorders>
              <w:top w:val="nil"/>
              <w:left w:val="nil"/>
              <w:bottom w:val="single" w:sz="4" w:space="0" w:color="auto"/>
              <w:right w:val="single" w:sz="4" w:space="0" w:color="auto"/>
            </w:tcBorders>
            <w:shd w:val="clear" w:color="000000" w:fill="FFFF99"/>
            <w:noWrap/>
            <w:vAlign w:val="bottom"/>
            <w:hideMark/>
          </w:tcPr>
          <w:p w14:paraId="4A97C5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58,22</w:t>
            </w:r>
          </w:p>
        </w:tc>
        <w:tc>
          <w:tcPr>
            <w:tcW w:w="839" w:type="dxa"/>
            <w:tcBorders>
              <w:top w:val="nil"/>
              <w:left w:val="nil"/>
              <w:bottom w:val="single" w:sz="4" w:space="0" w:color="auto"/>
              <w:right w:val="single" w:sz="4" w:space="0" w:color="auto"/>
            </w:tcBorders>
            <w:shd w:val="clear" w:color="000000" w:fill="FFFF99"/>
            <w:noWrap/>
            <w:vAlign w:val="bottom"/>
            <w:hideMark/>
          </w:tcPr>
          <w:p w14:paraId="3B7855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286B3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8D3EC2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4455C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6A547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2.545,08</w:t>
            </w:r>
          </w:p>
        </w:tc>
        <w:tc>
          <w:tcPr>
            <w:tcW w:w="1396" w:type="dxa"/>
            <w:tcBorders>
              <w:top w:val="nil"/>
              <w:left w:val="nil"/>
              <w:bottom w:val="single" w:sz="4" w:space="0" w:color="auto"/>
              <w:right w:val="single" w:sz="4" w:space="0" w:color="auto"/>
            </w:tcBorders>
            <w:shd w:val="clear" w:color="auto" w:fill="auto"/>
            <w:noWrap/>
            <w:vAlign w:val="bottom"/>
            <w:hideMark/>
          </w:tcPr>
          <w:p w14:paraId="6DC4A9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7.299,75</w:t>
            </w:r>
          </w:p>
        </w:tc>
        <w:tc>
          <w:tcPr>
            <w:tcW w:w="1240" w:type="dxa"/>
            <w:tcBorders>
              <w:top w:val="nil"/>
              <w:left w:val="nil"/>
              <w:bottom w:val="single" w:sz="4" w:space="0" w:color="auto"/>
              <w:right w:val="single" w:sz="4" w:space="0" w:color="auto"/>
            </w:tcBorders>
            <w:shd w:val="clear" w:color="auto" w:fill="auto"/>
            <w:noWrap/>
            <w:vAlign w:val="bottom"/>
            <w:hideMark/>
          </w:tcPr>
          <w:p w14:paraId="2C9E2D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4.250,00</w:t>
            </w:r>
          </w:p>
        </w:tc>
        <w:tc>
          <w:tcPr>
            <w:tcW w:w="1324" w:type="dxa"/>
            <w:tcBorders>
              <w:top w:val="nil"/>
              <w:left w:val="nil"/>
              <w:bottom w:val="single" w:sz="4" w:space="0" w:color="auto"/>
              <w:right w:val="single" w:sz="4" w:space="0" w:color="auto"/>
            </w:tcBorders>
            <w:shd w:val="clear" w:color="auto" w:fill="auto"/>
            <w:noWrap/>
            <w:vAlign w:val="bottom"/>
            <w:hideMark/>
          </w:tcPr>
          <w:p w14:paraId="4B3A0B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4.250,00</w:t>
            </w:r>
          </w:p>
        </w:tc>
        <w:tc>
          <w:tcPr>
            <w:tcW w:w="1312" w:type="dxa"/>
            <w:tcBorders>
              <w:top w:val="nil"/>
              <w:left w:val="nil"/>
              <w:bottom w:val="single" w:sz="4" w:space="0" w:color="auto"/>
              <w:right w:val="single" w:sz="4" w:space="0" w:color="auto"/>
            </w:tcBorders>
            <w:shd w:val="clear" w:color="auto" w:fill="auto"/>
            <w:noWrap/>
            <w:vAlign w:val="bottom"/>
            <w:hideMark/>
          </w:tcPr>
          <w:p w14:paraId="0CE26E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4.250,00</w:t>
            </w:r>
          </w:p>
        </w:tc>
        <w:tc>
          <w:tcPr>
            <w:tcW w:w="767" w:type="dxa"/>
            <w:tcBorders>
              <w:top w:val="nil"/>
              <w:left w:val="nil"/>
              <w:bottom w:val="single" w:sz="4" w:space="0" w:color="auto"/>
              <w:right w:val="single" w:sz="4" w:space="0" w:color="auto"/>
            </w:tcBorders>
            <w:shd w:val="clear" w:color="auto" w:fill="auto"/>
            <w:noWrap/>
            <w:vAlign w:val="bottom"/>
            <w:hideMark/>
          </w:tcPr>
          <w:p w14:paraId="65B691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286,82</w:t>
            </w:r>
          </w:p>
        </w:tc>
        <w:tc>
          <w:tcPr>
            <w:tcW w:w="821" w:type="dxa"/>
            <w:tcBorders>
              <w:top w:val="nil"/>
              <w:left w:val="nil"/>
              <w:bottom w:val="single" w:sz="4" w:space="0" w:color="auto"/>
              <w:right w:val="single" w:sz="4" w:space="0" w:color="auto"/>
            </w:tcBorders>
            <w:shd w:val="clear" w:color="auto" w:fill="auto"/>
            <w:noWrap/>
            <w:vAlign w:val="bottom"/>
            <w:hideMark/>
          </w:tcPr>
          <w:p w14:paraId="27FE63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58,22</w:t>
            </w:r>
          </w:p>
        </w:tc>
        <w:tc>
          <w:tcPr>
            <w:tcW w:w="839" w:type="dxa"/>
            <w:tcBorders>
              <w:top w:val="nil"/>
              <w:left w:val="nil"/>
              <w:bottom w:val="single" w:sz="4" w:space="0" w:color="auto"/>
              <w:right w:val="single" w:sz="4" w:space="0" w:color="auto"/>
            </w:tcBorders>
            <w:shd w:val="clear" w:color="auto" w:fill="auto"/>
            <w:noWrap/>
            <w:vAlign w:val="bottom"/>
            <w:hideMark/>
          </w:tcPr>
          <w:p w14:paraId="6529AF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B3419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4C7A16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518219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83CE2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2.545,08</w:t>
            </w:r>
          </w:p>
        </w:tc>
        <w:tc>
          <w:tcPr>
            <w:tcW w:w="1396" w:type="dxa"/>
            <w:tcBorders>
              <w:top w:val="nil"/>
              <w:left w:val="nil"/>
              <w:bottom w:val="single" w:sz="4" w:space="0" w:color="auto"/>
              <w:right w:val="single" w:sz="4" w:space="0" w:color="auto"/>
            </w:tcBorders>
            <w:shd w:val="clear" w:color="auto" w:fill="auto"/>
            <w:noWrap/>
            <w:vAlign w:val="bottom"/>
            <w:hideMark/>
          </w:tcPr>
          <w:p w14:paraId="02C4E7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7.299,75</w:t>
            </w:r>
          </w:p>
        </w:tc>
        <w:tc>
          <w:tcPr>
            <w:tcW w:w="1240" w:type="dxa"/>
            <w:tcBorders>
              <w:top w:val="nil"/>
              <w:left w:val="nil"/>
              <w:bottom w:val="single" w:sz="4" w:space="0" w:color="auto"/>
              <w:right w:val="single" w:sz="4" w:space="0" w:color="auto"/>
            </w:tcBorders>
            <w:shd w:val="clear" w:color="auto" w:fill="auto"/>
            <w:noWrap/>
            <w:vAlign w:val="bottom"/>
            <w:hideMark/>
          </w:tcPr>
          <w:p w14:paraId="56F87B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4.250,00</w:t>
            </w:r>
          </w:p>
        </w:tc>
        <w:tc>
          <w:tcPr>
            <w:tcW w:w="1324" w:type="dxa"/>
            <w:tcBorders>
              <w:top w:val="nil"/>
              <w:left w:val="nil"/>
              <w:bottom w:val="single" w:sz="4" w:space="0" w:color="auto"/>
              <w:right w:val="single" w:sz="4" w:space="0" w:color="auto"/>
            </w:tcBorders>
            <w:shd w:val="clear" w:color="auto" w:fill="auto"/>
            <w:noWrap/>
            <w:vAlign w:val="bottom"/>
            <w:hideMark/>
          </w:tcPr>
          <w:p w14:paraId="15B2BB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4.250,00</w:t>
            </w:r>
          </w:p>
        </w:tc>
        <w:tc>
          <w:tcPr>
            <w:tcW w:w="1312" w:type="dxa"/>
            <w:tcBorders>
              <w:top w:val="nil"/>
              <w:left w:val="nil"/>
              <w:bottom w:val="single" w:sz="4" w:space="0" w:color="auto"/>
              <w:right w:val="single" w:sz="4" w:space="0" w:color="auto"/>
            </w:tcBorders>
            <w:shd w:val="clear" w:color="auto" w:fill="auto"/>
            <w:noWrap/>
            <w:vAlign w:val="bottom"/>
            <w:hideMark/>
          </w:tcPr>
          <w:p w14:paraId="04D3AF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4.250,00</w:t>
            </w:r>
          </w:p>
        </w:tc>
        <w:tc>
          <w:tcPr>
            <w:tcW w:w="767" w:type="dxa"/>
            <w:tcBorders>
              <w:top w:val="nil"/>
              <w:left w:val="nil"/>
              <w:bottom w:val="single" w:sz="4" w:space="0" w:color="auto"/>
              <w:right w:val="single" w:sz="4" w:space="0" w:color="auto"/>
            </w:tcBorders>
            <w:shd w:val="clear" w:color="auto" w:fill="auto"/>
            <w:noWrap/>
            <w:vAlign w:val="bottom"/>
            <w:hideMark/>
          </w:tcPr>
          <w:p w14:paraId="48076A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286,82</w:t>
            </w:r>
          </w:p>
        </w:tc>
        <w:tc>
          <w:tcPr>
            <w:tcW w:w="821" w:type="dxa"/>
            <w:tcBorders>
              <w:top w:val="nil"/>
              <w:left w:val="nil"/>
              <w:bottom w:val="single" w:sz="4" w:space="0" w:color="auto"/>
              <w:right w:val="single" w:sz="4" w:space="0" w:color="auto"/>
            </w:tcBorders>
            <w:shd w:val="clear" w:color="auto" w:fill="auto"/>
            <w:noWrap/>
            <w:vAlign w:val="bottom"/>
            <w:hideMark/>
          </w:tcPr>
          <w:p w14:paraId="5F8F49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58,22</w:t>
            </w:r>
          </w:p>
        </w:tc>
        <w:tc>
          <w:tcPr>
            <w:tcW w:w="839" w:type="dxa"/>
            <w:tcBorders>
              <w:top w:val="nil"/>
              <w:left w:val="nil"/>
              <w:bottom w:val="single" w:sz="4" w:space="0" w:color="auto"/>
              <w:right w:val="single" w:sz="4" w:space="0" w:color="auto"/>
            </w:tcBorders>
            <w:shd w:val="clear" w:color="auto" w:fill="auto"/>
            <w:noWrap/>
            <w:vAlign w:val="bottom"/>
            <w:hideMark/>
          </w:tcPr>
          <w:p w14:paraId="1703F9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E85F9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61D378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9880AE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07FED4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994,46</w:t>
            </w:r>
          </w:p>
        </w:tc>
        <w:tc>
          <w:tcPr>
            <w:tcW w:w="1396" w:type="dxa"/>
            <w:tcBorders>
              <w:top w:val="nil"/>
              <w:left w:val="nil"/>
              <w:bottom w:val="single" w:sz="4" w:space="0" w:color="auto"/>
              <w:right w:val="single" w:sz="4" w:space="0" w:color="auto"/>
            </w:tcBorders>
            <w:shd w:val="clear" w:color="000000" w:fill="FFFF99"/>
            <w:noWrap/>
            <w:vAlign w:val="bottom"/>
            <w:hideMark/>
          </w:tcPr>
          <w:p w14:paraId="562CA4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4.907,55</w:t>
            </w:r>
          </w:p>
        </w:tc>
        <w:tc>
          <w:tcPr>
            <w:tcW w:w="1240" w:type="dxa"/>
            <w:tcBorders>
              <w:top w:val="nil"/>
              <w:left w:val="nil"/>
              <w:bottom w:val="single" w:sz="4" w:space="0" w:color="auto"/>
              <w:right w:val="single" w:sz="4" w:space="0" w:color="auto"/>
            </w:tcBorders>
            <w:shd w:val="clear" w:color="000000" w:fill="FFFF99"/>
            <w:noWrap/>
            <w:vAlign w:val="bottom"/>
            <w:hideMark/>
          </w:tcPr>
          <w:p w14:paraId="09B456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1.590,00</w:t>
            </w:r>
          </w:p>
        </w:tc>
        <w:tc>
          <w:tcPr>
            <w:tcW w:w="1324" w:type="dxa"/>
            <w:tcBorders>
              <w:top w:val="nil"/>
              <w:left w:val="nil"/>
              <w:bottom w:val="single" w:sz="4" w:space="0" w:color="auto"/>
              <w:right w:val="single" w:sz="4" w:space="0" w:color="auto"/>
            </w:tcBorders>
            <w:shd w:val="clear" w:color="000000" w:fill="FFFF99"/>
            <w:noWrap/>
            <w:vAlign w:val="bottom"/>
            <w:hideMark/>
          </w:tcPr>
          <w:p w14:paraId="666A5E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270,00</w:t>
            </w:r>
          </w:p>
        </w:tc>
        <w:tc>
          <w:tcPr>
            <w:tcW w:w="1312" w:type="dxa"/>
            <w:tcBorders>
              <w:top w:val="nil"/>
              <w:left w:val="nil"/>
              <w:bottom w:val="single" w:sz="4" w:space="0" w:color="auto"/>
              <w:right w:val="single" w:sz="4" w:space="0" w:color="auto"/>
            </w:tcBorders>
            <w:shd w:val="clear" w:color="000000" w:fill="FFFF99"/>
            <w:noWrap/>
            <w:vAlign w:val="bottom"/>
            <w:hideMark/>
          </w:tcPr>
          <w:p w14:paraId="19B492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270,00</w:t>
            </w:r>
          </w:p>
        </w:tc>
        <w:tc>
          <w:tcPr>
            <w:tcW w:w="767" w:type="dxa"/>
            <w:tcBorders>
              <w:top w:val="nil"/>
              <w:left w:val="nil"/>
              <w:bottom w:val="single" w:sz="4" w:space="0" w:color="auto"/>
              <w:right w:val="single" w:sz="4" w:space="0" w:color="auto"/>
            </w:tcBorders>
            <w:shd w:val="clear" w:color="000000" w:fill="FFFF99"/>
            <w:noWrap/>
            <w:vAlign w:val="bottom"/>
            <w:hideMark/>
          </w:tcPr>
          <w:p w14:paraId="3F588C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493,49</w:t>
            </w:r>
          </w:p>
        </w:tc>
        <w:tc>
          <w:tcPr>
            <w:tcW w:w="821" w:type="dxa"/>
            <w:tcBorders>
              <w:top w:val="nil"/>
              <w:left w:val="nil"/>
              <w:bottom w:val="single" w:sz="4" w:space="0" w:color="auto"/>
              <w:right w:val="single" w:sz="4" w:space="0" w:color="auto"/>
            </w:tcBorders>
            <w:shd w:val="clear" w:color="000000" w:fill="FFFF99"/>
            <w:noWrap/>
            <w:vAlign w:val="bottom"/>
            <w:hideMark/>
          </w:tcPr>
          <w:p w14:paraId="430E62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32,40</w:t>
            </w:r>
          </w:p>
        </w:tc>
        <w:tc>
          <w:tcPr>
            <w:tcW w:w="839" w:type="dxa"/>
            <w:tcBorders>
              <w:top w:val="nil"/>
              <w:left w:val="nil"/>
              <w:bottom w:val="single" w:sz="4" w:space="0" w:color="auto"/>
              <w:right w:val="single" w:sz="4" w:space="0" w:color="auto"/>
            </w:tcBorders>
            <w:shd w:val="clear" w:color="000000" w:fill="FFFF99"/>
            <w:noWrap/>
            <w:vAlign w:val="bottom"/>
            <w:hideMark/>
          </w:tcPr>
          <w:p w14:paraId="19EEF6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16,98</w:t>
            </w:r>
          </w:p>
        </w:tc>
        <w:tc>
          <w:tcPr>
            <w:tcW w:w="994" w:type="dxa"/>
            <w:tcBorders>
              <w:top w:val="nil"/>
              <w:left w:val="nil"/>
              <w:bottom w:val="single" w:sz="4" w:space="0" w:color="auto"/>
              <w:right w:val="single" w:sz="4" w:space="0" w:color="auto"/>
            </w:tcBorders>
            <w:shd w:val="clear" w:color="000000" w:fill="FFFF99"/>
            <w:noWrap/>
            <w:vAlign w:val="bottom"/>
            <w:hideMark/>
          </w:tcPr>
          <w:p w14:paraId="7F6EBB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F9803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9E74DA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B70BA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994,46</w:t>
            </w:r>
          </w:p>
        </w:tc>
        <w:tc>
          <w:tcPr>
            <w:tcW w:w="1396" w:type="dxa"/>
            <w:tcBorders>
              <w:top w:val="nil"/>
              <w:left w:val="nil"/>
              <w:bottom w:val="single" w:sz="4" w:space="0" w:color="auto"/>
              <w:right w:val="single" w:sz="4" w:space="0" w:color="auto"/>
            </w:tcBorders>
            <w:shd w:val="clear" w:color="auto" w:fill="auto"/>
            <w:noWrap/>
            <w:vAlign w:val="bottom"/>
            <w:hideMark/>
          </w:tcPr>
          <w:p w14:paraId="0EB80D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3.513,96</w:t>
            </w:r>
          </w:p>
        </w:tc>
        <w:tc>
          <w:tcPr>
            <w:tcW w:w="1240" w:type="dxa"/>
            <w:tcBorders>
              <w:top w:val="nil"/>
              <w:left w:val="nil"/>
              <w:bottom w:val="single" w:sz="4" w:space="0" w:color="auto"/>
              <w:right w:val="single" w:sz="4" w:space="0" w:color="auto"/>
            </w:tcBorders>
            <w:shd w:val="clear" w:color="auto" w:fill="auto"/>
            <w:noWrap/>
            <w:vAlign w:val="bottom"/>
            <w:hideMark/>
          </w:tcPr>
          <w:p w14:paraId="45EB77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24" w:type="dxa"/>
            <w:tcBorders>
              <w:top w:val="nil"/>
              <w:left w:val="nil"/>
              <w:bottom w:val="single" w:sz="4" w:space="0" w:color="auto"/>
              <w:right w:val="single" w:sz="4" w:space="0" w:color="auto"/>
            </w:tcBorders>
            <w:shd w:val="clear" w:color="auto" w:fill="auto"/>
            <w:noWrap/>
            <w:vAlign w:val="bottom"/>
            <w:hideMark/>
          </w:tcPr>
          <w:p w14:paraId="75599D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w:t>
            </w:r>
          </w:p>
        </w:tc>
        <w:tc>
          <w:tcPr>
            <w:tcW w:w="1312" w:type="dxa"/>
            <w:tcBorders>
              <w:top w:val="nil"/>
              <w:left w:val="nil"/>
              <w:bottom w:val="single" w:sz="4" w:space="0" w:color="auto"/>
              <w:right w:val="single" w:sz="4" w:space="0" w:color="auto"/>
            </w:tcBorders>
            <w:shd w:val="clear" w:color="auto" w:fill="auto"/>
            <w:noWrap/>
            <w:vAlign w:val="bottom"/>
            <w:hideMark/>
          </w:tcPr>
          <w:p w14:paraId="0A00F5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w:t>
            </w:r>
          </w:p>
        </w:tc>
        <w:tc>
          <w:tcPr>
            <w:tcW w:w="767" w:type="dxa"/>
            <w:tcBorders>
              <w:top w:val="nil"/>
              <w:left w:val="nil"/>
              <w:bottom w:val="single" w:sz="4" w:space="0" w:color="auto"/>
              <w:right w:val="single" w:sz="4" w:space="0" w:color="auto"/>
            </w:tcBorders>
            <w:shd w:val="clear" w:color="auto" w:fill="auto"/>
            <w:noWrap/>
            <w:vAlign w:val="bottom"/>
            <w:hideMark/>
          </w:tcPr>
          <w:p w14:paraId="61CA37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353,35</w:t>
            </w:r>
          </w:p>
        </w:tc>
        <w:tc>
          <w:tcPr>
            <w:tcW w:w="821" w:type="dxa"/>
            <w:tcBorders>
              <w:top w:val="nil"/>
              <w:left w:val="nil"/>
              <w:bottom w:val="single" w:sz="4" w:space="0" w:color="auto"/>
              <w:right w:val="single" w:sz="4" w:space="0" w:color="auto"/>
            </w:tcBorders>
            <w:shd w:val="clear" w:color="auto" w:fill="auto"/>
            <w:noWrap/>
            <w:vAlign w:val="bottom"/>
            <w:hideMark/>
          </w:tcPr>
          <w:p w14:paraId="25CAC0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26,47</w:t>
            </w:r>
          </w:p>
        </w:tc>
        <w:tc>
          <w:tcPr>
            <w:tcW w:w="839" w:type="dxa"/>
            <w:tcBorders>
              <w:top w:val="nil"/>
              <w:left w:val="nil"/>
              <w:bottom w:val="single" w:sz="4" w:space="0" w:color="auto"/>
              <w:right w:val="single" w:sz="4" w:space="0" w:color="auto"/>
            </w:tcBorders>
            <w:shd w:val="clear" w:color="auto" w:fill="auto"/>
            <w:noWrap/>
            <w:vAlign w:val="bottom"/>
            <w:hideMark/>
          </w:tcPr>
          <w:p w14:paraId="6E3D89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29,03</w:t>
            </w:r>
          </w:p>
        </w:tc>
        <w:tc>
          <w:tcPr>
            <w:tcW w:w="994" w:type="dxa"/>
            <w:tcBorders>
              <w:top w:val="nil"/>
              <w:left w:val="nil"/>
              <w:bottom w:val="single" w:sz="4" w:space="0" w:color="auto"/>
              <w:right w:val="single" w:sz="4" w:space="0" w:color="auto"/>
            </w:tcBorders>
            <w:shd w:val="clear" w:color="auto" w:fill="auto"/>
            <w:noWrap/>
            <w:vAlign w:val="bottom"/>
            <w:hideMark/>
          </w:tcPr>
          <w:p w14:paraId="49D871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13E4D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BF441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13A6E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994,46</w:t>
            </w:r>
          </w:p>
        </w:tc>
        <w:tc>
          <w:tcPr>
            <w:tcW w:w="1396" w:type="dxa"/>
            <w:tcBorders>
              <w:top w:val="nil"/>
              <w:left w:val="nil"/>
              <w:bottom w:val="single" w:sz="4" w:space="0" w:color="auto"/>
              <w:right w:val="single" w:sz="4" w:space="0" w:color="auto"/>
            </w:tcBorders>
            <w:shd w:val="clear" w:color="auto" w:fill="auto"/>
            <w:noWrap/>
            <w:vAlign w:val="bottom"/>
            <w:hideMark/>
          </w:tcPr>
          <w:p w14:paraId="39A6AA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3.513,96</w:t>
            </w:r>
          </w:p>
        </w:tc>
        <w:tc>
          <w:tcPr>
            <w:tcW w:w="1240" w:type="dxa"/>
            <w:tcBorders>
              <w:top w:val="nil"/>
              <w:left w:val="nil"/>
              <w:bottom w:val="single" w:sz="4" w:space="0" w:color="auto"/>
              <w:right w:val="single" w:sz="4" w:space="0" w:color="auto"/>
            </w:tcBorders>
            <w:shd w:val="clear" w:color="auto" w:fill="auto"/>
            <w:noWrap/>
            <w:vAlign w:val="bottom"/>
            <w:hideMark/>
          </w:tcPr>
          <w:p w14:paraId="49E547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24" w:type="dxa"/>
            <w:tcBorders>
              <w:top w:val="nil"/>
              <w:left w:val="nil"/>
              <w:bottom w:val="single" w:sz="4" w:space="0" w:color="auto"/>
              <w:right w:val="single" w:sz="4" w:space="0" w:color="auto"/>
            </w:tcBorders>
            <w:shd w:val="clear" w:color="auto" w:fill="auto"/>
            <w:noWrap/>
            <w:vAlign w:val="bottom"/>
            <w:hideMark/>
          </w:tcPr>
          <w:p w14:paraId="7BE4BF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w:t>
            </w:r>
          </w:p>
        </w:tc>
        <w:tc>
          <w:tcPr>
            <w:tcW w:w="1312" w:type="dxa"/>
            <w:tcBorders>
              <w:top w:val="nil"/>
              <w:left w:val="nil"/>
              <w:bottom w:val="single" w:sz="4" w:space="0" w:color="auto"/>
              <w:right w:val="single" w:sz="4" w:space="0" w:color="auto"/>
            </w:tcBorders>
            <w:shd w:val="clear" w:color="auto" w:fill="auto"/>
            <w:noWrap/>
            <w:vAlign w:val="bottom"/>
            <w:hideMark/>
          </w:tcPr>
          <w:p w14:paraId="118063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270,00</w:t>
            </w:r>
          </w:p>
        </w:tc>
        <w:tc>
          <w:tcPr>
            <w:tcW w:w="767" w:type="dxa"/>
            <w:tcBorders>
              <w:top w:val="nil"/>
              <w:left w:val="nil"/>
              <w:bottom w:val="single" w:sz="4" w:space="0" w:color="auto"/>
              <w:right w:val="single" w:sz="4" w:space="0" w:color="auto"/>
            </w:tcBorders>
            <w:shd w:val="clear" w:color="auto" w:fill="auto"/>
            <w:noWrap/>
            <w:vAlign w:val="bottom"/>
            <w:hideMark/>
          </w:tcPr>
          <w:p w14:paraId="0564D3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353,35</w:t>
            </w:r>
          </w:p>
        </w:tc>
        <w:tc>
          <w:tcPr>
            <w:tcW w:w="821" w:type="dxa"/>
            <w:tcBorders>
              <w:top w:val="nil"/>
              <w:left w:val="nil"/>
              <w:bottom w:val="single" w:sz="4" w:space="0" w:color="auto"/>
              <w:right w:val="single" w:sz="4" w:space="0" w:color="auto"/>
            </w:tcBorders>
            <w:shd w:val="clear" w:color="auto" w:fill="auto"/>
            <w:noWrap/>
            <w:vAlign w:val="bottom"/>
            <w:hideMark/>
          </w:tcPr>
          <w:p w14:paraId="0821E0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26,47</w:t>
            </w:r>
          </w:p>
        </w:tc>
        <w:tc>
          <w:tcPr>
            <w:tcW w:w="839" w:type="dxa"/>
            <w:tcBorders>
              <w:top w:val="nil"/>
              <w:left w:val="nil"/>
              <w:bottom w:val="single" w:sz="4" w:space="0" w:color="auto"/>
              <w:right w:val="single" w:sz="4" w:space="0" w:color="auto"/>
            </w:tcBorders>
            <w:shd w:val="clear" w:color="auto" w:fill="auto"/>
            <w:noWrap/>
            <w:vAlign w:val="bottom"/>
            <w:hideMark/>
          </w:tcPr>
          <w:p w14:paraId="16B995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29,03</w:t>
            </w:r>
          </w:p>
        </w:tc>
        <w:tc>
          <w:tcPr>
            <w:tcW w:w="994" w:type="dxa"/>
            <w:tcBorders>
              <w:top w:val="nil"/>
              <w:left w:val="nil"/>
              <w:bottom w:val="single" w:sz="4" w:space="0" w:color="auto"/>
              <w:right w:val="single" w:sz="4" w:space="0" w:color="auto"/>
            </w:tcBorders>
            <w:shd w:val="clear" w:color="auto" w:fill="auto"/>
            <w:noWrap/>
            <w:vAlign w:val="bottom"/>
            <w:hideMark/>
          </w:tcPr>
          <w:p w14:paraId="6899D9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FE3B52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E37BAE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6E6E9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399D1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1.393,59</w:t>
            </w:r>
          </w:p>
        </w:tc>
        <w:tc>
          <w:tcPr>
            <w:tcW w:w="1240" w:type="dxa"/>
            <w:tcBorders>
              <w:top w:val="nil"/>
              <w:left w:val="nil"/>
              <w:bottom w:val="single" w:sz="4" w:space="0" w:color="auto"/>
              <w:right w:val="single" w:sz="4" w:space="0" w:color="auto"/>
            </w:tcBorders>
            <w:shd w:val="clear" w:color="auto" w:fill="auto"/>
            <w:noWrap/>
            <w:vAlign w:val="bottom"/>
            <w:hideMark/>
          </w:tcPr>
          <w:p w14:paraId="3F11DB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1324" w:type="dxa"/>
            <w:tcBorders>
              <w:top w:val="nil"/>
              <w:left w:val="nil"/>
              <w:bottom w:val="single" w:sz="4" w:space="0" w:color="auto"/>
              <w:right w:val="single" w:sz="4" w:space="0" w:color="auto"/>
            </w:tcBorders>
            <w:shd w:val="clear" w:color="auto" w:fill="auto"/>
            <w:noWrap/>
            <w:vAlign w:val="bottom"/>
            <w:hideMark/>
          </w:tcPr>
          <w:p w14:paraId="2B1F4C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AC45D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A4B5C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83862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47,36</w:t>
            </w:r>
          </w:p>
        </w:tc>
        <w:tc>
          <w:tcPr>
            <w:tcW w:w="839" w:type="dxa"/>
            <w:tcBorders>
              <w:top w:val="nil"/>
              <w:left w:val="nil"/>
              <w:bottom w:val="single" w:sz="4" w:space="0" w:color="auto"/>
              <w:right w:val="single" w:sz="4" w:space="0" w:color="auto"/>
            </w:tcBorders>
            <w:shd w:val="clear" w:color="auto" w:fill="auto"/>
            <w:noWrap/>
            <w:vAlign w:val="bottom"/>
            <w:hideMark/>
          </w:tcPr>
          <w:p w14:paraId="762340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171A5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C7EE7F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A8F38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868BB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4EB21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1.393,59</w:t>
            </w:r>
          </w:p>
        </w:tc>
        <w:tc>
          <w:tcPr>
            <w:tcW w:w="1240" w:type="dxa"/>
            <w:tcBorders>
              <w:top w:val="nil"/>
              <w:left w:val="nil"/>
              <w:bottom w:val="single" w:sz="4" w:space="0" w:color="auto"/>
              <w:right w:val="single" w:sz="4" w:space="0" w:color="auto"/>
            </w:tcBorders>
            <w:shd w:val="clear" w:color="auto" w:fill="auto"/>
            <w:noWrap/>
            <w:vAlign w:val="bottom"/>
            <w:hideMark/>
          </w:tcPr>
          <w:p w14:paraId="0B79FA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1324" w:type="dxa"/>
            <w:tcBorders>
              <w:top w:val="nil"/>
              <w:left w:val="nil"/>
              <w:bottom w:val="single" w:sz="4" w:space="0" w:color="auto"/>
              <w:right w:val="single" w:sz="4" w:space="0" w:color="auto"/>
            </w:tcBorders>
            <w:shd w:val="clear" w:color="auto" w:fill="auto"/>
            <w:noWrap/>
            <w:vAlign w:val="bottom"/>
            <w:hideMark/>
          </w:tcPr>
          <w:p w14:paraId="619256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5FA1C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72C3C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714E2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47,36</w:t>
            </w:r>
          </w:p>
        </w:tc>
        <w:tc>
          <w:tcPr>
            <w:tcW w:w="839" w:type="dxa"/>
            <w:tcBorders>
              <w:top w:val="nil"/>
              <w:left w:val="nil"/>
              <w:bottom w:val="single" w:sz="4" w:space="0" w:color="auto"/>
              <w:right w:val="single" w:sz="4" w:space="0" w:color="auto"/>
            </w:tcBorders>
            <w:shd w:val="clear" w:color="auto" w:fill="auto"/>
            <w:noWrap/>
            <w:vAlign w:val="bottom"/>
            <w:hideMark/>
          </w:tcPr>
          <w:p w14:paraId="274507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E4FF5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91E30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B95D64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76CC43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42.364,80</w:t>
            </w:r>
          </w:p>
        </w:tc>
        <w:tc>
          <w:tcPr>
            <w:tcW w:w="1396" w:type="dxa"/>
            <w:tcBorders>
              <w:top w:val="nil"/>
              <w:left w:val="nil"/>
              <w:bottom w:val="single" w:sz="4" w:space="0" w:color="auto"/>
              <w:right w:val="single" w:sz="4" w:space="0" w:color="auto"/>
            </w:tcBorders>
            <w:shd w:val="clear" w:color="000000" w:fill="FFFF99"/>
            <w:noWrap/>
            <w:vAlign w:val="bottom"/>
            <w:hideMark/>
          </w:tcPr>
          <w:p w14:paraId="153C5F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49.816,31</w:t>
            </w:r>
          </w:p>
        </w:tc>
        <w:tc>
          <w:tcPr>
            <w:tcW w:w="1240" w:type="dxa"/>
            <w:tcBorders>
              <w:top w:val="nil"/>
              <w:left w:val="nil"/>
              <w:bottom w:val="single" w:sz="4" w:space="0" w:color="auto"/>
              <w:right w:val="single" w:sz="4" w:space="0" w:color="auto"/>
            </w:tcBorders>
            <w:shd w:val="clear" w:color="000000" w:fill="FFFF99"/>
            <w:noWrap/>
            <w:vAlign w:val="bottom"/>
            <w:hideMark/>
          </w:tcPr>
          <w:p w14:paraId="482260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44.860,00</w:t>
            </w:r>
          </w:p>
        </w:tc>
        <w:tc>
          <w:tcPr>
            <w:tcW w:w="1324" w:type="dxa"/>
            <w:tcBorders>
              <w:top w:val="nil"/>
              <w:left w:val="nil"/>
              <w:bottom w:val="single" w:sz="4" w:space="0" w:color="auto"/>
              <w:right w:val="single" w:sz="4" w:space="0" w:color="auto"/>
            </w:tcBorders>
            <w:shd w:val="clear" w:color="000000" w:fill="FFFF99"/>
            <w:noWrap/>
            <w:vAlign w:val="bottom"/>
            <w:hideMark/>
          </w:tcPr>
          <w:p w14:paraId="69EC3E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43.530,00</w:t>
            </w:r>
          </w:p>
        </w:tc>
        <w:tc>
          <w:tcPr>
            <w:tcW w:w="1312" w:type="dxa"/>
            <w:tcBorders>
              <w:top w:val="nil"/>
              <w:left w:val="nil"/>
              <w:bottom w:val="single" w:sz="4" w:space="0" w:color="auto"/>
              <w:right w:val="single" w:sz="4" w:space="0" w:color="auto"/>
            </w:tcBorders>
            <w:shd w:val="clear" w:color="000000" w:fill="FFFF99"/>
            <w:noWrap/>
            <w:vAlign w:val="bottom"/>
            <w:hideMark/>
          </w:tcPr>
          <w:p w14:paraId="272C8A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43.530,00</w:t>
            </w:r>
          </w:p>
        </w:tc>
        <w:tc>
          <w:tcPr>
            <w:tcW w:w="767" w:type="dxa"/>
            <w:tcBorders>
              <w:top w:val="nil"/>
              <w:left w:val="nil"/>
              <w:bottom w:val="single" w:sz="4" w:space="0" w:color="auto"/>
              <w:right w:val="single" w:sz="4" w:space="0" w:color="auto"/>
            </w:tcBorders>
            <w:shd w:val="clear" w:color="000000" w:fill="FFFF99"/>
            <w:noWrap/>
            <w:vAlign w:val="bottom"/>
            <w:hideMark/>
          </w:tcPr>
          <w:p w14:paraId="72C91C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117,59</w:t>
            </w:r>
          </w:p>
        </w:tc>
        <w:tc>
          <w:tcPr>
            <w:tcW w:w="821" w:type="dxa"/>
            <w:tcBorders>
              <w:top w:val="nil"/>
              <w:left w:val="nil"/>
              <w:bottom w:val="single" w:sz="4" w:space="0" w:color="auto"/>
              <w:right w:val="single" w:sz="4" w:space="0" w:color="auto"/>
            </w:tcBorders>
            <w:shd w:val="clear" w:color="000000" w:fill="FFFF99"/>
            <w:noWrap/>
            <w:vAlign w:val="bottom"/>
            <w:hideMark/>
          </w:tcPr>
          <w:p w14:paraId="28638E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90,05</w:t>
            </w:r>
          </w:p>
        </w:tc>
        <w:tc>
          <w:tcPr>
            <w:tcW w:w="839" w:type="dxa"/>
            <w:tcBorders>
              <w:top w:val="nil"/>
              <w:left w:val="nil"/>
              <w:bottom w:val="single" w:sz="4" w:space="0" w:color="auto"/>
              <w:right w:val="single" w:sz="4" w:space="0" w:color="auto"/>
            </w:tcBorders>
            <w:shd w:val="clear" w:color="000000" w:fill="FFFF99"/>
            <w:noWrap/>
            <w:vAlign w:val="bottom"/>
            <w:hideMark/>
          </w:tcPr>
          <w:p w14:paraId="0E5D2D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97,04</w:t>
            </w:r>
          </w:p>
        </w:tc>
        <w:tc>
          <w:tcPr>
            <w:tcW w:w="994" w:type="dxa"/>
            <w:tcBorders>
              <w:top w:val="nil"/>
              <w:left w:val="nil"/>
              <w:bottom w:val="single" w:sz="4" w:space="0" w:color="auto"/>
              <w:right w:val="single" w:sz="4" w:space="0" w:color="auto"/>
            </w:tcBorders>
            <w:shd w:val="clear" w:color="000000" w:fill="FFFF99"/>
            <w:noWrap/>
            <w:vAlign w:val="bottom"/>
            <w:hideMark/>
          </w:tcPr>
          <w:p w14:paraId="27A8FD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A48CFB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31454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F3C0E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42.364,80</w:t>
            </w:r>
          </w:p>
        </w:tc>
        <w:tc>
          <w:tcPr>
            <w:tcW w:w="1396" w:type="dxa"/>
            <w:tcBorders>
              <w:top w:val="nil"/>
              <w:left w:val="nil"/>
              <w:bottom w:val="single" w:sz="4" w:space="0" w:color="auto"/>
              <w:right w:val="single" w:sz="4" w:space="0" w:color="auto"/>
            </w:tcBorders>
            <w:shd w:val="clear" w:color="auto" w:fill="auto"/>
            <w:noWrap/>
            <w:vAlign w:val="bottom"/>
            <w:hideMark/>
          </w:tcPr>
          <w:p w14:paraId="1DF3B6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49.816,31</w:t>
            </w:r>
          </w:p>
        </w:tc>
        <w:tc>
          <w:tcPr>
            <w:tcW w:w="1240" w:type="dxa"/>
            <w:tcBorders>
              <w:top w:val="nil"/>
              <w:left w:val="nil"/>
              <w:bottom w:val="single" w:sz="4" w:space="0" w:color="auto"/>
              <w:right w:val="single" w:sz="4" w:space="0" w:color="auto"/>
            </w:tcBorders>
            <w:shd w:val="clear" w:color="auto" w:fill="auto"/>
            <w:noWrap/>
            <w:vAlign w:val="bottom"/>
            <w:hideMark/>
          </w:tcPr>
          <w:p w14:paraId="29AD4C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44.860,00</w:t>
            </w:r>
          </w:p>
        </w:tc>
        <w:tc>
          <w:tcPr>
            <w:tcW w:w="1324" w:type="dxa"/>
            <w:tcBorders>
              <w:top w:val="nil"/>
              <w:left w:val="nil"/>
              <w:bottom w:val="single" w:sz="4" w:space="0" w:color="auto"/>
              <w:right w:val="single" w:sz="4" w:space="0" w:color="auto"/>
            </w:tcBorders>
            <w:shd w:val="clear" w:color="auto" w:fill="auto"/>
            <w:noWrap/>
            <w:vAlign w:val="bottom"/>
            <w:hideMark/>
          </w:tcPr>
          <w:p w14:paraId="784A88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43.530,00</w:t>
            </w:r>
          </w:p>
        </w:tc>
        <w:tc>
          <w:tcPr>
            <w:tcW w:w="1312" w:type="dxa"/>
            <w:tcBorders>
              <w:top w:val="nil"/>
              <w:left w:val="nil"/>
              <w:bottom w:val="single" w:sz="4" w:space="0" w:color="auto"/>
              <w:right w:val="single" w:sz="4" w:space="0" w:color="auto"/>
            </w:tcBorders>
            <w:shd w:val="clear" w:color="auto" w:fill="auto"/>
            <w:noWrap/>
            <w:vAlign w:val="bottom"/>
            <w:hideMark/>
          </w:tcPr>
          <w:p w14:paraId="5E58F1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43.530,00</w:t>
            </w:r>
          </w:p>
        </w:tc>
        <w:tc>
          <w:tcPr>
            <w:tcW w:w="767" w:type="dxa"/>
            <w:tcBorders>
              <w:top w:val="nil"/>
              <w:left w:val="nil"/>
              <w:bottom w:val="single" w:sz="4" w:space="0" w:color="auto"/>
              <w:right w:val="single" w:sz="4" w:space="0" w:color="auto"/>
            </w:tcBorders>
            <w:shd w:val="clear" w:color="auto" w:fill="auto"/>
            <w:noWrap/>
            <w:vAlign w:val="bottom"/>
            <w:hideMark/>
          </w:tcPr>
          <w:p w14:paraId="152989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117,59</w:t>
            </w:r>
          </w:p>
        </w:tc>
        <w:tc>
          <w:tcPr>
            <w:tcW w:w="821" w:type="dxa"/>
            <w:tcBorders>
              <w:top w:val="nil"/>
              <w:left w:val="nil"/>
              <w:bottom w:val="single" w:sz="4" w:space="0" w:color="auto"/>
              <w:right w:val="single" w:sz="4" w:space="0" w:color="auto"/>
            </w:tcBorders>
            <w:shd w:val="clear" w:color="auto" w:fill="auto"/>
            <w:noWrap/>
            <w:vAlign w:val="bottom"/>
            <w:hideMark/>
          </w:tcPr>
          <w:p w14:paraId="7584C7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90,05</w:t>
            </w:r>
          </w:p>
        </w:tc>
        <w:tc>
          <w:tcPr>
            <w:tcW w:w="839" w:type="dxa"/>
            <w:tcBorders>
              <w:top w:val="nil"/>
              <w:left w:val="nil"/>
              <w:bottom w:val="single" w:sz="4" w:space="0" w:color="auto"/>
              <w:right w:val="single" w:sz="4" w:space="0" w:color="auto"/>
            </w:tcBorders>
            <w:shd w:val="clear" w:color="auto" w:fill="auto"/>
            <w:noWrap/>
            <w:vAlign w:val="bottom"/>
            <w:hideMark/>
          </w:tcPr>
          <w:p w14:paraId="01DFCD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97,04</w:t>
            </w:r>
          </w:p>
        </w:tc>
        <w:tc>
          <w:tcPr>
            <w:tcW w:w="994" w:type="dxa"/>
            <w:tcBorders>
              <w:top w:val="nil"/>
              <w:left w:val="nil"/>
              <w:bottom w:val="single" w:sz="4" w:space="0" w:color="auto"/>
              <w:right w:val="single" w:sz="4" w:space="0" w:color="auto"/>
            </w:tcBorders>
            <w:shd w:val="clear" w:color="auto" w:fill="auto"/>
            <w:noWrap/>
            <w:vAlign w:val="bottom"/>
            <w:hideMark/>
          </w:tcPr>
          <w:p w14:paraId="01DB04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CBAA96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564E5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8C55E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42.364,80</w:t>
            </w:r>
          </w:p>
        </w:tc>
        <w:tc>
          <w:tcPr>
            <w:tcW w:w="1396" w:type="dxa"/>
            <w:tcBorders>
              <w:top w:val="nil"/>
              <w:left w:val="nil"/>
              <w:bottom w:val="single" w:sz="4" w:space="0" w:color="auto"/>
              <w:right w:val="single" w:sz="4" w:space="0" w:color="auto"/>
            </w:tcBorders>
            <w:shd w:val="clear" w:color="auto" w:fill="auto"/>
            <w:noWrap/>
            <w:vAlign w:val="bottom"/>
            <w:hideMark/>
          </w:tcPr>
          <w:p w14:paraId="16D361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49.816,31</w:t>
            </w:r>
          </w:p>
        </w:tc>
        <w:tc>
          <w:tcPr>
            <w:tcW w:w="1240" w:type="dxa"/>
            <w:tcBorders>
              <w:top w:val="nil"/>
              <w:left w:val="nil"/>
              <w:bottom w:val="single" w:sz="4" w:space="0" w:color="auto"/>
              <w:right w:val="single" w:sz="4" w:space="0" w:color="auto"/>
            </w:tcBorders>
            <w:shd w:val="clear" w:color="auto" w:fill="auto"/>
            <w:noWrap/>
            <w:vAlign w:val="bottom"/>
            <w:hideMark/>
          </w:tcPr>
          <w:p w14:paraId="465BC2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44.860,00</w:t>
            </w:r>
          </w:p>
        </w:tc>
        <w:tc>
          <w:tcPr>
            <w:tcW w:w="1324" w:type="dxa"/>
            <w:tcBorders>
              <w:top w:val="nil"/>
              <w:left w:val="nil"/>
              <w:bottom w:val="single" w:sz="4" w:space="0" w:color="auto"/>
              <w:right w:val="single" w:sz="4" w:space="0" w:color="auto"/>
            </w:tcBorders>
            <w:shd w:val="clear" w:color="auto" w:fill="auto"/>
            <w:noWrap/>
            <w:vAlign w:val="bottom"/>
            <w:hideMark/>
          </w:tcPr>
          <w:p w14:paraId="4935F8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43.530,00</w:t>
            </w:r>
          </w:p>
        </w:tc>
        <w:tc>
          <w:tcPr>
            <w:tcW w:w="1312" w:type="dxa"/>
            <w:tcBorders>
              <w:top w:val="nil"/>
              <w:left w:val="nil"/>
              <w:bottom w:val="single" w:sz="4" w:space="0" w:color="auto"/>
              <w:right w:val="single" w:sz="4" w:space="0" w:color="auto"/>
            </w:tcBorders>
            <w:shd w:val="clear" w:color="auto" w:fill="auto"/>
            <w:noWrap/>
            <w:vAlign w:val="bottom"/>
            <w:hideMark/>
          </w:tcPr>
          <w:p w14:paraId="3685FF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43.530,00</w:t>
            </w:r>
          </w:p>
        </w:tc>
        <w:tc>
          <w:tcPr>
            <w:tcW w:w="767" w:type="dxa"/>
            <w:tcBorders>
              <w:top w:val="nil"/>
              <w:left w:val="nil"/>
              <w:bottom w:val="single" w:sz="4" w:space="0" w:color="auto"/>
              <w:right w:val="single" w:sz="4" w:space="0" w:color="auto"/>
            </w:tcBorders>
            <w:shd w:val="clear" w:color="auto" w:fill="auto"/>
            <w:noWrap/>
            <w:vAlign w:val="bottom"/>
            <w:hideMark/>
          </w:tcPr>
          <w:p w14:paraId="4DB3F4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117,59</w:t>
            </w:r>
          </w:p>
        </w:tc>
        <w:tc>
          <w:tcPr>
            <w:tcW w:w="821" w:type="dxa"/>
            <w:tcBorders>
              <w:top w:val="nil"/>
              <w:left w:val="nil"/>
              <w:bottom w:val="single" w:sz="4" w:space="0" w:color="auto"/>
              <w:right w:val="single" w:sz="4" w:space="0" w:color="auto"/>
            </w:tcBorders>
            <w:shd w:val="clear" w:color="auto" w:fill="auto"/>
            <w:noWrap/>
            <w:vAlign w:val="bottom"/>
            <w:hideMark/>
          </w:tcPr>
          <w:p w14:paraId="0BBE85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90,05</w:t>
            </w:r>
          </w:p>
        </w:tc>
        <w:tc>
          <w:tcPr>
            <w:tcW w:w="839" w:type="dxa"/>
            <w:tcBorders>
              <w:top w:val="nil"/>
              <w:left w:val="nil"/>
              <w:bottom w:val="single" w:sz="4" w:space="0" w:color="auto"/>
              <w:right w:val="single" w:sz="4" w:space="0" w:color="auto"/>
            </w:tcBorders>
            <w:shd w:val="clear" w:color="auto" w:fill="auto"/>
            <w:noWrap/>
            <w:vAlign w:val="bottom"/>
            <w:hideMark/>
          </w:tcPr>
          <w:p w14:paraId="2711E5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97,04</w:t>
            </w:r>
          </w:p>
        </w:tc>
        <w:tc>
          <w:tcPr>
            <w:tcW w:w="994" w:type="dxa"/>
            <w:tcBorders>
              <w:top w:val="nil"/>
              <w:left w:val="nil"/>
              <w:bottom w:val="single" w:sz="4" w:space="0" w:color="auto"/>
              <w:right w:val="single" w:sz="4" w:space="0" w:color="auto"/>
            </w:tcBorders>
            <w:shd w:val="clear" w:color="auto" w:fill="auto"/>
            <w:noWrap/>
            <w:vAlign w:val="bottom"/>
            <w:hideMark/>
          </w:tcPr>
          <w:p w14:paraId="749BEC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8E1DB5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0028F3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5.1. POTPORA ZA DECENTRALIZIRANE FUNKCIJE</w:t>
            </w:r>
          </w:p>
        </w:tc>
        <w:tc>
          <w:tcPr>
            <w:tcW w:w="1425" w:type="dxa"/>
            <w:tcBorders>
              <w:top w:val="nil"/>
              <w:left w:val="nil"/>
              <w:bottom w:val="single" w:sz="4" w:space="0" w:color="auto"/>
              <w:right w:val="single" w:sz="4" w:space="0" w:color="auto"/>
            </w:tcBorders>
            <w:shd w:val="clear" w:color="000000" w:fill="FFFF99"/>
            <w:noWrap/>
            <w:vAlign w:val="bottom"/>
            <w:hideMark/>
          </w:tcPr>
          <w:p w14:paraId="47C0D4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108.826,85</w:t>
            </w:r>
          </w:p>
        </w:tc>
        <w:tc>
          <w:tcPr>
            <w:tcW w:w="1396" w:type="dxa"/>
            <w:tcBorders>
              <w:top w:val="nil"/>
              <w:left w:val="nil"/>
              <w:bottom w:val="single" w:sz="4" w:space="0" w:color="auto"/>
              <w:right w:val="single" w:sz="4" w:space="0" w:color="auto"/>
            </w:tcBorders>
            <w:shd w:val="clear" w:color="000000" w:fill="FFFF99"/>
            <w:noWrap/>
            <w:vAlign w:val="bottom"/>
            <w:hideMark/>
          </w:tcPr>
          <w:p w14:paraId="4BA3B3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138.695,32</w:t>
            </w:r>
          </w:p>
        </w:tc>
        <w:tc>
          <w:tcPr>
            <w:tcW w:w="1240" w:type="dxa"/>
            <w:tcBorders>
              <w:top w:val="nil"/>
              <w:left w:val="nil"/>
              <w:bottom w:val="single" w:sz="4" w:space="0" w:color="auto"/>
              <w:right w:val="single" w:sz="4" w:space="0" w:color="auto"/>
            </w:tcBorders>
            <w:shd w:val="clear" w:color="000000" w:fill="FFFF99"/>
            <w:noWrap/>
            <w:vAlign w:val="bottom"/>
            <w:hideMark/>
          </w:tcPr>
          <w:p w14:paraId="622DAA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138.700,00</w:t>
            </w:r>
          </w:p>
        </w:tc>
        <w:tc>
          <w:tcPr>
            <w:tcW w:w="1324" w:type="dxa"/>
            <w:tcBorders>
              <w:top w:val="nil"/>
              <w:left w:val="nil"/>
              <w:bottom w:val="single" w:sz="4" w:space="0" w:color="auto"/>
              <w:right w:val="single" w:sz="4" w:space="0" w:color="auto"/>
            </w:tcBorders>
            <w:shd w:val="clear" w:color="000000" w:fill="FFFF99"/>
            <w:noWrap/>
            <w:vAlign w:val="bottom"/>
            <w:hideMark/>
          </w:tcPr>
          <w:p w14:paraId="0CEB55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138.700,00</w:t>
            </w:r>
          </w:p>
        </w:tc>
        <w:tc>
          <w:tcPr>
            <w:tcW w:w="1312" w:type="dxa"/>
            <w:tcBorders>
              <w:top w:val="nil"/>
              <w:left w:val="nil"/>
              <w:bottom w:val="single" w:sz="4" w:space="0" w:color="auto"/>
              <w:right w:val="single" w:sz="4" w:space="0" w:color="auto"/>
            </w:tcBorders>
            <w:shd w:val="clear" w:color="000000" w:fill="FFFF99"/>
            <w:noWrap/>
            <w:vAlign w:val="bottom"/>
            <w:hideMark/>
          </w:tcPr>
          <w:p w14:paraId="3B31FC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138.700,00</w:t>
            </w:r>
          </w:p>
        </w:tc>
        <w:tc>
          <w:tcPr>
            <w:tcW w:w="767" w:type="dxa"/>
            <w:tcBorders>
              <w:top w:val="nil"/>
              <w:left w:val="nil"/>
              <w:bottom w:val="single" w:sz="4" w:space="0" w:color="auto"/>
              <w:right w:val="single" w:sz="4" w:space="0" w:color="auto"/>
            </w:tcBorders>
            <w:shd w:val="clear" w:color="000000" w:fill="FFFF99"/>
            <w:noWrap/>
            <w:vAlign w:val="bottom"/>
            <w:hideMark/>
          </w:tcPr>
          <w:p w14:paraId="07ABA1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127,45</w:t>
            </w:r>
          </w:p>
        </w:tc>
        <w:tc>
          <w:tcPr>
            <w:tcW w:w="821" w:type="dxa"/>
            <w:tcBorders>
              <w:top w:val="nil"/>
              <w:left w:val="nil"/>
              <w:bottom w:val="single" w:sz="4" w:space="0" w:color="auto"/>
              <w:right w:val="single" w:sz="4" w:space="0" w:color="auto"/>
            </w:tcBorders>
            <w:shd w:val="clear" w:color="000000" w:fill="FFFF99"/>
            <w:noWrap/>
            <w:vAlign w:val="bottom"/>
            <w:hideMark/>
          </w:tcPr>
          <w:p w14:paraId="5E71C9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39" w:type="dxa"/>
            <w:tcBorders>
              <w:top w:val="nil"/>
              <w:left w:val="nil"/>
              <w:bottom w:val="single" w:sz="4" w:space="0" w:color="auto"/>
              <w:right w:val="single" w:sz="4" w:space="0" w:color="auto"/>
            </w:tcBorders>
            <w:shd w:val="clear" w:color="000000" w:fill="FFFF99"/>
            <w:noWrap/>
            <w:vAlign w:val="bottom"/>
            <w:hideMark/>
          </w:tcPr>
          <w:p w14:paraId="4E3966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B0E26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8C7C75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A80BC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1CFE4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108.826,85</w:t>
            </w:r>
          </w:p>
        </w:tc>
        <w:tc>
          <w:tcPr>
            <w:tcW w:w="1396" w:type="dxa"/>
            <w:tcBorders>
              <w:top w:val="nil"/>
              <w:left w:val="nil"/>
              <w:bottom w:val="single" w:sz="4" w:space="0" w:color="auto"/>
              <w:right w:val="single" w:sz="4" w:space="0" w:color="auto"/>
            </w:tcBorders>
            <w:shd w:val="clear" w:color="auto" w:fill="auto"/>
            <w:noWrap/>
            <w:vAlign w:val="bottom"/>
            <w:hideMark/>
          </w:tcPr>
          <w:p w14:paraId="6F7152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138.695,32</w:t>
            </w:r>
          </w:p>
        </w:tc>
        <w:tc>
          <w:tcPr>
            <w:tcW w:w="1240" w:type="dxa"/>
            <w:tcBorders>
              <w:top w:val="nil"/>
              <w:left w:val="nil"/>
              <w:bottom w:val="single" w:sz="4" w:space="0" w:color="auto"/>
              <w:right w:val="single" w:sz="4" w:space="0" w:color="auto"/>
            </w:tcBorders>
            <w:shd w:val="clear" w:color="auto" w:fill="auto"/>
            <w:noWrap/>
            <w:vAlign w:val="bottom"/>
            <w:hideMark/>
          </w:tcPr>
          <w:p w14:paraId="69650C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138.700,00</w:t>
            </w:r>
          </w:p>
        </w:tc>
        <w:tc>
          <w:tcPr>
            <w:tcW w:w="1324" w:type="dxa"/>
            <w:tcBorders>
              <w:top w:val="nil"/>
              <w:left w:val="nil"/>
              <w:bottom w:val="single" w:sz="4" w:space="0" w:color="auto"/>
              <w:right w:val="single" w:sz="4" w:space="0" w:color="auto"/>
            </w:tcBorders>
            <w:shd w:val="clear" w:color="auto" w:fill="auto"/>
            <w:noWrap/>
            <w:vAlign w:val="bottom"/>
            <w:hideMark/>
          </w:tcPr>
          <w:p w14:paraId="649392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138.700,00</w:t>
            </w:r>
          </w:p>
        </w:tc>
        <w:tc>
          <w:tcPr>
            <w:tcW w:w="1312" w:type="dxa"/>
            <w:tcBorders>
              <w:top w:val="nil"/>
              <w:left w:val="nil"/>
              <w:bottom w:val="single" w:sz="4" w:space="0" w:color="auto"/>
              <w:right w:val="single" w:sz="4" w:space="0" w:color="auto"/>
            </w:tcBorders>
            <w:shd w:val="clear" w:color="auto" w:fill="auto"/>
            <w:noWrap/>
            <w:vAlign w:val="bottom"/>
            <w:hideMark/>
          </w:tcPr>
          <w:p w14:paraId="0C7361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138.700,00</w:t>
            </w:r>
          </w:p>
        </w:tc>
        <w:tc>
          <w:tcPr>
            <w:tcW w:w="767" w:type="dxa"/>
            <w:tcBorders>
              <w:top w:val="nil"/>
              <w:left w:val="nil"/>
              <w:bottom w:val="single" w:sz="4" w:space="0" w:color="auto"/>
              <w:right w:val="single" w:sz="4" w:space="0" w:color="auto"/>
            </w:tcBorders>
            <w:shd w:val="clear" w:color="auto" w:fill="auto"/>
            <w:noWrap/>
            <w:vAlign w:val="bottom"/>
            <w:hideMark/>
          </w:tcPr>
          <w:p w14:paraId="4175BF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127,45</w:t>
            </w:r>
          </w:p>
        </w:tc>
        <w:tc>
          <w:tcPr>
            <w:tcW w:w="821" w:type="dxa"/>
            <w:tcBorders>
              <w:top w:val="nil"/>
              <w:left w:val="nil"/>
              <w:bottom w:val="single" w:sz="4" w:space="0" w:color="auto"/>
              <w:right w:val="single" w:sz="4" w:space="0" w:color="auto"/>
            </w:tcBorders>
            <w:shd w:val="clear" w:color="auto" w:fill="auto"/>
            <w:noWrap/>
            <w:vAlign w:val="bottom"/>
            <w:hideMark/>
          </w:tcPr>
          <w:p w14:paraId="5D5377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39" w:type="dxa"/>
            <w:tcBorders>
              <w:top w:val="nil"/>
              <w:left w:val="nil"/>
              <w:bottom w:val="single" w:sz="4" w:space="0" w:color="auto"/>
              <w:right w:val="single" w:sz="4" w:space="0" w:color="auto"/>
            </w:tcBorders>
            <w:shd w:val="clear" w:color="auto" w:fill="auto"/>
            <w:noWrap/>
            <w:vAlign w:val="bottom"/>
            <w:hideMark/>
          </w:tcPr>
          <w:p w14:paraId="66147A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AA862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E8BF5B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336931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250B7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108.760,47</w:t>
            </w:r>
          </w:p>
        </w:tc>
        <w:tc>
          <w:tcPr>
            <w:tcW w:w="1396" w:type="dxa"/>
            <w:tcBorders>
              <w:top w:val="nil"/>
              <w:left w:val="nil"/>
              <w:bottom w:val="single" w:sz="4" w:space="0" w:color="auto"/>
              <w:right w:val="single" w:sz="4" w:space="0" w:color="auto"/>
            </w:tcBorders>
            <w:shd w:val="clear" w:color="auto" w:fill="auto"/>
            <w:noWrap/>
            <w:vAlign w:val="bottom"/>
            <w:hideMark/>
          </w:tcPr>
          <w:p w14:paraId="7D8ABF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138.628,96</w:t>
            </w:r>
          </w:p>
        </w:tc>
        <w:tc>
          <w:tcPr>
            <w:tcW w:w="1240" w:type="dxa"/>
            <w:tcBorders>
              <w:top w:val="nil"/>
              <w:left w:val="nil"/>
              <w:bottom w:val="single" w:sz="4" w:space="0" w:color="auto"/>
              <w:right w:val="single" w:sz="4" w:space="0" w:color="auto"/>
            </w:tcBorders>
            <w:shd w:val="clear" w:color="auto" w:fill="auto"/>
            <w:noWrap/>
            <w:vAlign w:val="bottom"/>
            <w:hideMark/>
          </w:tcPr>
          <w:p w14:paraId="4EE11B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138.640,00</w:t>
            </w:r>
          </w:p>
        </w:tc>
        <w:tc>
          <w:tcPr>
            <w:tcW w:w="1324" w:type="dxa"/>
            <w:tcBorders>
              <w:top w:val="nil"/>
              <w:left w:val="nil"/>
              <w:bottom w:val="single" w:sz="4" w:space="0" w:color="auto"/>
              <w:right w:val="single" w:sz="4" w:space="0" w:color="auto"/>
            </w:tcBorders>
            <w:shd w:val="clear" w:color="auto" w:fill="auto"/>
            <w:noWrap/>
            <w:vAlign w:val="bottom"/>
            <w:hideMark/>
          </w:tcPr>
          <w:p w14:paraId="2CF5E3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138.640,00</w:t>
            </w:r>
          </w:p>
        </w:tc>
        <w:tc>
          <w:tcPr>
            <w:tcW w:w="1312" w:type="dxa"/>
            <w:tcBorders>
              <w:top w:val="nil"/>
              <w:left w:val="nil"/>
              <w:bottom w:val="single" w:sz="4" w:space="0" w:color="auto"/>
              <w:right w:val="single" w:sz="4" w:space="0" w:color="auto"/>
            </w:tcBorders>
            <w:shd w:val="clear" w:color="auto" w:fill="auto"/>
            <w:noWrap/>
            <w:vAlign w:val="bottom"/>
            <w:hideMark/>
          </w:tcPr>
          <w:p w14:paraId="702AF0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138.640,00</w:t>
            </w:r>
          </w:p>
        </w:tc>
        <w:tc>
          <w:tcPr>
            <w:tcW w:w="767" w:type="dxa"/>
            <w:tcBorders>
              <w:top w:val="nil"/>
              <w:left w:val="nil"/>
              <w:bottom w:val="single" w:sz="4" w:space="0" w:color="auto"/>
              <w:right w:val="single" w:sz="4" w:space="0" w:color="auto"/>
            </w:tcBorders>
            <w:shd w:val="clear" w:color="auto" w:fill="auto"/>
            <w:noWrap/>
            <w:vAlign w:val="bottom"/>
            <w:hideMark/>
          </w:tcPr>
          <w:p w14:paraId="3A69B8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127,46</w:t>
            </w:r>
          </w:p>
        </w:tc>
        <w:tc>
          <w:tcPr>
            <w:tcW w:w="821" w:type="dxa"/>
            <w:tcBorders>
              <w:top w:val="nil"/>
              <w:left w:val="nil"/>
              <w:bottom w:val="single" w:sz="4" w:space="0" w:color="auto"/>
              <w:right w:val="single" w:sz="4" w:space="0" w:color="auto"/>
            </w:tcBorders>
            <w:shd w:val="clear" w:color="auto" w:fill="auto"/>
            <w:noWrap/>
            <w:vAlign w:val="bottom"/>
            <w:hideMark/>
          </w:tcPr>
          <w:p w14:paraId="04E8F7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78737B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152BF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A91AAF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A5E57B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6CA478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66,38</w:t>
            </w:r>
          </w:p>
        </w:tc>
        <w:tc>
          <w:tcPr>
            <w:tcW w:w="1396" w:type="dxa"/>
            <w:tcBorders>
              <w:top w:val="nil"/>
              <w:left w:val="nil"/>
              <w:bottom w:val="single" w:sz="4" w:space="0" w:color="auto"/>
              <w:right w:val="single" w:sz="4" w:space="0" w:color="auto"/>
            </w:tcBorders>
            <w:shd w:val="clear" w:color="auto" w:fill="auto"/>
            <w:noWrap/>
            <w:vAlign w:val="bottom"/>
            <w:hideMark/>
          </w:tcPr>
          <w:p w14:paraId="7CB095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w:t>
            </w:r>
          </w:p>
        </w:tc>
        <w:tc>
          <w:tcPr>
            <w:tcW w:w="1240" w:type="dxa"/>
            <w:tcBorders>
              <w:top w:val="nil"/>
              <w:left w:val="nil"/>
              <w:bottom w:val="single" w:sz="4" w:space="0" w:color="auto"/>
              <w:right w:val="single" w:sz="4" w:space="0" w:color="auto"/>
            </w:tcBorders>
            <w:shd w:val="clear" w:color="auto" w:fill="auto"/>
            <w:noWrap/>
            <w:vAlign w:val="bottom"/>
            <w:hideMark/>
          </w:tcPr>
          <w:p w14:paraId="1D72B3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w:t>
            </w:r>
          </w:p>
        </w:tc>
        <w:tc>
          <w:tcPr>
            <w:tcW w:w="1324" w:type="dxa"/>
            <w:tcBorders>
              <w:top w:val="nil"/>
              <w:left w:val="nil"/>
              <w:bottom w:val="single" w:sz="4" w:space="0" w:color="auto"/>
              <w:right w:val="single" w:sz="4" w:space="0" w:color="auto"/>
            </w:tcBorders>
            <w:shd w:val="clear" w:color="auto" w:fill="auto"/>
            <w:noWrap/>
            <w:vAlign w:val="bottom"/>
            <w:hideMark/>
          </w:tcPr>
          <w:p w14:paraId="545C27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w:t>
            </w:r>
          </w:p>
        </w:tc>
        <w:tc>
          <w:tcPr>
            <w:tcW w:w="1312" w:type="dxa"/>
            <w:tcBorders>
              <w:top w:val="nil"/>
              <w:left w:val="nil"/>
              <w:bottom w:val="single" w:sz="4" w:space="0" w:color="auto"/>
              <w:right w:val="single" w:sz="4" w:space="0" w:color="auto"/>
            </w:tcBorders>
            <w:shd w:val="clear" w:color="auto" w:fill="auto"/>
            <w:noWrap/>
            <w:vAlign w:val="bottom"/>
            <w:hideMark/>
          </w:tcPr>
          <w:p w14:paraId="6E75DD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w:t>
            </w:r>
          </w:p>
        </w:tc>
        <w:tc>
          <w:tcPr>
            <w:tcW w:w="767" w:type="dxa"/>
            <w:tcBorders>
              <w:top w:val="nil"/>
              <w:left w:val="nil"/>
              <w:bottom w:val="single" w:sz="4" w:space="0" w:color="auto"/>
              <w:right w:val="single" w:sz="4" w:space="0" w:color="auto"/>
            </w:tcBorders>
            <w:shd w:val="clear" w:color="auto" w:fill="auto"/>
            <w:noWrap/>
            <w:vAlign w:val="bottom"/>
            <w:hideMark/>
          </w:tcPr>
          <w:p w14:paraId="3AC484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99,97</w:t>
            </w:r>
          </w:p>
        </w:tc>
        <w:tc>
          <w:tcPr>
            <w:tcW w:w="821" w:type="dxa"/>
            <w:tcBorders>
              <w:top w:val="nil"/>
              <w:left w:val="nil"/>
              <w:bottom w:val="single" w:sz="4" w:space="0" w:color="auto"/>
              <w:right w:val="single" w:sz="4" w:space="0" w:color="auto"/>
            </w:tcBorders>
            <w:shd w:val="clear" w:color="auto" w:fill="auto"/>
            <w:noWrap/>
            <w:vAlign w:val="bottom"/>
            <w:hideMark/>
          </w:tcPr>
          <w:p w14:paraId="20280E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90,42</w:t>
            </w:r>
          </w:p>
        </w:tc>
        <w:tc>
          <w:tcPr>
            <w:tcW w:w="839" w:type="dxa"/>
            <w:tcBorders>
              <w:top w:val="nil"/>
              <w:left w:val="nil"/>
              <w:bottom w:val="single" w:sz="4" w:space="0" w:color="auto"/>
              <w:right w:val="single" w:sz="4" w:space="0" w:color="auto"/>
            </w:tcBorders>
            <w:shd w:val="clear" w:color="auto" w:fill="auto"/>
            <w:noWrap/>
            <w:vAlign w:val="bottom"/>
            <w:hideMark/>
          </w:tcPr>
          <w:p w14:paraId="3BB6D2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FA867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96BB32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1593D8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75F692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785.761,84</w:t>
            </w:r>
          </w:p>
        </w:tc>
        <w:tc>
          <w:tcPr>
            <w:tcW w:w="1396" w:type="dxa"/>
            <w:tcBorders>
              <w:top w:val="nil"/>
              <w:left w:val="nil"/>
              <w:bottom w:val="single" w:sz="4" w:space="0" w:color="auto"/>
              <w:right w:val="single" w:sz="4" w:space="0" w:color="auto"/>
            </w:tcBorders>
            <w:shd w:val="clear" w:color="000000" w:fill="FFFF99"/>
            <w:noWrap/>
            <w:vAlign w:val="bottom"/>
            <w:hideMark/>
          </w:tcPr>
          <w:p w14:paraId="0F4CD4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850.089,58</w:t>
            </w:r>
          </w:p>
        </w:tc>
        <w:tc>
          <w:tcPr>
            <w:tcW w:w="1240" w:type="dxa"/>
            <w:tcBorders>
              <w:top w:val="nil"/>
              <w:left w:val="nil"/>
              <w:bottom w:val="single" w:sz="4" w:space="0" w:color="auto"/>
              <w:right w:val="single" w:sz="4" w:space="0" w:color="auto"/>
            </w:tcBorders>
            <w:shd w:val="clear" w:color="000000" w:fill="FFFF99"/>
            <w:noWrap/>
            <w:vAlign w:val="bottom"/>
            <w:hideMark/>
          </w:tcPr>
          <w:p w14:paraId="118FC0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810.270,00</w:t>
            </w:r>
          </w:p>
        </w:tc>
        <w:tc>
          <w:tcPr>
            <w:tcW w:w="1324" w:type="dxa"/>
            <w:tcBorders>
              <w:top w:val="nil"/>
              <w:left w:val="nil"/>
              <w:bottom w:val="single" w:sz="4" w:space="0" w:color="auto"/>
              <w:right w:val="single" w:sz="4" w:space="0" w:color="auto"/>
            </w:tcBorders>
            <w:shd w:val="clear" w:color="000000" w:fill="FFFF99"/>
            <w:noWrap/>
            <w:vAlign w:val="bottom"/>
            <w:hideMark/>
          </w:tcPr>
          <w:p w14:paraId="52E1D5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810.270,00</w:t>
            </w:r>
          </w:p>
        </w:tc>
        <w:tc>
          <w:tcPr>
            <w:tcW w:w="1312" w:type="dxa"/>
            <w:tcBorders>
              <w:top w:val="nil"/>
              <w:left w:val="nil"/>
              <w:bottom w:val="single" w:sz="4" w:space="0" w:color="auto"/>
              <w:right w:val="single" w:sz="4" w:space="0" w:color="auto"/>
            </w:tcBorders>
            <w:shd w:val="clear" w:color="000000" w:fill="FFFF99"/>
            <w:noWrap/>
            <w:vAlign w:val="bottom"/>
            <w:hideMark/>
          </w:tcPr>
          <w:p w14:paraId="3CD983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810.270,00</w:t>
            </w:r>
          </w:p>
        </w:tc>
        <w:tc>
          <w:tcPr>
            <w:tcW w:w="767" w:type="dxa"/>
            <w:tcBorders>
              <w:top w:val="nil"/>
              <w:left w:val="nil"/>
              <w:bottom w:val="single" w:sz="4" w:space="0" w:color="auto"/>
              <w:right w:val="single" w:sz="4" w:space="0" w:color="auto"/>
            </w:tcBorders>
            <w:shd w:val="clear" w:color="000000" w:fill="FFFF99"/>
            <w:noWrap/>
            <w:vAlign w:val="bottom"/>
            <w:hideMark/>
          </w:tcPr>
          <w:p w14:paraId="7F873C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108,19</w:t>
            </w:r>
          </w:p>
        </w:tc>
        <w:tc>
          <w:tcPr>
            <w:tcW w:w="821" w:type="dxa"/>
            <w:tcBorders>
              <w:top w:val="nil"/>
              <w:left w:val="nil"/>
              <w:bottom w:val="single" w:sz="4" w:space="0" w:color="auto"/>
              <w:right w:val="single" w:sz="4" w:space="0" w:color="auto"/>
            </w:tcBorders>
            <w:shd w:val="clear" w:color="000000" w:fill="FFFF99"/>
            <w:noWrap/>
            <w:vAlign w:val="bottom"/>
            <w:hideMark/>
          </w:tcPr>
          <w:p w14:paraId="02208D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95,32</w:t>
            </w:r>
          </w:p>
        </w:tc>
        <w:tc>
          <w:tcPr>
            <w:tcW w:w="839" w:type="dxa"/>
            <w:tcBorders>
              <w:top w:val="nil"/>
              <w:left w:val="nil"/>
              <w:bottom w:val="single" w:sz="4" w:space="0" w:color="auto"/>
              <w:right w:val="single" w:sz="4" w:space="0" w:color="auto"/>
            </w:tcBorders>
            <w:shd w:val="clear" w:color="000000" w:fill="FFFF99"/>
            <w:noWrap/>
            <w:vAlign w:val="bottom"/>
            <w:hideMark/>
          </w:tcPr>
          <w:p w14:paraId="35D0A9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0F81C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0A92BB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3C48A8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7D5D5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785.761,84</w:t>
            </w:r>
          </w:p>
        </w:tc>
        <w:tc>
          <w:tcPr>
            <w:tcW w:w="1396" w:type="dxa"/>
            <w:tcBorders>
              <w:top w:val="nil"/>
              <w:left w:val="nil"/>
              <w:bottom w:val="single" w:sz="4" w:space="0" w:color="auto"/>
              <w:right w:val="single" w:sz="4" w:space="0" w:color="auto"/>
            </w:tcBorders>
            <w:shd w:val="clear" w:color="auto" w:fill="auto"/>
            <w:noWrap/>
            <w:vAlign w:val="bottom"/>
            <w:hideMark/>
          </w:tcPr>
          <w:p w14:paraId="11622A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850.089,58</w:t>
            </w:r>
          </w:p>
        </w:tc>
        <w:tc>
          <w:tcPr>
            <w:tcW w:w="1240" w:type="dxa"/>
            <w:tcBorders>
              <w:top w:val="nil"/>
              <w:left w:val="nil"/>
              <w:bottom w:val="single" w:sz="4" w:space="0" w:color="auto"/>
              <w:right w:val="single" w:sz="4" w:space="0" w:color="auto"/>
            </w:tcBorders>
            <w:shd w:val="clear" w:color="auto" w:fill="auto"/>
            <w:noWrap/>
            <w:vAlign w:val="bottom"/>
            <w:hideMark/>
          </w:tcPr>
          <w:p w14:paraId="7E158E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810.270,00</w:t>
            </w:r>
          </w:p>
        </w:tc>
        <w:tc>
          <w:tcPr>
            <w:tcW w:w="1324" w:type="dxa"/>
            <w:tcBorders>
              <w:top w:val="nil"/>
              <w:left w:val="nil"/>
              <w:bottom w:val="single" w:sz="4" w:space="0" w:color="auto"/>
              <w:right w:val="single" w:sz="4" w:space="0" w:color="auto"/>
            </w:tcBorders>
            <w:shd w:val="clear" w:color="auto" w:fill="auto"/>
            <w:noWrap/>
            <w:vAlign w:val="bottom"/>
            <w:hideMark/>
          </w:tcPr>
          <w:p w14:paraId="1C0AA9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810.270,00</w:t>
            </w:r>
          </w:p>
        </w:tc>
        <w:tc>
          <w:tcPr>
            <w:tcW w:w="1312" w:type="dxa"/>
            <w:tcBorders>
              <w:top w:val="nil"/>
              <w:left w:val="nil"/>
              <w:bottom w:val="single" w:sz="4" w:space="0" w:color="auto"/>
              <w:right w:val="single" w:sz="4" w:space="0" w:color="auto"/>
            </w:tcBorders>
            <w:shd w:val="clear" w:color="auto" w:fill="auto"/>
            <w:noWrap/>
            <w:vAlign w:val="bottom"/>
            <w:hideMark/>
          </w:tcPr>
          <w:p w14:paraId="602359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810.270,00</w:t>
            </w:r>
          </w:p>
        </w:tc>
        <w:tc>
          <w:tcPr>
            <w:tcW w:w="767" w:type="dxa"/>
            <w:tcBorders>
              <w:top w:val="nil"/>
              <w:left w:val="nil"/>
              <w:bottom w:val="single" w:sz="4" w:space="0" w:color="auto"/>
              <w:right w:val="single" w:sz="4" w:space="0" w:color="auto"/>
            </w:tcBorders>
            <w:shd w:val="clear" w:color="auto" w:fill="auto"/>
            <w:noWrap/>
            <w:vAlign w:val="bottom"/>
            <w:hideMark/>
          </w:tcPr>
          <w:p w14:paraId="4739EB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108,19</w:t>
            </w:r>
          </w:p>
        </w:tc>
        <w:tc>
          <w:tcPr>
            <w:tcW w:w="821" w:type="dxa"/>
            <w:tcBorders>
              <w:top w:val="nil"/>
              <w:left w:val="nil"/>
              <w:bottom w:val="single" w:sz="4" w:space="0" w:color="auto"/>
              <w:right w:val="single" w:sz="4" w:space="0" w:color="auto"/>
            </w:tcBorders>
            <w:shd w:val="clear" w:color="auto" w:fill="auto"/>
            <w:noWrap/>
            <w:vAlign w:val="bottom"/>
            <w:hideMark/>
          </w:tcPr>
          <w:p w14:paraId="141F17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95,32</w:t>
            </w:r>
          </w:p>
        </w:tc>
        <w:tc>
          <w:tcPr>
            <w:tcW w:w="839" w:type="dxa"/>
            <w:tcBorders>
              <w:top w:val="nil"/>
              <w:left w:val="nil"/>
              <w:bottom w:val="single" w:sz="4" w:space="0" w:color="auto"/>
              <w:right w:val="single" w:sz="4" w:space="0" w:color="auto"/>
            </w:tcBorders>
            <w:shd w:val="clear" w:color="auto" w:fill="auto"/>
            <w:noWrap/>
            <w:vAlign w:val="bottom"/>
            <w:hideMark/>
          </w:tcPr>
          <w:p w14:paraId="07E144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80631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3359F8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500199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4B03D6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757.486,97</w:t>
            </w:r>
          </w:p>
        </w:tc>
        <w:tc>
          <w:tcPr>
            <w:tcW w:w="1396" w:type="dxa"/>
            <w:tcBorders>
              <w:top w:val="nil"/>
              <w:left w:val="nil"/>
              <w:bottom w:val="single" w:sz="4" w:space="0" w:color="auto"/>
              <w:right w:val="single" w:sz="4" w:space="0" w:color="auto"/>
            </w:tcBorders>
            <w:shd w:val="clear" w:color="auto" w:fill="auto"/>
            <w:noWrap/>
            <w:vAlign w:val="bottom"/>
            <w:hideMark/>
          </w:tcPr>
          <w:p w14:paraId="6D46A8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819.961,51</w:t>
            </w:r>
          </w:p>
        </w:tc>
        <w:tc>
          <w:tcPr>
            <w:tcW w:w="1240" w:type="dxa"/>
            <w:tcBorders>
              <w:top w:val="nil"/>
              <w:left w:val="nil"/>
              <w:bottom w:val="single" w:sz="4" w:space="0" w:color="auto"/>
              <w:right w:val="single" w:sz="4" w:space="0" w:color="auto"/>
            </w:tcBorders>
            <w:shd w:val="clear" w:color="auto" w:fill="auto"/>
            <w:noWrap/>
            <w:vAlign w:val="bottom"/>
            <w:hideMark/>
          </w:tcPr>
          <w:p w14:paraId="4AB970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778.420,00</w:t>
            </w:r>
          </w:p>
        </w:tc>
        <w:tc>
          <w:tcPr>
            <w:tcW w:w="1324" w:type="dxa"/>
            <w:tcBorders>
              <w:top w:val="nil"/>
              <w:left w:val="nil"/>
              <w:bottom w:val="single" w:sz="4" w:space="0" w:color="auto"/>
              <w:right w:val="single" w:sz="4" w:space="0" w:color="auto"/>
            </w:tcBorders>
            <w:shd w:val="clear" w:color="auto" w:fill="auto"/>
            <w:noWrap/>
            <w:vAlign w:val="bottom"/>
            <w:hideMark/>
          </w:tcPr>
          <w:p w14:paraId="472019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778.420,00</w:t>
            </w:r>
          </w:p>
        </w:tc>
        <w:tc>
          <w:tcPr>
            <w:tcW w:w="1312" w:type="dxa"/>
            <w:tcBorders>
              <w:top w:val="nil"/>
              <w:left w:val="nil"/>
              <w:bottom w:val="single" w:sz="4" w:space="0" w:color="auto"/>
              <w:right w:val="single" w:sz="4" w:space="0" w:color="auto"/>
            </w:tcBorders>
            <w:shd w:val="clear" w:color="auto" w:fill="auto"/>
            <w:noWrap/>
            <w:vAlign w:val="bottom"/>
            <w:hideMark/>
          </w:tcPr>
          <w:p w14:paraId="356E18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778.420,00</w:t>
            </w:r>
          </w:p>
        </w:tc>
        <w:tc>
          <w:tcPr>
            <w:tcW w:w="767" w:type="dxa"/>
            <w:tcBorders>
              <w:top w:val="nil"/>
              <w:left w:val="nil"/>
              <w:bottom w:val="single" w:sz="4" w:space="0" w:color="auto"/>
              <w:right w:val="single" w:sz="4" w:space="0" w:color="auto"/>
            </w:tcBorders>
            <w:shd w:val="clear" w:color="auto" w:fill="auto"/>
            <w:noWrap/>
            <w:vAlign w:val="bottom"/>
            <w:hideMark/>
          </w:tcPr>
          <w:p w14:paraId="5BB3E3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108,25</w:t>
            </w:r>
          </w:p>
        </w:tc>
        <w:tc>
          <w:tcPr>
            <w:tcW w:w="821" w:type="dxa"/>
            <w:tcBorders>
              <w:top w:val="nil"/>
              <w:left w:val="nil"/>
              <w:bottom w:val="single" w:sz="4" w:space="0" w:color="auto"/>
              <w:right w:val="single" w:sz="4" w:space="0" w:color="auto"/>
            </w:tcBorders>
            <w:shd w:val="clear" w:color="auto" w:fill="auto"/>
            <w:noWrap/>
            <w:vAlign w:val="bottom"/>
            <w:hideMark/>
          </w:tcPr>
          <w:p w14:paraId="1F3BFC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94,93</w:t>
            </w:r>
          </w:p>
        </w:tc>
        <w:tc>
          <w:tcPr>
            <w:tcW w:w="839" w:type="dxa"/>
            <w:tcBorders>
              <w:top w:val="nil"/>
              <w:left w:val="nil"/>
              <w:bottom w:val="single" w:sz="4" w:space="0" w:color="auto"/>
              <w:right w:val="single" w:sz="4" w:space="0" w:color="auto"/>
            </w:tcBorders>
            <w:shd w:val="clear" w:color="auto" w:fill="auto"/>
            <w:noWrap/>
            <w:vAlign w:val="bottom"/>
            <w:hideMark/>
          </w:tcPr>
          <w:p w14:paraId="5B5568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694BD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60EA07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36C0E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A854F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24.533,90</w:t>
            </w:r>
          </w:p>
        </w:tc>
        <w:tc>
          <w:tcPr>
            <w:tcW w:w="1396" w:type="dxa"/>
            <w:tcBorders>
              <w:top w:val="nil"/>
              <w:left w:val="nil"/>
              <w:bottom w:val="single" w:sz="4" w:space="0" w:color="auto"/>
              <w:right w:val="single" w:sz="4" w:space="0" w:color="auto"/>
            </w:tcBorders>
            <w:shd w:val="clear" w:color="auto" w:fill="auto"/>
            <w:noWrap/>
            <w:vAlign w:val="bottom"/>
            <w:hideMark/>
          </w:tcPr>
          <w:p w14:paraId="673F59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29.995,35</w:t>
            </w:r>
          </w:p>
        </w:tc>
        <w:tc>
          <w:tcPr>
            <w:tcW w:w="1240" w:type="dxa"/>
            <w:tcBorders>
              <w:top w:val="nil"/>
              <w:left w:val="nil"/>
              <w:bottom w:val="single" w:sz="4" w:space="0" w:color="auto"/>
              <w:right w:val="single" w:sz="4" w:space="0" w:color="auto"/>
            </w:tcBorders>
            <w:shd w:val="clear" w:color="auto" w:fill="auto"/>
            <w:noWrap/>
            <w:vAlign w:val="bottom"/>
            <w:hideMark/>
          </w:tcPr>
          <w:p w14:paraId="0460C1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31.850,00</w:t>
            </w:r>
          </w:p>
        </w:tc>
        <w:tc>
          <w:tcPr>
            <w:tcW w:w="1324" w:type="dxa"/>
            <w:tcBorders>
              <w:top w:val="nil"/>
              <w:left w:val="nil"/>
              <w:bottom w:val="single" w:sz="4" w:space="0" w:color="auto"/>
              <w:right w:val="single" w:sz="4" w:space="0" w:color="auto"/>
            </w:tcBorders>
            <w:shd w:val="clear" w:color="auto" w:fill="auto"/>
            <w:noWrap/>
            <w:vAlign w:val="bottom"/>
            <w:hideMark/>
          </w:tcPr>
          <w:p w14:paraId="0EF4E2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31.850,00</w:t>
            </w:r>
          </w:p>
        </w:tc>
        <w:tc>
          <w:tcPr>
            <w:tcW w:w="1312" w:type="dxa"/>
            <w:tcBorders>
              <w:top w:val="nil"/>
              <w:left w:val="nil"/>
              <w:bottom w:val="single" w:sz="4" w:space="0" w:color="auto"/>
              <w:right w:val="single" w:sz="4" w:space="0" w:color="auto"/>
            </w:tcBorders>
            <w:shd w:val="clear" w:color="auto" w:fill="auto"/>
            <w:noWrap/>
            <w:vAlign w:val="bottom"/>
            <w:hideMark/>
          </w:tcPr>
          <w:p w14:paraId="638FD7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31.850,00</w:t>
            </w:r>
          </w:p>
        </w:tc>
        <w:tc>
          <w:tcPr>
            <w:tcW w:w="767" w:type="dxa"/>
            <w:tcBorders>
              <w:top w:val="nil"/>
              <w:left w:val="nil"/>
              <w:bottom w:val="single" w:sz="4" w:space="0" w:color="auto"/>
              <w:right w:val="single" w:sz="4" w:space="0" w:color="auto"/>
            </w:tcBorders>
            <w:shd w:val="clear" w:color="auto" w:fill="auto"/>
            <w:noWrap/>
            <w:vAlign w:val="bottom"/>
            <w:hideMark/>
          </w:tcPr>
          <w:p w14:paraId="205587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122,26</w:t>
            </w:r>
          </w:p>
        </w:tc>
        <w:tc>
          <w:tcPr>
            <w:tcW w:w="821" w:type="dxa"/>
            <w:tcBorders>
              <w:top w:val="nil"/>
              <w:left w:val="nil"/>
              <w:bottom w:val="single" w:sz="4" w:space="0" w:color="auto"/>
              <w:right w:val="single" w:sz="4" w:space="0" w:color="auto"/>
            </w:tcBorders>
            <w:shd w:val="clear" w:color="auto" w:fill="auto"/>
            <w:noWrap/>
            <w:vAlign w:val="bottom"/>
            <w:hideMark/>
          </w:tcPr>
          <w:p w14:paraId="0C3703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w:t>
            </w:r>
          </w:p>
        </w:tc>
        <w:tc>
          <w:tcPr>
            <w:tcW w:w="839" w:type="dxa"/>
            <w:tcBorders>
              <w:top w:val="nil"/>
              <w:left w:val="nil"/>
              <w:bottom w:val="single" w:sz="4" w:space="0" w:color="auto"/>
              <w:right w:val="single" w:sz="4" w:space="0" w:color="auto"/>
            </w:tcBorders>
            <w:shd w:val="clear" w:color="auto" w:fill="auto"/>
            <w:noWrap/>
            <w:vAlign w:val="bottom"/>
            <w:hideMark/>
          </w:tcPr>
          <w:p w14:paraId="357DFF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DC412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01717C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A2DDE1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77512B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3.740,97</w:t>
            </w:r>
          </w:p>
        </w:tc>
        <w:tc>
          <w:tcPr>
            <w:tcW w:w="1396" w:type="dxa"/>
            <w:tcBorders>
              <w:top w:val="nil"/>
              <w:left w:val="nil"/>
              <w:bottom w:val="single" w:sz="4" w:space="0" w:color="auto"/>
              <w:right w:val="single" w:sz="4" w:space="0" w:color="auto"/>
            </w:tcBorders>
            <w:shd w:val="clear" w:color="auto" w:fill="auto"/>
            <w:noWrap/>
            <w:vAlign w:val="bottom"/>
            <w:hideMark/>
          </w:tcPr>
          <w:p w14:paraId="0003CA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w:t>
            </w:r>
          </w:p>
        </w:tc>
        <w:tc>
          <w:tcPr>
            <w:tcW w:w="1240" w:type="dxa"/>
            <w:tcBorders>
              <w:top w:val="nil"/>
              <w:left w:val="nil"/>
              <w:bottom w:val="single" w:sz="4" w:space="0" w:color="auto"/>
              <w:right w:val="single" w:sz="4" w:space="0" w:color="auto"/>
            </w:tcBorders>
            <w:shd w:val="clear" w:color="auto" w:fill="auto"/>
            <w:noWrap/>
            <w:vAlign w:val="bottom"/>
            <w:hideMark/>
          </w:tcPr>
          <w:p w14:paraId="2C8CE7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49FA7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BE2B8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3C0DE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3,55</w:t>
            </w:r>
          </w:p>
        </w:tc>
        <w:tc>
          <w:tcPr>
            <w:tcW w:w="821" w:type="dxa"/>
            <w:tcBorders>
              <w:top w:val="nil"/>
              <w:left w:val="nil"/>
              <w:bottom w:val="single" w:sz="4" w:space="0" w:color="auto"/>
              <w:right w:val="single" w:sz="4" w:space="0" w:color="auto"/>
            </w:tcBorders>
            <w:shd w:val="clear" w:color="auto" w:fill="auto"/>
            <w:noWrap/>
            <w:vAlign w:val="bottom"/>
            <w:hideMark/>
          </w:tcPr>
          <w:p w14:paraId="4933C4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1F887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6824E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B64864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0F7CAF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A500004 Produženi boravak</w:t>
            </w:r>
          </w:p>
        </w:tc>
        <w:tc>
          <w:tcPr>
            <w:tcW w:w="1425" w:type="dxa"/>
            <w:tcBorders>
              <w:top w:val="nil"/>
              <w:left w:val="nil"/>
              <w:bottom w:val="single" w:sz="4" w:space="0" w:color="auto"/>
              <w:right w:val="single" w:sz="4" w:space="0" w:color="auto"/>
            </w:tcBorders>
            <w:shd w:val="clear" w:color="000000" w:fill="CCCCFF"/>
            <w:noWrap/>
            <w:vAlign w:val="bottom"/>
            <w:hideMark/>
          </w:tcPr>
          <w:p w14:paraId="7B561A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91.625,75</w:t>
            </w:r>
          </w:p>
        </w:tc>
        <w:tc>
          <w:tcPr>
            <w:tcW w:w="1396" w:type="dxa"/>
            <w:tcBorders>
              <w:top w:val="nil"/>
              <w:left w:val="nil"/>
              <w:bottom w:val="single" w:sz="4" w:space="0" w:color="auto"/>
              <w:right w:val="single" w:sz="4" w:space="0" w:color="auto"/>
            </w:tcBorders>
            <w:shd w:val="clear" w:color="000000" w:fill="CCCCFF"/>
            <w:noWrap/>
            <w:vAlign w:val="bottom"/>
            <w:hideMark/>
          </w:tcPr>
          <w:p w14:paraId="313E5C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115.601,56</w:t>
            </w:r>
          </w:p>
        </w:tc>
        <w:tc>
          <w:tcPr>
            <w:tcW w:w="1240" w:type="dxa"/>
            <w:tcBorders>
              <w:top w:val="nil"/>
              <w:left w:val="nil"/>
              <w:bottom w:val="single" w:sz="4" w:space="0" w:color="auto"/>
              <w:right w:val="single" w:sz="4" w:space="0" w:color="auto"/>
            </w:tcBorders>
            <w:shd w:val="clear" w:color="000000" w:fill="CCCCFF"/>
            <w:noWrap/>
            <w:vAlign w:val="bottom"/>
            <w:hideMark/>
          </w:tcPr>
          <w:p w14:paraId="406D42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119.880,00</w:t>
            </w:r>
          </w:p>
        </w:tc>
        <w:tc>
          <w:tcPr>
            <w:tcW w:w="1324" w:type="dxa"/>
            <w:tcBorders>
              <w:top w:val="nil"/>
              <w:left w:val="nil"/>
              <w:bottom w:val="single" w:sz="4" w:space="0" w:color="auto"/>
              <w:right w:val="single" w:sz="4" w:space="0" w:color="auto"/>
            </w:tcBorders>
            <w:shd w:val="clear" w:color="000000" w:fill="CCCCFF"/>
            <w:noWrap/>
            <w:vAlign w:val="bottom"/>
            <w:hideMark/>
          </w:tcPr>
          <w:p w14:paraId="3A9289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119.880,00</w:t>
            </w:r>
          </w:p>
        </w:tc>
        <w:tc>
          <w:tcPr>
            <w:tcW w:w="1312" w:type="dxa"/>
            <w:tcBorders>
              <w:top w:val="nil"/>
              <w:left w:val="nil"/>
              <w:bottom w:val="single" w:sz="4" w:space="0" w:color="auto"/>
              <w:right w:val="single" w:sz="4" w:space="0" w:color="auto"/>
            </w:tcBorders>
            <w:shd w:val="clear" w:color="000000" w:fill="CCCCFF"/>
            <w:noWrap/>
            <w:vAlign w:val="bottom"/>
            <w:hideMark/>
          </w:tcPr>
          <w:p w14:paraId="22B108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119.880,00</w:t>
            </w:r>
          </w:p>
        </w:tc>
        <w:tc>
          <w:tcPr>
            <w:tcW w:w="767" w:type="dxa"/>
            <w:tcBorders>
              <w:top w:val="nil"/>
              <w:left w:val="nil"/>
              <w:bottom w:val="single" w:sz="4" w:space="0" w:color="auto"/>
              <w:right w:val="single" w:sz="4" w:space="0" w:color="auto"/>
            </w:tcBorders>
            <w:shd w:val="clear" w:color="000000" w:fill="CCCCFF"/>
            <w:noWrap/>
            <w:vAlign w:val="bottom"/>
            <w:hideMark/>
          </w:tcPr>
          <w:p w14:paraId="7C9D28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126,17</w:t>
            </w:r>
          </w:p>
        </w:tc>
        <w:tc>
          <w:tcPr>
            <w:tcW w:w="821" w:type="dxa"/>
            <w:tcBorders>
              <w:top w:val="nil"/>
              <w:left w:val="nil"/>
              <w:bottom w:val="single" w:sz="4" w:space="0" w:color="auto"/>
              <w:right w:val="single" w:sz="4" w:space="0" w:color="auto"/>
            </w:tcBorders>
            <w:shd w:val="clear" w:color="000000" w:fill="CCCCFF"/>
            <w:noWrap/>
            <w:vAlign w:val="bottom"/>
            <w:hideMark/>
          </w:tcPr>
          <w:p w14:paraId="3419F8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103,70</w:t>
            </w:r>
          </w:p>
        </w:tc>
        <w:tc>
          <w:tcPr>
            <w:tcW w:w="839" w:type="dxa"/>
            <w:tcBorders>
              <w:top w:val="nil"/>
              <w:left w:val="nil"/>
              <w:bottom w:val="single" w:sz="4" w:space="0" w:color="auto"/>
              <w:right w:val="single" w:sz="4" w:space="0" w:color="auto"/>
            </w:tcBorders>
            <w:shd w:val="clear" w:color="000000" w:fill="CCCCFF"/>
            <w:noWrap/>
            <w:vAlign w:val="bottom"/>
            <w:hideMark/>
          </w:tcPr>
          <w:p w14:paraId="635FE1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05AED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B2EC27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A81801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E65D8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53.344,38</w:t>
            </w:r>
          </w:p>
        </w:tc>
        <w:tc>
          <w:tcPr>
            <w:tcW w:w="1396" w:type="dxa"/>
            <w:tcBorders>
              <w:top w:val="nil"/>
              <w:left w:val="nil"/>
              <w:bottom w:val="single" w:sz="4" w:space="0" w:color="auto"/>
              <w:right w:val="single" w:sz="4" w:space="0" w:color="auto"/>
            </w:tcBorders>
            <w:shd w:val="clear" w:color="000000" w:fill="FFFF99"/>
            <w:noWrap/>
            <w:vAlign w:val="bottom"/>
            <w:hideMark/>
          </w:tcPr>
          <w:p w14:paraId="3420A9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54.018,18</w:t>
            </w:r>
          </w:p>
        </w:tc>
        <w:tc>
          <w:tcPr>
            <w:tcW w:w="1240" w:type="dxa"/>
            <w:tcBorders>
              <w:top w:val="nil"/>
              <w:left w:val="nil"/>
              <w:bottom w:val="single" w:sz="4" w:space="0" w:color="auto"/>
              <w:right w:val="single" w:sz="4" w:space="0" w:color="auto"/>
            </w:tcBorders>
            <w:shd w:val="clear" w:color="000000" w:fill="FFFF99"/>
            <w:noWrap/>
            <w:vAlign w:val="bottom"/>
            <w:hideMark/>
          </w:tcPr>
          <w:p w14:paraId="640138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48.800,00</w:t>
            </w:r>
          </w:p>
        </w:tc>
        <w:tc>
          <w:tcPr>
            <w:tcW w:w="1324" w:type="dxa"/>
            <w:tcBorders>
              <w:top w:val="nil"/>
              <w:left w:val="nil"/>
              <w:bottom w:val="single" w:sz="4" w:space="0" w:color="auto"/>
              <w:right w:val="single" w:sz="4" w:space="0" w:color="auto"/>
            </w:tcBorders>
            <w:shd w:val="clear" w:color="000000" w:fill="FFFF99"/>
            <w:noWrap/>
            <w:vAlign w:val="bottom"/>
            <w:hideMark/>
          </w:tcPr>
          <w:p w14:paraId="1DEFC0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48.800,00</w:t>
            </w:r>
          </w:p>
        </w:tc>
        <w:tc>
          <w:tcPr>
            <w:tcW w:w="1312" w:type="dxa"/>
            <w:tcBorders>
              <w:top w:val="nil"/>
              <w:left w:val="nil"/>
              <w:bottom w:val="single" w:sz="4" w:space="0" w:color="auto"/>
              <w:right w:val="single" w:sz="4" w:space="0" w:color="auto"/>
            </w:tcBorders>
            <w:shd w:val="clear" w:color="000000" w:fill="FFFF99"/>
            <w:noWrap/>
            <w:vAlign w:val="bottom"/>
            <w:hideMark/>
          </w:tcPr>
          <w:p w14:paraId="11ADEB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48.800,00</w:t>
            </w:r>
          </w:p>
        </w:tc>
        <w:tc>
          <w:tcPr>
            <w:tcW w:w="767" w:type="dxa"/>
            <w:tcBorders>
              <w:top w:val="nil"/>
              <w:left w:val="nil"/>
              <w:bottom w:val="single" w:sz="4" w:space="0" w:color="auto"/>
              <w:right w:val="single" w:sz="4" w:space="0" w:color="auto"/>
            </w:tcBorders>
            <w:shd w:val="clear" w:color="000000" w:fill="FFFF99"/>
            <w:noWrap/>
            <w:vAlign w:val="bottom"/>
            <w:hideMark/>
          </w:tcPr>
          <w:p w14:paraId="583CE2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101,26</w:t>
            </w:r>
          </w:p>
        </w:tc>
        <w:tc>
          <w:tcPr>
            <w:tcW w:w="821" w:type="dxa"/>
            <w:tcBorders>
              <w:top w:val="nil"/>
              <w:left w:val="nil"/>
              <w:bottom w:val="single" w:sz="4" w:space="0" w:color="auto"/>
              <w:right w:val="single" w:sz="4" w:space="0" w:color="auto"/>
            </w:tcBorders>
            <w:shd w:val="clear" w:color="000000" w:fill="FFFF99"/>
            <w:noWrap/>
            <w:vAlign w:val="bottom"/>
            <w:hideMark/>
          </w:tcPr>
          <w:p w14:paraId="32C77B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90,34</w:t>
            </w:r>
          </w:p>
        </w:tc>
        <w:tc>
          <w:tcPr>
            <w:tcW w:w="839" w:type="dxa"/>
            <w:tcBorders>
              <w:top w:val="nil"/>
              <w:left w:val="nil"/>
              <w:bottom w:val="single" w:sz="4" w:space="0" w:color="auto"/>
              <w:right w:val="single" w:sz="4" w:space="0" w:color="auto"/>
            </w:tcBorders>
            <w:shd w:val="clear" w:color="000000" w:fill="FFFF99"/>
            <w:noWrap/>
            <w:vAlign w:val="bottom"/>
            <w:hideMark/>
          </w:tcPr>
          <w:p w14:paraId="29DC28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E179E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846528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E6251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7A7A5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53.344,38</w:t>
            </w:r>
          </w:p>
        </w:tc>
        <w:tc>
          <w:tcPr>
            <w:tcW w:w="1396" w:type="dxa"/>
            <w:tcBorders>
              <w:top w:val="nil"/>
              <w:left w:val="nil"/>
              <w:bottom w:val="single" w:sz="4" w:space="0" w:color="auto"/>
              <w:right w:val="single" w:sz="4" w:space="0" w:color="auto"/>
            </w:tcBorders>
            <w:shd w:val="clear" w:color="auto" w:fill="auto"/>
            <w:noWrap/>
            <w:vAlign w:val="bottom"/>
            <w:hideMark/>
          </w:tcPr>
          <w:p w14:paraId="457F43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54.018,18</w:t>
            </w:r>
          </w:p>
        </w:tc>
        <w:tc>
          <w:tcPr>
            <w:tcW w:w="1240" w:type="dxa"/>
            <w:tcBorders>
              <w:top w:val="nil"/>
              <w:left w:val="nil"/>
              <w:bottom w:val="single" w:sz="4" w:space="0" w:color="auto"/>
              <w:right w:val="single" w:sz="4" w:space="0" w:color="auto"/>
            </w:tcBorders>
            <w:shd w:val="clear" w:color="auto" w:fill="auto"/>
            <w:noWrap/>
            <w:vAlign w:val="bottom"/>
            <w:hideMark/>
          </w:tcPr>
          <w:p w14:paraId="3E3E8C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48.800,00</w:t>
            </w:r>
          </w:p>
        </w:tc>
        <w:tc>
          <w:tcPr>
            <w:tcW w:w="1324" w:type="dxa"/>
            <w:tcBorders>
              <w:top w:val="nil"/>
              <w:left w:val="nil"/>
              <w:bottom w:val="single" w:sz="4" w:space="0" w:color="auto"/>
              <w:right w:val="single" w:sz="4" w:space="0" w:color="auto"/>
            </w:tcBorders>
            <w:shd w:val="clear" w:color="auto" w:fill="auto"/>
            <w:noWrap/>
            <w:vAlign w:val="bottom"/>
            <w:hideMark/>
          </w:tcPr>
          <w:p w14:paraId="009074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48.800,00</w:t>
            </w:r>
          </w:p>
        </w:tc>
        <w:tc>
          <w:tcPr>
            <w:tcW w:w="1312" w:type="dxa"/>
            <w:tcBorders>
              <w:top w:val="nil"/>
              <w:left w:val="nil"/>
              <w:bottom w:val="single" w:sz="4" w:space="0" w:color="auto"/>
              <w:right w:val="single" w:sz="4" w:space="0" w:color="auto"/>
            </w:tcBorders>
            <w:shd w:val="clear" w:color="auto" w:fill="auto"/>
            <w:noWrap/>
            <w:vAlign w:val="bottom"/>
            <w:hideMark/>
          </w:tcPr>
          <w:p w14:paraId="40E12D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48.800,00</w:t>
            </w:r>
          </w:p>
        </w:tc>
        <w:tc>
          <w:tcPr>
            <w:tcW w:w="767" w:type="dxa"/>
            <w:tcBorders>
              <w:top w:val="nil"/>
              <w:left w:val="nil"/>
              <w:bottom w:val="single" w:sz="4" w:space="0" w:color="auto"/>
              <w:right w:val="single" w:sz="4" w:space="0" w:color="auto"/>
            </w:tcBorders>
            <w:shd w:val="clear" w:color="auto" w:fill="auto"/>
            <w:noWrap/>
            <w:vAlign w:val="bottom"/>
            <w:hideMark/>
          </w:tcPr>
          <w:p w14:paraId="199431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101,26</w:t>
            </w:r>
          </w:p>
        </w:tc>
        <w:tc>
          <w:tcPr>
            <w:tcW w:w="821" w:type="dxa"/>
            <w:tcBorders>
              <w:top w:val="nil"/>
              <w:left w:val="nil"/>
              <w:bottom w:val="single" w:sz="4" w:space="0" w:color="auto"/>
              <w:right w:val="single" w:sz="4" w:space="0" w:color="auto"/>
            </w:tcBorders>
            <w:shd w:val="clear" w:color="auto" w:fill="auto"/>
            <w:noWrap/>
            <w:vAlign w:val="bottom"/>
            <w:hideMark/>
          </w:tcPr>
          <w:p w14:paraId="65466A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90,34</w:t>
            </w:r>
          </w:p>
        </w:tc>
        <w:tc>
          <w:tcPr>
            <w:tcW w:w="839" w:type="dxa"/>
            <w:tcBorders>
              <w:top w:val="nil"/>
              <w:left w:val="nil"/>
              <w:bottom w:val="single" w:sz="4" w:space="0" w:color="auto"/>
              <w:right w:val="single" w:sz="4" w:space="0" w:color="auto"/>
            </w:tcBorders>
            <w:shd w:val="clear" w:color="auto" w:fill="auto"/>
            <w:noWrap/>
            <w:vAlign w:val="bottom"/>
            <w:hideMark/>
          </w:tcPr>
          <w:p w14:paraId="597CD7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56CC1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66D14D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CD931F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044F1F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53.344,38</w:t>
            </w:r>
          </w:p>
        </w:tc>
        <w:tc>
          <w:tcPr>
            <w:tcW w:w="1396" w:type="dxa"/>
            <w:tcBorders>
              <w:top w:val="nil"/>
              <w:left w:val="nil"/>
              <w:bottom w:val="single" w:sz="4" w:space="0" w:color="auto"/>
              <w:right w:val="single" w:sz="4" w:space="0" w:color="auto"/>
            </w:tcBorders>
            <w:shd w:val="clear" w:color="auto" w:fill="auto"/>
            <w:noWrap/>
            <w:vAlign w:val="bottom"/>
            <w:hideMark/>
          </w:tcPr>
          <w:p w14:paraId="6A6796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54.018,18</w:t>
            </w:r>
          </w:p>
        </w:tc>
        <w:tc>
          <w:tcPr>
            <w:tcW w:w="1240" w:type="dxa"/>
            <w:tcBorders>
              <w:top w:val="nil"/>
              <w:left w:val="nil"/>
              <w:bottom w:val="single" w:sz="4" w:space="0" w:color="auto"/>
              <w:right w:val="single" w:sz="4" w:space="0" w:color="auto"/>
            </w:tcBorders>
            <w:shd w:val="clear" w:color="auto" w:fill="auto"/>
            <w:noWrap/>
            <w:vAlign w:val="bottom"/>
            <w:hideMark/>
          </w:tcPr>
          <w:p w14:paraId="23142F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48.800,00</w:t>
            </w:r>
          </w:p>
        </w:tc>
        <w:tc>
          <w:tcPr>
            <w:tcW w:w="1324" w:type="dxa"/>
            <w:tcBorders>
              <w:top w:val="nil"/>
              <w:left w:val="nil"/>
              <w:bottom w:val="single" w:sz="4" w:space="0" w:color="auto"/>
              <w:right w:val="single" w:sz="4" w:space="0" w:color="auto"/>
            </w:tcBorders>
            <w:shd w:val="clear" w:color="auto" w:fill="auto"/>
            <w:noWrap/>
            <w:vAlign w:val="bottom"/>
            <w:hideMark/>
          </w:tcPr>
          <w:p w14:paraId="586C1B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48.800,00</w:t>
            </w:r>
          </w:p>
        </w:tc>
        <w:tc>
          <w:tcPr>
            <w:tcW w:w="1312" w:type="dxa"/>
            <w:tcBorders>
              <w:top w:val="nil"/>
              <w:left w:val="nil"/>
              <w:bottom w:val="single" w:sz="4" w:space="0" w:color="auto"/>
              <w:right w:val="single" w:sz="4" w:space="0" w:color="auto"/>
            </w:tcBorders>
            <w:shd w:val="clear" w:color="auto" w:fill="auto"/>
            <w:noWrap/>
            <w:vAlign w:val="bottom"/>
            <w:hideMark/>
          </w:tcPr>
          <w:p w14:paraId="4666D7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48.800,00</w:t>
            </w:r>
          </w:p>
        </w:tc>
        <w:tc>
          <w:tcPr>
            <w:tcW w:w="767" w:type="dxa"/>
            <w:tcBorders>
              <w:top w:val="nil"/>
              <w:left w:val="nil"/>
              <w:bottom w:val="single" w:sz="4" w:space="0" w:color="auto"/>
              <w:right w:val="single" w:sz="4" w:space="0" w:color="auto"/>
            </w:tcBorders>
            <w:shd w:val="clear" w:color="auto" w:fill="auto"/>
            <w:noWrap/>
            <w:vAlign w:val="bottom"/>
            <w:hideMark/>
          </w:tcPr>
          <w:p w14:paraId="726A4F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101,26</w:t>
            </w:r>
          </w:p>
        </w:tc>
        <w:tc>
          <w:tcPr>
            <w:tcW w:w="821" w:type="dxa"/>
            <w:tcBorders>
              <w:top w:val="nil"/>
              <w:left w:val="nil"/>
              <w:bottom w:val="single" w:sz="4" w:space="0" w:color="auto"/>
              <w:right w:val="single" w:sz="4" w:space="0" w:color="auto"/>
            </w:tcBorders>
            <w:shd w:val="clear" w:color="auto" w:fill="auto"/>
            <w:noWrap/>
            <w:vAlign w:val="bottom"/>
            <w:hideMark/>
          </w:tcPr>
          <w:p w14:paraId="737F1E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90,34</w:t>
            </w:r>
          </w:p>
        </w:tc>
        <w:tc>
          <w:tcPr>
            <w:tcW w:w="839" w:type="dxa"/>
            <w:tcBorders>
              <w:top w:val="nil"/>
              <w:left w:val="nil"/>
              <w:bottom w:val="single" w:sz="4" w:space="0" w:color="auto"/>
              <w:right w:val="single" w:sz="4" w:space="0" w:color="auto"/>
            </w:tcBorders>
            <w:shd w:val="clear" w:color="auto" w:fill="auto"/>
            <w:noWrap/>
            <w:vAlign w:val="bottom"/>
            <w:hideMark/>
          </w:tcPr>
          <w:p w14:paraId="6EBC24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2C7CF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B6C4FD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1C43A5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74B315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27.716,17</w:t>
            </w:r>
          </w:p>
        </w:tc>
        <w:tc>
          <w:tcPr>
            <w:tcW w:w="1396" w:type="dxa"/>
            <w:tcBorders>
              <w:top w:val="nil"/>
              <w:left w:val="nil"/>
              <w:bottom w:val="single" w:sz="4" w:space="0" w:color="auto"/>
              <w:right w:val="single" w:sz="4" w:space="0" w:color="auto"/>
            </w:tcBorders>
            <w:shd w:val="clear" w:color="000000" w:fill="FFFF99"/>
            <w:noWrap/>
            <w:vAlign w:val="bottom"/>
            <w:hideMark/>
          </w:tcPr>
          <w:p w14:paraId="155529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51.363,73</w:t>
            </w:r>
          </w:p>
        </w:tc>
        <w:tc>
          <w:tcPr>
            <w:tcW w:w="1240" w:type="dxa"/>
            <w:tcBorders>
              <w:top w:val="nil"/>
              <w:left w:val="nil"/>
              <w:bottom w:val="single" w:sz="4" w:space="0" w:color="auto"/>
              <w:right w:val="single" w:sz="4" w:space="0" w:color="auto"/>
            </w:tcBorders>
            <w:shd w:val="clear" w:color="000000" w:fill="FFFF99"/>
            <w:noWrap/>
            <w:vAlign w:val="bottom"/>
            <w:hideMark/>
          </w:tcPr>
          <w:p w14:paraId="7F3393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60.750,00</w:t>
            </w:r>
          </w:p>
        </w:tc>
        <w:tc>
          <w:tcPr>
            <w:tcW w:w="1324" w:type="dxa"/>
            <w:tcBorders>
              <w:top w:val="nil"/>
              <w:left w:val="nil"/>
              <w:bottom w:val="single" w:sz="4" w:space="0" w:color="auto"/>
              <w:right w:val="single" w:sz="4" w:space="0" w:color="auto"/>
            </w:tcBorders>
            <w:shd w:val="clear" w:color="000000" w:fill="FFFF99"/>
            <w:noWrap/>
            <w:vAlign w:val="bottom"/>
            <w:hideMark/>
          </w:tcPr>
          <w:p w14:paraId="78B5E5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60.750,00</w:t>
            </w:r>
          </w:p>
        </w:tc>
        <w:tc>
          <w:tcPr>
            <w:tcW w:w="1312" w:type="dxa"/>
            <w:tcBorders>
              <w:top w:val="nil"/>
              <w:left w:val="nil"/>
              <w:bottom w:val="single" w:sz="4" w:space="0" w:color="auto"/>
              <w:right w:val="single" w:sz="4" w:space="0" w:color="auto"/>
            </w:tcBorders>
            <w:shd w:val="clear" w:color="000000" w:fill="FFFF99"/>
            <w:noWrap/>
            <w:vAlign w:val="bottom"/>
            <w:hideMark/>
          </w:tcPr>
          <w:p w14:paraId="75206E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60.750,00</w:t>
            </w:r>
          </w:p>
        </w:tc>
        <w:tc>
          <w:tcPr>
            <w:tcW w:w="767" w:type="dxa"/>
            <w:tcBorders>
              <w:top w:val="nil"/>
              <w:left w:val="nil"/>
              <w:bottom w:val="single" w:sz="4" w:space="0" w:color="auto"/>
              <w:right w:val="single" w:sz="4" w:space="0" w:color="auto"/>
            </w:tcBorders>
            <w:shd w:val="clear" w:color="000000" w:fill="FFFF99"/>
            <w:noWrap/>
            <w:vAlign w:val="bottom"/>
            <w:hideMark/>
          </w:tcPr>
          <w:p w14:paraId="783446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185,32</w:t>
            </w:r>
          </w:p>
        </w:tc>
        <w:tc>
          <w:tcPr>
            <w:tcW w:w="821" w:type="dxa"/>
            <w:tcBorders>
              <w:top w:val="nil"/>
              <w:left w:val="nil"/>
              <w:bottom w:val="single" w:sz="4" w:space="0" w:color="auto"/>
              <w:right w:val="single" w:sz="4" w:space="0" w:color="auto"/>
            </w:tcBorders>
            <w:shd w:val="clear" w:color="000000" w:fill="FFFF99"/>
            <w:noWrap/>
            <w:vAlign w:val="bottom"/>
            <w:hideMark/>
          </w:tcPr>
          <w:p w14:paraId="087AF3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118,27</w:t>
            </w:r>
          </w:p>
        </w:tc>
        <w:tc>
          <w:tcPr>
            <w:tcW w:w="839" w:type="dxa"/>
            <w:tcBorders>
              <w:top w:val="nil"/>
              <w:left w:val="nil"/>
              <w:bottom w:val="single" w:sz="4" w:space="0" w:color="auto"/>
              <w:right w:val="single" w:sz="4" w:space="0" w:color="auto"/>
            </w:tcBorders>
            <w:shd w:val="clear" w:color="000000" w:fill="FFFF99"/>
            <w:noWrap/>
            <w:vAlign w:val="bottom"/>
            <w:hideMark/>
          </w:tcPr>
          <w:p w14:paraId="6FECF5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09551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3C408D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3ECE4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26128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27.716,17</w:t>
            </w:r>
          </w:p>
        </w:tc>
        <w:tc>
          <w:tcPr>
            <w:tcW w:w="1396" w:type="dxa"/>
            <w:tcBorders>
              <w:top w:val="nil"/>
              <w:left w:val="nil"/>
              <w:bottom w:val="single" w:sz="4" w:space="0" w:color="auto"/>
              <w:right w:val="single" w:sz="4" w:space="0" w:color="auto"/>
            </w:tcBorders>
            <w:shd w:val="clear" w:color="auto" w:fill="auto"/>
            <w:noWrap/>
            <w:vAlign w:val="bottom"/>
            <w:hideMark/>
          </w:tcPr>
          <w:p w14:paraId="346D88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51.363,73</w:t>
            </w:r>
          </w:p>
        </w:tc>
        <w:tc>
          <w:tcPr>
            <w:tcW w:w="1240" w:type="dxa"/>
            <w:tcBorders>
              <w:top w:val="nil"/>
              <w:left w:val="nil"/>
              <w:bottom w:val="single" w:sz="4" w:space="0" w:color="auto"/>
              <w:right w:val="single" w:sz="4" w:space="0" w:color="auto"/>
            </w:tcBorders>
            <w:shd w:val="clear" w:color="auto" w:fill="auto"/>
            <w:noWrap/>
            <w:vAlign w:val="bottom"/>
            <w:hideMark/>
          </w:tcPr>
          <w:p w14:paraId="691CC7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60.650,00</w:t>
            </w:r>
          </w:p>
        </w:tc>
        <w:tc>
          <w:tcPr>
            <w:tcW w:w="1324" w:type="dxa"/>
            <w:tcBorders>
              <w:top w:val="nil"/>
              <w:left w:val="nil"/>
              <w:bottom w:val="single" w:sz="4" w:space="0" w:color="auto"/>
              <w:right w:val="single" w:sz="4" w:space="0" w:color="auto"/>
            </w:tcBorders>
            <w:shd w:val="clear" w:color="auto" w:fill="auto"/>
            <w:noWrap/>
            <w:vAlign w:val="bottom"/>
            <w:hideMark/>
          </w:tcPr>
          <w:p w14:paraId="101741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60.650,00</w:t>
            </w:r>
          </w:p>
        </w:tc>
        <w:tc>
          <w:tcPr>
            <w:tcW w:w="1312" w:type="dxa"/>
            <w:tcBorders>
              <w:top w:val="nil"/>
              <w:left w:val="nil"/>
              <w:bottom w:val="single" w:sz="4" w:space="0" w:color="auto"/>
              <w:right w:val="single" w:sz="4" w:space="0" w:color="auto"/>
            </w:tcBorders>
            <w:shd w:val="clear" w:color="auto" w:fill="auto"/>
            <w:noWrap/>
            <w:vAlign w:val="bottom"/>
            <w:hideMark/>
          </w:tcPr>
          <w:p w14:paraId="673696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60.650,00</w:t>
            </w:r>
          </w:p>
        </w:tc>
        <w:tc>
          <w:tcPr>
            <w:tcW w:w="767" w:type="dxa"/>
            <w:tcBorders>
              <w:top w:val="nil"/>
              <w:left w:val="nil"/>
              <w:bottom w:val="single" w:sz="4" w:space="0" w:color="auto"/>
              <w:right w:val="single" w:sz="4" w:space="0" w:color="auto"/>
            </w:tcBorders>
            <w:shd w:val="clear" w:color="auto" w:fill="auto"/>
            <w:noWrap/>
            <w:vAlign w:val="bottom"/>
            <w:hideMark/>
          </w:tcPr>
          <w:p w14:paraId="342ADA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185,32</w:t>
            </w:r>
          </w:p>
        </w:tc>
        <w:tc>
          <w:tcPr>
            <w:tcW w:w="821" w:type="dxa"/>
            <w:tcBorders>
              <w:top w:val="nil"/>
              <w:left w:val="nil"/>
              <w:bottom w:val="single" w:sz="4" w:space="0" w:color="auto"/>
              <w:right w:val="single" w:sz="4" w:space="0" w:color="auto"/>
            </w:tcBorders>
            <w:shd w:val="clear" w:color="auto" w:fill="auto"/>
            <w:noWrap/>
            <w:vAlign w:val="bottom"/>
            <w:hideMark/>
          </w:tcPr>
          <w:p w14:paraId="6B0242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118,08</w:t>
            </w:r>
          </w:p>
        </w:tc>
        <w:tc>
          <w:tcPr>
            <w:tcW w:w="839" w:type="dxa"/>
            <w:tcBorders>
              <w:top w:val="nil"/>
              <w:left w:val="nil"/>
              <w:bottom w:val="single" w:sz="4" w:space="0" w:color="auto"/>
              <w:right w:val="single" w:sz="4" w:space="0" w:color="auto"/>
            </w:tcBorders>
            <w:shd w:val="clear" w:color="auto" w:fill="auto"/>
            <w:noWrap/>
            <w:vAlign w:val="bottom"/>
            <w:hideMark/>
          </w:tcPr>
          <w:p w14:paraId="50BD1B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1DA03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0EC67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2939EF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12A1C6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12.282,26</w:t>
            </w:r>
          </w:p>
        </w:tc>
        <w:tc>
          <w:tcPr>
            <w:tcW w:w="1396" w:type="dxa"/>
            <w:tcBorders>
              <w:top w:val="nil"/>
              <w:left w:val="nil"/>
              <w:bottom w:val="single" w:sz="4" w:space="0" w:color="auto"/>
              <w:right w:val="single" w:sz="4" w:space="0" w:color="auto"/>
            </w:tcBorders>
            <w:shd w:val="clear" w:color="auto" w:fill="auto"/>
            <w:noWrap/>
            <w:vAlign w:val="bottom"/>
            <w:hideMark/>
          </w:tcPr>
          <w:p w14:paraId="6358D3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23.359,21</w:t>
            </w:r>
          </w:p>
        </w:tc>
        <w:tc>
          <w:tcPr>
            <w:tcW w:w="1240" w:type="dxa"/>
            <w:tcBorders>
              <w:top w:val="nil"/>
              <w:left w:val="nil"/>
              <w:bottom w:val="single" w:sz="4" w:space="0" w:color="auto"/>
              <w:right w:val="single" w:sz="4" w:space="0" w:color="auto"/>
            </w:tcBorders>
            <w:shd w:val="clear" w:color="auto" w:fill="auto"/>
            <w:noWrap/>
            <w:vAlign w:val="bottom"/>
            <w:hideMark/>
          </w:tcPr>
          <w:p w14:paraId="61BA97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26.230,00</w:t>
            </w:r>
          </w:p>
        </w:tc>
        <w:tc>
          <w:tcPr>
            <w:tcW w:w="1324" w:type="dxa"/>
            <w:tcBorders>
              <w:top w:val="nil"/>
              <w:left w:val="nil"/>
              <w:bottom w:val="single" w:sz="4" w:space="0" w:color="auto"/>
              <w:right w:val="single" w:sz="4" w:space="0" w:color="auto"/>
            </w:tcBorders>
            <w:shd w:val="clear" w:color="auto" w:fill="auto"/>
            <w:noWrap/>
            <w:vAlign w:val="bottom"/>
            <w:hideMark/>
          </w:tcPr>
          <w:p w14:paraId="4E550F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26.230,00</w:t>
            </w:r>
          </w:p>
        </w:tc>
        <w:tc>
          <w:tcPr>
            <w:tcW w:w="1312" w:type="dxa"/>
            <w:tcBorders>
              <w:top w:val="nil"/>
              <w:left w:val="nil"/>
              <w:bottom w:val="single" w:sz="4" w:space="0" w:color="auto"/>
              <w:right w:val="single" w:sz="4" w:space="0" w:color="auto"/>
            </w:tcBorders>
            <w:shd w:val="clear" w:color="auto" w:fill="auto"/>
            <w:noWrap/>
            <w:vAlign w:val="bottom"/>
            <w:hideMark/>
          </w:tcPr>
          <w:p w14:paraId="305011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26.230,00</w:t>
            </w:r>
          </w:p>
        </w:tc>
        <w:tc>
          <w:tcPr>
            <w:tcW w:w="767" w:type="dxa"/>
            <w:tcBorders>
              <w:top w:val="nil"/>
              <w:left w:val="nil"/>
              <w:bottom w:val="single" w:sz="4" w:space="0" w:color="auto"/>
              <w:right w:val="single" w:sz="4" w:space="0" w:color="auto"/>
            </w:tcBorders>
            <w:shd w:val="clear" w:color="auto" w:fill="auto"/>
            <w:noWrap/>
            <w:vAlign w:val="bottom"/>
            <w:hideMark/>
          </w:tcPr>
          <w:p w14:paraId="0AC1C3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190,19</w:t>
            </w:r>
          </w:p>
        </w:tc>
        <w:tc>
          <w:tcPr>
            <w:tcW w:w="821" w:type="dxa"/>
            <w:tcBorders>
              <w:top w:val="nil"/>
              <w:left w:val="nil"/>
              <w:bottom w:val="single" w:sz="4" w:space="0" w:color="auto"/>
              <w:right w:val="single" w:sz="4" w:space="0" w:color="auto"/>
            </w:tcBorders>
            <w:shd w:val="clear" w:color="auto" w:fill="auto"/>
            <w:noWrap/>
            <w:vAlign w:val="bottom"/>
            <w:hideMark/>
          </w:tcPr>
          <w:p w14:paraId="4663C6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112,29</w:t>
            </w:r>
          </w:p>
        </w:tc>
        <w:tc>
          <w:tcPr>
            <w:tcW w:w="839" w:type="dxa"/>
            <w:tcBorders>
              <w:top w:val="nil"/>
              <w:left w:val="nil"/>
              <w:bottom w:val="single" w:sz="4" w:space="0" w:color="auto"/>
              <w:right w:val="single" w:sz="4" w:space="0" w:color="auto"/>
            </w:tcBorders>
            <w:shd w:val="clear" w:color="auto" w:fill="auto"/>
            <w:noWrap/>
            <w:vAlign w:val="bottom"/>
            <w:hideMark/>
          </w:tcPr>
          <w:p w14:paraId="7CC0FA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25BA5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A7A63D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83FE51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4C199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15.433,91</w:t>
            </w:r>
          </w:p>
        </w:tc>
        <w:tc>
          <w:tcPr>
            <w:tcW w:w="1396" w:type="dxa"/>
            <w:tcBorders>
              <w:top w:val="nil"/>
              <w:left w:val="nil"/>
              <w:bottom w:val="single" w:sz="4" w:space="0" w:color="auto"/>
              <w:right w:val="single" w:sz="4" w:space="0" w:color="auto"/>
            </w:tcBorders>
            <w:shd w:val="clear" w:color="auto" w:fill="auto"/>
            <w:noWrap/>
            <w:vAlign w:val="bottom"/>
            <w:hideMark/>
          </w:tcPr>
          <w:p w14:paraId="523A5E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28.004,52</w:t>
            </w:r>
          </w:p>
        </w:tc>
        <w:tc>
          <w:tcPr>
            <w:tcW w:w="1240" w:type="dxa"/>
            <w:tcBorders>
              <w:top w:val="nil"/>
              <w:left w:val="nil"/>
              <w:bottom w:val="single" w:sz="4" w:space="0" w:color="auto"/>
              <w:right w:val="single" w:sz="4" w:space="0" w:color="auto"/>
            </w:tcBorders>
            <w:shd w:val="clear" w:color="auto" w:fill="auto"/>
            <w:noWrap/>
            <w:vAlign w:val="bottom"/>
            <w:hideMark/>
          </w:tcPr>
          <w:p w14:paraId="2456B2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34.420,00</w:t>
            </w:r>
          </w:p>
        </w:tc>
        <w:tc>
          <w:tcPr>
            <w:tcW w:w="1324" w:type="dxa"/>
            <w:tcBorders>
              <w:top w:val="nil"/>
              <w:left w:val="nil"/>
              <w:bottom w:val="single" w:sz="4" w:space="0" w:color="auto"/>
              <w:right w:val="single" w:sz="4" w:space="0" w:color="auto"/>
            </w:tcBorders>
            <w:shd w:val="clear" w:color="auto" w:fill="auto"/>
            <w:noWrap/>
            <w:vAlign w:val="bottom"/>
            <w:hideMark/>
          </w:tcPr>
          <w:p w14:paraId="2D0723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34.420,00</w:t>
            </w:r>
          </w:p>
        </w:tc>
        <w:tc>
          <w:tcPr>
            <w:tcW w:w="1312" w:type="dxa"/>
            <w:tcBorders>
              <w:top w:val="nil"/>
              <w:left w:val="nil"/>
              <w:bottom w:val="single" w:sz="4" w:space="0" w:color="auto"/>
              <w:right w:val="single" w:sz="4" w:space="0" w:color="auto"/>
            </w:tcBorders>
            <w:shd w:val="clear" w:color="auto" w:fill="auto"/>
            <w:noWrap/>
            <w:vAlign w:val="bottom"/>
            <w:hideMark/>
          </w:tcPr>
          <w:p w14:paraId="05E469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34.420,00</w:t>
            </w:r>
          </w:p>
        </w:tc>
        <w:tc>
          <w:tcPr>
            <w:tcW w:w="767" w:type="dxa"/>
            <w:tcBorders>
              <w:top w:val="nil"/>
              <w:left w:val="nil"/>
              <w:bottom w:val="single" w:sz="4" w:space="0" w:color="auto"/>
              <w:right w:val="single" w:sz="4" w:space="0" w:color="auto"/>
            </w:tcBorders>
            <w:shd w:val="clear" w:color="auto" w:fill="auto"/>
            <w:noWrap/>
            <w:vAlign w:val="bottom"/>
            <w:hideMark/>
          </w:tcPr>
          <w:p w14:paraId="26B4D3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181,45</w:t>
            </w:r>
          </w:p>
        </w:tc>
        <w:tc>
          <w:tcPr>
            <w:tcW w:w="821" w:type="dxa"/>
            <w:tcBorders>
              <w:top w:val="nil"/>
              <w:left w:val="nil"/>
              <w:bottom w:val="single" w:sz="4" w:space="0" w:color="auto"/>
              <w:right w:val="single" w:sz="4" w:space="0" w:color="auto"/>
            </w:tcBorders>
            <w:shd w:val="clear" w:color="auto" w:fill="auto"/>
            <w:noWrap/>
            <w:vAlign w:val="bottom"/>
            <w:hideMark/>
          </w:tcPr>
          <w:p w14:paraId="0222AE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122,91</w:t>
            </w:r>
          </w:p>
        </w:tc>
        <w:tc>
          <w:tcPr>
            <w:tcW w:w="839" w:type="dxa"/>
            <w:tcBorders>
              <w:top w:val="nil"/>
              <w:left w:val="nil"/>
              <w:bottom w:val="single" w:sz="4" w:space="0" w:color="auto"/>
              <w:right w:val="single" w:sz="4" w:space="0" w:color="auto"/>
            </w:tcBorders>
            <w:shd w:val="clear" w:color="auto" w:fill="auto"/>
            <w:noWrap/>
            <w:vAlign w:val="bottom"/>
            <w:hideMark/>
          </w:tcPr>
          <w:p w14:paraId="077C90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0BF6B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B5438E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45544B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A3F51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A2B7A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0FC32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1324" w:type="dxa"/>
            <w:tcBorders>
              <w:top w:val="nil"/>
              <w:left w:val="nil"/>
              <w:bottom w:val="single" w:sz="4" w:space="0" w:color="auto"/>
              <w:right w:val="single" w:sz="4" w:space="0" w:color="auto"/>
            </w:tcBorders>
            <w:shd w:val="clear" w:color="auto" w:fill="auto"/>
            <w:noWrap/>
            <w:vAlign w:val="bottom"/>
            <w:hideMark/>
          </w:tcPr>
          <w:p w14:paraId="162DEE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1312" w:type="dxa"/>
            <w:tcBorders>
              <w:top w:val="nil"/>
              <w:left w:val="nil"/>
              <w:bottom w:val="single" w:sz="4" w:space="0" w:color="auto"/>
              <w:right w:val="single" w:sz="4" w:space="0" w:color="auto"/>
            </w:tcBorders>
            <w:shd w:val="clear" w:color="auto" w:fill="auto"/>
            <w:noWrap/>
            <w:vAlign w:val="bottom"/>
            <w:hideMark/>
          </w:tcPr>
          <w:p w14:paraId="7B2093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767" w:type="dxa"/>
            <w:tcBorders>
              <w:top w:val="nil"/>
              <w:left w:val="nil"/>
              <w:bottom w:val="single" w:sz="4" w:space="0" w:color="auto"/>
              <w:right w:val="single" w:sz="4" w:space="0" w:color="auto"/>
            </w:tcBorders>
            <w:shd w:val="clear" w:color="auto" w:fill="auto"/>
            <w:noWrap/>
            <w:vAlign w:val="bottom"/>
            <w:hideMark/>
          </w:tcPr>
          <w:p w14:paraId="2BBA2A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00D34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5A945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9CAFC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1F06EC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918B93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AB7C9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7BA12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8596B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1324" w:type="dxa"/>
            <w:tcBorders>
              <w:top w:val="nil"/>
              <w:left w:val="nil"/>
              <w:bottom w:val="single" w:sz="4" w:space="0" w:color="auto"/>
              <w:right w:val="single" w:sz="4" w:space="0" w:color="auto"/>
            </w:tcBorders>
            <w:shd w:val="clear" w:color="auto" w:fill="auto"/>
            <w:noWrap/>
            <w:vAlign w:val="bottom"/>
            <w:hideMark/>
          </w:tcPr>
          <w:p w14:paraId="198C24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1312" w:type="dxa"/>
            <w:tcBorders>
              <w:top w:val="nil"/>
              <w:left w:val="nil"/>
              <w:bottom w:val="single" w:sz="4" w:space="0" w:color="auto"/>
              <w:right w:val="single" w:sz="4" w:space="0" w:color="auto"/>
            </w:tcBorders>
            <w:shd w:val="clear" w:color="auto" w:fill="auto"/>
            <w:noWrap/>
            <w:vAlign w:val="bottom"/>
            <w:hideMark/>
          </w:tcPr>
          <w:p w14:paraId="3050D3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767" w:type="dxa"/>
            <w:tcBorders>
              <w:top w:val="nil"/>
              <w:left w:val="nil"/>
              <w:bottom w:val="single" w:sz="4" w:space="0" w:color="auto"/>
              <w:right w:val="single" w:sz="4" w:space="0" w:color="auto"/>
            </w:tcBorders>
            <w:shd w:val="clear" w:color="auto" w:fill="auto"/>
            <w:noWrap/>
            <w:vAlign w:val="bottom"/>
            <w:hideMark/>
          </w:tcPr>
          <w:p w14:paraId="27D3A2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D0C03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0E570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D0DB5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B77770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FD7EB5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710077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10.565,20</w:t>
            </w:r>
          </w:p>
        </w:tc>
        <w:tc>
          <w:tcPr>
            <w:tcW w:w="1396" w:type="dxa"/>
            <w:tcBorders>
              <w:top w:val="nil"/>
              <w:left w:val="nil"/>
              <w:bottom w:val="single" w:sz="4" w:space="0" w:color="auto"/>
              <w:right w:val="single" w:sz="4" w:space="0" w:color="auto"/>
            </w:tcBorders>
            <w:shd w:val="clear" w:color="000000" w:fill="FFFF99"/>
            <w:noWrap/>
            <w:vAlign w:val="bottom"/>
            <w:hideMark/>
          </w:tcPr>
          <w:p w14:paraId="39E791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10.086,93</w:t>
            </w:r>
          </w:p>
        </w:tc>
        <w:tc>
          <w:tcPr>
            <w:tcW w:w="1240" w:type="dxa"/>
            <w:tcBorders>
              <w:top w:val="nil"/>
              <w:left w:val="nil"/>
              <w:bottom w:val="single" w:sz="4" w:space="0" w:color="auto"/>
              <w:right w:val="single" w:sz="4" w:space="0" w:color="auto"/>
            </w:tcBorders>
            <w:shd w:val="clear" w:color="000000" w:fill="FFFF99"/>
            <w:noWrap/>
            <w:vAlign w:val="bottom"/>
            <w:hideMark/>
          </w:tcPr>
          <w:p w14:paraId="03BDD5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10.200,00</w:t>
            </w:r>
          </w:p>
        </w:tc>
        <w:tc>
          <w:tcPr>
            <w:tcW w:w="1324" w:type="dxa"/>
            <w:tcBorders>
              <w:top w:val="nil"/>
              <w:left w:val="nil"/>
              <w:bottom w:val="single" w:sz="4" w:space="0" w:color="auto"/>
              <w:right w:val="single" w:sz="4" w:space="0" w:color="auto"/>
            </w:tcBorders>
            <w:shd w:val="clear" w:color="000000" w:fill="FFFF99"/>
            <w:noWrap/>
            <w:vAlign w:val="bottom"/>
            <w:hideMark/>
          </w:tcPr>
          <w:p w14:paraId="24BEB3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10.200,00</w:t>
            </w:r>
          </w:p>
        </w:tc>
        <w:tc>
          <w:tcPr>
            <w:tcW w:w="1312" w:type="dxa"/>
            <w:tcBorders>
              <w:top w:val="nil"/>
              <w:left w:val="nil"/>
              <w:bottom w:val="single" w:sz="4" w:space="0" w:color="auto"/>
              <w:right w:val="single" w:sz="4" w:space="0" w:color="auto"/>
            </w:tcBorders>
            <w:shd w:val="clear" w:color="000000" w:fill="FFFF99"/>
            <w:noWrap/>
            <w:vAlign w:val="bottom"/>
            <w:hideMark/>
          </w:tcPr>
          <w:p w14:paraId="42EB5E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10.200,00</w:t>
            </w:r>
          </w:p>
        </w:tc>
        <w:tc>
          <w:tcPr>
            <w:tcW w:w="767" w:type="dxa"/>
            <w:tcBorders>
              <w:top w:val="nil"/>
              <w:left w:val="nil"/>
              <w:bottom w:val="single" w:sz="4" w:space="0" w:color="auto"/>
              <w:right w:val="single" w:sz="4" w:space="0" w:color="auto"/>
            </w:tcBorders>
            <w:shd w:val="clear" w:color="000000" w:fill="FFFF99"/>
            <w:noWrap/>
            <w:vAlign w:val="bottom"/>
            <w:hideMark/>
          </w:tcPr>
          <w:p w14:paraId="5A8F2F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95,47</w:t>
            </w:r>
          </w:p>
        </w:tc>
        <w:tc>
          <w:tcPr>
            <w:tcW w:w="821" w:type="dxa"/>
            <w:tcBorders>
              <w:top w:val="nil"/>
              <w:left w:val="nil"/>
              <w:bottom w:val="single" w:sz="4" w:space="0" w:color="auto"/>
              <w:right w:val="single" w:sz="4" w:space="0" w:color="auto"/>
            </w:tcBorders>
            <w:shd w:val="clear" w:color="000000" w:fill="FFFF99"/>
            <w:noWrap/>
            <w:vAlign w:val="bottom"/>
            <w:hideMark/>
          </w:tcPr>
          <w:p w14:paraId="422CC9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101,12</w:t>
            </w:r>
          </w:p>
        </w:tc>
        <w:tc>
          <w:tcPr>
            <w:tcW w:w="839" w:type="dxa"/>
            <w:tcBorders>
              <w:top w:val="nil"/>
              <w:left w:val="nil"/>
              <w:bottom w:val="single" w:sz="4" w:space="0" w:color="auto"/>
              <w:right w:val="single" w:sz="4" w:space="0" w:color="auto"/>
            </w:tcBorders>
            <w:shd w:val="clear" w:color="000000" w:fill="FFFF99"/>
            <w:noWrap/>
            <w:vAlign w:val="bottom"/>
            <w:hideMark/>
          </w:tcPr>
          <w:p w14:paraId="4B4453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73C32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B0EEE9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1F7E8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10287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10.565,20</w:t>
            </w:r>
          </w:p>
        </w:tc>
        <w:tc>
          <w:tcPr>
            <w:tcW w:w="1396" w:type="dxa"/>
            <w:tcBorders>
              <w:top w:val="nil"/>
              <w:left w:val="nil"/>
              <w:bottom w:val="single" w:sz="4" w:space="0" w:color="auto"/>
              <w:right w:val="single" w:sz="4" w:space="0" w:color="auto"/>
            </w:tcBorders>
            <w:shd w:val="clear" w:color="auto" w:fill="auto"/>
            <w:noWrap/>
            <w:vAlign w:val="bottom"/>
            <w:hideMark/>
          </w:tcPr>
          <w:p w14:paraId="6908CD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10.086,93</w:t>
            </w:r>
          </w:p>
        </w:tc>
        <w:tc>
          <w:tcPr>
            <w:tcW w:w="1240" w:type="dxa"/>
            <w:tcBorders>
              <w:top w:val="nil"/>
              <w:left w:val="nil"/>
              <w:bottom w:val="single" w:sz="4" w:space="0" w:color="auto"/>
              <w:right w:val="single" w:sz="4" w:space="0" w:color="auto"/>
            </w:tcBorders>
            <w:shd w:val="clear" w:color="auto" w:fill="auto"/>
            <w:noWrap/>
            <w:vAlign w:val="bottom"/>
            <w:hideMark/>
          </w:tcPr>
          <w:p w14:paraId="11B8B1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10.200,00</w:t>
            </w:r>
          </w:p>
        </w:tc>
        <w:tc>
          <w:tcPr>
            <w:tcW w:w="1324" w:type="dxa"/>
            <w:tcBorders>
              <w:top w:val="nil"/>
              <w:left w:val="nil"/>
              <w:bottom w:val="single" w:sz="4" w:space="0" w:color="auto"/>
              <w:right w:val="single" w:sz="4" w:space="0" w:color="auto"/>
            </w:tcBorders>
            <w:shd w:val="clear" w:color="auto" w:fill="auto"/>
            <w:noWrap/>
            <w:vAlign w:val="bottom"/>
            <w:hideMark/>
          </w:tcPr>
          <w:p w14:paraId="757B94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10.200,00</w:t>
            </w:r>
          </w:p>
        </w:tc>
        <w:tc>
          <w:tcPr>
            <w:tcW w:w="1312" w:type="dxa"/>
            <w:tcBorders>
              <w:top w:val="nil"/>
              <w:left w:val="nil"/>
              <w:bottom w:val="single" w:sz="4" w:space="0" w:color="auto"/>
              <w:right w:val="single" w:sz="4" w:space="0" w:color="auto"/>
            </w:tcBorders>
            <w:shd w:val="clear" w:color="auto" w:fill="auto"/>
            <w:noWrap/>
            <w:vAlign w:val="bottom"/>
            <w:hideMark/>
          </w:tcPr>
          <w:p w14:paraId="20EDFD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10.200,00</w:t>
            </w:r>
          </w:p>
        </w:tc>
        <w:tc>
          <w:tcPr>
            <w:tcW w:w="767" w:type="dxa"/>
            <w:tcBorders>
              <w:top w:val="nil"/>
              <w:left w:val="nil"/>
              <w:bottom w:val="single" w:sz="4" w:space="0" w:color="auto"/>
              <w:right w:val="single" w:sz="4" w:space="0" w:color="auto"/>
            </w:tcBorders>
            <w:shd w:val="clear" w:color="auto" w:fill="auto"/>
            <w:noWrap/>
            <w:vAlign w:val="bottom"/>
            <w:hideMark/>
          </w:tcPr>
          <w:p w14:paraId="6522A6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95,47</w:t>
            </w:r>
          </w:p>
        </w:tc>
        <w:tc>
          <w:tcPr>
            <w:tcW w:w="821" w:type="dxa"/>
            <w:tcBorders>
              <w:top w:val="nil"/>
              <w:left w:val="nil"/>
              <w:bottom w:val="single" w:sz="4" w:space="0" w:color="auto"/>
              <w:right w:val="single" w:sz="4" w:space="0" w:color="auto"/>
            </w:tcBorders>
            <w:shd w:val="clear" w:color="auto" w:fill="auto"/>
            <w:noWrap/>
            <w:vAlign w:val="bottom"/>
            <w:hideMark/>
          </w:tcPr>
          <w:p w14:paraId="7D56E9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101,12</w:t>
            </w:r>
          </w:p>
        </w:tc>
        <w:tc>
          <w:tcPr>
            <w:tcW w:w="839" w:type="dxa"/>
            <w:tcBorders>
              <w:top w:val="nil"/>
              <w:left w:val="nil"/>
              <w:bottom w:val="single" w:sz="4" w:space="0" w:color="auto"/>
              <w:right w:val="single" w:sz="4" w:space="0" w:color="auto"/>
            </w:tcBorders>
            <w:shd w:val="clear" w:color="auto" w:fill="auto"/>
            <w:noWrap/>
            <w:vAlign w:val="bottom"/>
            <w:hideMark/>
          </w:tcPr>
          <w:p w14:paraId="0A4CA2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9039F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4F6ADD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E455F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5A2D2E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10.565,20</w:t>
            </w:r>
          </w:p>
        </w:tc>
        <w:tc>
          <w:tcPr>
            <w:tcW w:w="1396" w:type="dxa"/>
            <w:tcBorders>
              <w:top w:val="nil"/>
              <w:left w:val="nil"/>
              <w:bottom w:val="single" w:sz="4" w:space="0" w:color="auto"/>
              <w:right w:val="single" w:sz="4" w:space="0" w:color="auto"/>
            </w:tcBorders>
            <w:shd w:val="clear" w:color="auto" w:fill="auto"/>
            <w:noWrap/>
            <w:vAlign w:val="bottom"/>
            <w:hideMark/>
          </w:tcPr>
          <w:p w14:paraId="126991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10.086,93</w:t>
            </w:r>
          </w:p>
        </w:tc>
        <w:tc>
          <w:tcPr>
            <w:tcW w:w="1240" w:type="dxa"/>
            <w:tcBorders>
              <w:top w:val="nil"/>
              <w:left w:val="nil"/>
              <w:bottom w:val="single" w:sz="4" w:space="0" w:color="auto"/>
              <w:right w:val="single" w:sz="4" w:space="0" w:color="auto"/>
            </w:tcBorders>
            <w:shd w:val="clear" w:color="auto" w:fill="auto"/>
            <w:noWrap/>
            <w:vAlign w:val="bottom"/>
            <w:hideMark/>
          </w:tcPr>
          <w:p w14:paraId="76F4D8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10.200,00</w:t>
            </w:r>
          </w:p>
        </w:tc>
        <w:tc>
          <w:tcPr>
            <w:tcW w:w="1324" w:type="dxa"/>
            <w:tcBorders>
              <w:top w:val="nil"/>
              <w:left w:val="nil"/>
              <w:bottom w:val="single" w:sz="4" w:space="0" w:color="auto"/>
              <w:right w:val="single" w:sz="4" w:space="0" w:color="auto"/>
            </w:tcBorders>
            <w:shd w:val="clear" w:color="auto" w:fill="auto"/>
            <w:noWrap/>
            <w:vAlign w:val="bottom"/>
            <w:hideMark/>
          </w:tcPr>
          <w:p w14:paraId="2A31DB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10.200,00</w:t>
            </w:r>
          </w:p>
        </w:tc>
        <w:tc>
          <w:tcPr>
            <w:tcW w:w="1312" w:type="dxa"/>
            <w:tcBorders>
              <w:top w:val="nil"/>
              <w:left w:val="nil"/>
              <w:bottom w:val="single" w:sz="4" w:space="0" w:color="auto"/>
              <w:right w:val="single" w:sz="4" w:space="0" w:color="auto"/>
            </w:tcBorders>
            <w:shd w:val="clear" w:color="auto" w:fill="auto"/>
            <w:noWrap/>
            <w:vAlign w:val="bottom"/>
            <w:hideMark/>
          </w:tcPr>
          <w:p w14:paraId="55B6FA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10.200,00</w:t>
            </w:r>
          </w:p>
        </w:tc>
        <w:tc>
          <w:tcPr>
            <w:tcW w:w="767" w:type="dxa"/>
            <w:tcBorders>
              <w:top w:val="nil"/>
              <w:left w:val="nil"/>
              <w:bottom w:val="single" w:sz="4" w:space="0" w:color="auto"/>
              <w:right w:val="single" w:sz="4" w:space="0" w:color="auto"/>
            </w:tcBorders>
            <w:shd w:val="clear" w:color="auto" w:fill="auto"/>
            <w:noWrap/>
            <w:vAlign w:val="bottom"/>
            <w:hideMark/>
          </w:tcPr>
          <w:p w14:paraId="67B8D9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95,47</w:t>
            </w:r>
          </w:p>
        </w:tc>
        <w:tc>
          <w:tcPr>
            <w:tcW w:w="821" w:type="dxa"/>
            <w:tcBorders>
              <w:top w:val="nil"/>
              <w:left w:val="nil"/>
              <w:bottom w:val="single" w:sz="4" w:space="0" w:color="auto"/>
              <w:right w:val="single" w:sz="4" w:space="0" w:color="auto"/>
            </w:tcBorders>
            <w:shd w:val="clear" w:color="auto" w:fill="auto"/>
            <w:noWrap/>
            <w:vAlign w:val="bottom"/>
            <w:hideMark/>
          </w:tcPr>
          <w:p w14:paraId="3987C6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101,12</w:t>
            </w:r>
          </w:p>
        </w:tc>
        <w:tc>
          <w:tcPr>
            <w:tcW w:w="839" w:type="dxa"/>
            <w:tcBorders>
              <w:top w:val="nil"/>
              <w:left w:val="nil"/>
              <w:bottom w:val="single" w:sz="4" w:space="0" w:color="auto"/>
              <w:right w:val="single" w:sz="4" w:space="0" w:color="auto"/>
            </w:tcBorders>
            <w:shd w:val="clear" w:color="auto" w:fill="auto"/>
            <w:noWrap/>
            <w:vAlign w:val="bottom"/>
            <w:hideMark/>
          </w:tcPr>
          <w:p w14:paraId="28E30E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9B9B8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99933F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677CEA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330654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4D975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w:t>
            </w:r>
          </w:p>
        </w:tc>
        <w:tc>
          <w:tcPr>
            <w:tcW w:w="1240" w:type="dxa"/>
            <w:tcBorders>
              <w:top w:val="nil"/>
              <w:left w:val="nil"/>
              <w:bottom w:val="single" w:sz="4" w:space="0" w:color="auto"/>
              <w:right w:val="single" w:sz="4" w:space="0" w:color="auto"/>
            </w:tcBorders>
            <w:shd w:val="clear" w:color="000000" w:fill="FFFF99"/>
            <w:noWrap/>
            <w:vAlign w:val="bottom"/>
            <w:hideMark/>
          </w:tcPr>
          <w:p w14:paraId="75847A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130,00</w:t>
            </w:r>
          </w:p>
        </w:tc>
        <w:tc>
          <w:tcPr>
            <w:tcW w:w="1324" w:type="dxa"/>
            <w:tcBorders>
              <w:top w:val="nil"/>
              <w:left w:val="nil"/>
              <w:bottom w:val="single" w:sz="4" w:space="0" w:color="auto"/>
              <w:right w:val="single" w:sz="4" w:space="0" w:color="auto"/>
            </w:tcBorders>
            <w:shd w:val="clear" w:color="000000" w:fill="FFFF99"/>
            <w:noWrap/>
            <w:vAlign w:val="bottom"/>
            <w:hideMark/>
          </w:tcPr>
          <w:p w14:paraId="766764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130,00</w:t>
            </w:r>
          </w:p>
        </w:tc>
        <w:tc>
          <w:tcPr>
            <w:tcW w:w="1312" w:type="dxa"/>
            <w:tcBorders>
              <w:top w:val="nil"/>
              <w:left w:val="nil"/>
              <w:bottom w:val="single" w:sz="4" w:space="0" w:color="auto"/>
              <w:right w:val="single" w:sz="4" w:space="0" w:color="auto"/>
            </w:tcBorders>
            <w:shd w:val="clear" w:color="000000" w:fill="FFFF99"/>
            <w:noWrap/>
            <w:vAlign w:val="bottom"/>
            <w:hideMark/>
          </w:tcPr>
          <w:p w14:paraId="7783DF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130,00</w:t>
            </w:r>
          </w:p>
        </w:tc>
        <w:tc>
          <w:tcPr>
            <w:tcW w:w="767" w:type="dxa"/>
            <w:tcBorders>
              <w:top w:val="nil"/>
              <w:left w:val="nil"/>
              <w:bottom w:val="single" w:sz="4" w:space="0" w:color="auto"/>
              <w:right w:val="single" w:sz="4" w:space="0" w:color="auto"/>
            </w:tcBorders>
            <w:shd w:val="clear" w:color="000000" w:fill="FFFF99"/>
            <w:noWrap/>
            <w:vAlign w:val="bottom"/>
            <w:hideMark/>
          </w:tcPr>
          <w:p w14:paraId="1921CC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0AB46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97,95</w:t>
            </w:r>
          </w:p>
        </w:tc>
        <w:tc>
          <w:tcPr>
            <w:tcW w:w="839" w:type="dxa"/>
            <w:tcBorders>
              <w:top w:val="nil"/>
              <w:left w:val="nil"/>
              <w:bottom w:val="single" w:sz="4" w:space="0" w:color="auto"/>
              <w:right w:val="single" w:sz="4" w:space="0" w:color="auto"/>
            </w:tcBorders>
            <w:shd w:val="clear" w:color="000000" w:fill="FFFF99"/>
            <w:noWrap/>
            <w:vAlign w:val="bottom"/>
            <w:hideMark/>
          </w:tcPr>
          <w:p w14:paraId="05CF1A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547AB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E18C26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6BA68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5604D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A81F4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w:t>
            </w:r>
          </w:p>
        </w:tc>
        <w:tc>
          <w:tcPr>
            <w:tcW w:w="1240" w:type="dxa"/>
            <w:tcBorders>
              <w:top w:val="nil"/>
              <w:left w:val="nil"/>
              <w:bottom w:val="single" w:sz="4" w:space="0" w:color="auto"/>
              <w:right w:val="single" w:sz="4" w:space="0" w:color="auto"/>
            </w:tcBorders>
            <w:shd w:val="clear" w:color="auto" w:fill="auto"/>
            <w:noWrap/>
            <w:vAlign w:val="bottom"/>
            <w:hideMark/>
          </w:tcPr>
          <w:p w14:paraId="769F5C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130,00</w:t>
            </w:r>
          </w:p>
        </w:tc>
        <w:tc>
          <w:tcPr>
            <w:tcW w:w="1324" w:type="dxa"/>
            <w:tcBorders>
              <w:top w:val="nil"/>
              <w:left w:val="nil"/>
              <w:bottom w:val="single" w:sz="4" w:space="0" w:color="auto"/>
              <w:right w:val="single" w:sz="4" w:space="0" w:color="auto"/>
            </w:tcBorders>
            <w:shd w:val="clear" w:color="auto" w:fill="auto"/>
            <w:noWrap/>
            <w:vAlign w:val="bottom"/>
            <w:hideMark/>
          </w:tcPr>
          <w:p w14:paraId="5AABAF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130,00</w:t>
            </w:r>
          </w:p>
        </w:tc>
        <w:tc>
          <w:tcPr>
            <w:tcW w:w="1312" w:type="dxa"/>
            <w:tcBorders>
              <w:top w:val="nil"/>
              <w:left w:val="nil"/>
              <w:bottom w:val="single" w:sz="4" w:space="0" w:color="auto"/>
              <w:right w:val="single" w:sz="4" w:space="0" w:color="auto"/>
            </w:tcBorders>
            <w:shd w:val="clear" w:color="auto" w:fill="auto"/>
            <w:noWrap/>
            <w:vAlign w:val="bottom"/>
            <w:hideMark/>
          </w:tcPr>
          <w:p w14:paraId="078152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130,00</w:t>
            </w:r>
          </w:p>
        </w:tc>
        <w:tc>
          <w:tcPr>
            <w:tcW w:w="767" w:type="dxa"/>
            <w:tcBorders>
              <w:top w:val="nil"/>
              <w:left w:val="nil"/>
              <w:bottom w:val="single" w:sz="4" w:space="0" w:color="auto"/>
              <w:right w:val="single" w:sz="4" w:space="0" w:color="auto"/>
            </w:tcBorders>
            <w:shd w:val="clear" w:color="auto" w:fill="auto"/>
            <w:noWrap/>
            <w:vAlign w:val="bottom"/>
            <w:hideMark/>
          </w:tcPr>
          <w:p w14:paraId="074E9E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E34CF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97,95</w:t>
            </w:r>
          </w:p>
        </w:tc>
        <w:tc>
          <w:tcPr>
            <w:tcW w:w="839" w:type="dxa"/>
            <w:tcBorders>
              <w:top w:val="nil"/>
              <w:left w:val="nil"/>
              <w:bottom w:val="single" w:sz="4" w:space="0" w:color="auto"/>
              <w:right w:val="single" w:sz="4" w:space="0" w:color="auto"/>
            </w:tcBorders>
            <w:shd w:val="clear" w:color="auto" w:fill="auto"/>
            <w:noWrap/>
            <w:vAlign w:val="bottom"/>
            <w:hideMark/>
          </w:tcPr>
          <w:p w14:paraId="7AFB12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D089A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BF99B9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E7BB5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81D21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0A1EB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w:t>
            </w:r>
          </w:p>
        </w:tc>
        <w:tc>
          <w:tcPr>
            <w:tcW w:w="1240" w:type="dxa"/>
            <w:tcBorders>
              <w:top w:val="nil"/>
              <w:left w:val="nil"/>
              <w:bottom w:val="single" w:sz="4" w:space="0" w:color="auto"/>
              <w:right w:val="single" w:sz="4" w:space="0" w:color="auto"/>
            </w:tcBorders>
            <w:shd w:val="clear" w:color="auto" w:fill="auto"/>
            <w:noWrap/>
            <w:vAlign w:val="bottom"/>
            <w:hideMark/>
          </w:tcPr>
          <w:p w14:paraId="3ECAC4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130,00</w:t>
            </w:r>
          </w:p>
        </w:tc>
        <w:tc>
          <w:tcPr>
            <w:tcW w:w="1324" w:type="dxa"/>
            <w:tcBorders>
              <w:top w:val="nil"/>
              <w:left w:val="nil"/>
              <w:bottom w:val="single" w:sz="4" w:space="0" w:color="auto"/>
              <w:right w:val="single" w:sz="4" w:space="0" w:color="auto"/>
            </w:tcBorders>
            <w:shd w:val="clear" w:color="auto" w:fill="auto"/>
            <w:noWrap/>
            <w:vAlign w:val="bottom"/>
            <w:hideMark/>
          </w:tcPr>
          <w:p w14:paraId="03DA88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130,00</w:t>
            </w:r>
          </w:p>
        </w:tc>
        <w:tc>
          <w:tcPr>
            <w:tcW w:w="1312" w:type="dxa"/>
            <w:tcBorders>
              <w:top w:val="nil"/>
              <w:left w:val="nil"/>
              <w:bottom w:val="single" w:sz="4" w:space="0" w:color="auto"/>
              <w:right w:val="single" w:sz="4" w:space="0" w:color="auto"/>
            </w:tcBorders>
            <w:shd w:val="clear" w:color="auto" w:fill="auto"/>
            <w:noWrap/>
            <w:vAlign w:val="bottom"/>
            <w:hideMark/>
          </w:tcPr>
          <w:p w14:paraId="71ACF9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130,00</w:t>
            </w:r>
          </w:p>
        </w:tc>
        <w:tc>
          <w:tcPr>
            <w:tcW w:w="767" w:type="dxa"/>
            <w:tcBorders>
              <w:top w:val="nil"/>
              <w:left w:val="nil"/>
              <w:bottom w:val="single" w:sz="4" w:space="0" w:color="auto"/>
              <w:right w:val="single" w:sz="4" w:space="0" w:color="auto"/>
            </w:tcBorders>
            <w:shd w:val="clear" w:color="auto" w:fill="auto"/>
            <w:noWrap/>
            <w:vAlign w:val="bottom"/>
            <w:hideMark/>
          </w:tcPr>
          <w:p w14:paraId="13DD14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35D5D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97,95</w:t>
            </w:r>
          </w:p>
        </w:tc>
        <w:tc>
          <w:tcPr>
            <w:tcW w:w="839" w:type="dxa"/>
            <w:tcBorders>
              <w:top w:val="nil"/>
              <w:left w:val="nil"/>
              <w:bottom w:val="single" w:sz="4" w:space="0" w:color="auto"/>
              <w:right w:val="single" w:sz="4" w:space="0" w:color="auto"/>
            </w:tcBorders>
            <w:shd w:val="clear" w:color="auto" w:fill="auto"/>
            <w:noWrap/>
            <w:vAlign w:val="bottom"/>
            <w:hideMark/>
          </w:tcPr>
          <w:p w14:paraId="4FDD55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9339C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EF56CF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1D1F40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A500005 Dodatne aktivnosti učenika i osoblja u školi</w:t>
            </w:r>
          </w:p>
        </w:tc>
        <w:tc>
          <w:tcPr>
            <w:tcW w:w="1425" w:type="dxa"/>
            <w:tcBorders>
              <w:top w:val="nil"/>
              <w:left w:val="nil"/>
              <w:bottom w:val="single" w:sz="4" w:space="0" w:color="auto"/>
              <w:right w:val="single" w:sz="4" w:space="0" w:color="auto"/>
            </w:tcBorders>
            <w:shd w:val="clear" w:color="000000" w:fill="CCCCFF"/>
            <w:noWrap/>
            <w:vAlign w:val="bottom"/>
            <w:hideMark/>
          </w:tcPr>
          <w:p w14:paraId="1097A3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21.826,26</w:t>
            </w:r>
          </w:p>
        </w:tc>
        <w:tc>
          <w:tcPr>
            <w:tcW w:w="1396" w:type="dxa"/>
            <w:tcBorders>
              <w:top w:val="nil"/>
              <w:left w:val="nil"/>
              <w:bottom w:val="single" w:sz="4" w:space="0" w:color="auto"/>
              <w:right w:val="single" w:sz="4" w:space="0" w:color="auto"/>
            </w:tcBorders>
            <w:shd w:val="clear" w:color="000000" w:fill="CCCCFF"/>
            <w:noWrap/>
            <w:vAlign w:val="bottom"/>
            <w:hideMark/>
          </w:tcPr>
          <w:p w14:paraId="2466B9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31.923,81</w:t>
            </w:r>
          </w:p>
        </w:tc>
        <w:tc>
          <w:tcPr>
            <w:tcW w:w="1240" w:type="dxa"/>
            <w:tcBorders>
              <w:top w:val="nil"/>
              <w:left w:val="nil"/>
              <w:bottom w:val="single" w:sz="4" w:space="0" w:color="auto"/>
              <w:right w:val="single" w:sz="4" w:space="0" w:color="auto"/>
            </w:tcBorders>
            <w:shd w:val="clear" w:color="000000" w:fill="CCCCFF"/>
            <w:noWrap/>
            <w:vAlign w:val="bottom"/>
            <w:hideMark/>
          </w:tcPr>
          <w:p w14:paraId="13F23E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24.050,00</w:t>
            </w:r>
          </w:p>
        </w:tc>
        <w:tc>
          <w:tcPr>
            <w:tcW w:w="1324" w:type="dxa"/>
            <w:tcBorders>
              <w:top w:val="nil"/>
              <w:left w:val="nil"/>
              <w:bottom w:val="single" w:sz="4" w:space="0" w:color="auto"/>
              <w:right w:val="single" w:sz="4" w:space="0" w:color="auto"/>
            </w:tcBorders>
            <w:shd w:val="clear" w:color="000000" w:fill="CCCCFF"/>
            <w:noWrap/>
            <w:vAlign w:val="bottom"/>
            <w:hideMark/>
          </w:tcPr>
          <w:p w14:paraId="4F5A05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23.470,00</w:t>
            </w:r>
          </w:p>
        </w:tc>
        <w:tc>
          <w:tcPr>
            <w:tcW w:w="1312" w:type="dxa"/>
            <w:tcBorders>
              <w:top w:val="nil"/>
              <w:left w:val="nil"/>
              <w:bottom w:val="single" w:sz="4" w:space="0" w:color="auto"/>
              <w:right w:val="single" w:sz="4" w:space="0" w:color="auto"/>
            </w:tcBorders>
            <w:shd w:val="clear" w:color="000000" w:fill="CCCCFF"/>
            <w:noWrap/>
            <w:vAlign w:val="bottom"/>
            <w:hideMark/>
          </w:tcPr>
          <w:p w14:paraId="4B96A2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23.470,00</w:t>
            </w:r>
          </w:p>
        </w:tc>
        <w:tc>
          <w:tcPr>
            <w:tcW w:w="767" w:type="dxa"/>
            <w:tcBorders>
              <w:top w:val="nil"/>
              <w:left w:val="nil"/>
              <w:bottom w:val="single" w:sz="4" w:space="0" w:color="auto"/>
              <w:right w:val="single" w:sz="4" w:space="0" w:color="auto"/>
            </w:tcBorders>
            <w:shd w:val="clear" w:color="000000" w:fill="CCCCFF"/>
            <w:noWrap/>
            <w:vAlign w:val="bottom"/>
            <w:hideMark/>
          </w:tcPr>
          <w:p w14:paraId="6CD62E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146,26</w:t>
            </w:r>
          </w:p>
        </w:tc>
        <w:tc>
          <w:tcPr>
            <w:tcW w:w="821" w:type="dxa"/>
            <w:tcBorders>
              <w:top w:val="nil"/>
              <w:left w:val="nil"/>
              <w:bottom w:val="single" w:sz="4" w:space="0" w:color="auto"/>
              <w:right w:val="single" w:sz="4" w:space="0" w:color="auto"/>
            </w:tcBorders>
            <w:shd w:val="clear" w:color="000000" w:fill="CCCCFF"/>
            <w:noWrap/>
            <w:vAlign w:val="bottom"/>
            <w:hideMark/>
          </w:tcPr>
          <w:p w14:paraId="6FBBB5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75,34</w:t>
            </w:r>
          </w:p>
        </w:tc>
        <w:tc>
          <w:tcPr>
            <w:tcW w:w="839" w:type="dxa"/>
            <w:tcBorders>
              <w:top w:val="nil"/>
              <w:left w:val="nil"/>
              <w:bottom w:val="single" w:sz="4" w:space="0" w:color="auto"/>
              <w:right w:val="single" w:sz="4" w:space="0" w:color="auto"/>
            </w:tcBorders>
            <w:shd w:val="clear" w:color="000000" w:fill="CCCCFF"/>
            <w:noWrap/>
            <w:vAlign w:val="bottom"/>
            <w:hideMark/>
          </w:tcPr>
          <w:p w14:paraId="0F4084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97,59</w:t>
            </w:r>
          </w:p>
        </w:tc>
        <w:tc>
          <w:tcPr>
            <w:tcW w:w="994" w:type="dxa"/>
            <w:tcBorders>
              <w:top w:val="nil"/>
              <w:left w:val="nil"/>
              <w:bottom w:val="single" w:sz="4" w:space="0" w:color="auto"/>
              <w:right w:val="single" w:sz="4" w:space="0" w:color="auto"/>
            </w:tcBorders>
            <w:shd w:val="clear" w:color="000000" w:fill="CCCCFF"/>
            <w:noWrap/>
            <w:vAlign w:val="bottom"/>
            <w:hideMark/>
          </w:tcPr>
          <w:p w14:paraId="393345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93018A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863089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0717C9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69D9C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77CF0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w:t>
            </w:r>
          </w:p>
        </w:tc>
        <w:tc>
          <w:tcPr>
            <w:tcW w:w="1324" w:type="dxa"/>
            <w:tcBorders>
              <w:top w:val="nil"/>
              <w:left w:val="nil"/>
              <w:bottom w:val="single" w:sz="4" w:space="0" w:color="auto"/>
              <w:right w:val="single" w:sz="4" w:space="0" w:color="auto"/>
            </w:tcBorders>
            <w:shd w:val="clear" w:color="000000" w:fill="FFFF99"/>
            <w:noWrap/>
            <w:vAlign w:val="bottom"/>
            <w:hideMark/>
          </w:tcPr>
          <w:p w14:paraId="6F1768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w:t>
            </w:r>
          </w:p>
        </w:tc>
        <w:tc>
          <w:tcPr>
            <w:tcW w:w="1312" w:type="dxa"/>
            <w:tcBorders>
              <w:top w:val="nil"/>
              <w:left w:val="nil"/>
              <w:bottom w:val="single" w:sz="4" w:space="0" w:color="auto"/>
              <w:right w:val="single" w:sz="4" w:space="0" w:color="auto"/>
            </w:tcBorders>
            <w:shd w:val="clear" w:color="000000" w:fill="FFFF99"/>
            <w:noWrap/>
            <w:vAlign w:val="bottom"/>
            <w:hideMark/>
          </w:tcPr>
          <w:p w14:paraId="7000D7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660,00</w:t>
            </w:r>
          </w:p>
        </w:tc>
        <w:tc>
          <w:tcPr>
            <w:tcW w:w="767" w:type="dxa"/>
            <w:tcBorders>
              <w:top w:val="nil"/>
              <w:left w:val="nil"/>
              <w:bottom w:val="single" w:sz="4" w:space="0" w:color="auto"/>
              <w:right w:val="single" w:sz="4" w:space="0" w:color="auto"/>
            </w:tcBorders>
            <w:shd w:val="clear" w:color="000000" w:fill="FFFF99"/>
            <w:noWrap/>
            <w:vAlign w:val="bottom"/>
            <w:hideMark/>
          </w:tcPr>
          <w:p w14:paraId="6B49DD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BB935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B3F3B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3D18D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8BBF93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52E0AD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EE015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5AD56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E440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1324" w:type="dxa"/>
            <w:tcBorders>
              <w:top w:val="nil"/>
              <w:left w:val="nil"/>
              <w:bottom w:val="single" w:sz="4" w:space="0" w:color="auto"/>
              <w:right w:val="single" w:sz="4" w:space="0" w:color="auto"/>
            </w:tcBorders>
            <w:shd w:val="clear" w:color="auto" w:fill="auto"/>
            <w:noWrap/>
            <w:vAlign w:val="bottom"/>
            <w:hideMark/>
          </w:tcPr>
          <w:p w14:paraId="407A65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1312" w:type="dxa"/>
            <w:tcBorders>
              <w:top w:val="nil"/>
              <w:left w:val="nil"/>
              <w:bottom w:val="single" w:sz="4" w:space="0" w:color="auto"/>
              <w:right w:val="single" w:sz="4" w:space="0" w:color="auto"/>
            </w:tcBorders>
            <w:shd w:val="clear" w:color="auto" w:fill="auto"/>
            <w:noWrap/>
            <w:vAlign w:val="bottom"/>
            <w:hideMark/>
          </w:tcPr>
          <w:p w14:paraId="328C28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767" w:type="dxa"/>
            <w:tcBorders>
              <w:top w:val="nil"/>
              <w:left w:val="nil"/>
              <w:bottom w:val="single" w:sz="4" w:space="0" w:color="auto"/>
              <w:right w:val="single" w:sz="4" w:space="0" w:color="auto"/>
            </w:tcBorders>
            <w:shd w:val="clear" w:color="auto" w:fill="auto"/>
            <w:noWrap/>
            <w:vAlign w:val="bottom"/>
            <w:hideMark/>
          </w:tcPr>
          <w:p w14:paraId="460878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E02EA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0EA95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268C7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E5332F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E536A2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FEDA9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B9AC9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C2A2B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1324" w:type="dxa"/>
            <w:tcBorders>
              <w:top w:val="nil"/>
              <w:left w:val="nil"/>
              <w:bottom w:val="single" w:sz="4" w:space="0" w:color="auto"/>
              <w:right w:val="single" w:sz="4" w:space="0" w:color="auto"/>
            </w:tcBorders>
            <w:shd w:val="clear" w:color="auto" w:fill="auto"/>
            <w:noWrap/>
            <w:vAlign w:val="bottom"/>
            <w:hideMark/>
          </w:tcPr>
          <w:p w14:paraId="58D874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1312" w:type="dxa"/>
            <w:tcBorders>
              <w:top w:val="nil"/>
              <w:left w:val="nil"/>
              <w:bottom w:val="single" w:sz="4" w:space="0" w:color="auto"/>
              <w:right w:val="single" w:sz="4" w:space="0" w:color="auto"/>
            </w:tcBorders>
            <w:shd w:val="clear" w:color="auto" w:fill="auto"/>
            <w:noWrap/>
            <w:vAlign w:val="bottom"/>
            <w:hideMark/>
          </w:tcPr>
          <w:p w14:paraId="030CDB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660,00</w:t>
            </w:r>
          </w:p>
        </w:tc>
        <w:tc>
          <w:tcPr>
            <w:tcW w:w="767" w:type="dxa"/>
            <w:tcBorders>
              <w:top w:val="nil"/>
              <w:left w:val="nil"/>
              <w:bottom w:val="single" w:sz="4" w:space="0" w:color="auto"/>
              <w:right w:val="single" w:sz="4" w:space="0" w:color="auto"/>
            </w:tcBorders>
            <w:shd w:val="clear" w:color="auto" w:fill="auto"/>
            <w:noWrap/>
            <w:vAlign w:val="bottom"/>
            <w:hideMark/>
          </w:tcPr>
          <w:p w14:paraId="1F5D56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AD9E7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4A259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3494E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AD9F0F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8D73FD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57C4AC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21.259,86</w:t>
            </w:r>
          </w:p>
        </w:tc>
        <w:tc>
          <w:tcPr>
            <w:tcW w:w="1396" w:type="dxa"/>
            <w:tcBorders>
              <w:top w:val="nil"/>
              <w:left w:val="nil"/>
              <w:bottom w:val="single" w:sz="4" w:space="0" w:color="auto"/>
              <w:right w:val="single" w:sz="4" w:space="0" w:color="auto"/>
            </w:tcBorders>
            <w:shd w:val="clear" w:color="000000" w:fill="FFFF99"/>
            <w:noWrap/>
            <w:vAlign w:val="bottom"/>
            <w:hideMark/>
          </w:tcPr>
          <w:p w14:paraId="2F0C8D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23.669,78</w:t>
            </w:r>
          </w:p>
        </w:tc>
        <w:tc>
          <w:tcPr>
            <w:tcW w:w="1240" w:type="dxa"/>
            <w:tcBorders>
              <w:top w:val="nil"/>
              <w:left w:val="nil"/>
              <w:bottom w:val="single" w:sz="4" w:space="0" w:color="auto"/>
              <w:right w:val="single" w:sz="4" w:space="0" w:color="auto"/>
            </w:tcBorders>
            <w:shd w:val="clear" w:color="000000" w:fill="FFFF99"/>
            <w:noWrap/>
            <w:vAlign w:val="bottom"/>
            <w:hideMark/>
          </w:tcPr>
          <w:p w14:paraId="0F9DA9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22.240,00</w:t>
            </w:r>
          </w:p>
        </w:tc>
        <w:tc>
          <w:tcPr>
            <w:tcW w:w="1324" w:type="dxa"/>
            <w:tcBorders>
              <w:top w:val="nil"/>
              <w:left w:val="nil"/>
              <w:bottom w:val="single" w:sz="4" w:space="0" w:color="auto"/>
              <w:right w:val="single" w:sz="4" w:space="0" w:color="auto"/>
            </w:tcBorders>
            <w:shd w:val="clear" w:color="000000" w:fill="FFFF99"/>
            <w:noWrap/>
            <w:vAlign w:val="bottom"/>
            <w:hideMark/>
          </w:tcPr>
          <w:p w14:paraId="2E7924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22.240,00</w:t>
            </w:r>
          </w:p>
        </w:tc>
        <w:tc>
          <w:tcPr>
            <w:tcW w:w="1312" w:type="dxa"/>
            <w:tcBorders>
              <w:top w:val="nil"/>
              <w:left w:val="nil"/>
              <w:bottom w:val="single" w:sz="4" w:space="0" w:color="auto"/>
              <w:right w:val="single" w:sz="4" w:space="0" w:color="auto"/>
            </w:tcBorders>
            <w:shd w:val="clear" w:color="000000" w:fill="FFFF99"/>
            <w:noWrap/>
            <w:vAlign w:val="bottom"/>
            <w:hideMark/>
          </w:tcPr>
          <w:p w14:paraId="787F9F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22.240,00</w:t>
            </w:r>
          </w:p>
        </w:tc>
        <w:tc>
          <w:tcPr>
            <w:tcW w:w="767" w:type="dxa"/>
            <w:tcBorders>
              <w:top w:val="nil"/>
              <w:left w:val="nil"/>
              <w:bottom w:val="single" w:sz="4" w:space="0" w:color="auto"/>
              <w:right w:val="single" w:sz="4" w:space="0" w:color="auto"/>
            </w:tcBorders>
            <w:shd w:val="clear" w:color="000000" w:fill="FFFF99"/>
            <w:noWrap/>
            <w:vAlign w:val="bottom"/>
            <w:hideMark/>
          </w:tcPr>
          <w:p w14:paraId="530FA3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111,34</w:t>
            </w:r>
          </w:p>
        </w:tc>
        <w:tc>
          <w:tcPr>
            <w:tcW w:w="821" w:type="dxa"/>
            <w:tcBorders>
              <w:top w:val="nil"/>
              <w:left w:val="nil"/>
              <w:bottom w:val="single" w:sz="4" w:space="0" w:color="auto"/>
              <w:right w:val="single" w:sz="4" w:space="0" w:color="auto"/>
            </w:tcBorders>
            <w:shd w:val="clear" w:color="000000" w:fill="FFFF99"/>
            <w:noWrap/>
            <w:vAlign w:val="bottom"/>
            <w:hideMark/>
          </w:tcPr>
          <w:p w14:paraId="1A1133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93,96</w:t>
            </w:r>
          </w:p>
        </w:tc>
        <w:tc>
          <w:tcPr>
            <w:tcW w:w="839" w:type="dxa"/>
            <w:tcBorders>
              <w:top w:val="nil"/>
              <w:left w:val="nil"/>
              <w:bottom w:val="single" w:sz="4" w:space="0" w:color="auto"/>
              <w:right w:val="single" w:sz="4" w:space="0" w:color="auto"/>
            </w:tcBorders>
            <w:shd w:val="clear" w:color="000000" w:fill="FFFF99"/>
            <w:noWrap/>
            <w:vAlign w:val="bottom"/>
            <w:hideMark/>
          </w:tcPr>
          <w:p w14:paraId="20EB3B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B551A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3E7996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FCF0D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F0C2D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11.609,23</w:t>
            </w:r>
          </w:p>
        </w:tc>
        <w:tc>
          <w:tcPr>
            <w:tcW w:w="1396" w:type="dxa"/>
            <w:tcBorders>
              <w:top w:val="nil"/>
              <w:left w:val="nil"/>
              <w:bottom w:val="single" w:sz="4" w:space="0" w:color="auto"/>
              <w:right w:val="single" w:sz="4" w:space="0" w:color="auto"/>
            </w:tcBorders>
            <w:shd w:val="clear" w:color="auto" w:fill="auto"/>
            <w:noWrap/>
            <w:vAlign w:val="bottom"/>
            <w:hideMark/>
          </w:tcPr>
          <w:p w14:paraId="614D0C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20.749,88</w:t>
            </w:r>
          </w:p>
        </w:tc>
        <w:tc>
          <w:tcPr>
            <w:tcW w:w="1240" w:type="dxa"/>
            <w:tcBorders>
              <w:top w:val="nil"/>
              <w:left w:val="nil"/>
              <w:bottom w:val="single" w:sz="4" w:space="0" w:color="auto"/>
              <w:right w:val="single" w:sz="4" w:space="0" w:color="auto"/>
            </w:tcBorders>
            <w:shd w:val="clear" w:color="auto" w:fill="auto"/>
            <w:noWrap/>
            <w:vAlign w:val="bottom"/>
            <w:hideMark/>
          </w:tcPr>
          <w:p w14:paraId="63F63E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8.570,00</w:t>
            </w:r>
          </w:p>
        </w:tc>
        <w:tc>
          <w:tcPr>
            <w:tcW w:w="1324" w:type="dxa"/>
            <w:tcBorders>
              <w:top w:val="nil"/>
              <w:left w:val="nil"/>
              <w:bottom w:val="single" w:sz="4" w:space="0" w:color="auto"/>
              <w:right w:val="single" w:sz="4" w:space="0" w:color="auto"/>
            </w:tcBorders>
            <w:shd w:val="clear" w:color="auto" w:fill="auto"/>
            <w:noWrap/>
            <w:vAlign w:val="bottom"/>
            <w:hideMark/>
          </w:tcPr>
          <w:p w14:paraId="78D098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8.570,00</w:t>
            </w:r>
          </w:p>
        </w:tc>
        <w:tc>
          <w:tcPr>
            <w:tcW w:w="1312" w:type="dxa"/>
            <w:tcBorders>
              <w:top w:val="nil"/>
              <w:left w:val="nil"/>
              <w:bottom w:val="single" w:sz="4" w:space="0" w:color="auto"/>
              <w:right w:val="single" w:sz="4" w:space="0" w:color="auto"/>
            </w:tcBorders>
            <w:shd w:val="clear" w:color="auto" w:fill="auto"/>
            <w:noWrap/>
            <w:vAlign w:val="bottom"/>
            <w:hideMark/>
          </w:tcPr>
          <w:p w14:paraId="757EB0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8.570,00</w:t>
            </w:r>
          </w:p>
        </w:tc>
        <w:tc>
          <w:tcPr>
            <w:tcW w:w="767" w:type="dxa"/>
            <w:tcBorders>
              <w:top w:val="nil"/>
              <w:left w:val="nil"/>
              <w:bottom w:val="single" w:sz="4" w:space="0" w:color="auto"/>
              <w:right w:val="single" w:sz="4" w:space="0" w:color="auto"/>
            </w:tcBorders>
            <w:shd w:val="clear" w:color="auto" w:fill="auto"/>
            <w:noWrap/>
            <w:vAlign w:val="bottom"/>
            <w:hideMark/>
          </w:tcPr>
          <w:p w14:paraId="184884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178,74</w:t>
            </w:r>
          </w:p>
        </w:tc>
        <w:tc>
          <w:tcPr>
            <w:tcW w:w="821" w:type="dxa"/>
            <w:tcBorders>
              <w:top w:val="nil"/>
              <w:left w:val="nil"/>
              <w:bottom w:val="single" w:sz="4" w:space="0" w:color="auto"/>
              <w:right w:val="single" w:sz="4" w:space="0" w:color="auto"/>
            </w:tcBorders>
            <w:shd w:val="clear" w:color="auto" w:fill="auto"/>
            <w:noWrap/>
            <w:vAlign w:val="bottom"/>
            <w:hideMark/>
          </w:tcPr>
          <w:p w14:paraId="31164D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41,30</w:t>
            </w:r>
          </w:p>
        </w:tc>
        <w:tc>
          <w:tcPr>
            <w:tcW w:w="839" w:type="dxa"/>
            <w:tcBorders>
              <w:top w:val="nil"/>
              <w:left w:val="nil"/>
              <w:bottom w:val="single" w:sz="4" w:space="0" w:color="auto"/>
              <w:right w:val="single" w:sz="4" w:space="0" w:color="auto"/>
            </w:tcBorders>
            <w:shd w:val="clear" w:color="auto" w:fill="auto"/>
            <w:noWrap/>
            <w:vAlign w:val="bottom"/>
            <w:hideMark/>
          </w:tcPr>
          <w:p w14:paraId="3FA5C0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4C9FC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24C1AB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6F4F06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2FFBE2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D22F3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w:t>
            </w:r>
          </w:p>
        </w:tc>
        <w:tc>
          <w:tcPr>
            <w:tcW w:w="1240" w:type="dxa"/>
            <w:tcBorders>
              <w:top w:val="nil"/>
              <w:left w:val="nil"/>
              <w:bottom w:val="single" w:sz="4" w:space="0" w:color="auto"/>
              <w:right w:val="single" w:sz="4" w:space="0" w:color="auto"/>
            </w:tcBorders>
            <w:shd w:val="clear" w:color="auto" w:fill="auto"/>
            <w:noWrap/>
            <w:vAlign w:val="bottom"/>
            <w:hideMark/>
          </w:tcPr>
          <w:p w14:paraId="70F5E7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160,00</w:t>
            </w:r>
          </w:p>
        </w:tc>
        <w:tc>
          <w:tcPr>
            <w:tcW w:w="1324" w:type="dxa"/>
            <w:tcBorders>
              <w:top w:val="nil"/>
              <w:left w:val="nil"/>
              <w:bottom w:val="single" w:sz="4" w:space="0" w:color="auto"/>
              <w:right w:val="single" w:sz="4" w:space="0" w:color="auto"/>
            </w:tcBorders>
            <w:shd w:val="clear" w:color="auto" w:fill="auto"/>
            <w:noWrap/>
            <w:vAlign w:val="bottom"/>
            <w:hideMark/>
          </w:tcPr>
          <w:p w14:paraId="24CD6F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160,00</w:t>
            </w:r>
          </w:p>
        </w:tc>
        <w:tc>
          <w:tcPr>
            <w:tcW w:w="1312" w:type="dxa"/>
            <w:tcBorders>
              <w:top w:val="nil"/>
              <w:left w:val="nil"/>
              <w:bottom w:val="single" w:sz="4" w:space="0" w:color="auto"/>
              <w:right w:val="single" w:sz="4" w:space="0" w:color="auto"/>
            </w:tcBorders>
            <w:shd w:val="clear" w:color="auto" w:fill="auto"/>
            <w:noWrap/>
            <w:vAlign w:val="bottom"/>
            <w:hideMark/>
          </w:tcPr>
          <w:p w14:paraId="783CE2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160,00</w:t>
            </w:r>
          </w:p>
        </w:tc>
        <w:tc>
          <w:tcPr>
            <w:tcW w:w="767" w:type="dxa"/>
            <w:tcBorders>
              <w:top w:val="nil"/>
              <w:left w:val="nil"/>
              <w:bottom w:val="single" w:sz="4" w:space="0" w:color="auto"/>
              <w:right w:val="single" w:sz="4" w:space="0" w:color="auto"/>
            </w:tcBorders>
            <w:shd w:val="clear" w:color="auto" w:fill="auto"/>
            <w:noWrap/>
            <w:vAlign w:val="bottom"/>
            <w:hideMark/>
          </w:tcPr>
          <w:p w14:paraId="52B787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5E831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80,37</w:t>
            </w:r>
          </w:p>
        </w:tc>
        <w:tc>
          <w:tcPr>
            <w:tcW w:w="839" w:type="dxa"/>
            <w:tcBorders>
              <w:top w:val="nil"/>
              <w:left w:val="nil"/>
              <w:bottom w:val="single" w:sz="4" w:space="0" w:color="auto"/>
              <w:right w:val="single" w:sz="4" w:space="0" w:color="auto"/>
            </w:tcBorders>
            <w:shd w:val="clear" w:color="auto" w:fill="auto"/>
            <w:noWrap/>
            <w:vAlign w:val="bottom"/>
            <w:hideMark/>
          </w:tcPr>
          <w:p w14:paraId="17B07D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8CC57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236A45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CAA491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EC00B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1.272,14</w:t>
            </w:r>
          </w:p>
        </w:tc>
        <w:tc>
          <w:tcPr>
            <w:tcW w:w="1396" w:type="dxa"/>
            <w:tcBorders>
              <w:top w:val="nil"/>
              <w:left w:val="nil"/>
              <w:bottom w:val="single" w:sz="4" w:space="0" w:color="auto"/>
              <w:right w:val="single" w:sz="4" w:space="0" w:color="auto"/>
            </w:tcBorders>
            <w:shd w:val="clear" w:color="auto" w:fill="auto"/>
            <w:noWrap/>
            <w:vAlign w:val="bottom"/>
            <w:hideMark/>
          </w:tcPr>
          <w:p w14:paraId="4873A5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4.358,62</w:t>
            </w:r>
          </w:p>
        </w:tc>
        <w:tc>
          <w:tcPr>
            <w:tcW w:w="1240" w:type="dxa"/>
            <w:tcBorders>
              <w:top w:val="nil"/>
              <w:left w:val="nil"/>
              <w:bottom w:val="single" w:sz="4" w:space="0" w:color="auto"/>
              <w:right w:val="single" w:sz="4" w:space="0" w:color="auto"/>
            </w:tcBorders>
            <w:shd w:val="clear" w:color="auto" w:fill="auto"/>
            <w:noWrap/>
            <w:vAlign w:val="bottom"/>
            <w:hideMark/>
          </w:tcPr>
          <w:p w14:paraId="179720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1.750,00</w:t>
            </w:r>
          </w:p>
        </w:tc>
        <w:tc>
          <w:tcPr>
            <w:tcW w:w="1324" w:type="dxa"/>
            <w:tcBorders>
              <w:top w:val="nil"/>
              <w:left w:val="nil"/>
              <w:bottom w:val="single" w:sz="4" w:space="0" w:color="auto"/>
              <w:right w:val="single" w:sz="4" w:space="0" w:color="auto"/>
            </w:tcBorders>
            <w:shd w:val="clear" w:color="auto" w:fill="auto"/>
            <w:noWrap/>
            <w:vAlign w:val="bottom"/>
            <w:hideMark/>
          </w:tcPr>
          <w:p w14:paraId="1BD8EE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1.750,00</w:t>
            </w:r>
          </w:p>
        </w:tc>
        <w:tc>
          <w:tcPr>
            <w:tcW w:w="1312" w:type="dxa"/>
            <w:tcBorders>
              <w:top w:val="nil"/>
              <w:left w:val="nil"/>
              <w:bottom w:val="single" w:sz="4" w:space="0" w:color="auto"/>
              <w:right w:val="single" w:sz="4" w:space="0" w:color="auto"/>
            </w:tcBorders>
            <w:shd w:val="clear" w:color="auto" w:fill="auto"/>
            <w:noWrap/>
            <w:vAlign w:val="bottom"/>
            <w:hideMark/>
          </w:tcPr>
          <w:p w14:paraId="6C3F18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1.750,00</w:t>
            </w:r>
          </w:p>
        </w:tc>
        <w:tc>
          <w:tcPr>
            <w:tcW w:w="767" w:type="dxa"/>
            <w:tcBorders>
              <w:top w:val="nil"/>
              <w:left w:val="nil"/>
              <w:bottom w:val="single" w:sz="4" w:space="0" w:color="auto"/>
              <w:right w:val="single" w:sz="4" w:space="0" w:color="auto"/>
            </w:tcBorders>
            <w:shd w:val="clear" w:color="auto" w:fill="auto"/>
            <w:noWrap/>
            <w:vAlign w:val="bottom"/>
            <w:hideMark/>
          </w:tcPr>
          <w:p w14:paraId="4BACDD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342,62</w:t>
            </w:r>
          </w:p>
        </w:tc>
        <w:tc>
          <w:tcPr>
            <w:tcW w:w="821" w:type="dxa"/>
            <w:tcBorders>
              <w:top w:val="nil"/>
              <w:left w:val="nil"/>
              <w:bottom w:val="single" w:sz="4" w:space="0" w:color="auto"/>
              <w:right w:val="single" w:sz="4" w:space="0" w:color="auto"/>
            </w:tcBorders>
            <w:shd w:val="clear" w:color="auto" w:fill="auto"/>
            <w:noWrap/>
            <w:vAlign w:val="bottom"/>
            <w:hideMark/>
          </w:tcPr>
          <w:p w14:paraId="41C790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40,15</w:t>
            </w:r>
          </w:p>
        </w:tc>
        <w:tc>
          <w:tcPr>
            <w:tcW w:w="839" w:type="dxa"/>
            <w:tcBorders>
              <w:top w:val="nil"/>
              <w:left w:val="nil"/>
              <w:bottom w:val="single" w:sz="4" w:space="0" w:color="auto"/>
              <w:right w:val="single" w:sz="4" w:space="0" w:color="auto"/>
            </w:tcBorders>
            <w:shd w:val="clear" w:color="auto" w:fill="auto"/>
            <w:noWrap/>
            <w:vAlign w:val="bottom"/>
            <w:hideMark/>
          </w:tcPr>
          <w:p w14:paraId="200E6A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41770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AB7E5A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4AA5F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5448D8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10.337,09</w:t>
            </w:r>
          </w:p>
        </w:tc>
        <w:tc>
          <w:tcPr>
            <w:tcW w:w="1396" w:type="dxa"/>
            <w:tcBorders>
              <w:top w:val="nil"/>
              <w:left w:val="nil"/>
              <w:bottom w:val="single" w:sz="4" w:space="0" w:color="auto"/>
              <w:right w:val="single" w:sz="4" w:space="0" w:color="auto"/>
            </w:tcBorders>
            <w:shd w:val="clear" w:color="auto" w:fill="auto"/>
            <w:noWrap/>
            <w:vAlign w:val="bottom"/>
            <w:hideMark/>
          </w:tcPr>
          <w:p w14:paraId="09B813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16.192,18</w:t>
            </w:r>
          </w:p>
        </w:tc>
        <w:tc>
          <w:tcPr>
            <w:tcW w:w="1240" w:type="dxa"/>
            <w:tcBorders>
              <w:top w:val="nil"/>
              <w:left w:val="nil"/>
              <w:bottom w:val="single" w:sz="4" w:space="0" w:color="auto"/>
              <w:right w:val="single" w:sz="4" w:space="0" w:color="auto"/>
            </w:tcBorders>
            <w:shd w:val="clear" w:color="auto" w:fill="auto"/>
            <w:noWrap/>
            <w:vAlign w:val="bottom"/>
            <w:hideMark/>
          </w:tcPr>
          <w:p w14:paraId="75DBC5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6.660,00</w:t>
            </w:r>
          </w:p>
        </w:tc>
        <w:tc>
          <w:tcPr>
            <w:tcW w:w="1324" w:type="dxa"/>
            <w:tcBorders>
              <w:top w:val="nil"/>
              <w:left w:val="nil"/>
              <w:bottom w:val="single" w:sz="4" w:space="0" w:color="auto"/>
              <w:right w:val="single" w:sz="4" w:space="0" w:color="auto"/>
            </w:tcBorders>
            <w:shd w:val="clear" w:color="auto" w:fill="auto"/>
            <w:noWrap/>
            <w:vAlign w:val="bottom"/>
            <w:hideMark/>
          </w:tcPr>
          <w:p w14:paraId="0B2B5A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6.660,00</w:t>
            </w:r>
          </w:p>
        </w:tc>
        <w:tc>
          <w:tcPr>
            <w:tcW w:w="1312" w:type="dxa"/>
            <w:tcBorders>
              <w:top w:val="nil"/>
              <w:left w:val="nil"/>
              <w:bottom w:val="single" w:sz="4" w:space="0" w:color="auto"/>
              <w:right w:val="single" w:sz="4" w:space="0" w:color="auto"/>
            </w:tcBorders>
            <w:shd w:val="clear" w:color="auto" w:fill="auto"/>
            <w:noWrap/>
            <w:vAlign w:val="bottom"/>
            <w:hideMark/>
          </w:tcPr>
          <w:p w14:paraId="193BE5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6.660,00</w:t>
            </w:r>
          </w:p>
        </w:tc>
        <w:tc>
          <w:tcPr>
            <w:tcW w:w="767" w:type="dxa"/>
            <w:tcBorders>
              <w:top w:val="nil"/>
              <w:left w:val="nil"/>
              <w:bottom w:val="single" w:sz="4" w:space="0" w:color="auto"/>
              <w:right w:val="single" w:sz="4" w:space="0" w:color="auto"/>
            </w:tcBorders>
            <w:shd w:val="clear" w:color="auto" w:fill="auto"/>
            <w:noWrap/>
            <w:vAlign w:val="bottom"/>
            <w:hideMark/>
          </w:tcPr>
          <w:p w14:paraId="29E022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156,64</w:t>
            </w:r>
          </w:p>
        </w:tc>
        <w:tc>
          <w:tcPr>
            <w:tcW w:w="821" w:type="dxa"/>
            <w:tcBorders>
              <w:top w:val="nil"/>
              <w:left w:val="nil"/>
              <w:bottom w:val="single" w:sz="4" w:space="0" w:color="auto"/>
              <w:right w:val="single" w:sz="4" w:space="0" w:color="auto"/>
            </w:tcBorders>
            <w:shd w:val="clear" w:color="auto" w:fill="auto"/>
            <w:noWrap/>
            <w:vAlign w:val="bottom"/>
            <w:hideMark/>
          </w:tcPr>
          <w:p w14:paraId="16A357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41,13</w:t>
            </w:r>
          </w:p>
        </w:tc>
        <w:tc>
          <w:tcPr>
            <w:tcW w:w="839" w:type="dxa"/>
            <w:tcBorders>
              <w:top w:val="nil"/>
              <w:left w:val="nil"/>
              <w:bottom w:val="single" w:sz="4" w:space="0" w:color="auto"/>
              <w:right w:val="single" w:sz="4" w:space="0" w:color="auto"/>
            </w:tcBorders>
            <w:shd w:val="clear" w:color="auto" w:fill="auto"/>
            <w:noWrap/>
            <w:vAlign w:val="bottom"/>
            <w:hideMark/>
          </w:tcPr>
          <w:p w14:paraId="13554C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A5505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23B7D7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BF243B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41868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9.650,63</w:t>
            </w:r>
          </w:p>
        </w:tc>
        <w:tc>
          <w:tcPr>
            <w:tcW w:w="1396" w:type="dxa"/>
            <w:tcBorders>
              <w:top w:val="nil"/>
              <w:left w:val="nil"/>
              <w:bottom w:val="single" w:sz="4" w:space="0" w:color="auto"/>
              <w:right w:val="single" w:sz="4" w:space="0" w:color="auto"/>
            </w:tcBorders>
            <w:shd w:val="clear" w:color="auto" w:fill="auto"/>
            <w:noWrap/>
            <w:vAlign w:val="bottom"/>
            <w:hideMark/>
          </w:tcPr>
          <w:p w14:paraId="47750A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2.919,90</w:t>
            </w:r>
          </w:p>
        </w:tc>
        <w:tc>
          <w:tcPr>
            <w:tcW w:w="1240" w:type="dxa"/>
            <w:tcBorders>
              <w:top w:val="nil"/>
              <w:left w:val="nil"/>
              <w:bottom w:val="single" w:sz="4" w:space="0" w:color="auto"/>
              <w:right w:val="single" w:sz="4" w:space="0" w:color="auto"/>
            </w:tcBorders>
            <w:shd w:val="clear" w:color="auto" w:fill="auto"/>
            <w:noWrap/>
            <w:vAlign w:val="bottom"/>
            <w:hideMark/>
          </w:tcPr>
          <w:p w14:paraId="703391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13.670,00</w:t>
            </w:r>
          </w:p>
        </w:tc>
        <w:tc>
          <w:tcPr>
            <w:tcW w:w="1324" w:type="dxa"/>
            <w:tcBorders>
              <w:top w:val="nil"/>
              <w:left w:val="nil"/>
              <w:bottom w:val="single" w:sz="4" w:space="0" w:color="auto"/>
              <w:right w:val="single" w:sz="4" w:space="0" w:color="auto"/>
            </w:tcBorders>
            <w:shd w:val="clear" w:color="auto" w:fill="auto"/>
            <w:noWrap/>
            <w:vAlign w:val="bottom"/>
            <w:hideMark/>
          </w:tcPr>
          <w:p w14:paraId="0550BD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13.670,00</w:t>
            </w:r>
          </w:p>
        </w:tc>
        <w:tc>
          <w:tcPr>
            <w:tcW w:w="1312" w:type="dxa"/>
            <w:tcBorders>
              <w:top w:val="nil"/>
              <w:left w:val="nil"/>
              <w:bottom w:val="single" w:sz="4" w:space="0" w:color="auto"/>
              <w:right w:val="single" w:sz="4" w:space="0" w:color="auto"/>
            </w:tcBorders>
            <w:shd w:val="clear" w:color="auto" w:fill="auto"/>
            <w:noWrap/>
            <w:vAlign w:val="bottom"/>
            <w:hideMark/>
          </w:tcPr>
          <w:p w14:paraId="058945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13.670,00</w:t>
            </w:r>
          </w:p>
        </w:tc>
        <w:tc>
          <w:tcPr>
            <w:tcW w:w="767" w:type="dxa"/>
            <w:tcBorders>
              <w:top w:val="nil"/>
              <w:left w:val="nil"/>
              <w:bottom w:val="single" w:sz="4" w:space="0" w:color="auto"/>
              <w:right w:val="single" w:sz="4" w:space="0" w:color="auto"/>
            </w:tcBorders>
            <w:shd w:val="clear" w:color="auto" w:fill="auto"/>
            <w:noWrap/>
            <w:vAlign w:val="bottom"/>
            <w:hideMark/>
          </w:tcPr>
          <w:p w14:paraId="7E394D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30,26</w:t>
            </w:r>
          </w:p>
        </w:tc>
        <w:tc>
          <w:tcPr>
            <w:tcW w:w="821" w:type="dxa"/>
            <w:tcBorders>
              <w:top w:val="nil"/>
              <w:left w:val="nil"/>
              <w:bottom w:val="single" w:sz="4" w:space="0" w:color="auto"/>
              <w:right w:val="single" w:sz="4" w:space="0" w:color="auto"/>
            </w:tcBorders>
            <w:shd w:val="clear" w:color="auto" w:fill="auto"/>
            <w:noWrap/>
            <w:vAlign w:val="bottom"/>
            <w:hideMark/>
          </w:tcPr>
          <w:p w14:paraId="7760E3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468,17</w:t>
            </w:r>
          </w:p>
        </w:tc>
        <w:tc>
          <w:tcPr>
            <w:tcW w:w="839" w:type="dxa"/>
            <w:tcBorders>
              <w:top w:val="nil"/>
              <w:left w:val="nil"/>
              <w:bottom w:val="single" w:sz="4" w:space="0" w:color="auto"/>
              <w:right w:val="single" w:sz="4" w:space="0" w:color="auto"/>
            </w:tcBorders>
            <w:shd w:val="clear" w:color="auto" w:fill="auto"/>
            <w:noWrap/>
            <w:vAlign w:val="bottom"/>
            <w:hideMark/>
          </w:tcPr>
          <w:p w14:paraId="5B0D37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520B1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D28518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F49536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64636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9.650,63</w:t>
            </w:r>
          </w:p>
        </w:tc>
        <w:tc>
          <w:tcPr>
            <w:tcW w:w="1396" w:type="dxa"/>
            <w:tcBorders>
              <w:top w:val="nil"/>
              <w:left w:val="nil"/>
              <w:bottom w:val="single" w:sz="4" w:space="0" w:color="auto"/>
              <w:right w:val="single" w:sz="4" w:space="0" w:color="auto"/>
            </w:tcBorders>
            <w:shd w:val="clear" w:color="auto" w:fill="auto"/>
            <w:noWrap/>
            <w:vAlign w:val="bottom"/>
            <w:hideMark/>
          </w:tcPr>
          <w:p w14:paraId="6EA02E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2.919,90</w:t>
            </w:r>
          </w:p>
        </w:tc>
        <w:tc>
          <w:tcPr>
            <w:tcW w:w="1240" w:type="dxa"/>
            <w:tcBorders>
              <w:top w:val="nil"/>
              <w:left w:val="nil"/>
              <w:bottom w:val="single" w:sz="4" w:space="0" w:color="auto"/>
              <w:right w:val="single" w:sz="4" w:space="0" w:color="auto"/>
            </w:tcBorders>
            <w:shd w:val="clear" w:color="auto" w:fill="auto"/>
            <w:noWrap/>
            <w:vAlign w:val="bottom"/>
            <w:hideMark/>
          </w:tcPr>
          <w:p w14:paraId="122019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13.670,00</w:t>
            </w:r>
          </w:p>
        </w:tc>
        <w:tc>
          <w:tcPr>
            <w:tcW w:w="1324" w:type="dxa"/>
            <w:tcBorders>
              <w:top w:val="nil"/>
              <w:left w:val="nil"/>
              <w:bottom w:val="single" w:sz="4" w:space="0" w:color="auto"/>
              <w:right w:val="single" w:sz="4" w:space="0" w:color="auto"/>
            </w:tcBorders>
            <w:shd w:val="clear" w:color="auto" w:fill="auto"/>
            <w:noWrap/>
            <w:vAlign w:val="bottom"/>
            <w:hideMark/>
          </w:tcPr>
          <w:p w14:paraId="748305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13.670,00</w:t>
            </w:r>
          </w:p>
        </w:tc>
        <w:tc>
          <w:tcPr>
            <w:tcW w:w="1312" w:type="dxa"/>
            <w:tcBorders>
              <w:top w:val="nil"/>
              <w:left w:val="nil"/>
              <w:bottom w:val="single" w:sz="4" w:space="0" w:color="auto"/>
              <w:right w:val="single" w:sz="4" w:space="0" w:color="auto"/>
            </w:tcBorders>
            <w:shd w:val="clear" w:color="auto" w:fill="auto"/>
            <w:noWrap/>
            <w:vAlign w:val="bottom"/>
            <w:hideMark/>
          </w:tcPr>
          <w:p w14:paraId="616AA6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13.670,00</w:t>
            </w:r>
          </w:p>
        </w:tc>
        <w:tc>
          <w:tcPr>
            <w:tcW w:w="767" w:type="dxa"/>
            <w:tcBorders>
              <w:top w:val="nil"/>
              <w:left w:val="nil"/>
              <w:bottom w:val="single" w:sz="4" w:space="0" w:color="auto"/>
              <w:right w:val="single" w:sz="4" w:space="0" w:color="auto"/>
            </w:tcBorders>
            <w:shd w:val="clear" w:color="auto" w:fill="auto"/>
            <w:noWrap/>
            <w:vAlign w:val="bottom"/>
            <w:hideMark/>
          </w:tcPr>
          <w:p w14:paraId="53845E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30,26</w:t>
            </w:r>
          </w:p>
        </w:tc>
        <w:tc>
          <w:tcPr>
            <w:tcW w:w="821" w:type="dxa"/>
            <w:tcBorders>
              <w:top w:val="nil"/>
              <w:left w:val="nil"/>
              <w:bottom w:val="single" w:sz="4" w:space="0" w:color="auto"/>
              <w:right w:val="single" w:sz="4" w:space="0" w:color="auto"/>
            </w:tcBorders>
            <w:shd w:val="clear" w:color="auto" w:fill="auto"/>
            <w:noWrap/>
            <w:vAlign w:val="bottom"/>
            <w:hideMark/>
          </w:tcPr>
          <w:p w14:paraId="182417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468,17</w:t>
            </w:r>
          </w:p>
        </w:tc>
        <w:tc>
          <w:tcPr>
            <w:tcW w:w="839" w:type="dxa"/>
            <w:tcBorders>
              <w:top w:val="nil"/>
              <w:left w:val="nil"/>
              <w:bottom w:val="single" w:sz="4" w:space="0" w:color="auto"/>
              <w:right w:val="single" w:sz="4" w:space="0" w:color="auto"/>
            </w:tcBorders>
            <w:shd w:val="clear" w:color="auto" w:fill="auto"/>
            <w:noWrap/>
            <w:vAlign w:val="bottom"/>
            <w:hideMark/>
          </w:tcPr>
          <w:p w14:paraId="3BB033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1B022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9BBF4C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ECD925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52005B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566,40</w:t>
            </w:r>
          </w:p>
        </w:tc>
        <w:tc>
          <w:tcPr>
            <w:tcW w:w="1396" w:type="dxa"/>
            <w:tcBorders>
              <w:top w:val="nil"/>
              <w:left w:val="nil"/>
              <w:bottom w:val="single" w:sz="4" w:space="0" w:color="auto"/>
              <w:right w:val="single" w:sz="4" w:space="0" w:color="auto"/>
            </w:tcBorders>
            <w:shd w:val="clear" w:color="000000" w:fill="FFFF99"/>
            <w:noWrap/>
            <w:vAlign w:val="bottom"/>
            <w:hideMark/>
          </w:tcPr>
          <w:p w14:paraId="72CD76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7.674,96</w:t>
            </w:r>
          </w:p>
        </w:tc>
        <w:tc>
          <w:tcPr>
            <w:tcW w:w="1240" w:type="dxa"/>
            <w:tcBorders>
              <w:top w:val="nil"/>
              <w:left w:val="nil"/>
              <w:bottom w:val="single" w:sz="4" w:space="0" w:color="auto"/>
              <w:right w:val="single" w:sz="4" w:space="0" w:color="auto"/>
            </w:tcBorders>
            <w:shd w:val="clear" w:color="000000" w:fill="FFFF99"/>
            <w:noWrap/>
            <w:vAlign w:val="bottom"/>
            <w:hideMark/>
          </w:tcPr>
          <w:p w14:paraId="4F3F2F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570,00</w:t>
            </w:r>
          </w:p>
        </w:tc>
        <w:tc>
          <w:tcPr>
            <w:tcW w:w="1324" w:type="dxa"/>
            <w:tcBorders>
              <w:top w:val="nil"/>
              <w:left w:val="nil"/>
              <w:bottom w:val="single" w:sz="4" w:space="0" w:color="auto"/>
              <w:right w:val="single" w:sz="4" w:space="0" w:color="auto"/>
            </w:tcBorders>
            <w:shd w:val="clear" w:color="000000" w:fill="FFFF99"/>
            <w:noWrap/>
            <w:vAlign w:val="bottom"/>
            <w:hideMark/>
          </w:tcPr>
          <w:p w14:paraId="461C73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570,00</w:t>
            </w:r>
          </w:p>
        </w:tc>
        <w:tc>
          <w:tcPr>
            <w:tcW w:w="1312" w:type="dxa"/>
            <w:tcBorders>
              <w:top w:val="nil"/>
              <w:left w:val="nil"/>
              <w:bottom w:val="single" w:sz="4" w:space="0" w:color="auto"/>
              <w:right w:val="single" w:sz="4" w:space="0" w:color="auto"/>
            </w:tcBorders>
            <w:shd w:val="clear" w:color="000000" w:fill="FFFF99"/>
            <w:noWrap/>
            <w:vAlign w:val="bottom"/>
            <w:hideMark/>
          </w:tcPr>
          <w:p w14:paraId="4C7968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570,00</w:t>
            </w:r>
          </w:p>
        </w:tc>
        <w:tc>
          <w:tcPr>
            <w:tcW w:w="767" w:type="dxa"/>
            <w:tcBorders>
              <w:top w:val="nil"/>
              <w:left w:val="nil"/>
              <w:bottom w:val="single" w:sz="4" w:space="0" w:color="auto"/>
              <w:right w:val="single" w:sz="4" w:space="0" w:color="auto"/>
            </w:tcBorders>
            <w:shd w:val="clear" w:color="000000" w:fill="FFFF99"/>
            <w:noWrap/>
            <w:vAlign w:val="bottom"/>
            <w:hideMark/>
          </w:tcPr>
          <w:p w14:paraId="68B609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1.355,04</w:t>
            </w:r>
          </w:p>
        </w:tc>
        <w:tc>
          <w:tcPr>
            <w:tcW w:w="821" w:type="dxa"/>
            <w:tcBorders>
              <w:top w:val="nil"/>
              <w:left w:val="nil"/>
              <w:bottom w:val="single" w:sz="4" w:space="0" w:color="auto"/>
              <w:right w:val="single" w:sz="4" w:space="0" w:color="auto"/>
            </w:tcBorders>
            <w:shd w:val="clear" w:color="000000" w:fill="FFFF99"/>
            <w:noWrap/>
            <w:vAlign w:val="bottom"/>
            <w:hideMark/>
          </w:tcPr>
          <w:p w14:paraId="2A8D4C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7,43</w:t>
            </w:r>
          </w:p>
        </w:tc>
        <w:tc>
          <w:tcPr>
            <w:tcW w:w="839" w:type="dxa"/>
            <w:tcBorders>
              <w:top w:val="nil"/>
              <w:left w:val="nil"/>
              <w:bottom w:val="single" w:sz="4" w:space="0" w:color="auto"/>
              <w:right w:val="single" w:sz="4" w:space="0" w:color="auto"/>
            </w:tcBorders>
            <w:shd w:val="clear" w:color="000000" w:fill="FFFF99"/>
            <w:noWrap/>
            <w:vAlign w:val="bottom"/>
            <w:hideMark/>
          </w:tcPr>
          <w:p w14:paraId="09C2F7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7B083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F73920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AA9884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E8367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w:t>
            </w:r>
          </w:p>
        </w:tc>
        <w:tc>
          <w:tcPr>
            <w:tcW w:w="1396" w:type="dxa"/>
            <w:tcBorders>
              <w:top w:val="nil"/>
              <w:left w:val="nil"/>
              <w:bottom w:val="single" w:sz="4" w:space="0" w:color="auto"/>
              <w:right w:val="single" w:sz="4" w:space="0" w:color="auto"/>
            </w:tcBorders>
            <w:shd w:val="clear" w:color="auto" w:fill="auto"/>
            <w:noWrap/>
            <w:vAlign w:val="bottom"/>
            <w:hideMark/>
          </w:tcPr>
          <w:p w14:paraId="4219CF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5.153,23</w:t>
            </w:r>
          </w:p>
        </w:tc>
        <w:tc>
          <w:tcPr>
            <w:tcW w:w="1240" w:type="dxa"/>
            <w:tcBorders>
              <w:top w:val="nil"/>
              <w:left w:val="nil"/>
              <w:bottom w:val="single" w:sz="4" w:space="0" w:color="auto"/>
              <w:right w:val="single" w:sz="4" w:space="0" w:color="auto"/>
            </w:tcBorders>
            <w:shd w:val="clear" w:color="auto" w:fill="auto"/>
            <w:noWrap/>
            <w:vAlign w:val="bottom"/>
            <w:hideMark/>
          </w:tcPr>
          <w:p w14:paraId="7339B3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370,00</w:t>
            </w:r>
          </w:p>
        </w:tc>
        <w:tc>
          <w:tcPr>
            <w:tcW w:w="1324" w:type="dxa"/>
            <w:tcBorders>
              <w:top w:val="nil"/>
              <w:left w:val="nil"/>
              <w:bottom w:val="single" w:sz="4" w:space="0" w:color="auto"/>
              <w:right w:val="single" w:sz="4" w:space="0" w:color="auto"/>
            </w:tcBorders>
            <w:shd w:val="clear" w:color="auto" w:fill="auto"/>
            <w:noWrap/>
            <w:vAlign w:val="bottom"/>
            <w:hideMark/>
          </w:tcPr>
          <w:p w14:paraId="07A4F4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370,00</w:t>
            </w:r>
          </w:p>
        </w:tc>
        <w:tc>
          <w:tcPr>
            <w:tcW w:w="1312" w:type="dxa"/>
            <w:tcBorders>
              <w:top w:val="nil"/>
              <w:left w:val="nil"/>
              <w:bottom w:val="single" w:sz="4" w:space="0" w:color="auto"/>
              <w:right w:val="single" w:sz="4" w:space="0" w:color="auto"/>
            </w:tcBorders>
            <w:shd w:val="clear" w:color="auto" w:fill="auto"/>
            <w:noWrap/>
            <w:vAlign w:val="bottom"/>
            <w:hideMark/>
          </w:tcPr>
          <w:p w14:paraId="5E5309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370,00</w:t>
            </w:r>
          </w:p>
        </w:tc>
        <w:tc>
          <w:tcPr>
            <w:tcW w:w="767" w:type="dxa"/>
            <w:tcBorders>
              <w:top w:val="nil"/>
              <w:left w:val="nil"/>
              <w:bottom w:val="single" w:sz="4" w:space="0" w:color="auto"/>
              <w:right w:val="single" w:sz="4" w:space="0" w:color="auto"/>
            </w:tcBorders>
            <w:shd w:val="clear" w:color="auto" w:fill="auto"/>
            <w:noWrap/>
            <w:vAlign w:val="bottom"/>
            <w:hideMark/>
          </w:tcPr>
          <w:p w14:paraId="32A10C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4.853,30</w:t>
            </w:r>
          </w:p>
        </w:tc>
        <w:tc>
          <w:tcPr>
            <w:tcW w:w="821" w:type="dxa"/>
            <w:tcBorders>
              <w:top w:val="nil"/>
              <w:left w:val="nil"/>
              <w:bottom w:val="single" w:sz="4" w:space="0" w:color="auto"/>
              <w:right w:val="single" w:sz="4" w:space="0" w:color="auto"/>
            </w:tcBorders>
            <w:shd w:val="clear" w:color="auto" w:fill="auto"/>
            <w:noWrap/>
            <w:vAlign w:val="bottom"/>
            <w:hideMark/>
          </w:tcPr>
          <w:p w14:paraId="6768AA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7,18</w:t>
            </w:r>
          </w:p>
        </w:tc>
        <w:tc>
          <w:tcPr>
            <w:tcW w:w="839" w:type="dxa"/>
            <w:tcBorders>
              <w:top w:val="nil"/>
              <w:left w:val="nil"/>
              <w:bottom w:val="single" w:sz="4" w:space="0" w:color="auto"/>
              <w:right w:val="single" w:sz="4" w:space="0" w:color="auto"/>
            </w:tcBorders>
            <w:shd w:val="clear" w:color="auto" w:fill="auto"/>
            <w:noWrap/>
            <w:vAlign w:val="bottom"/>
            <w:hideMark/>
          </w:tcPr>
          <w:p w14:paraId="355CB0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FE2EB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28511B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B628E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CAB65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106,18</w:t>
            </w:r>
          </w:p>
        </w:tc>
        <w:tc>
          <w:tcPr>
            <w:tcW w:w="1396" w:type="dxa"/>
            <w:tcBorders>
              <w:top w:val="nil"/>
              <w:left w:val="nil"/>
              <w:bottom w:val="single" w:sz="4" w:space="0" w:color="auto"/>
              <w:right w:val="single" w:sz="4" w:space="0" w:color="auto"/>
            </w:tcBorders>
            <w:shd w:val="clear" w:color="auto" w:fill="auto"/>
            <w:noWrap/>
            <w:vAlign w:val="bottom"/>
            <w:hideMark/>
          </w:tcPr>
          <w:p w14:paraId="265820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5.153,23</w:t>
            </w:r>
          </w:p>
        </w:tc>
        <w:tc>
          <w:tcPr>
            <w:tcW w:w="1240" w:type="dxa"/>
            <w:tcBorders>
              <w:top w:val="nil"/>
              <w:left w:val="nil"/>
              <w:bottom w:val="single" w:sz="4" w:space="0" w:color="auto"/>
              <w:right w:val="single" w:sz="4" w:space="0" w:color="auto"/>
            </w:tcBorders>
            <w:shd w:val="clear" w:color="auto" w:fill="auto"/>
            <w:noWrap/>
            <w:vAlign w:val="bottom"/>
            <w:hideMark/>
          </w:tcPr>
          <w:p w14:paraId="1DDBA1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370,00</w:t>
            </w:r>
          </w:p>
        </w:tc>
        <w:tc>
          <w:tcPr>
            <w:tcW w:w="1324" w:type="dxa"/>
            <w:tcBorders>
              <w:top w:val="nil"/>
              <w:left w:val="nil"/>
              <w:bottom w:val="single" w:sz="4" w:space="0" w:color="auto"/>
              <w:right w:val="single" w:sz="4" w:space="0" w:color="auto"/>
            </w:tcBorders>
            <w:shd w:val="clear" w:color="auto" w:fill="auto"/>
            <w:noWrap/>
            <w:vAlign w:val="bottom"/>
            <w:hideMark/>
          </w:tcPr>
          <w:p w14:paraId="0DC15E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370,00</w:t>
            </w:r>
          </w:p>
        </w:tc>
        <w:tc>
          <w:tcPr>
            <w:tcW w:w="1312" w:type="dxa"/>
            <w:tcBorders>
              <w:top w:val="nil"/>
              <w:left w:val="nil"/>
              <w:bottom w:val="single" w:sz="4" w:space="0" w:color="auto"/>
              <w:right w:val="single" w:sz="4" w:space="0" w:color="auto"/>
            </w:tcBorders>
            <w:shd w:val="clear" w:color="auto" w:fill="auto"/>
            <w:noWrap/>
            <w:vAlign w:val="bottom"/>
            <w:hideMark/>
          </w:tcPr>
          <w:p w14:paraId="4E5559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370,00</w:t>
            </w:r>
          </w:p>
        </w:tc>
        <w:tc>
          <w:tcPr>
            <w:tcW w:w="767" w:type="dxa"/>
            <w:tcBorders>
              <w:top w:val="nil"/>
              <w:left w:val="nil"/>
              <w:bottom w:val="single" w:sz="4" w:space="0" w:color="auto"/>
              <w:right w:val="single" w:sz="4" w:space="0" w:color="auto"/>
            </w:tcBorders>
            <w:shd w:val="clear" w:color="auto" w:fill="auto"/>
            <w:noWrap/>
            <w:vAlign w:val="bottom"/>
            <w:hideMark/>
          </w:tcPr>
          <w:p w14:paraId="3B4B33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4.853,30</w:t>
            </w:r>
          </w:p>
        </w:tc>
        <w:tc>
          <w:tcPr>
            <w:tcW w:w="821" w:type="dxa"/>
            <w:tcBorders>
              <w:top w:val="nil"/>
              <w:left w:val="nil"/>
              <w:bottom w:val="single" w:sz="4" w:space="0" w:color="auto"/>
              <w:right w:val="single" w:sz="4" w:space="0" w:color="auto"/>
            </w:tcBorders>
            <w:shd w:val="clear" w:color="auto" w:fill="auto"/>
            <w:noWrap/>
            <w:vAlign w:val="bottom"/>
            <w:hideMark/>
          </w:tcPr>
          <w:p w14:paraId="4F0822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7,18</w:t>
            </w:r>
          </w:p>
        </w:tc>
        <w:tc>
          <w:tcPr>
            <w:tcW w:w="839" w:type="dxa"/>
            <w:tcBorders>
              <w:top w:val="nil"/>
              <w:left w:val="nil"/>
              <w:bottom w:val="single" w:sz="4" w:space="0" w:color="auto"/>
              <w:right w:val="single" w:sz="4" w:space="0" w:color="auto"/>
            </w:tcBorders>
            <w:shd w:val="clear" w:color="auto" w:fill="auto"/>
            <w:noWrap/>
            <w:vAlign w:val="bottom"/>
            <w:hideMark/>
          </w:tcPr>
          <w:p w14:paraId="062208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2B7DC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2B140D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606768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BD666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460,22</w:t>
            </w:r>
          </w:p>
        </w:tc>
        <w:tc>
          <w:tcPr>
            <w:tcW w:w="1396" w:type="dxa"/>
            <w:tcBorders>
              <w:top w:val="nil"/>
              <w:left w:val="nil"/>
              <w:bottom w:val="single" w:sz="4" w:space="0" w:color="auto"/>
              <w:right w:val="single" w:sz="4" w:space="0" w:color="auto"/>
            </w:tcBorders>
            <w:shd w:val="clear" w:color="auto" w:fill="auto"/>
            <w:noWrap/>
            <w:vAlign w:val="bottom"/>
            <w:hideMark/>
          </w:tcPr>
          <w:p w14:paraId="2B1639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w:t>
            </w:r>
          </w:p>
        </w:tc>
        <w:tc>
          <w:tcPr>
            <w:tcW w:w="1240" w:type="dxa"/>
            <w:tcBorders>
              <w:top w:val="nil"/>
              <w:left w:val="nil"/>
              <w:bottom w:val="single" w:sz="4" w:space="0" w:color="auto"/>
              <w:right w:val="single" w:sz="4" w:space="0" w:color="auto"/>
            </w:tcBorders>
            <w:shd w:val="clear" w:color="auto" w:fill="auto"/>
            <w:noWrap/>
            <w:vAlign w:val="bottom"/>
            <w:hideMark/>
          </w:tcPr>
          <w:p w14:paraId="0EAB74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1324" w:type="dxa"/>
            <w:tcBorders>
              <w:top w:val="nil"/>
              <w:left w:val="nil"/>
              <w:bottom w:val="single" w:sz="4" w:space="0" w:color="auto"/>
              <w:right w:val="single" w:sz="4" w:space="0" w:color="auto"/>
            </w:tcBorders>
            <w:shd w:val="clear" w:color="auto" w:fill="auto"/>
            <w:noWrap/>
            <w:vAlign w:val="bottom"/>
            <w:hideMark/>
          </w:tcPr>
          <w:p w14:paraId="628DF5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1312" w:type="dxa"/>
            <w:tcBorders>
              <w:top w:val="nil"/>
              <w:left w:val="nil"/>
              <w:bottom w:val="single" w:sz="4" w:space="0" w:color="auto"/>
              <w:right w:val="single" w:sz="4" w:space="0" w:color="auto"/>
            </w:tcBorders>
            <w:shd w:val="clear" w:color="auto" w:fill="auto"/>
            <w:noWrap/>
            <w:vAlign w:val="bottom"/>
            <w:hideMark/>
          </w:tcPr>
          <w:p w14:paraId="7B0841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767" w:type="dxa"/>
            <w:tcBorders>
              <w:top w:val="nil"/>
              <w:left w:val="nil"/>
              <w:bottom w:val="single" w:sz="4" w:space="0" w:color="auto"/>
              <w:right w:val="single" w:sz="4" w:space="0" w:color="auto"/>
            </w:tcBorders>
            <w:shd w:val="clear" w:color="auto" w:fill="auto"/>
            <w:noWrap/>
            <w:vAlign w:val="bottom"/>
            <w:hideMark/>
          </w:tcPr>
          <w:p w14:paraId="06C66E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547,94</w:t>
            </w:r>
          </w:p>
        </w:tc>
        <w:tc>
          <w:tcPr>
            <w:tcW w:w="821" w:type="dxa"/>
            <w:tcBorders>
              <w:top w:val="nil"/>
              <w:left w:val="nil"/>
              <w:bottom w:val="single" w:sz="4" w:space="0" w:color="auto"/>
              <w:right w:val="single" w:sz="4" w:space="0" w:color="auto"/>
            </w:tcBorders>
            <w:shd w:val="clear" w:color="auto" w:fill="auto"/>
            <w:noWrap/>
            <w:vAlign w:val="bottom"/>
            <w:hideMark/>
          </w:tcPr>
          <w:p w14:paraId="057C71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7,93</w:t>
            </w:r>
          </w:p>
        </w:tc>
        <w:tc>
          <w:tcPr>
            <w:tcW w:w="839" w:type="dxa"/>
            <w:tcBorders>
              <w:top w:val="nil"/>
              <w:left w:val="nil"/>
              <w:bottom w:val="single" w:sz="4" w:space="0" w:color="auto"/>
              <w:right w:val="single" w:sz="4" w:space="0" w:color="auto"/>
            </w:tcBorders>
            <w:shd w:val="clear" w:color="auto" w:fill="auto"/>
            <w:noWrap/>
            <w:vAlign w:val="bottom"/>
            <w:hideMark/>
          </w:tcPr>
          <w:p w14:paraId="122504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11877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BFB03E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112F2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7DBA0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460,22</w:t>
            </w:r>
          </w:p>
        </w:tc>
        <w:tc>
          <w:tcPr>
            <w:tcW w:w="1396" w:type="dxa"/>
            <w:tcBorders>
              <w:top w:val="nil"/>
              <w:left w:val="nil"/>
              <w:bottom w:val="single" w:sz="4" w:space="0" w:color="auto"/>
              <w:right w:val="single" w:sz="4" w:space="0" w:color="auto"/>
            </w:tcBorders>
            <w:shd w:val="clear" w:color="auto" w:fill="auto"/>
            <w:noWrap/>
            <w:vAlign w:val="bottom"/>
            <w:hideMark/>
          </w:tcPr>
          <w:p w14:paraId="4FAD87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w:t>
            </w:r>
          </w:p>
        </w:tc>
        <w:tc>
          <w:tcPr>
            <w:tcW w:w="1240" w:type="dxa"/>
            <w:tcBorders>
              <w:top w:val="nil"/>
              <w:left w:val="nil"/>
              <w:bottom w:val="single" w:sz="4" w:space="0" w:color="auto"/>
              <w:right w:val="single" w:sz="4" w:space="0" w:color="auto"/>
            </w:tcBorders>
            <w:shd w:val="clear" w:color="auto" w:fill="auto"/>
            <w:noWrap/>
            <w:vAlign w:val="bottom"/>
            <w:hideMark/>
          </w:tcPr>
          <w:p w14:paraId="4F2D17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1324" w:type="dxa"/>
            <w:tcBorders>
              <w:top w:val="nil"/>
              <w:left w:val="nil"/>
              <w:bottom w:val="single" w:sz="4" w:space="0" w:color="auto"/>
              <w:right w:val="single" w:sz="4" w:space="0" w:color="auto"/>
            </w:tcBorders>
            <w:shd w:val="clear" w:color="auto" w:fill="auto"/>
            <w:noWrap/>
            <w:vAlign w:val="bottom"/>
            <w:hideMark/>
          </w:tcPr>
          <w:p w14:paraId="0FFBAF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1312" w:type="dxa"/>
            <w:tcBorders>
              <w:top w:val="nil"/>
              <w:left w:val="nil"/>
              <w:bottom w:val="single" w:sz="4" w:space="0" w:color="auto"/>
              <w:right w:val="single" w:sz="4" w:space="0" w:color="auto"/>
            </w:tcBorders>
            <w:shd w:val="clear" w:color="auto" w:fill="auto"/>
            <w:noWrap/>
            <w:vAlign w:val="bottom"/>
            <w:hideMark/>
          </w:tcPr>
          <w:p w14:paraId="4582B1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w:t>
            </w:r>
          </w:p>
        </w:tc>
        <w:tc>
          <w:tcPr>
            <w:tcW w:w="767" w:type="dxa"/>
            <w:tcBorders>
              <w:top w:val="nil"/>
              <w:left w:val="nil"/>
              <w:bottom w:val="single" w:sz="4" w:space="0" w:color="auto"/>
              <w:right w:val="single" w:sz="4" w:space="0" w:color="auto"/>
            </w:tcBorders>
            <w:shd w:val="clear" w:color="auto" w:fill="auto"/>
            <w:noWrap/>
            <w:vAlign w:val="bottom"/>
            <w:hideMark/>
          </w:tcPr>
          <w:p w14:paraId="41DCFF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547,94</w:t>
            </w:r>
          </w:p>
        </w:tc>
        <w:tc>
          <w:tcPr>
            <w:tcW w:w="821" w:type="dxa"/>
            <w:tcBorders>
              <w:top w:val="nil"/>
              <w:left w:val="nil"/>
              <w:bottom w:val="single" w:sz="4" w:space="0" w:color="auto"/>
              <w:right w:val="single" w:sz="4" w:space="0" w:color="auto"/>
            </w:tcBorders>
            <w:shd w:val="clear" w:color="auto" w:fill="auto"/>
            <w:noWrap/>
            <w:vAlign w:val="bottom"/>
            <w:hideMark/>
          </w:tcPr>
          <w:p w14:paraId="563B3E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7,93</w:t>
            </w:r>
          </w:p>
        </w:tc>
        <w:tc>
          <w:tcPr>
            <w:tcW w:w="839" w:type="dxa"/>
            <w:tcBorders>
              <w:top w:val="nil"/>
              <w:left w:val="nil"/>
              <w:bottom w:val="single" w:sz="4" w:space="0" w:color="auto"/>
              <w:right w:val="single" w:sz="4" w:space="0" w:color="auto"/>
            </w:tcBorders>
            <w:shd w:val="clear" w:color="auto" w:fill="auto"/>
            <w:noWrap/>
            <w:vAlign w:val="bottom"/>
            <w:hideMark/>
          </w:tcPr>
          <w:p w14:paraId="39D32B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534F7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8F6DE4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7D1F30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08864E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38DC4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579,07</w:t>
            </w:r>
          </w:p>
        </w:tc>
        <w:tc>
          <w:tcPr>
            <w:tcW w:w="1240" w:type="dxa"/>
            <w:tcBorders>
              <w:top w:val="nil"/>
              <w:left w:val="nil"/>
              <w:bottom w:val="single" w:sz="4" w:space="0" w:color="auto"/>
              <w:right w:val="single" w:sz="4" w:space="0" w:color="auto"/>
            </w:tcBorders>
            <w:shd w:val="clear" w:color="000000" w:fill="FFFF99"/>
            <w:noWrap/>
            <w:vAlign w:val="bottom"/>
            <w:hideMark/>
          </w:tcPr>
          <w:p w14:paraId="10BF8C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580,00</w:t>
            </w:r>
          </w:p>
        </w:tc>
        <w:tc>
          <w:tcPr>
            <w:tcW w:w="1324" w:type="dxa"/>
            <w:tcBorders>
              <w:top w:val="nil"/>
              <w:left w:val="nil"/>
              <w:bottom w:val="single" w:sz="4" w:space="0" w:color="auto"/>
              <w:right w:val="single" w:sz="4" w:space="0" w:color="auto"/>
            </w:tcBorders>
            <w:shd w:val="clear" w:color="000000" w:fill="FFFF99"/>
            <w:noWrap/>
            <w:vAlign w:val="bottom"/>
            <w:hideMark/>
          </w:tcPr>
          <w:p w14:paraId="1F8947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085E7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C1C8C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E444A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100,16</w:t>
            </w:r>
          </w:p>
        </w:tc>
        <w:tc>
          <w:tcPr>
            <w:tcW w:w="839" w:type="dxa"/>
            <w:tcBorders>
              <w:top w:val="nil"/>
              <w:left w:val="nil"/>
              <w:bottom w:val="single" w:sz="4" w:space="0" w:color="auto"/>
              <w:right w:val="single" w:sz="4" w:space="0" w:color="auto"/>
            </w:tcBorders>
            <w:shd w:val="clear" w:color="000000" w:fill="FFFF99"/>
            <w:noWrap/>
            <w:vAlign w:val="bottom"/>
            <w:hideMark/>
          </w:tcPr>
          <w:p w14:paraId="2CDAAD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C3504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0DF898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BB059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AB987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A83CB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579,07</w:t>
            </w:r>
          </w:p>
        </w:tc>
        <w:tc>
          <w:tcPr>
            <w:tcW w:w="1240" w:type="dxa"/>
            <w:tcBorders>
              <w:top w:val="nil"/>
              <w:left w:val="nil"/>
              <w:bottom w:val="single" w:sz="4" w:space="0" w:color="auto"/>
              <w:right w:val="single" w:sz="4" w:space="0" w:color="auto"/>
            </w:tcBorders>
            <w:shd w:val="clear" w:color="auto" w:fill="auto"/>
            <w:noWrap/>
            <w:vAlign w:val="bottom"/>
            <w:hideMark/>
          </w:tcPr>
          <w:p w14:paraId="2D1CF4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580,00</w:t>
            </w:r>
          </w:p>
        </w:tc>
        <w:tc>
          <w:tcPr>
            <w:tcW w:w="1324" w:type="dxa"/>
            <w:tcBorders>
              <w:top w:val="nil"/>
              <w:left w:val="nil"/>
              <w:bottom w:val="single" w:sz="4" w:space="0" w:color="auto"/>
              <w:right w:val="single" w:sz="4" w:space="0" w:color="auto"/>
            </w:tcBorders>
            <w:shd w:val="clear" w:color="auto" w:fill="auto"/>
            <w:noWrap/>
            <w:vAlign w:val="bottom"/>
            <w:hideMark/>
          </w:tcPr>
          <w:p w14:paraId="4AE7D3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A9A97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7C49A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C65FE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100,16</w:t>
            </w:r>
          </w:p>
        </w:tc>
        <w:tc>
          <w:tcPr>
            <w:tcW w:w="839" w:type="dxa"/>
            <w:tcBorders>
              <w:top w:val="nil"/>
              <w:left w:val="nil"/>
              <w:bottom w:val="single" w:sz="4" w:space="0" w:color="auto"/>
              <w:right w:val="single" w:sz="4" w:space="0" w:color="auto"/>
            </w:tcBorders>
            <w:shd w:val="clear" w:color="auto" w:fill="auto"/>
            <w:noWrap/>
            <w:vAlign w:val="bottom"/>
            <w:hideMark/>
          </w:tcPr>
          <w:p w14:paraId="5FE8F9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7B6F4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6E1DE4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AACFBC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E6AD4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35F2D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579,07</w:t>
            </w:r>
          </w:p>
        </w:tc>
        <w:tc>
          <w:tcPr>
            <w:tcW w:w="1240" w:type="dxa"/>
            <w:tcBorders>
              <w:top w:val="nil"/>
              <w:left w:val="nil"/>
              <w:bottom w:val="single" w:sz="4" w:space="0" w:color="auto"/>
              <w:right w:val="single" w:sz="4" w:space="0" w:color="auto"/>
            </w:tcBorders>
            <w:shd w:val="clear" w:color="auto" w:fill="auto"/>
            <w:noWrap/>
            <w:vAlign w:val="bottom"/>
            <w:hideMark/>
          </w:tcPr>
          <w:p w14:paraId="65620C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580,00</w:t>
            </w:r>
          </w:p>
        </w:tc>
        <w:tc>
          <w:tcPr>
            <w:tcW w:w="1324" w:type="dxa"/>
            <w:tcBorders>
              <w:top w:val="nil"/>
              <w:left w:val="nil"/>
              <w:bottom w:val="single" w:sz="4" w:space="0" w:color="auto"/>
              <w:right w:val="single" w:sz="4" w:space="0" w:color="auto"/>
            </w:tcBorders>
            <w:shd w:val="clear" w:color="auto" w:fill="auto"/>
            <w:noWrap/>
            <w:vAlign w:val="bottom"/>
            <w:hideMark/>
          </w:tcPr>
          <w:p w14:paraId="7D93D0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AA904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12E3A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58A3B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100,16</w:t>
            </w:r>
          </w:p>
        </w:tc>
        <w:tc>
          <w:tcPr>
            <w:tcW w:w="839" w:type="dxa"/>
            <w:tcBorders>
              <w:top w:val="nil"/>
              <w:left w:val="nil"/>
              <w:bottom w:val="single" w:sz="4" w:space="0" w:color="auto"/>
              <w:right w:val="single" w:sz="4" w:space="0" w:color="auto"/>
            </w:tcBorders>
            <w:shd w:val="clear" w:color="auto" w:fill="auto"/>
            <w:noWrap/>
            <w:vAlign w:val="bottom"/>
            <w:hideMark/>
          </w:tcPr>
          <w:p w14:paraId="330A07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2C1FB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832CD2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218A12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A500006 Osiguranje pomoćnika učenicima s teškoćama</w:t>
            </w:r>
          </w:p>
        </w:tc>
        <w:tc>
          <w:tcPr>
            <w:tcW w:w="1425" w:type="dxa"/>
            <w:tcBorders>
              <w:top w:val="nil"/>
              <w:left w:val="nil"/>
              <w:bottom w:val="single" w:sz="4" w:space="0" w:color="auto"/>
              <w:right w:val="single" w:sz="4" w:space="0" w:color="auto"/>
            </w:tcBorders>
            <w:shd w:val="clear" w:color="000000" w:fill="CCCCFF"/>
            <w:noWrap/>
            <w:vAlign w:val="bottom"/>
            <w:hideMark/>
          </w:tcPr>
          <w:p w14:paraId="75DFFD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20.700,84</w:t>
            </w:r>
          </w:p>
        </w:tc>
        <w:tc>
          <w:tcPr>
            <w:tcW w:w="1396" w:type="dxa"/>
            <w:tcBorders>
              <w:top w:val="nil"/>
              <w:left w:val="nil"/>
              <w:bottom w:val="single" w:sz="4" w:space="0" w:color="auto"/>
              <w:right w:val="single" w:sz="4" w:space="0" w:color="auto"/>
            </w:tcBorders>
            <w:shd w:val="clear" w:color="000000" w:fill="CCCCFF"/>
            <w:noWrap/>
            <w:vAlign w:val="bottom"/>
            <w:hideMark/>
          </w:tcPr>
          <w:p w14:paraId="2D0A0C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33.379,78</w:t>
            </w:r>
          </w:p>
        </w:tc>
        <w:tc>
          <w:tcPr>
            <w:tcW w:w="1240" w:type="dxa"/>
            <w:tcBorders>
              <w:top w:val="nil"/>
              <w:left w:val="nil"/>
              <w:bottom w:val="single" w:sz="4" w:space="0" w:color="auto"/>
              <w:right w:val="single" w:sz="4" w:space="0" w:color="auto"/>
            </w:tcBorders>
            <w:shd w:val="clear" w:color="000000" w:fill="CCCCFF"/>
            <w:noWrap/>
            <w:vAlign w:val="bottom"/>
            <w:hideMark/>
          </w:tcPr>
          <w:p w14:paraId="7597E6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33.440,00</w:t>
            </w:r>
          </w:p>
        </w:tc>
        <w:tc>
          <w:tcPr>
            <w:tcW w:w="1324" w:type="dxa"/>
            <w:tcBorders>
              <w:top w:val="nil"/>
              <w:left w:val="nil"/>
              <w:bottom w:val="single" w:sz="4" w:space="0" w:color="auto"/>
              <w:right w:val="single" w:sz="4" w:space="0" w:color="auto"/>
            </w:tcBorders>
            <w:shd w:val="clear" w:color="000000" w:fill="CCCCFF"/>
            <w:noWrap/>
            <w:vAlign w:val="bottom"/>
            <w:hideMark/>
          </w:tcPr>
          <w:p w14:paraId="5F76C5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33.440,00</w:t>
            </w:r>
          </w:p>
        </w:tc>
        <w:tc>
          <w:tcPr>
            <w:tcW w:w="1312" w:type="dxa"/>
            <w:tcBorders>
              <w:top w:val="nil"/>
              <w:left w:val="nil"/>
              <w:bottom w:val="single" w:sz="4" w:space="0" w:color="auto"/>
              <w:right w:val="single" w:sz="4" w:space="0" w:color="auto"/>
            </w:tcBorders>
            <w:shd w:val="clear" w:color="000000" w:fill="CCCCFF"/>
            <w:noWrap/>
            <w:vAlign w:val="bottom"/>
            <w:hideMark/>
          </w:tcPr>
          <w:p w14:paraId="6A8CC0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33.440,00</w:t>
            </w:r>
          </w:p>
        </w:tc>
        <w:tc>
          <w:tcPr>
            <w:tcW w:w="767" w:type="dxa"/>
            <w:tcBorders>
              <w:top w:val="nil"/>
              <w:left w:val="nil"/>
              <w:bottom w:val="single" w:sz="4" w:space="0" w:color="auto"/>
              <w:right w:val="single" w:sz="4" w:space="0" w:color="auto"/>
            </w:tcBorders>
            <w:shd w:val="clear" w:color="000000" w:fill="CCCCFF"/>
            <w:noWrap/>
            <w:vAlign w:val="bottom"/>
            <w:hideMark/>
          </w:tcPr>
          <w:p w14:paraId="34B624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161,25</w:t>
            </w:r>
          </w:p>
        </w:tc>
        <w:tc>
          <w:tcPr>
            <w:tcW w:w="821" w:type="dxa"/>
            <w:tcBorders>
              <w:top w:val="nil"/>
              <w:left w:val="nil"/>
              <w:bottom w:val="single" w:sz="4" w:space="0" w:color="auto"/>
              <w:right w:val="single" w:sz="4" w:space="0" w:color="auto"/>
            </w:tcBorders>
            <w:shd w:val="clear" w:color="000000" w:fill="CCCCFF"/>
            <w:noWrap/>
            <w:vAlign w:val="bottom"/>
            <w:hideMark/>
          </w:tcPr>
          <w:p w14:paraId="4AA3BA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100,18</w:t>
            </w:r>
          </w:p>
        </w:tc>
        <w:tc>
          <w:tcPr>
            <w:tcW w:w="839" w:type="dxa"/>
            <w:tcBorders>
              <w:top w:val="nil"/>
              <w:left w:val="nil"/>
              <w:bottom w:val="single" w:sz="4" w:space="0" w:color="auto"/>
              <w:right w:val="single" w:sz="4" w:space="0" w:color="auto"/>
            </w:tcBorders>
            <w:shd w:val="clear" w:color="000000" w:fill="CCCCFF"/>
            <w:noWrap/>
            <w:vAlign w:val="bottom"/>
            <w:hideMark/>
          </w:tcPr>
          <w:p w14:paraId="063436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C17CD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BE2315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FF48F4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F0242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3.125,57</w:t>
            </w:r>
          </w:p>
        </w:tc>
        <w:tc>
          <w:tcPr>
            <w:tcW w:w="1396" w:type="dxa"/>
            <w:tcBorders>
              <w:top w:val="nil"/>
              <w:left w:val="nil"/>
              <w:bottom w:val="single" w:sz="4" w:space="0" w:color="auto"/>
              <w:right w:val="single" w:sz="4" w:space="0" w:color="auto"/>
            </w:tcBorders>
            <w:shd w:val="clear" w:color="000000" w:fill="FFFF99"/>
            <w:noWrap/>
            <w:vAlign w:val="bottom"/>
            <w:hideMark/>
          </w:tcPr>
          <w:p w14:paraId="14C39D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8.693,34</w:t>
            </w:r>
          </w:p>
        </w:tc>
        <w:tc>
          <w:tcPr>
            <w:tcW w:w="1240" w:type="dxa"/>
            <w:tcBorders>
              <w:top w:val="nil"/>
              <w:left w:val="nil"/>
              <w:bottom w:val="single" w:sz="4" w:space="0" w:color="auto"/>
              <w:right w:val="single" w:sz="4" w:space="0" w:color="auto"/>
            </w:tcBorders>
            <w:shd w:val="clear" w:color="000000" w:fill="FFFF99"/>
            <w:noWrap/>
            <w:vAlign w:val="bottom"/>
            <w:hideMark/>
          </w:tcPr>
          <w:p w14:paraId="2F7608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4.510,00</w:t>
            </w:r>
          </w:p>
        </w:tc>
        <w:tc>
          <w:tcPr>
            <w:tcW w:w="1324" w:type="dxa"/>
            <w:tcBorders>
              <w:top w:val="nil"/>
              <w:left w:val="nil"/>
              <w:bottom w:val="single" w:sz="4" w:space="0" w:color="auto"/>
              <w:right w:val="single" w:sz="4" w:space="0" w:color="auto"/>
            </w:tcBorders>
            <w:shd w:val="clear" w:color="000000" w:fill="FFFF99"/>
            <w:noWrap/>
            <w:vAlign w:val="bottom"/>
            <w:hideMark/>
          </w:tcPr>
          <w:p w14:paraId="5E38E6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4.510,00</w:t>
            </w:r>
          </w:p>
        </w:tc>
        <w:tc>
          <w:tcPr>
            <w:tcW w:w="1312" w:type="dxa"/>
            <w:tcBorders>
              <w:top w:val="nil"/>
              <w:left w:val="nil"/>
              <w:bottom w:val="single" w:sz="4" w:space="0" w:color="auto"/>
              <w:right w:val="single" w:sz="4" w:space="0" w:color="auto"/>
            </w:tcBorders>
            <w:shd w:val="clear" w:color="000000" w:fill="FFFF99"/>
            <w:noWrap/>
            <w:vAlign w:val="bottom"/>
            <w:hideMark/>
          </w:tcPr>
          <w:p w14:paraId="47DCEE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4.510,00</w:t>
            </w:r>
          </w:p>
        </w:tc>
        <w:tc>
          <w:tcPr>
            <w:tcW w:w="767" w:type="dxa"/>
            <w:tcBorders>
              <w:top w:val="nil"/>
              <w:left w:val="nil"/>
              <w:bottom w:val="single" w:sz="4" w:space="0" w:color="auto"/>
              <w:right w:val="single" w:sz="4" w:space="0" w:color="auto"/>
            </w:tcBorders>
            <w:shd w:val="clear" w:color="000000" w:fill="FFFF99"/>
            <w:noWrap/>
            <w:vAlign w:val="bottom"/>
            <w:hideMark/>
          </w:tcPr>
          <w:p w14:paraId="01AD4C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278,14</w:t>
            </w:r>
          </w:p>
        </w:tc>
        <w:tc>
          <w:tcPr>
            <w:tcW w:w="821" w:type="dxa"/>
            <w:tcBorders>
              <w:top w:val="nil"/>
              <w:left w:val="nil"/>
              <w:bottom w:val="single" w:sz="4" w:space="0" w:color="auto"/>
              <w:right w:val="single" w:sz="4" w:space="0" w:color="auto"/>
            </w:tcBorders>
            <w:shd w:val="clear" w:color="000000" w:fill="FFFF99"/>
            <w:noWrap/>
            <w:vAlign w:val="bottom"/>
            <w:hideMark/>
          </w:tcPr>
          <w:p w14:paraId="7066DF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51,88</w:t>
            </w:r>
          </w:p>
        </w:tc>
        <w:tc>
          <w:tcPr>
            <w:tcW w:w="839" w:type="dxa"/>
            <w:tcBorders>
              <w:top w:val="nil"/>
              <w:left w:val="nil"/>
              <w:bottom w:val="single" w:sz="4" w:space="0" w:color="auto"/>
              <w:right w:val="single" w:sz="4" w:space="0" w:color="auto"/>
            </w:tcBorders>
            <w:shd w:val="clear" w:color="000000" w:fill="FFFF99"/>
            <w:noWrap/>
            <w:vAlign w:val="bottom"/>
            <w:hideMark/>
          </w:tcPr>
          <w:p w14:paraId="359A46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A91F1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5B2073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F8CD7A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E89F9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3.125,57</w:t>
            </w:r>
          </w:p>
        </w:tc>
        <w:tc>
          <w:tcPr>
            <w:tcW w:w="1396" w:type="dxa"/>
            <w:tcBorders>
              <w:top w:val="nil"/>
              <w:left w:val="nil"/>
              <w:bottom w:val="single" w:sz="4" w:space="0" w:color="auto"/>
              <w:right w:val="single" w:sz="4" w:space="0" w:color="auto"/>
            </w:tcBorders>
            <w:shd w:val="clear" w:color="auto" w:fill="auto"/>
            <w:noWrap/>
            <w:vAlign w:val="bottom"/>
            <w:hideMark/>
          </w:tcPr>
          <w:p w14:paraId="3E391C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8.693,34</w:t>
            </w:r>
          </w:p>
        </w:tc>
        <w:tc>
          <w:tcPr>
            <w:tcW w:w="1240" w:type="dxa"/>
            <w:tcBorders>
              <w:top w:val="nil"/>
              <w:left w:val="nil"/>
              <w:bottom w:val="single" w:sz="4" w:space="0" w:color="auto"/>
              <w:right w:val="single" w:sz="4" w:space="0" w:color="auto"/>
            </w:tcBorders>
            <w:shd w:val="clear" w:color="auto" w:fill="auto"/>
            <w:noWrap/>
            <w:vAlign w:val="bottom"/>
            <w:hideMark/>
          </w:tcPr>
          <w:p w14:paraId="300FE3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4.510,00</w:t>
            </w:r>
          </w:p>
        </w:tc>
        <w:tc>
          <w:tcPr>
            <w:tcW w:w="1324" w:type="dxa"/>
            <w:tcBorders>
              <w:top w:val="nil"/>
              <w:left w:val="nil"/>
              <w:bottom w:val="single" w:sz="4" w:space="0" w:color="auto"/>
              <w:right w:val="single" w:sz="4" w:space="0" w:color="auto"/>
            </w:tcBorders>
            <w:shd w:val="clear" w:color="auto" w:fill="auto"/>
            <w:noWrap/>
            <w:vAlign w:val="bottom"/>
            <w:hideMark/>
          </w:tcPr>
          <w:p w14:paraId="6C9BC1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4.510,00</w:t>
            </w:r>
          </w:p>
        </w:tc>
        <w:tc>
          <w:tcPr>
            <w:tcW w:w="1312" w:type="dxa"/>
            <w:tcBorders>
              <w:top w:val="nil"/>
              <w:left w:val="nil"/>
              <w:bottom w:val="single" w:sz="4" w:space="0" w:color="auto"/>
              <w:right w:val="single" w:sz="4" w:space="0" w:color="auto"/>
            </w:tcBorders>
            <w:shd w:val="clear" w:color="auto" w:fill="auto"/>
            <w:noWrap/>
            <w:vAlign w:val="bottom"/>
            <w:hideMark/>
          </w:tcPr>
          <w:p w14:paraId="2E6B43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4.510,00</w:t>
            </w:r>
          </w:p>
        </w:tc>
        <w:tc>
          <w:tcPr>
            <w:tcW w:w="767" w:type="dxa"/>
            <w:tcBorders>
              <w:top w:val="nil"/>
              <w:left w:val="nil"/>
              <w:bottom w:val="single" w:sz="4" w:space="0" w:color="auto"/>
              <w:right w:val="single" w:sz="4" w:space="0" w:color="auto"/>
            </w:tcBorders>
            <w:shd w:val="clear" w:color="auto" w:fill="auto"/>
            <w:noWrap/>
            <w:vAlign w:val="bottom"/>
            <w:hideMark/>
          </w:tcPr>
          <w:p w14:paraId="641A39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278,14</w:t>
            </w:r>
          </w:p>
        </w:tc>
        <w:tc>
          <w:tcPr>
            <w:tcW w:w="821" w:type="dxa"/>
            <w:tcBorders>
              <w:top w:val="nil"/>
              <w:left w:val="nil"/>
              <w:bottom w:val="single" w:sz="4" w:space="0" w:color="auto"/>
              <w:right w:val="single" w:sz="4" w:space="0" w:color="auto"/>
            </w:tcBorders>
            <w:shd w:val="clear" w:color="auto" w:fill="auto"/>
            <w:noWrap/>
            <w:vAlign w:val="bottom"/>
            <w:hideMark/>
          </w:tcPr>
          <w:p w14:paraId="5D2A87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51,88</w:t>
            </w:r>
          </w:p>
        </w:tc>
        <w:tc>
          <w:tcPr>
            <w:tcW w:w="839" w:type="dxa"/>
            <w:tcBorders>
              <w:top w:val="nil"/>
              <w:left w:val="nil"/>
              <w:bottom w:val="single" w:sz="4" w:space="0" w:color="auto"/>
              <w:right w:val="single" w:sz="4" w:space="0" w:color="auto"/>
            </w:tcBorders>
            <w:shd w:val="clear" w:color="auto" w:fill="auto"/>
            <w:noWrap/>
            <w:vAlign w:val="bottom"/>
            <w:hideMark/>
          </w:tcPr>
          <w:p w14:paraId="439A97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CAD0B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D8D971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9CC5B3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0D8262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3.125,57</w:t>
            </w:r>
          </w:p>
        </w:tc>
        <w:tc>
          <w:tcPr>
            <w:tcW w:w="1396" w:type="dxa"/>
            <w:tcBorders>
              <w:top w:val="nil"/>
              <w:left w:val="nil"/>
              <w:bottom w:val="single" w:sz="4" w:space="0" w:color="auto"/>
              <w:right w:val="single" w:sz="4" w:space="0" w:color="auto"/>
            </w:tcBorders>
            <w:shd w:val="clear" w:color="auto" w:fill="auto"/>
            <w:noWrap/>
            <w:vAlign w:val="bottom"/>
            <w:hideMark/>
          </w:tcPr>
          <w:p w14:paraId="5E107C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8.693,34</w:t>
            </w:r>
          </w:p>
        </w:tc>
        <w:tc>
          <w:tcPr>
            <w:tcW w:w="1240" w:type="dxa"/>
            <w:tcBorders>
              <w:top w:val="nil"/>
              <w:left w:val="nil"/>
              <w:bottom w:val="single" w:sz="4" w:space="0" w:color="auto"/>
              <w:right w:val="single" w:sz="4" w:space="0" w:color="auto"/>
            </w:tcBorders>
            <w:shd w:val="clear" w:color="auto" w:fill="auto"/>
            <w:noWrap/>
            <w:vAlign w:val="bottom"/>
            <w:hideMark/>
          </w:tcPr>
          <w:p w14:paraId="3992E0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4.510,00</w:t>
            </w:r>
          </w:p>
        </w:tc>
        <w:tc>
          <w:tcPr>
            <w:tcW w:w="1324" w:type="dxa"/>
            <w:tcBorders>
              <w:top w:val="nil"/>
              <w:left w:val="nil"/>
              <w:bottom w:val="single" w:sz="4" w:space="0" w:color="auto"/>
              <w:right w:val="single" w:sz="4" w:space="0" w:color="auto"/>
            </w:tcBorders>
            <w:shd w:val="clear" w:color="auto" w:fill="auto"/>
            <w:noWrap/>
            <w:vAlign w:val="bottom"/>
            <w:hideMark/>
          </w:tcPr>
          <w:p w14:paraId="52CDED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4.510,00</w:t>
            </w:r>
          </w:p>
        </w:tc>
        <w:tc>
          <w:tcPr>
            <w:tcW w:w="1312" w:type="dxa"/>
            <w:tcBorders>
              <w:top w:val="nil"/>
              <w:left w:val="nil"/>
              <w:bottom w:val="single" w:sz="4" w:space="0" w:color="auto"/>
              <w:right w:val="single" w:sz="4" w:space="0" w:color="auto"/>
            </w:tcBorders>
            <w:shd w:val="clear" w:color="auto" w:fill="auto"/>
            <w:noWrap/>
            <w:vAlign w:val="bottom"/>
            <w:hideMark/>
          </w:tcPr>
          <w:p w14:paraId="412E6B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4.510,00</w:t>
            </w:r>
          </w:p>
        </w:tc>
        <w:tc>
          <w:tcPr>
            <w:tcW w:w="767" w:type="dxa"/>
            <w:tcBorders>
              <w:top w:val="nil"/>
              <w:left w:val="nil"/>
              <w:bottom w:val="single" w:sz="4" w:space="0" w:color="auto"/>
              <w:right w:val="single" w:sz="4" w:space="0" w:color="auto"/>
            </w:tcBorders>
            <w:shd w:val="clear" w:color="auto" w:fill="auto"/>
            <w:noWrap/>
            <w:vAlign w:val="bottom"/>
            <w:hideMark/>
          </w:tcPr>
          <w:p w14:paraId="2CD661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278,14</w:t>
            </w:r>
          </w:p>
        </w:tc>
        <w:tc>
          <w:tcPr>
            <w:tcW w:w="821" w:type="dxa"/>
            <w:tcBorders>
              <w:top w:val="nil"/>
              <w:left w:val="nil"/>
              <w:bottom w:val="single" w:sz="4" w:space="0" w:color="auto"/>
              <w:right w:val="single" w:sz="4" w:space="0" w:color="auto"/>
            </w:tcBorders>
            <w:shd w:val="clear" w:color="auto" w:fill="auto"/>
            <w:noWrap/>
            <w:vAlign w:val="bottom"/>
            <w:hideMark/>
          </w:tcPr>
          <w:p w14:paraId="3758FC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51,88</w:t>
            </w:r>
          </w:p>
        </w:tc>
        <w:tc>
          <w:tcPr>
            <w:tcW w:w="839" w:type="dxa"/>
            <w:tcBorders>
              <w:top w:val="nil"/>
              <w:left w:val="nil"/>
              <w:bottom w:val="single" w:sz="4" w:space="0" w:color="auto"/>
              <w:right w:val="single" w:sz="4" w:space="0" w:color="auto"/>
            </w:tcBorders>
            <w:shd w:val="clear" w:color="auto" w:fill="auto"/>
            <w:noWrap/>
            <w:vAlign w:val="bottom"/>
            <w:hideMark/>
          </w:tcPr>
          <w:p w14:paraId="6BE5B3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62466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94D7BF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BEA5D5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08C84C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17.575,27</w:t>
            </w:r>
          </w:p>
        </w:tc>
        <w:tc>
          <w:tcPr>
            <w:tcW w:w="1396" w:type="dxa"/>
            <w:tcBorders>
              <w:top w:val="nil"/>
              <w:left w:val="nil"/>
              <w:bottom w:val="single" w:sz="4" w:space="0" w:color="auto"/>
              <w:right w:val="single" w:sz="4" w:space="0" w:color="auto"/>
            </w:tcBorders>
            <w:shd w:val="clear" w:color="000000" w:fill="FFFF99"/>
            <w:noWrap/>
            <w:vAlign w:val="bottom"/>
            <w:hideMark/>
          </w:tcPr>
          <w:p w14:paraId="071B92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24.686,44</w:t>
            </w:r>
          </w:p>
        </w:tc>
        <w:tc>
          <w:tcPr>
            <w:tcW w:w="1240" w:type="dxa"/>
            <w:tcBorders>
              <w:top w:val="nil"/>
              <w:left w:val="nil"/>
              <w:bottom w:val="single" w:sz="4" w:space="0" w:color="auto"/>
              <w:right w:val="single" w:sz="4" w:space="0" w:color="auto"/>
            </w:tcBorders>
            <w:shd w:val="clear" w:color="000000" w:fill="FFFF99"/>
            <w:noWrap/>
            <w:vAlign w:val="bottom"/>
            <w:hideMark/>
          </w:tcPr>
          <w:p w14:paraId="47C3AC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28.930,00</w:t>
            </w:r>
          </w:p>
        </w:tc>
        <w:tc>
          <w:tcPr>
            <w:tcW w:w="1324" w:type="dxa"/>
            <w:tcBorders>
              <w:top w:val="nil"/>
              <w:left w:val="nil"/>
              <w:bottom w:val="single" w:sz="4" w:space="0" w:color="auto"/>
              <w:right w:val="single" w:sz="4" w:space="0" w:color="auto"/>
            </w:tcBorders>
            <w:shd w:val="clear" w:color="000000" w:fill="FFFF99"/>
            <w:noWrap/>
            <w:vAlign w:val="bottom"/>
            <w:hideMark/>
          </w:tcPr>
          <w:p w14:paraId="38B5EB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28.930,00</w:t>
            </w:r>
          </w:p>
        </w:tc>
        <w:tc>
          <w:tcPr>
            <w:tcW w:w="1312" w:type="dxa"/>
            <w:tcBorders>
              <w:top w:val="nil"/>
              <w:left w:val="nil"/>
              <w:bottom w:val="single" w:sz="4" w:space="0" w:color="auto"/>
              <w:right w:val="single" w:sz="4" w:space="0" w:color="auto"/>
            </w:tcBorders>
            <w:shd w:val="clear" w:color="000000" w:fill="FFFF99"/>
            <w:noWrap/>
            <w:vAlign w:val="bottom"/>
            <w:hideMark/>
          </w:tcPr>
          <w:p w14:paraId="361E2B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28.930,00</w:t>
            </w:r>
          </w:p>
        </w:tc>
        <w:tc>
          <w:tcPr>
            <w:tcW w:w="767" w:type="dxa"/>
            <w:tcBorders>
              <w:top w:val="nil"/>
              <w:left w:val="nil"/>
              <w:bottom w:val="single" w:sz="4" w:space="0" w:color="auto"/>
              <w:right w:val="single" w:sz="4" w:space="0" w:color="auto"/>
            </w:tcBorders>
            <w:shd w:val="clear" w:color="000000" w:fill="FFFF99"/>
            <w:noWrap/>
            <w:vAlign w:val="bottom"/>
            <w:hideMark/>
          </w:tcPr>
          <w:p w14:paraId="3E8331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140,46</w:t>
            </w:r>
          </w:p>
        </w:tc>
        <w:tc>
          <w:tcPr>
            <w:tcW w:w="821" w:type="dxa"/>
            <w:tcBorders>
              <w:top w:val="nil"/>
              <w:left w:val="nil"/>
              <w:bottom w:val="single" w:sz="4" w:space="0" w:color="auto"/>
              <w:right w:val="single" w:sz="4" w:space="0" w:color="auto"/>
            </w:tcBorders>
            <w:shd w:val="clear" w:color="000000" w:fill="FFFF99"/>
            <w:noWrap/>
            <w:vAlign w:val="bottom"/>
            <w:hideMark/>
          </w:tcPr>
          <w:p w14:paraId="4A1E9A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117,19</w:t>
            </w:r>
          </w:p>
        </w:tc>
        <w:tc>
          <w:tcPr>
            <w:tcW w:w="839" w:type="dxa"/>
            <w:tcBorders>
              <w:top w:val="nil"/>
              <w:left w:val="nil"/>
              <w:bottom w:val="single" w:sz="4" w:space="0" w:color="auto"/>
              <w:right w:val="single" w:sz="4" w:space="0" w:color="auto"/>
            </w:tcBorders>
            <w:shd w:val="clear" w:color="000000" w:fill="FFFF99"/>
            <w:noWrap/>
            <w:vAlign w:val="bottom"/>
            <w:hideMark/>
          </w:tcPr>
          <w:p w14:paraId="1321A3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C9633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690408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99735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76E10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17.575,27</w:t>
            </w:r>
          </w:p>
        </w:tc>
        <w:tc>
          <w:tcPr>
            <w:tcW w:w="1396" w:type="dxa"/>
            <w:tcBorders>
              <w:top w:val="nil"/>
              <w:left w:val="nil"/>
              <w:bottom w:val="single" w:sz="4" w:space="0" w:color="auto"/>
              <w:right w:val="single" w:sz="4" w:space="0" w:color="auto"/>
            </w:tcBorders>
            <w:shd w:val="clear" w:color="auto" w:fill="auto"/>
            <w:noWrap/>
            <w:vAlign w:val="bottom"/>
            <w:hideMark/>
          </w:tcPr>
          <w:p w14:paraId="646C49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24.686,44</w:t>
            </w:r>
          </w:p>
        </w:tc>
        <w:tc>
          <w:tcPr>
            <w:tcW w:w="1240" w:type="dxa"/>
            <w:tcBorders>
              <w:top w:val="nil"/>
              <w:left w:val="nil"/>
              <w:bottom w:val="single" w:sz="4" w:space="0" w:color="auto"/>
              <w:right w:val="single" w:sz="4" w:space="0" w:color="auto"/>
            </w:tcBorders>
            <w:shd w:val="clear" w:color="auto" w:fill="auto"/>
            <w:noWrap/>
            <w:vAlign w:val="bottom"/>
            <w:hideMark/>
          </w:tcPr>
          <w:p w14:paraId="295BEC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28.930,00</w:t>
            </w:r>
          </w:p>
        </w:tc>
        <w:tc>
          <w:tcPr>
            <w:tcW w:w="1324" w:type="dxa"/>
            <w:tcBorders>
              <w:top w:val="nil"/>
              <w:left w:val="nil"/>
              <w:bottom w:val="single" w:sz="4" w:space="0" w:color="auto"/>
              <w:right w:val="single" w:sz="4" w:space="0" w:color="auto"/>
            </w:tcBorders>
            <w:shd w:val="clear" w:color="auto" w:fill="auto"/>
            <w:noWrap/>
            <w:vAlign w:val="bottom"/>
            <w:hideMark/>
          </w:tcPr>
          <w:p w14:paraId="469DEB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28.930,00</w:t>
            </w:r>
          </w:p>
        </w:tc>
        <w:tc>
          <w:tcPr>
            <w:tcW w:w="1312" w:type="dxa"/>
            <w:tcBorders>
              <w:top w:val="nil"/>
              <w:left w:val="nil"/>
              <w:bottom w:val="single" w:sz="4" w:space="0" w:color="auto"/>
              <w:right w:val="single" w:sz="4" w:space="0" w:color="auto"/>
            </w:tcBorders>
            <w:shd w:val="clear" w:color="auto" w:fill="auto"/>
            <w:noWrap/>
            <w:vAlign w:val="bottom"/>
            <w:hideMark/>
          </w:tcPr>
          <w:p w14:paraId="335DF4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28.930,00</w:t>
            </w:r>
          </w:p>
        </w:tc>
        <w:tc>
          <w:tcPr>
            <w:tcW w:w="767" w:type="dxa"/>
            <w:tcBorders>
              <w:top w:val="nil"/>
              <w:left w:val="nil"/>
              <w:bottom w:val="single" w:sz="4" w:space="0" w:color="auto"/>
              <w:right w:val="single" w:sz="4" w:space="0" w:color="auto"/>
            </w:tcBorders>
            <w:shd w:val="clear" w:color="auto" w:fill="auto"/>
            <w:noWrap/>
            <w:vAlign w:val="bottom"/>
            <w:hideMark/>
          </w:tcPr>
          <w:p w14:paraId="3670A0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140,46</w:t>
            </w:r>
          </w:p>
        </w:tc>
        <w:tc>
          <w:tcPr>
            <w:tcW w:w="821" w:type="dxa"/>
            <w:tcBorders>
              <w:top w:val="nil"/>
              <w:left w:val="nil"/>
              <w:bottom w:val="single" w:sz="4" w:space="0" w:color="auto"/>
              <w:right w:val="single" w:sz="4" w:space="0" w:color="auto"/>
            </w:tcBorders>
            <w:shd w:val="clear" w:color="auto" w:fill="auto"/>
            <w:noWrap/>
            <w:vAlign w:val="bottom"/>
            <w:hideMark/>
          </w:tcPr>
          <w:p w14:paraId="19CE34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117,19</w:t>
            </w:r>
          </w:p>
        </w:tc>
        <w:tc>
          <w:tcPr>
            <w:tcW w:w="839" w:type="dxa"/>
            <w:tcBorders>
              <w:top w:val="nil"/>
              <w:left w:val="nil"/>
              <w:bottom w:val="single" w:sz="4" w:space="0" w:color="auto"/>
              <w:right w:val="single" w:sz="4" w:space="0" w:color="auto"/>
            </w:tcBorders>
            <w:shd w:val="clear" w:color="auto" w:fill="auto"/>
            <w:noWrap/>
            <w:vAlign w:val="bottom"/>
            <w:hideMark/>
          </w:tcPr>
          <w:p w14:paraId="16B647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9DBF6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519680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709031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1627C0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16.507,11</w:t>
            </w:r>
          </w:p>
        </w:tc>
        <w:tc>
          <w:tcPr>
            <w:tcW w:w="1396" w:type="dxa"/>
            <w:tcBorders>
              <w:top w:val="nil"/>
              <w:left w:val="nil"/>
              <w:bottom w:val="single" w:sz="4" w:space="0" w:color="auto"/>
              <w:right w:val="single" w:sz="4" w:space="0" w:color="auto"/>
            </w:tcBorders>
            <w:shd w:val="clear" w:color="auto" w:fill="auto"/>
            <w:noWrap/>
            <w:vAlign w:val="bottom"/>
            <w:hideMark/>
          </w:tcPr>
          <w:p w14:paraId="0E01DB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21.899,27</w:t>
            </w:r>
          </w:p>
        </w:tc>
        <w:tc>
          <w:tcPr>
            <w:tcW w:w="1240" w:type="dxa"/>
            <w:tcBorders>
              <w:top w:val="nil"/>
              <w:left w:val="nil"/>
              <w:bottom w:val="single" w:sz="4" w:space="0" w:color="auto"/>
              <w:right w:val="single" w:sz="4" w:space="0" w:color="auto"/>
            </w:tcBorders>
            <w:shd w:val="clear" w:color="auto" w:fill="auto"/>
            <w:noWrap/>
            <w:vAlign w:val="bottom"/>
            <w:hideMark/>
          </w:tcPr>
          <w:p w14:paraId="784C86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25.620,00</w:t>
            </w:r>
          </w:p>
        </w:tc>
        <w:tc>
          <w:tcPr>
            <w:tcW w:w="1324" w:type="dxa"/>
            <w:tcBorders>
              <w:top w:val="nil"/>
              <w:left w:val="nil"/>
              <w:bottom w:val="single" w:sz="4" w:space="0" w:color="auto"/>
              <w:right w:val="single" w:sz="4" w:space="0" w:color="auto"/>
            </w:tcBorders>
            <w:shd w:val="clear" w:color="auto" w:fill="auto"/>
            <w:noWrap/>
            <w:vAlign w:val="bottom"/>
            <w:hideMark/>
          </w:tcPr>
          <w:p w14:paraId="2AC227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25.620,00</w:t>
            </w:r>
          </w:p>
        </w:tc>
        <w:tc>
          <w:tcPr>
            <w:tcW w:w="1312" w:type="dxa"/>
            <w:tcBorders>
              <w:top w:val="nil"/>
              <w:left w:val="nil"/>
              <w:bottom w:val="single" w:sz="4" w:space="0" w:color="auto"/>
              <w:right w:val="single" w:sz="4" w:space="0" w:color="auto"/>
            </w:tcBorders>
            <w:shd w:val="clear" w:color="auto" w:fill="auto"/>
            <w:noWrap/>
            <w:vAlign w:val="bottom"/>
            <w:hideMark/>
          </w:tcPr>
          <w:p w14:paraId="757A19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25.620,00</w:t>
            </w:r>
          </w:p>
        </w:tc>
        <w:tc>
          <w:tcPr>
            <w:tcW w:w="767" w:type="dxa"/>
            <w:tcBorders>
              <w:top w:val="nil"/>
              <w:left w:val="nil"/>
              <w:bottom w:val="single" w:sz="4" w:space="0" w:color="auto"/>
              <w:right w:val="single" w:sz="4" w:space="0" w:color="auto"/>
            </w:tcBorders>
            <w:shd w:val="clear" w:color="auto" w:fill="auto"/>
            <w:noWrap/>
            <w:vAlign w:val="bottom"/>
            <w:hideMark/>
          </w:tcPr>
          <w:p w14:paraId="683140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132,67</w:t>
            </w:r>
          </w:p>
        </w:tc>
        <w:tc>
          <w:tcPr>
            <w:tcW w:w="821" w:type="dxa"/>
            <w:tcBorders>
              <w:top w:val="nil"/>
              <w:left w:val="nil"/>
              <w:bottom w:val="single" w:sz="4" w:space="0" w:color="auto"/>
              <w:right w:val="single" w:sz="4" w:space="0" w:color="auto"/>
            </w:tcBorders>
            <w:shd w:val="clear" w:color="auto" w:fill="auto"/>
            <w:noWrap/>
            <w:vAlign w:val="bottom"/>
            <w:hideMark/>
          </w:tcPr>
          <w:p w14:paraId="447248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116,99</w:t>
            </w:r>
          </w:p>
        </w:tc>
        <w:tc>
          <w:tcPr>
            <w:tcW w:w="839" w:type="dxa"/>
            <w:tcBorders>
              <w:top w:val="nil"/>
              <w:left w:val="nil"/>
              <w:bottom w:val="single" w:sz="4" w:space="0" w:color="auto"/>
              <w:right w:val="single" w:sz="4" w:space="0" w:color="auto"/>
            </w:tcBorders>
            <w:shd w:val="clear" w:color="auto" w:fill="auto"/>
            <w:noWrap/>
            <w:vAlign w:val="bottom"/>
            <w:hideMark/>
          </w:tcPr>
          <w:p w14:paraId="6F5614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455A7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DFCB97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AB992D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354FE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1.068,16</w:t>
            </w:r>
          </w:p>
        </w:tc>
        <w:tc>
          <w:tcPr>
            <w:tcW w:w="1396" w:type="dxa"/>
            <w:tcBorders>
              <w:top w:val="nil"/>
              <w:left w:val="nil"/>
              <w:bottom w:val="single" w:sz="4" w:space="0" w:color="auto"/>
              <w:right w:val="single" w:sz="4" w:space="0" w:color="auto"/>
            </w:tcBorders>
            <w:shd w:val="clear" w:color="auto" w:fill="auto"/>
            <w:noWrap/>
            <w:vAlign w:val="bottom"/>
            <w:hideMark/>
          </w:tcPr>
          <w:p w14:paraId="4EB26D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2.787,17</w:t>
            </w:r>
          </w:p>
        </w:tc>
        <w:tc>
          <w:tcPr>
            <w:tcW w:w="1240" w:type="dxa"/>
            <w:tcBorders>
              <w:top w:val="nil"/>
              <w:left w:val="nil"/>
              <w:bottom w:val="single" w:sz="4" w:space="0" w:color="auto"/>
              <w:right w:val="single" w:sz="4" w:space="0" w:color="auto"/>
            </w:tcBorders>
            <w:shd w:val="clear" w:color="auto" w:fill="auto"/>
            <w:noWrap/>
            <w:vAlign w:val="bottom"/>
            <w:hideMark/>
          </w:tcPr>
          <w:p w14:paraId="2E2EEE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3.310,00</w:t>
            </w:r>
          </w:p>
        </w:tc>
        <w:tc>
          <w:tcPr>
            <w:tcW w:w="1324" w:type="dxa"/>
            <w:tcBorders>
              <w:top w:val="nil"/>
              <w:left w:val="nil"/>
              <w:bottom w:val="single" w:sz="4" w:space="0" w:color="auto"/>
              <w:right w:val="single" w:sz="4" w:space="0" w:color="auto"/>
            </w:tcBorders>
            <w:shd w:val="clear" w:color="auto" w:fill="auto"/>
            <w:noWrap/>
            <w:vAlign w:val="bottom"/>
            <w:hideMark/>
          </w:tcPr>
          <w:p w14:paraId="59810F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3.310,00</w:t>
            </w:r>
          </w:p>
        </w:tc>
        <w:tc>
          <w:tcPr>
            <w:tcW w:w="1312" w:type="dxa"/>
            <w:tcBorders>
              <w:top w:val="nil"/>
              <w:left w:val="nil"/>
              <w:bottom w:val="single" w:sz="4" w:space="0" w:color="auto"/>
              <w:right w:val="single" w:sz="4" w:space="0" w:color="auto"/>
            </w:tcBorders>
            <w:shd w:val="clear" w:color="auto" w:fill="auto"/>
            <w:noWrap/>
            <w:vAlign w:val="bottom"/>
            <w:hideMark/>
          </w:tcPr>
          <w:p w14:paraId="4732E7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3.310,00</w:t>
            </w:r>
          </w:p>
        </w:tc>
        <w:tc>
          <w:tcPr>
            <w:tcW w:w="767" w:type="dxa"/>
            <w:tcBorders>
              <w:top w:val="nil"/>
              <w:left w:val="nil"/>
              <w:bottom w:val="single" w:sz="4" w:space="0" w:color="auto"/>
              <w:right w:val="single" w:sz="4" w:space="0" w:color="auto"/>
            </w:tcBorders>
            <w:shd w:val="clear" w:color="auto" w:fill="auto"/>
            <w:noWrap/>
            <w:vAlign w:val="bottom"/>
            <w:hideMark/>
          </w:tcPr>
          <w:p w14:paraId="06DAF2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260,93</w:t>
            </w:r>
          </w:p>
        </w:tc>
        <w:tc>
          <w:tcPr>
            <w:tcW w:w="821" w:type="dxa"/>
            <w:tcBorders>
              <w:top w:val="nil"/>
              <w:left w:val="nil"/>
              <w:bottom w:val="single" w:sz="4" w:space="0" w:color="auto"/>
              <w:right w:val="single" w:sz="4" w:space="0" w:color="auto"/>
            </w:tcBorders>
            <w:shd w:val="clear" w:color="auto" w:fill="auto"/>
            <w:noWrap/>
            <w:vAlign w:val="bottom"/>
            <w:hideMark/>
          </w:tcPr>
          <w:p w14:paraId="189E93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118,76</w:t>
            </w:r>
          </w:p>
        </w:tc>
        <w:tc>
          <w:tcPr>
            <w:tcW w:w="839" w:type="dxa"/>
            <w:tcBorders>
              <w:top w:val="nil"/>
              <w:left w:val="nil"/>
              <w:bottom w:val="single" w:sz="4" w:space="0" w:color="auto"/>
              <w:right w:val="single" w:sz="4" w:space="0" w:color="auto"/>
            </w:tcBorders>
            <w:shd w:val="clear" w:color="auto" w:fill="auto"/>
            <w:noWrap/>
            <w:vAlign w:val="bottom"/>
            <w:hideMark/>
          </w:tcPr>
          <w:p w14:paraId="168B80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0C844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CFA9AD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363C4D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A500007 Financiranje izvannastavnih projekata i drugo</w:t>
            </w:r>
          </w:p>
        </w:tc>
        <w:tc>
          <w:tcPr>
            <w:tcW w:w="1425" w:type="dxa"/>
            <w:tcBorders>
              <w:top w:val="nil"/>
              <w:left w:val="nil"/>
              <w:bottom w:val="single" w:sz="4" w:space="0" w:color="auto"/>
              <w:right w:val="single" w:sz="4" w:space="0" w:color="auto"/>
            </w:tcBorders>
            <w:shd w:val="clear" w:color="000000" w:fill="CCCCFF"/>
            <w:noWrap/>
            <w:vAlign w:val="bottom"/>
            <w:hideMark/>
          </w:tcPr>
          <w:p w14:paraId="2318A8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741,92</w:t>
            </w:r>
          </w:p>
        </w:tc>
        <w:tc>
          <w:tcPr>
            <w:tcW w:w="1396" w:type="dxa"/>
            <w:tcBorders>
              <w:top w:val="nil"/>
              <w:left w:val="nil"/>
              <w:bottom w:val="single" w:sz="4" w:space="0" w:color="auto"/>
              <w:right w:val="single" w:sz="4" w:space="0" w:color="auto"/>
            </w:tcBorders>
            <w:shd w:val="clear" w:color="000000" w:fill="CCCCFF"/>
            <w:noWrap/>
            <w:vAlign w:val="bottom"/>
            <w:hideMark/>
          </w:tcPr>
          <w:p w14:paraId="040E99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5.839,81</w:t>
            </w:r>
          </w:p>
        </w:tc>
        <w:tc>
          <w:tcPr>
            <w:tcW w:w="1240" w:type="dxa"/>
            <w:tcBorders>
              <w:top w:val="nil"/>
              <w:left w:val="nil"/>
              <w:bottom w:val="single" w:sz="4" w:space="0" w:color="auto"/>
              <w:right w:val="single" w:sz="4" w:space="0" w:color="auto"/>
            </w:tcBorders>
            <w:shd w:val="clear" w:color="000000" w:fill="CCCCFF"/>
            <w:noWrap/>
            <w:vAlign w:val="bottom"/>
            <w:hideMark/>
          </w:tcPr>
          <w:p w14:paraId="3F2805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3.880,00</w:t>
            </w:r>
          </w:p>
        </w:tc>
        <w:tc>
          <w:tcPr>
            <w:tcW w:w="1324" w:type="dxa"/>
            <w:tcBorders>
              <w:top w:val="nil"/>
              <w:left w:val="nil"/>
              <w:bottom w:val="single" w:sz="4" w:space="0" w:color="auto"/>
              <w:right w:val="single" w:sz="4" w:space="0" w:color="auto"/>
            </w:tcBorders>
            <w:shd w:val="clear" w:color="000000" w:fill="CCCCFF"/>
            <w:noWrap/>
            <w:vAlign w:val="bottom"/>
            <w:hideMark/>
          </w:tcPr>
          <w:p w14:paraId="7D6D78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3.880,00</w:t>
            </w:r>
          </w:p>
        </w:tc>
        <w:tc>
          <w:tcPr>
            <w:tcW w:w="1312" w:type="dxa"/>
            <w:tcBorders>
              <w:top w:val="nil"/>
              <w:left w:val="nil"/>
              <w:bottom w:val="single" w:sz="4" w:space="0" w:color="auto"/>
              <w:right w:val="single" w:sz="4" w:space="0" w:color="auto"/>
            </w:tcBorders>
            <w:shd w:val="clear" w:color="000000" w:fill="CCCCFF"/>
            <w:noWrap/>
            <w:vAlign w:val="bottom"/>
            <w:hideMark/>
          </w:tcPr>
          <w:p w14:paraId="6BC10B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3.880,00</w:t>
            </w:r>
          </w:p>
        </w:tc>
        <w:tc>
          <w:tcPr>
            <w:tcW w:w="767" w:type="dxa"/>
            <w:tcBorders>
              <w:top w:val="nil"/>
              <w:left w:val="nil"/>
              <w:bottom w:val="single" w:sz="4" w:space="0" w:color="auto"/>
              <w:right w:val="single" w:sz="4" w:space="0" w:color="auto"/>
            </w:tcBorders>
            <w:shd w:val="clear" w:color="000000" w:fill="CCCCFF"/>
            <w:noWrap/>
            <w:vAlign w:val="bottom"/>
            <w:hideMark/>
          </w:tcPr>
          <w:p w14:paraId="67ED6B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787,12</w:t>
            </w:r>
          </w:p>
        </w:tc>
        <w:tc>
          <w:tcPr>
            <w:tcW w:w="821" w:type="dxa"/>
            <w:tcBorders>
              <w:top w:val="nil"/>
              <w:left w:val="nil"/>
              <w:bottom w:val="single" w:sz="4" w:space="0" w:color="auto"/>
              <w:right w:val="single" w:sz="4" w:space="0" w:color="auto"/>
            </w:tcBorders>
            <w:shd w:val="clear" w:color="000000" w:fill="CCCCFF"/>
            <w:noWrap/>
            <w:vAlign w:val="bottom"/>
            <w:hideMark/>
          </w:tcPr>
          <w:p w14:paraId="1A4576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66,44</w:t>
            </w:r>
          </w:p>
        </w:tc>
        <w:tc>
          <w:tcPr>
            <w:tcW w:w="839" w:type="dxa"/>
            <w:tcBorders>
              <w:top w:val="nil"/>
              <w:left w:val="nil"/>
              <w:bottom w:val="single" w:sz="4" w:space="0" w:color="auto"/>
              <w:right w:val="single" w:sz="4" w:space="0" w:color="auto"/>
            </w:tcBorders>
            <w:shd w:val="clear" w:color="000000" w:fill="CCCCFF"/>
            <w:noWrap/>
            <w:vAlign w:val="bottom"/>
            <w:hideMark/>
          </w:tcPr>
          <w:p w14:paraId="75EA21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206E1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623D23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512720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5B2F6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DB164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240" w:type="dxa"/>
            <w:tcBorders>
              <w:top w:val="nil"/>
              <w:left w:val="nil"/>
              <w:bottom w:val="single" w:sz="4" w:space="0" w:color="auto"/>
              <w:right w:val="single" w:sz="4" w:space="0" w:color="auto"/>
            </w:tcBorders>
            <w:shd w:val="clear" w:color="000000" w:fill="FFFF99"/>
            <w:noWrap/>
            <w:vAlign w:val="bottom"/>
            <w:hideMark/>
          </w:tcPr>
          <w:p w14:paraId="6970A9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2.650,00</w:t>
            </w:r>
          </w:p>
        </w:tc>
        <w:tc>
          <w:tcPr>
            <w:tcW w:w="1324" w:type="dxa"/>
            <w:tcBorders>
              <w:top w:val="nil"/>
              <w:left w:val="nil"/>
              <w:bottom w:val="single" w:sz="4" w:space="0" w:color="auto"/>
              <w:right w:val="single" w:sz="4" w:space="0" w:color="auto"/>
            </w:tcBorders>
            <w:shd w:val="clear" w:color="000000" w:fill="FFFF99"/>
            <w:noWrap/>
            <w:vAlign w:val="bottom"/>
            <w:hideMark/>
          </w:tcPr>
          <w:p w14:paraId="22264C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2.650,00</w:t>
            </w:r>
          </w:p>
        </w:tc>
        <w:tc>
          <w:tcPr>
            <w:tcW w:w="1312" w:type="dxa"/>
            <w:tcBorders>
              <w:top w:val="nil"/>
              <w:left w:val="nil"/>
              <w:bottom w:val="single" w:sz="4" w:space="0" w:color="auto"/>
              <w:right w:val="single" w:sz="4" w:space="0" w:color="auto"/>
            </w:tcBorders>
            <w:shd w:val="clear" w:color="000000" w:fill="FFFF99"/>
            <w:noWrap/>
            <w:vAlign w:val="bottom"/>
            <w:hideMark/>
          </w:tcPr>
          <w:p w14:paraId="32643E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2.650,00</w:t>
            </w:r>
          </w:p>
        </w:tc>
        <w:tc>
          <w:tcPr>
            <w:tcW w:w="767" w:type="dxa"/>
            <w:tcBorders>
              <w:top w:val="nil"/>
              <w:left w:val="nil"/>
              <w:bottom w:val="single" w:sz="4" w:space="0" w:color="auto"/>
              <w:right w:val="single" w:sz="4" w:space="0" w:color="auto"/>
            </w:tcBorders>
            <w:shd w:val="clear" w:color="000000" w:fill="FFFF99"/>
            <w:noWrap/>
            <w:vAlign w:val="bottom"/>
            <w:hideMark/>
          </w:tcPr>
          <w:p w14:paraId="4AC0B3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DBB3D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99,83</w:t>
            </w:r>
          </w:p>
        </w:tc>
        <w:tc>
          <w:tcPr>
            <w:tcW w:w="839" w:type="dxa"/>
            <w:tcBorders>
              <w:top w:val="nil"/>
              <w:left w:val="nil"/>
              <w:bottom w:val="single" w:sz="4" w:space="0" w:color="auto"/>
              <w:right w:val="single" w:sz="4" w:space="0" w:color="auto"/>
            </w:tcBorders>
            <w:shd w:val="clear" w:color="000000" w:fill="FFFF99"/>
            <w:noWrap/>
            <w:vAlign w:val="bottom"/>
            <w:hideMark/>
          </w:tcPr>
          <w:p w14:paraId="732250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67809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6D42DE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743DD9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0F353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1E03E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12D6CA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1324" w:type="dxa"/>
            <w:tcBorders>
              <w:top w:val="nil"/>
              <w:left w:val="nil"/>
              <w:bottom w:val="single" w:sz="4" w:space="0" w:color="auto"/>
              <w:right w:val="single" w:sz="4" w:space="0" w:color="auto"/>
            </w:tcBorders>
            <w:shd w:val="clear" w:color="auto" w:fill="auto"/>
            <w:noWrap/>
            <w:vAlign w:val="bottom"/>
            <w:hideMark/>
          </w:tcPr>
          <w:p w14:paraId="553172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1312" w:type="dxa"/>
            <w:tcBorders>
              <w:top w:val="nil"/>
              <w:left w:val="nil"/>
              <w:bottom w:val="single" w:sz="4" w:space="0" w:color="auto"/>
              <w:right w:val="single" w:sz="4" w:space="0" w:color="auto"/>
            </w:tcBorders>
            <w:shd w:val="clear" w:color="auto" w:fill="auto"/>
            <w:noWrap/>
            <w:vAlign w:val="bottom"/>
            <w:hideMark/>
          </w:tcPr>
          <w:p w14:paraId="65047C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767" w:type="dxa"/>
            <w:tcBorders>
              <w:top w:val="nil"/>
              <w:left w:val="nil"/>
              <w:bottom w:val="single" w:sz="4" w:space="0" w:color="auto"/>
              <w:right w:val="single" w:sz="4" w:space="0" w:color="auto"/>
            </w:tcBorders>
            <w:shd w:val="clear" w:color="auto" w:fill="auto"/>
            <w:noWrap/>
            <w:vAlign w:val="bottom"/>
            <w:hideMark/>
          </w:tcPr>
          <w:p w14:paraId="781B40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88C1C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99,83</w:t>
            </w:r>
          </w:p>
        </w:tc>
        <w:tc>
          <w:tcPr>
            <w:tcW w:w="839" w:type="dxa"/>
            <w:tcBorders>
              <w:top w:val="nil"/>
              <w:left w:val="nil"/>
              <w:bottom w:val="single" w:sz="4" w:space="0" w:color="auto"/>
              <w:right w:val="single" w:sz="4" w:space="0" w:color="auto"/>
            </w:tcBorders>
            <w:shd w:val="clear" w:color="auto" w:fill="auto"/>
            <w:noWrap/>
            <w:vAlign w:val="bottom"/>
            <w:hideMark/>
          </w:tcPr>
          <w:p w14:paraId="423833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11A3E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61F9B8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4F1669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57865C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896F9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32E153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1324" w:type="dxa"/>
            <w:tcBorders>
              <w:top w:val="nil"/>
              <w:left w:val="nil"/>
              <w:bottom w:val="single" w:sz="4" w:space="0" w:color="auto"/>
              <w:right w:val="single" w:sz="4" w:space="0" w:color="auto"/>
            </w:tcBorders>
            <w:shd w:val="clear" w:color="auto" w:fill="auto"/>
            <w:noWrap/>
            <w:vAlign w:val="bottom"/>
            <w:hideMark/>
          </w:tcPr>
          <w:p w14:paraId="095C1B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1312" w:type="dxa"/>
            <w:tcBorders>
              <w:top w:val="nil"/>
              <w:left w:val="nil"/>
              <w:bottom w:val="single" w:sz="4" w:space="0" w:color="auto"/>
              <w:right w:val="single" w:sz="4" w:space="0" w:color="auto"/>
            </w:tcBorders>
            <w:shd w:val="clear" w:color="auto" w:fill="auto"/>
            <w:noWrap/>
            <w:vAlign w:val="bottom"/>
            <w:hideMark/>
          </w:tcPr>
          <w:p w14:paraId="2DA86B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2.650,00</w:t>
            </w:r>
          </w:p>
        </w:tc>
        <w:tc>
          <w:tcPr>
            <w:tcW w:w="767" w:type="dxa"/>
            <w:tcBorders>
              <w:top w:val="nil"/>
              <w:left w:val="nil"/>
              <w:bottom w:val="single" w:sz="4" w:space="0" w:color="auto"/>
              <w:right w:val="single" w:sz="4" w:space="0" w:color="auto"/>
            </w:tcBorders>
            <w:shd w:val="clear" w:color="auto" w:fill="auto"/>
            <w:noWrap/>
            <w:vAlign w:val="bottom"/>
            <w:hideMark/>
          </w:tcPr>
          <w:p w14:paraId="314238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46EE3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99,83</w:t>
            </w:r>
          </w:p>
        </w:tc>
        <w:tc>
          <w:tcPr>
            <w:tcW w:w="839" w:type="dxa"/>
            <w:tcBorders>
              <w:top w:val="nil"/>
              <w:left w:val="nil"/>
              <w:bottom w:val="single" w:sz="4" w:space="0" w:color="auto"/>
              <w:right w:val="single" w:sz="4" w:space="0" w:color="auto"/>
            </w:tcBorders>
            <w:shd w:val="clear" w:color="auto" w:fill="auto"/>
            <w:noWrap/>
            <w:vAlign w:val="bottom"/>
            <w:hideMark/>
          </w:tcPr>
          <w:p w14:paraId="3D1516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D1913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8B78A0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59DADA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31A1BD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741,92</w:t>
            </w:r>
          </w:p>
        </w:tc>
        <w:tc>
          <w:tcPr>
            <w:tcW w:w="1396" w:type="dxa"/>
            <w:tcBorders>
              <w:top w:val="nil"/>
              <w:left w:val="nil"/>
              <w:bottom w:val="single" w:sz="4" w:space="0" w:color="auto"/>
              <w:right w:val="single" w:sz="4" w:space="0" w:color="auto"/>
            </w:tcBorders>
            <w:shd w:val="clear" w:color="000000" w:fill="FFFF99"/>
            <w:noWrap/>
            <w:vAlign w:val="bottom"/>
            <w:hideMark/>
          </w:tcPr>
          <w:p w14:paraId="24E03B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1.858,12</w:t>
            </w:r>
          </w:p>
        </w:tc>
        <w:tc>
          <w:tcPr>
            <w:tcW w:w="1240" w:type="dxa"/>
            <w:tcBorders>
              <w:top w:val="nil"/>
              <w:left w:val="nil"/>
              <w:bottom w:val="single" w:sz="4" w:space="0" w:color="auto"/>
              <w:right w:val="single" w:sz="4" w:space="0" w:color="auto"/>
            </w:tcBorders>
            <w:shd w:val="clear" w:color="000000" w:fill="FFFF99"/>
            <w:noWrap/>
            <w:vAlign w:val="bottom"/>
            <w:hideMark/>
          </w:tcPr>
          <w:p w14:paraId="4967D6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w:t>
            </w:r>
          </w:p>
        </w:tc>
        <w:tc>
          <w:tcPr>
            <w:tcW w:w="1324" w:type="dxa"/>
            <w:tcBorders>
              <w:top w:val="nil"/>
              <w:left w:val="nil"/>
              <w:bottom w:val="single" w:sz="4" w:space="0" w:color="auto"/>
              <w:right w:val="single" w:sz="4" w:space="0" w:color="auto"/>
            </w:tcBorders>
            <w:shd w:val="clear" w:color="000000" w:fill="FFFF99"/>
            <w:noWrap/>
            <w:vAlign w:val="bottom"/>
            <w:hideMark/>
          </w:tcPr>
          <w:p w14:paraId="2FA673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w:t>
            </w:r>
          </w:p>
        </w:tc>
        <w:tc>
          <w:tcPr>
            <w:tcW w:w="1312" w:type="dxa"/>
            <w:tcBorders>
              <w:top w:val="nil"/>
              <w:left w:val="nil"/>
              <w:bottom w:val="single" w:sz="4" w:space="0" w:color="auto"/>
              <w:right w:val="single" w:sz="4" w:space="0" w:color="auto"/>
            </w:tcBorders>
            <w:shd w:val="clear" w:color="000000" w:fill="FFFF99"/>
            <w:noWrap/>
            <w:vAlign w:val="bottom"/>
            <w:hideMark/>
          </w:tcPr>
          <w:p w14:paraId="1FB9D4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w:t>
            </w:r>
          </w:p>
        </w:tc>
        <w:tc>
          <w:tcPr>
            <w:tcW w:w="767" w:type="dxa"/>
            <w:tcBorders>
              <w:top w:val="nil"/>
              <w:left w:val="nil"/>
              <w:bottom w:val="single" w:sz="4" w:space="0" w:color="auto"/>
              <w:right w:val="single" w:sz="4" w:space="0" w:color="auto"/>
            </w:tcBorders>
            <w:shd w:val="clear" w:color="000000" w:fill="FFFF99"/>
            <w:noWrap/>
            <w:vAlign w:val="bottom"/>
            <w:hideMark/>
          </w:tcPr>
          <w:p w14:paraId="372CC6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250,45</w:t>
            </w:r>
          </w:p>
        </w:tc>
        <w:tc>
          <w:tcPr>
            <w:tcW w:w="821" w:type="dxa"/>
            <w:tcBorders>
              <w:top w:val="nil"/>
              <w:left w:val="nil"/>
              <w:bottom w:val="single" w:sz="4" w:space="0" w:color="auto"/>
              <w:right w:val="single" w:sz="4" w:space="0" w:color="auto"/>
            </w:tcBorders>
            <w:shd w:val="clear" w:color="000000" w:fill="FFFF99"/>
            <w:noWrap/>
            <w:vAlign w:val="bottom"/>
            <w:hideMark/>
          </w:tcPr>
          <w:p w14:paraId="4BD563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50,05</w:t>
            </w:r>
          </w:p>
        </w:tc>
        <w:tc>
          <w:tcPr>
            <w:tcW w:w="839" w:type="dxa"/>
            <w:tcBorders>
              <w:top w:val="nil"/>
              <w:left w:val="nil"/>
              <w:bottom w:val="single" w:sz="4" w:space="0" w:color="auto"/>
              <w:right w:val="single" w:sz="4" w:space="0" w:color="auto"/>
            </w:tcBorders>
            <w:shd w:val="clear" w:color="000000" w:fill="FFFF99"/>
            <w:noWrap/>
            <w:vAlign w:val="bottom"/>
            <w:hideMark/>
          </w:tcPr>
          <w:p w14:paraId="54692B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1C75F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9A5881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436BEE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D84B5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741,92</w:t>
            </w:r>
          </w:p>
        </w:tc>
        <w:tc>
          <w:tcPr>
            <w:tcW w:w="1396" w:type="dxa"/>
            <w:tcBorders>
              <w:top w:val="nil"/>
              <w:left w:val="nil"/>
              <w:bottom w:val="single" w:sz="4" w:space="0" w:color="auto"/>
              <w:right w:val="single" w:sz="4" w:space="0" w:color="auto"/>
            </w:tcBorders>
            <w:shd w:val="clear" w:color="auto" w:fill="auto"/>
            <w:noWrap/>
            <w:vAlign w:val="bottom"/>
            <w:hideMark/>
          </w:tcPr>
          <w:p w14:paraId="77267E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1.858,12</w:t>
            </w:r>
          </w:p>
        </w:tc>
        <w:tc>
          <w:tcPr>
            <w:tcW w:w="1240" w:type="dxa"/>
            <w:tcBorders>
              <w:top w:val="nil"/>
              <w:left w:val="nil"/>
              <w:bottom w:val="single" w:sz="4" w:space="0" w:color="auto"/>
              <w:right w:val="single" w:sz="4" w:space="0" w:color="auto"/>
            </w:tcBorders>
            <w:shd w:val="clear" w:color="auto" w:fill="auto"/>
            <w:noWrap/>
            <w:vAlign w:val="bottom"/>
            <w:hideMark/>
          </w:tcPr>
          <w:p w14:paraId="1AD191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24" w:type="dxa"/>
            <w:tcBorders>
              <w:top w:val="nil"/>
              <w:left w:val="nil"/>
              <w:bottom w:val="single" w:sz="4" w:space="0" w:color="auto"/>
              <w:right w:val="single" w:sz="4" w:space="0" w:color="auto"/>
            </w:tcBorders>
            <w:shd w:val="clear" w:color="auto" w:fill="auto"/>
            <w:noWrap/>
            <w:vAlign w:val="bottom"/>
            <w:hideMark/>
          </w:tcPr>
          <w:p w14:paraId="74C706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12" w:type="dxa"/>
            <w:tcBorders>
              <w:top w:val="nil"/>
              <w:left w:val="nil"/>
              <w:bottom w:val="single" w:sz="4" w:space="0" w:color="auto"/>
              <w:right w:val="single" w:sz="4" w:space="0" w:color="auto"/>
            </w:tcBorders>
            <w:shd w:val="clear" w:color="auto" w:fill="auto"/>
            <w:noWrap/>
            <w:vAlign w:val="bottom"/>
            <w:hideMark/>
          </w:tcPr>
          <w:p w14:paraId="125549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767" w:type="dxa"/>
            <w:tcBorders>
              <w:top w:val="nil"/>
              <w:left w:val="nil"/>
              <w:bottom w:val="single" w:sz="4" w:space="0" w:color="auto"/>
              <w:right w:val="single" w:sz="4" w:space="0" w:color="auto"/>
            </w:tcBorders>
            <w:shd w:val="clear" w:color="auto" w:fill="auto"/>
            <w:noWrap/>
            <w:vAlign w:val="bottom"/>
            <w:hideMark/>
          </w:tcPr>
          <w:p w14:paraId="6CFF90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250,45</w:t>
            </w:r>
          </w:p>
        </w:tc>
        <w:tc>
          <w:tcPr>
            <w:tcW w:w="821" w:type="dxa"/>
            <w:tcBorders>
              <w:top w:val="nil"/>
              <w:left w:val="nil"/>
              <w:bottom w:val="single" w:sz="4" w:space="0" w:color="auto"/>
              <w:right w:val="single" w:sz="4" w:space="0" w:color="auto"/>
            </w:tcBorders>
            <w:shd w:val="clear" w:color="auto" w:fill="auto"/>
            <w:noWrap/>
            <w:vAlign w:val="bottom"/>
            <w:hideMark/>
          </w:tcPr>
          <w:p w14:paraId="234FE5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50,05</w:t>
            </w:r>
          </w:p>
        </w:tc>
        <w:tc>
          <w:tcPr>
            <w:tcW w:w="839" w:type="dxa"/>
            <w:tcBorders>
              <w:top w:val="nil"/>
              <w:left w:val="nil"/>
              <w:bottom w:val="single" w:sz="4" w:space="0" w:color="auto"/>
              <w:right w:val="single" w:sz="4" w:space="0" w:color="auto"/>
            </w:tcBorders>
            <w:shd w:val="clear" w:color="auto" w:fill="auto"/>
            <w:noWrap/>
            <w:vAlign w:val="bottom"/>
            <w:hideMark/>
          </w:tcPr>
          <w:p w14:paraId="4B184F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EA1A0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569095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E61D42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1422D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741,92</w:t>
            </w:r>
          </w:p>
        </w:tc>
        <w:tc>
          <w:tcPr>
            <w:tcW w:w="1396" w:type="dxa"/>
            <w:tcBorders>
              <w:top w:val="nil"/>
              <w:left w:val="nil"/>
              <w:bottom w:val="single" w:sz="4" w:space="0" w:color="auto"/>
              <w:right w:val="single" w:sz="4" w:space="0" w:color="auto"/>
            </w:tcBorders>
            <w:shd w:val="clear" w:color="auto" w:fill="auto"/>
            <w:noWrap/>
            <w:vAlign w:val="bottom"/>
            <w:hideMark/>
          </w:tcPr>
          <w:p w14:paraId="42C712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1.858,12</w:t>
            </w:r>
          </w:p>
        </w:tc>
        <w:tc>
          <w:tcPr>
            <w:tcW w:w="1240" w:type="dxa"/>
            <w:tcBorders>
              <w:top w:val="nil"/>
              <w:left w:val="nil"/>
              <w:bottom w:val="single" w:sz="4" w:space="0" w:color="auto"/>
              <w:right w:val="single" w:sz="4" w:space="0" w:color="auto"/>
            </w:tcBorders>
            <w:shd w:val="clear" w:color="auto" w:fill="auto"/>
            <w:noWrap/>
            <w:vAlign w:val="bottom"/>
            <w:hideMark/>
          </w:tcPr>
          <w:p w14:paraId="6A1618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24" w:type="dxa"/>
            <w:tcBorders>
              <w:top w:val="nil"/>
              <w:left w:val="nil"/>
              <w:bottom w:val="single" w:sz="4" w:space="0" w:color="auto"/>
              <w:right w:val="single" w:sz="4" w:space="0" w:color="auto"/>
            </w:tcBorders>
            <w:shd w:val="clear" w:color="auto" w:fill="auto"/>
            <w:noWrap/>
            <w:vAlign w:val="bottom"/>
            <w:hideMark/>
          </w:tcPr>
          <w:p w14:paraId="6CAC0D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12" w:type="dxa"/>
            <w:tcBorders>
              <w:top w:val="nil"/>
              <w:left w:val="nil"/>
              <w:bottom w:val="single" w:sz="4" w:space="0" w:color="auto"/>
              <w:right w:val="single" w:sz="4" w:space="0" w:color="auto"/>
            </w:tcBorders>
            <w:shd w:val="clear" w:color="auto" w:fill="auto"/>
            <w:noWrap/>
            <w:vAlign w:val="bottom"/>
            <w:hideMark/>
          </w:tcPr>
          <w:p w14:paraId="1F7CF3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767" w:type="dxa"/>
            <w:tcBorders>
              <w:top w:val="nil"/>
              <w:left w:val="nil"/>
              <w:bottom w:val="single" w:sz="4" w:space="0" w:color="auto"/>
              <w:right w:val="single" w:sz="4" w:space="0" w:color="auto"/>
            </w:tcBorders>
            <w:shd w:val="clear" w:color="auto" w:fill="auto"/>
            <w:noWrap/>
            <w:vAlign w:val="bottom"/>
            <w:hideMark/>
          </w:tcPr>
          <w:p w14:paraId="178EB3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250,45</w:t>
            </w:r>
          </w:p>
        </w:tc>
        <w:tc>
          <w:tcPr>
            <w:tcW w:w="821" w:type="dxa"/>
            <w:tcBorders>
              <w:top w:val="nil"/>
              <w:left w:val="nil"/>
              <w:bottom w:val="single" w:sz="4" w:space="0" w:color="auto"/>
              <w:right w:val="single" w:sz="4" w:space="0" w:color="auto"/>
            </w:tcBorders>
            <w:shd w:val="clear" w:color="auto" w:fill="auto"/>
            <w:noWrap/>
            <w:vAlign w:val="bottom"/>
            <w:hideMark/>
          </w:tcPr>
          <w:p w14:paraId="588930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50,05</w:t>
            </w:r>
          </w:p>
        </w:tc>
        <w:tc>
          <w:tcPr>
            <w:tcW w:w="839" w:type="dxa"/>
            <w:tcBorders>
              <w:top w:val="nil"/>
              <w:left w:val="nil"/>
              <w:bottom w:val="single" w:sz="4" w:space="0" w:color="auto"/>
              <w:right w:val="single" w:sz="4" w:space="0" w:color="auto"/>
            </w:tcBorders>
            <w:shd w:val="clear" w:color="auto" w:fill="auto"/>
            <w:noWrap/>
            <w:vAlign w:val="bottom"/>
            <w:hideMark/>
          </w:tcPr>
          <w:p w14:paraId="220C35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96D69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CD075C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99728B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0A74BB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B4BD1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1.327,23</w:t>
            </w:r>
          </w:p>
        </w:tc>
        <w:tc>
          <w:tcPr>
            <w:tcW w:w="1240" w:type="dxa"/>
            <w:tcBorders>
              <w:top w:val="nil"/>
              <w:left w:val="nil"/>
              <w:bottom w:val="single" w:sz="4" w:space="0" w:color="auto"/>
              <w:right w:val="single" w:sz="4" w:space="0" w:color="auto"/>
            </w:tcBorders>
            <w:shd w:val="clear" w:color="000000" w:fill="FFFF99"/>
            <w:noWrap/>
            <w:vAlign w:val="bottom"/>
            <w:hideMark/>
          </w:tcPr>
          <w:p w14:paraId="66BBE3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w:t>
            </w:r>
          </w:p>
        </w:tc>
        <w:tc>
          <w:tcPr>
            <w:tcW w:w="1324" w:type="dxa"/>
            <w:tcBorders>
              <w:top w:val="nil"/>
              <w:left w:val="nil"/>
              <w:bottom w:val="single" w:sz="4" w:space="0" w:color="auto"/>
              <w:right w:val="single" w:sz="4" w:space="0" w:color="auto"/>
            </w:tcBorders>
            <w:shd w:val="clear" w:color="000000" w:fill="FFFF99"/>
            <w:noWrap/>
            <w:vAlign w:val="bottom"/>
            <w:hideMark/>
          </w:tcPr>
          <w:p w14:paraId="510F1E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w:t>
            </w:r>
          </w:p>
        </w:tc>
        <w:tc>
          <w:tcPr>
            <w:tcW w:w="1312" w:type="dxa"/>
            <w:tcBorders>
              <w:top w:val="nil"/>
              <w:left w:val="nil"/>
              <w:bottom w:val="single" w:sz="4" w:space="0" w:color="auto"/>
              <w:right w:val="single" w:sz="4" w:space="0" w:color="auto"/>
            </w:tcBorders>
            <w:shd w:val="clear" w:color="000000" w:fill="FFFF99"/>
            <w:noWrap/>
            <w:vAlign w:val="bottom"/>
            <w:hideMark/>
          </w:tcPr>
          <w:p w14:paraId="4C1FCC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w:t>
            </w:r>
          </w:p>
        </w:tc>
        <w:tc>
          <w:tcPr>
            <w:tcW w:w="767" w:type="dxa"/>
            <w:tcBorders>
              <w:top w:val="nil"/>
              <w:left w:val="nil"/>
              <w:bottom w:val="single" w:sz="4" w:space="0" w:color="auto"/>
              <w:right w:val="single" w:sz="4" w:space="0" w:color="auto"/>
            </w:tcBorders>
            <w:shd w:val="clear" w:color="000000" w:fill="FFFF99"/>
            <w:noWrap/>
            <w:vAlign w:val="bottom"/>
            <w:hideMark/>
          </w:tcPr>
          <w:p w14:paraId="7AEA42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7FAB8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22,60</w:t>
            </w:r>
          </w:p>
        </w:tc>
        <w:tc>
          <w:tcPr>
            <w:tcW w:w="839" w:type="dxa"/>
            <w:tcBorders>
              <w:top w:val="nil"/>
              <w:left w:val="nil"/>
              <w:bottom w:val="single" w:sz="4" w:space="0" w:color="auto"/>
              <w:right w:val="single" w:sz="4" w:space="0" w:color="auto"/>
            </w:tcBorders>
            <w:shd w:val="clear" w:color="000000" w:fill="FFFF99"/>
            <w:noWrap/>
            <w:vAlign w:val="bottom"/>
            <w:hideMark/>
          </w:tcPr>
          <w:p w14:paraId="3876B1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C9435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65E71F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442F4D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CB272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4E664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15BD07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w:t>
            </w:r>
          </w:p>
        </w:tc>
        <w:tc>
          <w:tcPr>
            <w:tcW w:w="1324" w:type="dxa"/>
            <w:tcBorders>
              <w:top w:val="nil"/>
              <w:left w:val="nil"/>
              <w:bottom w:val="single" w:sz="4" w:space="0" w:color="auto"/>
              <w:right w:val="single" w:sz="4" w:space="0" w:color="auto"/>
            </w:tcBorders>
            <w:shd w:val="clear" w:color="auto" w:fill="auto"/>
            <w:noWrap/>
            <w:vAlign w:val="bottom"/>
            <w:hideMark/>
          </w:tcPr>
          <w:p w14:paraId="0FCF6E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w:t>
            </w:r>
          </w:p>
        </w:tc>
        <w:tc>
          <w:tcPr>
            <w:tcW w:w="1312" w:type="dxa"/>
            <w:tcBorders>
              <w:top w:val="nil"/>
              <w:left w:val="nil"/>
              <w:bottom w:val="single" w:sz="4" w:space="0" w:color="auto"/>
              <w:right w:val="single" w:sz="4" w:space="0" w:color="auto"/>
            </w:tcBorders>
            <w:shd w:val="clear" w:color="auto" w:fill="auto"/>
            <w:noWrap/>
            <w:vAlign w:val="bottom"/>
            <w:hideMark/>
          </w:tcPr>
          <w:p w14:paraId="23D85C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w:t>
            </w:r>
          </w:p>
        </w:tc>
        <w:tc>
          <w:tcPr>
            <w:tcW w:w="767" w:type="dxa"/>
            <w:tcBorders>
              <w:top w:val="nil"/>
              <w:left w:val="nil"/>
              <w:bottom w:val="single" w:sz="4" w:space="0" w:color="auto"/>
              <w:right w:val="single" w:sz="4" w:space="0" w:color="auto"/>
            </w:tcBorders>
            <w:shd w:val="clear" w:color="auto" w:fill="auto"/>
            <w:noWrap/>
            <w:vAlign w:val="bottom"/>
            <w:hideMark/>
          </w:tcPr>
          <w:p w14:paraId="3E6415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0AAB4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22,60</w:t>
            </w:r>
          </w:p>
        </w:tc>
        <w:tc>
          <w:tcPr>
            <w:tcW w:w="839" w:type="dxa"/>
            <w:tcBorders>
              <w:top w:val="nil"/>
              <w:left w:val="nil"/>
              <w:bottom w:val="single" w:sz="4" w:space="0" w:color="auto"/>
              <w:right w:val="single" w:sz="4" w:space="0" w:color="auto"/>
            </w:tcBorders>
            <w:shd w:val="clear" w:color="auto" w:fill="auto"/>
            <w:noWrap/>
            <w:vAlign w:val="bottom"/>
            <w:hideMark/>
          </w:tcPr>
          <w:p w14:paraId="4FE0B5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A95F8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FBABC6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0481E8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4168E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05781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681F1C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w:t>
            </w:r>
          </w:p>
        </w:tc>
        <w:tc>
          <w:tcPr>
            <w:tcW w:w="1324" w:type="dxa"/>
            <w:tcBorders>
              <w:top w:val="nil"/>
              <w:left w:val="nil"/>
              <w:bottom w:val="single" w:sz="4" w:space="0" w:color="auto"/>
              <w:right w:val="single" w:sz="4" w:space="0" w:color="auto"/>
            </w:tcBorders>
            <w:shd w:val="clear" w:color="auto" w:fill="auto"/>
            <w:noWrap/>
            <w:vAlign w:val="bottom"/>
            <w:hideMark/>
          </w:tcPr>
          <w:p w14:paraId="0C8EE9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w:t>
            </w:r>
          </w:p>
        </w:tc>
        <w:tc>
          <w:tcPr>
            <w:tcW w:w="1312" w:type="dxa"/>
            <w:tcBorders>
              <w:top w:val="nil"/>
              <w:left w:val="nil"/>
              <w:bottom w:val="single" w:sz="4" w:space="0" w:color="auto"/>
              <w:right w:val="single" w:sz="4" w:space="0" w:color="auto"/>
            </w:tcBorders>
            <w:shd w:val="clear" w:color="auto" w:fill="auto"/>
            <w:noWrap/>
            <w:vAlign w:val="bottom"/>
            <w:hideMark/>
          </w:tcPr>
          <w:p w14:paraId="61A79B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w:t>
            </w:r>
          </w:p>
        </w:tc>
        <w:tc>
          <w:tcPr>
            <w:tcW w:w="767" w:type="dxa"/>
            <w:tcBorders>
              <w:top w:val="nil"/>
              <w:left w:val="nil"/>
              <w:bottom w:val="single" w:sz="4" w:space="0" w:color="auto"/>
              <w:right w:val="single" w:sz="4" w:space="0" w:color="auto"/>
            </w:tcBorders>
            <w:shd w:val="clear" w:color="auto" w:fill="auto"/>
            <w:noWrap/>
            <w:vAlign w:val="bottom"/>
            <w:hideMark/>
          </w:tcPr>
          <w:p w14:paraId="75FC5E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DC1B2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22,60</w:t>
            </w:r>
          </w:p>
        </w:tc>
        <w:tc>
          <w:tcPr>
            <w:tcW w:w="839" w:type="dxa"/>
            <w:tcBorders>
              <w:top w:val="nil"/>
              <w:left w:val="nil"/>
              <w:bottom w:val="single" w:sz="4" w:space="0" w:color="auto"/>
              <w:right w:val="single" w:sz="4" w:space="0" w:color="auto"/>
            </w:tcBorders>
            <w:shd w:val="clear" w:color="auto" w:fill="auto"/>
            <w:noWrap/>
            <w:vAlign w:val="bottom"/>
            <w:hideMark/>
          </w:tcPr>
          <w:p w14:paraId="3AEEC6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54D40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5CB25D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9DA988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K500001 Kapitalna ulaganja osnovnog školstva</w:t>
            </w:r>
          </w:p>
        </w:tc>
        <w:tc>
          <w:tcPr>
            <w:tcW w:w="1425" w:type="dxa"/>
            <w:tcBorders>
              <w:top w:val="nil"/>
              <w:left w:val="nil"/>
              <w:bottom w:val="single" w:sz="4" w:space="0" w:color="auto"/>
              <w:right w:val="single" w:sz="4" w:space="0" w:color="auto"/>
            </w:tcBorders>
            <w:shd w:val="clear" w:color="000000" w:fill="CCCCFF"/>
            <w:noWrap/>
            <w:vAlign w:val="bottom"/>
            <w:hideMark/>
          </w:tcPr>
          <w:p w14:paraId="2CFDAA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50.838,83</w:t>
            </w:r>
          </w:p>
        </w:tc>
        <w:tc>
          <w:tcPr>
            <w:tcW w:w="1396" w:type="dxa"/>
            <w:tcBorders>
              <w:top w:val="nil"/>
              <w:left w:val="nil"/>
              <w:bottom w:val="single" w:sz="4" w:space="0" w:color="auto"/>
              <w:right w:val="single" w:sz="4" w:space="0" w:color="auto"/>
            </w:tcBorders>
            <w:shd w:val="clear" w:color="000000" w:fill="CCCCFF"/>
            <w:noWrap/>
            <w:vAlign w:val="bottom"/>
            <w:hideMark/>
          </w:tcPr>
          <w:p w14:paraId="1A917E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w:t>
            </w:r>
          </w:p>
        </w:tc>
        <w:tc>
          <w:tcPr>
            <w:tcW w:w="1240" w:type="dxa"/>
            <w:tcBorders>
              <w:top w:val="nil"/>
              <w:left w:val="nil"/>
              <w:bottom w:val="single" w:sz="4" w:space="0" w:color="auto"/>
              <w:right w:val="single" w:sz="4" w:space="0" w:color="auto"/>
            </w:tcBorders>
            <w:shd w:val="clear" w:color="000000" w:fill="CCCCFF"/>
            <w:noWrap/>
            <w:vAlign w:val="bottom"/>
            <w:hideMark/>
          </w:tcPr>
          <w:p w14:paraId="5ABABB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24" w:type="dxa"/>
            <w:tcBorders>
              <w:top w:val="nil"/>
              <w:left w:val="nil"/>
              <w:bottom w:val="single" w:sz="4" w:space="0" w:color="auto"/>
              <w:right w:val="single" w:sz="4" w:space="0" w:color="auto"/>
            </w:tcBorders>
            <w:shd w:val="clear" w:color="000000" w:fill="CCCCFF"/>
            <w:noWrap/>
            <w:vAlign w:val="bottom"/>
            <w:hideMark/>
          </w:tcPr>
          <w:p w14:paraId="48C41A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12" w:type="dxa"/>
            <w:tcBorders>
              <w:top w:val="nil"/>
              <w:left w:val="nil"/>
              <w:bottom w:val="single" w:sz="4" w:space="0" w:color="auto"/>
              <w:right w:val="single" w:sz="4" w:space="0" w:color="auto"/>
            </w:tcBorders>
            <w:shd w:val="clear" w:color="000000" w:fill="CCCCFF"/>
            <w:noWrap/>
            <w:vAlign w:val="bottom"/>
            <w:hideMark/>
          </w:tcPr>
          <w:p w14:paraId="264C42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767" w:type="dxa"/>
            <w:tcBorders>
              <w:top w:val="nil"/>
              <w:left w:val="nil"/>
              <w:bottom w:val="single" w:sz="4" w:space="0" w:color="auto"/>
              <w:right w:val="single" w:sz="4" w:space="0" w:color="auto"/>
            </w:tcBorders>
            <w:shd w:val="clear" w:color="000000" w:fill="CCCCFF"/>
            <w:noWrap/>
            <w:vAlign w:val="bottom"/>
            <w:hideMark/>
          </w:tcPr>
          <w:p w14:paraId="569F82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3,92</w:t>
            </w:r>
          </w:p>
        </w:tc>
        <w:tc>
          <w:tcPr>
            <w:tcW w:w="821" w:type="dxa"/>
            <w:tcBorders>
              <w:top w:val="nil"/>
              <w:left w:val="nil"/>
              <w:bottom w:val="single" w:sz="4" w:space="0" w:color="auto"/>
              <w:right w:val="single" w:sz="4" w:space="0" w:color="auto"/>
            </w:tcBorders>
            <w:shd w:val="clear" w:color="000000" w:fill="CCCCFF"/>
            <w:noWrap/>
            <w:vAlign w:val="bottom"/>
            <w:hideMark/>
          </w:tcPr>
          <w:p w14:paraId="405BD2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100,46</w:t>
            </w:r>
          </w:p>
        </w:tc>
        <w:tc>
          <w:tcPr>
            <w:tcW w:w="839" w:type="dxa"/>
            <w:tcBorders>
              <w:top w:val="nil"/>
              <w:left w:val="nil"/>
              <w:bottom w:val="single" w:sz="4" w:space="0" w:color="auto"/>
              <w:right w:val="single" w:sz="4" w:space="0" w:color="auto"/>
            </w:tcBorders>
            <w:shd w:val="clear" w:color="000000" w:fill="CCCCFF"/>
            <w:noWrap/>
            <w:vAlign w:val="bottom"/>
            <w:hideMark/>
          </w:tcPr>
          <w:p w14:paraId="1D958A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0CFB75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3557AF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D77E24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5.1. POTPORA ZA DECENTRALIZIRANE FUNKCIJE</w:t>
            </w:r>
          </w:p>
        </w:tc>
        <w:tc>
          <w:tcPr>
            <w:tcW w:w="1425" w:type="dxa"/>
            <w:tcBorders>
              <w:top w:val="nil"/>
              <w:left w:val="nil"/>
              <w:bottom w:val="single" w:sz="4" w:space="0" w:color="auto"/>
              <w:right w:val="single" w:sz="4" w:space="0" w:color="auto"/>
            </w:tcBorders>
            <w:shd w:val="clear" w:color="000000" w:fill="FFFF99"/>
            <w:noWrap/>
            <w:vAlign w:val="bottom"/>
            <w:hideMark/>
          </w:tcPr>
          <w:p w14:paraId="6EC32B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50.838,83</w:t>
            </w:r>
          </w:p>
        </w:tc>
        <w:tc>
          <w:tcPr>
            <w:tcW w:w="1396" w:type="dxa"/>
            <w:tcBorders>
              <w:top w:val="nil"/>
              <w:left w:val="nil"/>
              <w:bottom w:val="single" w:sz="4" w:space="0" w:color="auto"/>
              <w:right w:val="single" w:sz="4" w:space="0" w:color="auto"/>
            </w:tcBorders>
            <w:shd w:val="clear" w:color="000000" w:fill="FFFF99"/>
            <w:noWrap/>
            <w:vAlign w:val="bottom"/>
            <w:hideMark/>
          </w:tcPr>
          <w:p w14:paraId="507A1C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w:t>
            </w:r>
          </w:p>
        </w:tc>
        <w:tc>
          <w:tcPr>
            <w:tcW w:w="1240" w:type="dxa"/>
            <w:tcBorders>
              <w:top w:val="nil"/>
              <w:left w:val="nil"/>
              <w:bottom w:val="single" w:sz="4" w:space="0" w:color="auto"/>
              <w:right w:val="single" w:sz="4" w:space="0" w:color="auto"/>
            </w:tcBorders>
            <w:shd w:val="clear" w:color="000000" w:fill="FFFF99"/>
            <w:noWrap/>
            <w:vAlign w:val="bottom"/>
            <w:hideMark/>
          </w:tcPr>
          <w:p w14:paraId="779365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24" w:type="dxa"/>
            <w:tcBorders>
              <w:top w:val="nil"/>
              <w:left w:val="nil"/>
              <w:bottom w:val="single" w:sz="4" w:space="0" w:color="auto"/>
              <w:right w:val="single" w:sz="4" w:space="0" w:color="auto"/>
            </w:tcBorders>
            <w:shd w:val="clear" w:color="000000" w:fill="FFFF99"/>
            <w:noWrap/>
            <w:vAlign w:val="bottom"/>
            <w:hideMark/>
          </w:tcPr>
          <w:p w14:paraId="6CA442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12" w:type="dxa"/>
            <w:tcBorders>
              <w:top w:val="nil"/>
              <w:left w:val="nil"/>
              <w:bottom w:val="single" w:sz="4" w:space="0" w:color="auto"/>
              <w:right w:val="single" w:sz="4" w:space="0" w:color="auto"/>
            </w:tcBorders>
            <w:shd w:val="clear" w:color="000000" w:fill="FFFF99"/>
            <w:noWrap/>
            <w:vAlign w:val="bottom"/>
            <w:hideMark/>
          </w:tcPr>
          <w:p w14:paraId="748C9F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767" w:type="dxa"/>
            <w:tcBorders>
              <w:top w:val="nil"/>
              <w:left w:val="nil"/>
              <w:bottom w:val="single" w:sz="4" w:space="0" w:color="auto"/>
              <w:right w:val="single" w:sz="4" w:space="0" w:color="auto"/>
            </w:tcBorders>
            <w:shd w:val="clear" w:color="000000" w:fill="FFFF99"/>
            <w:noWrap/>
            <w:vAlign w:val="bottom"/>
            <w:hideMark/>
          </w:tcPr>
          <w:p w14:paraId="51C93C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3,92</w:t>
            </w:r>
          </w:p>
        </w:tc>
        <w:tc>
          <w:tcPr>
            <w:tcW w:w="821" w:type="dxa"/>
            <w:tcBorders>
              <w:top w:val="nil"/>
              <w:left w:val="nil"/>
              <w:bottom w:val="single" w:sz="4" w:space="0" w:color="auto"/>
              <w:right w:val="single" w:sz="4" w:space="0" w:color="auto"/>
            </w:tcBorders>
            <w:shd w:val="clear" w:color="000000" w:fill="FFFF99"/>
            <w:noWrap/>
            <w:vAlign w:val="bottom"/>
            <w:hideMark/>
          </w:tcPr>
          <w:p w14:paraId="30286B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100,46</w:t>
            </w:r>
          </w:p>
        </w:tc>
        <w:tc>
          <w:tcPr>
            <w:tcW w:w="839" w:type="dxa"/>
            <w:tcBorders>
              <w:top w:val="nil"/>
              <w:left w:val="nil"/>
              <w:bottom w:val="single" w:sz="4" w:space="0" w:color="auto"/>
              <w:right w:val="single" w:sz="4" w:space="0" w:color="auto"/>
            </w:tcBorders>
            <w:shd w:val="clear" w:color="000000" w:fill="FFFF99"/>
            <w:noWrap/>
            <w:vAlign w:val="bottom"/>
            <w:hideMark/>
          </w:tcPr>
          <w:p w14:paraId="19BB38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E7897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5AC93C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15A940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D76FB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50.838,83</w:t>
            </w:r>
          </w:p>
        </w:tc>
        <w:tc>
          <w:tcPr>
            <w:tcW w:w="1396" w:type="dxa"/>
            <w:tcBorders>
              <w:top w:val="nil"/>
              <w:left w:val="nil"/>
              <w:bottom w:val="single" w:sz="4" w:space="0" w:color="auto"/>
              <w:right w:val="single" w:sz="4" w:space="0" w:color="auto"/>
            </w:tcBorders>
            <w:shd w:val="clear" w:color="auto" w:fill="auto"/>
            <w:noWrap/>
            <w:vAlign w:val="bottom"/>
            <w:hideMark/>
          </w:tcPr>
          <w:p w14:paraId="18A094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240" w:type="dxa"/>
            <w:tcBorders>
              <w:top w:val="nil"/>
              <w:left w:val="nil"/>
              <w:bottom w:val="single" w:sz="4" w:space="0" w:color="auto"/>
              <w:right w:val="single" w:sz="4" w:space="0" w:color="auto"/>
            </w:tcBorders>
            <w:shd w:val="clear" w:color="auto" w:fill="auto"/>
            <w:noWrap/>
            <w:vAlign w:val="bottom"/>
            <w:hideMark/>
          </w:tcPr>
          <w:p w14:paraId="636434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24" w:type="dxa"/>
            <w:tcBorders>
              <w:top w:val="nil"/>
              <w:left w:val="nil"/>
              <w:bottom w:val="single" w:sz="4" w:space="0" w:color="auto"/>
              <w:right w:val="single" w:sz="4" w:space="0" w:color="auto"/>
            </w:tcBorders>
            <w:shd w:val="clear" w:color="auto" w:fill="auto"/>
            <w:noWrap/>
            <w:vAlign w:val="bottom"/>
            <w:hideMark/>
          </w:tcPr>
          <w:p w14:paraId="164445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12" w:type="dxa"/>
            <w:tcBorders>
              <w:top w:val="nil"/>
              <w:left w:val="nil"/>
              <w:bottom w:val="single" w:sz="4" w:space="0" w:color="auto"/>
              <w:right w:val="single" w:sz="4" w:space="0" w:color="auto"/>
            </w:tcBorders>
            <w:shd w:val="clear" w:color="auto" w:fill="auto"/>
            <w:noWrap/>
            <w:vAlign w:val="bottom"/>
            <w:hideMark/>
          </w:tcPr>
          <w:p w14:paraId="5436BB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767" w:type="dxa"/>
            <w:tcBorders>
              <w:top w:val="nil"/>
              <w:left w:val="nil"/>
              <w:bottom w:val="single" w:sz="4" w:space="0" w:color="auto"/>
              <w:right w:val="single" w:sz="4" w:space="0" w:color="auto"/>
            </w:tcBorders>
            <w:shd w:val="clear" w:color="auto" w:fill="auto"/>
            <w:noWrap/>
            <w:vAlign w:val="bottom"/>
            <w:hideMark/>
          </w:tcPr>
          <w:p w14:paraId="52C75B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3,92</w:t>
            </w:r>
          </w:p>
        </w:tc>
        <w:tc>
          <w:tcPr>
            <w:tcW w:w="821" w:type="dxa"/>
            <w:tcBorders>
              <w:top w:val="nil"/>
              <w:left w:val="nil"/>
              <w:bottom w:val="single" w:sz="4" w:space="0" w:color="auto"/>
              <w:right w:val="single" w:sz="4" w:space="0" w:color="auto"/>
            </w:tcBorders>
            <w:shd w:val="clear" w:color="auto" w:fill="auto"/>
            <w:noWrap/>
            <w:vAlign w:val="bottom"/>
            <w:hideMark/>
          </w:tcPr>
          <w:p w14:paraId="451ADB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100,46</w:t>
            </w:r>
          </w:p>
        </w:tc>
        <w:tc>
          <w:tcPr>
            <w:tcW w:w="839" w:type="dxa"/>
            <w:tcBorders>
              <w:top w:val="nil"/>
              <w:left w:val="nil"/>
              <w:bottom w:val="single" w:sz="4" w:space="0" w:color="auto"/>
              <w:right w:val="single" w:sz="4" w:space="0" w:color="auto"/>
            </w:tcBorders>
            <w:shd w:val="clear" w:color="auto" w:fill="auto"/>
            <w:noWrap/>
            <w:vAlign w:val="bottom"/>
            <w:hideMark/>
          </w:tcPr>
          <w:p w14:paraId="325A6D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23566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681286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8AD2D1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A95D0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50.838,83</w:t>
            </w:r>
          </w:p>
        </w:tc>
        <w:tc>
          <w:tcPr>
            <w:tcW w:w="1396" w:type="dxa"/>
            <w:tcBorders>
              <w:top w:val="nil"/>
              <w:left w:val="nil"/>
              <w:bottom w:val="single" w:sz="4" w:space="0" w:color="auto"/>
              <w:right w:val="single" w:sz="4" w:space="0" w:color="auto"/>
            </w:tcBorders>
            <w:shd w:val="clear" w:color="auto" w:fill="auto"/>
            <w:noWrap/>
            <w:vAlign w:val="bottom"/>
            <w:hideMark/>
          </w:tcPr>
          <w:p w14:paraId="70625C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240" w:type="dxa"/>
            <w:tcBorders>
              <w:top w:val="nil"/>
              <w:left w:val="nil"/>
              <w:bottom w:val="single" w:sz="4" w:space="0" w:color="auto"/>
              <w:right w:val="single" w:sz="4" w:space="0" w:color="auto"/>
            </w:tcBorders>
            <w:shd w:val="clear" w:color="auto" w:fill="auto"/>
            <w:noWrap/>
            <w:vAlign w:val="bottom"/>
            <w:hideMark/>
          </w:tcPr>
          <w:p w14:paraId="088DDC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24" w:type="dxa"/>
            <w:tcBorders>
              <w:top w:val="nil"/>
              <w:left w:val="nil"/>
              <w:bottom w:val="single" w:sz="4" w:space="0" w:color="auto"/>
              <w:right w:val="single" w:sz="4" w:space="0" w:color="auto"/>
            </w:tcBorders>
            <w:shd w:val="clear" w:color="auto" w:fill="auto"/>
            <w:noWrap/>
            <w:vAlign w:val="bottom"/>
            <w:hideMark/>
          </w:tcPr>
          <w:p w14:paraId="455648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12" w:type="dxa"/>
            <w:tcBorders>
              <w:top w:val="nil"/>
              <w:left w:val="nil"/>
              <w:bottom w:val="single" w:sz="4" w:space="0" w:color="auto"/>
              <w:right w:val="single" w:sz="4" w:space="0" w:color="auto"/>
            </w:tcBorders>
            <w:shd w:val="clear" w:color="auto" w:fill="auto"/>
            <w:noWrap/>
            <w:vAlign w:val="bottom"/>
            <w:hideMark/>
          </w:tcPr>
          <w:p w14:paraId="1A330C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767" w:type="dxa"/>
            <w:tcBorders>
              <w:top w:val="nil"/>
              <w:left w:val="nil"/>
              <w:bottom w:val="single" w:sz="4" w:space="0" w:color="auto"/>
              <w:right w:val="single" w:sz="4" w:space="0" w:color="auto"/>
            </w:tcBorders>
            <w:shd w:val="clear" w:color="auto" w:fill="auto"/>
            <w:noWrap/>
            <w:vAlign w:val="bottom"/>
            <w:hideMark/>
          </w:tcPr>
          <w:p w14:paraId="3369ED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3,92</w:t>
            </w:r>
          </w:p>
        </w:tc>
        <w:tc>
          <w:tcPr>
            <w:tcW w:w="821" w:type="dxa"/>
            <w:tcBorders>
              <w:top w:val="nil"/>
              <w:left w:val="nil"/>
              <w:bottom w:val="single" w:sz="4" w:space="0" w:color="auto"/>
              <w:right w:val="single" w:sz="4" w:space="0" w:color="auto"/>
            </w:tcBorders>
            <w:shd w:val="clear" w:color="auto" w:fill="auto"/>
            <w:noWrap/>
            <w:vAlign w:val="bottom"/>
            <w:hideMark/>
          </w:tcPr>
          <w:p w14:paraId="01BC05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100,46</w:t>
            </w:r>
          </w:p>
        </w:tc>
        <w:tc>
          <w:tcPr>
            <w:tcW w:w="839" w:type="dxa"/>
            <w:tcBorders>
              <w:top w:val="nil"/>
              <w:left w:val="nil"/>
              <w:bottom w:val="single" w:sz="4" w:space="0" w:color="auto"/>
              <w:right w:val="single" w:sz="4" w:space="0" w:color="auto"/>
            </w:tcBorders>
            <w:shd w:val="clear" w:color="auto" w:fill="auto"/>
            <w:noWrap/>
            <w:vAlign w:val="bottom"/>
            <w:hideMark/>
          </w:tcPr>
          <w:p w14:paraId="253298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1034B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EFF78B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73F80B8C"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10590 OSNOVNA ŠKOLA IVO LOLA RIBAR LABIN</w:t>
            </w:r>
          </w:p>
        </w:tc>
        <w:tc>
          <w:tcPr>
            <w:tcW w:w="1425" w:type="dxa"/>
            <w:tcBorders>
              <w:top w:val="nil"/>
              <w:left w:val="nil"/>
              <w:bottom w:val="single" w:sz="4" w:space="0" w:color="auto"/>
              <w:right w:val="single" w:sz="4" w:space="0" w:color="auto"/>
            </w:tcBorders>
            <w:shd w:val="clear" w:color="000000" w:fill="3366FF"/>
            <w:noWrap/>
            <w:vAlign w:val="bottom"/>
            <w:hideMark/>
          </w:tcPr>
          <w:p w14:paraId="652162A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1.565.807,18</w:t>
            </w:r>
          </w:p>
        </w:tc>
        <w:tc>
          <w:tcPr>
            <w:tcW w:w="1396" w:type="dxa"/>
            <w:tcBorders>
              <w:top w:val="nil"/>
              <w:left w:val="nil"/>
              <w:bottom w:val="single" w:sz="4" w:space="0" w:color="auto"/>
              <w:right w:val="single" w:sz="4" w:space="0" w:color="auto"/>
            </w:tcBorders>
            <w:shd w:val="clear" w:color="000000" w:fill="3366FF"/>
            <w:noWrap/>
            <w:vAlign w:val="bottom"/>
            <w:hideMark/>
          </w:tcPr>
          <w:p w14:paraId="4CD19FA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1.832.854,97</w:t>
            </w:r>
          </w:p>
        </w:tc>
        <w:tc>
          <w:tcPr>
            <w:tcW w:w="1240" w:type="dxa"/>
            <w:tcBorders>
              <w:top w:val="nil"/>
              <w:left w:val="nil"/>
              <w:bottom w:val="single" w:sz="4" w:space="0" w:color="auto"/>
              <w:right w:val="single" w:sz="4" w:space="0" w:color="auto"/>
            </w:tcBorders>
            <w:shd w:val="clear" w:color="000000" w:fill="3366FF"/>
            <w:noWrap/>
            <w:vAlign w:val="bottom"/>
            <w:hideMark/>
          </w:tcPr>
          <w:p w14:paraId="20E638A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1.830.435,00</w:t>
            </w:r>
          </w:p>
        </w:tc>
        <w:tc>
          <w:tcPr>
            <w:tcW w:w="1324" w:type="dxa"/>
            <w:tcBorders>
              <w:top w:val="nil"/>
              <w:left w:val="nil"/>
              <w:bottom w:val="single" w:sz="4" w:space="0" w:color="auto"/>
              <w:right w:val="single" w:sz="4" w:space="0" w:color="auto"/>
            </w:tcBorders>
            <w:shd w:val="clear" w:color="000000" w:fill="3366FF"/>
            <w:noWrap/>
            <w:vAlign w:val="bottom"/>
            <w:hideMark/>
          </w:tcPr>
          <w:p w14:paraId="3B187C5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1.830.435,00</w:t>
            </w:r>
          </w:p>
        </w:tc>
        <w:tc>
          <w:tcPr>
            <w:tcW w:w="1312" w:type="dxa"/>
            <w:tcBorders>
              <w:top w:val="nil"/>
              <w:left w:val="nil"/>
              <w:bottom w:val="single" w:sz="4" w:space="0" w:color="auto"/>
              <w:right w:val="single" w:sz="4" w:space="0" w:color="auto"/>
            </w:tcBorders>
            <w:shd w:val="clear" w:color="000000" w:fill="3366FF"/>
            <w:noWrap/>
            <w:vAlign w:val="bottom"/>
            <w:hideMark/>
          </w:tcPr>
          <w:p w14:paraId="35660FD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1.830.435,00</w:t>
            </w:r>
          </w:p>
        </w:tc>
        <w:tc>
          <w:tcPr>
            <w:tcW w:w="767" w:type="dxa"/>
            <w:tcBorders>
              <w:top w:val="nil"/>
              <w:left w:val="nil"/>
              <w:bottom w:val="single" w:sz="4" w:space="0" w:color="auto"/>
              <w:right w:val="single" w:sz="4" w:space="0" w:color="auto"/>
            </w:tcBorders>
            <w:shd w:val="clear" w:color="000000" w:fill="3366FF"/>
            <w:noWrap/>
            <w:vAlign w:val="bottom"/>
            <w:hideMark/>
          </w:tcPr>
          <w:p w14:paraId="277B3BF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117,05</w:t>
            </w:r>
          </w:p>
        </w:tc>
        <w:tc>
          <w:tcPr>
            <w:tcW w:w="821" w:type="dxa"/>
            <w:tcBorders>
              <w:top w:val="nil"/>
              <w:left w:val="nil"/>
              <w:bottom w:val="single" w:sz="4" w:space="0" w:color="auto"/>
              <w:right w:val="single" w:sz="4" w:space="0" w:color="auto"/>
            </w:tcBorders>
            <w:shd w:val="clear" w:color="000000" w:fill="3366FF"/>
            <w:noWrap/>
            <w:vAlign w:val="bottom"/>
            <w:hideMark/>
          </w:tcPr>
          <w:p w14:paraId="3DB96DA5"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99,87</w:t>
            </w:r>
          </w:p>
        </w:tc>
        <w:tc>
          <w:tcPr>
            <w:tcW w:w="839" w:type="dxa"/>
            <w:tcBorders>
              <w:top w:val="nil"/>
              <w:left w:val="nil"/>
              <w:bottom w:val="single" w:sz="4" w:space="0" w:color="auto"/>
              <w:right w:val="single" w:sz="4" w:space="0" w:color="auto"/>
            </w:tcBorders>
            <w:shd w:val="clear" w:color="000000" w:fill="3366FF"/>
            <w:noWrap/>
            <w:vAlign w:val="bottom"/>
            <w:hideMark/>
          </w:tcPr>
          <w:p w14:paraId="0DB01BC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c>
          <w:tcPr>
            <w:tcW w:w="994" w:type="dxa"/>
            <w:tcBorders>
              <w:top w:val="nil"/>
              <w:left w:val="nil"/>
              <w:bottom w:val="single" w:sz="4" w:space="0" w:color="auto"/>
              <w:right w:val="single" w:sz="4" w:space="0" w:color="auto"/>
            </w:tcBorders>
            <w:shd w:val="clear" w:color="000000" w:fill="3366FF"/>
            <w:noWrap/>
            <w:vAlign w:val="bottom"/>
            <w:hideMark/>
          </w:tcPr>
          <w:p w14:paraId="382643B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18262DF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19C73D7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5002 Obrazovanje</w:t>
            </w:r>
          </w:p>
        </w:tc>
        <w:tc>
          <w:tcPr>
            <w:tcW w:w="1425" w:type="dxa"/>
            <w:tcBorders>
              <w:top w:val="nil"/>
              <w:left w:val="nil"/>
              <w:bottom w:val="single" w:sz="4" w:space="0" w:color="auto"/>
              <w:right w:val="single" w:sz="4" w:space="0" w:color="auto"/>
            </w:tcBorders>
            <w:shd w:val="clear" w:color="000000" w:fill="9999FF"/>
            <w:noWrap/>
            <w:vAlign w:val="bottom"/>
            <w:hideMark/>
          </w:tcPr>
          <w:p w14:paraId="6F9AF6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1.565.807,18</w:t>
            </w:r>
          </w:p>
        </w:tc>
        <w:tc>
          <w:tcPr>
            <w:tcW w:w="1396" w:type="dxa"/>
            <w:tcBorders>
              <w:top w:val="nil"/>
              <w:left w:val="nil"/>
              <w:bottom w:val="single" w:sz="4" w:space="0" w:color="auto"/>
              <w:right w:val="single" w:sz="4" w:space="0" w:color="auto"/>
            </w:tcBorders>
            <w:shd w:val="clear" w:color="000000" w:fill="9999FF"/>
            <w:noWrap/>
            <w:vAlign w:val="bottom"/>
            <w:hideMark/>
          </w:tcPr>
          <w:p w14:paraId="26EB84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1.832.854,97</w:t>
            </w:r>
          </w:p>
        </w:tc>
        <w:tc>
          <w:tcPr>
            <w:tcW w:w="1240" w:type="dxa"/>
            <w:tcBorders>
              <w:top w:val="nil"/>
              <w:left w:val="nil"/>
              <w:bottom w:val="single" w:sz="4" w:space="0" w:color="auto"/>
              <w:right w:val="single" w:sz="4" w:space="0" w:color="auto"/>
            </w:tcBorders>
            <w:shd w:val="clear" w:color="000000" w:fill="9999FF"/>
            <w:noWrap/>
            <w:vAlign w:val="bottom"/>
            <w:hideMark/>
          </w:tcPr>
          <w:p w14:paraId="344F3C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1.830.435,00</w:t>
            </w:r>
          </w:p>
        </w:tc>
        <w:tc>
          <w:tcPr>
            <w:tcW w:w="1324" w:type="dxa"/>
            <w:tcBorders>
              <w:top w:val="nil"/>
              <w:left w:val="nil"/>
              <w:bottom w:val="single" w:sz="4" w:space="0" w:color="auto"/>
              <w:right w:val="single" w:sz="4" w:space="0" w:color="auto"/>
            </w:tcBorders>
            <w:shd w:val="clear" w:color="000000" w:fill="9999FF"/>
            <w:noWrap/>
            <w:vAlign w:val="bottom"/>
            <w:hideMark/>
          </w:tcPr>
          <w:p w14:paraId="5ECDA9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1.830.435,00</w:t>
            </w:r>
          </w:p>
        </w:tc>
        <w:tc>
          <w:tcPr>
            <w:tcW w:w="1312" w:type="dxa"/>
            <w:tcBorders>
              <w:top w:val="nil"/>
              <w:left w:val="nil"/>
              <w:bottom w:val="single" w:sz="4" w:space="0" w:color="auto"/>
              <w:right w:val="single" w:sz="4" w:space="0" w:color="auto"/>
            </w:tcBorders>
            <w:shd w:val="clear" w:color="000000" w:fill="9999FF"/>
            <w:noWrap/>
            <w:vAlign w:val="bottom"/>
            <w:hideMark/>
          </w:tcPr>
          <w:p w14:paraId="12F976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1.830.435,00</w:t>
            </w:r>
          </w:p>
        </w:tc>
        <w:tc>
          <w:tcPr>
            <w:tcW w:w="767" w:type="dxa"/>
            <w:tcBorders>
              <w:top w:val="nil"/>
              <w:left w:val="nil"/>
              <w:bottom w:val="single" w:sz="4" w:space="0" w:color="auto"/>
              <w:right w:val="single" w:sz="4" w:space="0" w:color="auto"/>
            </w:tcBorders>
            <w:shd w:val="clear" w:color="000000" w:fill="9999FF"/>
            <w:noWrap/>
            <w:vAlign w:val="bottom"/>
            <w:hideMark/>
          </w:tcPr>
          <w:p w14:paraId="073834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117,05</w:t>
            </w:r>
          </w:p>
        </w:tc>
        <w:tc>
          <w:tcPr>
            <w:tcW w:w="821" w:type="dxa"/>
            <w:tcBorders>
              <w:top w:val="nil"/>
              <w:left w:val="nil"/>
              <w:bottom w:val="single" w:sz="4" w:space="0" w:color="auto"/>
              <w:right w:val="single" w:sz="4" w:space="0" w:color="auto"/>
            </w:tcBorders>
            <w:shd w:val="clear" w:color="000000" w:fill="9999FF"/>
            <w:noWrap/>
            <w:vAlign w:val="bottom"/>
            <w:hideMark/>
          </w:tcPr>
          <w:p w14:paraId="125177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99,87</w:t>
            </w:r>
          </w:p>
        </w:tc>
        <w:tc>
          <w:tcPr>
            <w:tcW w:w="839" w:type="dxa"/>
            <w:tcBorders>
              <w:top w:val="nil"/>
              <w:left w:val="nil"/>
              <w:bottom w:val="single" w:sz="4" w:space="0" w:color="auto"/>
              <w:right w:val="single" w:sz="4" w:space="0" w:color="auto"/>
            </w:tcBorders>
            <w:shd w:val="clear" w:color="000000" w:fill="9999FF"/>
            <w:noWrap/>
            <w:vAlign w:val="bottom"/>
            <w:hideMark/>
          </w:tcPr>
          <w:p w14:paraId="5A747C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41D15E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DECD29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BBEC45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A500003 Financiranje djelatnosti osnovnog školstva</w:t>
            </w:r>
          </w:p>
        </w:tc>
        <w:tc>
          <w:tcPr>
            <w:tcW w:w="1425" w:type="dxa"/>
            <w:tcBorders>
              <w:top w:val="nil"/>
              <w:left w:val="nil"/>
              <w:bottom w:val="single" w:sz="4" w:space="0" w:color="auto"/>
              <w:right w:val="single" w:sz="4" w:space="0" w:color="auto"/>
            </w:tcBorders>
            <w:shd w:val="clear" w:color="000000" w:fill="CCCCFF"/>
            <w:noWrap/>
            <w:vAlign w:val="bottom"/>
            <w:hideMark/>
          </w:tcPr>
          <w:p w14:paraId="0DCBC8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1.334.595,64</w:t>
            </w:r>
          </w:p>
        </w:tc>
        <w:tc>
          <w:tcPr>
            <w:tcW w:w="1396" w:type="dxa"/>
            <w:tcBorders>
              <w:top w:val="nil"/>
              <w:left w:val="nil"/>
              <w:bottom w:val="single" w:sz="4" w:space="0" w:color="auto"/>
              <w:right w:val="single" w:sz="4" w:space="0" w:color="auto"/>
            </w:tcBorders>
            <w:shd w:val="clear" w:color="000000" w:fill="CCCCFF"/>
            <w:noWrap/>
            <w:vAlign w:val="bottom"/>
            <w:hideMark/>
          </w:tcPr>
          <w:p w14:paraId="5DDD1C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1.549.191,17</w:t>
            </w:r>
          </w:p>
        </w:tc>
        <w:tc>
          <w:tcPr>
            <w:tcW w:w="1240" w:type="dxa"/>
            <w:tcBorders>
              <w:top w:val="nil"/>
              <w:left w:val="nil"/>
              <w:bottom w:val="single" w:sz="4" w:space="0" w:color="auto"/>
              <w:right w:val="single" w:sz="4" w:space="0" w:color="auto"/>
            </w:tcBorders>
            <w:shd w:val="clear" w:color="000000" w:fill="CCCCFF"/>
            <w:noWrap/>
            <w:vAlign w:val="bottom"/>
            <w:hideMark/>
          </w:tcPr>
          <w:p w14:paraId="068B50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1.536.139,00</w:t>
            </w:r>
          </w:p>
        </w:tc>
        <w:tc>
          <w:tcPr>
            <w:tcW w:w="1324" w:type="dxa"/>
            <w:tcBorders>
              <w:top w:val="nil"/>
              <w:left w:val="nil"/>
              <w:bottom w:val="single" w:sz="4" w:space="0" w:color="auto"/>
              <w:right w:val="single" w:sz="4" w:space="0" w:color="auto"/>
            </w:tcBorders>
            <w:shd w:val="clear" w:color="000000" w:fill="CCCCFF"/>
            <w:noWrap/>
            <w:vAlign w:val="bottom"/>
            <w:hideMark/>
          </w:tcPr>
          <w:p w14:paraId="298A2D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1.536.139,00</w:t>
            </w:r>
          </w:p>
        </w:tc>
        <w:tc>
          <w:tcPr>
            <w:tcW w:w="1312" w:type="dxa"/>
            <w:tcBorders>
              <w:top w:val="nil"/>
              <w:left w:val="nil"/>
              <w:bottom w:val="single" w:sz="4" w:space="0" w:color="auto"/>
              <w:right w:val="single" w:sz="4" w:space="0" w:color="auto"/>
            </w:tcBorders>
            <w:shd w:val="clear" w:color="000000" w:fill="CCCCFF"/>
            <w:noWrap/>
            <w:vAlign w:val="bottom"/>
            <w:hideMark/>
          </w:tcPr>
          <w:p w14:paraId="34F320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1.536.139,00</w:t>
            </w:r>
          </w:p>
        </w:tc>
        <w:tc>
          <w:tcPr>
            <w:tcW w:w="767" w:type="dxa"/>
            <w:tcBorders>
              <w:top w:val="nil"/>
              <w:left w:val="nil"/>
              <w:bottom w:val="single" w:sz="4" w:space="0" w:color="auto"/>
              <w:right w:val="single" w:sz="4" w:space="0" w:color="auto"/>
            </w:tcBorders>
            <w:shd w:val="clear" w:color="000000" w:fill="CCCCFF"/>
            <w:noWrap/>
            <w:vAlign w:val="bottom"/>
            <w:hideMark/>
          </w:tcPr>
          <w:p w14:paraId="6E3BB7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116,08</w:t>
            </w:r>
          </w:p>
        </w:tc>
        <w:tc>
          <w:tcPr>
            <w:tcW w:w="821" w:type="dxa"/>
            <w:tcBorders>
              <w:top w:val="nil"/>
              <w:left w:val="nil"/>
              <w:bottom w:val="single" w:sz="4" w:space="0" w:color="auto"/>
              <w:right w:val="single" w:sz="4" w:space="0" w:color="auto"/>
            </w:tcBorders>
            <w:shd w:val="clear" w:color="000000" w:fill="CCCCFF"/>
            <w:noWrap/>
            <w:vAlign w:val="bottom"/>
            <w:hideMark/>
          </w:tcPr>
          <w:p w14:paraId="040A9F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99,16</w:t>
            </w:r>
          </w:p>
        </w:tc>
        <w:tc>
          <w:tcPr>
            <w:tcW w:w="839" w:type="dxa"/>
            <w:tcBorders>
              <w:top w:val="nil"/>
              <w:left w:val="nil"/>
              <w:bottom w:val="single" w:sz="4" w:space="0" w:color="auto"/>
              <w:right w:val="single" w:sz="4" w:space="0" w:color="auto"/>
            </w:tcBorders>
            <w:shd w:val="clear" w:color="000000" w:fill="CCCCFF"/>
            <w:noWrap/>
            <w:vAlign w:val="bottom"/>
            <w:hideMark/>
          </w:tcPr>
          <w:p w14:paraId="269EDD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7A4F2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C1A27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158B87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3F82F4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3.639,12</w:t>
            </w:r>
          </w:p>
        </w:tc>
        <w:tc>
          <w:tcPr>
            <w:tcW w:w="1396" w:type="dxa"/>
            <w:tcBorders>
              <w:top w:val="nil"/>
              <w:left w:val="nil"/>
              <w:bottom w:val="single" w:sz="4" w:space="0" w:color="auto"/>
              <w:right w:val="single" w:sz="4" w:space="0" w:color="auto"/>
            </w:tcBorders>
            <w:shd w:val="clear" w:color="000000" w:fill="FFFF99"/>
            <w:noWrap/>
            <w:vAlign w:val="bottom"/>
            <w:hideMark/>
          </w:tcPr>
          <w:p w14:paraId="1DFC46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10.617,83</w:t>
            </w:r>
          </w:p>
        </w:tc>
        <w:tc>
          <w:tcPr>
            <w:tcW w:w="1240" w:type="dxa"/>
            <w:tcBorders>
              <w:top w:val="nil"/>
              <w:left w:val="nil"/>
              <w:bottom w:val="single" w:sz="4" w:space="0" w:color="auto"/>
              <w:right w:val="single" w:sz="4" w:space="0" w:color="auto"/>
            </w:tcBorders>
            <w:shd w:val="clear" w:color="000000" w:fill="FFFF99"/>
            <w:noWrap/>
            <w:vAlign w:val="bottom"/>
            <w:hideMark/>
          </w:tcPr>
          <w:p w14:paraId="723035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1324" w:type="dxa"/>
            <w:tcBorders>
              <w:top w:val="nil"/>
              <w:left w:val="nil"/>
              <w:bottom w:val="single" w:sz="4" w:space="0" w:color="auto"/>
              <w:right w:val="single" w:sz="4" w:space="0" w:color="auto"/>
            </w:tcBorders>
            <w:shd w:val="clear" w:color="000000" w:fill="FFFF99"/>
            <w:noWrap/>
            <w:vAlign w:val="bottom"/>
            <w:hideMark/>
          </w:tcPr>
          <w:p w14:paraId="3E7BF4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1312" w:type="dxa"/>
            <w:tcBorders>
              <w:top w:val="nil"/>
              <w:left w:val="nil"/>
              <w:bottom w:val="single" w:sz="4" w:space="0" w:color="auto"/>
              <w:right w:val="single" w:sz="4" w:space="0" w:color="auto"/>
            </w:tcBorders>
            <w:shd w:val="clear" w:color="000000" w:fill="FFFF99"/>
            <w:noWrap/>
            <w:vAlign w:val="bottom"/>
            <w:hideMark/>
          </w:tcPr>
          <w:p w14:paraId="345D94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7.000,00</w:t>
            </w:r>
          </w:p>
        </w:tc>
        <w:tc>
          <w:tcPr>
            <w:tcW w:w="767" w:type="dxa"/>
            <w:tcBorders>
              <w:top w:val="nil"/>
              <w:left w:val="nil"/>
              <w:bottom w:val="single" w:sz="4" w:space="0" w:color="auto"/>
              <w:right w:val="single" w:sz="4" w:space="0" w:color="auto"/>
            </w:tcBorders>
            <w:shd w:val="clear" w:color="000000" w:fill="FFFF99"/>
            <w:noWrap/>
            <w:vAlign w:val="bottom"/>
            <w:hideMark/>
          </w:tcPr>
          <w:p w14:paraId="050974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291,77</w:t>
            </w:r>
          </w:p>
        </w:tc>
        <w:tc>
          <w:tcPr>
            <w:tcW w:w="821" w:type="dxa"/>
            <w:tcBorders>
              <w:top w:val="nil"/>
              <w:left w:val="nil"/>
              <w:bottom w:val="single" w:sz="4" w:space="0" w:color="auto"/>
              <w:right w:val="single" w:sz="4" w:space="0" w:color="auto"/>
            </w:tcBorders>
            <w:shd w:val="clear" w:color="000000" w:fill="FFFF99"/>
            <w:noWrap/>
            <w:vAlign w:val="bottom"/>
            <w:hideMark/>
          </w:tcPr>
          <w:p w14:paraId="56D01E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65,93</w:t>
            </w:r>
          </w:p>
        </w:tc>
        <w:tc>
          <w:tcPr>
            <w:tcW w:w="839" w:type="dxa"/>
            <w:tcBorders>
              <w:top w:val="nil"/>
              <w:left w:val="nil"/>
              <w:bottom w:val="single" w:sz="4" w:space="0" w:color="auto"/>
              <w:right w:val="single" w:sz="4" w:space="0" w:color="auto"/>
            </w:tcBorders>
            <w:shd w:val="clear" w:color="000000" w:fill="FFFF99"/>
            <w:noWrap/>
            <w:vAlign w:val="bottom"/>
            <w:hideMark/>
          </w:tcPr>
          <w:p w14:paraId="0932A6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722C6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AE8475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2593B9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2A3D1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3.639,12</w:t>
            </w:r>
          </w:p>
        </w:tc>
        <w:tc>
          <w:tcPr>
            <w:tcW w:w="1396" w:type="dxa"/>
            <w:tcBorders>
              <w:top w:val="nil"/>
              <w:left w:val="nil"/>
              <w:bottom w:val="single" w:sz="4" w:space="0" w:color="auto"/>
              <w:right w:val="single" w:sz="4" w:space="0" w:color="auto"/>
            </w:tcBorders>
            <w:shd w:val="clear" w:color="auto" w:fill="auto"/>
            <w:noWrap/>
            <w:vAlign w:val="bottom"/>
            <w:hideMark/>
          </w:tcPr>
          <w:p w14:paraId="41AF09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10.617,83</w:t>
            </w:r>
          </w:p>
        </w:tc>
        <w:tc>
          <w:tcPr>
            <w:tcW w:w="1240" w:type="dxa"/>
            <w:tcBorders>
              <w:top w:val="nil"/>
              <w:left w:val="nil"/>
              <w:bottom w:val="single" w:sz="4" w:space="0" w:color="auto"/>
              <w:right w:val="single" w:sz="4" w:space="0" w:color="auto"/>
            </w:tcBorders>
            <w:shd w:val="clear" w:color="auto" w:fill="auto"/>
            <w:noWrap/>
            <w:vAlign w:val="bottom"/>
            <w:hideMark/>
          </w:tcPr>
          <w:p w14:paraId="730D3E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5E1C34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7B11C1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734102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291,77</w:t>
            </w:r>
          </w:p>
        </w:tc>
        <w:tc>
          <w:tcPr>
            <w:tcW w:w="821" w:type="dxa"/>
            <w:tcBorders>
              <w:top w:val="nil"/>
              <w:left w:val="nil"/>
              <w:bottom w:val="single" w:sz="4" w:space="0" w:color="auto"/>
              <w:right w:val="single" w:sz="4" w:space="0" w:color="auto"/>
            </w:tcBorders>
            <w:shd w:val="clear" w:color="auto" w:fill="auto"/>
            <w:noWrap/>
            <w:vAlign w:val="bottom"/>
            <w:hideMark/>
          </w:tcPr>
          <w:p w14:paraId="1FFBDA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65,93</w:t>
            </w:r>
          </w:p>
        </w:tc>
        <w:tc>
          <w:tcPr>
            <w:tcW w:w="839" w:type="dxa"/>
            <w:tcBorders>
              <w:top w:val="nil"/>
              <w:left w:val="nil"/>
              <w:bottom w:val="single" w:sz="4" w:space="0" w:color="auto"/>
              <w:right w:val="single" w:sz="4" w:space="0" w:color="auto"/>
            </w:tcBorders>
            <w:shd w:val="clear" w:color="auto" w:fill="auto"/>
            <w:noWrap/>
            <w:vAlign w:val="bottom"/>
            <w:hideMark/>
          </w:tcPr>
          <w:p w14:paraId="1BF455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78F98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039771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06253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B184B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3.639,12</w:t>
            </w:r>
          </w:p>
        </w:tc>
        <w:tc>
          <w:tcPr>
            <w:tcW w:w="1396" w:type="dxa"/>
            <w:tcBorders>
              <w:top w:val="nil"/>
              <w:left w:val="nil"/>
              <w:bottom w:val="single" w:sz="4" w:space="0" w:color="auto"/>
              <w:right w:val="single" w:sz="4" w:space="0" w:color="auto"/>
            </w:tcBorders>
            <w:shd w:val="clear" w:color="auto" w:fill="auto"/>
            <w:noWrap/>
            <w:vAlign w:val="bottom"/>
            <w:hideMark/>
          </w:tcPr>
          <w:p w14:paraId="2E0545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10.617,83</w:t>
            </w:r>
          </w:p>
        </w:tc>
        <w:tc>
          <w:tcPr>
            <w:tcW w:w="1240" w:type="dxa"/>
            <w:tcBorders>
              <w:top w:val="nil"/>
              <w:left w:val="nil"/>
              <w:bottom w:val="single" w:sz="4" w:space="0" w:color="auto"/>
              <w:right w:val="single" w:sz="4" w:space="0" w:color="auto"/>
            </w:tcBorders>
            <w:shd w:val="clear" w:color="auto" w:fill="auto"/>
            <w:noWrap/>
            <w:vAlign w:val="bottom"/>
            <w:hideMark/>
          </w:tcPr>
          <w:p w14:paraId="1B3D1E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24" w:type="dxa"/>
            <w:tcBorders>
              <w:top w:val="nil"/>
              <w:left w:val="nil"/>
              <w:bottom w:val="single" w:sz="4" w:space="0" w:color="auto"/>
              <w:right w:val="single" w:sz="4" w:space="0" w:color="auto"/>
            </w:tcBorders>
            <w:shd w:val="clear" w:color="auto" w:fill="auto"/>
            <w:noWrap/>
            <w:vAlign w:val="bottom"/>
            <w:hideMark/>
          </w:tcPr>
          <w:p w14:paraId="12CCE3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1312" w:type="dxa"/>
            <w:tcBorders>
              <w:top w:val="nil"/>
              <w:left w:val="nil"/>
              <w:bottom w:val="single" w:sz="4" w:space="0" w:color="auto"/>
              <w:right w:val="single" w:sz="4" w:space="0" w:color="auto"/>
            </w:tcBorders>
            <w:shd w:val="clear" w:color="auto" w:fill="auto"/>
            <w:noWrap/>
            <w:vAlign w:val="bottom"/>
            <w:hideMark/>
          </w:tcPr>
          <w:p w14:paraId="594262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7.000,00</w:t>
            </w:r>
          </w:p>
        </w:tc>
        <w:tc>
          <w:tcPr>
            <w:tcW w:w="767" w:type="dxa"/>
            <w:tcBorders>
              <w:top w:val="nil"/>
              <w:left w:val="nil"/>
              <w:bottom w:val="single" w:sz="4" w:space="0" w:color="auto"/>
              <w:right w:val="single" w:sz="4" w:space="0" w:color="auto"/>
            </w:tcBorders>
            <w:shd w:val="clear" w:color="auto" w:fill="auto"/>
            <w:noWrap/>
            <w:vAlign w:val="bottom"/>
            <w:hideMark/>
          </w:tcPr>
          <w:p w14:paraId="62CE7C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291,77</w:t>
            </w:r>
          </w:p>
        </w:tc>
        <w:tc>
          <w:tcPr>
            <w:tcW w:w="821" w:type="dxa"/>
            <w:tcBorders>
              <w:top w:val="nil"/>
              <w:left w:val="nil"/>
              <w:bottom w:val="single" w:sz="4" w:space="0" w:color="auto"/>
              <w:right w:val="single" w:sz="4" w:space="0" w:color="auto"/>
            </w:tcBorders>
            <w:shd w:val="clear" w:color="auto" w:fill="auto"/>
            <w:noWrap/>
            <w:vAlign w:val="bottom"/>
            <w:hideMark/>
          </w:tcPr>
          <w:p w14:paraId="267CB5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65,93</w:t>
            </w:r>
          </w:p>
        </w:tc>
        <w:tc>
          <w:tcPr>
            <w:tcW w:w="839" w:type="dxa"/>
            <w:tcBorders>
              <w:top w:val="nil"/>
              <w:left w:val="nil"/>
              <w:bottom w:val="single" w:sz="4" w:space="0" w:color="auto"/>
              <w:right w:val="single" w:sz="4" w:space="0" w:color="auto"/>
            </w:tcBorders>
            <w:shd w:val="clear" w:color="auto" w:fill="auto"/>
            <w:noWrap/>
            <w:vAlign w:val="bottom"/>
            <w:hideMark/>
          </w:tcPr>
          <w:p w14:paraId="195D6C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00A8F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C8E47E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79A8BF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1DE116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883,06</w:t>
            </w:r>
          </w:p>
        </w:tc>
        <w:tc>
          <w:tcPr>
            <w:tcW w:w="1396" w:type="dxa"/>
            <w:tcBorders>
              <w:top w:val="nil"/>
              <w:left w:val="nil"/>
              <w:bottom w:val="single" w:sz="4" w:space="0" w:color="auto"/>
              <w:right w:val="single" w:sz="4" w:space="0" w:color="auto"/>
            </w:tcBorders>
            <w:shd w:val="clear" w:color="000000" w:fill="FFFF99"/>
            <w:noWrap/>
            <w:vAlign w:val="bottom"/>
            <w:hideMark/>
          </w:tcPr>
          <w:p w14:paraId="5F1AFC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4.794,09</w:t>
            </w:r>
          </w:p>
        </w:tc>
        <w:tc>
          <w:tcPr>
            <w:tcW w:w="1240" w:type="dxa"/>
            <w:tcBorders>
              <w:top w:val="nil"/>
              <w:left w:val="nil"/>
              <w:bottom w:val="single" w:sz="4" w:space="0" w:color="auto"/>
              <w:right w:val="single" w:sz="4" w:space="0" w:color="auto"/>
            </w:tcBorders>
            <w:shd w:val="clear" w:color="000000" w:fill="FFFF99"/>
            <w:noWrap/>
            <w:vAlign w:val="bottom"/>
            <w:hideMark/>
          </w:tcPr>
          <w:p w14:paraId="2957A4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3.000,00</w:t>
            </w:r>
          </w:p>
        </w:tc>
        <w:tc>
          <w:tcPr>
            <w:tcW w:w="1324" w:type="dxa"/>
            <w:tcBorders>
              <w:top w:val="nil"/>
              <w:left w:val="nil"/>
              <w:bottom w:val="single" w:sz="4" w:space="0" w:color="auto"/>
              <w:right w:val="single" w:sz="4" w:space="0" w:color="auto"/>
            </w:tcBorders>
            <w:shd w:val="clear" w:color="000000" w:fill="FFFF99"/>
            <w:noWrap/>
            <w:vAlign w:val="bottom"/>
            <w:hideMark/>
          </w:tcPr>
          <w:p w14:paraId="224090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3.000,00</w:t>
            </w:r>
          </w:p>
        </w:tc>
        <w:tc>
          <w:tcPr>
            <w:tcW w:w="1312" w:type="dxa"/>
            <w:tcBorders>
              <w:top w:val="nil"/>
              <w:left w:val="nil"/>
              <w:bottom w:val="single" w:sz="4" w:space="0" w:color="auto"/>
              <w:right w:val="single" w:sz="4" w:space="0" w:color="auto"/>
            </w:tcBorders>
            <w:shd w:val="clear" w:color="000000" w:fill="FFFF99"/>
            <w:noWrap/>
            <w:vAlign w:val="bottom"/>
            <w:hideMark/>
          </w:tcPr>
          <w:p w14:paraId="21ECE6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3.000,00</w:t>
            </w:r>
          </w:p>
        </w:tc>
        <w:tc>
          <w:tcPr>
            <w:tcW w:w="767" w:type="dxa"/>
            <w:tcBorders>
              <w:top w:val="nil"/>
              <w:left w:val="nil"/>
              <w:bottom w:val="single" w:sz="4" w:space="0" w:color="auto"/>
              <w:right w:val="single" w:sz="4" w:space="0" w:color="auto"/>
            </w:tcBorders>
            <w:shd w:val="clear" w:color="000000" w:fill="FFFF99"/>
            <w:noWrap/>
            <w:vAlign w:val="bottom"/>
            <w:hideMark/>
          </w:tcPr>
          <w:p w14:paraId="1840ED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542,90</w:t>
            </w:r>
          </w:p>
        </w:tc>
        <w:tc>
          <w:tcPr>
            <w:tcW w:w="821" w:type="dxa"/>
            <w:tcBorders>
              <w:top w:val="nil"/>
              <w:left w:val="nil"/>
              <w:bottom w:val="single" w:sz="4" w:space="0" w:color="auto"/>
              <w:right w:val="single" w:sz="4" w:space="0" w:color="auto"/>
            </w:tcBorders>
            <w:shd w:val="clear" w:color="000000" w:fill="FFFF99"/>
            <w:noWrap/>
            <w:vAlign w:val="bottom"/>
            <w:hideMark/>
          </w:tcPr>
          <w:p w14:paraId="0DE76D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62,58</w:t>
            </w:r>
          </w:p>
        </w:tc>
        <w:tc>
          <w:tcPr>
            <w:tcW w:w="839" w:type="dxa"/>
            <w:tcBorders>
              <w:top w:val="nil"/>
              <w:left w:val="nil"/>
              <w:bottom w:val="single" w:sz="4" w:space="0" w:color="auto"/>
              <w:right w:val="single" w:sz="4" w:space="0" w:color="auto"/>
            </w:tcBorders>
            <w:shd w:val="clear" w:color="000000" w:fill="FFFF99"/>
            <w:noWrap/>
            <w:vAlign w:val="bottom"/>
            <w:hideMark/>
          </w:tcPr>
          <w:p w14:paraId="027126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9DF74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C94EDA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968960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081C3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883,06</w:t>
            </w:r>
          </w:p>
        </w:tc>
        <w:tc>
          <w:tcPr>
            <w:tcW w:w="1396" w:type="dxa"/>
            <w:tcBorders>
              <w:top w:val="nil"/>
              <w:left w:val="nil"/>
              <w:bottom w:val="single" w:sz="4" w:space="0" w:color="auto"/>
              <w:right w:val="single" w:sz="4" w:space="0" w:color="auto"/>
            </w:tcBorders>
            <w:shd w:val="clear" w:color="auto" w:fill="auto"/>
            <w:noWrap/>
            <w:vAlign w:val="bottom"/>
            <w:hideMark/>
          </w:tcPr>
          <w:p w14:paraId="7D2AF6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4.677,96</w:t>
            </w:r>
          </w:p>
        </w:tc>
        <w:tc>
          <w:tcPr>
            <w:tcW w:w="1240" w:type="dxa"/>
            <w:tcBorders>
              <w:top w:val="nil"/>
              <w:left w:val="nil"/>
              <w:bottom w:val="single" w:sz="4" w:space="0" w:color="auto"/>
              <w:right w:val="single" w:sz="4" w:space="0" w:color="auto"/>
            </w:tcBorders>
            <w:shd w:val="clear" w:color="auto" w:fill="auto"/>
            <w:noWrap/>
            <w:vAlign w:val="bottom"/>
            <w:hideMark/>
          </w:tcPr>
          <w:p w14:paraId="742CB3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24" w:type="dxa"/>
            <w:tcBorders>
              <w:top w:val="nil"/>
              <w:left w:val="nil"/>
              <w:bottom w:val="single" w:sz="4" w:space="0" w:color="auto"/>
              <w:right w:val="single" w:sz="4" w:space="0" w:color="auto"/>
            </w:tcBorders>
            <w:shd w:val="clear" w:color="auto" w:fill="auto"/>
            <w:noWrap/>
            <w:vAlign w:val="bottom"/>
            <w:hideMark/>
          </w:tcPr>
          <w:p w14:paraId="71F0CF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12" w:type="dxa"/>
            <w:tcBorders>
              <w:top w:val="nil"/>
              <w:left w:val="nil"/>
              <w:bottom w:val="single" w:sz="4" w:space="0" w:color="auto"/>
              <w:right w:val="single" w:sz="4" w:space="0" w:color="auto"/>
            </w:tcBorders>
            <w:shd w:val="clear" w:color="auto" w:fill="auto"/>
            <w:noWrap/>
            <w:vAlign w:val="bottom"/>
            <w:hideMark/>
          </w:tcPr>
          <w:p w14:paraId="3E51C8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767" w:type="dxa"/>
            <w:tcBorders>
              <w:top w:val="nil"/>
              <w:left w:val="nil"/>
              <w:bottom w:val="single" w:sz="4" w:space="0" w:color="auto"/>
              <w:right w:val="single" w:sz="4" w:space="0" w:color="auto"/>
            </w:tcBorders>
            <w:shd w:val="clear" w:color="auto" w:fill="auto"/>
            <w:noWrap/>
            <w:vAlign w:val="bottom"/>
            <w:hideMark/>
          </w:tcPr>
          <w:p w14:paraId="62983D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529,74</w:t>
            </w:r>
          </w:p>
        </w:tc>
        <w:tc>
          <w:tcPr>
            <w:tcW w:w="821" w:type="dxa"/>
            <w:tcBorders>
              <w:top w:val="nil"/>
              <w:left w:val="nil"/>
              <w:bottom w:val="single" w:sz="4" w:space="0" w:color="auto"/>
              <w:right w:val="single" w:sz="4" w:space="0" w:color="auto"/>
            </w:tcBorders>
            <w:shd w:val="clear" w:color="auto" w:fill="auto"/>
            <w:noWrap/>
            <w:vAlign w:val="bottom"/>
            <w:hideMark/>
          </w:tcPr>
          <w:p w14:paraId="057446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64,13</w:t>
            </w:r>
          </w:p>
        </w:tc>
        <w:tc>
          <w:tcPr>
            <w:tcW w:w="839" w:type="dxa"/>
            <w:tcBorders>
              <w:top w:val="nil"/>
              <w:left w:val="nil"/>
              <w:bottom w:val="single" w:sz="4" w:space="0" w:color="auto"/>
              <w:right w:val="single" w:sz="4" w:space="0" w:color="auto"/>
            </w:tcBorders>
            <w:shd w:val="clear" w:color="auto" w:fill="auto"/>
            <w:noWrap/>
            <w:vAlign w:val="bottom"/>
            <w:hideMark/>
          </w:tcPr>
          <w:p w14:paraId="58C572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9C318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8B5D6E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86EABC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FBA77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883,06</w:t>
            </w:r>
          </w:p>
        </w:tc>
        <w:tc>
          <w:tcPr>
            <w:tcW w:w="1396" w:type="dxa"/>
            <w:tcBorders>
              <w:top w:val="nil"/>
              <w:left w:val="nil"/>
              <w:bottom w:val="single" w:sz="4" w:space="0" w:color="auto"/>
              <w:right w:val="single" w:sz="4" w:space="0" w:color="auto"/>
            </w:tcBorders>
            <w:shd w:val="clear" w:color="auto" w:fill="auto"/>
            <w:noWrap/>
            <w:vAlign w:val="bottom"/>
            <w:hideMark/>
          </w:tcPr>
          <w:p w14:paraId="3F93FD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4.677,96</w:t>
            </w:r>
          </w:p>
        </w:tc>
        <w:tc>
          <w:tcPr>
            <w:tcW w:w="1240" w:type="dxa"/>
            <w:tcBorders>
              <w:top w:val="nil"/>
              <w:left w:val="nil"/>
              <w:bottom w:val="single" w:sz="4" w:space="0" w:color="auto"/>
              <w:right w:val="single" w:sz="4" w:space="0" w:color="auto"/>
            </w:tcBorders>
            <w:shd w:val="clear" w:color="auto" w:fill="auto"/>
            <w:noWrap/>
            <w:vAlign w:val="bottom"/>
            <w:hideMark/>
          </w:tcPr>
          <w:p w14:paraId="2B71BA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24" w:type="dxa"/>
            <w:tcBorders>
              <w:top w:val="nil"/>
              <w:left w:val="nil"/>
              <w:bottom w:val="single" w:sz="4" w:space="0" w:color="auto"/>
              <w:right w:val="single" w:sz="4" w:space="0" w:color="auto"/>
            </w:tcBorders>
            <w:shd w:val="clear" w:color="auto" w:fill="auto"/>
            <w:noWrap/>
            <w:vAlign w:val="bottom"/>
            <w:hideMark/>
          </w:tcPr>
          <w:p w14:paraId="45132C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1312" w:type="dxa"/>
            <w:tcBorders>
              <w:top w:val="nil"/>
              <w:left w:val="nil"/>
              <w:bottom w:val="single" w:sz="4" w:space="0" w:color="auto"/>
              <w:right w:val="single" w:sz="4" w:space="0" w:color="auto"/>
            </w:tcBorders>
            <w:shd w:val="clear" w:color="auto" w:fill="auto"/>
            <w:noWrap/>
            <w:vAlign w:val="bottom"/>
            <w:hideMark/>
          </w:tcPr>
          <w:p w14:paraId="0BA9B5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3.000,00</w:t>
            </w:r>
          </w:p>
        </w:tc>
        <w:tc>
          <w:tcPr>
            <w:tcW w:w="767" w:type="dxa"/>
            <w:tcBorders>
              <w:top w:val="nil"/>
              <w:left w:val="nil"/>
              <w:bottom w:val="single" w:sz="4" w:space="0" w:color="auto"/>
              <w:right w:val="single" w:sz="4" w:space="0" w:color="auto"/>
            </w:tcBorders>
            <w:shd w:val="clear" w:color="auto" w:fill="auto"/>
            <w:noWrap/>
            <w:vAlign w:val="bottom"/>
            <w:hideMark/>
          </w:tcPr>
          <w:p w14:paraId="08A0BB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529,74</w:t>
            </w:r>
          </w:p>
        </w:tc>
        <w:tc>
          <w:tcPr>
            <w:tcW w:w="821" w:type="dxa"/>
            <w:tcBorders>
              <w:top w:val="nil"/>
              <w:left w:val="nil"/>
              <w:bottom w:val="single" w:sz="4" w:space="0" w:color="auto"/>
              <w:right w:val="single" w:sz="4" w:space="0" w:color="auto"/>
            </w:tcBorders>
            <w:shd w:val="clear" w:color="auto" w:fill="auto"/>
            <w:noWrap/>
            <w:vAlign w:val="bottom"/>
            <w:hideMark/>
          </w:tcPr>
          <w:p w14:paraId="1937E0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64,13</w:t>
            </w:r>
          </w:p>
        </w:tc>
        <w:tc>
          <w:tcPr>
            <w:tcW w:w="839" w:type="dxa"/>
            <w:tcBorders>
              <w:top w:val="nil"/>
              <w:left w:val="nil"/>
              <w:bottom w:val="single" w:sz="4" w:space="0" w:color="auto"/>
              <w:right w:val="single" w:sz="4" w:space="0" w:color="auto"/>
            </w:tcBorders>
            <w:shd w:val="clear" w:color="auto" w:fill="auto"/>
            <w:noWrap/>
            <w:vAlign w:val="bottom"/>
            <w:hideMark/>
          </w:tcPr>
          <w:p w14:paraId="0FA188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2F128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95DC84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302EEE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3A714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BB7FD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116,13</w:t>
            </w:r>
          </w:p>
        </w:tc>
        <w:tc>
          <w:tcPr>
            <w:tcW w:w="1240" w:type="dxa"/>
            <w:tcBorders>
              <w:top w:val="nil"/>
              <w:left w:val="nil"/>
              <w:bottom w:val="single" w:sz="4" w:space="0" w:color="auto"/>
              <w:right w:val="single" w:sz="4" w:space="0" w:color="auto"/>
            </w:tcBorders>
            <w:shd w:val="clear" w:color="auto" w:fill="auto"/>
            <w:noWrap/>
            <w:vAlign w:val="bottom"/>
            <w:hideMark/>
          </w:tcPr>
          <w:p w14:paraId="6C8210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4CDFF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DCCA5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F0671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530C3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AD2BF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20372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F3D6B5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DD8B96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ECC68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2E322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116,13</w:t>
            </w:r>
          </w:p>
        </w:tc>
        <w:tc>
          <w:tcPr>
            <w:tcW w:w="1240" w:type="dxa"/>
            <w:tcBorders>
              <w:top w:val="nil"/>
              <w:left w:val="nil"/>
              <w:bottom w:val="single" w:sz="4" w:space="0" w:color="auto"/>
              <w:right w:val="single" w:sz="4" w:space="0" w:color="auto"/>
            </w:tcBorders>
            <w:shd w:val="clear" w:color="auto" w:fill="auto"/>
            <w:noWrap/>
            <w:vAlign w:val="bottom"/>
            <w:hideMark/>
          </w:tcPr>
          <w:p w14:paraId="6EC165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C515F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8B976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DF79C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F3ABF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BBF26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F3F02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775D47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24B7CD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216BDD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45.242,92</w:t>
            </w:r>
          </w:p>
        </w:tc>
        <w:tc>
          <w:tcPr>
            <w:tcW w:w="1396" w:type="dxa"/>
            <w:tcBorders>
              <w:top w:val="nil"/>
              <w:left w:val="nil"/>
              <w:bottom w:val="single" w:sz="4" w:space="0" w:color="auto"/>
              <w:right w:val="single" w:sz="4" w:space="0" w:color="auto"/>
            </w:tcBorders>
            <w:shd w:val="clear" w:color="000000" w:fill="FFFF99"/>
            <w:noWrap/>
            <w:vAlign w:val="bottom"/>
            <w:hideMark/>
          </w:tcPr>
          <w:p w14:paraId="4227BF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62.379,72</w:t>
            </w:r>
          </w:p>
        </w:tc>
        <w:tc>
          <w:tcPr>
            <w:tcW w:w="1240" w:type="dxa"/>
            <w:tcBorders>
              <w:top w:val="nil"/>
              <w:left w:val="nil"/>
              <w:bottom w:val="single" w:sz="4" w:space="0" w:color="auto"/>
              <w:right w:val="single" w:sz="4" w:space="0" w:color="auto"/>
            </w:tcBorders>
            <w:shd w:val="clear" w:color="000000" w:fill="FFFF99"/>
            <w:noWrap/>
            <w:vAlign w:val="bottom"/>
            <w:hideMark/>
          </w:tcPr>
          <w:p w14:paraId="09DB68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77.645,00</w:t>
            </w:r>
          </w:p>
        </w:tc>
        <w:tc>
          <w:tcPr>
            <w:tcW w:w="1324" w:type="dxa"/>
            <w:tcBorders>
              <w:top w:val="nil"/>
              <w:left w:val="nil"/>
              <w:bottom w:val="single" w:sz="4" w:space="0" w:color="auto"/>
              <w:right w:val="single" w:sz="4" w:space="0" w:color="auto"/>
            </w:tcBorders>
            <w:shd w:val="clear" w:color="000000" w:fill="FFFF99"/>
            <w:noWrap/>
            <w:vAlign w:val="bottom"/>
            <w:hideMark/>
          </w:tcPr>
          <w:p w14:paraId="413BE3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77.645,00</w:t>
            </w:r>
          </w:p>
        </w:tc>
        <w:tc>
          <w:tcPr>
            <w:tcW w:w="1312" w:type="dxa"/>
            <w:tcBorders>
              <w:top w:val="nil"/>
              <w:left w:val="nil"/>
              <w:bottom w:val="single" w:sz="4" w:space="0" w:color="auto"/>
              <w:right w:val="single" w:sz="4" w:space="0" w:color="auto"/>
            </w:tcBorders>
            <w:shd w:val="clear" w:color="000000" w:fill="FFFF99"/>
            <w:noWrap/>
            <w:vAlign w:val="bottom"/>
            <w:hideMark/>
          </w:tcPr>
          <w:p w14:paraId="318FB3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77.645,00</w:t>
            </w:r>
          </w:p>
        </w:tc>
        <w:tc>
          <w:tcPr>
            <w:tcW w:w="767" w:type="dxa"/>
            <w:tcBorders>
              <w:top w:val="nil"/>
              <w:left w:val="nil"/>
              <w:bottom w:val="single" w:sz="4" w:space="0" w:color="auto"/>
              <w:right w:val="single" w:sz="4" w:space="0" w:color="auto"/>
            </w:tcBorders>
            <w:shd w:val="clear" w:color="000000" w:fill="FFFF99"/>
            <w:noWrap/>
            <w:vAlign w:val="bottom"/>
            <w:hideMark/>
          </w:tcPr>
          <w:p w14:paraId="70D58C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137,88</w:t>
            </w:r>
          </w:p>
        </w:tc>
        <w:tc>
          <w:tcPr>
            <w:tcW w:w="821" w:type="dxa"/>
            <w:tcBorders>
              <w:top w:val="nil"/>
              <w:left w:val="nil"/>
              <w:bottom w:val="single" w:sz="4" w:space="0" w:color="auto"/>
              <w:right w:val="single" w:sz="4" w:space="0" w:color="auto"/>
            </w:tcBorders>
            <w:shd w:val="clear" w:color="000000" w:fill="FFFF99"/>
            <w:noWrap/>
            <w:vAlign w:val="bottom"/>
            <w:hideMark/>
          </w:tcPr>
          <w:p w14:paraId="4B786D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124,47</w:t>
            </w:r>
          </w:p>
        </w:tc>
        <w:tc>
          <w:tcPr>
            <w:tcW w:w="839" w:type="dxa"/>
            <w:tcBorders>
              <w:top w:val="nil"/>
              <w:left w:val="nil"/>
              <w:bottom w:val="single" w:sz="4" w:space="0" w:color="auto"/>
              <w:right w:val="single" w:sz="4" w:space="0" w:color="auto"/>
            </w:tcBorders>
            <w:shd w:val="clear" w:color="000000" w:fill="FFFF99"/>
            <w:noWrap/>
            <w:vAlign w:val="bottom"/>
            <w:hideMark/>
          </w:tcPr>
          <w:p w14:paraId="661E69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7B9A1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33B6C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E64A3B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124A4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45.242,92</w:t>
            </w:r>
          </w:p>
        </w:tc>
        <w:tc>
          <w:tcPr>
            <w:tcW w:w="1396" w:type="dxa"/>
            <w:tcBorders>
              <w:top w:val="nil"/>
              <w:left w:val="nil"/>
              <w:bottom w:val="single" w:sz="4" w:space="0" w:color="auto"/>
              <w:right w:val="single" w:sz="4" w:space="0" w:color="auto"/>
            </w:tcBorders>
            <w:shd w:val="clear" w:color="auto" w:fill="auto"/>
            <w:noWrap/>
            <w:vAlign w:val="bottom"/>
            <w:hideMark/>
          </w:tcPr>
          <w:p w14:paraId="35C491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62.379,72</w:t>
            </w:r>
          </w:p>
        </w:tc>
        <w:tc>
          <w:tcPr>
            <w:tcW w:w="1240" w:type="dxa"/>
            <w:tcBorders>
              <w:top w:val="nil"/>
              <w:left w:val="nil"/>
              <w:bottom w:val="single" w:sz="4" w:space="0" w:color="auto"/>
              <w:right w:val="single" w:sz="4" w:space="0" w:color="auto"/>
            </w:tcBorders>
            <w:shd w:val="clear" w:color="auto" w:fill="auto"/>
            <w:noWrap/>
            <w:vAlign w:val="bottom"/>
            <w:hideMark/>
          </w:tcPr>
          <w:p w14:paraId="510A47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77.645,00</w:t>
            </w:r>
          </w:p>
        </w:tc>
        <w:tc>
          <w:tcPr>
            <w:tcW w:w="1324" w:type="dxa"/>
            <w:tcBorders>
              <w:top w:val="nil"/>
              <w:left w:val="nil"/>
              <w:bottom w:val="single" w:sz="4" w:space="0" w:color="auto"/>
              <w:right w:val="single" w:sz="4" w:space="0" w:color="auto"/>
            </w:tcBorders>
            <w:shd w:val="clear" w:color="auto" w:fill="auto"/>
            <w:noWrap/>
            <w:vAlign w:val="bottom"/>
            <w:hideMark/>
          </w:tcPr>
          <w:p w14:paraId="126F60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77.645,00</w:t>
            </w:r>
          </w:p>
        </w:tc>
        <w:tc>
          <w:tcPr>
            <w:tcW w:w="1312" w:type="dxa"/>
            <w:tcBorders>
              <w:top w:val="nil"/>
              <w:left w:val="nil"/>
              <w:bottom w:val="single" w:sz="4" w:space="0" w:color="auto"/>
              <w:right w:val="single" w:sz="4" w:space="0" w:color="auto"/>
            </w:tcBorders>
            <w:shd w:val="clear" w:color="auto" w:fill="auto"/>
            <w:noWrap/>
            <w:vAlign w:val="bottom"/>
            <w:hideMark/>
          </w:tcPr>
          <w:p w14:paraId="55E345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77.645,00</w:t>
            </w:r>
          </w:p>
        </w:tc>
        <w:tc>
          <w:tcPr>
            <w:tcW w:w="767" w:type="dxa"/>
            <w:tcBorders>
              <w:top w:val="nil"/>
              <w:left w:val="nil"/>
              <w:bottom w:val="single" w:sz="4" w:space="0" w:color="auto"/>
              <w:right w:val="single" w:sz="4" w:space="0" w:color="auto"/>
            </w:tcBorders>
            <w:shd w:val="clear" w:color="auto" w:fill="auto"/>
            <w:noWrap/>
            <w:vAlign w:val="bottom"/>
            <w:hideMark/>
          </w:tcPr>
          <w:p w14:paraId="0AE7F2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137,88</w:t>
            </w:r>
          </w:p>
        </w:tc>
        <w:tc>
          <w:tcPr>
            <w:tcW w:w="821" w:type="dxa"/>
            <w:tcBorders>
              <w:top w:val="nil"/>
              <w:left w:val="nil"/>
              <w:bottom w:val="single" w:sz="4" w:space="0" w:color="auto"/>
              <w:right w:val="single" w:sz="4" w:space="0" w:color="auto"/>
            </w:tcBorders>
            <w:shd w:val="clear" w:color="auto" w:fill="auto"/>
            <w:noWrap/>
            <w:vAlign w:val="bottom"/>
            <w:hideMark/>
          </w:tcPr>
          <w:p w14:paraId="7F548E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124,47</w:t>
            </w:r>
          </w:p>
        </w:tc>
        <w:tc>
          <w:tcPr>
            <w:tcW w:w="839" w:type="dxa"/>
            <w:tcBorders>
              <w:top w:val="nil"/>
              <w:left w:val="nil"/>
              <w:bottom w:val="single" w:sz="4" w:space="0" w:color="auto"/>
              <w:right w:val="single" w:sz="4" w:space="0" w:color="auto"/>
            </w:tcBorders>
            <w:shd w:val="clear" w:color="auto" w:fill="auto"/>
            <w:noWrap/>
            <w:vAlign w:val="bottom"/>
            <w:hideMark/>
          </w:tcPr>
          <w:p w14:paraId="69DFB7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67C8D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DF6053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9C91EA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B8F09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45.242,92</w:t>
            </w:r>
          </w:p>
        </w:tc>
        <w:tc>
          <w:tcPr>
            <w:tcW w:w="1396" w:type="dxa"/>
            <w:tcBorders>
              <w:top w:val="nil"/>
              <w:left w:val="nil"/>
              <w:bottom w:val="single" w:sz="4" w:space="0" w:color="auto"/>
              <w:right w:val="single" w:sz="4" w:space="0" w:color="auto"/>
            </w:tcBorders>
            <w:shd w:val="clear" w:color="auto" w:fill="auto"/>
            <w:noWrap/>
            <w:vAlign w:val="bottom"/>
            <w:hideMark/>
          </w:tcPr>
          <w:p w14:paraId="497E67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62.379,72</w:t>
            </w:r>
          </w:p>
        </w:tc>
        <w:tc>
          <w:tcPr>
            <w:tcW w:w="1240" w:type="dxa"/>
            <w:tcBorders>
              <w:top w:val="nil"/>
              <w:left w:val="nil"/>
              <w:bottom w:val="single" w:sz="4" w:space="0" w:color="auto"/>
              <w:right w:val="single" w:sz="4" w:space="0" w:color="auto"/>
            </w:tcBorders>
            <w:shd w:val="clear" w:color="auto" w:fill="auto"/>
            <w:noWrap/>
            <w:vAlign w:val="bottom"/>
            <w:hideMark/>
          </w:tcPr>
          <w:p w14:paraId="1163F5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77.645,00</w:t>
            </w:r>
          </w:p>
        </w:tc>
        <w:tc>
          <w:tcPr>
            <w:tcW w:w="1324" w:type="dxa"/>
            <w:tcBorders>
              <w:top w:val="nil"/>
              <w:left w:val="nil"/>
              <w:bottom w:val="single" w:sz="4" w:space="0" w:color="auto"/>
              <w:right w:val="single" w:sz="4" w:space="0" w:color="auto"/>
            </w:tcBorders>
            <w:shd w:val="clear" w:color="auto" w:fill="auto"/>
            <w:noWrap/>
            <w:vAlign w:val="bottom"/>
            <w:hideMark/>
          </w:tcPr>
          <w:p w14:paraId="42BE18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77.645,00</w:t>
            </w:r>
          </w:p>
        </w:tc>
        <w:tc>
          <w:tcPr>
            <w:tcW w:w="1312" w:type="dxa"/>
            <w:tcBorders>
              <w:top w:val="nil"/>
              <w:left w:val="nil"/>
              <w:bottom w:val="single" w:sz="4" w:space="0" w:color="auto"/>
              <w:right w:val="single" w:sz="4" w:space="0" w:color="auto"/>
            </w:tcBorders>
            <w:shd w:val="clear" w:color="auto" w:fill="auto"/>
            <w:noWrap/>
            <w:vAlign w:val="bottom"/>
            <w:hideMark/>
          </w:tcPr>
          <w:p w14:paraId="11B9C4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77.645,00</w:t>
            </w:r>
          </w:p>
        </w:tc>
        <w:tc>
          <w:tcPr>
            <w:tcW w:w="767" w:type="dxa"/>
            <w:tcBorders>
              <w:top w:val="nil"/>
              <w:left w:val="nil"/>
              <w:bottom w:val="single" w:sz="4" w:space="0" w:color="auto"/>
              <w:right w:val="single" w:sz="4" w:space="0" w:color="auto"/>
            </w:tcBorders>
            <w:shd w:val="clear" w:color="auto" w:fill="auto"/>
            <w:noWrap/>
            <w:vAlign w:val="bottom"/>
            <w:hideMark/>
          </w:tcPr>
          <w:p w14:paraId="1EA176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137,88</w:t>
            </w:r>
          </w:p>
        </w:tc>
        <w:tc>
          <w:tcPr>
            <w:tcW w:w="821" w:type="dxa"/>
            <w:tcBorders>
              <w:top w:val="nil"/>
              <w:left w:val="nil"/>
              <w:bottom w:val="single" w:sz="4" w:space="0" w:color="auto"/>
              <w:right w:val="single" w:sz="4" w:space="0" w:color="auto"/>
            </w:tcBorders>
            <w:shd w:val="clear" w:color="auto" w:fill="auto"/>
            <w:noWrap/>
            <w:vAlign w:val="bottom"/>
            <w:hideMark/>
          </w:tcPr>
          <w:p w14:paraId="3340EE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124,47</w:t>
            </w:r>
          </w:p>
        </w:tc>
        <w:tc>
          <w:tcPr>
            <w:tcW w:w="839" w:type="dxa"/>
            <w:tcBorders>
              <w:top w:val="nil"/>
              <w:left w:val="nil"/>
              <w:bottom w:val="single" w:sz="4" w:space="0" w:color="auto"/>
              <w:right w:val="single" w:sz="4" w:space="0" w:color="auto"/>
            </w:tcBorders>
            <w:shd w:val="clear" w:color="auto" w:fill="auto"/>
            <w:noWrap/>
            <w:vAlign w:val="bottom"/>
            <w:hideMark/>
          </w:tcPr>
          <w:p w14:paraId="5D0F57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097E3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8F69B7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233B9B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5.1. POTPORA ZA DECENTRALIZIRANE FUNKCIJE</w:t>
            </w:r>
          </w:p>
        </w:tc>
        <w:tc>
          <w:tcPr>
            <w:tcW w:w="1425" w:type="dxa"/>
            <w:tcBorders>
              <w:top w:val="nil"/>
              <w:left w:val="nil"/>
              <w:bottom w:val="single" w:sz="4" w:space="0" w:color="auto"/>
              <w:right w:val="single" w:sz="4" w:space="0" w:color="auto"/>
            </w:tcBorders>
            <w:shd w:val="clear" w:color="000000" w:fill="FFFF99"/>
            <w:noWrap/>
            <w:vAlign w:val="bottom"/>
            <w:hideMark/>
          </w:tcPr>
          <w:p w14:paraId="5B379B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151.379,88</w:t>
            </w:r>
          </w:p>
        </w:tc>
        <w:tc>
          <w:tcPr>
            <w:tcW w:w="1396" w:type="dxa"/>
            <w:tcBorders>
              <w:top w:val="nil"/>
              <w:left w:val="nil"/>
              <w:bottom w:val="single" w:sz="4" w:space="0" w:color="auto"/>
              <w:right w:val="single" w:sz="4" w:space="0" w:color="auto"/>
            </w:tcBorders>
            <w:shd w:val="clear" w:color="000000" w:fill="FFFF99"/>
            <w:noWrap/>
            <w:vAlign w:val="bottom"/>
            <w:hideMark/>
          </w:tcPr>
          <w:p w14:paraId="7F450C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175.194,09</w:t>
            </w:r>
          </w:p>
        </w:tc>
        <w:tc>
          <w:tcPr>
            <w:tcW w:w="1240" w:type="dxa"/>
            <w:tcBorders>
              <w:top w:val="nil"/>
              <w:left w:val="nil"/>
              <w:bottom w:val="single" w:sz="4" w:space="0" w:color="auto"/>
              <w:right w:val="single" w:sz="4" w:space="0" w:color="auto"/>
            </w:tcBorders>
            <w:shd w:val="clear" w:color="000000" w:fill="FFFF99"/>
            <w:noWrap/>
            <w:vAlign w:val="bottom"/>
            <w:hideMark/>
          </w:tcPr>
          <w:p w14:paraId="170734B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175.194,00</w:t>
            </w:r>
          </w:p>
        </w:tc>
        <w:tc>
          <w:tcPr>
            <w:tcW w:w="1324" w:type="dxa"/>
            <w:tcBorders>
              <w:top w:val="nil"/>
              <w:left w:val="nil"/>
              <w:bottom w:val="single" w:sz="4" w:space="0" w:color="auto"/>
              <w:right w:val="single" w:sz="4" w:space="0" w:color="auto"/>
            </w:tcBorders>
            <w:shd w:val="clear" w:color="000000" w:fill="FFFF99"/>
            <w:noWrap/>
            <w:vAlign w:val="bottom"/>
            <w:hideMark/>
          </w:tcPr>
          <w:p w14:paraId="0A7CFF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175.194,00</w:t>
            </w:r>
          </w:p>
        </w:tc>
        <w:tc>
          <w:tcPr>
            <w:tcW w:w="1312" w:type="dxa"/>
            <w:tcBorders>
              <w:top w:val="nil"/>
              <w:left w:val="nil"/>
              <w:bottom w:val="single" w:sz="4" w:space="0" w:color="auto"/>
              <w:right w:val="single" w:sz="4" w:space="0" w:color="auto"/>
            </w:tcBorders>
            <w:shd w:val="clear" w:color="000000" w:fill="FFFF99"/>
            <w:noWrap/>
            <w:vAlign w:val="bottom"/>
            <w:hideMark/>
          </w:tcPr>
          <w:p w14:paraId="7851A1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175.194,00</w:t>
            </w:r>
          </w:p>
        </w:tc>
        <w:tc>
          <w:tcPr>
            <w:tcW w:w="767" w:type="dxa"/>
            <w:tcBorders>
              <w:top w:val="nil"/>
              <w:left w:val="nil"/>
              <w:bottom w:val="single" w:sz="4" w:space="0" w:color="auto"/>
              <w:right w:val="single" w:sz="4" w:space="0" w:color="auto"/>
            </w:tcBorders>
            <w:shd w:val="clear" w:color="000000" w:fill="FFFF99"/>
            <w:noWrap/>
            <w:vAlign w:val="bottom"/>
            <w:hideMark/>
          </w:tcPr>
          <w:p w14:paraId="6EC041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115,73</w:t>
            </w:r>
          </w:p>
        </w:tc>
        <w:tc>
          <w:tcPr>
            <w:tcW w:w="821" w:type="dxa"/>
            <w:tcBorders>
              <w:top w:val="nil"/>
              <w:left w:val="nil"/>
              <w:bottom w:val="single" w:sz="4" w:space="0" w:color="auto"/>
              <w:right w:val="single" w:sz="4" w:space="0" w:color="auto"/>
            </w:tcBorders>
            <w:shd w:val="clear" w:color="000000" w:fill="FFFF99"/>
            <w:noWrap/>
            <w:vAlign w:val="bottom"/>
            <w:hideMark/>
          </w:tcPr>
          <w:p w14:paraId="60AED5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39" w:type="dxa"/>
            <w:tcBorders>
              <w:top w:val="nil"/>
              <w:left w:val="nil"/>
              <w:bottom w:val="single" w:sz="4" w:space="0" w:color="auto"/>
              <w:right w:val="single" w:sz="4" w:space="0" w:color="auto"/>
            </w:tcBorders>
            <w:shd w:val="clear" w:color="000000" w:fill="FFFF99"/>
            <w:noWrap/>
            <w:vAlign w:val="bottom"/>
            <w:hideMark/>
          </w:tcPr>
          <w:p w14:paraId="2E3EA1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3D2CC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A4CCCB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7B63CD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8268E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151.379,88</w:t>
            </w:r>
          </w:p>
        </w:tc>
        <w:tc>
          <w:tcPr>
            <w:tcW w:w="1396" w:type="dxa"/>
            <w:tcBorders>
              <w:top w:val="nil"/>
              <w:left w:val="nil"/>
              <w:bottom w:val="single" w:sz="4" w:space="0" w:color="auto"/>
              <w:right w:val="single" w:sz="4" w:space="0" w:color="auto"/>
            </w:tcBorders>
            <w:shd w:val="clear" w:color="auto" w:fill="auto"/>
            <w:noWrap/>
            <w:vAlign w:val="bottom"/>
            <w:hideMark/>
          </w:tcPr>
          <w:p w14:paraId="5A4847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175.194,09</w:t>
            </w:r>
          </w:p>
        </w:tc>
        <w:tc>
          <w:tcPr>
            <w:tcW w:w="1240" w:type="dxa"/>
            <w:tcBorders>
              <w:top w:val="nil"/>
              <w:left w:val="nil"/>
              <w:bottom w:val="single" w:sz="4" w:space="0" w:color="auto"/>
              <w:right w:val="single" w:sz="4" w:space="0" w:color="auto"/>
            </w:tcBorders>
            <w:shd w:val="clear" w:color="auto" w:fill="auto"/>
            <w:noWrap/>
            <w:vAlign w:val="bottom"/>
            <w:hideMark/>
          </w:tcPr>
          <w:p w14:paraId="21D94C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175.194,00</w:t>
            </w:r>
          </w:p>
        </w:tc>
        <w:tc>
          <w:tcPr>
            <w:tcW w:w="1324" w:type="dxa"/>
            <w:tcBorders>
              <w:top w:val="nil"/>
              <w:left w:val="nil"/>
              <w:bottom w:val="single" w:sz="4" w:space="0" w:color="auto"/>
              <w:right w:val="single" w:sz="4" w:space="0" w:color="auto"/>
            </w:tcBorders>
            <w:shd w:val="clear" w:color="auto" w:fill="auto"/>
            <w:noWrap/>
            <w:vAlign w:val="bottom"/>
            <w:hideMark/>
          </w:tcPr>
          <w:p w14:paraId="28625B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175.194,00</w:t>
            </w:r>
          </w:p>
        </w:tc>
        <w:tc>
          <w:tcPr>
            <w:tcW w:w="1312" w:type="dxa"/>
            <w:tcBorders>
              <w:top w:val="nil"/>
              <w:left w:val="nil"/>
              <w:bottom w:val="single" w:sz="4" w:space="0" w:color="auto"/>
              <w:right w:val="single" w:sz="4" w:space="0" w:color="auto"/>
            </w:tcBorders>
            <w:shd w:val="clear" w:color="auto" w:fill="auto"/>
            <w:noWrap/>
            <w:vAlign w:val="bottom"/>
            <w:hideMark/>
          </w:tcPr>
          <w:p w14:paraId="606EA9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175.194,00</w:t>
            </w:r>
          </w:p>
        </w:tc>
        <w:tc>
          <w:tcPr>
            <w:tcW w:w="767" w:type="dxa"/>
            <w:tcBorders>
              <w:top w:val="nil"/>
              <w:left w:val="nil"/>
              <w:bottom w:val="single" w:sz="4" w:space="0" w:color="auto"/>
              <w:right w:val="single" w:sz="4" w:space="0" w:color="auto"/>
            </w:tcBorders>
            <w:shd w:val="clear" w:color="auto" w:fill="auto"/>
            <w:noWrap/>
            <w:vAlign w:val="bottom"/>
            <w:hideMark/>
          </w:tcPr>
          <w:p w14:paraId="106F82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115,73</w:t>
            </w:r>
          </w:p>
        </w:tc>
        <w:tc>
          <w:tcPr>
            <w:tcW w:w="821" w:type="dxa"/>
            <w:tcBorders>
              <w:top w:val="nil"/>
              <w:left w:val="nil"/>
              <w:bottom w:val="single" w:sz="4" w:space="0" w:color="auto"/>
              <w:right w:val="single" w:sz="4" w:space="0" w:color="auto"/>
            </w:tcBorders>
            <w:shd w:val="clear" w:color="auto" w:fill="auto"/>
            <w:noWrap/>
            <w:vAlign w:val="bottom"/>
            <w:hideMark/>
          </w:tcPr>
          <w:p w14:paraId="20E2B5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39" w:type="dxa"/>
            <w:tcBorders>
              <w:top w:val="nil"/>
              <w:left w:val="nil"/>
              <w:bottom w:val="single" w:sz="4" w:space="0" w:color="auto"/>
              <w:right w:val="single" w:sz="4" w:space="0" w:color="auto"/>
            </w:tcBorders>
            <w:shd w:val="clear" w:color="auto" w:fill="auto"/>
            <w:noWrap/>
            <w:vAlign w:val="bottom"/>
            <w:hideMark/>
          </w:tcPr>
          <w:p w14:paraId="344C25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842EB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9FE191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F56789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C1D22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151.379,88</w:t>
            </w:r>
          </w:p>
        </w:tc>
        <w:tc>
          <w:tcPr>
            <w:tcW w:w="1396" w:type="dxa"/>
            <w:tcBorders>
              <w:top w:val="nil"/>
              <w:left w:val="nil"/>
              <w:bottom w:val="single" w:sz="4" w:space="0" w:color="auto"/>
              <w:right w:val="single" w:sz="4" w:space="0" w:color="auto"/>
            </w:tcBorders>
            <w:shd w:val="clear" w:color="auto" w:fill="auto"/>
            <w:noWrap/>
            <w:vAlign w:val="bottom"/>
            <w:hideMark/>
          </w:tcPr>
          <w:p w14:paraId="24CC43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175.194,09</w:t>
            </w:r>
          </w:p>
        </w:tc>
        <w:tc>
          <w:tcPr>
            <w:tcW w:w="1240" w:type="dxa"/>
            <w:tcBorders>
              <w:top w:val="nil"/>
              <w:left w:val="nil"/>
              <w:bottom w:val="single" w:sz="4" w:space="0" w:color="auto"/>
              <w:right w:val="single" w:sz="4" w:space="0" w:color="auto"/>
            </w:tcBorders>
            <w:shd w:val="clear" w:color="auto" w:fill="auto"/>
            <w:noWrap/>
            <w:vAlign w:val="bottom"/>
            <w:hideMark/>
          </w:tcPr>
          <w:p w14:paraId="4B436E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175.194,00</w:t>
            </w:r>
          </w:p>
        </w:tc>
        <w:tc>
          <w:tcPr>
            <w:tcW w:w="1324" w:type="dxa"/>
            <w:tcBorders>
              <w:top w:val="nil"/>
              <w:left w:val="nil"/>
              <w:bottom w:val="single" w:sz="4" w:space="0" w:color="auto"/>
              <w:right w:val="single" w:sz="4" w:space="0" w:color="auto"/>
            </w:tcBorders>
            <w:shd w:val="clear" w:color="auto" w:fill="auto"/>
            <w:noWrap/>
            <w:vAlign w:val="bottom"/>
            <w:hideMark/>
          </w:tcPr>
          <w:p w14:paraId="74E8D2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175.194,00</w:t>
            </w:r>
          </w:p>
        </w:tc>
        <w:tc>
          <w:tcPr>
            <w:tcW w:w="1312" w:type="dxa"/>
            <w:tcBorders>
              <w:top w:val="nil"/>
              <w:left w:val="nil"/>
              <w:bottom w:val="single" w:sz="4" w:space="0" w:color="auto"/>
              <w:right w:val="single" w:sz="4" w:space="0" w:color="auto"/>
            </w:tcBorders>
            <w:shd w:val="clear" w:color="auto" w:fill="auto"/>
            <w:noWrap/>
            <w:vAlign w:val="bottom"/>
            <w:hideMark/>
          </w:tcPr>
          <w:p w14:paraId="22D230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175.194,00</w:t>
            </w:r>
          </w:p>
        </w:tc>
        <w:tc>
          <w:tcPr>
            <w:tcW w:w="767" w:type="dxa"/>
            <w:tcBorders>
              <w:top w:val="nil"/>
              <w:left w:val="nil"/>
              <w:bottom w:val="single" w:sz="4" w:space="0" w:color="auto"/>
              <w:right w:val="single" w:sz="4" w:space="0" w:color="auto"/>
            </w:tcBorders>
            <w:shd w:val="clear" w:color="auto" w:fill="auto"/>
            <w:noWrap/>
            <w:vAlign w:val="bottom"/>
            <w:hideMark/>
          </w:tcPr>
          <w:p w14:paraId="748D2A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115,73</w:t>
            </w:r>
          </w:p>
        </w:tc>
        <w:tc>
          <w:tcPr>
            <w:tcW w:w="821" w:type="dxa"/>
            <w:tcBorders>
              <w:top w:val="nil"/>
              <w:left w:val="nil"/>
              <w:bottom w:val="single" w:sz="4" w:space="0" w:color="auto"/>
              <w:right w:val="single" w:sz="4" w:space="0" w:color="auto"/>
            </w:tcBorders>
            <w:shd w:val="clear" w:color="auto" w:fill="auto"/>
            <w:noWrap/>
            <w:vAlign w:val="bottom"/>
            <w:hideMark/>
          </w:tcPr>
          <w:p w14:paraId="66A223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39" w:type="dxa"/>
            <w:tcBorders>
              <w:top w:val="nil"/>
              <w:left w:val="nil"/>
              <w:bottom w:val="single" w:sz="4" w:space="0" w:color="auto"/>
              <w:right w:val="single" w:sz="4" w:space="0" w:color="auto"/>
            </w:tcBorders>
            <w:shd w:val="clear" w:color="auto" w:fill="auto"/>
            <w:noWrap/>
            <w:vAlign w:val="bottom"/>
            <w:hideMark/>
          </w:tcPr>
          <w:p w14:paraId="754013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64617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B00781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415C61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6E2CF1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1.129.948,25</w:t>
            </w:r>
          </w:p>
        </w:tc>
        <w:tc>
          <w:tcPr>
            <w:tcW w:w="1396" w:type="dxa"/>
            <w:tcBorders>
              <w:top w:val="nil"/>
              <w:left w:val="nil"/>
              <w:bottom w:val="single" w:sz="4" w:space="0" w:color="auto"/>
              <w:right w:val="single" w:sz="4" w:space="0" w:color="auto"/>
            </w:tcBorders>
            <w:shd w:val="clear" w:color="000000" w:fill="FFFF99"/>
            <w:noWrap/>
            <w:vAlign w:val="bottom"/>
            <w:hideMark/>
          </w:tcPr>
          <w:p w14:paraId="4D4732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1.289.747,15</w:t>
            </w:r>
          </w:p>
        </w:tc>
        <w:tc>
          <w:tcPr>
            <w:tcW w:w="1240" w:type="dxa"/>
            <w:tcBorders>
              <w:top w:val="nil"/>
              <w:left w:val="nil"/>
              <w:bottom w:val="single" w:sz="4" w:space="0" w:color="auto"/>
              <w:right w:val="single" w:sz="4" w:space="0" w:color="auto"/>
            </w:tcBorders>
            <w:shd w:val="clear" w:color="000000" w:fill="FFFF99"/>
            <w:noWrap/>
            <w:vAlign w:val="bottom"/>
            <w:hideMark/>
          </w:tcPr>
          <w:p w14:paraId="3F70FC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1.268.700,00</w:t>
            </w:r>
          </w:p>
        </w:tc>
        <w:tc>
          <w:tcPr>
            <w:tcW w:w="1324" w:type="dxa"/>
            <w:tcBorders>
              <w:top w:val="nil"/>
              <w:left w:val="nil"/>
              <w:bottom w:val="single" w:sz="4" w:space="0" w:color="auto"/>
              <w:right w:val="single" w:sz="4" w:space="0" w:color="auto"/>
            </w:tcBorders>
            <w:shd w:val="clear" w:color="000000" w:fill="FFFF99"/>
            <w:noWrap/>
            <w:vAlign w:val="bottom"/>
            <w:hideMark/>
          </w:tcPr>
          <w:p w14:paraId="6C9893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1.268.700,00</w:t>
            </w:r>
          </w:p>
        </w:tc>
        <w:tc>
          <w:tcPr>
            <w:tcW w:w="1312" w:type="dxa"/>
            <w:tcBorders>
              <w:top w:val="nil"/>
              <w:left w:val="nil"/>
              <w:bottom w:val="single" w:sz="4" w:space="0" w:color="auto"/>
              <w:right w:val="single" w:sz="4" w:space="0" w:color="auto"/>
            </w:tcBorders>
            <w:shd w:val="clear" w:color="000000" w:fill="FFFF99"/>
            <w:noWrap/>
            <w:vAlign w:val="bottom"/>
            <w:hideMark/>
          </w:tcPr>
          <w:p w14:paraId="3451A0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1.268.700,00</w:t>
            </w:r>
          </w:p>
        </w:tc>
        <w:tc>
          <w:tcPr>
            <w:tcW w:w="767" w:type="dxa"/>
            <w:tcBorders>
              <w:top w:val="nil"/>
              <w:left w:val="nil"/>
              <w:bottom w:val="single" w:sz="4" w:space="0" w:color="auto"/>
              <w:right w:val="single" w:sz="4" w:space="0" w:color="auto"/>
            </w:tcBorders>
            <w:shd w:val="clear" w:color="000000" w:fill="FFFF99"/>
            <w:noWrap/>
            <w:vAlign w:val="bottom"/>
            <w:hideMark/>
          </w:tcPr>
          <w:p w14:paraId="3A76C4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114,14</w:t>
            </w:r>
          </w:p>
        </w:tc>
        <w:tc>
          <w:tcPr>
            <w:tcW w:w="821" w:type="dxa"/>
            <w:tcBorders>
              <w:top w:val="nil"/>
              <w:left w:val="nil"/>
              <w:bottom w:val="single" w:sz="4" w:space="0" w:color="auto"/>
              <w:right w:val="single" w:sz="4" w:space="0" w:color="auto"/>
            </w:tcBorders>
            <w:shd w:val="clear" w:color="000000" w:fill="FFFF99"/>
            <w:noWrap/>
            <w:vAlign w:val="bottom"/>
            <w:hideMark/>
          </w:tcPr>
          <w:p w14:paraId="7951ED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98,37</w:t>
            </w:r>
          </w:p>
        </w:tc>
        <w:tc>
          <w:tcPr>
            <w:tcW w:w="839" w:type="dxa"/>
            <w:tcBorders>
              <w:top w:val="nil"/>
              <w:left w:val="nil"/>
              <w:bottom w:val="single" w:sz="4" w:space="0" w:color="auto"/>
              <w:right w:val="single" w:sz="4" w:space="0" w:color="auto"/>
            </w:tcBorders>
            <w:shd w:val="clear" w:color="000000" w:fill="FFFF99"/>
            <w:noWrap/>
            <w:vAlign w:val="bottom"/>
            <w:hideMark/>
          </w:tcPr>
          <w:p w14:paraId="571C0B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9E902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165F12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C0C4CF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277E5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1.129.948,25</w:t>
            </w:r>
          </w:p>
        </w:tc>
        <w:tc>
          <w:tcPr>
            <w:tcW w:w="1396" w:type="dxa"/>
            <w:tcBorders>
              <w:top w:val="nil"/>
              <w:left w:val="nil"/>
              <w:bottom w:val="single" w:sz="4" w:space="0" w:color="auto"/>
              <w:right w:val="single" w:sz="4" w:space="0" w:color="auto"/>
            </w:tcBorders>
            <w:shd w:val="clear" w:color="auto" w:fill="auto"/>
            <w:noWrap/>
            <w:vAlign w:val="bottom"/>
            <w:hideMark/>
          </w:tcPr>
          <w:p w14:paraId="0CA3BC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1.289.747,15</w:t>
            </w:r>
          </w:p>
        </w:tc>
        <w:tc>
          <w:tcPr>
            <w:tcW w:w="1240" w:type="dxa"/>
            <w:tcBorders>
              <w:top w:val="nil"/>
              <w:left w:val="nil"/>
              <w:bottom w:val="single" w:sz="4" w:space="0" w:color="auto"/>
              <w:right w:val="single" w:sz="4" w:space="0" w:color="auto"/>
            </w:tcBorders>
            <w:shd w:val="clear" w:color="auto" w:fill="auto"/>
            <w:noWrap/>
            <w:vAlign w:val="bottom"/>
            <w:hideMark/>
          </w:tcPr>
          <w:p w14:paraId="0071D7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1.268.700,00</w:t>
            </w:r>
          </w:p>
        </w:tc>
        <w:tc>
          <w:tcPr>
            <w:tcW w:w="1324" w:type="dxa"/>
            <w:tcBorders>
              <w:top w:val="nil"/>
              <w:left w:val="nil"/>
              <w:bottom w:val="single" w:sz="4" w:space="0" w:color="auto"/>
              <w:right w:val="single" w:sz="4" w:space="0" w:color="auto"/>
            </w:tcBorders>
            <w:shd w:val="clear" w:color="auto" w:fill="auto"/>
            <w:noWrap/>
            <w:vAlign w:val="bottom"/>
            <w:hideMark/>
          </w:tcPr>
          <w:p w14:paraId="2A604E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1.268.700,00</w:t>
            </w:r>
          </w:p>
        </w:tc>
        <w:tc>
          <w:tcPr>
            <w:tcW w:w="1312" w:type="dxa"/>
            <w:tcBorders>
              <w:top w:val="nil"/>
              <w:left w:val="nil"/>
              <w:bottom w:val="single" w:sz="4" w:space="0" w:color="auto"/>
              <w:right w:val="single" w:sz="4" w:space="0" w:color="auto"/>
            </w:tcBorders>
            <w:shd w:val="clear" w:color="auto" w:fill="auto"/>
            <w:noWrap/>
            <w:vAlign w:val="bottom"/>
            <w:hideMark/>
          </w:tcPr>
          <w:p w14:paraId="4BB049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1.268.700,00</w:t>
            </w:r>
          </w:p>
        </w:tc>
        <w:tc>
          <w:tcPr>
            <w:tcW w:w="767" w:type="dxa"/>
            <w:tcBorders>
              <w:top w:val="nil"/>
              <w:left w:val="nil"/>
              <w:bottom w:val="single" w:sz="4" w:space="0" w:color="auto"/>
              <w:right w:val="single" w:sz="4" w:space="0" w:color="auto"/>
            </w:tcBorders>
            <w:shd w:val="clear" w:color="auto" w:fill="auto"/>
            <w:noWrap/>
            <w:vAlign w:val="bottom"/>
            <w:hideMark/>
          </w:tcPr>
          <w:p w14:paraId="44EFB1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114,14</w:t>
            </w:r>
          </w:p>
        </w:tc>
        <w:tc>
          <w:tcPr>
            <w:tcW w:w="821" w:type="dxa"/>
            <w:tcBorders>
              <w:top w:val="nil"/>
              <w:left w:val="nil"/>
              <w:bottom w:val="single" w:sz="4" w:space="0" w:color="auto"/>
              <w:right w:val="single" w:sz="4" w:space="0" w:color="auto"/>
            </w:tcBorders>
            <w:shd w:val="clear" w:color="auto" w:fill="auto"/>
            <w:noWrap/>
            <w:vAlign w:val="bottom"/>
            <w:hideMark/>
          </w:tcPr>
          <w:p w14:paraId="3A799D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98,37</w:t>
            </w:r>
          </w:p>
        </w:tc>
        <w:tc>
          <w:tcPr>
            <w:tcW w:w="839" w:type="dxa"/>
            <w:tcBorders>
              <w:top w:val="nil"/>
              <w:left w:val="nil"/>
              <w:bottom w:val="single" w:sz="4" w:space="0" w:color="auto"/>
              <w:right w:val="single" w:sz="4" w:space="0" w:color="auto"/>
            </w:tcBorders>
            <w:shd w:val="clear" w:color="auto" w:fill="auto"/>
            <w:noWrap/>
            <w:vAlign w:val="bottom"/>
            <w:hideMark/>
          </w:tcPr>
          <w:p w14:paraId="66961F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8564A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B89CB9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E1755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2A1B62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1.098.448,99</w:t>
            </w:r>
          </w:p>
        </w:tc>
        <w:tc>
          <w:tcPr>
            <w:tcW w:w="1396" w:type="dxa"/>
            <w:tcBorders>
              <w:top w:val="nil"/>
              <w:left w:val="nil"/>
              <w:bottom w:val="single" w:sz="4" w:space="0" w:color="auto"/>
              <w:right w:val="single" w:sz="4" w:space="0" w:color="auto"/>
            </w:tcBorders>
            <w:shd w:val="clear" w:color="auto" w:fill="auto"/>
            <w:noWrap/>
            <w:vAlign w:val="bottom"/>
            <w:hideMark/>
          </w:tcPr>
          <w:p w14:paraId="779229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1.257.561,88</w:t>
            </w:r>
          </w:p>
        </w:tc>
        <w:tc>
          <w:tcPr>
            <w:tcW w:w="1240" w:type="dxa"/>
            <w:tcBorders>
              <w:top w:val="nil"/>
              <w:left w:val="nil"/>
              <w:bottom w:val="single" w:sz="4" w:space="0" w:color="auto"/>
              <w:right w:val="single" w:sz="4" w:space="0" w:color="auto"/>
            </w:tcBorders>
            <w:shd w:val="clear" w:color="auto" w:fill="auto"/>
            <w:noWrap/>
            <w:vAlign w:val="bottom"/>
            <w:hideMark/>
          </w:tcPr>
          <w:p w14:paraId="3D5A3B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1.240.500,00</w:t>
            </w:r>
          </w:p>
        </w:tc>
        <w:tc>
          <w:tcPr>
            <w:tcW w:w="1324" w:type="dxa"/>
            <w:tcBorders>
              <w:top w:val="nil"/>
              <w:left w:val="nil"/>
              <w:bottom w:val="single" w:sz="4" w:space="0" w:color="auto"/>
              <w:right w:val="single" w:sz="4" w:space="0" w:color="auto"/>
            </w:tcBorders>
            <w:shd w:val="clear" w:color="auto" w:fill="auto"/>
            <w:noWrap/>
            <w:vAlign w:val="bottom"/>
            <w:hideMark/>
          </w:tcPr>
          <w:p w14:paraId="49AD10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1.240.500,00</w:t>
            </w:r>
          </w:p>
        </w:tc>
        <w:tc>
          <w:tcPr>
            <w:tcW w:w="1312" w:type="dxa"/>
            <w:tcBorders>
              <w:top w:val="nil"/>
              <w:left w:val="nil"/>
              <w:bottom w:val="single" w:sz="4" w:space="0" w:color="auto"/>
              <w:right w:val="single" w:sz="4" w:space="0" w:color="auto"/>
            </w:tcBorders>
            <w:shd w:val="clear" w:color="auto" w:fill="auto"/>
            <w:noWrap/>
            <w:vAlign w:val="bottom"/>
            <w:hideMark/>
          </w:tcPr>
          <w:p w14:paraId="0F705F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1.240.500,00</w:t>
            </w:r>
          </w:p>
        </w:tc>
        <w:tc>
          <w:tcPr>
            <w:tcW w:w="767" w:type="dxa"/>
            <w:tcBorders>
              <w:top w:val="nil"/>
              <w:left w:val="nil"/>
              <w:bottom w:val="single" w:sz="4" w:space="0" w:color="auto"/>
              <w:right w:val="single" w:sz="4" w:space="0" w:color="auto"/>
            </w:tcBorders>
            <w:shd w:val="clear" w:color="auto" w:fill="auto"/>
            <w:noWrap/>
            <w:vAlign w:val="bottom"/>
            <w:hideMark/>
          </w:tcPr>
          <w:p w14:paraId="650F32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114,49</w:t>
            </w:r>
          </w:p>
        </w:tc>
        <w:tc>
          <w:tcPr>
            <w:tcW w:w="821" w:type="dxa"/>
            <w:tcBorders>
              <w:top w:val="nil"/>
              <w:left w:val="nil"/>
              <w:bottom w:val="single" w:sz="4" w:space="0" w:color="auto"/>
              <w:right w:val="single" w:sz="4" w:space="0" w:color="auto"/>
            </w:tcBorders>
            <w:shd w:val="clear" w:color="auto" w:fill="auto"/>
            <w:noWrap/>
            <w:vAlign w:val="bottom"/>
            <w:hideMark/>
          </w:tcPr>
          <w:p w14:paraId="130B06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98,64</w:t>
            </w:r>
          </w:p>
        </w:tc>
        <w:tc>
          <w:tcPr>
            <w:tcW w:w="839" w:type="dxa"/>
            <w:tcBorders>
              <w:top w:val="nil"/>
              <w:left w:val="nil"/>
              <w:bottom w:val="single" w:sz="4" w:space="0" w:color="auto"/>
              <w:right w:val="single" w:sz="4" w:space="0" w:color="auto"/>
            </w:tcBorders>
            <w:shd w:val="clear" w:color="auto" w:fill="auto"/>
            <w:noWrap/>
            <w:vAlign w:val="bottom"/>
            <w:hideMark/>
          </w:tcPr>
          <w:p w14:paraId="28FE8C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85BF9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CCD8D6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0533AB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A5AA9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31.140,91</w:t>
            </w:r>
          </w:p>
        </w:tc>
        <w:tc>
          <w:tcPr>
            <w:tcW w:w="1396" w:type="dxa"/>
            <w:tcBorders>
              <w:top w:val="nil"/>
              <w:left w:val="nil"/>
              <w:bottom w:val="single" w:sz="4" w:space="0" w:color="auto"/>
              <w:right w:val="single" w:sz="4" w:space="0" w:color="auto"/>
            </w:tcBorders>
            <w:shd w:val="clear" w:color="auto" w:fill="auto"/>
            <w:noWrap/>
            <w:vAlign w:val="bottom"/>
            <w:hideMark/>
          </w:tcPr>
          <w:p w14:paraId="732D4A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32.185,27</w:t>
            </w:r>
          </w:p>
        </w:tc>
        <w:tc>
          <w:tcPr>
            <w:tcW w:w="1240" w:type="dxa"/>
            <w:tcBorders>
              <w:top w:val="nil"/>
              <w:left w:val="nil"/>
              <w:bottom w:val="single" w:sz="4" w:space="0" w:color="auto"/>
              <w:right w:val="single" w:sz="4" w:space="0" w:color="auto"/>
            </w:tcBorders>
            <w:shd w:val="clear" w:color="auto" w:fill="auto"/>
            <w:noWrap/>
            <w:vAlign w:val="bottom"/>
            <w:hideMark/>
          </w:tcPr>
          <w:p w14:paraId="2B7F22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28.200,00</w:t>
            </w:r>
          </w:p>
        </w:tc>
        <w:tc>
          <w:tcPr>
            <w:tcW w:w="1324" w:type="dxa"/>
            <w:tcBorders>
              <w:top w:val="nil"/>
              <w:left w:val="nil"/>
              <w:bottom w:val="single" w:sz="4" w:space="0" w:color="auto"/>
              <w:right w:val="single" w:sz="4" w:space="0" w:color="auto"/>
            </w:tcBorders>
            <w:shd w:val="clear" w:color="auto" w:fill="auto"/>
            <w:noWrap/>
            <w:vAlign w:val="bottom"/>
            <w:hideMark/>
          </w:tcPr>
          <w:p w14:paraId="4754B4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28.200,00</w:t>
            </w:r>
          </w:p>
        </w:tc>
        <w:tc>
          <w:tcPr>
            <w:tcW w:w="1312" w:type="dxa"/>
            <w:tcBorders>
              <w:top w:val="nil"/>
              <w:left w:val="nil"/>
              <w:bottom w:val="single" w:sz="4" w:space="0" w:color="auto"/>
              <w:right w:val="single" w:sz="4" w:space="0" w:color="auto"/>
            </w:tcBorders>
            <w:shd w:val="clear" w:color="auto" w:fill="auto"/>
            <w:noWrap/>
            <w:vAlign w:val="bottom"/>
            <w:hideMark/>
          </w:tcPr>
          <w:p w14:paraId="1790FD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28.200,00</w:t>
            </w:r>
          </w:p>
        </w:tc>
        <w:tc>
          <w:tcPr>
            <w:tcW w:w="767" w:type="dxa"/>
            <w:tcBorders>
              <w:top w:val="nil"/>
              <w:left w:val="nil"/>
              <w:bottom w:val="single" w:sz="4" w:space="0" w:color="auto"/>
              <w:right w:val="single" w:sz="4" w:space="0" w:color="auto"/>
            </w:tcBorders>
            <w:shd w:val="clear" w:color="auto" w:fill="auto"/>
            <w:noWrap/>
            <w:vAlign w:val="bottom"/>
            <w:hideMark/>
          </w:tcPr>
          <w:p w14:paraId="30472D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103,35</w:t>
            </w:r>
          </w:p>
        </w:tc>
        <w:tc>
          <w:tcPr>
            <w:tcW w:w="821" w:type="dxa"/>
            <w:tcBorders>
              <w:top w:val="nil"/>
              <w:left w:val="nil"/>
              <w:bottom w:val="single" w:sz="4" w:space="0" w:color="auto"/>
              <w:right w:val="single" w:sz="4" w:space="0" w:color="auto"/>
            </w:tcBorders>
            <w:shd w:val="clear" w:color="auto" w:fill="auto"/>
            <w:noWrap/>
            <w:vAlign w:val="bottom"/>
            <w:hideMark/>
          </w:tcPr>
          <w:p w14:paraId="35B08B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87,62</w:t>
            </w:r>
          </w:p>
        </w:tc>
        <w:tc>
          <w:tcPr>
            <w:tcW w:w="839" w:type="dxa"/>
            <w:tcBorders>
              <w:top w:val="nil"/>
              <w:left w:val="nil"/>
              <w:bottom w:val="single" w:sz="4" w:space="0" w:color="auto"/>
              <w:right w:val="single" w:sz="4" w:space="0" w:color="auto"/>
            </w:tcBorders>
            <w:shd w:val="clear" w:color="auto" w:fill="auto"/>
            <w:noWrap/>
            <w:vAlign w:val="bottom"/>
            <w:hideMark/>
          </w:tcPr>
          <w:p w14:paraId="50DF1A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A12C2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0EA27D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B6EAA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1DAFBE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358,35</w:t>
            </w:r>
          </w:p>
        </w:tc>
        <w:tc>
          <w:tcPr>
            <w:tcW w:w="1396" w:type="dxa"/>
            <w:tcBorders>
              <w:top w:val="nil"/>
              <w:left w:val="nil"/>
              <w:bottom w:val="single" w:sz="4" w:space="0" w:color="auto"/>
              <w:right w:val="single" w:sz="4" w:space="0" w:color="auto"/>
            </w:tcBorders>
            <w:shd w:val="clear" w:color="auto" w:fill="auto"/>
            <w:noWrap/>
            <w:vAlign w:val="bottom"/>
            <w:hideMark/>
          </w:tcPr>
          <w:p w14:paraId="7A27C1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2311D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14914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BAEF7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2672C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B2ACC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3ECC1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CBAAF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CCF210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2076B7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78DEEE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5,16</w:t>
            </w:r>
          </w:p>
        </w:tc>
        <w:tc>
          <w:tcPr>
            <w:tcW w:w="1396" w:type="dxa"/>
            <w:tcBorders>
              <w:top w:val="nil"/>
              <w:left w:val="nil"/>
              <w:bottom w:val="single" w:sz="4" w:space="0" w:color="auto"/>
              <w:right w:val="single" w:sz="4" w:space="0" w:color="auto"/>
            </w:tcBorders>
            <w:shd w:val="clear" w:color="000000" w:fill="FFFF99"/>
            <w:noWrap/>
            <w:vAlign w:val="bottom"/>
            <w:hideMark/>
          </w:tcPr>
          <w:p w14:paraId="1B8321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10A236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w:t>
            </w:r>
          </w:p>
        </w:tc>
        <w:tc>
          <w:tcPr>
            <w:tcW w:w="1324" w:type="dxa"/>
            <w:tcBorders>
              <w:top w:val="nil"/>
              <w:left w:val="nil"/>
              <w:bottom w:val="single" w:sz="4" w:space="0" w:color="auto"/>
              <w:right w:val="single" w:sz="4" w:space="0" w:color="auto"/>
            </w:tcBorders>
            <w:shd w:val="clear" w:color="000000" w:fill="FFFF99"/>
            <w:noWrap/>
            <w:vAlign w:val="bottom"/>
            <w:hideMark/>
          </w:tcPr>
          <w:p w14:paraId="3A17AC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w:t>
            </w:r>
          </w:p>
        </w:tc>
        <w:tc>
          <w:tcPr>
            <w:tcW w:w="1312" w:type="dxa"/>
            <w:tcBorders>
              <w:top w:val="nil"/>
              <w:left w:val="nil"/>
              <w:bottom w:val="single" w:sz="4" w:space="0" w:color="auto"/>
              <w:right w:val="single" w:sz="4" w:space="0" w:color="auto"/>
            </w:tcBorders>
            <w:shd w:val="clear" w:color="000000" w:fill="FFFF99"/>
            <w:noWrap/>
            <w:vAlign w:val="bottom"/>
            <w:hideMark/>
          </w:tcPr>
          <w:p w14:paraId="3933A4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w:t>
            </w:r>
          </w:p>
        </w:tc>
        <w:tc>
          <w:tcPr>
            <w:tcW w:w="767" w:type="dxa"/>
            <w:tcBorders>
              <w:top w:val="nil"/>
              <w:left w:val="nil"/>
              <w:bottom w:val="single" w:sz="4" w:space="0" w:color="auto"/>
              <w:right w:val="single" w:sz="4" w:space="0" w:color="auto"/>
            </w:tcBorders>
            <w:shd w:val="clear" w:color="000000" w:fill="FFFF99"/>
            <w:noWrap/>
            <w:vAlign w:val="bottom"/>
            <w:hideMark/>
          </w:tcPr>
          <w:p w14:paraId="0D2CC25D" w14:textId="77777777" w:rsidR="009C4252" w:rsidRPr="009C4252" w:rsidRDefault="009C4252" w:rsidP="009C4252">
            <w:pPr>
              <w:spacing w:after="0" w:line="240" w:lineRule="auto"/>
              <w:jc w:val="center"/>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w:t>
            </w:r>
          </w:p>
        </w:tc>
        <w:tc>
          <w:tcPr>
            <w:tcW w:w="821" w:type="dxa"/>
            <w:tcBorders>
              <w:top w:val="nil"/>
              <w:left w:val="nil"/>
              <w:bottom w:val="single" w:sz="4" w:space="0" w:color="auto"/>
              <w:right w:val="single" w:sz="4" w:space="0" w:color="auto"/>
            </w:tcBorders>
            <w:shd w:val="clear" w:color="000000" w:fill="FFFF99"/>
            <w:noWrap/>
            <w:vAlign w:val="bottom"/>
            <w:hideMark/>
          </w:tcPr>
          <w:p w14:paraId="09290F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90,41</w:t>
            </w:r>
          </w:p>
        </w:tc>
        <w:tc>
          <w:tcPr>
            <w:tcW w:w="839" w:type="dxa"/>
            <w:tcBorders>
              <w:top w:val="nil"/>
              <w:left w:val="nil"/>
              <w:bottom w:val="single" w:sz="4" w:space="0" w:color="auto"/>
              <w:right w:val="single" w:sz="4" w:space="0" w:color="auto"/>
            </w:tcBorders>
            <w:shd w:val="clear" w:color="000000" w:fill="FFFF99"/>
            <w:noWrap/>
            <w:vAlign w:val="bottom"/>
            <w:hideMark/>
          </w:tcPr>
          <w:p w14:paraId="07493C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FA4B5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3ED9E7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1320A3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FABB7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5,16</w:t>
            </w:r>
          </w:p>
        </w:tc>
        <w:tc>
          <w:tcPr>
            <w:tcW w:w="1396" w:type="dxa"/>
            <w:tcBorders>
              <w:top w:val="nil"/>
              <w:left w:val="nil"/>
              <w:bottom w:val="single" w:sz="4" w:space="0" w:color="auto"/>
              <w:right w:val="single" w:sz="4" w:space="0" w:color="auto"/>
            </w:tcBorders>
            <w:shd w:val="clear" w:color="auto" w:fill="auto"/>
            <w:noWrap/>
            <w:vAlign w:val="bottom"/>
            <w:hideMark/>
          </w:tcPr>
          <w:p w14:paraId="49B25C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A93E0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61124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AC22C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636ED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44755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F9BFD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E5953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2920B4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DE55FB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BA53D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5,16</w:t>
            </w:r>
          </w:p>
        </w:tc>
        <w:tc>
          <w:tcPr>
            <w:tcW w:w="1396" w:type="dxa"/>
            <w:tcBorders>
              <w:top w:val="nil"/>
              <w:left w:val="nil"/>
              <w:bottom w:val="single" w:sz="4" w:space="0" w:color="auto"/>
              <w:right w:val="single" w:sz="4" w:space="0" w:color="auto"/>
            </w:tcBorders>
            <w:shd w:val="clear" w:color="auto" w:fill="auto"/>
            <w:noWrap/>
            <w:vAlign w:val="bottom"/>
            <w:hideMark/>
          </w:tcPr>
          <w:p w14:paraId="3D2408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A6D66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1F4E4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AFA3E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D4BE0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2FA5F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A22F0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97181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1B0513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7C7AD1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34CA1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DD5ED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23168C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w:t>
            </w:r>
          </w:p>
        </w:tc>
        <w:tc>
          <w:tcPr>
            <w:tcW w:w="1324" w:type="dxa"/>
            <w:tcBorders>
              <w:top w:val="nil"/>
              <w:left w:val="nil"/>
              <w:bottom w:val="single" w:sz="4" w:space="0" w:color="auto"/>
              <w:right w:val="single" w:sz="4" w:space="0" w:color="auto"/>
            </w:tcBorders>
            <w:shd w:val="clear" w:color="auto" w:fill="auto"/>
            <w:noWrap/>
            <w:vAlign w:val="bottom"/>
            <w:hideMark/>
          </w:tcPr>
          <w:p w14:paraId="332067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w:t>
            </w:r>
          </w:p>
        </w:tc>
        <w:tc>
          <w:tcPr>
            <w:tcW w:w="1312" w:type="dxa"/>
            <w:tcBorders>
              <w:top w:val="nil"/>
              <w:left w:val="nil"/>
              <w:bottom w:val="single" w:sz="4" w:space="0" w:color="auto"/>
              <w:right w:val="single" w:sz="4" w:space="0" w:color="auto"/>
            </w:tcBorders>
            <w:shd w:val="clear" w:color="auto" w:fill="auto"/>
            <w:noWrap/>
            <w:vAlign w:val="bottom"/>
            <w:hideMark/>
          </w:tcPr>
          <w:p w14:paraId="7D2D77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w:t>
            </w:r>
          </w:p>
        </w:tc>
        <w:tc>
          <w:tcPr>
            <w:tcW w:w="767" w:type="dxa"/>
            <w:tcBorders>
              <w:top w:val="nil"/>
              <w:left w:val="nil"/>
              <w:bottom w:val="single" w:sz="4" w:space="0" w:color="auto"/>
              <w:right w:val="single" w:sz="4" w:space="0" w:color="auto"/>
            </w:tcBorders>
            <w:shd w:val="clear" w:color="auto" w:fill="auto"/>
            <w:noWrap/>
            <w:vAlign w:val="bottom"/>
            <w:hideMark/>
          </w:tcPr>
          <w:p w14:paraId="54616D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8C39D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90,41</w:t>
            </w:r>
          </w:p>
        </w:tc>
        <w:tc>
          <w:tcPr>
            <w:tcW w:w="839" w:type="dxa"/>
            <w:tcBorders>
              <w:top w:val="nil"/>
              <w:left w:val="nil"/>
              <w:bottom w:val="single" w:sz="4" w:space="0" w:color="auto"/>
              <w:right w:val="single" w:sz="4" w:space="0" w:color="auto"/>
            </w:tcBorders>
            <w:shd w:val="clear" w:color="auto" w:fill="auto"/>
            <w:noWrap/>
            <w:vAlign w:val="bottom"/>
            <w:hideMark/>
          </w:tcPr>
          <w:p w14:paraId="438107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7FF8C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8D3F3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297D4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E757D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C50C4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317EEF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w:t>
            </w:r>
          </w:p>
        </w:tc>
        <w:tc>
          <w:tcPr>
            <w:tcW w:w="1324" w:type="dxa"/>
            <w:tcBorders>
              <w:top w:val="nil"/>
              <w:left w:val="nil"/>
              <w:bottom w:val="single" w:sz="4" w:space="0" w:color="auto"/>
              <w:right w:val="single" w:sz="4" w:space="0" w:color="auto"/>
            </w:tcBorders>
            <w:shd w:val="clear" w:color="auto" w:fill="auto"/>
            <w:noWrap/>
            <w:vAlign w:val="bottom"/>
            <w:hideMark/>
          </w:tcPr>
          <w:p w14:paraId="6DBFC9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w:t>
            </w:r>
          </w:p>
        </w:tc>
        <w:tc>
          <w:tcPr>
            <w:tcW w:w="1312" w:type="dxa"/>
            <w:tcBorders>
              <w:top w:val="nil"/>
              <w:left w:val="nil"/>
              <w:bottom w:val="single" w:sz="4" w:space="0" w:color="auto"/>
              <w:right w:val="single" w:sz="4" w:space="0" w:color="auto"/>
            </w:tcBorders>
            <w:shd w:val="clear" w:color="auto" w:fill="auto"/>
            <w:noWrap/>
            <w:vAlign w:val="bottom"/>
            <w:hideMark/>
          </w:tcPr>
          <w:p w14:paraId="7195A0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w:t>
            </w:r>
          </w:p>
        </w:tc>
        <w:tc>
          <w:tcPr>
            <w:tcW w:w="767" w:type="dxa"/>
            <w:tcBorders>
              <w:top w:val="nil"/>
              <w:left w:val="nil"/>
              <w:bottom w:val="single" w:sz="4" w:space="0" w:color="auto"/>
              <w:right w:val="single" w:sz="4" w:space="0" w:color="auto"/>
            </w:tcBorders>
            <w:shd w:val="clear" w:color="auto" w:fill="auto"/>
            <w:noWrap/>
            <w:vAlign w:val="bottom"/>
            <w:hideMark/>
          </w:tcPr>
          <w:p w14:paraId="144BC5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9ECF6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90,41</w:t>
            </w:r>
          </w:p>
        </w:tc>
        <w:tc>
          <w:tcPr>
            <w:tcW w:w="839" w:type="dxa"/>
            <w:tcBorders>
              <w:top w:val="nil"/>
              <w:left w:val="nil"/>
              <w:bottom w:val="single" w:sz="4" w:space="0" w:color="auto"/>
              <w:right w:val="single" w:sz="4" w:space="0" w:color="auto"/>
            </w:tcBorders>
            <w:shd w:val="clear" w:color="auto" w:fill="auto"/>
            <w:noWrap/>
            <w:vAlign w:val="bottom"/>
            <w:hideMark/>
          </w:tcPr>
          <w:p w14:paraId="52A7C1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8B4BD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F9D86C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62B03E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17BC6E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3.497,25</w:t>
            </w:r>
          </w:p>
        </w:tc>
        <w:tc>
          <w:tcPr>
            <w:tcW w:w="1396" w:type="dxa"/>
            <w:tcBorders>
              <w:top w:val="nil"/>
              <w:left w:val="nil"/>
              <w:bottom w:val="single" w:sz="4" w:space="0" w:color="auto"/>
              <w:right w:val="single" w:sz="4" w:space="0" w:color="auto"/>
            </w:tcBorders>
            <w:shd w:val="clear" w:color="000000" w:fill="FFFF99"/>
            <w:noWrap/>
            <w:vAlign w:val="bottom"/>
            <w:hideMark/>
          </w:tcPr>
          <w:p w14:paraId="32EB17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5.794,68</w:t>
            </w:r>
          </w:p>
        </w:tc>
        <w:tc>
          <w:tcPr>
            <w:tcW w:w="1240" w:type="dxa"/>
            <w:tcBorders>
              <w:top w:val="nil"/>
              <w:left w:val="nil"/>
              <w:bottom w:val="single" w:sz="4" w:space="0" w:color="auto"/>
              <w:right w:val="single" w:sz="4" w:space="0" w:color="auto"/>
            </w:tcBorders>
            <w:shd w:val="clear" w:color="000000" w:fill="FFFF99"/>
            <w:noWrap/>
            <w:vAlign w:val="bottom"/>
            <w:hideMark/>
          </w:tcPr>
          <w:p w14:paraId="7FF568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1324" w:type="dxa"/>
            <w:tcBorders>
              <w:top w:val="nil"/>
              <w:left w:val="nil"/>
              <w:bottom w:val="single" w:sz="4" w:space="0" w:color="auto"/>
              <w:right w:val="single" w:sz="4" w:space="0" w:color="auto"/>
            </w:tcBorders>
            <w:shd w:val="clear" w:color="000000" w:fill="FFFF99"/>
            <w:noWrap/>
            <w:vAlign w:val="bottom"/>
            <w:hideMark/>
          </w:tcPr>
          <w:p w14:paraId="04A7A2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1312" w:type="dxa"/>
            <w:tcBorders>
              <w:top w:val="nil"/>
              <w:left w:val="nil"/>
              <w:bottom w:val="single" w:sz="4" w:space="0" w:color="auto"/>
              <w:right w:val="single" w:sz="4" w:space="0" w:color="auto"/>
            </w:tcBorders>
            <w:shd w:val="clear" w:color="000000" w:fill="FFFF99"/>
            <w:noWrap/>
            <w:vAlign w:val="bottom"/>
            <w:hideMark/>
          </w:tcPr>
          <w:p w14:paraId="2E16FD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4.000,00</w:t>
            </w:r>
          </w:p>
        </w:tc>
        <w:tc>
          <w:tcPr>
            <w:tcW w:w="767" w:type="dxa"/>
            <w:tcBorders>
              <w:top w:val="nil"/>
              <w:left w:val="nil"/>
              <w:bottom w:val="single" w:sz="4" w:space="0" w:color="auto"/>
              <w:right w:val="single" w:sz="4" w:space="0" w:color="auto"/>
            </w:tcBorders>
            <w:shd w:val="clear" w:color="000000" w:fill="FFFF99"/>
            <w:noWrap/>
            <w:vAlign w:val="bottom"/>
            <w:hideMark/>
          </w:tcPr>
          <w:p w14:paraId="431AA4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165,69</w:t>
            </w:r>
          </w:p>
        </w:tc>
        <w:tc>
          <w:tcPr>
            <w:tcW w:w="821" w:type="dxa"/>
            <w:tcBorders>
              <w:top w:val="nil"/>
              <w:left w:val="nil"/>
              <w:bottom w:val="single" w:sz="4" w:space="0" w:color="auto"/>
              <w:right w:val="single" w:sz="4" w:space="0" w:color="auto"/>
            </w:tcBorders>
            <w:shd w:val="clear" w:color="000000" w:fill="FFFF99"/>
            <w:noWrap/>
            <w:vAlign w:val="bottom"/>
            <w:hideMark/>
          </w:tcPr>
          <w:p w14:paraId="701D42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69,03</w:t>
            </w:r>
          </w:p>
        </w:tc>
        <w:tc>
          <w:tcPr>
            <w:tcW w:w="839" w:type="dxa"/>
            <w:tcBorders>
              <w:top w:val="nil"/>
              <w:left w:val="nil"/>
              <w:bottom w:val="single" w:sz="4" w:space="0" w:color="auto"/>
              <w:right w:val="single" w:sz="4" w:space="0" w:color="auto"/>
            </w:tcBorders>
            <w:shd w:val="clear" w:color="000000" w:fill="FFFF99"/>
            <w:noWrap/>
            <w:vAlign w:val="bottom"/>
            <w:hideMark/>
          </w:tcPr>
          <w:p w14:paraId="2D7B31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A3934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4D24F1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9475A5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48444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3.497,25</w:t>
            </w:r>
          </w:p>
        </w:tc>
        <w:tc>
          <w:tcPr>
            <w:tcW w:w="1396" w:type="dxa"/>
            <w:tcBorders>
              <w:top w:val="nil"/>
              <w:left w:val="nil"/>
              <w:bottom w:val="single" w:sz="4" w:space="0" w:color="auto"/>
              <w:right w:val="single" w:sz="4" w:space="0" w:color="auto"/>
            </w:tcBorders>
            <w:shd w:val="clear" w:color="auto" w:fill="auto"/>
            <w:noWrap/>
            <w:vAlign w:val="bottom"/>
            <w:hideMark/>
          </w:tcPr>
          <w:p w14:paraId="3151FA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5.794,68</w:t>
            </w:r>
          </w:p>
        </w:tc>
        <w:tc>
          <w:tcPr>
            <w:tcW w:w="1240" w:type="dxa"/>
            <w:tcBorders>
              <w:top w:val="nil"/>
              <w:left w:val="nil"/>
              <w:bottom w:val="single" w:sz="4" w:space="0" w:color="auto"/>
              <w:right w:val="single" w:sz="4" w:space="0" w:color="auto"/>
            </w:tcBorders>
            <w:shd w:val="clear" w:color="auto" w:fill="auto"/>
            <w:noWrap/>
            <w:vAlign w:val="bottom"/>
            <w:hideMark/>
          </w:tcPr>
          <w:p w14:paraId="30F16C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24" w:type="dxa"/>
            <w:tcBorders>
              <w:top w:val="nil"/>
              <w:left w:val="nil"/>
              <w:bottom w:val="single" w:sz="4" w:space="0" w:color="auto"/>
              <w:right w:val="single" w:sz="4" w:space="0" w:color="auto"/>
            </w:tcBorders>
            <w:shd w:val="clear" w:color="auto" w:fill="auto"/>
            <w:noWrap/>
            <w:vAlign w:val="bottom"/>
            <w:hideMark/>
          </w:tcPr>
          <w:p w14:paraId="38E41B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12" w:type="dxa"/>
            <w:tcBorders>
              <w:top w:val="nil"/>
              <w:left w:val="nil"/>
              <w:bottom w:val="single" w:sz="4" w:space="0" w:color="auto"/>
              <w:right w:val="single" w:sz="4" w:space="0" w:color="auto"/>
            </w:tcBorders>
            <w:shd w:val="clear" w:color="auto" w:fill="auto"/>
            <w:noWrap/>
            <w:vAlign w:val="bottom"/>
            <w:hideMark/>
          </w:tcPr>
          <w:p w14:paraId="220EE6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767" w:type="dxa"/>
            <w:tcBorders>
              <w:top w:val="nil"/>
              <w:left w:val="nil"/>
              <w:bottom w:val="single" w:sz="4" w:space="0" w:color="auto"/>
              <w:right w:val="single" w:sz="4" w:space="0" w:color="auto"/>
            </w:tcBorders>
            <w:shd w:val="clear" w:color="auto" w:fill="auto"/>
            <w:noWrap/>
            <w:vAlign w:val="bottom"/>
            <w:hideMark/>
          </w:tcPr>
          <w:p w14:paraId="30A3F8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165,69</w:t>
            </w:r>
          </w:p>
        </w:tc>
        <w:tc>
          <w:tcPr>
            <w:tcW w:w="821" w:type="dxa"/>
            <w:tcBorders>
              <w:top w:val="nil"/>
              <w:left w:val="nil"/>
              <w:bottom w:val="single" w:sz="4" w:space="0" w:color="auto"/>
              <w:right w:val="single" w:sz="4" w:space="0" w:color="auto"/>
            </w:tcBorders>
            <w:shd w:val="clear" w:color="auto" w:fill="auto"/>
            <w:noWrap/>
            <w:vAlign w:val="bottom"/>
            <w:hideMark/>
          </w:tcPr>
          <w:p w14:paraId="1D8992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69,03</w:t>
            </w:r>
          </w:p>
        </w:tc>
        <w:tc>
          <w:tcPr>
            <w:tcW w:w="839" w:type="dxa"/>
            <w:tcBorders>
              <w:top w:val="nil"/>
              <w:left w:val="nil"/>
              <w:bottom w:val="single" w:sz="4" w:space="0" w:color="auto"/>
              <w:right w:val="single" w:sz="4" w:space="0" w:color="auto"/>
            </w:tcBorders>
            <w:shd w:val="clear" w:color="auto" w:fill="auto"/>
            <w:noWrap/>
            <w:vAlign w:val="bottom"/>
            <w:hideMark/>
          </w:tcPr>
          <w:p w14:paraId="41B3A8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4498D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E39314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331CA4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167C8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3.497,25</w:t>
            </w:r>
          </w:p>
        </w:tc>
        <w:tc>
          <w:tcPr>
            <w:tcW w:w="1396" w:type="dxa"/>
            <w:tcBorders>
              <w:top w:val="nil"/>
              <w:left w:val="nil"/>
              <w:bottom w:val="single" w:sz="4" w:space="0" w:color="auto"/>
              <w:right w:val="single" w:sz="4" w:space="0" w:color="auto"/>
            </w:tcBorders>
            <w:shd w:val="clear" w:color="auto" w:fill="auto"/>
            <w:noWrap/>
            <w:vAlign w:val="bottom"/>
            <w:hideMark/>
          </w:tcPr>
          <w:p w14:paraId="459064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5.794,68</w:t>
            </w:r>
          </w:p>
        </w:tc>
        <w:tc>
          <w:tcPr>
            <w:tcW w:w="1240" w:type="dxa"/>
            <w:tcBorders>
              <w:top w:val="nil"/>
              <w:left w:val="nil"/>
              <w:bottom w:val="single" w:sz="4" w:space="0" w:color="auto"/>
              <w:right w:val="single" w:sz="4" w:space="0" w:color="auto"/>
            </w:tcBorders>
            <w:shd w:val="clear" w:color="auto" w:fill="auto"/>
            <w:noWrap/>
            <w:vAlign w:val="bottom"/>
            <w:hideMark/>
          </w:tcPr>
          <w:p w14:paraId="4F5C1E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24" w:type="dxa"/>
            <w:tcBorders>
              <w:top w:val="nil"/>
              <w:left w:val="nil"/>
              <w:bottom w:val="single" w:sz="4" w:space="0" w:color="auto"/>
              <w:right w:val="single" w:sz="4" w:space="0" w:color="auto"/>
            </w:tcBorders>
            <w:shd w:val="clear" w:color="auto" w:fill="auto"/>
            <w:noWrap/>
            <w:vAlign w:val="bottom"/>
            <w:hideMark/>
          </w:tcPr>
          <w:p w14:paraId="1C162F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1312" w:type="dxa"/>
            <w:tcBorders>
              <w:top w:val="nil"/>
              <w:left w:val="nil"/>
              <w:bottom w:val="single" w:sz="4" w:space="0" w:color="auto"/>
              <w:right w:val="single" w:sz="4" w:space="0" w:color="auto"/>
            </w:tcBorders>
            <w:shd w:val="clear" w:color="auto" w:fill="auto"/>
            <w:noWrap/>
            <w:vAlign w:val="bottom"/>
            <w:hideMark/>
          </w:tcPr>
          <w:p w14:paraId="1A1CE4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4.000,00</w:t>
            </w:r>
          </w:p>
        </w:tc>
        <w:tc>
          <w:tcPr>
            <w:tcW w:w="767" w:type="dxa"/>
            <w:tcBorders>
              <w:top w:val="nil"/>
              <w:left w:val="nil"/>
              <w:bottom w:val="single" w:sz="4" w:space="0" w:color="auto"/>
              <w:right w:val="single" w:sz="4" w:space="0" w:color="auto"/>
            </w:tcBorders>
            <w:shd w:val="clear" w:color="auto" w:fill="auto"/>
            <w:noWrap/>
            <w:vAlign w:val="bottom"/>
            <w:hideMark/>
          </w:tcPr>
          <w:p w14:paraId="61885E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165,69</w:t>
            </w:r>
          </w:p>
        </w:tc>
        <w:tc>
          <w:tcPr>
            <w:tcW w:w="821" w:type="dxa"/>
            <w:tcBorders>
              <w:top w:val="nil"/>
              <w:left w:val="nil"/>
              <w:bottom w:val="single" w:sz="4" w:space="0" w:color="auto"/>
              <w:right w:val="single" w:sz="4" w:space="0" w:color="auto"/>
            </w:tcBorders>
            <w:shd w:val="clear" w:color="auto" w:fill="auto"/>
            <w:noWrap/>
            <w:vAlign w:val="bottom"/>
            <w:hideMark/>
          </w:tcPr>
          <w:p w14:paraId="479A4F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69,03</w:t>
            </w:r>
          </w:p>
        </w:tc>
        <w:tc>
          <w:tcPr>
            <w:tcW w:w="839" w:type="dxa"/>
            <w:tcBorders>
              <w:top w:val="nil"/>
              <w:left w:val="nil"/>
              <w:bottom w:val="single" w:sz="4" w:space="0" w:color="auto"/>
              <w:right w:val="single" w:sz="4" w:space="0" w:color="auto"/>
            </w:tcBorders>
            <w:shd w:val="clear" w:color="auto" w:fill="auto"/>
            <w:noWrap/>
            <w:vAlign w:val="bottom"/>
            <w:hideMark/>
          </w:tcPr>
          <w:p w14:paraId="05DF9F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F0502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7E3C50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325771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A500004 Produženi boravak</w:t>
            </w:r>
          </w:p>
        </w:tc>
        <w:tc>
          <w:tcPr>
            <w:tcW w:w="1425" w:type="dxa"/>
            <w:tcBorders>
              <w:top w:val="nil"/>
              <w:left w:val="nil"/>
              <w:bottom w:val="single" w:sz="4" w:space="0" w:color="auto"/>
              <w:right w:val="single" w:sz="4" w:space="0" w:color="auto"/>
            </w:tcBorders>
            <w:shd w:val="clear" w:color="000000" w:fill="CCCCFF"/>
            <w:noWrap/>
            <w:vAlign w:val="bottom"/>
            <w:hideMark/>
          </w:tcPr>
          <w:p w14:paraId="2C416D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171.716,23</w:t>
            </w:r>
          </w:p>
        </w:tc>
        <w:tc>
          <w:tcPr>
            <w:tcW w:w="1396" w:type="dxa"/>
            <w:tcBorders>
              <w:top w:val="nil"/>
              <w:left w:val="nil"/>
              <w:bottom w:val="single" w:sz="4" w:space="0" w:color="auto"/>
              <w:right w:val="single" w:sz="4" w:space="0" w:color="auto"/>
            </w:tcBorders>
            <w:shd w:val="clear" w:color="000000" w:fill="CCCCFF"/>
            <w:noWrap/>
            <w:vAlign w:val="bottom"/>
            <w:hideMark/>
          </w:tcPr>
          <w:p w14:paraId="65178D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214.023,48</w:t>
            </w:r>
          </w:p>
        </w:tc>
        <w:tc>
          <w:tcPr>
            <w:tcW w:w="1240" w:type="dxa"/>
            <w:tcBorders>
              <w:top w:val="nil"/>
              <w:left w:val="nil"/>
              <w:bottom w:val="single" w:sz="4" w:space="0" w:color="auto"/>
              <w:right w:val="single" w:sz="4" w:space="0" w:color="auto"/>
            </w:tcBorders>
            <w:shd w:val="clear" w:color="000000" w:fill="CCCCFF"/>
            <w:noWrap/>
            <w:vAlign w:val="bottom"/>
            <w:hideMark/>
          </w:tcPr>
          <w:p w14:paraId="53A9F8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213.491,00</w:t>
            </w:r>
          </w:p>
        </w:tc>
        <w:tc>
          <w:tcPr>
            <w:tcW w:w="1324" w:type="dxa"/>
            <w:tcBorders>
              <w:top w:val="nil"/>
              <w:left w:val="nil"/>
              <w:bottom w:val="single" w:sz="4" w:space="0" w:color="auto"/>
              <w:right w:val="single" w:sz="4" w:space="0" w:color="auto"/>
            </w:tcBorders>
            <w:shd w:val="clear" w:color="000000" w:fill="CCCCFF"/>
            <w:noWrap/>
            <w:vAlign w:val="bottom"/>
            <w:hideMark/>
          </w:tcPr>
          <w:p w14:paraId="3AB40B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213.491,00</w:t>
            </w:r>
          </w:p>
        </w:tc>
        <w:tc>
          <w:tcPr>
            <w:tcW w:w="1312" w:type="dxa"/>
            <w:tcBorders>
              <w:top w:val="nil"/>
              <w:left w:val="nil"/>
              <w:bottom w:val="single" w:sz="4" w:space="0" w:color="auto"/>
              <w:right w:val="single" w:sz="4" w:space="0" w:color="auto"/>
            </w:tcBorders>
            <w:shd w:val="clear" w:color="000000" w:fill="CCCCFF"/>
            <w:noWrap/>
            <w:vAlign w:val="bottom"/>
            <w:hideMark/>
          </w:tcPr>
          <w:p w14:paraId="2835DD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213.491,00</w:t>
            </w:r>
          </w:p>
        </w:tc>
        <w:tc>
          <w:tcPr>
            <w:tcW w:w="767" w:type="dxa"/>
            <w:tcBorders>
              <w:top w:val="nil"/>
              <w:left w:val="nil"/>
              <w:bottom w:val="single" w:sz="4" w:space="0" w:color="auto"/>
              <w:right w:val="single" w:sz="4" w:space="0" w:color="auto"/>
            </w:tcBorders>
            <w:shd w:val="clear" w:color="000000" w:fill="CCCCFF"/>
            <w:noWrap/>
            <w:vAlign w:val="bottom"/>
            <w:hideMark/>
          </w:tcPr>
          <w:p w14:paraId="357CF8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124,64</w:t>
            </w:r>
          </w:p>
        </w:tc>
        <w:tc>
          <w:tcPr>
            <w:tcW w:w="821" w:type="dxa"/>
            <w:tcBorders>
              <w:top w:val="nil"/>
              <w:left w:val="nil"/>
              <w:bottom w:val="single" w:sz="4" w:space="0" w:color="auto"/>
              <w:right w:val="single" w:sz="4" w:space="0" w:color="auto"/>
            </w:tcBorders>
            <w:shd w:val="clear" w:color="000000" w:fill="CCCCFF"/>
            <w:noWrap/>
            <w:vAlign w:val="bottom"/>
            <w:hideMark/>
          </w:tcPr>
          <w:p w14:paraId="164FF5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99,75</w:t>
            </w:r>
          </w:p>
        </w:tc>
        <w:tc>
          <w:tcPr>
            <w:tcW w:w="839" w:type="dxa"/>
            <w:tcBorders>
              <w:top w:val="nil"/>
              <w:left w:val="nil"/>
              <w:bottom w:val="single" w:sz="4" w:space="0" w:color="auto"/>
              <w:right w:val="single" w:sz="4" w:space="0" w:color="auto"/>
            </w:tcBorders>
            <w:shd w:val="clear" w:color="000000" w:fill="CCCCFF"/>
            <w:noWrap/>
            <w:vAlign w:val="bottom"/>
            <w:hideMark/>
          </w:tcPr>
          <w:p w14:paraId="148DE0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1DDDF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154454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809D5F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FD6AA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90.331,59</w:t>
            </w:r>
          </w:p>
        </w:tc>
        <w:tc>
          <w:tcPr>
            <w:tcW w:w="1396" w:type="dxa"/>
            <w:tcBorders>
              <w:top w:val="nil"/>
              <w:left w:val="nil"/>
              <w:bottom w:val="single" w:sz="4" w:space="0" w:color="auto"/>
              <w:right w:val="single" w:sz="4" w:space="0" w:color="auto"/>
            </w:tcBorders>
            <w:shd w:val="clear" w:color="000000" w:fill="FFFF99"/>
            <w:noWrap/>
            <w:vAlign w:val="bottom"/>
            <w:hideMark/>
          </w:tcPr>
          <w:p w14:paraId="79514B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87.078,11</w:t>
            </w:r>
          </w:p>
        </w:tc>
        <w:tc>
          <w:tcPr>
            <w:tcW w:w="1240" w:type="dxa"/>
            <w:tcBorders>
              <w:top w:val="nil"/>
              <w:left w:val="nil"/>
              <w:bottom w:val="single" w:sz="4" w:space="0" w:color="auto"/>
              <w:right w:val="single" w:sz="4" w:space="0" w:color="auto"/>
            </w:tcBorders>
            <w:shd w:val="clear" w:color="000000" w:fill="FFFF99"/>
            <w:noWrap/>
            <w:vAlign w:val="bottom"/>
            <w:hideMark/>
          </w:tcPr>
          <w:p w14:paraId="3ED412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88.840,00</w:t>
            </w:r>
          </w:p>
        </w:tc>
        <w:tc>
          <w:tcPr>
            <w:tcW w:w="1324" w:type="dxa"/>
            <w:tcBorders>
              <w:top w:val="nil"/>
              <w:left w:val="nil"/>
              <w:bottom w:val="single" w:sz="4" w:space="0" w:color="auto"/>
              <w:right w:val="single" w:sz="4" w:space="0" w:color="auto"/>
            </w:tcBorders>
            <w:shd w:val="clear" w:color="000000" w:fill="FFFF99"/>
            <w:noWrap/>
            <w:vAlign w:val="bottom"/>
            <w:hideMark/>
          </w:tcPr>
          <w:p w14:paraId="68E57E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88.840,00</w:t>
            </w:r>
          </w:p>
        </w:tc>
        <w:tc>
          <w:tcPr>
            <w:tcW w:w="1312" w:type="dxa"/>
            <w:tcBorders>
              <w:top w:val="nil"/>
              <w:left w:val="nil"/>
              <w:bottom w:val="single" w:sz="4" w:space="0" w:color="auto"/>
              <w:right w:val="single" w:sz="4" w:space="0" w:color="auto"/>
            </w:tcBorders>
            <w:shd w:val="clear" w:color="000000" w:fill="FFFF99"/>
            <w:noWrap/>
            <w:vAlign w:val="bottom"/>
            <w:hideMark/>
          </w:tcPr>
          <w:p w14:paraId="472C63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88.840,00</w:t>
            </w:r>
          </w:p>
        </w:tc>
        <w:tc>
          <w:tcPr>
            <w:tcW w:w="767" w:type="dxa"/>
            <w:tcBorders>
              <w:top w:val="nil"/>
              <w:left w:val="nil"/>
              <w:bottom w:val="single" w:sz="4" w:space="0" w:color="auto"/>
              <w:right w:val="single" w:sz="4" w:space="0" w:color="auto"/>
            </w:tcBorders>
            <w:shd w:val="clear" w:color="000000" w:fill="FFFF99"/>
            <w:noWrap/>
            <w:vAlign w:val="bottom"/>
            <w:hideMark/>
          </w:tcPr>
          <w:p w14:paraId="0D04A3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96,40</w:t>
            </w:r>
          </w:p>
        </w:tc>
        <w:tc>
          <w:tcPr>
            <w:tcW w:w="821" w:type="dxa"/>
            <w:tcBorders>
              <w:top w:val="nil"/>
              <w:left w:val="nil"/>
              <w:bottom w:val="single" w:sz="4" w:space="0" w:color="auto"/>
              <w:right w:val="single" w:sz="4" w:space="0" w:color="auto"/>
            </w:tcBorders>
            <w:shd w:val="clear" w:color="000000" w:fill="FFFF99"/>
            <w:noWrap/>
            <w:vAlign w:val="bottom"/>
            <w:hideMark/>
          </w:tcPr>
          <w:p w14:paraId="061350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102,02</w:t>
            </w:r>
          </w:p>
        </w:tc>
        <w:tc>
          <w:tcPr>
            <w:tcW w:w="839" w:type="dxa"/>
            <w:tcBorders>
              <w:top w:val="nil"/>
              <w:left w:val="nil"/>
              <w:bottom w:val="single" w:sz="4" w:space="0" w:color="auto"/>
              <w:right w:val="single" w:sz="4" w:space="0" w:color="auto"/>
            </w:tcBorders>
            <w:shd w:val="clear" w:color="000000" w:fill="FFFF99"/>
            <w:noWrap/>
            <w:vAlign w:val="bottom"/>
            <w:hideMark/>
          </w:tcPr>
          <w:p w14:paraId="2E0D2E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ACBA3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F4986B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8F2653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E5772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90.331,59</w:t>
            </w:r>
          </w:p>
        </w:tc>
        <w:tc>
          <w:tcPr>
            <w:tcW w:w="1396" w:type="dxa"/>
            <w:tcBorders>
              <w:top w:val="nil"/>
              <w:left w:val="nil"/>
              <w:bottom w:val="single" w:sz="4" w:space="0" w:color="auto"/>
              <w:right w:val="single" w:sz="4" w:space="0" w:color="auto"/>
            </w:tcBorders>
            <w:shd w:val="clear" w:color="auto" w:fill="auto"/>
            <w:noWrap/>
            <w:vAlign w:val="bottom"/>
            <w:hideMark/>
          </w:tcPr>
          <w:p w14:paraId="5BBE90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87.078,11</w:t>
            </w:r>
          </w:p>
        </w:tc>
        <w:tc>
          <w:tcPr>
            <w:tcW w:w="1240" w:type="dxa"/>
            <w:tcBorders>
              <w:top w:val="nil"/>
              <w:left w:val="nil"/>
              <w:bottom w:val="single" w:sz="4" w:space="0" w:color="auto"/>
              <w:right w:val="single" w:sz="4" w:space="0" w:color="auto"/>
            </w:tcBorders>
            <w:shd w:val="clear" w:color="auto" w:fill="auto"/>
            <w:noWrap/>
            <w:vAlign w:val="bottom"/>
            <w:hideMark/>
          </w:tcPr>
          <w:p w14:paraId="38C532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88.840,00</w:t>
            </w:r>
          </w:p>
        </w:tc>
        <w:tc>
          <w:tcPr>
            <w:tcW w:w="1324" w:type="dxa"/>
            <w:tcBorders>
              <w:top w:val="nil"/>
              <w:left w:val="nil"/>
              <w:bottom w:val="single" w:sz="4" w:space="0" w:color="auto"/>
              <w:right w:val="single" w:sz="4" w:space="0" w:color="auto"/>
            </w:tcBorders>
            <w:shd w:val="clear" w:color="auto" w:fill="auto"/>
            <w:noWrap/>
            <w:vAlign w:val="bottom"/>
            <w:hideMark/>
          </w:tcPr>
          <w:p w14:paraId="0021F8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88.840,00</w:t>
            </w:r>
          </w:p>
        </w:tc>
        <w:tc>
          <w:tcPr>
            <w:tcW w:w="1312" w:type="dxa"/>
            <w:tcBorders>
              <w:top w:val="nil"/>
              <w:left w:val="nil"/>
              <w:bottom w:val="single" w:sz="4" w:space="0" w:color="auto"/>
              <w:right w:val="single" w:sz="4" w:space="0" w:color="auto"/>
            </w:tcBorders>
            <w:shd w:val="clear" w:color="auto" w:fill="auto"/>
            <w:noWrap/>
            <w:vAlign w:val="bottom"/>
            <w:hideMark/>
          </w:tcPr>
          <w:p w14:paraId="3251D8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88.840,00</w:t>
            </w:r>
          </w:p>
        </w:tc>
        <w:tc>
          <w:tcPr>
            <w:tcW w:w="767" w:type="dxa"/>
            <w:tcBorders>
              <w:top w:val="nil"/>
              <w:left w:val="nil"/>
              <w:bottom w:val="single" w:sz="4" w:space="0" w:color="auto"/>
              <w:right w:val="single" w:sz="4" w:space="0" w:color="auto"/>
            </w:tcBorders>
            <w:shd w:val="clear" w:color="auto" w:fill="auto"/>
            <w:noWrap/>
            <w:vAlign w:val="bottom"/>
            <w:hideMark/>
          </w:tcPr>
          <w:p w14:paraId="08F49A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96,40</w:t>
            </w:r>
          </w:p>
        </w:tc>
        <w:tc>
          <w:tcPr>
            <w:tcW w:w="821" w:type="dxa"/>
            <w:tcBorders>
              <w:top w:val="nil"/>
              <w:left w:val="nil"/>
              <w:bottom w:val="single" w:sz="4" w:space="0" w:color="auto"/>
              <w:right w:val="single" w:sz="4" w:space="0" w:color="auto"/>
            </w:tcBorders>
            <w:shd w:val="clear" w:color="auto" w:fill="auto"/>
            <w:noWrap/>
            <w:vAlign w:val="bottom"/>
            <w:hideMark/>
          </w:tcPr>
          <w:p w14:paraId="2AD673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102,02</w:t>
            </w:r>
          </w:p>
        </w:tc>
        <w:tc>
          <w:tcPr>
            <w:tcW w:w="839" w:type="dxa"/>
            <w:tcBorders>
              <w:top w:val="nil"/>
              <w:left w:val="nil"/>
              <w:bottom w:val="single" w:sz="4" w:space="0" w:color="auto"/>
              <w:right w:val="single" w:sz="4" w:space="0" w:color="auto"/>
            </w:tcBorders>
            <w:shd w:val="clear" w:color="auto" w:fill="auto"/>
            <w:noWrap/>
            <w:vAlign w:val="bottom"/>
            <w:hideMark/>
          </w:tcPr>
          <w:p w14:paraId="0028AF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3D5E1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B6D095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2C0CF4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0EF030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87.825,27</w:t>
            </w:r>
          </w:p>
        </w:tc>
        <w:tc>
          <w:tcPr>
            <w:tcW w:w="1396" w:type="dxa"/>
            <w:tcBorders>
              <w:top w:val="nil"/>
              <w:left w:val="nil"/>
              <w:bottom w:val="single" w:sz="4" w:space="0" w:color="auto"/>
              <w:right w:val="single" w:sz="4" w:space="0" w:color="auto"/>
            </w:tcBorders>
            <w:shd w:val="clear" w:color="auto" w:fill="auto"/>
            <w:noWrap/>
            <w:vAlign w:val="bottom"/>
            <w:hideMark/>
          </w:tcPr>
          <w:p w14:paraId="2F8FC8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86.894,42</w:t>
            </w:r>
          </w:p>
        </w:tc>
        <w:tc>
          <w:tcPr>
            <w:tcW w:w="1240" w:type="dxa"/>
            <w:tcBorders>
              <w:top w:val="nil"/>
              <w:left w:val="nil"/>
              <w:bottom w:val="single" w:sz="4" w:space="0" w:color="auto"/>
              <w:right w:val="single" w:sz="4" w:space="0" w:color="auto"/>
            </w:tcBorders>
            <w:shd w:val="clear" w:color="auto" w:fill="auto"/>
            <w:noWrap/>
            <w:vAlign w:val="bottom"/>
            <w:hideMark/>
          </w:tcPr>
          <w:p w14:paraId="39FF7F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88.840,00</w:t>
            </w:r>
          </w:p>
        </w:tc>
        <w:tc>
          <w:tcPr>
            <w:tcW w:w="1324" w:type="dxa"/>
            <w:tcBorders>
              <w:top w:val="nil"/>
              <w:left w:val="nil"/>
              <w:bottom w:val="single" w:sz="4" w:space="0" w:color="auto"/>
              <w:right w:val="single" w:sz="4" w:space="0" w:color="auto"/>
            </w:tcBorders>
            <w:shd w:val="clear" w:color="auto" w:fill="auto"/>
            <w:noWrap/>
            <w:vAlign w:val="bottom"/>
            <w:hideMark/>
          </w:tcPr>
          <w:p w14:paraId="19CB35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88.840,00</w:t>
            </w:r>
          </w:p>
        </w:tc>
        <w:tc>
          <w:tcPr>
            <w:tcW w:w="1312" w:type="dxa"/>
            <w:tcBorders>
              <w:top w:val="nil"/>
              <w:left w:val="nil"/>
              <w:bottom w:val="single" w:sz="4" w:space="0" w:color="auto"/>
              <w:right w:val="single" w:sz="4" w:space="0" w:color="auto"/>
            </w:tcBorders>
            <w:shd w:val="clear" w:color="auto" w:fill="auto"/>
            <w:noWrap/>
            <w:vAlign w:val="bottom"/>
            <w:hideMark/>
          </w:tcPr>
          <w:p w14:paraId="23DCE8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88.840,00</w:t>
            </w:r>
          </w:p>
        </w:tc>
        <w:tc>
          <w:tcPr>
            <w:tcW w:w="767" w:type="dxa"/>
            <w:tcBorders>
              <w:top w:val="nil"/>
              <w:left w:val="nil"/>
              <w:bottom w:val="single" w:sz="4" w:space="0" w:color="auto"/>
              <w:right w:val="single" w:sz="4" w:space="0" w:color="auto"/>
            </w:tcBorders>
            <w:shd w:val="clear" w:color="auto" w:fill="auto"/>
            <w:noWrap/>
            <w:vAlign w:val="bottom"/>
            <w:hideMark/>
          </w:tcPr>
          <w:p w14:paraId="6CC3B7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98,94</w:t>
            </w:r>
          </w:p>
        </w:tc>
        <w:tc>
          <w:tcPr>
            <w:tcW w:w="821" w:type="dxa"/>
            <w:tcBorders>
              <w:top w:val="nil"/>
              <w:left w:val="nil"/>
              <w:bottom w:val="single" w:sz="4" w:space="0" w:color="auto"/>
              <w:right w:val="single" w:sz="4" w:space="0" w:color="auto"/>
            </w:tcBorders>
            <w:shd w:val="clear" w:color="auto" w:fill="auto"/>
            <w:noWrap/>
            <w:vAlign w:val="bottom"/>
            <w:hideMark/>
          </w:tcPr>
          <w:p w14:paraId="2B71E8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102,24</w:t>
            </w:r>
          </w:p>
        </w:tc>
        <w:tc>
          <w:tcPr>
            <w:tcW w:w="839" w:type="dxa"/>
            <w:tcBorders>
              <w:top w:val="nil"/>
              <w:left w:val="nil"/>
              <w:bottom w:val="single" w:sz="4" w:space="0" w:color="auto"/>
              <w:right w:val="single" w:sz="4" w:space="0" w:color="auto"/>
            </w:tcBorders>
            <w:shd w:val="clear" w:color="auto" w:fill="auto"/>
            <w:noWrap/>
            <w:vAlign w:val="bottom"/>
            <w:hideMark/>
          </w:tcPr>
          <w:p w14:paraId="4BF879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6558F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339681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10D25C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13EF8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1.513,10</w:t>
            </w:r>
          </w:p>
        </w:tc>
        <w:tc>
          <w:tcPr>
            <w:tcW w:w="1396" w:type="dxa"/>
            <w:tcBorders>
              <w:top w:val="nil"/>
              <w:left w:val="nil"/>
              <w:bottom w:val="single" w:sz="4" w:space="0" w:color="auto"/>
              <w:right w:val="single" w:sz="4" w:space="0" w:color="auto"/>
            </w:tcBorders>
            <w:shd w:val="clear" w:color="auto" w:fill="auto"/>
            <w:noWrap/>
            <w:vAlign w:val="bottom"/>
            <w:hideMark/>
          </w:tcPr>
          <w:p w14:paraId="27D853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183,69</w:t>
            </w:r>
          </w:p>
        </w:tc>
        <w:tc>
          <w:tcPr>
            <w:tcW w:w="1240" w:type="dxa"/>
            <w:tcBorders>
              <w:top w:val="nil"/>
              <w:left w:val="nil"/>
              <w:bottom w:val="single" w:sz="4" w:space="0" w:color="auto"/>
              <w:right w:val="single" w:sz="4" w:space="0" w:color="auto"/>
            </w:tcBorders>
            <w:shd w:val="clear" w:color="auto" w:fill="auto"/>
            <w:noWrap/>
            <w:vAlign w:val="bottom"/>
            <w:hideMark/>
          </w:tcPr>
          <w:p w14:paraId="31039F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3168D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33CAE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A0D68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12,14</w:t>
            </w:r>
          </w:p>
        </w:tc>
        <w:tc>
          <w:tcPr>
            <w:tcW w:w="821" w:type="dxa"/>
            <w:tcBorders>
              <w:top w:val="nil"/>
              <w:left w:val="nil"/>
              <w:bottom w:val="single" w:sz="4" w:space="0" w:color="auto"/>
              <w:right w:val="single" w:sz="4" w:space="0" w:color="auto"/>
            </w:tcBorders>
            <w:shd w:val="clear" w:color="auto" w:fill="auto"/>
            <w:noWrap/>
            <w:vAlign w:val="bottom"/>
            <w:hideMark/>
          </w:tcPr>
          <w:p w14:paraId="3F7CED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6BFAE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28DC1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69899F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C5C0F5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3C88D3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993,22</w:t>
            </w:r>
          </w:p>
        </w:tc>
        <w:tc>
          <w:tcPr>
            <w:tcW w:w="1396" w:type="dxa"/>
            <w:tcBorders>
              <w:top w:val="nil"/>
              <w:left w:val="nil"/>
              <w:bottom w:val="single" w:sz="4" w:space="0" w:color="auto"/>
              <w:right w:val="single" w:sz="4" w:space="0" w:color="auto"/>
            </w:tcBorders>
            <w:shd w:val="clear" w:color="auto" w:fill="auto"/>
            <w:noWrap/>
            <w:vAlign w:val="bottom"/>
            <w:hideMark/>
          </w:tcPr>
          <w:p w14:paraId="682BD8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513E6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77A6D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ECEA7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8EA39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CAC65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CD0DB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37124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CA86A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756D36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3DCABB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53.013,13</w:t>
            </w:r>
          </w:p>
        </w:tc>
        <w:tc>
          <w:tcPr>
            <w:tcW w:w="1396" w:type="dxa"/>
            <w:tcBorders>
              <w:top w:val="nil"/>
              <w:left w:val="nil"/>
              <w:bottom w:val="single" w:sz="4" w:space="0" w:color="auto"/>
              <w:right w:val="single" w:sz="4" w:space="0" w:color="auto"/>
            </w:tcBorders>
            <w:shd w:val="clear" w:color="000000" w:fill="FFFF99"/>
            <w:noWrap/>
            <w:vAlign w:val="bottom"/>
            <w:hideMark/>
          </w:tcPr>
          <w:p w14:paraId="259119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96.060,78</w:t>
            </w:r>
          </w:p>
        </w:tc>
        <w:tc>
          <w:tcPr>
            <w:tcW w:w="1240" w:type="dxa"/>
            <w:tcBorders>
              <w:top w:val="nil"/>
              <w:left w:val="nil"/>
              <w:bottom w:val="single" w:sz="4" w:space="0" w:color="auto"/>
              <w:right w:val="single" w:sz="4" w:space="0" w:color="auto"/>
            </w:tcBorders>
            <w:shd w:val="clear" w:color="000000" w:fill="FFFF99"/>
            <w:noWrap/>
            <w:vAlign w:val="bottom"/>
            <w:hideMark/>
          </w:tcPr>
          <w:p w14:paraId="4A96B2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93.410,00</w:t>
            </w:r>
          </w:p>
        </w:tc>
        <w:tc>
          <w:tcPr>
            <w:tcW w:w="1324" w:type="dxa"/>
            <w:tcBorders>
              <w:top w:val="nil"/>
              <w:left w:val="nil"/>
              <w:bottom w:val="single" w:sz="4" w:space="0" w:color="auto"/>
              <w:right w:val="single" w:sz="4" w:space="0" w:color="auto"/>
            </w:tcBorders>
            <w:shd w:val="clear" w:color="000000" w:fill="FFFF99"/>
            <w:noWrap/>
            <w:vAlign w:val="bottom"/>
            <w:hideMark/>
          </w:tcPr>
          <w:p w14:paraId="123D20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93.410,00</w:t>
            </w:r>
          </w:p>
        </w:tc>
        <w:tc>
          <w:tcPr>
            <w:tcW w:w="1312" w:type="dxa"/>
            <w:tcBorders>
              <w:top w:val="nil"/>
              <w:left w:val="nil"/>
              <w:bottom w:val="single" w:sz="4" w:space="0" w:color="auto"/>
              <w:right w:val="single" w:sz="4" w:space="0" w:color="auto"/>
            </w:tcBorders>
            <w:shd w:val="clear" w:color="000000" w:fill="FFFF99"/>
            <w:noWrap/>
            <w:vAlign w:val="bottom"/>
            <w:hideMark/>
          </w:tcPr>
          <w:p w14:paraId="4E2390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93.410,00</w:t>
            </w:r>
          </w:p>
        </w:tc>
        <w:tc>
          <w:tcPr>
            <w:tcW w:w="767" w:type="dxa"/>
            <w:tcBorders>
              <w:top w:val="nil"/>
              <w:left w:val="nil"/>
              <w:bottom w:val="single" w:sz="4" w:space="0" w:color="auto"/>
              <w:right w:val="single" w:sz="4" w:space="0" w:color="auto"/>
            </w:tcBorders>
            <w:shd w:val="clear" w:color="000000" w:fill="FFFF99"/>
            <w:noWrap/>
            <w:vAlign w:val="bottom"/>
            <w:hideMark/>
          </w:tcPr>
          <w:p w14:paraId="4568E8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181,20</w:t>
            </w:r>
          </w:p>
        </w:tc>
        <w:tc>
          <w:tcPr>
            <w:tcW w:w="821" w:type="dxa"/>
            <w:tcBorders>
              <w:top w:val="nil"/>
              <w:left w:val="nil"/>
              <w:bottom w:val="single" w:sz="4" w:space="0" w:color="auto"/>
              <w:right w:val="single" w:sz="4" w:space="0" w:color="auto"/>
            </w:tcBorders>
            <w:shd w:val="clear" w:color="000000" w:fill="FFFF99"/>
            <w:noWrap/>
            <w:vAlign w:val="bottom"/>
            <w:hideMark/>
          </w:tcPr>
          <w:p w14:paraId="64B467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97,24</w:t>
            </w:r>
          </w:p>
        </w:tc>
        <w:tc>
          <w:tcPr>
            <w:tcW w:w="839" w:type="dxa"/>
            <w:tcBorders>
              <w:top w:val="nil"/>
              <w:left w:val="nil"/>
              <w:bottom w:val="single" w:sz="4" w:space="0" w:color="auto"/>
              <w:right w:val="single" w:sz="4" w:space="0" w:color="auto"/>
            </w:tcBorders>
            <w:shd w:val="clear" w:color="000000" w:fill="FFFF99"/>
            <w:noWrap/>
            <w:vAlign w:val="bottom"/>
            <w:hideMark/>
          </w:tcPr>
          <w:p w14:paraId="77F974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7EB65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DCF6B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410431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B2A8E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53.013,13</w:t>
            </w:r>
          </w:p>
        </w:tc>
        <w:tc>
          <w:tcPr>
            <w:tcW w:w="1396" w:type="dxa"/>
            <w:tcBorders>
              <w:top w:val="nil"/>
              <w:left w:val="nil"/>
              <w:bottom w:val="single" w:sz="4" w:space="0" w:color="auto"/>
              <w:right w:val="single" w:sz="4" w:space="0" w:color="auto"/>
            </w:tcBorders>
            <w:shd w:val="clear" w:color="auto" w:fill="auto"/>
            <w:noWrap/>
            <w:vAlign w:val="bottom"/>
            <w:hideMark/>
          </w:tcPr>
          <w:p w14:paraId="5AB373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96.060,78</w:t>
            </w:r>
          </w:p>
        </w:tc>
        <w:tc>
          <w:tcPr>
            <w:tcW w:w="1240" w:type="dxa"/>
            <w:tcBorders>
              <w:top w:val="nil"/>
              <w:left w:val="nil"/>
              <w:bottom w:val="single" w:sz="4" w:space="0" w:color="auto"/>
              <w:right w:val="single" w:sz="4" w:space="0" w:color="auto"/>
            </w:tcBorders>
            <w:shd w:val="clear" w:color="auto" w:fill="auto"/>
            <w:noWrap/>
            <w:vAlign w:val="bottom"/>
            <w:hideMark/>
          </w:tcPr>
          <w:p w14:paraId="315689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93.410,00</w:t>
            </w:r>
          </w:p>
        </w:tc>
        <w:tc>
          <w:tcPr>
            <w:tcW w:w="1324" w:type="dxa"/>
            <w:tcBorders>
              <w:top w:val="nil"/>
              <w:left w:val="nil"/>
              <w:bottom w:val="single" w:sz="4" w:space="0" w:color="auto"/>
              <w:right w:val="single" w:sz="4" w:space="0" w:color="auto"/>
            </w:tcBorders>
            <w:shd w:val="clear" w:color="auto" w:fill="auto"/>
            <w:noWrap/>
            <w:vAlign w:val="bottom"/>
            <w:hideMark/>
          </w:tcPr>
          <w:p w14:paraId="5FDDFD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93.410,00</w:t>
            </w:r>
          </w:p>
        </w:tc>
        <w:tc>
          <w:tcPr>
            <w:tcW w:w="1312" w:type="dxa"/>
            <w:tcBorders>
              <w:top w:val="nil"/>
              <w:left w:val="nil"/>
              <w:bottom w:val="single" w:sz="4" w:space="0" w:color="auto"/>
              <w:right w:val="single" w:sz="4" w:space="0" w:color="auto"/>
            </w:tcBorders>
            <w:shd w:val="clear" w:color="auto" w:fill="auto"/>
            <w:noWrap/>
            <w:vAlign w:val="bottom"/>
            <w:hideMark/>
          </w:tcPr>
          <w:p w14:paraId="625030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93.410,00</w:t>
            </w:r>
          </w:p>
        </w:tc>
        <w:tc>
          <w:tcPr>
            <w:tcW w:w="767" w:type="dxa"/>
            <w:tcBorders>
              <w:top w:val="nil"/>
              <w:left w:val="nil"/>
              <w:bottom w:val="single" w:sz="4" w:space="0" w:color="auto"/>
              <w:right w:val="single" w:sz="4" w:space="0" w:color="auto"/>
            </w:tcBorders>
            <w:shd w:val="clear" w:color="auto" w:fill="auto"/>
            <w:noWrap/>
            <w:vAlign w:val="bottom"/>
            <w:hideMark/>
          </w:tcPr>
          <w:p w14:paraId="3952A9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181,20</w:t>
            </w:r>
          </w:p>
        </w:tc>
        <w:tc>
          <w:tcPr>
            <w:tcW w:w="821" w:type="dxa"/>
            <w:tcBorders>
              <w:top w:val="nil"/>
              <w:left w:val="nil"/>
              <w:bottom w:val="single" w:sz="4" w:space="0" w:color="auto"/>
              <w:right w:val="single" w:sz="4" w:space="0" w:color="auto"/>
            </w:tcBorders>
            <w:shd w:val="clear" w:color="auto" w:fill="auto"/>
            <w:noWrap/>
            <w:vAlign w:val="bottom"/>
            <w:hideMark/>
          </w:tcPr>
          <w:p w14:paraId="333D22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97,24</w:t>
            </w:r>
          </w:p>
        </w:tc>
        <w:tc>
          <w:tcPr>
            <w:tcW w:w="839" w:type="dxa"/>
            <w:tcBorders>
              <w:top w:val="nil"/>
              <w:left w:val="nil"/>
              <w:bottom w:val="single" w:sz="4" w:space="0" w:color="auto"/>
              <w:right w:val="single" w:sz="4" w:space="0" w:color="auto"/>
            </w:tcBorders>
            <w:shd w:val="clear" w:color="auto" w:fill="auto"/>
            <w:noWrap/>
            <w:vAlign w:val="bottom"/>
            <w:hideMark/>
          </w:tcPr>
          <w:p w14:paraId="4B5835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2172A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02B2DF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94D9BF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78A44A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19.298,31</w:t>
            </w:r>
          </w:p>
        </w:tc>
        <w:tc>
          <w:tcPr>
            <w:tcW w:w="1396" w:type="dxa"/>
            <w:tcBorders>
              <w:top w:val="nil"/>
              <w:left w:val="nil"/>
              <w:bottom w:val="single" w:sz="4" w:space="0" w:color="auto"/>
              <w:right w:val="single" w:sz="4" w:space="0" w:color="auto"/>
            </w:tcBorders>
            <w:shd w:val="clear" w:color="auto" w:fill="auto"/>
            <w:noWrap/>
            <w:vAlign w:val="bottom"/>
            <w:hideMark/>
          </w:tcPr>
          <w:p w14:paraId="51DD29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37.072,39</w:t>
            </w:r>
          </w:p>
        </w:tc>
        <w:tc>
          <w:tcPr>
            <w:tcW w:w="1240" w:type="dxa"/>
            <w:tcBorders>
              <w:top w:val="nil"/>
              <w:left w:val="nil"/>
              <w:bottom w:val="single" w:sz="4" w:space="0" w:color="auto"/>
              <w:right w:val="single" w:sz="4" w:space="0" w:color="auto"/>
            </w:tcBorders>
            <w:shd w:val="clear" w:color="auto" w:fill="auto"/>
            <w:noWrap/>
            <w:vAlign w:val="bottom"/>
            <w:hideMark/>
          </w:tcPr>
          <w:p w14:paraId="2C945E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31.594,00</w:t>
            </w:r>
          </w:p>
        </w:tc>
        <w:tc>
          <w:tcPr>
            <w:tcW w:w="1324" w:type="dxa"/>
            <w:tcBorders>
              <w:top w:val="nil"/>
              <w:left w:val="nil"/>
              <w:bottom w:val="single" w:sz="4" w:space="0" w:color="auto"/>
              <w:right w:val="single" w:sz="4" w:space="0" w:color="auto"/>
            </w:tcBorders>
            <w:shd w:val="clear" w:color="auto" w:fill="auto"/>
            <w:noWrap/>
            <w:vAlign w:val="bottom"/>
            <w:hideMark/>
          </w:tcPr>
          <w:p w14:paraId="530055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31.594,00</w:t>
            </w:r>
          </w:p>
        </w:tc>
        <w:tc>
          <w:tcPr>
            <w:tcW w:w="1312" w:type="dxa"/>
            <w:tcBorders>
              <w:top w:val="nil"/>
              <w:left w:val="nil"/>
              <w:bottom w:val="single" w:sz="4" w:space="0" w:color="auto"/>
              <w:right w:val="single" w:sz="4" w:space="0" w:color="auto"/>
            </w:tcBorders>
            <w:shd w:val="clear" w:color="auto" w:fill="auto"/>
            <w:noWrap/>
            <w:vAlign w:val="bottom"/>
            <w:hideMark/>
          </w:tcPr>
          <w:p w14:paraId="4EDF12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31.594,00</w:t>
            </w:r>
          </w:p>
        </w:tc>
        <w:tc>
          <w:tcPr>
            <w:tcW w:w="767" w:type="dxa"/>
            <w:tcBorders>
              <w:top w:val="nil"/>
              <w:left w:val="nil"/>
              <w:bottom w:val="single" w:sz="4" w:space="0" w:color="auto"/>
              <w:right w:val="single" w:sz="4" w:space="0" w:color="auto"/>
            </w:tcBorders>
            <w:shd w:val="clear" w:color="auto" w:fill="auto"/>
            <w:noWrap/>
            <w:vAlign w:val="bottom"/>
            <w:hideMark/>
          </w:tcPr>
          <w:p w14:paraId="5ED405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192,10</w:t>
            </w:r>
          </w:p>
        </w:tc>
        <w:tc>
          <w:tcPr>
            <w:tcW w:w="821" w:type="dxa"/>
            <w:tcBorders>
              <w:top w:val="nil"/>
              <w:left w:val="nil"/>
              <w:bottom w:val="single" w:sz="4" w:space="0" w:color="auto"/>
              <w:right w:val="single" w:sz="4" w:space="0" w:color="auto"/>
            </w:tcBorders>
            <w:shd w:val="clear" w:color="auto" w:fill="auto"/>
            <w:noWrap/>
            <w:vAlign w:val="bottom"/>
            <w:hideMark/>
          </w:tcPr>
          <w:p w14:paraId="06E772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85,22</w:t>
            </w:r>
          </w:p>
        </w:tc>
        <w:tc>
          <w:tcPr>
            <w:tcW w:w="839" w:type="dxa"/>
            <w:tcBorders>
              <w:top w:val="nil"/>
              <w:left w:val="nil"/>
              <w:bottom w:val="single" w:sz="4" w:space="0" w:color="auto"/>
              <w:right w:val="single" w:sz="4" w:space="0" w:color="auto"/>
            </w:tcBorders>
            <w:shd w:val="clear" w:color="auto" w:fill="auto"/>
            <w:noWrap/>
            <w:vAlign w:val="bottom"/>
            <w:hideMark/>
          </w:tcPr>
          <w:p w14:paraId="780F7B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4F32D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0E1F95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38F55D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E30BA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33.714,82</w:t>
            </w:r>
          </w:p>
        </w:tc>
        <w:tc>
          <w:tcPr>
            <w:tcW w:w="1396" w:type="dxa"/>
            <w:tcBorders>
              <w:top w:val="nil"/>
              <w:left w:val="nil"/>
              <w:bottom w:val="single" w:sz="4" w:space="0" w:color="auto"/>
              <w:right w:val="single" w:sz="4" w:space="0" w:color="auto"/>
            </w:tcBorders>
            <w:shd w:val="clear" w:color="auto" w:fill="auto"/>
            <w:noWrap/>
            <w:vAlign w:val="bottom"/>
            <w:hideMark/>
          </w:tcPr>
          <w:p w14:paraId="4E6730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58.988,39</w:t>
            </w:r>
          </w:p>
        </w:tc>
        <w:tc>
          <w:tcPr>
            <w:tcW w:w="1240" w:type="dxa"/>
            <w:tcBorders>
              <w:top w:val="nil"/>
              <w:left w:val="nil"/>
              <w:bottom w:val="single" w:sz="4" w:space="0" w:color="auto"/>
              <w:right w:val="single" w:sz="4" w:space="0" w:color="auto"/>
            </w:tcBorders>
            <w:shd w:val="clear" w:color="auto" w:fill="auto"/>
            <w:noWrap/>
            <w:vAlign w:val="bottom"/>
            <w:hideMark/>
          </w:tcPr>
          <w:p w14:paraId="67B4D3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61.816,00</w:t>
            </w:r>
          </w:p>
        </w:tc>
        <w:tc>
          <w:tcPr>
            <w:tcW w:w="1324" w:type="dxa"/>
            <w:tcBorders>
              <w:top w:val="nil"/>
              <w:left w:val="nil"/>
              <w:bottom w:val="single" w:sz="4" w:space="0" w:color="auto"/>
              <w:right w:val="single" w:sz="4" w:space="0" w:color="auto"/>
            </w:tcBorders>
            <w:shd w:val="clear" w:color="auto" w:fill="auto"/>
            <w:noWrap/>
            <w:vAlign w:val="bottom"/>
            <w:hideMark/>
          </w:tcPr>
          <w:p w14:paraId="1F14C5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61.816,00</w:t>
            </w:r>
          </w:p>
        </w:tc>
        <w:tc>
          <w:tcPr>
            <w:tcW w:w="1312" w:type="dxa"/>
            <w:tcBorders>
              <w:top w:val="nil"/>
              <w:left w:val="nil"/>
              <w:bottom w:val="single" w:sz="4" w:space="0" w:color="auto"/>
              <w:right w:val="single" w:sz="4" w:space="0" w:color="auto"/>
            </w:tcBorders>
            <w:shd w:val="clear" w:color="auto" w:fill="auto"/>
            <w:noWrap/>
            <w:vAlign w:val="bottom"/>
            <w:hideMark/>
          </w:tcPr>
          <w:p w14:paraId="7AE5B2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61.816,00</w:t>
            </w:r>
          </w:p>
        </w:tc>
        <w:tc>
          <w:tcPr>
            <w:tcW w:w="767" w:type="dxa"/>
            <w:tcBorders>
              <w:top w:val="nil"/>
              <w:left w:val="nil"/>
              <w:bottom w:val="single" w:sz="4" w:space="0" w:color="auto"/>
              <w:right w:val="single" w:sz="4" w:space="0" w:color="auto"/>
            </w:tcBorders>
            <w:shd w:val="clear" w:color="auto" w:fill="auto"/>
            <w:noWrap/>
            <w:vAlign w:val="bottom"/>
            <w:hideMark/>
          </w:tcPr>
          <w:p w14:paraId="58F10C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174,96</w:t>
            </w:r>
          </w:p>
        </w:tc>
        <w:tc>
          <w:tcPr>
            <w:tcW w:w="821" w:type="dxa"/>
            <w:tcBorders>
              <w:top w:val="nil"/>
              <w:left w:val="nil"/>
              <w:bottom w:val="single" w:sz="4" w:space="0" w:color="auto"/>
              <w:right w:val="single" w:sz="4" w:space="0" w:color="auto"/>
            </w:tcBorders>
            <w:shd w:val="clear" w:color="auto" w:fill="auto"/>
            <w:noWrap/>
            <w:vAlign w:val="bottom"/>
            <w:hideMark/>
          </w:tcPr>
          <w:p w14:paraId="328659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104,79</w:t>
            </w:r>
          </w:p>
        </w:tc>
        <w:tc>
          <w:tcPr>
            <w:tcW w:w="839" w:type="dxa"/>
            <w:tcBorders>
              <w:top w:val="nil"/>
              <w:left w:val="nil"/>
              <w:bottom w:val="single" w:sz="4" w:space="0" w:color="auto"/>
              <w:right w:val="single" w:sz="4" w:space="0" w:color="auto"/>
            </w:tcBorders>
            <w:shd w:val="clear" w:color="auto" w:fill="auto"/>
            <w:noWrap/>
            <w:vAlign w:val="bottom"/>
            <w:hideMark/>
          </w:tcPr>
          <w:p w14:paraId="671B52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E3060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467803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8283D6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18A33A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28.371,51</w:t>
            </w:r>
          </w:p>
        </w:tc>
        <w:tc>
          <w:tcPr>
            <w:tcW w:w="1396" w:type="dxa"/>
            <w:tcBorders>
              <w:top w:val="nil"/>
              <w:left w:val="nil"/>
              <w:bottom w:val="single" w:sz="4" w:space="0" w:color="auto"/>
              <w:right w:val="single" w:sz="4" w:space="0" w:color="auto"/>
            </w:tcBorders>
            <w:shd w:val="clear" w:color="000000" w:fill="FFFF99"/>
            <w:noWrap/>
            <w:vAlign w:val="bottom"/>
            <w:hideMark/>
          </w:tcPr>
          <w:p w14:paraId="48FE71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30.884,59</w:t>
            </w:r>
          </w:p>
        </w:tc>
        <w:tc>
          <w:tcPr>
            <w:tcW w:w="1240" w:type="dxa"/>
            <w:tcBorders>
              <w:top w:val="nil"/>
              <w:left w:val="nil"/>
              <w:bottom w:val="single" w:sz="4" w:space="0" w:color="auto"/>
              <w:right w:val="single" w:sz="4" w:space="0" w:color="auto"/>
            </w:tcBorders>
            <w:shd w:val="clear" w:color="000000" w:fill="FFFF99"/>
            <w:noWrap/>
            <w:vAlign w:val="bottom"/>
            <w:hideMark/>
          </w:tcPr>
          <w:p w14:paraId="645739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31.241,00</w:t>
            </w:r>
          </w:p>
        </w:tc>
        <w:tc>
          <w:tcPr>
            <w:tcW w:w="1324" w:type="dxa"/>
            <w:tcBorders>
              <w:top w:val="nil"/>
              <w:left w:val="nil"/>
              <w:bottom w:val="single" w:sz="4" w:space="0" w:color="auto"/>
              <w:right w:val="single" w:sz="4" w:space="0" w:color="auto"/>
            </w:tcBorders>
            <w:shd w:val="clear" w:color="000000" w:fill="FFFF99"/>
            <w:noWrap/>
            <w:vAlign w:val="bottom"/>
            <w:hideMark/>
          </w:tcPr>
          <w:p w14:paraId="013DAA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31.241,00</w:t>
            </w:r>
          </w:p>
        </w:tc>
        <w:tc>
          <w:tcPr>
            <w:tcW w:w="1312" w:type="dxa"/>
            <w:tcBorders>
              <w:top w:val="nil"/>
              <w:left w:val="nil"/>
              <w:bottom w:val="single" w:sz="4" w:space="0" w:color="auto"/>
              <w:right w:val="single" w:sz="4" w:space="0" w:color="auto"/>
            </w:tcBorders>
            <w:shd w:val="clear" w:color="000000" w:fill="FFFF99"/>
            <w:noWrap/>
            <w:vAlign w:val="bottom"/>
            <w:hideMark/>
          </w:tcPr>
          <w:p w14:paraId="35C373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31.241,00</w:t>
            </w:r>
          </w:p>
        </w:tc>
        <w:tc>
          <w:tcPr>
            <w:tcW w:w="767" w:type="dxa"/>
            <w:tcBorders>
              <w:top w:val="nil"/>
              <w:left w:val="nil"/>
              <w:bottom w:val="single" w:sz="4" w:space="0" w:color="auto"/>
              <w:right w:val="single" w:sz="4" w:space="0" w:color="auto"/>
            </w:tcBorders>
            <w:shd w:val="clear" w:color="000000" w:fill="FFFF99"/>
            <w:noWrap/>
            <w:vAlign w:val="bottom"/>
            <w:hideMark/>
          </w:tcPr>
          <w:p w14:paraId="2636B9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108,86</w:t>
            </w:r>
          </w:p>
        </w:tc>
        <w:tc>
          <w:tcPr>
            <w:tcW w:w="821" w:type="dxa"/>
            <w:tcBorders>
              <w:top w:val="nil"/>
              <w:left w:val="nil"/>
              <w:bottom w:val="single" w:sz="4" w:space="0" w:color="auto"/>
              <w:right w:val="single" w:sz="4" w:space="0" w:color="auto"/>
            </w:tcBorders>
            <w:shd w:val="clear" w:color="000000" w:fill="FFFF99"/>
            <w:noWrap/>
            <w:vAlign w:val="bottom"/>
            <w:hideMark/>
          </w:tcPr>
          <w:p w14:paraId="1C6918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101,15</w:t>
            </w:r>
          </w:p>
        </w:tc>
        <w:tc>
          <w:tcPr>
            <w:tcW w:w="839" w:type="dxa"/>
            <w:tcBorders>
              <w:top w:val="nil"/>
              <w:left w:val="nil"/>
              <w:bottom w:val="single" w:sz="4" w:space="0" w:color="auto"/>
              <w:right w:val="single" w:sz="4" w:space="0" w:color="auto"/>
            </w:tcBorders>
            <w:shd w:val="clear" w:color="000000" w:fill="FFFF99"/>
            <w:noWrap/>
            <w:vAlign w:val="bottom"/>
            <w:hideMark/>
          </w:tcPr>
          <w:p w14:paraId="06E3AD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78640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2DD86F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AECF1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4AB0E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28.371,51</w:t>
            </w:r>
          </w:p>
        </w:tc>
        <w:tc>
          <w:tcPr>
            <w:tcW w:w="1396" w:type="dxa"/>
            <w:tcBorders>
              <w:top w:val="nil"/>
              <w:left w:val="nil"/>
              <w:bottom w:val="single" w:sz="4" w:space="0" w:color="auto"/>
              <w:right w:val="single" w:sz="4" w:space="0" w:color="auto"/>
            </w:tcBorders>
            <w:shd w:val="clear" w:color="auto" w:fill="auto"/>
            <w:noWrap/>
            <w:vAlign w:val="bottom"/>
            <w:hideMark/>
          </w:tcPr>
          <w:p w14:paraId="314778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30.884,59</w:t>
            </w:r>
          </w:p>
        </w:tc>
        <w:tc>
          <w:tcPr>
            <w:tcW w:w="1240" w:type="dxa"/>
            <w:tcBorders>
              <w:top w:val="nil"/>
              <w:left w:val="nil"/>
              <w:bottom w:val="single" w:sz="4" w:space="0" w:color="auto"/>
              <w:right w:val="single" w:sz="4" w:space="0" w:color="auto"/>
            </w:tcBorders>
            <w:shd w:val="clear" w:color="auto" w:fill="auto"/>
            <w:noWrap/>
            <w:vAlign w:val="bottom"/>
            <w:hideMark/>
          </w:tcPr>
          <w:p w14:paraId="1DE09D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31.241,00</w:t>
            </w:r>
          </w:p>
        </w:tc>
        <w:tc>
          <w:tcPr>
            <w:tcW w:w="1324" w:type="dxa"/>
            <w:tcBorders>
              <w:top w:val="nil"/>
              <w:left w:val="nil"/>
              <w:bottom w:val="single" w:sz="4" w:space="0" w:color="auto"/>
              <w:right w:val="single" w:sz="4" w:space="0" w:color="auto"/>
            </w:tcBorders>
            <w:shd w:val="clear" w:color="auto" w:fill="auto"/>
            <w:noWrap/>
            <w:vAlign w:val="bottom"/>
            <w:hideMark/>
          </w:tcPr>
          <w:p w14:paraId="4D059B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31.241,00</w:t>
            </w:r>
          </w:p>
        </w:tc>
        <w:tc>
          <w:tcPr>
            <w:tcW w:w="1312" w:type="dxa"/>
            <w:tcBorders>
              <w:top w:val="nil"/>
              <w:left w:val="nil"/>
              <w:bottom w:val="single" w:sz="4" w:space="0" w:color="auto"/>
              <w:right w:val="single" w:sz="4" w:space="0" w:color="auto"/>
            </w:tcBorders>
            <w:shd w:val="clear" w:color="auto" w:fill="auto"/>
            <w:noWrap/>
            <w:vAlign w:val="bottom"/>
            <w:hideMark/>
          </w:tcPr>
          <w:p w14:paraId="6B266D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31.241,00</w:t>
            </w:r>
          </w:p>
        </w:tc>
        <w:tc>
          <w:tcPr>
            <w:tcW w:w="767" w:type="dxa"/>
            <w:tcBorders>
              <w:top w:val="nil"/>
              <w:left w:val="nil"/>
              <w:bottom w:val="single" w:sz="4" w:space="0" w:color="auto"/>
              <w:right w:val="single" w:sz="4" w:space="0" w:color="auto"/>
            </w:tcBorders>
            <w:shd w:val="clear" w:color="auto" w:fill="auto"/>
            <w:noWrap/>
            <w:vAlign w:val="bottom"/>
            <w:hideMark/>
          </w:tcPr>
          <w:p w14:paraId="3C4CF0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108,86</w:t>
            </w:r>
          </w:p>
        </w:tc>
        <w:tc>
          <w:tcPr>
            <w:tcW w:w="821" w:type="dxa"/>
            <w:tcBorders>
              <w:top w:val="nil"/>
              <w:left w:val="nil"/>
              <w:bottom w:val="single" w:sz="4" w:space="0" w:color="auto"/>
              <w:right w:val="single" w:sz="4" w:space="0" w:color="auto"/>
            </w:tcBorders>
            <w:shd w:val="clear" w:color="auto" w:fill="auto"/>
            <w:noWrap/>
            <w:vAlign w:val="bottom"/>
            <w:hideMark/>
          </w:tcPr>
          <w:p w14:paraId="6EC1E6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101,15</w:t>
            </w:r>
          </w:p>
        </w:tc>
        <w:tc>
          <w:tcPr>
            <w:tcW w:w="839" w:type="dxa"/>
            <w:tcBorders>
              <w:top w:val="nil"/>
              <w:left w:val="nil"/>
              <w:bottom w:val="single" w:sz="4" w:space="0" w:color="auto"/>
              <w:right w:val="single" w:sz="4" w:space="0" w:color="auto"/>
            </w:tcBorders>
            <w:shd w:val="clear" w:color="auto" w:fill="auto"/>
            <w:noWrap/>
            <w:vAlign w:val="bottom"/>
            <w:hideMark/>
          </w:tcPr>
          <w:p w14:paraId="1FB25C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89F50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74E23E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90A1D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050E2A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27.566,82</w:t>
            </w:r>
          </w:p>
        </w:tc>
        <w:tc>
          <w:tcPr>
            <w:tcW w:w="1396" w:type="dxa"/>
            <w:tcBorders>
              <w:top w:val="nil"/>
              <w:left w:val="nil"/>
              <w:bottom w:val="single" w:sz="4" w:space="0" w:color="auto"/>
              <w:right w:val="single" w:sz="4" w:space="0" w:color="auto"/>
            </w:tcBorders>
            <w:shd w:val="clear" w:color="auto" w:fill="auto"/>
            <w:noWrap/>
            <w:vAlign w:val="bottom"/>
            <w:hideMark/>
          </w:tcPr>
          <w:p w14:paraId="0B7E96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29.809,54</w:t>
            </w:r>
          </w:p>
        </w:tc>
        <w:tc>
          <w:tcPr>
            <w:tcW w:w="1240" w:type="dxa"/>
            <w:tcBorders>
              <w:top w:val="nil"/>
              <w:left w:val="nil"/>
              <w:bottom w:val="single" w:sz="4" w:space="0" w:color="auto"/>
              <w:right w:val="single" w:sz="4" w:space="0" w:color="auto"/>
            </w:tcBorders>
            <w:shd w:val="clear" w:color="auto" w:fill="auto"/>
            <w:noWrap/>
            <w:vAlign w:val="bottom"/>
            <w:hideMark/>
          </w:tcPr>
          <w:p w14:paraId="12619E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30.171,00</w:t>
            </w:r>
          </w:p>
        </w:tc>
        <w:tc>
          <w:tcPr>
            <w:tcW w:w="1324" w:type="dxa"/>
            <w:tcBorders>
              <w:top w:val="nil"/>
              <w:left w:val="nil"/>
              <w:bottom w:val="single" w:sz="4" w:space="0" w:color="auto"/>
              <w:right w:val="single" w:sz="4" w:space="0" w:color="auto"/>
            </w:tcBorders>
            <w:shd w:val="clear" w:color="auto" w:fill="auto"/>
            <w:noWrap/>
            <w:vAlign w:val="bottom"/>
            <w:hideMark/>
          </w:tcPr>
          <w:p w14:paraId="46042A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30.171,00</w:t>
            </w:r>
          </w:p>
        </w:tc>
        <w:tc>
          <w:tcPr>
            <w:tcW w:w="1312" w:type="dxa"/>
            <w:tcBorders>
              <w:top w:val="nil"/>
              <w:left w:val="nil"/>
              <w:bottom w:val="single" w:sz="4" w:space="0" w:color="auto"/>
              <w:right w:val="single" w:sz="4" w:space="0" w:color="auto"/>
            </w:tcBorders>
            <w:shd w:val="clear" w:color="auto" w:fill="auto"/>
            <w:noWrap/>
            <w:vAlign w:val="bottom"/>
            <w:hideMark/>
          </w:tcPr>
          <w:p w14:paraId="28CC36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30.171,00</w:t>
            </w:r>
          </w:p>
        </w:tc>
        <w:tc>
          <w:tcPr>
            <w:tcW w:w="767" w:type="dxa"/>
            <w:tcBorders>
              <w:top w:val="nil"/>
              <w:left w:val="nil"/>
              <w:bottom w:val="single" w:sz="4" w:space="0" w:color="auto"/>
              <w:right w:val="single" w:sz="4" w:space="0" w:color="auto"/>
            </w:tcBorders>
            <w:shd w:val="clear" w:color="auto" w:fill="auto"/>
            <w:noWrap/>
            <w:vAlign w:val="bottom"/>
            <w:hideMark/>
          </w:tcPr>
          <w:p w14:paraId="3D4E6A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108,14</w:t>
            </w:r>
          </w:p>
        </w:tc>
        <w:tc>
          <w:tcPr>
            <w:tcW w:w="821" w:type="dxa"/>
            <w:tcBorders>
              <w:top w:val="nil"/>
              <w:left w:val="nil"/>
              <w:bottom w:val="single" w:sz="4" w:space="0" w:color="auto"/>
              <w:right w:val="single" w:sz="4" w:space="0" w:color="auto"/>
            </w:tcBorders>
            <w:shd w:val="clear" w:color="auto" w:fill="auto"/>
            <w:noWrap/>
            <w:vAlign w:val="bottom"/>
            <w:hideMark/>
          </w:tcPr>
          <w:p w14:paraId="046B90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101,21</w:t>
            </w:r>
          </w:p>
        </w:tc>
        <w:tc>
          <w:tcPr>
            <w:tcW w:w="839" w:type="dxa"/>
            <w:tcBorders>
              <w:top w:val="nil"/>
              <w:left w:val="nil"/>
              <w:bottom w:val="single" w:sz="4" w:space="0" w:color="auto"/>
              <w:right w:val="single" w:sz="4" w:space="0" w:color="auto"/>
            </w:tcBorders>
            <w:shd w:val="clear" w:color="auto" w:fill="auto"/>
            <w:noWrap/>
            <w:vAlign w:val="bottom"/>
            <w:hideMark/>
          </w:tcPr>
          <w:p w14:paraId="2DA5A6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6F45A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F1E1F8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BC526E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51A73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804,69</w:t>
            </w:r>
          </w:p>
        </w:tc>
        <w:tc>
          <w:tcPr>
            <w:tcW w:w="1396" w:type="dxa"/>
            <w:tcBorders>
              <w:top w:val="nil"/>
              <w:left w:val="nil"/>
              <w:bottom w:val="single" w:sz="4" w:space="0" w:color="auto"/>
              <w:right w:val="single" w:sz="4" w:space="0" w:color="auto"/>
            </w:tcBorders>
            <w:shd w:val="clear" w:color="auto" w:fill="auto"/>
            <w:noWrap/>
            <w:vAlign w:val="bottom"/>
            <w:hideMark/>
          </w:tcPr>
          <w:p w14:paraId="52C314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1.075,05</w:t>
            </w:r>
          </w:p>
        </w:tc>
        <w:tc>
          <w:tcPr>
            <w:tcW w:w="1240" w:type="dxa"/>
            <w:tcBorders>
              <w:top w:val="nil"/>
              <w:left w:val="nil"/>
              <w:bottom w:val="single" w:sz="4" w:space="0" w:color="auto"/>
              <w:right w:val="single" w:sz="4" w:space="0" w:color="auto"/>
            </w:tcBorders>
            <w:shd w:val="clear" w:color="auto" w:fill="auto"/>
            <w:noWrap/>
            <w:vAlign w:val="bottom"/>
            <w:hideMark/>
          </w:tcPr>
          <w:p w14:paraId="20FDB2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1.070,00</w:t>
            </w:r>
          </w:p>
        </w:tc>
        <w:tc>
          <w:tcPr>
            <w:tcW w:w="1324" w:type="dxa"/>
            <w:tcBorders>
              <w:top w:val="nil"/>
              <w:left w:val="nil"/>
              <w:bottom w:val="single" w:sz="4" w:space="0" w:color="auto"/>
              <w:right w:val="single" w:sz="4" w:space="0" w:color="auto"/>
            </w:tcBorders>
            <w:shd w:val="clear" w:color="auto" w:fill="auto"/>
            <w:noWrap/>
            <w:vAlign w:val="bottom"/>
            <w:hideMark/>
          </w:tcPr>
          <w:p w14:paraId="3FC7F1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1.070,00</w:t>
            </w:r>
          </w:p>
        </w:tc>
        <w:tc>
          <w:tcPr>
            <w:tcW w:w="1312" w:type="dxa"/>
            <w:tcBorders>
              <w:top w:val="nil"/>
              <w:left w:val="nil"/>
              <w:bottom w:val="single" w:sz="4" w:space="0" w:color="auto"/>
              <w:right w:val="single" w:sz="4" w:space="0" w:color="auto"/>
            </w:tcBorders>
            <w:shd w:val="clear" w:color="auto" w:fill="auto"/>
            <w:noWrap/>
            <w:vAlign w:val="bottom"/>
            <w:hideMark/>
          </w:tcPr>
          <w:p w14:paraId="747AE7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1.070,00</w:t>
            </w:r>
          </w:p>
        </w:tc>
        <w:tc>
          <w:tcPr>
            <w:tcW w:w="767" w:type="dxa"/>
            <w:tcBorders>
              <w:top w:val="nil"/>
              <w:left w:val="nil"/>
              <w:bottom w:val="single" w:sz="4" w:space="0" w:color="auto"/>
              <w:right w:val="single" w:sz="4" w:space="0" w:color="auto"/>
            </w:tcBorders>
            <w:shd w:val="clear" w:color="auto" w:fill="auto"/>
            <w:noWrap/>
            <w:vAlign w:val="bottom"/>
            <w:hideMark/>
          </w:tcPr>
          <w:p w14:paraId="2A0F98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133,60</w:t>
            </w:r>
          </w:p>
        </w:tc>
        <w:tc>
          <w:tcPr>
            <w:tcW w:w="821" w:type="dxa"/>
            <w:tcBorders>
              <w:top w:val="nil"/>
              <w:left w:val="nil"/>
              <w:bottom w:val="single" w:sz="4" w:space="0" w:color="auto"/>
              <w:right w:val="single" w:sz="4" w:space="0" w:color="auto"/>
            </w:tcBorders>
            <w:shd w:val="clear" w:color="auto" w:fill="auto"/>
            <w:noWrap/>
            <w:vAlign w:val="bottom"/>
            <w:hideMark/>
          </w:tcPr>
          <w:p w14:paraId="33585F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99,53</w:t>
            </w:r>
          </w:p>
        </w:tc>
        <w:tc>
          <w:tcPr>
            <w:tcW w:w="839" w:type="dxa"/>
            <w:tcBorders>
              <w:top w:val="nil"/>
              <w:left w:val="nil"/>
              <w:bottom w:val="single" w:sz="4" w:space="0" w:color="auto"/>
              <w:right w:val="single" w:sz="4" w:space="0" w:color="auto"/>
            </w:tcBorders>
            <w:shd w:val="clear" w:color="auto" w:fill="auto"/>
            <w:noWrap/>
            <w:vAlign w:val="bottom"/>
            <w:hideMark/>
          </w:tcPr>
          <w:p w14:paraId="604CD9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F42C2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11266F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1ACC9C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A500005 Dodatne aktivnosti učenika i osoblja u školi</w:t>
            </w:r>
          </w:p>
        </w:tc>
        <w:tc>
          <w:tcPr>
            <w:tcW w:w="1425" w:type="dxa"/>
            <w:tcBorders>
              <w:top w:val="nil"/>
              <w:left w:val="nil"/>
              <w:bottom w:val="single" w:sz="4" w:space="0" w:color="auto"/>
              <w:right w:val="single" w:sz="4" w:space="0" w:color="auto"/>
            </w:tcBorders>
            <w:shd w:val="clear" w:color="000000" w:fill="CCCCFF"/>
            <w:noWrap/>
            <w:vAlign w:val="bottom"/>
            <w:hideMark/>
          </w:tcPr>
          <w:p w14:paraId="20BA21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34.829,20</w:t>
            </w:r>
          </w:p>
        </w:tc>
        <w:tc>
          <w:tcPr>
            <w:tcW w:w="1396" w:type="dxa"/>
            <w:tcBorders>
              <w:top w:val="nil"/>
              <w:left w:val="nil"/>
              <w:bottom w:val="single" w:sz="4" w:space="0" w:color="auto"/>
              <w:right w:val="single" w:sz="4" w:space="0" w:color="auto"/>
            </w:tcBorders>
            <w:shd w:val="clear" w:color="000000" w:fill="CCCCFF"/>
            <w:noWrap/>
            <w:vAlign w:val="bottom"/>
            <w:hideMark/>
          </w:tcPr>
          <w:p w14:paraId="1F95CE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41.990,17</w:t>
            </w:r>
          </w:p>
        </w:tc>
        <w:tc>
          <w:tcPr>
            <w:tcW w:w="1240" w:type="dxa"/>
            <w:tcBorders>
              <w:top w:val="nil"/>
              <w:left w:val="nil"/>
              <w:bottom w:val="single" w:sz="4" w:space="0" w:color="auto"/>
              <w:right w:val="single" w:sz="4" w:space="0" w:color="auto"/>
            </w:tcBorders>
            <w:shd w:val="clear" w:color="000000" w:fill="CCCCFF"/>
            <w:noWrap/>
            <w:vAlign w:val="bottom"/>
            <w:hideMark/>
          </w:tcPr>
          <w:p w14:paraId="511535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49.640,00</w:t>
            </w:r>
          </w:p>
        </w:tc>
        <w:tc>
          <w:tcPr>
            <w:tcW w:w="1324" w:type="dxa"/>
            <w:tcBorders>
              <w:top w:val="nil"/>
              <w:left w:val="nil"/>
              <w:bottom w:val="single" w:sz="4" w:space="0" w:color="auto"/>
              <w:right w:val="single" w:sz="4" w:space="0" w:color="auto"/>
            </w:tcBorders>
            <w:shd w:val="clear" w:color="000000" w:fill="CCCCFF"/>
            <w:noWrap/>
            <w:vAlign w:val="bottom"/>
            <w:hideMark/>
          </w:tcPr>
          <w:p w14:paraId="35AD87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49.640,00</w:t>
            </w:r>
          </w:p>
        </w:tc>
        <w:tc>
          <w:tcPr>
            <w:tcW w:w="1312" w:type="dxa"/>
            <w:tcBorders>
              <w:top w:val="nil"/>
              <w:left w:val="nil"/>
              <w:bottom w:val="single" w:sz="4" w:space="0" w:color="auto"/>
              <w:right w:val="single" w:sz="4" w:space="0" w:color="auto"/>
            </w:tcBorders>
            <w:shd w:val="clear" w:color="000000" w:fill="CCCCFF"/>
            <w:noWrap/>
            <w:vAlign w:val="bottom"/>
            <w:hideMark/>
          </w:tcPr>
          <w:p w14:paraId="5D3256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49.640,00</w:t>
            </w:r>
          </w:p>
        </w:tc>
        <w:tc>
          <w:tcPr>
            <w:tcW w:w="767" w:type="dxa"/>
            <w:tcBorders>
              <w:top w:val="nil"/>
              <w:left w:val="nil"/>
              <w:bottom w:val="single" w:sz="4" w:space="0" w:color="auto"/>
              <w:right w:val="single" w:sz="4" w:space="0" w:color="auto"/>
            </w:tcBorders>
            <w:shd w:val="clear" w:color="000000" w:fill="CCCCFF"/>
            <w:noWrap/>
            <w:vAlign w:val="bottom"/>
            <w:hideMark/>
          </w:tcPr>
          <w:p w14:paraId="6F2722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120,56</w:t>
            </w:r>
          </w:p>
        </w:tc>
        <w:tc>
          <w:tcPr>
            <w:tcW w:w="821" w:type="dxa"/>
            <w:tcBorders>
              <w:top w:val="nil"/>
              <w:left w:val="nil"/>
              <w:bottom w:val="single" w:sz="4" w:space="0" w:color="auto"/>
              <w:right w:val="single" w:sz="4" w:space="0" w:color="auto"/>
            </w:tcBorders>
            <w:shd w:val="clear" w:color="000000" w:fill="CCCCFF"/>
            <w:noWrap/>
            <w:vAlign w:val="bottom"/>
            <w:hideMark/>
          </w:tcPr>
          <w:p w14:paraId="4B5D62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118,22</w:t>
            </w:r>
          </w:p>
        </w:tc>
        <w:tc>
          <w:tcPr>
            <w:tcW w:w="839" w:type="dxa"/>
            <w:tcBorders>
              <w:top w:val="nil"/>
              <w:left w:val="nil"/>
              <w:bottom w:val="single" w:sz="4" w:space="0" w:color="auto"/>
              <w:right w:val="single" w:sz="4" w:space="0" w:color="auto"/>
            </w:tcBorders>
            <w:shd w:val="clear" w:color="000000" w:fill="CCCCFF"/>
            <w:noWrap/>
            <w:vAlign w:val="bottom"/>
            <w:hideMark/>
          </w:tcPr>
          <w:p w14:paraId="5899F0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4A175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E04DEE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A0566D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C00BA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663,63</w:t>
            </w:r>
          </w:p>
        </w:tc>
        <w:tc>
          <w:tcPr>
            <w:tcW w:w="1396" w:type="dxa"/>
            <w:tcBorders>
              <w:top w:val="nil"/>
              <w:left w:val="nil"/>
              <w:bottom w:val="single" w:sz="4" w:space="0" w:color="auto"/>
              <w:right w:val="single" w:sz="4" w:space="0" w:color="auto"/>
            </w:tcBorders>
            <w:shd w:val="clear" w:color="000000" w:fill="FFFF99"/>
            <w:noWrap/>
            <w:vAlign w:val="bottom"/>
            <w:hideMark/>
          </w:tcPr>
          <w:p w14:paraId="630543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5BE848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670,00</w:t>
            </w:r>
          </w:p>
        </w:tc>
        <w:tc>
          <w:tcPr>
            <w:tcW w:w="1324" w:type="dxa"/>
            <w:tcBorders>
              <w:top w:val="nil"/>
              <w:left w:val="nil"/>
              <w:bottom w:val="single" w:sz="4" w:space="0" w:color="auto"/>
              <w:right w:val="single" w:sz="4" w:space="0" w:color="auto"/>
            </w:tcBorders>
            <w:shd w:val="clear" w:color="000000" w:fill="FFFF99"/>
            <w:noWrap/>
            <w:vAlign w:val="bottom"/>
            <w:hideMark/>
          </w:tcPr>
          <w:p w14:paraId="794130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670,00</w:t>
            </w:r>
          </w:p>
        </w:tc>
        <w:tc>
          <w:tcPr>
            <w:tcW w:w="1312" w:type="dxa"/>
            <w:tcBorders>
              <w:top w:val="nil"/>
              <w:left w:val="nil"/>
              <w:bottom w:val="single" w:sz="4" w:space="0" w:color="auto"/>
              <w:right w:val="single" w:sz="4" w:space="0" w:color="auto"/>
            </w:tcBorders>
            <w:shd w:val="clear" w:color="000000" w:fill="FFFF99"/>
            <w:noWrap/>
            <w:vAlign w:val="bottom"/>
            <w:hideMark/>
          </w:tcPr>
          <w:p w14:paraId="54E567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670,00</w:t>
            </w:r>
          </w:p>
        </w:tc>
        <w:tc>
          <w:tcPr>
            <w:tcW w:w="767" w:type="dxa"/>
            <w:tcBorders>
              <w:top w:val="nil"/>
              <w:left w:val="nil"/>
              <w:bottom w:val="single" w:sz="4" w:space="0" w:color="auto"/>
              <w:right w:val="single" w:sz="4" w:space="0" w:color="auto"/>
            </w:tcBorders>
            <w:shd w:val="clear" w:color="000000" w:fill="FFFF99"/>
            <w:noWrap/>
            <w:vAlign w:val="bottom"/>
            <w:hideMark/>
          </w:tcPr>
          <w:p w14:paraId="7FC3B9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129E7C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100,96</w:t>
            </w:r>
          </w:p>
        </w:tc>
        <w:tc>
          <w:tcPr>
            <w:tcW w:w="839" w:type="dxa"/>
            <w:tcBorders>
              <w:top w:val="nil"/>
              <w:left w:val="nil"/>
              <w:bottom w:val="single" w:sz="4" w:space="0" w:color="auto"/>
              <w:right w:val="single" w:sz="4" w:space="0" w:color="auto"/>
            </w:tcBorders>
            <w:shd w:val="clear" w:color="000000" w:fill="FFFF99"/>
            <w:noWrap/>
            <w:vAlign w:val="bottom"/>
            <w:hideMark/>
          </w:tcPr>
          <w:p w14:paraId="6517C8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C84CE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EB5C8C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E72EF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431E2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663,63</w:t>
            </w:r>
          </w:p>
        </w:tc>
        <w:tc>
          <w:tcPr>
            <w:tcW w:w="1396" w:type="dxa"/>
            <w:tcBorders>
              <w:top w:val="nil"/>
              <w:left w:val="nil"/>
              <w:bottom w:val="single" w:sz="4" w:space="0" w:color="auto"/>
              <w:right w:val="single" w:sz="4" w:space="0" w:color="auto"/>
            </w:tcBorders>
            <w:shd w:val="clear" w:color="auto" w:fill="auto"/>
            <w:noWrap/>
            <w:vAlign w:val="bottom"/>
            <w:hideMark/>
          </w:tcPr>
          <w:p w14:paraId="38D0EA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41BA3A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670,00</w:t>
            </w:r>
          </w:p>
        </w:tc>
        <w:tc>
          <w:tcPr>
            <w:tcW w:w="1324" w:type="dxa"/>
            <w:tcBorders>
              <w:top w:val="nil"/>
              <w:left w:val="nil"/>
              <w:bottom w:val="single" w:sz="4" w:space="0" w:color="auto"/>
              <w:right w:val="single" w:sz="4" w:space="0" w:color="auto"/>
            </w:tcBorders>
            <w:shd w:val="clear" w:color="auto" w:fill="auto"/>
            <w:noWrap/>
            <w:vAlign w:val="bottom"/>
            <w:hideMark/>
          </w:tcPr>
          <w:p w14:paraId="2072BE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670,00</w:t>
            </w:r>
          </w:p>
        </w:tc>
        <w:tc>
          <w:tcPr>
            <w:tcW w:w="1312" w:type="dxa"/>
            <w:tcBorders>
              <w:top w:val="nil"/>
              <w:left w:val="nil"/>
              <w:bottom w:val="single" w:sz="4" w:space="0" w:color="auto"/>
              <w:right w:val="single" w:sz="4" w:space="0" w:color="auto"/>
            </w:tcBorders>
            <w:shd w:val="clear" w:color="auto" w:fill="auto"/>
            <w:noWrap/>
            <w:vAlign w:val="bottom"/>
            <w:hideMark/>
          </w:tcPr>
          <w:p w14:paraId="6D006E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670,00</w:t>
            </w:r>
          </w:p>
        </w:tc>
        <w:tc>
          <w:tcPr>
            <w:tcW w:w="767" w:type="dxa"/>
            <w:tcBorders>
              <w:top w:val="nil"/>
              <w:left w:val="nil"/>
              <w:bottom w:val="single" w:sz="4" w:space="0" w:color="auto"/>
              <w:right w:val="single" w:sz="4" w:space="0" w:color="auto"/>
            </w:tcBorders>
            <w:shd w:val="clear" w:color="auto" w:fill="auto"/>
            <w:noWrap/>
            <w:vAlign w:val="bottom"/>
            <w:hideMark/>
          </w:tcPr>
          <w:p w14:paraId="4491B9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257FBA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100,96</w:t>
            </w:r>
          </w:p>
        </w:tc>
        <w:tc>
          <w:tcPr>
            <w:tcW w:w="839" w:type="dxa"/>
            <w:tcBorders>
              <w:top w:val="nil"/>
              <w:left w:val="nil"/>
              <w:bottom w:val="single" w:sz="4" w:space="0" w:color="auto"/>
              <w:right w:val="single" w:sz="4" w:space="0" w:color="auto"/>
            </w:tcBorders>
            <w:shd w:val="clear" w:color="auto" w:fill="auto"/>
            <w:noWrap/>
            <w:vAlign w:val="bottom"/>
            <w:hideMark/>
          </w:tcPr>
          <w:p w14:paraId="303340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93DB0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928FC2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EE4354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F434A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663,63</w:t>
            </w:r>
          </w:p>
        </w:tc>
        <w:tc>
          <w:tcPr>
            <w:tcW w:w="1396" w:type="dxa"/>
            <w:tcBorders>
              <w:top w:val="nil"/>
              <w:left w:val="nil"/>
              <w:bottom w:val="single" w:sz="4" w:space="0" w:color="auto"/>
              <w:right w:val="single" w:sz="4" w:space="0" w:color="auto"/>
            </w:tcBorders>
            <w:shd w:val="clear" w:color="auto" w:fill="auto"/>
            <w:noWrap/>
            <w:vAlign w:val="bottom"/>
            <w:hideMark/>
          </w:tcPr>
          <w:p w14:paraId="03981C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7D88E4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670,00</w:t>
            </w:r>
          </w:p>
        </w:tc>
        <w:tc>
          <w:tcPr>
            <w:tcW w:w="1324" w:type="dxa"/>
            <w:tcBorders>
              <w:top w:val="nil"/>
              <w:left w:val="nil"/>
              <w:bottom w:val="single" w:sz="4" w:space="0" w:color="auto"/>
              <w:right w:val="single" w:sz="4" w:space="0" w:color="auto"/>
            </w:tcBorders>
            <w:shd w:val="clear" w:color="auto" w:fill="auto"/>
            <w:noWrap/>
            <w:vAlign w:val="bottom"/>
            <w:hideMark/>
          </w:tcPr>
          <w:p w14:paraId="07AD83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670,00</w:t>
            </w:r>
          </w:p>
        </w:tc>
        <w:tc>
          <w:tcPr>
            <w:tcW w:w="1312" w:type="dxa"/>
            <w:tcBorders>
              <w:top w:val="nil"/>
              <w:left w:val="nil"/>
              <w:bottom w:val="single" w:sz="4" w:space="0" w:color="auto"/>
              <w:right w:val="single" w:sz="4" w:space="0" w:color="auto"/>
            </w:tcBorders>
            <w:shd w:val="clear" w:color="auto" w:fill="auto"/>
            <w:noWrap/>
            <w:vAlign w:val="bottom"/>
            <w:hideMark/>
          </w:tcPr>
          <w:p w14:paraId="268E22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670,00</w:t>
            </w:r>
          </w:p>
        </w:tc>
        <w:tc>
          <w:tcPr>
            <w:tcW w:w="767" w:type="dxa"/>
            <w:tcBorders>
              <w:top w:val="nil"/>
              <w:left w:val="nil"/>
              <w:bottom w:val="single" w:sz="4" w:space="0" w:color="auto"/>
              <w:right w:val="single" w:sz="4" w:space="0" w:color="auto"/>
            </w:tcBorders>
            <w:shd w:val="clear" w:color="auto" w:fill="auto"/>
            <w:noWrap/>
            <w:vAlign w:val="bottom"/>
            <w:hideMark/>
          </w:tcPr>
          <w:p w14:paraId="35D22B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5AE88B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100,96</w:t>
            </w:r>
          </w:p>
        </w:tc>
        <w:tc>
          <w:tcPr>
            <w:tcW w:w="839" w:type="dxa"/>
            <w:tcBorders>
              <w:top w:val="nil"/>
              <w:left w:val="nil"/>
              <w:bottom w:val="single" w:sz="4" w:space="0" w:color="auto"/>
              <w:right w:val="single" w:sz="4" w:space="0" w:color="auto"/>
            </w:tcBorders>
            <w:shd w:val="clear" w:color="auto" w:fill="auto"/>
            <w:noWrap/>
            <w:vAlign w:val="bottom"/>
            <w:hideMark/>
          </w:tcPr>
          <w:p w14:paraId="264D05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3D7CE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2E0C36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45E8A2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3C8CF7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34.165,57</w:t>
            </w:r>
          </w:p>
        </w:tc>
        <w:tc>
          <w:tcPr>
            <w:tcW w:w="1396" w:type="dxa"/>
            <w:tcBorders>
              <w:top w:val="nil"/>
              <w:left w:val="nil"/>
              <w:bottom w:val="single" w:sz="4" w:space="0" w:color="auto"/>
              <w:right w:val="single" w:sz="4" w:space="0" w:color="auto"/>
            </w:tcBorders>
            <w:shd w:val="clear" w:color="000000" w:fill="FFFF99"/>
            <w:noWrap/>
            <w:vAlign w:val="bottom"/>
            <w:hideMark/>
          </w:tcPr>
          <w:p w14:paraId="07000F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41.326,56</w:t>
            </w:r>
          </w:p>
        </w:tc>
        <w:tc>
          <w:tcPr>
            <w:tcW w:w="1240" w:type="dxa"/>
            <w:tcBorders>
              <w:top w:val="nil"/>
              <w:left w:val="nil"/>
              <w:bottom w:val="single" w:sz="4" w:space="0" w:color="auto"/>
              <w:right w:val="single" w:sz="4" w:space="0" w:color="auto"/>
            </w:tcBorders>
            <w:shd w:val="clear" w:color="000000" w:fill="FFFF99"/>
            <w:noWrap/>
            <w:vAlign w:val="bottom"/>
            <w:hideMark/>
          </w:tcPr>
          <w:p w14:paraId="285B4F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48.970,00</w:t>
            </w:r>
          </w:p>
        </w:tc>
        <w:tc>
          <w:tcPr>
            <w:tcW w:w="1324" w:type="dxa"/>
            <w:tcBorders>
              <w:top w:val="nil"/>
              <w:left w:val="nil"/>
              <w:bottom w:val="single" w:sz="4" w:space="0" w:color="auto"/>
              <w:right w:val="single" w:sz="4" w:space="0" w:color="auto"/>
            </w:tcBorders>
            <w:shd w:val="clear" w:color="000000" w:fill="FFFF99"/>
            <w:noWrap/>
            <w:vAlign w:val="bottom"/>
            <w:hideMark/>
          </w:tcPr>
          <w:p w14:paraId="51F2FE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48.970,00</w:t>
            </w:r>
          </w:p>
        </w:tc>
        <w:tc>
          <w:tcPr>
            <w:tcW w:w="1312" w:type="dxa"/>
            <w:tcBorders>
              <w:top w:val="nil"/>
              <w:left w:val="nil"/>
              <w:bottom w:val="single" w:sz="4" w:space="0" w:color="auto"/>
              <w:right w:val="single" w:sz="4" w:space="0" w:color="auto"/>
            </w:tcBorders>
            <w:shd w:val="clear" w:color="000000" w:fill="FFFF99"/>
            <w:noWrap/>
            <w:vAlign w:val="bottom"/>
            <w:hideMark/>
          </w:tcPr>
          <w:p w14:paraId="720F02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48.970,00</w:t>
            </w:r>
          </w:p>
        </w:tc>
        <w:tc>
          <w:tcPr>
            <w:tcW w:w="767" w:type="dxa"/>
            <w:tcBorders>
              <w:top w:val="nil"/>
              <w:left w:val="nil"/>
              <w:bottom w:val="single" w:sz="4" w:space="0" w:color="auto"/>
              <w:right w:val="single" w:sz="4" w:space="0" w:color="auto"/>
            </w:tcBorders>
            <w:shd w:val="clear" w:color="000000" w:fill="FFFF99"/>
            <w:noWrap/>
            <w:vAlign w:val="bottom"/>
            <w:hideMark/>
          </w:tcPr>
          <w:p w14:paraId="44D0B1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120,96</w:t>
            </w:r>
          </w:p>
        </w:tc>
        <w:tc>
          <w:tcPr>
            <w:tcW w:w="821" w:type="dxa"/>
            <w:tcBorders>
              <w:top w:val="nil"/>
              <w:left w:val="nil"/>
              <w:bottom w:val="single" w:sz="4" w:space="0" w:color="auto"/>
              <w:right w:val="single" w:sz="4" w:space="0" w:color="auto"/>
            </w:tcBorders>
            <w:shd w:val="clear" w:color="000000" w:fill="FFFF99"/>
            <w:noWrap/>
            <w:vAlign w:val="bottom"/>
            <w:hideMark/>
          </w:tcPr>
          <w:p w14:paraId="152CF6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118,50</w:t>
            </w:r>
          </w:p>
        </w:tc>
        <w:tc>
          <w:tcPr>
            <w:tcW w:w="839" w:type="dxa"/>
            <w:tcBorders>
              <w:top w:val="nil"/>
              <w:left w:val="nil"/>
              <w:bottom w:val="single" w:sz="4" w:space="0" w:color="auto"/>
              <w:right w:val="single" w:sz="4" w:space="0" w:color="auto"/>
            </w:tcBorders>
            <w:shd w:val="clear" w:color="000000" w:fill="FFFF99"/>
            <w:noWrap/>
            <w:vAlign w:val="bottom"/>
            <w:hideMark/>
          </w:tcPr>
          <w:p w14:paraId="790268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C667D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48CA41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3B5A36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87177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19.070,55</w:t>
            </w:r>
          </w:p>
        </w:tc>
        <w:tc>
          <w:tcPr>
            <w:tcW w:w="1396" w:type="dxa"/>
            <w:tcBorders>
              <w:top w:val="nil"/>
              <w:left w:val="nil"/>
              <w:bottom w:val="single" w:sz="4" w:space="0" w:color="auto"/>
              <w:right w:val="single" w:sz="4" w:space="0" w:color="auto"/>
            </w:tcBorders>
            <w:shd w:val="clear" w:color="auto" w:fill="auto"/>
            <w:noWrap/>
            <w:vAlign w:val="bottom"/>
            <w:hideMark/>
          </w:tcPr>
          <w:p w14:paraId="53FCAF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35.752,21</w:t>
            </w:r>
          </w:p>
        </w:tc>
        <w:tc>
          <w:tcPr>
            <w:tcW w:w="1240" w:type="dxa"/>
            <w:tcBorders>
              <w:top w:val="nil"/>
              <w:left w:val="nil"/>
              <w:bottom w:val="single" w:sz="4" w:space="0" w:color="auto"/>
              <w:right w:val="single" w:sz="4" w:space="0" w:color="auto"/>
            </w:tcBorders>
            <w:shd w:val="clear" w:color="auto" w:fill="auto"/>
            <w:noWrap/>
            <w:vAlign w:val="bottom"/>
            <w:hideMark/>
          </w:tcPr>
          <w:p w14:paraId="1FEE72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35.000,00</w:t>
            </w:r>
          </w:p>
        </w:tc>
        <w:tc>
          <w:tcPr>
            <w:tcW w:w="1324" w:type="dxa"/>
            <w:tcBorders>
              <w:top w:val="nil"/>
              <w:left w:val="nil"/>
              <w:bottom w:val="single" w:sz="4" w:space="0" w:color="auto"/>
              <w:right w:val="single" w:sz="4" w:space="0" w:color="auto"/>
            </w:tcBorders>
            <w:shd w:val="clear" w:color="auto" w:fill="auto"/>
            <w:noWrap/>
            <w:vAlign w:val="bottom"/>
            <w:hideMark/>
          </w:tcPr>
          <w:p w14:paraId="19A4A8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35.000,00</w:t>
            </w:r>
          </w:p>
        </w:tc>
        <w:tc>
          <w:tcPr>
            <w:tcW w:w="1312" w:type="dxa"/>
            <w:tcBorders>
              <w:top w:val="nil"/>
              <w:left w:val="nil"/>
              <w:bottom w:val="single" w:sz="4" w:space="0" w:color="auto"/>
              <w:right w:val="single" w:sz="4" w:space="0" w:color="auto"/>
            </w:tcBorders>
            <w:shd w:val="clear" w:color="auto" w:fill="auto"/>
            <w:noWrap/>
            <w:vAlign w:val="bottom"/>
            <w:hideMark/>
          </w:tcPr>
          <w:p w14:paraId="5CDC5C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35.000,00</w:t>
            </w:r>
          </w:p>
        </w:tc>
        <w:tc>
          <w:tcPr>
            <w:tcW w:w="767" w:type="dxa"/>
            <w:tcBorders>
              <w:top w:val="nil"/>
              <w:left w:val="nil"/>
              <w:bottom w:val="single" w:sz="4" w:space="0" w:color="auto"/>
              <w:right w:val="single" w:sz="4" w:space="0" w:color="auto"/>
            </w:tcBorders>
            <w:shd w:val="clear" w:color="auto" w:fill="auto"/>
            <w:noWrap/>
            <w:vAlign w:val="bottom"/>
            <w:hideMark/>
          </w:tcPr>
          <w:p w14:paraId="0CE848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187,47</w:t>
            </w:r>
          </w:p>
        </w:tc>
        <w:tc>
          <w:tcPr>
            <w:tcW w:w="821" w:type="dxa"/>
            <w:tcBorders>
              <w:top w:val="nil"/>
              <w:left w:val="nil"/>
              <w:bottom w:val="single" w:sz="4" w:space="0" w:color="auto"/>
              <w:right w:val="single" w:sz="4" w:space="0" w:color="auto"/>
            </w:tcBorders>
            <w:shd w:val="clear" w:color="auto" w:fill="auto"/>
            <w:noWrap/>
            <w:vAlign w:val="bottom"/>
            <w:hideMark/>
          </w:tcPr>
          <w:p w14:paraId="4628A0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97,90</w:t>
            </w:r>
          </w:p>
        </w:tc>
        <w:tc>
          <w:tcPr>
            <w:tcW w:w="839" w:type="dxa"/>
            <w:tcBorders>
              <w:top w:val="nil"/>
              <w:left w:val="nil"/>
              <w:bottom w:val="single" w:sz="4" w:space="0" w:color="auto"/>
              <w:right w:val="single" w:sz="4" w:space="0" w:color="auto"/>
            </w:tcBorders>
            <w:shd w:val="clear" w:color="auto" w:fill="auto"/>
            <w:noWrap/>
            <w:vAlign w:val="bottom"/>
            <w:hideMark/>
          </w:tcPr>
          <w:p w14:paraId="1F940C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DBE9C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06C621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280A02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0BE3A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1.044,59</w:t>
            </w:r>
          </w:p>
        </w:tc>
        <w:tc>
          <w:tcPr>
            <w:tcW w:w="1396" w:type="dxa"/>
            <w:tcBorders>
              <w:top w:val="nil"/>
              <w:left w:val="nil"/>
              <w:bottom w:val="single" w:sz="4" w:space="0" w:color="auto"/>
              <w:right w:val="single" w:sz="4" w:space="0" w:color="auto"/>
            </w:tcBorders>
            <w:shd w:val="clear" w:color="auto" w:fill="auto"/>
            <w:noWrap/>
            <w:vAlign w:val="bottom"/>
            <w:hideMark/>
          </w:tcPr>
          <w:p w14:paraId="6CC46B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10.667,60</w:t>
            </w:r>
          </w:p>
        </w:tc>
        <w:tc>
          <w:tcPr>
            <w:tcW w:w="1240" w:type="dxa"/>
            <w:tcBorders>
              <w:top w:val="nil"/>
              <w:left w:val="nil"/>
              <w:bottom w:val="single" w:sz="4" w:space="0" w:color="auto"/>
              <w:right w:val="single" w:sz="4" w:space="0" w:color="auto"/>
            </w:tcBorders>
            <w:shd w:val="clear" w:color="auto" w:fill="auto"/>
            <w:noWrap/>
            <w:vAlign w:val="bottom"/>
            <w:hideMark/>
          </w:tcPr>
          <w:p w14:paraId="464C4D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1324" w:type="dxa"/>
            <w:tcBorders>
              <w:top w:val="nil"/>
              <w:left w:val="nil"/>
              <w:bottom w:val="single" w:sz="4" w:space="0" w:color="auto"/>
              <w:right w:val="single" w:sz="4" w:space="0" w:color="auto"/>
            </w:tcBorders>
            <w:shd w:val="clear" w:color="auto" w:fill="auto"/>
            <w:noWrap/>
            <w:vAlign w:val="bottom"/>
            <w:hideMark/>
          </w:tcPr>
          <w:p w14:paraId="7839CE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1312" w:type="dxa"/>
            <w:tcBorders>
              <w:top w:val="nil"/>
              <w:left w:val="nil"/>
              <w:bottom w:val="single" w:sz="4" w:space="0" w:color="auto"/>
              <w:right w:val="single" w:sz="4" w:space="0" w:color="auto"/>
            </w:tcBorders>
            <w:shd w:val="clear" w:color="auto" w:fill="auto"/>
            <w:noWrap/>
            <w:vAlign w:val="bottom"/>
            <w:hideMark/>
          </w:tcPr>
          <w:p w14:paraId="5CA1C7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10.000,00</w:t>
            </w:r>
          </w:p>
        </w:tc>
        <w:tc>
          <w:tcPr>
            <w:tcW w:w="767" w:type="dxa"/>
            <w:tcBorders>
              <w:top w:val="nil"/>
              <w:left w:val="nil"/>
              <w:bottom w:val="single" w:sz="4" w:space="0" w:color="auto"/>
              <w:right w:val="single" w:sz="4" w:space="0" w:color="auto"/>
            </w:tcBorders>
            <w:shd w:val="clear" w:color="auto" w:fill="auto"/>
            <w:noWrap/>
            <w:vAlign w:val="bottom"/>
            <w:hideMark/>
          </w:tcPr>
          <w:p w14:paraId="455FDA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1.021,22</w:t>
            </w:r>
          </w:p>
        </w:tc>
        <w:tc>
          <w:tcPr>
            <w:tcW w:w="821" w:type="dxa"/>
            <w:tcBorders>
              <w:top w:val="nil"/>
              <w:left w:val="nil"/>
              <w:bottom w:val="single" w:sz="4" w:space="0" w:color="auto"/>
              <w:right w:val="single" w:sz="4" w:space="0" w:color="auto"/>
            </w:tcBorders>
            <w:shd w:val="clear" w:color="auto" w:fill="auto"/>
            <w:noWrap/>
            <w:vAlign w:val="bottom"/>
            <w:hideMark/>
          </w:tcPr>
          <w:p w14:paraId="095EB5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93,74</w:t>
            </w:r>
          </w:p>
        </w:tc>
        <w:tc>
          <w:tcPr>
            <w:tcW w:w="839" w:type="dxa"/>
            <w:tcBorders>
              <w:top w:val="nil"/>
              <w:left w:val="nil"/>
              <w:bottom w:val="single" w:sz="4" w:space="0" w:color="auto"/>
              <w:right w:val="single" w:sz="4" w:space="0" w:color="auto"/>
            </w:tcBorders>
            <w:shd w:val="clear" w:color="auto" w:fill="auto"/>
            <w:noWrap/>
            <w:vAlign w:val="bottom"/>
            <w:hideMark/>
          </w:tcPr>
          <w:p w14:paraId="11761A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ADB76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4B18AA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8FBE9C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23110E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18.025,96</w:t>
            </w:r>
          </w:p>
        </w:tc>
        <w:tc>
          <w:tcPr>
            <w:tcW w:w="1396" w:type="dxa"/>
            <w:tcBorders>
              <w:top w:val="nil"/>
              <w:left w:val="nil"/>
              <w:bottom w:val="single" w:sz="4" w:space="0" w:color="auto"/>
              <w:right w:val="single" w:sz="4" w:space="0" w:color="auto"/>
            </w:tcBorders>
            <w:shd w:val="clear" w:color="auto" w:fill="auto"/>
            <w:noWrap/>
            <w:vAlign w:val="bottom"/>
            <w:hideMark/>
          </w:tcPr>
          <w:p w14:paraId="6074D4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25.084,61</w:t>
            </w:r>
          </w:p>
        </w:tc>
        <w:tc>
          <w:tcPr>
            <w:tcW w:w="1240" w:type="dxa"/>
            <w:tcBorders>
              <w:top w:val="nil"/>
              <w:left w:val="nil"/>
              <w:bottom w:val="single" w:sz="4" w:space="0" w:color="auto"/>
              <w:right w:val="single" w:sz="4" w:space="0" w:color="auto"/>
            </w:tcBorders>
            <w:shd w:val="clear" w:color="auto" w:fill="auto"/>
            <w:noWrap/>
            <w:vAlign w:val="bottom"/>
            <w:hideMark/>
          </w:tcPr>
          <w:p w14:paraId="7D01BD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25.000,00</w:t>
            </w:r>
          </w:p>
        </w:tc>
        <w:tc>
          <w:tcPr>
            <w:tcW w:w="1324" w:type="dxa"/>
            <w:tcBorders>
              <w:top w:val="nil"/>
              <w:left w:val="nil"/>
              <w:bottom w:val="single" w:sz="4" w:space="0" w:color="auto"/>
              <w:right w:val="single" w:sz="4" w:space="0" w:color="auto"/>
            </w:tcBorders>
            <w:shd w:val="clear" w:color="auto" w:fill="auto"/>
            <w:noWrap/>
            <w:vAlign w:val="bottom"/>
            <w:hideMark/>
          </w:tcPr>
          <w:p w14:paraId="46C554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25.000,00</w:t>
            </w:r>
          </w:p>
        </w:tc>
        <w:tc>
          <w:tcPr>
            <w:tcW w:w="1312" w:type="dxa"/>
            <w:tcBorders>
              <w:top w:val="nil"/>
              <w:left w:val="nil"/>
              <w:bottom w:val="single" w:sz="4" w:space="0" w:color="auto"/>
              <w:right w:val="single" w:sz="4" w:space="0" w:color="auto"/>
            </w:tcBorders>
            <w:shd w:val="clear" w:color="auto" w:fill="auto"/>
            <w:noWrap/>
            <w:vAlign w:val="bottom"/>
            <w:hideMark/>
          </w:tcPr>
          <w:p w14:paraId="1B532A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25.000,00</w:t>
            </w:r>
          </w:p>
        </w:tc>
        <w:tc>
          <w:tcPr>
            <w:tcW w:w="767" w:type="dxa"/>
            <w:tcBorders>
              <w:top w:val="nil"/>
              <w:left w:val="nil"/>
              <w:bottom w:val="single" w:sz="4" w:space="0" w:color="auto"/>
              <w:right w:val="single" w:sz="4" w:space="0" w:color="auto"/>
            </w:tcBorders>
            <w:shd w:val="clear" w:color="auto" w:fill="auto"/>
            <w:noWrap/>
            <w:vAlign w:val="bottom"/>
            <w:hideMark/>
          </w:tcPr>
          <w:p w14:paraId="6099A9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139,16</w:t>
            </w:r>
          </w:p>
        </w:tc>
        <w:tc>
          <w:tcPr>
            <w:tcW w:w="821" w:type="dxa"/>
            <w:tcBorders>
              <w:top w:val="nil"/>
              <w:left w:val="nil"/>
              <w:bottom w:val="single" w:sz="4" w:space="0" w:color="auto"/>
              <w:right w:val="single" w:sz="4" w:space="0" w:color="auto"/>
            </w:tcBorders>
            <w:shd w:val="clear" w:color="auto" w:fill="auto"/>
            <w:noWrap/>
            <w:vAlign w:val="bottom"/>
            <w:hideMark/>
          </w:tcPr>
          <w:p w14:paraId="020AA3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99,66</w:t>
            </w:r>
          </w:p>
        </w:tc>
        <w:tc>
          <w:tcPr>
            <w:tcW w:w="839" w:type="dxa"/>
            <w:tcBorders>
              <w:top w:val="nil"/>
              <w:left w:val="nil"/>
              <w:bottom w:val="single" w:sz="4" w:space="0" w:color="auto"/>
              <w:right w:val="single" w:sz="4" w:space="0" w:color="auto"/>
            </w:tcBorders>
            <w:shd w:val="clear" w:color="auto" w:fill="auto"/>
            <w:noWrap/>
            <w:vAlign w:val="bottom"/>
            <w:hideMark/>
          </w:tcPr>
          <w:p w14:paraId="6D4062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A088A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F1F90B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A1FD85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127A4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15.095,02</w:t>
            </w:r>
          </w:p>
        </w:tc>
        <w:tc>
          <w:tcPr>
            <w:tcW w:w="1396" w:type="dxa"/>
            <w:tcBorders>
              <w:top w:val="nil"/>
              <w:left w:val="nil"/>
              <w:bottom w:val="single" w:sz="4" w:space="0" w:color="auto"/>
              <w:right w:val="single" w:sz="4" w:space="0" w:color="auto"/>
            </w:tcBorders>
            <w:shd w:val="clear" w:color="auto" w:fill="auto"/>
            <w:noWrap/>
            <w:vAlign w:val="bottom"/>
            <w:hideMark/>
          </w:tcPr>
          <w:p w14:paraId="68CE21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5.574,35</w:t>
            </w:r>
          </w:p>
        </w:tc>
        <w:tc>
          <w:tcPr>
            <w:tcW w:w="1240" w:type="dxa"/>
            <w:tcBorders>
              <w:top w:val="nil"/>
              <w:left w:val="nil"/>
              <w:bottom w:val="single" w:sz="4" w:space="0" w:color="auto"/>
              <w:right w:val="single" w:sz="4" w:space="0" w:color="auto"/>
            </w:tcBorders>
            <w:shd w:val="clear" w:color="auto" w:fill="auto"/>
            <w:noWrap/>
            <w:vAlign w:val="bottom"/>
            <w:hideMark/>
          </w:tcPr>
          <w:p w14:paraId="46DC99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13.970,00</w:t>
            </w:r>
          </w:p>
        </w:tc>
        <w:tc>
          <w:tcPr>
            <w:tcW w:w="1324" w:type="dxa"/>
            <w:tcBorders>
              <w:top w:val="nil"/>
              <w:left w:val="nil"/>
              <w:bottom w:val="single" w:sz="4" w:space="0" w:color="auto"/>
              <w:right w:val="single" w:sz="4" w:space="0" w:color="auto"/>
            </w:tcBorders>
            <w:shd w:val="clear" w:color="auto" w:fill="auto"/>
            <w:noWrap/>
            <w:vAlign w:val="bottom"/>
            <w:hideMark/>
          </w:tcPr>
          <w:p w14:paraId="17F92E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13.970,00</w:t>
            </w:r>
          </w:p>
        </w:tc>
        <w:tc>
          <w:tcPr>
            <w:tcW w:w="1312" w:type="dxa"/>
            <w:tcBorders>
              <w:top w:val="nil"/>
              <w:left w:val="nil"/>
              <w:bottom w:val="single" w:sz="4" w:space="0" w:color="auto"/>
              <w:right w:val="single" w:sz="4" w:space="0" w:color="auto"/>
            </w:tcBorders>
            <w:shd w:val="clear" w:color="auto" w:fill="auto"/>
            <w:noWrap/>
            <w:vAlign w:val="bottom"/>
            <w:hideMark/>
          </w:tcPr>
          <w:p w14:paraId="4D71E3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13.970,00</w:t>
            </w:r>
          </w:p>
        </w:tc>
        <w:tc>
          <w:tcPr>
            <w:tcW w:w="767" w:type="dxa"/>
            <w:tcBorders>
              <w:top w:val="nil"/>
              <w:left w:val="nil"/>
              <w:bottom w:val="single" w:sz="4" w:space="0" w:color="auto"/>
              <w:right w:val="single" w:sz="4" w:space="0" w:color="auto"/>
            </w:tcBorders>
            <w:shd w:val="clear" w:color="auto" w:fill="auto"/>
            <w:noWrap/>
            <w:vAlign w:val="bottom"/>
            <w:hideMark/>
          </w:tcPr>
          <w:p w14:paraId="25424F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36,93</w:t>
            </w:r>
          </w:p>
        </w:tc>
        <w:tc>
          <w:tcPr>
            <w:tcW w:w="821" w:type="dxa"/>
            <w:tcBorders>
              <w:top w:val="nil"/>
              <w:left w:val="nil"/>
              <w:bottom w:val="single" w:sz="4" w:space="0" w:color="auto"/>
              <w:right w:val="single" w:sz="4" w:space="0" w:color="auto"/>
            </w:tcBorders>
            <w:shd w:val="clear" w:color="auto" w:fill="auto"/>
            <w:noWrap/>
            <w:vAlign w:val="bottom"/>
            <w:hideMark/>
          </w:tcPr>
          <w:p w14:paraId="7BE5F9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250,61</w:t>
            </w:r>
          </w:p>
        </w:tc>
        <w:tc>
          <w:tcPr>
            <w:tcW w:w="839" w:type="dxa"/>
            <w:tcBorders>
              <w:top w:val="nil"/>
              <w:left w:val="nil"/>
              <w:bottom w:val="single" w:sz="4" w:space="0" w:color="auto"/>
              <w:right w:val="single" w:sz="4" w:space="0" w:color="auto"/>
            </w:tcBorders>
            <w:shd w:val="clear" w:color="auto" w:fill="auto"/>
            <w:noWrap/>
            <w:vAlign w:val="bottom"/>
            <w:hideMark/>
          </w:tcPr>
          <w:p w14:paraId="40ACFA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7212F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814293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8FF486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B9BEE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15.095,02</w:t>
            </w:r>
          </w:p>
        </w:tc>
        <w:tc>
          <w:tcPr>
            <w:tcW w:w="1396" w:type="dxa"/>
            <w:tcBorders>
              <w:top w:val="nil"/>
              <w:left w:val="nil"/>
              <w:bottom w:val="single" w:sz="4" w:space="0" w:color="auto"/>
              <w:right w:val="single" w:sz="4" w:space="0" w:color="auto"/>
            </w:tcBorders>
            <w:shd w:val="clear" w:color="auto" w:fill="auto"/>
            <w:noWrap/>
            <w:vAlign w:val="bottom"/>
            <w:hideMark/>
          </w:tcPr>
          <w:p w14:paraId="182B68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5.574,35</w:t>
            </w:r>
          </w:p>
        </w:tc>
        <w:tc>
          <w:tcPr>
            <w:tcW w:w="1240" w:type="dxa"/>
            <w:tcBorders>
              <w:top w:val="nil"/>
              <w:left w:val="nil"/>
              <w:bottom w:val="single" w:sz="4" w:space="0" w:color="auto"/>
              <w:right w:val="single" w:sz="4" w:space="0" w:color="auto"/>
            </w:tcBorders>
            <w:shd w:val="clear" w:color="auto" w:fill="auto"/>
            <w:noWrap/>
            <w:vAlign w:val="bottom"/>
            <w:hideMark/>
          </w:tcPr>
          <w:p w14:paraId="544E15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13.970,00</w:t>
            </w:r>
          </w:p>
        </w:tc>
        <w:tc>
          <w:tcPr>
            <w:tcW w:w="1324" w:type="dxa"/>
            <w:tcBorders>
              <w:top w:val="nil"/>
              <w:left w:val="nil"/>
              <w:bottom w:val="single" w:sz="4" w:space="0" w:color="auto"/>
              <w:right w:val="single" w:sz="4" w:space="0" w:color="auto"/>
            </w:tcBorders>
            <w:shd w:val="clear" w:color="auto" w:fill="auto"/>
            <w:noWrap/>
            <w:vAlign w:val="bottom"/>
            <w:hideMark/>
          </w:tcPr>
          <w:p w14:paraId="52AA88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13.970,00</w:t>
            </w:r>
          </w:p>
        </w:tc>
        <w:tc>
          <w:tcPr>
            <w:tcW w:w="1312" w:type="dxa"/>
            <w:tcBorders>
              <w:top w:val="nil"/>
              <w:left w:val="nil"/>
              <w:bottom w:val="single" w:sz="4" w:space="0" w:color="auto"/>
              <w:right w:val="single" w:sz="4" w:space="0" w:color="auto"/>
            </w:tcBorders>
            <w:shd w:val="clear" w:color="auto" w:fill="auto"/>
            <w:noWrap/>
            <w:vAlign w:val="bottom"/>
            <w:hideMark/>
          </w:tcPr>
          <w:p w14:paraId="7338B5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13.970,00</w:t>
            </w:r>
          </w:p>
        </w:tc>
        <w:tc>
          <w:tcPr>
            <w:tcW w:w="767" w:type="dxa"/>
            <w:tcBorders>
              <w:top w:val="nil"/>
              <w:left w:val="nil"/>
              <w:bottom w:val="single" w:sz="4" w:space="0" w:color="auto"/>
              <w:right w:val="single" w:sz="4" w:space="0" w:color="auto"/>
            </w:tcBorders>
            <w:shd w:val="clear" w:color="auto" w:fill="auto"/>
            <w:noWrap/>
            <w:vAlign w:val="bottom"/>
            <w:hideMark/>
          </w:tcPr>
          <w:p w14:paraId="619C50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36,93</w:t>
            </w:r>
          </w:p>
        </w:tc>
        <w:tc>
          <w:tcPr>
            <w:tcW w:w="821" w:type="dxa"/>
            <w:tcBorders>
              <w:top w:val="nil"/>
              <w:left w:val="nil"/>
              <w:bottom w:val="single" w:sz="4" w:space="0" w:color="auto"/>
              <w:right w:val="single" w:sz="4" w:space="0" w:color="auto"/>
            </w:tcBorders>
            <w:shd w:val="clear" w:color="auto" w:fill="auto"/>
            <w:noWrap/>
            <w:vAlign w:val="bottom"/>
            <w:hideMark/>
          </w:tcPr>
          <w:p w14:paraId="44B9F0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250,61</w:t>
            </w:r>
          </w:p>
        </w:tc>
        <w:tc>
          <w:tcPr>
            <w:tcW w:w="839" w:type="dxa"/>
            <w:tcBorders>
              <w:top w:val="nil"/>
              <w:left w:val="nil"/>
              <w:bottom w:val="single" w:sz="4" w:space="0" w:color="auto"/>
              <w:right w:val="single" w:sz="4" w:space="0" w:color="auto"/>
            </w:tcBorders>
            <w:shd w:val="clear" w:color="auto" w:fill="auto"/>
            <w:noWrap/>
            <w:vAlign w:val="bottom"/>
            <w:hideMark/>
          </w:tcPr>
          <w:p w14:paraId="2C42BC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73E32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136120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87F12A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A500006 Osiguranje pomoćnika učenicima s teškoćama</w:t>
            </w:r>
          </w:p>
        </w:tc>
        <w:tc>
          <w:tcPr>
            <w:tcW w:w="1425" w:type="dxa"/>
            <w:tcBorders>
              <w:top w:val="nil"/>
              <w:left w:val="nil"/>
              <w:bottom w:val="single" w:sz="4" w:space="0" w:color="auto"/>
              <w:right w:val="single" w:sz="4" w:space="0" w:color="auto"/>
            </w:tcBorders>
            <w:shd w:val="clear" w:color="000000" w:fill="CCCCFF"/>
            <w:noWrap/>
            <w:vAlign w:val="bottom"/>
            <w:hideMark/>
          </w:tcPr>
          <w:p w14:paraId="42FADA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14.958,16</w:t>
            </w:r>
          </w:p>
        </w:tc>
        <w:tc>
          <w:tcPr>
            <w:tcW w:w="1396" w:type="dxa"/>
            <w:tcBorders>
              <w:top w:val="nil"/>
              <w:left w:val="nil"/>
              <w:bottom w:val="single" w:sz="4" w:space="0" w:color="auto"/>
              <w:right w:val="single" w:sz="4" w:space="0" w:color="auto"/>
            </w:tcBorders>
            <w:shd w:val="clear" w:color="000000" w:fill="CCCCFF"/>
            <w:noWrap/>
            <w:vAlign w:val="bottom"/>
            <w:hideMark/>
          </w:tcPr>
          <w:p w14:paraId="2C96EB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23.535,74</w:t>
            </w:r>
          </w:p>
        </w:tc>
        <w:tc>
          <w:tcPr>
            <w:tcW w:w="1240" w:type="dxa"/>
            <w:tcBorders>
              <w:top w:val="nil"/>
              <w:left w:val="nil"/>
              <w:bottom w:val="single" w:sz="4" w:space="0" w:color="auto"/>
              <w:right w:val="single" w:sz="4" w:space="0" w:color="auto"/>
            </w:tcBorders>
            <w:shd w:val="clear" w:color="000000" w:fill="CCCCFF"/>
            <w:noWrap/>
            <w:vAlign w:val="bottom"/>
            <w:hideMark/>
          </w:tcPr>
          <w:p w14:paraId="34D7B0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27.050,00</w:t>
            </w:r>
          </w:p>
        </w:tc>
        <w:tc>
          <w:tcPr>
            <w:tcW w:w="1324" w:type="dxa"/>
            <w:tcBorders>
              <w:top w:val="nil"/>
              <w:left w:val="nil"/>
              <w:bottom w:val="single" w:sz="4" w:space="0" w:color="auto"/>
              <w:right w:val="single" w:sz="4" w:space="0" w:color="auto"/>
            </w:tcBorders>
            <w:shd w:val="clear" w:color="000000" w:fill="CCCCFF"/>
            <w:noWrap/>
            <w:vAlign w:val="bottom"/>
            <w:hideMark/>
          </w:tcPr>
          <w:p w14:paraId="519654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27.050,00</w:t>
            </w:r>
          </w:p>
        </w:tc>
        <w:tc>
          <w:tcPr>
            <w:tcW w:w="1312" w:type="dxa"/>
            <w:tcBorders>
              <w:top w:val="nil"/>
              <w:left w:val="nil"/>
              <w:bottom w:val="single" w:sz="4" w:space="0" w:color="auto"/>
              <w:right w:val="single" w:sz="4" w:space="0" w:color="auto"/>
            </w:tcBorders>
            <w:shd w:val="clear" w:color="000000" w:fill="CCCCFF"/>
            <w:noWrap/>
            <w:vAlign w:val="bottom"/>
            <w:hideMark/>
          </w:tcPr>
          <w:p w14:paraId="0F3495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27.050,00</w:t>
            </w:r>
          </w:p>
        </w:tc>
        <w:tc>
          <w:tcPr>
            <w:tcW w:w="767" w:type="dxa"/>
            <w:tcBorders>
              <w:top w:val="nil"/>
              <w:left w:val="nil"/>
              <w:bottom w:val="single" w:sz="4" w:space="0" w:color="auto"/>
              <w:right w:val="single" w:sz="4" w:space="0" w:color="auto"/>
            </w:tcBorders>
            <w:shd w:val="clear" w:color="000000" w:fill="CCCCFF"/>
            <w:noWrap/>
            <w:vAlign w:val="bottom"/>
            <w:hideMark/>
          </w:tcPr>
          <w:p w14:paraId="6F5767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157,34</w:t>
            </w:r>
          </w:p>
        </w:tc>
        <w:tc>
          <w:tcPr>
            <w:tcW w:w="821" w:type="dxa"/>
            <w:tcBorders>
              <w:top w:val="nil"/>
              <w:left w:val="nil"/>
              <w:bottom w:val="single" w:sz="4" w:space="0" w:color="auto"/>
              <w:right w:val="single" w:sz="4" w:space="0" w:color="auto"/>
            </w:tcBorders>
            <w:shd w:val="clear" w:color="000000" w:fill="CCCCFF"/>
            <w:noWrap/>
            <w:vAlign w:val="bottom"/>
            <w:hideMark/>
          </w:tcPr>
          <w:p w14:paraId="072A6E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114,93</w:t>
            </w:r>
          </w:p>
        </w:tc>
        <w:tc>
          <w:tcPr>
            <w:tcW w:w="839" w:type="dxa"/>
            <w:tcBorders>
              <w:top w:val="nil"/>
              <w:left w:val="nil"/>
              <w:bottom w:val="single" w:sz="4" w:space="0" w:color="auto"/>
              <w:right w:val="single" w:sz="4" w:space="0" w:color="auto"/>
            </w:tcBorders>
            <w:shd w:val="clear" w:color="000000" w:fill="CCCCFF"/>
            <w:noWrap/>
            <w:vAlign w:val="bottom"/>
            <w:hideMark/>
          </w:tcPr>
          <w:p w14:paraId="01EB2A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5BB65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3672AD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25E66C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ADF11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2.666,96</w:t>
            </w:r>
          </w:p>
        </w:tc>
        <w:tc>
          <w:tcPr>
            <w:tcW w:w="1396" w:type="dxa"/>
            <w:tcBorders>
              <w:top w:val="nil"/>
              <w:left w:val="nil"/>
              <w:bottom w:val="single" w:sz="4" w:space="0" w:color="auto"/>
              <w:right w:val="single" w:sz="4" w:space="0" w:color="auto"/>
            </w:tcBorders>
            <w:shd w:val="clear" w:color="000000" w:fill="FFFF99"/>
            <w:noWrap/>
            <w:vAlign w:val="bottom"/>
            <w:hideMark/>
          </w:tcPr>
          <w:p w14:paraId="6AB64D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6.159,67</w:t>
            </w:r>
          </w:p>
        </w:tc>
        <w:tc>
          <w:tcPr>
            <w:tcW w:w="1240" w:type="dxa"/>
            <w:tcBorders>
              <w:top w:val="nil"/>
              <w:left w:val="nil"/>
              <w:bottom w:val="single" w:sz="4" w:space="0" w:color="auto"/>
              <w:right w:val="single" w:sz="4" w:space="0" w:color="auto"/>
            </w:tcBorders>
            <w:shd w:val="clear" w:color="000000" w:fill="FFFF99"/>
            <w:noWrap/>
            <w:vAlign w:val="bottom"/>
            <w:hideMark/>
          </w:tcPr>
          <w:p w14:paraId="6EC61D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3.770,00</w:t>
            </w:r>
          </w:p>
        </w:tc>
        <w:tc>
          <w:tcPr>
            <w:tcW w:w="1324" w:type="dxa"/>
            <w:tcBorders>
              <w:top w:val="nil"/>
              <w:left w:val="nil"/>
              <w:bottom w:val="single" w:sz="4" w:space="0" w:color="auto"/>
              <w:right w:val="single" w:sz="4" w:space="0" w:color="auto"/>
            </w:tcBorders>
            <w:shd w:val="clear" w:color="000000" w:fill="FFFF99"/>
            <w:noWrap/>
            <w:vAlign w:val="bottom"/>
            <w:hideMark/>
          </w:tcPr>
          <w:p w14:paraId="416D5B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3.770,00</w:t>
            </w:r>
          </w:p>
        </w:tc>
        <w:tc>
          <w:tcPr>
            <w:tcW w:w="1312" w:type="dxa"/>
            <w:tcBorders>
              <w:top w:val="nil"/>
              <w:left w:val="nil"/>
              <w:bottom w:val="single" w:sz="4" w:space="0" w:color="auto"/>
              <w:right w:val="single" w:sz="4" w:space="0" w:color="auto"/>
            </w:tcBorders>
            <w:shd w:val="clear" w:color="000000" w:fill="FFFF99"/>
            <w:noWrap/>
            <w:vAlign w:val="bottom"/>
            <w:hideMark/>
          </w:tcPr>
          <w:p w14:paraId="1B4BD1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3.770,00</w:t>
            </w:r>
          </w:p>
        </w:tc>
        <w:tc>
          <w:tcPr>
            <w:tcW w:w="767" w:type="dxa"/>
            <w:tcBorders>
              <w:top w:val="nil"/>
              <w:left w:val="nil"/>
              <w:bottom w:val="single" w:sz="4" w:space="0" w:color="auto"/>
              <w:right w:val="single" w:sz="4" w:space="0" w:color="auto"/>
            </w:tcBorders>
            <w:shd w:val="clear" w:color="000000" w:fill="FFFF99"/>
            <w:noWrap/>
            <w:vAlign w:val="bottom"/>
            <w:hideMark/>
          </w:tcPr>
          <w:p w14:paraId="469ECD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230,96</w:t>
            </w:r>
          </w:p>
        </w:tc>
        <w:tc>
          <w:tcPr>
            <w:tcW w:w="821" w:type="dxa"/>
            <w:tcBorders>
              <w:top w:val="nil"/>
              <w:left w:val="nil"/>
              <w:bottom w:val="single" w:sz="4" w:space="0" w:color="auto"/>
              <w:right w:val="single" w:sz="4" w:space="0" w:color="auto"/>
            </w:tcBorders>
            <w:shd w:val="clear" w:color="000000" w:fill="FFFF99"/>
            <w:noWrap/>
            <w:vAlign w:val="bottom"/>
            <w:hideMark/>
          </w:tcPr>
          <w:p w14:paraId="553752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61,20</w:t>
            </w:r>
          </w:p>
        </w:tc>
        <w:tc>
          <w:tcPr>
            <w:tcW w:w="839" w:type="dxa"/>
            <w:tcBorders>
              <w:top w:val="nil"/>
              <w:left w:val="nil"/>
              <w:bottom w:val="single" w:sz="4" w:space="0" w:color="auto"/>
              <w:right w:val="single" w:sz="4" w:space="0" w:color="auto"/>
            </w:tcBorders>
            <w:shd w:val="clear" w:color="000000" w:fill="FFFF99"/>
            <w:noWrap/>
            <w:vAlign w:val="bottom"/>
            <w:hideMark/>
          </w:tcPr>
          <w:p w14:paraId="466E5D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30C8C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7E6BE5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7E2735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B3D0B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2.666,96</w:t>
            </w:r>
          </w:p>
        </w:tc>
        <w:tc>
          <w:tcPr>
            <w:tcW w:w="1396" w:type="dxa"/>
            <w:tcBorders>
              <w:top w:val="nil"/>
              <w:left w:val="nil"/>
              <w:bottom w:val="single" w:sz="4" w:space="0" w:color="auto"/>
              <w:right w:val="single" w:sz="4" w:space="0" w:color="auto"/>
            </w:tcBorders>
            <w:shd w:val="clear" w:color="auto" w:fill="auto"/>
            <w:noWrap/>
            <w:vAlign w:val="bottom"/>
            <w:hideMark/>
          </w:tcPr>
          <w:p w14:paraId="7FF5AF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6.159,67</w:t>
            </w:r>
          </w:p>
        </w:tc>
        <w:tc>
          <w:tcPr>
            <w:tcW w:w="1240" w:type="dxa"/>
            <w:tcBorders>
              <w:top w:val="nil"/>
              <w:left w:val="nil"/>
              <w:bottom w:val="single" w:sz="4" w:space="0" w:color="auto"/>
              <w:right w:val="single" w:sz="4" w:space="0" w:color="auto"/>
            </w:tcBorders>
            <w:shd w:val="clear" w:color="auto" w:fill="auto"/>
            <w:noWrap/>
            <w:vAlign w:val="bottom"/>
            <w:hideMark/>
          </w:tcPr>
          <w:p w14:paraId="0F5809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3.770,00</w:t>
            </w:r>
          </w:p>
        </w:tc>
        <w:tc>
          <w:tcPr>
            <w:tcW w:w="1324" w:type="dxa"/>
            <w:tcBorders>
              <w:top w:val="nil"/>
              <w:left w:val="nil"/>
              <w:bottom w:val="single" w:sz="4" w:space="0" w:color="auto"/>
              <w:right w:val="single" w:sz="4" w:space="0" w:color="auto"/>
            </w:tcBorders>
            <w:shd w:val="clear" w:color="auto" w:fill="auto"/>
            <w:noWrap/>
            <w:vAlign w:val="bottom"/>
            <w:hideMark/>
          </w:tcPr>
          <w:p w14:paraId="3F5EDA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3.770,00</w:t>
            </w:r>
          </w:p>
        </w:tc>
        <w:tc>
          <w:tcPr>
            <w:tcW w:w="1312" w:type="dxa"/>
            <w:tcBorders>
              <w:top w:val="nil"/>
              <w:left w:val="nil"/>
              <w:bottom w:val="single" w:sz="4" w:space="0" w:color="auto"/>
              <w:right w:val="single" w:sz="4" w:space="0" w:color="auto"/>
            </w:tcBorders>
            <w:shd w:val="clear" w:color="auto" w:fill="auto"/>
            <w:noWrap/>
            <w:vAlign w:val="bottom"/>
            <w:hideMark/>
          </w:tcPr>
          <w:p w14:paraId="34F56B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3.770,00</w:t>
            </w:r>
          </w:p>
        </w:tc>
        <w:tc>
          <w:tcPr>
            <w:tcW w:w="767" w:type="dxa"/>
            <w:tcBorders>
              <w:top w:val="nil"/>
              <w:left w:val="nil"/>
              <w:bottom w:val="single" w:sz="4" w:space="0" w:color="auto"/>
              <w:right w:val="single" w:sz="4" w:space="0" w:color="auto"/>
            </w:tcBorders>
            <w:shd w:val="clear" w:color="auto" w:fill="auto"/>
            <w:noWrap/>
            <w:vAlign w:val="bottom"/>
            <w:hideMark/>
          </w:tcPr>
          <w:p w14:paraId="463110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230,96</w:t>
            </w:r>
          </w:p>
        </w:tc>
        <w:tc>
          <w:tcPr>
            <w:tcW w:w="821" w:type="dxa"/>
            <w:tcBorders>
              <w:top w:val="nil"/>
              <w:left w:val="nil"/>
              <w:bottom w:val="single" w:sz="4" w:space="0" w:color="auto"/>
              <w:right w:val="single" w:sz="4" w:space="0" w:color="auto"/>
            </w:tcBorders>
            <w:shd w:val="clear" w:color="auto" w:fill="auto"/>
            <w:noWrap/>
            <w:vAlign w:val="bottom"/>
            <w:hideMark/>
          </w:tcPr>
          <w:p w14:paraId="6359E9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61,20</w:t>
            </w:r>
          </w:p>
        </w:tc>
        <w:tc>
          <w:tcPr>
            <w:tcW w:w="839" w:type="dxa"/>
            <w:tcBorders>
              <w:top w:val="nil"/>
              <w:left w:val="nil"/>
              <w:bottom w:val="single" w:sz="4" w:space="0" w:color="auto"/>
              <w:right w:val="single" w:sz="4" w:space="0" w:color="auto"/>
            </w:tcBorders>
            <w:shd w:val="clear" w:color="auto" w:fill="auto"/>
            <w:noWrap/>
            <w:vAlign w:val="bottom"/>
            <w:hideMark/>
          </w:tcPr>
          <w:p w14:paraId="0B703F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C5159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D43715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A1FCF6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48C614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2.666,96</w:t>
            </w:r>
          </w:p>
        </w:tc>
        <w:tc>
          <w:tcPr>
            <w:tcW w:w="1396" w:type="dxa"/>
            <w:tcBorders>
              <w:top w:val="nil"/>
              <w:left w:val="nil"/>
              <w:bottom w:val="single" w:sz="4" w:space="0" w:color="auto"/>
              <w:right w:val="single" w:sz="4" w:space="0" w:color="auto"/>
            </w:tcBorders>
            <w:shd w:val="clear" w:color="auto" w:fill="auto"/>
            <w:noWrap/>
            <w:vAlign w:val="bottom"/>
            <w:hideMark/>
          </w:tcPr>
          <w:p w14:paraId="721D9F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6.159,67</w:t>
            </w:r>
          </w:p>
        </w:tc>
        <w:tc>
          <w:tcPr>
            <w:tcW w:w="1240" w:type="dxa"/>
            <w:tcBorders>
              <w:top w:val="nil"/>
              <w:left w:val="nil"/>
              <w:bottom w:val="single" w:sz="4" w:space="0" w:color="auto"/>
              <w:right w:val="single" w:sz="4" w:space="0" w:color="auto"/>
            </w:tcBorders>
            <w:shd w:val="clear" w:color="auto" w:fill="auto"/>
            <w:noWrap/>
            <w:vAlign w:val="bottom"/>
            <w:hideMark/>
          </w:tcPr>
          <w:p w14:paraId="758409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3.770,00</w:t>
            </w:r>
          </w:p>
        </w:tc>
        <w:tc>
          <w:tcPr>
            <w:tcW w:w="1324" w:type="dxa"/>
            <w:tcBorders>
              <w:top w:val="nil"/>
              <w:left w:val="nil"/>
              <w:bottom w:val="single" w:sz="4" w:space="0" w:color="auto"/>
              <w:right w:val="single" w:sz="4" w:space="0" w:color="auto"/>
            </w:tcBorders>
            <w:shd w:val="clear" w:color="auto" w:fill="auto"/>
            <w:noWrap/>
            <w:vAlign w:val="bottom"/>
            <w:hideMark/>
          </w:tcPr>
          <w:p w14:paraId="657679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3.770,00</w:t>
            </w:r>
          </w:p>
        </w:tc>
        <w:tc>
          <w:tcPr>
            <w:tcW w:w="1312" w:type="dxa"/>
            <w:tcBorders>
              <w:top w:val="nil"/>
              <w:left w:val="nil"/>
              <w:bottom w:val="single" w:sz="4" w:space="0" w:color="auto"/>
              <w:right w:val="single" w:sz="4" w:space="0" w:color="auto"/>
            </w:tcBorders>
            <w:shd w:val="clear" w:color="auto" w:fill="auto"/>
            <w:noWrap/>
            <w:vAlign w:val="bottom"/>
            <w:hideMark/>
          </w:tcPr>
          <w:p w14:paraId="0D237F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3.770,00</w:t>
            </w:r>
          </w:p>
        </w:tc>
        <w:tc>
          <w:tcPr>
            <w:tcW w:w="767" w:type="dxa"/>
            <w:tcBorders>
              <w:top w:val="nil"/>
              <w:left w:val="nil"/>
              <w:bottom w:val="single" w:sz="4" w:space="0" w:color="auto"/>
              <w:right w:val="single" w:sz="4" w:space="0" w:color="auto"/>
            </w:tcBorders>
            <w:shd w:val="clear" w:color="auto" w:fill="auto"/>
            <w:noWrap/>
            <w:vAlign w:val="bottom"/>
            <w:hideMark/>
          </w:tcPr>
          <w:p w14:paraId="25D6B6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230,96</w:t>
            </w:r>
          </w:p>
        </w:tc>
        <w:tc>
          <w:tcPr>
            <w:tcW w:w="821" w:type="dxa"/>
            <w:tcBorders>
              <w:top w:val="nil"/>
              <w:left w:val="nil"/>
              <w:bottom w:val="single" w:sz="4" w:space="0" w:color="auto"/>
              <w:right w:val="single" w:sz="4" w:space="0" w:color="auto"/>
            </w:tcBorders>
            <w:shd w:val="clear" w:color="auto" w:fill="auto"/>
            <w:noWrap/>
            <w:vAlign w:val="bottom"/>
            <w:hideMark/>
          </w:tcPr>
          <w:p w14:paraId="3921B2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61,20</w:t>
            </w:r>
          </w:p>
        </w:tc>
        <w:tc>
          <w:tcPr>
            <w:tcW w:w="839" w:type="dxa"/>
            <w:tcBorders>
              <w:top w:val="nil"/>
              <w:left w:val="nil"/>
              <w:bottom w:val="single" w:sz="4" w:space="0" w:color="auto"/>
              <w:right w:val="single" w:sz="4" w:space="0" w:color="auto"/>
            </w:tcBorders>
            <w:shd w:val="clear" w:color="auto" w:fill="auto"/>
            <w:noWrap/>
            <w:vAlign w:val="bottom"/>
            <w:hideMark/>
          </w:tcPr>
          <w:p w14:paraId="5CD8A4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E2219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9F1948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F5FB0E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227E9C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12.291,20</w:t>
            </w:r>
          </w:p>
        </w:tc>
        <w:tc>
          <w:tcPr>
            <w:tcW w:w="1396" w:type="dxa"/>
            <w:tcBorders>
              <w:top w:val="nil"/>
              <w:left w:val="nil"/>
              <w:bottom w:val="single" w:sz="4" w:space="0" w:color="auto"/>
              <w:right w:val="single" w:sz="4" w:space="0" w:color="auto"/>
            </w:tcBorders>
            <w:shd w:val="clear" w:color="000000" w:fill="FFFF99"/>
            <w:noWrap/>
            <w:vAlign w:val="bottom"/>
            <w:hideMark/>
          </w:tcPr>
          <w:p w14:paraId="6E58BB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17.376,07</w:t>
            </w:r>
          </w:p>
        </w:tc>
        <w:tc>
          <w:tcPr>
            <w:tcW w:w="1240" w:type="dxa"/>
            <w:tcBorders>
              <w:top w:val="nil"/>
              <w:left w:val="nil"/>
              <w:bottom w:val="single" w:sz="4" w:space="0" w:color="auto"/>
              <w:right w:val="single" w:sz="4" w:space="0" w:color="auto"/>
            </w:tcBorders>
            <w:shd w:val="clear" w:color="000000" w:fill="FFFF99"/>
            <w:noWrap/>
            <w:vAlign w:val="bottom"/>
            <w:hideMark/>
          </w:tcPr>
          <w:p w14:paraId="5D28611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23.280,00</w:t>
            </w:r>
          </w:p>
        </w:tc>
        <w:tc>
          <w:tcPr>
            <w:tcW w:w="1324" w:type="dxa"/>
            <w:tcBorders>
              <w:top w:val="nil"/>
              <w:left w:val="nil"/>
              <w:bottom w:val="single" w:sz="4" w:space="0" w:color="auto"/>
              <w:right w:val="single" w:sz="4" w:space="0" w:color="auto"/>
            </w:tcBorders>
            <w:shd w:val="clear" w:color="000000" w:fill="FFFF99"/>
            <w:noWrap/>
            <w:vAlign w:val="bottom"/>
            <w:hideMark/>
          </w:tcPr>
          <w:p w14:paraId="71207D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23.280,00</w:t>
            </w:r>
          </w:p>
        </w:tc>
        <w:tc>
          <w:tcPr>
            <w:tcW w:w="1312" w:type="dxa"/>
            <w:tcBorders>
              <w:top w:val="nil"/>
              <w:left w:val="nil"/>
              <w:bottom w:val="single" w:sz="4" w:space="0" w:color="auto"/>
              <w:right w:val="single" w:sz="4" w:space="0" w:color="auto"/>
            </w:tcBorders>
            <w:shd w:val="clear" w:color="000000" w:fill="FFFF99"/>
            <w:noWrap/>
            <w:vAlign w:val="bottom"/>
            <w:hideMark/>
          </w:tcPr>
          <w:p w14:paraId="0671E3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23.280,00</w:t>
            </w:r>
          </w:p>
        </w:tc>
        <w:tc>
          <w:tcPr>
            <w:tcW w:w="767" w:type="dxa"/>
            <w:tcBorders>
              <w:top w:val="nil"/>
              <w:left w:val="nil"/>
              <w:bottom w:val="single" w:sz="4" w:space="0" w:color="auto"/>
              <w:right w:val="single" w:sz="4" w:space="0" w:color="auto"/>
            </w:tcBorders>
            <w:shd w:val="clear" w:color="000000" w:fill="FFFF99"/>
            <w:noWrap/>
            <w:vAlign w:val="bottom"/>
            <w:hideMark/>
          </w:tcPr>
          <w:p w14:paraId="5A2A06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141,37</w:t>
            </w:r>
          </w:p>
        </w:tc>
        <w:tc>
          <w:tcPr>
            <w:tcW w:w="821" w:type="dxa"/>
            <w:tcBorders>
              <w:top w:val="nil"/>
              <w:left w:val="nil"/>
              <w:bottom w:val="single" w:sz="4" w:space="0" w:color="auto"/>
              <w:right w:val="single" w:sz="4" w:space="0" w:color="auto"/>
            </w:tcBorders>
            <w:shd w:val="clear" w:color="000000" w:fill="FFFF99"/>
            <w:noWrap/>
            <w:vAlign w:val="bottom"/>
            <w:hideMark/>
          </w:tcPr>
          <w:p w14:paraId="193F64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133,98</w:t>
            </w:r>
          </w:p>
        </w:tc>
        <w:tc>
          <w:tcPr>
            <w:tcW w:w="839" w:type="dxa"/>
            <w:tcBorders>
              <w:top w:val="nil"/>
              <w:left w:val="nil"/>
              <w:bottom w:val="single" w:sz="4" w:space="0" w:color="auto"/>
              <w:right w:val="single" w:sz="4" w:space="0" w:color="auto"/>
            </w:tcBorders>
            <w:shd w:val="clear" w:color="000000" w:fill="FFFF99"/>
            <w:noWrap/>
            <w:vAlign w:val="bottom"/>
            <w:hideMark/>
          </w:tcPr>
          <w:p w14:paraId="2FF4D2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E46B7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3B0D40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3DBDD4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16917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12.291,20</w:t>
            </w:r>
          </w:p>
        </w:tc>
        <w:tc>
          <w:tcPr>
            <w:tcW w:w="1396" w:type="dxa"/>
            <w:tcBorders>
              <w:top w:val="nil"/>
              <w:left w:val="nil"/>
              <w:bottom w:val="single" w:sz="4" w:space="0" w:color="auto"/>
              <w:right w:val="single" w:sz="4" w:space="0" w:color="auto"/>
            </w:tcBorders>
            <w:shd w:val="clear" w:color="auto" w:fill="auto"/>
            <w:noWrap/>
            <w:vAlign w:val="bottom"/>
            <w:hideMark/>
          </w:tcPr>
          <w:p w14:paraId="67C583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17.376,07</w:t>
            </w:r>
          </w:p>
        </w:tc>
        <w:tc>
          <w:tcPr>
            <w:tcW w:w="1240" w:type="dxa"/>
            <w:tcBorders>
              <w:top w:val="nil"/>
              <w:left w:val="nil"/>
              <w:bottom w:val="single" w:sz="4" w:space="0" w:color="auto"/>
              <w:right w:val="single" w:sz="4" w:space="0" w:color="auto"/>
            </w:tcBorders>
            <w:shd w:val="clear" w:color="auto" w:fill="auto"/>
            <w:noWrap/>
            <w:vAlign w:val="bottom"/>
            <w:hideMark/>
          </w:tcPr>
          <w:p w14:paraId="1F64F0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23.280,00</w:t>
            </w:r>
          </w:p>
        </w:tc>
        <w:tc>
          <w:tcPr>
            <w:tcW w:w="1324" w:type="dxa"/>
            <w:tcBorders>
              <w:top w:val="nil"/>
              <w:left w:val="nil"/>
              <w:bottom w:val="single" w:sz="4" w:space="0" w:color="auto"/>
              <w:right w:val="single" w:sz="4" w:space="0" w:color="auto"/>
            </w:tcBorders>
            <w:shd w:val="clear" w:color="auto" w:fill="auto"/>
            <w:noWrap/>
            <w:vAlign w:val="bottom"/>
            <w:hideMark/>
          </w:tcPr>
          <w:p w14:paraId="7E5A01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23.280,00</w:t>
            </w:r>
          </w:p>
        </w:tc>
        <w:tc>
          <w:tcPr>
            <w:tcW w:w="1312" w:type="dxa"/>
            <w:tcBorders>
              <w:top w:val="nil"/>
              <w:left w:val="nil"/>
              <w:bottom w:val="single" w:sz="4" w:space="0" w:color="auto"/>
              <w:right w:val="single" w:sz="4" w:space="0" w:color="auto"/>
            </w:tcBorders>
            <w:shd w:val="clear" w:color="auto" w:fill="auto"/>
            <w:noWrap/>
            <w:vAlign w:val="bottom"/>
            <w:hideMark/>
          </w:tcPr>
          <w:p w14:paraId="5DFB89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23.280,00</w:t>
            </w:r>
          </w:p>
        </w:tc>
        <w:tc>
          <w:tcPr>
            <w:tcW w:w="767" w:type="dxa"/>
            <w:tcBorders>
              <w:top w:val="nil"/>
              <w:left w:val="nil"/>
              <w:bottom w:val="single" w:sz="4" w:space="0" w:color="auto"/>
              <w:right w:val="single" w:sz="4" w:space="0" w:color="auto"/>
            </w:tcBorders>
            <w:shd w:val="clear" w:color="auto" w:fill="auto"/>
            <w:noWrap/>
            <w:vAlign w:val="bottom"/>
            <w:hideMark/>
          </w:tcPr>
          <w:p w14:paraId="15CFE0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141,37</w:t>
            </w:r>
          </w:p>
        </w:tc>
        <w:tc>
          <w:tcPr>
            <w:tcW w:w="821" w:type="dxa"/>
            <w:tcBorders>
              <w:top w:val="nil"/>
              <w:left w:val="nil"/>
              <w:bottom w:val="single" w:sz="4" w:space="0" w:color="auto"/>
              <w:right w:val="single" w:sz="4" w:space="0" w:color="auto"/>
            </w:tcBorders>
            <w:shd w:val="clear" w:color="auto" w:fill="auto"/>
            <w:noWrap/>
            <w:vAlign w:val="bottom"/>
            <w:hideMark/>
          </w:tcPr>
          <w:p w14:paraId="62EB87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133,98</w:t>
            </w:r>
          </w:p>
        </w:tc>
        <w:tc>
          <w:tcPr>
            <w:tcW w:w="839" w:type="dxa"/>
            <w:tcBorders>
              <w:top w:val="nil"/>
              <w:left w:val="nil"/>
              <w:bottom w:val="single" w:sz="4" w:space="0" w:color="auto"/>
              <w:right w:val="single" w:sz="4" w:space="0" w:color="auto"/>
            </w:tcBorders>
            <w:shd w:val="clear" w:color="auto" w:fill="auto"/>
            <w:noWrap/>
            <w:vAlign w:val="bottom"/>
            <w:hideMark/>
          </w:tcPr>
          <w:p w14:paraId="00C837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C1459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14CE8D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C2E57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710166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11.755,77</w:t>
            </w:r>
          </w:p>
        </w:tc>
        <w:tc>
          <w:tcPr>
            <w:tcW w:w="1396" w:type="dxa"/>
            <w:tcBorders>
              <w:top w:val="nil"/>
              <w:left w:val="nil"/>
              <w:bottom w:val="single" w:sz="4" w:space="0" w:color="auto"/>
              <w:right w:val="single" w:sz="4" w:space="0" w:color="auto"/>
            </w:tcBorders>
            <w:shd w:val="clear" w:color="auto" w:fill="auto"/>
            <w:noWrap/>
            <w:vAlign w:val="bottom"/>
            <w:hideMark/>
          </w:tcPr>
          <w:p w14:paraId="5DB4A5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15.604,22</w:t>
            </w:r>
          </w:p>
        </w:tc>
        <w:tc>
          <w:tcPr>
            <w:tcW w:w="1240" w:type="dxa"/>
            <w:tcBorders>
              <w:top w:val="nil"/>
              <w:left w:val="nil"/>
              <w:bottom w:val="single" w:sz="4" w:space="0" w:color="auto"/>
              <w:right w:val="single" w:sz="4" w:space="0" w:color="auto"/>
            </w:tcBorders>
            <w:shd w:val="clear" w:color="auto" w:fill="auto"/>
            <w:noWrap/>
            <w:vAlign w:val="bottom"/>
            <w:hideMark/>
          </w:tcPr>
          <w:p w14:paraId="7638B3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21.390,00</w:t>
            </w:r>
          </w:p>
        </w:tc>
        <w:tc>
          <w:tcPr>
            <w:tcW w:w="1324" w:type="dxa"/>
            <w:tcBorders>
              <w:top w:val="nil"/>
              <w:left w:val="nil"/>
              <w:bottom w:val="single" w:sz="4" w:space="0" w:color="auto"/>
              <w:right w:val="single" w:sz="4" w:space="0" w:color="auto"/>
            </w:tcBorders>
            <w:shd w:val="clear" w:color="auto" w:fill="auto"/>
            <w:noWrap/>
            <w:vAlign w:val="bottom"/>
            <w:hideMark/>
          </w:tcPr>
          <w:p w14:paraId="7859A9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21.390,00</w:t>
            </w:r>
          </w:p>
        </w:tc>
        <w:tc>
          <w:tcPr>
            <w:tcW w:w="1312" w:type="dxa"/>
            <w:tcBorders>
              <w:top w:val="nil"/>
              <w:left w:val="nil"/>
              <w:bottom w:val="single" w:sz="4" w:space="0" w:color="auto"/>
              <w:right w:val="single" w:sz="4" w:space="0" w:color="auto"/>
            </w:tcBorders>
            <w:shd w:val="clear" w:color="auto" w:fill="auto"/>
            <w:noWrap/>
            <w:vAlign w:val="bottom"/>
            <w:hideMark/>
          </w:tcPr>
          <w:p w14:paraId="22C5FA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21.390,00</w:t>
            </w:r>
          </w:p>
        </w:tc>
        <w:tc>
          <w:tcPr>
            <w:tcW w:w="767" w:type="dxa"/>
            <w:tcBorders>
              <w:top w:val="nil"/>
              <w:left w:val="nil"/>
              <w:bottom w:val="single" w:sz="4" w:space="0" w:color="auto"/>
              <w:right w:val="single" w:sz="4" w:space="0" w:color="auto"/>
            </w:tcBorders>
            <w:shd w:val="clear" w:color="auto" w:fill="auto"/>
            <w:noWrap/>
            <w:vAlign w:val="bottom"/>
            <w:hideMark/>
          </w:tcPr>
          <w:p w14:paraId="2021AE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132,74</w:t>
            </w:r>
          </w:p>
        </w:tc>
        <w:tc>
          <w:tcPr>
            <w:tcW w:w="821" w:type="dxa"/>
            <w:tcBorders>
              <w:top w:val="nil"/>
              <w:left w:val="nil"/>
              <w:bottom w:val="single" w:sz="4" w:space="0" w:color="auto"/>
              <w:right w:val="single" w:sz="4" w:space="0" w:color="auto"/>
            </w:tcBorders>
            <w:shd w:val="clear" w:color="auto" w:fill="auto"/>
            <w:noWrap/>
            <w:vAlign w:val="bottom"/>
            <w:hideMark/>
          </w:tcPr>
          <w:p w14:paraId="473233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137,08</w:t>
            </w:r>
          </w:p>
        </w:tc>
        <w:tc>
          <w:tcPr>
            <w:tcW w:w="839" w:type="dxa"/>
            <w:tcBorders>
              <w:top w:val="nil"/>
              <w:left w:val="nil"/>
              <w:bottom w:val="single" w:sz="4" w:space="0" w:color="auto"/>
              <w:right w:val="single" w:sz="4" w:space="0" w:color="auto"/>
            </w:tcBorders>
            <w:shd w:val="clear" w:color="auto" w:fill="auto"/>
            <w:noWrap/>
            <w:vAlign w:val="bottom"/>
            <w:hideMark/>
          </w:tcPr>
          <w:p w14:paraId="6C011F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22004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9972D9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E8C9C2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88291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535,43</w:t>
            </w:r>
          </w:p>
        </w:tc>
        <w:tc>
          <w:tcPr>
            <w:tcW w:w="1396" w:type="dxa"/>
            <w:tcBorders>
              <w:top w:val="nil"/>
              <w:left w:val="nil"/>
              <w:bottom w:val="single" w:sz="4" w:space="0" w:color="auto"/>
              <w:right w:val="single" w:sz="4" w:space="0" w:color="auto"/>
            </w:tcBorders>
            <w:shd w:val="clear" w:color="auto" w:fill="auto"/>
            <w:noWrap/>
            <w:vAlign w:val="bottom"/>
            <w:hideMark/>
          </w:tcPr>
          <w:p w14:paraId="740678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1.771,85</w:t>
            </w:r>
          </w:p>
        </w:tc>
        <w:tc>
          <w:tcPr>
            <w:tcW w:w="1240" w:type="dxa"/>
            <w:tcBorders>
              <w:top w:val="nil"/>
              <w:left w:val="nil"/>
              <w:bottom w:val="single" w:sz="4" w:space="0" w:color="auto"/>
              <w:right w:val="single" w:sz="4" w:space="0" w:color="auto"/>
            </w:tcBorders>
            <w:shd w:val="clear" w:color="auto" w:fill="auto"/>
            <w:noWrap/>
            <w:vAlign w:val="bottom"/>
            <w:hideMark/>
          </w:tcPr>
          <w:p w14:paraId="373C4F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1.890,00</w:t>
            </w:r>
          </w:p>
        </w:tc>
        <w:tc>
          <w:tcPr>
            <w:tcW w:w="1324" w:type="dxa"/>
            <w:tcBorders>
              <w:top w:val="nil"/>
              <w:left w:val="nil"/>
              <w:bottom w:val="single" w:sz="4" w:space="0" w:color="auto"/>
              <w:right w:val="single" w:sz="4" w:space="0" w:color="auto"/>
            </w:tcBorders>
            <w:shd w:val="clear" w:color="auto" w:fill="auto"/>
            <w:noWrap/>
            <w:vAlign w:val="bottom"/>
            <w:hideMark/>
          </w:tcPr>
          <w:p w14:paraId="1FD036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1.890,00</w:t>
            </w:r>
          </w:p>
        </w:tc>
        <w:tc>
          <w:tcPr>
            <w:tcW w:w="1312" w:type="dxa"/>
            <w:tcBorders>
              <w:top w:val="nil"/>
              <w:left w:val="nil"/>
              <w:bottom w:val="single" w:sz="4" w:space="0" w:color="auto"/>
              <w:right w:val="single" w:sz="4" w:space="0" w:color="auto"/>
            </w:tcBorders>
            <w:shd w:val="clear" w:color="auto" w:fill="auto"/>
            <w:noWrap/>
            <w:vAlign w:val="bottom"/>
            <w:hideMark/>
          </w:tcPr>
          <w:p w14:paraId="11C345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1.890,00</w:t>
            </w:r>
          </w:p>
        </w:tc>
        <w:tc>
          <w:tcPr>
            <w:tcW w:w="767" w:type="dxa"/>
            <w:tcBorders>
              <w:top w:val="nil"/>
              <w:left w:val="nil"/>
              <w:bottom w:val="single" w:sz="4" w:space="0" w:color="auto"/>
              <w:right w:val="single" w:sz="4" w:space="0" w:color="auto"/>
            </w:tcBorders>
            <w:shd w:val="clear" w:color="auto" w:fill="auto"/>
            <w:noWrap/>
            <w:vAlign w:val="bottom"/>
            <w:hideMark/>
          </w:tcPr>
          <w:p w14:paraId="0B5917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330,92</w:t>
            </w:r>
          </w:p>
        </w:tc>
        <w:tc>
          <w:tcPr>
            <w:tcW w:w="821" w:type="dxa"/>
            <w:tcBorders>
              <w:top w:val="nil"/>
              <w:left w:val="nil"/>
              <w:bottom w:val="single" w:sz="4" w:space="0" w:color="auto"/>
              <w:right w:val="single" w:sz="4" w:space="0" w:color="auto"/>
            </w:tcBorders>
            <w:shd w:val="clear" w:color="auto" w:fill="auto"/>
            <w:noWrap/>
            <w:vAlign w:val="bottom"/>
            <w:hideMark/>
          </w:tcPr>
          <w:p w14:paraId="73E177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106,67</w:t>
            </w:r>
          </w:p>
        </w:tc>
        <w:tc>
          <w:tcPr>
            <w:tcW w:w="839" w:type="dxa"/>
            <w:tcBorders>
              <w:top w:val="nil"/>
              <w:left w:val="nil"/>
              <w:bottom w:val="single" w:sz="4" w:space="0" w:color="auto"/>
              <w:right w:val="single" w:sz="4" w:space="0" w:color="auto"/>
            </w:tcBorders>
            <w:shd w:val="clear" w:color="auto" w:fill="auto"/>
            <w:noWrap/>
            <w:vAlign w:val="bottom"/>
            <w:hideMark/>
          </w:tcPr>
          <w:p w14:paraId="2BAB2A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09AB1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B06D11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7BD1AB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A500007 Financiranje izvannastavnih projekata i drugo</w:t>
            </w:r>
          </w:p>
        </w:tc>
        <w:tc>
          <w:tcPr>
            <w:tcW w:w="1425" w:type="dxa"/>
            <w:tcBorders>
              <w:top w:val="nil"/>
              <w:left w:val="nil"/>
              <w:bottom w:val="single" w:sz="4" w:space="0" w:color="auto"/>
              <w:right w:val="single" w:sz="4" w:space="0" w:color="auto"/>
            </w:tcBorders>
            <w:shd w:val="clear" w:color="000000" w:fill="CCCCFF"/>
            <w:noWrap/>
            <w:vAlign w:val="bottom"/>
            <w:hideMark/>
          </w:tcPr>
          <w:p w14:paraId="39EF4D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1.744,82</w:t>
            </w:r>
          </w:p>
        </w:tc>
        <w:tc>
          <w:tcPr>
            <w:tcW w:w="1396" w:type="dxa"/>
            <w:tcBorders>
              <w:top w:val="nil"/>
              <w:left w:val="nil"/>
              <w:bottom w:val="single" w:sz="4" w:space="0" w:color="auto"/>
              <w:right w:val="single" w:sz="4" w:space="0" w:color="auto"/>
            </w:tcBorders>
            <w:shd w:val="clear" w:color="000000" w:fill="CCCCFF"/>
            <w:noWrap/>
            <w:vAlign w:val="bottom"/>
            <w:hideMark/>
          </w:tcPr>
          <w:p w14:paraId="2C8F6E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w:t>
            </w:r>
          </w:p>
        </w:tc>
        <w:tc>
          <w:tcPr>
            <w:tcW w:w="1240" w:type="dxa"/>
            <w:tcBorders>
              <w:top w:val="nil"/>
              <w:left w:val="nil"/>
              <w:bottom w:val="single" w:sz="4" w:space="0" w:color="auto"/>
              <w:right w:val="single" w:sz="4" w:space="0" w:color="auto"/>
            </w:tcBorders>
            <w:shd w:val="clear" w:color="000000" w:fill="CCCCFF"/>
            <w:noWrap/>
            <w:vAlign w:val="bottom"/>
            <w:hideMark/>
          </w:tcPr>
          <w:p w14:paraId="15874A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w:t>
            </w:r>
          </w:p>
        </w:tc>
        <w:tc>
          <w:tcPr>
            <w:tcW w:w="1324" w:type="dxa"/>
            <w:tcBorders>
              <w:top w:val="nil"/>
              <w:left w:val="nil"/>
              <w:bottom w:val="single" w:sz="4" w:space="0" w:color="auto"/>
              <w:right w:val="single" w:sz="4" w:space="0" w:color="auto"/>
            </w:tcBorders>
            <w:shd w:val="clear" w:color="000000" w:fill="CCCCFF"/>
            <w:noWrap/>
            <w:vAlign w:val="bottom"/>
            <w:hideMark/>
          </w:tcPr>
          <w:p w14:paraId="024E6C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w:t>
            </w:r>
          </w:p>
        </w:tc>
        <w:tc>
          <w:tcPr>
            <w:tcW w:w="1312" w:type="dxa"/>
            <w:tcBorders>
              <w:top w:val="nil"/>
              <w:left w:val="nil"/>
              <w:bottom w:val="single" w:sz="4" w:space="0" w:color="auto"/>
              <w:right w:val="single" w:sz="4" w:space="0" w:color="auto"/>
            </w:tcBorders>
            <w:shd w:val="clear" w:color="000000" w:fill="CCCCFF"/>
            <w:noWrap/>
            <w:vAlign w:val="bottom"/>
            <w:hideMark/>
          </w:tcPr>
          <w:p w14:paraId="1595E7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w:t>
            </w:r>
          </w:p>
        </w:tc>
        <w:tc>
          <w:tcPr>
            <w:tcW w:w="767" w:type="dxa"/>
            <w:tcBorders>
              <w:top w:val="nil"/>
              <w:left w:val="nil"/>
              <w:bottom w:val="single" w:sz="4" w:space="0" w:color="auto"/>
              <w:right w:val="single" w:sz="4" w:space="0" w:color="auto"/>
            </w:tcBorders>
            <w:shd w:val="clear" w:color="000000" w:fill="CCCCFF"/>
            <w:noWrap/>
            <w:vAlign w:val="bottom"/>
            <w:hideMark/>
          </w:tcPr>
          <w:p w14:paraId="32CDD4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53,25</w:t>
            </w:r>
          </w:p>
        </w:tc>
        <w:tc>
          <w:tcPr>
            <w:tcW w:w="821" w:type="dxa"/>
            <w:tcBorders>
              <w:top w:val="nil"/>
              <w:left w:val="nil"/>
              <w:bottom w:val="single" w:sz="4" w:space="0" w:color="auto"/>
              <w:right w:val="single" w:sz="4" w:space="0" w:color="auto"/>
            </w:tcBorders>
            <w:shd w:val="clear" w:color="000000" w:fill="CCCCFF"/>
            <w:noWrap/>
            <w:vAlign w:val="bottom"/>
            <w:hideMark/>
          </w:tcPr>
          <w:p w14:paraId="1D4F26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100,10</w:t>
            </w:r>
          </w:p>
        </w:tc>
        <w:tc>
          <w:tcPr>
            <w:tcW w:w="839" w:type="dxa"/>
            <w:tcBorders>
              <w:top w:val="nil"/>
              <w:left w:val="nil"/>
              <w:bottom w:val="single" w:sz="4" w:space="0" w:color="auto"/>
              <w:right w:val="single" w:sz="4" w:space="0" w:color="auto"/>
            </w:tcBorders>
            <w:shd w:val="clear" w:color="000000" w:fill="CCCCFF"/>
            <w:noWrap/>
            <w:vAlign w:val="bottom"/>
            <w:hideMark/>
          </w:tcPr>
          <w:p w14:paraId="008D0D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E4EAB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60526F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F908A6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10C4A0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1.744,82</w:t>
            </w:r>
          </w:p>
        </w:tc>
        <w:tc>
          <w:tcPr>
            <w:tcW w:w="1396" w:type="dxa"/>
            <w:tcBorders>
              <w:top w:val="nil"/>
              <w:left w:val="nil"/>
              <w:bottom w:val="single" w:sz="4" w:space="0" w:color="auto"/>
              <w:right w:val="single" w:sz="4" w:space="0" w:color="auto"/>
            </w:tcBorders>
            <w:shd w:val="clear" w:color="000000" w:fill="FFFF99"/>
            <w:noWrap/>
            <w:vAlign w:val="bottom"/>
            <w:hideMark/>
          </w:tcPr>
          <w:p w14:paraId="62504F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w:t>
            </w:r>
          </w:p>
        </w:tc>
        <w:tc>
          <w:tcPr>
            <w:tcW w:w="1240" w:type="dxa"/>
            <w:tcBorders>
              <w:top w:val="nil"/>
              <w:left w:val="nil"/>
              <w:bottom w:val="single" w:sz="4" w:space="0" w:color="auto"/>
              <w:right w:val="single" w:sz="4" w:space="0" w:color="auto"/>
            </w:tcBorders>
            <w:shd w:val="clear" w:color="000000" w:fill="FFFF99"/>
            <w:noWrap/>
            <w:vAlign w:val="bottom"/>
            <w:hideMark/>
          </w:tcPr>
          <w:p w14:paraId="3DF8CC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w:t>
            </w:r>
          </w:p>
        </w:tc>
        <w:tc>
          <w:tcPr>
            <w:tcW w:w="1324" w:type="dxa"/>
            <w:tcBorders>
              <w:top w:val="nil"/>
              <w:left w:val="nil"/>
              <w:bottom w:val="single" w:sz="4" w:space="0" w:color="auto"/>
              <w:right w:val="single" w:sz="4" w:space="0" w:color="auto"/>
            </w:tcBorders>
            <w:shd w:val="clear" w:color="000000" w:fill="FFFF99"/>
            <w:noWrap/>
            <w:vAlign w:val="bottom"/>
            <w:hideMark/>
          </w:tcPr>
          <w:p w14:paraId="0CCE16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w:t>
            </w:r>
          </w:p>
        </w:tc>
        <w:tc>
          <w:tcPr>
            <w:tcW w:w="1312" w:type="dxa"/>
            <w:tcBorders>
              <w:top w:val="nil"/>
              <w:left w:val="nil"/>
              <w:bottom w:val="single" w:sz="4" w:space="0" w:color="auto"/>
              <w:right w:val="single" w:sz="4" w:space="0" w:color="auto"/>
            </w:tcBorders>
            <w:shd w:val="clear" w:color="000000" w:fill="FFFF99"/>
            <w:noWrap/>
            <w:vAlign w:val="bottom"/>
            <w:hideMark/>
          </w:tcPr>
          <w:p w14:paraId="593FFF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930,00</w:t>
            </w:r>
          </w:p>
        </w:tc>
        <w:tc>
          <w:tcPr>
            <w:tcW w:w="767" w:type="dxa"/>
            <w:tcBorders>
              <w:top w:val="nil"/>
              <w:left w:val="nil"/>
              <w:bottom w:val="single" w:sz="4" w:space="0" w:color="auto"/>
              <w:right w:val="single" w:sz="4" w:space="0" w:color="auto"/>
            </w:tcBorders>
            <w:shd w:val="clear" w:color="000000" w:fill="FFFF99"/>
            <w:noWrap/>
            <w:vAlign w:val="bottom"/>
            <w:hideMark/>
          </w:tcPr>
          <w:p w14:paraId="074688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53,25</w:t>
            </w:r>
          </w:p>
        </w:tc>
        <w:tc>
          <w:tcPr>
            <w:tcW w:w="821" w:type="dxa"/>
            <w:tcBorders>
              <w:top w:val="nil"/>
              <w:left w:val="nil"/>
              <w:bottom w:val="single" w:sz="4" w:space="0" w:color="auto"/>
              <w:right w:val="single" w:sz="4" w:space="0" w:color="auto"/>
            </w:tcBorders>
            <w:shd w:val="clear" w:color="000000" w:fill="FFFF99"/>
            <w:noWrap/>
            <w:vAlign w:val="bottom"/>
            <w:hideMark/>
          </w:tcPr>
          <w:p w14:paraId="37E466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100,10</w:t>
            </w:r>
          </w:p>
        </w:tc>
        <w:tc>
          <w:tcPr>
            <w:tcW w:w="839" w:type="dxa"/>
            <w:tcBorders>
              <w:top w:val="nil"/>
              <w:left w:val="nil"/>
              <w:bottom w:val="single" w:sz="4" w:space="0" w:color="auto"/>
              <w:right w:val="single" w:sz="4" w:space="0" w:color="auto"/>
            </w:tcBorders>
            <w:shd w:val="clear" w:color="000000" w:fill="FFFF99"/>
            <w:noWrap/>
            <w:vAlign w:val="bottom"/>
            <w:hideMark/>
          </w:tcPr>
          <w:p w14:paraId="504858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26ACB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49DAF0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EB529E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777E8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1.744,82</w:t>
            </w:r>
          </w:p>
        </w:tc>
        <w:tc>
          <w:tcPr>
            <w:tcW w:w="1396" w:type="dxa"/>
            <w:tcBorders>
              <w:top w:val="nil"/>
              <w:left w:val="nil"/>
              <w:bottom w:val="single" w:sz="4" w:space="0" w:color="auto"/>
              <w:right w:val="single" w:sz="4" w:space="0" w:color="auto"/>
            </w:tcBorders>
            <w:shd w:val="clear" w:color="auto" w:fill="auto"/>
            <w:noWrap/>
            <w:vAlign w:val="bottom"/>
            <w:hideMark/>
          </w:tcPr>
          <w:p w14:paraId="4E1DD7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w:t>
            </w:r>
          </w:p>
        </w:tc>
        <w:tc>
          <w:tcPr>
            <w:tcW w:w="1240" w:type="dxa"/>
            <w:tcBorders>
              <w:top w:val="nil"/>
              <w:left w:val="nil"/>
              <w:bottom w:val="single" w:sz="4" w:space="0" w:color="auto"/>
              <w:right w:val="single" w:sz="4" w:space="0" w:color="auto"/>
            </w:tcBorders>
            <w:shd w:val="clear" w:color="auto" w:fill="auto"/>
            <w:noWrap/>
            <w:vAlign w:val="bottom"/>
            <w:hideMark/>
          </w:tcPr>
          <w:p w14:paraId="69EAB5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24" w:type="dxa"/>
            <w:tcBorders>
              <w:top w:val="nil"/>
              <w:left w:val="nil"/>
              <w:bottom w:val="single" w:sz="4" w:space="0" w:color="auto"/>
              <w:right w:val="single" w:sz="4" w:space="0" w:color="auto"/>
            </w:tcBorders>
            <w:shd w:val="clear" w:color="auto" w:fill="auto"/>
            <w:noWrap/>
            <w:vAlign w:val="bottom"/>
            <w:hideMark/>
          </w:tcPr>
          <w:p w14:paraId="6C3BCD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12" w:type="dxa"/>
            <w:tcBorders>
              <w:top w:val="nil"/>
              <w:left w:val="nil"/>
              <w:bottom w:val="single" w:sz="4" w:space="0" w:color="auto"/>
              <w:right w:val="single" w:sz="4" w:space="0" w:color="auto"/>
            </w:tcBorders>
            <w:shd w:val="clear" w:color="auto" w:fill="auto"/>
            <w:noWrap/>
            <w:vAlign w:val="bottom"/>
            <w:hideMark/>
          </w:tcPr>
          <w:p w14:paraId="4D4A94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767" w:type="dxa"/>
            <w:tcBorders>
              <w:top w:val="nil"/>
              <w:left w:val="nil"/>
              <w:bottom w:val="single" w:sz="4" w:space="0" w:color="auto"/>
              <w:right w:val="single" w:sz="4" w:space="0" w:color="auto"/>
            </w:tcBorders>
            <w:shd w:val="clear" w:color="auto" w:fill="auto"/>
            <w:noWrap/>
            <w:vAlign w:val="bottom"/>
            <w:hideMark/>
          </w:tcPr>
          <w:p w14:paraId="411FEA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53,25</w:t>
            </w:r>
          </w:p>
        </w:tc>
        <w:tc>
          <w:tcPr>
            <w:tcW w:w="821" w:type="dxa"/>
            <w:tcBorders>
              <w:top w:val="nil"/>
              <w:left w:val="nil"/>
              <w:bottom w:val="single" w:sz="4" w:space="0" w:color="auto"/>
              <w:right w:val="single" w:sz="4" w:space="0" w:color="auto"/>
            </w:tcBorders>
            <w:shd w:val="clear" w:color="auto" w:fill="auto"/>
            <w:noWrap/>
            <w:vAlign w:val="bottom"/>
            <w:hideMark/>
          </w:tcPr>
          <w:p w14:paraId="007161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100,10</w:t>
            </w:r>
          </w:p>
        </w:tc>
        <w:tc>
          <w:tcPr>
            <w:tcW w:w="839" w:type="dxa"/>
            <w:tcBorders>
              <w:top w:val="nil"/>
              <w:left w:val="nil"/>
              <w:bottom w:val="single" w:sz="4" w:space="0" w:color="auto"/>
              <w:right w:val="single" w:sz="4" w:space="0" w:color="auto"/>
            </w:tcBorders>
            <w:shd w:val="clear" w:color="auto" w:fill="auto"/>
            <w:noWrap/>
            <w:vAlign w:val="bottom"/>
            <w:hideMark/>
          </w:tcPr>
          <w:p w14:paraId="18A3B5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B6CB6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EB7590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0512EA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C1F8A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1.744,82</w:t>
            </w:r>
          </w:p>
        </w:tc>
        <w:tc>
          <w:tcPr>
            <w:tcW w:w="1396" w:type="dxa"/>
            <w:tcBorders>
              <w:top w:val="nil"/>
              <w:left w:val="nil"/>
              <w:bottom w:val="single" w:sz="4" w:space="0" w:color="auto"/>
              <w:right w:val="single" w:sz="4" w:space="0" w:color="auto"/>
            </w:tcBorders>
            <w:shd w:val="clear" w:color="auto" w:fill="auto"/>
            <w:noWrap/>
            <w:vAlign w:val="bottom"/>
            <w:hideMark/>
          </w:tcPr>
          <w:p w14:paraId="4100D8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w:t>
            </w:r>
          </w:p>
        </w:tc>
        <w:tc>
          <w:tcPr>
            <w:tcW w:w="1240" w:type="dxa"/>
            <w:tcBorders>
              <w:top w:val="nil"/>
              <w:left w:val="nil"/>
              <w:bottom w:val="single" w:sz="4" w:space="0" w:color="auto"/>
              <w:right w:val="single" w:sz="4" w:space="0" w:color="auto"/>
            </w:tcBorders>
            <w:shd w:val="clear" w:color="auto" w:fill="auto"/>
            <w:noWrap/>
            <w:vAlign w:val="bottom"/>
            <w:hideMark/>
          </w:tcPr>
          <w:p w14:paraId="588987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24" w:type="dxa"/>
            <w:tcBorders>
              <w:top w:val="nil"/>
              <w:left w:val="nil"/>
              <w:bottom w:val="single" w:sz="4" w:space="0" w:color="auto"/>
              <w:right w:val="single" w:sz="4" w:space="0" w:color="auto"/>
            </w:tcBorders>
            <w:shd w:val="clear" w:color="auto" w:fill="auto"/>
            <w:noWrap/>
            <w:vAlign w:val="bottom"/>
            <w:hideMark/>
          </w:tcPr>
          <w:p w14:paraId="2F2832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12" w:type="dxa"/>
            <w:tcBorders>
              <w:top w:val="nil"/>
              <w:left w:val="nil"/>
              <w:bottom w:val="single" w:sz="4" w:space="0" w:color="auto"/>
              <w:right w:val="single" w:sz="4" w:space="0" w:color="auto"/>
            </w:tcBorders>
            <w:shd w:val="clear" w:color="auto" w:fill="auto"/>
            <w:noWrap/>
            <w:vAlign w:val="bottom"/>
            <w:hideMark/>
          </w:tcPr>
          <w:p w14:paraId="3418BE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767" w:type="dxa"/>
            <w:tcBorders>
              <w:top w:val="nil"/>
              <w:left w:val="nil"/>
              <w:bottom w:val="single" w:sz="4" w:space="0" w:color="auto"/>
              <w:right w:val="single" w:sz="4" w:space="0" w:color="auto"/>
            </w:tcBorders>
            <w:shd w:val="clear" w:color="auto" w:fill="auto"/>
            <w:noWrap/>
            <w:vAlign w:val="bottom"/>
            <w:hideMark/>
          </w:tcPr>
          <w:p w14:paraId="3447DD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53,25</w:t>
            </w:r>
          </w:p>
        </w:tc>
        <w:tc>
          <w:tcPr>
            <w:tcW w:w="821" w:type="dxa"/>
            <w:tcBorders>
              <w:top w:val="nil"/>
              <w:left w:val="nil"/>
              <w:bottom w:val="single" w:sz="4" w:space="0" w:color="auto"/>
              <w:right w:val="single" w:sz="4" w:space="0" w:color="auto"/>
            </w:tcBorders>
            <w:shd w:val="clear" w:color="auto" w:fill="auto"/>
            <w:noWrap/>
            <w:vAlign w:val="bottom"/>
            <w:hideMark/>
          </w:tcPr>
          <w:p w14:paraId="44128D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100,10</w:t>
            </w:r>
          </w:p>
        </w:tc>
        <w:tc>
          <w:tcPr>
            <w:tcW w:w="839" w:type="dxa"/>
            <w:tcBorders>
              <w:top w:val="nil"/>
              <w:left w:val="nil"/>
              <w:bottom w:val="single" w:sz="4" w:space="0" w:color="auto"/>
              <w:right w:val="single" w:sz="4" w:space="0" w:color="auto"/>
            </w:tcBorders>
            <w:shd w:val="clear" w:color="auto" w:fill="auto"/>
            <w:noWrap/>
            <w:vAlign w:val="bottom"/>
            <w:hideMark/>
          </w:tcPr>
          <w:p w14:paraId="16D8B7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2F6BC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C9EDC1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ADE271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K500001 Kapitalna ulaganja osnovnog školstva</w:t>
            </w:r>
          </w:p>
        </w:tc>
        <w:tc>
          <w:tcPr>
            <w:tcW w:w="1425" w:type="dxa"/>
            <w:tcBorders>
              <w:top w:val="nil"/>
              <w:left w:val="nil"/>
              <w:bottom w:val="single" w:sz="4" w:space="0" w:color="auto"/>
              <w:right w:val="single" w:sz="4" w:space="0" w:color="auto"/>
            </w:tcBorders>
            <w:shd w:val="clear" w:color="000000" w:fill="CCCCFF"/>
            <w:noWrap/>
            <w:vAlign w:val="bottom"/>
            <w:hideMark/>
          </w:tcPr>
          <w:p w14:paraId="1DF074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7.963,13</w:t>
            </w:r>
          </w:p>
        </w:tc>
        <w:tc>
          <w:tcPr>
            <w:tcW w:w="1396" w:type="dxa"/>
            <w:tcBorders>
              <w:top w:val="nil"/>
              <w:left w:val="nil"/>
              <w:bottom w:val="single" w:sz="4" w:space="0" w:color="auto"/>
              <w:right w:val="single" w:sz="4" w:space="0" w:color="auto"/>
            </w:tcBorders>
            <w:shd w:val="clear" w:color="000000" w:fill="CCCCFF"/>
            <w:noWrap/>
            <w:vAlign w:val="bottom"/>
            <w:hideMark/>
          </w:tcPr>
          <w:p w14:paraId="2C9FB8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3.185,35</w:t>
            </w:r>
          </w:p>
        </w:tc>
        <w:tc>
          <w:tcPr>
            <w:tcW w:w="1240" w:type="dxa"/>
            <w:tcBorders>
              <w:top w:val="nil"/>
              <w:left w:val="nil"/>
              <w:bottom w:val="single" w:sz="4" w:space="0" w:color="auto"/>
              <w:right w:val="single" w:sz="4" w:space="0" w:color="auto"/>
            </w:tcBorders>
            <w:shd w:val="clear" w:color="000000" w:fill="CCCCFF"/>
            <w:noWrap/>
            <w:vAlign w:val="bottom"/>
            <w:hideMark/>
          </w:tcPr>
          <w:p w14:paraId="0680D0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3.185,00</w:t>
            </w:r>
          </w:p>
        </w:tc>
        <w:tc>
          <w:tcPr>
            <w:tcW w:w="1324" w:type="dxa"/>
            <w:tcBorders>
              <w:top w:val="nil"/>
              <w:left w:val="nil"/>
              <w:bottom w:val="single" w:sz="4" w:space="0" w:color="auto"/>
              <w:right w:val="single" w:sz="4" w:space="0" w:color="auto"/>
            </w:tcBorders>
            <w:shd w:val="clear" w:color="000000" w:fill="CCCCFF"/>
            <w:noWrap/>
            <w:vAlign w:val="bottom"/>
            <w:hideMark/>
          </w:tcPr>
          <w:p w14:paraId="16BC9A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3.185,00</w:t>
            </w:r>
          </w:p>
        </w:tc>
        <w:tc>
          <w:tcPr>
            <w:tcW w:w="1312" w:type="dxa"/>
            <w:tcBorders>
              <w:top w:val="nil"/>
              <w:left w:val="nil"/>
              <w:bottom w:val="single" w:sz="4" w:space="0" w:color="auto"/>
              <w:right w:val="single" w:sz="4" w:space="0" w:color="auto"/>
            </w:tcBorders>
            <w:shd w:val="clear" w:color="000000" w:fill="CCCCFF"/>
            <w:noWrap/>
            <w:vAlign w:val="bottom"/>
            <w:hideMark/>
          </w:tcPr>
          <w:p w14:paraId="5C8ED2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3.185,00</w:t>
            </w:r>
          </w:p>
        </w:tc>
        <w:tc>
          <w:tcPr>
            <w:tcW w:w="767" w:type="dxa"/>
            <w:tcBorders>
              <w:top w:val="nil"/>
              <w:left w:val="nil"/>
              <w:bottom w:val="single" w:sz="4" w:space="0" w:color="auto"/>
              <w:right w:val="single" w:sz="4" w:space="0" w:color="auto"/>
            </w:tcBorders>
            <w:shd w:val="clear" w:color="000000" w:fill="CCCCFF"/>
            <w:noWrap/>
            <w:vAlign w:val="bottom"/>
            <w:hideMark/>
          </w:tcPr>
          <w:p w14:paraId="6E360D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w:t>
            </w:r>
          </w:p>
        </w:tc>
        <w:tc>
          <w:tcPr>
            <w:tcW w:w="821" w:type="dxa"/>
            <w:tcBorders>
              <w:top w:val="nil"/>
              <w:left w:val="nil"/>
              <w:bottom w:val="single" w:sz="4" w:space="0" w:color="auto"/>
              <w:right w:val="single" w:sz="4" w:space="0" w:color="auto"/>
            </w:tcBorders>
            <w:shd w:val="clear" w:color="000000" w:fill="CCCCFF"/>
            <w:noWrap/>
            <w:vAlign w:val="bottom"/>
            <w:hideMark/>
          </w:tcPr>
          <w:p w14:paraId="2ABEEC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99,99</w:t>
            </w:r>
          </w:p>
        </w:tc>
        <w:tc>
          <w:tcPr>
            <w:tcW w:w="839" w:type="dxa"/>
            <w:tcBorders>
              <w:top w:val="nil"/>
              <w:left w:val="nil"/>
              <w:bottom w:val="single" w:sz="4" w:space="0" w:color="auto"/>
              <w:right w:val="single" w:sz="4" w:space="0" w:color="auto"/>
            </w:tcBorders>
            <w:shd w:val="clear" w:color="000000" w:fill="CCCCFF"/>
            <w:noWrap/>
            <w:vAlign w:val="bottom"/>
            <w:hideMark/>
          </w:tcPr>
          <w:p w14:paraId="798843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B998C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FF6AB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56F151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5.1. POTPORA ZA DECENTRALIZIRANE FUNKCIJE</w:t>
            </w:r>
          </w:p>
        </w:tc>
        <w:tc>
          <w:tcPr>
            <w:tcW w:w="1425" w:type="dxa"/>
            <w:tcBorders>
              <w:top w:val="nil"/>
              <w:left w:val="nil"/>
              <w:bottom w:val="single" w:sz="4" w:space="0" w:color="auto"/>
              <w:right w:val="single" w:sz="4" w:space="0" w:color="auto"/>
            </w:tcBorders>
            <w:shd w:val="clear" w:color="000000" w:fill="FFFF99"/>
            <w:noWrap/>
            <w:vAlign w:val="bottom"/>
            <w:hideMark/>
          </w:tcPr>
          <w:p w14:paraId="4304FB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7.963,13</w:t>
            </w:r>
          </w:p>
        </w:tc>
        <w:tc>
          <w:tcPr>
            <w:tcW w:w="1396" w:type="dxa"/>
            <w:tcBorders>
              <w:top w:val="nil"/>
              <w:left w:val="nil"/>
              <w:bottom w:val="single" w:sz="4" w:space="0" w:color="auto"/>
              <w:right w:val="single" w:sz="4" w:space="0" w:color="auto"/>
            </w:tcBorders>
            <w:shd w:val="clear" w:color="000000" w:fill="FFFF99"/>
            <w:noWrap/>
            <w:vAlign w:val="bottom"/>
            <w:hideMark/>
          </w:tcPr>
          <w:p w14:paraId="313CFA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3.185,35</w:t>
            </w:r>
          </w:p>
        </w:tc>
        <w:tc>
          <w:tcPr>
            <w:tcW w:w="1240" w:type="dxa"/>
            <w:tcBorders>
              <w:top w:val="nil"/>
              <w:left w:val="nil"/>
              <w:bottom w:val="single" w:sz="4" w:space="0" w:color="auto"/>
              <w:right w:val="single" w:sz="4" w:space="0" w:color="auto"/>
            </w:tcBorders>
            <w:shd w:val="clear" w:color="000000" w:fill="FFFF99"/>
            <w:noWrap/>
            <w:vAlign w:val="bottom"/>
            <w:hideMark/>
          </w:tcPr>
          <w:p w14:paraId="0B5C69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3.185,00</w:t>
            </w:r>
          </w:p>
        </w:tc>
        <w:tc>
          <w:tcPr>
            <w:tcW w:w="1324" w:type="dxa"/>
            <w:tcBorders>
              <w:top w:val="nil"/>
              <w:left w:val="nil"/>
              <w:bottom w:val="single" w:sz="4" w:space="0" w:color="auto"/>
              <w:right w:val="single" w:sz="4" w:space="0" w:color="auto"/>
            </w:tcBorders>
            <w:shd w:val="clear" w:color="000000" w:fill="FFFF99"/>
            <w:noWrap/>
            <w:vAlign w:val="bottom"/>
            <w:hideMark/>
          </w:tcPr>
          <w:p w14:paraId="73412B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3.185,00</w:t>
            </w:r>
          </w:p>
        </w:tc>
        <w:tc>
          <w:tcPr>
            <w:tcW w:w="1312" w:type="dxa"/>
            <w:tcBorders>
              <w:top w:val="nil"/>
              <w:left w:val="nil"/>
              <w:bottom w:val="single" w:sz="4" w:space="0" w:color="auto"/>
              <w:right w:val="single" w:sz="4" w:space="0" w:color="auto"/>
            </w:tcBorders>
            <w:shd w:val="clear" w:color="000000" w:fill="FFFF99"/>
            <w:noWrap/>
            <w:vAlign w:val="bottom"/>
            <w:hideMark/>
          </w:tcPr>
          <w:p w14:paraId="262DEC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3.185,00</w:t>
            </w:r>
          </w:p>
        </w:tc>
        <w:tc>
          <w:tcPr>
            <w:tcW w:w="767" w:type="dxa"/>
            <w:tcBorders>
              <w:top w:val="nil"/>
              <w:left w:val="nil"/>
              <w:bottom w:val="single" w:sz="4" w:space="0" w:color="auto"/>
              <w:right w:val="single" w:sz="4" w:space="0" w:color="auto"/>
            </w:tcBorders>
            <w:shd w:val="clear" w:color="000000" w:fill="FFFF99"/>
            <w:noWrap/>
            <w:vAlign w:val="bottom"/>
            <w:hideMark/>
          </w:tcPr>
          <w:p w14:paraId="4AD588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40,00</w:t>
            </w:r>
          </w:p>
        </w:tc>
        <w:tc>
          <w:tcPr>
            <w:tcW w:w="821" w:type="dxa"/>
            <w:tcBorders>
              <w:top w:val="nil"/>
              <w:left w:val="nil"/>
              <w:bottom w:val="single" w:sz="4" w:space="0" w:color="auto"/>
              <w:right w:val="single" w:sz="4" w:space="0" w:color="auto"/>
            </w:tcBorders>
            <w:shd w:val="clear" w:color="000000" w:fill="FFFF99"/>
            <w:noWrap/>
            <w:vAlign w:val="bottom"/>
            <w:hideMark/>
          </w:tcPr>
          <w:p w14:paraId="7CF16F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99,99</w:t>
            </w:r>
          </w:p>
        </w:tc>
        <w:tc>
          <w:tcPr>
            <w:tcW w:w="839" w:type="dxa"/>
            <w:tcBorders>
              <w:top w:val="nil"/>
              <w:left w:val="nil"/>
              <w:bottom w:val="single" w:sz="4" w:space="0" w:color="auto"/>
              <w:right w:val="single" w:sz="4" w:space="0" w:color="auto"/>
            </w:tcBorders>
            <w:shd w:val="clear" w:color="000000" w:fill="FFFF99"/>
            <w:noWrap/>
            <w:vAlign w:val="bottom"/>
            <w:hideMark/>
          </w:tcPr>
          <w:p w14:paraId="555888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07913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F7962C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0FBB5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D7F12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7.963,13</w:t>
            </w:r>
          </w:p>
        </w:tc>
        <w:tc>
          <w:tcPr>
            <w:tcW w:w="1396" w:type="dxa"/>
            <w:tcBorders>
              <w:top w:val="nil"/>
              <w:left w:val="nil"/>
              <w:bottom w:val="single" w:sz="4" w:space="0" w:color="auto"/>
              <w:right w:val="single" w:sz="4" w:space="0" w:color="auto"/>
            </w:tcBorders>
            <w:shd w:val="clear" w:color="auto" w:fill="auto"/>
            <w:noWrap/>
            <w:vAlign w:val="bottom"/>
            <w:hideMark/>
          </w:tcPr>
          <w:p w14:paraId="0EF63B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3.185,35</w:t>
            </w:r>
          </w:p>
        </w:tc>
        <w:tc>
          <w:tcPr>
            <w:tcW w:w="1240" w:type="dxa"/>
            <w:tcBorders>
              <w:top w:val="nil"/>
              <w:left w:val="nil"/>
              <w:bottom w:val="single" w:sz="4" w:space="0" w:color="auto"/>
              <w:right w:val="single" w:sz="4" w:space="0" w:color="auto"/>
            </w:tcBorders>
            <w:shd w:val="clear" w:color="auto" w:fill="auto"/>
            <w:noWrap/>
            <w:vAlign w:val="bottom"/>
            <w:hideMark/>
          </w:tcPr>
          <w:p w14:paraId="174542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3.185,00</w:t>
            </w:r>
          </w:p>
        </w:tc>
        <w:tc>
          <w:tcPr>
            <w:tcW w:w="1324" w:type="dxa"/>
            <w:tcBorders>
              <w:top w:val="nil"/>
              <w:left w:val="nil"/>
              <w:bottom w:val="single" w:sz="4" w:space="0" w:color="auto"/>
              <w:right w:val="single" w:sz="4" w:space="0" w:color="auto"/>
            </w:tcBorders>
            <w:shd w:val="clear" w:color="auto" w:fill="auto"/>
            <w:noWrap/>
            <w:vAlign w:val="bottom"/>
            <w:hideMark/>
          </w:tcPr>
          <w:p w14:paraId="57060F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3.185,00</w:t>
            </w:r>
          </w:p>
        </w:tc>
        <w:tc>
          <w:tcPr>
            <w:tcW w:w="1312" w:type="dxa"/>
            <w:tcBorders>
              <w:top w:val="nil"/>
              <w:left w:val="nil"/>
              <w:bottom w:val="single" w:sz="4" w:space="0" w:color="auto"/>
              <w:right w:val="single" w:sz="4" w:space="0" w:color="auto"/>
            </w:tcBorders>
            <w:shd w:val="clear" w:color="auto" w:fill="auto"/>
            <w:noWrap/>
            <w:vAlign w:val="bottom"/>
            <w:hideMark/>
          </w:tcPr>
          <w:p w14:paraId="1E9A01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3.185,00</w:t>
            </w:r>
          </w:p>
        </w:tc>
        <w:tc>
          <w:tcPr>
            <w:tcW w:w="767" w:type="dxa"/>
            <w:tcBorders>
              <w:top w:val="nil"/>
              <w:left w:val="nil"/>
              <w:bottom w:val="single" w:sz="4" w:space="0" w:color="auto"/>
              <w:right w:val="single" w:sz="4" w:space="0" w:color="auto"/>
            </w:tcBorders>
            <w:shd w:val="clear" w:color="auto" w:fill="auto"/>
            <w:noWrap/>
            <w:vAlign w:val="bottom"/>
            <w:hideMark/>
          </w:tcPr>
          <w:p w14:paraId="1544AB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w:t>
            </w:r>
          </w:p>
        </w:tc>
        <w:tc>
          <w:tcPr>
            <w:tcW w:w="821" w:type="dxa"/>
            <w:tcBorders>
              <w:top w:val="nil"/>
              <w:left w:val="nil"/>
              <w:bottom w:val="single" w:sz="4" w:space="0" w:color="auto"/>
              <w:right w:val="single" w:sz="4" w:space="0" w:color="auto"/>
            </w:tcBorders>
            <w:shd w:val="clear" w:color="auto" w:fill="auto"/>
            <w:noWrap/>
            <w:vAlign w:val="bottom"/>
            <w:hideMark/>
          </w:tcPr>
          <w:p w14:paraId="0683BC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99,99</w:t>
            </w:r>
          </w:p>
        </w:tc>
        <w:tc>
          <w:tcPr>
            <w:tcW w:w="839" w:type="dxa"/>
            <w:tcBorders>
              <w:top w:val="nil"/>
              <w:left w:val="nil"/>
              <w:bottom w:val="single" w:sz="4" w:space="0" w:color="auto"/>
              <w:right w:val="single" w:sz="4" w:space="0" w:color="auto"/>
            </w:tcBorders>
            <w:shd w:val="clear" w:color="auto" w:fill="auto"/>
            <w:noWrap/>
            <w:vAlign w:val="bottom"/>
            <w:hideMark/>
          </w:tcPr>
          <w:p w14:paraId="06D8A1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FB7F6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E54F09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ECF159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87BAE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7.963,13</w:t>
            </w:r>
          </w:p>
        </w:tc>
        <w:tc>
          <w:tcPr>
            <w:tcW w:w="1396" w:type="dxa"/>
            <w:tcBorders>
              <w:top w:val="nil"/>
              <w:left w:val="nil"/>
              <w:bottom w:val="single" w:sz="4" w:space="0" w:color="auto"/>
              <w:right w:val="single" w:sz="4" w:space="0" w:color="auto"/>
            </w:tcBorders>
            <w:shd w:val="clear" w:color="auto" w:fill="auto"/>
            <w:noWrap/>
            <w:vAlign w:val="bottom"/>
            <w:hideMark/>
          </w:tcPr>
          <w:p w14:paraId="0BDF26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3.185,35</w:t>
            </w:r>
          </w:p>
        </w:tc>
        <w:tc>
          <w:tcPr>
            <w:tcW w:w="1240" w:type="dxa"/>
            <w:tcBorders>
              <w:top w:val="nil"/>
              <w:left w:val="nil"/>
              <w:bottom w:val="single" w:sz="4" w:space="0" w:color="auto"/>
              <w:right w:val="single" w:sz="4" w:space="0" w:color="auto"/>
            </w:tcBorders>
            <w:shd w:val="clear" w:color="auto" w:fill="auto"/>
            <w:noWrap/>
            <w:vAlign w:val="bottom"/>
            <w:hideMark/>
          </w:tcPr>
          <w:p w14:paraId="0AE317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3.185,00</w:t>
            </w:r>
          </w:p>
        </w:tc>
        <w:tc>
          <w:tcPr>
            <w:tcW w:w="1324" w:type="dxa"/>
            <w:tcBorders>
              <w:top w:val="nil"/>
              <w:left w:val="nil"/>
              <w:bottom w:val="single" w:sz="4" w:space="0" w:color="auto"/>
              <w:right w:val="single" w:sz="4" w:space="0" w:color="auto"/>
            </w:tcBorders>
            <w:shd w:val="clear" w:color="auto" w:fill="auto"/>
            <w:noWrap/>
            <w:vAlign w:val="bottom"/>
            <w:hideMark/>
          </w:tcPr>
          <w:p w14:paraId="45037F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3.185,00</w:t>
            </w:r>
          </w:p>
        </w:tc>
        <w:tc>
          <w:tcPr>
            <w:tcW w:w="1312" w:type="dxa"/>
            <w:tcBorders>
              <w:top w:val="nil"/>
              <w:left w:val="nil"/>
              <w:bottom w:val="single" w:sz="4" w:space="0" w:color="auto"/>
              <w:right w:val="single" w:sz="4" w:space="0" w:color="auto"/>
            </w:tcBorders>
            <w:shd w:val="clear" w:color="auto" w:fill="auto"/>
            <w:noWrap/>
            <w:vAlign w:val="bottom"/>
            <w:hideMark/>
          </w:tcPr>
          <w:p w14:paraId="32301D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3.185,00</w:t>
            </w:r>
          </w:p>
        </w:tc>
        <w:tc>
          <w:tcPr>
            <w:tcW w:w="767" w:type="dxa"/>
            <w:tcBorders>
              <w:top w:val="nil"/>
              <w:left w:val="nil"/>
              <w:bottom w:val="single" w:sz="4" w:space="0" w:color="auto"/>
              <w:right w:val="single" w:sz="4" w:space="0" w:color="auto"/>
            </w:tcBorders>
            <w:shd w:val="clear" w:color="auto" w:fill="auto"/>
            <w:noWrap/>
            <w:vAlign w:val="bottom"/>
            <w:hideMark/>
          </w:tcPr>
          <w:p w14:paraId="7AE7B6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40,00</w:t>
            </w:r>
          </w:p>
        </w:tc>
        <w:tc>
          <w:tcPr>
            <w:tcW w:w="821" w:type="dxa"/>
            <w:tcBorders>
              <w:top w:val="nil"/>
              <w:left w:val="nil"/>
              <w:bottom w:val="single" w:sz="4" w:space="0" w:color="auto"/>
              <w:right w:val="single" w:sz="4" w:space="0" w:color="auto"/>
            </w:tcBorders>
            <w:shd w:val="clear" w:color="auto" w:fill="auto"/>
            <w:noWrap/>
            <w:vAlign w:val="bottom"/>
            <w:hideMark/>
          </w:tcPr>
          <w:p w14:paraId="263EE2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99,99</w:t>
            </w:r>
          </w:p>
        </w:tc>
        <w:tc>
          <w:tcPr>
            <w:tcW w:w="839" w:type="dxa"/>
            <w:tcBorders>
              <w:top w:val="nil"/>
              <w:left w:val="nil"/>
              <w:bottom w:val="single" w:sz="4" w:space="0" w:color="auto"/>
              <w:right w:val="single" w:sz="4" w:space="0" w:color="auto"/>
            </w:tcBorders>
            <w:shd w:val="clear" w:color="auto" w:fill="auto"/>
            <w:noWrap/>
            <w:vAlign w:val="bottom"/>
            <w:hideMark/>
          </w:tcPr>
          <w:p w14:paraId="55902F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772E8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75F39A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0B9DBB9A"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10645 CENTAR LIČE FARAGUNA LABIN</w:t>
            </w:r>
          </w:p>
        </w:tc>
        <w:tc>
          <w:tcPr>
            <w:tcW w:w="1425" w:type="dxa"/>
            <w:tcBorders>
              <w:top w:val="nil"/>
              <w:left w:val="nil"/>
              <w:bottom w:val="single" w:sz="4" w:space="0" w:color="auto"/>
              <w:right w:val="single" w:sz="4" w:space="0" w:color="auto"/>
            </w:tcBorders>
            <w:shd w:val="clear" w:color="000000" w:fill="3366FF"/>
            <w:noWrap/>
            <w:vAlign w:val="bottom"/>
            <w:hideMark/>
          </w:tcPr>
          <w:p w14:paraId="5E8A138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362.895,83</w:t>
            </w:r>
          </w:p>
        </w:tc>
        <w:tc>
          <w:tcPr>
            <w:tcW w:w="1396" w:type="dxa"/>
            <w:tcBorders>
              <w:top w:val="nil"/>
              <w:left w:val="nil"/>
              <w:bottom w:val="single" w:sz="4" w:space="0" w:color="auto"/>
              <w:right w:val="single" w:sz="4" w:space="0" w:color="auto"/>
            </w:tcBorders>
            <w:shd w:val="clear" w:color="000000" w:fill="3366FF"/>
            <w:noWrap/>
            <w:vAlign w:val="bottom"/>
            <w:hideMark/>
          </w:tcPr>
          <w:p w14:paraId="721BEA0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455.509,72</w:t>
            </w:r>
          </w:p>
        </w:tc>
        <w:tc>
          <w:tcPr>
            <w:tcW w:w="1240" w:type="dxa"/>
            <w:tcBorders>
              <w:top w:val="nil"/>
              <w:left w:val="nil"/>
              <w:bottom w:val="single" w:sz="4" w:space="0" w:color="auto"/>
              <w:right w:val="single" w:sz="4" w:space="0" w:color="auto"/>
            </w:tcBorders>
            <w:shd w:val="clear" w:color="000000" w:fill="3366FF"/>
            <w:noWrap/>
            <w:vAlign w:val="bottom"/>
            <w:hideMark/>
          </w:tcPr>
          <w:p w14:paraId="33EEBD8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439.030,00</w:t>
            </w:r>
          </w:p>
        </w:tc>
        <w:tc>
          <w:tcPr>
            <w:tcW w:w="1324" w:type="dxa"/>
            <w:tcBorders>
              <w:top w:val="nil"/>
              <w:left w:val="nil"/>
              <w:bottom w:val="single" w:sz="4" w:space="0" w:color="auto"/>
              <w:right w:val="single" w:sz="4" w:space="0" w:color="auto"/>
            </w:tcBorders>
            <w:shd w:val="clear" w:color="000000" w:fill="3366FF"/>
            <w:noWrap/>
            <w:vAlign w:val="bottom"/>
            <w:hideMark/>
          </w:tcPr>
          <w:p w14:paraId="68EAB95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434.130,00</w:t>
            </w:r>
          </w:p>
        </w:tc>
        <w:tc>
          <w:tcPr>
            <w:tcW w:w="1312" w:type="dxa"/>
            <w:tcBorders>
              <w:top w:val="nil"/>
              <w:left w:val="nil"/>
              <w:bottom w:val="single" w:sz="4" w:space="0" w:color="auto"/>
              <w:right w:val="single" w:sz="4" w:space="0" w:color="auto"/>
            </w:tcBorders>
            <w:shd w:val="clear" w:color="000000" w:fill="3366FF"/>
            <w:noWrap/>
            <w:vAlign w:val="bottom"/>
            <w:hideMark/>
          </w:tcPr>
          <w:p w14:paraId="0FD526C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434.130,00</w:t>
            </w:r>
          </w:p>
        </w:tc>
        <w:tc>
          <w:tcPr>
            <w:tcW w:w="767" w:type="dxa"/>
            <w:tcBorders>
              <w:top w:val="nil"/>
              <w:left w:val="nil"/>
              <w:bottom w:val="single" w:sz="4" w:space="0" w:color="auto"/>
              <w:right w:val="single" w:sz="4" w:space="0" w:color="auto"/>
            </w:tcBorders>
            <w:shd w:val="clear" w:color="000000" w:fill="3366FF"/>
            <w:noWrap/>
            <w:vAlign w:val="bottom"/>
            <w:hideMark/>
          </w:tcPr>
          <w:p w14:paraId="7F3CA66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125,52</w:t>
            </w:r>
          </w:p>
        </w:tc>
        <w:tc>
          <w:tcPr>
            <w:tcW w:w="821" w:type="dxa"/>
            <w:tcBorders>
              <w:top w:val="nil"/>
              <w:left w:val="nil"/>
              <w:bottom w:val="single" w:sz="4" w:space="0" w:color="auto"/>
              <w:right w:val="single" w:sz="4" w:space="0" w:color="auto"/>
            </w:tcBorders>
            <w:shd w:val="clear" w:color="000000" w:fill="3366FF"/>
            <w:noWrap/>
            <w:vAlign w:val="bottom"/>
            <w:hideMark/>
          </w:tcPr>
          <w:p w14:paraId="54C7E97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96,38</w:t>
            </w:r>
          </w:p>
        </w:tc>
        <w:tc>
          <w:tcPr>
            <w:tcW w:w="839" w:type="dxa"/>
            <w:tcBorders>
              <w:top w:val="nil"/>
              <w:left w:val="nil"/>
              <w:bottom w:val="single" w:sz="4" w:space="0" w:color="auto"/>
              <w:right w:val="single" w:sz="4" w:space="0" w:color="auto"/>
            </w:tcBorders>
            <w:shd w:val="clear" w:color="000000" w:fill="3366FF"/>
            <w:noWrap/>
            <w:vAlign w:val="bottom"/>
            <w:hideMark/>
          </w:tcPr>
          <w:p w14:paraId="14559C8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98,88</w:t>
            </w:r>
          </w:p>
        </w:tc>
        <w:tc>
          <w:tcPr>
            <w:tcW w:w="994" w:type="dxa"/>
            <w:tcBorders>
              <w:top w:val="nil"/>
              <w:left w:val="nil"/>
              <w:bottom w:val="single" w:sz="4" w:space="0" w:color="auto"/>
              <w:right w:val="single" w:sz="4" w:space="0" w:color="auto"/>
            </w:tcBorders>
            <w:shd w:val="clear" w:color="000000" w:fill="3366FF"/>
            <w:noWrap/>
            <w:vAlign w:val="bottom"/>
            <w:hideMark/>
          </w:tcPr>
          <w:p w14:paraId="3363D13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4F34481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3B3468E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5002 Obrazovanje</w:t>
            </w:r>
          </w:p>
        </w:tc>
        <w:tc>
          <w:tcPr>
            <w:tcW w:w="1425" w:type="dxa"/>
            <w:tcBorders>
              <w:top w:val="nil"/>
              <w:left w:val="nil"/>
              <w:bottom w:val="single" w:sz="4" w:space="0" w:color="auto"/>
              <w:right w:val="single" w:sz="4" w:space="0" w:color="auto"/>
            </w:tcBorders>
            <w:shd w:val="clear" w:color="000000" w:fill="9999FF"/>
            <w:noWrap/>
            <w:vAlign w:val="bottom"/>
            <w:hideMark/>
          </w:tcPr>
          <w:p w14:paraId="2AA0C7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362.895,83</w:t>
            </w:r>
          </w:p>
        </w:tc>
        <w:tc>
          <w:tcPr>
            <w:tcW w:w="1396" w:type="dxa"/>
            <w:tcBorders>
              <w:top w:val="nil"/>
              <w:left w:val="nil"/>
              <w:bottom w:val="single" w:sz="4" w:space="0" w:color="auto"/>
              <w:right w:val="single" w:sz="4" w:space="0" w:color="auto"/>
            </w:tcBorders>
            <w:shd w:val="clear" w:color="000000" w:fill="9999FF"/>
            <w:noWrap/>
            <w:vAlign w:val="bottom"/>
            <w:hideMark/>
          </w:tcPr>
          <w:p w14:paraId="751283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455.509,72</w:t>
            </w:r>
          </w:p>
        </w:tc>
        <w:tc>
          <w:tcPr>
            <w:tcW w:w="1240" w:type="dxa"/>
            <w:tcBorders>
              <w:top w:val="nil"/>
              <w:left w:val="nil"/>
              <w:bottom w:val="single" w:sz="4" w:space="0" w:color="auto"/>
              <w:right w:val="single" w:sz="4" w:space="0" w:color="auto"/>
            </w:tcBorders>
            <w:shd w:val="clear" w:color="000000" w:fill="9999FF"/>
            <w:noWrap/>
            <w:vAlign w:val="bottom"/>
            <w:hideMark/>
          </w:tcPr>
          <w:p w14:paraId="623DEF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439.030,00</w:t>
            </w:r>
          </w:p>
        </w:tc>
        <w:tc>
          <w:tcPr>
            <w:tcW w:w="1324" w:type="dxa"/>
            <w:tcBorders>
              <w:top w:val="nil"/>
              <w:left w:val="nil"/>
              <w:bottom w:val="single" w:sz="4" w:space="0" w:color="auto"/>
              <w:right w:val="single" w:sz="4" w:space="0" w:color="auto"/>
            </w:tcBorders>
            <w:shd w:val="clear" w:color="000000" w:fill="9999FF"/>
            <w:noWrap/>
            <w:vAlign w:val="bottom"/>
            <w:hideMark/>
          </w:tcPr>
          <w:p w14:paraId="7D241D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434.130,00</w:t>
            </w:r>
          </w:p>
        </w:tc>
        <w:tc>
          <w:tcPr>
            <w:tcW w:w="1312" w:type="dxa"/>
            <w:tcBorders>
              <w:top w:val="nil"/>
              <w:left w:val="nil"/>
              <w:bottom w:val="single" w:sz="4" w:space="0" w:color="auto"/>
              <w:right w:val="single" w:sz="4" w:space="0" w:color="auto"/>
            </w:tcBorders>
            <w:shd w:val="clear" w:color="000000" w:fill="9999FF"/>
            <w:noWrap/>
            <w:vAlign w:val="bottom"/>
            <w:hideMark/>
          </w:tcPr>
          <w:p w14:paraId="6D89B5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434.130,00</w:t>
            </w:r>
          </w:p>
        </w:tc>
        <w:tc>
          <w:tcPr>
            <w:tcW w:w="767" w:type="dxa"/>
            <w:tcBorders>
              <w:top w:val="nil"/>
              <w:left w:val="nil"/>
              <w:bottom w:val="single" w:sz="4" w:space="0" w:color="auto"/>
              <w:right w:val="single" w:sz="4" w:space="0" w:color="auto"/>
            </w:tcBorders>
            <w:shd w:val="clear" w:color="000000" w:fill="9999FF"/>
            <w:noWrap/>
            <w:vAlign w:val="bottom"/>
            <w:hideMark/>
          </w:tcPr>
          <w:p w14:paraId="570B17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125,52</w:t>
            </w:r>
          </w:p>
        </w:tc>
        <w:tc>
          <w:tcPr>
            <w:tcW w:w="821" w:type="dxa"/>
            <w:tcBorders>
              <w:top w:val="nil"/>
              <w:left w:val="nil"/>
              <w:bottom w:val="single" w:sz="4" w:space="0" w:color="auto"/>
              <w:right w:val="single" w:sz="4" w:space="0" w:color="auto"/>
            </w:tcBorders>
            <w:shd w:val="clear" w:color="000000" w:fill="9999FF"/>
            <w:noWrap/>
            <w:vAlign w:val="bottom"/>
            <w:hideMark/>
          </w:tcPr>
          <w:p w14:paraId="5F897E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96,38</w:t>
            </w:r>
          </w:p>
        </w:tc>
        <w:tc>
          <w:tcPr>
            <w:tcW w:w="839" w:type="dxa"/>
            <w:tcBorders>
              <w:top w:val="nil"/>
              <w:left w:val="nil"/>
              <w:bottom w:val="single" w:sz="4" w:space="0" w:color="auto"/>
              <w:right w:val="single" w:sz="4" w:space="0" w:color="auto"/>
            </w:tcBorders>
            <w:shd w:val="clear" w:color="000000" w:fill="9999FF"/>
            <w:noWrap/>
            <w:vAlign w:val="bottom"/>
            <w:hideMark/>
          </w:tcPr>
          <w:p w14:paraId="38CD71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98,88</w:t>
            </w:r>
          </w:p>
        </w:tc>
        <w:tc>
          <w:tcPr>
            <w:tcW w:w="994" w:type="dxa"/>
            <w:tcBorders>
              <w:top w:val="nil"/>
              <w:left w:val="nil"/>
              <w:bottom w:val="single" w:sz="4" w:space="0" w:color="auto"/>
              <w:right w:val="single" w:sz="4" w:space="0" w:color="auto"/>
            </w:tcBorders>
            <w:shd w:val="clear" w:color="000000" w:fill="9999FF"/>
            <w:noWrap/>
            <w:vAlign w:val="bottom"/>
            <w:hideMark/>
          </w:tcPr>
          <w:p w14:paraId="3C98DB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FD2E56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3BEA2A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A500003 Financiranje djelatnosti osnovnog školstva</w:t>
            </w:r>
          </w:p>
        </w:tc>
        <w:tc>
          <w:tcPr>
            <w:tcW w:w="1425" w:type="dxa"/>
            <w:tcBorders>
              <w:top w:val="nil"/>
              <w:left w:val="nil"/>
              <w:bottom w:val="single" w:sz="4" w:space="0" w:color="auto"/>
              <w:right w:val="single" w:sz="4" w:space="0" w:color="auto"/>
            </w:tcBorders>
            <w:shd w:val="clear" w:color="000000" w:fill="CCCCFF"/>
            <w:noWrap/>
            <w:vAlign w:val="bottom"/>
            <w:hideMark/>
          </w:tcPr>
          <w:p w14:paraId="3FFD26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321.203,58</w:t>
            </w:r>
          </w:p>
        </w:tc>
        <w:tc>
          <w:tcPr>
            <w:tcW w:w="1396" w:type="dxa"/>
            <w:tcBorders>
              <w:top w:val="nil"/>
              <w:left w:val="nil"/>
              <w:bottom w:val="single" w:sz="4" w:space="0" w:color="auto"/>
              <w:right w:val="single" w:sz="4" w:space="0" w:color="auto"/>
            </w:tcBorders>
            <w:shd w:val="clear" w:color="000000" w:fill="CCCCFF"/>
            <w:noWrap/>
            <w:vAlign w:val="bottom"/>
            <w:hideMark/>
          </w:tcPr>
          <w:p w14:paraId="6DB4CE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374.776,69</w:t>
            </w:r>
          </w:p>
        </w:tc>
        <w:tc>
          <w:tcPr>
            <w:tcW w:w="1240" w:type="dxa"/>
            <w:tcBorders>
              <w:top w:val="nil"/>
              <w:left w:val="nil"/>
              <w:bottom w:val="single" w:sz="4" w:space="0" w:color="auto"/>
              <w:right w:val="single" w:sz="4" w:space="0" w:color="auto"/>
            </w:tcBorders>
            <w:shd w:val="clear" w:color="000000" w:fill="CCCCFF"/>
            <w:noWrap/>
            <w:vAlign w:val="bottom"/>
            <w:hideMark/>
          </w:tcPr>
          <w:p w14:paraId="4C5AE2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382.470,00</w:t>
            </w:r>
          </w:p>
        </w:tc>
        <w:tc>
          <w:tcPr>
            <w:tcW w:w="1324" w:type="dxa"/>
            <w:tcBorders>
              <w:top w:val="nil"/>
              <w:left w:val="nil"/>
              <w:bottom w:val="single" w:sz="4" w:space="0" w:color="auto"/>
              <w:right w:val="single" w:sz="4" w:space="0" w:color="auto"/>
            </w:tcBorders>
            <w:shd w:val="clear" w:color="000000" w:fill="CCCCFF"/>
            <w:noWrap/>
            <w:vAlign w:val="bottom"/>
            <w:hideMark/>
          </w:tcPr>
          <w:p w14:paraId="55A849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377.570,00</w:t>
            </w:r>
          </w:p>
        </w:tc>
        <w:tc>
          <w:tcPr>
            <w:tcW w:w="1312" w:type="dxa"/>
            <w:tcBorders>
              <w:top w:val="nil"/>
              <w:left w:val="nil"/>
              <w:bottom w:val="single" w:sz="4" w:space="0" w:color="auto"/>
              <w:right w:val="single" w:sz="4" w:space="0" w:color="auto"/>
            </w:tcBorders>
            <w:shd w:val="clear" w:color="000000" w:fill="CCCCFF"/>
            <w:noWrap/>
            <w:vAlign w:val="bottom"/>
            <w:hideMark/>
          </w:tcPr>
          <w:p w14:paraId="341340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377.570,00</w:t>
            </w:r>
          </w:p>
        </w:tc>
        <w:tc>
          <w:tcPr>
            <w:tcW w:w="767" w:type="dxa"/>
            <w:tcBorders>
              <w:top w:val="nil"/>
              <w:left w:val="nil"/>
              <w:bottom w:val="single" w:sz="4" w:space="0" w:color="auto"/>
              <w:right w:val="single" w:sz="4" w:space="0" w:color="auto"/>
            </w:tcBorders>
            <w:shd w:val="clear" w:color="000000" w:fill="CCCCFF"/>
            <w:noWrap/>
            <w:vAlign w:val="bottom"/>
            <w:hideMark/>
          </w:tcPr>
          <w:p w14:paraId="61A859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116,68</w:t>
            </w:r>
          </w:p>
        </w:tc>
        <w:tc>
          <w:tcPr>
            <w:tcW w:w="821" w:type="dxa"/>
            <w:tcBorders>
              <w:top w:val="nil"/>
              <w:left w:val="nil"/>
              <w:bottom w:val="single" w:sz="4" w:space="0" w:color="auto"/>
              <w:right w:val="single" w:sz="4" w:space="0" w:color="auto"/>
            </w:tcBorders>
            <w:shd w:val="clear" w:color="000000" w:fill="CCCCFF"/>
            <w:noWrap/>
            <w:vAlign w:val="bottom"/>
            <w:hideMark/>
          </w:tcPr>
          <w:p w14:paraId="1286E2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102,05</w:t>
            </w:r>
          </w:p>
        </w:tc>
        <w:tc>
          <w:tcPr>
            <w:tcW w:w="839" w:type="dxa"/>
            <w:tcBorders>
              <w:top w:val="nil"/>
              <w:left w:val="nil"/>
              <w:bottom w:val="single" w:sz="4" w:space="0" w:color="auto"/>
              <w:right w:val="single" w:sz="4" w:space="0" w:color="auto"/>
            </w:tcBorders>
            <w:shd w:val="clear" w:color="000000" w:fill="CCCCFF"/>
            <w:noWrap/>
            <w:vAlign w:val="bottom"/>
            <w:hideMark/>
          </w:tcPr>
          <w:p w14:paraId="5BB4CF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98,72</w:t>
            </w:r>
          </w:p>
        </w:tc>
        <w:tc>
          <w:tcPr>
            <w:tcW w:w="994" w:type="dxa"/>
            <w:tcBorders>
              <w:top w:val="nil"/>
              <w:left w:val="nil"/>
              <w:bottom w:val="single" w:sz="4" w:space="0" w:color="auto"/>
              <w:right w:val="single" w:sz="4" w:space="0" w:color="auto"/>
            </w:tcBorders>
            <w:shd w:val="clear" w:color="000000" w:fill="CCCCFF"/>
            <w:noWrap/>
            <w:vAlign w:val="bottom"/>
            <w:hideMark/>
          </w:tcPr>
          <w:p w14:paraId="427E3C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DFE1B4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8B8D94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30426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767,24</w:t>
            </w:r>
          </w:p>
        </w:tc>
        <w:tc>
          <w:tcPr>
            <w:tcW w:w="1396" w:type="dxa"/>
            <w:tcBorders>
              <w:top w:val="nil"/>
              <w:left w:val="nil"/>
              <w:bottom w:val="single" w:sz="4" w:space="0" w:color="auto"/>
              <w:right w:val="single" w:sz="4" w:space="0" w:color="auto"/>
            </w:tcBorders>
            <w:shd w:val="clear" w:color="000000" w:fill="FFFF99"/>
            <w:noWrap/>
            <w:vAlign w:val="bottom"/>
            <w:hideMark/>
          </w:tcPr>
          <w:p w14:paraId="2143F4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1.592,68</w:t>
            </w:r>
          </w:p>
        </w:tc>
        <w:tc>
          <w:tcPr>
            <w:tcW w:w="1240" w:type="dxa"/>
            <w:tcBorders>
              <w:top w:val="nil"/>
              <w:left w:val="nil"/>
              <w:bottom w:val="single" w:sz="4" w:space="0" w:color="auto"/>
              <w:right w:val="single" w:sz="4" w:space="0" w:color="auto"/>
            </w:tcBorders>
            <w:shd w:val="clear" w:color="000000" w:fill="FFFF99"/>
            <w:noWrap/>
            <w:vAlign w:val="bottom"/>
            <w:hideMark/>
          </w:tcPr>
          <w:p w14:paraId="471518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1.590,00</w:t>
            </w:r>
          </w:p>
        </w:tc>
        <w:tc>
          <w:tcPr>
            <w:tcW w:w="1324" w:type="dxa"/>
            <w:tcBorders>
              <w:top w:val="nil"/>
              <w:left w:val="nil"/>
              <w:bottom w:val="single" w:sz="4" w:space="0" w:color="auto"/>
              <w:right w:val="single" w:sz="4" w:space="0" w:color="auto"/>
            </w:tcBorders>
            <w:shd w:val="clear" w:color="000000" w:fill="FFFF99"/>
            <w:noWrap/>
            <w:vAlign w:val="bottom"/>
            <w:hideMark/>
          </w:tcPr>
          <w:p w14:paraId="0F530C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1.590,00</w:t>
            </w:r>
          </w:p>
        </w:tc>
        <w:tc>
          <w:tcPr>
            <w:tcW w:w="1312" w:type="dxa"/>
            <w:tcBorders>
              <w:top w:val="nil"/>
              <w:left w:val="nil"/>
              <w:bottom w:val="single" w:sz="4" w:space="0" w:color="auto"/>
              <w:right w:val="single" w:sz="4" w:space="0" w:color="auto"/>
            </w:tcBorders>
            <w:shd w:val="clear" w:color="000000" w:fill="FFFF99"/>
            <w:noWrap/>
            <w:vAlign w:val="bottom"/>
            <w:hideMark/>
          </w:tcPr>
          <w:p w14:paraId="001E2C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1.590,00</w:t>
            </w:r>
          </w:p>
        </w:tc>
        <w:tc>
          <w:tcPr>
            <w:tcW w:w="767" w:type="dxa"/>
            <w:tcBorders>
              <w:top w:val="nil"/>
              <w:left w:val="nil"/>
              <w:bottom w:val="single" w:sz="4" w:space="0" w:color="auto"/>
              <w:right w:val="single" w:sz="4" w:space="0" w:color="auto"/>
            </w:tcBorders>
            <w:shd w:val="clear" w:color="000000" w:fill="FFFF99"/>
            <w:noWrap/>
            <w:vAlign w:val="bottom"/>
            <w:hideMark/>
          </w:tcPr>
          <w:p w14:paraId="209733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207,59</w:t>
            </w:r>
          </w:p>
        </w:tc>
        <w:tc>
          <w:tcPr>
            <w:tcW w:w="821" w:type="dxa"/>
            <w:tcBorders>
              <w:top w:val="nil"/>
              <w:left w:val="nil"/>
              <w:bottom w:val="single" w:sz="4" w:space="0" w:color="auto"/>
              <w:right w:val="single" w:sz="4" w:space="0" w:color="auto"/>
            </w:tcBorders>
            <w:shd w:val="clear" w:color="000000" w:fill="FFFF99"/>
            <w:noWrap/>
            <w:vAlign w:val="bottom"/>
            <w:hideMark/>
          </w:tcPr>
          <w:p w14:paraId="63A1D2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99,83</w:t>
            </w:r>
          </w:p>
        </w:tc>
        <w:tc>
          <w:tcPr>
            <w:tcW w:w="839" w:type="dxa"/>
            <w:tcBorders>
              <w:top w:val="nil"/>
              <w:left w:val="nil"/>
              <w:bottom w:val="single" w:sz="4" w:space="0" w:color="auto"/>
              <w:right w:val="single" w:sz="4" w:space="0" w:color="auto"/>
            </w:tcBorders>
            <w:shd w:val="clear" w:color="000000" w:fill="FFFF99"/>
            <w:noWrap/>
            <w:vAlign w:val="bottom"/>
            <w:hideMark/>
          </w:tcPr>
          <w:p w14:paraId="521F54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6FCDE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61AB6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86A251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D9450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767,24</w:t>
            </w:r>
          </w:p>
        </w:tc>
        <w:tc>
          <w:tcPr>
            <w:tcW w:w="1396" w:type="dxa"/>
            <w:tcBorders>
              <w:top w:val="nil"/>
              <w:left w:val="nil"/>
              <w:bottom w:val="single" w:sz="4" w:space="0" w:color="auto"/>
              <w:right w:val="single" w:sz="4" w:space="0" w:color="auto"/>
            </w:tcBorders>
            <w:shd w:val="clear" w:color="auto" w:fill="auto"/>
            <w:noWrap/>
            <w:vAlign w:val="bottom"/>
            <w:hideMark/>
          </w:tcPr>
          <w:p w14:paraId="0DD564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1.592,68</w:t>
            </w:r>
          </w:p>
        </w:tc>
        <w:tc>
          <w:tcPr>
            <w:tcW w:w="1240" w:type="dxa"/>
            <w:tcBorders>
              <w:top w:val="nil"/>
              <w:left w:val="nil"/>
              <w:bottom w:val="single" w:sz="4" w:space="0" w:color="auto"/>
              <w:right w:val="single" w:sz="4" w:space="0" w:color="auto"/>
            </w:tcBorders>
            <w:shd w:val="clear" w:color="auto" w:fill="auto"/>
            <w:noWrap/>
            <w:vAlign w:val="bottom"/>
            <w:hideMark/>
          </w:tcPr>
          <w:p w14:paraId="4E7F85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1.590,00</w:t>
            </w:r>
          </w:p>
        </w:tc>
        <w:tc>
          <w:tcPr>
            <w:tcW w:w="1324" w:type="dxa"/>
            <w:tcBorders>
              <w:top w:val="nil"/>
              <w:left w:val="nil"/>
              <w:bottom w:val="single" w:sz="4" w:space="0" w:color="auto"/>
              <w:right w:val="single" w:sz="4" w:space="0" w:color="auto"/>
            </w:tcBorders>
            <w:shd w:val="clear" w:color="auto" w:fill="auto"/>
            <w:noWrap/>
            <w:vAlign w:val="bottom"/>
            <w:hideMark/>
          </w:tcPr>
          <w:p w14:paraId="0D43EB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1.590,00</w:t>
            </w:r>
          </w:p>
        </w:tc>
        <w:tc>
          <w:tcPr>
            <w:tcW w:w="1312" w:type="dxa"/>
            <w:tcBorders>
              <w:top w:val="nil"/>
              <w:left w:val="nil"/>
              <w:bottom w:val="single" w:sz="4" w:space="0" w:color="auto"/>
              <w:right w:val="single" w:sz="4" w:space="0" w:color="auto"/>
            </w:tcBorders>
            <w:shd w:val="clear" w:color="auto" w:fill="auto"/>
            <w:noWrap/>
            <w:vAlign w:val="bottom"/>
            <w:hideMark/>
          </w:tcPr>
          <w:p w14:paraId="01B5A2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1.590,00</w:t>
            </w:r>
          </w:p>
        </w:tc>
        <w:tc>
          <w:tcPr>
            <w:tcW w:w="767" w:type="dxa"/>
            <w:tcBorders>
              <w:top w:val="nil"/>
              <w:left w:val="nil"/>
              <w:bottom w:val="single" w:sz="4" w:space="0" w:color="auto"/>
              <w:right w:val="single" w:sz="4" w:space="0" w:color="auto"/>
            </w:tcBorders>
            <w:shd w:val="clear" w:color="auto" w:fill="auto"/>
            <w:noWrap/>
            <w:vAlign w:val="bottom"/>
            <w:hideMark/>
          </w:tcPr>
          <w:p w14:paraId="301FEB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207,59</w:t>
            </w:r>
          </w:p>
        </w:tc>
        <w:tc>
          <w:tcPr>
            <w:tcW w:w="821" w:type="dxa"/>
            <w:tcBorders>
              <w:top w:val="nil"/>
              <w:left w:val="nil"/>
              <w:bottom w:val="single" w:sz="4" w:space="0" w:color="auto"/>
              <w:right w:val="single" w:sz="4" w:space="0" w:color="auto"/>
            </w:tcBorders>
            <w:shd w:val="clear" w:color="auto" w:fill="auto"/>
            <w:noWrap/>
            <w:vAlign w:val="bottom"/>
            <w:hideMark/>
          </w:tcPr>
          <w:p w14:paraId="539BF4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99,83</w:t>
            </w:r>
          </w:p>
        </w:tc>
        <w:tc>
          <w:tcPr>
            <w:tcW w:w="839" w:type="dxa"/>
            <w:tcBorders>
              <w:top w:val="nil"/>
              <w:left w:val="nil"/>
              <w:bottom w:val="single" w:sz="4" w:space="0" w:color="auto"/>
              <w:right w:val="single" w:sz="4" w:space="0" w:color="auto"/>
            </w:tcBorders>
            <w:shd w:val="clear" w:color="auto" w:fill="auto"/>
            <w:noWrap/>
            <w:vAlign w:val="bottom"/>
            <w:hideMark/>
          </w:tcPr>
          <w:p w14:paraId="20F590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7AB6A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589DD4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9E3258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90EFE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767,24</w:t>
            </w:r>
          </w:p>
        </w:tc>
        <w:tc>
          <w:tcPr>
            <w:tcW w:w="1396" w:type="dxa"/>
            <w:tcBorders>
              <w:top w:val="nil"/>
              <w:left w:val="nil"/>
              <w:bottom w:val="single" w:sz="4" w:space="0" w:color="auto"/>
              <w:right w:val="single" w:sz="4" w:space="0" w:color="auto"/>
            </w:tcBorders>
            <w:shd w:val="clear" w:color="auto" w:fill="auto"/>
            <w:noWrap/>
            <w:vAlign w:val="bottom"/>
            <w:hideMark/>
          </w:tcPr>
          <w:p w14:paraId="2F39F5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1.592,68</w:t>
            </w:r>
          </w:p>
        </w:tc>
        <w:tc>
          <w:tcPr>
            <w:tcW w:w="1240" w:type="dxa"/>
            <w:tcBorders>
              <w:top w:val="nil"/>
              <w:left w:val="nil"/>
              <w:bottom w:val="single" w:sz="4" w:space="0" w:color="auto"/>
              <w:right w:val="single" w:sz="4" w:space="0" w:color="auto"/>
            </w:tcBorders>
            <w:shd w:val="clear" w:color="auto" w:fill="auto"/>
            <w:noWrap/>
            <w:vAlign w:val="bottom"/>
            <w:hideMark/>
          </w:tcPr>
          <w:p w14:paraId="5D9440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1.590,00</w:t>
            </w:r>
          </w:p>
        </w:tc>
        <w:tc>
          <w:tcPr>
            <w:tcW w:w="1324" w:type="dxa"/>
            <w:tcBorders>
              <w:top w:val="nil"/>
              <w:left w:val="nil"/>
              <w:bottom w:val="single" w:sz="4" w:space="0" w:color="auto"/>
              <w:right w:val="single" w:sz="4" w:space="0" w:color="auto"/>
            </w:tcBorders>
            <w:shd w:val="clear" w:color="auto" w:fill="auto"/>
            <w:noWrap/>
            <w:vAlign w:val="bottom"/>
            <w:hideMark/>
          </w:tcPr>
          <w:p w14:paraId="1B7B52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1.590,00</w:t>
            </w:r>
          </w:p>
        </w:tc>
        <w:tc>
          <w:tcPr>
            <w:tcW w:w="1312" w:type="dxa"/>
            <w:tcBorders>
              <w:top w:val="nil"/>
              <w:left w:val="nil"/>
              <w:bottom w:val="single" w:sz="4" w:space="0" w:color="auto"/>
              <w:right w:val="single" w:sz="4" w:space="0" w:color="auto"/>
            </w:tcBorders>
            <w:shd w:val="clear" w:color="auto" w:fill="auto"/>
            <w:noWrap/>
            <w:vAlign w:val="bottom"/>
            <w:hideMark/>
          </w:tcPr>
          <w:p w14:paraId="650E72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1.590,00</w:t>
            </w:r>
          </w:p>
        </w:tc>
        <w:tc>
          <w:tcPr>
            <w:tcW w:w="767" w:type="dxa"/>
            <w:tcBorders>
              <w:top w:val="nil"/>
              <w:left w:val="nil"/>
              <w:bottom w:val="single" w:sz="4" w:space="0" w:color="auto"/>
              <w:right w:val="single" w:sz="4" w:space="0" w:color="auto"/>
            </w:tcBorders>
            <w:shd w:val="clear" w:color="auto" w:fill="auto"/>
            <w:noWrap/>
            <w:vAlign w:val="bottom"/>
            <w:hideMark/>
          </w:tcPr>
          <w:p w14:paraId="76402D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207,59</w:t>
            </w:r>
          </w:p>
        </w:tc>
        <w:tc>
          <w:tcPr>
            <w:tcW w:w="821" w:type="dxa"/>
            <w:tcBorders>
              <w:top w:val="nil"/>
              <w:left w:val="nil"/>
              <w:bottom w:val="single" w:sz="4" w:space="0" w:color="auto"/>
              <w:right w:val="single" w:sz="4" w:space="0" w:color="auto"/>
            </w:tcBorders>
            <w:shd w:val="clear" w:color="auto" w:fill="auto"/>
            <w:noWrap/>
            <w:vAlign w:val="bottom"/>
            <w:hideMark/>
          </w:tcPr>
          <w:p w14:paraId="1727F8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99,83</w:t>
            </w:r>
          </w:p>
        </w:tc>
        <w:tc>
          <w:tcPr>
            <w:tcW w:w="839" w:type="dxa"/>
            <w:tcBorders>
              <w:top w:val="nil"/>
              <w:left w:val="nil"/>
              <w:bottom w:val="single" w:sz="4" w:space="0" w:color="auto"/>
              <w:right w:val="single" w:sz="4" w:space="0" w:color="auto"/>
            </w:tcBorders>
            <w:shd w:val="clear" w:color="auto" w:fill="auto"/>
            <w:noWrap/>
            <w:vAlign w:val="bottom"/>
            <w:hideMark/>
          </w:tcPr>
          <w:p w14:paraId="73646B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E7A51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A70515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4FADF3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7A75C8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2.237,40</w:t>
            </w:r>
          </w:p>
        </w:tc>
        <w:tc>
          <w:tcPr>
            <w:tcW w:w="1396" w:type="dxa"/>
            <w:tcBorders>
              <w:top w:val="nil"/>
              <w:left w:val="nil"/>
              <w:bottom w:val="single" w:sz="4" w:space="0" w:color="auto"/>
              <w:right w:val="single" w:sz="4" w:space="0" w:color="auto"/>
            </w:tcBorders>
            <w:shd w:val="clear" w:color="000000" w:fill="FFFF99"/>
            <w:noWrap/>
            <w:vAlign w:val="bottom"/>
            <w:hideMark/>
          </w:tcPr>
          <w:p w14:paraId="13942F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6.191,65</w:t>
            </w:r>
          </w:p>
        </w:tc>
        <w:tc>
          <w:tcPr>
            <w:tcW w:w="1240" w:type="dxa"/>
            <w:tcBorders>
              <w:top w:val="nil"/>
              <w:left w:val="nil"/>
              <w:bottom w:val="single" w:sz="4" w:space="0" w:color="auto"/>
              <w:right w:val="single" w:sz="4" w:space="0" w:color="auto"/>
            </w:tcBorders>
            <w:shd w:val="clear" w:color="000000" w:fill="FFFF99"/>
            <w:noWrap/>
            <w:vAlign w:val="bottom"/>
            <w:hideMark/>
          </w:tcPr>
          <w:p w14:paraId="36DC6B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6.000,00</w:t>
            </w:r>
          </w:p>
        </w:tc>
        <w:tc>
          <w:tcPr>
            <w:tcW w:w="1324" w:type="dxa"/>
            <w:tcBorders>
              <w:top w:val="nil"/>
              <w:left w:val="nil"/>
              <w:bottom w:val="single" w:sz="4" w:space="0" w:color="auto"/>
              <w:right w:val="single" w:sz="4" w:space="0" w:color="auto"/>
            </w:tcBorders>
            <w:shd w:val="clear" w:color="000000" w:fill="FFFF99"/>
            <w:noWrap/>
            <w:vAlign w:val="bottom"/>
            <w:hideMark/>
          </w:tcPr>
          <w:p w14:paraId="4124EA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4.100,00</w:t>
            </w:r>
          </w:p>
        </w:tc>
        <w:tc>
          <w:tcPr>
            <w:tcW w:w="1312" w:type="dxa"/>
            <w:tcBorders>
              <w:top w:val="nil"/>
              <w:left w:val="nil"/>
              <w:bottom w:val="single" w:sz="4" w:space="0" w:color="auto"/>
              <w:right w:val="single" w:sz="4" w:space="0" w:color="auto"/>
            </w:tcBorders>
            <w:shd w:val="clear" w:color="000000" w:fill="FFFF99"/>
            <w:noWrap/>
            <w:vAlign w:val="bottom"/>
            <w:hideMark/>
          </w:tcPr>
          <w:p w14:paraId="4042C3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4.100,00</w:t>
            </w:r>
          </w:p>
        </w:tc>
        <w:tc>
          <w:tcPr>
            <w:tcW w:w="767" w:type="dxa"/>
            <w:tcBorders>
              <w:top w:val="nil"/>
              <w:left w:val="nil"/>
              <w:bottom w:val="single" w:sz="4" w:space="0" w:color="auto"/>
              <w:right w:val="single" w:sz="4" w:space="0" w:color="auto"/>
            </w:tcBorders>
            <w:shd w:val="clear" w:color="000000" w:fill="FFFF99"/>
            <w:noWrap/>
            <w:vAlign w:val="bottom"/>
            <w:hideMark/>
          </w:tcPr>
          <w:p w14:paraId="5C492B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276,73</w:t>
            </w:r>
          </w:p>
        </w:tc>
        <w:tc>
          <w:tcPr>
            <w:tcW w:w="821" w:type="dxa"/>
            <w:tcBorders>
              <w:top w:val="nil"/>
              <w:left w:val="nil"/>
              <w:bottom w:val="single" w:sz="4" w:space="0" w:color="auto"/>
              <w:right w:val="single" w:sz="4" w:space="0" w:color="auto"/>
            </w:tcBorders>
            <w:shd w:val="clear" w:color="000000" w:fill="FFFF99"/>
            <w:noWrap/>
            <w:vAlign w:val="bottom"/>
            <w:hideMark/>
          </w:tcPr>
          <w:p w14:paraId="7E1DFD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96,90</w:t>
            </w:r>
          </w:p>
        </w:tc>
        <w:tc>
          <w:tcPr>
            <w:tcW w:w="839" w:type="dxa"/>
            <w:tcBorders>
              <w:top w:val="nil"/>
              <w:left w:val="nil"/>
              <w:bottom w:val="single" w:sz="4" w:space="0" w:color="auto"/>
              <w:right w:val="single" w:sz="4" w:space="0" w:color="auto"/>
            </w:tcBorders>
            <w:shd w:val="clear" w:color="000000" w:fill="FFFF99"/>
            <w:noWrap/>
            <w:vAlign w:val="bottom"/>
            <w:hideMark/>
          </w:tcPr>
          <w:p w14:paraId="5F815D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68,33</w:t>
            </w:r>
          </w:p>
        </w:tc>
        <w:tc>
          <w:tcPr>
            <w:tcW w:w="994" w:type="dxa"/>
            <w:tcBorders>
              <w:top w:val="nil"/>
              <w:left w:val="nil"/>
              <w:bottom w:val="single" w:sz="4" w:space="0" w:color="auto"/>
              <w:right w:val="single" w:sz="4" w:space="0" w:color="auto"/>
            </w:tcBorders>
            <w:shd w:val="clear" w:color="000000" w:fill="FFFF99"/>
            <w:noWrap/>
            <w:vAlign w:val="bottom"/>
            <w:hideMark/>
          </w:tcPr>
          <w:p w14:paraId="00E7DF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F2CCD7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1EE5C8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276A9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2.237,40</w:t>
            </w:r>
          </w:p>
        </w:tc>
        <w:tc>
          <w:tcPr>
            <w:tcW w:w="1396" w:type="dxa"/>
            <w:tcBorders>
              <w:top w:val="nil"/>
              <w:left w:val="nil"/>
              <w:bottom w:val="single" w:sz="4" w:space="0" w:color="auto"/>
              <w:right w:val="single" w:sz="4" w:space="0" w:color="auto"/>
            </w:tcBorders>
            <w:shd w:val="clear" w:color="auto" w:fill="auto"/>
            <w:noWrap/>
            <w:vAlign w:val="bottom"/>
            <w:hideMark/>
          </w:tcPr>
          <w:p w14:paraId="0D4D1C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6.191,65</w:t>
            </w:r>
          </w:p>
        </w:tc>
        <w:tc>
          <w:tcPr>
            <w:tcW w:w="1240" w:type="dxa"/>
            <w:tcBorders>
              <w:top w:val="nil"/>
              <w:left w:val="nil"/>
              <w:bottom w:val="single" w:sz="4" w:space="0" w:color="auto"/>
              <w:right w:val="single" w:sz="4" w:space="0" w:color="auto"/>
            </w:tcBorders>
            <w:shd w:val="clear" w:color="auto" w:fill="auto"/>
            <w:noWrap/>
            <w:vAlign w:val="bottom"/>
            <w:hideMark/>
          </w:tcPr>
          <w:p w14:paraId="624EE7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w:t>
            </w:r>
          </w:p>
        </w:tc>
        <w:tc>
          <w:tcPr>
            <w:tcW w:w="1324" w:type="dxa"/>
            <w:tcBorders>
              <w:top w:val="nil"/>
              <w:left w:val="nil"/>
              <w:bottom w:val="single" w:sz="4" w:space="0" w:color="auto"/>
              <w:right w:val="single" w:sz="4" w:space="0" w:color="auto"/>
            </w:tcBorders>
            <w:shd w:val="clear" w:color="auto" w:fill="auto"/>
            <w:noWrap/>
            <w:vAlign w:val="bottom"/>
            <w:hideMark/>
          </w:tcPr>
          <w:p w14:paraId="0802FD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4.100,00</w:t>
            </w:r>
          </w:p>
        </w:tc>
        <w:tc>
          <w:tcPr>
            <w:tcW w:w="1312" w:type="dxa"/>
            <w:tcBorders>
              <w:top w:val="nil"/>
              <w:left w:val="nil"/>
              <w:bottom w:val="single" w:sz="4" w:space="0" w:color="auto"/>
              <w:right w:val="single" w:sz="4" w:space="0" w:color="auto"/>
            </w:tcBorders>
            <w:shd w:val="clear" w:color="auto" w:fill="auto"/>
            <w:noWrap/>
            <w:vAlign w:val="bottom"/>
            <w:hideMark/>
          </w:tcPr>
          <w:p w14:paraId="75BA28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4.100,00</w:t>
            </w:r>
          </w:p>
        </w:tc>
        <w:tc>
          <w:tcPr>
            <w:tcW w:w="767" w:type="dxa"/>
            <w:tcBorders>
              <w:top w:val="nil"/>
              <w:left w:val="nil"/>
              <w:bottom w:val="single" w:sz="4" w:space="0" w:color="auto"/>
              <w:right w:val="single" w:sz="4" w:space="0" w:color="auto"/>
            </w:tcBorders>
            <w:shd w:val="clear" w:color="auto" w:fill="auto"/>
            <w:noWrap/>
            <w:vAlign w:val="bottom"/>
            <w:hideMark/>
          </w:tcPr>
          <w:p w14:paraId="01B8AB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276,73</w:t>
            </w:r>
          </w:p>
        </w:tc>
        <w:tc>
          <w:tcPr>
            <w:tcW w:w="821" w:type="dxa"/>
            <w:tcBorders>
              <w:top w:val="nil"/>
              <w:left w:val="nil"/>
              <w:bottom w:val="single" w:sz="4" w:space="0" w:color="auto"/>
              <w:right w:val="single" w:sz="4" w:space="0" w:color="auto"/>
            </w:tcBorders>
            <w:shd w:val="clear" w:color="auto" w:fill="auto"/>
            <w:noWrap/>
            <w:vAlign w:val="bottom"/>
            <w:hideMark/>
          </w:tcPr>
          <w:p w14:paraId="248EAE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96,90</w:t>
            </w:r>
          </w:p>
        </w:tc>
        <w:tc>
          <w:tcPr>
            <w:tcW w:w="839" w:type="dxa"/>
            <w:tcBorders>
              <w:top w:val="nil"/>
              <w:left w:val="nil"/>
              <w:bottom w:val="single" w:sz="4" w:space="0" w:color="auto"/>
              <w:right w:val="single" w:sz="4" w:space="0" w:color="auto"/>
            </w:tcBorders>
            <w:shd w:val="clear" w:color="auto" w:fill="auto"/>
            <w:noWrap/>
            <w:vAlign w:val="bottom"/>
            <w:hideMark/>
          </w:tcPr>
          <w:p w14:paraId="10B860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68,33</w:t>
            </w:r>
          </w:p>
        </w:tc>
        <w:tc>
          <w:tcPr>
            <w:tcW w:w="994" w:type="dxa"/>
            <w:tcBorders>
              <w:top w:val="nil"/>
              <w:left w:val="nil"/>
              <w:bottom w:val="single" w:sz="4" w:space="0" w:color="auto"/>
              <w:right w:val="single" w:sz="4" w:space="0" w:color="auto"/>
            </w:tcBorders>
            <w:shd w:val="clear" w:color="auto" w:fill="auto"/>
            <w:noWrap/>
            <w:vAlign w:val="bottom"/>
            <w:hideMark/>
          </w:tcPr>
          <w:p w14:paraId="0C5335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86AE32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4D2B28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6190E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2.237,40</w:t>
            </w:r>
          </w:p>
        </w:tc>
        <w:tc>
          <w:tcPr>
            <w:tcW w:w="1396" w:type="dxa"/>
            <w:tcBorders>
              <w:top w:val="nil"/>
              <w:left w:val="nil"/>
              <w:bottom w:val="single" w:sz="4" w:space="0" w:color="auto"/>
              <w:right w:val="single" w:sz="4" w:space="0" w:color="auto"/>
            </w:tcBorders>
            <w:shd w:val="clear" w:color="auto" w:fill="auto"/>
            <w:noWrap/>
            <w:vAlign w:val="bottom"/>
            <w:hideMark/>
          </w:tcPr>
          <w:p w14:paraId="0A4659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6.191,65</w:t>
            </w:r>
          </w:p>
        </w:tc>
        <w:tc>
          <w:tcPr>
            <w:tcW w:w="1240" w:type="dxa"/>
            <w:tcBorders>
              <w:top w:val="nil"/>
              <w:left w:val="nil"/>
              <w:bottom w:val="single" w:sz="4" w:space="0" w:color="auto"/>
              <w:right w:val="single" w:sz="4" w:space="0" w:color="auto"/>
            </w:tcBorders>
            <w:shd w:val="clear" w:color="auto" w:fill="auto"/>
            <w:noWrap/>
            <w:vAlign w:val="bottom"/>
            <w:hideMark/>
          </w:tcPr>
          <w:p w14:paraId="47E7E9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6.000,00</w:t>
            </w:r>
          </w:p>
        </w:tc>
        <w:tc>
          <w:tcPr>
            <w:tcW w:w="1324" w:type="dxa"/>
            <w:tcBorders>
              <w:top w:val="nil"/>
              <w:left w:val="nil"/>
              <w:bottom w:val="single" w:sz="4" w:space="0" w:color="auto"/>
              <w:right w:val="single" w:sz="4" w:space="0" w:color="auto"/>
            </w:tcBorders>
            <w:shd w:val="clear" w:color="auto" w:fill="auto"/>
            <w:noWrap/>
            <w:vAlign w:val="bottom"/>
            <w:hideMark/>
          </w:tcPr>
          <w:p w14:paraId="2702E4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4.100,00</w:t>
            </w:r>
          </w:p>
        </w:tc>
        <w:tc>
          <w:tcPr>
            <w:tcW w:w="1312" w:type="dxa"/>
            <w:tcBorders>
              <w:top w:val="nil"/>
              <w:left w:val="nil"/>
              <w:bottom w:val="single" w:sz="4" w:space="0" w:color="auto"/>
              <w:right w:val="single" w:sz="4" w:space="0" w:color="auto"/>
            </w:tcBorders>
            <w:shd w:val="clear" w:color="auto" w:fill="auto"/>
            <w:noWrap/>
            <w:vAlign w:val="bottom"/>
            <w:hideMark/>
          </w:tcPr>
          <w:p w14:paraId="34F965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4.100,00</w:t>
            </w:r>
          </w:p>
        </w:tc>
        <w:tc>
          <w:tcPr>
            <w:tcW w:w="767" w:type="dxa"/>
            <w:tcBorders>
              <w:top w:val="nil"/>
              <w:left w:val="nil"/>
              <w:bottom w:val="single" w:sz="4" w:space="0" w:color="auto"/>
              <w:right w:val="single" w:sz="4" w:space="0" w:color="auto"/>
            </w:tcBorders>
            <w:shd w:val="clear" w:color="auto" w:fill="auto"/>
            <w:noWrap/>
            <w:vAlign w:val="bottom"/>
            <w:hideMark/>
          </w:tcPr>
          <w:p w14:paraId="5EB6B0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276,73</w:t>
            </w:r>
          </w:p>
        </w:tc>
        <w:tc>
          <w:tcPr>
            <w:tcW w:w="821" w:type="dxa"/>
            <w:tcBorders>
              <w:top w:val="nil"/>
              <w:left w:val="nil"/>
              <w:bottom w:val="single" w:sz="4" w:space="0" w:color="auto"/>
              <w:right w:val="single" w:sz="4" w:space="0" w:color="auto"/>
            </w:tcBorders>
            <w:shd w:val="clear" w:color="auto" w:fill="auto"/>
            <w:noWrap/>
            <w:vAlign w:val="bottom"/>
            <w:hideMark/>
          </w:tcPr>
          <w:p w14:paraId="21AB18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96,90</w:t>
            </w:r>
          </w:p>
        </w:tc>
        <w:tc>
          <w:tcPr>
            <w:tcW w:w="839" w:type="dxa"/>
            <w:tcBorders>
              <w:top w:val="nil"/>
              <w:left w:val="nil"/>
              <w:bottom w:val="single" w:sz="4" w:space="0" w:color="auto"/>
              <w:right w:val="single" w:sz="4" w:space="0" w:color="auto"/>
            </w:tcBorders>
            <w:shd w:val="clear" w:color="auto" w:fill="auto"/>
            <w:noWrap/>
            <w:vAlign w:val="bottom"/>
            <w:hideMark/>
          </w:tcPr>
          <w:p w14:paraId="3BE32B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68,33</w:t>
            </w:r>
          </w:p>
        </w:tc>
        <w:tc>
          <w:tcPr>
            <w:tcW w:w="994" w:type="dxa"/>
            <w:tcBorders>
              <w:top w:val="nil"/>
              <w:left w:val="nil"/>
              <w:bottom w:val="single" w:sz="4" w:space="0" w:color="auto"/>
              <w:right w:val="single" w:sz="4" w:space="0" w:color="auto"/>
            </w:tcBorders>
            <w:shd w:val="clear" w:color="auto" w:fill="auto"/>
            <w:noWrap/>
            <w:vAlign w:val="bottom"/>
            <w:hideMark/>
          </w:tcPr>
          <w:p w14:paraId="14FAE6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553AC6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799DAD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658DC7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704,55</w:t>
            </w:r>
          </w:p>
        </w:tc>
        <w:tc>
          <w:tcPr>
            <w:tcW w:w="1396" w:type="dxa"/>
            <w:tcBorders>
              <w:top w:val="nil"/>
              <w:left w:val="nil"/>
              <w:bottom w:val="single" w:sz="4" w:space="0" w:color="auto"/>
              <w:right w:val="single" w:sz="4" w:space="0" w:color="auto"/>
            </w:tcBorders>
            <w:shd w:val="clear" w:color="000000" w:fill="FFFF99"/>
            <w:noWrap/>
            <w:vAlign w:val="bottom"/>
            <w:hideMark/>
          </w:tcPr>
          <w:p w14:paraId="0B3E09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660AF5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4D8A94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87CD7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87613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4C75C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F44EE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328A0E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195953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6093AF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0A375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704,55</w:t>
            </w:r>
          </w:p>
        </w:tc>
        <w:tc>
          <w:tcPr>
            <w:tcW w:w="1396" w:type="dxa"/>
            <w:tcBorders>
              <w:top w:val="nil"/>
              <w:left w:val="nil"/>
              <w:bottom w:val="single" w:sz="4" w:space="0" w:color="auto"/>
              <w:right w:val="single" w:sz="4" w:space="0" w:color="auto"/>
            </w:tcBorders>
            <w:shd w:val="clear" w:color="auto" w:fill="auto"/>
            <w:noWrap/>
            <w:vAlign w:val="bottom"/>
            <w:hideMark/>
          </w:tcPr>
          <w:p w14:paraId="09DBB9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D6734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B5A6D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71B91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7A889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7C021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0C146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1AAD4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EB9C63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28A5C6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F1526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704,55</w:t>
            </w:r>
          </w:p>
        </w:tc>
        <w:tc>
          <w:tcPr>
            <w:tcW w:w="1396" w:type="dxa"/>
            <w:tcBorders>
              <w:top w:val="nil"/>
              <w:left w:val="nil"/>
              <w:bottom w:val="single" w:sz="4" w:space="0" w:color="auto"/>
              <w:right w:val="single" w:sz="4" w:space="0" w:color="auto"/>
            </w:tcBorders>
            <w:shd w:val="clear" w:color="auto" w:fill="auto"/>
            <w:noWrap/>
            <w:vAlign w:val="bottom"/>
            <w:hideMark/>
          </w:tcPr>
          <w:p w14:paraId="596434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43D06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4226E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7F3E8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32D3A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92DBD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ABC46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3F4BB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8EA897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7F6A8B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5.1. POTPORA ZA DECENTRALIZIRANE FUNKCIJE</w:t>
            </w:r>
          </w:p>
        </w:tc>
        <w:tc>
          <w:tcPr>
            <w:tcW w:w="1425" w:type="dxa"/>
            <w:tcBorders>
              <w:top w:val="nil"/>
              <w:left w:val="nil"/>
              <w:bottom w:val="single" w:sz="4" w:space="0" w:color="auto"/>
              <w:right w:val="single" w:sz="4" w:space="0" w:color="auto"/>
            </w:tcBorders>
            <w:shd w:val="clear" w:color="000000" w:fill="FFFF99"/>
            <w:noWrap/>
            <w:vAlign w:val="bottom"/>
            <w:hideMark/>
          </w:tcPr>
          <w:p w14:paraId="03F346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24.372,12</w:t>
            </w:r>
          </w:p>
        </w:tc>
        <w:tc>
          <w:tcPr>
            <w:tcW w:w="1396" w:type="dxa"/>
            <w:tcBorders>
              <w:top w:val="nil"/>
              <w:left w:val="nil"/>
              <w:bottom w:val="single" w:sz="4" w:space="0" w:color="auto"/>
              <w:right w:val="single" w:sz="4" w:space="0" w:color="auto"/>
            </w:tcBorders>
            <w:shd w:val="clear" w:color="000000" w:fill="FFFF99"/>
            <w:noWrap/>
            <w:vAlign w:val="bottom"/>
            <w:hideMark/>
          </w:tcPr>
          <w:p w14:paraId="26F4EB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27.473,62</w:t>
            </w:r>
          </w:p>
        </w:tc>
        <w:tc>
          <w:tcPr>
            <w:tcW w:w="1240" w:type="dxa"/>
            <w:tcBorders>
              <w:top w:val="nil"/>
              <w:left w:val="nil"/>
              <w:bottom w:val="single" w:sz="4" w:space="0" w:color="auto"/>
              <w:right w:val="single" w:sz="4" w:space="0" w:color="auto"/>
            </w:tcBorders>
            <w:shd w:val="clear" w:color="000000" w:fill="FFFF99"/>
            <w:noWrap/>
            <w:vAlign w:val="bottom"/>
            <w:hideMark/>
          </w:tcPr>
          <w:p w14:paraId="1CF7D1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28.930,00</w:t>
            </w:r>
          </w:p>
        </w:tc>
        <w:tc>
          <w:tcPr>
            <w:tcW w:w="1324" w:type="dxa"/>
            <w:tcBorders>
              <w:top w:val="nil"/>
              <w:left w:val="nil"/>
              <w:bottom w:val="single" w:sz="4" w:space="0" w:color="auto"/>
              <w:right w:val="single" w:sz="4" w:space="0" w:color="auto"/>
            </w:tcBorders>
            <w:shd w:val="clear" w:color="000000" w:fill="FFFF99"/>
            <w:noWrap/>
            <w:vAlign w:val="bottom"/>
            <w:hideMark/>
          </w:tcPr>
          <w:p w14:paraId="6A2E96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28.930,00</w:t>
            </w:r>
          </w:p>
        </w:tc>
        <w:tc>
          <w:tcPr>
            <w:tcW w:w="1312" w:type="dxa"/>
            <w:tcBorders>
              <w:top w:val="nil"/>
              <w:left w:val="nil"/>
              <w:bottom w:val="single" w:sz="4" w:space="0" w:color="auto"/>
              <w:right w:val="single" w:sz="4" w:space="0" w:color="auto"/>
            </w:tcBorders>
            <w:shd w:val="clear" w:color="000000" w:fill="FFFF99"/>
            <w:noWrap/>
            <w:vAlign w:val="bottom"/>
            <w:hideMark/>
          </w:tcPr>
          <w:p w14:paraId="184C4C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28.930,00</w:t>
            </w:r>
          </w:p>
        </w:tc>
        <w:tc>
          <w:tcPr>
            <w:tcW w:w="767" w:type="dxa"/>
            <w:tcBorders>
              <w:top w:val="nil"/>
              <w:left w:val="nil"/>
              <w:bottom w:val="single" w:sz="4" w:space="0" w:color="auto"/>
              <w:right w:val="single" w:sz="4" w:space="0" w:color="auto"/>
            </w:tcBorders>
            <w:shd w:val="clear" w:color="000000" w:fill="FFFF99"/>
            <w:noWrap/>
            <w:vAlign w:val="bottom"/>
            <w:hideMark/>
          </w:tcPr>
          <w:p w14:paraId="421DB4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112,73</w:t>
            </w:r>
          </w:p>
        </w:tc>
        <w:tc>
          <w:tcPr>
            <w:tcW w:w="821" w:type="dxa"/>
            <w:tcBorders>
              <w:top w:val="nil"/>
              <w:left w:val="nil"/>
              <w:bottom w:val="single" w:sz="4" w:space="0" w:color="auto"/>
              <w:right w:val="single" w:sz="4" w:space="0" w:color="auto"/>
            </w:tcBorders>
            <w:shd w:val="clear" w:color="000000" w:fill="FFFF99"/>
            <w:noWrap/>
            <w:vAlign w:val="bottom"/>
            <w:hideMark/>
          </w:tcPr>
          <w:p w14:paraId="08A6C6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105,30</w:t>
            </w:r>
          </w:p>
        </w:tc>
        <w:tc>
          <w:tcPr>
            <w:tcW w:w="839" w:type="dxa"/>
            <w:tcBorders>
              <w:top w:val="nil"/>
              <w:left w:val="nil"/>
              <w:bottom w:val="single" w:sz="4" w:space="0" w:color="auto"/>
              <w:right w:val="single" w:sz="4" w:space="0" w:color="auto"/>
            </w:tcBorders>
            <w:shd w:val="clear" w:color="000000" w:fill="FFFF99"/>
            <w:noWrap/>
            <w:vAlign w:val="bottom"/>
            <w:hideMark/>
          </w:tcPr>
          <w:p w14:paraId="012933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4ABAB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0CA13F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8A7EC0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6D994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24.372,12</w:t>
            </w:r>
          </w:p>
        </w:tc>
        <w:tc>
          <w:tcPr>
            <w:tcW w:w="1396" w:type="dxa"/>
            <w:tcBorders>
              <w:top w:val="nil"/>
              <w:left w:val="nil"/>
              <w:bottom w:val="single" w:sz="4" w:space="0" w:color="auto"/>
              <w:right w:val="single" w:sz="4" w:space="0" w:color="auto"/>
            </w:tcBorders>
            <w:shd w:val="clear" w:color="auto" w:fill="auto"/>
            <w:noWrap/>
            <w:vAlign w:val="bottom"/>
            <w:hideMark/>
          </w:tcPr>
          <w:p w14:paraId="442592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27.473,62</w:t>
            </w:r>
          </w:p>
        </w:tc>
        <w:tc>
          <w:tcPr>
            <w:tcW w:w="1240" w:type="dxa"/>
            <w:tcBorders>
              <w:top w:val="nil"/>
              <w:left w:val="nil"/>
              <w:bottom w:val="single" w:sz="4" w:space="0" w:color="auto"/>
              <w:right w:val="single" w:sz="4" w:space="0" w:color="auto"/>
            </w:tcBorders>
            <w:shd w:val="clear" w:color="auto" w:fill="auto"/>
            <w:noWrap/>
            <w:vAlign w:val="bottom"/>
            <w:hideMark/>
          </w:tcPr>
          <w:p w14:paraId="7080CC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28.930,00</w:t>
            </w:r>
          </w:p>
        </w:tc>
        <w:tc>
          <w:tcPr>
            <w:tcW w:w="1324" w:type="dxa"/>
            <w:tcBorders>
              <w:top w:val="nil"/>
              <w:left w:val="nil"/>
              <w:bottom w:val="single" w:sz="4" w:space="0" w:color="auto"/>
              <w:right w:val="single" w:sz="4" w:space="0" w:color="auto"/>
            </w:tcBorders>
            <w:shd w:val="clear" w:color="auto" w:fill="auto"/>
            <w:noWrap/>
            <w:vAlign w:val="bottom"/>
            <w:hideMark/>
          </w:tcPr>
          <w:p w14:paraId="1840B9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28.930,00</w:t>
            </w:r>
          </w:p>
        </w:tc>
        <w:tc>
          <w:tcPr>
            <w:tcW w:w="1312" w:type="dxa"/>
            <w:tcBorders>
              <w:top w:val="nil"/>
              <w:left w:val="nil"/>
              <w:bottom w:val="single" w:sz="4" w:space="0" w:color="auto"/>
              <w:right w:val="single" w:sz="4" w:space="0" w:color="auto"/>
            </w:tcBorders>
            <w:shd w:val="clear" w:color="auto" w:fill="auto"/>
            <w:noWrap/>
            <w:vAlign w:val="bottom"/>
            <w:hideMark/>
          </w:tcPr>
          <w:p w14:paraId="061324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28.930,00</w:t>
            </w:r>
          </w:p>
        </w:tc>
        <w:tc>
          <w:tcPr>
            <w:tcW w:w="767" w:type="dxa"/>
            <w:tcBorders>
              <w:top w:val="nil"/>
              <w:left w:val="nil"/>
              <w:bottom w:val="single" w:sz="4" w:space="0" w:color="auto"/>
              <w:right w:val="single" w:sz="4" w:space="0" w:color="auto"/>
            </w:tcBorders>
            <w:shd w:val="clear" w:color="auto" w:fill="auto"/>
            <w:noWrap/>
            <w:vAlign w:val="bottom"/>
            <w:hideMark/>
          </w:tcPr>
          <w:p w14:paraId="275E0A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112,73</w:t>
            </w:r>
          </w:p>
        </w:tc>
        <w:tc>
          <w:tcPr>
            <w:tcW w:w="821" w:type="dxa"/>
            <w:tcBorders>
              <w:top w:val="nil"/>
              <w:left w:val="nil"/>
              <w:bottom w:val="single" w:sz="4" w:space="0" w:color="auto"/>
              <w:right w:val="single" w:sz="4" w:space="0" w:color="auto"/>
            </w:tcBorders>
            <w:shd w:val="clear" w:color="auto" w:fill="auto"/>
            <w:noWrap/>
            <w:vAlign w:val="bottom"/>
            <w:hideMark/>
          </w:tcPr>
          <w:p w14:paraId="5DD56F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105,30</w:t>
            </w:r>
          </w:p>
        </w:tc>
        <w:tc>
          <w:tcPr>
            <w:tcW w:w="839" w:type="dxa"/>
            <w:tcBorders>
              <w:top w:val="nil"/>
              <w:left w:val="nil"/>
              <w:bottom w:val="single" w:sz="4" w:space="0" w:color="auto"/>
              <w:right w:val="single" w:sz="4" w:space="0" w:color="auto"/>
            </w:tcBorders>
            <w:shd w:val="clear" w:color="auto" w:fill="auto"/>
            <w:noWrap/>
            <w:vAlign w:val="bottom"/>
            <w:hideMark/>
          </w:tcPr>
          <w:p w14:paraId="601CA5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6045F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A0A77F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36C237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2EB5C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24.372,12</w:t>
            </w:r>
          </w:p>
        </w:tc>
        <w:tc>
          <w:tcPr>
            <w:tcW w:w="1396" w:type="dxa"/>
            <w:tcBorders>
              <w:top w:val="nil"/>
              <w:left w:val="nil"/>
              <w:bottom w:val="single" w:sz="4" w:space="0" w:color="auto"/>
              <w:right w:val="single" w:sz="4" w:space="0" w:color="auto"/>
            </w:tcBorders>
            <w:shd w:val="clear" w:color="auto" w:fill="auto"/>
            <w:noWrap/>
            <w:vAlign w:val="bottom"/>
            <w:hideMark/>
          </w:tcPr>
          <w:p w14:paraId="1A4B8E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27.466,98</w:t>
            </w:r>
          </w:p>
        </w:tc>
        <w:tc>
          <w:tcPr>
            <w:tcW w:w="1240" w:type="dxa"/>
            <w:tcBorders>
              <w:top w:val="nil"/>
              <w:left w:val="nil"/>
              <w:bottom w:val="single" w:sz="4" w:space="0" w:color="auto"/>
              <w:right w:val="single" w:sz="4" w:space="0" w:color="auto"/>
            </w:tcBorders>
            <w:shd w:val="clear" w:color="auto" w:fill="auto"/>
            <w:noWrap/>
            <w:vAlign w:val="bottom"/>
            <w:hideMark/>
          </w:tcPr>
          <w:p w14:paraId="5FA9A4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28.880,00</w:t>
            </w:r>
          </w:p>
        </w:tc>
        <w:tc>
          <w:tcPr>
            <w:tcW w:w="1324" w:type="dxa"/>
            <w:tcBorders>
              <w:top w:val="nil"/>
              <w:left w:val="nil"/>
              <w:bottom w:val="single" w:sz="4" w:space="0" w:color="auto"/>
              <w:right w:val="single" w:sz="4" w:space="0" w:color="auto"/>
            </w:tcBorders>
            <w:shd w:val="clear" w:color="auto" w:fill="auto"/>
            <w:noWrap/>
            <w:vAlign w:val="bottom"/>
            <w:hideMark/>
          </w:tcPr>
          <w:p w14:paraId="0A15C0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28.880,00</w:t>
            </w:r>
          </w:p>
        </w:tc>
        <w:tc>
          <w:tcPr>
            <w:tcW w:w="1312" w:type="dxa"/>
            <w:tcBorders>
              <w:top w:val="nil"/>
              <w:left w:val="nil"/>
              <w:bottom w:val="single" w:sz="4" w:space="0" w:color="auto"/>
              <w:right w:val="single" w:sz="4" w:space="0" w:color="auto"/>
            </w:tcBorders>
            <w:shd w:val="clear" w:color="auto" w:fill="auto"/>
            <w:noWrap/>
            <w:vAlign w:val="bottom"/>
            <w:hideMark/>
          </w:tcPr>
          <w:p w14:paraId="7F7BD6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28.880,00</w:t>
            </w:r>
          </w:p>
        </w:tc>
        <w:tc>
          <w:tcPr>
            <w:tcW w:w="767" w:type="dxa"/>
            <w:tcBorders>
              <w:top w:val="nil"/>
              <w:left w:val="nil"/>
              <w:bottom w:val="single" w:sz="4" w:space="0" w:color="auto"/>
              <w:right w:val="single" w:sz="4" w:space="0" w:color="auto"/>
            </w:tcBorders>
            <w:shd w:val="clear" w:color="auto" w:fill="auto"/>
            <w:noWrap/>
            <w:vAlign w:val="bottom"/>
            <w:hideMark/>
          </w:tcPr>
          <w:p w14:paraId="4CF0E6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112,70</w:t>
            </w:r>
          </w:p>
        </w:tc>
        <w:tc>
          <w:tcPr>
            <w:tcW w:w="821" w:type="dxa"/>
            <w:tcBorders>
              <w:top w:val="nil"/>
              <w:left w:val="nil"/>
              <w:bottom w:val="single" w:sz="4" w:space="0" w:color="auto"/>
              <w:right w:val="single" w:sz="4" w:space="0" w:color="auto"/>
            </w:tcBorders>
            <w:shd w:val="clear" w:color="auto" w:fill="auto"/>
            <w:noWrap/>
            <w:vAlign w:val="bottom"/>
            <w:hideMark/>
          </w:tcPr>
          <w:p w14:paraId="50C814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105,14</w:t>
            </w:r>
          </w:p>
        </w:tc>
        <w:tc>
          <w:tcPr>
            <w:tcW w:w="839" w:type="dxa"/>
            <w:tcBorders>
              <w:top w:val="nil"/>
              <w:left w:val="nil"/>
              <w:bottom w:val="single" w:sz="4" w:space="0" w:color="auto"/>
              <w:right w:val="single" w:sz="4" w:space="0" w:color="auto"/>
            </w:tcBorders>
            <w:shd w:val="clear" w:color="auto" w:fill="auto"/>
            <w:noWrap/>
            <w:vAlign w:val="bottom"/>
            <w:hideMark/>
          </w:tcPr>
          <w:p w14:paraId="26BC80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887BA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C30076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EA868A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60DA4A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15C74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w:t>
            </w:r>
          </w:p>
        </w:tc>
        <w:tc>
          <w:tcPr>
            <w:tcW w:w="1240" w:type="dxa"/>
            <w:tcBorders>
              <w:top w:val="nil"/>
              <w:left w:val="nil"/>
              <w:bottom w:val="single" w:sz="4" w:space="0" w:color="auto"/>
              <w:right w:val="single" w:sz="4" w:space="0" w:color="auto"/>
            </w:tcBorders>
            <w:shd w:val="clear" w:color="auto" w:fill="auto"/>
            <w:noWrap/>
            <w:vAlign w:val="bottom"/>
            <w:hideMark/>
          </w:tcPr>
          <w:p w14:paraId="42DF7F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w:t>
            </w:r>
          </w:p>
        </w:tc>
        <w:tc>
          <w:tcPr>
            <w:tcW w:w="1324" w:type="dxa"/>
            <w:tcBorders>
              <w:top w:val="nil"/>
              <w:left w:val="nil"/>
              <w:bottom w:val="single" w:sz="4" w:space="0" w:color="auto"/>
              <w:right w:val="single" w:sz="4" w:space="0" w:color="auto"/>
            </w:tcBorders>
            <w:shd w:val="clear" w:color="auto" w:fill="auto"/>
            <w:noWrap/>
            <w:vAlign w:val="bottom"/>
            <w:hideMark/>
          </w:tcPr>
          <w:p w14:paraId="132E6B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w:t>
            </w:r>
          </w:p>
        </w:tc>
        <w:tc>
          <w:tcPr>
            <w:tcW w:w="1312" w:type="dxa"/>
            <w:tcBorders>
              <w:top w:val="nil"/>
              <w:left w:val="nil"/>
              <w:bottom w:val="single" w:sz="4" w:space="0" w:color="auto"/>
              <w:right w:val="single" w:sz="4" w:space="0" w:color="auto"/>
            </w:tcBorders>
            <w:shd w:val="clear" w:color="auto" w:fill="auto"/>
            <w:noWrap/>
            <w:vAlign w:val="bottom"/>
            <w:hideMark/>
          </w:tcPr>
          <w:p w14:paraId="76DBBE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w:t>
            </w:r>
          </w:p>
        </w:tc>
        <w:tc>
          <w:tcPr>
            <w:tcW w:w="767" w:type="dxa"/>
            <w:tcBorders>
              <w:top w:val="nil"/>
              <w:left w:val="nil"/>
              <w:bottom w:val="single" w:sz="4" w:space="0" w:color="auto"/>
              <w:right w:val="single" w:sz="4" w:space="0" w:color="auto"/>
            </w:tcBorders>
            <w:shd w:val="clear" w:color="auto" w:fill="auto"/>
            <w:noWrap/>
            <w:vAlign w:val="bottom"/>
            <w:hideMark/>
          </w:tcPr>
          <w:p w14:paraId="67193A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DF928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753,01</w:t>
            </w:r>
          </w:p>
        </w:tc>
        <w:tc>
          <w:tcPr>
            <w:tcW w:w="839" w:type="dxa"/>
            <w:tcBorders>
              <w:top w:val="nil"/>
              <w:left w:val="nil"/>
              <w:bottom w:val="single" w:sz="4" w:space="0" w:color="auto"/>
              <w:right w:val="single" w:sz="4" w:space="0" w:color="auto"/>
            </w:tcBorders>
            <w:shd w:val="clear" w:color="auto" w:fill="auto"/>
            <w:noWrap/>
            <w:vAlign w:val="bottom"/>
            <w:hideMark/>
          </w:tcPr>
          <w:p w14:paraId="6A86EA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4D220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810B3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9987A5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60B592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285.215,84</w:t>
            </w:r>
          </w:p>
        </w:tc>
        <w:tc>
          <w:tcPr>
            <w:tcW w:w="1396" w:type="dxa"/>
            <w:tcBorders>
              <w:top w:val="nil"/>
              <w:left w:val="nil"/>
              <w:bottom w:val="single" w:sz="4" w:space="0" w:color="auto"/>
              <w:right w:val="single" w:sz="4" w:space="0" w:color="auto"/>
            </w:tcBorders>
            <w:shd w:val="clear" w:color="000000" w:fill="FFFF99"/>
            <w:noWrap/>
            <w:vAlign w:val="bottom"/>
            <w:hideMark/>
          </w:tcPr>
          <w:p w14:paraId="30B0BD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331.846,84</w:t>
            </w:r>
          </w:p>
        </w:tc>
        <w:tc>
          <w:tcPr>
            <w:tcW w:w="1240" w:type="dxa"/>
            <w:tcBorders>
              <w:top w:val="nil"/>
              <w:left w:val="nil"/>
              <w:bottom w:val="single" w:sz="4" w:space="0" w:color="auto"/>
              <w:right w:val="single" w:sz="4" w:space="0" w:color="auto"/>
            </w:tcBorders>
            <w:shd w:val="clear" w:color="000000" w:fill="FFFF99"/>
            <w:noWrap/>
            <w:vAlign w:val="bottom"/>
            <w:hideMark/>
          </w:tcPr>
          <w:p w14:paraId="075B6F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339.750,00</w:t>
            </w:r>
          </w:p>
        </w:tc>
        <w:tc>
          <w:tcPr>
            <w:tcW w:w="1324" w:type="dxa"/>
            <w:tcBorders>
              <w:top w:val="nil"/>
              <w:left w:val="nil"/>
              <w:bottom w:val="single" w:sz="4" w:space="0" w:color="auto"/>
              <w:right w:val="single" w:sz="4" w:space="0" w:color="auto"/>
            </w:tcBorders>
            <w:shd w:val="clear" w:color="000000" w:fill="FFFF99"/>
            <w:noWrap/>
            <w:vAlign w:val="bottom"/>
            <w:hideMark/>
          </w:tcPr>
          <w:p w14:paraId="59D3EE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339.750,00</w:t>
            </w:r>
          </w:p>
        </w:tc>
        <w:tc>
          <w:tcPr>
            <w:tcW w:w="1312" w:type="dxa"/>
            <w:tcBorders>
              <w:top w:val="nil"/>
              <w:left w:val="nil"/>
              <w:bottom w:val="single" w:sz="4" w:space="0" w:color="auto"/>
              <w:right w:val="single" w:sz="4" w:space="0" w:color="auto"/>
            </w:tcBorders>
            <w:shd w:val="clear" w:color="000000" w:fill="FFFF99"/>
            <w:noWrap/>
            <w:vAlign w:val="bottom"/>
            <w:hideMark/>
          </w:tcPr>
          <w:p w14:paraId="327C58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339.750,00</w:t>
            </w:r>
          </w:p>
        </w:tc>
        <w:tc>
          <w:tcPr>
            <w:tcW w:w="767" w:type="dxa"/>
            <w:tcBorders>
              <w:top w:val="nil"/>
              <w:left w:val="nil"/>
              <w:bottom w:val="single" w:sz="4" w:space="0" w:color="auto"/>
              <w:right w:val="single" w:sz="4" w:space="0" w:color="auto"/>
            </w:tcBorders>
            <w:shd w:val="clear" w:color="000000" w:fill="FFFF99"/>
            <w:noWrap/>
            <w:vAlign w:val="bottom"/>
            <w:hideMark/>
          </w:tcPr>
          <w:p w14:paraId="674BE6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116,35</w:t>
            </w:r>
          </w:p>
        </w:tc>
        <w:tc>
          <w:tcPr>
            <w:tcW w:w="821" w:type="dxa"/>
            <w:tcBorders>
              <w:top w:val="nil"/>
              <w:left w:val="nil"/>
              <w:bottom w:val="single" w:sz="4" w:space="0" w:color="auto"/>
              <w:right w:val="single" w:sz="4" w:space="0" w:color="auto"/>
            </w:tcBorders>
            <w:shd w:val="clear" w:color="000000" w:fill="FFFF99"/>
            <w:noWrap/>
            <w:vAlign w:val="bottom"/>
            <w:hideMark/>
          </w:tcPr>
          <w:p w14:paraId="65E644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102,38</w:t>
            </w:r>
          </w:p>
        </w:tc>
        <w:tc>
          <w:tcPr>
            <w:tcW w:w="839" w:type="dxa"/>
            <w:tcBorders>
              <w:top w:val="nil"/>
              <w:left w:val="nil"/>
              <w:bottom w:val="single" w:sz="4" w:space="0" w:color="auto"/>
              <w:right w:val="single" w:sz="4" w:space="0" w:color="auto"/>
            </w:tcBorders>
            <w:shd w:val="clear" w:color="000000" w:fill="FFFF99"/>
            <w:noWrap/>
            <w:vAlign w:val="bottom"/>
            <w:hideMark/>
          </w:tcPr>
          <w:p w14:paraId="4DEC08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30594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D7E474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3B46CE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88E0E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285.215,84</w:t>
            </w:r>
          </w:p>
        </w:tc>
        <w:tc>
          <w:tcPr>
            <w:tcW w:w="1396" w:type="dxa"/>
            <w:tcBorders>
              <w:top w:val="nil"/>
              <w:left w:val="nil"/>
              <w:bottom w:val="single" w:sz="4" w:space="0" w:color="auto"/>
              <w:right w:val="single" w:sz="4" w:space="0" w:color="auto"/>
            </w:tcBorders>
            <w:shd w:val="clear" w:color="auto" w:fill="auto"/>
            <w:noWrap/>
            <w:vAlign w:val="bottom"/>
            <w:hideMark/>
          </w:tcPr>
          <w:p w14:paraId="0CC2A5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331.846,84</w:t>
            </w:r>
          </w:p>
        </w:tc>
        <w:tc>
          <w:tcPr>
            <w:tcW w:w="1240" w:type="dxa"/>
            <w:tcBorders>
              <w:top w:val="nil"/>
              <w:left w:val="nil"/>
              <w:bottom w:val="single" w:sz="4" w:space="0" w:color="auto"/>
              <w:right w:val="single" w:sz="4" w:space="0" w:color="auto"/>
            </w:tcBorders>
            <w:shd w:val="clear" w:color="auto" w:fill="auto"/>
            <w:noWrap/>
            <w:vAlign w:val="bottom"/>
            <w:hideMark/>
          </w:tcPr>
          <w:p w14:paraId="225F47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339.750,00</w:t>
            </w:r>
          </w:p>
        </w:tc>
        <w:tc>
          <w:tcPr>
            <w:tcW w:w="1324" w:type="dxa"/>
            <w:tcBorders>
              <w:top w:val="nil"/>
              <w:left w:val="nil"/>
              <w:bottom w:val="single" w:sz="4" w:space="0" w:color="auto"/>
              <w:right w:val="single" w:sz="4" w:space="0" w:color="auto"/>
            </w:tcBorders>
            <w:shd w:val="clear" w:color="auto" w:fill="auto"/>
            <w:noWrap/>
            <w:vAlign w:val="bottom"/>
            <w:hideMark/>
          </w:tcPr>
          <w:p w14:paraId="3C4A6C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339.750,00</w:t>
            </w:r>
          </w:p>
        </w:tc>
        <w:tc>
          <w:tcPr>
            <w:tcW w:w="1312" w:type="dxa"/>
            <w:tcBorders>
              <w:top w:val="nil"/>
              <w:left w:val="nil"/>
              <w:bottom w:val="single" w:sz="4" w:space="0" w:color="auto"/>
              <w:right w:val="single" w:sz="4" w:space="0" w:color="auto"/>
            </w:tcBorders>
            <w:shd w:val="clear" w:color="auto" w:fill="auto"/>
            <w:noWrap/>
            <w:vAlign w:val="bottom"/>
            <w:hideMark/>
          </w:tcPr>
          <w:p w14:paraId="0E3D0B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339.750,00</w:t>
            </w:r>
          </w:p>
        </w:tc>
        <w:tc>
          <w:tcPr>
            <w:tcW w:w="767" w:type="dxa"/>
            <w:tcBorders>
              <w:top w:val="nil"/>
              <w:left w:val="nil"/>
              <w:bottom w:val="single" w:sz="4" w:space="0" w:color="auto"/>
              <w:right w:val="single" w:sz="4" w:space="0" w:color="auto"/>
            </w:tcBorders>
            <w:shd w:val="clear" w:color="auto" w:fill="auto"/>
            <w:noWrap/>
            <w:vAlign w:val="bottom"/>
            <w:hideMark/>
          </w:tcPr>
          <w:p w14:paraId="56FB9A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116,35</w:t>
            </w:r>
          </w:p>
        </w:tc>
        <w:tc>
          <w:tcPr>
            <w:tcW w:w="821" w:type="dxa"/>
            <w:tcBorders>
              <w:top w:val="nil"/>
              <w:left w:val="nil"/>
              <w:bottom w:val="single" w:sz="4" w:space="0" w:color="auto"/>
              <w:right w:val="single" w:sz="4" w:space="0" w:color="auto"/>
            </w:tcBorders>
            <w:shd w:val="clear" w:color="auto" w:fill="auto"/>
            <w:noWrap/>
            <w:vAlign w:val="bottom"/>
            <w:hideMark/>
          </w:tcPr>
          <w:p w14:paraId="0D6531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102,38</w:t>
            </w:r>
          </w:p>
        </w:tc>
        <w:tc>
          <w:tcPr>
            <w:tcW w:w="839" w:type="dxa"/>
            <w:tcBorders>
              <w:top w:val="nil"/>
              <w:left w:val="nil"/>
              <w:bottom w:val="single" w:sz="4" w:space="0" w:color="auto"/>
              <w:right w:val="single" w:sz="4" w:space="0" w:color="auto"/>
            </w:tcBorders>
            <w:shd w:val="clear" w:color="auto" w:fill="auto"/>
            <w:noWrap/>
            <w:vAlign w:val="bottom"/>
            <w:hideMark/>
          </w:tcPr>
          <w:p w14:paraId="7E38F9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ACD9F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0F1072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0806CF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2A6246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273.872,34</w:t>
            </w:r>
          </w:p>
        </w:tc>
        <w:tc>
          <w:tcPr>
            <w:tcW w:w="1396" w:type="dxa"/>
            <w:tcBorders>
              <w:top w:val="nil"/>
              <w:left w:val="nil"/>
              <w:bottom w:val="single" w:sz="4" w:space="0" w:color="auto"/>
              <w:right w:val="single" w:sz="4" w:space="0" w:color="auto"/>
            </w:tcBorders>
            <w:shd w:val="clear" w:color="auto" w:fill="auto"/>
            <w:noWrap/>
            <w:vAlign w:val="bottom"/>
            <w:hideMark/>
          </w:tcPr>
          <w:p w14:paraId="17380E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310.186,48</w:t>
            </w:r>
          </w:p>
        </w:tc>
        <w:tc>
          <w:tcPr>
            <w:tcW w:w="1240" w:type="dxa"/>
            <w:tcBorders>
              <w:top w:val="nil"/>
              <w:left w:val="nil"/>
              <w:bottom w:val="single" w:sz="4" w:space="0" w:color="auto"/>
              <w:right w:val="single" w:sz="4" w:space="0" w:color="auto"/>
            </w:tcBorders>
            <w:shd w:val="clear" w:color="auto" w:fill="auto"/>
            <w:noWrap/>
            <w:vAlign w:val="bottom"/>
            <w:hideMark/>
          </w:tcPr>
          <w:p w14:paraId="5C8933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311.700,00</w:t>
            </w:r>
          </w:p>
        </w:tc>
        <w:tc>
          <w:tcPr>
            <w:tcW w:w="1324" w:type="dxa"/>
            <w:tcBorders>
              <w:top w:val="nil"/>
              <w:left w:val="nil"/>
              <w:bottom w:val="single" w:sz="4" w:space="0" w:color="auto"/>
              <w:right w:val="single" w:sz="4" w:space="0" w:color="auto"/>
            </w:tcBorders>
            <w:shd w:val="clear" w:color="auto" w:fill="auto"/>
            <w:noWrap/>
            <w:vAlign w:val="bottom"/>
            <w:hideMark/>
          </w:tcPr>
          <w:p w14:paraId="16768C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311.700,00</w:t>
            </w:r>
          </w:p>
        </w:tc>
        <w:tc>
          <w:tcPr>
            <w:tcW w:w="1312" w:type="dxa"/>
            <w:tcBorders>
              <w:top w:val="nil"/>
              <w:left w:val="nil"/>
              <w:bottom w:val="single" w:sz="4" w:space="0" w:color="auto"/>
              <w:right w:val="single" w:sz="4" w:space="0" w:color="auto"/>
            </w:tcBorders>
            <w:shd w:val="clear" w:color="auto" w:fill="auto"/>
            <w:noWrap/>
            <w:vAlign w:val="bottom"/>
            <w:hideMark/>
          </w:tcPr>
          <w:p w14:paraId="5CF6DE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311.700,00</w:t>
            </w:r>
          </w:p>
        </w:tc>
        <w:tc>
          <w:tcPr>
            <w:tcW w:w="767" w:type="dxa"/>
            <w:tcBorders>
              <w:top w:val="nil"/>
              <w:left w:val="nil"/>
              <w:bottom w:val="single" w:sz="4" w:space="0" w:color="auto"/>
              <w:right w:val="single" w:sz="4" w:space="0" w:color="auto"/>
            </w:tcBorders>
            <w:shd w:val="clear" w:color="auto" w:fill="auto"/>
            <w:noWrap/>
            <w:vAlign w:val="bottom"/>
            <w:hideMark/>
          </w:tcPr>
          <w:p w14:paraId="05C30D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113,26</w:t>
            </w:r>
          </w:p>
        </w:tc>
        <w:tc>
          <w:tcPr>
            <w:tcW w:w="821" w:type="dxa"/>
            <w:tcBorders>
              <w:top w:val="nil"/>
              <w:left w:val="nil"/>
              <w:bottom w:val="single" w:sz="4" w:space="0" w:color="auto"/>
              <w:right w:val="single" w:sz="4" w:space="0" w:color="auto"/>
            </w:tcBorders>
            <w:shd w:val="clear" w:color="auto" w:fill="auto"/>
            <w:noWrap/>
            <w:vAlign w:val="bottom"/>
            <w:hideMark/>
          </w:tcPr>
          <w:p w14:paraId="26D86D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100,49</w:t>
            </w:r>
          </w:p>
        </w:tc>
        <w:tc>
          <w:tcPr>
            <w:tcW w:w="839" w:type="dxa"/>
            <w:tcBorders>
              <w:top w:val="nil"/>
              <w:left w:val="nil"/>
              <w:bottom w:val="single" w:sz="4" w:space="0" w:color="auto"/>
              <w:right w:val="single" w:sz="4" w:space="0" w:color="auto"/>
            </w:tcBorders>
            <w:shd w:val="clear" w:color="auto" w:fill="auto"/>
            <w:noWrap/>
            <w:vAlign w:val="bottom"/>
            <w:hideMark/>
          </w:tcPr>
          <w:p w14:paraId="57F97F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9AF9B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0BA912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9AB994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E9B2D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11.343,50</w:t>
            </w:r>
          </w:p>
        </w:tc>
        <w:tc>
          <w:tcPr>
            <w:tcW w:w="1396" w:type="dxa"/>
            <w:tcBorders>
              <w:top w:val="nil"/>
              <w:left w:val="nil"/>
              <w:bottom w:val="single" w:sz="4" w:space="0" w:color="auto"/>
              <w:right w:val="single" w:sz="4" w:space="0" w:color="auto"/>
            </w:tcBorders>
            <w:shd w:val="clear" w:color="auto" w:fill="auto"/>
            <w:noWrap/>
            <w:vAlign w:val="bottom"/>
            <w:hideMark/>
          </w:tcPr>
          <w:p w14:paraId="42393D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19.775,70</w:t>
            </w:r>
          </w:p>
        </w:tc>
        <w:tc>
          <w:tcPr>
            <w:tcW w:w="1240" w:type="dxa"/>
            <w:tcBorders>
              <w:top w:val="nil"/>
              <w:left w:val="nil"/>
              <w:bottom w:val="single" w:sz="4" w:space="0" w:color="auto"/>
              <w:right w:val="single" w:sz="4" w:space="0" w:color="auto"/>
            </w:tcBorders>
            <w:shd w:val="clear" w:color="auto" w:fill="auto"/>
            <w:noWrap/>
            <w:vAlign w:val="bottom"/>
            <w:hideMark/>
          </w:tcPr>
          <w:p w14:paraId="2904FF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28.050,00</w:t>
            </w:r>
          </w:p>
        </w:tc>
        <w:tc>
          <w:tcPr>
            <w:tcW w:w="1324" w:type="dxa"/>
            <w:tcBorders>
              <w:top w:val="nil"/>
              <w:left w:val="nil"/>
              <w:bottom w:val="single" w:sz="4" w:space="0" w:color="auto"/>
              <w:right w:val="single" w:sz="4" w:space="0" w:color="auto"/>
            </w:tcBorders>
            <w:shd w:val="clear" w:color="auto" w:fill="auto"/>
            <w:noWrap/>
            <w:vAlign w:val="bottom"/>
            <w:hideMark/>
          </w:tcPr>
          <w:p w14:paraId="3FC4C8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28.050,00</w:t>
            </w:r>
          </w:p>
        </w:tc>
        <w:tc>
          <w:tcPr>
            <w:tcW w:w="1312" w:type="dxa"/>
            <w:tcBorders>
              <w:top w:val="nil"/>
              <w:left w:val="nil"/>
              <w:bottom w:val="single" w:sz="4" w:space="0" w:color="auto"/>
              <w:right w:val="single" w:sz="4" w:space="0" w:color="auto"/>
            </w:tcBorders>
            <w:shd w:val="clear" w:color="auto" w:fill="auto"/>
            <w:noWrap/>
            <w:vAlign w:val="bottom"/>
            <w:hideMark/>
          </w:tcPr>
          <w:p w14:paraId="7B4543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28.050,00</w:t>
            </w:r>
          </w:p>
        </w:tc>
        <w:tc>
          <w:tcPr>
            <w:tcW w:w="767" w:type="dxa"/>
            <w:tcBorders>
              <w:top w:val="nil"/>
              <w:left w:val="nil"/>
              <w:bottom w:val="single" w:sz="4" w:space="0" w:color="auto"/>
              <w:right w:val="single" w:sz="4" w:space="0" w:color="auto"/>
            </w:tcBorders>
            <w:shd w:val="clear" w:color="auto" w:fill="auto"/>
            <w:noWrap/>
            <w:vAlign w:val="bottom"/>
            <w:hideMark/>
          </w:tcPr>
          <w:p w14:paraId="2B37DC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174,34</w:t>
            </w:r>
          </w:p>
        </w:tc>
        <w:tc>
          <w:tcPr>
            <w:tcW w:w="821" w:type="dxa"/>
            <w:tcBorders>
              <w:top w:val="nil"/>
              <w:left w:val="nil"/>
              <w:bottom w:val="single" w:sz="4" w:space="0" w:color="auto"/>
              <w:right w:val="single" w:sz="4" w:space="0" w:color="auto"/>
            </w:tcBorders>
            <w:shd w:val="clear" w:color="auto" w:fill="auto"/>
            <w:noWrap/>
            <w:vAlign w:val="bottom"/>
            <w:hideMark/>
          </w:tcPr>
          <w:p w14:paraId="190A4E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141,84</w:t>
            </w:r>
          </w:p>
        </w:tc>
        <w:tc>
          <w:tcPr>
            <w:tcW w:w="839" w:type="dxa"/>
            <w:tcBorders>
              <w:top w:val="nil"/>
              <w:left w:val="nil"/>
              <w:bottom w:val="single" w:sz="4" w:space="0" w:color="auto"/>
              <w:right w:val="single" w:sz="4" w:space="0" w:color="auto"/>
            </w:tcBorders>
            <w:shd w:val="clear" w:color="auto" w:fill="auto"/>
            <w:noWrap/>
            <w:vAlign w:val="bottom"/>
            <w:hideMark/>
          </w:tcPr>
          <w:p w14:paraId="3B616D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3A3DF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AC8001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05F222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1F00C0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AE101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1.884,66</w:t>
            </w:r>
          </w:p>
        </w:tc>
        <w:tc>
          <w:tcPr>
            <w:tcW w:w="1240" w:type="dxa"/>
            <w:tcBorders>
              <w:top w:val="nil"/>
              <w:left w:val="nil"/>
              <w:bottom w:val="single" w:sz="4" w:space="0" w:color="auto"/>
              <w:right w:val="single" w:sz="4" w:space="0" w:color="auto"/>
            </w:tcBorders>
            <w:shd w:val="clear" w:color="auto" w:fill="auto"/>
            <w:noWrap/>
            <w:vAlign w:val="bottom"/>
            <w:hideMark/>
          </w:tcPr>
          <w:p w14:paraId="250C61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704CA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DD200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C6F08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AAE21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54287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461E6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91F6EF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5B992E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66559D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7.906,43</w:t>
            </w:r>
          </w:p>
        </w:tc>
        <w:tc>
          <w:tcPr>
            <w:tcW w:w="1396" w:type="dxa"/>
            <w:tcBorders>
              <w:top w:val="nil"/>
              <w:left w:val="nil"/>
              <w:bottom w:val="single" w:sz="4" w:space="0" w:color="auto"/>
              <w:right w:val="single" w:sz="4" w:space="0" w:color="auto"/>
            </w:tcBorders>
            <w:shd w:val="clear" w:color="000000" w:fill="FFFF99"/>
            <w:noWrap/>
            <w:vAlign w:val="bottom"/>
            <w:hideMark/>
          </w:tcPr>
          <w:p w14:paraId="7D8026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7.671,90</w:t>
            </w:r>
          </w:p>
        </w:tc>
        <w:tc>
          <w:tcPr>
            <w:tcW w:w="1240" w:type="dxa"/>
            <w:tcBorders>
              <w:top w:val="nil"/>
              <w:left w:val="nil"/>
              <w:bottom w:val="single" w:sz="4" w:space="0" w:color="auto"/>
              <w:right w:val="single" w:sz="4" w:space="0" w:color="auto"/>
            </w:tcBorders>
            <w:shd w:val="clear" w:color="000000" w:fill="FFFF99"/>
            <w:noWrap/>
            <w:vAlign w:val="bottom"/>
            <w:hideMark/>
          </w:tcPr>
          <w:p w14:paraId="3852F2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6.200,00</w:t>
            </w:r>
          </w:p>
        </w:tc>
        <w:tc>
          <w:tcPr>
            <w:tcW w:w="1324" w:type="dxa"/>
            <w:tcBorders>
              <w:top w:val="nil"/>
              <w:left w:val="nil"/>
              <w:bottom w:val="single" w:sz="4" w:space="0" w:color="auto"/>
              <w:right w:val="single" w:sz="4" w:space="0" w:color="auto"/>
            </w:tcBorders>
            <w:shd w:val="clear" w:color="000000" w:fill="FFFF99"/>
            <w:noWrap/>
            <w:vAlign w:val="bottom"/>
            <w:hideMark/>
          </w:tcPr>
          <w:p w14:paraId="612F8E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3.200,00</w:t>
            </w:r>
          </w:p>
        </w:tc>
        <w:tc>
          <w:tcPr>
            <w:tcW w:w="1312" w:type="dxa"/>
            <w:tcBorders>
              <w:top w:val="nil"/>
              <w:left w:val="nil"/>
              <w:bottom w:val="single" w:sz="4" w:space="0" w:color="auto"/>
              <w:right w:val="single" w:sz="4" w:space="0" w:color="auto"/>
            </w:tcBorders>
            <w:shd w:val="clear" w:color="000000" w:fill="FFFF99"/>
            <w:noWrap/>
            <w:vAlign w:val="bottom"/>
            <w:hideMark/>
          </w:tcPr>
          <w:p w14:paraId="7883FD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3.200,00</w:t>
            </w:r>
          </w:p>
        </w:tc>
        <w:tc>
          <w:tcPr>
            <w:tcW w:w="767" w:type="dxa"/>
            <w:tcBorders>
              <w:top w:val="nil"/>
              <w:left w:val="nil"/>
              <w:bottom w:val="single" w:sz="4" w:space="0" w:color="auto"/>
              <w:right w:val="single" w:sz="4" w:space="0" w:color="auto"/>
            </w:tcBorders>
            <w:shd w:val="clear" w:color="000000" w:fill="FFFF99"/>
            <w:noWrap/>
            <w:vAlign w:val="bottom"/>
            <w:hideMark/>
          </w:tcPr>
          <w:p w14:paraId="7A9FB4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97,03</w:t>
            </w:r>
          </w:p>
        </w:tc>
        <w:tc>
          <w:tcPr>
            <w:tcW w:w="821" w:type="dxa"/>
            <w:tcBorders>
              <w:top w:val="nil"/>
              <w:left w:val="nil"/>
              <w:bottom w:val="single" w:sz="4" w:space="0" w:color="auto"/>
              <w:right w:val="single" w:sz="4" w:space="0" w:color="auto"/>
            </w:tcBorders>
            <w:shd w:val="clear" w:color="000000" w:fill="FFFF99"/>
            <w:noWrap/>
            <w:vAlign w:val="bottom"/>
            <w:hideMark/>
          </w:tcPr>
          <w:p w14:paraId="5BD84B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80,81</w:t>
            </w:r>
          </w:p>
        </w:tc>
        <w:tc>
          <w:tcPr>
            <w:tcW w:w="839" w:type="dxa"/>
            <w:tcBorders>
              <w:top w:val="nil"/>
              <w:left w:val="nil"/>
              <w:bottom w:val="single" w:sz="4" w:space="0" w:color="auto"/>
              <w:right w:val="single" w:sz="4" w:space="0" w:color="auto"/>
            </w:tcBorders>
            <w:shd w:val="clear" w:color="000000" w:fill="FFFF99"/>
            <w:noWrap/>
            <w:vAlign w:val="bottom"/>
            <w:hideMark/>
          </w:tcPr>
          <w:p w14:paraId="13D177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51,61</w:t>
            </w:r>
          </w:p>
        </w:tc>
        <w:tc>
          <w:tcPr>
            <w:tcW w:w="994" w:type="dxa"/>
            <w:tcBorders>
              <w:top w:val="nil"/>
              <w:left w:val="nil"/>
              <w:bottom w:val="single" w:sz="4" w:space="0" w:color="auto"/>
              <w:right w:val="single" w:sz="4" w:space="0" w:color="auto"/>
            </w:tcBorders>
            <w:shd w:val="clear" w:color="000000" w:fill="FFFF99"/>
            <w:noWrap/>
            <w:vAlign w:val="bottom"/>
            <w:hideMark/>
          </w:tcPr>
          <w:p w14:paraId="65E6FA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E502B8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F0E7D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C958C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1.321,58</w:t>
            </w:r>
          </w:p>
        </w:tc>
        <w:tc>
          <w:tcPr>
            <w:tcW w:w="1396" w:type="dxa"/>
            <w:tcBorders>
              <w:top w:val="nil"/>
              <w:left w:val="nil"/>
              <w:bottom w:val="single" w:sz="4" w:space="0" w:color="auto"/>
              <w:right w:val="single" w:sz="4" w:space="0" w:color="auto"/>
            </w:tcBorders>
            <w:shd w:val="clear" w:color="auto" w:fill="auto"/>
            <w:noWrap/>
            <w:vAlign w:val="bottom"/>
            <w:hideMark/>
          </w:tcPr>
          <w:p w14:paraId="004D34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2.362,99</w:t>
            </w:r>
          </w:p>
        </w:tc>
        <w:tc>
          <w:tcPr>
            <w:tcW w:w="1240" w:type="dxa"/>
            <w:tcBorders>
              <w:top w:val="nil"/>
              <w:left w:val="nil"/>
              <w:bottom w:val="single" w:sz="4" w:space="0" w:color="auto"/>
              <w:right w:val="single" w:sz="4" w:space="0" w:color="auto"/>
            </w:tcBorders>
            <w:shd w:val="clear" w:color="auto" w:fill="auto"/>
            <w:noWrap/>
            <w:vAlign w:val="bottom"/>
            <w:hideMark/>
          </w:tcPr>
          <w:p w14:paraId="2CDB2D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5.200,00</w:t>
            </w:r>
          </w:p>
        </w:tc>
        <w:tc>
          <w:tcPr>
            <w:tcW w:w="1324" w:type="dxa"/>
            <w:tcBorders>
              <w:top w:val="nil"/>
              <w:left w:val="nil"/>
              <w:bottom w:val="single" w:sz="4" w:space="0" w:color="auto"/>
              <w:right w:val="single" w:sz="4" w:space="0" w:color="auto"/>
            </w:tcBorders>
            <w:shd w:val="clear" w:color="auto" w:fill="auto"/>
            <w:noWrap/>
            <w:vAlign w:val="bottom"/>
            <w:hideMark/>
          </w:tcPr>
          <w:p w14:paraId="6F782F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2.200,00</w:t>
            </w:r>
          </w:p>
        </w:tc>
        <w:tc>
          <w:tcPr>
            <w:tcW w:w="1312" w:type="dxa"/>
            <w:tcBorders>
              <w:top w:val="nil"/>
              <w:left w:val="nil"/>
              <w:bottom w:val="single" w:sz="4" w:space="0" w:color="auto"/>
              <w:right w:val="single" w:sz="4" w:space="0" w:color="auto"/>
            </w:tcBorders>
            <w:shd w:val="clear" w:color="auto" w:fill="auto"/>
            <w:noWrap/>
            <w:vAlign w:val="bottom"/>
            <w:hideMark/>
          </w:tcPr>
          <w:p w14:paraId="70B0A1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2.200,00</w:t>
            </w:r>
          </w:p>
        </w:tc>
        <w:tc>
          <w:tcPr>
            <w:tcW w:w="767" w:type="dxa"/>
            <w:tcBorders>
              <w:top w:val="nil"/>
              <w:left w:val="nil"/>
              <w:bottom w:val="single" w:sz="4" w:space="0" w:color="auto"/>
              <w:right w:val="single" w:sz="4" w:space="0" w:color="auto"/>
            </w:tcBorders>
            <w:shd w:val="clear" w:color="auto" w:fill="auto"/>
            <w:noWrap/>
            <w:vAlign w:val="bottom"/>
            <w:hideMark/>
          </w:tcPr>
          <w:p w14:paraId="4321CE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178,80</w:t>
            </w:r>
          </w:p>
        </w:tc>
        <w:tc>
          <w:tcPr>
            <w:tcW w:w="821" w:type="dxa"/>
            <w:tcBorders>
              <w:top w:val="nil"/>
              <w:left w:val="nil"/>
              <w:bottom w:val="single" w:sz="4" w:space="0" w:color="auto"/>
              <w:right w:val="single" w:sz="4" w:space="0" w:color="auto"/>
            </w:tcBorders>
            <w:shd w:val="clear" w:color="auto" w:fill="auto"/>
            <w:noWrap/>
            <w:vAlign w:val="bottom"/>
            <w:hideMark/>
          </w:tcPr>
          <w:p w14:paraId="030351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220,06</w:t>
            </w:r>
          </w:p>
        </w:tc>
        <w:tc>
          <w:tcPr>
            <w:tcW w:w="839" w:type="dxa"/>
            <w:tcBorders>
              <w:top w:val="nil"/>
              <w:left w:val="nil"/>
              <w:bottom w:val="single" w:sz="4" w:space="0" w:color="auto"/>
              <w:right w:val="single" w:sz="4" w:space="0" w:color="auto"/>
            </w:tcBorders>
            <w:shd w:val="clear" w:color="auto" w:fill="auto"/>
            <w:noWrap/>
            <w:vAlign w:val="bottom"/>
            <w:hideMark/>
          </w:tcPr>
          <w:p w14:paraId="315CE5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42,31</w:t>
            </w:r>
          </w:p>
        </w:tc>
        <w:tc>
          <w:tcPr>
            <w:tcW w:w="994" w:type="dxa"/>
            <w:tcBorders>
              <w:top w:val="nil"/>
              <w:left w:val="nil"/>
              <w:bottom w:val="single" w:sz="4" w:space="0" w:color="auto"/>
              <w:right w:val="single" w:sz="4" w:space="0" w:color="auto"/>
            </w:tcBorders>
            <w:shd w:val="clear" w:color="auto" w:fill="auto"/>
            <w:noWrap/>
            <w:vAlign w:val="bottom"/>
            <w:hideMark/>
          </w:tcPr>
          <w:p w14:paraId="53DA07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ED3BC9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A25F7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00378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1.321,58</w:t>
            </w:r>
          </w:p>
        </w:tc>
        <w:tc>
          <w:tcPr>
            <w:tcW w:w="1396" w:type="dxa"/>
            <w:tcBorders>
              <w:top w:val="nil"/>
              <w:left w:val="nil"/>
              <w:bottom w:val="single" w:sz="4" w:space="0" w:color="auto"/>
              <w:right w:val="single" w:sz="4" w:space="0" w:color="auto"/>
            </w:tcBorders>
            <w:shd w:val="clear" w:color="auto" w:fill="auto"/>
            <w:noWrap/>
            <w:vAlign w:val="bottom"/>
            <w:hideMark/>
          </w:tcPr>
          <w:p w14:paraId="30343A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2.362,99</w:t>
            </w:r>
          </w:p>
        </w:tc>
        <w:tc>
          <w:tcPr>
            <w:tcW w:w="1240" w:type="dxa"/>
            <w:tcBorders>
              <w:top w:val="nil"/>
              <w:left w:val="nil"/>
              <w:bottom w:val="single" w:sz="4" w:space="0" w:color="auto"/>
              <w:right w:val="single" w:sz="4" w:space="0" w:color="auto"/>
            </w:tcBorders>
            <w:shd w:val="clear" w:color="auto" w:fill="auto"/>
            <w:noWrap/>
            <w:vAlign w:val="bottom"/>
            <w:hideMark/>
          </w:tcPr>
          <w:p w14:paraId="5EB4F7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5.200,00</w:t>
            </w:r>
          </w:p>
        </w:tc>
        <w:tc>
          <w:tcPr>
            <w:tcW w:w="1324" w:type="dxa"/>
            <w:tcBorders>
              <w:top w:val="nil"/>
              <w:left w:val="nil"/>
              <w:bottom w:val="single" w:sz="4" w:space="0" w:color="auto"/>
              <w:right w:val="single" w:sz="4" w:space="0" w:color="auto"/>
            </w:tcBorders>
            <w:shd w:val="clear" w:color="auto" w:fill="auto"/>
            <w:noWrap/>
            <w:vAlign w:val="bottom"/>
            <w:hideMark/>
          </w:tcPr>
          <w:p w14:paraId="5F81E9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2.200,00</w:t>
            </w:r>
          </w:p>
        </w:tc>
        <w:tc>
          <w:tcPr>
            <w:tcW w:w="1312" w:type="dxa"/>
            <w:tcBorders>
              <w:top w:val="nil"/>
              <w:left w:val="nil"/>
              <w:bottom w:val="single" w:sz="4" w:space="0" w:color="auto"/>
              <w:right w:val="single" w:sz="4" w:space="0" w:color="auto"/>
            </w:tcBorders>
            <w:shd w:val="clear" w:color="auto" w:fill="auto"/>
            <w:noWrap/>
            <w:vAlign w:val="bottom"/>
            <w:hideMark/>
          </w:tcPr>
          <w:p w14:paraId="15EE4B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2.200,00</w:t>
            </w:r>
          </w:p>
        </w:tc>
        <w:tc>
          <w:tcPr>
            <w:tcW w:w="767" w:type="dxa"/>
            <w:tcBorders>
              <w:top w:val="nil"/>
              <w:left w:val="nil"/>
              <w:bottom w:val="single" w:sz="4" w:space="0" w:color="auto"/>
              <w:right w:val="single" w:sz="4" w:space="0" w:color="auto"/>
            </w:tcBorders>
            <w:shd w:val="clear" w:color="auto" w:fill="auto"/>
            <w:noWrap/>
            <w:vAlign w:val="bottom"/>
            <w:hideMark/>
          </w:tcPr>
          <w:p w14:paraId="71C968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178,80</w:t>
            </w:r>
          </w:p>
        </w:tc>
        <w:tc>
          <w:tcPr>
            <w:tcW w:w="821" w:type="dxa"/>
            <w:tcBorders>
              <w:top w:val="nil"/>
              <w:left w:val="nil"/>
              <w:bottom w:val="single" w:sz="4" w:space="0" w:color="auto"/>
              <w:right w:val="single" w:sz="4" w:space="0" w:color="auto"/>
            </w:tcBorders>
            <w:shd w:val="clear" w:color="auto" w:fill="auto"/>
            <w:noWrap/>
            <w:vAlign w:val="bottom"/>
            <w:hideMark/>
          </w:tcPr>
          <w:p w14:paraId="56BEEF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220,06</w:t>
            </w:r>
          </w:p>
        </w:tc>
        <w:tc>
          <w:tcPr>
            <w:tcW w:w="839" w:type="dxa"/>
            <w:tcBorders>
              <w:top w:val="nil"/>
              <w:left w:val="nil"/>
              <w:bottom w:val="single" w:sz="4" w:space="0" w:color="auto"/>
              <w:right w:val="single" w:sz="4" w:space="0" w:color="auto"/>
            </w:tcBorders>
            <w:shd w:val="clear" w:color="auto" w:fill="auto"/>
            <w:noWrap/>
            <w:vAlign w:val="bottom"/>
            <w:hideMark/>
          </w:tcPr>
          <w:p w14:paraId="75F32E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42,31</w:t>
            </w:r>
          </w:p>
        </w:tc>
        <w:tc>
          <w:tcPr>
            <w:tcW w:w="994" w:type="dxa"/>
            <w:tcBorders>
              <w:top w:val="nil"/>
              <w:left w:val="nil"/>
              <w:bottom w:val="single" w:sz="4" w:space="0" w:color="auto"/>
              <w:right w:val="single" w:sz="4" w:space="0" w:color="auto"/>
            </w:tcBorders>
            <w:shd w:val="clear" w:color="auto" w:fill="auto"/>
            <w:noWrap/>
            <w:vAlign w:val="bottom"/>
            <w:hideMark/>
          </w:tcPr>
          <w:p w14:paraId="0D41C2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0F2762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BF7494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580F0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6.584,85</w:t>
            </w:r>
          </w:p>
        </w:tc>
        <w:tc>
          <w:tcPr>
            <w:tcW w:w="1396" w:type="dxa"/>
            <w:tcBorders>
              <w:top w:val="nil"/>
              <w:left w:val="nil"/>
              <w:bottom w:val="single" w:sz="4" w:space="0" w:color="auto"/>
              <w:right w:val="single" w:sz="4" w:space="0" w:color="auto"/>
            </w:tcBorders>
            <w:shd w:val="clear" w:color="auto" w:fill="auto"/>
            <w:noWrap/>
            <w:vAlign w:val="bottom"/>
            <w:hideMark/>
          </w:tcPr>
          <w:p w14:paraId="6E863E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5.308,91</w:t>
            </w:r>
          </w:p>
        </w:tc>
        <w:tc>
          <w:tcPr>
            <w:tcW w:w="1240" w:type="dxa"/>
            <w:tcBorders>
              <w:top w:val="nil"/>
              <w:left w:val="nil"/>
              <w:bottom w:val="single" w:sz="4" w:space="0" w:color="auto"/>
              <w:right w:val="single" w:sz="4" w:space="0" w:color="auto"/>
            </w:tcBorders>
            <w:shd w:val="clear" w:color="auto" w:fill="auto"/>
            <w:noWrap/>
            <w:vAlign w:val="bottom"/>
            <w:hideMark/>
          </w:tcPr>
          <w:p w14:paraId="2F1880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24" w:type="dxa"/>
            <w:tcBorders>
              <w:top w:val="nil"/>
              <w:left w:val="nil"/>
              <w:bottom w:val="single" w:sz="4" w:space="0" w:color="auto"/>
              <w:right w:val="single" w:sz="4" w:space="0" w:color="auto"/>
            </w:tcBorders>
            <w:shd w:val="clear" w:color="auto" w:fill="auto"/>
            <w:noWrap/>
            <w:vAlign w:val="bottom"/>
            <w:hideMark/>
          </w:tcPr>
          <w:p w14:paraId="59FD09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12" w:type="dxa"/>
            <w:tcBorders>
              <w:top w:val="nil"/>
              <w:left w:val="nil"/>
              <w:bottom w:val="single" w:sz="4" w:space="0" w:color="auto"/>
              <w:right w:val="single" w:sz="4" w:space="0" w:color="auto"/>
            </w:tcBorders>
            <w:shd w:val="clear" w:color="auto" w:fill="auto"/>
            <w:noWrap/>
            <w:vAlign w:val="bottom"/>
            <w:hideMark/>
          </w:tcPr>
          <w:p w14:paraId="5B68A6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767" w:type="dxa"/>
            <w:tcBorders>
              <w:top w:val="nil"/>
              <w:left w:val="nil"/>
              <w:bottom w:val="single" w:sz="4" w:space="0" w:color="auto"/>
              <w:right w:val="single" w:sz="4" w:space="0" w:color="auto"/>
            </w:tcBorders>
            <w:shd w:val="clear" w:color="auto" w:fill="auto"/>
            <w:noWrap/>
            <w:vAlign w:val="bottom"/>
            <w:hideMark/>
          </w:tcPr>
          <w:p w14:paraId="58CC7F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80,62</w:t>
            </w:r>
          </w:p>
        </w:tc>
        <w:tc>
          <w:tcPr>
            <w:tcW w:w="821" w:type="dxa"/>
            <w:tcBorders>
              <w:top w:val="nil"/>
              <w:left w:val="nil"/>
              <w:bottom w:val="single" w:sz="4" w:space="0" w:color="auto"/>
              <w:right w:val="single" w:sz="4" w:space="0" w:color="auto"/>
            </w:tcBorders>
            <w:shd w:val="clear" w:color="auto" w:fill="auto"/>
            <w:noWrap/>
            <w:vAlign w:val="bottom"/>
            <w:hideMark/>
          </w:tcPr>
          <w:p w14:paraId="3833AB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18,84</w:t>
            </w:r>
          </w:p>
        </w:tc>
        <w:tc>
          <w:tcPr>
            <w:tcW w:w="839" w:type="dxa"/>
            <w:tcBorders>
              <w:top w:val="nil"/>
              <w:left w:val="nil"/>
              <w:bottom w:val="single" w:sz="4" w:space="0" w:color="auto"/>
              <w:right w:val="single" w:sz="4" w:space="0" w:color="auto"/>
            </w:tcBorders>
            <w:shd w:val="clear" w:color="auto" w:fill="auto"/>
            <w:noWrap/>
            <w:vAlign w:val="bottom"/>
            <w:hideMark/>
          </w:tcPr>
          <w:p w14:paraId="314954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53BC4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FB5ED9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AB9C1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BA0B0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129,21</w:t>
            </w:r>
          </w:p>
        </w:tc>
        <w:tc>
          <w:tcPr>
            <w:tcW w:w="1396" w:type="dxa"/>
            <w:tcBorders>
              <w:top w:val="nil"/>
              <w:left w:val="nil"/>
              <w:bottom w:val="single" w:sz="4" w:space="0" w:color="auto"/>
              <w:right w:val="single" w:sz="4" w:space="0" w:color="auto"/>
            </w:tcBorders>
            <w:shd w:val="clear" w:color="auto" w:fill="auto"/>
            <w:noWrap/>
            <w:vAlign w:val="bottom"/>
            <w:hideMark/>
          </w:tcPr>
          <w:p w14:paraId="2EAD0C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5.308,91</w:t>
            </w:r>
          </w:p>
        </w:tc>
        <w:tc>
          <w:tcPr>
            <w:tcW w:w="1240" w:type="dxa"/>
            <w:tcBorders>
              <w:top w:val="nil"/>
              <w:left w:val="nil"/>
              <w:bottom w:val="single" w:sz="4" w:space="0" w:color="auto"/>
              <w:right w:val="single" w:sz="4" w:space="0" w:color="auto"/>
            </w:tcBorders>
            <w:shd w:val="clear" w:color="auto" w:fill="auto"/>
            <w:noWrap/>
            <w:vAlign w:val="bottom"/>
            <w:hideMark/>
          </w:tcPr>
          <w:p w14:paraId="3FBD20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24" w:type="dxa"/>
            <w:tcBorders>
              <w:top w:val="nil"/>
              <w:left w:val="nil"/>
              <w:bottom w:val="single" w:sz="4" w:space="0" w:color="auto"/>
              <w:right w:val="single" w:sz="4" w:space="0" w:color="auto"/>
            </w:tcBorders>
            <w:shd w:val="clear" w:color="auto" w:fill="auto"/>
            <w:noWrap/>
            <w:vAlign w:val="bottom"/>
            <w:hideMark/>
          </w:tcPr>
          <w:p w14:paraId="559DD2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1312" w:type="dxa"/>
            <w:tcBorders>
              <w:top w:val="nil"/>
              <w:left w:val="nil"/>
              <w:bottom w:val="single" w:sz="4" w:space="0" w:color="auto"/>
              <w:right w:val="single" w:sz="4" w:space="0" w:color="auto"/>
            </w:tcBorders>
            <w:shd w:val="clear" w:color="auto" w:fill="auto"/>
            <w:noWrap/>
            <w:vAlign w:val="bottom"/>
            <w:hideMark/>
          </w:tcPr>
          <w:p w14:paraId="22AC91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1.000,00</w:t>
            </w:r>
          </w:p>
        </w:tc>
        <w:tc>
          <w:tcPr>
            <w:tcW w:w="767" w:type="dxa"/>
            <w:tcBorders>
              <w:top w:val="nil"/>
              <w:left w:val="nil"/>
              <w:bottom w:val="single" w:sz="4" w:space="0" w:color="auto"/>
              <w:right w:val="single" w:sz="4" w:space="0" w:color="auto"/>
            </w:tcBorders>
            <w:shd w:val="clear" w:color="auto" w:fill="auto"/>
            <w:noWrap/>
            <w:vAlign w:val="bottom"/>
            <w:hideMark/>
          </w:tcPr>
          <w:p w14:paraId="514F5C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4.108,75</w:t>
            </w:r>
          </w:p>
        </w:tc>
        <w:tc>
          <w:tcPr>
            <w:tcW w:w="821" w:type="dxa"/>
            <w:tcBorders>
              <w:top w:val="nil"/>
              <w:left w:val="nil"/>
              <w:bottom w:val="single" w:sz="4" w:space="0" w:color="auto"/>
              <w:right w:val="single" w:sz="4" w:space="0" w:color="auto"/>
            </w:tcBorders>
            <w:shd w:val="clear" w:color="auto" w:fill="auto"/>
            <w:noWrap/>
            <w:vAlign w:val="bottom"/>
            <w:hideMark/>
          </w:tcPr>
          <w:p w14:paraId="6C908B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18,84</w:t>
            </w:r>
          </w:p>
        </w:tc>
        <w:tc>
          <w:tcPr>
            <w:tcW w:w="839" w:type="dxa"/>
            <w:tcBorders>
              <w:top w:val="nil"/>
              <w:left w:val="nil"/>
              <w:bottom w:val="single" w:sz="4" w:space="0" w:color="auto"/>
              <w:right w:val="single" w:sz="4" w:space="0" w:color="auto"/>
            </w:tcBorders>
            <w:shd w:val="clear" w:color="auto" w:fill="auto"/>
            <w:noWrap/>
            <w:vAlign w:val="bottom"/>
            <w:hideMark/>
          </w:tcPr>
          <w:p w14:paraId="00366E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32E3B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18C255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168A9B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 Rashodi za dodatna ulaganja na nefinancijskoj imovini</w:t>
            </w:r>
          </w:p>
        </w:tc>
        <w:tc>
          <w:tcPr>
            <w:tcW w:w="1425" w:type="dxa"/>
            <w:tcBorders>
              <w:top w:val="nil"/>
              <w:left w:val="nil"/>
              <w:bottom w:val="single" w:sz="4" w:space="0" w:color="auto"/>
              <w:right w:val="single" w:sz="4" w:space="0" w:color="auto"/>
            </w:tcBorders>
            <w:shd w:val="clear" w:color="auto" w:fill="auto"/>
            <w:noWrap/>
            <w:vAlign w:val="bottom"/>
            <w:hideMark/>
          </w:tcPr>
          <w:p w14:paraId="56A689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6.455,64</w:t>
            </w:r>
          </w:p>
        </w:tc>
        <w:tc>
          <w:tcPr>
            <w:tcW w:w="1396" w:type="dxa"/>
            <w:tcBorders>
              <w:top w:val="nil"/>
              <w:left w:val="nil"/>
              <w:bottom w:val="single" w:sz="4" w:space="0" w:color="auto"/>
              <w:right w:val="single" w:sz="4" w:space="0" w:color="auto"/>
            </w:tcBorders>
            <w:shd w:val="clear" w:color="auto" w:fill="auto"/>
            <w:noWrap/>
            <w:vAlign w:val="bottom"/>
            <w:hideMark/>
          </w:tcPr>
          <w:p w14:paraId="4DF549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618D7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2103F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458C2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C18D0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EFFBF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472F6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9620C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F5F226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881E0D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A500006 Osiguranje pomoćnika učenicima s teškoćama</w:t>
            </w:r>
          </w:p>
        </w:tc>
        <w:tc>
          <w:tcPr>
            <w:tcW w:w="1425" w:type="dxa"/>
            <w:tcBorders>
              <w:top w:val="nil"/>
              <w:left w:val="nil"/>
              <w:bottom w:val="single" w:sz="4" w:space="0" w:color="auto"/>
              <w:right w:val="single" w:sz="4" w:space="0" w:color="auto"/>
            </w:tcBorders>
            <w:shd w:val="clear" w:color="000000" w:fill="CCCCFF"/>
            <w:noWrap/>
            <w:vAlign w:val="bottom"/>
            <w:hideMark/>
          </w:tcPr>
          <w:p w14:paraId="39392B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26.835,49</w:t>
            </w:r>
          </w:p>
        </w:tc>
        <w:tc>
          <w:tcPr>
            <w:tcW w:w="1396" w:type="dxa"/>
            <w:tcBorders>
              <w:top w:val="nil"/>
              <w:left w:val="nil"/>
              <w:bottom w:val="single" w:sz="4" w:space="0" w:color="auto"/>
              <w:right w:val="single" w:sz="4" w:space="0" w:color="auto"/>
            </w:tcBorders>
            <w:shd w:val="clear" w:color="000000" w:fill="CCCCFF"/>
            <w:noWrap/>
            <w:vAlign w:val="bottom"/>
            <w:hideMark/>
          </w:tcPr>
          <w:p w14:paraId="61460D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42.204,53</w:t>
            </w:r>
          </w:p>
        </w:tc>
        <w:tc>
          <w:tcPr>
            <w:tcW w:w="1240" w:type="dxa"/>
            <w:tcBorders>
              <w:top w:val="nil"/>
              <w:left w:val="nil"/>
              <w:bottom w:val="single" w:sz="4" w:space="0" w:color="auto"/>
              <w:right w:val="single" w:sz="4" w:space="0" w:color="auto"/>
            </w:tcBorders>
            <w:shd w:val="clear" w:color="000000" w:fill="CCCCFF"/>
            <w:noWrap/>
            <w:vAlign w:val="bottom"/>
            <w:hideMark/>
          </w:tcPr>
          <w:p w14:paraId="578CAF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44.060,00</w:t>
            </w:r>
          </w:p>
        </w:tc>
        <w:tc>
          <w:tcPr>
            <w:tcW w:w="1324" w:type="dxa"/>
            <w:tcBorders>
              <w:top w:val="nil"/>
              <w:left w:val="nil"/>
              <w:bottom w:val="single" w:sz="4" w:space="0" w:color="auto"/>
              <w:right w:val="single" w:sz="4" w:space="0" w:color="auto"/>
            </w:tcBorders>
            <w:shd w:val="clear" w:color="000000" w:fill="CCCCFF"/>
            <w:noWrap/>
            <w:vAlign w:val="bottom"/>
            <w:hideMark/>
          </w:tcPr>
          <w:p w14:paraId="4B2CA1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44.060,00</w:t>
            </w:r>
          </w:p>
        </w:tc>
        <w:tc>
          <w:tcPr>
            <w:tcW w:w="1312" w:type="dxa"/>
            <w:tcBorders>
              <w:top w:val="nil"/>
              <w:left w:val="nil"/>
              <w:bottom w:val="single" w:sz="4" w:space="0" w:color="auto"/>
              <w:right w:val="single" w:sz="4" w:space="0" w:color="auto"/>
            </w:tcBorders>
            <w:shd w:val="clear" w:color="000000" w:fill="CCCCFF"/>
            <w:noWrap/>
            <w:vAlign w:val="bottom"/>
            <w:hideMark/>
          </w:tcPr>
          <w:p w14:paraId="0A3188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44.060,00</w:t>
            </w:r>
          </w:p>
        </w:tc>
        <w:tc>
          <w:tcPr>
            <w:tcW w:w="767" w:type="dxa"/>
            <w:tcBorders>
              <w:top w:val="nil"/>
              <w:left w:val="nil"/>
              <w:bottom w:val="single" w:sz="4" w:space="0" w:color="auto"/>
              <w:right w:val="single" w:sz="4" w:space="0" w:color="auto"/>
            </w:tcBorders>
            <w:shd w:val="clear" w:color="000000" w:fill="CCCCFF"/>
            <w:noWrap/>
            <w:vAlign w:val="bottom"/>
            <w:hideMark/>
          </w:tcPr>
          <w:p w14:paraId="295B22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157,27</w:t>
            </w:r>
          </w:p>
        </w:tc>
        <w:tc>
          <w:tcPr>
            <w:tcW w:w="821" w:type="dxa"/>
            <w:tcBorders>
              <w:top w:val="nil"/>
              <w:left w:val="nil"/>
              <w:bottom w:val="single" w:sz="4" w:space="0" w:color="auto"/>
              <w:right w:val="single" w:sz="4" w:space="0" w:color="auto"/>
            </w:tcBorders>
            <w:shd w:val="clear" w:color="000000" w:fill="CCCCFF"/>
            <w:noWrap/>
            <w:vAlign w:val="bottom"/>
            <w:hideMark/>
          </w:tcPr>
          <w:p w14:paraId="284D41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104,40</w:t>
            </w:r>
          </w:p>
        </w:tc>
        <w:tc>
          <w:tcPr>
            <w:tcW w:w="839" w:type="dxa"/>
            <w:tcBorders>
              <w:top w:val="nil"/>
              <w:left w:val="nil"/>
              <w:bottom w:val="single" w:sz="4" w:space="0" w:color="auto"/>
              <w:right w:val="single" w:sz="4" w:space="0" w:color="auto"/>
            </w:tcBorders>
            <w:shd w:val="clear" w:color="000000" w:fill="CCCCFF"/>
            <w:noWrap/>
            <w:vAlign w:val="bottom"/>
            <w:hideMark/>
          </w:tcPr>
          <w:p w14:paraId="36CD13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468B1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5FF14D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FB7183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A4CA0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3.539,09</w:t>
            </w:r>
          </w:p>
        </w:tc>
        <w:tc>
          <w:tcPr>
            <w:tcW w:w="1396" w:type="dxa"/>
            <w:tcBorders>
              <w:top w:val="nil"/>
              <w:left w:val="nil"/>
              <w:bottom w:val="single" w:sz="4" w:space="0" w:color="auto"/>
              <w:right w:val="single" w:sz="4" w:space="0" w:color="auto"/>
            </w:tcBorders>
            <w:shd w:val="clear" w:color="000000" w:fill="FFFF99"/>
            <w:noWrap/>
            <w:vAlign w:val="bottom"/>
            <w:hideMark/>
          </w:tcPr>
          <w:p w14:paraId="68B5ED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8.944,19</w:t>
            </w:r>
          </w:p>
        </w:tc>
        <w:tc>
          <w:tcPr>
            <w:tcW w:w="1240" w:type="dxa"/>
            <w:tcBorders>
              <w:top w:val="nil"/>
              <w:left w:val="nil"/>
              <w:bottom w:val="single" w:sz="4" w:space="0" w:color="auto"/>
              <w:right w:val="single" w:sz="4" w:space="0" w:color="auto"/>
            </w:tcBorders>
            <w:shd w:val="clear" w:color="000000" w:fill="FFFF99"/>
            <w:noWrap/>
            <w:vAlign w:val="bottom"/>
            <w:hideMark/>
          </w:tcPr>
          <w:p w14:paraId="266309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6.140,00</w:t>
            </w:r>
          </w:p>
        </w:tc>
        <w:tc>
          <w:tcPr>
            <w:tcW w:w="1324" w:type="dxa"/>
            <w:tcBorders>
              <w:top w:val="nil"/>
              <w:left w:val="nil"/>
              <w:bottom w:val="single" w:sz="4" w:space="0" w:color="auto"/>
              <w:right w:val="single" w:sz="4" w:space="0" w:color="auto"/>
            </w:tcBorders>
            <w:shd w:val="clear" w:color="000000" w:fill="FFFF99"/>
            <w:noWrap/>
            <w:vAlign w:val="bottom"/>
            <w:hideMark/>
          </w:tcPr>
          <w:p w14:paraId="405D35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6.140,00</w:t>
            </w:r>
          </w:p>
        </w:tc>
        <w:tc>
          <w:tcPr>
            <w:tcW w:w="1312" w:type="dxa"/>
            <w:tcBorders>
              <w:top w:val="nil"/>
              <w:left w:val="nil"/>
              <w:bottom w:val="single" w:sz="4" w:space="0" w:color="auto"/>
              <w:right w:val="single" w:sz="4" w:space="0" w:color="auto"/>
            </w:tcBorders>
            <w:shd w:val="clear" w:color="000000" w:fill="FFFF99"/>
            <w:noWrap/>
            <w:vAlign w:val="bottom"/>
            <w:hideMark/>
          </w:tcPr>
          <w:p w14:paraId="52ED27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6.140,00</w:t>
            </w:r>
          </w:p>
        </w:tc>
        <w:tc>
          <w:tcPr>
            <w:tcW w:w="767" w:type="dxa"/>
            <w:tcBorders>
              <w:top w:val="nil"/>
              <w:left w:val="nil"/>
              <w:bottom w:val="single" w:sz="4" w:space="0" w:color="auto"/>
              <w:right w:val="single" w:sz="4" w:space="0" w:color="auto"/>
            </w:tcBorders>
            <w:shd w:val="clear" w:color="000000" w:fill="FFFF99"/>
            <w:noWrap/>
            <w:vAlign w:val="bottom"/>
            <w:hideMark/>
          </w:tcPr>
          <w:p w14:paraId="6F1D4E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252,73</w:t>
            </w:r>
          </w:p>
        </w:tc>
        <w:tc>
          <w:tcPr>
            <w:tcW w:w="821" w:type="dxa"/>
            <w:tcBorders>
              <w:top w:val="nil"/>
              <w:left w:val="nil"/>
              <w:bottom w:val="single" w:sz="4" w:space="0" w:color="auto"/>
              <w:right w:val="single" w:sz="4" w:space="0" w:color="auto"/>
            </w:tcBorders>
            <w:shd w:val="clear" w:color="000000" w:fill="FFFF99"/>
            <w:noWrap/>
            <w:vAlign w:val="bottom"/>
            <w:hideMark/>
          </w:tcPr>
          <w:p w14:paraId="52689C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68,65</w:t>
            </w:r>
          </w:p>
        </w:tc>
        <w:tc>
          <w:tcPr>
            <w:tcW w:w="839" w:type="dxa"/>
            <w:tcBorders>
              <w:top w:val="nil"/>
              <w:left w:val="nil"/>
              <w:bottom w:val="single" w:sz="4" w:space="0" w:color="auto"/>
              <w:right w:val="single" w:sz="4" w:space="0" w:color="auto"/>
            </w:tcBorders>
            <w:shd w:val="clear" w:color="000000" w:fill="FFFF99"/>
            <w:noWrap/>
            <w:vAlign w:val="bottom"/>
            <w:hideMark/>
          </w:tcPr>
          <w:p w14:paraId="1246F2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6CB08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F8B4A8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D0177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A1CDD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3.539,09</w:t>
            </w:r>
          </w:p>
        </w:tc>
        <w:tc>
          <w:tcPr>
            <w:tcW w:w="1396" w:type="dxa"/>
            <w:tcBorders>
              <w:top w:val="nil"/>
              <w:left w:val="nil"/>
              <w:bottom w:val="single" w:sz="4" w:space="0" w:color="auto"/>
              <w:right w:val="single" w:sz="4" w:space="0" w:color="auto"/>
            </w:tcBorders>
            <w:shd w:val="clear" w:color="auto" w:fill="auto"/>
            <w:noWrap/>
            <w:vAlign w:val="bottom"/>
            <w:hideMark/>
          </w:tcPr>
          <w:p w14:paraId="505F08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8.944,19</w:t>
            </w:r>
          </w:p>
        </w:tc>
        <w:tc>
          <w:tcPr>
            <w:tcW w:w="1240" w:type="dxa"/>
            <w:tcBorders>
              <w:top w:val="nil"/>
              <w:left w:val="nil"/>
              <w:bottom w:val="single" w:sz="4" w:space="0" w:color="auto"/>
              <w:right w:val="single" w:sz="4" w:space="0" w:color="auto"/>
            </w:tcBorders>
            <w:shd w:val="clear" w:color="auto" w:fill="auto"/>
            <w:noWrap/>
            <w:vAlign w:val="bottom"/>
            <w:hideMark/>
          </w:tcPr>
          <w:p w14:paraId="68E381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6.140,00</w:t>
            </w:r>
          </w:p>
        </w:tc>
        <w:tc>
          <w:tcPr>
            <w:tcW w:w="1324" w:type="dxa"/>
            <w:tcBorders>
              <w:top w:val="nil"/>
              <w:left w:val="nil"/>
              <w:bottom w:val="single" w:sz="4" w:space="0" w:color="auto"/>
              <w:right w:val="single" w:sz="4" w:space="0" w:color="auto"/>
            </w:tcBorders>
            <w:shd w:val="clear" w:color="auto" w:fill="auto"/>
            <w:noWrap/>
            <w:vAlign w:val="bottom"/>
            <w:hideMark/>
          </w:tcPr>
          <w:p w14:paraId="7AF700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6.140,00</w:t>
            </w:r>
          </w:p>
        </w:tc>
        <w:tc>
          <w:tcPr>
            <w:tcW w:w="1312" w:type="dxa"/>
            <w:tcBorders>
              <w:top w:val="nil"/>
              <w:left w:val="nil"/>
              <w:bottom w:val="single" w:sz="4" w:space="0" w:color="auto"/>
              <w:right w:val="single" w:sz="4" w:space="0" w:color="auto"/>
            </w:tcBorders>
            <w:shd w:val="clear" w:color="auto" w:fill="auto"/>
            <w:noWrap/>
            <w:vAlign w:val="bottom"/>
            <w:hideMark/>
          </w:tcPr>
          <w:p w14:paraId="70CC61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6.140,00</w:t>
            </w:r>
          </w:p>
        </w:tc>
        <w:tc>
          <w:tcPr>
            <w:tcW w:w="767" w:type="dxa"/>
            <w:tcBorders>
              <w:top w:val="nil"/>
              <w:left w:val="nil"/>
              <w:bottom w:val="single" w:sz="4" w:space="0" w:color="auto"/>
              <w:right w:val="single" w:sz="4" w:space="0" w:color="auto"/>
            </w:tcBorders>
            <w:shd w:val="clear" w:color="auto" w:fill="auto"/>
            <w:noWrap/>
            <w:vAlign w:val="bottom"/>
            <w:hideMark/>
          </w:tcPr>
          <w:p w14:paraId="6BCB2D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252,73</w:t>
            </w:r>
          </w:p>
        </w:tc>
        <w:tc>
          <w:tcPr>
            <w:tcW w:w="821" w:type="dxa"/>
            <w:tcBorders>
              <w:top w:val="nil"/>
              <w:left w:val="nil"/>
              <w:bottom w:val="single" w:sz="4" w:space="0" w:color="auto"/>
              <w:right w:val="single" w:sz="4" w:space="0" w:color="auto"/>
            </w:tcBorders>
            <w:shd w:val="clear" w:color="auto" w:fill="auto"/>
            <w:noWrap/>
            <w:vAlign w:val="bottom"/>
            <w:hideMark/>
          </w:tcPr>
          <w:p w14:paraId="6C8DBB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68,65</w:t>
            </w:r>
          </w:p>
        </w:tc>
        <w:tc>
          <w:tcPr>
            <w:tcW w:w="839" w:type="dxa"/>
            <w:tcBorders>
              <w:top w:val="nil"/>
              <w:left w:val="nil"/>
              <w:bottom w:val="single" w:sz="4" w:space="0" w:color="auto"/>
              <w:right w:val="single" w:sz="4" w:space="0" w:color="auto"/>
            </w:tcBorders>
            <w:shd w:val="clear" w:color="auto" w:fill="auto"/>
            <w:noWrap/>
            <w:vAlign w:val="bottom"/>
            <w:hideMark/>
          </w:tcPr>
          <w:p w14:paraId="144E9B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6A2D3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BB8648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DB7AC5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398D11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3.539,09</w:t>
            </w:r>
          </w:p>
        </w:tc>
        <w:tc>
          <w:tcPr>
            <w:tcW w:w="1396" w:type="dxa"/>
            <w:tcBorders>
              <w:top w:val="nil"/>
              <w:left w:val="nil"/>
              <w:bottom w:val="single" w:sz="4" w:space="0" w:color="auto"/>
              <w:right w:val="single" w:sz="4" w:space="0" w:color="auto"/>
            </w:tcBorders>
            <w:shd w:val="clear" w:color="auto" w:fill="auto"/>
            <w:noWrap/>
            <w:vAlign w:val="bottom"/>
            <w:hideMark/>
          </w:tcPr>
          <w:p w14:paraId="73E569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8.944,19</w:t>
            </w:r>
          </w:p>
        </w:tc>
        <w:tc>
          <w:tcPr>
            <w:tcW w:w="1240" w:type="dxa"/>
            <w:tcBorders>
              <w:top w:val="nil"/>
              <w:left w:val="nil"/>
              <w:bottom w:val="single" w:sz="4" w:space="0" w:color="auto"/>
              <w:right w:val="single" w:sz="4" w:space="0" w:color="auto"/>
            </w:tcBorders>
            <w:shd w:val="clear" w:color="auto" w:fill="auto"/>
            <w:noWrap/>
            <w:vAlign w:val="bottom"/>
            <w:hideMark/>
          </w:tcPr>
          <w:p w14:paraId="430142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6.140,00</w:t>
            </w:r>
          </w:p>
        </w:tc>
        <w:tc>
          <w:tcPr>
            <w:tcW w:w="1324" w:type="dxa"/>
            <w:tcBorders>
              <w:top w:val="nil"/>
              <w:left w:val="nil"/>
              <w:bottom w:val="single" w:sz="4" w:space="0" w:color="auto"/>
              <w:right w:val="single" w:sz="4" w:space="0" w:color="auto"/>
            </w:tcBorders>
            <w:shd w:val="clear" w:color="auto" w:fill="auto"/>
            <w:noWrap/>
            <w:vAlign w:val="bottom"/>
            <w:hideMark/>
          </w:tcPr>
          <w:p w14:paraId="226BE5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6.140,00</w:t>
            </w:r>
          </w:p>
        </w:tc>
        <w:tc>
          <w:tcPr>
            <w:tcW w:w="1312" w:type="dxa"/>
            <w:tcBorders>
              <w:top w:val="nil"/>
              <w:left w:val="nil"/>
              <w:bottom w:val="single" w:sz="4" w:space="0" w:color="auto"/>
              <w:right w:val="single" w:sz="4" w:space="0" w:color="auto"/>
            </w:tcBorders>
            <w:shd w:val="clear" w:color="auto" w:fill="auto"/>
            <w:noWrap/>
            <w:vAlign w:val="bottom"/>
            <w:hideMark/>
          </w:tcPr>
          <w:p w14:paraId="2056CA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6.140,00</w:t>
            </w:r>
          </w:p>
        </w:tc>
        <w:tc>
          <w:tcPr>
            <w:tcW w:w="767" w:type="dxa"/>
            <w:tcBorders>
              <w:top w:val="nil"/>
              <w:left w:val="nil"/>
              <w:bottom w:val="single" w:sz="4" w:space="0" w:color="auto"/>
              <w:right w:val="single" w:sz="4" w:space="0" w:color="auto"/>
            </w:tcBorders>
            <w:shd w:val="clear" w:color="auto" w:fill="auto"/>
            <w:noWrap/>
            <w:vAlign w:val="bottom"/>
            <w:hideMark/>
          </w:tcPr>
          <w:p w14:paraId="3C9DDA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252,73</w:t>
            </w:r>
          </w:p>
        </w:tc>
        <w:tc>
          <w:tcPr>
            <w:tcW w:w="821" w:type="dxa"/>
            <w:tcBorders>
              <w:top w:val="nil"/>
              <w:left w:val="nil"/>
              <w:bottom w:val="single" w:sz="4" w:space="0" w:color="auto"/>
              <w:right w:val="single" w:sz="4" w:space="0" w:color="auto"/>
            </w:tcBorders>
            <w:shd w:val="clear" w:color="auto" w:fill="auto"/>
            <w:noWrap/>
            <w:vAlign w:val="bottom"/>
            <w:hideMark/>
          </w:tcPr>
          <w:p w14:paraId="0EE1B6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68,65</w:t>
            </w:r>
          </w:p>
        </w:tc>
        <w:tc>
          <w:tcPr>
            <w:tcW w:w="839" w:type="dxa"/>
            <w:tcBorders>
              <w:top w:val="nil"/>
              <w:left w:val="nil"/>
              <w:bottom w:val="single" w:sz="4" w:space="0" w:color="auto"/>
              <w:right w:val="single" w:sz="4" w:space="0" w:color="auto"/>
            </w:tcBorders>
            <w:shd w:val="clear" w:color="auto" w:fill="auto"/>
            <w:noWrap/>
            <w:vAlign w:val="bottom"/>
            <w:hideMark/>
          </w:tcPr>
          <w:p w14:paraId="041807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8DF5B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CBBD49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BF61AF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7E5DF6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23.296,40</w:t>
            </w:r>
          </w:p>
        </w:tc>
        <w:tc>
          <w:tcPr>
            <w:tcW w:w="1396" w:type="dxa"/>
            <w:tcBorders>
              <w:top w:val="nil"/>
              <w:left w:val="nil"/>
              <w:bottom w:val="single" w:sz="4" w:space="0" w:color="auto"/>
              <w:right w:val="single" w:sz="4" w:space="0" w:color="auto"/>
            </w:tcBorders>
            <w:shd w:val="clear" w:color="000000" w:fill="FFFF99"/>
            <w:noWrap/>
            <w:vAlign w:val="bottom"/>
            <w:hideMark/>
          </w:tcPr>
          <w:p w14:paraId="75C38A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33.260,34</w:t>
            </w:r>
          </w:p>
        </w:tc>
        <w:tc>
          <w:tcPr>
            <w:tcW w:w="1240" w:type="dxa"/>
            <w:tcBorders>
              <w:top w:val="nil"/>
              <w:left w:val="nil"/>
              <w:bottom w:val="single" w:sz="4" w:space="0" w:color="auto"/>
              <w:right w:val="single" w:sz="4" w:space="0" w:color="auto"/>
            </w:tcBorders>
            <w:shd w:val="clear" w:color="000000" w:fill="FFFF99"/>
            <w:noWrap/>
            <w:vAlign w:val="bottom"/>
            <w:hideMark/>
          </w:tcPr>
          <w:p w14:paraId="699759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37.920,00</w:t>
            </w:r>
          </w:p>
        </w:tc>
        <w:tc>
          <w:tcPr>
            <w:tcW w:w="1324" w:type="dxa"/>
            <w:tcBorders>
              <w:top w:val="nil"/>
              <w:left w:val="nil"/>
              <w:bottom w:val="single" w:sz="4" w:space="0" w:color="auto"/>
              <w:right w:val="single" w:sz="4" w:space="0" w:color="auto"/>
            </w:tcBorders>
            <w:shd w:val="clear" w:color="000000" w:fill="FFFF99"/>
            <w:noWrap/>
            <w:vAlign w:val="bottom"/>
            <w:hideMark/>
          </w:tcPr>
          <w:p w14:paraId="6E42F6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37.920,00</w:t>
            </w:r>
          </w:p>
        </w:tc>
        <w:tc>
          <w:tcPr>
            <w:tcW w:w="1312" w:type="dxa"/>
            <w:tcBorders>
              <w:top w:val="nil"/>
              <w:left w:val="nil"/>
              <w:bottom w:val="single" w:sz="4" w:space="0" w:color="auto"/>
              <w:right w:val="single" w:sz="4" w:space="0" w:color="auto"/>
            </w:tcBorders>
            <w:shd w:val="clear" w:color="000000" w:fill="FFFF99"/>
            <w:noWrap/>
            <w:vAlign w:val="bottom"/>
            <w:hideMark/>
          </w:tcPr>
          <w:p w14:paraId="19F9FF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37.920,00</w:t>
            </w:r>
          </w:p>
        </w:tc>
        <w:tc>
          <w:tcPr>
            <w:tcW w:w="767" w:type="dxa"/>
            <w:tcBorders>
              <w:top w:val="nil"/>
              <w:left w:val="nil"/>
              <w:bottom w:val="single" w:sz="4" w:space="0" w:color="auto"/>
              <w:right w:val="single" w:sz="4" w:space="0" w:color="auto"/>
            </w:tcBorders>
            <w:shd w:val="clear" w:color="000000" w:fill="FFFF99"/>
            <w:noWrap/>
            <w:vAlign w:val="bottom"/>
            <w:hideMark/>
          </w:tcPr>
          <w:p w14:paraId="26D08D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142,77</w:t>
            </w:r>
          </w:p>
        </w:tc>
        <w:tc>
          <w:tcPr>
            <w:tcW w:w="821" w:type="dxa"/>
            <w:tcBorders>
              <w:top w:val="nil"/>
              <w:left w:val="nil"/>
              <w:bottom w:val="single" w:sz="4" w:space="0" w:color="auto"/>
              <w:right w:val="single" w:sz="4" w:space="0" w:color="auto"/>
            </w:tcBorders>
            <w:shd w:val="clear" w:color="000000" w:fill="FFFF99"/>
            <w:noWrap/>
            <w:vAlign w:val="bottom"/>
            <w:hideMark/>
          </w:tcPr>
          <w:p w14:paraId="29C38D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114,01</w:t>
            </w:r>
          </w:p>
        </w:tc>
        <w:tc>
          <w:tcPr>
            <w:tcW w:w="839" w:type="dxa"/>
            <w:tcBorders>
              <w:top w:val="nil"/>
              <w:left w:val="nil"/>
              <w:bottom w:val="single" w:sz="4" w:space="0" w:color="auto"/>
              <w:right w:val="single" w:sz="4" w:space="0" w:color="auto"/>
            </w:tcBorders>
            <w:shd w:val="clear" w:color="000000" w:fill="FFFF99"/>
            <w:noWrap/>
            <w:vAlign w:val="bottom"/>
            <w:hideMark/>
          </w:tcPr>
          <w:p w14:paraId="4E09BF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70242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FB10A1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CD6D7F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26019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23.296,40</w:t>
            </w:r>
          </w:p>
        </w:tc>
        <w:tc>
          <w:tcPr>
            <w:tcW w:w="1396" w:type="dxa"/>
            <w:tcBorders>
              <w:top w:val="nil"/>
              <w:left w:val="nil"/>
              <w:bottom w:val="single" w:sz="4" w:space="0" w:color="auto"/>
              <w:right w:val="single" w:sz="4" w:space="0" w:color="auto"/>
            </w:tcBorders>
            <w:shd w:val="clear" w:color="auto" w:fill="auto"/>
            <w:noWrap/>
            <w:vAlign w:val="bottom"/>
            <w:hideMark/>
          </w:tcPr>
          <w:p w14:paraId="2BCEB1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33.260,34</w:t>
            </w:r>
          </w:p>
        </w:tc>
        <w:tc>
          <w:tcPr>
            <w:tcW w:w="1240" w:type="dxa"/>
            <w:tcBorders>
              <w:top w:val="nil"/>
              <w:left w:val="nil"/>
              <w:bottom w:val="single" w:sz="4" w:space="0" w:color="auto"/>
              <w:right w:val="single" w:sz="4" w:space="0" w:color="auto"/>
            </w:tcBorders>
            <w:shd w:val="clear" w:color="auto" w:fill="auto"/>
            <w:noWrap/>
            <w:vAlign w:val="bottom"/>
            <w:hideMark/>
          </w:tcPr>
          <w:p w14:paraId="338C80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37.920,00</w:t>
            </w:r>
          </w:p>
        </w:tc>
        <w:tc>
          <w:tcPr>
            <w:tcW w:w="1324" w:type="dxa"/>
            <w:tcBorders>
              <w:top w:val="nil"/>
              <w:left w:val="nil"/>
              <w:bottom w:val="single" w:sz="4" w:space="0" w:color="auto"/>
              <w:right w:val="single" w:sz="4" w:space="0" w:color="auto"/>
            </w:tcBorders>
            <w:shd w:val="clear" w:color="auto" w:fill="auto"/>
            <w:noWrap/>
            <w:vAlign w:val="bottom"/>
            <w:hideMark/>
          </w:tcPr>
          <w:p w14:paraId="301774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37.920,00</w:t>
            </w:r>
          </w:p>
        </w:tc>
        <w:tc>
          <w:tcPr>
            <w:tcW w:w="1312" w:type="dxa"/>
            <w:tcBorders>
              <w:top w:val="nil"/>
              <w:left w:val="nil"/>
              <w:bottom w:val="single" w:sz="4" w:space="0" w:color="auto"/>
              <w:right w:val="single" w:sz="4" w:space="0" w:color="auto"/>
            </w:tcBorders>
            <w:shd w:val="clear" w:color="auto" w:fill="auto"/>
            <w:noWrap/>
            <w:vAlign w:val="bottom"/>
            <w:hideMark/>
          </w:tcPr>
          <w:p w14:paraId="0EEEEF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37.920,00</w:t>
            </w:r>
          </w:p>
        </w:tc>
        <w:tc>
          <w:tcPr>
            <w:tcW w:w="767" w:type="dxa"/>
            <w:tcBorders>
              <w:top w:val="nil"/>
              <w:left w:val="nil"/>
              <w:bottom w:val="single" w:sz="4" w:space="0" w:color="auto"/>
              <w:right w:val="single" w:sz="4" w:space="0" w:color="auto"/>
            </w:tcBorders>
            <w:shd w:val="clear" w:color="auto" w:fill="auto"/>
            <w:noWrap/>
            <w:vAlign w:val="bottom"/>
            <w:hideMark/>
          </w:tcPr>
          <w:p w14:paraId="7F788E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142,77</w:t>
            </w:r>
          </w:p>
        </w:tc>
        <w:tc>
          <w:tcPr>
            <w:tcW w:w="821" w:type="dxa"/>
            <w:tcBorders>
              <w:top w:val="nil"/>
              <w:left w:val="nil"/>
              <w:bottom w:val="single" w:sz="4" w:space="0" w:color="auto"/>
              <w:right w:val="single" w:sz="4" w:space="0" w:color="auto"/>
            </w:tcBorders>
            <w:shd w:val="clear" w:color="auto" w:fill="auto"/>
            <w:noWrap/>
            <w:vAlign w:val="bottom"/>
            <w:hideMark/>
          </w:tcPr>
          <w:p w14:paraId="4EF05E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114,01</w:t>
            </w:r>
          </w:p>
        </w:tc>
        <w:tc>
          <w:tcPr>
            <w:tcW w:w="839" w:type="dxa"/>
            <w:tcBorders>
              <w:top w:val="nil"/>
              <w:left w:val="nil"/>
              <w:bottom w:val="single" w:sz="4" w:space="0" w:color="auto"/>
              <w:right w:val="single" w:sz="4" w:space="0" w:color="auto"/>
            </w:tcBorders>
            <w:shd w:val="clear" w:color="auto" w:fill="auto"/>
            <w:noWrap/>
            <w:vAlign w:val="bottom"/>
            <w:hideMark/>
          </w:tcPr>
          <w:p w14:paraId="765AB3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0B660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F4F418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5DCCB5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6F8E24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23.057,31</w:t>
            </w:r>
          </w:p>
        </w:tc>
        <w:tc>
          <w:tcPr>
            <w:tcW w:w="1396" w:type="dxa"/>
            <w:tcBorders>
              <w:top w:val="nil"/>
              <w:left w:val="nil"/>
              <w:bottom w:val="single" w:sz="4" w:space="0" w:color="auto"/>
              <w:right w:val="single" w:sz="4" w:space="0" w:color="auto"/>
            </w:tcBorders>
            <w:shd w:val="clear" w:color="auto" w:fill="auto"/>
            <w:noWrap/>
            <w:vAlign w:val="bottom"/>
            <w:hideMark/>
          </w:tcPr>
          <w:p w14:paraId="3B2D44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31.508,40</w:t>
            </w:r>
          </w:p>
        </w:tc>
        <w:tc>
          <w:tcPr>
            <w:tcW w:w="1240" w:type="dxa"/>
            <w:tcBorders>
              <w:top w:val="nil"/>
              <w:left w:val="nil"/>
              <w:bottom w:val="single" w:sz="4" w:space="0" w:color="auto"/>
              <w:right w:val="single" w:sz="4" w:space="0" w:color="auto"/>
            </w:tcBorders>
            <w:shd w:val="clear" w:color="auto" w:fill="auto"/>
            <w:noWrap/>
            <w:vAlign w:val="bottom"/>
            <w:hideMark/>
          </w:tcPr>
          <w:p w14:paraId="52A1C7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34.700,00</w:t>
            </w:r>
          </w:p>
        </w:tc>
        <w:tc>
          <w:tcPr>
            <w:tcW w:w="1324" w:type="dxa"/>
            <w:tcBorders>
              <w:top w:val="nil"/>
              <w:left w:val="nil"/>
              <w:bottom w:val="single" w:sz="4" w:space="0" w:color="auto"/>
              <w:right w:val="single" w:sz="4" w:space="0" w:color="auto"/>
            </w:tcBorders>
            <w:shd w:val="clear" w:color="auto" w:fill="auto"/>
            <w:noWrap/>
            <w:vAlign w:val="bottom"/>
            <w:hideMark/>
          </w:tcPr>
          <w:p w14:paraId="238022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34.700,00</w:t>
            </w:r>
          </w:p>
        </w:tc>
        <w:tc>
          <w:tcPr>
            <w:tcW w:w="1312" w:type="dxa"/>
            <w:tcBorders>
              <w:top w:val="nil"/>
              <w:left w:val="nil"/>
              <w:bottom w:val="single" w:sz="4" w:space="0" w:color="auto"/>
              <w:right w:val="single" w:sz="4" w:space="0" w:color="auto"/>
            </w:tcBorders>
            <w:shd w:val="clear" w:color="auto" w:fill="auto"/>
            <w:noWrap/>
            <w:vAlign w:val="bottom"/>
            <w:hideMark/>
          </w:tcPr>
          <w:p w14:paraId="05A8DF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34.700,00</w:t>
            </w:r>
          </w:p>
        </w:tc>
        <w:tc>
          <w:tcPr>
            <w:tcW w:w="767" w:type="dxa"/>
            <w:tcBorders>
              <w:top w:val="nil"/>
              <w:left w:val="nil"/>
              <w:bottom w:val="single" w:sz="4" w:space="0" w:color="auto"/>
              <w:right w:val="single" w:sz="4" w:space="0" w:color="auto"/>
            </w:tcBorders>
            <w:shd w:val="clear" w:color="auto" w:fill="auto"/>
            <w:noWrap/>
            <w:vAlign w:val="bottom"/>
            <w:hideMark/>
          </w:tcPr>
          <w:p w14:paraId="3A9C3A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136,65</w:t>
            </w:r>
          </w:p>
        </w:tc>
        <w:tc>
          <w:tcPr>
            <w:tcW w:w="821" w:type="dxa"/>
            <w:tcBorders>
              <w:top w:val="nil"/>
              <w:left w:val="nil"/>
              <w:bottom w:val="single" w:sz="4" w:space="0" w:color="auto"/>
              <w:right w:val="single" w:sz="4" w:space="0" w:color="auto"/>
            </w:tcBorders>
            <w:shd w:val="clear" w:color="auto" w:fill="auto"/>
            <w:noWrap/>
            <w:vAlign w:val="bottom"/>
            <w:hideMark/>
          </w:tcPr>
          <w:p w14:paraId="167DA0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110,13</w:t>
            </w:r>
          </w:p>
        </w:tc>
        <w:tc>
          <w:tcPr>
            <w:tcW w:w="839" w:type="dxa"/>
            <w:tcBorders>
              <w:top w:val="nil"/>
              <w:left w:val="nil"/>
              <w:bottom w:val="single" w:sz="4" w:space="0" w:color="auto"/>
              <w:right w:val="single" w:sz="4" w:space="0" w:color="auto"/>
            </w:tcBorders>
            <w:shd w:val="clear" w:color="auto" w:fill="auto"/>
            <w:noWrap/>
            <w:vAlign w:val="bottom"/>
            <w:hideMark/>
          </w:tcPr>
          <w:p w14:paraId="6C7626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BA836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4EF6D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E9139A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8B52E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239,09</w:t>
            </w:r>
          </w:p>
        </w:tc>
        <w:tc>
          <w:tcPr>
            <w:tcW w:w="1396" w:type="dxa"/>
            <w:tcBorders>
              <w:top w:val="nil"/>
              <w:left w:val="nil"/>
              <w:bottom w:val="single" w:sz="4" w:space="0" w:color="auto"/>
              <w:right w:val="single" w:sz="4" w:space="0" w:color="auto"/>
            </w:tcBorders>
            <w:shd w:val="clear" w:color="auto" w:fill="auto"/>
            <w:noWrap/>
            <w:vAlign w:val="bottom"/>
            <w:hideMark/>
          </w:tcPr>
          <w:p w14:paraId="19D16F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1.751,94</w:t>
            </w:r>
          </w:p>
        </w:tc>
        <w:tc>
          <w:tcPr>
            <w:tcW w:w="1240" w:type="dxa"/>
            <w:tcBorders>
              <w:top w:val="nil"/>
              <w:left w:val="nil"/>
              <w:bottom w:val="single" w:sz="4" w:space="0" w:color="auto"/>
              <w:right w:val="single" w:sz="4" w:space="0" w:color="auto"/>
            </w:tcBorders>
            <w:shd w:val="clear" w:color="auto" w:fill="auto"/>
            <w:noWrap/>
            <w:vAlign w:val="bottom"/>
            <w:hideMark/>
          </w:tcPr>
          <w:p w14:paraId="12B232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3.220,00</w:t>
            </w:r>
          </w:p>
        </w:tc>
        <w:tc>
          <w:tcPr>
            <w:tcW w:w="1324" w:type="dxa"/>
            <w:tcBorders>
              <w:top w:val="nil"/>
              <w:left w:val="nil"/>
              <w:bottom w:val="single" w:sz="4" w:space="0" w:color="auto"/>
              <w:right w:val="single" w:sz="4" w:space="0" w:color="auto"/>
            </w:tcBorders>
            <w:shd w:val="clear" w:color="auto" w:fill="auto"/>
            <w:noWrap/>
            <w:vAlign w:val="bottom"/>
            <w:hideMark/>
          </w:tcPr>
          <w:p w14:paraId="595A22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3.220,00</w:t>
            </w:r>
          </w:p>
        </w:tc>
        <w:tc>
          <w:tcPr>
            <w:tcW w:w="1312" w:type="dxa"/>
            <w:tcBorders>
              <w:top w:val="nil"/>
              <w:left w:val="nil"/>
              <w:bottom w:val="single" w:sz="4" w:space="0" w:color="auto"/>
              <w:right w:val="single" w:sz="4" w:space="0" w:color="auto"/>
            </w:tcBorders>
            <w:shd w:val="clear" w:color="auto" w:fill="auto"/>
            <w:noWrap/>
            <w:vAlign w:val="bottom"/>
            <w:hideMark/>
          </w:tcPr>
          <w:p w14:paraId="71E64F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3.220,00</w:t>
            </w:r>
          </w:p>
        </w:tc>
        <w:tc>
          <w:tcPr>
            <w:tcW w:w="767" w:type="dxa"/>
            <w:tcBorders>
              <w:top w:val="nil"/>
              <w:left w:val="nil"/>
              <w:bottom w:val="single" w:sz="4" w:space="0" w:color="auto"/>
              <w:right w:val="single" w:sz="4" w:space="0" w:color="auto"/>
            </w:tcBorders>
            <w:shd w:val="clear" w:color="auto" w:fill="auto"/>
            <w:noWrap/>
            <w:vAlign w:val="bottom"/>
            <w:hideMark/>
          </w:tcPr>
          <w:p w14:paraId="2B815D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732,75</w:t>
            </w:r>
          </w:p>
        </w:tc>
        <w:tc>
          <w:tcPr>
            <w:tcW w:w="821" w:type="dxa"/>
            <w:tcBorders>
              <w:top w:val="nil"/>
              <w:left w:val="nil"/>
              <w:bottom w:val="single" w:sz="4" w:space="0" w:color="auto"/>
              <w:right w:val="single" w:sz="4" w:space="0" w:color="auto"/>
            </w:tcBorders>
            <w:shd w:val="clear" w:color="auto" w:fill="auto"/>
            <w:noWrap/>
            <w:vAlign w:val="bottom"/>
            <w:hideMark/>
          </w:tcPr>
          <w:p w14:paraId="1CE79A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183,80</w:t>
            </w:r>
          </w:p>
        </w:tc>
        <w:tc>
          <w:tcPr>
            <w:tcW w:w="839" w:type="dxa"/>
            <w:tcBorders>
              <w:top w:val="nil"/>
              <w:left w:val="nil"/>
              <w:bottom w:val="single" w:sz="4" w:space="0" w:color="auto"/>
              <w:right w:val="single" w:sz="4" w:space="0" w:color="auto"/>
            </w:tcBorders>
            <w:shd w:val="clear" w:color="auto" w:fill="auto"/>
            <w:noWrap/>
            <w:vAlign w:val="bottom"/>
            <w:hideMark/>
          </w:tcPr>
          <w:p w14:paraId="7C1048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7C829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3E95BC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038641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A500008 Sufinanciranje boravka djece</w:t>
            </w:r>
          </w:p>
        </w:tc>
        <w:tc>
          <w:tcPr>
            <w:tcW w:w="1425" w:type="dxa"/>
            <w:tcBorders>
              <w:top w:val="nil"/>
              <w:left w:val="nil"/>
              <w:bottom w:val="single" w:sz="4" w:space="0" w:color="auto"/>
              <w:right w:val="single" w:sz="4" w:space="0" w:color="auto"/>
            </w:tcBorders>
            <w:shd w:val="clear" w:color="000000" w:fill="CCCCFF"/>
            <w:noWrap/>
            <w:vAlign w:val="bottom"/>
            <w:hideMark/>
          </w:tcPr>
          <w:p w14:paraId="6A19B9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10.219,17</w:t>
            </w:r>
          </w:p>
        </w:tc>
        <w:tc>
          <w:tcPr>
            <w:tcW w:w="1396" w:type="dxa"/>
            <w:tcBorders>
              <w:top w:val="nil"/>
              <w:left w:val="nil"/>
              <w:bottom w:val="single" w:sz="4" w:space="0" w:color="auto"/>
              <w:right w:val="single" w:sz="4" w:space="0" w:color="auto"/>
            </w:tcBorders>
            <w:shd w:val="clear" w:color="000000" w:fill="CCCCFF"/>
            <w:noWrap/>
            <w:vAlign w:val="bottom"/>
            <w:hideMark/>
          </w:tcPr>
          <w:p w14:paraId="77EEF8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16.725,33</w:t>
            </w:r>
          </w:p>
        </w:tc>
        <w:tc>
          <w:tcPr>
            <w:tcW w:w="1240" w:type="dxa"/>
            <w:tcBorders>
              <w:top w:val="nil"/>
              <w:left w:val="nil"/>
              <w:bottom w:val="single" w:sz="4" w:space="0" w:color="auto"/>
              <w:right w:val="single" w:sz="4" w:space="0" w:color="auto"/>
            </w:tcBorders>
            <w:shd w:val="clear" w:color="000000" w:fill="CCCCFF"/>
            <w:noWrap/>
            <w:vAlign w:val="bottom"/>
            <w:hideMark/>
          </w:tcPr>
          <w:p w14:paraId="25B501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12.500,00</w:t>
            </w:r>
          </w:p>
        </w:tc>
        <w:tc>
          <w:tcPr>
            <w:tcW w:w="1324" w:type="dxa"/>
            <w:tcBorders>
              <w:top w:val="nil"/>
              <w:left w:val="nil"/>
              <w:bottom w:val="single" w:sz="4" w:space="0" w:color="auto"/>
              <w:right w:val="single" w:sz="4" w:space="0" w:color="auto"/>
            </w:tcBorders>
            <w:shd w:val="clear" w:color="000000" w:fill="CCCCFF"/>
            <w:noWrap/>
            <w:vAlign w:val="bottom"/>
            <w:hideMark/>
          </w:tcPr>
          <w:p w14:paraId="2C108C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12.500,00</w:t>
            </w:r>
          </w:p>
        </w:tc>
        <w:tc>
          <w:tcPr>
            <w:tcW w:w="1312" w:type="dxa"/>
            <w:tcBorders>
              <w:top w:val="nil"/>
              <w:left w:val="nil"/>
              <w:bottom w:val="single" w:sz="4" w:space="0" w:color="auto"/>
              <w:right w:val="single" w:sz="4" w:space="0" w:color="auto"/>
            </w:tcBorders>
            <w:shd w:val="clear" w:color="000000" w:fill="CCCCFF"/>
            <w:noWrap/>
            <w:vAlign w:val="bottom"/>
            <w:hideMark/>
          </w:tcPr>
          <w:p w14:paraId="11EAC0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12.500,00</w:t>
            </w:r>
          </w:p>
        </w:tc>
        <w:tc>
          <w:tcPr>
            <w:tcW w:w="767" w:type="dxa"/>
            <w:tcBorders>
              <w:top w:val="nil"/>
              <w:left w:val="nil"/>
              <w:bottom w:val="single" w:sz="4" w:space="0" w:color="auto"/>
              <w:right w:val="single" w:sz="4" w:space="0" w:color="auto"/>
            </w:tcBorders>
            <w:shd w:val="clear" w:color="000000" w:fill="CCCCFF"/>
            <w:noWrap/>
            <w:vAlign w:val="bottom"/>
            <w:hideMark/>
          </w:tcPr>
          <w:p w14:paraId="75D48D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163,67</w:t>
            </w:r>
          </w:p>
        </w:tc>
        <w:tc>
          <w:tcPr>
            <w:tcW w:w="821" w:type="dxa"/>
            <w:tcBorders>
              <w:top w:val="nil"/>
              <w:left w:val="nil"/>
              <w:bottom w:val="single" w:sz="4" w:space="0" w:color="auto"/>
              <w:right w:val="single" w:sz="4" w:space="0" w:color="auto"/>
            </w:tcBorders>
            <w:shd w:val="clear" w:color="000000" w:fill="CCCCFF"/>
            <w:noWrap/>
            <w:vAlign w:val="bottom"/>
            <w:hideMark/>
          </w:tcPr>
          <w:p w14:paraId="765873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74,74</w:t>
            </w:r>
          </w:p>
        </w:tc>
        <w:tc>
          <w:tcPr>
            <w:tcW w:w="839" w:type="dxa"/>
            <w:tcBorders>
              <w:top w:val="nil"/>
              <w:left w:val="nil"/>
              <w:bottom w:val="single" w:sz="4" w:space="0" w:color="auto"/>
              <w:right w:val="single" w:sz="4" w:space="0" w:color="auto"/>
            </w:tcBorders>
            <w:shd w:val="clear" w:color="000000" w:fill="CCCCFF"/>
            <w:noWrap/>
            <w:vAlign w:val="bottom"/>
            <w:hideMark/>
          </w:tcPr>
          <w:p w14:paraId="3A48B6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29FB4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DDD198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A7363B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2D4E42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10.219,17</w:t>
            </w:r>
          </w:p>
        </w:tc>
        <w:tc>
          <w:tcPr>
            <w:tcW w:w="1396" w:type="dxa"/>
            <w:tcBorders>
              <w:top w:val="nil"/>
              <w:left w:val="nil"/>
              <w:bottom w:val="single" w:sz="4" w:space="0" w:color="auto"/>
              <w:right w:val="single" w:sz="4" w:space="0" w:color="auto"/>
            </w:tcBorders>
            <w:shd w:val="clear" w:color="000000" w:fill="FFFF99"/>
            <w:noWrap/>
            <w:vAlign w:val="bottom"/>
            <w:hideMark/>
          </w:tcPr>
          <w:p w14:paraId="2E5C5B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16.725,33</w:t>
            </w:r>
          </w:p>
        </w:tc>
        <w:tc>
          <w:tcPr>
            <w:tcW w:w="1240" w:type="dxa"/>
            <w:tcBorders>
              <w:top w:val="nil"/>
              <w:left w:val="nil"/>
              <w:bottom w:val="single" w:sz="4" w:space="0" w:color="auto"/>
              <w:right w:val="single" w:sz="4" w:space="0" w:color="auto"/>
            </w:tcBorders>
            <w:shd w:val="clear" w:color="000000" w:fill="FFFF99"/>
            <w:noWrap/>
            <w:vAlign w:val="bottom"/>
            <w:hideMark/>
          </w:tcPr>
          <w:p w14:paraId="282EA7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12.500,00</w:t>
            </w:r>
          </w:p>
        </w:tc>
        <w:tc>
          <w:tcPr>
            <w:tcW w:w="1324" w:type="dxa"/>
            <w:tcBorders>
              <w:top w:val="nil"/>
              <w:left w:val="nil"/>
              <w:bottom w:val="single" w:sz="4" w:space="0" w:color="auto"/>
              <w:right w:val="single" w:sz="4" w:space="0" w:color="auto"/>
            </w:tcBorders>
            <w:shd w:val="clear" w:color="000000" w:fill="FFFF99"/>
            <w:noWrap/>
            <w:vAlign w:val="bottom"/>
            <w:hideMark/>
          </w:tcPr>
          <w:p w14:paraId="20E436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12.500,00</w:t>
            </w:r>
          </w:p>
        </w:tc>
        <w:tc>
          <w:tcPr>
            <w:tcW w:w="1312" w:type="dxa"/>
            <w:tcBorders>
              <w:top w:val="nil"/>
              <w:left w:val="nil"/>
              <w:bottom w:val="single" w:sz="4" w:space="0" w:color="auto"/>
              <w:right w:val="single" w:sz="4" w:space="0" w:color="auto"/>
            </w:tcBorders>
            <w:shd w:val="clear" w:color="000000" w:fill="FFFF99"/>
            <w:noWrap/>
            <w:vAlign w:val="bottom"/>
            <w:hideMark/>
          </w:tcPr>
          <w:p w14:paraId="6E1DCA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12.500,00</w:t>
            </w:r>
          </w:p>
        </w:tc>
        <w:tc>
          <w:tcPr>
            <w:tcW w:w="767" w:type="dxa"/>
            <w:tcBorders>
              <w:top w:val="nil"/>
              <w:left w:val="nil"/>
              <w:bottom w:val="single" w:sz="4" w:space="0" w:color="auto"/>
              <w:right w:val="single" w:sz="4" w:space="0" w:color="auto"/>
            </w:tcBorders>
            <w:shd w:val="clear" w:color="000000" w:fill="FFFF99"/>
            <w:noWrap/>
            <w:vAlign w:val="bottom"/>
            <w:hideMark/>
          </w:tcPr>
          <w:p w14:paraId="07DEDA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163,67</w:t>
            </w:r>
          </w:p>
        </w:tc>
        <w:tc>
          <w:tcPr>
            <w:tcW w:w="821" w:type="dxa"/>
            <w:tcBorders>
              <w:top w:val="nil"/>
              <w:left w:val="nil"/>
              <w:bottom w:val="single" w:sz="4" w:space="0" w:color="auto"/>
              <w:right w:val="single" w:sz="4" w:space="0" w:color="auto"/>
            </w:tcBorders>
            <w:shd w:val="clear" w:color="000000" w:fill="FFFF99"/>
            <w:noWrap/>
            <w:vAlign w:val="bottom"/>
            <w:hideMark/>
          </w:tcPr>
          <w:p w14:paraId="0B64DA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74,74</w:t>
            </w:r>
          </w:p>
        </w:tc>
        <w:tc>
          <w:tcPr>
            <w:tcW w:w="839" w:type="dxa"/>
            <w:tcBorders>
              <w:top w:val="nil"/>
              <w:left w:val="nil"/>
              <w:bottom w:val="single" w:sz="4" w:space="0" w:color="auto"/>
              <w:right w:val="single" w:sz="4" w:space="0" w:color="auto"/>
            </w:tcBorders>
            <w:shd w:val="clear" w:color="000000" w:fill="FFFF99"/>
            <w:noWrap/>
            <w:vAlign w:val="bottom"/>
            <w:hideMark/>
          </w:tcPr>
          <w:p w14:paraId="370EC9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D5C6D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9B0A9E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6290A1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513C7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10.219,17</w:t>
            </w:r>
          </w:p>
        </w:tc>
        <w:tc>
          <w:tcPr>
            <w:tcW w:w="1396" w:type="dxa"/>
            <w:tcBorders>
              <w:top w:val="nil"/>
              <w:left w:val="nil"/>
              <w:bottom w:val="single" w:sz="4" w:space="0" w:color="auto"/>
              <w:right w:val="single" w:sz="4" w:space="0" w:color="auto"/>
            </w:tcBorders>
            <w:shd w:val="clear" w:color="auto" w:fill="auto"/>
            <w:noWrap/>
            <w:vAlign w:val="bottom"/>
            <w:hideMark/>
          </w:tcPr>
          <w:p w14:paraId="42DB31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16.725,33</w:t>
            </w:r>
          </w:p>
        </w:tc>
        <w:tc>
          <w:tcPr>
            <w:tcW w:w="1240" w:type="dxa"/>
            <w:tcBorders>
              <w:top w:val="nil"/>
              <w:left w:val="nil"/>
              <w:bottom w:val="single" w:sz="4" w:space="0" w:color="auto"/>
              <w:right w:val="single" w:sz="4" w:space="0" w:color="auto"/>
            </w:tcBorders>
            <w:shd w:val="clear" w:color="auto" w:fill="auto"/>
            <w:noWrap/>
            <w:vAlign w:val="bottom"/>
            <w:hideMark/>
          </w:tcPr>
          <w:p w14:paraId="6DF6C9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1324" w:type="dxa"/>
            <w:tcBorders>
              <w:top w:val="nil"/>
              <w:left w:val="nil"/>
              <w:bottom w:val="single" w:sz="4" w:space="0" w:color="auto"/>
              <w:right w:val="single" w:sz="4" w:space="0" w:color="auto"/>
            </w:tcBorders>
            <w:shd w:val="clear" w:color="auto" w:fill="auto"/>
            <w:noWrap/>
            <w:vAlign w:val="bottom"/>
            <w:hideMark/>
          </w:tcPr>
          <w:p w14:paraId="2FA48E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1312" w:type="dxa"/>
            <w:tcBorders>
              <w:top w:val="nil"/>
              <w:left w:val="nil"/>
              <w:bottom w:val="single" w:sz="4" w:space="0" w:color="auto"/>
              <w:right w:val="single" w:sz="4" w:space="0" w:color="auto"/>
            </w:tcBorders>
            <w:shd w:val="clear" w:color="auto" w:fill="auto"/>
            <w:noWrap/>
            <w:vAlign w:val="bottom"/>
            <w:hideMark/>
          </w:tcPr>
          <w:p w14:paraId="56EA61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767" w:type="dxa"/>
            <w:tcBorders>
              <w:top w:val="nil"/>
              <w:left w:val="nil"/>
              <w:bottom w:val="single" w:sz="4" w:space="0" w:color="auto"/>
              <w:right w:val="single" w:sz="4" w:space="0" w:color="auto"/>
            </w:tcBorders>
            <w:shd w:val="clear" w:color="auto" w:fill="auto"/>
            <w:noWrap/>
            <w:vAlign w:val="bottom"/>
            <w:hideMark/>
          </w:tcPr>
          <w:p w14:paraId="78A042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163,67</w:t>
            </w:r>
          </w:p>
        </w:tc>
        <w:tc>
          <w:tcPr>
            <w:tcW w:w="821" w:type="dxa"/>
            <w:tcBorders>
              <w:top w:val="nil"/>
              <w:left w:val="nil"/>
              <w:bottom w:val="single" w:sz="4" w:space="0" w:color="auto"/>
              <w:right w:val="single" w:sz="4" w:space="0" w:color="auto"/>
            </w:tcBorders>
            <w:shd w:val="clear" w:color="auto" w:fill="auto"/>
            <w:noWrap/>
            <w:vAlign w:val="bottom"/>
            <w:hideMark/>
          </w:tcPr>
          <w:p w14:paraId="371CCD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74,74</w:t>
            </w:r>
          </w:p>
        </w:tc>
        <w:tc>
          <w:tcPr>
            <w:tcW w:w="839" w:type="dxa"/>
            <w:tcBorders>
              <w:top w:val="nil"/>
              <w:left w:val="nil"/>
              <w:bottom w:val="single" w:sz="4" w:space="0" w:color="auto"/>
              <w:right w:val="single" w:sz="4" w:space="0" w:color="auto"/>
            </w:tcBorders>
            <w:shd w:val="clear" w:color="auto" w:fill="auto"/>
            <w:noWrap/>
            <w:vAlign w:val="bottom"/>
            <w:hideMark/>
          </w:tcPr>
          <w:p w14:paraId="671404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60A71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584213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97275B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08A5B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10.219,17</w:t>
            </w:r>
          </w:p>
        </w:tc>
        <w:tc>
          <w:tcPr>
            <w:tcW w:w="1396" w:type="dxa"/>
            <w:tcBorders>
              <w:top w:val="nil"/>
              <w:left w:val="nil"/>
              <w:bottom w:val="single" w:sz="4" w:space="0" w:color="auto"/>
              <w:right w:val="single" w:sz="4" w:space="0" w:color="auto"/>
            </w:tcBorders>
            <w:shd w:val="clear" w:color="auto" w:fill="auto"/>
            <w:noWrap/>
            <w:vAlign w:val="bottom"/>
            <w:hideMark/>
          </w:tcPr>
          <w:p w14:paraId="76E654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16.725,33</w:t>
            </w:r>
          </w:p>
        </w:tc>
        <w:tc>
          <w:tcPr>
            <w:tcW w:w="1240" w:type="dxa"/>
            <w:tcBorders>
              <w:top w:val="nil"/>
              <w:left w:val="nil"/>
              <w:bottom w:val="single" w:sz="4" w:space="0" w:color="auto"/>
              <w:right w:val="single" w:sz="4" w:space="0" w:color="auto"/>
            </w:tcBorders>
            <w:shd w:val="clear" w:color="auto" w:fill="auto"/>
            <w:noWrap/>
            <w:vAlign w:val="bottom"/>
            <w:hideMark/>
          </w:tcPr>
          <w:p w14:paraId="7D47D2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1324" w:type="dxa"/>
            <w:tcBorders>
              <w:top w:val="nil"/>
              <w:left w:val="nil"/>
              <w:bottom w:val="single" w:sz="4" w:space="0" w:color="auto"/>
              <w:right w:val="single" w:sz="4" w:space="0" w:color="auto"/>
            </w:tcBorders>
            <w:shd w:val="clear" w:color="auto" w:fill="auto"/>
            <w:noWrap/>
            <w:vAlign w:val="bottom"/>
            <w:hideMark/>
          </w:tcPr>
          <w:p w14:paraId="476B70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1312" w:type="dxa"/>
            <w:tcBorders>
              <w:top w:val="nil"/>
              <w:left w:val="nil"/>
              <w:bottom w:val="single" w:sz="4" w:space="0" w:color="auto"/>
              <w:right w:val="single" w:sz="4" w:space="0" w:color="auto"/>
            </w:tcBorders>
            <w:shd w:val="clear" w:color="auto" w:fill="auto"/>
            <w:noWrap/>
            <w:vAlign w:val="bottom"/>
            <w:hideMark/>
          </w:tcPr>
          <w:p w14:paraId="7FBE22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12.500,00</w:t>
            </w:r>
          </w:p>
        </w:tc>
        <w:tc>
          <w:tcPr>
            <w:tcW w:w="767" w:type="dxa"/>
            <w:tcBorders>
              <w:top w:val="nil"/>
              <w:left w:val="nil"/>
              <w:bottom w:val="single" w:sz="4" w:space="0" w:color="auto"/>
              <w:right w:val="single" w:sz="4" w:space="0" w:color="auto"/>
            </w:tcBorders>
            <w:shd w:val="clear" w:color="auto" w:fill="auto"/>
            <w:noWrap/>
            <w:vAlign w:val="bottom"/>
            <w:hideMark/>
          </w:tcPr>
          <w:p w14:paraId="3C4D3D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163,67</w:t>
            </w:r>
          </w:p>
        </w:tc>
        <w:tc>
          <w:tcPr>
            <w:tcW w:w="821" w:type="dxa"/>
            <w:tcBorders>
              <w:top w:val="nil"/>
              <w:left w:val="nil"/>
              <w:bottom w:val="single" w:sz="4" w:space="0" w:color="auto"/>
              <w:right w:val="single" w:sz="4" w:space="0" w:color="auto"/>
            </w:tcBorders>
            <w:shd w:val="clear" w:color="auto" w:fill="auto"/>
            <w:noWrap/>
            <w:vAlign w:val="bottom"/>
            <w:hideMark/>
          </w:tcPr>
          <w:p w14:paraId="7A4D70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74,74</w:t>
            </w:r>
          </w:p>
        </w:tc>
        <w:tc>
          <w:tcPr>
            <w:tcW w:w="839" w:type="dxa"/>
            <w:tcBorders>
              <w:top w:val="nil"/>
              <w:left w:val="nil"/>
              <w:bottom w:val="single" w:sz="4" w:space="0" w:color="auto"/>
              <w:right w:val="single" w:sz="4" w:space="0" w:color="auto"/>
            </w:tcBorders>
            <w:shd w:val="clear" w:color="auto" w:fill="auto"/>
            <w:noWrap/>
            <w:vAlign w:val="bottom"/>
            <w:hideMark/>
          </w:tcPr>
          <w:p w14:paraId="07E01D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BDE98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E9FF01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8FA79B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K500001 Kapitalna ulaganja osnovnog školstva</w:t>
            </w:r>
          </w:p>
        </w:tc>
        <w:tc>
          <w:tcPr>
            <w:tcW w:w="1425" w:type="dxa"/>
            <w:tcBorders>
              <w:top w:val="nil"/>
              <w:left w:val="nil"/>
              <w:bottom w:val="single" w:sz="4" w:space="0" w:color="auto"/>
              <w:right w:val="single" w:sz="4" w:space="0" w:color="auto"/>
            </w:tcBorders>
            <w:shd w:val="clear" w:color="000000" w:fill="CCCCFF"/>
            <w:noWrap/>
            <w:vAlign w:val="bottom"/>
            <w:hideMark/>
          </w:tcPr>
          <w:p w14:paraId="46A8B6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4.637,59</w:t>
            </w:r>
          </w:p>
        </w:tc>
        <w:tc>
          <w:tcPr>
            <w:tcW w:w="1396" w:type="dxa"/>
            <w:tcBorders>
              <w:top w:val="nil"/>
              <w:left w:val="nil"/>
              <w:bottom w:val="single" w:sz="4" w:space="0" w:color="auto"/>
              <w:right w:val="single" w:sz="4" w:space="0" w:color="auto"/>
            </w:tcBorders>
            <w:shd w:val="clear" w:color="000000" w:fill="CCCCFF"/>
            <w:noWrap/>
            <w:vAlign w:val="bottom"/>
            <w:hideMark/>
          </w:tcPr>
          <w:p w14:paraId="515E2F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1.459,95</w:t>
            </w:r>
          </w:p>
        </w:tc>
        <w:tc>
          <w:tcPr>
            <w:tcW w:w="1240" w:type="dxa"/>
            <w:tcBorders>
              <w:top w:val="nil"/>
              <w:left w:val="nil"/>
              <w:bottom w:val="single" w:sz="4" w:space="0" w:color="auto"/>
              <w:right w:val="single" w:sz="4" w:space="0" w:color="auto"/>
            </w:tcBorders>
            <w:shd w:val="clear" w:color="000000" w:fill="CCCCFF"/>
            <w:noWrap/>
            <w:vAlign w:val="bottom"/>
            <w:hideMark/>
          </w:tcPr>
          <w:p w14:paraId="256356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6EF373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0C92F1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7C3571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31,48</w:t>
            </w:r>
          </w:p>
        </w:tc>
        <w:tc>
          <w:tcPr>
            <w:tcW w:w="821" w:type="dxa"/>
            <w:tcBorders>
              <w:top w:val="nil"/>
              <w:left w:val="nil"/>
              <w:bottom w:val="single" w:sz="4" w:space="0" w:color="auto"/>
              <w:right w:val="single" w:sz="4" w:space="0" w:color="auto"/>
            </w:tcBorders>
            <w:shd w:val="clear" w:color="000000" w:fill="CCCCFF"/>
            <w:noWrap/>
            <w:vAlign w:val="bottom"/>
            <w:hideMark/>
          </w:tcPr>
          <w:p w14:paraId="295ECA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349939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753288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1CCD5B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8CB251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5.1. POTPORA ZA DECENTRALIZIRANE FUNKCIJE</w:t>
            </w:r>
          </w:p>
        </w:tc>
        <w:tc>
          <w:tcPr>
            <w:tcW w:w="1425" w:type="dxa"/>
            <w:tcBorders>
              <w:top w:val="nil"/>
              <w:left w:val="nil"/>
              <w:bottom w:val="single" w:sz="4" w:space="0" w:color="auto"/>
              <w:right w:val="single" w:sz="4" w:space="0" w:color="auto"/>
            </w:tcBorders>
            <w:shd w:val="clear" w:color="000000" w:fill="FFFF99"/>
            <w:noWrap/>
            <w:vAlign w:val="bottom"/>
            <w:hideMark/>
          </w:tcPr>
          <w:p w14:paraId="0DC74F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4.637,59</w:t>
            </w:r>
          </w:p>
        </w:tc>
        <w:tc>
          <w:tcPr>
            <w:tcW w:w="1396" w:type="dxa"/>
            <w:tcBorders>
              <w:top w:val="nil"/>
              <w:left w:val="nil"/>
              <w:bottom w:val="single" w:sz="4" w:space="0" w:color="auto"/>
              <w:right w:val="single" w:sz="4" w:space="0" w:color="auto"/>
            </w:tcBorders>
            <w:shd w:val="clear" w:color="000000" w:fill="FFFF99"/>
            <w:noWrap/>
            <w:vAlign w:val="bottom"/>
            <w:hideMark/>
          </w:tcPr>
          <w:p w14:paraId="3248E1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1.459,95</w:t>
            </w:r>
          </w:p>
        </w:tc>
        <w:tc>
          <w:tcPr>
            <w:tcW w:w="1240" w:type="dxa"/>
            <w:tcBorders>
              <w:top w:val="nil"/>
              <w:left w:val="nil"/>
              <w:bottom w:val="single" w:sz="4" w:space="0" w:color="auto"/>
              <w:right w:val="single" w:sz="4" w:space="0" w:color="auto"/>
            </w:tcBorders>
            <w:shd w:val="clear" w:color="000000" w:fill="FFFF99"/>
            <w:noWrap/>
            <w:vAlign w:val="bottom"/>
            <w:hideMark/>
          </w:tcPr>
          <w:p w14:paraId="310413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462BE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B2FA5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DE454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31,48</w:t>
            </w:r>
          </w:p>
        </w:tc>
        <w:tc>
          <w:tcPr>
            <w:tcW w:w="821" w:type="dxa"/>
            <w:tcBorders>
              <w:top w:val="nil"/>
              <w:left w:val="nil"/>
              <w:bottom w:val="single" w:sz="4" w:space="0" w:color="auto"/>
              <w:right w:val="single" w:sz="4" w:space="0" w:color="auto"/>
            </w:tcBorders>
            <w:shd w:val="clear" w:color="000000" w:fill="FFFF99"/>
            <w:noWrap/>
            <w:vAlign w:val="bottom"/>
            <w:hideMark/>
          </w:tcPr>
          <w:p w14:paraId="4B7E5C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9A300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D5D5D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3CA72E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A2F170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E33CC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4.637,59</w:t>
            </w:r>
          </w:p>
        </w:tc>
        <w:tc>
          <w:tcPr>
            <w:tcW w:w="1396" w:type="dxa"/>
            <w:tcBorders>
              <w:top w:val="nil"/>
              <w:left w:val="nil"/>
              <w:bottom w:val="single" w:sz="4" w:space="0" w:color="auto"/>
              <w:right w:val="single" w:sz="4" w:space="0" w:color="auto"/>
            </w:tcBorders>
            <w:shd w:val="clear" w:color="auto" w:fill="auto"/>
            <w:noWrap/>
            <w:vAlign w:val="bottom"/>
            <w:hideMark/>
          </w:tcPr>
          <w:p w14:paraId="244629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1.459,95</w:t>
            </w:r>
          </w:p>
        </w:tc>
        <w:tc>
          <w:tcPr>
            <w:tcW w:w="1240" w:type="dxa"/>
            <w:tcBorders>
              <w:top w:val="nil"/>
              <w:left w:val="nil"/>
              <w:bottom w:val="single" w:sz="4" w:space="0" w:color="auto"/>
              <w:right w:val="single" w:sz="4" w:space="0" w:color="auto"/>
            </w:tcBorders>
            <w:shd w:val="clear" w:color="auto" w:fill="auto"/>
            <w:noWrap/>
            <w:vAlign w:val="bottom"/>
            <w:hideMark/>
          </w:tcPr>
          <w:p w14:paraId="32B996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4C075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67629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E24DB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31,48</w:t>
            </w:r>
          </w:p>
        </w:tc>
        <w:tc>
          <w:tcPr>
            <w:tcW w:w="821" w:type="dxa"/>
            <w:tcBorders>
              <w:top w:val="nil"/>
              <w:left w:val="nil"/>
              <w:bottom w:val="single" w:sz="4" w:space="0" w:color="auto"/>
              <w:right w:val="single" w:sz="4" w:space="0" w:color="auto"/>
            </w:tcBorders>
            <w:shd w:val="clear" w:color="auto" w:fill="auto"/>
            <w:noWrap/>
            <w:vAlign w:val="bottom"/>
            <w:hideMark/>
          </w:tcPr>
          <w:p w14:paraId="170AFF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BE9E1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68E7F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4EBB0F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8A6089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62B51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4.637,59</w:t>
            </w:r>
          </w:p>
        </w:tc>
        <w:tc>
          <w:tcPr>
            <w:tcW w:w="1396" w:type="dxa"/>
            <w:tcBorders>
              <w:top w:val="nil"/>
              <w:left w:val="nil"/>
              <w:bottom w:val="single" w:sz="4" w:space="0" w:color="auto"/>
              <w:right w:val="single" w:sz="4" w:space="0" w:color="auto"/>
            </w:tcBorders>
            <w:shd w:val="clear" w:color="auto" w:fill="auto"/>
            <w:noWrap/>
            <w:vAlign w:val="bottom"/>
            <w:hideMark/>
          </w:tcPr>
          <w:p w14:paraId="06D148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1.459,95</w:t>
            </w:r>
          </w:p>
        </w:tc>
        <w:tc>
          <w:tcPr>
            <w:tcW w:w="1240" w:type="dxa"/>
            <w:tcBorders>
              <w:top w:val="nil"/>
              <w:left w:val="nil"/>
              <w:bottom w:val="single" w:sz="4" w:space="0" w:color="auto"/>
              <w:right w:val="single" w:sz="4" w:space="0" w:color="auto"/>
            </w:tcBorders>
            <w:shd w:val="clear" w:color="auto" w:fill="auto"/>
            <w:noWrap/>
            <w:vAlign w:val="bottom"/>
            <w:hideMark/>
          </w:tcPr>
          <w:p w14:paraId="25E1A0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BE006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C6F74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AD805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31,48</w:t>
            </w:r>
          </w:p>
        </w:tc>
        <w:tc>
          <w:tcPr>
            <w:tcW w:w="821" w:type="dxa"/>
            <w:tcBorders>
              <w:top w:val="nil"/>
              <w:left w:val="nil"/>
              <w:bottom w:val="single" w:sz="4" w:space="0" w:color="auto"/>
              <w:right w:val="single" w:sz="4" w:space="0" w:color="auto"/>
            </w:tcBorders>
            <w:shd w:val="clear" w:color="auto" w:fill="auto"/>
            <w:noWrap/>
            <w:vAlign w:val="bottom"/>
            <w:hideMark/>
          </w:tcPr>
          <w:p w14:paraId="6C4B0D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64B06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74B75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1DF7C4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0F0147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K500002 Projekt opremanja školske kuhinje</w:t>
            </w:r>
          </w:p>
        </w:tc>
        <w:tc>
          <w:tcPr>
            <w:tcW w:w="1425" w:type="dxa"/>
            <w:tcBorders>
              <w:top w:val="nil"/>
              <w:left w:val="nil"/>
              <w:bottom w:val="single" w:sz="4" w:space="0" w:color="auto"/>
              <w:right w:val="single" w:sz="4" w:space="0" w:color="auto"/>
            </w:tcBorders>
            <w:shd w:val="clear" w:color="000000" w:fill="CCCCFF"/>
            <w:noWrap/>
            <w:vAlign w:val="bottom"/>
            <w:hideMark/>
          </w:tcPr>
          <w:p w14:paraId="793710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50837A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20.343,22</w:t>
            </w:r>
          </w:p>
        </w:tc>
        <w:tc>
          <w:tcPr>
            <w:tcW w:w="1240" w:type="dxa"/>
            <w:tcBorders>
              <w:top w:val="nil"/>
              <w:left w:val="nil"/>
              <w:bottom w:val="single" w:sz="4" w:space="0" w:color="auto"/>
              <w:right w:val="single" w:sz="4" w:space="0" w:color="auto"/>
            </w:tcBorders>
            <w:shd w:val="clear" w:color="000000" w:fill="CCCCFF"/>
            <w:noWrap/>
            <w:vAlign w:val="bottom"/>
            <w:hideMark/>
          </w:tcPr>
          <w:p w14:paraId="5F06C7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221D3C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569478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18CFCF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776726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4B4B89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2BF0D9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881073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5AEEF6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3D12F4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B2ABA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20.343,22</w:t>
            </w:r>
          </w:p>
        </w:tc>
        <w:tc>
          <w:tcPr>
            <w:tcW w:w="1240" w:type="dxa"/>
            <w:tcBorders>
              <w:top w:val="nil"/>
              <w:left w:val="nil"/>
              <w:bottom w:val="single" w:sz="4" w:space="0" w:color="auto"/>
              <w:right w:val="single" w:sz="4" w:space="0" w:color="auto"/>
            </w:tcBorders>
            <w:shd w:val="clear" w:color="000000" w:fill="FFFF99"/>
            <w:noWrap/>
            <w:vAlign w:val="bottom"/>
            <w:hideMark/>
          </w:tcPr>
          <w:p w14:paraId="51407C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1F77A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E245B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3CB51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A13A7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F0EAE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13AD1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703750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8FF4AF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9DDA0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65F80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2.080,43</w:t>
            </w:r>
          </w:p>
        </w:tc>
        <w:tc>
          <w:tcPr>
            <w:tcW w:w="1240" w:type="dxa"/>
            <w:tcBorders>
              <w:top w:val="nil"/>
              <w:left w:val="nil"/>
              <w:bottom w:val="single" w:sz="4" w:space="0" w:color="auto"/>
              <w:right w:val="single" w:sz="4" w:space="0" w:color="auto"/>
            </w:tcBorders>
            <w:shd w:val="clear" w:color="auto" w:fill="auto"/>
            <w:noWrap/>
            <w:vAlign w:val="bottom"/>
            <w:hideMark/>
          </w:tcPr>
          <w:p w14:paraId="18D992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DC963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1F9E9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B7A1E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6E38C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29949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DB5EA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69579E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AAD449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9CC25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7C972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2.080,43</w:t>
            </w:r>
          </w:p>
        </w:tc>
        <w:tc>
          <w:tcPr>
            <w:tcW w:w="1240" w:type="dxa"/>
            <w:tcBorders>
              <w:top w:val="nil"/>
              <w:left w:val="nil"/>
              <w:bottom w:val="single" w:sz="4" w:space="0" w:color="auto"/>
              <w:right w:val="single" w:sz="4" w:space="0" w:color="auto"/>
            </w:tcBorders>
            <w:shd w:val="clear" w:color="auto" w:fill="auto"/>
            <w:noWrap/>
            <w:vAlign w:val="bottom"/>
            <w:hideMark/>
          </w:tcPr>
          <w:p w14:paraId="1637C8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5135E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30F79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3A77A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B07D6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6C5E3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0C1D1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77A6D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F72FC5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6B5B1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36F2F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18.262,79</w:t>
            </w:r>
          </w:p>
        </w:tc>
        <w:tc>
          <w:tcPr>
            <w:tcW w:w="1240" w:type="dxa"/>
            <w:tcBorders>
              <w:top w:val="nil"/>
              <w:left w:val="nil"/>
              <w:bottom w:val="single" w:sz="4" w:space="0" w:color="auto"/>
              <w:right w:val="single" w:sz="4" w:space="0" w:color="auto"/>
            </w:tcBorders>
            <w:shd w:val="clear" w:color="auto" w:fill="auto"/>
            <w:noWrap/>
            <w:vAlign w:val="bottom"/>
            <w:hideMark/>
          </w:tcPr>
          <w:p w14:paraId="3B8D0E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D61DD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E756F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A352F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57EBF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A74FE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54C34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C3A84C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EBF08D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7D7B0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88A01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18.262,79</w:t>
            </w:r>
          </w:p>
        </w:tc>
        <w:tc>
          <w:tcPr>
            <w:tcW w:w="1240" w:type="dxa"/>
            <w:tcBorders>
              <w:top w:val="nil"/>
              <w:left w:val="nil"/>
              <w:bottom w:val="single" w:sz="4" w:space="0" w:color="auto"/>
              <w:right w:val="single" w:sz="4" w:space="0" w:color="auto"/>
            </w:tcBorders>
            <w:shd w:val="clear" w:color="auto" w:fill="auto"/>
            <w:noWrap/>
            <w:vAlign w:val="bottom"/>
            <w:hideMark/>
          </w:tcPr>
          <w:p w14:paraId="41683B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6AC75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11EA4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FAB2B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4B9B8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3DE00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6C846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7FB50F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2C045CC6"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48478 UMJETNIČKA ŠKOLA MATKA BRAJŠE RAŠANA LABIN</w:t>
            </w:r>
          </w:p>
        </w:tc>
        <w:tc>
          <w:tcPr>
            <w:tcW w:w="1425" w:type="dxa"/>
            <w:tcBorders>
              <w:top w:val="nil"/>
              <w:left w:val="nil"/>
              <w:bottom w:val="single" w:sz="4" w:space="0" w:color="auto"/>
              <w:right w:val="single" w:sz="4" w:space="0" w:color="auto"/>
            </w:tcBorders>
            <w:shd w:val="clear" w:color="000000" w:fill="3366FF"/>
            <w:noWrap/>
            <w:vAlign w:val="bottom"/>
            <w:hideMark/>
          </w:tcPr>
          <w:p w14:paraId="31C785D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689.541,07</w:t>
            </w:r>
          </w:p>
        </w:tc>
        <w:tc>
          <w:tcPr>
            <w:tcW w:w="1396" w:type="dxa"/>
            <w:tcBorders>
              <w:top w:val="nil"/>
              <w:left w:val="nil"/>
              <w:bottom w:val="single" w:sz="4" w:space="0" w:color="auto"/>
              <w:right w:val="single" w:sz="4" w:space="0" w:color="auto"/>
            </w:tcBorders>
            <w:shd w:val="clear" w:color="000000" w:fill="3366FF"/>
            <w:noWrap/>
            <w:vAlign w:val="bottom"/>
            <w:hideMark/>
          </w:tcPr>
          <w:p w14:paraId="4E6745F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817.373,79</w:t>
            </w:r>
          </w:p>
        </w:tc>
        <w:tc>
          <w:tcPr>
            <w:tcW w:w="1240" w:type="dxa"/>
            <w:tcBorders>
              <w:top w:val="nil"/>
              <w:left w:val="nil"/>
              <w:bottom w:val="single" w:sz="4" w:space="0" w:color="auto"/>
              <w:right w:val="single" w:sz="4" w:space="0" w:color="auto"/>
            </w:tcBorders>
            <w:shd w:val="clear" w:color="000000" w:fill="3366FF"/>
            <w:noWrap/>
            <w:vAlign w:val="bottom"/>
            <w:hideMark/>
          </w:tcPr>
          <w:p w14:paraId="6AF467B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832.850,00</w:t>
            </w:r>
          </w:p>
        </w:tc>
        <w:tc>
          <w:tcPr>
            <w:tcW w:w="1324" w:type="dxa"/>
            <w:tcBorders>
              <w:top w:val="nil"/>
              <w:left w:val="nil"/>
              <w:bottom w:val="single" w:sz="4" w:space="0" w:color="auto"/>
              <w:right w:val="single" w:sz="4" w:space="0" w:color="auto"/>
            </w:tcBorders>
            <w:shd w:val="clear" w:color="000000" w:fill="3366FF"/>
            <w:noWrap/>
            <w:vAlign w:val="bottom"/>
            <w:hideMark/>
          </w:tcPr>
          <w:p w14:paraId="3D3C379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830.850,00</w:t>
            </w:r>
          </w:p>
        </w:tc>
        <w:tc>
          <w:tcPr>
            <w:tcW w:w="1312" w:type="dxa"/>
            <w:tcBorders>
              <w:top w:val="nil"/>
              <w:left w:val="nil"/>
              <w:bottom w:val="single" w:sz="4" w:space="0" w:color="auto"/>
              <w:right w:val="single" w:sz="4" w:space="0" w:color="auto"/>
            </w:tcBorders>
            <w:shd w:val="clear" w:color="000000" w:fill="3366FF"/>
            <w:noWrap/>
            <w:vAlign w:val="bottom"/>
            <w:hideMark/>
          </w:tcPr>
          <w:p w14:paraId="4A2D80C9"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830.850,00</w:t>
            </w:r>
          </w:p>
        </w:tc>
        <w:tc>
          <w:tcPr>
            <w:tcW w:w="767" w:type="dxa"/>
            <w:tcBorders>
              <w:top w:val="nil"/>
              <w:left w:val="nil"/>
              <w:bottom w:val="single" w:sz="4" w:space="0" w:color="auto"/>
              <w:right w:val="single" w:sz="4" w:space="0" w:color="auto"/>
            </w:tcBorders>
            <w:shd w:val="clear" w:color="000000" w:fill="3366FF"/>
            <w:noWrap/>
            <w:vAlign w:val="bottom"/>
            <w:hideMark/>
          </w:tcPr>
          <w:p w14:paraId="4EB26C3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118,54</w:t>
            </w:r>
          </w:p>
        </w:tc>
        <w:tc>
          <w:tcPr>
            <w:tcW w:w="821" w:type="dxa"/>
            <w:tcBorders>
              <w:top w:val="nil"/>
              <w:left w:val="nil"/>
              <w:bottom w:val="single" w:sz="4" w:space="0" w:color="auto"/>
              <w:right w:val="single" w:sz="4" w:space="0" w:color="auto"/>
            </w:tcBorders>
            <w:shd w:val="clear" w:color="000000" w:fill="3366FF"/>
            <w:noWrap/>
            <w:vAlign w:val="bottom"/>
            <w:hideMark/>
          </w:tcPr>
          <w:p w14:paraId="2DED977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101,89</w:t>
            </w:r>
          </w:p>
        </w:tc>
        <w:tc>
          <w:tcPr>
            <w:tcW w:w="839" w:type="dxa"/>
            <w:tcBorders>
              <w:top w:val="nil"/>
              <w:left w:val="nil"/>
              <w:bottom w:val="single" w:sz="4" w:space="0" w:color="auto"/>
              <w:right w:val="single" w:sz="4" w:space="0" w:color="auto"/>
            </w:tcBorders>
            <w:shd w:val="clear" w:color="000000" w:fill="3366FF"/>
            <w:noWrap/>
            <w:vAlign w:val="bottom"/>
            <w:hideMark/>
          </w:tcPr>
          <w:p w14:paraId="0ED7F61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99,76</w:t>
            </w:r>
          </w:p>
        </w:tc>
        <w:tc>
          <w:tcPr>
            <w:tcW w:w="994" w:type="dxa"/>
            <w:tcBorders>
              <w:top w:val="nil"/>
              <w:left w:val="nil"/>
              <w:bottom w:val="single" w:sz="4" w:space="0" w:color="auto"/>
              <w:right w:val="single" w:sz="4" w:space="0" w:color="auto"/>
            </w:tcBorders>
            <w:shd w:val="clear" w:color="000000" w:fill="3366FF"/>
            <w:noWrap/>
            <w:vAlign w:val="bottom"/>
            <w:hideMark/>
          </w:tcPr>
          <w:p w14:paraId="0E0885A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2E7E0D5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7F5D3D7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5002 Obrazovanje</w:t>
            </w:r>
          </w:p>
        </w:tc>
        <w:tc>
          <w:tcPr>
            <w:tcW w:w="1425" w:type="dxa"/>
            <w:tcBorders>
              <w:top w:val="nil"/>
              <w:left w:val="nil"/>
              <w:bottom w:val="single" w:sz="4" w:space="0" w:color="auto"/>
              <w:right w:val="single" w:sz="4" w:space="0" w:color="auto"/>
            </w:tcBorders>
            <w:shd w:val="clear" w:color="000000" w:fill="9999FF"/>
            <w:noWrap/>
            <w:vAlign w:val="bottom"/>
            <w:hideMark/>
          </w:tcPr>
          <w:p w14:paraId="7E89B3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689.541,07</w:t>
            </w:r>
          </w:p>
        </w:tc>
        <w:tc>
          <w:tcPr>
            <w:tcW w:w="1396" w:type="dxa"/>
            <w:tcBorders>
              <w:top w:val="nil"/>
              <w:left w:val="nil"/>
              <w:bottom w:val="single" w:sz="4" w:space="0" w:color="auto"/>
              <w:right w:val="single" w:sz="4" w:space="0" w:color="auto"/>
            </w:tcBorders>
            <w:shd w:val="clear" w:color="000000" w:fill="9999FF"/>
            <w:noWrap/>
            <w:vAlign w:val="bottom"/>
            <w:hideMark/>
          </w:tcPr>
          <w:p w14:paraId="03B3FC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817.373,79</w:t>
            </w:r>
          </w:p>
        </w:tc>
        <w:tc>
          <w:tcPr>
            <w:tcW w:w="1240" w:type="dxa"/>
            <w:tcBorders>
              <w:top w:val="nil"/>
              <w:left w:val="nil"/>
              <w:bottom w:val="single" w:sz="4" w:space="0" w:color="auto"/>
              <w:right w:val="single" w:sz="4" w:space="0" w:color="auto"/>
            </w:tcBorders>
            <w:shd w:val="clear" w:color="000000" w:fill="9999FF"/>
            <w:noWrap/>
            <w:vAlign w:val="bottom"/>
            <w:hideMark/>
          </w:tcPr>
          <w:p w14:paraId="2AF2B5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832.850,00</w:t>
            </w:r>
          </w:p>
        </w:tc>
        <w:tc>
          <w:tcPr>
            <w:tcW w:w="1324" w:type="dxa"/>
            <w:tcBorders>
              <w:top w:val="nil"/>
              <w:left w:val="nil"/>
              <w:bottom w:val="single" w:sz="4" w:space="0" w:color="auto"/>
              <w:right w:val="single" w:sz="4" w:space="0" w:color="auto"/>
            </w:tcBorders>
            <w:shd w:val="clear" w:color="000000" w:fill="9999FF"/>
            <w:noWrap/>
            <w:vAlign w:val="bottom"/>
            <w:hideMark/>
          </w:tcPr>
          <w:p w14:paraId="3C3716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830.850,00</w:t>
            </w:r>
          </w:p>
        </w:tc>
        <w:tc>
          <w:tcPr>
            <w:tcW w:w="1312" w:type="dxa"/>
            <w:tcBorders>
              <w:top w:val="nil"/>
              <w:left w:val="nil"/>
              <w:bottom w:val="single" w:sz="4" w:space="0" w:color="auto"/>
              <w:right w:val="single" w:sz="4" w:space="0" w:color="auto"/>
            </w:tcBorders>
            <w:shd w:val="clear" w:color="000000" w:fill="9999FF"/>
            <w:noWrap/>
            <w:vAlign w:val="bottom"/>
            <w:hideMark/>
          </w:tcPr>
          <w:p w14:paraId="286B0A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830.850,00</w:t>
            </w:r>
          </w:p>
        </w:tc>
        <w:tc>
          <w:tcPr>
            <w:tcW w:w="767" w:type="dxa"/>
            <w:tcBorders>
              <w:top w:val="nil"/>
              <w:left w:val="nil"/>
              <w:bottom w:val="single" w:sz="4" w:space="0" w:color="auto"/>
              <w:right w:val="single" w:sz="4" w:space="0" w:color="auto"/>
            </w:tcBorders>
            <w:shd w:val="clear" w:color="000000" w:fill="9999FF"/>
            <w:noWrap/>
            <w:vAlign w:val="bottom"/>
            <w:hideMark/>
          </w:tcPr>
          <w:p w14:paraId="2D8A5A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118,54</w:t>
            </w:r>
          </w:p>
        </w:tc>
        <w:tc>
          <w:tcPr>
            <w:tcW w:w="821" w:type="dxa"/>
            <w:tcBorders>
              <w:top w:val="nil"/>
              <w:left w:val="nil"/>
              <w:bottom w:val="single" w:sz="4" w:space="0" w:color="auto"/>
              <w:right w:val="single" w:sz="4" w:space="0" w:color="auto"/>
            </w:tcBorders>
            <w:shd w:val="clear" w:color="000000" w:fill="9999FF"/>
            <w:noWrap/>
            <w:vAlign w:val="bottom"/>
            <w:hideMark/>
          </w:tcPr>
          <w:p w14:paraId="2FB151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101,89</w:t>
            </w:r>
          </w:p>
        </w:tc>
        <w:tc>
          <w:tcPr>
            <w:tcW w:w="839" w:type="dxa"/>
            <w:tcBorders>
              <w:top w:val="nil"/>
              <w:left w:val="nil"/>
              <w:bottom w:val="single" w:sz="4" w:space="0" w:color="auto"/>
              <w:right w:val="single" w:sz="4" w:space="0" w:color="auto"/>
            </w:tcBorders>
            <w:shd w:val="clear" w:color="000000" w:fill="9999FF"/>
            <w:noWrap/>
            <w:vAlign w:val="bottom"/>
            <w:hideMark/>
          </w:tcPr>
          <w:p w14:paraId="408D92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99,76</w:t>
            </w:r>
          </w:p>
        </w:tc>
        <w:tc>
          <w:tcPr>
            <w:tcW w:w="994" w:type="dxa"/>
            <w:tcBorders>
              <w:top w:val="nil"/>
              <w:left w:val="nil"/>
              <w:bottom w:val="single" w:sz="4" w:space="0" w:color="auto"/>
              <w:right w:val="single" w:sz="4" w:space="0" w:color="auto"/>
            </w:tcBorders>
            <w:shd w:val="clear" w:color="000000" w:fill="9999FF"/>
            <w:noWrap/>
            <w:vAlign w:val="bottom"/>
            <w:hideMark/>
          </w:tcPr>
          <w:p w14:paraId="1238F7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1DEC02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4D31ED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A500003 Financiranje djelatnosti osnovnog školstva</w:t>
            </w:r>
          </w:p>
        </w:tc>
        <w:tc>
          <w:tcPr>
            <w:tcW w:w="1425" w:type="dxa"/>
            <w:tcBorders>
              <w:top w:val="nil"/>
              <w:left w:val="nil"/>
              <w:bottom w:val="single" w:sz="4" w:space="0" w:color="auto"/>
              <w:right w:val="single" w:sz="4" w:space="0" w:color="auto"/>
            </w:tcBorders>
            <w:shd w:val="clear" w:color="000000" w:fill="CCCCFF"/>
            <w:noWrap/>
            <w:vAlign w:val="bottom"/>
            <w:hideMark/>
          </w:tcPr>
          <w:p w14:paraId="465746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680.997,35</w:t>
            </w:r>
          </w:p>
        </w:tc>
        <w:tc>
          <w:tcPr>
            <w:tcW w:w="1396" w:type="dxa"/>
            <w:tcBorders>
              <w:top w:val="nil"/>
              <w:left w:val="nil"/>
              <w:bottom w:val="single" w:sz="4" w:space="0" w:color="auto"/>
              <w:right w:val="single" w:sz="4" w:space="0" w:color="auto"/>
            </w:tcBorders>
            <w:shd w:val="clear" w:color="000000" w:fill="CCCCFF"/>
            <w:noWrap/>
            <w:vAlign w:val="bottom"/>
            <w:hideMark/>
          </w:tcPr>
          <w:p w14:paraId="1D2A7A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805.926,44</w:t>
            </w:r>
          </w:p>
        </w:tc>
        <w:tc>
          <w:tcPr>
            <w:tcW w:w="1240" w:type="dxa"/>
            <w:tcBorders>
              <w:top w:val="nil"/>
              <w:left w:val="nil"/>
              <w:bottom w:val="single" w:sz="4" w:space="0" w:color="auto"/>
              <w:right w:val="single" w:sz="4" w:space="0" w:color="auto"/>
            </w:tcBorders>
            <w:shd w:val="clear" w:color="000000" w:fill="CCCCFF"/>
            <w:noWrap/>
            <w:vAlign w:val="bottom"/>
            <w:hideMark/>
          </w:tcPr>
          <w:p w14:paraId="01AFBB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818.850,00</w:t>
            </w:r>
          </w:p>
        </w:tc>
        <w:tc>
          <w:tcPr>
            <w:tcW w:w="1324" w:type="dxa"/>
            <w:tcBorders>
              <w:top w:val="nil"/>
              <w:left w:val="nil"/>
              <w:bottom w:val="single" w:sz="4" w:space="0" w:color="auto"/>
              <w:right w:val="single" w:sz="4" w:space="0" w:color="auto"/>
            </w:tcBorders>
            <w:shd w:val="clear" w:color="000000" w:fill="CCCCFF"/>
            <w:noWrap/>
            <w:vAlign w:val="bottom"/>
            <w:hideMark/>
          </w:tcPr>
          <w:p w14:paraId="4DC543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818.850,00</w:t>
            </w:r>
          </w:p>
        </w:tc>
        <w:tc>
          <w:tcPr>
            <w:tcW w:w="1312" w:type="dxa"/>
            <w:tcBorders>
              <w:top w:val="nil"/>
              <w:left w:val="nil"/>
              <w:bottom w:val="single" w:sz="4" w:space="0" w:color="auto"/>
              <w:right w:val="single" w:sz="4" w:space="0" w:color="auto"/>
            </w:tcBorders>
            <w:shd w:val="clear" w:color="000000" w:fill="CCCCFF"/>
            <w:noWrap/>
            <w:vAlign w:val="bottom"/>
            <w:hideMark/>
          </w:tcPr>
          <w:p w14:paraId="23C4FC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818.850,00</w:t>
            </w:r>
          </w:p>
        </w:tc>
        <w:tc>
          <w:tcPr>
            <w:tcW w:w="767" w:type="dxa"/>
            <w:tcBorders>
              <w:top w:val="nil"/>
              <w:left w:val="nil"/>
              <w:bottom w:val="single" w:sz="4" w:space="0" w:color="auto"/>
              <w:right w:val="single" w:sz="4" w:space="0" w:color="auto"/>
            </w:tcBorders>
            <w:shd w:val="clear" w:color="000000" w:fill="CCCCFF"/>
            <w:noWrap/>
            <w:vAlign w:val="bottom"/>
            <w:hideMark/>
          </w:tcPr>
          <w:p w14:paraId="57099D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118,35</w:t>
            </w:r>
          </w:p>
        </w:tc>
        <w:tc>
          <w:tcPr>
            <w:tcW w:w="821" w:type="dxa"/>
            <w:tcBorders>
              <w:top w:val="nil"/>
              <w:left w:val="nil"/>
              <w:bottom w:val="single" w:sz="4" w:space="0" w:color="auto"/>
              <w:right w:val="single" w:sz="4" w:space="0" w:color="auto"/>
            </w:tcBorders>
            <w:shd w:val="clear" w:color="000000" w:fill="CCCCFF"/>
            <w:noWrap/>
            <w:vAlign w:val="bottom"/>
            <w:hideMark/>
          </w:tcPr>
          <w:p w14:paraId="26FDB8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101,60</w:t>
            </w:r>
          </w:p>
        </w:tc>
        <w:tc>
          <w:tcPr>
            <w:tcW w:w="839" w:type="dxa"/>
            <w:tcBorders>
              <w:top w:val="nil"/>
              <w:left w:val="nil"/>
              <w:bottom w:val="single" w:sz="4" w:space="0" w:color="auto"/>
              <w:right w:val="single" w:sz="4" w:space="0" w:color="auto"/>
            </w:tcBorders>
            <w:shd w:val="clear" w:color="000000" w:fill="CCCCFF"/>
            <w:noWrap/>
            <w:vAlign w:val="bottom"/>
            <w:hideMark/>
          </w:tcPr>
          <w:p w14:paraId="6EA12F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8BAD0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737C6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97E94B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F24CD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1EEE7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1.035,23</w:t>
            </w:r>
          </w:p>
        </w:tc>
        <w:tc>
          <w:tcPr>
            <w:tcW w:w="1240" w:type="dxa"/>
            <w:tcBorders>
              <w:top w:val="nil"/>
              <w:left w:val="nil"/>
              <w:bottom w:val="single" w:sz="4" w:space="0" w:color="auto"/>
              <w:right w:val="single" w:sz="4" w:space="0" w:color="auto"/>
            </w:tcBorders>
            <w:shd w:val="clear" w:color="000000" w:fill="FFFF99"/>
            <w:noWrap/>
            <w:vAlign w:val="bottom"/>
            <w:hideMark/>
          </w:tcPr>
          <w:p w14:paraId="352C54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0B5A9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42BD7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10165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D9729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B1B97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C92CF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CBF090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1C9AB4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C847F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20A56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1.035,23</w:t>
            </w:r>
          </w:p>
        </w:tc>
        <w:tc>
          <w:tcPr>
            <w:tcW w:w="1240" w:type="dxa"/>
            <w:tcBorders>
              <w:top w:val="nil"/>
              <w:left w:val="nil"/>
              <w:bottom w:val="single" w:sz="4" w:space="0" w:color="auto"/>
              <w:right w:val="single" w:sz="4" w:space="0" w:color="auto"/>
            </w:tcBorders>
            <w:shd w:val="clear" w:color="auto" w:fill="auto"/>
            <w:noWrap/>
            <w:vAlign w:val="bottom"/>
            <w:hideMark/>
          </w:tcPr>
          <w:p w14:paraId="51A4A1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3C8E6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D385B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60E14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5318B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8BFF1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6AA42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9D87C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C9FEB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1CA4F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96935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1.035,23</w:t>
            </w:r>
          </w:p>
        </w:tc>
        <w:tc>
          <w:tcPr>
            <w:tcW w:w="1240" w:type="dxa"/>
            <w:tcBorders>
              <w:top w:val="nil"/>
              <w:left w:val="nil"/>
              <w:bottom w:val="single" w:sz="4" w:space="0" w:color="auto"/>
              <w:right w:val="single" w:sz="4" w:space="0" w:color="auto"/>
            </w:tcBorders>
            <w:shd w:val="clear" w:color="auto" w:fill="auto"/>
            <w:noWrap/>
            <w:vAlign w:val="bottom"/>
            <w:hideMark/>
          </w:tcPr>
          <w:p w14:paraId="143379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5D77A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672A3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6E567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9BA2A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6023A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E9D76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1982C0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138659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5FA2CA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0,01</w:t>
            </w:r>
          </w:p>
        </w:tc>
        <w:tc>
          <w:tcPr>
            <w:tcW w:w="1396" w:type="dxa"/>
            <w:tcBorders>
              <w:top w:val="nil"/>
              <w:left w:val="nil"/>
              <w:bottom w:val="single" w:sz="4" w:space="0" w:color="auto"/>
              <w:right w:val="single" w:sz="4" w:space="0" w:color="auto"/>
            </w:tcBorders>
            <w:shd w:val="clear" w:color="000000" w:fill="FFFF99"/>
            <w:noWrap/>
            <w:vAlign w:val="bottom"/>
            <w:hideMark/>
          </w:tcPr>
          <w:p w14:paraId="033DA9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w:t>
            </w:r>
          </w:p>
        </w:tc>
        <w:tc>
          <w:tcPr>
            <w:tcW w:w="1240" w:type="dxa"/>
            <w:tcBorders>
              <w:top w:val="nil"/>
              <w:left w:val="nil"/>
              <w:bottom w:val="single" w:sz="4" w:space="0" w:color="auto"/>
              <w:right w:val="single" w:sz="4" w:space="0" w:color="auto"/>
            </w:tcBorders>
            <w:shd w:val="clear" w:color="000000" w:fill="FFFF99"/>
            <w:noWrap/>
            <w:vAlign w:val="bottom"/>
            <w:hideMark/>
          </w:tcPr>
          <w:p w14:paraId="6FA2E3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w:t>
            </w:r>
          </w:p>
        </w:tc>
        <w:tc>
          <w:tcPr>
            <w:tcW w:w="1324" w:type="dxa"/>
            <w:tcBorders>
              <w:top w:val="nil"/>
              <w:left w:val="nil"/>
              <w:bottom w:val="single" w:sz="4" w:space="0" w:color="auto"/>
              <w:right w:val="single" w:sz="4" w:space="0" w:color="auto"/>
            </w:tcBorders>
            <w:shd w:val="clear" w:color="000000" w:fill="FFFF99"/>
            <w:noWrap/>
            <w:vAlign w:val="bottom"/>
            <w:hideMark/>
          </w:tcPr>
          <w:p w14:paraId="57056C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w:t>
            </w:r>
          </w:p>
        </w:tc>
        <w:tc>
          <w:tcPr>
            <w:tcW w:w="1312" w:type="dxa"/>
            <w:tcBorders>
              <w:top w:val="nil"/>
              <w:left w:val="nil"/>
              <w:bottom w:val="single" w:sz="4" w:space="0" w:color="auto"/>
              <w:right w:val="single" w:sz="4" w:space="0" w:color="auto"/>
            </w:tcBorders>
            <w:shd w:val="clear" w:color="000000" w:fill="FFFF99"/>
            <w:noWrap/>
            <w:vAlign w:val="bottom"/>
            <w:hideMark/>
          </w:tcPr>
          <w:p w14:paraId="062F60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w:t>
            </w:r>
          </w:p>
        </w:tc>
        <w:tc>
          <w:tcPr>
            <w:tcW w:w="767" w:type="dxa"/>
            <w:tcBorders>
              <w:top w:val="nil"/>
              <w:left w:val="nil"/>
              <w:bottom w:val="single" w:sz="4" w:space="0" w:color="auto"/>
              <w:right w:val="single" w:sz="4" w:space="0" w:color="auto"/>
            </w:tcBorders>
            <w:shd w:val="clear" w:color="000000" w:fill="FFFF99"/>
            <w:noWrap/>
            <w:vAlign w:val="bottom"/>
            <w:hideMark/>
          </w:tcPr>
          <w:p w14:paraId="6287FB79" w14:textId="77777777" w:rsidR="009C4252" w:rsidRPr="009C4252" w:rsidRDefault="009C4252" w:rsidP="009C4252">
            <w:pPr>
              <w:spacing w:after="0" w:line="240" w:lineRule="auto"/>
              <w:jc w:val="center"/>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w:t>
            </w:r>
          </w:p>
        </w:tc>
        <w:tc>
          <w:tcPr>
            <w:tcW w:w="821" w:type="dxa"/>
            <w:tcBorders>
              <w:top w:val="nil"/>
              <w:left w:val="nil"/>
              <w:bottom w:val="single" w:sz="4" w:space="0" w:color="auto"/>
              <w:right w:val="single" w:sz="4" w:space="0" w:color="auto"/>
            </w:tcBorders>
            <w:shd w:val="clear" w:color="000000" w:fill="FFFF99"/>
            <w:noWrap/>
            <w:vAlign w:val="bottom"/>
            <w:hideMark/>
          </w:tcPr>
          <w:p w14:paraId="15C74C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90,42</w:t>
            </w:r>
          </w:p>
        </w:tc>
        <w:tc>
          <w:tcPr>
            <w:tcW w:w="839" w:type="dxa"/>
            <w:tcBorders>
              <w:top w:val="nil"/>
              <w:left w:val="nil"/>
              <w:bottom w:val="single" w:sz="4" w:space="0" w:color="auto"/>
              <w:right w:val="single" w:sz="4" w:space="0" w:color="auto"/>
            </w:tcBorders>
            <w:shd w:val="clear" w:color="000000" w:fill="FFFF99"/>
            <w:noWrap/>
            <w:vAlign w:val="bottom"/>
            <w:hideMark/>
          </w:tcPr>
          <w:p w14:paraId="19C3AC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2AE3E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5C245D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DD89D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CA133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0,01</w:t>
            </w:r>
          </w:p>
        </w:tc>
        <w:tc>
          <w:tcPr>
            <w:tcW w:w="1396" w:type="dxa"/>
            <w:tcBorders>
              <w:top w:val="nil"/>
              <w:left w:val="nil"/>
              <w:bottom w:val="single" w:sz="4" w:space="0" w:color="auto"/>
              <w:right w:val="single" w:sz="4" w:space="0" w:color="auto"/>
            </w:tcBorders>
            <w:shd w:val="clear" w:color="auto" w:fill="auto"/>
            <w:noWrap/>
            <w:vAlign w:val="bottom"/>
            <w:hideMark/>
          </w:tcPr>
          <w:p w14:paraId="2F3EC4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w:t>
            </w:r>
          </w:p>
        </w:tc>
        <w:tc>
          <w:tcPr>
            <w:tcW w:w="1240" w:type="dxa"/>
            <w:tcBorders>
              <w:top w:val="nil"/>
              <w:left w:val="nil"/>
              <w:bottom w:val="single" w:sz="4" w:space="0" w:color="auto"/>
              <w:right w:val="single" w:sz="4" w:space="0" w:color="auto"/>
            </w:tcBorders>
            <w:shd w:val="clear" w:color="auto" w:fill="auto"/>
            <w:noWrap/>
            <w:vAlign w:val="bottom"/>
            <w:hideMark/>
          </w:tcPr>
          <w:p w14:paraId="15F7C0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w:t>
            </w:r>
          </w:p>
        </w:tc>
        <w:tc>
          <w:tcPr>
            <w:tcW w:w="1324" w:type="dxa"/>
            <w:tcBorders>
              <w:top w:val="nil"/>
              <w:left w:val="nil"/>
              <w:bottom w:val="single" w:sz="4" w:space="0" w:color="auto"/>
              <w:right w:val="single" w:sz="4" w:space="0" w:color="auto"/>
            </w:tcBorders>
            <w:shd w:val="clear" w:color="auto" w:fill="auto"/>
            <w:noWrap/>
            <w:vAlign w:val="bottom"/>
            <w:hideMark/>
          </w:tcPr>
          <w:p w14:paraId="5CA82C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w:t>
            </w:r>
          </w:p>
        </w:tc>
        <w:tc>
          <w:tcPr>
            <w:tcW w:w="1312" w:type="dxa"/>
            <w:tcBorders>
              <w:top w:val="nil"/>
              <w:left w:val="nil"/>
              <w:bottom w:val="single" w:sz="4" w:space="0" w:color="auto"/>
              <w:right w:val="single" w:sz="4" w:space="0" w:color="auto"/>
            </w:tcBorders>
            <w:shd w:val="clear" w:color="auto" w:fill="auto"/>
            <w:noWrap/>
            <w:vAlign w:val="bottom"/>
            <w:hideMark/>
          </w:tcPr>
          <w:p w14:paraId="3ACBA0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w:t>
            </w:r>
          </w:p>
        </w:tc>
        <w:tc>
          <w:tcPr>
            <w:tcW w:w="767" w:type="dxa"/>
            <w:tcBorders>
              <w:top w:val="nil"/>
              <w:left w:val="nil"/>
              <w:bottom w:val="single" w:sz="4" w:space="0" w:color="auto"/>
              <w:right w:val="single" w:sz="4" w:space="0" w:color="auto"/>
            </w:tcBorders>
            <w:shd w:val="clear" w:color="auto" w:fill="auto"/>
            <w:noWrap/>
            <w:vAlign w:val="bottom"/>
            <w:hideMark/>
          </w:tcPr>
          <w:p w14:paraId="30E844AA"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w:t>
            </w:r>
          </w:p>
        </w:tc>
        <w:tc>
          <w:tcPr>
            <w:tcW w:w="821" w:type="dxa"/>
            <w:tcBorders>
              <w:top w:val="nil"/>
              <w:left w:val="nil"/>
              <w:bottom w:val="single" w:sz="4" w:space="0" w:color="auto"/>
              <w:right w:val="single" w:sz="4" w:space="0" w:color="auto"/>
            </w:tcBorders>
            <w:shd w:val="clear" w:color="auto" w:fill="auto"/>
            <w:noWrap/>
            <w:vAlign w:val="bottom"/>
            <w:hideMark/>
          </w:tcPr>
          <w:p w14:paraId="599EEE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90,42</w:t>
            </w:r>
          </w:p>
        </w:tc>
        <w:tc>
          <w:tcPr>
            <w:tcW w:w="839" w:type="dxa"/>
            <w:tcBorders>
              <w:top w:val="nil"/>
              <w:left w:val="nil"/>
              <w:bottom w:val="single" w:sz="4" w:space="0" w:color="auto"/>
              <w:right w:val="single" w:sz="4" w:space="0" w:color="auto"/>
            </w:tcBorders>
            <w:shd w:val="clear" w:color="auto" w:fill="auto"/>
            <w:noWrap/>
            <w:vAlign w:val="bottom"/>
            <w:hideMark/>
          </w:tcPr>
          <w:p w14:paraId="413335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49651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DC8B07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8FF145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BF442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0,01</w:t>
            </w:r>
          </w:p>
        </w:tc>
        <w:tc>
          <w:tcPr>
            <w:tcW w:w="1396" w:type="dxa"/>
            <w:tcBorders>
              <w:top w:val="nil"/>
              <w:left w:val="nil"/>
              <w:bottom w:val="single" w:sz="4" w:space="0" w:color="auto"/>
              <w:right w:val="single" w:sz="4" w:space="0" w:color="auto"/>
            </w:tcBorders>
            <w:shd w:val="clear" w:color="auto" w:fill="auto"/>
            <w:noWrap/>
            <w:vAlign w:val="bottom"/>
            <w:hideMark/>
          </w:tcPr>
          <w:p w14:paraId="14A6D1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w:t>
            </w:r>
          </w:p>
        </w:tc>
        <w:tc>
          <w:tcPr>
            <w:tcW w:w="1240" w:type="dxa"/>
            <w:tcBorders>
              <w:top w:val="nil"/>
              <w:left w:val="nil"/>
              <w:bottom w:val="single" w:sz="4" w:space="0" w:color="auto"/>
              <w:right w:val="single" w:sz="4" w:space="0" w:color="auto"/>
            </w:tcBorders>
            <w:shd w:val="clear" w:color="auto" w:fill="auto"/>
            <w:noWrap/>
            <w:vAlign w:val="bottom"/>
            <w:hideMark/>
          </w:tcPr>
          <w:p w14:paraId="5EC123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w:t>
            </w:r>
          </w:p>
        </w:tc>
        <w:tc>
          <w:tcPr>
            <w:tcW w:w="1324" w:type="dxa"/>
            <w:tcBorders>
              <w:top w:val="nil"/>
              <w:left w:val="nil"/>
              <w:bottom w:val="single" w:sz="4" w:space="0" w:color="auto"/>
              <w:right w:val="single" w:sz="4" w:space="0" w:color="auto"/>
            </w:tcBorders>
            <w:shd w:val="clear" w:color="auto" w:fill="auto"/>
            <w:noWrap/>
            <w:vAlign w:val="bottom"/>
            <w:hideMark/>
          </w:tcPr>
          <w:p w14:paraId="3279D2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w:t>
            </w:r>
          </w:p>
        </w:tc>
        <w:tc>
          <w:tcPr>
            <w:tcW w:w="1312" w:type="dxa"/>
            <w:tcBorders>
              <w:top w:val="nil"/>
              <w:left w:val="nil"/>
              <w:bottom w:val="single" w:sz="4" w:space="0" w:color="auto"/>
              <w:right w:val="single" w:sz="4" w:space="0" w:color="auto"/>
            </w:tcBorders>
            <w:shd w:val="clear" w:color="auto" w:fill="auto"/>
            <w:noWrap/>
            <w:vAlign w:val="bottom"/>
            <w:hideMark/>
          </w:tcPr>
          <w:p w14:paraId="069A30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w:t>
            </w:r>
          </w:p>
        </w:tc>
        <w:tc>
          <w:tcPr>
            <w:tcW w:w="767" w:type="dxa"/>
            <w:tcBorders>
              <w:top w:val="nil"/>
              <w:left w:val="nil"/>
              <w:bottom w:val="single" w:sz="4" w:space="0" w:color="auto"/>
              <w:right w:val="single" w:sz="4" w:space="0" w:color="auto"/>
            </w:tcBorders>
            <w:shd w:val="clear" w:color="auto" w:fill="auto"/>
            <w:noWrap/>
            <w:vAlign w:val="bottom"/>
            <w:hideMark/>
          </w:tcPr>
          <w:p w14:paraId="643D2FDA"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w:t>
            </w:r>
          </w:p>
        </w:tc>
        <w:tc>
          <w:tcPr>
            <w:tcW w:w="821" w:type="dxa"/>
            <w:tcBorders>
              <w:top w:val="nil"/>
              <w:left w:val="nil"/>
              <w:bottom w:val="single" w:sz="4" w:space="0" w:color="auto"/>
              <w:right w:val="single" w:sz="4" w:space="0" w:color="auto"/>
            </w:tcBorders>
            <w:shd w:val="clear" w:color="auto" w:fill="auto"/>
            <w:noWrap/>
            <w:vAlign w:val="bottom"/>
            <w:hideMark/>
          </w:tcPr>
          <w:p w14:paraId="1A61AB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90,42</w:t>
            </w:r>
          </w:p>
        </w:tc>
        <w:tc>
          <w:tcPr>
            <w:tcW w:w="839" w:type="dxa"/>
            <w:tcBorders>
              <w:top w:val="nil"/>
              <w:left w:val="nil"/>
              <w:bottom w:val="single" w:sz="4" w:space="0" w:color="auto"/>
              <w:right w:val="single" w:sz="4" w:space="0" w:color="auto"/>
            </w:tcBorders>
            <w:shd w:val="clear" w:color="auto" w:fill="auto"/>
            <w:noWrap/>
            <w:vAlign w:val="bottom"/>
            <w:hideMark/>
          </w:tcPr>
          <w:p w14:paraId="2FFDC1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4EE1C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A4AD3C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727C8F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34A259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68.668,79</w:t>
            </w:r>
          </w:p>
        </w:tc>
        <w:tc>
          <w:tcPr>
            <w:tcW w:w="1396" w:type="dxa"/>
            <w:tcBorders>
              <w:top w:val="nil"/>
              <w:left w:val="nil"/>
              <w:bottom w:val="single" w:sz="4" w:space="0" w:color="auto"/>
              <w:right w:val="single" w:sz="4" w:space="0" w:color="auto"/>
            </w:tcBorders>
            <w:shd w:val="clear" w:color="000000" w:fill="FFFF99"/>
            <w:noWrap/>
            <w:vAlign w:val="bottom"/>
            <w:hideMark/>
          </w:tcPr>
          <w:p w14:paraId="53480D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79.843,38</w:t>
            </w:r>
          </w:p>
        </w:tc>
        <w:tc>
          <w:tcPr>
            <w:tcW w:w="1240" w:type="dxa"/>
            <w:tcBorders>
              <w:top w:val="nil"/>
              <w:left w:val="nil"/>
              <w:bottom w:val="single" w:sz="4" w:space="0" w:color="auto"/>
              <w:right w:val="single" w:sz="4" w:space="0" w:color="auto"/>
            </w:tcBorders>
            <w:shd w:val="clear" w:color="000000" w:fill="FFFF99"/>
            <w:noWrap/>
            <w:vAlign w:val="bottom"/>
            <w:hideMark/>
          </w:tcPr>
          <w:p w14:paraId="0E2D5D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80.000,00</w:t>
            </w:r>
          </w:p>
        </w:tc>
        <w:tc>
          <w:tcPr>
            <w:tcW w:w="1324" w:type="dxa"/>
            <w:tcBorders>
              <w:top w:val="nil"/>
              <w:left w:val="nil"/>
              <w:bottom w:val="single" w:sz="4" w:space="0" w:color="auto"/>
              <w:right w:val="single" w:sz="4" w:space="0" w:color="auto"/>
            </w:tcBorders>
            <w:shd w:val="clear" w:color="000000" w:fill="FFFF99"/>
            <w:noWrap/>
            <w:vAlign w:val="bottom"/>
            <w:hideMark/>
          </w:tcPr>
          <w:p w14:paraId="7D6994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80.000,00</w:t>
            </w:r>
          </w:p>
        </w:tc>
        <w:tc>
          <w:tcPr>
            <w:tcW w:w="1312" w:type="dxa"/>
            <w:tcBorders>
              <w:top w:val="nil"/>
              <w:left w:val="nil"/>
              <w:bottom w:val="single" w:sz="4" w:space="0" w:color="auto"/>
              <w:right w:val="single" w:sz="4" w:space="0" w:color="auto"/>
            </w:tcBorders>
            <w:shd w:val="clear" w:color="000000" w:fill="FFFF99"/>
            <w:noWrap/>
            <w:vAlign w:val="bottom"/>
            <w:hideMark/>
          </w:tcPr>
          <w:p w14:paraId="567997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80.000,00</w:t>
            </w:r>
          </w:p>
        </w:tc>
        <w:tc>
          <w:tcPr>
            <w:tcW w:w="767" w:type="dxa"/>
            <w:tcBorders>
              <w:top w:val="nil"/>
              <w:left w:val="nil"/>
              <w:bottom w:val="single" w:sz="4" w:space="0" w:color="auto"/>
              <w:right w:val="single" w:sz="4" w:space="0" w:color="auto"/>
            </w:tcBorders>
            <w:shd w:val="clear" w:color="000000" w:fill="FFFF99"/>
            <w:noWrap/>
            <w:vAlign w:val="bottom"/>
            <w:hideMark/>
          </w:tcPr>
          <w:p w14:paraId="11A77E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116,27</w:t>
            </w:r>
          </w:p>
        </w:tc>
        <w:tc>
          <w:tcPr>
            <w:tcW w:w="821" w:type="dxa"/>
            <w:tcBorders>
              <w:top w:val="nil"/>
              <w:left w:val="nil"/>
              <w:bottom w:val="single" w:sz="4" w:space="0" w:color="auto"/>
              <w:right w:val="single" w:sz="4" w:space="0" w:color="auto"/>
            </w:tcBorders>
            <w:shd w:val="clear" w:color="000000" w:fill="FFFF99"/>
            <w:noWrap/>
            <w:vAlign w:val="bottom"/>
            <w:hideMark/>
          </w:tcPr>
          <w:p w14:paraId="61A1EA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100,20</w:t>
            </w:r>
          </w:p>
        </w:tc>
        <w:tc>
          <w:tcPr>
            <w:tcW w:w="839" w:type="dxa"/>
            <w:tcBorders>
              <w:top w:val="nil"/>
              <w:left w:val="nil"/>
              <w:bottom w:val="single" w:sz="4" w:space="0" w:color="auto"/>
              <w:right w:val="single" w:sz="4" w:space="0" w:color="auto"/>
            </w:tcBorders>
            <w:shd w:val="clear" w:color="000000" w:fill="FFFF99"/>
            <w:noWrap/>
            <w:vAlign w:val="bottom"/>
            <w:hideMark/>
          </w:tcPr>
          <w:p w14:paraId="1BB8DC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DF34F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72275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AB6FF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BFC2C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34.944,94</w:t>
            </w:r>
          </w:p>
        </w:tc>
        <w:tc>
          <w:tcPr>
            <w:tcW w:w="1396" w:type="dxa"/>
            <w:tcBorders>
              <w:top w:val="nil"/>
              <w:left w:val="nil"/>
              <w:bottom w:val="single" w:sz="4" w:space="0" w:color="auto"/>
              <w:right w:val="single" w:sz="4" w:space="0" w:color="auto"/>
            </w:tcBorders>
            <w:shd w:val="clear" w:color="auto" w:fill="auto"/>
            <w:noWrap/>
            <w:vAlign w:val="bottom"/>
            <w:hideMark/>
          </w:tcPr>
          <w:p w14:paraId="144309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77.719,82</w:t>
            </w:r>
          </w:p>
        </w:tc>
        <w:tc>
          <w:tcPr>
            <w:tcW w:w="1240" w:type="dxa"/>
            <w:tcBorders>
              <w:top w:val="nil"/>
              <w:left w:val="nil"/>
              <w:bottom w:val="single" w:sz="4" w:space="0" w:color="auto"/>
              <w:right w:val="single" w:sz="4" w:space="0" w:color="auto"/>
            </w:tcBorders>
            <w:shd w:val="clear" w:color="auto" w:fill="auto"/>
            <w:noWrap/>
            <w:vAlign w:val="bottom"/>
            <w:hideMark/>
          </w:tcPr>
          <w:p w14:paraId="6AC9C0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60.500,00</w:t>
            </w:r>
          </w:p>
        </w:tc>
        <w:tc>
          <w:tcPr>
            <w:tcW w:w="1324" w:type="dxa"/>
            <w:tcBorders>
              <w:top w:val="nil"/>
              <w:left w:val="nil"/>
              <w:bottom w:val="single" w:sz="4" w:space="0" w:color="auto"/>
              <w:right w:val="single" w:sz="4" w:space="0" w:color="auto"/>
            </w:tcBorders>
            <w:shd w:val="clear" w:color="auto" w:fill="auto"/>
            <w:noWrap/>
            <w:vAlign w:val="bottom"/>
            <w:hideMark/>
          </w:tcPr>
          <w:p w14:paraId="58EE62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60.500,00</w:t>
            </w:r>
          </w:p>
        </w:tc>
        <w:tc>
          <w:tcPr>
            <w:tcW w:w="1312" w:type="dxa"/>
            <w:tcBorders>
              <w:top w:val="nil"/>
              <w:left w:val="nil"/>
              <w:bottom w:val="single" w:sz="4" w:space="0" w:color="auto"/>
              <w:right w:val="single" w:sz="4" w:space="0" w:color="auto"/>
            </w:tcBorders>
            <w:shd w:val="clear" w:color="auto" w:fill="auto"/>
            <w:noWrap/>
            <w:vAlign w:val="bottom"/>
            <w:hideMark/>
          </w:tcPr>
          <w:p w14:paraId="4C3F2B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60.500,00</w:t>
            </w:r>
          </w:p>
        </w:tc>
        <w:tc>
          <w:tcPr>
            <w:tcW w:w="767" w:type="dxa"/>
            <w:tcBorders>
              <w:top w:val="nil"/>
              <w:left w:val="nil"/>
              <w:bottom w:val="single" w:sz="4" w:space="0" w:color="auto"/>
              <w:right w:val="single" w:sz="4" w:space="0" w:color="auto"/>
            </w:tcBorders>
            <w:shd w:val="clear" w:color="auto" w:fill="auto"/>
            <w:noWrap/>
            <w:vAlign w:val="bottom"/>
            <w:hideMark/>
          </w:tcPr>
          <w:p w14:paraId="2E84DC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222,41</w:t>
            </w:r>
          </w:p>
        </w:tc>
        <w:tc>
          <w:tcPr>
            <w:tcW w:w="821" w:type="dxa"/>
            <w:tcBorders>
              <w:top w:val="nil"/>
              <w:left w:val="nil"/>
              <w:bottom w:val="single" w:sz="4" w:space="0" w:color="auto"/>
              <w:right w:val="single" w:sz="4" w:space="0" w:color="auto"/>
            </w:tcBorders>
            <w:shd w:val="clear" w:color="auto" w:fill="auto"/>
            <w:noWrap/>
            <w:vAlign w:val="bottom"/>
            <w:hideMark/>
          </w:tcPr>
          <w:p w14:paraId="3A172C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77,84</w:t>
            </w:r>
          </w:p>
        </w:tc>
        <w:tc>
          <w:tcPr>
            <w:tcW w:w="839" w:type="dxa"/>
            <w:tcBorders>
              <w:top w:val="nil"/>
              <w:left w:val="nil"/>
              <w:bottom w:val="single" w:sz="4" w:space="0" w:color="auto"/>
              <w:right w:val="single" w:sz="4" w:space="0" w:color="auto"/>
            </w:tcBorders>
            <w:shd w:val="clear" w:color="auto" w:fill="auto"/>
            <w:noWrap/>
            <w:vAlign w:val="bottom"/>
            <w:hideMark/>
          </w:tcPr>
          <w:p w14:paraId="260CE2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74F45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E3B12E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FFC405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3A235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34.944,94</w:t>
            </w:r>
          </w:p>
        </w:tc>
        <w:tc>
          <w:tcPr>
            <w:tcW w:w="1396" w:type="dxa"/>
            <w:tcBorders>
              <w:top w:val="nil"/>
              <w:left w:val="nil"/>
              <w:bottom w:val="single" w:sz="4" w:space="0" w:color="auto"/>
              <w:right w:val="single" w:sz="4" w:space="0" w:color="auto"/>
            </w:tcBorders>
            <w:shd w:val="clear" w:color="auto" w:fill="auto"/>
            <w:noWrap/>
            <w:vAlign w:val="bottom"/>
            <w:hideMark/>
          </w:tcPr>
          <w:p w14:paraId="10DB40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77.719,82</w:t>
            </w:r>
          </w:p>
        </w:tc>
        <w:tc>
          <w:tcPr>
            <w:tcW w:w="1240" w:type="dxa"/>
            <w:tcBorders>
              <w:top w:val="nil"/>
              <w:left w:val="nil"/>
              <w:bottom w:val="single" w:sz="4" w:space="0" w:color="auto"/>
              <w:right w:val="single" w:sz="4" w:space="0" w:color="auto"/>
            </w:tcBorders>
            <w:shd w:val="clear" w:color="auto" w:fill="auto"/>
            <w:noWrap/>
            <w:vAlign w:val="bottom"/>
            <w:hideMark/>
          </w:tcPr>
          <w:p w14:paraId="4636AD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60.500,00</w:t>
            </w:r>
          </w:p>
        </w:tc>
        <w:tc>
          <w:tcPr>
            <w:tcW w:w="1324" w:type="dxa"/>
            <w:tcBorders>
              <w:top w:val="nil"/>
              <w:left w:val="nil"/>
              <w:bottom w:val="single" w:sz="4" w:space="0" w:color="auto"/>
              <w:right w:val="single" w:sz="4" w:space="0" w:color="auto"/>
            </w:tcBorders>
            <w:shd w:val="clear" w:color="auto" w:fill="auto"/>
            <w:noWrap/>
            <w:vAlign w:val="bottom"/>
            <w:hideMark/>
          </w:tcPr>
          <w:p w14:paraId="3ABAB1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60.500,00</w:t>
            </w:r>
          </w:p>
        </w:tc>
        <w:tc>
          <w:tcPr>
            <w:tcW w:w="1312" w:type="dxa"/>
            <w:tcBorders>
              <w:top w:val="nil"/>
              <w:left w:val="nil"/>
              <w:bottom w:val="single" w:sz="4" w:space="0" w:color="auto"/>
              <w:right w:val="single" w:sz="4" w:space="0" w:color="auto"/>
            </w:tcBorders>
            <w:shd w:val="clear" w:color="auto" w:fill="auto"/>
            <w:noWrap/>
            <w:vAlign w:val="bottom"/>
            <w:hideMark/>
          </w:tcPr>
          <w:p w14:paraId="273DAC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60.500,00</w:t>
            </w:r>
          </w:p>
        </w:tc>
        <w:tc>
          <w:tcPr>
            <w:tcW w:w="767" w:type="dxa"/>
            <w:tcBorders>
              <w:top w:val="nil"/>
              <w:left w:val="nil"/>
              <w:bottom w:val="single" w:sz="4" w:space="0" w:color="auto"/>
              <w:right w:val="single" w:sz="4" w:space="0" w:color="auto"/>
            </w:tcBorders>
            <w:shd w:val="clear" w:color="auto" w:fill="auto"/>
            <w:noWrap/>
            <w:vAlign w:val="bottom"/>
            <w:hideMark/>
          </w:tcPr>
          <w:p w14:paraId="042003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222,41</w:t>
            </w:r>
          </w:p>
        </w:tc>
        <w:tc>
          <w:tcPr>
            <w:tcW w:w="821" w:type="dxa"/>
            <w:tcBorders>
              <w:top w:val="nil"/>
              <w:left w:val="nil"/>
              <w:bottom w:val="single" w:sz="4" w:space="0" w:color="auto"/>
              <w:right w:val="single" w:sz="4" w:space="0" w:color="auto"/>
            </w:tcBorders>
            <w:shd w:val="clear" w:color="auto" w:fill="auto"/>
            <w:noWrap/>
            <w:vAlign w:val="bottom"/>
            <w:hideMark/>
          </w:tcPr>
          <w:p w14:paraId="5B3F75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77,84</w:t>
            </w:r>
          </w:p>
        </w:tc>
        <w:tc>
          <w:tcPr>
            <w:tcW w:w="839" w:type="dxa"/>
            <w:tcBorders>
              <w:top w:val="nil"/>
              <w:left w:val="nil"/>
              <w:bottom w:val="single" w:sz="4" w:space="0" w:color="auto"/>
              <w:right w:val="single" w:sz="4" w:space="0" w:color="auto"/>
            </w:tcBorders>
            <w:shd w:val="clear" w:color="auto" w:fill="auto"/>
            <w:noWrap/>
            <w:vAlign w:val="bottom"/>
            <w:hideMark/>
          </w:tcPr>
          <w:p w14:paraId="2C8E13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1831E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8215D7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B5110E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40B95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33.723,85</w:t>
            </w:r>
          </w:p>
        </w:tc>
        <w:tc>
          <w:tcPr>
            <w:tcW w:w="1396" w:type="dxa"/>
            <w:tcBorders>
              <w:top w:val="nil"/>
              <w:left w:val="nil"/>
              <w:bottom w:val="single" w:sz="4" w:space="0" w:color="auto"/>
              <w:right w:val="single" w:sz="4" w:space="0" w:color="auto"/>
            </w:tcBorders>
            <w:shd w:val="clear" w:color="auto" w:fill="auto"/>
            <w:noWrap/>
            <w:vAlign w:val="bottom"/>
            <w:hideMark/>
          </w:tcPr>
          <w:p w14:paraId="5B8587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2.123,56</w:t>
            </w:r>
          </w:p>
        </w:tc>
        <w:tc>
          <w:tcPr>
            <w:tcW w:w="1240" w:type="dxa"/>
            <w:tcBorders>
              <w:top w:val="nil"/>
              <w:left w:val="nil"/>
              <w:bottom w:val="single" w:sz="4" w:space="0" w:color="auto"/>
              <w:right w:val="single" w:sz="4" w:space="0" w:color="auto"/>
            </w:tcBorders>
            <w:shd w:val="clear" w:color="auto" w:fill="auto"/>
            <w:noWrap/>
            <w:vAlign w:val="bottom"/>
            <w:hideMark/>
          </w:tcPr>
          <w:p w14:paraId="2CA20C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w:t>
            </w:r>
          </w:p>
        </w:tc>
        <w:tc>
          <w:tcPr>
            <w:tcW w:w="1324" w:type="dxa"/>
            <w:tcBorders>
              <w:top w:val="nil"/>
              <w:left w:val="nil"/>
              <w:bottom w:val="single" w:sz="4" w:space="0" w:color="auto"/>
              <w:right w:val="single" w:sz="4" w:space="0" w:color="auto"/>
            </w:tcBorders>
            <w:shd w:val="clear" w:color="auto" w:fill="auto"/>
            <w:noWrap/>
            <w:vAlign w:val="bottom"/>
            <w:hideMark/>
          </w:tcPr>
          <w:p w14:paraId="5FD2B0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w:t>
            </w:r>
          </w:p>
        </w:tc>
        <w:tc>
          <w:tcPr>
            <w:tcW w:w="1312" w:type="dxa"/>
            <w:tcBorders>
              <w:top w:val="nil"/>
              <w:left w:val="nil"/>
              <w:bottom w:val="single" w:sz="4" w:space="0" w:color="auto"/>
              <w:right w:val="single" w:sz="4" w:space="0" w:color="auto"/>
            </w:tcBorders>
            <w:shd w:val="clear" w:color="auto" w:fill="auto"/>
            <w:noWrap/>
            <w:vAlign w:val="bottom"/>
            <w:hideMark/>
          </w:tcPr>
          <w:p w14:paraId="30B9B6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w:t>
            </w:r>
          </w:p>
        </w:tc>
        <w:tc>
          <w:tcPr>
            <w:tcW w:w="767" w:type="dxa"/>
            <w:tcBorders>
              <w:top w:val="nil"/>
              <w:left w:val="nil"/>
              <w:bottom w:val="single" w:sz="4" w:space="0" w:color="auto"/>
              <w:right w:val="single" w:sz="4" w:space="0" w:color="auto"/>
            </w:tcBorders>
            <w:shd w:val="clear" w:color="auto" w:fill="auto"/>
            <w:noWrap/>
            <w:vAlign w:val="bottom"/>
            <w:hideMark/>
          </w:tcPr>
          <w:p w14:paraId="5F9362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6,30</w:t>
            </w:r>
          </w:p>
        </w:tc>
        <w:tc>
          <w:tcPr>
            <w:tcW w:w="821" w:type="dxa"/>
            <w:tcBorders>
              <w:top w:val="nil"/>
              <w:left w:val="nil"/>
              <w:bottom w:val="single" w:sz="4" w:space="0" w:color="auto"/>
              <w:right w:val="single" w:sz="4" w:space="0" w:color="auto"/>
            </w:tcBorders>
            <w:shd w:val="clear" w:color="auto" w:fill="auto"/>
            <w:noWrap/>
            <w:vAlign w:val="bottom"/>
            <w:hideMark/>
          </w:tcPr>
          <w:p w14:paraId="34478F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918,27</w:t>
            </w:r>
          </w:p>
        </w:tc>
        <w:tc>
          <w:tcPr>
            <w:tcW w:w="839" w:type="dxa"/>
            <w:tcBorders>
              <w:top w:val="nil"/>
              <w:left w:val="nil"/>
              <w:bottom w:val="single" w:sz="4" w:space="0" w:color="auto"/>
              <w:right w:val="single" w:sz="4" w:space="0" w:color="auto"/>
            </w:tcBorders>
            <w:shd w:val="clear" w:color="auto" w:fill="auto"/>
            <w:noWrap/>
            <w:vAlign w:val="bottom"/>
            <w:hideMark/>
          </w:tcPr>
          <w:p w14:paraId="38599E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11831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466D03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30C351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0E476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33.723,85</w:t>
            </w:r>
          </w:p>
        </w:tc>
        <w:tc>
          <w:tcPr>
            <w:tcW w:w="1396" w:type="dxa"/>
            <w:tcBorders>
              <w:top w:val="nil"/>
              <w:left w:val="nil"/>
              <w:bottom w:val="single" w:sz="4" w:space="0" w:color="auto"/>
              <w:right w:val="single" w:sz="4" w:space="0" w:color="auto"/>
            </w:tcBorders>
            <w:shd w:val="clear" w:color="auto" w:fill="auto"/>
            <w:noWrap/>
            <w:vAlign w:val="bottom"/>
            <w:hideMark/>
          </w:tcPr>
          <w:p w14:paraId="77B1E7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2.123,56</w:t>
            </w:r>
          </w:p>
        </w:tc>
        <w:tc>
          <w:tcPr>
            <w:tcW w:w="1240" w:type="dxa"/>
            <w:tcBorders>
              <w:top w:val="nil"/>
              <w:left w:val="nil"/>
              <w:bottom w:val="single" w:sz="4" w:space="0" w:color="auto"/>
              <w:right w:val="single" w:sz="4" w:space="0" w:color="auto"/>
            </w:tcBorders>
            <w:shd w:val="clear" w:color="auto" w:fill="auto"/>
            <w:noWrap/>
            <w:vAlign w:val="bottom"/>
            <w:hideMark/>
          </w:tcPr>
          <w:p w14:paraId="7F0983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w:t>
            </w:r>
          </w:p>
        </w:tc>
        <w:tc>
          <w:tcPr>
            <w:tcW w:w="1324" w:type="dxa"/>
            <w:tcBorders>
              <w:top w:val="nil"/>
              <w:left w:val="nil"/>
              <w:bottom w:val="single" w:sz="4" w:space="0" w:color="auto"/>
              <w:right w:val="single" w:sz="4" w:space="0" w:color="auto"/>
            </w:tcBorders>
            <w:shd w:val="clear" w:color="auto" w:fill="auto"/>
            <w:noWrap/>
            <w:vAlign w:val="bottom"/>
            <w:hideMark/>
          </w:tcPr>
          <w:p w14:paraId="2B073D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w:t>
            </w:r>
          </w:p>
        </w:tc>
        <w:tc>
          <w:tcPr>
            <w:tcW w:w="1312" w:type="dxa"/>
            <w:tcBorders>
              <w:top w:val="nil"/>
              <w:left w:val="nil"/>
              <w:bottom w:val="single" w:sz="4" w:space="0" w:color="auto"/>
              <w:right w:val="single" w:sz="4" w:space="0" w:color="auto"/>
            </w:tcBorders>
            <w:shd w:val="clear" w:color="auto" w:fill="auto"/>
            <w:noWrap/>
            <w:vAlign w:val="bottom"/>
            <w:hideMark/>
          </w:tcPr>
          <w:p w14:paraId="4FC70D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19.500,00</w:t>
            </w:r>
          </w:p>
        </w:tc>
        <w:tc>
          <w:tcPr>
            <w:tcW w:w="767" w:type="dxa"/>
            <w:tcBorders>
              <w:top w:val="nil"/>
              <w:left w:val="nil"/>
              <w:bottom w:val="single" w:sz="4" w:space="0" w:color="auto"/>
              <w:right w:val="single" w:sz="4" w:space="0" w:color="auto"/>
            </w:tcBorders>
            <w:shd w:val="clear" w:color="auto" w:fill="auto"/>
            <w:noWrap/>
            <w:vAlign w:val="bottom"/>
            <w:hideMark/>
          </w:tcPr>
          <w:p w14:paraId="2266B4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6,30</w:t>
            </w:r>
          </w:p>
        </w:tc>
        <w:tc>
          <w:tcPr>
            <w:tcW w:w="821" w:type="dxa"/>
            <w:tcBorders>
              <w:top w:val="nil"/>
              <w:left w:val="nil"/>
              <w:bottom w:val="single" w:sz="4" w:space="0" w:color="auto"/>
              <w:right w:val="single" w:sz="4" w:space="0" w:color="auto"/>
            </w:tcBorders>
            <w:shd w:val="clear" w:color="auto" w:fill="auto"/>
            <w:noWrap/>
            <w:vAlign w:val="bottom"/>
            <w:hideMark/>
          </w:tcPr>
          <w:p w14:paraId="592A25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918,27</w:t>
            </w:r>
          </w:p>
        </w:tc>
        <w:tc>
          <w:tcPr>
            <w:tcW w:w="839" w:type="dxa"/>
            <w:tcBorders>
              <w:top w:val="nil"/>
              <w:left w:val="nil"/>
              <w:bottom w:val="single" w:sz="4" w:space="0" w:color="auto"/>
              <w:right w:val="single" w:sz="4" w:space="0" w:color="auto"/>
            </w:tcBorders>
            <w:shd w:val="clear" w:color="auto" w:fill="auto"/>
            <w:noWrap/>
            <w:vAlign w:val="bottom"/>
            <w:hideMark/>
          </w:tcPr>
          <w:p w14:paraId="40F223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45322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038D6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74FC29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5.1. POTPORA ZA DECENTRALIZIRANE FUNKCIJE</w:t>
            </w:r>
          </w:p>
        </w:tc>
        <w:tc>
          <w:tcPr>
            <w:tcW w:w="1425" w:type="dxa"/>
            <w:tcBorders>
              <w:top w:val="nil"/>
              <w:left w:val="nil"/>
              <w:bottom w:val="single" w:sz="4" w:space="0" w:color="auto"/>
              <w:right w:val="single" w:sz="4" w:space="0" w:color="auto"/>
            </w:tcBorders>
            <w:shd w:val="clear" w:color="000000" w:fill="FFFF99"/>
            <w:noWrap/>
            <w:vAlign w:val="bottom"/>
            <w:hideMark/>
          </w:tcPr>
          <w:p w14:paraId="36376A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27.601,29</w:t>
            </w:r>
          </w:p>
        </w:tc>
        <w:tc>
          <w:tcPr>
            <w:tcW w:w="1396" w:type="dxa"/>
            <w:tcBorders>
              <w:top w:val="nil"/>
              <w:left w:val="nil"/>
              <w:bottom w:val="single" w:sz="4" w:space="0" w:color="auto"/>
              <w:right w:val="single" w:sz="4" w:space="0" w:color="auto"/>
            </w:tcBorders>
            <w:shd w:val="clear" w:color="000000" w:fill="FFFF99"/>
            <w:noWrap/>
            <w:vAlign w:val="bottom"/>
            <w:hideMark/>
          </w:tcPr>
          <w:p w14:paraId="06EEEF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38.725,06</w:t>
            </w:r>
          </w:p>
        </w:tc>
        <w:tc>
          <w:tcPr>
            <w:tcW w:w="1240" w:type="dxa"/>
            <w:tcBorders>
              <w:top w:val="nil"/>
              <w:left w:val="nil"/>
              <w:bottom w:val="single" w:sz="4" w:space="0" w:color="auto"/>
              <w:right w:val="single" w:sz="4" w:space="0" w:color="auto"/>
            </w:tcBorders>
            <w:shd w:val="clear" w:color="000000" w:fill="FFFF99"/>
            <w:noWrap/>
            <w:vAlign w:val="bottom"/>
            <w:hideMark/>
          </w:tcPr>
          <w:p w14:paraId="1777D1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39.390,00</w:t>
            </w:r>
          </w:p>
        </w:tc>
        <w:tc>
          <w:tcPr>
            <w:tcW w:w="1324" w:type="dxa"/>
            <w:tcBorders>
              <w:top w:val="nil"/>
              <w:left w:val="nil"/>
              <w:bottom w:val="single" w:sz="4" w:space="0" w:color="auto"/>
              <w:right w:val="single" w:sz="4" w:space="0" w:color="auto"/>
            </w:tcBorders>
            <w:shd w:val="clear" w:color="000000" w:fill="FFFF99"/>
            <w:noWrap/>
            <w:vAlign w:val="bottom"/>
            <w:hideMark/>
          </w:tcPr>
          <w:p w14:paraId="6AB5E3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39.390,00</w:t>
            </w:r>
          </w:p>
        </w:tc>
        <w:tc>
          <w:tcPr>
            <w:tcW w:w="1312" w:type="dxa"/>
            <w:tcBorders>
              <w:top w:val="nil"/>
              <w:left w:val="nil"/>
              <w:bottom w:val="single" w:sz="4" w:space="0" w:color="auto"/>
              <w:right w:val="single" w:sz="4" w:space="0" w:color="auto"/>
            </w:tcBorders>
            <w:shd w:val="clear" w:color="000000" w:fill="FFFF99"/>
            <w:noWrap/>
            <w:vAlign w:val="bottom"/>
            <w:hideMark/>
          </w:tcPr>
          <w:p w14:paraId="5EDED2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39.390,00</w:t>
            </w:r>
          </w:p>
        </w:tc>
        <w:tc>
          <w:tcPr>
            <w:tcW w:w="767" w:type="dxa"/>
            <w:tcBorders>
              <w:top w:val="nil"/>
              <w:left w:val="nil"/>
              <w:bottom w:val="single" w:sz="4" w:space="0" w:color="auto"/>
              <w:right w:val="single" w:sz="4" w:space="0" w:color="auto"/>
            </w:tcBorders>
            <w:shd w:val="clear" w:color="000000" w:fill="FFFF99"/>
            <w:noWrap/>
            <w:vAlign w:val="bottom"/>
            <w:hideMark/>
          </w:tcPr>
          <w:p w14:paraId="254503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140,30</w:t>
            </w:r>
          </w:p>
        </w:tc>
        <w:tc>
          <w:tcPr>
            <w:tcW w:w="821" w:type="dxa"/>
            <w:tcBorders>
              <w:top w:val="nil"/>
              <w:left w:val="nil"/>
              <w:bottom w:val="single" w:sz="4" w:space="0" w:color="auto"/>
              <w:right w:val="single" w:sz="4" w:space="0" w:color="auto"/>
            </w:tcBorders>
            <w:shd w:val="clear" w:color="000000" w:fill="FFFF99"/>
            <w:noWrap/>
            <w:vAlign w:val="bottom"/>
            <w:hideMark/>
          </w:tcPr>
          <w:p w14:paraId="63A138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101,72</w:t>
            </w:r>
          </w:p>
        </w:tc>
        <w:tc>
          <w:tcPr>
            <w:tcW w:w="839" w:type="dxa"/>
            <w:tcBorders>
              <w:top w:val="nil"/>
              <w:left w:val="nil"/>
              <w:bottom w:val="single" w:sz="4" w:space="0" w:color="auto"/>
              <w:right w:val="single" w:sz="4" w:space="0" w:color="auto"/>
            </w:tcBorders>
            <w:shd w:val="clear" w:color="000000" w:fill="FFFF99"/>
            <w:noWrap/>
            <w:vAlign w:val="bottom"/>
            <w:hideMark/>
          </w:tcPr>
          <w:p w14:paraId="3B0160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EDC9B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6A3333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79658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AEA4C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27.601,29</w:t>
            </w:r>
          </w:p>
        </w:tc>
        <w:tc>
          <w:tcPr>
            <w:tcW w:w="1396" w:type="dxa"/>
            <w:tcBorders>
              <w:top w:val="nil"/>
              <w:left w:val="nil"/>
              <w:bottom w:val="single" w:sz="4" w:space="0" w:color="auto"/>
              <w:right w:val="single" w:sz="4" w:space="0" w:color="auto"/>
            </w:tcBorders>
            <w:shd w:val="clear" w:color="auto" w:fill="auto"/>
            <w:noWrap/>
            <w:vAlign w:val="bottom"/>
            <w:hideMark/>
          </w:tcPr>
          <w:p w14:paraId="6983E0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38.725,06</w:t>
            </w:r>
          </w:p>
        </w:tc>
        <w:tc>
          <w:tcPr>
            <w:tcW w:w="1240" w:type="dxa"/>
            <w:tcBorders>
              <w:top w:val="nil"/>
              <w:left w:val="nil"/>
              <w:bottom w:val="single" w:sz="4" w:space="0" w:color="auto"/>
              <w:right w:val="single" w:sz="4" w:space="0" w:color="auto"/>
            </w:tcBorders>
            <w:shd w:val="clear" w:color="auto" w:fill="auto"/>
            <w:noWrap/>
            <w:vAlign w:val="bottom"/>
            <w:hideMark/>
          </w:tcPr>
          <w:p w14:paraId="03579A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39.390,00</w:t>
            </w:r>
          </w:p>
        </w:tc>
        <w:tc>
          <w:tcPr>
            <w:tcW w:w="1324" w:type="dxa"/>
            <w:tcBorders>
              <w:top w:val="nil"/>
              <w:left w:val="nil"/>
              <w:bottom w:val="single" w:sz="4" w:space="0" w:color="auto"/>
              <w:right w:val="single" w:sz="4" w:space="0" w:color="auto"/>
            </w:tcBorders>
            <w:shd w:val="clear" w:color="auto" w:fill="auto"/>
            <w:noWrap/>
            <w:vAlign w:val="bottom"/>
            <w:hideMark/>
          </w:tcPr>
          <w:p w14:paraId="52CDA8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39.390,00</w:t>
            </w:r>
          </w:p>
        </w:tc>
        <w:tc>
          <w:tcPr>
            <w:tcW w:w="1312" w:type="dxa"/>
            <w:tcBorders>
              <w:top w:val="nil"/>
              <w:left w:val="nil"/>
              <w:bottom w:val="single" w:sz="4" w:space="0" w:color="auto"/>
              <w:right w:val="single" w:sz="4" w:space="0" w:color="auto"/>
            </w:tcBorders>
            <w:shd w:val="clear" w:color="auto" w:fill="auto"/>
            <w:noWrap/>
            <w:vAlign w:val="bottom"/>
            <w:hideMark/>
          </w:tcPr>
          <w:p w14:paraId="36D6D3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39.390,00</w:t>
            </w:r>
          </w:p>
        </w:tc>
        <w:tc>
          <w:tcPr>
            <w:tcW w:w="767" w:type="dxa"/>
            <w:tcBorders>
              <w:top w:val="nil"/>
              <w:left w:val="nil"/>
              <w:bottom w:val="single" w:sz="4" w:space="0" w:color="auto"/>
              <w:right w:val="single" w:sz="4" w:space="0" w:color="auto"/>
            </w:tcBorders>
            <w:shd w:val="clear" w:color="auto" w:fill="auto"/>
            <w:noWrap/>
            <w:vAlign w:val="bottom"/>
            <w:hideMark/>
          </w:tcPr>
          <w:p w14:paraId="6A81BC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140,30</w:t>
            </w:r>
          </w:p>
        </w:tc>
        <w:tc>
          <w:tcPr>
            <w:tcW w:w="821" w:type="dxa"/>
            <w:tcBorders>
              <w:top w:val="nil"/>
              <w:left w:val="nil"/>
              <w:bottom w:val="single" w:sz="4" w:space="0" w:color="auto"/>
              <w:right w:val="single" w:sz="4" w:space="0" w:color="auto"/>
            </w:tcBorders>
            <w:shd w:val="clear" w:color="auto" w:fill="auto"/>
            <w:noWrap/>
            <w:vAlign w:val="bottom"/>
            <w:hideMark/>
          </w:tcPr>
          <w:p w14:paraId="0E2A56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101,72</w:t>
            </w:r>
          </w:p>
        </w:tc>
        <w:tc>
          <w:tcPr>
            <w:tcW w:w="839" w:type="dxa"/>
            <w:tcBorders>
              <w:top w:val="nil"/>
              <w:left w:val="nil"/>
              <w:bottom w:val="single" w:sz="4" w:space="0" w:color="auto"/>
              <w:right w:val="single" w:sz="4" w:space="0" w:color="auto"/>
            </w:tcBorders>
            <w:shd w:val="clear" w:color="auto" w:fill="auto"/>
            <w:noWrap/>
            <w:vAlign w:val="bottom"/>
            <w:hideMark/>
          </w:tcPr>
          <w:p w14:paraId="093B62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630BB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88B6C8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F0DEC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49588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27.555,00</w:t>
            </w:r>
          </w:p>
        </w:tc>
        <w:tc>
          <w:tcPr>
            <w:tcW w:w="1396" w:type="dxa"/>
            <w:tcBorders>
              <w:top w:val="nil"/>
              <w:left w:val="nil"/>
              <w:bottom w:val="single" w:sz="4" w:space="0" w:color="auto"/>
              <w:right w:val="single" w:sz="4" w:space="0" w:color="auto"/>
            </w:tcBorders>
            <w:shd w:val="clear" w:color="auto" w:fill="auto"/>
            <w:noWrap/>
            <w:vAlign w:val="bottom"/>
            <w:hideMark/>
          </w:tcPr>
          <w:p w14:paraId="179DF2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38.629,49</w:t>
            </w:r>
          </w:p>
        </w:tc>
        <w:tc>
          <w:tcPr>
            <w:tcW w:w="1240" w:type="dxa"/>
            <w:tcBorders>
              <w:top w:val="nil"/>
              <w:left w:val="nil"/>
              <w:bottom w:val="single" w:sz="4" w:space="0" w:color="auto"/>
              <w:right w:val="single" w:sz="4" w:space="0" w:color="auto"/>
            </w:tcBorders>
            <w:shd w:val="clear" w:color="auto" w:fill="auto"/>
            <w:noWrap/>
            <w:vAlign w:val="bottom"/>
            <w:hideMark/>
          </w:tcPr>
          <w:p w14:paraId="217AEB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39.280,00</w:t>
            </w:r>
          </w:p>
        </w:tc>
        <w:tc>
          <w:tcPr>
            <w:tcW w:w="1324" w:type="dxa"/>
            <w:tcBorders>
              <w:top w:val="nil"/>
              <w:left w:val="nil"/>
              <w:bottom w:val="single" w:sz="4" w:space="0" w:color="auto"/>
              <w:right w:val="single" w:sz="4" w:space="0" w:color="auto"/>
            </w:tcBorders>
            <w:shd w:val="clear" w:color="auto" w:fill="auto"/>
            <w:noWrap/>
            <w:vAlign w:val="bottom"/>
            <w:hideMark/>
          </w:tcPr>
          <w:p w14:paraId="03A067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39.280,00</w:t>
            </w:r>
          </w:p>
        </w:tc>
        <w:tc>
          <w:tcPr>
            <w:tcW w:w="1312" w:type="dxa"/>
            <w:tcBorders>
              <w:top w:val="nil"/>
              <w:left w:val="nil"/>
              <w:bottom w:val="single" w:sz="4" w:space="0" w:color="auto"/>
              <w:right w:val="single" w:sz="4" w:space="0" w:color="auto"/>
            </w:tcBorders>
            <w:shd w:val="clear" w:color="auto" w:fill="auto"/>
            <w:noWrap/>
            <w:vAlign w:val="bottom"/>
            <w:hideMark/>
          </w:tcPr>
          <w:p w14:paraId="3BB02E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39.280,00</w:t>
            </w:r>
          </w:p>
        </w:tc>
        <w:tc>
          <w:tcPr>
            <w:tcW w:w="767" w:type="dxa"/>
            <w:tcBorders>
              <w:top w:val="nil"/>
              <w:left w:val="nil"/>
              <w:bottom w:val="single" w:sz="4" w:space="0" w:color="auto"/>
              <w:right w:val="single" w:sz="4" w:space="0" w:color="auto"/>
            </w:tcBorders>
            <w:shd w:val="clear" w:color="auto" w:fill="auto"/>
            <w:noWrap/>
            <w:vAlign w:val="bottom"/>
            <w:hideMark/>
          </w:tcPr>
          <w:p w14:paraId="70FADE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140,19</w:t>
            </w:r>
          </w:p>
        </w:tc>
        <w:tc>
          <w:tcPr>
            <w:tcW w:w="821" w:type="dxa"/>
            <w:tcBorders>
              <w:top w:val="nil"/>
              <w:left w:val="nil"/>
              <w:bottom w:val="single" w:sz="4" w:space="0" w:color="auto"/>
              <w:right w:val="single" w:sz="4" w:space="0" w:color="auto"/>
            </w:tcBorders>
            <w:shd w:val="clear" w:color="auto" w:fill="auto"/>
            <w:noWrap/>
            <w:vAlign w:val="bottom"/>
            <w:hideMark/>
          </w:tcPr>
          <w:p w14:paraId="63486D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101,68</w:t>
            </w:r>
          </w:p>
        </w:tc>
        <w:tc>
          <w:tcPr>
            <w:tcW w:w="839" w:type="dxa"/>
            <w:tcBorders>
              <w:top w:val="nil"/>
              <w:left w:val="nil"/>
              <w:bottom w:val="single" w:sz="4" w:space="0" w:color="auto"/>
              <w:right w:val="single" w:sz="4" w:space="0" w:color="auto"/>
            </w:tcBorders>
            <w:shd w:val="clear" w:color="auto" w:fill="auto"/>
            <w:noWrap/>
            <w:vAlign w:val="bottom"/>
            <w:hideMark/>
          </w:tcPr>
          <w:p w14:paraId="6CAAAF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B1390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B46CE6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7CFCE2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44D381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46,29</w:t>
            </w:r>
          </w:p>
        </w:tc>
        <w:tc>
          <w:tcPr>
            <w:tcW w:w="1396" w:type="dxa"/>
            <w:tcBorders>
              <w:top w:val="nil"/>
              <w:left w:val="nil"/>
              <w:bottom w:val="single" w:sz="4" w:space="0" w:color="auto"/>
              <w:right w:val="single" w:sz="4" w:space="0" w:color="auto"/>
            </w:tcBorders>
            <w:shd w:val="clear" w:color="auto" w:fill="auto"/>
            <w:noWrap/>
            <w:vAlign w:val="bottom"/>
            <w:hideMark/>
          </w:tcPr>
          <w:p w14:paraId="011C33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95,57</w:t>
            </w:r>
          </w:p>
        </w:tc>
        <w:tc>
          <w:tcPr>
            <w:tcW w:w="1240" w:type="dxa"/>
            <w:tcBorders>
              <w:top w:val="nil"/>
              <w:left w:val="nil"/>
              <w:bottom w:val="single" w:sz="4" w:space="0" w:color="auto"/>
              <w:right w:val="single" w:sz="4" w:space="0" w:color="auto"/>
            </w:tcBorders>
            <w:shd w:val="clear" w:color="auto" w:fill="auto"/>
            <w:noWrap/>
            <w:vAlign w:val="bottom"/>
            <w:hideMark/>
          </w:tcPr>
          <w:p w14:paraId="31DEE6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110,00</w:t>
            </w:r>
          </w:p>
        </w:tc>
        <w:tc>
          <w:tcPr>
            <w:tcW w:w="1324" w:type="dxa"/>
            <w:tcBorders>
              <w:top w:val="nil"/>
              <w:left w:val="nil"/>
              <w:bottom w:val="single" w:sz="4" w:space="0" w:color="auto"/>
              <w:right w:val="single" w:sz="4" w:space="0" w:color="auto"/>
            </w:tcBorders>
            <w:shd w:val="clear" w:color="auto" w:fill="auto"/>
            <w:noWrap/>
            <w:vAlign w:val="bottom"/>
            <w:hideMark/>
          </w:tcPr>
          <w:p w14:paraId="4F30C9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110,00</w:t>
            </w:r>
          </w:p>
        </w:tc>
        <w:tc>
          <w:tcPr>
            <w:tcW w:w="1312" w:type="dxa"/>
            <w:tcBorders>
              <w:top w:val="nil"/>
              <w:left w:val="nil"/>
              <w:bottom w:val="single" w:sz="4" w:space="0" w:color="auto"/>
              <w:right w:val="single" w:sz="4" w:space="0" w:color="auto"/>
            </w:tcBorders>
            <w:shd w:val="clear" w:color="auto" w:fill="auto"/>
            <w:noWrap/>
            <w:vAlign w:val="bottom"/>
            <w:hideMark/>
          </w:tcPr>
          <w:p w14:paraId="1DBA9C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110,00</w:t>
            </w:r>
          </w:p>
        </w:tc>
        <w:tc>
          <w:tcPr>
            <w:tcW w:w="767" w:type="dxa"/>
            <w:tcBorders>
              <w:top w:val="nil"/>
              <w:left w:val="nil"/>
              <w:bottom w:val="single" w:sz="4" w:space="0" w:color="auto"/>
              <w:right w:val="single" w:sz="4" w:space="0" w:color="auto"/>
            </w:tcBorders>
            <w:shd w:val="clear" w:color="auto" w:fill="auto"/>
            <w:noWrap/>
            <w:vAlign w:val="bottom"/>
            <w:hideMark/>
          </w:tcPr>
          <w:p w14:paraId="1B0231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206,46</w:t>
            </w:r>
          </w:p>
        </w:tc>
        <w:tc>
          <w:tcPr>
            <w:tcW w:w="821" w:type="dxa"/>
            <w:tcBorders>
              <w:top w:val="nil"/>
              <w:left w:val="nil"/>
              <w:bottom w:val="single" w:sz="4" w:space="0" w:color="auto"/>
              <w:right w:val="single" w:sz="4" w:space="0" w:color="auto"/>
            </w:tcBorders>
            <w:shd w:val="clear" w:color="auto" w:fill="auto"/>
            <w:noWrap/>
            <w:vAlign w:val="bottom"/>
            <w:hideMark/>
          </w:tcPr>
          <w:p w14:paraId="3E341E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115,10</w:t>
            </w:r>
          </w:p>
        </w:tc>
        <w:tc>
          <w:tcPr>
            <w:tcW w:w="839" w:type="dxa"/>
            <w:tcBorders>
              <w:top w:val="nil"/>
              <w:left w:val="nil"/>
              <w:bottom w:val="single" w:sz="4" w:space="0" w:color="auto"/>
              <w:right w:val="single" w:sz="4" w:space="0" w:color="auto"/>
            </w:tcBorders>
            <w:shd w:val="clear" w:color="auto" w:fill="auto"/>
            <w:noWrap/>
            <w:vAlign w:val="bottom"/>
            <w:hideMark/>
          </w:tcPr>
          <w:p w14:paraId="7089C9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1169B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61A294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6687A4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3D04FE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584.173,81</w:t>
            </w:r>
          </w:p>
        </w:tc>
        <w:tc>
          <w:tcPr>
            <w:tcW w:w="1396" w:type="dxa"/>
            <w:tcBorders>
              <w:top w:val="nil"/>
              <w:left w:val="nil"/>
              <w:bottom w:val="single" w:sz="4" w:space="0" w:color="auto"/>
              <w:right w:val="single" w:sz="4" w:space="0" w:color="auto"/>
            </w:tcBorders>
            <w:shd w:val="clear" w:color="000000" w:fill="FFFF99"/>
            <w:noWrap/>
            <w:vAlign w:val="bottom"/>
            <w:hideMark/>
          </w:tcPr>
          <w:p w14:paraId="03A289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685.526,44</w:t>
            </w:r>
          </w:p>
        </w:tc>
        <w:tc>
          <w:tcPr>
            <w:tcW w:w="1240" w:type="dxa"/>
            <w:tcBorders>
              <w:top w:val="nil"/>
              <w:left w:val="nil"/>
              <w:bottom w:val="single" w:sz="4" w:space="0" w:color="auto"/>
              <w:right w:val="single" w:sz="4" w:space="0" w:color="auto"/>
            </w:tcBorders>
            <w:shd w:val="clear" w:color="000000" w:fill="FFFF99"/>
            <w:noWrap/>
            <w:vAlign w:val="bottom"/>
            <w:hideMark/>
          </w:tcPr>
          <w:p w14:paraId="0D7DDF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698.840,00</w:t>
            </w:r>
          </w:p>
        </w:tc>
        <w:tc>
          <w:tcPr>
            <w:tcW w:w="1324" w:type="dxa"/>
            <w:tcBorders>
              <w:top w:val="nil"/>
              <w:left w:val="nil"/>
              <w:bottom w:val="single" w:sz="4" w:space="0" w:color="auto"/>
              <w:right w:val="single" w:sz="4" w:space="0" w:color="auto"/>
            </w:tcBorders>
            <w:shd w:val="clear" w:color="000000" w:fill="FFFF99"/>
            <w:noWrap/>
            <w:vAlign w:val="bottom"/>
            <w:hideMark/>
          </w:tcPr>
          <w:p w14:paraId="30E2DD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698.840,00</w:t>
            </w:r>
          </w:p>
        </w:tc>
        <w:tc>
          <w:tcPr>
            <w:tcW w:w="1312" w:type="dxa"/>
            <w:tcBorders>
              <w:top w:val="nil"/>
              <w:left w:val="nil"/>
              <w:bottom w:val="single" w:sz="4" w:space="0" w:color="auto"/>
              <w:right w:val="single" w:sz="4" w:space="0" w:color="auto"/>
            </w:tcBorders>
            <w:shd w:val="clear" w:color="000000" w:fill="FFFF99"/>
            <w:noWrap/>
            <w:vAlign w:val="bottom"/>
            <w:hideMark/>
          </w:tcPr>
          <w:p w14:paraId="0A49E1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698.840,00</w:t>
            </w:r>
          </w:p>
        </w:tc>
        <w:tc>
          <w:tcPr>
            <w:tcW w:w="767" w:type="dxa"/>
            <w:tcBorders>
              <w:top w:val="nil"/>
              <w:left w:val="nil"/>
              <w:bottom w:val="single" w:sz="4" w:space="0" w:color="auto"/>
              <w:right w:val="single" w:sz="4" w:space="0" w:color="auto"/>
            </w:tcBorders>
            <w:shd w:val="clear" w:color="000000" w:fill="FFFF99"/>
            <w:noWrap/>
            <w:vAlign w:val="bottom"/>
            <w:hideMark/>
          </w:tcPr>
          <w:p w14:paraId="4F5FB3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117,35</w:t>
            </w:r>
          </w:p>
        </w:tc>
        <w:tc>
          <w:tcPr>
            <w:tcW w:w="821" w:type="dxa"/>
            <w:tcBorders>
              <w:top w:val="nil"/>
              <w:left w:val="nil"/>
              <w:bottom w:val="single" w:sz="4" w:space="0" w:color="auto"/>
              <w:right w:val="single" w:sz="4" w:space="0" w:color="auto"/>
            </w:tcBorders>
            <w:shd w:val="clear" w:color="000000" w:fill="FFFF99"/>
            <w:noWrap/>
            <w:vAlign w:val="bottom"/>
            <w:hideMark/>
          </w:tcPr>
          <w:p w14:paraId="25687E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101,94</w:t>
            </w:r>
          </w:p>
        </w:tc>
        <w:tc>
          <w:tcPr>
            <w:tcW w:w="839" w:type="dxa"/>
            <w:tcBorders>
              <w:top w:val="nil"/>
              <w:left w:val="nil"/>
              <w:bottom w:val="single" w:sz="4" w:space="0" w:color="auto"/>
              <w:right w:val="single" w:sz="4" w:space="0" w:color="auto"/>
            </w:tcBorders>
            <w:shd w:val="clear" w:color="000000" w:fill="FFFF99"/>
            <w:noWrap/>
            <w:vAlign w:val="bottom"/>
            <w:hideMark/>
          </w:tcPr>
          <w:p w14:paraId="34BAF9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3F12B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E250C6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4ADE74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9B2C0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584.173,81</w:t>
            </w:r>
          </w:p>
        </w:tc>
        <w:tc>
          <w:tcPr>
            <w:tcW w:w="1396" w:type="dxa"/>
            <w:tcBorders>
              <w:top w:val="nil"/>
              <w:left w:val="nil"/>
              <w:bottom w:val="single" w:sz="4" w:space="0" w:color="auto"/>
              <w:right w:val="single" w:sz="4" w:space="0" w:color="auto"/>
            </w:tcBorders>
            <w:shd w:val="clear" w:color="auto" w:fill="auto"/>
            <w:noWrap/>
            <w:vAlign w:val="bottom"/>
            <w:hideMark/>
          </w:tcPr>
          <w:p w14:paraId="197E0B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685.526,44</w:t>
            </w:r>
          </w:p>
        </w:tc>
        <w:tc>
          <w:tcPr>
            <w:tcW w:w="1240" w:type="dxa"/>
            <w:tcBorders>
              <w:top w:val="nil"/>
              <w:left w:val="nil"/>
              <w:bottom w:val="single" w:sz="4" w:space="0" w:color="auto"/>
              <w:right w:val="single" w:sz="4" w:space="0" w:color="auto"/>
            </w:tcBorders>
            <w:shd w:val="clear" w:color="auto" w:fill="auto"/>
            <w:noWrap/>
            <w:vAlign w:val="bottom"/>
            <w:hideMark/>
          </w:tcPr>
          <w:p w14:paraId="137941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698.840,00</w:t>
            </w:r>
          </w:p>
        </w:tc>
        <w:tc>
          <w:tcPr>
            <w:tcW w:w="1324" w:type="dxa"/>
            <w:tcBorders>
              <w:top w:val="nil"/>
              <w:left w:val="nil"/>
              <w:bottom w:val="single" w:sz="4" w:space="0" w:color="auto"/>
              <w:right w:val="single" w:sz="4" w:space="0" w:color="auto"/>
            </w:tcBorders>
            <w:shd w:val="clear" w:color="auto" w:fill="auto"/>
            <w:noWrap/>
            <w:vAlign w:val="bottom"/>
            <w:hideMark/>
          </w:tcPr>
          <w:p w14:paraId="2DD60C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698.840,00</w:t>
            </w:r>
          </w:p>
        </w:tc>
        <w:tc>
          <w:tcPr>
            <w:tcW w:w="1312" w:type="dxa"/>
            <w:tcBorders>
              <w:top w:val="nil"/>
              <w:left w:val="nil"/>
              <w:bottom w:val="single" w:sz="4" w:space="0" w:color="auto"/>
              <w:right w:val="single" w:sz="4" w:space="0" w:color="auto"/>
            </w:tcBorders>
            <w:shd w:val="clear" w:color="auto" w:fill="auto"/>
            <w:noWrap/>
            <w:vAlign w:val="bottom"/>
            <w:hideMark/>
          </w:tcPr>
          <w:p w14:paraId="07BCCB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698.840,00</w:t>
            </w:r>
          </w:p>
        </w:tc>
        <w:tc>
          <w:tcPr>
            <w:tcW w:w="767" w:type="dxa"/>
            <w:tcBorders>
              <w:top w:val="nil"/>
              <w:left w:val="nil"/>
              <w:bottom w:val="single" w:sz="4" w:space="0" w:color="auto"/>
              <w:right w:val="single" w:sz="4" w:space="0" w:color="auto"/>
            </w:tcBorders>
            <w:shd w:val="clear" w:color="auto" w:fill="auto"/>
            <w:noWrap/>
            <w:vAlign w:val="bottom"/>
            <w:hideMark/>
          </w:tcPr>
          <w:p w14:paraId="70E46B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117,35</w:t>
            </w:r>
          </w:p>
        </w:tc>
        <w:tc>
          <w:tcPr>
            <w:tcW w:w="821" w:type="dxa"/>
            <w:tcBorders>
              <w:top w:val="nil"/>
              <w:left w:val="nil"/>
              <w:bottom w:val="single" w:sz="4" w:space="0" w:color="auto"/>
              <w:right w:val="single" w:sz="4" w:space="0" w:color="auto"/>
            </w:tcBorders>
            <w:shd w:val="clear" w:color="auto" w:fill="auto"/>
            <w:noWrap/>
            <w:vAlign w:val="bottom"/>
            <w:hideMark/>
          </w:tcPr>
          <w:p w14:paraId="05F3F5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101,94</w:t>
            </w:r>
          </w:p>
        </w:tc>
        <w:tc>
          <w:tcPr>
            <w:tcW w:w="839" w:type="dxa"/>
            <w:tcBorders>
              <w:top w:val="nil"/>
              <w:left w:val="nil"/>
              <w:bottom w:val="single" w:sz="4" w:space="0" w:color="auto"/>
              <w:right w:val="single" w:sz="4" w:space="0" w:color="auto"/>
            </w:tcBorders>
            <w:shd w:val="clear" w:color="auto" w:fill="auto"/>
            <w:noWrap/>
            <w:vAlign w:val="bottom"/>
            <w:hideMark/>
          </w:tcPr>
          <w:p w14:paraId="7B0DF7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1D61D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A7350F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E5AC53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5A8461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520.614,32</w:t>
            </w:r>
          </w:p>
        </w:tc>
        <w:tc>
          <w:tcPr>
            <w:tcW w:w="1396" w:type="dxa"/>
            <w:tcBorders>
              <w:top w:val="nil"/>
              <w:left w:val="nil"/>
              <w:bottom w:val="single" w:sz="4" w:space="0" w:color="auto"/>
              <w:right w:val="single" w:sz="4" w:space="0" w:color="auto"/>
            </w:tcBorders>
            <w:shd w:val="clear" w:color="auto" w:fill="auto"/>
            <w:noWrap/>
            <w:vAlign w:val="bottom"/>
            <w:hideMark/>
          </w:tcPr>
          <w:p w14:paraId="2393D4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578.624,99</w:t>
            </w:r>
          </w:p>
        </w:tc>
        <w:tc>
          <w:tcPr>
            <w:tcW w:w="1240" w:type="dxa"/>
            <w:tcBorders>
              <w:top w:val="nil"/>
              <w:left w:val="nil"/>
              <w:bottom w:val="single" w:sz="4" w:space="0" w:color="auto"/>
              <w:right w:val="single" w:sz="4" w:space="0" w:color="auto"/>
            </w:tcBorders>
            <w:shd w:val="clear" w:color="auto" w:fill="auto"/>
            <w:noWrap/>
            <w:vAlign w:val="bottom"/>
            <w:hideMark/>
          </w:tcPr>
          <w:p w14:paraId="795B77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580.640,00</w:t>
            </w:r>
          </w:p>
        </w:tc>
        <w:tc>
          <w:tcPr>
            <w:tcW w:w="1324" w:type="dxa"/>
            <w:tcBorders>
              <w:top w:val="nil"/>
              <w:left w:val="nil"/>
              <w:bottom w:val="single" w:sz="4" w:space="0" w:color="auto"/>
              <w:right w:val="single" w:sz="4" w:space="0" w:color="auto"/>
            </w:tcBorders>
            <w:shd w:val="clear" w:color="auto" w:fill="auto"/>
            <w:noWrap/>
            <w:vAlign w:val="bottom"/>
            <w:hideMark/>
          </w:tcPr>
          <w:p w14:paraId="44F27B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580.640,00</w:t>
            </w:r>
          </w:p>
        </w:tc>
        <w:tc>
          <w:tcPr>
            <w:tcW w:w="1312" w:type="dxa"/>
            <w:tcBorders>
              <w:top w:val="nil"/>
              <w:left w:val="nil"/>
              <w:bottom w:val="single" w:sz="4" w:space="0" w:color="auto"/>
              <w:right w:val="single" w:sz="4" w:space="0" w:color="auto"/>
            </w:tcBorders>
            <w:shd w:val="clear" w:color="auto" w:fill="auto"/>
            <w:noWrap/>
            <w:vAlign w:val="bottom"/>
            <w:hideMark/>
          </w:tcPr>
          <w:p w14:paraId="2570E3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580.640,00</w:t>
            </w:r>
          </w:p>
        </w:tc>
        <w:tc>
          <w:tcPr>
            <w:tcW w:w="767" w:type="dxa"/>
            <w:tcBorders>
              <w:top w:val="nil"/>
              <w:left w:val="nil"/>
              <w:bottom w:val="single" w:sz="4" w:space="0" w:color="auto"/>
              <w:right w:val="single" w:sz="4" w:space="0" w:color="auto"/>
            </w:tcBorders>
            <w:shd w:val="clear" w:color="auto" w:fill="auto"/>
            <w:noWrap/>
            <w:vAlign w:val="bottom"/>
            <w:hideMark/>
          </w:tcPr>
          <w:p w14:paraId="76C759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111,14</w:t>
            </w:r>
          </w:p>
        </w:tc>
        <w:tc>
          <w:tcPr>
            <w:tcW w:w="821" w:type="dxa"/>
            <w:tcBorders>
              <w:top w:val="nil"/>
              <w:left w:val="nil"/>
              <w:bottom w:val="single" w:sz="4" w:space="0" w:color="auto"/>
              <w:right w:val="single" w:sz="4" w:space="0" w:color="auto"/>
            </w:tcBorders>
            <w:shd w:val="clear" w:color="auto" w:fill="auto"/>
            <w:noWrap/>
            <w:vAlign w:val="bottom"/>
            <w:hideMark/>
          </w:tcPr>
          <w:p w14:paraId="58C0CF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100,35</w:t>
            </w:r>
          </w:p>
        </w:tc>
        <w:tc>
          <w:tcPr>
            <w:tcW w:w="839" w:type="dxa"/>
            <w:tcBorders>
              <w:top w:val="nil"/>
              <w:left w:val="nil"/>
              <w:bottom w:val="single" w:sz="4" w:space="0" w:color="auto"/>
              <w:right w:val="single" w:sz="4" w:space="0" w:color="auto"/>
            </w:tcBorders>
            <w:shd w:val="clear" w:color="auto" w:fill="auto"/>
            <w:noWrap/>
            <w:vAlign w:val="bottom"/>
            <w:hideMark/>
          </w:tcPr>
          <w:p w14:paraId="77EDD8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AA22B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F38B4C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4F5CC9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C38DE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61.392,35</w:t>
            </w:r>
          </w:p>
        </w:tc>
        <w:tc>
          <w:tcPr>
            <w:tcW w:w="1396" w:type="dxa"/>
            <w:tcBorders>
              <w:top w:val="nil"/>
              <w:left w:val="nil"/>
              <w:bottom w:val="single" w:sz="4" w:space="0" w:color="auto"/>
              <w:right w:val="single" w:sz="4" w:space="0" w:color="auto"/>
            </w:tcBorders>
            <w:shd w:val="clear" w:color="auto" w:fill="auto"/>
            <w:noWrap/>
            <w:vAlign w:val="bottom"/>
            <w:hideMark/>
          </w:tcPr>
          <w:p w14:paraId="3CC6D5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106.503,28</w:t>
            </w:r>
          </w:p>
        </w:tc>
        <w:tc>
          <w:tcPr>
            <w:tcW w:w="1240" w:type="dxa"/>
            <w:tcBorders>
              <w:top w:val="nil"/>
              <w:left w:val="nil"/>
              <w:bottom w:val="single" w:sz="4" w:space="0" w:color="auto"/>
              <w:right w:val="single" w:sz="4" w:space="0" w:color="auto"/>
            </w:tcBorders>
            <w:shd w:val="clear" w:color="auto" w:fill="auto"/>
            <w:noWrap/>
            <w:vAlign w:val="bottom"/>
            <w:hideMark/>
          </w:tcPr>
          <w:p w14:paraId="330BAA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118.200,00</w:t>
            </w:r>
          </w:p>
        </w:tc>
        <w:tc>
          <w:tcPr>
            <w:tcW w:w="1324" w:type="dxa"/>
            <w:tcBorders>
              <w:top w:val="nil"/>
              <w:left w:val="nil"/>
              <w:bottom w:val="single" w:sz="4" w:space="0" w:color="auto"/>
              <w:right w:val="single" w:sz="4" w:space="0" w:color="auto"/>
            </w:tcBorders>
            <w:shd w:val="clear" w:color="auto" w:fill="auto"/>
            <w:noWrap/>
            <w:vAlign w:val="bottom"/>
            <w:hideMark/>
          </w:tcPr>
          <w:p w14:paraId="6191BE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118.200,00</w:t>
            </w:r>
          </w:p>
        </w:tc>
        <w:tc>
          <w:tcPr>
            <w:tcW w:w="1312" w:type="dxa"/>
            <w:tcBorders>
              <w:top w:val="nil"/>
              <w:left w:val="nil"/>
              <w:bottom w:val="single" w:sz="4" w:space="0" w:color="auto"/>
              <w:right w:val="single" w:sz="4" w:space="0" w:color="auto"/>
            </w:tcBorders>
            <w:shd w:val="clear" w:color="auto" w:fill="auto"/>
            <w:noWrap/>
            <w:vAlign w:val="bottom"/>
            <w:hideMark/>
          </w:tcPr>
          <w:p w14:paraId="2F4F46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118.200,00</w:t>
            </w:r>
          </w:p>
        </w:tc>
        <w:tc>
          <w:tcPr>
            <w:tcW w:w="767" w:type="dxa"/>
            <w:tcBorders>
              <w:top w:val="nil"/>
              <w:left w:val="nil"/>
              <w:bottom w:val="single" w:sz="4" w:space="0" w:color="auto"/>
              <w:right w:val="single" w:sz="4" w:space="0" w:color="auto"/>
            </w:tcBorders>
            <w:shd w:val="clear" w:color="auto" w:fill="auto"/>
            <w:noWrap/>
            <w:vAlign w:val="bottom"/>
            <w:hideMark/>
          </w:tcPr>
          <w:p w14:paraId="0F4808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173,48</w:t>
            </w:r>
          </w:p>
        </w:tc>
        <w:tc>
          <w:tcPr>
            <w:tcW w:w="821" w:type="dxa"/>
            <w:tcBorders>
              <w:top w:val="nil"/>
              <w:left w:val="nil"/>
              <w:bottom w:val="single" w:sz="4" w:space="0" w:color="auto"/>
              <w:right w:val="single" w:sz="4" w:space="0" w:color="auto"/>
            </w:tcBorders>
            <w:shd w:val="clear" w:color="auto" w:fill="auto"/>
            <w:noWrap/>
            <w:vAlign w:val="bottom"/>
            <w:hideMark/>
          </w:tcPr>
          <w:p w14:paraId="5968E6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110,98</w:t>
            </w:r>
          </w:p>
        </w:tc>
        <w:tc>
          <w:tcPr>
            <w:tcW w:w="839" w:type="dxa"/>
            <w:tcBorders>
              <w:top w:val="nil"/>
              <w:left w:val="nil"/>
              <w:bottom w:val="single" w:sz="4" w:space="0" w:color="auto"/>
              <w:right w:val="single" w:sz="4" w:space="0" w:color="auto"/>
            </w:tcBorders>
            <w:shd w:val="clear" w:color="auto" w:fill="auto"/>
            <w:noWrap/>
            <w:vAlign w:val="bottom"/>
            <w:hideMark/>
          </w:tcPr>
          <w:p w14:paraId="285FED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32C22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3A74E4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7D1F8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3334F9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2.167,14</w:t>
            </w:r>
          </w:p>
        </w:tc>
        <w:tc>
          <w:tcPr>
            <w:tcW w:w="1396" w:type="dxa"/>
            <w:tcBorders>
              <w:top w:val="nil"/>
              <w:left w:val="nil"/>
              <w:bottom w:val="single" w:sz="4" w:space="0" w:color="auto"/>
              <w:right w:val="single" w:sz="4" w:space="0" w:color="auto"/>
            </w:tcBorders>
            <w:shd w:val="clear" w:color="auto" w:fill="auto"/>
            <w:noWrap/>
            <w:vAlign w:val="bottom"/>
            <w:hideMark/>
          </w:tcPr>
          <w:p w14:paraId="1261D7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398,17</w:t>
            </w:r>
          </w:p>
        </w:tc>
        <w:tc>
          <w:tcPr>
            <w:tcW w:w="1240" w:type="dxa"/>
            <w:tcBorders>
              <w:top w:val="nil"/>
              <w:left w:val="nil"/>
              <w:bottom w:val="single" w:sz="4" w:space="0" w:color="auto"/>
              <w:right w:val="single" w:sz="4" w:space="0" w:color="auto"/>
            </w:tcBorders>
            <w:shd w:val="clear" w:color="auto" w:fill="auto"/>
            <w:noWrap/>
            <w:vAlign w:val="bottom"/>
            <w:hideMark/>
          </w:tcPr>
          <w:p w14:paraId="4E8679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7E4C1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DEF27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AC305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18,37</w:t>
            </w:r>
          </w:p>
        </w:tc>
        <w:tc>
          <w:tcPr>
            <w:tcW w:w="821" w:type="dxa"/>
            <w:tcBorders>
              <w:top w:val="nil"/>
              <w:left w:val="nil"/>
              <w:bottom w:val="single" w:sz="4" w:space="0" w:color="auto"/>
              <w:right w:val="single" w:sz="4" w:space="0" w:color="auto"/>
            </w:tcBorders>
            <w:shd w:val="clear" w:color="auto" w:fill="auto"/>
            <w:noWrap/>
            <w:vAlign w:val="bottom"/>
            <w:hideMark/>
          </w:tcPr>
          <w:p w14:paraId="46A740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972FB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B19B0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C205DE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4738D9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20C7F5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354,37</w:t>
            </w:r>
          </w:p>
        </w:tc>
        <w:tc>
          <w:tcPr>
            <w:tcW w:w="1396" w:type="dxa"/>
            <w:tcBorders>
              <w:top w:val="nil"/>
              <w:left w:val="nil"/>
              <w:bottom w:val="single" w:sz="4" w:space="0" w:color="auto"/>
              <w:right w:val="single" w:sz="4" w:space="0" w:color="auto"/>
            </w:tcBorders>
            <w:shd w:val="clear" w:color="000000" w:fill="FFFF99"/>
            <w:noWrap/>
            <w:vAlign w:val="bottom"/>
            <w:hideMark/>
          </w:tcPr>
          <w:p w14:paraId="322985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7DE435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w:t>
            </w:r>
          </w:p>
        </w:tc>
        <w:tc>
          <w:tcPr>
            <w:tcW w:w="1324" w:type="dxa"/>
            <w:tcBorders>
              <w:top w:val="nil"/>
              <w:left w:val="nil"/>
              <w:bottom w:val="single" w:sz="4" w:space="0" w:color="auto"/>
              <w:right w:val="single" w:sz="4" w:space="0" w:color="auto"/>
            </w:tcBorders>
            <w:shd w:val="clear" w:color="000000" w:fill="FFFF99"/>
            <w:noWrap/>
            <w:vAlign w:val="bottom"/>
            <w:hideMark/>
          </w:tcPr>
          <w:p w14:paraId="36EBF1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w:t>
            </w:r>
          </w:p>
        </w:tc>
        <w:tc>
          <w:tcPr>
            <w:tcW w:w="1312" w:type="dxa"/>
            <w:tcBorders>
              <w:top w:val="nil"/>
              <w:left w:val="nil"/>
              <w:bottom w:val="single" w:sz="4" w:space="0" w:color="auto"/>
              <w:right w:val="single" w:sz="4" w:space="0" w:color="auto"/>
            </w:tcBorders>
            <w:shd w:val="clear" w:color="000000" w:fill="FFFF99"/>
            <w:noWrap/>
            <w:vAlign w:val="bottom"/>
            <w:hideMark/>
          </w:tcPr>
          <w:p w14:paraId="14A2A2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500,00</w:t>
            </w:r>
          </w:p>
        </w:tc>
        <w:tc>
          <w:tcPr>
            <w:tcW w:w="767" w:type="dxa"/>
            <w:tcBorders>
              <w:top w:val="nil"/>
              <w:left w:val="nil"/>
              <w:bottom w:val="single" w:sz="4" w:space="0" w:color="auto"/>
              <w:right w:val="single" w:sz="4" w:space="0" w:color="auto"/>
            </w:tcBorders>
            <w:shd w:val="clear" w:color="000000" w:fill="FFFF99"/>
            <w:noWrap/>
            <w:vAlign w:val="bottom"/>
            <w:hideMark/>
          </w:tcPr>
          <w:p w14:paraId="3E48CA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187,26</w:t>
            </w:r>
          </w:p>
        </w:tc>
        <w:tc>
          <w:tcPr>
            <w:tcW w:w="821" w:type="dxa"/>
            <w:tcBorders>
              <w:top w:val="nil"/>
              <w:left w:val="nil"/>
              <w:bottom w:val="single" w:sz="4" w:space="0" w:color="auto"/>
              <w:right w:val="single" w:sz="4" w:space="0" w:color="auto"/>
            </w:tcBorders>
            <w:shd w:val="clear" w:color="000000" w:fill="FFFF99"/>
            <w:noWrap/>
            <w:vAlign w:val="bottom"/>
            <w:hideMark/>
          </w:tcPr>
          <w:p w14:paraId="097D30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75,35</w:t>
            </w:r>
          </w:p>
        </w:tc>
        <w:tc>
          <w:tcPr>
            <w:tcW w:w="839" w:type="dxa"/>
            <w:tcBorders>
              <w:top w:val="nil"/>
              <w:left w:val="nil"/>
              <w:bottom w:val="single" w:sz="4" w:space="0" w:color="auto"/>
              <w:right w:val="single" w:sz="4" w:space="0" w:color="auto"/>
            </w:tcBorders>
            <w:shd w:val="clear" w:color="000000" w:fill="FFFF99"/>
            <w:noWrap/>
            <w:vAlign w:val="bottom"/>
            <w:hideMark/>
          </w:tcPr>
          <w:p w14:paraId="22B35F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65453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3960BE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0C0479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67187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354,37</w:t>
            </w:r>
          </w:p>
        </w:tc>
        <w:tc>
          <w:tcPr>
            <w:tcW w:w="1396" w:type="dxa"/>
            <w:tcBorders>
              <w:top w:val="nil"/>
              <w:left w:val="nil"/>
              <w:bottom w:val="single" w:sz="4" w:space="0" w:color="auto"/>
              <w:right w:val="single" w:sz="4" w:space="0" w:color="auto"/>
            </w:tcBorders>
            <w:shd w:val="clear" w:color="auto" w:fill="auto"/>
            <w:noWrap/>
            <w:vAlign w:val="bottom"/>
            <w:hideMark/>
          </w:tcPr>
          <w:p w14:paraId="5C688C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464,53</w:t>
            </w:r>
          </w:p>
        </w:tc>
        <w:tc>
          <w:tcPr>
            <w:tcW w:w="1240" w:type="dxa"/>
            <w:tcBorders>
              <w:top w:val="nil"/>
              <w:left w:val="nil"/>
              <w:bottom w:val="single" w:sz="4" w:space="0" w:color="auto"/>
              <w:right w:val="single" w:sz="4" w:space="0" w:color="auto"/>
            </w:tcBorders>
            <w:shd w:val="clear" w:color="auto" w:fill="auto"/>
            <w:noWrap/>
            <w:vAlign w:val="bottom"/>
            <w:hideMark/>
          </w:tcPr>
          <w:p w14:paraId="31D471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24" w:type="dxa"/>
            <w:tcBorders>
              <w:top w:val="nil"/>
              <w:left w:val="nil"/>
              <w:bottom w:val="single" w:sz="4" w:space="0" w:color="auto"/>
              <w:right w:val="single" w:sz="4" w:space="0" w:color="auto"/>
            </w:tcBorders>
            <w:shd w:val="clear" w:color="auto" w:fill="auto"/>
            <w:noWrap/>
            <w:vAlign w:val="bottom"/>
            <w:hideMark/>
          </w:tcPr>
          <w:p w14:paraId="3E1EBE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12" w:type="dxa"/>
            <w:tcBorders>
              <w:top w:val="nil"/>
              <w:left w:val="nil"/>
              <w:bottom w:val="single" w:sz="4" w:space="0" w:color="auto"/>
              <w:right w:val="single" w:sz="4" w:space="0" w:color="auto"/>
            </w:tcBorders>
            <w:shd w:val="clear" w:color="auto" w:fill="auto"/>
            <w:noWrap/>
            <w:vAlign w:val="bottom"/>
            <w:hideMark/>
          </w:tcPr>
          <w:p w14:paraId="3C8F9B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767" w:type="dxa"/>
            <w:tcBorders>
              <w:top w:val="nil"/>
              <w:left w:val="nil"/>
              <w:bottom w:val="single" w:sz="4" w:space="0" w:color="auto"/>
              <w:right w:val="single" w:sz="4" w:space="0" w:color="auto"/>
            </w:tcBorders>
            <w:shd w:val="clear" w:color="auto" w:fill="auto"/>
            <w:noWrap/>
            <w:vAlign w:val="bottom"/>
            <w:hideMark/>
          </w:tcPr>
          <w:p w14:paraId="6C4040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131,09</w:t>
            </w:r>
          </w:p>
        </w:tc>
        <w:tc>
          <w:tcPr>
            <w:tcW w:w="821" w:type="dxa"/>
            <w:tcBorders>
              <w:top w:val="nil"/>
              <w:left w:val="nil"/>
              <w:bottom w:val="single" w:sz="4" w:space="0" w:color="auto"/>
              <w:right w:val="single" w:sz="4" w:space="0" w:color="auto"/>
            </w:tcBorders>
            <w:shd w:val="clear" w:color="auto" w:fill="auto"/>
            <w:noWrap/>
            <w:vAlign w:val="bottom"/>
            <w:hideMark/>
          </w:tcPr>
          <w:p w14:paraId="77F90D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107,64</w:t>
            </w:r>
          </w:p>
        </w:tc>
        <w:tc>
          <w:tcPr>
            <w:tcW w:w="839" w:type="dxa"/>
            <w:tcBorders>
              <w:top w:val="nil"/>
              <w:left w:val="nil"/>
              <w:bottom w:val="single" w:sz="4" w:space="0" w:color="auto"/>
              <w:right w:val="single" w:sz="4" w:space="0" w:color="auto"/>
            </w:tcBorders>
            <w:shd w:val="clear" w:color="auto" w:fill="auto"/>
            <w:noWrap/>
            <w:vAlign w:val="bottom"/>
            <w:hideMark/>
          </w:tcPr>
          <w:p w14:paraId="289094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DAC3C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5C5336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5306D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9DA0C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354,37</w:t>
            </w:r>
          </w:p>
        </w:tc>
        <w:tc>
          <w:tcPr>
            <w:tcW w:w="1396" w:type="dxa"/>
            <w:tcBorders>
              <w:top w:val="nil"/>
              <w:left w:val="nil"/>
              <w:bottom w:val="single" w:sz="4" w:space="0" w:color="auto"/>
              <w:right w:val="single" w:sz="4" w:space="0" w:color="auto"/>
            </w:tcBorders>
            <w:shd w:val="clear" w:color="auto" w:fill="auto"/>
            <w:noWrap/>
            <w:vAlign w:val="bottom"/>
            <w:hideMark/>
          </w:tcPr>
          <w:p w14:paraId="0D200E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464,53</w:t>
            </w:r>
          </w:p>
        </w:tc>
        <w:tc>
          <w:tcPr>
            <w:tcW w:w="1240" w:type="dxa"/>
            <w:tcBorders>
              <w:top w:val="nil"/>
              <w:left w:val="nil"/>
              <w:bottom w:val="single" w:sz="4" w:space="0" w:color="auto"/>
              <w:right w:val="single" w:sz="4" w:space="0" w:color="auto"/>
            </w:tcBorders>
            <w:shd w:val="clear" w:color="auto" w:fill="auto"/>
            <w:noWrap/>
            <w:vAlign w:val="bottom"/>
            <w:hideMark/>
          </w:tcPr>
          <w:p w14:paraId="21D76F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24" w:type="dxa"/>
            <w:tcBorders>
              <w:top w:val="nil"/>
              <w:left w:val="nil"/>
              <w:bottom w:val="single" w:sz="4" w:space="0" w:color="auto"/>
              <w:right w:val="single" w:sz="4" w:space="0" w:color="auto"/>
            </w:tcBorders>
            <w:shd w:val="clear" w:color="auto" w:fill="auto"/>
            <w:noWrap/>
            <w:vAlign w:val="bottom"/>
            <w:hideMark/>
          </w:tcPr>
          <w:p w14:paraId="60E8E8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1312" w:type="dxa"/>
            <w:tcBorders>
              <w:top w:val="nil"/>
              <w:left w:val="nil"/>
              <w:bottom w:val="single" w:sz="4" w:space="0" w:color="auto"/>
              <w:right w:val="single" w:sz="4" w:space="0" w:color="auto"/>
            </w:tcBorders>
            <w:shd w:val="clear" w:color="auto" w:fill="auto"/>
            <w:noWrap/>
            <w:vAlign w:val="bottom"/>
            <w:hideMark/>
          </w:tcPr>
          <w:p w14:paraId="6227DA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500,00</w:t>
            </w:r>
          </w:p>
        </w:tc>
        <w:tc>
          <w:tcPr>
            <w:tcW w:w="767" w:type="dxa"/>
            <w:tcBorders>
              <w:top w:val="nil"/>
              <w:left w:val="nil"/>
              <w:bottom w:val="single" w:sz="4" w:space="0" w:color="auto"/>
              <w:right w:val="single" w:sz="4" w:space="0" w:color="auto"/>
            </w:tcBorders>
            <w:shd w:val="clear" w:color="auto" w:fill="auto"/>
            <w:noWrap/>
            <w:vAlign w:val="bottom"/>
            <w:hideMark/>
          </w:tcPr>
          <w:p w14:paraId="2DF39E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131,09</w:t>
            </w:r>
          </w:p>
        </w:tc>
        <w:tc>
          <w:tcPr>
            <w:tcW w:w="821" w:type="dxa"/>
            <w:tcBorders>
              <w:top w:val="nil"/>
              <w:left w:val="nil"/>
              <w:bottom w:val="single" w:sz="4" w:space="0" w:color="auto"/>
              <w:right w:val="single" w:sz="4" w:space="0" w:color="auto"/>
            </w:tcBorders>
            <w:shd w:val="clear" w:color="auto" w:fill="auto"/>
            <w:noWrap/>
            <w:vAlign w:val="bottom"/>
            <w:hideMark/>
          </w:tcPr>
          <w:p w14:paraId="76090E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107,64</w:t>
            </w:r>
          </w:p>
        </w:tc>
        <w:tc>
          <w:tcPr>
            <w:tcW w:w="839" w:type="dxa"/>
            <w:tcBorders>
              <w:top w:val="nil"/>
              <w:left w:val="nil"/>
              <w:bottom w:val="single" w:sz="4" w:space="0" w:color="auto"/>
              <w:right w:val="single" w:sz="4" w:space="0" w:color="auto"/>
            </w:tcBorders>
            <w:shd w:val="clear" w:color="auto" w:fill="auto"/>
            <w:noWrap/>
            <w:vAlign w:val="bottom"/>
            <w:hideMark/>
          </w:tcPr>
          <w:p w14:paraId="547D33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21FB7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0E4A43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9515ED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CA46C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AD3F3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w:t>
            </w:r>
          </w:p>
        </w:tc>
        <w:tc>
          <w:tcPr>
            <w:tcW w:w="1240" w:type="dxa"/>
            <w:tcBorders>
              <w:top w:val="nil"/>
              <w:left w:val="nil"/>
              <w:bottom w:val="single" w:sz="4" w:space="0" w:color="auto"/>
              <w:right w:val="single" w:sz="4" w:space="0" w:color="auto"/>
            </w:tcBorders>
            <w:shd w:val="clear" w:color="auto" w:fill="auto"/>
            <w:noWrap/>
            <w:vAlign w:val="bottom"/>
            <w:hideMark/>
          </w:tcPr>
          <w:p w14:paraId="703C7E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BBF61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7FDD7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04D93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B177A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ED023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1E09C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C90CC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E7C13B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9E3D0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3CAAB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w:t>
            </w:r>
          </w:p>
        </w:tc>
        <w:tc>
          <w:tcPr>
            <w:tcW w:w="1240" w:type="dxa"/>
            <w:tcBorders>
              <w:top w:val="nil"/>
              <w:left w:val="nil"/>
              <w:bottom w:val="single" w:sz="4" w:space="0" w:color="auto"/>
              <w:right w:val="single" w:sz="4" w:space="0" w:color="auto"/>
            </w:tcBorders>
            <w:shd w:val="clear" w:color="auto" w:fill="auto"/>
            <w:noWrap/>
            <w:vAlign w:val="bottom"/>
            <w:hideMark/>
          </w:tcPr>
          <w:p w14:paraId="311244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4CAB2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F28B6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7E2D9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4C7C9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F997D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E624F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1DCFD3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A07CC8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4A7B0F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w:t>
            </w:r>
          </w:p>
        </w:tc>
        <w:tc>
          <w:tcPr>
            <w:tcW w:w="1396" w:type="dxa"/>
            <w:tcBorders>
              <w:top w:val="nil"/>
              <w:left w:val="nil"/>
              <w:bottom w:val="single" w:sz="4" w:space="0" w:color="auto"/>
              <w:right w:val="single" w:sz="4" w:space="0" w:color="auto"/>
            </w:tcBorders>
            <w:shd w:val="clear" w:color="000000" w:fill="FFFF99"/>
            <w:noWrap/>
            <w:vAlign w:val="bottom"/>
            <w:hideMark/>
          </w:tcPr>
          <w:p w14:paraId="6DFDF8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3242A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5D7D8D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4B27C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E66A2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28794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648D1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28ACC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981D60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5EA4A2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F0CCA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w:t>
            </w:r>
          </w:p>
        </w:tc>
        <w:tc>
          <w:tcPr>
            <w:tcW w:w="1396" w:type="dxa"/>
            <w:tcBorders>
              <w:top w:val="nil"/>
              <w:left w:val="nil"/>
              <w:bottom w:val="single" w:sz="4" w:space="0" w:color="auto"/>
              <w:right w:val="single" w:sz="4" w:space="0" w:color="auto"/>
            </w:tcBorders>
            <w:shd w:val="clear" w:color="auto" w:fill="auto"/>
            <w:noWrap/>
            <w:vAlign w:val="bottom"/>
            <w:hideMark/>
          </w:tcPr>
          <w:p w14:paraId="28BA81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6016A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F6681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A7997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5C7DA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F16B0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46FA1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9A5D2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F24451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FD70C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3045D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w:t>
            </w:r>
          </w:p>
        </w:tc>
        <w:tc>
          <w:tcPr>
            <w:tcW w:w="1396" w:type="dxa"/>
            <w:tcBorders>
              <w:top w:val="nil"/>
              <w:left w:val="nil"/>
              <w:bottom w:val="single" w:sz="4" w:space="0" w:color="auto"/>
              <w:right w:val="single" w:sz="4" w:space="0" w:color="auto"/>
            </w:tcBorders>
            <w:shd w:val="clear" w:color="auto" w:fill="auto"/>
            <w:noWrap/>
            <w:vAlign w:val="bottom"/>
            <w:hideMark/>
          </w:tcPr>
          <w:p w14:paraId="1985AA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7F0F7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24D14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2185B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B6E9D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DA39E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905B9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BA835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7C48F6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D7BAB4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A500012 Pripremni glazbeni i plesni program</w:t>
            </w:r>
          </w:p>
        </w:tc>
        <w:tc>
          <w:tcPr>
            <w:tcW w:w="1425" w:type="dxa"/>
            <w:tcBorders>
              <w:top w:val="nil"/>
              <w:left w:val="nil"/>
              <w:bottom w:val="single" w:sz="4" w:space="0" w:color="auto"/>
              <w:right w:val="single" w:sz="4" w:space="0" w:color="auto"/>
            </w:tcBorders>
            <w:shd w:val="clear" w:color="000000" w:fill="CCCCFF"/>
            <w:noWrap/>
            <w:vAlign w:val="bottom"/>
            <w:hideMark/>
          </w:tcPr>
          <w:p w14:paraId="6C67A5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3.920,07</w:t>
            </w:r>
          </w:p>
        </w:tc>
        <w:tc>
          <w:tcPr>
            <w:tcW w:w="1396" w:type="dxa"/>
            <w:tcBorders>
              <w:top w:val="nil"/>
              <w:left w:val="nil"/>
              <w:bottom w:val="single" w:sz="4" w:space="0" w:color="auto"/>
              <w:right w:val="single" w:sz="4" w:space="0" w:color="auto"/>
            </w:tcBorders>
            <w:shd w:val="clear" w:color="000000" w:fill="CCCCFF"/>
            <w:noWrap/>
            <w:vAlign w:val="bottom"/>
            <w:hideMark/>
          </w:tcPr>
          <w:p w14:paraId="5F3990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10.783,74</w:t>
            </w:r>
          </w:p>
        </w:tc>
        <w:tc>
          <w:tcPr>
            <w:tcW w:w="1240" w:type="dxa"/>
            <w:tcBorders>
              <w:top w:val="nil"/>
              <w:left w:val="nil"/>
              <w:bottom w:val="single" w:sz="4" w:space="0" w:color="auto"/>
              <w:right w:val="single" w:sz="4" w:space="0" w:color="auto"/>
            </w:tcBorders>
            <w:shd w:val="clear" w:color="000000" w:fill="CCCCFF"/>
            <w:noWrap/>
            <w:vAlign w:val="bottom"/>
            <w:hideMark/>
          </w:tcPr>
          <w:p w14:paraId="3E7721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12.000,00</w:t>
            </w:r>
          </w:p>
        </w:tc>
        <w:tc>
          <w:tcPr>
            <w:tcW w:w="1324" w:type="dxa"/>
            <w:tcBorders>
              <w:top w:val="nil"/>
              <w:left w:val="nil"/>
              <w:bottom w:val="single" w:sz="4" w:space="0" w:color="auto"/>
              <w:right w:val="single" w:sz="4" w:space="0" w:color="auto"/>
            </w:tcBorders>
            <w:shd w:val="clear" w:color="000000" w:fill="CCCCFF"/>
            <w:noWrap/>
            <w:vAlign w:val="bottom"/>
            <w:hideMark/>
          </w:tcPr>
          <w:p w14:paraId="7B4008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12.000,00</w:t>
            </w:r>
          </w:p>
        </w:tc>
        <w:tc>
          <w:tcPr>
            <w:tcW w:w="1312" w:type="dxa"/>
            <w:tcBorders>
              <w:top w:val="nil"/>
              <w:left w:val="nil"/>
              <w:bottom w:val="single" w:sz="4" w:space="0" w:color="auto"/>
              <w:right w:val="single" w:sz="4" w:space="0" w:color="auto"/>
            </w:tcBorders>
            <w:shd w:val="clear" w:color="000000" w:fill="CCCCFF"/>
            <w:noWrap/>
            <w:vAlign w:val="bottom"/>
            <w:hideMark/>
          </w:tcPr>
          <w:p w14:paraId="6294B6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12.000,00</w:t>
            </w:r>
          </w:p>
        </w:tc>
        <w:tc>
          <w:tcPr>
            <w:tcW w:w="767" w:type="dxa"/>
            <w:tcBorders>
              <w:top w:val="nil"/>
              <w:left w:val="nil"/>
              <w:bottom w:val="single" w:sz="4" w:space="0" w:color="auto"/>
              <w:right w:val="single" w:sz="4" w:space="0" w:color="auto"/>
            </w:tcBorders>
            <w:shd w:val="clear" w:color="000000" w:fill="CCCCFF"/>
            <w:noWrap/>
            <w:vAlign w:val="bottom"/>
            <w:hideMark/>
          </w:tcPr>
          <w:p w14:paraId="7E37BA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275,09</w:t>
            </w:r>
          </w:p>
        </w:tc>
        <w:tc>
          <w:tcPr>
            <w:tcW w:w="821" w:type="dxa"/>
            <w:tcBorders>
              <w:top w:val="nil"/>
              <w:left w:val="nil"/>
              <w:bottom w:val="single" w:sz="4" w:space="0" w:color="auto"/>
              <w:right w:val="single" w:sz="4" w:space="0" w:color="auto"/>
            </w:tcBorders>
            <w:shd w:val="clear" w:color="000000" w:fill="CCCCFF"/>
            <w:noWrap/>
            <w:vAlign w:val="bottom"/>
            <w:hideMark/>
          </w:tcPr>
          <w:p w14:paraId="3B0878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111,28</w:t>
            </w:r>
          </w:p>
        </w:tc>
        <w:tc>
          <w:tcPr>
            <w:tcW w:w="839" w:type="dxa"/>
            <w:tcBorders>
              <w:top w:val="nil"/>
              <w:left w:val="nil"/>
              <w:bottom w:val="single" w:sz="4" w:space="0" w:color="auto"/>
              <w:right w:val="single" w:sz="4" w:space="0" w:color="auto"/>
            </w:tcBorders>
            <w:shd w:val="clear" w:color="000000" w:fill="CCCCFF"/>
            <w:noWrap/>
            <w:vAlign w:val="bottom"/>
            <w:hideMark/>
          </w:tcPr>
          <w:p w14:paraId="4F0FBD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9D913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1EE534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ABD9C9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12C921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3.920,07</w:t>
            </w:r>
          </w:p>
        </w:tc>
        <w:tc>
          <w:tcPr>
            <w:tcW w:w="1396" w:type="dxa"/>
            <w:tcBorders>
              <w:top w:val="nil"/>
              <w:left w:val="nil"/>
              <w:bottom w:val="single" w:sz="4" w:space="0" w:color="auto"/>
              <w:right w:val="single" w:sz="4" w:space="0" w:color="auto"/>
            </w:tcBorders>
            <w:shd w:val="clear" w:color="000000" w:fill="FFFF99"/>
            <w:noWrap/>
            <w:vAlign w:val="bottom"/>
            <w:hideMark/>
          </w:tcPr>
          <w:p w14:paraId="491E58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10.783,74</w:t>
            </w:r>
          </w:p>
        </w:tc>
        <w:tc>
          <w:tcPr>
            <w:tcW w:w="1240" w:type="dxa"/>
            <w:tcBorders>
              <w:top w:val="nil"/>
              <w:left w:val="nil"/>
              <w:bottom w:val="single" w:sz="4" w:space="0" w:color="auto"/>
              <w:right w:val="single" w:sz="4" w:space="0" w:color="auto"/>
            </w:tcBorders>
            <w:shd w:val="clear" w:color="000000" w:fill="FFFF99"/>
            <w:noWrap/>
            <w:vAlign w:val="bottom"/>
            <w:hideMark/>
          </w:tcPr>
          <w:p w14:paraId="2C4706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12.000,00</w:t>
            </w:r>
          </w:p>
        </w:tc>
        <w:tc>
          <w:tcPr>
            <w:tcW w:w="1324" w:type="dxa"/>
            <w:tcBorders>
              <w:top w:val="nil"/>
              <w:left w:val="nil"/>
              <w:bottom w:val="single" w:sz="4" w:space="0" w:color="auto"/>
              <w:right w:val="single" w:sz="4" w:space="0" w:color="auto"/>
            </w:tcBorders>
            <w:shd w:val="clear" w:color="000000" w:fill="FFFF99"/>
            <w:noWrap/>
            <w:vAlign w:val="bottom"/>
            <w:hideMark/>
          </w:tcPr>
          <w:p w14:paraId="3BE418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12.000,00</w:t>
            </w:r>
          </w:p>
        </w:tc>
        <w:tc>
          <w:tcPr>
            <w:tcW w:w="1312" w:type="dxa"/>
            <w:tcBorders>
              <w:top w:val="nil"/>
              <w:left w:val="nil"/>
              <w:bottom w:val="single" w:sz="4" w:space="0" w:color="auto"/>
              <w:right w:val="single" w:sz="4" w:space="0" w:color="auto"/>
            </w:tcBorders>
            <w:shd w:val="clear" w:color="000000" w:fill="FFFF99"/>
            <w:noWrap/>
            <w:vAlign w:val="bottom"/>
            <w:hideMark/>
          </w:tcPr>
          <w:p w14:paraId="3883A1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12.000,00</w:t>
            </w:r>
          </w:p>
        </w:tc>
        <w:tc>
          <w:tcPr>
            <w:tcW w:w="767" w:type="dxa"/>
            <w:tcBorders>
              <w:top w:val="nil"/>
              <w:left w:val="nil"/>
              <w:bottom w:val="single" w:sz="4" w:space="0" w:color="auto"/>
              <w:right w:val="single" w:sz="4" w:space="0" w:color="auto"/>
            </w:tcBorders>
            <w:shd w:val="clear" w:color="000000" w:fill="FFFF99"/>
            <w:noWrap/>
            <w:vAlign w:val="bottom"/>
            <w:hideMark/>
          </w:tcPr>
          <w:p w14:paraId="2CE8B8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275,09</w:t>
            </w:r>
          </w:p>
        </w:tc>
        <w:tc>
          <w:tcPr>
            <w:tcW w:w="821" w:type="dxa"/>
            <w:tcBorders>
              <w:top w:val="nil"/>
              <w:left w:val="nil"/>
              <w:bottom w:val="single" w:sz="4" w:space="0" w:color="auto"/>
              <w:right w:val="single" w:sz="4" w:space="0" w:color="auto"/>
            </w:tcBorders>
            <w:shd w:val="clear" w:color="000000" w:fill="FFFF99"/>
            <w:noWrap/>
            <w:vAlign w:val="bottom"/>
            <w:hideMark/>
          </w:tcPr>
          <w:p w14:paraId="76F7FC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111,28</w:t>
            </w:r>
          </w:p>
        </w:tc>
        <w:tc>
          <w:tcPr>
            <w:tcW w:w="839" w:type="dxa"/>
            <w:tcBorders>
              <w:top w:val="nil"/>
              <w:left w:val="nil"/>
              <w:bottom w:val="single" w:sz="4" w:space="0" w:color="auto"/>
              <w:right w:val="single" w:sz="4" w:space="0" w:color="auto"/>
            </w:tcBorders>
            <w:shd w:val="clear" w:color="000000" w:fill="FFFF99"/>
            <w:noWrap/>
            <w:vAlign w:val="bottom"/>
            <w:hideMark/>
          </w:tcPr>
          <w:p w14:paraId="22A158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2BE19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1EC697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EFCDE8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D29A3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3.920,07</w:t>
            </w:r>
          </w:p>
        </w:tc>
        <w:tc>
          <w:tcPr>
            <w:tcW w:w="1396" w:type="dxa"/>
            <w:tcBorders>
              <w:top w:val="nil"/>
              <w:left w:val="nil"/>
              <w:bottom w:val="single" w:sz="4" w:space="0" w:color="auto"/>
              <w:right w:val="single" w:sz="4" w:space="0" w:color="auto"/>
            </w:tcBorders>
            <w:shd w:val="clear" w:color="auto" w:fill="auto"/>
            <w:noWrap/>
            <w:vAlign w:val="bottom"/>
            <w:hideMark/>
          </w:tcPr>
          <w:p w14:paraId="016014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10.783,74</w:t>
            </w:r>
          </w:p>
        </w:tc>
        <w:tc>
          <w:tcPr>
            <w:tcW w:w="1240" w:type="dxa"/>
            <w:tcBorders>
              <w:top w:val="nil"/>
              <w:left w:val="nil"/>
              <w:bottom w:val="single" w:sz="4" w:space="0" w:color="auto"/>
              <w:right w:val="single" w:sz="4" w:space="0" w:color="auto"/>
            </w:tcBorders>
            <w:shd w:val="clear" w:color="auto" w:fill="auto"/>
            <w:noWrap/>
            <w:vAlign w:val="bottom"/>
            <w:hideMark/>
          </w:tcPr>
          <w:p w14:paraId="5E00D9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12.000,00</w:t>
            </w:r>
          </w:p>
        </w:tc>
        <w:tc>
          <w:tcPr>
            <w:tcW w:w="1324" w:type="dxa"/>
            <w:tcBorders>
              <w:top w:val="nil"/>
              <w:left w:val="nil"/>
              <w:bottom w:val="single" w:sz="4" w:space="0" w:color="auto"/>
              <w:right w:val="single" w:sz="4" w:space="0" w:color="auto"/>
            </w:tcBorders>
            <w:shd w:val="clear" w:color="auto" w:fill="auto"/>
            <w:noWrap/>
            <w:vAlign w:val="bottom"/>
            <w:hideMark/>
          </w:tcPr>
          <w:p w14:paraId="61A629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12.000,00</w:t>
            </w:r>
          </w:p>
        </w:tc>
        <w:tc>
          <w:tcPr>
            <w:tcW w:w="1312" w:type="dxa"/>
            <w:tcBorders>
              <w:top w:val="nil"/>
              <w:left w:val="nil"/>
              <w:bottom w:val="single" w:sz="4" w:space="0" w:color="auto"/>
              <w:right w:val="single" w:sz="4" w:space="0" w:color="auto"/>
            </w:tcBorders>
            <w:shd w:val="clear" w:color="auto" w:fill="auto"/>
            <w:noWrap/>
            <w:vAlign w:val="bottom"/>
            <w:hideMark/>
          </w:tcPr>
          <w:p w14:paraId="3E9B72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12.000,00</w:t>
            </w:r>
          </w:p>
        </w:tc>
        <w:tc>
          <w:tcPr>
            <w:tcW w:w="767" w:type="dxa"/>
            <w:tcBorders>
              <w:top w:val="nil"/>
              <w:left w:val="nil"/>
              <w:bottom w:val="single" w:sz="4" w:space="0" w:color="auto"/>
              <w:right w:val="single" w:sz="4" w:space="0" w:color="auto"/>
            </w:tcBorders>
            <w:shd w:val="clear" w:color="auto" w:fill="auto"/>
            <w:noWrap/>
            <w:vAlign w:val="bottom"/>
            <w:hideMark/>
          </w:tcPr>
          <w:p w14:paraId="6C7340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275,09</w:t>
            </w:r>
          </w:p>
        </w:tc>
        <w:tc>
          <w:tcPr>
            <w:tcW w:w="821" w:type="dxa"/>
            <w:tcBorders>
              <w:top w:val="nil"/>
              <w:left w:val="nil"/>
              <w:bottom w:val="single" w:sz="4" w:space="0" w:color="auto"/>
              <w:right w:val="single" w:sz="4" w:space="0" w:color="auto"/>
            </w:tcBorders>
            <w:shd w:val="clear" w:color="auto" w:fill="auto"/>
            <w:noWrap/>
            <w:vAlign w:val="bottom"/>
            <w:hideMark/>
          </w:tcPr>
          <w:p w14:paraId="1C7993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111,28</w:t>
            </w:r>
          </w:p>
        </w:tc>
        <w:tc>
          <w:tcPr>
            <w:tcW w:w="839" w:type="dxa"/>
            <w:tcBorders>
              <w:top w:val="nil"/>
              <w:left w:val="nil"/>
              <w:bottom w:val="single" w:sz="4" w:space="0" w:color="auto"/>
              <w:right w:val="single" w:sz="4" w:space="0" w:color="auto"/>
            </w:tcBorders>
            <w:shd w:val="clear" w:color="auto" w:fill="auto"/>
            <w:noWrap/>
            <w:vAlign w:val="bottom"/>
            <w:hideMark/>
          </w:tcPr>
          <w:p w14:paraId="7F0AE3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FCDB6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4FF41C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597C54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56AB96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1.742,59</w:t>
            </w:r>
          </w:p>
        </w:tc>
        <w:tc>
          <w:tcPr>
            <w:tcW w:w="1396" w:type="dxa"/>
            <w:tcBorders>
              <w:top w:val="nil"/>
              <w:left w:val="nil"/>
              <w:bottom w:val="single" w:sz="4" w:space="0" w:color="auto"/>
              <w:right w:val="single" w:sz="4" w:space="0" w:color="auto"/>
            </w:tcBorders>
            <w:shd w:val="clear" w:color="auto" w:fill="auto"/>
            <w:noWrap/>
            <w:vAlign w:val="bottom"/>
            <w:hideMark/>
          </w:tcPr>
          <w:p w14:paraId="0FC4C0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7.332,94</w:t>
            </w:r>
          </w:p>
        </w:tc>
        <w:tc>
          <w:tcPr>
            <w:tcW w:w="1240" w:type="dxa"/>
            <w:tcBorders>
              <w:top w:val="nil"/>
              <w:left w:val="nil"/>
              <w:bottom w:val="single" w:sz="4" w:space="0" w:color="auto"/>
              <w:right w:val="single" w:sz="4" w:space="0" w:color="auto"/>
            </w:tcBorders>
            <w:shd w:val="clear" w:color="auto" w:fill="auto"/>
            <w:noWrap/>
            <w:vAlign w:val="bottom"/>
            <w:hideMark/>
          </w:tcPr>
          <w:p w14:paraId="0A1D28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4.200,00</w:t>
            </w:r>
          </w:p>
        </w:tc>
        <w:tc>
          <w:tcPr>
            <w:tcW w:w="1324" w:type="dxa"/>
            <w:tcBorders>
              <w:top w:val="nil"/>
              <w:left w:val="nil"/>
              <w:bottom w:val="single" w:sz="4" w:space="0" w:color="auto"/>
              <w:right w:val="single" w:sz="4" w:space="0" w:color="auto"/>
            </w:tcBorders>
            <w:shd w:val="clear" w:color="auto" w:fill="auto"/>
            <w:noWrap/>
            <w:vAlign w:val="bottom"/>
            <w:hideMark/>
          </w:tcPr>
          <w:p w14:paraId="1BA150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4.200,00</w:t>
            </w:r>
          </w:p>
        </w:tc>
        <w:tc>
          <w:tcPr>
            <w:tcW w:w="1312" w:type="dxa"/>
            <w:tcBorders>
              <w:top w:val="nil"/>
              <w:left w:val="nil"/>
              <w:bottom w:val="single" w:sz="4" w:space="0" w:color="auto"/>
              <w:right w:val="single" w:sz="4" w:space="0" w:color="auto"/>
            </w:tcBorders>
            <w:shd w:val="clear" w:color="auto" w:fill="auto"/>
            <w:noWrap/>
            <w:vAlign w:val="bottom"/>
            <w:hideMark/>
          </w:tcPr>
          <w:p w14:paraId="1687B5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4.200,00</w:t>
            </w:r>
          </w:p>
        </w:tc>
        <w:tc>
          <w:tcPr>
            <w:tcW w:w="767" w:type="dxa"/>
            <w:tcBorders>
              <w:top w:val="nil"/>
              <w:left w:val="nil"/>
              <w:bottom w:val="single" w:sz="4" w:space="0" w:color="auto"/>
              <w:right w:val="single" w:sz="4" w:space="0" w:color="auto"/>
            </w:tcBorders>
            <w:shd w:val="clear" w:color="auto" w:fill="auto"/>
            <w:noWrap/>
            <w:vAlign w:val="bottom"/>
            <w:hideMark/>
          </w:tcPr>
          <w:p w14:paraId="6F47AF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420,81</w:t>
            </w:r>
          </w:p>
        </w:tc>
        <w:tc>
          <w:tcPr>
            <w:tcW w:w="821" w:type="dxa"/>
            <w:tcBorders>
              <w:top w:val="nil"/>
              <w:left w:val="nil"/>
              <w:bottom w:val="single" w:sz="4" w:space="0" w:color="auto"/>
              <w:right w:val="single" w:sz="4" w:space="0" w:color="auto"/>
            </w:tcBorders>
            <w:shd w:val="clear" w:color="auto" w:fill="auto"/>
            <w:noWrap/>
            <w:vAlign w:val="bottom"/>
            <w:hideMark/>
          </w:tcPr>
          <w:p w14:paraId="2C20BA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57,28</w:t>
            </w:r>
          </w:p>
        </w:tc>
        <w:tc>
          <w:tcPr>
            <w:tcW w:w="839" w:type="dxa"/>
            <w:tcBorders>
              <w:top w:val="nil"/>
              <w:left w:val="nil"/>
              <w:bottom w:val="single" w:sz="4" w:space="0" w:color="auto"/>
              <w:right w:val="single" w:sz="4" w:space="0" w:color="auto"/>
            </w:tcBorders>
            <w:shd w:val="clear" w:color="auto" w:fill="auto"/>
            <w:noWrap/>
            <w:vAlign w:val="bottom"/>
            <w:hideMark/>
          </w:tcPr>
          <w:p w14:paraId="7EA3FB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4023D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EC46F2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F8B522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A8EB5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2.136,27</w:t>
            </w:r>
          </w:p>
        </w:tc>
        <w:tc>
          <w:tcPr>
            <w:tcW w:w="1396" w:type="dxa"/>
            <w:tcBorders>
              <w:top w:val="nil"/>
              <w:left w:val="nil"/>
              <w:bottom w:val="single" w:sz="4" w:space="0" w:color="auto"/>
              <w:right w:val="single" w:sz="4" w:space="0" w:color="auto"/>
            </w:tcBorders>
            <w:shd w:val="clear" w:color="auto" w:fill="auto"/>
            <w:noWrap/>
            <w:vAlign w:val="bottom"/>
            <w:hideMark/>
          </w:tcPr>
          <w:p w14:paraId="2FD3D1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3.450,80</w:t>
            </w:r>
          </w:p>
        </w:tc>
        <w:tc>
          <w:tcPr>
            <w:tcW w:w="1240" w:type="dxa"/>
            <w:tcBorders>
              <w:top w:val="nil"/>
              <w:left w:val="nil"/>
              <w:bottom w:val="single" w:sz="4" w:space="0" w:color="auto"/>
              <w:right w:val="single" w:sz="4" w:space="0" w:color="auto"/>
            </w:tcBorders>
            <w:shd w:val="clear" w:color="auto" w:fill="auto"/>
            <w:noWrap/>
            <w:vAlign w:val="bottom"/>
            <w:hideMark/>
          </w:tcPr>
          <w:p w14:paraId="6C1CA5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7.800,00</w:t>
            </w:r>
          </w:p>
        </w:tc>
        <w:tc>
          <w:tcPr>
            <w:tcW w:w="1324" w:type="dxa"/>
            <w:tcBorders>
              <w:top w:val="nil"/>
              <w:left w:val="nil"/>
              <w:bottom w:val="single" w:sz="4" w:space="0" w:color="auto"/>
              <w:right w:val="single" w:sz="4" w:space="0" w:color="auto"/>
            </w:tcBorders>
            <w:shd w:val="clear" w:color="auto" w:fill="auto"/>
            <w:noWrap/>
            <w:vAlign w:val="bottom"/>
            <w:hideMark/>
          </w:tcPr>
          <w:p w14:paraId="220EFE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7.800,00</w:t>
            </w:r>
          </w:p>
        </w:tc>
        <w:tc>
          <w:tcPr>
            <w:tcW w:w="1312" w:type="dxa"/>
            <w:tcBorders>
              <w:top w:val="nil"/>
              <w:left w:val="nil"/>
              <w:bottom w:val="single" w:sz="4" w:space="0" w:color="auto"/>
              <w:right w:val="single" w:sz="4" w:space="0" w:color="auto"/>
            </w:tcBorders>
            <w:shd w:val="clear" w:color="auto" w:fill="auto"/>
            <w:noWrap/>
            <w:vAlign w:val="bottom"/>
            <w:hideMark/>
          </w:tcPr>
          <w:p w14:paraId="343CDF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7.800,00</w:t>
            </w:r>
          </w:p>
        </w:tc>
        <w:tc>
          <w:tcPr>
            <w:tcW w:w="767" w:type="dxa"/>
            <w:tcBorders>
              <w:top w:val="nil"/>
              <w:left w:val="nil"/>
              <w:bottom w:val="single" w:sz="4" w:space="0" w:color="auto"/>
              <w:right w:val="single" w:sz="4" w:space="0" w:color="auto"/>
            </w:tcBorders>
            <w:shd w:val="clear" w:color="auto" w:fill="auto"/>
            <w:noWrap/>
            <w:vAlign w:val="bottom"/>
            <w:hideMark/>
          </w:tcPr>
          <w:p w14:paraId="1E4D79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161,53</w:t>
            </w:r>
          </w:p>
        </w:tc>
        <w:tc>
          <w:tcPr>
            <w:tcW w:w="821" w:type="dxa"/>
            <w:tcBorders>
              <w:top w:val="nil"/>
              <w:left w:val="nil"/>
              <w:bottom w:val="single" w:sz="4" w:space="0" w:color="auto"/>
              <w:right w:val="single" w:sz="4" w:space="0" w:color="auto"/>
            </w:tcBorders>
            <w:shd w:val="clear" w:color="auto" w:fill="auto"/>
            <w:noWrap/>
            <w:vAlign w:val="bottom"/>
            <w:hideMark/>
          </w:tcPr>
          <w:p w14:paraId="1D42FE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226,03</w:t>
            </w:r>
          </w:p>
        </w:tc>
        <w:tc>
          <w:tcPr>
            <w:tcW w:w="839" w:type="dxa"/>
            <w:tcBorders>
              <w:top w:val="nil"/>
              <w:left w:val="nil"/>
              <w:bottom w:val="single" w:sz="4" w:space="0" w:color="auto"/>
              <w:right w:val="single" w:sz="4" w:space="0" w:color="auto"/>
            </w:tcBorders>
            <w:shd w:val="clear" w:color="auto" w:fill="auto"/>
            <w:noWrap/>
            <w:vAlign w:val="bottom"/>
            <w:hideMark/>
          </w:tcPr>
          <w:p w14:paraId="2E23B3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AB2F7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423599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0E8EC4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753575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41,21</w:t>
            </w:r>
          </w:p>
        </w:tc>
        <w:tc>
          <w:tcPr>
            <w:tcW w:w="1396" w:type="dxa"/>
            <w:tcBorders>
              <w:top w:val="nil"/>
              <w:left w:val="nil"/>
              <w:bottom w:val="single" w:sz="4" w:space="0" w:color="auto"/>
              <w:right w:val="single" w:sz="4" w:space="0" w:color="auto"/>
            </w:tcBorders>
            <w:shd w:val="clear" w:color="auto" w:fill="auto"/>
            <w:noWrap/>
            <w:vAlign w:val="bottom"/>
            <w:hideMark/>
          </w:tcPr>
          <w:p w14:paraId="1EEA81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57F93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A5290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C7D46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CFCEC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E0410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CEBE7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12003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6D721A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B31576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K500001 Kapitalna ulaganja osnovnog školstva</w:t>
            </w:r>
          </w:p>
        </w:tc>
        <w:tc>
          <w:tcPr>
            <w:tcW w:w="1425" w:type="dxa"/>
            <w:tcBorders>
              <w:top w:val="nil"/>
              <w:left w:val="nil"/>
              <w:bottom w:val="single" w:sz="4" w:space="0" w:color="auto"/>
              <w:right w:val="single" w:sz="4" w:space="0" w:color="auto"/>
            </w:tcBorders>
            <w:shd w:val="clear" w:color="000000" w:fill="CCCCFF"/>
            <w:noWrap/>
            <w:vAlign w:val="bottom"/>
            <w:hideMark/>
          </w:tcPr>
          <w:p w14:paraId="4622ED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4.623,65</w:t>
            </w:r>
          </w:p>
        </w:tc>
        <w:tc>
          <w:tcPr>
            <w:tcW w:w="1396" w:type="dxa"/>
            <w:tcBorders>
              <w:top w:val="nil"/>
              <w:left w:val="nil"/>
              <w:bottom w:val="single" w:sz="4" w:space="0" w:color="auto"/>
              <w:right w:val="single" w:sz="4" w:space="0" w:color="auto"/>
            </w:tcBorders>
            <w:shd w:val="clear" w:color="000000" w:fill="CCCCFF"/>
            <w:noWrap/>
            <w:vAlign w:val="bottom"/>
            <w:hideMark/>
          </w:tcPr>
          <w:p w14:paraId="450B02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CCCCFF"/>
            <w:noWrap/>
            <w:vAlign w:val="bottom"/>
            <w:hideMark/>
          </w:tcPr>
          <w:p w14:paraId="526DFD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24" w:type="dxa"/>
            <w:tcBorders>
              <w:top w:val="nil"/>
              <w:left w:val="nil"/>
              <w:bottom w:val="single" w:sz="4" w:space="0" w:color="auto"/>
              <w:right w:val="single" w:sz="4" w:space="0" w:color="auto"/>
            </w:tcBorders>
            <w:shd w:val="clear" w:color="000000" w:fill="CCCCFF"/>
            <w:noWrap/>
            <w:vAlign w:val="bottom"/>
            <w:hideMark/>
          </w:tcPr>
          <w:p w14:paraId="609AFB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34BB45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0F5448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14,35</w:t>
            </w:r>
          </w:p>
        </w:tc>
        <w:tc>
          <w:tcPr>
            <w:tcW w:w="821" w:type="dxa"/>
            <w:tcBorders>
              <w:top w:val="nil"/>
              <w:left w:val="nil"/>
              <w:bottom w:val="single" w:sz="4" w:space="0" w:color="auto"/>
              <w:right w:val="single" w:sz="4" w:space="0" w:color="auto"/>
            </w:tcBorders>
            <w:shd w:val="clear" w:color="000000" w:fill="CCCCFF"/>
            <w:noWrap/>
            <w:vAlign w:val="bottom"/>
            <w:hideMark/>
          </w:tcPr>
          <w:p w14:paraId="2F6990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301,38</w:t>
            </w:r>
          </w:p>
        </w:tc>
        <w:tc>
          <w:tcPr>
            <w:tcW w:w="839" w:type="dxa"/>
            <w:tcBorders>
              <w:top w:val="nil"/>
              <w:left w:val="nil"/>
              <w:bottom w:val="single" w:sz="4" w:space="0" w:color="auto"/>
              <w:right w:val="single" w:sz="4" w:space="0" w:color="auto"/>
            </w:tcBorders>
            <w:shd w:val="clear" w:color="000000" w:fill="CCCCFF"/>
            <w:noWrap/>
            <w:vAlign w:val="bottom"/>
            <w:hideMark/>
          </w:tcPr>
          <w:p w14:paraId="7FD846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271A4B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9F5AB4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633587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60A838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0901B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3856A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2.000,00</w:t>
            </w:r>
          </w:p>
        </w:tc>
        <w:tc>
          <w:tcPr>
            <w:tcW w:w="1324" w:type="dxa"/>
            <w:tcBorders>
              <w:top w:val="nil"/>
              <w:left w:val="nil"/>
              <w:bottom w:val="single" w:sz="4" w:space="0" w:color="auto"/>
              <w:right w:val="single" w:sz="4" w:space="0" w:color="auto"/>
            </w:tcBorders>
            <w:shd w:val="clear" w:color="000000" w:fill="FFFF99"/>
            <w:noWrap/>
            <w:vAlign w:val="bottom"/>
            <w:hideMark/>
          </w:tcPr>
          <w:p w14:paraId="5049B0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5F2DE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15930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5B18D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79112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374FC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5DF6BF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0B7A94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BE9A5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D7348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AA7BE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24" w:type="dxa"/>
            <w:tcBorders>
              <w:top w:val="nil"/>
              <w:left w:val="nil"/>
              <w:bottom w:val="single" w:sz="4" w:space="0" w:color="auto"/>
              <w:right w:val="single" w:sz="4" w:space="0" w:color="auto"/>
            </w:tcBorders>
            <w:shd w:val="clear" w:color="auto" w:fill="auto"/>
            <w:noWrap/>
            <w:vAlign w:val="bottom"/>
            <w:hideMark/>
          </w:tcPr>
          <w:p w14:paraId="603D78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14E4E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429E5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662A9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21B77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2CFB8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BE0EB0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73CFF4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9AA8D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F0A9A4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4CCE9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2.000,00</w:t>
            </w:r>
          </w:p>
        </w:tc>
        <w:tc>
          <w:tcPr>
            <w:tcW w:w="1324" w:type="dxa"/>
            <w:tcBorders>
              <w:top w:val="nil"/>
              <w:left w:val="nil"/>
              <w:bottom w:val="single" w:sz="4" w:space="0" w:color="auto"/>
              <w:right w:val="single" w:sz="4" w:space="0" w:color="auto"/>
            </w:tcBorders>
            <w:shd w:val="clear" w:color="auto" w:fill="auto"/>
            <w:noWrap/>
            <w:vAlign w:val="bottom"/>
            <w:hideMark/>
          </w:tcPr>
          <w:p w14:paraId="043292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32B0C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5856F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B1816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6347F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6FBFB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136E94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EA5766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5.1. POTPORA ZA DECENTRALIZIRANE FUNKCIJE</w:t>
            </w:r>
          </w:p>
        </w:tc>
        <w:tc>
          <w:tcPr>
            <w:tcW w:w="1425" w:type="dxa"/>
            <w:tcBorders>
              <w:top w:val="nil"/>
              <w:left w:val="nil"/>
              <w:bottom w:val="single" w:sz="4" w:space="0" w:color="auto"/>
              <w:right w:val="single" w:sz="4" w:space="0" w:color="auto"/>
            </w:tcBorders>
            <w:shd w:val="clear" w:color="000000" w:fill="FFFF99"/>
            <w:noWrap/>
            <w:vAlign w:val="bottom"/>
            <w:hideMark/>
          </w:tcPr>
          <w:p w14:paraId="2FD4C5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4.623,65</w:t>
            </w:r>
          </w:p>
        </w:tc>
        <w:tc>
          <w:tcPr>
            <w:tcW w:w="1396" w:type="dxa"/>
            <w:tcBorders>
              <w:top w:val="nil"/>
              <w:left w:val="nil"/>
              <w:bottom w:val="single" w:sz="4" w:space="0" w:color="auto"/>
              <w:right w:val="single" w:sz="4" w:space="0" w:color="auto"/>
            </w:tcBorders>
            <w:shd w:val="clear" w:color="000000" w:fill="FFFF99"/>
            <w:noWrap/>
            <w:vAlign w:val="bottom"/>
            <w:hideMark/>
          </w:tcPr>
          <w:p w14:paraId="10A054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71E54F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5193D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44A6E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674A2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14,35</w:t>
            </w:r>
          </w:p>
        </w:tc>
        <w:tc>
          <w:tcPr>
            <w:tcW w:w="821" w:type="dxa"/>
            <w:tcBorders>
              <w:top w:val="nil"/>
              <w:left w:val="nil"/>
              <w:bottom w:val="single" w:sz="4" w:space="0" w:color="auto"/>
              <w:right w:val="single" w:sz="4" w:space="0" w:color="auto"/>
            </w:tcBorders>
            <w:shd w:val="clear" w:color="000000" w:fill="FFFF99"/>
            <w:noWrap/>
            <w:vAlign w:val="bottom"/>
            <w:hideMark/>
          </w:tcPr>
          <w:p w14:paraId="639C67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242F7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E2089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FD265D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2A1328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C2A6D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4.623,65</w:t>
            </w:r>
          </w:p>
        </w:tc>
        <w:tc>
          <w:tcPr>
            <w:tcW w:w="1396" w:type="dxa"/>
            <w:tcBorders>
              <w:top w:val="nil"/>
              <w:left w:val="nil"/>
              <w:bottom w:val="single" w:sz="4" w:space="0" w:color="auto"/>
              <w:right w:val="single" w:sz="4" w:space="0" w:color="auto"/>
            </w:tcBorders>
            <w:shd w:val="clear" w:color="auto" w:fill="auto"/>
            <w:noWrap/>
            <w:vAlign w:val="bottom"/>
            <w:hideMark/>
          </w:tcPr>
          <w:p w14:paraId="72AF68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4E4CC9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2C970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4EBFA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BF954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14,35</w:t>
            </w:r>
          </w:p>
        </w:tc>
        <w:tc>
          <w:tcPr>
            <w:tcW w:w="821" w:type="dxa"/>
            <w:tcBorders>
              <w:top w:val="nil"/>
              <w:left w:val="nil"/>
              <w:bottom w:val="single" w:sz="4" w:space="0" w:color="auto"/>
              <w:right w:val="single" w:sz="4" w:space="0" w:color="auto"/>
            </w:tcBorders>
            <w:shd w:val="clear" w:color="auto" w:fill="auto"/>
            <w:noWrap/>
            <w:vAlign w:val="bottom"/>
            <w:hideMark/>
          </w:tcPr>
          <w:p w14:paraId="07368C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2B3DA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8DEA0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7A5B35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59AE7B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9B119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4.623,65</w:t>
            </w:r>
          </w:p>
        </w:tc>
        <w:tc>
          <w:tcPr>
            <w:tcW w:w="1396" w:type="dxa"/>
            <w:tcBorders>
              <w:top w:val="nil"/>
              <w:left w:val="nil"/>
              <w:bottom w:val="single" w:sz="4" w:space="0" w:color="auto"/>
              <w:right w:val="single" w:sz="4" w:space="0" w:color="auto"/>
            </w:tcBorders>
            <w:shd w:val="clear" w:color="auto" w:fill="auto"/>
            <w:noWrap/>
            <w:vAlign w:val="bottom"/>
            <w:hideMark/>
          </w:tcPr>
          <w:p w14:paraId="7A2CD6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2521C5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B9841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B168A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AC820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14,35</w:t>
            </w:r>
          </w:p>
        </w:tc>
        <w:tc>
          <w:tcPr>
            <w:tcW w:w="821" w:type="dxa"/>
            <w:tcBorders>
              <w:top w:val="nil"/>
              <w:left w:val="nil"/>
              <w:bottom w:val="single" w:sz="4" w:space="0" w:color="auto"/>
              <w:right w:val="single" w:sz="4" w:space="0" w:color="auto"/>
            </w:tcBorders>
            <w:shd w:val="clear" w:color="auto" w:fill="auto"/>
            <w:noWrap/>
            <w:vAlign w:val="bottom"/>
            <w:hideMark/>
          </w:tcPr>
          <w:p w14:paraId="1AA414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3C42A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797DA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4570A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0ADD1653"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50004 USTANOVE U KULTURI</w:t>
            </w:r>
          </w:p>
        </w:tc>
        <w:tc>
          <w:tcPr>
            <w:tcW w:w="1425" w:type="dxa"/>
            <w:tcBorders>
              <w:top w:val="nil"/>
              <w:left w:val="nil"/>
              <w:bottom w:val="single" w:sz="4" w:space="0" w:color="auto"/>
              <w:right w:val="single" w:sz="4" w:space="0" w:color="auto"/>
            </w:tcBorders>
            <w:shd w:val="clear" w:color="000000" w:fill="0000FF"/>
            <w:noWrap/>
            <w:vAlign w:val="bottom"/>
            <w:hideMark/>
          </w:tcPr>
          <w:p w14:paraId="5C88C9E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430.275,18</w:t>
            </w:r>
          </w:p>
        </w:tc>
        <w:tc>
          <w:tcPr>
            <w:tcW w:w="1396" w:type="dxa"/>
            <w:tcBorders>
              <w:top w:val="nil"/>
              <w:left w:val="nil"/>
              <w:bottom w:val="single" w:sz="4" w:space="0" w:color="auto"/>
              <w:right w:val="single" w:sz="4" w:space="0" w:color="auto"/>
            </w:tcBorders>
            <w:shd w:val="clear" w:color="000000" w:fill="0000FF"/>
            <w:noWrap/>
            <w:vAlign w:val="bottom"/>
            <w:hideMark/>
          </w:tcPr>
          <w:p w14:paraId="06B6F1C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469.672,03</w:t>
            </w:r>
          </w:p>
        </w:tc>
        <w:tc>
          <w:tcPr>
            <w:tcW w:w="1240" w:type="dxa"/>
            <w:tcBorders>
              <w:top w:val="nil"/>
              <w:left w:val="nil"/>
              <w:bottom w:val="single" w:sz="4" w:space="0" w:color="auto"/>
              <w:right w:val="single" w:sz="4" w:space="0" w:color="auto"/>
            </w:tcBorders>
            <w:shd w:val="clear" w:color="000000" w:fill="0000FF"/>
            <w:noWrap/>
            <w:vAlign w:val="bottom"/>
            <w:hideMark/>
          </w:tcPr>
          <w:p w14:paraId="3366E62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549.969,00</w:t>
            </w:r>
          </w:p>
        </w:tc>
        <w:tc>
          <w:tcPr>
            <w:tcW w:w="1324" w:type="dxa"/>
            <w:tcBorders>
              <w:top w:val="nil"/>
              <w:left w:val="nil"/>
              <w:bottom w:val="single" w:sz="4" w:space="0" w:color="auto"/>
              <w:right w:val="single" w:sz="4" w:space="0" w:color="auto"/>
            </w:tcBorders>
            <w:shd w:val="clear" w:color="000000" w:fill="0000FF"/>
            <w:noWrap/>
            <w:vAlign w:val="bottom"/>
            <w:hideMark/>
          </w:tcPr>
          <w:p w14:paraId="0D97D46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516.979,00</w:t>
            </w:r>
          </w:p>
        </w:tc>
        <w:tc>
          <w:tcPr>
            <w:tcW w:w="1312" w:type="dxa"/>
            <w:tcBorders>
              <w:top w:val="nil"/>
              <w:left w:val="nil"/>
              <w:bottom w:val="single" w:sz="4" w:space="0" w:color="auto"/>
              <w:right w:val="single" w:sz="4" w:space="0" w:color="auto"/>
            </w:tcBorders>
            <w:shd w:val="clear" w:color="000000" w:fill="0000FF"/>
            <w:noWrap/>
            <w:vAlign w:val="bottom"/>
            <w:hideMark/>
          </w:tcPr>
          <w:p w14:paraId="14BC981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516.979,00</w:t>
            </w:r>
          </w:p>
        </w:tc>
        <w:tc>
          <w:tcPr>
            <w:tcW w:w="767" w:type="dxa"/>
            <w:tcBorders>
              <w:top w:val="nil"/>
              <w:left w:val="nil"/>
              <w:bottom w:val="single" w:sz="4" w:space="0" w:color="auto"/>
              <w:right w:val="single" w:sz="4" w:space="0" w:color="auto"/>
            </w:tcBorders>
            <w:shd w:val="clear" w:color="000000" w:fill="0000FF"/>
            <w:noWrap/>
            <w:vAlign w:val="bottom"/>
            <w:hideMark/>
          </w:tcPr>
          <w:p w14:paraId="22244D7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109,16</w:t>
            </w:r>
          </w:p>
        </w:tc>
        <w:tc>
          <w:tcPr>
            <w:tcW w:w="821" w:type="dxa"/>
            <w:tcBorders>
              <w:top w:val="nil"/>
              <w:left w:val="nil"/>
              <w:bottom w:val="single" w:sz="4" w:space="0" w:color="auto"/>
              <w:right w:val="single" w:sz="4" w:space="0" w:color="auto"/>
            </w:tcBorders>
            <w:shd w:val="clear" w:color="000000" w:fill="0000FF"/>
            <w:noWrap/>
            <w:vAlign w:val="bottom"/>
            <w:hideMark/>
          </w:tcPr>
          <w:p w14:paraId="65BC287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117,10</w:t>
            </w:r>
          </w:p>
        </w:tc>
        <w:tc>
          <w:tcPr>
            <w:tcW w:w="839" w:type="dxa"/>
            <w:tcBorders>
              <w:top w:val="nil"/>
              <w:left w:val="nil"/>
              <w:bottom w:val="single" w:sz="4" w:space="0" w:color="auto"/>
              <w:right w:val="single" w:sz="4" w:space="0" w:color="auto"/>
            </w:tcBorders>
            <w:shd w:val="clear" w:color="000000" w:fill="0000FF"/>
            <w:noWrap/>
            <w:vAlign w:val="bottom"/>
            <w:hideMark/>
          </w:tcPr>
          <w:p w14:paraId="7E69487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94,00</w:t>
            </w:r>
          </w:p>
        </w:tc>
        <w:tc>
          <w:tcPr>
            <w:tcW w:w="994" w:type="dxa"/>
            <w:tcBorders>
              <w:top w:val="nil"/>
              <w:left w:val="nil"/>
              <w:bottom w:val="single" w:sz="4" w:space="0" w:color="auto"/>
              <w:right w:val="single" w:sz="4" w:space="0" w:color="auto"/>
            </w:tcBorders>
            <w:shd w:val="clear" w:color="000000" w:fill="0000FF"/>
            <w:noWrap/>
            <w:vAlign w:val="bottom"/>
            <w:hideMark/>
          </w:tcPr>
          <w:p w14:paraId="280D613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60FF379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3A45CDBC"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15577 PUČKO OTVORENO UČILIŠTE LABIN</w:t>
            </w:r>
          </w:p>
        </w:tc>
        <w:tc>
          <w:tcPr>
            <w:tcW w:w="1425" w:type="dxa"/>
            <w:tcBorders>
              <w:top w:val="nil"/>
              <w:left w:val="nil"/>
              <w:bottom w:val="single" w:sz="4" w:space="0" w:color="auto"/>
              <w:right w:val="single" w:sz="4" w:space="0" w:color="auto"/>
            </w:tcBorders>
            <w:shd w:val="clear" w:color="000000" w:fill="3366FF"/>
            <w:noWrap/>
            <w:vAlign w:val="bottom"/>
            <w:hideMark/>
          </w:tcPr>
          <w:p w14:paraId="4CB66B5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296.840,60</w:t>
            </w:r>
          </w:p>
        </w:tc>
        <w:tc>
          <w:tcPr>
            <w:tcW w:w="1396" w:type="dxa"/>
            <w:tcBorders>
              <w:top w:val="nil"/>
              <w:left w:val="nil"/>
              <w:bottom w:val="single" w:sz="4" w:space="0" w:color="auto"/>
              <w:right w:val="single" w:sz="4" w:space="0" w:color="auto"/>
            </w:tcBorders>
            <w:shd w:val="clear" w:color="000000" w:fill="3366FF"/>
            <w:noWrap/>
            <w:vAlign w:val="bottom"/>
            <w:hideMark/>
          </w:tcPr>
          <w:p w14:paraId="0D41DB9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310.164,98</w:t>
            </w:r>
          </w:p>
        </w:tc>
        <w:tc>
          <w:tcPr>
            <w:tcW w:w="1240" w:type="dxa"/>
            <w:tcBorders>
              <w:top w:val="nil"/>
              <w:left w:val="nil"/>
              <w:bottom w:val="single" w:sz="4" w:space="0" w:color="auto"/>
              <w:right w:val="single" w:sz="4" w:space="0" w:color="auto"/>
            </w:tcBorders>
            <w:shd w:val="clear" w:color="000000" w:fill="3366FF"/>
            <w:noWrap/>
            <w:vAlign w:val="bottom"/>
            <w:hideMark/>
          </w:tcPr>
          <w:p w14:paraId="32917BD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378.093,00</w:t>
            </w:r>
          </w:p>
        </w:tc>
        <w:tc>
          <w:tcPr>
            <w:tcW w:w="1324" w:type="dxa"/>
            <w:tcBorders>
              <w:top w:val="nil"/>
              <w:left w:val="nil"/>
              <w:bottom w:val="single" w:sz="4" w:space="0" w:color="auto"/>
              <w:right w:val="single" w:sz="4" w:space="0" w:color="auto"/>
            </w:tcBorders>
            <w:shd w:val="clear" w:color="000000" w:fill="3366FF"/>
            <w:noWrap/>
            <w:vAlign w:val="bottom"/>
            <w:hideMark/>
          </w:tcPr>
          <w:p w14:paraId="1249582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347.757,00</w:t>
            </w:r>
          </w:p>
        </w:tc>
        <w:tc>
          <w:tcPr>
            <w:tcW w:w="1312" w:type="dxa"/>
            <w:tcBorders>
              <w:top w:val="nil"/>
              <w:left w:val="nil"/>
              <w:bottom w:val="single" w:sz="4" w:space="0" w:color="auto"/>
              <w:right w:val="single" w:sz="4" w:space="0" w:color="auto"/>
            </w:tcBorders>
            <w:shd w:val="clear" w:color="000000" w:fill="3366FF"/>
            <w:noWrap/>
            <w:vAlign w:val="bottom"/>
            <w:hideMark/>
          </w:tcPr>
          <w:p w14:paraId="22C7909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347.757,00</w:t>
            </w:r>
          </w:p>
        </w:tc>
        <w:tc>
          <w:tcPr>
            <w:tcW w:w="767" w:type="dxa"/>
            <w:tcBorders>
              <w:top w:val="nil"/>
              <w:left w:val="nil"/>
              <w:bottom w:val="single" w:sz="4" w:space="0" w:color="auto"/>
              <w:right w:val="single" w:sz="4" w:space="0" w:color="auto"/>
            </w:tcBorders>
            <w:shd w:val="clear" w:color="000000" w:fill="3366FF"/>
            <w:noWrap/>
            <w:vAlign w:val="bottom"/>
            <w:hideMark/>
          </w:tcPr>
          <w:p w14:paraId="5D036C3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104,49</w:t>
            </w:r>
          </w:p>
        </w:tc>
        <w:tc>
          <w:tcPr>
            <w:tcW w:w="821" w:type="dxa"/>
            <w:tcBorders>
              <w:top w:val="nil"/>
              <w:left w:val="nil"/>
              <w:bottom w:val="single" w:sz="4" w:space="0" w:color="auto"/>
              <w:right w:val="single" w:sz="4" w:space="0" w:color="auto"/>
            </w:tcBorders>
            <w:shd w:val="clear" w:color="000000" w:fill="3366FF"/>
            <w:noWrap/>
            <w:vAlign w:val="bottom"/>
            <w:hideMark/>
          </w:tcPr>
          <w:p w14:paraId="675C498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121,90</w:t>
            </w:r>
          </w:p>
        </w:tc>
        <w:tc>
          <w:tcPr>
            <w:tcW w:w="839" w:type="dxa"/>
            <w:tcBorders>
              <w:top w:val="nil"/>
              <w:left w:val="nil"/>
              <w:bottom w:val="single" w:sz="4" w:space="0" w:color="auto"/>
              <w:right w:val="single" w:sz="4" w:space="0" w:color="auto"/>
            </w:tcBorders>
            <w:shd w:val="clear" w:color="000000" w:fill="3366FF"/>
            <w:noWrap/>
            <w:vAlign w:val="bottom"/>
            <w:hideMark/>
          </w:tcPr>
          <w:p w14:paraId="5A7CE8E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91,98</w:t>
            </w:r>
          </w:p>
        </w:tc>
        <w:tc>
          <w:tcPr>
            <w:tcW w:w="994" w:type="dxa"/>
            <w:tcBorders>
              <w:top w:val="nil"/>
              <w:left w:val="nil"/>
              <w:bottom w:val="single" w:sz="4" w:space="0" w:color="auto"/>
              <w:right w:val="single" w:sz="4" w:space="0" w:color="auto"/>
            </w:tcBorders>
            <w:shd w:val="clear" w:color="000000" w:fill="3366FF"/>
            <w:noWrap/>
            <w:vAlign w:val="bottom"/>
            <w:hideMark/>
          </w:tcPr>
          <w:p w14:paraId="04FFB63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2E9BE9D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3A03CE1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5004 Promicanje kulture</w:t>
            </w:r>
          </w:p>
        </w:tc>
        <w:tc>
          <w:tcPr>
            <w:tcW w:w="1425" w:type="dxa"/>
            <w:tcBorders>
              <w:top w:val="nil"/>
              <w:left w:val="nil"/>
              <w:bottom w:val="single" w:sz="4" w:space="0" w:color="auto"/>
              <w:right w:val="single" w:sz="4" w:space="0" w:color="auto"/>
            </w:tcBorders>
            <w:shd w:val="clear" w:color="000000" w:fill="9999FF"/>
            <w:noWrap/>
            <w:vAlign w:val="bottom"/>
            <w:hideMark/>
          </w:tcPr>
          <w:p w14:paraId="5ABC12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296.840,60</w:t>
            </w:r>
          </w:p>
        </w:tc>
        <w:tc>
          <w:tcPr>
            <w:tcW w:w="1396" w:type="dxa"/>
            <w:tcBorders>
              <w:top w:val="nil"/>
              <w:left w:val="nil"/>
              <w:bottom w:val="single" w:sz="4" w:space="0" w:color="auto"/>
              <w:right w:val="single" w:sz="4" w:space="0" w:color="auto"/>
            </w:tcBorders>
            <w:shd w:val="clear" w:color="000000" w:fill="9999FF"/>
            <w:noWrap/>
            <w:vAlign w:val="bottom"/>
            <w:hideMark/>
          </w:tcPr>
          <w:p w14:paraId="7C13C2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310.164,98</w:t>
            </w:r>
          </w:p>
        </w:tc>
        <w:tc>
          <w:tcPr>
            <w:tcW w:w="1240" w:type="dxa"/>
            <w:tcBorders>
              <w:top w:val="nil"/>
              <w:left w:val="nil"/>
              <w:bottom w:val="single" w:sz="4" w:space="0" w:color="auto"/>
              <w:right w:val="single" w:sz="4" w:space="0" w:color="auto"/>
            </w:tcBorders>
            <w:shd w:val="clear" w:color="000000" w:fill="9999FF"/>
            <w:noWrap/>
            <w:vAlign w:val="bottom"/>
            <w:hideMark/>
          </w:tcPr>
          <w:p w14:paraId="1D190E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378.093,00</w:t>
            </w:r>
          </w:p>
        </w:tc>
        <w:tc>
          <w:tcPr>
            <w:tcW w:w="1324" w:type="dxa"/>
            <w:tcBorders>
              <w:top w:val="nil"/>
              <w:left w:val="nil"/>
              <w:bottom w:val="single" w:sz="4" w:space="0" w:color="auto"/>
              <w:right w:val="single" w:sz="4" w:space="0" w:color="auto"/>
            </w:tcBorders>
            <w:shd w:val="clear" w:color="000000" w:fill="9999FF"/>
            <w:noWrap/>
            <w:vAlign w:val="bottom"/>
            <w:hideMark/>
          </w:tcPr>
          <w:p w14:paraId="6550FD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347.757,00</w:t>
            </w:r>
          </w:p>
        </w:tc>
        <w:tc>
          <w:tcPr>
            <w:tcW w:w="1312" w:type="dxa"/>
            <w:tcBorders>
              <w:top w:val="nil"/>
              <w:left w:val="nil"/>
              <w:bottom w:val="single" w:sz="4" w:space="0" w:color="auto"/>
              <w:right w:val="single" w:sz="4" w:space="0" w:color="auto"/>
            </w:tcBorders>
            <w:shd w:val="clear" w:color="000000" w:fill="9999FF"/>
            <w:noWrap/>
            <w:vAlign w:val="bottom"/>
            <w:hideMark/>
          </w:tcPr>
          <w:p w14:paraId="6F0FCC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347.757,00</w:t>
            </w:r>
          </w:p>
        </w:tc>
        <w:tc>
          <w:tcPr>
            <w:tcW w:w="767" w:type="dxa"/>
            <w:tcBorders>
              <w:top w:val="nil"/>
              <w:left w:val="nil"/>
              <w:bottom w:val="single" w:sz="4" w:space="0" w:color="auto"/>
              <w:right w:val="single" w:sz="4" w:space="0" w:color="auto"/>
            </w:tcBorders>
            <w:shd w:val="clear" w:color="000000" w:fill="9999FF"/>
            <w:noWrap/>
            <w:vAlign w:val="bottom"/>
            <w:hideMark/>
          </w:tcPr>
          <w:p w14:paraId="4C3289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104,49</w:t>
            </w:r>
          </w:p>
        </w:tc>
        <w:tc>
          <w:tcPr>
            <w:tcW w:w="821" w:type="dxa"/>
            <w:tcBorders>
              <w:top w:val="nil"/>
              <w:left w:val="nil"/>
              <w:bottom w:val="single" w:sz="4" w:space="0" w:color="auto"/>
              <w:right w:val="single" w:sz="4" w:space="0" w:color="auto"/>
            </w:tcBorders>
            <w:shd w:val="clear" w:color="000000" w:fill="9999FF"/>
            <w:noWrap/>
            <w:vAlign w:val="bottom"/>
            <w:hideMark/>
          </w:tcPr>
          <w:p w14:paraId="49DD90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121,90</w:t>
            </w:r>
          </w:p>
        </w:tc>
        <w:tc>
          <w:tcPr>
            <w:tcW w:w="839" w:type="dxa"/>
            <w:tcBorders>
              <w:top w:val="nil"/>
              <w:left w:val="nil"/>
              <w:bottom w:val="single" w:sz="4" w:space="0" w:color="auto"/>
              <w:right w:val="single" w:sz="4" w:space="0" w:color="auto"/>
            </w:tcBorders>
            <w:shd w:val="clear" w:color="000000" w:fill="9999FF"/>
            <w:noWrap/>
            <w:vAlign w:val="bottom"/>
            <w:hideMark/>
          </w:tcPr>
          <w:p w14:paraId="53EE47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91,98</w:t>
            </w:r>
          </w:p>
        </w:tc>
        <w:tc>
          <w:tcPr>
            <w:tcW w:w="994" w:type="dxa"/>
            <w:tcBorders>
              <w:top w:val="nil"/>
              <w:left w:val="nil"/>
              <w:bottom w:val="single" w:sz="4" w:space="0" w:color="auto"/>
              <w:right w:val="single" w:sz="4" w:space="0" w:color="auto"/>
            </w:tcBorders>
            <w:shd w:val="clear" w:color="000000" w:fill="9999FF"/>
            <w:noWrap/>
            <w:vAlign w:val="bottom"/>
            <w:hideMark/>
          </w:tcPr>
          <w:p w14:paraId="7741B3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0FE7A2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E6778D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A500005 Financiranje muzejske djelatnosti i zajedničkih službi</w:t>
            </w:r>
          </w:p>
        </w:tc>
        <w:tc>
          <w:tcPr>
            <w:tcW w:w="1425" w:type="dxa"/>
            <w:tcBorders>
              <w:top w:val="nil"/>
              <w:left w:val="nil"/>
              <w:bottom w:val="single" w:sz="4" w:space="0" w:color="auto"/>
              <w:right w:val="single" w:sz="4" w:space="0" w:color="auto"/>
            </w:tcBorders>
            <w:shd w:val="clear" w:color="000000" w:fill="CCCCFF"/>
            <w:noWrap/>
            <w:vAlign w:val="bottom"/>
            <w:hideMark/>
          </w:tcPr>
          <w:p w14:paraId="21EF57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145.517,03</w:t>
            </w:r>
          </w:p>
        </w:tc>
        <w:tc>
          <w:tcPr>
            <w:tcW w:w="1396" w:type="dxa"/>
            <w:tcBorders>
              <w:top w:val="nil"/>
              <w:left w:val="nil"/>
              <w:bottom w:val="single" w:sz="4" w:space="0" w:color="auto"/>
              <w:right w:val="single" w:sz="4" w:space="0" w:color="auto"/>
            </w:tcBorders>
            <w:shd w:val="clear" w:color="000000" w:fill="CCCCFF"/>
            <w:noWrap/>
            <w:vAlign w:val="bottom"/>
            <w:hideMark/>
          </w:tcPr>
          <w:p w14:paraId="760CAB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193.713,18</w:t>
            </w:r>
          </w:p>
        </w:tc>
        <w:tc>
          <w:tcPr>
            <w:tcW w:w="1240" w:type="dxa"/>
            <w:tcBorders>
              <w:top w:val="nil"/>
              <w:left w:val="nil"/>
              <w:bottom w:val="single" w:sz="4" w:space="0" w:color="auto"/>
              <w:right w:val="single" w:sz="4" w:space="0" w:color="auto"/>
            </w:tcBorders>
            <w:shd w:val="clear" w:color="000000" w:fill="CCCCFF"/>
            <w:noWrap/>
            <w:vAlign w:val="bottom"/>
            <w:hideMark/>
          </w:tcPr>
          <w:p w14:paraId="5F0C47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75156C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5202F5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56906C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133,12</w:t>
            </w:r>
          </w:p>
        </w:tc>
        <w:tc>
          <w:tcPr>
            <w:tcW w:w="821" w:type="dxa"/>
            <w:tcBorders>
              <w:top w:val="nil"/>
              <w:left w:val="nil"/>
              <w:bottom w:val="single" w:sz="4" w:space="0" w:color="auto"/>
              <w:right w:val="single" w:sz="4" w:space="0" w:color="auto"/>
            </w:tcBorders>
            <w:shd w:val="clear" w:color="000000" w:fill="CCCCFF"/>
            <w:noWrap/>
            <w:vAlign w:val="bottom"/>
            <w:hideMark/>
          </w:tcPr>
          <w:p w14:paraId="7D972F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C0022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C32B9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0FA974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DA21C8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680D3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136.543,42</w:t>
            </w:r>
          </w:p>
        </w:tc>
        <w:tc>
          <w:tcPr>
            <w:tcW w:w="1396" w:type="dxa"/>
            <w:tcBorders>
              <w:top w:val="nil"/>
              <w:left w:val="nil"/>
              <w:bottom w:val="single" w:sz="4" w:space="0" w:color="auto"/>
              <w:right w:val="single" w:sz="4" w:space="0" w:color="auto"/>
            </w:tcBorders>
            <w:shd w:val="clear" w:color="000000" w:fill="FFFF99"/>
            <w:noWrap/>
            <w:vAlign w:val="bottom"/>
            <w:hideMark/>
          </w:tcPr>
          <w:p w14:paraId="572ED6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171.813,90</w:t>
            </w:r>
          </w:p>
        </w:tc>
        <w:tc>
          <w:tcPr>
            <w:tcW w:w="1240" w:type="dxa"/>
            <w:tcBorders>
              <w:top w:val="nil"/>
              <w:left w:val="nil"/>
              <w:bottom w:val="single" w:sz="4" w:space="0" w:color="auto"/>
              <w:right w:val="single" w:sz="4" w:space="0" w:color="auto"/>
            </w:tcBorders>
            <w:shd w:val="clear" w:color="000000" w:fill="FFFF99"/>
            <w:noWrap/>
            <w:vAlign w:val="bottom"/>
            <w:hideMark/>
          </w:tcPr>
          <w:p w14:paraId="3AF607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B930E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39E9E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743F7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125,83</w:t>
            </w:r>
          </w:p>
        </w:tc>
        <w:tc>
          <w:tcPr>
            <w:tcW w:w="821" w:type="dxa"/>
            <w:tcBorders>
              <w:top w:val="nil"/>
              <w:left w:val="nil"/>
              <w:bottom w:val="single" w:sz="4" w:space="0" w:color="auto"/>
              <w:right w:val="single" w:sz="4" w:space="0" w:color="auto"/>
            </w:tcBorders>
            <w:shd w:val="clear" w:color="000000" w:fill="FFFF99"/>
            <w:noWrap/>
            <w:vAlign w:val="bottom"/>
            <w:hideMark/>
          </w:tcPr>
          <w:p w14:paraId="256907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957AD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3B139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4B338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88AD86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BB909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136.543,42</w:t>
            </w:r>
          </w:p>
        </w:tc>
        <w:tc>
          <w:tcPr>
            <w:tcW w:w="1396" w:type="dxa"/>
            <w:tcBorders>
              <w:top w:val="nil"/>
              <w:left w:val="nil"/>
              <w:bottom w:val="single" w:sz="4" w:space="0" w:color="auto"/>
              <w:right w:val="single" w:sz="4" w:space="0" w:color="auto"/>
            </w:tcBorders>
            <w:shd w:val="clear" w:color="auto" w:fill="auto"/>
            <w:noWrap/>
            <w:vAlign w:val="bottom"/>
            <w:hideMark/>
          </w:tcPr>
          <w:p w14:paraId="54A0EC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171.130,38</w:t>
            </w:r>
          </w:p>
        </w:tc>
        <w:tc>
          <w:tcPr>
            <w:tcW w:w="1240" w:type="dxa"/>
            <w:tcBorders>
              <w:top w:val="nil"/>
              <w:left w:val="nil"/>
              <w:bottom w:val="single" w:sz="4" w:space="0" w:color="auto"/>
              <w:right w:val="single" w:sz="4" w:space="0" w:color="auto"/>
            </w:tcBorders>
            <w:shd w:val="clear" w:color="auto" w:fill="auto"/>
            <w:noWrap/>
            <w:vAlign w:val="bottom"/>
            <w:hideMark/>
          </w:tcPr>
          <w:p w14:paraId="3CA42B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11BE2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5CE62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9ABAC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125,33</w:t>
            </w:r>
          </w:p>
        </w:tc>
        <w:tc>
          <w:tcPr>
            <w:tcW w:w="821" w:type="dxa"/>
            <w:tcBorders>
              <w:top w:val="nil"/>
              <w:left w:val="nil"/>
              <w:bottom w:val="single" w:sz="4" w:space="0" w:color="auto"/>
              <w:right w:val="single" w:sz="4" w:space="0" w:color="auto"/>
            </w:tcBorders>
            <w:shd w:val="clear" w:color="auto" w:fill="auto"/>
            <w:noWrap/>
            <w:vAlign w:val="bottom"/>
            <w:hideMark/>
          </w:tcPr>
          <w:p w14:paraId="4A0214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CD06E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324C5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7B211B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A91325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7901F9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123.027,54</w:t>
            </w:r>
          </w:p>
        </w:tc>
        <w:tc>
          <w:tcPr>
            <w:tcW w:w="1396" w:type="dxa"/>
            <w:tcBorders>
              <w:top w:val="nil"/>
              <w:left w:val="nil"/>
              <w:bottom w:val="single" w:sz="4" w:space="0" w:color="auto"/>
              <w:right w:val="single" w:sz="4" w:space="0" w:color="auto"/>
            </w:tcBorders>
            <w:shd w:val="clear" w:color="auto" w:fill="auto"/>
            <w:noWrap/>
            <w:vAlign w:val="bottom"/>
            <w:hideMark/>
          </w:tcPr>
          <w:p w14:paraId="5BDD35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133.485,96</w:t>
            </w:r>
          </w:p>
        </w:tc>
        <w:tc>
          <w:tcPr>
            <w:tcW w:w="1240" w:type="dxa"/>
            <w:tcBorders>
              <w:top w:val="nil"/>
              <w:left w:val="nil"/>
              <w:bottom w:val="single" w:sz="4" w:space="0" w:color="auto"/>
              <w:right w:val="single" w:sz="4" w:space="0" w:color="auto"/>
            </w:tcBorders>
            <w:shd w:val="clear" w:color="auto" w:fill="auto"/>
            <w:noWrap/>
            <w:vAlign w:val="bottom"/>
            <w:hideMark/>
          </w:tcPr>
          <w:p w14:paraId="505AC2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4ED0E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55C74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6DD2A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108,50</w:t>
            </w:r>
          </w:p>
        </w:tc>
        <w:tc>
          <w:tcPr>
            <w:tcW w:w="821" w:type="dxa"/>
            <w:tcBorders>
              <w:top w:val="nil"/>
              <w:left w:val="nil"/>
              <w:bottom w:val="single" w:sz="4" w:space="0" w:color="auto"/>
              <w:right w:val="single" w:sz="4" w:space="0" w:color="auto"/>
            </w:tcBorders>
            <w:shd w:val="clear" w:color="auto" w:fill="auto"/>
            <w:noWrap/>
            <w:vAlign w:val="bottom"/>
            <w:hideMark/>
          </w:tcPr>
          <w:p w14:paraId="7DBF11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60F22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DBDDC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989D42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5E506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021E1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13.515,88</w:t>
            </w:r>
          </w:p>
        </w:tc>
        <w:tc>
          <w:tcPr>
            <w:tcW w:w="1396" w:type="dxa"/>
            <w:tcBorders>
              <w:top w:val="nil"/>
              <w:left w:val="nil"/>
              <w:bottom w:val="single" w:sz="4" w:space="0" w:color="auto"/>
              <w:right w:val="single" w:sz="4" w:space="0" w:color="auto"/>
            </w:tcBorders>
            <w:shd w:val="clear" w:color="auto" w:fill="auto"/>
            <w:noWrap/>
            <w:vAlign w:val="bottom"/>
            <w:hideMark/>
          </w:tcPr>
          <w:p w14:paraId="0EC98D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37.644,42</w:t>
            </w:r>
          </w:p>
        </w:tc>
        <w:tc>
          <w:tcPr>
            <w:tcW w:w="1240" w:type="dxa"/>
            <w:tcBorders>
              <w:top w:val="nil"/>
              <w:left w:val="nil"/>
              <w:bottom w:val="single" w:sz="4" w:space="0" w:color="auto"/>
              <w:right w:val="single" w:sz="4" w:space="0" w:color="auto"/>
            </w:tcBorders>
            <w:shd w:val="clear" w:color="auto" w:fill="auto"/>
            <w:noWrap/>
            <w:vAlign w:val="bottom"/>
            <w:hideMark/>
          </w:tcPr>
          <w:p w14:paraId="655148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A598F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8DF73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F5E02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278,52</w:t>
            </w:r>
          </w:p>
        </w:tc>
        <w:tc>
          <w:tcPr>
            <w:tcW w:w="821" w:type="dxa"/>
            <w:tcBorders>
              <w:top w:val="nil"/>
              <w:left w:val="nil"/>
              <w:bottom w:val="single" w:sz="4" w:space="0" w:color="auto"/>
              <w:right w:val="single" w:sz="4" w:space="0" w:color="auto"/>
            </w:tcBorders>
            <w:shd w:val="clear" w:color="auto" w:fill="auto"/>
            <w:noWrap/>
            <w:vAlign w:val="bottom"/>
            <w:hideMark/>
          </w:tcPr>
          <w:p w14:paraId="248C70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AB5DE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E1F15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C88B48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9CBC9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2FF154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855AB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683,52</w:t>
            </w:r>
          </w:p>
        </w:tc>
        <w:tc>
          <w:tcPr>
            <w:tcW w:w="1240" w:type="dxa"/>
            <w:tcBorders>
              <w:top w:val="nil"/>
              <w:left w:val="nil"/>
              <w:bottom w:val="single" w:sz="4" w:space="0" w:color="auto"/>
              <w:right w:val="single" w:sz="4" w:space="0" w:color="auto"/>
            </w:tcBorders>
            <w:shd w:val="clear" w:color="auto" w:fill="auto"/>
            <w:noWrap/>
            <w:vAlign w:val="bottom"/>
            <w:hideMark/>
          </w:tcPr>
          <w:p w14:paraId="699690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0358D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1702A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725B0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BF56A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0F807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63E3B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6E2A3F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381D04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5E43A2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3B73F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683,52</w:t>
            </w:r>
          </w:p>
        </w:tc>
        <w:tc>
          <w:tcPr>
            <w:tcW w:w="1240" w:type="dxa"/>
            <w:tcBorders>
              <w:top w:val="nil"/>
              <w:left w:val="nil"/>
              <w:bottom w:val="single" w:sz="4" w:space="0" w:color="auto"/>
              <w:right w:val="single" w:sz="4" w:space="0" w:color="auto"/>
            </w:tcBorders>
            <w:shd w:val="clear" w:color="auto" w:fill="auto"/>
            <w:noWrap/>
            <w:vAlign w:val="bottom"/>
            <w:hideMark/>
          </w:tcPr>
          <w:p w14:paraId="0819E8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50634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A1DEA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8CCD8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59408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B1125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BD8CA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8922FB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FB8D88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3AF22B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76BC0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1.061,79</w:t>
            </w:r>
          </w:p>
        </w:tc>
        <w:tc>
          <w:tcPr>
            <w:tcW w:w="1240" w:type="dxa"/>
            <w:tcBorders>
              <w:top w:val="nil"/>
              <w:left w:val="nil"/>
              <w:bottom w:val="single" w:sz="4" w:space="0" w:color="auto"/>
              <w:right w:val="single" w:sz="4" w:space="0" w:color="auto"/>
            </w:tcBorders>
            <w:shd w:val="clear" w:color="000000" w:fill="FFFF99"/>
            <w:noWrap/>
            <w:vAlign w:val="bottom"/>
            <w:hideMark/>
          </w:tcPr>
          <w:p w14:paraId="7BB304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DCBAC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9A198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75114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C9651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DCA6B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987C4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AA34E2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B3C6E4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547A5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89B3E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1.061,79</w:t>
            </w:r>
          </w:p>
        </w:tc>
        <w:tc>
          <w:tcPr>
            <w:tcW w:w="1240" w:type="dxa"/>
            <w:tcBorders>
              <w:top w:val="nil"/>
              <w:left w:val="nil"/>
              <w:bottom w:val="single" w:sz="4" w:space="0" w:color="auto"/>
              <w:right w:val="single" w:sz="4" w:space="0" w:color="auto"/>
            </w:tcBorders>
            <w:shd w:val="clear" w:color="auto" w:fill="auto"/>
            <w:noWrap/>
            <w:vAlign w:val="bottom"/>
            <w:hideMark/>
          </w:tcPr>
          <w:p w14:paraId="16AB1C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D6200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3B6BC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472D3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42335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5BFE2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D5681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54A781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5F9551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9B88D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81ACF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1.055,15</w:t>
            </w:r>
          </w:p>
        </w:tc>
        <w:tc>
          <w:tcPr>
            <w:tcW w:w="1240" w:type="dxa"/>
            <w:tcBorders>
              <w:top w:val="nil"/>
              <w:left w:val="nil"/>
              <w:bottom w:val="single" w:sz="4" w:space="0" w:color="auto"/>
              <w:right w:val="single" w:sz="4" w:space="0" w:color="auto"/>
            </w:tcBorders>
            <w:shd w:val="clear" w:color="auto" w:fill="auto"/>
            <w:noWrap/>
            <w:vAlign w:val="bottom"/>
            <w:hideMark/>
          </w:tcPr>
          <w:p w14:paraId="1794A9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D2ABA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B38FF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4B267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B2DE8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B3C0E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A0036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7778D2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ED6DE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751480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E9D10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w:t>
            </w:r>
          </w:p>
        </w:tc>
        <w:tc>
          <w:tcPr>
            <w:tcW w:w="1240" w:type="dxa"/>
            <w:tcBorders>
              <w:top w:val="nil"/>
              <w:left w:val="nil"/>
              <w:bottom w:val="single" w:sz="4" w:space="0" w:color="auto"/>
              <w:right w:val="single" w:sz="4" w:space="0" w:color="auto"/>
            </w:tcBorders>
            <w:shd w:val="clear" w:color="auto" w:fill="auto"/>
            <w:noWrap/>
            <w:vAlign w:val="bottom"/>
            <w:hideMark/>
          </w:tcPr>
          <w:p w14:paraId="5A9115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AF9F5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252C7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CBDBC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60372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D4401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4FF76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6598EA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06E081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780D0E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5.500,51</w:t>
            </w:r>
          </w:p>
        </w:tc>
        <w:tc>
          <w:tcPr>
            <w:tcW w:w="1396" w:type="dxa"/>
            <w:tcBorders>
              <w:top w:val="nil"/>
              <w:left w:val="nil"/>
              <w:bottom w:val="single" w:sz="4" w:space="0" w:color="auto"/>
              <w:right w:val="single" w:sz="4" w:space="0" w:color="auto"/>
            </w:tcBorders>
            <w:shd w:val="clear" w:color="000000" w:fill="FFFF99"/>
            <w:noWrap/>
            <w:vAlign w:val="bottom"/>
            <w:hideMark/>
          </w:tcPr>
          <w:p w14:paraId="27F2BC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14.599,53</w:t>
            </w:r>
          </w:p>
        </w:tc>
        <w:tc>
          <w:tcPr>
            <w:tcW w:w="1240" w:type="dxa"/>
            <w:tcBorders>
              <w:top w:val="nil"/>
              <w:left w:val="nil"/>
              <w:bottom w:val="single" w:sz="4" w:space="0" w:color="auto"/>
              <w:right w:val="single" w:sz="4" w:space="0" w:color="auto"/>
            </w:tcBorders>
            <w:shd w:val="clear" w:color="000000" w:fill="FFFF99"/>
            <w:noWrap/>
            <w:vAlign w:val="bottom"/>
            <w:hideMark/>
          </w:tcPr>
          <w:p w14:paraId="263F6F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AB6E6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5C581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512DE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265,42</w:t>
            </w:r>
          </w:p>
        </w:tc>
        <w:tc>
          <w:tcPr>
            <w:tcW w:w="821" w:type="dxa"/>
            <w:tcBorders>
              <w:top w:val="nil"/>
              <w:left w:val="nil"/>
              <w:bottom w:val="single" w:sz="4" w:space="0" w:color="auto"/>
              <w:right w:val="single" w:sz="4" w:space="0" w:color="auto"/>
            </w:tcBorders>
            <w:shd w:val="clear" w:color="000000" w:fill="FFFF99"/>
            <w:noWrap/>
            <w:vAlign w:val="bottom"/>
            <w:hideMark/>
          </w:tcPr>
          <w:p w14:paraId="400147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C12B8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5303B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C15235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C337F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32F94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5.500,51</w:t>
            </w:r>
          </w:p>
        </w:tc>
        <w:tc>
          <w:tcPr>
            <w:tcW w:w="1396" w:type="dxa"/>
            <w:tcBorders>
              <w:top w:val="nil"/>
              <w:left w:val="nil"/>
              <w:bottom w:val="single" w:sz="4" w:space="0" w:color="auto"/>
              <w:right w:val="single" w:sz="4" w:space="0" w:color="auto"/>
            </w:tcBorders>
            <w:shd w:val="clear" w:color="auto" w:fill="auto"/>
            <w:noWrap/>
            <w:vAlign w:val="bottom"/>
            <w:hideMark/>
          </w:tcPr>
          <w:p w14:paraId="336607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14.599,53</w:t>
            </w:r>
          </w:p>
        </w:tc>
        <w:tc>
          <w:tcPr>
            <w:tcW w:w="1240" w:type="dxa"/>
            <w:tcBorders>
              <w:top w:val="nil"/>
              <w:left w:val="nil"/>
              <w:bottom w:val="single" w:sz="4" w:space="0" w:color="auto"/>
              <w:right w:val="single" w:sz="4" w:space="0" w:color="auto"/>
            </w:tcBorders>
            <w:shd w:val="clear" w:color="auto" w:fill="auto"/>
            <w:noWrap/>
            <w:vAlign w:val="bottom"/>
            <w:hideMark/>
          </w:tcPr>
          <w:p w14:paraId="6C418F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A2DF3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FEE49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3901B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265,42</w:t>
            </w:r>
          </w:p>
        </w:tc>
        <w:tc>
          <w:tcPr>
            <w:tcW w:w="821" w:type="dxa"/>
            <w:tcBorders>
              <w:top w:val="nil"/>
              <w:left w:val="nil"/>
              <w:bottom w:val="single" w:sz="4" w:space="0" w:color="auto"/>
              <w:right w:val="single" w:sz="4" w:space="0" w:color="auto"/>
            </w:tcBorders>
            <w:shd w:val="clear" w:color="auto" w:fill="auto"/>
            <w:noWrap/>
            <w:vAlign w:val="bottom"/>
            <w:hideMark/>
          </w:tcPr>
          <w:p w14:paraId="3A7CB6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D65B5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1F702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54E205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1F9191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0250B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5.500,51</w:t>
            </w:r>
          </w:p>
        </w:tc>
        <w:tc>
          <w:tcPr>
            <w:tcW w:w="1396" w:type="dxa"/>
            <w:tcBorders>
              <w:top w:val="nil"/>
              <w:left w:val="nil"/>
              <w:bottom w:val="single" w:sz="4" w:space="0" w:color="auto"/>
              <w:right w:val="single" w:sz="4" w:space="0" w:color="auto"/>
            </w:tcBorders>
            <w:shd w:val="clear" w:color="auto" w:fill="auto"/>
            <w:noWrap/>
            <w:vAlign w:val="bottom"/>
            <w:hideMark/>
          </w:tcPr>
          <w:p w14:paraId="782791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14.592,89</w:t>
            </w:r>
          </w:p>
        </w:tc>
        <w:tc>
          <w:tcPr>
            <w:tcW w:w="1240" w:type="dxa"/>
            <w:tcBorders>
              <w:top w:val="nil"/>
              <w:left w:val="nil"/>
              <w:bottom w:val="single" w:sz="4" w:space="0" w:color="auto"/>
              <w:right w:val="single" w:sz="4" w:space="0" w:color="auto"/>
            </w:tcBorders>
            <w:shd w:val="clear" w:color="auto" w:fill="auto"/>
            <w:noWrap/>
            <w:vAlign w:val="bottom"/>
            <w:hideMark/>
          </w:tcPr>
          <w:p w14:paraId="211614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726FA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D5442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490D0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265,30</w:t>
            </w:r>
          </w:p>
        </w:tc>
        <w:tc>
          <w:tcPr>
            <w:tcW w:w="821" w:type="dxa"/>
            <w:tcBorders>
              <w:top w:val="nil"/>
              <w:left w:val="nil"/>
              <w:bottom w:val="single" w:sz="4" w:space="0" w:color="auto"/>
              <w:right w:val="single" w:sz="4" w:space="0" w:color="auto"/>
            </w:tcBorders>
            <w:shd w:val="clear" w:color="auto" w:fill="auto"/>
            <w:noWrap/>
            <w:vAlign w:val="bottom"/>
            <w:hideMark/>
          </w:tcPr>
          <w:p w14:paraId="42A0A2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78240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AF7F3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50C817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3B16B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408DBC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87346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w:t>
            </w:r>
          </w:p>
        </w:tc>
        <w:tc>
          <w:tcPr>
            <w:tcW w:w="1240" w:type="dxa"/>
            <w:tcBorders>
              <w:top w:val="nil"/>
              <w:left w:val="nil"/>
              <w:bottom w:val="single" w:sz="4" w:space="0" w:color="auto"/>
              <w:right w:val="single" w:sz="4" w:space="0" w:color="auto"/>
            </w:tcBorders>
            <w:shd w:val="clear" w:color="auto" w:fill="auto"/>
            <w:noWrap/>
            <w:vAlign w:val="bottom"/>
            <w:hideMark/>
          </w:tcPr>
          <w:p w14:paraId="1968C8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3DB24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0C5E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A8904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57822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CCF3D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577EE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5ABE04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BCFC6F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55D1EF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3.473,10</w:t>
            </w:r>
          </w:p>
        </w:tc>
        <w:tc>
          <w:tcPr>
            <w:tcW w:w="1396" w:type="dxa"/>
            <w:tcBorders>
              <w:top w:val="nil"/>
              <w:left w:val="nil"/>
              <w:bottom w:val="single" w:sz="4" w:space="0" w:color="auto"/>
              <w:right w:val="single" w:sz="4" w:space="0" w:color="auto"/>
            </w:tcBorders>
            <w:shd w:val="clear" w:color="000000" w:fill="FFFF99"/>
            <w:noWrap/>
            <w:vAlign w:val="bottom"/>
            <w:hideMark/>
          </w:tcPr>
          <w:p w14:paraId="71CD47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1.858,11</w:t>
            </w:r>
          </w:p>
        </w:tc>
        <w:tc>
          <w:tcPr>
            <w:tcW w:w="1240" w:type="dxa"/>
            <w:tcBorders>
              <w:top w:val="nil"/>
              <w:left w:val="nil"/>
              <w:bottom w:val="single" w:sz="4" w:space="0" w:color="auto"/>
              <w:right w:val="single" w:sz="4" w:space="0" w:color="auto"/>
            </w:tcBorders>
            <w:shd w:val="clear" w:color="000000" w:fill="FFFF99"/>
            <w:noWrap/>
            <w:vAlign w:val="bottom"/>
            <w:hideMark/>
          </w:tcPr>
          <w:p w14:paraId="6B3627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79346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7F92F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D9A70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53,50</w:t>
            </w:r>
          </w:p>
        </w:tc>
        <w:tc>
          <w:tcPr>
            <w:tcW w:w="821" w:type="dxa"/>
            <w:tcBorders>
              <w:top w:val="nil"/>
              <w:left w:val="nil"/>
              <w:bottom w:val="single" w:sz="4" w:space="0" w:color="auto"/>
              <w:right w:val="single" w:sz="4" w:space="0" w:color="auto"/>
            </w:tcBorders>
            <w:shd w:val="clear" w:color="000000" w:fill="FFFF99"/>
            <w:noWrap/>
            <w:vAlign w:val="bottom"/>
            <w:hideMark/>
          </w:tcPr>
          <w:p w14:paraId="28CF52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4AD5E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A1A15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7BA0F1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C7D7C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2CBE7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3.473,10</w:t>
            </w:r>
          </w:p>
        </w:tc>
        <w:tc>
          <w:tcPr>
            <w:tcW w:w="1396" w:type="dxa"/>
            <w:tcBorders>
              <w:top w:val="nil"/>
              <w:left w:val="nil"/>
              <w:bottom w:val="single" w:sz="4" w:space="0" w:color="auto"/>
              <w:right w:val="single" w:sz="4" w:space="0" w:color="auto"/>
            </w:tcBorders>
            <w:shd w:val="clear" w:color="auto" w:fill="auto"/>
            <w:noWrap/>
            <w:vAlign w:val="bottom"/>
            <w:hideMark/>
          </w:tcPr>
          <w:p w14:paraId="7380AF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1.858,11</w:t>
            </w:r>
          </w:p>
        </w:tc>
        <w:tc>
          <w:tcPr>
            <w:tcW w:w="1240" w:type="dxa"/>
            <w:tcBorders>
              <w:top w:val="nil"/>
              <w:left w:val="nil"/>
              <w:bottom w:val="single" w:sz="4" w:space="0" w:color="auto"/>
              <w:right w:val="single" w:sz="4" w:space="0" w:color="auto"/>
            </w:tcBorders>
            <w:shd w:val="clear" w:color="auto" w:fill="auto"/>
            <w:noWrap/>
            <w:vAlign w:val="bottom"/>
            <w:hideMark/>
          </w:tcPr>
          <w:p w14:paraId="2AEACF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D1AB9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545A0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B3A13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53,50</w:t>
            </w:r>
          </w:p>
        </w:tc>
        <w:tc>
          <w:tcPr>
            <w:tcW w:w="821" w:type="dxa"/>
            <w:tcBorders>
              <w:top w:val="nil"/>
              <w:left w:val="nil"/>
              <w:bottom w:val="single" w:sz="4" w:space="0" w:color="auto"/>
              <w:right w:val="single" w:sz="4" w:space="0" w:color="auto"/>
            </w:tcBorders>
            <w:shd w:val="clear" w:color="auto" w:fill="auto"/>
            <w:noWrap/>
            <w:vAlign w:val="bottom"/>
            <w:hideMark/>
          </w:tcPr>
          <w:p w14:paraId="2E0E23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F6C47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7F4DC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B4561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7E244C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CFAD7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3.473,10</w:t>
            </w:r>
          </w:p>
        </w:tc>
        <w:tc>
          <w:tcPr>
            <w:tcW w:w="1396" w:type="dxa"/>
            <w:tcBorders>
              <w:top w:val="nil"/>
              <w:left w:val="nil"/>
              <w:bottom w:val="single" w:sz="4" w:space="0" w:color="auto"/>
              <w:right w:val="single" w:sz="4" w:space="0" w:color="auto"/>
            </w:tcBorders>
            <w:shd w:val="clear" w:color="auto" w:fill="auto"/>
            <w:noWrap/>
            <w:vAlign w:val="bottom"/>
            <w:hideMark/>
          </w:tcPr>
          <w:p w14:paraId="0E3A75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1.858,11</w:t>
            </w:r>
          </w:p>
        </w:tc>
        <w:tc>
          <w:tcPr>
            <w:tcW w:w="1240" w:type="dxa"/>
            <w:tcBorders>
              <w:top w:val="nil"/>
              <w:left w:val="nil"/>
              <w:bottom w:val="single" w:sz="4" w:space="0" w:color="auto"/>
              <w:right w:val="single" w:sz="4" w:space="0" w:color="auto"/>
            </w:tcBorders>
            <w:shd w:val="clear" w:color="auto" w:fill="auto"/>
            <w:noWrap/>
            <w:vAlign w:val="bottom"/>
            <w:hideMark/>
          </w:tcPr>
          <w:p w14:paraId="73A8E7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1C92E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E1CCD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210BB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53,50</w:t>
            </w:r>
          </w:p>
        </w:tc>
        <w:tc>
          <w:tcPr>
            <w:tcW w:w="821" w:type="dxa"/>
            <w:tcBorders>
              <w:top w:val="nil"/>
              <w:left w:val="nil"/>
              <w:bottom w:val="single" w:sz="4" w:space="0" w:color="auto"/>
              <w:right w:val="single" w:sz="4" w:space="0" w:color="auto"/>
            </w:tcBorders>
            <w:shd w:val="clear" w:color="auto" w:fill="auto"/>
            <w:noWrap/>
            <w:vAlign w:val="bottom"/>
            <w:hideMark/>
          </w:tcPr>
          <w:p w14:paraId="56EEFD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9911F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F7FF7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1C47FA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FAA15B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2276C59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18831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4.379,85</w:t>
            </w:r>
          </w:p>
        </w:tc>
        <w:tc>
          <w:tcPr>
            <w:tcW w:w="1240" w:type="dxa"/>
            <w:tcBorders>
              <w:top w:val="nil"/>
              <w:left w:val="nil"/>
              <w:bottom w:val="single" w:sz="4" w:space="0" w:color="auto"/>
              <w:right w:val="single" w:sz="4" w:space="0" w:color="auto"/>
            </w:tcBorders>
            <w:shd w:val="clear" w:color="000000" w:fill="FFFF99"/>
            <w:noWrap/>
            <w:vAlign w:val="bottom"/>
            <w:hideMark/>
          </w:tcPr>
          <w:p w14:paraId="20D102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D68F17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E0460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8E7F2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53BF6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86929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5693F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EEED3D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A62905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677EA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167DA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4.379,85</w:t>
            </w:r>
          </w:p>
        </w:tc>
        <w:tc>
          <w:tcPr>
            <w:tcW w:w="1240" w:type="dxa"/>
            <w:tcBorders>
              <w:top w:val="nil"/>
              <w:left w:val="nil"/>
              <w:bottom w:val="single" w:sz="4" w:space="0" w:color="auto"/>
              <w:right w:val="single" w:sz="4" w:space="0" w:color="auto"/>
            </w:tcBorders>
            <w:shd w:val="clear" w:color="auto" w:fill="auto"/>
            <w:noWrap/>
            <w:vAlign w:val="bottom"/>
            <w:hideMark/>
          </w:tcPr>
          <w:p w14:paraId="583017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80404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D2C22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12D7C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90E3D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24AD8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C70D0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5B614E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40DCB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625C0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14C24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4.379,85</w:t>
            </w:r>
          </w:p>
        </w:tc>
        <w:tc>
          <w:tcPr>
            <w:tcW w:w="1240" w:type="dxa"/>
            <w:tcBorders>
              <w:top w:val="nil"/>
              <w:left w:val="nil"/>
              <w:bottom w:val="single" w:sz="4" w:space="0" w:color="auto"/>
              <w:right w:val="single" w:sz="4" w:space="0" w:color="auto"/>
            </w:tcBorders>
            <w:shd w:val="clear" w:color="auto" w:fill="auto"/>
            <w:noWrap/>
            <w:vAlign w:val="bottom"/>
            <w:hideMark/>
          </w:tcPr>
          <w:p w14:paraId="311D20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57FC7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202B1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C70CA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E0C14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086D9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05707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7FD540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54BB41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A500006 Izložbena djelatnost</w:t>
            </w:r>
          </w:p>
        </w:tc>
        <w:tc>
          <w:tcPr>
            <w:tcW w:w="1425" w:type="dxa"/>
            <w:tcBorders>
              <w:top w:val="nil"/>
              <w:left w:val="nil"/>
              <w:bottom w:val="single" w:sz="4" w:space="0" w:color="auto"/>
              <w:right w:val="single" w:sz="4" w:space="0" w:color="auto"/>
            </w:tcBorders>
            <w:shd w:val="clear" w:color="000000" w:fill="CCCCFF"/>
            <w:noWrap/>
            <w:vAlign w:val="bottom"/>
            <w:hideMark/>
          </w:tcPr>
          <w:p w14:paraId="5B869C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663,62</w:t>
            </w:r>
          </w:p>
        </w:tc>
        <w:tc>
          <w:tcPr>
            <w:tcW w:w="1396" w:type="dxa"/>
            <w:tcBorders>
              <w:top w:val="nil"/>
              <w:left w:val="nil"/>
              <w:bottom w:val="single" w:sz="4" w:space="0" w:color="auto"/>
              <w:right w:val="single" w:sz="4" w:space="0" w:color="auto"/>
            </w:tcBorders>
            <w:shd w:val="clear" w:color="000000" w:fill="CCCCFF"/>
            <w:noWrap/>
            <w:vAlign w:val="bottom"/>
            <w:hideMark/>
          </w:tcPr>
          <w:p w14:paraId="563FFC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6FD42A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39728B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7A6B9E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0DB54D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7F7620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71D985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40DEA2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D7DD71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C8E4EB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699BC6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663,62</w:t>
            </w:r>
          </w:p>
        </w:tc>
        <w:tc>
          <w:tcPr>
            <w:tcW w:w="1396" w:type="dxa"/>
            <w:tcBorders>
              <w:top w:val="nil"/>
              <w:left w:val="nil"/>
              <w:bottom w:val="single" w:sz="4" w:space="0" w:color="auto"/>
              <w:right w:val="single" w:sz="4" w:space="0" w:color="auto"/>
            </w:tcBorders>
            <w:shd w:val="clear" w:color="000000" w:fill="FFFF99"/>
            <w:noWrap/>
            <w:vAlign w:val="bottom"/>
            <w:hideMark/>
          </w:tcPr>
          <w:p w14:paraId="182179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738FC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4029C1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CF722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FF156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8827E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412A331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AF754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FFEF7F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FB1DFF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CFF45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663,62</w:t>
            </w:r>
          </w:p>
        </w:tc>
        <w:tc>
          <w:tcPr>
            <w:tcW w:w="1396" w:type="dxa"/>
            <w:tcBorders>
              <w:top w:val="nil"/>
              <w:left w:val="nil"/>
              <w:bottom w:val="single" w:sz="4" w:space="0" w:color="auto"/>
              <w:right w:val="single" w:sz="4" w:space="0" w:color="auto"/>
            </w:tcBorders>
            <w:shd w:val="clear" w:color="auto" w:fill="auto"/>
            <w:noWrap/>
            <w:vAlign w:val="bottom"/>
            <w:hideMark/>
          </w:tcPr>
          <w:p w14:paraId="480816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947A7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CE323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0E463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4D778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9315D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5D450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D1955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0D1525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37B96E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666E7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663,62</w:t>
            </w:r>
          </w:p>
        </w:tc>
        <w:tc>
          <w:tcPr>
            <w:tcW w:w="1396" w:type="dxa"/>
            <w:tcBorders>
              <w:top w:val="nil"/>
              <w:left w:val="nil"/>
              <w:bottom w:val="single" w:sz="4" w:space="0" w:color="auto"/>
              <w:right w:val="single" w:sz="4" w:space="0" w:color="auto"/>
            </w:tcBorders>
            <w:shd w:val="clear" w:color="auto" w:fill="auto"/>
            <w:noWrap/>
            <w:vAlign w:val="bottom"/>
            <w:hideMark/>
          </w:tcPr>
          <w:p w14:paraId="54D6CB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F5869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DE683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F534E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9E4A3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356D5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54DD7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6499B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FD82D0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95108D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A500007 Glazbeno scenska djelatnost</w:t>
            </w:r>
          </w:p>
        </w:tc>
        <w:tc>
          <w:tcPr>
            <w:tcW w:w="1425" w:type="dxa"/>
            <w:tcBorders>
              <w:top w:val="nil"/>
              <w:left w:val="nil"/>
              <w:bottom w:val="single" w:sz="4" w:space="0" w:color="auto"/>
              <w:right w:val="single" w:sz="4" w:space="0" w:color="auto"/>
            </w:tcBorders>
            <w:shd w:val="clear" w:color="000000" w:fill="CCCCFF"/>
            <w:noWrap/>
            <w:vAlign w:val="bottom"/>
            <w:hideMark/>
          </w:tcPr>
          <w:p w14:paraId="4FD893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3.044,27</w:t>
            </w:r>
          </w:p>
        </w:tc>
        <w:tc>
          <w:tcPr>
            <w:tcW w:w="1396" w:type="dxa"/>
            <w:tcBorders>
              <w:top w:val="nil"/>
              <w:left w:val="nil"/>
              <w:bottom w:val="single" w:sz="4" w:space="0" w:color="auto"/>
              <w:right w:val="single" w:sz="4" w:space="0" w:color="auto"/>
            </w:tcBorders>
            <w:shd w:val="clear" w:color="000000" w:fill="CCCCFF"/>
            <w:noWrap/>
            <w:vAlign w:val="bottom"/>
            <w:hideMark/>
          </w:tcPr>
          <w:p w14:paraId="42A092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w:t>
            </w:r>
          </w:p>
        </w:tc>
        <w:tc>
          <w:tcPr>
            <w:tcW w:w="1240" w:type="dxa"/>
            <w:tcBorders>
              <w:top w:val="nil"/>
              <w:left w:val="nil"/>
              <w:bottom w:val="single" w:sz="4" w:space="0" w:color="auto"/>
              <w:right w:val="single" w:sz="4" w:space="0" w:color="auto"/>
            </w:tcBorders>
            <w:shd w:val="clear" w:color="000000" w:fill="CCCCFF"/>
            <w:noWrap/>
            <w:vAlign w:val="bottom"/>
            <w:hideMark/>
          </w:tcPr>
          <w:p w14:paraId="2518D8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10.619,00</w:t>
            </w:r>
          </w:p>
        </w:tc>
        <w:tc>
          <w:tcPr>
            <w:tcW w:w="1324" w:type="dxa"/>
            <w:tcBorders>
              <w:top w:val="nil"/>
              <w:left w:val="nil"/>
              <w:bottom w:val="single" w:sz="4" w:space="0" w:color="auto"/>
              <w:right w:val="single" w:sz="4" w:space="0" w:color="auto"/>
            </w:tcBorders>
            <w:shd w:val="clear" w:color="000000" w:fill="CCCCFF"/>
            <w:noWrap/>
            <w:vAlign w:val="bottom"/>
            <w:hideMark/>
          </w:tcPr>
          <w:p w14:paraId="452758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10.619,00</w:t>
            </w:r>
          </w:p>
        </w:tc>
        <w:tc>
          <w:tcPr>
            <w:tcW w:w="1312" w:type="dxa"/>
            <w:tcBorders>
              <w:top w:val="nil"/>
              <w:left w:val="nil"/>
              <w:bottom w:val="single" w:sz="4" w:space="0" w:color="auto"/>
              <w:right w:val="single" w:sz="4" w:space="0" w:color="auto"/>
            </w:tcBorders>
            <w:shd w:val="clear" w:color="000000" w:fill="CCCCFF"/>
            <w:noWrap/>
            <w:vAlign w:val="bottom"/>
            <w:hideMark/>
          </w:tcPr>
          <w:p w14:paraId="117FE3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10.619,00</w:t>
            </w:r>
          </w:p>
        </w:tc>
        <w:tc>
          <w:tcPr>
            <w:tcW w:w="767" w:type="dxa"/>
            <w:tcBorders>
              <w:top w:val="nil"/>
              <w:left w:val="nil"/>
              <w:bottom w:val="single" w:sz="4" w:space="0" w:color="auto"/>
              <w:right w:val="single" w:sz="4" w:space="0" w:color="auto"/>
            </w:tcBorders>
            <w:shd w:val="clear" w:color="000000" w:fill="CCCCFF"/>
            <w:noWrap/>
            <w:vAlign w:val="bottom"/>
            <w:hideMark/>
          </w:tcPr>
          <w:p w14:paraId="724CEB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65,40</w:t>
            </w:r>
          </w:p>
        </w:tc>
        <w:tc>
          <w:tcPr>
            <w:tcW w:w="821" w:type="dxa"/>
            <w:tcBorders>
              <w:top w:val="nil"/>
              <w:left w:val="nil"/>
              <w:bottom w:val="single" w:sz="4" w:space="0" w:color="auto"/>
              <w:right w:val="single" w:sz="4" w:space="0" w:color="auto"/>
            </w:tcBorders>
            <w:shd w:val="clear" w:color="000000" w:fill="CCCCFF"/>
            <w:noWrap/>
            <w:vAlign w:val="bottom"/>
            <w:hideMark/>
          </w:tcPr>
          <w:p w14:paraId="0BF4C2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533,39</w:t>
            </w:r>
          </w:p>
        </w:tc>
        <w:tc>
          <w:tcPr>
            <w:tcW w:w="839" w:type="dxa"/>
            <w:tcBorders>
              <w:top w:val="nil"/>
              <w:left w:val="nil"/>
              <w:bottom w:val="single" w:sz="4" w:space="0" w:color="auto"/>
              <w:right w:val="single" w:sz="4" w:space="0" w:color="auto"/>
            </w:tcBorders>
            <w:shd w:val="clear" w:color="000000" w:fill="CCCCFF"/>
            <w:noWrap/>
            <w:vAlign w:val="bottom"/>
            <w:hideMark/>
          </w:tcPr>
          <w:p w14:paraId="47CD2F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5A6EC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372AA0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343246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0735D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2.919,89</w:t>
            </w:r>
          </w:p>
        </w:tc>
        <w:tc>
          <w:tcPr>
            <w:tcW w:w="1396" w:type="dxa"/>
            <w:tcBorders>
              <w:top w:val="nil"/>
              <w:left w:val="nil"/>
              <w:bottom w:val="single" w:sz="4" w:space="0" w:color="auto"/>
              <w:right w:val="single" w:sz="4" w:space="0" w:color="auto"/>
            </w:tcBorders>
            <w:shd w:val="clear" w:color="000000" w:fill="FFFF99"/>
            <w:noWrap/>
            <w:vAlign w:val="bottom"/>
            <w:hideMark/>
          </w:tcPr>
          <w:p w14:paraId="14E49A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10C3C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5.310,00</w:t>
            </w:r>
          </w:p>
        </w:tc>
        <w:tc>
          <w:tcPr>
            <w:tcW w:w="1324" w:type="dxa"/>
            <w:tcBorders>
              <w:top w:val="nil"/>
              <w:left w:val="nil"/>
              <w:bottom w:val="single" w:sz="4" w:space="0" w:color="auto"/>
              <w:right w:val="single" w:sz="4" w:space="0" w:color="auto"/>
            </w:tcBorders>
            <w:shd w:val="clear" w:color="000000" w:fill="FFFF99"/>
            <w:noWrap/>
            <w:vAlign w:val="bottom"/>
            <w:hideMark/>
          </w:tcPr>
          <w:p w14:paraId="6D8713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5.310,00</w:t>
            </w:r>
          </w:p>
        </w:tc>
        <w:tc>
          <w:tcPr>
            <w:tcW w:w="1312" w:type="dxa"/>
            <w:tcBorders>
              <w:top w:val="nil"/>
              <w:left w:val="nil"/>
              <w:bottom w:val="single" w:sz="4" w:space="0" w:color="auto"/>
              <w:right w:val="single" w:sz="4" w:space="0" w:color="auto"/>
            </w:tcBorders>
            <w:shd w:val="clear" w:color="000000" w:fill="FFFF99"/>
            <w:noWrap/>
            <w:vAlign w:val="bottom"/>
            <w:hideMark/>
          </w:tcPr>
          <w:p w14:paraId="71F362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5.310,00</w:t>
            </w:r>
          </w:p>
        </w:tc>
        <w:tc>
          <w:tcPr>
            <w:tcW w:w="767" w:type="dxa"/>
            <w:tcBorders>
              <w:top w:val="nil"/>
              <w:left w:val="nil"/>
              <w:bottom w:val="single" w:sz="4" w:space="0" w:color="auto"/>
              <w:right w:val="single" w:sz="4" w:space="0" w:color="auto"/>
            </w:tcBorders>
            <w:shd w:val="clear" w:color="000000" w:fill="FFFF99"/>
            <w:noWrap/>
            <w:vAlign w:val="bottom"/>
            <w:hideMark/>
          </w:tcPr>
          <w:p w14:paraId="2125BE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007A1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FB9A1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F7B2C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A7E30A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0F1F4E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6D46E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2.919,89</w:t>
            </w:r>
          </w:p>
        </w:tc>
        <w:tc>
          <w:tcPr>
            <w:tcW w:w="1396" w:type="dxa"/>
            <w:tcBorders>
              <w:top w:val="nil"/>
              <w:left w:val="nil"/>
              <w:bottom w:val="single" w:sz="4" w:space="0" w:color="auto"/>
              <w:right w:val="single" w:sz="4" w:space="0" w:color="auto"/>
            </w:tcBorders>
            <w:shd w:val="clear" w:color="auto" w:fill="auto"/>
            <w:noWrap/>
            <w:vAlign w:val="bottom"/>
            <w:hideMark/>
          </w:tcPr>
          <w:p w14:paraId="0E93F4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D1928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5.310,00</w:t>
            </w:r>
          </w:p>
        </w:tc>
        <w:tc>
          <w:tcPr>
            <w:tcW w:w="1324" w:type="dxa"/>
            <w:tcBorders>
              <w:top w:val="nil"/>
              <w:left w:val="nil"/>
              <w:bottom w:val="single" w:sz="4" w:space="0" w:color="auto"/>
              <w:right w:val="single" w:sz="4" w:space="0" w:color="auto"/>
            </w:tcBorders>
            <w:shd w:val="clear" w:color="auto" w:fill="auto"/>
            <w:noWrap/>
            <w:vAlign w:val="bottom"/>
            <w:hideMark/>
          </w:tcPr>
          <w:p w14:paraId="2931A7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5.310,00</w:t>
            </w:r>
          </w:p>
        </w:tc>
        <w:tc>
          <w:tcPr>
            <w:tcW w:w="1312" w:type="dxa"/>
            <w:tcBorders>
              <w:top w:val="nil"/>
              <w:left w:val="nil"/>
              <w:bottom w:val="single" w:sz="4" w:space="0" w:color="auto"/>
              <w:right w:val="single" w:sz="4" w:space="0" w:color="auto"/>
            </w:tcBorders>
            <w:shd w:val="clear" w:color="auto" w:fill="auto"/>
            <w:noWrap/>
            <w:vAlign w:val="bottom"/>
            <w:hideMark/>
          </w:tcPr>
          <w:p w14:paraId="70E877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5.310,00</w:t>
            </w:r>
          </w:p>
        </w:tc>
        <w:tc>
          <w:tcPr>
            <w:tcW w:w="767" w:type="dxa"/>
            <w:tcBorders>
              <w:top w:val="nil"/>
              <w:left w:val="nil"/>
              <w:bottom w:val="single" w:sz="4" w:space="0" w:color="auto"/>
              <w:right w:val="single" w:sz="4" w:space="0" w:color="auto"/>
            </w:tcBorders>
            <w:shd w:val="clear" w:color="auto" w:fill="auto"/>
            <w:noWrap/>
            <w:vAlign w:val="bottom"/>
            <w:hideMark/>
          </w:tcPr>
          <w:p w14:paraId="213DE5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EAAD9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B6F1D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0D6C6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59206F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1D2AE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43317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2.919,89</w:t>
            </w:r>
          </w:p>
        </w:tc>
        <w:tc>
          <w:tcPr>
            <w:tcW w:w="1396" w:type="dxa"/>
            <w:tcBorders>
              <w:top w:val="nil"/>
              <w:left w:val="nil"/>
              <w:bottom w:val="single" w:sz="4" w:space="0" w:color="auto"/>
              <w:right w:val="single" w:sz="4" w:space="0" w:color="auto"/>
            </w:tcBorders>
            <w:shd w:val="clear" w:color="auto" w:fill="auto"/>
            <w:noWrap/>
            <w:vAlign w:val="bottom"/>
            <w:hideMark/>
          </w:tcPr>
          <w:p w14:paraId="472618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B8103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5.310,00</w:t>
            </w:r>
          </w:p>
        </w:tc>
        <w:tc>
          <w:tcPr>
            <w:tcW w:w="1324" w:type="dxa"/>
            <w:tcBorders>
              <w:top w:val="nil"/>
              <w:left w:val="nil"/>
              <w:bottom w:val="single" w:sz="4" w:space="0" w:color="auto"/>
              <w:right w:val="single" w:sz="4" w:space="0" w:color="auto"/>
            </w:tcBorders>
            <w:shd w:val="clear" w:color="auto" w:fill="auto"/>
            <w:noWrap/>
            <w:vAlign w:val="bottom"/>
            <w:hideMark/>
          </w:tcPr>
          <w:p w14:paraId="3F73C2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5.310,00</w:t>
            </w:r>
          </w:p>
        </w:tc>
        <w:tc>
          <w:tcPr>
            <w:tcW w:w="1312" w:type="dxa"/>
            <w:tcBorders>
              <w:top w:val="nil"/>
              <w:left w:val="nil"/>
              <w:bottom w:val="single" w:sz="4" w:space="0" w:color="auto"/>
              <w:right w:val="single" w:sz="4" w:space="0" w:color="auto"/>
            </w:tcBorders>
            <w:shd w:val="clear" w:color="auto" w:fill="auto"/>
            <w:noWrap/>
            <w:vAlign w:val="bottom"/>
            <w:hideMark/>
          </w:tcPr>
          <w:p w14:paraId="56F2B7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5.310,00</w:t>
            </w:r>
          </w:p>
        </w:tc>
        <w:tc>
          <w:tcPr>
            <w:tcW w:w="767" w:type="dxa"/>
            <w:tcBorders>
              <w:top w:val="nil"/>
              <w:left w:val="nil"/>
              <w:bottom w:val="single" w:sz="4" w:space="0" w:color="auto"/>
              <w:right w:val="single" w:sz="4" w:space="0" w:color="auto"/>
            </w:tcBorders>
            <w:shd w:val="clear" w:color="auto" w:fill="auto"/>
            <w:noWrap/>
            <w:vAlign w:val="bottom"/>
            <w:hideMark/>
          </w:tcPr>
          <w:p w14:paraId="3872CE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76F77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A4EDD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E942D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CCFFAF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E2151F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5DB9D9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124,38</w:t>
            </w:r>
          </w:p>
        </w:tc>
        <w:tc>
          <w:tcPr>
            <w:tcW w:w="1396" w:type="dxa"/>
            <w:tcBorders>
              <w:top w:val="nil"/>
              <w:left w:val="nil"/>
              <w:bottom w:val="single" w:sz="4" w:space="0" w:color="auto"/>
              <w:right w:val="single" w:sz="4" w:space="0" w:color="auto"/>
            </w:tcBorders>
            <w:shd w:val="clear" w:color="000000" w:fill="FFFF99"/>
            <w:noWrap/>
            <w:vAlign w:val="bottom"/>
            <w:hideMark/>
          </w:tcPr>
          <w:p w14:paraId="3DD37F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75C3A1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24" w:type="dxa"/>
            <w:tcBorders>
              <w:top w:val="nil"/>
              <w:left w:val="nil"/>
              <w:bottom w:val="single" w:sz="4" w:space="0" w:color="auto"/>
              <w:right w:val="single" w:sz="4" w:space="0" w:color="auto"/>
            </w:tcBorders>
            <w:shd w:val="clear" w:color="000000" w:fill="FFFF99"/>
            <w:noWrap/>
            <w:vAlign w:val="bottom"/>
            <w:hideMark/>
          </w:tcPr>
          <w:p w14:paraId="6D2683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12" w:type="dxa"/>
            <w:tcBorders>
              <w:top w:val="nil"/>
              <w:left w:val="nil"/>
              <w:bottom w:val="single" w:sz="4" w:space="0" w:color="auto"/>
              <w:right w:val="single" w:sz="4" w:space="0" w:color="auto"/>
            </w:tcBorders>
            <w:shd w:val="clear" w:color="000000" w:fill="FFFF99"/>
            <w:noWrap/>
            <w:vAlign w:val="bottom"/>
            <w:hideMark/>
          </w:tcPr>
          <w:p w14:paraId="799F8A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767" w:type="dxa"/>
            <w:tcBorders>
              <w:top w:val="nil"/>
              <w:left w:val="nil"/>
              <w:bottom w:val="single" w:sz="4" w:space="0" w:color="auto"/>
              <w:right w:val="single" w:sz="4" w:space="0" w:color="auto"/>
            </w:tcBorders>
            <w:shd w:val="clear" w:color="000000" w:fill="FFFF99"/>
            <w:noWrap/>
            <w:vAlign w:val="bottom"/>
            <w:hideMark/>
          </w:tcPr>
          <w:p w14:paraId="78A3E3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2670B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63ECF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2A7DC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00592E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1DB03C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73178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124,38</w:t>
            </w:r>
          </w:p>
        </w:tc>
        <w:tc>
          <w:tcPr>
            <w:tcW w:w="1396" w:type="dxa"/>
            <w:tcBorders>
              <w:top w:val="nil"/>
              <w:left w:val="nil"/>
              <w:bottom w:val="single" w:sz="4" w:space="0" w:color="auto"/>
              <w:right w:val="single" w:sz="4" w:space="0" w:color="auto"/>
            </w:tcBorders>
            <w:shd w:val="clear" w:color="auto" w:fill="auto"/>
            <w:noWrap/>
            <w:vAlign w:val="bottom"/>
            <w:hideMark/>
          </w:tcPr>
          <w:p w14:paraId="5FFA43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EF46A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24" w:type="dxa"/>
            <w:tcBorders>
              <w:top w:val="nil"/>
              <w:left w:val="nil"/>
              <w:bottom w:val="single" w:sz="4" w:space="0" w:color="auto"/>
              <w:right w:val="single" w:sz="4" w:space="0" w:color="auto"/>
            </w:tcBorders>
            <w:shd w:val="clear" w:color="auto" w:fill="auto"/>
            <w:noWrap/>
            <w:vAlign w:val="bottom"/>
            <w:hideMark/>
          </w:tcPr>
          <w:p w14:paraId="21A619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12" w:type="dxa"/>
            <w:tcBorders>
              <w:top w:val="nil"/>
              <w:left w:val="nil"/>
              <w:bottom w:val="single" w:sz="4" w:space="0" w:color="auto"/>
              <w:right w:val="single" w:sz="4" w:space="0" w:color="auto"/>
            </w:tcBorders>
            <w:shd w:val="clear" w:color="auto" w:fill="auto"/>
            <w:noWrap/>
            <w:vAlign w:val="bottom"/>
            <w:hideMark/>
          </w:tcPr>
          <w:p w14:paraId="7C3B5F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767" w:type="dxa"/>
            <w:tcBorders>
              <w:top w:val="nil"/>
              <w:left w:val="nil"/>
              <w:bottom w:val="single" w:sz="4" w:space="0" w:color="auto"/>
              <w:right w:val="single" w:sz="4" w:space="0" w:color="auto"/>
            </w:tcBorders>
            <w:shd w:val="clear" w:color="auto" w:fill="auto"/>
            <w:noWrap/>
            <w:vAlign w:val="bottom"/>
            <w:hideMark/>
          </w:tcPr>
          <w:p w14:paraId="0CC788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DC4A6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C457B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0ADA0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090E28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0E179F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0D2A3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124,38</w:t>
            </w:r>
          </w:p>
        </w:tc>
        <w:tc>
          <w:tcPr>
            <w:tcW w:w="1396" w:type="dxa"/>
            <w:tcBorders>
              <w:top w:val="nil"/>
              <w:left w:val="nil"/>
              <w:bottom w:val="single" w:sz="4" w:space="0" w:color="auto"/>
              <w:right w:val="single" w:sz="4" w:space="0" w:color="auto"/>
            </w:tcBorders>
            <w:shd w:val="clear" w:color="auto" w:fill="auto"/>
            <w:noWrap/>
            <w:vAlign w:val="bottom"/>
            <w:hideMark/>
          </w:tcPr>
          <w:p w14:paraId="3BD9CA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D4499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24" w:type="dxa"/>
            <w:tcBorders>
              <w:top w:val="nil"/>
              <w:left w:val="nil"/>
              <w:bottom w:val="single" w:sz="4" w:space="0" w:color="auto"/>
              <w:right w:val="single" w:sz="4" w:space="0" w:color="auto"/>
            </w:tcBorders>
            <w:shd w:val="clear" w:color="auto" w:fill="auto"/>
            <w:noWrap/>
            <w:vAlign w:val="bottom"/>
            <w:hideMark/>
          </w:tcPr>
          <w:p w14:paraId="3BD1A8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12" w:type="dxa"/>
            <w:tcBorders>
              <w:top w:val="nil"/>
              <w:left w:val="nil"/>
              <w:bottom w:val="single" w:sz="4" w:space="0" w:color="auto"/>
              <w:right w:val="single" w:sz="4" w:space="0" w:color="auto"/>
            </w:tcBorders>
            <w:shd w:val="clear" w:color="auto" w:fill="auto"/>
            <w:noWrap/>
            <w:vAlign w:val="bottom"/>
            <w:hideMark/>
          </w:tcPr>
          <w:p w14:paraId="753E33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767" w:type="dxa"/>
            <w:tcBorders>
              <w:top w:val="nil"/>
              <w:left w:val="nil"/>
              <w:bottom w:val="single" w:sz="4" w:space="0" w:color="auto"/>
              <w:right w:val="single" w:sz="4" w:space="0" w:color="auto"/>
            </w:tcBorders>
            <w:shd w:val="clear" w:color="auto" w:fill="auto"/>
            <w:noWrap/>
            <w:vAlign w:val="bottom"/>
            <w:hideMark/>
          </w:tcPr>
          <w:p w14:paraId="6E3D27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B2BB1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63A86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E4823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EF0C32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1503EF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6FF31F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D0546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w:t>
            </w:r>
          </w:p>
        </w:tc>
        <w:tc>
          <w:tcPr>
            <w:tcW w:w="1240" w:type="dxa"/>
            <w:tcBorders>
              <w:top w:val="nil"/>
              <w:left w:val="nil"/>
              <w:bottom w:val="single" w:sz="4" w:space="0" w:color="auto"/>
              <w:right w:val="single" w:sz="4" w:space="0" w:color="auto"/>
            </w:tcBorders>
            <w:shd w:val="clear" w:color="000000" w:fill="FFFF99"/>
            <w:noWrap/>
            <w:vAlign w:val="bottom"/>
            <w:hideMark/>
          </w:tcPr>
          <w:p w14:paraId="2E6538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1324" w:type="dxa"/>
            <w:tcBorders>
              <w:top w:val="nil"/>
              <w:left w:val="nil"/>
              <w:bottom w:val="single" w:sz="4" w:space="0" w:color="auto"/>
              <w:right w:val="single" w:sz="4" w:space="0" w:color="auto"/>
            </w:tcBorders>
            <w:shd w:val="clear" w:color="000000" w:fill="FFFF99"/>
            <w:noWrap/>
            <w:vAlign w:val="bottom"/>
            <w:hideMark/>
          </w:tcPr>
          <w:p w14:paraId="7C262D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1312" w:type="dxa"/>
            <w:tcBorders>
              <w:top w:val="nil"/>
              <w:left w:val="nil"/>
              <w:bottom w:val="single" w:sz="4" w:space="0" w:color="auto"/>
              <w:right w:val="single" w:sz="4" w:space="0" w:color="auto"/>
            </w:tcBorders>
            <w:shd w:val="clear" w:color="000000" w:fill="FFFF99"/>
            <w:noWrap/>
            <w:vAlign w:val="bottom"/>
            <w:hideMark/>
          </w:tcPr>
          <w:p w14:paraId="5FA817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767" w:type="dxa"/>
            <w:tcBorders>
              <w:top w:val="nil"/>
              <w:left w:val="nil"/>
              <w:bottom w:val="single" w:sz="4" w:space="0" w:color="auto"/>
              <w:right w:val="single" w:sz="4" w:space="0" w:color="auto"/>
            </w:tcBorders>
            <w:shd w:val="clear" w:color="000000" w:fill="FFFF99"/>
            <w:noWrap/>
            <w:vAlign w:val="bottom"/>
            <w:hideMark/>
          </w:tcPr>
          <w:p w14:paraId="4E88C0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F3B03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66,66</w:t>
            </w:r>
          </w:p>
        </w:tc>
        <w:tc>
          <w:tcPr>
            <w:tcW w:w="839" w:type="dxa"/>
            <w:tcBorders>
              <w:top w:val="nil"/>
              <w:left w:val="nil"/>
              <w:bottom w:val="single" w:sz="4" w:space="0" w:color="auto"/>
              <w:right w:val="single" w:sz="4" w:space="0" w:color="auto"/>
            </w:tcBorders>
            <w:shd w:val="clear" w:color="000000" w:fill="FFFF99"/>
            <w:noWrap/>
            <w:vAlign w:val="bottom"/>
            <w:hideMark/>
          </w:tcPr>
          <w:p w14:paraId="460A480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37A89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C035BE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7C8E8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6672F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FA3DC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240" w:type="dxa"/>
            <w:tcBorders>
              <w:top w:val="nil"/>
              <w:left w:val="nil"/>
              <w:bottom w:val="single" w:sz="4" w:space="0" w:color="auto"/>
              <w:right w:val="single" w:sz="4" w:space="0" w:color="auto"/>
            </w:tcBorders>
            <w:shd w:val="clear" w:color="auto" w:fill="auto"/>
            <w:noWrap/>
            <w:vAlign w:val="bottom"/>
            <w:hideMark/>
          </w:tcPr>
          <w:p w14:paraId="4C470D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5CCF63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1B2584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0953E0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1C8B9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66,66</w:t>
            </w:r>
          </w:p>
        </w:tc>
        <w:tc>
          <w:tcPr>
            <w:tcW w:w="839" w:type="dxa"/>
            <w:tcBorders>
              <w:top w:val="nil"/>
              <w:left w:val="nil"/>
              <w:bottom w:val="single" w:sz="4" w:space="0" w:color="auto"/>
              <w:right w:val="single" w:sz="4" w:space="0" w:color="auto"/>
            </w:tcBorders>
            <w:shd w:val="clear" w:color="auto" w:fill="auto"/>
            <w:noWrap/>
            <w:vAlign w:val="bottom"/>
            <w:hideMark/>
          </w:tcPr>
          <w:p w14:paraId="3C79D5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8F50D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9E7FB5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7EAA4F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C1EAB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FA733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240" w:type="dxa"/>
            <w:tcBorders>
              <w:top w:val="nil"/>
              <w:left w:val="nil"/>
              <w:bottom w:val="single" w:sz="4" w:space="0" w:color="auto"/>
              <w:right w:val="single" w:sz="4" w:space="0" w:color="auto"/>
            </w:tcBorders>
            <w:shd w:val="clear" w:color="auto" w:fill="auto"/>
            <w:noWrap/>
            <w:vAlign w:val="bottom"/>
            <w:hideMark/>
          </w:tcPr>
          <w:p w14:paraId="5C8116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5F4E8D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638C1F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11966F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34338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66,66</w:t>
            </w:r>
          </w:p>
        </w:tc>
        <w:tc>
          <w:tcPr>
            <w:tcW w:w="839" w:type="dxa"/>
            <w:tcBorders>
              <w:top w:val="nil"/>
              <w:left w:val="nil"/>
              <w:bottom w:val="single" w:sz="4" w:space="0" w:color="auto"/>
              <w:right w:val="single" w:sz="4" w:space="0" w:color="auto"/>
            </w:tcBorders>
            <w:shd w:val="clear" w:color="auto" w:fill="auto"/>
            <w:noWrap/>
            <w:vAlign w:val="bottom"/>
            <w:hideMark/>
          </w:tcPr>
          <w:p w14:paraId="54CD79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9B9D9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83FF75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3A2A68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A500008 Obilježavanje noći Muzeja</w:t>
            </w:r>
          </w:p>
        </w:tc>
        <w:tc>
          <w:tcPr>
            <w:tcW w:w="1425" w:type="dxa"/>
            <w:tcBorders>
              <w:top w:val="nil"/>
              <w:left w:val="nil"/>
              <w:bottom w:val="single" w:sz="4" w:space="0" w:color="auto"/>
              <w:right w:val="single" w:sz="4" w:space="0" w:color="auto"/>
            </w:tcBorders>
            <w:shd w:val="clear" w:color="000000" w:fill="CCCCFF"/>
            <w:noWrap/>
            <w:vAlign w:val="bottom"/>
            <w:hideMark/>
          </w:tcPr>
          <w:p w14:paraId="74428A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630,43</w:t>
            </w:r>
          </w:p>
        </w:tc>
        <w:tc>
          <w:tcPr>
            <w:tcW w:w="1396" w:type="dxa"/>
            <w:tcBorders>
              <w:top w:val="nil"/>
              <w:left w:val="nil"/>
              <w:bottom w:val="single" w:sz="4" w:space="0" w:color="auto"/>
              <w:right w:val="single" w:sz="4" w:space="0" w:color="auto"/>
            </w:tcBorders>
            <w:shd w:val="clear" w:color="000000" w:fill="CCCCFF"/>
            <w:noWrap/>
            <w:vAlign w:val="bottom"/>
            <w:hideMark/>
          </w:tcPr>
          <w:p w14:paraId="37C778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7A5C70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47618F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04D729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4D5684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0B3051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57B1D1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5BCB10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9CDFE0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9015F0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3C3C29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630,43</w:t>
            </w:r>
          </w:p>
        </w:tc>
        <w:tc>
          <w:tcPr>
            <w:tcW w:w="1396" w:type="dxa"/>
            <w:tcBorders>
              <w:top w:val="nil"/>
              <w:left w:val="nil"/>
              <w:bottom w:val="single" w:sz="4" w:space="0" w:color="auto"/>
              <w:right w:val="single" w:sz="4" w:space="0" w:color="auto"/>
            </w:tcBorders>
            <w:shd w:val="clear" w:color="000000" w:fill="FFFF99"/>
            <w:noWrap/>
            <w:vAlign w:val="bottom"/>
            <w:hideMark/>
          </w:tcPr>
          <w:p w14:paraId="6B0C8D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B8A81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BA874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87C3E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16E02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46031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95B62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1EADA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95F7BC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E981B7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08D21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630,43</w:t>
            </w:r>
          </w:p>
        </w:tc>
        <w:tc>
          <w:tcPr>
            <w:tcW w:w="1396" w:type="dxa"/>
            <w:tcBorders>
              <w:top w:val="nil"/>
              <w:left w:val="nil"/>
              <w:bottom w:val="single" w:sz="4" w:space="0" w:color="auto"/>
              <w:right w:val="single" w:sz="4" w:space="0" w:color="auto"/>
            </w:tcBorders>
            <w:shd w:val="clear" w:color="auto" w:fill="auto"/>
            <w:noWrap/>
            <w:vAlign w:val="bottom"/>
            <w:hideMark/>
          </w:tcPr>
          <w:p w14:paraId="51405C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D3BB1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61244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5D966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04FF4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66322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42885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1962D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BC1CE0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1D5D0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979F0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630,43</w:t>
            </w:r>
          </w:p>
        </w:tc>
        <w:tc>
          <w:tcPr>
            <w:tcW w:w="1396" w:type="dxa"/>
            <w:tcBorders>
              <w:top w:val="nil"/>
              <w:left w:val="nil"/>
              <w:bottom w:val="single" w:sz="4" w:space="0" w:color="auto"/>
              <w:right w:val="single" w:sz="4" w:space="0" w:color="auto"/>
            </w:tcBorders>
            <w:shd w:val="clear" w:color="auto" w:fill="auto"/>
            <w:noWrap/>
            <w:vAlign w:val="bottom"/>
            <w:hideMark/>
          </w:tcPr>
          <w:p w14:paraId="5601ED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2F7F7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DDE29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EDFDC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D134E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8A793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FC743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A7D16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7D6A4F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50995B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A500009 Gradska galerija</w:t>
            </w:r>
          </w:p>
        </w:tc>
        <w:tc>
          <w:tcPr>
            <w:tcW w:w="1425" w:type="dxa"/>
            <w:tcBorders>
              <w:top w:val="nil"/>
              <w:left w:val="nil"/>
              <w:bottom w:val="single" w:sz="4" w:space="0" w:color="auto"/>
              <w:right w:val="single" w:sz="4" w:space="0" w:color="auto"/>
            </w:tcBorders>
            <w:shd w:val="clear" w:color="000000" w:fill="CCCCFF"/>
            <w:noWrap/>
            <w:vAlign w:val="bottom"/>
            <w:hideMark/>
          </w:tcPr>
          <w:p w14:paraId="2BC1401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12.852,06</w:t>
            </w:r>
          </w:p>
        </w:tc>
        <w:tc>
          <w:tcPr>
            <w:tcW w:w="1396" w:type="dxa"/>
            <w:tcBorders>
              <w:top w:val="nil"/>
              <w:left w:val="nil"/>
              <w:bottom w:val="single" w:sz="4" w:space="0" w:color="auto"/>
              <w:right w:val="single" w:sz="4" w:space="0" w:color="auto"/>
            </w:tcBorders>
            <w:shd w:val="clear" w:color="000000" w:fill="CCCCFF"/>
            <w:noWrap/>
            <w:vAlign w:val="bottom"/>
            <w:hideMark/>
          </w:tcPr>
          <w:p w14:paraId="2FC53A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23.023,28</w:t>
            </w:r>
          </w:p>
        </w:tc>
        <w:tc>
          <w:tcPr>
            <w:tcW w:w="1240" w:type="dxa"/>
            <w:tcBorders>
              <w:top w:val="nil"/>
              <w:left w:val="nil"/>
              <w:bottom w:val="single" w:sz="4" w:space="0" w:color="auto"/>
              <w:right w:val="single" w:sz="4" w:space="0" w:color="auto"/>
            </w:tcBorders>
            <w:shd w:val="clear" w:color="000000" w:fill="CCCCFF"/>
            <w:noWrap/>
            <w:vAlign w:val="bottom"/>
            <w:hideMark/>
          </w:tcPr>
          <w:p w14:paraId="3C6CBE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24.288,00</w:t>
            </w:r>
          </w:p>
        </w:tc>
        <w:tc>
          <w:tcPr>
            <w:tcW w:w="1324" w:type="dxa"/>
            <w:tcBorders>
              <w:top w:val="nil"/>
              <w:left w:val="nil"/>
              <w:bottom w:val="single" w:sz="4" w:space="0" w:color="auto"/>
              <w:right w:val="single" w:sz="4" w:space="0" w:color="auto"/>
            </w:tcBorders>
            <w:shd w:val="clear" w:color="000000" w:fill="CCCCFF"/>
            <w:noWrap/>
            <w:vAlign w:val="bottom"/>
            <w:hideMark/>
          </w:tcPr>
          <w:p w14:paraId="32D54F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24.288,00</w:t>
            </w:r>
          </w:p>
        </w:tc>
        <w:tc>
          <w:tcPr>
            <w:tcW w:w="1312" w:type="dxa"/>
            <w:tcBorders>
              <w:top w:val="nil"/>
              <w:left w:val="nil"/>
              <w:bottom w:val="single" w:sz="4" w:space="0" w:color="auto"/>
              <w:right w:val="single" w:sz="4" w:space="0" w:color="auto"/>
            </w:tcBorders>
            <w:shd w:val="clear" w:color="000000" w:fill="CCCCFF"/>
            <w:noWrap/>
            <w:vAlign w:val="bottom"/>
            <w:hideMark/>
          </w:tcPr>
          <w:p w14:paraId="3C5301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24.288,00</w:t>
            </w:r>
          </w:p>
        </w:tc>
        <w:tc>
          <w:tcPr>
            <w:tcW w:w="767" w:type="dxa"/>
            <w:tcBorders>
              <w:top w:val="nil"/>
              <w:left w:val="nil"/>
              <w:bottom w:val="single" w:sz="4" w:space="0" w:color="auto"/>
              <w:right w:val="single" w:sz="4" w:space="0" w:color="auto"/>
            </w:tcBorders>
            <w:shd w:val="clear" w:color="000000" w:fill="CCCCFF"/>
            <w:noWrap/>
            <w:vAlign w:val="bottom"/>
            <w:hideMark/>
          </w:tcPr>
          <w:p w14:paraId="575B13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179,14</w:t>
            </w:r>
          </w:p>
        </w:tc>
        <w:tc>
          <w:tcPr>
            <w:tcW w:w="821" w:type="dxa"/>
            <w:tcBorders>
              <w:top w:val="nil"/>
              <w:left w:val="nil"/>
              <w:bottom w:val="single" w:sz="4" w:space="0" w:color="auto"/>
              <w:right w:val="single" w:sz="4" w:space="0" w:color="auto"/>
            </w:tcBorders>
            <w:shd w:val="clear" w:color="000000" w:fill="CCCCFF"/>
            <w:noWrap/>
            <w:vAlign w:val="bottom"/>
            <w:hideMark/>
          </w:tcPr>
          <w:p w14:paraId="5BFF6B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105,49</w:t>
            </w:r>
          </w:p>
        </w:tc>
        <w:tc>
          <w:tcPr>
            <w:tcW w:w="839" w:type="dxa"/>
            <w:tcBorders>
              <w:top w:val="nil"/>
              <w:left w:val="nil"/>
              <w:bottom w:val="single" w:sz="4" w:space="0" w:color="auto"/>
              <w:right w:val="single" w:sz="4" w:space="0" w:color="auto"/>
            </w:tcBorders>
            <w:shd w:val="clear" w:color="000000" w:fill="CCCCFF"/>
            <w:noWrap/>
            <w:vAlign w:val="bottom"/>
            <w:hideMark/>
          </w:tcPr>
          <w:p w14:paraId="70C4410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3FEFA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C28DA2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083448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A80EA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10.197,60</w:t>
            </w:r>
          </w:p>
        </w:tc>
        <w:tc>
          <w:tcPr>
            <w:tcW w:w="1396" w:type="dxa"/>
            <w:tcBorders>
              <w:top w:val="nil"/>
              <w:left w:val="nil"/>
              <w:bottom w:val="single" w:sz="4" w:space="0" w:color="auto"/>
              <w:right w:val="single" w:sz="4" w:space="0" w:color="auto"/>
            </w:tcBorders>
            <w:shd w:val="clear" w:color="000000" w:fill="FFFF99"/>
            <w:noWrap/>
            <w:vAlign w:val="bottom"/>
            <w:hideMark/>
          </w:tcPr>
          <w:p w14:paraId="1EA639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18.643,43</w:t>
            </w:r>
          </w:p>
        </w:tc>
        <w:tc>
          <w:tcPr>
            <w:tcW w:w="1240" w:type="dxa"/>
            <w:tcBorders>
              <w:top w:val="nil"/>
              <w:left w:val="nil"/>
              <w:bottom w:val="single" w:sz="4" w:space="0" w:color="auto"/>
              <w:right w:val="single" w:sz="4" w:space="0" w:color="auto"/>
            </w:tcBorders>
            <w:shd w:val="clear" w:color="000000" w:fill="FFFF99"/>
            <w:noWrap/>
            <w:vAlign w:val="bottom"/>
            <w:hideMark/>
          </w:tcPr>
          <w:p w14:paraId="69FC28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18.978,00</w:t>
            </w:r>
          </w:p>
        </w:tc>
        <w:tc>
          <w:tcPr>
            <w:tcW w:w="1324" w:type="dxa"/>
            <w:tcBorders>
              <w:top w:val="nil"/>
              <w:left w:val="nil"/>
              <w:bottom w:val="single" w:sz="4" w:space="0" w:color="auto"/>
              <w:right w:val="single" w:sz="4" w:space="0" w:color="auto"/>
            </w:tcBorders>
            <w:shd w:val="clear" w:color="000000" w:fill="FFFF99"/>
            <w:noWrap/>
            <w:vAlign w:val="bottom"/>
            <w:hideMark/>
          </w:tcPr>
          <w:p w14:paraId="099C3E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18.978,00</w:t>
            </w:r>
          </w:p>
        </w:tc>
        <w:tc>
          <w:tcPr>
            <w:tcW w:w="1312" w:type="dxa"/>
            <w:tcBorders>
              <w:top w:val="nil"/>
              <w:left w:val="nil"/>
              <w:bottom w:val="single" w:sz="4" w:space="0" w:color="auto"/>
              <w:right w:val="single" w:sz="4" w:space="0" w:color="auto"/>
            </w:tcBorders>
            <w:shd w:val="clear" w:color="000000" w:fill="FFFF99"/>
            <w:noWrap/>
            <w:vAlign w:val="bottom"/>
            <w:hideMark/>
          </w:tcPr>
          <w:p w14:paraId="4A12A2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18.978,00</w:t>
            </w:r>
          </w:p>
        </w:tc>
        <w:tc>
          <w:tcPr>
            <w:tcW w:w="767" w:type="dxa"/>
            <w:tcBorders>
              <w:top w:val="nil"/>
              <w:left w:val="nil"/>
              <w:bottom w:val="single" w:sz="4" w:space="0" w:color="auto"/>
              <w:right w:val="single" w:sz="4" w:space="0" w:color="auto"/>
            </w:tcBorders>
            <w:shd w:val="clear" w:color="000000" w:fill="FFFF99"/>
            <w:noWrap/>
            <w:vAlign w:val="bottom"/>
            <w:hideMark/>
          </w:tcPr>
          <w:p w14:paraId="47F795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182,82</w:t>
            </w:r>
          </w:p>
        </w:tc>
        <w:tc>
          <w:tcPr>
            <w:tcW w:w="821" w:type="dxa"/>
            <w:tcBorders>
              <w:top w:val="nil"/>
              <w:left w:val="nil"/>
              <w:bottom w:val="single" w:sz="4" w:space="0" w:color="auto"/>
              <w:right w:val="single" w:sz="4" w:space="0" w:color="auto"/>
            </w:tcBorders>
            <w:shd w:val="clear" w:color="000000" w:fill="FFFF99"/>
            <w:noWrap/>
            <w:vAlign w:val="bottom"/>
            <w:hideMark/>
          </w:tcPr>
          <w:p w14:paraId="0032E4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101,79</w:t>
            </w:r>
          </w:p>
        </w:tc>
        <w:tc>
          <w:tcPr>
            <w:tcW w:w="839" w:type="dxa"/>
            <w:tcBorders>
              <w:top w:val="nil"/>
              <w:left w:val="nil"/>
              <w:bottom w:val="single" w:sz="4" w:space="0" w:color="auto"/>
              <w:right w:val="single" w:sz="4" w:space="0" w:color="auto"/>
            </w:tcBorders>
            <w:shd w:val="clear" w:color="000000" w:fill="FFFF99"/>
            <w:noWrap/>
            <w:vAlign w:val="bottom"/>
            <w:hideMark/>
          </w:tcPr>
          <w:p w14:paraId="3B7E6F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C7E81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86057C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46310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64944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10.197,60</w:t>
            </w:r>
          </w:p>
        </w:tc>
        <w:tc>
          <w:tcPr>
            <w:tcW w:w="1396" w:type="dxa"/>
            <w:tcBorders>
              <w:top w:val="nil"/>
              <w:left w:val="nil"/>
              <w:bottom w:val="single" w:sz="4" w:space="0" w:color="auto"/>
              <w:right w:val="single" w:sz="4" w:space="0" w:color="auto"/>
            </w:tcBorders>
            <w:shd w:val="clear" w:color="auto" w:fill="auto"/>
            <w:noWrap/>
            <w:vAlign w:val="bottom"/>
            <w:hideMark/>
          </w:tcPr>
          <w:p w14:paraId="33C450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18.643,43</w:t>
            </w:r>
          </w:p>
        </w:tc>
        <w:tc>
          <w:tcPr>
            <w:tcW w:w="1240" w:type="dxa"/>
            <w:tcBorders>
              <w:top w:val="nil"/>
              <w:left w:val="nil"/>
              <w:bottom w:val="single" w:sz="4" w:space="0" w:color="auto"/>
              <w:right w:val="single" w:sz="4" w:space="0" w:color="auto"/>
            </w:tcBorders>
            <w:shd w:val="clear" w:color="auto" w:fill="auto"/>
            <w:noWrap/>
            <w:vAlign w:val="bottom"/>
            <w:hideMark/>
          </w:tcPr>
          <w:p w14:paraId="0D4119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18.978,00</w:t>
            </w:r>
          </w:p>
        </w:tc>
        <w:tc>
          <w:tcPr>
            <w:tcW w:w="1324" w:type="dxa"/>
            <w:tcBorders>
              <w:top w:val="nil"/>
              <w:left w:val="nil"/>
              <w:bottom w:val="single" w:sz="4" w:space="0" w:color="auto"/>
              <w:right w:val="single" w:sz="4" w:space="0" w:color="auto"/>
            </w:tcBorders>
            <w:shd w:val="clear" w:color="auto" w:fill="auto"/>
            <w:noWrap/>
            <w:vAlign w:val="bottom"/>
            <w:hideMark/>
          </w:tcPr>
          <w:p w14:paraId="15822E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18.978,00</w:t>
            </w:r>
          </w:p>
        </w:tc>
        <w:tc>
          <w:tcPr>
            <w:tcW w:w="1312" w:type="dxa"/>
            <w:tcBorders>
              <w:top w:val="nil"/>
              <w:left w:val="nil"/>
              <w:bottom w:val="single" w:sz="4" w:space="0" w:color="auto"/>
              <w:right w:val="single" w:sz="4" w:space="0" w:color="auto"/>
            </w:tcBorders>
            <w:shd w:val="clear" w:color="auto" w:fill="auto"/>
            <w:noWrap/>
            <w:vAlign w:val="bottom"/>
            <w:hideMark/>
          </w:tcPr>
          <w:p w14:paraId="3E458B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18.978,00</w:t>
            </w:r>
          </w:p>
        </w:tc>
        <w:tc>
          <w:tcPr>
            <w:tcW w:w="767" w:type="dxa"/>
            <w:tcBorders>
              <w:top w:val="nil"/>
              <w:left w:val="nil"/>
              <w:bottom w:val="single" w:sz="4" w:space="0" w:color="auto"/>
              <w:right w:val="single" w:sz="4" w:space="0" w:color="auto"/>
            </w:tcBorders>
            <w:shd w:val="clear" w:color="auto" w:fill="auto"/>
            <w:noWrap/>
            <w:vAlign w:val="bottom"/>
            <w:hideMark/>
          </w:tcPr>
          <w:p w14:paraId="0CFAE4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182,82</w:t>
            </w:r>
          </w:p>
        </w:tc>
        <w:tc>
          <w:tcPr>
            <w:tcW w:w="821" w:type="dxa"/>
            <w:tcBorders>
              <w:top w:val="nil"/>
              <w:left w:val="nil"/>
              <w:bottom w:val="single" w:sz="4" w:space="0" w:color="auto"/>
              <w:right w:val="single" w:sz="4" w:space="0" w:color="auto"/>
            </w:tcBorders>
            <w:shd w:val="clear" w:color="auto" w:fill="auto"/>
            <w:noWrap/>
            <w:vAlign w:val="bottom"/>
            <w:hideMark/>
          </w:tcPr>
          <w:p w14:paraId="101DA1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101,79</w:t>
            </w:r>
          </w:p>
        </w:tc>
        <w:tc>
          <w:tcPr>
            <w:tcW w:w="839" w:type="dxa"/>
            <w:tcBorders>
              <w:top w:val="nil"/>
              <w:left w:val="nil"/>
              <w:bottom w:val="single" w:sz="4" w:space="0" w:color="auto"/>
              <w:right w:val="single" w:sz="4" w:space="0" w:color="auto"/>
            </w:tcBorders>
            <w:shd w:val="clear" w:color="auto" w:fill="auto"/>
            <w:noWrap/>
            <w:vAlign w:val="bottom"/>
            <w:hideMark/>
          </w:tcPr>
          <w:p w14:paraId="5BD6F2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01D1F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3E6FA0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314D36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888D3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10.197,60</w:t>
            </w:r>
          </w:p>
        </w:tc>
        <w:tc>
          <w:tcPr>
            <w:tcW w:w="1396" w:type="dxa"/>
            <w:tcBorders>
              <w:top w:val="nil"/>
              <w:left w:val="nil"/>
              <w:bottom w:val="single" w:sz="4" w:space="0" w:color="auto"/>
              <w:right w:val="single" w:sz="4" w:space="0" w:color="auto"/>
            </w:tcBorders>
            <w:shd w:val="clear" w:color="auto" w:fill="auto"/>
            <w:noWrap/>
            <w:vAlign w:val="bottom"/>
            <w:hideMark/>
          </w:tcPr>
          <w:p w14:paraId="1435C1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18.643,43</w:t>
            </w:r>
          </w:p>
        </w:tc>
        <w:tc>
          <w:tcPr>
            <w:tcW w:w="1240" w:type="dxa"/>
            <w:tcBorders>
              <w:top w:val="nil"/>
              <w:left w:val="nil"/>
              <w:bottom w:val="single" w:sz="4" w:space="0" w:color="auto"/>
              <w:right w:val="single" w:sz="4" w:space="0" w:color="auto"/>
            </w:tcBorders>
            <w:shd w:val="clear" w:color="auto" w:fill="auto"/>
            <w:noWrap/>
            <w:vAlign w:val="bottom"/>
            <w:hideMark/>
          </w:tcPr>
          <w:p w14:paraId="6D5A6A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18.965,00</w:t>
            </w:r>
          </w:p>
        </w:tc>
        <w:tc>
          <w:tcPr>
            <w:tcW w:w="1324" w:type="dxa"/>
            <w:tcBorders>
              <w:top w:val="nil"/>
              <w:left w:val="nil"/>
              <w:bottom w:val="single" w:sz="4" w:space="0" w:color="auto"/>
              <w:right w:val="single" w:sz="4" w:space="0" w:color="auto"/>
            </w:tcBorders>
            <w:shd w:val="clear" w:color="auto" w:fill="auto"/>
            <w:noWrap/>
            <w:vAlign w:val="bottom"/>
            <w:hideMark/>
          </w:tcPr>
          <w:p w14:paraId="40B504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18.965,00</w:t>
            </w:r>
          </w:p>
        </w:tc>
        <w:tc>
          <w:tcPr>
            <w:tcW w:w="1312" w:type="dxa"/>
            <w:tcBorders>
              <w:top w:val="nil"/>
              <w:left w:val="nil"/>
              <w:bottom w:val="single" w:sz="4" w:space="0" w:color="auto"/>
              <w:right w:val="single" w:sz="4" w:space="0" w:color="auto"/>
            </w:tcBorders>
            <w:shd w:val="clear" w:color="auto" w:fill="auto"/>
            <w:noWrap/>
            <w:vAlign w:val="bottom"/>
            <w:hideMark/>
          </w:tcPr>
          <w:p w14:paraId="7B84EA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18.965,00</w:t>
            </w:r>
          </w:p>
        </w:tc>
        <w:tc>
          <w:tcPr>
            <w:tcW w:w="767" w:type="dxa"/>
            <w:tcBorders>
              <w:top w:val="nil"/>
              <w:left w:val="nil"/>
              <w:bottom w:val="single" w:sz="4" w:space="0" w:color="auto"/>
              <w:right w:val="single" w:sz="4" w:space="0" w:color="auto"/>
            </w:tcBorders>
            <w:shd w:val="clear" w:color="auto" w:fill="auto"/>
            <w:noWrap/>
            <w:vAlign w:val="bottom"/>
            <w:hideMark/>
          </w:tcPr>
          <w:p w14:paraId="351327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182,82</w:t>
            </w:r>
          </w:p>
        </w:tc>
        <w:tc>
          <w:tcPr>
            <w:tcW w:w="821" w:type="dxa"/>
            <w:tcBorders>
              <w:top w:val="nil"/>
              <w:left w:val="nil"/>
              <w:bottom w:val="single" w:sz="4" w:space="0" w:color="auto"/>
              <w:right w:val="single" w:sz="4" w:space="0" w:color="auto"/>
            </w:tcBorders>
            <w:shd w:val="clear" w:color="auto" w:fill="auto"/>
            <w:noWrap/>
            <w:vAlign w:val="bottom"/>
            <w:hideMark/>
          </w:tcPr>
          <w:p w14:paraId="3ADB3C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101,72</w:t>
            </w:r>
          </w:p>
        </w:tc>
        <w:tc>
          <w:tcPr>
            <w:tcW w:w="839" w:type="dxa"/>
            <w:tcBorders>
              <w:top w:val="nil"/>
              <w:left w:val="nil"/>
              <w:bottom w:val="single" w:sz="4" w:space="0" w:color="auto"/>
              <w:right w:val="single" w:sz="4" w:space="0" w:color="auto"/>
            </w:tcBorders>
            <w:shd w:val="clear" w:color="auto" w:fill="auto"/>
            <w:noWrap/>
            <w:vAlign w:val="bottom"/>
            <w:hideMark/>
          </w:tcPr>
          <w:p w14:paraId="07AD39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B91D0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C8E728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12DC0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03B28F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44286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71CB8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w:t>
            </w:r>
          </w:p>
        </w:tc>
        <w:tc>
          <w:tcPr>
            <w:tcW w:w="1324" w:type="dxa"/>
            <w:tcBorders>
              <w:top w:val="nil"/>
              <w:left w:val="nil"/>
              <w:bottom w:val="single" w:sz="4" w:space="0" w:color="auto"/>
              <w:right w:val="single" w:sz="4" w:space="0" w:color="auto"/>
            </w:tcBorders>
            <w:shd w:val="clear" w:color="auto" w:fill="auto"/>
            <w:noWrap/>
            <w:vAlign w:val="bottom"/>
            <w:hideMark/>
          </w:tcPr>
          <w:p w14:paraId="63D907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w:t>
            </w:r>
          </w:p>
        </w:tc>
        <w:tc>
          <w:tcPr>
            <w:tcW w:w="1312" w:type="dxa"/>
            <w:tcBorders>
              <w:top w:val="nil"/>
              <w:left w:val="nil"/>
              <w:bottom w:val="single" w:sz="4" w:space="0" w:color="auto"/>
              <w:right w:val="single" w:sz="4" w:space="0" w:color="auto"/>
            </w:tcBorders>
            <w:shd w:val="clear" w:color="auto" w:fill="auto"/>
            <w:noWrap/>
            <w:vAlign w:val="bottom"/>
            <w:hideMark/>
          </w:tcPr>
          <w:p w14:paraId="17F8D3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13,00</w:t>
            </w:r>
          </w:p>
        </w:tc>
        <w:tc>
          <w:tcPr>
            <w:tcW w:w="767" w:type="dxa"/>
            <w:tcBorders>
              <w:top w:val="nil"/>
              <w:left w:val="nil"/>
              <w:bottom w:val="single" w:sz="4" w:space="0" w:color="auto"/>
              <w:right w:val="single" w:sz="4" w:space="0" w:color="auto"/>
            </w:tcBorders>
            <w:shd w:val="clear" w:color="auto" w:fill="auto"/>
            <w:noWrap/>
            <w:vAlign w:val="bottom"/>
            <w:hideMark/>
          </w:tcPr>
          <w:p w14:paraId="3FCB7C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C7D02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2C396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465B2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DDE0DA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FCDBBD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6B28B3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13877F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398,17</w:t>
            </w:r>
          </w:p>
        </w:tc>
        <w:tc>
          <w:tcPr>
            <w:tcW w:w="1240" w:type="dxa"/>
            <w:tcBorders>
              <w:top w:val="nil"/>
              <w:left w:val="nil"/>
              <w:bottom w:val="single" w:sz="4" w:space="0" w:color="auto"/>
              <w:right w:val="single" w:sz="4" w:space="0" w:color="auto"/>
            </w:tcBorders>
            <w:shd w:val="clear" w:color="000000" w:fill="FFFF99"/>
            <w:noWrap/>
            <w:vAlign w:val="bottom"/>
            <w:hideMark/>
          </w:tcPr>
          <w:p w14:paraId="503B76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664,00</w:t>
            </w:r>
          </w:p>
        </w:tc>
        <w:tc>
          <w:tcPr>
            <w:tcW w:w="1324" w:type="dxa"/>
            <w:tcBorders>
              <w:top w:val="nil"/>
              <w:left w:val="nil"/>
              <w:bottom w:val="single" w:sz="4" w:space="0" w:color="auto"/>
              <w:right w:val="single" w:sz="4" w:space="0" w:color="auto"/>
            </w:tcBorders>
            <w:shd w:val="clear" w:color="000000" w:fill="FFFF99"/>
            <w:noWrap/>
            <w:vAlign w:val="bottom"/>
            <w:hideMark/>
          </w:tcPr>
          <w:p w14:paraId="1432AA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664,00</w:t>
            </w:r>
          </w:p>
        </w:tc>
        <w:tc>
          <w:tcPr>
            <w:tcW w:w="1312" w:type="dxa"/>
            <w:tcBorders>
              <w:top w:val="nil"/>
              <w:left w:val="nil"/>
              <w:bottom w:val="single" w:sz="4" w:space="0" w:color="auto"/>
              <w:right w:val="single" w:sz="4" w:space="0" w:color="auto"/>
            </w:tcBorders>
            <w:shd w:val="clear" w:color="000000" w:fill="FFFF99"/>
            <w:noWrap/>
            <w:vAlign w:val="bottom"/>
            <w:hideMark/>
          </w:tcPr>
          <w:p w14:paraId="76B8ED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664,00</w:t>
            </w:r>
          </w:p>
        </w:tc>
        <w:tc>
          <w:tcPr>
            <w:tcW w:w="767" w:type="dxa"/>
            <w:tcBorders>
              <w:top w:val="nil"/>
              <w:left w:val="nil"/>
              <w:bottom w:val="single" w:sz="4" w:space="0" w:color="auto"/>
              <w:right w:val="single" w:sz="4" w:space="0" w:color="auto"/>
            </w:tcBorders>
            <w:shd w:val="clear" w:color="000000" w:fill="FFFF99"/>
            <w:noWrap/>
            <w:vAlign w:val="bottom"/>
            <w:hideMark/>
          </w:tcPr>
          <w:p w14:paraId="2F7A3D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F85FC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166,76</w:t>
            </w:r>
          </w:p>
        </w:tc>
        <w:tc>
          <w:tcPr>
            <w:tcW w:w="839" w:type="dxa"/>
            <w:tcBorders>
              <w:top w:val="nil"/>
              <w:left w:val="nil"/>
              <w:bottom w:val="single" w:sz="4" w:space="0" w:color="auto"/>
              <w:right w:val="single" w:sz="4" w:space="0" w:color="auto"/>
            </w:tcBorders>
            <w:shd w:val="clear" w:color="000000" w:fill="FFFF99"/>
            <w:noWrap/>
            <w:vAlign w:val="bottom"/>
            <w:hideMark/>
          </w:tcPr>
          <w:p w14:paraId="5225A1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8BE0B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83DD2C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ABE6A0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46EAF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54194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398,17</w:t>
            </w:r>
          </w:p>
        </w:tc>
        <w:tc>
          <w:tcPr>
            <w:tcW w:w="1240" w:type="dxa"/>
            <w:tcBorders>
              <w:top w:val="nil"/>
              <w:left w:val="nil"/>
              <w:bottom w:val="single" w:sz="4" w:space="0" w:color="auto"/>
              <w:right w:val="single" w:sz="4" w:space="0" w:color="auto"/>
            </w:tcBorders>
            <w:shd w:val="clear" w:color="auto" w:fill="auto"/>
            <w:noWrap/>
            <w:vAlign w:val="bottom"/>
            <w:hideMark/>
          </w:tcPr>
          <w:p w14:paraId="0FE9E0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24" w:type="dxa"/>
            <w:tcBorders>
              <w:top w:val="nil"/>
              <w:left w:val="nil"/>
              <w:bottom w:val="single" w:sz="4" w:space="0" w:color="auto"/>
              <w:right w:val="single" w:sz="4" w:space="0" w:color="auto"/>
            </w:tcBorders>
            <w:shd w:val="clear" w:color="auto" w:fill="auto"/>
            <w:noWrap/>
            <w:vAlign w:val="bottom"/>
            <w:hideMark/>
          </w:tcPr>
          <w:p w14:paraId="1A46AF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12" w:type="dxa"/>
            <w:tcBorders>
              <w:top w:val="nil"/>
              <w:left w:val="nil"/>
              <w:bottom w:val="single" w:sz="4" w:space="0" w:color="auto"/>
              <w:right w:val="single" w:sz="4" w:space="0" w:color="auto"/>
            </w:tcBorders>
            <w:shd w:val="clear" w:color="auto" w:fill="auto"/>
            <w:noWrap/>
            <w:vAlign w:val="bottom"/>
            <w:hideMark/>
          </w:tcPr>
          <w:p w14:paraId="24B606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767" w:type="dxa"/>
            <w:tcBorders>
              <w:top w:val="nil"/>
              <w:left w:val="nil"/>
              <w:bottom w:val="single" w:sz="4" w:space="0" w:color="auto"/>
              <w:right w:val="single" w:sz="4" w:space="0" w:color="auto"/>
            </w:tcBorders>
            <w:shd w:val="clear" w:color="auto" w:fill="auto"/>
            <w:noWrap/>
            <w:vAlign w:val="bottom"/>
            <w:hideMark/>
          </w:tcPr>
          <w:p w14:paraId="763461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29F90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166,76</w:t>
            </w:r>
          </w:p>
        </w:tc>
        <w:tc>
          <w:tcPr>
            <w:tcW w:w="839" w:type="dxa"/>
            <w:tcBorders>
              <w:top w:val="nil"/>
              <w:left w:val="nil"/>
              <w:bottom w:val="single" w:sz="4" w:space="0" w:color="auto"/>
              <w:right w:val="single" w:sz="4" w:space="0" w:color="auto"/>
            </w:tcBorders>
            <w:shd w:val="clear" w:color="auto" w:fill="auto"/>
            <w:noWrap/>
            <w:vAlign w:val="bottom"/>
            <w:hideMark/>
          </w:tcPr>
          <w:p w14:paraId="4E6EF9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26DC5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D3B648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6CC06F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9F0F8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C8C17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391,53</w:t>
            </w:r>
          </w:p>
        </w:tc>
        <w:tc>
          <w:tcPr>
            <w:tcW w:w="1240" w:type="dxa"/>
            <w:tcBorders>
              <w:top w:val="nil"/>
              <w:left w:val="nil"/>
              <w:bottom w:val="single" w:sz="4" w:space="0" w:color="auto"/>
              <w:right w:val="single" w:sz="4" w:space="0" w:color="auto"/>
            </w:tcBorders>
            <w:shd w:val="clear" w:color="auto" w:fill="auto"/>
            <w:noWrap/>
            <w:vAlign w:val="bottom"/>
            <w:hideMark/>
          </w:tcPr>
          <w:p w14:paraId="257D38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24" w:type="dxa"/>
            <w:tcBorders>
              <w:top w:val="nil"/>
              <w:left w:val="nil"/>
              <w:bottom w:val="single" w:sz="4" w:space="0" w:color="auto"/>
              <w:right w:val="single" w:sz="4" w:space="0" w:color="auto"/>
            </w:tcBorders>
            <w:shd w:val="clear" w:color="auto" w:fill="auto"/>
            <w:noWrap/>
            <w:vAlign w:val="bottom"/>
            <w:hideMark/>
          </w:tcPr>
          <w:p w14:paraId="4FEC98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12" w:type="dxa"/>
            <w:tcBorders>
              <w:top w:val="nil"/>
              <w:left w:val="nil"/>
              <w:bottom w:val="single" w:sz="4" w:space="0" w:color="auto"/>
              <w:right w:val="single" w:sz="4" w:space="0" w:color="auto"/>
            </w:tcBorders>
            <w:shd w:val="clear" w:color="auto" w:fill="auto"/>
            <w:noWrap/>
            <w:vAlign w:val="bottom"/>
            <w:hideMark/>
          </w:tcPr>
          <w:p w14:paraId="42A094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767" w:type="dxa"/>
            <w:tcBorders>
              <w:top w:val="nil"/>
              <w:left w:val="nil"/>
              <w:bottom w:val="single" w:sz="4" w:space="0" w:color="auto"/>
              <w:right w:val="single" w:sz="4" w:space="0" w:color="auto"/>
            </w:tcBorders>
            <w:shd w:val="clear" w:color="auto" w:fill="auto"/>
            <w:noWrap/>
            <w:vAlign w:val="bottom"/>
            <w:hideMark/>
          </w:tcPr>
          <w:p w14:paraId="2566D7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57538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169,59</w:t>
            </w:r>
          </w:p>
        </w:tc>
        <w:tc>
          <w:tcPr>
            <w:tcW w:w="839" w:type="dxa"/>
            <w:tcBorders>
              <w:top w:val="nil"/>
              <w:left w:val="nil"/>
              <w:bottom w:val="single" w:sz="4" w:space="0" w:color="auto"/>
              <w:right w:val="single" w:sz="4" w:space="0" w:color="auto"/>
            </w:tcBorders>
            <w:shd w:val="clear" w:color="auto" w:fill="auto"/>
            <w:noWrap/>
            <w:vAlign w:val="bottom"/>
            <w:hideMark/>
          </w:tcPr>
          <w:p w14:paraId="2CFE6A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73EBF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976572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A8C289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3A23BA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7A373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w:t>
            </w:r>
          </w:p>
        </w:tc>
        <w:tc>
          <w:tcPr>
            <w:tcW w:w="1240" w:type="dxa"/>
            <w:tcBorders>
              <w:top w:val="nil"/>
              <w:left w:val="nil"/>
              <w:bottom w:val="single" w:sz="4" w:space="0" w:color="auto"/>
              <w:right w:val="single" w:sz="4" w:space="0" w:color="auto"/>
            </w:tcBorders>
            <w:shd w:val="clear" w:color="auto" w:fill="auto"/>
            <w:noWrap/>
            <w:vAlign w:val="bottom"/>
            <w:hideMark/>
          </w:tcPr>
          <w:p w14:paraId="24A35A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9DF9F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30524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75DB6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11EE8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9DB67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131AA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D793FD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BF9668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60A325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396" w:type="dxa"/>
            <w:tcBorders>
              <w:top w:val="nil"/>
              <w:left w:val="nil"/>
              <w:bottom w:val="single" w:sz="4" w:space="0" w:color="auto"/>
              <w:right w:val="single" w:sz="4" w:space="0" w:color="auto"/>
            </w:tcBorders>
            <w:shd w:val="clear" w:color="000000" w:fill="FFFF99"/>
            <w:noWrap/>
            <w:vAlign w:val="bottom"/>
            <w:hideMark/>
          </w:tcPr>
          <w:p w14:paraId="6DF25C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240" w:type="dxa"/>
            <w:tcBorders>
              <w:top w:val="nil"/>
              <w:left w:val="nil"/>
              <w:bottom w:val="single" w:sz="4" w:space="0" w:color="auto"/>
              <w:right w:val="single" w:sz="4" w:space="0" w:color="auto"/>
            </w:tcBorders>
            <w:shd w:val="clear" w:color="000000" w:fill="FFFF99"/>
            <w:noWrap/>
            <w:vAlign w:val="bottom"/>
            <w:hideMark/>
          </w:tcPr>
          <w:p w14:paraId="05DA04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4.646,00</w:t>
            </w:r>
          </w:p>
        </w:tc>
        <w:tc>
          <w:tcPr>
            <w:tcW w:w="1324" w:type="dxa"/>
            <w:tcBorders>
              <w:top w:val="nil"/>
              <w:left w:val="nil"/>
              <w:bottom w:val="single" w:sz="4" w:space="0" w:color="auto"/>
              <w:right w:val="single" w:sz="4" w:space="0" w:color="auto"/>
            </w:tcBorders>
            <w:shd w:val="clear" w:color="000000" w:fill="FFFF99"/>
            <w:noWrap/>
            <w:vAlign w:val="bottom"/>
            <w:hideMark/>
          </w:tcPr>
          <w:p w14:paraId="17DB6C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4.646,00</w:t>
            </w:r>
          </w:p>
        </w:tc>
        <w:tc>
          <w:tcPr>
            <w:tcW w:w="1312" w:type="dxa"/>
            <w:tcBorders>
              <w:top w:val="nil"/>
              <w:left w:val="nil"/>
              <w:bottom w:val="single" w:sz="4" w:space="0" w:color="auto"/>
              <w:right w:val="single" w:sz="4" w:space="0" w:color="auto"/>
            </w:tcBorders>
            <w:shd w:val="clear" w:color="000000" w:fill="FFFF99"/>
            <w:noWrap/>
            <w:vAlign w:val="bottom"/>
            <w:hideMark/>
          </w:tcPr>
          <w:p w14:paraId="57CFE0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4.646,00</w:t>
            </w:r>
          </w:p>
        </w:tc>
        <w:tc>
          <w:tcPr>
            <w:tcW w:w="767" w:type="dxa"/>
            <w:tcBorders>
              <w:top w:val="nil"/>
              <w:left w:val="nil"/>
              <w:bottom w:val="single" w:sz="4" w:space="0" w:color="auto"/>
              <w:right w:val="single" w:sz="4" w:space="0" w:color="auto"/>
            </w:tcBorders>
            <w:shd w:val="clear" w:color="000000" w:fill="FFFF99"/>
            <w:noWrap/>
            <w:vAlign w:val="bottom"/>
            <w:hideMark/>
          </w:tcPr>
          <w:p w14:paraId="5CF544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w:t>
            </w:r>
          </w:p>
        </w:tc>
        <w:tc>
          <w:tcPr>
            <w:tcW w:w="821" w:type="dxa"/>
            <w:tcBorders>
              <w:top w:val="nil"/>
              <w:left w:val="nil"/>
              <w:bottom w:val="single" w:sz="4" w:space="0" w:color="auto"/>
              <w:right w:val="single" w:sz="4" w:space="0" w:color="auto"/>
            </w:tcBorders>
            <w:shd w:val="clear" w:color="000000" w:fill="FFFF99"/>
            <w:noWrap/>
            <w:vAlign w:val="bottom"/>
            <w:hideMark/>
          </w:tcPr>
          <w:p w14:paraId="485D89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116,68</w:t>
            </w:r>
          </w:p>
        </w:tc>
        <w:tc>
          <w:tcPr>
            <w:tcW w:w="839" w:type="dxa"/>
            <w:tcBorders>
              <w:top w:val="nil"/>
              <w:left w:val="nil"/>
              <w:bottom w:val="single" w:sz="4" w:space="0" w:color="auto"/>
              <w:right w:val="single" w:sz="4" w:space="0" w:color="auto"/>
            </w:tcBorders>
            <w:shd w:val="clear" w:color="000000" w:fill="FFFF99"/>
            <w:noWrap/>
            <w:vAlign w:val="bottom"/>
            <w:hideMark/>
          </w:tcPr>
          <w:p w14:paraId="476069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8BC5E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4AA3E4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F927BC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ED8AF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396" w:type="dxa"/>
            <w:tcBorders>
              <w:top w:val="nil"/>
              <w:left w:val="nil"/>
              <w:bottom w:val="single" w:sz="4" w:space="0" w:color="auto"/>
              <w:right w:val="single" w:sz="4" w:space="0" w:color="auto"/>
            </w:tcBorders>
            <w:shd w:val="clear" w:color="auto" w:fill="auto"/>
            <w:noWrap/>
            <w:vAlign w:val="bottom"/>
            <w:hideMark/>
          </w:tcPr>
          <w:p w14:paraId="49D87C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112B4A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4.646,00</w:t>
            </w:r>
          </w:p>
        </w:tc>
        <w:tc>
          <w:tcPr>
            <w:tcW w:w="1324" w:type="dxa"/>
            <w:tcBorders>
              <w:top w:val="nil"/>
              <w:left w:val="nil"/>
              <w:bottom w:val="single" w:sz="4" w:space="0" w:color="auto"/>
              <w:right w:val="single" w:sz="4" w:space="0" w:color="auto"/>
            </w:tcBorders>
            <w:shd w:val="clear" w:color="auto" w:fill="auto"/>
            <w:noWrap/>
            <w:vAlign w:val="bottom"/>
            <w:hideMark/>
          </w:tcPr>
          <w:p w14:paraId="44D9D5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4.646,00</w:t>
            </w:r>
          </w:p>
        </w:tc>
        <w:tc>
          <w:tcPr>
            <w:tcW w:w="1312" w:type="dxa"/>
            <w:tcBorders>
              <w:top w:val="nil"/>
              <w:left w:val="nil"/>
              <w:bottom w:val="single" w:sz="4" w:space="0" w:color="auto"/>
              <w:right w:val="single" w:sz="4" w:space="0" w:color="auto"/>
            </w:tcBorders>
            <w:shd w:val="clear" w:color="auto" w:fill="auto"/>
            <w:noWrap/>
            <w:vAlign w:val="bottom"/>
            <w:hideMark/>
          </w:tcPr>
          <w:p w14:paraId="73D9DA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4.646,00</w:t>
            </w:r>
          </w:p>
        </w:tc>
        <w:tc>
          <w:tcPr>
            <w:tcW w:w="767" w:type="dxa"/>
            <w:tcBorders>
              <w:top w:val="nil"/>
              <w:left w:val="nil"/>
              <w:bottom w:val="single" w:sz="4" w:space="0" w:color="auto"/>
              <w:right w:val="single" w:sz="4" w:space="0" w:color="auto"/>
            </w:tcBorders>
            <w:shd w:val="clear" w:color="auto" w:fill="auto"/>
            <w:noWrap/>
            <w:vAlign w:val="bottom"/>
            <w:hideMark/>
          </w:tcPr>
          <w:p w14:paraId="0791B2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w:t>
            </w:r>
          </w:p>
        </w:tc>
        <w:tc>
          <w:tcPr>
            <w:tcW w:w="821" w:type="dxa"/>
            <w:tcBorders>
              <w:top w:val="nil"/>
              <w:left w:val="nil"/>
              <w:bottom w:val="single" w:sz="4" w:space="0" w:color="auto"/>
              <w:right w:val="single" w:sz="4" w:space="0" w:color="auto"/>
            </w:tcBorders>
            <w:shd w:val="clear" w:color="auto" w:fill="auto"/>
            <w:noWrap/>
            <w:vAlign w:val="bottom"/>
            <w:hideMark/>
          </w:tcPr>
          <w:p w14:paraId="7B7D81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116,68</w:t>
            </w:r>
          </w:p>
        </w:tc>
        <w:tc>
          <w:tcPr>
            <w:tcW w:w="839" w:type="dxa"/>
            <w:tcBorders>
              <w:top w:val="nil"/>
              <w:left w:val="nil"/>
              <w:bottom w:val="single" w:sz="4" w:space="0" w:color="auto"/>
              <w:right w:val="single" w:sz="4" w:space="0" w:color="auto"/>
            </w:tcBorders>
            <w:shd w:val="clear" w:color="auto" w:fill="auto"/>
            <w:noWrap/>
            <w:vAlign w:val="bottom"/>
            <w:hideMark/>
          </w:tcPr>
          <w:p w14:paraId="18E1F1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F0CAF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26DC2D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222E75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B1AAB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396" w:type="dxa"/>
            <w:tcBorders>
              <w:top w:val="nil"/>
              <w:left w:val="nil"/>
              <w:bottom w:val="single" w:sz="4" w:space="0" w:color="auto"/>
              <w:right w:val="single" w:sz="4" w:space="0" w:color="auto"/>
            </w:tcBorders>
            <w:shd w:val="clear" w:color="auto" w:fill="auto"/>
            <w:noWrap/>
            <w:vAlign w:val="bottom"/>
            <w:hideMark/>
          </w:tcPr>
          <w:p w14:paraId="19413C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76BC7D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4.646,00</w:t>
            </w:r>
          </w:p>
        </w:tc>
        <w:tc>
          <w:tcPr>
            <w:tcW w:w="1324" w:type="dxa"/>
            <w:tcBorders>
              <w:top w:val="nil"/>
              <w:left w:val="nil"/>
              <w:bottom w:val="single" w:sz="4" w:space="0" w:color="auto"/>
              <w:right w:val="single" w:sz="4" w:space="0" w:color="auto"/>
            </w:tcBorders>
            <w:shd w:val="clear" w:color="auto" w:fill="auto"/>
            <w:noWrap/>
            <w:vAlign w:val="bottom"/>
            <w:hideMark/>
          </w:tcPr>
          <w:p w14:paraId="383520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4.646,00</w:t>
            </w:r>
          </w:p>
        </w:tc>
        <w:tc>
          <w:tcPr>
            <w:tcW w:w="1312" w:type="dxa"/>
            <w:tcBorders>
              <w:top w:val="nil"/>
              <w:left w:val="nil"/>
              <w:bottom w:val="single" w:sz="4" w:space="0" w:color="auto"/>
              <w:right w:val="single" w:sz="4" w:space="0" w:color="auto"/>
            </w:tcBorders>
            <w:shd w:val="clear" w:color="auto" w:fill="auto"/>
            <w:noWrap/>
            <w:vAlign w:val="bottom"/>
            <w:hideMark/>
          </w:tcPr>
          <w:p w14:paraId="693989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4.646,00</w:t>
            </w:r>
          </w:p>
        </w:tc>
        <w:tc>
          <w:tcPr>
            <w:tcW w:w="767" w:type="dxa"/>
            <w:tcBorders>
              <w:top w:val="nil"/>
              <w:left w:val="nil"/>
              <w:bottom w:val="single" w:sz="4" w:space="0" w:color="auto"/>
              <w:right w:val="single" w:sz="4" w:space="0" w:color="auto"/>
            </w:tcBorders>
            <w:shd w:val="clear" w:color="auto" w:fill="auto"/>
            <w:noWrap/>
            <w:vAlign w:val="bottom"/>
            <w:hideMark/>
          </w:tcPr>
          <w:p w14:paraId="5F5668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w:t>
            </w:r>
          </w:p>
        </w:tc>
        <w:tc>
          <w:tcPr>
            <w:tcW w:w="821" w:type="dxa"/>
            <w:tcBorders>
              <w:top w:val="nil"/>
              <w:left w:val="nil"/>
              <w:bottom w:val="single" w:sz="4" w:space="0" w:color="auto"/>
              <w:right w:val="single" w:sz="4" w:space="0" w:color="auto"/>
            </w:tcBorders>
            <w:shd w:val="clear" w:color="auto" w:fill="auto"/>
            <w:noWrap/>
            <w:vAlign w:val="bottom"/>
            <w:hideMark/>
          </w:tcPr>
          <w:p w14:paraId="10FABD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116,68</w:t>
            </w:r>
          </w:p>
        </w:tc>
        <w:tc>
          <w:tcPr>
            <w:tcW w:w="839" w:type="dxa"/>
            <w:tcBorders>
              <w:top w:val="nil"/>
              <w:left w:val="nil"/>
              <w:bottom w:val="single" w:sz="4" w:space="0" w:color="auto"/>
              <w:right w:val="single" w:sz="4" w:space="0" w:color="auto"/>
            </w:tcBorders>
            <w:shd w:val="clear" w:color="auto" w:fill="auto"/>
            <w:noWrap/>
            <w:vAlign w:val="bottom"/>
            <w:hideMark/>
          </w:tcPr>
          <w:p w14:paraId="7E36F7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DBEF9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76F648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7D8150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A500010 Financiranje redovne djelatnosti kina</w:t>
            </w:r>
          </w:p>
        </w:tc>
        <w:tc>
          <w:tcPr>
            <w:tcW w:w="1425" w:type="dxa"/>
            <w:tcBorders>
              <w:top w:val="nil"/>
              <w:left w:val="nil"/>
              <w:bottom w:val="single" w:sz="4" w:space="0" w:color="auto"/>
              <w:right w:val="single" w:sz="4" w:space="0" w:color="auto"/>
            </w:tcBorders>
            <w:shd w:val="clear" w:color="000000" w:fill="CCCCFF"/>
            <w:noWrap/>
            <w:vAlign w:val="bottom"/>
            <w:hideMark/>
          </w:tcPr>
          <w:p w14:paraId="6337A7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8.925,78</w:t>
            </w:r>
          </w:p>
        </w:tc>
        <w:tc>
          <w:tcPr>
            <w:tcW w:w="1396" w:type="dxa"/>
            <w:tcBorders>
              <w:top w:val="nil"/>
              <w:left w:val="nil"/>
              <w:bottom w:val="single" w:sz="4" w:space="0" w:color="auto"/>
              <w:right w:val="single" w:sz="4" w:space="0" w:color="auto"/>
            </w:tcBorders>
            <w:shd w:val="clear" w:color="000000" w:fill="CCCCFF"/>
            <w:noWrap/>
            <w:vAlign w:val="bottom"/>
            <w:hideMark/>
          </w:tcPr>
          <w:p w14:paraId="691DD5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39.891,05</w:t>
            </w:r>
          </w:p>
        </w:tc>
        <w:tc>
          <w:tcPr>
            <w:tcW w:w="1240" w:type="dxa"/>
            <w:tcBorders>
              <w:top w:val="nil"/>
              <w:left w:val="nil"/>
              <w:bottom w:val="single" w:sz="4" w:space="0" w:color="auto"/>
              <w:right w:val="single" w:sz="4" w:space="0" w:color="auto"/>
            </w:tcBorders>
            <w:shd w:val="clear" w:color="000000" w:fill="CCCCFF"/>
            <w:noWrap/>
            <w:vAlign w:val="bottom"/>
            <w:hideMark/>
          </w:tcPr>
          <w:p w14:paraId="3895CE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25.971,00</w:t>
            </w:r>
          </w:p>
        </w:tc>
        <w:tc>
          <w:tcPr>
            <w:tcW w:w="1324" w:type="dxa"/>
            <w:tcBorders>
              <w:top w:val="nil"/>
              <w:left w:val="nil"/>
              <w:bottom w:val="single" w:sz="4" w:space="0" w:color="auto"/>
              <w:right w:val="single" w:sz="4" w:space="0" w:color="auto"/>
            </w:tcBorders>
            <w:shd w:val="clear" w:color="000000" w:fill="CCCCFF"/>
            <w:noWrap/>
            <w:vAlign w:val="bottom"/>
            <w:hideMark/>
          </w:tcPr>
          <w:p w14:paraId="662677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25.971,00</w:t>
            </w:r>
          </w:p>
        </w:tc>
        <w:tc>
          <w:tcPr>
            <w:tcW w:w="1312" w:type="dxa"/>
            <w:tcBorders>
              <w:top w:val="nil"/>
              <w:left w:val="nil"/>
              <w:bottom w:val="single" w:sz="4" w:space="0" w:color="auto"/>
              <w:right w:val="single" w:sz="4" w:space="0" w:color="auto"/>
            </w:tcBorders>
            <w:shd w:val="clear" w:color="000000" w:fill="CCCCFF"/>
            <w:noWrap/>
            <w:vAlign w:val="bottom"/>
            <w:hideMark/>
          </w:tcPr>
          <w:p w14:paraId="6CC41D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25.971,00</w:t>
            </w:r>
          </w:p>
        </w:tc>
        <w:tc>
          <w:tcPr>
            <w:tcW w:w="767" w:type="dxa"/>
            <w:tcBorders>
              <w:top w:val="nil"/>
              <w:left w:val="nil"/>
              <w:bottom w:val="single" w:sz="4" w:space="0" w:color="auto"/>
              <w:right w:val="single" w:sz="4" w:space="0" w:color="auto"/>
            </w:tcBorders>
            <w:shd w:val="clear" w:color="000000" w:fill="CCCCFF"/>
            <w:noWrap/>
            <w:vAlign w:val="bottom"/>
            <w:hideMark/>
          </w:tcPr>
          <w:p w14:paraId="3AB659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446,92</w:t>
            </w:r>
          </w:p>
        </w:tc>
        <w:tc>
          <w:tcPr>
            <w:tcW w:w="821" w:type="dxa"/>
            <w:tcBorders>
              <w:top w:val="nil"/>
              <w:left w:val="nil"/>
              <w:bottom w:val="single" w:sz="4" w:space="0" w:color="auto"/>
              <w:right w:val="single" w:sz="4" w:space="0" w:color="auto"/>
            </w:tcBorders>
            <w:shd w:val="clear" w:color="000000" w:fill="CCCCFF"/>
            <w:noWrap/>
            <w:vAlign w:val="bottom"/>
            <w:hideMark/>
          </w:tcPr>
          <w:p w14:paraId="008C66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65,10</w:t>
            </w:r>
          </w:p>
        </w:tc>
        <w:tc>
          <w:tcPr>
            <w:tcW w:w="839" w:type="dxa"/>
            <w:tcBorders>
              <w:top w:val="nil"/>
              <w:left w:val="nil"/>
              <w:bottom w:val="single" w:sz="4" w:space="0" w:color="auto"/>
              <w:right w:val="single" w:sz="4" w:space="0" w:color="auto"/>
            </w:tcBorders>
            <w:shd w:val="clear" w:color="000000" w:fill="CCCCFF"/>
            <w:noWrap/>
            <w:vAlign w:val="bottom"/>
            <w:hideMark/>
          </w:tcPr>
          <w:p w14:paraId="2546A3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1F10C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571E4C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770618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70D72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9DC30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8.370,03</w:t>
            </w:r>
          </w:p>
        </w:tc>
        <w:tc>
          <w:tcPr>
            <w:tcW w:w="1240" w:type="dxa"/>
            <w:tcBorders>
              <w:top w:val="nil"/>
              <w:left w:val="nil"/>
              <w:bottom w:val="single" w:sz="4" w:space="0" w:color="auto"/>
              <w:right w:val="single" w:sz="4" w:space="0" w:color="auto"/>
            </w:tcBorders>
            <w:shd w:val="clear" w:color="000000" w:fill="FFFF99"/>
            <w:noWrap/>
            <w:vAlign w:val="bottom"/>
            <w:hideMark/>
          </w:tcPr>
          <w:p w14:paraId="1F5027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24" w:type="dxa"/>
            <w:tcBorders>
              <w:top w:val="nil"/>
              <w:left w:val="nil"/>
              <w:bottom w:val="single" w:sz="4" w:space="0" w:color="auto"/>
              <w:right w:val="single" w:sz="4" w:space="0" w:color="auto"/>
            </w:tcBorders>
            <w:shd w:val="clear" w:color="000000" w:fill="FFFF99"/>
            <w:noWrap/>
            <w:vAlign w:val="bottom"/>
            <w:hideMark/>
          </w:tcPr>
          <w:p w14:paraId="6106B3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12" w:type="dxa"/>
            <w:tcBorders>
              <w:top w:val="nil"/>
              <w:left w:val="nil"/>
              <w:bottom w:val="single" w:sz="4" w:space="0" w:color="auto"/>
              <w:right w:val="single" w:sz="4" w:space="0" w:color="auto"/>
            </w:tcBorders>
            <w:shd w:val="clear" w:color="000000" w:fill="FFFF99"/>
            <w:noWrap/>
            <w:vAlign w:val="bottom"/>
            <w:hideMark/>
          </w:tcPr>
          <w:p w14:paraId="592618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767" w:type="dxa"/>
            <w:tcBorders>
              <w:top w:val="nil"/>
              <w:left w:val="nil"/>
              <w:bottom w:val="single" w:sz="4" w:space="0" w:color="auto"/>
              <w:right w:val="single" w:sz="4" w:space="0" w:color="auto"/>
            </w:tcBorders>
            <w:shd w:val="clear" w:color="000000" w:fill="FFFF99"/>
            <w:noWrap/>
            <w:vAlign w:val="bottom"/>
            <w:hideMark/>
          </w:tcPr>
          <w:p w14:paraId="2588DD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E96D5F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31,71</w:t>
            </w:r>
          </w:p>
        </w:tc>
        <w:tc>
          <w:tcPr>
            <w:tcW w:w="839" w:type="dxa"/>
            <w:tcBorders>
              <w:top w:val="nil"/>
              <w:left w:val="nil"/>
              <w:bottom w:val="single" w:sz="4" w:space="0" w:color="auto"/>
              <w:right w:val="single" w:sz="4" w:space="0" w:color="auto"/>
            </w:tcBorders>
            <w:shd w:val="clear" w:color="000000" w:fill="FFFF99"/>
            <w:noWrap/>
            <w:vAlign w:val="bottom"/>
            <w:hideMark/>
          </w:tcPr>
          <w:p w14:paraId="4B9A01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E28FC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AC4022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D62195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2C2BF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44235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4.317,87</w:t>
            </w:r>
          </w:p>
        </w:tc>
        <w:tc>
          <w:tcPr>
            <w:tcW w:w="1240" w:type="dxa"/>
            <w:tcBorders>
              <w:top w:val="nil"/>
              <w:left w:val="nil"/>
              <w:bottom w:val="single" w:sz="4" w:space="0" w:color="auto"/>
              <w:right w:val="single" w:sz="4" w:space="0" w:color="auto"/>
            </w:tcBorders>
            <w:shd w:val="clear" w:color="auto" w:fill="auto"/>
            <w:noWrap/>
            <w:vAlign w:val="bottom"/>
            <w:hideMark/>
          </w:tcPr>
          <w:p w14:paraId="2B172D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24" w:type="dxa"/>
            <w:tcBorders>
              <w:top w:val="nil"/>
              <w:left w:val="nil"/>
              <w:bottom w:val="single" w:sz="4" w:space="0" w:color="auto"/>
              <w:right w:val="single" w:sz="4" w:space="0" w:color="auto"/>
            </w:tcBorders>
            <w:shd w:val="clear" w:color="auto" w:fill="auto"/>
            <w:noWrap/>
            <w:vAlign w:val="bottom"/>
            <w:hideMark/>
          </w:tcPr>
          <w:p w14:paraId="334B99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12" w:type="dxa"/>
            <w:tcBorders>
              <w:top w:val="nil"/>
              <w:left w:val="nil"/>
              <w:bottom w:val="single" w:sz="4" w:space="0" w:color="auto"/>
              <w:right w:val="single" w:sz="4" w:space="0" w:color="auto"/>
            </w:tcBorders>
            <w:shd w:val="clear" w:color="auto" w:fill="auto"/>
            <w:noWrap/>
            <w:vAlign w:val="bottom"/>
            <w:hideMark/>
          </w:tcPr>
          <w:p w14:paraId="7645E6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767" w:type="dxa"/>
            <w:tcBorders>
              <w:top w:val="nil"/>
              <w:left w:val="nil"/>
              <w:bottom w:val="single" w:sz="4" w:space="0" w:color="auto"/>
              <w:right w:val="single" w:sz="4" w:space="0" w:color="auto"/>
            </w:tcBorders>
            <w:shd w:val="clear" w:color="auto" w:fill="auto"/>
            <w:noWrap/>
            <w:vAlign w:val="bottom"/>
            <w:hideMark/>
          </w:tcPr>
          <w:p w14:paraId="729F5B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68247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61,47</w:t>
            </w:r>
          </w:p>
        </w:tc>
        <w:tc>
          <w:tcPr>
            <w:tcW w:w="839" w:type="dxa"/>
            <w:tcBorders>
              <w:top w:val="nil"/>
              <w:left w:val="nil"/>
              <w:bottom w:val="single" w:sz="4" w:space="0" w:color="auto"/>
              <w:right w:val="single" w:sz="4" w:space="0" w:color="auto"/>
            </w:tcBorders>
            <w:shd w:val="clear" w:color="auto" w:fill="auto"/>
            <w:noWrap/>
            <w:vAlign w:val="bottom"/>
            <w:hideMark/>
          </w:tcPr>
          <w:p w14:paraId="2F084A2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C1272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E82F1E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C9425A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964D1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BC63E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4.317,87</w:t>
            </w:r>
          </w:p>
        </w:tc>
        <w:tc>
          <w:tcPr>
            <w:tcW w:w="1240" w:type="dxa"/>
            <w:tcBorders>
              <w:top w:val="nil"/>
              <w:left w:val="nil"/>
              <w:bottom w:val="single" w:sz="4" w:space="0" w:color="auto"/>
              <w:right w:val="single" w:sz="4" w:space="0" w:color="auto"/>
            </w:tcBorders>
            <w:shd w:val="clear" w:color="auto" w:fill="auto"/>
            <w:noWrap/>
            <w:vAlign w:val="bottom"/>
            <w:hideMark/>
          </w:tcPr>
          <w:p w14:paraId="6F48FE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24" w:type="dxa"/>
            <w:tcBorders>
              <w:top w:val="nil"/>
              <w:left w:val="nil"/>
              <w:bottom w:val="single" w:sz="4" w:space="0" w:color="auto"/>
              <w:right w:val="single" w:sz="4" w:space="0" w:color="auto"/>
            </w:tcBorders>
            <w:shd w:val="clear" w:color="auto" w:fill="auto"/>
            <w:noWrap/>
            <w:vAlign w:val="bottom"/>
            <w:hideMark/>
          </w:tcPr>
          <w:p w14:paraId="5E65CC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12" w:type="dxa"/>
            <w:tcBorders>
              <w:top w:val="nil"/>
              <w:left w:val="nil"/>
              <w:bottom w:val="single" w:sz="4" w:space="0" w:color="auto"/>
              <w:right w:val="single" w:sz="4" w:space="0" w:color="auto"/>
            </w:tcBorders>
            <w:shd w:val="clear" w:color="auto" w:fill="auto"/>
            <w:noWrap/>
            <w:vAlign w:val="bottom"/>
            <w:hideMark/>
          </w:tcPr>
          <w:p w14:paraId="026D07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767" w:type="dxa"/>
            <w:tcBorders>
              <w:top w:val="nil"/>
              <w:left w:val="nil"/>
              <w:bottom w:val="single" w:sz="4" w:space="0" w:color="auto"/>
              <w:right w:val="single" w:sz="4" w:space="0" w:color="auto"/>
            </w:tcBorders>
            <w:shd w:val="clear" w:color="auto" w:fill="auto"/>
            <w:noWrap/>
            <w:vAlign w:val="bottom"/>
            <w:hideMark/>
          </w:tcPr>
          <w:p w14:paraId="2BB6DF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19C43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61,47</w:t>
            </w:r>
          </w:p>
        </w:tc>
        <w:tc>
          <w:tcPr>
            <w:tcW w:w="839" w:type="dxa"/>
            <w:tcBorders>
              <w:top w:val="nil"/>
              <w:left w:val="nil"/>
              <w:bottom w:val="single" w:sz="4" w:space="0" w:color="auto"/>
              <w:right w:val="single" w:sz="4" w:space="0" w:color="auto"/>
            </w:tcBorders>
            <w:shd w:val="clear" w:color="auto" w:fill="auto"/>
            <w:noWrap/>
            <w:vAlign w:val="bottom"/>
            <w:hideMark/>
          </w:tcPr>
          <w:p w14:paraId="02CBC0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DB5B2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C616F8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087EAF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20F33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C3052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4.052,16</w:t>
            </w:r>
          </w:p>
        </w:tc>
        <w:tc>
          <w:tcPr>
            <w:tcW w:w="1240" w:type="dxa"/>
            <w:tcBorders>
              <w:top w:val="nil"/>
              <w:left w:val="nil"/>
              <w:bottom w:val="single" w:sz="4" w:space="0" w:color="auto"/>
              <w:right w:val="single" w:sz="4" w:space="0" w:color="auto"/>
            </w:tcBorders>
            <w:shd w:val="clear" w:color="auto" w:fill="auto"/>
            <w:noWrap/>
            <w:vAlign w:val="bottom"/>
            <w:hideMark/>
          </w:tcPr>
          <w:p w14:paraId="34D1AC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AD8B5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6ABF9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E9683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F32E5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E90F5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A30C7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890126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1018B6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FB16B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484D7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4.052,16</w:t>
            </w:r>
          </w:p>
        </w:tc>
        <w:tc>
          <w:tcPr>
            <w:tcW w:w="1240" w:type="dxa"/>
            <w:tcBorders>
              <w:top w:val="nil"/>
              <w:left w:val="nil"/>
              <w:bottom w:val="single" w:sz="4" w:space="0" w:color="auto"/>
              <w:right w:val="single" w:sz="4" w:space="0" w:color="auto"/>
            </w:tcBorders>
            <w:shd w:val="clear" w:color="auto" w:fill="auto"/>
            <w:noWrap/>
            <w:vAlign w:val="bottom"/>
            <w:hideMark/>
          </w:tcPr>
          <w:p w14:paraId="475E7C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EED06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61366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148BC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E7D88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0FA1B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60B3F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73A71E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A1DD6E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63DFE5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8.925,78</w:t>
            </w:r>
          </w:p>
        </w:tc>
        <w:tc>
          <w:tcPr>
            <w:tcW w:w="1396" w:type="dxa"/>
            <w:tcBorders>
              <w:top w:val="nil"/>
              <w:left w:val="nil"/>
              <w:bottom w:val="single" w:sz="4" w:space="0" w:color="auto"/>
              <w:right w:val="single" w:sz="4" w:space="0" w:color="auto"/>
            </w:tcBorders>
            <w:shd w:val="clear" w:color="000000" w:fill="FFFF99"/>
            <w:noWrap/>
            <w:vAlign w:val="bottom"/>
            <w:hideMark/>
          </w:tcPr>
          <w:p w14:paraId="1F802B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9.643,38</w:t>
            </w:r>
          </w:p>
        </w:tc>
        <w:tc>
          <w:tcPr>
            <w:tcW w:w="1240" w:type="dxa"/>
            <w:tcBorders>
              <w:top w:val="nil"/>
              <w:left w:val="nil"/>
              <w:bottom w:val="single" w:sz="4" w:space="0" w:color="auto"/>
              <w:right w:val="single" w:sz="4" w:space="0" w:color="auto"/>
            </w:tcBorders>
            <w:shd w:val="clear" w:color="000000" w:fill="FFFF99"/>
            <w:noWrap/>
            <w:vAlign w:val="bottom"/>
            <w:hideMark/>
          </w:tcPr>
          <w:p w14:paraId="12FEF2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23.317,00</w:t>
            </w:r>
          </w:p>
        </w:tc>
        <w:tc>
          <w:tcPr>
            <w:tcW w:w="1324" w:type="dxa"/>
            <w:tcBorders>
              <w:top w:val="nil"/>
              <w:left w:val="nil"/>
              <w:bottom w:val="single" w:sz="4" w:space="0" w:color="auto"/>
              <w:right w:val="single" w:sz="4" w:space="0" w:color="auto"/>
            </w:tcBorders>
            <w:shd w:val="clear" w:color="000000" w:fill="FFFF99"/>
            <w:noWrap/>
            <w:vAlign w:val="bottom"/>
            <w:hideMark/>
          </w:tcPr>
          <w:p w14:paraId="59B36F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23.317,00</w:t>
            </w:r>
          </w:p>
        </w:tc>
        <w:tc>
          <w:tcPr>
            <w:tcW w:w="1312" w:type="dxa"/>
            <w:tcBorders>
              <w:top w:val="nil"/>
              <w:left w:val="nil"/>
              <w:bottom w:val="single" w:sz="4" w:space="0" w:color="auto"/>
              <w:right w:val="single" w:sz="4" w:space="0" w:color="auto"/>
            </w:tcBorders>
            <w:shd w:val="clear" w:color="000000" w:fill="FFFF99"/>
            <w:noWrap/>
            <w:vAlign w:val="bottom"/>
            <w:hideMark/>
          </w:tcPr>
          <w:p w14:paraId="53C424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23.317,00</w:t>
            </w:r>
          </w:p>
        </w:tc>
        <w:tc>
          <w:tcPr>
            <w:tcW w:w="767" w:type="dxa"/>
            <w:tcBorders>
              <w:top w:val="nil"/>
              <w:left w:val="nil"/>
              <w:bottom w:val="single" w:sz="4" w:space="0" w:color="auto"/>
              <w:right w:val="single" w:sz="4" w:space="0" w:color="auto"/>
            </w:tcBorders>
            <w:shd w:val="clear" w:color="000000" w:fill="FFFF99"/>
            <w:noWrap/>
            <w:vAlign w:val="bottom"/>
            <w:hideMark/>
          </w:tcPr>
          <w:p w14:paraId="26C449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108,04</w:t>
            </w:r>
          </w:p>
        </w:tc>
        <w:tc>
          <w:tcPr>
            <w:tcW w:w="821" w:type="dxa"/>
            <w:tcBorders>
              <w:top w:val="nil"/>
              <w:left w:val="nil"/>
              <w:bottom w:val="single" w:sz="4" w:space="0" w:color="auto"/>
              <w:right w:val="single" w:sz="4" w:space="0" w:color="auto"/>
            </w:tcBorders>
            <w:shd w:val="clear" w:color="000000" w:fill="FFFF99"/>
            <w:noWrap/>
            <w:vAlign w:val="bottom"/>
            <w:hideMark/>
          </w:tcPr>
          <w:p w14:paraId="534C3C9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241,79</w:t>
            </w:r>
          </w:p>
        </w:tc>
        <w:tc>
          <w:tcPr>
            <w:tcW w:w="839" w:type="dxa"/>
            <w:tcBorders>
              <w:top w:val="nil"/>
              <w:left w:val="nil"/>
              <w:bottom w:val="single" w:sz="4" w:space="0" w:color="auto"/>
              <w:right w:val="single" w:sz="4" w:space="0" w:color="auto"/>
            </w:tcBorders>
            <w:shd w:val="clear" w:color="000000" w:fill="FFFF99"/>
            <w:noWrap/>
            <w:vAlign w:val="bottom"/>
            <w:hideMark/>
          </w:tcPr>
          <w:p w14:paraId="2EBCF0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16FC0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0E88C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831A4B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7B59D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8.925,78</w:t>
            </w:r>
          </w:p>
        </w:tc>
        <w:tc>
          <w:tcPr>
            <w:tcW w:w="1396" w:type="dxa"/>
            <w:tcBorders>
              <w:top w:val="nil"/>
              <w:left w:val="nil"/>
              <w:bottom w:val="single" w:sz="4" w:space="0" w:color="auto"/>
              <w:right w:val="single" w:sz="4" w:space="0" w:color="auto"/>
            </w:tcBorders>
            <w:shd w:val="clear" w:color="auto" w:fill="auto"/>
            <w:noWrap/>
            <w:vAlign w:val="bottom"/>
            <w:hideMark/>
          </w:tcPr>
          <w:p w14:paraId="1D583E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9.643,38</w:t>
            </w:r>
          </w:p>
        </w:tc>
        <w:tc>
          <w:tcPr>
            <w:tcW w:w="1240" w:type="dxa"/>
            <w:tcBorders>
              <w:top w:val="nil"/>
              <w:left w:val="nil"/>
              <w:bottom w:val="single" w:sz="4" w:space="0" w:color="auto"/>
              <w:right w:val="single" w:sz="4" w:space="0" w:color="auto"/>
            </w:tcBorders>
            <w:shd w:val="clear" w:color="auto" w:fill="auto"/>
            <w:noWrap/>
            <w:vAlign w:val="bottom"/>
            <w:hideMark/>
          </w:tcPr>
          <w:p w14:paraId="5D6238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23.317,00</w:t>
            </w:r>
          </w:p>
        </w:tc>
        <w:tc>
          <w:tcPr>
            <w:tcW w:w="1324" w:type="dxa"/>
            <w:tcBorders>
              <w:top w:val="nil"/>
              <w:left w:val="nil"/>
              <w:bottom w:val="single" w:sz="4" w:space="0" w:color="auto"/>
              <w:right w:val="single" w:sz="4" w:space="0" w:color="auto"/>
            </w:tcBorders>
            <w:shd w:val="clear" w:color="auto" w:fill="auto"/>
            <w:noWrap/>
            <w:vAlign w:val="bottom"/>
            <w:hideMark/>
          </w:tcPr>
          <w:p w14:paraId="1C0C06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23.317,00</w:t>
            </w:r>
          </w:p>
        </w:tc>
        <w:tc>
          <w:tcPr>
            <w:tcW w:w="1312" w:type="dxa"/>
            <w:tcBorders>
              <w:top w:val="nil"/>
              <w:left w:val="nil"/>
              <w:bottom w:val="single" w:sz="4" w:space="0" w:color="auto"/>
              <w:right w:val="single" w:sz="4" w:space="0" w:color="auto"/>
            </w:tcBorders>
            <w:shd w:val="clear" w:color="auto" w:fill="auto"/>
            <w:noWrap/>
            <w:vAlign w:val="bottom"/>
            <w:hideMark/>
          </w:tcPr>
          <w:p w14:paraId="145908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23.317,00</w:t>
            </w:r>
          </w:p>
        </w:tc>
        <w:tc>
          <w:tcPr>
            <w:tcW w:w="767" w:type="dxa"/>
            <w:tcBorders>
              <w:top w:val="nil"/>
              <w:left w:val="nil"/>
              <w:bottom w:val="single" w:sz="4" w:space="0" w:color="auto"/>
              <w:right w:val="single" w:sz="4" w:space="0" w:color="auto"/>
            </w:tcBorders>
            <w:shd w:val="clear" w:color="auto" w:fill="auto"/>
            <w:noWrap/>
            <w:vAlign w:val="bottom"/>
            <w:hideMark/>
          </w:tcPr>
          <w:p w14:paraId="369A11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108,04</w:t>
            </w:r>
          </w:p>
        </w:tc>
        <w:tc>
          <w:tcPr>
            <w:tcW w:w="821" w:type="dxa"/>
            <w:tcBorders>
              <w:top w:val="nil"/>
              <w:left w:val="nil"/>
              <w:bottom w:val="single" w:sz="4" w:space="0" w:color="auto"/>
              <w:right w:val="single" w:sz="4" w:space="0" w:color="auto"/>
            </w:tcBorders>
            <w:shd w:val="clear" w:color="auto" w:fill="auto"/>
            <w:noWrap/>
            <w:vAlign w:val="bottom"/>
            <w:hideMark/>
          </w:tcPr>
          <w:p w14:paraId="4FA65B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241,79</w:t>
            </w:r>
          </w:p>
        </w:tc>
        <w:tc>
          <w:tcPr>
            <w:tcW w:w="839" w:type="dxa"/>
            <w:tcBorders>
              <w:top w:val="nil"/>
              <w:left w:val="nil"/>
              <w:bottom w:val="single" w:sz="4" w:space="0" w:color="auto"/>
              <w:right w:val="single" w:sz="4" w:space="0" w:color="auto"/>
            </w:tcBorders>
            <w:shd w:val="clear" w:color="auto" w:fill="auto"/>
            <w:noWrap/>
            <w:vAlign w:val="bottom"/>
            <w:hideMark/>
          </w:tcPr>
          <w:p w14:paraId="3C168B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7EBEC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7D61E9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4549A0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4C3BA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8.925,78</w:t>
            </w:r>
          </w:p>
        </w:tc>
        <w:tc>
          <w:tcPr>
            <w:tcW w:w="1396" w:type="dxa"/>
            <w:tcBorders>
              <w:top w:val="nil"/>
              <w:left w:val="nil"/>
              <w:bottom w:val="single" w:sz="4" w:space="0" w:color="auto"/>
              <w:right w:val="single" w:sz="4" w:space="0" w:color="auto"/>
            </w:tcBorders>
            <w:shd w:val="clear" w:color="auto" w:fill="auto"/>
            <w:noWrap/>
            <w:vAlign w:val="bottom"/>
            <w:hideMark/>
          </w:tcPr>
          <w:p w14:paraId="63D47D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9.643,38</w:t>
            </w:r>
          </w:p>
        </w:tc>
        <w:tc>
          <w:tcPr>
            <w:tcW w:w="1240" w:type="dxa"/>
            <w:tcBorders>
              <w:top w:val="nil"/>
              <w:left w:val="nil"/>
              <w:bottom w:val="single" w:sz="4" w:space="0" w:color="auto"/>
              <w:right w:val="single" w:sz="4" w:space="0" w:color="auto"/>
            </w:tcBorders>
            <w:shd w:val="clear" w:color="auto" w:fill="auto"/>
            <w:noWrap/>
            <w:vAlign w:val="bottom"/>
            <w:hideMark/>
          </w:tcPr>
          <w:p w14:paraId="69DCD2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23.251,00</w:t>
            </w:r>
          </w:p>
        </w:tc>
        <w:tc>
          <w:tcPr>
            <w:tcW w:w="1324" w:type="dxa"/>
            <w:tcBorders>
              <w:top w:val="nil"/>
              <w:left w:val="nil"/>
              <w:bottom w:val="single" w:sz="4" w:space="0" w:color="auto"/>
              <w:right w:val="single" w:sz="4" w:space="0" w:color="auto"/>
            </w:tcBorders>
            <w:shd w:val="clear" w:color="auto" w:fill="auto"/>
            <w:noWrap/>
            <w:vAlign w:val="bottom"/>
            <w:hideMark/>
          </w:tcPr>
          <w:p w14:paraId="5792ED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23.251,00</w:t>
            </w:r>
          </w:p>
        </w:tc>
        <w:tc>
          <w:tcPr>
            <w:tcW w:w="1312" w:type="dxa"/>
            <w:tcBorders>
              <w:top w:val="nil"/>
              <w:left w:val="nil"/>
              <w:bottom w:val="single" w:sz="4" w:space="0" w:color="auto"/>
              <w:right w:val="single" w:sz="4" w:space="0" w:color="auto"/>
            </w:tcBorders>
            <w:shd w:val="clear" w:color="auto" w:fill="auto"/>
            <w:noWrap/>
            <w:vAlign w:val="bottom"/>
            <w:hideMark/>
          </w:tcPr>
          <w:p w14:paraId="3AAD8F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23.251,00</w:t>
            </w:r>
          </w:p>
        </w:tc>
        <w:tc>
          <w:tcPr>
            <w:tcW w:w="767" w:type="dxa"/>
            <w:tcBorders>
              <w:top w:val="nil"/>
              <w:left w:val="nil"/>
              <w:bottom w:val="single" w:sz="4" w:space="0" w:color="auto"/>
              <w:right w:val="single" w:sz="4" w:space="0" w:color="auto"/>
            </w:tcBorders>
            <w:shd w:val="clear" w:color="auto" w:fill="auto"/>
            <w:noWrap/>
            <w:vAlign w:val="bottom"/>
            <w:hideMark/>
          </w:tcPr>
          <w:p w14:paraId="2F6813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108,04</w:t>
            </w:r>
          </w:p>
        </w:tc>
        <w:tc>
          <w:tcPr>
            <w:tcW w:w="821" w:type="dxa"/>
            <w:tcBorders>
              <w:top w:val="nil"/>
              <w:left w:val="nil"/>
              <w:bottom w:val="single" w:sz="4" w:space="0" w:color="auto"/>
              <w:right w:val="single" w:sz="4" w:space="0" w:color="auto"/>
            </w:tcBorders>
            <w:shd w:val="clear" w:color="auto" w:fill="auto"/>
            <w:noWrap/>
            <w:vAlign w:val="bottom"/>
            <w:hideMark/>
          </w:tcPr>
          <w:p w14:paraId="46D205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241,11</w:t>
            </w:r>
          </w:p>
        </w:tc>
        <w:tc>
          <w:tcPr>
            <w:tcW w:w="839" w:type="dxa"/>
            <w:tcBorders>
              <w:top w:val="nil"/>
              <w:left w:val="nil"/>
              <w:bottom w:val="single" w:sz="4" w:space="0" w:color="auto"/>
              <w:right w:val="single" w:sz="4" w:space="0" w:color="auto"/>
            </w:tcBorders>
            <w:shd w:val="clear" w:color="auto" w:fill="auto"/>
            <w:noWrap/>
            <w:vAlign w:val="bottom"/>
            <w:hideMark/>
          </w:tcPr>
          <w:p w14:paraId="023B2F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3A263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35E133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C61642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6E3A0D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430D0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FCE27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w:t>
            </w:r>
          </w:p>
        </w:tc>
        <w:tc>
          <w:tcPr>
            <w:tcW w:w="1324" w:type="dxa"/>
            <w:tcBorders>
              <w:top w:val="nil"/>
              <w:left w:val="nil"/>
              <w:bottom w:val="single" w:sz="4" w:space="0" w:color="auto"/>
              <w:right w:val="single" w:sz="4" w:space="0" w:color="auto"/>
            </w:tcBorders>
            <w:shd w:val="clear" w:color="auto" w:fill="auto"/>
            <w:noWrap/>
            <w:vAlign w:val="bottom"/>
            <w:hideMark/>
          </w:tcPr>
          <w:p w14:paraId="42BE8B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w:t>
            </w:r>
          </w:p>
        </w:tc>
        <w:tc>
          <w:tcPr>
            <w:tcW w:w="1312" w:type="dxa"/>
            <w:tcBorders>
              <w:top w:val="nil"/>
              <w:left w:val="nil"/>
              <w:bottom w:val="single" w:sz="4" w:space="0" w:color="auto"/>
              <w:right w:val="single" w:sz="4" w:space="0" w:color="auto"/>
            </w:tcBorders>
            <w:shd w:val="clear" w:color="auto" w:fill="auto"/>
            <w:noWrap/>
            <w:vAlign w:val="bottom"/>
            <w:hideMark/>
          </w:tcPr>
          <w:p w14:paraId="22FA87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w:t>
            </w:r>
          </w:p>
        </w:tc>
        <w:tc>
          <w:tcPr>
            <w:tcW w:w="767" w:type="dxa"/>
            <w:tcBorders>
              <w:top w:val="nil"/>
              <w:left w:val="nil"/>
              <w:bottom w:val="single" w:sz="4" w:space="0" w:color="auto"/>
              <w:right w:val="single" w:sz="4" w:space="0" w:color="auto"/>
            </w:tcBorders>
            <w:shd w:val="clear" w:color="auto" w:fill="auto"/>
            <w:noWrap/>
            <w:vAlign w:val="bottom"/>
            <w:hideMark/>
          </w:tcPr>
          <w:p w14:paraId="003825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50386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34CB9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175E8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02A9B8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B13E9C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390C6E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CF73C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1.512,65</w:t>
            </w:r>
          </w:p>
        </w:tc>
        <w:tc>
          <w:tcPr>
            <w:tcW w:w="1240" w:type="dxa"/>
            <w:tcBorders>
              <w:top w:val="nil"/>
              <w:left w:val="nil"/>
              <w:bottom w:val="single" w:sz="4" w:space="0" w:color="auto"/>
              <w:right w:val="single" w:sz="4" w:space="0" w:color="auto"/>
            </w:tcBorders>
            <w:shd w:val="clear" w:color="000000" w:fill="FFFF99"/>
            <w:noWrap/>
            <w:vAlign w:val="bottom"/>
            <w:hideMark/>
          </w:tcPr>
          <w:p w14:paraId="23E16F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A7DA4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1249F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50213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BA8F9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C70FF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60B72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87FC22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D9E40B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D58DD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538CB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1.512,65</w:t>
            </w:r>
          </w:p>
        </w:tc>
        <w:tc>
          <w:tcPr>
            <w:tcW w:w="1240" w:type="dxa"/>
            <w:tcBorders>
              <w:top w:val="nil"/>
              <w:left w:val="nil"/>
              <w:bottom w:val="single" w:sz="4" w:space="0" w:color="auto"/>
              <w:right w:val="single" w:sz="4" w:space="0" w:color="auto"/>
            </w:tcBorders>
            <w:shd w:val="clear" w:color="auto" w:fill="auto"/>
            <w:noWrap/>
            <w:vAlign w:val="bottom"/>
            <w:hideMark/>
          </w:tcPr>
          <w:p w14:paraId="0EE7E1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0C411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CE5CE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73832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1F061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DD6EF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99FF4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48F4C5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8473B6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14865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16E8C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1.512,65</w:t>
            </w:r>
          </w:p>
        </w:tc>
        <w:tc>
          <w:tcPr>
            <w:tcW w:w="1240" w:type="dxa"/>
            <w:tcBorders>
              <w:top w:val="nil"/>
              <w:left w:val="nil"/>
              <w:bottom w:val="single" w:sz="4" w:space="0" w:color="auto"/>
              <w:right w:val="single" w:sz="4" w:space="0" w:color="auto"/>
            </w:tcBorders>
            <w:shd w:val="clear" w:color="auto" w:fill="auto"/>
            <w:noWrap/>
            <w:vAlign w:val="bottom"/>
            <w:hideMark/>
          </w:tcPr>
          <w:p w14:paraId="590E16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C7D46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D059B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B38B2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92089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034F4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A82BC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68FC53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871845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6E0CEE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12814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19.908,42</w:t>
            </w:r>
          </w:p>
        </w:tc>
        <w:tc>
          <w:tcPr>
            <w:tcW w:w="1240" w:type="dxa"/>
            <w:tcBorders>
              <w:top w:val="nil"/>
              <w:left w:val="nil"/>
              <w:bottom w:val="single" w:sz="4" w:space="0" w:color="auto"/>
              <w:right w:val="single" w:sz="4" w:space="0" w:color="auto"/>
            </w:tcBorders>
            <w:shd w:val="clear" w:color="000000" w:fill="FFFF99"/>
            <w:noWrap/>
            <w:vAlign w:val="bottom"/>
            <w:hideMark/>
          </w:tcPr>
          <w:p w14:paraId="79B0E3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22369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3806C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0D092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C8EEE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126A96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E1855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B4C019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48DFFE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8FBC8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E4FA3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103932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D6328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01D58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0CEBD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64311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600FD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F0B30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841DAB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E687A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52A88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BD31E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7D395B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C7505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05223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A2694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5101C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62063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38FA1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44E6F5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70EEE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48E58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3D996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15.926,74</w:t>
            </w:r>
          </w:p>
        </w:tc>
        <w:tc>
          <w:tcPr>
            <w:tcW w:w="1240" w:type="dxa"/>
            <w:tcBorders>
              <w:top w:val="nil"/>
              <w:left w:val="nil"/>
              <w:bottom w:val="single" w:sz="4" w:space="0" w:color="auto"/>
              <w:right w:val="single" w:sz="4" w:space="0" w:color="auto"/>
            </w:tcBorders>
            <w:shd w:val="clear" w:color="auto" w:fill="auto"/>
            <w:noWrap/>
            <w:vAlign w:val="bottom"/>
            <w:hideMark/>
          </w:tcPr>
          <w:p w14:paraId="1D6348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4EE29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FC206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185F3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ADF71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90B6C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6429B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4BFB0B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01307F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86DFC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E8352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15.926,74</w:t>
            </w:r>
          </w:p>
        </w:tc>
        <w:tc>
          <w:tcPr>
            <w:tcW w:w="1240" w:type="dxa"/>
            <w:tcBorders>
              <w:top w:val="nil"/>
              <w:left w:val="nil"/>
              <w:bottom w:val="single" w:sz="4" w:space="0" w:color="auto"/>
              <w:right w:val="single" w:sz="4" w:space="0" w:color="auto"/>
            </w:tcBorders>
            <w:shd w:val="clear" w:color="auto" w:fill="auto"/>
            <w:noWrap/>
            <w:vAlign w:val="bottom"/>
            <w:hideMark/>
          </w:tcPr>
          <w:p w14:paraId="7F0ADB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E92D2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1B3A9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47637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63BD8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0F27B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18BA1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BEBC16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8EB816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6E6533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B7D46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456,57</w:t>
            </w:r>
          </w:p>
        </w:tc>
        <w:tc>
          <w:tcPr>
            <w:tcW w:w="1240" w:type="dxa"/>
            <w:tcBorders>
              <w:top w:val="nil"/>
              <w:left w:val="nil"/>
              <w:bottom w:val="single" w:sz="4" w:space="0" w:color="auto"/>
              <w:right w:val="single" w:sz="4" w:space="0" w:color="auto"/>
            </w:tcBorders>
            <w:shd w:val="clear" w:color="000000" w:fill="FFFF99"/>
            <w:noWrap/>
            <w:vAlign w:val="bottom"/>
            <w:hideMark/>
          </w:tcPr>
          <w:p w14:paraId="50019D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90516E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34CE4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7F265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92C3E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1597B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0F2C1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7C564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E66BB5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F5B10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3852C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456,57</w:t>
            </w:r>
          </w:p>
        </w:tc>
        <w:tc>
          <w:tcPr>
            <w:tcW w:w="1240" w:type="dxa"/>
            <w:tcBorders>
              <w:top w:val="nil"/>
              <w:left w:val="nil"/>
              <w:bottom w:val="single" w:sz="4" w:space="0" w:color="auto"/>
              <w:right w:val="single" w:sz="4" w:space="0" w:color="auto"/>
            </w:tcBorders>
            <w:shd w:val="clear" w:color="auto" w:fill="auto"/>
            <w:noWrap/>
            <w:vAlign w:val="bottom"/>
            <w:hideMark/>
          </w:tcPr>
          <w:p w14:paraId="57045F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DDFF2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36D44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1DAFD0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928DB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F7C19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6DBC2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45C3C8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AB860D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8DBC2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1C121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456,57</w:t>
            </w:r>
          </w:p>
        </w:tc>
        <w:tc>
          <w:tcPr>
            <w:tcW w:w="1240" w:type="dxa"/>
            <w:tcBorders>
              <w:top w:val="nil"/>
              <w:left w:val="nil"/>
              <w:bottom w:val="single" w:sz="4" w:space="0" w:color="auto"/>
              <w:right w:val="single" w:sz="4" w:space="0" w:color="auto"/>
            </w:tcBorders>
            <w:shd w:val="clear" w:color="auto" w:fill="auto"/>
            <w:noWrap/>
            <w:vAlign w:val="bottom"/>
            <w:hideMark/>
          </w:tcPr>
          <w:p w14:paraId="793E9B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1E8C4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9D68A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68BBC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9D0DA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C5F76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5485E7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2119F0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18A6C8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A500011 Financiranje redovne djelatnosti obrazovanja odraslih</w:t>
            </w:r>
          </w:p>
        </w:tc>
        <w:tc>
          <w:tcPr>
            <w:tcW w:w="1425" w:type="dxa"/>
            <w:tcBorders>
              <w:top w:val="nil"/>
              <w:left w:val="nil"/>
              <w:bottom w:val="single" w:sz="4" w:space="0" w:color="auto"/>
              <w:right w:val="single" w:sz="4" w:space="0" w:color="auto"/>
            </w:tcBorders>
            <w:shd w:val="clear" w:color="000000" w:fill="CCCCFF"/>
            <w:noWrap/>
            <w:vAlign w:val="bottom"/>
            <w:hideMark/>
          </w:tcPr>
          <w:p w14:paraId="7D5B98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10.513,08</w:t>
            </w:r>
          </w:p>
        </w:tc>
        <w:tc>
          <w:tcPr>
            <w:tcW w:w="1396" w:type="dxa"/>
            <w:tcBorders>
              <w:top w:val="nil"/>
              <w:left w:val="nil"/>
              <w:bottom w:val="single" w:sz="4" w:space="0" w:color="auto"/>
              <w:right w:val="single" w:sz="4" w:space="0" w:color="auto"/>
            </w:tcBorders>
            <w:shd w:val="clear" w:color="000000" w:fill="CCCCFF"/>
            <w:noWrap/>
            <w:vAlign w:val="bottom"/>
            <w:hideMark/>
          </w:tcPr>
          <w:p w14:paraId="3DE7A5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4.930,12</w:t>
            </w:r>
          </w:p>
        </w:tc>
        <w:tc>
          <w:tcPr>
            <w:tcW w:w="1240" w:type="dxa"/>
            <w:tcBorders>
              <w:top w:val="nil"/>
              <w:left w:val="nil"/>
              <w:bottom w:val="single" w:sz="4" w:space="0" w:color="auto"/>
              <w:right w:val="single" w:sz="4" w:space="0" w:color="auto"/>
            </w:tcBorders>
            <w:shd w:val="clear" w:color="000000" w:fill="CCCCFF"/>
            <w:noWrap/>
            <w:vAlign w:val="bottom"/>
            <w:hideMark/>
          </w:tcPr>
          <w:p w14:paraId="7AB651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39.815,00</w:t>
            </w:r>
          </w:p>
        </w:tc>
        <w:tc>
          <w:tcPr>
            <w:tcW w:w="1324" w:type="dxa"/>
            <w:tcBorders>
              <w:top w:val="nil"/>
              <w:left w:val="nil"/>
              <w:bottom w:val="single" w:sz="4" w:space="0" w:color="auto"/>
              <w:right w:val="single" w:sz="4" w:space="0" w:color="auto"/>
            </w:tcBorders>
            <w:shd w:val="clear" w:color="000000" w:fill="CCCCFF"/>
            <w:noWrap/>
            <w:vAlign w:val="bottom"/>
            <w:hideMark/>
          </w:tcPr>
          <w:p w14:paraId="3F571C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39.815,00</w:t>
            </w:r>
          </w:p>
        </w:tc>
        <w:tc>
          <w:tcPr>
            <w:tcW w:w="1312" w:type="dxa"/>
            <w:tcBorders>
              <w:top w:val="nil"/>
              <w:left w:val="nil"/>
              <w:bottom w:val="single" w:sz="4" w:space="0" w:color="auto"/>
              <w:right w:val="single" w:sz="4" w:space="0" w:color="auto"/>
            </w:tcBorders>
            <w:shd w:val="clear" w:color="000000" w:fill="CCCCFF"/>
            <w:noWrap/>
            <w:vAlign w:val="bottom"/>
            <w:hideMark/>
          </w:tcPr>
          <w:p w14:paraId="0BE958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39.815,00</w:t>
            </w:r>
          </w:p>
        </w:tc>
        <w:tc>
          <w:tcPr>
            <w:tcW w:w="767" w:type="dxa"/>
            <w:tcBorders>
              <w:top w:val="nil"/>
              <w:left w:val="nil"/>
              <w:bottom w:val="single" w:sz="4" w:space="0" w:color="auto"/>
              <w:right w:val="single" w:sz="4" w:space="0" w:color="auto"/>
            </w:tcBorders>
            <w:shd w:val="clear" w:color="000000" w:fill="CCCCFF"/>
            <w:noWrap/>
            <w:vAlign w:val="bottom"/>
            <w:hideMark/>
          </w:tcPr>
          <w:p w14:paraId="11F468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46,90</w:t>
            </w:r>
          </w:p>
        </w:tc>
        <w:tc>
          <w:tcPr>
            <w:tcW w:w="821" w:type="dxa"/>
            <w:tcBorders>
              <w:top w:val="nil"/>
              <w:left w:val="nil"/>
              <w:bottom w:val="single" w:sz="4" w:space="0" w:color="auto"/>
              <w:right w:val="single" w:sz="4" w:space="0" w:color="auto"/>
            </w:tcBorders>
            <w:shd w:val="clear" w:color="000000" w:fill="CCCCFF"/>
            <w:noWrap/>
            <w:vAlign w:val="bottom"/>
            <w:hideMark/>
          </w:tcPr>
          <w:p w14:paraId="685281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807,59</w:t>
            </w:r>
          </w:p>
        </w:tc>
        <w:tc>
          <w:tcPr>
            <w:tcW w:w="839" w:type="dxa"/>
            <w:tcBorders>
              <w:top w:val="nil"/>
              <w:left w:val="nil"/>
              <w:bottom w:val="single" w:sz="4" w:space="0" w:color="auto"/>
              <w:right w:val="single" w:sz="4" w:space="0" w:color="auto"/>
            </w:tcBorders>
            <w:shd w:val="clear" w:color="000000" w:fill="CCCCFF"/>
            <w:noWrap/>
            <w:vAlign w:val="bottom"/>
            <w:hideMark/>
          </w:tcPr>
          <w:p w14:paraId="4045C8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01789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5120F1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90EE06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1D6680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10.513,08</w:t>
            </w:r>
          </w:p>
        </w:tc>
        <w:tc>
          <w:tcPr>
            <w:tcW w:w="1396" w:type="dxa"/>
            <w:tcBorders>
              <w:top w:val="nil"/>
              <w:left w:val="nil"/>
              <w:bottom w:val="single" w:sz="4" w:space="0" w:color="auto"/>
              <w:right w:val="single" w:sz="4" w:space="0" w:color="auto"/>
            </w:tcBorders>
            <w:shd w:val="clear" w:color="000000" w:fill="FFFF99"/>
            <w:noWrap/>
            <w:vAlign w:val="bottom"/>
            <w:hideMark/>
          </w:tcPr>
          <w:p w14:paraId="005F0F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1.332,54</w:t>
            </w:r>
          </w:p>
        </w:tc>
        <w:tc>
          <w:tcPr>
            <w:tcW w:w="1240" w:type="dxa"/>
            <w:tcBorders>
              <w:top w:val="nil"/>
              <w:left w:val="nil"/>
              <w:bottom w:val="single" w:sz="4" w:space="0" w:color="auto"/>
              <w:right w:val="single" w:sz="4" w:space="0" w:color="auto"/>
            </w:tcBorders>
            <w:shd w:val="clear" w:color="000000" w:fill="FFFF99"/>
            <w:noWrap/>
            <w:vAlign w:val="bottom"/>
            <w:hideMark/>
          </w:tcPr>
          <w:p w14:paraId="59DF66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39.815,00</w:t>
            </w:r>
          </w:p>
        </w:tc>
        <w:tc>
          <w:tcPr>
            <w:tcW w:w="1324" w:type="dxa"/>
            <w:tcBorders>
              <w:top w:val="nil"/>
              <w:left w:val="nil"/>
              <w:bottom w:val="single" w:sz="4" w:space="0" w:color="auto"/>
              <w:right w:val="single" w:sz="4" w:space="0" w:color="auto"/>
            </w:tcBorders>
            <w:shd w:val="clear" w:color="000000" w:fill="FFFF99"/>
            <w:noWrap/>
            <w:vAlign w:val="bottom"/>
            <w:hideMark/>
          </w:tcPr>
          <w:p w14:paraId="6A68FB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39.815,00</w:t>
            </w:r>
          </w:p>
        </w:tc>
        <w:tc>
          <w:tcPr>
            <w:tcW w:w="1312" w:type="dxa"/>
            <w:tcBorders>
              <w:top w:val="nil"/>
              <w:left w:val="nil"/>
              <w:bottom w:val="single" w:sz="4" w:space="0" w:color="auto"/>
              <w:right w:val="single" w:sz="4" w:space="0" w:color="auto"/>
            </w:tcBorders>
            <w:shd w:val="clear" w:color="000000" w:fill="FFFF99"/>
            <w:noWrap/>
            <w:vAlign w:val="bottom"/>
            <w:hideMark/>
          </w:tcPr>
          <w:p w14:paraId="589682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39.815,00</w:t>
            </w:r>
          </w:p>
        </w:tc>
        <w:tc>
          <w:tcPr>
            <w:tcW w:w="767" w:type="dxa"/>
            <w:tcBorders>
              <w:top w:val="nil"/>
              <w:left w:val="nil"/>
              <w:bottom w:val="single" w:sz="4" w:space="0" w:color="auto"/>
              <w:right w:val="single" w:sz="4" w:space="0" w:color="auto"/>
            </w:tcBorders>
            <w:shd w:val="clear" w:color="000000" w:fill="FFFF99"/>
            <w:noWrap/>
            <w:vAlign w:val="bottom"/>
            <w:hideMark/>
          </w:tcPr>
          <w:p w14:paraId="2123DC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12,68</w:t>
            </w:r>
          </w:p>
        </w:tc>
        <w:tc>
          <w:tcPr>
            <w:tcW w:w="821" w:type="dxa"/>
            <w:tcBorders>
              <w:top w:val="nil"/>
              <w:left w:val="nil"/>
              <w:bottom w:val="single" w:sz="4" w:space="0" w:color="auto"/>
              <w:right w:val="single" w:sz="4" w:space="0" w:color="auto"/>
            </w:tcBorders>
            <w:shd w:val="clear" w:color="000000" w:fill="FFFF99"/>
            <w:noWrap/>
            <w:vAlign w:val="bottom"/>
            <w:hideMark/>
          </w:tcPr>
          <w:p w14:paraId="77D08893" w14:textId="77777777" w:rsidR="009C4252" w:rsidRPr="009C4252" w:rsidRDefault="009C4252" w:rsidP="009C4252">
            <w:pPr>
              <w:spacing w:after="0" w:line="240" w:lineRule="auto"/>
              <w:jc w:val="center"/>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w:t>
            </w:r>
          </w:p>
        </w:tc>
        <w:tc>
          <w:tcPr>
            <w:tcW w:w="839" w:type="dxa"/>
            <w:tcBorders>
              <w:top w:val="nil"/>
              <w:left w:val="nil"/>
              <w:bottom w:val="single" w:sz="4" w:space="0" w:color="auto"/>
              <w:right w:val="single" w:sz="4" w:space="0" w:color="auto"/>
            </w:tcBorders>
            <w:shd w:val="clear" w:color="000000" w:fill="FFFF99"/>
            <w:noWrap/>
            <w:vAlign w:val="bottom"/>
            <w:hideMark/>
          </w:tcPr>
          <w:p w14:paraId="161465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78930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271381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0D9F05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7B0ED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10.513,08</w:t>
            </w:r>
          </w:p>
        </w:tc>
        <w:tc>
          <w:tcPr>
            <w:tcW w:w="1396" w:type="dxa"/>
            <w:tcBorders>
              <w:top w:val="nil"/>
              <w:left w:val="nil"/>
              <w:bottom w:val="single" w:sz="4" w:space="0" w:color="auto"/>
              <w:right w:val="single" w:sz="4" w:space="0" w:color="auto"/>
            </w:tcBorders>
            <w:shd w:val="clear" w:color="auto" w:fill="auto"/>
            <w:noWrap/>
            <w:vAlign w:val="bottom"/>
            <w:hideMark/>
          </w:tcPr>
          <w:p w14:paraId="49908C9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1.332,54</w:t>
            </w:r>
          </w:p>
        </w:tc>
        <w:tc>
          <w:tcPr>
            <w:tcW w:w="1240" w:type="dxa"/>
            <w:tcBorders>
              <w:top w:val="nil"/>
              <w:left w:val="nil"/>
              <w:bottom w:val="single" w:sz="4" w:space="0" w:color="auto"/>
              <w:right w:val="single" w:sz="4" w:space="0" w:color="auto"/>
            </w:tcBorders>
            <w:shd w:val="clear" w:color="auto" w:fill="auto"/>
            <w:noWrap/>
            <w:vAlign w:val="bottom"/>
            <w:hideMark/>
          </w:tcPr>
          <w:p w14:paraId="496E66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31.719,00</w:t>
            </w:r>
          </w:p>
        </w:tc>
        <w:tc>
          <w:tcPr>
            <w:tcW w:w="1324" w:type="dxa"/>
            <w:tcBorders>
              <w:top w:val="nil"/>
              <w:left w:val="nil"/>
              <w:bottom w:val="single" w:sz="4" w:space="0" w:color="auto"/>
              <w:right w:val="single" w:sz="4" w:space="0" w:color="auto"/>
            </w:tcBorders>
            <w:shd w:val="clear" w:color="auto" w:fill="auto"/>
            <w:noWrap/>
            <w:vAlign w:val="bottom"/>
            <w:hideMark/>
          </w:tcPr>
          <w:p w14:paraId="2B6220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31.719,00</w:t>
            </w:r>
          </w:p>
        </w:tc>
        <w:tc>
          <w:tcPr>
            <w:tcW w:w="1312" w:type="dxa"/>
            <w:tcBorders>
              <w:top w:val="nil"/>
              <w:left w:val="nil"/>
              <w:bottom w:val="single" w:sz="4" w:space="0" w:color="auto"/>
              <w:right w:val="single" w:sz="4" w:space="0" w:color="auto"/>
            </w:tcBorders>
            <w:shd w:val="clear" w:color="auto" w:fill="auto"/>
            <w:noWrap/>
            <w:vAlign w:val="bottom"/>
            <w:hideMark/>
          </w:tcPr>
          <w:p w14:paraId="6E95B9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31.719,00</w:t>
            </w:r>
          </w:p>
        </w:tc>
        <w:tc>
          <w:tcPr>
            <w:tcW w:w="767" w:type="dxa"/>
            <w:tcBorders>
              <w:top w:val="nil"/>
              <w:left w:val="nil"/>
              <w:bottom w:val="single" w:sz="4" w:space="0" w:color="auto"/>
              <w:right w:val="single" w:sz="4" w:space="0" w:color="auto"/>
            </w:tcBorders>
            <w:shd w:val="clear" w:color="auto" w:fill="auto"/>
            <w:noWrap/>
            <w:vAlign w:val="bottom"/>
            <w:hideMark/>
          </w:tcPr>
          <w:p w14:paraId="00F868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12,68</w:t>
            </w:r>
          </w:p>
        </w:tc>
        <w:tc>
          <w:tcPr>
            <w:tcW w:w="821" w:type="dxa"/>
            <w:tcBorders>
              <w:top w:val="nil"/>
              <w:left w:val="nil"/>
              <w:bottom w:val="single" w:sz="4" w:space="0" w:color="auto"/>
              <w:right w:val="single" w:sz="4" w:space="0" w:color="auto"/>
            </w:tcBorders>
            <w:shd w:val="clear" w:color="auto" w:fill="auto"/>
            <w:noWrap/>
            <w:vAlign w:val="bottom"/>
            <w:hideMark/>
          </w:tcPr>
          <w:p w14:paraId="54BD0E3F"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w:t>
            </w:r>
          </w:p>
        </w:tc>
        <w:tc>
          <w:tcPr>
            <w:tcW w:w="839" w:type="dxa"/>
            <w:tcBorders>
              <w:top w:val="nil"/>
              <w:left w:val="nil"/>
              <w:bottom w:val="single" w:sz="4" w:space="0" w:color="auto"/>
              <w:right w:val="single" w:sz="4" w:space="0" w:color="auto"/>
            </w:tcBorders>
            <w:shd w:val="clear" w:color="auto" w:fill="auto"/>
            <w:noWrap/>
            <w:vAlign w:val="bottom"/>
            <w:hideMark/>
          </w:tcPr>
          <w:p w14:paraId="73D857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DB34B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B7EEF9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C80D08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62249C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2.012,47</w:t>
            </w:r>
          </w:p>
        </w:tc>
        <w:tc>
          <w:tcPr>
            <w:tcW w:w="1396" w:type="dxa"/>
            <w:tcBorders>
              <w:top w:val="nil"/>
              <w:left w:val="nil"/>
              <w:bottom w:val="single" w:sz="4" w:space="0" w:color="auto"/>
              <w:right w:val="single" w:sz="4" w:space="0" w:color="auto"/>
            </w:tcBorders>
            <w:shd w:val="clear" w:color="auto" w:fill="auto"/>
            <w:noWrap/>
            <w:vAlign w:val="bottom"/>
            <w:hideMark/>
          </w:tcPr>
          <w:p w14:paraId="31A127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E74C2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9.091,00</w:t>
            </w:r>
          </w:p>
        </w:tc>
        <w:tc>
          <w:tcPr>
            <w:tcW w:w="1324" w:type="dxa"/>
            <w:tcBorders>
              <w:top w:val="nil"/>
              <w:left w:val="nil"/>
              <w:bottom w:val="single" w:sz="4" w:space="0" w:color="auto"/>
              <w:right w:val="single" w:sz="4" w:space="0" w:color="auto"/>
            </w:tcBorders>
            <w:shd w:val="clear" w:color="auto" w:fill="auto"/>
            <w:noWrap/>
            <w:vAlign w:val="bottom"/>
            <w:hideMark/>
          </w:tcPr>
          <w:p w14:paraId="304DC5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9.091,00</w:t>
            </w:r>
          </w:p>
        </w:tc>
        <w:tc>
          <w:tcPr>
            <w:tcW w:w="1312" w:type="dxa"/>
            <w:tcBorders>
              <w:top w:val="nil"/>
              <w:left w:val="nil"/>
              <w:bottom w:val="single" w:sz="4" w:space="0" w:color="auto"/>
              <w:right w:val="single" w:sz="4" w:space="0" w:color="auto"/>
            </w:tcBorders>
            <w:shd w:val="clear" w:color="auto" w:fill="auto"/>
            <w:noWrap/>
            <w:vAlign w:val="bottom"/>
            <w:hideMark/>
          </w:tcPr>
          <w:p w14:paraId="329BEA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9.091,00</w:t>
            </w:r>
          </w:p>
        </w:tc>
        <w:tc>
          <w:tcPr>
            <w:tcW w:w="767" w:type="dxa"/>
            <w:tcBorders>
              <w:top w:val="nil"/>
              <w:left w:val="nil"/>
              <w:bottom w:val="single" w:sz="4" w:space="0" w:color="auto"/>
              <w:right w:val="single" w:sz="4" w:space="0" w:color="auto"/>
            </w:tcBorders>
            <w:shd w:val="clear" w:color="auto" w:fill="auto"/>
            <w:noWrap/>
            <w:vAlign w:val="bottom"/>
            <w:hideMark/>
          </w:tcPr>
          <w:p w14:paraId="227372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1F5B9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AE9FE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DDE12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79C6DE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FB9E93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56D48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8.472,07</w:t>
            </w:r>
          </w:p>
        </w:tc>
        <w:tc>
          <w:tcPr>
            <w:tcW w:w="1396" w:type="dxa"/>
            <w:tcBorders>
              <w:top w:val="nil"/>
              <w:left w:val="nil"/>
              <w:bottom w:val="single" w:sz="4" w:space="0" w:color="auto"/>
              <w:right w:val="single" w:sz="4" w:space="0" w:color="auto"/>
            </w:tcBorders>
            <w:shd w:val="clear" w:color="auto" w:fill="auto"/>
            <w:noWrap/>
            <w:vAlign w:val="bottom"/>
            <w:hideMark/>
          </w:tcPr>
          <w:p w14:paraId="6C79B0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1.332,54</w:t>
            </w:r>
          </w:p>
        </w:tc>
        <w:tc>
          <w:tcPr>
            <w:tcW w:w="1240" w:type="dxa"/>
            <w:tcBorders>
              <w:top w:val="nil"/>
              <w:left w:val="nil"/>
              <w:bottom w:val="single" w:sz="4" w:space="0" w:color="auto"/>
              <w:right w:val="single" w:sz="4" w:space="0" w:color="auto"/>
            </w:tcBorders>
            <w:shd w:val="clear" w:color="auto" w:fill="auto"/>
            <w:noWrap/>
            <w:vAlign w:val="bottom"/>
            <w:hideMark/>
          </w:tcPr>
          <w:p w14:paraId="136831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22.562,00</w:t>
            </w:r>
          </w:p>
        </w:tc>
        <w:tc>
          <w:tcPr>
            <w:tcW w:w="1324" w:type="dxa"/>
            <w:tcBorders>
              <w:top w:val="nil"/>
              <w:left w:val="nil"/>
              <w:bottom w:val="single" w:sz="4" w:space="0" w:color="auto"/>
              <w:right w:val="single" w:sz="4" w:space="0" w:color="auto"/>
            </w:tcBorders>
            <w:shd w:val="clear" w:color="auto" w:fill="auto"/>
            <w:noWrap/>
            <w:vAlign w:val="bottom"/>
            <w:hideMark/>
          </w:tcPr>
          <w:p w14:paraId="1F3421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22.562,00</w:t>
            </w:r>
          </w:p>
        </w:tc>
        <w:tc>
          <w:tcPr>
            <w:tcW w:w="1312" w:type="dxa"/>
            <w:tcBorders>
              <w:top w:val="nil"/>
              <w:left w:val="nil"/>
              <w:bottom w:val="single" w:sz="4" w:space="0" w:color="auto"/>
              <w:right w:val="single" w:sz="4" w:space="0" w:color="auto"/>
            </w:tcBorders>
            <w:shd w:val="clear" w:color="auto" w:fill="auto"/>
            <w:noWrap/>
            <w:vAlign w:val="bottom"/>
            <w:hideMark/>
          </w:tcPr>
          <w:p w14:paraId="2DF26F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22.562,00</w:t>
            </w:r>
          </w:p>
        </w:tc>
        <w:tc>
          <w:tcPr>
            <w:tcW w:w="767" w:type="dxa"/>
            <w:tcBorders>
              <w:top w:val="nil"/>
              <w:left w:val="nil"/>
              <w:bottom w:val="single" w:sz="4" w:space="0" w:color="auto"/>
              <w:right w:val="single" w:sz="4" w:space="0" w:color="auto"/>
            </w:tcBorders>
            <w:shd w:val="clear" w:color="auto" w:fill="auto"/>
            <w:noWrap/>
            <w:vAlign w:val="bottom"/>
            <w:hideMark/>
          </w:tcPr>
          <w:p w14:paraId="48A27C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15,73</w:t>
            </w:r>
          </w:p>
        </w:tc>
        <w:tc>
          <w:tcPr>
            <w:tcW w:w="821" w:type="dxa"/>
            <w:tcBorders>
              <w:top w:val="nil"/>
              <w:left w:val="nil"/>
              <w:bottom w:val="single" w:sz="4" w:space="0" w:color="auto"/>
              <w:right w:val="single" w:sz="4" w:space="0" w:color="auto"/>
            </w:tcBorders>
            <w:shd w:val="clear" w:color="auto" w:fill="auto"/>
            <w:noWrap/>
            <w:vAlign w:val="bottom"/>
            <w:hideMark/>
          </w:tcPr>
          <w:p w14:paraId="1C9EB2E4" w14:textId="77777777" w:rsidR="009C4252" w:rsidRPr="009C4252" w:rsidRDefault="009C4252" w:rsidP="009C4252">
            <w:pPr>
              <w:spacing w:after="0" w:line="240" w:lineRule="auto"/>
              <w:jc w:val="center"/>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w:t>
            </w:r>
          </w:p>
        </w:tc>
        <w:tc>
          <w:tcPr>
            <w:tcW w:w="839" w:type="dxa"/>
            <w:tcBorders>
              <w:top w:val="nil"/>
              <w:left w:val="nil"/>
              <w:bottom w:val="single" w:sz="4" w:space="0" w:color="auto"/>
              <w:right w:val="single" w:sz="4" w:space="0" w:color="auto"/>
            </w:tcBorders>
            <w:shd w:val="clear" w:color="auto" w:fill="auto"/>
            <w:noWrap/>
            <w:vAlign w:val="bottom"/>
            <w:hideMark/>
          </w:tcPr>
          <w:p w14:paraId="0F4189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05067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0E40A1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732192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3821A7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28,54</w:t>
            </w:r>
          </w:p>
        </w:tc>
        <w:tc>
          <w:tcPr>
            <w:tcW w:w="1396" w:type="dxa"/>
            <w:tcBorders>
              <w:top w:val="nil"/>
              <w:left w:val="nil"/>
              <w:bottom w:val="single" w:sz="4" w:space="0" w:color="auto"/>
              <w:right w:val="single" w:sz="4" w:space="0" w:color="auto"/>
            </w:tcBorders>
            <w:shd w:val="clear" w:color="auto" w:fill="auto"/>
            <w:noWrap/>
            <w:vAlign w:val="bottom"/>
            <w:hideMark/>
          </w:tcPr>
          <w:p w14:paraId="7E1DBB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59FB0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w:t>
            </w:r>
          </w:p>
        </w:tc>
        <w:tc>
          <w:tcPr>
            <w:tcW w:w="1324" w:type="dxa"/>
            <w:tcBorders>
              <w:top w:val="nil"/>
              <w:left w:val="nil"/>
              <w:bottom w:val="single" w:sz="4" w:space="0" w:color="auto"/>
              <w:right w:val="single" w:sz="4" w:space="0" w:color="auto"/>
            </w:tcBorders>
            <w:shd w:val="clear" w:color="auto" w:fill="auto"/>
            <w:noWrap/>
            <w:vAlign w:val="bottom"/>
            <w:hideMark/>
          </w:tcPr>
          <w:p w14:paraId="6A3015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w:t>
            </w:r>
          </w:p>
        </w:tc>
        <w:tc>
          <w:tcPr>
            <w:tcW w:w="1312" w:type="dxa"/>
            <w:tcBorders>
              <w:top w:val="nil"/>
              <w:left w:val="nil"/>
              <w:bottom w:val="single" w:sz="4" w:space="0" w:color="auto"/>
              <w:right w:val="single" w:sz="4" w:space="0" w:color="auto"/>
            </w:tcBorders>
            <w:shd w:val="clear" w:color="auto" w:fill="auto"/>
            <w:noWrap/>
            <w:vAlign w:val="bottom"/>
            <w:hideMark/>
          </w:tcPr>
          <w:p w14:paraId="51B08C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w:t>
            </w:r>
          </w:p>
        </w:tc>
        <w:tc>
          <w:tcPr>
            <w:tcW w:w="767" w:type="dxa"/>
            <w:tcBorders>
              <w:top w:val="nil"/>
              <w:left w:val="nil"/>
              <w:bottom w:val="single" w:sz="4" w:space="0" w:color="auto"/>
              <w:right w:val="single" w:sz="4" w:space="0" w:color="auto"/>
            </w:tcBorders>
            <w:shd w:val="clear" w:color="auto" w:fill="auto"/>
            <w:noWrap/>
            <w:vAlign w:val="bottom"/>
            <w:hideMark/>
          </w:tcPr>
          <w:p w14:paraId="7D07B3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B7CF1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33D9C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D9D26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45E113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763B74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BD64A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6EC4D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2773A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8.096,00</w:t>
            </w:r>
          </w:p>
        </w:tc>
        <w:tc>
          <w:tcPr>
            <w:tcW w:w="1324" w:type="dxa"/>
            <w:tcBorders>
              <w:top w:val="nil"/>
              <w:left w:val="nil"/>
              <w:bottom w:val="single" w:sz="4" w:space="0" w:color="auto"/>
              <w:right w:val="single" w:sz="4" w:space="0" w:color="auto"/>
            </w:tcBorders>
            <w:shd w:val="clear" w:color="auto" w:fill="auto"/>
            <w:noWrap/>
            <w:vAlign w:val="bottom"/>
            <w:hideMark/>
          </w:tcPr>
          <w:p w14:paraId="52FA9E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8.096,00</w:t>
            </w:r>
          </w:p>
        </w:tc>
        <w:tc>
          <w:tcPr>
            <w:tcW w:w="1312" w:type="dxa"/>
            <w:tcBorders>
              <w:top w:val="nil"/>
              <w:left w:val="nil"/>
              <w:bottom w:val="single" w:sz="4" w:space="0" w:color="auto"/>
              <w:right w:val="single" w:sz="4" w:space="0" w:color="auto"/>
            </w:tcBorders>
            <w:shd w:val="clear" w:color="auto" w:fill="auto"/>
            <w:noWrap/>
            <w:vAlign w:val="bottom"/>
            <w:hideMark/>
          </w:tcPr>
          <w:p w14:paraId="73ADB9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8.096,00</w:t>
            </w:r>
          </w:p>
        </w:tc>
        <w:tc>
          <w:tcPr>
            <w:tcW w:w="767" w:type="dxa"/>
            <w:tcBorders>
              <w:top w:val="nil"/>
              <w:left w:val="nil"/>
              <w:bottom w:val="single" w:sz="4" w:space="0" w:color="auto"/>
              <w:right w:val="single" w:sz="4" w:space="0" w:color="auto"/>
            </w:tcBorders>
            <w:shd w:val="clear" w:color="auto" w:fill="auto"/>
            <w:noWrap/>
            <w:vAlign w:val="bottom"/>
            <w:hideMark/>
          </w:tcPr>
          <w:p w14:paraId="6AC204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041C8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6A7BA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BAA03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031272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7C78DF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E3A55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EDD69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F2BF4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8.096,00</w:t>
            </w:r>
          </w:p>
        </w:tc>
        <w:tc>
          <w:tcPr>
            <w:tcW w:w="1324" w:type="dxa"/>
            <w:tcBorders>
              <w:top w:val="nil"/>
              <w:left w:val="nil"/>
              <w:bottom w:val="single" w:sz="4" w:space="0" w:color="auto"/>
              <w:right w:val="single" w:sz="4" w:space="0" w:color="auto"/>
            </w:tcBorders>
            <w:shd w:val="clear" w:color="auto" w:fill="auto"/>
            <w:noWrap/>
            <w:vAlign w:val="bottom"/>
            <w:hideMark/>
          </w:tcPr>
          <w:p w14:paraId="644261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8.096,00</w:t>
            </w:r>
          </w:p>
        </w:tc>
        <w:tc>
          <w:tcPr>
            <w:tcW w:w="1312" w:type="dxa"/>
            <w:tcBorders>
              <w:top w:val="nil"/>
              <w:left w:val="nil"/>
              <w:bottom w:val="single" w:sz="4" w:space="0" w:color="auto"/>
              <w:right w:val="single" w:sz="4" w:space="0" w:color="auto"/>
            </w:tcBorders>
            <w:shd w:val="clear" w:color="auto" w:fill="auto"/>
            <w:noWrap/>
            <w:vAlign w:val="bottom"/>
            <w:hideMark/>
          </w:tcPr>
          <w:p w14:paraId="61B647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8.096,00</w:t>
            </w:r>
          </w:p>
        </w:tc>
        <w:tc>
          <w:tcPr>
            <w:tcW w:w="767" w:type="dxa"/>
            <w:tcBorders>
              <w:top w:val="nil"/>
              <w:left w:val="nil"/>
              <w:bottom w:val="single" w:sz="4" w:space="0" w:color="auto"/>
              <w:right w:val="single" w:sz="4" w:space="0" w:color="auto"/>
            </w:tcBorders>
            <w:shd w:val="clear" w:color="auto" w:fill="auto"/>
            <w:noWrap/>
            <w:vAlign w:val="bottom"/>
            <w:hideMark/>
          </w:tcPr>
          <w:p w14:paraId="28E9BC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A029A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0DDEF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D34DD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A9206A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8B7ED4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14894F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2C418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3.597,58</w:t>
            </w:r>
          </w:p>
        </w:tc>
        <w:tc>
          <w:tcPr>
            <w:tcW w:w="1240" w:type="dxa"/>
            <w:tcBorders>
              <w:top w:val="nil"/>
              <w:left w:val="nil"/>
              <w:bottom w:val="single" w:sz="4" w:space="0" w:color="auto"/>
              <w:right w:val="single" w:sz="4" w:space="0" w:color="auto"/>
            </w:tcBorders>
            <w:shd w:val="clear" w:color="000000" w:fill="FFFF99"/>
            <w:noWrap/>
            <w:vAlign w:val="bottom"/>
            <w:hideMark/>
          </w:tcPr>
          <w:p w14:paraId="67F21A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4DEBBE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7FA1E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18280E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6973C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304C1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88C54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FA87CB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F169DF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C9407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5F308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3.597,58</w:t>
            </w:r>
          </w:p>
        </w:tc>
        <w:tc>
          <w:tcPr>
            <w:tcW w:w="1240" w:type="dxa"/>
            <w:tcBorders>
              <w:top w:val="nil"/>
              <w:left w:val="nil"/>
              <w:bottom w:val="single" w:sz="4" w:space="0" w:color="auto"/>
              <w:right w:val="single" w:sz="4" w:space="0" w:color="auto"/>
            </w:tcBorders>
            <w:shd w:val="clear" w:color="auto" w:fill="auto"/>
            <w:noWrap/>
            <w:vAlign w:val="bottom"/>
            <w:hideMark/>
          </w:tcPr>
          <w:p w14:paraId="479784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AC159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6877A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67C07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F4493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4C92C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4BF72E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8DA227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C515B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C3217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8C473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3.597,58</w:t>
            </w:r>
          </w:p>
        </w:tc>
        <w:tc>
          <w:tcPr>
            <w:tcW w:w="1240" w:type="dxa"/>
            <w:tcBorders>
              <w:top w:val="nil"/>
              <w:left w:val="nil"/>
              <w:bottom w:val="single" w:sz="4" w:space="0" w:color="auto"/>
              <w:right w:val="single" w:sz="4" w:space="0" w:color="auto"/>
            </w:tcBorders>
            <w:shd w:val="clear" w:color="auto" w:fill="auto"/>
            <w:noWrap/>
            <w:vAlign w:val="bottom"/>
            <w:hideMark/>
          </w:tcPr>
          <w:p w14:paraId="0382E8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012D3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D47DF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94A15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A295E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02B4D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8365E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0C11D3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368AAA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A500012 Financiranje redovne djelatnosti auto škole</w:t>
            </w:r>
          </w:p>
        </w:tc>
        <w:tc>
          <w:tcPr>
            <w:tcW w:w="1425" w:type="dxa"/>
            <w:tcBorders>
              <w:top w:val="nil"/>
              <w:left w:val="nil"/>
              <w:bottom w:val="single" w:sz="4" w:space="0" w:color="auto"/>
              <w:right w:val="single" w:sz="4" w:space="0" w:color="auto"/>
            </w:tcBorders>
            <w:shd w:val="clear" w:color="000000" w:fill="CCCCFF"/>
            <w:noWrap/>
            <w:vAlign w:val="bottom"/>
            <w:hideMark/>
          </w:tcPr>
          <w:p w14:paraId="2ADBC7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35.766,12</w:t>
            </w:r>
          </w:p>
        </w:tc>
        <w:tc>
          <w:tcPr>
            <w:tcW w:w="1396" w:type="dxa"/>
            <w:tcBorders>
              <w:top w:val="nil"/>
              <w:left w:val="nil"/>
              <w:bottom w:val="single" w:sz="4" w:space="0" w:color="auto"/>
              <w:right w:val="single" w:sz="4" w:space="0" w:color="auto"/>
            </w:tcBorders>
            <w:shd w:val="clear" w:color="000000" w:fill="CCCCFF"/>
            <w:noWrap/>
            <w:vAlign w:val="bottom"/>
            <w:hideMark/>
          </w:tcPr>
          <w:p w14:paraId="4C8BB9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16.880,63</w:t>
            </w:r>
          </w:p>
        </w:tc>
        <w:tc>
          <w:tcPr>
            <w:tcW w:w="1240" w:type="dxa"/>
            <w:tcBorders>
              <w:top w:val="nil"/>
              <w:left w:val="nil"/>
              <w:bottom w:val="single" w:sz="4" w:space="0" w:color="auto"/>
              <w:right w:val="single" w:sz="4" w:space="0" w:color="auto"/>
            </w:tcBorders>
            <w:shd w:val="clear" w:color="000000" w:fill="CCCCFF"/>
            <w:noWrap/>
            <w:vAlign w:val="bottom"/>
            <w:hideMark/>
          </w:tcPr>
          <w:p w14:paraId="2756EF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4D2D44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5CABC8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45335E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47,20</w:t>
            </w:r>
          </w:p>
        </w:tc>
        <w:tc>
          <w:tcPr>
            <w:tcW w:w="821" w:type="dxa"/>
            <w:tcBorders>
              <w:top w:val="nil"/>
              <w:left w:val="nil"/>
              <w:bottom w:val="single" w:sz="4" w:space="0" w:color="auto"/>
              <w:right w:val="single" w:sz="4" w:space="0" w:color="auto"/>
            </w:tcBorders>
            <w:shd w:val="clear" w:color="000000" w:fill="CCCCFF"/>
            <w:noWrap/>
            <w:vAlign w:val="bottom"/>
            <w:hideMark/>
          </w:tcPr>
          <w:p w14:paraId="5EC79F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B3E0B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64A05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DFA21A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B89D50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08F0C5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35.766,12</w:t>
            </w:r>
          </w:p>
        </w:tc>
        <w:tc>
          <w:tcPr>
            <w:tcW w:w="1396" w:type="dxa"/>
            <w:tcBorders>
              <w:top w:val="nil"/>
              <w:left w:val="nil"/>
              <w:bottom w:val="single" w:sz="4" w:space="0" w:color="auto"/>
              <w:right w:val="single" w:sz="4" w:space="0" w:color="auto"/>
            </w:tcBorders>
            <w:shd w:val="clear" w:color="000000" w:fill="FFFF99"/>
            <w:noWrap/>
            <w:vAlign w:val="bottom"/>
            <w:hideMark/>
          </w:tcPr>
          <w:p w14:paraId="17CE07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16.875,45</w:t>
            </w:r>
          </w:p>
        </w:tc>
        <w:tc>
          <w:tcPr>
            <w:tcW w:w="1240" w:type="dxa"/>
            <w:tcBorders>
              <w:top w:val="nil"/>
              <w:left w:val="nil"/>
              <w:bottom w:val="single" w:sz="4" w:space="0" w:color="auto"/>
              <w:right w:val="single" w:sz="4" w:space="0" w:color="auto"/>
            </w:tcBorders>
            <w:shd w:val="clear" w:color="000000" w:fill="FFFF99"/>
            <w:noWrap/>
            <w:vAlign w:val="bottom"/>
            <w:hideMark/>
          </w:tcPr>
          <w:p w14:paraId="5612A0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39ACE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4E967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92F63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47,18</w:t>
            </w:r>
          </w:p>
        </w:tc>
        <w:tc>
          <w:tcPr>
            <w:tcW w:w="821" w:type="dxa"/>
            <w:tcBorders>
              <w:top w:val="nil"/>
              <w:left w:val="nil"/>
              <w:bottom w:val="single" w:sz="4" w:space="0" w:color="auto"/>
              <w:right w:val="single" w:sz="4" w:space="0" w:color="auto"/>
            </w:tcBorders>
            <w:shd w:val="clear" w:color="000000" w:fill="FFFF99"/>
            <w:noWrap/>
            <w:vAlign w:val="bottom"/>
            <w:hideMark/>
          </w:tcPr>
          <w:p w14:paraId="7A0CFE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F9457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8FEB1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69FBD7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FEB0B7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37165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35.766,12</w:t>
            </w:r>
          </w:p>
        </w:tc>
        <w:tc>
          <w:tcPr>
            <w:tcW w:w="1396" w:type="dxa"/>
            <w:tcBorders>
              <w:top w:val="nil"/>
              <w:left w:val="nil"/>
              <w:bottom w:val="single" w:sz="4" w:space="0" w:color="auto"/>
              <w:right w:val="single" w:sz="4" w:space="0" w:color="auto"/>
            </w:tcBorders>
            <w:shd w:val="clear" w:color="auto" w:fill="auto"/>
            <w:noWrap/>
            <w:vAlign w:val="bottom"/>
            <w:hideMark/>
          </w:tcPr>
          <w:p w14:paraId="6048B0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16.875,45</w:t>
            </w:r>
          </w:p>
        </w:tc>
        <w:tc>
          <w:tcPr>
            <w:tcW w:w="1240" w:type="dxa"/>
            <w:tcBorders>
              <w:top w:val="nil"/>
              <w:left w:val="nil"/>
              <w:bottom w:val="single" w:sz="4" w:space="0" w:color="auto"/>
              <w:right w:val="single" w:sz="4" w:space="0" w:color="auto"/>
            </w:tcBorders>
            <w:shd w:val="clear" w:color="auto" w:fill="auto"/>
            <w:noWrap/>
            <w:vAlign w:val="bottom"/>
            <w:hideMark/>
          </w:tcPr>
          <w:p w14:paraId="5F9FD5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1BC7F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7630C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DD747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47,18</w:t>
            </w:r>
          </w:p>
        </w:tc>
        <w:tc>
          <w:tcPr>
            <w:tcW w:w="821" w:type="dxa"/>
            <w:tcBorders>
              <w:top w:val="nil"/>
              <w:left w:val="nil"/>
              <w:bottom w:val="single" w:sz="4" w:space="0" w:color="auto"/>
              <w:right w:val="single" w:sz="4" w:space="0" w:color="auto"/>
            </w:tcBorders>
            <w:shd w:val="clear" w:color="auto" w:fill="auto"/>
            <w:noWrap/>
            <w:vAlign w:val="bottom"/>
            <w:hideMark/>
          </w:tcPr>
          <w:p w14:paraId="46E1F7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5D416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48112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46FD79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934788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697A17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25.924,26</w:t>
            </w:r>
          </w:p>
        </w:tc>
        <w:tc>
          <w:tcPr>
            <w:tcW w:w="1396" w:type="dxa"/>
            <w:tcBorders>
              <w:top w:val="nil"/>
              <w:left w:val="nil"/>
              <w:bottom w:val="single" w:sz="4" w:space="0" w:color="auto"/>
              <w:right w:val="single" w:sz="4" w:space="0" w:color="auto"/>
            </w:tcBorders>
            <w:shd w:val="clear" w:color="auto" w:fill="auto"/>
            <w:noWrap/>
            <w:vAlign w:val="bottom"/>
            <w:hideMark/>
          </w:tcPr>
          <w:p w14:paraId="0BEAAB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13.384,17</w:t>
            </w:r>
          </w:p>
        </w:tc>
        <w:tc>
          <w:tcPr>
            <w:tcW w:w="1240" w:type="dxa"/>
            <w:tcBorders>
              <w:top w:val="nil"/>
              <w:left w:val="nil"/>
              <w:bottom w:val="single" w:sz="4" w:space="0" w:color="auto"/>
              <w:right w:val="single" w:sz="4" w:space="0" w:color="auto"/>
            </w:tcBorders>
            <w:shd w:val="clear" w:color="auto" w:fill="auto"/>
            <w:noWrap/>
            <w:vAlign w:val="bottom"/>
            <w:hideMark/>
          </w:tcPr>
          <w:p w14:paraId="44CBBA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6B1E0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0F144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2EC70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51,63</w:t>
            </w:r>
          </w:p>
        </w:tc>
        <w:tc>
          <w:tcPr>
            <w:tcW w:w="821" w:type="dxa"/>
            <w:tcBorders>
              <w:top w:val="nil"/>
              <w:left w:val="nil"/>
              <w:bottom w:val="single" w:sz="4" w:space="0" w:color="auto"/>
              <w:right w:val="single" w:sz="4" w:space="0" w:color="auto"/>
            </w:tcBorders>
            <w:shd w:val="clear" w:color="auto" w:fill="auto"/>
            <w:noWrap/>
            <w:vAlign w:val="bottom"/>
            <w:hideMark/>
          </w:tcPr>
          <w:p w14:paraId="03A806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002EA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AF5D8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92B890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1AF027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D9DF8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9.421,41</w:t>
            </w:r>
          </w:p>
        </w:tc>
        <w:tc>
          <w:tcPr>
            <w:tcW w:w="1396" w:type="dxa"/>
            <w:tcBorders>
              <w:top w:val="nil"/>
              <w:left w:val="nil"/>
              <w:bottom w:val="single" w:sz="4" w:space="0" w:color="auto"/>
              <w:right w:val="single" w:sz="4" w:space="0" w:color="auto"/>
            </w:tcBorders>
            <w:shd w:val="clear" w:color="auto" w:fill="auto"/>
            <w:noWrap/>
            <w:vAlign w:val="bottom"/>
            <w:hideMark/>
          </w:tcPr>
          <w:p w14:paraId="205C9F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3.447,88</w:t>
            </w:r>
          </w:p>
        </w:tc>
        <w:tc>
          <w:tcPr>
            <w:tcW w:w="1240" w:type="dxa"/>
            <w:tcBorders>
              <w:top w:val="nil"/>
              <w:left w:val="nil"/>
              <w:bottom w:val="single" w:sz="4" w:space="0" w:color="auto"/>
              <w:right w:val="single" w:sz="4" w:space="0" w:color="auto"/>
            </w:tcBorders>
            <w:shd w:val="clear" w:color="auto" w:fill="auto"/>
            <w:noWrap/>
            <w:vAlign w:val="bottom"/>
            <w:hideMark/>
          </w:tcPr>
          <w:p w14:paraId="1C5B77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BFC92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39698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35435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36,60</w:t>
            </w:r>
          </w:p>
        </w:tc>
        <w:tc>
          <w:tcPr>
            <w:tcW w:w="821" w:type="dxa"/>
            <w:tcBorders>
              <w:top w:val="nil"/>
              <w:left w:val="nil"/>
              <w:bottom w:val="single" w:sz="4" w:space="0" w:color="auto"/>
              <w:right w:val="single" w:sz="4" w:space="0" w:color="auto"/>
            </w:tcBorders>
            <w:shd w:val="clear" w:color="auto" w:fill="auto"/>
            <w:noWrap/>
            <w:vAlign w:val="bottom"/>
            <w:hideMark/>
          </w:tcPr>
          <w:p w14:paraId="30A344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2969D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737F7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DD53B4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635FDC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71F871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420,45</w:t>
            </w:r>
          </w:p>
        </w:tc>
        <w:tc>
          <w:tcPr>
            <w:tcW w:w="1396" w:type="dxa"/>
            <w:tcBorders>
              <w:top w:val="nil"/>
              <w:left w:val="nil"/>
              <w:bottom w:val="single" w:sz="4" w:space="0" w:color="auto"/>
              <w:right w:val="single" w:sz="4" w:space="0" w:color="auto"/>
            </w:tcBorders>
            <w:shd w:val="clear" w:color="auto" w:fill="auto"/>
            <w:noWrap/>
            <w:vAlign w:val="bottom"/>
            <w:hideMark/>
          </w:tcPr>
          <w:p w14:paraId="6315F8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43,40</w:t>
            </w:r>
          </w:p>
        </w:tc>
        <w:tc>
          <w:tcPr>
            <w:tcW w:w="1240" w:type="dxa"/>
            <w:tcBorders>
              <w:top w:val="nil"/>
              <w:left w:val="nil"/>
              <w:bottom w:val="single" w:sz="4" w:space="0" w:color="auto"/>
              <w:right w:val="single" w:sz="4" w:space="0" w:color="auto"/>
            </w:tcBorders>
            <w:shd w:val="clear" w:color="auto" w:fill="auto"/>
            <w:noWrap/>
            <w:vAlign w:val="bottom"/>
            <w:hideMark/>
          </w:tcPr>
          <w:p w14:paraId="5CDFE6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48ADC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E2F1E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0ABF3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10,32</w:t>
            </w:r>
          </w:p>
        </w:tc>
        <w:tc>
          <w:tcPr>
            <w:tcW w:w="821" w:type="dxa"/>
            <w:tcBorders>
              <w:top w:val="nil"/>
              <w:left w:val="nil"/>
              <w:bottom w:val="single" w:sz="4" w:space="0" w:color="auto"/>
              <w:right w:val="single" w:sz="4" w:space="0" w:color="auto"/>
            </w:tcBorders>
            <w:shd w:val="clear" w:color="auto" w:fill="auto"/>
            <w:noWrap/>
            <w:vAlign w:val="bottom"/>
            <w:hideMark/>
          </w:tcPr>
          <w:p w14:paraId="3F9D040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5B146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CE9BB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7343B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850BE6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174D1F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04CEA2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5,18</w:t>
            </w:r>
          </w:p>
        </w:tc>
        <w:tc>
          <w:tcPr>
            <w:tcW w:w="1240" w:type="dxa"/>
            <w:tcBorders>
              <w:top w:val="nil"/>
              <w:left w:val="nil"/>
              <w:bottom w:val="single" w:sz="4" w:space="0" w:color="auto"/>
              <w:right w:val="single" w:sz="4" w:space="0" w:color="auto"/>
            </w:tcBorders>
            <w:shd w:val="clear" w:color="000000" w:fill="FFFF99"/>
            <w:noWrap/>
            <w:vAlign w:val="bottom"/>
            <w:hideMark/>
          </w:tcPr>
          <w:p w14:paraId="064026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5FF32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A50C4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798C4C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AC0F32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73C43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DE64D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B42E53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9CABC1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5BE03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59631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5,18</w:t>
            </w:r>
          </w:p>
        </w:tc>
        <w:tc>
          <w:tcPr>
            <w:tcW w:w="1240" w:type="dxa"/>
            <w:tcBorders>
              <w:top w:val="nil"/>
              <w:left w:val="nil"/>
              <w:bottom w:val="single" w:sz="4" w:space="0" w:color="auto"/>
              <w:right w:val="single" w:sz="4" w:space="0" w:color="auto"/>
            </w:tcBorders>
            <w:shd w:val="clear" w:color="auto" w:fill="auto"/>
            <w:noWrap/>
            <w:vAlign w:val="bottom"/>
            <w:hideMark/>
          </w:tcPr>
          <w:p w14:paraId="6DE8AD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24511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ECB22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1EED3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2299B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1320D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83D85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CF2FF6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05F228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D7601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31A1B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5,18</w:t>
            </w:r>
          </w:p>
        </w:tc>
        <w:tc>
          <w:tcPr>
            <w:tcW w:w="1240" w:type="dxa"/>
            <w:tcBorders>
              <w:top w:val="nil"/>
              <w:left w:val="nil"/>
              <w:bottom w:val="single" w:sz="4" w:space="0" w:color="auto"/>
              <w:right w:val="single" w:sz="4" w:space="0" w:color="auto"/>
            </w:tcBorders>
            <w:shd w:val="clear" w:color="auto" w:fill="auto"/>
            <w:noWrap/>
            <w:vAlign w:val="bottom"/>
            <w:hideMark/>
          </w:tcPr>
          <w:p w14:paraId="4B968E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9E968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A66B6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16A82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E0C0D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F6FE7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3227B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E6D81F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13D975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A500020 Financiranje zajedničkih službi</w:t>
            </w:r>
          </w:p>
        </w:tc>
        <w:tc>
          <w:tcPr>
            <w:tcW w:w="1425" w:type="dxa"/>
            <w:tcBorders>
              <w:top w:val="nil"/>
              <w:left w:val="nil"/>
              <w:bottom w:val="single" w:sz="4" w:space="0" w:color="auto"/>
              <w:right w:val="single" w:sz="4" w:space="0" w:color="auto"/>
            </w:tcBorders>
            <w:shd w:val="clear" w:color="000000" w:fill="CCCCFF"/>
            <w:noWrap/>
            <w:vAlign w:val="bottom"/>
            <w:hideMark/>
          </w:tcPr>
          <w:p w14:paraId="66471B1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50E6A7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3BC066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219.722,00</w:t>
            </w:r>
          </w:p>
        </w:tc>
        <w:tc>
          <w:tcPr>
            <w:tcW w:w="1324" w:type="dxa"/>
            <w:tcBorders>
              <w:top w:val="nil"/>
              <w:left w:val="nil"/>
              <w:bottom w:val="single" w:sz="4" w:space="0" w:color="auto"/>
              <w:right w:val="single" w:sz="4" w:space="0" w:color="auto"/>
            </w:tcBorders>
            <w:shd w:val="clear" w:color="000000" w:fill="CCCCFF"/>
            <w:noWrap/>
            <w:vAlign w:val="bottom"/>
            <w:hideMark/>
          </w:tcPr>
          <w:p w14:paraId="5F15D1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219.722,00</w:t>
            </w:r>
          </w:p>
        </w:tc>
        <w:tc>
          <w:tcPr>
            <w:tcW w:w="1312" w:type="dxa"/>
            <w:tcBorders>
              <w:top w:val="nil"/>
              <w:left w:val="nil"/>
              <w:bottom w:val="single" w:sz="4" w:space="0" w:color="auto"/>
              <w:right w:val="single" w:sz="4" w:space="0" w:color="auto"/>
            </w:tcBorders>
            <w:shd w:val="clear" w:color="000000" w:fill="CCCCFF"/>
            <w:noWrap/>
            <w:vAlign w:val="bottom"/>
            <w:hideMark/>
          </w:tcPr>
          <w:p w14:paraId="63135B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219.722,00</w:t>
            </w:r>
          </w:p>
        </w:tc>
        <w:tc>
          <w:tcPr>
            <w:tcW w:w="767" w:type="dxa"/>
            <w:tcBorders>
              <w:top w:val="nil"/>
              <w:left w:val="nil"/>
              <w:bottom w:val="single" w:sz="4" w:space="0" w:color="auto"/>
              <w:right w:val="single" w:sz="4" w:space="0" w:color="auto"/>
            </w:tcBorders>
            <w:shd w:val="clear" w:color="000000" w:fill="CCCCFF"/>
            <w:noWrap/>
            <w:vAlign w:val="bottom"/>
            <w:hideMark/>
          </w:tcPr>
          <w:p w14:paraId="78A30C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221A5E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68A362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5F0358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8633D7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A20E05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6E5B0C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4BC5B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90F0B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219.722,00</w:t>
            </w:r>
          </w:p>
        </w:tc>
        <w:tc>
          <w:tcPr>
            <w:tcW w:w="1324" w:type="dxa"/>
            <w:tcBorders>
              <w:top w:val="nil"/>
              <w:left w:val="nil"/>
              <w:bottom w:val="single" w:sz="4" w:space="0" w:color="auto"/>
              <w:right w:val="single" w:sz="4" w:space="0" w:color="auto"/>
            </w:tcBorders>
            <w:shd w:val="clear" w:color="000000" w:fill="FFFF99"/>
            <w:noWrap/>
            <w:vAlign w:val="bottom"/>
            <w:hideMark/>
          </w:tcPr>
          <w:p w14:paraId="3141AA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219.722,00</w:t>
            </w:r>
          </w:p>
        </w:tc>
        <w:tc>
          <w:tcPr>
            <w:tcW w:w="1312" w:type="dxa"/>
            <w:tcBorders>
              <w:top w:val="nil"/>
              <w:left w:val="nil"/>
              <w:bottom w:val="single" w:sz="4" w:space="0" w:color="auto"/>
              <w:right w:val="single" w:sz="4" w:space="0" w:color="auto"/>
            </w:tcBorders>
            <w:shd w:val="clear" w:color="000000" w:fill="FFFF99"/>
            <w:noWrap/>
            <w:vAlign w:val="bottom"/>
            <w:hideMark/>
          </w:tcPr>
          <w:p w14:paraId="3F2FFE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219.722,00</w:t>
            </w:r>
          </w:p>
        </w:tc>
        <w:tc>
          <w:tcPr>
            <w:tcW w:w="767" w:type="dxa"/>
            <w:tcBorders>
              <w:top w:val="nil"/>
              <w:left w:val="nil"/>
              <w:bottom w:val="single" w:sz="4" w:space="0" w:color="auto"/>
              <w:right w:val="single" w:sz="4" w:space="0" w:color="auto"/>
            </w:tcBorders>
            <w:shd w:val="clear" w:color="000000" w:fill="FFFF99"/>
            <w:noWrap/>
            <w:vAlign w:val="bottom"/>
            <w:hideMark/>
          </w:tcPr>
          <w:p w14:paraId="2F3518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307F78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3AFF2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FE5A7C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B6556F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239B77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78C8E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6463B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F6EFD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218.395,00</w:t>
            </w:r>
          </w:p>
        </w:tc>
        <w:tc>
          <w:tcPr>
            <w:tcW w:w="1324" w:type="dxa"/>
            <w:tcBorders>
              <w:top w:val="nil"/>
              <w:left w:val="nil"/>
              <w:bottom w:val="single" w:sz="4" w:space="0" w:color="auto"/>
              <w:right w:val="single" w:sz="4" w:space="0" w:color="auto"/>
            </w:tcBorders>
            <w:shd w:val="clear" w:color="auto" w:fill="auto"/>
            <w:noWrap/>
            <w:vAlign w:val="bottom"/>
            <w:hideMark/>
          </w:tcPr>
          <w:p w14:paraId="200E85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218.395,00</w:t>
            </w:r>
          </w:p>
        </w:tc>
        <w:tc>
          <w:tcPr>
            <w:tcW w:w="1312" w:type="dxa"/>
            <w:tcBorders>
              <w:top w:val="nil"/>
              <w:left w:val="nil"/>
              <w:bottom w:val="single" w:sz="4" w:space="0" w:color="auto"/>
              <w:right w:val="single" w:sz="4" w:space="0" w:color="auto"/>
            </w:tcBorders>
            <w:shd w:val="clear" w:color="auto" w:fill="auto"/>
            <w:noWrap/>
            <w:vAlign w:val="bottom"/>
            <w:hideMark/>
          </w:tcPr>
          <w:p w14:paraId="681F3ED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218.395,00</w:t>
            </w:r>
          </w:p>
        </w:tc>
        <w:tc>
          <w:tcPr>
            <w:tcW w:w="767" w:type="dxa"/>
            <w:tcBorders>
              <w:top w:val="nil"/>
              <w:left w:val="nil"/>
              <w:bottom w:val="single" w:sz="4" w:space="0" w:color="auto"/>
              <w:right w:val="single" w:sz="4" w:space="0" w:color="auto"/>
            </w:tcBorders>
            <w:shd w:val="clear" w:color="auto" w:fill="auto"/>
            <w:noWrap/>
            <w:vAlign w:val="bottom"/>
            <w:hideMark/>
          </w:tcPr>
          <w:p w14:paraId="11B99F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9225D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67112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AE5C2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52809E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9C52C7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40F713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1B01E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C8C04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178.976,00</w:t>
            </w:r>
          </w:p>
        </w:tc>
        <w:tc>
          <w:tcPr>
            <w:tcW w:w="1324" w:type="dxa"/>
            <w:tcBorders>
              <w:top w:val="nil"/>
              <w:left w:val="nil"/>
              <w:bottom w:val="single" w:sz="4" w:space="0" w:color="auto"/>
              <w:right w:val="single" w:sz="4" w:space="0" w:color="auto"/>
            </w:tcBorders>
            <w:shd w:val="clear" w:color="auto" w:fill="auto"/>
            <w:noWrap/>
            <w:vAlign w:val="bottom"/>
            <w:hideMark/>
          </w:tcPr>
          <w:p w14:paraId="6292B8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178.976,00</w:t>
            </w:r>
          </w:p>
        </w:tc>
        <w:tc>
          <w:tcPr>
            <w:tcW w:w="1312" w:type="dxa"/>
            <w:tcBorders>
              <w:top w:val="nil"/>
              <w:left w:val="nil"/>
              <w:bottom w:val="single" w:sz="4" w:space="0" w:color="auto"/>
              <w:right w:val="single" w:sz="4" w:space="0" w:color="auto"/>
            </w:tcBorders>
            <w:shd w:val="clear" w:color="auto" w:fill="auto"/>
            <w:noWrap/>
            <w:vAlign w:val="bottom"/>
            <w:hideMark/>
          </w:tcPr>
          <w:p w14:paraId="31C52C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178.976,00</w:t>
            </w:r>
          </w:p>
        </w:tc>
        <w:tc>
          <w:tcPr>
            <w:tcW w:w="767" w:type="dxa"/>
            <w:tcBorders>
              <w:top w:val="nil"/>
              <w:left w:val="nil"/>
              <w:bottom w:val="single" w:sz="4" w:space="0" w:color="auto"/>
              <w:right w:val="single" w:sz="4" w:space="0" w:color="auto"/>
            </w:tcBorders>
            <w:shd w:val="clear" w:color="auto" w:fill="auto"/>
            <w:noWrap/>
            <w:vAlign w:val="bottom"/>
            <w:hideMark/>
          </w:tcPr>
          <w:p w14:paraId="744E08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0B2E65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A3CB9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6B5BD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1D5DA8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C1165A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90A50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BC8A4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B58B8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39.419,00</w:t>
            </w:r>
          </w:p>
        </w:tc>
        <w:tc>
          <w:tcPr>
            <w:tcW w:w="1324" w:type="dxa"/>
            <w:tcBorders>
              <w:top w:val="nil"/>
              <w:left w:val="nil"/>
              <w:bottom w:val="single" w:sz="4" w:space="0" w:color="auto"/>
              <w:right w:val="single" w:sz="4" w:space="0" w:color="auto"/>
            </w:tcBorders>
            <w:shd w:val="clear" w:color="auto" w:fill="auto"/>
            <w:noWrap/>
            <w:vAlign w:val="bottom"/>
            <w:hideMark/>
          </w:tcPr>
          <w:p w14:paraId="55B643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39.419,00</w:t>
            </w:r>
          </w:p>
        </w:tc>
        <w:tc>
          <w:tcPr>
            <w:tcW w:w="1312" w:type="dxa"/>
            <w:tcBorders>
              <w:top w:val="nil"/>
              <w:left w:val="nil"/>
              <w:bottom w:val="single" w:sz="4" w:space="0" w:color="auto"/>
              <w:right w:val="single" w:sz="4" w:space="0" w:color="auto"/>
            </w:tcBorders>
            <w:shd w:val="clear" w:color="auto" w:fill="auto"/>
            <w:noWrap/>
            <w:vAlign w:val="bottom"/>
            <w:hideMark/>
          </w:tcPr>
          <w:p w14:paraId="4C50F3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39.419,00</w:t>
            </w:r>
          </w:p>
        </w:tc>
        <w:tc>
          <w:tcPr>
            <w:tcW w:w="767" w:type="dxa"/>
            <w:tcBorders>
              <w:top w:val="nil"/>
              <w:left w:val="nil"/>
              <w:bottom w:val="single" w:sz="4" w:space="0" w:color="auto"/>
              <w:right w:val="single" w:sz="4" w:space="0" w:color="auto"/>
            </w:tcBorders>
            <w:shd w:val="clear" w:color="auto" w:fill="auto"/>
            <w:noWrap/>
            <w:vAlign w:val="bottom"/>
            <w:hideMark/>
          </w:tcPr>
          <w:p w14:paraId="58940F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33676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B7606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9F688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5F8968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42CB69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19364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E92C7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FFBCA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79952E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6B22EA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3597C2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9FF09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82B0F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6F0FB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13A550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CB3959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4CB7E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DB75B5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E3880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58A3FC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260DA90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75196B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B4662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63663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F8AF7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6B7D50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75DC4D1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A500021 Financiranje muzejske djelatnosti</w:t>
            </w:r>
          </w:p>
        </w:tc>
        <w:tc>
          <w:tcPr>
            <w:tcW w:w="1425" w:type="dxa"/>
            <w:tcBorders>
              <w:top w:val="nil"/>
              <w:left w:val="nil"/>
              <w:bottom w:val="single" w:sz="4" w:space="0" w:color="auto"/>
              <w:right w:val="single" w:sz="4" w:space="0" w:color="auto"/>
            </w:tcBorders>
            <w:shd w:val="clear" w:color="000000" w:fill="CCCCFF"/>
            <w:noWrap/>
            <w:vAlign w:val="bottom"/>
            <w:hideMark/>
          </w:tcPr>
          <w:p w14:paraId="0A9B65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068E25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163B5D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27.342,00</w:t>
            </w:r>
          </w:p>
        </w:tc>
        <w:tc>
          <w:tcPr>
            <w:tcW w:w="1324" w:type="dxa"/>
            <w:tcBorders>
              <w:top w:val="nil"/>
              <w:left w:val="nil"/>
              <w:bottom w:val="single" w:sz="4" w:space="0" w:color="auto"/>
              <w:right w:val="single" w:sz="4" w:space="0" w:color="auto"/>
            </w:tcBorders>
            <w:shd w:val="clear" w:color="000000" w:fill="CCCCFF"/>
            <w:noWrap/>
            <w:vAlign w:val="bottom"/>
            <w:hideMark/>
          </w:tcPr>
          <w:p w14:paraId="7E769B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27.342,00</w:t>
            </w:r>
          </w:p>
        </w:tc>
        <w:tc>
          <w:tcPr>
            <w:tcW w:w="1312" w:type="dxa"/>
            <w:tcBorders>
              <w:top w:val="nil"/>
              <w:left w:val="nil"/>
              <w:bottom w:val="single" w:sz="4" w:space="0" w:color="auto"/>
              <w:right w:val="single" w:sz="4" w:space="0" w:color="auto"/>
            </w:tcBorders>
            <w:shd w:val="clear" w:color="000000" w:fill="CCCCFF"/>
            <w:noWrap/>
            <w:vAlign w:val="bottom"/>
            <w:hideMark/>
          </w:tcPr>
          <w:p w14:paraId="2744D3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27.342,00</w:t>
            </w:r>
          </w:p>
        </w:tc>
        <w:tc>
          <w:tcPr>
            <w:tcW w:w="767" w:type="dxa"/>
            <w:tcBorders>
              <w:top w:val="nil"/>
              <w:left w:val="nil"/>
              <w:bottom w:val="single" w:sz="4" w:space="0" w:color="auto"/>
              <w:right w:val="single" w:sz="4" w:space="0" w:color="auto"/>
            </w:tcBorders>
            <w:shd w:val="clear" w:color="000000" w:fill="CCCCFF"/>
            <w:noWrap/>
            <w:vAlign w:val="bottom"/>
            <w:hideMark/>
          </w:tcPr>
          <w:p w14:paraId="1671E9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2B2443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9321B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0251C9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751BC8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5753F2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DFE4F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03E3B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E7D53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5.442,00</w:t>
            </w:r>
          </w:p>
        </w:tc>
        <w:tc>
          <w:tcPr>
            <w:tcW w:w="1324" w:type="dxa"/>
            <w:tcBorders>
              <w:top w:val="nil"/>
              <w:left w:val="nil"/>
              <w:bottom w:val="single" w:sz="4" w:space="0" w:color="auto"/>
              <w:right w:val="single" w:sz="4" w:space="0" w:color="auto"/>
            </w:tcBorders>
            <w:shd w:val="clear" w:color="000000" w:fill="FFFF99"/>
            <w:noWrap/>
            <w:vAlign w:val="bottom"/>
            <w:hideMark/>
          </w:tcPr>
          <w:p w14:paraId="08EE94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5.442,00</w:t>
            </w:r>
          </w:p>
        </w:tc>
        <w:tc>
          <w:tcPr>
            <w:tcW w:w="1312" w:type="dxa"/>
            <w:tcBorders>
              <w:top w:val="nil"/>
              <w:left w:val="nil"/>
              <w:bottom w:val="single" w:sz="4" w:space="0" w:color="auto"/>
              <w:right w:val="single" w:sz="4" w:space="0" w:color="auto"/>
            </w:tcBorders>
            <w:shd w:val="clear" w:color="000000" w:fill="FFFF99"/>
            <w:noWrap/>
            <w:vAlign w:val="bottom"/>
            <w:hideMark/>
          </w:tcPr>
          <w:p w14:paraId="43C81B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5.442,00</w:t>
            </w:r>
          </w:p>
        </w:tc>
        <w:tc>
          <w:tcPr>
            <w:tcW w:w="767" w:type="dxa"/>
            <w:tcBorders>
              <w:top w:val="nil"/>
              <w:left w:val="nil"/>
              <w:bottom w:val="single" w:sz="4" w:space="0" w:color="auto"/>
              <w:right w:val="single" w:sz="4" w:space="0" w:color="auto"/>
            </w:tcBorders>
            <w:shd w:val="clear" w:color="000000" w:fill="FFFF99"/>
            <w:noWrap/>
            <w:vAlign w:val="bottom"/>
            <w:hideMark/>
          </w:tcPr>
          <w:p w14:paraId="6EE286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3513D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EBF5B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E2E75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B8D135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B9583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DD282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FE523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49CE9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4.778,00</w:t>
            </w:r>
          </w:p>
        </w:tc>
        <w:tc>
          <w:tcPr>
            <w:tcW w:w="1324" w:type="dxa"/>
            <w:tcBorders>
              <w:top w:val="nil"/>
              <w:left w:val="nil"/>
              <w:bottom w:val="single" w:sz="4" w:space="0" w:color="auto"/>
              <w:right w:val="single" w:sz="4" w:space="0" w:color="auto"/>
            </w:tcBorders>
            <w:shd w:val="clear" w:color="auto" w:fill="auto"/>
            <w:noWrap/>
            <w:vAlign w:val="bottom"/>
            <w:hideMark/>
          </w:tcPr>
          <w:p w14:paraId="42C684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4.778,00</w:t>
            </w:r>
          </w:p>
        </w:tc>
        <w:tc>
          <w:tcPr>
            <w:tcW w:w="1312" w:type="dxa"/>
            <w:tcBorders>
              <w:top w:val="nil"/>
              <w:left w:val="nil"/>
              <w:bottom w:val="single" w:sz="4" w:space="0" w:color="auto"/>
              <w:right w:val="single" w:sz="4" w:space="0" w:color="auto"/>
            </w:tcBorders>
            <w:shd w:val="clear" w:color="auto" w:fill="auto"/>
            <w:noWrap/>
            <w:vAlign w:val="bottom"/>
            <w:hideMark/>
          </w:tcPr>
          <w:p w14:paraId="54DCFC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4.778,00</w:t>
            </w:r>
          </w:p>
        </w:tc>
        <w:tc>
          <w:tcPr>
            <w:tcW w:w="767" w:type="dxa"/>
            <w:tcBorders>
              <w:top w:val="nil"/>
              <w:left w:val="nil"/>
              <w:bottom w:val="single" w:sz="4" w:space="0" w:color="auto"/>
              <w:right w:val="single" w:sz="4" w:space="0" w:color="auto"/>
            </w:tcBorders>
            <w:shd w:val="clear" w:color="auto" w:fill="auto"/>
            <w:noWrap/>
            <w:vAlign w:val="bottom"/>
            <w:hideMark/>
          </w:tcPr>
          <w:p w14:paraId="3CDFD1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16CB8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2EB54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90D3A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2F1478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2AABD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5A682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FECE8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E9689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4.778,00</w:t>
            </w:r>
          </w:p>
        </w:tc>
        <w:tc>
          <w:tcPr>
            <w:tcW w:w="1324" w:type="dxa"/>
            <w:tcBorders>
              <w:top w:val="nil"/>
              <w:left w:val="nil"/>
              <w:bottom w:val="single" w:sz="4" w:space="0" w:color="auto"/>
              <w:right w:val="single" w:sz="4" w:space="0" w:color="auto"/>
            </w:tcBorders>
            <w:shd w:val="clear" w:color="auto" w:fill="auto"/>
            <w:noWrap/>
            <w:vAlign w:val="bottom"/>
            <w:hideMark/>
          </w:tcPr>
          <w:p w14:paraId="70206B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4.778,00</w:t>
            </w:r>
          </w:p>
        </w:tc>
        <w:tc>
          <w:tcPr>
            <w:tcW w:w="1312" w:type="dxa"/>
            <w:tcBorders>
              <w:top w:val="nil"/>
              <w:left w:val="nil"/>
              <w:bottom w:val="single" w:sz="4" w:space="0" w:color="auto"/>
              <w:right w:val="single" w:sz="4" w:space="0" w:color="auto"/>
            </w:tcBorders>
            <w:shd w:val="clear" w:color="auto" w:fill="auto"/>
            <w:noWrap/>
            <w:vAlign w:val="bottom"/>
            <w:hideMark/>
          </w:tcPr>
          <w:p w14:paraId="26C55E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4.778,00</w:t>
            </w:r>
          </w:p>
        </w:tc>
        <w:tc>
          <w:tcPr>
            <w:tcW w:w="767" w:type="dxa"/>
            <w:tcBorders>
              <w:top w:val="nil"/>
              <w:left w:val="nil"/>
              <w:bottom w:val="single" w:sz="4" w:space="0" w:color="auto"/>
              <w:right w:val="single" w:sz="4" w:space="0" w:color="auto"/>
            </w:tcBorders>
            <w:shd w:val="clear" w:color="auto" w:fill="auto"/>
            <w:noWrap/>
            <w:vAlign w:val="bottom"/>
            <w:hideMark/>
          </w:tcPr>
          <w:p w14:paraId="7CCD1F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44B0F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E9271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32BD0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B426FE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D52C9B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9763B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7C56C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BD587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24" w:type="dxa"/>
            <w:tcBorders>
              <w:top w:val="nil"/>
              <w:left w:val="nil"/>
              <w:bottom w:val="single" w:sz="4" w:space="0" w:color="auto"/>
              <w:right w:val="single" w:sz="4" w:space="0" w:color="auto"/>
            </w:tcBorders>
            <w:shd w:val="clear" w:color="auto" w:fill="auto"/>
            <w:noWrap/>
            <w:vAlign w:val="bottom"/>
            <w:hideMark/>
          </w:tcPr>
          <w:p w14:paraId="19AE78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12" w:type="dxa"/>
            <w:tcBorders>
              <w:top w:val="nil"/>
              <w:left w:val="nil"/>
              <w:bottom w:val="single" w:sz="4" w:space="0" w:color="auto"/>
              <w:right w:val="single" w:sz="4" w:space="0" w:color="auto"/>
            </w:tcBorders>
            <w:shd w:val="clear" w:color="auto" w:fill="auto"/>
            <w:noWrap/>
            <w:vAlign w:val="bottom"/>
            <w:hideMark/>
          </w:tcPr>
          <w:p w14:paraId="554CBD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767" w:type="dxa"/>
            <w:tcBorders>
              <w:top w:val="nil"/>
              <w:left w:val="nil"/>
              <w:bottom w:val="single" w:sz="4" w:space="0" w:color="auto"/>
              <w:right w:val="single" w:sz="4" w:space="0" w:color="auto"/>
            </w:tcBorders>
            <w:shd w:val="clear" w:color="auto" w:fill="auto"/>
            <w:noWrap/>
            <w:vAlign w:val="bottom"/>
            <w:hideMark/>
          </w:tcPr>
          <w:p w14:paraId="7C1C89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DD782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FC5CD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26301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19C50E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ECBD8C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6B552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53457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40637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24" w:type="dxa"/>
            <w:tcBorders>
              <w:top w:val="nil"/>
              <w:left w:val="nil"/>
              <w:bottom w:val="single" w:sz="4" w:space="0" w:color="auto"/>
              <w:right w:val="single" w:sz="4" w:space="0" w:color="auto"/>
            </w:tcBorders>
            <w:shd w:val="clear" w:color="auto" w:fill="auto"/>
            <w:noWrap/>
            <w:vAlign w:val="bottom"/>
            <w:hideMark/>
          </w:tcPr>
          <w:p w14:paraId="2D7C02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12" w:type="dxa"/>
            <w:tcBorders>
              <w:top w:val="nil"/>
              <w:left w:val="nil"/>
              <w:bottom w:val="single" w:sz="4" w:space="0" w:color="auto"/>
              <w:right w:val="single" w:sz="4" w:space="0" w:color="auto"/>
            </w:tcBorders>
            <w:shd w:val="clear" w:color="auto" w:fill="auto"/>
            <w:noWrap/>
            <w:vAlign w:val="bottom"/>
            <w:hideMark/>
          </w:tcPr>
          <w:p w14:paraId="096F91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767" w:type="dxa"/>
            <w:tcBorders>
              <w:top w:val="nil"/>
              <w:left w:val="nil"/>
              <w:bottom w:val="single" w:sz="4" w:space="0" w:color="auto"/>
              <w:right w:val="single" w:sz="4" w:space="0" w:color="auto"/>
            </w:tcBorders>
            <w:shd w:val="clear" w:color="auto" w:fill="auto"/>
            <w:noWrap/>
            <w:vAlign w:val="bottom"/>
            <w:hideMark/>
          </w:tcPr>
          <w:p w14:paraId="183CB1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B75DE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3F5E1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ACEFB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9959CC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4D9C168"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7F2ED8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4334E33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EFEB0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1.328,00</w:t>
            </w:r>
          </w:p>
        </w:tc>
        <w:tc>
          <w:tcPr>
            <w:tcW w:w="1324" w:type="dxa"/>
            <w:tcBorders>
              <w:top w:val="nil"/>
              <w:left w:val="nil"/>
              <w:bottom w:val="single" w:sz="4" w:space="0" w:color="auto"/>
              <w:right w:val="single" w:sz="4" w:space="0" w:color="auto"/>
            </w:tcBorders>
            <w:shd w:val="clear" w:color="000000" w:fill="FFFF99"/>
            <w:noWrap/>
            <w:vAlign w:val="bottom"/>
            <w:hideMark/>
          </w:tcPr>
          <w:p w14:paraId="6BCB6B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1.328,00</w:t>
            </w:r>
          </w:p>
        </w:tc>
        <w:tc>
          <w:tcPr>
            <w:tcW w:w="1312" w:type="dxa"/>
            <w:tcBorders>
              <w:top w:val="nil"/>
              <w:left w:val="nil"/>
              <w:bottom w:val="single" w:sz="4" w:space="0" w:color="auto"/>
              <w:right w:val="single" w:sz="4" w:space="0" w:color="auto"/>
            </w:tcBorders>
            <w:shd w:val="clear" w:color="000000" w:fill="FFFF99"/>
            <w:noWrap/>
            <w:vAlign w:val="bottom"/>
            <w:hideMark/>
          </w:tcPr>
          <w:p w14:paraId="75F0AA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1.328,00</w:t>
            </w:r>
          </w:p>
        </w:tc>
        <w:tc>
          <w:tcPr>
            <w:tcW w:w="767" w:type="dxa"/>
            <w:tcBorders>
              <w:top w:val="nil"/>
              <w:left w:val="nil"/>
              <w:bottom w:val="single" w:sz="4" w:space="0" w:color="auto"/>
              <w:right w:val="single" w:sz="4" w:space="0" w:color="auto"/>
            </w:tcBorders>
            <w:shd w:val="clear" w:color="000000" w:fill="FFFF99"/>
            <w:noWrap/>
            <w:vAlign w:val="bottom"/>
            <w:hideMark/>
          </w:tcPr>
          <w:p w14:paraId="2CD6E6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B455D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F1B99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0D4AA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180B2E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BABFAC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DDD75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3FD27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1E5B2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1324" w:type="dxa"/>
            <w:tcBorders>
              <w:top w:val="nil"/>
              <w:left w:val="nil"/>
              <w:bottom w:val="single" w:sz="4" w:space="0" w:color="auto"/>
              <w:right w:val="single" w:sz="4" w:space="0" w:color="auto"/>
            </w:tcBorders>
            <w:shd w:val="clear" w:color="auto" w:fill="auto"/>
            <w:noWrap/>
            <w:vAlign w:val="bottom"/>
            <w:hideMark/>
          </w:tcPr>
          <w:p w14:paraId="340A9E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1312" w:type="dxa"/>
            <w:tcBorders>
              <w:top w:val="nil"/>
              <w:left w:val="nil"/>
              <w:bottom w:val="single" w:sz="4" w:space="0" w:color="auto"/>
              <w:right w:val="single" w:sz="4" w:space="0" w:color="auto"/>
            </w:tcBorders>
            <w:shd w:val="clear" w:color="auto" w:fill="auto"/>
            <w:noWrap/>
            <w:vAlign w:val="bottom"/>
            <w:hideMark/>
          </w:tcPr>
          <w:p w14:paraId="167AD6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767" w:type="dxa"/>
            <w:tcBorders>
              <w:top w:val="nil"/>
              <w:left w:val="nil"/>
              <w:bottom w:val="single" w:sz="4" w:space="0" w:color="auto"/>
              <w:right w:val="single" w:sz="4" w:space="0" w:color="auto"/>
            </w:tcBorders>
            <w:shd w:val="clear" w:color="auto" w:fill="auto"/>
            <w:noWrap/>
            <w:vAlign w:val="bottom"/>
            <w:hideMark/>
          </w:tcPr>
          <w:p w14:paraId="0192E0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AB818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38EDA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A6A0C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EC454D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15B365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1A083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5E861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EE054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1324" w:type="dxa"/>
            <w:tcBorders>
              <w:top w:val="nil"/>
              <w:left w:val="nil"/>
              <w:bottom w:val="single" w:sz="4" w:space="0" w:color="auto"/>
              <w:right w:val="single" w:sz="4" w:space="0" w:color="auto"/>
            </w:tcBorders>
            <w:shd w:val="clear" w:color="auto" w:fill="auto"/>
            <w:noWrap/>
            <w:vAlign w:val="bottom"/>
            <w:hideMark/>
          </w:tcPr>
          <w:p w14:paraId="1F21A9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1312" w:type="dxa"/>
            <w:tcBorders>
              <w:top w:val="nil"/>
              <w:left w:val="nil"/>
              <w:bottom w:val="single" w:sz="4" w:space="0" w:color="auto"/>
              <w:right w:val="single" w:sz="4" w:space="0" w:color="auto"/>
            </w:tcBorders>
            <w:shd w:val="clear" w:color="auto" w:fill="auto"/>
            <w:noWrap/>
            <w:vAlign w:val="bottom"/>
            <w:hideMark/>
          </w:tcPr>
          <w:p w14:paraId="6962A9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767" w:type="dxa"/>
            <w:tcBorders>
              <w:top w:val="nil"/>
              <w:left w:val="nil"/>
              <w:bottom w:val="single" w:sz="4" w:space="0" w:color="auto"/>
              <w:right w:val="single" w:sz="4" w:space="0" w:color="auto"/>
            </w:tcBorders>
            <w:shd w:val="clear" w:color="auto" w:fill="auto"/>
            <w:noWrap/>
            <w:vAlign w:val="bottom"/>
            <w:hideMark/>
          </w:tcPr>
          <w:p w14:paraId="090076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1E1B3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AB8F5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4AA92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9E23A6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CF738A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1B09F8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687C2C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7ED2C7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17.254,00</w:t>
            </w:r>
          </w:p>
        </w:tc>
        <w:tc>
          <w:tcPr>
            <w:tcW w:w="1324" w:type="dxa"/>
            <w:tcBorders>
              <w:top w:val="nil"/>
              <w:left w:val="nil"/>
              <w:bottom w:val="single" w:sz="4" w:space="0" w:color="auto"/>
              <w:right w:val="single" w:sz="4" w:space="0" w:color="auto"/>
            </w:tcBorders>
            <w:shd w:val="clear" w:color="000000" w:fill="FFFF99"/>
            <w:noWrap/>
            <w:vAlign w:val="bottom"/>
            <w:hideMark/>
          </w:tcPr>
          <w:p w14:paraId="774A93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17.254,00</w:t>
            </w:r>
          </w:p>
        </w:tc>
        <w:tc>
          <w:tcPr>
            <w:tcW w:w="1312" w:type="dxa"/>
            <w:tcBorders>
              <w:top w:val="nil"/>
              <w:left w:val="nil"/>
              <w:bottom w:val="single" w:sz="4" w:space="0" w:color="auto"/>
              <w:right w:val="single" w:sz="4" w:space="0" w:color="auto"/>
            </w:tcBorders>
            <w:shd w:val="clear" w:color="000000" w:fill="FFFF99"/>
            <w:noWrap/>
            <w:vAlign w:val="bottom"/>
            <w:hideMark/>
          </w:tcPr>
          <w:p w14:paraId="0315C9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17.254,00</w:t>
            </w:r>
          </w:p>
        </w:tc>
        <w:tc>
          <w:tcPr>
            <w:tcW w:w="767" w:type="dxa"/>
            <w:tcBorders>
              <w:top w:val="nil"/>
              <w:left w:val="nil"/>
              <w:bottom w:val="single" w:sz="4" w:space="0" w:color="auto"/>
              <w:right w:val="single" w:sz="4" w:space="0" w:color="auto"/>
            </w:tcBorders>
            <w:shd w:val="clear" w:color="000000" w:fill="FFFF99"/>
            <w:noWrap/>
            <w:vAlign w:val="bottom"/>
            <w:hideMark/>
          </w:tcPr>
          <w:p w14:paraId="75CD5D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281D5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9E78D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320BC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8A8DB0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6E7CE9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16783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B29BB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B1C1A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15.794,00</w:t>
            </w:r>
          </w:p>
        </w:tc>
        <w:tc>
          <w:tcPr>
            <w:tcW w:w="1324" w:type="dxa"/>
            <w:tcBorders>
              <w:top w:val="nil"/>
              <w:left w:val="nil"/>
              <w:bottom w:val="single" w:sz="4" w:space="0" w:color="auto"/>
              <w:right w:val="single" w:sz="4" w:space="0" w:color="auto"/>
            </w:tcBorders>
            <w:shd w:val="clear" w:color="auto" w:fill="auto"/>
            <w:noWrap/>
            <w:vAlign w:val="bottom"/>
            <w:hideMark/>
          </w:tcPr>
          <w:p w14:paraId="703022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15.794,00</w:t>
            </w:r>
          </w:p>
        </w:tc>
        <w:tc>
          <w:tcPr>
            <w:tcW w:w="1312" w:type="dxa"/>
            <w:tcBorders>
              <w:top w:val="nil"/>
              <w:left w:val="nil"/>
              <w:bottom w:val="single" w:sz="4" w:space="0" w:color="auto"/>
              <w:right w:val="single" w:sz="4" w:space="0" w:color="auto"/>
            </w:tcBorders>
            <w:shd w:val="clear" w:color="auto" w:fill="auto"/>
            <w:noWrap/>
            <w:vAlign w:val="bottom"/>
            <w:hideMark/>
          </w:tcPr>
          <w:p w14:paraId="0199BF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15.794,00</w:t>
            </w:r>
          </w:p>
        </w:tc>
        <w:tc>
          <w:tcPr>
            <w:tcW w:w="767" w:type="dxa"/>
            <w:tcBorders>
              <w:top w:val="nil"/>
              <w:left w:val="nil"/>
              <w:bottom w:val="single" w:sz="4" w:space="0" w:color="auto"/>
              <w:right w:val="single" w:sz="4" w:space="0" w:color="auto"/>
            </w:tcBorders>
            <w:shd w:val="clear" w:color="auto" w:fill="auto"/>
            <w:noWrap/>
            <w:vAlign w:val="bottom"/>
            <w:hideMark/>
          </w:tcPr>
          <w:p w14:paraId="025098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8F653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CF95F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5C098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B3AA3E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0E7367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44B9C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3C5EC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B02E3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15.728,00</w:t>
            </w:r>
          </w:p>
        </w:tc>
        <w:tc>
          <w:tcPr>
            <w:tcW w:w="1324" w:type="dxa"/>
            <w:tcBorders>
              <w:top w:val="nil"/>
              <w:left w:val="nil"/>
              <w:bottom w:val="single" w:sz="4" w:space="0" w:color="auto"/>
              <w:right w:val="single" w:sz="4" w:space="0" w:color="auto"/>
            </w:tcBorders>
            <w:shd w:val="clear" w:color="auto" w:fill="auto"/>
            <w:noWrap/>
            <w:vAlign w:val="bottom"/>
            <w:hideMark/>
          </w:tcPr>
          <w:p w14:paraId="68E80F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15.728,00</w:t>
            </w:r>
          </w:p>
        </w:tc>
        <w:tc>
          <w:tcPr>
            <w:tcW w:w="1312" w:type="dxa"/>
            <w:tcBorders>
              <w:top w:val="nil"/>
              <w:left w:val="nil"/>
              <w:bottom w:val="single" w:sz="4" w:space="0" w:color="auto"/>
              <w:right w:val="single" w:sz="4" w:space="0" w:color="auto"/>
            </w:tcBorders>
            <w:shd w:val="clear" w:color="auto" w:fill="auto"/>
            <w:noWrap/>
            <w:vAlign w:val="bottom"/>
            <w:hideMark/>
          </w:tcPr>
          <w:p w14:paraId="29A09D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15.728,00</w:t>
            </w:r>
          </w:p>
        </w:tc>
        <w:tc>
          <w:tcPr>
            <w:tcW w:w="767" w:type="dxa"/>
            <w:tcBorders>
              <w:top w:val="nil"/>
              <w:left w:val="nil"/>
              <w:bottom w:val="single" w:sz="4" w:space="0" w:color="auto"/>
              <w:right w:val="single" w:sz="4" w:space="0" w:color="auto"/>
            </w:tcBorders>
            <w:shd w:val="clear" w:color="auto" w:fill="auto"/>
            <w:noWrap/>
            <w:vAlign w:val="bottom"/>
            <w:hideMark/>
          </w:tcPr>
          <w:p w14:paraId="11BC64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37314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0EC869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CF417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43337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3AE7B6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5B5B65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C5E6E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DB961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w:t>
            </w:r>
          </w:p>
        </w:tc>
        <w:tc>
          <w:tcPr>
            <w:tcW w:w="1324" w:type="dxa"/>
            <w:tcBorders>
              <w:top w:val="nil"/>
              <w:left w:val="nil"/>
              <w:bottom w:val="single" w:sz="4" w:space="0" w:color="auto"/>
              <w:right w:val="single" w:sz="4" w:space="0" w:color="auto"/>
            </w:tcBorders>
            <w:shd w:val="clear" w:color="auto" w:fill="auto"/>
            <w:noWrap/>
            <w:vAlign w:val="bottom"/>
            <w:hideMark/>
          </w:tcPr>
          <w:p w14:paraId="3BE6DE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w:t>
            </w:r>
          </w:p>
        </w:tc>
        <w:tc>
          <w:tcPr>
            <w:tcW w:w="1312" w:type="dxa"/>
            <w:tcBorders>
              <w:top w:val="nil"/>
              <w:left w:val="nil"/>
              <w:bottom w:val="single" w:sz="4" w:space="0" w:color="auto"/>
              <w:right w:val="single" w:sz="4" w:space="0" w:color="auto"/>
            </w:tcBorders>
            <w:shd w:val="clear" w:color="auto" w:fill="auto"/>
            <w:noWrap/>
            <w:vAlign w:val="bottom"/>
            <w:hideMark/>
          </w:tcPr>
          <w:p w14:paraId="22F015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66,00</w:t>
            </w:r>
          </w:p>
        </w:tc>
        <w:tc>
          <w:tcPr>
            <w:tcW w:w="767" w:type="dxa"/>
            <w:tcBorders>
              <w:top w:val="nil"/>
              <w:left w:val="nil"/>
              <w:bottom w:val="single" w:sz="4" w:space="0" w:color="auto"/>
              <w:right w:val="single" w:sz="4" w:space="0" w:color="auto"/>
            </w:tcBorders>
            <w:shd w:val="clear" w:color="auto" w:fill="auto"/>
            <w:noWrap/>
            <w:vAlign w:val="bottom"/>
            <w:hideMark/>
          </w:tcPr>
          <w:p w14:paraId="6F6A2D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758D2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59A83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3AD8E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4EBCAE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BD4A3A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03B665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76CC4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2CC05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1.460,00</w:t>
            </w:r>
          </w:p>
        </w:tc>
        <w:tc>
          <w:tcPr>
            <w:tcW w:w="1324" w:type="dxa"/>
            <w:tcBorders>
              <w:top w:val="nil"/>
              <w:left w:val="nil"/>
              <w:bottom w:val="single" w:sz="4" w:space="0" w:color="auto"/>
              <w:right w:val="single" w:sz="4" w:space="0" w:color="auto"/>
            </w:tcBorders>
            <w:shd w:val="clear" w:color="auto" w:fill="auto"/>
            <w:noWrap/>
            <w:vAlign w:val="bottom"/>
            <w:hideMark/>
          </w:tcPr>
          <w:p w14:paraId="180F0D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1.460,00</w:t>
            </w:r>
          </w:p>
        </w:tc>
        <w:tc>
          <w:tcPr>
            <w:tcW w:w="1312" w:type="dxa"/>
            <w:tcBorders>
              <w:top w:val="nil"/>
              <w:left w:val="nil"/>
              <w:bottom w:val="single" w:sz="4" w:space="0" w:color="auto"/>
              <w:right w:val="single" w:sz="4" w:space="0" w:color="auto"/>
            </w:tcBorders>
            <w:shd w:val="clear" w:color="auto" w:fill="auto"/>
            <w:noWrap/>
            <w:vAlign w:val="bottom"/>
            <w:hideMark/>
          </w:tcPr>
          <w:p w14:paraId="14870B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1.460,00</w:t>
            </w:r>
          </w:p>
        </w:tc>
        <w:tc>
          <w:tcPr>
            <w:tcW w:w="767" w:type="dxa"/>
            <w:tcBorders>
              <w:top w:val="nil"/>
              <w:left w:val="nil"/>
              <w:bottom w:val="single" w:sz="4" w:space="0" w:color="auto"/>
              <w:right w:val="single" w:sz="4" w:space="0" w:color="auto"/>
            </w:tcBorders>
            <w:shd w:val="clear" w:color="auto" w:fill="auto"/>
            <w:noWrap/>
            <w:vAlign w:val="bottom"/>
            <w:hideMark/>
          </w:tcPr>
          <w:p w14:paraId="1BBEBF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FBB94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A2D76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D26CF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5B8756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D3415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2E3A4A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D4739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08347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796,00</w:t>
            </w:r>
          </w:p>
        </w:tc>
        <w:tc>
          <w:tcPr>
            <w:tcW w:w="1324" w:type="dxa"/>
            <w:tcBorders>
              <w:top w:val="nil"/>
              <w:left w:val="nil"/>
              <w:bottom w:val="single" w:sz="4" w:space="0" w:color="auto"/>
              <w:right w:val="single" w:sz="4" w:space="0" w:color="auto"/>
            </w:tcBorders>
            <w:shd w:val="clear" w:color="auto" w:fill="auto"/>
            <w:noWrap/>
            <w:vAlign w:val="bottom"/>
            <w:hideMark/>
          </w:tcPr>
          <w:p w14:paraId="476445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796,00</w:t>
            </w:r>
          </w:p>
        </w:tc>
        <w:tc>
          <w:tcPr>
            <w:tcW w:w="1312" w:type="dxa"/>
            <w:tcBorders>
              <w:top w:val="nil"/>
              <w:left w:val="nil"/>
              <w:bottom w:val="single" w:sz="4" w:space="0" w:color="auto"/>
              <w:right w:val="single" w:sz="4" w:space="0" w:color="auto"/>
            </w:tcBorders>
            <w:shd w:val="clear" w:color="auto" w:fill="auto"/>
            <w:noWrap/>
            <w:vAlign w:val="bottom"/>
            <w:hideMark/>
          </w:tcPr>
          <w:p w14:paraId="6CC274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796,00</w:t>
            </w:r>
          </w:p>
        </w:tc>
        <w:tc>
          <w:tcPr>
            <w:tcW w:w="767" w:type="dxa"/>
            <w:tcBorders>
              <w:top w:val="nil"/>
              <w:left w:val="nil"/>
              <w:bottom w:val="single" w:sz="4" w:space="0" w:color="auto"/>
              <w:right w:val="single" w:sz="4" w:space="0" w:color="auto"/>
            </w:tcBorders>
            <w:shd w:val="clear" w:color="auto" w:fill="auto"/>
            <w:noWrap/>
            <w:vAlign w:val="bottom"/>
            <w:hideMark/>
          </w:tcPr>
          <w:p w14:paraId="7B0CC6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4220F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9C468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EEC2E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3D4AFC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07D6DF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 Rashodi za dodatna ulaganja na nefinancijskoj imovini</w:t>
            </w:r>
          </w:p>
        </w:tc>
        <w:tc>
          <w:tcPr>
            <w:tcW w:w="1425" w:type="dxa"/>
            <w:tcBorders>
              <w:top w:val="nil"/>
              <w:left w:val="nil"/>
              <w:bottom w:val="single" w:sz="4" w:space="0" w:color="auto"/>
              <w:right w:val="single" w:sz="4" w:space="0" w:color="auto"/>
            </w:tcBorders>
            <w:shd w:val="clear" w:color="auto" w:fill="auto"/>
            <w:noWrap/>
            <w:vAlign w:val="bottom"/>
            <w:hideMark/>
          </w:tcPr>
          <w:p w14:paraId="315DDF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96229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5EA9B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24" w:type="dxa"/>
            <w:tcBorders>
              <w:top w:val="nil"/>
              <w:left w:val="nil"/>
              <w:bottom w:val="single" w:sz="4" w:space="0" w:color="auto"/>
              <w:right w:val="single" w:sz="4" w:space="0" w:color="auto"/>
            </w:tcBorders>
            <w:shd w:val="clear" w:color="auto" w:fill="auto"/>
            <w:noWrap/>
            <w:vAlign w:val="bottom"/>
            <w:hideMark/>
          </w:tcPr>
          <w:p w14:paraId="54650A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12" w:type="dxa"/>
            <w:tcBorders>
              <w:top w:val="nil"/>
              <w:left w:val="nil"/>
              <w:bottom w:val="single" w:sz="4" w:space="0" w:color="auto"/>
              <w:right w:val="single" w:sz="4" w:space="0" w:color="auto"/>
            </w:tcBorders>
            <w:shd w:val="clear" w:color="auto" w:fill="auto"/>
            <w:noWrap/>
            <w:vAlign w:val="bottom"/>
            <w:hideMark/>
          </w:tcPr>
          <w:p w14:paraId="436231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767" w:type="dxa"/>
            <w:tcBorders>
              <w:top w:val="nil"/>
              <w:left w:val="nil"/>
              <w:bottom w:val="single" w:sz="4" w:space="0" w:color="auto"/>
              <w:right w:val="single" w:sz="4" w:space="0" w:color="auto"/>
            </w:tcBorders>
            <w:shd w:val="clear" w:color="auto" w:fill="auto"/>
            <w:noWrap/>
            <w:vAlign w:val="bottom"/>
            <w:hideMark/>
          </w:tcPr>
          <w:p w14:paraId="290EBC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56614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82F05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F04BD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FD8E89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1673C6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2FE5F0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33C1A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3E3FC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3.318,00</w:t>
            </w:r>
          </w:p>
        </w:tc>
        <w:tc>
          <w:tcPr>
            <w:tcW w:w="1324" w:type="dxa"/>
            <w:tcBorders>
              <w:top w:val="nil"/>
              <w:left w:val="nil"/>
              <w:bottom w:val="single" w:sz="4" w:space="0" w:color="auto"/>
              <w:right w:val="single" w:sz="4" w:space="0" w:color="auto"/>
            </w:tcBorders>
            <w:shd w:val="clear" w:color="000000" w:fill="FFFF99"/>
            <w:noWrap/>
            <w:vAlign w:val="bottom"/>
            <w:hideMark/>
          </w:tcPr>
          <w:p w14:paraId="6C4F3BB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3.318,00</w:t>
            </w:r>
          </w:p>
        </w:tc>
        <w:tc>
          <w:tcPr>
            <w:tcW w:w="1312" w:type="dxa"/>
            <w:tcBorders>
              <w:top w:val="nil"/>
              <w:left w:val="nil"/>
              <w:bottom w:val="single" w:sz="4" w:space="0" w:color="auto"/>
              <w:right w:val="single" w:sz="4" w:space="0" w:color="auto"/>
            </w:tcBorders>
            <w:shd w:val="clear" w:color="000000" w:fill="FFFF99"/>
            <w:noWrap/>
            <w:vAlign w:val="bottom"/>
            <w:hideMark/>
          </w:tcPr>
          <w:p w14:paraId="36B3D4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3.318,00</w:t>
            </w:r>
          </w:p>
        </w:tc>
        <w:tc>
          <w:tcPr>
            <w:tcW w:w="767" w:type="dxa"/>
            <w:tcBorders>
              <w:top w:val="nil"/>
              <w:left w:val="nil"/>
              <w:bottom w:val="single" w:sz="4" w:space="0" w:color="auto"/>
              <w:right w:val="single" w:sz="4" w:space="0" w:color="auto"/>
            </w:tcBorders>
            <w:shd w:val="clear" w:color="000000" w:fill="FFFF99"/>
            <w:noWrap/>
            <w:vAlign w:val="bottom"/>
            <w:hideMark/>
          </w:tcPr>
          <w:p w14:paraId="2BEFAC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24C134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31869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A9421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5CFEF6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5F706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D8DA8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2E8D1A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63F04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3.318,00</w:t>
            </w:r>
          </w:p>
        </w:tc>
        <w:tc>
          <w:tcPr>
            <w:tcW w:w="1324" w:type="dxa"/>
            <w:tcBorders>
              <w:top w:val="nil"/>
              <w:left w:val="nil"/>
              <w:bottom w:val="single" w:sz="4" w:space="0" w:color="auto"/>
              <w:right w:val="single" w:sz="4" w:space="0" w:color="auto"/>
            </w:tcBorders>
            <w:shd w:val="clear" w:color="auto" w:fill="auto"/>
            <w:noWrap/>
            <w:vAlign w:val="bottom"/>
            <w:hideMark/>
          </w:tcPr>
          <w:p w14:paraId="6AA55E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3.318,00</w:t>
            </w:r>
          </w:p>
        </w:tc>
        <w:tc>
          <w:tcPr>
            <w:tcW w:w="1312" w:type="dxa"/>
            <w:tcBorders>
              <w:top w:val="nil"/>
              <w:left w:val="nil"/>
              <w:bottom w:val="single" w:sz="4" w:space="0" w:color="auto"/>
              <w:right w:val="single" w:sz="4" w:space="0" w:color="auto"/>
            </w:tcBorders>
            <w:shd w:val="clear" w:color="auto" w:fill="auto"/>
            <w:noWrap/>
            <w:vAlign w:val="bottom"/>
            <w:hideMark/>
          </w:tcPr>
          <w:p w14:paraId="6523D2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3.318,00</w:t>
            </w:r>
          </w:p>
        </w:tc>
        <w:tc>
          <w:tcPr>
            <w:tcW w:w="767" w:type="dxa"/>
            <w:tcBorders>
              <w:top w:val="nil"/>
              <w:left w:val="nil"/>
              <w:bottom w:val="single" w:sz="4" w:space="0" w:color="auto"/>
              <w:right w:val="single" w:sz="4" w:space="0" w:color="auto"/>
            </w:tcBorders>
            <w:shd w:val="clear" w:color="auto" w:fill="auto"/>
            <w:noWrap/>
            <w:vAlign w:val="bottom"/>
            <w:hideMark/>
          </w:tcPr>
          <w:p w14:paraId="2A481D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BA775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24623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7DDDF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14FA80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520D1E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AE01D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2DEC4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72135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3.318,00</w:t>
            </w:r>
          </w:p>
        </w:tc>
        <w:tc>
          <w:tcPr>
            <w:tcW w:w="1324" w:type="dxa"/>
            <w:tcBorders>
              <w:top w:val="nil"/>
              <w:left w:val="nil"/>
              <w:bottom w:val="single" w:sz="4" w:space="0" w:color="auto"/>
              <w:right w:val="single" w:sz="4" w:space="0" w:color="auto"/>
            </w:tcBorders>
            <w:shd w:val="clear" w:color="auto" w:fill="auto"/>
            <w:noWrap/>
            <w:vAlign w:val="bottom"/>
            <w:hideMark/>
          </w:tcPr>
          <w:p w14:paraId="3FFC1B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3.318,00</w:t>
            </w:r>
          </w:p>
        </w:tc>
        <w:tc>
          <w:tcPr>
            <w:tcW w:w="1312" w:type="dxa"/>
            <w:tcBorders>
              <w:top w:val="nil"/>
              <w:left w:val="nil"/>
              <w:bottom w:val="single" w:sz="4" w:space="0" w:color="auto"/>
              <w:right w:val="single" w:sz="4" w:space="0" w:color="auto"/>
            </w:tcBorders>
            <w:shd w:val="clear" w:color="auto" w:fill="auto"/>
            <w:noWrap/>
            <w:vAlign w:val="bottom"/>
            <w:hideMark/>
          </w:tcPr>
          <w:p w14:paraId="45B0E1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3.318,00</w:t>
            </w:r>
          </w:p>
        </w:tc>
        <w:tc>
          <w:tcPr>
            <w:tcW w:w="767" w:type="dxa"/>
            <w:tcBorders>
              <w:top w:val="nil"/>
              <w:left w:val="nil"/>
              <w:bottom w:val="single" w:sz="4" w:space="0" w:color="auto"/>
              <w:right w:val="single" w:sz="4" w:space="0" w:color="auto"/>
            </w:tcBorders>
            <w:shd w:val="clear" w:color="auto" w:fill="auto"/>
            <w:noWrap/>
            <w:vAlign w:val="bottom"/>
            <w:hideMark/>
          </w:tcPr>
          <w:p w14:paraId="2DB83A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FA61F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32171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5044E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3B8788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7EDC5B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T500002 Projekt Krug-Kultura, Umjetnost, Građani</w:t>
            </w:r>
          </w:p>
        </w:tc>
        <w:tc>
          <w:tcPr>
            <w:tcW w:w="1425" w:type="dxa"/>
            <w:tcBorders>
              <w:top w:val="nil"/>
              <w:left w:val="nil"/>
              <w:bottom w:val="single" w:sz="4" w:space="0" w:color="auto"/>
              <w:right w:val="single" w:sz="4" w:space="0" w:color="auto"/>
            </w:tcBorders>
            <w:shd w:val="clear" w:color="000000" w:fill="CCCCFF"/>
            <w:noWrap/>
            <w:vAlign w:val="bottom"/>
            <w:hideMark/>
          </w:tcPr>
          <w:p w14:paraId="266677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4.583,00</w:t>
            </w:r>
          </w:p>
        </w:tc>
        <w:tc>
          <w:tcPr>
            <w:tcW w:w="1396" w:type="dxa"/>
            <w:tcBorders>
              <w:top w:val="nil"/>
              <w:left w:val="nil"/>
              <w:bottom w:val="single" w:sz="4" w:space="0" w:color="auto"/>
              <w:right w:val="single" w:sz="4" w:space="0" w:color="auto"/>
            </w:tcBorders>
            <w:shd w:val="clear" w:color="000000" w:fill="CCCCFF"/>
            <w:noWrap/>
            <w:vAlign w:val="bottom"/>
            <w:hideMark/>
          </w:tcPr>
          <w:p w14:paraId="43F7556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029489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1765B3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33A55B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9C547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50496C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BC630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6D4B7A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0AB200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6F461A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2A09DA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4.583,00</w:t>
            </w:r>
          </w:p>
        </w:tc>
        <w:tc>
          <w:tcPr>
            <w:tcW w:w="1396" w:type="dxa"/>
            <w:tcBorders>
              <w:top w:val="nil"/>
              <w:left w:val="nil"/>
              <w:bottom w:val="single" w:sz="4" w:space="0" w:color="auto"/>
              <w:right w:val="single" w:sz="4" w:space="0" w:color="auto"/>
            </w:tcBorders>
            <w:shd w:val="clear" w:color="000000" w:fill="FFFF99"/>
            <w:noWrap/>
            <w:vAlign w:val="bottom"/>
            <w:hideMark/>
          </w:tcPr>
          <w:p w14:paraId="5700A0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E1A9A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DA9FE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D843F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4582C2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472F4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90E95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0F8FF4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4B11FB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F7FAA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950FB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4.583,00</w:t>
            </w:r>
          </w:p>
        </w:tc>
        <w:tc>
          <w:tcPr>
            <w:tcW w:w="1396" w:type="dxa"/>
            <w:tcBorders>
              <w:top w:val="nil"/>
              <w:left w:val="nil"/>
              <w:bottom w:val="single" w:sz="4" w:space="0" w:color="auto"/>
              <w:right w:val="single" w:sz="4" w:space="0" w:color="auto"/>
            </w:tcBorders>
            <w:shd w:val="clear" w:color="auto" w:fill="auto"/>
            <w:noWrap/>
            <w:vAlign w:val="bottom"/>
            <w:hideMark/>
          </w:tcPr>
          <w:p w14:paraId="32D621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BCA73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0C1C91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54C51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BE4FC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AA6BD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9D2FF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E8F90C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36BC2E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A19B29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49EC6D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4.583,00</w:t>
            </w:r>
          </w:p>
        </w:tc>
        <w:tc>
          <w:tcPr>
            <w:tcW w:w="1396" w:type="dxa"/>
            <w:tcBorders>
              <w:top w:val="nil"/>
              <w:left w:val="nil"/>
              <w:bottom w:val="single" w:sz="4" w:space="0" w:color="auto"/>
              <w:right w:val="single" w:sz="4" w:space="0" w:color="auto"/>
            </w:tcBorders>
            <w:shd w:val="clear" w:color="auto" w:fill="auto"/>
            <w:noWrap/>
            <w:vAlign w:val="bottom"/>
            <w:hideMark/>
          </w:tcPr>
          <w:p w14:paraId="0E3615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BD349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3A844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47D69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3FFD1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815A8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1EAE7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BB3FF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D7EB72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82147C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T500004 Projekt Rudnici baštine</w:t>
            </w:r>
          </w:p>
        </w:tc>
        <w:tc>
          <w:tcPr>
            <w:tcW w:w="1425" w:type="dxa"/>
            <w:tcBorders>
              <w:top w:val="nil"/>
              <w:left w:val="nil"/>
              <w:bottom w:val="single" w:sz="4" w:space="0" w:color="auto"/>
              <w:right w:val="single" w:sz="4" w:space="0" w:color="auto"/>
            </w:tcBorders>
            <w:shd w:val="clear" w:color="000000" w:fill="CCCCFF"/>
            <w:noWrap/>
            <w:vAlign w:val="bottom"/>
            <w:hideMark/>
          </w:tcPr>
          <w:p w14:paraId="37B252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70.026,80</w:t>
            </w:r>
          </w:p>
        </w:tc>
        <w:tc>
          <w:tcPr>
            <w:tcW w:w="1396" w:type="dxa"/>
            <w:tcBorders>
              <w:top w:val="nil"/>
              <w:left w:val="nil"/>
              <w:bottom w:val="single" w:sz="4" w:space="0" w:color="auto"/>
              <w:right w:val="single" w:sz="4" w:space="0" w:color="auto"/>
            </w:tcBorders>
            <w:shd w:val="clear" w:color="000000" w:fill="CCCCFF"/>
            <w:noWrap/>
            <w:vAlign w:val="bottom"/>
            <w:hideMark/>
          </w:tcPr>
          <w:p w14:paraId="4F1597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29.735,88</w:t>
            </w:r>
          </w:p>
        </w:tc>
        <w:tc>
          <w:tcPr>
            <w:tcW w:w="1240" w:type="dxa"/>
            <w:tcBorders>
              <w:top w:val="nil"/>
              <w:left w:val="nil"/>
              <w:bottom w:val="single" w:sz="4" w:space="0" w:color="auto"/>
              <w:right w:val="single" w:sz="4" w:space="0" w:color="auto"/>
            </w:tcBorders>
            <w:shd w:val="clear" w:color="000000" w:fill="CCCCFF"/>
            <w:noWrap/>
            <w:vAlign w:val="bottom"/>
            <w:hideMark/>
          </w:tcPr>
          <w:p w14:paraId="0A5697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3703F1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2D4ED8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44E0C2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42,46</w:t>
            </w:r>
          </w:p>
        </w:tc>
        <w:tc>
          <w:tcPr>
            <w:tcW w:w="821" w:type="dxa"/>
            <w:tcBorders>
              <w:top w:val="nil"/>
              <w:left w:val="nil"/>
              <w:bottom w:val="single" w:sz="4" w:space="0" w:color="auto"/>
              <w:right w:val="single" w:sz="4" w:space="0" w:color="auto"/>
            </w:tcBorders>
            <w:shd w:val="clear" w:color="000000" w:fill="CCCCFF"/>
            <w:noWrap/>
            <w:vAlign w:val="bottom"/>
            <w:hideMark/>
          </w:tcPr>
          <w:p w14:paraId="7DA332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78C4E84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350FE2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1B3A96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145844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C4D40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A9FA8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20.731,30</w:t>
            </w:r>
          </w:p>
        </w:tc>
        <w:tc>
          <w:tcPr>
            <w:tcW w:w="1240" w:type="dxa"/>
            <w:tcBorders>
              <w:top w:val="nil"/>
              <w:left w:val="nil"/>
              <w:bottom w:val="single" w:sz="4" w:space="0" w:color="auto"/>
              <w:right w:val="single" w:sz="4" w:space="0" w:color="auto"/>
            </w:tcBorders>
            <w:shd w:val="clear" w:color="000000" w:fill="FFFF99"/>
            <w:noWrap/>
            <w:vAlign w:val="bottom"/>
            <w:hideMark/>
          </w:tcPr>
          <w:p w14:paraId="3A1DF4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A2E91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579E81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76D66B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AF985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17604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797B2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BA163F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76DE7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DC9D0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24279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20.731,30</w:t>
            </w:r>
          </w:p>
        </w:tc>
        <w:tc>
          <w:tcPr>
            <w:tcW w:w="1240" w:type="dxa"/>
            <w:tcBorders>
              <w:top w:val="nil"/>
              <w:left w:val="nil"/>
              <w:bottom w:val="single" w:sz="4" w:space="0" w:color="auto"/>
              <w:right w:val="single" w:sz="4" w:space="0" w:color="auto"/>
            </w:tcBorders>
            <w:shd w:val="clear" w:color="auto" w:fill="auto"/>
            <w:noWrap/>
            <w:vAlign w:val="bottom"/>
            <w:hideMark/>
          </w:tcPr>
          <w:p w14:paraId="5B2AB3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02B7B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F34D5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8FBAC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A1C95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5ADDC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0C7CA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5BEAE2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9850C1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24CDBE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41198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20.731,30</w:t>
            </w:r>
          </w:p>
        </w:tc>
        <w:tc>
          <w:tcPr>
            <w:tcW w:w="1240" w:type="dxa"/>
            <w:tcBorders>
              <w:top w:val="nil"/>
              <w:left w:val="nil"/>
              <w:bottom w:val="single" w:sz="4" w:space="0" w:color="auto"/>
              <w:right w:val="single" w:sz="4" w:space="0" w:color="auto"/>
            </w:tcBorders>
            <w:shd w:val="clear" w:color="auto" w:fill="auto"/>
            <w:noWrap/>
            <w:vAlign w:val="bottom"/>
            <w:hideMark/>
          </w:tcPr>
          <w:p w14:paraId="3221BC1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33875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8053D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C0FE2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86352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5572C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C550C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AA2CCA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F2B93B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21A5D9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70.026,80</w:t>
            </w:r>
          </w:p>
        </w:tc>
        <w:tc>
          <w:tcPr>
            <w:tcW w:w="1396" w:type="dxa"/>
            <w:tcBorders>
              <w:top w:val="nil"/>
              <w:left w:val="nil"/>
              <w:bottom w:val="single" w:sz="4" w:space="0" w:color="auto"/>
              <w:right w:val="single" w:sz="4" w:space="0" w:color="auto"/>
            </w:tcBorders>
            <w:shd w:val="clear" w:color="000000" w:fill="FFFF99"/>
            <w:noWrap/>
            <w:vAlign w:val="bottom"/>
            <w:hideMark/>
          </w:tcPr>
          <w:p w14:paraId="7296BF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9.004,58</w:t>
            </w:r>
          </w:p>
        </w:tc>
        <w:tc>
          <w:tcPr>
            <w:tcW w:w="1240" w:type="dxa"/>
            <w:tcBorders>
              <w:top w:val="nil"/>
              <w:left w:val="nil"/>
              <w:bottom w:val="single" w:sz="4" w:space="0" w:color="auto"/>
              <w:right w:val="single" w:sz="4" w:space="0" w:color="auto"/>
            </w:tcBorders>
            <w:shd w:val="clear" w:color="000000" w:fill="FFFF99"/>
            <w:noWrap/>
            <w:vAlign w:val="bottom"/>
            <w:hideMark/>
          </w:tcPr>
          <w:p w14:paraId="1C397E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4A781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091B99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02EC95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12,86</w:t>
            </w:r>
          </w:p>
        </w:tc>
        <w:tc>
          <w:tcPr>
            <w:tcW w:w="821" w:type="dxa"/>
            <w:tcBorders>
              <w:top w:val="nil"/>
              <w:left w:val="nil"/>
              <w:bottom w:val="single" w:sz="4" w:space="0" w:color="auto"/>
              <w:right w:val="single" w:sz="4" w:space="0" w:color="auto"/>
            </w:tcBorders>
            <w:shd w:val="clear" w:color="000000" w:fill="FFFF99"/>
            <w:noWrap/>
            <w:vAlign w:val="bottom"/>
            <w:hideMark/>
          </w:tcPr>
          <w:p w14:paraId="493E93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0ACBF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E2C757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569F537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2918B5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D8932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70.026,80</w:t>
            </w:r>
          </w:p>
        </w:tc>
        <w:tc>
          <w:tcPr>
            <w:tcW w:w="1396" w:type="dxa"/>
            <w:tcBorders>
              <w:top w:val="nil"/>
              <w:left w:val="nil"/>
              <w:bottom w:val="single" w:sz="4" w:space="0" w:color="auto"/>
              <w:right w:val="single" w:sz="4" w:space="0" w:color="auto"/>
            </w:tcBorders>
            <w:shd w:val="clear" w:color="auto" w:fill="auto"/>
            <w:noWrap/>
            <w:vAlign w:val="bottom"/>
            <w:hideMark/>
          </w:tcPr>
          <w:p w14:paraId="5351A7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9.004,58</w:t>
            </w:r>
          </w:p>
        </w:tc>
        <w:tc>
          <w:tcPr>
            <w:tcW w:w="1240" w:type="dxa"/>
            <w:tcBorders>
              <w:top w:val="nil"/>
              <w:left w:val="nil"/>
              <w:bottom w:val="single" w:sz="4" w:space="0" w:color="auto"/>
              <w:right w:val="single" w:sz="4" w:space="0" w:color="auto"/>
            </w:tcBorders>
            <w:shd w:val="clear" w:color="auto" w:fill="auto"/>
            <w:noWrap/>
            <w:vAlign w:val="bottom"/>
            <w:hideMark/>
          </w:tcPr>
          <w:p w14:paraId="7EA56B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B1F8C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462E7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16008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12,86</w:t>
            </w:r>
          </w:p>
        </w:tc>
        <w:tc>
          <w:tcPr>
            <w:tcW w:w="821" w:type="dxa"/>
            <w:tcBorders>
              <w:top w:val="nil"/>
              <w:left w:val="nil"/>
              <w:bottom w:val="single" w:sz="4" w:space="0" w:color="auto"/>
              <w:right w:val="single" w:sz="4" w:space="0" w:color="auto"/>
            </w:tcBorders>
            <w:shd w:val="clear" w:color="auto" w:fill="auto"/>
            <w:noWrap/>
            <w:vAlign w:val="bottom"/>
            <w:hideMark/>
          </w:tcPr>
          <w:p w14:paraId="2C26CF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7F77A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C1116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259FCC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952090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3E9830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17.590,15</w:t>
            </w:r>
          </w:p>
        </w:tc>
        <w:tc>
          <w:tcPr>
            <w:tcW w:w="1396" w:type="dxa"/>
            <w:tcBorders>
              <w:top w:val="nil"/>
              <w:left w:val="nil"/>
              <w:bottom w:val="single" w:sz="4" w:space="0" w:color="auto"/>
              <w:right w:val="single" w:sz="4" w:space="0" w:color="auto"/>
            </w:tcBorders>
            <w:shd w:val="clear" w:color="auto" w:fill="auto"/>
            <w:noWrap/>
            <w:vAlign w:val="bottom"/>
            <w:hideMark/>
          </w:tcPr>
          <w:p w14:paraId="6F8F83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FC164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93214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13AD8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9A2E8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9B8B6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E38D6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582B4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E03F3F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42630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92A58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31.201,01</w:t>
            </w:r>
          </w:p>
        </w:tc>
        <w:tc>
          <w:tcPr>
            <w:tcW w:w="1396" w:type="dxa"/>
            <w:tcBorders>
              <w:top w:val="nil"/>
              <w:left w:val="nil"/>
              <w:bottom w:val="single" w:sz="4" w:space="0" w:color="auto"/>
              <w:right w:val="single" w:sz="4" w:space="0" w:color="auto"/>
            </w:tcBorders>
            <w:shd w:val="clear" w:color="auto" w:fill="auto"/>
            <w:noWrap/>
            <w:vAlign w:val="bottom"/>
            <w:hideMark/>
          </w:tcPr>
          <w:p w14:paraId="5892E3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63233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EDC9A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0226C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3A134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A76D8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C6755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33CC9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C742A5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8B2B51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262290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21.235,64</w:t>
            </w:r>
          </w:p>
        </w:tc>
        <w:tc>
          <w:tcPr>
            <w:tcW w:w="1396" w:type="dxa"/>
            <w:tcBorders>
              <w:top w:val="nil"/>
              <w:left w:val="nil"/>
              <w:bottom w:val="single" w:sz="4" w:space="0" w:color="auto"/>
              <w:right w:val="single" w:sz="4" w:space="0" w:color="auto"/>
            </w:tcBorders>
            <w:shd w:val="clear" w:color="auto" w:fill="auto"/>
            <w:noWrap/>
            <w:vAlign w:val="bottom"/>
            <w:hideMark/>
          </w:tcPr>
          <w:p w14:paraId="1702D4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9.004,58</w:t>
            </w:r>
          </w:p>
        </w:tc>
        <w:tc>
          <w:tcPr>
            <w:tcW w:w="1240" w:type="dxa"/>
            <w:tcBorders>
              <w:top w:val="nil"/>
              <w:left w:val="nil"/>
              <w:bottom w:val="single" w:sz="4" w:space="0" w:color="auto"/>
              <w:right w:val="single" w:sz="4" w:space="0" w:color="auto"/>
            </w:tcBorders>
            <w:shd w:val="clear" w:color="auto" w:fill="auto"/>
            <w:noWrap/>
            <w:vAlign w:val="bottom"/>
            <w:hideMark/>
          </w:tcPr>
          <w:p w14:paraId="62A812D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4E723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24554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8CE1D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42,40</w:t>
            </w:r>
          </w:p>
        </w:tc>
        <w:tc>
          <w:tcPr>
            <w:tcW w:w="821" w:type="dxa"/>
            <w:tcBorders>
              <w:top w:val="nil"/>
              <w:left w:val="nil"/>
              <w:bottom w:val="single" w:sz="4" w:space="0" w:color="auto"/>
              <w:right w:val="single" w:sz="4" w:space="0" w:color="auto"/>
            </w:tcBorders>
            <w:shd w:val="clear" w:color="auto" w:fill="auto"/>
            <w:noWrap/>
            <w:vAlign w:val="bottom"/>
            <w:hideMark/>
          </w:tcPr>
          <w:p w14:paraId="665A41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F7F5C8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40E87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DDC702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F89CCF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T500007 Projekt Labinska republika-vizualne vinjete</w:t>
            </w:r>
          </w:p>
        </w:tc>
        <w:tc>
          <w:tcPr>
            <w:tcW w:w="1425" w:type="dxa"/>
            <w:tcBorders>
              <w:top w:val="nil"/>
              <w:left w:val="nil"/>
              <w:bottom w:val="single" w:sz="4" w:space="0" w:color="auto"/>
              <w:right w:val="single" w:sz="4" w:space="0" w:color="auto"/>
            </w:tcBorders>
            <w:shd w:val="clear" w:color="000000" w:fill="CCCCFF"/>
            <w:noWrap/>
            <w:vAlign w:val="bottom"/>
            <w:hideMark/>
          </w:tcPr>
          <w:p w14:paraId="223DE0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4.318,41</w:t>
            </w:r>
          </w:p>
        </w:tc>
        <w:tc>
          <w:tcPr>
            <w:tcW w:w="1396" w:type="dxa"/>
            <w:tcBorders>
              <w:top w:val="nil"/>
              <w:left w:val="nil"/>
              <w:bottom w:val="single" w:sz="4" w:space="0" w:color="auto"/>
              <w:right w:val="single" w:sz="4" w:space="0" w:color="auto"/>
            </w:tcBorders>
            <w:shd w:val="clear" w:color="000000" w:fill="CCCCFF"/>
            <w:noWrap/>
            <w:vAlign w:val="bottom"/>
            <w:hideMark/>
          </w:tcPr>
          <w:p w14:paraId="3AE4F6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7CC22C0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402091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3C82EC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05C06D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4242BB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152E7A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3318EA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C3BB7A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CC75DA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F45FC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396" w:type="dxa"/>
            <w:tcBorders>
              <w:top w:val="nil"/>
              <w:left w:val="nil"/>
              <w:bottom w:val="single" w:sz="4" w:space="0" w:color="auto"/>
              <w:right w:val="single" w:sz="4" w:space="0" w:color="auto"/>
            </w:tcBorders>
            <w:shd w:val="clear" w:color="000000" w:fill="FFFF99"/>
            <w:noWrap/>
            <w:vAlign w:val="bottom"/>
            <w:hideMark/>
          </w:tcPr>
          <w:p w14:paraId="5AFF89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85954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61C00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B43B1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EFCA8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DC7078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779CB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68D0D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0A805E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A0106B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21903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396" w:type="dxa"/>
            <w:tcBorders>
              <w:top w:val="nil"/>
              <w:left w:val="nil"/>
              <w:bottom w:val="single" w:sz="4" w:space="0" w:color="auto"/>
              <w:right w:val="single" w:sz="4" w:space="0" w:color="auto"/>
            </w:tcBorders>
            <w:shd w:val="clear" w:color="auto" w:fill="auto"/>
            <w:noWrap/>
            <w:vAlign w:val="bottom"/>
            <w:hideMark/>
          </w:tcPr>
          <w:p w14:paraId="44AB59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C954C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6A101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9C395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F5A38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33562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20A31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C2132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BDE96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8F818D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D449D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396" w:type="dxa"/>
            <w:tcBorders>
              <w:top w:val="nil"/>
              <w:left w:val="nil"/>
              <w:bottom w:val="single" w:sz="4" w:space="0" w:color="auto"/>
              <w:right w:val="single" w:sz="4" w:space="0" w:color="auto"/>
            </w:tcBorders>
            <w:shd w:val="clear" w:color="auto" w:fill="auto"/>
            <w:noWrap/>
            <w:vAlign w:val="bottom"/>
            <w:hideMark/>
          </w:tcPr>
          <w:p w14:paraId="4C4906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8952C0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DC5C8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7ACA1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4C2F7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68ECC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F52E5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A46DEC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32541C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537C4A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6D8A1D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2.521,74</w:t>
            </w:r>
          </w:p>
        </w:tc>
        <w:tc>
          <w:tcPr>
            <w:tcW w:w="1396" w:type="dxa"/>
            <w:tcBorders>
              <w:top w:val="nil"/>
              <w:left w:val="nil"/>
              <w:bottom w:val="single" w:sz="4" w:space="0" w:color="auto"/>
              <w:right w:val="single" w:sz="4" w:space="0" w:color="auto"/>
            </w:tcBorders>
            <w:shd w:val="clear" w:color="000000" w:fill="FFFF99"/>
            <w:noWrap/>
            <w:vAlign w:val="bottom"/>
            <w:hideMark/>
          </w:tcPr>
          <w:p w14:paraId="6693C1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4D604B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022C566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9FC03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42A29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08F07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A0E79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5846E7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1985F8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75A4FD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0A147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2.521,74</w:t>
            </w:r>
          </w:p>
        </w:tc>
        <w:tc>
          <w:tcPr>
            <w:tcW w:w="1396" w:type="dxa"/>
            <w:tcBorders>
              <w:top w:val="nil"/>
              <w:left w:val="nil"/>
              <w:bottom w:val="single" w:sz="4" w:space="0" w:color="auto"/>
              <w:right w:val="single" w:sz="4" w:space="0" w:color="auto"/>
            </w:tcBorders>
            <w:shd w:val="clear" w:color="auto" w:fill="auto"/>
            <w:noWrap/>
            <w:vAlign w:val="bottom"/>
            <w:hideMark/>
          </w:tcPr>
          <w:p w14:paraId="3636A0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8AB3D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C55EF7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7D06A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182E7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5FB99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04F95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81967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4CF68A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D947AC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5074C5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2.521,74</w:t>
            </w:r>
          </w:p>
        </w:tc>
        <w:tc>
          <w:tcPr>
            <w:tcW w:w="1396" w:type="dxa"/>
            <w:tcBorders>
              <w:top w:val="nil"/>
              <w:left w:val="nil"/>
              <w:bottom w:val="single" w:sz="4" w:space="0" w:color="auto"/>
              <w:right w:val="single" w:sz="4" w:space="0" w:color="auto"/>
            </w:tcBorders>
            <w:shd w:val="clear" w:color="auto" w:fill="auto"/>
            <w:noWrap/>
            <w:vAlign w:val="bottom"/>
            <w:hideMark/>
          </w:tcPr>
          <w:p w14:paraId="2AC3AF7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03025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20F16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7D471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C172C8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0146C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A9F81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42830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F326BD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3EFB0D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3C00233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1.133,06</w:t>
            </w:r>
          </w:p>
        </w:tc>
        <w:tc>
          <w:tcPr>
            <w:tcW w:w="1396" w:type="dxa"/>
            <w:tcBorders>
              <w:top w:val="nil"/>
              <w:left w:val="nil"/>
              <w:bottom w:val="single" w:sz="4" w:space="0" w:color="auto"/>
              <w:right w:val="single" w:sz="4" w:space="0" w:color="auto"/>
            </w:tcBorders>
            <w:shd w:val="clear" w:color="000000" w:fill="FFFF99"/>
            <w:noWrap/>
            <w:vAlign w:val="bottom"/>
            <w:hideMark/>
          </w:tcPr>
          <w:p w14:paraId="6C53617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55D03C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0B37B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70901D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3D1A0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C0DA5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28770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0F918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6751AD7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C5F2BE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93588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1.133,06</w:t>
            </w:r>
          </w:p>
        </w:tc>
        <w:tc>
          <w:tcPr>
            <w:tcW w:w="1396" w:type="dxa"/>
            <w:tcBorders>
              <w:top w:val="nil"/>
              <w:left w:val="nil"/>
              <w:bottom w:val="single" w:sz="4" w:space="0" w:color="auto"/>
              <w:right w:val="single" w:sz="4" w:space="0" w:color="auto"/>
            </w:tcBorders>
            <w:shd w:val="clear" w:color="auto" w:fill="auto"/>
            <w:noWrap/>
            <w:vAlign w:val="bottom"/>
            <w:hideMark/>
          </w:tcPr>
          <w:p w14:paraId="15C00B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374CD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30E20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00EED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7B7BB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EB05B1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EA286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C07EE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555199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79D74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65F147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1.133,06</w:t>
            </w:r>
          </w:p>
        </w:tc>
        <w:tc>
          <w:tcPr>
            <w:tcW w:w="1396" w:type="dxa"/>
            <w:tcBorders>
              <w:top w:val="nil"/>
              <w:left w:val="nil"/>
              <w:bottom w:val="single" w:sz="4" w:space="0" w:color="auto"/>
              <w:right w:val="single" w:sz="4" w:space="0" w:color="auto"/>
            </w:tcBorders>
            <w:shd w:val="clear" w:color="auto" w:fill="auto"/>
            <w:noWrap/>
            <w:vAlign w:val="bottom"/>
            <w:hideMark/>
          </w:tcPr>
          <w:p w14:paraId="745D9F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6AE8C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314871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32A04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E0B68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6BDEB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EFDD3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AB3F8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322F18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CC29FA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T500008 Projekt FLAG- MORE SJEĆANJA</w:t>
            </w:r>
          </w:p>
        </w:tc>
        <w:tc>
          <w:tcPr>
            <w:tcW w:w="1425" w:type="dxa"/>
            <w:tcBorders>
              <w:top w:val="nil"/>
              <w:left w:val="nil"/>
              <w:bottom w:val="single" w:sz="4" w:space="0" w:color="auto"/>
              <w:right w:val="single" w:sz="4" w:space="0" w:color="auto"/>
            </w:tcBorders>
            <w:shd w:val="clear" w:color="000000" w:fill="CCCCFF"/>
            <w:noWrap/>
            <w:vAlign w:val="bottom"/>
            <w:hideMark/>
          </w:tcPr>
          <w:p w14:paraId="42FF7F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5EDC50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4505C2C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30.336,00</w:t>
            </w:r>
          </w:p>
        </w:tc>
        <w:tc>
          <w:tcPr>
            <w:tcW w:w="1324" w:type="dxa"/>
            <w:tcBorders>
              <w:top w:val="nil"/>
              <w:left w:val="nil"/>
              <w:bottom w:val="single" w:sz="4" w:space="0" w:color="auto"/>
              <w:right w:val="single" w:sz="4" w:space="0" w:color="auto"/>
            </w:tcBorders>
            <w:shd w:val="clear" w:color="000000" w:fill="CCCCFF"/>
            <w:noWrap/>
            <w:vAlign w:val="bottom"/>
            <w:hideMark/>
          </w:tcPr>
          <w:p w14:paraId="090D54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5F71C1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2A22A7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0E7C43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50280B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2B4939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4233B4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E997A4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072815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7CFBE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67D007D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30.336,00</w:t>
            </w:r>
          </w:p>
        </w:tc>
        <w:tc>
          <w:tcPr>
            <w:tcW w:w="1324" w:type="dxa"/>
            <w:tcBorders>
              <w:top w:val="nil"/>
              <w:left w:val="nil"/>
              <w:bottom w:val="single" w:sz="4" w:space="0" w:color="auto"/>
              <w:right w:val="single" w:sz="4" w:space="0" w:color="auto"/>
            </w:tcBorders>
            <w:shd w:val="clear" w:color="000000" w:fill="FFFF99"/>
            <w:noWrap/>
            <w:vAlign w:val="bottom"/>
            <w:hideMark/>
          </w:tcPr>
          <w:p w14:paraId="32CA95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0C435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2240FC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231ABB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6944D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25B50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6A83E6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6A63FA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D6F40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01A8B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566B1A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21.201,00</w:t>
            </w:r>
          </w:p>
        </w:tc>
        <w:tc>
          <w:tcPr>
            <w:tcW w:w="1324" w:type="dxa"/>
            <w:tcBorders>
              <w:top w:val="nil"/>
              <w:left w:val="nil"/>
              <w:bottom w:val="single" w:sz="4" w:space="0" w:color="auto"/>
              <w:right w:val="single" w:sz="4" w:space="0" w:color="auto"/>
            </w:tcBorders>
            <w:shd w:val="clear" w:color="auto" w:fill="auto"/>
            <w:noWrap/>
            <w:vAlign w:val="bottom"/>
            <w:hideMark/>
          </w:tcPr>
          <w:p w14:paraId="5FBAFD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390BF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30BDA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8D821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67ECE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9CC1E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D98AC7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F6E725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A0619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7045C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D5BE00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21.201,00</w:t>
            </w:r>
          </w:p>
        </w:tc>
        <w:tc>
          <w:tcPr>
            <w:tcW w:w="1324" w:type="dxa"/>
            <w:tcBorders>
              <w:top w:val="nil"/>
              <w:left w:val="nil"/>
              <w:bottom w:val="single" w:sz="4" w:space="0" w:color="auto"/>
              <w:right w:val="single" w:sz="4" w:space="0" w:color="auto"/>
            </w:tcBorders>
            <w:shd w:val="clear" w:color="auto" w:fill="auto"/>
            <w:noWrap/>
            <w:vAlign w:val="bottom"/>
            <w:hideMark/>
          </w:tcPr>
          <w:p w14:paraId="68AE39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ED226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F0EF3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B93B7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CF84A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C4AD3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49BB1D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1DA20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1BBE82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69CA4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270AC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9.135,00</w:t>
            </w:r>
          </w:p>
        </w:tc>
        <w:tc>
          <w:tcPr>
            <w:tcW w:w="1324" w:type="dxa"/>
            <w:tcBorders>
              <w:top w:val="nil"/>
              <w:left w:val="nil"/>
              <w:bottom w:val="single" w:sz="4" w:space="0" w:color="auto"/>
              <w:right w:val="single" w:sz="4" w:space="0" w:color="auto"/>
            </w:tcBorders>
            <w:shd w:val="clear" w:color="auto" w:fill="auto"/>
            <w:noWrap/>
            <w:vAlign w:val="bottom"/>
            <w:hideMark/>
          </w:tcPr>
          <w:p w14:paraId="679114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3BFB2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C2537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AD03B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19296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FB743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E6FF9F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402327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7CF8EF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51077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3CFC7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9.135,00</w:t>
            </w:r>
          </w:p>
        </w:tc>
        <w:tc>
          <w:tcPr>
            <w:tcW w:w="1324" w:type="dxa"/>
            <w:tcBorders>
              <w:top w:val="nil"/>
              <w:left w:val="nil"/>
              <w:bottom w:val="single" w:sz="4" w:space="0" w:color="auto"/>
              <w:right w:val="single" w:sz="4" w:space="0" w:color="auto"/>
            </w:tcBorders>
            <w:shd w:val="clear" w:color="auto" w:fill="auto"/>
            <w:noWrap/>
            <w:vAlign w:val="bottom"/>
            <w:hideMark/>
          </w:tcPr>
          <w:p w14:paraId="25200B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9769E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6B6E3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1364B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AEFEE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19E3B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18455A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3366FF"/>
            <w:noWrap/>
            <w:vAlign w:val="bottom"/>
            <w:hideMark/>
          </w:tcPr>
          <w:p w14:paraId="38D4E374"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42266 GRADSKA KNJIŽNICA LABIN</w:t>
            </w:r>
          </w:p>
        </w:tc>
        <w:tc>
          <w:tcPr>
            <w:tcW w:w="1425" w:type="dxa"/>
            <w:tcBorders>
              <w:top w:val="nil"/>
              <w:left w:val="nil"/>
              <w:bottom w:val="single" w:sz="4" w:space="0" w:color="auto"/>
              <w:right w:val="single" w:sz="4" w:space="0" w:color="auto"/>
            </w:tcBorders>
            <w:shd w:val="clear" w:color="000000" w:fill="3366FF"/>
            <w:noWrap/>
            <w:vAlign w:val="bottom"/>
            <w:hideMark/>
          </w:tcPr>
          <w:p w14:paraId="164EBFA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133.434,58</w:t>
            </w:r>
          </w:p>
        </w:tc>
        <w:tc>
          <w:tcPr>
            <w:tcW w:w="1396" w:type="dxa"/>
            <w:tcBorders>
              <w:top w:val="nil"/>
              <w:left w:val="nil"/>
              <w:bottom w:val="single" w:sz="4" w:space="0" w:color="auto"/>
              <w:right w:val="single" w:sz="4" w:space="0" w:color="auto"/>
            </w:tcBorders>
            <w:shd w:val="clear" w:color="000000" w:fill="3366FF"/>
            <w:noWrap/>
            <w:vAlign w:val="bottom"/>
            <w:hideMark/>
          </w:tcPr>
          <w:p w14:paraId="661B4BB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159.507,05</w:t>
            </w:r>
          </w:p>
        </w:tc>
        <w:tc>
          <w:tcPr>
            <w:tcW w:w="1240" w:type="dxa"/>
            <w:tcBorders>
              <w:top w:val="nil"/>
              <w:left w:val="nil"/>
              <w:bottom w:val="single" w:sz="4" w:space="0" w:color="auto"/>
              <w:right w:val="single" w:sz="4" w:space="0" w:color="auto"/>
            </w:tcBorders>
            <w:shd w:val="clear" w:color="000000" w:fill="3366FF"/>
            <w:noWrap/>
            <w:vAlign w:val="bottom"/>
            <w:hideMark/>
          </w:tcPr>
          <w:p w14:paraId="4035D5A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171.876,00</w:t>
            </w:r>
          </w:p>
        </w:tc>
        <w:tc>
          <w:tcPr>
            <w:tcW w:w="1324" w:type="dxa"/>
            <w:tcBorders>
              <w:top w:val="nil"/>
              <w:left w:val="nil"/>
              <w:bottom w:val="single" w:sz="4" w:space="0" w:color="auto"/>
              <w:right w:val="single" w:sz="4" w:space="0" w:color="auto"/>
            </w:tcBorders>
            <w:shd w:val="clear" w:color="000000" w:fill="3366FF"/>
            <w:noWrap/>
            <w:vAlign w:val="bottom"/>
            <w:hideMark/>
          </w:tcPr>
          <w:p w14:paraId="6C5307E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169.222,00</w:t>
            </w:r>
          </w:p>
        </w:tc>
        <w:tc>
          <w:tcPr>
            <w:tcW w:w="1312" w:type="dxa"/>
            <w:tcBorders>
              <w:top w:val="nil"/>
              <w:left w:val="nil"/>
              <w:bottom w:val="single" w:sz="4" w:space="0" w:color="auto"/>
              <w:right w:val="single" w:sz="4" w:space="0" w:color="auto"/>
            </w:tcBorders>
            <w:shd w:val="clear" w:color="000000" w:fill="3366FF"/>
            <w:noWrap/>
            <w:vAlign w:val="bottom"/>
            <w:hideMark/>
          </w:tcPr>
          <w:p w14:paraId="48639371"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169.222,00</w:t>
            </w:r>
          </w:p>
        </w:tc>
        <w:tc>
          <w:tcPr>
            <w:tcW w:w="767" w:type="dxa"/>
            <w:tcBorders>
              <w:top w:val="nil"/>
              <w:left w:val="nil"/>
              <w:bottom w:val="single" w:sz="4" w:space="0" w:color="auto"/>
              <w:right w:val="single" w:sz="4" w:space="0" w:color="auto"/>
            </w:tcBorders>
            <w:shd w:val="clear" w:color="000000" w:fill="3366FF"/>
            <w:noWrap/>
            <w:vAlign w:val="bottom"/>
            <w:hideMark/>
          </w:tcPr>
          <w:p w14:paraId="2F1C449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119,54</w:t>
            </w:r>
          </w:p>
        </w:tc>
        <w:tc>
          <w:tcPr>
            <w:tcW w:w="821" w:type="dxa"/>
            <w:tcBorders>
              <w:top w:val="nil"/>
              <w:left w:val="nil"/>
              <w:bottom w:val="single" w:sz="4" w:space="0" w:color="auto"/>
              <w:right w:val="single" w:sz="4" w:space="0" w:color="auto"/>
            </w:tcBorders>
            <w:shd w:val="clear" w:color="000000" w:fill="3366FF"/>
            <w:noWrap/>
            <w:vAlign w:val="bottom"/>
            <w:hideMark/>
          </w:tcPr>
          <w:p w14:paraId="6A7F6BC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107,75</w:t>
            </w:r>
          </w:p>
        </w:tc>
        <w:tc>
          <w:tcPr>
            <w:tcW w:w="839" w:type="dxa"/>
            <w:tcBorders>
              <w:top w:val="nil"/>
              <w:left w:val="nil"/>
              <w:bottom w:val="single" w:sz="4" w:space="0" w:color="auto"/>
              <w:right w:val="single" w:sz="4" w:space="0" w:color="auto"/>
            </w:tcBorders>
            <w:shd w:val="clear" w:color="000000" w:fill="3366FF"/>
            <w:noWrap/>
            <w:vAlign w:val="bottom"/>
            <w:hideMark/>
          </w:tcPr>
          <w:p w14:paraId="3557A4B7"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98,46</w:t>
            </w:r>
          </w:p>
        </w:tc>
        <w:tc>
          <w:tcPr>
            <w:tcW w:w="994" w:type="dxa"/>
            <w:tcBorders>
              <w:top w:val="nil"/>
              <w:left w:val="nil"/>
              <w:bottom w:val="single" w:sz="4" w:space="0" w:color="auto"/>
              <w:right w:val="single" w:sz="4" w:space="0" w:color="auto"/>
            </w:tcBorders>
            <w:shd w:val="clear" w:color="000000" w:fill="3366FF"/>
            <w:noWrap/>
            <w:vAlign w:val="bottom"/>
            <w:hideMark/>
          </w:tcPr>
          <w:p w14:paraId="7E56C30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0E0C74C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2CD7DD5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5004 Promicanje kulture</w:t>
            </w:r>
          </w:p>
        </w:tc>
        <w:tc>
          <w:tcPr>
            <w:tcW w:w="1425" w:type="dxa"/>
            <w:tcBorders>
              <w:top w:val="nil"/>
              <w:left w:val="nil"/>
              <w:bottom w:val="single" w:sz="4" w:space="0" w:color="auto"/>
              <w:right w:val="single" w:sz="4" w:space="0" w:color="auto"/>
            </w:tcBorders>
            <w:shd w:val="clear" w:color="000000" w:fill="9999FF"/>
            <w:noWrap/>
            <w:vAlign w:val="bottom"/>
            <w:hideMark/>
          </w:tcPr>
          <w:p w14:paraId="3B344F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133.434,58</w:t>
            </w:r>
          </w:p>
        </w:tc>
        <w:tc>
          <w:tcPr>
            <w:tcW w:w="1396" w:type="dxa"/>
            <w:tcBorders>
              <w:top w:val="nil"/>
              <w:left w:val="nil"/>
              <w:bottom w:val="single" w:sz="4" w:space="0" w:color="auto"/>
              <w:right w:val="single" w:sz="4" w:space="0" w:color="auto"/>
            </w:tcBorders>
            <w:shd w:val="clear" w:color="000000" w:fill="9999FF"/>
            <w:noWrap/>
            <w:vAlign w:val="bottom"/>
            <w:hideMark/>
          </w:tcPr>
          <w:p w14:paraId="60E553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159.507,05</w:t>
            </w:r>
          </w:p>
        </w:tc>
        <w:tc>
          <w:tcPr>
            <w:tcW w:w="1240" w:type="dxa"/>
            <w:tcBorders>
              <w:top w:val="nil"/>
              <w:left w:val="nil"/>
              <w:bottom w:val="single" w:sz="4" w:space="0" w:color="auto"/>
              <w:right w:val="single" w:sz="4" w:space="0" w:color="auto"/>
            </w:tcBorders>
            <w:shd w:val="clear" w:color="000000" w:fill="9999FF"/>
            <w:noWrap/>
            <w:vAlign w:val="bottom"/>
            <w:hideMark/>
          </w:tcPr>
          <w:p w14:paraId="58B941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171.876,00</w:t>
            </w:r>
          </w:p>
        </w:tc>
        <w:tc>
          <w:tcPr>
            <w:tcW w:w="1324" w:type="dxa"/>
            <w:tcBorders>
              <w:top w:val="nil"/>
              <w:left w:val="nil"/>
              <w:bottom w:val="single" w:sz="4" w:space="0" w:color="auto"/>
              <w:right w:val="single" w:sz="4" w:space="0" w:color="auto"/>
            </w:tcBorders>
            <w:shd w:val="clear" w:color="000000" w:fill="9999FF"/>
            <w:noWrap/>
            <w:vAlign w:val="bottom"/>
            <w:hideMark/>
          </w:tcPr>
          <w:p w14:paraId="5610FD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169.222,00</w:t>
            </w:r>
          </w:p>
        </w:tc>
        <w:tc>
          <w:tcPr>
            <w:tcW w:w="1312" w:type="dxa"/>
            <w:tcBorders>
              <w:top w:val="nil"/>
              <w:left w:val="nil"/>
              <w:bottom w:val="single" w:sz="4" w:space="0" w:color="auto"/>
              <w:right w:val="single" w:sz="4" w:space="0" w:color="auto"/>
            </w:tcBorders>
            <w:shd w:val="clear" w:color="000000" w:fill="9999FF"/>
            <w:noWrap/>
            <w:vAlign w:val="bottom"/>
            <w:hideMark/>
          </w:tcPr>
          <w:p w14:paraId="64E727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169.222,00</w:t>
            </w:r>
          </w:p>
        </w:tc>
        <w:tc>
          <w:tcPr>
            <w:tcW w:w="767" w:type="dxa"/>
            <w:tcBorders>
              <w:top w:val="nil"/>
              <w:left w:val="nil"/>
              <w:bottom w:val="single" w:sz="4" w:space="0" w:color="auto"/>
              <w:right w:val="single" w:sz="4" w:space="0" w:color="auto"/>
            </w:tcBorders>
            <w:shd w:val="clear" w:color="000000" w:fill="9999FF"/>
            <w:noWrap/>
            <w:vAlign w:val="bottom"/>
            <w:hideMark/>
          </w:tcPr>
          <w:p w14:paraId="12D8BB2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119,54</w:t>
            </w:r>
          </w:p>
        </w:tc>
        <w:tc>
          <w:tcPr>
            <w:tcW w:w="821" w:type="dxa"/>
            <w:tcBorders>
              <w:top w:val="nil"/>
              <w:left w:val="nil"/>
              <w:bottom w:val="single" w:sz="4" w:space="0" w:color="auto"/>
              <w:right w:val="single" w:sz="4" w:space="0" w:color="auto"/>
            </w:tcBorders>
            <w:shd w:val="clear" w:color="000000" w:fill="9999FF"/>
            <w:noWrap/>
            <w:vAlign w:val="bottom"/>
            <w:hideMark/>
          </w:tcPr>
          <w:p w14:paraId="1F90B4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107,75</w:t>
            </w:r>
          </w:p>
        </w:tc>
        <w:tc>
          <w:tcPr>
            <w:tcW w:w="839" w:type="dxa"/>
            <w:tcBorders>
              <w:top w:val="nil"/>
              <w:left w:val="nil"/>
              <w:bottom w:val="single" w:sz="4" w:space="0" w:color="auto"/>
              <w:right w:val="single" w:sz="4" w:space="0" w:color="auto"/>
            </w:tcBorders>
            <w:shd w:val="clear" w:color="000000" w:fill="9999FF"/>
            <w:noWrap/>
            <w:vAlign w:val="bottom"/>
            <w:hideMark/>
          </w:tcPr>
          <w:p w14:paraId="0D605A2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98,46</w:t>
            </w:r>
          </w:p>
        </w:tc>
        <w:tc>
          <w:tcPr>
            <w:tcW w:w="994" w:type="dxa"/>
            <w:tcBorders>
              <w:top w:val="nil"/>
              <w:left w:val="nil"/>
              <w:bottom w:val="single" w:sz="4" w:space="0" w:color="auto"/>
              <w:right w:val="single" w:sz="4" w:space="0" w:color="auto"/>
            </w:tcBorders>
            <w:shd w:val="clear" w:color="000000" w:fill="9999FF"/>
            <w:noWrap/>
            <w:vAlign w:val="bottom"/>
            <w:hideMark/>
          </w:tcPr>
          <w:p w14:paraId="446FBF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A0019B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EE7C52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A500013 Financiranje redovne djelatnosti knjižnice</w:t>
            </w:r>
          </w:p>
        </w:tc>
        <w:tc>
          <w:tcPr>
            <w:tcW w:w="1425" w:type="dxa"/>
            <w:tcBorders>
              <w:top w:val="nil"/>
              <w:left w:val="nil"/>
              <w:bottom w:val="single" w:sz="4" w:space="0" w:color="auto"/>
              <w:right w:val="single" w:sz="4" w:space="0" w:color="auto"/>
            </w:tcBorders>
            <w:shd w:val="clear" w:color="000000" w:fill="CCCCFF"/>
            <w:noWrap/>
            <w:vAlign w:val="bottom"/>
            <w:hideMark/>
          </w:tcPr>
          <w:p w14:paraId="11A349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108.595,05</w:t>
            </w:r>
          </w:p>
        </w:tc>
        <w:tc>
          <w:tcPr>
            <w:tcW w:w="1396" w:type="dxa"/>
            <w:tcBorders>
              <w:top w:val="nil"/>
              <w:left w:val="nil"/>
              <w:bottom w:val="single" w:sz="4" w:space="0" w:color="auto"/>
              <w:right w:val="single" w:sz="4" w:space="0" w:color="auto"/>
            </w:tcBorders>
            <w:shd w:val="clear" w:color="000000" w:fill="CCCCFF"/>
            <w:noWrap/>
            <w:vAlign w:val="bottom"/>
            <w:hideMark/>
          </w:tcPr>
          <w:p w14:paraId="403999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134.854,17</w:t>
            </w:r>
          </w:p>
        </w:tc>
        <w:tc>
          <w:tcPr>
            <w:tcW w:w="1240" w:type="dxa"/>
            <w:tcBorders>
              <w:top w:val="nil"/>
              <w:left w:val="nil"/>
              <w:bottom w:val="single" w:sz="4" w:space="0" w:color="auto"/>
              <w:right w:val="single" w:sz="4" w:space="0" w:color="auto"/>
            </w:tcBorders>
            <w:shd w:val="clear" w:color="000000" w:fill="CCCCFF"/>
            <w:noWrap/>
            <w:vAlign w:val="bottom"/>
            <w:hideMark/>
          </w:tcPr>
          <w:p w14:paraId="7CD428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148.384,00</w:t>
            </w:r>
          </w:p>
        </w:tc>
        <w:tc>
          <w:tcPr>
            <w:tcW w:w="1324" w:type="dxa"/>
            <w:tcBorders>
              <w:top w:val="nil"/>
              <w:left w:val="nil"/>
              <w:bottom w:val="single" w:sz="4" w:space="0" w:color="auto"/>
              <w:right w:val="single" w:sz="4" w:space="0" w:color="auto"/>
            </w:tcBorders>
            <w:shd w:val="clear" w:color="000000" w:fill="CCCCFF"/>
            <w:noWrap/>
            <w:vAlign w:val="bottom"/>
            <w:hideMark/>
          </w:tcPr>
          <w:p w14:paraId="72213C9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145.730,00</w:t>
            </w:r>
          </w:p>
        </w:tc>
        <w:tc>
          <w:tcPr>
            <w:tcW w:w="1312" w:type="dxa"/>
            <w:tcBorders>
              <w:top w:val="nil"/>
              <w:left w:val="nil"/>
              <w:bottom w:val="single" w:sz="4" w:space="0" w:color="auto"/>
              <w:right w:val="single" w:sz="4" w:space="0" w:color="auto"/>
            </w:tcBorders>
            <w:shd w:val="clear" w:color="000000" w:fill="CCCCFF"/>
            <w:noWrap/>
            <w:vAlign w:val="bottom"/>
            <w:hideMark/>
          </w:tcPr>
          <w:p w14:paraId="001F35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145.730,00</w:t>
            </w:r>
          </w:p>
        </w:tc>
        <w:tc>
          <w:tcPr>
            <w:tcW w:w="767" w:type="dxa"/>
            <w:tcBorders>
              <w:top w:val="nil"/>
              <w:left w:val="nil"/>
              <w:bottom w:val="single" w:sz="4" w:space="0" w:color="auto"/>
              <w:right w:val="single" w:sz="4" w:space="0" w:color="auto"/>
            </w:tcBorders>
            <w:shd w:val="clear" w:color="000000" w:fill="CCCCFF"/>
            <w:noWrap/>
            <w:vAlign w:val="bottom"/>
            <w:hideMark/>
          </w:tcPr>
          <w:p w14:paraId="485C8FD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124,18</w:t>
            </w:r>
          </w:p>
        </w:tc>
        <w:tc>
          <w:tcPr>
            <w:tcW w:w="821" w:type="dxa"/>
            <w:tcBorders>
              <w:top w:val="nil"/>
              <w:left w:val="nil"/>
              <w:bottom w:val="single" w:sz="4" w:space="0" w:color="auto"/>
              <w:right w:val="single" w:sz="4" w:space="0" w:color="auto"/>
            </w:tcBorders>
            <w:shd w:val="clear" w:color="000000" w:fill="CCCCFF"/>
            <w:noWrap/>
            <w:vAlign w:val="bottom"/>
            <w:hideMark/>
          </w:tcPr>
          <w:p w14:paraId="2207D7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110,03</w:t>
            </w:r>
          </w:p>
        </w:tc>
        <w:tc>
          <w:tcPr>
            <w:tcW w:w="839" w:type="dxa"/>
            <w:tcBorders>
              <w:top w:val="nil"/>
              <w:left w:val="nil"/>
              <w:bottom w:val="single" w:sz="4" w:space="0" w:color="auto"/>
              <w:right w:val="single" w:sz="4" w:space="0" w:color="auto"/>
            </w:tcBorders>
            <w:shd w:val="clear" w:color="000000" w:fill="CCCCFF"/>
            <w:noWrap/>
            <w:vAlign w:val="bottom"/>
            <w:hideMark/>
          </w:tcPr>
          <w:p w14:paraId="21EB8C2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98,21</w:t>
            </w:r>
          </w:p>
        </w:tc>
        <w:tc>
          <w:tcPr>
            <w:tcW w:w="994" w:type="dxa"/>
            <w:tcBorders>
              <w:top w:val="nil"/>
              <w:left w:val="nil"/>
              <w:bottom w:val="single" w:sz="4" w:space="0" w:color="auto"/>
              <w:right w:val="single" w:sz="4" w:space="0" w:color="auto"/>
            </w:tcBorders>
            <w:shd w:val="clear" w:color="000000" w:fill="CCCCFF"/>
            <w:noWrap/>
            <w:vAlign w:val="bottom"/>
            <w:hideMark/>
          </w:tcPr>
          <w:p w14:paraId="646D8E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B832B1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0E7662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BF6C4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95.906,72</w:t>
            </w:r>
          </w:p>
        </w:tc>
        <w:tc>
          <w:tcPr>
            <w:tcW w:w="1396" w:type="dxa"/>
            <w:tcBorders>
              <w:top w:val="nil"/>
              <w:left w:val="nil"/>
              <w:bottom w:val="single" w:sz="4" w:space="0" w:color="auto"/>
              <w:right w:val="single" w:sz="4" w:space="0" w:color="auto"/>
            </w:tcBorders>
            <w:shd w:val="clear" w:color="000000" w:fill="FFFF99"/>
            <w:noWrap/>
            <w:vAlign w:val="bottom"/>
            <w:hideMark/>
          </w:tcPr>
          <w:p w14:paraId="24D981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117.924,19</w:t>
            </w:r>
          </w:p>
        </w:tc>
        <w:tc>
          <w:tcPr>
            <w:tcW w:w="1240" w:type="dxa"/>
            <w:tcBorders>
              <w:top w:val="nil"/>
              <w:left w:val="nil"/>
              <w:bottom w:val="single" w:sz="4" w:space="0" w:color="auto"/>
              <w:right w:val="single" w:sz="4" w:space="0" w:color="auto"/>
            </w:tcBorders>
            <w:shd w:val="clear" w:color="000000" w:fill="FFFF99"/>
            <w:noWrap/>
            <w:vAlign w:val="bottom"/>
            <w:hideMark/>
          </w:tcPr>
          <w:p w14:paraId="474DD7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134.979,00</w:t>
            </w:r>
          </w:p>
        </w:tc>
        <w:tc>
          <w:tcPr>
            <w:tcW w:w="1324" w:type="dxa"/>
            <w:tcBorders>
              <w:top w:val="nil"/>
              <w:left w:val="nil"/>
              <w:bottom w:val="single" w:sz="4" w:space="0" w:color="auto"/>
              <w:right w:val="single" w:sz="4" w:space="0" w:color="auto"/>
            </w:tcBorders>
            <w:shd w:val="clear" w:color="000000" w:fill="FFFF99"/>
            <w:noWrap/>
            <w:vAlign w:val="bottom"/>
            <w:hideMark/>
          </w:tcPr>
          <w:p w14:paraId="10439D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134.979,00</w:t>
            </w:r>
          </w:p>
        </w:tc>
        <w:tc>
          <w:tcPr>
            <w:tcW w:w="1312" w:type="dxa"/>
            <w:tcBorders>
              <w:top w:val="nil"/>
              <w:left w:val="nil"/>
              <w:bottom w:val="single" w:sz="4" w:space="0" w:color="auto"/>
              <w:right w:val="single" w:sz="4" w:space="0" w:color="auto"/>
            </w:tcBorders>
            <w:shd w:val="clear" w:color="000000" w:fill="FFFF99"/>
            <w:noWrap/>
            <w:vAlign w:val="bottom"/>
            <w:hideMark/>
          </w:tcPr>
          <w:p w14:paraId="0CF869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134.979,00</w:t>
            </w:r>
          </w:p>
        </w:tc>
        <w:tc>
          <w:tcPr>
            <w:tcW w:w="767" w:type="dxa"/>
            <w:tcBorders>
              <w:top w:val="nil"/>
              <w:left w:val="nil"/>
              <w:bottom w:val="single" w:sz="4" w:space="0" w:color="auto"/>
              <w:right w:val="single" w:sz="4" w:space="0" w:color="auto"/>
            </w:tcBorders>
            <w:shd w:val="clear" w:color="000000" w:fill="FFFF99"/>
            <w:noWrap/>
            <w:vAlign w:val="bottom"/>
            <w:hideMark/>
          </w:tcPr>
          <w:p w14:paraId="30F9EA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122,96</w:t>
            </w:r>
          </w:p>
        </w:tc>
        <w:tc>
          <w:tcPr>
            <w:tcW w:w="821" w:type="dxa"/>
            <w:tcBorders>
              <w:top w:val="nil"/>
              <w:left w:val="nil"/>
              <w:bottom w:val="single" w:sz="4" w:space="0" w:color="auto"/>
              <w:right w:val="single" w:sz="4" w:space="0" w:color="auto"/>
            </w:tcBorders>
            <w:shd w:val="clear" w:color="000000" w:fill="FFFF99"/>
            <w:noWrap/>
            <w:vAlign w:val="bottom"/>
            <w:hideMark/>
          </w:tcPr>
          <w:p w14:paraId="7EB88B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114,46</w:t>
            </w:r>
          </w:p>
        </w:tc>
        <w:tc>
          <w:tcPr>
            <w:tcW w:w="839" w:type="dxa"/>
            <w:tcBorders>
              <w:top w:val="nil"/>
              <w:left w:val="nil"/>
              <w:bottom w:val="single" w:sz="4" w:space="0" w:color="auto"/>
              <w:right w:val="single" w:sz="4" w:space="0" w:color="auto"/>
            </w:tcBorders>
            <w:shd w:val="clear" w:color="000000" w:fill="FFFF99"/>
            <w:noWrap/>
            <w:vAlign w:val="bottom"/>
            <w:hideMark/>
          </w:tcPr>
          <w:p w14:paraId="08D36C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1FBFF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B24C07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2186B5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41977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95.906,72</w:t>
            </w:r>
          </w:p>
        </w:tc>
        <w:tc>
          <w:tcPr>
            <w:tcW w:w="1396" w:type="dxa"/>
            <w:tcBorders>
              <w:top w:val="nil"/>
              <w:left w:val="nil"/>
              <w:bottom w:val="single" w:sz="4" w:space="0" w:color="auto"/>
              <w:right w:val="single" w:sz="4" w:space="0" w:color="auto"/>
            </w:tcBorders>
            <w:shd w:val="clear" w:color="auto" w:fill="auto"/>
            <w:noWrap/>
            <w:vAlign w:val="bottom"/>
            <w:hideMark/>
          </w:tcPr>
          <w:p w14:paraId="701069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117.924,19</w:t>
            </w:r>
          </w:p>
        </w:tc>
        <w:tc>
          <w:tcPr>
            <w:tcW w:w="1240" w:type="dxa"/>
            <w:tcBorders>
              <w:top w:val="nil"/>
              <w:left w:val="nil"/>
              <w:bottom w:val="single" w:sz="4" w:space="0" w:color="auto"/>
              <w:right w:val="single" w:sz="4" w:space="0" w:color="auto"/>
            </w:tcBorders>
            <w:shd w:val="clear" w:color="auto" w:fill="auto"/>
            <w:noWrap/>
            <w:vAlign w:val="bottom"/>
            <w:hideMark/>
          </w:tcPr>
          <w:p w14:paraId="40B235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134.979,00</w:t>
            </w:r>
          </w:p>
        </w:tc>
        <w:tc>
          <w:tcPr>
            <w:tcW w:w="1324" w:type="dxa"/>
            <w:tcBorders>
              <w:top w:val="nil"/>
              <w:left w:val="nil"/>
              <w:bottom w:val="single" w:sz="4" w:space="0" w:color="auto"/>
              <w:right w:val="single" w:sz="4" w:space="0" w:color="auto"/>
            </w:tcBorders>
            <w:shd w:val="clear" w:color="auto" w:fill="auto"/>
            <w:noWrap/>
            <w:vAlign w:val="bottom"/>
            <w:hideMark/>
          </w:tcPr>
          <w:p w14:paraId="0FA88B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134.979,00</w:t>
            </w:r>
          </w:p>
        </w:tc>
        <w:tc>
          <w:tcPr>
            <w:tcW w:w="1312" w:type="dxa"/>
            <w:tcBorders>
              <w:top w:val="nil"/>
              <w:left w:val="nil"/>
              <w:bottom w:val="single" w:sz="4" w:space="0" w:color="auto"/>
              <w:right w:val="single" w:sz="4" w:space="0" w:color="auto"/>
            </w:tcBorders>
            <w:shd w:val="clear" w:color="auto" w:fill="auto"/>
            <w:noWrap/>
            <w:vAlign w:val="bottom"/>
            <w:hideMark/>
          </w:tcPr>
          <w:p w14:paraId="500EF8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134.979,00</w:t>
            </w:r>
          </w:p>
        </w:tc>
        <w:tc>
          <w:tcPr>
            <w:tcW w:w="767" w:type="dxa"/>
            <w:tcBorders>
              <w:top w:val="nil"/>
              <w:left w:val="nil"/>
              <w:bottom w:val="single" w:sz="4" w:space="0" w:color="auto"/>
              <w:right w:val="single" w:sz="4" w:space="0" w:color="auto"/>
            </w:tcBorders>
            <w:shd w:val="clear" w:color="auto" w:fill="auto"/>
            <w:noWrap/>
            <w:vAlign w:val="bottom"/>
            <w:hideMark/>
          </w:tcPr>
          <w:p w14:paraId="695FF1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122,96</w:t>
            </w:r>
          </w:p>
        </w:tc>
        <w:tc>
          <w:tcPr>
            <w:tcW w:w="821" w:type="dxa"/>
            <w:tcBorders>
              <w:top w:val="nil"/>
              <w:left w:val="nil"/>
              <w:bottom w:val="single" w:sz="4" w:space="0" w:color="auto"/>
              <w:right w:val="single" w:sz="4" w:space="0" w:color="auto"/>
            </w:tcBorders>
            <w:shd w:val="clear" w:color="auto" w:fill="auto"/>
            <w:noWrap/>
            <w:vAlign w:val="bottom"/>
            <w:hideMark/>
          </w:tcPr>
          <w:p w14:paraId="20C3CB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114,46</w:t>
            </w:r>
          </w:p>
        </w:tc>
        <w:tc>
          <w:tcPr>
            <w:tcW w:w="839" w:type="dxa"/>
            <w:tcBorders>
              <w:top w:val="nil"/>
              <w:left w:val="nil"/>
              <w:bottom w:val="single" w:sz="4" w:space="0" w:color="auto"/>
              <w:right w:val="single" w:sz="4" w:space="0" w:color="auto"/>
            </w:tcBorders>
            <w:shd w:val="clear" w:color="auto" w:fill="auto"/>
            <w:noWrap/>
            <w:vAlign w:val="bottom"/>
            <w:hideMark/>
          </w:tcPr>
          <w:p w14:paraId="127510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00356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998C18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BF8B3E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4D182D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66.524,24</w:t>
            </w:r>
          </w:p>
        </w:tc>
        <w:tc>
          <w:tcPr>
            <w:tcW w:w="1396" w:type="dxa"/>
            <w:tcBorders>
              <w:top w:val="nil"/>
              <w:left w:val="nil"/>
              <w:bottom w:val="single" w:sz="4" w:space="0" w:color="auto"/>
              <w:right w:val="single" w:sz="4" w:space="0" w:color="auto"/>
            </w:tcBorders>
            <w:shd w:val="clear" w:color="auto" w:fill="auto"/>
            <w:noWrap/>
            <w:vAlign w:val="bottom"/>
            <w:hideMark/>
          </w:tcPr>
          <w:p w14:paraId="339761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74.404,40</w:t>
            </w:r>
          </w:p>
        </w:tc>
        <w:tc>
          <w:tcPr>
            <w:tcW w:w="1240" w:type="dxa"/>
            <w:tcBorders>
              <w:top w:val="nil"/>
              <w:left w:val="nil"/>
              <w:bottom w:val="single" w:sz="4" w:space="0" w:color="auto"/>
              <w:right w:val="single" w:sz="4" w:space="0" w:color="auto"/>
            </w:tcBorders>
            <w:shd w:val="clear" w:color="auto" w:fill="auto"/>
            <w:noWrap/>
            <w:vAlign w:val="bottom"/>
            <w:hideMark/>
          </w:tcPr>
          <w:p w14:paraId="517C5E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94.299,00</w:t>
            </w:r>
          </w:p>
        </w:tc>
        <w:tc>
          <w:tcPr>
            <w:tcW w:w="1324" w:type="dxa"/>
            <w:tcBorders>
              <w:top w:val="nil"/>
              <w:left w:val="nil"/>
              <w:bottom w:val="single" w:sz="4" w:space="0" w:color="auto"/>
              <w:right w:val="single" w:sz="4" w:space="0" w:color="auto"/>
            </w:tcBorders>
            <w:shd w:val="clear" w:color="auto" w:fill="auto"/>
            <w:noWrap/>
            <w:vAlign w:val="bottom"/>
            <w:hideMark/>
          </w:tcPr>
          <w:p w14:paraId="2B422F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94.299,00</w:t>
            </w:r>
          </w:p>
        </w:tc>
        <w:tc>
          <w:tcPr>
            <w:tcW w:w="1312" w:type="dxa"/>
            <w:tcBorders>
              <w:top w:val="nil"/>
              <w:left w:val="nil"/>
              <w:bottom w:val="single" w:sz="4" w:space="0" w:color="auto"/>
              <w:right w:val="single" w:sz="4" w:space="0" w:color="auto"/>
            </w:tcBorders>
            <w:shd w:val="clear" w:color="auto" w:fill="auto"/>
            <w:noWrap/>
            <w:vAlign w:val="bottom"/>
            <w:hideMark/>
          </w:tcPr>
          <w:p w14:paraId="252C4E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94.299,00</w:t>
            </w:r>
          </w:p>
        </w:tc>
        <w:tc>
          <w:tcPr>
            <w:tcW w:w="767" w:type="dxa"/>
            <w:tcBorders>
              <w:top w:val="nil"/>
              <w:left w:val="nil"/>
              <w:bottom w:val="single" w:sz="4" w:space="0" w:color="auto"/>
              <w:right w:val="single" w:sz="4" w:space="0" w:color="auto"/>
            </w:tcBorders>
            <w:shd w:val="clear" w:color="auto" w:fill="auto"/>
            <w:noWrap/>
            <w:vAlign w:val="bottom"/>
            <w:hideMark/>
          </w:tcPr>
          <w:p w14:paraId="2FDD9C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111,85</w:t>
            </w:r>
          </w:p>
        </w:tc>
        <w:tc>
          <w:tcPr>
            <w:tcW w:w="821" w:type="dxa"/>
            <w:tcBorders>
              <w:top w:val="nil"/>
              <w:left w:val="nil"/>
              <w:bottom w:val="single" w:sz="4" w:space="0" w:color="auto"/>
              <w:right w:val="single" w:sz="4" w:space="0" w:color="auto"/>
            </w:tcBorders>
            <w:shd w:val="clear" w:color="auto" w:fill="auto"/>
            <w:noWrap/>
            <w:vAlign w:val="bottom"/>
            <w:hideMark/>
          </w:tcPr>
          <w:p w14:paraId="63BEBE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126,74</w:t>
            </w:r>
          </w:p>
        </w:tc>
        <w:tc>
          <w:tcPr>
            <w:tcW w:w="839" w:type="dxa"/>
            <w:tcBorders>
              <w:top w:val="nil"/>
              <w:left w:val="nil"/>
              <w:bottom w:val="single" w:sz="4" w:space="0" w:color="auto"/>
              <w:right w:val="single" w:sz="4" w:space="0" w:color="auto"/>
            </w:tcBorders>
            <w:shd w:val="clear" w:color="auto" w:fill="auto"/>
            <w:noWrap/>
            <w:vAlign w:val="bottom"/>
            <w:hideMark/>
          </w:tcPr>
          <w:p w14:paraId="27B049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0FB73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80AF17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444FC2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C63FD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29.201,67</w:t>
            </w:r>
          </w:p>
        </w:tc>
        <w:tc>
          <w:tcPr>
            <w:tcW w:w="1396" w:type="dxa"/>
            <w:tcBorders>
              <w:top w:val="nil"/>
              <w:left w:val="nil"/>
              <w:bottom w:val="single" w:sz="4" w:space="0" w:color="auto"/>
              <w:right w:val="single" w:sz="4" w:space="0" w:color="auto"/>
            </w:tcBorders>
            <w:shd w:val="clear" w:color="auto" w:fill="auto"/>
            <w:noWrap/>
            <w:vAlign w:val="bottom"/>
            <w:hideMark/>
          </w:tcPr>
          <w:p w14:paraId="630923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43.493,25</w:t>
            </w:r>
          </w:p>
        </w:tc>
        <w:tc>
          <w:tcPr>
            <w:tcW w:w="1240" w:type="dxa"/>
            <w:tcBorders>
              <w:top w:val="nil"/>
              <w:left w:val="nil"/>
              <w:bottom w:val="single" w:sz="4" w:space="0" w:color="auto"/>
              <w:right w:val="single" w:sz="4" w:space="0" w:color="auto"/>
            </w:tcBorders>
            <w:shd w:val="clear" w:color="auto" w:fill="auto"/>
            <w:noWrap/>
            <w:vAlign w:val="bottom"/>
            <w:hideMark/>
          </w:tcPr>
          <w:p w14:paraId="70A8C2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40.653,00</w:t>
            </w:r>
          </w:p>
        </w:tc>
        <w:tc>
          <w:tcPr>
            <w:tcW w:w="1324" w:type="dxa"/>
            <w:tcBorders>
              <w:top w:val="nil"/>
              <w:left w:val="nil"/>
              <w:bottom w:val="single" w:sz="4" w:space="0" w:color="auto"/>
              <w:right w:val="single" w:sz="4" w:space="0" w:color="auto"/>
            </w:tcBorders>
            <w:shd w:val="clear" w:color="auto" w:fill="auto"/>
            <w:noWrap/>
            <w:vAlign w:val="bottom"/>
            <w:hideMark/>
          </w:tcPr>
          <w:p w14:paraId="153FB7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40.653,00</w:t>
            </w:r>
          </w:p>
        </w:tc>
        <w:tc>
          <w:tcPr>
            <w:tcW w:w="1312" w:type="dxa"/>
            <w:tcBorders>
              <w:top w:val="nil"/>
              <w:left w:val="nil"/>
              <w:bottom w:val="single" w:sz="4" w:space="0" w:color="auto"/>
              <w:right w:val="single" w:sz="4" w:space="0" w:color="auto"/>
            </w:tcBorders>
            <w:shd w:val="clear" w:color="auto" w:fill="auto"/>
            <w:noWrap/>
            <w:vAlign w:val="bottom"/>
            <w:hideMark/>
          </w:tcPr>
          <w:p w14:paraId="486858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40.653,00</w:t>
            </w:r>
          </w:p>
        </w:tc>
        <w:tc>
          <w:tcPr>
            <w:tcW w:w="767" w:type="dxa"/>
            <w:tcBorders>
              <w:top w:val="nil"/>
              <w:left w:val="nil"/>
              <w:bottom w:val="single" w:sz="4" w:space="0" w:color="auto"/>
              <w:right w:val="single" w:sz="4" w:space="0" w:color="auto"/>
            </w:tcBorders>
            <w:shd w:val="clear" w:color="auto" w:fill="auto"/>
            <w:noWrap/>
            <w:vAlign w:val="bottom"/>
            <w:hideMark/>
          </w:tcPr>
          <w:p w14:paraId="661D90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148,94</w:t>
            </w:r>
          </w:p>
        </w:tc>
        <w:tc>
          <w:tcPr>
            <w:tcW w:w="821" w:type="dxa"/>
            <w:tcBorders>
              <w:top w:val="nil"/>
              <w:left w:val="nil"/>
              <w:bottom w:val="single" w:sz="4" w:space="0" w:color="auto"/>
              <w:right w:val="single" w:sz="4" w:space="0" w:color="auto"/>
            </w:tcBorders>
            <w:shd w:val="clear" w:color="auto" w:fill="auto"/>
            <w:noWrap/>
            <w:vAlign w:val="bottom"/>
            <w:hideMark/>
          </w:tcPr>
          <w:p w14:paraId="174EA0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93,47</w:t>
            </w:r>
          </w:p>
        </w:tc>
        <w:tc>
          <w:tcPr>
            <w:tcW w:w="839" w:type="dxa"/>
            <w:tcBorders>
              <w:top w:val="nil"/>
              <w:left w:val="nil"/>
              <w:bottom w:val="single" w:sz="4" w:space="0" w:color="auto"/>
              <w:right w:val="single" w:sz="4" w:space="0" w:color="auto"/>
            </w:tcBorders>
            <w:shd w:val="clear" w:color="auto" w:fill="auto"/>
            <w:noWrap/>
            <w:vAlign w:val="bottom"/>
            <w:hideMark/>
          </w:tcPr>
          <w:p w14:paraId="3E6C7F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35ED4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495096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6DD45B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34 Financijski rashodi</w:t>
            </w:r>
          </w:p>
        </w:tc>
        <w:tc>
          <w:tcPr>
            <w:tcW w:w="1425" w:type="dxa"/>
            <w:tcBorders>
              <w:top w:val="nil"/>
              <w:left w:val="nil"/>
              <w:bottom w:val="single" w:sz="4" w:space="0" w:color="auto"/>
              <w:right w:val="single" w:sz="4" w:space="0" w:color="auto"/>
            </w:tcBorders>
            <w:shd w:val="clear" w:color="auto" w:fill="auto"/>
            <w:noWrap/>
            <w:vAlign w:val="bottom"/>
            <w:hideMark/>
          </w:tcPr>
          <w:p w14:paraId="7FB8F8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180,81</w:t>
            </w:r>
          </w:p>
        </w:tc>
        <w:tc>
          <w:tcPr>
            <w:tcW w:w="1396" w:type="dxa"/>
            <w:tcBorders>
              <w:top w:val="nil"/>
              <w:left w:val="nil"/>
              <w:bottom w:val="single" w:sz="4" w:space="0" w:color="auto"/>
              <w:right w:val="single" w:sz="4" w:space="0" w:color="auto"/>
            </w:tcBorders>
            <w:shd w:val="clear" w:color="auto" w:fill="auto"/>
            <w:noWrap/>
            <w:vAlign w:val="bottom"/>
            <w:hideMark/>
          </w:tcPr>
          <w:p w14:paraId="76225D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w:t>
            </w:r>
          </w:p>
        </w:tc>
        <w:tc>
          <w:tcPr>
            <w:tcW w:w="1240" w:type="dxa"/>
            <w:tcBorders>
              <w:top w:val="nil"/>
              <w:left w:val="nil"/>
              <w:bottom w:val="single" w:sz="4" w:space="0" w:color="auto"/>
              <w:right w:val="single" w:sz="4" w:space="0" w:color="auto"/>
            </w:tcBorders>
            <w:shd w:val="clear" w:color="auto" w:fill="auto"/>
            <w:noWrap/>
            <w:vAlign w:val="bottom"/>
            <w:hideMark/>
          </w:tcPr>
          <w:p w14:paraId="1F6072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w:t>
            </w:r>
          </w:p>
        </w:tc>
        <w:tc>
          <w:tcPr>
            <w:tcW w:w="1324" w:type="dxa"/>
            <w:tcBorders>
              <w:top w:val="nil"/>
              <w:left w:val="nil"/>
              <w:bottom w:val="single" w:sz="4" w:space="0" w:color="auto"/>
              <w:right w:val="single" w:sz="4" w:space="0" w:color="auto"/>
            </w:tcBorders>
            <w:shd w:val="clear" w:color="auto" w:fill="auto"/>
            <w:noWrap/>
            <w:vAlign w:val="bottom"/>
            <w:hideMark/>
          </w:tcPr>
          <w:p w14:paraId="520775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w:t>
            </w:r>
          </w:p>
        </w:tc>
        <w:tc>
          <w:tcPr>
            <w:tcW w:w="1312" w:type="dxa"/>
            <w:tcBorders>
              <w:top w:val="nil"/>
              <w:left w:val="nil"/>
              <w:bottom w:val="single" w:sz="4" w:space="0" w:color="auto"/>
              <w:right w:val="single" w:sz="4" w:space="0" w:color="auto"/>
            </w:tcBorders>
            <w:shd w:val="clear" w:color="auto" w:fill="auto"/>
            <w:noWrap/>
            <w:vAlign w:val="bottom"/>
            <w:hideMark/>
          </w:tcPr>
          <w:p w14:paraId="032E6A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27,00</w:t>
            </w:r>
          </w:p>
        </w:tc>
        <w:tc>
          <w:tcPr>
            <w:tcW w:w="767" w:type="dxa"/>
            <w:tcBorders>
              <w:top w:val="nil"/>
              <w:left w:val="nil"/>
              <w:bottom w:val="single" w:sz="4" w:space="0" w:color="auto"/>
              <w:right w:val="single" w:sz="4" w:space="0" w:color="auto"/>
            </w:tcBorders>
            <w:shd w:val="clear" w:color="auto" w:fill="auto"/>
            <w:noWrap/>
            <w:vAlign w:val="bottom"/>
            <w:hideMark/>
          </w:tcPr>
          <w:p w14:paraId="26A617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14,68</w:t>
            </w:r>
          </w:p>
        </w:tc>
        <w:tc>
          <w:tcPr>
            <w:tcW w:w="821" w:type="dxa"/>
            <w:tcBorders>
              <w:top w:val="nil"/>
              <w:left w:val="nil"/>
              <w:bottom w:val="single" w:sz="4" w:space="0" w:color="auto"/>
              <w:right w:val="single" w:sz="4" w:space="0" w:color="auto"/>
            </w:tcBorders>
            <w:shd w:val="clear" w:color="auto" w:fill="auto"/>
            <w:noWrap/>
            <w:vAlign w:val="bottom"/>
            <w:hideMark/>
          </w:tcPr>
          <w:p w14:paraId="4CE494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101,73</w:t>
            </w:r>
          </w:p>
        </w:tc>
        <w:tc>
          <w:tcPr>
            <w:tcW w:w="839" w:type="dxa"/>
            <w:tcBorders>
              <w:top w:val="nil"/>
              <w:left w:val="nil"/>
              <w:bottom w:val="single" w:sz="4" w:space="0" w:color="auto"/>
              <w:right w:val="single" w:sz="4" w:space="0" w:color="auto"/>
            </w:tcBorders>
            <w:shd w:val="clear" w:color="auto" w:fill="auto"/>
            <w:noWrap/>
            <w:vAlign w:val="bottom"/>
            <w:hideMark/>
          </w:tcPr>
          <w:p w14:paraId="78290C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9D893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44416D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497E0B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04B95C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282,57</w:t>
            </w:r>
          </w:p>
        </w:tc>
        <w:tc>
          <w:tcPr>
            <w:tcW w:w="1396" w:type="dxa"/>
            <w:tcBorders>
              <w:top w:val="nil"/>
              <w:left w:val="nil"/>
              <w:bottom w:val="single" w:sz="4" w:space="0" w:color="auto"/>
              <w:right w:val="single" w:sz="4" w:space="0" w:color="auto"/>
            </w:tcBorders>
            <w:shd w:val="clear" w:color="000000" w:fill="FFFF99"/>
            <w:noWrap/>
            <w:vAlign w:val="bottom"/>
            <w:hideMark/>
          </w:tcPr>
          <w:p w14:paraId="562AB6C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2.123,57</w:t>
            </w:r>
          </w:p>
        </w:tc>
        <w:tc>
          <w:tcPr>
            <w:tcW w:w="1240" w:type="dxa"/>
            <w:tcBorders>
              <w:top w:val="nil"/>
              <w:left w:val="nil"/>
              <w:bottom w:val="single" w:sz="4" w:space="0" w:color="auto"/>
              <w:right w:val="single" w:sz="4" w:space="0" w:color="auto"/>
            </w:tcBorders>
            <w:shd w:val="clear" w:color="000000" w:fill="FFFF99"/>
            <w:noWrap/>
            <w:vAlign w:val="bottom"/>
            <w:hideMark/>
          </w:tcPr>
          <w:p w14:paraId="3FB316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1324" w:type="dxa"/>
            <w:tcBorders>
              <w:top w:val="nil"/>
              <w:left w:val="nil"/>
              <w:bottom w:val="single" w:sz="4" w:space="0" w:color="auto"/>
              <w:right w:val="single" w:sz="4" w:space="0" w:color="auto"/>
            </w:tcBorders>
            <w:shd w:val="clear" w:color="000000" w:fill="FFFF99"/>
            <w:noWrap/>
            <w:vAlign w:val="bottom"/>
            <w:hideMark/>
          </w:tcPr>
          <w:p w14:paraId="546CA88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1312" w:type="dxa"/>
            <w:tcBorders>
              <w:top w:val="nil"/>
              <w:left w:val="nil"/>
              <w:bottom w:val="single" w:sz="4" w:space="0" w:color="auto"/>
              <w:right w:val="single" w:sz="4" w:space="0" w:color="auto"/>
            </w:tcBorders>
            <w:shd w:val="clear" w:color="000000" w:fill="FFFF99"/>
            <w:noWrap/>
            <w:vAlign w:val="bottom"/>
            <w:hideMark/>
          </w:tcPr>
          <w:p w14:paraId="6789065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767" w:type="dxa"/>
            <w:tcBorders>
              <w:top w:val="nil"/>
              <w:left w:val="nil"/>
              <w:bottom w:val="single" w:sz="4" w:space="0" w:color="auto"/>
              <w:right w:val="single" w:sz="4" w:space="0" w:color="auto"/>
            </w:tcBorders>
            <w:shd w:val="clear" w:color="000000" w:fill="FFFF99"/>
            <w:noWrap/>
            <w:vAlign w:val="bottom"/>
            <w:hideMark/>
          </w:tcPr>
          <w:p w14:paraId="0EC65C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751,52</w:t>
            </w:r>
          </w:p>
        </w:tc>
        <w:tc>
          <w:tcPr>
            <w:tcW w:w="821" w:type="dxa"/>
            <w:tcBorders>
              <w:top w:val="nil"/>
              <w:left w:val="nil"/>
              <w:bottom w:val="single" w:sz="4" w:space="0" w:color="auto"/>
              <w:right w:val="single" w:sz="4" w:space="0" w:color="auto"/>
            </w:tcBorders>
            <w:shd w:val="clear" w:color="000000" w:fill="FFFF99"/>
            <w:noWrap/>
            <w:vAlign w:val="bottom"/>
            <w:hideMark/>
          </w:tcPr>
          <w:p w14:paraId="6AD698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62,49</w:t>
            </w:r>
          </w:p>
        </w:tc>
        <w:tc>
          <w:tcPr>
            <w:tcW w:w="839" w:type="dxa"/>
            <w:tcBorders>
              <w:top w:val="nil"/>
              <w:left w:val="nil"/>
              <w:bottom w:val="single" w:sz="4" w:space="0" w:color="auto"/>
              <w:right w:val="single" w:sz="4" w:space="0" w:color="auto"/>
            </w:tcBorders>
            <w:shd w:val="clear" w:color="000000" w:fill="FFFF99"/>
            <w:noWrap/>
            <w:vAlign w:val="bottom"/>
            <w:hideMark/>
          </w:tcPr>
          <w:p w14:paraId="45ADDA5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99DC2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B1F314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32DE616"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6A6C75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73A48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61FFCFF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2DD98A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0D988A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3009B3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F39E2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w:t>
            </w:r>
          </w:p>
        </w:tc>
        <w:tc>
          <w:tcPr>
            <w:tcW w:w="839" w:type="dxa"/>
            <w:tcBorders>
              <w:top w:val="nil"/>
              <w:left w:val="nil"/>
              <w:bottom w:val="single" w:sz="4" w:space="0" w:color="auto"/>
              <w:right w:val="single" w:sz="4" w:space="0" w:color="auto"/>
            </w:tcBorders>
            <w:shd w:val="clear" w:color="auto" w:fill="auto"/>
            <w:noWrap/>
            <w:vAlign w:val="bottom"/>
            <w:hideMark/>
          </w:tcPr>
          <w:p w14:paraId="6AC227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569E9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5E149C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6B3480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803AA4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FA8CE8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6A07A4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424DEA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422C7C7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3FAEC4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EBA3C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w:t>
            </w:r>
          </w:p>
        </w:tc>
        <w:tc>
          <w:tcPr>
            <w:tcW w:w="839" w:type="dxa"/>
            <w:tcBorders>
              <w:top w:val="nil"/>
              <w:left w:val="nil"/>
              <w:bottom w:val="single" w:sz="4" w:space="0" w:color="auto"/>
              <w:right w:val="single" w:sz="4" w:space="0" w:color="auto"/>
            </w:tcBorders>
            <w:shd w:val="clear" w:color="auto" w:fill="auto"/>
            <w:noWrap/>
            <w:vAlign w:val="bottom"/>
            <w:hideMark/>
          </w:tcPr>
          <w:p w14:paraId="39B245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72588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5FCA0F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ED7C56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CB06B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282,57</w:t>
            </w:r>
          </w:p>
        </w:tc>
        <w:tc>
          <w:tcPr>
            <w:tcW w:w="1396" w:type="dxa"/>
            <w:tcBorders>
              <w:top w:val="nil"/>
              <w:left w:val="nil"/>
              <w:bottom w:val="single" w:sz="4" w:space="0" w:color="auto"/>
              <w:right w:val="single" w:sz="4" w:space="0" w:color="auto"/>
            </w:tcBorders>
            <w:shd w:val="clear" w:color="auto" w:fill="auto"/>
            <w:noWrap/>
            <w:vAlign w:val="bottom"/>
            <w:hideMark/>
          </w:tcPr>
          <w:p w14:paraId="77243D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796,34</w:t>
            </w:r>
          </w:p>
        </w:tc>
        <w:tc>
          <w:tcPr>
            <w:tcW w:w="1240" w:type="dxa"/>
            <w:tcBorders>
              <w:top w:val="nil"/>
              <w:left w:val="nil"/>
              <w:bottom w:val="single" w:sz="4" w:space="0" w:color="auto"/>
              <w:right w:val="single" w:sz="4" w:space="0" w:color="auto"/>
            </w:tcBorders>
            <w:shd w:val="clear" w:color="auto" w:fill="auto"/>
            <w:noWrap/>
            <w:vAlign w:val="bottom"/>
            <w:hideMark/>
          </w:tcPr>
          <w:p w14:paraId="445F54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846961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6F8F6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80EC5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281,82</w:t>
            </w:r>
          </w:p>
        </w:tc>
        <w:tc>
          <w:tcPr>
            <w:tcW w:w="821" w:type="dxa"/>
            <w:tcBorders>
              <w:top w:val="nil"/>
              <w:left w:val="nil"/>
              <w:bottom w:val="single" w:sz="4" w:space="0" w:color="auto"/>
              <w:right w:val="single" w:sz="4" w:space="0" w:color="auto"/>
            </w:tcBorders>
            <w:shd w:val="clear" w:color="auto" w:fill="auto"/>
            <w:noWrap/>
            <w:vAlign w:val="bottom"/>
            <w:hideMark/>
          </w:tcPr>
          <w:p w14:paraId="69C1D9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CCAC6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A20C3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9D74E2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7B8228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3075A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282,57</w:t>
            </w:r>
          </w:p>
        </w:tc>
        <w:tc>
          <w:tcPr>
            <w:tcW w:w="1396" w:type="dxa"/>
            <w:tcBorders>
              <w:top w:val="nil"/>
              <w:left w:val="nil"/>
              <w:bottom w:val="single" w:sz="4" w:space="0" w:color="auto"/>
              <w:right w:val="single" w:sz="4" w:space="0" w:color="auto"/>
            </w:tcBorders>
            <w:shd w:val="clear" w:color="auto" w:fill="auto"/>
            <w:noWrap/>
            <w:vAlign w:val="bottom"/>
            <w:hideMark/>
          </w:tcPr>
          <w:p w14:paraId="1C2E93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796,34</w:t>
            </w:r>
          </w:p>
        </w:tc>
        <w:tc>
          <w:tcPr>
            <w:tcW w:w="1240" w:type="dxa"/>
            <w:tcBorders>
              <w:top w:val="nil"/>
              <w:left w:val="nil"/>
              <w:bottom w:val="single" w:sz="4" w:space="0" w:color="auto"/>
              <w:right w:val="single" w:sz="4" w:space="0" w:color="auto"/>
            </w:tcBorders>
            <w:shd w:val="clear" w:color="auto" w:fill="auto"/>
            <w:noWrap/>
            <w:vAlign w:val="bottom"/>
            <w:hideMark/>
          </w:tcPr>
          <w:p w14:paraId="41D81B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AA680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08E9F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A7F25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281,82</w:t>
            </w:r>
          </w:p>
        </w:tc>
        <w:tc>
          <w:tcPr>
            <w:tcW w:w="821" w:type="dxa"/>
            <w:tcBorders>
              <w:top w:val="nil"/>
              <w:left w:val="nil"/>
              <w:bottom w:val="single" w:sz="4" w:space="0" w:color="auto"/>
              <w:right w:val="single" w:sz="4" w:space="0" w:color="auto"/>
            </w:tcBorders>
            <w:shd w:val="clear" w:color="auto" w:fill="auto"/>
            <w:noWrap/>
            <w:vAlign w:val="bottom"/>
            <w:hideMark/>
          </w:tcPr>
          <w:p w14:paraId="7AD7FAA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AB713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C8588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04BFA9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3DEC52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3CCC54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11.651,23</w:t>
            </w:r>
          </w:p>
        </w:tc>
        <w:tc>
          <w:tcPr>
            <w:tcW w:w="1396" w:type="dxa"/>
            <w:tcBorders>
              <w:top w:val="nil"/>
              <w:left w:val="nil"/>
              <w:bottom w:val="single" w:sz="4" w:space="0" w:color="auto"/>
              <w:right w:val="single" w:sz="4" w:space="0" w:color="auto"/>
            </w:tcBorders>
            <w:shd w:val="clear" w:color="000000" w:fill="FFFF99"/>
            <w:noWrap/>
            <w:vAlign w:val="bottom"/>
            <w:hideMark/>
          </w:tcPr>
          <w:p w14:paraId="05D1B3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14.544,15</w:t>
            </w:r>
          </w:p>
        </w:tc>
        <w:tc>
          <w:tcPr>
            <w:tcW w:w="1240" w:type="dxa"/>
            <w:tcBorders>
              <w:top w:val="nil"/>
              <w:left w:val="nil"/>
              <w:bottom w:val="single" w:sz="4" w:space="0" w:color="auto"/>
              <w:right w:val="single" w:sz="4" w:space="0" w:color="auto"/>
            </w:tcBorders>
            <w:shd w:val="clear" w:color="000000" w:fill="FFFF99"/>
            <w:noWrap/>
            <w:vAlign w:val="bottom"/>
            <w:hideMark/>
          </w:tcPr>
          <w:p w14:paraId="58DD0DA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12.078,00</w:t>
            </w:r>
          </w:p>
        </w:tc>
        <w:tc>
          <w:tcPr>
            <w:tcW w:w="1324" w:type="dxa"/>
            <w:tcBorders>
              <w:top w:val="nil"/>
              <w:left w:val="nil"/>
              <w:bottom w:val="single" w:sz="4" w:space="0" w:color="auto"/>
              <w:right w:val="single" w:sz="4" w:space="0" w:color="auto"/>
            </w:tcBorders>
            <w:shd w:val="clear" w:color="000000" w:fill="FFFF99"/>
            <w:noWrap/>
            <w:vAlign w:val="bottom"/>
            <w:hideMark/>
          </w:tcPr>
          <w:p w14:paraId="33627E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9.424,00</w:t>
            </w:r>
          </w:p>
        </w:tc>
        <w:tc>
          <w:tcPr>
            <w:tcW w:w="1312" w:type="dxa"/>
            <w:tcBorders>
              <w:top w:val="nil"/>
              <w:left w:val="nil"/>
              <w:bottom w:val="single" w:sz="4" w:space="0" w:color="auto"/>
              <w:right w:val="single" w:sz="4" w:space="0" w:color="auto"/>
            </w:tcBorders>
            <w:shd w:val="clear" w:color="000000" w:fill="FFFF99"/>
            <w:noWrap/>
            <w:vAlign w:val="bottom"/>
            <w:hideMark/>
          </w:tcPr>
          <w:p w14:paraId="64A3F6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9.424,00</w:t>
            </w:r>
          </w:p>
        </w:tc>
        <w:tc>
          <w:tcPr>
            <w:tcW w:w="767" w:type="dxa"/>
            <w:tcBorders>
              <w:top w:val="nil"/>
              <w:left w:val="nil"/>
              <w:bottom w:val="single" w:sz="4" w:space="0" w:color="auto"/>
              <w:right w:val="single" w:sz="4" w:space="0" w:color="auto"/>
            </w:tcBorders>
            <w:shd w:val="clear" w:color="000000" w:fill="FFFF99"/>
            <w:noWrap/>
            <w:vAlign w:val="bottom"/>
            <w:hideMark/>
          </w:tcPr>
          <w:p w14:paraId="012C5D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124,83</w:t>
            </w:r>
          </w:p>
        </w:tc>
        <w:tc>
          <w:tcPr>
            <w:tcW w:w="821" w:type="dxa"/>
            <w:tcBorders>
              <w:top w:val="nil"/>
              <w:left w:val="nil"/>
              <w:bottom w:val="single" w:sz="4" w:space="0" w:color="auto"/>
              <w:right w:val="single" w:sz="4" w:space="0" w:color="auto"/>
            </w:tcBorders>
            <w:shd w:val="clear" w:color="000000" w:fill="FFFF99"/>
            <w:noWrap/>
            <w:vAlign w:val="bottom"/>
            <w:hideMark/>
          </w:tcPr>
          <w:p w14:paraId="1E0B27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83,04</w:t>
            </w:r>
          </w:p>
        </w:tc>
        <w:tc>
          <w:tcPr>
            <w:tcW w:w="839" w:type="dxa"/>
            <w:tcBorders>
              <w:top w:val="nil"/>
              <w:left w:val="nil"/>
              <w:bottom w:val="single" w:sz="4" w:space="0" w:color="auto"/>
              <w:right w:val="single" w:sz="4" w:space="0" w:color="auto"/>
            </w:tcBorders>
            <w:shd w:val="clear" w:color="000000" w:fill="FFFF99"/>
            <w:noWrap/>
            <w:vAlign w:val="bottom"/>
            <w:hideMark/>
          </w:tcPr>
          <w:p w14:paraId="2CF36D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78,03</w:t>
            </w:r>
          </w:p>
        </w:tc>
        <w:tc>
          <w:tcPr>
            <w:tcW w:w="994" w:type="dxa"/>
            <w:tcBorders>
              <w:top w:val="nil"/>
              <w:left w:val="nil"/>
              <w:bottom w:val="single" w:sz="4" w:space="0" w:color="auto"/>
              <w:right w:val="single" w:sz="4" w:space="0" w:color="auto"/>
            </w:tcBorders>
            <w:shd w:val="clear" w:color="000000" w:fill="FFFF99"/>
            <w:noWrap/>
            <w:vAlign w:val="bottom"/>
            <w:hideMark/>
          </w:tcPr>
          <w:p w14:paraId="11C010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FB01A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D8AD0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8DEEE8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9.672,90</w:t>
            </w:r>
          </w:p>
        </w:tc>
        <w:tc>
          <w:tcPr>
            <w:tcW w:w="1396" w:type="dxa"/>
            <w:tcBorders>
              <w:top w:val="nil"/>
              <w:left w:val="nil"/>
              <w:bottom w:val="single" w:sz="4" w:space="0" w:color="auto"/>
              <w:right w:val="single" w:sz="4" w:space="0" w:color="auto"/>
            </w:tcBorders>
            <w:shd w:val="clear" w:color="auto" w:fill="auto"/>
            <w:noWrap/>
            <w:vAlign w:val="bottom"/>
            <w:hideMark/>
          </w:tcPr>
          <w:p w14:paraId="7B71E3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12.553,31</w:t>
            </w:r>
          </w:p>
        </w:tc>
        <w:tc>
          <w:tcPr>
            <w:tcW w:w="1240" w:type="dxa"/>
            <w:tcBorders>
              <w:top w:val="nil"/>
              <w:left w:val="nil"/>
              <w:bottom w:val="single" w:sz="4" w:space="0" w:color="auto"/>
              <w:right w:val="single" w:sz="4" w:space="0" w:color="auto"/>
            </w:tcBorders>
            <w:shd w:val="clear" w:color="auto" w:fill="auto"/>
            <w:noWrap/>
            <w:vAlign w:val="bottom"/>
            <w:hideMark/>
          </w:tcPr>
          <w:p w14:paraId="5B23F9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11.547,00</w:t>
            </w:r>
          </w:p>
        </w:tc>
        <w:tc>
          <w:tcPr>
            <w:tcW w:w="1324" w:type="dxa"/>
            <w:tcBorders>
              <w:top w:val="nil"/>
              <w:left w:val="nil"/>
              <w:bottom w:val="single" w:sz="4" w:space="0" w:color="auto"/>
              <w:right w:val="single" w:sz="4" w:space="0" w:color="auto"/>
            </w:tcBorders>
            <w:shd w:val="clear" w:color="auto" w:fill="auto"/>
            <w:noWrap/>
            <w:vAlign w:val="bottom"/>
            <w:hideMark/>
          </w:tcPr>
          <w:p w14:paraId="0E24B5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8.893,00</w:t>
            </w:r>
          </w:p>
        </w:tc>
        <w:tc>
          <w:tcPr>
            <w:tcW w:w="1312" w:type="dxa"/>
            <w:tcBorders>
              <w:top w:val="nil"/>
              <w:left w:val="nil"/>
              <w:bottom w:val="single" w:sz="4" w:space="0" w:color="auto"/>
              <w:right w:val="single" w:sz="4" w:space="0" w:color="auto"/>
            </w:tcBorders>
            <w:shd w:val="clear" w:color="auto" w:fill="auto"/>
            <w:noWrap/>
            <w:vAlign w:val="bottom"/>
            <w:hideMark/>
          </w:tcPr>
          <w:p w14:paraId="315490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8.893,00</w:t>
            </w:r>
          </w:p>
        </w:tc>
        <w:tc>
          <w:tcPr>
            <w:tcW w:w="767" w:type="dxa"/>
            <w:tcBorders>
              <w:top w:val="nil"/>
              <w:left w:val="nil"/>
              <w:bottom w:val="single" w:sz="4" w:space="0" w:color="auto"/>
              <w:right w:val="single" w:sz="4" w:space="0" w:color="auto"/>
            </w:tcBorders>
            <w:shd w:val="clear" w:color="auto" w:fill="auto"/>
            <w:noWrap/>
            <w:vAlign w:val="bottom"/>
            <w:hideMark/>
          </w:tcPr>
          <w:p w14:paraId="1446A7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129,78</w:t>
            </w:r>
          </w:p>
        </w:tc>
        <w:tc>
          <w:tcPr>
            <w:tcW w:w="821" w:type="dxa"/>
            <w:tcBorders>
              <w:top w:val="nil"/>
              <w:left w:val="nil"/>
              <w:bottom w:val="single" w:sz="4" w:space="0" w:color="auto"/>
              <w:right w:val="single" w:sz="4" w:space="0" w:color="auto"/>
            </w:tcBorders>
            <w:shd w:val="clear" w:color="auto" w:fill="auto"/>
            <w:noWrap/>
            <w:vAlign w:val="bottom"/>
            <w:hideMark/>
          </w:tcPr>
          <w:p w14:paraId="75A360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91,98</w:t>
            </w:r>
          </w:p>
        </w:tc>
        <w:tc>
          <w:tcPr>
            <w:tcW w:w="839" w:type="dxa"/>
            <w:tcBorders>
              <w:top w:val="nil"/>
              <w:left w:val="nil"/>
              <w:bottom w:val="single" w:sz="4" w:space="0" w:color="auto"/>
              <w:right w:val="single" w:sz="4" w:space="0" w:color="auto"/>
            </w:tcBorders>
            <w:shd w:val="clear" w:color="auto" w:fill="auto"/>
            <w:noWrap/>
            <w:vAlign w:val="bottom"/>
            <w:hideMark/>
          </w:tcPr>
          <w:p w14:paraId="17A76E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77,02</w:t>
            </w:r>
          </w:p>
        </w:tc>
        <w:tc>
          <w:tcPr>
            <w:tcW w:w="994" w:type="dxa"/>
            <w:tcBorders>
              <w:top w:val="nil"/>
              <w:left w:val="nil"/>
              <w:bottom w:val="single" w:sz="4" w:space="0" w:color="auto"/>
              <w:right w:val="single" w:sz="4" w:space="0" w:color="auto"/>
            </w:tcBorders>
            <w:shd w:val="clear" w:color="auto" w:fill="auto"/>
            <w:noWrap/>
            <w:vAlign w:val="bottom"/>
            <w:hideMark/>
          </w:tcPr>
          <w:p w14:paraId="0D3E077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8A3BE0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ECA6F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2D813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9.672,90</w:t>
            </w:r>
          </w:p>
        </w:tc>
        <w:tc>
          <w:tcPr>
            <w:tcW w:w="1396" w:type="dxa"/>
            <w:tcBorders>
              <w:top w:val="nil"/>
              <w:left w:val="nil"/>
              <w:bottom w:val="single" w:sz="4" w:space="0" w:color="auto"/>
              <w:right w:val="single" w:sz="4" w:space="0" w:color="auto"/>
            </w:tcBorders>
            <w:shd w:val="clear" w:color="auto" w:fill="auto"/>
            <w:noWrap/>
            <w:vAlign w:val="bottom"/>
            <w:hideMark/>
          </w:tcPr>
          <w:p w14:paraId="566295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12.553,31</w:t>
            </w:r>
          </w:p>
        </w:tc>
        <w:tc>
          <w:tcPr>
            <w:tcW w:w="1240" w:type="dxa"/>
            <w:tcBorders>
              <w:top w:val="nil"/>
              <w:left w:val="nil"/>
              <w:bottom w:val="single" w:sz="4" w:space="0" w:color="auto"/>
              <w:right w:val="single" w:sz="4" w:space="0" w:color="auto"/>
            </w:tcBorders>
            <w:shd w:val="clear" w:color="auto" w:fill="auto"/>
            <w:noWrap/>
            <w:vAlign w:val="bottom"/>
            <w:hideMark/>
          </w:tcPr>
          <w:p w14:paraId="1EFE14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11.547,00</w:t>
            </w:r>
          </w:p>
        </w:tc>
        <w:tc>
          <w:tcPr>
            <w:tcW w:w="1324" w:type="dxa"/>
            <w:tcBorders>
              <w:top w:val="nil"/>
              <w:left w:val="nil"/>
              <w:bottom w:val="single" w:sz="4" w:space="0" w:color="auto"/>
              <w:right w:val="single" w:sz="4" w:space="0" w:color="auto"/>
            </w:tcBorders>
            <w:shd w:val="clear" w:color="auto" w:fill="auto"/>
            <w:noWrap/>
            <w:vAlign w:val="bottom"/>
            <w:hideMark/>
          </w:tcPr>
          <w:p w14:paraId="145342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8.893,00</w:t>
            </w:r>
          </w:p>
        </w:tc>
        <w:tc>
          <w:tcPr>
            <w:tcW w:w="1312" w:type="dxa"/>
            <w:tcBorders>
              <w:top w:val="nil"/>
              <w:left w:val="nil"/>
              <w:bottom w:val="single" w:sz="4" w:space="0" w:color="auto"/>
              <w:right w:val="single" w:sz="4" w:space="0" w:color="auto"/>
            </w:tcBorders>
            <w:shd w:val="clear" w:color="auto" w:fill="auto"/>
            <w:noWrap/>
            <w:vAlign w:val="bottom"/>
            <w:hideMark/>
          </w:tcPr>
          <w:p w14:paraId="5933F9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8.893,00</w:t>
            </w:r>
          </w:p>
        </w:tc>
        <w:tc>
          <w:tcPr>
            <w:tcW w:w="767" w:type="dxa"/>
            <w:tcBorders>
              <w:top w:val="nil"/>
              <w:left w:val="nil"/>
              <w:bottom w:val="single" w:sz="4" w:space="0" w:color="auto"/>
              <w:right w:val="single" w:sz="4" w:space="0" w:color="auto"/>
            </w:tcBorders>
            <w:shd w:val="clear" w:color="auto" w:fill="auto"/>
            <w:noWrap/>
            <w:vAlign w:val="bottom"/>
            <w:hideMark/>
          </w:tcPr>
          <w:p w14:paraId="39ED9C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129,78</w:t>
            </w:r>
          </w:p>
        </w:tc>
        <w:tc>
          <w:tcPr>
            <w:tcW w:w="821" w:type="dxa"/>
            <w:tcBorders>
              <w:top w:val="nil"/>
              <w:left w:val="nil"/>
              <w:bottom w:val="single" w:sz="4" w:space="0" w:color="auto"/>
              <w:right w:val="single" w:sz="4" w:space="0" w:color="auto"/>
            </w:tcBorders>
            <w:shd w:val="clear" w:color="auto" w:fill="auto"/>
            <w:noWrap/>
            <w:vAlign w:val="bottom"/>
            <w:hideMark/>
          </w:tcPr>
          <w:p w14:paraId="6B9171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91,98</w:t>
            </w:r>
          </w:p>
        </w:tc>
        <w:tc>
          <w:tcPr>
            <w:tcW w:w="839" w:type="dxa"/>
            <w:tcBorders>
              <w:top w:val="nil"/>
              <w:left w:val="nil"/>
              <w:bottom w:val="single" w:sz="4" w:space="0" w:color="auto"/>
              <w:right w:val="single" w:sz="4" w:space="0" w:color="auto"/>
            </w:tcBorders>
            <w:shd w:val="clear" w:color="auto" w:fill="auto"/>
            <w:noWrap/>
            <w:vAlign w:val="bottom"/>
            <w:hideMark/>
          </w:tcPr>
          <w:p w14:paraId="45B8C1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77,02</w:t>
            </w:r>
          </w:p>
        </w:tc>
        <w:tc>
          <w:tcPr>
            <w:tcW w:w="994" w:type="dxa"/>
            <w:tcBorders>
              <w:top w:val="nil"/>
              <w:left w:val="nil"/>
              <w:bottom w:val="single" w:sz="4" w:space="0" w:color="auto"/>
              <w:right w:val="single" w:sz="4" w:space="0" w:color="auto"/>
            </w:tcBorders>
            <w:shd w:val="clear" w:color="auto" w:fill="auto"/>
            <w:noWrap/>
            <w:vAlign w:val="bottom"/>
            <w:hideMark/>
          </w:tcPr>
          <w:p w14:paraId="5BE91A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CCEE5E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CBD6D7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FA4CD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1.978,33</w:t>
            </w:r>
          </w:p>
        </w:tc>
        <w:tc>
          <w:tcPr>
            <w:tcW w:w="1396" w:type="dxa"/>
            <w:tcBorders>
              <w:top w:val="nil"/>
              <w:left w:val="nil"/>
              <w:bottom w:val="single" w:sz="4" w:space="0" w:color="auto"/>
              <w:right w:val="single" w:sz="4" w:space="0" w:color="auto"/>
            </w:tcBorders>
            <w:shd w:val="clear" w:color="auto" w:fill="auto"/>
            <w:noWrap/>
            <w:vAlign w:val="bottom"/>
            <w:hideMark/>
          </w:tcPr>
          <w:p w14:paraId="205AB20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240" w:type="dxa"/>
            <w:tcBorders>
              <w:top w:val="nil"/>
              <w:left w:val="nil"/>
              <w:bottom w:val="single" w:sz="4" w:space="0" w:color="auto"/>
              <w:right w:val="single" w:sz="4" w:space="0" w:color="auto"/>
            </w:tcBorders>
            <w:shd w:val="clear" w:color="auto" w:fill="auto"/>
            <w:noWrap/>
            <w:vAlign w:val="bottom"/>
            <w:hideMark/>
          </w:tcPr>
          <w:p w14:paraId="526C95C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w:t>
            </w:r>
          </w:p>
        </w:tc>
        <w:tc>
          <w:tcPr>
            <w:tcW w:w="1324" w:type="dxa"/>
            <w:tcBorders>
              <w:top w:val="nil"/>
              <w:left w:val="nil"/>
              <w:bottom w:val="single" w:sz="4" w:space="0" w:color="auto"/>
              <w:right w:val="single" w:sz="4" w:space="0" w:color="auto"/>
            </w:tcBorders>
            <w:shd w:val="clear" w:color="auto" w:fill="auto"/>
            <w:noWrap/>
            <w:vAlign w:val="bottom"/>
            <w:hideMark/>
          </w:tcPr>
          <w:p w14:paraId="2ABAC7F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w:t>
            </w:r>
          </w:p>
        </w:tc>
        <w:tc>
          <w:tcPr>
            <w:tcW w:w="1312" w:type="dxa"/>
            <w:tcBorders>
              <w:top w:val="nil"/>
              <w:left w:val="nil"/>
              <w:bottom w:val="single" w:sz="4" w:space="0" w:color="auto"/>
              <w:right w:val="single" w:sz="4" w:space="0" w:color="auto"/>
            </w:tcBorders>
            <w:shd w:val="clear" w:color="auto" w:fill="auto"/>
            <w:noWrap/>
            <w:vAlign w:val="bottom"/>
            <w:hideMark/>
          </w:tcPr>
          <w:p w14:paraId="5A960B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w:t>
            </w:r>
          </w:p>
        </w:tc>
        <w:tc>
          <w:tcPr>
            <w:tcW w:w="767" w:type="dxa"/>
            <w:tcBorders>
              <w:top w:val="nil"/>
              <w:left w:val="nil"/>
              <w:bottom w:val="single" w:sz="4" w:space="0" w:color="auto"/>
              <w:right w:val="single" w:sz="4" w:space="0" w:color="auto"/>
            </w:tcBorders>
            <w:shd w:val="clear" w:color="auto" w:fill="auto"/>
            <w:noWrap/>
            <w:vAlign w:val="bottom"/>
            <w:hideMark/>
          </w:tcPr>
          <w:p w14:paraId="49552C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100,63</w:t>
            </w:r>
          </w:p>
        </w:tc>
        <w:tc>
          <w:tcPr>
            <w:tcW w:w="821" w:type="dxa"/>
            <w:tcBorders>
              <w:top w:val="nil"/>
              <w:left w:val="nil"/>
              <w:bottom w:val="single" w:sz="4" w:space="0" w:color="auto"/>
              <w:right w:val="single" w:sz="4" w:space="0" w:color="auto"/>
            </w:tcBorders>
            <w:shd w:val="clear" w:color="auto" w:fill="auto"/>
            <w:noWrap/>
            <w:vAlign w:val="bottom"/>
            <w:hideMark/>
          </w:tcPr>
          <w:p w14:paraId="638A2F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26,67</w:t>
            </w:r>
          </w:p>
        </w:tc>
        <w:tc>
          <w:tcPr>
            <w:tcW w:w="839" w:type="dxa"/>
            <w:tcBorders>
              <w:top w:val="nil"/>
              <w:left w:val="nil"/>
              <w:bottom w:val="single" w:sz="4" w:space="0" w:color="auto"/>
              <w:right w:val="single" w:sz="4" w:space="0" w:color="auto"/>
            </w:tcBorders>
            <w:shd w:val="clear" w:color="auto" w:fill="auto"/>
            <w:noWrap/>
            <w:vAlign w:val="bottom"/>
            <w:hideMark/>
          </w:tcPr>
          <w:p w14:paraId="474468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67CCC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44ECC6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856E38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06D891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1.978,33</w:t>
            </w:r>
          </w:p>
        </w:tc>
        <w:tc>
          <w:tcPr>
            <w:tcW w:w="1396" w:type="dxa"/>
            <w:tcBorders>
              <w:top w:val="nil"/>
              <w:left w:val="nil"/>
              <w:bottom w:val="single" w:sz="4" w:space="0" w:color="auto"/>
              <w:right w:val="single" w:sz="4" w:space="0" w:color="auto"/>
            </w:tcBorders>
            <w:shd w:val="clear" w:color="auto" w:fill="auto"/>
            <w:noWrap/>
            <w:vAlign w:val="bottom"/>
            <w:hideMark/>
          </w:tcPr>
          <w:p w14:paraId="3D51B6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1.990,84</w:t>
            </w:r>
          </w:p>
        </w:tc>
        <w:tc>
          <w:tcPr>
            <w:tcW w:w="1240" w:type="dxa"/>
            <w:tcBorders>
              <w:top w:val="nil"/>
              <w:left w:val="nil"/>
              <w:bottom w:val="single" w:sz="4" w:space="0" w:color="auto"/>
              <w:right w:val="single" w:sz="4" w:space="0" w:color="auto"/>
            </w:tcBorders>
            <w:shd w:val="clear" w:color="auto" w:fill="auto"/>
            <w:noWrap/>
            <w:vAlign w:val="bottom"/>
            <w:hideMark/>
          </w:tcPr>
          <w:p w14:paraId="02CDB4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w:t>
            </w:r>
          </w:p>
        </w:tc>
        <w:tc>
          <w:tcPr>
            <w:tcW w:w="1324" w:type="dxa"/>
            <w:tcBorders>
              <w:top w:val="nil"/>
              <w:left w:val="nil"/>
              <w:bottom w:val="single" w:sz="4" w:space="0" w:color="auto"/>
              <w:right w:val="single" w:sz="4" w:space="0" w:color="auto"/>
            </w:tcBorders>
            <w:shd w:val="clear" w:color="auto" w:fill="auto"/>
            <w:noWrap/>
            <w:vAlign w:val="bottom"/>
            <w:hideMark/>
          </w:tcPr>
          <w:p w14:paraId="288D8F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w:t>
            </w:r>
          </w:p>
        </w:tc>
        <w:tc>
          <w:tcPr>
            <w:tcW w:w="1312" w:type="dxa"/>
            <w:tcBorders>
              <w:top w:val="nil"/>
              <w:left w:val="nil"/>
              <w:bottom w:val="single" w:sz="4" w:space="0" w:color="auto"/>
              <w:right w:val="single" w:sz="4" w:space="0" w:color="auto"/>
            </w:tcBorders>
            <w:shd w:val="clear" w:color="auto" w:fill="auto"/>
            <w:noWrap/>
            <w:vAlign w:val="bottom"/>
            <w:hideMark/>
          </w:tcPr>
          <w:p w14:paraId="59BD9C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531,00</w:t>
            </w:r>
          </w:p>
        </w:tc>
        <w:tc>
          <w:tcPr>
            <w:tcW w:w="767" w:type="dxa"/>
            <w:tcBorders>
              <w:top w:val="nil"/>
              <w:left w:val="nil"/>
              <w:bottom w:val="single" w:sz="4" w:space="0" w:color="auto"/>
              <w:right w:val="single" w:sz="4" w:space="0" w:color="auto"/>
            </w:tcBorders>
            <w:shd w:val="clear" w:color="auto" w:fill="auto"/>
            <w:noWrap/>
            <w:vAlign w:val="bottom"/>
            <w:hideMark/>
          </w:tcPr>
          <w:p w14:paraId="5A218E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100,63</w:t>
            </w:r>
          </w:p>
        </w:tc>
        <w:tc>
          <w:tcPr>
            <w:tcW w:w="821" w:type="dxa"/>
            <w:tcBorders>
              <w:top w:val="nil"/>
              <w:left w:val="nil"/>
              <w:bottom w:val="single" w:sz="4" w:space="0" w:color="auto"/>
              <w:right w:val="single" w:sz="4" w:space="0" w:color="auto"/>
            </w:tcBorders>
            <w:shd w:val="clear" w:color="auto" w:fill="auto"/>
            <w:noWrap/>
            <w:vAlign w:val="bottom"/>
            <w:hideMark/>
          </w:tcPr>
          <w:p w14:paraId="5452D03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26,67</w:t>
            </w:r>
          </w:p>
        </w:tc>
        <w:tc>
          <w:tcPr>
            <w:tcW w:w="839" w:type="dxa"/>
            <w:tcBorders>
              <w:top w:val="nil"/>
              <w:left w:val="nil"/>
              <w:bottom w:val="single" w:sz="4" w:space="0" w:color="auto"/>
              <w:right w:val="single" w:sz="4" w:space="0" w:color="auto"/>
            </w:tcBorders>
            <w:shd w:val="clear" w:color="auto" w:fill="auto"/>
            <w:noWrap/>
            <w:vAlign w:val="bottom"/>
            <w:hideMark/>
          </w:tcPr>
          <w:p w14:paraId="080B1C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D536B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8EAA7A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E04AE9D"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23947A6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754,53</w:t>
            </w:r>
          </w:p>
        </w:tc>
        <w:tc>
          <w:tcPr>
            <w:tcW w:w="1396" w:type="dxa"/>
            <w:tcBorders>
              <w:top w:val="nil"/>
              <w:left w:val="nil"/>
              <w:bottom w:val="single" w:sz="4" w:space="0" w:color="auto"/>
              <w:right w:val="single" w:sz="4" w:space="0" w:color="auto"/>
            </w:tcBorders>
            <w:shd w:val="clear" w:color="000000" w:fill="FFFF99"/>
            <w:noWrap/>
            <w:vAlign w:val="bottom"/>
            <w:hideMark/>
          </w:tcPr>
          <w:p w14:paraId="122850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F98C6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2F9B74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0F7E8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1A7A5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679248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201B6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6D372D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1B6C41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D2EBF4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646CE2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754,53</w:t>
            </w:r>
          </w:p>
        </w:tc>
        <w:tc>
          <w:tcPr>
            <w:tcW w:w="1396" w:type="dxa"/>
            <w:tcBorders>
              <w:top w:val="nil"/>
              <w:left w:val="nil"/>
              <w:bottom w:val="single" w:sz="4" w:space="0" w:color="auto"/>
              <w:right w:val="single" w:sz="4" w:space="0" w:color="auto"/>
            </w:tcBorders>
            <w:shd w:val="clear" w:color="auto" w:fill="auto"/>
            <w:noWrap/>
            <w:vAlign w:val="bottom"/>
            <w:hideMark/>
          </w:tcPr>
          <w:p w14:paraId="403601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2DAD5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0492C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244F2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A215E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D3EE1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058DF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C90FF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49C7FE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B8DB1D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73D72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754,53</w:t>
            </w:r>
          </w:p>
        </w:tc>
        <w:tc>
          <w:tcPr>
            <w:tcW w:w="1396" w:type="dxa"/>
            <w:tcBorders>
              <w:top w:val="nil"/>
              <w:left w:val="nil"/>
              <w:bottom w:val="single" w:sz="4" w:space="0" w:color="auto"/>
              <w:right w:val="single" w:sz="4" w:space="0" w:color="auto"/>
            </w:tcBorders>
            <w:shd w:val="clear" w:color="auto" w:fill="auto"/>
            <w:noWrap/>
            <w:vAlign w:val="bottom"/>
            <w:hideMark/>
          </w:tcPr>
          <w:p w14:paraId="3B63FB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5ACD7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2D7D0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C6719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A5633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80E27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2048B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36F6C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7FED64F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32E2A3A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6D6AFD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3C91FE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262,26</w:t>
            </w:r>
          </w:p>
        </w:tc>
        <w:tc>
          <w:tcPr>
            <w:tcW w:w="1240" w:type="dxa"/>
            <w:tcBorders>
              <w:top w:val="nil"/>
              <w:left w:val="nil"/>
              <w:bottom w:val="single" w:sz="4" w:space="0" w:color="auto"/>
              <w:right w:val="single" w:sz="4" w:space="0" w:color="auto"/>
            </w:tcBorders>
            <w:shd w:val="clear" w:color="000000" w:fill="FFFF99"/>
            <w:noWrap/>
            <w:vAlign w:val="bottom"/>
            <w:hideMark/>
          </w:tcPr>
          <w:p w14:paraId="47DF76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62CE78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5EDF4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4CD114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A1CDB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001D06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483D0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2BD689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1475DE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F1901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4D61256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262,26</w:t>
            </w:r>
          </w:p>
        </w:tc>
        <w:tc>
          <w:tcPr>
            <w:tcW w:w="1240" w:type="dxa"/>
            <w:tcBorders>
              <w:top w:val="nil"/>
              <w:left w:val="nil"/>
              <w:bottom w:val="single" w:sz="4" w:space="0" w:color="auto"/>
              <w:right w:val="single" w:sz="4" w:space="0" w:color="auto"/>
            </w:tcBorders>
            <w:shd w:val="clear" w:color="auto" w:fill="auto"/>
            <w:noWrap/>
            <w:vAlign w:val="bottom"/>
            <w:hideMark/>
          </w:tcPr>
          <w:p w14:paraId="22E3DF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B03A1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54A1DD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767EF0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94936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8BED8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C743F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CFCA7C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761134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255855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5E914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262,26</w:t>
            </w:r>
          </w:p>
        </w:tc>
        <w:tc>
          <w:tcPr>
            <w:tcW w:w="1240" w:type="dxa"/>
            <w:tcBorders>
              <w:top w:val="nil"/>
              <w:left w:val="nil"/>
              <w:bottom w:val="single" w:sz="4" w:space="0" w:color="auto"/>
              <w:right w:val="single" w:sz="4" w:space="0" w:color="auto"/>
            </w:tcBorders>
            <w:shd w:val="clear" w:color="auto" w:fill="auto"/>
            <w:noWrap/>
            <w:vAlign w:val="bottom"/>
            <w:hideMark/>
          </w:tcPr>
          <w:p w14:paraId="09B402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9E233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5E8B9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C33622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A48F35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BAD33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E995F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635D540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3BCECC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A500014 Književni susreti i radionice</w:t>
            </w:r>
          </w:p>
        </w:tc>
        <w:tc>
          <w:tcPr>
            <w:tcW w:w="1425" w:type="dxa"/>
            <w:tcBorders>
              <w:top w:val="nil"/>
              <w:left w:val="nil"/>
              <w:bottom w:val="single" w:sz="4" w:space="0" w:color="auto"/>
              <w:right w:val="single" w:sz="4" w:space="0" w:color="auto"/>
            </w:tcBorders>
            <w:shd w:val="clear" w:color="000000" w:fill="CCCCFF"/>
            <w:noWrap/>
            <w:vAlign w:val="bottom"/>
            <w:hideMark/>
          </w:tcPr>
          <w:p w14:paraId="3AE31D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3.201,81</w:t>
            </w:r>
          </w:p>
        </w:tc>
        <w:tc>
          <w:tcPr>
            <w:tcW w:w="1396" w:type="dxa"/>
            <w:tcBorders>
              <w:top w:val="nil"/>
              <w:left w:val="nil"/>
              <w:bottom w:val="single" w:sz="4" w:space="0" w:color="auto"/>
              <w:right w:val="single" w:sz="4" w:space="0" w:color="auto"/>
            </w:tcBorders>
            <w:shd w:val="clear" w:color="000000" w:fill="CCCCFF"/>
            <w:noWrap/>
            <w:vAlign w:val="bottom"/>
            <w:hideMark/>
          </w:tcPr>
          <w:p w14:paraId="35F7EF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7.926,48</w:t>
            </w:r>
          </w:p>
        </w:tc>
        <w:tc>
          <w:tcPr>
            <w:tcW w:w="1240" w:type="dxa"/>
            <w:tcBorders>
              <w:top w:val="nil"/>
              <w:left w:val="nil"/>
              <w:bottom w:val="single" w:sz="4" w:space="0" w:color="auto"/>
              <w:right w:val="single" w:sz="4" w:space="0" w:color="auto"/>
            </w:tcBorders>
            <w:shd w:val="clear" w:color="000000" w:fill="CCCCFF"/>
            <w:noWrap/>
            <w:vAlign w:val="bottom"/>
            <w:hideMark/>
          </w:tcPr>
          <w:p w14:paraId="03AD56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4.645,00</w:t>
            </w:r>
          </w:p>
        </w:tc>
        <w:tc>
          <w:tcPr>
            <w:tcW w:w="1324" w:type="dxa"/>
            <w:tcBorders>
              <w:top w:val="nil"/>
              <w:left w:val="nil"/>
              <w:bottom w:val="single" w:sz="4" w:space="0" w:color="auto"/>
              <w:right w:val="single" w:sz="4" w:space="0" w:color="auto"/>
            </w:tcBorders>
            <w:shd w:val="clear" w:color="000000" w:fill="CCCCFF"/>
            <w:noWrap/>
            <w:vAlign w:val="bottom"/>
            <w:hideMark/>
          </w:tcPr>
          <w:p w14:paraId="2BE9BB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4.645,00</w:t>
            </w:r>
          </w:p>
        </w:tc>
        <w:tc>
          <w:tcPr>
            <w:tcW w:w="1312" w:type="dxa"/>
            <w:tcBorders>
              <w:top w:val="nil"/>
              <w:left w:val="nil"/>
              <w:bottom w:val="single" w:sz="4" w:space="0" w:color="auto"/>
              <w:right w:val="single" w:sz="4" w:space="0" w:color="auto"/>
            </w:tcBorders>
            <w:shd w:val="clear" w:color="000000" w:fill="CCCCFF"/>
            <w:noWrap/>
            <w:vAlign w:val="bottom"/>
            <w:hideMark/>
          </w:tcPr>
          <w:p w14:paraId="40C10F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4.645,00</w:t>
            </w:r>
          </w:p>
        </w:tc>
        <w:tc>
          <w:tcPr>
            <w:tcW w:w="767" w:type="dxa"/>
            <w:tcBorders>
              <w:top w:val="nil"/>
              <w:left w:val="nil"/>
              <w:bottom w:val="single" w:sz="4" w:space="0" w:color="auto"/>
              <w:right w:val="single" w:sz="4" w:space="0" w:color="auto"/>
            </w:tcBorders>
            <w:shd w:val="clear" w:color="000000" w:fill="CCCCFF"/>
            <w:noWrap/>
            <w:vAlign w:val="bottom"/>
            <w:hideMark/>
          </w:tcPr>
          <w:p w14:paraId="49784F5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247,56</w:t>
            </w:r>
          </w:p>
        </w:tc>
        <w:tc>
          <w:tcPr>
            <w:tcW w:w="821" w:type="dxa"/>
            <w:tcBorders>
              <w:top w:val="nil"/>
              <w:left w:val="nil"/>
              <w:bottom w:val="single" w:sz="4" w:space="0" w:color="auto"/>
              <w:right w:val="single" w:sz="4" w:space="0" w:color="auto"/>
            </w:tcBorders>
            <w:shd w:val="clear" w:color="000000" w:fill="CCCCFF"/>
            <w:noWrap/>
            <w:vAlign w:val="bottom"/>
            <w:hideMark/>
          </w:tcPr>
          <w:p w14:paraId="27877D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58,60</w:t>
            </w:r>
          </w:p>
        </w:tc>
        <w:tc>
          <w:tcPr>
            <w:tcW w:w="839" w:type="dxa"/>
            <w:tcBorders>
              <w:top w:val="nil"/>
              <w:left w:val="nil"/>
              <w:bottom w:val="single" w:sz="4" w:space="0" w:color="auto"/>
              <w:right w:val="single" w:sz="4" w:space="0" w:color="auto"/>
            </w:tcBorders>
            <w:shd w:val="clear" w:color="000000" w:fill="CCCCFF"/>
            <w:noWrap/>
            <w:vAlign w:val="bottom"/>
            <w:hideMark/>
          </w:tcPr>
          <w:p w14:paraId="13EDA9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F92F21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8A5BDF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E6EB42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3.9. VLASTITI PRIHODI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02E7D6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490,17</w:t>
            </w:r>
          </w:p>
        </w:tc>
        <w:tc>
          <w:tcPr>
            <w:tcW w:w="1396" w:type="dxa"/>
            <w:tcBorders>
              <w:top w:val="nil"/>
              <w:left w:val="nil"/>
              <w:bottom w:val="single" w:sz="4" w:space="0" w:color="auto"/>
              <w:right w:val="single" w:sz="4" w:space="0" w:color="auto"/>
            </w:tcBorders>
            <w:shd w:val="clear" w:color="000000" w:fill="FFFF99"/>
            <w:noWrap/>
            <w:vAlign w:val="bottom"/>
            <w:hideMark/>
          </w:tcPr>
          <w:p w14:paraId="1321ABE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2.883,01</w:t>
            </w:r>
          </w:p>
        </w:tc>
        <w:tc>
          <w:tcPr>
            <w:tcW w:w="1240" w:type="dxa"/>
            <w:tcBorders>
              <w:top w:val="nil"/>
              <w:left w:val="nil"/>
              <w:bottom w:val="single" w:sz="4" w:space="0" w:color="auto"/>
              <w:right w:val="single" w:sz="4" w:space="0" w:color="auto"/>
            </w:tcBorders>
            <w:shd w:val="clear" w:color="000000" w:fill="FFFF99"/>
            <w:noWrap/>
            <w:vAlign w:val="bottom"/>
            <w:hideMark/>
          </w:tcPr>
          <w:p w14:paraId="0DCC15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1.328,00</w:t>
            </w:r>
          </w:p>
        </w:tc>
        <w:tc>
          <w:tcPr>
            <w:tcW w:w="1324" w:type="dxa"/>
            <w:tcBorders>
              <w:top w:val="nil"/>
              <w:left w:val="nil"/>
              <w:bottom w:val="single" w:sz="4" w:space="0" w:color="auto"/>
              <w:right w:val="single" w:sz="4" w:space="0" w:color="auto"/>
            </w:tcBorders>
            <w:shd w:val="clear" w:color="000000" w:fill="FFFF99"/>
            <w:noWrap/>
            <w:vAlign w:val="bottom"/>
            <w:hideMark/>
          </w:tcPr>
          <w:p w14:paraId="6967B7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1.328,00</w:t>
            </w:r>
          </w:p>
        </w:tc>
        <w:tc>
          <w:tcPr>
            <w:tcW w:w="1312" w:type="dxa"/>
            <w:tcBorders>
              <w:top w:val="nil"/>
              <w:left w:val="nil"/>
              <w:bottom w:val="single" w:sz="4" w:space="0" w:color="auto"/>
              <w:right w:val="single" w:sz="4" w:space="0" w:color="auto"/>
            </w:tcBorders>
            <w:shd w:val="clear" w:color="000000" w:fill="FFFF99"/>
            <w:noWrap/>
            <w:vAlign w:val="bottom"/>
            <w:hideMark/>
          </w:tcPr>
          <w:p w14:paraId="4B09EB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1.328,00</w:t>
            </w:r>
          </w:p>
        </w:tc>
        <w:tc>
          <w:tcPr>
            <w:tcW w:w="767" w:type="dxa"/>
            <w:tcBorders>
              <w:top w:val="nil"/>
              <w:left w:val="nil"/>
              <w:bottom w:val="single" w:sz="4" w:space="0" w:color="auto"/>
              <w:right w:val="single" w:sz="4" w:space="0" w:color="auto"/>
            </w:tcBorders>
            <w:shd w:val="clear" w:color="000000" w:fill="FFFF99"/>
            <w:noWrap/>
            <w:vAlign w:val="bottom"/>
            <w:hideMark/>
          </w:tcPr>
          <w:p w14:paraId="56AAEC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588,17</w:t>
            </w:r>
          </w:p>
        </w:tc>
        <w:tc>
          <w:tcPr>
            <w:tcW w:w="821" w:type="dxa"/>
            <w:tcBorders>
              <w:top w:val="nil"/>
              <w:left w:val="nil"/>
              <w:bottom w:val="single" w:sz="4" w:space="0" w:color="auto"/>
              <w:right w:val="single" w:sz="4" w:space="0" w:color="auto"/>
            </w:tcBorders>
            <w:shd w:val="clear" w:color="000000" w:fill="FFFF99"/>
            <w:noWrap/>
            <w:vAlign w:val="bottom"/>
            <w:hideMark/>
          </w:tcPr>
          <w:p w14:paraId="763E16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46,06</w:t>
            </w:r>
          </w:p>
        </w:tc>
        <w:tc>
          <w:tcPr>
            <w:tcW w:w="839" w:type="dxa"/>
            <w:tcBorders>
              <w:top w:val="nil"/>
              <w:left w:val="nil"/>
              <w:bottom w:val="single" w:sz="4" w:space="0" w:color="auto"/>
              <w:right w:val="single" w:sz="4" w:space="0" w:color="auto"/>
            </w:tcBorders>
            <w:shd w:val="clear" w:color="000000" w:fill="FFFF99"/>
            <w:noWrap/>
            <w:vAlign w:val="bottom"/>
            <w:hideMark/>
          </w:tcPr>
          <w:p w14:paraId="46F3F51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80E53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6A6DD1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975D1F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119FD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490,17</w:t>
            </w:r>
          </w:p>
        </w:tc>
        <w:tc>
          <w:tcPr>
            <w:tcW w:w="1396" w:type="dxa"/>
            <w:tcBorders>
              <w:top w:val="nil"/>
              <w:left w:val="nil"/>
              <w:bottom w:val="single" w:sz="4" w:space="0" w:color="auto"/>
              <w:right w:val="single" w:sz="4" w:space="0" w:color="auto"/>
            </w:tcBorders>
            <w:shd w:val="clear" w:color="auto" w:fill="auto"/>
            <w:noWrap/>
            <w:vAlign w:val="bottom"/>
            <w:hideMark/>
          </w:tcPr>
          <w:p w14:paraId="7D1A82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2.883,01</w:t>
            </w:r>
          </w:p>
        </w:tc>
        <w:tc>
          <w:tcPr>
            <w:tcW w:w="1240" w:type="dxa"/>
            <w:tcBorders>
              <w:top w:val="nil"/>
              <w:left w:val="nil"/>
              <w:bottom w:val="single" w:sz="4" w:space="0" w:color="auto"/>
              <w:right w:val="single" w:sz="4" w:space="0" w:color="auto"/>
            </w:tcBorders>
            <w:shd w:val="clear" w:color="auto" w:fill="auto"/>
            <w:noWrap/>
            <w:vAlign w:val="bottom"/>
            <w:hideMark/>
          </w:tcPr>
          <w:p w14:paraId="7D068F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1324" w:type="dxa"/>
            <w:tcBorders>
              <w:top w:val="nil"/>
              <w:left w:val="nil"/>
              <w:bottom w:val="single" w:sz="4" w:space="0" w:color="auto"/>
              <w:right w:val="single" w:sz="4" w:space="0" w:color="auto"/>
            </w:tcBorders>
            <w:shd w:val="clear" w:color="auto" w:fill="auto"/>
            <w:noWrap/>
            <w:vAlign w:val="bottom"/>
            <w:hideMark/>
          </w:tcPr>
          <w:p w14:paraId="7FB485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1312" w:type="dxa"/>
            <w:tcBorders>
              <w:top w:val="nil"/>
              <w:left w:val="nil"/>
              <w:bottom w:val="single" w:sz="4" w:space="0" w:color="auto"/>
              <w:right w:val="single" w:sz="4" w:space="0" w:color="auto"/>
            </w:tcBorders>
            <w:shd w:val="clear" w:color="auto" w:fill="auto"/>
            <w:noWrap/>
            <w:vAlign w:val="bottom"/>
            <w:hideMark/>
          </w:tcPr>
          <w:p w14:paraId="4B74EA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767" w:type="dxa"/>
            <w:tcBorders>
              <w:top w:val="nil"/>
              <w:left w:val="nil"/>
              <w:bottom w:val="single" w:sz="4" w:space="0" w:color="auto"/>
              <w:right w:val="single" w:sz="4" w:space="0" w:color="auto"/>
            </w:tcBorders>
            <w:shd w:val="clear" w:color="auto" w:fill="auto"/>
            <w:noWrap/>
            <w:vAlign w:val="bottom"/>
            <w:hideMark/>
          </w:tcPr>
          <w:p w14:paraId="5F5941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588,17</w:t>
            </w:r>
          </w:p>
        </w:tc>
        <w:tc>
          <w:tcPr>
            <w:tcW w:w="821" w:type="dxa"/>
            <w:tcBorders>
              <w:top w:val="nil"/>
              <w:left w:val="nil"/>
              <w:bottom w:val="single" w:sz="4" w:space="0" w:color="auto"/>
              <w:right w:val="single" w:sz="4" w:space="0" w:color="auto"/>
            </w:tcBorders>
            <w:shd w:val="clear" w:color="auto" w:fill="auto"/>
            <w:noWrap/>
            <w:vAlign w:val="bottom"/>
            <w:hideMark/>
          </w:tcPr>
          <w:p w14:paraId="7E4235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46,06</w:t>
            </w:r>
          </w:p>
        </w:tc>
        <w:tc>
          <w:tcPr>
            <w:tcW w:w="839" w:type="dxa"/>
            <w:tcBorders>
              <w:top w:val="nil"/>
              <w:left w:val="nil"/>
              <w:bottom w:val="single" w:sz="4" w:space="0" w:color="auto"/>
              <w:right w:val="single" w:sz="4" w:space="0" w:color="auto"/>
            </w:tcBorders>
            <w:shd w:val="clear" w:color="auto" w:fill="auto"/>
            <w:noWrap/>
            <w:vAlign w:val="bottom"/>
            <w:hideMark/>
          </w:tcPr>
          <w:p w14:paraId="4D1C8E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BA150D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FF0785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A7C696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15780A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490,17</w:t>
            </w:r>
          </w:p>
        </w:tc>
        <w:tc>
          <w:tcPr>
            <w:tcW w:w="1396" w:type="dxa"/>
            <w:tcBorders>
              <w:top w:val="nil"/>
              <w:left w:val="nil"/>
              <w:bottom w:val="single" w:sz="4" w:space="0" w:color="auto"/>
              <w:right w:val="single" w:sz="4" w:space="0" w:color="auto"/>
            </w:tcBorders>
            <w:shd w:val="clear" w:color="auto" w:fill="auto"/>
            <w:noWrap/>
            <w:vAlign w:val="bottom"/>
            <w:hideMark/>
          </w:tcPr>
          <w:p w14:paraId="394A3F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2.883,01</w:t>
            </w:r>
          </w:p>
        </w:tc>
        <w:tc>
          <w:tcPr>
            <w:tcW w:w="1240" w:type="dxa"/>
            <w:tcBorders>
              <w:top w:val="nil"/>
              <w:left w:val="nil"/>
              <w:bottom w:val="single" w:sz="4" w:space="0" w:color="auto"/>
              <w:right w:val="single" w:sz="4" w:space="0" w:color="auto"/>
            </w:tcBorders>
            <w:shd w:val="clear" w:color="auto" w:fill="auto"/>
            <w:noWrap/>
            <w:vAlign w:val="bottom"/>
            <w:hideMark/>
          </w:tcPr>
          <w:p w14:paraId="7068CA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1324" w:type="dxa"/>
            <w:tcBorders>
              <w:top w:val="nil"/>
              <w:left w:val="nil"/>
              <w:bottom w:val="single" w:sz="4" w:space="0" w:color="auto"/>
              <w:right w:val="single" w:sz="4" w:space="0" w:color="auto"/>
            </w:tcBorders>
            <w:shd w:val="clear" w:color="auto" w:fill="auto"/>
            <w:noWrap/>
            <w:vAlign w:val="bottom"/>
            <w:hideMark/>
          </w:tcPr>
          <w:p w14:paraId="7F3C94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1312" w:type="dxa"/>
            <w:tcBorders>
              <w:top w:val="nil"/>
              <w:left w:val="nil"/>
              <w:bottom w:val="single" w:sz="4" w:space="0" w:color="auto"/>
              <w:right w:val="single" w:sz="4" w:space="0" w:color="auto"/>
            </w:tcBorders>
            <w:shd w:val="clear" w:color="auto" w:fill="auto"/>
            <w:noWrap/>
            <w:vAlign w:val="bottom"/>
            <w:hideMark/>
          </w:tcPr>
          <w:p w14:paraId="522630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1.328,00</w:t>
            </w:r>
          </w:p>
        </w:tc>
        <w:tc>
          <w:tcPr>
            <w:tcW w:w="767" w:type="dxa"/>
            <w:tcBorders>
              <w:top w:val="nil"/>
              <w:left w:val="nil"/>
              <w:bottom w:val="single" w:sz="4" w:space="0" w:color="auto"/>
              <w:right w:val="single" w:sz="4" w:space="0" w:color="auto"/>
            </w:tcBorders>
            <w:shd w:val="clear" w:color="auto" w:fill="auto"/>
            <w:noWrap/>
            <w:vAlign w:val="bottom"/>
            <w:hideMark/>
          </w:tcPr>
          <w:p w14:paraId="1E1414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588,17</w:t>
            </w:r>
          </w:p>
        </w:tc>
        <w:tc>
          <w:tcPr>
            <w:tcW w:w="821" w:type="dxa"/>
            <w:tcBorders>
              <w:top w:val="nil"/>
              <w:left w:val="nil"/>
              <w:bottom w:val="single" w:sz="4" w:space="0" w:color="auto"/>
              <w:right w:val="single" w:sz="4" w:space="0" w:color="auto"/>
            </w:tcBorders>
            <w:shd w:val="clear" w:color="auto" w:fill="auto"/>
            <w:noWrap/>
            <w:vAlign w:val="bottom"/>
            <w:hideMark/>
          </w:tcPr>
          <w:p w14:paraId="036C1B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46,06</w:t>
            </w:r>
          </w:p>
        </w:tc>
        <w:tc>
          <w:tcPr>
            <w:tcW w:w="839" w:type="dxa"/>
            <w:tcBorders>
              <w:top w:val="nil"/>
              <w:left w:val="nil"/>
              <w:bottom w:val="single" w:sz="4" w:space="0" w:color="auto"/>
              <w:right w:val="single" w:sz="4" w:space="0" w:color="auto"/>
            </w:tcBorders>
            <w:shd w:val="clear" w:color="auto" w:fill="auto"/>
            <w:noWrap/>
            <w:vAlign w:val="bottom"/>
            <w:hideMark/>
          </w:tcPr>
          <w:p w14:paraId="656BE2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76E4BB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CF3BF4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7467A3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4.9. 4.PRIHODI ZA POSEBNE NAMJENE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42C1FFA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2.711,64</w:t>
            </w:r>
          </w:p>
        </w:tc>
        <w:tc>
          <w:tcPr>
            <w:tcW w:w="1396" w:type="dxa"/>
            <w:tcBorders>
              <w:top w:val="nil"/>
              <w:left w:val="nil"/>
              <w:bottom w:val="single" w:sz="4" w:space="0" w:color="auto"/>
              <w:right w:val="single" w:sz="4" w:space="0" w:color="auto"/>
            </w:tcBorders>
            <w:shd w:val="clear" w:color="000000" w:fill="FFFF99"/>
            <w:noWrap/>
            <w:vAlign w:val="bottom"/>
            <w:hideMark/>
          </w:tcPr>
          <w:p w14:paraId="2778E6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3.716,24</w:t>
            </w:r>
          </w:p>
        </w:tc>
        <w:tc>
          <w:tcPr>
            <w:tcW w:w="1240" w:type="dxa"/>
            <w:tcBorders>
              <w:top w:val="nil"/>
              <w:left w:val="nil"/>
              <w:bottom w:val="single" w:sz="4" w:space="0" w:color="auto"/>
              <w:right w:val="single" w:sz="4" w:space="0" w:color="auto"/>
            </w:tcBorders>
            <w:shd w:val="clear" w:color="000000" w:fill="FFFF99"/>
            <w:noWrap/>
            <w:vAlign w:val="bottom"/>
            <w:hideMark/>
          </w:tcPr>
          <w:p w14:paraId="6425535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2.521,00</w:t>
            </w:r>
          </w:p>
        </w:tc>
        <w:tc>
          <w:tcPr>
            <w:tcW w:w="1324" w:type="dxa"/>
            <w:tcBorders>
              <w:top w:val="nil"/>
              <w:left w:val="nil"/>
              <w:bottom w:val="single" w:sz="4" w:space="0" w:color="auto"/>
              <w:right w:val="single" w:sz="4" w:space="0" w:color="auto"/>
            </w:tcBorders>
            <w:shd w:val="clear" w:color="000000" w:fill="FFFF99"/>
            <w:noWrap/>
            <w:vAlign w:val="bottom"/>
            <w:hideMark/>
          </w:tcPr>
          <w:p w14:paraId="06FB8F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2.521,00</w:t>
            </w:r>
          </w:p>
        </w:tc>
        <w:tc>
          <w:tcPr>
            <w:tcW w:w="1312" w:type="dxa"/>
            <w:tcBorders>
              <w:top w:val="nil"/>
              <w:left w:val="nil"/>
              <w:bottom w:val="single" w:sz="4" w:space="0" w:color="auto"/>
              <w:right w:val="single" w:sz="4" w:space="0" w:color="auto"/>
            </w:tcBorders>
            <w:shd w:val="clear" w:color="000000" w:fill="FFFF99"/>
            <w:noWrap/>
            <w:vAlign w:val="bottom"/>
            <w:hideMark/>
          </w:tcPr>
          <w:p w14:paraId="7BBAC3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2.521,00</w:t>
            </w:r>
          </w:p>
        </w:tc>
        <w:tc>
          <w:tcPr>
            <w:tcW w:w="767" w:type="dxa"/>
            <w:tcBorders>
              <w:top w:val="nil"/>
              <w:left w:val="nil"/>
              <w:bottom w:val="single" w:sz="4" w:space="0" w:color="auto"/>
              <w:right w:val="single" w:sz="4" w:space="0" w:color="auto"/>
            </w:tcBorders>
            <w:shd w:val="clear" w:color="000000" w:fill="FFFF99"/>
            <w:noWrap/>
            <w:vAlign w:val="bottom"/>
            <w:hideMark/>
          </w:tcPr>
          <w:p w14:paraId="46EC1E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137,05</w:t>
            </w:r>
          </w:p>
        </w:tc>
        <w:tc>
          <w:tcPr>
            <w:tcW w:w="821" w:type="dxa"/>
            <w:tcBorders>
              <w:top w:val="nil"/>
              <w:left w:val="nil"/>
              <w:bottom w:val="single" w:sz="4" w:space="0" w:color="auto"/>
              <w:right w:val="single" w:sz="4" w:space="0" w:color="auto"/>
            </w:tcBorders>
            <w:shd w:val="clear" w:color="000000" w:fill="FFFF99"/>
            <w:noWrap/>
            <w:vAlign w:val="bottom"/>
            <w:hideMark/>
          </w:tcPr>
          <w:p w14:paraId="6B5397B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67,84</w:t>
            </w:r>
          </w:p>
        </w:tc>
        <w:tc>
          <w:tcPr>
            <w:tcW w:w="839" w:type="dxa"/>
            <w:tcBorders>
              <w:top w:val="nil"/>
              <w:left w:val="nil"/>
              <w:bottom w:val="single" w:sz="4" w:space="0" w:color="auto"/>
              <w:right w:val="single" w:sz="4" w:space="0" w:color="auto"/>
            </w:tcBorders>
            <w:shd w:val="clear" w:color="000000" w:fill="FFFF99"/>
            <w:noWrap/>
            <w:vAlign w:val="bottom"/>
            <w:hideMark/>
          </w:tcPr>
          <w:p w14:paraId="00F0FB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37F63F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5EDB6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DFE108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65A795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2.711,64</w:t>
            </w:r>
          </w:p>
        </w:tc>
        <w:tc>
          <w:tcPr>
            <w:tcW w:w="1396" w:type="dxa"/>
            <w:tcBorders>
              <w:top w:val="nil"/>
              <w:left w:val="nil"/>
              <w:bottom w:val="single" w:sz="4" w:space="0" w:color="auto"/>
              <w:right w:val="single" w:sz="4" w:space="0" w:color="auto"/>
            </w:tcBorders>
            <w:shd w:val="clear" w:color="auto" w:fill="auto"/>
            <w:noWrap/>
            <w:vAlign w:val="bottom"/>
            <w:hideMark/>
          </w:tcPr>
          <w:p w14:paraId="693034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3.716,24</w:t>
            </w:r>
          </w:p>
        </w:tc>
        <w:tc>
          <w:tcPr>
            <w:tcW w:w="1240" w:type="dxa"/>
            <w:tcBorders>
              <w:top w:val="nil"/>
              <w:left w:val="nil"/>
              <w:bottom w:val="single" w:sz="4" w:space="0" w:color="auto"/>
              <w:right w:val="single" w:sz="4" w:space="0" w:color="auto"/>
            </w:tcBorders>
            <w:shd w:val="clear" w:color="auto" w:fill="auto"/>
            <w:noWrap/>
            <w:vAlign w:val="bottom"/>
            <w:hideMark/>
          </w:tcPr>
          <w:p w14:paraId="794C16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2.521,00</w:t>
            </w:r>
          </w:p>
        </w:tc>
        <w:tc>
          <w:tcPr>
            <w:tcW w:w="1324" w:type="dxa"/>
            <w:tcBorders>
              <w:top w:val="nil"/>
              <w:left w:val="nil"/>
              <w:bottom w:val="single" w:sz="4" w:space="0" w:color="auto"/>
              <w:right w:val="single" w:sz="4" w:space="0" w:color="auto"/>
            </w:tcBorders>
            <w:shd w:val="clear" w:color="auto" w:fill="auto"/>
            <w:noWrap/>
            <w:vAlign w:val="bottom"/>
            <w:hideMark/>
          </w:tcPr>
          <w:p w14:paraId="76FA92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2.521,00</w:t>
            </w:r>
          </w:p>
        </w:tc>
        <w:tc>
          <w:tcPr>
            <w:tcW w:w="1312" w:type="dxa"/>
            <w:tcBorders>
              <w:top w:val="nil"/>
              <w:left w:val="nil"/>
              <w:bottom w:val="single" w:sz="4" w:space="0" w:color="auto"/>
              <w:right w:val="single" w:sz="4" w:space="0" w:color="auto"/>
            </w:tcBorders>
            <w:shd w:val="clear" w:color="auto" w:fill="auto"/>
            <w:noWrap/>
            <w:vAlign w:val="bottom"/>
            <w:hideMark/>
          </w:tcPr>
          <w:p w14:paraId="05E3C0A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2.521,00</w:t>
            </w:r>
          </w:p>
        </w:tc>
        <w:tc>
          <w:tcPr>
            <w:tcW w:w="767" w:type="dxa"/>
            <w:tcBorders>
              <w:top w:val="nil"/>
              <w:left w:val="nil"/>
              <w:bottom w:val="single" w:sz="4" w:space="0" w:color="auto"/>
              <w:right w:val="single" w:sz="4" w:space="0" w:color="auto"/>
            </w:tcBorders>
            <w:shd w:val="clear" w:color="auto" w:fill="auto"/>
            <w:noWrap/>
            <w:vAlign w:val="bottom"/>
            <w:hideMark/>
          </w:tcPr>
          <w:p w14:paraId="0D629A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137,05</w:t>
            </w:r>
          </w:p>
        </w:tc>
        <w:tc>
          <w:tcPr>
            <w:tcW w:w="821" w:type="dxa"/>
            <w:tcBorders>
              <w:top w:val="nil"/>
              <w:left w:val="nil"/>
              <w:bottom w:val="single" w:sz="4" w:space="0" w:color="auto"/>
              <w:right w:val="single" w:sz="4" w:space="0" w:color="auto"/>
            </w:tcBorders>
            <w:shd w:val="clear" w:color="auto" w:fill="auto"/>
            <w:noWrap/>
            <w:vAlign w:val="bottom"/>
            <w:hideMark/>
          </w:tcPr>
          <w:p w14:paraId="1AD9F6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67,84</w:t>
            </w:r>
          </w:p>
        </w:tc>
        <w:tc>
          <w:tcPr>
            <w:tcW w:w="839" w:type="dxa"/>
            <w:tcBorders>
              <w:top w:val="nil"/>
              <w:left w:val="nil"/>
              <w:bottom w:val="single" w:sz="4" w:space="0" w:color="auto"/>
              <w:right w:val="single" w:sz="4" w:space="0" w:color="auto"/>
            </w:tcBorders>
            <w:shd w:val="clear" w:color="auto" w:fill="auto"/>
            <w:noWrap/>
            <w:vAlign w:val="bottom"/>
            <w:hideMark/>
          </w:tcPr>
          <w:p w14:paraId="36DB1D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EFE1E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85D6AE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B8A287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CE81F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2.711,64</w:t>
            </w:r>
          </w:p>
        </w:tc>
        <w:tc>
          <w:tcPr>
            <w:tcW w:w="1396" w:type="dxa"/>
            <w:tcBorders>
              <w:top w:val="nil"/>
              <w:left w:val="nil"/>
              <w:bottom w:val="single" w:sz="4" w:space="0" w:color="auto"/>
              <w:right w:val="single" w:sz="4" w:space="0" w:color="auto"/>
            </w:tcBorders>
            <w:shd w:val="clear" w:color="auto" w:fill="auto"/>
            <w:noWrap/>
            <w:vAlign w:val="bottom"/>
            <w:hideMark/>
          </w:tcPr>
          <w:p w14:paraId="601D2D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3.716,24</w:t>
            </w:r>
          </w:p>
        </w:tc>
        <w:tc>
          <w:tcPr>
            <w:tcW w:w="1240" w:type="dxa"/>
            <w:tcBorders>
              <w:top w:val="nil"/>
              <w:left w:val="nil"/>
              <w:bottom w:val="single" w:sz="4" w:space="0" w:color="auto"/>
              <w:right w:val="single" w:sz="4" w:space="0" w:color="auto"/>
            </w:tcBorders>
            <w:shd w:val="clear" w:color="auto" w:fill="auto"/>
            <w:noWrap/>
            <w:vAlign w:val="bottom"/>
            <w:hideMark/>
          </w:tcPr>
          <w:p w14:paraId="5A6930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2.521,00</w:t>
            </w:r>
          </w:p>
        </w:tc>
        <w:tc>
          <w:tcPr>
            <w:tcW w:w="1324" w:type="dxa"/>
            <w:tcBorders>
              <w:top w:val="nil"/>
              <w:left w:val="nil"/>
              <w:bottom w:val="single" w:sz="4" w:space="0" w:color="auto"/>
              <w:right w:val="single" w:sz="4" w:space="0" w:color="auto"/>
            </w:tcBorders>
            <w:shd w:val="clear" w:color="auto" w:fill="auto"/>
            <w:noWrap/>
            <w:vAlign w:val="bottom"/>
            <w:hideMark/>
          </w:tcPr>
          <w:p w14:paraId="106419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2.521,00</w:t>
            </w:r>
          </w:p>
        </w:tc>
        <w:tc>
          <w:tcPr>
            <w:tcW w:w="1312" w:type="dxa"/>
            <w:tcBorders>
              <w:top w:val="nil"/>
              <w:left w:val="nil"/>
              <w:bottom w:val="single" w:sz="4" w:space="0" w:color="auto"/>
              <w:right w:val="single" w:sz="4" w:space="0" w:color="auto"/>
            </w:tcBorders>
            <w:shd w:val="clear" w:color="auto" w:fill="auto"/>
            <w:noWrap/>
            <w:vAlign w:val="bottom"/>
            <w:hideMark/>
          </w:tcPr>
          <w:p w14:paraId="6B3A68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2.521,00</w:t>
            </w:r>
          </w:p>
        </w:tc>
        <w:tc>
          <w:tcPr>
            <w:tcW w:w="767" w:type="dxa"/>
            <w:tcBorders>
              <w:top w:val="nil"/>
              <w:left w:val="nil"/>
              <w:bottom w:val="single" w:sz="4" w:space="0" w:color="auto"/>
              <w:right w:val="single" w:sz="4" w:space="0" w:color="auto"/>
            </w:tcBorders>
            <w:shd w:val="clear" w:color="auto" w:fill="auto"/>
            <w:noWrap/>
            <w:vAlign w:val="bottom"/>
            <w:hideMark/>
          </w:tcPr>
          <w:p w14:paraId="3AB5AE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137,05</w:t>
            </w:r>
          </w:p>
        </w:tc>
        <w:tc>
          <w:tcPr>
            <w:tcW w:w="821" w:type="dxa"/>
            <w:tcBorders>
              <w:top w:val="nil"/>
              <w:left w:val="nil"/>
              <w:bottom w:val="single" w:sz="4" w:space="0" w:color="auto"/>
              <w:right w:val="single" w:sz="4" w:space="0" w:color="auto"/>
            </w:tcBorders>
            <w:shd w:val="clear" w:color="auto" w:fill="auto"/>
            <w:noWrap/>
            <w:vAlign w:val="bottom"/>
            <w:hideMark/>
          </w:tcPr>
          <w:p w14:paraId="66EFB7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67,84</w:t>
            </w:r>
          </w:p>
        </w:tc>
        <w:tc>
          <w:tcPr>
            <w:tcW w:w="839" w:type="dxa"/>
            <w:tcBorders>
              <w:top w:val="nil"/>
              <w:left w:val="nil"/>
              <w:bottom w:val="single" w:sz="4" w:space="0" w:color="auto"/>
              <w:right w:val="single" w:sz="4" w:space="0" w:color="auto"/>
            </w:tcBorders>
            <w:shd w:val="clear" w:color="auto" w:fill="auto"/>
            <w:noWrap/>
            <w:vAlign w:val="bottom"/>
            <w:hideMark/>
          </w:tcPr>
          <w:p w14:paraId="1559B1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D029D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4C8AB7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2DB351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19BC79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6E91CD0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1.327,23</w:t>
            </w:r>
          </w:p>
        </w:tc>
        <w:tc>
          <w:tcPr>
            <w:tcW w:w="1240" w:type="dxa"/>
            <w:tcBorders>
              <w:top w:val="nil"/>
              <w:left w:val="nil"/>
              <w:bottom w:val="single" w:sz="4" w:space="0" w:color="auto"/>
              <w:right w:val="single" w:sz="4" w:space="0" w:color="auto"/>
            </w:tcBorders>
            <w:shd w:val="clear" w:color="000000" w:fill="FFFF99"/>
            <w:noWrap/>
            <w:vAlign w:val="bottom"/>
            <w:hideMark/>
          </w:tcPr>
          <w:p w14:paraId="6A74703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796,00</w:t>
            </w:r>
          </w:p>
        </w:tc>
        <w:tc>
          <w:tcPr>
            <w:tcW w:w="1324" w:type="dxa"/>
            <w:tcBorders>
              <w:top w:val="nil"/>
              <w:left w:val="nil"/>
              <w:bottom w:val="single" w:sz="4" w:space="0" w:color="auto"/>
              <w:right w:val="single" w:sz="4" w:space="0" w:color="auto"/>
            </w:tcBorders>
            <w:shd w:val="clear" w:color="000000" w:fill="FFFF99"/>
            <w:noWrap/>
            <w:vAlign w:val="bottom"/>
            <w:hideMark/>
          </w:tcPr>
          <w:p w14:paraId="10010D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796,00</w:t>
            </w:r>
          </w:p>
        </w:tc>
        <w:tc>
          <w:tcPr>
            <w:tcW w:w="1312" w:type="dxa"/>
            <w:tcBorders>
              <w:top w:val="nil"/>
              <w:left w:val="nil"/>
              <w:bottom w:val="single" w:sz="4" w:space="0" w:color="auto"/>
              <w:right w:val="single" w:sz="4" w:space="0" w:color="auto"/>
            </w:tcBorders>
            <w:shd w:val="clear" w:color="000000" w:fill="FFFF99"/>
            <w:noWrap/>
            <w:vAlign w:val="bottom"/>
            <w:hideMark/>
          </w:tcPr>
          <w:p w14:paraId="136BD6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796,00</w:t>
            </w:r>
          </w:p>
        </w:tc>
        <w:tc>
          <w:tcPr>
            <w:tcW w:w="767" w:type="dxa"/>
            <w:tcBorders>
              <w:top w:val="nil"/>
              <w:left w:val="nil"/>
              <w:bottom w:val="single" w:sz="4" w:space="0" w:color="auto"/>
              <w:right w:val="single" w:sz="4" w:space="0" w:color="auto"/>
            </w:tcBorders>
            <w:shd w:val="clear" w:color="000000" w:fill="FFFF99"/>
            <w:noWrap/>
            <w:vAlign w:val="bottom"/>
            <w:hideMark/>
          </w:tcPr>
          <w:p w14:paraId="2B195A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06BCBA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59,97</w:t>
            </w:r>
          </w:p>
        </w:tc>
        <w:tc>
          <w:tcPr>
            <w:tcW w:w="839" w:type="dxa"/>
            <w:tcBorders>
              <w:top w:val="nil"/>
              <w:left w:val="nil"/>
              <w:bottom w:val="single" w:sz="4" w:space="0" w:color="auto"/>
              <w:right w:val="single" w:sz="4" w:space="0" w:color="auto"/>
            </w:tcBorders>
            <w:shd w:val="clear" w:color="000000" w:fill="FFFF99"/>
            <w:noWrap/>
            <w:vAlign w:val="bottom"/>
            <w:hideMark/>
          </w:tcPr>
          <w:p w14:paraId="1140D1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EA1EB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98A4D8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66C70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142C1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8FDDE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6E5CB4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796,00</w:t>
            </w:r>
          </w:p>
        </w:tc>
        <w:tc>
          <w:tcPr>
            <w:tcW w:w="1324" w:type="dxa"/>
            <w:tcBorders>
              <w:top w:val="nil"/>
              <w:left w:val="nil"/>
              <w:bottom w:val="single" w:sz="4" w:space="0" w:color="auto"/>
              <w:right w:val="single" w:sz="4" w:space="0" w:color="auto"/>
            </w:tcBorders>
            <w:shd w:val="clear" w:color="auto" w:fill="auto"/>
            <w:noWrap/>
            <w:vAlign w:val="bottom"/>
            <w:hideMark/>
          </w:tcPr>
          <w:p w14:paraId="758D62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796,00</w:t>
            </w:r>
          </w:p>
        </w:tc>
        <w:tc>
          <w:tcPr>
            <w:tcW w:w="1312" w:type="dxa"/>
            <w:tcBorders>
              <w:top w:val="nil"/>
              <w:left w:val="nil"/>
              <w:bottom w:val="single" w:sz="4" w:space="0" w:color="auto"/>
              <w:right w:val="single" w:sz="4" w:space="0" w:color="auto"/>
            </w:tcBorders>
            <w:shd w:val="clear" w:color="auto" w:fill="auto"/>
            <w:noWrap/>
            <w:vAlign w:val="bottom"/>
            <w:hideMark/>
          </w:tcPr>
          <w:p w14:paraId="4C0739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796,00</w:t>
            </w:r>
          </w:p>
        </w:tc>
        <w:tc>
          <w:tcPr>
            <w:tcW w:w="767" w:type="dxa"/>
            <w:tcBorders>
              <w:top w:val="nil"/>
              <w:left w:val="nil"/>
              <w:bottom w:val="single" w:sz="4" w:space="0" w:color="auto"/>
              <w:right w:val="single" w:sz="4" w:space="0" w:color="auto"/>
            </w:tcBorders>
            <w:shd w:val="clear" w:color="auto" w:fill="auto"/>
            <w:noWrap/>
            <w:vAlign w:val="bottom"/>
            <w:hideMark/>
          </w:tcPr>
          <w:p w14:paraId="4C3524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DBA0C9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59,97</w:t>
            </w:r>
          </w:p>
        </w:tc>
        <w:tc>
          <w:tcPr>
            <w:tcW w:w="839" w:type="dxa"/>
            <w:tcBorders>
              <w:top w:val="nil"/>
              <w:left w:val="nil"/>
              <w:bottom w:val="single" w:sz="4" w:space="0" w:color="auto"/>
              <w:right w:val="single" w:sz="4" w:space="0" w:color="auto"/>
            </w:tcBorders>
            <w:shd w:val="clear" w:color="auto" w:fill="auto"/>
            <w:noWrap/>
            <w:vAlign w:val="bottom"/>
            <w:hideMark/>
          </w:tcPr>
          <w:p w14:paraId="5582F8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C8A87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D36BED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9CBEDC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91DDF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A1C756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00CFD4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796,00</w:t>
            </w:r>
          </w:p>
        </w:tc>
        <w:tc>
          <w:tcPr>
            <w:tcW w:w="1324" w:type="dxa"/>
            <w:tcBorders>
              <w:top w:val="nil"/>
              <w:left w:val="nil"/>
              <w:bottom w:val="single" w:sz="4" w:space="0" w:color="auto"/>
              <w:right w:val="single" w:sz="4" w:space="0" w:color="auto"/>
            </w:tcBorders>
            <w:shd w:val="clear" w:color="auto" w:fill="auto"/>
            <w:noWrap/>
            <w:vAlign w:val="bottom"/>
            <w:hideMark/>
          </w:tcPr>
          <w:p w14:paraId="4017BF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796,00</w:t>
            </w:r>
          </w:p>
        </w:tc>
        <w:tc>
          <w:tcPr>
            <w:tcW w:w="1312" w:type="dxa"/>
            <w:tcBorders>
              <w:top w:val="nil"/>
              <w:left w:val="nil"/>
              <w:bottom w:val="single" w:sz="4" w:space="0" w:color="auto"/>
              <w:right w:val="single" w:sz="4" w:space="0" w:color="auto"/>
            </w:tcBorders>
            <w:shd w:val="clear" w:color="auto" w:fill="auto"/>
            <w:noWrap/>
            <w:vAlign w:val="bottom"/>
            <w:hideMark/>
          </w:tcPr>
          <w:p w14:paraId="6A275B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796,00</w:t>
            </w:r>
          </w:p>
        </w:tc>
        <w:tc>
          <w:tcPr>
            <w:tcW w:w="767" w:type="dxa"/>
            <w:tcBorders>
              <w:top w:val="nil"/>
              <w:left w:val="nil"/>
              <w:bottom w:val="single" w:sz="4" w:space="0" w:color="auto"/>
              <w:right w:val="single" w:sz="4" w:space="0" w:color="auto"/>
            </w:tcBorders>
            <w:shd w:val="clear" w:color="auto" w:fill="auto"/>
            <w:noWrap/>
            <w:vAlign w:val="bottom"/>
            <w:hideMark/>
          </w:tcPr>
          <w:p w14:paraId="02E731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A5A5E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59,97</w:t>
            </w:r>
          </w:p>
        </w:tc>
        <w:tc>
          <w:tcPr>
            <w:tcW w:w="839" w:type="dxa"/>
            <w:tcBorders>
              <w:top w:val="nil"/>
              <w:left w:val="nil"/>
              <w:bottom w:val="single" w:sz="4" w:space="0" w:color="auto"/>
              <w:right w:val="single" w:sz="4" w:space="0" w:color="auto"/>
            </w:tcBorders>
            <w:shd w:val="clear" w:color="auto" w:fill="auto"/>
            <w:noWrap/>
            <w:vAlign w:val="bottom"/>
            <w:hideMark/>
          </w:tcPr>
          <w:p w14:paraId="77E7B8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F9474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F02086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845380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Aktivnost A500018 Radionica stvaranja i oblikovanja knjiga u slijepom tisku</w:t>
            </w:r>
          </w:p>
        </w:tc>
        <w:tc>
          <w:tcPr>
            <w:tcW w:w="1425" w:type="dxa"/>
            <w:tcBorders>
              <w:top w:val="nil"/>
              <w:left w:val="nil"/>
              <w:bottom w:val="single" w:sz="4" w:space="0" w:color="auto"/>
              <w:right w:val="single" w:sz="4" w:space="0" w:color="auto"/>
            </w:tcBorders>
            <w:shd w:val="clear" w:color="000000" w:fill="CCCCFF"/>
            <w:noWrap/>
            <w:vAlign w:val="bottom"/>
            <w:hideMark/>
          </w:tcPr>
          <w:p w14:paraId="381B717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w:t>
            </w:r>
          </w:p>
        </w:tc>
        <w:tc>
          <w:tcPr>
            <w:tcW w:w="1396" w:type="dxa"/>
            <w:tcBorders>
              <w:top w:val="nil"/>
              <w:left w:val="nil"/>
              <w:bottom w:val="single" w:sz="4" w:space="0" w:color="auto"/>
              <w:right w:val="single" w:sz="4" w:space="0" w:color="auto"/>
            </w:tcBorders>
            <w:shd w:val="clear" w:color="000000" w:fill="CCCCFF"/>
            <w:noWrap/>
            <w:vAlign w:val="bottom"/>
            <w:hideMark/>
          </w:tcPr>
          <w:p w14:paraId="0FDD5EF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3A90F7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6662BF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755210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685A0B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617B78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58C4B5A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D7A11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392C0B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C0A226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6DC707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w:t>
            </w:r>
          </w:p>
        </w:tc>
        <w:tc>
          <w:tcPr>
            <w:tcW w:w="1396" w:type="dxa"/>
            <w:tcBorders>
              <w:top w:val="nil"/>
              <w:left w:val="nil"/>
              <w:bottom w:val="single" w:sz="4" w:space="0" w:color="auto"/>
              <w:right w:val="single" w:sz="4" w:space="0" w:color="auto"/>
            </w:tcBorders>
            <w:shd w:val="clear" w:color="000000" w:fill="FFFF99"/>
            <w:noWrap/>
            <w:vAlign w:val="bottom"/>
            <w:hideMark/>
          </w:tcPr>
          <w:p w14:paraId="0784EE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11BA55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461CF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276CBC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188E8C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C56BF1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6ED69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CF87A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18D8773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F7AB3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EF5F2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w:t>
            </w:r>
          </w:p>
        </w:tc>
        <w:tc>
          <w:tcPr>
            <w:tcW w:w="1396" w:type="dxa"/>
            <w:tcBorders>
              <w:top w:val="nil"/>
              <w:left w:val="nil"/>
              <w:bottom w:val="single" w:sz="4" w:space="0" w:color="auto"/>
              <w:right w:val="single" w:sz="4" w:space="0" w:color="auto"/>
            </w:tcBorders>
            <w:shd w:val="clear" w:color="auto" w:fill="auto"/>
            <w:noWrap/>
            <w:vAlign w:val="bottom"/>
            <w:hideMark/>
          </w:tcPr>
          <w:p w14:paraId="4C54DE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EE9C5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93D10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69DCD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EDE3D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EF07A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A9E0E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CA674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03E1E94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62074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499AB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w:t>
            </w:r>
          </w:p>
        </w:tc>
        <w:tc>
          <w:tcPr>
            <w:tcW w:w="1396" w:type="dxa"/>
            <w:tcBorders>
              <w:top w:val="nil"/>
              <w:left w:val="nil"/>
              <w:bottom w:val="single" w:sz="4" w:space="0" w:color="auto"/>
              <w:right w:val="single" w:sz="4" w:space="0" w:color="auto"/>
            </w:tcBorders>
            <w:shd w:val="clear" w:color="auto" w:fill="auto"/>
            <w:noWrap/>
            <w:vAlign w:val="bottom"/>
            <w:hideMark/>
          </w:tcPr>
          <w:p w14:paraId="16671D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CDC66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E4967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11D23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5D6E4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0FFE16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1A4BF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86272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8C046A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CBEA6A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Kapitalni projekt K500001 Kapitalna ulaganja</w:t>
            </w:r>
          </w:p>
        </w:tc>
        <w:tc>
          <w:tcPr>
            <w:tcW w:w="1425" w:type="dxa"/>
            <w:tcBorders>
              <w:top w:val="nil"/>
              <w:left w:val="nil"/>
              <w:bottom w:val="single" w:sz="4" w:space="0" w:color="auto"/>
              <w:right w:val="single" w:sz="4" w:space="0" w:color="auto"/>
            </w:tcBorders>
            <w:shd w:val="clear" w:color="000000" w:fill="CCCCFF"/>
            <w:noWrap/>
            <w:vAlign w:val="bottom"/>
            <w:hideMark/>
          </w:tcPr>
          <w:p w14:paraId="0C1FC7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17.921,49</w:t>
            </w:r>
          </w:p>
        </w:tc>
        <w:tc>
          <w:tcPr>
            <w:tcW w:w="1396" w:type="dxa"/>
            <w:tcBorders>
              <w:top w:val="nil"/>
              <w:left w:val="nil"/>
              <w:bottom w:val="single" w:sz="4" w:space="0" w:color="auto"/>
              <w:right w:val="single" w:sz="4" w:space="0" w:color="auto"/>
            </w:tcBorders>
            <w:shd w:val="clear" w:color="000000" w:fill="CCCCFF"/>
            <w:noWrap/>
            <w:vAlign w:val="bottom"/>
            <w:hideMark/>
          </w:tcPr>
          <w:p w14:paraId="3A22F9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16.726,40</w:t>
            </w:r>
          </w:p>
        </w:tc>
        <w:tc>
          <w:tcPr>
            <w:tcW w:w="1240" w:type="dxa"/>
            <w:tcBorders>
              <w:top w:val="nil"/>
              <w:left w:val="nil"/>
              <w:bottom w:val="single" w:sz="4" w:space="0" w:color="auto"/>
              <w:right w:val="single" w:sz="4" w:space="0" w:color="auto"/>
            </w:tcBorders>
            <w:shd w:val="clear" w:color="000000" w:fill="CCCCFF"/>
            <w:noWrap/>
            <w:vAlign w:val="bottom"/>
            <w:hideMark/>
          </w:tcPr>
          <w:p w14:paraId="6ABE6F4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18.847,00</w:t>
            </w:r>
          </w:p>
        </w:tc>
        <w:tc>
          <w:tcPr>
            <w:tcW w:w="1324" w:type="dxa"/>
            <w:tcBorders>
              <w:top w:val="nil"/>
              <w:left w:val="nil"/>
              <w:bottom w:val="single" w:sz="4" w:space="0" w:color="auto"/>
              <w:right w:val="single" w:sz="4" w:space="0" w:color="auto"/>
            </w:tcBorders>
            <w:shd w:val="clear" w:color="000000" w:fill="CCCCFF"/>
            <w:noWrap/>
            <w:vAlign w:val="bottom"/>
            <w:hideMark/>
          </w:tcPr>
          <w:p w14:paraId="26BF72D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18.847,00</w:t>
            </w:r>
          </w:p>
        </w:tc>
        <w:tc>
          <w:tcPr>
            <w:tcW w:w="1312" w:type="dxa"/>
            <w:tcBorders>
              <w:top w:val="nil"/>
              <w:left w:val="nil"/>
              <w:bottom w:val="single" w:sz="4" w:space="0" w:color="auto"/>
              <w:right w:val="single" w:sz="4" w:space="0" w:color="auto"/>
            </w:tcBorders>
            <w:shd w:val="clear" w:color="000000" w:fill="CCCCFF"/>
            <w:noWrap/>
            <w:vAlign w:val="bottom"/>
            <w:hideMark/>
          </w:tcPr>
          <w:p w14:paraId="19A4CA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18.847,00</w:t>
            </w:r>
          </w:p>
        </w:tc>
        <w:tc>
          <w:tcPr>
            <w:tcW w:w="767" w:type="dxa"/>
            <w:tcBorders>
              <w:top w:val="nil"/>
              <w:left w:val="nil"/>
              <w:bottom w:val="single" w:sz="4" w:space="0" w:color="auto"/>
              <w:right w:val="single" w:sz="4" w:space="0" w:color="auto"/>
            </w:tcBorders>
            <w:shd w:val="clear" w:color="000000" w:fill="CCCCFF"/>
            <w:noWrap/>
            <w:vAlign w:val="bottom"/>
            <w:hideMark/>
          </w:tcPr>
          <w:p w14:paraId="61F716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93,33</w:t>
            </w:r>
          </w:p>
        </w:tc>
        <w:tc>
          <w:tcPr>
            <w:tcW w:w="821" w:type="dxa"/>
            <w:tcBorders>
              <w:top w:val="nil"/>
              <w:left w:val="nil"/>
              <w:bottom w:val="single" w:sz="4" w:space="0" w:color="auto"/>
              <w:right w:val="single" w:sz="4" w:space="0" w:color="auto"/>
            </w:tcBorders>
            <w:shd w:val="clear" w:color="000000" w:fill="CCCCFF"/>
            <w:noWrap/>
            <w:vAlign w:val="bottom"/>
            <w:hideMark/>
          </w:tcPr>
          <w:p w14:paraId="5F38A0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112,68</w:t>
            </w:r>
          </w:p>
        </w:tc>
        <w:tc>
          <w:tcPr>
            <w:tcW w:w="839" w:type="dxa"/>
            <w:tcBorders>
              <w:top w:val="nil"/>
              <w:left w:val="nil"/>
              <w:bottom w:val="single" w:sz="4" w:space="0" w:color="auto"/>
              <w:right w:val="single" w:sz="4" w:space="0" w:color="auto"/>
            </w:tcBorders>
            <w:shd w:val="clear" w:color="000000" w:fill="CCCCFF"/>
            <w:noWrap/>
            <w:vAlign w:val="bottom"/>
            <w:hideMark/>
          </w:tcPr>
          <w:p w14:paraId="1A8186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623DC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CFC8D2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364950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F6FCA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5.972,51</w:t>
            </w:r>
          </w:p>
        </w:tc>
        <w:tc>
          <w:tcPr>
            <w:tcW w:w="1396" w:type="dxa"/>
            <w:tcBorders>
              <w:top w:val="nil"/>
              <w:left w:val="nil"/>
              <w:bottom w:val="single" w:sz="4" w:space="0" w:color="auto"/>
              <w:right w:val="single" w:sz="4" w:space="0" w:color="auto"/>
            </w:tcBorders>
            <w:shd w:val="clear" w:color="000000" w:fill="FFFF99"/>
            <w:noWrap/>
            <w:vAlign w:val="bottom"/>
            <w:hideMark/>
          </w:tcPr>
          <w:p w14:paraId="4EB6A7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5.972,53</w:t>
            </w:r>
          </w:p>
        </w:tc>
        <w:tc>
          <w:tcPr>
            <w:tcW w:w="1240" w:type="dxa"/>
            <w:tcBorders>
              <w:top w:val="nil"/>
              <w:left w:val="nil"/>
              <w:bottom w:val="single" w:sz="4" w:space="0" w:color="auto"/>
              <w:right w:val="single" w:sz="4" w:space="0" w:color="auto"/>
            </w:tcBorders>
            <w:shd w:val="clear" w:color="000000" w:fill="FFFF99"/>
            <w:noWrap/>
            <w:vAlign w:val="bottom"/>
            <w:hideMark/>
          </w:tcPr>
          <w:p w14:paraId="505006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7.963,00</w:t>
            </w:r>
          </w:p>
        </w:tc>
        <w:tc>
          <w:tcPr>
            <w:tcW w:w="1324" w:type="dxa"/>
            <w:tcBorders>
              <w:top w:val="nil"/>
              <w:left w:val="nil"/>
              <w:bottom w:val="single" w:sz="4" w:space="0" w:color="auto"/>
              <w:right w:val="single" w:sz="4" w:space="0" w:color="auto"/>
            </w:tcBorders>
            <w:shd w:val="clear" w:color="000000" w:fill="FFFF99"/>
            <w:noWrap/>
            <w:vAlign w:val="bottom"/>
            <w:hideMark/>
          </w:tcPr>
          <w:p w14:paraId="292615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7.963,00</w:t>
            </w:r>
          </w:p>
        </w:tc>
        <w:tc>
          <w:tcPr>
            <w:tcW w:w="1312" w:type="dxa"/>
            <w:tcBorders>
              <w:top w:val="nil"/>
              <w:left w:val="nil"/>
              <w:bottom w:val="single" w:sz="4" w:space="0" w:color="auto"/>
              <w:right w:val="single" w:sz="4" w:space="0" w:color="auto"/>
            </w:tcBorders>
            <w:shd w:val="clear" w:color="000000" w:fill="FFFF99"/>
            <w:noWrap/>
            <w:vAlign w:val="bottom"/>
            <w:hideMark/>
          </w:tcPr>
          <w:p w14:paraId="3518741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7.963,00</w:t>
            </w:r>
          </w:p>
        </w:tc>
        <w:tc>
          <w:tcPr>
            <w:tcW w:w="767" w:type="dxa"/>
            <w:tcBorders>
              <w:top w:val="nil"/>
              <w:left w:val="nil"/>
              <w:bottom w:val="single" w:sz="4" w:space="0" w:color="auto"/>
              <w:right w:val="single" w:sz="4" w:space="0" w:color="auto"/>
            </w:tcBorders>
            <w:shd w:val="clear" w:color="000000" w:fill="FFFF99"/>
            <w:noWrap/>
            <w:vAlign w:val="bottom"/>
            <w:hideMark/>
          </w:tcPr>
          <w:p w14:paraId="06297A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005EC7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133,33</w:t>
            </w:r>
          </w:p>
        </w:tc>
        <w:tc>
          <w:tcPr>
            <w:tcW w:w="839" w:type="dxa"/>
            <w:tcBorders>
              <w:top w:val="nil"/>
              <w:left w:val="nil"/>
              <w:bottom w:val="single" w:sz="4" w:space="0" w:color="auto"/>
              <w:right w:val="single" w:sz="4" w:space="0" w:color="auto"/>
            </w:tcBorders>
            <w:shd w:val="clear" w:color="000000" w:fill="FFFF99"/>
            <w:noWrap/>
            <w:vAlign w:val="bottom"/>
            <w:hideMark/>
          </w:tcPr>
          <w:p w14:paraId="4F09B9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33114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91F864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FC109B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CDD1D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5.972,51</w:t>
            </w:r>
          </w:p>
        </w:tc>
        <w:tc>
          <w:tcPr>
            <w:tcW w:w="1396" w:type="dxa"/>
            <w:tcBorders>
              <w:top w:val="nil"/>
              <w:left w:val="nil"/>
              <w:bottom w:val="single" w:sz="4" w:space="0" w:color="auto"/>
              <w:right w:val="single" w:sz="4" w:space="0" w:color="auto"/>
            </w:tcBorders>
            <w:shd w:val="clear" w:color="auto" w:fill="auto"/>
            <w:noWrap/>
            <w:vAlign w:val="bottom"/>
            <w:hideMark/>
          </w:tcPr>
          <w:p w14:paraId="29B30A8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5.972,53</w:t>
            </w:r>
          </w:p>
        </w:tc>
        <w:tc>
          <w:tcPr>
            <w:tcW w:w="1240" w:type="dxa"/>
            <w:tcBorders>
              <w:top w:val="nil"/>
              <w:left w:val="nil"/>
              <w:bottom w:val="single" w:sz="4" w:space="0" w:color="auto"/>
              <w:right w:val="single" w:sz="4" w:space="0" w:color="auto"/>
            </w:tcBorders>
            <w:shd w:val="clear" w:color="auto" w:fill="auto"/>
            <w:noWrap/>
            <w:vAlign w:val="bottom"/>
            <w:hideMark/>
          </w:tcPr>
          <w:p w14:paraId="54A69A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7.963,00</w:t>
            </w:r>
          </w:p>
        </w:tc>
        <w:tc>
          <w:tcPr>
            <w:tcW w:w="1324" w:type="dxa"/>
            <w:tcBorders>
              <w:top w:val="nil"/>
              <w:left w:val="nil"/>
              <w:bottom w:val="single" w:sz="4" w:space="0" w:color="auto"/>
              <w:right w:val="single" w:sz="4" w:space="0" w:color="auto"/>
            </w:tcBorders>
            <w:shd w:val="clear" w:color="auto" w:fill="auto"/>
            <w:noWrap/>
            <w:vAlign w:val="bottom"/>
            <w:hideMark/>
          </w:tcPr>
          <w:p w14:paraId="169457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7.963,00</w:t>
            </w:r>
          </w:p>
        </w:tc>
        <w:tc>
          <w:tcPr>
            <w:tcW w:w="1312" w:type="dxa"/>
            <w:tcBorders>
              <w:top w:val="nil"/>
              <w:left w:val="nil"/>
              <w:bottom w:val="single" w:sz="4" w:space="0" w:color="auto"/>
              <w:right w:val="single" w:sz="4" w:space="0" w:color="auto"/>
            </w:tcBorders>
            <w:shd w:val="clear" w:color="auto" w:fill="auto"/>
            <w:noWrap/>
            <w:vAlign w:val="bottom"/>
            <w:hideMark/>
          </w:tcPr>
          <w:p w14:paraId="53F8BA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7.963,00</w:t>
            </w:r>
          </w:p>
        </w:tc>
        <w:tc>
          <w:tcPr>
            <w:tcW w:w="767" w:type="dxa"/>
            <w:tcBorders>
              <w:top w:val="nil"/>
              <w:left w:val="nil"/>
              <w:bottom w:val="single" w:sz="4" w:space="0" w:color="auto"/>
              <w:right w:val="single" w:sz="4" w:space="0" w:color="auto"/>
            </w:tcBorders>
            <w:shd w:val="clear" w:color="auto" w:fill="auto"/>
            <w:noWrap/>
            <w:vAlign w:val="bottom"/>
            <w:hideMark/>
          </w:tcPr>
          <w:p w14:paraId="081B4D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1A81EA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133,33</w:t>
            </w:r>
          </w:p>
        </w:tc>
        <w:tc>
          <w:tcPr>
            <w:tcW w:w="839" w:type="dxa"/>
            <w:tcBorders>
              <w:top w:val="nil"/>
              <w:left w:val="nil"/>
              <w:bottom w:val="single" w:sz="4" w:space="0" w:color="auto"/>
              <w:right w:val="single" w:sz="4" w:space="0" w:color="auto"/>
            </w:tcBorders>
            <w:shd w:val="clear" w:color="auto" w:fill="auto"/>
            <w:noWrap/>
            <w:vAlign w:val="bottom"/>
            <w:hideMark/>
          </w:tcPr>
          <w:p w14:paraId="04FDF7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E157B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AC08C8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970489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3939774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5.972,51</w:t>
            </w:r>
          </w:p>
        </w:tc>
        <w:tc>
          <w:tcPr>
            <w:tcW w:w="1396" w:type="dxa"/>
            <w:tcBorders>
              <w:top w:val="nil"/>
              <w:left w:val="nil"/>
              <w:bottom w:val="single" w:sz="4" w:space="0" w:color="auto"/>
              <w:right w:val="single" w:sz="4" w:space="0" w:color="auto"/>
            </w:tcBorders>
            <w:shd w:val="clear" w:color="auto" w:fill="auto"/>
            <w:noWrap/>
            <w:vAlign w:val="bottom"/>
            <w:hideMark/>
          </w:tcPr>
          <w:p w14:paraId="6CA118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5.972,53</w:t>
            </w:r>
          </w:p>
        </w:tc>
        <w:tc>
          <w:tcPr>
            <w:tcW w:w="1240" w:type="dxa"/>
            <w:tcBorders>
              <w:top w:val="nil"/>
              <w:left w:val="nil"/>
              <w:bottom w:val="single" w:sz="4" w:space="0" w:color="auto"/>
              <w:right w:val="single" w:sz="4" w:space="0" w:color="auto"/>
            </w:tcBorders>
            <w:shd w:val="clear" w:color="auto" w:fill="auto"/>
            <w:noWrap/>
            <w:vAlign w:val="bottom"/>
            <w:hideMark/>
          </w:tcPr>
          <w:p w14:paraId="7B4484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7.963,00</w:t>
            </w:r>
          </w:p>
        </w:tc>
        <w:tc>
          <w:tcPr>
            <w:tcW w:w="1324" w:type="dxa"/>
            <w:tcBorders>
              <w:top w:val="nil"/>
              <w:left w:val="nil"/>
              <w:bottom w:val="single" w:sz="4" w:space="0" w:color="auto"/>
              <w:right w:val="single" w:sz="4" w:space="0" w:color="auto"/>
            </w:tcBorders>
            <w:shd w:val="clear" w:color="auto" w:fill="auto"/>
            <w:noWrap/>
            <w:vAlign w:val="bottom"/>
            <w:hideMark/>
          </w:tcPr>
          <w:p w14:paraId="0E923F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7.963,00</w:t>
            </w:r>
          </w:p>
        </w:tc>
        <w:tc>
          <w:tcPr>
            <w:tcW w:w="1312" w:type="dxa"/>
            <w:tcBorders>
              <w:top w:val="nil"/>
              <w:left w:val="nil"/>
              <w:bottom w:val="single" w:sz="4" w:space="0" w:color="auto"/>
              <w:right w:val="single" w:sz="4" w:space="0" w:color="auto"/>
            </w:tcBorders>
            <w:shd w:val="clear" w:color="auto" w:fill="auto"/>
            <w:noWrap/>
            <w:vAlign w:val="bottom"/>
            <w:hideMark/>
          </w:tcPr>
          <w:p w14:paraId="1B94364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7.963,00</w:t>
            </w:r>
          </w:p>
        </w:tc>
        <w:tc>
          <w:tcPr>
            <w:tcW w:w="767" w:type="dxa"/>
            <w:tcBorders>
              <w:top w:val="nil"/>
              <w:left w:val="nil"/>
              <w:bottom w:val="single" w:sz="4" w:space="0" w:color="auto"/>
              <w:right w:val="single" w:sz="4" w:space="0" w:color="auto"/>
            </w:tcBorders>
            <w:shd w:val="clear" w:color="auto" w:fill="auto"/>
            <w:noWrap/>
            <w:vAlign w:val="bottom"/>
            <w:hideMark/>
          </w:tcPr>
          <w:p w14:paraId="1FF34DE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5400B0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133,33</w:t>
            </w:r>
          </w:p>
        </w:tc>
        <w:tc>
          <w:tcPr>
            <w:tcW w:w="839" w:type="dxa"/>
            <w:tcBorders>
              <w:top w:val="nil"/>
              <w:left w:val="nil"/>
              <w:bottom w:val="single" w:sz="4" w:space="0" w:color="auto"/>
              <w:right w:val="single" w:sz="4" w:space="0" w:color="auto"/>
            </w:tcBorders>
            <w:shd w:val="clear" w:color="auto" w:fill="auto"/>
            <w:noWrap/>
            <w:vAlign w:val="bottom"/>
            <w:hideMark/>
          </w:tcPr>
          <w:p w14:paraId="398965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70F8D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9C1B33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7DCE034"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5.9. POMOĆI - PRIHODI KORISNIKA - GL 02</w:t>
            </w:r>
          </w:p>
        </w:tc>
        <w:tc>
          <w:tcPr>
            <w:tcW w:w="1425" w:type="dxa"/>
            <w:tcBorders>
              <w:top w:val="nil"/>
              <w:left w:val="nil"/>
              <w:bottom w:val="single" w:sz="4" w:space="0" w:color="auto"/>
              <w:right w:val="single" w:sz="4" w:space="0" w:color="auto"/>
            </w:tcBorders>
            <w:shd w:val="clear" w:color="000000" w:fill="FFFF99"/>
            <w:noWrap/>
            <w:vAlign w:val="bottom"/>
            <w:hideMark/>
          </w:tcPr>
          <w:p w14:paraId="7F7EAF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11.948,98</w:t>
            </w:r>
          </w:p>
        </w:tc>
        <w:tc>
          <w:tcPr>
            <w:tcW w:w="1396" w:type="dxa"/>
            <w:tcBorders>
              <w:top w:val="nil"/>
              <w:left w:val="nil"/>
              <w:bottom w:val="single" w:sz="4" w:space="0" w:color="auto"/>
              <w:right w:val="single" w:sz="4" w:space="0" w:color="auto"/>
            </w:tcBorders>
            <w:shd w:val="clear" w:color="000000" w:fill="FFFF99"/>
            <w:noWrap/>
            <w:vAlign w:val="bottom"/>
            <w:hideMark/>
          </w:tcPr>
          <w:p w14:paraId="3A1027A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10.617,96</w:t>
            </w:r>
          </w:p>
        </w:tc>
        <w:tc>
          <w:tcPr>
            <w:tcW w:w="1240" w:type="dxa"/>
            <w:tcBorders>
              <w:top w:val="nil"/>
              <w:left w:val="nil"/>
              <w:bottom w:val="single" w:sz="4" w:space="0" w:color="auto"/>
              <w:right w:val="single" w:sz="4" w:space="0" w:color="auto"/>
            </w:tcBorders>
            <w:shd w:val="clear" w:color="000000" w:fill="FFFF99"/>
            <w:noWrap/>
            <w:vAlign w:val="bottom"/>
            <w:hideMark/>
          </w:tcPr>
          <w:p w14:paraId="18CDF5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10.619,00</w:t>
            </w:r>
          </w:p>
        </w:tc>
        <w:tc>
          <w:tcPr>
            <w:tcW w:w="1324" w:type="dxa"/>
            <w:tcBorders>
              <w:top w:val="nil"/>
              <w:left w:val="nil"/>
              <w:bottom w:val="single" w:sz="4" w:space="0" w:color="auto"/>
              <w:right w:val="single" w:sz="4" w:space="0" w:color="auto"/>
            </w:tcBorders>
            <w:shd w:val="clear" w:color="000000" w:fill="FFFF99"/>
            <w:noWrap/>
            <w:vAlign w:val="bottom"/>
            <w:hideMark/>
          </w:tcPr>
          <w:p w14:paraId="306071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10.619,00</w:t>
            </w:r>
          </w:p>
        </w:tc>
        <w:tc>
          <w:tcPr>
            <w:tcW w:w="1312" w:type="dxa"/>
            <w:tcBorders>
              <w:top w:val="nil"/>
              <w:left w:val="nil"/>
              <w:bottom w:val="single" w:sz="4" w:space="0" w:color="auto"/>
              <w:right w:val="single" w:sz="4" w:space="0" w:color="auto"/>
            </w:tcBorders>
            <w:shd w:val="clear" w:color="000000" w:fill="FFFF99"/>
            <w:noWrap/>
            <w:vAlign w:val="bottom"/>
            <w:hideMark/>
          </w:tcPr>
          <w:p w14:paraId="7EE16F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10.619,00</w:t>
            </w:r>
          </w:p>
        </w:tc>
        <w:tc>
          <w:tcPr>
            <w:tcW w:w="767" w:type="dxa"/>
            <w:tcBorders>
              <w:top w:val="nil"/>
              <w:left w:val="nil"/>
              <w:bottom w:val="single" w:sz="4" w:space="0" w:color="auto"/>
              <w:right w:val="single" w:sz="4" w:space="0" w:color="auto"/>
            </w:tcBorders>
            <w:shd w:val="clear" w:color="000000" w:fill="FFFF99"/>
            <w:noWrap/>
            <w:vAlign w:val="bottom"/>
            <w:hideMark/>
          </w:tcPr>
          <w:p w14:paraId="297CCA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88,86</w:t>
            </w:r>
          </w:p>
        </w:tc>
        <w:tc>
          <w:tcPr>
            <w:tcW w:w="821" w:type="dxa"/>
            <w:tcBorders>
              <w:top w:val="nil"/>
              <w:left w:val="nil"/>
              <w:bottom w:val="single" w:sz="4" w:space="0" w:color="auto"/>
              <w:right w:val="single" w:sz="4" w:space="0" w:color="auto"/>
            </w:tcBorders>
            <w:shd w:val="clear" w:color="000000" w:fill="FFFF99"/>
            <w:noWrap/>
            <w:vAlign w:val="bottom"/>
            <w:hideMark/>
          </w:tcPr>
          <w:p w14:paraId="337AB79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FFFF99"/>
            <w:noWrap/>
            <w:vAlign w:val="bottom"/>
            <w:hideMark/>
          </w:tcPr>
          <w:p w14:paraId="05E0CF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C7D9B7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E05DAC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7052B6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477E47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11.948,98</w:t>
            </w:r>
          </w:p>
        </w:tc>
        <w:tc>
          <w:tcPr>
            <w:tcW w:w="1396" w:type="dxa"/>
            <w:tcBorders>
              <w:top w:val="nil"/>
              <w:left w:val="nil"/>
              <w:bottom w:val="single" w:sz="4" w:space="0" w:color="auto"/>
              <w:right w:val="single" w:sz="4" w:space="0" w:color="auto"/>
            </w:tcBorders>
            <w:shd w:val="clear" w:color="auto" w:fill="auto"/>
            <w:noWrap/>
            <w:vAlign w:val="bottom"/>
            <w:hideMark/>
          </w:tcPr>
          <w:p w14:paraId="528587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10.617,96</w:t>
            </w:r>
          </w:p>
        </w:tc>
        <w:tc>
          <w:tcPr>
            <w:tcW w:w="1240" w:type="dxa"/>
            <w:tcBorders>
              <w:top w:val="nil"/>
              <w:left w:val="nil"/>
              <w:bottom w:val="single" w:sz="4" w:space="0" w:color="auto"/>
              <w:right w:val="single" w:sz="4" w:space="0" w:color="auto"/>
            </w:tcBorders>
            <w:shd w:val="clear" w:color="auto" w:fill="auto"/>
            <w:noWrap/>
            <w:vAlign w:val="bottom"/>
            <w:hideMark/>
          </w:tcPr>
          <w:p w14:paraId="67B64C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10.619,00</w:t>
            </w:r>
          </w:p>
        </w:tc>
        <w:tc>
          <w:tcPr>
            <w:tcW w:w="1324" w:type="dxa"/>
            <w:tcBorders>
              <w:top w:val="nil"/>
              <w:left w:val="nil"/>
              <w:bottom w:val="single" w:sz="4" w:space="0" w:color="auto"/>
              <w:right w:val="single" w:sz="4" w:space="0" w:color="auto"/>
            </w:tcBorders>
            <w:shd w:val="clear" w:color="auto" w:fill="auto"/>
            <w:noWrap/>
            <w:vAlign w:val="bottom"/>
            <w:hideMark/>
          </w:tcPr>
          <w:p w14:paraId="57939D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10.619,00</w:t>
            </w:r>
          </w:p>
        </w:tc>
        <w:tc>
          <w:tcPr>
            <w:tcW w:w="1312" w:type="dxa"/>
            <w:tcBorders>
              <w:top w:val="nil"/>
              <w:left w:val="nil"/>
              <w:bottom w:val="single" w:sz="4" w:space="0" w:color="auto"/>
              <w:right w:val="single" w:sz="4" w:space="0" w:color="auto"/>
            </w:tcBorders>
            <w:shd w:val="clear" w:color="auto" w:fill="auto"/>
            <w:noWrap/>
            <w:vAlign w:val="bottom"/>
            <w:hideMark/>
          </w:tcPr>
          <w:p w14:paraId="5515C4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10.619,00</w:t>
            </w:r>
          </w:p>
        </w:tc>
        <w:tc>
          <w:tcPr>
            <w:tcW w:w="767" w:type="dxa"/>
            <w:tcBorders>
              <w:top w:val="nil"/>
              <w:left w:val="nil"/>
              <w:bottom w:val="single" w:sz="4" w:space="0" w:color="auto"/>
              <w:right w:val="single" w:sz="4" w:space="0" w:color="auto"/>
            </w:tcBorders>
            <w:shd w:val="clear" w:color="auto" w:fill="auto"/>
            <w:noWrap/>
            <w:vAlign w:val="bottom"/>
            <w:hideMark/>
          </w:tcPr>
          <w:p w14:paraId="3F27FD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88,86</w:t>
            </w:r>
          </w:p>
        </w:tc>
        <w:tc>
          <w:tcPr>
            <w:tcW w:w="821" w:type="dxa"/>
            <w:tcBorders>
              <w:top w:val="nil"/>
              <w:left w:val="nil"/>
              <w:bottom w:val="single" w:sz="4" w:space="0" w:color="auto"/>
              <w:right w:val="single" w:sz="4" w:space="0" w:color="auto"/>
            </w:tcBorders>
            <w:shd w:val="clear" w:color="auto" w:fill="auto"/>
            <w:noWrap/>
            <w:vAlign w:val="bottom"/>
            <w:hideMark/>
          </w:tcPr>
          <w:p w14:paraId="7C3D248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50AF41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E60AE2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F22A5B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1A59D7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FFBB3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11.948,98</w:t>
            </w:r>
          </w:p>
        </w:tc>
        <w:tc>
          <w:tcPr>
            <w:tcW w:w="1396" w:type="dxa"/>
            <w:tcBorders>
              <w:top w:val="nil"/>
              <w:left w:val="nil"/>
              <w:bottom w:val="single" w:sz="4" w:space="0" w:color="auto"/>
              <w:right w:val="single" w:sz="4" w:space="0" w:color="auto"/>
            </w:tcBorders>
            <w:shd w:val="clear" w:color="auto" w:fill="auto"/>
            <w:noWrap/>
            <w:vAlign w:val="bottom"/>
            <w:hideMark/>
          </w:tcPr>
          <w:p w14:paraId="16233E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10.617,96</w:t>
            </w:r>
          </w:p>
        </w:tc>
        <w:tc>
          <w:tcPr>
            <w:tcW w:w="1240" w:type="dxa"/>
            <w:tcBorders>
              <w:top w:val="nil"/>
              <w:left w:val="nil"/>
              <w:bottom w:val="single" w:sz="4" w:space="0" w:color="auto"/>
              <w:right w:val="single" w:sz="4" w:space="0" w:color="auto"/>
            </w:tcBorders>
            <w:shd w:val="clear" w:color="auto" w:fill="auto"/>
            <w:noWrap/>
            <w:vAlign w:val="bottom"/>
            <w:hideMark/>
          </w:tcPr>
          <w:p w14:paraId="611EA3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10.619,00</w:t>
            </w:r>
          </w:p>
        </w:tc>
        <w:tc>
          <w:tcPr>
            <w:tcW w:w="1324" w:type="dxa"/>
            <w:tcBorders>
              <w:top w:val="nil"/>
              <w:left w:val="nil"/>
              <w:bottom w:val="single" w:sz="4" w:space="0" w:color="auto"/>
              <w:right w:val="single" w:sz="4" w:space="0" w:color="auto"/>
            </w:tcBorders>
            <w:shd w:val="clear" w:color="auto" w:fill="auto"/>
            <w:noWrap/>
            <w:vAlign w:val="bottom"/>
            <w:hideMark/>
          </w:tcPr>
          <w:p w14:paraId="6F65FAE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10.619,00</w:t>
            </w:r>
          </w:p>
        </w:tc>
        <w:tc>
          <w:tcPr>
            <w:tcW w:w="1312" w:type="dxa"/>
            <w:tcBorders>
              <w:top w:val="nil"/>
              <w:left w:val="nil"/>
              <w:bottom w:val="single" w:sz="4" w:space="0" w:color="auto"/>
              <w:right w:val="single" w:sz="4" w:space="0" w:color="auto"/>
            </w:tcBorders>
            <w:shd w:val="clear" w:color="auto" w:fill="auto"/>
            <w:noWrap/>
            <w:vAlign w:val="bottom"/>
            <w:hideMark/>
          </w:tcPr>
          <w:p w14:paraId="3657C4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10.619,00</w:t>
            </w:r>
          </w:p>
        </w:tc>
        <w:tc>
          <w:tcPr>
            <w:tcW w:w="767" w:type="dxa"/>
            <w:tcBorders>
              <w:top w:val="nil"/>
              <w:left w:val="nil"/>
              <w:bottom w:val="single" w:sz="4" w:space="0" w:color="auto"/>
              <w:right w:val="single" w:sz="4" w:space="0" w:color="auto"/>
            </w:tcBorders>
            <w:shd w:val="clear" w:color="auto" w:fill="auto"/>
            <w:noWrap/>
            <w:vAlign w:val="bottom"/>
            <w:hideMark/>
          </w:tcPr>
          <w:p w14:paraId="6019D56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88,86</w:t>
            </w:r>
          </w:p>
        </w:tc>
        <w:tc>
          <w:tcPr>
            <w:tcW w:w="821" w:type="dxa"/>
            <w:tcBorders>
              <w:top w:val="nil"/>
              <w:left w:val="nil"/>
              <w:bottom w:val="single" w:sz="4" w:space="0" w:color="auto"/>
              <w:right w:val="single" w:sz="4" w:space="0" w:color="auto"/>
            </w:tcBorders>
            <w:shd w:val="clear" w:color="auto" w:fill="auto"/>
            <w:noWrap/>
            <w:vAlign w:val="bottom"/>
            <w:hideMark/>
          </w:tcPr>
          <w:p w14:paraId="5A1C18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02F6D2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1F2EA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893ACE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F3CB31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7.9. 7.PRIHODI OD NAKNADA ŠTETA S OSN.OSIGUR.-PRIH.KOR.</w:t>
            </w:r>
          </w:p>
        </w:tc>
        <w:tc>
          <w:tcPr>
            <w:tcW w:w="1425" w:type="dxa"/>
            <w:tcBorders>
              <w:top w:val="nil"/>
              <w:left w:val="nil"/>
              <w:bottom w:val="single" w:sz="4" w:space="0" w:color="auto"/>
              <w:right w:val="single" w:sz="4" w:space="0" w:color="auto"/>
            </w:tcBorders>
            <w:shd w:val="clear" w:color="000000" w:fill="FFFF99"/>
            <w:noWrap/>
            <w:vAlign w:val="bottom"/>
            <w:hideMark/>
          </w:tcPr>
          <w:p w14:paraId="4F87B9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24E459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135,91</w:t>
            </w:r>
          </w:p>
        </w:tc>
        <w:tc>
          <w:tcPr>
            <w:tcW w:w="1240" w:type="dxa"/>
            <w:tcBorders>
              <w:top w:val="nil"/>
              <w:left w:val="nil"/>
              <w:bottom w:val="single" w:sz="4" w:space="0" w:color="auto"/>
              <w:right w:val="single" w:sz="4" w:space="0" w:color="auto"/>
            </w:tcBorders>
            <w:shd w:val="clear" w:color="000000" w:fill="FFFF99"/>
            <w:noWrap/>
            <w:vAlign w:val="bottom"/>
            <w:hideMark/>
          </w:tcPr>
          <w:p w14:paraId="673F54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w:t>
            </w:r>
          </w:p>
        </w:tc>
        <w:tc>
          <w:tcPr>
            <w:tcW w:w="1324" w:type="dxa"/>
            <w:tcBorders>
              <w:top w:val="nil"/>
              <w:left w:val="nil"/>
              <w:bottom w:val="single" w:sz="4" w:space="0" w:color="auto"/>
              <w:right w:val="single" w:sz="4" w:space="0" w:color="auto"/>
            </w:tcBorders>
            <w:shd w:val="clear" w:color="000000" w:fill="FFFF99"/>
            <w:noWrap/>
            <w:vAlign w:val="bottom"/>
            <w:hideMark/>
          </w:tcPr>
          <w:p w14:paraId="038CD0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w:t>
            </w:r>
          </w:p>
        </w:tc>
        <w:tc>
          <w:tcPr>
            <w:tcW w:w="1312" w:type="dxa"/>
            <w:tcBorders>
              <w:top w:val="nil"/>
              <w:left w:val="nil"/>
              <w:bottom w:val="single" w:sz="4" w:space="0" w:color="auto"/>
              <w:right w:val="single" w:sz="4" w:space="0" w:color="auto"/>
            </w:tcBorders>
            <w:shd w:val="clear" w:color="000000" w:fill="FFFF99"/>
            <w:noWrap/>
            <w:vAlign w:val="bottom"/>
            <w:hideMark/>
          </w:tcPr>
          <w:p w14:paraId="4C27F1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265,00</w:t>
            </w:r>
          </w:p>
        </w:tc>
        <w:tc>
          <w:tcPr>
            <w:tcW w:w="767" w:type="dxa"/>
            <w:tcBorders>
              <w:top w:val="nil"/>
              <w:left w:val="nil"/>
              <w:bottom w:val="single" w:sz="4" w:space="0" w:color="auto"/>
              <w:right w:val="single" w:sz="4" w:space="0" w:color="auto"/>
            </w:tcBorders>
            <w:shd w:val="clear" w:color="000000" w:fill="FFFF99"/>
            <w:noWrap/>
            <w:vAlign w:val="bottom"/>
            <w:hideMark/>
          </w:tcPr>
          <w:p w14:paraId="337158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1E6FDB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194,98</w:t>
            </w:r>
          </w:p>
        </w:tc>
        <w:tc>
          <w:tcPr>
            <w:tcW w:w="839" w:type="dxa"/>
            <w:tcBorders>
              <w:top w:val="nil"/>
              <w:left w:val="nil"/>
              <w:bottom w:val="single" w:sz="4" w:space="0" w:color="auto"/>
              <w:right w:val="single" w:sz="4" w:space="0" w:color="auto"/>
            </w:tcBorders>
            <w:shd w:val="clear" w:color="000000" w:fill="FFFF99"/>
            <w:noWrap/>
            <w:vAlign w:val="bottom"/>
            <w:hideMark/>
          </w:tcPr>
          <w:p w14:paraId="444DEF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CDE55E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7AE458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5E1115"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1EE29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8C2FC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135,91</w:t>
            </w:r>
          </w:p>
        </w:tc>
        <w:tc>
          <w:tcPr>
            <w:tcW w:w="1240" w:type="dxa"/>
            <w:tcBorders>
              <w:top w:val="nil"/>
              <w:left w:val="nil"/>
              <w:bottom w:val="single" w:sz="4" w:space="0" w:color="auto"/>
              <w:right w:val="single" w:sz="4" w:space="0" w:color="auto"/>
            </w:tcBorders>
            <w:shd w:val="clear" w:color="auto" w:fill="auto"/>
            <w:noWrap/>
            <w:vAlign w:val="bottom"/>
            <w:hideMark/>
          </w:tcPr>
          <w:p w14:paraId="0B5A4B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w:t>
            </w:r>
          </w:p>
        </w:tc>
        <w:tc>
          <w:tcPr>
            <w:tcW w:w="1324" w:type="dxa"/>
            <w:tcBorders>
              <w:top w:val="nil"/>
              <w:left w:val="nil"/>
              <w:bottom w:val="single" w:sz="4" w:space="0" w:color="auto"/>
              <w:right w:val="single" w:sz="4" w:space="0" w:color="auto"/>
            </w:tcBorders>
            <w:shd w:val="clear" w:color="auto" w:fill="auto"/>
            <w:noWrap/>
            <w:vAlign w:val="bottom"/>
            <w:hideMark/>
          </w:tcPr>
          <w:p w14:paraId="220C2A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w:t>
            </w:r>
          </w:p>
        </w:tc>
        <w:tc>
          <w:tcPr>
            <w:tcW w:w="1312" w:type="dxa"/>
            <w:tcBorders>
              <w:top w:val="nil"/>
              <w:left w:val="nil"/>
              <w:bottom w:val="single" w:sz="4" w:space="0" w:color="auto"/>
              <w:right w:val="single" w:sz="4" w:space="0" w:color="auto"/>
            </w:tcBorders>
            <w:shd w:val="clear" w:color="auto" w:fill="auto"/>
            <w:noWrap/>
            <w:vAlign w:val="bottom"/>
            <w:hideMark/>
          </w:tcPr>
          <w:p w14:paraId="47CF05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w:t>
            </w:r>
          </w:p>
        </w:tc>
        <w:tc>
          <w:tcPr>
            <w:tcW w:w="767" w:type="dxa"/>
            <w:tcBorders>
              <w:top w:val="nil"/>
              <w:left w:val="nil"/>
              <w:bottom w:val="single" w:sz="4" w:space="0" w:color="auto"/>
              <w:right w:val="single" w:sz="4" w:space="0" w:color="auto"/>
            </w:tcBorders>
            <w:shd w:val="clear" w:color="auto" w:fill="auto"/>
            <w:noWrap/>
            <w:vAlign w:val="bottom"/>
            <w:hideMark/>
          </w:tcPr>
          <w:p w14:paraId="6C0A05A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787AC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194,98</w:t>
            </w:r>
          </w:p>
        </w:tc>
        <w:tc>
          <w:tcPr>
            <w:tcW w:w="839" w:type="dxa"/>
            <w:tcBorders>
              <w:top w:val="nil"/>
              <w:left w:val="nil"/>
              <w:bottom w:val="single" w:sz="4" w:space="0" w:color="auto"/>
              <w:right w:val="single" w:sz="4" w:space="0" w:color="auto"/>
            </w:tcBorders>
            <w:shd w:val="clear" w:color="auto" w:fill="auto"/>
            <w:noWrap/>
            <w:vAlign w:val="bottom"/>
            <w:hideMark/>
          </w:tcPr>
          <w:p w14:paraId="0AF102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AFC2F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F1C61E4"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3AF2A1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1268B3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5BE99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135,91</w:t>
            </w:r>
          </w:p>
        </w:tc>
        <w:tc>
          <w:tcPr>
            <w:tcW w:w="1240" w:type="dxa"/>
            <w:tcBorders>
              <w:top w:val="nil"/>
              <w:left w:val="nil"/>
              <w:bottom w:val="single" w:sz="4" w:space="0" w:color="auto"/>
              <w:right w:val="single" w:sz="4" w:space="0" w:color="auto"/>
            </w:tcBorders>
            <w:shd w:val="clear" w:color="auto" w:fill="auto"/>
            <w:noWrap/>
            <w:vAlign w:val="bottom"/>
            <w:hideMark/>
          </w:tcPr>
          <w:p w14:paraId="0C08F2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w:t>
            </w:r>
          </w:p>
        </w:tc>
        <w:tc>
          <w:tcPr>
            <w:tcW w:w="1324" w:type="dxa"/>
            <w:tcBorders>
              <w:top w:val="nil"/>
              <w:left w:val="nil"/>
              <w:bottom w:val="single" w:sz="4" w:space="0" w:color="auto"/>
              <w:right w:val="single" w:sz="4" w:space="0" w:color="auto"/>
            </w:tcBorders>
            <w:shd w:val="clear" w:color="auto" w:fill="auto"/>
            <w:noWrap/>
            <w:vAlign w:val="bottom"/>
            <w:hideMark/>
          </w:tcPr>
          <w:p w14:paraId="4E54AD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w:t>
            </w:r>
          </w:p>
        </w:tc>
        <w:tc>
          <w:tcPr>
            <w:tcW w:w="1312" w:type="dxa"/>
            <w:tcBorders>
              <w:top w:val="nil"/>
              <w:left w:val="nil"/>
              <w:bottom w:val="single" w:sz="4" w:space="0" w:color="auto"/>
              <w:right w:val="single" w:sz="4" w:space="0" w:color="auto"/>
            </w:tcBorders>
            <w:shd w:val="clear" w:color="auto" w:fill="auto"/>
            <w:noWrap/>
            <w:vAlign w:val="bottom"/>
            <w:hideMark/>
          </w:tcPr>
          <w:p w14:paraId="218933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265,00</w:t>
            </w:r>
          </w:p>
        </w:tc>
        <w:tc>
          <w:tcPr>
            <w:tcW w:w="767" w:type="dxa"/>
            <w:tcBorders>
              <w:top w:val="nil"/>
              <w:left w:val="nil"/>
              <w:bottom w:val="single" w:sz="4" w:space="0" w:color="auto"/>
              <w:right w:val="single" w:sz="4" w:space="0" w:color="auto"/>
            </w:tcBorders>
            <w:shd w:val="clear" w:color="auto" w:fill="auto"/>
            <w:noWrap/>
            <w:vAlign w:val="bottom"/>
            <w:hideMark/>
          </w:tcPr>
          <w:p w14:paraId="2792F8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C62CF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194,98</w:t>
            </w:r>
          </w:p>
        </w:tc>
        <w:tc>
          <w:tcPr>
            <w:tcW w:w="839" w:type="dxa"/>
            <w:tcBorders>
              <w:top w:val="nil"/>
              <w:left w:val="nil"/>
              <w:bottom w:val="single" w:sz="4" w:space="0" w:color="auto"/>
              <w:right w:val="single" w:sz="4" w:space="0" w:color="auto"/>
            </w:tcBorders>
            <w:shd w:val="clear" w:color="auto" w:fill="auto"/>
            <w:noWrap/>
            <w:vAlign w:val="bottom"/>
            <w:hideMark/>
          </w:tcPr>
          <w:p w14:paraId="05BC03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8D0D8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909B98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EE425D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Tekući projekt T500006 Osnivanje </w:t>
            </w:r>
            <w:proofErr w:type="spellStart"/>
            <w:r w:rsidRPr="009C4252">
              <w:rPr>
                <w:rFonts w:ascii="Arial" w:eastAsia="Times New Roman" w:hAnsi="Arial" w:cs="Arial"/>
                <w:b/>
                <w:bCs/>
                <w:color w:val="000000"/>
                <w:sz w:val="16"/>
                <w:szCs w:val="16"/>
                <w:lang w:eastAsia="hr-HR"/>
              </w:rPr>
              <w:t>knjižničkog</w:t>
            </w:r>
            <w:proofErr w:type="spellEnd"/>
            <w:r w:rsidRPr="009C4252">
              <w:rPr>
                <w:rFonts w:ascii="Arial" w:eastAsia="Times New Roman" w:hAnsi="Arial" w:cs="Arial"/>
                <w:b/>
                <w:bCs/>
                <w:color w:val="000000"/>
                <w:sz w:val="16"/>
                <w:szCs w:val="16"/>
                <w:lang w:eastAsia="hr-HR"/>
              </w:rPr>
              <w:t xml:space="preserve"> stacionara u Rapcu</w:t>
            </w:r>
          </w:p>
        </w:tc>
        <w:tc>
          <w:tcPr>
            <w:tcW w:w="1425" w:type="dxa"/>
            <w:tcBorders>
              <w:top w:val="nil"/>
              <w:left w:val="nil"/>
              <w:bottom w:val="single" w:sz="4" w:space="0" w:color="auto"/>
              <w:right w:val="single" w:sz="4" w:space="0" w:color="auto"/>
            </w:tcBorders>
            <w:shd w:val="clear" w:color="000000" w:fill="CCCCFF"/>
            <w:noWrap/>
            <w:vAlign w:val="bottom"/>
            <w:hideMark/>
          </w:tcPr>
          <w:p w14:paraId="2110E5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3.318,07</w:t>
            </w:r>
          </w:p>
        </w:tc>
        <w:tc>
          <w:tcPr>
            <w:tcW w:w="1396" w:type="dxa"/>
            <w:tcBorders>
              <w:top w:val="nil"/>
              <w:left w:val="nil"/>
              <w:bottom w:val="single" w:sz="4" w:space="0" w:color="auto"/>
              <w:right w:val="single" w:sz="4" w:space="0" w:color="auto"/>
            </w:tcBorders>
            <w:shd w:val="clear" w:color="000000" w:fill="CCCCFF"/>
            <w:noWrap/>
            <w:vAlign w:val="bottom"/>
            <w:hideMark/>
          </w:tcPr>
          <w:p w14:paraId="2048E0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26E19A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37ED5E0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283CE8A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43B5BAF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2DD251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789F98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DB58D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9DFD7A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51E93E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6.9. 6.DONACIJE - PRIHODI KORISNIKA</w:t>
            </w:r>
          </w:p>
        </w:tc>
        <w:tc>
          <w:tcPr>
            <w:tcW w:w="1425" w:type="dxa"/>
            <w:tcBorders>
              <w:top w:val="nil"/>
              <w:left w:val="nil"/>
              <w:bottom w:val="single" w:sz="4" w:space="0" w:color="auto"/>
              <w:right w:val="single" w:sz="4" w:space="0" w:color="auto"/>
            </w:tcBorders>
            <w:shd w:val="clear" w:color="000000" w:fill="FFFF99"/>
            <w:noWrap/>
            <w:vAlign w:val="bottom"/>
            <w:hideMark/>
          </w:tcPr>
          <w:p w14:paraId="0C74B0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3.318,07</w:t>
            </w:r>
          </w:p>
        </w:tc>
        <w:tc>
          <w:tcPr>
            <w:tcW w:w="1396" w:type="dxa"/>
            <w:tcBorders>
              <w:top w:val="nil"/>
              <w:left w:val="nil"/>
              <w:bottom w:val="single" w:sz="4" w:space="0" w:color="auto"/>
              <w:right w:val="single" w:sz="4" w:space="0" w:color="auto"/>
            </w:tcBorders>
            <w:shd w:val="clear" w:color="000000" w:fill="FFFF99"/>
            <w:noWrap/>
            <w:vAlign w:val="bottom"/>
            <w:hideMark/>
          </w:tcPr>
          <w:p w14:paraId="73B3407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EBE12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CE87F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1E7567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91F10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7C929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B3827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463206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5034DE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B61FF2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5B63F1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968,88</w:t>
            </w:r>
          </w:p>
        </w:tc>
        <w:tc>
          <w:tcPr>
            <w:tcW w:w="1396" w:type="dxa"/>
            <w:tcBorders>
              <w:top w:val="nil"/>
              <w:left w:val="nil"/>
              <w:bottom w:val="single" w:sz="4" w:space="0" w:color="auto"/>
              <w:right w:val="single" w:sz="4" w:space="0" w:color="auto"/>
            </w:tcBorders>
            <w:shd w:val="clear" w:color="auto" w:fill="auto"/>
            <w:noWrap/>
            <w:vAlign w:val="bottom"/>
            <w:hideMark/>
          </w:tcPr>
          <w:p w14:paraId="6B9F43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7F5FF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356BB1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015558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24031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3C022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CEE14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4895E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7957A3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AD04BF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06D36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968,88</w:t>
            </w:r>
          </w:p>
        </w:tc>
        <w:tc>
          <w:tcPr>
            <w:tcW w:w="1396" w:type="dxa"/>
            <w:tcBorders>
              <w:top w:val="nil"/>
              <w:left w:val="nil"/>
              <w:bottom w:val="single" w:sz="4" w:space="0" w:color="auto"/>
              <w:right w:val="single" w:sz="4" w:space="0" w:color="auto"/>
            </w:tcBorders>
            <w:shd w:val="clear" w:color="auto" w:fill="auto"/>
            <w:noWrap/>
            <w:vAlign w:val="bottom"/>
            <w:hideMark/>
          </w:tcPr>
          <w:p w14:paraId="18DF2B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44A718A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596951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861BFC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90650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25725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446E64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EFD54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8E019E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C7E191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58A830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2.349,19</w:t>
            </w:r>
          </w:p>
        </w:tc>
        <w:tc>
          <w:tcPr>
            <w:tcW w:w="1396" w:type="dxa"/>
            <w:tcBorders>
              <w:top w:val="nil"/>
              <w:left w:val="nil"/>
              <w:bottom w:val="single" w:sz="4" w:space="0" w:color="auto"/>
              <w:right w:val="single" w:sz="4" w:space="0" w:color="auto"/>
            </w:tcBorders>
            <w:shd w:val="clear" w:color="auto" w:fill="auto"/>
            <w:noWrap/>
            <w:vAlign w:val="bottom"/>
            <w:hideMark/>
          </w:tcPr>
          <w:p w14:paraId="4759F2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60B220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C9EAA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DF397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5042B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C03BD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67F74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29994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919EB9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84D7F0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9F934C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2.349,19</w:t>
            </w:r>
          </w:p>
        </w:tc>
        <w:tc>
          <w:tcPr>
            <w:tcW w:w="1396" w:type="dxa"/>
            <w:tcBorders>
              <w:top w:val="nil"/>
              <w:left w:val="nil"/>
              <w:bottom w:val="single" w:sz="4" w:space="0" w:color="auto"/>
              <w:right w:val="single" w:sz="4" w:space="0" w:color="auto"/>
            </w:tcBorders>
            <w:shd w:val="clear" w:color="auto" w:fill="auto"/>
            <w:noWrap/>
            <w:vAlign w:val="bottom"/>
            <w:hideMark/>
          </w:tcPr>
          <w:p w14:paraId="786BB1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682B4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F4D05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8EA63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2E94A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5AECDFA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C4E182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B00CF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49BE0B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80"/>
            <w:noWrap/>
            <w:vAlign w:val="bottom"/>
            <w:hideMark/>
          </w:tcPr>
          <w:p w14:paraId="126FB056"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Razdjel 600 UPRAVNI ODJEL ZA GOSPODARSTVO I EU PROJEKTE</w:t>
            </w:r>
          </w:p>
        </w:tc>
        <w:tc>
          <w:tcPr>
            <w:tcW w:w="1425" w:type="dxa"/>
            <w:tcBorders>
              <w:top w:val="nil"/>
              <w:left w:val="nil"/>
              <w:bottom w:val="single" w:sz="4" w:space="0" w:color="auto"/>
              <w:right w:val="single" w:sz="4" w:space="0" w:color="auto"/>
            </w:tcBorders>
            <w:shd w:val="clear" w:color="000000" w:fill="000080"/>
            <w:noWrap/>
            <w:vAlign w:val="bottom"/>
            <w:hideMark/>
          </w:tcPr>
          <w:p w14:paraId="01588FF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173.840,95</w:t>
            </w:r>
          </w:p>
        </w:tc>
        <w:tc>
          <w:tcPr>
            <w:tcW w:w="1396" w:type="dxa"/>
            <w:tcBorders>
              <w:top w:val="nil"/>
              <w:left w:val="nil"/>
              <w:bottom w:val="single" w:sz="4" w:space="0" w:color="auto"/>
              <w:right w:val="single" w:sz="4" w:space="0" w:color="auto"/>
            </w:tcBorders>
            <w:shd w:val="clear" w:color="000000" w:fill="000080"/>
            <w:noWrap/>
            <w:vAlign w:val="bottom"/>
            <w:hideMark/>
          </w:tcPr>
          <w:p w14:paraId="3D989C2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195.766,11</w:t>
            </w:r>
          </w:p>
        </w:tc>
        <w:tc>
          <w:tcPr>
            <w:tcW w:w="1240" w:type="dxa"/>
            <w:tcBorders>
              <w:top w:val="nil"/>
              <w:left w:val="nil"/>
              <w:bottom w:val="single" w:sz="4" w:space="0" w:color="auto"/>
              <w:right w:val="single" w:sz="4" w:space="0" w:color="auto"/>
            </w:tcBorders>
            <w:shd w:val="clear" w:color="000000" w:fill="000080"/>
            <w:noWrap/>
            <w:vAlign w:val="bottom"/>
            <w:hideMark/>
          </w:tcPr>
          <w:p w14:paraId="22AB4356"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186.212,00</w:t>
            </w:r>
          </w:p>
        </w:tc>
        <w:tc>
          <w:tcPr>
            <w:tcW w:w="1324" w:type="dxa"/>
            <w:tcBorders>
              <w:top w:val="nil"/>
              <w:left w:val="nil"/>
              <w:bottom w:val="single" w:sz="4" w:space="0" w:color="auto"/>
              <w:right w:val="single" w:sz="4" w:space="0" w:color="auto"/>
            </w:tcBorders>
            <w:shd w:val="clear" w:color="000000" w:fill="000080"/>
            <w:noWrap/>
            <w:vAlign w:val="bottom"/>
            <w:hideMark/>
          </w:tcPr>
          <w:p w14:paraId="1F42FDE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186.212,00</w:t>
            </w:r>
          </w:p>
        </w:tc>
        <w:tc>
          <w:tcPr>
            <w:tcW w:w="1312" w:type="dxa"/>
            <w:tcBorders>
              <w:top w:val="nil"/>
              <w:left w:val="nil"/>
              <w:bottom w:val="single" w:sz="4" w:space="0" w:color="auto"/>
              <w:right w:val="single" w:sz="4" w:space="0" w:color="auto"/>
            </w:tcBorders>
            <w:shd w:val="clear" w:color="000000" w:fill="000080"/>
            <w:noWrap/>
            <w:vAlign w:val="bottom"/>
            <w:hideMark/>
          </w:tcPr>
          <w:p w14:paraId="68136194"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186.212,00</w:t>
            </w:r>
          </w:p>
        </w:tc>
        <w:tc>
          <w:tcPr>
            <w:tcW w:w="767" w:type="dxa"/>
            <w:tcBorders>
              <w:top w:val="nil"/>
              <w:left w:val="nil"/>
              <w:bottom w:val="single" w:sz="4" w:space="0" w:color="auto"/>
              <w:right w:val="single" w:sz="4" w:space="0" w:color="auto"/>
            </w:tcBorders>
            <w:shd w:val="clear" w:color="000000" w:fill="000080"/>
            <w:noWrap/>
            <w:vAlign w:val="bottom"/>
            <w:hideMark/>
          </w:tcPr>
          <w:p w14:paraId="4A9362BA"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112,61</w:t>
            </w:r>
          </w:p>
        </w:tc>
        <w:tc>
          <w:tcPr>
            <w:tcW w:w="821" w:type="dxa"/>
            <w:tcBorders>
              <w:top w:val="nil"/>
              <w:left w:val="nil"/>
              <w:bottom w:val="single" w:sz="4" w:space="0" w:color="auto"/>
              <w:right w:val="single" w:sz="4" w:space="0" w:color="auto"/>
            </w:tcBorders>
            <w:shd w:val="clear" w:color="000000" w:fill="000080"/>
            <w:noWrap/>
            <w:vAlign w:val="bottom"/>
            <w:hideMark/>
          </w:tcPr>
          <w:p w14:paraId="133F4BF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95,12</w:t>
            </w:r>
          </w:p>
        </w:tc>
        <w:tc>
          <w:tcPr>
            <w:tcW w:w="839" w:type="dxa"/>
            <w:tcBorders>
              <w:top w:val="nil"/>
              <w:left w:val="nil"/>
              <w:bottom w:val="single" w:sz="4" w:space="0" w:color="auto"/>
              <w:right w:val="single" w:sz="4" w:space="0" w:color="auto"/>
            </w:tcBorders>
            <w:shd w:val="clear" w:color="000000" w:fill="000080"/>
            <w:noWrap/>
            <w:vAlign w:val="bottom"/>
            <w:hideMark/>
          </w:tcPr>
          <w:p w14:paraId="7E53219E"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c>
          <w:tcPr>
            <w:tcW w:w="994" w:type="dxa"/>
            <w:tcBorders>
              <w:top w:val="nil"/>
              <w:left w:val="nil"/>
              <w:bottom w:val="single" w:sz="4" w:space="0" w:color="auto"/>
              <w:right w:val="single" w:sz="4" w:space="0" w:color="auto"/>
            </w:tcBorders>
            <w:shd w:val="clear" w:color="000000" w:fill="000080"/>
            <w:noWrap/>
            <w:vAlign w:val="bottom"/>
            <w:hideMark/>
          </w:tcPr>
          <w:p w14:paraId="563D9C23"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0860D01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0000FF"/>
            <w:noWrap/>
            <w:vAlign w:val="bottom"/>
            <w:hideMark/>
          </w:tcPr>
          <w:p w14:paraId="3B091CA2" w14:textId="77777777" w:rsidR="009C4252" w:rsidRPr="009C4252" w:rsidRDefault="009C4252" w:rsidP="009C4252">
            <w:pPr>
              <w:spacing w:after="0" w:line="240" w:lineRule="auto"/>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Glava 60001 UPRAVNI ODJEL ZA GOSPODARSTVO I EU PROJEKTE</w:t>
            </w:r>
          </w:p>
        </w:tc>
        <w:tc>
          <w:tcPr>
            <w:tcW w:w="1425" w:type="dxa"/>
            <w:tcBorders>
              <w:top w:val="nil"/>
              <w:left w:val="nil"/>
              <w:bottom w:val="single" w:sz="4" w:space="0" w:color="auto"/>
              <w:right w:val="single" w:sz="4" w:space="0" w:color="auto"/>
            </w:tcBorders>
            <w:shd w:val="clear" w:color="000000" w:fill="0000FF"/>
            <w:noWrap/>
            <w:vAlign w:val="bottom"/>
            <w:hideMark/>
          </w:tcPr>
          <w:p w14:paraId="6FE6CE9C"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173.840,95</w:t>
            </w:r>
          </w:p>
        </w:tc>
        <w:tc>
          <w:tcPr>
            <w:tcW w:w="1396" w:type="dxa"/>
            <w:tcBorders>
              <w:top w:val="nil"/>
              <w:left w:val="nil"/>
              <w:bottom w:val="single" w:sz="4" w:space="0" w:color="auto"/>
              <w:right w:val="single" w:sz="4" w:space="0" w:color="auto"/>
            </w:tcBorders>
            <w:shd w:val="clear" w:color="000000" w:fill="0000FF"/>
            <w:noWrap/>
            <w:vAlign w:val="bottom"/>
            <w:hideMark/>
          </w:tcPr>
          <w:p w14:paraId="04913B60"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195.766,11</w:t>
            </w:r>
          </w:p>
        </w:tc>
        <w:tc>
          <w:tcPr>
            <w:tcW w:w="1240" w:type="dxa"/>
            <w:tcBorders>
              <w:top w:val="nil"/>
              <w:left w:val="nil"/>
              <w:bottom w:val="single" w:sz="4" w:space="0" w:color="auto"/>
              <w:right w:val="single" w:sz="4" w:space="0" w:color="auto"/>
            </w:tcBorders>
            <w:shd w:val="clear" w:color="000000" w:fill="0000FF"/>
            <w:noWrap/>
            <w:vAlign w:val="bottom"/>
            <w:hideMark/>
          </w:tcPr>
          <w:p w14:paraId="529F795D"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186.212,00</w:t>
            </w:r>
          </w:p>
        </w:tc>
        <w:tc>
          <w:tcPr>
            <w:tcW w:w="1324" w:type="dxa"/>
            <w:tcBorders>
              <w:top w:val="nil"/>
              <w:left w:val="nil"/>
              <w:bottom w:val="single" w:sz="4" w:space="0" w:color="auto"/>
              <w:right w:val="single" w:sz="4" w:space="0" w:color="auto"/>
            </w:tcBorders>
            <w:shd w:val="clear" w:color="000000" w:fill="0000FF"/>
            <w:noWrap/>
            <w:vAlign w:val="bottom"/>
            <w:hideMark/>
          </w:tcPr>
          <w:p w14:paraId="4AFFB40F"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186.212,00</w:t>
            </w:r>
          </w:p>
        </w:tc>
        <w:tc>
          <w:tcPr>
            <w:tcW w:w="1312" w:type="dxa"/>
            <w:tcBorders>
              <w:top w:val="nil"/>
              <w:left w:val="nil"/>
              <w:bottom w:val="single" w:sz="4" w:space="0" w:color="auto"/>
              <w:right w:val="single" w:sz="4" w:space="0" w:color="auto"/>
            </w:tcBorders>
            <w:shd w:val="clear" w:color="000000" w:fill="0000FF"/>
            <w:noWrap/>
            <w:vAlign w:val="bottom"/>
            <w:hideMark/>
          </w:tcPr>
          <w:p w14:paraId="4EAB8408"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186.212,00</w:t>
            </w:r>
          </w:p>
        </w:tc>
        <w:tc>
          <w:tcPr>
            <w:tcW w:w="767" w:type="dxa"/>
            <w:tcBorders>
              <w:top w:val="nil"/>
              <w:left w:val="nil"/>
              <w:bottom w:val="single" w:sz="4" w:space="0" w:color="auto"/>
              <w:right w:val="single" w:sz="4" w:space="0" w:color="auto"/>
            </w:tcBorders>
            <w:shd w:val="clear" w:color="000000" w:fill="0000FF"/>
            <w:noWrap/>
            <w:vAlign w:val="bottom"/>
            <w:hideMark/>
          </w:tcPr>
          <w:p w14:paraId="24F505E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112,61</w:t>
            </w:r>
          </w:p>
        </w:tc>
        <w:tc>
          <w:tcPr>
            <w:tcW w:w="821" w:type="dxa"/>
            <w:tcBorders>
              <w:top w:val="nil"/>
              <w:left w:val="nil"/>
              <w:bottom w:val="single" w:sz="4" w:space="0" w:color="auto"/>
              <w:right w:val="single" w:sz="4" w:space="0" w:color="auto"/>
            </w:tcBorders>
            <w:shd w:val="clear" w:color="000000" w:fill="0000FF"/>
            <w:noWrap/>
            <w:vAlign w:val="bottom"/>
            <w:hideMark/>
          </w:tcPr>
          <w:p w14:paraId="66F0C82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95,12</w:t>
            </w:r>
          </w:p>
        </w:tc>
        <w:tc>
          <w:tcPr>
            <w:tcW w:w="839" w:type="dxa"/>
            <w:tcBorders>
              <w:top w:val="nil"/>
              <w:left w:val="nil"/>
              <w:bottom w:val="single" w:sz="4" w:space="0" w:color="auto"/>
              <w:right w:val="single" w:sz="4" w:space="0" w:color="auto"/>
            </w:tcBorders>
            <w:shd w:val="clear" w:color="000000" w:fill="0000FF"/>
            <w:noWrap/>
            <w:vAlign w:val="bottom"/>
            <w:hideMark/>
          </w:tcPr>
          <w:p w14:paraId="3E3AB04B"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c>
          <w:tcPr>
            <w:tcW w:w="994" w:type="dxa"/>
            <w:tcBorders>
              <w:top w:val="nil"/>
              <w:left w:val="nil"/>
              <w:bottom w:val="single" w:sz="4" w:space="0" w:color="auto"/>
              <w:right w:val="single" w:sz="4" w:space="0" w:color="auto"/>
            </w:tcBorders>
            <w:shd w:val="clear" w:color="000000" w:fill="0000FF"/>
            <w:noWrap/>
            <w:vAlign w:val="bottom"/>
            <w:hideMark/>
          </w:tcPr>
          <w:p w14:paraId="6C8A1552" w14:textId="77777777" w:rsidR="009C4252" w:rsidRPr="009C4252" w:rsidRDefault="009C4252" w:rsidP="009C4252">
            <w:pPr>
              <w:spacing w:after="0" w:line="240" w:lineRule="auto"/>
              <w:jc w:val="right"/>
              <w:rPr>
                <w:rFonts w:ascii="Arial" w:eastAsia="Times New Roman" w:hAnsi="Arial" w:cs="Arial"/>
                <w:b/>
                <w:bCs/>
                <w:color w:val="FFFFFF"/>
                <w:sz w:val="16"/>
                <w:szCs w:val="16"/>
                <w:lang w:eastAsia="hr-HR"/>
              </w:rPr>
            </w:pPr>
            <w:r w:rsidRPr="009C4252">
              <w:rPr>
                <w:rFonts w:ascii="Arial" w:eastAsia="Times New Roman" w:hAnsi="Arial" w:cs="Arial"/>
                <w:b/>
                <w:bCs/>
                <w:color w:val="FFFFFF"/>
                <w:sz w:val="16"/>
                <w:szCs w:val="16"/>
                <w:lang w:eastAsia="hr-HR"/>
              </w:rPr>
              <w:t>100,00</w:t>
            </w:r>
          </w:p>
        </w:tc>
      </w:tr>
      <w:tr w:rsidR="00CD1ED3" w:rsidRPr="009C4252" w14:paraId="07D6C86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051BF26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6001 Jačanje gospodarstva</w:t>
            </w:r>
          </w:p>
        </w:tc>
        <w:tc>
          <w:tcPr>
            <w:tcW w:w="1425" w:type="dxa"/>
            <w:tcBorders>
              <w:top w:val="nil"/>
              <w:left w:val="nil"/>
              <w:bottom w:val="single" w:sz="4" w:space="0" w:color="auto"/>
              <w:right w:val="single" w:sz="4" w:space="0" w:color="auto"/>
            </w:tcBorders>
            <w:shd w:val="clear" w:color="000000" w:fill="9999FF"/>
            <w:noWrap/>
            <w:vAlign w:val="bottom"/>
            <w:hideMark/>
          </w:tcPr>
          <w:p w14:paraId="2EFDC9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90.067,37</w:t>
            </w:r>
          </w:p>
        </w:tc>
        <w:tc>
          <w:tcPr>
            <w:tcW w:w="1396" w:type="dxa"/>
            <w:tcBorders>
              <w:top w:val="nil"/>
              <w:left w:val="nil"/>
              <w:bottom w:val="single" w:sz="4" w:space="0" w:color="auto"/>
              <w:right w:val="single" w:sz="4" w:space="0" w:color="auto"/>
            </w:tcBorders>
            <w:shd w:val="clear" w:color="000000" w:fill="9999FF"/>
            <w:noWrap/>
            <w:vAlign w:val="bottom"/>
            <w:hideMark/>
          </w:tcPr>
          <w:p w14:paraId="593254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122.503,13</w:t>
            </w:r>
          </w:p>
        </w:tc>
        <w:tc>
          <w:tcPr>
            <w:tcW w:w="1240" w:type="dxa"/>
            <w:tcBorders>
              <w:top w:val="nil"/>
              <w:left w:val="nil"/>
              <w:bottom w:val="single" w:sz="4" w:space="0" w:color="auto"/>
              <w:right w:val="single" w:sz="4" w:space="0" w:color="auto"/>
            </w:tcBorders>
            <w:shd w:val="clear" w:color="000000" w:fill="9999FF"/>
            <w:noWrap/>
            <w:vAlign w:val="bottom"/>
            <w:hideMark/>
          </w:tcPr>
          <w:p w14:paraId="7AE436B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122.505,00</w:t>
            </w:r>
          </w:p>
        </w:tc>
        <w:tc>
          <w:tcPr>
            <w:tcW w:w="1324" w:type="dxa"/>
            <w:tcBorders>
              <w:top w:val="nil"/>
              <w:left w:val="nil"/>
              <w:bottom w:val="single" w:sz="4" w:space="0" w:color="auto"/>
              <w:right w:val="single" w:sz="4" w:space="0" w:color="auto"/>
            </w:tcBorders>
            <w:shd w:val="clear" w:color="000000" w:fill="9999FF"/>
            <w:noWrap/>
            <w:vAlign w:val="bottom"/>
            <w:hideMark/>
          </w:tcPr>
          <w:p w14:paraId="2014E3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122.505,00</w:t>
            </w:r>
          </w:p>
        </w:tc>
        <w:tc>
          <w:tcPr>
            <w:tcW w:w="1312" w:type="dxa"/>
            <w:tcBorders>
              <w:top w:val="nil"/>
              <w:left w:val="nil"/>
              <w:bottom w:val="single" w:sz="4" w:space="0" w:color="auto"/>
              <w:right w:val="single" w:sz="4" w:space="0" w:color="auto"/>
            </w:tcBorders>
            <w:shd w:val="clear" w:color="000000" w:fill="9999FF"/>
            <w:noWrap/>
            <w:vAlign w:val="bottom"/>
            <w:hideMark/>
          </w:tcPr>
          <w:p w14:paraId="5C6C56F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122.505,00</w:t>
            </w:r>
          </w:p>
        </w:tc>
        <w:tc>
          <w:tcPr>
            <w:tcW w:w="767" w:type="dxa"/>
            <w:tcBorders>
              <w:top w:val="nil"/>
              <w:left w:val="nil"/>
              <w:bottom w:val="single" w:sz="4" w:space="0" w:color="auto"/>
              <w:right w:val="single" w:sz="4" w:space="0" w:color="auto"/>
            </w:tcBorders>
            <w:shd w:val="clear" w:color="000000" w:fill="9999FF"/>
            <w:noWrap/>
            <w:vAlign w:val="bottom"/>
            <w:hideMark/>
          </w:tcPr>
          <w:p w14:paraId="43525C7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136,01</w:t>
            </w:r>
          </w:p>
        </w:tc>
        <w:tc>
          <w:tcPr>
            <w:tcW w:w="821" w:type="dxa"/>
            <w:tcBorders>
              <w:top w:val="nil"/>
              <w:left w:val="nil"/>
              <w:bottom w:val="single" w:sz="4" w:space="0" w:color="auto"/>
              <w:right w:val="single" w:sz="4" w:space="0" w:color="auto"/>
            </w:tcBorders>
            <w:shd w:val="clear" w:color="000000" w:fill="9999FF"/>
            <w:noWrap/>
            <w:vAlign w:val="bottom"/>
            <w:hideMark/>
          </w:tcPr>
          <w:p w14:paraId="49B2F7C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39" w:type="dxa"/>
            <w:tcBorders>
              <w:top w:val="nil"/>
              <w:left w:val="nil"/>
              <w:bottom w:val="single" w:sz="4" w:space="0" w:color="auto"/>
              <w:right w:val="single" w:sz="4" w:space="0" w:color="auto"/>
            </w:tcBorders>
            <w:shd w:val="clear" w:color="000000" w:fill="9999FF"/>
            <w:noWrap/>
            <w:vAlign w:val="bottom"/>
            <w:hideMark/>
          </w:tcPr>
          <w:p w14:paraId="71D9963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4364A9E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F86D41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5D1F35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A600001 Učešće u Fondu za razvoj poljoprivrede i agroturizma Istre</w:t>
            </w:r>
          </w:p>
        </w:tc>
        <w:tc>
          <w:tcPr>
            <w:tcW w:w="1425" w:type="dxa"/>
            <w:tcBorders>
              <w:top w:val="nil"/>
              <w:left w:val="nil"/>
              <w:bottom w:val="single" w:sz="4" w:space="0" w:color="auto"/>
              <w:right w:val="single" w:sz="4" w:space="0" w:color="auto"/>
            </w:tcBorders>
            <w:shd w:val="clear" w:color="000000" w:fill="CCCCFF"/>
            <w:noWrap/>
            <w:vAlign w:val="bottom"/>
            <w:hideMark/>
          </w:tcPr>
          <w:p w14:paraId="64A7E4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396" w:type="dxa"/>
            <w:tcBorders>
              <w:top w:val="nil"/>
              <w:left w:val="nil"/>
              <w:bottom w:val="single" w:sz="4" w:space="0" w:color="auto"/>
              <w:right w:val="single" w:sz="4" w:space="0" w:color="auto"/>
            </w:tcBorders>
            <w:shd w:val="clear" w:color="000000" w:fill="CCCCFF"/>
            <w:noWrap/>
            <w:vAlign w:val="bottom"/>
            <w:hideMark/>
          </w:tcPr>
          <w:p w14:paraId="17EBC2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240" w:type="dxa"/>
            <w:tcBorders>
              <w:top w:val="nil"/>
              <w:left w:val="nil"/>
              <w:bottom w:val="single" w:sz="4" w:space="0" w:color="auto"/>
              <w:right w:val="single" w:sz="4" w:space="0" w:color="auto"/>
            </w:tcBorders>
            <w:shd w:val="clear" w:color="000000" w:fill="CCCCFF"/>
            <w:noWrap/>
            <w:vAlign w:val="bottom"/>
            <w:hideMark/>
          </w:tcPr>
          <w:p w14:paraId="4A99B60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24" w:type="dxa"/>
            <w:tcBorders>
              <w:top w:val="nil"/>
              <w:left w:val="nil"/>
              <w:bottom w:val="single" w:sz="4" w:space="0" w:color="auto"/>
              <w:right w:val="single" w:sz="4" w:space="0" w:color="auto"/>
            </w:tcBorders>
            <w:shd w:val="clear" w:color="000000" w:fill="CCCCFF"/>
            <w:noWrap/>
            <w:vAlign w:val="bottom"/>
            <w:hideMark/>
          </w:tcPr>
          <w:p w14:paraId="05EA0D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12" w:type="dxa"/>
            <w:tcBorders>
              <w:top w:val="nil"/>
              <w:left w:val="nil"/>
              <w:bottom w:val="single" w:sz="4" w:space="0" w:color="auto"/>
              <w:right w:val="single" w:sz="4" w:space="0" w:color="auto"/>
            </w:tcBorders>
            <w:shd w:val="clear" w:color="000000" w:fill="CCCCFF"/>
            <w:noWrap/>
            <w:vAlign w:val="bottom"/>
            <w:hideMark/>
          </w:tcPr>
          <w:p w14:paraId="7F086C3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767" w:type="dxa"/>
            <w:tcBorders>
              <w:top w:val="nil"/>
              <w:left w:val="nil"/>
              <w:bottom w:val="single" w:sz="4" w:space="0" w:color="auto"/>
              <w:right w:val="single" w:sz="4" w:space="0" w:color="auto"/>
            </w:tcBorders>
            <w:shd w:val="clear" w:color="000000" w:fill="CCCCFF"/>
            <w:noWrap/>
            <w:vAlign w:val="bottom"/>
            <w:hideMark/>
          </w:tcPr>
          <w:p w14:paraId="012D21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CCCCFF"/>
            <w:noWrap/>
            <w:vAlign w:val="bottom"/>
            <w:hideMark/>
          </w:tcPr>
          <w:p w14:paraId="3B680E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99,98</w:t>
            </w:r>
          </w:p>
        </w:tc>
        <w:tc>
          <w:tcPr>
            <w:tcW w:w="839" w:type="dxa"/>
            <w:tcBorders>
              <w:top w:val="nil"/>
              <w:left w:val="nil"/>
              <w:bottom w:val="single" w:sz="4" w:space="0" w:color="auto"/>
              <w:right w:val="single" w:sz="4" w:space="0" w:color="auto"/>
            </w:tcBorders>
            <w:shd w:val="clear" w:color="000000" w:fill="CCCCFF"/>
            <w:noWrap/>
            <w:vAlign w:val="bottom"/>
            <w:hideMark/>
          </w:tcPr>
          <w:p w14:paraId="21F44A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3DF107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5A5B97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2830E5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CABD83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396" w:type="dxa"/>
            <w:tcBorders>
              <w:top w:val="nil"/>
              <w:left w:val="nil"/>
              <w:bottom w:val="single" w:sz="4" w:space="0" w:color="auto"/>
              <w:right w:val="single" w:sz="4" w:space="0" w:color="auto"/>
            </w:tcBorders>
            <w:shd w:val="clear" w:color="000000" w:fill="FFFF99"/>
            <w:noWrap/>
            <w:vAlign w:val="bottom"/>
            <w:hideMark/>
          </w:tcPr>
          <w:p w14:paraId="57937A5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2.654,46</w:t>
            </w:r>
          </w:p>
        </w:tc>
        <w:tc>
          <w:tcPr>
            <w:tcW w:w="1240" w:type="dxa"/>
            <w:tcBorders>
              <w:top w:val="nil"/>
              <w:left w:val="nil"/>
              <w:bottom w:val="single" w:sz="4" w:space="0" w:color="auto"/>
              <w:right w:val="single" w:sz="4" w:space="0" w:color="auto"/>
            </w:tcBorders>
            <w:shd w:val="clear" w:color="000000" w:fill="FFFF99"/>
            <w:noWrap/>
            <w:vAlign w:val="bottom"/>
            <w:hideMark/>
          </w:tcPr>
          <w:p w14:paraId="4FC968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24" w:type="dxa"/>
            <w:tcBorders>
              <w:top w:val="nil"/>
              <w:left w:val="nil"/>
              <w:bottom w:val="single" w:sz="4" w:space="0" w:color="auto"/>
              <w:right w:val="single" w:sz="4" w:space="0" w:color="auto"/>
            </w:tcBorders>
            <w:shd w:val="clear" w:color="000000" w:fill="FFFF99"/>
            <w:noWrap/>
            <w:vAlign w:val="bottom"/>
            <w:hideMark/>
          </w:tcPr>
          <w:p w14:paraId="7CAE308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12" w:type="dxa"/>
            <w:tcBorders>
              <w:top w:val="nil"/>
              <w:left w:val="nil"/>
              <w:bottom w:val="single" w:sz="4" w:space="0" w:color="auto"/>
              <w:right w:val="single" w:sz="4" w:space="0" w:color="auto"/>
            </w:tcBorders>
            <w:shd w:val="clear" w:color="000000" w:fill="FFFF99"/>
            <w:noWrap/>
            <w:vAlign w:val="bottom"/>
            <w:hideMark/>
          </w:tcPr>
          <w:p w14:paraId="4188B55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767" w:type="dxa"/>
            <w:tcBorders>
              <w:top w:val="nil"/>
              <w:left w:val="nil"/>
              <w:bottom w:val="single" w:sz="4" w:space="0" w:color="auto"/>
              <w:right w:val="single" w:sz="4" w:space="0" w:color="auto"/>
            </w:tcBorders>
            <w:shd w:val="clear" w:color="000000" w:fill="FFFF99"/>
            <w:noWrap/>
            <w:vAlign w:val="bottom"/>
            <w:hideMark/>
          </w:tcPr>
          <w:p w14:paraId="34A270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56B91B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99,98</w:t>
            </w:r>
          </w:p>
        </w:tc>
        <w:tc>
          <w:tcPr>
            <w:tcW w:w="839" w:type="dxa"/>
            <w:tcBorders>
              <w:top w:val="nil"/>
              <w:left w:val="nil"/>
              <w:bottom w:val="single" w:sz="4" w:space="0" w:color="auto"/>
              <w:right w:val="single" w:sz="4" w:space="0" w:color="auto"/>
            </w:tcBorders>
            <w:shd w:val="clear" w:color="000000" w:fill="FFFF99"/>
            <w:noWrap/>
            <w:vAlign w:val="bottom"/>
            <w:hideMark/>
          </w:tcPr>
          <w:p w14:paraId="1659EA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1298A9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FE86F90"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1C7CC10"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E7F27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396" w:type="dxa"/>
            <w:tcBorders>
              <w:top w:val="nil"/>
              <w:left w:val="nil"/>
              <w:bottom w:val="single" w:sz="4" w:space="0" w:color="auto"/>
              <w:right w:val="single" w:sz="4" w:space="0" w:color="auto"/>
            </w:tcBorders>
            <w:shd w:val="clear" w:color="auto" w:fill="auto"/>
            <w:noWrap/>
            <w:vAlign w:val="bottom"/>
            <w:hideMark/>
          </w:tcPr>
          <w:p w14:paraId="3F1EFA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2271DD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24" w:type="dxa"/>
            <w:tcBorders>
              <w:top w:val="nil"/>
              <w:left w:val="nil"/>
              <w:bottom w:val="single" w:sz="4" w:space="0" w:color="auto"/>
              <w:right w:val="single" w:sz="4" w:space="0" w:color="auto"/>
            </w:tcBorders>
            <w:shd w:val="clear" w:color="auto" w:fill="auto"/>
            <w:noWrap/>
            <w:vAlign w:val="bottom"/>
            <w:hideMark/>
          </w:tcPr>
          <w:p w14:paraId="0549A4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12" w:type="dxa"/>
            <w:tcBorders>
              <w:top w:val="nil"/>
              <w:left w:val="nil"/>
              <w:bottom w:val="single" w:sz="4" w:space="0" w:color="auto"/>
              <w:right w:val="single" w:sz="4" w:space="0" w:color="auto"/>
            </w:tcBorders>
            <w:shd w:val="clear" w:color="auto" w:fill="auto"/>
            <w:noWrap/>
            <w:vAlign w:val="bottom"/>
            <w:hideMark/>
          </w:tcPr>
          <w:p w14:paraId="7530ECC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767" w:type="dxa"/>
            <w:tcBorders>
              <w:top w:val="nil"/>
              <w:left w:val="nil"/>
              <w:bottom w:val="single" w:sz="4" w:space="0" w:color="auto"/>
              <w:right w:val="single" w:sz="4" w:space="0" w:color="auto"/>
            </w:tcBorders>
            <w:shd w:val="clear" w:color="auto" w:fill="auto"/>
            <w:noWrap/>
            <w:vAlign w:val="bottom"/>
            <w:hideMark/>
          </w:tcPr>
          <w:p w14:paraId="70F92B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21FCE1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w:t>
            </w:r>
          </w:p>
        </w:tc>
        <w:tc>
          <w:tcPr>
            <w:tcW w:w="839" w:type="dxa"/>
            <w:tcBorders>
              <w:top w:val="nil"/>
              <w:left w:val="nil"/>
              <w:bottom w:val="single" w:sz="4" w:space="0" w:color="auto"/>
              <w:right w:val="single" w:sz="4" w:space="0" w:color="auto"/>
            </w:tcBorders>
            <w:shd w:val="clear" w:color="auto" w:fill="auto"/>
            <w:noWrap/>
            <w:vAlign w:val="bottom"/>
            <w:hideMark/>
          </w:tcPr>
          <w:p w14:paraId="7D5D64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2F0EE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AB5BA8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30CCC2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 Subvencije</w:t>
            </w:r>
          </w:p>
        </w:tc>
        <w:tc>
          <w:tcPr>
            <w:tcW w:w="1425" w:type="dxa"/>
            <w:tcBorders>
              <w:top w:val="nil"/>
              <w:left w:val="nil"/>
              <w:bottom w:val="single" w:sz="4" w:space="0" w:color="auto"/>
              <w:right w:val="single" w:sz="4" w:space="0" w:color="auto"/>
            </w:tcBorders>
            <w:shd w:val="clear" w:color="auto" w:fill="auto"/>
            <w:noWrap/>
            <w:vAlign w:val="bottom"/>
            <w:hideMark/>
          </w:tcPr>
          <w:p w14:paraId="1A6F25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396" w:type="dxa"/>
            <w:tcBorders>
              <w:top w:val="nil"/>
              <w:left w:val="nil"/>
              <w:bottom w:val="single" w:sz="4" w:space="0" w:color="auto"/>
              <w:right w:val="single" w:sz="4" w:space="0" w:color="auto"/>
            </w:tcBorders>
            <w:shd w:val="clear" w:color="auto" w:fill="auto"/>
            <w:noWrap/>
            <w:vAlign w:val="bottom"/>
            <w:hideMark/>
          </w:tcPr>
          <w:p w14:paraId="3501ED7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2.654,46</w:t>
            </w:r>
          </w:p>
        </w:tc>
        <w:tc>
          <w:tcPr>
            <w:tcW w:w="1240" w:type="dxa"/>
            <w:tcBorders>
              <w:top w:val="nil"/>
              <w:left w:val="nil"/>
              <w:bottom w:val="single" w:sz="4" w:space="0" w:color="auto"/>
              <w:right w:val="single" w:sz="4" w:space="0" w:color="auto"/>
            </w:tcBorders>
            <w:shd w:val="clear" w:color="auto" w:fill="auto"/>
            <w:noWrap/>
            <w:vAlign w:val="bottom"/>
            <w:hideMark/>
          </w:tcPr>
          <w:p w14:paraId="2600DA3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24" w:type="dxa"/>
            <w:tcBorders>
              <w:top w:val="nil"/>
              <w:left w:val="nil"/>
              <w:bottom w:val="single" w:sz="4" w:space="0" w:color="auto"/>
              <w:right w:val="single" w:sz="4" w:space="0" w:color="auto"/>
            </w:tcBorders>
            <w:shd w:val="clear" w:color="auto" w:fill="auto"/>
            <w:noWrap/>
            <w:vAlign w:val="bottom"/>
            <w:hideMark/>
          </w:tcPr>
          <w:p w14:paraId="09C0F3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12" w:type="dxa"/>
            <w:tcBorders>
              <w:top w:val="nil"/>
              <w:left w:val="nil"/>
              <w:bottom w:val="single" w:sz="4" w:space="0" w:color="auto"/>
              <w:right w:val="single" w:sz="4" w:space="0" w:color="auto"/>
            </w:tcBorders>
            <w:shd w:val="clear" w:color="auto" w:fill="auto"/>
            <w:noWrap/>
            <w:vAlign w:val="bottom"/>
            <w:hideMark/>
          </w:tcPr>
          <w:p w14:paraId="4A376A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767" w:type="dxa"/>
            <w:tcBorders>
              <w:top w:val="nil"/>
              <w:left w:val="nil"/>
              <w:bottom w:val="single" w:sz="4" w:space="0" w:color="auto"/>
              <w:right w:val="single" w:sz="4" w:space="0" w:color="auto"/>
            </w:tcBorders>
            <w:shd w:val="clear" w:color="auto" w:fill="auto"/>
            <w:noWrap/>
            <w:vAlign w:val="bottom"/>
            <w:hideMark/>
          </w:tcPr>
          <w:p w14:paraId="4B0E89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07CC26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w:t>
            </w:r>
          </w:p>
        </w:tc>
        <w:tc>
          <w:tcPr>
            <w:tcW w:w="839" w:type="dxa"/>
            <w:tcBorders>
              <w:top w:val="nil"/>
              <w:left w:val="nil"/>
              <w:bottom w:val="single" w:sz="4" w:space="0" w:color="auto"/>
              <w:right w:val="single" w:sz="4" w:space="0" w:color="auto"/>
            </w:tcBorders>
            <w:shd w:val="clear" w:color="auto" w:fill="auto"/>
            <w:noWrap/>
            <w:vAlign w:val="bottom"/>
            <w:hideMark/>
          </w:tcPr>
          <w:p w14:paraId="3DEFB0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F4CA72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279A0C9"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18C1460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A600002 Promocija tradicionalnih obrta i proizvoda</w:t>
            </w:r>
          </w:p>
        </w:tc>
        <w:tc>
          <w:tcPr>
            <w:tcW w:w="1425" w:type="dxa"/>
            <w:tcBorders>
              <w:top w:val="nil"/>
              <w:left w:val="nil"/>
              <w:bottom w:val="single" w:sz="4" w:space="0" w:color="auto"/>
              <w:right w:val="single" w:sz="4" w:space="0" w:color="auto"/>
            </w:tcBorders>
            <w:shd w:val="clear" w:color="000000" w:fill="CCCCFF"/>
            <w:noWrap/>
            <w:vAlign w:val="bottom"/>
            <w:hideMark/>
          </w:tcPr>
          <w:p w14:paraId="310E99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182AF7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CCCCFF"/>
            <w:noWrap/>
            <w:vAlign w:val="bottom"/>
            <w:hideMark/>
          </w:tcPr>
          <w:p w14:paraId="4372B3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w:t>
            </w:r>
          </w:p>
        </w:tc>
        <w:tc>
          <w:tcPr>
            <w:tcW w:w="1324" w:type="dxa"/>
            <w:tcBorders>
              <w:top w:val="nil"/>
              <w:left w:val="nil"/>
              <w:bottom w:val="single" w:sz="4" w:space="0" w:color="auto"/>
              <w:right w:val="single" w:sz="4" w:space="0" w:color="auto"/>
            </w:tcBorders>
            <w:shd w:val="clear" w:color="000000" w:fill="CCCCFF"/>
            <w:noWrap/>
            <w:vAlign w:val="bottom"/>
            <w:hideMark/>
          </w:tcPr>
          <w:p w14:paraId="224D7E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w:t>
            </w:r>
          </w:p>
        </w:tc>
        <w:tc>
          <w:tcPr>
            <w:tcW w:w="1312" w:type="dxa"/>
            <w:tcBorders>
              <w:top w:val="nil"/>
              <w:left w:val="nil"/>
              <w:bottom w:val="single" w:sz="4" w:space="0" w:color="auto"/>
              <w:right w:val="single" w:sz="4" w:space="0" w:color="auto"/>
            </w:tcBorders>
            <w:shd w:val="clear" w:color="000000" w:fill="CCCCFF"/>
            <w:noWrap/>
            <w:vAlign w:val="bottom"/>
            <w:hideMark/>
          </w:tcPr>
          <w:p w14:paraId="11EF6C9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w:t>
            </w:r>
          </w:p>
        </w:tc>
        <w:tc>
          <w:tcPr>
            <w:tcW w:w="767" w:type="dxa"/>
            <w:tcBorders>
              <w:top w:val="nil"/>
              <w:left w:val="nil"/>
              <w:bottom w:val="single" w:sz="4" w:space="0" w:color="auto"/>
              <w:right w:val="single" w:sz="4" w:space="0" w:color="auto"/>
            </w:tcBorders>
            <w:shd w:val="clear" w:color="000000" w:fill="CCCCFF"/>
            <w:noWrap/>
            <w:vAlign w:val="bottom"/>
            <w:hideMark/>
          </w:tcPr>
          <w:p w14:paraId="292636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A00BF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300,03</w:t>
            </w:r>
          </w:p>
        </w:tc>
        <w:tc>
          <w:tcPr>
            <w:tcW w:w="839" w:type="dxa"/>
            <w:tcBorders>
              <w:top w:val="nil"/>
              <w:left w:val="nil"/>
              <w:bottom w:val="single" w:sz="4" w:space="0" w:color="auto"/>
              <w:right w:val="single" w:sz="4" w:space="0" w:color="auto"/>
            </w:tcBorders>
            <w:shd w:val="clear" w:color="000000" w:fill="CCCCFF"/>
            <w:noWrap/>
            <w:vAlign w:val="bottom"/>
            <w:hideMark/>
          </w:tcPr>
          <w:p w14:paraId="49D13E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7B50B6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E527DE4"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F1A2871"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470687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607681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663,61</w:t>
            </w:r>
          </w:p>
        </w:tc>
        <w:tc>
          <w:tcPr>
            <w:tcW w:w="1240" w:type="dxa"/>
            <w:tcBorders>
              <w:top w:val="nil"/>
              <w:left w:val="nil"/>
              <w:bottom w:val="single" w:sz="4" w:space="0" w:color="auto"/>
              <w:right w:val="single" w:sz="4" w:space="0" w:color="auto"/>
            </w:tcBorders>
            <w:shd w:val="clear" w:color="000000" w:fill="FFFF99"/>
            <w:noWrap/>
            <w:vAlign w:val="bottom"/>
            <w:hideMark/>
          </w:tcPr>
          <w:p w14:paraId="3D5EEED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w:t>
            </w:r>
          </w:p>
        </w:tc>
        <w:tc>
          <w:tcPr>
            <w:tcW w:w="1324" w:type="dxa"/>
            <w:tcBorders>
              <w:top w:val="nil"/>
              <w:left w:val="nil"/>
              <w:bottom w:val="single" w:sz="4" w:space="0" w:color="auto"/>
              <w:right w:val="single" w:sz="4" w:space="0" w:color="auto"/>
            </w:tcBorders>
            <w:shd w:val="clear" w:color="000000" w:fill="FFFF99"/>
            <w:noWrap/>
            <w:vAlign w:val="bottom"/>
            <w:hideMark/>
          </w:tcPr>
          <w:p w14:paraId="7DFD859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w:t>
            </w:r>
          </w:p>
        </w:tc>
        <w:tc>
          <w:tcPr>
            <w:tcW w:w="1312" w:type="dxa"/>
            <w:tcBorders>
              <w:top w:val="nil"/>
              <w:left w:val="nil"/>
              <w:bottom w:val="single" w:sz="4" w:space="0" w:color="auto"/>
              <w:right w:val="single" w:sz="4" w:space="0" w:color="auto"/>
            </w:tcBorders>
            <w:shd w:val="clear" w:color="000000" w:fill="FFFF99"/>
            <w:noWrap/>
            <w:vAlign w:val="bottom"/>
            <w:hideMark/>
          </w:tcPr>
          <w:p w14:paraId="01FC049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1.991,00</w:t>
            </w:r>
          </w:p>
        </w:tc>
        <w:tc>
          <w:tcPr>
            <w:tcW w:w="767" w:type="dxa"/>
            <w:tcBorders>
              <w:top w:val="nil"/>
              <w:left w:val="nil"/>
              <w:bottom w:val="single" w:sz="4" w:space="0" w:color="auto"/>
              <w:right w:val="single" w:sz="4" w:space="0" w:color="auto"/>
            </w:tcBorders>
            <w:shd w:val="clear" w:color="000000" w:fill="FFFF99"/>
            <w:noWrap/>
            <w:vAlign w:val="bottom"/>
            <w:hideMark/>
          </w:tcPr>
          <w:p w14:paraId="3C4921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5C911CE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300,03</w:t>
            </w:r>
          </w:p>
        </w:tc>
        <w:tc>
          <w:tcPr>
            <w:tcW w:w="839" w:type="dxa"/>
            <w:tcBorders>
              <w:top w:val="nil"/>
              <w:left w:val="nil"/>
              <w:bottom w:val="single" w:sz="4" w:space="0" w:color="auto"/>
              <w:right w:val="single" w:sz="4" w:space="0" w:color="auto"/>
            </w:tcBorders>
            <w:shd w:val="clear" w:color="000000" w:fill="FFFF99"/>
            <w:noWrap/>
            <w:vAlign w:val="bottom"/>
            <w:hideMark/>
          </w:tcPr>
          <w:p w14:paraId="460F15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BC136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6CFC18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DB482C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lastRenderedPageBreak/>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09B8C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5A6251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08CEE2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w:t>
            </w:r>
          </w:p>
        </w:tc>
        <w:tc>
          <w:tcPr>
            <w:tcW w:w="1324" w:type="dxa"/>
            <w:tcBorders>
              <w:top w:val="nil"/>
              <w:left w:val="nil"/>
              <w:bottom w:val="single" w:sz="4" w:space="0" w:color="auto"/>
              <w:right w:val="single" w:sz="4" w:space="0" w:color="auto"/>
            </w:tcBorders>
            <w:shd w:val="clear" w:color="auto" w:fill="auto"/>
            <w:noWrap/>
            <w:vAlign w:val="bottom"/>
            <w:hideMark/>
          </w:tcPr>
          <w:p w14:paraId="03CEC3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w:t>
            </w:r>
          </w:p>
        </w:tc>
        <w:tc>
          <w:tcPr>
            <w:tcW w:w="1312" w:type="dxa"/>
            <w:tcBorders>
              <w:top w:val="nil"/>
              <w:left w:val="nil"/>
              <w:bottom w:val="single" w:sz="4" w:space="0" w:color="auto"/>
              <w:right w:val="single" w:sz="4" w:space="0" w:color="auto"/>
            </w:tcBorders>
            <w:shd w:val="clear" w:color="auto" w:fill="auto"/>
            <w:noWrap/>
            <w:vAlign w:val="bottom"/>
            <w:hideMark/>
          </w:tcPr>
          <w:p w14:paraId="2E3F59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w:t>
            </w:r>
          </w:p>
        </w:tc>
        <w:tc>
          <w:tcPr>
            <w:tcW w:w="767" w:type="dxa"/>
            <w:tcBorders>
              <w:top w:val="nil"/>
              <w:left w:val="nil"/>
              <w:bottom w:val="single" w:sz="4" w:space="0" w:color="auto"/>
              <w:right w:val="single" w:sz="4" w:space="0" w:color="auto"/>
            </w:tcBorders>
            <w:shd w:val="clear" w:color="auto" w:fill="auto"/>
            <w:noWrap/>
            <w:vAlign w:val="bottom"/>
            <w:hideMark/>
          </w:tcPr>
          <w:p w14:paraId="4F596DB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4D427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300,03</w:t>
            </w:r>
          </w:p>
        </w:tc>
        <w:tc>
          <w:tcPr>
            <w:tcW w:w="839" w:type="dxa"/>
            <w:tcBorders>
              <w:top w:val="nil"/>
              <w:left w:val="nil"/>
              <w:bottom w:val="single" w:sz="4" w:space="0" w:color="auto"/>
              <w:right w:val="single" w:sz="4" w:space="0" w:color="auto"/>
            </w:tcBorders>
            <w:shd w:val="clear" w:color="auto" w:fill="auto"/>
            <w:noWrap/>
            <w:vAlign w:val="bottom"/>
            <w:hideMark/>
          </w:tcPr>
          <w:p w14:paraId="4A0DA73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8D5A2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1EF25BC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B407F0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0FB9C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FB775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663,61</w:t>
            </w:r>
          </w:p>
        </w:tc>
        <w:tc>
          <w:tcPr>
            <w:tcW w:w="1240" w:type="dxa"/>
            <w:tcBorders>
              <w:top w:val="nil"/>
              <w:left w:val="nil"/>
              <w:bottom w:val="single" w:sz="4" w:space="0" w:color="auto"/>
              <w:right w:val="single" w:sz="4" w:space="0" w:color="auto"/>
            </w:tcBorders>
            <w:shd w:val="clear" w:color="auto" w:fill="auto"/>
            <w:noWrap/>
            <w:vAlign w:val="bottom"/>
            <w:hideMark/>
          </w:tcPr>
          <w:p w14:paraId="0C317C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w:t>
            </w:r>
          </w:p>
        </w:tc>
        <w:tc>
          <w:tcPr>
            <w:tcW w:w="1324" w:type="dxa"/>
            <w:tcBorders>
              <w:top w:val="nil"/>
              <w:left w:val="nil"/>
              <w:bottom w:val="single" w:sz="4" w:space="0" w:color="auto"/>
              <w:right w:val="single" w:sz="4" w:space="0" w:color="auto"/>
            </w:tcBorders>
            <w:shd w:val="clear" w:color="auto" w:fill="auto"/>
            <w:noWrap/>
            <w:vAlign w:val="bottom"/>
            <w:hideMark/>
          </w:tcPr>
          <w:p w14:paraId="61794C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w:t>
            </w:r>
          </w:p>
        </w:tc>
        <w:tc>
          <w:tcPr>
            <w:tcW w:w="1312" w:type="dxa"/>
            <w:tcBorders>
              <w:top w:val="nil"/>
              <w:left w:val="nil"/>
              <w:bottom w:val="single" w:sz="4" w:space="0" w:color="auto"/>
              <w:right w:val="single" w:sz="4" w:space="0" w:color="auto"/>
            </w:tcBorders>
            <w:shd w:val="clear" w:color="auto" w:fill="auto"/>
            <w:noWrap/>
            <w:vAlign w:val="bottom"/>
            <w:hideMark/>
          </w:tcPr>
          <w:p w14:paraId="0586A6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w:t>
            </w:r>
          </w:p>
        </w:tc>
        <w:tc>
          <w:tcPr>
            <w:tcW w:w="767" w:type="dxa"/>
            <w:tcBorders>
              <w:top w:val="nil"/>
              <w:left w:val="nil"/>
              <w:bottom w:val="single" w:sz="4" w:space="0" w:color="auto"/>
              <w:right w:val="single" w:sz="4" w:space="0" w:color="auto"/>
            </w:tcBorders>
            <w:shd w:val="clear" w:color="auto" w:fill="auto"/>
            <w:noWrap/>
            <w:vAlign w:val="bottom"/>
            <w:hideMark/>
          </w:tcPr>
          <w:p w14:paraId="19AAC1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6D7675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300,03</w:t>
            </w:r>
          </w:p>
        </w:tc>
        <w:tc>
          <w:tcPr>
            <w:tcW w:w="839" w:type="dxa"/>
            <w:tcBorders>
              <w:top w:val="nil"/>
              <w:left w:val="nil"/>
              <w:bottom w:val="single" w:sz="4" w:space="0" w:color="auto"/>
              <w:right w:val="single" w:sz="4" w:space="0" w:color="auto"/>
            </w:tcBorders>
            <w:shd w:val="clear" w:color="auto" w:fill="auto"/>
            <w:noWrap/>
            <w:vAlign w:val="bottom"/>
            <w:hideMark/>
          </w:tcPr>
          <w:p w14:paraId="50A391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E1962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AF475D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2B8A50F"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A600003 Lokalna akcijska grupa Istočna Istra</w:t>
            </w:r>
          </w:p>
        </w:tc>
        <w:tc>
          <w:tcPr>
            <w:tcW w:w="1425" w:type="dxa"/>
            <w:tcBorders>
              <w:top w:val="nil"/>
              <w:left w:val="nil"/>
              <w:bottom w:val="single" w:sz="4" w:space="0" w:color="auto"/>
              <w:right w:val="single" w:sz="4" w:space="0" w:color="auto"/>
            </w:tcBorders>
            <w:shd w:val="clear" w:color="000000" w:fill="CCCCFF"/>
            <w:noWrap/>
            <w:vAlign w:val="bottom"/>
            <w:hideMark/>
          </w:tcPr>
          <w:p w14:paraId="0C53F3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396" w:type="dxa"/>
            <w:tcBorders>
              <w:top w:val="nil"/>
              <w:left w:val="nil"/>
              <w:bottom w:val="single" w:sz="4" w:space="0" w:color="auto"/>
              <w:right w:val="single" w:sz="4" w:space="0" w:color="auto"/>
            </w:tcBorders>
            <w:shd w:val="clear" w:color="000000" w:fill="CCCCFF"/>
            <w:noWrap/>
            <w:vAlign w:val="bottom"/>
            <w:hideMark/>
          </w:tcPr>
          <w:p w14:paraId="0BA68C4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240" w:type="dxa"/>
            <w:tcBorders>
              <w:top w:val="nil"/>
              <w:left w:val="nil"/>
              <w:bottom w:val="single" w:sz="4" w:space="0" w:color="auto"/>
              <w:right w:val="single" w:sz="4" w:space="0" w:color="auto"/>
            </w:tcBorders>
            <w:shd w:val="clear" w:color="000000" w:fill="CCCCFF"/>
            <w:noWrap/>
            <w:vAlign w:val="bottom"/>
            <w:hideMark/>
          </w:tcPr>
          <w:p w14:paraId="0F6141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24" w:type="dxa"/>
            <w:tcBorders>
              <w:top w:val="nil"/>
              <w:left w:val="nil"/>
              <w:bottom w:val="single" w:sz="4" w:space="0" w:color="auto"/>
              <w:right w:val="single" w:sz="4" w:space="0" w:color="auto"/>
            </w:tcBorders>
            <w:shd w:val="clear" w:color="000000" w:fill="CCCCFF"/>
            <w:noWrap/>
            <w:vAlign w:val="bottom"/>
            <w:hideMark/>
          </w:tcPr>
          <w:p w14:paraId="21191D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12" w:type="dxa"/>
            <w:tcBorders>
              <w:top w:val="nil"/>
              <w:left w:val="nil"/>
              <w:bottom w:val="single" w:sz="4" w:space="0" w:color="auto"/>
              <w:right w:val="single" w:sz="4" w:space="0" w:color="auto"/>
            </w:tcBorders>
            <w:shd w:val="clear" w:color="000000" w:fill="CCCCFF"/>
            <w:noWrap/>
            <w:vAlign w:val="bottom"/>
            <w:hideMark/>
          </w:tcPr>
          <w:p w14:paraId="5B8950C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767" w:type="dxa"/>
            <w:tcBorders>
              <w:top w:val="nil"/>
              <w:left w:val="nil"/>
              <w:bottom w:val="single" w:sz="4" w:space="0" w:color="auto"/>
              <w:right w:val="single" w:sz="4" w:space="0" w:color="auto"/>
            </w:tcBorders>
            <w:shd w:val="clear" w:color="000000" w:fill="CCCCFF"/>
            <w:noWrap/>
            <w:vAlign w:val="bottom"/>
            <w:hideMark/>
          </w:tcPr>
          <w:p w14:paraId="3DECDF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CCCCFF"/>
            <w:noWrap/>
            <w:vAlign w:val="bottom"/>
            <w:hideMark/>
          </w:tcPr>
          <w:p w14:paraId="433899A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CCCCFF"/>
            <w:noWrap/>
            <w:vAlign w:val="bottom"/>
            <w:hideMark/>
          </w:tcPr>
          <w:p w14:paraId="6D6A88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B03C6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FFB012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F5A05A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704EDD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396" w:type="dxa"/>
            <w:tcBorders>
              <w:top w:val="nil"/>
              <w:left w:val="nil"/>
              <w:bottom w:val="single" w:sz="4" w:space="0" w:color="auto"/>
              <w:right w:val="single" w:sz="4" w:space="0" w:color="auto"/>
            </w:tcBorders>
            <w:shd w:val="clear" w:color="000000" w:fill="FFFF99"/>
            <w:noWrap/>
            <w:vAlign w:val="bottom"/>
            <w:hideMark/>
          </w:tcPr>
          <w:p w14:paraId="1C93D0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240" w:type="dxa"/>
            <w:tcBorders>
              <w:top w:val="nil"/>
              <w:left w:val="nil"/>
              <w:bottom w:val="single" w:sz="4" w:space="0" w:color="auto"/>
              <w:right w:val="single" w:sz="4" w:space="0" w:color="auto"/>
            </w:tcBorders>
            <w:shd w:val="clear" w:color="000000" w:fill="FFFF99"/>
            <w:noWrap/>
            <w:vAlign w:val="bottom"/>
            <w:hideMark/>
          </w:tcPr>
          <w:p w14:paraId="6DBCA64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24" w:type="dxa"/>
            <w:tcBorders>
              <w:top w:val="nil"/>
              <w:left w:val="nil"/>
              <w:bottom w:val="single" w:sz="4" w:space="0" w:color="auto"/>
              <w:right w:val="single" w:sz="4" w:space="0" w:color="auto"/>
            </w:tcBorders>
            <w:shd w:val="clear" w:color="000000" w:fill="FFFF99"/>
            <w:noWrap/>
            <w:vAlign w:val="bottom"/>
            <w:hideMark/>
          </w:tcPr>
          <w:p w14:paraId="7943B8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12" w:type="dxa"/>
            <w:tcBorders>
              <w:top w:val="nil"/>
              <w:left w:val="nil"/>
              <w:bottom w:val="single" w:sz="4" w:space="0" w:color="auto"/>
              <w:right w:val="single" w:sz="4" w:space="0" w:color="auto"/>
            </w:tcBorders>
            <w:shd w:val="clear" w:color="000000" w:fill="FFFF99"/>
            <w:noWrap/>
            <w:vAlign w:val="bottom"/>
            <w:hideMark/>
          </w:tcPr>
          <w:p w14:paraId="361098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767" w:type="dxa"/>
            <w:tcBorders>
              <w:top w:val="nil"/>
              <w:left w:val="nil"/>
              <w:bottom w:val="single" w:sz="4" w:space="0" w:color="auto"/>
              <w:right w:val="single" w:sz="4" w:space="0" w:color="auto"/>
            </w:tcBorders>
            <w:shd w:val="clear" w:color="000000" w:fill="FFFF99"/>
            <w:noWrap/>
            <w:vAlign w:val="bottom"/>
            <w:hideMark/>
          </w:tcPr>
          <w:p w14:paraId="35B3228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3441361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FFFF99"/>
            <w:noWrap/>
            <w:vAlign w:val="bottom"/>
            <w:hideMark/>
          </w:tcPr>
          <w:p w14:paraId="44C5EDE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844519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C6C86F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B68BD7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A70A0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396" w:type="dxa"/>
            <w:tcBorders>
              <w:top w:val="nil"/>
              <w:left w:val="nil"/>
              <w:bottom w:val="single" w:sz="4" w:space="0" w:color="auto"/>
              <w:right w:val="single" w:sz="4" w:space="0" w:color="auto"/>
            </w:tcBorders>
            <w:shd w:val="clear" w:color="auto" w:fill="auto"/>
            <w:noWrap/>
            <w:vAlign w:val="bottom"/>
            <w:hideMark/>
          </w:tcPr>
          <w:p w14:paraId="3DD4D8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298530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24" w:type="dxa"/>
            <w:tcBorders>
              <w:top w:val="nil"/>
              <w:left w:val="nil"/>
              <w:bottom w:val="single" w:sz="4" w:space="0" w:color="auto"/>
              <w:right w:val="single" w:sz="4" w:space="0" w:color="auto"/>
            </w:tcBorders>
            <w:shd w:val="clear" w:color="auto" w:fill="auto"/>
            <w:noWrap/>
            <w:vAlign w:val="bottom"/>
            <w:hideMark/>
          </w:tcPr>
          <w:p w14:paraId="75A497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12" w:type="dxa"/>
            <w:tcBorders>
              <w:top w:val="nil"/>
              <w:left w:val="nil"/>
              <w:bottom w:val="single" w:sz="4" w:space="0" w:color="auto"/>
              <w:right w:val="single" w:sz="4" w:space="0" w:color="auto"/>
            </w:tcBorders>
            <w:shd w:val="clear" w:color="auto" w:fill="auto"/>
            <w:noWrap/>
            <w:vAlign w:val="bottom"/>
            <w:hideMark/>
          </w:tcPr>
          <w:p w14:paraId="4651C9E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767" w:type="dxa"/>
            <w:tcBorders>
              <w:top w:val="nil"/>
              <w:left w:val="nil"/>
              <w:bottom w:val="single" w:sz="4" w:space="0" w:color="auto"/>
              <w:right w:val="single" w:sz="4" w:space="0" w:color="auto"/>
            </w:tcBorders>
            <w:shd w:val="clear" w:color="auto" w:fill="auto"/>
            <w:noWrap/>
            <w:vAlign w:val="bottom"/>
            <w:hideMark/>
          </w:tcPr>
          <w:p w14:paraId="4ABC4B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34B70AB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6D2204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D262B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B66DBE7"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A834E0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7104ED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396" w:type="dxa"/>
            <w:tcBorders>
              <w:top w:val="nil"/>
              <w:left w:val="nil"/>
              <w:bottom w:val="single" w:sz="4" w:space="0" w:color="auto"/>
              <w:right w:val="single" w:sz="4" w:space="0" w:color="auto"/>
            </w:tcBorders>
            <w:shd w:val="clear" w:color="auto" w:fill="auto"/>
            <w:noWrap/>
            <w:vAlign w:val="bottom"/>
            <w:hideMark/>
          </w:tcPr>
          <w:p w14:paraId="07ADE3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34FD8B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24" w:type="dxa"/>
            <w:tcBorders>
              <w:top w:val="nil"/>
              <w:left w:val="nil"/>
              <w:bottom w:val="single" w:sz="4" w:space="0" w:color="auto"/>
              <w:right w:val="single" w:sz="4" w:space="0" w:color="auto"/>
            </w:tcBorders>
            <w:shd w:val="clear" w:color="auto" w:fill="auto"/>
            <w:noWrap/>
            <w:vAlign w:val="bottom"/>
            <w:hideMark/>
          </w:tcPr>
          <w:p w14:paraId="7DD6E9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12" w:type="dxa"/>
            <w:tcBorders>
              <w:top w:val="nil"/>
              <w:left w:val="nil"/>
              <w:bottom w:val="single" w:sz="4" w:space="0" w:color="auto"/>
              <w:right w:val="single" w:sz="4" w:space="0" w:color="auto"/>
            </w:tcBorders>
            <w:shd w:val="clear" w:color="auto" w:fill="auto"/>
            <w:noWrap/>
            <w:vAlign w:val="bottom"/>
            <w:hideMark/>
          </w:tcPr>
          <w:p w14:paraId="38CBF1B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767" w:type="dxa"/>
            <w:tcBorders>
              <w:top w:val="nil"/>
              <w:left w:val="nil"/>
              <w:bottom w:val="single" w:sz="4" w:space="0" w:color="auto"/>
              <w:right w:val="single" w:sz="4" w:space="0" w:color="auto"/>
            </w:tcBorders>
            <w:shd w:val="clear" w:color="auto" w:fill="auto"/>
            <w:noWrap/>
            <w:vAlign w:val="bottom"/>
            <w:hideMark/>
          </w:tcPr>
          <w:p w14:paraId="0303D0D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446EC0A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67E0F7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C82A7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97D1C0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40F2122"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A600004 Lokalna akcijska grupa u ribarstvu Istočna Istra</w:t>
            </w:r>
          </w:p>
        </w:tc>
        <w:tc>
          <w:tcPr>
            <w:tcW w:w="1425" w:type="dxa"/>
            <w:tcBorders>
              <w:top w:val="nil"/>
              <w:left w:val="nil"/>
              <w:bottom w:val="single" w:sz="4" w:space="0" w:color="auto"/>
              <w:right w:val="single" w:sz="4" w:space="0" w:color="auto"/>
            </w:tcBorders>
            <w:shd w:val="clear" w:color="000000" w:fill="CCCCFF"/>
            <w:noWrap/>
            <w:vAlign w:val="bottom"/>
            <w:hideMark/>
          </w:tcPr>
          <w:p w14:paraId="43308E9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396" w:type="dxa"/>
            <w:tcBorders>
              <w:top w:val="nil"/>
              <w:left w:val="nil"/>
              <w:bottom w:val="single" w:sz="4" w:space="0" w:color="auto"/>
              <w:right w:val="single" w:sz="4" w:space="0" w:color="auto"/>
            </w:tcBorders>
            <w:shd w:val="clear" w:color="000000" w:fill="CCCCFF"/>
            <w:noWrap/>
            <w:vAlign w:val="bottom"/>
            <w:hideMark/>
          </w:tcPr>
          <w:p w14:paraId="38DA9E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240" w:type="dxa"/>
            <w:tcBorders>
              <w:top w:val="nil"/>
              <w:left w:val="nil"/>
              <w:bottom w:val="single" w:sz="4" w:space="0" w:color="auto"/>
              <w:right w:val="single" w:sz="4" w:space="0" w:color="auto"/>
            </w:tcBorders>
            <w:shd w:val="clear" w:color="000000" w:fill="CCCCFF"/>
            <w:noWrap/>
            <w:vAlign w:val="bottom"/>
            <w:hideMark/>
          </w:tcPr>
          <w:p w14:paraId="3605532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24" w:type="dxa"/>
            <w:tcBorders>
              <w:top w:val="nil"/>
              <w:left w:val="nil"/>
              <w:bottom w:val="single" w:sz="4" w:space="0" w:color="auto"/>
              <w:right w:val="single" w:sz="4" w:space="0" w:color="auto"/>
            </w:tcBorders>
            <w:shd w:val="clear" w:color="000000" w:fill="CCCCFF"/>
            <w:noWrap/>
            <w:vAlign w:val="bottom"/>
            <w:hideMark/>
          </w:tcPr>
          <w:p w14:paraId="055485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12" w:type="dxa"/>
            <w:tcBorders>
              <w:top w:val="nil"/>
              <w:left w:val="nil"/>
              <w:bottom w:val="single" w:sz="4" w:space="0" w:color="auto"/>
              <w:right w:val="single" w:sz="4" w:space="0" w:color="auto"/>
            </w:tcBorders>
            <w:shd w:val="clear" w:color="000000" w:fill="CCCCFF"/>
            <w:noWrap/>
            <w:vAlign w:val="bottom"/>
            <w:hideMark/>
          </w:tcPr>
          <w:p w14:paraId="1680CA7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767" w:type="dxa"/>
            <w:tcBorders>
              <w:top w:val="nil"/>
              <w:left w:val="nil"/>
              <w:bottom w:val="single" w:sz="4" w:space="0" w:color="auto"/>
              <w:right w:val="single" w:sz="4" w:space="0" w:color="auto"/>
            </w:tcBorders>
            <w:shd w:val="clear" w:color="000000" w:fill="CCCCFF"/>
            <w:noWrap/>
            <w:vAlign w:val="bottom"/>
            <w:hideMark/>
          </w:tcPr>
          <w:p w14:paraId="65E41E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CCCCFF"/>
            <w:noWrap/>
            <w:vAlign w:val="bottom"/>
            <w:hideMark/>
          </w:tcPr>
          <w:p w14:paraId="7B6F5A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CCCCFF"/>
            <w:noWrap/>
            <w:vAlign w:val="bottom"/>
            <w:hideMark/>
          </w:tcPr>
          <w:p w14:paraId="79E3DE8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5DD651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F9A951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FA8C9C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3CBD85C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396" w:type="dxa"/>
            <w:tcBorders>
              <w:top w:val="nil"/>
              <w:left w:val="nil"/>
              <w:bottom w:val="single" w:sz="4" w:space="0" w:color="auto"/>
              <w:right w:val="single" w:sz="4" w:space="0" w:color="auto"/>
            </w:tcBorders>
            <w:shd w:val="clear" w:color="000000" w:fill="FFFF99"/>
            <w:noWrap/>
            <w:vAlign w:val="bottom"/>
            <w:hideMark/>
          </w:tcPr>
          <w:p w14:paraId="4DC193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3.981,68</w:t>
            </w:r>
          </w:p>
        </w:tc>
        <w:tc>
          <w:tcPr>
            <w:tcW w:w="1240" w:type="dxa"/>
            <w:tcBorders>
              <w:top w:val="nil"/>
              <w:left w:val="nil"/>
              <w:bottom w:val="single" w:sz="4" w:space="0" w:color="auto"/>
              <w:right w:val="single" w:sz="4" w:space="0" w:color="auto"/>
            </w:tcBorders>
            <w:shd w:val="clear" w:color="000000" w:fill="FFFF99"/>
            <w:noWrap/>
            <w:vAlign w:val="bottom"/>
            <w:hideMark/>
          </w:tcPr>
          <w:p w14:paraId="16328A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24" w:type="dxa"/>
            <w:tcBorders>
              <w:top w:val="nil"/>
              <w:left w:val="nil"/>
              <w:bottom w:val="single" w:sz="4" w:space="0" w:color="auto"/>
              <w:right w:val="single" w:sz="4" w:space="0" w:color="auto"/>
            </w:tcBorders>
            <w:shd w:val="clear" w:color="000000" w:fill="FFFF99"/>
            <w:noWrap/>
            <w:vAlign w:val="bottom"/>
            <w:hideMark/>
          </w:tcPr>
          <w:p w14:paraId="2BEAB16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1312" w:type="dxa"/>
            <w:tcBorders>
              <w:top w:val="nil"/>
              <w:left w:val="nil"/>
              <w:bottom w:val="single" w:sz="4" w:space="0" w:color="auto"/>
              <w:right w:val="single" w:sz="4" w:space="0" w:color="auto"/>
            </w:tcBorders>
            <w:shd w:val="clear" w:color="000000" w:fill="FFFF99"/>
            <w:noWrap/>
            <w:vAlign w:val="bottom"/>
            <w:hideMark/>
          </w:tcPr>
          <w:p w14:paraId="65A41E2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3.982,00</w:t>
            </w:r>
          </w:p>
        </w:tc>
        <w:tc>
          <w:tcPr>
            <w:tcW w:w="767" w:type="dxa"/>
            <w:tcBorders>
              <w:top w:val="nil"/>
              <w:left w:val="nil"/>
              <w:bottom w:val="single" w:sz="4" w:space="0" w:color="auto"/>
              <w:right w:val="single" w:sz="4" w:space="0" w:color="auto"/>
            </w:tcBorders>
            <w:shd w:val="clear" w:color="000000" w:fill="FFFF99"/>
            <w:noWrap/>
            <w:vAlign w:val="bottom"/>
            <w:hideMark/>
          </w:tcPr>
          <w:p w14:paraId="642562F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821" w:type="dxa"/>
            <w:tcBorders>
              <w:top w:val="nil"/>
              <w:left w:val="nil"/>
              <w:bottom w:val="single" w:sz="4" w:space="0" w:color="auto"/>
              <w:right w:val="single" w:sz="4" w:space="0" w:color="auto"/>
            </w:tcBorders>
            <w:shd w:val="clear" w:color="000000" w:fill="FFFF99"/>
            <w:noWrap/>
            <w:vAlign w:val="bottom"/>
            <w:hideMark/>
          </w:tcPr>
          <w:p w14:paraId="095231F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100,01</w:t>
            </w:r>
          </w:p>
        </w:tc>
        <w:tc>
          <w:tcPr>
            <w:tcW w:w="839" w:type="dxa"/>
            <w:tcBorders>
              <w:top w:val="nil"/>
              <w:left w:val="nil"/>
              <w:bottom w:val="single" w:sz="4" w:space="0" w:color="auto"/>
              <w:right w:val="single" w:sz="4" w:space="0" w:color="auto"/>
            </w:tcBorders>
            <w:shd w:val="clear" w:color="000000" w:fill="FFFF99"/>
            <w:noWrap/>
            <w:vAlign w:val="bottom"/>
            <w:hideMark/>
          </w:tcPr>
          <w:p w14:paraId="315385D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C42F41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3A9F2C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8561D2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4DA6F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396" w:type="dxa"/>
            <w:tcBorders>
              <w:top w:val="nil"/>
              <w:left w:val="nil"/>
              <w:bottom w:val="single" w:sz="4" w:space="0" w:color="auto"/>
              <w:right w:val="single" w:sz="4" w:space="0" w:color="auto"/>
            </w:tcBorders>
            <w:shd w:val="clear" w:color="auto" w:fill="auto"/>
            <w:noWrap/>
            <w:vAlign w:val="bottom"/>
            <w:hideMark/>
          </w:tcPr>
          <w:p w14:paraId="5B03D50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3D1014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24" w:type="dxa"/>
            <w:tcBorders>
              <w:top w:val="nil"/>
              <w:left w:val="nil"/>
              <w:bottom w:val="single" w:sz="4" w:space="0" w:color="auto"/>
              <w:right w:val="single" w:sz="4" w:space="0" w:color="auto"/>
            </w:tcBorders>
            <w:shd w:val="clear" w:color="auto" w:fill="auto"/>
            <w:noWrap/>
            <w:vAlign w:val="bottom"/>
            <w:hideMark/>
          </w:tcPr>
          <w:p w14:paraId="2CECA43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12" w:type="dxa"/>
            <w:tcBorders>
              <w:top w:val="nil"/>
              <w:left w:val="nil"/>
              <w:bottom w:val="single" w:sz="4" w:space="0" w:color="auto"/>
              <w:right w:val="single" w:sz="4" w:space="0" w:color="auto"/>
            </w:tcBorders>
            <w:shd w:val="clear" w:color="auto" w:fill="auto"/>
            <w:noWrap/>
            <w:vAlign w:val="bottom"/>
            <w:hideMark/>
          </w:tcPr>
          <w:p w14:paraId="0D64AD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767" w:type="dxa"/>
            <w:tcBorders>
              <w:top w:val="nil"/>
              <w:left w:val="nil"/>
              <w:bottom w:val="single" w:sz="4" w:space="0" w:color="auto"/>
              <w:right w:val="single" w:sz="4" w:space="0" w:color="auto"/>
            </w:tcBorders>
            <w:shd w:val="clear" w:color="auto" w:fill="auto"/>
            <w:noWrap/>
            <w:vAlign w:val="bottom"/>
            <w:hideMark/>
          </w:tcPr>
          <w:p w14:paraId="6A5426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395AF0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70D44A5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B3537C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6BAF49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9D4D26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F2A7C0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396" w:type="dxa"/>
            <w:tcBorders>
              <w:top w:val="nil"/>
              <w:left w:val="nil"/>
              <w:bottom w:val="single" w:sz="4" w:space="0" w:color="auto"/>
              <w:right w:val="single" w:sz="4" w:space="0" w:color="auto"/>
            </w:tcBorders>
            <w:shd w:val="clear" w:color="auto" w:fill="auto"/>
            <w:noWrap/>
            <w:vAlign w:val="bottom"/>
            <w:hideMark/>
          </w:tcPr>
          <w:p w14:paraId="0BE622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3.981,68</w:t>
            </w:r>
          </w:p>
        </w:tc>
        <w:tc>
          <w:tcPr>
            <w:tcW w:w="1240" w:type="dxa"/>
            <w:tcBorders>
              <w:top w:val="nil"/>
              <w:left w:val="nil"/>
              <w:bottom w:val="single" w:sz="4" w:space="0" w:color="auto"/>
              <w:right w:val="single" w:sz="4" w:space="0" w:color="auto"/>
            </w:tcBorders>
            <w:shd w:val="clear" w:color="auto" w:fill="auto"/>
            <w:noWrap/>
            <w:vAlign w:val="bottom"/>
            <w:hideMark/>
          </w:tcPr>
          <w:p w14:paraId="16B89E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24" w:type="dxa"/>
            <w:tcBorders>
              <w:top w:val="nil"/>
              <w:left w:val="nil"/>
              <w:bottom w:val="single" w:sz="4" w:space="0" w:color="auto"/>
              <w:right w:val="single" w:sz="4" w:space="0" w:color="auto"/>
            </w:tcBorders>
            <w:shd w:val="clear" w:color="auto" w:fill="auto"/>
            <w:noWrap/>
            <w:vAlign w:val="bottom"/>
            <w:hideMark/>
          </w:tcPr>
          <w:p w14:paraId="43B8169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1312" w:type="dxa"/>
            <w:tcBorders>
              <w:top w:val="nil"/>
              <w:left w:val="nil"/>
              <w:bottom w:val="single" w:sz="4" w:space="0" w:color="auto"/>
              <w:right w:val="single" w:sz="4" w:space="0" w:color="auto"/>
            </w:tcBorders>
            <w:shd w:val="clear" w:color="auto" w:fill="auto"/>
            <w:noWrap/>
            <w:vAlign w:val="bottom"/>
            <w:hideMark/>
          </w:tcPr>
          <w:p w14:paraId="08469D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3.982,00</w:t>
            </w:r>
          </w:p>
        </w:tc>
        <w:tc>
          <w:tcPr>
            <w:tcW w:w="767" w:type="dxa"/>
            <w:tcBorders>
              <w:top w:val="nil"/>
              <w:left w:val="nil"/>
              <w:bottom w:val="single" w:sz="4" w:space="0" w:color="auto"/>
              <w:right w:val="single" w:sz="4" w:space="0" w:color="auto"/>
            </w:tcBorders>
            <w:shd w:val="clear" w:color="auto" w:fill="auto"/>
            <w:noWrap/>
            <w:vAlign w:val="bottom"/>
            <w:hideMark/>
          </w:tcPr>
          <w:p w14:paraId="181630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821" w:type="dxa"/>
            <w:tcBorders>
              <w:top w:val="nil"/>
              <w:left w:val="nil"/>
              <w:bottom w:val="single" w:sz="4" w:space="0" w:color="auto"/>
              <w:right w:val="single" w:sz="4" w:space="0" w:color="auto"/>
            </w:tcBorders>
            <w:shd w:val="clear" w:color="auto" w:fill="auto"/>
            <w:noWrap/>
            <w:vAlign w:val="bottom"/>
            <w:hideMark/>
          </w:tcPr>
          <w:p w14:paraId="2653D8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100,01</w:t>
            </w:r>
          </w:p>
        </w:tc>
        <w:tc>
          <w:tcPr>
            <w:tcW w:w="839" w:type="dxa"/>
            <w:tcBorders>
              <w:top w:val="nil"/>
              <w:left w:val="nil"/>
              <w:bottom w:val="single" w:sz="4" w:space="0" w:color="auto"/>
              <w:right w:val="single" w:sz="4" w:space="0" w:color="auto"/>
            </w:tcBorders>
            <w:shd w:val="clear" w:color="auto" w:fill="auto"/>
            <w:noWrap/>
            <w:vAlign w:val="bottom"/>
            <w:hideMark/>
          </w:tcPr>
          <w:p w14:paraId="79A345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7C0B3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073ED91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4D46AD9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A600005 Bespovratne potpore i subvencije</w:t>
            </w:r>
          </w:p>
        </w:tc>
        <w:tc>
          <w:tcPr>
            <w:tcW w:w="1425" w:type="dxa"/>
            <w:tcBorders>
              <w:top w:val="nil"/>
              <w:left w:val="nil"/>
              <w:bottom w:val="single" w:sz="4" w:space="0" w:color="auto"/>
              <w:right w:val="single" w:sz="4" w:space="0" w:color="auto"/>
            </w:tcBorders>
            <w:shd w:val="clear" w:color="000000" w:fill="CCCCFF"/>
            <w:noWrap/>
            <w:vAlign w:val="bottom"/>
            <w:hideMark/>
          </w:tcPr>
          <w:p w14:paraId="1DE0DE2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58.202,32</w:t>
            </w:r>
          </w:p>
        </w:tc>
        <w:tc>
          <w:tcPr>
            <w:tcW w:w="1396" w:type="dxa"/>
            <w:tcBorders>
              <w:top w:val="nil"/>
              <w:left w:val="nil"/>
              <w:bottom w:val="single" w:sz="4" w:space="0" w:color="auto"/>
              <w:right w:val="single" w:sz="4" w:space="0" w:color="auto"/>
            </w:tcBorders>
            <w:shd w:val="clear" w:color="000000" w:fill="CCCCFF"/>
            <w:noWrap/>
            <w:vAlign w:val="bottom"/>
            <w:hideMark/>
          </w:tcPr>
          <w:p w14:paraId="56B657C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102.594,72</w:t>
            </w:r>
          </w:p>
        </w:tc>
        <w:tc>
          <w:tcPr>
            <w:tcW w:w="1240" w:type="dxa"/>
            <w:tcBorders>
              <w:top w:val="nil"/>
              <w:left w:val="nil"/>
              <w:bottom w:val="single" w:sz="4" w:space="0" w:color="auto"/>
              <w:right w:val="single" w:sz="4" w:space="0" w:color="auto"/>
            </w:tcBorders>
            <w:shd w:val="clear" w:color="000000" w:fill="CCCCFF"/>
            <w:noWrap/>
            <w:vAlign w:val="bottom"/>
            <w:hideMark/>
          </w:tcPr>
          <w:p w14:paraId="2C5150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92.906,00</w:t>
            </w:r>
          </w:p>
        </w:tc>
        <w:tc>
          <w:tcPr>
            <w:tcW w:w="1324" w:type="dxa"/>
            <w:tcBorders>
              <w:top w:val="nil"/>
              <w:left w:val="nil"/>
              <w:bottom w:val="single" w:sz="4" w:space="0" w:color="auto"/>
              <w:right w:val="single" w:sz="4" w:space="0" w:color="auto"/>
            </w:tcBorders>
            <w:shd w:val="clear" w:color="000000" w:fill="CCCCFF"/>
            <w:noWrap/>
            <w:vAlign w:val="bottom"/>
            <w:hideMark/>
          </w:tcPr>
          <w:p w14:paraId="46917E6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92.906,00</w:t>
            </w:r>
          </w:p>
        </w:tc>
        <w:tc>
          <w:tcPr>
            <w:tcW w:w="1312" w:type="dxa"/>
            <w:tcBorders>
              <w:top w:val="nil"/>
              <w:left w:val="nil"/>
              <w:bottom w:val="single" w:sz="4" w:space="0" w:color="auto"/>
              <w:right w:val="single" w:sz="4" w:space="0" w:color="auto"/>
            </w:tcBorders>
            <w:shd w:val="clear" w:color="000000" w:fill="CCCCFF"/>
            <w:noWrap/>
            <w:vAlign w:val="bottom"/>
            <w:hideMark/>
          </w:tcPr>
          <w:p w14:paraId="56AA0E2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92.906,00</w:t>
            </w:r>
          </w:p>
        </w:tc>
        <w:tc>
          <w:tcPr>
            <w:tcW w:w="767" w:type="dxa"/>
            <w:tcBorders>
              <w:top w:val="nil"/>
              <w:left w:val="nil"/>
              <w:bottom w:val="single" w:sz="4" w:space="0" w:color="auto"/>
              <w:right w:val="single" w:sz="4" w:space="0" w:color="auto"/>
            </w:tcBorders>
            <w:shd w:val="clear" w:color="000000" w:fill="CCCCFF"/>
            <w:noWrap/>
            <w:vAlign w:val="bottom"/>
            <w:hideMark/>
          </w:tcPr>
          <w:p w14:paraId="54EEC45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176,27</w:t>
            </w:r>
          </w:p>
        </w:tc>
        <w:tc>
          <w:tcPr>
            <w:tcW w:w="821" w:type="dxa"/>
            <w:tcBorders>
              <w:top w:val="nil"/>
              <w:left w:val="nil"/>
              <w:bottom w:val="single" w:sz="4" w:space="0" w:color="auto"/>
              <w:right w:val="single" w:sz="4" w:space="0" w:color="auto"/>
            </w:tcBorders>
            <w:shd w:val="clear" w:color="000000" w:fill="CCCCFF"/>
            <w:noWrap/>
            <w:vAlign w:val="bottom"/>
            <w:hideMark/>
          </w:tcPr>
          <w:p w14:paraId="66F012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90,56</w:t>
            </w:r>
          </w:p>
        </w:tc>
        <w:tc>
          <w:tcPr>
            <w:tcW w:w="839" w:type="dxa"/>
            <w:tcBorders>
              <w:top w:val="nil"/>
              <w:left w:val="nil"/>
              <w:bottom w:val="single" w:sz="4" w:space="0" w:color="auto"/>
              <w:right w:val="single" w:sz="4" w:space="0" w:color="auto"/>
            </w:tcBorders>
            <w:shd w:val="clear" w:color="000000" w:fill="CCCCFF"/>
            <w:noWrap/>
            <w:vAlign w:val="bottom"/>
            <w:hideMark/>
          </w:tcPr>
          <w:p w14:paraId="230F30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8B8DE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19999C4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11BD3C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B65389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58.202,32</w:t>
            </w:r>
          </w:p>
        </w:tc>
        <w:tc>
          <w:tcPr>
            <w:tcW w:w="1396" w:type="dxa"/>
            <w:tcBorders>
              <w:top w:val="nil"/>
              <w:left w:val="nil"/>
              <w:bottom w:val="single" w:sz="4" w:space="0" w:color="auto"/>
              <w:right w:val="single" w:sz="4" w:space="0" w:color="auto"/>
            </w:tcBorders>
            <w:shd w:val="clear" w:color="000000" w:fill="FFFF99"/>
            <w:noWrap/>
            <w:vAlign w:val="bottom"/>
            <w:hideMark/>
          </w:tcPr>
          <w:p w14:paraId="453884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102.594,72</w:t>
            </w:r>
          </w:p>
        </w:tc>
        <w:tc>
          <w:tcPr>
            <w:tcW w:w="1240" w:type="dxa"/>
            <w:tcBorders>
              <w:top w:val="nil"/>
              <w:left w:val="nil"/>
              <w:bottom w:val="single" w:sz="4" w:space="0" w:color="auto"/>
              <w:right w:val="single" w:sz="4" w:space="0" w:color="auto"/>
            </w:tcBorders>
            <w:shd w:val="clear" w:color="000000" w:fill="FFFF99"/>
            <w:noWrap/>
            <w:vAlign w:val="bottom"/>
            <w:hideMark/>
          </w:tcPr>
          <w:p w14:paraId="244A4E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92.906,00</w:t>
            </w:r>
          </w:p>
        </w:tc>
        <w:tc>
          <w:tcPr>
            <w:tcW w:w="1324" w:type="dxa"/>
            <w:tcBorders>
              <w:top w:val="nil"/>
              <w:left w:val="nil"/>
              <w:bottom w:val="single" w:sz="4" w:space="0" w:color="auto"/>
              <w:right w:val="single" w:sz="4" w:space="0" w:color="auto"/>
            </w:tcBorders>
            <w:shd w:val="clear" w:color="000000" w:fill="FFFF99"/>
            <w:noWrap/>
            <w:vAlign w:val="bottom"/>
            <w:hideMark/>
          </w:tcPr>
          <w:p w14:paraId="51BF36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92.906,00</w:t>
            </w:r>
          </w:p>
        </w:tc>
        <w:tc>
          <w:tcPr>
            <w:tcW w:w="1312" w:type="dxa"/>
            <w:tcBorders>
              <w:top w:val="nil"/>
              <w:left w:val="nil"/>
              <w:bottom w:val="single" w:sz="4" w:space="0" w:color="auto"/>
              <w:right w:val="single" w:sz="4" w:space="0" w:color="auto"/>
            </w:tcBorders>
            <w:shd w:val="clear" w:color="000000" w:fill="FFFF99"/>
            <w:noWrap/>
            <w:vAlign w:val="bottom"/>
            <w:hideMark/>
          </w:tcPr>
          <w:p w14:paraId="2F9496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92.906,00</w:t>
            </w:r>
          </w:p>
        </w:tc>
        <w:tc>
          <w:tcPr>
            <w:tcW w:w="767" w:type="dxa"/>
            <w:tcBorders>
              <w:top w:val="nil"/>
              <w:left w:val="nil"/>
              <w:bottom w:val="single" w:sz="4" w:space="0" w:color="auto"/>
              <w:right w:val="single" w:sz="4" w:space="0" w:color="auto"/>
            </w:tcBorders>
            <w:shd w:val="clear" w:color="000000" w:fill="FFFF99"/>
            <w:noWrap/>
            <w:vAlign w:val="bottom"/>
            <w:hideMark/>
          </w:tcPr>
          <w:p w14:paraId="7253004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176,27</w:t>
            </w:r>
          </w:p>
        </w:tc>
        <w:tc>
          <w:tcPr>
            <w:tcW w:w="821" w:type="dxa"/>
            <w:tcBorders>
              <w:top w:val="nil"/>
              <w:left w:val="nil"/>
              <w:bottom w:val="single" w:sz="4" w:space="0" w:color="auto"/>
              <w:right w:val="single" w:sz="4" w:space="0" w:color="auto"/>
            </w:tcBorders>
            <w:shd w:val="clear" w:color="000000" w:fill="FFFF99"/>
            <w:noWrap/>
            <w:vAlign w:val="bottom"/>
            <w:hideMark/>
          </w:tcPr>
          <w:p w14:paraId="753DED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90,56</w:t>
            </w:r>
          </w:p>
        </w:tc>
        <w:tc>
          <w:tcPr>
            <w:tcW w:w="839" w:type="dxa"/>
            <w:tcBorders>
              <w:top w:val="nil"/>
              <w:left w:val="nil"/>
              <w:bottom w:val="single" w:sz="4" w:space="0" w:color="auto"/>
              <w:right w:val="single" w:sz="4" w:space="0" w:color="auto"/>
            </w:tcBorders>
            <w:shd w:val="clear" w:color="000000" w:fill="FFFF99"/>
            <w:noWrap/>
            <w:vAlign w:val="bottom"/>
            <w:hideMark/>
          </w:tcPr>
          <w:p w14:paraId="63BD9B2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7BF5A3C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57E230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0D419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6C9341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58.202,32</w:t>
            </w:r>
          </w:p>
        </w:tc>
        <w:tc>
          <w:tcPr>
            <w:tcW w:w="1396" w:type="dxa"/>
            <w:tcBorders>
              <w:top w:val="nil"/>
              <w:left w:val="nil"/>
              <w:bottom w:val="single" w:sz="4" w:space="0" w:color="auto"/>
              <w:right w:val="single" w:sz="4" w:space="0" w:color="auto"/>
            </w:tcBorders>
            <w:shd w:val="clear" w:color="auto" w:fill="auto"/>
            <w:noWrap/>
            <w:vAlign w:val="bottom"/>
            <w:hideMark/>
          </w:tcPr>
          <w:p w14:paraId="2FDFDC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102.594,72</w:t>
            </w:r>
          </w:p>
        </w:tc>
        <w:tc>
          <w:tcPr>
            <w:tcW w:w="1240" w:type="dxa"/>
            <w:tcBorders>
              <w:top w:val="nil"/>
              <w:left w:val="nil"/>
              <w:bottom w:val="single" w:sz="4" w:space="0" w:color="auto"/>
              <w:right w:val="single" w:sz="4" w:space="0" w:color="auto"/>
            </w:tcBorders>
            <w:shd w:val="clear" w:color="auto" w:fill="auto"/>
            <w:noWrap/>
            <w:vAlign w:val="bottom"/>
            <w:hideMark/>
          </w:tcPr>
          <w:p w14:paraId="3A20B0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92.906,00</w:t>
            </w:r>
          </w:p>
        </w:tc>
        <w:tc>
          <w:tcPr>
            <w:tcW w:w="1324" w:type="dxa"/>
            <w:tcBorders>
              <w:top w:val="nil"/>
              <w:left w:val="nil"/>
              <w:bottom w:val="single" w:sz="4" w:space="0" w:color="auto"/>
              <w:right w:val="single" w:sz="4" w:space="0" w:color="auto"/>
            </w:tcBorders>
            <w:shd w:val="clear" w:color="auto" w:fill="auto"/>
            <w:noWrap/>
            <w:vAlign w:val="bottom"/>
            <w:hideMark/>
          </w:tcPr>
          <w:p w14:paraId="130E1A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92.906,00</w:t>
            </w:r>
          </w:p>
        </w:tc>
        <w:tc>
          <w:tcPr>
            <w:tcW w:w="1312" w:type="dxa"/>
            <w:tcBorders>
              <w:top w:val="nil"/>
              <w:left w:val="nil"/>
              <w:bottom w:val="single" w:sz="4" w:space="0" w:color="auto"/>
              <w:right w:val="single" w:sz="4" w:space="0" w:color="auto"/>
            </w:tcBorders>
            <w:shd w:val="clear" w:color="auto" w:fill="auto"/>
            <w:noWrap/>
            <w:vAlign w:val="bottom"/>
            <w:hideMark/>
          </w:tcPr>
          <w:p w14:paraId="1F09EA7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92.906,00</w:t>
            </w:r>
          </w:p>
        </w:tc>
        <w:tc>
          <w:tcPr>
            <w:tcW w:w="767" w:type="dxa"/>
            <w:tcBorders>
              <w:top w:val="nil"/>
              <w:left w:val="nil"/>
              <w:bottom w:val="single" w:sz="4" w:space="0" w:color="auto"/>
              <w:right w:val="single" w:sz="4" w:space="0" w:color="auto"/>
            </w:tcBorders>
            <w:shd w:val="clear" w:color="auto" w:fill="auto"/>
            <w:noWrap/>
            <w:vAlign w:val="bottom"/>
            <w:hideMark/>
          </w:tcPr>
          <w:p w14:paraId="5A75BD1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176,27</w:t>
            </w:r>
          </w:p>
        </w:tc>
        <w:tc>
          <w:tcPr>
            <w:tcW w:w="821" w:type="dxa"/>
            <w:tcBorders>
              <w:top w:val="nil"/>
              <w:left w:val="nil"/>
              <w:bottom w:val="single" w:sz="4" w:space="0" w:color="auto"/>
              <w:right w:val="single" w:sz="4" w:space="0" w:color="auto"/>
            </w:tcBorders>
            <w:shd w:val="clear" w:color="auto" w:fill="auto"/>
            <w:noWrap/>
            <w:vAlign w:val="bottom"/>
            <w:hideMark/>
          </w:tcPr>
          <w:p w14:paraId="71E3E2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90,56</w:t>
            </w:r>
          </w:p>
        </w:tc>
        <w:tc>
          <w:tcPr>
            <w:tcW w:w="839" w:type="dxa"/>
            <w:tcBorders>
              <w:top w:val="nil"/>
              <w:left w:val="nil"/>
              <w:bottom w:val="single" w:sz="4" w:space="0" w:color="auto"/>
              <w:right w:val="single" w:sz="4" w:space="0" w:color="auto"/>
            </w:tcBorders>
            <w:shd w:val="clear" w:color="auto" w:fill="auto"/>
            <w:noWrap/>
            <w:vAlign w:val="bottom"/>
            <w:hideMark/>
          </w:tcPr>
          <w:p w14:paraId="4E7970E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3ED66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41DEC80F"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312CAC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 Subvencije</w:t>
            </w:r>
          </w:p>
        </w:tc>
        <w:tc>
          <w:tcPr>
            <w:tcW w:w="1425" w:type="dxa"/>
            <w:tcBorders>
              <w:top w:val="nil"/>
              <w:left w:val="nil"/>
              <w:bottom w:val="single" w:sz="4" w:space="0" w:color="auto"/>
              <w:right w:val="single" w:sz="4" w:space="0" w:color="auto"/>
            </w:tcBorders>
            <w:shd w:val="clear" w:color="auto" w:fill="auto"/>
            <w:noWrap/>
            <w:vAlign w:val="bottom"/>
            <w:hideMark/>
          </w:tcPr>
          <w:p w14:paraId="0E70229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56.211,49</w:t>
            </w:r>
          </w:p>
        </w:tc>
        <w:tc>
          <w:tcPr>
            <w:tcW w:w="1396" w:type="dxa"/>
            <w:tcBorders>
              <w:top w:val="nil"/>
              <w:left w:val="nil"/>
              <w:bottom w:val="single" w:sz="4" w:space="0" w:color="auto"/>
              <w:right w:val="single" w:sz="4" w:space="0" w:color="auto"/>
            </w:tcBorders>
            <w:shd w:val="clear" w:color="auto" w:fill="auto"/>
            <w:noWrap/>
            <w:vAlign w:val="bottom"/>
            <w:hideMark/>
          </w:tcPr>
          <w:p w14:paraId="7EEAB9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101.134,77</w:t>
            </w:r>
          </w:p>
        </w:tc>
        <w:tc>
          <w:tcPr>
            <w:tcW w:w="1240" w:type="dxa"/>
            <w:tcBorders>
              <w:top w:val="nil"/>
              <w:left w:val="nil"/>
              <w:bottom w:val="single" w:sz="4" w:space="0" w:color="auto"/>
              <w:right w:val="single" w:sz="4" w:space="0" w:color="auto"/>
            </w:tcBorders>
            <w:shd w:val="clear" w:color="auto" w:fill="auto"/>
            <w:noWrap/>
            <w:vAlign w:val="bottom"/>
            <w:hideMark/>
          </w:tcPr>
          <w:p w14:paraId="0DD9EB3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90.915,00</w:t>
            </w:r>
          </w:p>
        </w:tc>
        <w:tc>
          <w:tcPr>
            <w:tcW w:w="1324" w:type="dxa"/>
            <w:tcBorders>
              <w:top w:val="nil"/>
              <w:left w:val="nil"/>
              <w:bottom w:val="single" w:sz="4" w:space="0" w:color="auto"/>
              <w:right w:val="single" w:sz="4" w:space="0" w:color="auto"/>
            </w:tcBorders>
            <w:shd w:val="clear" w:color="auto" w:fill="auto"/>
            <w:noWrap/>
            <w:vAlign w:val="bottom"/>
            <w:hideMark/>
          </w:tcPr>
          <w:p w14:paraId="7C206C1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90.915,00</w:t>
            </w:r>
          </w:p>
        </w:tc>
        <w:tc>
          <w:tcPr>
            <w:tcW w:w="1312" w:type="dxa"/>
            <w:tcBorders>
              <w:top w:val="nil"/>
              <w:left w:val="nil"/>
              <w:bottom w:val="single" w:sz="4" w:space="0" w:color="auto"/>
              <w:right w:val="single" w:sz="4" w:space="0" w:color="auto"/>
            </w:tcBorders>
            <w:shd w:val="clear" w:color="auto" w:fill="auto"/>
            <w:noWrap/>
            <w:vAlign w:val="bottom"/>
            <w:hideMark/>
          </w:tcPr>
          <w:p w14:paraId="02DEF4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90.915,00</w:t>
            </w:r>
          </w:p>
        </w:tc>
        <w:tc>
          <w:tcPr>
            <w:tcW w:w="767" w:type="dxa"/>
            <w:tcBorders>
              <w:top w:val="nil"/>
              <w:left w:val="nil"/>
              <w:bottom w:val="single" w:sz="4" w:space="0" w:color="auto"/>
              <w:right w:val="single" w:sz="4" w:space="0" w:color="auto"/>
            </w:tcBorders>
            <w:shd w:val="clear" w:color="auto" w:fill="auto"/>
            <w:noWrap/>
            <w:vAlign w:val="bottom"/>
            <w:hideMark/>
          </w:tcPr>
          <w:p w14:paraId="3E51572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179,92</w:t>
            </w:r>
          </w:p>
        </w:tc>
        <w:tc>
          <w:tcPr>
            <w:tcW w:w="821" w:type="dxa"/>
            <w:tcBorders>
              <w:top w:val="nil"/>
              <w:left w:val="nil"/>
              <w:bottom w:val="single" w:sz="4" w:space="0" w:color="auto"/>
              <w:right w:val="single" w:sz="4" w:space="0" w:color="auto"/>
            </w:tcBorders>
            <w:shd w:val="clear" w:color="auto" w:fill="auto"/>
            <w:noWrap/>
            <w:vAlign w:val="bottom"/>
            <w:hideMark/>
          </w:tcPr>
          <w:p w14:paraId="51890B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89,89</w:t>
            </w:r>
          </w:p>
        </w:tc>
        <w:tc>
          <w:tcPr>
            <w:tcW w:w="839" w:type="dxa"/>
            <w:tcBorders>
              <w:top w:val="nil"/>
              <w:left w:val="nil"/>
              <w:bottom w:val="single" w:sz="4" w:space="0" w:color="auto"/>
              <w:right w:val="single" w:sz="4" w:space="0" w:color="auto"/>
            </w:tcBorders>
            <w:shd w:val="clear" w:color="auto" w:fill="auto"/>
            <w:noWrap/>
            <w:vAlign w:val="bottom"/>
            <w:hideMark/>
          </w:tcPr>
          <w:p w14:paraId="118EBF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C4DDB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A910BC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AADB87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 Ostali rashodi</w:t>
            </w:r>
          </w:p>
        </w:tc>
        <w:tc>
          <w:tcPr>
            <w:tcW w:w="1425" w:type="dxa"/>
            <w:tcBorders>
              <w:top w:val="nil"/>
              <w:left w:val="nil"/>
              <w:bottom w:val="single" w:sz="4" w:space="0" w:color="auto"/>
              <w:right w:val="single" w:sz="4" w:space="0" w:color="auto"/>
            </w:tcBorders>
            <w:shd w:val="clear" w:color="auto" w:fill="auto"/>
            <w:noWrap/>
            <w:vAlign w:val="bottom"/>
            <w:hideMark/>
          </w:tcPr>
          <w:p w14:paraId="63B622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1.990,83</w:t>
            </w:r>
          </w:p>
        </w:tc>
        <w:tc>
          <w:tcPr>
            <w:tcW w:w="1396" w:type="dxa"/>
            <w:tcBorders>
              <w:top w:val="nil"/>
              <w:left w:val="nil"/>
              <w:bottom w:val="single" w:sz="4" w:space="0" w:color="auto"/>
              <w:right w:val="single" w:sz="4" w:space="0" w:color="auto"/>
            </w:tcBorders>
            <w:shd w:val="clear" w:color="auto" w:fill="auto"/>
            <w:noWrap/>
            <w:vAlign w:val="bottom"/>
            <w:hideMark/>
          </w:tcPr>
          <w:p w14:paraId="5D64DA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1.459,95</w:t>
            </w:r>
          </w:p>
        </w:tc>
        <w:tc>
          <w:tcPr>
            <w:tcW w:w="1240" w:type="dxa"/>
            <w:tcBorders>
              <w:top w:val="nil"/>
              <w:left w:val="nil"/>
              <w:bottom w:val="single" w:sz="4" w:space="0" w:color="auto"/>
              <w:right w:val="single" w:sz="4" w:space="0" w:color="auto"/>
            </w:tcBorders>
            <w:shd w:val="clear" w:color="auto" w:fill="auto"/>
            <w:noWrap/>
            <w:vAlign w:val="bottom"/>
            <w:hideMark/>
          </w:tcPr>
          <w:p w14:paraId="01109C9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w:t>
            </w:r>
          </w:p>
        </w:tc>
        <w:tc>
          <w:tcPr>
            <w:tcW w:w="1324" w:type="dxa"/>
            <w:tcBorders>
              <w:top w:val="nil"/>
              <w:left w:val="nil"/>
              <w:bottom w:val="single" w:sz="4" w:space="0" w:color="auto"/>
              <w:right w:val="single" w:sz="4" w:space="0" w:color="auto"/>
            </w:tcBorders>
            <w:shd w:val="clear" w:color="auto" w:fill="auto"/>
            <w:noWrap/>
            <w:vAlign w:val="bottom"/>
            <w:hideMark/>
          </w:tcPr>
          <w:p w14:paraId="7553678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w:t>
            </w:r>
          </w:p>
        </w:tc>
        <w:tc>
          <w:tcPr>
            <w:tcW w:w="1312" w:type="dxa"/>
            <w:tcBorders>
              <w:top w:val="nil"/>
              <w:left w:val="nil"/>
              <w:bottom w:val="single" w:sz="4" w:space="0" w:color="auto"/>
              <w:right w:val="single" w:sz="4" w:space="0" w:color="auto"/>
            </w:tcBorders>
            <w:shd w:val="clear" w:color="auto" w:fill="auto"/>
            <w:noWrap/>
            <w:vAlign w:val="bottom"/>
            <w:hideMark/>
          </w:tcPr>
          <w:p w14:paraId="1BB8764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1.991,00</w:t>
            </w:r>
          </w:p>
        </w:tc>
        <w:tc>
          <w:tcPr>
            <w:tcW w:w="767" w:type="dxa"/>
            <w:tcBorders>
              <w:top w:val="nil"/>
              <w:left w:val="nil"/>
              <w:bottom w:val="single" w:sz="4" w:space="0" w:color="auto"/>
              <w:right w:val="single" w:sz="4" w:space="0" w:color="auto"/>
            </w:tcBorders>
            <w:shd w:val="clear" w:color="auto" w:fill="auto"/>
            <w:noWrap/>
            <w:vAlign w:val="bottom"/>
            <w:hideMark/>
          </w:tcPr>
          <w:p w14:paraId="0E9D352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73,33</w:t>
            </w:r>
          </w:p>
        </w:tc>
        <w:tc>
          <w:tcPr>
            <w:tcW w:w="821" w:type="dxa"/>
            <w:tcBorders>
              <w:top w:val="nil"/>
              <w:left w:val="nil"/>
              <w:bottom w:val="single" w:sz="4" w:space="0" w:color="auto"/>
              <w:right w:val="single" w:sz="4" w:space="0" w:color="auto"/>
            </w:tcBorders>
            <w:shd w:val="clear" w:color="auto" w:fill="auto"/>
            <w:noWrap/>
            <w:vAlign w:val="bottom"/>
            <w:hideMark/>
          </w:tcPr>
          <w:p w14:paraId="400D63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136,37</w:t>
            </w:r>
          </w:p>
        </w:tc>
        <w:tc>
          <w:tcPr>
            <w:tcW w:w="839" w:type="dxa"/>
            <w:tcBorders>
              <w:top w:val="nil"/>
              <w:left w:val="nil"/>
              <w:bottom w:val="single" w:sz="4" w:space="0" w:color="auto"/>
              <w:right w:val="single" w:sz="4" w:space="0" w:color="auto"/>
            </w:tcBorders>
            <w:shd w:val="clear" w:color="auto" w:fill="auto"/>
            <w:noWrap/>
            <w:vAlign w:val="bottom"/>
            <w:hideMark/>
          </w:tcPr>
          <w:p w14:paraId="5CB982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3DA58E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4DFA23D"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97EA3A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Aktivnost A600006 </w:t>
            </w:r>
            <w:proofErr w:type="spellStart"/>
            <w:r w:rsidRPr="009C4252">
              <w:rPr>
                <w:rFonts w:ascii="Arial" w:eastAsia="Times New Roman" w:hAnsi="Arial" w:cs="Arial"/>
                <w:b/>
                <w:bCs/>
                <w:color w:val="000000"/>
                <w:sz w:val="16"/>
                <w:szCs w:val="16"/>
                <w:lang w:eastAsia="hr-HR"/>
              </w:rPr>
              <w:t>Iformativna</w:t>
            </w:r>
            <w:proofErr w:type="spellEnd"/>
            <w:r w:rsidRPr="009C4252">
              <w:rPr>
                <w:rFonts w:ascii="Arial" w:eastAsia="Times New Roman" w:hAnsi="Arial" w:cs="Arial"/>
                <w:b/>
                <w:bCs/>
                <w:color w:val="000000"/>
                <w:sz w:val="16"/>
                <w:szCs w:val="16"/>
                <w:lang w:eastAsia="hr-HR"/>
              </w:rPr>
              <w:t xml:space="preserve"> i edukativna potpora</w:t>
            </w:r>
          </w:p>
        </w:tc>
        <w:tc>
          <w:tcPr>
            <w:tcW w:w="1425" w:type="dxa"/>
            <w:tcBorders>
              <w:top w:val="nil"/>
              <w:left w:val="nil"/>
              <w:bottom w:val="single" w:sz="4" w:space="0" w:color="auto"/>
              <w:right w:val="single" w:sz="4" w:space="0" w:color="auto"/>
            </w:tcBorders>
            <w:shd w:val="clear" w:color="000000" w:fill="CCCCFF"/>
            <w:noWrap/>
            <w:vAlign w:val="bottom"/>
            <w:hideMark/>
          </w:tcPr>
          <w:p w14:paraId="5F900BE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w:t>
            </w:r>
          </w:p>
        </w:tc>
        <w:tc>
          <w:tcPr>
            <w:tcW w:w="1396" w:type="dxa"/>
            <w:tcBorders>
              <w:top w:val="nil"/>
              <w:left w:val="nil"/>
              <w:bottom w:val="single" w:sz="4" w:space="0" w:color="auto"/>
              <w:right w:val="single" w:sz="4" w:space="0" w:color="auto"/>
            </w:tcBorders>
            <w:shd w:val="clear" w:color="000000" w:fill="CCCCFF"/>
            <w:noWrap/>
            <w:vAlign w:val="bottom"/>
            <w:hideMark/>
          </w:tcPr>
          <w:p w14:paraId="342553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2.521,73</w:t>
            </w:r>
          </w:p>
        </w:tc>
        <w:tc>
          <w:tcPr>
            <w:tcW w:w="1240" w:type="dxa"/>
            <w:tcBorders>
              <w:top w:val="nil"/>
              <w:left w:val="nil"/>
              <w:bottom w:val="single" w:sz="4" w:space="0" w:color="auto"/>
              <w:right w:val="single" w:sz="4" w:space="0" w:color="auto"/>
            </w:tcBorders>
            <w:shd w:val="clear" w:color="000000" w:fill="CCCCFF"/>
            <w:noWrap/>
            <w:vAlign w:val="bottom"/>
            <w:hideMark/>
          </w:tcPr>
          <w:p w14:paraId="1713FE2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24" w:type="dxa"/>
            <w:tcBorders>
              <w:top w:val="nil"/>
              <w:left w:val="nil"/>
              <w:bottom w:val="single" w:sz="4" w:space="0" w:color="auto"/>
              <w:right w:val="single" w:sz="4" w:space="0" w:color="auto"/>
            </w:tcBorders>
            <w:shd w:val="clear" w:color="000000" w:fill="CCCCFF"/>
            <w:noWrap/>
            <w:vAlign w:val="bottom"/>
            <w:hideMark/>
          </w:tcPr>
          <w:p w14:paraId="750A17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12" w:type="dxa"/>
            <w:tcBorders>
              <w:top w:val="nil"/>
              <w:left w:val="nil"/>
              <w:bottom w:val="single" w:sz="4" w:space="0" w:color="auto"/>
              <w:right w:val="single" w:sz="4" w:space="0" w:color="auto"/>
            </w:tcBorders>
            <w:shd w:val="clear" w:color="000000" w:fill="CCCCFF"/>
            <w:noWrap/>
            <w:vAlign w:val="bottom"/>
            <w:hideMark/>
          </w:tcPr>
          <w:p w14:paraId="1F44BF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767" w:type="dxa"/>
            <w:tcBorders>
              <w:top w:val="nil"/>
              <w:left w:val="nil"/>
              <w:bottom w:val="single" w:sz="4" w:space="0" w:color="auto"/>
              <w:right w:val="single" w:sz="4" w:space="0" w:color="auto"/>
            </w:tcBorders>
            <w:shd w:val="clear" w:color="000000" w:fill="CCCCFF"/>
            <w:noWrap/>
            <w:vAlign w:val="bottom"/>
            <w:hideMark/>
          </w:tcPr>
          <w:p w14:paraId="2B6BF5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271,43</w:t>
            </w:r>
          </w:p>
        </w:tc>
        <w:tc>
          <w:tcPr>
            <w:tcW w:w="821" w:type="dxa"/>
            <w:tcBorders>
              <w:top w:val="nil"/>
              <w:left w:val="nil"/>
              <w:bottom w:val="single" w:sz="4" w:space="0" w:color="auto"/>
              <w:right w:val="single" w:sz="4" w:space="0" w:color="auto"/>
            </w:tcBorders>
            <w:shd w:val="clear" w:color="000000" w:fill="CCCCFF"/>
            <w:noWrap/>
            <w:vAlign w:val="bottom"/>
            <w:hideMark/>
          </w:tcPr>
          <w:p w14:paraId="67C41A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105,25</w:t>
            </w:r>
          </w:p>
        </w:tc>
        <w:tc>
          <w:tcPr>
            <w:tcW w:w="839" w:type="dxa"/>
            <w:tcBorders>
              <w:top w:val="nil"/>
              <w:left w:val="nil"/>
              <w:bottom w:val="single" w:sz="4" w:space="0" w:color="auto"/>
              <w:right w:val="single" w:sz="4" w:space="0" w:color="auto"/>
            </w:tcBorders>
            <w:shd w:val="clear" w:color="000000" w:fill="CCCCFF"/>
            <w:noWrap/>
            <w:vAlign w:val="bottom"/>
            <w:hideMark/>
          </w:tcPr>
          <w:p w14:paraId="6926F9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73F5D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DFD9A3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25FE4D0"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69B9F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929,06</w:t>
            </w:r>
          </w:p>
        </w:tc>
        <w:tc>
          <w:tcPr>
            <w:tcW w:w="1396" w:type="dxa"/>
            <w:tcBorders>
              <w:top w:val="nil"/>
              <w:left w:val="nil"/>
              <w:bottom w:val="single" w:sz="4" w:space="0" w:color="auto"/>
              <w:right w:val="single" w:sz="4" w:space="0" w:color="auto"/>
            </w:tcBorders>
            <w:shd w:val="clear" w:color="000000" w:fill="FFFF99"/>
            <w:noWrap/>
            <w:vAlign w:val="bottom"/>
            <w:hideMark/>
          </w:tcPr>
          <w:p w14:paraId="1B52DA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2.521,73</w:t>
            </w:r>
          </w:p>
        </w:tc>
        <w:tc>
          <w:tcPr>
            <w:tcW w:w="1240" w:type="dxa"/>
            <w:tcBorders>
              <w:top w:val="nil"/>
              <w:left w:val="nil"/>
              <w:bottom w:val="single" w:sz="4" w:space="0" w:color="auto"/>
              <w:right w:val="single" w:sz="4" w:space="0" w:color="auto"/>
            </w:tcBorders>
            <w:shd w:val="clear" w:color="000000" w:fill="FFFF99"/>
            <w:noWrap/>
            <w:vAlign w:val="bottom"/>
            <w:hideMark/>
          </w:tcPr>
          <w:p w14:paraId="5489E2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24" w:type="dxa"/>
            <w:tcBorders>
              <w:top w:val="nil"/>
              <w:left w:val="nil"/>
              <w:bottom w:val="single" w:sz="4" w:space="0" w:color="auto"/>
              <w:right w:val="single" w:sz="4" w:space="0" w:color="auto"/>
            </w:tcBorders>
            <w:shd w:val="clear" w:color="000000" w:fill="FFFF99"/>
            <w:noWrap/>
            <w:vAlign w:val="bottom"/>
            <w:hideMark/>
          </w:tcPr>
          <w:p w14:paraId="48D4208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1312" w:type="dxa"/>
            <w:tcBorders>
              <w:top w:val="nil"/>
              <w:left w:val="nil"/>
              <w:bottom w:val="single" w:sz="4" w:space="0" w:color="auto"/>
              <w:right w:val="single" w:sz="4" w:space="0" w:color="auto"/>
            </w:tcBorders>
            <w:shd w:val="clear" w:color="000000" w:fill="FFFF99"/>
            <w:noWrap/>
            <w:vAlign w:val="bottom"/>
            <w:hideMark/>
          </w:tcPr>
          <w:p w14:paraId="0CF0A0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2.654,00</w:t>
            </w:r>
          </w:p>
        </w:tc>
        <w:tc>
          <w:tcPr>
            <w:tcW w:w="767" w:type="dxa"/>
            <w:tcBorders>
              <w:top w:val="nil"/>
              <w:left w:val="nil"/>
              <w:bottom w:val="single" w:sz="4" w:space="0" w:color="auto"/>
              <w:right w:val="single" w:sz="4" w:space="0" w:color="auto"/>
            </w:tcBorders>
            <w:shd w:val="clear" w:color="000000" w:fill="FFFF99"/>
            <w:noWrap/>
            <w:vAlign w:val="bottom"/>
            <w:hideMark/>
          </w:tcPr>
          <w:p w14:paraId="065896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271,43</w:t>
            </w:r>
          </w:p>
        </w:tc>
        <w:tc>
          <w:tcPr>
            <w:tcW w:w="821" w:type="dxa"/>
            <w:tcBorders>
              <w:top w:val="nil"/>
              <w:left w:val="nil"/>
              <w:bottom w:val="single" w:sz="4" w:space="0" w:color="auto"/>
              <w:right w:val="single" w:sz="4" w:space="0" w:color="auto"/>
            </w:tcBorders>
            <w:shd w:val="clear" w:color="000000" w:fill="FFFF99"/>
            <w:noWrap/>
            <w:vAlign w:val="bottom"/>
            <w:hideMark/>
          </w:tcPr>
          <w:p w14:paraId="0F8AFB8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105,25</w:t>
            </w:r>
          </w:p>
        </w:tc>
        <w:tc>
          <w:tcPr>
            <w:tcW w:w="839" w:type="dxa"/>
            <w:tcBorders>
              <w:top w:val="nil"/>
              <w:left w:val="nil"/>
              <w:bottom w:val="single" w:sz="4" w:space="0" w:color="auto"/>
              <w:right w:val="single" w:sz="4" w:space="0" w:color="auto"/>
            </w:tcBorders>
            <w:shd w:val="clear" w:color="000000" w:fill="FFFF99"/>
            <w:noWrap/>
            <w:vAlign w:val="bottom"/>
            <w:hideMark/>
          </w:tcPr>
          <w:p w14:paraId="61DFAD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5D1E49A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347C67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511E91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1BF4A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w:t>
            </w:r>
          </w:p>
        </w:tc>
        <w:tc>
          <w:tcPr>
            <w:tcW w:w="1396" w:type="dxa"/>
            <w:tcBorders>
              <w:top w:val="nil"/>
              <w:left w:val="nil"/>
              <w:bottom w:val="single" w:sz="4" w:space="0" w:color="auto"/>
              <w:right w:val="single" w:sz="4" w:space="0" w:color="auto"/>
            </w:tcBorders>
            <w:shd w:val="clear" w:color="auto" w:fill="auto"/>
            <w:noWrap/>
            <w:vAlign w:val="bottom"/>
            <w:hideMark/>
          </w:tcPr>
          <w:p w14:paraId="229167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w:t>
            </w:r>
          </w:p>
        </w:tc>
        <w:tc>
          <w:tcPr>
            <w:tcW w:w="1240" w:type="dxa"/>
            <w:tcBorders>
              <w:top w:val="nil"/>
              <w:left w:val="nil"/>
              <w:bottom w:val="single" w:sz="4" w:space="0" w:color="auto"/>
              <w:right w:val="single" w:sz="4" w:space="0" w:color="auto"/>
            </w:tcBorders>
            <w:shd w:val="clear" w:color="auto" w:fill="auto"/>
            <w:noWrap/>
            <w:vAlign w:val="bottom"/>
            <w:hideMark/>
          </w:tcPr>
          <w:p w14:paraId="3F4ACD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24" w:type="dxa"/>
            <w:tcBorders>
              <w:top w:val="nil"/>
              <w:left w:val="nil"/>
              <w:bottom w:val="single" w:sz="4" w:space="0" w:color="auto"/>
              <w:right w:val="single" w:sz="4" w:space="0" w:color="auto"/>
            </w:tcBorders>
            <w:shd w:val="clear" w:color="auto" w:fill="auto"/>
            <w:noWrap/>
            <w:vAlign w:val="bottom"/>
            <w:hideMark/>
          </w:tcPr>
          <w:p w14:paraId="33B2D40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12" w:type="dxa"/>
            <w:tcBorders>
              <w:top w:val="nil"/>
              <w:left w:val="nil"/>
              <w:bottom w:val="single" w:sz="4" w:space="0" w:color="auto"/>
              <w:right w:val="single" w:sz="4" w:space="0" w:color="auto"/>
            </w:tcBorders>
            <w:shd w:val="clear" w:color="auto" w:fill="auto"/>
            <w:noWrap/>
            <w:vAlign w:val="bottom"/>
            <w:hideMark/>
          </w:tcPr>
          <w:p w14:paraId="6E7D98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767" w:type="dxa"/>
            <w:tcBorders>
              <w:top w:val="nil"/>
              <w:left w:val="nil"/>
              <w:bottom w:val="single" w:sz="4" w:space="0" w:color="auto"/>
              <w:right w:val="single" w:sz="4" w:space="0" w:color="auto"/>
            </w:tcBorders>
            <w:shd w:val="clear" w:color="auto" w:fill="auto"/>
            <w:noWrap/>
            <w:vAlign w:val="bottom"/>
            <w:hideMark/>
          </w:tcPr>
          <w:p w14:paraId="634B16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271,43</w:t>
            </w:r>
          </w:p>
        </w:tc>
        <w:tc>
          <w:tcPr>
            <w:tcW w:w="821" w:type="dxa"/>
            <w:tcBorders>
              <w:top w:val="nil"/>
              <w:left w:val="nil"/>
              <w:bottom w:val="single" w:sz="4" w:space="0" w:color="auto"/>
              <w:right w:val="single" w:sz="4" w:space="0" w:color="auto"/>
            </w:tcBorders>
            <w:shd w:val="clear" w:color="auto" w:fill="auto"/>
            <w:noWrap/>
            <w:vAlign w:val="bottom"/>
            <w:hideMark/>
          </w:tcPr>
          <w:p w14:paraId="52BD63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105,25</w:t>
            </w:r>
          </w:p>
        </w:tc>
        <w:tc>
          <w:tcPr>
            <w:tcW w:w="839" w:type="dxa"/>
            <w:tcBorders>
              <w:top w:val="nil"/>
              <w:left w:val="nil"/>
              <w:bottom w:val="single" w:sz="4" w:space="0" w:color="auto"/>
              <w:right w:val="single" w:sz="4" w:space="0" w:color="auto"/>
            </w:tcBorders>
            <w:shd w:val="clear" w:color="auto" w:fill="auto"/>
            <w:noWrap/>
            <w:vAlign w:val="bottom"/>
            <w:hideMark/>
          </w:tcPr>
          <w:p w14:paraId="46AFD6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2BE8D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386C244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396727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250B32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929,06</w:t>
            </w:r>
          </w:p>
        </w:tc>
        <w:tc>
          <w:tcPr>
            <w:tcW w:w="1396" w:type="dxa"/>
            <w:tcBorders>
              <w:top w:val="nil"/>
              <w:left w:val="nil"/>
              <w:bottom w:val="single" w:sz="4" w:space="0" w:color="auto"/>
              <w:right w:val="single" w:sz="4" w:space="0" w:color="auto"/>
            </w:tcBorders>
            <w:shd w:val="clear" w:color="auto" w:fill="auto"/>
            <w:noWrap/>
            <w:vAlign w:val="bottom"/>
            <w:hideMark/>
          </w:tcPr>
          <w:p w14:paraId="39A19E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2.521,73</w:t>
            </w:r>
          </w:p>
        </w:tc>
        <w:tc>
          <w:tcPr>
            <w:tcW w:w="1240" w:type="dxa"/>
            <w:tcBorders>
              <w:top w:val="nil"/>
              <w:left w:val="nil"/>
              <w:bottom w:val="single" w:sz="4" w:space="0" w:color="auto"/>
              <w:right w:val="single" w:sz="4" w:space="0" w:color="auto"/>
            </w:tcBorders>
            <w:shd w:val="clear" w:color="auto" w:fill="auto"/>
            <w:noWrap/>
            <w:vAlign w:val="bottom"/>
            <w:hideMark/>
          </w:tcPr>
          <w:p w14:paraId="0847C34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24" w:type="dxa"/>
            <w:tcBorders>
              <w:top w:val="nil"/>
              <w:left w:val="nil"/>
              <w:bottom w:val="single" w:sz="4" w:space="0" w:color="auto"/>
              <w:right w:val="single" w:sz="4" w:space="0" w:color="auto"/>
            </w:tcBorders>
            <w:shd w:val="clear" w:color="auto" w:fill="auto"/>
            <w:noWrap/>
            <w:vAlign w:val="bottom"/>
            <w:hideMark/>
          </w:tcPr>
          <w:p w14:paraId="441BEC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1312" w:type="dxa"/>
            <w:tcBorders>
              <w:top w:val="nil"/>
              <w:left w:val="nil"/>
              <w:bottom w:val="single" w:sz="4" w:space="0" w:color="auto"/>
              <w:right w:val="single" w:sz="4" w:space="0" w:color="auto"/>
            </w:tcBorders>
            <w:shd w:val="clear" w:color="auto" w:fill="auto"/>
            <w:noWrap/>
            <w:vAlign w:val="bottom"/>
            <w:hideMark/>
          </w:tcPr>
          <w:p w14:paraId="7E41B6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2.654,00</w:t>
            </w:r>
          </w:p>
        </w:tc>
        <w:tc>
          <w:tcPr>
            <w:tcW w:w="767" w:type="dxa"/>
            <w:tcBorders>
              <w:top w:val="nil"/>
              <w:left w:val="nil"/>
              <w:bottom w:val="single" w:sz="4" w:space="0" w:color="auto"/>
              <w:right w:val="single" w:sz="4" w:space="0" w:color="auto"/>
            </w:tcBorders>
            <w:shd w:val="clear" w:color="auto" w:fill="auto"/>
            <w:noWrap/>
            <w:vAlign w:val="bottom"/>
            <w:hideMark/>
          </w:tcPr>
          <w:p w14:paraId="3A1262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271,43</w:t>
            </w:r>
          </w:p>
        </w:tc>
        <w:tc>
          <w:tcPr>
            <w:tcW w:w="821" w:type="dxa"/>
            <w:tcBorders>
              <w:top w:val="nil"/>
              <w:left w:val="nil"/>
              <w:bottom w:val="single" w:sz="4" w:space="0" w:color="auto"/>
              <w:right w:val="single" w:sz="4" w:space="0" w:color="auto"/>
            </w:tcBorders>
            <w:shd w:val="clear" w:color="auto" w:fill="auto"/>
            <w:noWrap/>
            <w:vAlign w:val="bottom"/>
            <w:hideMark/>
          </w:tcPr>
          <w:p w14:paraId="6E683C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105,25</w:t>
            </w:r>
          </w:p>
        </w:tc>
        <w:tc>
          <w:tcPr>
            <w:tcW w:w="839" w:type="dxa"/>
            <w:tcBorders>
              <w:top w:val="nil"/>
              <w:left w:val="nil"/>
              <w:bottom w:val="single" w:sz="4" w:space="0" w:color="auto"/>
              <w:right w:val="single" w:sz="4" w:space="0" w:color="auto"/>
            </w:tcBorders>
            <w:shd w:val="clear" w:color="auto" w:fill="auto"/>
            <w:noWrap/>
            <w:vAlign w:val="bottom"/>
            <w:hideMark/>
          </w:tcPr>
          <w:p w14:paraId="2FF780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4506FED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80754FE"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7B86FE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Tekući projekt T600001 </w:t>
            </w:r>
            <w:proofErr w:type="spellStart"/>
            <w:r w:rsidRPr="009C4252">
              <w:rPr>
                <w:rFonts w:ascii="Arial" w:eastAsia="Times New Roman" w:hAnsi="Arial" w:cs="Arial"/>
                <w:b/>
                <w:bCs/>
                <w:color w:val="000000"/>
                <w:sz w:val="16"/>
                <w:szCs w:val="16"/>
                <w:lang w:eastAsia="hr-HR"/>
              </w:rPr>
              <w:t>Coworking</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435B5C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3.642,44</w:t>
            </w:r>
          </w:p>
        </w:tc>
        <w:tc>
          <w:tcPr>
            <w:tcW w:w="1396" w:type="dxa"/>
            <w:tcBorders>
              <w:top w:val="nil"/>
              <w:left w:val="nil"/>
              <w:bottom w:val="single" w:sz="4" w:space="0" w:color="auto"/>
              <w:right w:val="single" w:sz="4" w:space="0" w:color="auto"/>
            </w:tcBorders>
            <w:shd w:val="clear" w:color="000000" w:fill="CCCCFF"/>
            <w:noWrap/>
            <w:vAlign w:val="bottom"/>
            <w:hideMark/>
          </w:tcPr>
          <w:p w14:paraId="22EFA8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6.105,25</w:t>
            </w:r>
          </w:p>
        </w:tc>
        <w:tc>
          <w:tcPr>
            <w:tcW w:w="1240" w:type="dxa"/>
            <w:tcBorders>
              <w:top w:val="nil"/>
              <w:left w:val="nil"/>
              <w:bottom w:val="single" w:sz="4" w:space="0" w:color="auto"/>
              <w:right w:val="single" w:sz="4" w:space="0" w:color="auto"/>
            </w:tcBorders>
            <w:shd w:val="clear" w:color="000000" w:fill="CCCCFF"/>
            <w:noWrap/>
            <w:vAlign w:val="bottom"/>
            <w:hideMark/>
          </w:tcPr>
          <w:p w14:paraId="5F20CD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9.691,00</w:t>
            </w:r>
          </w:p>
        </w:tc>
        <w:tc>
          <w:tcPr>
            <w:tcW w:w="1324" w:type="dxa"/>
            <w:tcBorders>
              <w:top w:val="nil"/>
              <w:left w:val="nil"/>
              <w:bottom w:val="single" w:sz="4" w:space="0" w:color="auto"/>
              <w:right w:val="single" w:sz="4" w:space="0" w:color="auto"/>
            </w:tcBorders>
            <w:shd w:val="clear" w:color="000000" w:fill="CCCCFF"/>
            <w:noWrap/>
            <w:vAlign w:val="bottom"/>
            <w:hideMark/>
          </w:tcPr>
          <w:p w14:paraId="088824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9.691,00</w:t>
            </w:r>
          </w:p>
        </w:tc>
        <w:tc>
          <w:tcPr>
            <w:tcW w:w="1312" w:type="dxa"/>
            <w:tcBorders>
              <w:top w:val="nil"/>
              <w:left w:val="nil"/>
              <w:bottom w:val="single" w:sz="4" w:space="0" w:color="auto"/>
              <w:right w:val="single" w:sz="4" w:space="0" w:color="auto"/>
            </w:tcBorders>
            <w:shd w:val="clear" w:color="000000" w:fill="CCCCFF"/>
            <w:noWrap/>
            <w:vAlign w:val="bottom"/>
            <w:hideMark/>
          </w:tcPr>
          <w:p w14:paraId="69DD1B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9.691,00</w:t>
            </w:r>
          </w:p>
        </w:tc>
        <w:tc>
          <w:tcPr>
            <w:tcW w:w="767" w:type="dxa"/>
            <w:tcBorders>
              <w:top w:val="nil"/>
              <w:left w:val="nil"/>
              <w:bottom w:val="single" w:sz="4" w:space="0" w:color="auto"/>
              <w:right w:val="single" w:sz="4" w:space="0" w:color="auto"/>
            </w:tcBorders>
            <w:shd w:val="clear" w:color="000000" w:fill="CCCCFF"/>
            <w:noWrap/>
            <w:vAlign w:val="bottom"/>
            <w:hideMark/>
          </w:tcPr>
          <w:p w14:paraId="6277264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167,61</w:t>
            </w:r>
          </w:p>
        </w:tc>
        <w:tc>
          <w:tcPr>
            <w:tcW w:w="821" w:type="dxa"/>
            <w:tcBorders>
              <w:top w:val="nil"/>
              <w:left w:val="nil"/>
              <w:bottom w:val="single" w:sz="4" w:space="0" w:color="auto"/>
              <w:right w:val="single" w:sz="4" w:space="0" w:color="auto"/>
            </w:tcBorders>
            <w:shd w:val="clear" w:color="000000" w:fill="CCCCFF"/>
            <w:noWrap/>
            <w:vAlign w:val="bottom"/>
            <w:hideMark/>
          </w:tcPr>
          <w:p w14:paraId="10051A4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158,73</w:t>
            </w:r>
          </w:p>
        </w:tc>
        <w:tc>
          <w:tcPr>
            <w:tcW w:w="839" w:type="dxa"/>
            <w:tcBorders>
              <w:top w:val="nil"/>
              <w:left w:val="nil"/>
              <w:bottom w:val="single" w:sz="4" w:space="0" w:color="auto"/>
              <w:right w:val="single" w:sz="4" w:space="0" w:color="auto"/>
            </w:tcBorders>
            <w:shd w:val="clear" w:color="000000" w:fill="CCCCFF"/>
            <w:noWrap/>
            <w:vAlign w:val="bottom"/>
            <w:hideMark/>
          </w:tcPr>
          <w:p w14:paraId="2ECE32D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3781578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096A159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C547FA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E6D14E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3.642,44</w:t>
            </w:r>
          </w:p>
        </w:tc>
        <w:tc>
          <w:tcPr>
            <w:tcW w:w="1396" w:type="dxa"/>
            <w:tcBorders>
              <w:top w:val="nil"/>
              <w:left w:val="nil"/>
              <w:bottom w:val="single" w:sz="4" w:space="0" w:color="auto"/>
              <w:right w:val="single" w:sz="4" w:space="0" w:color="auto"/>
            </w:tcBorders>
            <w:shd w:val="clear" w:color="000000" w:fill="FFFF99"/>
            <w:noWrap/>
            <w:vAlign w:val="bottom"/>
            <w:hideMark/>
          </w:tcPr>
          <w:p w14:paraId="59C8C3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6.105,25</w:t>
            </w:r>
          </w:p>
        </w:tc>
        <w:tc>
          <w:tcPr>
            <w:tcW w:w="1240" w:type="dxa"/>
            <w:tcBorders>
              <w:top w:val="nil"/>
              <w:left w:val="nil"/>
              <w:bottom w:val="single" w:sz="4" w:space="0" w:color="auto"/>
              <w:right w:val="single" w:sz="4" w:space="0" w:color="auto"/>
            </w:tcBorders>
            <w:shd w:val="clear" w:color="000000" w:fill="FFFF99"/>
            <w:noWrap/>
            <w:vAlign w:val="bottom"/>
            <w:hideMark/>
          </w:tcPr>
          <w:p w14:paraId="06010BE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9.691,00</w:t>
            </w:r>
          </w:p>
        </w:tc>
        <w:tc>
          <w:tcPr>
            <w:tcW w:w="1324" w:type="dxa"/>
            <w:tcBorders>
              <w:top w:val="nil"/>
              <w:left w:val="nil"/>
              <w:bottom w:val="single" w:sz="4" w:space="0" w:color="auto"/>
              <w:right w:val="single" w:sz="4" w:space="0" w:color="auto"/>
            </w:tcBorders>
            <w:shd w:val="clear" w:color="000000" w:fill="FFFF99"/>
            <w:noWrap/>
            <w:vAlign w:val="bottom"/>
            <w:hideMark/>
          </w:tcPr>
          <w:p w14:paraId="7133315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9.691,00</w:t>
            </w:r>
          </w:p>
        </w:tc>
        <w:tc>
          <w:tcPr>
            <w:tcW w:w="1312" w:type="dxa"/>
            <w:tcBorders>
              <w:top w:val="nil"/>
              <w:left w:val="nil"/>
              <w:bottom w:val="single" w:sz="4" w:space="0" w:color="auto"/>
              <w:right w:val="single" w:sz="4" w:space="0" w:color="auto"/>
            </w:tcBorders>
            <w:shd w:val="clear" w:color="000000" w:fill="FFFF99"/>
            <w:noWrap/>
            <w:vAlign w:val="bottom"/>
            <w:hideMark/>
          </w:tcPr>
          <w:p w14:paraId="53F8402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9.691,00</w:t>
            </w:r>
          </w:p>
        </w:tc>
        <w:tc>
          <w:tcPr>
            <w:tcW w:w="767" w:type="dxa"/>
            <w:tcBorders>
              <w:top w:val="nil"/>
              <w:left w:val="nil"/>
              <w:bottom w:val="single" w:sz="4" w:space="0" w:color="auto"/>
              <w:right w:val="single" w:sz="4" w:space="0" w:color="auto"/>
            </w:tcBorders>
            <w:shd w:val="clear" w:color="000000" w:fill="FFFF99"/>
            <w:noWrap/>
            <w:vAlign w:val="bottom"/>
            <w:hideMark/>
          </w:tcPr>
          <w:p w14:paraId="75C0F8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167,61</w:t>
            </w:r>
          </w:p>
        </w:tc>
        <w:tc>
          <w:tcPr>
            <w:tcW w:w="821" w:type="dxa"/>
            <w:tcBorders>
              <w:top w:val="nil"/>
              <w:left w:val="nil"/>
              <w:bottom w:val="single" w:sz="4" w:space="0" w:color="auto"/>
              <w:right w:val="single" w:sz="4" w:space="0" w:color="auto"/>
            </w:tcBorders>
            <w:shd w:val="clear" w:color="000000" w:fill="FFFF99"/>
            <w:noWrap/>
            <w:vAlign w:val="bottom"/>
            <w:hideMark/>
          </w:tcPr>
          <w:p w14:paraId="071B36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158,73</w:t>
            </w:r>
          </w:p>
        </w:tc>
        <w:tc>
          <w:tcPr>
            <w:tcW w:w="839" w:type="dxa"/>
            <w:tcBorders>
              <w:top w:val="nil"/>
              <w:left w:val="nil"/>
              <w:bottom w:val="single" w:sz="4" w:space="0" w:color="auto"/>
              <w:right w:val="single" w:sz="4" w:space="0" w:color="auto"/>
            </w:tcBorders>
            <w:shd w:val="clear" w:color="000000" w:fill="FFFF99"/>
            <w:noWrap/>
            <w:vAlign w:val="bottom"/>
            <w:hideMark/>
          </w:tcPr>
          <w:p w14:paraId="39FE1E0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64D2E3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7E4D600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5CA5C4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0CADE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3.642,44</w:t>
            </w:r>
          </w:p>
        </w:tc>
        <w:tc>
          <w:tcPr>
            <w:tcW w:w="1396" w:type="dxa"/>
            <w:tcBorders>
              <w:top w:val="nil"/>
              <w:left w:val="nil"/>
              <w:bottom w:val="single" w:sz="4" w:space="0" w:color="auto"/>
              <w:right w:val="single" w:sz="4" w:space="0" w:color="auto"/>
            </w:tcBorders>
            <w:shd w:val="clear" w:color="auto" w:fill="auto"/>
            <w:noWrap/>
            <w:vAlign w:val="bottom"/>
            <w:hideMark/>
          </w:tcPr>
          <w:p w14:paraId="21D960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5.707,09</w:t>
            </w:r>
          </w:p>
        </w:tc>
        <w:tc>
          <w:tcPr>
            <w:tcW w:w="1240" w:type="dxa"/>
            <w:tcBorders>
              <w:top w:val="nil"/>
              <w:left w:val="nil"/>
              <w:bottom w:val="single" w:sz="4" w:space="0" w:color="auto"/>
              <w:right w:val="single" w:sz="4" w:space="0" w:color="auto"/>
            </w:tcBorders>
            <w:shd w:val="clear" w:color="auto" w:fill="auto"/>
            <w:noWrap/>
            <w:vAlign w:val="bottom"/>
            <w:hideMark/>
          </w:tcPr>
          <w:p w14:paraId="2B4ACC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9.027,00</w:t>
            </w:r>
          </w:p>
        </w:tc>
        <w:tc>
          <w:tcPr>
            <w:tcW w:w="1324" w:type="dxa"/>
            <w:tcBorders>
              <w:top w:val="nil"/>
              <w:left w:val="nil"/>
              <w:bottom w:val="single" w:sz="4" w:space="0" w:color="auto"/>
              <w:right w:val="single" w:sz="4" w:space="0" w:color="auto"/>
            </w:tcBorders>
            <w:shd w:val="clear" w:color="auto" w:fill="auto"/>
            <w:noWrap/>
            <w:vAlign w:val="bottom"/>
            <w:hideMark/>
          </w:tcPr>
          <w:p w14:paraId="6FA6629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9.027,00</w:t>
            </w:r>
          </w:p>
        </w:tc>
        <w:tc>
          <w:tcPr>
            <w:tcW w:w="1312" w:type="dxa"/>
            <w:tcBorders>
              <w:top w:val="nil"/>
              <w:left w:val="nil"/>
              <w:bottom w:val="single" w:sz="4" w:space="0" w:color="auto"/>
              <w:right w:val="single" w:sz="4" w:space="0" w:color="auto"/>
            </w:tcBorders>
            <w:shd w:val="clear" w:color="auto" w:fill="auto"/>
            <w:noWrap/>
            <w:vAlign w:val="bottom"/>
            <w:hideMark/>
          </w:tcPr>
          <w:p w14:paraId="5D22326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9.027,00</w:t>
            </w:r>
          </w:p>
        </w:tc>
        <w:tc>
          <w:tcPr>
            <w:tcW w:w="767" w:type="dxa"/>
            <w:tcBorders>
              <w:top w:val="nil"/>
              <w:left w:val="nil"/>
              <w:bottom w:val="single" w:sz="4" w:space="0" w:color="auto"/>
              <w:right w:val="single" w:sz="4" w:space="0" w:color="auto"/>
            </w:tcBorders>
            <w:shd w:val="clear" w:color="auto" w:fill="auto"/>
            <w:noWrap/>
            <w:vAlign w:val="bottom"/>
            <w:hideMark/>
          </w:tcPr>
          <w:p w14:paraId="03F4353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156,68</w:t>
            </w:r>
          </w:p>
        </w:tc>
        <w:tc>
          <w:tcPr>
            <w:tcW w:w="821" w:type="dxa"/>
            <w:tcBorders>
              <w:top w:val="nil"/>
              <w:left w:val="nil"/>
              <w:bottom w:val="single" w:sz="4" w:space="0" w:color="auto"/>
              <w:right w:val="single" w:sz="4" w:space="0" w:color="auto"/>
            </w:tcBorders>
            <w:shd w:val="clear" w:color="auto" w:fill="auto"/>
            <w:noWrap/>
            <w:vAlign w:val="bottom"/>
            <w:hideMark/>
          </w:tcPr>
          <w:p w14:paraId="4AAA67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158,17</w:t>
            </w:r>
          </w:p>
        </w:tc>
        <w:tc>
          <w:tcPr>
            <w:tcW w:w="839" w:type="dxa"/>
            <w:tcBorders>
              <w:top w:val="nil"/>
              <w:left w:val="nil"/>
              <w:bottom w:val="single" w:sz="4" w:space="0" w:color="auto"/>
              <w:right w:val="single" w:sz="4" w:space="0" w:color="auto"/>
            </w:tcBorders>
            <w:shd w:val="clear" w:color="auto" w:fill="auto"/>
            <w:noWrap/>
            <w:vAlign w:val="bottom"/>
            <w:hideMark/>
          </w:tcPr>
          <w:p w14:paraId="065A48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091A3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02718F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96ABA92"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8E173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3.270,82</w:t>
            </w:r>
          </w:p>
        </w:tc>
        <w:tc>
          <w:tcPr>
            <w:tcW w:w="1396" w:type="dxa"/>
            <w:tcBorders>
              <w:top w:val="nil"/>
              <w:left w:val="nil"/>
              <w:bottom w:val="single" w:sz="4" w:space="0" w:color="auto"/>
              <w:right w:val="single" w:sz="4" w:space="0" w:color="auto"/>
            </w:tcBorders>
            <w:shd w:val="clear" w:color="auto" w:fill="auto"/>
            <w:noWrap/>
            <w:vAlign w:val="bottom"/>
            <w:hideMark/>
          </w:tcPr>
          <w:p w14:paraId="4C1163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5.176,20</w:t>
            </w:r>
          </w:p>
        </w:tc>
        <w:tc>
          <w:tcPr>
            <w:tcW w:w="1240" w:type="dxa"/>
            <w:tcBorders>
              <w:top w:val="nil"/>
              <w:left w:val="nil"/>
              <w:bottom w:val="single" w:sz="4" w:space="0" w:color="auto"/>
              <w:right w:val="single" w:sz="4" w:space="0" w:color="auto"/>
            </w:tcBorders>
            <w:shd w:val="clear" w:color="auto" w:fill="auto"/>
            <w:noWrap/>
            <w:vAlign w:val="bottom"/>
            <w:hideMark/>
          </w:tcPr>
          <w:p w14:paraId="52357C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8.097,00</w:t>
            </w:r>
          </w:p>
        </w:tc>
        <w:tc>
          <w:tcPr>
            <w:tcW w:w="1324" w:type="dxa"/>
            <w:tcBorders>
              <w:top w:val="nil"/>
              <w:left w:val="nil"/>
              <w:bottom w:val="single" w:sz="4" w:space="0" w:color="auto"/>
              <w:right w:val="single" w:sz="4" w:space="0" w:color="auto"/>
            </w:tcBorders>
            <w:shd w:val="clear" w:color="auto" w:fill="auto"/>
            <w:noWrap/>
            <w:vAlign w:val="bottom"/>
            <w:hideMark/>
          </w:tcPr>
          <w:p w14:paraId="68F854C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8.097,00</w:t>
            </w:r>
          </w:p>
        </w:tc>
        <w:tc>
          <w:tcPr>
            <w:tcW w:w="1312" w:type="dxa"/>
            <w:tcBorders>
              <w:top w:val="nil"/>
              <w:left w:val="nil"/>
              <w:bottom w:val="single" w:sz="4" w:space="0" w:color="auto"/>
              <w:right w:val="single" w:sz="4" w:space="0" w:color="auto"/>
            </w:tcBorders>
            <w:shd w:val="clear" w:color="auto" w:fill="auto"/>
            <w:noWrap/>
            <w:vAlign w:val="bottom"/>
            <w:hideMark/>
          </w:tcPr>
          <w:p w14:paraId="19D89C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8.097,00</w:t>
            </w:r>
          </w:p>
        </w:tc>
        <w:tc>
          <w:tcPr>
            <w:tcW w:w="767" w:type="dxa"/>
            <w:tcBorders>
              <w:top w:val="nil"/>
              <w:left w:val="nil"/>
              <w:bottom w:val="single" w:sz="4" w:space="0" w:color="auto"/>
              <w:right w:val="single" w:sz="4" w:space="0" w:color="auto"/>
            </w:tcBorders>
            <w:shd w:val="clear" w:color="auto" w:fill="auto"/>
            <w:noWrap/>
            <w:vAlign w:val="bottom"/>
            <w:hideMark/>
          </w:tcPr>
          <w:p w14:paraId="25F3D90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158,25</w:t>
            </w:r>
          </w:p>
        </w:tc>
        <w:tc>
          <w:tcPr>
            <w:tcW w:w="821" w:type="dxa"/>
            <w:tcBorders>
              <w:top w:val="nil"/>
              <w:left w:val="nil"/>
              <w:bottom w:val="single" w:sz="4" w:space="0" w:color="auto"/>
              <w:right w:val="single" w:sz="4" w:space="0" w:color="auto"/>
            </w:tcBorders>
            <w:shd w:val="clear" w:color="auto" w:fill="auto"/>
            <w:noWrap/>
            <w:vAlign w:val="bottom"/>
            <w:hideMark/>
          </w:tcPr>
          <w:p w14:paraId="16DAC1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156,43</w:t>
            </w:r>
          </w:p>
        </w:tc>
        <w:tc>
          <w:tcPr>
            <w:tcW w:w="839" w:type="dxa"/>
            <w:tcBorders>
              <w:top w:val="nil"/>
              <w:left w:val="nil"/>
              <w:bottom w:val="single" w:sz="4" w:space="0" w:color="auto"/>
              <w:right w:val="single" w:sz="4" w:space="0" w:color="auto"/>
            </w:tcBorders>
            <w:shd w:val="clear" w:color="auto" w:fill="auto"/>
            <w:noWrap/>
            <w:vAlign w:val="bottom"/>
            <w:hideMark/>
          </w:tcPr>
          <w:p w14:paraId="6131EC6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34744C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A3F631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6F62AF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 Subvencije</w:t>
            </w:r>
          </w:p>
        </w:tc>
        <w:tc>
          <w:tcPr>
            <w:tcW w:w="1425" w:type="dxa"/>
            <w:tcBorders>
              <w:top w:val="nil"/>
              <w:left w:val="nil"/>
              <w:bottom w:val="single" w:sz="4" w:space="0" w:color="auto"/>
              <w:right w:val="single" w:sz="4" w:space="0" w:color="auto"/>
            </w:tcBorders>
            <w:shd w:val="clear" w:color="auto" w:fill="auto"/>
            <w:noWrap/>
            <w:vAlign w:val="bottom"/>
            <w:hideMark/>
          </w:tcPr>
          <w:p w14:paraId="1E79705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371,62</w:t>
            </w:r>
          </w:p>
        </w:tc>
        <w:tc>
          <w:tcPr>
            <w:tcW w:w="1396" w:type="dxa"/>
            <w:tcBorders>
              <w:top w:val="nil"/>
              <w:left w:val="nil"/>
              <w:bottom w:val="single" w:sz="4" w:space="0" w:color="auto"/>
              <w:right w:val="single" w:sz="4" w:space="0" w:color="auto"/>
            </w:tcBorders>
            <w:shd w:val="clear" w:color="auto" w:fill="auto"/>
            <w:noWrap/>
            <w:vAlign w:val="bottom"/>
            <w:hideMark/>
          </w:tcPr>
          <w:p w14:paraId="33D855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530,89</w:t>
            </w:r>
          </w:p>
        </w:tc>
        <w:tc>
          <w:tcPr>
            <w:tcW w:w="1240" w:type="dxa"/>
            <w:tcBorders>
              <w:top w:val="nil"/>
              <w:left w:val="nil"/>
              <w:bottom w:val="single" w:sz="4" w:space="0" w:color="auto"/>
              <w:right w:val="single" w:sz="4" w:space="0" w:color="auto"/>
            </w:tcBorders>
            <w:shd w:val="clear" w:color="auto" w:fill="auto"/>
            <w:noWrap/>
            <w:vAlign w:val="bottom"/>
            <w:hideMark/>
          </w:tcPr>
          <w:p w14:paraId="0D5AFEE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24" w:type="dxa"/>
            <w:tcBorders>
              <w:top w:val="nil"/>
              <w:left w:val="nil"/>
              <w:bottom w:val="single" w:sz="4" w:space="0" w:color="auto"/>
              <w:right w:val="single" w:sz="4" w:space="0" w:color="auto"/>
            </w:tcBorders>
            <w:shd w:val="clear" w:color="auto" w:fill="auto"/>
            <w:noWrap/>
            <w:vAlign w:val="bottom"/>
            <w:hideMark/>
          </w:tcPr>
          <w:p w14:paraId="76F09F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1312" w:type="dxa"/>
            <w:tcBorders>
              <w:top w:val="nil"/>
              <w:left w:val="nil"/>
              <w:bottom w:val="single" w:sz="4" w:space="0" w:color="auto"/>
              <w:right w:val="single" w:sz="4" w:space="0" w:color="auto"/>
            </w:tcBorders>
            <w:shd w:val="clear" w:color="auto" w:fill="auto"/>
            <w:noWrap/>
            <w:vAlign w:val="bottom"/>
            <w:hideMark/>
          </w:tcPr>
          <w:p w14:paraId="08363A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930,00</w:t>
            </w:r>
          </w:p>
        </w:tc>
        <w:tc>
          <w:tcPr>
            <w:tcW w:w="767" w:type="dxa"/>
            <w:tcBorders>
              <w:top w:val="nil"/>
              <w:left w:val="nil"/>
              <w:bottom w:val="single" w:sz="4" w:space="0" w:color="auto"/>
              <w:right w:val="single" w:sz="4" w:space="0" w:color="auto"/>
            </w:tcBorders>
            <w:shd w:val="clear" w:color="auto" w:fill="auto"/>
            <w:noWrap/>
            <w:vAlign w:val="bottom"/>
            <w:hideMark/>
          </w:tcPr>
          <w:p w14:paraId="236B29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142,86</w:t>
            </w:r>
          </w:p>
        </w:tc>
        <w:tc>
          <w:tcPr>
            <w:tcW w:w="821" w:type="dxa"/>
            <w:tcBorders>
              <w:top w:val="nil"/>
              <w:left w:val="nil"/>
              <w:bottom w:val="single" w:sz="4" w:space="0" w:color="auto"/>
              <w:right w:val="single" w:sz="4" w:space="0" w:color="auto"/>
            </w:tcBorders>
            <w:shd w:val="clear" w:color="auto" w:fill="auto"/>
            <w:noWrap/>
            <w:vAlign w:val="bottom"/>
            <w:hideMark/>
          </w:tcPr>
          <w:p w14:paraId="61189B0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175,18</w:t>
            </w:r>
          </w:p>
        </w:tc>
        <w:tc>
          <w:tcPr>
            <w:tcW w:w="839" w:type="dxa"/>
            <w:tcBorders>
              <w:top w:val="nil"/>
              <w:left w:val="nil"/>
              <w:bottom w:val="single" w:sz="4" w:space="0" w:color="auto"/>
              <w:right w:val="single" w:sz="4" w:space="0" w:color="auto"/>
            </w:tcBorders>
            <w:shd w:val="clear" w:color="auto" w:fill="auto"/>
            <w:noWrap/>
            <w:vAlign w:val="bottom"/>
            <w:hideMark/>
          </w:tcPr>
          <w:p w14:paraId="08009EB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AD64C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0D3F05E"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CC9539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3900CF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6F1937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w:t>
            </w:r>
          </w:p>
        </w:tc>
        <w:tc>
          <w:tcPr>
            <w:tcW w:w="1240" w:type="dxa"/>
            <w:tcBorders>
              <w:top w:val="nil"/>
              <w:left w:val="nil"/>
              <w:bottom w:val="single" w:sz="4" w:space="0" w:color="auto"/>
              <w:right w:val="single" w:sz="4" w:space="0" w:color="auto"/>
            </w:tcBorders>
            <w:shd w:val="clear" w:color="auto" w:fill="auto"/>
            <w:noWrap/>
            <w:vAlign w:val="bottom"/>
            <w:hideMark/>
          </w:tcPr>
          <w:p w14:paraId="358586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24" w:type="dxa"/>
            <w:tcBorders>
              <w:top w:val="nil"/>
              <w:left w:val="nil"/>
              <w:bottom w:val="single" w:sz="4" w:space="0" w:color="auto"/>
              <w:right w:val="single" w:sz="4" w:space="0" w:color="auto"/>
            </w:tcBorders>
            <w:shd w:val="clear" w:color="auto" w:fill="auto"/>
            <w:noWrap/>
            <w:vAlign w:val="bottom"/>
            <w:hideMark/>
          </w:tcPr>
          <w:p w14:paraId="5E7F1E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12" w:type="dxa"/>
            <w:tcBorders>
              <w:top w:val="nil"/>
              <w:left w:val="nil"/>
              <w:bottom w:val="single" w:sz="4" w:space="0" w:color="auto"/>
              <w:right w:val="single" w:sz="4" w:space="0" w:color="auto"/>
            </w:tcBorders>
            <w:shd w:val="clear" w:color="auto" w:fill="auto"/>
            <w:noWrap/>
            <w:vAlign w:val="bottom"/>
            <w:hideMark/>
          </w:tcPr>
          <w:p w14:paraId="4DD359B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767" w:type="dxa"/>
            <w:tcBorders>
              <w:top w:val="nil"/>
              <w:left w:val="nil"/>
              <w:bottom w:val="single" w:sz="4" w:space="0" w:color="auto"/>
              <w:right w:val="single" w:sz="4" w:space="0" w:color="auto"/>
            </w:tcBorders>
            <w:shd w:val="clear" w:color="auto" w:fill="auto"/>
            <w:noWrap/>
            <w:vAlign w:val="bottom"/>
            <w:hideMark/>
          </w:tcPr>
          <w:p w14:paraId="4024E0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1C36C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166,77</w:t>
            </w:r>
          </w:p>
        </w:tc>
        <w:tc>
          <w:tcPr>
            <w:tcW w:w="839" w:type="dxa"/>
            <w:tcBorders>
              <w:top w:val="nil"/>
              <w:left w:val="nil"/>
              <w:bottom w:val="single" w:sz="4" w:space="0" w:color="auto"/>
              <w:right w:val="single" w:sz="4" w:space="0" w:color="auto"/>
            </w:tcBorders>
            <w:shd w:val="clear" w:color="auto" w:fill="auto"/>
            <w:noWrap/>
            <w:vAlign w:val="bottom"/>
            <w:hideMark/>
          </w:tcPr>
          <w:p w14:paraId="21396EF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361FA8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EB32BF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DB9274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403D92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153CC7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398,16</w:t>
            </w:r>
          </w:p>
        </w:tc>
        <w:tc>
          <w:tcPr>
            <w:tcW w:w="1240" w:type="dxa"/>
            <w:tcBorders>
              <w:top w:val="nil"/>
              <w:left w:val="nil"/>
              <w:bottom w:val="single" w:sz="4" w:space="0" w:color="auto"/>
              <w:right w:val="single" w:sz="4" w:space="0" w:color="auto"/>
            </w:tcBorders>
            <w:shd w:val="clear" w:color="auto" w:fill="auto"/>
            <w:noWrap/>
            <w:vAlign w:val="bottom"/>
            <w:hideMark/>
          </w:tcPr>
          <w:p w14:paraId="57B11B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24" w:type="dxa"/>
            <w:tcBorders>
              <w:top w:val="nil"/>
              <w:left w:val="nil"/>
              <w:bottom w:val="single" w:sz="4" w:space="0" w:color="auto"/>
              <w:right w:val="single" w:sz="4" w:space="0" w:color="auto"/>
            </w:tcBorders>
            <w:shd w:val="clear" w:color="auto" w:fill="auto"/>
            <w:noWrap/>
            <w:vAlign w:val="bottom"/>
            <w:hideMark/>
          </w:tcPr>
          <w:p w14:paraId="408472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1312" w:type="dxa"/>
            <w:tcBorders>
              <w:top w:val="nil"/>
              <w:left w:val="nil"/>
              <w:bottom w:val="single" w:sz="4" w:space="0" w:color="auto"/>
              <w:right w:val="single" w:sz="4" w:space="0" w:color="auto"/>
            </w:tcBorders>
            <w:shd w:val="clear" w:color="auto" w:fill="auto"/>
            <w:noWrap/>
            <w:vAlign w:val="bottom"/>
            <w:hideMark/>
          </w:tcPr>
          <w:p w14:paraId="341FAE8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664,00</w:t>
            </w:r>
          </w:p>
        </w:tc>
        <w:tc>
          <w:tcPr>
            <w:tcW w:w="767" w:type="dxa"/>
            <w:tcBorders>
              <w:top w:val="nil"/>
              <w:left w:val="nil"/>
              <w:bottom w:val="single" w:sz="4" w:space="0" w:color="auto"/>
              <w:right w:val="single" w:sz="4" w:space="0" w:color="auto"/>
            </w:tcBorders>
            <w:shd w:val="clear" w:color="auto" w:fill="auto"/>
            <w:noWrap/>
            <w:vAlign w:val="bottom"/>
            <w:hideMark/>
          </w:tcPr>
          <w:p w14:paraId="3E767F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3186F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166,77</w:t>
            </w:r>
          </w:p>
        </w:tc>
        <w:tc>
          <w:tcPr>
            <w:tcW w:w="839" w:type="dxa"/>
            <w:tcBorders>
              <w:top w:val="nil"/>
              <w:left w:val="nil"/>
              <w:bottom w:val="single" w:sz="4" w:space="0" w:color="auto"/>
              <w:right w:val="single" w:sz="4" w:space="0" w:color="auto"/>
            </w:tcBorders>
            <w:shd w:val="clear" w:color="auto" w:fill="auto"/>
            <w:noWrap/>
            <w:vAlign w:val="bottom"/>
            <w:hideMark/>
          </w:tcPr>
          <w:p w14:paraId="3B8D12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E07DC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A8BF1A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AAA819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T600002 On line baza podataka</w:t>
            </w:r>
          </w:p>
        </w:tc>
        <w:tc>
          <w:tcPr>
            <w:tcW w:w="1425" w:type="dxa"/>
            <w:tcBorders>
              <w:top w:val="nil"/>
              <w:left w:val="nil"/>
              <w:bottom w:val="single" w:sz="4" w:space="0" w:color="auto"/>
              <w:right w:val="single" w:sz="4" w:space="0" w:color="auto"/>
            </w:tcBorders>
            <w:shd w:val="clear" w:color="000000" w:fill="CCCCFF"/>
            <w:noWrap/>
            <w:vAlign w:val="bottom"/>
            <w:hideMark/>
          </w:tcPr>
          <w:p w14:paraId="6B099B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4.232,97</w:t>
            </w:r>
          </w:p>
        </w:tc>
        <w:tc>
          <w:tcPr>
            <w:tcW w:w="1396" w:type="dxa"/>
            <w:tcBorders>
              <w:top w:val="nil"/>
              <w:left w:val="nil"/>
              <w:bottom w:val="single" w:sz="4" w:space="0" w:color="auto"/>
              <w:right w:val="single" w:sz="4" w:space="0" w:color="auto"/>
            </w:tcBorders>
            <w:shd w:val="clear" w:color="000000" w:fill="CCCCFF"/>
            <w:noWrap/>
            <w:vAlign w:val="bottom"/>
            <w:hideMark/>
          </w:tcPr>
          <w:p w14:paraId="6AAF8BD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6B93BE1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4.645,00</w:t>
            </w:r>
          </w:p>
        </w:tc>
        <w:tc>
          <w:tcPr>
            <w:tcW w:w="1324" w:type="dxa"/>
            <w:tcBorders>
              <w:top w:val="nil"/>
              <w:left w:val="nil"/>
              <w:bottom w:val="single" w:sz="4" w:space="0" w:color="auto"/>
              <w:right w:val="single" w:sz="4" w:space="0" w:color="auto"/>
            </w:tcBorders>
            <w:shd w:val="clear" w:color="000000" w:fill="CCCCFF"/>
            <w:noWrap/>
            <w:vAlign w:val="bottom"/>
            <w:hideMark/>
          </w:tcPr>
          <w:p w14:paraId="1DF0918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4.645,00</w:t>
            </w:r>
          </w:p>
        </w:tc>
        <w:tc>
          <w:tcPr>
            <w:tcW w:w="1312" w:type="dxa"/>
            <w:tcBorders>
              <w:top w:val="nil"/>
              <w:left w:val="nil"/>
              <w:bottom w:val="single" w:sz="4" w:space="0" w:color="auto"/>
              <w:right w:val="single" w:sz="4" w:space="0" w:color="auto"/>
            </w:tcBorders>
            <w:shd w:val="clear" w:color="000000" w:fill="CCCCFF"/>
            <w:noWrap/>
            <w:vAlign w:val="bottom"/>
            <w:hideMark/>
          </w:tcPr>
          <w:p w14:paraId="310B0C8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4.645,00</w:t>
            </w:r>
          </w:p>
        </w:tc>
        <w:tc>
          <w:tcPr>
            <w:tcW w:w="767" w:type="dxa"/>
            <w:tcBorders>
              <w:top w:val="nil"/>
              <w:left w:val="nil"/>
              <w:bottom w:val="single" w:sz="4" w:space="0" w:color="auto"/>
              <w:right w:val="single" w:sz="4" w:space="0" w:color="auto"/>
            </w:tcBorders>
            <w:shd w:val="clear" w:color="000000" w:fill="CCCCFF"/>
            <w:noWrap/>
            <w:vAlign w:val="bottom"/>
            <w:hideMark/>
          </w:tcPr>
          <w:p w14:paraId="0FED85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2630A1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32C06A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ABB9D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4D3C35D6"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5C2218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96C14D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4.232,97</w:t>
            </w:r>
          </w:p>
        </w:tc>
        <w:tc>
          <w:tcPr>
            <w:tcW w:w="1396" w:type="dxa"/>
            <w:tcBorders>
              <w:top w:val="nil"/>
              <w:left w:val="nil"/>
              <w:bottom w:val="single" w:sz="4" w:space="0" w:color="auto"/>
              <w:right w:val="single" w:sz="4" w:space="0" w:color="auto"/>
            </w:tcBorders>
            <w:shd w:val="clear" w:color="000000" w:fill="FFFF99"/>
            <w:noWrap/>
            <w:vAlign w:val="bottom"/>
            <w:hideMark/>
          </w:tcPr>
          <w:p w14:paraId="3267418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3E49F3A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4.645,00</w:t>
            </w:r>
          </w:p>
        </w:tc>
        <w:tc>
          <w:tcPr>
            <w:tcW w:w="1324" w:type="dxa"/>
            <w:tcBorders>
              <w:top w:val="nil"/>
              <w:left w:val="nil"/>
              <w:bottom w:val="single" w:sz="4" w:space="0" w:color="auto"/>
              <w:right w:val="single" w:sz="4" w:space="0" w:color="auto"/>
            </w:tcBorders>
            <w:shd w:val="clear" w:color="000000" w:fill="FFFF99"/>
            <w:noWrap/>
            <w:vAlign w:val="bottom"/>
            <w:hideMark/>
          </w:tcPr>
          <w:p w14:paraId="3615CB3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4.645,00</w:t>
            </w:r>
          </w:p>
        </w:tc>
        <w:tc>
          <w:tcPr>
            <w:tcW w:w="1312" w:type="dxa"/>
            <w:tcBorders>
              <w:top w:val="nil"/>
              <w:left w:val="nil"/>
              <w:bottom w:val="single" w:sz="4" w:space="0" w:color="auto"/>
              <w:right w:val="single" w:sz="4" w:space="0" w:color="auto"/>
            </w:tcBorders>
            <w:shd w:val="clear" w:color="000000" w:fill="FFFF99"/>
            <w:noWrap/>
            <w:vAlign w:val="bottom"/>
            <w:hideMark/>
          </w:tcPr>
          <w:p w14:paraId="7D223D5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4.645,00</w:t>
            </w:r>
          </w:p>
        </w:tc>
        <w:tc>
          <w:tcPr>
            <w:tcW w:w="767" w:type="dxa"/>
            <w:tcBorders>
              <w:top w:val="nil"/>
              <w:left w:val="nil"/>
              <w:bottom w:val="single" w:sz="4" w:space="0" w:color="auto"/>
              <w:right w:val="single" w:sz="4" w:space="0" w:color="auto"/>
            </w:tcBorders>
            <w:shd w:val="clear" w:color="000000" w:fill="FFFF99"/>
            <w:noWrap/>
            <w:vAlign w:val="bottom"/>
            <w:hideMark/>
          </w:tcPr>
          <w:p w14:paraId="2597570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9F31C5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E92D2D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1AEE2B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075BAA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9EA24CB"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12B8A3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4.232,97</w:t>
            </w:r>
          </w:p>
        </w:tc>
        <w:tc>
          <w:tcPr>
            <w:tcW w:w="1396" w:type="dxa"/>
            <w:tcBorders>
              <w:top w:val="nil"/>
              <w:left w:val="nil"/>
              <w:bottom w:val="single" w:sz="4" w:space="0" w:color="auto"/>
              <w:right w:val="single" w:sz="4" w:space="0" w:color="auto"/>
            </w:tcBorders>
            <w:shd w:val="clear" w:color="auto" w:fill="auto"/>
            <w:noWrap/>
            <w:vAlign w:val="bottom"/>
            <w:hideMark/>
          </w:tcPr>
          <w:p w14:paraId="2E62ED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43B28F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4.645,00</w:t>
            </w:r>
          </w:p>
        </w:tc>
        <w:tc>
          <w:tcPr>
            <w:tcW w:w="1324" w:type="dxa"/>
            <w:tcBorders>
              <w:top w:val="nil"/>
              <w:left w:val="nil"/>
              <w:bottom w:val="single" w:sz="4" w:space="0" w:color="auto"/>
              <w:right w:val="single" w:sz="4" w:space="0" w:color="auto"/>
            </w:tcBorders>
            <w:shd w:val="clear" w:color="auto" w:fill="auto"/>
            <w:noWrap/>
            <w:vAlign w:val="bottom"/>
            <w:hideMark/>
          </w:tcPr>
          <w:p w14:paraId="0C9F78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4.645,00</w:t>
            </w:r>
          </w:p>
        </w:tc>
        <w:tc>
          <w:tcPr>
            <w:tcW w:w="1312" w:type="dxa"/>
            <w:tcBorders>
              <w:top w:val="nil"/>
              <w:left w:val="nil"/>
              <w:bottom w:val="single" w:sz="4" w:space="0" w:color="auto"/>
              <w:right w:val="single" w:sz="4" w:space="0" w:color="auto"/>
            </w:tcBorders>
            <w:shd w:val="clear" w:color="auto" w:fill="auto"/>
            <w:noWrap/>
            <w:vAlign w:val="bottom"/>
            <w:hideMark/>
          </w:tcPr>
          <w:p w14:paraId="5CE562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4.645,00</w:t>
            </w:r>
          </w:p>
        </w:tc>
        <w:tc>
          <w:tcPr>
            <w:tcW w:w="767" w:type="dxa"/>
            <w:tcBorders>
              <w:top w:val="nil"/>
              <w:left w:val="nil"/>
              <w:bottom w:val="single" w:sz="4" w:space="0" w:color="auto"/>
              <w:right w:val="single" w:sz="4" w:space="0" w:color="auto"/>
            </w:tcBorders>
            <w:shd w:val="clear" w:color="auto" w:fill="auto"/>
            <w:noWrap/>
            <w:vAlign w:val="bottom"/>
            <w:hideMark/>
          </w:tcPr>
          <w:p w14:paraId="670990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4FE2B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5CA7FF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549CDA7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D230FD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85A38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E39F8E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4.232,97</w:t>
            </w:r>
          </w:p>
        </w:tc>
        <w:tc>
          <w:tcPr>
            <w:tcW w:w="1396" w:type="dxa"/>
            <w:tcBorders>
              <w:top w:val="nil"/>
              <w:left w:val="nil"/>
              <w:bottom w:val="single" w:sz="4" w:space="0" w:color="auto"/>
              <w:right w:val="single" w:sz="4" w:space="0" w:color="auto"/>
            </w:tcBorders>
            <w:shd w:val="clear" w:color="auto" w:fill="auto"/>
            <w:noWrap/>
            <w:vAlign w:val="bottom"/>
            <w:hideMark/>
          </w:tcPr>
          <w:p w14:paraId="210FB8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31677A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4.645,00</w:t>
            </w:r>
          </w:p>
        </w:tc>
        <w:tc>
          <w:tcPr>
            <w:tcW w:w="1324" w:type="dxa"/>
            <w:tcBorders>
              <w:top w:val="nil"/>
              <w:left w:val="nil"/>
              <w:bottom w:val="single" w:sz="4" w:space="0" w:color="auto"/>
              <w:right w:val="single" w:sz="4" w:space="0" w:color="auto"/>
            </w:tcBorders>
            <w:shd w:val="clear" w:color="auto" w:fill="auto"/>
            <w:noWrap/>
            <w:vAlign w:val="bottom"/>
            <w:hideMark/>
          </w:tcPr>
          <w:p w14:paraId="3FF993C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4.645,00</w:t>
            </w:r>
          </w:p>
        </w:tc>
        <w:tc>
          <w:tcPr>
            <w:tcW w:w="1312" w:type="dxa"/>
            <w:tcBorders>
              <w:top w:val="nil"/>
              <w:left w:val="nil"/>
              <w:bottom w:val="single" w:sz="4" w:space="0" w:color="auto"/>
              <w:right w:val="single" w:sz="4" w:space="0" w:color="auto"/>
            </w:tcBorders>
            <w:shd w:val="clear" w:color="auto" w:fill="auto"/>
            <w:noWrap/>
            <w:vAlign w:val="bottom"/>
            <w:hideMark/>
          </w:tcPr>
          <w:p w14:paraId="64A6AC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4.645,00</w:t>
            </w:r>
          </w:p>
        </w:tc>
        <w:tc>
          <w:tcPr>
            <w:tcW w:w="767" w:type="dxa"/>
            <w:tcBorders>
              <w:top w:val="nil"/>
              <w:left w:val="nil"/>
              <w:bottom w:val="single" w:sz="4" w:space="0" w:color="auto"/>
              <w:right w:val="single" w:sz="4" w:space="0" w:color="auto"/>
            </w:tcBorders>
            <w:shd w:val="clear" w:color="auto" w:fill="auto"/>
            <w:noWrap/>
            <w:vAlign w:val="bottom"/>
            <w:hideMark/>
          </w:tcPr>
          <w:p w14:paraId="692E027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5212A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46B55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4AB5D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AAA8DC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2523B2A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T600004 Strategija razvoja Grada Labina</w:t>
            </w:r>
          </w:p>
        </w:tc>
        <w:tc>
          <w:tcPr>
            <w:tcW w:w="1425" w:type="dxa"/>
            <w:tcBorders>
              <w:top w:val="nil"/>
              <w:left w:val="nil"/>
              <w:bottom w:val="single" w:sz="4" w:space="0" w:color="auto"/>
              <w:right w:val="single" w:sz="4" w:space="0" w:color="auto"/>
            </w:tcBorders>
            <w:shd w:val="clear" w:color="000000" w:fill="CCCCFF"/>
            <w:noWrap/>
            <w:vAlign w:val="bottom"/>
            <w:hideMark/>
          </w:tcPr>
          <w:p w14:paraId="6634EA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12.442,76</w:t>
            </w:r>
          </w:p>
        </w:tc>
        <w:tc>
          <w:tcPr>
            <w:tcW w:w="1396" w:type="dxa"/>
            <w:tcBorders>
              <w:top w:val="nil"/>
              <w:left w:val="nil"/>
              <w:bottom w:val="single" w:sz="4" w:space="0" w:color="auto"/>
              <w:right w:val="single" w:sz="4" w:space="0" w:color="auto"/>
            </w:tcBorders>
            <w:shd w:val="clear" w:color="000000" w:fill="CCCCFF"/>
            <w:noWrap/>
            <w:vAlign w:val="bottom"/>
            <w:hideMark/>
          </w:tcPr>
          <w:p w14:paraId="1709000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4F5265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27072DF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597B82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723ACE5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550B21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270928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25737DB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00C6F57"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C0CE86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07845D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12.442,76</w:t>
            </w:r>
          </w:p>
        </w:tc>
        <w:tc>
          <w:tcPr>
            <w:tcW w:w="1396" w:type="dxa"/>
            <w:tcBorders>
              <w:top w:val="nil"/>
              <w:left w:val="nil"/>
              <w:bottom w:val="single" w:sz="4" w:space="0" w:color="auto"/>
              <w:right w:val="single" w:sz="4" w:space="0" w:color="auto"/>
            </w:tcBorders>
            <w:shd w:val="clear" w:color="000000" w:fill="FFFF99"/>
            <w:noWrap/>
            <w:vAlign w:val="bottom"/>
            <w:hideMark/>
          </w:tcPr>
          <w:p w14:paraId="7BFE895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6EE765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E3A82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5A1FF6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12CFC5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47CDD50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3E7245A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40E72F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0CB4A6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817FBD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7F000DA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12.442,76</w:t>
            </w:r>
          </w:p>
        </w:tc>
        <w:tc>
          <w:tcPr>
            <w:tcW w:w="1396" w:type="dxa"/>
            <w:tcBorders>
              <w:top w:val="nil"/>
              <w:left w:val="nil"/>
              <w:bottom w:val="single" w:sz="4" w:space="0" w:color="auto"/>
              <w:right w:val="single" w:sz="4" w:space="0" w:color="auto"/>
            </w:tcBorders>
            <w:shd w:val="clear" w:color="auto" w:fill="auto"/>
            <w:noWrap/>
            <w:vAlign w:val="bottom"/>
            <w:hideMark/>
          </w:tcPr>
          <w:p w14:paraId="401945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248AD9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7DBD18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A6BA0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DF0502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73FE73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299738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950EE1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3802DAB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31F29EB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3501A73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12.442,76</w:t>
            </w:r>
          </w:p>
        </w:tc>
        <w:tc>
          <w:tcPr>
            <w:tcW w:w="1396" w:type="dxa"/>
            <w:tcBorders>
              <w:top w:val="nil"/>
              <w:left w:val="nil"/>
              <w:bottom w:val="single" w:sz="4" w:space="0" w:color="auto"/>
              <w:right w:val="single" w:sz="4" w:space="0" w:color="auto"/>
            </w:tcBorders>
            <w:shd w:val="clear" w:color="auto" w:fill="auto"/>
            <w:noWrap/>
            <w:vAlign w:val="bottom"/>
            <w:hideMark/>
          </w:tcPr>
          <w:p w14:paraId="1B786C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5E1993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ABF37E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4D18FC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3685E2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943594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7C4CC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13EE4CB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850B01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608D28B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6002 Upravljanje EU projektima</w:t>
            </w:r>
          </w:p>
        </w:tc>
        <w:tc>
          <w:tcPr>
            <w:tcW w:w="1425" w:type="dxa"/>
            <w:tcBorders>
              <w:top w:val="nil"/>
              <w:left w:val="nil"/>
              <w:bottom w:val="single" w:sz="4" w:space="0" w:color="auto"/>
              <w:right w:val="single" w:sz="4" w:space="0" w:color="auto"/>
            </w:tcBorders>
            <w:shd w:val="clear" w:color="000000" w:fill="9999FF"/>
            <w:noWrap/>
            <w:vAlign w:val="bottom"/>
            <w:hideMark/>
          </w:tcPr>
          <w:p w14:paraId="7DCF47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82.754,92</w:t>
            </w:r>
          </w:p>
        </w:tc>
        <w:tc>
          <w:tcPr>
            <w:tcW w:w="1396" w:type="dxa"/>
            <w:tcBorders>
              <w:top w:val="nil"/>
              <w:left w:val="nil"/>
              <w:bottom w:val="single" w:sz="4" w:space="0" w:color="auto"/>
              <w:right w:val="single" w:sz="4" w:space="0" w:color="auto"/>
            </w:tcBorders>
            <w:shd w:val="clear" w:color="000000" w:fill="9999FF"/>
            <w:noWrap/>
            <w:vAlign w:val="bottom"/>
            <w:hideMark/>
          </w:tcPr>
          <w:p w14:paraId="13F1EDD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59.990,70</w:t>
            </w:r>
          </w:p>
        </w:tc>
        <w:tc>
          <w:tcPr>
            <w:tcW w:w="1240" w:type="dxa"/>
            <w:tcBorders>
              <w:top w:val="nil"/>
              <w:left w:val="nil"/>
              <w:bottom w:val="single" w:sz="4" w:space="0" w:color="auto"/>
              <w:right w:val="single" w:sz="4" w:space="0" w:color="auto"/>
            </w:tcBorders>
            <w:shd w:val="clear" w:color="000000" w:fill="9999FF"/>
            <w:noWrap/>
            <w:vAlign w:val="bottom"/>
            <w:hideMark/>
          </w:tcPr>
          <w:p w14:paraId="433F15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43.798,00</w:t>
            </w:r>
          </w:p>
        </w:tc>
        <w:tc>
          <w:tcPr>
            <w:tcW w:w="1324" w:type="dxa"/>
            <w:tcBorders>
              <w:top w:val="nil"/>
              <w:left w:val="nil"/>
              <w:bottom w:val="single" w:sz="4" w:space="0" w:color="auto"/>
              <w:right w:val="single" w:sz="4" w:space="0" w:color="auto"/>
            </w:tcBorders>
            <w:shd w:val="clear" w:color="000000" w:fill="9999FF"/>
            <w:noWrap/>
            <w:vAlign w:val="bottom"/>
            <w:hideMark/>
          </w:tcPr>
          <w:p w14:paraId="6638C20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43.798,00</w:t>
            </w:r>
          </w:p>
        </w:tc>
        <w:tc>
          <w:tcPr>
            <w:tcW w:w="1312" w:type="dxa"/>
            <w:tcBorders>
              <w:top w:val="nil"/>
              <w:left w:val="nil"/>
              <w:bottom w:val="single" w:sz="4" w:space="0" w:color="auto"/>
              <w:right w:val="single" w:sz="4" w:space="0" w:color="auto"/>
            </w:tcBorders>
            <w:shd w:val="clear" w:color="000000" w:fill="9999FF"/>
            <w:noWrap/>
            <w:vAlign w:val="bottom"/>
            <w:hideMark/>
          </w:tcPr>
          <w:p w14:paraId="2A78180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43.798,00</w:t>
            </w:r>
          </w:p>
        </w:tc>
        <w:tc>
          <w:tcPr>
            <w:tcW w:w="767" w:type="dxa"/>
            <w:tcBorders>
              <w:top w:val="nil"/>
              <w:left w:val="nil"/>
              <w:bottom w:val="single" w:sz="4" w:space="0" w:color="auto"/>
              <w:right w:val="single" w:sz="4" w:space="0" w:color="auto"/>
            </w:tcBorders>
            <w:shd w:val="clear" w:color="000000" w:fill="9999FF"/>
            <w:noWrap/>
            <w:vAlign w:val="bottom"/>
            <w:hideMark/>
          </w:tcPr>
          <w:p w14:paraId="5C3D9E3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72,49</w:t>
            </w:r>
          </w:p>
        </w:tc>
        <w:tc>
          <w:tcPr>
            <w:tcW w:w="821" w:type="dxa"/>
            <w:tcBorders>
              <w:top w:val="nil"/>
              <w:left w:val="nil"/>
              <w:bottom w:val="single" w:sz="4" w:space="0" w:color="auto"/>
              <w:right w:val="single" w:sz="4" w:space="0" w:color="auto"/>
            </w:tcBorders>
            <w:shd w:val="clear" w:color="000000" w:fill="9999FF"/>
            <w:noWrap/>
            <w:vAlign w:val="bottom"/>
            <w:hideMark/>
          </w:tcPr>
          <w:p w14:paraId="42EB017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73,01</w:t>
            </w:r>
          </w:p>
        </w:tc>
        <w:tc>
          <w:tcPr>
            <w:tcW w:w="839" w:type="dxa"/>
            <w:tcBorders>
              <w:top w:val="nil"/>
              <w:left w:val="nil"/>
              <w:bottom w:val="single" w:sz="4" w:space="0" w:color="auto"/>
              <w:right w:val="single" w:sz="4" w:space="0" w:color="auto"/>
            </w:tcBorders>
            <w:shd w:val="clear" w:color="000000" w:fill="9999FF"/>
            <w:noWrap/>
            <w:vAlign w:val="bottom"/>
            <w:hideMark/>
          </w:tcPr>
          <w:p w14:paraId="4CA309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25B5BE4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A15D35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A80FC9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A600001 Priprema projekata iz EU fondova</w:t>
            </w:r>
          </w:p>
        </w:tc>
        <w:tc>
          <w:tcPr>
            <w:tcW w:w="1425" w:type="dxa"/>
            <w:tcBorders>
              <w:top w:val="nil"/>
              <w:left w:val="nil"/>
              <w:bottom w:val="single" w:sz="4" w:space="0" w:color="auto"/>
              <w:right w:val="single" w:sz="4" w:space="0" w:color="auto"/>
            </w:tcBorders>
            <w:shd w:val="clear" w:color="000000" w:fill="CCCCFF"/>
            <w:noWrap/>
            <w:vAlign w:val="bottom"/>
            <w:hideMark/>
          </w:tcPr>
          <w:p w14:paraId="2698F15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2.350,23</w:t>
            </w:r>
          </w:p>
        </w:tc>
        <w:tc>
          <w:tcPr>
            <w:tcW w:w="1396" w:type="dxa"/>
            <w:tcBorders>
              <w:top w:val="nil"/>
              <w:left w:val="nil"/>
              <w:bottom w:val="single" w:sz="4" w:space="0" w:color="auto"/>
              <w:right w:val="single" w:sz="4" w:space="0" w:color="auto"/>
            </w:tcBorders>
            <w:shd w:val="clear" w:color="000000" w:fill="CCCCFF"/>
            <w:noWrap/>
            <w:vAlign w:val="bottom"/>
            <w:hideMark/>
          </w:tcPr>
          <w:p w14:paraId="547001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35.835,16</w:t>
            </w:r>
          </w:p>
        </w:tc>
        <w:tc>
          <w:tcPr>
            <w:tcW w:w="1240" w:type="dxa"/>
            <w:tcBorders>
              <w:top w:val="nil"/>
              <w:left w:val="nil"/>
              <w:bottom w:val="single" w:sz="4" w:space="0" w:color="auto"/>
              <w:right w:val="single" w:sz="4" w:space="0" w:color="auto"/>
            </w:tcBorders>
            <w:shd w:val="clear" w:color="000000" w:fill="CCCCFF"/>
            <w:noWrap/>
            <w:vAlign w:val="bottom"/>
            <w:hideMark/>
          </w:tcPr>
          <w:p w14:paraId="67EDFD1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42.471,00</w:t>
            </w:r>
          </w:p>
        </w:tc>
        <w:tc>
          <w:tcPr>
            <w:tcW w:w="1324" w:type="dxa"/>
            <w:tcBorders>
              <w:top w:val="nil"/>
              <w:left w:val="nil"/>
              <w:bottom w:val="single" w:sz="4" w:space="0" w:color="auto"/>
              <w:right w:val="single" w:sz="4" w:space="0" w:color="auto"/>
            </w:tcBorders>
            <w:shd w:val="clear" w:color="000000" w:fill="CCCCFF"/>
            <w:noWrap/>
            <w:vAlign w:val="bottom"/>
            <w:hideMark/>
          </w:tcPr>
          <w:p w14:paraId="30138F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42.471,00</w:t>
            </w:r>
          </w:p>
        </w:tc>
        <w:tc>
          <w:tcPr>
            <w:tcW w:w="1312" w:type="dxa"/>
            <w:tcBorders>
              <w:top w:val="nil"/>
              <w:left w:val="nil"/>
              <w:bottom w:val="single" w:sz="4" w:space="0" w:color="auto"/>
              <w:right w:val="single" w:sz="4" w:space="0" w:color="auto"/>
            </w:tcBorders>
            <w:shd w:val="clear" w:color="000000" w:fill="CCCCFF"/>
            <w:noWrap/>
            <w:vAlign w:val="bottom"/>
            <w:hideMark/>
          </w:tcPr>
          <w:p w14:paraId="796315C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42.471,00</w:t>
            </w:r>
          </w:p>
        </w:tc>
        <w:tc>
          <w:tcPr>
            <w:tcW w:w="767" w:type="dxa"/>
            <w:tcBorders>
              <w:top w:val="nil"/>
              <w:left w:val="nil"/>
              <w:bottom w:val="single" w:sz="4" w:space="0" w:color="auto"/>
              <w:right w:val="single" w:sz="4" w:space="0" w:color="auto"/>
            </w:tcBorders>
            <w:shd w:val="clear" w:color="000000" w:fill="CCCCFF"/>
            <w:noWrap/>
            <w:vAlign w:val="bottom"/>
            <w:hideMark/>
          </w:tcPr>
          <w:p w14:paraId="69472E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1.524,75</w:t>
            </w:r>
          </w:p>
        </w:tc>
        <w:tc>
          <w:tcPr>
            <w:tcW w:w="821" w:type="dxa"/>
            <w:tcBorders>
              <w:top w:val="nil"/>
              <w:left w:val="nil"/>
              <w:bottom w:val="single" w:sz="4" w:space="0" w:color="auto"/>
              <w:right w:val="single" w:sz="4" w:space="0" w:color="auto"/>
            </w:tcBorders>
            <w:shd w:val="clear" w:color="000000" w:fill="CCCCFF"/>
            <w:noWrap/>
            <w:vAlign w:val="bottom"/>
            <w:hideMark/>
          </w:tcPr>
          <w:p w14:paraId="6ABDF8B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118,52</w:t>
            </w:r>
          </w:p>
        </w:tc>
        <w:tc>
          <w:tcPr>
            <w:tcW w:w="839" w:type="dxa"/>
            <w:tcBorders>
              <w:top w:val="nil"/>
              <w:left w:val="nil"/>
              <w:bottom w:val="single" w:sz="4" w:space="0" w:color="auto"/>
              <w:right w:val="single" w:sz="4" w:space="0" w:color="auto"/>
            </w:tcBorders>
            <w:shd w:val="clear" w:color="000000" w:fill="CCCCFF"/>
            <w:noWrap/>
            <w:vAlign w:val="bottom"/>
            <w:hideMark/>
          </w:tcPr>
          <w:p w14:paraId="14FA8DF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6B24491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6982AB2F"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6258DF4E"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522DAC1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2.350,23</w:t>
            </w:r>
          </w:p>
        </w:tc>
        <w:tc>
          <w:tcPr>
            <w:tcW w:w="1396" w:type="dxa"/>
            <w:tcBorders>
              <w:top w:val="nil"/>
              <w:left w:val="nil"/>
              <w:bottom w:val="single" w:sz="4" w:space="0" w:color="auto"/>
              <w:right w:val="single" w:sz="4" w:space="0" w:color="auto"/>
            </w:tcBorders>
            <w:shd w:val="clear" w:color="000000" w:fill="FFFF99"/>
            <w:noWrap/>
            <w:vAlign w:val="bottom"/>
            <w:hideMark/>
          </w:tcPr>
          <w:p w14:paraId="3D3070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35.835,16</w:t>
            </w:r>
          </w:p>
        </w:tc>
        <w:tc>
          <w:tcPr>
            <w:tcW w:w="1240" w:type="dxa"/>
            <w:tcBorders>
              <w:top w:val="nil"/>
              <w:left w:val="nil"/>
              <w:bottom w:val="single" w:sz="4" w:space="0" w:color="auto"/>
              <w:right w:val="single" w:sz="4" w:space="0" w:color="auto"/>
            </w:tcBorders>
            <w:shd w:val="clear" w:color="000000" w:fill="FFFF99"/>
            <w:noWrap/>
            <w:vAlign w:val="bottom"/>
            <w:hideMark/>
          </w:tcPr>
          <w:p w14:paraId="0660B4F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42.471,00</w:t>
            </w:r>
          </w:p>
        </w:tc>
        <w:tc>
          <w:tcPr>
            <w:tcW w:w="1324" w:type="dxa"/>
            <w:tcBorders>
              <w:top w:val="nil"/>
              <w:left w:val="nil"/>
              <w:bottom w:val="single" w:sz="4" w:space="0" w:color="auto"/>
              <w:right w:val="single" w:sz="4" w:space="0" w:color="auto"/>
            </w:tcBorders>
            <w:shd w:val="clear" w:color="000000" w:fill="FFFF99"/>
            <w:noWrap/>
            <w:vAlign w:val="bottom"/>
            <w:hideMark/>
          </w:tcPr>
          <w:p w14:paraId="470BEA3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42.471,00</w:t>
            </w:r>
          </w:p>
        </w:tc>
        <w:tc>
          <w:tcPr>
            <w:tcW w:w="1312" w:type="dxa"/>
            <w:tcBorders>
              <w:top w:val="nil"/>
              <w:left w:val="nil"/>
              <w:bottom w:val="single" w:sz="4" w:space="0" w:color="auto"/>
              <w:right w:val="single" w:sz="4" w:space="0" w:color="auto"/>
            </w:tcBorders>
            <w:shd w:val="clear" w:color="000000" w:fill="FFFF99"/>
            <w:noWrap/>
            <w:vAlign w:val="bottom"/>
            <w:hideMark/>
          </w:tcPr>
          <w:p w14:paraId="2F25CC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42.471,00</w:t>
            </w:r>
          </w:p>
        </w:tc>
        <w:tc>
          <w:tcPr>
            <w:tcW w:w="767" w:type="dxa"/>
            <w:tcBorders>
              <w:top w:val="nil"/>
              <w:left w:val="nil"/>
              <w:bottom w:val="single" w:sz="4" w:space="0" w:color="auto"/>
              <w:right w:val="single" w:sz="4" w:space="0" w:color="auto"/>
            </w:tcBorders>
            <w:shd w:val="clear" w:color="000000" w:fill="FFFF99"/>
            <w:noWrap/>
            <w:vAlign w:val="bottom"/>
            <w:hideMark/>
          </w:tcPr>
          <w:p w14:paraId="5826EA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1.524,75</w:t>
            </w:r>
          </w:p>
        </w:tc>
        <w:tc>
          <w:tcPr>
            <w:tcW w:w="821" w:type="dxa"/>
            <w:tcBorders>
              <w:top w:val="nil"/>
              <w:left w:val="nil"/>
              <w:bottom w:val="single" w:sz="4" w:space="0" w:color="auto"/>
              <w:right w:val="single" w:sz="4" w:space="0" w:color="auto"/>
            </w:tcBorders>
            <w:shd w:val="clear" w:color="000000" w:fill="FFFF99"/>
            <w:noWrap/>
            <w:vAlign w:val="bottom"/>
            <w:hideMark/>
          </w:tcPr>
          <w:p w14:paraId="67FACBE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118,52</w:t>
            </w:r>
          </w:p>
        </w:tc>
        <w:tc>
          <w:tcPr>
            <w:tcW w:w="839" w:type="dxa"/>
            <w:tcBorders>
              <w:top w:val="nil"/>
              <w:left w:val="nil"/>
              <w:bottom w:val="single" w:sz="4" w:space="0" w:color="auto"/>
              <w:right w:val="single" w:sz="4" w:space="0" w:color="auto"/>
            </w:tcBorders>
            <w:shd w:val="clear" w:color="000000" w:fill="FFFF99"/>
            <w:noWrap/>
            <w:vAlign w:val="bottom"/>
            <w:hideMark/>
          </w:tcPr>
          <w:p w14:paraId="1B6C508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25592F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548F1ED"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EE1E4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5C00FB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2.350,23</w:t>
            </w:r>
          </w:p>
        </w:tc>
        <w:tc>
          <w:tcPr>
            <w:tcW w:w="1396" w:type="dxa"/>
            <w:tcBorders>
              <w:top w:val="nil"/>
              <w:left w:val="nil"/>
              <w:bottom w:val="single" w:sz="4" w:space="0" w:color="auto"/>
              <w:right w:val="single" w:sz="4" w:space="0" w:color="auto"/>
            </w:tcBorders>
            <w:shd w:val="clear" w:color="auto" w:fill="auto"/>
            <w:noWrap/>
            <w:vAlign w:val="bottom"/>
            <w:hideMark/>
          </w:tcPr>
          <w:p w14:paraId="2CAE668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35.835,16</w:t>
            </w:r>
          </w:p>
        </w:tc>
        <w:tc>
          <w:tcPr>
            <w:tcW w:w="1240" w:type="dxa"/>
            <w:tcBorders>
              <w:top w:val="nil"/>
              <w:left w:val="nil"/>
              <w:bottom w:val="single" w:sz="4" w:space="0" w:color="auto"/>
              <w:right w:val="single" w:sz="4" w:space="0" w:color="auto"/>
            </w:tcBorders>
            <w:shd w:val="clear" w:color="auto" w:fill="auto"/>
            <w:noWrap/>
            <w:vAlign w:val="bottom"/>
            <w:hideMark/>
          </w:tcPr>
          <w:p w14:paraId="39A0C8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42.471,00</w:t>
            </w:r>
          </w:p>
        </w:tc>
        <w:tc>
          <w:tcPr>
            <w:tcW w:w="1324" w:type="dxa"/>
            <w:tcBorders>
              <w:top w:val="nil"/>
              <w:left w:val="nil"/>
              <w:bottom w:val="single" w:sz="4" w:space="0" w:color="auto"/>
              <w:right w:val="single" w:sz="4" w:space="0" w:color="auto"/>
            </w:tcBorders>
            <w:shd w:val="clear" w:color="auto" w:fill="auto"/>
            <w:noWrap/>
            <w:vAlign w:val="bottom"/>
            <w:hideMark/>
          </w:tcPr>
          <w:p w14:paraId="683D6BB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42.471,00</w:t>
            </w:r>
          </w:p>
        </w:tc>
        <w:tc>
          <w:tcPr>
            <w:tcW w:w="1312" w:type="dxa"/>
            <w:tcBorders>
              <w:top w:val="nil"/>
              <w:left w:val="nil"/>
              <w:bottom w:val="single" w:sz="4" w:space="0" w:color="auto"/>
              <w:right w:val="single" w:sz="4" w:space="0" w:color="auto"/>
            </w:tcBorders>
            <w:shd w:val="clear" w:color="auto" w:fill="auto"/>
            <w:noWrap/>
            <w:vAlign w:val="bottom"/>
            <w:hideMark/>
          </w:tcPr>
          <w:p w14:paraId="1759C07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42.471,00</w:t>
            </w:r>
          </w:p>
        </w:tc>
        <w:tc>
          <w:tcPr>
            <w:tcW w:w="767" w:type="dxa"/>
            <w:tcBorders>
              <w:top w:val="nil"/>
              <w:left w:val="nil"/>
              <w:bottom w:val="single" w:sz="4" w:space="0" w:color="auto"/>
              <w:right w:val="single" w:sz="4" w:space="0" w:color="auto"/>
            </w:tcBorders>
            <w:shd w:val="clear" w:color="auto" w:fill="auto"/>
            <w:noWrap/>
            <w:vAlign w:val="bottom"/>
            <w:hideMark/>
          </w:tcPr>
          <w:p w14:paraId="69397A8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1.524,75</w:t>
            </w:r>
          </w:p>
        </w:tc>
        <w:tc>
          <w:tcPr>
            <w:tcW w:w="821" w:type="dxa"/>
            <w:tcBorders>
              <w:top w:val="nil"/>
              <w:left w:val="nil"/>
              <w:bottom w:val="single" w:sz="4" w:space="0" w:color="auto"/>
              <w:right w:val="single" w:sz="4" w:space="0" w:color="auto"/>
            </w:tcBorders>
            <w:shd w:val="clear" w:color="auto" w:fill="auto"/>
            <w:noWrap/>
            <w:vAlign w:val="bottom"/>
            <w:hideMark/>
          </w:tcPr>
          <w:p w14:paraId="5D1EA36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118,52</w:t>
            </w:r>
          </w:p>
        </w:tc>
        <w:tc>
          <w:tcPr>
            <w:tcW w:w="839" w:type="dxa"/>
            <w:tcBorders>
              <w:top w:val="nil"/>
              <w:left w:val="nil"/>
              <w:bottom w:val="single" w:sz="4" w:space="0" w:color="auto"/>
              <w:right w:val="single" w:sz="4" w:space="0" w:color="auto"/>
            </w:tcBorders>
            <w:shd w:val="clear" w:color="auto" w:fill="auto"/>
            <w:noWrap/>
            <w:vAlign w:val="bottom"/>
            <w:hideMark/>
          </w:tcPr>
          <w:p w14:paraId="7B70554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1F8465F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A86E54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A75DD39"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7F9781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2.350,23</w:t>
            </w:r>
          </w:p>
        </w:tc>
        <w:tc>
          <w:tcPr>
            <w:tcW w:w="1396" w:type="dxa"/>
            <w:tcBorders>
              <w:top w:val="nil"/>
              <w:left w:val="nil"/>
              <w:bottom w:val="single" w:sz="4" w:space="0" w:color="auto"/>
              <w:right w:val="single" w:sz="4" w:space="0" w:color="auto"/>
            </w:tcBorders>
            <w:shd w:val="clear" w:color="auto" w:fill="auto"/>
            <w:noWrap/>
            <w:vAlign w:val="bottom"/>
            <w:hideMark/>
          </w:tcPr>
          <w:p w14:paraId="7248FD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35.835,16</w:t>
            </w:r>
          </w:p>
        </w:tc>
        <w:tc>
          <w:tcPr>
            <w:tcW w:w="1240" w:type="dxa"/>
            <w:tcBorders>
              <w:top w:val="nil"/>
              <w:left w:val="nil"/>
              <w:bottom w:val="single" w:sz="4" w:space="0" w:color="auto"/>
              <w:right w:val="single" w:sz="4" w:space="0" w:color="auto"/>
            </w:tcBorders>
            <w:shd w:val="clear" w:color="auto" w:fill="auto"/>
            <w:noWrap/>
            <w:vAlign w:val="bottom"/>
            <w:hideMark/>
          </w:tcPr>
          <w:p w14:paraId="7525B82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42.471,00</w:t>
            </w:r>
          </w:p>
        </w:tc>
        <w:tc>
          <w:tcPr>
            <w:tcW w:w="1324" w:type="dxa"/>
            <w:tcBorders>
              <w:top w:val="nil"/>
              <w:left w:val="nil"/>
              <w:bottom w:val="single" w:sz="4" w:space="0" w:color="auto"/>
              <w:right w:val="single" w:sz="4" w:space="0" w:color="auto"/>
            </w:tcBorders>
            <w:shd w:val="clear" w:color="auto" w:fill="auto"/>
            <w:noWrap/>
            <w:vAlign w:val="bottom"/>
            <w:hideMark/>
          </w:tcPr>
          <w:p w14:paraId="4317C1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42.471,00</w:t>
            </w:r>
          </w:p>
        </w:tc>
        <w:tc>
          <w:tcPr>
            <w:tcW w:w="1312" w:type="dxa"/>
            <w:tcBorders>
              <w:top w:val="nil"/>
              <w:left w:val="nil"/>
              <w:bottom w:val="single" w:sz="4" w:space="0" w:color="auto"/>
              <w:right w:val="single" w:sz="4" w:space="0" w:color="auto"/>
            </w:tcBorders>
            <w:shd w:val="clear" w:color="auto" w:fill="auto"/>
            <w:noWrap/>
            <w:vAlign w:val="bottom"/>
            <w:hideMark/>
          </w:tcPr>
          <w:p w14:paraId="015DE7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42.471,00</w:t>
            </w:r>
          </w:p>
        </w:tc>
        <w:tc>
          <w:tcPr>
            <w:tcW w:w="767" w:type="dxa"/>
            <w:tcBorders>
              <w:top w:val="nil"/>
              <w:left w:val="nil"/>
              <w:bottom w:val="single" w:sz="4" w:space="0" w:color="auto"/>
              <w:right w:val="single" w:sz="4" w:space="0" w:color="auto"/>
            </w:tcBorders>
            <w:shd w:val="clear" w:color="auto" w:fill="auto"/>
            <w:noWrap/>
            <w:vAlign w:val="bottom"/>
            <w:hideMark/>
          </w:tcPr>
          <w:p w14:paraId="0A7D802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1.524,75</w:t>
            </w:r>
          </w:p>
        </w:tc>
        <w:tc>
          <w:tcPr>
            <w:tcW w:w="821" w:type="dxa"/>
            <w:tcBorders>
              <w:top w:val="nil"/>
              <w:left w:val="nil"/>
              <w:bottom w:val="single" w:sz="4" w:space="0" w:color="auto"/>
              <w:right w:val="single" w:sz="4" w:space="0" w:color="auto"/>
            </w:tcBorders>
            <w:shd w:val="clear" w:color="auto" w:fill="auto"/>
            <w:noWrap/>
            <w:vAlign w:val="bottom"/>
            <w:hideMark/>
          </w:tcPr>
          <w:p w14:paraId="0BA951D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118,52</w:t>
            </w:r>
          </w:p>
        </w:tc>
        <w:tc>
          <w:tcPr>
            <w:tcW w:w="839" w:type="dxa"/>
            <w:tcBorders>
              <w:top w:val="nil"/>
              <w:left w:val="nil"/>
              <w:bottom w:val="single" w:sz="4" w:space="0" w:color="auto"/>
              <w:right w:val="single" w:sz="4" w:space="0" w:color="auto"/>
            </w:tcBorders>
            <w:shd w:val="clear" w:color="auto" w:fill="auto"/>
            <w:noWrap/>
            <w:vAlign w:val="bottom"/>
            <w:hideMark/>
          </w:tcPr>
          <w:p w14:paraId="79B4D6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29A2EDB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79A60B0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5417373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T600006 Projekt Karijerno usmjeravanje nezaposlenih i učenika OŠ</w:t>
            </w:r>
          </w:p>
        </w:tc>
        <w:tc>
          <w:tcPr>
            <w:tcW w:w="1425" w:type="dxa"/>
            <w:tcBorders>
              <w:top w:val="nil"/>
              <w:left w:val="nil"/>
              <w:bottom w:val="single" w:sz="4" w:space="0" w:color="auto"/>
              <w:right w:val="single" w:sz="4" w:space="0" w:color="auto"/>
            </w:tcBorders>
            <w:shd w:val="clear" w:color="000000" w:fill="CCCCFF"/>
            <w:noWrap/>
            <w:vAlign w:val="bottom"/>
            <w:hideMark/>
          </w:tcPr>
          <w:p w14:paraId="56DB52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14.489,78</w:t>
            </w:r>
          </w:p>
        </w:tc>
        <w:tc>
          <w:tcPr>
            <w:tcW w:w="1396" w:type="dxa"/>
            <w:tcBorders>
              <w:top w:val="nil"/>
              <w:left w:val="nil"/>
              <w:bottom w:val="single" w:sz="4" w:space="0" w:color="auto"/>
              <w:right w:val="single" w:sz="4" w:space="0" w:color="auto"/>
            </w:tcBorders>
            <w:shd w:val="clear" w:color="000000" w:fill="CCCCFF"/>
            <w:noWrap/>
            <w:vAlign w:val="bottom"/>
            <w:hideMark/>
          </w:tcPr>
          <w:p w14:paraId="3702566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CCCCFF"/>
            <w:noWrap/>
            <w:vAlign w:val="bottom"/>
            <w:hideMark/>
          </w:tcPr>
          <w:p w14:paraId="6FB9B8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42ED0B6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1ADC0F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0753C5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3C81B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1ED930A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0D2C5A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884A918"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7202D1D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5.4. POMOĆI IZ DRŽAVNOG PRORAČUNA</w:t>
            </w:r>
          </w:p>
        </w:tc>
        <w:tc>
          <w:tcPr>
            <w:tcW w:w="1425" w:type="dxa"/>
            <w:tcBorders>
              <w:top w:val="nil"/>
              <w:left w:val="nil"/>
              <w:bottom w:val="single" w:sz="4" w:space="0" w:color="auto"/>
              <w:right w:val="single" w:sz="4" w:space="0" w:color="auto"/>
            </w:tcBorders>
            <w:shd w:val="clear" w:color="000000" w:fill="FFFF99"/>
            <w:noWrap/>
            <w:vAlign w:val="bottom"/>
            <w:hideMark/>
          </w:tcPr>
          <w:p w14:paraId="49DD4F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14.489,78</w:t>
            </w:r>
          </w:p>
        </w:tc>
        <w:tc>
          <w:tcPr>
            <w:tcW w:w="1396" w:type="dxa"/>
            <w:tcBorders>
              <w:top w:val="nil"/>
              <w:left w:val="nil"/>
              <w:bottom w:val="single" w:sz="4" w:space="0" w:color="auto"/>
              <w:right w:val="single" w:sz="4" w:space="0" w:color="auto"/>
            </w:tcBorders>
            <w:shd w:val="clear" w:color="000000" w:fill="FFFF99"/>
            <w:noWrap/>
            <w:vAlign w:val="bottom"/>
            <w:hideMark/>
          </w:tcPr>
          <w:p w14:paraId="4A47504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240" w:type="dxa"/>
            <w:tcBorders>
              <w:top w:val="nil"/>
              <w:left w:val="nil"/>
              <w:bottom w:val="single" w:sz="4" w:space="0" w:color="auto"/>
              <w:right w:val="single" w:sz="4" w:space="0" w:color="auto"/>
            </w:tcBorders>
            <w:shd w:val="clear" w:color="000000" w:fill="FFFF99"/>
            <w:noWrap/>
            <w:vAlign w:val="bottom"/>
            <w:hideMark/>
          </w:tcPr>
          <w:p w14:paraId="2CDFB43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1D11AEE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4A7060C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543CE83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FA460F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2029A4C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8A40C9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2582B98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457D14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2887A05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14.489,78</w:t>
            </w:r>
          </w:p>
        </w:tc>
        <w:tc>
          <w:tcPr>
            <w:tcW w:w="1396" w:type="dxa"/>
            <w:tcBorders>
              <w:top w:val="nil"/>
              <w:left w:val="nil"/>
              <w:bottom w:val="single" w:sz="4" w:space="0" w:color="auto"/>
              <w:right w:val="single" w:sz="4" w:space="0" w:color="auto"/>
            </w:tcBorders>
            <w:shd w:val="clear" w:color="auto" w:fill="auto"/>
            <w:noWrap/>
            <w:vAlign w:val="bottom"/>
            <w:hideMark/>
          </w:tcPr>
          <w:p w14:paraId="761ED8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85F287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59F945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60A181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C4BA97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2DB1E6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1CE63CF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47BC7F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6C31D0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3141AE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4E770FD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870,29</w:t>
            </w:r>
          </w:p>
        </w:tc>
        <w:tc>
          <w:tcPr>
            <w:tcW w:w="1396" w:type="dxa"/>
            <w:tcBorders>
              <w:top w:val="nil"/>
              <w:left w:val="nil"/>
              <w:bottom w:val="single" w:sz="4" w:space="0" w:color="auto"/>
              <w:right w:val="single" w:sz="4" w:space="0" w:color="auto"/>
            </w:tcBorders>
            <w:shd w:val="clear" w:color="auto" w:fill="auto"/>
            <w:noWrap/>
            <w:vAlign w:val="bottom"/>
            <w:hideMark/>
          </w:tcPr>
          <w:p w14:paraId="48A8CD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0EEF11D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048C74E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1B6D3E7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90274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E2F18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FC4C9F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B841FC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D576128"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63DA7B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A41689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13.619,49</w:t>
            </w:r>
          </w:p>
        </w:tc>
        <w:tc>
          <w:tcPr>
            <w:tcW w:w="1396" w:type="dxa"/>
            <w:tcBorders>
              <w:top w:val="nil"/>
              <w:left w:val="nil"/>
              <w:bottom w:val="single" w:sz="4" w:space="0" w:color="auto"/>
              <w:right w:val="single" w:sz="4" w:space="0" w:color="auto"/>
            </w:tcBorders>
            <w:shd w:val="clear" w:color="auto" w:fill="auto"/>
            <w:noWrap/>
            <w:vAlign w:val="bottom"/>
            <w:hideMark/>
          </w:tcPr>
          <w:p w14:paraId="4A5690F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7605513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508946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7530FD1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736B445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752A5CF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753CED4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D66D7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9185865"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0C370B6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Tekući projekt T600007 Projekt </w:t>
            </w:r>
            <w:proofErr w:type="spellStart"/>
            <w:r w:rsidRPr="009C4252">
              <w:rPr>
                <w:rFonts w:ascii="Arial" w:eastAsia="Times New Roman" w:hAnsi="Arial" w:cs="Arial"/>
                <w:b/>
                <w:bCs/>
                <w:color w:val="000000"/>
                <w:sz w:val="16"/>
                <w:szCs w:val="16"/>
                <w:lang w:eastAsia="hr-HR"/>
              </w:rPr>
              <w:t>Recolor</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1A27740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65.914,91</w:t>
            </w:r>
          </w:p>
        </w:tc>
        <w:tc>
          <w:tcPr>
            <w:tcW w:w="1396" w:type="dxa"/>
            <w:tcBorders>
              <w:top w:val="nil"/>
              <w:left w:val="nil"/>
              <w:bottom w:val="single" w:sz="4" w:space="0" w:color="auto"/>
              <w:right w:val="single" w:sz="4" w:space="0" w:color="auto"/>
            </w:tcBorders>
            <w:shd w:val="clear" w:color="000000" w:fill="CCCCFF"/>
            <w:noWrap/>
            <w:vAlign w:val="bottom"/>
            <w:hideMark/>
          </w:tcPr>
          <w:p w14:paraId="769A337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10.883,26</w:t>
            </w:r>
          </w:p>
        </w:tc>
        <w:tc>
          <w:tcPr>
            <w:tcW w:w="1240" w:type="dxa"/>
            <w:tcBorders>
              <w:top w:val="nil"/>
              <w:left w:val="nil"/>
              <w:bottom w:val="single" w:sz="4" w:space="0" w:color="auto"/>
              <w:right w:val="single" w:sz="4" w:space="0" w:color="auto"/>
            </w:tcBorders>
            <w:shd w:val="clear" w:color="000000" w:fill="CCCCFF"/>
            <w:noWrap/>
            <w:vAlign w:val="bottom"/>
            <w:hideMark/>
          </w:tcPr>
          <w:p w14:paraId="14B6162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287DBF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7B2A39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1DF53C3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16,51</w:t>
            </w:r>
          </w:p>
        </w:tc>
        <w:tc>
          <w:tcPr>
            <w:tcW w:w="821" w:type="dxa"/>
            <w:tcBorders>
              <w:top w:val="nil"/>
              <w:left w:val="nil"/>
              <w:bottom w:val="single" w:sz="4" w:space="0" w:color="auto"/>
              <w:right w:val="single" w:sz="4" w:space="0" w:color="auto"/>
            </w:tcBorders>
            <w:shd w:val="clear" w:color="000000" w:fill="CCCCFF"/>
            <w:noWrap/>
            <w:vAlign w:val="bottom"/>
            <w:hideMark/>
          </w:tcPr>
          <w:p w14:paraId="64139A8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5F1C7F7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6351EDB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5DD8B91"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16040445"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19B2D0B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9.887,25</w:t>
            </w:r>
          </w:p>
        </w:tc>
        <w:tc>
          <w:tcPr>
            <w:tcW w:w="1396" w:type="dxa"/>
            <w:tcBorders>
              <w:top w:val="nil"/>
              <w:left w:val="nil"/>
              <w:bottom w:val="single" w:sz="4" w:space="0" w:color="auto"/>
              <w:right w:val="single" w:sz="4" w:space="0" w:color="auto"/>
            </w:tcBorders>
            <w:shd w:val="clear" w:color="000000" w:fill="FFFF99"/>
            <w:noWrap/>
            <w:vAlign w:val="bottom"/>
            <w:hideMark/>
          </w:tcPr>
          <w:p w14:paraId="7BFD0CD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1.632,49</w:t>
            </w:r>
          </w:p>
        </w:tc>
        <w:tc>
          <w:tcPr>
            <w:tcW w:w="1240" w:type="dxa"/>
            <w:tcBorders>
              <w:top w:val="nil"/>
              <w:left w:val="nil"/>
              <w:bottom w:val="single" w:sz="4" w:space="0" w:color="auto"/>
              <w:right w:val="single" w:sz="4" w:space="0" w:color="auto"/>
            </w:tcBorders>
            <w:shd w:val="clear" w:color="000000" w:fill="FFFF99"/>
            <w:noWrap/>
            <w:vAlign w:val="bottom"/>
            <w:hideMark/>
          </w:tcPr>
          <w:p w14:paraId="35E255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46EC195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A94E9D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DDB78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16,51</w:t>
            </w:r>
          </w:p>
        </w:tc>
        <w:tc>
          <w:tcPr>
            <w:tcW w:w="821" w:type="dxa"/>
            <w:tcBorders>
              <w:top w:val="nil"/>
              <w:left w:val="nil"/>
              <w:bottom w:val="single" w:sz="4" w:space="0" w:color="auto"/>
              <w:right w:val="single" w:sz="4" w:space="0" w:color="auto"/>
            </w:tcBorders>
            <w:shd w:val="clear" w:color="000000" w:fill="FFFF99"/>
            <w:noWrap/>
            <w:vAlign w:val="bottom"/>
            <w:hideMark/>
          </w:tcPr>
          <w:p w14:paraId="17A31FB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68040E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EAAB48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7BE0377A"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4F402DBD"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454FF91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9.887,25</w:t>
            </w:r>
          </w:p>
        </w:tc>
        <w:tc>
          <w:tcPr>
            <w:tcW w:w="1396" w:type="dxa"/>
            <w:tcBorders>
              <w:top w:val="nil"/>
              <w:left w:val="nil"/>
              <w:bottom w:val="single" w:sz="4" w:space="0" w:color="auto"/>
              <w:right w:val="single" w:sz="4" w:space="0" w:color="auto"/>
            </w:tcBorders>
            <w:shd w:val="clear" w:color="auto" w:fill="auto"/>
            <w:noWrap/>
            <w:vAlign w:val="bottom"/>
            <w:hideMark/>
          </w:tcPr>
          <w:p w14:paraId="2814CE0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1.632,49</w:t>
            </w:r>
          </w:p>
        </w:tc>
        <w:tc>
          <w:tcPr>
            <w:tcW w:w="1240" w:type="dxa"/>
            <w:tcBorders>
              <w:top w:val="nil"/>
              <w:left w:val="nil"/>
              <w:bottom w:val="single" w:sz="4" w:space="0" w:color="auto"/>
              <w:right w:val="single" w:sz="4" w:space="0" w:color="auto"/>
            </w:tcBorders>
            <w:shd w:val="clear" w:color="auto" w:fill="auto"/>
            <w:noWrap/>
            <w:vAlign w:val="bottom"/>
            <w:hideMark/>
          </w:tcPr>
          <w:p w14:paraId="41311CD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42B46D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B4929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0BAAE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16,51</w:t>
            </w:r>
          </w:p>
        </w:tc>
        <w:tc>
          <w:tcPr>
            <w:tcW w:w="821" w:type="dxa"/>
            <w:tcBorders>
              <w:top w:val="nil"/>
              <w:left w:val="nil"/>
              <w:bottom w:val="single" w:sz="4" w:space="0" w:color="auto"/>
              <w:right w:val="single" w:sz="4" w:space="0" w:color="auto"/>
            </w:tcBorders>
            <w:shd w:val="clear" w:color="auto" w:fill="auto"/>
            <w:noWrap/>
            <w:vAlign w:val="bottom"/>
            <w:hideMark/>
          </w:tcPr>
          <w:p w14:paraId="34C4449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888B05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5EE1149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709020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3BD33D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57CBCBA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6.812,00</w:t>
            </w:r>
          </w:p>
        </w:tc>
        <w:tc>
          <w:tcPr>
            <w:tcW w:w="1396" w:type="dxa"/>
            <w:tcBorders>
              <w:top w:val="nil"/>
              <w:left w:val="nil"/>
              <w:bottom w:val="single" w:sz="4" w:space="0" w:color="auto"/>
              <w:right w:val="single" w:sz="4" w:space="0" w:color="auto"/>
            </w:tcBorders>
            <w:shd w:val="clear" w:color="auto" w:fill="auto"/>
            <w:noWrap/>
            <w:vAlign w:val="bottom"/>
            <w:hideMark/>
          </w:tcPr>
          <w:p w14:paraId="405196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1511E52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6A8FC32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83DC64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64EC13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4FB58F9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035339A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AD777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01EB40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F9F4F03"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7FA9E8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3.075,25</w:t>
            </w:r>
          </w:p>
        </w:tc>
        <w:tc>
          <w:tcPr>
            <w:tcW w:w="1396" w:type="dxa"/>
            <w:tcBorders>
              <w:top w:val="nil"/>
              <w:left w:val="nil"/>
              <w:bottom w:val="single" w:sz="4" w:space="0" w:color="auto"/>
              <w:right w:val="single" w:sz="4" w:space="0" w:color="auto"/>
            </w:tcBorders>
            <w:shd w:val="clear" w:color="auto" w:fill="auto"/>
            <w:noWrap/>
            <w:vAlign w:val="bottom"/>
            <w:hideMark/>
          </w:tcPr>
          <w:p w14:paraId="74A1B1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1.632,49</w:t>
            </w:r>
          </w:p>
        </w:tc>
        <w:tc>
          <w:tcPr>
            <w:tcW w:w="1240" w:type="dxa"/>
            <w:tcBorders>
              <w:top w:val="nil"/>
              <w:left w:val="nil"/>
              <w:bottom w:val="single" w:sz="4" w:space="0" w:color="auto"/>
              <w:right w:val="single" w:sz="4" w:space="0" w:color="auto"/>
            </w:tcBorders>
            <w:shd w:val="clear" w:color="auto" w:fill="auto"/>
            <w:noWrap/>
            <w:vAlign w:val="bottom"/>
            <w:hideMark/>
          </w:tcPr>
          <w:p w14:paraId="7A1C09F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0B7936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3D9F0A0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19504AB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w:t>
            </w:r>
          </w:p>
        </w:tc>
        <w:tc>
          <w:tcPr>
            <w:tcW w:w="821" w:type="dxa"/>
            <w:tcBorders>
              <w:top w:val="nil"/>
              <w:left w:val="nil"/>
              <w:bottom w:val="single" w:sz="4" w:space="0" w:color="auto"/>
              <w:right w:val="single" w:sz="4" w:space="0" w:color="auto"/>
            </w:tcBorders>
            <w:shd w:val="clear" w:color="auto" w:fill="auto"/>
            <w:noWrap/>
            <w:vAlign w:val="bottom"/>
            <w:hideMark/>
          </w:tcPr>
          <w:p w14:paraId="384F33B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17F8FC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25BC9EA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8B5FF0B"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44ED17BB"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5.0. POMOĆI IZ FONDOVA EU</w:t>
            </w:r>
          </w:p>
        </w:tc>
        <w:tc>
          <w:tcPr>
            <w:tcW w:w="1425" w:type="dxa"/>
            <w:tcBorders>
              <w:top w:val="nil"/>
              <w:left w:val="nil"/>
              <w:bottom w:val="single" w:sz="4" w:space="0" w:color="auto"/>
              <w:right w:val="single" w:sz="4" w:space="0" w:color="auto"/>
            </w:tcBorders>
            <w:shd w:val="clear" w:color="000000" w:fill="FFFF99"/>
            <w:noWrap/>
            <w:vAlign w:val="bottom"/>
            <w:hideMark/>
          </w:tcPr>
          <w:p w14:paraId="5B3CAFB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56.027,66</w:t>
            </w:r>
          </w:p>
        </w:tc>
        <w:tc>
          <w:tcPr>
            <w:tcW w:w="1396" w:type="dxa"/>
            <w:tcBorders>
              <w:top w:val="nil"/>
              <w:left w:val="nil"/>
              <w:bottom w:val="single" w:sz="4" w:space="0" w:color="auto"/>
              <w:right w:val="single" w:sz="4" w:space="0" w:color="auto"/>
            </w:tcBorders>
            <w:shd w:val="clear" w:color="000000" w:fill="FFFF99"/>
            <w:noWrap/>
            <w:vAlign w:val="bottom"/>
            <w:hideMark/>
          </w:tcPr>
          <w:p w14:paraId="422E767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9.250,77</w:t>
            </w:r>
          </w:p>
        </w:tc>
        <w:tc>
          <w:tcPr>
            <w:tcW w:w="1240" w:type="dxa"/>
            <w:tcBorders>
              <w:top w:val="nil"/>
              <w:left w:val="nil"/>
              <w:bottom w:val="single" w:sz="4" w:space="0" w:color="auto"/>
              <w:right w:val="single" w:sz="4" w:space="0" w:color="auto"/>
            </w:tcBorders>
            <w:shd w:val="clear" w:color="000000" w:fill="FFFF99"/>
            <w:noWrap/>
            <w:vAlign w:val="bottom"/>
            <w:hideMark/>
          </w:tcPr>
          <w:p w14:paraId="0B82C14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323D1CF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6D8D836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68F6E56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16,51</w:t>
            </w:r>
          </w:p>
        </w:tc>
        <w:tc>
          <w:tcPr>
            <w:tcW w:w="821" w:type="dxa"/>
            <w:tcBorders>
              <w:top w:val="nil"/>
              <w:left w:val="nil"/>
              <w:bottom w:val="single" w:sz="4" w:space="0" w:color="auto"/>
              <w:right w:val="single" w:sz="4" w:space="0" w:color="auto"/>
            </w:tcBorders>
            <w:shd w:val="clear" w:color="000000" w:fill="FFFF99"/>
            <w:noWrap/>
            <w:vAlign w:val="bottom"/>
            <w:hideMark/>
          </w:tcPr>
          <w:p w14:paraId="62CC6CB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5773E52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142ACAE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019FC1C1"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090612A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139E8C8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56.027,66</w:t>
            </w:r>
          </w:p>
        </w:tc>
        <w:tc>
          <w:tcPr>
            <w:tcW w:w="1396" w:type="dxa"/>
            <w:tcBorders>
              <w:top w:val="nil"/>
              <w:left w:val="nil"/>
              <w:bottom w:val="single" w:sz="4" w:space="0" w:color="auto"/>
              <w:right w:val="single" w:sz="4" w:space="0" w:color="auto"/>
            </w:tcBorders>
            <w:shd w:val="clear" w:color="auto" w:fill="auto"/>
            <w:noWrap/>
            <w:vAlign w:val="bottom"/>
            <w:hideMark/>
          </w:tcPr>
          <w:p w14:paraId="44816DF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9.250,77</w:t>
            </w:r>
          </w:p>
        </w:tc>
        <w:tc>
          <w:tcPr>
            <w:tcW w:w="1240" w:type="dxa"/>
            <w:tcBorders>
              <w:top w:val="nil"/>
              <w:left w:val="nil"/>
              <w:bottom w:val="single" w:sz="4" w:space="0" w:color="auto"/>
              <w:right w:val="single" w:sz="4" w:space="0" w:color="auto"/>
            </w:tcBorders>
            <w:shd w:val="clear" w:color="auto" w:fill="auto"/>
            <w:noWrap/>
            <w:vAlign w:val="bottom"/>
            <w:hideMark/>
          </w:tcPr>
          <w:p w14:paraId="346521B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26CAE95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51662D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7F72B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16,51</w:t>
            </w:r>
          </w:p>
        </w:tc>
        <w:tc>
          <w:tcPr>
            <w:tcW w:w="821" w:type="dxa"/>
            <w:tcBorders>
              <w:top w:val="nil"/>
              <w:left w:val="nil"/>
              <w:bottom w:val="single" w:sz="4" w:space="0" w:color="auto"/>
              <w:right w:val="single" w:sz="4" w:space="0" w:color="auto"/>
            </w:tcBorders>
            <w:shd w:val="clear" w:color="auto" w:fill="auto"/>
            <w:noWrap/>
            <w:vAlign w:val="bottom"/>
            <w:hideMark/>
          </w:tcPr>
          <w:p w14:paraId="404F58A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3F09E0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8F59D4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7609369"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8D8C07C"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31 Rashodi za zaposlene</w:t>
            </w:r>
          </w:p>
        </w:tc>
        <w:tc>
          <w:tcPr>
            <w:tcW w:w="1425" w:type="dxa"/>
            <w:tcBorders>
              <w:top w:val="nil"/>
              <w:left w:val="nil"/>
              <w:bottom w:val="single" w:sz="4" w:space="0" w:color="auto"/>
              <w:right w:val="single" w:sz="4" w:space="0" w:color="auto"/>
            </w:tcBorders>
            <w:shd w:val="clear" w:color="auto" w:fill="auto"/>
            <w:noWrap/>
            <w:vAlign w:val="bottom"/>
            <w:hideMark/>
          </w:tcPr>
          <w:p w14:paraId="3932A83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38.601,28</w:t>
            </w:r>
          </w:p>
        </w:tc>
        <w:tc>
          <w:tcPr>
            <w:tcW w:w="1396" w:type="dxa"/>
            <w:tcBorders>
              <w:top w:val="nil"/>
              <w:left w:val="nil"/>
              <w:bottom w:val="single" w:sz="4" w:space="0" w:color="auto"/>
              <w:right w:val="single" w:sz="4" w:space="0" w:color="auto"/>
            </w:tcBorders>
            <w:shd w:val="clear" w:color="auto" w:fill="auto"/>
            <w:noWrap/>
            <w:vAlign w:val="bottom"/>
            <w:hideMark/>
          </w:tcPr>
          <w:p w14:paraId="676BF94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34480F6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B84F6F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4702E27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54B75B7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93D4C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FACF4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0927652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2A7F3D66"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F0401DA"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0DA11D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17.426,38</w:t>
            </w:r>
          </w:p>
        </w:tc>
        <w:tc>
          <w:tcPr>
            <w:tcW w:w="1396" w:type="dxa"/>
            <w:tcBorders>
              <w:top w:val="nil"/>
              <w:left w:val="nil"/>
              <w:bottom w:val="single" w:sz="4" w:space="0" w:color="auto"/>
              <w:right w:val="single" w:sz="4" w:space="0" w:color="auto"/>
            </w:tcBorders>
            <w:shd w:val="clear" w:color="auto" w:fill="auto"/>
            <w:noWrap/>
            <w:vAlign w:val="bottom"/>
            <w:hideMark/>
          </w:tcPr>
          <w:p w14:paraId="78FA69B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9.250,77</w:t>
            </w:r>
          </w:p>
        </w:tc>
        <w:tc>
          <w:tcPr>
            <w:tcW w:w="1240" w:type="dxa"/>
            <w:tcBorders>
              <w:top w:val="nil"/>
              <w:left w:val="nil"/>
              <w:bottom w:val="single" w:sz="4" w:space="0" w:color="auto"/>
              <w:right w:val="single" w:sz="4" w:space="0" w:color="auto"/>
            </w:tcBorders>
            <w:shd w:val="clear" w:color="auto" w:fill="auto"/>
            <w:noWrap/>
            <w:vAlign w:val="bottom"/>
            <w:hideMark/>
          </w:tcPr>
          <w:p w14:paraId="39B5EB6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1315373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FF446E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49509A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53,08</w:t>
            </w:r>
          </w:p>
        </w:tc>
        <w:tc>
          <w:tcPr>
            <w:tcW w:w="821" w:type="dxa"/>
            <w:tcBorders>
              <w:top w:val="nil"/>
              <w:left w:val="nil"/>
              <w:bottom w:val="single" w:sz="4" w:space="0" w:color="auto"/>
              <w:right w:val="single" w:sz="4" w:space="0" w:color="auto"/>
            </w:tcBorders>
            <w:shd w:val="clear" w:color="auto" w:fill="auto"/>
            <w:noWrap/>
            <w:vAlign w:val="bottom"/>
            <w:hideMark/>
          </w:tcPr>
          <w:p w14:paraId="3433D7C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43E966A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6C12DB9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443C3262"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E632A2C"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Tekući projekt T600009 Projekt WI4EU</w:t>
            </w:r>
          </w:p>
        </w:tc>
        <w:tc>
          <w:tcPr>
            <w:tcW w:w="1425" w:type="dxa"/>
            <w:tcBorders>
              <w:top w:val="nil"/>
              <w:left w:val="nil"/>
              <w:bottom w:val="single" w:sz="4" w:space="0" w:color="auto"/>
              <w:right w:val="single" w:sz="4" w:space="0" w:color="auto"/>
            </w:tcBorders>
            <w:shd w:val="clear" w:color="000000" w:fill="CCCCFF"/>
            <w:noWrap/>
            <w:vAlign w:val="bottom"/>
            <w:hideMark/>
          </w:tcPr>
          <w:p w14:paraId="11E811E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0F02A3E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1.327,23</w:t>
            </w:r>
          </w:p>
        </w:tc>
        <w:tc>
          <w:tcPr>
            <w:tcW w:w="1240" w:type="dxa"/>
            <w:tcBorders>
              <w:top w:val="nil"/>
              <w:left w:val="nil"/>
              <w:bottom w:val="single" w:sz="4" w:space="0" w:color="auto"/>
              <w:right w:val="single" w:sz="4" w:space="0" w:color="auto"/>
            </w:tcBorders>
            <w:shd w:val="clear" w:color="000000" w:fill="CCCCFF"/>
            <w:noWrap/>
            <w:vAlign w:val="bottom"/>
            <w:hideMark/>
          </w:tcPr>
          <w:p w14:paraId="7356B37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1324" w:type="dxa"/>
            <w:tcBorders>
              <w:top w:val="nil"/>
              <w:left w:val="nil"/>
              <w:bottom w:val="single" w:sz="4" w:space="0" w:color="auto"/>
              <w:right w:val="single" w:sz="4" w:space="0" w:color="auto"/>
            </w:tcBorders>
            <w:shd w:val="clear" w:color="000000" w:fill="CCCCFF"/>
            <w:noWrap/>
            <w:vAlign w:val="bottom"/>
            <w:hideMark/>
          </w:tcPr>
          <w:p w14:paraId="6030320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1312" w:type="dxa"/>
            <w:tcBorders>
              <w:top w:val="nil"/>
              <w:left w:val="nil"/>
              <w:bottom w:val="single" w:sz="4" w:space="0" w:color="auto"/>
              <w:right w:val="single" w:sz="4" w:space="0" w:color="auto"/>
            </w:tcBorders>
            <w:shd w:val="clear" w:color="000000" w:fill="CCCCFF"/>
            <w:noWrap/>
            <w:vAlign w:val="bottom"/>
            <w:hideMark/>
          </w:tcPr>
          <w:p w14:paraId="33FB0C6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767" w:type="dxa"/>
            <w:tcBorders>
              <w:top w:val="nil"/>
              <w:left w:val="nil"/>
              <w:bottom w:val="single" w:sz="4" w:space="0" w:color="auto"/>
              <w:right w:val="single" w:sz="4" w:space="0" w:color="auto"/>
            </w:tcBorders>
            <w:shd w:val="clear" w:color="000000" w:fill="CCCCFF"/>
            <w:noWrap/>
            <w:vAlign w:val="bottom"/>
            <w:hideMark/>
          </w:tcPr>
          <w:p w14:paraId="4116D20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2384733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99,98</w:t>
            </w:r>
          </w:p>
        </w:tc>
        <w:tc>
          <w:tcPr>
            <w:tcW w:w="839" w:type="dxa"/>
            <w:tcBorders>
              <w:top w:val="nil"/>
              <w:left w:val="nil"/>
              <w:bottom w:val="single" w:sz="4" w:space="0" w:color="auto"/>
              <w:right w:val="single" w:sz="4" w:space="0" w:color="auto"/>
            </w:tcBorders>
            <w:shd w:val="clear" w:color="000000" w:fill="CCCCFF"/>
            <w:noWrap/>
            <w:vAlign w:val="bottom"/>
            <w:hideMark/>
          </w:tcPr>
          <w:p w14:paraId="2B44FDE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10CDDA4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3A262D3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5465A9D9"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2242EB9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7C54EAD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1.327,23</w:t>
            </w:r>
          </w:p>
        </w:tc>
        <w:tc>
          <w:tcPr>
            <w:tcW w:w="1240" w:type="dxa"/>
            <w:tcBorders>
              <w:top w:val="nil"/>
              <w:left w:val="nil"/>
              <w:bottom w:val="single" w:sz="4" w:space="0" w:color="auto"/>
              <w:right w:val="single" w:sz="4" w:space="0" w:color="auto"/>
            </w:tcBorders>
            <w:shd w:val="clear" w:color="000000" w:fill="FFFF99"/>
            <w:noWrap/>
            <w:vAlign w:val="bottom"/>
            <w:hideMark/>
          </w:tcPr>
          <w:p w14:paraId="60C295B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1324" w:type="dxa"/>
            <w:tcBorders>
              <w:top w:val="nil"/>
              <w:left w:val="nil"/>
              <w:bottom w:val="single" w:sz="4" w:space="0" w:color="auto"/>
              <w:right w:val="single" w:sz="4" w:space="0" w:color="auto"/>
            </w:tcBorders>
            <w:shd w:val="clear" w:color="000000" w:fill="FFFF99"/>
            <w:noWrap/>
            <w:vAlign w:val="bottom"/>
            <w:hideMark/>
          </w:tcPr>
          <w:p w14:paraId="23F69CAC"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1312" w:type="dxa"/>
            <w:tcBorders>
              <w:top w:val="nil"/>
              <w:left w:val="nil"/>
              <w:bottom w:val="single" w:sz="4" w:space="0" w:color="auto"/>
              <w:right w:val="single" w:sz="4" w:space="0" w:color="auto"/>
            </w:tcBorders>
            <w:shd w:val="clear" w:color="000000" w:fill="FFFF99"/>
            <w:noWrap/>
            <w:vAlign w:val="bottom"/>
            <w:hideMark/>
          </w:tcPr>
          <w:p w14:paraId="46E52A6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1.327,00</w:t>
            </w:r>
          </w:p>
        </w:tc>
        <w:tc>
          <w:tcPr>
            <w:tcW w:w="767" w:type="dxa"/>
            <w:tcBorders>
              <w:top w:val="nil"/>
              <w:left w:val="nil"/>
              <w:bottom w:val="single" w:sz="4" w:space="0" w:color="auto"/>
              <w:right w:val="single" w:sz="4" w:space="0" w:color="auto"/>
            </w:tcBorders>
            <w:shd w:val="clear" w:color="000000" w:fill="FFFF99"/>
            <w:noWrap/>
            <w:vAlign w:val="bottom"/>
            <w:hideMark/>
          </w:tcPr>
          <w:p w14:paraId="6097B868"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378A609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99,98</w:t>
            </w:r>
          </w:p>
        </w:tc>
        <w:tc>
          <w:tcPr>
            <w:tcW w:w="839" w:type="dxa"/>
            <w:tcBorders>
              <w:top w:val="nil"/>
              <w:left w:val="nil"/>
              <w:bottom w:val="single" w:sz="4" w:space="0" w:color="auto"/>
              <w:right w:val="single" w:sz="4" w:space="0" w:color="auto"/>
            </w:tcBorders>
            <w:shd w:val="clear" w:color="000000" w:fill="FFFF99"/>
            <w:noWrap/>
            <w:vAlign w:val="bottom"/>
            <w:hideMark/>
          </w:tcPr>
          <w:p w14:paraId="52A7A55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047FE9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2EB32CB"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65A1E661"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 Rashodi za nabavu nefinancijske imovine</w:t>
            </w:r>
          </w:p>
        </w:tc>
        <w:tc>
          <w:tcPr>
            <w:tcW w:w="1425" w:type="dxa"/>
            <w:tcBorders>
              <w:top w:val="nil"/>
              <w:left w:val="nil"/>
              <w:bottom w:val="single" w:sz="4" w:space="0" w:color="auto"/>
              <w:right w:val="single" w:sz="4" w:space="0" w:color="auto"/>
            </w:tcBorders>
            <w:shd w:val="clear" w:color="auto" w:fill="auto"/>
            <w:noWrap/>
            <w:vAlign w:val="bottom"/>
            <w:hideMark/>
          </w:tcPr>
          <w:p w14:paraId="761E2A3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7E460DD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608DE22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3E2A8F9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01D2A8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09A4CB1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120F78D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w:t>
            </w:r>
          </w:p>
        </w:tc>
        <w:tc>
          <w:tcPr>
            <w:tcW w:w="839" w:type="dxa"/>
            <w:tcBorders>
              <w:top w:val="nil"/>
              <w:left w:val="nil"/>
              <w:bottom w:val="single" w:sz="4" w:space="0" w:color="auto"/>
              <w:right w:val="single" w:sz="4" w:space="0" w:color="auto"/>
            </w:tcBorders>
            <w:shd w:val="clear" w:color="auto" w:fill="auto"/>
            <w:noWrap/>
            <w:vAlign w:val="bottom"/>
            <w:hideMark/>
          </w:tcPr>
          <w:p w14:paraId="769C826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D4388F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2B1BF9E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4086A58"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42 Rashodi za nabavu proizvedene dugotrajne imovine</w:t>
            </w:r>
          </w:p>
        </w:tc>
        <w:tc>
          <w:tcPr>
            <w:tcW w:w="1425" w:type="dxa"/>
            <w:tcBorders>
              <w:top w:val="nil"/>
              <w:left w:val="nil"/>
              <w:bottom w:val="single" w:sz="4" w:space="0" w:color="auto"/>
              <w:right w:val="single" w:sz="4" w:space="0" w:color="auto"/>
            </w:tcBorders>
            <w:shd w:val="clear" w:color="auto" w:fill="auto"/>
            <w:noWrap/>
            <w:vAlign w:val="bottom"/>
            <w:hideMark/>
          </w:tcPr>
          <w:p w14:paraId="627EF34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B48AB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1.327,23</w:t>
            </w:r>
          </w:p>
        </w:tc>
        <w:tc>
          <w:tcPr>
            <w:tcW w:w="1240" w:type="dxa"/>
            <w:tcBorders>
              <w:top w:val="nil"/>
              <w:left w:val="nil"/>
              <w:bottom w:val="single" w:sz="4" w:space="0" w:color="auto"/>
              <w:right w:val="single" w:sz="4" w:space="0" w:color="auto"/>
            </w:tcBorders>
            <w:shd w:val="clear" w:color="auto" w:fill="auto"/>
            <w:noWrap/>
            <w:vAlign w:val="bottom"/>
            <w:hideMark/>
          </w:tcPr>
          <w:p w14:paraId="6DE4BE3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24" w:type="dxa"/>
            <w:tcBorders>
              <w:top w:val="nil"/>
              <w:left w:val="nil"/>
              <w:bottom w:val="single" w:sz="4" w:space="0" w:color="auto"/>
              <w:right w:val="single" w:sz="4" w:space="0" w:color="auto"/>
            </w:tcBorders>
            <w:shd w:val="clear" w:color="auto" w:fill="auto"/>
            <w:noWrap/>
            <w:vAlign w:val="bottom"/>
            <w:hideMark/>
          </w:tcPr>
          <w:p w14:paraId="7B61894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1312" w:type="dxa"/>
            <w:tcBorders>
              <w:top w:val="nil"/>
              <w:left w:val="nil"/>
              <w:bottom w:val="single" w:sz="4" w:space="0" w:color="auto"/>
              <w:right w:val="single" w:sz="4" w:space="0" w:color="auto"/>
            </w:tcBorders>
            <w:shd w:val="clear" w:color="auto" w:fill="auto"/>
            <w:noWrap/>
            <w:vAlign w:val="bottom"/>
            <w:hideMark/>
          </w:tcPr>
          <w:p w14:paraId="67DD935C"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1.327,00</w:t>
            </w:r>
          </w:p>
        </w:tc>
        <w:tc>
          <w:tcPr>
            <w:tcW w:w="767" w:type="dxa"/>
            <w:tcBorders>
              <w:top w:val="nil"/>
              <w:left w:val="nil"/>
              <w:bottom w:val="single" w:sz="4" w:space="0" w:color="auto"/>
              <w:right w:val="single" w:sz="4" w:space="0" w:color="auto"/>
            </w:tcBorders>
            <w:shd w:val="clear" w:color="auto" w:fill="auto"/>
            <w:noWrap/>
            <w:vAlign w:val="bottom"/>
            <w:hideMark/>
          </w:tcPr>
          <w:p w14:paraId="3A6B0D6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7EE3895"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99,98</w:t>
            </w:r>
          </w:p>
        </w:tc>
        <w:tc>
          <w:tcPr>
            <w:tcW w:w="839" w:type="dxa"/>
            <w:tcBorders>
              <w:top w:val="nil"/>
              <w:left w:val="nil"/>
              <w:bottom w:val="single" w:sz="4" w:space="0" w:color="auto"/>
              <w:right w:val="single" w:sz="4" w:space="0" w:color="auto"/>
            </w:tcBorders>
            <w:shd w:val="clear" w:color="auto" w:fill="auto"/>
            <w:noWrap/>
            <w:vAlign w:val="bottom"/>
            <w:hideMark/>
          </w:tcPr>
          <w:p w14:paraId="48FD71E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3E06EF6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66A01F1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6B4EA31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 xml:space="preserve">Tekući projekt T600010 Projekt </w:t>
            </w:r>
            <w:proofErr w:type="spellStart"/>
            <w:r w:rsidRPr="009C4252">
              <w:rPr>
                <w:rFonts w:ascii="Arial" w:eastAsia="Times New Roman" w:hAnsi="Arial" w:cs="Arial"/>
                <w:b/>
                <w:bCs/>
                <w:color w:val="000000"/>
                <w:sz w:val="16"/>
                <w:szCs w:val="16"/>
                <w:lang w:eastAsia="hr-HR"/>
              </w:rPr>
              <w:t>People</w:t>
            </w:r>
            <w:proofErr w:type="spellEnd"/>
          </w:p>
        </w:tc>
        <w:tc>
          <w:tcPr>
            <w:tcW w:w="1425" w:type="dxa"/>
            <w:tcBorders>
              <w:top w:val="nil"/>
              <w:left w:val="nil"/>
              <w:bottom w:val="single" w:sz="4" w:space="0" w:color="auto"/>
              <w:right w:val="single" w:sz="4" w:space="0" w:color="auto"/>
            </w:tcBorders>
            <w:shd w:val="clear" w:color="000000" w:fill="CCCCFF"/>
            <w:noWrap/>
            <w:vAlign w:val="bottom"/>
            <w:hideMark/>
          </w:tcPr>
          <w:p w14:paraId="59F510B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CCCCFF"/>
            <w:noWrap/>
            <w:vAlign w:val="bottom"/>
            <w:hideMark/>
          </w:tcPr>
          <w:p w14:paraId="299053F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11.945,05</w:t>
            </w:r>
          </w:p>
        </w:tc>
        <w:tc>
          <w:tcPr>
            <w:tcW w:w="1240" w:type="dxa"/>
            <w:tcBorders>
              <w:top w:val="nil"/>
              <w:left w:val="nil"/>
              <w:bottom w:val="single" w:sz="4" w:space="0" w:color="auto"/>
              <w:right w:val="single" w:sz="4" w:space="0" w:color="auto"/>
            </w:tcBorders>
            <w:shd w:val="clear" w:color="000000" w:fill="CCCCFF"/>
            <w:noWrap/>
            <w:vAlign w:val="bottom"/>
            <w:hideMark/>
          </w:tcPr>
          <w:p w14:paraId="20F1154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CCCCFF"/>
            <w:noWrap/>
            <w:vAlign w:val="bottom"/>
            <w:hideMark/>
          </w:tcPr>
          <w:p w14:paraId="5BC903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CCCCFF"/>
            <w:noWrap/>
            <w:vAlign w:val="bottom"/>
            <w:hideMark/>
          </w:tcPr>
          <w:p w14:paraId="49A2C6B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CCCCFF"/>
            <w:noWrap/>
            <w:vAlign w:val="bottom"/>
            <w:hideMark/>
          </w:tcPr>
          <w:p w14:paraId="04AEBAD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CCCCFF"/>
            <w:noWrap/>
            <w:vAlign w:val="bottom"/>
            <w:hideMark/>
          </w:tcPr>
          <w:p w14:paraId="3E41B75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CCCCFF"/>
            <w:noWrap/>
            <w:vAlign w:val="bottom"/>
            <w:hideMark/>
          </w:tcPr>
          <w:p w14:paraId="7A22A4F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CCCCFF"/>
            <w:noWrap/>
            <w:vAlign w:val="bottom"/>
            <w:hideMark/>
          </w:tcPr>
          <w:p w14:paraId="1E20AD2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4F07989A"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27D49DDA"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Izvor 5.0. POMOĆI IZ FONDOVA EU</w:t>
            </w:r>
          </w:p>
        </w:tc>
        <w:tc>
          <w:tcPr>
            <w:tcW w:w="1425" w:type="dxa"/>
            <w:tcBorders>
              <w:top w:val="nil"/>
              <w:left w:val="nil"/>
              <w:bottom w:val="single" w:sz="4" w:space="0" w:color="auto"/>
              <w:right w:val="single" w:sz="4" w:space="0" w:color="auto"/>
            </w:tcBorders>
            <w:shd w:val="clear" w:color="000000" w:fill="FFFF99"/>
            <w:noWrap/>
            <w:vAlign w:val="bottom"/>
            <w:hideMark/>
          </w:tcPr>
          <w:p w14:paraId="1B9593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96" w:type="dxa"/>
            <w:tcBorders>
              <w:top w:val="nil"/>
              <w:left w:val="nil"/>
              <w:bottom w:val="single" w:sz="4" w:space="0" w:color="auto"/>
              <w:right w:val="single" w:sz="4" w:space="0" w:color="auto"/>
            </w:tcBorders>
            <w:shd w:val="clear" w:color="000000" w:fill="FFFF99"/>
            <w:noWrap/>
            <w:vAlign w:val="bottom"/>
            <w:hideMark/>
          </w:tcPr>
          <w:p w14:paraId="5440FA7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11.945,05</w:t>
            </w:r>
          </w:p>
        </w:tc>
        <w:tc>
          <w:tcPr>
            <w:tcW w:w="1240" w:type="dxa"/>
            <w:tcBorders>
              <w:top w:val="nil"/>
              <w:left w:val="nil"/>
              <w:bottom w:val="single" w:sz="4" w:space="0" w:color="auto"/>
              <w:right w:val="single" w:sz="4" w:space="0" w:color="auto"/>
            </w:tcBorders>
            <w:shd w:val="clear" w:color="000000" w:fill="FFFF99"/>
            <w:noWrap/>
            <w:vAlign w:val="bottom"/>
            <w:hideMark/>
          </w:tcPr>
          <w:p w14:paraId="5BD58CFB"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24" w:type="dxa"/>
            <w:tcBorders>
              <w:top w:val="nil"/>
              <w:left w:val="nil"/>
              <w:bottom w:val="single" w:sz="4" w:space="0" w:color="auto"/>
              <w:right w:val="single" w:sz="4" w:space="0" w:color="auto"/>
            </w:tcBorders>
            <w:shd w:val="clear" w:color="000000" w:fill="FFFF99"/>
            <w:noWrap/>
            <w:vAlign w:val="bottom"/>
            <w:hideMark/>
          </w:tcPr>
          <w:p w14:paraId="2A8E6CA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1312" w:type="dxa"/>
            <w:tcBorders>
              <w:top w:val="nil"/>
              <w:left w:val="nil"/>
              <w:bottom w:val="single" w:sz="4" w:space="0" w:color="auto"/>
              <w:right w:val="single" w:sz="4" w:space="0" w:color="auto"/>
            </w:tcBorders>
            <w:shd w:val="clear" w:color="000000" w:fill="FFFF99"/>
            <w:noWrap/>
            <w:vAlign w:val="bottom"/>
            <w:hideMark/>
          </w:tcPr>
          <w:p w14:paraId="34EAF2A0"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767" w:type="dxa"/>
            <w:tcBorders>
              <w:top w:val="nil"/>
              <w:left w:val="nil"/>
              <w:bottom w:val="single" w:sz="4" w:space="0" w:color="auto"/>
              <w:right w:val="single" w:sz="4" w:space="0" w:color="auto"/>
            </w:tcBorders>
            <w:shd w:val="clear" w:color="000000" w:fill="FFFF99"/>
            <w:noWrap/>
            <w:vAlign w:val="bottom"/>
            <w:hideMark/>
          </w:tcPr>
          <w:p w14:paraId="346AA13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21" w:type="dxa"/>
            <w:tcBorders>
              <w:top w:val="nil"/>
              <w:left w:val="nil"/>
              <w:bottom w:val="single" w:sz="4" w:space="0" w:color="auto"/>
              <w:right w:val="single" w:sz="4" w:space="0" w:color="auto"/>
            </w:tcBorders>
            <w:shd w:val="clear" w:color="000000" w:fill="FFFF99"/>
            <w:noWrap/>
            <w:vAlign w:val="bottom"/>
            <w:hideMark/>
          </w:tcPr>
          <w:p w14:paraId="79B6B00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839" w:type="dxa"/>
            <w:tcBorders>
              <w:top w:val="nil"/>
              <w:left w:val="nil"/>
              <w:bottom w:val="single" w:sz="4" w:space="0" w:color="auto"/>
              <w:right w:val="single" w:sz="4" w:space="0" w:color="auto"/>
            </w:tcBorders>
            <w:shd w:val="clear" w:color="000000" w:fill="FFFF99"/>
            <w:noWrap/>
            <w:vAlign w:val="bottom"/>
            <w:hideMark/>
          </w:tcPr>
          <w:p w14:paraId="708D38C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c>
          <w:tcPr>
            <w:tcW w:w="994" w:type="dxa"/>
            <w:tcBorders>
              <w:top w:val="nil"/>
              <w:left w:val="nil"/>
              <w:bottom w:val="single" w:sz="4" w:space="0" w:color="auto"/>
              <w:right w:val="single" w:sz="4" w:space="0" w:color="auto"/>
            </w:tcBorders>
            <w:shd w:val="clear" w:color="000000" w:fill="FFFF99"/>
            <w:noWrap/>
            <w:vAlign w:val="bottom"/>
            <w:hideMark/>
          </w:tcPr>
          <w:p w14:paraId="74C89BA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0,00</w:t>
            </w:r>
          </w:p>
        </w:tc>
      </w:tr>
      <w:tr w:rsidR="00CD1ED3" w:rsidRPr="009C4252" w14:paraId="360FDC1C"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7176246F"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02812AA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304E5CE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11.945,05</w:t>
            </w:r>
          </w:p>
        </w:tc>
        <w:tc>
          <w:tcPr>
            <w:tcW w:w="1240" w:type="dxa"/>
            <w:tcBorders>
              <w:top w:val="nil"/>
              <w:left w:val="nil"/>
              <w:bottom w:val="single" w:sz="4" w:space="0" w:color="auto"/>
              <w:right w:val="single" w:sz="4" w:space="0" w:color="auto"/>
            </w:tcBorders>
            <w:shd w:val="clear" w:color="auto" w:fill="auto"/>
            <w:noWrap/>
            <w:vAlign w:val="bottom"/>
            <w:hideMark/>
          </w:tcPr>
          <w:p w14:paraId="494DE22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BE9EEC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6879FE64"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2B2121B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311725B9"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600F058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3B548F7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52C97C55"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197BF3E4"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32 Materijalni rashodi</w:t>
            </w:r>
          </w:p>
        </w:tc>
        <w:tc>
          <w:tcPr>
            <w:tcW w:w="1425" w:type="dxa"/>
            <w:tcBorders>
              <w:top w:val="nil"/>
              <w:left w:val="nil"/>
              <w:bottom w:val="single" w:sz="4" w:space="0" w:color="auto"/>
              <w:right w:val="single" w:sz="4" w:space="0" w:color="auto"/>
            </w:tcBorders>
            <w:shd w:val="clear" w:color="auto" w:fill="auto"/>
            <w:noWrap/>
            <w:vAlign w:val="bottom"/>
            <w:hideMark/>
          </w:tcPr>
          <w:p w14:paraId="4660BE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96" w:type="dxa"/>
            <w:tcBorders>
              <w:top w:val="nil"/>
              <w:left w:val="nil"/>
              <w:bottom w:val="single" w:sz="4" w:space="0" w:color="auto"/>
              <w:right w:val="single" w:sz="4" w:space="0" w:color="auto"/>
            </w:tcBorders>
            <w:shd w:val="clear" w:color="auto" w:fill="auto"/>
            <w:noWrap/>
            <w:vAlign w:val="bottom"/>
            <w:hideMark/>
          </w:tcPr>
          <w:p w14:paraId="086F308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11.945,05</w:t>
            </w:r>
          </w:p>
        </w:tc>
        <w:tc>
          <w:tcPr>
            <w:tcW w:w="1240" w:type="dxa"/>
            <w:tcBorders>
              <w:top w:val="nil"/>
              <w:left w:val="nil"/>
              <w:bottom w:val="single" w:sz="4" w:space="0" w:color="auto"/>
              <w:right w:val="single" w:sz="4" w:space="0" w:color="auto"/>
            </w:tcBorders>
            <w:shd w:val="clear" w:color="auto" w:fill="auto"/>
            <w:noWrap/>
            <w:vAlign w:val="bottom"/>
            <w:hideMark/>
          </w:tcPr>
          <w:p w14:paraId="2CA4B8D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24" w:type="dxa"/>
            <w:tcBorders>
              <w:top w:val="nil"/>
              <w:left w:val="nil"/>
              <w:bottom w:val="single" w:sz="4" w:space="0" w:color="auto"/>
              <w:right w:val="single" w:sz="4" w:space="0" w:color="auto"/>
            </w:tcBorders>
            <w:shd w:val="clear" w:color="auto" w:fill="auto"/>
            <w:noWrap/>
            <w:vAlign w:val="bottom"/>
            <w:hideMark/>
          </w:tcPr>
          <w:p w14:paraId="465463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1312" w:type="dxa"/>
            <w:tcBorders>
              <w:top w:val="nil"/>
              <w:left w:val="nil"/>
              <w:bottom w:val="single" w:sz="4" w:space="0" w:color="auto"/>
              <w:right w:val="single" w:sz="4" w:space="0" w:color="auto"/>
            </w:tcBorders>
            <w:shd w:val="clear" w:color="auto" w:fill="auto"/>
            <w:noWrap/>
            <w:vAlign w:val="bottom"/>
            <w:hideMark/>
          </w:tcPr>
          <w:p w14:paraId="2E8A680B"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767" w:type="dxa"/>
            <w:tcBorders>
              <w:top w:val="nil"/>
              <w:left w:val="nil"/>
              <w:bottom w:val="single" w:sz="4" w:space="0" w:color="auto"/>
              <w:right w:val="single" w:sz="4" w:space="0" w:color="auto"/>
            </w:tcBorders>
            <w:shd w:val="clear" w:color="auto" w:fill="auto"/>
            <w:noWrap/>
            <w:vAlign w:val="bottom"/>
            <w:hideMark/>
          </w:tcPr>
          <w:p w14:paraId="0EC64BE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21" w:type="dxa"/>
            <w:tcBorders>
              <w:top w:val="nil"/>
              <w:left w:val="nil"/>
              <w:bottom w:val="single" w:sz="4" w:space="0" w:color="auto"/>
              <w:right w:val="single" w:sz="4" w:space="0" w:color="auto"/>
            </w:tcBorders>
            <w:shd w:val="clear" w:color="auto" w:fill="auto"/>
            <w:noWrap/>
            <w:vAlign w:val="bottom"/>
            <w:hideMark/>
          </w:tcPr>
          <w:p w14:paraId="6859E76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839" w:type="dxa"/>
            <w:tcBorders>
              <w:top w:val="nil"/>
              <w:left w:val="nil"/>
              <w:bottom w:val="single" w:sz="4" w:space="0" w:color="auto"/>
              <w:right w:val="single" w:sz="4" w:space="0" w:color="auto"/>
            </w:tcBorders>
            <w:shd w:val="clear" w:color="auto" w:fill="auto"/>
            <w:noWrap/>
            <w:vAlign w:val="bottom"/>
            <w:hideMark/>
          </w:tcPr>
          <w:p w14:paraId="5C1047F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c>
          <w:tcPr>
            <w:tcW w:w="994" w:type="dxa"/>
            <w:tcBorders>
              <w:top w:val="nil"/>
              <w:left w:val="nil"/>
              <w:bottom w:val="single" w:sz="4" w:space="0" w:color="auto"/>
              <w:right w:val="single" w:sz="4" w:space="0" w:color="auto"/>
            </w:tcBorders>
            <w:shd w:val="clear" w:color="auto" w:fill="auto"/>
            <w:noWrap/>
            <w:vAlign w:val="bottom"/>
            <w:hideMark/>
          </w:tcPr>
          <w:p w14:paraId="77A6BDB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0,00</w:t>
            </w:r>
          </w:p>
        </w:tc>
      </w:tr>
      <w:tr w:rsidR="00CD1ED3" w:rsidRPr="009C4252" w14:paraId="18708D60"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9999FF"/>
            <w:noWrap/>
            <w:vAlign w:val="bottom"/>
            <w:hideMark/>
          </w:tcPr>
          <w:p w14:paraId="16B3BB26"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Program 6003 Poticanje korištenja obnovljivih izvora energije</w:t>
            </w:r>
          </w:p>
        </w:tc>
        <w:tc>
          <w:tcPr>
            <w:tcW w:w="1425" w:type="dxa"/>
            <w:tcBorders>
              <w:top w:val="nil"/>
              <w:left w:val="nil"/>
              <w:bottom w:val="single" w:sz="4" w:space="0" w:color="auto"/>
              <w:right w:val="single" w:sz="4" w:space="0" w:color="auto"/>
            </w:tcBorders>
            <w:shd w:val="clear" w:color="000000" w:fill="9999FF"/>
            <w:noWrap/>
            <w:vAlign w:val="bottom"/>
            <w:hideMark/>
          </w:tcPr>
          <w:p w14:paraId="34F3FFB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1.018,66</w:t>
            </w:r>
          </w:p>
        </w:tc>
        <w:tc>
          <w:tcPr>
            <w:tcW w:w="1396" w:type="dxa"/>
            <w:tcBorders>
              <w:top w:val="nil"/>
              <w:left w:val="nil"/>
              <w:bottom w:val="single" w:sz="4" w:space="0" w:color="auto"/>
              <w:right w:val="single" w:sz="4" w:space="0" w:color="auto"/>
            </w:tcBorders>
            <w:shd w:val="clear" w:color="000000" w:fill="9999FF"/>
            <w:noWrap/>
            <w:vAlign w:val="bottom"/>
            <w:hideMark/>
          </w:tcPr>
          <w:p w14:paraId="0FA54B4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13.272,28</w:t>
            </w:r>
          </w:p>
        </w:tc>
        <w:tc>
          <w:tcPr>
            <w:tcW w:w="1240" w:type="dxa"/>
            <w:tcBorders>
              <w:top w:val="nil"/>
              <w:left w:val="nil"/>
              <w:bottom w:val="single" w:sz="4" w:space="0" w:color="auto"/>
              <w:right w:val="single" w:sz="4" w:space="0" w:color="auto"/>
            </w:tcBorders>
            <w:shd w:val="clear" w:color="000000" w:fill="9999FF"/>
            <w:noWrap/>
            <w:vAlign w:val="bottom"/>
            <w:hideMark/>
          </w:tcPr>
          <w:p w14:paraId="5346713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w:t>
            </w:r>
          </w:p>
        </w:tc>
        <w:tc>
          <w:tcPr>
            <w:tcW w:w="1324" w:type="dxa"/>
            <w:tcBorders>
              <w:top w:val="nil"/>
              <w:left w:val="nil"/>
              <w:bottom w:val="single" w:sz="4" w:space="0" w:color="auto"/>
              <w:right w:val="single" w:sz="4" w:space="0" w:color="auto"/>
            </w:tcBorders>
            <w:shd w:val="clear" w:color="000000" w:fill="9999FF"/>
            <w:noWrap/>
            <w:vAlign w:val="bottom"/>
            <w:hideMark/>
          </w:tcPr>
          <w:p w14:paraId="5071ECD9"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w:t>
            </w:r>
          </w:p>
        </w:tc>
        <w:tc>
          <w:tcPr>
            <w:tcW w:w="1312" w:type="dxa"/>
            <w:tcBorders>
              <w:top w:val="nil"/>
              <w:left w:val="nil"/>
              <w:bottom w:val="single" w:sz="4" w:space="0" w:color="auto"/>
              <w:right w:val="single" w:sz="4" w:space="0" w:color="auto"/>
            </w:tcBorders>
            <w:shd w:val="clear" w:color="000000" w:fill="9999FF"/>
            <w:noWrap/>
            <w:vAlign w:val="bottom"/>
            <w:hideMark/>
          </w:tcPr>
          <w:p w14:paraId="3D981E91"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w:t>
            </w:r>
          </w:p>
        </w:tc>
        <w:tc>
          <w:tcPr>
            <w:tcW w:w="767" w:type="dxa"/>
            <w:tcBorders>
              <w:top w:val="nil"/>
              <w:left w:val="nil"/>
              <w:bottom w:val="single" w:sz="4" w:space="0" w:color="auto"/>
              <w:right w:val="single" w:sz="4" w:space="0" w:color="auto"/>
            </w:tcBorders>
            <w:shd w:val="clear" w:color="000000" w:fill="9999FF"/>
            <w:noWrap/>
            <w:vAlign w:val="bottom"/>
            <w:hideMark/>
          </w:tcPr>
          <w:p w14:paraId="0FD983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1.302,92</w:t>
            </w:r>
          </w:p>
        </w:tc>
        <w:tc>
          <w:tcPr>
            <w:tcW w:w="821" w:type="dxa"/>
            <w:tcBorders>
              <w:top w:val="nil"/>
              <w:left w:val="nil"/>
              <w:bottom w:val="single" w:sz="4" w:space="0" w:color="auto"/>
              <w:right w:val="single" w:sz="4" w:space="0" w:color="auto"/>
            </w:tcBorders>
            <w:shd w:val="clear" w:color="000000" w:fill="9999FF"/>
            <w:noWrap/>
            <w:vAlign w:val="bottom"/>
            <w:hideMark/>
          </w:tcPr>
          <w:p w14:paraId="2693FC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w:t>
            </w:r>
          </w:p>
        </w:tc>
        <w:tc>
          <w:tcPr>
            <w:tcW w:w="839" w:type="dxa"/>
            <w:tcBorders>
              <w:top w:val="nil"/>
              <w:left w:val="nil"/>
              <w:bottom w:val="single" w:sz="4" w:space="0" w:color="auto"/>
              <w:right w:val="single" w:sz="4" w:space="0" w:color="auto"/>
            </w:tcBorders>
            <w:shd w:val="clear" w:color="000000" w:fill="9999FF"/>
            <w:noWrap/>
            <w:vAlign w:val="bottom"/>
            <w:hideMark/>
          </w:tcPr>
          <w:p w14:paraId="16406B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9999FF"/>
            <w:noWrap/>
            <w:vAlign w:val="bottom"/>
            <w:hideMark/>
          </w:tcPr>
          <w:p w14:paraId="4069084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FBD468C"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CCCCFF"/>
            <w:noWrap/>
            <w:vAlign w:val="bottom"/>
            <w:hideMark/>
          </w:tcPr>
          <w:p w14:paraId="30EC6B13"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Aktivnost A600001 Poticaj za korištenje obnovljivih izvora energije</w:t>
            </w:r>
          </w:p>
        </w:tc>
        <w:tc>
          <w:tcPr>
            <w:tcW w:w="1425" w:type="dxa"/>
            <w:tcBorders>
              <w:top w:val="nil"/>
              <w:left w:val="nil"/>
              <w:bottom w:val="single" w:sz="4" w:space="0" w:color="auto"/>
              <w:right w:val="single" w:sz="4" w:space="0" w:color="auto"/>
            </w:tcBorders>
            <w:shd w:val="clear" w:color="000000" w:fill="CCCCFF"/>
            <w:noWrap/>
            <w:vAlign w:val="bottom"/>
            <w:hideMark/>
          </w:tcPr>
          <w:p w14:paraId="0DDF5816"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1.018,66</w:t>
            </w:r>
          </w:p>
        </w:tc>
        <w:tc>
          <w:tcPr>
            <w:tcW w:w="1396" w:type="dxa"/>
            <w:tcBorders>
              <w:top w:val="nil"/>
              <w:left w:val="nil"/>
              <w:bottom w:val="single" w:sz="4" w:space="0" w:color="auto"/>
              <w:right w:val="single" w:sz="4" w:space="0" w:color="auto"/>
            </w:tcBorders>
            <w:shd w:val="clear" w:color="000000" w:fill="CCCCFF"/>
            <w:noWrap/>
            <w:vAlign w:val="bottom"/>
            <w:hideMark/>
          </w:tcPr>
          <w:p w14:paraId="4C4303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13.272,28</w:t>
            </w:r>
          </w:p>
        </w:tc>
        <w:tc>
          <w:tcPr>
            <w:tcW w:w="1240" w:type="dxa"/>
            <w:tcBorders>
              <w:top w:val="nil"/>
              <w:left w:val="nil"/>
              <w:bottom w:val="single" w:sz="4" w:space="0" w:color="auto"/>
              <w:right w:val="single" w:sz="4" w:space="0" w:color="auto"/>
            </w:tcBorders>
            <w:shd w:val="clear" w:color="000000" w:fill="CCCCFF"/>
            <w:noWrap/>
            <w:vAlign w:val="bottom"/>
            <w:hideMark/>
          </w:tcPr>
          <w:p w14:paraId="41E8739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w:t>
            </w:r>
          </w:p>
        </w:tc>
        <w:tc>
          <w:tcPr>
            <w:tcW w:w="1324" w:type="dxa"/>
            <w:tcBorders>
              <w:top w:val="nil"/>
              <w:left w:val="nil"/>
              <w:bottom w:val="single" w:sz="4" w:space="0" w:color="auto"/>
              <w:right w:val="single" w:sz="4" w:space="0" w:color="auto"/>
            </w:tcBorders>
            <w:shd w:val="clear" w:color="000000" w:fill="CCCCFF"/>
            <w:noWrap/>
            <w:vAlign w:val="bottom"/>
            <w:hideMark/>
          </w:tcPr>
          <w:p w14:paraId="0DA6A09A"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w:t>
            </w:r>
          </w:p>
        </w:tc>
        <w:tc>
          <w:tcPr>
            <w:tcW w:w="1312" w:type="dxa"/>
            <w:tcBorders>
              <w:top w:val="nil"/>
              <w:left w:val="nil"/>
              <w:bottom w:val="single" w:sz="4" w:space="0" w:color="auto"/>
              <w:right w:val="single" w:sz="4" w:space="0" w:color="auto"/>
            </w:tcBorders>
            <w:shd w:val="clear" w:color="000000" w:fill="CCCCFF"/>
            <w:noWrap/>
            <w:vAlign w:val="bottom"/>
            <w:hideMark/>
          </w:tcPr>
          <w:p w14:paraId="4C6BF16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w:t>
            </w:r>
          </w:p>
        </w:tc>
        <w:tc>
          <w:tcPr>
            <w:tcW w:w="767" w:type="dxa"/>
            <w:tcBorders>
              <w:top w:val="nil"/>
              <w:left w:val="nil"/>
              <w:bottom w:val="single" w:sz="4" w:space="0" w:color="auto"/>
              <w:right w:val="single" w:sz="4" w:space="0" w:color="auto"/>
            </w:tcBorders>
            <w:shd w:val="clear" w:color="000000" w:fill="CCCCFF"/>
            <w:noWrap/>
            <w:vAlign w:val="bottom"/>
            <w:hideMark/>
          </w:tcPr>
          <w:p w14:paraId="64183AB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1.302,92</w:t>
            </w:r>
          </w:p>
        </w:tc>
        <w:tc>
          <w:tcPr>
            <w:tcW w:w="821" w:type="dxa"/>
            <w:tcBorders>
              <w:top w:val="nil"/>
              <w:left w:val="nil"/>
              <w:bottom w:val="single" w:sz="4" w:space="0" w:color="auto"/>
              <w:right w:val="single" w:sz="4" w:space="0" w:color="auto"/>
            </w:tcBorders>
            <w:shd w:val="clear" w:color="000000" w:fill="CCCCFF"/>
            <w:noWrap/>
            <w:vAlign w:val="bottom"/>
            <w:hideMark/>
          </w:tcPr>
          <w:p w14:paraId="109100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w:t>
            </w:r>
          </w:p>
        </w:tc>
        <w:tc>
          <w:tcPr>
            <w:tcW w:w="839" w:type="dxa"/>
            <w:tcBorders>
              <w:top w:val="nil"/>
              <w:left w:val="nil"/>
              <w:bottom w:val="single" w:sz="4" w:space="0" w:color="auto"/>
              <w:right w:val="single" w:sz="4" w:space="0" w:color="auto"/>
            </w:tcBorders>
            <w:shd w:val="clear" w:color="000000" w:fill="CCCCFF"/>
            <w:noWrap/>
            <w:vAlign w:val="bottom"/>
            <w:hideMark/>
          </w:tcPr>
          <w:p w14:paraId="25BECBAE"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CCCCFF"/>
            <w:noWrap/>
            <w:vAlign w:val="bottom"/>
            <w:hideMark/>
          </w:tcPr>
          <w:p w14:paraId="239895F3"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54A83713" w14:textId="77777777" w:rsidTr="00CD1ED3">
        <w:trPr>
          <w:trHeight w:val="255"/>
        </w:trPr>
        <w:tc>
          <w:tcPr>
            <w:tcW w:w="4071" w:type="dxa"/>
            <w:tcBorders>
              <w:top w:val="nil"/>
              <w:left w:val="single" w:sz="4" w:space="0" w:color="auto"/>
              <w:bottom w:val="single" w:sz="4" w:space="0" w:color="auto"/>
              <w:right w:val="single" w:sz="4" w:space="0" w:color="auto"/>
            </w:tcBorders>
            <w:shd w:val="clear" w:color="000000" w:fill="FFFF99"/>
            <w:noWrap/>
            <w:vAlign w:val="bottom"/>
            <w:hideMark/>
          </w:tcPr>
          <w:p w14:paraId="0B483657" w14:textId="77777777" w:rsidR="009C4252" w:rsidRPr="009C4252" w:rsidRDefault="009C4252" w:rsidP="009C4252">
            <w:pPr>
              <w:spacing w:after="0" w:line="240" w:lineRule="auto"/>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lastRenderedPageBreak/>
              <w:t>Izvor 1.1. OPĆI PRIHODI I PRIMICI</w:t>
            </w:r>
          </w:p>
        </w:tc>
        <w:tc>
          <w:tcPr>
            <w:tcW w:w="1425" w:type="dxa"/>
            <w:tcBorders>
              <w:top w:val="nil"/>
              <w:left w:val="nil"/>
              <w:bottom w:val="single" w:sz="4" w:space="0" w:color="auto"/>
              <w:right w:val="single" w:sz="4" w:space="0" w:color="auto"/>
            </w:tcBorders>
            <w:shd w:val="clear" w:color="000000" w:fill="FFFF99"/>
            <w:noWrap/>
            <w:vAlign w:val="bottom"/>
            <w:hideMark/>
          </w:tcPr>
          <w:p w14:paraId="39F9D275"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1.018,66</w:t>
            </w:r>
          </w:p>
        </w:tc>
        <w:tc>
          <w:tcPr>
            <w:tcW w:w="1396" w:type="dxa"/>
            <w:tcBorders>
              <w:top w:val="nil"/>
              <w:left w:val="nil"/>
              <w:bottom w:val="single" w:sz="4" w:space="0" w:color="auto"/>
              <w:right w:val="single" w:sz="4" w:space="0" w:color="auto"/>
            </w:tcBorders>
            <w:shd w:val="clear" w:color="000000" w:fill="FFFF99"/>
            <w:noWrap/>
            <w:vAlign w:val="bottom"/>
            <w:hideMark/>
          </w:tcPr>
          <w:p w14:paraId="400BAFA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13.272,28</w:t>
            </w:r>
          </w:p>
        </w:tc>
        <w:tc>
          <w:tcPr>
            <w:tcW w:w="1240" w:type="dxa"/>
            <w:tcBorders>
              <w:top w:val="nil"/>
              <w:left w:val="nil"/>
              <w:bottom w:val="single" w:sz="4" w:space="0" w:color="auto"/>
              <w:right w:val="single" w:sz="4" w:space="0" w:color="auto"/>
            </w:tcBorders>
            <w:shd w:val="clear" w:color="000000" w:fill="FFFF99"/>
            <w:noWrap/>
            <w:vAlign w:val="bottom"/>
            <w:hideMark/>
          </w:tcPr>
          <w:p w14:paraId="1B5DF7F4"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w:t>
            </w:r>
          </w:p>
        </w:tc>
        <w:tc>
          <w:tcPr>
            <w:tcW w:w="1324" w:type="dxa"/>
            <w:tcBorders>
              <w:top w:val="nil"/>
              <w:left w:val="nil"/>
              <w:bottom w:val="single" w:sz="4" w:space="0" w:color="auto"/>
              <w:right w:val="single" w:sz="4" w:space="0" w:color="auto"/>
            </w:tcBorders>
            <w:shd w:val="clear" w:color="000000" w:fill="FFFF99"/>
            <w:noWrap/>
            <w:vAlign w:val="bottom"/>
            <w:hideMark/>
          </w:tcPr>
          <w:p w14:paraId="7EFE092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w:t>
            </w:r>
          </w:p>
        </w:tc>
        <w:tc>
          <w:tcPr>
            <w:tcW w:w="1312" w:type="dxa"/>
            <w:tcBorders>
              <w:top w:val="nil"/>
              <w:left w:val="nil"/>
              <w:bottom w:val="single" w:sz="4" w:space="0" w:color="auto"/>
              <w:right w:val="single" w:sz="4" w:space="0" w:color="auto"/>
            </w:tcBorders>
            <w:shd w:val="clear" w:color="000000" w:fill="FFFF99"/>
            <w:noWrap/>
            <w:vAlign w:val="bottom"/>
            <w:hideMark/>
          </w:tcPr>
          <w:p w14:paraId="72B2223D"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19.909,00</w:t>
            </w:r>
          </w:p>
        </w:tc>
        <w:tc>
          <w:tcPr>
            <w:tcW w:w="767" w:type="dxa"/>
            <w:tcBorders>
              <w:top w:val="nil"/>
              <w:left w:val="nil"/>
              <w:bottom w:val="single" w:sz="4" w:space="0" w:color="auto"/>
              <w:right w:val="single" w:sz="4" w:space="0" w:color="auto"/>
            </w:tcBorders>
            <w:shd w:val="clear" w:color="000000" w:fill="FFFF99"/>
            <w:noWrap/>
            <w:vAlign w:val="bottom"/>
            <w:hideMark/>
          </w:tcPr>
          <w:p w14:paraId="36D86EC7"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1.302,92</w:t>
            </w:r>
          </w:p>
        </w:tc>
        <w:tc>
          <w:tcPr>
            <w:tcW w:w="821" w:type="dxa"/>
            <w:tcBorders>
              <w:top w:val="nil"/>
              <w:left w:val="nil"/>
              <w:bottom w:val="single" w:sz="4" w:space="0" w:color="auto"/>
              <w:right w:val="single" w:sz="4" w:space="0" w:color="auto"/>
            </w:tcBorders>
            <w:shd w:val="clear" w:color="000000" w:fill="FFFF99"/>
            <w:noWrap/>
            <w:vAlign w:val="bottom"/>
            <w:hideMark/>
          </w:tcPr>
          <w:p w14:paraId="281EA26F"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150,00</w:t>
            </w:r>
          </w:p>
        </w:tc>
        <w:tc>
          <w:tcPr>
            <w:tcW w:w="839" w:type="dxa"/>
            <w:tcBorders>
              <w:top w:val="nil"/>
              <w:left w:val="nil"/>
              <w:bottom w:val="single" w:sz="4" w:space="0" w:color="auto"/>
              <w:right w:val="single" w:sz="4" w:space="0" w:color="auto"/>
            </w:tcBorders>
            <w:shd w:val="clear" w:color="000000" w:fill="FFFF99"/>
            <w:noWrap/>
            <w:vAlign w:val="bottom"/>
            <w:hideMark/>
          </w:tcPr>
          <w:p w14:paraId="3A4A438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c>
          <w:tcPr>
            <w:tcW w:w="994" w:type="dxa"/>
            <w:tcBorders>
              <w:top w:val="nil"/>
              <w:left w:val="nil"/>
              <w:bottom w:val="single" w:sz="4" w:space="0" w:color="auto"/>
              <w:right w:val="single" w:sz="4" w:space="0" w:color="auto"/>
            </w:tcBorders>
            <w:shd w:val="clear" w:color="000000" w:fill="FFFF99"/>
            <w:noWrap/>
            <w:vAlign w:val="bottom"/>
            <w:hideMark/>
          </w:tcPr>
          <w:p w14:paraId="4E0C9B22" w14:textId="77777777" w:rsidR="009C4252" w:rsidRPr="009C4252" w:rsidRDefault="009C4252" w:rsidP="009C4252">
            <w:pPr>
              <w:spacing w:after="0" w:line="240" w:lineRule="auto"/>
              <w:jc w:val="right"/>
              <w:rPr>
                <w:rFonts w:ascii="Arial" w:eastAsia="Times New Roman" w:hAnsi="Arial" w:cs="Arial"/>
                <w:b/>
                <w:bCs/>
                <w:color w:val="000000"/>
                <w:sz w:val="16"/>
                <w:szCs w:val="16"/>
                <w:lang w:eastAsia="hr-HR"/>
              </w:rPr>
            </w:pPr>
            <w:r w:rsidRPr="009C4252">
              <w:rPr>
                <w:rFonts w:ascii="Arial" w:eastAsia="Times New Roman" w:hAnsi="Arial" w:cs="Arial"/>
                <w:b/>
                <w:bCs/>
                <w:color w:val="000000"/>
                <w:sz w:val="16"/>
                <w:szCs w:val="16"/>
                <w:lang w:eastAsia="hr-HR"/>
              </w:rPr>
              <w:t>100,00</w:t>
            </w:r>
          </w:p>
        </w:tc>
      </w:tr>
      <w:tr w:rsidR="00CD1ED3" w:rsidRPr="009C4252" w14:paraId="211442C3"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5455B7EE"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 Rashodi poslovanja</w:t>
            </w:r>
          </w:p>
        </w:tc>
        <w:tc>
          <w:tcPr>
            <w:tcW w:w="1425" w:type="dxa"/>
            <w:tcBorders>
              <w:top w:val="nil"/>
              <w:left w:val="nil"/>
              <w:bottom w:val="single" w:sz="4" w:space="0" w:color="auto"/>
              <w:right w:val="single" w:sz="4" w:space="0" w:color="auto"/>
            </w:tcBorders>
            <w:shd w:val="clear" w:color="auto" w:fill="auto"/>
            <w:noWrap/>
            <w:vAlign w:val="bottom"/>
            <w:hideMark/>
          </w:tcPr>
          <w:p w14:paraId="3A897E2F"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1.018,66</w:t>
            </w:r>
          </w:p>
        </w:tc>
        <w:tc>
          <w:tcPr>
            <w:tcW w:w="1396" w:type="dxa"/>
            <w:tcBorders>
              <w:top w:val="nil"/>
              <w:left w:val="nil"/>
              <w:bottom w:val="single" w:sz="4" w:space="0" w:color="auto"/>
              <w:right w:val="single" w:sz="4" w:space="0" w:color="auto"/>
            </w:tcBorders>
            <w:shd w:val="clear" w:color="auto" w:fill="auto"/>
            <w:noWrap/>
            <w:vAlign w:val="bottom"/>
            <w:hideMark/>
          </w:tcPr>
          <w:p w14:paraId="47BAABF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5F63E2D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19.909,00</w:t>
            </w:r>
          </w:p>
        </w:tc>
        <w:tc>
          <w:tcPr>
            <w:tcW w:w="1324" w:type="dxa"/>
            <w:tcBorders>
              <w:top w:val="nil"/>
              <w:left w:val="nil"/>
              <w:bottom w:val="single" w:sz="4" w:space="0" w:color="auto"/>
              <w:right w:val="single" w:sz="4" w:space="0" w:color="auto"/>
            </w:tcBorders>
            <w:shd w:val="clear" w:color="auto" w:fill="auto"/>
            <w:noWrap/>
            <w:vAlign w:val="bottom"/>
            <w:hideMark/>
          </w:tcPr>
          <w:p w14:paraId="16034B1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19.909,00</w:t>
            </w:r>
          </w:p>
        </w:tc>
        <w:tc>
          <w:tcPr>
            <w:tcW w:w="1312" w:type="dxa"/>
            <w:tcBorders>
              <w:top w:val="nil"/>
              <w:left w:val="nil"/>
              <w:bottom w:val="single" w:sz="4" w:space="0" w:color="auto"/>
              <w:right w:val="single" w:sz="4" w:space="0" w:color="auto"/>
            </w:tcBorders>
            <w:shd w:val="clear" w:color="auto" w:fill="auto"/>
            <w:noWrap/>
            <w:vAlign w:val="bottom"/>
            <w:hideMark/>
          </w:tcPr>
          <w:p w14:paraId="1763C50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19.909,00</w:t>
            </w:r>
          </w:p>
        </w:tc>
        <w:tc>
          <w:tcPr>
            <w:tcW w:w="767" w:type="dxa"/>
            <w:tcBorders>
              <w:top w:val="nil"/>
              <w:left w:val="nil"/>
              <w:bottom w:val="single" w:sz="4" w:space="0" w:color="auto"/>
              <w:right w:val="single" w:sz="4" w:space="0" w:color="auto"/>
            </w:tcBorders>
            <w:shd w:val="clear" w:color="auto" w:fill="auto"/>
            <w:noWrap/>
            <w:vAlign w:val="bottom"/>
            <w:hideMark/>
          </w:tcPr>
          <w:p w14:paraId="6989C4E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1.302,92</w:t>
            </w:r>
          </w:p>
        </w:tc>
        <w:tc>
          <w:tcPr>
            <w:tcW w:w="821" w:type="dxa"/>
            <w:tcBorders>
              <w:top w:val="nil"/>
              <w:left w:val="nil"/>
              <w:bottom w:val="single" w:sz="4" w:space="0" w:color="auto"/>
              <w:right w:val="single" w:sz="4" w:space="0" w:color="auto"/>
            </w:tcBorders>
            <w:shd w:val="clear" w:color="auto" w:fill="auto"/>
            <w:noWrap/>
            <w:vAlign w:val="bottom"/>
            <w:hideMark/>
          </w:tcPr>
          <w:p w14:paraId="6553B053"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w:t>
            </w:r>
          </w:p>
        </w:tc>
        <w:tc>
          <w:tcPr>
            <w:tcW w:w="839" w:type="dxa"/>
            <w:tcBorders>
              <w:top w:val="nil"/>
              <w:left w:val="nil"/>
              <w:bottom w:val="single" w:sz="4" w:space="0" w:color="auto"/>
              <w:right w:val="single" w:sz="4" w:space="0" w:color="auto"/>
            </w:tcBorders>
            <w:shd w:val="clear" w:color="auto" w:fill="auto"/>
            <w:noWrap/>
            <w:vAlign w:val="bottom"/>
            <w:hideMark/>
          </w:tcPr>
          <w:p w14:paraId="56A05B42"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60D9DD86"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r w:rsidR="00CD1ED3" w:rsidRPr="009C4252" w14:paraId="5B0F9652" w14:textId="77777777" w:rsidTr="00CD1ED3">
        <w:trPr>
          <w:trHeight w:val="255"/>
        </w:trPr>
        <w:tc>
          <w:tcPr>
            <w:tcW w:w="4071" w:type="dxa"/>
            <w:tcBorders>
              <w:top w:val="nil"/>
              <w:left w:val="single" w:sz="4" w:space="0" w:color="auto"/>
              <w:bottom w:val="single" w:sz="4" w:space="0" w:color="auto"/>
              <w:right w:val="single" w:sz="4" w:space="0" w:color="auto"/>
            </w:tcBorders>
            <w:shd w:val="clear" w:color="auto" w:fill="auto"/>
            <w:noWrap/>
            <w:vAlign w:val="bottom"/>
            <w:hideMark/>
          </w:tcPr>
          <w:p w14:paraId="2151E797" w14:textId="77777777" w:rsidR="009C4252" w:rsidRPr="009C4252" w:rsidRDefault="009C4252" w:rsidP="009C4252">
            <w:pPr>
              <w:spacing w:after="0" w:line="240" w:lineRule="auto"/>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37 Naknade građanima i kućanstvima na temelju osiguranja i druge naknade</w:t>
            </w:r>
          </w:p>
        </w:tc>
        <w:tc>
          <w:tcPr>
            <w:tcW w:w="1425" w:type="dxa"/>
            <w:tcBorders>
              <w:top w:val="nil"/>
              <w:left w:val="nil"/>
              <w:bottom w:val="single" w:sz="4" w:space="0" w:color="auto"/>
              <w:right w:val="single" w:sz="4" w:space="0" w:color="auto"/>
            </w:tcBorders>
            <w:shd w:val="clear" w:color="auto" w:fill="auto"/>
            <w:noWrap/>
            <w:vAlign w:val="bottom"/>
            <w:hideMark/>
          </w:tcPr>
          <w:p w14:paraId="3448379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1.018,66</w:t>
            </w:r>
          </w:p>
        </w:tc>
        <w:tc>
          <w:tcPr>
            <w:tcW w:w="1396" w:type="dxa"/>
            <w:tcBorders>
              <w:top w:val="nil"/>
              <w:left w:val="nil"/>
              <w:bottom w:val="single" w:sz="4" w:space="0" w:color="auto"/>
              <w:right w:val="single" w:sz="4" w:space="0" w:color="auto"/>
            </w:tcBorders>
            <w:shd w:val="clear" w:color="auto" w:fill="auto"/>
            <w:noWrap/>
            <w:vAlign w:val="bottom"/>
            <w:hideMark/>
          </w:tcPr>
          <w:p w14:paraId="518A56A1"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13.272,28</w:t>
            </w:r>
          </w:p>
        </w:tc>
        <w:tc>
          <w:tcPr>
            <w:tcW w:w="1240" w:type="dxa"/>
            <w:tcBorders>
              <w:top w:val="nil"/>
              <w:left w:val="nil"/>
              <w:bottom w:val="single" w:sz="4" w:space="0" w:color="auto"/>
              <w:right w:val="single" w:sz="4" w:space="0" w:color="auto"/>
            </w:tcBorders>
            <w:shd w:val="clear" w:color="auto" w:fill="auto"/>
            <w:noWrap/>
            <w:vAlign w:val="bottom"/>
            <w:hideMark/>
          </w:tcPr>
          <w:p w14:paraId="432A3B1A"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19.909,00</w:t>
            </w:r>
          </w:p>
        </w:tc>
        <w:tc>
          <w:tcPr>
            <w:tcW w:w="1324" w:type="dxa"/>
            <w:tcBorders>
              <w:top w:val="nil"/>
              <w:left w:val="nil"/>
              <w:bottom w:val="single" w:sz="4" w:space="0" w:color="auto"/>
              <w:right w:val="single" w:sz="4" w:space="0" w:color="auto"/>
            </w:tcBorders>
            <w:shd w:val="clear" w:color="auto" w:fill="auto"/>
            <w:noWrap/>
            <w:vAlign w:val="bottom"/>
            <w:hideMark/>
          </w:tcPr>
          <w:p w14:paraId="462A1B67"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19.909,00</w:t>
            </w:r>
          </w:p>
        </w:tc>
        <w:tc>
          <w:tcPr>
            <w:tcW w:w="1312" w:type="dxa"/>
            <w:tcBorders>
              <w:top w:val="nil"/>
              <w:left w:val="nil"/>
              <w:bottom w:val="single" w:sz="4" w:space="0" w:color="auto"/>
              <w:right w:val="single" w:sz="4" w:space="0" w:color="auto"/>
            </w:tcBorders>
            <w:shd w:val="clear" w:color="auto" w:fill="auto"/>
            <w:noWrap/>
            <w:vAlign w:val="bottom"/>
            <w:hideMark/>
          </w:tcPr>
          <w:p w14:paraId="586A18C8"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19.909,00</w:t>
            </w:r>
          </w:p>
        </w:tc>
        <w:tc>
          <w:tcPr>
            <w:tcW w:w="767" w:type="dxa"/>
            <w:tcBorders>
              <w:top w:val="nil"/>
              <w:left w:val="nil"/>
              <w:bottom w:val="single" w:sz="4" w:space="0" w:color="auto"/>
              <w:right w:val="single" w:sz="4" w:space="0" w:color="auto"/>
            </w:tcBorders>
            <w:shd w:val="clear" w:color="auto" w:fill="auto"/>
            <w:noWrap/>
            <w:vAlign w:val="bottom"/>
            <w:hideMark/>
          </w:tcPr>
          <w:p w14:paraId="79458CB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1.302,92</w:t>
            </w:r>
          </w:p>
        </w:tc>
        <w:tc>
          <w:tcPr>
            <w:tcW w:w="821" w:type="dxa"/>
            <w:tcBorders>
              <w:top w:val="nil"/>
              <w:left w:val="nil"/>
              <w:bottom w:val="single" w:sz="4" w:space="0" w:color="auto"/>
              <w:right w:val="single" w:sz="4" w:space="0" w:color="auto"/>
            </w:tcBorders>
            <w:shd w:val="clear" w:color="auto" w:fill="auto"/>
            <w:noWrap/>
            <w:vAlign w:val="bottom"/>
            <w:hideMark/>
          </w:tcPr>
          <w:p w14:paraId="7C3537ED"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150,00</w:t>
            </w:r>
          </w:p>
        </w:tc>
        <w:tc>
          <w:tcPr>
            <w:tcW w:w="839" w:type="dxa"/>
            <w:tcBorders>
              <w:top w:val="nil"/>
              <w:left w:val="nil"/>
              <w:bottom w:val="single" w:sz="4" w:space="0" w:color="auto"/>
              <w:right w:val="single" w:sz="4" w:space="0" w:color="auto"/>
            </w:tcBorders>
            <w:shd w:val="clear" w:color="auto" w:fill="auto"/>
            <w:noWrap/>
            <w:vAlign w:val="bottom"/>
            <w:hideMark/>
          </w:tcPr>
          <w:p w14:paraId="20AF7650"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c>
          <w:tcPr>
            <w:tcW w:w="994" w:type="dxa"/>
            <w:tcBorders>
              <w:top w:val="nil"/>
              <w:left w:val="nil"/>
              <w:bottom w:val="single" w:sz="4" w:space="0" w:color="auto"/>
              <w:right w:val="single" w:sz="4" w:space="0" w:color="auto"/>
            </w:tcBorders>
            <w:shd w:val="clear" w:color="auto" w:fill="auto"/>
            <w:noWrap/>
            <w:vAlign w:val="bottom"/>
            <w:hideMark/>
          </w:tcPr>
          <w:p w14:paraId="065A8E3E" w14:textId="77777777" w:rsidR="009C4252" w:rsidRPr="009C4252" w:rsidRDefault="009C4252" w:rsidP="009C4252">
            <w:pPr>
              <w:spacing w:after="0" w:line="240" w:lineRule="auto"/>
              <w:jc w:val="right"/>
              <w:rPr>
                <w:rFonts w:ascii="Arial" w:eastAsia="Times New Roman" w:hAnsi="Arial" w:cs="Arial"/>
                <w:b/>
                <w:bCs/>
                <w:sz w:val="16"/>
                <w:szCs w:val="16"/>
                <w:lang w:eastAsia="hr-HR"/>
              </w:rPr>
            </w:pPr>
            <w:r w:rsidRPr="009C4252">
              <w:rPr>
                <w:rFonts w:ascii="Arial" w:eastAsia="Times New Roman" w:hAnsi="Arial" w:cs="Arial"/>
                <w:b/>
                <w:bCs/>
                <w:sz w:val="16"/>
                <w:szCs w:val="16"/>
                <w:lang w:eastAsia="hr-HR"/>
              </w:rPr>
              <w:t>100,00</w:t>
            </w:r>
          </w:p>
        </w:tc>
      </w:tr>
    </w:tbl>
    <w:p w14:paraId="67BD199C" w14:textId="77777777" w:rsidR="00056F86" w:rsidRDefault="00056F86" w:rsidP="009E015A">
      <w:pPr>
        <w:spacing w:after="0" w:line="240" w:lineRule="auto"/>
        <w:jc w:val="center"/>
        <w:rPr>
          <w:rFonts w:ascii="Arial" w:eastAsia="Times New Roman" w:hAnsi="Arial" w:cs="Arial"/>
          <w:b/>
          <w:sz w:val="22"/>
        </w:rPr>
      </w:pPr>
    </w:p>
    <w:p w14:paraId="11317F78" w14:textId="77777777" w:rsidR="00056F86" w:rsidRDefault="00056F86" w:rsidP="009E015A">
      <w:pPr>
        <w:spacing w:after="0" w:line="240" w:lineRule="auto"/>
        <w:jc w:val="center"/>
        <w:rPr>
          <w:rFonts w:ascii="Arial" w:eastAsia="Times New Roman" w:hAnsi="Arial" w:cs="Arial"/>
          <w:b/>
          <w:sz w:val="22"/>
        </w:rPr>
      </w:pPr>
    </w:p>
    <w:p w14:paraId="4D701DFD" w14:textId="77777777" w:rsidR="00056F86" w:rsidRDefault="00056F86" w:rsidP="009E015A">
      <w:pPr>
        <w:spacing w:after="0" w:line="240" w:lineRule="auto"/>
        <w:jc w:val="center"/>
        <w:rPr>
          <w:rFonts w:ascii="Arial" w:eastAsia="Times New Roman" w:hAnsi="Arial" w:cs="Arial"/>
          <w:b/>
          <w:sz w:val="22"/>
        </w:rPr>
      </w:pPr>
    </w:p>
    <w:p w14:paraId="3B862D37" w14:textId="77777777" w:rsidR="00056F86" w:rsidRDefault="00056F86" w:rsidP="009E015A">
      <w:pPr>
        <w:spacing w:after="0" w:line="240" w:lineRule="auto"/>
        <w:jc w:val="center"/>
        <w:rPr>
          <w:rFonts w:ascii="Arial" w:eastAsia="Times New Roman" w:hAnsi="Arial" w:cs="Arial"/>
          <w:b/>
          <w:sz w:val="22"/>
        </w:rPr>
      </w:pPr>
    </w:p>
    <w:p w14:paraId="70DAC515" w14:textId="77777777" w:rsidR="00056F86" w:rsidRDefault="00056F86" w:rsidP="009E015A">
      <w:pPr>
        <w:spacing w:after="0" w:line="240" w:lineRule="auto"/>
        <w:jc w:val="center"/>
        <w:rPr>
          <w:rFonts w:ascii="Arial" w:eastAsia="Times New Roman" w:hAnsi="Arial" w:cs="Arial"/>
          <w:b/>
          <w:sz w:val="22"/>
        </w:rPr>
      </w:pPr>
    </w:p>
    <w:p w14:paraId="6B4B8E56" w14:textId="77777777" w:rsidR="00056F86" w:rsidRDefault="00056F86" w:rsidP="009E015A">
      <w:pPr>
        <w:spacing w:after="0" w:line="240" w:lineRule="auto"/>
        <w:jc w:val="center"/>
        <w:rPr>
          <w:rFonts w:ascii="Arial" w:eastAsia="Times New Roman" w:hAnsi="Arial" w:cs="Arial"/>
          <w:b/>
          <w:sz w:val="22"/>
        </w:rPr>
      </w:pPr>
    </w:p>
    <w:p w14:paraId="41B38F81" w14:textId="77777777" w:rsidR="00056F86" w:rsidRDefault="00056F86" w:rsidP="009E015A">
      <w:pPr>
        <w:spacing w:after="0" w:line="240" w:lineRule="auto"/>
        <w:jc w:val="center"/>
        <w:rPr>
          <w:rFonts w:ascii="Arial" w:eastAsia="Times New Roman" w:hAnsi="Arial" w:cs="Arial"/>
          <w:b/>
          <w:sz w:val="22"/>
        </w:rPr>
      </w:pPr>
    </w:p>
    <w:p w14:paraId="1648D066" w14:textId="77777777" w:rsidR="00056F86" w:rsidRDefault="00056F86" w:rsidP="009E015A">
      <w:pPr>
        <w:spacing w:after="0" w:line="240" w:lineRule="auto"/>
        <w:jc w:val="center"/>
        <w:rPr>
          <w:rFonts w:ascii="Arial" w:eastAsia="Times New Roman" w:hAnsi="Arial" w:cs="Arial"/>
          <w:b/>
          <w:sz w:val="22"/>
        </w:rPr>
      </w:pPr>
    </w:p>
    <w:p w14:paraId="0E54D93A" w14:textId="77777777" w:rsidR="00056F86" w:rsidRDefault="00056F86" w:rsidP="009E015A">
      <w:pPr>
        <w:spacing w:after="0" w:line="240" w:lineRule="auto"/>
        <w:jc w:val="center"/>
        <w:rPr>
          <w:rFonts w:ascii="Arial" w:eastAsia="Times New Roman" w:hAnsi="Arial" w:cs="Arial"/>
          <w:b/>
          <w:sz w:val="22"/>
        </w:rPr>
      </w:pPr>
    </w:p>
    <w:p w14:paraId="699E4386" w14:textId="77777777" w:rsidR="00056F86" w:rsidRDefault="00056F86" w:rsidP="009E015A">
      <w:pPr>
        <w:spacing w:after="0" w:line="240" w:lineRule="auto"/>
        <w:jc w:val="center"/>
        <w:rPr>
          <w:rFonts w:ascii="Arial" w:eastAsia="Times New Roman" w:hAnsi="Arial" w:cs="Arial"/>
          <w:b/>
          <w:sz w:val="22"/>
        </w:rPr>
      </w:pPr>
    </w:p>
    <w:p w14:paraId="20381689" w14:textId="77777777" w:rsidR="00056F86" w:rsidRDefault="00056F86" w:rsidP="009E015A">
      <w:pPr>
        <w:spacing w:after="0" w:line="240" w:lineRule="auto"/>
        <w:jc w:val="center"/>
        <w:rPr>
          <w:rFonts w:ascii="Arial" w:eastAsia="Times New Roman" w:hAnsi="Arial" w:cs="Arial"/>
          <w:b/>
          <w:sz w:val="22"/>
        </w:rPr>
      </w:pPr>
    </w:p>
    <w:p w14:paraId="05B5DA98" w14:textId="77777777" w:rsidR="00056F86" w:rsidRDefault="00056F86" w:rsidP="009E015A">
      <w:pPr>
        <w:spacing w:after="0" w:line="240" w:lineRule="auto"/>
        <w:jc w:val="center"/>
        <w:rPr>
          <w:rFonts w:ascii="Arial" w:eastAsia="Times New Roman" w:hAnsi="Arial" w:cs="Arial"/>
          <w:b/>
          <w:sz w:val="22"/>
        </w:rPr>
      </w:pPr>
    </w:p>
    <w:p w14:paraId="2548C360" w14:textId="77777777" w:rsidR="00056F86" w:rsidRDefault="00056F86" w:rsidP="009E015A">
      <w:pPr>
        <w:spacing w:after="0" w:line="240" w:lineRule="auto"/>
        <w:jc w:val="center"/>
        <w:rPr>
          <w:rFonts w:ascii="Arial" w:eastAsia="Times New Roman" w:hAnsi="Arial" w:cs="Arial"/>
          <w:b/>
          <w:sz w:val="22"/>
        </w:rPr>
      </w:pPr>
    </w:p>
    <w:p w14:paraId="74FF9F59" w14:textId="77777777" w:rsidR="00056F86" w:rsidRDefault="00056F86" w:rsidP="009E015A">
      <w:pPr>
        <w:spacing w:after="0" w:line="240" w:lineRule="auto"/>
        <w:jc w:val="center"/>
        <w:rPr>
          <w:rFonts w:ascii="Arial" w:eastAsia="Times New Roman" w:hAnsi="Arial" w:cs="Arial"/>
          <w:b/>
          <w:sz w:val="22"/>
        </w:rPr>
      </w:pPr>
    </w:p>
    <w:p w14:paraId="0EB09B02" w14:textId="77777777" w:rsidR="00056F86" w:rsidRDefault="00056F86" w:rsidP="009E015A">
      <w:pPr>
        <w:spacing w:after="0" w:line="240" w:lineRule="auto"/>
        <w:jc w:val="center"/>
        <w:rPr>
          <w:rFonts w:ascii="Arial" w:eastAsia="Times New Roman" w:hAnsi="Arial" w:cs="Arial"/>
          <w:b/>
          <w:sz w:val="22"/>
        </w:rPr>
      </w:pPr>
    </w:p>
    <w:p w14:paraId="6D9B676A" w14:textId="77777777" w:rsidR="00056F86" w:rsidRDefault="00056F86" w:rsidP="009E015A">
      <w:pPr>
        <w:spacing w:after="0" w:line="240" w:lineRule="auto"/>
        <w:jc w:val="center"/>
        <w:rPr>
          <w:rFonts w:ascii="Arial" w:eastAsia="Times New Roman" w:hAnsi="Arial" w:cs="Arial"/>
          <w:b/>
          <w:sz w:val="22"/>
        </w:rPr>
      </w:pPr>
    </w:p>
    <w:p w14:paraId="5CC62463" w14:textId="77777777" w:rsidR="00056F86" w:rsidRDefault="00056F86" w:rsidP="009E015A">
      <w:pPr>
        <w:spacing w:after="0" w:line="240" w:lineRule="auto"/>
        <w:jc w:val="center"/>
        <w:rPr>
          <w:rFonts w:ascii="Arial" w:eastAsia="Times New Roman" w:hAnsi="Arial" w:cs="Arial"/>
          <w:b/>
          <w:sz w:val="22"/>
        </w:rPr>
      </w:pPr>
    </w:p>
    <w:p w14:paraId="113FCF20" w14:textId="77777777" w:rsidR="00056F86" w:rsidRDefault="00056F86" w:rsidP="009E015A">
      <w:pPr>
        <w:spacing w:after="0" w:line="240" w:lineRule="auto"/>
        <w:jc w:val="center"/>
        <w:rPr>
          <w:rFonts w:ascii="Arial" w:eastAsia="Times New Roman" w:hAnsi="Arial" w:cs="Arial"/>
          <w:b/>
          <w:sz w:val="22"/>
        </w:rPr>
      </w:pPr>
    </w:p>
    <w:p w14:paraId="0CDEF59C" w14:textId="386EE479" w:rsidR="009E015A" w:rsidRDefault="009E015A" w:rsidP="009E015A">
      <w:pPr>
        <w:spacing w:after="0" w:line="240" w:lineRule="auto"/>
        <w:jc w:val="center"/>
        <w:rPr>
          <w:rFonts w:ascii="Arial" w:eastAsia="Times New Roman" w:hAnsi="Arial" w:cs="Arial"/>
          <w:b/>
          <w:sz w:val="22"/>
        </w:rPr>
      </w:pPr>
      <w:r w:rsidRPr="005E1EB5">
        <w:rPr>
          <w:rFonts w:ascii="Arial" w:eastAsia="Times New Roman" w:hAnsi="Arial" w:cs="Arial"/>
          <w:b/>
          <w:sz w:val="22"/>
        </w:rPr>
        <w:t xml:space="preserve">Članak </w:t>
      </w:r>
      <w:r w:rsidR="007C499D">
        <w:rPr>
          <w:rFonts w:ascii="Arial" w:eastAsia="Times New Roman" w:hAnsi="Arial" w:cs="Arial"/>
          <w:b/>
          <w:sz w:val="22"/>
        </w:rPr>
        <w:t>2</w:t>
      </w:r>
      <w:r w:rsidRPr="005E1EB5">
        <w:rPr>
          <w:rFonts w:ascii="Arial" w:eastAsia="Times New Roman" w:hAnsi="Arial" w:cs="Arial"/>
          <w:b/>
          <w:sz w:val="22"/>
        </w:rPr>
        <w:t>.</w:t>
      </w:r>
    </w:p>
    <w:p w14:paraId="1E73BF41" w14:textId="77777777" w:rsidR="00056F86" w:rsidRPr="005E1EB5" w:rsidRDefault="00056F86" w:rsidP="009E015A">
      <w:pPr>
        <w:spacing w:after="0" w:line="240" w:lineRule="auto"/>
        <w:jc w:val="center"/>
        <w:rPr>
          <w:rFonts w:ascii="Arial" w:eastAsia="Times New Roman" w:hAnsi="Arial" w:cs="Arial"/>
          <w:b/>
          <w:sz w:val="22"/>
        </w:rPr>
      </w:pPr>
    </w:p>
    <w:p w14:paraId="60811F30" w14:textId="77777777" w:rsidR="009E015A" w:rsidRPr="005E1EB5" w:rsidRDefault="009E015A" w:rsidP="009E015A">
      <w:pPr>
        <w:spacing w:after="0" w:line="240" w:lineRule="auto"/>
        <w:jc w:val="both"/>
        <w:rPr>
          <w:rFonts w:ascii="Arial" w:eastAsia="Times New Roman" w:hAnsi="Arial" w:cs="Arial"/>
          <w:b/>
          <w:sz w:val="22"/>
        </w:rPr>
      </w:pPr>
    </w:p>
    <w:p w14:paraId="54965325" w14:textId="4A0E9995" w:rsidR="009E015A" w:rsidRPr="009E015A" w:rsidRDefault="009E015A" w:rsidP="009E015A">
      <w:pPr>
        <w:spacing w:after="0" w:line="240" w:lineRule="auto"/>
        <w:jc w:val="both"/>
        <w:rPr>
          <w:rFonts w:ascii="Arial" w:eastAsia="Times New Roman" w:hAnsi="Arial" w:cs="Arial"/>
          <w:sz w:val="22"/>
        </w:rPr>
      </w:pPr>
      <w:r w:rsidRPr="005E1EB5">
        <w:rPr>
          <w:rFonts w:ascii="Arial" w:eastAsia="Times New Roman" w:hAnsi="Arial" w:cs="Arial"/>
          <w:b/>
          <w:sz w:val="22"/>
        </w:rPr>
        <w:tab/>
      </w:r>
      <w:r w:rsidRPr="005E1EB5">
        <w:rPr>
          <w:rFonts w:ascii="Arial" w:eastAsia="Times New Roman" w:hAnsi="Arial" w:cs="Arial"/>
          <w:bCs/>
          <w:sz w:val="22"/>
        </w:rPr>
        <w:t>Ovaj P</w:t>
      </w:r>
      <w:r w:rsidRPr="005E1EB5">
        <w:rPr>
          <w:rFonts w:ascii="Arial" w:eastAsia="Times New Roman" w:hAnsi="Arial" w:cs="Arial"/>
          <w:sz w:val="22"/>
        </w:rPr>
        <w:t>roraču</w:t>
      </w:r>
      <w:r>
        <w:rPr>
          <w:rFonts w:ascii="Arial" w:eastAsia="Times New Roman" w:hAnsi="Arial" w:cs="Arial"/>
          <w:sz w:val="22"/>
        </w:rPr>
        <w:t>n stupa na snagu 1.siječnja 2023</w:t>
      </w:r>
      <w:r w:rsidRPr="005E1EB5">
        <w:rPr>
          <w:rFonts w:ascii="Arial" w:eastAsia="Times New Roman" w:hAnsi="Arial" w:cs="Arial"/>
          <w:sz w:val="22"/>
        </w:rPr>
        <w:t>.</w:t>
      </w:r>
      <w:r>
        <w:rPr>
          <w:rFonts w:ascii="Arial" w:eastAsia="Times New Roman" w:hAnsi="Arial" w:cs="Arial"/>
          <w:sz w:val="22"/>
        </w:rPr>
        <w:t xml:space="preserve"> </w:t>
      </w:r>
      <w:r w:rsidRPr="005E1EB5">
        <w:rPr>
          <w:rFonts w:ascii="Arial" w:eastAsia="Times New Roman" w:hAnsi="Arial" w:cs="Arial"/>
          <w:sz w:val="22"/>
        </w:rPr>
        <w:t>godine i objavljuje se u “Službenim novinama Grada Labina”</w:t>
      </w:r>
      <w:r w:rsidR="00163E1B">
        <w:rPr>
          <w:rFonts w:ascii="Arial" w:eastAsia="Times New Roman" w:hAnsi="Arial" w:cs="Arial"/>
          <w:sz w:val="22"/>
        </w:rPr>
        <w:t>.</w:t>
      </w:r>
    </w:p>
    <w:p w14:paraId="2600A30F" w14:textId="77777777" w:rsidR="009E015A" w:rsidRDefault="009E015A" w:rsidP="009E015A">
      <w:pPr>
        <w:spacing w:after="0" w:line="240" w:lineRule="auto"/>
        <w:rPr>
          <w:rFonts w:ascii="Arial" w:hAnsi="Arial" w:cs="Arial"/>
        </w:rPr>
      </w:pPr>
    </w:p>
    <w:p w14:paraId="2B379928" w14:textId="77777777" w:rsidR="009E015A" w:rsidRPr="005E1EB5" w:rsidRDefault="009E015A" w:rsidP="009E015A">
      <w:pPr>
        <w:spacing w:after="0" w:line="240" w:lineRule="auto"/>
        <w:jc w:val="both"/>
        <w:rPr>
          <w:rFonts w:ascii="Arial" w:eastAsia="Times New Roman" w:hAnsi="Arial" w:cs="Arial"/>
          <w:sz w:val="22"/>
        </w:rPr>
      </w:pPr>
    </w:p>
    <w:p w14:paraId="0EFB637C" w14:textId="77777777" w:rsidR="009E015A" w:rsidRPr="005E1EB5" w:rsidRDefault="009E015A" w:rsidP="009E015A">
      <w:pPr>
        <w:spacing w:after="0" w:line="240" w:lineRule="auto"/>
        <w:jc w:val="both"/>
        <w:rPr>
          <w:rFonts w:ascii="Arial" w:eastAsia="Times New Roman" w:hAnsi="Arial" w:cs="Arial"/>
          <w:b/>
          <w:sz w:val="22"/>
        </w:rPr>
      </w:pPr>
    </w:p>
    <w:p w14:paraId="5D243841" w14:textId="77777777" w:rsidR="009E015A" w:rsidRPr="005E1EB5" w:rsidRDefault="009E015A" w:rsidP="009E015A">
      <w:pPr>
        <w:spacing w:after="0" w:line="240" w:lineRule="auto"/>
        <w:jc w:val="both"/>
        <w:rPr>
          <w:rFonts w:ascii="Arial" w:eastAsia="Times New Roman" w:hAnsi="Arial" w:cs="Arial"/>
          <w:sz w:val="22"/>
          <w:lang w:val="en-GB"/>
        </w:rPr>
      </w:pPr>
    </w:p>
    <w:p w14:paraId="518EF5E5" w14:textId="77777777" w:rsidR="009E015A" w:rsidRPr="005E1EB5" w:rsidRDefault="009E015A" w:rsidP="009E015A">
      <w:pPr>
        <w:spacing w:after="0" w:line="240" w:lineRule="auto"/>
        <w:jc w:val="both"/>
        <w:rPr>
          <w:rFonts w:ascii="Arial" w:eastAsia="Times New Roman" w:hAnsi="Arial" w:cs="Arial"/>
          <w:sz w:val="22"/>
          <w:lang w:val="en-GB"/>
        </w:rPr>
      </w:pPr>
    </w:p>
    <w:p w14:paraId="747C3BB0" w14:textId="77777777"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p>
    <w:p w14:paraId="5D0AC58C" w14:textId="0121BA9C" w:rsidR="009E015A" w:rsidRPr="005E1EB5" w:rsidRDefault="009E015A" w:rsidP="009E015A">
      <w:pPr>
        <w:spacing w:after="0" w:line="240" w:lineRule="auto"/>
        <w:jc w:val="both"/>
        <w:rPr>
          <w:rFonts w:ascii="Arial" w:eastAsia="Times New Roman" w:hAnsi="Arial" w:cs="Arial"/>
          <w:b/>
          <w:sz w:val="22"/>
          <w:lang w:val="en-GB"/>
        </w:r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r>
      <w:r w:rsidR="00371214">
        <w:rPr>
          <w:rFonts w:ascii="Arial" w:eastAsia="Times New Roman" w:hAnsi="Arial" w:cs="Arial"/>
          <w:sz w:val="22"/>
          <w:lang w:val="en-GB"/>
        </w:rPr>
        <w:tab/>
        <w:t xml:space="preserve">           </w:t>
      </w:r>
      <w:r w:rsidRPr="005E1EB5">
        <w:rPr>
          <w:rFonts w:ascii="Arial" w:eastAsia="Times New Roman" w:hAnsi="Arial" w:cs="Arial"/>
          <w:b/>
          <w:sz w:val="22"/>
          <w:lang w:val="en-GB"/>
        </w:rPr>
        <w:t>PREDSJEDNICA</w:t>
      </w:r>
    </w:p>
    <w:p w14:paraId="01497A62" w14:textId="12561A3C" w:rsidR="009E015A" w:rsidRPr="005E1EB5" w:rsidRDefault="009E015A" w:rsidP="009E015A">
      <w:pPr>
        <w:spacing w:after="0" w:line="240" w:lineRule="auto"/>
        <w:jc w:val="both"/>
        <w:rPr>
          <w:rFonts w:ascii="Arial" w:eastAsia="Times New Roman" w:hAnsi="Arial" w:cs="Arial"/>
          <w:sz w:val="22"/>
          <w:lang w:val="en-GB"/>
        </w:rPr>
      </w:pP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r>
      <w:r w:rsidRPr="005E1EB5">
        <w:rPr>
          <w:rFonts w:ascii="Arial" w:eastAsia="Times New Roman" w:hAnsi="Arial" w:cs="Arial"/>
          <w:b/>
          <w:sz w:val="22"/>
          <w:lang w:val="en-GB"/>
        </w:rPr>
        <w:tab/>
        <w:t xml:space="preserve">           </w:t>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r w:rsidR="00371214">
        <w:rPr>
          <w:rFonts w:ascii="Arial" w:eastAsia="Times New Roman" w:hAnsi="Arial" w:cs="Arial"/>
          <w:b/>
          <w:sz w:val="22"/>
          <w:lang w:val="en-GB"/>
        </w:rPr>
        <w:tab/>
      </w:r>
      <w:proofErr w:type="spellStart"/>
      <w:r w:rsidRPr="005E1EB5">
        <w:rPr>
          <w:rFonts w:ascii="Arial" w:eastAsia="Times New Roman" w:hAnsi="Arial" w:cs="Arial"/>
          <w:sz w:val="22"/>
          <w:lang w:val="en-GB"/>
        </w:rPr>
        <w:t>Gradskog</w:t>
      </w:r>
      <w:proofErr w:type="spellEnd"/>
      <w:r w:rsidRPr="005E1EB5">
        <w:rPr>
          <w:rFonts w:ascii="Arial" w:eastAsia="Times New Roman" w:hAnsi="Arial" w:cs="Arial"/>
          <w:sz w:val="22"/>
          <w:lang w:val="en-GB"/>
        </w:rPr>
        <w:t xml:space="preserve"> </w:t>
      </w:r>
      <w:proofErr w:type="spellStart"/>
      <w:r w:rsidRPr="005E1EB5">
        <w:rPr>
          <w:rFonts w:ascii="Arial" w:eastAsia="Times New Roman" w:hAnsi="Arial" w:cs="Arial"/>
          <w:sz w:val="22"/>
          <w:lang w:val="en-GB"/>
        </w:rPr>
        <w:t>vijeća</w:t>
      </w:r>
      <w:proofErr w:type="spellEnd"/>
    </w:p>
    <w:p w14:paraId="7AE8B201" w14:textId="77777777" w:rsidR="009E015A" w:rsidRPr="005E1EB5" w:rsidRDefault="009E015A" w:rsidP="009E015A">
      <w:pPr>
        <w:spacing w:after="0" w:line="240" w:lineRule="auto"/>
        <w:jc w:val="both"/>
        <w:rPr>
          <w:rFonts w:ascii="Arial" w:eastAsia="Times New Roman" w:hAnsi="Arial" w:cs="Arial"/>
          <w:sz w:val="22"/>
          <w:lang w:val="en-GB"/>
        </w:rPr>
      </w:pPr>
    </w:p>
    <w:p w14:paraId="220D0943" w14:textId="20EFC3A2" w:rsidR="009E015A" w:rsidRPr="00FB4CDD" w:rsidRDefault="009E015A" w:rsidP="00FB4CDD">
      <w:pPr>
        <w:spacing w:after="0" w:line="240" w:lineRule="auto"/>
        <w:jc w:val="both"/>
        <w:rPr>
          <w:rFonts w:ascii="Arial" w:eastAsia="Times New Roman" w:hAnsi="Arial" w:cs="Arial"/>
          <w:sz w:val="22"/>
          <w:lang w:val="en-GB"/>
        </w:rPr>
        <w:sectPr w:rsidR="009E015A" w:rsidRPr="00FB4CDD" w:rsidSect="00752A67">
          <w:footerReference w:type="default" r:id="rId9"/>
          <w:pgSz w:w="16838" w:h="11906" w:orient="landscape"/>
          <w:pgMar w:top="1417" w:right="1417" w:bottom="1417" w:left="1417" w:header="708" w:footer="708" w:gutter="0"/>
          <w:pgNumType w:start="6" w:chapStyle="1"/>
          <w:cols w:space="708"/>
          <w:docGrid w:linePitch="360"/>
        </w:sectPr>
      </w:pP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r>
      <w:r w:rsidRPr="005E1EB5">
        <w:rPr>
          <w:rFonts w:ascii="Arial" w:eastAsia="Times New Roman" w:hAnsi="Arial" w:cs="Arial"/>
          <w:sz w:val="22"/>
          <w:lang w:val="en-GB"/>
        </w:rPr>
        <w:tab/>
        <w:t xml:space="preserve">            </w:t>
      </w:r>
      <w:r w:rsidR="00371214">
        <w:rPr>
          <w:rFonts w:ascii="Arial" w:eastAsia="Times New Roman" w:hAnsi="Arial" w:cs="Arial"/>
          <w:sz w:val="22"/>
          <w:lang w:val="en-GB"/>
        </w:rPr>
        <w:t xml:space="preserve">                                                          </w:t>
      </w:r>
      <w:r w:rsidRPr="005E1EB5">
        <w:rPr>
          <w:rFonts w:ascii="Arial" w:eastAsia="Times New Roman" w:hAnsi="Arial" w:cs="Arial"/>
          <w:sz w:val="22"/>
          <w:lang w:val="en-GB"/>
        </w:rPr>
        <w:t>Eni Modrušan</w:t>
      </w:r>
      <w:r>
        <w:rPr>
          <w:rFonts w:ascii="Arial" w:eastAsia="Times New Roman" w:hAnsi="Arial" w:cs="Arial"/>
          <w:sz w:val="22"/>
          <w:lang w:val="en-GB"/>
        </w:rPr>
        <w:t xml:space="preserve">, </w:t>
      </w:r>
      <w:proofErr w:type="spellStart"/>
      <w:proofErr w:type="gramStart"/>
      <w:r>
        <w:rPr>
          <w:rFonts w:ascii="Arial" w:eastAsia="Times New Roman" w:hAnsi="Arial" w:cs="Arial"/>
          <w:sz w:val="22"/>
          <w:lang w:val="en-GB"/>
        </w:rPr>
        <w:t>v</w:t>
      </w:r>
      <w:r w:rsidR="001559AF">
        <w:rPr>
          <w:rFonts w:ascii="Arial" w:eastAsia="Times New Roman" w:hAnsi="Arial" w:cs="Arial"/>
          <w:sz w:val="22"/>
          <w:lang w:val="en-GB"/>
        </w:rPr>
        <w:t>.</w:t>
      </w:r>
      <w:r w:rsidR="00FE2C23">
        <w:rPr>
          <w:rFonts w:ascii="Arial" w:eastAsia="Times New Roman" w:hAnsi="Arial" w:cs="Arial"/>
          <w:sz w:val="22"/>
          <w:lang w:val="en-GB"/>
        </w:rPr>
        <w:t>r</w:t>
      </w:r>
      <w:proofErr w:type="spellEnd"/>
      <w:proofErr w:type="gramEnd"/>
    </w:p>
    <w:p w14:paraId="150284CA" w14:textId="3B783A20" w:rsidR="008D13A6" w:rsidRPr="00561D44" w:rsidRDefault="00C51262" w:rsidP="00FB4CDD">
      <w:pPr>
        <w:pStyle w:val="Naslov1"/>
        <w:ind w:left="360"/>
        <w:jc w:val="center"/>
        <w:rPr>
          <w:rFonts w:ascii="Arial" w:hAnsi="Arial" w:cs="Arial"/>
          <w:b/>
          <w:color w:val="auto"/>
          <w:sz w:val="24"/>
          <w:szCs w:val="24"/>
        </w:rPr>
      </w:pPr>
      <w:bookmarkStart w:id="4" w:name="_Toc116629381"/>
      <w:bookmarkStart w:id="5" w:name="_Hlk123046592"/>
      <w:r w:rsidRPr="00561D44">
        <w:rPr>
          <w:rFonts w:ascii="Arial" w:hAnsi="Arial" w:cs="Arial"/>
          <w:b/>
          <w:color w:val="auto"/>
          <w:sz w:val="24"/>
          <w:szCs w:val="24"/>
        </w:rPr>
        <w:lastRenderedPageBreak/>
        <w:t>2</w:t>
      </w:r>
      <w:r w:rsidR="00475127" w:rsidRPr="00561D44">
        <w:rPr>
          <w:rFonts w:ascii="Arial" w:hAnsi="Arial" w:cs="Arial"/>
          <w:b/>
          <w:color w:val="auto"/>
          <w:sz w:val="24"/>
          <w:szCs w:val="24"/>
        </w:rPr>
        <w:t>. Obrazloženje Proračuna Grada Labina za 202</w:t>
      </w:r>
      <w:r w:rsidR="00AA2DFD" w:rsidRPr="00561D44">
        <w:rPr>
          <w:rFonts w:ascii="Arial" w:hAnsi="Arial" w:cs="Arial"/>
          <w:b/>
          <w:color w:val="auto"/>
          <w:sz w:val="24"/>
          <w:szCs w:val="24"/>
        </w:rPr>
        <w:t>3</w:t>
      </w:r>
      <w:r w:rsidR="00475127" w:rsidRPr="00561D44">
        <w:rPr>
          <w:rFonts w:ascii="Arial" w:hAnsi="Arial" w:cs="Arial"/>
          <w:b/>
          <w:color w:val="auto"/>
          <w:sz w:val="24"/>
          <w:szCs w:val="24"/>
        </w:rPr>
        <w:t>. godinu sa projekcijom 202</w:t>
      </w:r>
      <w:r w:rsidR="00AA2DFD" w:rsidRPr="00561D44">
        <w:rPr>
          <w:rFonts w:ascii="Arial" w:hAnsi="Arial" w:cs="Arial"/>
          <w:b/>
          <w:color w:val="auto"/>
          <w:sz w:val="24"/>
          <w:szCs w:val="24"/>
        </w:rPr>
        <w:t>4</w:t>
      </w:r>
      <w:r w:rsidR="00475127" w:rsidRPr="00561D44">
        <w:rPr>
          <w:rFonts w:ascii="Arial" w:hAnsi="Arial" w:cs="Arial"/>
          <w:b/>
          <w:color w:val="auto"/>
          <w:sz w:val="24"/>
          <w:szCs w:val="24"/>
        </w:rPr>
        <w:t>. i 202</w:t>
      </w:r>
      <w:r w:rsidR="00AA2DFD" w:rsidRPr="00561D44">
        <w:rPr>
          <w:rFonts w:ascii="Arial" w:hAnsi="Arial" w:cs="Arial"/>
          <w:b/>
          <w:color w:val="auto"/>
          <w:sz w:val="24"/>
          <w:szCs w:val="24"/>
        </w:rPr>
        <w:t>5</w:t>
      </w:r>
      <w:r w:rsidR="00475127" w:rsidRPr="00561D44">
        <w:rPr>
          <w:rFonts w:ascii="Arial" w:hAnsi="Arial" w:cs="Arial"/>
          <w:b/>
          <w:color w:val="auto"/>
          <w:sz w:val="24"/>
          <w:szCs w:val="24"/>
        </w:rPr>
        <w:t>. godine</w:t>
      </w:r>
      <w:bookmarkEnd w:id="4"/>
    </w:p>
    <w:bookmarkEnd w:id="5"/>
    <w:p w14:paraId="14DFC4A1" w14:textId="67870590" w:rsidR="00B33D75" w:rsidRDefault="00B33D75" w:rsidP="00086588">
      <w:pPr>
        <w:jc w:val="both"/>
        <w:rPr>
          <w:rFonts w:ascii="Arial" w:eastAsia="Times New Roman" w:hAnsi="Arial" w:cs="Arial"/>
          <w:bCs/>
          <w:sz w:val="22"/>
          <w:lang w:val="en-GB"/>
        </w:rPr>
      </w:pPr>
    </w:p>
    <w:p w14:paraId="2DDC4CC4" w14:textId="52EB032B" w:rsidR="00561D44" w:rsidRPr="00761DA5" w:rsidRDefault="00561D44" w:rsidP="00561D44">
      <w:pPr>
        <w:pStyle w:val="Naslov1"/>
        <w:rPr>
          <w:rFonts w:ascii="Arial" w:hAnsi="Arial" w:cs="Arial"/>
          <w:b/>
          <w:color w:val="auto"/>
          <w:sz w:val="24"/>
          <w:szCs w:val="24"/>
        </w:rPr>
      </w:pPr>
    </w:p>
    <w:p w14:paraId="7779BF16" w14:textId="77777777" w:rsidR="00561D44" w:rsidRPr="00FB4CDD" w:rsidRDefault="00561D44" w:rsidP="00561D44">
      <w:pPr>
        <w:keepNext/>
        <w:keepLines/>
        <w:spacing w:before="200"/>
        <w:outlineLvl w:val="1"/>
        <w:rPr>
          <w:rFonts w:ascii="Arial" w:eastAsia="Times New Roman" w:hAnsi="Arial" w:cs="Arial"/>
          <w:b/>
          <w:bCs/>
          <w:sz w:val="22"/>
        </w:rPr>
      </w:pPr>
      <w:bookmarkStart w:id="6" w:name="_Toc116629382"/>
      <w:r>
        <w:rPr>
          <w:rFonts w:ascii="Arial" w:eastAsia="Times New Roman" w:hAnsi="Arial" w:cs="Arial"/>
          <w:b/>
          <w:bCs/>
          <w:sz w:val="22"/>
        </w:rPr>
        <w:t>2</w:t>
      </w:r>
      <w:r w:rsidRPr="007A2438">
        <w:rPr>
          <w:rFonts w:ascii="Arial" w:eastAsia="Times New Roman" w:hAnsi="Arial" w:cs="Arial"/>
          <w:b/>
          <w:bCs/>
          <w:sz w:val="22"/>
        </w:rPr>
        <w:t>.1. Uvod</w:t>
      </w:r>
      <w:bookmarkEnd w:id="6"/>
      <w:r w:rsidRPr="00FB4CDD">
        <w:rPr>
          <w:rFonts w:ascii="Arial" w:eastAsia="Calibri" w:hAnsi="Arial" w:cs="Arial"/>
          <w:sz w:val="22"/>
          <w:lang w:eastAsia="hr-HR"/>
        </w:rPr>
        <w:tab/>
      </w:r>
    </w:p>
    <w:p w14:paraId="14A49E90" w14:textId="77777777" w:rsidR="00561D44" w:rsidRPr="00FB4CDD" w:rsidRDefault="00561D44" w:rsidP="00561D44">
      <w:pPr>
        <w:spacing w:after="0" w:line="240" w:lineRule="auto"/>
        <w:jc w:val="both"/>
        <w:rPr>
          <w:rFonts w:ascii="Arial" w:eastAsia="Calibri" w:hAnsi="Arial" w:cs="Arial"/>
          <w:sz w:val="22"/>
          <w:lang w:eastAsia="hr-HR"/>
        </w:rPr>
      </w:pPr>
      <w:r w:rsidRPr="00FB4CDD">
        <w:rPr>
          <w:rFonts w:ascii="Arial" w:eastAsia="Calibri" w:hAnsi="Arial" w:cs="Arial"/>
          <w:sz w:val="22"/>
          <w:lang w:eastAsia="hr-HR"/>
        </w:rPr>
        <w:tab/>
      </w:r>
    </w:p>
    <w:p w14:paraId="0A63BFA0" w14:textId="77777777" w:rsidR="00561D44" w:rsidRPr="00FB4CDD" w:rsidRDefault="00561D44" w:rsidP="00561D44">
      <w:pPr>
        <w:spacing w:after="0" w:line="240" w:lineRule="auto"/>
        <w:jc w:val="both"/>
        <w:rPr>
          <w:rFonts w:ascii="Arial" w:eastAsia="Calibri" w:hAnsi="Arial" w:cs="Arial"/>
          <w:sz w:val="22"/>
          <w:lang w:eastAsia="hr-HR"/>
        </w:rPr>
      </w:pPr>
      <w:r w:rsidRPr="00FB4CDD">
        <w:rPr>
          <w:rFonts w:ascii="Arial" w:eastAsia="Calibri" w:hAnsi="Arial" w:cs="Arial"/>
          <w:sz w:val="22"/>
          <w:lang w:eastAsia="hr-HR"/>
        </w:rPr>
        <w:t xml:space="preserve">Nacrt  Proračuna Grada Labina za 2023. godinu </w:t>
      </w:r>
      <w:r>
        <w:rPr>
          <w:rFonts w:ascii="Arial" w:eastAsia="Calibri" w:hAnsi="Arial" w:cs="Arial"/>
          <w:sz w:val="22"/>
          <w:lang w:eastAsia="hr-HR"/>
        </w:rPr>
        <w:t xml:space="preserve">sa projekcijom za 2024. i 2025. godinu </w:t>
      </w:r>
      <w:r w:rsidRPr="00FB4CDD">
        <w:rPr>
          <w:rFonts w:ascii="Arial" w:eastAsia="Calibri" w:hAnsi="Arial" w:cs="Arial"/>
          <w:sz w:val="22"/>
          <w:lang w:eastAsia="hr-HR"/>
        </w:rPr>
        <w:t>temelji se na:</w:t>
      </w:r>
    </w:p>
    <w:p w14:paraId="2FBB1147" w14:textId="77777777" w:rsidR="00561D44" w:rsidRPr="00FB4CDD" w:rsidRDefault="00561D44" w:rsidP="00561D44">
      <w:pPr>
        <w:numPr>
          <w:ilvl w:val="0"/>
          <w:numId w:val="31"/>
        </w:numPr>
        <w:spacing w:after="0" w:line="240" w:lineRule="auto"/>
        <w:jc w:val="both"/>
        <w:rPr>
          <w:rFonts w:ascii="Arial" w:eastAsia="Calibri" w:hAnsi="Arial" w:cs="Arial"/>
          <w:b/>
          <w:bCs/>
          <w:i/>
          <w:iCs/>
          <w:sz w:val="22"/>
          <w:lang w:eastAsia="hr-HR"/>
        </w:rPr>
      </w:pPr>
      <w:r w:rsidRPr="00FB4CDD">
        <w:rPr>
          <w:rFonts w:ascii="Arial" w:eastAsia="Calibri" w:hAnsi="Arial" w:cs="Arial"/>
          <w:b/>
          <w:bCs/>
          <w:i/>
          <w:iCs/>
          <w:sz w:val="22"/>
          <w:lang w:eastAsia="hr-HR"/>
        </w:rPr>
        <w:t>zakonskim odredbama</w:t>
      </w:r>
    </w:p>
    <w:p w14:paraId="36929474" w14:textId="77777777" w:rsidR="00561D44" w:rsidRPr="00FB4CDD" w:rsidRDefault="00561D44" w:rsidP="00561D44">
      <w:pPr>
        <w:spacing w:before="240" w:after="0" w:line="240" w:lineRule="auto"/>
        <w:jc w:val="both"/>
        <w:rPr>
          <w:rFonts w:ascii="Arial" w:eastAsia="Calibri" w:hAnsi="Arial" w:cs="Arial"/>
          <w:sz w:val="22"/>
        </w:rPr>
      </w:pPr>
      <w:r w:rsidRPr="00FB4CDD">
        <w:rPr>
          <w:rFonts w:ascii="Arial" w:eastAsia="Calibri" w:hAnsi="Arial" w:cs="Arial"/>
          <w:sz w:val="22"/>
        </w:rPr>
        <w:t>Temeljni akti na kojima se bazira donošenje proračuna su Zakon o proračunu («Narodne novine», broj 144/21.), Zakon o financiranju jedinica lokalne samouprave i uprave («Narodne novine», broj 127/17. i 138/20.), Pravilnik o proračunskim klasifikacijama («Narodnim novinama» broj 26/10., 120/13. i 01/20.) i Pravilnik o proračunskom računovodstvu i računskom planu («Narodne novine»  broj 124/14., 115/15., 87/16., 3/18., 126/19. i 108/20.). Člankom 163. Zakona o proračunu propisano je da do donošenja novih podzakonskih propisa iz članka 162. Zakona o proračunu, ostaju na snazi gore navedeni Pravilnici.</w:t>
      </w:r>
    </w:p>
    <w:p w14:paraId="305600CE" w14:textId="77777777" w:rsidR="00561D44" w:rsidRPr="00FB4CDD" w:rsidRDefault="00561D44" w:rsidP="00561D44">
      <w:pPr>
        <w:spacing w:before="240" w:after="0" w:line="240" w:lineRule="auto"/>
        <w:jc w:val="both"/>
        <w:rPr>
          <w:rFonts w:ascii="Arial" w:eastAsia="Calibri" w:hAnsi="Arial" w:cs="Arial"/>
          <w:sz w:val="22"/>
        </w:rPr>
      </w:pPr>
    </w:p>
    <w:p w14:paraId="6E69B06E" w14:textId="77777777" w:rsidR="00561D44" w:rsidRPr="00FB4CDD" w:rsidRDefault="00561D44" w:rsidP="00561D44">
      <w:pPr>
        <w:spacing w:after="0" w:line="240" w:lineRule="auto"/>
        <w:jc w:val="both"/>
        <w:rPr>
          <w:rFonts w:ascii="Arial" w:eastAsia="Calibri" w:hAnsi="Arial" w:cs="Arial"/>
          <w:b/>
          <w:bCs/>
          <w:i/>
          <w:iCs/>
          <w:sz w:val="22"/>
        </w:rPr>
      </w:pPr>
      <w:r w:rsidRPr="00FB4CDD">
        <w:rPr>
          <w:rFonts w:ascii="Arial" w:eastAsia="Calibri" w:hAnsi="Arial" w:cs="Arial"/>
          <w:b/>
          <w:bCs/>
          <w:sz w:val="22"/>
        </w:rPr>
        <w:tab/>
      </w:r>
      <w:r w:rsidRPr="00FB4CDD">
        <w:rPr>
          <w:rFonts w:ascii="Arial" w:eastAsia="Calibri" w:hAnsi="Arial" w:cs="Arial"/>
          <w:b/>
          <w:bCs/>
          <w:i/>
          <w:iCs/>
          <w:sz w:val="22"/>
        </w:rPr>
        <w:t>b) analizi ostvarenja prihoda  i  izdataka  proračuna  za 2022. godinu, vlastitih procjena  prihoda za 2023. godinu i prioriteta u izvršavanju javnih rashoda</w:t>
      </w:r>
    </w:p>
    <w:p w14:paraId="67A264BE" w14:textId="77777777" w:rsidR="00561D44" w:rsidRPr="00FB4CDD" w:rsidRDefault="00561D44" w:rsidP="00561D44">
      <w:pPr>
        <w:spacing w:after="0" w:line="240" w:lineRule="auto"/>
        <w:jc w:val="both"/>
        <w:rPr>
          <w:rFonts w:ascii="Arial" w:eastAsia="Calibri" w:hAnsi="Arial" w:cs="Arial"/>
          <w:sz w:val="22"/>
        </w:rPr>
      </w:pPr>
      <w:r w:rsidRPr="00FB4CDD">
        <w:rPr>
          <w:rFonts w:ascii="Arial" w:eastAsia="Calibri" w:hAnsi="Arial" w:cs="Arial"/>
          <w:sz w:val="22"/>
        </w:rPr>
        <w:t>Pri planiranju rashoda polazilo se od prihodne mogućnosti i zadovoljavanja zakonskih obveza i drugih javnih izdataka čije financiranje čine osnovu za funkcioniranje Grada.</w:t>
      </w:r>
    </w:p>
    <w:p w14:paraId="5BFFC5BB" w14:textId="77777777" w:rsidR="00561D44" w:rsidRPr="00FB4CDD" w:rsidRDefault="00561D44" w:rsidP="00561D44">
      <w:pPr>
        <w:spacing w:after="0" w:line="240" w:lineRule="auto"/>
        <w:jc w:val="both"/>
        <w:rPr>
          <w:rFonts w:ascii="Arial" w:eastAsia="Calibri" w:hAnsi="Arial" w:cs="Arial"/>
          <w:i/>
          <w:iCs/>
          <w:sz w:val="22"/>
        </w:rPr>
      </w:pPr>
    </w:p>
    <w:p w14:paraId="7E5188AC" w14:textId="77777777" w:rsidR="00561D44" w:rsidRPr="00FB4CDD" w:rsidRDefault="00561D44" w:rsidP="00561D44">
      <w:pPr>
        <w:spacing w:after="0" w:line="240" w:lineRule="auto"/>
        <w:jc w:val="both"/>
        <w:rPr>
          <w:rFonts w:ascii="Arial" w:eastAsia="Calibri" w:hAnsi="Arial" w:cs="Arial"/>
          <w:b/>
          <w:bCs/>
          <w:i/>
          <w:iCs/>
          <w:sz w:val="22"/>
        </w:rPr>
      </w:pPr>
      <w:r w:rsidRPr="00FB4CDD">
        <w:rPr>
          <w:rFonts w:ascii="Arial" w:eastAsia="Calibri" w:hAnsi="Arial" w:cs="Arial"/>
          <w:i/>
          <w:iCs/>
          <w:sz w:val="22"/>
        </w:rPr>
        <w:tab/>
      </w:r>
      <w:r w:rsidRPr="00FB4CDD">
        <w:rPr>
          <w:rFonts w:ascii="Arial" w:eastAsia="Calibri" w:hAnsi="Arial" w:cs="Arial"/>
          <w:b/>
          <w:bCs/>
          <w:i/>
          <w:iCs/>
          <w:sz w:val="22"/>
        </w:rPr>
        <w:t xml:space="preserve">c) uputama   Ministarstva financija za izradu proračuna jedinica lokalne i područne (regionalne) samouprave za razdoblje 2023. - 2025. godine objavljene su u  rujnu 2022. godine </w:t>
      </w:r>
    </w:p>
    <w:p w14:paraId="18F52459" w14:textId="77777777" w:rsidR="00561D44" w:rsidRPr="00FB4CDD" w:rsidRDefault="00561D44" w:rsidP="00561D44">
      <w:pPr>
        <w:spacing w:after="0" w:line="240" w:lineRule="auto"/>
        <w:jc w:val="both"/>
        <w:rPr>
          <w:rFonts w:ascii="Arial" w:eastAsia="Calibri" w:hAnsi="Arial" w:cs="Arial"/>
          <w:b/>
          <w:bCs/>
          <w:i/>
          <w:iCs/>
          <w:sz w:val="22"/>
        </w:rPr>
      </w:pPr>
    </w:p>
    <w:p w14:paraId="0F803989" w14:textId="77777777" w:rsidR="00561D44" w:rsidRPr="00FB4CDD" w:rsidRDefault="00561D44" w:rsidP="00561D44">
      <w:pPr>
        <w:spacing w:after="0" w:line="240" w:lineRule="auto"/>
        <w:jc w:val="both"/>
        <w:rPr>
          <w:rFonts w:ascii="Arial" w:eastAsia="Times New Roman" w:hAnsi="Arial" w:cs="Arial"/>
          <w:b/>
          <w:sz w:val="22"/>
        </w:rPr>
      </w:pPr>
      <w:r w:rsidRPr="00FB4CDD">
        <w:rPr>
          <w:rFonts w:ascii="Arial" w:eastAsia="Times New Roman" w:hAnsi="Arial" w:cs="Arial"/>
          <w:b/>
          <w:sz w:val="22"/>
        </w:rPr>
        <w:t xml:space="preserve"> Makroekonomske projekcije</w:t>
      </w:r>
    </w:p>
    <w:p w14:paraId="452BF005" w14:textId="77777777" w:rsidR="00561D44" w:rsidRPr="00FB4CDD" w:rsidRDefault="00561D44" w:rsidP="00561D44">
      <w:pPr>
        <w:spacing w:after="0" w:line="240" w:lineRule="auto"/>
        <w:jc w:val="both"/>
        <w:rPr>
          <w:rFonts w:ascii="Arial" w:eastAsia="Times New Roman" w:hAnsi="Arial" w:cs="Arial"/>
          <w:szCs w:val="24"/>
        </w:rPr>
      </w:pPr>
    </w:p>
    <w:p w14:paraId="41A3D2F2" w14:textId="77777777" w:rsidR="00561D44" w:rsidRPr="00FB4CDD" w:rsidRDefault="00561D44" w:rsidP="00561D44">
      <w:pPr>
        <w:spacing w:after="0" w:line="240" w:lineRule="auto"/>
        <w:jc w:val="both"/>
        <w:rPr>
          <w:rFonts w:ascii="Arial" w:eastAsia="Times New Roman" w:hAnsi="Arial" w:cs="Arial"/>
          <w:sz w:val="22"/>
        </w:rPr>
      </w:pPr>
      <w:r w:rsidRPr="00FB4CDD">
        <w:rPr>
          <w:rFonts w:ascii="Arial" w:eastAsia="Times New Roman" w:hAnsi="Arial" w:cs="Arial"/>
          <w:sz w:val="22"/>
        </w:rPr>
        <w:t>Temeljni pokazatelji makroekonomske politike na razini države za iduće trogodišnje razdoblje jesu:</w:t>
      </w:r>
    </w:p>
    <w:p w14:paraId="44E073AB" w14:textId="77777777" w:rsidR="00561D44" w:rsidRPr="00FB4CDD" w:rsidRDefault="00561D44" w:rsidP="00561D44">
      <w:pPr>
        <w:spacing w:after="0" w:line="240" w:lineRule="auto"/>
        <w:jc w:val="both"/>
        <w:rPr>
          <w:rFonts w:ascii="Arial" w:eastAsia="Times New Roman" w:hAnsi="Arial" w:cs="Arial"/>
          <w:szCs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440"/>
        <w:gridCol w:w="1080"/>
        <w:gridCol w:w="1260"/>
        <w:gridCol w:w="1260"/>
        <w:gridCol w:w="900"/>
      </w:tblGrid>
      <w:tr w:rsidR="00561D44" w:rsidRPr="00FB4CDD" w14:paraId="2899A603" w14:textId="77777777" w:rsidTr="00110264">
        <w:tc>
          <w:tcPr>
            <w:tcW w:w="2808" w:type="dxa"/>
          </w:tcPr>
          <w:p w14:paraId="71C23438" w14:textId="77777777" w:rsidR="00561D44" w:rsidRPr="00FB4CDD" w:rsidRDefault="00561D44" w:rsidP="00110264">
            <w:pPr>
              <w:spacing w:after="0" w:line="240" w:lineRule="auto"/>
              <w:jc w:val="both"/>
              <w:rPr>
                <w:rFonts w:ascii="Arial" w:eastAsia="Times New Roman" w:hAnsi="Arial" w:cs="Arial"/>
                <w:b/>
                <w:bCs/>
                <w:sz w:val="20"/>
                <w:szCs w:val="20"/>
                <w:lang w:val="en-US"/>
              </w:rPr>
            </w:pPr>
          </w:p>
        </w:tc>
        <w:tc>
          <w:tcPr>
            <w:tcW w:w="1440" w:type="dxa"/>
          </w:tcPr>
          <w:p w14:paraId="425A4506" w14:textId="77777777" w:rsidR="00561D44" w:rsidRPr="00FB4CDD" w:rsidRDefault="00561D44" w:rsidP="00110264">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2021.</w:t>
            </w:r>
          </w:p>
        </w:tc>
        <w:tc>
          <w:tcPr>
            <w:tcW w:w="1080" w:type="dxa"/>
          </w:tcPr>
          <w:p w14:paraId="1C16DA9D" w14:textId="77777777" w:rsidR="00561D44" w:rsidRPr="00FB4CDD" w:rsidRDefault="00561D44" w:rsidP="00110264">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2022.</w:t>
            </w:r>
          </w:p>
        </w:tc>
        <w:tc>
          <w:tcPr>
            <w:tcW w:w="1260" w:type="dxa"/>
          </w:tcPr>
          <w:p w14:paraId="33CD6DF0" w14:textId="77777777" w:rsidR="00561D44" w:rsidRPr="00FB4CDD" w:rsidRDefault="00561D44" w:rsidP="00110264">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2023.</w:t>
            </w:r>
          </w:p>
        </w:tc>
        <w:tc>
          <w:tcPr>
            <w:tcW w:w="1260" w:type="dxa"/>
          </w:tcPr>
          <w:p w14:paraId="6AFF4CCD" w14:textId="77777777" w:rsidR="00561D44" w:rsidRPr="00FB4CDD" w:rsidRDefault="00561D44" w:rsidP="00110264">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2024.</w:t>
            </w:r>
          </w:p>
        </w:tc>
        <w:tc>
          <w:tcPr>
            <w:tcW w:w="900" w:type="dxa"/>
          </w:tcPr>
          <w:p w14:paraId="5F3252A6" w14:textId="77777777" w:rsidR="00561D44" w:rsidRPr="00FB4CDD" w:rsidRDefault="00561D44" w:rsidP="00110264">
            <w:pPr>
              <w:spacing w:after="0" w:line="240" w:lineRule="auto"/>
              <w:jc w:val="center"/>
              <w:rPr>
                <w:rFonts w:ascii="Arial" w:eastAsia="Times New Roman" w:hAnsi="Arial" w:cs="Arial"/>
                <w:b/>
                <w:bCs/>
                <w:sz w:val="20"/>
                <w:szCs w:val="20"/>
                <w:lang w:val="en-US"/>
              </w:rPr>
            </w:pPr>
            <w:r w:rsidRPr="00FB4CDD">
              <w:rPr>
                <w:rFonts w:ascii="Arial" w:eastAsia="Times New Roman" w:hAnsi="Arial" w:cs="Arial"/>
                <w:b/>
                <w:bCs/>
                <w:sz w:val="20"/>
                <w:szCs w:val="20"/>
                <w:lang w:val="en-US"/>
              </w:rPr>
              <w:t>2025.</w:t>
            </w:r>
          </w:p>
        </w:tc>
      </w:tr>
      <w:tr w:rsidR="00561D44" w:rsidRPr="00FB4CDD" w14:paraId="157CC0B0" w14:textId="77777777" w:rsidTr="00110264">
        <w:tc>
          <w:tcPr>
            <w:tcW w:w="2808" w:type="dxa"/>
          </w:tcPr>
          <w:p w14:paraId="298296A9" w14:textId="77777777" w:rsidR="00561D44" w:rsidRPr="00FB4CDD" w:rsidRDefault="00561D44" w:rsidP="00110264">
            <w:pPr>
              <w:spacing w:after="0" w:line="240" w:lineRule="auto"/>
              <w:jc w:val="both"/>
              <w:rPr>
                <w:rFonts w:ascii="Arial" w:eastAsia="Times New Roman" w:hAnsi="Arial" w:cs="Arial"/>
                <w:sz w:val="20"/>
                <w:szCs w:val="20"/>
                <w:lang w:val="en-US"/>
              </w:rPr>
            </w:pPr>
            <w:r w:rsidRPr="00FB4CDD">
              <w:rPr>
                <w:rFonts w:ascii="Arial" w:eastAsia="Times New Roman" w:hAnsi="Arial" w:cs="Arial"/>
                <w:sz w:val="20"/>
                <w:szCs w:val="20"/>
                <w:lang w:val="en-US"/>
              </w:rPr>
              <w:t xml:space="preserve">BDP – </w:t>
            </w:r>
            <w:proofErr w:type="spellStart"/>
            <w:r w:rsidRPr="00FB4CDD">
              <w:rPr>
                <w:rFonts w:ascii="Arial" w:eastAsia="Times New Roman" w:hAnsi="Arial" w:cs="Arial"/>
                <w:sz w:val="20"/>
                <w:szCs w:val="20"/>
                <w:lang w:val="en-US"/>
              </w:rPr>
              <w:t>realni</w:t>
            </w:r>
            <w:proofErr w:type="spellEnd"/>
            <w:r w:rsidRPr="00FB4CDD">
              <w:rPr>
                <w:rFonts w:ascii="Arial" w:eastAsia="Times New Roman" w:hAnsi="Arial" w:cs="Arial"/>
                <w:sz w:val="20"/>
                <w:szCs w:val="20"/>
                <w:lang w:val="en-US"/>
              </w:rPr>
              <w:t xml:space="preserve"> </w:t>
            </w:r>
            <w:proofErr w:type="spellStart"/>
            <w:r w:rsidRPr="00FB4CDD">
              <w:rPr>
                <w:rFonts w:ascii="Arial" w:eastAsia="Times New Roman" w:hAnsi="Arial" w:cs="Arial"/>
                <w:sz w:val="20"/>
                <w:szCs w:val="20"/>
                <w:lang w:val="en-US"/>
              </w:rPr>
              <w:t>rast</w:t>
            </w:r>
            <w:proofErr w:type="spellEnd"/>
          </w:p>
        </w:tc>
        <w:tc>
          <w:tcPr>
            <w:tcW w:w="1440" w:type="dxa"/>
          </w:tcPr>
          <w:p w14:paraId="11DA9582" w14:textId="77777777" w:rsidR="00561D44" w:rsidRPr="00FB4CDD" w:rsidRDefault="00561D44" w:rsidP="00110264">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5,2</w:t>
            </w:r>
          </w:p>
        </w:tc>
        <w:tc>
          <w:tcPr>
            <w:tcW w:w="1080" w:type="dxa"/>
          </w:tcPr>
          <w:p w14:paraId="09A653FA" w14:textId="77777777" w:rsidR="00561D44" w:rsidRPr="00FB4CDD" w:rsidRDefault="00561D44" w:rsidP="00110264">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3,0</w:t>
            </w:r>
          </w:p>
        </w:tc>
        <w:tc>
          <w:tcPr>
            <w:tcW w:w="1260" w:type="dxa"/>
          </w:tcPr>
          <w:p w14:paraId="4CF056B1" w14:textId="77777777" w:rsidR="00561D44" w:rsidRPr="00FB4CDD" w:rsidRDefault="00561D44" w:rsidP="00110264">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4,4</w:t>
            </w:r>
          </w:p>
        </w:tc>
        <w:tc>
          <w:tcPr>
            <w:tcW w:w="1260" w:type="dxa"/>
          </w:tcPr>
          <w:p w14:paraId="3B3A98F8" w14:textId="77777777" w:rsidR="00561D44" w:rsidRPr="00FB4CDD" w:rsidRDefault="00561D44" w:rsidP="00110264">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2,7</w:t>
            </w:r>
          </w:p>
        </w:tc>
        <w:tc>
          <w:tcPr>
            <w:tcW w:w="900" w:type="dxa"/>
          </w:tcPr>
          <w:p w14:paraId="520B45AC" w14:textId="77777777" w:rsidR="00561D44" w:rsidRPr="00FB4CDD" w:rsidRDefault="00561D44" w:rsidP="00110264">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2,5</w:t>
            </w:r>
          </w:p>
        </w:tc>
      </w:tr>
      <w:tr w:rsidR="00561D44" w:rsidRPr="00FB4CDD" w14:paraId="387ECE64" w14:textId="77777777" w:rsidTr="00110264">
        <w:tc>
          <w:tcPr>
            <w:tcW w:w="2808" w:type="dxa"/>
          </w:tcPr>
          <w:p w14:paraId="6DF8D44F" w14:textId="77777777" w:rsidR="00561D44" w:rsidRPr="00FB4CDD" w:rsidRDefault="00561D44" w:rsidP="00110264">
            <w:pPr>
              <w:spacing w:after="0" w:line="240" w:lineRule="auto"/>
              <w:jc w:val="both"/>
              <w:rPr>
                <w:rFonts w:ascii="Arial" w:eastAsia="Times New Roman" w:hAnsi="Arial" w:cs="Arial"/>
                <w:sz w:val="20"/>
                <w:szCs w:val="20"/>
                <w:lang w:val="en-US"/>
              </w:rPr>
            </w:pPr>
            <w:proofErr w:type="spellStart"/>
            <w:r w:rsidRPr="00FB4CDD">
              <w:rPr>
                <w:rFonts w:ascii="Arial" w:eastAsia="Times New Roman" w:hAnsi="Arial" w:cs="Arial"/>
                <w:sz w:val="20"/>
                <w:szCs w:val="20"/>
                <w:lang w:val="en-US"/>
              </w:rPr>
              <w:t>Inflacija</w:t>
            </w:r>
            <w:proofErr w:type="spellEnd"/>
            <w:r w:rsidRPr="00FB4CDD">
              <w:rPr>
                <w:rFonts w:ascii="Arial" w:eastAsia="Times New Roman" w:hAnsi="Arial" w:cs="Arial"/>
                <w:sz w:val="20"/>
                <w:szCs w:val="20"/>
                <w:lang w:val="en-US"/>
              </w:rPr>
              <w:t xml:space="preserve"> </w:t>
            </w:r>
            <w:proofErr w:type="spellStart"/>
            <w:r w:rsidRPr="00FB4CDD">
              <w:rPr>
                <w:rFonts w:ascii="Arial" w:eastAsia="Times New Roman" w:hAnsi="Arial" w:cs="Arial"/>
                <w:sz w:val="20"/>
                <w:szCs w:val="20"/>
                <w:lang w:val="en-US"/>
              </w:rPr>
              <w:t>potrošačkih</w:t>
            </w:r>
            <w:proofErr w:type="spellEnd"/>
            <w:r w:rsidRPr="00FB4CDD">
              <w:rPr>
                <w:rFonts w:ascii="Arial" w:eastAsia="Times New Roman" w:hAnsi="Arial" w:cs="Arial"/>
                <w:sz w:val="20"/>
                <w:szCs w:val="20"/>
                <w:lang w:val="en-US"/>
              </w:rPr>
              <w:t xml:space="preserve"> </w:t>
            </w:r>
            <w:proofErr w:type="spellStart"/>
            <w:r w:rsidRPr="00FB4CDD">
              <w:rPr>
                <w:rFonts w:ascii="Arial" w:eastAsia="Times New Roman" w:hAnsi="Arial" w:cs="Arial"/>
                <w:sz w:val="20"/>
                <w:szCs w:val="20"/>
                <w:lang w:val="en-US"/>
              </w:rPr>
              <w:t>cijena</w:t>
            </w:r>
            <w:proofErr w:type="spellEnd"/>
          </w:p>
        </w:tc>
        <w:tc>
          <w:tcPr>
            <w:tcW w:w="1440" w:type="dxa"/>
            <w:vAlign w:val="bottom"/>
          </w:tcPr>
          <w:p w14:paraId="7DF5D9A0" w14:textId="77777777" w:rsidR="00561D44" w:rsidRPr="00FB4CDD" w:rsidRDefault="00561D44" w:rsidP="00110264">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7,8</w:t>
            </w:r>
          </w:p>
        </w:tc>
        <w:tc>
          <w:tcPr>
            <w:tcW w:w="1080" w:type="dxa"/>
            <w:vAlign w:val="bottom"/>
          </w:tcPr>
          <w:p w14:paraId="5BAAC3F0" w14:textId="77777777" w:rsidR="00561D44" w:rsidRPr="00FB4CDD" w:rsidRDefault="00561D44" w:rsidP="00110264">
            <w:pPr>
              <w:spacing w:after="0" w:line="240" w:lineRule="auto"/>
              <w:jc w:val="right"/>
              <w:rPr>
                <w:rFonts w:ascii="Arial" w:eastAsia="Times New Roman" w:hAnsi="Arial" w:cs="Arial"/>
                <w:sz w:val="20"/>
                <w:szCs w:val="20"/>
                <w:lang w:val="en-US"/>
              </w:rPr>
            </w:pPr>
            <w:r w:rsidRPr="00FB4CDD">
              <w:rPr>
                <w:rFonts w:ascii="Arial" w:eastAsia="Times New Roman" w:hAnsi="Arial" w:cs="Arial"/>
                <w:sz w:val="20"/>
                <w:szCs w:val="20"/>
                <w:lang w:val="en-US"/>
              </w:rPr>
              <w:t>3,7</w:t>
            </w:r>
          </w:p>
        </w:tc>
        <w:tc>
          <w:tcPr>
            <w:tcW w:w="1260" w:type="dxa"/>
            <w:vAlign w:val="bottom"/>
          </w:tcPr>
          <w:p w14:paraId="412BAEEC" w14:textId="77777777" w:rsidR="00561D44" w:rsidRPr="00FB4CDD" w:rsidRDefault="00561D44" w:rsidP="00110264">
            <w:pPr>
              <w:spacing w:after="0" w:line="240" w:lineRule="auto"/>
              <w:jc w:val="right"/>
              <w:rPr>
                <w:rFonts w:ascii="Arial" w:eastAsia="Times New Roman" w:hAnsi="Arial" w:cs="Arial"/>
                <w:sz w:val="20"/>
                <w:szCs w:val="20"/>
                <w:lang w:val="en-US"/>
              </w:rPr>
            </w:pPr>
          </w:p>
        </w:tc>
        <w:tc>
          <w:tcPr>
            <w:tcW w:w="1260" w:type="dxa"/>
            <w:vAlign w:val="bottom"/>
          </w:tcPr>
          <w:p w14:paraId="43E25A51" w14:textId="77777777" w:rsidR="00561D44" w:rsidRPr="00FB4CDD" w:rsidRDefault="00561D44" w:rsidP="00110264">
            <w:pPr>
              <w:spacing w:after="0" w:line="240" w:lineRule="auto"/>
              <w:jc w:val="right"/>
              <w:rPr>
                <w:rFonts w:ascii="Arial" w:eastAsia="Times New Roman" w:hAnsi="Arial" w:cs="Arial"/>
                <w:sz w:val="20"/>
                <w:szCs w:val="20"/>
                <w:lang w:val="en-US"/>
              </w:rPr>
            </w:pPr>
          </w:p>
        </w:tc>
        <w:tc>
          <w:tcPr>
            <w:tcW w:w="900" w:type="dxa"/>
            <w:vAlign w:val="bottom"/>
          </w:tcPr>
          <w:p w14:paraId="5DAFB34F" w14:textId="77777777" w:rsidR="00561D44" w:rsidRPr="00FB4CDD" w:rsidRDefault="00561D44" w:rsidP="00110264">
            <w:pPr>
              <w:spacing w:after="0" w:line="240" w:lineRule="auto"/>
              <w:jc w:val="right"/>
              <w:rPr>
                <w:rFonts w:ascii="Arial" w:eastAsia="Times New Roman" w:hAnsi="Arial" w:cs="Arial"/>
                <w:sz w:val="20"/>
                <w:szCs w:val="20"/>
                <w:lang w:val="en-US"/>
              </w:rPr>
            </w:pPr>
          </w:p>
        </w:tc>
      </w:tr>
      <w:tr w:rsidR="00561D44" w:rsidRPr="00FB4CDD" w14:paraId="70E78602" w14:textId="77777777" w:rsidTr="00110264">
        <w:tc>
          <w:tcPr>
            <w:tcW w:w="2808" w:type="dxa"/>
          </w:tcPr>
          <w:p w14:paraId="73C0B35C" w14:textId="77777777" w:rsidR="00561D44" w:rsidRPr="00FB4CDD" w:rsidRDefault="00561D44" w:rsidP="00110264">
            <w:pPr>
              <w:spacing w:after="0" w:line="240" w:lineRule="auto"/>
              <w:jc w:val="both"/>
              <w:rPr>
                <w:rFonts w:ascii="Arial" w:eastAsia="Times New Roman" w:hAnsi="Arial" w:cs="Arial"/>
                <w:sz w:val="20"/>
                <w:szCs w:val="20"/>
                <w:lang w:val="en-US"/>
              </w:rPr>
            </w:pPr>
          </w:p>
        </w:tc>
        <w:tc>
          <w:tcPr>
            <w:tcW w:w="1440" w:type="dxa"/>
          </w:tcPr>
          <w:p w14:paraId="42ADB2E1" w14:textId="77777777" w:rsidR="00561D44" w:rsidRPr="00FB4CDD" w:rsidRDefault="00561D44" w:rsidP="00110264">
            <w:pPr>
              <w:spacing w:after="0" w:line="240" w:lineRule="auto"/>
              <w:jc w:val="right"/>
              <w:rPr>
                <w:rFonts w:ascii="Arial" w:eastAsia="Times New Roman" w:hAnsi="Arial" w:cs="Arial"/>
                <w:sz w:val="20"/>
                <w:szCs w:val="20"/>
                <w:lang w:val="en-US"/>
              </w:rPr>
            </w:pPr>
          </w:p>
        </w:tc>
        <w:tc>
          <w:tcPr>
            <w:tcW w:w="1080" w:type="dxa"/>
          </w:tcPr>
          <w:p w14:paraId="1CB42F4B" w14:textId="77777777" w:rsidR="00561D44" w:rsidRPr="00FB4CDD" w:rsidRDefault="00561D44" w:rsidP="00110264">
            <w:pPr>
              <w:spacing w:after="0" w:line="240" w:lineRule="auto"/>
              <w:jc w:val="right"/>
              <w:rPr>
                <w:rFonts w:ascii="Arial" w:eastAsia="Times New Roman" w:hAnsi="Arial" w:cs="Arial"/>
                <w:sz w:val="20"/>
                <w:szCs w:val="20"/>
                <w:lang w:val="en-US"/>
              </w:rPr>
            </w:pPr>
          </w:p>
        </w:tc>
        <w:tc>
          <w:tcPr>
            <w:tcW w:w="1260" w:type="dxa"/>
          </w:tcPr>
          <w:p w14:paraId="478703A6" w14:textId="77777777" w:rsidR="00561D44" w:rsidRPr="00FB4CDD" w:rsidRDefault="00561D44" w:rsidP="00110264">
            <w:pPr>
              <w:spacing w:after="0" w:line="240" w:lineRule="auto"/>
              <w:jc w:val="right"/>
              <w:rPr>
                <w:rFonts w:ascii="Arial" w:eastAsia="Times New Roman" w:hAnsi="Arial" w:cs="Arial"/>
                <w:sz w:val="20"/>
                <w:szCs w:val="20"/>
                <w:lang w:val="en-US"/>
              </w:rPr>
            </w:pPr>
          </w:p>
        </w:tc>
        <w:tc>
          <w:tcPr>
            <w:tcW w:w="1260" w:type="dxa"/>
            <w:vAlign w:val="bottom"/>
          </w:tcPr>
          <w:p w14:paraId="21A3C203" w14:textId="77777777" w:rsidR="00561D44" w:rsidRPr="00FB4CDD" w:rsidRDefault="00561D44" w:rsidP="00110264">
            <w:pPr>
              <w:spacing w:after="0" w:line="240" w:lineRule="auto"/>
              <w:jc w:val="right"/>
              <w:rPr>
                <w:rFonts w:ascii="Arial" w:eastAsia="Times New Roman" w:hAnsi="Arial" w:cs="Arial"/>
                <w:sz w:val="20"/>
                <w:szCs w:val="20"/>
                <w:lang w:val="en-US"/>
              </w:rPr>
            </w:pPr>
          </w:p>
        </w:tc>
        <w:tc>
          <w:tcPr>
            <w:tcW w:w="900" w:type="dxa"/>
          </w:tcPr>
          <w:p w14:paraId="2256A43D" w14:textId="77777777" w:rsidR="00561D44" w:rsidRPr="00FB4CDD" w:rsidRDefault="00561D44" w:rsidP="00110264">
            <w:pPr>
              <w:spacing w:after="0" w:line="240" w:lineRule="auto"/>
              <w:jc w:val="right"/>
              <w:rPr>
                <w:rFonts w:ascii="Arial" w:eastAsia="Times New Roman" w:hAnsi="Arial" w:cs="Arial"/>
                <w:sz w:val="20"/>
                <w:szCs w:val="20"/>
                <w:lang w:val="en-US"/>
              </w:rPr>
            </w:pPr>
          </w:p>
        </w:tc>
      </w:tr>
    </w:tbl>
    <w:p w14:paraId="7D0CF05C" w14:textId="77777777" w:rsidR="00561D44" w:rsidRPr="00FB4CDD" w:rsidRDefault="00561D44" w:rsidP="00561D44">
      <w:pPr>
        <w:spacing w:after="0" w:line="240" w:lineRule="auto"/>
        <w:jc w:val="both"/>
        <w:rPr>
          <w:rFonts w:ascii="Arial" w:eastAsia="Times New Roman" w:hAnsi="Arial" w:cs="Arial"/>
          <w:szCs w:val="24"/>
        </w:rPr>
      </w:pPr>
    </w:p>
    <w:p w14:paraId="746E0084" w14:textId="77777777" w:rsidR="00561D44" w:rsidRPr="00FB4CDD" w:rsidRDefault="00561D44" w:rsidP="00561D44">
      <w:pPr>
        <w:jc w:val="both"/>
        <w:rPr>
          <w:rFonts w:ascii="Arial" w:eastAsia="Times New Roman" w:hAnsi="Arial" w:cs="Arial"/>
          <w:sz w:val="22"/>
          <w:lang w:eastAsia="hr-HR"/>
        </w:rPr>
      </w:pPr>
      <w:r w:rsidRPr="00FB4CDD">
        <w:rPr>
          <w:rFonts w:ascii="Arial" w:eastAsia="Calibri" w:hAnsi="Arial" w:cs="Arial"/>
          <w:sz w:val="22"/>
        </w:rPr>
        <w:t>Kao posljedica COVID-19 pandemije i mjera uvedenih za njeno suzbijanje u 2020. godini zabilježen je najveći realni pad hrvatskog BDP-a u povijesti od 8%. Pritom su i domaća i inozemna potražnja snažno negativno doprinijele kretanju BDP-a. Međutim već 2021. godine zabilježen je rast BDP-a od 5,2%, te predviđeni rast u 2022. godini iznosi 3,0%, sa projekcijom porasta u 2023. godini.</w:t>
      </w:r>
      <w:r w:rsidRPr="00FB4CDD">
        <w:rPr>
          <w:rFonts w:ascii="Arial" w:eastAsia="Times New Roman" w:hAnsi="Arial" w:cs="Arial"/>
          <w:sz w:val="22"/>
          <w:lang w:eastAsia="hr-HR"/>
        </w:rPr>
        <w:t xml:space="preserve">   </w:t>
      </w:r>
    </w:p>
    <w:p w14:paraId="3B16B4F9" w14:textId="77777777" w:rsidR="00561D44" w:rsidRPr="00FB4CDD" w:rsidRDefault="00561D44" w:rsidP="00561D44">
      <w:pPr>
        <w:spacing w:after="0" w:line="240" w:lineRule="auto"/>
        <w:jc w:val="both"/>
        <w:rPr>
          <w:rFonts w:ascii="Arial" w:eastAsia="Times New Roman" w:hAnsi="Arial" w:cs="Arial"/>
          <w:sz w:val="22"/>
          <w:lang w:val="en-US"/>
        </w:rPr>
      </w:pPr>
      <w:proofErr w:type="spellStart"/>
      <w:r w:rsidRPr="00FB4CDD">
        <w:rPr>
          <w:rFonts w:ascii="Arial" w:eastAsia="Times New Roman" w:hAnsi="Arial" w:cs="Arial"/>
          <w:sz w:val="22"/>
          <w:lang w:val="en-US"/>
        </w:rPr>
        <w:t>Glavni</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pokretač</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gospodarskog</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rasta</w:t>
      </w:r>
      <w:proofErr w:type="spellEnd"/>
      <w:r w:rsidRPr="00FB4CDD">
        <w:rPr>
          <w:rFonts w:ascii="Arial" w:eastAsia="Times New Roman" w:hAnsi="Arial" w:cs="Arial"/>
          <w:sz w:val="22"/>
          <w:lang w:val="en-US"/>
        </w:rPr>
        <w:t xml:space="preserve"> u </w:t>
      </w:r>
      <w:proofErr w:type="spellStart"/>
      <w:r w:rsidRPr="00FB4CDD">
        <w:rPr>
          <w:rFonts w:ascii="Arial" w:eastAsia="Times New Roman" w:hAnsi="Arial" w:cs="Arial"/>
          <w:sz w:val="22"/>
          <w:lang w:val="en-US"/>
        </w:rPr>
        <w:t>razdoblju</w:t>
      </w:r>
      <w:proofErr w:type="spellEnd"/>
      <w:r w:rsidRPr="00FB4CDD">
        <w:rPr>
          <w:rFonts w:ascii="Arial" w:eastAsia="Times New Roman" w:hAnsi="Arial" w:cs="Arial"/>
          <w:sz w:val="22"/>
          <w:lang w:val="en-US"/>
        </w:rPr>
        <w:t xml:space="preserve"> 2023.-2025., </w:t>
      </w:r>
      <w:proofErr w:type="spellStart"/>
      <w:r w:rsidRPr="00FB4CDD">
        <w:rPr>
          <w:rFonts w:ascii="Arial" w:eastAsia="Times New Roman" w:hAnsi="Arial" w:cs="Arial"/>
          <w:sz w:val="22"/>
          <w:lang w:val="en-US"/>
        </w:rPr>
        <w:t>temelji</w:t>
      </w:r>
      <w:proofErr w:type="spellEnd"/>
      <w:r w:rsidRPr="00FB4CDD">
        <w:rPr>
          <w:rFonts w:ascii="Arial" w:eastAsia="Times New Roman" w:hAnsi="Arial" w:cs="Arial"/>
          <w:sz w:val="22"/>
          <w:lang w:val="en-US"/>
        </w:rPr>
        <w:t xml:space="preserve"> se </w:t>
      </w:r>
      <w:proofErr w:type="spellStart"/>
      <w:r w:rsidRPr="00FB4CDD">
        <w:rPr>
          <w:rFonts w:ascii="Arial" w:eastAsia="Times New Roman" w:hAnsi="Arial" w:cs="Arial"/>
          <w:sz w:val="22"/>
          <w:lang w:val="en-US"/>
        </w:rPr>
        <w:t>na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pozitivnom</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doprinosu</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domaće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potražnje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te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izvozu</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roba</w:t>
      </w:r>
      <w:proofErr w:type="spellEnd"/>
      <w:r w:rsidRPr="00FB4CDD">
        <w:rPr>
          <w:rFonts w:ascii="Arial" w:eastAsia="Times New Roman" w:hAnsi="Arial" w:cs="Arial"/>
          <w:sz w:val="22"/>
          <w:lang w:val="en-US"/>
        </w:rPr>
        <w:t xml:space="preserve"> i </w:t>
      </w:r>
      <w:proofErr w:type="spellStart"/>
      <w:r w:rsidRPr="00FB4CDD">
        <w:rPr>
          <w:rFonts w:ascii="Arial" w:eastAsia="Times New Roman" w:hAnsi="Arial" w:cs="Arial"/>
          <w:sz w:val="22"/>
          <w:lang w:val="en-US"/>
        </w:rPr>
        <w:t>usluga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Značajni</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doprinos</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investicijske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potrošnje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očekuje</w:t>
      </w:r>
      <w:proofErr w:type="spellEnd"/>
      <w:r w:rsidRPr="00FB4CDD">
        <w:rPr>
          <w:rFonts w:ascii="Arial" w:eastAsia="Times New Roman" w:hAnsi="Arial" w:cs="Arial"/>
          <w:sz w:val="22"/>
          <w:lang w:val="en-US"/>
        </w:rPr>
        <w:t xml:space="preserve"> se </w:t>
      </w:r>
      <w:proofErr w:type="spellStart"/>
      <w:r w:rsidRPr="00FB4CDD">
        <w:rPr>
          <w:rFonts w:ascii="Arial" w:eastAsia="Times New Roman" w:hAnsi="Arial" w:cs="Arial"/>
          <w:sz w:val="22"/>
          <w:lang w:val="en-US"/>
        </w:rPr>
        <w:t>na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rastu</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privatnih</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investicija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potaknutim</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transferima</w:t>
      </w:r>
      <w:proofErr w:type="spellEnd"/>
      <w:r w:rsidRPr="00FB4CDD">
        <w:rPr>
          <w:rFonts w:ascii="Arial" w:eastAsia="Times New Roman" w:hAnsi="Arial" w:cs="Arial"/>
          <w:sz w:val="22"/>
          <w:lang w:val="en-US"/>
        </w:rPr>
        <w:t xml:space="preserve"> iz EU </w:t>
      </w:r>
      <w:proofErr w:type="spellStart"/>
      <w:r w:rsidRPr="00FB4CDD">
        <w:rPr>
          <w:rFonts w:ascii="Arial" w:eastAsia="Times New Roman" w:hAnsi="Arial" w:cs="Arial"/>
          <w:sz w:val="22"/>
          <w:lang w:val="en-US"/>
        </w:rPr>
        <w:t>fondova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kao</w:t>
      </w:r>
      <w:proofErr w:type="spellEnd"/>
      <w:r w:rsidRPr="00FB4CDD">
        <w:rPr>
          <w:rFonts w:ascii="Arial" w:eastAsia="Times New Roman" w:hAnsi="Arial" w:cs="Arial"/>
          <w:sz w:val="22"/>
          <w:lang w:val="en-US"/>
        </w:rPr>
        <w:t xml:space="preserve"> i </w:t>
      </w:r>
      <w:proofErr w:type="spellStart"/>
      <w:r w:rsidRPr="00FB4CDD">
        <w:rPr>
          <w:rFonts w:ascii="Arial" w:eastAsia="Times New Roman" w:hAnsi="Arial" w:cs="Arial"/>
          <w:sz w:val="22"/>
          <w:lang w:val="en-US"/>
        </w:rPr>
        <w:t>potaknutih</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investicija</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tijekom</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provedbe</w:t>
      </w:r>
      <w:proofErr w:type="spellEnd"/>
      <w:r w:rsidRPr="00FB4CDD">
        <w:rPr>
          <w:rFonts w:ascii="Arial" w:eastAsia="Times New Roman" w:hAnsi="Arial" w:cs="Arial"/>
          <w:sz w:val="22"/>
          <w:lang w:val="en-US"/>
        </w:rPr>
        <w:t xml:space="preserve"> </w:t>
      </w:r>
      <w:proofErr w:type="spellStart"/>
      <w:r w:rsidRPr="00FB4CDD">
        <w:rPr>
          <w:rFonts w:ascii="Arial" w:eastAsia="Times New Roman" w:hAnsi="Arial" w:cs="Arial"/>
          <w:sz w:val="22"/>
          <w:lang w:val="en-US"/>
        </w:rPr>
        <w:t>Nacionalnog</w:t>
      </w:r>
      <w:proofErr w:type="spellEnd"/>
      <w:r w:rsidRPr="00FB4CDD">
        <w:rPr>
          <w:rFonts w:ascii="Arial" w:eastAsia="Times New Roman" w:hAnsi="Arial" w:cs="Arial"/>
          <w:sz w:val="22"/>
          <w:lang w:val="en-US"/>
        </w:rPr>
        <w:t xml:space="preserve"> plana </w:t>
      </w:r>
      <w:proofErr w:type="spellStart"/>
      <w:r w:rsidRPr="00FB4CDD">
        <w:rPr>
          <w:rFonts w:ascii="Arial" w:eastAsia="Times New Roman" w:hAnsi="Arial" w:cs="Arial"/>
          <w:sz w:val="22"/>
          <w:lang w:val="en-US"/>
        </w:rPr>
        <w:t>oporavka</w:t>
      </w:r>
      <w:proofErr w:type="spellEnd"/>
      <w:r w:rsidRPr="00FB4CDD">
        <w:rPr>
          <w:rFonts w:ascii="Arial" w:eastAsia="Times New Roman" w:hAnsi="Arial" w:cs="Arial"/>
          <w:sz w:val="22"/>
          <w:lang w:val="en-US"/>
        </w:rPr>
        <w:t xml:space="preserve"> i </w:t>
      </w:r>
      <w:proofErr w:type="spellStart"/>
      <w:r w:rsidRPr="00FB4CDD">
        <w:rPr>
          <w:rFonts w:ascii="Arial" w:eastAsia="Times New Roman" w:hAnsi="Arial" w:cs="Arial"/>
          <w:sz w:val="22"/>
          <w:lang w:val="en-US"/>
        </w:rPr>
        <w:t>otpornosti</w:t>
      </w:r>
      <w:proofErr w:type="spellEnd"/>
      <w:r w:rsidRPr="00FB4CDD">
        <w:rPr>
          <w:rFonts w:ascii="Arial" w:eastAsia="Times New Roman" w:hAnsi="Arial" w:cs="Arial"/>
          <w:sz w:val="22"/>
          <w:lang w:val="en-US"/>
        </w:rPr>
        <w:t xml:space="preserve">.   </w:t>
      </w:r>
    </w:p>
    <w:p w14:paraId="71299962" w14:textId="77777777" w:rsidR="00561D44" w:rsidRPr="00FB4CDD" w:rsidRDefault="00561D44" w:rsidP="00561D44">
      <w:pPr>
        <w:spacing w:after="0" w:line="240" w:lineRule="auto"/>
        <w:jc w:val="both"/>
        <w:rPr>
          <w:rFonts w:ascii="Arial" w:eastAsia="Times New Roman" w:hAnsi="Arial" w:cs="Arial"/>
          <w:sz w:val="22"/>
        </w:rPr>
      </w:pPr>
    </w:p>
    <w:p w14:paraId="63EE3824" w14:textId="77777777" w:rsidR="00561D44" w:rsidRPr="00FB4CDD" w:rsidRDefault="00561D44" w:rsidP="00561D44">
      <w:pPr>
        <w:spacing w:after="0" w:line="240" w:lineRule="auto"/>
        <w:jc w:val="both"/>
        <w:rPr>
          <w:rFonts w:ascii="Arial" w:eastAsia="Times New Roman" w:hAnsi="Arial" w:cs="Arial"/>
          <w:sz w:val="22"/>
          <w:lang w:eastAsia="hr-HR"/>
        </w:rPr>
      </w:pPr>
      <w:r w:rsidRPr="00FB4CDD">
        <w:rPr>
          <w:rFonts w:ascii="Arial" w:eastAsia="Times New Roman" w:hAnsi="Arial" w:cs="Arial"/>
          <w:sz w:val="22"/>
        </w:rPr>
        <w:t>Ostvarenju navedenog cilja kao i gospodarskom rastu pridonijeti će i aktivnosti usmjerene  poticanju javnih i privatnih investicija na području naše lokalne jedinice.</w:t>
      </w:r>
      <w:r w:rsidRPr="00FB4CDD">
        <w:rPr>
          <w:rFonts w:ascii="Arial" w:eastAsia="Times New Roman" w:hAnsi="Arial" w:cs="Arial"/>
          <w:sz w:val="22"/>
          <w:lang w:eastAsia="hr-HR"/>
        </w:rPr>
        <w:t xml:space="preserve">         </w:t>
      </w:r>
    </w:p>
    <w:p w14:paraId="44EC9A84" w14:textId="77777777" w:rsidR="00561D44" w:rsidRPr="00FB4CDD" w:rsidRDefault="00561D44" w:rsidP="00561D44">
      <w:pPr>
        <w:spacing w:after="0" w:line="240" w:lineRule="auto"/>
        <w:jc w:val="both"/>
        <w:rPr>
          <w:rFonts w:ascii="Arial" w:eastAsia="Times New Roman" w:hAnsi="Arial" w:cs="Arial"/>
          <w:sz w:val="22"/>
          <w:lang w:eastAsia="hr-HR"/>
        </w:rPr>
      </w:pPr>
    </w:p>
    <w:p w14:paraId="43F080D6" w14:textId="77777777" w:rsidR="00561D44" w:rsidRPr="00FB4CDD" w:rsidRDefault="00561D44" w:rsidP="00561D44">
      <w:pPr>
        <w:spacing w:after="0" w:line="240" w:lineRule="auto"/>
        <w:jc w:val="both"/>
        <w:rPr>
          <w:rFonts w:ascii="Arial" w:eastAsia="Times New Roman" w:hAnsi="Arial" w:cs="Arial"/>
          <w:sz w:val="22"/>
        </w:rPr>
      </w:pPr>
      <w:r w:rsidRPr="00FB4CDD">
        <w:rPr>
          <w:rFonts w:ascii="Arial" w:eastAsia="Times New Roman" w:hAnsi="Arial" w:cs="Arial"/>
          <w:sz w:val="22"/>
        </w:rPr>
        <w:t xml:space="preserve">U 2023. i narednim godinama predviđa se daljnji smanjenje nezaposlenosti i povećanje plaća. </w:t>
      </w:r>
    </w:p>
    <w:p w14:paraId="7C8B6522" w14:textId="77777777" w:rsidR="00561D44" w:rsidRPr="00FB4CDD" w:rsidRDefault="00561D44" w:rsidP="00561D44">
      <w:pPr>
        <w:spacing w:after="0" w:line="240" w:lineRule="auto"/>
        <w:jc w:val="both"/>
        <w:rPr>
          <w:rFonts w:ascii="Arial" w:eastAsia="Times New Roman" w:hAnsi="Arial" w:cs="Arial"/>
          <w:sz w:val="22"/>
        </w:rPr>
      </w:pPr>
    </w:p>
    <w:p w14:paraId="0AB3CFED" w14:textId="77777777" w:rsidR="00561D44" w:rsidRPr="00FB4CDD" w:rsidRDefault="00561D44" w:rsidP="00561D44">
      <w:pPr>
        <w:spacing w:after="0" w:line="240" w:lineRule="auto"/>
        <w:jc w:val="both"/>
        <w:rPr>
          <w:rFonts w:ascii="Arial" w:eastAsia="Times New Roman" w:hAnsi="Arial" w:cs="Arial"/>
          <w:sz w:val="22"/>
        </w:rPr>
      </w:pPr>
      <w:bookmarkStart w:id="7" w:name="CIJENE"/>
      <w:bookmarkEnd w:id="7"/>
    </w:p>
    <w:p w14:paraId="2F3C7344" w14:textId="77777777" w:rsidR="00561D44" w:rsidRPr="00FB4CDD" w:rsidRDefault="00561D44" w:rsidP="00561D44">
      <w:pPr>
        <w:spacing w:after="0" w:line="240" w:lineRule="auto"/>
        <w:jc w:val="both"/>
        <w:rPr>
          <w:rFonts w:ascii="Arial" w:eastAsia="Times New Roman" w:hAnsi="Arial" w:cs="Arial"/>
          <w:b/>
          <w:sz w:val="22"/>
        </w:rPr>
      </w:pPr>
      <w:bookmarkStart w:id="8" w:name="_Hlk113955857"/>
      <w:bookmarkStart w:id="9" w:name="_Hlk113966827"/>
      <w:r w:rsidRPr="00FB4CDD">
        <w:rPr>
          <w:rFonts w:ascii="Arial" w:eastAsia="Times New Roman" w:hAnsi="Arial" w:cs="Arial"/>
          <w:b/>
          <w:sz w:val="22"/>
        </w:rPr>
        <w:t xml:space="preserve">Novosti </w:t>
      </w:r>
      <w:bookmarkEnd w:id="8"/>
      <w:r w:rsidRPr="00FB4CDD">
        <w:rPr>
          <w:rFonts w:ascii="Arial" w:eastAsia="Times New Roman" w:hAnsi="Arial" w:cs="Arial"/>
          <w:b/>
          <w:sz w:val="22"/>
        </w:rPr>
        <w:t>kod izrade, predlaganja i donošenja proračuna i financijskih planova prema novom zakonu o proračunu</w:t>
      </w:r>
    </w:p>
    <w:bookmarkEnd w:id="9"/>
    <w:p w14:paraId="3D1ECC13" w14:textId="77777777" w:rsidR="00561D44" w:rsidRPr="00FB4CDD" w:rsidRDefault="00561D44" w:rsidP="00561D44">
      <w:pPr>
        <w:spacing w:after="0" w:line="240" w:lineRule="auto"/>
        <w:jc w:val="both"/>
        <w:rPr>
          <w:rFonts w:ascii="Arial" w:eastAsia="Times New Roman" w:hAnsi="Arial" w:cs="Arial"/>
          <w:b/>
          <w:sz w:val="22"/>
        </w:rPr>
      </w:pPr>
    </w:p>
    <w:p w14:paraId="6187BC9B" w14:textId="77777777" w:rsidR="00561D44" w:rsidRPr="00FB4CDD" w:rsidRDefault="00561D44" w:rsidP="00561D44">
      <w:pPr>
        <w:spacing w:after="0" w:line="240" w:lineRule="auto"/>
        <w:jc w:val="both"/>
        <w:rPr>
          <w:rFonts w:ascii="Arial" w:eastAsia="Times New Roman" w:hAnsi="Arial" w:cs="Arial"/>
          <w:sz w:val="22"/>
        </w:rPr>
      </w:pPr>
      <w:r w:rsidRPr="00FB4CDD">
        <w:rPr>
          <w:rFonts w:ascii="Arial" w:eastAsia="Times New Roman" w:hAnsi="Arial" w:cs="Arial"/>
          <w:sz w:val="22"/>
        </w:rPr>
        <w:t xml:space="preserve">Značajna novost u odnosu na stari Zakon o proračunu je razina ekonomske klasifikacije na kojoj se predlaže i usvaja plan za proračunsku godinu i projekcije za slijedeće dvije godine.  Sukladno člancima 38., 39. i 42. novog Zakona o proračunu, proračun JLP(R)S i financijski plan proračunskog korisnika </w:t>
      </w:r>
      <w:r w:rsidRPr="00FB4CDD">
        <w:rPr>
          <w:rFonts w:ascii="Arial" w:eastAsia="Times New Roman" w:hAnsi="Arial" w:cs="Arial"/>
          <w:b/>
          <w:bCs/>
          <w:sz w:val="22"/>
        </w:rPr>
        <w:t>usvaja se na razini skupine ekonomske klasifikacije</w:t>
      </w:r>
      <w:r w:rsidRPr="00FB4CDD">
        <w:rPr>
          <w:rFonts w:ascii="Arial" w:eastAsia="Times New Roman" w:hAnsi="Arial" w:cs="Arial"/>
          <w:sz w:val="22"/>
        </w:rPr>
        <w:t xml:space="preserve">. Slijedom navedenog Grad Labin i proračunski korisnici prihode i primitke, rashode i izdatke za 2023. godinu iskazuju na razini </w:t>
      </w:r>
      <w:r w:rsidRPr="00FB4CDD">
        <w:rPr>
          <w:rFonts w:ascii="Arial" w:eastAsia="Times New Roman" w:hAnsi="Arial" w:cs="Arial"/>
          <w:b/>
          <w:bCs/>
          <w:sz w:val="22"/>
        </w:rPr>
        <w:t>skupine (druga razina računskog plana</w:t>
      </w:r>
      <w:r w:rsidRPr="00FB4CDD">
        <w:rPr>
          <w:rFonts w:ascii="Arial" w:eastAsia="Times New Roman" w:hAnsi="Arial" w:cs="Arial"/>
          <w:sz w:val="22"/>
        </w:rPr>
        <w:t>) isto kao za 2024. i 2025. godinu.</w:t>
      </w:r>
    </w:p>
    <w:p w14:paraId="2F5B7FFE" w14:textId="77777777" w:rsidR="00561D44" w:rsidRPr="00FB4CDD" w:rsidRDefault="00561D44" w:rsidP="00561D44">
      <w:pPr>
        <w:spacing w:after="0" w:line="240" w:lineRule="auto"/>
        <w:jc w:val="both"/>
        <w:rPr>
          <w:rFonts w:ascii="Arial" w:eastAsia="Times New Roman" w:hAnsi="Arial" w:cs="Arial"/>
          <w:sz w:val="22"/>
        </w:rPr>
      </w:pPr>
    </w:p>
    <w:p w14:paraId="644A0C83" w14:textId="77777777" w:rsidR="00561D44" w:rsidRPr="00FB4CDD" w:rsidRDefault="00561D44" w:rsidP="00561D44">
      <w:pPr>
        <w:spacing w:after="0" w:line="240" w:lineRule="auto"/>
        <w:jc w:val="both"/>
        <w:rPr>
          <w:rFonts w:ascii="Arial" w:eastAsia="Times New Roman" w:hAnsi="Arial" w:cs="Arial"/>
          <w:sz w:val="22"/>
        </w:rPr>
      </w:pPr>
    </w:p>
    <w:p w14:paraId="07CEE43F" w14:textId="77777777" w:rsidR="00561D44" w:rsidRPr="00FB4CDD" w:rsidRDefault="00561D44" w:rsidP="00561D44">
      <w:pPr>
        <w:spacing w:after="0" w:line="240" w:lineRule="auto"/>
        <w:jc w:val="both"/>
        <w:rPr>
          <w:rFonts w:ascii="Arial" w:eastAsia="Times New Roman" w:hAnsi="Arial" w:cs="Arial"/>
          <w:sz w:val="22"/>
        </w:rPr>
      </w:pPr>
      <w:r w:rsidRPr="00FB4CDD">
        <w:rPr>
          <w:rFonts w:ascii="Arial" w:eastAsia="Times New Roman" w:hAnsi="Arial" w:cs="Arial"/>
          <w:b/>
          <w:sz w:val="22"/>
        </w:rPr>
        <w:t>Proračuni i financijski planovi za 2023. i projekcija za 2024. i 2025. godinu u EURIMA</w:t>
      </w:r>
    </w:p>
    <w:p w14:paraId="2716F285" w14:textId="77777777" w:rsidR="00561D44" w:rsidRPr="00FB4CDD" w:rsidRDefault="00561D44" w:rsidP="00561D44">
      <w:pPr>
        <w:spacing w:after="0" w:line="240" w:lineRule="auto"/>
        <w:jc w:val="both"/>
        <w:rPr>
          <w:rFonts w:ascii="Arial" w:eastAsia="Times New Roman" w:hAnsi="Arial" w:cs="Arial"/>
          <w:sz w:val="22"/>
        </w:rPr>
      </w:pPr>
    </w:p>
    <w:p w14:paraId="3662A38C" w14:textId="77777777" w:rsidR="00561D44" w:rsidRPr="00FB4CDD" w:rsidRDefault="00561D44" w:rsidP="00561D44">
      <w:pPr>
        <w:spacing w:after="0" w:line="240" w:lineRule="auto"/>
        <w:jc w:val="both"/>
        <w:rPr>
          <w:rFonts w:ascii="Arial" w:eastAsia="Times New Roman" w:hAnsi="Arial" w:cs="Arial"/>
          <w:sz w:val="22"/>
        </w:rPr>
      </w:pPr>
      <w:r w:rsidRPr="00FB4CDD">
        <w:rPr>
          <w:rFonts w:ascii="Arial" w:eastAsia="Times New Roman" w:hAnsi="Arial" w:cs="Arial"/>
          <w:sz w:val="22"/>
        </w:rPr>
        <w:t xml:space="preserve">Proračun Grada Labina kao i financijski planovi proračunskih korisnika prema Zakonu o uvođenju eura kao službene valute u RH (Narodne novine 57/22.), iako se pripremaju tijekom 2022. godini, predstavničko tijelo raspravlja i donosi proračun do kraja 2022. godine (dok je službena valuta kuna), </w:t>
      </w:r>
      <w:r w:rsidRPr="00FB4CDD">
        <w:rPr>
          <w:rFonts w:ascii="Arial" w:eastAsia="Times New Roman" w:hAnsi="Arial" w:cs="Arial"/>
          <w:b/>
          <w:bCs/>
          <w:sz w:val="22"/>
        </w:rPr>
        <w:t>svi iznosi iskazani u proračunu i financijskim planovima moraju biti iskazani u novoj službenoj valuti euro.</w:t>
      </w:r>
    </w:p>
    <w:p w14:paraId="0128F36D" w14:textId="77777777" w:rsidR="00561D44" w:rsidRPr="00FB4CDD" w:rsidRDefault="00561D44" w:rsidP="00561D44">
      <w:pPr>
        <w:spacing w:after="0" w:line="240" w:lineRule="auto"/>
        <w:jc w:val="both"/>
        <w:rPr>
          <w:rFonts w:ascii="Arial" w:eastAsia="Times New Roman" w:hAnsi="Arial" w:cs="Arial"/>
          <w:sz w:val="22"/>
        </w:rPr>
      </w:pPr>
      <w:r w:rsidRPr="00FB4CDD">
        <w:rPr>
          <w:rFonts w:ascii="Arial" w:eastAsia="Times New Roman" w:hAnsi="Arial" w:cs="Arial"/>
          <w:sz w:val="22"/>
        </w:rPr>
        <w:t xml:space="preserve">  </w:t>
      </w:r>
    </w:p>
    <w:p w14:paraId="1B0F4D9A" w14:textId="77777777" w:rsidR="00561D44" w:rsidRPr="00FB4CDD" w:rsidRDefault="00561D44" w:rsidP="00561D44">
      <w:pPr>
        <w:spacing w:after="0" w:line="240" w:lineRule="auto"/>
        <w:jc w:val="both"/>
        <w:rPr>
          <w:rFonts w:ascii="Arial" w:eastAsia="Times New Roman" w:hAnsi="Arial" w:cs="Arial"/>
          <w:sz w:val="22"/>
        </w:rPr>
      </w:pPr>
      <w:r w:rsidRPr="00FB4CDD">
        <w:rPr>
          <w:rFonts w:ascii="Arial" w:eastAsia="Times New Roman" w:hAnsi="Arial" w:cs="Arial"/>
          <w:sz w:val="22"/>
        </w:rPr>
        <w:t xml:space="preserve">Navedeni akti sadržavaju i usporedne podatke za godine koje prethode danu uvođenja eura (izvršenje 2021. i plan 2022.), podaci za te godine preračunavaju se iz kune u euro radi bolje usporedivosti podataka, uz primjenu fiksnog tečaja konverzije i sukladno pravilima za preračunavanje i zaokruživanje iz navedenog zakona. </w:t>
      </w:r>
    </w:p>
    <w:p w14:paraId="3520DED8" w14:textId="77777777" w:rsidR="00561D44" w:rsidRPr="00FB4CDD" w:rsidRDefault="00561D44" w:rsidP="00561D44">
      <w:pPr>
        <w:spacing w:after="0" w:line="240" w:lineRule="auto"/>
        <w:jc w:val="both"/>
        <w:rPr>
          <w:rFonts w:ascii="Arial" w:eastAsia="Times New Roman" w:hAnsi="Arial" w:cs="Arial"/>
          <w:sz w:val="22"/>
        </w:rPr>
      </w:pPr>
      <w:r w:rsidRPr="00FB4CDD">
        <w:rPr>
          <w:rFonts w:ascii="Arial" w:eastAsia="Times New Roman" w:hAnsi="Arial" w:cs="Arial"/>
          <w:sz w:val="22"/>
        </w:rPr>
        <w:t>U skladu sa Uputom o procesu prilagodbe poslovnih procesa subjekata opće države za poslovanje u euru iz lipnja 2022., preporuka je da</w:t>
      </w:r>
    </w:p>
    <w:p w14:paraId="4911D7E7" w14:textId="77777777" w:rsidR="00561D44" w:rsidRPr="00FB4CDD" w:rsidRDefault="00561D44" w:rsidP="00561D44">
      <w:pPr>
        <w:numPr>
          <w:ilvl w:val="0"/>
          <w:numId w:val="32"/>
        </w:numPr>
        <w:spacing w:after="0" w:line="240" w:lineRule="auto"/>
        <w:ind w:left="360"/>
        <w:jc w:val="both"/>
        <w:rPr>
          <w:rFonts w:ascii="Arial" w:eastAsia="Times New Roman" w:hAnsi="Arial" w:cs="Arial"/>
          <w:sz w:val="22"/>
        </w:rPr>
      </w:pPr>
      <w:r w:rsidRPr="00FB4CDD">
        <w:rPr>
          <w:rFonts w:ascii="Arial" w:eastAsia="Times New Roman" w:hAnsi="Arial" w:cs="Arial"/>
          <w:b/>
          <w:bCs/>
          <w:sz w:val="22"/>
        </w:rPr>
        <w:t>JLP(R)S i njihovi proračunski korisnici u Općem dijelu proračuna sažetak Računa prihoda i rashoda i sažetak Računa financiranja iskažu dvojno, odnosno u kunama i eurima</w:t>
      </w:r>
      <w:r w:rsidRPr="00FB4CDD">
        <w:rPr>
          <w:rFonts w:ascii="Arial" w:eastAsia="Times New Roman" w:hAnsi="Arial" w:cs="Arial"/>
          <w:sz w:val="22"/>
        </w:rPr>
        <w:t xml:space="preserve">. U skladu sa navedenim sažetak Računa prihoda i rashoda i sažetak računa financiranja priložen je u EUR-ima, a na posebnom listu u kunama i EUR-ima. </w:t>
      </w:r>
    </w:p>
    <w:p w14:paraId="4C94896E" w14:textId="77777777" w:rsidR="00561D44" w:rsidRPr="00FB4CDD" w:rsidRDefault="00561D44" w:rsidP="00561D44">
      <w:pPr>
        <w:spacing w:after="0" w:line="240" w:lineRule="auto"/>
        <w:jc w:val="both"/>
        <w:rPr>
          <w:rFonts w:ascii="Arial" w:eastAsia="Times New Roman" w:hAnsi="Arial" w:cs="Arial"/>
          <w:sz w:val="22"/>
        </w:rPr>
      </w:pPr>
    </w:p>
    <w:p w14:paraId="79690E49" w14:textId="77777777" w:rsidR="00561D44" w:rsidRPr="00FB4CDD" w:rsidRDefault="00561D44" w:rsidP="00561D44">
      <w:pPr>
        <w:spacing w:after="0" w:line="240" w:lineRule="auto"/>
        <w:jc w:val="both"/>
        <w:rPr>
          <w:rFonts w:ascii="Arial" w:eastAsia="Times New Roman" w:hAnsi="Arial" w:cs="Arial"/>
          <w:b/>
          <w:sz w:val="22"/>
        </w:rPr>
      </w:pPr>
      <w:r w:rsidRPr="00FB4CDD">
        <w:rPr>
          <w:rFonts w:ascii="Arial" w:eastAsia="Times New Roman" w:hAnsi="Arial" w:cs="Arial"/>
          <w:b/>
          <w:sz w:val="22"/>
        </w:rPr>
        <w:t>Metodologija izrade proračuna i financijskih planova proračunskih korisnika</w:t>
      </w:r>
    </w:p>
    <w:p w14:paraId="4E55F1BE" w14:textId="77777777" w:rsidR="00561D44" w:rsidRPr="00FB4CDD" w:rsidRDefault="00561D44" w:rsidP="00561D44">
      <w:pPr>
        <w:spacing w:after="0" w:line="240" w:lineRule="auto"/>
        <w:jc w:val="both"/>
        <w:rPr>
          <w:rFonts w:ascii="Arial" w:eastAsia="Times New Roman" w:hAnsi="Arial" w:cs="Arial"/>
          <w:b/>
          <w:sz w:val="22"/>
        </w:rPr>
      </w:pPr>
    </w:p>
    <w:p w14:paraId="5227DD2A" w14:textId="77777777" w:rsidR="00561D44" w:rsidRPr="00FB4CDD" w:rsidRDefault="00561D44" w:rsidP="00561D44">
      <w:pPr>
        <w:spacing w:after="0" w:line="240" w:lineRule="auto"/>
        <w:jc w:val="both"/>
        <w:rPr>
          <w:rFonts w:ascii="Arial" w:eastAsia="Times New Roman" w:hAnsi="Arial" w:cs="Arial"/>
          <w:bCs/>
          <w:sz w:val="22"/>
        </w:rPr>
      </w:pPr>
      <w:r w:rsidRPr="00FB4CDD">
        <w:rPr>
          <w:rFonts w:ascii="Arial" w:eastAsia="Times New Roman" w:hAnsi="Arial" w:cs="Arial"/>
          <w:bCs/>
          <w:sz w:val="22"/>
        </w:rPr>
        <w:t xml:space="preserve">Metodologija za izradu proračuna propisana je Zakonom o proračunu i podzakonskim aktima kojima se regulira provedba Zakona. </w:t>
      </w:r>
    </w:p>
    <w:p w14:paraId="5E5C779C" w14:textId="77777777" w:rsidR="00561D44" w:rsidRPr="00FB4CDD" w:rsidRDefault="00561D44" w:rsidP="00561D44">
      <w:pPr>
        <w:spacing w:after="0" w:line="240" w:lineRule="auto"/>
        <w:jc w:val="both"/>
        <w:rPr>
          <w:rFonts w:ascii="Arial" w:eastAsia="Times New Roman" w:hAnsi="Arial" w:cs="Arial"/>
          <w:bCs/>
          <w:sz w:val="22"/>
        </w:rPr>
      </w:pPr>
    </w:p>
    <w:p w14:paraId="1C659655" w14:textId="77777777" w:rsidR="00561D44" w:rsidRPr="00FB4CDD" w:rsidRDefault="00561D44" w:rsidP="00561D44">
      <w:pPr>
        <w:spacing w:after="0" w:line="240" w:lineRule="auto"/>
        <w:jc w:val="both"/>
        <w:rPr>
          <w:rFonts w:ascii="Arial" w:eastAsia="Times New Roman" w:hAnsi="Arial" w:cs="Arial"/>
          <w:b/>
          <w:sz w:val="22"/>
        </w:rPr>
      </w:pPr>
      <w:r w:rsidRPr="00FB4CDD">
        <w:rPr>
          <w:rFonts w:ascii="Arial" w:eastAsia="Times New Roman" w:hAnsi="Arial" w:cs="Arial"/>
          <w:bCs/>
          <w:sz w:val="22"/>
        </w:rPr>
        <w:t xml:space="preserve">Proračun se sastoji od </w:t>
      </w:r>
      <w:r w:rsidRPr="00FB4CDD">
        <w:rPr>
          <w:rFonts w:ascii="Arial" w:eastAsia="Times New Roman" w:hAnsi="Arial" w:cs="Arial"/>
          <w:b/>
          <w:sz w:val="22"/>
        </w:rPr>
        <w:t>plana za proračunsku godinu i projekcija za slijedeće dvije godine</w:t>
      </w:r>
      <w:r w:rsidRPr="00FB4CDD">
        <w:rPr>
          <w:rFonts w:ascii="Arial" w:eastAsia="Times New Roman" w:hAnsi="Arial" w:cs="Arial"/>
          <w:bCs/>
          <w:sz w:val="22"/>
        </w:rPr>
        <w:t xml:space="preserve">, a sadrži </w:t>
      </w:r>
      <w:r w:rsidRPr="00FB4CDD">
        <w:rPr>
          <w:rFonts w:ascii="Arial" w:eastAsia="Times New Roman" w:hAnsi="Arial" w:cs="Arial"/>
          <w:b/>
          <w:sz w:val="22"/>
        </w:rPr>
        <w:t xml:space="preserve">financijske planove upravnih odjela i proračunskih korisnika prikazane kroz opći i posebni dio i obrazloženje proračuna. </w:t>
      </w:r>
    </w:p>
    <w:p w14:paraId="0044FB9F" w14:textId="77777777" w:rsidR="00561D44" w:rsidRPr="00FB4CDD" w:rsidRDefault="00561D44" w:rsidP="00561D44">
      <w:pPr>
        <w:spacing w:after="0" w:line="240" w:lineRule="auto"/>
        <w:jc w:val="both"/>
        <w:rPr>
          <w:rFonts w:ascii="Arial" w:eastAsia="Times New Roman" w:hAnsi="Arial" w:cs="Arial"/>
          <w:b/>
          <w:sz w:val="22"/>
        </w:rPr>
      </w:pPr>
    </w:p>
    <w:p w14:paraId="7175B3D6" w14:textId="77777777" w:rsidR="00561D44" w:rsidRPr="00FB4CDD" w:rsidRDefault="00561D44" w:rsidP="00561D44">
      <w:pPr>
        <w:jc w:val="both"/>
        <w:rPr>
          <w:rFonts w:ascii="Arial" w:eastAsia="Calibri" w:hAnsi="Arial" w:cs="Arial"/>
          <w:sz w:val="22"/>
          <w:lang w:eastAsia="hr-HR"/>
        </w:rPr>
      </w:pPr>
      <w:r w:rsidRPr="00FB4CDD">
        <w:rPr>
          <w:rFonts w:ascii="Arial" w:eastAsia="Calibri" w:hAnsi="Arial" w:cs="Arial"/>
          <w:sz w:val="22"/>
        </w:rPr>
        <w:t xml:space="preserve">Prihodi i rashodi proračuna za 2023., 2024. i 2025. godinu planirani su umjerenim rastom u odnosu na realizaciju prihoda u 2022. godinu, koja je znatno bolja od prethodnih godina. </w:t>
      </w:r>
    </w:p>
    <w:p w14:paraId="4B8117F9" w14:textId="77777777" w:rsidR="00561D44" w:rsidRPr="00FB4CDD" w:rsidRDefault="00561D44" w:rsidP="00561D44">
      <w:pPr>
        <w:jc w:val="both"/>
        <w:rPr>
          <w:rFonts w:ascii="Arial" w:eastAsia="Calibri" w:hAnsi="Arial" w:cs="Arial"/>
          <w:sz w:val="22"/>
        </w:rPr>
      </w:pPr>
      <w:r w:rsidRPr="00FB4CDD">
        <w:rPr>
          <w:rFonts w:ascii="Arial" w:eastAsia="Calibri" w:hAnsi="Arial" w:cs="Arial"/>
          <w:sz w:val="22"/>
        </w:rPr>
        <w:t xml:space="preserve">Najvažniji prihodi jedinice lokalne samouprave jesu </w:t>
      </w:r>
      <w:r w:rsidRPr="00FB4CDD">
        <w:rPr>
          <w:rFonts w:ascii="Arial" w:eastAsia="Calibri" w:hAnsi="Arial" w:cs="Arial"/>
          <w:b/>
          <w:sz w:val="22"/>
        </w:rPr>
        <w:t>prihodi od poreza i prireza na dohodak,</w:t>
      </w:r>
      <w:r w:rsidRPr="00FB4CDD">
        <w:rPr>
          <w:rFonts w:ascii="Arial" w:eastAsia="Calibri" w:hAnsi="Arial" w:cs="Arial"/>
          <w:sz w:val="22"/>
        </w:rPr>
        <w:t xml:space="preserve"> a čiji se rast stalno usporava u koristi obveznika. Od 01. siječnja 2021. godine stupio je na snagu Zakona o izmjenama i dopunama zakona o financiranju jedinica lokalne i područne (regionalne) samouprave. Navedenim izmjenama i dopunama Zakona mijenjan je udio raspodjele poreza na dohodak na slijedeći način:                                                                  </w:t>
      </w:r>
    </w:p>
    <w:p w14:paraId="32817DA8" w14:textId="77777777" w:rsidR="00561D44" w:rsidRPr="00FB4CDD" w:rsidRDefault="00561D44" w:rsidP="00561D44">
      <w:pPr>
        <w:numPr>
          <w:ilvl w:val="0"/>
          <w:numId w:val="32"/>
        </w:numPr>
        <w:ind w:left="360"/>
        <w:contextualSpacing/>
        <w:jc w:val="both"/>
        <w:rPr>
          <w:rFonts w:ascii="Arial" w:eastAsia="Calibri" w:hAnsi="Arial" w:cs="Arial"/>
          <w:sz w:val="22"/>
        </w:rPr>
      </w:pPr>
      <w:r w:rsidRPr="00FB4CDD">
        <w:rPr>
          <w:rFonts w:ascii="Arial" w:eastAsia="Calibri" w:hAnsi="Arial" w:cs="Arial"/>
          <w:sz w:val="22"/>
        </w:rPr>
        <w:t xml:space="preserve">općine i gradovi                                                 74%   </w:t>
      </w:r>
    </w:p>
    <w:p w14:paraId="2CBE5379" w14:textId="77777777" w:rsidR="00561D44" w:rsidRPr="00FB4CDD" w:rsidRDefault="00561D44" w:rsidP="00561D44">
      <w:pPr>
        <w:numPr>
          <w:ilvl w:val="0"/>
          <w:numId w:val="32"/>
        </w:numPr>
        <w:ind w:left="360"/>
        <w:contextualSpacing/>
        <w:jc w:val="both"/>
        <w:rPr>
          <w:rFonts w:ascii="Arial" w:eastAsia="Calibri" w:hAnsi="Arial" w:cs="Arial"/>
          <w:sz w:val="22"/>
        </w:rPr>
      </w:pPr>
      <w:r w:rsidRPr="00FB4CDD">
        <w:rPr>
          <w:rFonts w:ascii="Arial" w:eastAsia="Calibri" w:hAnsi="Arial" w:cs="Arial"/>
          <w:sz w:val="22"/>
        </w:rPr>
        <w:t>županije                                                             20%</w:t>
      </w:r>
    </w:p>
    <w:p w14:paraId="1C9520B3" w14:textId="77777777" w:rsidR="00561D44" w:rsidRPr="00FB4CDD" w:rsidRDefault="00561D44" w:rsidP="00561D44">
      <w:pPr>
        <w:numPr>
          <w:ilvl w:val="0"/>
          <w:numId w:val="32"/>
        </w:numPr>
        <w:ind w:left="360"/>
        <w:contextualSpacing/>
        <w:jc w:val="both"/>
        <w:rPr>
          <w:rFonts w:ascii="Arial" w:eastAsia="Calibri" w:hAnsi="Arial" w:cs="Arial"/>
          <w:sz w:val="22"/>
        </w:rPr>
      </w:pPr>
      <w:r w:rsidRPr="00FB4CDD">
        <w:rPr>
          <w:rFonts w:ascii="Arial" w:eastAsia="Calibri" w:hAnsi="Arial" w:cs="Arial"/>
          <w:sz w:val="22"/>
        </w:rPr>
        <w:lastRenderedPageBreak/>
        <w:t>financiranje decentraliziranih funkcija                  6%</w:t>
      </w:r>
    </w:p>
    <w:p w14:paraId="20144168" w14:textId="77777777" w:rsidR="00561D44" w:rsidRPr="00FB4CDD" w:rsidRDefault="00561D44" w:rsidP="00561D44">
      <w:pPr>
        <w:numPr>
          <w:ilvl w:val="0"/>
          <w:numId w:val="32"/>
        </w:numPr>
        <w:ind w:left="360"/>
        <w:contextualSpacing/>
        <w:jc w:val="both"/>
        <w:rPr>
          <w:rFonts w:ascii="Arial" w:eastAsia="Calibri" w:hAnsi="Arial" w:cs="Arial"/>
          <w:sz w:val="22"/>
        </w:rPr>
      </w:pPr>
      <w:r w:rsidRPr="00FB4CDD">
        <w:rPr>
          <w:rFonts w:ascii="Arial" w:eastAsia="Calibri" w:hAnsi="Arial" w:cs="Arial"/>
          <w:sz w:val="22"/>
        </w:rPr>
        <w:t>fiskalno izravnanje                                               0%</w:t>
      </w:r>
    </w:p>
    <w:p w14:paraId="441DE61B" w14:textId="77777777" w:rsidR="00561D44" w:rsidRPr="00FB4CDD" w:rsidRDefault="00561D44" w:rsidP="00561D44">
      <w:pPr>
        <w:numPr>
          <w:ilvl w:val="0"/>
          <w:numId w:val="32"/>
        </w:numPr>
        <w:ind w:left="360"/>
        <w:contextualSpacing/>
        <w:jc w:val="both"/>
        <w:rPr>
          <w:rFonts w:ascii="Arial" w:eastAsia="Calibri" w:hAnsi="Arial" w:cs="Arial"/>
          <w:sz w:val="22"/>
        </w:rPr>
      </w:pPr>
      <w:r w:rsidRPr="00FB4CDD">
        <w:rPr>
          <w:rFonts w:ascii="Arial" w:eastAsia="Calibri" w:hAnsi="Arial" w:cs="Arial"/>
          <w:sz w:val="22"/>
        </w:rPr>
        <w:t xml:space="preserve">UKUPNO                                                          100% </w:t>
      </w:r>
    </w:p>
    <w:p w14:paraId="4A1183E8" w14:textId="77777777" w:rsidR="00561D44" w:rsidRPr="00FB4CDD" w:rsidRDefault="00561D44" w:rsidP="00561D44">
      <w:pPr>
        <w:ind w:left="360"/>
        <w:contextualSpacing/>
        <w:jc w:val="both"/>
        <w:rPr>
          <w:rFonts w:ascii="Arial" w:eastAsia="Calibri" w:hAnsi="Arial" w:cs="Arial"/>
          <w:sz w:val="22"/>
        </w:rPr>
      </w:pPr>
    </w:p>
    <w:p w14:paraId="1CFE3CEA" w14:textId="77777777" w:rsidR="00561D44" w:rsidRPr="00FB4CDD" w:rsidRDefault="00561D44" w:rsidP="00561D44">
      <w:pPr>
        <w:jc w:val="both"/>
        <w:rPr>
          <w:rFonts w:ascii="Arial" w:eastAsia="Calibri" w:hAnsi="Arial" w:cs="Arial"/>
          <w:sz w:val="22"/>
        </w:rPr>
      </w:pPr>
      <w:r w:rsidRPr="00FB4CDD">
        <w:rPr>
          <w:rFonts w:ascii="Arial" w:eastAsia="Calibri" w:hAnsi="Arial" w:cs="Arial"/>
          <w:sz w:val="22"/>
        </w:rPr>
        <w:t>Navedenim izmjenama i dopunama Zakona, sredstva fiskalnog izravnanja osiguravaju se u Državnom proračunu.   U pogledu ostalih proračunskih prihoda, koji se prikupljaju od pomoći, imovine, administrativnih pristojbi, ostalih prihoda i prihoda od prodaje nefinancijske imovine, planiraju se na osnovu poznatih i očekivanih poslovnih aktivnosti u 2023. i narednim godinama.</w:t>
      </w:r>
    </w:p>
    <w:p w14:paraId="6073AA7B" w14:textId="77777777" w:rsidR="00561D44" w:rsidRPr="00FB4CDD" w:rsidRDefault="00561D44" w:rsidP="00561D44">
      <w:pPr>
        <w:jc w:val="both"/>
        <w:rPr>
          <w:rFonts w:ascii="Arial" w:eastAsia="Calibri" w:hAnsi="Arial" w:cs="Arial"/>
          <w:sz w:val="22"/>
        </w:rPr>
      </w:pPr>
      <w:r w:rsidRPr="00FB4CDD">
        <w:rPr>
          <w:rFonts w:ascii="Arial" w:eastAsia="Calibri" w:hAnsi="Arial" w:cs="Arial"/>
          <w:sz w:val="22"/>
        </w:rPr>
        <w:t xml:space="preserve">Jedinica lokalne samouprave, zajedno sa svojim proračunskim korisnicima izrađuje plan rashoda uzimajući u obzir vlastite gospodarske i društvene specifičnosti, pridržavajući se odredbi Zakona o proračunu i Zakona o fiskalnoj odgovornosti.              </w:t>
      </w:r>
    </w:p>
    <w:p w14:paraId="506029D8" w14:textId="77777777" w:rsidR="00561D44" w:rsidRPr="00FB4CDD" w:rsidRDefault="00561D44" w:rsidP="00561D44">
      <w:pPr>
        <w:spacing w:after="0"/>
        <w:jc w:val="both"/>
        <w:rPr>
          <w:rFonts w:ascii="Arial" w:eastAsia="Calibri" w:hAnsi="Arial" w:cs="Arial"/>
          <w:sz w:val="22"/>
          <w:lang w:eastAsia="hr-HR"/>
        </w:rPr>
      </w:pPr>
      <w:r w:rsidRPr="00FB4CDD">
        <w:rPr>
          <w:rFonts w:ascii="Arial" w:eastAsia="Calibri" w:hAnsi="Arial" w:cs="Arial"/>
          <w:sz w:val="22"/>
          <w:lang w:eastAsia="hr-HR"/>
        </w:rPr>
        <w:t>Pri planiranju prijedloga Proračuna bilo je nužno sagledati sve obveze Grada temeljem Zakona o jedinicama lokalne (regionalne) samouprave, Statuta Grada Labina, kao i obaveze koje dospijevaju u 2023. i idućim godinama  po ugovorima o kreditiranju, izrada projektnih dokumentacija za prijavu na sredstva EU fondova, financiranje izgradnje Doma za starije osobe u Labinu, ulaganje u ceste i parkirališta kao i u druge objekte koji su pojedinačno navedeni u programu pripreme i gradnje objekata i uređaja komunalne infrastrukture i građevina javne namjene. Svi razvojni programi planirani su sukladno razvojnim ciljevima Strategije Grada Labina koji će dugoročno imati  utjecaj na razvoj Grada Labina i poboljšanje uvjeta života naših građana.</w:t>
      </w:r>
    </w:p>
    <w:p w14:paraId="1432124C" w14:textId="77777777" w:rsidR="00561D44" w:rsidRPr="00FB4CDD" w:rsidRDefault="00561D44" w:rsidP="00561D44">
      <w:pPr>
        <w:spacing w:after="0"/>
        <w:jc w:val="both"/>
        <w:rPr>
          <w:rFonts w:ascii="Arial" w:eastAsia="Calibri" w:hAnsi="Arial" w:cs="Arial"/>
          <w:sz w:val="22"/>
          <w:lang w:eastAsia="hr-HR"/>
        </w:rPr>
      </w:pPr>
    </w:p>
    <w:p w14:paraId="5FF4A461" w14:textId="77777777" w:rsidR="00561D44" w:rsidRPr="00FB4CDD" w:rsidRDefault="00561D44" w:rsidP="00561D44">
      <w:pPr>
        <w:spacing w:after="0"/>
        <w:jc w:val="both"/>
        <w:rPr>
          <w:rFonts w:ascii="Arial" w:eastAsia="Calibri" w:hAnsi="Arial" w:cs="Arial"/>
          <w:sz w:val="22"/>
          <w:lang w:eastAsia="hr-HR"/>
        </w:rPr>
      </w:pPr>
      <w:r w:rsidRPr="00FB4CDD">
        <w:rPr>
          <w:rFonts w:ascii="Arial" w:eastAsia="Calibri" w:hAnsi="Arial" w:cs="Arial"/>
          <w:sz w:val="22"/>
          <w:lang w:eastAsia="hr-HR"/>
        </w:rPr>
        <w:t xml:space="preserve">Pri izradi proračuna pridržavali smo se temeljnih proračunskih načela zakonitosti, ispravnosti, točnosti i transparentnosti. Predloženi Proračun  je uravnotežen, odnosno ukupni rashodi i izdaci su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koji se sastoje od aktivnosti, kapitalnih i tekućih projekata prema izvorima iz kojih se financiraju. </w:t>
      </w:r>
    </w:p>
    <w:p w14:paraId="475314F9" w14:textId="77777777" w:rsidR="00561D44" w:rsidRPr="00FB4CDD" w:rsidRDefault="00561D44" w:rsidP="00561D44">
      <w:pPr>
        <w:spacing w:after="0"/>
        <w:jc w:val="both"/>
        <w:rPr>
          <w:rFonts w:ascii="Arial" w:eastAsia="Calibri" w:hAnsi="Arial" w:cs="Arial"/>
          <w:sz w:val="22"/>
          <w:lang w:eastAsia="hr-HR"/>
        </w:rPr>
      </w:pPr>
      <w:r w:rsidRPr="00FB4CDD">
        <w:rPr>
          <w:rFonts w:ascii="Arial" w:eastAsia="Calibri" w:hAnsi="Arial" w:cs="Arial"/>
          <w:sz w:val="22"/>
          <w:lang w:eastAsia="hr-HR"/>
        </w:rPr>
        <w:t xml:space="preserve">U proračunu su konsolidirani financijski planovi svih proračunskih korisnika. Svi prihodi koje proračunski korisnici ostvaruju, kao i svi rashodi proračunskih korisnika sadržani su u Prijedlogu proračuna Grada Labina. </w:t>
      </w:r>
    </w:p>
    <w:p w14:paraId="59587856" w14:textId="77777777" w:rsidR="00561D44" w:rsidRPr="00FB4CDD" w:rsidRDefault="00561D44" w:rsidP="00561D44">
      <w:pPr>
        <w:spacing w:after="0"/>
        <w:jc w:val="both"/>
        <w:rPr>
          <w:rFonts w:ascii="Arial" w:eastAsia="Calibri" w:hAnsi="Arial" w:cs="Arial"/>
          <w:sz w:val="22"/>
          <w:lang w:eastAsia="hr-HR"/>
        </w:rPr>
      </w:pPr>
    </w:p>
    <w:p w14:paraId="320D59F4" w14:textId="77777777" w:rsidR="00561D44" w:rsidRPr="00FB4CDD" w:rsidRDefault="00561D44" w:rsidP="00561D44">
      <w:pPr>
        <w:keepNext/>
        <w:keepLines/>
        <w:spacing w:before="200"/>
        <w:outlineLvl w:val="1"/>
        <w:rPr>
          <w:rFonts w:ascii="Arial" w:eastAsia="Times New Roman" w:hAnsi="Arial" w:cs="Arial"/>
          <w:b/>
          <w:bCs/>
          <w:sz w:val="22"/>
          <w:lang w:eastAsia="hr-HR"/>
        </w:rPr>
      </w:pPr>
      <w:r w:rsidRPr="00FB4CDD">
        <w:rPr>
          <w:rFonts w:ascii="Arial" w:eastAsia="Times New Roman" w:hAnsi="Arial" w:cs="Arial"/>
          <w:b/>
          <w:bCs/>
          <w:sz w:val="22"/>
        </w:rPr>
        <w:t xml:space="preserve">  </w:t>
      </w:r>
      <w:bookmarkStart w:id="10" w:name="_Toc116629383"/>
      <w:r>
        <w:rPr>
          <w:rFonts w:ascii="Arial" w:eastAsia="Times New Roman" w:hAnsi="Arial" w:cs="Arial"/>
          <w:b/>
          <w:bCs/>
          <w:sz w:val="22"/>
        </w:rPr>
        <w:t>2</w:t>
      </w:r>
      <w:r w:rsidRPr="00FB4CDD">
        <w:rPr>
          <w:rFonts w:ascii="Arial" w:eastAsia="Times New Roman" w:hAnsi="Arial" w:cs="Arial"/>
          <w:b/>
          <w:bCs/>
          <w:sz w:val="22"/>
        </w:rPr>
        <w:t>.2. Sadržaj proračuna</w:t>
      </w:r>
      <w:bookmarkEnd w:id="10"/>
    </w:p>
    <w:p w14:paraId="4540AFE5" w14:textId="77777777" w:rsidR="00561D44" w:rsidRPr="00FB4CDD" w:rsidRDefault="00561D44" w:rsidP="00561D44">
      <w:pPr>
        <w:spacing w:after="0"/>
        <w:jc w:val="both"/>
        <w:rPr>
          <w:rFonts w:ascii="Arial" w:eastAsia="Calibri" w:hAnsi="Arial" w:cs="Arial"/>
          <w:bCs/>
          <w:sz w:val="22"/>
        </w:rPr>
      </w:pPr>
      <w:r w:rsidRPr="00FB4CDD">
        <w:rPr>
          <w:rFonts w:ascii="Arial" w:eastAsia="Calibri" w:hAnsi="Arial" w:cs="Arial"/>
          <w:bCs/>
          <w:sz w:val="22"/>
        </w:rPr>
        <w:t xml:space="preserve">Proračun se sastoji iz općeg dijela, posebnog dijela proračuna i obrazloženja, kako je propisano člankom 29., 30. i 31. Zakona o proračunu. </w:t>
      </w:r>
    </w:p>
    <w:p w14:paraId="5DA8BE41" w14:textId="77777777" w:rsidR="00561D44" w:rsidRPr="00FB4CDD" w:rsidRDefault="00561D44" w:rsidP="00561D44">
      <w:pPr>
        <w:spacing w:after="0"/>
        <w:jc w:val="both"/>
        <w:rPr>
          <w:rFonts w:ascii="Arial" w:eastAsia="Calibri" w:hAnsi="Arial" w:cs="Arial"/>
          <w:bCs/>
          <w:sz w:val="22"/>
        </w:rPr>
      </w:pPr>
    </w:p>
    <w:p w14:paraId="2D97AA31" w14:textId="77777777" w:rsidR="00561D44" w:rsidRPr="00FB4CDD" w:rsidRDefault="00561D44" w:rsidP="00561D44">
      <w:pPr>
        <w:spacing w:after="0"/>
        <w:jc w:val="both"/>
        <w:rPr>
          <w:rFonts w:ascii="Arial" w:eastAsia="Calibri" w:hAnsi="Arial" w:cs="Arial"/>
          <w:bCs/>
          <w:sz w:val="22"/>
        </w:rPr>
      </w:pPr>
      <w:r w:rsidRPr="00FB4CDD">
        <w:rPr>
          <w:rFonts w:ascii="Arial" w:eastAsia="Calibri" w:hAnsi="Arial" w:cs="Arial"/>
          <w:bCs/>
          <w:sz w:val="22"/>
        </w:rPr>
        <w:t>Opći dio Proračuna sadrži:</w:t>
      </w:r>
    </w:p>
    <w:p w14:paraId="2E68E6D4" w14:textId="77777777" w:rsidR="00561D44" w:rsidRPr="00FB4CDD" w:rsidRDefault="00561D44" w:rsidP="00561D44">
      <w:pPr>
        <w:numPr>
          <w:ilvl w:val="0"/>
          <w:numId w:val="32"/>
        </w:numPr>
        <w:spacing w:after="0" w:line="276" w:lineRule="auto"/>
        <w:contextualSpacing/>
        <w:jc w:val="both"/>
        <w:rPr>
          <w:rFonts w:ascii="Arial" w:eastAsia="Calibri" w:hAnsi="Arial" w:cs="Arial"/>
          <w:bCs/>
          <w:sz w:val="22"/>
        </w:rPr>
      </w:pPr>
      <w:r w:rsidRPr="00FB4CDD">
        <w:rPr>
          <w:rFonts w:ascii="Arial" w:eastAsia="Calibri" w:hAnsi="Arial" w:cs="Arial"/>
          <w:bCs/>
          <w:sz w:val="22"/>
        </w:rPr>
        <w:t>Sažetak Računa prihoda i rashoda i Računa financiranja</w:t>
      </w:r>
    </w:p>
    <w:p w14:paraId="096C225E" w14:textId="77777777" w:rsidR="00561D44" w:rsidRPr="00FB4CDD" w:rsidRDefault="00561D44" w:rsidP="00561D44">
      <w:pPr>
        <w:numPr>
          <w:ilvl w:val="0"/>
          <w:numId w:val="32"/>
        </w:numPr>
        <w:spacing w:after="0" w:line="276" w:lineRule="auto"/>
        <w:contextualSpacing/>
        <w:jc w:val="both"/>
        <w:rPr>
          <w:rFonts w:ascii="Arial" w:eastAsia="Calibri" w:hAnsi="Arial" w:cs="Arial"/>
          <w:bCs/>
          <w:sz w:val="22"/>
        </w:rPr>
      </w:pPr>
      <w:r w:rsidRPr="00FB4CDD">
        <w:rPr>
          <w:rFonts w:ascii="Arial" w:eastAsia="Calibri" w:hAnsi="Arial" w:cs="Arial"/>
          <w:bCs/>
          <w:sz w:val="22"/>
        </w:rPr>
        <w:t xml:space="preserve">Račun prihoda i rashoda i Račun financiranja. </w:t>
      </w:r>
    </w:p>
    <w:p w14:paraId="146F3157" w14:textId="77777777" w:rsidR="00561D44" w:rsidRPr="00FB4CDD" w:rsidRDefault="00561D44" w:rsidP="00561D44">
      <w:pPr>
        <w:spacing w:after="0"/>
        <w:jc w:val="both"/>
        <w:rPr>
          <w:rFonts w:ascii="Arial" w:eastAsia="Calibri" w:hAnsi="Arial" w:cs="Arial"/>
          <w:bCs/>
        </w:rPr>
      </w:pPr>
      <w:r w:rsidRPr="00FB4CDD">
        <w:rPr>
          <w:rFonts w:ascii="Arial" w:eastAsia="Calibri" w:hAnsi="Arial" w:cs="Arial"/>
          <w:bCs/>
        </w:rPr>
        <w:t xml:space="preserve">Račun prihoda i rashoda proračuna sastoji se od prihoda i rashoda iskazanih prema izvorima financiranja i ekonomskoj klasifikaciji te rashoda iskazanih prema izvorima financiranja i ekonomskoj klasifikaciji, te rashoda iskazanih prema funkcijskoj klasifikaciji. </w:t>
      </w:r>
    </w:p>
    <w:p w14:paraId="08C48B22" w14:textId="77777777" w:rsidR="00561D44" w:rsidRPr="00FB4CDD" w:rsidRDefault="00561D44" w:rsidP="00561D44">
      <w:pPr>
        <w:spacing w:after="0"/>
        <w:jc w:val="both"/>
        <w:rPr>
          <w:rFonts w:ascii="Arial" w:eastAsia="Calibri" w:hAnsi="Arial" w:cs="Arial"/>
          <w:bCs/>
        </w:rPr>
      </w:pPr>
      <w:r w:rsidRPr="00FB4CDD">
        <w:rPr>
          <w:rFonts w:ascii="Arial" w:eastAsia="Calibri" w:hAnsi="Arial" w:cs="Arial"/>
          <w:bCs/>
        </w:rPr>
        <w:t xml:space="preserve">U Računu financiranja iskazuju se primici od financijske imovine i zaduživanja te izdaci za financijsku imovinu i otplate instrumenata zaduživanja prema izvorima financiranja i ekonomskoj klasifikaciji. </w:t>
      </w:r>
    </w:p>
    <w:p w14:paraId="771A577D" w14:textId="77777777" w:rsidR="00561D44" w:rsidRPr="00FB4CDD" w:rsidRDefault="00561D44" w:rsidP="00561D44">
      <w:pPr>
        <w:spacing w:after="0"/>
        <w:jc w:val="both"/>
        <w:rPr>
          <w:rFonts w:ascii="Arial" w:eastAsia="Calibri" w:hAnsi="Arial" w:cs="Arial"/>
          <w:bCs/>
        </w:rPr>
      </w:pPr>
      <w:r w:rsidRPr="00FB4CDD">
        <w:rPr>
          <w:rFonts w:ascii="Arial" w:eastAsia="Calibri" w:hAnsi="Arial" w:cs="Arial"/>
          <w:bCs/>
        </w:rPr>
        <w:lastRenderedPageBreak/>
        <w:t>Ako ukupni prihodi i primici nisu jednaki ukupnim rashodima i izdacima, opći dio proračuna sadrži i preneseni višak ili preneseni manjak nad rashodima.</w:t>
      </w:r>
    </w:p>
    <w:p w14:paraId="489B42D5" w14:textId="77777777" w:rsidR="00561D44" w:rsidRPr="00FB4CDD" w:rsidRDefault="00561D44" w:rsidP="00561D44">
      <w:pPr>
        <w:spacing w:after="0"/>
        <w:jc w:val="both"/>
        <w:rPr>
          <w:rFonts w:ascii="Arial" w:eastAsia="Calibri" w:hAnsi="Arial" w:cs="Arial"/>
          <w:bCs/>
        </w:rPr>
      </w:pPr>
    </w:p>
    <w:p w14:paraId="075FB8EE" w14:textId="77777777" w:rsidR="00561D44" w:rsidRPr="00FB4CDD" w:rsidRDefault="00561D44" w:rsidP="00561D44">
      <w:pPr>
        <w:spacing w:after="0"/>
        <w:jc w:val="both"/>
        <w:rPr>
          <w:rFonts w:ascii="Arial" w:eastAsia="Calibri" w:hAnsi="Arial" w:cs="Arial"/>
          <w:bCs/>
        </w:rPr>
      </w:pPr>
      <w:r w:rsidRPr="00FB4CDD">
        <w:rPr>
          <w:rFonts w:ascii="Arial" w:eastAsia="Calibri" w:hAnsi="Arial" w:cs="Arial"/>
          <w:bCs/>
        </w:rPr>
        <w:t>Posebni dio Proračuna sastoji se od plana rashoda i izdataka Upravnih odjela i  proračunskih korisnika iskazanim po organizacijskoj klasifikaciji, izvorima financiranja i ekonomskoj klasifikaciji.</w:t>
      </w:r>
    </w:p>
    <w:p w14:paraId="7E4623E0" w14:textId="77777777" w:rsidR="00561D44" w:rsidRPr="00FB4CDD" w:rsidRDefault="00561D44" w:rsidP="00561D44">
      <w:pPr>
        <w:spacing w:after="0"/>
        <w:jc w:val="both"/>
        <w:rPr>
          <w:rFonts w:ascii="Arial" w:eastAsia="Calibri" w:hAnsi="Arial" w:cs="Arial"/>
          <w:bCs/>
        </w:rPr>
      </w:pPr>
    </w:p>
    <w:p w14:paraId="63DB4906" w14:textId="77777777" w:rsidR="00561D44" w:rsidRPr="00FB4CDD" w:rsidRDefault="00561D44" w:rsidP="00561D44">
      <w:pPr>
        <w:spacing w:after="0"/>
        <w:jc w:val="both"/>
        <w:rPr>
          <w:rFonts w:ascii="Arial" w:eastAsia="Calibri" w:hAnsi="Arial" w:cs="Arial"/>
          <w:bCs/>
        </w:rPr>
      </w:pPr>
      <w:r w:rsidRPr="00FB4CDD">
        <w:rPr>
          <w:rFonts w:ascii="Arial" w:eastAsia="Calibri" w:hAnsi="Arial" w:cs="Arial"/>
          <w:bCs/>
        </w:rPr>
        <w:t xml:space="preserve">Obrazloženje proračuna sastoji se od obrazloženja općeg dijela proračuna i obrazloženja posebnog dijela proračuna.          </w:t>
      </w:r>
    </w:p>
    <w:p w14:paraId="6E8D66BC" w14:textId="77777777" w:rsidR="00561D44" w:rsidRPr="00FB4CDD" w:rsidRDefault="00561D44" w:rsidP="00561D44">
      <w:pPr>
        <w:spacing w:after="0"/>
        <w:jc w:val="both"/>
        <w:rPr>
          <w:rFonts w:ascii="Arial" w:eastAsia="Calibri" w:hAnsi="Arial" w:cs="Arial"/>
          <w:bCs/>
          <w:sz w:val="22"/>
        </w:rPr>
      </w:pPr>
    </w:p>
    <w:p w14:paraId="41AB284B" w14:textId="77777777" w:rsidR="00561D44" w:rsidRPr="00FB4CDD" w:rsidRDefault="00561D44" w:rsidP="00561D44">
      <w:pPr>
        <w:spacing w:after="0"/>
        <w:jc w:val="both"/>
        <w:rPr>
          <w:rFonts w:ascii="Arial" w:eastAsia="Calibri" w:hAnsi="Arial" w:cs="Arial"/>
          <w:sz w:val="22"/>
          <w:lang w:val="en-GB"/>
        </w:rPr>
      </w:pPr>
      <w:r w:rsidRPr="00FB4CDD">
        <w:rPr>
          <w:rFonts w:ascii="Arial" w:eastAsia="Calibri" w:hAnsi="Arial" w:cs="Arial"/>
          <w:bCs/>
          <w:sz w:val="22"/>
        </w:rPr>
        <w:t xml:space="preserve">U nacrtu prijedloga proračuna Grada Labina za 2023. godinu sa projekcijom za 2024. i 2025. godinu, a radi usporedbe prikazan je i plan proračuna za 2022. godinu. </w:t>
      </w:r>
    </w:p>
    <w:p w14:paraId="5E359199" w14:textId="77777777" w:rsidR="00561D44" w:rsidRPr="00FB4CDD" w:rsidRDefault="00561D44" w:rsidP="00561D44">
      <w:pPr>
        <w:spacing w:after="0"/>
        <w:jc w:val="both"/>
        <w:rPr>
          <w:rFonts w:ascii="Arial" w:eastAsia="Calibri" w:hAnsi="Arial" w:cs="Arial"/>
          <w:sz w:val="22"/>
          <w:lang w:val="en-GB"/>
        </w:rPr>
      </w:pPr>
    </w:p>
    <w:p w14:paraId="481F77F1" w14:textId="77777777" w:rsidR="00561D44" w:rsidRPr="00FB4CDD" w:rsidRDefault="00561D44" w:rsidP="00561D44">
      <w:pPr>
        <w:keepNext/>
        <w:keepLines/>
        <w:spacing w:before="200"/>
        <w:outlineLvl w:val="1"/>
        <w:rPr>
          <w:rFonts w:ascii="Arial" w:eastAsia="Times New Roman" w:hAnsi="Arial" w:cs="Arial"/>
          <w:b/>
          <w:bCs/>
          <w:sz w:val="22"/>
        </w:rPr>
      </w:pPr>
      <w:bookmarkStart w:id="11" w:name="_Toc116629385"/>
      <w:r>
        <w:rPr>
          <w:rFonts w:ascii="Arial" w:eastAsia="Times New Roman" w:hAnsi="Arial" w:cs="Arial"/>
          <w:b/>
          <w:bCs/>
          <w:sz w:val="22"/>
        </w:rPr>
        <w:t>2</w:t>
      </w:r>
      <w:r w:rsidRPr="00FB4CDD">
        <w:rPr>
          <w:rFonts w:ascii="Arial" w:eastAsia="Times New Roman" w:hAnsi="Arial" w:cs="Arial"/>
          <w:b/>
          <w:bCs/>
          <w:sz w:val="22"/>
        </w:rPr>
        <w:t>.3.  Prihodi i  primici</w:t>
      </w:r>
      <w:bookmarkEnd w:id="11"/>
    </w:p>
    <w:p w14:paraId="7A493ED3"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Prihodi i primici Proračuna Grada Labina za 2023. godinu planirani su  u iznosu od  20.093.434,00 € , odnosno 2,06% manje u odnosu na proračun 2022. godine, a sastoje se od:</w:t>
      </w:r>
    </w:p>
    <w:p w14:paraId="66FC2288"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prihoda poslovanja  </w:t>
      </w:r>
      <w:r w:rsidRPr="00FB4CDD">
        <w:rPr>
          <w:rFonts w:ascii="Arial" w:eastAsia="Calibri" w:hAnsi="Arial" w:cs="Arial"/>
          <w:sz w:val="22"/>
        </w:rPr>
        <w:tab/>
        <w:t xml:space="preserve">                                        16.104.797,00 €</w:t>
      </w:r>
    </w:p>
    <w:p w14:paraId="71C59B3D"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prihoda od prodaje  </w:t>
      </w:r>
      <w:r w:rsidRPr="00FB4CDD">
        <w:rPr>
          <w:rFonts w:ascii="Arial" w:eastAsia="Calibri" w:hAnsi="Arial" w:cs="Arial"/>
          <w:sz w:val="22"/>
        </w:rPr>
        <w:tab/>
      </w:r>
      <w:r w:rsidRPr="00FB4CDD">
        <w:rPr>
          <w:rFonts w:ascii="Arial" w:eastAsia="Calibri" w:hAnsi="Arial" w:cs="Arial"/>
          <w:sz w:val="22"/>
        </w:rPr>
        <w:tab/>
      </w:r>
      <w:r w:rsidRPr="00FB4CDD">
        <w:rPr>
          <w:rFonts w:ascii="Arial" w:eastAsia="Calibri" w:hAnsi="Arial" w:cs="Arial"/>
          <w:sz w:val="22"/>
        </w:rPr>
        <w:tab/>
      </w:r>
      <w:r w:rsidRPr="00FB4CDD">
        <w:rPr>
          <w:rFonts w:ascii="Arial" w:eastAsia="Calibri" w:hAnsi="Arial" w:cs="Arial"/>
          <w:sz w:val="22"/>
        </w:rPr>
        <w:tab/>
      </w:r>
      <w:r w:rsidRPr="00FB4CDD">
        <w:rPr>
          <w:rFonts w:ascii="Arial" w:eastAsia="Calibri" w:hAnsi="Arial" w:cs="Arial"/>
          <w:sz w:val="22"/>
        </w:rPr>
        <w:tab/>
      </w:r>
      <w:r w:rsidRPr="00FB4CDD">
        <w:rPr>
          <w:rFonts w:ascii="Arial" w:eastAsia="Calibri" w:hAnsi="Arial" w:cs="Arial"/>
          <w:sz w:val="22"/>
        </w:rPr>
        <w:tab/>
      </w:r>
    </w:p>
    <w:p w14:paraId="44E15936"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nefinancijske imovine                    </w:t>
      </w:r>
      <w:r w:rsidRPr="00FB4CDD">
        <w:rPr>
          <w:rFonts w:ascii="Arial" w:eastAsia="Calibri" w:hAnsi="Arial" w:cs="Arial"/>
          <w:sz w:val="22"/>
        </w:rPr>
        <w:tab/>
        <w:t xml:space="preserve">                               1.973.400,00 € </w:t>
      </w:r>
    </w:p>
    <w:p w14:paraId="142855BF"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primici od financijske imovine i zaduživanja                  1.549.985,00 €</w:t>
      </w:r>
    </w:p>
    <w:p w14:paraId="6A6E2DCA"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višak prethodne godine                                                    465.252,00 €   </w:t>
      </w:r>
    </w:p>
    <w:p w14:paraId="1FDFA16F" w14:textId="77777777" w:rsidR="00561D44" w:rsidRPr="00FB4CDD" w:rsidRDefault="00561D44" w:rsidP="00561D44">
      <w:pPr>
        <w:spacing w:after="0"/>
        <w:jc w:val="both"/>
        <w:rPr>
          <w:rFonts w:ascii="Arial" w:eastAsia="Calibri" w:hAnsi="Arial" w:cs="Arial"/>
          <w:sz w:val="22"/>
        </w:rPr>
      </w:pPr>
    </w:p>
    <w:p w14:paraId="6140ED3F"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U nastavku se daje tabelarni prikaz plana prihoda i primitaka po skupinama za 2023. godinu uz usporedbu sa planom za 2022. godinu (I izmjene i dopune proračuna Grada Labina za 2022. godinu), te učešće pojedine skupine prihoda u ukupnim prihodima.</w:t>
      </w:r>
    </w:p>
    <w:p w14:paraId="12DA867F" w14:textId="77777777" w:rsidR="00561D44" w:rsidRPr="00FB4CDD" w:rsidRDefault="00561D44" w:rsidP="00561D44">
      <w:pPr>
        <w:spacing w:after="0"/>
        <w:jc w:val="both"/>
        <w:rPr>
          <w:rFonts w:ascii="Arial" w:eastAsia="Calibri" w:hAnsi="Arial" w:cs="Arial"/>
          <w:sz w:val="22"/>
        </w:rPr>
      </w:pPr>
    </w:p>
    <w:p w14:paraId="64666C3C" w14:textId="77777777" w:rsidR="00561D44" w:rsidRPr="00FB4CDD" w:rsidRDefault="00561D44" w:rsidP="00561D44">
      <w:pPr>
        <w:spacing w:after="0"/>
        <w:jc w:val="both"/>
        <w:rPr>
          <w:rFonts w:ascii="Arial" w:eastAsia="Calibri" w:hAnsi="Arial" w:cs="Arial"/>
          <w:sz w:val="22"/>
        </w:rPr>
      </w:pPr>
    </w:p>
    <w:p w14:paraId="4853192E" w14:textId="77777777" w:rsidR="00561D44" w:rsidRPr="00FB4CDD" w:rsidRDefault="00561D44" w:rsidP="00561D44">
      <w:pPr>
        <w:spacing w:after="0"/>
        <w:jc w:val="both"/>
        <w:rPr>
          <w:rFonts w:ascii="Arial" w:eastAsia="Times New Roman" w:hAnsi="Arial" w:cs="Arial"/>
          <w:b/>
          <w:bCs/>
          <w:sz w:val="22"/>
          <w:lang w:val="en-GB" w:eastAsia="hr-HR"/>
        </w:rPr>
      </w:pPr>
      <w:r w:rsidRPr="00FB4CDD">
        <w:rPr>
          <w:rFonts w:ascii="Arial" w:eastAsia="Times New Roman" w:hAnsi="Arial" w:cs="Arial"/>
          <w:b/>
          <w:bCs/>
          <w:sz w:val="22"/>
          <w:lang w:val="en-GB" w:eastAsia="hr-HR"/>
        </w:rPr>
        <w:t>PREGLED PRIHODA I PRIMITAKA PO SKUPINAMA ZA 2022. I 2023. GODINU</w:t>
      </w:r>
    </w:p>
    <w:p w14:paraId="36F9DC51" w14:textId="77777777" w:rsidR="00561D44" w:rsidRPr="00FB4CDD" w:rsidRDefault="00561D44" w:rsidP="00561D44">
      <w:pPr>
        <w:spacing w:after="0"/>
        <w:jc w:val="both"/>
        <w:rPr>
          <w:rFonts w:ascii="Arial" w:eastAsia="Times New Roman" w:hAnsi="Arial" w:cs="Arial"/>
          <w:b/>
          <w:bCs/>
          <w:sz w:val="22"/>
          <w:lang w:val="en-GB" w:eastAsia="hr-HR"/>
        </w:rPr>
      </w:pPr>
    </w:p>
    <w:p w14:paraId="2A85EAC4" w14:textId="77777777" w:rsidR="00561D44" w:rsidRPr="00FB4CDD" w:rsidRDefault="00561D44" w:rsidP="00561D44">
      <w:pPr>
        <w:spacing w:after="0"/>
        <w:jc w:val="both"/>
        <w:rPr>
          <w:rFonts w:ascii="Arial" w:eastAsia="Times New Roman" w:hAnsi="Arial" w:cs="Arial"/>
          <w:b/>
          <w:bCs/>
          <w:sz w:val="22"/>
          <w:lang w:val="en-GB" w:eastAsia="hr-HR"/>
        </w:rPr>
      </w:pPr>
      <w:proofErr w:type="spellStart"/>
      <w:r w:rsidRPr="00FB4CDD">
        <w:rPr>
          <w:rFonts w:ascii="Arial" w:eastAsia="Times New Roman" w:hAnsi="Arial" w:cs="Arial"/>
          <w:b/>
          <w:bCs/>
          <w:sz w:val="22"/>
          <w:lang w:val="en-GB" w:eastAsia="hr-HR"/>
        </w:rPr>
        <w:t>Tabela</w:t>
      </w:r>
      <w:proofErr w:type="spellEnd"/>
      <w:r w:rsidRPr="00FB4CDD">
        <w:rPr>
          <w:rFonts w:ascii="Arial" w:eastAsia="Times New Roman" w:hAnsi="Arial" w:cs="Arial"/>
          <w:b/>
          <w:bCs/>
          <w:sz w:val="22"/>
          <w:lang w:val="en-GB" w:eastAsia="hr-HR"/>
        </w:rPr>
        <w:t xml:space="preserve"> 1. </w:t>
      </w:r>
    </w:p>
    <w:p w14:paraId="6E8C24C9" w14:textId="77777777" w:rsidR="00561D44" w:rsidRPr="00FB4CDD" w:rsidRDefault="00561D44" w:rsidP="00561D44">
      <w:pPr>
        <w:spacing w:after="0"/>
        <w:jc w:val="both"/>
        <w:rPr>
          <w:rFonts w:ascii="Arial" w:eastAsia="Times New Roman" w:hAnsi="Arial" w:cs="Arial"/>
          <w:b/>
          <w:bCs/>
          <w:sz w:val="20"/>
          <w:szCs w:val="20"/>
          <w:lang w:val="en-GB" w:eastAsia="hr-HR"/>
        </w:rPr>
      </w:pPr>
    </w:p>
    <w:tbl>
      <w:tblPr>
        <w:tblStyle w:val="Reetkatablice"/>
        <w:tblW w:w="9062" w:type="dxa"/>
        <w:jc w:val="center"/>
        <w:tblLook w:val="04A0" w:firstRow="1" w:lastRow="0" w:firstColumn="1" w:lastColumn="0" w:noHBand="0" w:noVBand="1"/>
      </w:tblPr>
      <w:tblGrid>
        <w:gridCol w:w="650"/>
        <w:gridCol w:w="2841"/>
        <w:gridCol w:w="1186"/>
        <w:gridCol w:w="1086"/>
        <w:gridCol w:w="1257"/>
        <w:gridCol w:w="1063"/>
        <w:gridCol w:w="979"/>
      </w:tblGrid>
      <w:tr w:rsidR="00561D44" w:rsidRPr="00FB4CDD" w14:paraId="2D65CECC" w14:textId="77777777" w:rsidTr="00110264">
        <w:trPr>
          <w:jc w:val="center"/>
        </w:trPr>
        <w:tc>
          <w:tcPr>
            <w:tcW w:w="650" w:type="dxa"/>
            <w:vMerge w:val="restart"/>
            <w:noWrap/>
            <w:vAlign w:val="center"/>
            <w:hideMark/>
          </w:tcPr>
          <w:p w14:paraId="116C2D15" w14:textId="77777777" w:rsidR="00561D44" w:rsidRPr="00FB4CDD" w:rsidRDefault="00561D44" w:rsidP="00110264">
            <w:pPr>
              <w:rPr>
                <w:rFonts w:ascii="Arial" w:eastAsia="Calibri" w:hAnsi="Arial" w:cs="Arial"/>
                <w:b/>
                <w:sz w:val="20"/>
                <w:szCs w:val="20"/>
              </w:rPr>
            </w:pPr>
            <w:r w:rsidRPr="00FB4CDD">
              <w:rPr>
                <w:rFonts w:ascii="Arial" w:eastAsia="Calibri" w:hAnsi="Arial" w:cs="Arial"/>
                <w:b/>
                <w:sz w:val="20"/>
                <w:szCs w:val="20"/>
              </w:rPr>
              <w:t>Red.</w:t>
            </w:r>
          </w:p>
          <w:p w14:paraId="7E0A2E0E" w14:textId="77777777" w:rsidR="00561D44" w:rsidRPr="00FB4CDD" w:rsidRDefault="00561D44" w:rsidP="00110264">
            <w:pPr>
              <w:rPr>
                <w:rFonts w:ascii="Arial" w:eastAsia="Calibri" w:hAnsi="Arial" w:cs="Arial"/>
                <w:b/>
                <w:sz w:val="20"/>
                <w:szCs w:val="20"/>
              </w:rPr>
            </w:pPr>
            <w:r w:rsidRPr="00FB4CDD">
              <w:rPr>
                <w:rFonts w:ascii="Arial" w:eastAsia="Calibri" w:hAnsi="Arial" w:cs="Arial"/>
                <w:b/>
                <w:sz w:val="20"/>
                <w:szCs w:val="20"/>
              </w:rPr>
              <w:t>br.</w:t>
            </w:r>
          </w:p>
        </w:tc>
        <w:tc>
          <w:tcPr>
            <w:tcW w:w="2841" w:type="dxa"/>
            <w:vMerge w:val="restart"/>
            <w:noWrap/>
            <w:vAlign w:val="center"/>
            <w:hideMark/>
          </w:tcPr>
          <w:p w14:paraId="6795CE76" w14:textId="77777777" w:rsidR="00561D44" w:rsidRPr="00FB4CDD" w:rsidRDefault="00561D44" w:rsidP="00110264">
            <w:pPr>
              <w:rPr>
                <w:rFonts w:ascii="Arial" w:eastAsia="Calibri" w:hAnsi="Arial" w:cs="Arial"/>
                <w:b/>
                <w:sz w:val="20"/>
                <w:szCs w:val="20"/>
              </w:rPr>
            </w:pPr>
            <w:r w:rsidRPr="00FB4CDD">
              <w:rPr>
                <w:rFonts w:ascii="Arial" w:eastAsia="Calibri" w:hAnsi="Arial" w:cs="Arial"/>
                <w:b/>
                <w:sz w:val="20"/>
                <w:szCs w:val="20"/>
              </w:rPr>
              <w:t>OPIS</w:t>
            </w:r>
          </w:p>
        </w:tc>
        <w:tc>
          <w:tcPr>
            <w:tcW w:w="2272" w:type="dxa"/>
            <w:gridSpan w:val="2"/>
            <w:noWrap/>
            <w:vAlign w:val="center"/>
            <w:hideMark/>
          </w:tcPr>
          <w:p w14:paraId="791E7CF9" w14:textId="77777777" w:rsidR="00561D44" w:rsidRPr="00FB4CDD" w:rsidRDefault="00561D44" w:rsidP="00110264">
            <w:pPr>
              <w:rPr>
                <w:rFonts w:ascii="Arial" w:eastAsia="Calibri" w:hAnsi="Arial" w:cs="Arial"/>
                <w:b/>
                <w:sz w:val="20"/>
                <w:szCs w:val="20"/>
              </w:rPr>
            </w:pPr>
            <w:r w:rsidRPr="00FB4CDD">
              <w:rPr>
                <w:rFonts w:ascii="Arial" w:eastAsia="Calibri" w:hAnsi="Arial" w:cs="Arial"/>
                <w:b/>
                <w:sz w:val="20"/>
                <w:szCs w:val="20"/>
              </w:rPr>
              <w:t>PRORAČUN 2022. – I</w:t>
            </w:r>
            <w:r>
              <w:rPr>
                <w:rFonts w:ascii="Arial" w:eastAsia="Calibri" w:hAnsi="Arial" w:cs="Arial"/>
                <w:b/>
                <w:sz w:val="20"/>
                <w:szCs w:val="20"/>
              </w:rPr>
              <w:t>I</w:t>
            </w:r>
            <w:r w:rsidRPr="00FB4CDD">
              <w:rPr>
                <w:rFonts w:ascii="Arial" w:eastAsia="Calibri" w:hAnsi="Arial" w:cs="Arial"/>
                <w:b/>
                <w:sz w:val="20"/>
                <w:szCs w:val="20"/>
              </w:rPr>
              <w:t xml:space="preserve"> REBALANS</w:t>
            </w:r>
          </w:p>
        </w:tc>
        <w:tc>
          <w:tcPr>
            <w:tcW w:w="2320" w:type="dxa"/>
            <w:gridSpan w:val="2"/>
            <w:noWrap/>
            <w:vAlign w:val="center"/>
            <w:hideMark/>
          </w:tcPr>
          <w:p w14:paraId="21AD632E" w14:textId="77777777" w:rsidR="00561D44" w:rsidRPr="00FB4CDD" w:rsidRDefault="00561D44" w:rsidP="00110264">
            <w:pPr>
              <w:rPr>
                <w:rFonts w:ascii="Arial" w:eastAsia="Calibri" w:hAnsi="Arial" w:cs="Arial"/>
                <w:b/>
                <w:sz w:val="20"/>
                <w:szCs w:val="20"/>
              </w:rPr>
            </w:pPr>
            <w:r w:rsidRPr="00FB4CDD">
              <w:rPr>
                <w:rFonts w:ascii="Arial" w:eastAsia="Calibri" w:hAnsi="Arial" w:cs="Arial"/>
                <w:b/>
                <w:sz w:val="20"/>
                <w:szCs w:val="20"/>
              </w:rPr>
              <w:t>PRORAČUN 2023.</w:t>
            </w:r>
          </w:p>
        </w:tc>
        <w:tc>
          <w:tcPr>
            <w:tcW w:w="979" w:type="dxa"/>
            <w:noWrap/>
            <w:vAlign w:val="center"/>
            <w:hideMark/>
          </w:tcPr>
          <w:p w14:paraId="13C2A5F8" w14:textId="77777777" w:rsidR="00561D44" w:rsidRPr="00FB4CDD" w:rsidRDefault="00561D44" w:rsidP="00110264">
            <w:pPr>
              <w:rPr>
                <w:rFonts w:ascii="Arial" w:eastAsia="Calibri" w:hAnsi="Arial" w:cs="Arial"/>
                <w:b/>
                <w:sz w:val="20"/>
                <w:szCs w:val="20"/>
              </w:rPr>
            </w:pPr>
            <w:r w:rsidRPr="00FB4CDD">
              <w:rPr>
                <w:rFonts w:ascii="Arial" w:eastAsia="Calibri" w:hAnsi="Arial" w:cs="Arial"/>
                <w:b/>
                <w:sz w:val="20"/>
                <w:szCs w:val="20"/>
              </w:rPr>
              <w:t xml:space="preserve">INDEKS </w:t>
            </w:r>
          </w:p>
        </w:tc>
      </w:tr>
      <w:tr w:rsidR="00561D44" w:rsidRPr="00FB4CDD" w14:paraId="29358FB7" w14:textId="77777777" w:rsidTr="00110264">
        <w:trPr>
          <w:jc w:val="center"/>
        </w:trPr>
        <w:tc>
          <w:tcPr>
            <w:tcW w:w="650" w:type="dxa"/>
            <w:vMerge/>
            <w:noWrap/>
            <w:vAlign w:val="center"/>
            <w:hideMark/>
          </w:tcPr>
          <w:p w14:paraId="35BB2853" w14:textId="77777777" w:rsidR="00561D44" w:rsidRPr="00FB4CDD" w:rsidRDefault="00561D44" w:rsidP="00110264">
            <w:pPr>
              <w:rPr>
                <w:rFonts w:ascii="Arial" w:eastAsia="Calibri" w:hAnsi="Arial" w:cs="Arial"/>
                <w:b/>
                <w:sz w:val="20"/>
                <w:szCs w:val="20"/>
              </w:rPr>
            </w:pPr>
          </w:p>
        </w:tc>
        <w:tc>
          <w:tcPr>
            <w:tcW w:w="2841" w:type="dxa"/>
            <w:vMerge/>
            <w:noWrap/>
            <w:vAlign w:val="center"/>
            <w:hideMark/>
          </w:tcPr>
          <w:p w14:paraId="6806C52D" w14:textId="77777777" w:rsidR="00561D44" w:rsidRPr="00FB4CDD" w:rsidRDefault="00561D44" w:rsidP="00110264">
            <w:pPr>
              <w:rPr>
                <w:rFonts w:ascii="Arial" w:eastAsia="Calibri" w:hAnsi="Arial" w:cs="Arial"/>
                <w:sz w:val="20"/>
                <w:szCs w:val="20"/>
              </w:rPr>
            </w:pPr>
          </w:p>
        </w:tc>
        <w:tc>
          <w:tcPr>
            <w:tcW w:w="1186" w:type="dxa"/>
            <w:noWrap/>
            <w:vAlign w:val="center"/>
            <w:hideMark/>
          </w:tcPr>
          <w:p w14:paraId="66C7450F" w14:textId="77777777" w:rsidR="00561D44" w:rsidRPr="00FB4CDD" w:rsidRDefault="00561D44" w:rsidP="00110264">
            <w:pPr>
              <w:rPr>
                <w:rFonts w:ascii="Arial" w:eastAsia="Calibri" w:hAnsi="Arial" w:cs="Arial"/>
                <w:sz w:val="20"/>
                <w:szCs w:val="20"/>
              </w:rPr>
            </w:pPr>
            <w:r w:rsidRPr="00FB4CDD">
              <w:rPr>
                <w:rFonts w:ascii="Arial" w:eastAsia="Calibri" w:hAnsi="Arial" w:cs="Arial"/>
                <w:sz w:val="20"/>
                <w:szCs w:val="20"/>
              </w:rPr>
              <w:t>Iznos</w:t>
            </w:r>
          </w:p>
        </w:tc>
        <w:tc>
          <w:tcPr>
            <w:tcW w:w="1086" w:type="dxa"/>
            <w:noWrap/>
            <w:vAlign w:val="center"/>
            <w:hideMark/>
          </w:tcPr>
          <w:p w14:paraId="05B13801" w14:textId="77777777" w:rsidR="00561D44" w:rsidRPr="00FB4CDD" w:rsidRDefault="00561D44" w:rsidP="00110264">
            <w:pPr>
              <w:rPr>
                <w:rFonts w:ascii="Arial" w:eastAsia="Calibri" w:hAnsi="Arial" w:cs="Arial"/>
                <w:sz w:val="20"/>
                <w:szCs w:val="20"/>
              </w:rPr>
            </w:pPr>
            <w:r w:rsidRPr="00FB4CDD">
              <w:rPr>
                <w:rFonts w:ascii="Arial" w:eastAsia="Calibri" w:hAnsi="Arial" w:cs="Arial"/>
                <w:sz w:val="20"/>
                <w:szCs w:val="20"/>
              </w:rPr>
              <w:t>% udjela</w:t>
            </w:r>
          </w:p>
        </w:tc>
        <w:tc>
          <w:tcPr>
            <w:tcW w:w="1257" w:type="dxa"/>
            <w:noWrap/>
            <w:vAlign w:val="center"/>
            <w:hideMark/>
          </w:tcPr>
          <w:p w14:paraId="7ABE32E2" w14:textId="77777777" w:rsidR="00561D44" w:rsidRPr="00FB4CDD" w:rsidRDefault="00561D44" w:rsidP="00110264">
            <w:pPr>
              <w:rPr>
                <w:rFonts w:ascii="Arial" w:eastAsia="Calibri" w:hAnsi="Arial" w:cs="Arial"/>
                <w:sz w:val="20"/>
                <w:szCs w:val="20"/>
              </w:rPr>
            </w:pPr>
            <w:r w:rsidRPr="00FB4CDD">
              <w:rPr>
                <w:rFonts w:ascii="Arial" w:eastAsia="Calibri" w:hAnsi="Arial" w:cs="Arial"/>
                <w:sz w:val="20"/>
                <w:szCs w:val="20"/>
              </w:rPr>
              <w:t>Iznos</w:t>
            </w:r>
          </w:p>
        </w:tc>
        <w:tc>
          <w:tcPr>
            <w:tcW w:w="1063" w:type="dxa"/>
            <w:noWrap/>
            <w:vAlign w:val="center"/>
            <w:hideMark/>
          </w:tcPr>
          <w:p w14:paraId="6DB314F7" w14:textId="77777777" w:rsidR="00561D44" w:rsidRPr="00FB4CDD" w:rsidRDefault="00561D44" w:rsidP="00110264">
            <w:pPr>
              <w:rPr>
                <w:rFonts w:ascii="Arial" w:eastAsia="Calibri" w:hAnsi="Arial" w:cs="Arial"/>
                <w:sz w:val="20"/>
                <w:szCs w:val="20"/>
              </w:rPr>
            </w:pPr>
            <w:r w:rsidRPr="00FB4CDD">
              <w:rPr>
                <w:rFonts w:ascii="Arial" w:eastAsia="Calibri" w:hAnsi="Arial" w:cs="Arial"/>
                <w:sz w:val="20"/>
                <w:szCs w:val="20"/>
              </w:rPr>
              <w:t>% udjela</w:t>
            </w:r>
          </w:p>
        </w:tc>
        <w:tc>
          <w:tcPr>
            <w:tcW w:w="979" w:type="dxa"/>
            <w:noWrap/>
            <w:vAlign w:val="center"/>
            <w:hideMark/>
          </w:tcPr>
          <w:p w14:paraId="0A383428" w14:textId="77777777" w:rsidR="00561D44" w:rsidRPr="00FB4CDD" w:rsidRDefault="00561D44" w:rsidP="00110264">
            <w:pPr>
              <w:rPr>
                <w:rFonts w:ascii="Arial" w:eastAsia="Calibri" w:hAnsi="Arial" w:cs="Arial"/>
                <w:sz w:val="20"/>
                <w:szCs w:val="20"/>
              </w:rPr>
            </w:pPr>
            <w:r w:rsidRPr="00FB4CDD">
              <w:rPr>
                <w:rFonts w:ascii="Arial" w:eastAsia="Calibri" w:hAnsi="Arial" w:cs="Arial"/>
                <w:sz w:val="20"/>
                <w:szCs w:val="20"/>
              </w:rPr>
              <w:t>(5/3)</w:t>
            </w:r>
          </w:p>
        </w:tc>
      </w:tr>
      <w:tr w:rsidR="00561D44" w:rsidRPr="00FB4CDD" w14:paraId="758664A9" w14:textId="77777777" w:rsidTr="00110264">
        <w:trPr>
          <w:jc w:val="center"/>
        </w:trPr>
        <w:tc>
          <w:tcPr>
            <w:tcW w:w="650" w:type="dxa"/>
            <w:noWrap/>
            <w:vAlign w:val="center"/>
            <w:hideMark/>
          </w:tcPr>
          <w:p w14:paraId="06D72744" w14:textId="77777777" w:rsidR="00561D44" w:rsidRPr="00FB4CDD" w:rsidRDefault="00561D44" w:rsidP="00110264">
            <w:pPr>
              <w:jc w:val="center"/>
              <w:rPr>
                <w:rFonts w:ascii="Arial" w:eastAsia="Calibri" w:hAnsi="Arial" w:cs="Arial"/>
                <w:b/>
                <w:sz w:val="18"/>
                <w:szCs w:val="18"/>
              </w:rPr>
            </w:pPr>
            <w:r w:rsidRPr="00FB4CDD">
              <w:rPr>
                <w:rFonts w:ascii="Arial" w:eastAsia="Calibri" w:hAnsi="Arial" w:cs="Arial"/>
                <w:b/>
                <w:sz w:val="18"/>
                <w:szCs w:val="18"/>
              </w:rPr>
              <w:t>1</w:t>
            </w:r>
          </w:p>
        </w:tc>
        <w:tc>
          <w:tcPr>
            <w:tcW w:w="2841" w:type="dxa"/>
            <w:noWrap/>
            <w:vAlign w:val="center"/>
            <w:hideMark/>
          </w:tcPr>
          <w:p w14:paraId="070A0FA2" w14:textId="77777777" w:rsidR="00561D44" w:rsidRPr="00FB4CDD" w:rsidRDefault="00561D44" w:rsidP="00110264">
            <w:pPr>
              <w:jc w:val="center"/>
              <w:rPr>
                <w:rFonts w:ascii="Arial" w:eastAsia="Calibri" w:hAnsi="Arial" w:cs="Arial"/>
                <w:b/>
                <w:sz w:val="18"/>
                <w:szCs w:val="18"/>
              </w:rPr>
            </w:pPr>
            <w:r w:rsidRPr="00FB4CDD">
              <w:rPr>
                <w:rFonts w:ascii="Arial" w:eastAsia="Calibri" w:hAnsi="Arial" w:cs="Arial"/>
                <w:b/>
                <w:sz w:val="18"/>
                <w:szCs w:val="18"/>
              </w:rPr>
              <w:t>2</w:t>
            </w:r>
          </w:p>
        </w:tc>
        <w:tc>
          <w:tcPr>
            <w:tcW w:w="1186" w:type="dxa"/>
            <w:noWrap/>
            <w:vAlign w:val="center"/>
            <w:hideMark/>
          </w:tcPr>
          <w:p w14:paraId="2806689C" w14:textId="77777777" w:rsidR="00561D44" w:rsidRPr="00FB4CDD" w:rsidRDefault="00561D44" w:rsidP="00110264">
            <w:pPr>
              <w:jc w:val="center"/>
              <w:rPr>
                <w:rFonts w:ascii="Arial" w:eastAsia="Calibri" w:hAnsi="Arial" w:cs="Arial"/>
                <w:b/>
                <w:sz w:val="18"/>
                <w:szCs w:val="18"/>
              </w:rPr>
            </w:pPr>
            <w:r w:rsidRPr="00FB4CDD">
              <w:rPr>
                <w:rFonts w:ascii="Arial" w:eastAsia="Calibri" w:hAnsi="Arial" w:cs="Arial"/>
                <w:b/>
                <w:sz w:val="18"/>
                <w:szCs w:val="18"/>
              </w:rPr>
              <w:t>3</w:t>
            </w:r>
          </w:p>
        </w:tc>
        <w:tc>
          <w:tcPr>
            <w:tcW w:w="1086" w:type="dxa"/>
            <w:noWrap/>
            <w:vAlign w:val="center"/>
            <w:hideMark/>
          </w:tcPr>
          <w:p w14:paraId="18E7E956" w14:textId="77777777" w:rsidR="00561D44" w:rsidRPr="00FB4CDD" w:rsidRDefault="00561D44" w:rsidP="00110264">
            <w:pPr>
              <w:jc w:val="center"/>
              <w:rPr>
                <w:rFonts w:ascii="Arial" w:eastAsia="Calibri" w:hAnsi="Arial" w:cs="Arial"/>
                <w:b/>
                <w:sz w:val="18"/>
                <w:szCs w:val="18"/>
              </w:rPr>
            </w:pPr>
            <w:r w:rsidRPr="00FB4CDD">
              <w:rPr>
                <w:rFonts w:ascii="Arial" w:eastAsia="Calibri" w:hAnsi="Arial" w:cs="Arial"/>
                <w:b/>
                <w:sz w:val="18"/>
                <w:szCs w:val="18"/>
              </w:rPr>
              <w:t>4</w:t>
            </w:r>
          </w:p>
        </w:tc>
        <w:tc>
          <w:tcPr>
            <w:tcW w:w="1257" w:type="dxa"/>
            <w:noWrap/>
            <w:vAlign w:val="center"/>
            <w:hideMark/>
          </w:tcPr>
          <w:p w14:paraId="13EF58B8" w14:textId="77777777" w:rsidR="00561D44" w:rsidRPr="00FB4CDD" w:rsidRDefault="00561D44" w:rsidP="00110264">
            <w:pPr>
              <w:jc w:val="center"/>
              <w:rPr>
                <w:rFonts w:ascii="Arial" w:eastAsia="Calibri" w:hAnsi="Arial" w:cs="Arial"/>
                <w:b/>
                <w:sz w:val="18"/>
                <w:szCs w:val="18"/>
              </w:rPr>
            </w:pPr>
            <w:r w:rsidRPr="00FB4CDD">
              <w:rPr>
                <w:rFonts w:ascii="Arial" w:eastAsia="Calibri" w:hAnsi="Arial" w:cs="Arial"/>
                <w:b/>
                <w:sz w:val="18"/>
                <w:szCs w:val="18"/>
              </w:rPr>
              <w:t>5</w:t>
            </w:r>
          </w:p>
        </w:tc>
        <w:tc>
          <w:tcPr>
            <w:tcW w:w="1063" w:type="dxa"/>
            <w:noWrap/>
            <w:vAlign w:val="center"/>
            <w:hideMark/>
          </w:tcPr>
          <w:p w14:paraId="602B4177" w14:textId="77777777" w:rsidR="00561D44" w:rsidRPr="00FB4CDD" w:rsidRDefault="00561D44" w:rsidP="00110264">
            <w:pPr>
              <w:jc w:val="center"/>
              <w:rPr>
                <w:rFonts w:ascii="Arial" w:eastAsia="Calibri" w:hAnsi="Arial" w:cs="Arial"/>
                <w:b/>
                <w:sz w:val="18"/>
                <w:szCs w:val="18"/>
              </w:rPr>
            </w:pPr>
            <w:r w:rsidRPr="00FB4CDD">
              <w:rPr>
                <w:rFonts w:ascii="Arial" w:eastAsia="Calibri" w:hAnsi="Arial" w:cs="Arial"/>
                <w:b/>
                <w:sz w:val="18"/>
                <w:szCs w:val="18"/>
              </w:rPr>
              <w:t>6</w:t>
            </w:r>
          </w:p>
        </w:tc>
        <w:tc>
          <w:tcPr>
            <w:tcW w:w="979" w:type="dxa"/>
            <w:noWrap/>
            <w:vAlign w:val="center"/>
            <w:hideMark/>
          </w:tcPr>
          <w:p w14:paraId="767B5C07" w14:textId="77777777" w:rsidR="00561D44" w:rsidRPr="00FB4CDD" w:rsidRDefault="00561D44" w:rsidP="00110264">
            <w:pPr>
              <w:jc w:val="center"/>
              <w:rPr>
                <w:rFonts w:ascii="Arial" w:eastAsia="Calibri" w:hAnsi="Arial" w:cs="Arial"/>
                <w:b/>
                <w:sz w:val="18"/>
                <w:szCs w:val="18"/>
              </w:rPr>
            </w:pPr>
            <w:r w:rsidRPr="00FB4CDD">
              <w:rPr>
                <w:rFonts w:ascii="Arial" w:eastAsia="Calibri" w:hAnsi="Arial" w:cs="Arial"/>
                <w:b/>
                <w:sz w:val="18"/>
                <w:szCs w:val="18"/>
              </w:rPr>
              <w:t>7</w:t>
            </w:r>
          </w:p>
        </w:tc>
      </w:tr>
      <w:tr w:rsidR="00561D44" w:rsidRPr="00FB4CDD" w14:paraId="2DC8B7CE" w14:textId="77777777" w:rsidTr="00110264">
        <w:trPr>
          <w:jc w:val="center"/>
        </w:trPr>
        <w:tc>
          <w:tcPr>
            <w:tcW w:w="650" w:type="dxa"/>
            <w:shd w:val="clear" w:color="auto" w:fill="E7E6E6"/>
            <w:noWrap/>
            <w:vAlign w:val="center"/>
            <w:hideMark/>
          </w:tcPr>
          <w:p w14:paraId="3FD0ABCB"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1.</w:t>
            </w:r>
          </w:p>
        </w:tc>
        <w:tc>
          <w:tcPr>
            <w:tcW w:w="2841" w:type="dxa"/>
            <w:shd w:val="clear" w:color="auto" w:fill="E7E6E6"/>
            <w:noWrap/>
            <w:vAlign w:val="center"/>
            <w:hideMark/>
          </w:tcPr>
          <w:p w14:paraId="435B6316"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PRIHODI POSLOVANJA</w:t>
            </w:r>
          </w:p>
        </w:tc>
        <w:tc>
          <w:tcPr>
            <w:tcW w:w="1186" w:type="dxa"/>
            <w:shd w:val="clear" w:color="auto" w:fill="E7E6E6"/>
            <w:noWrap/>
            <w:vAlign w:val="center"/>
          </w:tcPr>
          <w:p w14:paraId="23F522C1"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1</w:t>
            </w:r>
            <w:r>
              <w:rPr>
                <w:rFonts w:ascii="Arial" w:eastAsia="Calibri" w:hAnsi="Arial" w:cs="Arial"/>
                <w:b/>
                <w:sz w:val="18"/>
                <w:szCs w:val="18"/>
              </w:rPr>
              <w:t>6.049.619</w:t>
            </w:r>
          </w:p>
        </w:tc>
        <w:tc>
          <w:tcPr>
            <w:tcW w:w="1086" w:type="dxa"/>
            <w:shd w:val="clear" w:color="auto" w:fill="E7E6E6"/>
            <w:noWrap/>
            <w:vAlign w:val="center"/>
          </w:tcPr>
          <w:p w14:paraId="0E42FED6"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80,62</w:t>
            </w:r>
          </w:p>
        </w:tc>
        <w:tc>
          <w:tcPr>
            <w:tcW w:w="1257" w:type="dxa"/>
            <w:shd w:val="clear" w:color="auto" w:fill="E7E6E6"/>
            <w:noWrap/>
            <w:vAlign w:val="center"/>
          </w:tcPr>
          <w:p w14:paraId="3B371E7A"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16.104.797</w:t>
            </w:r>
          </w:p>
        </w:tc>
        <w:tc>
          <w:tcPr>
            <w:tcW w:w="1063" w:type="dxa"/>
            <w:shd w:val="clear" w:color="auto" w:fill="E7E6E6"/>
            <w:noWrap/>
            <w:vAlign w:val="center"/>
          </w:tcPr>
          <w:p w14:paraId="4C98F3C7"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80,14</w:t>
            </w:r>
          </w:p>
        </w:tc>
        <w:tc>
          <w:tcPr>
            <w:tcW w:w="979" w:type="dxa"/>
            <w:shd w:val="clear" w:color="auto" w:fill="E7E6E6"/>
            <w:noWrap/>
            <w:vAlign w:val="center"/>
          </w:tcPr>
          <w:p w14:paraId="22CD01BF"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100,34</w:t>
            </w:r>
          </w:p>
        </w:tc>
      </w:tr>
      <w:tr w:rsidR="00561D44" w:rsidRPr="00FB4CDD" w14:paraId="0AEFFCFC" w14:textId="77777777" w:rsidTr="00110264">
        <w:trPr>
          <w:trHeight w:val="328"/>
          <w:jc w:val="center"/>
        </w:trPr>
        <w:tc>
          <w:tcPr>
            <w:tcW w:w="650" w:type="dxa"/>
            <w:noWrap/>
            <w:vAlign w:val="center"/>
            <w:hideMark/>
          </w:tcPr>
          <w:p w14:paraId="08403541" w14:textId="77777777" w:rsidR="00561D44" w:rsidRPr="00FB4CDD" w:rsidRDefault="00561D44" w:rsidP="00110264">
            <w:pPr>
              <w:rPr>
                <w:rFonts w:ascii="Arial" w:eastAsia="Calibri" w:hAnsi="Arial" w:cs="Arial"/>
                <w:b/>
                <w:sz w:val="18"/>
                <w:szCs w:val="18"/>
              </w:rPr>
            </w:pPr>
          </w:p>
        </w:tc>
        <w:tc>
          <w:tcPr>
            <w:tcW w:w="2841" w:type="dxa"/>
            <w:noWrap/>
            <w:vAlign w:val="center"/>
            <w:hideMark/>
          </w:tcPr>
          <w:p w14:paraId="2247A2CE" w14:textId="77777777" w:rsidR="00561D44" w:rsidRPr="00FB4CDD" w:rsidRDefault="00561D44" w:rsidP="00110264">
            <w:pPr>
              <w:rPr>
                <w:rFonts w:ascii="Arial" w:eastAsia="Calibri" w:hAnsi="Arial" w:cs="Arial"/>
                <w:sz w:val="18"/>
                <w:szCs w:val="18"/>
              </w:rPr>
            </w:pPr>
            <w:r w:rsidRPr="00FB4CDD">
              <w:rPr>
                <w:rFonts w:ascii="Arial" w:eastAsia="Calibri" w:hAnsi="Arial" w:cs="Arial"/>
                <w:sz w:val="18"/>
                <w:szCs w:val="18"/>
              </w:rPr>
              <w:t>Prihodi od poreza</w:t>
            </w:r>
          </w:p>
        </w:tc>
        <w:tc>
          <w:tcPr>
            <w:tcW w:w="1186" w:type="dxa"/>
            <w:noWrap/>
            <w:vAlign w:val="center"/>
          </w:tcPr>
          <w:p w14:paraId="313D8869"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5.077.975</w:t>
            </w:r>
          </w:p>
        </w:tc>
        <w:tc>
          <w:tcPr>
            <w:tcW w:w="1086" w:type="dxa"/>
            <w:noWrap/>
            <w:vAlign w:val="center"/>
          </w:tcPr>
          <w:p w14:paraId="20A6FA3D"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25,51</w:t>
            </w:r>
          </w:p>
        </w:tc>
        <w:tc>
          <w:tcPr>
            <w:tcW w:w="1257" w:type="dxa"/>
            <w:noWrap/>
            <w:vAlign w:val="center"/>
          </w:tcPr>
          <w:p w14:paraId="40DAC4AF"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5.097.000</w:t>
            </w:r>
          </w:p>
        </w:tc>
        <w:tc>
          <w:tcPr>
            <w:tcW w:w="1063" w:type="dxa"/>
            <w:noWrap/>
            <w:vAlign w:val="center"/>
          </w:tcPr>
          <w:p w14:paraId="23B85534"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25,37</w:t>
            </w:r>
          </w:p>
        </w:tc>
        <w:tc>
          <w:tcPr>
            <w:tcW w:w="979" w:type="dxa"/>
            <w:noWrap/>
            <w:vAlign w:val="center"/>
          </w:tcPr>
          <w:p w14:paraId="71A96762"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100,37</w:t>
            </w:r>
          </w:p>
        </w:tc>
      </w:tr>
      <w:tr w:rsidR="00561D44" w:rsidRPr="00FB4CDD" w14:paraId="02304343" w14:textId="77777777" w:rsidTr="00110264">
        <w:trPr>
          <w:jc w:val="center"/>
        </w:trPr>
        <w:tc>
          <w:tcPr>
            <w:tcW w:w="650" w:type="dxa"/>
            <w:noWrap/>
            <w:vAlign w:val="center"/>
            <w:hideMark/>
          </w:tcPr>
          <w:p w14:paraId="33C9160E" w14:textId="77777777" w:rsidR="00561D44" w:rsidRPr="00FB4CDD" w:rsidRDefault="00561D44" w:rsidP="00110264">
            <w:pPr>
              <w:rPr>
                <w:rFonts w:ascii="Arial" w:eastAsia="Calibri" w:hAnsi="Arial" w:cs="Arial"/>
                <w:b/>
                <w:sz w:val="18"/>
                <w:szCs w:val="18"/>
              </w:rPr>
            </w:pPr>
          </w:p>
        </w:tc>
        <w:tc>
          <w:tcPr>
            <w:tcW w:w="2841" w:type="dxa"/>
            <w:noWrap/>
            <w:vAlign w:val="center"/>
            <w:hideMark/>
          </w:tcPr>
          <w:p w14:paraId="445FEE01" w14:textId="77777777" w:rsidR="00561D44" w:rsidRPr="00FB4CDD" w:rsidRDefault="00561D44" w:rsidP="00110264">
            <w:pPr>
              <w:rPr>
                <w:rFonts w:ascii="Arial" w:eastAsia="Calibri" w:hAnsi="Arial" w:cs="Arial"/>
                <w:sz w:val="18"/>
                <w:szCs w:val="18"/>
              </w:rPr>
            </w:pPr>
            <w:r w:rsidRPr="00FB4CDD">
              <w:rPr>
                <w:rFonts w:ascii="Arial" w:eastAsia="Calibri" w:hAnsi="Arial" w:cs="Arial"/>
                <w:sz w:val="18"/>
                <w:szCs w:val="18"/>
              </w:rPr>
              <w:t>Pomoći iz inozemstva i od subjekata unutar općeg proračuna</w:t>
            </w:r>
          </w:p>
        </w:tc>
        <w:tc>
          <w:tcPr>
            <w:tcW w:w="1186" w:type="dxa"/>
            <w:noWrap/>
            <w:vAlign w:val="center"/>
          </w:tcPr>
          <w:p w14:paraId="2F3A6AD1"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5.</w:t>
            </w:r>
            <w:r>
              <w:rPr>
                <w:rFonts w:ascii="Arial" w:eastAsia="Calibri" w:hAnsi="Arial" w:cs="Arial"/>
                <w:sz w:val="18"/>
                <w:szCs w:val="18"/>
              </w:rPr>
              <w:t>938.612</w:t>
            </w:r>
          </w:p>
        </w:tc>
        <w:tc>
          <w:tcPr>
            <w:tcW w:w="1086" w:type="dxa"/>
            <w:noWrap/>
            <w:vAlign w:val="center"/>
          </w:tcPr>
          <w:p w14:paraId="6F208E38"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29,83</w:t>
            </w:r>
          </w:p>
        </w:tc>
        <w:tc>
          <w:tcPr>
            <w:tcW w:w="1257" w:type="dxa"/>
            <w:noWrap/>
            <w:vAlign w:val="center"/>
          </w:tcPr>
          <w:p w14:paraId="4EFCE052"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5.914.335</w:t>
            </w:r>
          </w:p>
        </w:tc>
        <w:tc>
          <w:tcPr>
            <w:tcW w:w="1063" w:type="dxa"/>
            <w:noWrap/>
            <w:vAlign w:val="center"/>
          </w:tcPr>
          <w:p w14:paraId="56368BDF"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29,42</w:t>
            </w:r>
          </w:p>
        </w:tc>
        <w:tc>
          <w:tcPr>
            <w:tcW w:w="979" w:type="dxa"/>
            <w:noWrap/>
            <w:vAlign w:val="center"/>
          </w:tcPr>
          <w:p w14:paraId="05A0BAF0"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99,59</w:t>
            </w:r>
          </w:p>
        </w:tc>
      </w:tr>
      <w:tr w:rsidR="00561D44" w:rsidRPr="00FB4CDD" w14:paraId="4F81FFB7" w14:textId="77777777" w:rsidTr="00110264">
        <w:trPr>
          <w:jc w:val="center"/>
        </w:trPr>
        <w:tc>
          <w:tcPr>
            <w:tcW w:w="650" w:type="dxa"/>
            <w:noWrap/>
            <w:vAlign w:val="center"/>
            <w:hideMark/>
          </w:tcPr>
          <w:p w14:paraId="10910C0D" w14:textId="77777777" w:rsidR="00561D44" w:rsidRPr="00FB4CDD" w:rsidRDefault="00561D44" w:rsidP="00110264">
            <w:pPr>
              <w:rPr>
                <w:rFonts w:ascii="Arial" w:eastAsia="Calibri" w:hAnsi="Arial" w:cs="Arial"/>
                <w:b/>
                <w:sz w:val="18"/>
                <w:szCs w:val="18"/>
              </w:rPr>
            </w:pPr>
          </w:p>
        </w:tc>
        <w:tc>
          <w:tcPr>
            <w:tcW w:w="2841" w:type="dxa"/>
            <w:noWrap/>
            <w:vAlign w:val="center"/>
            <w:hideMark/>
          </w:tcPr>
          <w:p w14:paraId="278816BC" w14:textId="77777777" w:rsidR="00561D44" w:rsidRPr="00FB4CDD" w:rsidRDefault="00561D44" w:rsidP="00110264">
            <w:pPr>
              <w:rPr>
                <w:rFonts w:ascii="Arial" w:eastAsia="Calibri" w:hAnsi="Arial" w:cs="Arial"/>
                <w:sz w:val="18"/>
                <w:szCs w:val="18"/>
              </w:rPr>
            </w:pPr>
            <w:r w:rsidRPr="00FB4CDD">
              <w:rPr>
                <w:rFonts w:ascii="Arial" w:eastAsia="Calibri" w:hAnsi="Arial" w:cs="Arial"/>
                <w:sz w:val="18"/>
                <w:szCs w:val="18"/>
              </w:rPr>
              <w:t>Prihodi od imovine</w:t>
            </w:r>
          </w:p>
        </w:tc>
        <w:tc>
          <w:tcPr>
            <w:tcW w:w="1186" w:type="dxa"/>
            <w:noWrap/>
            <w:vAlign w:val="center"/>
          </w:tcPr>
          <w:p w14:paraId="2ADCE3C5"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1.0</w:t>
            </w:r>
            <w:r>
              <w:rPr>
                <w:rFonts w:ascii="Arial" w:eastAsia="Calibri" w:hAnsi="Arial" w:cs="Arial"/>
                <w:sz w:val="18"/>
                <w:szCs w:val="18"/>
              </w:rPr>
              <w:t>19.686</w:t>
            </w:r>
          </w:p>
        </w:tc>
        <w:tc>
          <w:tcPr>
            <w:tcW w:w="1086" w:type="dxa"/>
            <w:noWrap/>
            <w:vAlign w:val="center"/>
          </w:tcPr>
          <w:p w14:paraId="771ABC41"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5,12</w:t>
            </w:r>
          </w:p>
        </w:tc>
        <w:tc>
          <w:tcPr>
            <w:tcW w:w="1257" w:type="dxa"/>
            <w:noWrap/>
            <w:vAlign w:val="center"/>
          </w:tcPr>
          <w:p w14:paraId="57B4F296"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1.069.130</w:t>
            </w:r>
          </w:p>
        </w:tc>
        <w:tc>
          <w:tcPr>
            <w:tcW w:w="1063" w:type="dxa"/>
            <w:noWrap/>
            <w:vAlign w:val="center"/>
          </w:tcPr>
          <w:p w14:paraId="53CB50C3"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5,32</w:t>
            </w:r>
          </w:p>
        </w:tc>
        <w:tc>
          <w:tcPr>
            <w:tcW w:w="979" w:type="dxa"/>
            <w:noWrap/>
            <w:vAlign w:val="center"/>
          </w:tcPr>
          <w:p w14:paraId="39E634BD"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104,85</w:t>
            </w:r>
          </w:p>
        </w:tc>
      </w:tr>
      <w:tr w:rsidR="00561D44" w:rsidRPr="00FB4CDD" w14:paraId="17FA1237" w14:textId="77777777" w:rsidTr="00110264">
        <w:trPr>
          <w:jc w:val="center"/>
        </w:trPr>
        <w:tc>
          <w:tcPr>
            <w:tcW w:w="650" w:type="dxa"/>
            <w:noWrap/>
            <w:vAlign w:val="center"/>
            <w:hideMark/>
          </w:tcPr>
          <w:p w14:paraId="493BED24" w14:textId="77777777" w:rsidR="00561D44" w:rsidRPr="00FB4CDD" w:rsidRDefault="00561D44" w:rsidP="00110264">
            <w:pPr>
              <w:rPr>
                <w:rFonts w:ascii="Arial" w:eastAsia="Calibri" w:hAnsi="Arial" w:cs="Arial"/>
                <w:b/>
                <w:sz w:val="18"/>
                <w:szCs w:val="18"/>
              </w:rPr>
            </w:pPr>
          </w:p>
        </w:tc>
        <w:tc>
          <w:tcPr>
            <w:tcW w:w="2841" w:type="dxa"/>
            <w:noWrap/>
            <w:vAlign w:val="center"/>
            <w:hideMark/>
          </w:tcPr>
          <w:p w14:paraId="1B0559DE" w14:textId="77777777" w:rsidR="00561D44" w:rsidRPr="00FB4CDD" w:rsidRDefault="00561D44" w:rsidP="00110264">
            <w:pPr>
              <w:rPr>
                <w:rFonts w:ascii="Arial" w:eastAsia="Calibri" w:hAnsi="Arial" w:cs="Arial"/>
                <w:sz w:val="18"/>
                <w:szCs w:val="18"/>
              </w:rPr>
            </w:pPr>
            <w:r w:rsidRPr="00FB4CDD">
              <w:rPr>
                <w:rFonts w:ascii="Arial" w:eastAsia="Calibri" w:hAnsi="Arial" w:cs="Arial"/>
                <w:sz w:val="18"/>
                <w:szCs w:val="18"/>
              </w:rPr>
              <w:t>Prihodi od upravnih i administrativnih pristojbi, pristojbi po  posebnim propisima i naknada</w:t>
            </w:r>
          </w:p>
        </w:tc>
        <w:tc>
          <w:tcPr>
            <w:tcW w:w="1186" w:type="dxa"/>
            <w:noWrap/>
            <w:vAlign w:val="center"/>
          </w:tcPr>
          <w:p w14:paraId="375560AE"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3.2</w:t>
            </w:r>
            <w:r>
              <w:rPr>
                <w:rFonts w:ascii="Arial" w:eastAsia="Calibri" w:hAnsi="Arial" w:cs="Arial"/>
                <w:sz w:val="18"/>
                <w:szCs w:val="18"/>
              </w:rPr>
              <w:t>80.489</w:t>
            </w:r>
          </w:p>
        </w:tc>
        <w:tc>
          <w:tcPr>
            <w:tcW w:w="1086" w:type="dxa"/>
            <w:noWrap/>
            <w:vAlign w:val="center"/>
          </w:tcPr>
          <w:p w14:paraId="616AD48B"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16,48</w:t>
            </w:r>
          </w:p>
        </w:tc>
        <w:tc>
          <w:tcPr>
            <w:tcW w:w="1257" w:type="dxa"/>
            <w:noWrap/>
            <w:vAlign w:val="center"/>
          </w:tcPr>
          <w:p w14:paraId="5A68B076"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3.435.201</w:t>
            </w:r>
          </w:p>
        </w:tc>
        <w:tc>
          <w:tcPr>
            <w:tcW w:w="1063" w:type="dxa"/>
            <w:noWrap/>
            <w:vAlign w:val="center"/>
          </w:tcPr>
          <w:p w14:paraId="7D468225"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17,10</w:t>
            </w:r>
          </w:p>
        </w:tc>
        <w:tc>
          <w:tcPr>
            <w:tcW w:w="979" w:type="dxa"/>
            <w:noWrap/>
            <w:vAlign w:val="center"/>
          </w:tcPr>
          <w:p w14:paraId="14FBB922"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104,72</w:t>
            </w:r>
          </w:p>
        </w:tc>
      </w:tr>
      <w:tr w:rsidR="00561D44" w:rsidRPr="00FB4CDD" w14:paraId="4BE38546" w14:textId="77777777" w:rsidTr="00110264">
        <w:trPr>
          <w:jc w:val="center"/>
        </w:trPr>
        <w:tc>
          <w:tcPr>
            <w:tcW w:w="650" w:type="dxa"/>
            <w:noWrap/>
            <w:vAlign w:val="center"/>
            <w:hideMark/>
          </w:tcPr>
          <w:p w14:paraId="6F9978AE" w14:textId="77777777" w:rsidR="00561D44" w:rsidRPr="00FB4CDD" w:rsidRDefault="00561D44" w:rsidP="00110264">
            <w:pPr>
              <w:rPr>
                <w:rFonts w:ascii="Arial" w:eastAsia="Calibri" w:hAnsi="Arial" w:cs="Arial"/>
                <w:b/>
                <w:sz w:val="18"/>
                <w:szCs w:val="18"/>
              </w:rPr>
            </w:pPr>
          </w:p>
        </w:tc>
        <w:tc>
          <w:tcPr>
            <w:tcW w:w="2841" w:type="dxa"/>
            <w:noWrap/>
            <w:vAlign w:val="center"/>
            <w:hideMark/>
          </w:tcPr>
          <w:p w14:paraId="6DB7ADF5" w14:textId="77777777" w:rsidR="00561D44" w:rsidRPr="00FB4CDD" w:rsidRDefault="00561D44" w:rsidP="00110264">
            <w:pPr>
              <w:rPr>
                <w:rFonts w:ascii="Arial" w:eastAsia="Calibri" w:hAnsi="Arial" w:cs="Arial"/>
                <w:sz w:val="18"/>
                <w:szCs w:val="18"/>
              </w:rPr>
            </w:pPr>
            <w:r w:rsidRPr="00FB4CDD">
              <w:rPr>
                <w:rFonts w:ascii="Arial" w:eastAsia="Calibri" w:hAnsi="Arial" w:cs="Arial"/>
                <w:sz w:val="18"/>
                <w:szCs w:val="18"/>
              </w:rPr>
              <w:t>Prihodi od prodaje proizvoda i roba te pruženih usluga i prihodi od donacija</w:t>
            </w:r>
          </w:p>
        </w:tc>
        <w:tc>
          <w:tcPr>
            <w:tcW w:w="1186" w:type="dxa"/>
            <w:noWrap/>
            <w:vAlign w:val="center"/>
          </w:tcPr>
          <w:p w14:paraId="3A998EDC"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711.223</w:t>
            </w:r>
          </w:p>
        </w:tc>
        <w:tc>
          <w:tcPr>
            <w:tcW w:w="1086" w:type="dxa"/>
            <w:noWrap/>
            <w:vAlign w:val="center"/>
          </w:tcPr>
          <w:p w14:paraId="300A5554"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3,57</w:t>
            </w:r>
          </w:p>
        </w:tc>
        <w:tc>
          <w:tcPr>
            <w:tcW w:w="1257" w:type="dxa"/>
            <w:noWrap/>
            <w:vAlign w:val="center"/>
          </w:tcPr>
          <w:p w14:paraId="17785554"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562.591</w:t>
            </w:r>
          </w:p>
        </w:tc>
        <w:tc>
          <w:tcPr>
            <w:tcW w:w="1063" w:type="dxa"/>
            <w:noWrap/>
            <w:vAlign w:val="center"/>
          </w:tcPr>
          <w:p w14:paraId="7E6E3ADF"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2,80</w:t>
            </w:r>
          </w:p>
        </w:tc>
        <w:tc>
          <w:tcPr>
            <w:tcW w:w="979" w:type="dxa"/>
            <w:noWrap/>
            <w:vAlign w:val="center"/>
          </w:tcPr>
          <w:p w14:paraId="65D58887"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79,10</w:t>
            </w:r>
          </w:p>
        </w:tc>
      </w:tr>
      <w:tr w:rsidR="00561D44" w:rsidRPr="00FB4CDD" w14:paraId="1188C742" w14:textId="77777777" w:rsidTr="00110264">
        <w:trPr>
          <w:jc w:val="center"/>
        </w:trPr>
        <w:tc>
          <w:tcPr>
            <w:tcW w:w="650" w:type="dxa"/>
            <w:noWrap/>
            <w:vAlign w:val="center"/>
            <w:hideMark/>
          </w:tcPr>
          <w:p w14:paraId="727CAD49" w14:textId="77777777" w:rsidR="00561D44" w:rsidRPr="00FB4CDD" w:rsidRDefault="00561D44" w:rsidP="00110264">
            <w:pPr>
              <w:rPr>
                <w:rFonts w:ascii="Arial" w:eastAsia="Calibri" w:hAnsi="Arial" w:cs="Arial"/>
                <w:b/>
                <w:sz w:val="18"/>
                <w:szCs w:val="18"/>
              </w:rPr>
            </w:pPr>
          </w:p>
        </w:tc>
        <w:tc>
          <w:tcPr>
            <w:tcW w:w="2841" w:type="dxa"/>
            <w:noWrap/>
            <w:vAlign w:val="center"/>
            <w:hideMark/>
          </w:tcPr>
          <w:p w14:paraId="3410C813" w14:textId="77777777" w:rsidR="00561D44" w:rsidRPr="00FB4CDD" w:rsidRDefault="00561D44" w:rsidP="00110264">
            <w:pPr>
              <w:rPr>
                <w:rFonts w:ascii="Arial" w:eastAsia="Calibri" w:hAnsi="Arial" w:cs="Arial"/>
                <w:sz w:val="18"/>
                <w:szCs w:val="18"/>
              </w:rPr>
            </w:pPr>
            <w:r w:rsidRPr="00FB4CDD">
              <w:rPr>
                <w:rFonts w:ascii="Arial" w:eastAsia="Calibri" w:hAnsi="Arial" w:cs="Arial"/>
                <w:sz w:val="18"/>
                <w:szCs w:val="18"/>
              </w:rPr>
              <w:t>Kazne, upravne mjere i ostali prihodi</w:t>
            </w:r>
          </w:p>
        </w:tc>
        <w:tc>
          <w:tcPr>
            <w:tcW w:w="1186" w:type="dxa"/>
            <w:noWrap/>
            <w:vAlign w:val="center"/>
          </w:tcPr>
          <w:p w14:paraId="02D852CE"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21.634</w:t>
            </w:r>
          </w:p>
        </w:tc>
        <w:tc>
          <w:tcPr>
            <w:tcW w:w="1086" w:type="dxa"/>
            <w:noWrap/>
            <w:vAlign w:val="center"/>
          </w:tcPr>
          <w:p w14:paraId="3FED4A67"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0,11</w:t>
            </w:r>
          </w:p>
        </w:tc>
        <w:tc>
          <w:tcPr>
            <w:tcW w:w="1257" w:type="dxa"/>
            <w:noWrap/>
            <w:vAlign w:val="center"/>
          </w:tcPr>
          <w:p w14:paraId="0D4C39A6"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26.540</w:t>
            </w:r>
          </w:p>
        </w:tc>
        <w:tc>
          <w:tcPr>
            <w:tcW w:w="1063" w:type="dxa"/>
            <w:noWrap/>
            <w:vAlign w:val="center"/>
          </w:tcPr>
          <w:p w14:paraId="404C52D2"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0,13</w:t>
            </w:r>
          </w:p>
        </w:tc>
        <w:tc>
          <w:tcPr>
            <w:tcW w:w="979" w:type="dxa"/>
            <w:noWrap/>
            <w:vAlign w:val="center"/>
          </w:tcPr>
          <w:p w14:paraId="4B122100"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122,68</w:t>
            </w:r>
          </w:p>
        </w:tc>
      </w:tr>
      <w:tr w:rsidR="00561D44" w:rsidRPr="00FB4CDD" w14:paraId="58A393B1" w14:textId="77777777" w:rsidTr="00110264">
        <w:trPr>
          <w:jc w:val="center"/>
        </w:trPr>
        <w:tc>
          <w:tcPr>
            <w:tcW w:w="650" w:type="dxa"/>
            <w:shd w:val="clear" w:color="auto" w:fill="E7E6E6"/>
            <w:noWrap/>
            <w:vAlign w:val="center"/>
            <w:hideMark/>
          </w:tcPr>
          <w:p w14:paraId="4750E2AD"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2.</w:t>
            </w:r>
          </w:p>
        </w:tc>
        <w:tc>
          <w:tcPr>
            <w:tcW w:w="2841" w:type="dxa"/>
            <w:shd w:val="clear" w:color="auto" w:fill="E7E6E6"/>
            <w:noWrap/>
            <w:vAlign w:val="center"/>
            <w:hideMark/>
          </w:tcPr>
          <w:p w14:paraId="0514ED6E"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PRIHODI OD PRODAJE NEFINANCIJSKE IMOVINE</w:t>
            </w:r>
          </w:p>
        </w:tc>
        <w:tc>
          <w:tcPr>
            <w:tcW w:w="1186" w:type="dxa"/>
            <w:shd w:val="clear" w:color="auto" w:fill="E7E6E6"/>
            <w:noWrap/>
            <w:vAlign w:val="center"/>
          </w:tcPr>
          <w:p w14:paraId="0EE53BA1"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8</w:t>
            </w:r>
            <w:r>
              <w:rPr>
                <w:rFonts w:ascii="Arial" w:eastAsia="Calibri" w:hAnsi="Arial" w:cs="Arial"/>
                <w:b/>
                <w:sz w:val="18"/>
                <w:szCs w:val="18"/>
              </w:rPr>
              <w:t>77.730</w:t>
            </w:r>
          </w:p>
        </w:tc>
        <w:tc>
          <w:tcPr>
            <w:tcW w:w="1086" w:type="dxa"/>
            <w:shd w:val="clear" w:color="auto" w:fill="E7E6E6"/>
            <w:noWrap/>
            <w:vAlign w:val="center"/>
          </w:tcPr>
          <w:p w14:paraId="0B2D387A"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4,41</w:t>
            </w:r>
          </w:p>
        </w:tc>
        <w:tc>
          <w:tcPr>
            <w:tcW w:w="1257" w:type="dxa"/>
            <w:shd w:val="clear" w:color="auto" w:fill="E7E6E6"/>
            <w:noWrap/>
            <w:vAlign w:val="center"/>
          </w:tcPr>
          <w:p w14:paraId="60DC6182"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1.973.400</w:t>
            </w:r>
          </w:p>
        </w:tc>
        <w:tc>
          <w:tcPr>
            <w:tcW w:w="1063" w:type="dxa"/>
            <w:shd w:val="clear" w:color="auto" w:fill="E7E6E6"/>
            <w:noWrap/>
            <w:vAlign w:val="center"/>
          </w:tcPr>
          <w:p w14:paraId="0195931E"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9,82</w:t>
            </w:r>
          </w:p>
        </w:tc>
        <w:tc>
          <w:tcPr>
            <w:tcW w:w="979" w:type="dxa"/>
            <w:shd w:val="clear" w:color="auto" w:fill="E7E6E6"/>
            <w:noWrap/>
            <w:vAlign w:val="center"/>
          </w:tcPr>
          <w:p w14:paraId="6239A609"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224,83</w:t>
            </w:r>
          </w:p>
        </w:tc>
      </w:tr>
      <w:tr w:rsidR="00561D44" w:rsidRPr="00FB4CDD" w14:paraId="4D30D7E4" w14:textId="77777777" w:rsidTr="00110264">
        <w:trPr>
          <w:jc w:val="center"/>
        </w:trPr>
        <w:tc>
          <w:tcPr>
            <w:tcW w:w="650" w:type="dxa"/>
            <w:noWrap/>
            <w:vAlign w:val="center"/>
            <w:hideMark/>
          </w:tcPr>
          <w:p w14:paraId="1665CC3D" w14:textId="77777777" w:rsidR="00561D44" w:rsidRPr="00FB4CDD" w:rsidRDefault="00561D44" w:rsidP="00110264">
            <w:pPr>
              <w:rPr>
                <w:rFonts w:ascii="Arial" w:eastAsia="Calibri" w:hAnsi="Arial" w:cs="Arial"/>
                <w:b/>
                <w:sz w:val="18"/>
                <w:szCs w:val="18"/>
              </w:rPr>
            </w:pPr>
          </w:p>
        </w:tc>
        <w:tc>
          <w:tcPr>
            <w:tcW w:w="2841" w:type="dxa"/>
            <w:noWrap/>
            <w:vAlign w:val="center"/>
            <w:hideMark/>
          </w:tcPr>
          <w:p w14:paraId="5A58F8F4" w14:textId="77777777" w:rsidR="00561D44" w:rsidRPr="00FB4CDD" w:rsidRDefault="00561D44" w:rsidP="00110264">
            <w:pPr>
              <w:rPr>
                <w:rFonts w:ascii="Arial" w:eastAsia="Calibri" w:hAnsi="Arial" w:cs="Arial"/>
                <w:sz w:val="18"/>
                <w:szCs w:val="18"/>
              </w:rPr>
            </w:pPr>
            <w:r w:rsidRPr="00FB4CDD">
              <w:rPr>
                <w:rFonts w:ascii="Arial" w:eastAsia="Calibri" w:hAnsi="Arial" w:cs="Arial"/>
                <w:sz w:val="18"/>
                <w:szCs w:val="18"/>
              </w:rPr>
              <w:t xml:space="preserve">Prihodi od prodaje </w:t>
            </w:r>
            <w:proofErr w:type="spellStart"/>
            <w:r w:rsidRPr="00FB4CDD">
              <w:rPr>
                <w:rFonts w:ascii="Arial" w:eastAsia="Calibri" w:hAnsi="Arial" w:cs="Arial"/>
                <w:sz w:val="18"/>
                <w:szCs w:val="18"/>
              </w:rPr>
              <w:t>neproizvedene</w:t>
            </w:r>
            <w:proofErr w:type="spellEnd"/>
            <w:r w:rsidRPr="00FB4CDD">
              <w:rPr>
                <w:rFonts w:ascii="Arial" w:eastAsia="Calibri" w:hAnsi="Arial" w:cs="Arial"/>
                <w:sz w:val="18"/>
                <w:szCs w:val="18"/>
              </w:rPr>
              <w:t xml:space="preserve"> imovine</w:t>
            </w:r>
          </w:p>
        </w:tc>
        <w:tc>
          <w:tcPr>
            <w:tcW w:w="1186" w:type="dxa"/>
            <w:noWrap/>
            <w:vAlign w:val="center"/>
          </w:tcPr>
          <w:p w14:paraId="22539CB5"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517.619</w:t>
            </w:r>
          </w:p>
        </w:tc>
        <w:tc>
          <w:tcPr>
            <w:tcW w:w="1086" w:type="dxa"/>
            <w:noWrap/>
            <w:vAlign w:val="center"/>
          </w:tcPr>
          <w:p w14:paraId="7CAF8D17"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2,60</w:t>
            </w:r>
          </w:p>
        </w:tc>
        <w:tc>
          <w:tcPr>
            <w:tcW w:w="1257" w:type="dxa"/>
            <w:noWrap/>
            <w:vAlign w:val="center"/>
          </w:tcPr>
          <w:p w14:paraId="75C4942D"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1.600.000</w:t>
            </w:r>
          </w:p>
        </w:tc>
        <w:tc>
          <w:tcPr>
            <w:tcW w:w="1063" w:type="dxa"/>
            <w:noWrap/>
            <w:vAlign w:val="center"/>
          </w:tcPr>
          <w:p w14:paraId="1175870D"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7,96</w:t>
            </w:r>
          </w:p>
        </w:tc>
        <w:tc>
          <w:tcPr>
            <w:tcW w:w="979" w:type="dxa"/>
            <w:noWrap/>
            <w:vAlign w:val="center"/>
          </w:tcPr>
          <w:p w14:paraId="64CAA535"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309,11</w:t>
            </w:r>
          </w:p>
        </w:tc>
      </w:tr>
      <w:tr w:rsidR="00561D44" w:rsidRPr="00FB4CDD" w14:paraId="335E5683" w14:textId="77777777" w:rsidTr="00110264">
        <w:trPr>
          <w:jc w:val="center"/>
        </w:trPr>
        <w:tc>
          <w:tcPr>
            <w:tcW w:w="650" w:type="dxa"/>
            <w:noWrap/>
            <w:vAlign w:val="center"/>
            <w:hideMark/>
          </w:tcPr>
          <w:p w14:paraId="65D72669" w14:textId="77777777" w:rsidR="00561D44" w:rsidRPr="00FB4CDD" w:rsidRDefault="00561D44" w:rsidP="00110264">
            <w:pPr>
              <w:rPr>
                <w:rFonts w:ascii="Arial" w:eastAsia="Calibri" w:hAnsi="Arial" w:cs="Arial"/>
                <w:b/>
                <w:sz w:val="18"/>
                <w:szCs w:val="18"/>
              </w:rPr>
            </w:pPr>
          </w:p>
        </w:tc>
        <w:tc>
          <w:tcPr>
            <w:tcW w:w="2841" w:type="dxa"/>
            <w:noWrap/>
            <w:vAlign w:val="center"/>
            <w:hideMark/>
          </w:tcPr>
          <w:p w14:paraId="09E96928" w14:textId="77777777" w:rsidR="00561D44" w:rsidRPr="00FB4CDD" w:rsidRDefault="00561D44" w:rsidP="00110264">
            <w:pPr>
              <w:rPr>
                <w:rFonts w:ascii="Arial" w:eastAsia="Calibri" w:hAnsi="Arial" w:cs="Arial"/>
                <w:sz w:val="18"/>
                <w:szCs w:val="18"/>
              </w:rPr>
            </w:pPr>
            <w:r w:rsidRPr="00FB4CDD">
              <w:rPr>
                <w:rFonts w:ascii="Arial" w:eastAsia="Calibri" w:hAnsi="Arial" w:cs="Arial"/>
                <w:sz w:val="18"/>
                <w:szCs w:val="18"/>
              </w:rPr>
              <w:t>Prihodi od prodaje proizvedene dugotrajne imovine</w:t>
            </w:r>
          </w:p>
        </w:tc>
        <w:tc>
          <w:tcPr>
            <w:tcW w:w="1186" w:type="dxa"/>
            <w:noWrap/>
            <w:vAlign w:val="center"/>
          </w:tcPr>
          <w:p w14:paraId="5A73E34B"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3</w:t>
            </w:r>
            <w:r>
              <w:rPr>
                <w:rFonts w:ascii="Arial" w:eastAsia="Calibri" w:hAnsi="Arial" w:cs="Arial"/>
                <w:sz w:val="18"/>
                <w:szCs w:val="18"/>
              </w:rPr>
              <w:t>60.111</w:t>
            </w:r>
          </w:p>
        </w:tc>
        <w:tc>
          <w:tcPr>
            <w:tcW w:w="1086" w:type="dxa"/>
            <w:noWrap/>
            <w:vAlign w:val="center"/>
          </w:tcPr>
          <w:p w14:paraId="2AE3A431"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1,81</w:t>
            </w:r>
          </w:p>
        </w:tc>
        <w:tc>
          <w:tcPr>
            <w:tcW w:w="1257" w:type="dxa"/>
            <w:noWrap/>
            <w:vAlign w:val="center"/>
          </w:tcPr>
          <w:p w14:paraId="7A1EAD82"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373.400</w:t>
            </w:r>
          </w:p>
        </w:tc>
        <w:tc>
          <w:tcPr>
            <w:tcW w:w="1063" w:type="dxa"/>
            <w:noWrap/>
            <w:vAlign w:val="center"/>
          </w:tcPr>
          <w:p w14:paraId="05F35FE6"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1,86</w:t>
            </w:r>
          </w:p>
        </w:tc>
        <w:tc>
          <w:tcPr>
            <w:tcW w:w="979" w:type="dxa"/>
            <w:noWrap/>
            <w:vAlign w:val="center"/>
          </w:tcPr>
          <w:p w14:paraId="64B29DD8"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103,69</w:t>
            </w:r>
          </w:p>
        </w:tc>
      </w:tr>
      <w:tr w:rsidR="00561D44" w:rsidRPr="00FB4CDD" w14:paraId="7E365F42" w14:textId="77777777" w:rsidTr="00110264">
        <w:trPr>
          <w:jc w:val="center"/>
        </w:trPr>
        <w:tc>
          <w:tcPr>
            <w:tcW w:w="650" w:type="dxa"/>
            <w:shd w:val="clear" w:color="auto" w:fill="E7E6E6"/>
            <w:noWrap/>
            <w:vAlign w:val="center"/>
            <w:hideMark/>
          </w:tcPr>
          <w:p w14:paraId="4529C0C6"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3.</w:t>
            </w:r>
          </w:p>
        </w:tc>
        <w:tc>
          <w:tcPr>
            <w:tcW w:w="2841" w:type="dxa"/>
            <w:shd w:val="clear" w:color="auto" w:fill="E7E6E6"/>
            <w:noWrap/>
            <w:vAlign w:val="center"/>
            <w:hideMark/>
          </w:tcPr>
          <w:p w14:paraId="6DD535F5"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PRIMICI OD FINANCIJSKE IMOVINE I ZADUŽIVANJA</w:t>
            </w:r>
          </w:p>
        </w:tc>
        <w:tc>
          <w:tcPr>
            <w:tcW w:w="1186" w:type="dxa"/>
            <w:shd w:val="clear" w:color="auto" w:fill="E7E6E6"/>
            <w:noWrap/>
            <w:vAlign w:val="center"/>
          </w:tcPr>
          <w:p w14:paraId="2783E387"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2.581.458</w:t>
            </w:r>
          </w:p>
        </w:tc>
        <w:tc>
          <w:tcPr>
            <w:tcW w:w="1086" w:type="dxa"/>
            <w:shd w:val="clear" w:color="auto" w:fill="E7E6E6"/>
            <w:noWrap/>
            <w:vAlign w:val="center"/>
          </w:tcPr>
          <w:p w14:paraId="09BC7EB3"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12,97</w:t>
            </w:r>
          </w:p>
        </w:tc>
        <w:tc>
          <w:tcPr>
            <w:tcW w:w="1257" w:type="dxa"/>
            <w:shd w:val="clear" w:color="auto" w:fill="E7E6E6"/>
            <w:noWrap/>
            <w:vAlign w:val="center"/>
          </w:tcPr>
          <w:p w14:paraId="1F554589"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1.549.985</w:t>
            </w:r>
          </w:p>
        </w:tc>
        <w:tc>
          <w:tcPr>
            <w:tcW w:w="1063" w:type="dxa"/>
            <w:shd w:val="clear" w:color="auto" w:fill="E7E6E6"/>
            <w:noWrap/>
            <w:vAlign w:val="center"/>
          </w:tcPr>
          <w:p w14:paraId="25596E90"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7,72</w:t>
            </w:r>
          </w:p>
        </w:tc>
        <w:tc>
          <w:tcPr>
            <w:tcW w:w="979" w:type="dxa"/>
            <w:shd w:val="clear" w:color="auto" w:fill="E7E6E6"/>
            <w:noWrap/>
            <w:vAlign w:val="center"/>
          </w:tcPr>
          <w:p w14:paraId="72F36353"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60,04</w:t>
            </w:r>
          </w:p>
        </w:tc>
      </w:tr>
      <w:tr w:rsidR="00561D44" w:rsidRPr="00FB4CDD" w14:paraId="354ECD4F" w14:textId="77777777" w:rsidTr="00110264">
        <w:trPr>
          <w:jc w:val="center"/>
        </w:trPr>
        <w:tc>
          <w:tcPr>
            <w:tcW w:w="650" w:type="dxa"/>
            <w:noWrap/>
            <w:vAlign w:val="center"/>
            <w:hideMark/>
          </w:tcPr>
          <w:p w14:paraId="06F16DC7" w14:textId="77777777" w:rsidR="00561D44" w:rsidRPr="00FB4CDD" w:rsidRDefault="00561D44" w:rsidP="00110264">
            <w:pPr>
              <w:rPr>
                <w:rFonts w:ascii="Arial" w:eastAsia="Calibri" w:hAnsi="Arial" w:cs="Arial"/>
                <w:b/>
                <w:sz w:val="18"/>
                <w:szCs w:val="18"/>
              </w:rPr>
            </w:pPr>
          </w:p>
        </w:tc>
        <w:tc>
          <w:tcPr>
            <w:tcW w:w="2841" w:type="dxa"/>
            <w:noWrap/>
            <w:vAlign w:val="center"/>
            <w:hideMark/>
          </w:tcPr>
          <w:p w14:paraId="770D1613" w14:textId="77777777" w:rsidR="00561D44" w:rsidRPr="00FB4CDD" w:rsidRDefault="00561D44" w:rsidP="00110264">
            <w:pPr>
              <w:rPr>
                <w:rFonts w:ascii="Arial" w:eastAsia="Calibri" w:hAnsi="Arial" w:cs="Arial"/>
                <w:sz w:val="18"/>
                <w:szCs w:val="18"/>
              </w:rPr>
            </w:pPr>
            <w:r w:rsidRPr="00FB4CDD">
              <w:rPr>
                <w:rFonts w:ascii="Arial" w:eastAsia="Calibri" w:hAnsi="Arial" w:cs="Arial"/>
                <w:sz w:val="18"/>
                <w:szCs w:val="18"/>
              </w:rPr>
              <w:t>Primici od zaduživanja</w:t>
            </w:r>
          </w:p>
        </w:tc>
        <w:tc>
          <w:tcPr>
            <w:tcW w:w="1186" w:type="dxa"/>
            <w:noWrap/>
            <w:vAlign w:val="center"/>
          </w:tcPr>
          <w:p w14:paraId="4C14CC3D" w14:textId="77777777" w:rsidR="00561D44" w:rsidRPr="00FB4CDD" w:rsidRDefault="00561D44" w:rsidP="00110264">
            <w:pPr>
              <w:jc w:val="right"/>
              <w:rPr>
                <w:rFonts w:ascii="Arial" w:eastAsia="Calibri" w:hAnsi="Arial" w:cs="Arial"/>
                <w:bCs/>
                <w:sz w:val="18"/>
                <w:szCs w:val="18"/>
              </w:rPr>
            </w:pPr>
            <w:r>
              <w:rPr>
                <w:rFonts w:ascii="Arial" w:eastAsia="Calibri" w:hAnsi="Arial" w:cs="Arial"/>
                <w:bCs/>
                <w:sz w:val="18"/>
                <w:szCs w:val="18"/>
              </w:rPr>
              <w:t>2.581.458</w:t>
            </w:r>
          </w:p>
        </w:tc>
        <w:tc>
          <w:tcPr>
            <w:tcW w:w="1086" w:type="dxa"/>
            <w:noWrap/>
            <w:vAlign w:val="center"/>
          </w:tcPr>
          <w:p w14:paraId="54EC2B62"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12,97</w:t>
            </w:r>
          </w:p>
        </w:tc>
        <w:tc>
          <w:tcPr>
            <w:tcW w:w="1257" w:type="dxa"/>
            <w:noWrap/>
            <w:vAlign w:val="center"/>
          </w:tcPr>
          <w:p w14:paraId="034925AC"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1.549.985</w:t>
            </w:r>
          </w:p>
        </w:tc>
        <w:tc>
          <w:tcPr>
            <w:tcW w:w="1063" w:type="dxa"/>
            <w:noWrap/>
            <w:vAlign w:val="center"/>
          </w:tcPr>
          <w:p w14:paraId="2836ED82" w14:textId="77777777" w:rsidR="00561D44" w:rsidRPr="00FB4CDD" w:rsidRDefault="00561D44" w:rsidP="00110264">
            <w:pPr>
              <w:jc w:val="right"/>
              <w:rPr>
                <w:rFonts w:ascii="Arial" w:eastAsia="Calibri" w:hAnsi="Arial" w:cs="Arial"/>
                <w:sz w:val="18"/>
                <w:szCs w:val="18"/>
              </w:rPr>
            </w:pPr>
            <w:r w:rsidRPr="00FB4CDD">
              <w:rPr>
                <w:rFonts w:ascii="Arial" w:eastAsia="Calibri" w:hAnsi="Arial" w:cs="Arial"/>
                <w:sz w:val="18"/>
                <w:szCs w:val="18"/>
              </w:rPr>
              <w:t>7,72</w:t>
            </w:r>
          </w:p>
        </w:tc>
        <w:tc>
          <w:tcPr>
            <w:tcW w:w="979" w:type="dxa"/>
            <w:noWrap/>
            <w:vAlign w:val="center"/>
          </w:tcPr>
          <w:p w14:paraId="5E426CA5" w14:textId="77777777" w:rsidR="00561D44" w:rsidRPr="00FB4CDD" w:rsidRDefault="00561D44" w:rsidP="00110264">
            <w:pPr>
              <w:jc w:val="right"/>
              <w:rPr>
                <w:rFonts w:ascii="Arial" w:eastAsia="Calibri" w:hAnsi="Arial" w:cs="Arial"/>
                <w:sz w:val="18"/>
                <w:szCs w:val="18"/>
              </w:rPr>
            </w:pPr>
            <w:r>
              <w:rPr>
                <w:rFonts w:ascii="Arial" w:eastAsia="Calibri" w:hAnsi="Arial" w:cs="Arial"/>
                <w:sz w:val="18"/>
                <w:szCs w:val="18"/>
              </w:rPr>
              <w:t>60,04</w:t>
            </w:r>
          </w:p>
        </w:tc>
      </w:tr>
      <w:tr w:rsidR="00561D44" w:rsidRPr="00FB4CDD" w14:paraId="447A91E1" w14:textId="77777777" w:rsidTr="00110264">
        <w:trPr>
          <w:jc w:val="center"/>
        </w:trPr>
        <w:tc>
          <w:tcPr>
            <w:tcW w:w="650" w:type="dxa"/>
            <w:shd w:val="clear" w:color="auto" w:fill="E7E6E6"/>
            <w:noWrap/>
            <w:vAlign w:val="center"/>
            <w:hideMark/>
          </w:tcPr>
          <w:p w14:paraId="2B272199" w14:textId="77777777" w:rsidR="00561D44" w:rsidRPr="00FB4CDD" w:rsidRDefault="00561D44" w:rsidP="00110264">
            <w:pPr>
              <w:rPr>
                <w:rFonts w:ascii="Arial" w:eastAsia="Calibri" w:hAnsi="Arial" w:cs="Arial"/>
                <w:b/>
                <w:sz w:val="18"/>
                <w:szCs w:val="18"/>
              </w:rPr>
            </w:pPr>
          </w:p>
        </w:tc>
        <w:tc>
          <w:tcPr>
            <w:tcW w:w="2841" w:type="dxa"/>
            <w:shd w:val="clear" w:color="auto" w:fill="E7E6E6"/>
            <w:noWrap/>
            <w:vAlign w:val="center"/>
            <w:hideMark/>
          </w:tcPr>
          <w:p w14:paraId="1740B284"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UKUPNO PRIHODI I PRIMICI</w:t>
            </w:r>
          </w:p>
        </w:tc>
        <w:tc>
          <w:tcPr>
            <w:tcW w:w="1186" w:type="dxa"/>
            <w:shd w:val="clear" w:color="auto" w:fill="E7E6E6"/>
            <w:noWrap/>
            <w:vAlign w:val="center"/>
          </w:tcPr>
          <w:p w14:paraId="280D33D1"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19.508.807</w:t>
            </w:r>
          </w:p>
        </w:tc>
        <w:tc>
          <w:tcPr>
            <w:tcW w:w="1086" w:type="dxa"/>
            <w:shd w:val="clear" w:color="auto" w:fill="E7E6E6"/>
            <w:noWrap/>
            <w:vAlign w:val="center"/>
          </w:tcPr>
          <w:p w14:paraId="1D89A5CE"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98,00</w:t>
            </w:r>
          </w:p>
        </w:tc>
        <w:tc>
          <w:tcPr>
            <w:tcW w:w="1257" w:type="dxa"/>
            <w:shd w:val="clear" w:color="auto" w:fill="E7E6E6"/>
            <w:noWrap/>
            <w:vAlign w:val="center"/>
          </w:tcPr>
          <w:p w14:paraId="44AA9140"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19.628.182</w:t>
            </w:r>
          </w:p>
        </w:tc>
        <w:tc>
          <w:tcPr>
            <w:tcW w:w="1063" w:type="dxa"/>
            <w:shd w:val="clear" w:color="auto" w:fill="E7E6E6"/>
            <w:noWrap/>
            <w:vAlign w:val="center"/>
          </w:tcPr>
          <w:p w14:paraId="5E930DAE"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97,68</w:t>
            </w:r>
          </w:p>
        </w:tc>
        <w:tc>
          <w:tcPr>
            <w:tcW w:w="979" w:type="dxa"/>
            <w:shd w:val="clear" w:color="auto" w:fill="E7E6E6"/>
            <w:noWrap/>
            <w:vAlign w:val="center"/>
          </w:tcPr>
          <w:p w14:paraId="4A80A659"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100,61</w:t>
            </w:r>
          </w:p>
        </w:tc>
      </w:tr>
      <w:tr w:rsidR="00561D44" w:rsidRPr="00FB4CDD" w14:paraId="12455301" w14:textId="77777777" w:rsidTr="00110264">
        <w:trPr>
          <w:jc w:val="center"/>
        </w:trPr>
        <w:tc>
          <w:tcPr>
            <w:tcW w:w="650" w:type="dxa"/>
            <w:noWrap/>
            <w:vAlign w:val="center"/>
            <w:hideMark/>
          </w:tcPr>
          <w:p w14:paraId="2D3B2DA5"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4.</w:t>
            </w:r>
          </w:p>
        </w:tc>
        <w:tc>
          <w:tcPr>
            <w:tcW w:w="2841" w:type="dxa"/>
            <w:noWrap/>
            <w:vAlign w:val="center"/>
            <w:hideMark/>
          </w:tcPr>
          <w:p w14:paraId="5252E2AA"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VIŠAK/MANJAK PRIHODA IZ PRETHODNE GODINE</w:t>
            </w:r>
          </w:p>
        </w:tc>
        <w:tc>
          <w:tcPr>
            <w:tcW w:w="1186" w:type="dxa"/>
            <w:noWrap/>
            <w:vAlign w:val="center"/>
          </w:tcPr>
          <w:p w14:paraId="50CE77C9"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397.</w:t>
            </w:r>
            <w:r>
              <w:rPr>
                <w:rFonts w:ascii="Arial" w:eastAsia="Calibri" w:hAnsi="Arial" w:cs="Arial"/>
                <w:b/>
                <w:sz w:val="18"/>
                <w:szCs w:val="18"/>
              </w:rPr>
              <w:t>845</w:t>
            </w:r>
          </w:p>
        </w:tc>
        <w:tc>
          <w:tcPr>
            <w:tcW w:w="1086" w:type="dxa"/>
            <w:noWrap/>
            <w:vAlign w:val="center"/>
          </w:tcPr>
          <w:p w14:paraId="1BD646AB"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2,00</w:t>
            </w:r>
          </w:p>
        </w:tc>
        <w:tc>
          <w:tcPr>
            <w:tcW w:w="1257" w:type="dxa"/>
            <w:noWrap/>
            <w:vAlign w:val="center"/>
          </w:tcPr>
          <w:p w14:paraId="0661D023"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465.252</w:t>
            </w:r>
          </w:p>
        </w:tc>
        <w:tc>
          <w:tcPr>
            <w:tcW w:w="1063" w:type="dxa"/>
            <w:noWrap/>
            <w:vAlign w:val="center"/>
          </w:tcPr>
          <w:p w14:paraId="717A8329"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2,32</w:t>
            </w:r>
          </w:p>
        </w:tc>
        <w:tc>
          <w:tcPr>
            <w:tcW w:w="979" w:type="dxa"/>
            <w:noWrap/>
            <w:vAlign w:val="center"/>
          </w:tcPr>
          <w:p w14:paraId="0406C1CC"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116,94</w:t>
            </w:r>
          </w:p>
        </w:tc>
      </w:tr>
      <w:tr w:rsidR="00561D44" w:rsidRPr="00FB4CDD" w14:paraId="59F8A6BF" w14:textId="77777777" w:rsidTr="00110264">
        <w:trPr>
          <w:jc w:val="center"/>
        </w:trPr>
        <w:tc>
          <w:tcPr>
            <w:tcW w:w="650" w:type="dxa"/>
            <w:shd w:val="clear" w:color="auto" w:fill="E7E6E6"/>
            <w:noWrap/>
            <w:vAlign w:val="center"/>
            <w:hideMark/>
          </w:tcPr>
          <w:p w14:paraId="088E0111"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5.</w:t>
            </w:r>
          </w:p>
        </w:tc>
        <w:tc>
          <w:tcPr>
            <w:tcW w:w="2841" w:type="dxa"/>
            <w:shd w:val="clear" w:color="auto" w:fill="E7E6E6"/>
            <w:noWrap/>
            <w:vAlign w:val="center"/>
            <w:hideMark/>
          </w:tcPr>
          <w:p w14:paraId="4ACBA964" w14:textId="77777777" w:rsidR="00561D44" w:rsidRPr="00FB4CDD" w:rsidRDefault="00561D44" w:rsidP="00110264">
            <w:pPr>
              <w:rPr>
                <w:rFonts w:ascii="Arial" w:eastAsia="Calibri" w:hAnsi="Arial" w:cs="Arial"/>
                <w:b/>
                <w:sz w:val="18"/>
                <w:szCs w:val="18"/>
              </w:rPr>
            </w:pPr>
            <w:r w:rsidRPr="00FB4CDD">
              <w:rPr>
                <w:rFonts w:ascii="Arial" w:eastAsia="Calibri" w:hAnsi="Arial" w:cs="Arial"/>
                <w:b/>
                <w:sz w:val="18"/>
                <w:szCs w:val="18"/>
              </w:rPr>
              <w:t>SVEUKUPNO PRIHODI, PRIMICI I VIŠAK PRIHODA</w:t>
            </w:r>
          </w:p>
        </w:tc>
        <w:tc>
          <w:tcPr>
            <w:tcW w:w="1186" w:type="dxa"/>
            <w:shd w:val="clear" w:color="auto" w:fill="E7E6E6"/>
            <w:noWrap/>
            <w:vAlign w:val="center"/>
          </w:tcPr>
          <w:p w14:paraId="022E2E5C"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19.906.652</w:t>
            </w:r>
          </w:p>
        </w:tc>
        <w:tc>
          <w:tcPr>
            <w:tcW w:w="1086" w:type="dxa"/>
            <w:shd w:val="clear" w:color="auto" w:fill="E7E6E6"/>
            <w:noWrap/>
            <w:vAlign w:val="center"/>
          </w:tcPr>
          <w:p w14:paraId="40B52868"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100,00</w:t>
            </w:r>
          </w:p>
        </w:tc>
        <w:tc>
          <w:tcPr>
            <w:tcW w:w="1257" w:type="dxa"/>
            <w:shd w:val="clear" w:color="auto" w:fill="E7E6E6"/>
            <w:noWrap/>
            <w:vAlign w:val="center"/>
          </w:tcPr>
          <w:p w14:paraId="00DC0557"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20.093.434</w:t>
            </w:r>
          </w:p>
        </w:tc>
        <w:tc>
          <w:tcPr>
            <w:tcW w:w="1063" w:type="dxa"/>
            <w:shd w:val="clear" w:color="auto" w:fill="E7E6E6"/>
            <w:noWrap/>
            <w:vAlign w:val="center"/>
          </w:tcPr>
          <w:p w14:paraId="13C57FC6" w14:textId="77777777" w:rsidR="00561D44" w:rsidRPr="00FB4CDD" w:rsidRDefault="00561D44" w:rsidP="00110264">
            <w:pPr>
              <w:jc w:val="right"/>
              <w:rPr>
                <w:rFonts w:ascii="Arial" w:eastAsia="Calibri" w:hAnsi="Arial" w:cs="Arial"/>
                <w:b/>
                <w:sz w:val="18"/>
                <w:szCs w:val="18"/>
              </w:rPr>
            </w:pPr>
            <w:r w:rsidRPr="00FB4CDD">
              <w:rPr>
                <w:rFonts w:ascii="Arial" w:eastAsia="Calibri" w:hAnsi="Arial" w:cs="Arial"/>
                <w:b/>
                <w:sz w:val="18"/>
                <w:szCs w:val="18"/>
              </w:rPr>
              <w:t>100,00</w:t>
            </w:r>
          </w:p>
        </w:tc>
        <w:tc>
          <w:tcPr>
            <w:tcW w:w="979" w:type="dxa"/>
            <w:shd w:val="clear" w:color="auto" w:fill="E7E6E6"/>
            <w:noWrap/>
            <w:vAlign w:val="center"/>
          </w:tcPr>
          <w:p w14:paraId="1AC38601" w14:textId="77777777" w:rsidR="00561D44" w:rsidRPr="00FB4CDD" w:rsidRDefault="00561D44" w:rsidP="00110264">
            <w:pPr>
              <w:jc w:val="right"/>
              <w:rPr>
                <w:rFonts w:ascii="Arial" w:eastAsia="Calibri" w:hAnsi="Arial" w:cs="Arial"/>
                <w:b/>
                <w:sz w:val="18"/>
                <w:szCs w:val="18"/>
              </w:rPr>
            </w:pPr>
            <w:r>
              <w:rPr>
                <w:rFonts w:ascii="Arial" w:eastAsia="Calibri" w:hAnsi="Arial" w:cs="Arial"/>
                <w:b/>
                <w:sz w:val="18"/>
                <w:szCs w:val="18"/>
              </w:rPr>
              <w:t>100,94</w:t>
            </w:r>
          </w:p>
        </w:tc>
      </w:tr>
    </w:tbl>
    <w:p w14:paraId="3321CF6E" w14:textId="77777777" w:rsidR="00561D44" w:rsidRPr="00FB4CDD" w:rsidRDefault="00561D44" w:rsidP="00561D44">
      <w:pPr>
        <w:spacing w:after="0"/>
        <w:jc w:val="both"/>
        <w:rPr>
          <w:rFonts w:ascii="Arial" w:eastAsia="Times New Roman" w:hAnsi="Arial" w:cs="Arial"/>
          <w:b/>
          <w:bCs/>
          <w:sz w:val="22"/>
          <w:lang w:val="en-GB" w:eastAsia="hr-HR"/>
        </w:rPr>
      </w:pPr>
    </w:p>
    <w:p w14:paraId="331F8F9F" w14:textId="77777777" w:rsidR="00561D44" w:rsidRPr="00FB4CDD" w:rsidRDefault="00561D44" w:rsidP="00561D44">
      <w:pPr>
        <w:spacing w:after="0"/>
        <w:jc w:val="both"/>
        <w:rPr>
          <w:rFonts w:ascii="Arial" w:eastAsia="Calibri" w:hAnsi="Arial" w:cs="Arial"/>
          <w:b/>
          <w:sz w:val="22"/>
        </w:rPr>
      </w:pPr>
    </w:p>
    <w:p w14:paraId="5CD58660"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b/>
          <w:sz w:val="22"/>
        </w:rPr>
        <w:t>Prihodi poslovanja</w:t>
      </w:r>
      <w:r w:rsidRPr="00FB4CDD">
        <w:rPr>
          <w:rFonts w:ascii="Arial" w:eastAsia="Calibri" w:hAnsi="Arial" w:cs="Arial"/>
          <w:sz w:val="22"/>
        </w:rPr>
        <w:t xml:space="preserve">  planirani su u visini od 16.104.797 €, odnosno uz porast od </w:t>
      </w:r>
      <w:r>
        <w:rPr>
          <w:rFonts w:ascii="Arial" w:eastAsia="Calibri" w:hAnsi="Arial" w:cs="Arial"/>
          <w:sz w:val="22"/>
        </w:rPr>
        <w:t>0</w:t>
      </w:r>
      <w:r w:rsidRPr="00FB4CDD">
        <w:rPr>
          <w:rFonts w:ascii="Arial" w:eastAsia="Calibri" w:hAnsi="Arial" w:cs="Arial"/>
          <w:sz w:val="22"/>
        </w:rPr>
        <w:t>,3</w:t>
      </w:r>
      <w:r>
        <w:rPr>
          <w:rFonts w:ascii="Arial" w:eastAsia="Calibri" w:hAnsi="Arial" w:cs="Arial"/>
          <w:sz w:val="22"/>
        </w:rPr>
        <w:t>4</w:t>
      </w:r>
      <w:r w:rsidRPr="00FB4CDD">
        <w:rPr>
          <w:rFonts w:ascii="Arial" w:eastAsia="Calibri" w:hAnsi="Arial" w:cs="Arial"/>
          <w:sz w:val="22"/>
        </w:rPr>
        <w:t>% u odnosu na 2022. godinu, a istovremeno čine 80,</w:t>
      </w:r>
      <w:r>
        <w:rPr>
          <w:rFonts w:ascii="Arial" w:eastAsia="Calibri" w:hAnsi="Arial" w:cs="Arial"/>
          <w:sz w:val="22"/>
        </w:rPr>
        <w:t>1</w:t>
      </w:r>
      <w:r w:rsidRPr="00FB4CDD">
        <w:rPr>
          <w:rFonts w:ascii="Arial" w:eastAsia="Calibri" w:hAnsi="Arial" w:cs="Arial"/>
          <w:sz w:val="22"/>
        </w:rPr>
        <w:t xml:space="preserve">5% ukupnih prihoda proračuna Grada Labina, a učešće je nešto više u odnosu na prethodne godine zbog primitaka od zaduživanja koji su u  2022. bili veći. </w:t>
      </w:r>
    </w:p>
    <w:p w14:paraId="0690F2E3" w14:textId="77777777" w:rsidR="00561D44" w:rsidRPr="00FB4CDD" w:rsidRDefault="00561D44" w:rsidP="00561D44">
      <w:pPr>
        <w:spacing w:after="0"/>
        <w:jc w:val="both"/>
        <w:rPr>
          <w:rFonts w:ascii="Arial" w:eastAsia="Calibri" w:hAnsi="Arial" w:cs="Arial"/>
          <w:sz w:val="22"/>
        </w:rPr>
      </w:pPr>
    </w:p>
    <w:p w14:paraId="01C2920F"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b/>
          <w:sz w:val="22"/>
        </w:rPr>
        <w:t>Prihodi od poreza</w:t>
      </w:r>
      <w:r w:rsidRPr="00FB4CDD">
        <w:rPr>
          <w:rFonts w:ascii="Arial" w:eastAsia="Calibri" w:hAnsi="Arial" w:cs="Arial"/>
          <w:sz w:val="22"/>
        </w:rPr>
        <w:t xml:space="preserve"> planirani su  u iznosu od 5.097.000 €, odnosno </w:t>
      </w:r>
      <w:r>
        <w:rPr>
          <w:rFonts w:ascii="Arial" w:eastAsia="Calibri" w:hAnsi="Arial" w:cs="Arial"/>
          <w:sz w:val="22"/>
        </w:rPr>
        <w:t>100</w:t>
      </w:r>
      <w:r w:rsidRPr="00FB4CDD">
        <w:rPr>
          <w:rFonts w:ascii="Arial" w:eastAsia="Calibri" w:hAnsi="Arial" w:cs="Arial"/>
          <w:sz w:val="22"/>
        </w:rPr>
        <w:t>,</w:t>
      </w:r>
      <w:r>
        <w:rPr>
          <w:rFonts w:ascii="Arial" w:eastAsia="Calibri" w:hAnsi="Arial" w:cs="Arial"/>
          <w:sz w:val="22"/>
        </w:rPr>
        <w:t>37</w:t>
      </w:r>
      <w:r w:rsidRPr="00FB4CDD">
        <w:rPr>
          <w:rFonts w:ascii="Arial" w:eastAsia="Calibri" w:hAnsi="Arial" w:cs="Arial"/>
          <w:sz w:val="22"/>
        </w:rPr>
        <w:t xml:space="preserve">% plana proračuna za 2022. godinu. </w:t>
      </w:r>
    </w:p>
    <w:p w14:paraId="206A07A4" w14:textId="77777777" w:rsidR="00561D44" w:rsidRPr="00FB4CDD" w:rsidRDefault="00561D44" w:rsidP="00561D44">
      <w:pPr>
        <w:spacing w:after="0"/>
        <w:jc w:val="both"/>
        <w:rPr>
          <w:rFonts w:ascii="Arial" w:eastAsia="Calibri" w:hAnsi="Arial" w:cs="Arial"/>
          <w:sz w:val="22"/>
        </w:rPr>
      </w:pPr>
    </w:p>
    <w:p w14:paraId="1EB3EF48"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Prihod od poreza i prireza na dohodak</w:t>
      </w:r>
      <w:r w:rsidRPr="00FB4CDD">
        <w:rPr>
          <w:rFonts w:ascii="Arial" w:eastAsia="Calibri" w:hAnsi="Arial" w:cs="Arial"/>
          <w:sz w:val="22"/>
        </w:rPr>
        <w:t xml:space="preserve"> planirani su u iznosu od 4.278.000 € odnosno </w:t>
      </w:r>
      <w:r>
        <w:rPr>
          <w:rFonts w:ascii="Arial" w:eastAsia="Calibri" w:hAnsi="Arial" w:cs="Arial"/>
          <w:sz w:val="22"/>
        </w:rPr>
        <w:t>8</w:t>
      </w:r>
      <w:r w:rsidRPr="00FB4CDD">
        <w:rPr>
          <w:rFonts w:ascii="Arial" w:eastAsia="Calibri" w:hAnsi="Arial" w:cs="Arial"/>
          <w:sz w:val="22"/>
        </w:rPr>
        <w:t>,</w:t>
      </w:r>
      <w:r>
        <w:rPr>
          <w:rFonts w:ascii="Arial" w:eastAsia="Calibri" w:hAnsi="Arial" w:cs="Arial"/>
          <w:sz w:val="22"/>
        </w:rPr>
        <w:t>53</w:t>
      </w:r>
      <w:r w:rsidRPr="00FB4CDD">
        <w:rPr>
          <w:rFonts w:ascii="Arial" w:eastAsia="Calibri" w:hAnsi="Arial" w:cs="Arial"/>
          <w:sz w:val="22"/>
        </w:rPr>
        <w:t>% više u odnosu na plan 2022. godine. Temeljem izvršene analize izvršenja poreza i prireza na dohodak do kraja rujna tekuće godine i procjene do kraja proračunske godine, povećanje poreza i prireza na dohodak u 2022. godini u odnosu na važeći plan je povećanje od 20%. Planirano povećanje poreza i prireza na dohodak u 2023. godini u odnosu na procijenjeno ostvarenje u 2022. godini je 5%. Planirano je temeljem projekcije koja uključuje inflaciju, rast osobnih primanja, rast osobne potrošnje, turističkih usluga, investicija i socijalnih transfera koji svi indirektno utječu na ostvarenu masu plaća, a time i visinu poreza i prireza na dohodak.  Poreza i prireza na dohodak planiran je uvećanjem od 5% na procijenjenu realizaciju za 2022. godinu.</w:t>
      </w:r>
    </w:p>
    <w:p w14:paraId="77EF5952" w14:textId="77777777" w:rsidR="00561D44" w:rsidRPr="00FB4CDD" w:rsidRDefault="00561D44" w:rsidP="00561D44">
      <w:pPr>
        <w:spacing w:after="0"/>
        <w:jc w:val="both"/>
        <w:rPr>
          <w:rFonts w:ascii="Arial" w:eastAsia="Calibri" w:hAnsi="Arial" w:cs="Arial"/>
          <w:sz w:val="22"/>
        </w:rPr>
      </w:pPr>
    </w:p>
    <w:p w14:paraId="34429986"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Porez na imovinu</w:t>
      </w:r>
      <w:r w:rsidRPr="00FB4CDD">
        <w:rPr>
          <w:rFonts w:ascii="Arial" w:eastAsia="Calibri" w:hAnsi="Arial" w:cs="Arial"/>
          <w:sz w:val="22"/>
        </w:rPr>
        <w:t xml:space="preserve"> planiran je u iznosu od 672.000 €, sadrži porez na korištenje javnih površina, porez na promet nekretnina i porezna na kuće za odmor. Planiran je uz smanjenjem   od </w:t>
      </w:r>
      <w:r>
        <w:rPr>
          <w:rFonts w:ascii="Arial" w:eastAsia="Calibri" w:hAnsi="Arial" w:cs="Arial"/>
          <w:sz w:val="22"/>
        </w:rPr>
        <w:t>29</w:t>
      </w:r>
      <w:r w:rsidRPr="00FB4CDD">
        <w:rPr>
          <w:rFonts w:ascii="Arial" w:eastAsia="Calibri" w:hAnsi="Arial" w:cs="Arial"/>
          <w:sz w:val="22"/>
        </w:rPr>
        <w:t>,</w:t>
      </w:r>
      <w:r>
        <w:rPr>
          <w:rFonts w:ascii="Arial" w:eastAsia="Calibri" w:hAnsi="Arial" w:cs="Arial"/>
          <w:sz w:val="22"/>
        </w:rPr>
        <w:t>68</w:t>
      </w:r>
      <w:r w:rsidRPr="00FB4CDD">
        <w:rPr>
          <w:rFonts w:ascii="Arial" w:eastAsia="Calibri" w:hAnsi="Arial" w:cs="Arial"/>
          <w:sz w:val="22"/>
        </w:rPr>
        <w:t xml:space="preserve">%, s obzirom da je u 2022. godini bio veliki rast poreza na promet nekretnina, odnosno povećanje 2022. u odnosu na 2021. godinu je 31%. </w:t>
      </w:r>
    </w:p>
    <w:p w14:paraId="7A087188" w14:textId="77777777" w:rsidR="00561D44" w:rsidRPr="00FB4CDD" w:rsidRDefault="00561D44" w:rsidP="00561D44">
      <w:pPr>
        <w:spacing w:after="0"/>
        <w:jc w:val="both"/>
        <w:rPr>
          <w:rFonts w:ascii="Arial" w:eastAsia="Calibri" w:hAnsi="Arial" w:cs="Arial"/>
          <w:sz w:val="22"/>
        </w:rPr>
      </w:pPr>
    </w:p>
    <w:p w14:paraId="30F87607"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Porez na robu i usluge</w:t>
      </w:r>
      <w:r w:rsidRPr="00FB4CDD">
        <w:rPr>
          <w:rFonts w:ascii="Arial" w:eastAsia="Calibri" w:hAnsi="Arial" w:cs="Arial"/>
          <w:sz w:val="22"/>
        </w:rPr>
        <w:t xml:space="preserve"> planiran je porez na potrošnju alkoholnih i bezalkoholnih pića u iznosu od 147.000 €, što je u </w:t>
      </w:r>
      <w:r>
        <w:rPr>
          <w:rFonts w:ascii="Arial" w:eastAsia="Calibri" w:hAnsi="Arial" w:cs="Arial"/>
          <w:sz w:val="22"/>
        </w:rPr>
        <w:t xml:space="preserve">manje od </w:t>
      </w:r>
      <w:r w:rsidRPr="00FB4CDD">
        <w:rPr>
          <w:rFonts w:ascii="Arial" w:eastAsia="Calibri" w:hAnsi="Arial" w:cs="Arial"/>
          <w:sz w:val="22"/>
        </w:rPr>
        <w:t>plana za 2022. godinu</w:t>
      </w:r>
      <w:r>
        <w:rPr>
          <w:rFonts w:ascii="Arial" w:eastAsia="Calibri" w:hAnsi="Arial" w:cs="Arial"/>
          <w:sz w:val="22"/>
        </w:rPr>
        <w:t xml:space="preserve"> za 18,56%</w:t>
      </w:r>
      <w:r w:rsidRPr="00FB4CDD">
        <w:rPr>
          <w:rFonts w:ascii="Arial" w:eastAsia="Calibri" w:hAnsi="Arial" w:cs="Arial"/>
          <w:sz w:val="22"/>
        </w:rPr>
        <w:t xml:space="preserve">. </w:t>
      </w:r>
    </w:p>
    <w:p w14:paraId="46D4BBB1" w14:textId="77777777" w:rsidR="00561D44" w:rsidRPr="00FB4CDD" w:rsidRDefault="00561D44" w:rsidP="00561D44">
      <w:pPr>
        <w:spacing w:after="0"/>
        <w:jc w:val="both"/>
        <w:rPr>
          <w:rFonts w:ascii="Arial" w:eastAsia="Calibri" w:hAnsi="Arial" w:cs="Arial"/>
          <w:sz w:val="22"/>
        </w:rPr>
      </w:pPr>
    </w:p>
    <w:p w14:paraId="6A314446"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b/>
          <w:sz w:val="22"/>
        </w:rPr>
        <w:t>Pomoći iz inozemstva i od subjekata unutar opće proračuna</w:t>
      </w:r>
      <w:r w:rsidRPr="00FB4CDD">
        <w:rPr>
          <w:rFonts w:ascii="Arial" w:eastAsia="Calibri" w:hAnsi="Arial" w:cs="Arial"/>
          <w:sz w:val="22"/>
        </w:rPr>
        <w:t xml:space="preserve">,  planirane su u visini od </w:t>
      </w:r>
      <w:r w:rsidRPr="00AE12DB">
        <w:rPr>
          <w:rFonts w:ascii="Arial" w:eastAsia="Calibri" w:hAnsi="Arial" w:cs="Arial"/>
          <w:sz w:val="22"/>
        </w:rPr>
        <w:t>5.914.335 €, odnosno  99,59</w:t>
      </w:r>
      <w:r w:rsidRPr="00FB4CDD">
        <w:rPr>
          <w:rFonts w:ascii="Arial" w:eastAsia="Calibri" w:hAnsi="Arial" w:cs="Arial"/>
          <w:sz w:val="22"/>
        </w:rPr>
        <w:t xml:space="preserve">% u odnosu na plan proračuna 2022. godine. U sklopu navedene skupine planirana su sredstva Državne riznice za podmirenje rashoda za zaposlene osnovnih škola u iznosu od 3.106.070 €. </w:t>
      </w:r>
    </w:p>
    <w:p w14:paraId="7F151C80" w14:textId="77777777" w:rsidR="00561D44" w:rsidRPr="00FB4CDD" w:rsidRDefault="00561D44" w:rsidP="00561D44">
      <w:pPr>
        <w:spacing w:after="0"/>
        <w:jc w:val="both"/>
        <w:rPr>
          <w:rFonts w:ascii="Arial" w:eastAsia="Calibri" w:hAnsi="Arial" w:cs="Arial"/>
          <w:sz w:val="22"/>
        </w:rPr>
      </w:pPr>
    </w:p>
    <w:p w14:paraId="67F349FE"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Pomoć od međunarodnih organizacija te institucija i tijela EU</w:t>
      </w:r>
      <w:r w:rsidRPr="00FB4CDD">
        <w:rPr>
          <w:rFonts w:ascii="Arial" w:eastAsia="Calibri" w:hAnsi="Arial" w:cs="Arial"/>
          <w:sz w:val="22"/>
        </w:rPr>
        <w:t xml:space="preserve"> za 2023. godini planirano je u iznosu od 280.715 €, sa namjenom:</w:t>
      </w:r>
    </w:p>
    <w:p w14:paraId="7B6A79E6"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rPr>
        <w:t>-</w:t>
      </w:r>
      <w:r w:rsidRPr="00FB4CDD">
        <w:rPr>
          <w:rFonts w:ascii="Arial" w:eastAsia="Calibri" w:hAnsi="Arial" w:cs="Arial"/>
          <w:sz w:val="22"/>
        </w:rPr>
        <w:t>za spomenik rudaru borcu                                             147.990 € i</w:t>
      </w:r>
    </w:p>
    <w:p w14:paraId="3ED36A96"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-za obnovu i prenamjenu zgrade bivše škole </w:t>
      </w:r>
      <w:proofErr w:type="spellStart"/>
      <w:r w:rsidRPr="00FB4CDD">
        <w:rPr>
          <w:rFonts w:ascii="Arial" w:eastAsia="Calibri" w:hAnsi="Arial" w:cs="Arial"/>
          <w:sz w:val="22"/>
        </w:rPr>
        <w:t>Ripenda</w:t>
      </w:r>
      <w:proofErr w:type="spellEnd"/>
      <w:r w:rsidRPr="00FB4CDD">
        <w:rPr>
          <w:rFonts w:ascii="Arial" w:eastAsia="Calibri" w:hAnsi="Arial" w:cs="Arial"/>
          <w:sz w:val="22"/>
        </w:rPr>
        <w:t xml:space="preserve">   132.725 €</w:t>
      </w:r>
    </w:p>
    <w:p w14:paraId="4FACC40C" w14:textId="77777777" w:rsidR="00561D44" w:rsidRPr="00FB4CDD" w:rsidRDefault="00561D44" w:rsidP="00561D44">
      <w:pPr>
        <w:spacing w:after="0"/>
        <w:jc w:val="both"/>
        <w:rPr>
          <w:rFonts w:ascii="Arial" w:eastAsia="Calibri" w:hAnsi="Arial" w:cs="Arial"/>
          <w:sz w:val="22"/>
        </w:rPr>
      </w:pPr>
    </w:p>
    <w:p w14:paraId="31E9EC1C"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Pomoći proračunu iz drugih proračuna</w:t>
      </w:r>
      <w:r w:rsidRPr="00FB4CDD">
        <w:rPr>
          <w:rFonts w:ascii="Arial" w:eastAsia="Calibri" w:hAnsi="Arial" w:cs="Arial"/>
          <w:sz w:val="22"/>
        </w:rPr>
        <w:t xml:space="preserve"> planirane su u iznosu od 561.414 € odnosno 1</w:t>
      </w:r>
      <w:r>
        <w:rPr>
          <w:rFonts w:ascii="Arial" w:eastAsia="Calibri" w:hAnsi="Arial" w:cs="Arial"/>
          <w:sz w:val="22"/>
        </w:rPr>
        <w:t>3</w:t>
      </w:r>
      <w:r w:rsidRPr="00FB4CDD">
        <w:rPr>
          <w:rFonts w:ascii="Arial" w:eastAsia="Calibri" w:hAnsi="Arial" w:cs="Arial"/>
          <w:sz w:val="22"/>
        </w:rPr>
        <w:t>6,</w:t>
      </w:r>
      <w:r>
        <w:rPr>
          <w:rFonts w:ascii="Arial" w:eastAsia="Calibri" w:hAnsi="Arial" w:cs="Arial"/>
          <w:sz w:val="22"/>
        </w:rPr>
        <w:t>27</w:t>
      </w:r>
      <w:r w:rsidRPr="00FB4CDD">
        <w:rPr>
          <w:rFonts w:ascii="Arial" w:eastAsia="Calibri" w:hAnsi="Arial" w:cs="Arial"/>
          <w:sz w:val="22"/>
        </w:rPr>
        <w:t xml:space="preserve">% plana proračuna za 2022. godinu. U sklopu navedene skupine planirane su pomoći državnog, </w:t>
      </w:r>
      <w:r w:rsidRPr="00FB4CDD">
        <w:rPr>
          <w:rFonts w:ascii="Arial" w:eastAsia="Calibri" w:hAnsi="Arial" w:cs="Arial"/>
          <w:sz w:val="22"/>
        </w:rPr>
        <w:lastRenderedPageBreak/>
        <w:t>županijskog ili općinskih proračuna, proračunu Grada Labina, a odnose se na slijedeće programe i aktivnosti:</w:t>
      </w:r>
    </w:p>
    <w:p w14:paraId="7613A94A"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iz državnog proračuna za mlijeko i voće u osnovnim školama                             7.560,00 €</w:t>
      </w:r>
    </w:p>
    <w:p w14:paraId="6B5261C8"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dio potpore izravnanja iz Državnog proračuna za JVP (za općine)                   217.274,00 €</w:t>
      </w:r>
    </w:p>
    <w:p w14:paraId="527E370E"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iz državnog proračuna za program kulture                                                             7.000,00 €</w:t>
      </w:r>
    </w:p>
    <w:p w14:paraId="4F130899"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iz Županijskog proračuna za kulturu, </w:t>
      </w:r>
      <w:proofErr w:type="spellStart"/>
      <w:r w:rsidRPr="00FB4CDD">
        <w:rPr>
          <w:rFonts w:ascii="Arial" w:eastAsia="Calibri" w:hAnsi="Arial" w:cs="Arial"/>
          <w:sz w:val="22"/>
        </w:rPr>
        <w:t>brendiranje</w:t>
      </w:r>
      <w:proofErr w:type="spellEnd"/>
      <w:r w:rsidRPr="00FB4CDD">
        <w:rPr>
          <w:rFonts w:ascii="Arial" w:eastAsia="Calibri" w:hAnsi="Arial" w:cs="Arial"/>
          <w:sz w:val="22"/>
        </w:rPr>
        <w:t xml:space="preserve">  i pomoć u kući                        19.150,00 €</w:t>
      </w:r>
    </w:p>
    <w:p w14:paraId="283DC0BB"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iz Županijskog proračuna za isplatu kamate na kredit za Dom za starije             97.250,00 €</w:t>
      </w:r>
    </w:p>
    <w:p w14:paraId="64179608"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iz Županijskog proračuna za rekonstrukciju javne rasvjete                                 107.000,00 €</w:t>
      </w:r>
    </w:p>
    <w:p w14:paraId="77E39169"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iz Državnog proračuna za Sportski kompleks </w:t>
      </w:r>
      <w:proofErr w:type="spellStart"/>
      <w:r w:rsidRPr="00FB4CDD">
        <w:rPr>
          <w:rFonts w:ascii="Arial" w:eastAsia="Calibri" w:hAnsi="Arial" w:cs="Arial"/>
          <w:sz w:val="22"/>
        </w:rPr>
        <w:t>Vinež</w:t>
      </w:r>
      <w:proofErr w:type="spellEnd"/>
      <w:r w:rsidRPr="00FB4CDD">
        <w:rPr>
          <w:rFonts w:ascii="Arial" w:eastAsia="Calibri" w:hAnsi="Arial" w:cs="Arial"/>
          <w:sz w:val="22"/>
        </w:rPr>
        <w:t xml:space="preserve">                                           106.180,00 €</w:t>
      </w:r>
    </w:p>
    <w:p w14:paraId="704E678C" w14:textId="77777777" w:rsidR="00561D44" w:rsidRPr="00FB4CDD" w:rsidRDefault="00561D44" w:rsidP="00561D44">
      <w:pPr>
        <w:spacing w:after="0"/>
        <w:jc w:val="both"/>
        <w:rPr>
          <w:rFonts w:ascii="Arial" w:eastAsia="Calibri" w:hAnsi="Arial" w:cs="Arial"/>
          <w:sz w:val="22"/>
        </w:rPr>
      </w:pPr>
    </w:p>
    <w:p w14:paraId="0AE75030"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Pomoć od izvanproračunskih korisnika</w:t>
      </w:r>
      <w:r w:rsidRPr="00FB4CDD">
        <w:rPr>
          <w:rFonts w:ascii="Arial" w:eastAsia="Calibri" w:hAnsi="Arial" w:cs="Arial"/>
          <w:sz w:val="22"/>
        </w:rPr>
        <w:t xml:space="preserve"> planirana je u iznosu od 104.965 €. U sklopu navedene skupine planirane su pomoć izvanproračunskih korisnika, a odnosi se na projekt financirane  iz Fonda za zaštitu okoliša i </w:t>
      </w:r>
      <w:proofErr w:type="spellStart"/>
      <w:r w:rsidRPr="00FB4CDD">
        <w:rPr>
          <w:rFonts w:ascii="Arial" w:eastAsia="Calibri" w:hAnsi="Arial" w:cs="Arial"/>
          <w:sz w:val="22"/>
        </w:rPr>
        <w:t>ener</w:t>
      </w:r>
      <w:proofErr w:type="spellEnd"/>
      <w:r w:rsidRPr="00FB4CDD">
        <w:rPr>
          <w:rFonts w:ascii="Arial" w:eastAsia="Calibri" w:hAnsi="Arial" w:cs="Arial"/>
          <w:sz w:val="22"/>
        </w:rPr>
        <w:t>. učinkovitost za slijedeće nabave:</w:t>
      </w:r>
    </w:p>
    <w:p w14:paraId="66FBEB52"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za nabavu </w:t>
      </w:r>
      <w:proofErr w:type="spellStart"/>
      <w:r w:rsidRPr="00FB4CDD">
        <w:rPr>
          <w:rFonts w:ascii="Arial" w:eastAsia="Calibri" w:hAnsi="Arial" w:cs="Arial"/>
          <w:sz w:val="22"/>
        </w:rPr>
        <w:t>otpadomjera</w:t>
      </w:r>
      <w:proofErr w:type="spellEnd"/>
      <w:r w:rsidRPr="00FB4CDD">
        <w:rPr>
          <w:rFonts w:ascii="Arial" w:eastAsia="Calibri" w:hAnsi="Arial" w:cs="Arial"/>
          <w:sz w:val="22"/>
        </w:rPr>
        <w:t xml:space="preserve"> za potrebe Komunalnog poduzeća 1. Maj                     15.700,00 €</w:t>
      </w:r>
    </w:p>
    <w:p w14:paraId="697F973B"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za punionicu električnih vozila                                                                              10.700,00 €</w:t>
      </w:r>
    </w:p>
    <w:p w14:paraId="5ED9A898"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za nabavu električnih vozila                                                                                  12.200,00 € i </w:t>
      </w:r>
    </w:p>
    <w:p w14:paraId="5F25BA37"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za obnovu parka </w:t>
      </w:r>
      <w:proofErr w:type="spellStart"/>
      <w:r w:rsidRPr="00FB4CDD">
        <w:rPr>
          <w:rFonts w:ascii="Arial" w:eastAsia="Calibri" w:hAnsi="Arial" w:cs="Arial"/>
          <w:sz w:val="22"/>
        </w:rPr>
        <w:t>Pineta</w:t>
      </w:r>
      <w:proofErr w:type="spellEnd"/>
      <w:r w:rsidRPr="00FB4CDD">
        <w:rPr>
          <w:rFonts w:ascii="Arial" w:eastAsia="Calibri" w:hAnsi="Arial" w:cs="Arial"/>
          <w:sz w:val="22"/>
        </w:rPr>
        <w:t xml:space="preserve">                                                                                        66.365,00 €.</w:t>
      </w:r>
    </w:p>
    <w:p w14:paraId="4565B881"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w:t>
      </w:r>
    </w:p>
    <w:p w14:paraId="6A64159C"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Pomoć izravnanja za decentralizirane funkcije</w:t>
      </w:r>
      <w:r w:rsidRPr="00FB4CDD">
        <w:rPr>
          <w:rFonts w:ascii="Arial" w:eastAsia="Calibri" w:hAnsi="Arial" w:cs="Arial"/>
          <w:sz w:val="22"/>
        </w:rPr>
        <w:t xml:space="preserve"> planirana je u skladu sa Uputama Ministarstva financija u iznosu od 421.805 €, odnosno 9</w:t>
      </w:r>
      <w:r>
        <w:rPr>
          <w:rFonts w:ascii="Arial" w:eastAsia="Calibri" w:hAnsi="Arial" w:cs="Arial"/>
          <w:sz w:val="22"/>
        </w:rPr>
        <w:t>7</w:t>
      </w:r>
      <w:r w:rsidRPr="00FB4CDD">
        <w:rPr>
          <w:rFonts w:ascii="Arial" w:eastAsia="Calibri" w:hAnsi="Arial" w:cs="Arial"/>
          <w:sz w:val="22"/>
        </w:rPr>
        <w:t>,</w:t>
      </w:r>
      <w:r>
        <w:rPr>
          <w:rFonts w:ascii="Arial" w:eastAsia="Calibri" w:hAnsi="Arial" w:cs="Arial"/>
          <w:sz w:val="22"/>
        </w:rPr>
        <w:t>4</w:t>
      </w:r>
      <w:r w:rsidRPr="00FB4CDD">
        <w:rPr>
          <w:rFonts w:ascii="Arial" w:eastAsia="Calibri" w:hAnsi="Arial" w:cs="Arial"/>
          <w:sz w:val="22"/>
        </w:rPr>
        <w:t>5% plana proračuna za 2022. godinu. U sklopu navedene skupine planirane su pomoć proračunskim korisnika Grada Labina, a odnose se na slijedeće programe i aktivnosti:</w:t>
      </w:r>
    </w:p>
    <w:p w14:paraId="1C9DFF54"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dio potpore izravnanja za decentraliziranu funkciju OŠ                                      268.399,00 €</w:t>
      </w:r>
    </w:p>
    <w:p w14:paraId="74590471"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dio potpore izravnanja za decentraliziranu funkciju JVP                                     153.406,00 € </w:t>
      </w:r>
    </w:p>
    <w:p w14:paraId="160C5578" w14:textId="77777777" w:rsidR="00561D44" w:rsidRPr="00FB4CDD" w:rsidRDefault="00561D44" w:rsidP="00561D44">
      <w:pPr>
        <w:spacing w:after="0"/>
        <w:jc w:val="both"/>
        <w:rPr>
          <w:rFonts w:ascii="Arial" w:eastAsia="Calibri" w:hAnsi="Arial" w:cs="Arial"/>
          <w:sz w:val="22"/>
        </w:rPr>
      </w:pPr>
    </w:p>
    <w:p w14:paraId="72379E27"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Pomoći proračunskim korisnicima iz proračuna koji im nije nadležan</w:t>
      </w:r>
      <w:r w:rsidRPr="00FB4CDD">
        <w:rPr>
          <w:rFonts w:ascii="Arial" w:eastAsia="Calibri" w:hAnsi="Arial" w:cs="Arial"/>
          <w:sz w:val="22"/>
        </w:rPr>
        <w:t xml:space="preserve"> planiran je iznosu od 3.979.970 €, odnosno 10</w:t>
      </w:r>
      <w:r>
        <w:rPr>
          <w:rFonts w:ascii="Arial" w:eastAsia="Calibri" w:hAnsi="Arial" w:cs="Arial"/>
          <w:sz w:val="22"/>
        </w:rPr>
        <w:t>1</w:t>
      </w:r>
      <w:r w:rsidRPr="00FB4CDD">
        <w:rPr>
          <w:rFonts w:ascii="Arial" w:eastAsia="Calibri" w:hAnsi="Arial" w:cs="Arial"/>
          <w:sz w:val="22"/>
        </w:rPr>
        <w:t>,</w:t>
      </w:r>
      <w:r>
        <w:rPr>
          <w:rFonts w:ascii="Arial" w:eastAsia="Calibri" w:hAnsi="Arial" w:cs="Arial"/>
          <w:sz w:val="22"/>
        </w:rPr>
        <w:t>17</w:t>
      </w:r>
      <w:r w:rsidRPr="00FB4CDD">
        <w:rPr>
          <w:rFonts w:ascii="Arial" w:eastAsia="Calibri" w:hAnsi="Arial" w:cs="Arial"/>
          <w:sz w:val="22"/>
        </w:rPr>
        <w:t>% plana proračuna za 2022. godinu. U sklopu navedene skupine planirane je pomoć proračunskim korisnicima Grada Labina, a odnose se na slijedeće programe i aktivnosti:</w:t>
      </w:r>
    </w:p>
    <w:p w14:paraId="5ABB3BE5"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Državnog proračuna za rashode za zaposlene osnovnih škola         3.106.070,00 €</w:t>
      </w:r>
    </w:p>
    <w:p w14:paraId="5BF5B89A"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Državnog proračuna  za nabavu školskih udžbenika                              38.670,00 €</w:t>
      </w:r>
    </w:p>
    <w:p w14:paraId="7CB7C1CF"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Državnog proračuna  Centru Liče Faraguna za domski smještaj            12.500,00 €</w:t>
      </w:r>
    </w:p>
    <w:p w14:paraId="3093288C"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pomoć Državnog proračuna  dječjem vrtiću za djecu manjina i s </w:t>
      </w:r>
      <w:proofErr w:type="spellStart"/>
      <w:r w:rsidRPr="00FB4CDD">
        <w:rPr>
          <w:rFonts w:ascii="Arial" w:eastAsia="Calibri" w:hAnsi="Arial" w:cs="Arial"/>
          <w:sz w:val="22"/>
        </w:rPr>
        <w:t>pos.potr</w:t>
      </w:r>
      <w:proofErr w:type="spellEnd"/>
      <w:r w:rsidRPr="00FB4CDD">
        <w:rPr>
          <w:rFonts w:ascii="Arial" w:eastAsia="Calibri" w:hAnsi="Arial" w:cs="Arial"/>
          <w:sz w:val="22"/>
        </w:rPr>
        <w:t xml:space="preserve">.           9.244,00 € </w:t>
      </w:r>
    </w:p>
    <w:p w14:paraId="18875090"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pomoć Državnog proračuna  za nabavu knjiga Gradske knjižnice                      10.087,00 € </w:t>
      </w:r>
    </w:p>
    <w:p w14:paraId="1A2A65A7"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Državnog proračuna  za programe Gradske galerije                                 7.964,00 €</w:t>
      </w:r>
    </w:p>
    <w:p w14:paraId="678A7A21"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pomoć Državnog proračuna  za sezonske vatrogasce                                          1.990,00 € </w:t>
      </w:r>
    </w:p>
    <w:p w14:paraId="467C223F"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pomoć Državnog proračuna  proračunskim korisnicima – razno                          </w:t>
      </w:r>
      <w:r>
        <w:rPr>
          <w:rFonts w:ascii="Arial" w:eastAsia="Calibri" w:hAnsi="Arial" w:cs="Arial"/>
          <w:sz w:val="22"/>
        </w:rPr>
        <w:t xml:space="preserve"> </w:t>
      </w:r>
      <w:r w:rsidRPr="00FB4CDD">
        <w:rPr>
          <w:rFonts w:ascii="Arial" w:eastAsia="Calibri" w:hAnsi="Arial" w:cs="Arial"/>
          <w:sz w:val="22"/>
        </w:rPr>
        <w:t>8.154,00 €</w:t>
      </w:r>
    </w:p>
    <w:p w14:paraId="233AB80F"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općinskog proračuna za program Gradske knjižnice                                  1.328,00 €</w:t>
      </w:r>
    </w:p>
    <w:p w14:paraId="1EB3E3E1"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županijskog proračuna za programe osnovnih škola i POU                        6.222,00 €</w:t>
      </w:r>
    </w:p>
    <w:p w14:paraId="7639ECB3"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iz općinskih proračuna za financiranje DV PV                                         533.035,00 €</w:t>
      </w:r>
    </w:p>
    <w:p w14:paraId="273A978C"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iz općinskih proračuna za financiranje JVP                                             155.265,00 €</w:t>
      </w:r>
    </w:p>
    <w:p w14:paraId="0DD4ADE7"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iz općinskih proračuna za financiranje umjetničke škole                             8.000,00 €</w:t>
      </w:r>
    </w:p>
    <w:p w14:paraId="33203ACE"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pomoć iz proračuna općine Raša za financiranje produženog boravka                21.841,00 € </w:t>
      </w:r>
    </w:p>
    <w:p w14:paraId="767CBA0A"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 pomoć iz proračuna općine Kršan za financiranje produženog boravka              19.600,00 €</w:t>
      </w:r>
    </w:p>
    <w:p w14:paraId="29F9FD3B"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w:t>
      </w:r>
    </w:p>
    <w:p w14:paraId="767493FA"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Pomoći temeljem prijenosa EU sredstava</w:t>
      </w:r>
      <w:r w:rsidRPr="00FB4CDD">
        <w:rPr>
          <w:rFonts w:ascii="Arial" w:eastAsia="Calibri" w:hAnsi="Arial" w:cs="Arial"/>
          <w:sz w:val="22"/>
        </w:rPr>
        <w:t xml:space="preserve"> planirane su u iznosu od 565.466 € za slijedeće projekte:</w:t>
      </w:r>
    </w:p>
    <w:p w14:paraId="715DCBF6"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Državnog proračuna temeljem prijenosa EU sred. – pomoćnici</w:t>
      </w:r>
    </w:p>
    <w:p w14:paraId="36669D2B"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u nastavi – projekt RAST                                                                                       82.130,00 €</w:t>
      </w:r>
    </w:p>
    <w:p w14:paraId="19A85DC1"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pomoć Državnog proračuna  temeljem prijenosa EU sred. – projekt</w:t>
      </w:r>
    </w:p>
    <w:p w14:paraId="6B217480"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w:t>
      </w:r>
      <w:proofErr w:type="spellStart"/>
      <w:r w:rsidRPr="00FB4CDD">
        <w:rPr>
          <w:rFonts w:ascii="Arial" w:eastAsia="Calibri" w:hAnsi="Arial" w:cs="Arial"/>
          <w:sz w:val="22"/>
        </w:rPr>
        <w:t>Moremo</w:t>
      </w:r>
      <w:proofErr w:type="spellEnd"/>
      <w:r w:rsidRPr="00FB4CDD">
        <w:rPr>
          <w:rFonts w:ascii="Arial" w:eastAsia="Calibri" w:hAnsi="Arial" w:cs="Arial"/>
          <w:sz w:val="22"/>
        </w:rPr>
        <w:t xml:space="preserve"> brinuti o moru                                                                                           44.600,00 €  </w:t>
      </w:r>
    </w:p>
    <w:p w14:paraId="7D7F45F6" w14:textId="77777777" w:rsidR="00561D44" w:rsidRPr="00FB4CDD" w:rsidRDefault="00561D44" w:rsidP="00561D44">
      <w:pPr>
        <w:spacing w:after="0"/>
        <w:rPr>
          <w:rFonts w:ascii="Arial" w:eastAsia="Calibri" w:hAnsi="Arial" w:cs="Arial"/>
          <w:sz w:val="22"/>
        </w:rPr>
      </w:pPr>
      <w:r w:rsidRPr="00FB4CDD">
        <w:rPr>
          <w:rFonts w:ascii="Arial" w:eastAsia="Calibri" w:hAnsi="Arial" w:cs="Arial"/>
          <w:sz w:val="22"/>
        </w:rPr>
        <w:lastRenderedPageBreak/>
        <w:t xml:space="preserve">- pomoć Državnog proračuna  temeljem prijenosa EU sred. – DV </w:t>
      </w:r>
      <w:proofErr w:type="spellStart"/>
      <w:r w:rsidRPr="00FB4CDD">
        <w:rPr>
          <w:rFonts w:ascii="Arial" w:eastAsia="Calibri" w:hAnsi="Arial" w:cs="Arial"/>
          <w:sz w:val="22"/>
        </w:rPr>
        <w:t>Vinež</w:t>
      </w:r>
      <w:proofErr w:type="spellEnd"/>
      <w:r w:rsidRPr="00FB4CDD">
        <w:rPr>
          <w:rFonts w:ascii="Arial" w:eastAsia="Calibri" w:hAnsi="Arial" w:cs="Arial"/>
          <w:sz w:val="22"/>
        </w:rPr>
        <w:t xml:space="preserve">              318.270,00 €</w:t>
      </w:r>
    </w:p>
    <w:p w14:paraId="16ABEB20"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pomoć Državnog proračuna  temeljem prijenosa EU sred. – proračunskih  </w:t>
      </w:r>
    </w:p>
    <w:p w14:paraId="5C67EEBC"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korisnika                                                                                                               120.466,00 €</w:t>
      </w:r>
    </w:p>
    <w:p w14:paraId="1A3E8069" w14:textId="77777777" w:rsidR="00561D44" w:rsidRPr="00FB4CDD" w:rsidRDefault="00561D44" w:rsidP="00561D44">
      <w:pPr>
        <w:spacing w:after="0"/>
        <w:ind w:left="720"/>
        <w:contextualSpacing/>
        <w:jc w:val="both"/>
        <w:rPr>
          <w:rFonts w:ascii="Arial" w:eastAsia="Calibri" w:hAnsi="Arial" w:cs="Arial"/>
          <w:sz w:val="22"/>
        </w:rPr>
      </w:pPr>
      <w:r w:rsidRPr="00FB4CDD">
        <w:rPr>
          <w:rFonts w:ascii="Arial" w:eastAsia="Calibri" w:hAnsi="Arial" w:cs="Arial"/>
          <w:sz w:val="22"/>
        </w:rPr>
        <w:t xml:space="preserve">                                                                         </w:t>
      </w:r>
    </w:p>
    <w:p w14:paraId="6AD0F503"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b/>
          <w:bCs/>
          <w:sz w:val="22"/>
        </w:rPr>
        <w:t xml:space="preserve">Prihodi od imovine </w:t>
      </w:r>
      <w:r w:rsidRPr="00FB4CDD">
        <w:rPr>
          <w:rFonts w:ascii="Arial" w:eastAsia="Calibri" w:hAnsi="Arial" w:cs="Arial"/>
          <w:sz w:val="22"/>
        </w:rPr>
        <w:t xml:space="preserve">planirani su u visini od 1.069.130 €, odnosno za </w:t>
      </w:r>
      <w:r>
        <w:rPr>
          <w:rFonts w:ascii="Arial" w:eastAsia="Calibri" w:hAnsi="Arial" w:cs="Arial"/>
          <w:sz w:val="22"/>
        </w:rPr>
        <w:t>104</w:t>
      </w:r>
      <w:r w:rsidRPr="00FB4CDD">
        <w:rPr>
          <w:rFonts w:ascii="Arial" w:eastAsia="Calibri" w:hAnsi="Arial" w:cs="Arial"/>
          <w:sz w:val="22"/>
        </w:rPr>
        <w:t>,</w:t>
      </w:r>
      <w:r>
        <w:rPr>
          <w:rFonts w:ascii="Arial" w:eastAsia="Calibri" w:hAnsi="Arial" w:cs="Arial"/>
          <w:sz w:val="22"/>
        </w:rPr>
        <w:t>85</w:t>
      </w:r>
      <w:r w:rsidRPr="00FB4CDD">
        <w:rPr>
          <w:rFonts w:ascii="Arial" w:eastAsia="Calibri" w:hAnsi="Arial" w:cs="Arial"/>
          <w:sz w:val="22"/>
        </w:rPr>
        <w:t xml:space="preserve">% plana za 2022. godinu, a u navedenu skupinu prihoda ulaze prihodi od zakupa stanova i poslovnih prostora, te prihod od korištenja prostora elektrane, koncesija i drugo. </w:t>
      </w:r>
    </w:p>
    <w:p w14:paraId="6D546F1F" w14:textId="77777777" w:rsidR="00561D44" w:rsidRPr="00FB4CDD" w:rsidRDefault="00561D44" w:rsidP="00561D44">
      <w:pPr>
        <w:spacing w:after="0"/>
        <w:jc w:val="both"/>
        <w:rPr>
          <w:rFonts w:ascii="Arial" w:eastAsia="Calibri" w:hAnsi="Arial" w:cs="Arial"/>
          <w:sz w:val="22"/>
        </w:rPr>
      </w:pPr>
    </w:p>
    <w:p w14:paraId="5B37DBFD"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Prihodi od financijske imovine</w:t>
      </w:r>
      <w:r w:rsidRPr="00FB4CDD">
        <w:rPr>
          <w:rFonts w:ascii="Arial" w:eastAsia="Calibri" w:hAnsi="Arial" w:cs="Arial"/>
          <w:sz w:val="22"/>
        </w:rPr>
        <w:t xml:space="preserve"> planirani su u iznosu od 22.600,00 kn, odnosno </w:t>
      </w:r>
      <w:r>
        <w:rPr>
          <w:rFonts w:ascii="Arial" w:eastAsia="Calibri" w:hAnsi="Arial" w:cs="Arial"/>
          <w:sz w:val="22"/>
        </w:rPr>
        <w:t>84</w:t>
      </w:r>
      <w:r w:rsidRPr="00FB4CDD">
        <w:rPr>
          <w:rFonts w:ascii="Arial" w:eastAsia="Calibri" w:hAnsi="Arial" w:cs="Arial"/>
          <w:sz w:val="22"/>
        </w:rPr>
        <w:t>,</w:t>
      </w:r>
      <w:r>
        <w:rPr>
          <w:rFonts w:ascii="Arial" w:eastAsia="Calibri" w:hAnsi="Arial" w:cs="Arial"/>
          <w:sz w:val="22"/>
        </w:rPr>
        <w:t>72</w:t>
      </w:r>
      <w:r w:rsidRPr="00FB4CDD">
        <w:rPr>
          <w:rFonts w:ascii="Arial" w:eastAsia="Calibri" w:hAnsi="Arial" w:cs="Arial"/>
          <w:sz w:val="22"/>
        </w:rPr>
        <w:t xml:space="preserve">% plana proračuna za 2022. godinu. Planirani prihodi se odnose na prihode od zateznih kamata iz poslovnih odnosa, sredstva po viđenju na računu kod banke, tečajnih razlika i prihode od kamate temeljem povrata sredstava od APN-a za stanove na </w:t>
      </w:r>
      <w:proofErr w:type="spellStart"/>
      <w:r w:rsidRPr="00FB4CDD">
        <w:rPr>
          <w:rFonts w:ascii="Arial" w:eastAsia="Calibri" w:hAnsi="Arial" w:cs="Arial"/>
          <w:sz w:val="22"/>
        </w:rPr>
        <w:t>Katurama</w:t>
      </w:r>
      <w:proofErr w:type="spellEnd"/>
      <w:r w:rsidRPr="00FB4CDD">
        <w:rPr>
          <w:rFonts w:ascii="Arial" w:eastAsia="Calibri" w:hAnsi="Arial" w:cs="Arial"/>
          <w:sz w:val="22"/>
        </w:rPr>
        <w:t>.</w:t>
      </w:r>
    </w:p>
    <w:p w14:paraId="08FF7020" w14:textId="77777777" w:rsidR="00561D44" w:rsidRPr="00FB4CDD" w:rsidRDefault="00561D44" w:rsidP="00561D44">
      <w:pPr>
        <w:spacing w:after="0"/>
        <w:jc w:val="both"/>
        <w:rPr>
          <w:rFonts w:ascii="Arial" w:eastAsia="Calibri" w:hAnsi="Arial" w:cs="Arial"/>
          <w:sz w:val="22"/>
        </w:rPr>
      </w:pPr>
    </w:p>
    <w:p w14:paraId="4A7D2EBA"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Prihodi od nefinancijske imovine</w:t>
      </w:r>
      <w:r w:rsidRPr="00FB4CDD">
        <w:rPr>
          <w:rFonts w:ascii="Arial" w:eastAsia="Calibri" w:hAnsi="Arial" w:cs="Arial"/>
          <w:sz w:val="22"/>
        </w:rPr>
        <w:t xml:space="preserve"> planirani su u iznosu od 1.046.530 €, odnosno 10</w:t>
      </w:r>
      <w:r>
        <w:rPr>
          <w:rFonts w:ascii="Arial" w:eastAsia="Calibri" w:hAnsi="Arial" w:cs="Arial"/>
          <w:sz w:val="22"/>
        </w:rPr>
        <w:t>5</w:t>
      </w:r>
      <w:r w:rsidRPr="00FB4CDD">
        <w:rPr>
          <w:rFonts w:ascii="Arial" w:eastAsia="Calibri" w:hAnsi="Arial" w:cs="Arial"/>
          <w:sz w:val="22"/>
        </w:rPr>
        <w:t>,</w:t>
      </w:r>
      <w:r>
        <w:rPr>
          <w:rFonts w:ascii="Arial" w:eastAsia="Calibri" w:hAnsi="Arial" w:cs="Arial"/>
          <w:sz w:val="22"/>
        </w:rPr>
        <w:t>39</w:t>
      </w:r>
      <w:r w:rsidRPr="00FB4CDD">
        <w:rPr>
          <w:rFonts w:ascii="Arial" w:eastAsia="Calibri" w:hAnsi="Arial" w:cs="Arial"/>
          <w:sz w:val="22"/>
        </w:rPr>
        <w:t>% plana proračuna za 2022. godinu. U sklopu navedene skupine planirani su slijedeći prihodi:</w:t>
      </w:r>
    </w:p>
    <w:p w14:paraId="3F766AC4"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koncesijska naknada za pomorsko dobro luke Plomin                                       160.000,00 €</w:t>
      </w:r>
    </w:p>
    <w:p w14:paraId="3CEAA8D6"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koncesijska odobrenja                                                                                          40.000,00 €</w:t>
      </w:r>
    </w:p>
    <w:p w14:paraId="115BE619"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ostale koncesije                                                                                                      4.000,00 €</w:t>
      </w:r>
    </w:p>
    <w:p w14:paraId="0D970415"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naknada za upotrebu javnih gradskih površina                                                    24.000,00 €</w:t>
      </w:r>
    </w:p>
    <w:p w14:paraId="7584598A"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prihod od zakupa stanova                                                                                    70.000,00 €</w:t>
      </w:r>
    </w:p>
    <w:p w14:paraId="716C0102"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prihod od zakupa poslovnih prostora                                                                 358.500,00 €</w:t>
      </w:r>
    </w:p>
    <w:p w14:paraId="576FAFEC"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naknada Hrvatskog telekoma za korištenje mreže                                              30.000,00 €</w:t>
      </w:r>
    </w:p>
    <w:p w14:paraId="72BCD6DC"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naknada za korištenje prostora elektrane                                                          354.000,00 €</w:t>
      </w:r>
    </w:p>
    <w:p w14:paraId="518BA5DD"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ostalo                                                                                                                      6.030,00 €   </w:t>
      </w:r>
    </w:p>
    <w:p w14:paraId="7566F782" w14:textId="77777777" w:rsidR="00561D44" w:rsidRPr="00FB4CDD" w:rsidRDefault="00561D44" w:rsidP="00561D44">
      <w:pPr>
        <w:spacing w:after="0"/>
        <w:jc w:val="both"/>
        <w:rPr>
          <w:rFonts w:ascii="Arial" w:eastAsia="Calibri" w:hAnsi="Arial" w:cs="Arial"/>
          <w:b/>
          <w:bCs/>
          <w:sz w:val="22"/>
        </w:rPr>
      </w:pPr>
    </w:p>
    <w:p w14:paraId="0A322978"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b/>
          <w:bCs/>
          <w:sz w:val="22"/>
        </w:rPr>
        <w:t>Prihodi od upravnih i administrativnih pristojbi, pristojbi po posebnim propisima i naknada</w:t>
      </w:r>
      <w:r w:rsidRPr="00FB4CDD">
        <w:rPr>
          <w:rFonts w:ascii="Arial" w:eastAsia="Calibri" w:hAnsi="Arial" w:cs="Arial"/>
          <w:sz w:val="22"/>
        </w:rPr>
        <w:t xml:space="preserve"> planirani su u iznosu od 3.435.201 €, odnosno  10</w:t>
      </w:r>
      <w:r>
        <w:rPr>
          <w:rFonts w:ascii="Arial" w:eastAsia="Calibri" w:hAnsi="Arial" w:cs="Arial"/>
          <w:sz w:val="22"/>
        </w:rPr>
        <w:t>4</w:t>
      </w:r>
      <w:r w:rsidRPr="00FB4CDD">
        <w:rPr>
          <w:rFonts w:ascii="Arial" w:eastAsia="Calibri" w:hAnsi="Arial" w:cs="Arial"/>
          <w:sz w:val="22"/>
        </w:rPr>
        <w:t>,</w:t>
      </w:r>
      <w:r>
        <w:rPr>
          <w:rFonts w:ascii="Arial" w:eastAsia="Calibri" w:hAnsi="Arial" w:cs="Arial"/>
          <w:sz w:val="22"/>
        </w:rPr>
        <w:t>72</w:t>
      </w:r>
      <w:r w:rsidRPr="00FB4CDD">
        <w:rPr>
          <w:rFonts w:ascii="Arial" w:eastAsia="Calibri" w:hAnsi="Arial" w:cs="Arial"/>
          <w:sz w:val="22"/>
        </w:rPr>
        <w:t xml:space="preserve">% plana proračuna 2022. godine.  </w:t>
      </w:r>
    </w:p>
    <w:p w14:paraId="416DA228" w14:textId="77777777" w:rsidR="00561D44" w:rsidRPr="00FB4CDD" w:rsidRDefault="00561D44" w:rsidP="00561D44">
      <w:pPr>
        <w:spacing w:after="0"/>
        <w:jc w:val="both"/>
        <w:rPr>
          <w:rFonts w:ascii="Arial" w:eastAsia="Calibri" w:hAnsi="Arial" w:cs="Arial"/>
          <w:sz w:val="22"/>
        </w:rPr>
      </w:pPr>
    </w:p>
    <w:p w14:paraId="25F2AFE6"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Upravne i administrativne pristojbe</w:t>
      </w:r>
      <w:r w:rsidRPr="00FB4CDD">
        <w:rPr>
          <w:rFonts w:ascii="Arial" w:eastAsia="Calibri" w:hAnsi="Arial" w:cs="Arial"/>
          <w:sz w:val="22"/>
        </w:rPr>
        <w:t xml:space="preserve"> planirana je u iznosu od 240.500,00 €, odnosno </w:t>
      </w:r>
      <w:r>
        <w:rPr>
          <w:rFonts w:ascii="Arial" w:eastAsia="Calibri" w:hAnsi="Arial" w:cs="Arial"/>
          <w:sz w:val="22"/>
        </w:rPr>
        <w:t>97</w:t>
      </w:r>
      <w:r w:rsidRPr="00FB4CDD">
        <w:rPr>
          <w:rFonts w:ascii="Arial" w:eastAsia="Calibri" w:hAnsi="Arial" w:cs="Arial"/>
          <w:sz w:val="22"/>
        </w:rPr>
        <w:t>,</w:t>
      </w:r>
      <w:r>
        <w:rPr>
          <w:rFonts w:ascii="Arial" w:eastAsia="Calibri" w:hAnsi="Arial" w:cs="Arial"/>
          <w:sz w:val="22"/>
        </w:rPr>
        <w:t>58</w:t>
      </w:r>
      <w:r w:rsidRPr="00FB4CDD">
        <w:rPr>
          <w:rFonts w:ascii="Arial" w:eastAsia="Calibri" w:hAnsi="Arial" w:cs="Arial"/>
          <w:sz w:val="22"/>
        </w:rPr>
        <w:t>% plana proračuna za 2022. godinu. Obuhvaća gradske i ostale pristojbe, prihode od državnih biljega i turističku pristojbu koja je planirana u visini 186.000,00 €, odnosno 16,78% više u odnosu na plan 2022.</w:t>
      </w:r>
    </w:p>
    <w:p w14:paraId="6A52DC73" w14:textId="77777777" w:rsidR="00561D44" w:rsidRPr="00FB4CDD" w:rsidRDefault="00561D44" w:rsidP="00561D44">
      <w:pPr>
        <w:spacing w:after="0"/>
        <w:jc w:val="both"/>
        <w:rPr>
          <w:rFonts w:ascii="Arial" w:eastAsia="Calibri" w:hAnsi="Arial" w:cs="Arial"/>
          <w:sz w:val="22"/>
        </w:rPr>
      </w:pPr>
    </w:p>
    <w:p w14:paraId="07E01613"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Prihodi po posebnim propisima</w:t>
      </w:r>
      <w:r w:rsidRPr="00FB4CDD">
        <w:rPr>
          <w:rFonts w:ascii="Arial" w:eastAsia="Calibri" w:hAnsi="Arial" w:cs="Arial"/>
          <w:sz w:val="22"/>
        </w:rPr>
        <w:t xml:space="preserve"> planirani su u iznosu od 1.130.701 €, odnosno </w:t>
      </w:r>
      <w:r>
        <w:rPr>
          <w:rFonts w:ascii="Arial" w:eastAsia="Calibri" w:hAnsi="Arial" w:cs="Arial"/>
          <w:sz w:val="22"/>
        </w:rPr>
        <w:t>98</w:t>
      </w:r>
      <w:r w:rsidRPr="00FB4CDD">
        <w:rPr>
          <w:rFonts w:ascii="Arial" w:eastAsia="Calibri" w:hAnsi="Arial" w:cs="Arial"/>
          <w:sz w:val="22"/>
        </w:rPr>
        <w:t>,</w:t>
      </w:r>
      <w:r>
        <w:rPr>
          <w:rFonts w:ascii="Arial" w:eastAsia="Calibri" w:hAnsi="Arial" w:cs="Arial"/>
          <w:sz w:val="22"/>
        </w:rPr>
        <w:t>95</w:t>
      </w:r>
      <w:r w:rsidRPr="00FB4CDD">
        <w:rPr>
          <w:rFonts w:ascii="Arial" w:eastAsia="Calibri" w:hAnsi="Arial" w:cs="Arial"/>
          <w:sz w:val="22"/>
        </w:rPr>
        <w:t>% plana proračuna za 2022. godinu. U sklopu navedene skupine na prihode Grada Labina se odnosi 222.470,00 € (sredstva APN-a za povrat uloženih sredstava izgradnje stanova, naknada za sanaciju odlagališta otpada Cere, naknada Hrvatskih voda za naplatu naknade) dok se preostalih 908.231,00 € odnosi na proračunske korisnike: financiranje polaznika dječjeg vrtića, marende i produženog boravka u školama, sufinanciranje polaznika Umjetničke  škole i sufinanciranje cijene usluge Gradske knjižnice, Pučkog otvorenog učilišta i dr.</w:t>
      </w:r>
    </w:p>
    <w:p w14:paraId="3ABB98C4"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financiranje polaznika dječjeg vrtića                                                                   500.000,00 €</w:t>
      </w:r>
    </w:p>
    <w:p w14:paraId="49E06414"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financiranje marende i produženog boravka u OŠ ILR                                       171.055,00 €</w:t>
      </w:r>
    </w:p>
    <w:p w14:paraId="406C3B0B"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financiranje marende i produženog boravka u OŠ MV                                       104.280,00 € </w:t>
      </w:r>
    </w:p>
    <w:p w14:paraId="1321DE6E"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financiranje cijene usluge Umjetničke škole                                                          92.000,00 €</w:t>
      </w:r>
    </w:p>
    <w:p w14:paraId="155ED5BD"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xml:space="preserve">- prihodi POU - glazbeno scenske djelatnosti i muzej                                              21.236,00 € </w:t>
      </w:r>
    </w:p>
    <w:p w14:paraId="723A7AD7"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financiranje cijene usluge Gradske knjižnice                                                         11.945,00 €</w:t>
      </w:r>
    </w:p>
    <w:p w14:paraId="48877960"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rPr>
        <w:t>- prihodi od osiguranja                                                                                                7.715,00 €</w:t>
      </w:r>
    </w:p>
    <w:p w14:paraId="104827AD" w14:textId="77777777" w:rsidR="00561D44" w:rsidRPr="00FB4CDD" w:rsidRDefault="00561D44" w:rsidP="00561D44">
      <w:pPr>
        <w:spacing w:after="0"/>
        <w:jc w:val="both"/>
        <w:rPr>
          <w:rFonts w:ascii="Arial" w:eastAsia="Calibri" w:hAnsi="Arial" w:cs="Arial"/>
          <w:sz w:val="22"/>
        </w:rPr>
      </w:pPr>
    </w:p>
    <w:p w14:paraId="3B26DC7C"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Komunalni doprinos i naknade</w:t>
      </w:r>
      <w:r w:rsidRPr="00FB4CDD">
        <w:rPr>
          <w:rFonts w:ascii="Arial" w:eastAsia="Calibri" w:hAnsi="Arial" w:cs="Arial"/>
          <w:sz w:val="22"/>
        </w:rPr>
        <w:t xml:space="preserve"> planirani su u iznosu od 2.064.000 kn, odnosno 109,13% plana proračuna za 2022. godinu. Komunalni doprinos je planiran u iznosu od 804.000,00 € a </w:t>
      </w:r>
      <w:r w:rsidRPr="00FB4CDD">
        <w:rPr>
          <w:rFonts w:ascii="Arial" w:eastAsia="Calibri" w:hAnsi="Arial" w:cs="Arial"/>
          <w:sz w:val="22"/>
        </w:rPr>
        <w:lastRenderedPageBreak/>
        <w:t xml:space="preserve">komunalna naknada u iznosu od 1.260.000,00 €. Komunalna naknada planirana je sa uvećanjem od 5,48% u odnosu na plan 2022. godine, dok je komunalni doprinos planiran sa uvećanjem od 15,39%. </w:t>
      </w:r>
    </w:p>
    <w:p w14:paraId="5CE54335" w14:textId="77777777" w:rsidR="00561D44" w:rsidRPr="00FB4CDD" w:rsidRDefault="00561D44" w:rsidP="00561D44">
      <w:pPr>
        <w:spacing w:after="0"/>
        <w:jc w:val="both"/>
        <w:rPr>
          <w:rFonts w:ascii="Arial" w:eastAsia="Calibri" w:hAnsi="Arial" w:cs="Arial"/>
          <w:sz w:val="22"/>
        </w:rPr>
      </w:pPr>
    </w:p>
    <w:p w14:paraId="62503100" w14:textId="77777777" w:rsidR="00561D44" w:rsidRPr="00FB4CDD" w:rsidRDefault="00561D44" w:rsidP="00561D44">
      <w:pPr>
        <w:spacing w:after="0"/>
        <w:jc w:val="both"/>
        <w:rPr>
          <w:rFonts w:ascii="Arial" w:eastAsia="Calibri" w:hAnsi="Arial" w:cs="Arial"/>
          <w:sz w:val="22"/>
        </w:rPr>
      </w:pPr>
      <w:proofErr w:type="spellStart"/>
      <w:r w:rsidRPr="00FB4CDD">
        <w:rPr>
          <w:rFonts w:ascii="Arial" w:eastAsia="Times New Roman" w:hAnsi="Arial" w:cs="Arial"/>
          <w:b/>
          <w:sz w:val="22"/>
          <w:lang w:val="en-GB"/>
        </w:rPr>
        <w:t>Prihodi</w:t>
      </w:r>
      <w:proofErr w:type="spellEnd"/>
      <w:r w:rsidRPr="00FB4CDD">
        <w:rPr>
          <w:rFonts w:ascii="Arial" w:eastAsia="Times New Roman" w:hAnsi="Arial" w:cs="Arial"/>
          <w:b/>
          <w:sz w:val="22"/>
          <w:lang w:val="en-GB"/>
        </w:rPr>
        <w:t xml:space="preserve"> od </w:t>
      </w:r>
      <w:proofErr w:type="spellStart"/>
      <w:r w:rsidRPr="00FB4CDD">
        <w:rPr>
          <w:rFonts w:ascii="Arial" w:eastAsia="Times New Roman" w:hAnsi="Arial" w:cs="Arial"/>
          <w:b/>
          <w:sz w:val="22"/>
          <w:lang w:val="en-GB"/>
        </w:rPr>
        <w:t>prodaje</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proizvoda</w:t>
      </w:r>
      <w:proofErr w:type="spellEnd"/>
      <w:r w:rsidRPr="00FB4CDD">
        <w:rPr>
          <w:rFonts w:ascii="Arial" w:eastAsia="Times New Roman" w:hAnsi="Arial" w:cs="Arial"/>
          <w:b/>
          <w:sz w:val="22"/>
          <w:lang w:val="en-GB"/>
        </w:rPr>
        <w:t xml:space="preserve"> i robe </w:t>
      </w:r>
      <w:proofErr w:type="spellStart"/>
      <w:r w:rsidRPr="00FB4CDD">
        <w:rPr>
          <w:rFonts w:ascii="Arial" w:eastAsia="Times New Roman" w:hAnsi="Arial" w:cs="Arial"/>
          <w:b/>
          <w:sz w:val="22"/>
          <w:lang w:val="en-GB"/>
        </w:rPr>
        <w:t>te</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pruženih</w:t>
      </w:r>
      <w:proofErr w:type="spellEnd"/>
      <w:r w:rsidRPr="00FB4CDD">
        <w:rPr>
          <w:rFonts w:ascii="Arial" w:eastAsia="Times New Roman" w:hAnsi="Arial" w:cs="Arial"/>
          <w:b/>
          <w:sz w:val="22"/>
          <w:lang w:val="en-GB"/>
        </w:rPr>
        <w:t xml:space="preserve"> </w:t>
      </w:r>
      <w:proofErr w:type="spellStart"/>
      <w:r w:rsidRPr="00FB4CDD">
        <w:rPr>
          <w:rFonts w:ascii="Arial" w:eastAsia="Times New Roman" w:hAnsi="Arial" w:cs="Arial"/>
          <w:b/>
          <w:sz w:val="22"/>
          <w:lang w:val="en-GB"/>
        </w:rPr>
        <w:t>usluga</w:t>
      </w:r>
      <w:proofErr w:type="spellEnd"/>
      <w:r w:rsidRPr="00FB4CDD">
        <w:rPr>
          <w:rFonts w:ascii="Arial" w:eastAsia="Times New Roman" w:hAnsi="Arial" w:cs="Arial"/>
          <w:b/>
          <w:sz w:val="22"/>
          <w:lang w:val="en-GB"/>
        </w:rPr>
        <w:t xml:space="preserve"> i </w:t>
      </w:r>
      <w:proofErr w:type="spellStart"/>
      <w:r w:rsidRPr="00FB4CDD">
        <w:rPr>
          <w:rFonts w:ascii="Arial" w:eastAsia="Times New Roman" w:hAnsi="Arial" w:cs="Arial"/>
          <w:b/>
          <w:sz w:val="22"/>
          <w:lang w:val="en-GB"/>
        </w:rPr>
        <w:t>prihodi</w:t>
      </w:r>
      <w:proofErr w:type="spellEnd"/>
      <w:r w:rsidRPr="00FB4CDD">
        <w:rPr>
          <w:rFonts w:ascii="Arial" w:eastAsia="Times New Roman" w:hAnsi="Arial" w:cs="Arial"/>
          <w:b/>
          <w:sz w:val="22"/>
          <w:lang w:val="en-GB"/>
        </w:rPr>
        <w:t xml:space="preserve"> od </w:t>
      </w:r>
      <w:proofErr w:type="spellStart"/>
      <w:r w:rsidRPr="00FB4CDD">
        <w:rPr>
          <w:rFonts w:ascii="Arial" w:eastAsia="Times New Roman" w:hAnsi="Arial" w:cs="Arial"/>
          <w:b/>
          <w:sz w:val="22"/>
          <w:lang w:val="en-GB"/>
        </w:rPr>
        <w:t>donacija</w:t>
      </w:r>
      <w:proofErr w:type="spellEnd"/>
      <w:r w:rsidRPr="00FB4CDD">
        <w:rPr>
          <w:rFonts w:ascii="Arial" w:eastAsia="Times New Roman" w:hAnsi="Arial" w:cs="Arial"/>
          <w:sz w:val="22"/>
          <w:lang w:val="en-GB"/>
        </w:rPr>
        <w:t xml:space="preserve"> </w:t>
      </w:r>
      <w:r w:rsidRPr="00FB4CDD">
        <w:rPr>
          <w:rFonts w:ascii="Arial" w:eastAsia="Calibri" w:hAnsi="Arial" w:cs="Arial"/>
          <w:sz w:val="22"/>
        </w:rPr>
        <w:t xml:space="preserve">planirani su u visini od 562.591 €, odnosno </w:t>
      </w:r>
      <w:r>
        <w:rPr>
          <w:rFonts w:ascii="Arial" w:eastAsia="Calibri" w:hAnsi="Arial" w:cs="Arial"/>
          <w:sz w:val="22"/>
        </w:rPr>
        <w:t>79</w:t>
      </w:r>
      <w:r w:rsidRPr="00FB4CDD">
        <w:rPr>
          <w:rFonts w:ascii="Arial" w:eastAsia="Calibri" w:hAnsi="Arial" w:cs="Arial"/>
          <w:sz w:val="22"/>
        </w:rPr>
        <w:t>,</w:t>
      </w:r>
      <w:r>
        <w:rPr>
          <w:rFonts w:ascii="Arial" w:eastAsia="Calibri" w:hAnsi="Arial" w:cs="Arial"/>
          <w:sz w:val="22"/>
        </w:rPr>
        <w:t>10</w:t>
      </w:r>
      <w:r w:rsidRPr="00FB4CDD">
        <w:rPr>
          <w:rFonts w:ascii="Arial" w:eastAsia="Calibri" w:hAnsi="Arial" w:cs="Arial"/>
          <w:sz w:val="22"/>
        </w:rPr>
        <w:t>% plana proračuna za 2022. godinu. Ovi prihodi sadrže prihode od prodaje proizvoda i robe te pruženih usluga i donacije od pravnih i fizičkih osoba izvan općeg proračuna.</w:t>
      </w:r>
    </w:p>
    <w:p w14:paraId="3974CAA8" w14:textId="77777777" w:rsidR="00561D44" w:rsidRPr="00FB4CDD" w:rsidRDefault="00561D44" w:rsidP="00561D44">
      <w:pPr>
        <w:spacing w:after="0"/>
        <w:jc w:val="both"/>
        <w:rPr>
          <w:rFonts w:ascii="Arial" w:eastAsia="Calibri" w:hAnsi="Arial" w:cs="Arial"/>
          <w:sz w:val="22"/>
        </w:rPr>
      </w:pPr>
    </w:p>
    <w:p w14:paraId="508F59F5" w14:textId="77777777" w:rsidR="00561D44" w:rsidRPr="00FB4CDD" w:rsidRDefault="00561D44" w:rsidP="00561D44">
      <w:pPr>
        <w:spacing w:after="0"/>
        <w:jc w:val="both"/>
        <w:rPr>
          <w:rFonts w:ascii="Arial" w:eastAsia="Calibri" w:hAnsi="Arial" w:cs="Arial"/>
          <w:sz w:val="22"/>
        </w:rPr>
      </w:pPr>
      <w:r w:rsidRPr="00FB4CDD">
        <w:rPr>
          <w:rFonts w:ascii="Arial" w:eastAsia="Calibri" w:hAnsi="Arial" w:cs="Arial"/>
          <w:sz w:val="22"/>
          <w:u w:val="single"/>
        </w:rPr>
        <w:t>Prihode od prodaje proizvoda i robe te pruženih usluga</w:t>
      </w:r>
      <w:r w:rsidRPr="00FB4CDD">
        <w:rPr>
          <w:rFonts w:ascii="Arial" w:eastAsia="Calibri" w:hAnsi="Arial" w:cs="Arial"/>
          <w:sz w:val="22"/>
        </w:rPr>
        <w:t xml:space="preserve"> planirani su u visini od 101.369,00 €, odnosno 1</w:t>
      </w:r>
      <w:r>
        <w:rPr>
          <w:rFonts w:ascii="Arial" w:eastAsia="Calibri" w:hAnsi="Arial" w:cs="Arial"/>
          <w:sz w:val="22"/>
        </w:rPr>
        <w:t>28</w:t>
      </w:r>
      <w:r w:rsidRPr="00FB4CDD">
        <w:rPr>
          <w:rFonts w:ascii="Arial" w:eastAsia="Calibri" w:hAnsi="Arial" w:cs="Arial"/>
          <w:sz w:val="22"/>
        </w:rPr>
        <w:t>,</w:t>
      </w:r>
      <w:r>
        <w:rPr>
          <w:rFonts w:ascii="Arial" w:eastAsia="Calibri" w:hAnsi="Arial" w:cs="Arial"/>
          <w:sz w:val="22"/>
        </w:rPr>
        <w:t>16</w:t>
      </w:r>
      <w:r w:rsidRPr="00FB4CDD">
        <w:rPr>
          <w:rFonts w:ascii="Arial" w:eastAsia="Calibri" w:hAnsi="Arial" w:cs="Arial"/>
          <w:sz w:val="22"/>
        </w:rPr>
        <w:t xml:space="preserve">% plana proračuna za 2022. godinu. Planirana sredstva se odnose na vlastite prihode Grada Labina u iznosu od 5.800,00 € i prihode vlastite djelatnosti proračunskih korisnika u ukupnom iznosu od 95.569,00 €. Najznačajniji je prihod POU planiran za pružene usluge, kina i obrazovanja odraslih u iznosu od 65.124,00 €.  </w:t>
      </w:r>
    </w:p>
    <w:p w14:paraId="267AFE6C"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Calibri" w:hAnsi="Arial" w:cs="Arial"/>
          <w:sz w:val="22"/>
        </w:rPr>
        <w:t xml:space="preserve"> </w:t>
      </w:r>
    </w:p>
    <w:p w14:paraId="577F36B8" w14:textId="77777777" w:rsidR="00561D44" w:rsidRPr="00FB4CDD" w:rsidRDefault="00561D44" w:rsidP="00561D44">
      <w:pPr>
        <w:spacing w:after="0"/>
        <w:jc w:val="both"/>
        <w:rPr>
          <w:rFonts w:ascii="Arial" w:eastAsia="Times New Roman" w:hAnsi="Arial" w:cs="Arial"/>
          <w:sz w:val="22"/>
          <w:lang w:val="en-GB"/>
        </w:rPr>
      </w:pPr>
      <w:proofErr w:type="spellStart"/>
      <w:r w:rsidRPr="00FB4CDD">
        <w:rPr>
          <w:rFonts w:ascii="Arial" w:eastAsia="Times New Roman" w:hAnsi="Arial" w:cs="Arial"/>
          <w:sz w:val="22"/>
          <w:u w:val="single"/>
          <w:lang w:val="en-GB"/>
        </w:rPr>
        <w:t>Donacije</w:t>
      </w:r>
      <w:proofErr w:type="spellEnd"/>
      <w:r w:rsidRPr="00FB4CDD">
        <w:rPr>
          <w:rFonts w:ascii="Arial" w:eastAsia="Times New Roman" w:hAnsi="Arial" w:cs="Arial"/>
          <w:sz w:val="22"/>
          <w:u w:val="single"/>
          <w:lang w:val="en-GB"/>
        </w:rPr>
        <w:t xml:space="preserve"> od </w:t>
      </w:r>
      <w:proofErr w:type="spellStart"/>
      <w:r w:rsidRPr="00FB4CDD">
        <w:rPr>
          <w:rFonts w:ascii="Arial" w:eastAsia="Times New Roman" w:hAnsi="Arial" w:cs="Arial"/>
          <w:sz w:val="22"/>
          <w:u w:val="single"/>
          <w:lang w:val="en-GB"/>
        </w:rPr>
        <w:t>pravnih</w:t>
      </w:r>
      <w:proofErr w:type="spellEnd"/>
      <w:r w:rsidRPr="00FB4CDD">
        <w:rPr>
          <w:rFonts w:ascii="Arial" w:eastAsia="Times New Roman" w:hAnsi="Arial" w:cs="Arial"/>
          <w:sz w:val="22"/>
          <w:u w:val="single"/>
          <w:lang w:val="en-GB"/>
        </w:rPr>
        <w:t xml:space="preserve"> i </w:t>
      </w:r>
      <w:proofErr w:type="spellStart"/>
      <w:r w:rsidRPr="00FB4CDD">
        <w:rPr>
          <w:rFonts w:ascii="Arial" w:eastAsia="Times New Roman" w:hAnsi="Arial" w:cs="Arial"/>
          <w:sz w:val="22"/>
          <w:u w:val="single"/>
          <w:lang w:val="en-GB"/>
        </w:rPr>
        <w:t>fizičkih</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osoba</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izvan</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opće</w:t>
      </w:r>
      <w:proofErr w:type="spellEnd"/>
      <w:r w:rsidRPr="00FB4CDD">
        <w:rPr>
          <w:rFonts w:ascii="Arial" w:eastAsia="Times New Roman" w:hAnsi="Arial" w:cs="Arial"/>
          <w:sz w:val="22"/>
          <w:u w:val="single"/>
          <w:lang w:val="en-GB"/>
        </w:rPr>
        <w:t xml:space="preserve"> </w:t>
      </w:r>
      <w:proofErr w:type="spellStart"/>
      <w:r w:rsidRPr="00FB4CDD">
        <w:rPr>
          <w:rFonts w:ascii="Arial" w:eastAsia="Times New Roman" w:hAnsi="Arial" w:cs="Arial"/>
          <w:sz w:val="22"/>
          <w:u w:val="single"/>
          <w:lang w:val="en-GB"/>
        </w:rPr>
        <w:t>proračuna</w:t>
      </w:r>
      <w:proofErr w:type="spellEnd"/>
      <w:r w:rsidRPr="00FB4CDD">
        <w:rPr>
          <w:rFonts w:ascii="Arial" w:eastAsia="Times New Roman" w:hAnsi="Arial" w:cs="Arial"/>
          <w:sz w:val="22"/>
          <w:lang w:val="en-GB"/>
        </w:rPr>
        <w:t xml:space="preserve"> </w:t>
      </w:r>
      <w:r w:rsidRPr="00FB4CDD">
        <w:rPr>
          <w:rFonts w:ascii="Arial" w:eastAsia="Calibri" w:hAnsi="Arial" w:cs="Arial"/>
          <w:sz w:val="22"/>
        </w:rPr>
        <w:t>planirane su u visini od 461.222 €, odnosno 7</w:t>
      </w:r>
      <w:r>
        <w:rPr>
          <w:rFonts w:ascii="Arial" w:eastAsia="Calibri" w:hAnsi="Arial" w:cs="Arial"/>
          <w:sz w:val="22"/>
        </w:rPr>
        <w:t>2</w:t>
      </w:r>
      <w:r w:rsidRPr="00FB4CDD">
        <w:rPr>
          <w:rFonts w:ascii="Arial" w:eastAsia="Calibri" w:hAnsi="Arial" w:cs="Arial"/>
          <w:sz w:val="22"/>
        </w:rPr>
        <w:t>,</w:t>
      </w:r>
      <w:r>
        <w:rPr>
          <w:rFonts w:ascii="Arial" w:eastAsia="Calibri" w:hAnsi="Arial" w:cs="Arial"/>
          <w:sz w:val="22"/>
        </w:rPr>
        <w:t>96</w:t>
      </w:r>
      <w:r w:rsidRPr="00FB4CDD">
        <w:rPr>
          <w:rFonts w:ascii="Arial" w:eastAsia="Calibri" w:hAnsi="Arial" w:cs="Arial"/>
          <w:sz w:val="22"/>
        </w:rPr>
        <w:t>% plana proračuna za 2022. godinu.</w:t>
      </w: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Planirana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sredstva</w:t>
      </w:r>
      <w:proofErr w:type="spellEnd"/>
      <w:r w:rsidRPr="00FB4CDD">
        <w:rPr>
          <w:rFonts w:ascii="Arial" w:eastAsia="Times New Roman" w:hAnsi="Arial" w:cs="Arial"/>
          <w:sz w:val="22"/>
          <w:lang w:val="en-GB"/>
        </w:rPr>
        <w:t xml:space="preserve"> se </w:t>
      </w:r>
      <w:proofErr w:type="spellStart"/>
      <w:r w:rsidRPr="00FB4CDD">
        <w:rPr>
          <w:rFonts w:ascii="Arial" w:eastAsia="Times New Roman" w:hAnsi="Arial" w:cs="Arial"/>
          <w:sz w:val="22"/>
          <w:lang w:val="en-GB"/>
        </w:rPr>
        <w:t>odnose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iznosu</w:t>
      </w:r>
      <w:proofErr w:type="spellEnd"/>
      <w:r w:rsidRPr="00FB4CDD">
        <w:rPr>
          <w:rFonts w:ascii="Arial" w:eastAsia="Times New Roman" w:hAnsi="Arial" w:cs="Arial"/>
          <w:sz w:val="22"/>
          <w:lang w:val="en-GB"/>
        </w:rPr>
        <w:t xml:space="preserve"> od 117.902,00 </w:t>
      </w:r>
      <w:proofErr w:type="spellStart"/>
      <w:r w:rsidRPr="00FB4CDD">
        <w:rPr>
          <w:rFonts w:ascii="Arial" w:eastAsia="Times New Roman" w:hAnsi="Arial" w:cs="Arial"/>
          <w:sz w:val="22"/>
          <w:lang w:val="en-GB"/>
        </w:rPr>
        <w:t>kn</w:t>
      </w:r>
      <w:proofErr w:type="spellEnd"/>
      <w:r w:rsidRPr="00FB4CDD">
        <w:rPr>
          <w:rFonts w:ascii="Arial" w:eastAsia="Times New Roman" w:hAnsi="Arial" w:cs="Arial"/>
          <w:sz w:val="22"/>
          <w:lang w:val="en-GB"/>
        </w:rPr>
        <w:t xml:space="preserve">, a </w:t>
      </w:r>
      <w:proofErr w:type="spellStart"/>
      <w:r w:rsidRPr="00FB4CDD">
        <w:rPr>
          <w:rFonts w:ascii="Arial" w:eastAsia="Times New Roman" w:hAnsi="Arial" w:cs="Arial"/>
          <w:sz w:val="22"/>
          <w:lang w:val="en-GB"/>
        </w:rPr>
        <w:t>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odnosi</w:t>
      </w:r>
      <w:proofErr w:type="spellEnd"/>
      <w:r w:rsidRPr="00FB4CDD">
        <w:rPr>
          <w:rFonts w:ascii="Arial" w:eastAsia="Times New Roman" w:hAnsi="Arial" w:cs="Arial"/>
          <w:sz w:val="22"/>
          <w:lang w:val="en-GB"/>
        </w:rPr>
        <w:t xml:space="preserve"> se 353.320,00 €, </w:t>
      </w:r>
      <w:proofErr w:type="spellStart"/>
      <w:r w:rsidRPr="00FB4CDD">
        <w:rPr>
          <w:rFonts w:ascii="Arial" w:eastAsia="Times New Roman" w:hAnsi="Arial" w:cs="Arial"/>
          <w:sz w:val="22"/>
          <w:lang w:val="en-GB"/>
        </w:rPr>
        <w:t>kako</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slijedi</w:t>
      </w:r>
      <w:proofErr w:type="spellEnd"/>
      <w:r w:rsidRPr="00FB4CDD">
        <w:rPr>
          <w:rFonts w:ascii="Arial" w:eastAsia="Times New Roman" w:hAnsi="Arial" w:cs="Arial"/>
          <w:sz w:val="22"/>
          <w:lang w:val="en-GB"/>
        </w:rPr>
        <w:t>.</w:t>
      </w:r>
    </w:p>
    <w:p w14:paraId="4663279B"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sportu</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15.000,00 €</w:t>
      </w:r>
    </w:p>
    <w:p w14:paraId="64F33B53"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po </w:t>
      </w:r>
      <w:proofErr w:type="spellStart"/>
      <w:r w:rsidRPr="00FB4CDD">
        <w:rPr>
          <w:rFonts w:ascii="Arial" w:eastAsia="Times New Roman" w:hAnsi="Arial" w:cs="Arial"/>
          <w:sz w:val="22"/>
          <w:lang w:val="en-GB"/>
        </w:rPr>
        <w:t>projektu</w:t>
      </w:r>
      <w:proofErr w:type="spellEnd"/>
      <w:r w:rsidRPr="00FB4CDD">
        <w:rPr>
          <w:rFonts w:ascii="Arial" w:eastAsia="Times New Roman" w:hAnsi="Arial" w:cs="Arial"/>
          <w:sz w:val="22"/>
          <w:lang w:val="en-GB"/>
        </w:rPr>
        <w:t xml:space="preserve"> LAR                                                                           6.000,00 € </w:t>
      </w:r>
    </w:p>
    <w:p w14:paraId="6237CD12"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Zdravi</w:t>
      </w:r>
      <w:proofErr w:type="spellEnd"/>
      <w:r w:rsidRPr="00FB4CDD">
        <w:rPr>
          <w:rFonts w:ascii="Arial" w:eastAsia="Times New Roman" w:hAnsi="Arial" w:cs="Arial"/>
          <w:sz w:val="22"/>
          <w:lang w:val="en-GB"/>
        </w:rPr>
        <w:t xml:space="preserve"> grad                                                                                1.000,00 €   </w:t>
      </w:r>
    </w:p>
    <w:p w14:paraId="11C3174A"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JVP Labin (od PVZ Labin 71.410 </w:t>
      </w:r>
      <w:proofErr w:type="gramStart"/>
      <w:r w:rsidRPr="00FB4CDD">
        <w:rPr>
          <w:rFonts w:ascii="Arial" w:eastAsia="Times New Roman" w:hAnsi="Arial" w:cs="Arial"/>
          <w:sz w:val="22"/>
          <w:lang w:val="en-GB"/>
        </w:rPr>
        <w:t xml:space="preserve">€)   </w:t>
      </w:r>
      <w:proofErr w:type="gramEnd"/>
      <w:r w:rsidRPr="00FB4CDD">
        <w:rPr>
          <w:rFonts w:ascii="Arial" w:eastAsia="Times New Roman" w:hAnsi="Arial" w:cs="Arial"/>
          <w:sz w:val="22"/>
          <w:lang w:val="en-GB"/>
        </w:rPr>
        <w:t xml:space="preserve">                                        81.740,00 €</w:t>
      </w:r>
    </w:p>
    <w:p w14:paraId="04612D01"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OŠ MV – </w:t>
      </w:r>
      <w:proofErr w:type="spellStart"/>
      <w:r w:rsidRPr="00FB4CDD">
        <w:rPr>
          <w:rFonts w:ascii="Arial" w:eastAsia="Times New Roman" w:hAnsi="Arial" w:cs="Arial"/>
          <w:sz w:val="22"/>
          <w:lang w:val="en-GB"/>
        </w:rPr>
        <w:t>zavičajna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nastava</w:t>
      </w:r>
      <w:proofErr w:type="spellEnd"/>
      <w:r w:rsidRPr="00FB4CDD">
        <w:rPr>
          <w:rFonts w:ascii="Arial" w:eastAsia="Times New Roman" w:hAnsi="Arial" w:cs="Arial"/>
          <w:sz w:val="22"/>
          <w:lang w:val="en-GB"/>
        </w:rPr>
        <w:t xml:space="preserve"> i </w:t>
      </w:r>
      <w:proofErr w:type="spellStart"/>
      <w:r w:rsidRPr="00FB4CDD">
        <w:rPr>
          <w:rFonts w:ascii="Arial" w:eastAsia="Times New Roman" w:hAnsi="Arial" w:cs="Arial"/>
          <w:sz w:val="22"/>
          <w:lang w:val="en-GB"/>
        </w:rPr>
        <w:t>dr.</w:t>
      </w:r>
      <w:proofErr w:type="spellEnd"/>
      <w:r w:rsidRPr="00FB4CDD">
        <w:rPr>
          <w:rFonts w:ascii="Arial" w:eastAsia="Times New Roman" w:hAnsi="Arial" w:cs="Arial"/>
          <w:sz w:val="22"/>
          <w:lang w:val="en-GB"/>
        </w:rPr>
        <w:t xml:space="preserve">                                                  1.000,00 €</w:t>
      </w:r>
    </w:p>
    <w:p w14:paraId="1F083EE8"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OŠ ILR                                                                                            300,00 € </w:t>
      </w:r>
    </w:p>
    <w:p w14:paraId="1A61FEF5"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DV PV                                                                                          3.982,00 € </w:t>
      </w:r>
    </w:p>
    <w:p w14:paraId="3C7ECB14"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UŠ MBR                                                                                          500,00 € </w:t>
      </w:r>
    </w:p>
    <w:p w14:paraId="6741A271"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tekuće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CLF                                                                                              3.200,00 €    </w:t>
      </w:r>
    </w:p>
    <w:p w14:paraId="5C01C3A2"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OŠ ILR                                                                                        300,00 €</w:t>
      </w:r>
    </w:p>
    <w:p w14:paraId="4ABAFDFC"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JVP Labin                                                                                 5.840,00 € </w:t>
      </w:r>
    </w:p>
    <w:p w14:paraId="02AE881D"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 za </w:t>
      </w:r>
      <w:proofErr w:type="spellStart"/>
      <w:r w:rsidRPr="00FB4CDD">
        <w:rPr>
          <w:rFonts w:ascii="Arial" w:eastAsia="Times New Roman" w:hAnsi="Arial" w:cs="Arial"/>
          <w:sz w:val="22"/>
          <w:lang w:val="en-GB"/>
        </w:rPr>
        <w:t>nabavku</w:t>
      </w:r>
      <w:proofErr w:type="spellEnd"/>
      <w:r w:rsidRPr="00FB4CDD">
        <w:rPr>
          <w:rFonts w:ascii="Arial" w:eastAsia="Times New Roman" w:hAnsi="Arial" w:cs="Arial"/>
          <w:sz w:val="22"/>
          <w:lang w:val="en-GB"/>
        </w:rPr>
        <w:t xml:space="preserve"> mamografa                                                       30.180,00 €                                                            </w:t>
      </w:r>
    </w:p>
    <w:p w14:paraId="7CA872A9"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Gradu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Labinu</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Infrastruktura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Istarske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ulice</w:t>
      </w:r>
      <w:proofErr w:type="spellEnd"/>
      <w:r w:rsidRPr="00FB4CDD">
        <w:rPr>
          <w:rFonts w:ascii="Arial" w:eastAsia="Times New Roman" w:hAnsi="Arial" w:cs="Arial"/>
          <w:sz w:val="22"/>
          <w:lang w:val="en-GB"/>
        </w:rPr>
        <w:t xml:space="preserve">                         199.090,00 €</w:t>
      </w:r>
    </w:p>
    <w:p w14:paraId="6543AB17"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nerazvrstana</w:t>
      </w:r>
      <w:proofErr w:type="spellEnd"/>
      <w:r w:rsidRPr="00FB4CDD">
        <w:rPr>
          <w:rFonts w:ascii="Arial" w:eastAsia="Times New Roman" w:hAnsi="Arial" w:cs="Arial"/>
          <w:sz w:val="22"/>
          <w:lang w:val="en-GB"/>
        </w:rPr>
        <w:t xml:space="preserve"> cesta Rabac                                                    93.570,00 € </w:t>
      </w:r>
    </w:p>
    <w:p w14:paraId="70077F46"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nabava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otpadomjera</w:t>
      </w:r>
      <w:proofErr w:type="spellEnd"/>
      <w:r w:rsidRPr="00FB4CDD">
        <w:rPr>
          <w:rFonts w:ascii="Arial" w:eastAsia="Times New Roman" w:hAnsi="Arial" w:cs="Arial"/>
          <w:sz w:val="22"/>
          <w:lang w:val="en-GB"/>
        </w:rPr>
        <w:t xml:space="preserve"> za 1. Maj                                           16.200,00 €</w:t>
      </w:r>
    </w:p>
    <w:p w14:paraId="6AAA8C2D"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Kapitalna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za </w:t>
      </w:r>
      <w:proofErr w:type="spellStart"/>
      <w:r w:rsidRPr="00FB4CDD">
        <w:rPr>
          <w:rFonts w:ascii="Arial" w:eastAsia="Times New Roman" w:hAnsi="Arial" w:cs="Arial"/>
          <w:sz w:val="22"/>
          <w:lang w:val="en-GB"/>
        </w:rPr>
        <w:t>izradu</w:t>
      </w:r>
      <w:proofErr w:type="spellEnd"/>
      <w:r w:rsidRPr="00FB4CDD">
        <w:rPr>
          <w:rFonts w:ascii="Arial" w:eastAsia="Times New Roman" w:hAnsi="Arial" w:cs="Arial"/>
          <w:sz w:val="22"/>
          <w:lang w:val="en-GB"/>
        </w:rPr>
        <w:t xml:space="preserve"> TRP Mali </w:t>
      </w:r>
      <w:proofErr w:type="spellStart"/>
      <w:r w:rsidRPr="00FB4CDD">
        <w:rPr>
          <w:rFonts w:ascii="Arial" w:eastAsia="Times New Roman" w:hAnsi="Arial" w:cs="Arial"/>
          <w:sz w:val="22"/>
          <w:lang w:val="en-GB"/>
        </w:rPr>
        <w:t>Kosi</w:t>
      </w:r>
      <w:proofErr w:type="spellEnd"/>
      <w:r w:rsidRPr="00FB4CDD">
        <w:rPr>
          <w:rFonts w:ascii="Arial" w:eastAsia="Times New Roman" w:hAnsi="Arial" w:cs="Arial"/>
          <w:sz w:val="22"/>
          <w:lang w:val="en-GB"/>
        </w:rPr>
        <w:t xml:space="preserve">                                                         3.320,00 €</w:t>
      </w:r>
    </w:p>
    <w:p w14:paraId="2BD07BFB" w14:textId="77777777" w:rsidR="00561D44" w:rsidRPr="00FB4CDD" w:rsidRDefault="00561D44" w:rsidP="00561D44">
      <w:pPr>
        <w:spacing w:after="0"/>
        <w:jc w:val="both"/>
        <w:rPr>
          <w:rFonts w:ascii="Arial" w:eastAsia="Times New Roman" w:hAnsi="Arial" w:cs="Arial"/>
          <w:sz w:val="22"/>
          <w:lang w:val="en-GB"/>
        </w:rPr>
      </w:pPr>
    </w:p>
    <w:p w14:paraId="783119A8"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ab/>
      </w:r>
    </w:p>
    <w:p w14:paraId="0EB23B32" w14:textId="77777777" w:rsidR="00561D44" w:rsidRPr="00FB4CDD" w:rsidRDefault="00561D44" w:rsidP="00561D44">
      <w:pPr>
        <w:rPr>
          <w:rFonts w:ascii="Arial" w:eastAsia="Calibri" w:hAnsi="Arial" w:cs="Arial"/>
          <w:sz w:val="22"/>
        </w:rPr>
      </w:pPr>
      <w:r w:rsidRPr="00FB4CDD">
        <w:rPr>
          <w:rFonts w:ascii="Arial" w:eastAsia="Calibri" w:hAnsi="Arial" w:cs="Arial"/>
          <w:b/>
          <w:sz w:val="22"/>
        </w:rPr>
        <w:t>Kazne, upravne mjere i ostali prihodi</w:t>
      </w:r>
      <w:r w:rsidRPr="00FB4CDD">
        <w:rPr>
          <w:rFonts w:ascii="Arial" w:eastAsia="Calibri" w:hAnsi="Arial" w:cs="Arial"/>
          <w:sz w:val="22"/>
        </w:rPr>
        <w:t xml:space="preserve"> na skupini konta 68 u 2023. godini planirane su u iznosu od 26.540 €, a odnose se na kazne za prekršaje u prometu i ostale kazne.</w:t>
      </w:r>
    </w:p>
    <w:p w14:paraId="669595B3" w14:textId="77777777" w:rsidR="00561D44" w:rsidRPr="00FB4CDD" w:rsidRDefault="00561D44" w:rsidP="00561D44">
      <w:pPr>
        <w:spacing w:after="0"/>
        <w:jc w:val="both"/>
        <w:rPr>
          <w:rFonts w:ascii="Arial" w:eastAsia="Times New Roman" w:hAnsi="Arial" w:cs="Arial"/>
          <w:sz w:val="22"/>
          <w:lang w:val="en-GB"/>
        </w:rPr>
      </w:pPr>
    </w:p>
    <w:p w14:paraId="139CD822" w14:textId="77777777" w:rsidR="00561D44" w:rsidRPr="00FB4CDD" w:rsidRDefault="00561D44" w:rsidP="00561D44">
      <w:pPr>
        <w:jc w:val="both"/>
        <w:rPr>
          <w:rFonts w:ascii="Arial" w:eastAsia="Calibri" w:hAnsi="Arial" w:cs="Arial"/>
          <w:sz w:val="22"/>
        </w:rPr>
      </w:pPr>
      <w:r w:rsidRPr="00FB4CDD">
        <w:rPr>
          <w:rFonts w:ascii="Arial" w:eastAsia="Calibri" w:hAnsi="Arial" w:cs="Arial"/>
          <w:b/>
          <w:sz w:val="22"/>
        </w:rPr>
        <w:t>Prihodi od prodaje nefinancijske imovine</w:t>
      </w:r>
      <w:r w:rsidRPr="00FB4CDD">
        <w:rPr>
          <w:rFonts w:ascii="Arial" w:eastAsia="Calibri" w:hAnsi="Arial" w:cs="Arial"/>
          <w:sz w:val="22"/>
        </w:rPr>
        <w:t xml:space="preserve"> planirani su u iznosu od 1.973.400 €, a odnose se na prihod od prodaje stanova na kojima postoji stanarsko pravo, stare devizne štednje, stanova u vlasništvu Grada Labina, garaža, poslovnih prostora i zemljišta. Iz navedenih prihoda financiraju se rashodi za nabavu nefinancijske  imovine.</w:t>
      </w:r>
    </w:p>
    <w:p w14:paraId="031C5D9B" w14:textId="77777777" w:rsidR="00561D44" w:rsidRPr="00FB4CDD" w:rsidRDefault="00561D44" w:rsidP="00561D44">
      <w:pPr>
        <w:spacing w:after="0"/>
        <w:jc w:val="both"/>
        <w:rPr>
          <w:rFonts w:ascii="Arial" w:eastAsia="Times New Roman" w:hAnsi="Arial" w:cs="Arial"/>
          <w:b/>
          <w:bCs/>
          <w:sz w:val="22"/>
          <w:lang w:val="en-GB"/>
        </w:rPr>
      </w:pPr>
    </w:p>
    <w:p w14:paraId="723FC132" w14:textId="77777777" w:rsidR="00561D44" w:rsidRPr="00FB4CDD" w:rsidRDefault="00561D44" w:rsidP="00561D44">
      <w:pPr>
        <w:spacing w:after="0"/>
        <w:jc w:val="both"/>
        <w:rPr>
          <w:rFonts w:ascii="Arial" w:eastAsia="Times New Roman" w:hAnsi="Arial" w:cs="Arial"/>
          <w:sz w:val="22"/>
          <w:lang w:val="en-GB"/>
        </w:rPr>
      </w:pPr>
      <w:proofErr w:type="spellStart"/>
      <w:r w:rsidRPr="00FB4CDD">
        <w:rPr>
          <w:rFonts w:ascii="Arial" w:eastAsia="Times New Roman" w:hAnsi="Arial" w:cs="Arial"/>
          <w:b/>
          <w:bCs/>
          <w:sz w:val="22"/>
          <w:lang w:val="en-GB"/>
        </w:rPr>
        <w:t>Primici</w:t>
      </w:r>
      <w:proofErr w:type="spellEnd"/>
      <w:r w:rsidRPr="00FB4CDD">
        <w:rPr>
          <w:rFonts w:ascii="Arial" w:eastAsia="Times New Roman" w:hAnsi="Arial" w:cs="Arial"/>
          <w:b/>
          <w:bCs/>
          <w:sz w:val="22"/>
          <w:lang w:val="en-GB"/>
        </w:rPr>
        <w:t xml:space="preserve"> od </w:t>
      </w:r>
      <w:proofErr w:type="spellStart"/>
      <w:r w:rsidRPr="00FB4CDD">
        <w:rPr>
          <w:rFonts w:ascii="Arial" w:eastAsia="Times New Roman" w:hAnsi="Arial" w:cs="Arial"/>
          <w:b/>
          <w:bCs/>
          <w:sz w:val="22"/>
          <w:lang w:val="en-GB"/>
        </w:rPr>
        <w:t>financijske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imovine</w:t>
      </w:r>
      <w:proofErr w:type="spellEnd"/>
      <w:r w:rsidRPr="00FB4CDD">
        <w:rPr>
          <w:rFonts w:ascii="Arial" w:eastAsia="Times New Roman" w:hAnsi="Arial" w:cs="Arial"/>
          <w:b/>
          <w:bCs/>
          <w:sz w:val="22"/>
          <w:lang w:val="en-GB"/>
        </w:rPr>
        <w:t xml:space="preserve"> i </w:t>
      </w:r>
      <w:proofErr w:type="spellStart"/>
      <w:r w:rsidRPr="00FB4CDD">
        <w:rPr>
          <w:rFonts w:ascii="Arial" w:eastAsia="Times New Roman" w:hAnsi="Arial" w:cs="Arial"/>
          <w:b/>
          <w:bCs/>
          <w:sz w:val="22"/>
          <w:lang w:val="en-GB"/>
        </w:rPr>
        <w:t>zaduživanja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planirani</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su</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iznosu</w:t>
      </w:r>
      <w:proofErr w:type="spellEnd"/>
      <w:r w:rsidRPr="00FB4CDD">
        <w:rPr>
          <w:rFonts w:ascii="Arial" w:eastAsia="Times New Roman" w:hAnsi="Arial" w:cs="Arial"/>
          <w:sz w:val="22"/>
          <w:lang w:val="en-GB"/>
        </w:rPr>
        <w:t xml:space="preserve"> od 1.549.985 €, </w:t>
      </w:r>
      <w:proofErr w:type="gramStart"/>
      <w:r w:rsidRPr="00FB4CDD">
        <w:rPr>
          <w:rFonts w:ascii="Arial" w:eastAsia="Times New Roman" w:hAnsi="Arial" w:cs="Arial"/>
          <w:sz w:val="22"/>
          <w:lang w:val="en-GB"/>
        </w:rPr>
        <w:t>a</w:t>
      </w:r>
      <w:proofErr w:type="gram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odonose</w:t>
      </w:r>
      <w:proofErr w:type="spellEnd"/>
      <w:r w:rsidRPr="00FB4CDD">
        <w:rPr>
          <w:rFonts w:ascii="Arial" w:eastAsia="Times New Roman" w:hAnsi="Arial" w:cs="Arial"/>
          <w:sz w:val="22"/>
          <w:lang w:val="en-GB"/>
        </w:rPr>
        <w:t xml:space="preserve"> se: </w:t>
      </w:r>
    </w:p>
    <w:p w14:paraId="12E39CB8"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dugoročno</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zaduživanje</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za </w:t>
      </w:r>
      <w:proofErr w:type="spellStart"/>
      <w:r w:rsidRPr="00FB4CDD">
        <w:rPr>
          <w:rFonts w:ascii="Arial" w:eastAsia="Times New Roman" w:hAnsi="Arial" w:cs="Arial"/>
          <w:sz w:val="22"/>
          <w:lang w:val="en-GB"/>
        </w:rPr>
        <w:t>izgradnju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Doma</w:t>
      </w:r>
      <w:proofErr w:type="spellEnd"/>
      <w:r w:rsidRPr="00FB4CDD">
        <w:rPr>
          <w:rFonts w:ascii="Arial" w:eastAsia="Times New Roman" w:hAnsi="Arial" w:cs="Arial"/>
          <w:sz w:val="22"/>
          <w:lang w:val="en-GB"/>
        </w:rPr>
        <w:t xml:space="preserve"> za </w:t>
      </w:r>
      <w:proofErr w:type="spellStart"/>
      <w:r w:rsidRPr="00FB4CDD">
        <w:rPr>
          <w:rFonts w:ascii="Arial" w:eastAsia="Times New Roman" w:hAnsi="Arial" w:cs="Arial"/>
          <w:sz w:val="22"/>
          <w:lang w:val="en-GB"/>
        </w:rPr>
        <w:t>starije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osoba</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Labinu</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iznosu</w:t>
      </w:r>
      <w:proofErr w:type="spellEnd"/>
      <w:r w:rsidRPr="00FB4CDD">
        <w:rPr>
          <w:rFonts w:ascii="Arial" w:eastAsia="Times New Roman" w:hAnsi="Arial" w:cs="Arial"/>
          <w:sz w:val="22"/>
          <w:lang w:val="en-GB"/>
        </w:rPr>
        <w:t xml:space="preserve"> od                                                                                                            1.271.485,00 € </w:t>
      </w:r>
    </w:p>
    <w:p w14:paraId="41000B7F"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lastRenderedPageBreak/>
        <w:t xml:space="preserve">- za </w:t>
      </w:r>
      <w:proofErr w:type="spellStart"/>
      <w:r w:rsidRPr="00FB4CDD">
        <w:rPr>
          <w:rFonts w:ascii="Arial" w:eastAsia="Times New Roman" w:hAnsi="Arial" w:cs="Arial"/>
          <w:sz w:val="22"/>
          <w:lang w:val="en-GB"/>
        </w:rPr>
        <w:t>financiranje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projekta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Primjena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mjera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energetske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učinkovitosti</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sustavu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javne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rasvjete</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odnosno</w:t>
      </w:r>
      <w:proofErr w:type="spellEnd"/>
      <w:r w:rsidRPr="00FB4CDD">
        <w:rPr>
          <w:rFonts w:ascii="Arial" w:eastAsia="Times New Roman" w:hAnsi="Arial" w:cs="Arial"/>
          <w:sz w:val="22"/>
          <w:lang w:val="en-GB"/>
        </w:rPr>
        <w:t xml:space="preserve"> za </w:t>
      </w:r>
      <w:proofErr w:type="spellStart"/>
      <w:r w:rsidRPr="00FB4CDD">
        <w:rPr>
          <w:rFonts w:ascii="Arial" w:eastAsia="Times New Roman" w:hAnsi="Arial" w:cs="Arial"/>
          <w:sz w:val="22"/>
          <w:lang w:val="en-GB"/>
        </w:rPr>
        <w:t>zamjenu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rasvjetnih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tijela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javne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rasvjete</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cilju</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smanjenja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potrošnje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električne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energije</w:t>
      </w:r>
      <w:proofErr w:type="spellEnd"/>
      <w:r w:rsidRPr="00FB4CDD">
        <w:rPr>
          <w:rFonts w:ascii="Arial" w:eastAsia="Times New Roman" w:hAnsi="Arial" w:cs="Arial"/>
          <w:sz w:val="22"/>
          <w:lang w:val="en-GB"/>
        </w:rPr>
        <w:t xml:space="preserve"> u </w:t>
      </w:r>
      <w:proofErr w:type="spellStart"/>
      <w:r w:rsidRPr="00FB4CDD">
        <w:rPr>
          <w:rFonts w:ascii="Arial" w:eastAsia="Times New Roman" w:hAnsi="Arial" w:cs="Arial"/>
          <w:sz w:val="22"/>
          <w:lang w:val="en-GB"/>
        </w:rPr>
        <w:t>iznosu</w:t>
      </w:r>
      <w:proofErr w:type="spellEnd"/>
      <w:r w:rsidRPr="00FB4CDD">
        <w:rPr>
          <w:rFonts w:ascii="Arial" w:eastAsia="Times New Roman" w:hAnsi="Arial" w:cs="Arial"/>
          <w:sz w:val="22"/>
          <w:lang w:val="en-GB"/>
        </w:rPr>
        <w:t xml:space="preserve"> od                                                                              278.500,00 €  </w:t>
      </w:r>
    </w:p>
    <w:p w14:paraId="39C5DA02" w14:textId="77777777" w:rsidR="00561D44" w:rsidRPr="00FB4CDD" w:rsidRDefault="00561D44" w:rsidP="00561D44">
      <w:pPr>
        <w:spacing w:after="0"/>
        <w:jc w:val="both"/>
        <w:rPr>
          <w:rFonts w:ascii="Arial" w:eastAsia="Times New Roman" w:hAnsi="Arial" w:cs="Arial"/>
          <w:sz w:val="22"/>
          <w:lang w:val="en-GB"/>
        </w:rPr>
      </w:pPr>
    </w:p>
    <w:p w14:paraId="76495484" w14:textId="77777777" w:rsidR="00561D44" w:rsidRPr="00FB4CDD" w:rsidRDefault="00561D44" w:rsidP="00561D44">
      <w:pPr>
        <w:jc w:val="both"/>
        <w:rPr>
          <w:rFonts w:ascii="Arial" w:eastAsia="Times New Roman" w:hAnsi="Arial" w:cs="Arial"/>
          <w:bCs/>
          <w:sz w:val="22"/>
          <w:lang w:val="en-GB"/>
        </w:rPr>
      </w:pPr>
      <w:proofErr w:type="spellStart"/>
      <w:r w:rsidRPr="00FB4CDD">
        <w:rPr>
          <w:rFonts w:ascii="Arial" w:eastAsia="Times New Roman" w:hAnsi="Arial" w:cs="Arial"/>
          <w:b/>
          <w:bCs/>
          <w:sz w:val="22"/>
          <w:lang w:val="en-GB"/>
        </w:rPr>
        <w:t>Višak</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prihoda</w:t>
      </w:r>
      <w:proofErr w:type="spellEnd"/>
      <w:r w:rsidRPr="00FB4CDD">
        <w:rPr>
          <w:rFonts w:ascii="Arial" w:eastAsia="Times New Roman" w:hAnsi="Arial" w:cs="Arial"/>
          <w:b/>
          <w:bCs/>
          <w:sz w:val="22"/>
          <w:lang w:val="en-GB"/>
        </w:rPr>
        <w:t xml:space="preserve"> iz </w:t>
      </w:r>
      <w:proofErr w:type="spellStart"/>
      <w:r w:rsidRPr="00FB4CDD">
        <w:rPr>
          <w:rFonts w:ascii="Arial" w:eastAsia="Times New Roman" w:hAnsi="Arial" w:cs="Arial"/>
          <w:b/>
          <w:bCs/>
          <w:sz w:val="22"/>
          <w:lang w:val="en-GB"/>
        </w:rPr>
        <w:t>prethodne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
          <w:bCs/>
          <w:sz w:val="22"/>
          <w:lang w:val="en-GB"/>
        </w:rPr>
        <w:t>godine</w:t>
      </w:r>
      <w:proofErr w:type="spellEnd"/>
      <w:r w:rsidRPr="00FB4CDD">
        <w:rPr>
          <w:rFonts w:ascii="Arial" w:eastAsia="Times New Roman" w:hAnsi="Arial" w:cs="Arial"/>
          <w:b/>
          <w:bCs/>
          <w:sz w:val="22"/>
          <w:lang w:val="en-GB"/>
        </w:rPr>
        <w:t xml:space="preserve"> </w:t>
      </w:r>
      <w:proofErr w:type="spellStart"/>
      <w:r w:rsidRPr="00FB4CDD">
        <w:rPr>
          <w:rFonts w:ascii="Arial" w:eastAsia="Times New Roman" w:hAnsi="Arial" w:cs="Arial"/>
          <w:bCs/>
          <w:sz w:val="22"/>
          <w:lang w:val="en-GB"/>
        </w:rPr>
        <w:t>planiran</w:t>
      </w:r>
      <w:proofErr w:type="spellEnd"/>
      <w:r w:rsidRPr="00FB4CDD">
        <w:rPr>
          <w:rFonts w:ascii="Arial" w:eastAsia="Times New Roman" w:hAnsi="Arial" w:cs="Arial"/>
          <w:bCs/>
          <w:sz w:val="22"/>
          <w:lang w:val="en-GB"/>
        </w:rPr>
        <w:t xml:space="preserve"> je u </w:t>
      </w:r>
      <w:proofErr w:type="spellStart"/>
      <w:r w:rsidRPr="00FB4CDD">
        <w:rPr>
          <w:rFonts w:ascii="Arial" w:eastAsia="Times New Roman" w:hAnsi="Arial" w:cs="Arial"/>
          <w:bCs/>
          <w:sz w:val="22"/>
          <w:lang w:val="en-GB"/>
        </w:rPr>
        <w:t>iznosu</w:t>
      </w:r>
      <w:proofErr w:type="spellEnd"/>
      <w:r w:rsidRPr="00FB4CDD">
        <w:rPr>
          <w:rFonts w:ascii="Arial" w:eastAsia="Times New Roman" w:hAnsi="Arial" w:cs="Arial"/>
          <w:bCs/>
          <w:sz w:val="22"/>
          <w:lang w:val="en-GB"/>
        </w:rPr>
        <w:t xml:space="preserve"> od 465.252 €, </w:t>
      </w:r>
      <w:proofErr w:type="gramStart"/>
      <w:r w:rsidRPr="00FB4CDD">
        <w:rPr>
          <w:rFonts w:ascii="Arial" w:eastAsia="Times New Roman" w:hAnsi="Arial" w:cs="Arial"/>
          <w:bCs/>
          <w:sz w:val="22"/>
          <w:lang w:val="en-GB"/>
        </w:rPr>
        <w:t>a</w:t>
      </w:r>
      <w:proofErr w:type="gram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odnosi</w:t>
      </w:r>
      <w:proofErr w:type="spellEnd"/>
      <w:r w:rsidRPr="00FB4CDD">
        <w:rPr>
          <w:rFonts w:ascii="Arial" w:eastAsia="Times New Roman" w:hAnsi="Arial" w:cs="Arial"/>
          <w:bCs/>
          <w:sz w:val="22"/>
          <w:lang w:val="en-GB"/>
        </w:rPr>
        <w:t xml:space="preserve"> se </w:t>
      </w:r>
      <w:proofErr w:type="spellStart"/>
      <w:r w:rsidRPr="00FB4CDD">
        <w:rPr>
          <w:rFonts w:ascii="Arial" w:eastAsia="Times New Roman" w:hAnsi="Arial" w:cs="Arial"/>
          <w:bCs/>
          <w:sz w:val="22"/>
          <w:lang w:val="en-GB"/>
        </w:rPr>
        <w:t>na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planirane</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viškove</w:t>
      </w:r>
      <w:proofErr w:type="spellEnd"/>
      <w:r w:rsidRPr="00FB4CDD">
        <w:rPr>
          <w:rFonts w:ascii="Arial" w:eastAsia="Times New Roman" w:hAnsi="Arial" w:cs="Arial"/>
          <w:bCs/>
          <w:sz w:val="22"/>
          <w:lang w:val="en-GB"/>
        </w:rPr>
        <w:t xml:space="preserve"> Grada </w:t>
      </w:r>
      <w:proofErr w:type="spellStart"/>
      <w:r w:rsidRPr="00FB4CDD">
        <w:rPr>
          <w:rFonts w:ascii="Arial" w:eastAsia="Times New Roman" w:hAnsi="Arial" w:cs="Arial"/>
          <w:bCs/>
          <w:sz w:val="22"/>
          <w:lang w:val="en-GB"/>
        </w:rPr>
        <w:t>Labina</w:t>
      </w:r>
      <w:proofErr w:type="spellEnd"/>
      <w:r w:rsidRPr="00FB4CDD">
        <w:rPr>
          <w:rFonts w:ascii="Arial" w:eastAsia="Times New Roman" w:hAnsi="Arial" w:cs="Arial"/>
          <w:bCs/>
          <w:sz w:val="22"/>
          <w:lang w:val="en-GB"/>
        </w:rPr>
        <w:t xml:space="preserve"> i </w:t>
      </w:r>
      <w:proofErr w:type="spellStart"/>
      <w:r w:rsidRPr="00FB4CDD">
        <w:rPr>
          <w:rFonts w:ascii="Arial" w:eastAsia="Times New Roman" w:hAnsi="Arial" w:cs="Arial"/>
          <w:bCs/>
          <w:sz w:val="22"/>
          <w:lang w:val="en-GB"/>
        </w:rPr>
        <w:t>proračunskih</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korisnika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kako</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slijedi</w:t>
      </w:r>
      <w:proofErr w:type="spellEnd"/>
      <w:r w:rsidRPr="00FB4CDD">
        <w:rPr>
          <w:rFonts w:ascii="Arial" w:eastAsia="Times New Roman" w:hAnsi="Arial" w:cs="Arial"/>
          <w:bCs/>
          <w:sz w:val="22"/>
          <w:lang w:val="en-GB"/>
        </w:rPr>
        <w:t>:</w:t>
      </w:r>
    </w:p>
    <w:p w14:paraId="763C4B54"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općih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280.000,00 €</w:t>
      </w:r>
    </w:p>
    <w:p w14:paraId="0222CDA1"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od </w:t>
      </w:r>
      <w:proofErr w:type="spellStart"/>
      <w:r w:rsidRPr="00FB4CDD">
        <w:rPr>
          <w:rFonts w:ascii="Arial" w:eastAsia="Times New Roman" w:hAnsi="Arial" w:cs="Arial"/>
          <w:sz w:val="22"/>
          <w:lang w:val="en-GB"/>
        </w:rPr>
        <w:t>nefinancijske</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imovine</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26.000,00 € </w:t>
      </w:r>
    </w:p>
    <w:p w14:paraId="0C375390"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od </w:t>
      </w:r>
      <w:proofErr w:type="spellStart"/>
      <w:r w:rsidRPr="00FB4CDD">
        <w:rPr>
          <w:rFonts w:ascii="Arial" w:eastAsia="Times New Roman" w:hAnsi="Arial" w:cs="Arial"/>
          <w:sz w:val="22"/>
          <w:lang w:val="en-GB"/>
        </w:rPr>
        <w:t>kapitalnih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donacija</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w:t>
      </w:r>
      <w:proofErr w:type="spellEnd"/>
      <w:r w:rsidRPr="00FB4CDD">
        <w:rPr>
          <w:rFonts w:ascii="Arial" w:eastAsia="Times New Roman" w:hAnsi="Arial" w:cs="Arial"/>
          <w:sz w:val="22"/>
          <w:lang w:val="en-GB"/>
        </w:rPr>
        <w:t xml:space="preserve"> - </w:t>
      </w:r>
      <w:proofErr w:type="spellStart"/>
      <w:r w:rsidRPr="00FB4CDD">
        <w:rPr>
          <w:rFonts w:ascii="Arial" w:eastAsia="Times New Roman" w:hAnsi="Arial" w:cs="Arial"/>
          <w:sz w:val="22"/>
          <w:lang w:val="en-GB"/>
        </w:rPr>
        <w:t>mamograf</w:t>
      </w:r>
      <w:proofErr w:type="spellEnd"/>
      <w:r w:rsidRPr="00FB4CDD">
        <w:rPr>
          <w:rFonts w:ascii="Arial" w:eastAsia="Times New Roman" w:hAnsi="Arial" w:cs="Arial"/>
          <w:sz w:val="22"/>
          <w:lang w:val="en-GB"/>
        </w:rPr>
        <w:t xml:space="preserve">                           90.000,00 €</w:t>
      </w:r>
    </w:p>
    <w:p w14:paraId="418D6606"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od </w:t>
      </w:r>
      <w:proofErr w:type="spellStart"/>
      <w:r w:rsidRPr="00FB4CDD">
        <w:rPr>
          <w:rFonts w:ascii="Arial" w:eastAsia="Times New Roman" w:hAnsi="Arial" w:cs="Arial"/>
          <w:sz w:val="22"/>
          <w:lang w:val="en-GB"/>
        </w:rPr>
        <w:t>kapitalnih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pomoći</w:t>
      </w:r>
      <w:proofErr w:type="spellEnd"/>
      <w:r w:rsidRPr="00FB4CDD">
        <w:rPr>
          <w:rFonts w:ascii="Arial" w:eastAsia="Times New Roman" w:hAnsi="Arial" w:cs="Arial"/>
          <w:sz w:val="22"/>
          <w:lang w:val="en-GB"/>
        </w:rPr>
        <w:t xml:space="preserve"> Grada </w:t>
      </w:r>
      <w:proofErr w:type="spellStart"/>
      <w:r w:rsidRPr="00FB4CDD">
        <w:rPr>
          <w:rFonts w:ascii="Arial" w:eastAsia="Times New Roman" w:hAnsi="Arial" w:cs="Arial"/>
          <w:sz w:val="22"/>
          <w:lang w:val="en-GB"/>
        </w:rPr>
        <w:t>Labina-mamograf</w:t>
      </w:r>
      <w:proofErr w:type="spellEnd"/>
      <w:r w:rsidRPr="00FB4CDD">
        <w:rPr>
          <w:rFonts w:ascii="Arial" w:eastAsia="Times New Roman" w:hAnsi="Arial" w:cs="Arial"/>
          <w:sz w:val="22"/>
          <w:lang w:val="en-GB"/>
        </w:rPr>
        <w:t xml:space="preserve">                               19.910,00 €</w:t>
      </w:r>
    </w:p>
    <w:p w14:paraId="688FD32D"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višak</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prihoda</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proračunskih</w:t>
      </w:r>
      <w:proofErr w:type="spellEnd"/>
      <w:r w:rsidRPr="00FB4CDD">
        <w:rPr>
          <w:rFonts w:ascii="Arial" w:eastAsia="Times New Roman" w:hAnsi="Arial" w:cs="Arial"/>
          <w:sz w:val="22"/>
          <w:lang w:val="en-GB"/>
        </w:rPr>
        <w:t xml:space="preserve"> </w:t>
      </w:r>
      <w:proofErr w:type="spellStart"/>
      <w:r w:rsidRPr="00FB4CDD">
        <w:rPr>
          <w:rFonts w:ascii="Arial" w:eastAsia="Times New Roman" w:hAnsi="Arial" w:cs="Arial"/>
          <w:sz w:val="22"/>
          <w:lang w:val="en-GB"/>
        </w:rPr>
        <w:t>korisnika</w:t>
      </w:r>
      <w:proofErr w:type="spellEnd"/>
      <w:r w:rsidRPr="00FB4CDD">
        <w:rPr>
          <w:rFonts w:ascii="Arial" w:eastAsia="Times New Roman" w:hAnsi="Arial" w:cs="Arial"/>
          <w:sz w:val="22"/>
          <w:lang w:val="en-GB"/>
        </w:rPr>
        <w:t xml:space="preserve">                                                                    49.342,00 € </w:t>
      </w:r>
    </w:p>
    <w:p w14:paraId="70A5628D" w14:textId="77777777" w:rsidR="00561D44" w:rsidRPr="00FB4CDD" w:rsidRDefault="00561D44" w:rsidP="00561D44">
      <w:pPr>
        <w:spacing w:after="0"/>
        <w:jc w:val="both"/>
        <w:rPr>
          <w:rFonts w:ascii="Arial" w:eastAsia="Times New Roman" w:hAnsi="Arial" w:cs="Arial"/>
          <w:sz w:val="22"/>
          <w:lang w:val="en-GB"/>
        </w:rPr>
      </w:pPr>
      <w:r w:rsidRPr="00FB4CDD">
        <w:rPr>
          <w:rFonts w:ascii="Arial" w:eastAsia="Times New Roman" w:hAnsi="Arial" w:cs="Arial"/>
          <w:sz w:val="22"/>
          <w:lang w:val="en-GB"/>
        </w:rPr>
        <w:t xml:space="preserve">  </w:t>
      </w:r>
    </w:p>
    <w:p w14:paraId="13C2A912" w14:textId="77777777" w:rsidR="00561D44" w:rsidRPr="00FB4CDD" w:rsidRDefault="00561D44" w:rsidP="00561D44">
      <w:pPr>
        <w:jc w:val="both"/>
        <w:rPr>
          <w:rFonts w:ascii="Arial" w:eastAsia="Times New Roman" w:hAnsi="Arial" w:cs="Arial"/>
          <w:bCs/>
          <w:sz w:val="22"/>
          <w:lang w:val="en-GB"/>
        </w:rPr>
      </w:pPr>
      <w:proofErr w:type="spellStart"/>
      <w:r w:rsidRPr="00FB4CDD">
        <w:rPr>
          <w:rFonts w:ascii="Arial" w:eastAsia="Times New Roman" w:hAnsi="Arial" w:cs="Arial"/>
          <w:bCs/>
          <w:sz w:val="22"/>
          <w:lang w:val="en-GB"/>
        </w:rPr>
        <w:t>Sveukupno</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prihodi</w:t>
      </w:r>
      <w:proofErr w:type="spellEnd"/>
      <w:r w:rsidRPr="00FB4CDD">
        <w:rPr>
          <w:rFonts w:ascii="Arial" w:eastAsia="Times New Roman" w:hAnsi="Arial" w:cs="Arial"/>
          <w:bCs/>
          <w:sz w:val="22"/>
          <w:lang w:val="en-GB"/>
        </w:rPr>
        <w:t xml:space="preserve"> i </w:t>
      </w:r>
      <w:proofErr w:type="spellStart"/>
      <w:r w:rsidRPr="00FB4CDD">
        <w:rPr>
          <w:rFonts w:ascii="Arial" w:eastAsia="Times New Roman" w:hAnsi="Arial" w:cs="Arial"/>
          <w:bCs/>
          <w:sz w:val="22"/>
          <w:lang w:val="en-GB"/>
        </w:rPr>
        <w:t>primici</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proračuna</w:t>
      </w:r>
      <w:proofErr w:type="spellEnd"/>
      <w:r w:rsidRPr="00FB4CDD">
        <w:rPr>
          <w:rFonts w:ascii="Arial" w:eastAsia="Times New Roman" w:hAnsi="Arial" w:cs="Arial"/>
          <w:bCs/>
          <w:sz w:val="22"/>
          <w:lang w:val="en-GB"/>
        </w:rPr>
        <w:t xml:space="preserve"> Grada </w:t>
      </w:r>
      <w:proofErr w:type="spellStart"/>
      <w:r w:rsidRPr="00FB4CDD">
        <w:rPr>
          <w:rFonts w:ascii="Arial" w:eastAsia="Times New Roman" w:hAnsi="Arial" w:cs="Arial"/>
          <w:bCs/>
          <w:sz w:val="22"/>
          <w:lang w:val="en-GB"/>
        </w:rPr>
        <w:t>Labina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sa</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projekcijom</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iznose</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kako</w:t>
      </w:r>
      <w:proofErr w:type="spellEnd"/>
      <w:r w:rsidRPr="00FB4CDD">
        <w:rPr>
          <w:rFonts w:ascii="Arial" w:eastAsia="Times New Roman" w:hAnsi="Arial" w:cs="Arial"/>
          <w:bCs/>
          <w:sz w:val="22"/>
          <w:lang w:val="en-GB"/>
        </w:rPr>
        <w:t xml:space="preserve"> </w:t>
      </w:r>
      <w:proofErr w:type="spellStart"/>
      <w:r w:rsidRPr="00FB4CDD">
        <w:rPr>
          <w:rFonts w:ascii="Arial" w:eastAsia="Times New Roman" w:hAnsi="Arial" w:cs="Arial"/>
          <w:bCs/>
          <w:sz w:val="22"/>
          <w:lang w:val="en-GB"/>
        </w:rPr>
        <w:t>slijedi</w:t>
      </w:r>
      <w:proofErr w:type="spellEnd"/>
      <w:r w:rsidRPr="00FB4CDD">
        <w:rPr>
          <w:rFonts w:ascii="Arial" w:eastAsia="Times New Roman" w:hAnsi="Arial" w:cs="Arial"/>
          <w:bCs/>
          <w:sz w:val="22"/>
          <w:lang w:val="en-GB"/>
        </w:rPr>
        <w:t>:</w:t>
      </w:r>
    </w:p>
    <w:p w14:paraId="2DDCD61B" w14:textId="77777777" w:rsidR="00561D44" w:rsidRPr="00FB4CDD" w:rsidRDefault="00561D44" w:rsidP="00561D44">
      <w:pPr>
        <w:numPr>
          <w:ilvl w:val="0"/>
          <w:numId w:val="32"/>
        </w:numPr>
        <w:spacing w:after="200" w:line="276" w:lineRule="auto"/>
        <w:contextualSpacing/>
        <w:jc w:val="both"/>
        <w:rPr>
          <w:rFonts w:ascii="Arial" w:eastAsia="Times New Roman" w:hAnsi="Arial" w:cs="Arial"/>
          <w:bCs/>
          <w:sz w:val="22"/>
          <w:lang w:val="en-GB"/>
        </w:rPr>
      </w:pPr>
      <w:r w:rsidRPr="00FB4CDD">
        <w:rPr>
          <w:rFonts w:ascii="Arial" w:eastAsia="Times New Roman" w:hAnsi="Arial" w:cs="Arial"/>
          <w:bCs/>
          <w:sz w:val="22"/>
          <w:lang w:val="en-GB"/>
        </w:rPr>
        <w:t xml:space="preserve">Za 2023. </w:t>
      </w:r>
      <w:proofErr w:type="spellStart"/>
      <w:r w:rsidRPr="00FB4CDD">
        <w:rPr>
          <w:rFonts w:ascii="Arial" w:eastAsia="Times New Roman" w:hAnsi="Arial" w:cs="Arial"/>
          <w:bCs/>
          <w:sz w:val="22"/>
          <w:lang w:val="en-GB"/>
        </w:rPr>
        <w:t>godinu</w:t>
      </w:r>
      <w:proofErr w:type="spellEnd"/>
      <w:r w:rsidRPr="00FB4CDD">
        <w:rPr>
          <w:rFonts w:ascii="Arial" w:eastAsia="Times New Roman" w:hAnsi="Arial" w:cs="Arial"/>
          <w:bCs/>
          <w:sz w:val="22"/>
          <w:lang w:val="en-GB"/>
        </w:rPr>
        <w:t xml:space="preserve">      20.093.434,00 €</w:t>
      </w:r>
    </w:p>
    <w:p w14:paraId="0C0E96FD" w14:textId="77777777" w:rsidR="00561D44" w:rsidRPr="00FB4CDD" w:rsidRDefault="00561D44" w:rsidP="00561D44">
      <w:pPr>
        <w:numPr>
          <w:ilvl w:val="0"/>
          <w:numId w:val="32"/>
        </w:numPr>
        <w:spacing w:after="200" w:line="276" w:lineRule="auto"/>
        <w:contextualSpacing/>
        <w:jc w:val="both"/>
        <w:rPr>
          <w:rFonts w:ascii="Arial" w:eastAsia="Times New Roman" w:hAnsi="Arial" w:cs="Arial"/>
          <w:bCs/>
          <w:sz w:val="22"/>
          <w:lang w:val="en-GB"/>
        </w:rPr>
      </w:pPr>
      <w:r w:rsidRPr="00FB4CDD">
        <w:rPr>
          <w:rFonts w:ascii="Arial" w:eastAsia="Times New Roman" w:hAnsi="Arial" w:cs="Arial"/>
          <w:bCs/>
          <w:sz w:val="22"/>
          <w:lang w:val="en-GB"/>
        </w:rPr>
        <w:t xml:space="preserve">Za 2024. </w:t>
      </w:r>
      <w:proofErr w:type="spellStart"/>
      <w:r w:rsidRPr="00FB4CDD">
        <w:rPr>
          <w:rFonts w:ascii="Arial" w:eastAsia="Times New Roman" w:hAnsi="Arial" w:cs="Arial"/>
          <w:bCs/>
          <w:sz w:val="22"/>
          <w:lang w:val="en-GB"/>
        </w:rPr>
        <w:t>godinu</w:t>
      </w:r>
      <w:proofErr w:type="spellEnd"/>
      <w:r w:rsidRPr="00FB4CDD">
        <w:rPr>
          <w:rFonts w:ascii="Arial" w:eastAsia="Times New Roman" w:hAnsi="Arial" w:cs="Arial"/>
          <w:bCs/>
          <w:sz w:val="22"/>
          <w:lang w:val="en-GB"/>
        </w:rPr>
        <w:t xml:space="preserve">      17.941.719,00 €</w:t>
      </w:r>
    </w:p>
    <w:p w14:paraId="26C31ED6" w14:textId="77777777" w:rsidR="00561D44" w:rsidRPr="00FB4CDD" w:rsidRDefault="00561D44" w:rsidP="00561D44">
      <w:pPr>
        <w:numPr>
          <w:ilvl w:val="0"/>
          <w:numId w:val="32"/>
        </w:numPr>
        <w:spacing w:after="200" w:line="276" w:lineRule="auto"/>
        <w:contextualSpacing/>
        <w:jc w:val="both"/>
        <w:rPr>
          <w:rFonts w:ascii="Arial" w:eastAsia="Times New Roman" w:hAnsi="Arial" w:cs="Arial"/>
          <w:bCs/>
          <w:sz w:val="22"/>
          <w:lang w:val="en-GB"/>
        </w:rPr>
      </w:pPr>
      <w:r w:rsidRPr="00FB4CDD">
        <w:rPr>
          <w:rFonts w:ascii="Arial" w:eastAsia="Times New Roman" w:hAnsi="Arial" w:cs="Arial"/>
          <w:bCs/>
          <w:sz w:val="22"/>
          <w:lang w:val="en-GB"/>
        </w:rPr>
        <w:t xml:space="preserve">Za 2025. </w:t>
      </w:r>
      <w:proofErr w:type="spellStart"/>
      <w:r w:rsidRPr="00FB4CDD">
        <w:rPr>
          <w:rFonts w:ascii="Arial" w:eastAsia="Times New Roman" w:hAnsi="Arial" w:cs="Arial"/>
          <w:bCs/>
          <w:sz w:val="22"/>
          <w:lang w:val="en-GB"/>
        </w:rPr>
        <w:t>godinu</w:t>
      </w:r>
      <w:proofErr w:type="spellEnd"/>
      <w:r w:rsidRPr="00FB4CDD">
        <w:rPr>
          <w:rFonts w:ascii="Arial" w:eastAsia="Times New Roman" w:hAnsi="Arial" w:cs="Arial"/>
          <w:bCs/>
          <w:sz w:val="22"/>
          <w:lang w:val="en-GB"/>
        </w:rPr>
        <w:t xml:space="preserve">       17.632.729,00 €.</w:t>
      </w:r>
    </w:p>
    <w:p w14:paraId="2682B0B1" w14:textId="77777777" w:rsidR="00561D44" w:rsidRPr="007A2438" w:rsidRDefault="00561D44" w:rsidP="00561D44">
      <w:pPr>
        <w:keepNext/>
        <w:keepLines/>
        <w:spacing w:before="200"/>
        <w:outlineLvl w:val="1"/>
        <w:rPr>
          <w:rFonts w:ascii="Arial" w:eastAsia="Times New Roman" w:hAnsi="Arial" w:cs="Arial"/>
          <w:b/>
          <w:bCs/>
          <w:sz w:val="22"/>
        </w:rPr>
      </w:pPr>
    </w:p>
    <w:p w14:paraId="41ED648A" w14:textId="4B36EC4E" w:rsidR="00B33D75" w:rsidRDefault="00B33D75" w:rsidP="00086588">
      <w:pPr>
        <w:jc w:val="both"/>
        <w:rPr>
          <w:rFonts w:ascii="Arial" w:eastAsia="Times New Roman" w:hAnsi="Arial" w:cs="Arial"/>
          <w:bCs/>
          <w:sz w:val="22"/>
          <w:lang w:val="en-GB"/>
        </w:rPr>
      </w:pPr>
    </w:p>
    <w:p w14:paraId="151454F0" w14:textId="480B448B" w:rsidR="00B33D75" w:rsidRDefault="00B33D75" w:rsidP="00086588">
      <w:pPr>
        <w:jc w:val="both"/>
        <w:rPr>
          <w:rFonts w:ascii="Arial" w:eastAsia="Times New Roman" w:hAnsi="Arial" w:cs="Arial"/>
          <w:bCs/>
          <w:sz w:val="22"/>
          <w:lang w:val="en-GB"/>
        </w:rPr>
      </w:pPr>
    </w:p>
    <w:p w14:paraId="73515BAA" w14:textId="13367A6D" w:rsidR="00B33D75" w:rsidRDefault="00B33D75" w:rsidP="00086588">
      <w:pPr>
        <w:jc w:val="both"/>
        <w:rPr>
          <w:rFonts w:ascii="Arial" w:eastAsia="Times New Roman" w:hAnsi="Arial" w:cs="Arial"/>
          <w:bCs/>
          <w:sz w:val="22"/>
          <w:lang w:val="en-GB"/>
        </w:rPr>
      </w:pPr>
    </w:p>
    <w:p w14:paraId="2C037034" w14:textId="1AF4551B" w:rsidR="00B33D75" w:rsidRDefault="00B33D75" w:rsidP="00086588">
      <w:pPr>
        <w:jc w:val="both"/>
        <w:rPr>
          <w:rFonts w:ascii="Arial" w:eastAsia="Times New Roman" w:hAnsi="Arial" w:cs="Arial"/>
          <w:bCs/>
          <w:sz w:val="22"/>
          <w:lang w:val="en-GB"/>
        </w:rPr>
      </w:pPr>
    </w:p>
    <w:p w14:paraId="2A71BAF6" w14:textId="681E3426" w:rsidR="00B33D75" w:rsidRDefault="00B33D75" w:rsidP="00086588">
      <w:pPr>
        <w:jc w:val="both"/>
        <w:rPr>
          <w:rFonts w:ascii="Arial" w:eastAsia="Times New Roman" w:hAnsi="Arial" w:cs="Arial"/>
          <w:bCs/>
          <w:sz w:val="22"/>
          <w:lang w:val="en-GB"/>
        </w:rPr>
      </w:pPr>
    </w:p>
    <w:p w14:paraId="69C38C44" w14:textId="0DE8ED37" w:rsidR="00B33D75" w:rsidRDefault="00B33D75" w:rsidP="00086588">
      <w:pPr>
        <w:jc w:val="both"/>
        <w:rPr>
          <w:rFonts w:ascii="Arial" w:eastAsia="Times New Roman" w:hAnsi="Arial" w:cs="Arial"/>
          <w:bCs/>
          <w:sz w:val="22"/>
          <w:lang w:val="en-GB"/>
        </w:rPr>
      </w:pPr>
    </w:p>
    <w:p w14:paraId="3BE108A9" w14:textId="049811F7" w:rsidR="00B33D75" w:rsidRDefault="00B33D75" w:rsidP="00086588">
      <w:pPr>
        <w:jc w:val="both"/>
        <w:rPr>
          <w:rFonts w:ascii="Arial" w:eastAsia="Times New Roman" w:hAnsi="Arial" w:cs="Arial"/>
          <w:bCs/>
          <w:sz w:val="22"/>
          <w:lang w:val="en-GB"/>
        </w:rPr>
      </w:pPr>
    </w:p>
    <w:p w14:paraId="58F5D179" w14:textId="6971F741" w:rsidR="009C4B0B" w:rsidRDefault="009C4B0B" w:rsidP="00086588">
      <w:pPr>
        <w:jc w:val="both"/>
        <w:rPr>
          <w:rFonts w:ascii="Arial" w:eastAsia="Times New Roman" w:hAnsi="Arial" w:cs="Arial"/>
          <w:bCs/>
          <w:sz w:val="22"/>
          <w:lang w:val="en-GB"/>
        </w:rPr>
      </w:pPr>
    </w:p>
    <w:p w14:paraId="542772D2" w14:textId="086CC5F3" w:rsidR="009C4B0B" w:rsidRDefault="009C4B0B" w:rsidP="00086588">
      <w:pPr>
        <w:jc w:val="both"/>
        <w:rPr>
          <w:rFonts w:ascii="Arial" w:eastAsia="Times New Roman" w:hAnsi="Arial" w:cs="Arial"/>
          <w:bCs/>
          <w:sz w:val="22"/>
          <w:lang w:val="en-GB"/>
        </w:rPr>
      </w:pPr>
    </w:p>
    <w:p w14:paraId="4FF29EB8" w14:textId="29BFCF76" w:rsidR="009C4B0B" w:rsidRDefault="009C4B0B" w:rsidP="00086588">
      <w:pPr>
        <w:jc w:val="both"/>
        <w:rPr>
          <w:rFonts w:ascii="Arial" w:eastAsia="Times New Roman" w:hAnsi="Arial" w:cs="Arial"/>
          <w:bCs/>
          <w:sz w:val="22"/>
          <w:lang w:val="en-GB"/>
        </w:rPr>
      </w:pPr>
    </w:p>
    <w:p w14:paraId="3E86BACF" w14:textId="51B961FA" w:rsidR="009C4B0B" w:rsidRDefault="009C4B0B" w:rsidP="00086588">
      <w:pPr>
        <w:jc w:val="both"/>
        <w:rPr>
          <w:rFonts w:ascii="Arial" w:eastAsia="Times New Roman" w:hAnsi="Arial" w:cs="Arial"/>
          <w:bCs/>
          <w:sz w:val="22"/>
          <w:lang w:val="en-GB"/>
        </w:rPr>
      </w:pPr>
    </w:p>
    <w:p w14:paraId="4FF0984C" w14:textId="5C0F8BB3" w:rsidR="009C4B0B" w:rsidRDefault="009C4B0B" w:rsidP="00086588">
      <w:pPr>
        <w:jc w:val="both"/>
        <w:rPr>
          <w:rFonts w:ascii="Arial" w:eastAsia="Times New Roman" w:hAnsi="Arial" w:cs="Arial"/>
          <w:bCs/>
          <w:sz w:val="22"/>
          <w:lang w:val="en-GB"/>
        </w:rPr>
      </w:pPr>
    </w:p>
    <w:p w14:paraId="5B6F480A" w14:textId="572B84B1" w:rsidR="009C4B0B" w:rsidRDefault="009C4B0B" w:rsidP="00086588">
      <w:pPr>
        <w:jc w:val="both"/>
        <w:rPr>
          <w:rFonts w:ascii="Arial" w:eastAsia="Times New Roman" w:hAnsi="Arial" w:cs="Arial"/>
          <w:bCs/>
          <w:sz w:val="22"/>
          <w:lang w:val="en-GB"/>
        </w:rPr>
      </w:pPr>
    </w:p>
    <w:p w14:paraId="3B8E6B12" w14:textId="61AE532D" w:rsidR="009C4B0B" w:rsidRDefault="009C4B0B" w:rsidP="00086588">
      <w:pPr>
        <w:jc w:val="both"/>
        <w:rPr>
          <w:rFonts w:ascii="Arial" w:eastAsia="Times New Roman" w:hAnsi="Arial" w:cs="Arial"/>
          <w:bCs/>
          <w:sz w:val="22"/>
          <w:lang w:val="en-GB"/>
        </w:rPr>
      </w:pPr>
    </w:p>
    <w:p w14:paraId="77B9C3AE" w14:textId="2C94DE5A" w:rsidR="009C4B0B" w:rsidRDefault="009C4B0B" w:rsidP="00086588">
      <w:pPr>
        <w:jc w:val="both"/>
        <w:rPr>
          <w:rFonts w:ascii="Arial" w:eastAsia="Times New Roman" w:hAnsi="Arial" w:cs="Arial"/>
          <w:bCs/>
          <w:sz w:val="22"/>
          <w:lang w:val="en-GB"/>
        </w:rPr>
      </w:pPr>
    </w:p>
    <w:p w14:paraId="6622EB26" w14:textId="64A40371" w:rsidR="009C4B0B" w:rsidRDefault="009C4B0B" w:rsidP="00086588">
      <w:pPr>
        <w:jc w:val="both"/>
        <w:rPr>
          <w:rFonts w:ascii="Arial" w:eastAsia="Times New Roman" w:hAnsi="Arial" w:cs="Arial"/>
          <w:bCs/>
          <w:sz w:val="22"/>
          <w:lang w:val="en-GB"/>
        </w:rPr>
      </w:pPr>
    </w:p>
    <w:p w14:paraId="032502CF" w14:textId="3DE9833C" w:rsidR="009C4B0B" w:rsidRDefault="009C4B0B" w:rsidP="00086588">
      <w:pPr>
        <w:jc w:val="both"/>
        <w:rPr>
          <w:rFonts w:ascii="Arial" w:eastAsia="Times New Roman" w:hAnsi="Arial" w:cs="Arial"/>
          <w:bCs/>
          <w:sz w:val="22"/>
          <w:lang w:val="en-GB"/>
        </w:rPr>
      </w:pPr>
    </w:p>
    <w:p w14:paraId="425C6BF1" w14:textId="77777777" w:rsidR="009C4B0B" w:rsidRDefault="009C4B0B" w:rsidP="00086588">
      <w:pPr>
        <w:jc w:val="both"/>
        <w:rPr>
          <w:rFonts w:ascii="Arial" w:eastAsia="Times New Roman" w:hAnsi="Arial" w:cs="Arial"/>
          <w:bCs/>
          <w:sz w:val="22"/>
          <w:lang w:val="en-GB"/>
        </w:rPr>
      </w:pPr>
    </w:p>
    <w:p w14:paraId="3DEF365D" w14:textId="101A3BDE" w:rsidR="00B33D75" w:rsidRDefault="00B33D75" w:rsidP="00086588">
      <w:pPr>
        <w:jc w:val="both"/>
        <w:rPr>
          <w:rFonts w:ascii="Arial" w:eastAsia="Times New Roman" w:hAnsi="Arial" w:cs="Arial"/>
          <w:bCs/>
          <w:sz w:val="22"/>
          <w:lang w:val="en-GB"/>
        </w:rPr>
      </w:pPr>
    </w:p>
    <w:p w14:paraId="5977761C" w14:textId="56FAEE6E" w:rsidR="00B33D75" w:rsidRDefault="00B33D75" w:rsidP="00086588">
      <w:pPr>
        <w:jc w:val="both"/>
        <w:rPr>
          <w:rFonts w:ascii="Arial" w:eastAsia="Times New Roman" w:hAnsi="Arial" w:cs="Arial"/>
          <w:bCs/>
          <w:sz w:val="22"/>
          <w:lang w:val="en-GB"/>
        </w:rPr>
      </w:pPr>
    </w:p>
    <w:p w14:paraId="78AFEFD7" w14:textId="5547EB63" w:rsidR="0023497B" w:rsidRDefault="00A029AB" w:rsidP="0023497B">
      <w:pPr>
        <w:keepNext/>
        <w:keepLines/>
        <w:spacing w:before="40" w:after="0"/>
        <w:outlineLvl w:val="1"/>
        <w:rPr>
          <w:rFonts w:ascii="Arial" w:eastAsiaTheme="majorEastAsia" w:hAnsi="Arial" w:cs="Arial"/>
          <w:b/>
          <w:szCs w:val="24"/>
        </w:rPr>
      </w:pPr>
      <w:bookmarkStart w:id="12" w:name="_Toc116629386"/>
      <w:bookmarkStart w:id="13" w:name="_Hlk123046661"/>
      <w:r>
        <w:rPr>
          <w:rFonts w:ascii="Arial" w:eastAsiaTheme="majorEastAsia" w:hAnsi="Arial" w:cs="Arial"/>
          <w:b/>
          <w:szCs w:val="24"/>
        </w:rPr>
        <w:lastRenderedPageBreak/>
        <w:t>2</w:t>
      </w:r>
      <w:r w:rsidR="000833F5" w:rsidRPr="00374CD0">
        <w:rPr>
          <w:rFonts w:ascii="Arial" w:eastAsiaTheme="majorEastAsia" w:hAnsi="Arial" w:cs="Arial"/>
          <w:b/>
          <w:szCs w:val="24"/>
        </w:rPr>
        <w:t>.4.  Rashodi i izdaci</w:t>
      </w:r>
      <w:bookmarkEnd w:id="12"/>
      <w:r w:rsidR="007A2438" w:rsidRPr="00374CD0">
        <w:rPr>
          <w:rFonts w:ascii="Arial" w:eastAsiaTheme="majorEastAsia" w:hAnsi="Arial" w:cs="Arial"/>
          <w:b/>
          <w:szCs w:val="24"/>
        </w:rPr>
        <w:t xml:space="preserve"> </w:t>
      </w:r>
    </w:p>
    <w:p w14:paraId="1090F8E1" w14:textId="77777777" w:rsidR="0023497B" w:rsidRDefault="0023497B" w:rsidP="0023497B">
      <w:pPr>
        <w:spacing w:after="0"/>
        <w:jc w:val="both"/>
        <w:rPr>
          <w:rFonts w:ascii="Arial" w:eastAsia="Times New Roman" w:hAnsi="Arial" w:cs="Arial"/>
          <w:color w:val="FF0000"/>
          <w:sz w:val="22"/>
          <w:lang w:val="en-GB"/>
        </w:rPr>
      </w:pPr>
    </w:p>
    <w:p w14:paraId="24A88743" w14:textId="77777777" w:rsidR="0023497B" w:rsidRPr="00D349B4" w:rsidRDefault="0023497B" w:rsidP="0023497B">
      <w:pPr>
        <w:spacing w:after="0"/>
        <w:jc w:val="both"/>
        <w:rPr>
          <w:rFonts w:ascii="Arial" w:eastAsia="Times New Roman" w:hAnsi="Arial" w:cs="Arial"/>
          <w:sz w:val="22"/>
          <w:lang w:val="en-GB"/>
        </w:rPr>
      </w:pPr>
      <w:proofErr w:type="spellStart"/>
      <w:r w:rsidRPr="00D349B4">
        <w:rPr>
          <w:rFonts w:ascii="Arial" w:eastAsia="Times New Roman" w:hAnsi="Arial" w:cs="Arial"/>
          <w:sz w:val="22"/>
          <w:lang w:val="en-GB"/>
        </w:rPr>
        <w:t>Rashodi</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izdaci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proračuna</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za 2023.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20.093.434,00 </w:t>
      </w:r>
      <w:proofErr w:type="gramStart"/>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odnosno</w:t>
      </w:r>
      <w:proofErr w:type="spellEnd"/>
      <w:proofErr w:type="gramEnd"/>
      <w:r w:rsidRPr="00D349B4">
        <w:rPr>
          <w:rFonts w:ascii="Arial" w:eastAsia="Times New Roman" w:hAnsi="Arial" w:cs="Arial"/>
          <w:sz w:val="22"/>
          <w:lang w:val="en-GB"/>
        </w:rPr>
        <w:t xml:space="preserve"> </w:t>
      </w:r>
      <w:r>
        <w:rPr>
          <w:rFonts w:ascii="Arial" w:eastAsia="Times New Roman" w:hAnsi="Arial" w:cs="Arial"/>
          <w:sz w:val="22"/>
          <w:lang w:val="en-GB"/>
        </w:rPr>
        <w:t>0,94</w:t>
      </w:r>
      <w:r w:rsidRPr="00D349B4">
        <w:rPr>
          <w:rFonts w:ascii="Arial" w:eastAsia="Times New Roman" w:hAnsi="Arial" w:cs="Arial"/>
          <w:sz w:val="22"/>
          <w:lang w:val="en-GB"/>
        </w:rPr>
        <w:t xml:space="preserve"> %</w:t>
      </w:r>
      <w:r>
        <w:rPr>
          <w:rFonts w:ascii="Arial" w:eastAsia="Times New Roman" w:hAnsi="Arial" w:cs="Arial"/>
          <w:sz w:val="22"/>
          <w:lang w:val="en-GB"/>
        </w:rPr>
        <w:t xml:space="preserve"> </w:t>
      </w:r>
      <w:proofErr w:type="spellStart"/>
      <w:r>
        <w:rPr>
          <w:rFonts w:ascii="Arial" w:eastAsia="Times New Roman" w:hAnsi="Arial" w:cs="Arial"/>
          <w:sz w:val="22"/>
          <w:lang w:val="en-GB"/>
        </w:rPr>
        <w:t>više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w:t>
      </w:r>
      <w:proofErr w:type="spellEnd"/>
      <w:r w:rsidRPr="00D349B4">
        <w:rPr>
          <w:rFonts w:ascii="Arial" w:eastAsia="Times New Roman" w:hAnsi="Arial" w:cs="Arial"/>
          <w:sz w:val="22"/>
          <w:lang w:val="en-GB"/>
        </w:rPr>
        <w:t xml:space="preserve"> 2022. </w:t>
      </w:r>
      <w:proofErr w:type="spellStart"/>
      <w:proofErr w:type="gramStart"/>
      <w:r w:rsidRPr="00D349B4">
        <w:rPr>
          <w:rFonts w:ascii="Arial" w:eastAsia="Times New Roman" w:hAnsi="Arial" w:cs="Arial"/>
          <w:sz w:val="22"/>
          <w:lang w:val="en-GB"/>
        </w:rPr>
        <w:t>godine</w:t>
      </w:r>
      <w:proofErr w:type="spellEnd"/>
      <w:r w:rsidRPr="00D349B4">
        <w:rPr>
          <w:rFonts w:ascii="Arial" w:eastAsia="Times New Roman" w:hAnsi="Arial" w:cs="Arial"/>
          <w:sz w:val="22"/>
          <w:lang w:val="en-GB"/>
        </w:rPr>
        <w:t>,  a</w:t>
      </w:r>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raspoređeni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w:t>
      </w:r>
    </w:p>
    <w:p w14:paraId="7059DFAB" w14:textId="77777777" w:rsidR="0023497B" w:rsidRPr="00D349B4" w:rsidRDefault="0023497B" w:rsidP="0023497B">
      <w:pPr>
        <w:spacing w:after="0"/>
        <w:jc w:val="both"/>
        <w:rPr>
          <w:rFonts w:ascii="Arial" w:eastAsia="Calibri" w:hAnsi="Arial" w:cs="Arial"/>
          <w:sz w:val="22"/>
        </w:rPr>
      </w:pPr>
      <w:r w:rsidRPr="00D349B4">
        <w:rPr>
          <w:rFonts w:ascii="Arial" w:eastAsia="Calibri" w:hAnsi="Arial" w:cs="Arial"/>
          <w:sz w:val="22"/>
        </w:rPr>
        <w:t xml:space="preserve">- rashode poslovanja  </w:t>
      </w:r>
      <w:r w:rsidRPr="00D349B4">
        <w:rPr>
          <w:rFonts w:ascii="Arial" w:eastAsia="Calibri" w:hAnsi="Arial" w:cs="Arial"/>
          <w:sz w:val="22"/>
        </w:rPr>
        <w:tab/>
        <w:t xml:space="preserve">                                        13.</w:t>
      </w:r>
      <w:r>
        <w:rPr>
          <w:rFonts w:ascii="Arial" w:eastAsia="Calibri" w:hAnsi="Arial" w:cs="Arial"/>
          <w:sz w:val="22"/>
        </w:rPr>
        <w:t>773</w:t>
      </w:r>
      <w:r w:rsidRPr="00D349B4">
        <w:rPr>
          <w:rFonts w:ascii="Arial" w:eastAsia="Calibri" w:hAnsi="Arial" w:cs="Arial"/>
          <w:sz w:val="22"/>
        </w:rPr>
        <w:t>.494,00 €</w:t>
      </w:r>
    </w:p>
    <w:p w14:paraId="42E68427" w14:textId="77777777" w:rsidR="0023497B" w:rsidRPr="00D349B4" w:rsidRDefault="0023497B" w:rsidP="0023497B">
      <w:pPr>
        <w:spacing w:after="0"/>
        <w:jc w:val="both"/>
        <w:rPr>
          <w:rFonts w:ascii="Arial" w:eastAsia="Calibri" w:hAnsi="Arial" w:cs="Arial"/>
          <w:sz w:val="22"/>
        </w:rPr>
      </w:pPr>
      <w:r w:rsidRPr="00D349B4">
        <w:rPr>
          <w:rFonts w:ascii="Arial" w:eastAsia="Calibri" w:hAnsi="Arial" w:cs="Arial"/>
          <w:sz w:val="22"/>
        </w:rPr>
        <w:t>- rashode za nabavu nefinancijske imovine                    5.</w:t>
      </w:r>
      <w:r>
        <w:rPr>
          <w:rFonts w:ascii="Arial" w:eastAsia="Calibri" w:hAnsi="Arial" w:cs="Arial"/>
          <w:sz w:val="22"/>
        </w:rPr>
        <w:t>808</w:t>
      </w:r>
      <w:r w:rsidRPr="00D349B4">
        <w:rPr>
          <w:rFonts w:ascii="Arial" w:eastAsia="Calibri" w:hAnsi="Arial" w:cs="Arial"/>
          <w:sz w:val="22"/>
        </w:rPr>
        <w:t xml:space="preserve">.494,00 € </w:t>
      </w:r>
    </w:p>
    <w:p w14:paraId="2068AEB3" w14:textId="77777777" w:rsidR="0023497B" w:rsidRPr="00D349B4" w:rsidRDefault="0023497B" w:rsidP="0023497B">
      <w:pPr>
        <w:spacing w:after="0"/>
        <w:jc w:val="both"/>
        <w:rPr>
          <w:rFonts w:ascii="Arial" w:eastAsia="Calibri" w:hAnsi="Arial" w:cs="Arial"/>
          <w:sz w:val="22"/>
        </w:rPr>
      </w:pPr>
      <w:r w:rsidRPr="00D349B4">
        <w:rPr>
          <w:rFonts w:ascii="Arial" w:eastAsia="Calibri" w:hAnsi="Arial" w:cs="Arial"/>
          <w:sz w:val="22"/>
        </w:rPr>
        <w:t>- izdaci za financijsku imovinu i otplate zajmova                511.446,00 €</w:t>
      </w:r>
    </w:p>
    <w:p w14:paraId="6B02DD65" w14:textId="77777777" w:rsidR="0023497B" w:rsidRPr="00D349B4" w:rsidRDefault="0023497B" w:rsidP="0023497B">
      <w:pPr>
        <w:spacing w:after="0"/>
        <w:jc w:val="both"/>
        <w:rPr>
          <w:rFonts w:ascii="Arial" w:eastAsia="Times New Roman" w:hAnsi="Arial" w:cs="Arial"/>
          <w:sz w:val="22"/>
          <w:lang w:val="en-GB"/>
        </w:rPr>
      </w:pPr>
    </w:p>
    <w:p w14:paraId="67F459C2"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U </w:t>
      </w:r>
      <w:proofErr w:type="spellStart"/>
      <w:r w:rsidRPr="00D349B4">
        <w:rPr>
          <w:rFonts w:ascii="Arial" w:eastAsia="Times New Roman" w:hAnsi="Arial" w:cs="Arial"/>
          <w:sz w:val="22"/>
          <w:lang w:val="en-GB" w:eastAsia="hr-HR"/>
        </w:rPr>
        <w:t>svezi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koji se </w:t>
      </w:r>
      <w:proofErr w:type="spellStart"/>
      <w:r w:rsidRPr="00D349B4">
        <w:rPr>
          <w:rFonts w:ascii="Arial" w:eastAsia="Times New Roman" w:hAnsi="Arial" w:cs="Arial"/>
          <w:sz w:val="22"/>
          <w:lang w:val="en-GB" w:eastAsia="hr-HR"/>
        </w:rPr>
        <w:t>financiraju</w:t>
      </w:r>
      <w:proofErr w:type="spellEnd"/>
      <w:r w:rsidRPr="00D349B4">
        <w:rPr>
          <w:rFonts w:ascii="Arial" w:eastAsia="Times New Roman" w:hAnsi="Arial" w:cs="Arial"/>
          <w:sz w:val="22"/>
          <w:lang w:val="en-GB" w:eastAsia="hr-HR"/>
        </w:rPr>
        <w:t xml:space="preserve"> iz </w:t>
      </w:r>
      <w:proofErr w:type="spellStart"/>
      <w:r w:rsidRPr="00D349B4">
        <w:rPr>
          <w:rFonts w:ascii="Arial" w:eastAsia="Times New Roman" w:hAnsi="Arial" w:cs="Arial"/>
          <w:sz w:val="22"/>
          <w:lang w:val="en-GB" w:eastAsia="hr-HR"/>
        </w:rPr>
        <w:t>nenamjenskih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prihoda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proračun</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financije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odredio</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iznose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sredstava</w:t>
      </w:r>
      <w:proofErr w:type="spellEnd"/>
      <w:r w:rsidRPr="00D349B4">
        <w:rPr>
          <w:rFonts w:ascii="Arial" w:eastAsia="Times New Roman" w:hAnsi="Arial" w:cs="Arial"/>
          <w:sz w:val="22"/>
          <w:lang w:val="en-GB" w:eastAsia="hr-HR"/>
        </w:rPr>
        <w:t xml:space="preserve"> po </w:t>
      </w:r>
      <w:proofErr w:type="spellStart"/>
      <w:r w:rsidRPr="00D349B4">
        <w:rPr>
          <w:rFonts w:ascii="Arial" w:eastAsia="Times New Roman" w:hAnsi="Arial" w:cs="Arial"/>
          <w:sz w:val="22"/>
          <w:lang w:val="en-GB" w:eastAsia="hr-HR"/>
        </w:rPr>
        <w:t>Upravnim</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odjelima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proračunskim</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korisnicima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pokriće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fiksnih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zaposlene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materijalne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ugovorne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obveze</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dr.</w:t>
      </w:r>
      <w:proofErr w:type="spellEnd"/>
      <w:r w:rsidRPr="00D349B4">
        <w:rPr>
          <w:rFonts w:ascii="Arial" w:eastAsia="Times New Roman" w:hAnsi="Arial" w:cs="Arial"/>
          <w:sz w:val="22"/>
          <w:lang w:val="en-GB" w:eastAsia="hr-HR"/>
        </w:rPr>
        <w:t xml:space="preserve">), a </w:t>
      </w:r>
      <w:proofErr w:type="spellStart"/>
      <w:r w:rsidRPr="00D349B4">
        <w:rPr>
          <w:rFonts w:ascii="Arial" w:eastAsia="Times New Roman" w:hAnsi="Arial" w:cs="Arial"/>
          <w:sz w:val="22"/>
          <w:lang w:val="en-GB" w:eastAsia="hr-HR"/>
        </w:rPr>
        <w:t>razliku</w:t>
      </w:r>
      <w:proofErr w:type="spellEnd"/>
      <w:r w:rsidRPr="00D349B4">
        <w:rPr>
          <w:rFonts w:ascii="Arial" w:eastAsia="Times New Roman" w:hAnsi="Arial" w:cs="Arial"/>
          <w:sz w:val="22"/>
          <w:lang w:val="en-GB" w:eastAsia="hr-HR"/>
        </w:rPr>
        <w:t xml:space="preserve"> do </w:t>
      </w:r>
      <w:proofErr w:type="spellStart"/>
      <w:r w:rsidRPr="00D349B4">
        <w:rPr>
          <w:rFonts w:ascii="Arial" w:eastAsia="Times New Roman" w:hAnsi="Arial" w:cs="Arial"/>
          <w:sz w:val="22"/>
          <w:lang w:val="en-GB" w:eastAsia="hr-HR"/>
        </w:rPr>
        <w:t>odobrenog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limita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planirati</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nove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projekte</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rashode</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nesmetano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provođenje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programa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aktivnosti</w:t>
      </w:r>
      <w:proofErr w:type="spellEnd"/>
      <w:r w:rsidRPr="00D349B4">
        <w:rPr>
          <w:rFonts w:ascii="Arial" w:eastAsia="Times New Roman" w:hAnsi="Arial" w:cs="Arial"/>
          <w:sz w:val="22"/>
          <w:lang w:val="en-GB" w:eastAsia="hr-HR"/>
        </w:rPr>
        <w:t>.</w:t>
      </w:r>
    </w:p>
    <w:p w14:paraId="2424613D" w14:textId="77777777" w:rsidR="0023497B" w:rsidRPr="00D349B4" w:rsidRDefault="0023497B" w:rsidP="0023497B">
      <w:pPr>
        <w:spacing w:after="0"/>
        <w:jc w:val="both"/>
        <w:rPr>
          <w:rFonts w:ascii="Arial" w:eastAsia="Times New Roman" w:hAnsi="Arial" w:cs="Arial"/>
          <w:sz w:val="22"/>
          <w:lang w:val="en-GB" w:eastAsia="hr-HR"/>
        </w:rPr>
      </w:pPr>
    </w:p>
    <w:p w14:paraId="22B31B02" w14:textId="77777777" w:rsidR="0023497B" w:rsidRPr="00D349B4" w:rsidRDefault="0023497B" w:rsidP="0023497B">
      <w:pPr>
        <w:spacing w:after="0"/>
        <w:jc w:val="both"/>
        <w:rPr>
          <w:rFonts w:ascii="Arial" w:eastAsia="Times New Roman" w:hAnsi="Arial" w:cs="Arial"/>
          <w:sz w:val="22"/>
          <w:lang w:val="en-GB" w:eastAsia="hr-HR"/>
        </w:rPr>
      </w:pPr>
      <w:proofErr w:type="spellStart"/>
      <w:r w:rsidRPr="00D349B4">
        <w:rPr>
          <w:rFonts w:ascii="Arial" w:eastAsia="Times New Roman" w:hAnsi="Arial" w:cs="Arial"/>
          <w:b/>
          <w:bCs/>
          <w:sz w:val="22"/>
          <w:lang w:val="en-GB" w:eastAsia="hr-HR"/>
        </w:rPr>
        <w:t>Rashodi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poslovanja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iznosu</w:t>
      </w:r>
      <w:proofErr w:type="spellEnd"/>
      <w:r w:rsidRPr="00D349B4">
        <w:rPr>
          <w:rFonts w:ascii="Arial" w:eastAsia="Times New Roman" w:hAnsi="Arial" w:cs="Arial"/>
          <w:sz w:val="22"/>
          <w:lang w:val="en-GB" w:eastAsia="hr-HR"/>
        </w:rPr>
        <w:t xml:space="preserve"> od 13</w:t>
      </w:r>
      <w:r w:rsidRPr="00D349B4">
        <w:rPr>
          <w:rFonts w:ascii="Arial" w:eastAsia="Calibri" w:hAnsi="Arial" w:cs="Arial"/>
          <w:sz w:val="22"/>
        </w:rPr>
        <w:t>.</w:t>
      </w:r>
      <w:r>
        <w:rPr>
          <w:rFonts w:ascii="Arial" w:eastAsia="Calibri" w:hAnsi="Arial" w:cs="Arial"/>
          <w:sz w:val="22"/>
        </w:rPr>
        <w:t>773</w:t>
      </w:r>
      <w:r w:rsidRPr="00D349B4">
        <w:rPr>
          <w:rFonts w:ascii="Arial" w:eastAsia="Calibri" w:hAnsi="Arial" w:cs="Arial"/>
          <w:sz w:val="22"/>
        </w:rPr>
        <w:t>.494,00 €</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udjelom</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proračunu</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68</w:t>
      </w:r>
      <w:r w:rsidRPr="00D349B4">
        <w:rPr>
          <w:rFonts w:ascii="Arial" w:eastAsia="Times New Roman" w:hAnsi="Arial" w:cs="Arial"/>
          <w:sz w:val="22"/>
          <w:lang w:val="en-GB" w:eastAsia="hr-HR"/>
        </w:rPr>
        <w:t>,</w:t>
      </w:r>
      <w:r>
        <w:rPr>
          <w:rFonts w:ascii="Arial" w:eastAsia="Times New Roman" w:hAnsi="Arial" w:cs="Arial"/>
          <w:sz w:val="22"/>
          <w:lang w:val="en-GB" w:eastAsia="hr-HR"/>
        </w:rPr>
        <w:t>55</w:t>
      </w:r>
      <w:r w:rsidRPr="00D349B4">
        <w:rPr>
          <w:rFonts w:ascii="Arial" w:eastAsia="Times New Roman" w:hAnsi="Arial" w:cs="Arial"/>
          <w:sz w:val="22"/>
          <w:lang w:val="en-GB" w:eastAsia="hr-HR"/>
        </w:rPr>
        <w:t xml:space="preserve">%, a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2022. </w:t>
      </w:r>
      <w:proofErr w:type="spellStart"/>
      <w:proofErr w:type="gram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manji</w:t>
      </w:r>
      <w:proofErr w:type="spellEnd"/>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za </w:t>
      </w:r>
      <w:r>
        <w:rPr>
          <w:rFonts w:ascii="Arial" w:eastAsia="Times New Roman" w:hAnsi="Arial" w:cs="Arial"/>
          <w:sz w:val="22"/>
          <w:lang w:val="en-GB" w:eastAsia="hr-HR"/>
        </w:rPr>
        <w:t>0,07</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nominalno</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9.115</w:t>
      </w:r>
      <w:r w:rsidRPr="00D349B4">
        <w:rPr>
          <w:rFonts w:ascii="Arial" w:eastAsia="Times New Roman" w:hAnsi="Arial" w:cs="Arial"/>
          <w:sz w:val="22"/>
          <w:lang w:val="en-GB" w:eastAsia="hr-HR"/>
        </w:rPr>
        <w:t>,00 €.</w:t>
      </w:r>
    </w:p>
    <w:p w14:paraId="4C1FD7E5" w14:textId="77777777" w:rsidR="0023497B" w:rsidRPr="00D349B4" w:rsidRDefault="0023497B" w:rsidP="0023497B">
      <w:pPr>
        <w:spacing w:after="0"/>
        <w:jc w:val="both"/>
        <w:rPr>
          <w:rFonts w:ascii="Arial" w:eastAsia="Times New Roman" w:hAnsi="Arial" w:cs="Arial"/>
          <w:sz w:val="22"/>
          <w:lang w:val="en-GB" w:eastAsia="hr-HR"/>
        </w:rPr>
      </w:pPr>
    </w:p>
    <w:p w14:paraId="7CAA408F" w14:textId="77777777" w:rsidR="0023497B" w:rsidRPr="00D349B4" w:rsidRDefault="0023497B" w:rsidP="0023497B">
      <w:pPr>
        <w:spacing w:after="0"/>
        <w:jc w:val="both"/>
        <w:rPr>
          <w:rFonts w:ascii="Arial" w:eastAsia="Times New Roman" w:hAnsi="Arial" w:cs="Arial"/>
          <w:sz w:val="22"/>
          <w:lang w:val="en-GB" w:eastAsia="hr-HR"/>
        </w:rPr>
      </w:pPr>
      <w:proofErr w:type="spellStart"/>
      <w:r w:rsidRPr="00D349B4">
        <w:rPr>
          <w:rFonts w:ascii="Arial" w:eastAsia="Times New Roman" w:hAnsi="Arial" w:cs="Arial"/>
          <w:b/>
          <w:sz w:val="22"/>
          <w:lang w:val="en-GB" w:eastAsia="hr-HR"/>
        </w:rPr>
        <w:t>R</w:t>
      </w:r>
      <w:r w:rsidRPr="00D349B4">
        <w:rPr>
          <w:rFonts w:ascii="Arial" w:eastAsia="Times New Roman" w:hAnsi="Arial" w:cs="Arial"/>
          <w:b/>
          <w:bCs/>
          <w:sz w:val="22"/>
          <w:lang w:val="en-GB" w:eastAsia="hr-HR"/>
        </w:rPr>
        <w:t>ashodi</w:t>
      </w:r>
      <w:proofErr w:type="spellEnd"/>
      <w:r w:rsidRPr="00D349B4">
        <w:rPr>
          <w:rFonts w:ascii="Arial" w:eastAsia="Times New Roman" w:hAnsi="Arial" w:cs="Arial"/>
          <w:b/>
          <w:bCs/>
          <w:sz w:val="22"/>
          <w:lang w:val="en-GB" w:eastAsia="hr-HR"/>
        </w:rPr>
        <w:t xml:space="preserve"> za </w:t>
      </w:r>
      <w:proofErr w:type="spellStart"/>
      <w:r w:rsidRPr="00D349B4">
        <w:rPr>
          <w:rFonts w:ascii="Arial" w:eastAsia="Times New Roman" w:hAnsi="Arial" w:cs="Arial"/>
          <w:b/>
          <w:bCs/>
          <w:sz w:val="22"/>
          <w:lang w:val="en-GB" w:eastAsia="hr-HR"/>
        </w:rPr>
        <w:t>nabavu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nefinancijske</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imovine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5.</w:t>
      </w:r>
      <w:r>
        <w:rPr>
          <w:rFonts w:ascii="Arial" w:eastAsia="Times New Roman" w:hAnsi="Arial" w:cs="Arial"/>
          <w:bCs/>
          <w:sz w:val="22"/>
          <w:lang w:val="en-GB" w:eastAsia="hr-HR"/>
        </w:rPr>
        <w:t>808</w:t>
      </w:r>
      <w:r w:rsidRPr="00D349B4">
        <w:rPr>
          <w:rFonts w:ascii="Arial" w:eastAsia="Times New Roman" w:hAnsi="Arial" w:cs="Arial"/>
          <w:bCs/>
          <w:sz w:val="22"/>
          <w:lang w:val="en-GB" w:eastAsia="hr-HR"/>
        </w:rPr>
        <w:t>.494,00 €</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udjelom</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proračunu</w:t>
      </w:r>
      <w:proofErr w:type="spellEnd"/>
      <w:r w:rsidRPr="00D349B4">
        <w:rPr>
          <w:rFonts w:ascii="Arial" w:eastAsia="Times New Roman" w:hAnsi="Arial" w:cs="Arial"/>
          <w:sz w:val="22"/>
          <w:lang w:val="en-GB" w:eastAsia="hr-HR"/>
        </w:rPr>
        <w:t xml:space="preserve"> 28,</w:t>
      </w:r>
      <w:r>
        <w:rPr>
          <w:rFonts w:ascii="Arial" w:eastAsia="Times New Roman" w:hAnsi="Arial" w:cs="Arial"/>
          <w:sz w:val="22"/>
          <w:lang w:val="en-GB" w:eastAsia="hr-HR"/>
        </w:rPr>
        <w:t>9</w:t>
      </w:r>
      <w:r w:rsidRPr="00D349B4">
        <w:rPr>
          <w:rFonts w:ascii="Arial" w:eastAsia="Times New Roman" w:hAnsi="Arial" w:cs="Arial"/>
          <w:sz w:val="22"/>
          <w:lang w:val="en-GB" w:eastAsia="hr-HR"/>
        </w:rPr>
        <w:t>1</w:t>
      </w:r>
      <w:proofErr w:type="gramStart"/>
      <w:r w:rsidRPr="00D349B4">
        <w:rPr>
          <w:rFonts w:ascii="Arial" w:eastAsia="Times New Roman" w:hAnsi="Arial" w:cs="Arial"/>
          <w:sz w:val="22"/>
          <w:lang w:val="en-GB" w:eastAsia="hr-HR"/>
        </w:rPr>
        <w:t>% ,</w:t>
      </w:r>
      <w:proofErr w:type="gramEnd"/>
      <w:r w:rsidRPr="00D349B4">
        <w:rPr>
          <w:rFonts w:ascii="Arial" w:eastAsia="Times New Roman" w:hAnsi="Arial" w:cs="Arial"/>
          <w:sz w:val="22"/>
          <w:lang w:val="en-GB" w:eastAsia="hr-HR"/>
        </w:rPr>
        <w:t xml:space="preserve"> a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2022.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veći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za </w:t>
      </w:r>
      <w:r>
        <w:rPr>
          <w:rFonts w:ascii="Arial" w:eastAsia="Times New Roman" w:hAnsi="Arial" w:cs="Arial"/>
          <w:sz w:val="22"/>
          <w:lang w:val="en-GB" w:eastAsia="hr-HR"/>
        </w:rPr>
        <w:t>9,57</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nominalno</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507.333</w:t>
      </w:r>
      <w:r w:rsidRPr="00D349B4">
        <w:rPr>
          <w:rFonts w:ascii="Arial" w:eastAsia="Times New Roman" w:hAnsi="Arial" w:cs="Arial"/>
          <w:sz w:val="22"/>
          <w:lang w:val="en-GB" w:eastAsia="hr-HR"/>
        </w:rPr>
        <w:t xml:space="preserve">,00 €. </w:t>
      </w:r>
      <w:proofErr w:type="spellStart"/>
      <w:r w:rsidRPr="00D349B4">
        <w:rPr>
          <w:rFonts w:ascii="Arial" w:eastAsia="Times New Roman" w:hAnsi="Arial" w:cs="Arial"/>
          <w:sz w:val="22"/>
          <w:lang w:val="en-GB" w:eastAsia="hr-HR"/>
        </w:rPr>
        <w:t>Navedeni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w:t>
      </w:r>
      <w:proofErr w:type="spellStart"/>
      <w:proofErr w:type="gramStart"/>
      <w:r>
        <w:rPr>
          <w:rFonts w:ascii="Arial" w:eastAsia="Times New Roman" w:hAnsi="Arial" w:cs="Arial"/>
          <w:sz w:val="22"/>
          <w:lang w:val="en-GB" w:eastAsia="hr-HR"/>
        </w:rPr>
        <w:t>veći</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dijelom</w:t>
      </w:r>
      <w:proofErr w:type="spellEnd"/>
      <w:proofErr w:type="gramEnd"/>
      <w:r>
        <w:rPr>
          <w:rFonts w:ascii="Arial" w:eastAsia="Times New Roman" w:hAnsi="Arial" w:cs="Arial"/>
          <w:sz w:val="22"/>
          <w:lang w:val="en-GB" w:eastAsia="hr-HR"/>
        </w:rPr>
        <w:t xml:space="preserve"> i</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zbog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velike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investicije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Doma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starije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osobe</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Labinu</w:t>
      </w:r>
      <w:proofErr w:type="spellEnd"/>
      <w:r w:rsidRPr="00D349B4">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čija</w:t>
      </w:r>
      <w:proofErr w:type="spellEnd"/>
      <w:r>
        <w:rPr>
          <w:rFonts w:ascii="Arial" w:eastAsia="Times New Roman" w:hAnsi="Arial" w:cs="Arial"/>
          <w:sz w:val="22"/>
          <w:lang w:val="en-GB" w:eastAsia="hr-HR"/>
        </w:rPr>
        <w:t xml:space="preserve"> </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izgradnja</w:t>
      </w:r>
      <w:proofErr w:type="spellEnd"/>
      <w:r>
        <w:rPr>
          <w:rFonts w:ascii="Arial" w:eastAsia="Times New Roman" w:hAnsi="Arial" w:cs="Arial"/>
          <w:sz w:val="22"/>
          <w:lang w:val="en-GB" w:eastAsia="hr-HR"/>
        </w:rPr>
        <w:t xml:space="preserve"> i </w:t>
      </w:r>
      <w:proofErr w:type="spellStart"/>
      <w:r>
        <w:rPr>
          <w:rFonts w:ascii="Arial" w:eastAsia="Times New Roman" w:hAnsi="Arial" w:cs="Arial"/>
          <w:sz w:val="22"/>
          <w:lang w:val="en-GB" w:eastAsia="hr-HR"/>
        </w:rPr>
        <w:t>opremanje</w:t>
      </w:r>
      <w:proofErr w:type="spellEnd"/>
      <w:r>
        <w:rPr>
          <w:rFonts w:ascii="Arial" w:eastAsia="Times New Roman" w:hAnsi="Arial" w:cs="Arial"/>
          <w:sz w:val="22"/>
          <w:lang w:val="en-GB" w:eastAsia="hr-HR"/>
        </w:rPr>
        <w:t xml:space="preserve"> </w:t>
      </w:r>
      <w:r w:rsidRPr="00D349B4">
        <w:rPr>
          <w:rFonts w:ascii="Arial" w:eastAsia="Times New Roman" w:hAnsi="Arial" w:cs="Arial"/>
          <w:sz w:val="22"/>
          <w:lang w:val="en-GB" w:eastAsia="hr-HR"/>
        </w:rPr>
        <w:t xml:space="preserve"> se  </w:t>
      </w:r>
      <w:proofErr w:type="spellStart"/>
      <w:r>
        <w:rPr>
          <w:rFonts w:ascii="Arial" w:eastAsia="Times New Roman" w:hAnsi="Arial" w:cs="Arial"/>
          <w:sz w:val="22"/>
          <w:lang w:val="en-GB" w:eastAsia="hr-HR"/>
        </w:rPr>
        <w:t>dovršava</w:t>
      </w:r>
      <w:proofErr w:type="spellEnd"/>
      <w:r>
        <w:rPr>
          <w:rFonts w:ascii="Arial" w:eastAsia="Times New Roman" w:hAnsi="Arial" w:cs="Arial"/>
          <w:sz w:val="22"/>
          <w:lang w:val="en-GB" w:eastAsia="hr-HR"/>
        </w:rPr>
        <w:t xml:space="preserve"> i</w:t>
      </w:r>
      <w:r w:rsidRPr="00D349B4">
        <w:rPr>
          <w:rFonts w:ascii="Arial" w:eastAsia="Times New Roman" w:hAnsi="Arial" w:cs="Arial"/>
          <w:sz w:val="22"/>
          <w:lang w:val="en-GB" w:eastAsia="hr-HR"/>
        </w:rPr>
        <w:t xml:space="preserve"> u 202</w:t>
      </w:r>
      <w:r>
        <w:rPr>
          <w:rFonts w:ascii="Arial" w:eastAsia="Times New Roman" w:hAnsi="Arial" w:cs="Arial"/>
          <w:sz w:val="22"/>
          <w:lang w:val="en-GB" w:eastAsia="hr-HR"/>
        </w:rPr>
        <w:t xml:space="preserve">3 </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w:t>
      </w:r>
    </w:p>
    <w:p w14:paraId="2A7B9C05" w14:textId="77777777" w:rsidR="0023497B" w:rsidRPr="00D349B4" w:rsidRDefault="0023497B" w:rsidP="0023497B">
      <w:pPr>
        <w:spacing w:after="0"/>
        <w:jc w:val="both"/>
        <w:rPr>
          <w:rFonts w:ascii="Arial" w:eastAsia="Times New Roman" w:hAnsi="Arial" w:cs="Arial"/>
          <w:sz w:val="22"/>
          <w:lang w:val="en-GB" w:eastAsia="hr-HR"/>
        </w:rPr>
      </w:pPr>
    </w:p>
    <w:p w14:paraId="631D3F36" w14:textId="77777777" w:rsidR="0023497B" w:rsidRPr="00D349B4" w:rsidRDefault="0023497B" w:rsidP="0023497B">
      <w:pPr>
        <w:spacing w:after="0"/>
        <w:jc w:val="both"/>
        <w:rPr>
          <w:rFonts w:ascii="Arial" w:eastAsia="Times New Roman" w:hAnsi="Arial" w:cs="Arial"/>
          <w:sz w:val="22"/>
          <w:lang w:val="en-GB" w:eastAsia="hr-HR"/>
        </w:rPr>
      </w:pPr>
      <w:proofErr w:type="spellStart"/>
      <w:r w:rsidRPr="00D349B4">
        <w:rPr>
          <w:rFonts w:ascii="Arial" w:eastAsia="Times New Roman" w:hAnsi="Arial" w:cs="Arial"/>
          <w:b/>
          <w:bCs/>
          <w:sz w:val="22"/>
          <w:lang w:val="en-GB" w:eastAsia="hr-HR"/>
        </w:rPr>
        <w:t>Izdaci</w:t>
      </w:r>
      <w:proofErr w:type="spellEnd"/>
      <w:r w:rsidRPr="00D349B4">
        <w:rPr>
          <w:rFonts w:ascii="Arial" w:eastAsia="Times New Roman" w:hAnsi="Arial" w:cs="Arial"/>
          <w:b/>
          <w:bCs/>
          <w:sz w:val="22"/>
          <w:lang w:val="en-GB" w:eastAsia="hr-HR"/>
        </w:rPr>
        <w:t xml:space="preserve"> za </w:t>
      </w:r>
      <w:proofErr w:type="spellStart"/>
      <w:r w:rsidRPr="00D349B4">
        <w:rPr>
          <w:rFonts w:ascii="Arial" w:eastAsia="Times New Roman" w:hAnsi="Arial" w:cs="Arial"/>
          <w:b/>
          <w:bCs/>
          <w:sz w:val="22"/>
          <w:lang w:val="en-GB" w:eastAsia="hr-HR"/>
        </w:rPr>
        <w:t>financijsku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imovinu</w:t>
      </w:r>
      <w:proofErr w:type="spellEnd"/>
      <w:r w:rsidRPr="00D349B4">
        <w:rPr>
          <w:rFonts w:ascii="Arial" w:eastAsia="Times New Roman" w:hAnsi="Arial" w:cs="Arial"/>
          <w:b/>
          <w:bCs/>
          <w:sz w:val="22"/>
          <w:lang w:val="en-GB" w:eastAsia="hr-HR"/>
        </w:rPr>
        <w:t xml:space="preserve"> i </w:t>
      </w:r>
      <w:proofErr w:type="spellStart"/>
      <w:r w:rsidRPr="00D349B4">
        <w:rPr>
          <w:rFonts w:ascii="Arial" w:eastAsia="Times New Roman" w:hAnsi="Arial" w:cs="Arial"/>
          <w:b/>
          <w:bCs/>
          <w:sz w:val="22"/>
          <w:lang w:val="en-GB" w:eastAsia="hr-HR"/>
        </w:rPr>
        <w:t>otplatu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zajmova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planirani</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iznosu</w:t>
      </w:r>
      <w:proofErr w:type="spellEnd"/>
      <w:r w:rsidRPr="00D349B4">
        <w:rPr>
          <w:rFonts w:ascii="Arial" w:eastAsia="Times New Roman" w:hAnsi="Arial" w:cs="Arial"/>
          <w:sz w:val="22"/>
          <w:lang w:val="en-GB" w:eastAsia="hr-HR"/>
        </w:rPr>
        <w:t xml:space="preserve"> </w:t>
      </w:r>
      <w:proofErr w:type="gramStart"/>
      <w:r w:rsidRPr="00D349B4">
        <w:rPr>
          <w:rFonts w:ascii="Arial" w:eastAsia="Times New Roman" w:hAnsi="Arial" w:cs="Arial"/>
          <w:sz w:val="22"/>
          <w:lang w:val="en-GB" w:eastAsia="hr-HR"/>
        </w:rPr>
        <w:t>od  511.446</w:t>
      </w:r>
      <w:proofErr w:type="gramEnd"/>
      <w:r w:rsidRPr="00D349B4">
        <w:rPr>
          <w:rFonts w:ascii="Arial" w:eastAsia="Times New Roman" w:hAnsi="Arial" w:cs="Arial"/>
          <w:sz w:val="22"/>
          <w:lang w:val="en-GB" w:eastAsia="hr-HR"/>
        </w:rPr>
        <w:t xml:space="preserve">,00 €, s </w:t>
      </w:r>
      <w:proofErr w:type="spellStart"/>
      <w:r w:rsidRPr="00D349B4">
        <w:rPr>
          <w:rFonts w:ascii="Arial" w:eastAsia="Times New Roman" w:hAnsi="Arial" w:cs="Arial"/>
          <w:sz w:val="22"/>
          <w:lang w:val="en-GB" w:eastAsia="hr-HR"/>
        </w:rPr>
        <w:t>udjelom</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proračunu</w:t>
      </w:r>
      <w:proofErr w:type="spellEnd"/>
      <w:r w:rsidRPr="00D349B4">
        <w:rPr>
          <w:rFonts w:ascii="Arial" w:eastAsia="Times New Roman" w:hAnsi="Arial" w:cs="Arial"/>
          <w:sz w:val="22"/>
          <w:lang w:val="en-GB" w:eastAsia="hr-HR"/>
        </w:rPr>
        <w:t xml:space="preserve"> od 2,5</w:t>
      </w:r>
      <w:r>
        <w:rPr>
          <w:rFonts w:ascii="Arial" w:eastAsia="Times New Roman" w:hAnsi="Arial" w:cs="Arial"/>
          <w:sz w:val="22"/>
          <w:lang w:val="en-GB" w:eastAsia="hr-HR"/>
        </w:rPr>
        <w:t>4</w:t>
      </w:r>
      <w:r w:rsidRPr="00D349B4">
        <w:rPr>
          <w:rFonts w:ascii="Arial" w:eastAsia="Times New Roman" w:hAnsi="Arial" w:cs="Arial"/>
          <w:sz w:val="22"/>
          <w:lang w:val="en-GB" w:eastAsia="hr-HR"/>
        </w:rPr>
        <w:t xml:space="preserve">%, a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2022.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manj</w:t>
      </w:r>
      <w:r>
        <w:rPr>
          <w:rFonts w:ascii="Arial" w:eastAsia="Times New Roman" w:hAnsi="Arial" w:cs="Arial"/>
          <w:sz w:val="22"/>
          <w:lang w:val="en-GB" w:eastAsia="hr-HR"/>
        </w:rPr>
        <w:t>i</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su</w:t>
      </w:r>
      <w:proofErr w:type="spellEnd"/>
      <w:proofErr w:type="gramEnd"/>
      <w:r w:rsidRPr="00D349B4">
        <w:rPr>
          <w:rFonts w:ascii="Arial" w:eastAsia="Times New Roman" w:hAnsi="Arial" w:cs="Arial"/>
          <w:sz w:val="22"/>
          <w:lang w:val="en-GB" w:eastAsia="hr-HR"/>
        </w:rPr>
        <w:t xml:space="preserve"> za </w:t>
      </w:r>
      <w:r>
        <w:rPr>
          <w:rFonts w:ascii="Arial" w:eastAsia="Times New Roman" w:hAnsi="Arial" w:cs="Arial"/>
          <w:sz w:val="22"/>
          <w:lang w:val="en-GB" w:eastAsia="hr-HR"/>
        </w:rPr>
        <w:t>37,85</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nominalno</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311.436</w:t>
      </w:r>
      <w:r w:rsidRPr="00D349B4">
        <w:rPr>
          <w:rFonts w:ascii="Arial" w:eastAsia="Times New Roman" w:hAnsi="Arial" w:cs="Arial"/>
          <w:sz w:val="22"/>
          <w:lang w:val="en-GB" w:eastAsia="hr-HR"/>
        </w:rPr>
        <w:t xml:space="preserve">,00 €, iz </w:t>
      </w:r>
      <w:proofErr w:type="spellStart"/>
      <w:r w:rsidRPr="00D349B4">
        <w:rPr>
          <w:rFonts w:ascii="Arial" w:eastAsia="Times New Roman" w:hAnsi="Arial" w:cs="Arial"/>
          <w:sz w:val="22"/>
          <w:lang w:val="en-GB" w:eastAsia="hr-HR"/>
        </w:rPr>
        <w:t>razloga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što</w:t>
      </w:r>
      <w:proofErr w:type="spellEnd"/>
      <w:r w:rsidRPr="00D349B4">
        <w:rPr>
          <w:rFonts w:ascii="Arial" w:eastAsia="Times New Roman" w:hAnsi="Arial" w:cs="Arial"/>
          <w:sz w:val="22"/>
          <w:lang w:val="en-GB" w:eastAsia="hr-HR"/>
        </w:rPr>
        <w:t xml:space="preserve"> je u 2022. </w:t>
      </w:r>
      <w:proofErr w:type="spell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vraćen</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banci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kratkoročni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kredit</w:t>
      </w:r>
      <w:proofErr w:type="spellEnd"/>
      <w:r w:rsidRPr="00D349B4">
        <w:rPr>
          <w:rFonts w:ascii="Arial" w:eastAsia="Times New Roman" w:hAnsi="Arial" w:cs="Arial"/>
          <w:sz w:val="22"/>
          <w:lang w:val="en-GB" w:eastAsia="hr-HR"/>
        </w:rPr>
        <w:t xml:space="preserve">. </w:t>
      </w:r>
    </w:p>
    <w:p w14:paraId="740EDAD2" w14:textId="77777777" w:rsidR="0023497B" w:rsidRPr="00D349B4" w:rsidRDefault="0023497B" w:rsidP="0023497B">
      <w:pPr>
        <w:spacing w:after="0"/>
        <w:jc w:val="both"/>
        <w:rPr>
          <w:rFonts w:ascii="Arial" w:eastAsia="Times New Roman" w:hAnsi="Arial" w:cs="Arial"/>
          <w:sz w:val="22"/>
          <w:lang w:val="en-GB" w:eastAsia="hr-HR"/>
        </w:rPr>
      </w:pPr>
    </w:p>
    <w:p w14:paraId="78EDB32E"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U </w:t>
      </w:r>
      <w:proofErr w:type="spellStart"/>
      <w:r w:rsidRPr="00D349B4">
        <w:rPr>
          <w:rFonts w:ascii="Arial" w:eastAsia="Times New Roman" w:hAnsi="Arial" w:cs="Arial"/>
          <w:sz w:val="22"/>
          <w:lang w:val="en-GB" w:eastAsia="hr-HR"/>
        </w:rPr>
        <w:t>nastavku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obrazloženja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daje</w:t>
      </w:r>
      <w:proofErr w:type="spellEnd"/>
      <w:r w:rsidRPr="00D349B4">
        <w:rPr>
          <w:rFonts w:ascii="Arial" w:eastAsia="Times New Roman" w:hAnsi="Arial" w:cs="Arial"/>
          <w:sz w:val="22"/>
          <w:lang w:val="en-GB" w:eastAsia="hr-HR"/>
        </w:rPr>
        <w:t xml:space="preserve"> se </w:t>
      </w:r>
      <w:proofErr w:type="spellStart"/>
      <w:r w:rsidRPr="00D349B4">
        <w:rPr>
          <w:rFonts w:ascii="Arial" w:eastAsia="Times New Roman" w:hAnsi="Arial" w:cs="Arial"/>
          <w:sz w:val="22"/>
          <w:lang w:val="en-GB" w:eastAsia="hr-HR"/>
        </w:rPr>
        <w:t>Pregled</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izdataka</w:t>
      </w:r>
      <w:proofErr w:type="spellEnd"/>
      <w:r w:rsidRPr="00D349B4">
        <w:rPr>
          <w:rFonts w:ascii="Arial" w:eastAsia="Times New Roman" w:hAnsi="Arial" w:cs="Arial"/>
          <w:sz w:val="22"/>
          <w:lang w:val="en-GB" w:eastAsia="hr-HR"/>
        </w:rPr>
        <w:t xml:space="preserve"> po </w:t>
      </w:r>
      <w:proofErr w:type="spellStart"/>
      <w:r w:rsidRPr="00D349B4">
        <w:rPr>
          <w:rFonts w:ascii="Arial" w:eastAsia="Times New Roman" w:hAnsi="Arial" w:cs="Arial"/>
          <w:sz w:val="22"/>
          <w:lang w:val="en-GB" w:eastAsia="hr-HR"/>
        </w:rPr>
        <w:t>skupinama</w:t>
      </w:r>
      <w:proofErr w:type="spellEnd"/>
      <w:r w:rsidRPr="00D349B4">
        <w:rPr>
          <w:rFonts w:ascii="Arial" w:eastAsia="Times New Roman" w:hAnsi="Arial" w:cs="Arial"/>
          <w:sz w:val="22"/>
          <w:lang w:val="en-GB" w:eastAsia="hr-HR"/>
        </w:rPr>
        <w:t xml:space="preserve">, po </w:t>
      </w:r>
      <w:proofErr w:type="spellStart"/>
      <w:r w:rsidRPr="00D349B4">
        <w:rPr>
          <w:rFonts w:ascii="Arial" w:eastAsia="Times New Roman" w:hAnsi="Arial" w:cs="Arial"/>
          <w:sz w:val="22"/>
          <w:lang w:val="en-GB" w:eastAsia="hr-HR"/>
        </w:rPr>
        <w:t>korisnicima</w:t>
      </w:r>
      <w:proofErr w:type="spellEnd"/>
      <w:r w:rsidRPr="00D349B4">
        <w:rPr>
          <w:rFonts w:ascii="Arial" w:eastAsia="Times New Roman" w:hAnsi="Arial" w:cs="Arial"/>
          <w:sz w:val="22"/>
          <w:lang w:val="en-GB" w:eastAsia="hr-HR"/>
        </w:rPr>
        <w:t xml:space="preserve"> i </w:t>
      </w:r>
      <w:proofErr w:type="spellStart"/>
      <w:proofErr w:type="gramStart"/>
      <w:r w:rsidRPr="00D349B4">
        <w:rPr>
          <w:rFonts w:ascii="Arial" w:eastAsia="Times New Roman" w:hAnsi="Arial" w:cs="Arial"/>
          <w:sz w:val="22"/>
          <w:lang w:val="en-GB" w:eastAsia="hr-HR"/>
        </w:rPr>
        <w:t>djelatnostima</w:t>
      </w:r>
      <w:proofErr w:type="spellEnd"/>
      <w:r w:rsidRPr="00D349B4">
        <w:rPr>
          <w:rFonts w:ascii="Arial" w:eastAsia="Times New Roman" w:hAnsi="Arial" w:cs="Arial"/>
          <w:sz w:val="22"/>
          <w:lang w:val="en-GB" w:eastAsia="hr-HR"/>
        </w:rPr>
        <w:t xml:space="preserve">  za</w:t>
      </w:r>
      <w:proofErr w:type="gramEnd"/>
      <w:r w:rsidRPr="00D349B4">
        <w:rPr>
          <w:rFonts w:ascii="Arial" w:eastAsia="Times New Roman" w:hAnsi="Arial" w:cs="Arial"/>
          <w:sz w:val="22"/>
          <w:lang w:val="en-GB" w:eastAsia="hr-HR"/>
        </w:rPr>
        <w:t xml:space="preserve"> 2022. (I</w:t>
      </w:r>
      <w:r>
        <w:rPr>
          <w:rFonts w:ascii="Arial" w:eastAsia="Times New Roman" w:hAnsi="Arial" w:cs="Arial"/>
          <w:sz w:val="22"/>
          <w:lang w:val="en-GB" w:eastAsia="hr-HR"/>
        </w:rPr>
        <w:t>I</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Rebalans</w:t>
      </w:r>
      <w:proofErr w:type="spellEnd"/>
      <w:r w:rsidRPr="00D349B4">
        <w:rPr>
          <w:rFonts w:ascii="Arial" w:eastAsia="Times New Roman" w:hAnsi="Arial" w:cs="Arial"/>
          <w:sz w:val="22"/>
          <w:lang w:val="en-GB" w:eastAsia="hr-HR"/>
        </w:rPr>
        <w:t xml:space="preserve">) i 2023.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w:t>
      </w:r>
    </w:p>
    <w:p w14:paraId="51FFE685" w14:textId="77777777" w:rsidR="0023497B" w:rsidRPr="00D349B4" w:rsidRDefault="0023497B" w:rsidP="0023497B">
      <w:pPr>
        <w:spacing w:after="0"/>
        <w:jc w:val="both"/>
        <w:rPr>
          <w:rFonts w:ascii="Arial" w:eastAsia="Times New Roman" w:hAnsi="Arial" w:cs="Arial"/>
          <w:sz w:val="22"/>
          <w:lang w:val="en-GB" w:eastAsia="hr-HR"/>
        </w:rPr>
      </w:pPr>
    </w:p>
    <w:p w14:paraId="613B4B10" w14:textId="77777777" w:rsidR="0023497B" w:rsidRPr="00D349B4" w:rsidRDefault="0023497B" w:rsidP="0023497B">
      <w:pPr>
        <w:tabs>
          <w:tab w:val="left" w:pos="2580"/>
        </w:tabs>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ab/>
      </w:r>
    </w:p>
    <w:p w14:paraId="3ABBA158"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b/>
          <w:bCs/>
          <w:sz w:val="22"/>
          <w:lang w:val="en-GB" w:eastAsia="hr-HR"/>
        </w:rPr>
        <w:t xml:space="preserve">PREGLED </w:t>
      </w:r>
      <w:r w:rsidRPr="00D349B4">
        <w:rPr>
          <w:rFonts w:ascii="Arial" w:eastAsia="Times New Roman" w:hAnsi="Arial" w:cs="Arial"/>
          <w:b/>
          <w:bCs/>
          <w:sz w:val="22"/>
          <w:lang w:val="en-GB"/>
        </w:rPr>
        <w:t>RASHODA I IZDATAKA PO SKUPINAMA ZA 2022. I 2023. GODINU</w:t>
      </w:r>
    </w:p>
    <w:p w14:paraId="4B298276" w14:textId="77777777" w:rsidR="0023497B" w:rsidRPr="00D349B4" w:rsidRDefault="0023497B" w:rsidP="0023497B">
      <w:pPr>
        <w:spacing w:after="0" w:line="240" w:lineRule="auto"/>
        <w:jc w:val="both"/>
        <w:rPr>
          <w:rFonts w:ascii="Arial" w:eastAsia="Times New Roman" w:hAnsi="Arial" w:cs="Arial"/>
          <w:sz w:val="22"/>
          <w:lang w:val="en-GB"/>
        </w:rPr>
      </w:pPr>
    </w:p>
    <w:p w14:paraId="127ECC60" w14:textId="77777777" w:rsidR="0023497B" w:rsidRPr="00D349B4" w:rsidRDefault="0023497B" w:rsidP="0023497B">
      <w:pPr>
        <w:spacing w:after="0" w:line="240" w:lineRule="auto"/>
        <w:jc w:val="both"/>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2.</w:t>
      </w:r>
    </w:p>
    <w:p w14:paraId="25733ABF" w14:textId="77777777" w:rsidR="0023497B" w:rsidRPr="00D349B4" w:rsidRDefault="0023497B" w:rsidP="0023497B">
      <w:pPr>
        <w:spacing w:after="0" w:line="240" w:lineRule="auto"/>
        <w:jc w:val="both"/>
        <w:rPr>
          <w:rFonts w:ascii="Arial" w:eastAsia="Times New Roman" w:hAnsi="Arial" w:cs="Arial"/>
          <w:b/>
          <w:bCs/>
          <w:sz w:val="22"/>
          <w:lang w:val="en-GB" w:eastAsia="hr-HR"/>
        </w:rPr>
      </w:pPr>
    </w:p>
    <w:tbl>
      <w:tblPr>
        <w:tblStyle w:val="Reetkatablice5"/>
        <w:tblW w:w="9634" w:type="dxa"/>
        <w:jc w:val="center"/>
        <w:tblLook w:val="04A0" w:firstRow="1" w:lastRow="0" w:firstColumn="1" w:lastColumn="0" w:noHBand="0" w:noVBand="1"/>
      </w:tblPr>
      <w:tblGrid>
        <w:gridCol w:w="807"/>
        <w:gridCol w:w="3118"/>
        <w:gridCol w:w="1134"/>
        <w:gridCol w:w="414"/>
        <w:gridCol w:w="889"/>
        <w:gridCol w:w="1249"/>
        <w:gridCol w:w="1078"/>
        <w:gridCol w:w="992"/>
      </w:tblGrid>
      <w:tr w:rsidR="0023497B" w:rsidRPr="00D349B4" w14:paraId="66C8BC2D" w14:textId="77777777" w:rsidTr="00110264">
        <w:trPr>
          <w:trHeight w:val="528"/>
          <w:jc w:val="center"/>
        </w:trPr>
        <w:tc>
          <w:tcPr>
            <w:tcW w:w="760" w:type="dxa"/>
            <w:vMerge w:val="restart"/>
            <w:noWrap/>
            <w:vAlign w:val="center"/>
            <w:hideMark/>
          </w:tcPr>
          <w:p w14:paraId="50A169E2" w14:textId="77777777" w:rsidR="0023497B" w:rsidRPr="00D349B4" w:rsidRDefault="0023497B" w:rsidP="00110264">
            <w:pPr>
              <w:jc w:val="center"/>
              <w:rPr>
                <w:rFonts w:ascii="Arial" w:eastAsia="Calibri" w:hAnsi="Arial" w:cs="Arial"/>
                <w:b/>
                <w:sz w:val="18"/>
                <w:szCs w:val="18"/>
              </w:rPr>
            </w:pPr>
            <w:r>
              <w:rPr>
                <w:rFonts w:ascii="Arial" w:eastAsia="Calibri" w:hAnsi="Arial" w:cs="Arial"/>
                <w:b/>
                <w:sz w:val="18"/>
                <w:szCs w:val="18"/>
              </w:rPr>
              <w:t>05</w:t>
            </w:r>
            <w:r w:rsidRPr="00D349B4">
              <w:rPr>
                <w:rFonts w:ascii="Arial" w:eastAsia="Calibri" w:hAnsi="Arial" w:cs="Arial"/>
                <w:b/>
                <w:sz w:val="18"/>
                <w:szCs w:val="18"/>
              </w:rPr>
              <w:t>Red.</w:t>
            </w:r>
          </w:p>
          <w:p w14:paraId="5B67DB4A"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br.</w:t>
            </w:r>
          </w:p>
        </w:tc>
        <w:tc>
          <w:tcPr>
            <w:tcW w:w="3118" w:type="dxa"/>
            <w:vMerge w:val="restart"/>
            <w:noWrap/>
            <w:vAlign w:val="center"/>
            <w:hideMark/>
          </w:tcPr>
          <w:p w14:paraId="3A549E12"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O P I S</w:t>
            </w:r>
          </w:p>
        </w:tc>
        <w:tc>
          <w:tcPr>
            <w:tcW w:w="2437" w:type="dxa"/>
            <w:gridSpan w:val="3"/>
            <w:noWrap/>
            <w:vAlign w:val="center"/>
            <w:hideMark/>
          </w:tcPr>
          <w:p w14:paraId="5B40D980"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PRORAČUN 2022.- I</w:t>
            </w:r>
            <w:r>
              <w:rPr>
                <w:rFonts w:ascii="Arial" w:eastAsia="Calibri" w:hAnsi="Arial" w:cs="Arial"/>
                <w:b/>
                <w:sz w:val="18"/>
                <w:szCs w:val="18"/>
              </w:rPr>
              <w:t>I</w:t>
            </w:r>
            <w:r w:rsidRPr="00D349B4">
              <w:rPr>
                <w:rFonts w:ascii="Arial" w:eastAsia="Calibri" w:hAnsi="Arial" w:cs="Arial"/>
                <w:b/>
                <w:sz w:val="18"/>
                <w:szCs w:val="18"/>
              </w:rPr>
              <w:t xml:space="preserve"> REBALANS</w:t>
            </w:r>
          </w:p>
        </w:tc>
        <w:tc>
          <w:tcPr>
            <w:tcW w:w="2327" w:type="dxa"/>
            <w:gridSpan w:val="2"/>
            <w:noWrap/>
            <w:vAlign w:val="center"/>
            <w:hideMark/>
          </w:tcPr>
          <w:p w14:paraId="61E4EFD8"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PRORAČUN 2023.</w:t>
            </w:r>
          </w:p>
        </w:tc>
        <w:tc>
          <w:tcPr>
            <w:tcW w:w="992" w:type="dxa"/>
            <w:noWrap/>
            <w:vAlign w:val="center"/>
            <w:hideMark/>
          </w:tcPr>
          <w:p w14:paraId="26D22456"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INDEKS</w:t>
            </w:r>
          </w:p>
        </w:tc>
      </w:tr>
      <w:tr w:rsidR="0023497B" w:rsidRPr="00D349B4" w14:paraId="30CE890A" w14:textId="77777777" w:rsidTr="00110264">
        <w:trPr>
          <w:trHeight w:val="266"/>
          <w:jc w:val="center"/>
        </w:trPr>
        <w:tc>
          <w:tcPr>
            <w:tcW w:w="760" w:type="dxa"/>
            <w:vMerge/>
            <w:noWrap/>
            <w:vAlign w:val="center"/>
            <w:hideMark/>
          </w:tcPr>
          <w:p w14:paraId="3DE7E862" w14:textId="77777777" w:rsidR="0023497B" w:rsidRPr="00D349B4" w:rsidRDefault="0023497B" w:rsidP="00110264">
            <w:pPr>
              <w:jc w:val="center"/>
              <w:rPr>
                <w:rFonts w:ascii="Arial" w:eastAsia="Calibri" w:hAnsi="Arial" w:cs="Arial"/>
                <w:sz w:val="18"/>
                <w:szCs w:val="18"/>
              </w:rPr>
            </w:pPr>
          </w:p>
        </w:tc>
        <w:tc>
          <w:tcPr>
            <w:tcW w:w="3118" w:type="dxa"/>
            <w:vMerge/>
            <w:noWrap/>
            <w:vAlign w:val="center"/>
            <w:hideMark/>
          </w:tcPr>
          <w:p w14:paraId="04CACFDF" w14:textId="77777777" w:rsidR="0023497B" w:rsidRPr="00D349B4" w:rsidRDefault="0023497B" w:rsidP="00110264">
            <w:pPr>
              <w:rPr>
                <w:rFonts w:ascii="Arial" w:eastAsia="Calibri" w:hAnsi="Arial" w:cs="Arial"/>
                <w:sz w:val="18"/>
                <w:szCs w:val="18"/>
              </w:rPr>
            </w:pPr>
          </w:p>
        </w:tc>
        <w:tc>
          <w:tcPr>
            <w:tcW w:w="1134" w:type="dxa"/>
            <w:noWrap/>
            <w:vAlign w:val="center"/>
            <w:hideMark/>
          </w:tcPr>
          <w:p w14:paraId="73955070" w14:textId="77777777" w:rsidR="0023497B" w:rsidRPr="00D349B4" w:rsidRDefault="0023497B" w:rsidP="00110264">
            <w:pPr>
              <w:jc w:val="center"/>
              <w:rPr>
                <w:rFonts w:ascii="Arial" w:eastAsia="Calibri" w:hAnsi="Arial" w:cs="Arial"/>
                <w:sz w:val="18"/>
                <w:szCs w:val="18"/>
              </w:rPr>
            </w:pPr>
            <w:r w:rsidRPr="00D349B4">
              <w:rPr>
                <w:rFonts w:ascii="Arial" w:eastAsia="Calibri" w:hAnsi="Arial" w:cs="Arial"/>
                <w:sz w:val="18"/>
                <w:szCs w:val="18"/>
              </w:rPr>
              <w:t>Iznos €</w:t>
            </w:r>
          </w:p>
        </w:tc>
        <w:tc>
          <w:tcPr>
            <w:tcW w:w="1303" w:type="dxa"/>
            <w:gridSpan w:val="2"/>
            <w:noWrap/>
            <w:vAlign w:val="center"/>
            <w:hideMark/>
          </w:tcPr>
          <w:p w14:paraId="423BBBE5" w14:textId="77777777" w:rsidR="0023497B" w:rsidRPr="00D349B4" w:rsidRDefault="0023497B" w:rsidP="00110264">
            <w:pPr>
              <w:jc w:val="center"/>
              <w:rPr>
                <w:rFonts w:ascii="Arial" w:eastAsia="Calibri" w:hAnsi="Arial" w:cs="Arial"/>
                <w:sz w:val="18"/>
                <w:szCs w:val="18"/>
              </w:rPr>
            </w:pPr>
            <w:r w:rsidRPr="00D349B4">
              <w:rPr>
                <w:rFonts w:ascii="Arial" w:eastAsia="Calibri" w:hAnsi="Arial" w:cs="Arial"/>
                <w:sz w:val="18"/>
                <w:szCs w:val="18"/>
              </w:rPr>
              <w:t>% udjela</w:t>
            </w:r>
          </w:p>
        </w:tc>
        <w:tc>
          <w:tcPr>
            <w:tcW w:w="1249" w:type="dxa"/>
            <w:noWrap/>
            <w:vAlign w:val="center"/>
            <w:hideMark/>
          </w:tcPr>
          <w:p w14:paraId="08A4068E" w14:textId="77777777" w:rsidR="0023497B" w:rsidRPr="00D349B4" w:rsidRDefault="0023497B" w:rsidP="00110264">
            <w:pPr>
              <w:jc w:val="center"/>
              <w:rPr>
                <w:rFonts w:ascii="Arial" w:eastAsia="Calibri" w:hAnsi="Arial" w:cs="Arial"/>
                <w:sz w:val="18"/>
                <w:szCs w:val="18"/>
              </w:rPr>
            </w:pPr>
            <w:r w:rsidRPr="00D349B4">
              <w:rPr>
                <w:rFonts w:ascii="Arial" w:eastAsia="Calibri" w:hAnsi="Arial" w:cs="Arial"/>
                <w:sz w:val="18"/>
                <w:szCs w:val="18"/>
              </w:rPr>
              <w:t>Iznos €</w:t>
            </w:r>
          </w:p>
        </w:tc>
        <w:tc>
          <w:tcPr>
            <w:tcW w:w="1078" w:type="dxa"/>
            <w:noWrap/>
            <w:vAlign w:val="center"/>
            <w:hideMark/>
          </w:tcPr>
          <w:p w14:paraId="179C1835" w14:textId="77777777" w:rsidR="0023497B" w:rsidRPr="00D349B4" w:rsidRDefault="0023497B" w:rsidP="00110264">
            <w:pPr>
              <w:jc w:val="center"/>
              <w:rPr>
                <w:rFonts w:ascii="Arial" w:eastAsia="Calibri" w:hAnsi="Arial" w:cs="Arial"/>
                <w:sz w:val="18"/>
                <w:szCs w:val="18"/>
              </w:rPr>
            </w:pPr>
            <w:r w:rsidRPr="00D349B4">
              <w:rPr>
                <w:rFonts w:ascii="Arial" w:eastAsia="Calibri" w:hAnsi="Arial" w:cs="Arial"/>
                <w:sz w:val="18"/>
                <w:szCs w:val="18"/>
              </w:rPr>
              <w:t>% udjela</w:t>
            </w:r>
          </w:p>
        </w:tc>
        <w:tc>
          <w:tcPr>
            <w:tcW w:w="992" w:type="dxa"/>
            <w:noWrap/>
            <w:vAlign w:val="center"/>
            <w:hideMark/>
          </w:tcPr>
          <w:p w14:paraId="5A595995" w14:textId="77777777" w:rsidR="0023497B" w:rsidRPr="00D349B4" w:rsidRDefault="0023497B" w:rsidP="00110264">
            <w:pPr>
              <w:jc w:val="center"/>
              <w:rPr>
                <w:rFonts w:ascii="Arial" w:eastAsia="Calibri" w:hAnsi="Arial" w:cs="Arial"/>
                <w:sz w:val="18"/>
                <w:szCs w:val="18"/>
              </w:rPr>
            </w:pPr>
            <w:r w:rsidRPr="00D349B4">
              <w:rPr>
                <w:rFonts w:ascii="Arial" w:eastAsia="Calibri" w:hAnsi="Arial" w:cs="Arial"/>
                <w:sz w:val="18"/>
                <w:szCs w:val="18"/>
              </w:rPr>
              <w:t>(5/3)</w:t>
            </w:r>
          </w:p>
        </w:tc>
      </w:tr>
      <w:tr w:rsidR="0023497B" w:rsidRPr="00D349B4" w14:paraId="34D59DD5" w14:textId="77777777" w:rsidTr="00110264">
        <w:trPr>
          <w:trHeight w:val="244"/>
          <w:jc w:val="center"/>
        </w:trPr>
        <w:tc>
          <w:tcPr>
            <w:tcW w:w="760" w:type="dxa"/>
            <w:noWrap/>
            <w:vAlign w:val="center"/>
            <w:hideMark/>
          </w:tcPr>
          <w:p w14:paraId="7E6C0B49"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1</w:t>
            </w:r>
          </w:p>
        </w:tc>
        <w:tc>
          <w:tcPr>
            <w:tcW w:w="3118" w:type="dxa"/>
            <w:noWrap/>
            <w:vAlign w:val="center"/>
            <w:hideMark/>
          </w:tcPr>
          <w:p w14:paraId="11F9FABD"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2</w:t>
            </w:r>
          </w:p>
        </w:tc>
        <w:tc>
          <w:tcPr>
            <w:tcW w:w="1548" w:type="dxa"/>
            <w:gridSpan w:val="2"/>
            <w:noWrap/>
            <w:vAlign w:val="center"/>
            <w:hideMark/>
          </w:tcPr>
          <w:p w14:paraId="3E14EB05"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3</w:t>
            </w:r>
          </w:p>
        </w:tc>
        <w:tc>
          <w:tcPr>
            <w:tcW w:w="889" w:type="dxa"/>
            <w:noWrap/>
            <w:vAlign w:val="center"/>
            <w:hideMark/>
          </w:tcPr>
          <w:p w14:paraId="4388E7CC"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4</w:t>
            </w:r>
          </w:p>
        </w:tc>
        <w:tc>
          <w:tcPr>
            <w:tcW w:w="1249" w:type="dxa"/>
            <w:noWrap/>
            <w:vAlign w:val="center"/>
            <w:hideMark/>
          </w:tcPr>
          <w:p w14:paraId="763153CC"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5</w:t>
            </w:r>
          </w:p>
        </w:tc>
        <w:tc>
          <w:tcPr>
            <w:tcW w:w="1078" w:type="dxa"/>
            <w:noWrap/>
            <w:vAlign w:val="center"/>
            <w:hideMark/>
          </w:tcPr>
          <w:p w14:paraId="5D68BF61"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6</w:t>
            </w:r>
          </w:p>
        </w:tc>
        <w:tc>
          <w:tcPr>
            <w:tcW w:w="992" w:type="dxa"/>
            <w:noWrap/>
            <w:vAlign w:val="center"/>
            <w:hideMark/>
          </w:tcPr>
          <w:p w14:paraId="1682D943"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7</w:t>
            </w:r>
          </w:p>
        </w:tc>
      </w:tr>
      <w:tr w:rsidR="0023497B" w:rsidRPr="00D349B4" w14:paraId="296BFCA2" w14:textId="77777777" w:rsidTr="00110264">
        <w:trPr>
          <w:trHeight w:val="300"/>
          <w:jc w:val="center"/>
        </w:trPr>
        <w:tc>
          <w:tcPr>
            <w:tcW w:w="760" w:type="dxa"/>
            <w:shd w:val="clear" w:color="auto" w:fill="E7E6E6"/>
            <w:noWrap/>
            <w:vAlign w:val="center"/>
            <w:hideMark/>
          </w:tcPr>
          <w:p w14:paraId="0214BA97"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1.</w:t>
            </w:r>
          </w:p>
        </w:tc>
        <w:tc>
          <w:tcPr>
            <w:tcW w:w="3118" w:type="dxa"/>
            <w:shd w:val="clear" w:color="auto" w:fill="E7E6E6"/>
            <w:noWrap/>
            <w:vAlign w:val="center"/>
            <w:hideMark/>
          </w:tcPr>
          <w:p w14:paraId="7046EDE5" w14:textId="77777777" w:rsidR="0023497B" w:rsidRPr="00D349B4" w:rsidRDefault="0023497B" w:rsidP="00110264">
            <w:pPr>
              <w:rPr>
                <w:rFonts w:ascii="Arial" w:eastAsia="Calibri" w:hAnsi="Arial" w:cs="Arial"/>
                <w:b/>
                <w:sz w:val="18"/>
                <w:szCs w:val="18"/>
              </w:rPr>
            </w:pPr>
            <w:r w:rsidRPr="00D349B4">
              <w:rPr>
                <w:rFonts w:ascii="Arial" w:eastAsia="Calibri" w:hAnsi="Arial" w:cs="Arial"/>
                <w:b/>
                <w:sz w:val="18"/>
                <w:szCs w:val="18"/>
              </w:rPr>
              <w:t>RASHODI POSLOVANJA</w:t>
            </w:r>
          </w:p>
        </w:tc>
        <w:tc>
          <w:tcPr>
            <w:tcW w:w="1548" w:type="dxa"/>
            <w:gridSpan w:val="2"/>
            <w:shd w:val="clear" w:color="auto" w:fill="E7E6E6"/>
            <w:noWrap/>
            <w:vAlign w:val="center"/>
          </w:tcPr>
          <w:p w14:paraId="6C216F7D"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13.782.609</w:t>
            </w:r>
          </w:p>
        </w:tc>
        <w:tc>
          <w:tcPr>
            <w:tcW w:w="889" w:type="dxa"/>
            <w:shd w:val="clear" w:color="auto" w:fill="E7E6E6"/>
            <w:noWrap/>
            <w:vAlign w:val="center"/>
          </w:tcPr>
          <w:p w14:paraId="59BF0492"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69,24</w:t>
            </w:r>
          </w:p>
        </w:tc>
        <w:tc>
          <w:tcPr>
            <w:tcW w:w="1249" w:type="dxa"/>
            <w:shd w:val="clear" w:color="auto" w:fill="E7E6E6"/>
            <w:noWrap/>
            <w:vAlign w:val="center"/>
          </w:tcPr>
          <w:p w14:paraId="101F401D" w14:textId="77777777" w:rsidR="0023497B" w:rsidRPr="00652082" w:rsidRDefault="0023497B" w:rsidP="00110264">
            <w:pPr>
              <w:jc w:val="right"/>
              <w:rPr>
                <w:rFonts w:ascii="Arial" w:eastAsia="Calibri" w:hAnsi="Arial" w:cs="Arial"/>
                <w:b/>
                <w:sz w:val="18"/>
                <w:szCs w:val="18"/>
              </w:rPr>
            </w:pPr>
            <w:r w:rsidRPr="00652082">
              <w:rPr>
                <w:rFonts w:ascii="Arial" w:eastAsia="Calibri" w:hAnsi="Arial" w:cs="Arial"/>
                <w:b/>
                <w:sz w:val="18"/>
                <w:szCs w:val="18"/>
              </w:rPr>
              <w:t>13.773.494</w:t>
            </w:r>
          </w:p>
        </w:tc>
        <w:tc>
          <w:tcPr>
            <w:tcW w:w="1078" w:type="dxa"/>
            <w:shd w:val="clear" w:color="auto" w:fill="E7E6E6"/>
            <w:noWrap/>
            <w:vAlign w:val="center"/>
          </w:tcPr>
          <w:p w14:paraId="19EB61AB" w14:textId="77777777" w:rsidR="0023497B" w:rsidRPr="00652082" w:rsidRDefault="0023497B" w:rsidP="00110264">
            <w:pPr>
              <w:jc w:val="right"/>
              <w:rPr>
                <w:rFonts w:ascii="Arial" w:eastAsia="Calibri" w:hAnsi="Arial" w:cs="Arial"/>
                <w:b/>
                <w:sz w:val="18"/>
                <w:szCs w:val="18"/>
              </w:rPr>
            </w:pPr>
            <w:r w:rsidRPr="00652082">
              <w:rPr>
                <w:rFonts w:ascii="Arial" w:eastAsia="Calibri" w:hAnsi="Arial" w:cs="Arial"/>
                <w:b/>
                <w:sz w:val="18"/>
                <w:szCs w:val="18"/>
              </w:rPr>
              <w:t>68,55</w:t>
            </w:r>
          </w:p>
        </w:tc>
        <w:tc>
          <w:tcPr>
            <w:tcW w:w="992" w:type="dxa"/>
            <w:shd w:val="clear" w:color="auto" w:fill="E7E6E6"/>
            <w:noWrap/>
            <w:vAlign w:val="center"/>
          </w:tcPr>
          <w:p w14:paraId="760E9B62"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99,93</w:t>
            </w:r>
          </w:p>
        </w:tc>
      </w:tr>
      <w:tr w:rsidR="0023497B" w:rsidRPr="00D349B4" w14:paraId="752B25AF" w14:textId="77777777" w:rsidTr="00110264">
        <w:trPr>
          <w:trHeight w:val="300"/>
          <w:jc w:val="center"/>
        </w:trPr>
        <w:tc>
          <w:tcPr>
            <w:tcW w:w="760" w:type="dxa"/>
            <w:noWrap/>
            <w:vAlign w:val="center"/>
            <w:hideMark/>
          </w:tcPr>
          <w:p w14:paraId="2EC79A69"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3A7B7387"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 xml:space="preserve">Rashodi za zaposlene </w:t>
            </w:r>
          </w:p>
        </w:tc>
        <w:tc>
          <w:tcPr>
            <w:tcW w:w="1548" w:type="dxa"/>
            <w:gridSpan w:val="2"/>
            <w:noWrap/>
            <w:vAlign w:val="center"/>
          </w:tcPr>
          <w:p w14:paraId="2D0BE387"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6.425.151</w:t>
            </w:r>
          </w:p>
        </w:tc>
        <w:tc>
          <w:tcPr>
            <w:tcW w:w="889" w:type="dxa"/>
            <w:noWrap/>
            <w:vAlign w:val="center"/>
          </w:tcPr>
          <w:p w14:paraId="3C247195"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32,28</w:t>
            </w:r>
          </w:p>
        </w:tc>
        <w:tc>
          <w:tcPr>
            <w:tcW w:w="1249" w:type="dxa"/>
            <w:noWrap/>
            <w:vAlign w:val="center"/>
          </w:tcPr>
          <w:p w14:paraId="5D263C2A"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6.976.742</w:t>
            </w:r>
          </w:p>
        </w:tc>
        <w:tc>
          <w:tcPr>
            <w:tcW w:w="1078" w:type="dxa"/>
            <w:noWrap/>
            <w:vAlign w:val="center"/>
          </w:tcPr>
          <w:p w14:paraId="1EDF0BB3"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34,72</w:t>
            </w:r>
          </w:p>
        </w:tc>
        <w:tc>
          <w:tcPr>
            <w:tcW w:w="992" w:type="dxa"/>
            <w:noWrap/>
            <w:vAlign w:val="center"/>
          </w:tcPr>
          <w:p w14:paraId="6DD08FD7"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108,58</w:t>
            </w:r>
          </w:p>
        </w:tc>
      </w:tr>
      <w:tr w:rsidR="0023497B" w:rsidRPr="00D349B4" w14:paraId="0210166E" w14:textId="77777777" w:rsidTr="00110264">
        <w:trPr>
          <w:trHeight w:val="300"/>
          <w:jc w:val="center"/>
        </w:trPr>
        <w:tc>
          <w:tcPr>
            <w:tcW w:w="760" w:type="dxa"/>
            <w:noWrap/>
            <w:vAlign w:val="center"/>
            <w:hideMark/>
          </w:tcPr>
          <w:p w14:paraId="1351B113"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4002DB2D"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Materijalni rashodi</w:t>
            </w:r>
          </w:p>
        </w:tc>
        <w:tc>
          <w:tcPr>
            <w:tcW w:w="1548" w:type="dxa"/>
            <w:gridSpan w:val="2"/>
            <w:noWrap/>
            <w:vAlign w:val="center"/>
          </w:tcPr>
          <w:p w14:paraId="489F2CCE"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4.736.125</w:t>
            </w:r>
          </w:p>
        </w:tc>
        <w:tc>
          <w:tcPr>
            <w:tcW w:w="889" w:type="dxa"/>
            <w:noWrap/>
            <w:vAlign w:val="center"/>
          </w:tcPr>
          <w:p w14:paraId="1D86C46A"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23,79</w:t>
            </w:r>
          </w:p>
        </w:tc>
        <w:tc>
          <w:tcPr>
            <w:tcW w:w="1249" w:type="dxa"/>
            <w:noWrap/>
            <w:vAlign w:val="center"/>
          </w:tcPr>
          <w:p w14:paraId="5629C75C"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4.862.541</w:t>
            </w:r>
          </w:p>
        </w:tc>
        <w:tc>
          <w:tcPr>
            <w:tcW w:w="1078" w:type="dxa"/>
            <w:noWrap/>
            <w:vAlign w:val="center"/>
          </w:tcPr>
          <w:p w14:paraId="1BD1FEBF"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24,20</w:t>
            </w:r>
          </w:p>
        </w:tc>
        <w:tc>
          <w:tcPr>
            <w:tcW w:w="992" w:type="dxa"/>
            <w:noWrap/>
            <w:vAlign w:val="center"/>
          </w:tcPr>
          <w:p w14:paraId="6226B58F"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102,67</w:t>
            </w:r>
          </w:p>
        </w:tc>
      </w:tr>
      <w:tr w:rsidR="0023497B" w:rsidRPr="00D349B4" w14:paraId="58B8C0D6" w14:textId="77777777" w:rsidTr="00110264">
        <w:trPr>
          <w:trHeight w:val="300"/>
          <w:jc w:val="center"/>
        </w:trPr>
        <w:tc>
          <w:tcPr>
            <w:tcW w:w="760" w:type="dxa"/>
            <w:noWrap/>
            <w:vAlign w:val="center"/>
            <w:hideMark/>
          </w:tcPr>
          <w:p w14:paraId="3E392785"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31ADDD94"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Financijski rashodi</w:t>
            </w:r>
          </w:p>
        </w:tc>
        <w:tc>
          <w:tcPr>
            <w:tcW w:w="1548" w:type="dxa"/>
            <w:gridSpan w:val="2"/>
            <w:noWrap/>
            <w:vAlign w:val="center"/>
          </w:tcPr>
          <w:p w14:paraId="761A5373"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111.512</w:t>
            </w:r>
          </w:p>
        </w:tc>
        <w:tc>
          <w:tcPr>
            <w:tcW w:w="889" w:type="dxa"/>
            <w:noWrap/>
            <w:vAlign w:val="center"/>
          </w:tcPr>
          <w:p w14:paraId="6B005710"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0,56</w:t>
            </w:r>
          </w:p>
        </w:tc>
        <w:tc>
          <w:tcPr>
            <w:tcW w:w="1249" w:type="dxa"/>
            <w:noWrap/>
            <w:vAlign w:val="center"/>
          </w:tcPr>
          <w:p w14:paraId="0718FD6C"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116.367</w:t>
            </w:r>
          </w:p>
        </w:tc>
        <w:tc>
          <w:tcPr>
            <w:tcW w:w="1078" w:type="dxa"/>
            <w:noWrap/>
            <w:vAlign w:val="center"/>
          </w:tcPr>
          <w:p w14:paraId="64BECE68"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0,58</w:t>
            </w:r>
          </w:p>
        </w:tc>
        <w:tc>
          <w:tcPr>
            <w:tcW w:w="992" w:type="dxa"/>
            <w:noWrap/>
            <w:vAlign w:val="center"/>
          </w:tcPr>
          <w:p w14:paraId="07015223"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104,35</w:t>
            </w:r>
          </w:p>
        </w:tc>
      </w:tr>
      <w:tr w:rsidR="0023497B" w:rsidRPr="00D349B4" w14:paraId="68CCCD71" w14:textId="77777777" w:rsidTr="00110264">
        <w:trPr>
          <w:trHeight w:val="300"/>
          <w:jc w:val="center"/>
        </w:trPr>
        <w:tc>
          <w:tcPr>
            <w:tcW w:w="760" w:type="dxa"/>
            <w:noWrap/>
            <w:vAlign w:val="center"/>
            <w:hideMark/>
          </w:tcPr>
          <w:p w14:paraId="42CAAD74"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746D2191"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 xml:space="preserve">Subvencije </w:t>
            </w:r>
          </w:p>
        </w:tc>
        <w:tc>
          <w:tcPr>
            <w:tcW w:w="1548" w:type="dxa"/>
            <w:gridSpan w:val="2"/>
            <w:noWrap/>
            <w:vAlign w:val="center"/>
          </w:tcPr>
          <w:p w14:paraId="19AD9D22"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191.976</w:t>
            </w:r>
          </w:p>
        </w:tc>
        <w:tc>
          <w:tcPr>
            <w:tcW w:w="889" w:type="dxa"/>
            <w:noWrap/>
            <w:vAlign w:val="center"/>
          </w:tcPr>
          <w:p w14:paraId="3471D2BB"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0,97</w:t>
            </w:r>
          </w:p>
        </w:tc>
        <w:tc>
          <w:tcPr>
            <w:tcW w:w="1249" w:type="dxa"/>
            <w:noWrap/>
            <w:vAlign w:val="center"/>
          </w:tcPr>
          <w:p w14:paraId="0DAE1E50"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134.099</w:t>
            </w:r>
          </w:p>
        </w:tc>
        <w:tc>
          <w:tcPr>
            <w:tcW w:w="1078" w:type="dxa"/>
            <w:noWrap/>
            <w:vAlign w:val="center"/>
          </w:tcPr>
          <w:p w14:paraId="6BCD9663"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0,67</w:t>
            </w:r>
          </w:p>
        </w:tc>
        <w:tc>
          <w:tcPr>
            <w:tcW w:w="992" w:type="dxa"/>
            <w:noWrap/>
            <w:vAlign w:val="center"/>
          </w:tcPr>
          <w:p w14:paraId="490F3E10"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69,85</w:t>
            </w:r>
          </w:p>
        </w:tc>
      </w:tr>
      <w:tr w:rsidR="0023497B" w:rsidRPr="00D349B4" w14:paraId="64F9EF63" w14:textId="77777777" w:rsidTr="00110264">
        <w:trPr>
          <w:trHeight w:val="300"/>
          <w:jc w:val="center"/>
        </w:trPr>
        <w:tc>
          <w:tcPr>
            <w:tcW w:w="760" w:type="dxa"/>
            <w:noWrap/>
            <w:vAlign w:val="center"/>
            <w:hideMark/>
          </w:tcPr>
          <w:p w14:paraId="13F25BE5"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53BC0C9F"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Pomoći dane u inozemstvo i unutar opće države</w:t>
            </w:r>
          </w:p>
        </w:tc>
        <w:tc>
          <w:tcPr>
            <w:tcW w:w="1548" w:type="dxa"/>
            <w:gridSpan w:val="2"/>
            <w:noWrap/>
            <w:vAlign w:val="center"/>
          </w:tcPr>
          <w:p w14:paraId="703D24F2"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973.424</w:t>
            </w:r>
          </w:p>
        </w:tc>
        <w:tc>
          <w:tcPr>
            <w:tcW w:w="889" w:type="dxa"/>
            <w:noWrap/>
            <w:vAlign w:val="center"/>
          </w:tcPr>
          <w:p w14:paraId="74BF5B69"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4,89</w:t>
            </w:r>
          </w:p>
        </w:tc>
        <w:tc>
          <w:tcPr>
            <w:tcW w:w="1249" w:type="dxa"/>
            <w:noWrap/>
            <w:vAlign w:val="center"/>
          </w:tcPr>
          <w:p w14:paraId="6C22C2F4" w14:textId="77777777" w:rsidR="0023497B" w:rsidRPr="00D349B4" w:rsidRDefault="0023497B" w:rsidP="00110264">
            <w:pPr>
              <w:jc w:val="right"/>
              <w:rPr>
                <w:rFonts w:ascii="Arial" w:eastAsia="Calibri" w:hAnsi="Arial" w:cs="Arial"/>
                <w:sz w:val="18"/>
                <w:szCs w:val="18"/>
              </w:rPr>
            </w:pPr>
            <w:r w:rsidRPr="00652082">
              <w:rPr>
                <w:rFonts w:ascii="Arial" w:eastAsia="Calibri" w:hAnsi="Arial" w:cs="Arial"/>
                <w:sz w:val="18"/>
                <w:szCs w:val="18"/>
              </w:rPr>
              <w:t>398.715</w:t>
            </w:r>
          </w:p>
        </w:tc>
        <w:tc>
          <w:tcPr>
            <w:tcW w:w="1078" w:type="dxa"/>
            <w:noWrap/>
            <w:vAlign w:val="center"/>
          </w:tcPr>
          <w:p w14:paraId="0C9DF591"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1,99</w:t>
            </w:r>
          </w:p>
        </w:tc>
        <w:tc>
          <w:tcPr>
            <w:tcW w:w="992" w:type="dxa"/>
            <w:noWrap/>
            <w:vAlign w:val="center"/>
          </w:tcPr>
          <w:p w14:paraId="22E276F2"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40,96</w:t>
            </w:r>
          </w:p>
        </w:tc>
      </w:tr>
      <w:tr w:rsidR="0023497B" w:rsidRPr="00D349B4" w14:paraId="0CE5D42A" w14:textId="77777777" w:rsidTr="00110264">
        <w:trPr>
          <w:trHeight w:val="300"/>
          <w:jc w:val="center"/>
        </w:trPr>
        <w:tc>
          <w:tcPr>
            <w:tcW w:w="760" w:type="dxa"/>
            <w:noWrap/>
            <w:vAlign w:val="center"/>
            <w:hideMark/>
          </w:tcPr>
          <w:p w14:paraId="6361A21F"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33957473"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Naknade građanima i kućanstvima na temelju osiguranja i dr. naknade</w:t>
            </w:r>
          </w:p>
        </w:tc>
        <w:tc>
          <w:tcPr>
            <w:tcW w:w="1548" w:type="dxa"/>
            <w:gridSpan w:val="2"/>
            <w:noWrap/>
            <w:vAlign w:val="center"/>
          </w:tcPr>
          <w:p w14:paraId="07A13CEB"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556.155</w:t>
            </w:r>
          </w:p>
        </w:tc>
        <w:tc>
          <w:tcPr>
            <w:tcW w:w="889" w:type="dxa"/>
            <w:noWrap/>
            <w:vAlign w:val="center"/>
          </w:tcPr>
          <w:p w14:paraId="4FAAAE61"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2,79</w:t>
            </w:r>
          </w:p>
        </w:tc>
        <w:tc>
          <w:tcPr>
            <w:tcW w:w="1249" w:type="dxa"/>
            <w:noWrap/>
            <w:vAlign w:val="center"/>
          </w:tcPr>
          <w:p w14:paraId="61F0A31E"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518.569</w:t>
            </w:r>
          </w:p>
        </w:tc>
        <w:tc>
          <w:tcPr>
            <w:tcW w:w="1078" w:type="dxa"/>
            <w:noWrap/>
            <w:vAlign w:val="center"/>
          </w:tcPr>
          <w:p w14:paraId="67AE949B"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2,58</w:t>
            </w:r>
          </w:p>
        </w:tc>
        <w:tc>
          <w:tcPr>
            <w:tcW w:w="992" w:type="dxa"/>
            <w:noWrap/>
            <w:vAlign w:val="center"/>
          </w:tcPr>
          <w:p w14:paraId="2F87EEED"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93,24</w:t>
            </w:r>
          </w:p>
        </w:tc>
      </w:tr>
      <w:tr w:rsidR="0023497B" w:rsidRPr="00D349B4" w14:paraId="7CEE3FD4" w14:textId="77777777" w:rsidTr="00110264">
        <w:trPr>
          <w:trHeight w:val="300"/>
          <w:jc w:val="center"/>
        </w:trPr>
        <w:tc>
          <w:tcPr>
            <w:tcW w:w="760" w:type="dxa"/>
            <w:noWrap/>
            <w:vAlign w:val="center"/>
            <w:hideMark/>
          </w:tcPr>
          <w:p w14:paraId="68090F78"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3EA361FC"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 xml:space="preserve">Ostali rashodi – donacije, kapitalne pomoći, </w:t>
            </w:r>
            <w:proofErr w:type="spellStart"/>
            <w:r w:rsidRPr="00D349B4">
              <w:rPr>
                <w:rFonts w:ascii="Arial" w:eastAsia="Calibri" w:hAnsi="Arial" w:cs="Arial"/>
                <w:sz w:val="18"/>
                <w:szCs w:val="18"/>
              </w:rPr>
              <w:t>kazne,penali</w:t>
            </w:r>
            <w:proofErr w:type="spellEnd"/>
            <w:r w:rsidRPr="00D349B4">
              <w:rPr>
                <w:rFonts w:ascii="Arial" w:eastAsia="Calibri" w:hAnsi="Arial" w:cs="Arial"/>
                <w:sz w:val="18"/>
                <w:szCs w:val="18"/>
              </w:rPr>
              <w:t xml:space="preserve"> i </w:t>
            </w:r>
            <w:proofErr w:type="spellStart"/>
            <w:r w:rsidRPr="00D349B4">
              <w:rPr>
                <w:rFonts w:ascii="Arial" w:eastAsia="Calibri" w:hAnsi="Arial" w:cs="Arial"/>
                <w:sz w:val="18"/>
                <w:szCs w:val="18"/>
              </w:rPr>
              <w:t>nak.štete</w:t>
            </w:r>
            <w:proofErr w:type="spellEnd"/>
          </w:p>
        </w:tc>
        <w:tc>
          <w:tcPr>
            <w:tcW w:w="1548" w:type="dxa"/>
            <w:gridSpan w:val="2"/>
            <w:noWrap/>
            <w:vAlign w:val="center"/>
          </w:tcPr>
          <w:p w14:paraId="1CF2CFE6"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788.266</w:t>
            </w:r>
          </w:p>
        </w:tc>
        <w:tc>
          <w:tcPr>
            <w:tcW w:w="889" w:type="dxa"/>
            <w:noWrap/>
            <w:vAlign w:val="center"/>
          </w:tcPr>
          <w:p w14:paraId="2A1E6BBE"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3,96</w:t>
            </w:r>
          </w:p>
        </w:tc>
        <w:tc>
          <w:tcPr>
            <w:tcW w:w="1249" w:type="dxa"/>
            <w:noWrap/>
            <w:vAlign w:val="center"/>
          </w:tcPr>
          <w:p w14:paraId="6C1832E9"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766.461</w:t>
            </w:r>
          </w:p>
        </w:tc>
        <w:tc>
          <w:tcPr>
            <w:tcW w:w="1078" w:type="dxa"/>
            <w:noWrap/>
            <w:vAlign w:val="center"/>
          </w:tcPr>
          <w:p w14:paraId="7765FB25"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3,81</w:t>
            </w:r>
          </w:p>
        </w:tc>
        <w:tc>
          <w:tcPr>
            <w:tcW w:w="992" w:type="dxa"/>
            <w:noWrap/>
            <w:vAlign w:val="center"/>
          </w:tcPr>
          <w:p w14:paraId="1E60A6DD"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97,23</w:t>
            </w:r>
          </w:p>
        </w:tc>
      </w:tr>
      <w:tr w:rsidR="0023497B" w:rsidRPr="00D349B4" w14:paraId="459733FD" w14:textId="77777777" w:rsidTr="00110264">
        <w:trPr>
          <w:trHeight w:val="300"/>
          <w:jc w:val="center"/>
        </w:trPr>
        <w:tc>
          <w:tcPr>
            <w:tcW w:w="760" w:type="dxa"/>
            <w:shd w:val="clear" w:color="auto" w:fill="E7E6E6"/>
            <w:noWrap/>
            <w:vAlign w:val="center"/>
            <w:hideMark/>
          </w:tcPr>
          <w:p w14:paraId="5B139629"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2.</w:t>
            </w:r>
          </w:p>
        </w:tc>
        <w:tc>
          <w:tcPr>
            <w:tcW w:w="3118" w:type="dxa"/>
            <w:shd w:val="clear" w:color="auto" w:fill="E7E6E6"/>
            <w:noWrap/>
            <w:vAlign w:val="center"/>
            <w:hideMark/>
          </w:tcPr>
          <w:p w14:paraId="19747D56" w14:textId="77777777" w:rsidR="0023497B" w:rsidRPr="00D349B4" w:rsidRDefault="0023497B" w:rsidP="00110264">
            <w:pPr>
              <w:rPr>
                <w:rFonts w:ascii="Arial" w:eastAsia="Calibri" w:hAnsi="Arial" w:cs="Arial"/>
                <w:b/>
                <w:sz w:val="18"/>
                <w:szCs w:val="18"/>
              </w:rPr>
            </w:pPr>
            <w:r w:rsidRPr="00D349B4">
              <w:rPr>
                <w:rFonts w:ascii="Arial" w:eastAsia="Calibri" w:hAnsi="Arial" w:cs="Arial"/>
                <w:b/>
                <w:sz w:val="18"/>
                <w:szCs w:val="18"/>
              </w:rPr>
              <w:t>RASHODI ZA NABAVU NEFINANCIJSKE IMOVINE</w:t>
            </w:r>
          </w:p>
        </w:tc>
        <w:tc>
          <w:tcPr>
            <w:tcW w:w="1548" w:type="dxa"/>
            <w:gridSpan w:val="2"/>
            <w:shd w:val="clear" w:color="auto" w:fill="E7E6E6"/>
            <w:noWrap/>
            <w:vAlign w:val="center"/>
          </w:tcPr>
          <w:p w14:paraId="24F908F0"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5.301.161</w:t>
            </w:r>
          </w:p>
        </w:tc>
        <w:tc>
          <w:tcPr>
            <w:tcW w:w="889" w:type="dxa"/>
            <w:shd w:val="clear" w:color="auto" w:fill="E7E6E6"/>
            <w:noWrap/>
            <w:vAlign w:val="center"/>
          </w:tcPr>
          <w:p w14:paraId="00D8979D"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26,63</w:t>
            </w:r>
          </w:p>
        </w:tc>
        <w:tc>
          <w:tcPr>
            <w:tcW w:w="1249" w:type="dxa"/>
            <w:shd w:val="clear" w:color="auto" w:fill="E7E6E6"/>
            <w:noWrap/>
            <w:vAlign w:val="center"/>
          </w:tcPr>
          <w:p w14:paraId="103D0CE6" w14:textId="77777777" w:rsidR="0023497B" w:rsidRPr="00652082" w:rsidRDefault="0023497B" w:rsidP="00110264">
            <w:pPr>
              <w:jc w:val="right"/>
              <w:rPr>
                <w:rFonts w:ascii="Arial" w:eastAsia="Calibri" w:hAnsi="Arial" w:cs="Arial"/>
                <w:b/>
                <w:sz w:val="18"/>
                <w:szCs w:val="18"/>
              </w:rPr>
            </w:pPr>
            <w:r w:rsidRPr="00652082">
              <w:rPr>
                <w:rFonts w:ascii="Arial" w:eastAsia="Calibri" w:hAnsi="Arial" w:cs="Arial"/>
                <w:b/>
                <w:sz w:val="18"/>
                <w:szCs w:val="18"/>
              </w:rPr>
              <w:t>5.808.494</w:t>
            </w:r>
          </w:p>
        </w:tc>
        <w:tc>
          <w:tcPr>
            <w:tcW w:w="1078" w:type="dxa"/>
            <w:shd w:val="clear" w:color="auto" w:fill="E7E6E6"/>
            <w:noWrap/>
            <w:vAlign w:val="center"/>
          </w:tcPr>
          <w:p w14:paraId="11248323" w14:textId="77777777" w:rsidR="0023497B" w:rsidRPr="00652082" w:rsidRDefault="0023497B" w:rsidP="00110264">
            <w:pPr>
              <w:jc w:val="right"/>
              <w:rPr>
                <w:rFonts w:ascii="Arial" w:eastAsia="Calibri" w:hAnsi="Arial" w:cs="Arial"/>
                <w:b/>
                <w:sz w:val="18"/>
                <w:szCs w:val="18"/>
              </w:rPr>
            </w:pPr>
            <w:r w:rsidRPr="00652082">
              <w:rPr>
                <w:rFonts w:ascii="Arial" w:eastAsia="Calibri" w:hAnsi="Arial" w:cs="Arial"/>
                <w:b/>
                <w:sz w:val="18"/>
                <w:szCs w:val="18"/>
              </w:rPr>
              <w:t>28,91</w:t>
            </w:r>
          </w:p>
        </w:tc>
        <w:tc>
          <w:tcPr>
            <w:tcW w:w="992" w:type="dxa"/>
            <w:shd w:val="clear" w:color="auto" w:fill="E7E6E6"/>
            <w:noWrap/>
            <w:vAlign w:val="center"/>
          </w:tcPr>
          <w:p w14:paraId="40C7A1CE"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109,57</w:t>
            </w:r>
          </w:p>
        </w:tc>
      </w:tr>
      <w:tr w:rsidR="0023497B" w:rsidRPr="00D349B4" w14:paraId="24F0223D" w14:textId="77777777" w:rsidTr="00110264">
        <w:trPr>
          <w:trHeight w:val="300"/>
          <w:jc w:val="center"/>
        </w:trPr>
        <w:tc>
          <w:tcPr>
            <w:tcW w:w="760" w:type="dxa"/>
            <w:noWrap/>
            <w:vAlign w:val="center"/>
            <w:hideMark/>
          </w:tcPr>
          <w:p w14:paraId="54B25277"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58128C1A"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 xml:space="preserve">Rashodi za nabavu </w:t>
            </w:r>
            <w:proofErr w:type="spellStart"/>
            <w:r w:rsidRPr="00D349B4">
              <w:rPr>
                <w:rFonts w:ascii="Arial" w:eastAsia="Calibri" w:hAnsi="Arial" w:cs="Arial"/>
                <w:sz w:val="18"/>
                <w:szCs w:val="18"/>
              </w:rPr>
              <w:t>neproizvedene</w:t>
            </w:r>
            <w:proofErr w:type="spellEnd"/>
            <w:r w:rsidRPr="00D349B4">
              <w:rPr>
                <w:rFonts w:ascii="Arial" w:eastAsia="Calibri" w:hAnsi="Arial" w:cs="Arial"/>
                <w:sz w:val="18"/>
                <w:szCs w:val="18"/>
              </w:rPr>
              <w:t xml:space="preserve"> imovine</w:t>
            </w:r>
          </w:p>
        </w:tc>
        <w:tc>
          <w:tcPr>
            <w:tcW w:w="1548" w:type="dxa"/>
            <w:gridSpan w:val="2"/>
            <w:noWrap/>
            <w:vAlign w:val="center"/>
          </w:tcPr>
          <w:p w14:paraId="5A95985C"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100.869</w:t>
            </w:r>
          </w:p>
        </w:tc>
        <w:tc>
          <w:tcPr>
            <w:tcW w:w="889" w:type="dxa"/>
            <w:noWrap/>
            <w:vAlign w:val="center"/>
          </w:tcPr>
          <w:p w14:paraId="3802F63C"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0,51</w:t>
            </w:r>
          </w:p>
        </w:tc>
        <w:tc>
          <w:tcPr>
            <w:tcW w:w="1249" w:type="dxa"/>
            <w:noWrap/>
            <w:vAlign w:val="center"/>
          </w:tcPr>
          <w:p w14:paraId="64AD3C74"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172.555</w:t>
            </w:r>
          </w:p>
        </w:tc>
        <w:tc>
          <w:tcPr>
            <w:tcW w:w="1078" w:type="dxa"/>
            <w:noWrap/>
            <w:vAlign w:val="center"/>
          </w:tcPr>
          <w:p w14:paraId="64F5141E"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0,86</w:t>
            </w:r>
          </w:p>
        </w:tc>
        <w:tc>
          <w:tcPr>
            <w:tcW w:w="992" w:type="dxa"/>
            <w:noWrap/>
            <w:vAlign w:val="center"/>
          </w:tcPr>
          <w:p w14:paraId="2911A4E8"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171,07</w:t>
            </w:r>
          </w:p>
        </w:tc>
      </w:tr>
      <w:tr w:rsidR="0023497B" w:rsidRPr="00D349B4" w14:paraId="544004A7" w14:textId="77777777" w:rsidTr="00110264">
        <w:trPr>
          <w:trHeight w:val="300"/>
          <w:jc w:val="center"/>
        </w:trPr>
        <w:tc>
          <w:tcPr>
            <w:tcW w:w="760" w:type="dxa"/>
            <w:noWrap/>
            <w:vAlign w:val="center"/>
            <w:hideMark/>
          </w:tcPr>
          <w:p w14:paraId="2B5E3C5A"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593E1964"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Rashodi za nabavu proizvedene dugotrajne imovine</w:t>
            </w:r>
          </w:p>
        </w:tc>
        <w:tc>
          <w:tcPr>
            <w:tcW w:w="1548" w:type="dxa"/>
            <w:gridSpan w:val="2"/>
            <w:noWrap/>
            <w:vAlign w:val="center"/>
          </w:tcPr>
          <w:p w14:paraId="3E610338"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5.200.292</w:t>
            </w:r>
          </w:p>
        </w:tc>
        <w:tc>
          <w:tcPr>
            <w:tcW w:w="889" w:type="dxa"/>
            <w:noWrap/>
            <w:vAlign w:val="center"/>
          </w:tcPr>
          <w:p w14:paraId="2AC558C8"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23,12</w:t>
            </w:r>
          </w:p>
        </w:tc>
        <w:tc>
          <w:tcPr>
            <w:tcW w:w="1249" w:type="dxa"/>
            <w:noWrap/>
            <w:vAlign w:val="center"/>
          </w:tcPr>
          <w:p w14:paraId="6FEBB789" w14:textId="77777777" w:rsidR="0023497B" w:rsidRPr="00D349B4" w:rsidRDefault="0023497B" w:rsidP="00110264">
            <w:pPr>
              <w:jc w:val="right"/>
              <w:rPr>
                <w:rFonts w:ascii="Arial" w:eastAsia="Calibri" w:hAnsi="Arial" w:cs="Arial"/>
                <w:sz w:val="18"/>
                <w:szCs w:val="18"/>
              </w:rPr>
            </w:pPr>
            <w:r w:rsidRPr="00652082">
              <w:rPr>
                <w:rFonts w:ascii="Arial" w:eastAsia="Calibri" w:hAnsi="Arial" w:cs="Arial"/>
                <w:sz w:val="18"/>
                <w:szCs w:val="18"/>
              </w:rPr>
              <w:t>5.635.275</w:t>
            </w:r>
          </w:p>
        </w:tc>
        <w:tc>
          <w:tcPr>
            <w:tcW w:w="1078" w:type="dxa"/>
            <w:noWrap/>
            <w:vAlign w:val="center"/>
          </w:tcPr>
          <w:p w14:paraId="40ECFC87"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28,05</w:t>
            </w:r>
          </w:p>
        </w:tc>
        <w:tc>
          <w:tcPr>
            <w:tcW w:w="992" w:type="dxa"/>
            <w:noWrap/>
            <w:vAlign w:val="center"/>
          </w:tcPr>
          <w:p w14:paraId="5EA0A753"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108,36</w:t>
            </w:r>
          </w:p>
        </w:tc>
      </w:tr>
      <w:tr w:rsidR="0023497B" w:rsidRPr="00D349B4" w14:paraId="2B563553" w14:textId="77777777" w:rsidTr="00110264">
        <w:trPr>
          <w:trHeight w:val="300"/>
          <w:jc w:val="center"/>
        </w:trPr>
        <w:tc>
          <w:tcPr>
            <w:tcW w:w="760" w:type="dxa"/>
            <w:noWrap/>
            <w:vAlign w:val="center"/>
            <w:hideMark/>
          </w:tcPr>
          <w:p w14:paraId="36FF4AEB" w14:textId="77777777" w:rsidR="0023497B" w:rsidRPr="00D349B4" w:rsidRDefault="0023497B" w:rsidP="00110264">
            <w:pPr>
              <w:jc w:val="center"/>
              <w:rPr>
                <w:rFonts w:ascii="Arial" w:eastAsia="Calibri" w:hAnsi="Arial" w:cs="Arial"/>
                <w:sz w:val="18"/>
                <w:szCs w:val="18"/>
              </w:rPr>
            </w:pPr>
          </w:p>
        </w:tc>
        <w:tc>
          <w:tcPr>
            <w:tcW w:w="3118" w:type="dxa"/>
            <w:noWrap/>
            <w:vAlign w:val="center"/>
            <w:hideMark/>
          </w:tcPr>
          <w:p w14:paraId="7AE9E173" w14:textId="77777777" w:rsidR="0023497B" w:rsidRPr="00D349B4" w:rsidRDefault="0023497B" w:rsidP="00110264">
            <w:pPr>
              <w:rPr>
                <w:rFonts w:ascii="Arial" w:eastAsia="Calibri" w:hAnsi="Arial" w:cs="Arial"/>
                <w:sz w:val="18"/>
                <w:szCs w:val="18"/>
              </w:rPr>
            </w:pPr>
            <w:r w:rsidRPr="00D349B4">
              <w:rPr>
                <w:rFonts w:ascii="Arial" w:eastAsia="Calibri" w:hAnsi="Arial" w:cs="Arial"/>
                <w:sz w:val="18"/>
                <w:szCs w:val="18"/>
              </w:rPr>
              <w:t>Rashodi za dodatna ulaganja na nefinancijskoj imovini</w:t>
            </w:r>
          </w:p>
        </w:tc>
        <w:tc>
          <w:tcPr>
            <w:tcW w:w="1548" w:type="dxa"/>
            <w:gridSpan w:val="2"/>
            <w:noWrap/>
            <w:vAlign w:val="center"/>
          </w:tcPr>
          <w:p w14:paraId="797AEEF0"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0</w:t>
            </w:r>
          </w:p>
        </w:tc>
        <w:tc>
          <w:tcPr>
            <w:tcW w:w="889" w:type="dxa"/>
            <w:noWrap/>
            <w:vAlign w:val="center"/>
          </w:tcPr>
          <w:p w14:paraId="7C2D5842"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0</w:t>
            </w:r>
          </w:p>
        </w:tc>
        <w:tc>
          <w:tcPr>
            <w:tcW w:w="1249" w:type="dxa"/>
            <w:noWrap/>
            <w:vAlign w:val="center"/>
          </w:tcPr>
          <w:p w14:paraId="729FCB8B"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664</w:t>
            </w:r>
          </w:p>
        </w:tc>
        <w:tc>
          <w:tcPr>
            <w:tcW w:w="1078" w:type="dxa"/>
            <w:noWrap/>
            <w:vAlign w:val="center"/>
          </w:tcPr>
          <w:p w14:paraId="77507F2A"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0,00</w:t>
            </w:r>
          </w:p>
        </w:tc>
        <w:tc>
          <w:tcPr>
            <w:tcW w:w="992" w:type="dxa"/>
            <w:noWrap/>
            <w:vAlign w:val="center"/>
          </w:tcPr>
          <w:p w14:paraId="662B6F35"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0,00</w:t>
            </w:r>
          </w:p>
        </w:tc>
      </w:tr>
      <w:tr w:rsidR="0023497B" w:rsidRPr="00D349B4" w14:paraId="377116B7" w14:textId="77777777" w:rsidTr="00110264">
        <w:trPr>
          <w:trHeight w:val="300"/>
          <w:jc w:val="center"/>
        </w:trPr>
        <w:tc>
          <w:tcPr>
            <w:tcW w:w="760" w:type="dxa"/>
            <w:shd w:val="clear" w:color="auto" w:fill="E7E6E6"/>
            <w:noWrap/>
            <w:vAlign w:val="center"/>
            <w:hideMark/>
          </w:tcPr>
          <w:p w14:paraId="2548684D"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3.</w:t>
            </w:r>
          </w:p>
        </w:tc>
        <w:tc>
          <w:tcPr>
            <w:tcW w:w="3118" w:type="dxa"/>
            <w:shd w:val="clear" w:color="auto" w:fill="E7E6E6"/>
            <w:noWrap/>
            <w:vAlign w:val="center"/>
            <w:hideMark/>
          </w:tcPr>
          <w:p w14:paraId="65D61FD2" w14:textId="77777777" w:rsidR="0023497B" w:rsidRPr="00D349B4" w:rsidRDefault="0023497B" w:rsidP="00110264">
            <w:pPr>
              <w:rPr>
                <w:rFonts w:ascii="Arial" w:eastAsia="Calibri" w:hAnsi="Arial" w:cs="Arial"/>
                <w:b/>
                <w:sz w:val="18"/>
                <w:szCs w:val="18"/>
              </w:rPr>
            </w:pPr>
            <w:r w:rsidRPr="00D349B4">
              <w:rPr>
                <w:rFonts w:ascii="Arial" w:eastAsia="Calibri" w:hAnsi="Arial" w:cs="Arial"/>
                <w:b/>
                <w:sz w:val="18"/>
                <w:szCs w:val="18"/>
              </w:rPr>
              <w:t>IZDACI ZA FINANCIJSKU IMOVINU I OTPLATE ZAJMOVA</w:t>
            </w:r>
          </w:p>
        </w:tc>
        <w:tc>
          <w:tcPr>
            <w:tcW w:w="1548" w:type="dxa"/>
            <w:gridSpan w:val="2"/>
            <w:shd w:val="clear" w:color="auto" w:fill="E7E6E6"/>
            <w:noWrap/>
            <w:vAlign w:val="center"/>
          </w:tcPr>
          <w:p w14:paraId="628FB0ED"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822.882</w:t>
            </w:r>
          </w:p>
        </w:tc>
        <w:tc>
          <w:tcPr>
            <w:tcW w:w="889" w:type="dxa"/>
            <w:shd w:val="clear" w:color="auto" w:fill="E7E6E6"/>
            <w:noWrap/>
            <w:vAlign w:val="center"/>
          </w:tcPr>
          <w:p w14:paraId="3D8354AE"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4,13</w:t>
            </w:r>
          </w:p>
        </w:tc>
        <w:tc>
          <w:tcPr>
            <w:tcW w:w="1249" w:type="dxa"/>
            <w:shd w:val="clear" w:color="auto" w:fill="E7E6E6"/>
            <w:noWrap/>
            <w:vAlign w:val="center"/>
          </w:tcPr>
          <w:p w14:paraId="72547638" w14:textId="77777777" w:rsidR="0023497B" w:rsidRPr="00D349B4" w:rsidRDefault="0023497B" w:rsidP="00110264">
            <w:pPr>
              <w:jc w:val="right"/>
              <w:rPr>
                <w:rFonts w:ascii="Arial" w:eastAsia="Calibri" w:hAnsi="Arial" w:cs="Arial"/>
                <w:b/>
                <w:sz w:val="18"/>
                <w:szCs w:val="18"/>
              </w:rPr>
            </w:pPr>
            <w:r w:rsidRPr="00D349B4">
              <w:rPr>
                <w:rFonts w:ascii="Arial" w:eastAsia="Calibri" w:hAnsi="Arial" w:cs="Arial"/>
                <w:b/>
                <w:sz w:val="18"/>
                <w:szCs w:val="18"/>
              </w:rPr>
              <w:t>511.446</w:t>
            </w:r>
          </w:p>
        </w:tc>
        <w:tc>
          <w:tcPr>
            <w:tcW w:w="1078" w:type="dxa"/>
            <w:shd w:val="clear" w:color="auto" w:fill="E7E6E6"/>
            <w:noWrap/>
            <w:vAlign w:val="center"/>
          </w:tcPr>
          <w:p w14:paraId="2D482879" w14:textId="77777777" w:rsidR="0023497B" w:rsidRPr="00D349B4" w:rsidRDefault="0023497B" w:rsidP="00110264">
            <w:pPr>
              <w:jc w:val="right"/>
              <w:rPr>
                <w:rFonts w:ascii="Arial" w:eastAsia="Calibri" w:hAnsi="Arial" w:cs="Arial"/>
                <w:b/>
                <w:sz w:val="18"/>
                <w:szCs w:val="18"/>
              </w:rPr>
            </w:pPr>
            <w:r w:rsidRPr="00652082">
              <w:rPr>
                <w:rFonts w:ascii="Arial" w:eastAsia="Calibri" w:hAnsi="Arial" w:cs="Arial"/>
                <w:b/>
                <w:sz w:val="18"/>
                <w:szCs w:val="18"/>
              </w:rPr>
              <w:t>2,54</w:t>
            </w:r>
          </w:p>
        </w:tc>
        <w:tc>
          <w:tcPr>
            <w:tcW w:w="992" w:type="dxa"/>
            <w:shd w:val="clear" w:color="auto" w:fill="E7E6E6"/>
            <w:noWrap/>
            <w:vAlign w:val="center"/>
          </w:tcPr>
          <w:p w14:paraId="4445739D"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62,15</w:t>
            </w:r>
          </w:p>
        </w:tc>
      </w:tr>
      <w:tr w:rsidR="0023497B" w:rsidRPr="00D349B4" w14:paraId="77A05418" w14:textId="77777777" w:rsidTr="00110264">
        <w:trPr>
          <w:trHeight w:val="300"/>
          <w:jc w:val="center"/>
        </w:trPr>
        <w:tc>
          <w:tcPr>
            <w:tcW w:w="760" w:type="dxa"/>
            <w:noWrap/>
            <w:vAlign w:val="center"/>
            <w:hideMark/>
          </w:tcPr>
          <w:p w14:paraId="08814BAB" w14:textId="77777777" w:rsidR="0023497B" w:rsidRPr="00D349B4" w:rsidRDefault="0023497B" w:rsidP="00110264">
            <w:pPr>
              <w:jc w:val="center"/>
              <w:rPr>
                <w:rFonts w:ascii="Arial" w:eastAsia="Calibri" w:hAnsi="Arial" w:cs="Arial"/>
                <w:b/>
                <w:sz w:val="18"/>
                <w:szCs w:val="18"/>
              </w:rPr>
            </w:pPr>
          </w:p>
        </w:tc>
        <w:tc>
          <w:tcPr>
            <w:tcW w:w="3118" w:type="dxa"/>
            <w:noWrap/>
            <w:vAlign w:val="center"/>
            <w:hideMark/>
          </w:tcPr>
          <w:p w14:paraId="634082C9" w14:textId="77777777" w:rsidR="0023497B" w:rsidRPr="00D349B4" w:rsidRDefault="0023497B" w:rsidP="00110264">
            <w:pPr>
              <w:rPr>
                <w:rFonts w:ascii="Arial" w:eastAsia="Calibri" w:hAnsi="Arial" w:cs="Arial"/>
                <w:bCs/>
                <w:sz w:val="18"/>
                <w:szCs w:val="18"/>
              </w:rPr>
            </w:pPr>
            <w:r w:rsidRPr="00D349B4">
              <w:rPr>
                <w:rFonts w:ascii="Arial" w:eastAsia="Calibri" w:hAnsi="Arial" w:cs="Arial"/>
                <w:bCs/>
                <w:sz w:val="18"/>
                <w:szCs w:val="18"/>
              </w:rPr>
              <w:t>Izdaci za otplatu glavnice primljenih kredita i  zajmova</w:t>
            </w:r>
          </w:p>
        </w:tc>
        <w:tc>
          <w:tcPr>
            <w:tcW w:w="1548" w:type="dxa"/>
            <w:gridSpan w:val="2"/>
            <w:noWrap/>
            <w:vAlign w:val="center"/>
          </w:tcPr>
          <w:p w14:paraId="3CE6448B"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822.882</w:t>
            </w:r>
          </w:p>
        </w:tc>
        <w:tc>
          <w:tcPr>
            <w:tcW w:w="889" w:type="dxa"/>
            <w:noWrap/>
            <w:vAlign w:val="center"/>
          </w:tcPr>
          <w:p w14:paraId="68E05512" w14:textId="77777777" w:rsidR="0023497B" w:rsidRPr="00D349B4" w:rsidRDefault="0023497B" w:rsidP="00110264">
            <w:pPr>
              <w:jc w:val="right"/>
              <w:rPr>
                <w:rFonts w:ascii="Arial" w:eastAsia="Calibri" w:hAnsi="Arial" w:cs="Arial"/>
                <w:sz w:val="18"/>
                <w:szCs w:val="18"/>
              </w:rPr>
            </w:pPr>
            <w:r>
              <w:rPr>
                <w:rFonts w:ascii="Arial" w:eastAsia="Calibri" w:hAnsi="Arial" w:cs="Arial"/>
                <w:sz w:val="18"/>
                <w:szCs w:val="18"/>
              </w:rPr>
              <w:t>4,13</w:t>
            </w:r>
          </w:p>
        </w:tc>
        <w:tc>
          <w:tcPr>
            <w:tcW w:w="1249" w:type="dxa"/>
            <w:noWrap/>
            <w:vAlign w:val="center"/>
          </w:tcPr>
          <w:p w14:paraId="012C85CF"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511.446</w:t>
            </w:r>
          </w:p>
        </w:tc>
        <w:tc>
          <w:tcPr>
            <w:tcW w:w="1078" w:type="dxa"/>
            <w:noWrap/>
            <w:vAlign w:val="center"/>
          </w:tcPr>
          <w:p w14:paraId="241609C0" w14:textId="77777777" w:rsidR="0023497B" w:rsidRPr="00D349B4" w:rsidRDefault="0023497B" w:rsidP="00110264">
            <w:pPr>
              <w:jc w:val="right"/>
              <w:rPr>
                <w:rFonts w:ascii="Arial" w:eastAsia="Calibri" w:hAnsi="Arial" w:cs="Arial"/>
                <w:sz w:val="18"/>
                <w:szCs w:val="18"/>
              </w:rPr>
            </w:pPr>
            <w:r w:rsidRPr="00D349B4">
              <w:rPr>
                <w:rFonts w:ascii="Arial" w:eastAsia="Calibri" w:hAnsi="Arial" w:cs="Arial"/>
                <w:sz w:val="18"/>
                <w:szCs w:val="18"/>
              </w:rPr>
              <w:t>2,5</w:t>
            </w:r>
            <w:r>
              <w:rPr>
                <w:rFonts w:ascii="Arial" w:eastAsia="Calibri" w:hAnsi="Arial" w:cs="Arial"/>
                <w:sz w:val="18"/>
                <w:szCs w:val="18"/>
              </w:rPr>
              <w:t>4</w:t>
            </w:r>
          </w:p>
        </w:tc>
        <w:tc>
          <w:tcPr>
            <w:tcW w:w="992" w:type="dxa"/>
            <w:noWrap/>
            <w:vAlign w:val="center"/>
          </w:tcPr>
          <w:p w14:paraId="7C80E363" w14:textId="77777777" w:rsidR="0023497B" w:rsidRPr="009D2CEB" w:rsidRDefault="0023497B" w:rsidP="00110264">
            <w:pPr>
              <w:jc w:val="right"/>
              <w:rPr>
                <w:rFonts w:ascii="Arial" w:eastAsia="Calibri" w:hAnsi="Arial" w:cs="Arial"/>
                <w:bCs/>
                <w:sz w:val="18"/>
                <w:szCs w:val="18"/>
              </w:rPr>
            </w:pPr>
            <w:r w:rsidRPr="009D2CEB">
              <w:rPr>
                <w:rFonts w:ascii="Arial" w:eastAsia="Calibri" w:hAnsi="Arial" w:cs="Arial"/>
                <w:bCs/>
                <w:sz w:val="18"/>
                <w:szCs w:val="18"/>
              </w:rPr>
              <w:t>62,15</w:t>
            </w:r>
          </w:p>
        </w:tc>
      </w:tr>
      <w:tr w:rsidR="0023497B" w:rsidRPr="00D349B4" w14:paraId="22183362" w14:textId="77777777" w:rsidTr="00110264">
        <w:trPr>
          <w:trHeight w:val="300"/>
          <w:jc w:val="center"/>
        </w:trPr>
        <w:tc>
          <w:tcPr>
            <w:tcW w:w="760" w:type="dxa"/>
            <w:shd w:val="clear" w:color="auto" w:fill="E7E6E6"/>
            <w:noWrap/>
            <w:vAlign w:val="center"/>
            <w:hideMark/>
          </w:tcPr>
          <w:p w14:paraId="5CC7205E" w14:textId="77777777" w:rsidR="0023497B" w:rsidRPr="00D349B4" w:rsidRDefault="0023497B" w:rsidP="00110264">
            <w:pPr>
              <w:jc w:val="center"/>
              <w:rPr>
                <w:rFonts w:ascii="Arial" w:eastAsia="Calibri" w:hAnsi="Arial" w:cs="Arial"/>
                <w:b/>
                <w:sz w:val="18"/>
                <w:szCs w:val="18"/>
              </w:rPr>
            </w:pPr>
            <w:r w:rsidRPr="00D349B4">
              <w:rPr>
                <w:rFonts w:ascii="Arial" w:eastAsia="Calibri" w:hAnsi="Arial" w:cs="Arial"/>
                <w:b/>
                <w:sz w:val="18"/>
                <w:szCs w:val="18"/>
              </w:rPr>
              <w:t>4.</w:t>
            </w:r>
          </w:p>
        </w:tc>
        <w:tc>
          <w:tcPr>
            <w:tcW w:w="3118" w:type="dxa"/>
            <w:shd w:val="clear" w:color="auto" w:fill="E7E6E6"/>
            <w:noWrap/>
            <w:vAlign w:val="center"/>
            <w:hideMark/>
          </w:tcPr>
          <w:p w14:paraId="5E319588" w14:textId="77777777" w:rsidR="0023497B" w:rsidRPr="00D349B4" w:rsidRDefault="0023497B" w:rsidP="00110264">
            <w:pPr>
              <w:rPr>
                <w:rFonts w:ascii="Arial" w:eastAsia="Calibri" w:hAnsi="Arial" w:cs="Arial"/>
                <w:b/>
                <w:sz w:val="18"/>
                <w:szCs w:val="18"/>
              </w:rPr>
            </w:pPr>
            <w:r w:rsidRPr="00D349B4">
              <w:rPr>
                <w:rFonts w:ascii="Arial" w:eastAsia="Calibri" w:hAnsi="Arial" w:cs="Arial"/>
                <w:b/>
                <w:sz w:val="18"/>
                <w:szCs w:val="18"/>
              </w:rPr>
              <w:t>UKUPNI RAHODI I IZDAC</w:t>
            </w:r>
          </w:p>
        </w:tc>
        <w:tc>
          <w:tcPr>
            <w:tcW w:w="1548" w:type="dxa"/>
            <w:gridSpan w:val="2"/>
            <w:shd w:val="clear" w:color="auto" w:fill="E7E6E6"/>
            <w:noWrap/>
            <w:vAlign w:val="center"/>
          </w:tcPr>
          <w:p w14:paraId="2F426503"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19.906.652</w:t>
            </w:r>
          </w:p>
        </w:tc>
        <w:tc>
          <w:tcPr>
            <w:tcW w:w="889" w:type="dxa"/>
            <w:shd w:val="clear" w:color="auto" w:fill="E7E6E6"/>
            <w:noWrap/>
            <w:vAlign w:val="center"/>
          </w:tcPr>
          <w:p w14:paraId="2129FF6E"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100,00</w:t>
            </w:r>
          </w:p>
        </w:tc>
        <w:tc>
          <w:tcPr>
            <w:tcW w:w="1249" w:type="dxa"/>
            <w:shd w:val="clear" w:color="auto" w:fill="E7E6E6"/>
            <w:noWrap/>
            <w:vAlign w:val="center"/>
          </w:tcPr>
          <w:p w14:paraId="6338E28B" w14:textId="77777777" w:rsidR="0023497B" w:rsidRPr="00D349B4" w:rsidRDefault="0023497B" w:rsidP="00110264">
            <w:pPr>
              <w:jc w:val="right"/>
              <w:rPr>
                <w:rFonts w:ascii="Arial" w:eastAsia="Calibri" w:hAnsi="Arial" w:cs="Arial"/>
                <w:b/>
                <w:sz w:val="18"/>
                <w:szCs w:val="18"/>
              </w:rPr>
            </w:pPr>
            <w:r w:rsidRPr="00D349B4">
              <w:rPr>
                <w:rFonts w:ascii="Arial" w:eastAsia="Calibri" w:hAnsi="Arial" w:cs="Arial"/>
                <w:b/>
                <w:sz w:val="18"/>
                <w:szCs w:val="18"/>
              </w:rPr>
              <w:t>20.093.434</w:t>
            </w:r>
          </w:p>
        </w:tc>
        <w:tc>
          <w:tcPr>
            <w:tcW w:w="1078" w:type="dxa"/>
            <w:shd w:val="clear" w:color="auto" w:fill="E7E6E6"/>
            <w:noWrap/>
            <w:vAlign w:val="center"/>
          </w:tcPr>
          <w:p w14:paraId="1857E88F" w14:textId="77777777" w:rsidR="0023497B" w:rsidRPr="00D349B4" w:rsidRDefault="0023497B" w:rsidP="00110264">
            <w:pPr>
              <w:jc w:val="right"/>
              <w:rPr>
                <w:rFonts w:ascii="Arial" w:eastAsia="Calibri" w:hAnsi="Arial" w:cs="Arial"/>
                <w:b/>
                <w:sz w:val="18"/>
                <w:szCs w:val="18"/>
              </w:rPr>
            </w:pPr>
            <w:r w:rsidRPr="00D349B4">
              <w:rPr>
                <w:rFonts w:ascii="Arial" w:eastAsia="Calibri" w:hAnsi="Arial" w:cs="Arial"/>
                <w:b/>
                <w:sz w:val="18"/>
                <w:szCs w:val="18"/>
              </w:rPr>
              <w:t>100,00</w:t>
            </w:r>
          </w:p>
        </w:tc>
        <w:tc>
          <w:tcPr>
            <w:tcW w:w="992" w:type="dxa"/>
            <w:shd w:val="clear" w:color="auto" w:fill="E7E6E6"/>
            <w:noWrap/>
            <w:vAlign w:val="center"/>
          </w:tcPr>
          <w:p w14:paraId="7F81654D" w14:textId="77777777" w:rsidR="0023497B" w:rsidRPr="00D349B4" w:rsidRDefault="0023497B" w:rsidP="00110264">
            <w:pPr>
              <w:jc w:val="right"/>
              <w:rPr>
                <w:rFonts w:ascii="Arial" w:eastAsia="Calibri" w:hAnsi="Arial" w:cs="Arial"/>
                <w:b/>
                <w:sz w:val="18"/>
                <w:szCs w:val="18"/>
              </w:rPr>
            </w:pPr>
            <w:r>
              <w:rPr>
                <w:rFonts w:ascii="Arial" w:eastAsia="Calibri" w:hAnsi="Arial" w:cs="Arial"/>
                <w:b/>
                <w:sz w:val="18"/>
                <w:szCs w:val="18"/>
              </w:rPr>
              <w:t>100,94</w:t>
            </w:r>
          </w:p>
        </w:tc>
      </w:tr>
    </w:tbl>
    <w:p w14:paraId="15780C8C" w14:textId="77777777" w:rsidR="0023497B" w:rsidRPr="00D349B4" w:rsidRDefault="0023497B" w:rsidP="0023497B">
      <w:pPr>
        <w:spacing w:after="0" w:line="240" w:lineRule="auto"/>
        <w:jc w:val="both"/>
        <w:rPr>
          <w:rFonts w:ascii="Arial" w:eastAsia="Times New Roman" w:hAnsi="Arial" w:cs="Arial"/>
          <w:b/>
          <w:bCs/>
          <w:sz w:val="22"/>
          <w:lang w:val="en-GB" w:eastAsia="hr-HR"/>
        </w:rPr>
      </w:pPr>
    </w:p>
    <w:p w14:paraId="39861773" w14:textId="77777777" w:rsidR="0023497B" w:rsidRDefault="0023497B" w:rsidP="0023497B">
      <w:pPr>
        <w:jc w:val="both"/>
        <w:rPr>
          <w:rFonts w:ascii="Arial" w:eastAsia="Calibri" w:hAnsi="Arial" w:cs="Arial"/>
          <w:sz w:val="22"/>
        </w:rPr>
      </w:pPr>
      <w:r w:rsidRPr="00D349B4">
        <w:rPr>
          <w:rFonts w:ascii="Arial" w:eastAsia="Calibri" w:hAnsi="Arial" w:cs="Arial"/>
          <w:sz w:val="22"/>
        </w:rPr>
        <w:t xml:space="preserve">Iz navedene tabele je vidljivo da je Plan proračuna za 2023. godinu u odnosu na 2022. godinu </w:t>
      </w:r>
      <w:r>
        <w:rPr>
          <w:rFonts w:ascii="Arial" w:eastAsia="Calibri" w:hAnsi="Arial" w:cs="Arial"/>
          <w:sz w:val="22"/>
        </w:rPr>
        <w:t>uvećan</w:t>
      </w:r>
      <w:r w:rsidRPr="00D349B4">
        <w:rPr>
          <w:rFonts w:ascii="Arial" w:eastAsia="Calibri" w:hAnsi="Arial" w:cs="Arial"/>
          <w:sz w:val="22"/>
        </w:rPr>
        <w:t xml:space="preserve"> za  </w:t>
      </w:r>
      <w:r>
        <w:rPr>
          <w:rFonts w:ascii="Arial" w:eastAsia="Calibri" w:hAnsi="Arial" w:cs="Arial"/>
          <w:sz w:val="22"/>
        </w:rPr>
        <w:t>186.782</w:t>
      </w:r>
      <w:r w:rsidRPr="00D349B4">
        <w:rPr>
          <w:rFonts w:ascii="Arial" w:eastAsia="Calibri" w:hAnsi="Arial" w:cs="Arial"/>
          <w:sz w:val="22"/>
        </w:rPr>
        <w:t xml:space="preserve">,00 € ili </w:t>
      </w:r>
      <w:r>
        <w:rPr>
          <w:rFonts w:ascii="Arial" w:eastAsia="Calibri" w:hAnsi="Arial" w:cs="Arial"/>
          <w:sz w:val="22"/>
        </w:rPr>
        <w:t>0,94</w:t>
      </w:r>
      <w:r w:rsidRPr="00D349B4">
        <w:rPr>
          <w:rFonts w:ascii="Arial" w:eastAsia="Calibri" w:hAnsi="Arial" w:cs="Arial"/>
          <w:sz w:val="22"/>
        </w:rPr>
        <w:t xml:space="preserve"> %.  </w:t>
      </w:r>
    </w:p>
    <w:p w14:paraId="683E6048" w14:textId="77777777" w:rsidR="0023497B" w:rsidRPr="00D349B4" w:rsidRDefault="0023497B" w:rsidP="0023497B">
      <w:pPr>
        <w:jc w:val="both"/>
        <w:rPr>
          <w:rFonts w:ascii="Arial" w:eastAsia="Calibri" w:hAnsi="Arial" w:cs="Arial"/>
          <w:sz w:val="22"/>
        </w:rPr>
      </w:pPr>
    </w:p>
    <w:p w14:paraId="3C008B44" w14:textId="77777777" w:rsidR="0023497B" w:rsidRPr="00D349B4" w:rsidRDefault="0023497B" w:rsidP="0023497B">
      <w:pPr>
        <w:keepNext/>
        <w:spacing w:after="0" w:line="240" w:lineRule="auto"/>
        <w:outlineLvl w:val="4"/>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 PREGLED PLANA PRORAČUNA PO KORISNICIMA</w:t>
      </w:r>
    </w:p>
    <w:p w14:paraId="7BEB72C3" w14:textId="77777777" w:rsidR="0023497B" w:rsidRPr="00D349B4" w:rsidRDefault="0023497B" w:rsidP="0023497B">
      <w:pPr>
        <w:keepNext/>
        <w:spacing w:after="0" w:line="240" w:lineRule="auto"/>
        <w:outlineLvl w:val="4"/>
        <w:rPr>
          <w:rFonts w:ascii="Arial" w:eastAsia="Times New Roman" w:hAnsi="Arial" w:cs="Arial"/>
          <w:b/>
          <w:bCs/>
          <w:sz w:val="22"/>
          <w:lang w:val="en-GB" w:eastAsia="hr-HR"/>
        </w:rPr>
      </w:pPr>
    </w:p>
    <w:p w14:paraId="129E927C" w14:textId="77777777" w:rsidR="0023497B" w:rsidRPr="00D349B4" w:rsidRDefault="0023497B" w:rsidP="0023497B">
      <w:pPr>
        <w:keepNext/>
        <w:spacing w:after="0" w:line="240" w:lineRule="auto"/>
        <w:outlineLvl w:val="4"/>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3.</w:t>
      </w:r>
    </w:p>
    <w:p w14:paraId="68666B66" w14:textId="77777777" w:rsidR="0023497B" w:rsidRPr="00D349B4" w:rsidRDefault="0023497B" w:rsidP="0023497B">
      <w:pPr>
        <w:keepNext/>
        <w:spacing w:after="0" w:line="240" w:lineRule="auto"/>
        <w:outlineLvl w:val="4"/>
        <w:rPr>
          <w:rFonts w:ascii="Arial" w:eastAsia="Times New Roman" w:hAnsi="Arial" w:cs="Arial"/>
          <w:b/>
          <w:bCs/>
          <w:sz w:val="22"/>
          <w:lang w:val="en-GB" w:eastAsia="hr-HR"/>
        </w:rPr>
      </w:pPr>
    </w:p>
    <w:tbl>
      <w:tblPr>
        <w:tblStyle w:val="Reetkatablice5"/>
        <w:tblW w:w="0" w:type="auto"/>
        <w:tblLook w:val="04A0" w:firstRow="1" w:lastRow="0" w:firstColumn="1" w:lastColumn="0" w:noHBand="0" w:noVBand="1"/>
      </w:tblPr>
      <w:tblGrid>
        <w:gridCol w:w="936"/>
        <w:gridCol w:w="2100"/>
        <w:gridCol w:w="2334"/>
        <w:gridCol w:w="2532"/>
        <w:gridCol w:w="1160"/>
      </w:tblGrid>
      <w:tr w:rsidR="0023497B" w:rsidRPr="00D349B4" w14:paraId="0F208EDF" w14:textId="77777777" w:rsidTr="00110264">
        <w:tc>
          <w:tcPr>
            <w:tcW w:w="938" w:type="dxa"/>
            <w:shd w:val="clear" w:color="auto" w:fill="auto"/>
          </w:tcPr>
          <w:p w14:paraId="3C33056A"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
                <w:bCs/>
                <w:sz w:val="20"/>
                <w:szCs w:val="20"/>
                <w:lang w:val="en-GB" w:eastAsia="hr-HR"/>
              </w:rPr>
              <w:t>Red.br</w:t>
            </w:r>
            <w:r w:rsidRPr="00D349B4">
              <w:rPr>
                <w:rFonts w:ascii="Arial" w:eastAsia="Times New Roman" w:hAnsi="Arial" w:cs="Arial"/>
                <w:bCs/>
                <w:sz w:val="20"/>
                <w:szCs w:val="20"/>
                <w:lang w:val="en-GB" w:eastAsia="hr-HR"/>
              </w:rPr>
              <w:t>.</w:t>
            </w:r>
          </w:p>
        </w:tc>
        <w:tc>
          <w:tcPr>
            <w:tcW w:w="2155" w:type="dxa"/>
            <w:shd w:val="clear" w:color="auto" w:fill="auto"/>
          </w:tcPr>
          <w:p w14:paraId="0C6399CA" w14:textId="77777777" w:rsidR="0023497B" w:rsidRPr="00D349B4" w:rsidRDefault="0023497B" w:rsidP="00110264">
            <w:pPr>
              <w:keepNext/>
              <w:jc w:val="center"/>
              <w:outlineLvl w:val="4"/>
              <w:rPr>
                <w:rFonts w:ascii="Arial" w:eastAsia="Times New Roman" w:hAnsi="Arial" w:cs="Arial"/>
                <w:b/>
                <w:bCs/>
                <w:sz w:val="20"/>
                <w:szCs w:val="20"/>
                <w:lang w:val="en-GB" w:eastAsia="hr-HR"/>
              </w:rPr>
            </w:pPr>
            <w:proofErr w:type="spellStart"/>
            <w:r w:rsidRPr="00D349B4">
              <w:rPr>
                <w:rFonts w:ascii="Arial" w:eastAsia="Times New Roman" w:hAnsi="Arial" w:cs="Arial"/>
                <w:b/>
                <w:bCs/>
                <w:sz w:val="20"/>
                <w:szCs w:val="20"/>
                <w:lang w:val="en-GB" w:eastAsia="hr-HR"/>
              </w:rPr>
              <w:t>Korisnik</w:t>
            </w:r>
            <w:proofErr w:type="spellEnd"/>
          </w:p>
        </w:tc>
        <w:tc>
          <w:tcPr>
            <w:tcW w:w="2402" w:type="dxa"/>
            <w:shd w:val="clear" w:color="auto" w:fill="auto"/>
          </w:tcPr>
          <w:p w14:paraId="640F8B89" w14:textId="77777777" w:rsidR="0023497B" w:rsidRPr="00D349B4" w:rsidRDefault="0023497B" w:rsidP="00110264">
            <w:pPr>
              <w:keepNext/>
              <w:jc w:val="center"/>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Plan 2022. –</w:t>
            </w:r>
          </w:p>
          <w:p w14:paraId="4368E69A" w14:textId="77777777" w:rsidR="0023497B" w:rsidRPr="00D349B4" w:rsidRDefault="0023497B" w:rsidP="00110264">
            <w:pPr>
              <w:keepNext/>
              <w:jc w:val="center"/>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 xml:space="preserve"> I </w:t>
            </w:r>
            <w:proofErr w:type="spellStart"/>
            <w:r w:rsidRPr="00D349B4">
              <w:rPr>
                <w:rFonts w:ascii="Arial" w:eastAsia="Times New Roman" w:hAnsi="Arial" w:cs="Arial"/>
                <w:b/>
                <w:bCs/>
                <w:sz w:val="20"/>
                <w:szCs w:val="20"/>
                <w:lang w:val="en-GB" w:eastAsia="hr-HR"/>
              </w:rPr>
              <w:t>rebalans</w:t>
            </w:r>
            <w:proofErr w:type="spellEnd"/>
          </w:p>
        </w:tc>
        <w:tc>
          <w:tcPr>
            <w:tcW w:w="2613" w:type="dxa"/>
            <w:shd w:val="clear" w:color="auto" w:fill="FFFFFF"/>
          </w:tcPr>
          <w:p w14:paraId="2A638800" w14:textId="77777777" w:rsidR="0023497B" w:rsidRPr="00D349B4" w:rsidRDefault="0023497B" w:rsidP="00110264">
            <w:pPr>
              <w:keepNext/>
              <w:jc w:val="center"/>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Plan 2023.</w:t>
            </w:r>
          </w:p>
        </w:tc>
        <w:tc>
          <w:tcPr>
            <w:tcW w:w="1180" w:type="dxa"/>
            <w:shd w:val="clear" w:color="auto" w:fill="auto"/>
          </w:tcPr>
          <w:p w14:paraId="47652A9C" w14:textId="77777777" w:rsidR="0023497B" w:rsidRPr="00D349B4" w:rsidRDefault="0023497B" w:rsidP="00110264">
            <w:pPr>
              <w:keepNext/>
              <w:jc w:val="center"/>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Index</w:t>
            </w:r>
          </w:p>
        </w:tc>
      </w:tr>
      <w:tr w:rsidR="0023497B" w:rsidRPr="00D349B4" w14:paraId="2BA69D3C" w14:textId="77777777" w:rsidTr="00110264">
        <w:trPr>
          <w:trHeight w:val="418"/>
        </w:trPr>
        <w:tc>
          <w:tcPr>
            <w:tcW w:w="938" w:type="dxa"/>
            <w:shd w:val="clear" w:color="auto" w:fill="auto"/>
          </w:tcPr>
          <w:p w14:paraId="6F15BF93" w14:textId="77777777" w:rsidR="0023497B" w:rsidRPr="00D349B4" w:rsidRDefault="0023497B" w:rsidP="00110264">
            <w:pPr>
              <w:keepNext/>
              <w:outlineLvl w:val="4"/>
              <w:rPr>
                <w:rFonts w:ascii="Arial" w:eastAsia="Times New Roman" w:hAnsi="Arial" w:cs="Arial"/>
                <w:bCs/>
                <w:sz w:val="20"/>
                <w:szCs w:val="20"/>
                <w:lang w:val="en-GB" w:eastAsia="hr-HR"/>
              </w:rPr>
            </w:pPr>
          </w:p>
          <w:p w14:paraId="30635DF1"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w:t>
            </w:r>
          </w:p>
        </w:tc>
        <w:tc>
          <w:tcPr>
            <w:tcW w:w="2155" w:type="dxa"/>
            <w:shd w:val="clear" w:color="auto" w:fill="auto"/>
          </w:tcPr>
          <w:p w14:paraId="6F17C3FC" w14:textId="77777777" w:rsidR="0023497B" w:rsidRPr="00D349B4" w:rsidRDefault="0023497B" w:rsidP="00110264">
            <w:pPr>
              <w:keepNext/>
              <w:outlineLvl w:val="4"/>
              <w:rPr>
                <w:rFonts w:ascii="Arial" w:eastAsia="Times New Roman" w:hAnsi="Arial" w:cs="Arial"/>
                <w:bCs/>
                <w:sz w:val="20"/>
                <w:szCs w:val="20"/>
                <w:lang w:val="en-GB" w:eastAsia="hr-HR"/>
              </w:rPr>
            </w:pPr>
          </w:p>
          <w:p w14:paraId="7DC687CA" w14:textId="77777777" w:rsidR="0023497B" w:rsidRPr="00D349B4" w:rsidRDefault="0023497B" w:rsidP="0011026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Gradska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uprava</w:t>
            </w:r>
            <w:proofErr w:type="spellEnd"/>
          </w:p>
        </w:tc>
        <w:tc>
          <w:tcPr>
            <w:tcW w:w="2402" w:type="dxa"/>
            <w:shd w:val="clear" w:color="auto" w:fill="auto"/>
          </w:tcPr>
          <w:p w14:paraId="44544A4B" w14:textId="77777777" w:rsidR="0023497B" w:rsidRDefault="0023497B" w:rsidP="00110264">
            <w:pPr>
              <w:keepNext/>
              <w:jc w:val="right"/>
              <w:outlineLvl w:val="4"/>
              <w:rPr>
                <w:rFonts w:ascii="Arial" w:eastAsia="Times New Roman" w:hAnsi="Arial" w:cs="Arial"/>
                <w:bCs/>
                <w:sz w:val="20"/>
                <w:szCs w:val="20"/>
                <w:lang w:val="en-GB" w:eastAsia="hr-HR"/>
              </w:rPr>
            </w:pPr>
          </w:p>
          <w:p w14:paraId="70B2E71A"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12.404.840</w:t>
            </w:r>
          </w:p>
        </w:tc>
        <w:tc>
          <w:tcPr>
            <w:tcW w:w="2613" w:type="dxa"/>
            <w:shd w:val="clear" w:color="auto" w:fill="FFFFFF"/>
          </w:tcPr>
          <w:p w14:paraId="1A58B1B4"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57A61789"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12.202.672</w:t>
            </w:r>
          </w:p>
        </w:tc>
        <w:tc>
          <w:tcPr>
            <w:tcW w:w="1180" w:type="dxa"/>
            <w:shd w:val="clear" w:color="auto" w:fill="auto"/>
          </w:tcPr>
          <w:p w14:paraId="19E1D81C" w14:textId="77777777" w:rsidR="0023497B" w:rsidRDefault="0023497B" w:rsidP="00110264">
            <w:pPr>
              <w:keepNext/>
              <w:jc w:val="right"/>
              <w:outlineLvl w:val="4"/>
              <w:rPr>
                <w:rFonts w:ascii="Arial" w:eastAsia="Times New Roman" w:hAnsi="Arial" w:cs="Arial"/>
                <w:bCs/>
                <w:sz w:val="20"/>
                <w:szCs w:val="20"/>
                <w:lang w:val="en-GB" w:eastAsia="hr-HR"/>
              </w:rPr>
            </w:pPr>
          </w:p>
          <w:p w14:paraId="082C6EE3"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98,37</w:t>
            </w:r>
          </w:p>
        </w:tc>
      </w:tr>
      <w:tr w:rsidR="0023497B" w:rsidRPr="00D349B4" w14:paraId="6379DD63" w14:textId="77777777" w:rsidTr="00110264">
        <w:tc>
          <w:tcPr>
            <w:tcW w:w="938" w:type="dxa"/>
            <w:shd w:val="clear" w:color="auto" w:fill="auto"/>
          </w:tcPr>
          <w:p w14:paraId="31EAC510" w14:textId="77777777" w:rsidR="0023497B" w:rsidRPr="00D349B4" w:rsidRDefault="0023497B" w:rsidP="00110264">
            <w:pPr>
              <w:keepNext/>
              <w:outlineLvl w:val="4"/>
              <w:rPr>
                <w:rFonts w:ascii="Arial" w:eastAsia="Times New Roman" w:hAnsi="Arial" w:cs="Arial"/>
                <w:bCs/>
                <w:sz w:val="20"/>
                <w:szCs w:val="20"/>
                <w:lang w:val="en-GB" w:eastAsia="hr-HR"/>
              </w:rPr>
            </w:pPr>
          </w:p>
          <w:p w14:paraId="1696CE7B"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2.</w:t>
            </w:r>
          </w:p>
        </w:tc>
        <w:tc>
          <w:tcPr>
            <w:tcW w:w="2155" w:type="dxa"/>
            <w:shd w:val="clear" w:color="auto" w:fill="auto"/>
          </w:tcPr>
          <w:p w14:paraId="327C0C17" w14:textId="77777777" w:rsidR="0023497B" w:rsidRPr="00D349B4" w:rsidRDefault="0023497B" w:rsidP="0011026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Vijeće</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Bošnjačke</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nacionalne</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manjine</w:t>
            </w:r>
            <w:proofErr w:type="spellEnd"/>
          </w:p>
        </w:tc>
        <w:tc>
          <w:tcPr>
            <w:tcW w:w="2402" w:type="dxa"/>
            <w:shd w:val="clear" w:color="auto" w:fill="auto"/>
          </w:tcPr>
          <w:p w14:paraId="5BE8AC2A" w14:textId="77777777" w:rsidR="0023497B" w:rsidRDefault="0023497B" w:rsidP="00110264">
            <w:pPr>
              <w:keepNext/>
              <w:jc w:val="right"/>
              <w:outlineLvl w:val="4"/>
              <w:rPr>
                <w:rFonts w:ascii="Arial" w:eastAsia="Times New Roman" w:hAnsi="Arial" w:cs="Arial"/>
                <w:bCs/>
                <w:sz w:val="20"/>
                <w:szCs w:val="20"/>
                <w:lang w:val="en-GB" w:eastAsia="hr-HR"/>
              </w:rPr>
            </w:pPr>
          </w:p>
          <w:p w14:paraId="0821B0FC"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10.087</w:t>
            </w:r>
          </w:p>
        </w:tc>
        <w:tc>
          <w:tcPr>
            <w:tcW w:w="2613" w:type="dxa"/>
            <w:shd w:val="clear" w:color="auto" w:fill="FFFFFF"/>
          </w:tcPr>
          <w:p w14:paraId="0F8F7257"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0D222F54"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11.100</w:t>
            </w:r>
          </w:p>
        </w:tc>
        <w:tc>
          <w:tcPr>
            <w:tcW w:w="1180" w:type="dxa"/>
            <w:shd w:val="clear" w:color="auto" w:fill="auto"/>
          </w:tcPr>
          <w:p w14:paraId="737E5412" w14:textId="77777777" w:rsidR="0023497B" w:rsidRDefault="0023497B" w:rsidP="00110264">
            <w:pPr>
              <w:keepNext/>
              <w:jc w:val="right"/>
              <w:outlineLvl w:val="4"/>
              <w:rPr>
                <w:rFonts w:ascii="Arial" w:eastAsia="Times New Roman" w:hAnsi="Arial" w:cs="Arial"/>
                <w:bCs/>
                <w:sz w:val="20"/>
                <w:szCs w:val="20"/>
                <w:lang w:val="en-GB" w:eastAsia="hr-HR"/>
              </w:rPr>
            </w:pPr>
          </w:p>
          <w:p w14:paraId="506C3D56"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110,04</w:t>
            </w:r>
          </w:p>
        </w:tc>
      </w:tr>
      <w:tr w:rsidR="0023497B" w:rsidRPr="00D349B4" w14:paraId="3B3C43BD" w14:textId="77777777" w:rsidTr="00110264">
        <w:trPr>
          <w:trHeight w:val="70"/>
        </w:trPr>
        <w:tc>
          <w:tcPr>
            <w:tcW w:w="938" w:type="dxa"/>
            <w:shd w:val="clear" w:color="auto" w:fill="auto"/>
          </w:tcPr>
          <w:p w14:paraId="552F144D" w14:textId="77777777" w:rsidR="0023497B" w:rsidRPr="00D349B4" w:rsidRDefault="0023497B" w:rsidP="00110264">
            <w:pPr>
              <w:keepNext/>
              <w:outlineLvl w:val="4"/>
              <w:rPr>
                <w:rFonts w:ascii="Arial" w:eastAsia="Times New Roman" w:hAnsi="Arial" w:cs="Arial"/>
                <w:bCs/>
                <w:sz w:val="20"/>
                <w:szCs w:val="20"/>
                <w:lang w:val="en-GB" w:eastAsia="hr-HR"/>
              </w:rPr>
            </w:pPr>
          </w:p>
          <w:p w14:paraId="0A2AB90C"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3.</w:t>
            </w:r>
          </w:p>
        </w:tc>
        <w:tc>
          <w:tcPr>
            <w:tcW w:w="2155" w:type="dxa"/>
            <w:shd w:val="clear" w:color="auto" w:fill="auto"/>
          </w:tcPr>
          <w:p w14:paraId="2409CA7E" w14:textId="77777777" w:rsidR="0023497B" w:rsidRPr="00D349B4" w:rsidRDefault="0023497B" w:rsidP="0011026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Vijeće</w:t>
            </w:r>
            <w:proofErr w:type="spellEnd"/>
            <w:r w:rsidRPr="00D349B4">
              <w:rPr>
                <w:rFonts w:ascii="Arial" w:eastAsia="Times New Roman" w:hAnsi="Arial" w:cs="Arial"/>
                <w:bCs/>
                <w:sz w:val="20"/>
                <w:szCs w:val="20"/>
                <w:lang w:val="en-GB" w:eastAsia="hr-HR"/>
              </w:rPr>
              <w:t xml:space="preserve"> Srpske </w:t>
            </w:r>
            <w:proofErr w:type="spellStart"/>
            <w:r w:rsidRPr="00D349B4">
              <w:rPr>
                <w:rFonts w:ascii="Arial" w:eastAsia="Times New Roman" w:hAnsi="Arial" w:cs="Arial"/>
                <w:bCs/>
                <w:sz w:val="20"/>
                <w:szCs w:val="20"/>
                <w:lang w:val="en-GB" w:eastAsia="hr-HR"/>
              </w:rPr>
              <w:t>nacionalne</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manjine</w:t>
            </w:r>
            <w:proofErr w:type="spellEnd"/>
          </w:p>
        </w:tc>
        <w:tc>
          <w:tcPr>
            <w:tcW w:w="2402" w:type="dxa"/>
            <w:shd w:val="clear" w:color="auto" w:fill="auto"/>
          </w:tcPr>
          <w:p w14:paraId="26AA020A" w14:textId="77777777" w:rsidR="0023497B" w:rsidRDefault="0023497B" w:rsidP="00110264">
            <w:pPr>
              <w:keepNext/>
              <w:jc w:val="right"/>
              <w:outlineLvl w:val="4"/>
              <w:rPr>
                <w:rFonts w:ascii="Arial" w:eastAsia="Times New Roman" w:hAnsi="Arial" w:cs="Arial"/>
                <w:bCs/>
                <w:sz w:val="20"/>
                <w:szCs w:val="20"/>
                <w:lang w:val="en-GB" w:eastAsia="hr-HR"/>
              </w:rPr>
            </w:pPr>
          </w:p>
          <w:p w14:paraId="631D114C"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6.636</w:t>
            </w:r>
          </w:p>
        </w:tc>
        <w:tc>
          <w:tcPr>
            <w:tcW w:w="2613" w:type="dxa"/>
            <w:shd w:val="clear" w:color="auto" w:fill="FFFFFF"/>
          </w:tcPr>
          <w:p w14:paraId="6D2D7E60"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05562D0D"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7.300</w:t>
            </w:r>
          </w:p>
        </w:tc>
        <w:tc>
          <w:tcPr>
            <w:tcW w:w="1180" w:type="dxa"/>
            <w:shd w:val="clear" w:color="auto" w:fill="auto"/>
          </w:tcPr>
          <w:p w14:paraId="560B0F15" w14:textId="77777777" w:rsidR="0023497B" w:rsidRDefault="0023497B" w:rsidP="00110264">
            <w:pPr>
              <w:keepNext/>
              <w:jc w:val="right"/>
              <w:outlineLvl w:val="4"/>
              <w:rPr>
                <w:rFonts w:ascii="Arial" w:eastAsia="Times New Roman" w:hAnsi="Arial" w:cs="Arial"/>
                <w:bCs/>
                <w:sz w:val="20"/>
                <w:szCs w:val="20"/>
                <w:lang w:val="en-GB" w:eastAsia="hr-HR"/>
              </w:rPr>
            </w:pPr>
          </w:p>
          <w:p w14:paraId="014E7DC9"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110,01</w:t>
            </w:r>
          </w:p>
        </w:tc>
      </w:tr>
      <w:tr w:rsidR="0023497B" w:rsidRPr="00D349B4" w14:paraId="699B5A7B" w14:textId="77777777" w:rsidTr="00110264">
        <w:trPr>
          <w:trHeight w:val="70"/>
        </w:trPr>
        <w:tc>
          <w:tcPr>
            <w:tcW w:w="938" w:type="dxa"/>
            <w:shd w:val="clear" w:color="auto" w:fill="auto"/>
          </w:tcPr>
          <w:p w14:paraId="11FF7A96" w14:textId="77777777" w:rsidR="0023497B" w:rsidRPr="00D349B4" w:rsidRDefault="0023497B" w:rsidP="00110264">
            <w:pPr>
              <w:keepNext/>
              <w:outlineLvl w:val="4"/>
              <w:rPr>
                <w:rFonts w:ascii="Arial" w:eastAsia="Times New Roman" w:hAnsi="Arial" w:cs="Arial"/>
                <w:bCs/>
                <w:sz w:val="20"/>
                <w:szCs w:val="20"/>
                <w:lang w:val="en-GB" w:eastAsia="hr-HR"/>
              </w:rPr>
            </w:pPr>
          </w:p>
          <w:p w14:paraId="110E9207"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4.</w:t>
            </w:r>
          </w:p>
        </w:tc>
        <w:tc>
          <w:tcPr>
            <w:tcW w:w="2155" w:type="dxa"/>
            <w:shd w:val="clear" w:color="auto" w:fill="auto"/>
          </w:tcPr>
          <w:p w14:paraId="7704DF98" w14:textId="77777777" w:rsidR="0023497B" w:rsidRPr="00D349B4" w:rsidRDefault="0023497B" w:rsidP="0011026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Javna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vatrogasna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postrojba</w:t>
            </w:r>
            <w:proofErr w:type="spellEnd"/>
            <w:r w:rsidRPr="00D349B4">
              <w:rPr>
                <w:rFonts w:ascii="Arial" w:eastAsia="Times New Roman" w:hAnsi="Arial" w:cs="Arial"/>
                <w:bCs/>
                <w:sz w:val="20"/>
                <w:szCs w:val="20"/>
                <w:lang w:val="en-GB" w:eastAsia="hr-HR"/>
              </w:rPr>
              <w:t xml:space="preserve"> Labin</w:t>
            </w:r>
          </w:p>
        </w:tc>
        <w:tc>
          <w:tcPr>
            <w:tcW w:w="2402" w:type="dxa"/>
            <w:shd w:val="clear" w:color="auto" w:fill="auto"/>
          </w:tcPr>
          <w:p w14:paraId="1102CE3F" w14:textId="77777777" w:rsidR="0023497B" w:rsidRDefault="0023497B" w:rsidP="00110264">
            <w:pPr>
              <w:keepNext/>
              <w:jc w:val="right"/>
              <w:outlineLvl w:val="4"/>
              <w:rPr>
                <w:rFonts w:ascii="Arial" w:eastAsia="Times New Roman" w:hAnsi="Arial" w:cs="Arial"/>
                <w:bCs/>
                <w:sz w:val="20"/>
                <w:szCs w:val="20"/>
                <w:lang w:val="en-GB" w:eastAsia="hr-HR"/>
              </w:rPr>
            </w:pPr>
          </w:p>
          <w:p w14:paraId="33AEFC76"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805.051</w:t>
            </w:r>
          </w:p>
        </w:tc>
        <w:tc>
          <w:tcPr>
            <w:tcW w:w="2613" w:type="dxa"/>
            <w:shd w:val="clear" w:color="auto" w:fill="FFFFFF"/>
          </w:tcPr>
          <w:p w14:paraId="5B180FD6"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45245DD5"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877.360</w:t>
            </w:r>
          </w:p>
        </w:tc>
        <w:tc>
          <w:tcPr>
            <w:tcW w:w="1180" w:type="dxa"/>
            <w:shd w:val="clear" w:color="auto" w:fill="auto"/>
          </w:tcPr>
          <w:p w14:paraId="1F308D19" w14:textId="77777777" w:rsidR="0023497B" w:rsidRDefault="0023497B" w:rsidP="00110264">
            <w:pPr>
              <w:keepNext/>
              <w:jc w:val="right"/>
              <w:outlineLvl w:val="4"/>
              <w:rPr>
                <w:rFonts w:ascii="Arial" w:eastAsia="Times New Roman" w:hAnsi="Arial" w:cs="Arial"/>
                <w:bCs/>
                <w:sz w:val="20"/>
                <w:szCs w:val="20"/>
                <w:lang w:val="en-GB" w:eastAsia="hr-HR"/>
              </w:rPr>
            </w:pPr>
          </w:p>
          <w:p w14:paraId="24A1ADF5"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108,98</w:t>
            </w:r>
          </w:p>
        </w:tc>
      </w:tr>
      <w:tr w:rsidR="0023497B" w:rsidRPr="00D349B4" w14:paraId="159C4D8B" w14:textId="77777777" w:rsidTr="00110264">
        <w:trPr>
          <w:trHeight w:val="70"/>
        </w:trPr>
        <w:tc>
          <w:tcPr>
            <w:tcW w:w="938" w:type="dxa"/>
            <w:shd w:val="clear" w:color="auto" w:fill="auto"/>
          </w:tcPr>
          <w:p w14:paraId="07EB0FA8" w14:textId="77777777" w:rsidR="0023497B" w:rsidRPr="00D349B4" w:rsidRDefault="0023497B" w:rsidP="00110264">
            <w:pPr>
              <w:keepNext/>
              <w:outlineLvl w:val="4"/>
              <w:rPr>
                <w:rFonts w:ascii="Arial" w:eastAsia="Times New Roman" w:hAnsi="Arial" w:cs="Arial"/>
                <w:bCs/>
                <w:sz w:val="20"/>
                <w:szCs w:val="20"/>
                <w:lang w:val="en-GB" w:eastAsia="hr-HR"/>
              </w:rPr>
            </w:pPr>
          </w:p>
          <w:p w14:paraId="5FC453E1"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5.</w:t>
            </w:r>
          </w:p>
        </w:tc>
        <w:tc>
          <w:tcPr>
            <w:tcW w:w="2155" w:type="dxa"/>
            <w:shd w:val="clear" w:color="auto" w:fill="auto"/>
          </w:tcPr>
          <w:p w14:paraId="09D2D341" w14:textId="77777777" w:rsidR="0023497B" w:rsidRPr="00D349B4" w:rsidRDefault="0023497B" w:rsidP="0011026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Dječji</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vrtić</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Pjerina</w:t>
            </w:r>
            <w:proofErr w:type="spellEnd"/>
            <w:r w:rsidRPr="00D349B4">
              <w:rPr>
                <w:rFonts w:ascii="Arial" w:eastAsia="Times New Roman" w:hAnsi="Arial" w:cs="Arial"/>
                <w:bCs/>
                <w:sz w:val="20"/>
                <w:szCs w:val="20"/>
                <w:lang w:val="en-GB" w:eastAsia="hr-HR"/>
              </w:rPr>
              <w:t xml:space="preserve"> Verbanac</w:t>
            </w:r>
          </w:p>
        </w:tc>
        <w:tc>
          <w:tcPr>
            <w:tcW w:w="2402" w:type="dxa"/>
            <w:shd w:val="clear" w:color="auto" w:fill="auto"/>
          </w:tcPr>
          <w:p w14:paraId="77FF2965" w14:textId="77777777" w:rsidR="0023497B" w:rsidRDefault="0023497B" w:rsidP="00110264">
            <w:pPr>
              <w:keepNext/>
              <w:jc w:val="right"/>
              <w:outlineLvl w:val="4"/>
              <w:rPr>
                <w:rFonts w:ascii="Arial" w:eastAsia="Times New Roman" w:hAnsi="Arial" w:cs="Arial"/>
                <w:bCs/>
                <w:sz w:val="20"/>
                <w:szCs w:val="20"/>
                <w:lang w:val="en-GB" w:eastAsia="hr-HR"/>
              </w:rPr>
            </w:pPr>
          </w:p>
          <w:p w14:paraId="12E3FE28"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1.865.083</w:t>
            </w:r>
          </w:p>
        </w:tc>
        <w:tc>
          <w:tcPr>
            <w:tcW w:w="2613" w:type="dxa"/>
            <w:shd w:val="clear" w:color="auto" w:fill="FFFFFF"/>
          </w:tcPr>
          <w:p w14:paraId="4F99FEC0"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61CEEAC2"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2.159.798</w:t>
            </w:r>
          </w:p>
        </w:tc>
        <w:tc>
          <w:tcPr>
            <w:tcW w:w="1180" w:type="dxa"/>
            <w:shd w:val="clear" w:color="auto" w:fill="auto"/>
          </w:tcPr>
          <w:p w14:paraId="5A10FA9A" w14:textId="77777777" w:rsidR="0023497B" w:rsidRDefault="0023497B" w:rsidP="00110264">
            <w:pPr>
              <w:keepNext/>
              <w:jc w:val="right"/>
              <w:outlineLvl w:val="4"/>
              <w:rPr>
                <w:rFonts w:ascii="Arial" w:eastAsia="Times New Roman" w:hAnsi="Arial" w:cs="Arial"/>
                <w:bCs/>
                <w:sz w:val="20"/>
                <w:szCs w:val="20"/>
                <w:lang w:val="en-GB" w:eastAsia="hr-HR"/>
              </w:rPr>
            </w:pPr>
          </w:p>
          <w:p w14:paraId="586AD5E3"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115,80</w:t>
            </w:r>
          </w:p>
        </w:tc>
      </w:tr>
      <w:tr w:rsidR="0023497B" w:rsidRPr="00D349B4" w14:paraId="7A3C5AFE" w14:textId="77777777" w:rsidTr="00110264">
        <w:trPr>
          <w:trHeight w:val="70"/>
        </w:trPr>
        <w:tc>
          <w:tcPr>
            <w:tcW w:w="938" w:type="dxa"/>
            <w:shd w:val="clear" w:color="auto" w:fill="auto"/>
          </w:tcPr>
          <w:p w14:paraId="28578C70" w14:textId="77777777" w:rsidR="0023497B" w:rsidRPr="00D349B4" w:rsidRDefault="0023497B" w:rsidP="00110264">
            <w:pPr>
              <w:keepNext/>
              <w:outlineLvl w:val="4"/>
              <w:rPr>
                <w:rFonts w:ascii="Arial" w:eastAsia="Times New Roman" w:hAnsi="Arial" w:cs="Arial"/>
                <w:bCs/>
                <w:sz w:val="20"/>
                <w:szCs w:val="20"/>
                <w:lang w:val="en-GB" w:eastAsia="hr-HR"/>
              </w:rPr>
            </w:pPr>
          </w:p>
          <w:p w14:paraId="41B36E58"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6.</w:t>
            </w:r>
          </w:p>
        </w:tc>
        <w:tc>
          <w:tcPr>
            <w:tcW w:w="2155" w:type="dxa"/>
            <w:shd w:val="clear" w:color="auto" w:fill="auto"/>
          </w:tcPr>
          <w:p w14:paraId="1B9CEEA7"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 xml:space="preserve">O.Š. Matije </w:t>
            </w:r>
            <w:proofErr w:type="spellStart"/>
            <w:r w:rsidRPr="00D349B4">
              <w:rPr>
                <w:rFonts w:ascii="Arial" w:eastAsia="Times New Roman" w:hAnsi="Arial" w:cs="Arial"/>
                <w:bCs/>
                <w:sz w:val="20"/>
                <w:szCs w:val="20"/>
                <w:lang w:val="en-GB" w:eastAsia="hr-HR"/>
              </w:rPr>
              <w:t>Vlačića</w:t>
            </w:r>
            <w:proofErr w:type="spellEnd"/>
            <w:r w:rsidRPr="00D349B4">
              <w:rPr>
                <w:rFonts w:ascii="Arial" w:eastAsia="Times New Roman" w:hAnsi="Arial" w:cs="Arial"/>
                <w:bCs/>
                <w:sz w:val="20"/>
                <w:szCs w:val="20"/>
                <w:lang w:val="en-GB" w:eastAsia="hr-HR"/>
              </w:rPr>
              <w:t xml:space="preserve"> Labin</w:t>
            </w:r>
          </w:p>
        </w:tc>
        <w:tc>
          <w:tcPr>
            <w:tcW w:w="2402" w:type="dxa"/>
            <w:shd w:val="clear" w:color="auto" w:fill="auto"/>
          </w:tcPr>
          <w:p w14:paraId="6E7C377C" w14:textId="77777777" w:rsidR="0023497B" w:rsidRDefault="0023497B" w:rsidP="00110264">
            <w:pPr>
              <w:keepNext/>
              <w:jc w:val="right"/>
              <w:outlineLvl w:val="4"/>
              <w:rPr>
                <w:rFonts w:ascii="Arial" w:eastAsia="Times New Roman" w:hAnsi="Arial" w:cs="Arial"/>
                <w:bCs/>
                <w:sz w:val="20"/>
                <w:szCs w:val="20"/>
                <w:lang w:val="en-GB" w:eastAsia="hr-HR"/>
              </w:rPr>
            </w:pPr>
          </w:p>
          <w:p w14:paraId="2E698071"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1.239.544</w:t>
            </w:r>
          </w:p>
        </w:tc>
        <w:tc>
          <w:tcPr>
            <w:tcW w:w="2613" w:type="dxa"/>
            <w:shd w:val="clear" w:color="auto" w:fill="FFFFFF"/>
          </w:tcPr>
          <w:p w14:paraId="20713436"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31ECC832"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1.182.920</w:t>
            </w:r>
          </w:p>
        </w:tc>
        <w:tc>
          <w:tcPr>
            <w:tcW w:w="1180" w:type="dxa"/>
            <w:shd w:val="clear" w:color="auto" w:fill="auto"/>
          </w:tcPr>
          <w:p w14:paraId="63C8F211" w14:textId="77777777" w:rsidR="0023497B" w:rsidRDefault="0023497B" w:rsidP="00110264">
            <w:pPr>
              <w:keepNext/>
              <w:jc w:val="right"/>
              <w:outlineLvl w:val="4"/>
              <w:rPr>
                <w:rFonts w:ascii="Arial" w:eastAsia="Times New Roman" w:hAnsi="Arial" w:cs="Arial"/>
                <w:bCs/>
                <w:sz w:val="20"/>
                <w:szCs w:val="20"/>
                <w:lang w:val="en-GB" w:eastAsia="hr-HR"/>
              </w:rPr>
            </w:pPr>
          </w:p>
          <w:p w14:paraId="2EFB5017"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95,43</w:t>
            </w:r>
          </w:p>
        </w:tc>
      </w:tr>
      <w:tr w:rsidR="0023497B" w:rsidRPr="00D349B4" w14:paraId="420EC00C" w14:textId="77777777" w:rsidTr="00110264">
        <w:trPr>
          <w:trHeight w:val="70"/>
        </w:trPr>
        <w:tc>
          <w:tcPr>
            <w:tcW w:w="938" w:type="dxa"/>
            <w:shd w:val="clear" w:color="auto" w:fill="auto"/>
          </w:tcPr>
          <w:p w14:paraId="787BBDE7" w14:textId="77777777" w:rsidR="0023497B" w:rsidRPr="00D349B4" w:rsidRDefault="0023497B" w:rsidP="00110264">
            <w:pPr>
              <w:keepNext/>
              <w:outlineLvl w:val="4"/>
              <w:rPr>
                <w:rFonts w:ascii="Arial" w:eastAsia="Times New Roman" w:hAnsi="Arial" w:cs="Arial"/>
                <w:bCs/>
                <w:sz w:val="20"/>
                <w:szCs w:val="20"/>
                <w:lang w:val="en-GB" w:eastAsia="hr-HR"/>
              </w:rPr>
            </w:pPr>
          </w:p>
          <w:p w14:paraId="3E313C08"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7.</w:t>
            </w:r>
          </w:p>
        </w:tc>
        <w:tc>
          <w:tcPr>
            <w:tcW w:w="2155" w:type="dxa"/>
            <w:shd w:val="clear" w:color="auto" w:fill="auto"/>
          </w:tcPr>
          <w:p w14:paraId="01D8D527"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 xml:space="preserve">O.Š. “Ivo Lola </w:t>
            </w:r>
            <w:proofErr w:type="spellStart"/>
            <w:r w:rsidRPr="00D349B4">
              <w:rPr>
                <w:rFonts w:ascii="Arial" w:eastAsia="Times New Roman" w:hAnsi="Arial" w:cs="Arial"/>
                <w:bCs/>
                <w:sz w:val="20"/>
                <w:szCs w:val="20"/>
                <w:lang w:val="en-GB" w:eastAsia="hr-HR"/>
              </w:rPr>
              <w:t>Ribar</w:t>
            </w:r>
            <w:proofErr w:type="spellEnd"/>
            <w:r w:rsidRPr="00D349B4">
              <w:rPr>
                <w:rFonts w:ascii="Arial" w:eastAsia="Times New Roman" w:hAnsi="Arial" w:cs="Arial"/>
                <w:bCs/>
                <w:sz w:val="20"/>
                <w:szCs w:val="20"/>
                <w:lang w:val="en-GB" w:eastAsia="hr-HR"/>
              </w:rPr>
              <w:t>” Labin</w:t>
            </w:r>
          </w:p>
        </w:tc>
        <w:tc>
          <w:tcPr>
            <w:tcW w:w="2402" w:type="dxa"/>
            <w:shd w:val="clear" w:color="auto" w:fill="auto"/>
          </w:tcPr>
          <w:p w14:paraId="7675EF43" w14:textId="77777777" w:rsidR="0023497B" w:rsidRDefault="0023497B" w:rsidP="00110264">
            <w:pPr>
              <w:keepNext/>
              <w:jc w:val="right"/>
              <w:outlineLvl w:val="4"/>
              <w:rPr>
                <w:rFonts w:ascii="Arial" w:eastAsia="Times New Roman" w:hAnsi="Arial" w:cs="Arial"/>
                <w:bCs/>
                <w:sz w:val="20"/>
                <w:szCs w:val="20"/>
                <w:lang w:val="en-GB" w:eastAsia="hr-HR"/>
              </w:rPr>
            </w:pPr>
          </w:p>
          <w:p w14:paraId="2568E317"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1.832.855</w:t>
            </w:r>
          </w:p>
        </w:tc>
        <w:tc>
          <w:tcPr>
            <w:tcW w:w="2613" w:type="dxa"/>
            <w:shd w:val="clear" w:color="auto" w:fill="FFFFFF"/>
          </w:tcPr>
          <w:p w14:paraId="43DCBC9A"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063C3238"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1.830.435</w:t>
            </w:r>
          </w:p>
        </w:tc>
        <w:tc>
          <w:tcPr>
            <w:tcW w:w="1180" w:type="dxa"/>
            <w:shd w:val="clear" w:color="auto" w:fill="auto"/>
          </w:tcPr>
          <w:p w14:paraId="4E5F52C1" w14:textId="77777777" w:rsidR="0023497B" w:rsidRDefault="0023497B" w:rsidP="00110264">
            <w:pPr>
              <w:keepNext/>
              <w:jc w:val="right"/>
              <w:outlineLvl w:val="4"/>
              <w:rPr>
                <w:rFonts w:ascii="Arial" w:eastAsia="Times New Roman" w:hAnsi="Arial" w:cs="Arial"/>
                <w:bCs/>
                <w:sz w:val="20"/>
                <w:szCs w:val="20"/>
                <w:lang w:val="en-GB" w:eastAsia="hr-HR"/>
              </w:rPr>
            </w:pPr>
          </w:p>
          <w:p w14:paraId="39F689BC"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99,87</w:t>
            </w:r>
          </w:p>
        </w:tc>
      </w:tr>
      <w:tr w:rsidR="0023497B" w:rsidRPr="00D349B4" w14:paraId="082D5F3A" w14:textId="77777777" w:rsidTr="00110264">
        <w:trPr>
          <w:trHeight w:val="70"/>
        </w:trPr>
        <w:tc>
          <w:tcPr>
            <w:tcW w:w="938" w:type="dxa"/>
            <w:shd w:val="clear" w:color="auto" w:fill="auto"/>
          </w:tcPr>
          <w:p w14:paraId="4AEA6287" w14:textId="77777777" w:rsidR="0023497B" w:rsidRPr="00D349B4" w:rsidRDefault="0023497B" w:rsidP="00110264">
            <w:pPr>
              <w:keepNext/>
              <w:outlineLvl w:val="4"/>
              <w:rPr>
                <w:rFonts w:ascii="Arial" w:eastAsia="Times New Roman" w:hAnsi="Arial" w:cs="Arial"/>
                <w:bCs/>
                <w:sz w:val="20"/>
                <w:szCs w:val="20"/>
                <w:lang w:val="en-GB" w:eastAsia="hr-HR"/>
              </w:rPr>
            </w:pPr>
          </w:p>
          <w:p w14:paraId="1CD2AA8A"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8.</w:t>
            </w:r>
          </w:p>
        </w:tc>
        <w:tc>
          <w:tcPr>
            <w:tcW w:w="2155" w:type="dxa"/>
            <w:shd w:val="clear" w:color="auto" w:fill="auto"/>
          </w:tcPr>
          <w:p w14:paraId="58E52D46" w14:textId="77777777" w:rsidR="0023497B" w:rsidRPr="00D349B4" w:rsidRDefault="0023497B" w:rsidP="0011026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Centar</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Liče</w:t>
            </w:r>
            <w:proofErr w:type="spellEnd"/>
            <w:r w:rsidRPr="00D349B4">
              <w:rPr>
                <w:rFonts w:ascii="Arial" w:eastAsia="Times New Roman" w:hAnsi="Arial" w:cs="Arial"/>
                <w:bCs/>
                <w:sz w:val="20"/>
                <w:szCs w:val="20"/>
                <w:lang w:val="en-GB" w:eastAsia="hr-HR"/>
              </w:rPr>
              <w:t xml:space="preserve"> Faraguna</w:t>
            </w:r>
          </w:p>
        </w:tc>
        <w:tc>
          <w:tcPr>
            <w:tcW w:w="2402" w:type="dxa"/>
            <w:shd w:val="clear" w:color="auto" w:fill="auto"/>
          </w:tcPr>
          <w:p w14:paraId="6B06B8A9" w14:textId="77777777" w:rsidR="0023497B" w:rsidRDefault="0023497B" w:rsidP="00110264">
            <w:pPr>
              <w:keepNext/>
              <w:jc w:val="right"/>
              <w:outlineLvl w:val="4"/>
              <w:rPr>
                <w:rFonts w:ascii="Arial" w:eastAsia="Times New Roman" w:hAnsi="Arial" w:cs="Arial"/>
                <w:bCs/>
                <w:sz w:val="20"/>
                <w:szCs w:val="20"/>
                <w:lang w:val="en-GB" w:eastAsia="hr-HR"/>
              </w:rPr>
            </w:pPr>
          </w:p>
          <w:p w14:paraId="7BE70A40"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455.510</w:t>
            </w:r>
          </w:p>
        </w:tc>
        <w:tc>
          <w:tcPr>
            <w:tcW w:w="2613" w:type="dxa"/>
            <w:shd w:val="clear" w:color="auto" w:fill="FFFFFF"/>
          </w:tcPr>
          <w:p w14:paraId="698137F4"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1D4C6B7A"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439.030</w:t>
            </w:r>
          </w:p>
        </w:tc>
        <w:tc>
          <w:tcPr>
            <w:tcW w:w="1180" w:type="dxa"/>
            <w:shd w:val="clear" w:color="auto" w:fill="auto"/>
          </w:tcPr>
          <w:p w14:paraId="17C3E703" w14:textId="77777777" w:rsidR="0023497B" w:rsidRDefault="0023497B" w:rsidP="00110264">
            <w:pPr>
              <w:keepNext/>
              <w:jc w:val="right"/>
              <w:outlineLvl w:val="4"/>
              <w:rPr>
                <w:rFonts w:ascii="Arial" w:eastAsia="Times New Roman" w:hAnsi="Arial" w:cs="Arial"/>
                <w:bCs/>
                <w:sz w:val="20"/>
                <w:szCs w:val="20"/>
                <w:lang w:val="en-GB" w:eastAsia="hr-HR"/>
              </w:rPr>
            </w:pPr>
          </w:p>
          <w:p w14:paraId="518220B3"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96,38</w:t>
            </w:r>
          </w:p>
        </w:tc>
      </w:tr>
      <w:tr w:rsidR="0023497B" w:rsidRPr="00D349B4" w14:paraId="74BFA22A" w14:textId="77777777" w:rsidTr="00110264">
        <w:trPr>
          <w:trHeight w:val="70"/>
        </w:trPr>
        <w:tc>
          <w:tcPr>
            <w:tcW w:w="938" w:type="dxa"/>
            <w:shd w:val="clear" w:color="auto" w:fill="auto"/>
          </w:tcPr>
          <w:p w14:paraId="4FAAF2A3" w14:textId="77777777" w:rsidR="0023497B" w:rsidRPr="00D349B4" w:rsidRDefault="0023497B" w:rsidP="00110264">
            <w:pPr>
              <w:keepNext/>
              <w:outlineLvl w:val="4"/>
              <w:rPr>
                <w:rFonts w:ascii="Arial" w:eastAsia="Times New Roman" w:hAnsi="Arial" w:cs="Arial"/>
                <w:bCs/>
                <w:sz w:val="20"/>
                <w:szCs w:val="20"/>
                <w:lang w:val="en-GB" w:eastAsia="hr-HR"/>
              </w:rPr>
            </w:pPr>
          </w:p>
          <w:p w14:paraId="6C2B2463" w14:textId="77777777" w:rsidR="0023497B" w:rsidRPr="00D349B4" w:rsidRDefault="0023497B" w:rsidP="00110264">
            <w:pPr>
              <w:keepNext/>
              <w:outlineLvl w:val="4"/>
              <w:rPr>
                <w:rFonts w:ascii="Arial" w:eastAsia="Times New Roman" w:hAnsi="Arial" w:cs="Arial"/>
                <w:bCs/>
                <w:sz w:val="20"/>
                <w:szCs w:val="20"/>
                <w:lang w:val="en-GB" w:eastAsia="hr-HR"/>
              </w:rPr>
            </w:pPr>
          </w:p>
          <w:p w14:paraId="4E1FED9D"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9.</w:t>
            </w:r>
          </w:p>
        </w:tc>
        <w:tc>
          <w:tcPr>
            <w:tcW w:w="2155" w:type="dxa"/>
            <w:shd w:val="clear" w:color="auto" w:fill="auto"/>
          </w:tcPr>
          <w:p w14:paraId="39EB7F6B" w14:textId="77777777" w:rsidR="0023497B" w:rsidRPr="00D349B4" w:rsidRDefault="0023497B" w:rsidP="0011026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Umjetnička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škola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Matko</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Brajša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Rašana</w:t>
            </w:r>
            <w:proofErr w:type="spellEnd"/>
          </w:p>
        </w:tc>
        <w:tc>
          <w:tcPr>
            <w:tcW w:w="2402" w:type="dxa"/>
            <w:shd w:val="clear" w:color="auto" w:fill="auto"/>
          </w:tcPr>
          <w:p w14:paraId="1A840E7B" w14:textId="77777777" w:rsidR="0023497B" w:rsidRDefault="0023497B" w:rsidP="00110264">
            <w:pPr>
              <w:keepNext/>
              <w:jc w:val="right"/>
              <w:outlineLvl w:val="4"/>
              <w:rPr>
                <w:rFonts w:ascii="Arial" w:eastAsia="Times New Roman" w:hAnsi="Arial" w:cs="Arial"/>
                <w:bCs/>
                <w:sz w:val="20"/>
                <w:szCs w:val="20"/>
                <w:lang w:val="en-GB" w:eastAsia="hr-HR"/>
              </w:rPr>
            </w:pPr>
          </w:p>
          <w:p w14:paraId="572C39A8" w14:textId="77777777" w:rsidR="0023497B" w:rsidRDefault="0023497B" w:rsidP="00110264">
            <w:pPr>
              <w:keepNext/>
              <w:jc w:val="right"/>
              <w:outlineLvl w:val="4"/>
              <w:rPr>
                <w:rFonts w:ascii="Arial" w:eastAsia="Times New Roman" w:hAnsi="Arial" w:cs="Arial"/>
                <w:bCs/>
                <w:sz w:val="20"/>
                <w:szCs w:val="20"/>
                <w:lang w:val="en-GB" w:eastAsia="hr-HR"/>
              </w:rPr>
            </w:pPr>
          </w:p>
          <w:p w14:paraId="56ACCBFB"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817.374</w:t>
            </w:r>
          </w:p>
        </w:tc>
        <w:tc>
          <w:tcPr>
            <w:tcW w:w="2613" w:type="dxa"/>
            <w:shd w:val="clear" w:color="auto" w:fill="FFFFFF"/>
          </w:tcPr>
          <w:p w14:paraId="3E1A2FE1"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0DABA076"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0C377A8E"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832.850</w:t>
            </w:r>
          </w:p>
        </w:tc>
        <w:tc>
          <w:tcPr>
            <w:tcW w:w="1180" w:type="dxa"/>
            <w:shd w:val="clear" w:color="auto" w:fill="auto"/>
          </w:tcPr>
          <w:p w14:paraId="47654917" w14:textId="77777777" w:rsidR="0023497B" w:rsidRDefault="0023497B" w:rsidP="00110264">
            <w:pPr>
              <w:keepNext/>
              <w:jc w:val="right"/>
              <w:outlineLvl w:val="4"/>
              <w:rPr>
                <w:rFonts w:ascii="Arial" w:eastAsia="Times New Roman" w:hAnsi="Arial" w:cs="Arial"/>
                <w:bCs/>
                <w:sz w:val="20"/>
                <w:szCs w:val="20"/>
                <w:lang w:val="en-GB" w:eastAsia="hr-HR"/>
              </w:rPr>
            </w:pPr>
          </w:p>
          <w:p w14:paraId="13B1D757" w14:textId="77777777" w:rsidR="0023497B" w:rsidRDefault="0023497B" w:rsidP="00110264">
            <w:pPr>
              <w:keepNext/>
              <w:jc w:val="right"/>
              <w:outlineLvl w:val="4"/>
              <w:rPr>
                <w:rFonts w:ascii="Arial" w:eastAsia="Times New Roman" w:hAnsi="Arial" w:cs="Arial"/>
                <w:bCs/>
                <w:sz w:val="20"/>
                <w:szCs w:val="20"/>
                <w:lang w:val="en-GB" w:eastAsia="hr-HR"/>
              </w:rPr>
            </w:pPr>
          </w:p>
          <w:p w14:paraId="289EF23C"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101,89</w:t>
            </w:r>
          </w:p>
        </w:tc>
      </w:tr>
      <w:tr w:rsidR="0023497B" w:rsidRPr="00D349B4" w14:paraId="6F7BC9E8" w14:textId="77777777" w:rsidTr="00110264">
        <w:trPr>
          <w:trHeight w:val="70"/>
        </w:trPr>
        <w:tc>
          <w:tcPr>
            <w:tcW w:w="938" w:type="dxa"/>
            <w:shd w:val="clear" w:color="auto" w:fill="auto"/>
          </w:tcPr>
          <w:p w14:paraId="76BD1233" w14:textId="77777777" w:rsidR="0023497B" w:rsidRPr="00D349B4" w:rsidRDefault="0023497B" w:rsidP="00110264">
            <w:pPr>
              <w:keepNext/>
              <w:outlineLvl w:val="4"/>
              <w:rPr>
                <w:rFonts w:ascii="Arial" w:eastAsia="Times New Roman" w:hAnsi="Arial" w:cs="Arial"/>
                <w:bCs/>
                <w:sz w:val="20"/>
                <w:szCs w:val="20"/>
                <w:lang w:val="en-GB" w:eastAsia="hr-HR"/>
              </w:rPr>
            </w:pPr>
          </w:p>
          <w:p w14:paraId="4E7032ED"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10.</w:t>
            </w:r>
          </w:p>
        </w:tc>
        <w:tc>
          <w:tcPr>
            <w:tcW w:w="2155" w:type="dxa"/>
            <w:shd w:val="clear" w:color="auto" w:fill="auto"/>
          </w:tcPr>
          <w:p w14:paraId="415E8670" w14:textId="77777777" w:rsidR="0023497B" w:rsidRPr="00D349B4" w:rsidRDefault="0023497B" w:rsidP="0011026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Pučko</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otvoreno</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učilište</w:t>
            </w:r>
            <w:proofErr w:type="spellEnd"/>
            <w:r w:rsidRPr="00D349B4">
              <w:rPr>
                <w:rFonts w:ascii="Arial" w:eastAsia="Times New Roman" w:hAnsi="Arial" w:cs="Arial"/>
                <w:bCs/>
                <w:sz w:val="20"/>
                <w:szCs w:val="20"/>
                <w:lang w:val="en-GB" w:eastAsia="hr-HR"/>
              </w:rPr>
              <w:t xml:space="preserve"> Labin</w:t>
            </w:r>
          </w:p>
        </w:tc>
        <w:tc>
          <w:tcPr>
            <w:tcW w:w="2402" w:type="dxa"/>
            <w:shd w:val="clear" w:color="auto" w:fill="auto"/>
          </w:tcPr>
          <w:p w14:paraId="62585672" w14:textId="77777777" w:rsidR="0023497B" w:rsidRDefault="0023497B" w:rsidP="00110264">
            <w:pPr>
              <w:keepNext/>
              <w:jc w:val="right"/>
              <w:outlineLvl w:val="4"/>
              <w:rPr>
                <w:rFonts w:ascii="Arial" w:eastAsia="Times New Roman" w:hAnsi="Arial" w:cs="Arial"/>
                <w:bCs/>
                <w:sz w:val="20"/>
                <w:szCs w:val="20"/>
                <w:lang w:val="en-GB" w:eastAsia="hr-HR"/>
              </w:rPr>
            </w:pPr>
          </w:p>
          <w:p w14:paraId="71F9327F"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310.165</w:t>
            </w:r>
          </w:p>
        </w:tc>
        <w:tc>
          <w:tcPr>
            <w:tcW w:w="2613" w:type="dxa"/>
            <w:shd w:val="clear" w:color="auto" w:fill="FFFFFF"/>
          </w:tcPr>
          <w:p w14:paraId="00131F3D"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78A20641"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378.093</w:t>
            </w:r>
          </w:p>
        </w:tc>
        <w:tc>
          <w:tcPr>
            <w:tcW w:w="1180" w:type="dxa"/>
            <w:shd w:val="clear" w:color="auto" w:fill="auto"/>
          </w:tcPr>
          <w:p w14:paraId="7AD6D410" w14:textId="77777777" w:rsidR="0023497B" w:rsidRDefault="0023497B" w:rsidP="00110264">
            <w:pPr>
              <w:keepNext/>
              <w:jc w:val="right"/>
              <w:outlineLvl w:val="4"/>
              <w:rPr>
                <w:rFonts w:ascii="Arial" w:eastAsia="Times New Roman" w:hAnsi="Arial" w:cs="Arial"/>
                <w:bCs/>
                <w:sz w:val="20"/>
                <w:szCs w:val="20"/>
                <w:lang w:val="en-GB" w:eastAsia="hr-HR"/>
              </w:rPr>
            </w:pPr>
          </w:p>
          <w:p w14:paraId="1E925962"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121,90</w:t>
            </w:r>
          </w:p>
        </w:tc>
      </w:tr>
      <w:tr w:rsidR="0023497B" w:rsidRPr="00D349B4" w14:paraId="4E79E29A" w14:textId="77777777" w:rsidTr="00110264">
        <w:trPr>
          <w:trHeight w:val="70"/>
        </w:trPr>
        <w:tc>
          <w:tcPr>
            <w:tcW w:w="938" w:type="dxa"/>
            <w:shd w:val="clear" w:color="auto" w:fill="auto"/>
          </w:tcPr>
          <w:p w14:paraId="7AFDCA28" w14:textId="77777777" w:rsidR="0023497B" w:rsidRPr="00D349B4" w:rsidRDefault="0023497B" w:rsidP="00110264">
            <w:pPr>
              <w:keepNext/>
              <w:outlineLvl w:val="4"/>
              <w:rPr>
                <w:rFonts w:ascii="Arial" w:eastAsia="Times New Roman" w:hAnsi="Arial" w:cs="Arial"/>
                <w:bCs/>
                <w:sz w:val="20"/>
                <w:szCs w:val="20"/>
                <w:lang w:val="en-GB" w:eastAsia="hr-HR"/>
              </w:rPr>
            </w:pPr>
          </w:p>
          <w:p w14:paraId="75414A8D" w14:textId="77777777" w:rsidR="0023497B" w:rsidRPr="00D349B4" w:rsidRDefault="0023497B" w:rsidP="00110264">
            <w:pPr>
              <w:keepNex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11.</w:t>
            </w:r>
          </w:p>
        </w:tc>
        <w:tc>
          <w:tcPr>
            <w:tcW w:w="2155" w:type="dxa"/>
            <w:shd w:val="clear" w:color="auto" w:fill="auto"/>
          </w:tcPr>
          <w:p w14:paraId="64D60452" w14:textId="77777777" w:rsidR="0023497B" w:rsidRPr="00D349B4" w:rsidRDefault="0023497B" w:rsidP="00110264">
            <w:pPr>
              <w:keepNext/>
              <w:outlineLvl w:val="4"/>
              <w:rPr>
                <w:rFonts w:ascii="Arial" w:eastAsia="Times New Roman" w:hAnsi="Arial" w:cs="Arial"/>
                <w:bCs/>
                <w:sz w:val="20"/>
                <w:szCs w:val="20"/>
                <w:lang w:val="en-GB" w:eastAsia="hr-HR"/>
              </w:rPr>
            </w:pPr>
            <w:proofErr w:type="spellStart"/>
            <w:r w:rsidRPr="00D349B4">
              <w:rPr>
                <w:rFonts w:ascii="Arial" w:eastAsia="Times New Roman" w:hAnsi="Arial" w:cs="Arial"/>
                <w:bCs/>
                <w:sz w:val="20"/>
                <w:szCs w:val="20"/>
                <w:lang w:val="en-GB" w:eastAsia="hr-HR"/>
              </w:rPr>
              <w:t>Gradska</w:t>
            </w:r>
            <w:proofErr w:type="spellEnd"/>
            <w:r w:rsidRPr="00D349B4">
              <w:rPr>
                <w:rFonts w:ascii="Arial" w:eastAsia="Times New Roman" w:hAnsi="Arial" w:cs="Arial"/>
                <w:bCs/>
                <w:sz w:val="20"/>
                <w:szCs w:val="20"/>
                <w:lang w:val="en-GB" w:eastAsia="hr-HR"/>
              </w:rPr>
              <w:t xml:space="preserve"> </w:t>
            </w:r>
            <w:proofErr w:type="spellStart"/>
            <w:r w:rsidRPr="00D349B4">
              <w:rPr>
                <w:rFonts w:ascii="Arial" w:eastAsia="Times New Roman" w:hAnsi="Arial" w:cs="Arial"/>
                <w:bCs/>
                <w:sz w:val="20"/>
                <w:szCs w:val="20"/>
                <w:lang w:val="en-GB" w:eastAsia="hr-HR"/>
              </w:rPr>
              <w:t>knjižnica</w:t>
            </w:r>
            <w:proofErr w:type="spellEnd"/>
            <w:r w:rsidRPr="00D349B4">
              <w:rPr>
                <w:rFonts w:ascii="Arial" w:eastAsia="Times New Roman" w:hAnsi="Arial" w:cs="Arial"/>
                <w:bCs/>
                <w:sz w:val="20"/>
                <w:szCs w:val="20"/>
                <w:lang w:val="en-GB" w:eastAsia="hr-HR"/>
              </w:rPr>
              <w:t xml:space="preserve"> Labin</w:t>
            </w:r>
          </w:p>
        </w:tc>
        <w:tc>
          <w:tcPr>
            <w:tcW w:w="2402" w:type="dxa"/>
            <w:shd w:val="clear" w:color="auto" w:fill="auto"/>
          </w:tcPr>
          <w:p w14:paraId="0170BCCC" w14:textId="77777777" w:rsidR="0023497B" w:rsidRDefault="0023497B" w:rsidP="00110264">
            <w:pPr>
              <w:keepNext/>
              <w:jc w:val="right"/>
              <w:outlineLvl w:val="4"/>
              <w:rPr>
                <w:rFonts w:ascii="Arial" w:eastAsia="Times New Roman" w:hAnsi="Arial" w:cs="Arial"/>
                <w:bCs/>
                <w:sz w:val="20"/>
                <w:szCs w:val="20"/>
                <w:lang w:val="en-GB" w:eastAsia="hr-HR"/>
              </w:rPr>
            </w:pPr>
          </w:p>
          <w:p w14:paraId="5D078D03"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159.507</w:t>
            </w:r>
          </w:p>
        </w:tc>
        <w:tc>
          <w:tcPr>
            <w:tcW w:w="2613" w:type="dxa"/>
            <w:shd w:val="clear" w:color="auto" w:fill="FFFFFF"/>
          </w:tcPr>
          <w:p w14:paraId="05B9A10F" w14:textId="77777777" w:rsidR="0023497B" w:rsidRPr="00D349B4" w:rsidRDefault="0023497B" w:rsidP="00110264">
            <w:pPr>
              <w:keepNext/>
              <w:jc w:val="right"/>
              <w:outlineLvl w:val="4"/>
              <w:rPr>
                <w:rFonts w:ascii="Arial" w:eastAsia="Times New Roman" w:hAnsi="Arial" w:cs="Arial"/>
                <w:bCs/>
                <w:sz w:val="20"/>
                <w:szCs w:val="20"/>
                <w:lang w:val="en-GB" w:eastAsia="hr-HR"/>
              </w:rPr>
            </w:pPr>
          </w:p>
          <w:p w14:paraId="3D6469C8" w14:textId="77777777" w:rsidR="0023497B" w:rsidRPr="00D349B4" w:rsidRDefault="0023497B" w:rsidP="00110264">
            <w:pPr>
              <w:keepNext/>
              <w:jc w:val="right"/>
              <w:outlineLvl w:val="4"/>
              <w:rPr>
                <w:rFonts w:ascii="Arial" w:eastAsia="Times New Roman" w:hAnsi="Arial" w:cs="Arial"/>
                <w:bCs/>
                <w:sz w:val="20"/>
                <w:szCs w:val="20"/>
                <w:lang w:val="en-GB" w:eastAsia="hr-HR"/>
              </w:rPr>
            </w:pPr>
            <w:r w:rsidRPr="00D349B4">
              <w:rPr>
                <w:rFonts w:ascii="Arial" w:eastAsia="Times New Roman" w:hAnsi="Arial" w:cs="Arial"/>
                <w:bCs/>
                <w:sz w:val="20"/>
                <w:szCs w:val="20"/>
                <w:lang w:val="en-GB" w:eastAsia="hr-HR"/>
              </w:rPr>
              <w:t>171.876</w:t>
            </w:r>
          </w:p>
        </w:tc>
        <w:tc>
          <w:tcPr>
            <w:tcW w:w="1180" w:type="dxa"/>
            <w:shd w:val="clear" w:color="auto" w:fill="auto"/>
          </w:tcPr>
          <w:p w14:paraId="503AF360" w14:textId="77777777" w:rsidR="0023497B" w:rsidRDefault="0023497B" w:rsidP="00110264">
            <w:pPr>
              <w:keepNext/>
              <w:jc w:val="right"/>
              <w:outlineLvl w:val="4"/>
              <w:rPr>
                <w:rFonts w:ascii="Arial" w:eastAsia="Times New Roman" w:hAnsi="Arial" w:cs="Arial"/>
                <w:bCs/>
                <w:sz w:val="20"/>
                <w:szCs w:val="20"/>
                <w:lang w:val="en-GB" w:eastAsia="hr-HR"/>
              </w:rPr>
            </w:pPr>
          </w:p>
          <w:p w14:paraId="00977BED" w14:textId="77777777" w:rsidR="0023497B" w:rsidRPr="00D349B4" w:rsidRDefault="0023497B" w:rsidP="00110264">
            <w:pPr>
              <w:keepNext/>
              <w:jc w:val="right"/>
              <w:outlineLvl w:val="4"/>
              <w:rPr>
                <w:rFonts w:ascii="Arial" w:eastAsia="Times New Roman" w:hAnsi="Arial" w:cs="Arial"/>
                <w:bCs/>
                <w:sz w:val="20"/>
                <w:szCs w:val="20"/>
                <w:lang w:val="en-GB" w:eastAsia="hr-HR"/>
              </w:rPr>
            </w:pPr>
            <w:r>
              <w:rPr>
                <w:rFonts w:ascii="Arial" w:eastAsia="Times New Roman" w:hAnsi="Arial" w:cs="Arial"/>
                <w:bCs/>
                <w:sz w:val="20"/>
                <w:szCs w:val="20"/>
                <w:lang w:val="en-GB" w:eastAsia="hr-HR"/>
              </w:rPr>
              <w:t>107,75</w:t>
            </w:r>
          </w:p>
        </w:tc>
      </w:tr>
      <w:tr w:rsidR="0023497B" w:rsidRPr="00D349B4" w14:paraId="61F93690" w14:textId="77777777" w:rsidTr="00110264">
        <w:trPr>
          <w:trHeight w:val="438"/>
        </w:trPr>
        <w:tc>
          <w:tcPr>
            <w:tcW w:w="3093" w:type="dxa"/>
            <w:gridSpan w:val="2"/>
            <w:shd w:val="clear" w:color="auto" w:fill="auto"/>
          </w:tcPr>
          <w:p w14:paraId="34F70DEE" w14:textId="77777777" w:rsidR="0023497B" w:rsidRPr="00D349B4" w:rsidRDefault="0023497B" w:rsidP="00110264">
            <w:pPr>
              <w:keepNext/>
              <w:jc w:val="right"/>
              <w:outlineLvl w:val="4"/>
              <w:rPr>
                <w:rFonts w:ascii="Arial" w:eastAsia="Times New Roman" w:hAnsi="Arial" w:cs="Arial"/>
                <w:b/>
                <w:bCs/>
                <w:sz w:val="20"/>
                <w:szCs w:val="20"/>
                <w:lang w:val="en-GB" w:eastAsia="hr-HR"/>
              </w:rPr>
            </w:pPr>
          </w:p>
          <w:p w14:paraId="04DE3C8E" w14:textId="77777777" w:rsidR="0023497B" w:rsidRPr="00D349B4" w:rsidRDefault="0023497B" w:rsidP="00110264">
            <w:pPr>
              <w:keepNext/>
              <w:jc w:val="right"/>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UKUPNO:</w:t>
            </w:r>
          </w:p>
        </w:tc>
        <w:tc>
          <w:tcPr>
            <w:tcW w:w="2402" w:type="dxa"/>
            <w:shd w:val="clear" w:color="auto" w:fill="auto"/>
          </w:tcPr>
          <w:p w14:paraId="5CC5C5F0" w14:textId="77777777" w:rsidR="0023497B" w:rsidRDefault="0023497B" w:rsidP="00110264">
            <w:pPr>
              <w:keepNext/>
              <w:jc w:val="right"/>
              <w:outlineLvl w:val="4"/>
              <w:rPr>
                <w:rFonts w:ascii="Arial" w:eastAsia="Calibri" w:hAnsi="Arial" w:cs="Arial"/>
                <w:b/>
                <w:sz w:val="20"/>
                <w:szCs w:val="20"/>
              </w:rPr>
            </w:pPr>
          </w:p>
          <w:p w14:paraId="2A47646D" w14:textId="77777777" w:rsidR="0023497B" w:rsidRPr="009544F7" w:rsidRDefault="0023497B" w:rsidP="00110264">
            <w:pPr>
              <w:keepNext/>
              <w:jc w:val="right"/>
              <w:outlineLvl w:val="4"/>
              <w:rPr>
                <w:rFonts w:ascii="Arial" w:eastAsia="Times New Roman" w:hAnsi="Arial" w:cs="Arial"/>
                <w:b/>
                <w:bCs/>
                <w:sz w:val="20"/>
                <w:szCs w:val="20"/>
                <w:lang w:val="en-GB" w:eastAsia="hr-HR"/>
              </w:rPr>
            </w:pPr>
            <w:r w:rsidRPr="009544F7">
              <w:rPr>
                <w:rFonts w:ascii="Arial" w:eastAsia="Calibri" w:hAnsi="Arial" w:cs="Arial"/>
                <w:b/>
                <w:sz w:val="20"/>
                <w:szCs w:val="20"/>
              </w:rPr>
              <w:t>19.906.652</w:t>
            </w:r>
          </w:p>
        </w:tc>
        <w:tc>
          <w:tcPr>
            <w:tcW w:w="2613" w:type="dxa"/>
            <w:shd w:val="clear" w:color="auto" w:fill="FFFFFF"/>
          </w:tcPr>
          <w:p w14:paraId="0FE47414" w14:textId="77777777" w:rsidR="0023497B" w:rsidRPr="00D349B4" w:rsidRDefault="0023497B" w:rsidP="00110264">
            <w:pPr>
              <w:keepNext/>
              <w:jc w:val="right"/>
              <w:outlineLvl w:val="4"/>
              <w:rPr>
                <w:rFonts w:ascii="Arial" w:eastAsia="Times New Roman" w:hAnsi="Arial" w:cs="Arial"/>
                <w:b/>
                <w:bCs/>
                <w:sz w:val="20"/>
                <w:szCs w:val="20"/>
                <w:lang w:val="en-GB" w:eastAsia="hr-HR"/>
              </w:rPr>
            </w:pPr>
          </w:p>
          <w:p w14:paraId="4A45EBDF" w14:textId="77777777" w:rsidR="0023497B" w:rsidRPr="00D349B4" w:rsidRDefault="0023497B" w:rsidP="00110264">
            <w:pPr>
              <w:keepNext/>
              <w:jc w:val="right"/>
              <w:outlineLvl w:val="4"/>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20.093.434</w:t>
            </w:r>
          </w:p>
        </w:tc>
        <w:tc>
          <w:tcPr>
            <w:tcW w:w="1180" w:type="dxa"/>
            <w:shd w:val="clear" w:color="auto" w:fill="auto"/>
          </w:tcPr>
          <w:p w14:paraId="7776A439" w14:textId="77777777" w:rsidR="0023497B" w:rsidRDefault="0023497B" w:rsidP="00110264">
            <w:pPr>
              <w:keepNext/>
              <w:jc w:val="right"/>
              <w:outlineLvl w:val="4"/>
              <w:rPr>
                <w:rFonts w:ascii="Arial" w:eastAsia="Times New Roman" w:hAnsi="Arial" w:cs="Arial"/>
                <w:b/>
                <w:bCs/>
                <w:sz w:val="20"/>
                <w:szCs w:val="20"/>
                <w:lang w:val="en-GB" w:eastAsia="hr-HR"/>
              </w:rPr>
            </w:pPr>
          </w:p>
          <w:p w14:paraId="1D871339" w14:textId="77777777" w:rsidR="0023497B" w:rsidRPr="00D349B4" w:rsidRDefault="0023497B" w:rsidP="00110264">
            <w:pPr>
              <w:keepNext/>
              <w:jc w:val="right"/>
              <w:outlineLvl w:val="4"/>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100,94</w:t>
            </w:r>
          </w:p>
        </w:tc>
      </w:tr>
    </w:tbl>
    <w:p w14:paraId="30AF2FBE" w14:textId="77777777" w:rsidR="0023497B" w:rsidRDefault="0023497B" w:rsidP="0023497B">
      <w:pPr>
        <w:rPr>
          <w:rFonts w:ascii="Arial" w:eastAsia="Calibri" w:hAnsi="Arial" w:cs="Arial"/>
          <w:sz w:val="22"/>
        </w:rPr>
      </w:pPr>
    </w:p>
    <w:p w14:paraId="4BC76869" w14:textId="77777777" w:rsidR="0023497B" w:rsidRPr="00D349B4" w:rsidRDefault="0023497B" w:rsidP="0023497B">
      <w:pPr>
        <w:rPr>
          <w:rFonts w:ascii="Arial" w:eastAsia="Calibri" w:hAnsi="Arial" w:cs="Arial"/>
          <w:sz w:val="22"/>
        </w:rPr>
      </w:pPr>
    </w:p>
    <w:p w14:paraId="3BFD5C8F" w14:textId="77777777" w:rsidR="0023497B" w:rsidRPr="00D349B4" w:rsidRDefault="0023497B" w:rsidP="0023497B">
      <w:pPr>
        <w:spacing w:after="0"/>
        <w:jc w:val="both"/>
        <w:rPr>
          <w:rFonts w:ascii="Arial" w:eastAsia="Times New Roman" w:hAnsi="Arial" w:cs="Arial"/>
          <w:sz w:val="22"/>
          <w:lang w:val="en-GB"/>
        </w:rPr>
      </w:pPr>
      <w:proofErr w:type="spellStart"/>
      <w:r w:rsidRPr="00D349B4">
        <w:rPr>
          <w:rFonts w:ascii="Arial" w:eastAsia="Times New Roman" w:hAnsi="Arial" w:cs="Arial"/>
          <w:b/>
          <w:sz w:val="22"/>
          <w:lang w:val="en-GB"/>
        </w:rPr>
        <w:t>Rashodi</w:t>
      </w:r>
      <w:proofErr w:type="spellEnd"/>
      <w:r w:rsidRPr="00D349B4">
        <w:rPr>
          <w:rFonts w:ascii="Arial" w:eastAsia="Times New Roman" w:hAnsi="Arial" w:cs="Arial"/>
          <w:b/>
          <w:sz w:val="22"/>
          <w:lang w:val="en-GB"/>
        </w:rPr>
        <w:t xml:space="preserve"> za </w:t>
      </w:r>
      <w:proofErr w:type="spellStart"/>
      <w:r w:rsidRPr="00D349B4">
        <w:rPr>
          <w:rFonts w:ascii="Arial" w:eastAsia="Times New Roman" w:hAnsi="Arial" w:cs="Arial"/>
          <w:b/>
          <w:sz w:val="22"/>
          <w:lang w:val="en-GB"/>
        </w:rPr>
        <w:t>zaposlene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6.9</w:t>
      </w:r>
      <w:r>
        <w:rPr>
          <w:rFonts w:ascii="Arial" w:eastAsia="Times New Roman" w:hAnsi="Arial" w:cs="Arial"/>
          <w:sz w:val="22"/>
          <w:lang w:val="en-GB"/>
        </w:rPr>
        <w:t>76.742</w:t>
      </w:r>
      <w:r w:rsidRPr="00D349B4">
        <w:rPr>
          <w:rFonts w:ascii="Arial" w:eastAsia="Times New Roman" w:hAnsi="Arial" w:cs="Arial"/>
          <w:sz w:val="22"/>
          <w:lang w:val="en-GB"/>
        </w:rPr>
        <w:t xml:space="preserve"> € i </w:t>
      </w:r>
      <w:proofErr w:type="spellStart"/>
      <w:r w:rsidRPr="00D349B4">
        <w:rPr>
          <w:rFonts w:ascii="Arial" w:eastAsia="Times New Roman" w:hAnsi="Arial" w:cs="Arial"/>
          <w:sz w:val="22"/>
          <w:lang w:val="en-GB"/>
        </w:rPr>
        <w:t>uvećani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za </w:t>
      </w:r>
      <w:r>
        <w:rPr>
          <w:rFonts w:ascii="Arial" w:eastAsia="Times New Roman" w:hAnsi="Arial" w:cs="Arial"/>
          <w:sz w:val="22"/>
          <w:lang w:val="en-GB"/>
        </w:rPr>
        <w:t>8,58</w:t>
      </w:r>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plan 2022.godine </w:t>
      </w:r>
      <w:proofErr w:type="spellStart"/>
      <w:r w:rsidRPr="00D349B4">
        <w:rPr>
          <w:rFonts w:ascii="Arial" w:eastAsia="Times New Roman" w:hAnsi="Arial" w:cs="Arial"/>
          <w:sz w:val="22"/>
          <w:lang w:val="en-GB"/>
        </w:rPr>
        <w:t>ili</w:t>
      </w:r>
      <w:proofErr w:type="spellEnd"/>
      <w:r w:rsidRPr="00D349B4">
        <w:rPr>
          <w:rFonts w:ascii="Arial" w:eastAsia="Times New Roman" w:hAnsi="Arial" w:cs="Arial"/>
          <w:sz w:val="22"/>
          <w:lang w:val="en-GB"/>
        </w:rPr>
        <w:t xml:space="preserve"> </w:t>
      </w:r>
      <w:r>
        <w:rPr>
          <w:rFonts w:ascii="Arial" w:eastAsia="Times New Roman" w:hAnsi="Arial" w:cs="Arial"/>
          <w:sz w:val="22"/>
          <w:lang w:val="en-GB"/>
        </w:rPr>
        <w:t>551.591</w:t>
      </w:r>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Ovu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skupinu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čine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bruto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ostali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rashodi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otpremnine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regres</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godišnji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odmor</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dar</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jubilarne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nagrade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bonusi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uspješan</w:t>
      </w:r>
      <w:proofErr w:type="spellEnd"/>
      <w:r w:rsidRPr="00D349B4">
        <w:rPr>
          <w:rFonts w:ascii="Arial" w:eastAsia="Times New Roman" w:hAnsi="Arial" w:cs="Arial"/>
          <w:sz w:val="22"/>
          <w:lang w:val="en-GB"/>
        </w:rPr>
        <w:t xml:space="preserve"> rad, </w:t>
      </w:r>
      <w:proofErr w:type="spellStart"/>
      <w:r w:rsidRPr="00D349B4">
        <w:rPr>
          <w:rFonts w:ascii="Arial" w:eastAsia="Times New Roman" w:hAnsi="Arial" w:cs="Arial"/>
          <w:sz w:val="22"/>
          <w:lang w:val="en-GB"/>
        </w:rPr>
        <w:t>naknade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bolest</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smrtni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slučaj</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doprinosi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plaću</w:t>
      </w:r>
      <w:proofErr w:type="spellEnd"/>
      <w:r w:rsidRPr="00D349B4">
        <w:rPr>
          <w:rFonts w:ascii="Arial" w:eastAsia="Times New Roman" w:hAnsi="Arial" w:cs="Arial"/>
          <w:sz w:val="22"/>
          <w:lang w:val="en-GB"/>
        </w:rPr>
        <w:t xml:space="preserve">.  Na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otpada</w:t>
      </w:r>
      <w:proofErr w:type="spellEnd"/>
      <w:r w:rsidRPr="00D349B4">
        <w:rPr>
          <w:rFonts w:ascii="Arial" w:eastAsia="Times New Roman" w:hAnsi="Arial" w:cs="Arial"/>
          <w:sz w:val="22"/>
          <w:lang w:val="en-GB"/>
        </w:rPr>
        <w:t xml:space="preserve"> 16,</w:t>
      </w:r>
      <w:r>
        <w:rPr>
          <w:rFonts w:ascii="Arial" w:eastAsia="Times New Roman" w:hAnsi="Arial" w:cs="Arial"/>
          <w:sz w:val="22"/>
          <w:lang w:val="en-GB"/>
        </w:rPr>
        <w:t>24</w:t>
      </w:r>
      <w:r w:rsidRPr="00D349B4">
        <w:rPr>
          <w:rFonts w:ascii="Arial" w:eastAsia="Times New Roman" w:hAnsi="Arial" w:cs="Arial"/>
          <w:sz w:val="22"/>
          <w:lang w:val="en-GB"/>
        </w:rPr>
        <w:t xml:space="preserve"> </w:t>
      </w:r>
      <w:proofErr w:type="gramStart"/>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dok</w:t>
      </w:r>
      <w:proofErr w:type="spellEnd"/>
      <w:proofErr w:type="gramEnd"/>
      <w:r w:rsidRPr="00D349B4">
        <w:rPr>
          <w:rFonts w:ascii="Arial" w:eastAsia="Times New Roman" w:hAnsi="Arial" w:cs="Arial"/>
          <w:sz w:val="22"/>
          <w:lang w:val="en-GB"/>
        </w:rPr>
        <w:t xml:space="preserve"> se </w:t>
      </w:r>
      <w:proofErr w:type="spellStart"/>
      <w:r w:rsidRPr="00D349B4">
        <w:rPr>
          <w:rFonts w:ascii="Arial" w:eastAsia="Times New Roman" w:hAnsi="Arial" w:cs="Arial"/>
          <w:sz w:val="22"/>
          <w:lang w:val="en-GB"/>
        </w:rPr>
        <w:t>preostalih</w:t>
      </w:r>
      <w:proofErr w:type="spellEnd"/>
      <w:r w:rsidRPr="00D349B4">
        <w:rPr>
          <w:rFonts w:ascii="Arial" w:eastAsia="Times New Roman" w:hAnsi="Arial" w:cs="Arial"/>
          <w:sz w:val="22"/>
          <w:lang w:val="en-GB"/>
        </w:rPr>
        <w:t xml:space="preserve"> 83,</w:t>
      </w:r>
      <w:r>
        <w:rPr>
          <w:rFonts w:ascii="Arial" w:eastAsia="Times New Roman" w:hAnsi="Arial" w:cs="Arial"/>
          <w:sz w:val="22"/>
          <w:lang w:val="en-GB"/>
        </w:rPr>
        <w:t>76</w:t>
      </w: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odnosi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korisnike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što</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prikazano</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slijedećoj</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tablici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Ukupna</w:t>
      </w:r>
      <w:proofErr w:type="spellEnd"/>
      <w:r w:rsidRPr="00D349B4">
        <w:rPr>
          <w:rFonts w:ascii="Arial" w:eastAsia="Times New Roman" w:hAnsi="Arial" w:cs="Arial"/>
          <w:sz w:val="22"/>
          <w:lang w:val="en-GB"/>
        </w:rPr>
        <w:t xml:space="preserve"> masa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proračunskih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korisnika</w:t>
      </w:r>
      <w:proofErr w:type="spellEnd"/>
      <w:r w:rsidRPr="00D349B4">
        <w:rPr>
          <w:rFonts w:ascii="Arial" w:eastAsia="Times New Roman" w:hAnsi="Arial" w:cs="Arial"/>
          <w:sz w:val="22"/>
          <w:lang w:val="en-GB"/>
        </w:rPr>
        <w:t xml:space="preserve"> </w:t>
      </w:r>
      <w:r w:rsidRPr="00D349B4">
        <w:rPr>
          <w:rFonts w:ascii="Arial" w:eastAsia="Times New Roman" w:hAnsi="Arial" w:cs="Arial"/>
          <w:sz w:val="22"/>
          <w:lang w:val="en-GB"/>
        </w:rPr>
        <w:lastRenderedPageBreak/>
        <w:t xml:space="preserve">bez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osnovnih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škola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koje</w:t>
      </w:r>
      <w:proofErr w:type="spellEnd"/>
      <w:r w:rsidRPr="00D349B4">
        <w:rPr>
          <w:rFonts w:ascii="Arial" w:eastAsia="Times New Roman" w:hAnsi="Arial" w:cs="Arial"/>
          <w:sz w:val="22"/>
          <w:lang w:val="en-GB"/>
        </w:rPr>
        <w:t xml:space="preserve"> se </w:t>
      </w:r>
      <w:proofErr w:type="spellStart"/>
      <w:r w:rsidRPr="00D349B4">
        <w:rPr>
          <w:rFonts w:ascii="Arial" w:eastAsia="Times New Roman" w:hAnsi="Arial" w:cs="Arial"/>
          <w:sz w:val="22"/>
          <w:lang w:val="en-GB"/>
        </w:rPr>
        <w:t>isplaćuju</w:t>
      </w:r>
      <w:proofErr w:type="spell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(2.910.620 €)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je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4.066.122 €.</w:t>
      </w:r>
    </w:p>
    <w:p w14:paraId="01D4C0AE" w14:textId="77777777" w:rsidR="0023497B" w:rsidRPr="00D349B4" w:rsidRDefault="0023497B" w:rsidP="0023497B">
      <w:pPr>
        <w:spacing w:after="0"/>
        <w:jc w:val="both"/>
        <w:rPr>
          <w:rFonts w:ascii="Arial" w:eastAsia="Times New Roman" w:hAnsi="Arial" w:cs="Arial"/>
          <w:sz w:val="22"/>
          <w:lang w:val="en-GB"/>
        </w:rPr>
      </w:pPr>
      <w:proofErr w:type="spellStart"/>
      <w:r w:rsidRPr="00D349B4">
        <w:rPr>
          <w:rFonts w:ascii="Arial" w:eastAsia="Times New Roman" w:hAnsi="Arial" w:cs="Arial"/>
          <w:sz w:val="22"/>
          <w:lang w:val="en-GB"/>
        </w:rPr>
        <w:t>Broj</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zaposlenih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izračunat</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bazi</w:t>
      </w:r>
      <w:proofErr w:type="spellEnd"/>
      <w:r w:rsidRPr="00D349B4">
        <w:rPr>
          <w:rFonts w:ascii="Arial" w:eastAsia="Times New Roman" w:hAnsi="Arial" w:cs="Arial"/>
          <w:sz w:val="22"/>
          <w:lang w:val="en-GB"/>
        </w:rPr>
        <w:t xml:space="preserve"> sati </w:t>
      </w:r>
      <w:proofErr w:type="spellStart"/>
      <w:r w:rsidRPr="00D349B4">
        <w:rPr>
          <w:rFonts w:ascii="Arial" w:eastAsia="Times New Roman" w:hAnsi="Arial" w:cs="Arial"/>
          <w:sz w:val="22"/>
          <w:lang w:val="en-GB"/>
        </w:rPr>
        <w:t>rada</w:t>
      </w:r>
      <w:proofErr w:type="spellEnd"/>
      <w:r w:rsidRPr="00D349B4">
        <w:rPr>
          <w:rFonts w:ascii="Arial" w:eastAsia="Times New Roman" w:hAnsi="Arial" w:cs="Arial"/>
          <w:sz w:val="22"/>
          <w:lang w:val="en-GB"/>
        </w:rPr>
        <w:t>.</w:t>
      </w:r>
    </w:p>
    <w:p w14:paraId="59F087CF" w14:textId="77777777" w:rsidR="0023497B" w:rsidRPr="00D349B4" w:rsidRDefault="0023497B" w:rsidP="0023497B">
      <w:pPr>
        <w:spacing w:after="0"/>
        <w:jc w:val="both"/>
        <w:rPr>
          <w:rFonts w:ascii="Arial" w:eastAsia="Times New Roman" w:hAnsi="Arial" w:cs="Arial"/>
          <w:b/>
          <w:sz w:val="22"/>
          <w:lang w:val="en-GB"/>
        </w:rPr>
      </w:pPr>
    </w:p>
    <w:p w14:paraId="7B96FDAB" w14:textId="77777777" w:rsidR="0023497B" w:rsidRPr="00D349B4" w:rsidRDefault="0023497B" w:rsidP="0023497B">
      <w:pPr>
        <w:spacing w:after="0"/>
        <w:jc w:val="both"/>
        <w:rPr>
          <w:rFonts w:ascii="Arial" w:eastAsia="Calibri" w:hAnsi="Arial" w:cs="Arial"/>
          <w:b/>
          <w:sz w:val="22"/>
        </w:rPr>
      </w:pPr>
      <w:r w:rsidRPr="00D349B4">
        <w:rPr>
          <w:rFonts w:ascii="Arial" w:eastAsia="Times New Roman" w:hAnsi="Arial" w:cs="Arial"/>
          <w:sz w:val="22"/>
          <w:lang w:val="en-GB"/>
        </w:rPr>
        <w:t xml:space="preserve">  </w:t>
      </w:r>
      <w:r w:rsidRPr="00D349B4">
        <w:rPr>
          <w:rFonts w:ascii="Arial" w:eastAsia="Calibri" w:hAnsi="Arial" w:cs="Arial"/>
          <w:b/>
          <w:sz w:val="22"/>
        </w:rPr>
        <w:t>PREGLED RASHODA  ZA ZAPOSLENE  PO KORISNICIMA ZA 2022. I 2023. GODINU</w:t>
      </w:r>
    </w:p>
    <w:p w14:paraId="6A8E886C" w14:textId="77777777" w:rsidR="0023497B" w:rsidRPr="00D349B4" w:rsidRDefault="0023497B" w:rsidP="0023497B">
      <w:pPr>
        <w:spacing w:after="0"/>
        <w:jc w:val="both"/>
        <w:rPr>
          <w:rFonts w:ascii="Arial" w:eastAsia="Calibri" w:hAnsi="Arial" w:cs="Arial"/>
          <w:b/>
          <w:sz w:val="22"/>
        </w:rPr>
      </w:pPr>
    </w:p>
    <w:p w14:paraId="79148873" w14:textId="77777777" w:rsidR="0023497B" w:rsidRPr="00D349B4" w:rsidRDefault="0023497B" w:rsidP="0023497B">
      <w:pPr>
        <w:spacing w:after="0" w:line="240" w:lineRule="auto"/>
        <w:jc w:val="both"/>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40"/>
        <w:gridCol w:w="1701"/>
        <w:gridCol w:w="993"/>
        <w:gridCol w:w="1559"/>
        <w:gridCol w:w="992"/>
        <w:gridCol w:w="1418"/>
      </w:tblGrid>
      <w:tr w:rsidR="0023497B" w:rsidRPr="00D349B4" w14:paraId="63B91809" w14:textId="77777777" w:rsidTr="00110264">
        <w:trPr>
          <w:cantSplit/>
        </w:trPr>
        <w:tc>
          <w:tcPr>
            <w:tcW w:w="636" w:type="dxa"/>
            <w:vMerge w:val="restart"/>
            <w:tcBorders>
              <w:top w:val="single" w:sz="4" w:space="0" w:color="auto"/>
              <w:left w:val="single" w:sz="4" w:space="0" w:color="auto"/>
              <w:bottom w:val="single" w:sz="4" w:space="0" w:color="auto"/>
              <w:right w:val="single" w:sz="4" w:space="0" w:color="auto"/>
            </w:tcBorders>
          </w:tcPr>
          <w:p w14:paraId="23C38F3A"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205A69D5"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Red.</w:t>
            </w:r>
          </w:p>
          <w:p w14:paraId="479AC7FA"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br.</w:t>
            </w:r>
          </w:p>
        </w:tc>
        <w:tc>
          <w:tcPr>
            <w:tcW w:w="1740" w:type="dxa"/>
            <w:vMerge w:val="restart"/>
            <w:tcBorders>
              <w:top w:val="single" w:sz="4" w:space="0" w:color="auto"/>
              <w:left w:val="single" w:sz="4" w:space="0" w:color="auto"/>
              <w:bottom w:val="single" w:sz="4" w:space="0" w:color="auto"/>
              <w:right w:val="single" w:sz="4" w:space="0" w:color="auto"/>
            </w:tcBorders>
          </w:tcPr>
          <w:p w14:paraId="17F6931F"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6976C2CF"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0C1C6208"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KORISNIK</w:t>
            </w:r>
          </w:p>
        </w:tc>
        <w:tc>
          <w:tcPr>
            <w:tcW w:w="5245" w:type="dxa"/>
            <w:gridSpan w:val="4"/>
            <w:tcBorders>
              <w:top w:val="single" w:sz="4" w:space="0" w:color="auto"/>
              <w:left w:val="single" w:sz="4" w:space="0" w:color="auto"/>
              <w:bottom w:val="single" w:sz="4" w:space="0" w:color="auto"/>
              <w:right w:val="single" w:sz="4" w:space="0" w:color="auto"/>
            </w:tcBorders>
            <w:hideMark/>
          </w:tcPr>
          <w:p w14:paraId="37E996C9"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I z n o s</w:t>
            </w:r>
          </w:p>
        </w:tc>
        <w:tc>
          <w:tcPr>
            <w:tcW w:w="1418" w:type="dxa"/>
            <w:vMerge w:val="restart"/>
            <w:tcBorders>
              <w:top w:val="single" w:sz="4" w:space="0" w:color="auto"/>
              <w:left w:val="single" w:sz="4" w:space="0" w:color="auto"/>
              <w:bottom w:val="single" w:sz="4" w:space="0" w:color="auto"/>
              <w:right w:val="single" w:sz="4" w:space="0" w:color="auto"/>
            </w:tcBorders>
          </w:tcPr>
          <w:p w14:paraId="174A7A9C"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1F4E6121"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Indeks</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rashoda</w:t>
            </w:r>
            <w:proofErr w:type="spellEnd"/>
            <w:r w:rsidRPr="00D349B4">
              <w:rPr>
                <w:rFonts w:ascii="Arial" w:eastAsia="Times New Roman" w:hAnsi="Arial" w:cs="Arial"/>
                <w:b/>
                <w:bCs/>
                <w:sz w:val="18"/>
                <w:szCs w:val="18"/>
                <w:lang w:val="en-GB" w:eastAsia="hr-HR"/>
              </w:rPr>
              <w:t xml:space="preserve"> </w:t>
            </w:r>
          </w:p>
          <w:p w14:paraId="1CF0FA25"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 xml:space="preserve">za </w:t>
            </w:r>
            <w:proofErr w:type="spellStart"/>
            <w:r w:rsidRPr="00D349B4">
              <w:rPr>
                <w:rFonts w:ascii="Arial" w:eastAsia="Times New Roman" w:hAnsi="Arial" w:cs="Arial"/>
                <w:b/>
                <w:bCs/>
                <w:sz w:val="18"/>
                <w:szCs w:val="18"/>
                <w:lang w:val="en-GB" w:eastAsia="hr-HR"/>
              </w:rPr>
              <w:t>zaposl</w:t>
            </w:r>
            <w:proofErr w:type="spellEnd"/>
            <w:r w:rsidRPr="00D349B4">
              <w:rPr>
                <w:rFonts w:ascii="Arial" w:eastAsia="Times New Roman" w:hAnsi="Arial" w:cs="Arial"/>
                <w:b/>
                <w:bCs/>
                <w:sz w:val="18"/>
                <w:szCs w:val="18"/>
                <w:lang w:val="en-GB" w:eastAsia="hr-HR"/>
              </w:rPr>
              <w:t>.</w:t>
            </w:r>
          </w:p>
        </w:tc>
      </w:tr>
      <w:tr w:rsidR="0023497B" w:rsidRPr="00D349B4" w14:paraId="016EEDDF" w14:textId="77777777" w:rsidTr="00110264">
        <w:trPr>
          <w:cantSplit/>
          <w:trHeight w:val="206"/>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EDBECC2" w14:textId="77777777" w:rsidR="0023497B" w:rsidRPr="00D349B4" w:rsidRDefault="0023497B" w:rsidP="00110264">
            <w:pPr>
              <w:spacing w:after="0" w:line="240" w:lineRule="auto"/>
              <w:rPr>
                <w:rFonts w:ascii="Arial" w:eastAsia="Times New Roman" w:hAnsi="Arial" w:cs="Arial"/>
                <w:b/>
                <w:bCs/>
                <w:sz w:val="18"/>
                <w:szCs w:val="18"/>
                <w:lang w:val="en-GB" w:eastAsia="hr-H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66169FFF" w14:textId="77777777" w:rsidR="0023497B" w:rsidRPr="00D349B4" w:rsidRDefault="0023497B" w:rsidP="00110264">
            <w:pPr>
              <w:spacing w:after="0" w:line="240" w:lineRule="auto"/>
              <w:rPr>
                <w:rFonts w:ascii="Arial" w:eastAsia="Times New Roman" w:hAnsi="Arial" w:cs="Arial"/>
                <w:b/>
                <w:bCs/>
                <w:sz w:val="18"/>
                <w:szCs w:val="18"/>
                <w:lang w:val="en-GB" w:eastAsia="hr-HR"/>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04EB75"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2022.- I</w:t>
            </w:r>
            <w:r>
              <w:rPr>
                <w:rFonts w:ascii="Arial" w:eastAsia="Times New Roman" w:hAnsi="Arial" w:cs="Arial"/>
                <w:b/>
                <w:bCs/>
                <w:sz w:val="18"/>
                <w:szCs w:val="18"/>
                <w:lang w:val="en-GB" w:eastAsia="hr-HR"/>
              </w:rPr>
              <w:t>I</w:t>
            </w:r>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rebalans</w:t>
            </w:r>
            <w:proofErr w:type="spellEnd"/>
          </w:p>
        </w:tc>
        <w:tc>
          <w:tcPr>
            <w:tcW w:w="2551" w:type="dxa"/>
            <w:gridSpan w:val="2"/>
            <w:tcBorders>
              <w:top w:val="single" w:sz="4" w:space="0" w:color="auto"/>
              <w:left w:val="single" w:sz="4" w:space="0" w:color="auto"/>
              <w:bottom w:val="single" w:sz="4" w:space="0" w:color="auto"/>
              <w:right w:val="single" w:sz="4" w:space="0" w:color="auto"/>
            </w:tcBorders>
            <w:hideMark/>
          </w:tcPr>
          <w:p w14:paraId="10C9979C"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2023.</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0CA06AD" w14:textId="77777777" w:rsidR="0023497B" w:rsidRPr="00D349B4" w:rsidRDefault="0023497B" w:rsidP="00110264">
            <w:pPr>
              <w:spacing w:after="0" w:line="240" w:lineRule="auto"/>
              <w:rPr>
                <w:rFonts w:ascii="Arial" w:eastAsia="Times New Roman" w:hAnsi="Arial" w:cs="Arial"/>
                <w:b/>
                <w:bCs/>
                <w:sz w:val="18"/>
                <w:szCs w:val="18"/>
                <w:lang w:val="en-GB" w:eastAsia="hr-HR"/>
              </w:rPr>
            </w:pPr>
          </w:p>
        </w:tc>
      </w:tr>
      <w:tr w:rsidR="0023497B" w:rsidRPr="00D349B4" w14:paraId="0C5B21B6" w14:textId="77777777" w:rsidTr="00110264">
        <w:trPr>
          <w:cantSplit/>
          <w:trHeight w:val="39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7A84161" w14:textId="77777777" w:rsidR="0023497B" w:rsidRPr="00D349B4" w:rsidRDefault="0023497B" w:rsidP="00110264">
            <w:pPr>
              <w:spacing w:after="0" w:line="240" w:lineRule="auto"/>
              <w:rPr>
                <w:rFonts w:ascii="Arial" w:eastAsia="Times New Roman" w:hAnsi="Arial" w:cs="Arial"/>
                <w:b/>
                <w:bCs/>
                <w:sz w:val="18"/>
                <w:szCs w:val="18"/>
                <w:lang w:val="en-GB" w:eastAsia="hr-H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2CE0F703" w14:textId="77777777" w:rsidR="0023497B" w:rsidRPr="00D349B4" w:rsidRDefault="0023497B" w:rsidP="00110264">
            <w:pPr>
              <w:spacing w:after="0" w:line="240" w:lineRule="auto"/>
              <w:rPr>
                <w:rFonts w:ascii="Arial" w:eastAsia="Times New Roman" w:hAnsi="Arial" w:cs="Arial"/>
                <w:b/>
                <w:bCs/>
                <w:sz w:val="18"/>
                <w:szCs w:val="18"/>
                <w:lang w:val="en-GB"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D710C16"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Iznos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E98FF6"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Broj</w:t>
            </w:r>
            <w:proofErr w:type="spellEnd"/>
          </w:p>
          <w:p w14:paraId="0F4471A3"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zaposl</w:t>
            </w:r>
            <w:proofErr w:type="spellEnd"/>
            <w:r w:rsidRPr="00D349B4">
              <w:rPr>
                <w:rFonts w:ascii="Arial" w:eastAsia="Times New Roman" w:hAnsi="Arial" w:cs="Arial"/>
                <w:b/>
                <w:bCs/>
                <w:sz w:val="18"/>
                <w:szCs w:val="18"/>
                <w:lang w:val="en-GB" w:eastAsia="hr-HR"/>
              </w:rPr>
              <w:t>.</w:t>
            </w:r>
          </w:p>
        </w:tc>
        <w:tc>
          <w:tcPr>
            <w:tcW w:w="1559" w:type="dxa"/>
            <w:tcBorders>
              <w:top w:val="single" w:sz="4" w:space="0" w:color="auto"/>
              <w:left w:val="single" w:sz="4" w:space="0" w:color="auto"/>
              <w:bottom w:val="single" w:sz="4" w:space="0" w:color="auto"/>
              <w:right w:val="single" w:sz="4" w:space="0" w:color="auto"/>
            </w:tcBorders>
            <w:hideMark/>
          </w:tcPr>
          <w:p w14:paraId="4FC84691"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Iznos</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51480609"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Broj</w:t>
            </w:r>
            <w:proofErr w:type="spellEnd"/>
            <w:r w:rsidRPr="00D349B4">
              <w:rPr>
                <w:rFonts w:ascii="Arial" w:eastAsia="Times New Roman" w:hAnsi="Arial" w:cs="Arial"/>
                <w:b/>
                <w:bCs/>
                <w:sz w:val="18"/>
                <w:szCs w:val="18"/>
                <w:lang w:val="en-GB" w:eastAsia="hr-HR"/>
              </w:rPr>
              <w:t xml:space="preserve"> </w:t>
            </w:r>
          </w:p>
          <w:p w14:paraId="531C6D8C"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zaposl</w:t>
            </w:r>
            <w:proofErr w:type="spellEnd"/>
            <w:r w:rsidRPr="00D349B4">
              <w:rPr>
                <w:rFonts w:ascii="Arial" w:eastAsia="Times New Roman" w:hAnsi="Arial" w:cs="Arial"/>
                <w:b/>
                <w:bCs/>
                <w:sz w:val="18"/>
                <w:szCs w:val="18"/>
                <w:lang w:val="en-GB" w:eastAsia="hr-HR"/>
              </w:rPr>
              <w: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A36B61" w14:textId="77777777" w:rsidR="0023497B" w:rsidRPr="00D349B4" w:rsidRDefault="0023497B" w:rsidP="00110264">
            <w:pPr>
              <w:spacing w:after="0" w:line="240" w:lineRule="auto"/>
              <w:rPr>
                <w:rFonts w:ascii="Arial" w:eastAsia="Times New Roman" w:hAnsi="Arial" w:cs="Arial"/>
                <w:b/>
                <w:bCs/>
                <w:sz w:val="18"/>
                <w:szCs w:val="18"/>
                <w:lang w:val="en-GB" w:eastAsia="hr-HR"/>
              </w:rPr>
            </w:pPr>
          </w:p>
        </w:tc>
      </w:tr>
      <w:tr w:rsidR="0023497B" w:rsidRPr="00D349B4" w14:paraId="57ED3E1F" w14:textId="77777777" w:rsidTr="00110264">
        <w:tc>
          <w:tcPr>
            <w:tcW w:w="636" w:type="dxa"/>
            <w:tcBorders>
              <w:top w:val="single" w:sz="4" w:space="0" w:color="auto"/>
              <w:left w:val="single" w:sz="4" w:space="0" w:color="auto"/>
              <w:bottom w:val="single" w:sz="4" w:space="0" w:color="auto"/>
              <w:right w:val="single" w:sz="4" w:space="0" w:color="auto"/>
            </w:tcBorders>
            <w:hideMark/>
          </w:tcPr>
          <w:p w14:paraId="1F2902CF"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w:t>
            </w:r>
          </w:p>
        </w:tc>
        <w:tc>
          <w:tcPr>
            <w:tcW w:w="1740" w:type="dxa"/>
            <w:tcBorders>
              <w:top w:val="single" w:sz="4" w:space="0" w:color="auto"/>
              <w:left w:val="single" w:sz="4" w:space="0" w:color="auto"/>
              <w:bottom w:val="single" w:sz="4" w:space="0" w:color="auto"/>
              <w:right w:val="single" w:sz="4" w:space="0" w:color="auto"/>
            </w:tcBorders>
            <w:hideMark/>
          </w:tcPr>
          <w:p w14:paraId="035D81D1"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Gradska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uprava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49CE66"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1.043.647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7FDD9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43</w:t>
            </w:r>
          </w:p>
        </w:tc>
        <w:tc>
          <w:tcPr>
            <w:tcW w:w="1559" w:type="dxa"/>
            <w:tcBorders>
              <w:top w:val="single" w:sz="4" w:space="0" w:color="auto"/>
              <w:left w:val="single" w:sz="4" w:space="0" w:color="auto"/>
              <w:bottom w:val="single" w:sz="4" w:space="0" w:color="auto"/>
              <w:right w:val="single" w:sz="4" w:space="0" w:color="auto"/>
            </w:tcBorders>
          </w:tcPr>
          <w:p w14:paraId="2365E9F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1.164.636</w:t>
            </w:r>
          </w:p>
        </w:tc>
        <w:tc>
          <w:tcPr>
            <w:tcW w:w="992" w:type="dxa"/>
            <w:tcBorders>
              <w:top w:val="single" w:sz="4" w:space="0" w:color="auto"/>
              <w:left w:val="single" w:sz="4" w:space="0" w:color="auto"/>
              <w:bottom w:val="single" w:sz="4" w:space="0" w:color="auto"/>
              <w:right w:val="single" w:sz="4" w:space="0" w:color="auto"/>
            </w:tcBorders>
          </w:tcPr>
          <w:p w14:paraId="17CC79A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45</w:t>
            </w:r>
          </w:p>
        </w:tc>
        <w:tc>
          <w:tcPr>
            <w:tcW w:w="1418" w:type="dxa"/>
            <w:tcBorders>
              <w:top w:val="single" w:sz="4" w:space="0" w:color="auto"/>
              <w:left w:val="single" w:sz="4" w:space="0" w:color="auto"/>
              <w:bottom w:val="single" w:sz="4" w:space="0" w:color="auto"/>
              <w:right w:val="single" w:sz="4" w:space="0" w:color="auto"/>
            </w:tcBorders>
          </w:tcPr>
          <w:p w14:paraId="1A62B603"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111,59</w:t>
            </w:r>
          </w:p>
        </w:tc>
      </w:tr>
      <w:tr w:rsidR="0023497B" w:rsidRPr="00D349B4" w14:paraId="125B4627" w14:textId="77777777" w:rsidTr="00110264">
        <w:tc>
          <w:tcPr>
            <w:tcW w:w="636" w:type="dxa"/>
            <w:tcBorders>
              <w:top w:val="single" w:sz="4" w:space="0" w:color="auto"/>
              <w:left w:val="single" w:sz="4" w:space="0" w:color="auto"/>
              <w:bottom w:val="single" w:sz="4" w:space="0" w:color="auto"/>
              <w:right w:val="single" w:sz="4" w:space="0" w:color="auto"/>
            </w:tcBorders>
          </w:tcPr>
          <w:p w14:paraId="43750B78"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w:t>
            </w:r>
          </w:p>
        </w:tc>
        <w:tc>
          <w:tcPr>
            <w:tcW w:w="1740" w:type="dxa"/>
            <w:tcBorders>
              <w:top w:val="single" w:sz="4" w:space="0" w:color="auto"/>
              <w:left w:val="single" w:sz="4" w:space="0" w:color="auto"/>
              <w:bottom w:val="single" w:sz="4" w:space="0" w:color="auto"/>
              <w:right w:val="single" w:sz="4" w:space="0" w:color="auto"/>
            </w:tcBorders>
          </w:tcPr>
          <w:p w14:paraId="7C45DD1F"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Javna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vatrogasna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postrojba</w:t>
            </w:r>
            <w:proofErr w:type="spellEnd"/>
            <w:r w:rsidRPr="00D349B4">
              <w:rPr>
                <w:rFonts w:ascii="Arial" w:eastAsia="Times New Roman" w:hAnsi="Arial" w:cs="Arial"/>
                <w:sz w:val="18"/>
                <w:szCs w:val="18"/>
                <w:lang w:val="en-GB" w:eastAsia="hr-HR"/>
              </w:rPr>
              <w:t xml:space="preserve">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40E8FF" w14:textId="77777777" w:rsidR="0023497B" w:rsidRDefault="0023497B" w:rsidP="00110264">
            <w:pPr>
              <w:spacing w:after="0" w:line="240" w:lineRule="auto"/>
              <w:jc w:val="right"/>
              <w:rPr>
                <w:rFonts w:ascii="Arial" w:eastAsia="Times New Roman" w:hAnsi="Arial" w:cs="Arial"/>
                <w:sz w:val="18"/>
                <w:szCs w:val="18"/>
                <w:lang w:val="en-GB" w:eastAsia="hr-HR"/>
              </w:rPr>
            </w:pPr>
          </w:p>
          <w:p w14:paraId="1837467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584.964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98310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389DD0E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28</w:t>
            </w:r>
          </w:p>
        </w:tc>
        <w:tc>
          <w:tcPr>
            <w:tcW w:w="1559" w:type="dxa"/>
            <w:tcBorders>
              <w:top w:val="single" w:sz="4" w:space="0" w:color="auto"/>
              <w:left w:val="single" w:sz="4" w:space="0" w:color="auto"/>
              <w:bottom w:val="single" w:sz="4" w:space="0" w:color="auto"/>
              <w:right w:val="single" w:sz="4" w:space="0" w:color="auto"/>
            </w:tcBorders>
          </w:tcPr>
          <w:p w14:paraId="19641552"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2F92B7B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673.425</w:t>
            </w:r>
          </w:p>
        </w:tc>
        <w:tc>
          <w:tcPr>
            <w:tcW w:w="992" w:type="dxa"/>
            <w:tcBorders>
              <w:top w:val="single" w:sz="4" w:space="0" w:color="auto"/>
              <w:left w:val="single" w:sz="4" w:space="0" w:color="auto"/>
              <w:bottom w:val="single" w:sz="4" w:space="0" w:color="auto"/>
              <w:right w:val="single" w:sz="4" w:space="0" w:color="auto"/>
            </w:tcBorders>
          </w:tcPr>
          <w:p w14:paraId="2A9FBC6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4D0BA717"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31</w:t>
            </w:r>
          </w:p>
        </w:tc>
        <w:tc>
          <w:tcPr>
            <w:tcW w:w="1418" w:type="dxa"/>
            <w:tcBorders>
              <w:top w:val="single" w:sz="4" w:space="0" w:color="auto"/>
              <w:left w:val="single" w:sz="4" w:space="0" w:color="auto"/>
              <w:bottom w:val="single" w:sz="4" w:space="0" w:color="auto"/>
              <w:right w:val="single" w:sz="4" w:space="0" w:color="auto"/>
            </w:tcBorders>
          </w:tcPr>
          <w:p w14:paraId="5315F7DE" w14:textId="77777777" w:rsidR="0023497B" w:rsidRDefault="0023497B" w:rsidP="00110264">
            <w:pPr>
              <w:spacing w:after="0" w:line="240" w:lineRule="auto"/>
              <w:jc w:val="right"/>
              <w:rPr>
                <w:rFonts w:ascii="Arial" w:eastAsia="Times New Roman" w:hAnsi="Arial" w:cs="Arial"/>
                <w:sz w:val="18"/>
                <w:szCs w:val="18"/>
                <w:lang w:val="en-GB" w:eastAsia="hr-HR"/>
              </w:rPr>
            </w:pPr>
          </w:p>
          <w:p w14:paraId="0CD2E9A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115,12</w:t>
            </w:r>
          </w:p>
        </w:tc>
      </w:tr>
      <w:tr w:rsidR="0023497B" w:rsidRPr="00D349B4" w14:paraId="7BB70FD5" w14:textId="77777777" w:rsidTr="00110264">
        <w:tc>
          <w:tcPr>
            <w:tcW w:w="636" w:type="dxa"/>
            <w:tcBorders>
              <w:top w:val="single" w:sz="4" w:space="0" w:color="auto"/>
              <w:left w:val="single" w:sz="4" w:space="0" w:color="auto"/>
              <w:bottom w:val="single" w:sz="4" w:space="0" w:color="auto"/>
              <w:right w:val="single" w:sz="4" w:space="0" w:color="auto"/>
            </w:tcBorders>
          </w:tcPr>
          <w:p w14:paraId="529EF167"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w:t>
            </w:r>
          </w:p>
        </w:tc>
        <w:tc>
          <w:tcPr>
            <w:tcW w:w="1740" w:type="dxa"/>
            <w:tcBorders>
              <w:top w:val="single" w:sz="4" w:space="0" w:color="auto"/>
              <w:left w:val="single" w:sz="4" w:space="0" w:color="auto"/>
              <w:bottom w:val="single" w:sz="4" w:space="0" w:color="auto"/>
              <w:right w:val="single" w:sz="4" w:space="0" w:color="auto"/>
            </w:tcBorders>
          </w:tcPr>
          <w:p w14:paraId="369FCED7"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roofErr w:type="spellStart"/>
            <w:proofErr w:type="gramStart"/>
            <w:r w:rsidRPr="00D349B4">
              <w:rPr>
                <w:rFonts w:ascii="Arial" w:eastAsia="Times New Roman" w:hAnsi="Arial" w:cs="Arial"/>
                <w:sz w:val="18"/>
                <w:szCs w:val="18"/>
                <w:lang w:val="en-GB" w:eastAsia="hr-HR"/>
              </w:rPr>
              <w:t>Dječji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vrtić</w:t>
            </w:r>
            <w:proofErr w:type="spellEnd"/>
            <w:proofErr w:type="gram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Pjerina</w:t>
            </w:r>
            <w:proofErr w:type="spellEnd"/>
            <w:r w:rsidRPr="00D349B4">
              <w:rPr>
                <w:rFonts w:ascii="Arial" w:eastAsia="Times New Roman" w:hAnsi="Arial" w:cs="Arial"/>
                <w:sz w:val="18"/>
                <w:szCs w:val="18"/>
                <w:lang w:val="en-GB" w:eastAsia="hr-HR"/>
              </w:rPr>
              <w:t xml:space="preserve"> Verbanac</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CEE074" w14:textId="77777777" w:rsidR="0023497B" w:rsidRDefault="0023497B" w:rsidP="00110264">
            <w:pPr>
              <w:spacing w:after="0" w:line="240" w:lineRule="auto"/>
              <w:jc w:val="right"/>
              <w:rPr>
                <w:rFonts w:ascii="Arial" w:eastAsia="Times New Roman" w:hAnsi="Arial" w:cs="Arial"/>
                <w:sz w:val="18"/>
                <w:szCs w:val="18"/>
                <w:lang w:val="en-GB" w:eastAsia="hr-HR"/>
              </w:rPr>
            </w:pPr>
          </w:p>
          <w:p w14:paraId="3A858D8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1.264.694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092F6D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77</w:t>
            </w:r>
          </w:p>
        </w:tc>
        <w:tc>
          <w:tcPr>
            <w:tcW w:w="1559" w:type="dxa"/>
            <w:tcBorders>
              <w:top w:val="single" w:sz="4" w:space="0" w:color="auto"/>
              <w:left w:val="single" w:sz="4" w:space="0" w:color="auto"/>
              <w:bottom w:val="single" w:sz="4" w:space="0" w:color="auto"/>
              <w:right w:val="single" w:sz="4" w:space="0" w:color="auto"/>
            </w:tcBorders>
          </w:tcPr>
          <w:p w14:paraId="11137F0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33FDE85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1.606.080</w:t>
            </w:r>
          </w:p>
        </w:tc>
        <w:tc>
          <w:tcPr>
            <w:tcW w:w="992" w:type="dxa"/>
            <w:tcBorders>
              <w:top w:val="single" w:sz="4" w:space="0" w:color="auto"/>
              <w:left w:val="single" w:sz="4" w:space="0" w:color="auto"/>
              <w:bottom w:val="single" w:sz="4" w:space="0" w:color="auto"/>
              <w:right w:val="single" w:sz="4" w:space="0" w:color="auto"/>
            </w:tcBorders>
            <w:vAlign w:val="bottom"/>
          </w:tcPr>
          <w:p w14:paraId="2EC84567"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91</w:t>
            </w:r>
          </w:p>
        </w:tc>
        <w:tc>
          <w:tcPr>
            <w:tcW w:w="1418" w:type="dxa"/>
            <w:tcBorders>
              <w:top w:val="single" w:sz="4" w:space="0" w:color="auto"/>
              <w:left w:val="single" w:sz="4" w:space="0" w:color="auto"/>
              <w:bottom w:val="single" w:sz="4" w:space="0" w:color="auto"/>
              <w:right w:val="single" w:sz="4" w:space="0" w:color="auto"/>
            </w:tcBorders>
          </w:tcPr>
          <w:p w14:paraId="541B3F6F" w14:textId="77777777" w:rsidR="0023497B" w:rsidRDefault="0023497B" w:rsidP="00110264">
            <w:pPr>
              <w:spacing w:after="0" w:line="240" w:lineRule="auto"/>
              <w:jc w:val="right"/>
              <w:rPr>
                <w:rFonts w:ascii="Arial" w:eastAsia="Times New Roman" w:hAnsi="Arial" w:cs="Arial"/>
                <w:sz w:val="18"/>
                <w:szCs w:val="18"/>
                <w:lang w:val="en-GB" w:eastAsia="hr-HR"/>
              </w:rPr>
            </w:pPr>
          </w:p>
          <w:p w14:paraId="345D55F3"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126,99</w:t>
            </w:r>
          </w:p>
        </w:tc>
      </w:tr>
      <w:tr w:rsidR="0023497B" w:rsidRPr="00D349B4" w14:paraId="30002559" w14:textId="77777777" w:rsidTr="00110264">
        <w:tc>
          <w:tcPr>
            <w:tcW w:w="636" w:type="dxa"/>
            <w:tcBorders>
              <w:top w:val="single" w:sz="4" w:space="0" w:color="auto"/>
              <w:left w:val="single" w:sz="4" w:space="0" w:color="auto"/>
              <w:bottom w:val="single" w:sz="4" w:space="0" w:color="auto"/>
              <w:right w:val="single" w:sz="4" w:space="0" w:color="auto"/>
            </w:tcBorders>
          </w:tcPr>
          <w:p w14:paraId="38E7664D"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w:t>
            </w:r>
          </w:p>
        </w:tc>
        <w:tc>
          <w:tcPr>
            <w:tcW w:w="1740" w:type="dxa"/>
            <w:tcBorders>
              <w:top w:val="single" w:sz="4" w:space="0" w:color="auto"/>
              <w:left w:val="single" w:sz="4" w:space="0" w:color="auto"/>
              <w:bottom w:val="single" w:sz="4" w:space="0" w:color="auto"/>
              <w:right w:val="single" w:sz="4" w:space="0" w:color="auto"/>
            </w:tcBorders>
          </w:tcPr>
          <w:p w14:paraId="204C5EA2" w14:textId="77777777" w:rsidR="0023497B" w:rsidRPr="00D349B4" w:rsidRDefault="0023497B" w:rsidP="0011026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O.Š. «Matija Vlačić»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D72B58" w14:textId="77777777" w:rsidR="0023497B" w:rsidRDefault="0023497B" w:rsidP="00110264">
            <w:pPr>
              <w:spacing w:after="0" w:line="240" w:lineRule="auto"/>
              <w:jc w:val="right"/>
              <w:rPr>
                <w:rFonts w:ascii="Arial" w:eastAsia="Times New Roman" w:hAnsi="Arial" w:cs="Arial"/>
                <w:sz w:val="18"/>
                <w:szCs w:val="18"/>
                <w:lang w:val="en-GB" w:eastAsia="hr-HR"/>
              </w:rPr>
            </w:pPr>
          </w:p>
          <w:p w14:paraId="55A6952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940.872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B5C0C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41B08B0C"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46</w:t>
            </w:r>
          </w:p>
        </w:tc>
        <w:tc>
          <w:tcPr>
            <w:tcW w:w="1559" w:type="dxa"/>
            <w:tcBorders>
              <w:top w:val="single" w:sz="4" w:space="0" w:color="auto"/>
              <w:left w:val="single" w:sz="4" w:space="0" w:color="auto"/>
              <w:bottom w:val="single" w:sz="4" w:space="0" w:color="auto"/>
              <w:right w:val="single" w:sz="4" w:space="0" w:color="auto"/>
            </w:tcBorders>
          </w:tcPr>
          <w:p w14:paraId="2CD32A9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3C15DDE3"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896.590</w:t>
            </w:r>
          </w:p>
        </w:tc>
        <w:tc>
          <w:tcPr>
            <w:tcW w:w="992" w:type="dxa"/>
            <w:tcBorders>
              <w:top w:val="single" w:sz="4" w:space="0" w:color="auto"/>
              <w:left w:val="single" w:sz="4" w:space="0" w:color="auto"/>
              <w:bottom w:val="single" w:sz="4" w:space="0" w:color="auto"/>
              <w:right w:val="single" w:sz="4" w:space="0" w:color="auto"/>
            </w:tcBorders>
          </w:tcPr>
          <w:p w14:paraId="2DEE310C"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25DC5C33"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46</w:t>
            </w:r>
          </w:p>
        </w:tc>
        <w:tc>
          <w:tcPr>
            <w:tcW w:w="1418" w:type="dxa"/>
            <w:tcBorders>
              <w:top w:val="single" w:sz="4" w:space="0" w:color="auto"/>
              <w:left w:val="single" w:sz="4" w:space="0" w:color="auto"/>
              <w:bottom w:val="single" w:sz="4" w:space="0" w:color="auto"/>
              <w:right w:val="single" w:sz="4" w:space="0" w:color="auto"/>
            </w:tcBorders>
          </w:tcPr>
          <w:p w14:paraId="11C9C4E8" w14:textId="77777777" w:rsidR="0023497B" w:rsidRDefault="0023497B" w:rsidP="00110264">
            <w:pPr>
              <w:spacing w:after="0" w:line="240" w:lineRule="auto"/>
              <w:jc w:val="right"/>
              <w:rPr>
                <w:rFonts w:ascii="Arial" w:eastAsia="Times New Roman" w:hAnsi="Arial" w:cs="Arial"/>
                <w:sz w:val="18"/>
                <w:szCs w:val="18"/>
                <w:lang w:val="en-GB" w:eastAsia="hr-HR"/>
              </w:rPr>
            </w:pPr>
          </w:p>
          <w:p w14:paraId="0493AA7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95,29</w:t>
            </w:r>
          </w:p>
        </w:tc>
      </w:tr>
      <w:tr w:rsidR="0023497B" w:rsidRPr="00D349B4" w14:paraId="7BBF2BC5" w14:textId="77777777" w:rsidTr="00110264">
        <w:tc>
          <w:tcPr>
            <w:tcW w:w="636" w:type="dxa"/>
            <w:tcBorders>
              <w:top w:val="single" w:sz="4" w:space="0" w:color="auto"/>
              <w:left w:val="single" w:sz="4" w:space="0" w:color="auto"/>
              <w:bottom w:val="single" w:sz="4" w:space="0" w:color="auto"/>
              <w:right w:val="single" w:sz="4" w:space="0" w:color="auto"/>
            </w:tcBorders>
          </w:tcPr>
          <w:p w14:paraId="10A59A0E"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w:t>
            </w:r>
          </w:p>
        </w:tc>
        <w:tc>
          <w:tcPr>
            <w:tcW w:w="1740" w:type="dxa"/>
            <w:tcBorders>
              <w:top w:val="single" w:sz="4" w:space="0" w:color="auto"/>
              <w:left w:val="single" w:sz="4" w:space="0" w:color="auto"/>
              <w:bottom w:val="single" w:sz="4" w:space="0" w:color="auto"/>
              <w:right w:val="single" w:sz="4" w:space="0" w:color="auto"/>
            </w:tcBorders>
          </w:tcPr>
          <w:p w14:paraId="3C13D2F1" w14:textId="77777777" w:rsidR="0023497B" w:rsidRPr="00D349B4" w:rsidRDefault="0023497B" w:rsidP="0011026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O.Š. «Ivo Lola </w:t>
            </w:r>
            <w:proofErr w:type="spellStart"/>
            <w:r w:rsidRPr="00D349B4">
              <w:rPr>
                <w:rFonts w:ascii="Arial" w:eastAsia="Times New Roman" w:hAnsi="Arial" w:cs="Arial"/>
                <w:sz w:val="18"/>
                <w:szCs w:val="18"/>
                <w:lang w:val="en-GB" w:eastAsia="hr-HR"/>
              </w:rPr>
              <w:t>Ribar</w:t>
            </w:r>
            <w:proofErr w:type="spellEnd"/>
            <w:r w:rsidRPr="00D349B4">
              <w:rPr>
                <w:rFonts w:ascii="Arial" w:eastAsia="Times New Roman" w:hAnsi="Arial" w:cs="Arial"/>
                <w:sz w:val="18"/>
                <w:szCs w:val="18"/>
                <w:lang w:val="en-GB" w:eastAsia="hr-HR"/>
              </w:rPr>
              <w:t>»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9048CE" w14:textId="77777777" w:rsidR="0023497B" w:rsidRDefault="0023497B" w:rsidP="00110264">
            <w:pPr>
              <w:spacing w:after="0" w:line="240" w:lineRule="auto"/>
              <w:jc w:val="right"/>
              <w:rPr>
                <w:rFonts w:ascii="Arial" w:eastAsia="Times New Roman" w:hAnsi="Arial" w:cs="Arial"/>
                <w:sz w:val="18"/>
                <w:szCs w:val="18"/>
                <w:lang w:val="en-GB" w:eastAsia="hr-HR"/>
              </w:rPr>
            </w:pPr>
          </w:p>
          <w:p w14:paraId="3D45FE32"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1.433.102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35AB9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4303A6A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68</w:t>
            </w:r>
          </w:p>
        </w:tc>
        <w:tc>
          <w:tcPr>
            <w:tcW w:w="1559" w:type="dxa"/>
            <w:tcBorders>
              <w:top w:val="single" w:sz="4" w:space="0" w:color="auto"/>
              <w:left w:val="single" w:sz="4" w:space="0" w:color="auto"/>
              <w:bottom w:val="single" w:sz="4" w:space="0" w:color="auto"/>
              <w:right w:val="single" w:sz="4" w:space="0" w:color="auto"/>
            </w:tcBorders>
          </w:tcPr>
          <w:p w14:paraId="7E1C36D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1B71CE53"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1.416.265</w:t>
            </w:r>
          </w:p>
        </w:tc>
        <w:tc>
          <w:tcPr>
            <w:tcW w:w="992" w:type="dxa"/>
            <w:tcBorders>
              <w:top w:val="single" w:sz="4" w:space="0" w:color="auto"/>
              <w:left w:val="single" w:sz="4" w:space="0" w:color="auto"/>
              <w:bottom w:val="single" w:sz="4" w:space="0" w:color="auto"/>
              <w:right w:val="single" w:sz="4" w:space="0" w:color="auto"/>
            </w:tcBorders>
          </w:tcPr>
          <w:p w14:paraId="7804FA6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720625D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66</w:t>
            </w:r>
          </w:p>
        </w:tc>
        <w:tc>
          <w:tcPr>
            <w:tcW w:w="1418" w:type="dxa"/>
            <w:tcBorders>
              <w:top w:val="single" w:sz="4" w:space="0" w:color="auto"/>
              <w:left w:val="single" w:sz="4" w:space="0" w:color="auto"/>
              <w:bottom w:val="single" w:sz="4" w:space="0" w:color="auto"/>
              <w:right w:val="single" w:sz="4" w:space="0" w:color="auto"/>
            </w:tcBorders>
          </w:tcPr>
          <w:p w14:paraId="70E78C30" w14:textId="77777777" w:rsidR="0023497B" w:rsidRDefault="0023497B" w:rsidP="00110264">
            <w:pPr>
              <w:spacing w:after="0" w:line="240" w:lineRule="auto"/>
              <w:jc w:val="right"/>
              <w:rPr>
                <w:rFonts w:ascii="Arial" w:eastAsia="Times New Roman" w:hAnsi="Arial" w:cs="Arial"/>
                <w:sz w:val="18"/>
                <w:szCs w:val="18"/>
                <w:lang w:val="en-GB" w:eastAsia="hr-HR"/>
              </w:rPr>
            </w:pPr>
          </w:p>
          <w:p w14:paraId="7DFA05D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98,82</w:t>
            </w:r>
          </w:p>
        </w:tc>
      </w:tr>
      <w:tr w:rsidR="0023497B" w:rsidRPr="00D349B4" w14:paraId="70536FD7" w14:textId="77777777" w:rsidTr="00110264">
        <w:tc>
          <w:tcPr>
            <w:tcW w:w="636" w:type="dxa"/>
            <w:tcBorders>
              <w:top w:val="single" w:sz="4" w:space="0" w:color="auto"/>
              <w:left w:val="single" w:sz="4" w:space="0" w:color="auto"/>
              <w:bottom w:val="single" w:sz="4" w:space="0" w:color="auto"/>
              <w:right w:val="single" w:sz="4" w:space="0" w:color="auto"/>
            </w:tcBorders>
          </w:tcPr>
          <w:p w14:paraId="6FFF31F4"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w:t>
            </w:r>
          </w:p>
        </w:tc>
        <w:tc>
          <w:tcPr>
            <w:tcW w:w="1740" w:type="dxa"/>
            <w:tcBorders>
              <w:top w:val="single" w:sz="4" w:space="0" w:color="auto"/>
              <w:left w:val="single" w:sz="4" w:space="0" w:color="auto"/>
              <w:bottom w:val="single" w:sz="4" w:space="0" w:color="auto"/>
              <w:right w:val="single" w:sz="4" w:space="0" w:color="auto"/>
            </w:tcBorders>
          </w:tcPr>
          <w:p w14:paraId="2C2C548E"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Centar</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Liče</w:t>
            </w:r>
            <w:proofErr w:type="spellEnd"/>
            <w:r w:rsidRPr="00D349B4">
              <w:rPr>
                <w:rFonts w:ascii="Arial" w:eastAsia="Times New Roman" w:hAnsi="Arial" w:cs="Arial"/>
                <w:sz w:val="18"/>
                <w:szCs w:val="18"/>
                <w:lang w:val="en-GB" w:eastAsia="hr-HR"/>
              </w:rPr>
              <w:t xml:space="preserve"> Faraguna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B48941" w14:textId="77777777" w:rsidR="0023497B" w:rsidRDefault="0023497B" w:rsidP="00110264">
            <w:pPr>
              <w:spacing w:after="0" w:line="240" w:lineRule="auto"/>
              <w:jc w:val="right"/>
              <w:rPr>
                <w:rFonts w:ascii="Arial" w:eastAsia="Times New Roman" w:hAnsi="Arial" w:cs="Arial"/>
                <w:sz w:val="18"/>
                <w:szCs w:val="18"/>
                <w:lang w:val="en-GB" w:eastAsia="hr-HR"/>
              </w:rPr>
            </w:pPr>
          </w:p>
          <w:p w14:paraId="180248E6"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350.639</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B3619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3EB2D27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17</w:t>
            </w:r>
          </w:p>
        </w:tc>
        <w:tc>
          <w:tcPr>
            <w:tcW w:w="1559" w:type="dxa"/>
            <w:tcBorders>
              <w:top w:val="single" w:sz="4" w:space="0" w:color="auto"/>
              <w:left w:val="single" w:sz="4" w:space="0" w:color="auto"/>
              <w:bottom w:val="single" w:sz="4" w:space="0" w:color="auto"/>
              <w:right w:val="single" w:sz="4" w:space="0" w:color="auto"/>
            </w:tcBorders>
          </w:tcPr>
          <w:p w14:paraId="6D41E4F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13F8E21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352.540</w:t>
            </w:r>
          </w:p>
        </w:tc>
        <w:tc>
          <w:tcPr>
            <w:tcW w:w="992" w:type="dxa"/>
            <w:tcBorders>
              <w:top w:val="single" w:sz="4" w:space="0" w:color="auto"/>
              <w:left w:val="single" w:sz="4" w:space="0" w:color="auto"/>
              <w:bottom w:val="single" w:sz="4" w:space="0" w:color="auto"/>
              <w:right w:val="single" w:sz="4" w:space="0" w:color="auto"/>
            </w:tcBorders>
          </w:tcPr>
          <w:p w14:paraId="4E0685F7"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6B4E270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17</w:t>
            </w:r>
          </w:p>
        </w:tc>
        <w:tc>
          <w:tcPr>
            <w:tcW w:w="1418" w:type="dxa"/>
            <w:tcBorders>
              <w:top w:val="single" w:sz="4" w:space="0" w:color="auto"/>
              <w:left w:val="single" w:sz="4" w:space="0" w:color="auto"/>
              <w:bottom w:val="single" w:sz="4" w:space="0" w:color="auto"/>
              <w:right w:val="single" w:sz="4" w:space="0" w:color="auto"/>
            </w:tcBorders>
          </w:tcPr>
          <w:p w14:paraId="303B15C6" w14:textId="77777777" w:rsidR="0023497B" w:rsidRDefault="0023497B" w:rsidP="00110264">
            <w:pPr>
              <w:spacing w:after="0" w:line="240" w:lineRule="auto"/>
              <w:jc w:val="right"/>
              <w:rPr>
                <w:rFonts w:ascii="Arial" w:eastAsia="Times New Roman" w:hAnsi="Arial" w:cs="Arial"/>
                <w:sz w:val="18"/>
                <w:szCs w:val="18"/>
                <w:lang w:val="en-GB" w:eastAsia="hr-HR"/>
              </w:rPr>
            </w:pPr>
          </w:p>
          <w:p w14:paraId="65BF209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100,54</w:t>
            </w:r>
          </w:p>
        </w:tc>
      </w:tr>
      <w:tr w:rsidR="0023497B" w:rsidRPr="00D349B4" w14:paraId="1D52B553" w14:textId="77777777" w:rsidTr="00110264">
        <w:tc>
          <w:tcPr>
            <w:tcW w:w="636" w:type="dxa"/>
            <w:tcBorders>
              <w:top w:val="single" w:sz="4" w:space="0" w:color="auto"/>
              <w:left w:val="single" w:sz="4" w:space="0" w:color="auto"/>
              <w:bottom w:val="single" w:sz="4" w:space="0" w:color="auto"/>
              <w:right w:val="single" w:sz="4" w:space="0" w:color="auto"/>
            </w:tcBorders>
          </w:tcPr>
          <w:p w14:paraId="4BF68384"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w:t>
            </w:r>
          </w:p>
        </w:tc>
        <w:tc>
          <w:tcPr>
            <w:tcW w:w="1740" w:type="dxa"/>
            <w:tcBorders>
              <w:top w:val="single" w:sz="4" w:space="0" w:color="auto"/>
              <w:left w:val="single" w:sz="4" w:space="0" w:color="auto"/>
              <w:bottom w:val="single" w:sz="4" w:space="0" w:color="auto"/>
              <w:right w:val="single" w:sz="4" w:space="0" w:color="auto"/>
            </w:tcBorders>
          </w:tcPr>
          <w:p w14:paraId="4B2034E5"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Umjetnička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škola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Matka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Brajše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Rašana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9A1C25" w14:textId="77777777" w:rsidR="0023497B" w:rsidRDefault="0023497B" w:rsidP="00110264">
            <w:pPr>
              <w:spacing w:after="0" w:line="240" w:lineRule="auto"/>
              <w:jc w:val="right"/>
              <w:rPr>
                <w:rFonts w:ascii="Arial" w:eastAsia="Times New Roman" w:hAnsi="Arial" w:cs="Arial"/>
                <w:sz w:val="18"/>
                <w:szCs w:val="18"/>
                <w:lang w:val="en-GB" w:eastAsia="hr-HR"/>
              </w:rPr>
            </w:pPr>
          </w:p>
          <w:p w14:paraId="0C3680F3" w14:textId="77777777" w:rsidR="0023497B" w:rsidRDefault="0023497B" w:rsidP="00110264">
            <w:pPr>
              <w:spacing w:after="0" w:line="240" w:lineRule="auto"/>
              <w:jc w:val="right"/>
              <w:rPr>
                <w:rFonts w:ascii="Arial" w:eastAsia="Times New Roman" w:hAnsi="Arial" w:cs="Arial"/>
                <w:sz w:val="18"/>
                <w:szCs w:val="18"/>
                <w:lang w:val="en-GB" w:eastAsia="hr-HR"/>
              </w:rPr>
            </w:pPr>
          </w:p>
          <w:p w14:paraId="21FDA506"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585.958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B09A3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041A05C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755D7C0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26</w:t>
            </w:r>
          </w:p>
        </w:tc>
        <w:tc>
          <w:tcPr>
            <w:tcW w:w="1559" w:type="dxa"/>
            <w:tcBorders>
              <w:top w:val="single" w:sz="4" w:space="0" w:color="auto"/>
              <w:left w:val="single" w:sz="4" w:space="0" w:color="auto"/>
              <w:bottom w:val="single" w:sz="4" w:space="0" w:color="auto"/>
              <w:right w:val="single" w:sz="4" w:space="0" w:color="auto"/>
            </w:tcBorders>
          </w:tcPr>
          <w:p w14:paraId="1E6C5B0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3DEE169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71E60F13"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584.840</w:t>
            </w:r>
          </w:p>
        </w:tc>
        <w:tc>
          <w:tcPr>
            <w:tcW w:w="992" w:type="dxa"/>
            <w:tcBorders>
              <w:top w:val="single" w:sz="4" w:space="0" w:color="auto"/>
              <w:left w:val="single" w:sz="4" w:space="0" w:color="auto"/>
              <w:bottom w:val="single" w:sz="4" w:space="0" w:color="auto"/>
              <w:right w:val="single" w:sz="4" w:space="0" w:color="auto"/>
            </w:tcBorders>
          </w:tcPr>
          <w:p w14:paraId="21DD32C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3DF1E54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03F54DE7"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26</w:t>
            </w:r>
          </w:p>
        </w:tc>
        <w:tc>
          <w:tcPr>
            <w:tcW w:w="1418" w:type="dxa"/>
            <w:tcBorders>
              <w:top w:val="single" w:sz="4" w:space="0" w:color="auto"/>
              <w:left w:val="single" w:sz="4" w:space="0" w:color="auto"/>
              <w:bottom w:val="single" w:sz="4" w:space="0" w:color="auto"/>
              <w:right w:val="single" w:sz="4" w:space="0" w:color="auto"/>
            </w:tcBorders>
          </w:tcPr>
          <w:p w14:paraId="74BA557B" w14:textId="77777777" w:rsidR="0023497B" w:rsidRDefault="0023497B" w:rsidP="00110264">
            <w:pPr>
              <w:spacing w:after="0" w:line="240" w:lineRule="auto"/>
              <w:jc w:val="right"/>
              <w:rPr>
                <w:rFonts w:ascii="Arial" w:eastAsia="Times New Roman" w:hAnsi="Arial" w:cs="Arial"/>
                <w:sz w:val="18"/>
                <w:szCs w:val="18"/>
                <w:lang w:val="en-GB" w:eastAsia="hr-HR"/>
              </w:rPr>
            </w:pPr>
          </w:p>
          <w:p w14:paraId="2B6E433A" w14:textId="77777777" w:rsidR="0023497B" w:rsidRDefault="0023497B" w:rsidP="00110264">
            <w:pPr>
              <w:spacing w:after="0" w:line="240" w:lineRule="auto"/>
              <w:jc w:val="right"/>
              <w:rPr>
                <w:rFonts w:ascii="Arial" w:eastAsia="Times New Roman" w:hAnsi="Arial" w:cs="Arial"/>
                <w:sz w:val="18"/>
                <w:szCs w:val="18"/>
                <w:lang w:val="en-GB" w:eastAsia="hr-HR"/>
              </w:rPr>
            </w:pPr>
          </w:p>
          <w:p w14:paraId="4015BF2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99,81</w:t>
            </w:r>
          </w:p>
        </w:tc>
      </w:tr>
      <w:tr w:rsidR="0023497B" w:rsidRPr="00D349B4" w14:paraId="5FE4E05B" w14:textId="77777777" w:rsidTr="00110264">
        <w:tc>
          <w:tcPr>
            <w:tcW w:w="636" w:type="dxa"/>
            <w:tcBorders>
              <w:top w:val="single" w:sz="4" w:space="0" w:color="auto"/>
              <w:left w:val="single" w:sz="4" w:space="0" w:color="auto"/>
              <w:bottom w:val="single" w:sz="4" w:space="0" w:color="auto"/>
              <w:right w:val="single" w:sz="4" w:space="0" w:color="auto"/>
            </w:tcBorders>
            <w:hideMark/>
          </w:tcPr>
          <w:p w14:paraId="0903048D"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w:t>
            </w:r>
          </w:p>
        </w:tc>
        <w:tc>
          <w:tcPr>
            <w:tcW w:w="1740" w:type="dxa"/>
            <w:tcBorders>
              <w:top w:val="single" w:sz="4" w:space="0" w:color="auto"/>
              <w:left w:val="single" w:sz="4" w:space="0" w:color="auto"/>
              <w:bottom w:val="single" w:sz="4" w:space="0" w:color="auto"/>
              <w:right w:val="single" w:sz="4" w:space="0" w:color="auto"/>
            </w:tcBorders>
            <w:hideMark/>
          </w:tcPr>
          <w:p w14:paraId="53D24F11"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Pučko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otvoreno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učilište</w:t>
            </w:r>
            <w:proofErr w:type="spellEnd"/>
            <w:r w:rsidRPr="00D349B4">
              <w:rPr>
                <w:rFonts w:ascii="Arial" w:eastAsia="Times New Roman" w:hAnsi="Arial" w:cs="Arial"/>
                <w:sz w:val="18"/>
                <w:szCs w:val="18"/>
                <w:lang w:val="en-GB" w:eastAsia="hr-HR"/>
              </w:rPr>
              <w:t xml:space="preserve"> Labin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3021B5" w14:textId="77777777" w:rsidR="0023497B" w:rsidRDefault="0023497B" w:rsidP="00110264">
            <w:pPr>
              <w:spacing w:after="0" w:line="240" w:lineRule="auto"/>
              <w:jc w:val="right"/>
              <w:rPr>
                <w:rFonts w:ascii="Arial" w:eastAsia="Times New Roman" w:hAnsi="Arial" w:cs="Arial"/>
                <w:sz w:val="18"/>
                <w:szCs w:val="18"/>
                <w:lang w:val="en-GB" w:eastAsia="hr-HR"/>
              </w:rPr>
            </w:pPr>
          </w:p>
          <w:p w14:paraId="3F89F12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146.870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9F4205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8,29</w:t>
            </w:r>
          </w:p>
        </w:tc>
        <w:tc>
          <w:tcPr>
            <w:tcW w:w="1559" w:type="dxa"/>
            <w:tcBorders>
              <w:top w:val="single" w:sz="4" w:space="0" w:color="auto"/>
              <w:left w:val="single" w:sz="4" w:space="0" w:color="auto"/>
              <w:bottom w:val="single" w:sz="4" w:space="0" w:color="auto"/>
              <w:right w:val="single" w:sz="4" w:space="0" w:color="auto"/>
            </w:tcBorders>
          </w:tcPr>
          <w:p w14:paraId="15893034"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4B0AEDC4"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188.067</w:t>
            </w:r>
          </w:p>
        </w:tc>
        <w:tc>
          <w:tcPr>
            <w:tcW w:w="992" w:type="dxa"/>
            <w:tcBorders>
              <w:top w:val="single" w:sz="4" w:space="0" w:color="auto"/>
              <w:left w:val="single" w:sz="4" w:space="0" w:color="auto"/>
              <w:bottom w:val="single" w:sz="4" w:space="0" w:color="auto"/>
              <w:right w:val="single" w:sz="4" w:space="0" w:color="auto"/>
            </w:tcBorders>
            <w:vAlign w:val="bottom"/>
          </w:tcPr>
          <w:p w14:paraId="7D505EDA"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9,75</w:t>
            </w:r>
          </w:p>
        </w:tc>
        <w:tc>
          <w:tcPr>
            <w:tcW w:w="1418" w:type="dxa"/>
            <w:tcBorders>
              <w:top w:val="single" w:sz="4" w:space="0" w:color="auto"/>
              <w:left w:val="single" w:sz="4" w:space="0" w:color="auto"/>
              <w:bottom w:val="single" w:sz="4" w:space="0" w:color="auto"/>
              <w:right w:val="single" w:sz="4" w:space="0" w:color="auto"/>
            </w:tcBorders>
          </w:tcPr>
          <w:p w14:paraId="0F53CB8E" w14:textId="77777777" w:rsidR="0023497B" w:rsidRDefault="0023497B" w:rsidP="00110264">
            <w:pPr>
              <w:spacing w:after="0" w:line="240" w:lineRule="auto"/>
              <w:jc w:val="right"/>
              <w:rPr>
                <w:rFonts w:ascii="Arial" w:eastAsia="Times New Roman" w:hAnsi="Arial" w:cs="Arial"/>
                <w:sz w:val="18"/>
                <w:szCs w:val="18"/>
                <w:lang w:val="en-GB" w:eastAsia="hr-HR"/>
              </w:rPr>
            </w:pPr>
          </w:p>
          <w:p w14:paraId="1CB4D1E4"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128,05</w:t>
            </w:r>
          </w:p>
        </w:tc>
      </w:tr>
      <w:tr w:rsidR="0023497B" w:rsidRPr="00D349B4" w14:paraId="695EA1C6" w14:textId="77777777" w:rsidTr="00110264">
        <w:tc>
          <w:tcPr>
            <w:tcW w:w="636" w:type="dxa"/>
            <w:tcBorders>
              <w:top w:val="single" w:sz="4" w:space="0" w:color="auto"/>
              <w:left w:val="single" w:sz="4" w:space="0" w:color="auto"/>
              <w:bottom w:val="single" w:sz="4" w:space="0" w:color="auto"/>
              <w:right w:val="single" w:sz="4" w:space="0" w:color="auto"/>
            </w:tcBorders>
          </w:tcPr>
          <w:p w14:paraId="6A7FFCAA"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9. </w:t>
            </w:r>
          </w:p>
        </w:tc>
        <w:tc>
          <w:tcPr>
            <w:tcW w:w="1740" w:type="dxa"/>
            <w:tcBorders>
              <w:top w:val="single" w:sz="4" w:space="0" w:color="auto"/>
              <w:left w:val="single" w:sz="4" w:space="0" w:color="auto"/>
              <w:bottom w:val="single" w:sz="4" w:space="0" w:color="auto"/>
              <w:right w:val="single" w:sz="4" w:space="0" w:color="auto"/>
            </w:tcBorders>
          </w:tcPr>
          <w:p w14:paraId="4B0CFE64"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Gradska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knjižnica</w:t>
            </w:r>
            <w:proofErr w:type="spellEnd"/>
            <w:r w:rsidRPr="00D349B4">
              <w:rPr>
                <w:rFonts w:ascii="Arial" w:eastAsia="Times New Roman" w:hAnsi="Arial" w:cs="Arial"/>
                <w:sz w:val="18"/>
                <w:szCs w:val="18"/>
                <w:lang w:val="en-GB" w:eastAsia="hr-HR"/>
              </w:rPr>
              <w:t xml:space="preserve"> Labin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882D1A" w14:textId="77777777" w:rsidR="0023497B" w:rsidRDefault="0023497B" w:rsidP="00110264">
            <w:pPr>
              <w:spacing w:after="0" w:line="240" w:lineRule="auto"/>
              <w:jc w:val="right"/>
              <w:rPr>
                <w:rFonts w:ascii="Arial" w:eastAsia="Times New Roman" w:hAnsi="Arial" w:cs="Arial"/>
                <w:sz w:val="18"/>
                <w:szCs w:val="18"/>
                <w:lang w:val="en-GB" w:eastAsia="hr-HR"/>
              </w:rPr>
            </w:pPr>
          </w:p>
          <w:p w14:paraId="1F37121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74.405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EBCE4E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3,5</w:t>
            </w:r>
          </w:p>
        </w:tc>
        <w:tc>
          <w:tcPr>
            <w:tcW w:w="1559" w:type="dxa"/>
            <w:tcBorders>
              <w:top w:val="single" w:sz="4" w:space="0" w:color="auto"/>
              <w:left w:val="single" w:sz="4" w:space="0" w:color="auto"/>
              <w:bottom w:val="single" w:sz="4" w:space="0" w:color="auto"/>
              <w:right w:val="single" w:sz="4" w:space="0" w:color="auto"/>
            </w:tcBorders>
          </w:tcPr>
          <w:p w14:paraId="4FA72E44"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5BA6BC32"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94.299</w:t>
            </w:r>
          </w:p>
        </w:tc>
        <w:tc>
          <w:tcPr>
            <w:tcW w:w="992" w:type="dxa"/>
            <w:tcBorders>
              <w:top w:val="single" w:sz="4" w:space="0" w:color="auto"/>
              <w:left w:val="single" w:sz="4" w:space="0" w:color="auto"/>
              <w:bottom w:val="single" w:sz="4" w:space="0" w:color="auto"/>
              <w:right w:val="single" w:sz="4" w:space="0" w:color="auto"/>
            </w:tcBorders>
            <w:vAlign w:val="bottom"/>
          </w:tcPr>
          <w:p w14:paraId="268EADAC"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w:t>
            </w:r>
          </w:p>
        </w:tc>
        <w:tc>
          <w:tcPr>
            <w:tcW w:w="1418" w:type="dxa"/>
            <w:tcBorders>
              <w:top w:val="single" w:sz="4" w:space="0" w:color="auto"/>
              <w:left w:val="single" w:sz="4" w:space="0" w:color="auto"/>
              <w:bottom w:val="single" w:sz="4" w:space="0" w:color="auto"/>
              <w:right w:val="single" w:sz="4" w:space="0" w:color="auto"/>
            </w:tcBorders>
          </w:tcPr>
          <w:p w14:paraId="4AA95B5A" w14:textId="77777777" w:rsidR="0023497B" w:rsidRDefault="0023497B" w:rsidP="00110264">
            <w:pPr>
              <w:spacing w:after="0" w:line="240" w:lineRule="auto"/>
              <w:jc w:val="right"/>
              <w:rPr>
                <w:rFonts w:ascii="Arial" w:eastAsia="Times New Roman" w:hAnsi="Arial" w:cs="Arial"/>
                <w:sz w:val="18"/>
                <w:szCs w:val="18"/>
                <w:lang w:val="en-GB" w:eastAsia="hr-HR"/>
              </w:rPr>
            </w:pPr>
          </w:p>
          <w:p w14:paraId="5E226A8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126,74</w:t>
            </w:r>
          </w:p>
        </w:tc>
      </w:tr>
      <w:tr w:rsidR="0023497B" w:rsidRPr="00D349B4" w14:paraId="40C30754" w14:textId="77777777" w:rsidTr="00110264">
        <w:tc>
          <w:tcPr>
            <w:tcW w:w="636" w:type="dxa"/>
            <w:tcBorders>
              <w:top w:val="single" w:sz="4" w:space="0" w:color="auto"/>
              <w:left w:val="single" w:sz="4" w:space="0" w:color="auto"/>
              <w:bottom w:val="single" w:sz="4" w:space="0" w:color="auto"/>
              <w:right w:val="single" w:sz="4" w:space="0" w:color="auto"/>
            </w:tcBorders>
          </w:tcPr>
          <w:p w14:paraId="6E71211D"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p>
        </w:tc>
        <w:tc>
          <w:tcPr>
            <w:tcW w:w="1740" w:type="dxa"/>
            <w:tcBorders>
              <w:top w:val="single" w:sz="4" w:space="0" w:color="auto"/>
              <w:left w:val="single" w:sz="4" w:space="0" w:color="auto"/>
              <w:bottom w:val="single" w:sz="4" w:space="0" w:color="auto"/>
              <w:right w:val="single" w:sz="4" w:space="0" w:color="auto"/>
            </w:tcBorders>
            <w:hideMark/>
          </w:tcPr>
          <w:p w14:paraId="05103CDD"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FBB057"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Pr>
                <w:rFonts w:ascii="Arial" w:eastAsia="Calibri" w:hAnsi="Arial" w:cs="Arial"/>
                <w:sz w:val="18"/>
                <w:szCs w:val="18"/>
              </w:rPr>
              <w:t>6.425.151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A8F371"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p>
        </w:tc>
        <w:tc>
          <w:tcPr>
            <w:tcW w:w="1559" w:type="dxa"/>
            <w:tcBorders>
              <w:top w:val="single" w:sz="4" w:space="0" w:color="auto"/>
              <w:left w:val="single" w:sz="4" w:space="0" w:color="auto"/>
              <w:bottom w:val="single" w:sz="4" w:space="0" w:color="auto"/>
              <w:right w:val="single" w:sz="4" w:space="0" w:color="auto"/>
            </w:tcBorders>
          </w:tcPr>
          <w:p w14:paraId="608FF6DD"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6.976.742</w:t>
            </w:r>
          </w:p>
        </w:tc>
        <w:tc>
          <w:tcPr>
            <w:tcW w:w="992" w:type="dxa"/>
            <w:tcBorders>
              <w:top w:val="single" w:sz="4" w:space="0" w:color="auto"/>
              <w:left w:val="single" w:sz="4" w:space="0" w:color="auto"/>
              <w:bottom w:val="single" w:sz="4" w:space="0" w:color="auto"/>
              <w:right w:val="single" w:sz="4" w:space="0" w:color="auto"/>
            </w:tcBorders>
          </w:tcPr>
          <w:p w14:paraId="0DFE5AB3"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p>
        </w:tc>
        <w:tc>
          <w:tcPr>
            <w:tcW w:w="1418" w:type="dxa"/>
            <w:tcBorders>
              <w:top w:val="single" w:sz="4" w:space="0" w:color="auto"/>
              <w:left w:val="single" w:sz="4" w:space="0" w:color="auto"/>
              <w:bottom w:val="single" w:sz="4" w:space="0" w:color="auto"/>
              <w:right w:val="single" w:sz="4" w:space="0" w:color="auto"/>
            </w:tcBorders>
          </w:tcPr>
          <w:p w14:paraId="71EA3368"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Pr>
                <w:rFonts w:ascii="Arial" w:eastAsia="Times New Roman" w:hAnsi="Arial" w:cs="Arial"/>
                <w:b/>
                <w:bCs/>
                <w:sz w:val="18"/>
                <w:szCs w:val="18"/>
                <w:lang w:val="en-GB" w:eastAsia="hr-HR"/>
              </w:rPr>
              <w:t>108,58</w:t>
            </w:r>
          </w:p>
        </w:tc>
      </w:tr>
    </w:tbl>
    <w:p w14:paraId="14FD06BF" w14:textId="77777777" w:rsidR="0023497B" w:rsidRPr="00D349B4" w:rsidRDefault="0023497B" w:rsidP="0023497B">
      <w:pPr>
        <w:spacing w:after="0"/>
        <w:jc w:val="both"/>
        <w:rPr>
          <w:rFonts w:ascii="Arial" w:eastAsia="Times New Roman" w:hAnsi="Arial" w:cs="Arial"/>
          <w:sz w:val="22"/>
          <w:lang w:val="en-GB"/>
        </w:rPr>
      </w:pPr>
    </w:p>
    <w:p w14:paraId="49F89013" w14:textId="77777777" w:rsidR="0023497B" w:rsidRPr="00D349B4" w:rsidRDefault="0023497B" w:rsidP="0023497B">
      <w:pPr>
        <w:spacing w:after="0"/>
        <w:jc w:val="both"/>
        <w:rPr>
          <w:rFonts w:ascii="Arial" w:eastAsia="Times New Roman" w:hAnsi="Arial" w:cs="Arial"/>
          <w:b/>
          <w:sz w:val="22"/>
          <w:lang w:val="en-GB"/>
        </w:rPr>
      </w:pPr>
      <w:r w:rsidRPr="00D349B4">
        <w:rPr>
          <w:rFonts w:ascii="Arial" w:eastAsia="Times New Roman" w:hAnsi="Arial" w:cs="Arial"/>
          <w:sz w:val="22"/>
          <w:lang w:val="en-GB"/>
        </w:rPr>
        <w:t xml:space="preserve">1. </w:t>
      </w:r>
      <w:proofErr w:type="spellStart"/>
      <w:r w:rsidRPr="00D349B4">
        <w:rPr>
          <w:rFonts w:ascii="Arial" w:eastAsia="Times New Roman" w:hAnsi="Arial" w:cs="Arial"/>
          <w:sz w:val="22"/>
          <w:lang w:val="en-GB"/>
        </w:rPr>
        <w:t>Rashodi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gradske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uprave</w:t>
      </w:r>
      <w:proofErr w:type="spellEnd"/>
      <w:r w:rsidRPr="00D349B4">
        <w:rPr>
          <w:rFonts w:ascii="Arial" w:eastAsia="Times New Roman" w:hAnsi="Arial" w:cs="Arial"/>
          <w:sz w:val="22"/>
          <w:lang w:val="en-GB"/>
        </w:rPr>
        <w:t xml:space="preserve"> </w:t>
      </w:r>
      <w:r w:rsidRPr="00D349B4">
        <w:rPr>
          <w:rFonts w:ascii="Arial" w:eastAsia="Times New Roman" w:hAnsi="Arial" w:cs="Arial"/>
          <w:b/>
          <w:sz w:val="22"/>
          <w:lang w:val="en-GB"/>
        </w:rPr>
        <w:t xml:space="preserve">Grada </w:t>
      </w:r>
      <w:proofErr w:type="spellStart"/>
      <w:r w:rsidRPr="00D349B4">
        <w:rPr>
          <w:rFonts w:ascii="Arial" w:eastAsia="Times New Roman" w:hAnsi="Arial" w:cs="Arial"/>
          <w:b/>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za 1</w:t>
      </w:r>
      <w:r>
        <w:rPr>
          <w:rFonts w:ascii="Arial" w:eastAsia="Times New Roman" w:hAnsi="Arial" w:cs="Arial"/>
          <w:sz w:val="22"/>
          <w:lang w:val="en-GB"/>
        </w:rPr>
        <w:t>1,59</w:t>
      </w: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više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plan 2022. </w:t>
      </w:r>
      <w:proofErr w:type="spellStart"/>
      <w:r w:rsidRPr="00D349B4">
        <w:rPr>
          <w:rFonts w:ascii="Arial" w:eastAsia="Times New Roman" w:hAnsi="Arial" w:cs="Arial"/>
          <w:sz w:val="22"/>
          <w:lang w:val="en-GB"/>
        </w:rPr>
        <w:t>godine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službenika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više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nepopunjena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mjesta</w:t>
      </w:r>
      <w:proofErr w:type="spellEnd"/>
      <w:r w:rsidRPr="00D349B4">
        <w:rPr>
          <w:rFonts w:ascii="Arial" w:eastAsia="Times New Roman" w:hAnsi="Arial" w:cs="Arial"/>
          <w:sz w:val="22"/>
          <w:lang w:val="en-GB"/>
        </w:rPr>
        <w:t xml:space="preserve">), a do </w:t>
      </w:r>
      <w:proofErr w:type="spellStart"/>
      <w:r w:rsidRPr="00D349B4">
        <w:rPr>
          <w:rFonts w:ascii="Arial" w:eastAsia="Times New Roman" w:hAnsi="Arial" w:cs="Arial"/>
          <w:sz w:val="22"/>
          <w:lang w:val="en-GB"/>
        </w:rPr>
        <w:t>povećanja</w:t>
      </w:r>
      <w:proofErr w:type="spellEnd"/>
      <w:r w:rsidRPr="00D349B4">
        <w:rPr>
          <w:rFonts w:ascii="Arial" w:eastAsia="Times New Roman" w:hAnsi="Arial" w:cs="Arial"/>
          <w:sz w:val="22"/>
          <w:lang w:val="en-GB"/>
        </w:rPr>
        <w:t xml:space="preserve"> plana </w:t>
      </w:r>
      <w:proofErr w:type="spellStart"/>
      <w:r w:rsidRPr="00D349B4">
        <w:rPr>
          <w:rFonts w:ascii="Arial" w:eastAsia="Times New Roman" w:hAnsi="Arial" w:cs="Arial"/>
          <w:sz w:val="22"/>
          <w:lang w:val="en-GB"/>
        </w:rPr>
        <w:t>došlo</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uslijed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smanjenja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prilikom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planiranja</w:t>
      </w:r>
      <w:proofErr w:type="spellEnd"/>
      <w:r w:rsidRPr="00D349B4">
        <w:rPr>
          <w:rFonts w:ascii="Arial" w:eastAsia="Times New Roman" w:hAnsi="Arial" w:cs="Arial"/>
          <w:sz w:val="22"/>
          <w:lang w:val="en-GB"/>
        </w:rPr>
        <w:t xml:space="preserve"> I</w:t>
      </w:r>
      <w:r>
        <w:rPr>
          <w:rFonts w:ascii="Arial" w:eastAsia="Times New Roman" w:hAnsi="Arial" w:cs="Arial"/>
          <w:sz w:val="22"/>
          <w:lang w:val="en-GB"/>
        </w:rPr>
        <w:t>I</w:t>
      </w: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izmjena</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dopuna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proračuna</w:t>
      </w:r>
      <w:proofErr w:type="spellEnd"/>
      <w:r w:rsidRPr="00D349B4">
        <w:rPr>
          <w:rFonts w:ascii="Arial" w:eastAsia="Times New Roman" w:hAnsi="Arial" w:cs="Arial"/>
          <w:sz w:val="22"/>
          <w:lang w:val="en-GB"/>
        </w:rPr>
        <w:t xml:space="preserve"> za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jer</w:t>
      </w:r>
      <w:proofErr w:type="spellEnd"/>
      <w:r w:rsidRPr="00D349B4">
        <w:rPr>
          <w:rFonts w:ascii="Arial" w:eastAsia="Times New Roman" w:hAnsi="Arial" w:cs="Arial"/>
          <w:sz w:val="22"/>
          <w:lang w:val="en-GB"/>
        </w:rPr>
        <w:t xml:space="preserve"> se u </w:t>
      </w:r>
      <w:proofErr w:type="spellStart"/>
      <w:r w:rsidRPr="00D349B4">
        <w:rPr>
          <w:rFonts w:ascii="Arial" w:eastAsia="Times New Roman" w:hAnsi="Arial" w:cs="Arial"/>
          <w:sz w:val="22"/>
          <w:lang w:val="en-GB"/>
        </w:rPr>
        <w:t>toku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godine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nije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zapošljavalo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upražnjena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mjesta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Osim</w:t>
      </w:r>
      <w:proofErr w:type="spellEnd"/>
      <w:r w:rsidRPr="00D349B4">
        <w:rPr>
          <w:rFonts w:ascii="Arial" w:eastAsia="Times New Roman" w:hAnsi="Arial" w:cs="Arial"/>
          <w:sz w:val="22"/>
          <w:lang w:val="en-GB"/>
        </w:rPr>
        <w:t xml:space="preserve"> toga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povećanje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bruto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zbog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inflacije</w:t>
      </w:r>
      <w:proofErr w:type="spellEnd"/>
      <w:r w:rsidRPr="00D349B4">
        <w:rPr>
          <w:rFonts w:ascii="Arial" w:eastAsia="Times New Roman" w:hAnsi="Arial" w:cs="Arial"/>
          <w:sz w:val="22"/>
          <w:lang w:val="en-GB"/>
        </w:rPr>
        <w:t xml:space="preserve">, a </w:t>
      </w:r>
      <w:proofErr w:type="spellStart"/>
      <w:r w:rsidRPr="00D349B4">
        <w:rPr>
          <w:rFonts w:ascii="Arial" w:eastAsia="Times New Roman" w:hAnsi="Arial" w:cs="Arial"/>
          <w:sz w:val="22"/>
          <w:lang w:val="en-GB"/>
        </w:rPr>
        <w:t>usklađene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neoporezive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naknade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službenika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skladu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izmjenom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Pravilnika</w:t>
      </w:r>
      <w:proofErr w:type="spellEnd"/>
      <w:r w:rsidRPr="00D349B4">
        <w:rPr>
          <w:rFonts w:ascii="Arial" w:eastAsia="Times New Roman" w:hAnsi="Arial" w:cs="Arial"/>
          <w:sz w:val="22"/>
          <w:lang w:val="en-GB"/>
        </w:rPr>
        <w:t xml:space="preserve"> o </w:t>
      </w:r>
      <w:proofErr w:type="spellStart"/>
      <w:r w:rsidRPr="00D349B4">
        <w:rPr>
          <w:rFonts w:ascii="Arial" w:eastAsia="Times New Roman" w:hAnsi="Arial" w:cs="Arial"/>
          <w:sz w:val="22"/>
          <w:lang w:val="en-GB"/>
        </w:rPr>
        <w:t>porezu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dohodak</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važečim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kolektivnim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ugovorom</w:t>
      </w:r>
      <w:proofErr w:type="spellEnd"/>
      <w:r w:rsidRPr="00D349B4">
        <w:rPr>
          <w:rFonts w:ascii="Arial" w:eastAsia="Times New Roman" w:hAnsi="Arial" w:cs="Arial"/>
          <w:sz w:val="22"/>
          <w:lang w:val="en-GB"/>
        </w:rPr>
        <w:t>.</w:t>
      </w:r>
    </w:p>
    <w:p w14:paraId="5FBBF5B4" w14:textId="77777777" w:rsidR="0023497B" w:rsidRPr="00D349B4" w:rsidRDefault="0023497B" w:rsidP="0023497B">
      <w:pPr>
        <w:spacing w:after="0"/>
        <w:jc w:val="both"/>
        <w:rPr>
          <w:rFonts w:ascii="Arial" w:eastAsia="Times New Roman" w:hAnsi="Arial" w:cs="Arial"/>
          <w:sz w:val="22"/>
          <w:lang w:val="en-GB"/>
        </w:rPr>
      </w:pPr>
    </w:p>
    <w:p w14:paraId="48CDDB33" w14:textId="77777777" w:rsidR="0023497B" w:rsidRPr="00D349B4" w:rsidRDefault="0023497B" w:rsidP="0023497B">
      <w:pPr>
        <w:jc w:val="both"/>
        <w:rPr>
          <w:rFonts w:ascii="Arial" w:eastAsia="Calibri" w:hAnsi="Arial" w:cs="Arial"/>
          <w:sz w:val="22"/>
        </w:rPr>
      </w:pPr>
      <w:r w:rsidRPr="00D349B4">
        <w:rPr>
          <w:rFonts w:ascii="Arial" w:eastAsia="Times New Roman" w:hAnsi="Arial" w:cs="Arial"/>
          <w:sz w:val="22"/>
          <w:lang w:val="en-GB"/>
        </w:rPr>
        <w:t xml:space="preserve">2. </w:t>
      </w:r>
      <w:proofErr w:type="spellStart"/>
      <w:r w:rsidRPr="00D349B4">
        <w:rPr>
          <w:rFonts w:ascii="Arial" w:eastAsia="Times New Roman" w:hAnsi="Arial" w:cs="Arial"/>
          <w:b/>
          <w:sz w:val="22"/>
          <w:lang w:val="en-GB"/>
        </w:rPr>
        <w:t>Javna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vatrogasna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postrojba</w:t>
      </w:r>
      <w:proofErr w:type="spellEnd"/>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uvećano</w:t>
      </w:r>
      <w:proofErr w:type="spellEnd"/>
      <w:r w:rsidRPr="00D349B4">
        <w:rPr>
          <w:rFonts w:ascii="Arial" w:eastAsia="Times New Roman" w:hAnsi="Arial" w:cs="Arial"/>
          <w:sz w:val="22"/>
          <w:lang w:val="en-GB"/>
        </w:rPr>
        <w:t xml:space="preserve"> za </w:t>
      </w:r>
      <w:r>
        <w:rPr>
          <w:rFonts w:ascii="Arial" w:eastAsia="Times New Roman" w:hAnsi="Arial" w:cs="Arial"/>
          <w:sz w:val="22"/>
          <w:lang w:val="en-GB"/>
        </w:rPr>
        <w:t>88.461</w:t>
      </w:r>
      <w:r w:rsidRPr="00D349B4">
        <w:rPr>
          <w:rFonts w:ascii="Arial" w:eastAsia="Times New Roman" w:hAnsi="Arial" w:cs="Arial"/>
          <w:sz w:val="22"/>
          <w:lang w:val="en-GB"/>
        </w:rPr>
        <w:t xml:space="preserve"> €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plan 2022. </w:t>
      </w:r>
      <w:proofErr w:type="spellStart"/>
      <w:r w:rsidRPr="00D349B4">
        <w:rPr>
          <w:rFonts w:ascii="Arial" w:eastAsia="Times New Roman" w:hAnsi="Arial" w:cs="Arial"/>
          <w:sz w:val="22"/>
          <w:lang w:val="en-GB"/>
        </w:rPr>
        <w:t>godine</w:t>
      </w:r>
      <w:proofErr w:type="spellEnd"/>
      <w:r w:rsidRPr="00D349B4">
        <w:rPr>
          <w:rFonts w:ascii="Arial" w:eastAsia="Times New Roman" w:hAnsi="Arial" w:cs="Arial"/>
          <w:sz w:val="22"/>
          <w:lang w:val="en-GB"/>
        </w:rPr>
        <w:t xml:space="preserve">. </w:t>
      </w:r>
      <w:r w:rsidRPr="00D349B4">
        <w:rPr>
          <w:rFonts w:ascii="Arial" w:eastAsia="Calibri" w:hAnsi="Arial" w:cs="Arial"/>
          <w:sz w:val="22"/>
        </w:rPr>
        <w:t xml:space="preserve">Sredstva za plaće su povećana radi planiranog povećanja plaća radnicima. Uz to se planiraju i sredstva za  jubilarne nagrade, otpremnine, regres za godišnji odmor, dar za djecu  i drugo. Najveći udio u ostalim rashodima za zaposlene  odnosi se na  otpremnine za odlazak u mirovinu profesionalnih vatrogasaca koje se isplaćuju sukladno novom Zakonu o vatrogastvu. </w:t>
      </w:r>
    </w:p>
    <w:p w14:paraId="1C5F0115"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3. </w:t>
      </w:r>
      <w:proofErr w:type="spellStart"/>
      <w:r w:rsidRPr="00D349B4">
        <w:rPr>
          <w:rFonts w:ascii="Arial" w:eastAsia="Times New Roman" w:hAnsi="Arial" w:cs="Arial"/>
          <w:b/>
          <w:sz w:val="22"/>
          <w:lang w:val="en-GB"/>
        </w:rPr>
        <w:t>Dječji</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vrtić</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Pjerina</w:t>
      </w:r>
      <w:proofErr w:type="spellEnd"/>
      <w:r w:rsidRPr="00D349B4">
        <w:rPr>
          <w:rFonts w:ascii="Arial" w:eastAsia="Times New Roman" w:hAnsi="Arial" w:cs="Arial"/>
          <w:b/>
          <w:sz w:val="22"/>
          <w:lang w:val="en-GB"/>
        </w:rPr>
        <w:t xml:space="preserve"> </w:t>
      </w:r>
      <w:proofErr w:type="gramStart"/>
      <w:r w:rsidRPr="00D349B4">
        <w:rPr>
          <w:rFonts w:ascii="Arial" w:eastAsia="Times New Roman" w:hAnsi="Arial" w:cs="Arial"/>
          <w:b/>
          <w:sz w:val="22"/>
          <w:lang w:val="en-GB"/>
        </w:rPr>
        <w:t xml:space="preserve">Verbanac“ </w:t>
      </w:r>
      <w:r w:rsidRPr="00D349B4">
        <w:rPr>
          <w:rFonts w:ascii="Arial" w:eastAsia="Times New Roman" w:hAnsi="Arial" w:cs="Arial"/>
          <w:sz w:val="22"/>
          <w:lang w:val="en-GB"/>
        </w:rPr>
        <w:t>–</w:t>
      </w:r>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povećanje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za 2</w:t>
      </w:r>
      <w:r>
        <w:rPr>
          <w:rFonts w:ascii="Arial" w:eastAsia="Times New Roman" w:hAnsi="Arial" w:cs="Arial"/>
          <w:sz w:val="22"/>
          <w:lang w:val="en-GB"/>
        </w:rPr>
        <w:t>6</w:t>
      </w:r>
      <w:r w:rsidRPr="00D349B4">
        <w:rPr>
          <w:rFonts w:ascii="Arial" w:eastAsia="Times New Roman" w:hAnsi="Arial" w:cs="Arial"/>
          <w:sz w:val="22"/>
          <w:lang w:val="en-GB"/>
        </w:rPr>
        <w:t>,</w:t>
      </w:r>
      <w:r>
        <w:rPr>
          <w:rFonts w:ascii="Arial" w:eastAsia="Times New Roman" w:hAnsi="Arial" w:cs="Arial"/>
          <w:sz w:val="22"/>
          <w:lang w:val="en-GB"/>
        </w:rPr>
        <w:t>99</w:t>
      </w:r>
      <w:r w:rsidRPr="00D349B4">
        <w:rPr>
          <w:rFonts w:ascii="Arial" w:eastAsia="Times New Roman" w:hAnsi="Arial" w:cs="Arial"/>
          <w:sz w:val="22"/>
          <w:lang w:val="en-GB"/>
        </w:rPr>
        <w:t>%,</w:t>
      </w:r>
    </w:p>
    <w:p w14:paraId="03B93609" w14:textId="77777777" w:rsidR="0023497B" w:rsidRPr="00D349B4" w:rsidRDefault="0023497B" w:rsidP="0023497B">
      <w:pPr>
        <w:spacing w:after="0"/>
        <w:jc w:val="both"/>
        <w:rPr>
          <w:rFonts w:ascii="Arial" w:eastAsia="Times New Roman" w:hAnsi="Arial" w:cs="Arial"/>
          <w:sz w:val="22"/>
          <w:lang w:val="en-GB"/>
        </w:rPr>
      </w:pPr>
      <w:proofErr w:type="spellStart"/>
      <w:r w:rsidRPr="00D349B4">
        <w:rPr>
          <w:rFonts w:ascii="Arial" w:eastAsia="Times New Roman" w:hAnsi="Arial" w:cs="Arial"/>
          <w:sz w:val="22"/>
          <w:lang w:val="en-GB"/>
        </w:rPr>
        <w:t>obzirom</w:t>
      </w:r>
      <w:proofErr w:type="spellEnd"/>
      <w:r w:rsidRPr="00D349B4">
        <w:rPr>
          <w:rFonts w:ascii="Arial" w:eastAsia="Times New Roman" w:hAnsi="Arial" w:cs="Arial"/>
          <w:sz w:val="22"/>
          <w:lang w:val="en-GB"/>
        </w:rPr>
        <w:t xml:space="preserve"> da je </w:t>
      </w:r>
      <w:proofErr w:type="spellStart"/>
      <w:r w:rsidRPr="00D349B4">
        <w:rPr>
          <w:rFonts w:ascii="Arial" w:eastAsia="Times New Roman" w:hAnsi="Arial" w:cs="Arial"/>
          <w:sz w:val="22"/>
          <w:lang w:val="en-GB"/>
        </w:rPr>
        <w:t>Dječji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vrtić</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broj</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zaposlenih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zbog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broja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odgojnih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skupina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uslijed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zatvaranja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Dječjeg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vrića</w:t>
      </w:r>
      <w:proofErr w:type="spellEnd"/>
      <w:r w:rsidRPr="00D349B4">
        <w:rPr>
          <w:rFonts w:ascii="Arial" w:eastAsia="Times New Roman" w:hAnsi="Arial" w:cs="Arial"/>
          <w:sz w:val="22"/>
          <w:lang w:val="en-GB"/>
        </w:rPr>
        <w:t xml:space="preserve"> Gloria.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plaće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osiguravaju</w:t>
      </w:r>
      <w:proofErr w:type="spellEnd"/>
      <w:r w:rsidRPr="00D349B4">
        <w:rPr>
          <w:rFonts w:ascii="Arial" w:eastAsia="Times New Roman" w:hAnsi="Arial" w:cs="Arial"/>
          <w:sz w:val="22"/>
          <w:lang w:val="en-GB"/>
        </w:rPr>
        <w:t xml:space="preserve"> se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Sporazuma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sklopljenog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između</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i Općine Raša i Sveta </w:t>
      </w:r>
      <w:proofErr w:type="spellStart"/>
      <w:r w:rsidRPr="00D349B4">
        <w:rPr>
          <w:rFonts w:ascii="Arial" w:eastAsia="Times New Roman" w:hAnsi="Arial" w:cs="Arial"/>
          <w:sz w:val="22"/>
          <w:lang w:val="en-GB"/>
        </w:rPr>
        <w:t>Nedelja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učešća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broja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grada</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općina</w:t>
      </w:r>
      <w:proofErr w:type="spellEnd"/>
      <w:r w:rsidRPr="00D349B4">
        <w:rPr>
          <w:rFonts w:ascii="Arial" w:eastAsia="Times New Roman" w:hAnsi="Arial" w:cs="Arial"/>
          <w:sz w:val="22"/>
          <w:lang w:val="en-GB"/>
        </w:rPr>
        <w:t xml:space="preserve">. Na </w:t>
      </w:r>
      <w:proofErr w:type="spellStart"/>
      <w:r w:rsidRPr="00D349B4">
        <w:rPr>
          <w:rFonts w:ascii="Arial" w:eastAsia="Times New Roman" w:hAnsi="Arial" w:cs="Arial"/>
          <w:sz w:val="22"/>
          <w:lang w:val="en-GB"/>
        </w:rPr>
        <w:t>teret</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proračuna</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je 1.075.782 €, a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teret</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proračuna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općine</w:t>
      </w:r>
      <w:proofErr w:type="spellEnd"/>
      <w:r w:rsidRPr="00D349B4">
        <w:rPr>
          <w:rFonts w:ascii="Arial" w:eastAsia="Times New Roman" w:hAnsi="Arial" w:cs="Arial"/>
          <w:sz w:val="22"/>
          <w:lang w:val="en-GB"/>
        </w:rPr>
        <w:t xml:space="preserve"> 530.298 €. </w:t>
      </w:r>
      <w:proofErr w:type="spellStart"/>
      <w:r w:rsidRPr="00D349B4">
        <w:rPr>
          <w:rFonts w:ascii="Arial" w:eastAsia="Times New Roman" w:hAnsi="Arial" w:cs="Arial"/>
          <w:sz w:val="22"/>
          <w:lang w:val="en-GB"/>
        </w:rPr>
        <w:t>Osigurana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skladu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važećim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Kolektivnim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ugovorom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osnovice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obračun</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Osim</w:t>
      </w:r>
      <w:proofErr w:type="spellEnd"/>
      <w:r w:rsidRPr="00D349B4">
        <w:rPr>
          <w:rFonts w:ascii="Arial" w:eastAsia="Times New Roman" w:hAnsi="Arial" w:cs="Arial"/>
          <w:sz w:val="22"/>
          <w:lang w:val="en-GB"/>
        </w:rPr>
        <w:t xml:space="preserve"> toga u </w:t>
      </w:r>
      <w:proofErr w:type="spellStart"/>
      <w:r w:rsidRPr="00D349B4">
        <w:rPr>
          <w:rFonts w:ascii="Arial" w:eastAsia="Times New Roman" w:hAnsi="Arial" w:cs="Arial"/>
          <w:sz w:val="22"/>
          <w:lang w:val="en-GB"/>
        </w:rPr>
        <w:t>masi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devet</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pomoćnika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djecu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posebnim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potrebama</w:t>
      </w:r>
      <w:proofErr w:type="spellEnd"/>
      <w:r w:rsidRPr="00D349B4">
        <w:rPr>
          <w:rFonts w:ascii="Arial" w:eastAsia="Times New Roman" w:hAnsi="Arial" w:cs="Arial"/>
          <w:sz w:val="22"/>
          <w:lang w:val="en-GB"/>
        </w:rPr>
        <w:t xml:space="preserve"> s </w:t>
      </w:r>
      <w:proofErr w:type="spellStart"/>
      <w:r w:rsidRPr="00D349B4">
        <w:rPr>
          <w:rFonts w:ascii="Arial" w:eastAsia="Times New Roman" w:hAnsi="Arial" w:cs="Arial"/>
          <w:sz w:val="22"/>
          <w:lang w:val="en-GB"/>
        </w:rPr>
        <w:t>područja</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dva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asistenta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područja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općine</w:t>
      </w:r>
      <w:proofErr w:type="spellEnd"/>
      <w:r w:rsidRPr="00D349B4">
        <w:rPr>
          <w:rFonts w:ascii="Arial" w:eastAsia="Times New Roman" w:hAnsi="Arial" w:cs="Arial"/>
          <w:sz w:val="22"/>
          <w:lang w:val="en-GB"/>
        </w:rPr>
        <w:t xml:space="preserve"> Sveta </w:t>
      </w:r>
      <w:proofErr w:type="spellStart"/>
      <w:r w:rsidRPr="00D349B4">
        <w:rPr>
          <w:rFonts w:ascii="Arial" w:eastAsia="Times New Roman" w:hAnsi="Arial" w:cs="Arial"/>
          <w:sz w:val="22"/>
          <w:lang w:val="en-GB"/>
        </w:rPr>
        <w:t>Nedelja</w:t>
      </w:r>
      <w:proofErr w:type="spellEnd"/>
      <w:r w:rsidRPr="00D349B4">
        <w:rPr>
          <w:rFonts w:ascii="Arial" w:eastAsia="Times New Roman" w:hAnsi="Arial" w:cs="Arial"/>
          <w:sz w:val="22"/>
          <w:lang w:val="en-GB"/>
        </w:rPr>
        <w:t xml:space="preserve">. </w:t>
      </w:r>
    </w:p>
    <w:p w14:paraId="735A9B9B" w14:textId="77777777" w:rsidR="0023497B" w:rsidRPr="00D349B4" w:rsidRDefault="0023497B" w:rsidP="0023497B">
      <w:pPr>
        <w:spacing w:after="0"/>
        <w:jc w:val="both"/>
        <w:rPr>
          <w:rFonts w:ascii="Arial" w:eastAsia="Times New Roman" w:hAnsi="Arial" w:cs="Arial"/>
          <w:sz w:val="22"/>
          <w:lang w:val="en-GB"/>
        </w:rPr>
      </w:pPr>
    </w:p>
    <w:p w14:paraId="76108D2E"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lastRenderedPageBreak/>
        <w:t xml:space="preserve">4. </w:t>
      </w:r>
      <w:proofErr w:type="spellStart"/>
      <w:r w:rsidRPr="00D349B4">
        <w:rPr>
          <w:rFonts w:ascii="Arial" w:eastAsia="Times New Roman" w:hAnsi="Arial" w:cs="Arial"/>
          <w:b/>
          <w:sz w:val="22"/>
          <w:lang w:val="en-GB"/>
        </w:rPr>
        <w:t>Osnovna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škola</w:t>
      </w:r>
      <w:proofErr w:type="spellEnd"/>
      <w:r w:rsidRPr="00D349B4">
        <w:rPr>
          <w:rFonts w:ascii="Arial" w:eastAsia="Times New Roman" w:hAnsi="Arial" w:cs="Arial"/>
          <w:b/>
          <w:sz w:val="22"/>
          <w:lang w:val="en-GB"/>
        </w:rPr>
        <w:t xml:space="preserve"> Matije </w:t>
      </w:r>
      <w:proofErr w:type="spellStart"/>
      <w:r w:rsidRPr="00D349B4">
        <w:rPr>
          <w:rFonts w:ascii="Arial" w:eastAsia="Times New Roman" w:hAnsi="Arial" w:cs="Arial"/>
          <w:b/>
          <w:sz w:val="22"/>
          <w:lang w:val="en-GB"/>
        </w:rPr>
        <w:t>Vlačića</w:t>
      </w:r>
      <w:proofErr w:type="spellEnd"/>
      <w:r w:rsidRPr="00D349B4">
        <w:rPr>
          <w:rFonts w:ascii="Arial" w:eastAsia="Times New Roman" w:hAnsi="Arial" w:cs="Arial"/>
          <w:b/>
          <w:sz w:val="22"/>
          <w:lang w:val="en-GB"/>
        </w:rPr>
        <w:t xml:space="preserve"> Labin </w:t>
      </w: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ukupnom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896.590 €, </w:t>
      </w:r>
      <w:proofErr w:type="spellStart"/>
      <w:r w:rsidRPr="00D349B4">
        <w:rPr>
          <w:rFonts w:ascii="Arial" w:eastAsia="Times New Roman" w:hAnsi="Arial" w:cs="Arial"/>
          <w:sz w:val="22"/>
          <w:lang w:val="en-GB"/>
        </w:rPr>
        <w:t>kroz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slijedeće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aktivnosti</w:t>
      </w:r>
      <w:proofErr w:type="spellEnd"/>
      <w:r w:rsidRPr="00D349B4">
        <w:rPr>
          <w:rFonts w:ascii="Arial" w:eastAsia="Times New Roman" w:hAnsi="Arial" w:cs="Arial"/>
          <w:sz w:val="22"/>
          <w:lang w:val="en-GB"/>
        </w:rPr>
        <w:t>:</w:t>
      </w:r>
    </w:p>
    <w:p w14:paraId="740511EC"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redovan</w:t>
      </w:r>
      <w:proofErr w:type="spellEnd"/>
      <w:r w:rsidRPr="00D349B4">
        <w:rPr>
          <w:rFonts w:ascii="Arial" w:eastAsia="Times New Roman" w:hAnsi="Arial" w:cs="Arial"/>
          <w:sz w:val="22"/>
          <w:lang w:val="en-GB"/>
        </w:rPr>
        <w:t xml:space="preserve"> rad          778.420,00 €</w:t>
      </w:r>
    </w:p>
    <w:p w14:paraId="018D8073"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produženi</w:t>
      </w:r>
      <w:proofErr w:type="spellEnd"/>
      <w:r w:rsidRPr="00D349B4">
        <w:rPr>
          <w:rFonts w:ascii="Arial" w:eastAsia="Times New Roman" w:hAnsi="Arial" w:cs="Arial"/>
          <w:sz w:val="22"/>
          <w:lang w:val="en-GB"/>
        </w:rPr>
        <w:t xml:space="preserve"> boravak                                                   85.230,00 €</w:t>
      </w:r>
    </w:p>
    <w:p w14:paraId="2C857D0B"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dodatne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aktivnosti</w:t>
      </w:r>
      <w:proofErr w:type="spellEnd"/>
      <w:r w:rsidRPr="00D349B4">
        <w:rPr>
          <w:rFonts w:ascii="Arial" w:eastAsia="Times New Roman" w:hAnsi="Arial" w:cs="Arial"/>
          <w:sz w:val="22"/>
          <w:lang w:val="en-GB"/>
        </w:rPr>
        <w:t xml:space="preserve">                                                        160,00 €</w:t>
      </w:r>
    </w:p>
    <w:p w14:paraId="181ACA7E"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pomoćnici</w:t>
      </w:r>
      <w:proofErr w:type="spellEnd"/>
      <w:r w:rsidRPr="00D349B4">
        <w:rPr>
          <w:rFonts w:ascii="Arial" w:eastAsia="Times New Roman" w:hAnsi="Arial" w:cs="Arial"/>
          <w:sz w:val="22"/>
          <w:lang w:val="en-GB"/>
        </w:rPr>
        <w:t xml:space="preserve"> učenicima sa </w:t>
      </w:r>
      <w:proofErr w:type="spellStart"/>
      <w:r w:rsidRPr="00D349B4">
        <w:rPr>
          <w:rFonts w:ascii="Arial" w:eastAsia="Times New Roman" w:hAnsi="Arial" w:cs="Arial"/>
          <w:sz w:val="22"/>
          <w:lang w:val="en-GB"/>
        </w:rPr>
        <w:t>teškoćama</w:t>
      </w:r>
      <w:proofErr w:type="spellEnd"/>
      <w:r w:rsidRPr="00D349B4">
        <w:rPr>
          <w:rFonts w:ascii="Arial" w:eastAsia="Times New Roman" w:hAnsi="Arial" w:cs="Arial"/>
          <w:sz w:val="22"/>
          <w:lang w:val="en-GB"/>
        </w:rPr>
        <w:t xml:space="preserve">                        30.130,00 €</w:t>
      </w:r>
    </w:p>
    <w:p w14:paraId="56D70B4B"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izvannastavni</w:t>
      </w:r>
      <w:proofErr w:type="spellEnd"/>
      <w:r w:rsidRPr="00D349B4">
        <w:rPr>
          <w:rFonts w:ascii="Arial" w:eastAsia="Times New Roman" w:hAnsi="Arial" w:cs="Arial"/>
          <w:sz w:val="22"/>
          <w:lang w:val="en-GB"/>
        </w:rPr>
        <w:t xml:space="preserve"> projekti                                                2.650,00 €</w:t>
      </w:r>
    </w:p>
    <w:p w14:paraId="12D91155" w14:textId="77777777" w:rsidR="0023497B" w:rsidRPr="00D349B4" w:rsidRDefault="0023497B" w:rsidP="0023497B">
      <w:pPr>
        <w:spacing w:after="0"/>
        <w:jc w:val="both"/>
        <w:rPr>
          <w:rFonts w:ascii="Arial" w:eastAsia="Times New Roman" w:hAnsi="Arial" w:cs="Arial"/>
          <w:sz w:val="22"/>
          <w:lang w:val="en-GB"/>
        </w:rPr>
      </w:pPr>
    </w:p>
    <w:p w14:paraId="2C7A93D7" w14:textId="77777777" w:rsidR="0023497B" w:rsidRPr="00D349B4" w:rsidRDefault="0023497B" w:rsidP="0023497B">
      <w:pPr>
        <w:spacing w:after="0"/>
        <w:jc w:val="both"/>
        <w:rPr>
          <w:rFonts w:ascii="Arial" w:eastAsia="Times New Roman" w:hAnsi="Arial" w:cs="Arial"/>
          <w:sz w:val="22"/>
          <w:lang w:val="en-GB"/>
        </w:rPr>
      </w:pPr>
      <w:proofErr w:type="spellStart"/>
      <w:r w:rsidRPr="00D349B4">
        <w:rPr>
          <w:rFonts w:ascii="Arial" w:eastAsia="Times New Roman" w:hAnsi="Arial" w:cs="Arial"/>
          <w:sz w:val="22"/>
          <w:lang w:val="en-GB"/>
        </w:rPr>
        <w:t>Škola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ima</w:t>
      </w:r>
      <w:proofErr w:type="spellEnd"/>
      <w:r w:rsidRPr="00D349B4">
        <w:rPr>
          <w:rFonts w:ascii="Arial" w:eastAsia="Times New Roman" w:hAnsi="Arial" w:cs="Arial"/>
          <w:sz w:val="22"/>
          <w:lang w:val="en-GB"/>
        </w:rPr>
        <w:t xml:space="preserve"> pet </w:t>
      </w:r>
      <w:proofErr w:type="spellStart"/>
      <w:r w:rsidRPr="00D349B4">
        <w:rPr>
          <w:rFonts w:ascii="Arial" w:eastAsia="Times New Roman" w:hAnsi="Arial" w:cs="Arial"/>
          <w:sz w:val="22"/>
          <w:lang w:val="en-GB"/>
        </w:rPr>
        <w:t>odjeljenja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boravka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kojih</w:t>
      </w:r>
      <w:proofErr w:type="spellEnd"/>
      <w:r w:rsidRPr="00D349B4">
        <w:rPr>
          <w:rFonts w:ascii="Arial" w:eastAsia="Times New Roman" w:hAnsi="Arial" w:cs="Arial"/>
          <w:sz w:val="22"/>
          <w:lang w:val="en-GB"/>
        </w:rPr>
        <w:t xml:space="preserve"> Grad Labin </w:t>
      </w:r>
      <w:proofErr w:type="spellStart"/>
      <w:r w:rsidRPr="00D349B4">
        <w:rPr>
          <w:rFonts w:ascii="Arial" w:eastAsia="Times New Roman" w:hAnsi="Arial" w:cs="Arial"/>
          <w:sz w:val="22"/>
          <w:lang w:val="en-GB"/>
        </w:rPr>
        <w:t>financira</w:t>
      </w:r>
      <w:proofErr w:type="spellEnd"/>
      <w:r w:rsidRPr="00D349B4">
        <w:rPr>
          <w:rFonts w:ascii="Arial" w:eastAsia="Times New Roman" w:hAnsi="Arial" w:cs="Arial"/>
          <w:sz w:val="22"/>
          <w:lang w:val="en-GB"/>
        </w:rPr>
        <w:t xml:space="preserve"> 48.800,00 €, </w:t>
      </w:r>
      <w:proofErr w:type="spellStart"/>
      <w:r w:rsidRPr="00D349B4">
        <w:rPr>
          <w:rFonts w:ascii="Arial" w:eastAsia="Times New Roman" w:hAnsi="Arial" w:cs="Arial"/>
          <w:sz w:val="22"/>
          <w:lang w:val="en-GB"/>
        </w:rPr>
        <w:t>Općina</w:t>
      </w:r>
      <w:proofErr w:type="spellEnd"/>
      <w:r w:rsidRPr="00D349B4">
        <w:rPr>
          <w:rFonts w:ascii="Arial" w:eastAsia="Times New Roman" w:hAnsi="Arial" w:cs="Arial"/>
          <w:sz w:val="22"/>
          <w:lang w:val="en-GB"/>
        </w:rPr>
        <w:t xml:space="preserve"> Raša 10.200,00 €, </w:t>
      </w:r>
      <w:proofErr w:type="gramStart"/>
      <w:r w:rsidRPr="00D349B4">
        <w:rPr>
          <w:rFonts w:ascii="Arial" w:eastAsia="Times New Roman" w:hAnsi="Arial" w:cs="Arial"/>
          <w:sz w:val="22"/>
          <w:lang w:val="en-GB"/>
        </w:rPr>
        <w:t>a</w:t>
      </w:r>
      <w:proofErr w:type="gram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uplata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roditelja</w:t>
      </w:r>
      <w:proofErr w:type="spellEnd"/>
      <w:r w:rsidRPr="00D349B4">
        <w:rPr>
          <w:rFonts w:ascii="Arial" w:eastAsia="Times New Roman" w:hAnsi="Arial" w:cs="Arial"/>
          <w:sz w:val="22"/>
          <w:lang w:val="en-GB"/>
        </w:rPr>
        <w:t xml:space="preserve"> 26.230,00 €. </w:t>
      </w:r>
      <w:r w:rsidRPr="00D349B4">
        <w:rPr>
          <w:rFonts w:ascii="Arial" w:eastAsia="Calibri" w:hAnsi="Arial" w:cs="Arial"/>
          <w:sz w:val="22"/>
        </w:rPr>
        <w:t xml:space="preserve">Škola ima 5 pomoćnika u nastavi, a sredstva su osigurana kroz program RAST II </w:t>
      </w:r>
      <w:r w:rsidRPr="00D349B4">
        <w:rPr>
          <w:rFonts w:ascii="Arial" w:eastAsia="Calibri" w:hAnsi="Arial" w:cs="Arial"/>
          <w:sz w:val="22"/>
          <w:shd w:val="clear" w:color="auto" w:fill="FFFFFF"/>
        </w:rPr>
        <w:t>, a prijavitelj je Grad Labin.</w:t>
      </w:r>
      <w:r w:rsidRPr="00D349B4">
        <w:rPr>
          <w:rFonts w:ascii="Arial" w:eastAsia="Times New Roman" w:hAnsi="Arial" w:cs="Arial"/>
          <w:sz w:val="22"/>
          <w:lang w:val="en-GB"/>
        </w:rPr>
        <w:t xml:space="preserve"> Pet </w:t>
      </w:r>
      <w:proofErr w:type="spellStart"/>
      <w:r w:rsidRPr="00D349B4">
        <w:rPr>
          <w:rFonts w:ascii="Arial" w:eastAsia="Times New Roman" w:hAnsi="Arial" w:cs="Arial"/>
          <w:sz w:val="22"/>
          <w:lang w:val="en-GB"/>
        </w:rPr>
        <w:t>osoba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nepunim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vremenom</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pomoć</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posebnim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potrebama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financirane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EU 25.620,00 €, </w:t>
      </w:r>
      <w:proofErr w:type="gramStart"/>
      <w:r w:rsidRPr="00D349B4">
        <w:rPr>
          <w:rFonts w:ascii="Arial" w:eastAsia="Times New Roman" w:hAnsi="Arial" w:cs="Arial"/>
          <w:sz w:val="22"/>
          <w:lang w:val="en-GB"/>
        </w:rPr>
        <w:t>a</w:t>
      </w:r>
      <w:proofErr w:type="gram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Grada 4.510,00 €. </w:t>
      </w:r>
      <w:proofErr w:type="spellStart"/>
      <w:r w:rsidRPr="00D349B4">
        <w:rPr>
          <w:rFonts w:ascii="Arial" w:eastAsia="Times New Roman" w:hAnsi="Arial" w:cs="Arial"/>
          <w:sz w:val="22"/>
          <w:lang w:val="en-GB"/>
        </w:rPr>
        <w:t>Osim</w:t>
      </w:r>
      <w:proofErr w:type="spellEnd"/>
      <w:r w:rsidRPr="00D349B4">
        <w:rPr>
          <w:rFonts w:ascii="Arial" w:eastAsia="Times New Roman" w:hAnsi="Arial" w:cs="Arial"/>
          <w:sz w:val="22"/>
          <w:lang w:val="en-GB"/>
        </w:rPr>
        <w:t xml:space="preserve"> toga od </w:t>
      </w:r>
      <w:proofErr w:type="spellStart"/>
      <w:r w:rsidRPr="00D349B4">
        <w:rPr>
          <w:rFonts w:ascii="Arial" w:eastAsia="Times New Roman" w:hAnsi="Arial" w:cs="Arial"/>
          <w:sz w:val="22"/>
          <w:lang w:val="en-GB"/>
        </w:rPr>
        <w:t>strane</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osigurana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2.650,00 € za </w:t>
      </w:r>
      <w:proofErr w:type="spellStart"/>
      <w:r w:rsidRPr="00D349B4">
        <w:rPr>
          <w:rFonts w:ascii="Arial" w:eastAsia="Times New Roman" w:hAnsi="Arial" w:cs="Arial"/>
          <w:sz w:val="22"/>
          <w:lang w:val="en-GB"/>
        </w:rPr>
        <w:t>provođenje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građanskog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odgoja</w:t>
      </w:r>
      <w:proofErr w:type="spellEnd"/>
      <w:r w:rsidRPr="00D349B4">
        <w:rPr>
          <w:rFonts w:ascii="Arial" w:eastAsia="Times New Roman" w:hAnsi="Arial" w:cs="Arial"/>
          <w:sz w:val="22"/>
          <w:lang w:val="en-GB"/>
        </w:rPr>
        <w:t xml:space="preserve">. </w:t>
      </w:r>
    </w:p>
    <w:p w14:paraId="75866E27" w14:textId="77777777" w:rsidR="0023497B" w:rsidRPr="00D349B4" w:rsidRDefault="0023497B" w:rsidP="0023497B">
      <w:pPr>
        <w:spacing w:after="0"/>
        <w:jc w:val="both"/>
        <w:rPr>
          <w:rFonts w:ascii="Arial" w:eastAsia="Times New Roman" w:hAnsi="Arial" w:cs="Arial"/>
          <w:sz w:val="22"/>
          <w:lang w:val="en-GB"/>
        </w:rPr>
      </w:pPr>
    </w:p>
    <w:p w14:paraId="413CC036"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5. </w:t>
      </w:r>
      <w:proofErr w:type="spellStart"/>
      <w:r w:rsidRPr="00D349B4">
        <w:rPr>
          <w:rFonts w:ascii="Arial" w:eastAsia="Times New Roman" w:hAnsi="Arial" w:cs="Arial"/>
          <w:b/>
          <w:sz w:val="22"/>
          <w:lang w:val="en-GB"/>
        </w:rPr>
        <w:t>Osnovna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škola</w:t>
      </w:r>
      <w:proofErr w:type="spellEnd"/>
      <w:r w:rsidRPr="00D349B4">
        <w:rPr>
          <w:rFonts w:ascii="Arial" w:eastAsia="Times New Roman" w:hAnsi="Arial" w:cs="Arial"/>
          <w:b/>
          <w:sz w:val="22"/>
          <w:lang w:val="en-GB"/>
        </w:rPr>
        <w:t xml:space="preserve"> Ivo Lola </w:t>
      </w:r>
      <w:proofErr w:type="spellStart"/>
      <w:r w:rsidRPr="00D349B4">
        <w:rPr>
          <w:rFonts w:ascii="Arial" w:eastAsia="Times New Roman" w:hAnsi="Arial" w:cs="Arial"/>
          <w:b/>
          <w:sz w:val="22"/>
          <w:lang w:val="en-GB"/>
        </w:rPr>
        <w:t>Ribar</w:t>
      </w:r>
      <w:proofErr w:type="spellEnd"/>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ukupnom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1.416.265,00 €, </w:t>
      </w:r>
      <w:proofErr w:type="spellStart"/>
      <w:r w:rsidRPr="00D349B4">
        <w:rPr>
          <w:rFonts w:ascii="Arial" w:eastAsia="Times New Roman" w:hAnsi="Arial" w:cs="Arial"/>
          <w:sz w:val="22"/>
          <w:lang w:val="en-GB"/>
        </w:rPr>
        <w:t>kroz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slijedeće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aktivnosti</w:t>
      </w:r>
      <w:proofErr w:type="spellEnd"/>
      <w:r w:rsidRPr="00D349B4">
        <w:rPr>
          <w:rFonts w:ascii="Arial" w:eastAsia="Times New Roman" w:hAnsi="Arial" w:cs="Arial"/>
          <w:sz w:val="22"/>
          <w:lang w:val="en-GB"/>
        </w:rPr>
        <w:t>:</w:t>
      </w:r>
    </w:p>
    <w:p w14:paraId="52A69CC6"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redovan</w:t>
      </w:r>
      <w:proofErr w:type="spellEnd"/>
      <w:r w:rsidRPr="00D349B4">
        <w:rPr>
          <w:rFonts w:ascii="Arial" w:eastAsia="Times New Roman" w:hAnsi="Arial" w:cs="Arial"/>
          <w:sz w:val="22"/>
          <w:lang w:val="en-GB"/>
        </w:rPr>
        <w:t xml:space="preserve"> rad    1.240.500,00 €</w:t>
      </w:r>
    </w:p>
    <w:p w14:paraId="5CD94ADE"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produženi</w:t>
      </w:r>
      <w:proofErr w:type="spellEnd"/>
      <w:r w:rsidRPr="00D349B4">
        <w:rPr>
          <w:rFonts w:ascii="Arial" w:eastAsia="Times New Roman" w:hAnsi="Arial" w:cs="Arial"/>
          <w:sz w:val="22"/>
          <w:lang w:val="en-GB"/>
        </w:rPr>
        <w:t xml:space="preserve"> boravak                                             150.605,00 €</w:t>
      </w:r>
    </w:p>
    <w:p w14:paraId="171A18EB"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pomoćnici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učenicima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teškoćama</w:t>
      </w:r>
      <w:proofErr w:type="spellEnd"/>
      <w:r w:rsidRPr="00D349B4">
        <w:rPr>
          <w:rFonts w:ascii="Arial" w:eastAsia="Times New Roman" w:hAnsi="Arial" w:cs="Arial"/>
          <w:sz w:val="22"/>
          <w:lang w:val="en-GB"/>
        </w:rPr>
        <w:t xml:space="preserve">                    25.160,00 €</w:t>
      </w:r>
    </w:p>
    <w:p w14:paraId="5F3AA2EC"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
    <w:p w14:paraId="6789105F" w14:textId="77777777" w:rsidR="0023497B" w:rsidRPr="00D349B4" w:rsidRDefault="0023497B" w:rsidP="0023497B">
      <w:pPr>
        <w:tabs>
          <w:tab w:val="left" w:pos="851"/>
        </w:tabs>
        <w:spacing w:after="0" w:line="276" w:lineRule="auto"/>
        <w:jc w:val="both"/>
        <w:rPr>
          <w:rFonts w:ascii="Arial" w:eastAsia="Times New Roman" w:hAnsi="Arial" w:cs="Arial"/>
          <w:sz w:val="22"/>
          <w:lang w:val="en-GB"/>
        </w:rPr>
      </w:pPr>
      <w:proofErr w:type="spellStart"/>
      <w:r w:rsidRPr="00D349B4">
        <w:rPr>
          <w:rFonts w:ascii="Arial" w:eastAsia="Times New Roman" w:hAnsi="Arial" w:cs="Arial"/>
          <w:sz w:val="22"/>
          <w:lang w:val="en-GB"/>
        </w:rPr>
        <w:t>Škola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osam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odjeljenja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boravka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kojih</w:t>
      </w:r>
      <w:proofErr w:type="spellEnd"/>
      <w:r w:rsidRPr="00D349B4">
        <w:rPr>
          <w:rFonts w:ascii="Arial" w:eastAsia="Times New Roman" w:hAnsi="Arial" w:cs="Arial"/>
          <w:sz w:val="22"/>
          <w:lang w:val="en-GB"/>
        </w:rPr>
        <w:t xml:space="preserve"> Grad Labin </w:t>
      </w:r>
      <w:proofErr w:type="spellStart"/>
      <w:r w:rsidRPr="00D349B4">
        <w:rPr>
          <w:rFonts w:ascii="Arial" w:eastAsia="Times New Roman" w:hAnsi="Arial" w:cs="Arial"/>
          <w:sz w:val="22"/>
          <w:lang w:val="en-GB"/>
        </w:rPr>
        <w:t>financira</w:t>
      </w:r>
      <w:proofErr w:type="spellEnd"/>
      <w:r w:rsidRPr="00D349B4">
        <w:rPr>
          <w:rFonts w:ascii="Arial" w:eastAsia="Times New Roman" w:hAnsi="Arial" w:cs="Arial"/>
          <w:sz w:val="22"/>
          <w:lang w:val="en-GB"/>
        </w:rPr>
        <w:t xml:space="preserve"> 88.840,00 €, </w:t>
      </w:r>
      <w:proofErr w:type="spellStart"/>
      <w:r w:rsidRPr="00D349B4">
        <w:rPr>
          <w:rFonts w:ascii="Arial" w:eastAsia="Times New Roman" w:hAnsi="Arial" w:cs="Arial"/>
          <w:sz w:val="22"/>
          <w:lang w:val="en-GB"/>
        </w:rPr>
        <w:t>Općina</w:t>
      </w:r>
      <w:proofErr w:type="spellEnd"/>
      <w:r w:rsidRPr="00D349B4">
        <w:rPr>
          <w:rFonts w:ascii="Arial" w:eastAsia="Times New Roman" w:hAnsi="Arial" w:cs="Arial"/>
          <w:sz w:val="22"/>
          <w:lang w:val="en-GB"/>
        </w:rPr>
        <w:t xml:space="preserve"> Raša 11.641,00 €, </w:t>
      </w:r>
      <w:proofErr w:type="gramStart"/>
      <w:r w:rsidRPr="00D349B4">
        <w:rPr>
          <w:rFonts w:ascii="Arial" w:eastAsia="Times New Roman" w:hAnsi="Arial" w:cs="Arial"/>
          <w:sz w:val="22"/>
          <w:lang w:val="en-GB"/>
        </w:rPr>
        <w:t>a</w:t>
      </w:r>
      <w:proofErr w:type="gram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uplata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roditelja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financira</w:t>
      </w:r>
      <w:proofErr w:type="spellEnd"/>
      <w:r w:rsidRPr="00D349B4">
        <w:rPr>
          <w:rFonts w:ascii="Arial" w:eastAsia="Times New Roman" w:hAnsi="Arial" w:cs="Arial"/>
          <w:sz w:val="22"/>
          <w:lang w:val="en-GB"/>
        </w:rPr>
        <w:t xml:space="preserve"> se 31.594,00 €. </w:t>
      </w:r>
      <w:proofErr w:type="spellStart"/>
      <w:r w:rsidRPr="00D349B4">
        <w:rPr>
          <w:rFonts w:ascii="Arial" w:eastAsia="Times New Roman" w:hAnsi="Arial" w:cs="Arial"/>
          <w:sz w:val="22"/>
          <w:lang w:val="en-GB"/>
        </w:rPr>
        <w:t>Općina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Kršan</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plaća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cijelosti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boravak</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Vozilićima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19.600,00 €. </w:t>
      </w:r>
      <w:r w:rsidRPr="00D349B4">
        <w:rPr>
          <w:rFonts w:ascii="Arial" w:eastAsia="Calibri" w:hAnsi="Arial" w:cs="Arial"/>
          <w:sz w:val="22"/>
        </w:rPr>
        <w:t xml:space="preserve">Škola planira 4 pomoćnika u nastavi za djecu sa posebnim </w:t>
      </w:r>
      <w:proofErr w:type="spellStart"/>
      <w:r w:rsidRPr="00D349B4">
        <w:rPr>
          <w:rFonts w:ascii="Arial" w:eastAsia="Calibri" w:hAnsi="Arial" w:cs="Arial"/>
          <w:sz w:val="22"/>
        </w:rPr>
        <w:t>potrebama,a</w:t>
      </w:r>
      <w:proofErr w:type="spellEnd"/>
      <w:r w:rsidRPr="00D349B4">
        <w:rPr>
          <w:rFonts w:ascii="Arial" w:eastAsia="Calibri" w:hAnsi="Arial" w:cs="Arial"/>
          <w:sz w:val="22"/>
        </w:rPr>
        <w:t xml:space="preserve"> sredstva su osigurana kroz program  RAST II, a prijavitelj je Grad Labin. Četiri</w:t>
      </w: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osobe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nepunim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vremenom</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pomoć</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djeci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posebnim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potrebama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financirane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EU 21.390,00 €, a iz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Grada 3.770,00 €.  </w:t>
      </w:r>
    </w:p>
    <w:p w14:paraId="10460826" w14:textId="77777777" w:rsidR="0023497B" w:rsidRPr="00D349B4" w:rsidRDefault="0023497B" w:rsidP="0023497B">
      <w:pPr>
        <w:spacing w:after="0"/>
        <w:jc w:val="both"/>
        <w:rPr>
          <w:rFonts w:ascii="Arial" w:eastAsia="Times New Roman" w:hAnsi="Arial" w:cs="Arial"/>
          <w:sz w:val="22"/>
          <w:lang w:val="en-GB"/>
        </w:rPr>
      </w:pPr>
    </w:p>
    <w:p w14:paraId="69B3420A"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6. </w:t>
      </w:r>
      <w:proofErr w:type="spellStart"/>
      <w:r w:rsidRPr="00D349B4">
        <w:rPr>
          <w:rFonts w:ascii="Arial" w:eastAsia="Times New Roman" w:hAnsi="Arial" w:cs="Arial"/>
          <w:b/>
          <w:sz w:val="22"/>
          <w:lang w:val="en-GB"/>
        </w:rPr>
        <w:t>Centar</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Liče</w:t>
      </w:r>
      <w:proofErr w:type="spellEnd"/>
      <w:r w:rsidRPr="00D349B4">
        <w:rPr>
          <w:rFonts w:ascii="Arial" w:eastAsia="Times New Roman" w:hAnsi="Arial" w:cs="Arial"/>
          <w:b/>
          <w:sz w:val="22"/>
          <w:lang w:val="en-GB"/>
        </w:rPr>
        <w:t xml:space="preserve"> Faraguna</w:t>
      </w:r>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ukupnom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352.540,00 €, </w:t>
      </w:r>
      <w:proofErr w:type="spellStart"/>
      <w:r w:rsidRPr="00D349B4">
        <w:rPr>
          <w:rFonts w:ascii="Arial" w:eastAsia="Times New Roman" w:hAnsi="Arial" w:cs="Arial"/>
          <w:sz w:val="22"/>
          <w:lang w:val="en-GB"/>
        </w:rPr>
        <w:t>kroz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slijedeće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aktivnosti</w:t>
      </w:r>
      <w:proofErr w:type="spellEnd"/>
      <w:r w:rsidRPr="00D349B4">
        <w:rPr>
          <w:rFonts w:ascii="Arial" w:eastAsia="Times New Roman" w:hAnsi="Arial" w:cs="Arial"/>
          <w:sz w:val="22"/>
          <w:lang w:val="en-GB"/>
        </w:rPr>
        <w:t>:</w:t>
      </w:r>
    </w:p>
    <w:p w14:paraId="1CF9683B"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redovan</w:t>
      </w:r>
      <w:proofErr w:type="spellEnd"/>
      <w:r w:rsidRPr="00D349B4">
        <w:rPr>
          <w:rFonts w:ascii="Arial" w:eastAsia="Times New Roman" w:hAnsi="Arial" w:cs="Arial"/>
          <w:sz w:val="22"/>
          <w:lang w:val="en-GB"/>
        </w:rPr>
        <w:t xml:space="preserve"> rad    311.700,00 €</w:t>
      </w:r>
    </w:p>
    <w:p w14:paraId="272056CF"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pomoćnici</w:t>
      </w:r>
      <w:proofErr w:type="spellEnd"/>
      <w:r w:rsidRPr="00D349B4">
        <w:rPr>
          <w:rFonts w:ascii="Arial" w:eastAsia="Times New Roman" w:hAnsi="Arial" w:cs="Arial"/>
          <w:sz w:val="22"/>
          <w:lang w:val="en-GB"/>
        </w:rPr>
        <w:t xml:space="preserve"> učenicima sa </w:t>
      </w:r>
      <w:proofErr w:type="spellStart"/>
      <w:r w:rsidRPr="00D349B4">
        <w:rPr>
          <w:rFonts w:ascii="Arial" w:eastAsia="Times New Roman" w:hAnsi="Arial" w:cs="Arial"/>
          <w:sz w:val="22"/>
          <w:lang w:val="en-GB"/>
        </w:rPr>
        <w:t>teškoćama</w:t>
      </w:r>
      <w:proofErr w:type="spellEnd"/>
      <w:r w:rsidRPr="00D349B4">
        <w:rPr>
          <w:rFonts w:ascii="Arial" w:eastAsia="Times New Roman" w:hAnsi="Arial" w:cs="Arial"/>
          <w:sz w:val="22"/>
          <w:lang w:val="en-GB"/>
        </w:rPr>
        <w:t xml:space="preserve">                  40.840,00 €</w:t>
      </w:r>
    </w:p>
    <w:p w14:paraId="1EAEFF98" w14:textId="77777777" w:rsidR="0023497B" w:rsidRPr="00D349B4" w:rsidRDefault="0023497B" w:rsidP="0023497B">
      <w:pPr>
        <w:spacing w:after="0"/>
        <w:jc w:val="both"/>
        <w:rPr>
          <w:rFonts w:ascii="Arial" w:eastAsia="Times New Roman" w:hAnsi="Arial" w:cs="Arial"/>
          <w:sz w:val="22"/>
          <w:lang w:val="en-GB"/>
        </w:rPr>
      </w:pPr>
    </w:p>
    <w:p w14:paraId="3A902D21"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Calibri" w:hAnsi="Arial" w:cs="Arial"/>
          <w:sz w:val="22"/>
        </w:rPr>
        <w:t xml:space="preserve">Škola ima 7 pomoćnika u nastavi za djecu sa posebnim potrebama, a sredstva su osigurana kroz program RAST II, </w:t>
      </w:r>
      <w:r w:rsidRPr="00D349B4">
        <w:rPr>
          <w:rFonts w:ascii="Arial" w:eastAsia="Calibri" w:hAnsi="Arial" w:cs="Arial"/>
          <w:sz w:val="22"/>
          <w:shd w:val="clear" w:color="auto" w:fill="FFFFFF"/>
        </w:rPr>
        <w:t xml:space="preserve">a prijavitelj je Grad Labin. Program je </w:t>
      </w:r>
      <w:proofErr w:type="spellStart"/>
      <w:r w:rsidRPr="00D349B4">
        <w:rPr>
          <w:rFonts w:ascii="Arial" w:eastAsia="Times New Roman" w:hAnsi="Arial" w:cs="Arial"/>
          <w:sz w:val="22"/>
          <w:lang w:val="en-GB"/>
        </w:rPr>
        <w:t>financiran</w:t>
      </w:r>
      <w:proofErr w:type="spell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EU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34.700,00 €, a iz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Grada </w:t>
      </w:r>
      <w:proofErr w:type="spellStart"/>
      <w:r w:rsidRPr="00D349B4">
        <w:rPr>
          <w:rFonts w:ascii="Arial" w:eastAsia="Times New Roman" w:hAnsi="Arial" w:cs="Arial"/>
          <w:sz w:val="22"/>
          <w:lang w:val="en-GB"/>
        </w:rPr>
        <w:t>Labina</w:t>
      </w:r>
      <w:proofErr w:type="spellEnd"/>
      <w:r w:rsidRPr="00D349B4">
        <w:rPr>
          <w:rFonts w:ascii="Arial" w:eastAsia="Times New Roman" w:hAnsi="Arial" w:cs="Arial"/>
          <w:sz w:val="22"/>
          <w:lang w:val="en-GB"/>
        </w:rPr>
        <w:t xml:space="preserve"> 6.140,00 €.</w:t>
      </w:r>
    </w:p>
    <w:p w14:paraId="48202CB2" w14:textId="77777777" w:rsidR="0023497B" w:rsidRPr="00D349B4" w:rsidRDefault="0023497B" w:rsidP="0023497B">
      <w:pPr>
        <w:spacing w:after="0"/>
        <w:jc w:val="both"/>
        <w:rPr>
          <w:rFonts w:ascii="Arial" w:eastAsia="Times New Roman" w:hAnsi="Arial" w:cs="Arial"/>
          <w:sz w:val="22"/>
          <w:lang w:val="en-GB"/>
        </w:rPr>
      </w:pPr>
    </w:p>
    <w:p w14:paraId="155F7D1C"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7. </w:t>
      </w:r>
      <w:proofErr w:type="spellStart"/>
      <w:r w:rsidRPr="00D349B4">
        <w:rPr>
          <w:rFonts w:ascii="Arial" w:eastAsia="Times New Roman" w:hAnsi="Arial" w:cs="Arial"/>
          <w:b/>
          <w:sz w:val="22"/>
          <w:lang w:val="en-GB"/>
        </w:rPr>
        <w:t>Umjetnička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škola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Matko</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Brajša</w:t>
      </w:r>
      <w:proofErr w:type="spellEnd"/>
      <w:r w:rsidRPr="00D349B4">
        <w:rPr>
          <w:rFonts w:ascii="Arial" w:eastAsia="Times New Roman" w:hAnsi="Arial" w:cs="Arial"/>
          <w:b/>
          <w:sz w:val="22"/>
          <w:lang w:val="en-GB"/>
        </w:rPr>
        <w:t xml:space="preserve"> </w:t>
      </w:r>
      <w:proofErr w:type="spellStart"/>
      <w:proofErr w:type="gramStart"/>
      <w:r w:rsidRPr="00D349B4">
        <w:rPr>
          <w:rFonts w:ascii="Arial" w:eastAsia="Times New Roman" w:hAnsi="Arial" w:cs="Arial"/>
          <w:b/>
          <w:sz w:val="22"/>
          <w:lang w:val="en-GB"/>
        </w:rPr>
        <w:t>Rašana</w:t>
      </w:r>
      <w:proofErr w:type="spellEnd"/>
      <w:r w:rsidRPr="00D349B4">
        <w:rPr>
          <w:rFonts w:ascii="Arial" w:eastAsia="Times New Roman" w:hAnsi="Arial" w:cs="Arial"/>
          <w:b/>
          <w:sz w:val="22"/>
          <w:lang w:val="en-GB"/>
        </w:rPr>
        <w:t>“</w:t>
      </w:r>
      <w:r w:rsidRPr="00D349B4">
        <w:rPr>
          <w:rFonts w:ascii="Arial" w:eastAsia="Times New Roman" w:hAnsi="Arial" w:cs="Arial"/>
          <w:sz w:val="22"/>
          <w:lang w:val="en-GB"/>
        </w:rPr>
        <w:t xml:space="preserve"> –</w:t>
      </w:r>
      <w:proofErr w:type="gram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ukupnom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584.840,00 €, </w:t>
      </w:r>
      <w:proofErr w:type="spellStart"/>
      <w:r w:rsidRPr="00D349B4">
        <w:rPr>
          <w:rFonts w:ascii="Arial" w:eastAsia="Times New Roman" w:hAnsi="Arial" w:cs="Arial"/>
          <w:sz w:val="22"/>
          <w:lang w:val="en-GB"/>
        </w:rPr>
        <w:t>kroz</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slijedeće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aktivnosti</w:t>
      </w:r>
      <w:proofErr w:type="spellEnd"/>
      <w:r w:rsidRPr="00D349B4">
        <w:rPr>
          <w:rFonts w:ascii="Arial" w:eastAsia="Times New Roman" w:hAnsi="Arial" w:cs="Arial"/>
          <w:sz w:val="22"/>
          <w:lang w:val="en-GB"/>
        </w:rPr>
        <w:t>:</w:t>
      </w:r>
    </w:p>
    <w:p w14:paraId="0B4F69DA"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sredstva</w:t>
      </w:r>
      <w:proofErr w:type="spellEnd"/>
      <w:r w:rsidRPr="00D349B4">
        <w:rPr>
          <w:rFonts w:ascii="Arial" w:eastAsia="Times New Roman" w:hAnsi="Arial" w:cs="Arial"/>
          <w:sz w:val="22"/>
          <w:lang w:val="en-GB"/>
        </w:rPr>
        <w:t xml:space="preserve"> iz </w:t>
      </w:r>
      <w:proofErr w:type="spellStart"/>
      <w:r w:rsidRPr="00D349B4">
        <w:rPr>
          <w:rFonts w:ascii="Arial" w:eastAsia="Times New Roman" w:hAnsi="Arial" w:cs="Arial"/>
          <w:sz w:val="22"/>
          <w:lang w:val="en-GB"/>
        </w:rPr>
        <w:t>Državne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riznice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redovan</w:t>
      </w:r>
      <w:proofErr w:type="spellEnd"/>
      <w:r w:rsidRPr="00D349B4">
        <w:rPr>
          <w:rFonts w:ascii="Arial" w:eastAsia="Times New Roman" w:hAnsi="Arial" w:cs="Arial"/>
          <w:sz w:val="22"/>
          <w:lang w:val="en-GB"/>
        </w:rPr>
        <w:t xml:space="preserve"> rad      580.000,00 €</w:t>
      </w:r>
    </w:p>
    <w:p w14:paraId="009C7909"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glazbeni</w:t>
      </w:r>
      <w:proofErr w:type="spellEnd"/>
      <w:r w:rsidRPr="00D349B4">
        <w:rPr>
          <w:rFonts w:ascii="Arial" w:eastAsia="Times New Roman" w:hAnsi="Arial" w:cs="Arial"/>
          <w:sz w:val="22"/>
          <w:lang w:val="en-GB"/>
        </w:rPr>
        <w:t xml:space="preserve"> i plesni program                                      4.200,00 €</w:t>
      </w:r>
    </w:p>
    <w:p w14:paraId="0DDC0186"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ostali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programi</w:t>
      </w:r>
      <w:proofErr w:type="spellEnd"/>
      <w:r w:rsidRPr="00D349B4">
        <w:rPr>
          <w:rFonts w:ascii="Arial" w:eastAsia="Times New Roman" w:hAnsi="Arial" w:cs="Arial"/>
          <w:sz w:val="22"/>
          <w:lang w:val="en-GB"/>
        </w:rPr>
        <w:t xml:space="preserve">                                                         640,00 €</w:t>
      </w:r>
    </w:p>
    <w:p w14:paraId="4C332E73" w14:textId="77777777" w:rsidR="0023497B" w:rsidRPr="00D349B4" w:rsidRDefault="0023497B" w:rsidP="0023497B">
      <w:pPr>
        <w:spacing w:after="0"/>
        <w:rPr>
          <w:rFonts w:ascii="Arial" w:eastAsia="Calibri" w:hAnsi="Arial" w:cs="Arial"/>
          <w:sz w:val="22"/>
        </w:rPr>
      </w:pPr>
      <w:r w:rsidRPr="00D349B4">
        <w:rPr>
          <w:rFonts w:ascii="Arial" w:eastAsia="Calibri" w:hAnsi="Arial" w:cs="Arial"/>
          <w:sz w:val="22"/>
        </w:rPr>
        <w:t>U glazbene i plesne programe zaposlena su tri djelatnika s ukupno 26 sati rada tjedno.</w:t>
      </w:r>
    </w:p>
    <w:p w14:paraId="6289BCAB" w14:textId="77777777" w:rsidR="0023497B" w:rsidRPr="00D349B4" w:rsidRDefault="0023497B" w:rsidP="0023497B">
      <w:pPr>
        <w:spacing w:after="0"/>
        <w:ind w:firstLine="708"/>
        <w:rPr>
          <w:rFonts w:ascii="Arial" w:eastAsia="Calibri" w:hAnsi="Arial" w:cs="Arial"/>
          <w:bCs/>
          <w:sz w:val="22"/>
        </w:rPr>
      </w:pPr>
    </w:p>
    <w:p w14:paraId="5917C7D5"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8. </w:t>
      </w:r>
      <w:proofErr w:type="spellStart"/>
      <w:r w:rsidRPr="00D349B4">
        <w:rPr>
          <w:rFonts w:ascii="Arial" w:eastAsia="Times New Roman" w:hAnsi="Arial" w:cs="Arial"/>
          <w:b/>
          <w:sz w:val="22"/>
          <w:lang w:val="en-GB"/>
        </w:rPr>
        <w:t>Pučko</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otvoreno</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učilište</w:t>
      </w:r>
      <w:proofErr w:type="spellEnd"/>
      <w:r w:rsidRPr="00D349B4">
        <w:rPr>
          <w:rFonts w:ascii="Arial" w:eastAsia="Times New Roman" w:hAnsi="Arial" w:cs="Arial"/>
          <w:sz w:val="22"/>
          <w:lang w:val="en-GB"/>
        </w:rPr>
        <w:t xml:space="preserve"> - masa </w:t>
      </w:r>
      <w:proofErr w:type="spellStart"/>
      <w:r w:rsidRPr="00D349B4">
        <w:rPr>
          <w:rFonts w:ascii="Arial" w:eastAsia="Times New Roman" w:hAnsi="Arial" w:cs="Arial"/>
          <w:sz w:val="22"/>
          <w:lang w:val="en-GB"/>
        </w:rPr>
        <w:t>sredstava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rashode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planirana</w:t>
      </w:r>
      <w:proofErr w:type="spellEnd"/>
      <w:r w:rsidRPr="00D349B4">
        <w:rPr>
          <w:rFonts w:ascii="Arial" w:eastAsia="Times New Roman" w:hAnsi="Arial" w:cs="Arial"/>
          <w:sz w:val="22"/>
          <w:lang w:val="en-GB"/>
        </w:rPr>
        <w:t xml:space="preserve"> je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188.067,00 € i </w:t>
      </w:r>
      <w:proofErr w:type="spellStart"/>
      <w:r w:rsidRPr="00D349B4">
        <w:rPr>
          <w:rFonts w:ascii="Arial" w:eastAsia="Times New Roman" w:hAnsi="Arial" w:cs="Arial"/>
          <w:sz w:val="22"/>
          <w:lang w:val="en-GB"/>
        </w:rPr>
        <w:t>veća</w:t>
      </w:r>
      <w:proofErr w:type="spellEnd"/>
      <w:r w:rsidRPr="00D349B4">
        <w:rPr>
          <w:rFonts w:ascii="Arial" w:eastAsia="Times New Roman" w:hAnsi="Arial" w:cs="Arial"/>
          <w:sz w:val="22"/>
          <w:lang w:val="en-GB"/>
        </w:rPr>
        <w:t xml:space="preserve"> je za 2</w:t>
      </w:r>
      <w:r>
        <w:rPr>
          <w:rFonts w:ascii="Arial" w:eastAsia="Times New Roman" w:hAnsi="Arial" w:cs="Arial"/>
          <w:sz w:val="22"/>
          <w:lang w:val="en-GB"/>
        </w:rPr>
        <w:t>8,05</w:t>
      </w:r>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Povećanje</w:t>
      </w:r>
      <w:proofErr w:type="spellEnd"/>
      <w:r w:rsidRPr="00D349B4">
        <w:rPr>
          <w:rFonts w:ascii="Arial" w:eastAsia="Times New Roman" w:hAnsi="Arial" w:cs="Arial"/>
          <w:sz w:val="22"/>
          <w:lang w:val="en-GB"/>
        </w:rPr>
        <w:t xml:space="preserve"> je </w:t>
      </w:r>
      <w:proofErr w:type="spellStart"/>
      <w:r w:rsidRPr="00D349B4">
        <w:rPr>
          <w:rFonts w:ascii="Arial" w:eastAsia="Times New Roman" w:hAnsi="Arial" w:cs="Arial"/>
          <w:sz w:val="22"/>
          <w:lang w:val="en-GB"/>
        </w:rPr>
        <w:t>planirano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zbog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zaposlenja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zaposlenice</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računovodstvene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poslove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6 </w:t>
      </w:r>
      <w:proofErr w:type="spellStart"/>
      <w:r w:rsidRPr="00D349B4">
        <w:rPr>
          <w:rFonts w:ascii="Arial" w:eastAsia="Times New Roman" w:hAnsi="Arial" w:cs="Arial"/>
          <w:sz w:val="22"/>
          <w:lang w:val="en-GB"/>
        </w:rPr>
        <w:t>satno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radno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vrijeme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te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zbog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ostalih</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rashoda</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koji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se </w:t>
      </w:r>
      <w:proofErr w:type="spellStart"/>
      <w:r w:rsidRPr="00D349B4">
        <w:rPr>
          <w:rFonts w:ascii="Arial" w:eastAsia="Times New Roman" w:hAnsi="Arial" w:cs="Arial"/>
          <w:sz w:val="22"/>
          <w:lang w:val="en-GB"/>
        </w:rPr>
        <w:t>povećali</w:t>
      </w:r>
      <w:proofErr w:type="spellEnd"/>
      <w:r w:rsidRPr="00D349B4">
        <w:rPr>
          <w:rFonts w:ascii="Arial" w:eastAsia="Times New Roman" w:hAnsi="Arial" w:cs="Arial"/>
          <w:sz w:val="22"/>
          <w:lang w:val="en-GB"/>
        </w:rPr>
        <w:t xml:space="preserve"> u 2023.godini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w:t>
      </w:r>
    </w:p>
    <w:p w14:paraId="005A1CCF" w14:textId="77777777" w:rsidR="0023497B" w:rsidRPr="00D349B4" w:rsidRDefault="0023497B" w:rsidP="0023497B">
      <w:pPr>
        <w:spacing w:after="0"/>
        <w:jc w:val="both"/>
        <w:rPr>
          <w:rFonts w:ascii="Arial" w:eastAsia="Times New Roman" w:hAnsi="Arial" w:cs="Arial"/>
          <w:sz w:val="22"/>
          <w:lang w:val="en-GB"/>
        </w:rPr>
      </w:pPr>
    </w:p>
    <w:p w14:paraId="1C0FF04B"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9. </w:t>
      </w:r>
      <w:proofErr w:type="spellStart"/>
      <w:r w:rsidRPr="00D349B4">
        <w:rPr>
          <w:rFonts w:ascii="Arial" w:eastAsia="Times New Roman" w:hAnsi="Arial" w:cs="Arial"/>
          <w:b/>
          <w:sz w:val="22"/>
          <w:lang w:val="en-GB"/>
        </w:rPr>
        <w:t>Gradska</w:t>
      </w:r>
      <w:proofErr w:type="spellEnd"/>
      <w:r w:rsidRPr="00D349B4">
        <w:rPr>
          <w:rFonts w:ascii="Arial" w:eastAsia="Times New Roman" w:hAnsi="Arial" w:cs="Arial"/>
          <w:b/>
          <w:sz w:val="22"/>
          <w:lang w:val="en-GB"/>
        </w:rPr>
        <w:t xml:space="preserve"> </w:t>
      </w:r>
      <w:proofErr w:type="spellStart"/>
      <w:r w:rsidRPr="00D349B4">
        <w:rPr>
          <w:rFonts w:ascii="Arial" w:eastAsia="Times New Roman" w:hAnsi="Arial" w:cs="Arial"/>
          <w:b/>
          <w:sz w:val="22"/>
          <w:lang w:val="en-GB"/>
        </w:rPr>
        <w:t>knjižnica</w:t>
      </w:r>
      <w:proofErr w:type="spellEnd"/>
      <w:r w:rsidRPr="00D349B4">
        <w:rPr>
          <w:rFonts w:ascii="Arial" w:eastAsia="Times New Roman" w:hAnsi="Arial" w:cs="Arial"/>
          <w:sz w:val="22"/>
          <w:lang w:val="en-GB"/>
        </w:rPr>
        <w:t xml:space="preserve"> – </w:t>
      </w:r>
      <w:proofErr w:type="spellStart"/>
      <w:r w:rsidRPr="00D349B4">
        <w:rPr>
          <w:rFonts w:ascii="Arial" w:eastAsia="Times New Roman" w:hAnsi="Arial" w:cs="Arial"/>
          <w:sz w:val="22"/>
          <w:lang w:val="en-GB"/>
        </w:rPr>
        <w:t>rashodi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zaposlene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planirani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su</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iznosu</w:t>
      </w:r>
      <w:proofErr w:type="spellEnd"/>
      <w:r w:rsidRPr="00D349B4">
        <w:rPr>
          <w:rFonts w:ascii="Arial" w:eastAsia="Times New Roman" w:hAnsi="Arial" w:cs="Arial"/>
          <w:sz w:val="22"/>
          <w:lang w:val="en-GB"/>
        </w:rPr>
        <w:t xml:space="preserve"> od 94.299,00 €,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povećanjem</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odnosu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na</w:t>
      </w:r>
      <w:proofErr w:type="spellEnd"/>
      <w:r w:rsidRPr="00D349B4">
        <w:rPr>
          <w:rFonts w:ascii="Arial" w:eastAsia="Times New Roman" w:hAnsi="Arial" w:cs="Arial"/>
          <w:sz w:val="22"/>
          <w:lang w:val="en-GB"/>
        </w:rPr>
        <w:t xml:space="preserve"> 2022. </w:t>
      </w:r>
      <w:proofErr w:type="spellStart"/>
      <w:r w:rsidRPr="00D349B4">
        <w:rPr>
          <w:rFonts w:ascii="Arial" w:eastAsia="Times New Roman" w:hAnsi="Arial" w:cs="Arial"/>
          <w:sz w:val="22"/>
          <w:lang w:val="en-GB"/>
        </w:rPr>
        <w:t>godinu</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visini</w:t>
      </w:r>
      <w:proofErr w:type="spellEnd"/>
      <w:r w:rsidRPr="00D349B4">
        <w:rPr>
          <w:rFonts w:ascii="Arial" w:eastAsia="Times New Roman" w:hAnsi="Arial" w:cs="Arial"/>
          <w:sz w:val="22"/>
          <w:lang w:val="en-GB"/>
        </w:rPr>
        <w:t xml:space="preserve"> od 2</w:t>
      </w:r>
      <w:r>
        <w:rPr>
          <w:rFonts w:ascii="Arial" w:eastAsia="Times New Roman" w:hAnsi="Arial" w:cs="Arial"/>
          <w:sz w:val="22"/>
          <w:lang w:val="en-GB"/>
        </w:rPr>
        <w:t>6,74</w:t>
      </w:r>
      <w:r w:rsidRPr="00D349B4">
        <w:rPr>
          <w:rFonts w:ascii="Arial" w:eastAsia="Times New Roman" w:hAnsi="Arial" w:cs="Arial"/>
          <w:sz w:val="22"/>
          <w:lang w:val="en-GB"/>
        </w:rPr>
        <w:t xml:space="preserve">%, s </w:t>
      </w:r>
      <w:proofErr w:type="spellStart"/>
      <w:r w:rsidRPr="00D349B4">
        <w:rPr>
          <w:rFonts w:ascii="Arial" w:eastAsia="Times New Roman" w:hAnsi="Arial" w:cs="Arial"/>
          <w:sz w:val="22"/>
          <w:lang w:val="en-GB"/>
        </w:rPr>
        <w:t>obzirom</w:t>
      </w:r>
      <w:proofErr w:type="spellEnd"/>
      <w:r w:rsidRPr="00D349B4">
        <w:rPr>
          <w:rFonts w:ascii="Arial" w:eastAsia="Times New Roman" w:hAnsi="Arial" w:cs="Arial"/>
          <w:sz w:val="22"/>
          <w:lang w:val="en-GB"/>
        </w:rPr>
        <w:t xml:space="preserve"> da je </w:t>
      </w:r>
      <w:proofErr w:type="spellStart"/>
      <w:r w:rsidRPr="00D349B4">
        <w:rPr>
          <w:rFonts w:ascii="Arial" w:eastAsia="Times New Roman" w:hAnsi="Arial" w:cs="Arial"/>
          <w:sz w:val="22"/>
          <w:lang w:val="en-GB"/>
        </w:rPr>
        <w:t>jedna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djelatnica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koristila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porodiljni</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dopust</w:t>
      </w:r>
      <w:proofErr w:type="spellEnd"/>
      <w:r w:rsidRPr="00D349B4">
        <w:rPr>
          <w:rFonts w:ascii="Arial" w:eastAsia="Times New Roman" w:hAnsi="Arial" w:cs="Arial"/>
          <w:sz w:val="22"/>
          <w:lang w:val="en-GB"/>
        </w:rPr>
        <w:t xml:space="preserve"> u 2022.godini, a </w:t>
      </w:r>
      <w:proofErr w:type="spellStart"/>
      <w:r w:rsidRPr="00D349B4">
        <w:rPr>
          <w:rFonts w:ascii="Arial" w:eastAsia="Times New Roman" w:hAnsi="Arial" w:cs="Arial"/>
          <w:sz w:val="22"/>
          <w:lang w:val="en-GB"/>
        </w:rPr>
        <w:t>radno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mjesto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nije</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bilo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popunjeno</w:t>
      </w:r>
      <w:proofErr w:type="spellEnd"/>
      <w:r w:rsidRPr="00D349B4">
        <w:rPr>
          <w:rFonts w:ascii="Arial" w:eastAsia="Times New Roman" w:hAnsi="Arial" w:cs="Arial"/>
          <w:sz w:val="22"/>
          <w:lang w:val="en-GB"/>
        </w:rPr>
        <w:t xml:space="preserve">. </w:t>
      </w:r>
    </w:p>
    <w:p w14:paraId="2A821E7A" w14:textId="77777777" w:rsidR="0023497B" w:rsidRPr="00D349B4" w:rsidRDefault="0023497B" w:rsidP="0023497B">
      <w:pPr>
        <w:spacing w:after="0"/>
        <w:jc w:val="both"/>
        <w:rPr>
          <w:rFonts w:ascii="Arial" w:eastAsia="Times New Roman" w:hAnsi="Arial" w:cs="Arial"/>
          <w:sz w:val="22"/>
          <w:lang w:val="en-GB"/>
        </w:rPr>
      </w:pPr>
    </w:p>
    <w:p w14:paraId="5CD7FD25" w14:textId="77777777" w:rsidR="0023497B" w:rsidRPr="00D349B4" w:rsidRDefault="0023497B" w:rsidP="0023497B">
      <w:pPr>
        <w:spacing w:after="0"/>
        <w:jc w:val="both"/>
        <w:rPr>
          <w:rFonts w:ascii="Arial" w:eastAsia="Times New Roman" w:hAnsi="Arial" w:cs="Arial"/>
          <w:sz w:val="22"/>
          <w:lang w:val="en-GB"/>
        </w:rPr>
      </w:pPr>
      <w:r w:rsidRPr="00D349B4">
        <w:rPr>
          <w:rFonts w:ascii="Arial" w:eastAsia="Times New Roman" w:hAnsi="Arial" w:cs="Arial"/>
          <w:sz w:val="22"/>
          <w:lang w:val="en-GB"/>
        </w:rPr>
        <w:t xml:space="preserve">U </w:t>
      </w:r>
      <w:proofErr w:type="spellStart"/>
      <w:r w:rsidRPr="00D349B4">
        <w:rPr>
          <w:rFonts w:ascii="Arial" w:eastAsia="Times New Roman" w:hAnsi="Arial" w:cs="Arial"/>
          <w:sz w:val="22"/>
          <w:lang w:val="en-GB"/>
        </w:rPr>
        <w:t>nastavku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dajemo</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pregled</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financiranja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produženog</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boravka</w:t>
      </w:r>
      <w:proofErr w:type="spellEnd"/>
      <w:r w:rsidRPr="00D349B4">
        <w:rPr>
          <w:rFonts w:ascii="Arial" w:eastAsia="Times New Roman" w:hAnsi="Arial" w:cs="Arial"/>
          <w:sz w:val="22"/>
          <w:lang w:val="en-GB"/>
        </w:rPr>
        <w:t xml:space="preserve"> i </w:t>
      </w:r>
      <w:proofErr w:type="spellStart"/>
      <w:r w:rsidRPr="00D349B4">
        <w:rPr>
          <w:rFonts w:ascii="Arial" w:eastAsia="Times New Roman" w:hAnsi="Arial" w:cs="Arial"/>
          <w:sz w:val="22"/>
          <w:lang w:val="en-GB"/>
        </w:rPr>
        <w:t>pomoćnika</w:t>
      </w:r>
      <w:proofErr w:type="spellEnd"/>
      <w:r w:rsidRPr="00D349B4">
        <w:rPr>
          <w:rFonts w:ascii="Arial" w:eastAsia="Times New Roman" w:hAnsi="Arial" w:cs="Arial"/>
          <w:sz w:val="22"/>
          <w:lang w:val="en-GB"/>
        </w:rPr>
        <w:t xml:space="preserve"> u </w:t>
      </w:r>
      <w:proofErr w:type="spellStart"/>
      <w:r w:rsidRPr="00D349B4">
        <w:rPr>
          <w:rFonts w:ascii="Arial" w:eastAsia="Times New Roman" w:hAnsi="Arial" w:cs="Arial"/>
          <w:sz w:val="22"/>
          <w:lang w:val="en-GB"/>
        </w:rPr>
        <w:t>nastavi</w:t>
      </w:r>
      <w:proofErr w:type="spellEnd"/>
      <w:r w:rsidRPr="00D349B4">
        <w:rPr>
          <w:rFonts w:ascii="Arial" w:eastAsia="Times New Roman" w:hAnsi="Arial" w:cs="Arial"/>
          <w:sz w:val="22"/>
          <w:lang w:val="en-GB"/>
        </w:rPr>
        <w:t xml:space="preserve"> za </w:t>
      </w:r>
      <w:proofErr w:type="spellStart"/>
      <w:r w:rsidRPr="00D349B4">
        <w:rPr>
          <w:rFonts w:ascii="Arial" w:eastAsia="Times New Roman" w:hAnsi="Arial" w:cs="Arial"/>
          <w:sz w:val="22"/>
          <w:lang w:val="en-GB"/>
        </w:rPr>
        <w:t>djecu</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sa</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posebnim</w:t>
      </w:r>
      <w:proofErr w:type="spellEnd"/>
      <w:r w:rsidRPr="00D349B4">
        <w:rPr>
          <w:rFonts w:ascii="Arial" w:eastAsia="Times New Roman" w:hAnsi="Arial" w:cs="Arial"/>
          <w:sz w:val="22"/>
          <w:lang w:val="en-GB"/>
        </w:rPr>
        <w:t xml:space="preserve"> </w:t>
      </w:r>
      <w:proofErr w:type="spellStart"/>
      <w:r w:rsidRPr="00D349B4">
        <w:rPr>
          <w:rFonts w:ascii="Arial" w:eastAsia="Times New Roman" w:hAnsi="Arial" w:cs="Arial"/>
          <w:sz w:val="22"/>
          <w:lang w:val="en-GB"/>
        </w:rPr>
        <w:t>potrebama</w:t>
      </w:r>
      <w:proofErr w:type="spellEnd"/>
      <w:r w:rsidRPr="00D349B4">
        <w:rPr>
          <w:rFonts w:ascii="Arial" w:eastAsia="Times New Roman" w:hAnsi="Arial" w:cs="Arial"/>
          <w:sz w:val="22"/>
          <w:lang w:val="en-GB"/>
        </w:rPr>
        <w:t>.</w:t>
      </w:r>
    </w:p>
    <w:p w14:paraId="65175193" w14:textId="77777777" w:rsidR="0023497B" w:rsidRPr="00D349B4" w:rsidRDefault="0023497B" w:rsidP="0023497B">
      <w:pPr>
        <w:spacing w:after="0"/>
        <w:jc w:val="both"/>
        <w:rPr>
          <w:rFonts w:ascii="Arial" w:eastAsia="Times New Roman" w:hAnsi="Arial" w:cs="Arial"/>
          <w:sz w:val="22"/>
          <w:lang w:val="en-GB"/>
        </w:rPr>
      </w:pPr>
    </w:p>
    <w:p w14:paraId="4AA16C23" w14:textId="77777777" w:rsidR="0023497B" w:rsidRPr="00D349B4" w:rsidRDefault="0023497B" w:rsidP="0023497B">
      <w:pPr>
        <w:spacing w:after="0"/>
        <w:jc w:val="both"/>
        <w:rPr>
          <w:rFonts w:ascii="Arial" w:eastAsia="Times New Roman" w:hAnsi="Arial" w:cs="Arial"/>
          <w:b/>
          <w:sz w:val="22"/>
          <w:lang w:val="en-GB"/>
        </w:rPr>
      </w:pPr>
      <w:r w:rsidRPr="00D349B4">
        <w:rPr>
          <w:rFonts w:ascii="Arial" w:eastAsia="Times New Roman" w:hAnsi="Arial" w:cs="Arial"/>
          <w:b/>
          <w:sz w:val="22"/>
          <w:lang w:val="en-GB"/>
        </w:rPr>
        <w:t>PREGLED RASHODA ZA ZAPOSLENE PRODUŽENOG BORAVKA PO IZVORIMA</w:t>
      </w:r>
    </w:p>
    <w:p w14:paraId="2DBE5E98" w14:textId="77777777" w:rsidR="0023497B" w:rsidRPr="00D349B4" w:rsidRDefault="0023497B" w:rsidP="0023497B">
      <w:pPr>
        <w:spacing w:after="0"/>
        <w:jc w:val="both"/>
        <w:rPr>
          <w:rFonts w:ascii="Arial" w:eastAsia="Times New Roman" w:hAnsi="Arial" w:cs="Arial"/>
          <w:b/>
          <w:sz w:val="22"/>
          <w:lang w:val="en-GB"/>
        </w:rPr>
      </w:pPr>
    </w:p>
    <w:p w14:paraId="7B3FCBED" w14:textId="77777777" w:rsidR="0023497B" w:rsidRDefault="0023497B" w:rsidP="0023497B">
      <w:pPr>
        <w:keepNext/>
        <w:spacing w:after="0" w:line="240" w:lineRule="auto"/>
        <w:outlineLvl w:val="4"/>
        <w:rPr>
          <w:rFonts w:ascii="Arial" w:eastAsia="Times New Roman" w:hAnsi="Arial" w:cs="Arial"/>
          <w:b/>
          <w:bCs/>
          <w:sz w:val="22"/>
          <w:lang w:val="en-GB" w:eastAsia="hr-HR"/>
        </w:rPr>
      </w:pPr>
      <w:r w:rsidRPr="00D349B4">
        <w:rPr>
          <w:rFonts w:ascii="Arial" w:eastAsia="Times New Roman" w:hAnsi="Arial" w:cs="Arial"/>
          <w:sz w:val="22"/>
          <w:lang w:val="en-GB"/>
        </w:rPr>
        <w:t xml:space="preserve"> </w:t>
      </w: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5.</w:t>
      </w:r>
    </w:p>
    <w:p w14:paraId="597F33B7" w14:textId="77777777" w:rsidR="0023497B" w:rsidRPr="00D349B4" w:rsidRDefault="0023497B" w:rsidP="0023497B">
      <w:pPr>
        <w:keepNext/>
        <w:spacing w:after="0" w:line="240" w:lineRule="auto"/>
        <w:outlineLvl w:val="4"/>
        <w:rPr>
          <w:rFonts w:ascii="Arial" w:eastAsia="Times New Roman" w:hAnsi="Arial" w:cs="Arial"/>
          <w:b/>
          <w:bCs/>
          <w:sz w:val="22"/>
          <w:lang w:val="en-GB" w:eastAsia="hr-HR"/>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40"/>
        <w:gridCol w:w="1560"/>
        <w:gridCol w:w="1559"/>
        <w:gridCol w:w="1276"/>
        <w:gridCol w:w="1275"/>
        <w:gridCol w:w="1560"/>
      </w:tblGrid>
      <w:tr w:rsidR="0023497B" w:rsidRPr="00D349B4" w14:paraId="2DFC1B3A" w14:textId="77777777" w:rsidTr="00110264">
        <w:trPr>
          <w:cantSplit/>
        </w:trPr>
        <w:tc>
          <w:tcPr>
            <w:tcW w:w="636" w:type="dxa"/>
            <w:vMerge w:val="restart"/>
            <w:tcBorders>
              <w:top w:val="single" w:sz="4" w:space="0" w:color="auto"/>
              <w:left w:val="single" w:sz="4" w:space="0" w:color="auto"/>
              <w:bottom w:val="single" w:sz="4" w:space="0" w:color="auto"/>
              <w:right w:val="single" w:sz="4" w:space="0" w:color="auto"/>
            </w:tcBorders>
          </w:tcPr>
          <w:p w14:paraId="7FEFCD9E"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2DB013F2"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Red.</w:t>
            </w:r>
          </w:p>
          <w:p w14:paraId="56F9F3F8"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br.</w:t>
            </w:r>
          </w:p>
        </w:tc>
        <w:tc>
          <w:tcPr>
            <w:tcW w:w="1740" w:type="dxa"/>
            <w:vMerge w:val="restart"/>
            <w:tcBorders>
              <w:top w:val="single" w:sz="4" w:space="0" w:color="auto"/>
              <w:left w:val="single" w:sz="4" w:space="0" w:color="auto"/>
              <w:bottom w:val="single" w:sz="4" w:space="0" w:color="auto"/>
              <w:right w:val="single" w:sz="4" w:space="0" w:color="auto"/>
            </w:tcBorders>
          </w:tcPr>
          <w:p w14:paraId="4E114EC1"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09071DE7"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7112EDF3"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KORISNIK</w:t>
            </w:r>
          </w:p>
        </w:tc>
        <w:tc>
          <w:tcPr>
            <w:tcW w:w="5670" w:type="dxa"/>
            <w:gridSpan w:val="4"/>
            <w:tcBorders>
              <w:top w:val="single" w:sz="4" w:space="0" w:color="auto"/>
              <w:left w:val="single" w:sz="4" w:space="0" w:color="auto"/>
              <w:bottom w:val="single" w:sz="4" w:space="0" w:color="auto"/>
              <w:right w:val="single" w:sz="4" w:space="0" w:color="auto"/>
            </w:tcBorders>
            <w:hideMark/>
          </w:tcPr>
          <w:p w14:paraId="7E3F649B"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 xml:space="preserve">I z n o s po </w:t>
            </w:r>
            <w:proofErr w:type="spellStart"/>
            <w:r w:rsidRPr="00D349B4">
              <w:rPr>
                <w:rFonts w:ascii="Arial" w:eastAsia="Times New Roman" w:hAnsi="Arial" w:cs="Arial"/>
                <w:b/>
                <w:bCs/>
                <w:sz w:val="18"/>
                <w:szCs w:val="18"/>
                <w:lang w:val="en-GB" w:eastAsia="hr-HR"/>
              </w:rPr>
              <w:t>izvorima</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financiranja</w:t>
            </w:r>
            <w:proofErr w:type="spellEnd"/>
          </w:p>
        </w:tc>
        <w:tc>
          <w:tcPr>
            <w:tcW w:w="1560" w:type="dxa"/>
            <w:vMerge w:val="restart"/>
            <w:tcBorders>
              <w:top w:val="single" w:sz="4" w:space="0" w:color="auto"/>
              <w:left w:val="single" w:sz="4" w:space="0" w:color="auto"/>
              <w:bottom w:val="single" w:sz="4" w:space="0" w:color="auto"/>
              <w:right w:val="single" w:sz="4" w:space="0" w:color="auto"/>
            </w:tcBorders>
          </w:tcPr>
          <w:p w14:paraId="61038CB6"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603A0C70"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r>
      <w:tr w:rsidR="0023497B" w:rsidRPr="00D349B4" w14:paraId="3297D7F7" w14:textId="77777777" w:rsidTr="00110264">
        <w:trPr>
          <w:cantSplit/>
          <w:trHeight w:val="39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BAD412F" w14:textId="77777777" w:rsidR="0023497B" w:rsidRPr="00D349B4" w:rsidRDefault="0023497B" w:rsidP="00110264">
            <w:pPr>
              <w:spacing w:after="0"/>
              <w:rPr>
                <w:rFonts w:ascii="Arial" w:eastAsia="Times New Roman" w:hAnsi="Arial" w:cs="Arial"/>
                <w:b/>
                <w:bCs/>
                <w:sz w:val="18"/>
                <w:szCs w:val="18"/>
                <w:lang w:val="en-GB" w:eastAsia="hr-H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00AA7C00" w14:textId="77777777" w:rsidR="0023497B" w:rsidRPr="00D349B4" w:rsidRDefault="0023497B" w:rsidP="00110264">
            <w:pPr>
              <w:spacing w:after="0"/>
              <w:rPr>
                <w:rFonts w:ascii="Arial" w:eastAsia="Times New Roman" w:hAnsi="Arial" w:cs="Arial"/>
                <w:b/>
                <w:bCs/>
                <w:sz w:val="18"/>
                <w:szCs w:val="18"/>
                <w:lang w:val="en-GB" w:eastAsia="hr-HR"/>
              </w:rPr>
            </w:pPr>
          </w:p>
        </w:tc>
        <w:tc>
          <w:tcPr>
            <w:tcW w:w="1560" w:type="dxa"/>
            <w:tcBorders>
              <w:top w:val="single" w:sz="4" w:space="0" w:color="auto"/>
              <w:left w:val="single" w:sz="4" w:space="0" w:color="auto"/>
              <w:bottom w:val="single" w:sz="4" w:space="0" w:color="auto"/>
              <w:right w:val="single" w:sz="4" w:space="0" w:color="auto"/>
            </w:tcBorders>
            <w:hideMark/>
          </w:tcPr>
          <w:p w14:paraId="2763A9E6"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GRAD LABIN</w:t>
            </w:r>
          </w:p>
        </w:tc>
        <w:tc>
          <w:tcPr>
            <w:tcW w:w="1559" w:type="dxa"/>
            <w:tcBorders>
              <w:top w:val="single" w:sz="4" w:space="0" w:color="auto"/>
              <w:left w:val="single" w:sz="4" w:space="0" w:color="auto"/>
              <w:bottom w:val="single" w:sz="4" w:space="0" w:color="auto"/>
              <w:right w:val="single" w:sz="4" w:space="0" w:color="auto"/>
            </w:tcBorders>
            <w:hideMark/>
          </w:tcPr>
          <w:p w14:paraId="3579A23D"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Općina</w:t>
            </w:r>
            <w:proofErr w:type="spellEnd"/>
            <w:r w:rsidRPr="00D349B4">
              <w:rPr>
                <w:rFonts w:ascii="Arial" w:eastAsia="Times New Roman" w:hAnsi="Arial" w:cs="Arial"/>
                <w:b/>
                <w:bCs/>
                <w:sz w:val="18"/>
                <w:szCs w:val="18"/>
                <w:lang w:val="en-GB" w:eastAsia="hr-HR"/>
              </w:rPr>
              <w:t xml:space="preserve"> Raša</w:t>
            </w:r>
          </w:p>
        </w:tc>
        <w:tc>
          <w:tcPr>
            <w:tcW w:w="1276" w:type="dxa"/>
            <w:tcBorders>
              <w:top w:val="single" w:sz="4" w:space="0" w:color="auto"/>
              <w:left w:val="single" w:sz="4" w:space="0" w:color="auto"/>
              <w:bottom w:val="single" w:sz="4" w:space="0" w:color="auto"/>
              <w:right w:val="single" w:sz="4" w:space="0" w:color="auto"/>
            </w:tcBorders>
            <w:hideMark/>
          </w:tcPr>
          <w:p w14:paraId="1651E0A8"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Općina</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Kršan</w:t>
            </w:r>
            <w:proofErr w:type="spellEnd"/>
            <w:r w:rsidRPr="00D349B4">
              <w:rPr>
                <w:rFonts w:ascii="Arial" w:eastAsia="Times New Roman" w:hAnsi="Arial" w:cs="Arial"/>
                <w:b/>
                <w:bCs/>
                <w:sz w:val="18"/>
                <w:szCs w:val="18"/>
                <w:lang w:val="en-GB" w:eastAsia="hr-HR"/>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5E244AC5"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 xml:space="preserve">Iz </w:t>
            </w:r>
            <w:proofErr w:type="spellStart"/>
            <w:r w:rsidRPr="00D349B4">
              <w:rPr>
                <w:rFonts w:ascii="Arial" w:eastAsia="Times New Roman" w:hAnsi="Arial" w:cs="Arial"/>
                <w:b/>
                <w:bCs/>
                <w:sz w:val="18"/>
                <w:szCs w:val="18"/>
                <w:lang w:val="en-GB" w:eastAsia="hr-HR"/>
              </w:rPr>
              <w:t>uplata</w:t>
            </w:r>
            <w:proofErr w:type="spellEnd"/>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roditelja</w:t>
            </w:r>
            <w:proofErr w:type="spellEnd"/>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1555B2F" w14:textId="77777777" w:rsidR="0023497B" w:rsidRPr="00D349B4" w:rsidRDefault="0023497B" w:rsidP="00110264">
            <w:pPr>
              <w:spacing w:after="0"/>
              <w:rPr>
                <w:rFonts w:ascii="Arial" w:eastAsia="Times New Roman" w:hAnsi="Arial" w:cs="Arial"/>
                <w:b/>
                <w:bCs/>
                <w:sz w:val="18"/>
                <w:szCs w:val="18"/>
                <w:lang w:val="en-GB" w:eastAsia="hr-HR"/>
              </w:rPr>
            </w:pPr>
          </w:p>
        </w:tc>
      </w:tr>
      <w:tr w:rsidR="0023497B" w:rsidRPr="00D349B4" w14:paraId="1941C173" w14:textId="77777777" w:rsidTr="00110264">
        <w:trPr>
          <w:trHeight w:val="418"/>
        </w:trPr>
        <w:tc>
          <w:tcPr>
            <w:tcW w:w="636" w:type="dxa"/>
            <w:tcBorders>
              <w:top w:val="single" w:sz="4" w:space="0" w:color="auto"/>
              <w:left w:val="single" w:sz="4" w:space="0" w:color="auto"/>
              <w:bottom w:val="single" w:sz="4" w:space="0" w:color="auto"/>
              <w:right w:val="single" w:sz="4" w:space="0" w:color="auto"/>
            </w:tcBorders>
          </w:tcPr>
          <w:p w14:paraId="0644F9EC"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
          <w:p w14:paraId="1F348863"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w:t>
            </w:r>
          </w:p>
        </w:tc>
        <w:tc>
          <w:tcPr>
            <w:tcW w:w="1740" w:type="dxa"/>
            <w:tcBorders>
              <w:top w:val="single" w:sz="4" w:space="0" w:color="auto"/>
              <w:left w:val="single" w:sz="4" w:space="0" w:color="auto"/>
              <w:bottom w:val="single" w:sz="4" w:space="0" w:color="auto"/>
              <w:right w:val="single" w:sz="4" w:space="0" w:color="auto"/>
            </w:tcBorders>
          </w:tcPr>
          <w:p w14:paraId="3D60F38A"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
          <w:p w14:paraId="4B6BCA1A"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OŠ Ivo Lola </w:t>
            </w:r>
            <w:proofErr w:type="spellStart"/>
            <w:r w:rsidRPr="00D349B4">
              <w:rPr>
                <w:rFonts w:ascii="Arial" w:eastAsia="Times New Roman" w:hAnsi="Arial" w:cs="Arial"/>
                <w:sz w:val="18"/>
                <w:szCs w:val="18"/>
                <w:lang w:val="en-GB" w:eastAsia="hr-HR"/>
              </w:rPr>
              <w:t>Ribar</w:t>
            </w:r>
            <w:proofErr w:type="spellEnd"/>
          </w:p>
        </w:tc>
        <w:tc>
          <w:tcPr>
            <w:tcW w:w="1560" w:type="dxa"/>
            <w:tcBorders>
              <w:top w:val="single" w:sz="4" w:space="0" w:color="auto"/>
              <w:left w:val="single" w:sz="4" w:space="0" w:color="auto"/>
              <w:bottom w:val="single" w:sz="4" w:space="0" w:color="auto"/>
              <w:right w:val="single" w:sz="4" w:space="0" w:color="auto"/>
            </w:tcBorders>
            <w:vAlign w:val="bottom"/>
            <w:hideMark/>
          </w:tcPr>
          <w:p w14:paraId="0135208A"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88.840,00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E2E007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11.641,00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5D5714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18.530,00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867D39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31.594</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22DFCA2"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150.605,00</w:t>
            </w:r>
          </w:p>
        </w:tc>
      </w:tr>
      <w:tr w:rsidR="0023497B" w:rsidRPr="00D349B4" w14:paraId="786CDB06" w14:textId="77777777" w:rsidTr="00110264">
        <w:tc>
          <w:tcPr>
            <w:tcW w:w="636" w:type="dxa"/>
            <w:tcBorders>
              <w:top w:val="single" w:sz="4" w:space="0" w:color="auto"/>
              <w:left w:val="single" w:sz="4" w:space="0" w:color="auto"/>
              <w:bottom w:val="single" w:sz="4" w:space="0" w:color="auto"/>
              <w:right w:val="single" w:sz="4" w:space="0" w:color="auto"/>
            </w:tcBorders>
            <w:hideMark/>
          </w:tcPr>
          <w:p w14:paraId="0AA71027"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w:t>
            </w:r>
          </w:p>
        </w:tc>
        <w:tc>
          <w:tcPr>
            <w:tcW w:w="1740" w:type="dxa"/>
            <w:tcBorders>
              <w:top w:val="single" w:sz="4" w:space="0" w:color="auto"/>
              <w:left w:val="single" w:sz="4" w:space="0" w:color="auto"/>
              <w:bottom w:val="single" w:sz="4" w:space="0" w:color="auto"/>
              <w:right w:val="single" w:sz="4" w:space="0" w:color="auto"/>
            </w:tcBorders>
            <w:hideMark/>
          </w:tcPr>
          <w:p w14:paraId="4623648F" w14:textId="77777777" w:rsidR="0023497B" w:rsidRPr="00D349B4" w:rsidRDefault="0023497B" w:rsidP="0011026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O.Š. «Matija Vlačić» Labin</w:t>
            </w:r>
          </w:p>
        </w:tc>
        <w:tc>
          <w:tcPr>
            <w:tcW w:w="1560" w:type="dxa"/>
            <w:tcBorders>
              <w:top w:val="single" w:sz="4" w:space="0" w:color="auto"/>
              <w:left w:val="single" w:sz="4" w:space="0" w:color="auto"/>
              <w:bottom w:val="single" w:sz="4" w:space="0" w:color="auto"/>
              <w:right w:val="single" w:sz="4" w:space="0" w:color="auto"/>
            </w:tcBorders>
            <w:vAlign w:val="bottom"/>
            <w:hideMark/>
          </w:tcPr>
          <w:p w14:paraId="56D5AB3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48.800,00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E168B6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10.200,00</w:t>
            </w:r>
          </w:p>
        </w:tc>
        <w:tc>
          <w:tcPr>
            <w:tcW w:w="1276" w:type="dxa"/>
            <w:tcBorders>
              <w:top w:val="single" w:sz="4" w:space="0" w:color="auto"/>
              <w:left w:val="single" w:sz="4" w:space="0" w:color="auto"/>
              <w:bottom w:val="single" w:sz="4" w:space="0" w:color="auto"/>
              <w:right w:val="single" w:sz="4" w:space="0" w:color="auto"/>
            </w:tcBorders>
            <w:vAlign w:val="bottom"/>
          </w:tcPr>
          <w:p w14:paraId="21EF35F4"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tc>
        <w:tc>
          <w:tcPr>
            <w:tcW w:w="1275" w:type="dxa"/>
            <w:tcBorders>
              <w:top w:val="single" w:sz="4" w:space="0" w:color="auto"/>
              <w:left w:val="single" w:sz="4" w:space="0" w:color="auto"/>
              <w:bottom w:val="single" w:sz="4" w:space="0" w:color="auto"/>
              <w:right w:val="single" w:sz="4" w:space="0" w:color="auto"/>
            </w:tcBorders>
            <w:vAlign w:val="bottom"/>
          </w:tcPr>
          <w:p w14:paraId="70F5A05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26.230</w:t>
            </w:r>
          </w:p>
          <w:p w14:paraId="1A1412A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tc>
        <w:tc>
          <w:tcPr>
            <w:tcW w:w="1560" w:type="dxa"/>
            <w:tcBorders>
              <w:top w:val="single" w:sz="4" w:space="0" w:color="auto"/>
              <w:left w:val="single" w:sz="4" w:space="0" w:color="auto"/>
              <w:bottom w:val="single" w:sz="4" w:space="0" w:color="auto"/>
              <w:right w:val="single" w:sz="4" w:space="0" w:color="auto"/>
            </w:tcBorders>
            <w:vAlign w:val="bottom"/>
          </w:tcPr>
          <w:p w14:paraId="0F1B5DD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85.230,00</w:t>
            </w:r>
          </w:p>
          <w:p w14:paraId="27EADEAA"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tc>
      </w:tr>
      <w:tr w:rsidR="0023497B" w:rsidRPr="00D349B4" w14:paraId="729A10BD" w14:textId="77777777" w:rsidTr="00110264">
        <w:trPr>
          <w:trHeight w:val="348"/>
        </w:trPr>
        <w:tc>
          <w:tcPr>
            <w:tcW w:w="636" w:type="dxa"/>
            <w:tcBorders>
              <w:top w:val="single" w:sz="4" w:space="0" w:color="auto"/>
              <w:left w:val="single" w:sz="4" w:space="0" w:color="auto"/>
              <w:bottom w:val="single" w:sz="4" w:space="0" w:color="auto"/>
              <w:right w:val="single" w:sz="4" w:space="0" w:color="auto"/>
            </w:tcBorders>
          </w:tcPr>
          <w:p w14:paraId="031B6906"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p>
        </w:tc>
        <w:tc>
          <w:tcPr>
            <w:tcW w:w="1740" w:type="dxa"/>
            <w:tcBorders>
              <w:top w:val="single" w:sz="4" w:space="0" w:color="auto"/>
              <w:left w:val="single" w:sz="4" w:space="0" w:color="auto"/>
              <w:bottom w:val="single" w:sz="4" w:space="0" w:color="auto"/>
              <w:right w:val="single" w:sz="4" w:space="0" w:color="auto"/>
            </w:tcBorders>
          </w:tcPr>
          <w:p w14:paraId="4D98B7C3"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p>
          <w:p w14:paraId="76CE909A"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D8E4FD7"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137.640,00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799DA87"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21.841,00</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461246A"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18.530,00</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DBED944"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57.824,00</w:t>
            </w:r>
          </w:p>
        </w:tc>
        <w:tc>
          <w:tcPr>
            <w:tcW w:w="1560" w:type="dxa"/>
            <w:tcBorders>
              <w:top w:val="single" w:sz="4" w:space="0" w:color="auto"/>
              <w:left w:val="single" w:sz="4" w:space="0" w:color="auto"/>
              <w:bottom w:val="single" w:sz="4" w:space="0" w:color="auto"/>
              <w:right w:val="single" w:sz="4" w:space="0" w:color="auto"/>
            </w:tcBorders>
            <w:vAlign w:val="bottom"/>
            <w:hideMark/>
          </w:tcPr>
          <w:p w14:paraId="6DA1C89D"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235.835,00</w:t>
            </w:r>
          </w:p>
        </w:tc>
      </w:tr>
    </w:tbl>
    <w:p w14:paraId="1B811D78" w14:textId="77777777" w:rsidR="0023497B" w:rsidRPr="00D349B4" w:rsidRDefault="0023497B" w:rsidP="0023497B">
      <w:pPr>
        <w:spacing w:after="200" w:line="276" w:lineRule="auto"/>
        <w:rPr>
          <w:rFonts w:ascii="Calibri" w:eastAsia="Calibri" w:hAnsi="Calibri" w:cs="Times New Roman"/>
          <w:sz w:val="22"/>
        </w:rPr>
      </w:pPr>
    </w:p>
    <w:p w14:paraId="43545358" w14:textId="77777777" w:rsidR="0023497B" w:rsidRPr="00D349B4" w:rsidRDefault="0023497B" w:rsidP="0023497B">
      <w:pPr>
        <w:spacing w:after="200" w:line="276" w:lineRule="auto"/>
        <w:rPr>
          <w:rFonts w:ascii="Arial" w:eastAsia="Calibri" w:hAnsi="Arial" w:cs="Arial"/>
          <w:b/>
          <w:sz w:val="22"/>
        </w:rPr>
      </w:pPr>
      <w:r w:rsidRPr="00D349B4">
        <w:rPr>
          <w:rFonts w:ascii="Arial" w:eastAsia="Calibri" w:hAnsi="Arial" w:cs="Arial"/>
          <w:b/>
          <w:sz w:val="22"/>
        </w:rPr>
        <w:t>PREGLED RASHODA POMOĆNIKA U NASTAVI PO IZVORIMA</w:t>
      </w:r>
    </w:p>
    <w:p w14:paraId="150E2D24" w14:textId="77777777" w:rsidR="0023497B" w:rsidRPr="00D349B4" w:rsidRDefault="0023497B" w:rsidP="0023497B">
      <w:pPr>
        <w:keepNext/>
        <w:spacing w:after="0" w:line="240" w:lineRule="auto"/>
        <w:outlineLvl w:val="4"/>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6.</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40"/>
        <w:gridCol w:w="1560"/>
        <w:gridCol w:w="1559"/>
        <w:gridCol w:w="1417"/>
      </w:tblGrid>
      <w:tr w:rsidR="0023497B" w:rsidRPr="00D349B4" w14:paraId="17107A29" w14:textId="77777777" w:rsidTr="00110264">
        <w:trPr>
          <w:cantSplit/>
          <w:trHeight w:val="390"/>
        </w:trPr>
        <w:tc>
          <w:tcPr>
            <w:tcW w:w="636" w:type="dxa"/>
            <w:tcBorders>
              <w:top w:val="single" w:sz="4" w:space="0" w:color="auto"/>
              <w:left w:val="single" w:sz="4" w:space="0" w:color="auto"/>
              <w:bottom w:val="single" w:sz="4" w:space="0" w:color="auto"/>
              <w:right w:val="single" w:sz="4" w:space="0" w:color="auto"/>
            </w:tcBorders>
            <w:vAlign w:val="center"/>
            <w:hideMark/>
          </w:tcPr>
          <w:p w14:paraId="5BE66D35" w14:textId="77777777" w:rsidR="0023497B" w:rsidRPr="00D349B4" w:rsidRDefault="0023497B" w:rsidP="00110264">
            <w:pPr>
              <w:spacing w:after="0" w:line="240" w:lineRule="auto"/>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Red. Br.</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1F86DC3" w14:textId="77777777" w:rsidR="0023497B" w:rsidRPr="00D349B4" w:rsidRDefault="0023497B" w:rsidP="00110264">
            <w:pPr>
              <w:spacing w:after="0" w:line="240" w:lineRule="auto"/>
              <w:rPr>
                <w:rFonts w:ascii="Arial" w:eastAsia="Times New Roman" w:hAnsi="Arial" w:cs="Arial"/>
                <w:b/>
                <w:bCs/>
                <w:sz w:val="18"/>
                <w:szCs w:val="18"/>
                <w:lang w:val="en-GB" w:eastAsia="hr-HR"/>
              </w:rPr>
            </w:pPr>
          </w:p>
          <w:p w14:paraId="22978DB6" w14:textId="77777777" w:rsidR="0023497B" w:rsidRPr="00D349B4" w:rsidRDefault="0023497B" w:rsidP="00110264">
            <w:pPr>
              <w:spacing w:after="0" w:line="240" w:lineRule="auto"/>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KORISNIK</w:t>
            </w:r>
          </w:p>
          <w:p w14:paraId="2B24379D" w14:textId="77777777" w:rsidR="0023497B" w:rsidRPr="00D349B4" w:rsidRDefault="0023497B" w:rsidP="00110264">
            <w:pPr>
              <w:spacing w:after="0" w:line="240" w:lineRule="auto"/>
              <w:rPr>
                <w:rFonts w:ascii="Arial" w:eastAsia="Times New Roman" w:hAnsi="Arial" w:cs="Arial"/>
                <w:b/>
                <w:bCs/>
                <w:sz w:val="18"/>
                <w:szCs w:val="18"/>
                <w:lang w:val="en-GB" w:eastAsia="hr-HR"/>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7765A3A"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027034E5"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SUFINANCIRANJE ESF-a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5A9F628"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04552285"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GRAD LABIN</w:t>
            </w:r>
          </w:p>
        </w:tc>
        <w:tc>
          <w:tcPr>
            <w:tcW w:w="1417" w:type="dxa"/>
            <w:tcBorders>
              <w:top w:val="single" w:sz="4" w:space="0" w:color="auto"/>
              <w:left w:val="single" w:sz="4" w:space="0" w:color="auto"/>
              <w:bottom w:val="single" w:sz="4" w:space="0" w:color="auto"/>
              <w:right w:val="single" w:sz="4" w:space="0" w:color="auto"/>
            </w:tcBorders>
          </w:tcPr>
          <w:p w14:paraId="511A0575"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6E503BBB"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r>
      <w:tr w:rsidR="0023497B" w:rsidRPr="00D349B4" w14:paraId="37AEB046" w14:textId="77777777" w:rsidTr="00110264">
        <w:trPr>
          <w:trHeight w:val="418"/>
        </w:trPr>
        <w:tc>
          <w:tcPr>
            <w:tcW w:w="636" w:type="dxa"/>
            <w:tcBorders>
              <w:top w:val="single" w:sz="4" w:space="0" w:color="auto"/>
              <w:left w:val="single" w:sz="4" w:space="0" w:color="auto"/>
              <w:bottom w:val="single" w:sz="4" w:space="0" w:color="auto"/>
              <w:right w:val="single" w:sz="4" w:space="0" w:color="auto"/>
            </w:tcBorders>
            <w:hideMark/>
          </w:tcPr>
          <w:p w14:paraId="6E2B28DF"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
          <w:p w14:paraId="08CBD2C6"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w:t>
            </w:r>
          </w:p>
        </w:tc>
        <w:tc>
          <w:tcPr>
            <w:tcW w:w="1740" w:type="dxa"/>
            <w:tcBorders>
              <w:top w:val="single" w:sz="4" w:space="0" w:color="auto"/>
              <w:left w:val="single" w:sz="4" w:space="0" w:color="auto"/>
              <w:bottom w:val="single" w:sz="4" w:space="0" w:color="auto"/>
              <w:right w:val="single" w:sz="4" w:space="0" w:color="auto"/>
            </w:tcBorders>
            <w:hideMark/>
          </w:tcPr>
          <w:p w14:paraId="0E61AECE"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
          <w:p w14:paraId="547BC324"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OŠ Ivo Lola </w:t>
            </w:r>
            <w:proofErr w:type="spellStart"/>
            <w:r w:rsidRPr="00D349B4">
              <w:rPr>
                <w:rFonts w:ascii="Arial" w:eastAsia="Times New Roman" w:hAnsi="Arial" w:cs="Arial"/>
                <w:sz w:val="18"/>
                <w:szCs w:val="18"/>
                <w:lang w:val="en-GB" w:eastAsia="hr-HR"/>
              </w:rPr>
              <w:t>Ribar</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FA1FA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589D593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21.390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75072C"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4FA0FB8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3.770</w:t>
            </w:r>
          </w:p>
        </w:tc>
        <w:tc>
          <w:tcPr>
            <w:tcW w:w="1417" w:type="dxa"/>
            <w:tcBorders>
              <w:top w:val="single" w:sz="4" w:space="0" w:color="auto"/>
              <w:left w:val="single" w:sz="4" w:space="0" w:color="auto"/>
              <w:bottom w:val="single" w:sz="4" w:space="0" w:color="auto"/>
              <w:right w:val="single" w:sz="4" w:space="0" w:color="auto"/>
            </w:tcBorders>
          </w:tcPr>
          <w:p w14:paraId="6DDF1E8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23A2CD67"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25.160</w:t>
            </w:r>
          </w:p>
        </w:tc>
      </w:tr>
      <w:tr w:rsidR="0023497B" w:rsidRPr="00D349B4" w14:paraId="4010ACCE" w14:textId="77777777" w:rsidTr="00110264">
        <w:tc>
          <w:tcPr>
            <w:tcW w:w="636" w:type="dxa"/>
            <w:tcBorders>
              <w:top w:val="single" w:sz="4" w:space="0" w:color="auto"/>
              <w:left w:val="single" w:sz="4" w:space="0" w:color="auto"/>
              <w:bottom w:val="single" w:sz="4" w:space="0" w:color="auto"/>
              <w:right w:val="single" w:sz="4" w:space="0" w:color="auto"/>
            </w:tcBorders>
          </w:tcPr>
          <w:p w14:paraId="43AD4EB0"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w:t>
            </w:r>
          </w:p>
        </w:tc>
        <w:tc>
          <w:tcPr>
            <w:tcW w:w="1740" w:type="dxa"/>
            <w:tcBorders>
              <w:top w:val="single" w:sz="4" w:space="0" w:color="auto"/>
              <w:left w:val="single" w:sz="4" w:space="0" w:color="auto"/>
              <w:bottom w:val="single" w:sz="4" w:space="0" w:color="auto"/>
              <w:right w:val="single" w:sz="4" w:space="0" w:color="auto"/>
            </w:tcBorders>
          </w:tcPr>
          <w:p w14:paraId="6AB086EF" w14:textId="77777777" w:rsidR="0023497B" w:rsidRPr="00D349B4" w:rsidRDefault="0023497B" w:rsidP="0011026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O.Š. «Matija Vlačić» Labin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35663A"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489F8C0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25.620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CB8A9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3A8F7B9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4.510</w:t>
            </w:r>
          </w:p>
        </w:tc>
        <w:tc>
          <w:tcPr>
            <w:tcW w:w="1417" w:type="dxa"/>
            <w:tcBorders>
              <w:top w:val="single" w:sz="4" w:space="0" w:color="auto"/>
              <w:left w:val="single" w:sz="4" w:space="0" w:color="auto"/>
              <w:bottom w:val="single" w:sz="4" w:space="0" w:color="auto"/>
              <w:right w:val="single" w:sz="4" w:space="0" w:color="auto"/>
            </w:tcBorders>
          </w:tcPr>
          <w:p w14:paraId="2D865D47"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16B5307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30.130</w:t>
            </w:r>
          </w:p>
        </w:tc>
      </w:tr>
      <w:tr w:rsidR="0023497B" w:rsidRPr="00D349B4" w14:paraId="2D266FAB" w14:textId="77777777" w:rsidTr="00110264">
        <w:tc>
          <w:tcPr>
            <w:tcW w:w="636" w:type="dxa"/>
            <w:tcBorders>
              <w:top w:val="single" w:sz="4" w:space="0" w:color="auto"/>
              <w:left w:val="single" w:sz="4" w:space="0" w:color="auto"/>
              <w:bottom w:val="single" w:sz="4" w:space="0" w:color="auto"/>
              <w:right w:val="single" w:sz="4" w:space="0" w:color="auto"/>
            </w:tcBorders>
          </w:tcPr>
          <w:p w14:paraId="5AC22C6E"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w:t>
            </w:r>
          </w:p>
        </w:tc>
        <w:tc>
          <w:tcPr>
            <w:tcW w:w="1740" w:type="dxa"/>
            <w:tcBorders>
              <w:top w:val="single" w:sz="4" w:space="0" w:color="auto"/>
              <w:left w:val="single" w:sz="4" w:space="0" w:color="auto"/>
              <w:bottom w:val="single" w:sz="4" w:space="0" w:color="auto"/>
              <w:right w:val="single" w:sz="4" w:space="0" w:color="auto"/>
            </w:tcBorders>
          </w:tcPr>
          <w:p w14:paraId="662F70BE"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Centar</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Liče</w:t>
            </w:r>
            <w:proofErr w:type="spellEnd"/>
            <w:r w:rsidRPr="00D349B4">
              <w:rPr>
                <w:rFonts w:ascii="Arial" w:eastAsia="Times New Roman" w:hAnsi="Arial" w:cs="Arial"/>
                <w:sz w:val="18"/>
                <w:szCs w:val="18"/>
                <w:lang w:val="en-GB" w:eastAsia="hr-HR"/>
              </w:rPr>
              <w:t xml:space="preserve"> Faraguna Labin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50521BC"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70EBF4AC"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34.700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16605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207B058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6.140</w:t>
            </w:r>
          </w:p>
        </w:tc>
        <w:tc>
          <w:tcPr>
            <w:tcW w:w="1417" w:type="dxa"/>
            <w:tcBorders>
              <w:top w:val="single" w:sz="4" w:space="0" w:color="auto"/>
              <w:left w:val="single" w:sz="4" w:space="0" w:color="auto"/>
              <w:bottom w:val="single" w:sz="4" w:space="0" w:color="auto"/>
              <w:right w:val="single" w:sz="4" w:space="0" w:color="auto"/>
            </w:tcBorders>
          </w:tcPr>
          <w:p w14:paraId="2A900C06"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7329FEF2"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40.840</w:t>
            </w:r>
          </w:p>
        </w:tc>
      </w:tr>
      <w:tr w:rsidR="0023497B" w:rsidRPr="00D349B4" w14:paraId="24464900" w14:textId="77777777" w:rsidTr="00110264">
        <w:trPr>
          <w:trHeight w:val="348"/>
        </w:trPr>
        <w:tc>
          <w:tcPr>
            <w:tcW w:w="636" w:type="dxa"/>
            <w:tcBorders>
              <w:top w:val="single" w:sz="4" w:space="0" w:color="auto"/>
              <w:left w:val="single" w:sz="4" w:space="0" w:color="auto"/>
              <w:bottom w:val="single" w:sz="4" w:space="0" w:color="auto"/>
              <w:right w:val="single" w:sz="4" w:space="0" w:color="auto"/>
            </w:tcBorders>
          </w:tcPr>
          <w:p w14:paraId="3696C060"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p>
        </w:tc>
        <w:tc>
          <w:tcPr>
            <w:tcW w:w="1740" w:type="dxa"/>
            <w:tcBorders>
              <w:top w:val="single" w:sz="4" w:space="0" w:color="auto"/>
              <w:left w:val="single" w:sz="4" w:space="0" w:color="auto"/>
              <w:bottom w:val="single" w:sz="4" w:space="0" w:color="auto"/>
              <w:right w:val="single" w:sz="4" w:space="0" w:color="auto"/>
            </w:tcBorders>
            <w:hideMark/>
          </w:tcPr>
          <w:p w14:paraId="505EE0C4"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p>
          <w:p w14:paraId="62E19A64"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UKUPNO: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ECCA58"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p>
          <w:p w14:paraId="2E1B478B"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81.710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947476"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p>
          <w:p w14:paraId="4544D252"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14.420</w:t>
            </w:r>
          </w:p>
        </w:tc>
        <w:tc>
          <w:tcPr>
            <w:tcW w:w="1417" w:type="dxa"/>
            <w:tcBorders>
              <w:top w:val="single" w:sz="4" w:space="0" w:color="auto"/>
              <w:left w:val="single" w:sz="4" w:space="0" w:color="auto"/>
              <w:bottom w:val="single" w:sz="4" w:space="0" w:color="auto"/>
              <w:right w:val="single" w:sz="4" w:space="0" w:color="auto"/>
            </w:tcBorders>
          </w:tcPr>
          <w:p w14:paraId="7C456C80"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p>
          <w:p w14:paraId="0E606D1A" w14:textId="77777777" w:rsidR="0023497B" w:rsidRPr="00D349B4" w:rsidRDefault="0023497B" w:rsidP="00110264">
            <w:pPr>
              <w:spacing w:after="0" w:line="240" w:lineRule="auto"/>
              <w:jc w:val="right"/>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96.130</w:t>
            </w:r>
          </w:p>
        </w:tc>
      </w:tr>
    </w:tbl>
    <w:p w14:paraId="376B5493" w14:textId="77777777" w:rsidR="0023497B" w:rsidRPr="00D349B4" w:rsidRDefault="0023497B" w:rsidP="0023497B">
      <w:pPr>
        <w:rPr>
          <w:rFonts w:ascii="Arial" w:eastAsia="Calibri" w:hAnsi="Arial" w:cs="Arial"/>
          <w:b/>
          <w:sz w:val="22"/>
        </w:rPr>
      </w:pPr>
    </w:p>
    <w:p w14:paraId="2B98617F" w14:textId="77777777" w:rsidR="0023497B" w:rsidRPr="00D349B4" w:rsidRDefault="0023497B" w:rsidP="0023497B">
      <w:pPr>
        <w:rPr>
          <w:rFonts w:ascii="Arial" w:eastAsia="Calibri" w:hAnsi="Arial" w:cs="Arial"/>
          <w:b/>
          <w:sz w:val="22"/>
        </w:rPr>
      </w:pPr>
      <w:r w:rsidRPr="00D349B4">
        <w:rPr>
          <w:rFonts w:ascii="Arial" w:eastAsia="Calibri" w:hAnsi="Arial" w:cs="Arial"/>
          <w:b/>
          <w:sz w:val="22"/>
        </w:rPr>
        <w:t xml:space="preserve">Materijalni rashodi </w:t>
      </w:r>
    </w:p>
    <w:p w14:paraId="0FE113AA" w14:textId="77777777" w:rsidR="0023497B" w:rsidRPr="00D349B4" w:rsidRDefault="0023497B" w:rsidP="0023497B">
      <w:pPr>
        <w:keepNext/>
        <w:spacing w:after="0" w:line="240" w:lineRule="auto"/>
        <w:outlineLvl w:val="3"/>
        <w:rPr>
          <w:rFonts w:ascii="Arial" w:eastAsia="Times New Roman" w:hAnsi="Arial" w:cs="Arial"/>
          <w:b/>
          <w:bCs/>
          <w:sz w:val="22"/>
          <w:lang w:val="en-GB"/>
        </w:rPr>
      </w:pPr>
      <w:proofErr w:type="spellStart"/>
      <w:r w:rsidRPr="00D349B4">
        <w:rPr>
          <w:rFonts w:ascii="Arial" w:eastAsia="Times New Roman" w:hAnsi="Arial" w:cs="Arial"/>
          <w:b/>
          <w:sz w:val="22"/>
          <w:lang w:val="en-GB" w:eastAsia="hr-HR"/>
        </w:rPr>
        <w:t>Tabela</w:t>
      </w:r>
      <w:proofErr w:type="spellEnd"/>
      <w:r w:rsidRPr="00D349B4">
        <w:rPr>
          <w:rFonts w:ascii="Arial" w:eastAsia="Times New Roman" w:hAnsi="Arial" w:cs="Arial"/>
          <w:b/>
          <w:sz w:val="22"/>
          <w:lang w:val="en-GB" w:eastAsia="hr-HR"/>
        </w:rPr>
        <w:t xml:space="preserve"> 7</w:t>
      </w:r>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b/>
          <w:bCs/>
          <w:sz w:val="22"/>
          <w:lang w:val="en-GB"/>
        </w:rPr>
        <w:t>Materijalni</w:t>
      </w:r>
      <w:proofErr w:type="spellEnd"/>
      <w:r w:rsidRPr="00D349B4">
        <w:rPr>
          <w:rFonts w:ascii="Arial" w:eastAsia="Times New Roman" w:hAnsi="Arial" w:cs="Arial"/>
          <w:b/>
          <w:bCs/>
          <w:sz w:val="22"/>
          <w:lang w:val="en-GB"/>
        </w:rPr>
        <w:t xml:space="preserve"> </w:t>
      </w:r>
      <w:proofErr w:type="spellStart"/>
      <w:r w:rsidRPr="00D349B4">
        <w:rPr>
          <w:rFonts w:ascii="Arial" w:eastAsia="Times New Roman" w:hAnsi="Arial" w:cs="Arial"/>
          <w:b/>
          <w:bCs/>
          <w:sz w:val="22"/>
          <w:lang w:val="en-GB"/>
        </w:rPr>
        <w:t>rashodi</w:t>
      </w:r>
      <w:proofErr w:type="spellEnd"/>
      <w:r w:rsidRPr="00D349B4">
        <w:rPr>
          <w:rFonts w:ascii="Arial" w:eastAsia="Times New Roman" w:hAnsi="Arial" w:cs="Arial"/>
          <w:b/>
          <w:bCs/>
          <w:sz w:val="22"/>
          <w:lang w:val="en-GB"/>
        </w:rPr>
        <w:t xml:space="preserve"> po </w:t>
      </w:r>
      <w:proofErr w:type="spellStart"/>
      <w:r w:rsidRPr="00D349B4">
        <w:rPr>
          <w:rFonts w:ascii="Arial" w:eastAsia="Times New Roman" w:hAnsi="Arial" w:cs="Arial"/>
          <w:b/>
          <w:bCs/>
          <w:sz w:val="22"/>
          <w:lang w:val="en-GB"/>
        </w:rPr>
        <w:t>korisnicima</w:t>
      </w:r>
      <w:proofErr w:type="spellEnd"/>
    </w:p>
    <w:p w14:paraId="48BC2205" w14:textId="77777777" w:rsidR="0023497B" w:rsidRPr="00D349B4" w:rsidRDefault="0023497B" w:rsidP="0023497B">
      <w:pPr>
        <w:spacing w:after="0" w:line="240" w:lineRule="auto"/>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963"/>
        <w:gridCol w:w="1813"/>
        <w:gridCol w:w="1813"/>
        <w:gridCol w:w="1785"/>
      </w:tblGrid>
      <w:tr w:rsidR="0023497B" w:rsidRPr="00D349B4" w14:paraId="756D8BDD" w14:textId="77777777" w:rsidTr="00110264">
        <w:trPr>
          <w:cantSplit/>
        </w:trPr>
        <w:tc>
          <w:tcPr>
            <w:tcW w:w="693" w:type="dxa"/>
            <w:vMerge w:val="restart"/>
            <w:shd w:val="clear" w:color="auto" w:fill="auto"/>
          </w:tcPr>
          <w:p w14:paraId="7471FBAB"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Red.</w:t>
            </w:r>
          </w:p>
          <w:p w14:paraId="53D0D7DD"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br.</w:t>
            </w:r>
          </w:p>
        </w:tc>
        <w:tc>
          <w:tcPr>
            <w:tcW w:w="3046" w:type="dxa"/>
            <w:vMerge w:val="restart"/>
            <w:shd w:val="clear" w:color="auto" w:fill="auto"/>
          </w:tcPr>
          <w:p w14:paraId="0DF62629"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p w14:paraId="3722A373"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KORISNIK</w:t>
            </w:r>
          </w:p>
        </w:tc>
        <w:tc>
          <w:tcPr>
            <w:tcW w:w="3708" w:type="dxa"/>
            <w:gridSpan w:val="2"/>
            <w:shd w:val="clear" w:color="auto" w:fill="auto"/>
          </w:tcPr>
          <w:p w14:paraId="46E5413A"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I z n o s</w:t>
            </w:r>
          </w:p>
        </w:tc>
        <w:tc>
          <w:tcPr>
            <w:tcW w:w="1841" w:type="dxa"/>
            <w:vMerge w:val="restart"/>
            <w:shd w:val="clear" w:color="auto" w:fill="auto"/>
          </w:tcPr>
          <w:p w14:paraId="64042EBA"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roofErr w:type="spellStart"/>
            <w:r w:rsidRPr="00D349B4">
              <w:rPr>
                <w:rFonts w:ascii="Arial" w:eastAsia="Times New Roman" w:hAnsi="Arial" w:cs="Arial"/>
                <w:b/>
                <w:bCs/>
                <w:sz w:val="18"/>
                <w:szCs w:val="18"/>
                <w:lang w:val="en-GB" w:eastAsia="hr-HR"/>
              </w:rPr>
              <w:t>Indeks</w:t>
            </w:r>
            <w:proofErr w:type="spellEnd"/>
          </w:p>
          <w:p w14:paraId="0F817B8D"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p>
        </w:tc>
      </w:tr>
      <w:tr w:rsidR="0023497B" w:rsidRPr="00D349B4" w14:paraId="1CFBFCEF" w14:textId="77777777" w:rsidTr="00110264">
        <w:trPr>
          <w:cantSplit/>
        </w:trPr>
        <w:tc>
          <w:tcPr>
            <w:tcW w:w="693" w:type="dxa"/>
            <w:vMerge/>
            <w:shd w:val="clear" w:color="auto" w:fill="auto"/>
          </w:tcPr>
          <w:p w14:paraId="069B8D9B"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
        </w:tc>
        <w:tc>
          <w:tcPr>
            <w:tcW w:w="3046" w:type="dxa"/>
            <w:vMerge/>
            <w:shd w:val="clear" w:color="auto" w:fill="auto"/>
          </w:tcPr>
          <w:p w14:paraId="18943194"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
        </w:tc>
        <w:tc>
          <w:tcPr>
            <w:tcW w:w="1854" w:type="dxa"/>
            <w:shd w:val="clear" w:color="auto" w:fill="auto"/>
          </w:tcPr>
          <w:p w14:paraId="083EAC12"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2022. - I</w:t>
            </w:r>
            <w:r>
              <w:rPr>
                <w:rFonts w:ascii="Arial" w:eastAsia="Times New Roman" w:hAnsi="Arial" w:cs="Arial"/>
                <w:b/>
                <w:bCs/>
                <w:sz w:val="18"/>
                <w:szCs w:val="18"/>
                <w:lang w:val="en-GB" w:eastAsia="hr-HR"/>
              </w:rPr>
              <w:t>I</w:t>
            </w:r>
            <w:r w:rsidRPr="00D349B4">
              <w:rPr>
                <w:rFonts w:ascii="Arial" w:eastAsia="Times New Roman" w:hAnsi="Arial" w:cs="Arial"/>
                <w:b/>
                <w:bCs/>
                <w:sz w:val="18"/>
                <w:szCs w:val="18"/>
                <w:lang w:val="en-GB" w:eastAsia="hr-HR"/>
              </w:rPr>
              <w:t xml:space="preserve"> </w:t>
            </w:r>
            <w:proofErr w:type="spellStart"/>
            <w:r w:rsidRPr="00D349B4">
              <w:rPr>
                <w:rFonts w:ascii="Arial" w:eastAsia="Times New Roman" w:hAnsi="Arial" w:cs="Arial"/>
                <w:b/>
                <w:bCs/>
                <w:sz w:val="18"/>
                <w:szCs w:val="18"/>
                <w:lang w:val="en-GB" w:eastAsia="hr-HR"/>
              </w:rPr>
              <w:t>rebalans</w:t>
            </w:r>
            <w:proofErr w:type="spellEnd"/>
          </w:p>
        </w:tc>
        <w:tc>
          <w:tcPr>
            <w:tcW w:w="1854" w:type="dxa"/>
            <w:shd w:val="clear" w:color="auto" w:fill="auto"/>
          </w:tcPr>
          <w:p w14:paraId="675BF5F2" w14:textId="77777777" w:rsidR="0023497B" w:rsidRPr="00D349B4" w:rsidRDefault="0023497B" w:rsidP="00110264">
            <w:pPr>
              <w:spacing w:after="0" w:line="240" w:lineRule="auto"/>
              <w:jc w:val="center"/>
              <w:rPr>
                <w:rFonts w:ascii="Arial" w:eastAsia="Times New Roman" w:hAnsi="Arial" w:cs="Arial"/>
                <w:b/>
                <w:bCs/>
                <w:sz w:val="18"/>
                <w:szCs w:val="18"/>
                <w:lang w:val="en-GB" w:eastAsia="hr-HR"/>
              </w:rPr>
            </w:pPr>
            <w:r w:rsidRPr="00D349B4">
              <w:rPr>
                <w:rFonts w:ascii="Arial" w:eastAsia="Times New Roman" w:hAnsi="Arial" w:cs="Arial"/>
                <w:b/>
                <w:bCs/>
                <w:sz w:val="18"/>
                <w:szCs w:val="18"/>
                <w:lang w:val="en-GB" w:eastAsia="hr-HR"/>
              </w:rPr>
              <w:t>2023.</w:t>
            </w:r>
          </w:p>
        </w:tc>
        <w:tc>
          <w:tcPr>
            <w:tcW w:w="1841" w:type="dxa"/>
            <w:vMerge/>
            <w:shd w:val="clear" w:color="auto" w:fill="auto"/>
          </w:tcPr>
          <w:p w14:paraId="4DF722B9" w14:textId="77777777" w:rsidR="0023497B" w:rsidRPr="00D349B4" w:rsidRDefault="0023497B" w:rsidP="00110264">
            <w:pPr>
              <w:spacing w:after="0" w:line="240" w:lineRule="auto"/>
              <w:jc w:val="both"/>
              <w:rPr>
                <w:rFonts w:ascii="Arial" w:eastAsia="Times New Roman" w:hAnsi="Arial" w:cs="Arial"/>
                <w:b/>
                <w:bCs/>
                <w:sz w:val="18"/>
                <w:szCs w:val="18"/>
                <w:lang w:val="en-GB" w:eastAsia="hr-HR"/>
              </w:rPr>
            </w:pPr>
          </w:p>
        </w:tc>
      </w:tr>
      <w:tr w:rsidR="0023497B" w:rsidRPr="00D349B4" w14:paraId="20214CB3" w14:textId="77777777" w:rsidTr="00110264">
        <w:tc>
          <w:tcPr>
            <w:tcW w:w="693" w:type="dxa"/>
            <w:shd w:val="clear" w:color="auto" w:fill="auto"/>
          </w:tcPr>
          <w:p w14:paraId="0A231B9E"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w:t>
            </w:r>
          </w:p>
        </w:tc>
        <w:tc>
          <w:tcPr>
            <w:tcW w:w="3046" w:type="dxa"/>
            <w:shd w:val="clear" w:color="auto" w:fill="auto"/>
          </w:tcPr>
          <w:p w14:paraId="7FE7381D"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poslove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Gradonačelnika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Gradskog</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vijeća</w:t>
            </w:r>
            <w:proofErr w:type="spellEnd"/>
            <w:r w:rsidRPr="00D349B4">
              <w:rPr>
                <w:rFonts w:ascii="Arial" w:eastAsia="Times New Roman" w:hAnsi="Arial" w:cs="Arial"/>
                <w:sz w:val="18"/>
                <w:szCs w:val="18"/>
                <w:lang w:val="en-GB" w:eastAsia="hr-HR"/>
              </w:rPr>
              <w:t xml:space="preserve"> I </w:t>
            </w:r>
            <w:proofErr w:type="spellStart"/>
            <w:r w:rsidRPr="00D349B4">
              <w:rPr>
                <w:rFonts w:ascii="Arial" w:eastAsia="Times New Roman" w:hAnsi="Arial" w:cs="Arial"/>
                <w:sz w:val="18"/>
                <w:szCs w:val="18"/>
                <w:lang w:val="en-GB" w:eastAsia="hr-HR"/>
              </w:rPr>
              <w:t>opće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poslove</w:t>
            </w:r>
            <w:proofErr w:type="spellEnd"/>
            <w:r w:rsidRPr="00D349B4">
              <w:rPr>
                <w:rFonts w:ascii="Arial" w:eastAsia="Times New Roman" w:hAnsi="Arial" w:cs="Arial"/>
                <w:sz w:val="18"/>
                <w:szCs w:val="18"/>
                <w:lang w:val="en-GB" w:eastAsia="hr-HR"/>
              </w:rPr>
              <w:t xml:space="preserve"> </w:t>
            </w:r>
          </w:p>
        </w:tc>
        <w:tc>
          <w:tcPr>
            <w:tcW w:w="1854" w:type="dxa"/>
            <w:shd w:val="clear" w:color="auto" w:fill="auto"/>
          </w:tcPr>
          <w:p w14:paraId="6460A7D2" w14:textId="77777777" w:rsidR="0023497B" w:rsidRDefault="0023497B" w:rsidP="00110264">
            <w:pPr>
              <w:spacing w:after="0" w:line="240" w:lineRule="auto"/>
              <w:jc w:val="right"/>
              <w:rPr>
                <w:rFonts w:ascii="Arial" w:eastAsia="Times New Roman" w:hAnsi="Arial" w:cs="Arial"/>
                <w:sz w:val="18"/>
                <w:szCs w:val="18"/>
                <w:lang w:val="en-GB" w:eastAsia="hr-HR"/>
              </w:rPr>
            </w:pPr>
          </w:p>
          <w:p w14:paraId="6B1303B8" w14:textId="77777777" w:rsidR="0023497B" w:rsidRDefault="0023497B" w:rsidP="00110264">
            <w:pPr>
              <w:spacing w:after="0" w:line="240" w:lineRule="auto"/>
              <w:jc w:val="right"/>
              <w:rPr>
                <w:rFonts w:ascii="Arial" w:eastAsia="Times New Roman" w:hAnsi="Arial" w:cs="Arial"/>
                <w:sz w:val="18"/>
                <w:szCs w:val="18"/>
                <w:lang w:val="en-GB" w:eastAsia="hr-HR"/>
              </w:rPr>
            </w:pPr>
          </w:p>
          <w:p w14:paraId="5382A147"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455.969</w:t>
            </w:r>
          </w:p>
        </w:tc>
        <w:tc>
          <w:tcPr>
            <w:tcW w:w="1854" w:type="dxa"/>
            <w:shd w:val="clear" w:color="auto" w:fill="auto"/>
          </w:tcPr>
          <w:p w14:paraId="55720F5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13C246D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1F2419E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  492.177</w:t>
            </w:r>
          </w:p>
        </w:tc>
        <w:tc>
          <w:tcPr>
            <w:tcW w:w="1841" w:type="dxa"/>
            <w:shd w:val="clear" w:color="auto" w:fill="auto"/>
          </w:tcPr>
          <w:p w14:paraId="470228BA" w14:textId="77777777" w:rsidR="0023497B" w:rsidRDefault="0023497B" w:rsidP="00110264">
            <w:pPr>
              <w:spacing w:after="0" w:line="240" w:lineRule="auto"/>
              <w:jc w:val="right"/>
              <w:rPr>
                <w:rFonts w:ascii="Arial" w:eastAsia="Times New Roman" w:hAnsi="Arial" w:cs="Arial"/>
                <w:sz w:val="18"/>
                <w:szCs w:val="18"/>
                <w:lang w:val="en-GB" w:eastAsia="hr-HR"/>
              </w:rPr>
            </w:pPr>
          </w:p>
          <w:p w14:paraId="38E14CCD" w14:textId="77777777" w:rsidR="0023497B" w:rsidRDefault="0023497B" w:rsidP="00110264">
            <w:pPr>
              <w:spacing w:after="0" w:line="240" w:lineRule="auto"/>
              <w:jc w:val="right"/>
              <w:rPr>
                <w:rFonts w:ascii="Arial" w:eastAsia="Times New Roman" w:hAnsi="Arial" w:cs="Arial"/>
                <w:sz w:val="18"/>
                <w:szCs w:val="18"/>
                <w:lang w:val="en-GB" w:eastAsia="hr-HR"/>
              </w:rPr>
            </w:pPr>
          </w:p>
          <w:p w14:paraId="364C172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107,94</w:t>
            </w:r>
          </w:p>
        </w:tc>
      </w:tr>
      <w:tr w:rsidR="0023497B" w:rsidRPr="00D349B4" w14:paraId="36793A52" w14:textId="77777777" w:rsidTr="00110264">
        <w:tc>
          <w:tcPr>
            <w:tcW w:w="693" w:type="dxa"/>
            <w:shd w:val="clear" w:color="auto" w:fill="auto"/>
          </w:tcPr>
          <w:p w14:paraId="38882979"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w:t>
            </w:r>
          </w:p>
        </w:tc>
        <w:tc>
          <w:tcPr>
            <w:tcW w:w="3046" w:type="dxa"/>
            <w:shd w:val="clear" w:color="auto" w:fill="auto"/>
          </w:tcPr>
          <w:p w14:paraId="5AABD482"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proračun</w:t>
            </w:r>
            <w:proofErr w:type="spellEnd"/>
            <w:r w:rsidRPr="00D349B4">
              <w:rPr>
                <w:rFonts w:ascii="Arial" w:eastAsia="Times New Roman" w:hAnsi="Arial" w:cs="Arial"/>
                <w:sz w:val="18"/>
                <w:szCs w:val="18"/>
                <w:lang w:val="en-GB" w:eastAsia="hr-HR"/>
              </w:rPr>
              <w:t xml:space="preserve"> i </w:t>
            </w:r>
            <w:proofErr w:type="spellStart"/>
            <w:r w:rsidRPr="00D349B4">
              <w:rPr>
                <w:rFonts w:ascii="Arial" w:eastAsia="Times New Roman" w:hAnsi="Arial" w:cs="Arial"/>
                <w:sz w:val="18"/>
                <w:szCs w:val="18"/>
                <w:lang w:val="en-GB" w:eastAsia="hr-HR"/>
              </w:rPr>
              <w:t>financije</w:t>
            </w:r>
            <w:proofErr w:type="spellEnd"/>
          </w:p>
        </w:tc>
        <w:tc>
          <w:tcPr>
            <w:tcW w:w="1854" w:type="dxa"/>
            <w:shd w:val="clear" w:color="auto" w:fill="auto"/>
          </w:tcPr>
          <w:p w14:paraId="0D0458FE" w14:textId="77777777" w:rsidR="0023497B" w:rsidRDefault="0023497B" w:rsidP="00110264">
            <w:pPr>
              <w:spacing w:after="0" w:line="240" w:lineRule="auto"/>
              <w:jc w:val="right"/>
              <w:rPr>
                <w:rFonts w:ascii="Arial" w:eastAsia="Times New Roman" w:hAnsi="Arial" w:cs="Arial"/>
                <w:sz w:val="18"/>
                <w:szCs w:val="18"/>
                <w:lang w:val="en-GB" w:eastAsia="hr-HR"/>
              </w:rPr>
            </w:pPr>
          </w:p>
          <w:p w14:paraId="7AD6D2F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127.812</w:t>
            </w:r>
          </w:p>
        </w:tc>
        <w:tc>
          <w:tcPr>
            <w:tcW w:w="1854" w:type="dxa"/>
            <w:shd w:val="clear" w:color="auto" w:fill="auto"/>
          </w:tcPr>
          <w:p w14:paraId="1E689E5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2E8EF0B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128.000</w:t>
            </w:r>
          </w:p>
          <w:p w14:paraId="3CB6053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tc>
        <w:tc>
          <w:tcPr>
            <w:tcW w:w="1841" w:type="dxa"/>
            <w:shd w:val="clear" w:color="auto" w:fill="auto"/>
          </w:tcPr>
          <w:p w14:paraId="2DF2A2D7" w14:textId="77777777" w:rsidR="0023497B" w:rsidRDefault="0023497B" w:rsidP="00110264">
            <w:pPr>
              <w:spacing w:after="0" w:line="240" w:lineRule="auto"/>
              <w:jc w:val="right"/>
              <w:rPr>
                <w:rFonts w:ascii="Arial" w:eastAsia="Times New Roman" w:hAnsi="Arial" w:cs="Arial"/>
                <w:sz w:val="18"/>
                <w:szCs w:val="18"/>
                <w:lang w:val="en-GB" w:eastAsia="hr-HR"/>
              </w:rPr>
            </w:pPr>
          </w:p>
          <w:p w14:paraId="505DCAC0" w14:textId="77777777" w:rsidR="0023497B"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100,15</w:t>
            </w:r>
          </w:p>
          <w:p w14:paraId="39380DE1" w14:textId="77777777" w:rsidR="0023497B" w:rsidRPr="00D349B4" w:rsidRDefault="0023497B" w:rsidP="00110264">
            <w:pPr>
              <w:spacing w:after="0" w:line="240" w:lineRule="auto"/>
              <w:jc w:val="center"/>
              <w:rPr>
                <w:rFonts w:ascii="Arial" w:eastAsia="Times New Roman" w:hAnsi="Arial" w:cs="Arial"/>
                <w:sz w:val="18"/>
                <w:szCs w:val="18"/>
                <w:lang w:val="en-GB" w:eastAsia="hr-HR"/>
              </w:rPr>
            </w:pPr>
          </w:p>
        </w:tc>
      </w:tr>
      <w:tr w:rsidR="0023497B" w:rsidRPr="00D349B4" w14:paraId="48FFAE76" w14:textId="77777777" w:rsidTr="00110264">
        <w:tc>
          <w:tcPr>
            <w:tcW w:w="693" w:type="dxa"/>
            <w:shd w:val="clear" w:color="auto" w:fill="auto"/>
          </w:tcPr>
          <w:p w14:paraId="63BF1D80"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w:t>
            </w:r>
          </w:p>
        </w:tc>
        <w:tc>
          <w:tcPr>
            <w:tcW w:w="3046" w:type="dxa"/>
            <w:shd w:val="clear" w:color="auto" w:fill="auto"/>
          </w:tcPr>
          <w:p w14:paraId="35DB9CCE"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prostorno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uređenje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zaštitu</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okoliša</w:t>
            </w:r>
            <w:proofErr w:type="spellEnd"/>
            <w:r w:rsidRPr="00D349B4">
              <w:rPr>
                <w:rFonts w:ascii="Arial" w:eastAsia="Times New Roman" w:hAnsi="Arial" w:cs="Arial"/>
                <w:sz w:val="18"/>
                <w:szCs w:val="18"/>
                <w:lang w:val="en-GB" w:eastAsia="hr-HR"/>
              </w:rPr>
              <w:t xml:space="preserve"> i </w:t>
            </w:r>
            <w:proofErr w:type="spellStart"/>
            <w:r w:rsidRPr="00D349B4">
              <w:rPr>
                <w:rFonts w:ascii="Arial" w:eastAsia="Times New Roman" w:hAnsi="Arial" w:cs="Arial"/>
                <w:sz w:val="18"/>
                <w:szCs w:val="18"/>
                <w:lang w:val="en-GB" w:eastAsia="hr-HR"/>
              </w:rPr>
              <w:t>izdavanje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akata</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gradnju</w:t>
            </w:r>
            <w:proofErr w:type="spellEnd"/>
          </w:p>
        </w:tc>
        <w:tc>
          <w:tcPr>
            <w:tcW w:w="1854" w:type="dxa"/>
            <w:shd w:val="clear" w:color="auto" w:fill="auto"/>
          </w:tcPr>
          <w:p w14:paraId="451B547E" w14:textId="77777777" w:rsidR="0023497B" w:rsidRDefault="0023497B" w:rsidP="00110264">
            <w:pPr>
              <w:spacing w:after="0" w:line="240" w:lineRule="auto"/>
              <w:jc w:val="right"/>
              <w:rPr>
                <w:rFonts w:ascii="Arial" w:eastAsia="Times New Roman" w:hAnsi="Arial" w:cs="Arial"/>
                <w:sz w:val="18"/>
                <w:szCs w:val="18"/>
                <w:lang w:val="en-GB" w:eastAsia="hr-HR"/>
              </w:rPr>
            </w:pPr>
          </w:p>
          <w:p w14:paraId="44852E74" w14:textId="77777777" w:rsidR="0023497B" w:rsidRDefault="0023497B" w:rsidP="00110264">
            <w:pPr>
              <w:spacing w:after="0" w:line="240" w:lineRule="auto"/>
              <w:jc w:val="right"/>
              <w:rPr>
                <w:rFonts w:ascii="Arial" w:eastAsia="Times New Roman" w:hAnsi="Arial" w:cs="Arial"/>
                <w:sz w:val="18"/>
                <w:szCs w:val="18"/>
                <w:lang w:val="en-GB" w:eastAsia="hr-HR"/>
              </w:rPr>
            </w:pPr>
          </w:p>
          <w:p w14:paraId="4453F953"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64.631</w:t>
            </w:r>
          </w:p>
        </w:tc>
        <w:tc>
          <w:tcPr>
            <w:tcW w:w="1854" w:type="dxa"/>
            <w:shd w:val="clear" w:color="auto" w:fill="auto"/>
          </w:tcPr>
          <w:p w14:paraId="6490AF2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1D9D633C"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39F4C16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67.300</w:t>
            </w:r>
          </w:p>
        </w:tc>
        <w:tc>
          <w:tcPr>
            <w:tcW w:w="1841" w:type="dxa"/>
            <w:shd w:val="clear" w:color="auto" w:fill="auto"/>
          </w:tcPr>
          <w:p w14:paraId="7DAB4BC6" w14:textId="77777777" w:rsidR="0023497B" w:rsidRDefault="0023497B" w:rsidP="00110264">
            <w:pPr>
              <w:spacing w:after="0" w:line="240" w:lineRule="auto"/>
              <w:jc w:val="right"/>
              <w:rPr>
                <w:rFonts w:ascii="Arial" w:eastAsia="Times New Roman" w:hAnsi="Arial" w:cs="Arial"/>
                <w:sz w:val="18"/>
                <w:szCs w:val="18"/>
                <w:lang w:val="en-GB" w:eastAsia="hr-HR"/>
              </w:rPr>
            </w:pPr>
          </w:p>
          <w:p w14:paraId="2F86EB35" w14:textId="77777777" w:rsidR="0023497B" w:rsidRDefault="0023497B" w:rsidP="00110264">
            <w:pPr>
              <w:spacing w:after="0" w:line="240" w:lineRule="auto"/>
              <w:jc w:val="right"/>
              <w:rPr>
                <w:rFonts w:ascii="Arial" w:eastAsia="Times New Roman" w:hAnsi="Arial" w:cs="Arial"/>
                <w:sz w:val="18"/>
                <w:szCs w:val="18"/>
                <w:lang w:val="en-GB" w:eastAsia="hr-HR"/>
              </w:rPr>
            </w:pPr>
          </w:p>
          <w:p w14:paraId="65FA28E4"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104,13</w:t>
            </w:r>
          </w:p>
        </w:tc>
      </w:tr>
      <w:tr w:rsidR="0023497B" w:rsidRPr="00D349B4" w14:paraId="17C3C6D0" w14:textId="77777777" w:rsidTr="00110264">
        <w:tc>
          <w:tcPr>
            <w:tcW w:w="693" w:type="dxa"/>
            <w:shd w:val="clear" w:color="auto" w:fill="auto"/>
          </w:tcPr>
          <w:p w14:paraId="13D4B378"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4.</w:t>
            </w:r>
          </w:p>
        </w:tc>
        <w:tc>
          <w:tcPr>
            <w:tcW w:w="3046" w:type="dxa"/>
            <w:shd w:val="clear" w:color="auto" w:fill="auto"/>
          </w:tcPr>
          <w:p w14:paraId="61F5CAD3"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komunalno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gospodarstvo</w:t>
            </w:r>
            <w:proofErr w:type="spellEnd"/>
            <w:r w:rsidRPr="00D349B4">
              <w:rPr>
                <w:rFonts w:ascii="Arial" w:eastAsia="Times New Roman" w:hAnsi="Arial" w:cs="Arial"/>
                <w:sz w:val="18"/>
                <w:szCs w:val="18"/>
                <w:lang w:val="en-GB" w:eastAsia="hr-HR"/>
              </w:rPr>
              <w:t xml:space="preserve"> i </w:t>
            </w:r>
            <w:proofErr w:type="spellStart"/>
            <w:r w:rsidRPr="00D349B4">
              <w:rPr>
                <w:rFonts w:ascii="Arial" w:eastAsia="Times New Roman" w:hAnsi="Arial" w:cs="Arial"/>
                <w:sz w:val="18"/>
                <w:szCs w:val="18"/>
                <w:lang w:val="en-GB" w:eastAsia="hr-HR"/>
              </w:rPr>
              <w:t>upravljanje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imovinom</w:t>
            </w:r>
            <w:proofErr w:type="spellEnd"/>
          </w:p>
        </w:tc>
        <w:tc>
          <w:tcPr>
            <w:tcW w:w="1854" w:type="dxa"/>
            <w:shd w:val="clear" w:color="auto" w:fill="auto"/>
          </w:tcPr>
          <w:p w14:paraId="2D72DE64" w14:textId="77777777" w:rsidR="0023497B" w:rsidRDefault="0023497B" w:rsidP="00110264">
            <w:pPr>
              <w:spacing w:after="0" w:line="240" w:lineRule="auto"/>
              <w:jc w:val="right"/>
              <w:rPr>
                <w:rFonts w:ascii="Arial" w:eastAsia="Times New Roman" w:hAnsi="Arial" w:cs="Arial"/>
                <w:sz w:val="18"/>
                <w:szCs w:val="18"/>
                <w:lang w:val="en-GB" w:eastAsia="hr-HR"/>
              </w:rPr>
            </w:pPr>
          </w:p>
          <w:p w14:paraId="2ACA5EB9" w14:textId="77777777" w:rsidR="0023497B" w:rsidRDefault="0023497B" w:rsidP="00110264">
            <w:pPr>
              <w:spacing w:after="0" w:line="240" w:lineRule="auto"/>
              <w:jc w:val="right"/>
              <w:rPr>
                <w:rFonts w:ascii="Arial" w:eastAsia="Times New Roman" w:hAnsi="Arial" w:cs="Arial"/>
                <w:sz w:val="18"/>
                <w:szCs w:val="18"/>
                <w:lang w:val="en-GB" w:eastAsia="hr-HR"/>
              </w:rPr>
            </w:pPr>
          </w:p>
          <w:p w14:paraId="30A0A21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1.945.232</w:t>
            </w:r>
          </w:p>
        </w:tc>
        <w:tc>
          <w:tcPr>
            <w:tcW w:w="1854" w:type="dxa"/>
            <w:shd w:val="clear" w:color="auto" w:fill="auto"/>
          </w:tcPr>
          <w:p w14:paraId="1D783A9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286D20C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7D8E5AC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2.052.500</w:t>
            </w:r>
          </w:p>
        </w:tc>
        <w:tc>
          <w:tcPr>
            <w:tcW w:w="1841" w:type="dxa"/>
            <w:shd w:val="clear" w:color="auto" w:fill="auto"/>
          </w:tcPr>
          <w:p w14:paraId="593DC695" w14:textId="77777777" w:rsidR="0023497B" w:rsidRDefault="0023497B" w:rsidP="00110264">
            <w:pPr>
              <w:spacing w:after="0" w:line="240" w:lineRule="auto"/>
              <w:jc w:val="right"/>
              <w:rPr>
                <w:rFonts w:ascii="Arial" w:eastAsia="Times New Roman" w:hAnsi="Arial" w:cs="Arial"/>
                <w:sz w:val="18"/>
                <w:szCs w:val="18"/>
                <w:lang w:val="en-GB" w:eastAsia="hr-HR"/>
              </w:rPr>
            </w:pPr>
          </w:p>
          <w:p w14:paraId="31F81BD2" w14:textId="77777777" w:rsidR="0023497B" w:rsidRDefault="0023497B" w:rsidP="00110264">
            <w:pPr>
              <w:spacing w:after="0" w:line="240" w:lineRule="auto"/>
              <w:jc w:val="right"/>
              <w:rPr>
                <w:rFonts w:ascii="Arial" w:eastAsia="Times New Roman" w:hAnsi="Arial" w:cs="Arial"/>
                <w:sz w:val="18"/>
                <w:szCs w:val="18"/>
                <w:lang w:val="en-GB" w:eastAsia="hr-HR"/>
              </w:rPr>
            </w:pPr>
          </w:p>
          <w:p w14:paraId="16500B07"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105,51</w:t>
            </w:r>
          </w:p>
        </w:tc>
      </w:tr>
      <w:tr w:rsidR="0023497B" w:rsidRPr="00D349B4" w14:paraId="295FA390" w14:textId="77777777" w:rsidTr="00110264">
        <w:tc>
          <w:tcPr>
            <w:tcW w:w="693" w:type="dxa"/>
            <w:shd w:val="clear" w:color="auto" w:fill="auto"/>
          </w:tcPr>
          <w:p w14:paraId="4CAEE70A"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w:t>
            </w:r>
          </w:p>
        </w:tc>
        <w:tc>
          <w:tcPr>
            <w:tcW w:w="3046" w:type="dxa"/>
            <w:shd w:val="clear" w:color="auto" w:fill="auto"/>
          </w:tcPr>
          <w:p w14:paraId="6CE23D6D"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društvene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djelatnosti</w:t>
            </w:r>
            <w:proofErr w:type="spellEnd"/>
            <w:r w:rsidRPr="00D349B4">
              <w:rPr>
                <w:rFonts w:ascii="Arial" w:eastAsia="Times New Roman" w:hAnsi="Arial" w:cs="Arial"/>
                <w:sz w:val="18"/>
                <w:szCs w:val="18"/>
                <w:lang w:val="en-GB" w:eastAsia="hr-HR"/>
              </w:rPr>
              <w:t xml:space="preserve"> </w:t>
            </w:r>
          </w:p>
        </w:tc>
        <w:tc>
          <w:tcPr>
            <w:tcW w:w="1854" w:type="dxa"/>
            <w:shd w:val="clear" w:color="auto" w:fill="auto"/>
          </w:tcPr>
          <w:p w14:paraId="3E5B73C9" w14:textId="77777777" w:rsidR="0023497B" w:rsidRDefault="0023497B" w:rsidP="00110264">
            <w:pPr>
              <w:spacing w:after="0" w:line="240" w:lineRule="auto"/>
              <w:jc w:val="right"/>
              <w:rPr>
                <w:rFonts w:ascii="Arial" w:eastAsia="Times New Roman" w:hAnsi="Arial" w:cs="Arial"/>
                <w:sz w:val="18"/>
                <w:szCs w:val="18"/>
                <w:lang w:val="en-GB" w:eastAsia="hr-HR"/>
              </w:rPr>
            </w:pPr>
          </w:p>
          <w:p w14:paraId="5575C32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198.082</w:t>
            </w:r>
          </w:p>
        </w:tc>
        <w:tc>
          <w:tcPr>
            <w:tcW w:w="1854" w:type="dxa"/>
            <w:shd w:val="clear" w:color="auto" w:fill="auto"/>
          </w:tcPr>
          <w:p w14:paraId="21CCA6E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432BCFCC"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162.758</w:t>
            </w:r>
          </w:p>
        </w:tc>
        <w:tc>
          <w:tcPr>
            <w:tcW w:w="1841" w:type="dxa"/>
            <w:shd w:val="clear" w:color="auto" w:fill="auto"/>
          </w:tcPr>
          <w:p w14:paraId="02CFA3D3" w14:textId="77777777" w:rsidR="0023497B" w:rsidRDefault="0023497B" w:rsidP="00110264">
            <w:pPr>
              <w:spacing w:after="0" w:line="240" w:lineRule="auto"/>
              <w:jc w:val="right"/>
              <w:rPr>
                <w:rFonts w:ascii="Arial" w:eastAsia="Times New Roman" w:hAnsi="Arial" w:cs="Arial"/>
                <w:sz w:val="18"/>
                <w:szCs w:val="18"/>
                <w:lang w:val="en-GB" w:eastAsia="hr-HR"/>
              </w:rPr>
            </w:pPr>
          </w:p>
          <w:p w14:paraId="72CC798A"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82,17</w:t>
            </w:r>
          </w:p>
        </w:tc>
      </w:tr>
      <w:tr w:rsidR="0023497B" w:rsidRPr="00D349B4" w14:paraId="115604D4" w14:textId="77777777" w:rsidTr="00110264">
        <w:tc>
          <w:tcPr>
            <w:tcW w:w="693" w:type="dxa"/>
            <w:shd w:val="clear" w:color="auto" w:fill="auto"/>
          </w:tcPr>
          <w:p w14:paraId="5512A29A"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6. </w:t>
            </w:r>
          </w:p>
        </w:tc>
        <w:tc>
          <w:tcPr>
            <w:tcW w:w="3046" w:type="dxa"/>
            <w:shd w:val="clear" w:color="auto" w:fill="auto"/>
          </w:tcPr>
          <w:p w14:paraId="46F4DF3D"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Upravni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odjel</w:t>
            </w:r>
            <w:proofErr w:type="spellEnd"/>
            <w:r w:rsidRPr="00D349B4">
              <w:rPr>
                <w:rFonts w:ascii="Arial" w:eastAsia="Times New Roman" w:hAnsi="Arial" w:cs="Arial"/>
                <w:sz w:val="18"/>
                <w:szCs w:val="18"/>
                <w:lang w:val="en-GB" w:eastAsia="hr-HR"/>
              </w:rPr>
              <w:t xml:space="preserve"> za </w:t>
            </w:r>
            <w:proofErr w:type="spellStart"/>
            <w:r w:rsidRPr="00D349B4">
              <w:rPr>
                <w:rFonts w:ascii="Arial" w:eastAsia="Times New Roman" w:hAnsi="Arial" w:cs="Arial"/>
                <w:sz w:val="18"/>
                <w:szCs w:val="18"/>
                <w:lang w:val="en-GB" w:eastAsia="hr-HR"/>
              </w:rPr>
              <w:t>gospodarstvo</w:t>
            </w:r>
            <w:proofErr w:type="spellEnd"/>
            <w:r w:rsidRPr="00D349B4">
              <w:rPr>
                <w:rFonts w:ascii="Arial" w:eastAsia="Times New Roman" w:hAnsi="Arial" w:cs="Arial"/>
                <w:sz w:val="18"/>
                <w:szCs w:val="18"/>
                <w:lang w:val="en-GB" w:eastAsia="hr-HR"/>
              </w:rPr>
              <w:t xml:space="preserve"> i EU </w:t>
            </w:r>
            <w:proofErr w:type="spellStart"/>
            <w:r w:rsidRPr="00D349B4">
              <w:rPr>
                <w:rFonts w:ascii="Arial" w:eastAsia="Times New Roman" w:hAnsi="Arial" w:cs="Arial"/>
                <w:sz w:val="18"/>
                <w:szCs w:val="18"/>
                <w:lang w:val="en-GB" w:eastAsia="hr-HR"/>
              </w:rPr>
              <w:t>projekte</w:t>
            </w:r>
            <w:proofErr w:type="spellEnd"/>
          </w:p>
        </w:tc>
        <w:tc>
          <w:tcPr>
            <w:tcW w:w="1854" w:type="dxa"/>
            <w:shd w:val="clear" w:color="auto" w:fill="auto"/>
          </w:tcPr>
          <w:p w14:paraId="3B24F337" w14:textId="77777777" w:rsidR="0023497B" w:rsidRDefault="0023497B" w:rsidP="00110264">
            <w:pPr>
              <w:spacing w:after="0" w:line="240" w:lineRule="auto"/>
              <w:jc w:val="right"/>
              <w:rPr>
                <w:rFonts w:ascii="Arial" w:eastAsia="Times New Roman" w:hAnsi="Arial" w:cs="Arial"/>
                <w:sz w:val="18"/>
                <w:szCs w:val="18"/>
                <w:lang w:val="en-GB" w:eastAsia="hr-HR"/>
              </w:rPr>
            </w:pPr>
          </w:p>
          <w:p w14:paraId="1393467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74.988</w:t>
            </w:r>
          </w:p>
        </w:tc>
        <w:tc>
          <w:tcPr>
            <w:tcW w:w="1854" w:type="dxa"/>
            <w:shd w:val="clear" w:color="auto" w:fill="auto"/>
          </w:tcPr>
          <w:p w14:paraId="140339F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5AD49B4A"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67.822</w:t>
            </w:r>
          </w:p>
        </w:tc>
        <w:tc>
          <w:tcPr>
            <w:tcW w:w="1841" w:type="dxa"/>
            <w:shd w:val="clear" w:color="auto" w:fill="auto"/>
          </w:tcPr>
          <w:p w14:paraId="295653CE" w14:textId="77777777" w:rsidR="0023497B" w:rsidRDefault="0023497B" w:rsidP="00110264">
            <w:pPr>
              <w:spacing w:after="0" w:line="240" w:lineRule="auto"/>
              <w:jc w:val="right"/>
              <w:rPr>
                <w:rFonts w:ascii="Arial" w:eastAsia="Times New Roman" w:hAnsi="Arial" w:cs="Arial"/>
                <w:sz w:val="18"/>
                <w:szCs w:val="18"/>
                <w:lang w:val="en-GB" w:eastAsia="hr-HR"/>
              </w:rPr>
            </w:pPr>
          </w:p>
          <w:p w14:paraId="6FD9CB3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90,44</w:t>
            </w:r>
          </w:p>
        </w:tc>
      </w:tr>
      <w:tr w:rsidR="0023497B" w:rsidRPr="00D349B4" w14:paraId="74375D7D" w14:textId="77777777" w:rsidTr="00110264">
        <w:trPr>
          <w:cantSplit/>
        </w:trPr>
        <w:tc>
          <w:tcPr>
            <w:tcW w:w="3739" w:type="dxa"/>
            <w:gridSpan w:val="2"/>
            <w:shd w:val="clear" w:color="auto" w:fill="auto"/>
          </w:tcPr>
          <w:p w14:paraId="2C03F8A2" w14:textId="77777777" w:rsidR="0023497B" w:rsidRPr="00D349B4" w:rsidRDefault="0023497B" w:rsidP="00110264">
            <w:pPr>
              <w:spacing w:after="0" w:line="240" w:lineRule="auto"/>
              <w:jc w:val="both"/>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lastRenderedPageBreak/>
              <w:t xml:space="preserve">    UKUPNO GRAD LABIN:</w:t>
            </w:r>
          </w:p>
        </w:tc>
        <w:tc>
          <w:tcPr>
            <w:tcW w:w="1854" w:type="dxa"/>
            <w:shd w:val="clear" w:color="auto" w:fill="auto"/>
          </w:tcPr>
          <w:p w14:paraId="2F661A7F"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2.866.714</w:t>
            </w:r>
          </w:p>
        </w:tc>
        <w:tc>
          <w:tcPr>
            <w:tcW w:w="1854" w:type="dxa"/>
            <w:shd w:val="clear" w:color="auto" w:fill="auto"/>
          </w:tcPr>
          <w:p w14:paraId="7B134416"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2.970.557</w:t>
            </w:r>
          </w:p>
        </w:tc>
        <w:tc>
          <w:tcPr>
            <w:tcW w:w="1841" w:type="dxa"/>
            <w:shd w:val="clear" w:color="auto" w:fill="auto"/>
          </w:tcPr>
          <w:p w14:paraId="2D280AE9"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103,62</w:t>
            </w:r>
          </w:p>
        </w:tc>
      </w:tr>
      <w:tr w:rsidR="0023497B" w:rsidRPr="00D349B4" w14:paraId="79763FD5" w14:textId="77777777" w:rsidTr="00110264">
        <w:tc>
          <w:tcPr>
            <w:tcW w:w="693" w:type="dxa"/>
            <w:shd w:val="clear" w:color="auto" w:fill="auto"/>
          </w:tcPr>
          <w:p w14:paraId="0B0A843E"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w:t>
            </w:r>
          </w:p>
        </w:tc>
        <w:tc>
          <w:tcPr>
            <w:tcW w:w="3046" w:type="dxa"/>
            <w:shd w:val="clear" w:color="auto" w:fill="auto"/>
          </w:tcPr>
          <w:p w14:paraId="2D7FED81"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Vijeće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bošnjačke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nacionalalne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manjine</w:t>
            </w:r>
            <w:proofErr w:type="spellEnd"/>
          </w:p>
        </w:tc>
        <w:tc>
          <w:tcPr>
            <w:tcW w:w="1854" w:type="dxa"/>
            <w:shd w:val="clear" w:color="auto" w:fill="auto"/>
          </w:tcPr>
          <w:p w14:paraId="1FC7436F" w14:textId="77777777" w:rsidR="0023497B" w:rsidRDefault="0023497B" w:rsidP="00110264">
            <w:pPr>
              <w:spacing w:after="0" w:line="240" w:lineRule="auto"/>
              <w:jc w:val="right"/>
              <w:rPr>
                <w:rFonts w:ascii="Arial" w:eastAsia="Times New Roman" w:hAnsi="Arial" w:cs="Arial"/>
                <w:sz w:val="18"/>
                <w:szCs w:val="18"/>
                <w:lang w:val="en-GB" w:eastAsia="hr-HR"/>
              </w:rPr>
            </w:pPr>
          </w:p>
          <w:p w14:paraId="3A72BD6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9.755</w:t>
            </w:r>
          </w:p>
        </w:tc>
        <w:tc>
          <w:tcPr>
            <w:tcW w:w="1854" w:type="dxa"/>
            <w:shd w:val="clear" w:color="auto" w:fill="auto"/>
          </w:tcPr>
          <w:p w14:paraId="5EDA296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7274668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10.440</w:t>
            </w:r>
          </w:p>
        </w:tc>
        <w:tc>
          <w:tcPr>
            <w:tcW w:w="1841" w:type="dxa"/>
            <w:shd w:val="clear" w:color="auto" w:fill="auto"/>
          </w:tcPr>
          <w:p w14:paraId="768F509D" w14:textId="77777777" w:rsidR="0023497B" w:rsidRDefault="0023497B" w:rsidP="00110264">
            <w:pPr>
              <w:spacing w:after="0" w:line="240" w:lineRule="auto"/>
              <w:jc w:val="right"/>
              <w:rPr>
                <w:rFonts w:ascii="Arial" w:eastAsia="Times New Roman" w:hAnsi="Arial" w:cs="Arial"/>
                <w:sz w:val="18"/>
                <w:szCs w:val="18"/>
                <w:lang w:val="en-GB" w:eastAsia="hr-HR"/>
              </w:rPr>
            </w:pPr>
          </w:p>
          <w:p w14:paraId="7314A12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107,02</w:t>
            </w:r>
          </w:p>
        </w:tc>
      </w:tr>
      <w:tr w:rsidR="0023497B" w:rsidRPr="00D349B4" w14:paraId="07004C90" w14:textId="77777777" w:rsidTr="00110264">
        <w:tc>
          <w:tcPr>
            <w:tcW w:w="693" w:type="dxa"/>
            <w:shd w:val="clear" w:color="auto" w:fill="auto"/>
          </w:tcPr>
          <w:p w14:paraId="487BCE48"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8. </w:t>
            </w:r>
          </w:p>
        </w:tc>
        <w:tc>
          <w:tcPr>
            <w:tcW w:w="3046" w:type="dxa"/>
            <w:shd w:val="clear" w:color="auto" w:fill="auto"/>
          </w:tcPr>
          <w:p w14:paraId="50A57C64"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Vijeće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srpske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nacionalne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manjine</w:t>
            </w:r>
            <w:proofErr w:type="spellEnd"/>
          </w:p>
        </w:tc>
        <w:tc>
          <w:tcPr>
            <w:tcW w:w="1854" w:type="dxa"/>
            <w:shd w:val="clear" w:color="auto" w:fill="auto"/>
          </w:tcPr>
          <w:p w14:paraId="77A1F92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5.309</w:t>
            </w:r>
          </w:p>
        </w:tc>
        <w:tc>
          <w:tcPr>
            <w:tcW w:w="1854" w:type="dxa"/>
            <w:shd w:val="clear" w:color="auto" w:fill="auto"/>
          </w:tcPr>
          <w:p w14:paraId="1BE0D598"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7.300</w:t>
            </w:r>
          </w:p>
        </w:tc>
        <w:tc>
          <w:tcPr>
            <w:tcW w:w="1841" w:type="dxa"/>
            <w:shd w:val="clear" w:color="auto" w:fill="auto"/>
          </w:tcPr>
          <w:p w14:paraId="1B6EDC26"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137,5</w:t>
            </w:r>
          </w:p>
        </w:tc>
      </w:tr>
      <w:tr w:rsidR="0023497B" w:rsidRPr="00D349B4" w14:paraId="5B78986F" w14:textId="77777777" w:rsidTr="00110264">
        <w:tc>
          <w:tcPr>
            <w:tcW w:w="693" w:type="dxa"/>
            <w:shd w:val="clear" w:color="auto" w:fill="auto"/>
          </w:tcPr>
          <w:p w14:paraId="3185F0FA"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9.</w:t>
            </w:r>
          </w:p>
        </w:tc>
        <w:tc>
          <w:tcPr>
            <w:tcW w:w="3046" w:type="dxa"/>
            <w:shd w:val="clear" w:color="auto" w:fill="auto"/>
          </w:tcPr>
          <w:p w14:paraId="7A7A774A"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Javna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vatrogasna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postrojba</w:t>
            </w:r>
            <w:proofErr w:type="spellEnd"/>
            <w:r w:rsidRPr="00D349B4">
              <w:rPr>
                <w:rFonts w:ascii="Arial" w:eastAsia="Times New Roman" w:hAnsi="Arial" w:cs="Arial"/>
                <w:sz w:val="18"/>
                <w:szCs w:val="18"/>
                <w:lang w:val="en-GB" w:eastAsia="hr-HR"/>
              </w:rPr>
              <w:t xml:space="preserve"> Labin </w:t>
            </w:r>
          </w:p>
        </w:tc>
        <w:tc>
          <w:tcPr>
            <w:tcW w:w="1854" w:type="dxa"/>
            <w:shd w:val="clear" w:color="auto" w:fill="auto"/>
          </w:tcPr>
          <w:p w14:paraId="473F553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195.427</w:t>
            </w:r>
          </w:p>
        </w:tc>
        <w:tc>
          <w:tcPr>
            <w:tcW w:w="1854" w:type="dxa"/>
            <w:shd w:val="clear" w:color="auto" w:fill="auto"/>
          </w:tcPr>
          <w:p w14:paraId="63B5A24E"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186.325</w:t>
            </w:r>
          </w:p>
        </w:tc>
        <w:tc>
          <w:tcPr>
            <w:tcW w:w="1841" w:type="dxa"/>
            <w:shd w:val="clear" w:color="auto" w:fill="auto"/>
          </w:tcPr>
          <w:p w14:paraId="4A207D6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95,34</w:t>
            </w:r>
          </w:p>
        </w:tc>
      </w:tr>
      <w:tr w:rsidR="0023497B" w:rsidRPr="00D349B4" w14:paraId="08A4EB30" w14:textId="77777777" w:rsidTr="00110264">
        <w:tc>
          <w:tcPr>
            <w:tcW w:w="693" w:type="dxa"/>
            <w:shd w:val="clear" w:color="auto" w:fill="auto"/>
          </w:tcPr>
          <w:p w14:paraId="3C7CD25C"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10.</w:t>
            </w:r>
          </w:p>
        </w:tc>
        <w:tc>
          <w:tcPr>
            <w:tcW w:w="3046" w:type="dxa"/>
            <w:shd w:val="clear" w:color="auto" w:fill="auto"/>
          </w:tcPr>
          <w:p w14:paraId="1B9EECD0"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Dječji</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vrtić</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Pjerina</w:t>
            </w:r>
            <w:proofErr w:type="spellEnd"/>
            <w:r w:rsidRPr="00D349B4">
              <w:rPr>
                <w:rFonts w:ascii="Arial" w:eastAsia="Times New Roman" w:hAnsi="Arial" w:cs="Arial"/>
                <w:sz w:val="18"/>
                <w:szCs w:val="18"/>
                <w:lang w:val="en-GB" w:eastAsia="hr-HR"/>
              </w:rPr>
              <w:t xml:space="preserve"> Verbanac Labin</w:t>
            </w:r>
          </w:p>
        </w:tc>
        <w:tc>
          <w:tcPr>
            <w:tcW w:w="1854" w:type="dxa"/>
            <w:shd w:val="clear" w:color="auto" w:fill="auto"/>
          </w:tcPr>
          <w:p w14:paraId="3AEFB5CA"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540.437</w:t>
            </w:r>
          </w:p>
        </w:tc>
        <w:tc>
          <w:tcPr>
            <w:tcW w:w="1854" w:type="dxa"/>
            <w:shd w:val="clear" w:color="auto" w:fill="auto"/>
          </w:tcPr>
          <w:p w14:paraId="191DD223"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514.379</w:t>
            </w:r>
          </w:p>
        </w:tc>
        <w:tc>
          <w:tcPr>
            <w:tcW w:w="1841" w:type="dxa"/>
            <w:shd w:val="clear" w:color="auto" w:fill="auto"/>
          </w:tcPr>
          <w:p w14:paraId="281354B2"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95,18</w:t>
            </w:r>
          </w:p>
        </w:tc>
      </w:tr>
      <w:tr w:rsidR="0023497B" w:rsidRPr="00D349B4" w14:paraId="659D1E47" w14:textId="77777777" w:rsidTr="00110264">
        <w:tc>
          <w:tcPr>
            <w:tcW w:w="693" w:type="dxa"/>
            <w:shd w:val="clear" w:color="auto" w:fill="auto"/>
          </w:tcPr>
          <w:p w14:paraId="39DF3E98"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11.</w:t>
            </w:r>
          </w:p>
        </w:tc>
        <w:tc>
          <w:tcPr>
            <w:tcW w:w="3046" w:type="dxa"/>
            <w:shd w:val="clear" w:color="auto" w:fill="auto"/>
          </w:tcPr>
          <w:p w14:paraId="447122DD" w14:textId="77777777" w:rsidR="0023497B" w:rsidRPr="00D349B4" w:rsidRDefault="0023497B" w:rsidP="0011026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OŠ Matija Vlačić Labin</w:t>
            </w:r>
          </w:p>
        </w:tc>
        <w:tc>
          <w:tcPr>
            <w:tcW w:w="1854" w:type="dxa"/>
            <w:shd w:val="clear" w:color="auto" w:fill="auto"/>
          </w:tcPr>
          <w:p w14:paraId="4353435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273.455</w:t>
            </w:r>
          </w:p>
        </w:tc>
        <w:tc>
          <w:tcPr>
            <w:tcW w:w="1854" w:type="dxa"/>
            <w:shd w:val="clear" w:color="auto" w:fill="auto"/>
          </w:tcPr>
          <w:p w14:paraId="6C4C20C6"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262.980</w:t>
            </w:r>
          </w:p>
        </w:tc>
        <w:tc>
          <w:tcPr>
            <w:tcW w:w="1841" w:type="dxa"/>
            <w:shd w:val="clear" w:color="auto" w:fill="auto"/>
          </w:tcPr>
          <w:p w14:paraId="3F922B8A"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96,17</w:t>
            </w:r>
          </w:p>
        </w:tc>
      </w:tr>
      <w:tr w:rsidR="0023497B" w:rsidRPr="00D349B4" w14:paraId="2DCC14A6" w14:textId="77777777" w:rsidTr="00110264">
        <w:tc>
          <w:tcPr>
            <w:tcW w:w="693" w:type="dxa"/>
            <w:shd w:val="clear" w:color="auto" w:fill="auto"/>
          </w:tcPr>
          <w:p w14:paraId="579F7F21"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12.</w:t>
            </w:r>
          </w:p>
        </w:tc>
        <w:tc>
          <w:tcPr>
            <w:tcW w:w="3046" w:type="dxa"/>
            <w:shd w:val="clear" w:color="auto" w:fill="auto"/>
          </w:tcPr>
          <w:p w14:paraId="1CDD0010" w14:textId="77777777" w:rsidR="0023497B" w:rsidRPr="00D349B4" w:rsidRDefault="0023497B" w:rsidP="00110264">
            <w:pPr>
              <w:spacing w:after="0" w:line="240" w:lineRule="auto"/>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OŠ Ivo Lola </w:t>
            </w:r>
            <w:proofErr w:type="spellStart"/>
            <w:r w:rsidRPr="00D349B4">
              <w:rPr>
                <w:rFonts w:ascii="Arial" w:eastAsia="Times New Roman" w:hAnsi="Arial" w:cs="Arial"/>
                <w:sz w:val="18"/>
                <w:szCs w:val="18"/>
                <w:lang w:val="en-GB" w:eastAsia="hr-HR"/>
              </w:rPr>
              <w:t>Ribar</w:t>
            </w:r>
            <w:proofErr w:type="spellEnd"/>
            <w:r w:rsidRPr="00D349B4">
              <w:rPr>
                <w:rFonts w:ascii="Arial" w:eastAsia="Times New Roman" w:hAnsi="Arial" w:cs="Arial"/>
                <w:sz w:val="18"/>
                <w:szCs w:val="18"/>
                <w:lang w:val="en-GB" w:eastAsia="hr-HR"/>
              </w:rPr>
              <w:t xml:space="preserve"> Labin</w:t>
            </w:r>
          </w:p>
        </w:tc>
        <w:tc>
          <w:tcPr>
            <w:tcW w:w="1854" w:type="dxa"/>
            <w:shd w:val="clear" w:color="auto" w:fill="auto"/>
          </w:tcPr>
          <w:p w14:paraId="65582EF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365.129</w:t>
            </w:r>
          </w:p>
        </w:tc>
        <w:tc>
          <w:tcPr>
            <w:tcW w:w="1854" w:type="dxa"/>
            <w:shd w:val="clear" w:color="auto" w:fill="auto"/>
          </w:tcPr>
          <w:p w14:paraId="030DB82F"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371.415</w:t>
            </w:r>
          </w:p>
        </w:tc>
        <w:tc>
          <w:tcPr>
            <w:tcW w:w="1841" w:type="dxa"/>
            <w:shd w:val="clear" w:color="auto" w:fill="auto"/>
          </w:tcPr>
          <w:p w14:paraId="405F9461"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101,72</w:t>
            </w:r>
          </w:p>
        </w:tc>
      </w:tr>
      <w:tr w:rsidR="0023497B" w:rsidRPr="00D349B4" w14:paraId="4E98AF7B" w14:textId="77777777" w:rsidTr="00110264">
        <w:tc>
          <w:tcPr>
            <w:tcW w:w="693" w:type="dxa"/>
            <w:shd w:val="clear" w:color="auto" w:fill="auto"/>
          </w:tcPr>
          <w:p w14:paraId="0940F2C2"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13.</w:t>
            </w:r>
          </w:p>
        </w:tc>
        <w:tc>
          <w:tcPr>
            <w:tcW w:w="3046" w:type="dxa"/>
            <w:shd w:val="clear" w:color="auto" w:fill="auto"/>
          </w:tcPr>
          <w:p w14:paraId="1BADB6C6"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Centar</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Liče</w:t>
            </w:r>
            <w:proofErr w:type="spellEnd"/>
            <w:r w:rsidRPr="00D349B4">
              <w:rPr>
                <w:rFonts w:ascii="Arial" w:eastAsia="Times New Roman" w:hAnsi="Arial" w:cs="Arial"/>
                <w:sz w:val="18"/>
                <w:szCs w:val="18"/>
                <w:lang w:val="en-GB" w:eastAsia="hr-HR"/>
              </w:rPr>
              <w:t xml:space="preserve"> Faraguna Labin</w:t>
            </w:r>
          </w:p>
        </w:tc>
        <w:tc>
          <w:tcPr>
            <w:tcW w:w="1854" w:type="dxa"/>
            <w:shd w:val="clear" w:color="auto" w:fill="auto"/>
          </w:tcPr>
          <w:p w14:paraId="7249898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77.948</w:t>
            </w:r>
          </w:p>
        </w:tc>
        <w:tc>
          <w:tcPr>
            <w:tcW w:w="1854" w:type="dxa"/>
            <w:shd w:val="clear" w:color="auto" w:fill="auto"/>
          </w:tcPr>
          <w:p w14:paraId="0A2E7B82"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85.440</w:t>
            </w:r>
          </w:p>
        </w:tc>
        <w:tc>
          <w:tcPr>
            <w:tcW w:w="1841" w:type="dxa"/>
            <w:shd w:val="clear" w:color="auto" w:fill="auto"/>
          </w:tcPr>
          <w:p w14:paraId="3444CDD2"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109,61</w:t>
            </w:r>
          </w:p>
        </w:tc>
      </w:tr>
      <w:tr w:rsidR="0023497B" w:rsidRPr="00D349B4" w14:paraId="6D7CE308" w14:textId="77777777" w:rsidTr="00110264">
        <w:trPr>
          <w:trHeight w:val="197"/>
        </w:trPr>
        <w:tc>
          <w:tcPr>
            <w:tcW w:w="693" w:type="dxa"/>
            <w:shd w:val="clear" w:color="auto" w:fill="auto"/>
          </w:tcPr>
          <w:p w14:paraId="5290D261"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 xml:space="preserve">14. </w:t>
            </w:r>
          </w:p>
        </w:tc>
        <w:tc>
          <w:tcPr>
            <w:tcW w:w="3046" w:type="dxa"/>
            <w:shd w:val="clear" w:color="auto" w:fill="auto"/>
          </w:tcPr>
          <w:p w14:paraId="18E3C522"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Umjetnička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škola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Matka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Brajše</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Rašana</w:t>
            </w:r>
            <w:proofErr w:type="spellEnd"/>
          </w:p>
        </w:tc>
        <w:tc>
          <w:tcPr>
            <w:tcW w:w="1854" w:type="dxa"/>
            <w:shd w:val="clear" w:color="auto" w:fill="auto"/>
          </w:tcPr>
          <w:p w14:paraId="750E606C" w14:textId="77777777" w:rsidR="0023497B" w:rsidRDefault="0023497B" w:rsidP="00110264">
            <w:pPr>
              <w:spacing w:after="0" w:line="240" w:lineRule="auto"/>
              <w:jc w:val="right"/>
              <w:rPr>
                <w:rFonts w:ascii="Arial" w:eastAsia="Times New Roman" w:hAnsi="Arial" w:cs="Arial"/>
                <w:sz w:val="18"/>
                <w:szCs w:val="18"/>
                <w:lang w:val="en-GB" w:eastAsia="hr-HR"/>
              </w:rPr>
            </w:pPr>
          </w:p>
          <w:p w14:paraId="4395FC7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227.936</w:t>
            </w:r>
          </w:p>
        </w:tc>
        <w:tc>
          <w:tcPr>
            <w:tcW w:w="1854" w:type="dxa"/>
            <w:shd w:val="clear" w:color="auto" w:fill="auto"/>
          </w:tcPr>
          <w:p w14:paraId="6C03CE3A"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690B7536"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226.400</w:t>
            </w:r>
          </w:p>
        </w:tc>
        <w:tc>
          <w:tcPr>
            <w:tcW w:w="1841" w:type="dxa"/>
            <w:shd w:val="clear" w:color="auto" w:fill="auto"/>
          </w:tcPr>
          <w:p w14:paraId="779C996A" w14:textId="77777777" w:rsidR="0023497B" w:rsidRDefault="0023497B" w:rsidP="00110264">
            <w:pPr>
              <w:spacing w:after="0" w:line="240" w:lineRule="auto"/>
              <w:jc w:val="right"/>
              <w:rPr>
                <w:rFonts w:ascii="Arial" w:eastAsia="Times New Roman" w:hAnsi="Arial" w:cs="Arial"/>
                <w:sz w:val="18"/>
                <w:szCs w:val="18"/>
                <w:lang w:val="en-GB" w:eastAsia="hr-HR"/>
              </w:rPr>
            </w:pPr>
          </w:p>
          <w:p w14:paraId="4DB680E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99,33</w:t>
            </w:r>
          </w:p>
        </w:tc>
      </w:tr>
      <w:tr w:rsidR="0023497B" w:rsidRPr="00D349B4" w14:paraId="2118BE21" w14:textId="77777777" w:rsidTr="00110264">
        <w:tc>
          <w:tcPr>
            <w:tcW w:w="693" w:type="dxa"/>
            <w:shd w:val="clear" w:color="auto" w:fill="auto"/>
          </w:tcPr>
          <w:p w14:paraId="6B1E8910"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15.</w:t>
            </w:r>
          </w:p>
        </w:tc>
        <w:tc>
          <w:tcPr>
            <w:tcW w:w="3046" w:type="dxa"/>
            <w:shd w:val="clear" w:color="auto" w:fill="auto"/>
          </w:tcPr>
          <w:p w14:paraId="0D7D1F08" w14:textId="77777777" w:rsidR="0023497B" w:rsidRPr="00D349B4" w:rsidRDefault="0023497B" w:rsidP="00110264">
            <w:pPr>
              <w:spacing w:after="0" w:line="240" w:lineRule="auto"/>
              <w:rPr>
                <w:rFonts w:ascii="Arial" w:eastAsia="Times New Roman" w:hAnsi="Arial" w:cs="Arial"/>
                <w:sz w:val="18"/>
                <w:szCs w:val="18"/>
                <w:lang w:val="en-GB" w:eastAsia="hr-HR"/>
              </w:rPr>
            </w:pPr>
            <w:proofErr w:type="spellStart"/>
            <w:r w:rsidRPr="00D349B4">
              <w:rPr>
                <w:rFonts w:ascii="Arial" w:eastAsia="Times New Roman" w:hAnsi="Arial" w:cs="Arial"/>
                <w:sz w:val="18"/>
                <w:szCs w:val="18"/>
                <w:lang w:val="en-GB" w:eastAsia="hr-HR"/>
              </w:rPr>
              <w:t>Pučko</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otvoreno</w:t>
            </w:r>
            <w:proofErr w:type="spellEnd"/>
            <w:r w:rsidRPr="00D349B4">
              <w:rPr>
                <w:rFonts w:ascii="Arial" w:eastAsia="Times New Roman" w:hAnsi="Arial" w:cs="Arial"/>
                <w:sz w:val="18"/>
                <w:szCs w:val="18"/>
                <w:lang w:val="en-GB" w:eastAsia="hr-HR"/>
              </w:rPr>
              <w:t xml:space="preserve"> </w:t>
            </w:r>
            <w:proofErr w:type="spellStart"/>
            <w:proofErr w:type="gramStart"/>
            <w:r w:rsidRPr="00D349B4">
              <w:rPr>
                <w:rFonts w:ascii="Arial" w:eastAsia="Times New Roman" w:hAnsi="Arial" w:cs="Arial"/>
                <w:sz w:val="18"/>
                <w:szCs w:val="18"/>
                <w:lang w:val="en-GB" w:eastAsia="hr-HR"/>
              </w:rPr>
              <w:t>učilište</w:t>
            </w:r>
            <w:proofErr w:type="spellEnd"/>
            <w:r w:rsidRPr="00D349B4">
              <w:rPr>
                <w:rFonts w:ascii="Arial" w:eastAsia="Times New Roman" w:hAnsi="Arial" w:cs="Arial"/>
                <w:sz w:val="18"/>
                <w:szCs w:val="18"/>
                <w:lang w:val="en-GB" w:eastAsia="hr-HR"/>
              </w:rPr>
              <w:t xml:space="preserve">  Labin</w:t>
            </w:r>
            <w:proofErr w:type="gramEnd"/>
          </w:p>
        </w:tc>
        <w:tc>
          <w:tcPr>
            <w:tcW w:w="1854" w:type="dxa"/>
            <w:shd w:val="clear" w:color="auto" w:fill="auto"/>
          </w:tcPr>
          <w:p w14:paraId="141C1EE5"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108.453</w:t>
            </w:r>
          </w:p>
        </w:tc>
        <w:tc>
          <w:tcPr>
            <w:tcW w:w="1854" w:type="dxa"/>
            <w:shd w:val="clear" w:color="auto" w:fill="auto"/>
          </w:tcPr>
          <w:p w14:paraId="15D9F862"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169.133</w:t>
            </w:r>
          </w:p>
        </w:tc>
        <w:tc>
          <w:tcPr>
            <w:tcW w:w="1841" w:type="dxa"/>
            <w:shd w:val="clear" w:color="auto" w:fill="auto"/>
          </w:tcPr>
          <w:p w14:paraId="661A7C2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155,95</w:t>
            </w:r>
          </w:p>
        </w:tc>
      </w:tr>
      <w:tr w:rsidR="0023497B" w:rsidRPr="00D349B4" w14:paraId="0B82C73C" w14:textId="77777777" w:rsidTr="00110264">
        <w:trPr>
          <w:trHeight w:val="70"/>
        </w:trPr>
        <w:tc>
          <w:tcPr>
            <w:tcW w:w="693" w:type="dxa"/>
            <w:shd w:val="clear" w:color="auto" w:fill="auto"/>
          </w:tcPr>
          <w:p w14:paraId="4D42BE0C"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
          <w:p w14:paraId="1481A5D5"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16.</w:t>
            </w:r>
          </w:p>
        </w:tc>
        <w:tc>
          <w:tcPr>
            <w:tcW w:w="3046" w:type="dxa"/>
            <w:shd w:val="clear" w:color="auto" w:fill="auto"/>
          </w:tcPr>
          <w:p w14:paraId="4CC39D31" w14:textId="77777777" w:rsidR="0023497B" w:rsidRPr="00D349B4" w:rsidRDefault="0023497B" w:rsidP="00110264">
            <w:pPr>
              <w:spacing w:after="0" w:line="240" w:lineRule="auto"/>
              <w:jc w:val="both"/>
              <w:rPr>
                <w:rFonts w:ascii="Arial" w:eastAsia="Times New Roman" w:hAnsi="Arial" w:cs="Arial"/>
                <w:sz w:val="18"/>
                <w:szCs w:val="18"/>
                <w:lang w:val="en-GB" w:eastAsia="hr-HR"/>
              </w:rPr>
            </w:pPr>
          </w:p>
          <w:p w14:paraId="07723F37"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18"/>
                <w:szCs w:val="18"/>
                <w:lang w:val="en-GB" w:eastAsia="hr-HR"/>
              </w:rPr>
              <w:t>Gradska</w:t>
            </w:r>
            <w:proofErr w:type="spellEnd"/>
            <w:r w:rsidRPr="00D349B4">
              <w:rPr>
                <w:rFonts w:ascii="Arial" w:eastAsia="Times New Roman" w:hAnsi="Arial" w:cs="Arial"/>
                <w:sz w:val="18"/>
                <w:szCs w:val="18"/>
                <w:lang w:val="en-GB" w:eastAsia="hr-HR"/>
              </w:rPr>
              <w:t xml:space="preserve"> </w:t>
            </w:r>
            <w:proofErr w:type="spellStart"/>
            <w:r w:rsidRPr="00D349B4">
              <w:rPr>
                <w:rFonts w:ascii="Arial" w:eastAsia="Times New Roman" w:hAnsi="Arial" w:cs="Arial"/>
                <w:sz w:val="18"/>
                <w:szCs w:val="18"/>
                <w:lang w:val="en-GB" w:eastAsia="hr-HR"/>
              </w:rPr>
              <w:t>knjižnica</w:t>
            </w:r>
            <w:proofErr w:type="spellEnd"/>
            <w:r w:rsidRPr="00D349B4">
              <w:rPr>
                <w:rFonts w:ascii="Arial" w:eastAsia="Times New Roman" w:hAnsi="Arial" w:cs="Arial"/>
                <w:sz w:val="18"/>
                <w:szCs w:val="18"/>
                <w:lang w:val="en-GB" w:eastAsia="hr-HR"/>
              </w:rPr>
              <w:t xml:space="preserve"> Labin</w:t>
            </w:r>
          </w:p>
          <w:p w14:paraId="44EFCF5C" w14:textId="77777777" w:rsidR="0023497B" w:rsidRPr="00D349B4" w:rsidRDefault="0023497B" w:rsidP="00110264">
            <w:pPr>
              <w:spacing w:after="0" w:line="240" w:lineRule="auto"/>
              <w:rPr>
                <w:rFonts w:ascii="Arial" w:eastAsia="Times New Roman" w:hAnsi="Arial" w:cs="Arial"/>
                <w:sz w:val="18"/>
                <w:szCs w:val="18"/>
                <w:lang w:val="en-GB" w:eastAsia="hr-HR"/>
              </w:rPr>
            </w:pPr>
          </w:p>
        </w:tc>
        <w:tc>
          <w:tcPr>
            <w:tcW w:w="1854" w:type="dxa"/>
            <w:shd w:val="clear" w:color="auto" w:fill="auto"/>
          </w:tcPr>
          <w:p w14:paraId="3EF2E6F8" w14:textId="77777777" w:rsidR="0023497B" w:rsidRDefault="0023497B" w:rsidP="00110264">
            <w:pPr>
              <w:spacing w:after="0" w:line="240" w:lineRule="auto"/>
              <w:jc w:val="right"/>
              <w:rPr>
                <w:rFonts w:ascii="Arial" w:eastAsia="Times New Roman" w:hAnsi="Arial" w:cs="Arial"/>
                <w:sz w:val="18"/>
                <w:szCs w:val="18"/>
                <w:lang w:val="en-GB" w:eastAsia="hr-HR"/>
              </w:rPr>
            </w:pPr>
          </w:p>
          <w:p w14:paraId="07939D2D"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65.562</w:t>
            </w:r>
          </w:p>
        </w:tc>
        <w:tc>
          <w:tcPr>
            <w:tcW w:w="1854" w:type="dxa"/>
            <w:shd w:val="clear" w:color="auto" w:fill="auto"/>
          </w:tcPr>
          <w:p w14:paraId="45017C19"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p>
          <w:p w14:paraId="6502A020"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sidRPr="00D349B4">
              <w:rPr>
                <w:rFonts w:ascii="Arial" w:eastAsia="Times New Roman" w:hAnsi="Arial" w:cs="Arial"/>
                <w:sz w:val="18"/>
                <w:szCs w:val="18"/>
                <w:lang w:val="en-GB" w:eastAsia="hr-HR"/>
              </w:rPr>
              <w:t>58.172</w:t>
            </w:r>
          </w:p>
        </w:tc>
        <w:tc>
          <w:tcPr>
            <w:tcW w:w="1841" w:type="dxa"/>
            <w:shd w:val="clear" w:color="auto" w:fill="auto"/>
          </w:tcPr>
          <w:p w14:paraId="30C5CBAF" w14:textId="77777777" w:rsidR="0023497B" w:rsidRDefault="0023497B" w:rsidP="00110264">
            <w:pPr>
              <w:spacing w:after="0" w:line="240" w:lineRule="auto"/>
              <w:jc w:val="right"/>
              <w:rPr>
                <w:rFonts w:ascii="Arial" w:eastAsia="Times New Roman" w:hAnsi="Arial" w:cs="Arial"/>
                <w:sz w:val="18"/>
                <w:szCs w:val="18"/>
                <w:lang w:val="en-GB" w:eastAsia="hr-HR"/>
              </w:rPr>
            </w:pPr>
          </w:p>
          <w:p w14:paraId="2F23CD2B" w14:textId="77777777" w:rsidR="0023497B" w:rsidRPr="00D349B4" w:rsidRDefault="0023497B" w:rsidP="00110264">
            <w:pPr>
              <w:spacing w:after="0" w:line="240" w:lineRule="auto"/>
              <w:jc w:val="right"/>
              <w:rPr>
                <w:rFonts w:ascii="Arial" w:eastAsia="Times New Roman" w:hAnsi="Arial" w:cs="Arial"/>
                <w:sz w:val="18"/>
                <w:szCs w:val="18"/>
                <w:lang w:val="en-GB" w:eastAsia="hr-HR"/>
              </w:rPr>
            </w:pPr>
            <w:r>
              <w:rPr>
                <w:rFonts w:ascii="Arial" w:eastAsia="Times New Roman" w:hAnsi="Arial" w:cs="Arial"/>
                <w:sz w:val="18"/>
                <w:szCs w:val="18"/>
                <w:lang w:val="en-GB" w:eastAsia="hr-HR"/>
              </w:rPr>
              <w:t>88,73</w:t>
            </w:r>
          </w:p>
        </w:tc>
      </w:tr>
      <w:tr w:rsidR="0023497B" w:rsidRPr="00D349B4" w14:paraId="36B68841" w14:textId="77777777" w:rsidTr="00110264">
        <w:trPr>
          <w:cantSplit/>
        </w:trPr>
        <w:tc>
          <w:tcPr>
            <w:tcW w:w="3739" w:type="dxa"/>
            <w:gridSpan w:val="2"/>
            <w:shd w:val="clear" w:color="auto" w:fill="auto"/>
          </w:tcPr>
          <w:p w14:paraId="33220FC1" w14:textId="77777777" w:rsidR="0023497B" w:rsidRPr="00D349B4" w:rsidRDefault="0023497B" w:rsidP="00110264">
            <w:pPr>
              <w:spacing w:after="0" w:line="240" w:lineRule="auto"/>
              <w:jc w:val="both"/>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UKUPNO</w:t>
            </w:r>
          </w:p>
          <w:p w14:paraId="3CC3397A" w14:textId="77777777" w:rsidR="0023497B" w:rsidRPr="00D349B4" w:rsidRDefault="0023497B" w:rsidP="00110264">
            <w:pPr>
              <w:spacing w:after="0" w:line="240" w:lineRule="auto"/>
              <w:jc w:val="both"/>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PRORAČUNSKI KORISNICI:</w:t>
            </w:r>
          </w:p>
        </w:tc>
        <w:tc>
          <w:tcPr>
            <w:tcW w:w="1854" w:type="dxa"/>
            <w:shd w:val="clear" w:color="auto" w:fill="auto"/>
          </w:tcPr>
          <w:p w14:paraId="2880D969" w14:textId="77777777" w:rsidR="0023497B" w:rsidRDefault="0023497B" w:rsidP="00110264">
            <w:pPr>
              <w:spacing w:after="0" w:line="240" w:lineRule="auto"/>
              <w:jc w:val="right"/>
              <w:rPr>
                <w:rFonts w:ascii="Arial" w:eastAsia="Times New Roman" w:hAnsi="Arial" w:cs="Arial"/>
                <w:b/>
                <w:bCs/>
                <w:sz w:val="20"/>
                <w:szCs w:val="20"/>
                <w:lang w:val="en-GB" w:eastAsia="hr-HR"/>
              </w:rPr>
            </w:pPr>
          </w:p>
          <w:p w14:paraId="72214DAF"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1.869.411</w:t>
            </w:r>
          </w:p>
        </w:tc>
        <w:tc>
          <w:tcPr>
            <w:tcW w:w="1854" w:type="dxa"/>
            <w:shd w:val="clear" w:color="auto" w:fill="auto"/>
          </w:tcPr>
          <w:p w14:paraId="02AE29CA"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p>
          <w:p w14:paraId="6E85DD8E"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1.891.984</w:t>
            </w:r>
          </w:p>
        </w:tc>
        <w:tc>
          <w:tcPr>
            <w:tcW w:w="1841" w:type="dxa"/>
            <w:shd w:val="clear" w:color="auto" w:fill="auto"/>
          </w:tcPr>
          <w:p w14:paraId="2091931E" w14:textId="77777777" w:rsidR="0023497B" w:rsidRDefault="0023497B" w:rsidP="00110264">
            <w:pPr>
              <w:spacing w:after="0" w:line="240" w:lineRule="auto"/>
              <w:jc w:val="right"/>
              <w:rPr>
                <w:rFonts w:ascii="Arial" w:eastAsia="Times New Roman" w:hAnsi="Arial" w:cs="Arial"/>
                <w:b/>
                <w:bCs/>
                <w:sz w:val="20"/>
                <w:szCs w:val="20"/>
                <w:lang w:val="en-GB" w:eastAsia="hr-HR"/>
              </w:rPr>
            </w:pPr>
          </w:p>
          <w:p w14:paraId="0BC59A21"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101,21</w:t>
            </w:r>
          </w:p>
        </w:tc>
      </w:tr>
      <w:tr w:rsidR="0023497B" w:rsidRPr="00D349B4" w14:paraId="42AD1041" w14:textId="77777777" w:rsidTr="00110264">
        <w:trPr>
          <w:cantSplit/>
          <w:trHeight w:val="454"/>
        </w:trPr>
        <w:tc>
          <w:tcPr>
            <w:tcW w:w="3739" w:type="dxa"/>
            <w:gridSpan w:val="2"/>
            <w:shd w:val="clear" w:color="auto" w:fill="auto"/>
          </w:tcPr>
          <w:p w14:paraId="1395FC29" w14:textId="77777777" w:rsidR="0023497B" w:rsidRPr="00D349B4" w:rsidRDefault="0023497B" w:rsidP="00110264">
            <w:pPr>
              <w:spacing w:after="0" w:line="240" w:lineRule="auto"/>
              <w:jc w:val="both"/>
              <w:rPr>
                <w:rFonts w:ascii="Arial" w:eastAsia="Times New Roman" w:hAnsi="Arial" w:cs="Arial"/>
                <w:b/>
                <w:bCs/>
                <w:sz w:val="20"/>
                <w:szCs w:val="20"/>
                <w:lang w:val="en-GB" w:eastAsia="hr-HR"/>
              </w:rPr>
            </w:pPr>
          </w:p>
          <w:p w14:paraId="7BF75C80" w14:textId="77777777" w:rsidR="0023497B" w:rsidRPr="00D349B4" w:rsidRDefault="0023497B" w:rsidP="00110264">
            <w:pPr>
              <w:keepNext/>
              <w:spacing w:after="0" w:line="240" w:lineRule="auto"/>
              <w:outlineLvl w:val="6"/>
              <w:rPr>
                <w:rFonts w:ascii="Arial" w:eastAsia="Times New Roman" w:hAnsi="Arial" w:cs="Arial"/>
                <w:b/>
                <w:bCs/>
                <w:sz w:val="20"/>
                <w:szCs w:val="20"/>
                <w:lang w:val="en-GB"/>
              </w:rPr>
            </w:pPr>
            <w:r w:rsidRPr="00D349B4">
              <w:rPr>
                <w:rFonts w:ascii="Arial" w:eastAsia="Times New Roman" w:hAnsi="Arial" w:cs="Arial"/>
                <w:b/>
                <w:bCs/>
                <w:sz w:val="20"/>
                <w:szCs w:val="20"/>
                <w:lang w:val="en-GB"/>
              </w:rPr>
              <w:t xml:space="preserve">     SVEUKUPNO:</w:t>
            </w:r>
          </w:p>
        </w:tc>
        <w:tc>
          <w:tcPr>
            <w:tcW w:w="1854" w:type="dxa"/>
            <w:shd w:val="clear" w:color="auto" w:fill="auto"/>
          </w:tcPr>
          <w:p w14:paraId="5BA48FC3" w14:textId="77777777" w:rsidR="0023497B" w:rsidRDefault="0023497B" w:rsidP="00110264">
            <w:pPr>
              <w:spacing w:after="0" w:line="240" w:lineRule="auto"/>
              <w:jc w:val="right"/>
              <w:rPr>
                <w:rFonts w:ascii="Arial" w:eastAsia="Times New Roman" w:hAnsi="Arial" w:cs="Arial"/>
                <w:b/>
                <w:bCs/>
                <w:sz w:val="20"/>
                <w:szCs w:val="20"/>
                <w:lang w:val="en-GB" w:eastAsia="hr-HR"/>
              </w:rPr>
            </w:pPr>
          </w:p>
          <w:p w14:paraId="532C1005"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4.736.125</w:t>
            </w:r>
          </w:p>
        </w:tc>
        <w:tc>
          <w:tcPr>
            <w:tcW w:w="1854" w:type="dxa"/>
            <w:shd w:val="clear" w:color="auto" w:fill="auto"/>
          </w:tcPr>
          <w:p w14:paraId="5C6F6409"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p>
          <w:p w14:paraId="385D8D67"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r w:rsidRPr="00D349B4">
              <w:rPr>
                <w:rFonts w:ascii="Arial" w:eastAsia="Times New Roman" w:hAnsi="Arial" w:cs="Arial"/>
                <w:b/>
                <w:bCs/>
                <w:sz w:val="20"/>
                <w:szCs w:val="20"/>
                <w:lang w:val="en-GB" w:eastAsia="hr-HR"/>
              </w:rPr>
              <w:t>4.862.541</w:t>
            </w:r>
          </w:p>
        </w:tc>
        <w:tc>
          <w:tcPr>
            <w:tcW w:w="1841" w:type="dxa"/>
            <w:shd w:val="clear" w:color="auto" w:fill="auto"/>
          </w:tcPr>
          <w:p w14:paraId="780683FA" w14:textId="77777777" w:rsidR="0023497B" w:rsidRDefault="0023497B" w:rsidP="00110264">
            <w:pPr>
              <w:spacing w:after="0" w:line="240" w:lineRule="auto"/>
              <w:jc w:val="right"/>
              <w:rPr>
                <w:rFonts w:ascii="Arial" w:eastAsia="Times New Roman" w:hAnsi="Arial" w:cs="Arial"/>
                <w:b/>
                <w:bCs/>
                <w:sz w:val="20"/>
                <w:szCs w:val="20"/>
                <w:lang w:val="en-GB" w:eastAsia="hr-HR"/>
              </w:rPr>
            </w:pPr>
          </w:p>
          <w:p w14:paraId="2D020CAD" w14:textId="77777777" w:rsidR="0023497B" w:rsidRPr="00D349B4" w:rsidRDefault="0023497B" w:rsidP="00110264">
            <w:pPr>
              <w:spacing w:after="0" w:line="240" w:lineRule="auto"/>
              <w:jc w:val="right"/>
              <w:rPr>
                <w:rFonts w:ascii="Arial" w:eastAsia="Times New Roman" w:hAnsi="Arial" w:cs="Arial"/>
                <w:b/>
                <w:bCs/>
                <w:sz w:val="20"/>
                <w:szCs w:val="20"/>
                <w:lang w:val="en-GB" w:eastAsia="hr-HR"/>
              </w:rPr>
            </w:pPr>
            <w:r>
              <w:rPr>
                <w:rFonts w:ascii="Arial" w:eastAsia="Times New Roman" w:hAnsi="Arial" w:cs="Arial"/>
                <w:b/>
                <w:bCs/>
                <w:sz w:val="20"/>
                <w:szCs w:val="20"/>
                <w:lang w:val="en-GB" w:eastAsia="hr-HR"/>
              </w:rPr>
              <w:t>102,67</w:t>
            </w:r>
          </w:p>
        </w:tc>
      </w:tr>
    </w:tbl>
    <w:p w14:paraId="04556B6D" w14:textId="77777777" w:rsidR="0023497B" w:rsidRPr="00D349B4" w:rsidRDefault="0023497B" w:rsidP="0023497B">
      <w:pPr>
        <w:spacing w:after="0" w:line="240" w:lineRule="auto"/>
        <w:jc w:val="both"/>
        <w:rPr>
          <w:rFonts w:ascii="Arial" w:eastAsia="Times New Roman" w:hAnsi="Arial" w:cs="Arial"/>
          <w:sz w:val="22"/>
          <w:lang w:val="en-GB" w:eastAsia="hr-HR"/>
        </w:rPr>
      </w:pPr>
    </w:p>
    <w:p w14:paraId="5C06F7F5" w14:textId="77777777" w:rsidR="0023497B" w:rsidRPr="00D349B4" w:rsidRDefault="0023497B" w:rsidP="0023497B">
      <w:pPr>
        <w:spacing w:after="0"/>
        <w:jc w:val="both"/>
        <w:rPr>
          <w:rFonts w:ascii="Arial" w:eastAsia="Times New Roman" w:hAnsi="Arial" w:cs="Arial"/>
          <w:bCs/>
          <w:sz w:val="22"/>
          <w:lang w:val="en-GB"/>
        </w:rPr>
      </w:pPr>
      <w:proofErr w:type="spellStart"/>
      <w:r w:rsidRPr="00D349B4">
        <w:rPr>
          <w:rFonts w:ascii="Arial" w:eastAsia="Times New Roman" w:hAnsi="Arial" w:cs="Arial"/>
          <w:b/>
          <w:bCs/>
          <w:sz w:val="22"/>
          <w:lang w:val="en-GB"/>
        </w:rPr>
        <w:t>Materijalni</w:t>
      </w:r>
      <w:proofErr w:type="spellEnd"/>
      <w:r w:rsidRPr="00D349B4">
        <w:rPr>
          <w:rFonts w:ascii="Arial" w:eastAsia="Times New Roman" w:hAnsi="Arial" w:cs="Arial"/>
          <w:b/>
          <w:bCs/>
          <w:sz w:val="22"/>
          <w:lang w:val="en-GB"/>
        </w:rPr>
        <w:t xml:space="preserve"> </w:t>
      </w:r>
      <w:proofErr w:type="spellStart"/>
      <w:r w:rsidRPr="00D349B4">
        <w:rPr>
          <w:rFonts w:ascii="Arial" w:eastAsia="Times New Roman" w:hAnsi="Arial" w:cs="Arial"/>
          <w:b/>
          <w:bCs/>
          <w:sz w:val="22"/>
          <w:lang w:val="en-GB"/>
        </w:rPr>
        <w:t>rashodi</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svojoj</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strukturi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sadrže</w:t>
      </w:r>
      <w:proofErr w:type="spellEnd"/>
      <w:r w:rsidRPr="00D349B4">
        <w:rPr>
          <w:rFonts w:ascii="Arial" w:eastAsia="Times New Roman" w:hAnsi="Arial" w:cs="Arial"/>
          <w:bCs/>
          <w:sz w:val="22"/>
          <w:lang w:val="en-GB"/>
        </w:rPr>
        <w:t>:</w:t>
      </w:r>
    </w:p>
    <w:p w14:paraId="12635729" w14:textId="77777777" w:rsidR="0023497B" w:rsidRPr="00D349B4" w:rsidRDefault="0023497B" w:rsidP="0023497B">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Naknade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troškova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zaposlenima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troškovi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službenih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putovanja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naknade</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prijevoz</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dolazak</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posao</w:t>
      </w:r>
      <w:proofErr w:type="spellEnd"/>
      <w:r w:rsidRPr="00D349B4">
        <w:rPr>
          <w:rFonts w:ascii="Arial" w:eastAsia="Times New Roman" w:hAnsi="Arial" w:cs="Arial"/>
          <w:bCs/>
          <w:sz w:val="22"/>
          <w:lang w:val="en-GB"/>
        </w:rPr>
        <w:t xml:space="preserve"> i </w:t>
      </w:r>
      <w:proofErr w:type="spellStart"/>
      <w:r w:rsidRPr="00D349B4">
        <w:rPr>
          <w:rFonts w:ascii="Arial" w:eastAsia="Times New Roman" w:hAnsi="Arial" w:cs="Arial"/>
          <w:bCs/>
          <w:sz w:val="22"/>
          <w:lang w:val="en-GB"/>
        </w:rPr>
        <w:t>stručno</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usavršavanje</w:t>
      </w:r>
      <w:proofErr w:type="spellEnd"/>
      <w:r w:rsidRPr="00D349B4">
        <w:rPr>
          <w:rFonts w:ascii="Arial" w:eastAsia="Times New Roman" w:hAnsi="Arial" w:cs="Arial"/>
          <w:bCs/>
          <w:sz w:val="22"/>
          <w:lang w:val="en-GB"/>
        </w:rPr>
        <w:t>),</w:t>
      </w:r>
    </w:p>
    <w:p w14:paraId="08137B9E" w14:textId="77777777" w:rsidR="0023497B" w:rsidRPr="00D349B4" w:rsidRDefault="0023497B" w:rsidP="0023497B">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za material i </w:t>
      </w:r>
      <w:proofErr w:type="spellStart"/>
      <w:r w:rsidRPr="00D349B4">
        <w:rPr>
          <w:rFonts w:ascii="Arial" w:eastAsia="Times New Roman" w:hAnsi="Arial" w:cs="Arial"/>
          <w:bCs/>
          <w:sz w:val="22"/>
          <w:lang w:val="en-GB"/>
        </w:rPr>
        <w:t>energiju</w:t>
      </w:r>
      <w:proofErr w:type="spellEnd"/>
      <w:r w:rsidRPr="00D349B4">
        <w:rPr>
          <w:rFonts w:ascii="Arial" w:eastAsia="Times New Roman" w:hAnsi="Arial" w:cs="Arial"/>
          <w:bCs/>
          <w:sz w:val="22"/>
          <w:lang w:val="en-GB"/>
        </w:rPr>
        <w:t>,</w:t>
      </w:r>
    </w:p>
    <w:p w14:paraId="6E7A06F5" w14:textId="77777777" w:rsidR="0023497B" w:rsidRPr="00D349B4" w:rsidRDefault="0023497B" w:rsidP="0023497B">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usluge</w:t>
      </w:r>
      <w:proofErr w:type="spellEnd"/>
      <w:r w:rsidRPr="00D349B4">
        <w:rPr>
          <w:rFonts w:ascii="Arial" w:eastAsia="Times New Roman" w:hAnsi="Arial" w:cs="Arial"/>
          <w:bCs/>
          <w:sz w:val="22"/>
          <w:lang w:val="en-GB"/>
        </w:rPr>
        <w:t xml:space="preserve"> </w:t>
      </w:r>
    </w:p>
    <w:p w14:paraId="5A69C56F" w14:textId="77777777" w:rsidR="0023497B" w:rsidRPr="00D349B4" w:rsidRDefault="0023497B" w:rsidP="0023497B">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Naknade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troškova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osoba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izvan</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radnog</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odnosa</w:t>
      </w:r>
      <w:proofErr w:type="spellEnd"/>
      <w:r w:rsidRPr="00D349B4">
        <w:rPr>
          <w:rFonts w:ascii="Arial" w:eastAsia="Times New Roman" w:hAnsi="Arial" w:cs="Arial"/>
          <w:bCs/>
          <w:sz w:val="22"/>
          <w:lang w:val="en-GB"/>
        </w:rPr>
        <w:t xml:space="preserve"> i </w:t>
      </w:r>
    </w:p>
    <w:p w14:paraId="26C82AD6" w14:textId="77777777" w:rsidR="0023497B" w:rsidRPr="00D349B4" w:rsidRDefault="0023497B" w:rsidP="0023497B">
      <w:pPr>
        <w:numPr>
          <w:ilvl w:val="0"/>
          <w:numId w:val="47"/>
        </w:numPr>
        <w:spacing w:after="0" w:line="276" w:lineRule="auto"/>
        <w:contextualSpacing/>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Ostali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nespomenuti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poslovanja</w:t>
      </w:r>
      <w:proofErr w:type="spellEnd"/>
      <w:r w:rsidRPr="00D349B4">
        <w:rPr>
          <w:rFonts w:ascii="Arial" w:eastAsia="Times New Roman" w:hAnsi="Arial" w:cs="Arial"/>
          <w:bCs/>
          <w:sz w:val="22"/>
          <w:lang w:val="en-GB"/>
        </w:rPr>
        <w:t>.</w:t>
      </w:r>
      <w:r>
        <w:rPr>
          <w:rFonts w:ascii="Arial" w:eastAsia="Times New Roman" w:hAnsi="Arial" w:cs="Arial"/>
          <w:bCs/>
          <w:sz w:val="22"/>
          <w:lang w:val="en-GB"/>
        </w:rPr>
        <w:t xml:space="preserve"> </w:t>
      </w:r>
    </w:p>
    <w:p w14:paraId="682022B7" w14:textId="77777777" w:rsidR="0023497B" w:rsidRPr="00D349B4" w:rsidRDefault="0023497B" w:rsidP="0023497B">
      <w:pPr>
        <w:spacing w:after="0"/>
        <w:jc w:val="both"/>
        <w:rPr>
          <w:rFonts w:ascii="Arial" w:eastAsia="Times New Roman" w:hAnsi="Arial" w:cs="Arial"/>
          <w:bCs/>
          <w:sz w:val="22"/>
          <w:lang w:val="en-GB"/>
        </w:rPr>
      </w:pPr>
    </w:p>
    <w:p w14:paraId="33E0B18E" w14:textId="77777777" w:rsidR="0023497B" w:rsidRPr="00D349B4" w:rsidRDefault="0023497B" w:rsidP="0023497B">
      <w:pPr>
        <w:spacing w:after="0"/>
        <w:jc w:val="both"/>
        <w:rPr>
          <w:rFonts w:ascii="Arial" w:eastAsia="Times New Roman" w:hAnsi="Arial" w:cs="Arial"/>
          <w:bCs/>
          <w:sz w:val="22"/>
          <w:lang w:val="en-GB"/>
        </w:rPr>
      </w:pPr>
      <w:r w:rsidRPr="00D349B4">
        <w:rPr>
          <w:rFonts w:ascii="Arial" w:eastAsia="Times New Roman" w:hAnsi="Arial" w:cs="Arial"/>
          <w:bCs/>
          <w:sz w:val="22"/>
          <w:lang w:val="en-GB"/>
        </w:rPr>
        <w:t xml:space="preserve">U </w:t>
      </w:r>
      <w:proofErr w:type="spellStart"/>
      <w:r w:rsidRPr="00D349B4">
        <w:rPr>
          <w:rFonts w:ascii="Arial" w:eastAsia="Times New Roman" w:hAnsi="Arial" w:cs="Arial"/>
          <w:bCs/>
          <w:sz w:val="22"/>
          <w:lang w:val="en-GB"/>
        </w:rPr>
        <w:t>strukturi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materijalnih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2023. </w:t>
      </w:r>
      <w:proofErr w:type="spellStart"/>
      <w:r w:rsidRPr="00D349B4">
        <w:rPr>
          <w:rFonts w:ascii="Arial" w:eastAsia="Times New Roman" w:hAnsi="Arial" w:cs="Arial"/>
          <w:bCs/>
          <w:sz w:val="22"/>
          <w:lang w:val="en-GB"/>
        </w:rPr>
        <w:t>godine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Grad Labin </w:t>
      </w:r>
      <w:proofErr w:type="spellStart"/>
      <w:r w:rsidRPr="00D349B4">
        <w:rPr>
          <w:rFonts w:ascii="Arial" w:eastAsia="Times New Roman" w:hAnsi="Arial" w:cs="Arial"/>
          <w:bCs/>
          <w:sz w:val="22"/>
          <w:lang w:val="en-GB"/>
        </w:rPr>
        <w:t>odnosi</w:t>
      </w:r>
      <w:proofErr w:type="spellEnd"/>
      <w:r w:rsidRPr="00D349B4">
        <w:rPr>
          <w:rFonts w:ascii="Arial" w:eastAsia="Times New Roman" w:hAnsi="Arial" w:cs="Arial"/>
          <w:bCs/>
          <w:sz w:val="22"/>
          <w:lang w:val="en-GB"/>
        </w:rPr>
        <w:t xml:space="preserve"> se 61,09%, </w:t>
      </w:r>
      <w:proofErr w:type="spellStart"/>
      <w:r w:rsidRPr="00D349B4">
        <w:rPr>
          <w:rFonts w:ascii="Arial" w:eastAsia="Times New Roman" w:hAnsi="Arial" w:cs="Arial"/>
          <w:bCs/>
          <w:sz w:val="22"/>
          <w:lang w:val="en-GB"/>
        </w:rPr>
        <w:t>dok</w:t>
      </w:r>
      <w:proofErr w:type="spellEnd"/>
      <w:r w:rsidRPr="00D349B4">
        <w:rPr>
          <w:rFonts w:ascii="Arial" w:eastAsia="Times New Roman" w:hAnsi="Arial" w:cs="Arial"/>
          <w:bCs/>
          <w:sz w:val="22"/>
          <w:lang w:val="en-GB"/>
        </w:rPr>
        <w:t xml:space="preserve"> se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proračunske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korisnike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odnosi</w:t>
      </w:r>
      <w:proofErr w:type="spellEnd"/>
      <w:r w:rsidRPr="00D349B4">
        <w:rPr>
          <w:rFonts w:ascii="Arial" w:eastAsia="Times New Roman" w:hAnsi="Arial" w:cs="Arial"/>
          <w:bCs/>
          <w:sz w:val="22"/>
          <w:lang w:val="en-GB"/>
        </w:rPr>
        <w:t xml:space="preserve"> 38,91% </w:t>
      </w:r>
      <w:proofErr w:type="spellStart"/>
      <w:r w:rsidRPr="00D349B4">
        <w:rPr>
          <w:rFonts w:ascii="Arial" w:eastAsia="Times New Roman" w:hAnsi="Arial" w:cs="Arial"/>
          <w:bCs/>
          <w:sz w:val="22"/>
          <w:lang w:val="en-GB"/>
        </w:rPr>
        <w:t>učešća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Materijalni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Grada </w:t>
      </w:r>
      <w:proofErr w:type="spellStart"/>
      <w:r w:rsidRPr="00D349B4">
        <w:rPr>
          <w:rFonts w:ascii="Arial" w:eastAsia="Times New Roman" w:hAnsi="Arial" w:cs="Arial"/>
          <w:bCs/>
          <w:sz w:val="22"/>
          <w:lang w:val="en-GB"/>
        </w:rPr>
        <w:t>Labina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planirani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iznosu</w:t>
      </w:r>
      <w:proofErr w:type="spellEnd"/>
      <w:r w:rsidRPr="00D349B4">
        <w:rPr>
          <w:rFonts w:ascii="Arial" w:eastAsia="Times New Roman" w:hAnsi="Arial" w:cs="Arial"/>
          <w:bCs/>
          <w:sz w:val="22"/>
          <w:lang w:val="en-GB"/>
        </w:rPr>
        <w:t xml:space="preserve"> od 2.970.557 € i </w:t>
      </w:r>
      <w:proofErr w:type="spellStart"/>
      <w:r w:rsidRPr="00D349B4">
        <w:rPr>
          <w:rFonts w:ascii="Arial" w:eastAsia="Times New Roman" w:hAnsi="Arial" w:cs="Arial"/>
          <w:bCs/>
          <w:sz w:val="22"/>
          <w:lang w:val="en-GB"/>
        </w:rPr>
        <w:t>veći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odnosu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plan 2022. </w:t>
      </w:r>
      <w:proofErr w:type="spellStart"/>
      <w:r w:rsidRPr="00D349B4">
        <w:rPr>
          <w:rFonts w:ascii="Arial" w:eastAsia="Times New Roman" w:hAnsi="Arial" w:cs="Arial"/>
          <w:bCs/>
          <w:sz w:val="22"/>
          <w:lang w:val="en-GB"/>
        </w:rPr>
        <w:t>godine</w:t>
      </w:r>
      <w:proofErr w:type="spellEnd"/>
      <w:r w:rsidRPr="00D349B4">
        <w:rPr>
          <w:rFonts w:ascii="Arial" w:eastAsia="Times New Roman" w:hAnsi="Arial" w:cs="Arial"/>
          <w:bCs/>
          <w:sz w:val="22"/>
          <w:lang w:val="en-GB"/>
        </w:rPr>
        <w:t xml:space="preserve"> za </w:t>
      </w:r>
      <w:r>
        <w:rPr>
          <w:rFonts w:ascii="Arial" w:eastAsia="Times New Roman" w:hAnsi="Arial" w:cs="Arial"/>
          <w:bCs/>
          <w:sz w:val="22"/>
          <w:lang w:val="en-GB"/>
        </w:rPr>
        <w:t>3,62</w:t>
      </w:r>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Materijalni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proračunskih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korisnika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planirani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iznosu</w:t>
      </w:r>
      <w:proofErr w:type="spellEnd"/>
      <w:r w:rsidRPr="00D349B4">
        <w:rPr>
          <w:rFonts w:ascii="Arial" w:eastAsia="Times New Roman" w:hAnsi="Arial" w:cs="Arial"/>
          <w:bCs/>
          <w:sz w:val="22"/>
          <w:lang w:val="en-GB"/>
        </w:rPr>
        <w:t xml:space="preserve"> od 1.891.984 € i </w:t>
      </w:r>
      <w:proofErr w:type="spellStart"/>
      <w:r w:rsidRPr="00D349B4">
        <w:rPr>
          <w:rFonts w:ascii="Arial" w:eastAsia="Times New Roman" w:hAnsi="Arial" w:cs="Arial"/>
          <w:bCs/>
          <w:sz w:val="22"/>
          <w:lang w:val="en-GB"/>
        </w:rPr>
        <w:t>veći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za 1</w:t>
      </w:r>
      <w:r>
        <w:rPr>
          <w:rFonts w:ascii="Arial" w:eastAsia="Times New Roman" w:hAnsi="Arial" w:cs="Arial"/>
          <w:bCs/>
          <w:sz w:val="22"/>
          <w:lang w:val="en-GB"/>
        </w:rPr>
        <w:t>,21</w:t>
      </w:r>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odnosu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plan 2022. </w:t>
      </w:r>
      <w:proofErr w:type="spellStart"/>
      <w:r w:rsidRPr="00D349B4">
        <w:rPr>
          <w:rFonts w:ascii="Arial" w:eastAsia="Times New Roman" w:hAnsi="Arial" w:cs="Arial"/>
          <w:bCs/>
          <w:sz w:val="22"/>
          <w:lang w:val="en-GB"/>
        </w:rPr>
        <w:t>godine</w:t>
      </w:r>
      <w:proofErr w:type="spellEnd"/>
      <w:r w:rsidRPr="00D349B4">
        <w:rPr>
          <w:rFonts w:ascii="Arial" w:eastAsia="Times New Roman" w:hAnsi="Arial" w:cs="Arial"/>
          <w:bCs/>
          <w:sz w:val="22"/>
          <w:lang w:val="en-GB"/>
        </w:rPr>
        <w:t>.</w:t>
      </w:r>
    </w:p>
    <w:p w14:paraId="4E085DB7" w14:textId="77777777" w:rsidR="0023497B" w:rsidRPr="00D349B4" w:rsidRDefault="0023497B" w:rsidP="0023497B">
      <w:pPr>
        <w:spacing w:after="0"/>
        <w:jc w:val="both"/>
        <w:rPr>
          <w:rFonts w:ascii="Arial" w:eastAsia="Times New Roman" w:hAnsi="Arial" w:cs="Arial"/>
          <w:bCs/>
          <w:sz w:val="22"/>
          <w:lang w:val="en-GB"/>
        </w:rPr>
      </w:pPr>
      <w:r w:rsidRPr="00D349B4">
        <w:rPr>
          <w:rFonts w:ascii="Arial" w:eastAsia="Times New Roman" w:hAnsi="Arial" w:cs="Arial"/>
          <w:bCs/>
          <w:sz w:val="22"/>
          <w:lang w:val="en-GB"/>
        </w:rPr>
        <w:t xml:space="preserve">Na </w:t>
      </w:r>
      <w:proofErr w:type="spellStart"/>
      <w:r w:rsidRPr="00D349B4">
        <w:rPr>
          <w:rFonts w:ascii="Arial" w:eastAsia="Times New Roman" w:hAnsi="Arial" w:cs="Arial"/>
          <w:bCs/>
          <w:sz w:val="22"/>
          <w:lang w:val="en-GB"/>
        </w:rPr>
        <w:t>povećanje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planiranih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Upravnih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odjela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najveći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utjecaj</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ima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inflacija</w:t>
      </w:r>
      <w:proofErr w:type="spellEnd"/>
      <w:r w:rsidRPr="00D349B4">
        <w:rPr>
          <w:rFonts w:ascii="Arial" w:eastAsia="Times New Roman" w:hAnsi="Arial" w:cs="Arial"/>
          <w:bCs/>
          <w:sz w:val="22"/>
          <w:lang w:val="en-GB"/>
        </w:rPr>
        <w:t xml:space="preserve"> i </w:t>
      </w:r>
      <w:proofErr w:type="spellStart"/>
      <w:r w:rsidRPr="00D349B4">
        <w:rPr>
          <w:rFonts w:ascii="Arial" w:eastAsia="Times New Roman" w:hAnsi="Arial" w:cs="Arial"/>
          <w:bCs/>
          <w:sz w:val="22"/>
          <w:lang w:val="en-GB"/>
        </w:rPr>
        <w:t>pogotovo</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porast</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energiju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Kretanje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povećanja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materijalnih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po </w:t>
      </w:r>
      <w:proofErr w:type="spellStart"/>
      <w:r w:rsidRPr="00D349B4">
        <w:rPr>
          <w:rFonts w:ascii="Arial" w:eastAsia="Times New Roman" w:hAnsi="Arial" w:cs="Arial"/>
          <w:bCs/>
          <w:sz w:val="22"/>
          <w:lang w:val="en-GB"/>
        </w:rPr>
        <w:t>Upravnim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odjelima</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odnosu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2022. </w:t>
      </w:r>
      <w:proofErr w:type="spellStart"/>
      <w:r w:rsidRPr="00D349B4">
        <w:rPr>
          <w:rFonts w:ascii="Arial" w:eastAsia="Times New Roman" w:hAnsi="Arial" w:cs="Arial"/>
          <w:bCs/>
          <w:sz w:val="22"/>
          <w:lang w:val="en-GB"/>
        </w:rPr>
        <w:t>godinu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kreće</w:t>
      </w:r>
      <w:proofErr w:type="spellEnd"/>
      <w:r w:rsidRPr="00D349B4">
        <w:rPr>
          <w:rFonts w:ascii="Arial" w:eastAsia="Times New Roman" w:hAnsi="Arial" w:cs="Arial"/>
          <w:bCs/>
          <w:sz w:val="22"/>
          <w:lang w:val="en-GB"/>
        </w:rPr>
        <w:t xml:space="preserve"> se od </w:t>
      </w:r>
      <w:r>
        <w:rPr>
          <w:rFonts w:ascii="Arial" w:eastAsia="Times New Roman" w:hAnsi="Arial" w:cs="Arial"/>
          <w:bCs/>
          <w:sz w:val="22"/>
          <w:lang w:val="en-GB"/>
        </w:rPr>
        <w:t>0,15</w:t>
      </w:r>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do</w:t>
      </w:r>
      <w:proofErr w:type="spellEnd"/>
      <w:r w:rsidRPr="00D349B4">
        <w:rPr>
          <w:rFonts w:ascii="Arial" w:eastAsia="Times New Roman" w:hAnsi="Arial" w:cs="Arial"/>
          <w:bCs/>
          <w:sz w:val="22"/>
          <w:lang w:val="en-GB"/>
        </w:rPr>
        <w:t xml:space="preserve"> </w:t>
      </w:r>
      <w:r>
        <w:rPr>
          <w:rFonts w:ascii="Arial" w:eastAsia="Times New Roman" w:hAnsi="Arial" w:cs="Arial"/>
          <w:bCs/>
          <w:sz w:val="22"/>
          <w:lang w:val="en-GB"/>
        </w:rPr>
        <w:t>7,94</w:t>
      </w:r>
      <w:r w:rsidRPr="00D349B4">
        <w:rPr>
          <w:rFonts w:ascii="Arial" w:eastAsia="Times New Roman" w:hAnsi="Arial" w:cs="Arial"/>
          <w:bCs/>
          <w:sz w:val="22"/>
          <w:lang w:val="en-GB"/>
        </w:rPr>
        <w:t>%</w:t>
      </w:r>
      <w:r>
        <w:rPr>
          <w:rFonts w:ascii="Arial" w:eastAsia="Times New Roman" w:hAnsi="Arial" w:cs="Arial"/>
          <w:bCs/>
          <w:sz w:val="22"/>
          <w:lang w:val="en-GB"/>
        </w:rPr>
        <w:t xml:space="preserve">. </w:t>
      </w:r>
      <w:proofErr w:type="spellStart"/>
      <w:r>
        <w:rPr>
          <w:rFonts w:ascii="Arial" w:eastAsia="Times New Roman" w:hAnsi="Arial" w:cs="Arial"/>
          <w:bCs/>
          <w:sz w:val="22"/>
          <w:lang w:val="en-GB"/>
        </w:rPr>
        <w:t>K</w:t>
      </w:r>
      <w:r w:rsidRPr="00D349B4">
        <w:rPr>
          <w:rFonts w:ascii="Arial" w:eastAsia="Times New Roman" w:hAnsi="Arial" w:cs="Arial"/>
          <w:bCs/>
          <w:sz w:val="22"/>
          <w:lang w:val="en-GB"/>
        </w:rPr>
        <w:t>od</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Upravnog</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odjela</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društvene</w:t>
      </w:r>
      <w:proofErr w:type="spellEnd"/>
      <w:r w:rsidRPr="00D349B4">
        <w:rPr>
          <w:rFonts w:ascii="Arial" w:eastAsia="Times New Roman" w:hAnsi="Arial" w:cs="Arial"/>
          <w:bCs/>
          <w:sz w:val="22"/>
          <w:lang w:val="en-GB"/>
        </w:rPr>
        <w:t xml:space="preserve"> </w:t>
      </w:r>
      <w:proofErr w:type="spellStart"/>
      <w:proofErr w:type="gramStart"/>
      <w:r w:rsidRPr="00D349B4">
        <w:rPr>
          <w:rFonts w:ascii="Arial" w:eastAsia="Times New Roman" w:hAnsi="Arial" w:cs="Arial"/>
          <w:bCs/>
          <w:sz w:val="22"/>
          <w:lang w:val="en-GB"/>
        </w:rPr>
        <w:t>djelatnosti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smanjenje</w:t>
      </w:r>
      <w:proofErr w:type="spellEnd"/>
      <w:proofErr w:type="gram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iznosi</w:t>
      </w:r>
      <w:proofErr w:type="spellEnd"/>
      <w:r w:rsidRPr="00D349B4">
        <w:rPr>
          <w:rFonts w:ascii="Arial" w:eastAsia="Times New Roman" w:hAnsi="Arial" w:cs="Arial"/>
          <w:bCs/>
          <w:sz w:val="22"/>
          <w:lang w:val="en-GB"/>
        </w:rPr>
        <w:t xml:space="preserve"> 1</w:t>
      </w:r>
      <w:r>
        <w:rPr>
          <w:rFonts w:ascii="Arial" w:eastAsia="Times New Roman" w:hAnsi="Arial" w:cs="Arial"/>
          <w:bCs/>
          <w:sz w:val="22"/>
          <w:lang w:val="en-GB"/>
        </w:rPr>
        <w:t>7,83</w:t>
      </w:r>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jer</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sredstva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usmjerena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donacije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udrugama</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dok</w:t>
      </w:r>
      <w:proofErr w:type="spellEnd"/>
      <w:r>
        <w:rPr>
          <w:rFonts w:ascii="Arial" w:eastAsia="Times New Roman" w:hAnsi="Arial" w:cs="Arial"/>
          <w:bCs/>
          <w:sz w:val="22"/>
          <w:lang w:val="en-GB"/>
        </w:rPr>
        <w:t xml:space="preserve"> je </w:t>
      </w:r>
      <w:proofErr w:type="spellStart"/>
      <w:r>
        <w:rPr>
          <w:rFonts w:ascii="Arial" w:eastAsia="Times New Roman" w:hAnsi="Arial" w:cs="Arial"/>
          <w:bCs/>
          <w:sz w:val="22"/>
          <w:lang w:val="en-GB"/>
        </w:rPr>
        <w:t>kod</w:t>
      </w:r>
      <w:proofErr w:type="spellEnd"/>
      <w:r>
        <w:rPr>
          <w:rFonts w:ascii="Arial" w:eastAsia="Times New Roman" w:hAnsi="Arial" w:cs="Arial"/>
          <w:bCs/>
          <w:sz w:val="22"/>
          <w:lang w:val="en-GB"/>
        </w:rPr>
        <w:t xml:space="preserve"> UO za </w:t>
      </w:r>
      <w:proofErr w:type="spellStart"/>
      <w:r>
        <w:rPr>
          <w:rFonts w:ascii="Arial" w:eastAsia="Times New Roman" w:hAnsi="Arial" w:cs="Arial"/>
          <w:bCs/>
          <w:sz w:val="22"/>
          <w:lang w:val="en-GB"/>
        </w:rPr>
        <w:t>gospodarstvo</w:t>
      </w:r>
      <w:proofErr w:type="spellEnd"/>
      <w:r>
        <w:rPr>
          <w:rFonts w:ascii="Arial" w:eastAsia="Times New Roman" w:hAnsi="Arial" w:cs="Arial"/>
          <w:bCs/>
          <w:sz w:val="22"/>
          <w:lang w:val="en-GB"/>
        </w:rPr>
        <w:t xml:space="preserve"> i EU </w:t>
      </w:r>
      <w:proofErr w:type="spellStart"/>
      <w:r>
        <w:rPr>
          <w:rFonts w:ascii="Arial" w:eastAsia="Times New Roman" w:hAnsi="Arial" w:cs="Arial"/>
          <w:bCs/>
          <w:sz w:val="22"/>
          <w:lang w:val="en-GB"/>
        </w:rPr>
        <w:t>projekte</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vidljivo</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smanjenje</w:t>
      </w:r>
      <w:proofErr w:type="spellEnd"/>
      <w:r>
        <w:rPr>
          <w:rFonts w:ascii="Arial" w:eastAsia="Times New Roman" w:hAnsi="Arial" w:cs="Arial"/>
          <w:bCs/>
          <w:sz w:val="22"/>
          <w:lang w:val="en-GB"/>
        </w:rPr>
        <w:t xml:space="preserve"> od 9,56% </w:t>
      </w:r>
      <w:proofErr w:type="spellStart"/>
      <w:r>
        <w:rPr>
          <w:rFonts w:ascii="Arial" w:eastAsia="Times New Roman" w:hAnsi="Arial" w:cs="Arial"/>
          <w:bCs/>
          <w:sz w:val="22"/>
          <w:lang w:val="en-GB"/>
        </w:rPr>
        <w:t>budući</w:t>
      </w:r>
      <w:proofErr w:type="spellEnd"/>
      <w:r>
        <w:rPr>
          <w:rFonts w:ascii="Arial" w:eastAsia="Times New Roman" w:hAnsi="Arial" w:cs="Arial"/>
          <w:bCs/>
          <w:sz w:val="22"/>
          <w:lang w:val="en-GB"/>
        </w:rPr>
        <w:t xml:space="preserve"> da </w:t>
      </w:r>
      <w:proofErr w:type="spellStart"/>
      <w:r>
        <w:rPr>
          <w:rFonts w:ascii="Arial" w:eastAsia="Times New Roman" w:hAnsi="Arial" w:cs="Arial"/>
          <w:bCs/>
          <w:sz w:val="22"/>
          <w:lang w:val="en-GB"/>
        </w:rPr>
        <w:t>neki</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od</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projekata</w:t>
      </w:r>
      <w:proofErr w:type="spellEnd"/>
      <w:r>
        <w:rPr>
          <w:rFonts w:ascii="Arial" w:eastAsia="Times New Roman" w:hAnsi="Arial" w:cs="Arial"/>
          <w:bCs/>
          <w:sz w:val="22"/>
          <w:lang w:val="en-GB"/>
        </w:rPr>
        <w:t xml:space="preserve"> </w:t>
      </w:r>
      <w:proofErr w:type="spellStart"/>
      <w:r>
        <w:rPr>
          <w:rFonts w:ascii="Arial" w:eastAsia="Times New Roman" w:hAnsi="Arial" w:cs="Arial"/>
          <w:bCs/>
          <w:sz w:val="22"/>
          <w:lang w:val="en-GB"/>
        </w:rPr>
        <w:t>završavaju</w:t>
      </w:r>
      <w:proofErr w:type="spellEnd"/>
      <w:r>
        <w:rPr>
          <w:rFonts w:ascii="Arial" w:eastAsia="Times New Roman" w:hAnsi="Arial" w:cs="Arial"/>
          <w:bCs/>
          <w:sz w:val="22"/>
          <w:lang w:val="en-GB"/>
        </w:rPr>
        <w:t xml:space="preserve"> u 2022.godini.</w:t>
      </w:r>
    </w:p>
    <w:p w14:paraId="32001A1C" w14:textId="77777777" w:rsidR="0023497B" w:rsidRPr="00D349B4" w:rsidRDefault="0023497B" w:rsidP="0023497B">
      <w:pPr>
        <w:spacing w:after="0"/>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Kod</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proračunskih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korisnika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porast</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materijalnih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odnosu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w:t>
      </w:r>
      <w:proofErr w:type="spellEnd"/>
      <w:r w:rsidRPr="00D349B4">
        <w:rPr>
          <w:rFonts w:ascii="Arial" w:eastAsia="Times New Roman" w:hAnsi="Arial" w:cs="Arial"/>
          <w:bCs/>
          <w:sz w:val="22"/>
          <w:lang w:val="en-GB"/>
        </w:rPr>
        <w:t xml:space="preserve"> plan 2022. </w:t>
      </w:r>
      <w:proofErr w:type="spellStart"/>
      <w:r w:rsidRPr="00D349B4">
        <w:rPr>
          <w:rFonts w:ascii="Arial" w:eastAsia="Times New Roman" w:hAnsi="Arial" w:cs="Arial"/>
          <w:bCs/>
          <w:sz w:val="22"/>
          <w:lang w:val="en-GB"/>
        </w:rPr>
        <w:t>godine</w:t>
      </w:r>
      <w:proofErr w:type="spellEnd"/>
      <w:r w:rsidRPr="00D349B4">
        <w:rPr>
          <w:rFonts w:ascii="Arial" w:eastAsia="Times New Roman" w:hAnsi="Arial" w:cs="Arial"/>
          <w:bCs/>
          <w:sz w:val="22"/>
          <w:lang w:val="en-GB"/>
        </w:rPr>
        <w:t xml:space="preserve"> </w:t>
      </w:r>
      <w:proofErr w:type="spellStart"/>
      <w:r>
        <w:rPr>
          <w:rFonts w:ascii="Arial" w:eastAsia="Times New Roman" w:hAnsi="Arial" w:cs="Arial"/>
          <w:bCs/>
          <w:sz w:val="22"/>
          <w:lang w:val="en-GB"/>
        </w:rPr>
        <w:t>iznosi</w:t>
      </w:r>
      <w:proofErr w:type="spellEnd"/>
      <w:r>
        <w:rPr>
          <w:rFonts w:ascii="Arial" w:eastAsia="Times New Roman" w:hAnsi="Arial" w:cs="Arial"/>
          <w:bCs/>
          <w:sz w:val="22"/>
          <w:lang w:val="en-GB"/>
        </w:rPr>
        <w:t xml:space="preserve"> 1,21%</w:t>
      </w:r>
      <w:r w:rsidRPr="00D349B4">
        <w:rPr>
          <w:rFonts w:ascii="Arial" w:eastAsia="Times New Roman" w:hAnsi="Arial" w:cs="Arial"/>
          <w:bCs/>
          <w:sz w:val="22"/>
          <w:lang w:val="en-GB"/>
        </w:rPr>
        <w:t xml:space="preserve"> i </w:t>
      </w:r>
      <w:proofErr w:type="spellStart"/>
      <w:r w:rsidRPr="00D349B4">
        <w:rPr>
          <w:rFonts w:ascii="Arial" w:eastAsia="Times New Roman" w:hAnsi="Arial" w:cs="Arial"/>
          <w:bCs/>
          <w:sz w:val="22"/>
          <w:lang w:val="en-GB"/>
        </w:rPr>
        <w:t>različit</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ovisno</w:t>
      </w:r>
      <w:proofErr w:type="spellEnd"/>
      <w:r w:rsidRPr="00D349B4">
        <w:rPr>
          <w:rFonts w:ascii="Arial" w:eastAsia="Times New Roman" w:hAnsi="Arial" w:cs="Arial"/>
          <w:bCs/>
          <w:sz w:val="22"/>
          <w:lang w:val="en-GB"/>
        </w:rPr>
        <w:t xml:space="preserve"> o </w:t>
      </w:r>
      <w:proofErr w:type="spellStart"/>
      <w:r w:rsidRPr="00D349B4">
        <w:rPr>
          <w:rFonts w:ascii="Arial" w:eastAsia="Times New Roman" w:hAnsi="Arial" w:cs="Arial"/>
          <w:bCs/>
          <w:sz w:val="22"/>
          <w:lang w:val="en-GB"/>
        </w:rPr>
        <w:t>pojedinom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proračunskom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korisniku</w:t>
      </w:r>
      <w:proofErr w:type="spellEnd"/>
      <w:r w:rsidRPr="00D349B4">
        <w:rPr>
          <w:rFonts w:ascii="Arial" w:eastAsia="Times New Roman" w:hAnsi="Arial" w:cs="Arial"/>
          <w:bCs/>
          <w:sz w:val="22"/>
          <w:lang w:val="en-GB"/>
        </w:rPr>
        <w:t xml:space="preserve">. Na </w:t>
      </w:r>
      <w:proofErr w:type="spellStart"/>
      <w:r w:rsidRPr="00D349B4">
        <w:rPr>
          <w:rFonts w:ascii="Arial" w:eastAsia="Times New Roman" w:hAnsi="Arial" w:cs="Arial"/>
          <w:bCs/>
          <w:sz w:val="22"/>
          <w:lang w:val="en-GB"/>
        </w:rPr>
        <w:t>povećanje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najviše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utječu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energije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kao</w:t>
      </w:r>
      <w:proofErr w:type="spellEnd"/>
      <w:r w:rsidRPr="00D349B4">
        <w:rPr>
          <w:rFonts w:ascii="Arial" w:eastAsia="Times New Roman" w:hAnsi="Arial" w:cs="Arial"/>
          <w:bCs/>
          <w:sz w:val="22"/>
          <w:lang w:val="en-GB"/>
        </w:rPr>
        <w:t xml:space="preserve"> i </w:t>
      </w:r>
      <w:proofErr w:type="spellStart"/>
      <w:r w:rsidRPr="00D349B4">
        <w:rPr>
          <w:rFonts w:ascii="Arial" w:eastAsia="Times New Roman" w:hAnsi="Arial" w:cs="Arial"/>
          <w:bCs/>
          <w:sz w:val="22"/>
          <w:lang w:val="en-GB"/>
        </w:rPr>
        <w:t>rashodi</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nabavu</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namirnica</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prehranu</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osnovnim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školama</w:t>
      </w:r>
      <w:proofErr w:type="spellEnd"/>
      <w:r w:rsidRPr="00D349B4">
        <w:rPr>
          <w:rFonts w:ascii="Arial" w:eastAsia="Times New Roman" w:hAnsi="Arial" w:cs="Arial"/>
          <w:bCs/>
          <w:sz w:val="22"/>
          <w:lang w:val="en-GB"/>
        </w:rPr>
        <w:t xml:space="preserve"> I </w:t>
      </w:r>
      <w:proofErr w:type="spellStart"/>
      <w:r w:rsidRPr="00D349B4">
        <w:rPr>
          <w:rFonts w:ascii="Arial" w:eastAsia="Times New Roman" w:hAnsi="Arial" w:cs="Arial"/>
          <w:bCs/>
          <w:sz w:val="22"/>
          <w:lang w:val="en-GB"/>
        </w:rPr>
        <w:t>dječjem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vrtiću</w:t>
      </w:r>
      <w:proofErr w:type="spellEnd"/>
      <w:r w:rsidRPr="00D349B4">
        <w:rPr>
          <w:rFonts w:ascii="Arial" w:eastAsia="Times New Roman" w:hAnsi="Arial" w:cs="Arial"/>
          <w:bCs/>
          <w:sz w:val="22"/>
          <w:lang w:val="en-GB"/>
        </w:rPr>
        <w:t>.</w:t>
      </w:r>
    </w:p>
    <w:p w14:paraId="48F67BD6" w14:textId="77777777" w:rsidR="0023497B" w:rsidRPr="00D349B4" w:rsidRDefault="0023497B" w:rsidP="0023497B">
      <w:pPr>
        <w:spacing w:after="0"/>
        <w:jc w:val="both"/>
        <w:rPr>
          <w:rFonts w:ascii="Arial" w:eastAsia="Times New Roman" w:hAnsi="Arial" w:cs="Arial"/>
          <w:bCs/>
          <w:sz w:val="22"/>
          <w:lang w:val="en-GB"/>
        </w:rPr>
      </w:pPr>
      <w:proofErr w:type="spellStart"/>
      <w:r w:rsidRPr="00D349B4">
        <w:rPr>
          <w:rFonts w:ascii="Arial" w:eastAsia="Times New Roman" w:hAnsi="Arial" w:cs="Arial"/>
          <w:bCs/>
          <w:sz w:val="22"/>
          <w:lang w:val="en-GB"/>
        </w:rPr>
        <w:t>Najveći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porast</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rashoda</w:t>
      </w:r>
      <w:proofErr w:type="spellEnd"/>
      <w:r w:rsidRPr="00D349B4">
        <w:rPr>
          <w:rFonts w:ascii="Arial" w:eastAsia="Times New Roman" w:hAnsi="Arial" w:cs="Arial"/>
          <w:bCs/>
          <w:sz w:val="22"/>
          <w:lang w:val="en-GB"/>
        </w:rPr>
        <w:t xml:space="preserve"> za </w:t>
      </w:r>
      <w:proofErr w:type="spellStart"/>
      <w:r w:rsidRPr="00D349B4">
        <w:rPr>
          <w:rFonts w:ascii="Arial" w:eastAsia="Times New Roman" w:hAnsi="Arial" w:cs="Arial"/>
          <w:bCs/>
          <w:sz w:val="22"/>
          <w:lang w:val="en-GB"/>
        </w:rPr>
        <w:t>materijal</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zabilježen</w:t>
      </w:r>
      <w:proofErr w:type="spellEnd"/>
      <w:r w:rsidRPr="00D349B4">
        <w:rPr>
          <w:rFonts w:ascii="Arial" w:eastAsia="Times New Roman" w:hAnsi="Arial" w:cs="Arial"/>
          <w:bCs/>
          <w:sz w:val="22"/>
          <w:lang w:val="en-GB"/>
        </w:rPr>
        <w:t xml:space="preserve"> je u </w:t>
      </w:r>
      <w:proofErr w:type="spellStart"/>
      <w:r w:rsidRPr="00D349B4">
        <w:rPr>
          <w:rFonts w:ascii="Arial" w:eastAsia="Times New Roman" w:hAnsi="Arial" w:cs="Arial"/>
          <w:bCs/>
          <w:sz w:val="22"/>
          <w:lang w:val="en-GB"/>
        </w:rPr>
        <w:t>Pučkom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otvorenom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učilištu</w:t>
      </w:r>
      <w:proofErr w:type="spellEnd"/>
      <w:r w:rsidRPr="00D349B4">
        <w:rPr>
          <w:rFonts w:ascii="Arial" w:eastAsia="Times New Roman" w:hAnsi="Arial" w:cs="Arial"/>
          <w:bCs/>
          <w:sz w:val="22"/>
          <w:lang w:val="en-GB"/>
        </w:rPr>
        <w:t xml:space="preserve">, a </w:t>
      </w:r>
      <w:proofErr w:type="spellStart"/>
      <w:r w:rsidRPr="00D349B4">
        <w:rPr>
          <w:rFonts w:ascii="Arial" w:eastAsia="Times New Roman" w:hAnsi="Arial" w:cs="Arial"/>
          <w:bCs/>
          <w:sz w:val="22"/>
          <w:lang w:val="en-GB"/>
        </w:rPr>
        <w:t>vezan</w:t>
      </w:r>
      <w:proofErr w:type="spellEnd"/>
      <w:r w:rsidRPr="00D349B4">
        <w:rPr>
          <w:rFonts w:ascii="Arial" w:eastAsia="Times New Roman" w:hAnsi="Arial" w:cs="Arial"/>
          <w:bCs/>
          <w:sz w:val="22"/>
          <w:lang w:val="en-GB"/>
        </w:rPr>
        <w:t xml:space="preserve"> je za </w:t>
      </w:r>
      <w:proofErr w:type="spellStart"/>
      <w:r w:rsidRPr="00D349B4">
        <w:rPr>
          <w:rFonts w:ascii="Arial" w:eastAsia="Times New Roman" w:hAnsi="Arial" w:cs="Arial"/>
          <w:bCs/>
          <w:sz w:val="22"/>
          <w:lang w:val="en-GB"/>
        </w:rPr>
        <w:t>povećanje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kulturnih</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aktivnosti</w:t>
      </w:r>
      <w:proofErr w:type="spellEnd"/>
      <w:r w:rsidRPr="00D349B4">
        <w:rPr>
          <w:rFonts w:ascii="Arial" w:eastAsia="Times New Roman" w:hAnsi="Arial" w:cs="Arial"/>
          <w:bCs/>
          <w:sz w:val="22"/>
          <w:lang w:val="en-GB"/>
        </w:rPr>
        <w:t xml:space="preserve"> i </w:t>
      </w:r>
      <w:proofErr w:type="spellStart"/>
      <w:r w:rsidRPr="00D349B4">
        <w:rPr>
          <w:rFonts w:ascii="Arial" w:eastAsia="Times New Roman" w:hAnsi="Arial" w:cs="Arial"/>
          <w:bCs/>
          <w:sz w:val="22"/>
          <w:lang w:val="en-GB"/>
        </w:rPr>
        <w:t>obrazovanje</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odraslih</w:t>
      </w:r>
      <w:proofErr w:type="spellEnd"/>
      <w:r w:rsidRPr="00D349B4">
        <w:rPr>
          <w:rFonts w:ascii="Arial" w:eastAsia="Times New Roman" w:hAnsi="Arial" w:cs="Arial"/>
          <w:bCs/>
          <w:sz w:val="22"/>
          <w:lang w:val="en-GB"/>
        </w:rPr>
        <w:t xml:space="preserve">, koji </w:t>
      </w:r>
      <w:proofErr w:type="spellStart"/>
      <w:r w:rsidRPr="00D349B4">
        <w:rPr>
          <w:rFonts w:ascii="Arial" w:eastAsia="Times New Roman" w:hAnsi="Arial" w:cs="Arial"/>
          <w:bCs/>
          <w:sz w:val="22"/>
          <w:lang w:val="en-GB"/>
        </w:rPr>
        <w:t>su</w:t>
      </w:r>
      <w:proofErr w:type="spellEnd"/>
      <w:r w:rsidRPr="00D349B4">
        <w:rPr>
          <w:rFonts w:ascii="Arial" w:eastAsia="Times New Roman" w:hAnsi="Arial" w:cs="Arial"/>
          <w:bCs/>
          <w:sz w:val="22"/>
          <w:lang w:val="en-GB"/>
        </w:rPr>
        <w:t xml:space="preserve"> u 2022. </w:t>
      </w:r>
      <w:proofErr w:type="spellStart"/>
      <w:r w:rsidRPr="00D349B4">
        <w:rPr>
          <w:rFonts w:ascii="Arial" w:eastAsia="Times New Roman" w:hAnsi="Arial" w:cs="Arial"/>
          <w:bCs/>
          <w:sz w:val="22"/>
          <w:lang w:val="en-GB"/>
        </w:rPr>
        <w:t>godini</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obavljani</w:t>
      </w:r>
      <w:proofErr w:type="spellEnd"/>
      <w:r w:rsidRPr="00D349B4">
        <w:rPr>
          <w:rFonts w:ascii="Arial" w:eastAsia="Times New Roman" w:hAnsi="Arial" w:cs="Arial"/>
          <w:bCs/>
          <w:sz w:val="22"/>
          <w:lang w:val="en-GB"/>
        </w:rPr>
        <w:t xml:space="preserve"> u </w:t>
      </w:r>
      <w:proofErr w:type="spellStart"/>
      <w:r w:rsidRPr="00D349B4">
        <w:rPr>
          <w:rFonts w:ascii="Arial" w:eastAsia="Times New Roman" w:hAnsi="Arial" w:cs="Arial"/>
          <w:bCs/>
          <w:sz w:val="22"/>
          <w:lang w:val="en-GB"/>
        </w:rPr>
        <w:t>manjem</w:t>
      </w:r>
      <w:proofErr w:type="spellEnd"/>
      <w:r w:rsidRPr="00D349B4">
        <w:rPr>
          <w:rFonts w:ascii="Arial" w:eastAsia="Times New Roman" w:hAnsi="Arial" w:cs="Arial"/>
          <w:bCs/>
          <w:sz w:val="22"/>
          <w:lang w:val="en-GB"/>
        </w:rPr>
        <w:t xml:space="preserve"> </w:t>
      </w:r>
      <w:proofErr w:type="spellStart"/>
      <w:r w:rsidRPr="00D349B4">
        <w:rPr>
          <w:rFonts w:ascii="Arial" w:eastAsia="Times New Roman" w:hAnsi="Arial" w:cs="Arial"/>
          <w:bCs/>
          <w:sz w:val="22"/>
          <w:lang w:val="en-GB"/>
        </w:rPr>
        <w:t>obimu</w:t>
      </w:r>
      <w:proofErr w:type="spellEnd"/>
      <w:r w:rsidRPr="00D349B4">
        <w:rPr>
          <w:rFonts w:ascii="Arial" w:eastAsia="Times New Roman" w:hAnsi="Arial" w:cs="Arial"/>
          <w:bCs/>
          <w:sz w:val="22"/>
          <w:lang w:val="en-GB"/>
        </w:rPr>
        <w:t xml:space="preserve">. </w:t>
      </w:r>
    </w:p>
    <w:p w14:paraId="32F9AE83" w14:textId="77777777" w:rsidR="0023497B" w:rsidRPr="00D349B4" w:rsidRDefault="0023497B" w:rsidP="0023497B">
      <w:pPr>
        <w:spacing w:after="0"/>
        <w:jc w:val="both"/>
        <w:rPr>
          <w:rFonts w:ascii="Arial" w:eastAsia="Times New Roman" w:hAnsi="Arial" w:cs="Arial"/>
          <w:bCs/>
          <w:sz w:val="22"/>
          <w:lang w:val="en-GB"/>
        </w:rPr>
      </w:pPr>
      <w:r w:rsidRPr="00D349B4">
        <w:rPr>
          <w:rFonts w:ascii="Arial" w:eastAsia="Times New Roman" w:hAnsi="Arial" w:cs="Arial"/>
          <w:bCs/>
          <w:sz w:val="22"/>
          <w:lang w:val="en-GB"/>
        </w:rPr>
        <w:t xml:space="preserve">   </w:t>
      </w:r>
    </w:p>
    <w:p w14:paraId="2FA8B567" w14:textId="77777777" w:rsidR="0023497B" w:rsidRPr="00984259" w:rsidRDefault="0023497B" w:rsidP="0023497B">
      <w:pPr>
        <w:keepNext/>
        <w:spacing w:after="0" w:line="240" w:lineRule="auto"/>
        <w:outlineLvl w:val="3"/>
        <w:rPr>
          <w:rFonts w:ascii="Arial" w:eastAsia="Calibri" w:hAnsi="Arial" w:cs="Arial"/>
          <w:b/>
          <w:bCs/>
          <w:sz w:val="22"/>
          <w:lang w:val="en-GB" w:eastAsia="hr-HR"/>
        </w:rPr>
      </w:pPr>
      <w:proofErr w:type="spellStart"/>
      <w:r w:rsidRPr="00984259">
        <w:rPr>
          <w:rFonts w:ascii="Arial" w:eastAsia="Calibri" w:hAnsi="Arial" w:cs="Arial"/>
          <w:b/>
          <w:bCs/>
          <w:sz w:val="22"/>
          <w:lang w:val="en-GB" w:eastAsia="hr-HR"/>
        </w:rPr>
        <w:t>Financijski</w:t>
      </w:r>
      <w:proofErr w:type="spellEnd"/>
      <w:r w:rsidRPr="00984259">
        <w:rPr>
          <w:rFonts w:ascii="Arial" w:eastAsia="Calibri" w:hAnsi="Arial" w:cs="Arial"/>
          <w:b/>
          <w:bCs/>
          <w:sz w:val="22"/>
          <w:lang w:val="en-GB" w:eastAsia="hr-HR"/>
        </w:rPr>
        <w:t xml:space="preserve"> </w:t>
      </w:r>
      <w:proofErr w:type="spellStart"/>
      <w:r w:rsidRPr="00984259">
        <w:rPr>
          <w:rFonts w:ascii="Arial" w:eastAsia="Calibri" w:hAnsi="Arial" w:cs="Arial"/>
          <w:b/>
          <w:bCs/>
          <w:sz w:val="22"/>
          <w:lang w:val="en-GB" w:eastAsia="hr-HR"/>
        </w:rPr>
        <w:t>rashodi</w:t>
      </w:r>
      <w:proofErr w:type="spellEnd"/>
    </w:p>
    <w:p w14:paraId="7643F3C7" w14:textId="77777777" w:rsidR="0023497B" w:rsidRPr="00984259" w:rsidRDefault="0023497B" w:rsidP="0023497B">
      <w:pPr>
        <w:keepNext/>
        <w:spacing w:after="0" w:line="240" w:lineRule="auto"/>
        <w:outlineLvl w:val="3"/>
        <w:rPr>
          <w:rFonts w:ascii="Arial" w:eastAsia="Calibri" w:hAnsi="Arial" w:cs="Arial"/>
          <w:b/>
          <w:bCs/>
          <w:sz w:val="22"/>
          <w:lang w:val="en-GB" w:eastAsia="hr-HR"/>
        </w:rPr>
      </w:pPr>
    </w:p>
    <w:p w14:paraId="27EBFE73" w14:textId="77777777" w:rsidR="0023497B" w:rsidRPr="00984259" w:rsidRDefault="0023497B" w:rsidP="0023497B">
      <w:pPr>
        <w:jc w:val="both"/>
        <w:rPr>
          <w:rFonts w:ascii="Arial" w:eastAsia="Calibri" w:hAnsi="Arial" w:cs="Arial"/>
          <w:sz w:val="22"/>
          <w:lang w:val="en-GB" w:eastAsia="hr-HR"/>
        </w:rPr>
      </w:pPr>
      <w:proofErr w:type="spellStart"/>
      <w:r w:rsidRPr="00984259">
        <w:rPr>
          <w:rFonts w:ascii="Arial" w:eastAsia="Calibri" w:hAnsi="Arial" w:cs="Arial"/>
          <w:sz w:val="22"/>
          <w:lang w:val="en-GB" w:eastAsia="hr-HR"/>
        </w:rPr>
        <w:t>Financijski</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rashodi</w:t>
      </w:r>
      <w:proofErr w:type="spellEnd"/>
      <w:r w:rsidRPr="00984259">
        <w:rPr>
          <w:rFonts w:ascii="Arial" w:eastAsia="Calibri" w:hAnsi="Arial" w:cs="Arial"/>
          <w:sz w:val="22"/>
          <w:lang w:val="en-GB" w:eastAsia="hr-HR"/>
        </w:rPr>
        <w:t xml:space="preserve"> u 2023. </w:t>
      </w:r>
      <w:proofErr w:type="spellStart"/>
      <w:r w:rsidRPr="00984259">
        <w:rPr>
          <w:rFonts w:ascii="Arial" w:eastAsia="Calibri" w:hAnsi="Arial" w:cs="Arial"/>
          <w:sz w:val="22"/>
          <w:lang w:val="en-GB" w:eastAsia="hr-HR"/>
        </w:rPr>
        <w:t>godini</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planirani</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su</w:t>
      </w:r>
      <w:proofErr w:type="spellEnd"/>
      <w:r w:rsidRPr="00984259">
        <w:rPr>
          <w:rFonts w:ascii="Arial" w:eastAsia="Calibri" w:hAnsi="Arial" w:cs="Arial"/>
          <w:sz w:val="22"/>
          <w:lang w:val="en-GB" w:eastAsia="hr-HR"/>
        </w:rPr>
        <w:t xml:space="preserve"> u </w:t>
      </w:r>
      <w:proofErr w:type="spellStart"/>
      <w:r w:rsidRPr="00984259">
        <w:rPr>
          <w:rFonts w:ascii="Arial" w:eastAsia="Calibri" w:hAnsi="Arial" w:cs="Arial"/>
          <w:sz w:val="22"/>
          <w:lang w:val="en-GB" w:eastAsia="hr-HR"/>
        </w:rPr>
        <w:t>iznosu</w:t>
      </w:r>
      <w:proofErr w:type="spellEnd"/>
      <w:r w:rsidRPr="00984259">
        <w:rPr>
          <w:rFonts w:ascii="Arial" w:eastAsia="Calibri" w:hAnsi="Arial" w:cs="Arial"/>
          <w:sz w:val="22"/>
          <w:lang w:val="en-GB" w:eastAsia="hr-HR"/>
        </w:rPr>
        <w:t xml:space="preserve"> od 116.367,00 €, </w:t>
      </w:r>
      <w:proofErr w:type="spellStart"/>
      <w:r w:rsidRPr="00984259">
        <w:rPr>
          <w:rFonts w:ascii="Arial" w:eastAsia="Calibri" w:hAnsi="Arial" w:cs="Arial"/>
          <w:sz w:val="22"/>
          <w:lang w:val="en-GB" w:eastAsia="hr-HR"/>
        </w:rPr>
        <w:t>odnosno</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indeksom</w:t>
      </w:r>
      <w:proofErr w:type="spellEnd"/>
      <w:r w:rsidRPr="00984259">
        <w:rPr>
          <w:rFonts w:ascii="Arial" w:eastAsia="Calibri" w:hAnsi="Arial" w:cs="Arial"/>
          <w:sz w:val="22"/>
          <w:lang w:val="en-GB" w:eastAsia="hr-HR"/>
        </w:rPr>
        <w:t xml:space="preserve"> 104,35% u </w:t>
      </w:r>
      <w:proofErr w:type="spellStart"/>
      <w:r w:rsidRPr="00984259">
        <w:rPr>
          <w:rFonts w:ascii="Arial" w:eastAsia="Calibri" w:hAnsi="Arial" w:cs="Arial"/>
          <w:sz w:val="22"/>
          <w:lang w:val="en-GB" w:eastAsia="hr-HR"/>
        </w:rPr>
        <w:t>odnosu</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na</w:t>
      </w:r>
      <w:proofErr w:type="spellEnd"/>
      <w:r w:rsidRPr="00984259">
        <w:rPr>
          <w:rFonts w:ascii="Arial" w:eastAsia="Calibri" w:hAnsi="Arial" w:cs="Arial"/>
          <w:sz w:val="22"/>
          <w:lang w:val="en-GB" w:eastAsia="hr-HR"/>
        </w:rPr>
        <w:t xml:space="preserve"> plan </w:t>
      </w:r>
      <w:proofErr w:type="spellStart"/>
      <w:r w:rsidRPr="00984259">
        <w:rPr>
          <w:rFonts w:ascii="Arial" w:eastAsia="Calibri" w:hAnsi="Arial" w:cs="Arial"/>
          <w:sz w:val="22"/>
          <w:lang w:val="en-GB" w:eastAsia="hr-HR"/>
        </w:rPr>
        <w:t>protekle</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godine</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ili</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nominalno</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više</w:t>
      </w:r>
      <w:proofErr w:type="spellEnd"/>
      <w:r w:rsidRPr="00984259">
        <w:rPr>
          <w:rFonts w:ascii="Arial" w:eastAsia="Calibri" w:hAnsi="Arial" w:cs="Arial"/>
          <w:sz w:val="22"/>
          <w:lang w:val="en-GB" w:eastAsia="hr-HR"/>
        </w:rPr>
        <w:t xml:space="preserve"> za 4.855,00 €. </w:t>
      </w:r>
      <w:proofErr w:type="spellStart"/>
      <w:r w:rsidRPr="00984259">
        <w:rPr>
          <w:rFonts w:ascii="Arial" w:eastAsia="Calibri" w:hAnsi="Arial" w:cs="Arial"/>
          <w:sz w:val="22"/>
          <w:lang w:val="en-GB" w:eastAsia="hr-HR"/>
        </w:rPr>
        <w:t>Najveći</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dio</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rashoda</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odnosno</w:t>
      </w:r>
      <w:proofErr w:type="spellEnd"/>
      <w:r w:rsidRPr="00984259">
        <w:rPr>
          <w:rFonts w:ascii="Arial" w:eastAsia="Calibri" w:hAnsi="Arial" w:cs="Arial"/>
          <w:sz w:val="22"/>
          <w:lang w:val="en-GB" w:eastAsia="hr-HR"/>
        </w:rPr>
        <w:t xml:space="preserve"> 112.554 € </w:t>
      </w:r>
      <w:proofErr w:type="spellStart"/>
      <w:r w:rsidRPr="00984259">
        <w:rPr>
          <w:rFonts w:ascii="Arial" w:eastAsia="Calibri" w:hAnsi="Arial" w:cs="Arial"/>
          <w:sz w:val="22"/>
          <w:lang w:val="en-GB" w:eastAsia="hr-HR"/>
        </w:rPr>
        <w:t>odnosi</w:t>
      </w:r>
      <w:proofErr w:type="spellEnd"/>
      <w:r w:rsidRPr="00984259">
        <w:rPr>
          <w:rFonts w:ascii="Arial" w:eastAsia="Calibri" w:hAnsi="Arial" w:cs="Arial"/>
          <w:sz w:val="22"/>
          <w:lang w:val="en-GB" w:eastAsia="hr-HR"/>
        </w:rPr>
        <w:t xml:space="preserve"> se </w:t>
      </w:r>
      <w:proofErr w:type="spellStart"/>
      <w:r w:rsidRPr="00984259">
        <w:rPr>
          <w:rFonts w:ascii="Arial" w:eastAsia="Calibri" w:hAnsi="Arial" w:cs="Arial"/>
          <w:sz w:val="22"/>
          <w:lang w:val="en-GB" w:eastAsia="hr-HR"/>
        </w:rPr>
        <w:t>na</w:t>
      </w:r>
      <w:proofErr w:type="spellEnd"/>
      <w:r w:rsidRPr="00984259">
        <w:rPr>
          <w:rFonts w:ascii="Arial" w:eastAsia="Calibri" w:hAnsi="Arial" w:cs="Arial"/>
          <w:sz w:val="22"/>
          <w:lang w:val="en-GB" w:eastAsia="hr-HR"/>
        </w:rPr>
        <w:t xml:space="preserve"> Grad Labin, </w:t>
      </w:r>
      <w:proofErr w:type="spellStart"/>
      <w:r w:rsidRPr="00984259">
        <w:rPr>
          <w:rFonts w:ascii="Arial" w:eastAsia="Calibri" w:hAnsi="Arial" w:cs="Arial"/>
          <w:sz w:val="22"/>
          <w:lang w:val="en-GB" w:eastAsia="hr-HR"/>
        </w:rPr>
        <w:t>dok</w:t>
      </w:r>
      <w:proofErr w:type="spellEnd"/>
      <w:r w:rsidRPr="00984259">
        <w:rPr>
          <w:rFonts w:ascii="Arial" w:eastAsia="Calibri" w:hAnsi="Arial" w:cs="Arial"/>
          <w:sz w:val="22"/>
          <w:lang w:val="en-GB" w:eastAsia="hr-HR"/>
        </w:rPr>
        <w:t xml:space="preserve"> se </w:t>
      </w:r>
      <w:proofErr w:type="spellStart"/>
      <w:r w:rsidRPr="00984259">
        <w:rPr>
          <w:rFonts w:ascii="Arial" w:eastAsia="Calibri" w:hAnsi="Arial" w:cs="Arial"/>
          <w:sz w:val="22"/>
          <w:lang w:val="en-GB" w:eastAsia="hr-HR"/>
        </w:rPr>
        <w:t>manji</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dio</w:t>
      </w:r>
      <w:proofErr w:type="spellEnd"/>
      <w:r w:rsidRPr="00984259">
        <w:rPr>
          <w:rFonts w:ascii="Arial" w:eastAsia="Calibri" w:hAnsi="Arial" w:cs="Arial"/>
          <w:sz w:val="22"/>
          <w:lang w:val="en-GB" w:eastAsia="hr-HR"/>
        </w:rPr>
        <w:t xml:space="preserve"> u </w:t>
      </w:r>
      <w:proofErr w:type="spellStart"/>
      <w:r w:rsidRPr="00984259">
        <w:rPr>
          <w:rFonts w:ascii="Arial" w:eastAsia="Calibri" w:hAnsi="Arial" w:cs="Arial"/>
          <w:sz w:val="22"/>
          <w:lang w:val="en-GB" w:eastAsia="hr-HR"/>
        </w:rPr>
        <w:t>iznosu</w:t>
      </w:r>
      <w:proofErr w:type="spellEnd"/>
      <w:r w:rsidRPr="00984259">
        <w:rPr>
          <w:rFonts w:ascii="Arial" w:eastAsia="Calibri" w:hAnsi="Arial" w:cs="Arial"/>
          <w:sz w:val="22"/>
          <w:lang w:val="en-GB" w:eastAsia="hr-HR"/>
        </w:rPr>
        <w:t xml:space="preserve"> od 3.813,00 € </w:t>
      </w:r>
      <w:proofErr w:type="spellStart"/>
      <w:r w:rsidRPr="00984259">
        <w:rPr>
          <w:rFonts w:ascii="Arial" w:eastAsia="Calibri" w:hAnsi="Arial" w:cs="Arial"/>
          <w:sz w:val="22"/>
          <w:lang w:val="en-GB" w:eastAsia="hr-HR"/>
        </w:rPr>
        <w:t>odnosi</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na</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proračunske</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korisnike</w:t>
      </w:r>
      <w:proofErr w:type="spellEnd"/>
      <w:r w:rsidRPr="00984259">
        <w:rPr>
          <w:rFonts w:ascii="Arial" w:eastAsia="Calibri" w:hAnsi="Arial" w:cs="Arial"/>
          <w:sz w:val="22"/>
          <w:lang w:val="en-GB" w:eastAsia="hr-HR"/>
        </w:rPr>
        <w:t xml:space="preserve">, od </w:t>
      </w:r>
      <w:proofErr w:type="spellStart"/>
      <w:r w:rsidRPr="00984259">
        <w:rPr>
          <w:rFonts w:ascii="Arial" w:eastAsia="Calibri" w:hAnsi="Arial" w:cs="Arial"/>
          <w:sz w:val="22"/>
          <w:lang w:val="en-GB" w:eastAsia="hr-HR"/>
        </w:rPr>
        <w:t>čega</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na</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Dječji</w:t>
      </w:r>
      <w:proofErr w:type="spellEnd"/>
      <w:r w:rsidRPr="00984259">
        <w:rPr>
          <w:rFonts w:ascii="Arial" w:eastAsia="Calibri" w:hAnsi="Arial" w:cs="Arial"/>
          <w:sz w:val="22"/>
          <w:lang w:val="en-GB" w:eastAsia="hr-HR"/>
        </w:rPr>
        <w:t xml:space="preserve"> </w:t>
      </w:r>
      <w:proofErr w:type="spellStart"/>
      <w:r w:rsidRPr="00984259">
        <w:rPr>
          <w:rFonts w:ascii="Arial" w:eastAsia="Calibri" w:hAnsi="Arial" w:cs="Arial"/>
          <w:sz w:val="22"/>
          <w:lang w:val="en-GB" w:eastAsia="hr-HR"/>
        </w:rPr>
        <w:t>vrtić</w:t>
      </w:r>
      <w:proofErr w:type="spellEnd"/>
      <w:r w:rsidRPr="00984259">
        <w:rPr>
          <w:rFonts w:ascii="Arial" w:eastAsia="Calibri" w:hAnsi="Arial" w:cs="Arial"/>
          <w:sz w:val="22"/>
          <w:lang w:val="en-GB" w:eastAsia="hr-HR"/>
        </w:rPr>
        <w:t xml:space="preserve"> 3.265,00 € a </w:t>
      </w:r>
      <w:proofErr w:type="spellStart"/>
      <w:r w:rsidRPr="00984259">
        <w:rPr>
          <w:rFonts w:ascii="Arial" w:eastAsia="Calibri" w:hAnsi="Arial" w:cs="Arial"/>
          <w:sz w:val="22"/>
          <w:lang w:val="en-GB" w:eastAsia="hr-HR"/>
        </w:rPr>
        <w:t>na</w:t>
      </w:r>
      <w:proofErr w:type="spellEnd"/>
      <w:r w:rsidRPr="00984259">
        <w:rPr>
          <w:rFonts w:ascii="Arial" w:eastAsia="Calibri" w:hAnsi="Arial" w:cs="Arial"/>
          <w:sz w:val="22"/>
          <w:lang w:val="en-GB" w:eastAsia="hr-HR"/>
        </w:rPr>
        <w:t xml:space="preserve"> </w:t>
      </w:r>
      <w:proofErr w:type="spellStart"/>
      <w:proofErr w:type="gramStart"/>
      <w:r w:rsidRPr="00984259">
        <w:rPr>
          <w:rFonts w:ascii="Arial" w:eastAsia="Calibri" w:hAnsi="Arial" w:cs="Arial"/>
          <w:sz w:val="22"/>
          <w:lang w:val="en-GB" w:eastAsia="hr-HR"/>
        </w:rPr>
        <w:t>ostale</w:t>
      </w:r>
      <w:proofErr w:type="spellEnd"/>
      <w:r w:rsidRPr="00984259">
        <w:rPr>
          <w:rFonts w:ascii="Arial" w:eastAsia="Calibri" w:hAnsi="Arial" w:cs="Arial"/>
          <w:sz w:val="22"/>
          <w:lang w:val="en-GB" w:eastAsia="hr-HR"/>
        </w:rPr>
        <w:t xml:space="preserve">  548</w:t>
      </w:r>
      <w:proofErr w:type="gramEnd"/>
      <w:r w:rsidRPr="00984259">
        <w:rPr>
          <w:rFonts w:ascii="Arial" w:eastAsia="Calibri" w:hAnsi="Arial" w:cs="Arial"/>
          <w:sz w:val="22"/>
          <w:lang w:val="en-GB" w:eastAsia="hr-HR"/>
        </w:rPr>
        <w:t>,00 €.</w:t>
      </w:r>
    </w:p>
    <w:p w14:paraId="238D3DA6" w14:textId="77777777" w:rsidR="0023497B" w:rsidRPr="00D349B4" w:rsidRDefault="0023497B" w:rsidP="0023497B">
      <w:pPr>
        <w:jc w:val="both"/>
        <w:rPr>
          <w:rFonts w:ascii="Arial" w:eastAsia="Calibri" w:hAnsi="Arial" w:cs="Arial"/>
          <w:sz w:val="22"/>
          <w:lang w:val="en-GB" w:eastAsia="hr-HR"/>
        </w:rPr>
      </w:pPr>
      <w:proofErr w:type="spellStart"/>
      <w:r w:rsidRPr="00D349B4">
        <w:rPr>
          <w:rFonts w:ascii="Arial" w:eastAsia="Calibri" w:hAnsi="Arial" w:cs="Arial"/>
          <w:sz w:val="22"/>
          <w:lang w:val="en-GB" w:eastAsia="hr-HR"/>
        </w:rPr>
        <w:lastRenderedPageBreak/>
        <w:t>Povećanje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financijskih</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rashoda</w:t>
      </w:r>
      <w:proofErr w:type="spellEnd"/>
      <w:r w:rsidRPr="00D349B4">
        <w:rPr>
          <w:rFonts w:ascii="Arial" w:eastAsia="Calibri" w:hAnsi="Arial" w:cs="Arial"/>
          <w:sz w:val="22"/>
          <w:lang w:val="en-GB" w:eastAsia="hr-HR"/>
        </w:rPr>
        <w:t xml:space="preserve"> Grada </w:t>
      </w:r>
      <w:proofErr w:type="spellStart"/>
      <w:r w:rsidRPr="00D349B4">
        <w:rPr>
          <w:rFonts w:ascii="Arial" w:eastAsia="Calibri" w:hAnsi="Arial" w:cs="Arial"/>
          <w:sz w:val="22"/>
          <w:lang w:val="en-GB" w:eastAsia="hr-HR"/>
        </w:rPr>
        <w:t>Labina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odnosi</w:t>
      </w:r>
      <w:proofErr w:type="spellEnd"/>
      <w:r w:rsidRPr="00D349B4">
        <w:rPr>
          <w:rFonts w:ascii="Arial" w:eastAsia="Calibri" w:hAnsi="Arial" w:cs="Arial"/>
          <w:sz w:val="22"/>
          <w:lang w:val="en-GB" w:eastAsia="hr-HR"/>
        </w:rPr>
        <w:t xml:space="preserve"> se </w:t>
      </w:r>
      <w:proofErr w:type="spellStart"/>
      <w:r w:rsidRPr="00D349B4">
        <w:rPr>
          <w:rFonts w:ascii="Arial" w:eastAsia="Calibri" w:hAnsi="Arial" w:cs="Arial"/>
          <w:sz w:val="22"/>
          <w:lang w:val="en-GB" w:eastAsia="hr-HR"/>
        </w:rPr>
        <w:t>na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kamate</w:t>
      </w:r>
      <w:proofErr w:type="spellEnd"/>
      <w:r w:rsidRPr="00D349B4">
        <w:rPr>
          <w:rFonts w:ascii="Arial" w:eastAsia="Calibri" w:hAnsi="Arial" w:cs="Arial"/>
          <w:sz w:val="22"/>
          <w:lang w:val="en-GB" w:eastAsia="hr-HR"/>
        </w:rPr>
        <w:t xml:space="preserve"> po </w:t>
      </w:r>
      <w:proofErr w:type="spellStart"/>
      <w:r w:rsidRPr="00D349B4">
        <w:rPr>
          <w:rFonts w:ascii="Arial" w:eastAsia="Calibri" w:hAnsi="Arial" w:cs="Arial"/>
          <w:sz w:val="22"/>
          <w:lang w:val="en-GB" w:eastAsia="hr-HR"/>
        </w:rPr>
        <w:t>dugoročnim</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kreditima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Kamata</w:t>
      </w:r>
      <w:proofErr w:type="spellEnd"/>
      <w:r w:rsidRPr="00D349B4">
        <w:rPr>
          <w:rFonts w:ascii="Arial" w:eastAsia="Calibri" w:hAnsi="Arial" w:cs="Arial"/>
          <w:sz w:val="22"/>
          <w:lang w:val="en-GB" w:eastAsia="hr-HR"/>
        </w:rPr>
        <w:t xml:space="preserve"> OTP </w:t>
      </w:r>
      <w:proofErr w:type="spellStart"/>
      <w:r w:rsidRPr="00D349B4">
        <w:rPr>
          <w:rFonts w:ascii="Arial" w:eastAsia="Calibri" w:hAnsi="Arial" w:cs="Arial"/>
          <w:sz w:val="22"/>
          <w:lang w:val="en-GB" w:eastAsia="hr-HR"/>
        </w:rPr>
        <w:t>banke</w:t>
      </w:r>
      <w:proofErr w:type="spellEnd"/>
      <w:r w:rsidRPr="00D349B4">
        <w:rPr>
          <w:rFonts w:ascii="Arial" w:eastAsia="Calibri" w:hAnsi="Arial" w:cs="Arial"/>
          <w:sz w:val="22"/>
          <w:lang w:val="en-GB" w:eastAsia="hr-HR"/>
        </w:rPr>
        <w:t xml:space="preserve"> za </w:t>
      </w:r>
      <w:proofErr w:type="spellStart"/>
      <w:r w:rsidRPr="00D349B4">
        <w:rPr>
          <w:rFonts w:ascii="Arial" w:eastAsia="Calibri" w:hAnsi="Arial" w:cs="Arial"/>
          <w:sz w:val="22"/>
          <w:lang w:val="en-GB" w:eastAsia="hr-HR"/>
        </w:rPr>
        <w:t>kredit</w:t>
      </w:r>
      <w:proofErr w:type="spellEnd"/>
      <w:r w:rsidRPr="00D349B4">
        <w:rPr>
          <w:rFonts w:ascii="Arial" w:eastAsia="Calibri" w:hAnsi="Arial" w:cs="Arial"/>
          <w:sz w:val="22"/>
          <w:lang w:val="en-GB" w:eastAsia="hr-HR"/>
        </w:rPr>
        <w:t xml:space="preserve"> za </w:t>
      </w:r>
      <w:proofErr w:type="spellStart"/>
      <w:r w:rsidRPr="00D349B4">
        <w:rPr>
          <w:rFonts w:ascii="Arial" w:eastAsia="Calibri" w:hAnsi="Arial" w:cs="Arial"/>
          <w:sz w:val="22"/>
          <w:lang w:val="en-GB" w:eastAsia="hr-HR"/>
        </w:rPr>
        <w:t>sportsku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dvoranu</w:t>
      </w:r>
      <w:proofErr w:type="spellEnd"/>
      <w:r w:rsidRPr="00D349B4">
        <w:rPr>
          <w:rFonts w:ascii="Arial" w:eastAsia="Calibri" w:hAnsi="Arial" w:cs="Arial"/>
          <w:sz w:val="22"/>
          <w:lang w:val="en-GB" w:eastAsia="hr-HR"/>
        </w:rPr>
        <w:t xml:space="preserve"> je u </w:t>
      </w:r>
      <w:proofErr w:type="spellStart"/>
      <w:r w:rsidRPr="00D349B4">
        <w:rPr>
          <w:rFonts w:ascii="Arial" w:eastAsia="Calibri" w:hAnsi="Arial" w:cs="Arial"/>
          <w:sz w:val="22"/>
          <w:lang w:val="en-GB" w:eastAsia="hr-HR"/>
        </w:rPr>
        <w:t>opadanju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dok</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raste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iznos</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kamate</w:t>
      </w:r>
      <w:proofErr w:type="spellEnd"/>
      <w:r w:rsidRPr="00D349B4">
        <w:rPr>
          <w:rFonts w:ascii="Arial" w:eastAsia="Calibri" w:hAnsi="Arial" w:cs="Arial"/>
          <w:sz w:val="22"/>
          <w:lang w:val="en-GB" w:eastAsia="hr-HR"/>
        </w:rPr>
        <w:t xml:space="preserve"> po </w:t>
      </w:r>
      <w:proofErr w:type="spellStart"/>
      <w:r w:rsidRPr="00D349B4">
        <w:rPr>
          <w:rFonts w:ascii="Arial" w:eastAsia="Calibri" w:hAnsi="Arial" w:cs="Arial"/>
          <w:sz w:val="22"/>
          <w:lang w:val="en-GB" w:eastAsia="hr-HR"/>
        </w:rPr>
        <w:t>kreditu</w:t>
      </w:r>
      <w:proofErr w:type="spellEnd"/>
      <w:r w:rsidRPr="00D349B4">
        <w:rPr>
          <w:rFonts w:ascii="Arial" w:eastAsia="Calibri" w:hAnsi="Arial" w:cs="Arial"/>
          <w:sz w:val="22"/>
          <w:lang w:val="en-GB" w:eastAsia="hr-HR"/>
        </w:rPr>
        <w:t xml:space="preserve"> za Dom za </w:t>
      </w:r>
      <w:proofErr w:type="spellStart"/>
      <w:r w:rsidRPr="00D349B4">
        <w:rPr>
          <w:rFonts w:ascii="Arial" w:eastAsia="Calibri" w:hAnsi="Arial" w:cs="Arial"/>
          <w:sz w:val="22"/>
          <w:lang w:val="en-GB" w:eastAsia="hr-HR"/>
        </w:rPr>
        <w:t>starije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osobe</w:t>
      </w:r>
      <w:proofErr w:type="spellEnd"/>
      <w:r w:rsidRPr="00D349B4">
        <w:rPr>
          <w:rFonts w:ascii="Arial" w:eastAsia="Calibri" w:hAnsi="Arial" w:cs="Arial"/>
          <w:sz w:val="22"/>
          <w:lang w:val="en-GB" w:eastAsia="hr-HR"/>
        </w:rPr>
        <w:t xml:space="preserve"> u </w:t>
      </w:r>
      <w:proofErr w:type="spellStart"/>
      <w:r w:rsidRPr="00D349B4">
        <w:rPr>
          <w:rFonts w:ascii="Arial" w:eastAsia="Calibri" w:hAnsi="Arial" w:cs="Arial"/>
          <w:sz w:val="22"/>
          <w:lang w:val="en-GB" w:eastAsia="hr-HR"/>
        </w:rPr>
        <w:t>Labinu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zbog</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povećanja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osnovice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obračuna</w:t>
      </w:r>
      <w:proofErr w:type="spellEnd"/>
      <w:r w:rsidRPr="00D349B4">
        <w:rPr>
          <w:rFonts w:ascii="Arial" w:eastAsia="Calibri" w:hAnsi="Arial" w:cs="Arial"/>
          <w:sz w:val="22"/>
          <w:lang w:val="en-GB" w:eastAsia="hr-HR"/>
        </w:rPr>
        <w:t xml:space="preserve"> </w:t>
      </w:r>
      <w:proofErr w:type="spellStart"/>
      <w:proofErr w:type="gramStart"/>
      <w:r w:rsidRPr="00D349B4">
        <w:rPr>
          <w:rFonts w:ascii="Arial" w:eastAsia="Calibri" w:hAnsi="Arial" w:cs="Arial"/>
          <w:sz w:val="22"/>
          <w:lang w:val="en-GB" w:eastAsia="hr-HR"/>
        </w:rPr>
        <w:t>kamate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povezanog</w:t>
      </w:r>
      <w:proofErr w:type="spellEnd"/>
      <w:proofErr w:type="gram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sa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korištenjem</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kredita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Osim</w:t>
      </w:r>
      <w:proofErr w:type="spellEnd"/>
      <w:r w:rsidRPr="00D349B4">
        <w:rPr>
          <w:rFonts w:ascii="Arial" w:eastAsia="Calibri" w:hAnsi="Arial" w:cs="Arial"/>
          <w:sz w:val="22"/>
          <w:lang w:val="en-GB" w:eastAsia="hr-HR"/>
        </w:rPr>
        <w:t xml:space="preserve"> toga u </w:t>
      </w:r>
      <w:proofErr w:type="spellStart"/>
      <w:r w:rsidRPr="00D349B4">
        <w:rPr>
          <w:rFonts w:ascii="Arial" w:eastAsia="Calibri" w:hAnsi="Arial" w:cs="Arial"/>
          <w:sz w:val="22"/>
          <w:lang w:val="en-GB" w:eastAsia="hr-HR"/>
        </w:rPr>
        <w:t>planu</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proračuna</w:t>
      </w:r>
      <w:proofErr w:type="spellEnd"/>
      <w:r w:rsidRPr="00D349B4">
        <w:rPr>
          <w:rFonts w:ascii="Arial" w:eastAsia="Calibri" w:hAnsi="Arial" w:cs="Arial"/>
          <w:sz w:val="22"/>
          <w:lang w:val="en-GB" w:eastAsia="hr-HR"/>
        </w:rPr>
        <w:t xml:space="preserve"> je i </w:t>
      </w:r>
      <w:proofErr w:type="spellStart"/>
      <w:r w:rsidRPr="00D349B4">
        <w:rPr>
          <w:rFonts w:ascii="Arial" w:eastAsia="Calibri" w:hAnsi="Arial" w:cs="Arial"/>
          <w:sz w:val="22"/>
          <w:lang w:val="en-GB" w:eastAsia="hr-HR"/>
        </w:rPr>
        <w:t>novi</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kredit</w:t>
      </w:r>
      <w:proofErr w:type="spellEnd"/>
      <w:r w:rsidRPr="00D349B4">
        <w:rPr>
          <w:rFonts w:ascii="Arial" w:eastAsia="Calibri" w:hAnsi="Arial" w:cs="Arial"/>
          <w:sz w:val="22"/>
          <w:lang w:val="en-GB" w:eastAsia="hr-HR"/>
        </w:rPr>
        <w:t xml:space="preserve"> HABOR-a za javnu </w:t>
      </w:r>
      <w:proofErr w:type="spellStart"/>
      <w:r w:rsidRPr="00D349B4">
        <w:rPr>
          <w:rFonts w:ascii="Arial" w:eastAsia="Calibri" w:hAnsi="Arial" w:cs="Arial"/>
          <w:sz w:val="22"/>
          <w:lang w:val="en-GB" w:eastAsia="hr-HR"/>
        </w:rPr>
        <w:t>rasvjetu</w:t>
      </w:r>
      <w:proofErr w:type="spellEnd"/>
      <w:r w:rsidRPr="00D349B4">
        <w:rPr>
          <w:rFonts w:ascii="Arial" w:eastAsia="Calibri" w:hAnsi="Arial" w:cs="Arial"/>
          <w:sz w:val="22"/>
          <w:lang w:val="en-GB" w:eastAsia="hr-HR"/>
        </w:rPr>
        <w:t xml:space="preserve"> koji </w:t>
      </w:r>
      <w:proofErr w:type="spellStart"/>
      <w:r w:rsidRPr="00D349B4">
        <w:rPr>
          <w:rFonts w:ascii="Arial" w:eastAsia="Calibri" w:hAnsi="Arial" w:cs="Arial"/>
          <w:sz w:val="22"/>
          <w:lang w:val="en-GB" w:eastAsia="hr-HR"/>
        </w:rPr>
        <w:t>također</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utječe</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na</w:t>
      </w:r>
      <w:proofErr w:type="spellEnd"/>
      <w:r w:rsidRPr="00D349B4">
        <w:rPr>
          <w:rFonts w:ascii="Arial" w:eastAsia="Calibri" w:hAnsi="Arial" w:cs="Arial"/>
          <w:sz w:val="22"/>
          <w:lang w:val="en-GB" w:eastAsia="hr-HR"/>
        </w:rPr>
        <w:t xml:space="preserve"> </w:t>
      </w:r>
      <w:proofErr w:type="spellStart"/>
      <w:r w:rsidRPr="00D349B4">
        <w:rPr>
          <w:rFonts w:ascii="Arial" w:eastAsia="Calibri" w:hAnsi="Arial" w:cs="Arial"/>
          <w:sz w:val="22"/>
          <w:lang w:val="en-GB" w:eastAsia="hr-HR"/>
        </w:rPr>
        <w:t>povećanje</w:t>
      </w:r>
      <w:proofErr w:type="spellEnd"/>
      <w:r w:rsidRPr="00D349B4">
        <w:rPr>
          <w:rFonts w:ascii="Arial" w:eastAsia="Calibri" w:hAnsi="Arial" w:cs="Arial"/>
          <w:sz w:val="22"/>
          <w:lang w:val="en-GB" w:eastAsia="hr-HR"/>
        </w:rPr>
        <w:t xml:space="preserve">. </w:t>
      </w:r>
    </w:p>
    <w:p w14:paraId="7C82C1CC" w14:textId="77777777" w:rsidR="0023497B" w:rsidRPr="00D349B4" w:rsidRDefault="0023497B" w:rsidP="0023497B">
      <w:pPr>
        <w:keepNext/>
        <w:spacing w:after="0" w:line="240" w:lineRule="auto"/>
        <w:outlineLvl w:val="3"/>
        <w:rPr>
          <w:rFonts w:ascii="Arial" w:eastAsia="Calibri" w:hAnsi="Arial" w:cs="Arial"/>
          <w:b/>
          <w:bCs/>
          <w:sz w:val="22"/>
          <w:lang w:val="en-GB" w:eastAsia="hr-HR"/>
        </w:rPr>
      </w:pPr>
      <w:proofErr w:type="spellStart"/>
      <w:r w:rsidRPr="00D349B4">
        <w:rPr>
          <w:rFonts w:ascii="Arial" w:eastAsia="Calibri" w:hAnsi="Arial" w:cs="Arial"/>
          <w:b/>
          <w:bCs/>
          <w:sz w:val="22"/>
          <w:lang w:val="en-GB" w:eastAsia="hr-HR"/>
        </w:rPr>
        <w:t>Subvencije</w:t>
      </w:r>
      <w:proofErr w:type="spellEnd"/>
    </w:p>
    <w:p w14:paraId="3F51ADAA" w14:textId="77777777" w:rsidR="0023497B" w:rsidRPr="00D349B4" w:rsidRDefault="0023497B" w:rsidP="0023497B">
      <w:pPr>
        <w:keepNext/>
        <w:spacing w:after="0" w:line="240" w:lineRule="auto"/>
        <w:outlineLvl w:val="3"/>
        <w:rPr>
          <w:rFonts w:ascii="Arial" w:eastAsia="Calibri" w:hAnsi="Arial" w:cs="Arial"/>
          <w:b/>
          <w:bCs/>
          <w:sz w:val="22"/>
          <w:lang w:val="en-GB" w:eastAsia="hr-HR"/>
        </w:rPr>
      </w:pPr>
    </w:p>
    <w:p w14:paraId="3B8024A8" w14:textId="77777777" w:rsidR="0023497B" w:rsidRPr="00EE25DA" w:rsidRDefault="0023497B" w:rsidP="0023497B">
      <w:pPr>
        <w:jc w:val="both"/>
        <w:rPr>
          <w:rFonts w:ascii="Arial" w:eastAsia="Times New Roman" w:hAnsi="Arial" w:cs="Arial"/>
          <w:sz w:val="22"/>
          <w:lang w:val="en-GB"/>
        </w:rPr>
      </w:pPr>
      <w:proofErr w:type="spellStart"/>
      <w:r w:rsidRPr="00EE25DA">
        <w:rPr>
          <w:rFonts w:ascii="Arial" w:eastAsia="Times New Roman" w:hAnsi="Arial" w:cs="Arial"/>
          <w:sz w:val="22"/>
          <w:lang w:val="en-GB"/>
        </w:rPr>
        <w:t>Subvencije</w:t>
      </w:r>
      <w:proofErr w:type="spellEnd"/>
      <w:r w:rsidRPr="00EE25DA">
        <w:rPr>
          <w:rFonts w:ascii="Arial" w:eastAsia="Times New Roman" w:hAnsi="Arial" w:cs="Arial"/>
          <w:sz w:val="22"/>
          <w:lang w:val="en-GB"/>
        </w:rPr>
        <w:t xml:space="preserve"> za 2023.godinu </w:t>
      </w:r>
      <w:proofErr w:type="spellStart"/>
      <w:r w:rsidRPr="00EE25DA">
        <w:rPr>
          <w:rFonts w:ascii="Arial" w:eastAsia="Times New Roman" w:hAnsi="Arial" w:cs="Arial"/>
          <w:sz w:val="22"/>
          <w:lang w:val="en-GB"/>
        </w:rPr>
        <w:t>su</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planirane</w:t>
      </w:r>
      <w:proofErr w:type="spellEnd"/>
      <w:r w:rsidRPr="00EE25DA">
        <w:rPr>
          <w:rFonts w:ascii="Arial" w:eastAsia="Times New Roman" w:hAnsi="Arial" w:cs="Arial"/>
          <w:sz w:val="22"/>
          <w:lang w:val="en-GB"/>
        </w:rPr>
        <w:t xml:space="preserve"> u </w:t>
      </w:r>
      <w:proofErr w:type="spellStart"/>
      <w:r w:rsidRPr="00EE25DA">
        <w:rPr>
          <w:rFonts w:ascii="Arial" w:eastAsia="Times New Roman" w:hAnsi="Arial" w:cs="Arial"/>
          <w:sz w:val="22"/>
          <w:lang w:val="en-GB"/>
        </w:rPr>
        <w:t>iznosu</w:t>
      </w:r>
      <w:proofErr w:type="spellEnd"/>
      <w:r w:rsidRPr="00EE25DA">
        <w:rPr>
          <w:rFonts w:ascii="Arial" w:eastAsia="Times New Roman" w:hAnsi="Arial" w:cs="Arial"/>
          <w:sz w:val="22"/>
          <w:lang w:val="en-GB"/>
        </w:rPr>
        <w:t xml:space="preserve"> od 134.099 €, </w:t>
      </w:r>
      <w:proofErr w:type="spellStart"/>
      <w:r w:rsidRPr="00EE25DA">
        <w:rPr>
          <w:rFonts w:ascii="Arial" w:eastAsia="Times New Roman" w:hAnsi="Arial" w:cs="Arial"/>
          <w:sz w:val="22"/>
          <w:lang w:val="en-GB"/>
        </w:rPr>
        <w:t>indeksom</w:t>
      </w:r>
      <w:proofErr w:type="spellEnd"/>
      <w:r w:rsidRPr="00EE25DA">
        <w:rPr>
          <w:rFonts w:ascii="Arial" w:eastAsia="Times New Roman" w:hAnsi="Arial" w:cs="Arial"/>
          <w:sz w:val="22"/>
          <w:lang w:val="en-GB"/>
        </w:rPr>
        <w:t xml:space="preserve"> 69,58% plana </w:t>
      </w:r>
      <w:proofErr w:type="spellStart"/>
      <w:r w:rsidRPr="00EE25DA">
        <w:rPr>
          <w:rFonts w:ascii="Arial" w:eastAsia="Times New Roman" w:hAnsi="Arial" w:cs="Arial"/>
          <w:sz w:val="22"/>
          <w:lang w:val="en-GB"/>
        </w:rPr>
        <w:t>protekle</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godine</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odnosno</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nominalno</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manje</w:t>
      </w:r>
      <w:proofErr w:type="spellEnd"/>
      <w:r w:rsidRPr="00EE25DA">
        <w:rPr>
          <w:rFonts w:ascii="Arial" w:eastAsia="Times New Roman" w:hAnsi="Arial" w:cs="Arial"/>
          <w:sz w:val="22"/>
          <w:lang w:val="en-GB"/>
        </w:rPr>
        <w:t xml:space="preserve"> za 57.877 €. </w:t>
      </w:r>
      <w:proofErr w:type="spellStart"/>
      <w:r w:rsidRPr="00EE25DA">
        <w:rPr>
          <w:rFonts w:ascii="Arial" w:eastAsia="Times New Roman" w:hAnsi="Arial" w:cs="Arial"/>
          <w:sz w:val="22"/>
          <w:lang w:val="en-GB"/>
        </w:rPr>
        <w:t>Planirane</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su</w:t>
      </w:r>
      <w:proofErr w:type="spellEnd"/>
      <w:r w:rsidRPr="00EE25DA">
        <w:rPr>
          <w:rFonts w:ascii="Arial" w:eastAsia="Times New Roman" w:hAnsi="Arial" w:cs="Arial"/>
          <w:sz w:val="22"/>
          <w:lang w:val="en-GB"/>
        </w:rPr>
        <w:t xml:space="preserve"> u </w:t>
      </w:r>
      <w:proofErr w:type="spellStart"/>
      <w:r w:rsidRPr="00EE25DA">
        <w:rPr>
          <w:rFonts w:ascii="Arial" w:eastAsia="Times New Roman" w:hAnsi="Arial" w:cs="Arial"/>
          <w:sz w:val="22"/>
          <w:lang w:val="en-GB"/>
        </w:rPr>
        <w:t>Upravnom</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odjelu</w:t>
      </w:r>
      <w:proofErr w:type="spellEnd"/>
      <w:r w:rsidRPr="00EE25DA">
        <w:rPr>
          <w:rFonts w:ascii="Arial" w:eastAsia="Times New Roman" w:hAnsi="Arial" w:cs="Arial"/>
          <w:sz w:val="22"/>
          <w:lang w:val="en-GB"/>
        </w:rPr>
        <w:t xml:space="preserve"> za </w:t>
      </w:r>
      <w:proofErr w:type="spellStart"/>
      <w:r w:rsidRPr="00EE25DA">
        <w:rPr>
          <w:rFonts w:ascii="Arial" w:eastAsia="Times New Roman" w:hAnsi="Arial" w:cs="Arial"/>
          <w:sz w:val="22"/>
          <w:lang w:val="en-GB"/>
        </w:rPr>
        <w:t>gospodarstvo</w:t>
      </w:r>
      <w:proofErr w:type="spellEnd"/>
      <w:r w:rsidRPr="00EE25DA">
        <w:rPr>
          <w:rFonts w:ascii="Arial" w:eastAsia="Times New Roman" w:hAnsi="Arial" w:cs="Arial"/>
          <w:sz w:val="22"/>
          <w:lang w:val="en-GB"/>
        </w:rPr>
        <w:t xml:space="preserve"> i EU </w:t>
      </w:r>
      <w:proofErr w:type="spellStart"/>
      <w:r w:rsidRPr="00EE25DA">
        <w:rPr>
          <w:rFonts w:ascii="Arial" w:eastAsia="Times New Roman" w:hAnsi="Arial" w:cs="Arial"/>
          <w:sz w:val="22"/>
          <w:lang w:val="en-GB"/>
        </w:rPr>
        <w:t>projekte</w:t>
      </w:r>
      <w:proofErr w:type="spellEnd"/>
      <w:r w:rsidRPr="00EE25DA">
        <w:rPr>
          <w:rFonts w:ascii="Arial" w:eastAsia="Times New Roman" w:hAnsi="Arial" w:cs="Arial"/>
          <w:sz w:val="22"/>
          <w:lang w:val="en-GB"/>
        </w:rPr>
        <w:t xml:space="preserve"> (94.499 €) i u </w:t>
      </w:r>
      <w:proofErr w:type="spellStart"/>
      <w:r w:rsidRPr="00EE25DA">
        <w:rPr>
          <w:rFonts w:ascii="Arial" w:eastAsia="Times New Roman" w:hAnsi="Arial" w:cs="Arial"/>
          <w:sz w:val="22"/>
          <w:lang w:val="en-GB"/>
        </w:rPr>
        <w:t>Upravnom</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odjelu</w:t>
      </w:r>
      <w:proofErr w:type="spellEnd"/>
      <w:r w:rsidRPr="00EE25DA">
        <w:rPr>
          <w:rFonts w:ascii="Arial" w:eastAsia="Times New Roman" w:hAnsi="Arial" w:cs="Arial"/>
          <w:sz w:val="22"/>
          <w:lang w:val="en-GB"/>
        </w:rPr>
        <w:t xml:space="preserve"> za </w:t>
      </w:r>
      <w:proofErr w:type="spellStart"/>
      <w:r w:rsidRPr="00EE25DA">
        <w:rPr>
          <w:rFonts w:ascii="Arial" w:eastAsia="Times New Roman" w:hAnsi="Arial" w:cs="Arial"/>
          <w:sz w:val="22"/>
          <w:lang w:val="en-GB"/>
        </w:rPr>
        <w:t>poslove</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Gradonačelnika</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gradsko</w:t>
      </w:r>
      <w:proofErr w:type="spellEnd"/>
      <w:r w:rsidRPr="00EE25DA">
        <w:rPr>
          <w:rFonts w:ascii="Arial" w:eastAsia="Times New Roman" w:hAnsi="Arial" w:cs="Arial"/>
          <w:sz w:val="22"/>
          <w:lang w:val="en-GB"/>
        </w:rPr>
        <w:t xml:space="preserve"> </w:t>
      </w:r>
      <w:proofErr w:type="spellStart"/>
      <w:proofErr w:type="gramStart"/>
      <w:r w:rsidRPr="00EE25DA">
        <w:rPr>
          <w:rFonts w:ascii="Arial" w:eastAsia="Times New Roman" w:hAnsi="Arial" w:cs="Arial"/>
          <w:sz w:val="22"/>
          <w:lang w:val="en-GB"/>
        </w:rPr>
        <w:t>vijeće</w:t>
      </w:r>
      <w:proofErr w:type="spellEnd"/>
      <w:r w:rsidRPr="00EE25DA">
        <w:rPr>
          <w:rFonts w:ascii="Arial" w:eastAsia="Times New Roman" w:hAnsi="Arial" w:cs="Arial"/>
          <w:sz w:val="22"/>
          <w:lang w:val="en-GB"/>
        </w:rPr>
        <w:t xml:space="preserve">  i</w:t>
      </w:r>
      <w:proofErr w:type="gram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opće</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poslove</w:t>
      </w:r>
      <w:proofErr w:type="spellEnd"/>
      <w:r w:rsidRPr="00EE25DA">
        <w:rPr>
          <w:rFonts w:ascii="Arial" w:eastAsia="Times New Roman" w:hAnsi="Arial" w:cs="Arial"/>
          <w:sz w:val="22"/>
          <w:lang w:val="en-GB"/>
        </w:rPr>
        <w:t xml:space="preserve"> ( 39.600 €). Do </w:t>
      </w:r>
      <w:proofErr w:type="spellStart"/>
      <w:r w:rsidRPr="00EE25DA">
        <w:rPr>
          <w:rFonts w:ascii="Arial" w:eastAsia="Times New Roman" w:hAnsi="Arial" w:cs="Arial"/>
          <w:sz w:val="22"/>
          <w:lang w:val="en-GB"/>
        </w:rPr>
        <w:t>smanjenja</w:t>
      </w:r>
      <w:proofErr w:type="spellEnd"/>
      <w:r w:rsidRPr="00EE25DA">
        <w:rPr>
          <w:rFonts w:ascii="Arial" w:eastAsia="Times New Roman" w:hAnsi="Arial" w:cs="Arial"/>
          <w:sz w:val="22"/>
          <w:lang w:val="en-GB"/>
        </w:rPr>
        <w:t xml:space="preserve"> je </w:t>
      </w:r>
      <w:proofErr w:type="spellStart"/>
      <w:r w:rsidRPr="00EE25DA">
        <w:rPr>
          <w:rFonts w:ascii="Arial" w:eastAsia="Times New Roman" w:hAnsi="Arial" w:cs="Arial"/>
          <w:sz w:val="22"/>
          <w:lang w:val="en-GB"/>
        </w:rPr>
        <w:t>došlo</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uslijed</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zatvaranja</w:t>
      </w:r>
      <w:proofErr w:type="spellEnd"/>
      <w:r w:rsidRPr="00EE25DA">
        <w:rPr>
          <w:rFonts w:ascii="Arial" w:eastAsia="Times New Roman" w:hAnsi="Arial" w:cs="Arial"/>
          <w:sz w:val="22"/>
          <w:lang w:val="en-GB"/>
        </w:rPr>
        <w:t xml:space="preserve"> DV Gloria </w:t>
      </w:r>
      <w:proofErr w:type="spellStart"/>
      <w:r w:rsidRPr="00EE25DA">
        <w:rPr>
          <w:rFonts w:ascii="Arial" w:eastAsia="Times New Roman" w:hAnsi="Arial" w:cs="Arial"/>
          <w:sz w:val="22"/>
          <w:lang w:val="en-GB"/>
        </w:rPr>
        <w:t>gdje</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smo</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subvencionirali</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boravak</w:t>
      </w:r>
      <w:proofErr w:type="spellEnd"/>
      <w:r w:rsidRPr="00EE25DA">
        <w:rPr>
          <w:rFonts w:ascii="Arial" w:eastAsia="Times New Roman" w:hAnsi="Arial" w:cs="Arial"/>
          <w:sz w:val="22"/>
          <w:lang w:val="en-GB"/>
        </w:rPr>
        <w:t xml:space="preserve"> </w:t>
      </w:r>
      <w:proofErr w:type="spellStart"/>
      <w:r w:rsidRPr="00EE25DA">
        <w:rPr>
          <w:rFonts w:ascii="Arial" w:eastAsia="Times New Roman" w:hAnsi="Arial" w:cs="Arial"/>
          <w:sz w:val="22"/>
          <w:lang w:val="en-GB"/>
        </w:rPr>
        <w:t>djece</w:t>
      </w:r>
      <w:proofErr w:type="spellEnd"/>
      <w:r w:rsidRPr="00EE25DA">
        <w:rPr>
          <w:rFonts w:ascii="Arial" w:eastAsia="Times New Roman" w:hAnsi="Arial" w:cs="Arial"/>
          <w:sz w:val="22"/>
          <w:lang w:val="en-GB"/>
        </w:rPr>
        <w:t xml:space="preserve"> s </w:t>
      </w:r>
      <w:proofErr w:type="spellStart"/>
      <w:r w:rsidRPr="00EE25DA">
        <w:rPr>
          <w:rFonts w:ascii="Arial" w:eastAsia="Times New Roman" w:hAnsi="Arial" w:cs="Arial"/>
          <w:sz w:val="22"/>
          <w:lang w:val="en-GB"/>
        </w:rPr>
        <w:t>područja</w:t>
      </w:r>
      <w:proofErr w:type="spellEnd"/>
      <w:r w:rsidRPr="00EE25DA">
        <w:rPr>
          <w:rFonts w:ascii="Arial" w:eastAsia="Times New Roman" w:hAnsi="Arial" w:cs="Arial"/>
          <w:sz w:val="22"/>
          <w:lang w:val="en-GB"/>
        </w:rPr>
        <w:t xml:space="preserve"> Grada </w:t>
      </w:r>
      <w:proofErr w:type="spellStart"/>
      <w:r w:rsidRPr="00EE25DA">
        <w:rPr>
          <w:rFonts w:ascii="Arial" w:eastAsia="Times New Roman" w:hAnsi="Arial" w:cs="Arial"/>
          <w:sz w:val="22"/>
          <w:lang w:val="en-GB"/>
        </w:rPr>
        <w:t>Labina</w:t>
      </w:r>
      <w:proofErr w:type="spellEnd"/>
      <w:r w:rsidRPr="00EE25DA">
        <w:rPr>
          <w:rFonts w:ascii="Arial" w:eastAsia="Times New Roman" w:hAnsi="Arial" w:cs="Arial"/>
          <w:sz w:val="22"/>
          <w:lang w:val="en-GB"/>
        </w:rPr>
        <w:t>.</w:t>
      </w:r>
    </w:p>
    <w:p w14:paraId="3E0B08F6" w14:textId="77777777" w:rsidR="0023497B" w:rsidRDefault="0023497B" w:rsidP="0023497B">
      <w:pPr>
        <w:keepNext/>
        <w:spacing w:after="0" w:line="240" w:lineRule="auto"/>
        <w:outlineLvl w:val="3"/>
        <w:rPr>
          <w:rFonts w:ascii="Arial" w:eastAsia="Calibri" w:hAnsi="Arial" w:cs="Arial"/>
          <w:b/>
          <w:bCs/>
          <w:sz w:val="22"/>
          <w:lang w:val="en-GB" w:eastAsia="hr-HR"/>
        </w:rPr>
      </w:pPr>
      <w:proofErr w:type="spellStart"/>
      <w:r w:rsidRPr="00D349B4">
        <w:rPr>
          <w:rFonts w:ascii="Arial" w:eastAsia="Calibri" w:hAnsi="Arial" w:cs="Arial"/>
          <w:b/>
          <w:bCs/>
          <w:sz w:val="22"/>
          <w:lang w:val="en-GB" w:eastAsia="hr-HR"/>
        </w:rPr>
        <w:t>Pomoći</w:t>
      </w:r>
      <w:proofErr w:type="spellEnd"/>
      <w:r w:rsidRPr="00D349B4">
        <w:rPr>
          <w:rFonts w:ascii="Arial" w:eastAsia="Calibri" w:hAnsi="Arial" w:cs="Arial"/>
          <w:b/>
          <w:bCs/>
          <w:sz w:val="22"/>
          <w:lang w:val="en-GB" w:eastAsia="hr-HR"/>
        </w:rPr>
        <w:t xml:space="preserve"> </w:t>
      </w:r>
      <w:proofErr w:type="spellStart"/>
      <w:r w:rsidRPr="00D349B4">
        <w:rPr>
          <w:rFonts w:ascii="Arial" w:eastAsia="Calibri" w:hAnsi="Arial" w:cs="Arial"/>
          <w:b/>
          <w:bCs/>
          <w:sz w:val="22"/>
          <w:lang w:val="en-GB" w:eastAsia="hr-HR"/>
        </w:rPr>
        <w:t>dane</w:t>
      </w:r>
      <w:proofErr w:type="spellEnd"/>
      <w:r w:rsidRPr="00D349B4">
        <w:rPr>
          <w:rFonts w:ascii="Arial" w:eastAsia="Calibri" w:hAnsi="Arial" w:cs="Arial"/>
          <w:b/>
          <w:bCs/>
          <w:sz w:val="22"/>
          <w:lang w:val="en-GB" w:eastAsia="hr-HR"/>
        </w:rPr>
        <w:t xml:space="preserve"> u </w:t>
      </w:r>
      <w:proofErr w:type="spellStart"/>
      <w:r w:rsidRPr="00D349B4">
        <w:rPr>
          <w:rFonts w:ascii="Arial" w:eastAsia="Calibri" w:hAnsi="Arial" w:cs="Arial"/>
          <w:b/>
          <w:bCs/>
          <w:sz w:val="22"/>
          <w:lang w:val="en-GB" w:eastAsia="hr-HR"/>
        </w:rPr>
        <w:t>inozemstvo</w:t>
      </w:r>
      <w:proofErr w:type="spellEnd"/>
      <w:r w:rsidRPr="00D349B4">
        <w:rPr>
          <w:rFonts w:ascii="Arial" w:eastAsia="Calibri" w:hAnsi="Arial" w:cs="Arial"/>
          <w:b/>
          <w:bCs/>
          <w:sz w:val="22"/>
          <w:lang w:val="en-GB" w:eastAsia="hr-HR"/>
        </w:rPr>
        <w:t xml:space="preserve"> i </w:t>
      </w:r>
      <w:proofErr w:type="spellStart"/>
      <w:r w:rsidRPr="00D349B4">
        <w:rPr>
          <w:rFonts w:ascii="Arial" w:eastAsia="Calibri" w:hAnsi="Arial" w:cs="Arial"/>
          <w:b/>
          <w:bCs/>
          <w:sz w:val="22"/>
          <w:lang w:val="en-GB" w:eastAsia="hr-HR"/>
        </w:rPr>
        <w:t>unutar</w:t>
      </w:r>
      <w:proofErr w:type="spellEnd"/>
      <w:r w:rsidRPr="00D349B4">
        <w:rPr>
          <w:rFonts w:ascii="Arial" w:eastAsia="Calibri" w:hAnsi="Arial" w:cs="Arial"/>
          <w:b/>
          <w:bCs/>
          <w:sz w:val="22"/>
          <w:lang w:val="en-GB" w:eastAsia="hr-HR"/>
        </w:rPr>
        <w:t xml:space="preserve"> </w:t>
      </w:r>
      <w:proofErr w:type="spellStart"/>
      <w:r w:rsidRPr="00D349B4">
        <w:rPr>
          <w:rFonts w:ascii="Arial" w:eastAsia="Calibri" w:hAnsi="Arial" w:cs="Arial"/>
          <w:b/>
          <w:bCs/>
          <w:sz w:val="22"/>
          <w:lang w:val="en-GB" w:eastAsia="hr-HR"/>
        </w:rPr>
        <w:t>općeg</w:t>
      </w:r>
      <w:proofErr w:type="spellEnd"/>
      <w:r w:rsidRPr="00D349B4">
        <w:rPr>
          <w:rFonts w:ascii="Arial" w:eastAsia="Calibri" w:hAnsi="Arial" w:cs="Arial"/>
          <w:b/>
          <w:bCs/>
          <w:sz w:val="22"/>
          <w:lang w:val="en-GB" w:eastAsia="hr-HR"/>
        </w:rPr>
        <w:t xml:space="preserve"> </w:t>
      </w:r>
      <w:proofErr w:type="spellStart"/>
      <w:r w:rsidRPr="00D349B4">
        <w:rPr>
          <w:rFonts w:ascii="Arial" w:eastAsia="Calibri" w:hAnsi="Arial" w:cs="Arial"/>
          <w:b/>
          <w:bCs/>
          <w:sz w:val="22"/>
          <w:lang w:val="en-GB" w:eastAsia="hr-HR"/>
        </w:rPr>
        <w:t>proračuna</w:t>
      </w:r>
      <w:proofErr w:type="spellEnd"/>
    </w:p>
    <w:p w14:paraId="4863AD98" w14:textId="77777777" w:rsidR="0023497B" w:rsidRPr="00D349B4" w:rsidRDefault="0023497B" w:rsidP="0023497B">
      <w:pPr>
        <w:keepNext/>
        <w:spacing w:after="0" w:line="240" w:lineRule="auto"/>
        <w:outlineLvl w:val="3"/>
        <w:rPr>
          <w:rFonts w:ascii="Arial" w:eastAsia="Calibri" w:hAnsi="Arial" w:cs="Arial"/>
          <w:b/>
          <w:bCs/>
          <w:sz w:val="22"/>
          <w:lang w:val="en-GB" w:eastAsia="hr-HR"/>
        </w:rPr>
      </w:pPr>
    </w:p>
    <w:p w14:paraId="33076D19" w14:textId="77777777" w:rsidR="0023497B" w:rsidRPr="00D349B4" w:rsidRDefault="0023497B" w:rsidP="0023497B">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U </w:t>
      </w:r>
      <w:proofErr w:type="spellStart"/>
      <w:r w:rsidRPr="00D349B4">
        <w:rPr>
          <w:rFonts w:ascii="Arial" w:eastAsia="Times New Roman" w:hAnsi="Arial" w:cs="Arial"/>
          <w:bCs/>
          <w:sz w:val="22"/>
          <w:lang w:val="en-GB" w:eastAsia="hr-HR"/>
        </w:rPr>
        <w:t>okviru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Cs/>
          <w:sz w:val="22"/>
          <w:lang w:val="en-GB" w:eastAsia="hr-HR"/>
        </w:rPr>
        <w:t>ove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skupine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ukupna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sredstva</w:t>
      </w:r>
      <w:proofErr w:type="spellEnd"/>
      <w:r w:rsidRPr="00D349B4">
        <w:rPr>
          <w:rFonts w:ascii="Arial" w:eastAsia="Times New Roman" w:hAnsi="Arial" w:cs="Arial"/>
          <w:bCs/>
          <w:sz w:val="22"/>
          <w:lang w:val="en-GB" w:eastAsia="hr-HR"/>
        </w:rPr>
        <w:t xml:space="preserve"> za 2023. </w:t>
      </w:r>
      <w:proofErr w:type="spellStart"/>
      <w:r w:rsidRPr="00D349B4">
        <w:rPr>
          <w:rFonts w:ascii="Arial" w:eastAsia="Times New Roman" w:hAnsi="Arial" w:cs="Arial"/>
          <w:bCs/>
          <w:sz w:val="22"/>
          <w:lang w:val="en-GB" w:eastAsia="hr-HR"/>
        </w:rPr>
        <w:t>godinu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iznose</w:t>
      </w:r>
      <w:proofErr w:type="spellEnd"/>
      <w:r w:rsidRPr="00D349B4">
        <w:rPr>
          <w:rFonts w:ascii="Arial" w:eastAsia="Times New Roman" w:hAnsi="Arial" w:cs="Arial"/>
          <w:bCs/>
          <w:sz w:val="22"/>
          <w:lang w:val="en-GB" w:eastAsia="hr-HR"/>
        </w:rPr>
        <w:t xml:space="preserve"> </w:t>
      </w:r>
      <w:r>
        <w:rPr>
          <w:rFonts w:ascii="Arial" w:eastAsia="Times New Roman" w:hAnsi="Arial" w:cs="Arial"/>
          <w:bCs/>
          <w:sz w:val="22"/>
          <w:lang w:val="en-GB" w:eastAsia="hr-HR"/>
        </w:rPr>
        <w:t>398.715,00</w:t>
      </w:r>
      <w:r w:rsidRPr="00D349B4">
        <w:rPr>
          <w:rFonts w:ascii="Arial" w:eastAsia="Times New Roman" w:hAnsi="Arial" w:cs="Arial"/>
          <w:bCs/>
          <w:sz w:val="22"/>
          <w:lang w:val="en-GB" w:eastAsia="hr-HR"/>
        </w:rPr>
        <w:t xml:space="preserve"> €, a </w:t>
      </w:r>
      <w:r>
        <w:rPr>
          <w:rFonts w:ascii="Arial" w:eastAsia="Times New Roman" w:hAnsi="Arial" w:cs="Arial"/>
          <w:bCs/>
          <w:sz w:val="22"/>
          <w:lang w:val="en-GB" w:eastAsia="hr-HR"/>
        </w:rPr>
        <w:t>40,96</w:t>
      </w:r>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plan 2022.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odnosno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nominalno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manje</w:t>
      </w:r>
      <w:proofErr w:type="spellEnd"/>
      <w:r w:rsidRPr="00D349B4">
        <w:rPr>
          <w:rFonts w:ascii="Arial" w:eastAsia="Times New Roman" w:hAnsi="Arial" w:cs="Arial"/>
          <w:bCs/>
          <w:sz w:val="22"/>
          <w:lang w:val="en-GB" w:eastAsia="hr-HR"/>
        </w:rPr>
        <w:t xml:space="preserve"> za </w:t>
      </w:r>
      <w:r>
        <w:rPr>
          <w:rFonts w:ascii="Arial" w:eastAsia="Times New Roman" w:hAnsi="Arial" w:cs="Arial"/>
          <w:bCs/>
          <w:sz w:val="22"/>
          <w:lang w:val="en-GB" w:eastAsia="hr-HR"/>
        </w:rPr>
        <w:t>574.709</w:t>
      </w:r>
      <w:r w:rsidRPr="00D349B4">
        <w:rPr>
          <w:rFonts w:ascii="Arial" w:eastAsia="Times New Roman" w:hAnsi="Arial" w:cs="Arial"/>
          <w:bCs/>
          <w:sz w:val="22"/>
          <w:lang w:val="en-GB" w:eastAsia="hr-HR"/>
        </w:rPr>
        <w:t xml:space="preserve"> €.  </w:t>
      </w:r>
      <w:proofErr w:type="spellStart"/>
      <w:r w:rsidRPr="00D349B4">
        <w:rPr>
          <w:rFonts w:ascii="Arial" w:eastAsia="Times New Roman" w:hAnsi="Arial" w:cs="Arial"/>
          <w:bCs/>
          <w:sz w:val="22"/>
          <w:lang w:val="en-GB" w:eastAsia="hr-HR"/>
        </w:rPr>
        <w:t>Odnose</w:t>
      </w:r>
      <w:proofErr w:type="spellEnd"/>
      <w:r w:rsidRPr="00D349B4">
        <w:rPr>
          <w:rFonts w:ascii="Arial" w:eastAsia="Times New Roman" w:hAnsi="Arial" w:cs="Arial"/>
          <w:bCs/>
          <w:sz w:val="22"/>
          <w:lang w:val="en-GB" w:eastAsia="hr-HR"/>
        </w:rPr>
        <w:t xml:space="preserve"> se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slijedeće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w:t>
      </w:r>
    </w:p>
    <w:p w14:paraId="3EF1197F" w14:textId="77777777" w:rsidR="0023497B" w:rsidRPr="00D349B4" w:rsidRDefault="0023497B" w:rsidP="0023497B">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unutar</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općeg</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199.685 €, </w:t>
      </w:r>
    </w:p>
    <w:p w14:paraId="426BE691" w14:textId="77777777" w:rsidR="0023497B" w:rsidRPr="00D349B4" w:rsidRDefault="0023497B" w:rsidP="0023497B">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proračunskim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korisnicima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drugih</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w:t>
      </w:r>
      <w:r>
        <w:rPr>
          <w:rFonts w:ascii="Arial" w:eastAsia="Times New Roman" w:hAnsi="Arial" w:cs="Arial"/>
          <w:bCs/>
          <w:sz w:val="22"/>
          <w:lang w:val="en-GB" w:eastAsia="hr-HR"/>
        </w:rPr>
        <w:t>108</w:t>
      </w:r>
      <w:r w:rsidRPr="00D349B4">
        <w:rPr>
          <w:rFonts w:ascii="Arial" w:eastAsia="Times New Roman" w:hAnsi="Arial" w:cs="Arial"/>
          <w:bCs/>
          <w:sz w:val="22"/>
          <w:lang w:val="en-GB" w:eastAsia="hr-HR"/>
        </w:rPr>
        <w:t>.900 €,</w:t>
      </w:r>
    </w:p>
    <w:p w14:paraId="407922D1" w14:textId="77777777" w:rsidR="0023497B" w:rsidRPr="00D349B4" w:rsidRDefault="0023497B" w:rsidP="0023497B">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temeljem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prijenosa</w:t>
      </w:r>
      <w:proofErr w:type="spellEnd"/>
      <w:r w:rsidRPr="00D349B4">
        <w:rPr>
          <w:rFonts w:ascii="Arial" w:eastAsia="Times New Roman" w:hAnsi="Arial" w:cs="Arial"/>
          <w:bCs/>
          <w:sz w:val="22"/>
          <w:lang w:val="en-GB" w:eastAsia="hr-HR"/>
        </w:rPr>
        <w:t xml:space="preserve"> EU </w:t>
      </w:r>
      <w:proofErr w:type="spellStart"/>
      <w:r w:rsidRPr="00D349B4">
        <w:rPr>
          <w:rFonts w:ascii="Arial" w:eastAsia="Times New Roman" w:hAnsi="Arial" w:cs="Arial"/>
          <w:bCs/>
          <w:sz w:val="22"/>
          <w:lang w:val="en-GB" w:eastAsia="hr-HR"/>
        </w:rPr>
        <w:t>sredstava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90.130 €. </w:t>
      </w:r>
    </w:p>
    <w:p w14:paraId="0239731D" w14:textId="77777777" w:rsidR="0023497B" w:rsidRPr="00D349B4" w:rsidRDefault="0023497B" w:rsidP="0023497B">
      <w:pPr>
        <w:spacing w:after="0"/>
        <w:jc w:val="both"/>
        <w:rPr>
          <w:rFonts w:ascii="Arial" w:eastAsia="Times New Roman" w:hAnsi="Arial" w:cs="Arial"/>
          <w:bCs/>
          <w:sz w:val="22"/>
          <w:lang w:val="en-GB" w:eastAsia="hr-HR"/>
        </w:rPr>
      </w:pPr>
    </w:p>
    <w:p w14:paraId="7101C213" w14:textId="77777777" w:rsidR="0023497B" w:rsidRPr="00D349B4" w:rsidRDefault="0023497B" w:rsidP="0023497B">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Pomoći</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unutar</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općeg</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proračuna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199.685 €, </w:t>
      </w:r>
      <w:proofErr w:type="spellStart"/>
      <w:r w:rsidRPr="00D349B4">
        <w:rPr>
          <w:rFonts w:ascii="Arial" w:eastAsia="Times New Roman" w:hAnsi="Arial" w:cs="Arial"/>
          <w:bCs/>
          <w:sz w:val="22"/>
          <w:lang w:val="en-GB" w:eastAsia="hr-HR"/>
        </w:rPr>
        <w:t>odnose</w:t>
      </w:r>
      <w:proofErr w:type="spellEnd"/>
      <w:r w:rsidRPr="00D349B4">
        <w:rPr>
          <w:rFonts w:ascii="Arial" w:eastAsia="Times New Roman" w:hAnsi="Arial" w:cs="Arial"/>
          <w:bCs/>
          <w:sz w:val="22"/>
          <w:lang w:val="en-GB" w:eastAsia="hr-HR"/>
        </w:rPr>
        <w:t xml:space="preserve"> se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kapitalne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županijskom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centru</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gospodarenje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otpadom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Kaštijun</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29.700 €, </w:t>
      </w:r>
      <w:proofErr w:type="spellStart"/>
      <w:r w:rsidRPr="00D349B4">
        <w:rPr>
          <w:rFonts w:ascii="Arial" w:eastAsia="Times New Roman" w:hAnsi="Arial" w:cs="Arial"/>
          <w:bCs/>
          <w:sz w:val="22"/>
          <w:lang w:val="en-GB" w:eastAsia="hr-HR"/>
        </w:rPr>
        <w:t>kapitalne</w:t>
      </w:r>
      <w:proofErr w:type="spellEnd"/>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za</w:t>
      </w:r>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javne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rasvjete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Pulske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ulice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drž</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Ceste</w:t>
      </w:r>
      <w:proofErr w:type="spellEnd"/>
      <w:r w:rsidRPr="00D349B4">
        <w:rPr>
          <w:rFonts w:ascii="Arial" w:eastAsia="Times New Roman" w:hAnsi="Arial" w:cs="Arial"/>
          <w:bCs/>
          <w:sz w:val="22"/>
          <w:lang w:val="en-GB" w:eastAsia="hr-HR"/>
        </w:rPr>
        <w:t xml:space="preserve"> D66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25.220 €, </w:t>
      </w:r>
      <w:proofErr w:type="spellStart"/>
      <w:r w:rsidRPr="00D349B4">
        <w:rPr>
          <w:rFonts w:ascii="Arial" w:eastAsia="Times New Roman" w:hAnsi="Arial" w:cs="Arial"/>
          <w:bCs/>
          <w:sz w:val="22"/>
          <w:lang w:val="en-GB" w:eastAsia="hr-HR"/>
        </w:rPr>
        <w:t>kapitalna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w:t>
      </w:r>
      <w:proofErr w:type="spellEnd"/>
      <w:r w:rsidRPr="00D349B4">
        <w:rPr>
          <w:rFonts w:ascii="Arial" w:eastAsia="Times New Roman" w:hAnsi="Arial" w:cs="Arial"/>
          <w:bCs/>
          <w:sz w:val="22"/>
          <w:lang w:val="en-GB" w:eastAsia="hr-HR"/>
        </w:rPr>
        <w:t xml:space="preserve"> MUP-u za </w:t>
      </w:r>
      <w:proofErr w:type="spellStart"/>
      <w:r w:rsidRPr="00D349B4">
        <w:rPr>
          <w:rFonts w:ascii="Arial" w:eastAsia="Times New Roman" w:hAnsi="Arial" w:cs="Arial"/>
          <w:bCs/>
          <w:sz w:val="22"/>
          <w:lang w:val="en-GB" w:eastAsia="hr-HR"/>
        </w:rPr>
        <w:t>nabavu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kamera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mjerenje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brzine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naselju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Kapelica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44.500 €, </w:t>
      </w:r>
      <w:proofErr w:type="spellStart"/>
      <w:r w:rsidRPr="00D349B4">
        <w:rPr>
          <w:rFonts w:ascii="Arial" w:eastAsia="Times New Roman" w:hAnsi="Arial" w:cs="Arial"/>
          <w:bCs/>
          <w:sz w:val="22"/>
          <w:lang w:val="en-GB" w:eastAsia="hr-HR"/>
        </w:rPr>
        <w:t>pomoć</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Gradskim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proračunima</w:t>
      </w:r>
      <w:proofErr w:type="spellEnd"/>
      <w:r w:rsidRPr="00D349B4">
        <w:rPr>
          <w:rFonts w:ascii="Arial" w:eastAsia="Times New Roman" w:hAnsi="Arial" w:cs="Arial"/>
          <w:bCs/>
          <w:sz w:val="22"/>
          <w:lang w:val="en-GB" w:eastAsia="hr-HR"/>
        </w:rPr>
        <w:t xml:space="preserve"> za Dan </w:t>
      </w:r>
      <w:proofErr w:type="spellStart"/>
      <w:proofErr w:type="gramStart"/>
      <w:r w:rsidRPr="00D349B4">
        <w:rPr>
          <w:rFonts w:ascii="Arial" w:eastAsia="Times New Roman" w:hAnsi="Arial" w:cs="Arial"/>
          <w:bCs/>
          <w:sz w:val="22"/>
          <w:lang w:val="en-GB" w:eastAsia="hr-HR"/>
        </w:rPr>
        <w:t>mladih</w:t>
      </w:r>
      <w:proofErr w:type="spellEnd"/>
      <w:r w:rsidRPr="00D349B4">
        <w:rPr>
          <w:rFonts w:ascii="Arial" w:eastAsia="Times New Roman" w:hAnsi="Arial" w:cs="Arial"/>
          <w:bCs/>
          <w:sz w:val="22"/>
          <w:lang w:val="en-GB" w:eastAsia="hr-HR"/>
        </w:rPr>
        <w:t xml:space="preserve">  IŽ</w:t>
      </w:r>
      <w:proofErr w:type="gram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265 €, </w:t>
      </w:r>
      <w:proofErr w:type="spellStart"/>
      <w:r w:rsidRPr="00D349B4">
        <w:rPr>
          <w:rFonts w:ascii="Arial" w:eastAsia="Times New Roman" w:hAnsi="Arial" w:cs="Arial"/>
          <w:bCs/>
          <w:sz w:val="22"/>
          <w:lang w:val="en-GB" w:eastAsia="hr-HR"/>
        </w:rPr>
        <w:t>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Doma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starije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100.000 €. </w:t>
      </w:r>
    </w:p>
    <w:p w14:paraId="6B7F48FD" w14:textId="77777777" w:rsidR="0023497B" w:rsidRPr="00D349B4" w:rsidRDefault="0023497B" w:rsidP="0023497B">
      <w:pPr>
        <w:spacing w:after="0"/>
        <w:jc w:val="both"/>
        <w:rPr>
          <w:rFonts w:ascii="Arial" w:eastAsia="Times New Roman" w:hAnsi="Arial" w:cs="Arial"/>
          <w:bCs/>
          <w:sz w:val="22"/>
          <w:lang w:val="en-GB" w:eastAsia="hr-HR"/>
        </w:rPr>
      </w:pPr>
    </w:p>
    <w:p w14:paraId="0D200D05" w14:textId="77777777" w:rsidR="0023497B" w:rsidRPr="00D349B4" w:rsidRDefault="0023497B" w:rsidP="0023497B">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Pomoći</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proračunskim</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korisnicima</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drugih</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proračuna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268.900 € i </w:t>
      </w:r>
      <w:proofErr w:type="spellStart"/>
      <w:r w:rsidRPr="00D349B4">
        <w:rPr>
          <w:rFonts w:ascii="Arial" w:eastAsia="Times New Roman" w:hAnsi="Arial" w:cs="Arial"/>
          <w:bCs/>
          <w:sz w:val="22"/>
          <w:lang w:val="en-GB" w:eastAsia="hr-HR"/>
        </w:rPr>
        <w:t>manja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proračun</w:t>
      </w:r>
      <w:proofErr w:type="spellEnd"/>
      <w:r w:rsidRPr="00D349B4">
        <w:rPr>
          <w:rFonts w:ascii="Arial" w:eastAsia="Times New Roman" w:hAnsi="Arial" w:cs="Arial"/>
          <w:bCs/>
          <w:sz w:val="22"/>
          <w:lang w:val="en-GB" w:eastAsia="hr-HR"/>
        </w:rPr>
        <w:t xml:space="preserve"> 2022. </w:t>
      </w:r>
      <w:proofErr w:type="spellStart"/>
      <w:r w:rsidRPr="00D349B4">
        <w:rPr>
          <w:rFonts w:ascii="Arial" w:eastAsia="Times New Roman" w:hAnsi="Arial" w:cs="Arial"/>
          <w:bCs/>
          <w:sz w:val="22"/>
          <w:lang w:val="en-GB" w:eastAsia="hr-HR"/>
        </w:rPr>
        <w:t>godinu</w:t>
      </w:r>
      <w:proofErr w:type="spellEnd"/>
      <w:r w:rsidRPr="00D349B4">
        <w:rPr>
          <w:rFonts w:ascii="Arial" w:eastAsia="Times New Roman" w:hAnsi="Arial" w:cs="Arial"/>
          <w:bCs/>
          <w:sz w:val="22"/>
          <w:lang w:val="en-GB" w:eastAsia="hr-HR"/>
        </w:rPr>
        <w:t xml:space="preserve"> za 17,64%, </w:t>
      </w:r>
      <w:proofErr w:type="spellStart"/>
      <w:r w:rsidRPr="00D349B4">
        <w:rPr>
          <w:rFonts w:ascii="Arial" w:eastAsia="Times New Roman" w:hAnsi="Arial" w:cs="Arial"/>
          <w:bCs/>
          <w:sz w:val="22"/>
          <w:lang w:val="en-GB" w:eastAsia="hr-HR"/>
        </w:rPr>
        <w:t>nominalno</w:t>
      </w:r>
      <w:proofErr w:type="spellEnd"/>
      <w:r w:rsidRPr="00D349B4">
        <w:rPr>
          <w:rFonts w:ascii="Arial" w:eastAsia="Times New Roman" w:hAnsi="Arial" w:cs="Arial"/>
          <w:bCs/>
          <w:sz w:val="22"/>
          <w:lang w:val="en-GB" w:eastAsia="hr-HR"/>
        </w:rPr>
        <w:t xml:space="preserve"> 57.611 €.  </w:t>
      </w:r>
      <w:proofErr w:type="spellStart"/>
      <w:r w:rsidRPr="00D349B4">
        <w:rPr>
          <w:rFonts w:ascii="Arial" w:eastAsia="Times New Roman" w:hAnsi="Arial" w:cs="Arial"/>
          <w:bCs/>
          <w:sz w:val="22"/>
          <w:lang w:val="en-GB" w:eastAsia="hr-HR"/>
        </w:rPr>
        <w:t>Sredstva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planirana</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povrat</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kredita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Opće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bolnice</w:t>
      </w:r>
      <w:proofErr w:type="spellEnd"/>
      <w:r w:rsidRPr="00D349B4">
        <w:rPr>
          <w:rFonts w:ascii="Arial" w:eastAsia="Times New Roman" w:hAnsi="Arial" w:cs="Arial"/>
          <w:bCs/>
          <w:sz w:val="22"/>
          <w:lang w:val="en-GB" w:eastAsia="hr-HR"/>
        </w:rPr>
        <w:t xml:space="preserve"> Pula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26.400 €,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školovanju</w:t>
      </w:r>
      <w:proofErr w:type="spellEnd"/>
      <w:r w:rsidRPr="00D349B4">
        <w:rPr>
          <w:rFonts w:ascii="Arial" w:eastAsia="Times New Roman" w:hAnsi="Arial" w:cs="Arial"/>
          <w:bCs/>
          <w:sz w:val="22"/>
          <w:lang w:val="en-GB" w:eastAsia="hr-HR"/>
        </w:rPr>
        <w:t xml:space="preserve"> 500 </w:t>
      </w:r>
      <w:proofErr w:type="gramStart"/>
      <w:r w:rsidRPr="00D349B4">
        <w:rPr>
          <w:rFonts w:ascii="Arial" w:eastAsia="Times New Roman" w:hAnsi="Arial" w:cs="Arial"/>
          <w:bCs/>
          <w:sz w:val="22"/>
          <w:lang w:val="en-GB" w:eastAsia="hr-HR"/>
        </w:rPr>
        <w:t>€,  za</w:t>
      </w:r>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hitnu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medicinsku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70.000 €, </w:t>
      </w:r>
      <w:proofErr w:type="spellStart"/>
      <w:r w:rsidRPr="00D349B4">
        <w:rPr>
          <w:rFonts w:ascii="Arial" w:eastAsia="Times New Roman" w:hAnsi="Arial" w:cs="Arial"/>
          <w:bCs/>
          <w:sz w:val="22"/>
          <w:lang w:val="en-GB" w:eastAsia="hr-HR"/>
        </w:rPr>
        <w:t>analiza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kvalitete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prehrane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vrtićima</w:t>
      </w:r>
      <w:proofErr w:type="spellEnd"/>
      <w:r w:rsidRPr="00D349B4">
        <w:rPr>
          <w:rFonts w:ascii="Arial" w:eastAsia="Times New Roman" w:hAnsi="Arial" w:cs="Arial"/>
          <w:bCs/>
          <w:sz w:val="22"/>
          <w:lang w:val="en-GB" w:eastAsia="hr-HR"/>
        </w:rPr>
        <w:t xml:space="preserve"> i </w:t>
      </w:r>
      <w:proofErr w:type="spellStart"/>
      <w:r w:rsidRPr="00D349B4">
        <w:rPr>
          <w:rFonts w:ascii="Arial" w:eastAsia="Times New Roman" w:hAnsi="Arial" w:cs="Arial"/>
          <w:bCs/>
          <w:sz w:val="22"/>
          <w:lang w:val="en-GB" w:eastAsia="hr-HR"/>
        </w:rPr>
        <w:t>školama</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5.000 € i 2.000 € za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psihologa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w:t>
      </w:r>
      <w:proofErr w:type="spellEnd"/>
      <w:r w:rsidRPr="00D349B4">
        <w:rPr>
          <w:rFonts w:ascii="Arial" w:eastAsia="Times New Roman" w:hAnsi="Arial" w:cs="Arial"/>
          <w:bCs/>
          <w:sz w:val="22"/>
          <w:lang w:val="en-GB" w:eastAsia="hr-HR"/>
        </w:rPr>
        <w:t xml:space="preserve"> DV </w:t>
      </w:r>
      <w:proofErr w:type="spellStart"/>
      <w:r w:rsidRPr="00D349B4">
        <w:rPr>
          <w:rFonts w:ascii="Arial" w:eastAsia="Times New Roman" w:hAnsi="Arial" w:cs="Arial"/>
          <w:bCs/>
          <w:sz w:val="22"/>
          <w:lang w:val="en-GB" w:eastAsia="hr-HR"/>
        </w:rPr>
        <w:t>Kockica</w:t>
      </w:r>
      <w:proofErr w:type="spellEnd"/>
      <w:r w:rsidRPr="00D349B4">
        <w:rPr>
          <w:rFonts w:ascii="Arial" w:eastAsia="Times New Roman" w:hAnsi="Arial" w:cs="Arial"/>
          <w:bCs/>
          <w:sz w:val="22"/>
          <w:lang w:val="en-GB" w:eastAsia="hr-HR"/>
        </w:rPr>
        <w:t xml:space="preserve"> 5.000 € za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boravka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djece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područja</w:t>
      </w:r>
      <w:proofErr w:type="spellEnd"/>
      <w:r w:rsidRPr="00D349B4">
        <w:rPr>
          <w:rFonts w:ascii="Arial" w:eastAsia="Times New Roman" w:hAnsi="Arial" w:cs="Arial"/>
          <w:bCs/>
          <w:sz w:val="22"/>
          <w:lang w:val="en-GB" w:eastAsia="hr-HR"/>
        </w:rPr>
        <w:t xml:space="preserve"> Grada </w:t>
      </w:r>
      <w:proofErr w:type="spellStart"/>
      <w:r w:rsidRPr="00D349B4">
        <w:rPr>
          <w:rFonts w:ascii="Arial" w:eastAsia="Times New Roman" w:hAnsi="Arial" w:cs="Arial"/>
          <w:bCs/>
          <w:sz w:val="22"/>
          <w:lang w:val="en-GB" w:eastAsia="hr-HR"/>
        </w:rPr>
        <w:t>Labina</w:t>
      </w:r>
      <w:proofErr w:type="spellEnd"/>
      <w:r w:rsidRPr="00D349B4">
        <w:rPr>
          <w:rFonts w:ascii="Arial" w:eastAsia="Times New Roman" w:hAnsi="Arial" w:cs="Arial"/>
          <w:bCs/>
          <w:sz w:val="22"/>
          <w:lang w:val="en-GB" w:eastAsia="hr-HR"/>
        </w:rPr>
        <w:t>.</w:t>
      </w:r>
    </w:p>
    <w:p w14:paraId="21A03D14" w14:textId="77777777" w:rsidR="0023497B" w:rsidRPr="00D349B4" w:rsidRDefault="0023497B" w:rsidP="0023497B">
      <w:pPr>
        <w:spacing w:after="0"/>
        <w:jc w:val="both"/>
        <w:rPr>
          <w:rFonts w:ascii="Arial" w:eastAsia="Times New Roman" w:hAnsi="Arial" w:cs="Arial"/>
          <w:bCs/>
          <w:sz w:val="22"/>
          <w:lang w:val="en-GB" w:eastAsia="hr-HR"/>
        </w:rPr>
      </w:pPr>
    </w:p>
    <w:p w14:paraId="1B53EDF4" w14:textId="77777777" w:rsidR="0023497B" w:rsidRPr="00D349B4" w:rsidRDefault="0023497B" w:rsidP="0023497B">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Pomoći</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temeljem</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prijenosa</w:t>
      </w:r>
      <w:proofErr w:type="spellEnd"/>
      <w:r w:rsidRPr="00D349B4">
        <w:rPr>
          <w:rFonts w:ascii="Arial" w:eastAsia="Times New Roman" w:hAnsi="Arial" w:cs="Arial"/>
          <w:bCs/>
          <w:sz w:val="22"/>
          <w:u w:val="single"/>
          <w:lang w:val="en-GB" w:eastAsia="hr-HR"/>
        </w:rPr>
        <w:t xml:space="preserve"> EU </w:t>
      </w:r>
      <w:proofErr w:type="spellStart"/>
      <w:proofErr w:type="gramStart"/>
      <w:r w:rsidRPr="00D349B4">
        <w:rPr>
          <w:rFonts w:ascii="Arial" w:eastAsia="Times New Roman" w:hAnsi="Arial" w:cs="Arial"/>
          <w:bCs/>
          <w:sz w:val="22"/>
          <w:u w:val="single"/>
          <w:lang w:val="en-GB" w:eastAsia="hr-HR"/>
        </w:rPr>
        <w:t>sredstava</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lang w:val="en-GB" w:eastAsia="hr-HR"/>
        </w:rPr>
        <w:t>planirane</w:t>
      </w:r>
      <w:proofErr w:type="spellEnd"/>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90.130 € a </w:t>
      </w:r>
      <w:proofErr w:type="spellStart"/>
      <w:r w:rsidRPr="00D349B4">
        <w:rPr>
          <w:rFonts w:ascii="Arial" w:eastAsia="Times New Roman" w:hAnsi="Arial" w:cs="Arial"/>
          <w:bCs/>
          <w:sz w:val="22"/>
          <w:lang w:val="en-GB" w:eastAsia="hr-HR"/>
        </w:rPr>
        <w:t>odnose</w:t>
      </w:r>
      <w:proofErr w:type="spellEnd"/>
      <w:r w:rsidRPr="00D349B4">
        <w:rPr>
          <w:rFonts w:ascii="Arial" w:eastAsia="Times New Roman" w:hAnsi="Arial" w:cs="Arial"/>
          <w:bCs/>
          <w:sz w:val="22"/>
          <w:lang w:val="en-GB" w:eastAsia="hr-HR"/>
        </w:rPr>
        <w:t xml:space="preserve"> se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pomoći</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Pomoćnike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nastavi</w:t>
      </w:r>
      <w:proofErr w:type="spellEnd"/>
      <w:r w:rsidRPr="00D349B4">
        <w:rPr>
          <w:rFonts w:ascii="Arial" w:eastAsia="Times New Roman" w:hAnsi="Arial" w:cs="Arial"/>
          <w:bCs/>
          <w:sz w:val="22"/>
          <w:lang w:val="en-GB" w:eastAsia="hr-HR"/>
        </w:rPr>
        <w:t xml:space="preserve"> za </w:t>
      </w:r>
      <w:proofErr w:type="spellStart"/>
      <w:r w:rsidRPr="00D349B4">
        <w:rPr>
          <w:rFonts w:ascii="Arial" w:eastAsia="Times New Roman" w:hAnsi="Arial" w:cs="Arial"/>
          <w:bCs/>
          <w:sz w:val="22"/>
          <w:lang w:val="en-GB" w:eastAsia="hr-HR"/>
        </w:rPr>
        <w:t>djecu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posebnim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potrebama</w:t>
      </w:r>
      <w:proofErr w:type="spellEnd"/>
      <w:r w:rsidRPr="00D349B4">
        <w:rPr>
          <w:rFonts w:ascii="Arial" w:eastAsia="Times New Roman" w:hAnsi="Arial" w:cs="Arial"/>
          <w:bCs/>
          <w:sz w:val="22"/>
          <w:lang w:val="en-GB" w:eastAsia="hr-HR"/>
        </w:rPr>
        <w:t xml:space="preserve"> – PROJEKT RAST II.</w:t>
      </w:r>
    </w:p>
    <w:p w14:paraId="7DDC5A44" w14:textId="77777777" w:rsidR="0023497B" w:rsidRPr="00D349B4" w:rsidRDefault="0023497B" w:rsidP="0023497B">
      <w:pPr>
        <w:spacing w:after="0"/>
        <w:jc w:val="both"/>
        <w:rPr>
          <w:rFonts w:ascii="Arial" w:eastAsia="Times New Roman" w:hAnsi="Arial" w:cs="Arial"/>
          <w:bCs/>
          <w:sz w:val="22"/>
          <w:lang w:val="en-GB" w:eastAsia="hr-HR"/>
        </w:rPr>
      </w:pPr>
    </w:p>
    <w:p w14:paraId="097FDE7D" w14:textId="77777777" w:rsidR="0023497B" w:rsidRPr="000A25AF" w:rsidRDefault="0023497B" w:rsidP="0023497B">
      <w:pPr>
        <w:keepNext/>
        <w:spacing w:after="0" w:line="240" w:lineRule="auto"/>
        <w:outlineLvl w:val="3"/>
        <w:rPr>
          <w:rFonts w:ascii="Arial" w:eastAsia="Times New Roman" w:hAnsi="Arial" w:cs="Arial"/>
          <w:b/>
          <w:bCs/>
          <w:sz w:val="22"/>
          <w:lang w:val="en-GB" w:eastAsia="hr-HR"/>
        </w:rPr>
      </w:pPr>
      <w:proofErr w:type="spellStart"/>
      <w:r w:rsidRPr="000A25AF">
        <w:rPr>
          <w:rFonts w:ascii="Arial" w:eastAsia="Times New Roman" w:hAnsi="Arial" w:cs="Arial"/>
          <w:b/>
          <w:bCs/>
          <w:sz w:val="22"/>
          <w:lang w:val="en-GB" w:eastAsia="hr-HR"/>
        </w:rPr>
        <w:t>Naknade</w:t>
      </w:r>
      <w:proofErr w:type="spellEnd"/>
      <w:r w:rsidRPr="000A25AF">
        <w:rPr>
          <w:rFonts w:ascii="Arial" w:eastAsia="Times New Roman" w:hAnsi="Arial" w:cs="Arial"/>
          <w:b/>
          <w:bCs/>
          <w:sz w:val="22"/>
          <w:lang w:val="en-GB" w:eastAsia="hr-HR"/>
        </w:rPr>
        <w:t xml:space="preserve"> </w:t>
      </w:r>
      <w:proofErr w:type="spellStart"/>
      <w:r w:rsidRPr="000A25AF">
        <w:rPr>
          <w:rFonts w:ascii="Arial" w:eastAsia="Times New Roman" w:hAnsi="Arial" w:cs="Arial"/>
          <w:b/>
          <w:bCs/>
          <w:sz w:val="22"/>
          <w:lang w:val="en-GB" w:eastAsia="hr-HR"/>
        </w:rPr>
        <w:t>građanima</w:t>
      </w:r>
      <w:proofErr w:type="spellEnd"/>
      <w:r w:rsidRPr="000A25AF">
        <w:rPr>
          <w:rFonts w:ascii="Arial" w:eastAsia="Times New Roman" w:hAnsi="Arial" w:cs="Arial"/>
          <w:b/>
          <w:bCs/>
          <w:sz w:val="22"/>
          <w:lang w:val="en-GB" w:eastAsia="hr-HR"/>
        </w:rPr>
        <w:t xml:space="preserve"> i </w:t>
      </w:r>
      <w:proofErr w:type="spellStart"/>
      <w:r w:rsidRPr="000A25AF">
        <w:rPr>
          <w:rFonts w:ascii="Arial" w:eastAsia="Times New Roman" w:hAnsi="Arial" w:cs="Arial"/>
          <w:b/>
          <w:bCs/>
          <w:sz w:val="22"/>
          <w:lang w:val="en-GB" w:eastAsia="hr-HR"/>
        </w:rPr>
        <w:t>kućanstvima</w:t>
      </w:r>
      <w:proofErr w:type="spellEnd"/>
      <w:r w:rsidRPr="000A25AF">
        <w:rPr>
          <w:rFonts w:ascii="Arial" w:eastAsia="Times New Roman" w:hAnsi="Arial" w:cs="Arial"/>
          <w:b/>
          <w:bCs/>
          <w:sz w:val="22"/>
          <w:lang w:val="en-GB" w:eastAsia="hr-HR"/>
        </w:rPr>
        <w:t xml:space="preserve"> </w:t>
      </w:r>
      <w:proofErr w:type="spellStart"/>
      <w:r w:rsidRPr="000A25AF">
        <w:rPr>
          <w:rFonts w:ascii="Arial" w:eastAsia="Times New Roman" w:hAnsi="Arial" w:cs="Arial"/>
          <w:b/>
          <w:bCs/>
          <w:sz w:val="22"/>
          <w:lang w:val="en-GB" w:eastAsia="hr-HR"/>
        </w:rPr>
        <w:t>na</w:t>
      </w:r>
      <w:proofErr w:type="spellEnd"/>
      <w:r w:rsidRPr="000A25AF">
        <w:rPr>
          <w:rFonts w:ascii="Arial" w:eastAsia="Times New Roman" w:hAnsi="Arial" w:cs="Arial"/>
          <w:b/>
          <w:bCs/>
          <w:sz w:val="22"/>
          <w:lang w:val="en-GB" w:eastAsia="hr-HR"/>
        </w:rPr>
        <w:t xml:space="preserve"> </w:t>
      </w:r>
      <w:proofErr w:type="spellStart"/>
      <w:r w:rsidRPr="000A25AF">
        <w:rPr>
          <w:rFonts w:ascii="Arial" w:eastAsia="Times New Roman" w:hAnsi="Arial" w:cs="Arial"/>
          <w:b/>
          <w:bCs/>
          <w:sz w:val="22"/>
          <w:lang w:val="en-GB" w:eastAsia="hr-HR"/>
        </w:rPr>
        <w:t>temelju</w:t>
      </w:r>
      <w:proofErr w:type="spellEnd"/>
      <w:r w:rsidRPr="000A25AF">
        <w:rPr>
          <w:rFonts w:ascii="Arial" w:eastAsia="Times New Roman" w:hAnsi="Arial" w:cs="Arial"/>
          <w:b/>
          <w:bCs/>
          <w:sz w:val="22"/>
          <w:lang w:val="en-GB" w:eastAsia="hr-HR"/>
        </w:rPr>
        <w:t xml:space="preserve"> </w:t>
      </w:r>
      <w:proofErr w:type="spellStart"/>
      <w:r w:rsidRPr="000A25AF">
        <w:rPr>
          <w:rFonts w:ascii="Arial" w:eastAsia="Times New Roman" w:hAnsi="Arial" w:cs="Arial"/>
          <w:b/>
          <w:bCs/>
          <w:sz w:val="22"/>
          <w:lang w:val="en-GB" w:eastAsia="hr-HR"/>
        </w:rPr>
        <w:t>osiguranja</w:t>
      </w:r>
      <w:proofErr w:type="spellEnd"/>
      <w:r w:rsidRPr="000A25AF">
        <w:rPr>
          <w:rFonts w:ascii="Arial" w:eastAsia="Times New Roman" w:hAnsi="Arial" w:cs="Arial"/>
          <w:b/>
          <w:bCs/>
          <w:sz w:val="22"/>
          <w:lang w:val="en-GB" w:eastAsia="hr-HR"/>
        </w:rPr>
        <w:t xml:space="preserve"> i </w:t>
      </w:r>
      <w:proofErr w:type="spellStart"/>
      <w:r w:rsidRPr="000A25AF">
        <w:rPr>
          <w:rFonts w:ascii="Arial" w:eastAsia="Times New Roman" w:hAnsi="Arial" w:cs="Arial"/>
          <w:b/>
          <w:bCs/>
          <w:sz w:val="22"/>
          <w:lang w:val="en-GB" w:eastAsia="hr-HR"/>
        </w:rPr>
        <w:t>druge</w:t>
      </w:r>
      <w:proofErr w:type="spellEnd"/>
      <w:r w:rsidRPr="000A25AF">
        <w:rPr>
          <w:rFonts w:ascii="Arial" w:eastAsia="Times New Roman" w:hAnsi="Arial" w:cs="Arial"/>
          <w:b/>
          <w:bCs/>
          <w:sz w:val="22"/>
          <w:lang w:val="en-GB" w:eastAsia="hr-HR"/>
        </w:rPr>
        <w:t xml:space="preserve"> </w:t>
      </w:r>
      <w:proofErr w:type="spellStart"/>
      <w:r w:rsidRPr="000A25AF">
        <w:rPr>
          <w:rFonts w:ascii="Arial" w:eastAsia="Times New Roman" w:hAnsi="Arial" w:cs="Arial"/>
          <w:b/>
          <w:bCs/>
          <w:sz w:val="22"/>
          <w:lang w:val="en-GB" w:eastAsia="hr-HR"/>
        </w:rPr>
        <w:t>naknade</w:t>
      </w:r>
      <w:proofErr w:type="spellEnd"/>
    </w:p>
    <w:p w14:paraId="09871796" w14:textId="77777777" w:rsidR="0023497B" w:rsidRPr="000A25AF" w:rsidRDefault="0023497B" w:rsidP="0023497B">
      <w:pPr>
        <w:keepNext/>
        <w:spacing w:after="0" w:line="240" w:lineRule="auto"/>
        <w:outlineLvl w:val="3"/>
        <w:rPr>
          <w:rFonts w:ascii="Arial" w:eastAsia="Times New Roman" w:hAnsi="Arial" w:cs="Arial"/>
          <w:b/>
          <w:bCs/>
          <w:sz w:val="22"/>
          <w:lang w:val="en-GB" w:eastAsia="hr-HR"/>
        </w:rPr>
      </w:pPr>
    </w:p>
    <w:p w14:paraId="1EA0957C" w14:textId="77777777" w:rsidR="0023497B" w:rsidRPr="000A25AF" w:rsidRDefault="0023497B" w:rsidP="0023497B">
      <w:pPr>
        <w:spacing w:after="0"/>
        <w:jc w:val="both"/>
        <w:rPr>
          <w:rFonts w:ascii="Arial" w:eastAsia="Calibri" w:hAnsi="Arial" w:cs="Arial"/>
          <w:sz w:val="22"/>
          <w:lang w:val="en-GB" w:eastAsia="hr-HR"/>
        </w:rPr>
      </w:pPr>
      <w:proofErr w:type="spellStart"/>
      <w:r w:rsidRPr="000A25AF">
        <w:rPr>
          <w:rFonts w:ascii="Arial" w:eastAsia="Times New Roman" w:hAnsi="Arial" w:cs="Arial"/>
          <w:bCs/>
          <w:sz w:val="22"/>
          <w:lang w:val="en-GB" w:eastAsia="hr-HR"/>
        </w:rPr>
        <w:t>Naknade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građanima</w:t>
      </w:r>
      <w:proofErr w:type="spellEnd"/>
      <w:r w:rsidRPr="000A25AF">
        <w:rPr>
          <w:rFonts w:ascii="Arial" w:eastAsia="Times New Roman" w:hAnsi="Arial" w:cs="Arial"/>
          <w:bCs/>
          <w:sz w:val="22"/>
          <w:lang w:val="en-GB" w:eastAsia="hr-HR"/>
        </w:rPr>
        <w:t xml:space="preserve"> i </w:t>
      </w:r>
      <w:proofErr w:type="spellStart"/>
      <w:r w:rsidRPr="000A25AF">
        <w:rPr>
          <w:rFonts w:ascii="Arial" w:eastAsia="Times New Roman" w:hAnsi="Arial" w:cs="Arial"/>
          <w:bCs/>
          <w:sz w:val="22"/>
          <w:lang w:val="en-GB" w:eastAsia="hr-HR"/>
        </w:rPr>
        <w:t>kućanstvima</w:t>
      </w:r>
      <w:proofErr w:type="spellEnd"/>
      <w:r w:rsidRPr="000A25AF">
        <w:rPr>
          <w:rFonts w:ascii="Arial" w:eastAsia="Times New Roman" w:hAnsi="Arial" w:cs="Arial"/>
          <w:bCs/>
          <w:sz w:val="22"/>
          <w:lang w:val="en-GB" w:eastAsia="hr-HR"/>
        </w:rPr>
        <w:t xml:space="preserve"> za 2023. </w:t>
      </w:r>
      <w:proofErr w:type="spellStart"/>
      <w:r w:rsidRPr="000A25AF">
        <w:rPr>
          <w:rFonts w:ascii="Arial" w:eastAsia="Times New Roman" w:hAnsi="Arial" w:cs="Arial"/>
          <w:bCs/>
          <w:sz w:val="22"/>
          <w:lang w:val="en-GB" w:eastAsia="hr-HR"/>
        </w:rPr>
        <w:t>planirane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su</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indeksom</w:t>
      </w:r>
      <w:proofErr w:type="spellEnd"/>
      <w:r w:rsidRPr="000A25AF">
        <w:rPr>
          <w:rFonts w:ascii="Arial" w:eastAsia="Times New Roman" w:hAnsi="Arial" w:cs="Arial"/>
          <w:bCs/>
          <w:sz w:val="22"/>
          <w:lang w:val="en-GB" w:eastAsia="hr-HR"/>
        </w:rPr>
        <w:t xml:space="preserve"> 93,24% plana </w:t>
      </w:r>
      <w:proofErr w:type="spellStart"/>
      <w:r w:rsidRPr="000A25AF">
        <w:rPr>
          <w:rFonts w:ascii="Arial" w:eastAsia="Times New Roman" w:hAnsi="Arial" w:cs="Arial"/>
          <w:bCs/>
          <w:sz w:val="22"/>
          <w:lang w:val="en-GB" w:eastAsia="hr-HR"/>
        </w:rPr>
        <w:t>protekle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godine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odnosno</w:t>
      </w:r>
      <w:proofErr w:type="spellEnd"/>
      <w:r w:rsidRPr="000A25AF">
        <w:rPr>
          <w:rFonts w:ascii="Arial" w:eastAsia="Times New Roman" w:hAnsi="Arial" w:cs="Arial"/>
          <w:bCs/>
          <w:sz w:val="22"/>
          <w:lang w:val="en-GB" w:eastAsia="hr-HR"/>
        </w:rPr>
        <w:t xml:space="preserve"> u </w:t>
      </w:r>
      <w:proofErr w:type="spellStart"/>
      <w:r w:rsidRPr="000A25AF">
        <w:rPr>
          <w:rFonts w:ascii="Arial" w:eastAsia="Times New Roman" w:hAnsi="Arial" w:cs="Arial"/>
          <w:bCs/>
          <w:sz w:val="22"/>
          <w:lang w:val="en-GB" w:eastAsia="hr-HR"/>
        </w:rPr>
        <w:t>iznosu</w:t>
      </w:r>
      <w:proofErr w:type="spellEnd"/>
      <w:r w:rsidRPr="000A25AF">
        <w:rPr>
          <w:rFonts w:ascii="Arial" w:eastAsia="Times New Roman" w:hAnsi="Arial" w:cs="Arial"/>
          <w:bCs/>
          <w:sz w:val="22"/>
          <w:lang w:val="en-GB" w:eastAsia="hr-HR"/>
        </w:rPr>
        <w:t xml:space="preserve"> od 518.569 €. U </w:t>
      </w:r>
      <w:proofErr w:type="spellStart"/>
      <w:r w:rsidRPr="000A25AF">
        <w:rPr>
          <w:rFonts w:ascii="Arial" w:eastAsia="Times New Roman" w:hAnsi="Arial" w:cs="Arial"/>
          <w:bCs/>
          <w:sz w:val="22"/>
          <w:lang w:val="en-GB" w:eastAsia="hr-HR"/>
        </w:rPr>
        <w:t>sklopu</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ove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skupine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konta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planirana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su</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sredstva</w:t>
      </w:r>
      <w:proofErr w:type="spellEnd"/>
      <w:r w:rsidRPr="000A25AF">
        <w:rPr>
          <w:rFonts w:ascii="Arial" w:eastAsia="Times New Roman" w:hAnsi="Arial" w:cs="Arial"/>
          <w:bCs/>
          <w:sz w:val="22"/>
          <w:lang w:val="en-GB" w:eastAsia="hr-HR"/>
        </w:rPr>
        <w:t xml:space="preserve"> za </w:t>
      </w:r>
      <w:proofErr w:type="spellStart"/>
      <w:r w:rsidRPr="000A25AF">
        <w:rPr>
          <w:rFonts w:ascii="Arial" w:eastAsia="Times New Roman" w:hAnsi="Arial" w:cs="Arial"/>
          <w:bCs/>
          <w:sz w:val="22"/>
          <w:lang w:val="en-GB" w:eastAsia="hr-HR"/>
        </w:rPr>
        <w:t>stipendije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učenika</w:t>
      </w:r>
      <w:proofErr w:type="spellEnd"/>
      <w:r w:rsidRPr="000A25AF">
        <w:rPr>
          <w:rFonts w:ascii="Arial" w:eastAsia="Times New Roman" w:hAnsi="Arial" w:cs="Arial"/>
          <w:bCs/>
          <w:sz w:val="22"/>
          <w:lang w:val="en-GB" w:eastAsia="hr-HR"/>
        </w:rPr>
        <w:t xml:space="preserve"> i </w:t>
      </w:r>
      <w:proofErr w:type="spellStart"/>
      <w:r w:rsidRPr="000A25AF">
        <w:rPr>
          <w:rFonts w:ascii="Arial" w:eastAsia="Times New Roman" w:hAnsi="Arial" w:cs="Arial"/>
          <w:bCs/>
          <w:sz w:val="22"/>
          <w:lang w:val="en-GB" w:eastAsia="hr-HR"/>
        </w:rPr>
        <w:t>studenata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pomoći</w:t>
      </w:r>
      <w:proofErr w:type="spellEnd"/>
      <w:r w:rsidRPr="000A25AF">
        <w:rPr>
          <w:rFonts w:ascii="Arial" w:eastAsia="Times New Roman" w:hAnsi="Arial" w:cs="Arial"/>
          <w:bCs/>
          <w:sz w:val="22"/>
          <w:lang w:val="en-GB" w:eastAsia="hr-HR"/>
        </w:rPr>
        <w:t xml:space="preserve"> u </w:t>
      </w:r>
      <w:proofErr w:type="spellStart"/>
      <w:r w:rsidRPr="000A25AF">
        <w:rPr>
          <w:rFonts w:ascii="Arial" w:eastAsia="Times New Roman" w:hAnsi="Arial" w:cs="Arial"/>
          <w:bCs/>
          <w:sz w:val="22"/>
          <w:lang w:val="en-GB" w:eastAsia="hr-HR"/>
        </w:rPr>
        <w:t>školovanju</w:t>
      </w:r>
      <w:proofErr w:type="spellEnd"/>
      <w:r w:rsidRPr="000A25AF">
        <w:rPr>
          <w:rFonts w:ascii="Arial" w:eastAsia="Times New Roman" w:hAnsi="Arial" w:cs="Arial"/>
          <w:bCs/>
          <w:sz w:val="22"/>
          <w:lang w:val="en-GB" w:eastAsia="hr-HR"/>
        </w:rPr>
        <w:t xml:space="preserve"> u UO za </w:t>
      </w:r>
      <w:proofErr w:type="spellStart"/>
      <w:r w:rsidRPr="000A25AF">
        <w:rPr>
          <w:rFonts w:ascii="Arial" w:eastAsia="Times New Roman" w:hAnsi="Arial" w:cs="Arial"/>
          <w:bCs/>
          <w:sz w:val="22"/>
          <w:lang w:val="en-GB" w:eastAsia="hr-HR"/>
        </w:rPr>
        <w:t>društvene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djelatnosti</w:t>
      </w:r>
      <w:proofErr w:type="spellEnd"/>
      <w:r w:rsidRPr="000A25AF">
        <w:rPr>
          <w:rFonts w:ascii="Arial" w:eastAsia="Times New Roman" w:hAnsi="Arial" w:cs="Arial"/>
          <w:bCs/>
          <w:sz w:val="22"/>
          <w:lang w:val="en-GB" w:eastAsia="hr-HR"/>
        </w:rPr>
        <w:t xml:space="preserve"> u </w:t>
      </w:r>
      <w:proofErr w:type="spellStart"/>
      <w:r w:rsidRPr="000A25AF">
        <w:rPr>
          <w:rFonts w:ascii="Arial" w:eastAsia="Times New Roman" w:hAnsi="Arial" w:cs="Arial"/>
          <w:bCs/>
          <w:sz w:val="22"/>
          <w:lang w:val="en-GB" w:eastAsia="hr-HR"/>
        </w:rPr>
        <w:t>iznosu</w:t>
      </w:r>
      <w:proofErr w:type="spellEnd"/>
      <w:r w:rsidRPr="000A25AF">
        <w:rPr>
          <w:rFonts w:ascii="Arial" w:eastAsia="Times New Roman" w:hAnsi="Arial" w:cs="Arial"/>
          <w:bCs/>
          <w:sz w:val="22"/>
          <w:lang w:val="en-GB" w:eastAsia="hr-HR"/>
        </w:rPr>
        <w:t xml:space="preserve"> od 118.000 </w:t>
      </w:r>
      <w:proofErr w:type="gramStart"/>
      <w:r w:rsidRPr="000A25AF">
        <w:rPr>
          <w:rFonts w:ascii="Arial" w:eastAsia="Calibri" w:hAnsi="Arial" w:cs="Arial"/>
          <w:sz w:val="22"/>
          <w:lang w:val="en-GB" w:eastAsia="hr-HR"/>
        </w:rPr>
        <w:t>€</w:t>
      </w:r>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te</w:t>
      </w:r>
      <w:proofErr w:type="spellEnd"/>
      <w:proofErr w:type="gram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naknade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građanima</w:t>
      </w:r>
      <w:proofErr w:type="spellEnd"/>
      <w:r w:rsidRPr="000A25AF">
        <w:rPr>
          <w:rFonts w:ascii="Arial" w:eastAsia="Times New Roman" w:hAnsi="Arial" w:cs="Arial"/>
          <w:bCs/>
          <w:sz w:val="22"/>
          <w:lang w:val="en-GB" w:eastAsia="hr-HR"/>
        </w:rPr>
        <w:t xml:space="preserve"> za </w:t>
      </w:r>
      <w:proofErr w:type="spellStart"/>
      <w:r w:rsidRPr="000A25AF">
        <w:rPr>
          <w:rFonts w:ascii="Arial" w:eastAsia="Times New Roman" w:hAnsi="Arial" w:cs="Arial"/>
          <w:bCs/>
          <w:sz w:val="22"/>
          <w:lang w:val="en-GB" w:eastAsia="hr-HR"/>
        </w:rPr>
        <w:t>poticanje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korištenja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obnovljivih</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izvora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energije</w:t>
      </w:r>
      <w:proofErr w:type="spellEnd"/>
      <w:r w:rsidRPr="000A25AF">
        <w:rPr>
          <w:rFonts w:ascii="Arial" w:eastAsia="Times New Roman" w:hAnsi="Arial" w:cs="Arial"/>
          <w:bCs/>
          <w:sz w:val="22"/>
          <w:lang w:val="en-GB" w:eastAsia="hr-HR"/>
        </w:rPr>
        <w:t xml:space="preserve"> – </w:t>
      </w:r>
      <w:proofErr w:type="spellStart"/>
      <w:r w:rsidRPr="000A25AF">
        <w:rPr>
          <w:rFonts w:ascii="Arial" w:eastAsia="Times New Roman" w:hAnsi="Arial" w:cs="Arial"/>
          <w:bCs/>
          <w:sz w:val="22"/>
          <w:lang w:val="en-GB" w:eastAsia="hr-HR"/>
        </w:rPr>
        <w:t>planirano</w:t>
      </w:r>
      <w:proofErr w:type="spellEnd"/>
      <w:r w:rsidRPr="000A25AF">
        <w:rPr>
          <w:rFonts w:ascii="Arial" w:eastAsia="Times New Roman" w:hAnsi="Arial" w:cs="Arial"/>
          <w:bCs/>
          <w:sz w:val="22"/>
          <w:lang w:val="en-GB" w:eastAsia="hr-HR"/>
        </w:rPr>
        <w:t xml:space="preserve"> u UO za </w:t>
      </w:r>
      <w:proofErr w:type="spellStart"/>
      <w:r w:rsidRPr="000A25AF">
        <w:rPr>
          <w:rFonts w:ascii="Arial" w:eastAsia="Times New Roman" w:hAnsi="Arial" w:cs="Arial"/>
          <w:bCs/>
          <w:sz w:val="22"/>
          <w:lang w:val="en-GB" w:eastAsia="hr-HR"/>
        </w:rPr>
        <w:t>gospodarstvo</w:t>
      </w:r>
      <w:proofErr w:type="spellEnd"/>
      <w:r w:rsidRPr="000A25AF">
        <w:rPr>
          <w:rFonts w:ascii="Arial" w:eastAsia="Times New Roman" w:hAnsi="Arial" w:cs="Arial"/>
          <w:bCs/>
          <w:sz w:val="22"/>
          <w:lang w:val="en-GB" w:eastAsia="hr-HR"/>
        </w:rPr>
        <w:t xml:space="preserve"> i EU </w:t>
      </w:r>
      <w:proofErr w:type="spellStart"/>
      <w:r w:rsidRPr="000A25AF">
        <w:rPr>
          <w:rFonts w:ascii="Arial" w:eastAsia="Times New Roman" w:hAnsi="Arial" w:cs="Arial"/>
          <w:bCs/>
          <w:sz w:val="22"/>
          <w:lang w:val="en-GB" w:eastAsia="hr-HR"/>
        </w:rPr>
        <w:t>projekte</w:t>
      </w:r>
      <w:proofErr w:type="spellEnd"/>
      <w:r w:rsidRPr="000A25AF">
        <w:rPr>
          <w:rFonts w:ascii="Arial" w:eastAsia="Times New Roman" w:hAnsi="Arial" w:cs="Arial"/>
          <w:bCs/>
          <w:sz w:val="22"/>
          <w:lang w:val="en-GB" w:eastAsia="hr-HR"/>
        </w:rPr>
        <w:t xml:space="preserve"> – Program 6003 – </w:t>
      </w:r>
      <w:proofErr w:type="spellStart"/>
      <w:r w:rsidRPr="000A25AF">
        <w:rPr>
          <w:rFonts w:ascii="Arial" w:eastAsia="Times New Roman" w:hAnsi="Arial" w:cs="Arial"/>
          <w:bCs/>
          <w:sz w:val="22"/>
          <w:lang w:val="en-GB" w:eastAsia="hr-HR"/>
        </w:rPr>
        <w:t>Poticanje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korištenja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obnovljivih</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izvora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energije</w:t>
      </w:r>
      <w:proofErr w:type="spellEnd"/>
      <w:r w:rsidRPr="000A25AF">
        <w:rPr>
          <w:rFonts w:ascii="Arial" w:eastAsia="Times New Roman" w:hAnsi="Arial" w:cs="Arial"/>
          <w:bCs/>
          <w:sz w:val="22"/>
          <w:lang w:val="en-GB" w:eastAsia="hr-HR"/>
        </w:rPr>
        <w:t xml:space="preserve"> u </w:t>
      </w:r>
      <w:proofErr w:type="spellStart"/>
      <w:r w:rsidRPr="000A25AF">
        <w:rPr>
          <w:rFonts w:ascii="Arial" w:eastAsia="Times New Roman" w:hAnsi="Arial" w:cs="Arial"/>
          <w:bCs/>
          <w:sz w:val="22"/>
          <w:lang w:val="en-GB" w:eastAsia="hr-HR"/>
        </w:rPr>
        <w:t>iznosu</w:t>
      </w:r>
      <w:proofErr w:type="spellEnd"/>
      <w:r w:rsidRPr="000A25AF">
        <w:rPr>
          <w:rFonts w:ascii="Arial" w:eastAsia="Times New Roman" w:hAnsi="Arial" w:cs="Arial"/>
          <w:bCs/>
          <w:sz w:val="22"/>
          <w:lang w:val="en-GB" w:eastAsia="hr-HR"/>
        </w:rPr>
        <w:t xml:space="preserve"> od 19.909 </w:t>
      </w:r>
      <w:r w:rsidRPr="000A25AF">
        <w:rPr>
          <w:rFonts w:ascii="Arial" w:eastAsia="Calibri" w:hAnsi="Arial" w:cs="Arial"/>
          <w:sz w:val="22"/>
          <w:lang w:val="en-GB" w:eastAsia="hr-HR"/>
        </w:rPr>
        <w:t>€.</w:t>
      </w:r>
    </w:p>
    <w:p w14:paraId="11936E2C" w14:textId="77777777" w:rsidR="0023497B" w:rsidRPr="000A25AF" w:rsidRDefault="0023497B" w:rsidP="0023497B">
      <w:pPr>
        <w:spacing w:after="0"/>
        <w:jc w:val="both"/>
        <w:rPr>
          <w:rFonts w:ascii="Arial" w:eastAsia="Times New Roman" w:hAnsi="Arial" w:cs="Arial"/>
          <w:bCs/>
          <w:sz w:val="22"/>
          <w:lang w:val="en-GB" w:eastAsia="hr-HR"/>
        </w:rPr>
      </w:pPr>
      <w:r w:rsidRPr="000A25AF">
        <w:rPr>
          <w:rFonts w:ascii="Arial" w:eastAsia="Times New Roman" w:hAnsi="Arial" w:cs="Arial"/>
          <w:bCs/>
          <w:sz w:val="22"/>
          <w:lang w:val="en-GB" w:eastAsia="hr-HR"/>
        </w:rPr>
        <w:t xml:space="preserve"> U UO za </w:t>
      </w:r>
      <w:proofErr w:type="spellStart"/>
      <w:r w:rsidRPr="000A25AF">
        <w:rPr>
          <w:rFonts w:ascii="Arial" w:eastAsia="Times New Roman" w:hAnsi="Arial" w:cs="Arial"/>
          <w:bCs/>
          <w:sz w:val="22"/>
          <w:lang w:val="en-GB" w:eastAsia="hr-HR"/>
        </w:rPr>
        <w:t>društvene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djelatnosti</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kod</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Programa</w:t>
      </w:r>
      <w:proofErr w:type="spellEnd"/>
      <w:r w:rsidRPr="000A25AF">
        <w:rPr>
          <w:rFonts w:ascii="Arial" w:eastAsia="Times New Roman" w:hAnsi="Arial" w:cs="Arial"/>
          <w:bCs/>
          <w:sz w:val="22"/>
          <w:lang w:val="en-GB" w:eastAsia="hr-HR"/>
        </w:rPr>
        <w:t xml:space="preserve"> 5006 – </w:t>
      </w:r>
      <w:proofErr w:type="spellStart"/>
      <w:r w:rsidRPr="000A25AF">
        <w:rPr>
          <w:rFonts w:ascii="Arial" w:eastAsia="Times New Roman" w:hAnsi="Arial" w:cs="Arial"/>
          <w:bCs/>
          <w:sz w:val="22"/>
          <w:lang w:val="en-GB" w:eastAsia="hr-HR"/>
        </w:rPr>
        <w:t>Socijalna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skrb</w:t>
      </w:r>
      <w:proofErr w:type="spellEnd"/>
      <w:r w:rsidRPr="000A25AF">
        <w:rPr>
          <w:rFonts w:ascii="Arial" w:eastAsia="Times New Roman" w:hAnsi="Arial" w:cs="Arial"/>
          <w:bCs/>
          <w:sz w:val="22"/>
          <w:lang w:val="en-GB" w:eastAsia="hr-HR"/>
        </w:rPr>
        <w:t xml:space="preserve"> – </w:t>
      </w:r>
      <w:proofErr w:type="spellStart"/>
      <w:r w:rsidRPr="000A25AF">
        <w:rPr>
          <w:rFonts w:ascii="Arial" w:eastAsia="Times New Roman" w:hAnsi="Arial" w:cs="Arial"/>
          <w:bCs/>
          <w:sz w:val="22"/>
          <w:lang w:val="en-GB" w:eastAsia="hr-HR"/>
        </w:rPr>
        <w:t>planirano</w:t>
      </w:r>
      <w:proofErr w:type="spellEnd"/>
      <w:r w:rsidRPr="000A25AF">
        <w:rPr>
          <w:rFonts w:ascii="Arial" w:eastAsia="Times New Roman" w:hAnsi="Arial" w:cs="Arial"/>
          <w:bCs/>
          <w:sz w:val="22"/>
          <w:lang w:val="en-GB" w:eastAsia="hr-HR"/>
        </w:rPr>
        <w:t xml:space="preserve"> je 349.000 € za </w:t>
      </w:r>
      <w:proofErr w:type="spellStart"/>
      <w:r w:rsidRPr="000A25AF">
        <w:rPr>
          <w:rFonts w:ascii="Arial" w:eastAsia="Times New Roman" w:hAnsi="Arial" w:cs="Arial"/>
          <w:bCs/>
          <w:sz w:val="22"/>
          <w:lang w:val="en-GB" w:eastAsia="hr-HR"/>
        </w:rPr>
        <w:t>naknade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građanima</w:t>
      </w:r>
      <w:proofErr w:type="spellEnd"/>
      <w:r w:rsidRPr="000A25AF">
        <w:rPr>
          <w:rFonts w:ascii="Arial" w:eastAsia="Times New Roman" w:hAnsi="Arial" w:cs="Arial"/>
          <w:bCs/>
          <w:sz w:val="22"/>
          <w:lang w:val="en-GB" w:eastAsia="hr-HR"/>
        </w:rPr>
        <w:t xml:space="preserve"> i </w:t>
      </w:r>
      <w:proofErr w:type="spellStart"/>
      <w:r w:rsidRPr="000A25AF">
        <w:rPr>
          <w:rFonts w:ascii="Arial" w:eastAsia="Times New Roman" w:hAnsi="Arial" w:cs="Arial"/>
          <w:bCs/>
          <w:sz w:val="22"/>
          <w:lang w:val="en-GB" w:eastAsia="hr-HR"/>
        </w:rPr>
        <w:t>kućanstvima</w:t>
      </w:r>
      <w:proofErr w:type="spellEnd"/>
      <w:r w:rsidRPr="000A25AF">
        <w:rPr>
          <w:rFonts w:ascii="Arial" w:eastAsia="Times New Roman" w:hAnsi="Arial" w:cs="Arial"/>
          <w:bCs/>
          <w:sz w:val="22"/>
          <w:lang w:val="en-GB" w:eastAsia="hr-HR"/>
        </w:rPr>
        <w:t xml:space="preserve"> u </w:t>
      </w:r>
      <w:proofErr w:type="spellStart"/>
      <w:r w:rsidRPr="000A25AF">
        <w:rPr>
          <w:rFonts w:ascii="Arial" w:eastAsia="Times New Roman" w:hAnsi="Arial" w:cs="Arial"/>
          <w:bCs/>
          <w:sz w:val="22"/>
          <w:lang w:val="en-GB" w:eastAsia="hr-HR"/>
        </w:rPr>
        <w:t>novcu</w:t>
      </w:r>
      <w:proofErr w:type="spellEnd"/>
      <w:r w:rsidRPr="000A25AF">
        <w:rPr>
          <w:rFonts w:ascii="Arial" w:eastAsia="Times New Roman" w:hAnsi="Arial" w:cs="Arial"/>
          <w:bCs/>
          <w:sz w:val="22"/>
          <w:lang w:val="en-GB" w:eastAsia="hr-HR"/>
        </w:rPr>
        <w:t xml:space="preserve"> i </w:t>
      </w:r>
      <w:proofErr w:type="spellStart"/>
      <w:proofErr w:type="gramStart"/>
      <w:r w:rsidRPr="000A25AF">
        <w:rPr>
          <w:rFonts w:ascii="Arial" w:eastAsia="Times New Roman" w:hAnsi="Arial" w:cs="Arial"/>
          <w:bCs/>
          <w:sz w:val="22"/>
          <w:lang w:val="en-GB" w:eastAsia="hr-HR"/>
        </w:rPr>
        <w:t>naravi</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dok</w:t>
      </w:r>
      <w:proofErr w:type="spellEnd"/>
      <w:proofErr w:type="gramEnd"/>
      <w:r w:rsidRPr="000A25AF">
        <w:rPr>
          <w:rFonts w:ascii="Arial" w:eastAsia="Times New Roman" w:hAnsi="Arial" w:cs="Arial"/>
          <w:bCs/>
          <w:sz w:val="22"/>
          <w:lang w:val="en-GB" w:eastAsia="hr-HR"/>
        </w:rPr>
        <w:t xml:space="preserve"> se </w:t>
      </w:r>
      <w:proofErr w:type="spellStart"/>
      <w:r w:rsidRPr="000A25AF">
        <w:rPr>
          <w:rFonts w:ascii="Arial" w:eastAsia="Times New Roman" w:hAnsi="Arial" w:cs="Arial"/>
          <w:bCs/>
          <w:sz w:val="22"/>
          <w:lang w:val="en-GB" w:eastAsia="hr-HR"/>
        </w:rPr>
        <w:t>preostala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sredstva</w:t>
      </w:r>
      <w:proofErr w:type="spellEnd"/>
      <w:r w:rsidRPr="000A25AF">
        <w:rPr>
          <w:rFonts w:ascii="Arial" w:eastAsia="Times New Roman" w:hAnsi="Arial" w:cs="Arial"/>
          <w:bCs/>
          <w:sz w:val="22"/>
          <w:lang w:val="en-GB" w:eastAsia="hr-HR"/>
        </w:rPr>
        <w:t xml:space="preserve"> u </w:t>
      </w:r>
      <w:proofErr w:type="spellStart"/>
      <w:r w:rsidRPr="000A25AF">
        <w:rPr>
          <w:rFonts w:ascii="Arial" w:eastAsia="Times New Roman" w:hAnsi="Arial" w:cs="Arial"/>
          <w:bCs/>
          <w:sz w:val="22"/>
          <w:lang w:val="en-GB" w:eastAsia="hr-HR"/>
        </w:rPr>
        <w:t>iznosu</w:t>
      </w:r>
      <w:proofErr w:type="spellEnd"/>
      <w:r w:rsidRPr="000A25AF">
        <w:rPr>
          <w:rFonts w:ascii="Arial" w:eastAsia="Times New Roman" w:hAnsi="Arial" w:cs="Arial"/>
          <w:bCs/>
          <w:sz w:val="22"/>
          <w:lang w:val="en-GB" w:eastAsia="hr-HR"/>
        </w:rPr>
        <w:t xml:space="preserve"> od 31.660 € </w:t>
      </w:r>
      <w:proofErr w:type="spellStart"/>
      <w:r w:rsidRPr="000A25AF">
        <w:rPr>
          <w:rFonts w:ascii="Arial" w:eastAsia="Times New Roman" w:hAnsi="Arial" w:cs="Arial"/>
          <w:bCs/>
          <w:sz w:val="22"/>
          <w:lang w:val="en-GB" w:eastAsia="hr-HR"/>
        </w:rPr>
        <w:t>odnose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na</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ostale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naknade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građanima</w:t>
      </w:r>
      <w:proofErr w:type="spellEnd"/>
      <w:r w:rsidRPr="000A25AF">
        <w:rPr>
          <w:rFonts w:ascii="Arial" w:eastAsia="Times New Roman" w:hAnsi="Arial" w:cs="Arial"/>
          <w:bCs/>
          <w:sz w:val="22"/>
          <w:lang w:val="en-GB" w:eastAsia="hr-HR"/>
        </w:rPr>
        <w:t xml:space="preserve"> i </w:t>
      </w:r>
      <w:proofErr w:type="spellStart"/>
      <w:r w:rsidRPr="000A25AF">
        <w:rPr>
          <w:rFonts w:ascii="Arial" w:eastAsia="Times New Roman" w:hAnsi="Arial" w:cs="Arial"/>
          <w:bCs/>
          <w:sz w:val="22"/>
          <w:lang w:val="en-GB" w:eastAsia="hr-HR"/>
        </w:rPr>
        <w:t>kućanstvima</w:t>
      </w:r>
      <w:proofErr w:type="spellEnd"/>
      <w:r w:rsidRPr="000A25AF">
        <w:rPr>
          <w:rFonts w:ascii="Arial" w:eastAsia="Times New Roman" w:hAnsi="Arial" w:cs="Arial"/>
          <w:bCs/>
          <w:sz w:val="22"/>
          <w:lang w:val="en-GB" w:eastAsia="hr-HR"/>
        </w:rPr>
        <w:t xml:space="preserve"> za </w:t>
      </w:r>
      <w:proofErr w:type="spellStart"/>
      <w:r w:rsidRPr="000A25AF">
        <w:rPr>
          <w:rFonts w:ascii="Arial" w:eastAsia="Times New Roman" w:hAnsi="Arial" w:cs="Arial"/>
          <w:bCs/>
          <w:sz w:val="22"/>
          <w:lang w:val="en-GB" w:eastAsia="hr-HR"/>
        </w:rPr>
        <w:t>kupnju</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radnih</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udžbenika</w:t>
      </w:r>
      <w:proofErr w:type="spellEnd"/>
      <w:r w:rsidRPr="000A25AF">
        <w:rPr>
          <w:rFonts w:ascii="Arial" w:eastAsia="Times New Roman" w:hAnsi="Arial" w:cs="Arial"/>
          <w:bCs/>
          <w:sz w:val="22"/>
          <w:lang w:val="en-GB" w:eastAsia="hr-HR"/>
        </w:rPr>
        <w:t xml:space="preserve"> u UO za </w:t>
      </w:r>
      <w:proofErr w:type="spellStart"/>
      <w:r w:rsidRPr="000A25AF">
        <w:rPr>
          <w:rFonts w:ascii="Arial" w:eastAsia="Times New Roman" w:hAnsi="Arial" w:cs="Arial"/>
          <w:bCs/>
          <w:sz w:val="22"/>
          <w:lang w:val="en-GB" w:eastAsia="hr-HR"/>
        </w:rPr>
        <w:t>društvene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djelatnosti</w:t>
      </w:r>
      <w:proofErr w:type="spellEnd"/>
      <w:r w:rsidRPr="000A25AF">
        <w:rPr>
          <w:rFonts w:ascii="Arial" w:eastAsia="Times New Roman" w:hAnsi="Arial" w:cs="Arial"/>
          <w:bCs/>
          <w:sz w:val="22"/>
          <w:lang w:val="en-GB" w:eastAsia="hr-HR"/>
        </w:rPr>
        <w:t xml:space="preserve"> -  </w:t>
      </w:r>
      <w:proofErr w:type="spellStart"/>
      <w:r w:rsidRPr="000A25AF">
        <w:rPr>
          <w:rFonts w:ascii="Arial" w:eastAsia="Times New Roman" w:hAnsi="Arial" w:cs="Arial"/>
          <w:bCs/>
          <w:sz w:val="22"/>
          <w:lang w:val="en-GB" w:eastAsia="hr-HR"/>
        </w:rPr>
        <w:t>Programa</w:t>
      </w:r>
      <w:proofErr w:type="spellEnd"/>
      <w:r w:rsidRPr="000A25AF">
        <w:rPr>
          <w:rFonts w:ascii="Arial" w:eastAsia="Times New Roman" w:hAnsi="Arial" w:cs="Arial"/>
          <w:bCs/>
          <w:sz w:val="22"/>
          <w:lang w:val="en-GB" w:eastAsia="hr-HR"/>
        </w:rPr>
        <w:t xml:space="preserve"> 5002- </w:t>
      </w:r>
      <w:proofErr w:type="spellStart"/>
      <w:r w:rsidRPr="000A25AF">
        <w:rPr>
          <w:rFonts w:ascii="Arial" w:eastAsia="Times New Roman" w:hAnsi="Arial" w:cs="Arial"/>
          <w:bCs/>
          <w:sz w:val="22"/>
          <w:lang w:val="en-GB" w:eastAsia="hr-HR"/>
        </w:rPr>
        <w:t>Obrazovanje</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kod</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osnovnih</w:t>
      </w:r>
      <w:proofErr w:type="spellEnd"/>
      <w:r w:rsidRPr="000A25AF">
        <w:rPr>
          <w:rFonts w:ascii="Arial" w:eastAsia="Times New Roman" w:hAnsi="Arial" w:cs="Arial"/>
          <w:bCs/>
          <w:sz w:val="22"/>
          <w:lang w:val="en-GB" w:eastAsia="hr-HR"/>
        </w:rPr>
        <w:t xml:space="preserve"> </w:t>
      </w:r>
      <w:proofErr w:type="spellStart"/>
      <w:r w:rsidRPr="000A25AF">
        <w:rPr>
          <w:rFonts w:ascii="Arial" w:eastAsia="Times New Roman" w:hAnsi="Arial" w:cs="Arial"/>
          <w:bCs/>
          <w:sz w:val="22"/>
          <w:lang w:val="en-GB" w:eastAsia="hr-HR"/>
        </w:rPr>
        <w:t>škola</w:t>
      </w:r>
      <w:proofErr w:type="spellEnd"/>
      <w:r w:rsidRPr="000A25AF">
        <w:rPr>
          <w:rFonts w:ascii="Arial" w:eastAsia="Times New Roman" w:hAnsi="Arial" w:cs="Arial"/>
          <w:bCs/>
          <w:sz w:val="22"/>
          <w:lang w:val="en-GB" w:eastAsia="hr-HR"/>
        </w:rPr>
        <w:t xml:space="preserve"> ILR I MV. </w:t>
      </w:r>
    </w:p>
    <w:p w14:paraId="5FF64355" w14:textId="77777777" w:rsidR="0023497B" w:rsidRPr="00D349B4" w:rsidRDefault="0023497B" w:rsidP="0023497B">
      <w:pPr>
        <w:spacing w:after="0"/>
        <w:jc w:val="both"/>
        <w:rPr>
          <w:rFonts w:ascii="Arial" w:eastAsia="Times New Roman" w:hAnsi="Arial" w:cs="Arial"/>
          <w:bCs/>
          <w:sz w:val="22"/>
          <w:lang w:val="en-GB" w:eastAsia="hr-HR"/>
        </w:rPr>
      </w:pPr>
    </w:p>
    <w:p w14:paraId="0581FA4F" w14:textId="77777777" w:rsidR="0023497B" w:rsidRPr="00D349B4" w:rsidRDefault="0023497B" w:rsidP="0023497B">
      <w:pPr>
        <w:spacing w:after="0"/>
        <w:jc w:val="both"/>
        <w:rPr>
          <w:rFonts w:ascii="Arial" w:eastAsia="Times New Roman" w:hAnsi="Arial" w:cs="Arial"/>
          <w:bCs/>
          <w:sz w:val="22"/>
          <w:lang w:val="en-GB" w:eastAsia="hr-HR"/>
        </w:rPr>
      </w:pPr>
    </w:p>
    <w:p w14:paraId="666C67C9" w14:textId="77777777" w:rsidR="0023497B" w:rsidRPr="00D349B4" w:rsidRDefault="0023497B" w:rsidP="0023497B">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Ostali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rashodi</w:t>
      </w:r>
      <w:proofErr w:type="spellEnd"/>
      <w:r w:rsidRPr="00D349B4">
        <w:rPr>
          <w:rFonts w:ascii="Arial" w:eastAsia="Times New Roman" w:hAnsi="Arial" w:cs="Arial"/>
          <w:b/>
          <w:bCs/>
          <w:sz w:val="22"/>
          <w:lang w:val="en-GB" w:eastAsia="hr-HR"/>
        </w:rPr>
        <w:t xml:space="preserve"> </w:t>
      </w:r>
    </w:p>
    <w:p w14:paraId="67D687F9" w14:textId="77777777" w:rsidR="0023497B" w:rsidRPr="00D349B4" w:rsidRDefault="0023497B" w:rsidP="0023497B">
      <w:pPr>
        <w:jc w:val="both"/>
        <w:rPr>
          <w:rFonts w:ascii="Arial" w:eastAsia="Times New Roman" w:hAnsi="Arial" w:cs="Arial"/>
          <w:bCs/>
          <w:sz w:val="22"/>
          <w:lang w:val="en-GB" w:eastAsia="hr-HR"/>
        </w:rPr>
      </w:pPr>
    </w:p>
    <w:p w14:paraId="2C2B4243" w14:textId="77777777" w:rsidR="0023497B" w:rsidRPr="00D349B4" w:rsidRDefault="0023497B" w:rsidP="0023497B">
      <w:pPr>
        <w:jc w:val="both"/>
        <w:rPr>
          <w:rFonts w:ascii="Arial" w:eastAsia="Times New Roman" w:hAnsi="Arial" w:cs="Arial"/>
          <w:bCs/>
          <w:sz w:val="22"/>
          <w:lang w:val="en-GB" w:eastAsia="hr-HR"/>
        </w:rPr>
      </w:pPr>
      <w:proofErr w:type="spellStart"/>
      <w:r w:rsidRPr="00D349B4">
        <w:rPr>
          <w:rFonts w:ascii="Arial" w:eastAsia="Times New Roman" w:hAnsi="Arial" w:cs="Arial"/>
          <w:bCs/>
          <w:sz w:val="22"/>
          <w:lang w:val="en-GB" w:eastAsia="hr-HR"/>
        </w:rPr>
        <w:t>Ostali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rashodi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766.461 €, s </w:t>
      </w:r>
      <w:proofErr w:type="spellStart"/>
      <w:r w:rsidRPr="00D349B4">
        <w:rPr>
          <w:rFonts w:ascii="Arial" w:eastAsia="Times New Roman" w:hAnsi="Arial" w:cs="Arial"/>
          <w:bCs/>
          <w:sz w:val="22"/>
          <w:lang w:val="en-GB" w:eastAsia="hr-HR"/>
        </w:rPr>
        <w:t>indeksom</w:t>
      </w:r>
      <w:proofErr w:type="spellEnd"/>
      <w:r w:rsidRPr="00D349B4">
        <w:rPr>
          <w:rFonts w:ascii="Arial" w:eastAsia="Times New Roman" w:hAnsi="Arial" w:cs="Arial"/>
          <w:bCs/>
          <w:sz w:val="22"/>
          <w:lang w:val="en-GB" w:eastAsia="hr-HR"/>
        </w:rPr>
        <w:t xml:space="preserve"> </w:t>
      </w:r>
      <w:r>
        <w:rPr>
          <w:rFonts w:ascii="Arial" w:eastAsia="Times New Roman" w:hAnsi="Arial" w:cs="Arial"/>
          <w:bCs/>
          <w:sz w:val="22"/>
          <w:lang w:val="en-GB" w:eastAsia="hr-HR"/>
        </w:rPr>
        <w:t>97,23</w:t>
      </w:r>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plan</w:t>
      </w:r>
      <w:proofErr w:type="gramEnd"/>
      <w:r w:rsidRPr="00D349B4">
        <w:rPr>
          <w:rFonts w:ascii="Arial" w:eastAsia="Times New Roman" w:hAnsi="Arial" w:cs="Arial"/>
          <w:bCs/>
          <w:sz w:val="22"/>
          <w:lang w:val="en-GB" w:eastAsia="hr-HR"/>
        </w:rPr>
        <w:t xml:space="preserve"> 2022.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ili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nominalno</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manje</w:t>
      </w:r>
      <w:proofErr w:type="spellEnd"/>
      <w:r w:rsidRPr="00D349B4">
        <w:rPr>
          <w:rFonts w:ascii="Arial" w:eastAsia="Times New Roman" w:hAnsi="Arial" w:cs="Arial"/>
          <w:bCs/>
          <w:sz w:val="22"/>
          <w:lang w:val="en-GB" w:eastAsia="hr-HR"/>
        </w:rPr>
        <w:t xml:space="preserve"> za 2</w:t>
      </w:r>
      <w:r>
        <w:rPr>
          <w:rFonts w:ascii="Arial" w:eastAsia="Times New Roman" w:hAnsi="Arial" w:cs="Arial"/>
          <w:bCs/>
          <w:sz w:val="22"/>
          <w:lang w:val="en-GB" w:eastAsia="hr-HR"/>
        </w:rPr>
        <w:t>1.805</w:t>
      </w:r>
      <w:r w:rsidRPr="00D349B4">
        <w:rPr>
          <w:rFonts w:ascii="Arial" w:eastAsia="Times New Roman" w:hAnsi="Arial" w:cs="Arial"/>
          <w:bCs/>
          <w:sz w:val="22"/>
          <w:lang w:val="en-GB" w:eastAsia="hr-HR"/>
        </w:rPr>
        <w:t xml:space="preserve"> €. U </w:t>
      </w:r>
      <w:proofErr w:type="spellStart"/>
      <w:r w:rsidRPr="00D349B4">
        <w:rPr>
          <w:rFonts w:ascii="Arial" w:eastAsia="Times New Roman" w:hAnsi="Arial" w:cs="Arial"/>
          <w:bCs/>
          <w:sz w:val="22"/>
          <w:lang w:val="en-GB" w:eastAsia="hr-HR"/>
        </w:rPr>
        <w:t>sklopu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ostalih</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rashoda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slijedeće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podskupine</w:t>
      </w:r>
      <w:proofErr w:type="spellEnd"/>
      <w:r w:rsidRPr="00D349B4">
        <w:rPr>
          <w:rFonts w:ascii="Arial" w:eastAsia="Times New Roman" w:hAnsi="Arial" w:cs="Arial"/>
          <w:bCs/>
          <w:sz w:val="22"/>
          <w:lang w:val="en-GB" w:eastAsia="hr-HR"/>
        </w:rPr>
        <w:t>:</w:t>
      </w:r>
    </w:p>
    <w:p w14:paraId="1299BFE9" w14:textId="77777777" w:rsidR="0023497B" w:rsidRPr="00D349B4" w:rsidRDefault="0023497B" w:rsidP="0023497B">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Tekuće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donacije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587.031 € </w:t>
      </w:r>
      <w:proofErr w:type="spellStart"/>
      <w:r w:rsidRPr="00D349B4">
        <w:rPr>
          <w:rFonts w:ascii="Arial" w:eastAsia="Times New Roman" w:hAnsi="Arial" w:cs="Arial"/>
          <w:bCs/>
          <w:sz w:val="22"/>
          <w:lang w:val="en-GB" w:eastAsia="hr-HR"/>
        </w:rPr>
        <w:t>odnosno</w:t>
      </w:r>
      <w:proofErr w:type="spellEnd"/>
      <w:r w:rsidRPr="00D349B4">
        <w:rPr>
          <w:rFonts w:ascii="Arial" w:eastAsia="Times New Roman" w:hAnsi="Arial" w:cs="Arial"/>
          <w:bCs/>
          <w:sz w:val="22"/>
          <w:lang w:val="en-GB" w:eastAsia="hr-HR"/>
        </w:rPr>
        <w:t xml:space="preserve"> za 23.758 € </w:t>
      </w:r>
      <w:proofErr w:type="spellStart"/>
      <w:r w:rsidRPr="00D349B4">
        <w:rPr>
          <w:rFonts w:ascii="Arial" w:eastAsia="Times New Roman" w:hAnsi="Arial" w:cs="Arial"/>
          <w:bCs/>
          <w:sz w:val="22"/>
          <w:lang w:val="en-GB" w:eastAsia="hr-HR"/>
        </w:rPr>
        <w:t>manje</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plan </w:t>
      </w:r>
      <w:proofErr w:type="spellStart"/>
      <w:r w:rsidRPr="00D349B4">
        <w:rPr>
          <w:rFonts w:ascii="Arial" w:eastAsia="Times New Roman" w:hAnsi="Arial" w:cs="Arial"/>
          <w:bCs/>
          <w:sz w:val="22"/>
          <w:lang w:val="en-GB" w:eastAsia="hr-HR"/>
        </w:rPr>
        <w:t>protekle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ili</w:t>
      </w:r>
      <w:proofErr w:type="spellEnd"/>
      <w:r w:rsidRPr="00D349B4">
        <w:rPr>
          <w:rFonts w:ascii="Arial" w:eastAsia="Times New Roman" w:hAnsi="Arial" w:cs="Arial"/>
          <w:bCs/>
          <w:sz w:val="22"/>
          <w:lang w:val="en-GB" w:eastAsia="hr-HR"/>
        </w:rPr>
        <w:t xml:space="preserve"> 96,11%. Ova </w:t>
      </w:r>
      <w:proofErr w:type="spellStart"/>
      <w:r w:rsidRPr="00D349B4">
        <w:rPr>
          <w:rFonts w:ascii="Arial" w:eastAsia="Times New Roman" w:hAnsi="Arial" w:cs="Arial"/>
          <w:bCs/>
          <w:sz w:val="22"/>
          <w:lang w:val="en-GB" w:eastAsia="hr-HR"/>
        </w:rPr>
        <w:t>skupina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konta</w:t>
      </w:r>
      <w:proofErr w:type="spellEnd"/>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obuhvaća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slijedeće</w:t>
      </w:r>
      <w:proofErr w:type="spellEnd"/>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tekuće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donacije</w:t>
      </w:r>
      <w:proofErr w:type="spellEnd"/>
      <w:r w:rsidRPr="00D349B4">
        <w:rPr>
          <w:rFonts w:ascii="Arial" w:eastAsia="Times New Roman" w:hAnsi="Arial" w:cs="Arial"/>
          <w:bCs/>
          <w:sz w:val="22"/>
          <w:lang w:val="en-GB" w:eastAsia="hr-HR"/>
        </w:rPr>
        <w:t>:</w:t>
      </w:r>
    </w:p>
    <w:p w14:paraId="2F6410A2" w14:textId="77777777" w:rsidR="0023497B" w:rsidRPr="00D349B4" w:rsidRDefault="0023497B" w:rsidP="0023497B">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Zajednici</w:t>
      </w:r>
      <w:proofErr w:type="spellEnd"/>
      <w:r w:rsidRPr="00D349B4">
        <w:rPr>
          <w:rFonts w:ascii="Arial" w:eastAsia="Times New Roman" w:hAnsi="Arial" w:cs="Arial"/>
          <w:bCs/>
          <w:sz w:val="22"/>
          <w:lang w:val="en-GB" w:eastAsia="hr-HR"/>
        </w:rPr>
        <w:t xml:space="preserve"> Talijana                                              3.980 €</w:t>
      </w:r>
    </w:p>
    <w:p w14:paraId="2CDED92A" w14:textId="77777777" w:rsidR="0023497B" w:rsidRPr="00D349B4" w:rsidRDefault="0023497B" w:rsidP="0023497B">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političkim</w:t>
      </w:r>
      <w:proofErr w:type="spellEnd"/>
      <w:r w:rsidRPr="00D349B4">
        <w:rPr>
          <w:rFonts w:ascii="Arial" w:eastAsia="Times New Roman" w:hAnsi="Arial" w:cs="Arial"/>
          <w:bCs/>
          <w:sz w:val="22"/>
          <w:lang w:val="en-GB" w:eastAsia="hr-HR"/>
        </w:rPr>
        <w:t xml:space="preserve"> strankama                                        17.990 €</w:t>
      </w:r>
    </w:p>
    <w:p w14:paraId="7C3DF094" w14:textId="77777777" w:rsidR="0023497B" w:rsidRPr="00D349B4" w:rsidRDefault="0023497B" w:rsidP="0023497B">
      <w:pPr>
        <w:spacing w:after="0"/>
        <w:jc w:val="both"/>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Mjesnim</w:t>
      </w:r>
      <w:proofErr w:type="spellEnd"/>
      <w:r w:rsidRPr="00D349B4">
        <w:rPr>
          <w:rFonts w:ascii="Arial" w:eastAsia="Times New Roman" w:hAnsi="Arial" w:cs="Arial"/>
          <w:bCs/>
          <w:sz w:val="22"/>
          <w:lang w:val="en-GB" w:eastAsia="hr-HR"/>
        </w:rPr>
        <w:t xml:space="preserve"> odborima                                                480 €</w:t>
      </w:r>
    </w:p>
    <w:p w14:paraId="6F43532D" w14:textId="77777777" w:rsidR="0023497B" w:rsidRPr="00D349B4" w:rsidRDefault="0023497B" w:rsidP="0023497B">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Područnoj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vatrogasnoj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zajednica</w:t>
      </w:r>
      <w:proofErr w:type="spellEnd"/>
      <w:r w:rsidRPr="00D349B4">
        <w:rPr>
          <w:rFonts w:ascii="Arial" w:eastAsia="Times New Roman" w:hAnsi="Arial" w:cs="Arial"/>
          <w:bCs/>
          <w:sz w:val="22"/>
          <w:lang w:val="en-GB" w:eastAsia="hr-HR"/>
        </w:rPr>
        <w:t xml:space="preserve">                     64.000 €</w:t>
      </w:r>
    </w:p>
    <w:p w14:paraId="04DAD778" w14:textId="77777777" w:rsidR="0023497B" w:rsidRPr="00D349B4" w:rsidRDefault="0023497B" w:rsidP="0023497B">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Hrvatskoj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gorskoj</w:t>
      </w:r>
      <w:proofErr w:type="spellEnd"/>
      <w:proofErr w:type="gram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službi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spašavanja</w:t>
      </w:r>
      <w:proofErr w:type="spellEnd"/>
      <w:r w:rsidRPr="00D349B4">
        <w:rPr>
          <w:rFonts w:ascii="Arial" w:eastAsia="Times New Roman" w:hAnsi="Arial" w:cs="Arial"/>
          <w:bCs/>
          <w:sz w:val="22"/>
          <w:lang w:val="en-GB" w:eastAsia="hr-HR"/>
        </w:rPr>
        <w:t xml:space="preserve">                 1.330 €</w:t>
      </w:r>
    </w:p>
    <w:p w14:paraId="5A88BC48" w14:textId="77777777" w:rsidR="0023497B" w:rsidRPr="00D349B4" w:rsidRDefault="0023497B" w:rsidP="0023497B">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Vijeću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Bošnjačke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nacionalne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manjine</w:t>
      </w:r>
      <w:proofErr w:type="spellEnd"/>
      <w:r w:rsidRPr="00D349B4">
        <w:rPr>
          <w:rFonts w:ascii="Arial" w:eastAsia="Times New Roman" w:hAnsi="Arial" w:cs="Arial"/>
          <w:bCs/>
          <w:sz w:val="22"/>
          <w:lang w:val="en-GB" w:eastAsia="hr-HR"/>
        </w:rPr>
        <w:t xml:space="preserve">                   660 €</w:t>
      </w:r>
    </w:p>
    <w:p w14:paraId="4AABFE02" w14:textId="77777777" w:rsidR="0023497B" w:rsidRPr="00D349B4" w:rsidRDefault="0023497B" w:rsidP="0023497B">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Zajednici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sportova</w:t>
      </w:r>
      <w:proofErr w:type="spellEnd"/>
      <w:r w:rsidRPr="00D349B4">
        <w:rPr>
          <w:rFonts w:ascii="Arial" w:eastAsia="Times New Roman" w:hAnsi="Arial" w:cs="Arial"/>
          <w:bCs/>
          <w:sz w:val="22"/>
          <w:lang w:val="en-GB" w:eastAsia="hr-HR"/>
        </w:rPr>
        <w:t xml:space="preserve"> Grada </w:t>
      </w:r>
      <w:proofErr w:type="spellStart"/>
      <w:r w:rsidRPr="00D349B4">
        <w:rPr>
          <w:rFonts w:ascii="Arial" w:eastAsia="Times New Roman" w:hAnsi="Arial" w:cs="Arial"/>
          <w:bCs/>
          <w:sz w:val="22"/>
          <w:lang w:val="en-GB" w:eastAsia="hr-HR"/>
        </w:rPr>
        <w:t>Labina</w:t>
      </w:r>
      <w:proofErr w:type="spellEnd"/>
      <w:r w:rsidRPr="00D349B4">
        <w:rPr>
          <w:rFonts w:ascii="Arial" w:eastAsia="Times New Roman" w:hAnsi="Arial" w:cs="Arial"/>
          <w:bCs/>
          <w:sz w:val="22"/>
          <w:lang w:val="en-GB" w:eastAsia="hr-HR"/>
        </w:rPr>
        <w:t xml:space="preserve">                    340.000 €</w:t>
      </w:r>
    </w:p>
    <w:p w14:paraId="433C6320" w14:textId="77777777" w:rsidR="0023497B" w:rsidRPr="00D349B4" w:rsidRDefault="0023497B" w:rsidP="0023497B">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kulturnim</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programima</w:t>
      </w:r>
      <w:proofErr w:type="spellEnd"/>
      <w:r w:rsidRPr="00D349B4">
        <w:rPr>
          <w:rFonts w:ascii="Arial" w:eastAsia="Times New Roman" w:hAnsi="Arial" w:cs="Arial"/>
          <w:bCs/>
          <w:sz w:val="22"/>
          <w:lang w:val="en-GB" w:eastAsia="hr-HR"/>
        </w:rPr>
        <w:t xml:space="preserve">                                        46.000 €</w:t>
      </w:r>
    </w:p>
    <w:p w14:paraId="7EB398A4" w14:textId="77777777" w:rsidR="0023497B" w:rsidRPr="00D349B4" w:rsidRDefault="0023497B" w:rsidP="0023497B">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udrugama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socijalne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skrbi</w:t>
      </w:r>
      <w:proofErr w:type="spellEnd"/>
      <w:r w:rsidRPr="00D349B4">
        <w:rPr>
          <w:rFonts w:ascii="Arial" w:eastAsia="Times New Roman" w:hAnsi="Arial" w:cs="Arial"/>
          <w:bCs/>
          <w:sz w:val="22"/>
          <w:lang w:val="en-GB" w:eastAsia="hr-HR"/>
        </w:rPr>
        <w:t xml:space="preserve">                                   92.800 €</w:t>
      </w:r>
    </w:p>
    <w:p w14:paraId="4AF3B97F" w14:textId="77777777" w:rsidR="0023497B" w:rsidRPr="00D349B4" w:rsidRDefault="0023497B" w:rsidP="0023497B">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razvoj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civilnog</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društva</w:t>
      </w:r>
      <w:proofErr w:type="spellEnd"/>
      <w:r w:rsidRPr="00D349B4">
        <w:rPr>
          <w:rFonts w:ascii="Arial" w:eastAsia="Times New Roman" w:hAnsi="Arial" w:cs="Arial"/>
          <w:bCs/>
          <w:sz w:val="22"/>
          <w:lang w:val="en-GB" w:eastAsia="hr-HR"/>
        </w:rPr>
        <w:t xml:space="preserve"> – </w:t>
      </w:r>
      <w:proofErr w:type="spellStart"/>
      <w:r w:rsidRPr="00D349B4">
        <w:rPr>
          <w:rFonts w:ascii="Arial" w:eastAsia="Times New Roman" w:hAnsi="Arial" w:cs="Arial"/>
          <w:bCs/>
          <w:sz w:val="22"/>
          <w:lang w:val="en-GB" w:eastAsia="hr-HR"/>
        </w:rPr>
        <w:t>udruga</w:t>
      </w:r>
      <w:proofErr w:type="spellEnd"/>
      <w:r w:rsidRPr="00D349B4">
        <w:rPr>
          <w:rFonts w:ascii="Arial" w:eastAsia="Times New Roman" w:hAnsi="Arial" w:cs="Arial"/>
          <w:bCs/>
          <w:sz w:val="22"/>
          <w:lang w:val="en-GB" w:eastAsia="hr-HR"/>
        </w:rPr>
        <w:t xml:space="preserve">                        17.800 €</w:t>
      </w:r>
    </w:p>
    <w:p w14:paraId="032028F6" w14:textId="77777777" w:rsidR="0023497B" w:rsidRPr="00D349B4" w:rsidRDefault="0023497B" w:rsidP="0023497B">
      <w:pPr>
        <w:spacing w:after="0"/>
        <w:rPr>
          <w:rFonts w:ascii="Arial" w:eastAsia="Times New Roman" w:hAnsi="Arial" w:cs="Arial"/>
          <w:bCs/>
          <w:sz w:val="22"/>
          <w:lang w:val="en-GB" w:eastAsia="hr-HR"/>
        </w:rPr>
      </w:pPr>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programi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poduzetništva</w:t>
      </w:r>
      <w:proofErr w:type="spellEnd"/>
      <w:r w:rsidRPr="00D349B4">
        <w:rPr>
          <w:rFonts w:ascii="Arial" w:eastAsia="Times New Roman" w:hAnsi="Arial" w:cs="Arial"/>
          <w:bCs/>
          <w:sz w:val="22"/>
          <w:lang w:val="en-GB" w:eastAsia="hr-HR"/>
        </w:rPr>
        <w:t xml:space="preserve">                                        1.991 €                 </w:t>
      </w:r>
    </w:p>
    <w:p w14:paraId="03D02775" w14:textId="77777777" w:rsidR="0023497B" w:rsidRPr="00D349B4" w:rsidRDefault="0023497B" w:rsidP="0023497B">
      <w:pPr>
        <w:spacing w:after="0"/>
        <w:rPr>
          <w:rFonts w:ascii="Arial" w:eastAsia="Times New Roman" w:hAnsi="Arial" w:cs="Arial"/>
          <w:bCs/>
          <w:sz w:val="22"/>
          <w:lang w:val="en-GB" w:eastAsia="hr-HR"/>
        </w:rPr>
      </w:pPr>
    </w:p>
    <w:p w14:paraId="63866EEC" w14:textId="77777777" w:rsidR="0023497B" w:rsidRPr="00D349B4" w:rsidRDefault="0023497B" w:rsidP="0023497B">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Kazne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penali</w:t>
      </w:r>
      <w:proofErr w:type="spellEnd"/>
      <w:r w:rsidRPr="00D349B4">
        <w:rPr>
          <w:rFonts w:ascii="Arial" w:eastAsia="Times New Roman" w:hAnsi="Arial" w:cs="Arial"/>
          <w:bCs/>
          <w:sz w:val="22"/>
          <w:u w:val="single"/>
          <w:lang w:val="en-GB" w:eastAsia="hr-HR"/>
        </w:rPr>
        <w:t xml:space="preserve"> i </w:t>
      </w:r>
      <w:proofErr w:type="spellStart"/>
      <w:r w:rsidRPr="00D349B4">
        <w:rPr>
          <w:rFonts w:ascii="Arial" w:eastAsia="Times New Roman" w:hAnsi="Arial" w:cs="Arial"/>
          <w:bCs/>
          <w:sz w:val="22"/>
          <w:u w:val="single"/>
          <w:lang w:val="en-GB" w:eastAsia="hr-HR"/>
        </w:rPr>
        <w:t>naknade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štete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1.330 €, </w:t>
      </w:r>
      <w:proofErr w:type="spellStart"/>
      <w:r w:rsidRPr="00D349B4">
        <w:rPr>
          <w:rFonts w:ascii="Arial" w:eastAsia="Times New Roman" w:hAnsi="Arial" w:cs="Arial"/>
          <w:bCs/>
          <w:sz w:val="22"/>
          <w:lang w:val="en-GB" w:eastAsia="hr-HR"/>
        </w:rPr>
        <w:t>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indeksom</w:t>
      </w:r>
      <w:proofErr w:type="spellEnd"/>
      <w:r w:rsidRPr="00D349B4">
        <w:rPr>
          <w:rFonts w:ascii="Arial" w:eastAsia="Times New Roman" w:hAnsi="Arial" w:cs="Arial"/>
          <w:bCs/>
          <w:sz w:val="22"/>
          <w:lang w:val="en-GB" w:eastAsia="hr-HR"/>
        </w:rPr>
        <w:t xml:space="preserve"> 100,21 % u </w:t>
      </w:r>
      <w:proofErr w:type="spellStart"/>
      <w:r w:rsidRPr="00D349B4">
        <w:rPr>
          <w:rFonts w:ascii="Arial" w:eastAsia="Times New Roman" w:hAnsi="Arial" w:cs="Arial"/>
          <w:bCs/>
          <w:sz w:val="22"/>
          <w:lang w:val="en-GB" w:eastAsia="hr-HR"/>
        </w:rPr>
        <w:t>odnosu</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na</w:t>
      </w:r>
      <w:proofErr w:type="spellEnd"/>
      <w:r w:rsidRPr="00D349B4">
        <w:rPr>
          <w:rFonts w:ascii="Arial" w:eastAsia="Times New Roman" w:hAnsi="Arial" w:cs="Arial"/>
          <w:bCs/>
          <w:sz w:val="22"/>
          <w:lang w:val="en-GB" w:eastAsia="hr-HR"/>
        </w:rPr>
        <w:t xml:space="preserve"> plan </w:t>
      </w:r>
      <w:proofErr w:type="spellStart"/>
      <w:r w:rsidRPr="00D349B4">
        <w:rPr>
          <w:rFonts w:ascii="Arial" w:eastAsia="Times New Roman" w:hAnsi="Arial" w:cs="Arial"/>
          <w:bCs/>
          <w:sz w:val="22"/>
          <w:lang w:val="en-GB" w:eastAsia="hr-HR"/>
        </w:rPr>
        <w:t>protekle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w:t>
      </w:r>
    </w:p>
    <w:p w14:paraId="375A4624" w14:textId="77777777" w:rsidR="0023497B" w:rsidRPr="00D349B4" w:rsidRDefault="0023497B" w:rsidP="0023497B">
      <w:pPr>
        <w:spacing w:after="0"/>
        <w:rPr>
          <w:rFonts w:ascii="Arial" w:eastAsia="Times New Roman" w:hAnsi="Arial" w:cs="Arial"/>
          <w:bCs/>
          <w:sz w:val="22"/>
          <w:lang w:val="en-GB" w:eastAsia="hr-HR"/>
        </w:rPr>
      </w:pPr>
    </w:p>
    <w:p w14:paraId="1D41ABA5" w14:textId="77777777" w:rsidR="0023497B" w:rsidRDefault="0023497B" w:rsidP="0023497B">
      <w:pPr>
        <w:spacing w:after="0"/>
        <w:jc w:val="both"/>
        <w:rPr>
          <w:rFonts w:ascii="Arial" w:eastAsia="Times New Roman" w:hAnsi="Arial" w:cs="Arial"/>
          <w:bCs/>
          <w:sz w:val="22"/>
          <w:lang w:val="en-GB" w:eastAsia="hr-HR"/>
        </w:rPr>
      </w:pPr>
      <w:proofErr w:type="spellStart"/>
      <w:r w:rsidRPr="00D349B4">
        <w:rPr>
          <w:rFonts w:ascii="Arial" w:eastAsia="Times New Roman" w:hAnsi="Arial" w:cs="Arial"/>
          <w:bCs/>
          <w:sz w:val="22"/>
          <w:u w:val="single"/>
          <w:lang w:val="en-GB" w:eastAsia="hr-HR"/>
        </w:rPr>
        <w:t>Kapitalne</w:t>
      </w:r>
      <w:proofErr w:type="spellEnd"/>
      <w:r w:rsidRPr="00D349B4">
        <w:rPr>
          <w:rFonts w:ascii="Arial" w:eastAsia="Times New Roman" w:hAnsi="Arial" w:cs="Arial"/>
          <w:bCs/>
          <w:sz w:val="22"/>
          <w:u w:val="single"/>
          <w:lang w:val="en-GB" w:eastAsia="hr-HR"/>
        </w:rPr>
        <w:t xml:space="preserve"> </w:t>
      </w:r>
      <w:proofErr w:type="spellStart"/>
      <w:r w:rsidRPr="00D349B4">
        <w:rPr>
          <w:rFonts w:ascii="Arial" w:eastAsia="Times New Roman" w:hAnsi="Arial" w:cs="Arial"/>
          <w:bCs/>
          <w:sz w:val="22"/>
          <w:u w:val="single"/>
          <w:lang w:val="en-GB" w:eastAsia="hr-HR"/>
        </w:rPr>
        <w:t>pomoći</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planirane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w:t>
      </w:r>
      <w:proofErr w:type="spellEnd"/>
      <w:r w:rsidRPr="00D349B4">
        <w:rPr>
          <w:rFonts w:ascii="Arial" w:eastAsia="Times New Roman" w:hAnsi="Arial" w:cs="Arial"/>
          <w:bCs/>
          <w:sz w:val="22"/>
          <w:lang w:val="en-GB" w:eastAsia="hr-HR"/>
        </w:rPr>
        <w:t xml:space="preserv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178.100 € </w:t>
      </w:r>
      <w:proofErr w:type="spellStart"/>
      <w:r w:rsidRPr="00D349B4">
        <w:rPr>
          <w:rFonts w:ascii="Arial" w:eastAsia="Times New Roman" w:hAnsi="Arial" w:cs="Arial"/>
          <w:bCs/>
          <w:sz w:val="22"/>
          <w:lang w:val="en-GB" w:eastAsia="hr-HR"/>
        </w:rPr>
        <w:t>odnosno</w:t>
      </w:r>
      <w:proofErr w:type="spellEnd"/>
      <w:r w:rsidRPr="00D349B4">
        <w:rPr>
          <w:rFonts w:ascii="Arial" w:eastAsia="Times New Roman" w:hAnsi="Arial" w:cs="Arial"/>
          <w:bCs/>
          <w:sz w:val="22"/>
          <w:lang w:val="en-GB" w:eastAsia="hr-HR"/>
        </w:rPr>
        <w:t xml:space="preserve"> 99,92% plana </w:t>
      </w:r>
      <w:proofErr w:type="spellStart"/>
      <w:r w:rsidRPr="00D349B4">
        <w:rPr>
          <w:rFonts w:ascii="Arial" w:eastAsia="Times New Roman" w:hAnsi="Arial" w:cs="Arial"/>
          <w:bCs/>
          <w:sz w:val="22"/>
          <w:lang w:val="en-GB" w:eastAsia="hr-HR"/>
        </w:rPr>
        <w:t>proračuna</w:t>
      </w:r>
      <w:proofErr w:type="spellEnd"/>
      <w:r w:rsidRPr="00D349B4">
        <w:rPr>
          <w:rFonts w:ascii="Arial" w:eastAsia="Times New Roman" w:hAnsi="Arial" w:cs="Arial"/>
          <w:bCs/>
          <w:sz w:val="22"/>
          <w:lang w:val="en-GB" w:eastAsia="hr-HR"/>
        </w:rPr>
        <w:t xml:space="preserve"> za 2022. </w:t>
      </w:r>
      <w:proofErr w:type="spellStart"/>
      <w:r w:rsidRPr="00D349B4">
        <w:rPr>
          <w:rFonts w:ascii="Arial" w:eastAsia="Times New Roman" w:hAnsi="Arial" w:cs="Arial"/>
          <w:bCs/>
          <w:sz w:val="22"/>
          <w:lang w:val="en-GB" w:eastAsia="hr-HR"/>
        </w:rPr>
        <w:t>godine</w:t>
      </w:r>
      <w:proofErr w:type="spellEnd"/>
      <w:r w:rsidRPr="00D349B4">
        <w:rPr>
          <w:rFonts w:ascii="Arial" w:eastAsia="Times New Roman" w:hAnsi="Arial" w:cs="Arial"/>
          <w:bCs/>
          <w:sz w:val="22"/>
          <w:lang w:val="en-GB" w:eastAsia="hr-HR"/>
        </w:rPr>
        <w:t xml:space="preserve">. Ova </w:t>
      </w:r>
      <w:proofErr w:type="spellStart"/>
      <w:r w:rsidRPr="00D349B4">
        <w:rPr>
          <w:rFonts w:ascii="Arial" w:eastAsia="Times New Roman" w:hAnsi="Arial" w:cs="Arial"/>
          <w:bCs/>
          <w:sz w:val="22"/>
          <w:lang w:val="en-GB" w:eastAsia="hr-HR"/>
        </w:rPr>
        <w:t>skupina</w:t>
      </w:r>
      <w:proofErr w:type="spellEnd"/>
      <w:r w:rsidRPr="00D349B4">
        <w:rPr>
          <w:rFonts w:ascii="Arial" w:eastAsia="Times New Roman" w:hAnsi="Arial" w:cs="Arial"/>
          <w:bCs/>
          <w:sz w:val="22"/>
          <w:lang w:val="en-GB" w:eastAsia="hr-HR"/>
        </w:rPr>
        <w:t xml:space="preserve"> </w:t>
      </w:r>
      <w:proofErr w:type="spellStart"/>
      <w:proofErr w:type="gramStart"/>
      <w:r w:rsidRPr="00D349B4">
        <w:rPr>
          <w:rFonts w:ascii="Arial" w:eastAsia="Times New Roman" w:hAnsi="Arial" w:cs="Arial"/>
          <w:bCs/>
          <w:sz w:val="22"/>
          <w:lang w:val="en-GB" w:eastAsia="hr-HR"/>
        </w:rPr>
        <w:t>obuhvaća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rashode</w:t>
      </w:r>
      <w:proofErr w:type="spellEnd"/>
      <w:proofErr w:type="gramEnd"/>
      <w:r w:rsidRPr="00D349B4">
        <w:rPr>
          <w:rFonts w:ascii="Arial" w:eastAsia="Times New Roman" w:hAnsi="Arial" w:cs="Arial"/>
          <w:bCs/>
          <w:sz w:val="22"/>
          <w:lang w:val="en-GB" w:eastAsia="hr-HR"/>
        </w:rPr>
        <w:t xml:space="preserve"> za E-grad  u </w:t>
      </w:r>
      <w:proofErr w:type="spellStart"/>
      <w:r w:rsidRPr="00D349B4">
        <w:rPr>
          <w:rFonts w:ascii="Arial" w:eastAsia="Times New Roman" w:hAnsi="Arial" w:cs="Arial"/>
          <w:bCs/>
          <w:sz w:val="22"/>
          <w:lang w:val="en-GB" w:eastAsia="hr-HR"/>
        </w:rPr>
        <w:t>vrijednosti</w:t>
      </w:r>
      <w:proofErr w:type="spellEnd"/>
      <w:r w:rsidRPr="00D349B4">
        <w:rPr>
          <w:rFonts w:ascii="Arial" w:eastAsia="Times New Roman" w:hAnsi="Arial" w:cs="Arial"/>
          <w:bCs/>
          <w:sz w:val="22"/>
          <w:lang w:val="en-GB" w:eastAsia="hr-HR"/>
        </w:rPr>
        <w:t xml:space="preserve"> od 2.500 €, </w:t>
      </w:r>
      <w:proofErr w:type="spellStart"/>
      <w:r w:rsidRPr="00D349B4">
        <w:rPr>
          <w:rFonts w:ascii="Arial" w:eastAsia="Times New Roman" w:hAnsi="Arial" w:cs="Arial"/>
          <w:bCs/>
          <w:sz w:val="22"/>
          <w:lang w:val="en-GB" w:eastAsia="hr-HR"/>
        </w:rPr>
        <w:t>prijenos</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sredstava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Lučkoj</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upravi</w:t>
      </w:r>
      <w:proofErr w:type="spellEnd"/>
      <w:r w:rsidRPr="00D349B4">
        <w:rPr>
          <w:rFonts w:ascii="Arial" w:eastAsia="Times New Roman" w:hAnsi="Arial" w:cs="Arial"/>
          <w:bCs/>
          <w:sz w:val="22"/>
          <w:lang w:val="en-GB" w:eastAsia="hr-HR"/>
        </w:rPr>
        <w:t xml:space="preserve"> Rabac 15.930 €  </w:t>
      </w:r>
      <w:proofErr w:type="spellStart"/>
      <w:r w:rsidRPr="00D349B4">
        <w:rPr>
          <w:rFonts w:ascii="Arial" w:eastAsia="Times New Roman" w:hAnsi="Arial" w:cs="Arial"/>
          <w:bCs/>
          <w:sz w:val="22"/>
          <w:lang w:val="en-GB" w:eastAsia="hr-HR"/>
        </w:rPr>
        <w:t>te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sufinanciranje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sanacije</w:t>
      </w:r>
      <w:proofErr w:type="spellEnd"/>
      <w:r w:rsidRPr="00D349B4">
        <w:rPr>
          <w:rFonts w:ascii="Arial" w:eastAsia="Times New Roman" w:hAnsi="Arial" w:cs="Arial"/>
          <w:bCs/>
          <w:sz w:val="22"/>
          <w:lang w:val="en-GB" w:eastAsia="hr-HR"/>
        </w:rPr>
        <w:t xml:space="preserve"> i </w:t>
      </w:r>
      <w:proofErr w:type="spellStart"/>
      <w:r w:rsidRPr="00D349B4">
        <w:rPr>
          <w:rFonts w:ascii="Arial" w:eastAsia="Times New Roman" w:hAnsi="Arial" w:cs="Arial"/>
          <w:bCs/>
          <w:sz w:val="22"/>
          <w:lang w:val="en-GB" w:eastAsia="hr-HR"/>
        </w:rPr>
        <w:t>rekonstrukcije</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odlagališta</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komunalnog</w:t>
      </w:r>
      <w:proofErr w:type="spellEnd"/>
      <w:r w:rsidRPr="00D349B4">
        <w:rPr>
          <w:rFonts w:ascii="Arial" w:eastAsia="Times New Roman" w:hAnsi="Arial" w:cs="Arial"/>
          <w:bCs/>
          <w:sz w:val="22"/>
          <w:lang w:val="en-GB" w:eastAsia="hr-HR"/>
        </w:rPr>
        <w:t xml:space="preserve"> </w:t>
      </w:r>
      <w:proofErr w:type="spellStart"/>
      <w:r w:rsidRPr="00D349B4">
        <w:rPr>
          <w:rFonts w:ascii="Arial" w:eastAsia="Times New Roman" w:hAnsi="Arial" w:cs="Arial"/>
          <w:bCs/>
          <w:sz w:val="22"/>
          <w:lang w:val="en-GB" w:eastAsia="hr-HR"/>
        </w:rPr>
        <w:t>otpada</w:t>
      </w:r>
      <w:proofErr w:type="spellEnd"/>
      <w:r w:rsidRPr="00D349B4">
        <w:rPr>
          <w:rFonts w:ascii="Arial" w:eastAsia="Times New Roman" w:hAnsi="Arial" w:cs="Arial"/>
          <w:bCs/>
          <w:sz w:val="22"/>
          <w:lang w:val="en-GB" w:eastAsia="hr-HR"/>
        </w:rPr>
        <w:t xml:space="preserve"> Cere u </w:t>
      </w:r>
      <w:proofErr w:type="spellStart"/>
      <w:r w:rsidRPr="00D349B4">
        <w:rPr>
          <w:rFonts w:ascii="Arial" w:eastAsia="Times New Roman" w:hAnsi="Arial" w:cs="Arial"/>
          <w:bCs/>
          <w:sz w:val="22"/>
          <w:lang w:val="en-GB" w:eastAsia="hr-HR"/>
        </w:rPr>
        <w:t>iznosu</w:t>
      </w:r>
      <w:proofErr w:type="spellEnd"/>
      <w:r w:rsidRPr="00D349B4">
        <w:rPr>
          <w:rFonts w:ascii="Arial" w:eastAsia="Times New Roman" w:hAnsi="Arial" w:cs="Arial"/>
          <w:bCs/>
          <w:sz w:val="22"/>
          <w:lang w:val="en-GB" w:eastAsia="hr-HR"/>
        </w:rPr>
        <w:t xml:space="preserve"> od 159.670 €.</w:t>
      </w:r>
    </w:p>
    <w:p w14:paraId="7B62A73D" w14:textId="77777777" w:rsidR="0023497B" w:rsidRPr="00D349B4" w:rsidRDefault="0023497B" w:rsidP="0023497B">
      <w:pPr>
        <w:spacing w:after="0"/>
        <w:jc w:val="both"/>
        <w:rPr>
          <w:rFonts w:ascii="Arial" w:eastAsia="Times New Roman" w:hAnsi="Arial" w:cs="Arial"/>
          <w:bCs/>
          <w:sz w:val="22"/>
          <w:lang w:val="en-GB" w:eastAsia="hr-HR"/>
        </w:rPr>
      </w:pPr>
    </w:p>
    <w:p w14:paraId="12B6C83F" w14:textId="77777777" w:rsidR="0023497B" w:rsidRPr="00D349B4" w:rsidRDefault="0023497B" w:rsidP="0023497B">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Materijalna</w:t>
      </w:r>
      <w:proofErr w:type="spellEnd"/>
      <w:r w:rsidRPr="00D349B4">
        <w:rPr>
          <w:rFonts w:ascii="Arial" w:eastAsia="Times New Roman" w:hAnsi="Arial" w:cs="Arial"/>
          <w:b/>
          <w:bCs/>
          <w:sz w:val="22"/>
          <w:lang w:val="en-GB" w:eastAsia="hr-HR"/>
        </w:rPr>
        <w:t xml:space="preserve"> i </w:t>
      </w:r>
      <w:proofErr w:type="spellStart"/>
      <w:r w:rsidRPr="00D349B4">
        <w:rPr>
          <w:rFonts w:ascii="Arial" w:eastAsia="Times New Roman" w:hAnsi="Arial" w:cs="Arial"/>
          <w:b/>
          <w:bCs/>
          <w:sz w:val="22"/>
          <w:lang w:val="en-GB" w:eastAsia="hr-HR"/>
        </w:rPr>
        <w:t>nematerijalna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imovina</w:t>
      </w:r>
      <w:proofErr w:type="spellEnd"/>
      <w:r w:rsidRPr="00D349B4">
        <w:rPr>
          <w:rFonts w:ascii="Arial" w:eastAsia="Times New Roman" w:hAnsi="Arial" w:cs="Arial"/>
          <w:b/>
          <w:bCs/>
          <w:sz w:val="22"/>
          <w:lang w:val="en-GB" w:eastAsia="hr-HR"/>
        </w:rPr>
        <w:t xml:space="preserve"> </w:t>
      </w:r>
    </w:p>
    <w:p w14:paraId="092CE0BF" w14:textId="77777777" w:rsidR="0023497B" w:rsidRPr="00D349B4" w:rsidRDefault="0023497B" w:rsidP="0023497B">
      <w:pPr>
        <w:rPr>
          <w:rFonts w:eastAsia="Calibri" w:cs="Times New Roman"/>
          <w:sz w:val="22"/>
          <w:lang w:val="en-GB" w:eastAsia="hr-HR"/>
        </w:rPr>
      </w:pPr>
    </w:p>
    <w:p w14:paraId="19B6BA48" w14:textId="77777777" w:rsidR="0023497B" w:rsidRPr="00D349B4" w:rsidRDefault="0023497B" w:rsidP="0023497B">
      <w:pPr>
        <w:spacing w:after="0"/>
        <w:jc w:val="both"/>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Tabela</w:t>
      </w:r>
      <w:proofErr w:type="spellEnd"/>
      <w:r w:rsidRPr="00D349B4">
        <w:rPr>
          <w:rFonts w:ascii="Arial" w:eastAsia="Times New Roman" w:hAnsi="Arial" w:cs="Arial"/>
          <w:b/>
          <w:bCs/>
          <w:sz w:val="22"/>
          <w:lang w:val="en-GB" w:eastAsia="hr-HR"/>
        </w:rPr>
        <w:t xml:space="preserve"> 8.</w:t>
      </w:r>
    </w:p>
    <w:p w14:paraId="12152D28" w14:textId="77777777" w:rsidR="0023497B" w:rsidRPr="00D349B4" w:rsidRDefault="0023497B" w:rsidP="0023497B">
      <w:pPr>
        <w:spacing w:after="0"/>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969"/>
        <w:gridCol w:w="1801"/>
        <w:gridCol w:w="1801"/>
        <w:gridCol w:w="1786"/>
      </w:tblGrid>
      <w:tr w:rsidR="0023497B" w:rsidRPr="00D349B4" w14:paraId="1E9D9766" w14:textId="77777777" w:rsidTr="00110264">
        <w:trPr>
          <w:cantSplit/>
        </w:trPr>
        <w:tc>
          <w:tcPr>
            <w:tcW w:w="693" w:type="dxa"/>
            <w:vMerge w:val="restart"/>
            <w:shd w:val="clear" w:color="auto" w:fill="auto"/>
          </w:tcPr>
          <w:p w14:paraId="51721891" w14:textId="77777777" w:rsidR="0023497B" w:rsidRPr="00D349B4" w:rsidRDefault="0023497B" w:rsidP="0011026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Red.</w:t>
            </w:r>
          </w:p>
          <w:p w14:paraId="212565FE" w14:textId="77777777" w:rsidR="0023497B" w:rsidRPr="00D349B4" w:rsidRDefault="0023497B" w:rsidP="0011026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br.</w:t>
            </w:r>
          </w:p>
        </w:tc>
        <w:tc>
          <w:tcPr>
            <w:tcW w:w="2969" w:type="dxa"/>
            <w:vMerge w:val="restart"/>
            <w:shd w:val="clear" w:color="auto" w:fill="auto"/>
          </w:tcPr>
          <w:p w14:paraId="32C689A8"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NAMJENA</w:t>
            </w:r>
          </w:p>
        </w:tc>
        <w:tc>
          <w:tcPr>
            <w:tcW w:w="3602" w:type="dxa"/>
            <w:gridSpan w:val="2"/>
            <w:shd w:val="clear" w:color="auto" w:fill="auto"/>
          </w:tcPr>
          <w:p w14:paraId="059BB758"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I z n o s</w:t>
            </w:r>
          </w:p>
        </w:tc>
        <w:tc>
          <w:tcPr>
            <w:tcW w:w="1786" w:type="dxa"/>
            <w:vMerge w:val="restart"/>
            <w:shd w:val="clear" w:color="auto" w:fill="auto"/>
          </w:tcPr>
          <w:p w14:paraId="41D55F1E" w14:textId="77777777" w:rsidR="0023497B" w:rsidRPr="00D349B4" w:rsidRDefault="0023497B" w:rsidP="00110264">
            <w:pPr>
              <w:spacing w:after="0" w:line="240" w:lineRule="auto"/>
              <w:jc w:val="center"/>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Indeks</w:t>
            </w:r>
            <w:proofErr w:type="spellEnd"/>
          </w:p>
          <w:p w14:paraId="31AEEBEC" w14:textId="77777777" w:rsidR="0023497B" w:rsidRPr="00D349B4" w:rsidRDefault="0023497B" w:rsidP="00110264">
            <w:pPr>
              <w:spacing w:after="0" w:line="240" w:lineRule="auto"/>
              <w:jc w:val="center"/>
              <w:rPr>
                <w:rFonts w:ascii="Arial" w:eastAsia="Times New Roman" w:hAnsi="Arial" w:cs="Arial"/>
                <w:b/>
                <w:bCs/>
                <w:sz w:val="22"/>
                <w:lang w:val="en-GB" w:eastAsia="hr-HR"/>
              </w:rPr>
            </w:pPr>
          </w:p>
        </w:tc>
      </w:tr>
      <w:tr w:rsidR="0023497B" w:rsidRPr="00D349B4" w14:paraId="0C81529F" w14:textId="77777777" w:rsidTr="00110264">
        <w:trPr>
          <w:cantSplit/>
        </w:trPr>
        <w:tc>
          <w:tcPr>
            <w:tcW w:w="693" w:type="dxa"/>
            <w:vMerge/>
            <w:shd w:val="clear" w:color="auto" w:fill="auto"/>
          </w:tcPr>
          <w:p w14:paraId="1EC5F5A7" w14:textId="77777777" w:rsidR="0023497B" w:rsidRPr="00D349B4" w:rsidRDefault="0023497B" w:rsidP="00110264">
            <w:pPr>
              <w:spacing w:after="0" w:line="240" w:lineRule="auto"/>
              <w:jc w:val="both"/>
              <w:rPr>
                <w:rFonts w:ascii="Arial" w:eastAsia="Times New Roman" w:hAnsi="Arial" w:cs="Arial"/>
                <w:sz w:val="22"/>
                <w:lang w:val="en-GB" w:eastAsia="hr-HR"/>
              </w:rPr>
            </w:pPr>
          </w:p>
        </w:tc>
        <w:tc>
          <w:tcPr>
            <w:tcW w:w="2969" w:type="dxa"/>
            <w:vMerge/>
            <w:shd w:val="clear" w:color="auto" w:fill="auto"/>
          </w:tcPr>
          <w:p w14:paraId="2B6DDA17" w14:textId="77777777" w:rsidR="0023497B" w:rsidRPr="00D349B4" w:rsidRDefault="0023497B" w:rsidP="00110264">
            <w:pPr>
              <w:spacing w:after="0" w:line="240" w:lineRule="auto"/>
              <w:jc w:val="both"/>
              <w:rPr>
                <w:rFonts w:ascii="Arial" w:eastAsia="Times New Roman" w:hAnsi="Arial" w:cs="Arial"/>
                <w:sz w:val="22"/>
                <w:lang w:val="en-GB" w:eastAsia="hr-HR"/>
              </w:rPr>
            </w:pPr>
          </w:p>
        </w:tc>
        <w:tc>
          <w:tcPr>
            <w:tcW w:w="1801" w:type="dxa"/>
            <w:shd w:val="clear" w:color="auto" w:fill="auto"/>
          </w:tcPr>
          <w:p w14:paraId="305476B4"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2022. –</w:t>
            </w:r>
          </w:p>
          <w:p w14:paraId="335AA2C5"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 I</w:t>
            </w:r>
            <w:r>
              <w:rPr>
                <w:rFonts w:ascii="Arial" w:eastAsia="Times New Roman" w:hAnsi="Arial" w:cs="Arial"/>
                <w:b/>
                <w:bCs/>
                <w:sz w:val="22"/>
                <w:lang w:val="en-GB" w:eastAsia="hr-HR"/>
              </w:rPr>
              <w:t>I</w:t>
            </w:r>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rebalans</w:t>
            </w:r>
            <w:proofErr w:type="spellEnd"/>
            <w:r w:rsidRPr="00D349B4">
              <w:rPr>
                <w:rFonts w:ascii="Arial" w:eastAsia="Times New Roman" w:hAnsi="Arial" w:cs="Arial"/>
                <w:b/>
                <w:bCs/>
                <w:sz w:val="22"/>
                <w:lang w:val="en-GB" w:eastAsia="hr-HR"/>
              </w:rPr>
              <w:t xml:space="preserve"> €</w:t>
            </w:r>
          </w:p>
        </w:tc>
        <w:tc>
          <w:tcPr>
            <w:tcW w:w="1801" w:type="dxa"/>
            <w:shd w:val="clear" w:color="auto" w:fill="auto"/>
          </w:tcPr>
          <w:p w14:paraId="37232F11"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2023. €</w:t>
            </w:r>
          </w:p>
        </w:tc>
        <w:tc>
          <w:tcPr>
            <w:tcW w:w="1786" w:type="dxa"/>
            <w:vMerge/>
            <w:shd w:val="clear" w:color="auto" w:fill="auto"/>
          </w:tcPr>
          <w:p w14:paraId="5BD16E4C" w14:textId="77777777" w:rsidR="0023497B" w:rsidRPr="00D349B4" w:rsidRDefault="0023497B" w:rsidP="00110264">
            <w:pPr>
              <w:spacing w:after="0" w:line="240" w:lineRule="auto"/>
              <w:jc w:val="both"/>
              <w:rPr>
                <w:rFonts w:ascii="Arial" w:eastAsia="Times New Roman" w:hAnsi="Arial" w:cs="Arial"/>
                <w:b/>
                <w:bCs/>
                <w:sz w:val="22"/>
                <w:lang w:val="en-GB" w:eastAsia="hr-HR"/>
              </w:rPr>
            </w:pPr>
          </w:p>
        </w:tc>
      </w:tr>
      <w:tr w:rsidR="0023497B" w:rsidRPr="00D349B4" w14:paraId="2C1E019A" w14:textId="77777777" w:rsidTr="00110264">
        <w:tc>
          <w:tcPr>
            <w:tcW w:w="693" w:type="dxa"/>
            <w:shd w:val="clear" w:color="auto" w:fill="auto"/>
          </w:tcPr>
          <w:p w14:paraId="584B5EA6"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w:t>
            </w:r>
          </w:p>
        </w:tc>
        <w:tc>
          <w:tcPr>
            <w:tcW w:w="2969" w:type="dxa"/>
            <w:shd w:val="clear" w:color="auto" w:fill="auto"/>
          </w:tcPr>
          <w:p w14:paraId="5E7AEBAE"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Zemljište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nematerijalna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imovina</w:t>
            </w:r>
            <w:proofErr w:type="spellEnd"/>
            <w:r w:rsidRPr="00D349B4">
              <w:rPr>
                <w:rFonts w:ascii="Arial" w:eastAsia="Times New Roman" w:hAnsi="Arial" w:cs="Arial"/>
                <w:sz w:val="22"/>
                <w:lang w:val="en-GB" w:eastAsia="hr-HR"/>
              </w:rPr>
              <w:t>- 4111, 4123, 4124</w:t>
            </w:r>
          </w:p>
        </w:tc>
        <w:tc>
          <w:tcPr>
            <w:tcW w:w="1801" w:type="dxa"/>
            <w:shd w:val="clear" w:color="auto" w:fill="auto"/>
          </w:tcPr>
          <w:p w14:paraId="2CB06933" w14:textId="77777777" w:rsidR="0023497B" w:rsidRDefault="0023497B" w:rsidP="00110264">
            <w:pPr>
              <w:spacing w:after="0" w:line="240" w:lineRule="auto"/>
              <w:jc w:val="right"/>
              <w:rPr>
                <w:rFonts w:ascii="Arial" w:eastAsia="Times New Roman" w:hAnsi="Arial" w:cs="Arial"/>
                <w:sz w:val="22"/>
                <w:lang w:val="en-GB" w:eastAsia="hr-HR"/>
              </w:rPr>
            </w:pPr>
          </w:p>
          <w:p w14:paraId="06C08E17"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100.869</w:t>
            </w:r>
          </w:p>
        </w:tc>
        <w:tc>
          <w:tcPr>
            <w:tcW w:w="1801" w:type="dxa"/>
            <w:shd w:val="clear" w:color="auto" w:fill="auto"/>
          </w:tcPr>
          <w:p w14:paraId="2417C38D"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3EB5BEBB"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172.555</w:t>
            </w:r>
          </w:p>
        </w:tc>
        <w:tc>
          <w:tcPr>
            <w:tcW w:w="1786" w:type="dxa"/>
            <w:shd w:val="clear" w:color="auto" w:fill="auto"/>
          </w:tcPr>
          <w:p w14:paraId="5D62E2D9" w14:textId="77777777" w:rsidR="0023497B" w:rsidRDefault="0023497B" w:rsidP="00110264">
            <w:pPr>
              <w:spacing w:after="0" w:line="240" w:lineRule="auto"/>
              <w:jc w:val="right"/>
              <w:rPr>
                <w:rFonts w:ascii="Arial" w:eastAsia="Times New Roman" w:hAnsi="Arial" w:cs="Arial"/>
                <w:sz w:val="22"/>
                <w:lang w:val="en-GB" w:eastAsia="hr-HR"/>
              </w:rPr>
            </w:pPr>
          </w:p>
          <w:p w14:paraId="35A593A5"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171,07</w:t>
            </w:r>
          </w:p>
        </w:tc>
      </w:tr>
      <w:tr w:rsidR="0023497B" w:rsidRPr="00D349B4" w14:paraId="29623799" w14:textId="77777777" w:rsidTr="00110264">
        <w:tc>
          <w:tcPr>
            <w:tcW w:w="693" w:type="dxa"/>
            <w:shd w:val="clear" w:color="auto" w:fill="auto"/>
          </w:tcPr>
          <w:p w14:paraId="16303090"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2. </w:t>
            </w:r>
          </w:p>
        </w:tc>
        <w:tc>
          <w:tcPr>
            <w:tcW w:w="2969" w:type="dxa"/>
            <w:shd w:val="clear" w:color="auto" w:fill="auto"/>
          </w:tcPr>
          <w:p w14:paraId="51C3BFF4"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Knjige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umjetnička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djela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ostalo</w:t>
            </w:r>
            <w:proofErr w:type="spellEnd"/>
            <w:r w:rsidRPr="00D349B4">
              <w:rPr>
                <w:rFonts w:ascii="Arial" w:eastAsia="Times New Roman" w:hAnsi="Arial" w:cs="Arial"/>
                <w:sz w:val="22"/>
                <w:lang w:val="en-GB" w:eastAsia="hr-HR"/>
              </w:rPr>
              <w:t>- 4241, 4243</w:t>
            </w:r>
          </w:p>
        </w:tc>
        <w:tc>
          <w:tcPr>
            <w:tcW w:w="1801" w:type="dxa"/>
            <w:shd w:val="clear" w:color="auto" w:fill="auto"/>
          </w:tcPr>
          <w:p w14:paraId="5DA7E3F5" w14:textId="77777777" w:rsidR="0023497B" w:rsidRDefault="0023497B" w:rsidP="00110264">
            <w:pPr>
              <w:spacing w:after="0" w:line="240" w:lineRule="auto"/>
              <w:jc w:val="right"/>
              <w:rPr>
                <w:rFonts w:ascii="Arial" w:eastAsia="Times New Roman" w:hAnsi="Arial" w:cs="Arial"/>
                <w:sz w:val="22"/>
                <w:lang w:val="en-GB" w:eastAsia="hr-HR"/>
              </w:rPr>
            </w:pPr>
          </w:p>
          <w:p w14:paraId="0CE11290"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27.557</w:t>
            </w:r>
          </w:p>
        </w:tc>
        <w:tc>
          <w:tcPr>
            <w:tcW w:w="1801" w:type="dxa"/>
            <w:shd w:val="clear" w:color="auto" w:fill="auto"/>
          </w:tcPr>
          <w:p w14:paraId="3191C8A6"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40CB53D5"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48.819</w:t>
            </w:r>
          </w:p>
        </w:tc>
        <w:tc>
          <w:tcPr>
            <w:tcW w:w="1786" w:type="dxa"/>
            <w:shd w:val="clear" w:color="auto" w:fill="auto"/>
          </w:tcPr>
          <w:p w14:paraId="535BEFD0" w14:textId="77777777" w:rsidR="0023497B" w:rsidRDefault="0023497B" w:rsidP="00110264">
            <w:pPr>
              <w:spacing w:after="0" w:line="240" w:lineRule="auto"/>
              <w:jc w:val="right"/>
              <w:rPr>
                <w:rFonts w:ascii="Arial" w:eastAsia="Times New Roman" w:hAnsi="Arial" w:cs="Arial"/>
                <w:sz w:val="22"/>
                <w:lang w:val="en-GB" w:eastAsia="hr-HR"/>
              </w:rPr>
            </w:pPr>
          </w:p>
          <w:p w14:paraId="090BEBD0"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177,16</w:t>
            </w:r>
          </w:p>
        </w:tc>
      </w:tr>
      <w:tr w:rsidR="0023497B" w:rsidRPr="00D349B4" w14:paraId="630CA9F0" w14:textId="77777777" w:rsidTr="00110264">
        <w:tc>
          <w:tcPr>
            <w:tcW w:w="693" w:type="dxa"/>
            <w:shd w:val="clear" w:color="auto" w:fill="auto"/>
          </w:tcPr>
          <w:p w14:paraId="37FBA26D"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3.</w:t>
            </w:r>
          </w:p>
        </w:tc>
        <w:tc>
          <w:tcPr>
            <w:tcW w:w="2969" w:type="dxa"/>
            <w:shd w:val="clear" w:color="auto" w:fill="auto"/>
          </w:tcPr>
          <w:p w14:paraId="4B931221"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Računalni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programi</w:t>
            </w:r>
            <w:proofErr w:type="spellEnd"/>
            <w:r w:rsidRPr="00D349B4">
              <w:rPr>
                <w:rFonts w:ascii="Arial" w:eastAsia="Times New Roman" w:hAnsi="Arial" w:cs="Arial"/>
                <w:sz w:val="22"/>
                <w:lang w:val="en-GB" w:eastAsia="hr-HR"/>
              </w:rPr>
              <w:t>- 4262</w:t>
            </w:r>
          </w:p>
        </w:tc>
        <w:tc>
          <w:tcPr>
            <w:tcW w:w="1801" w:type="dxa"/>
            <w:shd w:val="clear" w:color="auto" w:fill="auto"/>
          </w:tcPr>
          <w:p w14:paraId="642B505B"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12.994</w:t>
            </w:r>
          </w:p>
        </w:tc>
        <w:tc>
          <w:tcPr>
            <w:tcW w:w="1801" w:type="dxa"/>
            <w:shd w:val="clear" w:color="auto" w:fill="auto"/>
          </w:tcPr>
          <w:p w14:paraId="6CB6A120"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0</w:t>
            </w:r>
          </w:p>
        </w:tc>
        <w:tc>
          <w:tcPr>
            <w:tcW w:w="1786" w:type="dxa"/>
            <w:shd w:val="clear" w:color="auto" w:fill="auto"/>
          </w:tcPr>
          <w:p w14:paraId="3550424F"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0</w:t>
            </w:r>
          </w:p>
        </w:tc>
      </w:tr>
      <w:tr w:rsidR="0023497B" w:rsidRPr="00D349B4" w14:paraId="4D3E8894" w14:textId="77777777" w:rsidTr="00110264">
        <w:tc>
          <w:tcPr>
            <w:tcW w:w="693" w:type="dxa"/>
            <w:shd w:val="clear" w:color="auto" w:fill="auto"/>
            <w:vAlign w:val="bottom"/>
          </w:tcPr>
          <w:p w14:paraId="77E042D6" w14:textId="77777777" w:rsidR="0023497B" w:rsidRPr="00D349B4" w:rsidRDefault="0023497B" w:rsidP="0011026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4.</w:t>
            </w:r>
          </w:p>
        </w:tc>
        <w:tc>
          <w:tcPr>
            <w:tcW w:w="2969" w:type="dxa"/>
            <w:shd w:val="clear" w:color="auto" w:fill="auto"/>
          </w:tcPr>
          <w:p w14:paraId="71710619"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Umjetnička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liter</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znan</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Djela</w:t>
            </w:r>
            <w:proofErr w:type="spellEnd"/>
            <w:r w:rsidRPr="00D349B4">
              <w:rPr>
                <w:rFonts w:ascii="Arial" w:eastAsia="Times New Roman" w:hAnsi="Arial" w:cs="Arial"/>
                <w:sz w:val="22"/>
                <w:lang w:val="en-GB" w:eastAsia="hr-HR"/>
              </w:rPr>
              <w:t xml:space="preserve"> -4263</w:t>
            </w:r>
          </w:p>
        </w:tc>
        <w:tc>
          <w:tcPr>
            <w:tcW w:w="1801" w:type="dxa"/>
            <w:shd w:val="clear" w:color="auto" w:fill="auto"/>
            <w:vAlign w:val="bottom"/>
          </w:tcPr>
          <w:p w14:paraId="1803DEC0"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88.792</w:t>
            </w:r>
          </w:p>
        </w:tc>
        <w:tc>
          <w:tcPr>
            <w:tcW w:w="1801" w:type="dxa"/>
            <w:shd w:val="clear" w:color="auto" w:fill="auto"/>
            <w:vAlign w:val="bottom"/>
          </w:tcPr>
          <w:p w14:paraId="6785345A"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63.320</w:t>
            </w:r>
          </w:p>
        </w:tc>
        <w:tc>
          <w:tcPr>
            <w:tcW w:w="1786" w:type="dxa"/>
            <w:shd w:val="clear" w:color="auto" w:fill="auto"/>
            <w:vAlign w:val="bottom"/>
          </w:tcPr>
          <w:p w14:paraId="7C366145"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71,31</w:t>
            </w:r>
          </w:p>
        </w:tc>
      </w:tr>
      <w:tr w:rsidR="0023497B" w:rsidRPr="00D349B4" w14:paraId="4FE0C83E" w14:textId="77777777" w:rsidTr="00110264">
        <w:tc>
          <w:tcPr>
            <w:tcW w:w="693" w:type="dxa"/>
            <w:shd w:val="clear" w:color="auto" w:fill="auto"/>
          </w:tcPr>
          <w:p w14:paraId="730A80FC"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5.</w:t>
            </w:r>
          </w:p>
        </w:tc>
        <w:tc>
          <w:tcPr>
            <w:tcW w:w="2969" w:type="dxa"/>
            <w:shd w:val="clear" w:color="auto" w:fill="auto"/>
          </w:tcPr>
          <w:p w14:paraId="750340F9"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Planovi</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projekti</w:t>
            </w:r>
            <w:proofErr w:type="spellEnd"/>
            <w:r w:rsidRPr="00D349B4">
              <w:rPr>
                <w:rFonts w:ascii="Arial" w:eastAsia="Times New Roman" w:hAnsi="Arial" w:cs="Arial"/>
                <w:sz w:val="22"/>
                <w:lang w:val="en-GB" w:eastAsia="hr-HR"/>
              </w:rPr>
              <w:t>- 4264</w:t>
            </w:r>
          </w:p>
        </w:tc>
        <w:tc>
          <w:tcPr>
            <w:tcW w:w="1801" w:type="dxa"/>
            <w:shd w:val="clear" w:color="auto" w:fill="auto"/>
          </w:tcPr>
          <w:p w14:paraId="18E0935C"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399.868</w:t>
            </w:r>
          </w:p>
        </w:tc>
        <w:tc>
          <w:tcPr>
            <w:tcW w:w="1801" w:type="dxa"/>
            <w:shd w:val="clear" w:color="auto" w:fill="auto"/>
          </w:tcPr>
          <w:p w14:paraId="7A81F07B"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0C03C8">
              <w:rPr>
                <w:rFonts w:ascii="Arial" w:eastAsia="Times New Roman" w:hAnsi="Arial" w:cs="Arial"/>
                <w:sz w:val="22"/>
                <w:lang w:val="en-GB" w:eastAsia="hr-HR"/>
              </w:rPr>
              <w:t>224.490</w:t>
            </w:r>
          </w:p>
        </w:tc>
        <w:tc>
          <w:tcPr>
            <w:tcW w:w="1786" w:type="dxa"/>
            <w:shd w:val="clear" w:color="auto" w:fill="auto"/>
          </w:tcPr>
          <w:p w14:paraId="65F3AA7F"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56,14</w:t>
            </w:r>
          </w:p>
        </w:tc>
      </w:tr>
      <w:tr w:rsidR="0023497B" w:rsidRPr="00D349B4" w14:paraId="29583D46" w14:textId="77777777" w:rsidTr="00110264">
        <w:tc>
          <w:tcPr>
            <w:tcW w:w="693" w:type="dxa"/>
            <w:shd w:val="clear" w:color="auto" w:fill="auto"/>
          </w:tcPr>
          <w:p w14:paraId="7D6EC0E5"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6. </w:t>
            </w:r>
          </w:p>
        </w:tc>
        <w:tc>
          <w:tcPr>
            <w:tcW w:w="2969" w:type="dxa"/>
            <w:shd w:val="clear" w:color="auto" w:fill="auto"/>
          </w:tcPr>
          <w:p w14:paraId="1CEB113F"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Dodatna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nefinancijskoj</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imovini</w:t>
            </w:r>
            <w:proofErr w:type="spellEnd"/>
            <w:r w:rsidRPr="00D349B4">
              <w:rPr>
                <w:rFonts w:ascii="Arial" w:eastAsia="Times New Roman" w:hAnsi="Arial" w:cs="Arial"/>
                <w:sz w:val="22"/>
                <w:lang w:val="en-GB" w:eastAsia="hr-HR"/>
              </w:rPr>
              <w:t>- 451-452- 453</w:t>
            </w:r>
          </w:p>
        </w:tc>
        <w:tc>
          <w:tcPr>
            <w:tcW w:w="1801" w:type="dxa"/>
            <w:shd w:val="clear" w:color="auto" w:fill="auto"/>
          </w:tcPr>
          <w:p w14:paraId="010161B3" w14:textId="77777777" w:rsidR="0023497B" w:rsidRDefault="0023497B" w:rsidP="00110264">
            <w:pPr>
              <w:spacing w:after="0" w:line="240" w:lineRule="auto"/>
              <w:jc w:val="right"/>
              <w:rPr>
                <w:rFonts w:ascii="Arial" w:eastAsia="Times New Roman" w:hAnsi="Arial" w:cs="Arial"/>
                <w:sz w:val="22"/>
                <w:lang w:val="en-GB" w:eastAsia="hr-HR"/>
              </w:rPr>
            </w:pPr>
          </w:p>
          <w:p w14:paraId="2D0DD244" w14:textId="77777777" w:rsidR="0023497B" w:rsidRDefault="0023497B" w:rsidP="00110264">
            <w:pPr>
              <w:spacing w:after="0" w:line="240" w:lineRule="auto"/>
              <w:jc w:val="right"/>
              <w:rPr>
                <w:rFonts w:ascii="Arial" w:eastAsia="Times New Roman" w:hAnsi="Arial" w:cs="Arial"/>
                <w:sz w:val="22"/>
                <w:lang w:val="en-GB" w:eastAsia="hr-HR"/>
              </w:rPr>
            </w:pPr>
          </w:p>
          <w:p w14:paraId="06484410"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0</w:t>
            </w:r>
          </w:p>
        </w:tc>
        <w:tc>
          <w:tcPr>
            <w:tcW w:w="1801" w:type="dxa"/>
            <w:shd w:val="clear" w:color="auto" w:fill="auto"/>
          </w:tcPr>
          <w:p w14:paraId="1D67D220"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32F4C937"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73D80BEC"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664</w:t>
            </w:r>
          </w:p>
        </w:tc>
        <w:tc>
          <w:tcPr>
            <w:tcW w:w="1786" w:type="dxa"/>
            <w:shd w:val="clear" w:color="auto" w:fill="auto"/>
          </w:tcPr>
          <w:p w14:paraId="424E4320" w14:textId="77777777" w:rsidR="0023497B" w:rsidRDefault="0023497B" w:rsidP="00110264">
            <w:pPr>
              <w:spacing w:after="0" w:line="240" w:lineRule="auto"/>
              <w:jc w:val="right"/>
              <w:rPr>
                <w:rFonts w:ascii="Arial" w:eastAsia="Times New Roman" w:hAnsi="Arial" w:cs="Arial"/>
                <w:sz w:val="22"/>
                <w:lang w:val="en-GB" w:eastAsia="hr-HR"/>
              </w:rPr>
            </w:pPr>
          </w:p>
          <w:p w14:paraId="4F71F186" w14:textId="77777777" w:rsidR="0023497B" w:rsidRDefault="0023497B" w:rsidP="00110264">
            <w:pPr>
              <w:spacing w:after="0" w:line="240" w:lineRule="auto"/>
              <w:jc w:val="right"/>
              <w:rPr>
                <w:rFonts w:ascii="Arial" w:eastAsia="Times New Roman" w:hAnsi="Arial" w:cs="Arial"/>
                <w:sz w:val="22"/>
                <w:lang w:val="en-GB" w:eastAsia="hr-HR"/>
              </w:rPr>
            </w:pPr>
          </w:p>
          <w:p w14:paraId="614B85C8"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0</w:t>
            </w:r>
          </w:p>
        </w:tc>
      </w:tr>
      <w:tr w:rsidR="0023497B" w:rsidRPr="00D349B4" w14:paraId="13ABB6D9" w14:textId="77777777" w:rsidTr="00110264">
        <w:tc>
          <w:tcPr>
            <w:tcW w:w="693" w:type="dxa"/>
            <w:shd w:val="clear" w:color="auto" w:fill="auto"/>
          </w:tcPr>
          <w:p w14:paraId="39336452" w14:textId="77777777" w:rsidR="0023497B" w:rsidRPr="00D349B4" w:rsidRDefault="0023497B" w:rsidP="00110264">
            <w:pPr>
              <w:spacing w:after="0" w:line="240" w:lineRule="auto"/>
              <w:jc w:val="both"/>
              <w:rPr>
                <w:rFonts w:ascii="Arial" w:eastAsia="Times New Roman" w:hAnsi="Arial" w:cs="Arial"/>
                <w:b/>
                <w:bCs/>
                <w:sz w:val="22"/>
                <w:lang w:val="en-GB" w:eastAsia="hr-HR"/>
              </w:rPr>
            </w:pPr>
          </w:p>
          <w:p w14:paraId="039C78FB" w14:textId="77777777" w:rsidR="0023497B" w:rsidRPr="00D349B4" w:rsidRDefault="0023497B" w:rsidP="00110264">
            <w:pPr>
              <w:spacing w:after="0" w:line="240" w:lineRule="auto"/>
              <w:jc w:val="both"/>
              <w:rPr>
                <w:rFonts w:ascii="Arial" w:eastAsia="Times New Roman" w:hAnsi="Arial" w:cs="Arial"/>
                <w:b/>
                <w:bCs/>
                <w:sz w:val="22"/>
                <w:lang w:val="en-GB" w:eastAsia="hr-HR"/>
              </w:rPr>
            </w:pPr>
          </w:p>
        </w:tc>
        <w:tc>
          <w:tcPr>
            <w:tcW w:w="2969" w:type="dxa"/>
            <w:shd w:val="clear" w:color="auto" w:fill="auto"/>
          </w:tcPr>
          <w:p w14:paraId="24D9EAD6" w14:textId="77777777" w:rsidR="0023497B" w:rsidRPr="00D349B4" w:rsidRDefault="0023497B" w:rsidP="00110264">
            <w:pPr>
              <w:spacing w:after="0" w:line="240" w:lineRule="auto"/>
              <w:jc w:val="both"/>
              <w:rPr>
                <w:rFonts w:ascii="Arial" w:eastAsia="Times New Roman" w:hAnsi="Arial" w:cs="Arial"/>
                <w:b/>
                <w:bCs/>
                <w:sz w:val="22"/>
                <w:lang w:val="en-GB" w:eastAsia="hr-HR"/>
              </w:rPr>
            </w:pPr>
          </w:p>
          <w:p w14:paraId="5712C951" w14:textId="77777777" w:rsidR="0023497B" w:rsidRPr="00D349B4" w:rsidRDefault="0023497B" w:rsidP="0011026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UKUPNO:</w:t>
            </w:r>
          </w:p>
        </w:tc>
        <w:tc>
          <w:tcPr>
            <w:tcW w:w="1801" w:type="dxa"/>
            <w:shd w:val="clear" w:color="auto" w:fill="auto"/>
          </w:tcPr>
          <w:p w14:paraId="06C1FD66" w14:textId="77777777" w:rsidR="0023497B" w:rsidRDefault="0023497B" w:rsidP="00110264">
            <w:pPr>
              <w:spacing w:after="0" w:line="240" w:lineRule="auto"/>
              <w:jc w:val="right"/>
              <w:rPr>
                <w:rFonts w:ascii="Arial" w:eastAsia="Times New Roman" w:hAnsi="Arial" w:cs="Arial"/>
                <w:b/>
                <w:bCs/>
                <w:sz w:val="22"/>
                <w:lang w:val="en-GB" w:eastAsia="hr-HR"/>
              </w:rPr>
            </w:pPr>
          </w:p>
          <w:p w14:paraId="5B22E4C8" w14:textId="77777777" w:rsidR="0023497B" w:rsidRPr="00D349B4" w:rsidRDefault="0023497B" w:rsidP="00110264">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630.080</w:t>
            </w:r>
          </w:p>
        </w:tc>
        <w:tc>
          <w:tcPr>
            <w:tcW w:w="1801" w:type="dxa"/>
            <w:shd w:val="clear" w:color="auto" w:fill="auto"/>
          </w:tcPr>
          <w:p w14:paraId="64AFA55F" w14:textId="77777777" w:rsidR="0023497B" w:rsidRPr="00D349B4" w:rsidRDefault="0023497B" w:rsidP="00110264">
            <w:pPr>
              <w:spacing w:after="0" w:line="240" w:lineRule="auto"/>
              <w:jc w:val="right"/>
              <w:rPr>
                <w:rFonts w:ascii="Arial" w:eastAsia="Times New Roman" w:hAnsi="Arial" w:cs="Arial"/>
                <w:b/>
                <w:bCs/>
                <w:sz w:val="22"/>
                <w:lang w:val="en-GB" w:eastAsia="hr-HR"/>
              </w:rPr>
            </w:pPr>
          </w:p>
          <w:p w14:paraId="416809C0" w14:textId="77777777" w:rsidR="0023497B" w:rsidRPr="00D349B4" w:rsidRDefault="0023497B" w:rsidP="00110264">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509.848</w:t>
            </w:r>
          </w:p>
        </w:tc>
        <w:tc>
          <w:tcPr>
            <w:tcW w:w="1786" w:type="dxa"/>
            <w:shd w:val="clear" w:color="auto" w:fill="auto"/>
          </w:tcPr>
          <w:p w14:paraId="4F4AD53A" w14:textId="77777777" w:rsidR="0023497B" w:rsidRDefault="0023497B" w:rsidP="00110264">
            <w:pPr>
              <w:spacing w:after="0" w:line="240" w:lineRule="auto"/>
              <w:jc w:val="right"/>
              <w:rPr>
                <w:rFonts w:ascii="Arial" w:eastAsia="Times New Roman" w:hAnsi="Arial" w:cs="Arial"/>
                <w:b/>
                <w:bCs/>
                <w:sz w:val="22"/>
                <w:lang w:val="en-GB" w:eastAsia="hr-HR"/>
              </w:rPr>
            </w:pPr>
          </w:p>
          <w:p w14:paraId="04E3010B" w14:textId="77777777" w:rsidR="0023497B" w:rsidRPr="00D349B4" w:rsidRDefault="0023497B" w:rsidP="00110264">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80,92</w:t>
            </w:r>
          </w:p>
        </w:tc>
      </w:tr>
    </w:tbl>
    <w:p w14:paraId="3D9270FC" w14:textId="77777777" w:rsidR="0023497B" w:rsidRPr="00D349B4" w:rsidRDefault="0023497B" w:rsidP="0023497B">
      <w:pPr>
        <w:spacing w:after="0" w:line="240" w:lineRule="auto"/>
        <w:jc w:val="both"/>
        <w:rPr>
          <w:rFonts w:ascii="Arial" w:eastAsia="Times New Roman" w:hAnsi="Arial" w:cs="Arial"/>
          <w:sz w:val="22"/>
          <w:lang w:val="en-GB" w:eastAsia="hr-HR"/>
        </w:rPr>
      </w:pPr>
    </w:p>
    <w:p w14:paraId="36053855" w14:textId="77777777" w:rsidR="0023497B" w:rsidRPr="00D349B4" w:rsidRDefault="0023497B" w:rsidP="0023497B">
      <w:pPr>
        <w:spacing w:after="0"/>
        <w:jc w:val="both"/>
        <w:rPr>
          <w:rFonts w:ascii="Arial" w:eastAsia="Times New Roman" w:hAnsi="Arial" w:cs="Arial"/>
          <w:sz w:val="22"/>
          <w:lang w:val="en-GB" w:eastAsia="hr-HR"/>
        </w:rPr>
      </w:pPr>
    </w:p>
    <w:p w14:paraId="014EE4FB"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Iz </w:t>
      </w:r>
      <w:proofErr w:type="spellStart"/>
      <w:proofErr w:type="gramStart"/>
      <w:r w:rsidRPr="00D349B4">
        <w:rPr>
          <w:rFonts w:ascii="Arial" w:eastAsia="Times New Roman" w:hAnsi="Arial" w:cs="Arial"/>
          <w:sz w:val="22"/>
          <w:lang w:val="en-GB" w:eastAsia="hr-HR"/>
        </w:rPr>
        <w:t>navedene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tabele</w:t>
      </w:r>
      <w:proofErr w:type="spellEnd"/>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razabire</w:t>
      </w:r>
      <w:proofErr w:type="spellEnd"/>
      <w:r w:rsidRPr="00D349B4">
        <w:rPr>
          <w:rFonts w:ascii="Arial" w:eastAsia="Times New Roman" w:hAnsi="Arial" w:cs="Arial"/>
          <w:sz w:val="22"/>
          <w:lang w:val="en-GB" w:eastAsia="hr-HR"/>
        </w:rPr>
        <w:t xml:space="preserve"> se </w:t>
      </w:r>
      <w:proofErr w:type="spellStart"/>
      <w:r w:rsidRPr="00D349B4">
        <w:rPr>
          <w:rFonts w:ascii="Arial" w:eastAsia="Times New Roman" w:hAnsi="Arial" w:cs="Arial"/>
          <w:sz w:val="22"/>
          <w:lang w:val="en-GB" w:eastAsia="hr-HR"/>
        </w:rPr>
        <w:t>smanjenje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materijalnu</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nematerijalnu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imovinu</w:t>
      </w:r>
      <w:proofErr w:type="spellEnd"/>
      <w:r w:rsidRPr="00D349B4">
        <w:rPr>
          <w:rFonts w:ascii="Arial" w:eastAsia="Times New Roman" w:hAnsi="Arial" w:cs="Arial"/>
          <w:sz w:val="22"/>
          <w:lang w:val="en-GB" w:eastAsia="hr-HR"/>
        </w:rPr>
        <w:t xml:space="preserve">   u 2023. </w:t>
      </w:r>
      <w:proofErr w:type="spell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2022.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za 1</w:t>
      </w:r>
      <w:r>
        <w:rPr>
          <w:rFonts w:ascii="Arial" w:eastAsia="Times New Roman" w:hAnsi="Arial" w:cs="Arial"/>
          <w:sz w:val="22"/>
          <w:lang w:val="en-GB" w:eastAsia="hr-HR"/>
        </w:rPr>
        <w:t>20</w:t>
      </w:r>
      <w:r w:rsidRPr="00D349B4">
        <w:rPr>
          <w:rFonts w:ascii="Arial" w:eastAsia="Times New Roman" w:hAnsi="Arial" w:cs="Arial"/>
          <w:sz w:val="22"/>
          <w:lang w:val="en-GB" w:eastAsia="hr-HR"/>
        </w:rPr>
        <w:t>.</w:t>
      </w:r>
      <w:r>
        <w:rPr>
          <w:rFonts w:ascii="Arial" w:eastAsia="Times New Roman" w:hAnsi="Arial" w:cs="Arial"/>
          <w:sz w:val="22"/>
          <w:lang w:val="en-GB" w:eastAsia="hr-HR"/>
        </w:rPr>
        <w:t>232</w:t>
      </w:r>
      <w:r w:rsidRPr="00D349B4">
        <w:rPr>
          <w:rFonts w:ascii="Arial" w:eastAsia="Times New Roman" w:hAnsi="Arial" w:cs="Arial"/>
          <w:sz w:val="22"/>
          <w:lang w:val="en-GB" w:eastAsia="hr-HR"/>
        </w:rPr>
        <w:t xml:space="preserve">,00 €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19</w:t>
      </w:r>
      <w:r w:rsidRPr="00D349B4">
        <w:rPr>
          <w:rFonts w:ascii="Arial" w:eastAsia="Times New Roman" w:hAnsi="Arial" w:cs="Arial"/>
          <w:sz w:val="22"/>
          <w:lang w:val="en-GB" w:eastAsia="hr-HR"/>
        </w:rPr>
        <w:t>,</w:t>
      </w:r>
      <w:r>
        <w:rPr>
          <w:rFonts w:ascii="Arial" w:eastAsia="Times New Roman" w:hAnsi="Arial" w:cs="Arial"/>
          <w:sz w:val="22"/>
          <w:lang w:val="en-GB" w:eastAsia="hr-HR"/>
        </w:rPr>
        <w:t>08</w:t>
      </w:r>
      <w:r w:rsidRPr="00D349B4">
        <w:rPr>
          <w:rFonts w:ascii="Arial" w:eastAsia="Times New Roman" w:hAnsi="Arial" w:cs="Arial"/>
          <w:sz w:val="22"/>
          <w:lang w:val="en-GB" w:eastAsia="hr-HR"/>
        </w:rPr>
        <w:t>%.</w:t>
      </w:r>
    </w:p>
    <w:p w14:paraId="4AB32B54"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 </w:t>
      </w:r>
    </w:p>
    <w:p w14:paraId="56920D8E"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1. </w:t>
      </w:r>
      <w:proofErr w:type="spellStart"/>
      <w:r w:rsidRPr="00D349B4">
        <w:rPr>
          <w:rFonts w:ascii="Arial" w:eastAsia="Times New Roman" w:hAnsi="Arial" w:cs="Arial"/>
          <w:sz w:val="22"/>
          <w:lang w:val="en-GB" w:eastAsia="hr-HR"/>
        </w:rPr>
        <w:t>Najveće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povećanje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vidljivo</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kupnju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zemljišta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iznosu</w:t>
      </w:r>
      <w:proofErr w:type="spellEnd"/>
      <w:r w:rsidRPr="00D349B4">
        <w:rPr>
          <w:rFonts w:ascii="Arial" w:eastAsia="Times New Roman" w:hAnsi="Arial" w:cs="Arial"/>
          <w:sz w:val="22"/>
          <w:lang w:val="en-GB" w:eastAsia="hr-HR"/>
        </w:rPr>
        <w:t xml:space="preserve"> od 71.686 € koji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evidentirani</w:t>
      </w:r>
      <w:proofErr w:type="spellEnd"/>
      <w:r w:rsidRPr="00D349B4">
        <w:rPr>
          <w:rFonts w:ascii="Arial" w:eastAsia="Times New Roman" w:hAnsi="Arial" w:cs="Arial"/>
          <w:sz w:val="22"/>
          <w:lang w:val="en-GB" w:eastAsia="hr-HR"/>
        </w:rPr>
        <w:t xml:space="preserve"> u UO za </w:t>
      </w:r>
      <w:proofErr w:type="spellStart"/>
      <w:r w:rsidRPr="00D349B4">
        <w:rPr>
          <w:rFonts w:ascii="Arial" w:eastAsia="Times New Roman" w:hAnsi="Arial" w:cs="Arial"/>
          <w:sz w:val="22"/>
          <w:lang w:val="en-GB" w:eastAsia="hr-HR"/>
        </w:rPr>
        <w:t>prostorno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okoliša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izdavanja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akata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gradnju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slijedećih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kapitalnih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projekata</w:t>
      </w:r>
      <w:proofErr w:type="spellEnd"/>
      <w:r w:rsidRPr="00D349B4">
        <w:rPr>
          <w:rFonts w:ascii="Arial" w:eastAsia="Times New Roman" w:hAnsi="Arial" w:cs="Arial"/>
          <w:sz w:val="22"/>
          <w:lang w:val="en-GB" w:eastAsia="hr-HR"/>
        </w:rPr>
        <w:t>:</w:t>
      </w:r>
    </w:p>
    <w:p w14:paraId="3C1EF64D"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 -  K300023 – </w:t>
      </w:r>
      <w:proofErr w:type="spellStart"/>
      <w:r w:rsidRPr="00D349B4">
        <w:rPr>
          <w:rFonts w:ascii="Arial" w:eastAsia="Times New Roman" w:hAnsi="Arial" w:cs="Arial"/>
          <w:sz w:val="22"/>
          <w:lang w:val="en-GB" w:eastAsia="hr-HR"/>
        </w:rPr>
        <w:t>Rekonstrukcija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ceste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Ripenda</w:t>
      </w:r>
      <w:proofErr w:type="spellEnd"/>
      <w:r w:rsidRPr="00D349B4">
        <w:rPr>
          <w:rFonts w:ascii="Arial" w:eastAsia="Times New Roman" w:hAnsi="Arial" w:cs="Arial"/>
          <w:sz w:val="22"/>
          <w:lang w:val="en-GB" w:eastAsia="hr-HR"/>
        </w:rPr>
        <w:t xml:space="preserve"> Rabac NC 50- 66.365 € </w:t>
      </w:r>
    </w:p>
    <w:p w14:paraId="0ADBA92A"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 -  K300049 - </w:t>
      </w:r>
      <w:proofErr w:type="spellStart"/>
      <w:r w:rsidRPr="00D349B4">
        <w:rPr>
          <w:rFonts w:ascii="Arial" w:eastAsia="Times New Roman" w:hAnsi="Arial" w:cs="Arial"/>
          <w:sz w:val="22"/>
          <w:lang w:val="en-GB" w:eastAsia="hr-HR"/>
        </w:rPr>
        <w:t>Nerazvrstana</w:t>
      </w:r>
      <w:proofErr w:type="spellEnd"/>
      <w:r w:rsidRPr="00D349B4">
        <w:rPr>
          <w:rFonts w:ascii="Arial" w:eastAsia="Times New Roman" w:hAnsi="Arial" w:cs="Arial"/>
          <w:sz w:val="22"/>
          <w:lang w:val="en-GB" w:eastAsia="hr-HR"/>
        </w:rPr>
        <w:t xml:space="preserve"> cesta u </w:t>
      </w:r>
      <w:proofErr w:type="spellStart"/>
      <w:r w:rsidRPr="00D349B4">
        <w:rPr>
          <w:rFonts w:ascii="Arial" w:eastAsia="Times New Roman" w:hAnsi="Arial" w:cs="Arial"/>
          <w:sz w:val="22"/>
          <w:lang w:val="en-GB" w:eastAsia="hr-HR"/>
        </w:rPr>
        <w:t>Rapcu</w:t>
      </w:r>
      <w:proofErr w:type="spellEnd"/>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Ulica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Učka</w:t>
      </w:r>
      <w:proofErr w:type="spellEnd"/>
      <w:r w:rsidRPr="00D349B4">
        <w:rPr>
          <w:rFonts w:ascii="Arial" w:eastAsia="Times New Roman" w:hAnsi="Arial" w:cs="Arial"/>
          <w:sz w:val="22"/>
          <w:lang w:val="en-GB" w:eastAsia="hr-HR"/>
        </w:rPr>
        <w:t xml:space="preserve"> – NC 16.06. – 26.550 €.</w:t>
      </w:r>
    </w:p>
    <w:p w14:paraId="27F564C9"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Na </w:t>
      </w:r>
      <w:proofErr w:type="spellStart"/>
      <w:r w:rsidRPr="00D349B4">
        <w:rPr>
          <w:rFonts w:ascii="Arial" w:eastAsia="Times New Roman" w:hAnsi="Arial" w:cs="Arial"/>
          <w:sz w:val="22"/>
          <w:lang w:val="en-GB" w:eastAsia="hr-HR"/>
        </w:rPr>
        <w:t>ostalu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nematerijalnu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otpada</w:t>
      </w:r>
      <w:proofErr w:type="spellEnd"/>
      <w:r w:rsidRPr="00D349B4">
        <w:rPr>
          <w:rFonts w:ascii="Arial" w:eastAsia="Times New Roman" w:hAnsi="Arial" w:cs="Arial"/>
          <w:sz w:val="22"/>
          <w:lang w:val="en-GB" w:eastAsia="hr-HR"/>
        </w:rPr>
        <w:t xml:space="preserve"> 79.640 € za </w:t>
      </w:r>
      <w:proofErr w:type="spellStart"/>
      <w:r w:rsidRPr="00D349B4">
        <w:rPr>
          <w:rFonts w:ascii="Arial" w:eastAsia="Times New Roman" w:hAnsi="Arial" w:cs="Arial"/>
          <w:sz w:val="22"/>
          <w:lang w:val="en-GB" w:eastAsia="hr-HR"/>
        </w:rPr>
        <w:t>slijedeće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odnosi</w:t>
      </w:r>
      <w:proofErr w:type="spellEnd"/>
      <w:r w:rsidRPr="00D349B4">
        <w:rPr>
          <w:rFonts w:ascii="Arial" w:eastAsia="Times New Roman" w:hAnsi="Arial" w:cs="Arial"/>
          <w:sz w:val="22"/>
          <w:lang w:val="en-GB" w:eastAsia="hr-HR"/>
        </w:rPr>
        <w:t xml:space="preserve"> se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sanaciju</w:t>
      </w:r>
      <w:proofErr w:type="spellEnd"/>
      <w:r w:rsidRPr="00D349B4">
        <w:rPr>
          <w:rFonts w:ascii="Arial" w:eastAsia="Times New Roman" w:hAnsi="Arial" w:cs="Arial"/>
          <w:sz w:val="22"/>
          <w:lang w:val="en-GB" w:eastAsia="hr-HR"/>
        </w:rPr>
        <w:t xml:space="preserve"> Parka </w:t>
      </w:r>
      <w:proofErr w:type="spellStart"/>
      <w:r w:rsidRPr="00D349B4">
        <w:rPr>
          <w:rFonts w:ascii="Arial" w:eastAsia="Times New Roman" w:hAnsi="Arial" w:cs="Arial"/>
          <w:sz w:val="22"/>
          <w:lang w:val="en-GB" w:eastAsia="hr-HR"/>
        </w:rPr>
        <w:t>Pinete</w:t>
      </w:r>
      <w:proofErr w:type="spellEnd"/>
      <w:r w:rsidRPr="00D349B4">
        <w:rPr>
          <w:rFonts w:ascii="Arial" w:eastAsia="Times New Roman" w:hAnsi="Arial" w:cs="Arial"/>
          <w:sz w:val="22"/>
          <w:lang w:val="en-GB" w:eastAsia="hr-HR"/>
        </w:rPr>
        <w:t xml:space="preserve"> – I </w:t>
      </w:r>
      <w:proofErr w:type="spellStart"/>
      <w:r w:rsidRPr="00D349B4">
        <w:rPr>
          <w:rFonts w:ascii="Arial" w:eastAsia="Times New Roman" w:hAnsi="Arial" w:cs="Arial"/>
          <w:sz w:val="22"/>
          <w:lang w:val="en-GB" w:eastAsia="hr-HR"/>
        </w:rPr>
        <w:t>faza</w:t>
      </w:r>
      <w:proofErr w:type="spellEnd"/>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kapitalni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projekt</w:t>
      </w:r>
      <w:proofErr w:type="spellEnd"/>
      <w:proofErr w:type="gramStart"/>
      <w:r w:rsidRPr="00D349B4">
        <w:rPr>
          <w:rFonts w:ascii="Arial" w:eastAsia="Times New Roman" w:hAnsi="Arial" w:cs="Arial"/>
          <w:sz w:val="22"/>
          <w:lang w:val="en-GB" w:eastAsia="hr-HR"/>
        </w:rPr>
        <w:t>-  K</w:t>
      </w:r>
      <w:proofErr w:type="gramEnd"/>
      <w:r w:rsidRPr="00D349B4">
        <w:rPr>
          <w:rFonts w:ascii="Arial" w:eastAsia="Times New Roman" w:hAnsi="Arial" w:cs="Arial"/>
          <w:sz w:val="22"/>
          <w:lang w:val="en-GB" w:eastAsia="hr-HR"/>
        </w:rPr>
        <w:t xml:space="preserve">300029 – Park </w:t>
      </w:r>
      <w:proofErr w:type="spellStart"/>
      <w:r w:rsidRPr="00D349B4">
        <w:rPr>
          <w:rFonts w:ascii="Arial" w:eastAsia="Times New Roman" w:hAnsi="Arial" w:cs="Arial"/>
          <w:sz w:val="22"/>
          <w:lang w:val="en-GB" w:eastAsia="hr-HR"/>
        </w:rPr>
        <w:t>Pineta</w:t>
      </w:r>
      <w:proofErr w:type="spellEnd"/>
      <w:r w:rsidRPr="00D349B4">
        <w:rPr>
          <w:rFonts w:ascii="Arial" w:eastAsia="Times New Roman" w:hAnsi="Arial" w:cs="Arial"/>
          <w:sz w:val="22"/>
          <w:lang w:val="en-GB" w:eastAsia="hr-HR"/>
        </w:rPr>
        <w:t>.</w:t>
      </w:r>
    </w:p>
    <w:p w14:paraId="0C283329" w14:textId="77777777" w:rsidR="0023497B" w:rsidRPr="00D349B4" w:rsidRDefault="0023497B" w:rsidP="0023497B">
      <w:pPr>
        <w:spacing w:after="0"/>
        <w:jc w:val="both"/>
        <w:rPr>
          <w:rFonts w:ascii="Arial" w:eastAsia="Times New Roman" w:hAnsi="Arial" w:cs="Arial"/>
          <w:sz w:val="22"/>
          <w:lang w:val="en-GB" w:eastAsia="hr-HR"/>
        </w:rPr>
      </w:pPr>
    </w:p>
    <w:p w14:paraId="7D3F71F3"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2.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knjige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umjetnička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djela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ostalo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48.819 €, </w:t>
      </w:r>
      <w:proofErr w:type="spellStart"/>
      <w:r w:rsidRPr="00D349B4">
        <w:rPr>
          <w:rFonts w:ascii="Arial" w:eastAsia="Times New Roman" w:hAnsi="Arial" w:cs="Arial"/>
          <w:sz w:val="22"/>
          <w:lang w:val="en-GB" w:eastAsia="hr-HR"/>
        </w:rPr>
        <w:t>odnosno</w:t>
      </w:r>
      <w:proofErr w:type="spellEnd"/>
      <w:r w:rsidRPr="00D349B4">
        <w:rPr>
          <w:rFonts w:ascii="Arial" w:eastAsia="Times New Roman" w:hAnsi="Arial" w:cs="Arial"/>
          <w:sz w:val="22"/>
          <w:lang w:val="en-GB" w:eastAsia="hr-HR"/>
        </w:rPr>
        <w:t xml:space="preserve"> 2</w:t>
      </w:r>
      <w:r>
        <w:rPr>
          <w:rFonts w:ascii="Arial" w:eastAsia="Times New Roman" w:hAnsi="Arial" w:cs="Arial"/>
          <w:sz w:val="22"/>
          <w:lang w:val="en-GB" w:eastAsia="hr-HR"/>
        </w:rPr>
        <w:t>1</w:t>
      </w:r>
      <w:r w:rsidRPr="00D349B4">
        <w:rPr>
          <w:rFonts w:ascii="Arial" w:eastAsia="Times New Roman" w:hAnsi="Arial" w:cs="Arial"/>
          <w:sz w:val="22"/>
          <w:lang w:val="en-GB" w:eastAsia="hr-HR"/>
        </w:rPr>
        <w:t>.</w:t>
      </w:r>
      <w:r>
        <w:rPr>
          <w:rFonts w:ascii="Arial" w:eastAsia="Times New Roman" w:hAnsi="Arial" w:cs="Arial"/>
          <w:sz w:val="22"/>
          <w:lang w:val="en-GB" w:eastAsia="hr-HR"/>
        </w:rPr>
        <w:t>262</w:t>
      </w: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više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nego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prethodne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godine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Nabava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knjiga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OŠ MV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14.330 €,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OŠ ILR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14.315 € </w:t>
      </w:r>
      <w:proofErr w:type="spellStart"/>
      <w:r w:rsidRPr="00D349B4">
        <w:rPr>
          <w:rFonts w:ascii="Arial" w:eastAsia="Times New Roman" w:hAnsi="Arial" w:cs="Arial"/>
          <w:sz w:val="22"/>
          <w:lang w:val="en-GB" w:eastAsia="hr-HR"/>
        </w:rPr>
        <w:t>te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GK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19.378 €.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POU Labin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nabava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muzejskih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izložaka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796 €.</w:t>
      </w:r>
    </w:p>
    <w:p w14:paraId="0603711D" w14:textId="77777777" w:rsidR="0023497B" w:rsidRPr="00D349B4" w:rsidRDefault="0023497B" w:rsidP="0023497B">
      <w:pPr>
        <w:spacing w:after="0"/>
        <w:jc w:val="both"/>
        <w:rPr>
          <w:rFonts w:ascii="Arial" w:eastAsia="Times New Roman" w:hAnsi="Arial" w:cs="Arial"/>
          <w:sz w:val="22"/>
          <w:lang w:val="en-GB" w:eastAsia="hr-HR"/>
        </w:rPr>
      </w:pPr>
    </w:p>
    <w:p w14:paraId="4D17267F"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3. </w:t>
      </w:r>
      <w:proofErr w:type="spellStart"/>
      <w:r w:rsidRPr="00D349B4">
        <w:rPr>
          <w:rFonts w:ascii="Arial" w:eastAsia="Times New Roman" w:hAnsi="Arial" w:cs="Arial"/>
          <w:sz w:val="22"/>
          <w:lang w:val="en-GB" w:eastAsia="hr-HR"/>
        </w:rPr>
        <w:t>Ulaganje</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računalne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programe</w:t>
      </w:r>
      <w:proofErr w:type="spellEnd"/>
      <w:r w:rsidRPr="00D349B4">
        <w:rPr>
          <w:rFonts w:ascii="Arial" w:eastAsia="Times New Roman" w:hAnsi="Arial" w:cs="Arial"/>
          <w:sz w:val="22"/>
          <w:lang w:val="en-GB" w:eastAsia="hr-HR"/>
        </w:rPr>
        <w:t xml:space="preserve"> za 2023.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planirano</w:t>
      </w:r>
      <w:proofErr w:type="spellEnd"/>
      <w:r w:rsidRPr="00D349B4">
        <w:rPr>
          <w:rFonts w:ascii="Arial" w:eastAsia="Times New Roman" w:hAnsi="Arial" w:cs="Arial"/>
          <w:sz w:val="22"/>
          <w:lang w:val="en-GB" w:eastAsia="hr-HR"/>
        </w:rPr>
        <w:t>.</w:t>
      </w:r>
    </w:p>
    <w:p w14:paraId="0C2CC27D" w14:textId="77777777" w:rsidR="0023497B" w:rsidRPr="00D349B4" w:rsidRDefault="0023497B" w:rsidP="0023497B">
      <w:pPr>
        <w:spacing w:after="0"/>
        <w:jc w:val="both"/>
        <w:rPr>
          <w:rFonts w:ascii="Arial" w:eastAsia="Times New Roman" w:hAnsi="Arial" w:cs="Arial"/>
          <w:sz w:val="22"/>
          <w:lang w:val="en-GB" w:eastAsia="hr-HR"/>
        </w:rPr>
      </w:pPr>
    </w:p>
    <w:p w14:paraId="2C2DDB8D"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4. </w:t>
      </w:r>
      <w:proofErr w:type="spellStart"/>
      <w:r w:rsidRPr="00D349B4">
        <w:rPr>
          <w:rFonts w:ascii="Arial" w:eastAsia="Times New Roman" w:hAnsi="Arial" w:cs="Arial"/>
          <w:sz w:val="22"/>
          <w:lang w:val="en-GB" w:eastAsia="hr-HR"/>
        </w:rPr>
        <w:t>Rashodi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vezani</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izradu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dokumentata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prostornog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prostorni</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urbanistički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planovi</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stručne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podloge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planirani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u UO za </w:t>
      </w:r>
      <w:proofErr w:type="spellStart"/>
      <w:r w:rsidRPr="00D349B4">
        <w:rPr>
          <w:rFonts w:ascii="Arial" w:eastAsia="Times New Roman" w:hAnsi="Arial" w:cs="Arial"/>
          <w:sz w:val="22"/>
          <w:lang w:val="en-GB" w:eastAsia="hr-HR"/>
        </w:rPr>
        <w:t>prostorno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okoliša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izdavanja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akata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gradnju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od 63.320 € </w:t>
      </w:r>
      <w:proofErr w:type="spellStart"/>
      <w:r w:rsidRPr="00D349B4">
        <w:rPr>
          <w:rFonts w:ascii="Arial" w:eastAsia="Times New Roman" w:hAnsi="Arial" w:cs="Arial"/>
          <w:sz w:val="22"/>
          <w:lang w:val="en-GB" w:eastAsia="hr-HR"/>
        </w:rPr>
        <w:t>kod</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Programa</w:t>
      </w:r>
      <w:proofErr w:type="spellEnd"/>
      <w:r w:rsidRPr="00D349B4">
        <w:rPr>
          <w:rFonts w:ascii="Arial" w:eastAsia="Times New Roman" w:hAnsi="Arial" w:cs="Arial"/>
          <w:sz w:val="22"/>
          <w:lang w:val="en-GB" w:eastAsia="hr-HR"/>
        </w:rPr>
        <w:t xml:space="preserve"> 3001 – </w:t>
      </w:r>
      <w:proofErr w:type="spellStart"/>
      <w:r w:rsidRPr="00D349B4">
        <w:rPr>
          <w:rFonts w:ascii="Arial" w:eastAsia="Times New Roman" w:hAnsi="Arial" w:cs="Arial"/>
          <w:sz w:val="22"/>
          <w:lang w:val="en-GB" w:eastAsia="hr-HR"/>
        </w:rPr>
        <w:t>Dokumenti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prostornog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uređenja</w:t>
      </w:r>
      <w:proofErr w:type="spellEnd"/>
      <w:r w:rsidRPr="00D349B4">
        <w:rPr>
          <w:rFonts w:ascii="Arial" w:eastAsia="Times New Roman" w:hAnsi="Arial" w:cs="Arial"/>
          <w:sz w:val="22"/>
          <w:lang w:val="en-GB" w:eastAsia="hr-HR"/>
        </w:rPr>
        <w:t xml:space="preserve">. </w:t>
      </w:r>
    </w:p>
    <w:p w14:paraId="764C7527" w14:textId="77777777" w:rsidR="0023497B" w:rsidRPr="00D349B4" w:rsidRDefault="0023497B" w:rsidP="0023497B">
      <w:pPr>
        <w:spacing w:after="0"/>
        <w:jc w:val="both"/>
        <w:rPr>
          <w:rFonts w:ascii="Arial" w:eastAsia="Times New Roman" w:hAnsi="Arial" w:cs="Arial"/>
          <w:sz w:val="22"/>
          <w:lang w:val="en-GB" w:eastAsia="hr-HR"/>
        </w:rPr>
      </w:pPr>
    </w:p>
    <w:p w14:paraId="6E375D90"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5. </w:t>
      </w:r>
      <w:proofErr w:type="spellStart"/>
      <w:r w:rsidRPr="00D349B4">
        <w:rPr>
          <w:rFonts w:ascii="Arial" w:eastAsia="Times New Roman" w:hAnsi="Arial" w:cs="Arial"/>
          <w:sz w:val="22"/>
          <w:lang w:val="en-GB" w:eastAsia="hr-HR"/>
        </w:rPr>
        <w:t>Izrada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projektne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dokumentacije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parcelacijskih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elaborata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konzervatorskih</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elaborata</w:t>
      </w:r>
      <w:proofErr w:type="spellEnd"/>
      <w:r w:rsidRPr="00D349B4">
        <w:rPr>
          <w:rFonts w:ascii="Arial" w:eastAsia="Times New Roman" w:hAnsi="Arial" w:cs="Arial"/>
          <w:sz w:val="22"/>
          <w:lang w:val="en-GB" w:eastAsia="hr-HR"/>
        </w:rPr>
        <w:t xml:space="preserve"> I sl.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je </w:t>
      </w:r>
      <w:proofErr w:type="spellStart"/>
      <w:r w:rsidRPr="00D349B4">
        <w:rPr>
          <w:rFonts w:ascii="Arial" w:eastAsia="Times New Roman" w:hAnsi="Arial" w:cs="Arial"/>
          <w:sz w:val="22"/>
          <w:lang w:val="en-GB" w:eastAsia="hr-HR"/>
        </w:rPr>
        <w:t>također</w:t>
      </w:r>
      <w:proofErr w:type="spellEnd"/>
      <w:r w:rsidRPr="00D349B4">
        <w:rPr>
          <w:rFonts w:ascii="Arial" w:eastAsia="Times New Roman" w:hAnsi="Arial" w:cs="Arial"/>
          <w:sz w:val="22"/>
          <w:lang w:val="en-GB" w:eastAsia="hr-HR"/>
        </w:rPr>
        <w:t xml:space="preserve"> u UO za </w:t>
      </w:r>
      <w:proofErr w:type="spellStart"/>
      <w:r w:rsidRPr="00D349B4">
        <w:rPr>
          <w:rFonts w:ascii="Arial" w:eastAsia="Times New Roman" w:hAnsi="Arial" w:cs="Arial"/>
          <w:sz w:val="22"/>
          <w:lang w:val="en-GB" w:eastAsia="hr-HR"/>
        </w:rPr>
        <w:t>prostorno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okoliša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izdavanja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akata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gradnju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vrijednosti</w:t>
      </w:r>
      <w:proofErr w:type="spellEnd"/>
      <w:r w:rsidRPr="00D349B4">
        <w:rPr>
          <w:rFonts w:ascii="Arial" w:eastAsia="Times New Roman" w:hAnsi="Arial" w:cs="Arial"/>
          <w:sz w:val="22"/>
          <w:lang w:val="en-GB" w:eastAsia="hr-HR"/>
        </w:rPr>
        <w:t xml:space="preserve"> </w:t>
      </w:r>
      <w:r w:rsidRPr="002B6634">
        <w:rPr>
          <w:rFonts w:ascii="Arial" w:eastAsia="Times New Roman" w:hAnsi="Arial" w:cs="Arial"/>
          <w:sz w:val="22"/>
          <w:lang w:val="en-GB" w:eastAsia="hr-HR"/>
        </w:rPr>
        <w:t xml:space="preserve">od 224.490 €, </w:t>
      </w:r>
      <w:proofErr w:type="gramStart"/>
      <w:r w:rsidRPr="00D349B4">
        <w:rPr>
          <w:rFonts w:ascii="Arial" w:eastAsia="Times New Roman" w:hAnsi="Arial" w:cs="Arial"/>
          <w:sz w:val="22"/>
          <w:lang w:val="en-GB" w:eastAsia="hr-HR"/>
        </w:rPr>
        <w:t>a</w:t>
      </w:r>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odnose</w:t>
      </w:r>
      <w:proofErr w:type="spellEnd"/>
      <w:r w:rsidRPr="00D349B4">
        <w:rPr>
          <w:rFonts w:ascii="Arial" w:eastAsia="Times New Roman" w:hAnsi="Arial" w:cs="Arial"/>
          <w:sz w:val="22"/>
          <w:lang w:val="en-GB" w:eastAsia="hr-HR"/>
        </w:rPr>
        <w:t xml:space="preserve"> se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w:t>
      </w:r>
    </w:p>
    <w:p w14:paraId="5D0D5C04"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    </w:t>
      </w:r>
    </w:p>
    <w:p w14:paraId="648FE549" w14:textId="77777777" w:rsidR="0023497B" w:rsidRPr="00D349B4" w:rsidRDefault="0023497B" w:rsidP="0023497B">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projekti</w:t>
      </w:r>
      <w:proofErr w:type="spellEnd"/>
      <w:r w:rsidRPr="00D349B4">
        <w:rPr>
          <w:rFonts w:ascii="Arial" w:eastAsia="Times New Roman" w:hAnsi="Arial" w:cs="Arial"/>
          <w:sz w:val="22"/>
          <w:lang w:val="en-GB" w:eastAsia="hr-HR"/>
        </w:rPr>
        <w:t xml:space="preserve"> cesta i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infr</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zonama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izgradnje</w:t>
      </w:r>
      <w:proofErr w:type="spellEnd"/>
      <w:r w:rsidRPr="00D349B4">
        <w:rPr>
          <w:rFonts w:ascii="Arial" w:eastAsia="Times New Roman" w:hAnsi="Arial" w:cs="Arial"/>
          <w:sz w:val="22"/>
          <w:lang w:val="en-GB" w:eastAsia="hr-HR"/>
        </w:rPr>
        <w:t xml:space="preserve">                                    19.910 €</w:t>
      </w:r>
    </w:p>
    <w:p w14:paraId="7F5C0791" w14:textId="77777777" w:rsidR="0023497B" w:rsidRPr="00D349B4" w:rsidRDefault="0023497B" w:rsidP="0023497B">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Infrastruktura</w:t>
      </w:r>
      <w:proofErr w:type="spellEnd"/>
      <w:r w:rsidRPr="00D349B4">
        <w:rPr>
          <w:rFonts w:ascii="Arial" w:eastAsia="Times New Roman" w:hAnsi="Arial" w:cs="Arial"/>
          <w:sz w:val="22"/>
          <w:lang w:val="en-GB" w:eastAsia="hr-HR"/>
        </w:rPr>
        <w:t xml:space="preserve"> u </w:t>
      </w:r>
      <w:proofErr w:type="spellStart"/>
      <w:proofErr w:type="gramStart"/>
      <w:r w:rsidRPr="00D349B4">
        <w:rPr>
          <w:rFonts w:ascii="Arial" w:eastAsia="Times New Roman" w:hAnsi="Arial" w:cs="Arial"/>
          <w:sz w:val="22"/>
          <w:lang w:val="en-GB" w:eastAsia="hr-HR"/>
        </w:rPr>
        <w:t>starogradskoj</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jezgri</w:t>
      </w:r>
      <w:proofErr w:type="spellEnd"/>
      <w:proofErr w:type="gramEnd"/>
      <w:r w:rsidRPr="00D349B4">
        <w:rPr>
          <w:rFonts w:ascii="Arial" w:eastAsia="Times New Roman" w:hAnsi="Arial" w:cs="Arial"/>
          <w:sz w:val="22"/>
          <w:lang w:val="en-GB" w:eastAsia="hr-HR"/>
        </w:rPr>
        <w:t xml:space="preserve">                                                    26.550 €</w:t>
      </w:r>
    </w:p>
    <w:p w14:paraId="089B5504" w14:textId="77777777" w:rsidR="0023497B" w:rsidRPr="00D349B4" w:rsidRDefault="0023497B" w:rsidP="0023497B">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Obilaznica</w:t>
      </w:r>
      <w:proofErr w:type="spellEnd"/>
      <w:r w:rsidRPr="00D349B4">
        <w:rPr>
          <w:rFonts w:ascii="Arial" w:eastAsia="Times New Roman" w:hAnsi="Arial" w:cs="Arial"/>
          <w:sz w:val="22"/>
          <w:lang w:val="en-GB" w:eastAsia="hr-HR"/>
        </w:rPr>
        <w:t xml:space="preserve"> istok                                                                                    13.275 €</w:t>
      </w:r>
    </w:p>
    <w:p w14:paraId="4A19405C" w14:textId="77777777" w:rsidR="0023497B" w:rsidRPr="00D349B4" w:rsidRDefault="0023497B" w:rsidP="0023497B">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Nerazvrstana</w:t>
      </w:r>
      <w:proofErr w:type="spellEnd"/>
      <w:r w:rsidRPr="00D349B4">
        <w:rPr>
          <w:rFonts w:ascii="Arial" w:eastAsia="Times New Roman" w:hAnsi="Arial" w:cs="Arial"/>
          <w:sz w:val="22"/>
          <w:lang w:val="en-GB" w:eastAsia="hr-HR"/>
        </w:rPr>
        <w:t xml:space="preserve"> cesta u </w:t>
      </w:r>
      <w:proofErr w:type="spellStart"/>
      <w:r w:rsidRPr="00D349B4">
        <w:rPr>
          <w:rFonts w:ascii="Arial" w:eastAsia="Times New Roman" w:hAnsi="Arial" w:cs="Arial"/>
          <w:sz w:val="22"/>
          <w:lang w:val="en-GB" w:eastAsia="hr-HR"/>
        </w:rPr>
        <w:t>Vinežu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spoj</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LC 50147                                 33.185 €</w:t>
      </w:r>
    </w:p>
    <w:p w14:paraId="45C6F552" w14:textId="77777777" w:rsidR="0023497B" w:rsidRPr="00D349B4" w:rsidRDefault="0023497B" w:rsidP="0023497B">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priobalnog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dijela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Centralne</w:t>
      </w:r>
      <w:proofErr w:type="spellEnd"/>
      <w:r w:rsidRPr="00D349B4">
        <w:rPr>
          <w:rFonts w:ascii="Arial" w:eastAsia="Times New Roman" w:hAnsi="Arial" w:cs="Arial"/>
          <w:sz w:val="22"/>
          <w:lang w:val="en-GB" w:eastAsia="hr-HR"/>
        </w:rPr>
        <w:t xml:space="preserve"> zone </w:t>
      </w:r>
      <w:proofErr w:type="spellStart"/>
      <w:r w:rsidRPr="00D349B4">
        <w:rPr>
          <w:rFonts w:ascii="Arial" w:eastAsia="Times New Roman" w:hAnsi="Arial" w:cs="Arial"/>
          <w:sz w:val="22"/>
          <w:lang w:val="en-GB" w:eastAsia="hr-HR"/>
        </w:rPr>
        <w:t>naselja</w:t>
      </w:r>
      <w:proofErr w:type="spellEnd"/>
      <w:r w:rsidRPr="00D349B4">
        <w:rPr>
          <w:rFonts w:ascii="Arial" w:eastAsia="Times New Roman" w:hAnsi="Arial" w:cs="Arial"/>
          <w:sz w:val="22"/>
          <w:lang w:val="en-GB" w:eastAsia="hr-HR"/>
        </w:rPr>
        <w:t xml:space="preserve"> Rabac                   </w:t>
      </w:r>
      <w:r>
        <w:rPr>
          <w:rFonts w:ascii="Arial" w:eastAsia="Times New Roman" w:hAnsi="Arial" w:cs="Arial"/>
          <w:sz w:val="22"/>
          <w:lang w:val="en-GB" w:eastAsia="hr-HR"/>
        </w:rPr>
        <w:t xml:space="preserve"> </w:t>
      </w:r>
      <w:r w:rsidRPr="00D349B4">
        <w:rPr>
          <w:rFonts w:ascii="Arial" w:eastAsia="Times New Roman" w:hAnsi="Arial" w:cs="Arial"/>
          <w:sz w:val="22"/>
          <w:lang w:val="en-GB" w:eastAsia="hr-HR"/>
        </w:rPr>
        <w:t>9.910 €</w:t>
      </w:r>
    </w:p>
    <w:p w14:paraId="7CBE13D7" w14:textId="77777777" w:rsidR="0023497B" w:rsidRPr="00D349B4" w:rsidRDefault="0023497B" w:rsidP="0023497B">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Rudarski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kompleks</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Pijacal</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 xml:space="preserve">  </w:t>
      </w:r>
      <w:r w:rsidRPr="00D349B4">
        <w:rPr>
          <w:rFonts w:ascii="Arial" w:eastAsia="Times New Roman" w:hAnsi="Arial" w:cs="Arial"/>
          <w:sz w:val="22"/>
          <w:lang w:val="en-GB" w:eastAsia="hr-HR"/>
        </w:rPr>
        <w:t>80.965 €</w:t>
      </w:r>
    </w:p>
    <w:p w14:paraId="230C2322" w14:textId="77777777" w:rsidR="0023497B" w:rsidRDefault="0023497B" w:rsidP="0023497B">
      <w:pPr>
        <w:numPr>
          <w:ilvl w:val="0"/>
          <w:numId w:val="46"/>
        </w:numPr>
        <w:spacing w:after="0" w:line="276" w:lineRule="auto"/>
        <w:contextualSpacing/>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Energetska</w:t>
      </w:r>
      <w:proofErr w:type="spellEnd"/>
      <w:r w:rsidRPr="00D349B4">
        <w:rPr>
          <w:rFonts w:ascii="Arial" w:eastAsia="Times New Roman" w:hAnsi="Arial" w:cs="Arial"/>
          <w:sz w:val="22"/>
          <w:lang w:val="en-GB" w:eastAsia="hr-HR"/>
        </w:rPr>
        <w:t xml:space="preserve"> obnova </w:t>
      </w:r>
      <w:proofErr w:type="spellStart"/>
      <w:r w:rsidRPr="00D349B4">
        <w:rPr>
          <w:rFonts w:ascii="Arial" w:eastAsia="Times New Roman" w:hAnsi="Arial" w:cs="Arial"/>
          <w:sz w:val="22"/>
          <w:lang w:val="en-GB" w:eastAsia="hr-HR"/>
        </w:rPr>
        <w:t>zgrade</w:t>
      </w:r>
      <w:proofErr w:type="spellEnd"/>
      <w:r w:rsidRPr="00D349B4">
        <w:rPr>
          <w:rFonts w:ascii="Arial" w:eastAsia="Times New Roman" w:hAnsi="Arial" w:cs="Arial"/>
          <w:sz w:val="22"/>
          <w:lang w:val="en-GB" w:eastAsia="hr-HR"/>
        </w:rPr>
        <w:t xml:space="preserve"> RIŠ-a                                                         </w:t>
      </w:r>
      <w:r>
        <w:rPr>
          <w:rFonts w:ascii="Arial" w:eastAsia="Times New Roman" w:hAnsi="Arial" w:cs="Arial"/>
          <w:sz w:val="22"/>
          <w:lang w:val="en-GB" w:eastAsia="hr-HR"/>
        </w:rPr>
        <w:t>30.695</w:t>
      </w:r>
      <w:r w:rsidRPr="00D349B4">
        <w:rPr>
          <w:rFonts w:ascii="Arial" w:eastAsia="Times New Roman" w:hAnsi="Arial" w:cs="Arial"/>
          <w:sz w:val="22"/>
          <w:lang w:val="en-GB" w:eastAsia="hr-HR"/>
        </w:rPr>
        <w:t xml:space="preserve"> €</w:t>
      </w:r>
    </w:p>
    <w:p w14:paraId="23AC84ED" w14:textId="77777777" w:rsidR="0023497B" w:rsidRPr="00D349B4" w:rsidRDefault="0023497B" w:rsidP="0023497B">
      <w:pPr>
        <w:spacing w:after="0" w:line="276" w:lineRule="auto"/>
        <w:ind w:left="720"/>
        <w:contextualSpacing/>
        <w:jc w:val="both"/>
        <w:rPr>
          <w:rFonts w:ascii="Arial" w:eastAsia="Times New Roman" w:hAnsi="Arial" w:cs="Arial"/>
          <w:sz w:val="22"/>
          <w:lang w:val="en-GB" w:eastAsia="hr-HR"/>
        </w:rPr>
      </w:pPr>
    </w:p>
    <w:p w14:paraId="2C744D11" w14:textId="77777777" w:rsidR="0023497B" w:rsidRPr="00D349B4" w:rsidRDefault="0023497B" w:rsidP="0023497B">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Građevinski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objekti</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postrojenja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oprema</w:t>
      </w:r>
      <w:proofErr w:type="spellEnd"/>
      <w:r w:rsidRPr="00D349B4">
        <w:rPr>
          <w:rFonts w:ascii="Arial" w:eastAsia="Times New Roman" w:hAnsi="Arial" w:cs="Arial"/>
          <w:b/>
          <w:bCs/>
          <w:sz w:val="22"/>
          <w:lang w:val="en-GB" w:eastAsia="hr-HR"/>
        </w:rPr>
        <w:t xml:space="preserve"> i </w:t>
      </w:r>
      <w:proofErr w:type="spellStart"/>
      <w:r w:rsidRPr="00D349B4">
        <w:rPr>
          <w:rFonts w:ascii="Arial" w:eastAsia="Times New Roman" w:hAnsi="Arial" w:cs="Arial"/>
          <w:b/>
          <w:bCs/>
          <w:sz w:val="22"/>
          <w:lang w:val="en-GB" w:eastAsia="hr-HR"/>
        </w:rPr>
        <w:t>prijevozna</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sredstva</w:t>
      </w:r>
      <w:proofErr w:type="spellEnd"/>
    </w:p>
    <w:p w14:paraId="04BD5E45" w14:textId="77777777" w:rsidR="0023497B" w:rsidRPr="00D349B4" w:rsidRDefault="0023497B" w:rsidP="0023497B">
      <w:pPr>
        <w:rPr>
          <w:rFonts w:ascii="Arial" w:eastAsia="Calibri" w:hAnsi="Arial" w:cs="Arial"/>
          <w:sz w:val="22"/>
          <w:lang w:val="en-GB" w:eastAsia="hr-HR"/>
        </w:rPr>
      </w:pPr>
    </w:p>
    <w:p w14:paraId="6FD62F6A" w14:textId="77777777" w:rsidR="0023497B" w:rsidRPr="00D349B4" w:rsidRDefault="0023497B" w:rsidP="0023497B">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sz w:val="22"/>
          <w:lang w:val="en-GB" w:eastAsia="hr-HR"/>
        </w:rPr>
        <w:t>Tabela</w:t>
      </w:r>
      <w:proofErr w:type="spellEnd"/>
      <w:r w:rsidRPr="00D349B4">
        <w:rPr>
          <w:rFonts w:ascii="Arial" w:eastAsia="Times New Roman" w:hAnsi="Arial" w:cs="Arial"/>
          <w:b/>
          <w:sz w:val="22"/>
          <w:lang w:val="en-GB" w:eastAsia="hr-HR"/>
        </w:rPr>
        <w:t xml:space="preserve"> 9.</w:t>
      </w:r>
      <w:r w:rsidRPr="00D349B4">
        <w:rPr>
          <w:rFonts w:ascii="Arial" w:eastAsia="Times New Roman" w:hAnsi="Arial" w:cs="Arial"/>
          <w:b/>
          <w:bCs/>
          <w:sz w:val="22"/>
          <w:lang w:val="en-GB" w:eastAsia="hr-HR"/>
        </w:rPr>
        <w:t xml:space="preserve"> </w:t>
      </w:r>
    </w:p>
    <w:p w14:paraId="06E5F81D" w14:textId="77777777" w:rsidR="0023497B" w:rsidRPr="00D349B4" w:rsidRDefault="0023497B" w:rsidP="0023497B">
      <w:pPr>
        <w:spacing w:after="0"/>
        <w:jc w:val="both"/>
        <w:rPr>
          <w:rFonts w:ascii="Arial" w:eastAsia="Times New Roman" w:hAnsi="Arial" w:cs="Arial"/>
          <w:b/>
          <w:bCs/>
          <w:sz w:val="22"/>
          <w:lang w:val="en-GB"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2953"/>
        <w:gridCol w:w="1929"/>
        <w:gridCol w:w="1923"/>
        <w:gridCol w:w="1564"/>
      </w:tblGrid>
      <w:tr w:rsidR="0023497B" w:rsidRPr="00D349B4" w14:paraId="0A782EDF" w14:textId="77777777" w:rsidTr="00110264">
        <w:trPr>
          <w:cantSplit/>
        </w:trPr>
        <w:tc>
          <w:tcPr>
            <w:tcW w:w="693" w:type="dxa"/>
            <w:vMerge w:val="restart"/>
            <w:shd w:val="clear" w:color="auto" w:fill="auto"/>
          </w:tcPr>
          <w:p w14:paraId="3F6C14BA" w14:textId="77777777" w:rsidR="0023497B" w:rsidRPr="00D349B4" w:rsidRDefault="0023497B" w:rsidP="0011026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Red.</w:t>
            </w:r>
          </w:p>
          <w:p w14:paraId="3063F325" w14:textId="77777777" w:rsidR="0023497B" w:rsidRPr="00D349B4" w:rsidRDefault="0023497B" w:rsidP="0011026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Br.</w:t>
            </w:r>
          </w:p>
        </w:tc>
        <w:tc>
          <w:tcPr>
            <w:tcW w:w="2953" w:type="dxa"/>
            <w:vMerge w:val="restart"/>
            <w:shd w:val="clear" w:color="auto" w:fill="auto"/>
          </w:tcPr>
          <w:p w14:paraId="0573A88A"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KORISNIK – </w:t>
            </w:r>
            <w:proofErr w:type="spellStart"/>
            <w:r w:rsidRPr="00D349B4">
              <w:rPr>
                <w:rFonts w:ascii="Arial" w:eastAsia="Times New Roman" w:hAnsi="Arial" w:cs="Arial"/>
                <w:b/>
                <w:bCs/>
                <w:sz w:val="22"/>
                <w:lang w:val="en-GB" w:eastAsia="hr-HR"/>
              </w:rPr>
              <w:t>namjena</w:t>
            </w:r>
            <w:proofErr w:type="spellEnd"/>
          </w:p>
        </w:tc>
        <w:tc>
          <w:tcPr>
            <w:tcW w:w="3852" w:type="dxa"/>
            <w:gridSpan w:val="2"/>
            <w:shd w:val="clear" w:color="auto" w:fill="auto"/>
          </w:tcPr>
          <w:p w14:paraId="41155E4B"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I z n o s</w:t>
            </w:r>
          </w:p>
        </w:tc>
        <w:tc>
          <w:tcPr>
            <w:tcW w:w="1564" w:type="dxa"/>
            <w:vMerge w:val="restart"/>
          </w:tcPr>
          <w:p w14:paraId="6BCF4ADF"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INDEKS</w:t>
            </w:r>
          </w:p>
        </w:tc>
      </w:tr>
      <w:tr w:rsidR="0023497B" w:rsidRPr="00D349B4" w14:paraId="767F6A5E" w14:textId="77777777" w:rsidTr="00110264">
        <w:trPr>
          <w:cantSplit/>
        </w:trPr>
        <w:tc>
          <w:tcPr>
            <w:tcW w:w="693" w:type="dxa"/>
            <w:vMerge/>
            <w:shd w:val="clear" w:color="auto" w:fill="auto"/>
          </w:tcPr>
          <w:p w14:paraId="3FAADD2E" w14:textId="77777777" w:rsidR="0023497B" w:rsidRPr="00D349B4" w:rsidRDefault="0023497B" w:rsidP="00110264">
            <w:pPr>
              <w:spacing w:after="0" w:line="240" w:lineRule="auto"/>
              <w:jc w:val="both"/>
              <w:rPr>
                <w:rFonts w:ascii="Arial" w:eastAsia="Times New Roman" w:hAnsi="Arial" w:cs="Arial"/>
                <w:sz w:val="22"/>
                <w:lang w:val="en-GB" w:eastAsia="hr-HR"/>
              </w:rPr>
            </w:pPr>
          </w:p>
        </w:tc>
        <w:tc>
          <w:tcPr>
            <w:tcW w:w="2953" w:type="dxa"/>
            <w:vMerge/>
            <w:shd w:val="clear" w:color="auto" w:fill="auto"/>
          </w:tcPr>
          <w:p w14:paraId="18F40215" w14:textId="77777777" w:rsidR="0023497B" w:rsidRPr="00D349B4" w:rsidRDefault="0023497B" w:rsidP="00110264">
            <w:pPr>
              <w:spacing w:after="0" w:line="240" w:lineRule="auto"/>
              <w:jc w:val="both"/>
              <w:rPr>
                <w:rFonts w:ascii="Arial" w:eastAsia="Times New Roman" w:hAnsi="Arial" w:cs="Arial"/>
                <w:sz w:val="22"/>
                <w:lang w:val="en-GB" w:eastAsia="hr-HR"/>
              </w:rPr>
            </w:pPr>
          </w:p>
        </w:tc>
        <w:tc>
          <w:tcPr>
            <w:tcW w:w="1929" w:type="dxa"/>
            <w:shd w:val="clear" w:color="auto" w:fill="auto"/>
          </w:tcPr>
          <w:p w14:paraId="6400A755"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    2022. –</w:t>
            </w:r>
          </w:p>
          <w:p w14:paraId="08206191"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 xml:space="preserve"> I</w:t>
            </w:r>
            <w:r>
              <w:rPr>
                <w:rFonts w:ascii="Arial" w:eastAsia="Times New Roman" w:hAnsi="Arial" w:cs="Arial"/>
                <w:b/>
                <w:bCs/>
                <w:sz w:val="22"/>
                <w:lang w:val="en-GB" w:eastAsia="hr-HR"/>
              </w:rPr>
              <w:t>I</w:t>
            </w:r>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rebalans</w:t>
            </w:r>
            <w:proofErr w:type="spellEnd"/>
            <w:r w:rsidRPr="00D349B4">
              <w:rPr>
                <w:rFonts w:ascii="Arial" w:eastAsia="Times New Roman" w:hAnsi="Arial" w:cs="Arial"/>
                <w:b/>
                <w:bCs/>
                <w:sz w:val="22"/>
                <w:lang w:val="en-GB" w:eastAsia="hr-HR"/>
              </w:rPr>
              <w:t xml:space="preserve"> €</w:t>
            </w:r>
          </w:p>
        </w:tc>
        <w:tc>
          <w:tcPr>
            <w:tcW w:w="1923" w:type="dxa"/>
            <w:shd w:val="clear" w:color="auto" w:fill="auto"/>
          </w:tcPr>
          <w:p w14:paraId="5D4BAA8D" w14:textId="77777777" w:rsidR="0023497B" w:rsidRPr="00D349B4" w:rsidRDefault="0023497B" w:rsidP="00110264">
            <w:pPr>
              <w:spacing w:after="0" w:line="240" w:lineRule="auto"/>
              <w:jc w:val="center"/>
              <w:rPr>
                <w:rFonts w:ascii="Arial" w:eastAsia="Times New Roman" w:hAnsi="Arial" w:cs="Arial"/>
                <w:b/>
                <w:bCs/>
                <w:sz w:val="22"/>
                <w:lang w:val="en-GB" w:eastAsia="hr-HR"/>
              </w:rPr>
            </w:pPr>
            <w:r w:rsidRPr="00D349B4">
              <w:rPr>
                <w:rFonts w:ascii="Arial" w:eastAsia="Times New Roman" w:hAnsi="Arial" w:cs="Arial"/>
                <w:b/>
                <w:bCs/>
                <w:sz w:val="22"/>
                <w:lang w:val="en-GB" w:eastAsia="hr-HR"/>
              </w:rPr>
              <w:t>2023. €</w:t>
            </w:r>
          </w:p>
        </w:tc>
        <w:tc>
          <w:tcPr>
            <w:tcW w:w="1564" w:type="dxa"/>
            <w:vMerge/>
          </w:tcPr>
          <w:p w14:paraId="3ADAC9E0" w14:textId="77777777" w:rsidR="0023497B" w:rsidRPr="00D349B4" w:rsidRDefault="0023497B" w:rsidP="00110264">
            <w:pPr>
              <w:spacing w:after="0" w:line="240" w:lineRule="auto"/>
              <w:jc w:val="center"/>
              <w:rPr>
                <w:rFonts w:ascii="Arial" w:eastAsia="Times New Roman" w:hAnsi="Arial" w:cs="Arial"/>
                <w:b/>
                <w:bCs/>
                <w:sz w:val="22"/>
                <w:lang w:val="en-GB" w:eastAsia="hr-HR"/>
              </w:rPr>
            </w:pPr>
          </w:p>
        </w:tc>
      </w:tr>
      <w:tr w:rsidR="0023497B" w:rsidRPr="00D349B4" w14:paraId="73EFF91E" w14:textId="77777777" w:rsidTr="00110264">
        <w:tc>
          <w:tcPr>
            <w:tcW w:w="693" w:type="dxa"/>
            <w:shd w:val="clear" w:color="auto" w:fill="auto"/>
          </w:tcPr>
          <w:p w14:paraId="112089BE"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w:t>
            </w:r>
          </w:p>
        </w:tc>
        <w:tc>
          <w:tcPr>
            <w:tcW w:w="2953" w:type="dxa"/>
            <w:shd w:val="clear" w:color="auto" w:fill="auto"/>
          </w:tcPr>
          <w:p w14:paraId="2850FF96" w14:textId="77777777" w:rsidR="0023497B" w:rsidRPr="00D349B4" w:rsidRDefault="0023497B" w:rsidP="0011026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poslove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Gradonačelnika</w:t>
            </w:r>
            <w:proofErr w:type="spellEnd"/>
            <w:r w:rsidRPr="00D349B4">
              <w:rPr>
                <w:rFonts w:ascii="Arial" w:eastAsia="Times New Roman" w:hAnsi="Arial" w:cs="Arial"/>
                <w:sz w:val="22"/>
                <w:lang w:val="en-GB" w:eastAsia="hr-HR"/>
              </w:rPr>
              <w:t>,</w:t>
            </w:r>
          </w:p>
          <w:p w14:paraId="4669F4DC" w14:textId="77777777" w:rsidR="0023497B" w:rsidRPr="00D349B4" w:rsidRDefault="0023497B" w:rsidP="0011026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Gradskog</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vijeća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opće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poslove</w:t>
            </w:r>
            <w:proofErr w:type="spellEnd"/>
          </w:p>
          <w:p w14:paraId="69E36DD1" w14:textId="77777777" w:rsidR="0023497B" w:rsidRPr="00D349B4" w:rsidRDefault="0023497B" w:rsidP="0011026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ostali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54F8D938" w14:textId="77777777" w:rsidR="0023497B" w:rsidRPr="00D349B4" w:rsidRDefault="0023497B" w:rsidP="0011026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oprema</w:t>
            </w:r>
            <w:proofErr w:type="spellEnd"/>
          </w:p>
          <w:p w14:paraId="69B22191" w14:textId="77777777" w:rsidR="0023497B" w:rsidRPr="00D349B4" w:rsidRDefault="0023497B" w:rsidP="0011026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prijevozno</w:t>
            </w:r>
            <w:proofErr w:type="spellEnd"/>
            <w:r w:rsidRPr="00D349B4">
              <w:rPr>
                <w:rFonts w:ascii="Arial" w:eastAsia="Times New Roman" w:hAnsi="Arial" w:cs="Arial"/>
                <w:sz w:val="22"/>
                <w:lang w:val="en-GB" w:eastAsia="hr-HR"/>
              </w:rPr>
              <w:t xml:space="preserve"> sredstvo-          </w:t>
            </w:r>
            <w:proofErr w:type="spellStart"/>
            <w:r w:rsidRPr="00D349B4">
              <w:rPr>
                <w:rFonts w:ascii="Arial" w:eastAsia="Times New Roman" w:hAnsi="Arial" w:cs="Arial"/>
                <w:sz w:val="22"/>
                <w:lang w:val="en-GB" w:eastAsia="hr-HR"/>
              </w:rPr>
              <w:t>automobil</w:t>
            </w:r>
            <w:proofErr w:type="spellEnd"/>
          </w:p>
        </w:tc>
        <w:tc>
          <w:tcPr>
            <w:tcW w:w="1929" w:type="dxa"/>
            <w:shd w:val="clear" w:color="auto" w:fill="auto"/>
          </w:tcPr>
          <w:p w14:paraId="71BEAAEA"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3AAFBAC9" w14:textId="77777777" w:rsidR="0023497B" w:rsidRPr="00D01721" w:rsidRDefault="0023497B" w:rsidP="00110264">
            <w:pPr>
              <w:spacing w:after="0" w:line="240" w:lineRule="auto"/>
              <w:jc w:val="right"/>
              <w:rPr>
                <w:rFonts w:ascii="Arial" w:eastAsia="Times New Roman" w:hAnsi="Arial" w:cs="Arial"/>
                <w:b/>
                <w:bCs/>
                <w:sz w:val="22"/>
                <w:lang w:val="en-GB" w:eastAsia="hr-HR"/>
              </w:rPr>
            </w:pPr>
            <w:r w:rsidRPr="00D01721">
              <w:rPr>
                <w:rFonts w:ascii="Arial" w:eastAsia="Times New Roman" w:hAnsi="Arial" w:cs="Arial"/>
                <w:b/>
                <w:bCs/>
                <w:sz w:val="22"/>
                <w:lang w:val="en-GB" w:eastAsia="hr-HR"/>
              </w:rPr>
              <w:t>36.353</w:t>
            </w:r>
          </w:p>
          <w:p w14:paraId="029D7A87" w14:textId="77777777" w:rsidR="0023497B" w:rsidRDefault="0023497B" w:rsidP="00110264">
            <w:pPr>
              <w:spacing w:after="0" w:line="240" w:lineRule="auto"/>
              <w:jc w:val="right"/>
              <w:rPr>
                <w:rFonts w:ascii="Arial" w:eastAsia="Times New Roman" w:hAnsi="Arial" w:cs="Arial"/>
                <w:sz w:val="22"/>
                <w:lang w:val="en-GB" w:eastAsia="hr-HR"/>
              </w:rPr>
            </w:pPr>
          </w:p>
          <w:p w14:paraId="6E7247C9" w14:textId="77777777" w:rsidR="0023497B" w:rsidRDefault="0023497B" w:rsidP="00110264">
            <w:pPr>
              <w:spacing w:after="0" w:line="240" w:lineRule="auto"/>
              <w:jc w:val="right"/>
              <w:rPr>
                <w:rFonts w:ascii="Arial" w:eastAsia="Times New Roman" w:hAnsi="Arial" w:cs="Arial"/>
                <w:sz w:val="22"/>
                <w:lang w:val="en-GB" w:eastAsia="hr-HR"/>
              </w:rPr>
            </w:pPr>
          </w:p>
          <w:p w14:paraId="3138D372" w14:textId="77777777" w:rsidR="0023497B" w:rsidRDefault="0023497B" w:rsidP="00110264">
            <w:pPr>
              <w:spacing w:after="0" w:line="240" w:lineRule="auto"/>
              <w:jc w:val="right"/>
              <w:rPr>
                <w:rFonts w:ascii="Arial" w:eastAsia="Times New Roman" w:hAnsi="Arial" w:cs="Arial"/>
                <w:sz w:val="22"/>
                <w:lang w:val="en-GB" w:eastAsia="hr-HR"/>
              </w:rPr>
            </w:pPr>
          </w:p>
          <w:p w14:paraId="6C149CB2"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13.272</w:t>
            </w:r>
          </w:p>
          <w:p w14:paraId="6DCC4229"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23.081</w:t>
            </w:r>
          </w:p>
        </w:tc>
        <w:tc>
          <w:tcPr>
            <w:tcW w:w="1923" w:type="dxa"/>
            <w:shd w:val="clear" w:color="auto" w:fill="auto"/>
          </w:tcPr>
          <w:p w14:paraId="50131581"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072CE463" w14:textId="77777777" w:rsidR="0023497B" w:rsidRPr="00D349B4" w:rsidRDefault="0023497B" w:rsidP="0011026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66.900</w:t>
            </w:r>
          </w:p>
          <w:p w14:paraId="60425A5E"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6C91AF06"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2BF46215"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59637E7E"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32.600</w:t>
            </w:r>
          </w:p>
          <w:p w14:paraId="58F890D2"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33.500</w:t>
            </w:r>
          </w:p>
        </w:tc>
        <w:tc>
          <w:tcPr>
            <w:tcW w:w="1564" w:type="dxa"/>
          </w:tcPr>
          <w:p w14:paraId="52D8BB74"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5F9C31F2" w14:textId="77777777" w:rsidR="0023497B" w:rsidRDefault="0023497B" w:rsidP="00110264">
            <w:pPr>
              <w:spacing w:after="0" w:line="240" w:lineRule="auto"/>
              <w:jc w:val="right"/>
              <w:rPr>
                <w:rFonts w:ascii="Arial" w:eastAsia="Times New Roman" w:hAnsi="Arial" w:cs="Arial"/>
                <w:b/>
                <w:bCs/>
                <w:sz w:val="22"/>
                <w:lang w:val="en-GB" w:eastAsia="hr-HR"/>
              </w:rPr>
            </w:pPr>
            <w:r w:rsidRPr="00F43854">
              <w:rPr>
                <w:rFonts w:ascii="Arial" w:eastAsia="Times New Roman" w:hAnsi="Arial" w:cs="Arial"/>
                <w:b/>
                <w:bCs/>
                <w:sz w:val="22"/>
                <w:lang w:val="en-GB" w:eastAsia="hr-HR"/>
              </w:rPr>
              <w:t>184,03</w:t>
            </w:r>
          </w:p>
          <w:p w14:paraId="063504D5" w14:textId="77777777" w:rsidR="0023497B" w:rsidRDefault="0023497B" w:rsidP="00110264">
            <w:pPr>
              <w:spacing w:after="0" w:line="240" w:lineRule="auto"/>
              <w:jc w:val="right"/>
              <w:rPr>
                <w:rFonts w:ascii="Arial" w:eastAsia="Times New Roman" w:hAnsi="Arial" w:cs="Arial"/>
                <w:b/>
                <w:bCs/>
                <w:sz w:val="22"/>
                <w:lang w:val="en-GB" w:eastAsia="hr-HR"/>
              </w:rPr>
            </w:pPr>
          </w:p>
          <w:p w14:paraId="3B0712C8" w14:textId="77777777" w:rsidR="0023497B" w:rsidRDefault="0023497B" w:rsidP="00110264">
            <w:pPr>
              <w:spacing w:after="0" w:line="240" w:lineRule="auto"/>
              <w:jc w:val="right"/>
              <w:rPr>
                <w:rFonts w:ascii="Arial" w:eastAsia="Times New Roman" w:hAnsi="Arial" w:cs="Arial"/>
                <w:b/>
                <w:bCs/>
                <w:sz w:val="22"/>
                <w:lang w:val="en-GB" w:eastAsia="hr-HR"/>
              </w:rPr>
            </w:pPr>
          </w:p>
          <w:p w14:paraId="19684D5D" w14:textId="77777777" w:rsidR="0023497B" w:rsidRDefault="0023497B" w:rsidP="00110264">
            <w:pPr>
              <w:spacing w:after="0" w:line="240" w:lineRule="auto"/>
              <w:jc w:val="right"/>
              <w:rPr>
                <w:rFonts w:ascii="Arial" w:eastAsia="Times New Roman" w:hAnsi="Arial" w:cs="Arial"/>
                <w:b/>
                <w:bCs/>
                <w:sz w:val="22"/>
                <w:lang w:val="en-GB" w:eastAsia="hr-HR"/>
              </w:rPr>
            </w:pPr>
          </w:p>
          <w:p w14:paraId="516C9FEF" w14:textId="77777777" w:rsidR="0023497B" w:rsidRDefault="0023497B" w:rsidP="00110264">
            <w:pPr>
              <w:spacing w:after="0" w:line="240" w:lineRule="auto"/>
              <w:jc w:val="right"/>
              <w:rPr>
                <w:rFonts w:ascii="Arial" w:eastAsia="Times New Roman" w:hAnsi="Arial" w:cs="Arial"/>
                <w:sz w:val="22"/>
                <w:lang w:val="en-GB" w:eastAsia="hr-HR"/>
              </w:rPr>
            </w:pPr>
            <w:r w:rsidRPr="00900587">
              <w:rPr>
                <w:rFonts w:ascii="Arial" w:eastAsia="Times New Roman" w:hAnsi="Arial" w:cs="Arial"/>
                <w:sz w:val="22"/>
                <w:lang w:val="en-GB" w:eastAsia="hr-HR"/>
              </w:rPr>
              <w:t>245,63</w:t>
            </w:r>
          </w:p>
          <w:p w14:paraId="4F4061AD" w14:textId="77777777" w:rsidR="0023497B" w:rsidRPr="00900587"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145,14</w:t>
            </w:r>
          </w:p>
        </w:tc>
      </w:tr>
      <w:tr w:rsidR="0023497B" w:rsidRPr="00D349B4" w14:paraId="2E632D29" w14:textId="77777777" w:rsidTr="00110264">
        <w:trPr>
          <w:trHeight w:val="1137"/>
        </w:trPr>
        <w:tc>
          <w:tcPr>
            <w:tcW w:w="693" w:type="dxa"/>
            <w:shd w:val="clear" w:color="auto" w:fill="auto"/>
          </w:tcPr>
          <w:p w14:paraId="5834FAD8"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lastRenderedPageBreak/>
              <w:t>2.</w:t>
            </w:r>
          </w:p>
        </w:tc>
        <w:tc>
          <w:tcPr>
            <w:tcW w:w="2953" w:type="dxa"/>
            <w:shd w:val="clear" w:color="auto" w:fill="auto"/>
          </w:tcPr>
          <w:p w14:paraId="03880F8F" w14:textId="77777777" w:rsidR="0023497B" w:rsidRPr="00D349B4" w:rsidRDefault="0023497B" w:rsidP="0011026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prostorno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uređenje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okoliša</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izdavanje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akata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gradnju</w:t>
            </w:r>
            <w:proofErr w:type="spellEnd"/>
          </w:p>
          <w:p w14:paraId="15C98152" w14:textId="77777777" w:rsidR="0023497B" w:rsidRPr="00D349B4" w:rsidRDefault="0023497B" w:rsidP="0011026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poslovni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6E72EC3F" w14:textId="77777777" w:rsidR="0023497B" w:rsidRPr="00D349B4" w:rsidRDefault="0023497B" w:rsidP="0011026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ceste</w:t>
            </w:r>
            <w:proofErr w:type="spellEnd"/>
          </w:p>
          <w:p w14:paraId="49DE1556" w14:textId="77777777" w:rsidR="0023497B" w:rsidRPr="00D349B4" w:rsidRDefault="0023497B" w:rsidP="0011026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ostali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građ</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67E5662C" w14:textId="77777777" w:rsidR="0023497B" w:rsidRPr="00D349B4" w:rsidRDefault="0023497B" w:rsidP="0011026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oprema</w:t>
            </w:r>
            <w:proofErr w:type="spellEnd"/>
            <w:r w:rsidRPr="00D349B4">
              <w:rPr>
                <w:rFonts w:ascii="Arial" w:eastAsia="Times New Roman" w:hAnsi="Arial" w:cs="Arial"/>
                <w:sz w:val="22"/>
                <w:lang w:val="en-GB" w:eastAsia="hr-HR"/>
              </w:rPr>
              <w:t xml:space="preserve"> </w:t>
            </w:r>
          </w:p>
        </w:tc>
        <w:tc>
          <w:tcPr>
            <w:tcW w:w="1929" w:type="dxa"/>
            <w:shd w:val="clear" w:color="auto" w:fill="auto"/>
          </w:tcPr>
          <w:p w14:paraId="668D8F55"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5FC0988D" w14:textId="77777777" w:rsidR="0023497B" w:rsidRPr="00D44281" w:rsidRDefault="0023497B" w:rsidP="00110264">
            <w:pPr>
              <w:spacing w:after="0" w:line="240" w:lineRule="auto"/>
              <w:jc w:val="right"/>
              <w:rPr>
                <w:rFonts w:ascii="Arial" w:eastAsia="Times New Roman" w:hAnsi="Arial" w:cs="Arial"/>
                <w:b/>
                <w:bCs/>
                <w:sz w:val="22"/>
                <w:lang w:val="en-GB" w:eastAsia="hr-HR"/>
              </w:rPr>
            </w:pPr>
            <w:r w:rsidRPr="00D44281">
              <w:rPr>
                <w:rFonts w:ascii="Arial" w:eastAsia="Times New Roman" w:hAnsi="Arial" w:cs="Arial"/>
                <w:b/>
                <w:bCs/>
                <w:sz w:val="22"/>
                <w:lang w:val="en-GB" w:eastAsia="hr-HR"/>
              </w:rPr>
              <w:t>3.682.062</w:t>
            </w:r>
          </w:p>
          <w:p w14:paraId="7AA94FE8" w14:textId="77777777" w:rsidR="0023497B" w:rsidRDefault="0023497B" w:rsidP="00110264">
            <w:pPr>
              <w:spacing w:after="0" w:line="240" w:lineRule="auto"/>
              <w:jc w:val="right"/>
              <w:rPr>
                <w:rFonts w:ascii="Arial" w:eastAsia="Times New Roman" w:hAnsi="Arial" w:cs="Arial"/>
                <w:sz w:val="22"/>
                <w:lang w:val="en-GB" w:eastAsia="hr-HR"/>
              </w:rPr>
            </w:pPr>
          </w:p>
          <w:p w14:paraId="4C6B6CB2"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2.430.154</w:t>
            </w:r>
          </w:p>
          <w:p w14:paraId="5035B46A"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386.555</w:t>
            </w:r>
          </w:p>
          <w:p w14:paraId="375738D9"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772.447</w:t>
            </w:r>
          </w:p>
          <w:p w14:paraId="282CBDB7"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92.906</w:t>
            </w:r>
          </w:p>
        </w:tc>
        <w:tc>
          <w:tcPr>
            <w:tcW w:w="1923" w:type="dxa"/>
            <w:shd w:val="clear" w:color="auto" w:fill="auto"/>
          </w:tcPr>
          <w:p w14:paraId="5776EA00"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07FBD7A6" w14:textId="77777777" w:rsidR="0023497B" w:rsidRPr="00D349B4" w:rsidRDefault="0023497B" w:rsidP="0011026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4.3</w:t>
            </w:r>
            <w:r>
              <w:rPr>
                <w:rFonts w:ascii="Arial" w:eastAsia="Times New Roman" w:hAnsi="Arial" w:cs="Arial"/>
                <w:b/>
                <w:sz w:val="22"/>
                <w:lang w:val="en-GB" w:eastAsia="hr-HR"/>
              </w:rPr>
              <w:t>14</w:t>
            </w:r>
            <w:r w:rsidRPr="00D349B4">
              <w:rPr>
                <w:rFonts w:ascii="Arial" w:eastAsia="Times New Roman" w:hAnsi="Arial" w:cs="Arial"/>
                <w:b/>
                <w:sz w:val="22"/>
                <w:lang w:val="en-GB" w:eastAsia="hr-HR"/>
              </w:rPr>
              <w:t>.</w:t>
            </w:r>
            <w:r>
              <w:rPr>
                <w:rFonts w:ascii="Arial" w:eastAsia="Times New Roman" w:hAnsi="Arial" w:cs="Arial"/>
                <w:b/>
                <w:sz w:val="22"/>
                <w:lang w:val="en-GB" w:eastAsia="hr-HR"/>
              </w:rPr>
              <w:t>445</w:t>
            </w:r>
          </w:p>
          <w:p w14:paraId="638CA005" w14:textId="77777777" w:rsidR="0023497B" w:rsidRPr="00D349B4" w:rsidRDefault="0023497B" w:rsidP="00110264">
            <w:pPr>
              <w:spacing w:after="0" w:line="240" w:lineRule="auto"/>
              <w:jc w:val="right"/>
              <w:rPr>
                <w:rFonts w:ascii="Arial" w:eastAsia="Times New Roman" w:hAnsi="Arial" w:cs="Arial"/>
                <w:b/>
                <w:sz w:val="22"/>
                <w:lang w:val="en-GB" w:eastAsia="hr-HR"/>
              </w:rPr>
            </w:pPr>
          </w:p>
          <w:p w14:paraId="24E3B9CF" w14:textId="77777777" w:rsidR="0023497B" w:rsidRPr="000C03C8" w:rsidRDefault="0023497B" w:rsidP="00110264">
            <w:pPr>
              <w:spacing w:after="0" w:line="240" w:lineRule="auto"/>
              <w:jc w:val="right"/>
              <w:rPr>
                <w:rFonts w:ascii="Arial" w:eastAsia="Times New Roman" w:hAnsi="Arial" w:cs="Arial"/>
                <w:sz w:val="22"/>
                <w:lang w:val="en-GB" w:eastAsia="hr-HR"/>
              </w:rPr>
            </w:pPr>
            <w:r w:rsidRPr="000C03C8">
              <w:rPr>
                <w:rFonts w:ascii="Arial" w:eastAsia="Times New Roman" w:hAnsi="Arial" w:cs="Arial"/>
                <w:sz w:val="22"/>
                <w:lang w:val="en-GB" w:eastAsia="hr-HR"/>
              </w:rPr>
              <w:t>2.112.530</w:t>
            </w:r>
          </w:p>
          <w:p w14:paraId="4F5BF372"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491.755</w:t>
            </w:r>
          </w:p>
          <w:p w14:paraId="15972D90"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781.100</w:t>
            </w:r>
          </w:p>
          <w:p w14:paraId="63BBBC49"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929.060</w:t>
            </w:r>
          </w:p>
        </w:tc>
        <w:tc>
          <w:tcPr>
            <w:tcW w:w="1564" w:type="dxa"/>
          </w:tcPr>
          <w:p w14:paraId="34332798" w14:textId="77777777" w:rsidR="0023497B" w:rsidRDefault="0023497B" w:rsidP="00110264">
            <w:pPr>
              <w:spacing w:after="0" w:line="240" w:lineRule="auto"/>
              <w:jc w:val="right"/>
              <w:rPr>
                <w:rFonts w:ascii="Arial" w:eastAsia="Times New Roman" w:hAnsi="Arial" w:cs="Arial"/>
                <w:sz w:val="22"/>
                <w:lang w:val="en-GB" w:eastAsia="hr-HR"/>
              </w:rPr>
            </w:pPr>
          </w:p>
          <w:p w14:paraId="2982BB5A" w14:textId="77777777" w:rsidR="0023497B" w:rsidRPr="00662708" w:rsidRDefault="0023497B" w:rsidP="00110264">
            <w:pPr>
              <w:spacing w:after="0" w:line="240" w:lineRule="auto"/>
              <w:jc w:val="right"/>
              <w:rPr>
                <w:rFonts w:ascii="Arial" w:eastAsia="Times New Roman" w:hAnsi="Arial" w:cs="Arial"/>
                <w:b/>
                <w:bCs/>
                <w:sz w:val="22"/>
                <w:lang w:val="en-GB" w:eastAsia="hr-HR"/>
              </w:rPr>
            </w:pPr>
            <w:r w:rsidRPr="00662708">
              <w:rPr>
                <w:rFonts w:ascii="Arial" w:eastAsia="Times New Roman" w:hAnsi="Arial" w:cs="Arial"/>
                <w:b/>
                <w:bCs/>
                <w:sz w:val="22"/>
                <w:lang w:val="en-GB" w:eastAsia="hr-HR"/>
              </w:rPr>
              <w:t>117,17</w:t>
            </w:r>
          </w:p>
          <w:p w14:paraId="175A29F7" w14:textId="77777777" w:rsidR="0023497B" w:rsidRDefault="0023497B" w:rsidP="00110264">
            <w:pPr>
              <w:spacing w:after="0" w:line="240" w:lineRule="auto"/>
              <w:jc w:val="right"/>
              <w:rPr>
                <w:rFonts w:ascii="Arial" w:eastAsia="Times New Roman" w:hAnsi="Arial" w:cs="Arial"/>
                <w:sz w:val="22"/>
                <w:lang w:val="en-GB" w:eastAsia="hr-HR"/>
              </w:rPr>
            </w:pPr>
          </w:p>
          <w:p w14:paraId="79089A08"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86,93</w:t>
            </w:r>
          </w:p>
          <w:p w14:paraId="5A0A12AD"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122,04</w:t>
            </w:r>
          </w:p>
          <w:p w14:paraId="4F7B54BB"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101,12</w:t>
            </w:r>
          </w:p>
          <w:p w14:paraId="496E7AA0"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1003,24</w:t>
            </w:r>
          </w:p>
        </w:tc>
      </w:tr>
      <w:tr w:rsidR="0023497B" w:rsidRPr="00D349B4" w14:paraId="7E705FB4" w14:textId="77777777" w:rsidTr="00110264">
        <w:tc>
          <w:tcPr>
            <w:tcW w:w="693" w:type="dxa"/>
            <w:shd w:val="clear" w:color="auto" w:fill="auto"/>
          </w:tcPr>
          <w:p w14:paraId="2DC839FD"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3.</w:t>
            </w:r>
          </w:p>
        </w:tc>
        <w:tc>
          <w:tcPr>
            <w:tcW w:w="2953" w:type="dxa"/>
            <w:shd w:val="clear" w:color="auto" w:fill="auto"/>
          </w:tcPr>
          <w:p w14:paraId="75656C4F" w14:textId="77777777" w:rsidR="0023497B" w:rsidRPr="00D349B4" w:rsidRDefault="0023497B" w:rsidP="0011026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proofErr w:type="gramStart"/>
            <w:r w:rsidRPr="00D349B4">
              <w:rPr>
                <w:rFonts w:ascii="Arial" w:eastAsia="Times New Roman" w:hAnsi="Arial" w:cs="Arial"/>
                <w:sz w:val="22"/>
                <w:lang w:val="en-GB" w:eastAsia="hr-HR"/>
              </w:rPr>
              <w:t>komunalno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gospodarstvo</w:t>
            </w:r>
            <w:proofErr w:type="spellEnd"/>
            <w:proofErr w:type="gram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upravljanje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imovinom</w:t>
            </w:r>
            <w:proofErr w:type="spellEnd"/>
          </w:p>
          <w:p w14:paraId="4EF904E4" w14:textId="77777777" w:rsidR="0023497B" w:rsidRPr="00D349B4" w:rsidRDefault="0023497B" w:rsidP="0011026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poslovni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423D71C6" w14:textId="77777777" w:rsidR="0023497B" w:rsidRPr="00D349B4" w:rsidRDefault="0023497B" w:rsidP="0011026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ceste</w:t>
            </w:r>
            <w:proofErr w:type="spellEnd"/>
          </w:p>
          <w:p w14:paraId="4A4295B1" w14:textId="77777777" w:rsidR="0023497B" w:rsidRPr="00D349B4" w:rsidRDefault="0023497B" w:rsidP="00110264">
            <w:pPr>
              <w:numPr>
                <w:ilvl w:val="0"/>
                <w:numId w:val="45"/>
              </w:num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ostali</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građ.objekti</w:t>
            </w:r>
            <w:proofErr w:type="spellEnd"/>
            <w:proofErr w:type="gramEnd"/>
          </w:p>
          <w:p w14:paraId="77757C31" w14:textId="77777777" w:rsidR="0023497B" w:rsidRPr="00D349B4" w:rsidRDefault="0023497B" w:rsidP="00110264">
            <w:pPr>
              <w:numPr>
                <w:ilvl w:val="0"/>
                <w:numId w:val="45"/>
              </w:numPr>
              <w:spacing w:after="0" w:line="240" w:lineRule="auto"/>
              <w:contextualSpacing/>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oprema</w:t>
            </w:r>
            <w:proofErr w:type="spellEnd"/>
          </w:p>
          <w:p w14:paraId="712A5C48" w14:textId="77777777" w:rsidR="0023497B" w:rsidRPr="00D349B4" w:rsidRDefault="0023497B" w:rsidP="00110264">
            <w:pPr>
              <w:numPr>
                <w:ilvl w:val="0"/>
                <w:numId w:val="45"/>
              </w:numPr>
              <w:spacing w:after="0" w:line="240" w:lineRule="auto"/>
              <w:contextualSpacing/>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prijevozna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sredstva</w:t>
            </w:r>
            <w:proofErr w:type="spellEnd"/>
            <w:r w:rsidRPr="00D349B4">
              <w:rPr>
                <w:rFonts w:ascii="Arial" w:eastAsia="Times New Roman" w:hAnsi="Arial" w:cs="Arial"/>
                <w:sz w:val="22"/>
                <w:lang w:val="en-GB" w:eastAsia="hr-HR"/>
              </w:rPr>
              <w:t xml:space="preserve"> </w:t>
            </w:r>
          </w:p>
          <w:p w14:paraId="0123395C" w14:textId="77777777" w:rsidR="0023497B" w:rsidRPr="00D349B4" w:rsidRDefault="0023497B" w:rsidP="00110264">
            <w:pPr>
              <w:spacing w:after="0" w:line="240" w:lineRule="auto"/>
              <w:contextualSpacing/>
              <w:rPr>
                <w:rFonts w:ascii="Arial" w:eastAsia="Times New Roman" w:hAnsi="Arial" w:cs="Arial"/>
                <w:sz w:val="22"/>
                <w:lang w:val="en-GB" w:eastAsia="hr-HR"/>
              </w:rPr>
            </w:pPr>
            <w:proofErr w:type="spellStart"/>
            <w:proofErr w:type="gramStart"/>
            <w:r w:rsidRPr="00D349B4">
              <w:rPr>
                <w:rFonts w:ascii="Arial" w:eastAsia="Times New Roman" w:hAnsi="Arial" w:cs="Arial"/>
                <w:sz w:val="22"/>
                <w:lang w:val="en-GB" w:eastAsia="hr-HR"/>
              </w:rPr>
              <w:t>el.vozilo</w:t>
            </w:r>
            <w:proofErr w:type="spellEnd"/>
            <w:proofErr w:type="gram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prijevoz</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putnika</w:t>
            </w:r>
            <w:proofErr w:type="spellEnd"/>
          </w:p>
        </w:tc>
        <w:tc>
          <w:tcPr>
            <w:tcW w:w="1929" w:type="dxa"/>
            <w:shd w:val="clear" w:color="auto" w:fill="auto"/>
          </w:tcPr>
          <w:p w14:paraId="3F5C33FF" w14:textId="77777777" w:rsidR="0023497B" w:rsidRDefault="0023497B" w:rsidP="00110264">
            <w:pPr>
              <w:spacing w:after="0" w:line="240" w:lineRule="auto"/>
              <w:jc w:val="right"/>
              <w:rPr>
                <w:rFonts w:ascii="Arial" w:eastAsia="Times New Roman" w:hAnsi="Arial" w:cs="Arial"/>
                <w:sz w:val="22"/>
                <w:lang w:val="en-GB" w:eastAsia="hr-HR"/>
              </w:rPr>
            </w:pPr>
          </w:p>
          <w:p w14:paraId="4F43929B" w14:textId="77777777" w:rsidR="0023497B" w:rsidRDefault="0023497B" w:rsidP="00110264">
            <w:pPr>
              <w:spacing w:after="0" w:line="240" w:lineRule="auto"/>
              <w:jc w:val="right"/>
              <w:rPr>
                <w:rFonts w:ascii="Arial" w:eastAsia="Times New Roman" w:hAnsi="Arial" w:cs="Arial"/>
                <w:b/>
                <w:bCs/>
                <w:sz w:val="22"/>
                <w:lang w:val="en-GB" w:eastAsia="hr-HR"/>
              </w:rPr>
            </w:pPr>
            <w:r w:rsidRPr="00D44281">
              <w:rPr>
                <w:rFonts w:ascii="Arial" w:eastAsia="Times New Roman" w:hAnsi="Arial" w:cs="Arial"/>
                <w:b/>
                <w:bCs/>
                <w:sz w:val="22"/>
                <w:lang w:val="en-GB" w:eastAsia="hr-HR"/>
              </w:rPr>
              <w:t>665.605</w:t>
            </w:r>
          </w:p>
          <w:p w14:paraId="6E5C28DC" w14:textId="77777777" w:rsidR="0023497B" w:rsidRDefault="0023497B" w:rsidP="00110264">
            <w:pPr>
              <w:spacing w:after="0" w:line="240" w:lineRule="auto"/>
              <w:jc w:val="right"/>
              <w:rPr>
                <w:rFonts w:ascii="Arial" w:eastAsia="Times New Roman" w:hAnsi="Arial" w:cs="Arial"/>
                <w:b/>
                <w:bCs/>
                <w:sz w:val="22"/>
                <w:lang w:val="en-GB" w:eastAsia="hr-HR"/>
              </w:rPr>
            </w:pPr>
          </w:p>
          <w:p w14:paraId="609876FB" w14:textId="77777777" w:rsidR="0023497B" w:rsidRPr="00D44281" w:rsidRDefault="0023497B" w:rsidP="00110264">
            <w:pPr>
              <w:spacing w:after="0" w:line="240" w:lineRule="auto"/>
              <w:jc w:val="right"/>
              <w:rPr>
                <w:rFonts w:ascii="Arial" w:eastAsia="Times New Roman" w:hAnsi="Arial" w:cs="Arial"/>
                <w:sz w:val="22"/>
                <w:lang w:val="en-GB" w:eastAsia="hr-HR"/>
              </w:rPr>
            </w:pPr>
            <w:r w:rsidRPr="00D44281">
              <w:rPr>
                <w:rFonts w:ascii="Arial" w:eastAsia="Times New Roman" w:hAnsi="Arial" w:cs="Arial"/>
                <w:sz w:val="22"/>
                <w:lang w:val="en-GB" w:eastAsia="hr-HR"/>
              </w:rPr>
              <w:t>-</w:t>
            </w:r>
          </w:p>
          <w:p w14:paraId="54196D26" w14:textId="77777777" w:rsidR="0023497B" w:rsidRDefault="0023497B" w:rsidP="00110264">
            <w:pPr>
              <w:spacing w:after="0" w:line="240" w:lineRule="auto"/>
              <w:jc w:val="right"/>
              <w:rPr>
                <w:rFonts w:ascii="Arial" w:eastAsia="Times New Roman" w:hAnsi="Arial" w:cs="Arial"/>
                <w:sz w:val="22"/>
                <w:lang w:val="en-GB" w:eastAsia="hr-HR"/>
              </w:rPr>
            </w:pPr>
            <w:r w:rsidRPr="00D44281">
              <w:rPr>
                <w:rFonts w:ascii="Arial" w:eastAsia="Times New Roman" w:hAnsi="Arial" w:cs="Arial"/>
                <w:sz w:val="22"/>
                <w:lang w:val="en-GB" w:eastAsia="hr-HR"/>
              </w:rPr>
              <w:t>131.263</w:t>
            </w:r>
          </w:p>
          <w:p w14:paraId="6E7D2F35"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369.434</w:t>
            </w:r>
          </w:p>
          <w:p w14:paraId="5388ED61"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164.908</w:t>
            </w:r>
          </w:p>
          <w:p w14:paraId="47077615" w14:textId="77777777" w:rsidR="0023497B" w:rsidRPr="00D44281"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w:t>
            </w:r>
          </w:p>
        </w:tc>
        <w:tc>
          <w:tcPr>
            <w:tcW w:w="1923" w:type="dxa"/>
            <w:shd w:val="clear" w:color="auto" w:fill="auto"/>
          </w:tcPr>
          <w:p w14:paraId="0449E74A"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223AA553" w14:textId="77777777" w:rsidR="0023497B" w:rsidRPr="00D349B4" w:rsidRDefault="0023497B" w:rsidP="0011026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680.800</w:t>
            </w:r>
          </w:p>
          <w:p w14:paraId="3EE537C5" w14:textId="77777777" w:rsidR="0023497B" w:rsidRPr="00D349B4" w:rsidRDefault="0023497B" w:rsidP="00110264">
            <w:pPr>
              <w:spacing w:after="0" w:line="240" w:lineRule="auto"/>
              <w:jc w:val="right"/>
              <w:rPr>
                <w:rFonts w:ascii="Arial" w:eastAsia="Times New Roman" w:hAnsi="Arial" w:cs="Arial"/>
                <w:b/>
                <w:sz w:val="22"/>
                <w:lang w:val="en-GB" w:eastAsia="hr-HR"/>
              </w:rPr>
            </w:pPr>
          </w:p>
          <w:p w14:paraId="7A995981"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680B9B01"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204659FF"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598.000</w:t>
            </w:r>
          </w:p>
          <w:p w14:paraId="45F73CF1"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63.100</w:t>
            </w:r>
          </w:p>
          <w:p w14:paraId="38E9B0F5"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19.700</w:t>
            </w:r>
          </w:p>
        </w:tc>
        <w:tc>
          <w:tcPr>
            <w:tcW w:w="1564" w:type="dxa"/>
          </w:tcPr>
          <w:p w14:paraId="783684D0"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5E920949" w14:textId="77777777" w:rsidR="0023497B" w:rsidRPr="00662708" w:rsidRDefault="0023497B" w:rsidP="00110264">
            <w:pPr>
              <w:spacing w:after="0" w:line="240" w:lineRule="auto"/>
              <w:jc w:val="right"/>
              <w:rPr>
                <w:rFonts w:ascii="Arial" w:eastAsia="Times New Roman" w:hAnsi="Arial" w:cs="Arial"/>
                <w:b/>
                <w:bCs/>
                <w:sz w:val="22"/>
                <w:lang w:val="en-GB" w:eastAsia="hr-HR"/>
              </w:rPr>
            </w:pPr>
            <w:r w:rsidRPr="00662708">
              <w:rPr>
                <w:rFonts w:ascii="Arial" w:eastAsia="Times New Roman" w:hAnsi="Arial" w:cs="Arial"/>
                <w:b/>
                <w:bCs/>
                <w:sz w:val="22"/>
                <w:lang w:val="en-GB" w:eastAsia="hr-HR"/>
              </w:rPr>
              <w:t>102,28</w:t>
            </w:r>
          </w:p>
          <w:p w14:paraId="237B1AC0" w14:textId="77777777" w:rsidR="0023497B" w:rsidRDefault="0023497B" w:rsidP="00110264">
            <w:pPr>
              <w:spacing w:after="0" w:line="240" w:lineRule="auto"/>
              <w:jc w:val="right"/>
              <w:rPr>
                <w:rFonts w:ascii="Arial" w:eastAsia="Times New Roman" w:hAnsi="Arial" w:cs="Arial"/>
                <w:sz w:val="22"/>
                <w:lang w:val="en-GB" w:eastAsia="hr-HR"/>
              </w:rPr>
            </w:pPr>
          </w:p>
          <w:p w14:paraId="44BDFA70"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w:t>
            </w:r>
          </w:p>
          <w:p w14:paraId="473D677D"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w:t>
            </w:r>
          </w:p>
          <w:p w14:paraId="19B80738"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161,87</w:t>
            </w:r>
          </w:p>
          <w:p w14:paraId="43F9BCE5"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38,26</w:t>
            </w:r>
          </w:p>
          <w:p w14:paraId="5ED076F4"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w:t>
            </w:r>
          </w:p>
        </w:tc>
      </w:tr>
      <w:tr w:rsidR="0023497B" w:rsidRPr="00D349B4" w14:paraId="36AD3428" w14:textId="77777777" w:rsidTr="00110264">
        <w:tc>
          <w:tcPr>
            <w:tcW w:w="693" w:type="dxa"/>
            <w:shd w:val="clear" w:color="auto" w:fill="auto"/>
          </w:tcPr>
          <w:p w14:paraId="38148044"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4. </w:t>
            </w:r>
          </w:p>
        </w:tc>
        <w:tc>
          <w:tcPr>
            <w:tcW w:w="2953" w:type="dxa"/>
            <w:shd w:val="clear" w:color="auto" w:fill="auto"/>
          </w:tcPr>
          <w:p w14:paraId="05897E8F" w14:textId="77777777" w:rsidR="0023497B" w:rsidRPr="00D349B4" w:rsidRDefault="0023497B" w:rsidP="00110264">
            <w:pPr>
              <w:spacing w:after="0" w:line="240" w:lineRule="auto"/>
              <w:jc w:val="center"/>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društvene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djelatnosti</w:t>
            </w:r>
            <w:proofErr w:type="spellEnd"/>
          </w:p>
          <w:p w14:paraId="06C8DCDD" w14:textId="77777777" w:rsidR="0023497B" w:rsidRPr="00D349B4" w:rsidRDefault="0023497B" w:rsidP="0011026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poslovni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objekti</w:t>
            </w:r>
            <w:proofErr w:type="spellEnd"/>
          </w:p>
          <w:p w14:paraId="62CDC481" w14:textId="77777777" w:rsidR="0023497B" w:rsidRPr="00D349B4" w:rsidRDefault="0023497B" w:rsidP="0011026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oprema</w:t>
            </w:r>
            <w:proofErr w:type="spellEnd"/>
          </w:p>
        </w:tc>
        <w:tc>
          <w:tcPr>
            <w:tcW w:w="1929" w:type="dxa"/>
            <w:shd w:val="clear" w:color="auto" w:fill="auto"/>
          </w:tcPr>
          <w:p w14:paraId="0AF867E0" w14:textId="77777777" w:rsidR="0023497B" w:rsidRDefault="0023497B" w:rsidP="00110264">
            <w:pPr>
              <w:spacing w:after="0" w:line="240" w:lineRule="auto"/>
              <w:jc w:val="right"/>
              <w:rPr>
                <w:rFonts w:ascii="Arial" w:eastAsia="Times New Roman" w:hAnsi="Arial" w:cs="Arial"/>
                <w:sz w:val="22"/>
                <w:lang w:val="en-GB" w:eastAsia="hr-HR"/>
              </w:rPr>
            </w:pPr>
          </w:p>
          <w:p w14:paraId="76B5BC23" w14:textId="77777777" w:rsidR="0023497B" w:rsidRDefault="0023497B" w:rsidP="00110264">
            <w:pPr>
              <w:spacing w:after="0" w:line="240" w:lineRule="auto"/>
              <w:jc w:val="right"/>
              <w:rPr>
                <w:rFonts w:ascii="Arial" w:eastAsia="Times New Roman" w:hAnsi="Arial" w:cs="Arial"/>
                <w:b/>
                <w:bCs/>
                <w:sz w:val="22"/>
                <w:lang w:val="en-GB" w:eastAsia="hr-HR"/>
              </w:rPr>
            </w:pPr>
            <w:r w:rsidRPr="00D44281">
              <w:rPr>
                <w:rFonts w:ascii="Arial" w:eastAsia="Times New Roman" w:hAnsi="Arial" w:cs="Arial"/>
                <w:b/>
                <w:bCs/>
                <w:sz w:val="22"/>
                <w:lang w:val="en-GB" w:eastAsia="hr-HR"/>
              </w:rPr>
              <w:t>167.775</w:t>
            </w:r>
          </w:p>
          <w:p w14:paraId="34FF7AA9"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82.686</w:t>
            </w:r>
          </w:p>
          <w:p w14:paraId="48116742" w14:textId="77777777" w:rsidR="0023497B" w:rsidRPr="00D44281"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85.089</w:t>
            </w:r>
          </w:p>
        </w:tc>
        <w:tc>
          <w:tcPr>
            <w:tcW w:w="1923" w:type="dxa"/>
            <w:shd w:val="clear" w:color="auto" w:fill="auto"/>
          </w:tcPr>
          <w:p w14:paraId="5EB31BDA" w14:textId="77777777" w:rsidR="0023497B" w:rsidRDefault="0023497B" w:rsidP="00110264">
            <w:pPr>
              <w:spacing w:after="0" w:line="240" w:lineRule="auto"/>
              <w:jc w:val="right"/>
              <w:rPr>
                <w:rFonts w:ascii="Arial" w:eastAsia="Times New Roman" w:hAnsi="Arial" w:cs="Arial"/>
                <w:sz w:val="22"/>
                <w:lang w:val="en-GB" w:eastAsia="hr-HR"/>
              </w:rPr>
            </w:pPr>
          </w:p>
          <w:p w14:paraId="184061F9" w14:textId="77777777" w:rsidR="0023497B" w:rsidRPr="009726AD" w:rsidRDefault="0023497B" w:rsidP="00110264">
            <w:pPr>
              <w:spacing w:after="0" w:line="240" w:lineRule="auto"/>
              <w:jc w:val="right"/>
              <w:rPr>
                <w:rFonts w:ascii="Arial" w:eastAsia="Times New Roman" w:hAnsi="Arial" w:cs="Arial"/>
                <w:b/>
                <w:bCs/>
                <w:sz w:val="22"/>
                <w:lang w:val="en-GB" w:eastAsia="hr-HR"/>
              </w:rPr>
            </w:pPr>
            <w:r w:rsidRPr="009726AD">
              <w:rPr>
                <w:rFonts w:ascii="Arial" w:eastAsia="Times New Roman" w:hAnsi="Arial" w:cs="Arial"/>
                <w:b/>
                <w:bCs/>
                <w:sz w:val="22"/>
                <w:lang w:val="en-GB" w:eastAsia="hr-HR"/>
              </w:rPr>
              <w:t>160.000</w:t>
            </w:r>
          </w:p>
          <w:p w14:paraId="78FB56E2"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p w14:paraId="5D411C9A"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160.000</w:t>
            </w:r>
          </w:p>
        </w:tc>
        <w:tc>
          <w:tcPr>
            <w:tcW w:w="1564" w:type="dxa"/>
          </w:tcPr>
          <w:p w14:paraId="25F32D91"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7D27E38C" w14:textId="77777777" w:rsidR="0023497B" w:rsidRPr="00662708" w:rsidRDefault="0023497B" w:rsidP="00110264">
            <w:pPr>
              <w:spacing w:after="0" w:line="240" w:lineRule="auto"/>
              <w:jc w:val="right"/>
              <w:rPr>
                <w:rFonts w:ascii="Arial" w:eastAsia="Times New Roman" w:hAnsi="Arial" w:cs="Arial"/>
                <w:b/>
                <w:bCs/>
                <w:sz w:val="22"/>
                <w:lang w:val="en-GB" w:eastAsia="hr-HR"/>
              </w:rPr>
            </w:pPr>
            <w:r w:rsidRPr="00662708">
              <w:rPr>
                <w:rFonts w:ascii="Arial" w:eastAsia="Times New Roman" w:hAnsi="Arial" w:cs="Arial"/>
                <w:b/>
                <w:bCs/>
                <w:sz w:val="22"/>
                <w:lang w:val="en-GB" w:eastAsia="hr-HR"/>
              </w:rPr>
              <w:t>95,36</w:t>
            </w:r>
          </w:p>
          <w:p w14:paraId="7E5163D2"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w:t>
            </w:r>
          </w:p>
          <w:p w14:paraId="136F7A22"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188,04</w:t>
            </w:r>
          </w:p>
        </w:tc>
      </w:tr>
      <w:tr w:rsidR="0023497B" w:rsidRPr="00D349B4" w14:paraId="2A6B4D9E" w14:textId="77777777" w:rsidTr="00110264">
        <w:tc>
          <w:tcPr>
            <w:tcW w:w="693" w:type="dxa"/>
            <w:shd w:val="clear" w:color="auto" w:fill="auto"/>
          </w:tcPr>
          <w:p w14:paraId="2DB6B926"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5. </w:t>
            </w:r>
          </w:p>
        </w:tc>
        <w:tc>
          <w:tcPr>
            <w:tcW w:w="2953" w:type="dxa"/>
            <w:shd w:val="clear" w:color="auto" w:fill="auto"/>
          </w:tcPr>
          <w:p w14:paraId="55E9BFBE" w14:textId="77777777" w:rsidR="0023497B" w:rsidRPr="00D349B4" w:rsidRDefault="0023497B" w:rsidP="0011026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Upravni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odjel</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gospodarenje</w:t>
            </w:r>
            <w:proofErr w:type="spellEnd"/>
            <w:r w:rsidRPr="00D349B4">
              <w:rPr>
                <w:rFonts w:ascii="Arial" w:eastAsia="Times New Roman" w:hAnsi="Arial" w:cs="Arial"/>
                <w:sz w:val="22"/>
                <w:lang w:val="en-GB" w:eastAsia="hr-HR"/>
              </w:rPr>
              <w:t xml:space="preserve"> i EU </w:t>
            </w:r>
            <w:proofErr w:type="spellStart"/>
            <w:r w:rsidRPr="00D349B4">
              <w:rPr>
                <w:rFonts w:ascii="Arial" w:eastAsia="Times New Roman" w:hAnsi="Arial" w:cs="Arial"/>
                <w:sz w:val="22"/>
                <w:lang w:val="en-GB" w:eastAsia="hr-HR"/>
              </w:rPr>
              <w:t>projekte</w:t>
            </w:r>
            <w:proofErr w:type="spellEnd"/>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oprema</w:t>
            </w:r>
            <w:proofErr w:type="spellEnd"/>
          </w:p>
        </w:tc>
        <w:tc>
          <w:tcPr>
            <w:tcW w:w="1929" w:type="dxa"/>
            <w:shd w:val="clear" w:color="auto" w:fill="auto"/>
          </w:tcPr>
          <w:p w14:paraId="036DCD2B" w14:textId="77777777" w:rsidR="0023497B" w:rsidRDefault="0023497B" w:rsidP="00110264">
            <w:pPr>
              <w:spacing w:after="0" w:line="240" w:lineRule="auto"/>
              <w:jc w:val="right"/>
              <w:rPr>
                <w:rFonts w:ascii="Arial" w:eastAsia="Times New Roman" w:hAnsi="Arial" w:cs="Arial"/>
                <w:b/>
                <w:bCs/>
                <w:sz w:val="22"/>
                <w:lang w:val="en-GB" w:eastAsia="hr-HR"/>
              </w:rPr>
            </w:pPr>
            <w:r w:rsidRPr="00D44281">
              <w:rPr>
                <w:rFonts w:ascii="Arial" w:eastAsia="Times New Roman" w:hAnsi="Arial" w:cs="Arial"/>
                <w:b/>
                <w:bCs/>
                <w:sz w:val="22"/>
                <w:lang w:val="en-GB" w:eastAsia="hr-HR"/>
              </w:rPr>
              <w:t>1.725</w:t>
            </w:r>
          </w:p>
          <w:p w14:paraId="2664A8BD" w14:textId="77777777" w:rsidR="0023497B" w:rsidRDefault="0023497B" w:rsidP="00110264">
            <w:pPr>
              <w:spacing w:after="0" w:line="240" w:lineRule="auto"/>
              <w:jc w:val="right"/>
              <w:rPr>
                <w:rFonts w:ascii="Arial" w:eastAsia="Times New Roman" w:hAnsi="Arial" w:cs="Arial"/>
                <w:sz w:val="22"/>
                <w:lang w:val="en-GB" w:eastAsia="hr-HR"/>
              </w:rPr>
            </w:pPr>
          </w:p>
          <w:p w14:paraId="7EAA2463" w14:textId="77777777" w:rsidR="0023497B" w:rsidRPr="00D44281"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1.725</w:t>
            </w:r>
          </w:p>
        </w:tc>
        <w:tc>
          <w:tcPr>
            <w:tcW w:w="1923" w:type="dxa"/>
            <w:shd w:val="clear" w:color="auto" w:fill="auto"/>
          </w:tcPr>
          <w:p w14:paraId="6042DFFA" w14:textId="77777777" w:rsidR="0023497B" w:rsidRPr="00D349B4" w:rsidRDefault="0023497B" w:rsidP="0011026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1.991</w:t>
            </w:r>
          </w:p>
          <w:p w14:paraId="009756F6" w14:textId="77777777" w:rsidR="0023497B" w:rsidRPr="00D349B4" w:rsidRDefault="0023497B" w:rsidP="00110264">
            <w:pPr>
              <w:spacing w:after="0" w:line="240" w:lineRule="auto"/>
              <w:jc w:val="right"/>
              <w:rPr>
                <w:rFonts w:ascii="Arial" w:eastAsia="Times New Roman" w:hAnsi="Arial" w:cs="Arial"/>
                <w:b/>
                <w:sz w:val="22"/>
                <w:lang w:val="en-GB" w:eastAsia="hr-HR"/>
              </w:rPr>
            </w:pPr>
          </w:p>
          <w:p w14:paraId="48EFC660"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1.991</w:t>
            </w:r>
          </w:p>
        </w:tc>
        <w:tc>
          <w:tcPr>
            <w:tcW w:w="1564" w:type="dxa"/>
          </w:tcPr>
          <w:p w14:paraId="319A34C2" w14:textId="77777777" w:rsidR="0023497B"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115,42</w:t>
            </w:r>
          </w:p>
          <w:p w14:paraId="03E6BA4A" w14:textId="77777777" w:rsidR="0023497B" w:rsidRDefault="0023497B" w:rsidP="00110264">
            <w:pPr>
              <w:spacing w:after="0" w:line="240" w:lineRule="auto"/>
              <w:jc w:val="right"/>
              <w:rPr>
                <w:rFonts w:ascii="Arial" w:eastAsia="Times New Roman" w:hAnsi="Arial" w:cs="Arial"/>
                <w:sz w:val="22"/>
                <w:lang w:val="en-GB" w:eastAsia="hr-HR"/>
              </w:rPr>
            </w:pPr>
          </w:p>
          <w:p w14:paraId="45856B1F"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115,42</w:t>
            </w:r>
          </w:p>
        </w:tc>
      </w:tr>
      <w:tr w:rsidR="0023497B" w:rsidRPr="00D349B4" w14:paraId="65BD8702" w14:textId="77777777" w:rsidTr="00110264">
        <w:tc>
          <w:tcPr>
            <w:tcW w:w="693" w:type="dxa"/>
            <w:shd w:val="clear" w:color="auto" w:fill="auto"/>
          </w:tcPr>
          <w:p w14:paraId="718D7991" w14:textId="77777777" w:rsidR="0023497B" w:rsidRPr="00D349B4" w:rsidRDefault="0023497B" w:rsidP="00110264">
            <w:pPr>
              <w:spacing w:after="0" w:line="240" w:lineRule="auto"/>
              <w:jc w:val="both"/>
              <w:rPr>
                <w:rFonts w:ascii="Arial" w:eastAsia="Times New Roman" w:hAnsi="Arial" w:cs="Arial"/>
                <w:sz w:val="22"/>
                <w:lang w:val="en-GB" w:eastAsia="hr-HR"/>
              </w:rPr>
            </w:pPr>
          </w:p>
        </w:tc>
        <w:tc>
          <w:tcPr>
            <w:tcW w:w="2953" w:type="dxa"/>
            <w:shd w:val="clear" w:color="auto" w:fill="auto"/>
          </w:tcPr>
          <w:p w14:paraId="5B7DA157" w14:textId="77777777" w:rsidR="0023497B" w:rsidRPr="00D349B4" w:rsidRDefault="0023497B" w:rsidP="00110264">
            <w:pPr>
              <w:spacing w:after="0" w:line="240" w:lineRule="auto"/>
              <w:rPr>
                <w:rFonts w:ascii="Arial" w:eastAsia="Times New Roman" w:hAnsi="Arial" w:cs="Arial"/>
                <w:b/>
                <w:sz w:val="22"/>
                <w:lang w:val="en-GB" w:eastAsia="hr-HR"/>
              </w:rPr>
            </w:pPr>
            <w:r w:rsidRPr="00D349B4">
              <w:rPr>
                <w:rFonts w:ascii="Arial" w:eastAsia="Times New Roman" w:hAnsi="Arial" w:cs="Arial"/>
                <w:b/>
                <w:sz w:val="22"/>
                <w:lang w:val="en-GB" w:eastAsia="hr-HR"/>
              </w:rPr>
              <w:t>UKUPNO: GRAD LABIN</w:t>
            </w:r>
          </w:p>
        </w:tc>
        <w:tc>
          <w:tcPr>
            <w:tcW w:w="1929" w:type="dxa"/>
            <w:shd w:val="clear" w:color="auto" w:fill="auto"/>
          </w:tcPr>
          <w:p w14:paraId="7DA37592" w14:textId="77777777" w:rsidR="0023497B" w:rsidRPr="00D349B4" w:rsidRDefault="0023497B" w:rsidP="00110264">
            <w:pPr>
              <w:spacing w:after="0" w:line="240" w:lineRule="auto"/>
              <w:jc w:val="right"/>
              <w:rPr>
                <w:rFonts w:ascii="Arial" w:eastAsia="Times New Roman" w:hAnsi="Arial" w:cs="Arial"/>
                <w:b/>
                <w:sz w:val="22"/>
                <w:lang w:val="en-GB" w:eastAsia="hr-HR"/>
              </w:rPr>
            </w:pPr>
            <w:r>
              <w:rPr>
                <w:rFonts w:ascii="Arial" w:eastAsia="Times New Roman" w:hAnsi="Arial" w:cs="Arial"/>
                <w:b/>
                <w:sz w:val="22"/>
                <w:lang w:val="en-GB" w:eastAsia="hr-HR"/>
              </w:rPr>
              <w:t>4.553.520</w:t>
            </w:r>
          </w:p>
        </w:tc>
        <w:tc>
          <w:tcPr>
            <w:tcW w:w="1923" w:type="dxa"/>
            <w:shd w:val="clear" w:color="auto" w:fill="auto"/>
          </w:tcPr>
          <w:p w14:paraId="02E2629F" w14:textId="77777777" w:rsidR="0023497B" w:rsidRPr="00D349B4" w:rsidRDefault="0023497B" w:rsidP="0011026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5.</w:t>
            </w:r>
            <w:r>
              <w:rPr>
                <w:rFonts w:ascii="Arial" w:eastAsia="Times New Roman" w:hAnsi="Arial" w:cs="Arial"/>
                <w:b/>
                <w:sz w:val="22"/>
                <w:lang w:val="en-GB" w:eastAsia="hr-HR"/>
              </w:rPr>
              <w:t>224.136</w:t>
            </w:r>
          </w:p>
        </w:tc>
        <w:tc>
          <w:tcPr>
            <w:tcW w:w="1564" w:type="dxa"/>
          </w:tcPr>
          <w:p w14:paraId="41EE158D" w14:textId="77777777" w:rsidR="0023497B" w:rsidRPr="00D349B4" w:rsidRDefault="0023497B" w:rsidP="00110264">
            <w:pPr>
              <w:spacing w:after="0" w:line="240" w:lineRule="auto"/>
              <w:jc w:val="right"/>
              <w:rPr>
                <w:rFonts w:ascii="Arial" w:eastAsia="Times New Roman" w:hAnsi="Arial" w:cs="Arial"/>
                <w:b/>
                <w:sz w:val="22"/>
                <w:lang w:val="en-GB" w:eastAsia="hr-HR"/>
              </w:rPr>
            </w:pPr>
            <w:r>
              <w:rPr>
                <w:rFonts w:ascii="Arial" w:eastAsia="Times New Roman" w:hAnsi="Arial" w:cs="Arial"/>
                <w:b/>
                <w:sz w:val="22"/>
                <w:lang w:val="en-GB" w:eastAsia="hr-HR"/>
              </w:rPr>
              <w:t>114,73</w:t>
            </w:r>
          </w:p>
        </w:tc>
      </w:tr>
      <w:tr w:rsidR="0023497B" w:rsidRPr="00D349B4" w14:paraId="13DF4A57" w14:textId="77777777" w:rsidTr="00110264">
        <w:tc>
          <w:tcPr>
            <w:tcW w:w="693" w:type="dxa"/>
            <w:shd w:val="clear" w:color="auto" w:fill="auto"/>
          </w:tcPr>
          <w:p w14:paraId="32F13ED4"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6.</w:t>
            </w:r>
          </w:p>
        </w:tc>
        <w:tc>
          <w:tcPr>
            <w:tcW w:w="2953" w:type="dxa"/>
            <w:shd w:val="clear" w:color="auto" w:fill="auto"/>
          </w:tcPr>
          <w:p w14:paraId="6C042274" w14:textId="77777777" w:rsidR="0023497B" w:rsidRPr="00D349B4" w:rsidRDefault="0023497B" w:rsidP="00110264">
            <w:pPr>
              <w:spacing w:after="0" w:line="240" w:lineRule="auto"/>
              <w:rPr>
                <w:rFonts w:ascii="Arial" w:eastAsia="Times New Roman" w:hAnsi="Arial" w:cs="Arial"/>
                <w:b/>
                <w:sz w:val="22"/>
                <w:lang w:val="en-GB" w:eastAsia="hr-HR"/>
              </w:rPr>
            </w:pPr>
            <w:proofErr w:type="spellStart"/>
            <w:r w:rsidRPr="00D349B4">
              <w:rPr>
                <w:rFonts w:ascii="Arial" w:eastAsia="Times New Roman" w:hAnsi="Arial" w:cs="Arial"/>
                <w:sz w:val="22"/>
                <w:lang w:val="en-GB" w:eastAsia="hr-HR"/>
              </w:rPr>
              <w:t>Javna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vatrogasna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postrojba</w:t>
            </w:r>
            <w:proofErr w:type="spellEnd"/>
          </w:p>
        </w:tc>
        <w:tc>
          <w:tcPr>
            <w:tcW w:w="1929" w:type="dxa"/>
            <w:shd w:val="clear" w:color="auto" w:fill="auto"/>
          </w:tcPr>
          <w:p w14:paraId="75AABB5E"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24.567</w:t>
            </w:r>
          </w:p>
        </w:tc>
        <w:tc>
          <w:tcPr>
            <w:tcW w:w="1923" w:type="dxa"/>
            <w:shd w:val="clear" w:color="auto" w:fill="auto"/>
          </w:tcPr>
          <w:p w14:paraId="31E2EF79"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17.520</w:t>
            </w:r>
          </w:p>
        </w:tc>
        <w:tc>
          <w:tcPr>
            <w:tcW w:w="1564" w:type="dxa"/>
          </w:tcPr>
          <w:p w14:paraId="6A09C534"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71,31</w:t>
            </w:r>
          </w:p>
        </w:tc>
      </w:tr>
      <w:tr w:rsidR="0023497B" w:rsidRPr="00D349B4" w14:paraId="6414EC84" w14:textId="77777777" w:rsidTr="00110264">
        <w:tc>
          <w:tcPr>
            <w:tcW w:w="693" w:type="dxa"/>
            <w:shd w:val="clear" w:color="auto" w:fill="auto"/>
          </w:tcPr>
          <w:p w14:paraId="7833950A"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7.</w:t>
            </w:r>
          </w:p>
        </w:tc>
        <w:tc>
          <w:tcPr>
            <w:tcW w:w="2953" w:type="dxa"/>
            <w:shd w:val="clear" w:color="auto" w:fill="auto"/>
          </w:tcPr>
          <w:p w14:paraId="6DE98BA1" w14:textId="77777777" w:rsidR="0023497B" w:rsidRPr="00D349B4" w:rsidRDefault="0023497B" w:rsidP="0011026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Dječji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vrtić</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Pjerina</w:t>
            </w:r>
            <w:proofErr w:type="spellEnd"/>
            <w:r w:rsidRPr="00D349B4">
              <w:rPr>
                <w:rFonts w:ascii="Arial" w:eastAsia="Times New Roman" w:hAnsi="Arial" w:cs="Arial"/>
                <w:sz w:val="22"/>
                <w:lang w:val="en-GB" w:eastAsia="hr-HR"/>
              </w:rPr>
              <w:t xml:space="preserve"> Verbanac” Labin</w:t>
            </w:r>
          </w:p>
        </w:tc>
        <w:tc>
          <w:tcPr>
            <w:tcW w:w="1929" w:type="dxa"/>
            <w:shd w:val="clear" w:color="auto" w:fill="auto"/>
          </w:tcPr>
          <w:p w14:paraId="339E8804" w14:textId="77777777" w:rsidR="0023497B" w:rsidRDefault="0023497B" w:rsidP="00110264">
            <w:pPr>
              <w:spacing w:after="0" w:line="240" w:lineRule="auto"/>
              <w:jc w:val="right"/>
              <w:rPr>
                <w:rFonts w:ascii="Arial" w:eastAsia="Times New Roman" w:hAnsi="Arial" w:cs="Arial"/>
                <w:sz w:val="22"/>
                <w:lang w:val="en-GB" w:eastAsia="hr-HR"/>
              </w:rPr>
            </w:pPr>
          </w:p>
          <w:p w14:paraId="63D4C3EA"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29.612</w:t>
            </w:r>
          </w:p>
        </w:tc>
        <w:tc>
          <w:tcPr>
            <w:tcW w:w="1923" w:type="dxa"/>
            <w:shd w:val="clear" w:color="auto" w:fill="auto"/>
          </w:tcPr>
          <w:p w14:paraId="746CC644"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0BFF0BE1"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9.528</w:t>
            </w:r>
          </w:p>
        </w:tc>
        <w:tc>
          <w:tcPr>
            <w:tcW w:w="1564" w:type="dxa"/>
          </w:tcPr>
          <w:p w14:paraId="52775CE0" w14:textId="77777777" w:rsidR="0023497B" w:rsidRDefault="0023497B" w:rsidP="00110264">
            <w:pPr>
              <w:spacing w:after="0" w:line="240" w:lineRule="auto"/>
              <w:jc w:val="right"/>
              <w:rPr>
                <w:rFonts w:ascii="Arial" w:eastAsia="Times New Roman" w:hAnsi="Arial" w:cs="Arial"/>
                <w:sz w:val="22"/>
                <w:lang w:val="en-GB" w:eastAsia="hr-HR"/>
              </w:rPr>
            </w:pPr>
          </w:p>
          <w:p w14:paraId="4832E8AC"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32,18</w:t>
            </w:r>
          </w:p>
        </w:tc>
      </w:tr>
      <w:tr w:rsidR="0023497B" w:rsidRPr="00D349B4" w14:paraId="324A3100" w14:textId="77777777" w:rsidTr="00110264">
        <w:tc>
          <w:tcPr>
            <w:tcW w:w="693" w:type="dxa"/>
            <w:shd w:val="clear" w:color="auto" w:fill="auto"/>
          </w:tcPr>
          <w:p w14:paraId="11C28296"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8. </w:t>
            </w:r>
          </w:p>
        </w:tc>
        <w:tc>
          <w:tcPr>
            <w:tcW w:w="2953" w:type="dxa"/>
            <w:shd w:val="clear" w:color="auto" w:fill="auto"/>
          </w:tcPr>
          <w:p w14:paraId="6E1866EB" w14:textId="77777777" w:rsidR="0023497B" w:rsidRPr="00D349B4" w:rsidRDefault="0023497B" w:rsidP="00110264">
            <w:pPr>
              <w:spacing w:after="0" w:line="240" w:lineRule="auto"/>
              <w:rPr>
                <w:rFonts w:ascii="Arial" w:eastAsia="Times New Roman" w:hAnsi="Arial" w:cs="Arial"/>
                <w:sz w:val="22"/>
                <w:lang w:val="en-GB" w:eastAsia="hr-HR"/>
              </w:rPr>
            </w:pPr>
            <w:r w:rsidRPr="00D349B4">
              <w:rPr>
                <w:rFonts w:ascii="Arial" w:eastAsia="Times New Roman" w:hAnsi="Arial" w:cs="Arial"/>
                <w:sz w:val="22"/>
                <w:lang w:val="en-GB" w:eastAsia="hr-HR"/>
              </w:rPr>
              <w:t xml:space="preserve">OŠ Matije </w:t>
            </w:r>
            <w:proofErr w:type="spellStart"/>
            <w:r w:rsidRPr="00D349B4">
              <w:rPr>
                <w:rFonts w:ascii="Arial" w:eastAsia="Times New Roman" w:hAnsi="Arial" w:cs="Arial"/>
                <w:sz w:val="22"/>
                <w:lang w:val="en-GB" w:eastAsia="hr-HR"/>
              </w:rPr>
              <w:t>Vlačića</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39312894"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5.243</w:t>
            </w:r>
          </w:p>
        </w:tc>
        <w:tc>
          <w:tcPr>
            <w:tcW w:w="1923" w:type="dxa"/>
            <w:shd w:val="clear" w:color="auto" w:fill="auto"/>
          </w:tcPr>
          <w:p w14:paraId="2DEE7C20"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2.300</w:t>
            </w:r>
          </w:p>
        </w:tc>
        <w:tc>
          <w:tcPr>
            <w:tcW w:w="1564" w:type="dxa"/>
          </w:tcPr>
          <w:p w14:paraId="311CA09B"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43,87</w:t>
            </w:r>
          </w:p>
        </w:tc>
      </w:tr>
      <w:tr w:rsidR="0023497B" w:rsidRPr="00D349B4" w14:paraId="0DC7907A" w14:textId="77777777" w:rsidTr="00110264">
        <w:tc>
          <w:tcPr>
            <w:tcW w:w="693" w:type="dxa"/>
            <w:shd w:val="clear" w:color="auto" w:fill="auto"/>
          </w:tcPr>
          <w:p w14:paraId="6346ACE8"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9.</w:t>
            </w:r>
          </w:p>
        </w:tc>
        <w:tc>
          <w:tcPr>
            <w:tcW w:w="2953" w:type="dxa"/>
            <w:shd w:val="clear" w:color="auto" w:fill="auto"/>
          </w:tcPr>
          <w:p w14:paraId="29642D4E" w14:textId="77777777" w:rsidR="0023497B" w:rsidRPr="00D349B4" w:rsidRDefault="0023497B" w:rsidP="0011026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sz w:val="22"/>
                <w:lang w:val="en-GB" w:eastAsia="hr-HR"/>
              </w:rPr>
              <w:t xml:space="preserve">OŠ Ivo Lola </w:t>
            </w:r>
            <w:proofErr w:type="spellStart"/>
            <w:r w:rsidRPr="00D349B4">
              <w:rPr>
                <w:rFonts w:ascii="Arial" w:eastAsia="Times New Roman" w:hAnsi="Arial" w:cs="Arial"/>
                <w:sz w:val="22"/>
                <w:lang w:val="en-GB" w:eastAsia="hr-HR"/>
              </w:rPr>
              <w:t>Ribar</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032AC7D5"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3.619</w:t>
            </w:r>
          </w:p>
        </w:tc>
        <w:tc>
          <w:tcPr>
            <w:tcW w:w="1923" w:type="dxa"/>
            <w:shd w:val="clear" w:color="auto" w:fill="auto"/>
          </w:tcPr>
          <w:p w14:paraId="1B40D63A"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3.440</w:t>
            </w:r>
          </w:p>
        </w:tc>
        <w:tc>
          <w:tcPr>
            <w:tcW w:w="1564" w:type="dxa"/>
          </w:tcPr>
          <w:p w14:paraId="21672A1E"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95,05</w:t>
            </w:r>
          </w:p>
        </w:tc>
      </w:tr>
      <w:tr w:rsidR="0023497B" w:rsidRPr="00D349B4" w14:paraId="5420DF8B" w14:textId="77777777" w:rsidTr="00110264">
        <w:tc>
          <w:tcPr>
            <w:tcW w:w="693" w:type="dxa"/>
            <w:shd w:val="clear" w:color="auto" w:fill="auto"/>
          </w:tcPr>
          <w:p w14:paraId="3BFE480D"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10.</w:t>
            </w:r>
          </w:p>
        </w:tc>
        <w:tc>
          <w:tcPr>
            <w:tcW w:w="2953" w:type="dxa"/>
            <w:shd w:val="clear" w:color="auto" w:fill="auto"/>
          </w:tcPr>
          <w:p w14:paraId="251EE940" w14:textId="77777777" w:rsidR="0023497B" w:rsidRPr="00D349B4" w:rsidRDefault="0023497B" w:rsidP="00110264">
            <w:pPr>
              <w:spacing w:after="0" w:line="240" w:lineRule="auto"/>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Centar</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Liče</w:t>
            </w:r>
            <w:proofErr w:type="spellEnd"/>
            <w:r w:rsidRPr="00D349B4">
              <w:rPr>
                <w:rFonts w:ascii="Arial" w:eastAsia="Times New Roman" w:hAnsi="Arial" w:cs="Arial"/>
                <w:sz w:val="22"/>
                <w:lang w:val="en-GB" w:eastAsia="hr-HR"/>
              </w:rPr>
              <w:t xml:space="preserve"> Faraguna Labin</w:t>
            </w:r>
          </w:p>
        </w:tc>
        <w:tc>
          <w:tcPr>
            <w:tcW w:w="1929" w:type="dxa"/>
            <w:shd w:val="clear" w:color="auto" w:fill="auto"/>
          </w:tcPr>
          <w:p w14:paraId="2DE6FD84"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25.032</w:t>
            </w:r>
          </w:p>
        </w:tc>
        <w:tc>
          <w:tcPr>
            <w:tcW w:w="1923" w:type="dxa"/>
            <w:shd w:val="clear" w:color="auto" w:fill="auto"/>
          </w:tcPr>
          <w:p w14:paraId="11986C73"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1.000</w:t>
            </w:r>
          </w:p>
        </w:tc>
        <w:tc>
          <w:tcPr>
            <w:tcW w:w="1564" w:type="dxa"/>
          </w:tcPr>
          <w:p w14:paraId="1F8533CC"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3,99</w:t>
            </w:r>
          </w:p>
        </w:tc>
      </w:tr>
      <w:tr w:rsidR="0023497B" w:rsidRPr="00D349B4" w14:paraId="54463810" w14:textId="77777777" w:rsidTr="00110264">
        <w:tc>
          <w:tcPr>
            <w:tcW w:w="693" w:type="dxa"/>
            <w:shd w:val="clear" w:color="auto" w:fill="auto"/>
          </w:tcPr>
          <w:p w14:paraId="0C2CA773" w14:textId="77777777" w:rsidR="0023497B" w:rsidRPr="00D349B4" w:rsidRDefault="0023497B" w:rsidP="00110264">
            <w:pPr>
              <w:spacing w:after="0" w:line="240" w:lineRule="auto"/>
              <w:jc w:val="both"/>
              <w:rPr>
                <w:rFonts w:ascii="Arial" w:eastAsia="Times New Roman" w:hAnsi="Arial" w:cs="Arial"/>
                <w:sz w:val="22"/>
                <w:lang w:val="en-GB" w:eastAsia="hr-HR"/>
              </w:rPr>
            </w:pPr>
          </w:p>
          <w:p w14:paraId="282092FD"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11.</w:t>
            </w:r>
          </w:p>
        </w:tc>
        <w:tc>
          <w:tcPr>
            <w:tcW w:w="2953" w:type="dxa"/>
            <w:shd w:val="clear" w:color="auto" w:fill="auto"/>
          </w:tcPr>
          <w:p w14:paraId="04B3ADD5"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Umjetnička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škola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Matka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Brajše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Rašana</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7C208783" w14:textId="77777777" w:rsidR="0023497B" w:rsidRDefault="0023497B" w:rsidP="00110264">
            <w:pPr>
              <w:spacing w:after="0" w:line="240" w:lineRule="auto"/>
              <w:jc w:val="right"/>
              <w:rPr>
                <w:rFonts w:ascii="Arial" w:eastAsia="Times New Roman" w:hAnsi="Arial" w:cs="Arial"/>
                <w:sz w:val="22"/>
                <w:lang w:val="en-GB" w:eastAsia="hr-HR"/>
              </w:rPr>
            </w:pPr>
          </w:p>
          <w:p w14:paraId="06FBA335"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2.986</w:t>
            </w:r>
          </w:p>
        </w:tc>
        <w:tc>
          <w:tcPr>
            <w:tcW w:w="1923" w:type="dxa"/>
            <w:shd w:val="clear" w:color="auto" w:fill="auto"/>
          </w:tcPr>
          <w:p w14:paraId="7EB0CA0B"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5F440520"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21.500</w:t>
            </w:r>
          </w:p>
        </w:tc>
        <w:tc>
          <w:tcPr>
            <w:tcW w:w="1564" w:type="dxa"/>
          </w:tcPr>
          <w:p w14:paraId="4F8583A7" w14:textId="77777777" w:rsidR="0023497B" w:rsidRDefault="0023497B" w:rsidP="00110264">
            <w:pPr>
              <w:spacing w:after="0" w:line="240" w:lineRule="auto"/>
              <w:jc w:val="right"/>
              <w:rPr>
                <w:rFonts w:ascii="Arial" w:eastAsia="Times New Roman" w:hAnsi="Arial" w:cs="Arial"/>
                <w:sz w:val="22"/>
                <w:lang w:val="en-GB" w:eastAsia="hr-HR"/>
              </w:rPr>
            </w:pPr>
          </w:p>
          <w:p w14:paraId="50186E24"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720,03</w:t>
            </w:r>
          </w:p>
        </w:tc>
      </w:tr>
      <w:tr w:rsidR="0023497B" w:rsidRPr="00D349B4" w14:paraId="152F8802" w14:textId="77777777" w:rsidTr="00110264">
        <w:tc>
          <w:tcPr>
            <w:tcW w:w="693" w:type="dxa"/>
            <w:shd w:val="clear" w:color="auto" w:fill="auto"/>
          </w:tcPr>
          <w:p w14:paraId="24E1A79D"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12. </w:t>
            </w:r>
          </w:p>
        </w:tc>
        <w:tc>
          <w:tcPr>
            <w:tcW w:w="2953" w:type="dxa"/>
            <w:shd w:val="clear" w:color="auto" w:fill="auto"/>
          </w:tcPr>
          <w:p w14:paraId="7FE7F7CA"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Pučko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otvoreno</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učilište</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011A04B6" w14:textId="77777777" w:rsidR="0023497B" w:rsidRDefault="0023497B" w:rsidP="00110264">
            <w:pPr>
              <w:spacing w:after="0" w:line="240" w:lineRule="auto"/>
              <w:jc w:val="right"/>
              <w:rPr>
                <w:rFonts w:ascii="Arial" w:eastAsia="Times New Roman" w:hAnsi="Arial" w:cs="Arial"/>
                <w:sz w:val="22"/>
                <w:lang w:val="en-GB" w:eastAsia="hr-HR"/>
              </w:rPr>
            </w:pPr>
          </w:p>
          <w:p w14:paraId="5E336533"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25.042</w:t>
            </w:r>
          </w:p>
        </w:tc>
        <w:tc>
          <w:tcPr>
            <w:tcW w:w="1923" w:type="dxa"/>
            <w:shd w:val="clear" w:color="auto" w:fill="auto"/>
          </w:tcPr>
          <w:p w14:paraId="74BE4060" w14:textId="77777777" w:rsidR="0023497B" w:rsidRPr="00D349B4" w:rsidRDefault="0023497B" w:rsidP="00110264">
            <w:pPr>
              <w:spacing w:after="0" w:line="240" w:lineRule="auto"/>
              <w:jc w:val="right"/>
              <w:rPr>
                <w:rFonts w:ascii="Arial" w:eastAsia="Times New Roman" w:hAnsi="Arial" w:cs="Arial"/>
                <w:sz w:val="22"/>
                <w:lang w:val="en-GB" w:eastAsia="hr-HR"/>
              </w:rPr>
            </w:pPr>
          </w:p>
          <w:p w14:paraId="41B888ED"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19.222</w:t>
            </w:r>
          </w:p>
        </w:tc>
        <w:tc>
          <w:tcPr>
            <w:tcW w:w="1564" w:type="dxa"/>
          </w:tcPr>
          <w:p w14:paraId="5F69D538" w14:textId="77777777" w:rsidR="0023497B" w:rsidRDefault="0023497B" w:rsidP="00110264">
            <w:pPr>
              <w:spacing w:after="0" w:line="240" w:lineRule="auto"/>
              <w:jc w:val="right"/>
              <w:rPr>
                <w:rFonts w:ascii="Arial" w:eastAsia="Times New Roman" w:hAnsi="Arial" w:cs="Arial"/>
                <w:sz w:val="22"/>
                <w:lang w:val="en-GB" w:eastAsia="hr-HR"/>
              </w:rPr>
            </w:pPr>
          </w:p>
          <w:p w14:paraId="7A25BF79"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76,76</w:t>
            </w:r>
          </w:p>
        </w:tc>
      </w:tr>
      <w:tr w:rsidR="0023497B" w:rsidRPr="00D349B4" w14:paraId="4175E1C4" w14:textId="77777777" w:rsidTr="00110264">
        <w:tc>
          <w:tcPr>
            <w:tcW w:w="693" w:type="dxa"/>
            <w:shd w:val="clear" w:color="auto" w:fill="auto"/>
          </w:tcPr>
          <w:p w14:paraId="5B8182BA" w14:textId="77777777" w:rsidR="0023497B" w:rsidRPr="00D349B4" w:rsidRDefault="0023497B" w:rsidP="00110264">
            <w:pPr>
              <w:spacing w:after="0" w:line="240" w:lineRule="auto"/>
              <w:jc w:val="both"/>
              <w:rPr>
                <w:rFonts w:ascii="Arial" w:eastAsia="Times New Roman" w:hAnsi="Arial" w:cs="Arial"/>
                <w:sz w:val="22"/>
                <w:lang w:val="en-GB" w:eastAsia="hr-HR"/>
              </w:rPr>
            </w:pPr>
            <w:r w:rsidRPr="00D349B4">
              <w:rPr>
                <w:rFonts w:ascii="Arial" w:eastAsia="Times New Roman" w:hAnsi="Arial" w:cs="Arial"/>
                <w:sz w:val="22"/>
                <w:lang w:val="en-GB" w:eastAsia="hr-HR"/>
              </w:rPr>
              <w:t>13.</w:t>
            </w:r>
          </w:p>
        </w:tc>
        <w:tc>
          <w:tcPr>
            <w:tcW w:w="2953" w:type="dxa"/>
            <w:shd w:val="clear" w:color="auto" w:fill="auto"/>
          </w:tcPr>
          <w:p w14:paraId="1280F6C9" w14:textId="77777777" w:rsidR="0023497B" w:rsidRPr="00D349B4" w:rsidRDefault="0023497B" w:rsidP="00110264">
            <w:pPr>
              <w:spacing w:after="0" w:line="240" w:lineRule="auto"/>
              <w:jc w:val="both"/>
              <w:rPr>
                <w:rFonts w:ascii="Arial" w:eastAsia="Times New Roman" w:hAnsi="Arial" w:cs="Arial"/>
                <w:sz w:val="22"/>
                <w:lang w:val="en-GB" w:eastAsia="hr-HR"/>
              </w:rPr>
            </w:pPr>
            <w:proofErr w:type="spellStart"/>
            <w:r w:rsidRPr="00D349B4">
              <w:rPr>
                <w:rFonts w:ascii="Arial" w:eastAsia="Times New Roman" w:hAnsi="Arial" w:cs="Arial"/>
                <w:sz w:val="22"/>
                <w:lang w:val="en-GB" w:eastAsia="hr-HR"/>
              </w:rPr>
              <w:t>Gradska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knjižnica</w:t>
            </w:r>
            <w:proofErr w:type="spellEnd"/>
            <w:r w:rsidRPr="00D349B4">
              <w:rPr>
                <w:rFonts w:ascii="Arial" w:eastAsia="Times New Roman" w:hAnsi="Arial" w:cs="Arial"/>
                <w:sz w:val="22"/>
                <w:lang w:val="en-GB" w:eastAsia="hr-HR"/>
              </w:rPr>
              <w:t xml:space="preserve"> Labin</w:t>
            </w:r>
          </w:p>
        </w:tc>
        <w:tc>
          <w:tcPr>
            <w:tcW w:w="1929" w:type="dxa"/>
            <w:shd w:val="clear" w:color="auto" w:fill="auto"/>
          </w:tcPr>
          <w:p w14:paraId="78882EFE"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1.460</w:t>
            </w:r>
          </w:p>
        </w:tc>
        <w:tc>
          <w:tcPr>
            <w:tcW w:w="1923" w:type="dxa"/>
            <w:shd w:val="clear" w:color="auto" w:fill="auto"/>
          </w:tcPr>
          <w:p w14:paraId="1B7FCC66" w14:textId="77777777" w:rsidR="0023497B" w:rsidRPr="00D349B4" w:rsidRDefault="0023497B" w:rsidP="00110264">
            <w:pPr>
              <w:spacing w:after="0" w:line="240" w:lineRule="auto"/>
              <w:jc w:val="right"/>
              <w:rPr>
                <w:rFonts w:ascii="Arial" w:eastAsia="Times New Roman" w:hAnsi="Arial" w:cs="Arial"/>
                <w:sz w:val="22"/>
                <w:lang w:val="en-GB" w:eastAsia="hr-HR"/>
              </w:rPr>
            </w:pPr>
            <w:r w:rsidRPr="00D349B4">
              <w:rPr>
                <w:rFonts w:ascii="Arial" w:eastAsia="Times New Roman" w:hAnsi="Arial" w:cs="Arial"/>
                <w:sz w:val="22"/>
                <w:lang w:val="en-GB" w:eastAsia="hr-HR"/>
              </w:rPr>
              <w:t>-</w:t>
            </w:r>
          </w:p>
        </w:tc>
        <w:tc>
          <w:tcPr>
            <w:tcW w:w="1564" w:type="dxa"/>
          </w:tcPr>
          <w:p w14:paraId="10D11DEE" w14:textId="77777777" w:rsidR="0023497B" w:rsidRPr="00D349B4" w:rsidRDefault="0023497B" w:rsidP="00110264">
            <w:pPr>
              <w:spacing w:after="0" w:line="240" w:lineRule="auto"/>
              <w:jc w:val="right"/>
              <w:rPr>
                <w:rFonts w:ascii="Arial" w:eastAsia="Times New Roman" w:hAnsi="Arial" w:cs="Arial"/>
                <w:sz w:val="22"/>
                <w:lang w:val="en-GB" w:eastAsia="hr-HR"/>
              </w:rPr>
            </w:pPr>
            <w:r>
              <w:rPr>
                <w:rFonts w:ascii="Arial" w:eastAsia="Times New Roman" w:hAnsi="Arial" w:cs="Arial"/>
                <w:sz w:val="22"/>
                <w:lang w:val="en-GB" w:eastAsia="hr-HR"/>
              </w:rPr>
              <w:t>-</w:t>
            </w:r>
          </w:p>
        </w:tc>
      </w:tr>
      <w:tr w:rsidR="0023497B" w:rsidRPr="00D349B4" w14:paraId="58D1F5A6" w14:textId="77777777" w:rsidTr="00110264">
        <w:tc>
          <w:tcPr>
            <w:tcW w:w="693" w:type="dxa"/>
            <w:shd w:val="clear" w:color="auto" w:fill="auto"/>
          </w:tcPr>
          <w:p w14:paraId="6262FFC8" w14:textId="77777777" w:rsidR="0023497B" w:rsidRPr="00D349B4" w:rsidRDefault="0023497B" w:rsidP="00110264">
            <w:pPr>
              <w:spacing w:after="0" w:line="240" w:lineRule="auto"/>
              <w:jc w:val="both"/>
              <w:rPr>
                <w:rFonts w:ascii="Arial" w:eastAsia="Times New Roman" w:hAnsi="Arial" w:cs="Arial"/>
                <w:sz w:val="22"/>
                <w:lang w:val="en-GB" w:eastAsia="hr-HR"/>
              </w:rPr>
            </w:pPr>
          </w:p>
        </w:tc>
        <w:tc>
          <w:tcPr>
            <w:tcW w:w="2953" w:type="dxa"/>
            <w:shd w:val="clear" w:color="auto" w:fill="auto"/>
          </w:tcPr>
          <w:p w14:paraId="0AFB84DC" w14:textId="77777777" w:rsidR="0023497B" w:rsidRPr="00D349B4" w:rsidRDefault="0023497B" w:rsidP="00110264">
            <w:pPr>
              <w:spacing w:after="0" w:line="240" w:lineRule="auto"/>
              <w:rPr>
                <w:rFonts w:ascii="Arial" w:eastAsia="Times New Roman" w:hAnsi="Arial" w:cs="Arial"/>
                <w:b/>
                <w:sz w:val="22"/>
                <w:lang w:val="en-GB" w:eastAsia="hr-HR"/>
              </w:rPr>
            </w:pPr>
          </w:p>
          <w:p w14:paraId="6E24A04B" w14:textId="77777777" w:rsidR="0023497B" w:rsidRPr="00D349B4" w:rsidRDefault="0023497B" w:rsidP="00110264">
            <w:pPr>
              <w:spacing w:after="0" w:line="240" w:lineRule="auto"/>
              <w:rPr>
                <w:rFonts w:ascii="Arial" w:eastAsia="Times New Roman" w:hAnsi="Arial" w:cs="Arial"/>
                <w:b/>
                <w:sz w:val="22"/>
                <w:lang w:val="en-GB" w:eastAsia="hr-HR"/>
              </w:rPr>
            </w:pPr>
            <w:r w:rsidRPr="00D349B4">
              <w:rPr>
                <w:rFonts w:ascii="Arial" w:eastAsia="Times New Roman" w:hAnsi="Arial" w:cs="Arial"/>
                <w:b/>
                <w:sz w:val="22"/>
                <w:lang w:val="en-GB" w:eastAsia="hr-HR"/>
              </w:rPr>
              <w:t>UKUPNO: PRORAČUNSKI KORISNICI</w:t>
            </w:r>
          </w:p>
        </w:tc>
        <w:tc>
          <w:tcPr>
            <w:tcW w:w="1929" w:type="dxa"/>
            <w:shd w:val="clear" w:color="auto" w:fill="auto"/>
          </w:tcPr>
          <w:p w14:paraId="0E265C2E" w14:textId="77777777" w:rsidR="0023497B" w:rsidRDefault="0023497B" w:rsidP="00110264">
            <w:pPr>
              <w:spacing w:after="0" w:line="240" w:lineRule="auto"/>
              <w:jc w:val="right"/>
              <w:rPr>
                <w:rFonts w:ascii="Arial" w:eastAsia="Times New Roman" w:hAnsi="Arial" w:cs="Arial"/>
                <w:b/>
                <w:sz w:val="22"/>
                <w:lang w:val="en-GB" w:eastAsia="hr-HR"/>
              </w:rPr>
            </w:pPr>
          </w:p>
          <w:p w14:paraId="70AAF8CC" w14:textId="77777777" w:rsidR="0023497B" w:rsidRDefault="0023497B" w:rsidP="00110264">
            <w:pPr>
              <w:spacing w:after="0" w:line="240" w:lineRule="auto"/>
              <w:jc w:val="right"/>
              <w:rPr>
                <w:rFonts w:ascii="Arial" w:eastAsia="Times New Roman" w:hAnsi="Arial" w:cs="Arial"/>
                <w:b/>
                <w:sz w:val="22"/>
                <w:lang w:val="en-GB" w:eastAsia="hr-HR"/>
              </w:rPr>
            </w:pPr>
          </w:p>
          <w:p w14:paraId="6A178AC4" w14:textId="77777777" w:rsidR="0023497B" w:rsidRPr="00D349B4" w:rsidRDefault="0023497B" w:rsidP="00110264">
            <w:pPr>
              <w:spacing w:after="0" w:line="240" w:lineRule="auto"/>
              <w:jc w:val="right"/>
              <w:rPr>
                <w:rFonts w:ascii="Arial" w:eastAsia="Times New Roman" w:hAnsi="Arial" w:cs="Arial"/>
                <w:b/>
                <w:sz w:val="22"/>
                <w:lang w:val="en-GB" w:eastAsia="hr-HR"/>
              </w:rPr>
            </w:pPr>
            <w:r>
              <w:rPr>
                <w:rFonts w:ascii="Arial" w:eastAsia="Times New Roman" w:hAnsi="Arial" w:cs="Arial"/>
                <w:b/>
                <w:sz w:val="22"/>
                <w:lang w:val="en-GB" w:eastAsia="hr-HR"/>
              </w:rPr>
              <w:t>117.561</w:t>
            </w:r>
          </w:p>
        </w:tc>
        <w:tc>
          <w:tcPr>
            <w:tcW w:w="1923" w:type="dxa"/>
            <w:shd w:val="clear" w:color="auto" w:fill="auto"/>
          </w:tcPr>
          <w:p w14:paraId="24336755" w14:textId="77777777" w:rsidR="0023497B" w:rsidRPr="00D349B4" w:rsidRDefault="0023497B" w:rsidP="00110264">
            <w:pPr>
              <w:spacing w:after="0" w:line="240" w:lineRule="auto"/>
              <w:jc w:val="right"/>
              <w:rPr>
                <w:rFonts w:ascii="Arial" w:eastAsia="Times New Roman" w:hAnsi="Arial" w:cs="Arial"/>
                <w:b/>
                <w:sz w:val="22"/>
                <w:lang w:val="en-GB" w:eastAsia="hr-HR"/>
              </w:rPr>
            </w:pPr>
          </w:p>
          <w:p w14:paraId="630FF175" w14:textId="77777777" w:rsidR="0023497B" w:rsidRPr="00D349B4" w:rsidRDefault="0023497B" w:rsidP="00110264">
            <w:pPr>
              <w:spacing w:after="0" w:line="240" w:lineRule="auto"/>
              <w:jc w:val="right"/>
              <w:rPr>
                <w:rFonts w:ascii="Arial" w:eastAsia="Times New Roman" w:hAnsi="Arial" w:cs="Arial"/>
                <w:b/>
                <w:sz w:val="22"/>
                <w:lang w:val="en-GB" w:eastAsia="hr-HR"/>
              </w:rPr>
            </w:pPr>
          </w:p>
          <w:p w14:paraId="75AEFD94" w14:textId="77777777" w:rsidR="0023497B" w:rsidRPr="00D349B4" w:rsidRDefault="0023497B" w:rsidP="00110264">
            <w:pPr>
              <w:spacing w:after="0" w:line="240" w:lineRule="auto"/>
              <w:jc w:val="right"/>
              <w:rPr>
                <w:rFonts w:ascii="Arial" w:eastAsia="Times New Roman" w:hAnsi="Arial" w:cs="Arial"/>
                <w:b/>
                <w:sz w:val="22"/>
                <w:lang w:val="en-GB" w:eastAsia="hr-HR"/>
              </w:rPr>
            </w:pPr>
            <w:r w:rsidRPr="00D349B4">
              <w:rPr>
                <w:rFonts w:ascii="Arial" w:eastAsia="Times New Roman" w:hAnsi="Arial" w:cs="Arial"/>
                <w:b/>
                <w:sz w:val="22"/>
                <w:lang w:val="en-GB" w:eastAsia="hr-HR"/>
              </w:rPr>
              <w:t>74.510</w:t>
            </w:r>
          </w:p>
        </w:tc>
        <w:tc>
          <w:tcPr>
            <w:tcW w:w="1564" w:type="dxa"/>
          </w:tcPr>
          <w:p w14:paraId="5542FC11" w14:textId="77777777" w:rsidR="0023497B" w:rsidRDefault="0023497B" w:rsidP="00110264">
            <w:pPr>
              <w:spacing w:after="0" w:line="240" w:lineRule="auto"/>
              <w:jc w:val="right"/>
              <w:rPr>
                <w:rFonts w:ascii="Arial" w:eastAsia="Times New Roman" w:hAnsi="Arial" w:cs="Arial"/>
                <w:b/>
                <w:sz w:val="22"/>
                <w:lang w:val="en-GB" w:eastAsia="hr-HR"/>
              </w:rPr>
            </w:pPr>
          </w:p>
          <w:p w14:paraId="05CD0833" w14:textId="77777777" w:rsidR="0023497B" w:rsidRDefault="0023497B" w:rsidP="00110264">
            <w:pPr>
              <w:spacing w:after="0" w:line="240" w:lineRule="auto"/>
              <w:jc w:val="right"/>
              <w:rPr>
                <w:rFonts w:ascii="Arial" w:eastAsia="Times New Roman" w:hAnsi="Arial" w:cs="Arial"/>
                <w:b/>
                <w:sz w:val="22"/>
                <w:lang w:val="en-GB" w:eastAsia="hr-HR"/>
              </w:rPr>
            </w:pPr>
          </w:p>
          <w:p w14:paraId="25C02ED9" w14:textId="77777777" w:rsidR="0023497B" w:rsidRPr="00D349B4" w:rsidRDefault="0023497B" w:rsidP="00110264">
            <w:pPr>
              <w:spacing w:after="0" w:line="240" w:lineRule="auto"/>
              <w:jc w:val="right"/>
              <w:rPr>
                <w:rFonts w:ascii="Arial" w:eastAsia="Times New Roman" w:hAnsi="Arial" w:cs="Arial"/>
                <w:b/>
                <w:sz w:val="22"/>
                <w:lang w:val="en-GB" w:eastAsia="hr-HR"/>
              </w:rPr>
            </w:pPr>
            <w:r>
              <w:rPr>
                <w:rFonts w:ascii="Arial" w:eastAsia="Times New Roman" w:hAnsi="Arial" w:cs="Arial"/>
                <w:b/>
                <w:sz w:val="22"/>
                <w:lang w:val="en-GB" w:eastAsia="hr-HR"/>
              </w:rPr>
              <w:t>63,38</w:t>
            </w:r>
          </w:p>
        </w:tc>
      </w:tr>
      <w:tr w:rsidR="0023497B" w:rsidRPr="00D349B4" w14:paraId="09477FB6" w14:textId="77777777" w:rsidTr="00110264">
        <w:tc>
          <w:tcPr>
            <w:tcW w:w="693" w:type="dxa"/>
            <w:shd w:val="clear" w:color="auto" w:fill="auto"/>
          </w:tcPr>
          <w:p w14:paraId="09C9D1B3" w14:textId="77777777" w:rsidR="0023497B" w:rsidRPr="00D349B4" w:rsidRDefault="0023497B" w:rsidP="00110264">
            <w:pPr>
              <w:spacing w:after="0" w:line="240" w:lineRule="auto"/>
              <w:jc w:val="both"/>
              <w:rPr>
                <w:rFonts w:ascii="Arial" w:eastAsia="Times New Roman" w:hAnsi="Arial" w:cs="Arial"/>
                <w:b/>
                <w:bCs/>
                <w:sz w:val="22"/>
                <w:lang w:val="en-GB" w:eastAsia="hr-HR"/>
              </w:rPr>
            </w:pPr>
          </w:p>
        </w:tc>
        <w:tc>
          <w:tcPr>
            <w:tcW w:w="2953" w:type="dxa"/>
            <w:shd w:val="clear" w:color="auto" w:fill="auto"/>
          </w:tcPr>
          <w:p w14:paraId="1E7E8530" w14:textId="77777777" w:rsidR="0023497B" w:rsidRPr="00D349B4" w:rsidRDefault="0023497B" w:rsidP="00110264">
            <w:pPr>
              <w:spacing w:after="0" w:line="240" w:lineRule="auto"/>
              <w:jc w:val="both"/>
              <w:rPr>
                <w:rFonts w:ascii="Arial" w:eastAsia="Times New Roman" w:hAnsi="Arial" w:cs="Arial"/>
                <w:b/>
                <w:bCs/>
                <w:sz w:val="22"/>
                <w:lang w:val="en-GB" w:eastAsia="hr-HR"/>
              </w:rPr>
            </w:pPr>
            <w:r w:rsidRPr="00D349B4">
              <w:rPr>
                <w:rFonts w:ascii="Arial" w:eastAsia="Times New Roman" w:hAnsi="Arial" w:cs="Arial"/>
                <w:b/>
                <w:bCs/>
                <w:sz w:val="22"/>
                <w:lang w:val="en-GB" w:eastAsia="hr-HR"/>
              </w:rPr>
              <w:t>SVEUKUPNO: GRAD I PRORAČUNSKI KORISNICI</w:t>
            </w:r>
          </w:p>
        </w:tc>
        <w:tc>
          <w:tcPr>
            <w:tcW w:w="1929" w:type="dxa"/>
            <w:shd w:val="clear" w:color="auto" w:fill="auto"/>
          </w:tcPr>
          <w:p w14:paraId="76C84F03" w14:textId="77777777" w:rsidR="0023497B" w:rsidRDefault="0023497B" w:rsidP="00110264">
            <w:pPr>
              <w:spacing w:after="0" w:line="240" w:lineRule="auto"/>
              <w:jc w:val="right"/>
              <w:rPr>
                <w:rFonts w:ascii="Arial" w:eastAsia="Times New Roman" w:hAnsi="Arial" w:cs="Arial"/>
                <w:b/>
                <w:bCs/>
                <w:sz w:val="22"/>
                <w:lang w:val="en-GB" w:eastAsia="hr-HR"/>
              </w:rPr>
            </w:pPr>
          </w:p>
          <w:p w14:paraId="7D8C185A" w14:textId="77777777" w:rsidR="0023497B" w:rsidRPr="00D349B4" w:rsidRDefault="0023497B" w:rsidP="00110264">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4.671.081</w:t>
            </w:r>
          </w:p>
        </w:tc>
        <w:tc>
          <w:tcPr>
            <w:tcW w:w="1923" w:type="dxa"/>
            <w:shd w:val="clear" w:color="auto" w:fill="auto"/>
          </w:tcPr>
          <w:p w14:paraId="028F350D" w14:textId="77777777" w:rsidR="0023497B" w:rsidRPr="00D349B4" w:rsidRDefault="0023497B" w:rsidP="00110264">
            <w:pPr>
              <w:spacing w:after="0" w:line="240" w:lineRule="auto"/>
              <w:jc w:val="right"/>
              <w:rPr>
                <w:rFonts w:ascii="Arial" w:eastAsia="Times New Roman" w:hAnsi="Arial" w:cs="Arial"/>
                <w:b/>
                <w:bCs/>
                <w:sz w:val="22"/>
                <w:lang w:val="en-GB" w:eastAsia="hr-HR"/>
              </w:rPr>
            </w:pPr>
          </w:p>
          <w:p w14:paraId="4AF2ED0B" w14:textId="77777777" w:rsidR="0023497B" w:rsidRPr="00D349B4" w:rsidRDefault="0023497B" w:rsidP="00110264">
            <w:pPr>
              <w:spacing w:after="0" w:line="240" w:lineRule="auto"/>
              <w:jc w:val="right"/>
              <w:rPr>
                <w:rFonts w:ascii="Arial" w:eastAsia="Times New Roman" w:hAnsi="Arial" w:cs="Arial"/>
                <w:b/>
                <w:bCs/>
                <w:sz w:val="22"/>
                <w:lang w:val="en-GB" w:eastAsia="hr-HR"/>
              </w:rPr>
            </w:pPr>
            <w:r w:rsidRPr="00D349B4">
              <w:rPr>
                <w:rFonts w:ascii="Arial" w:eastAsia="Times New Roman" w:hAnsi="Arial" w:cs="Arial"/>
                <w:b/>
                <w:bCs/>
                <w:sz w:val="22"/>
                <w:lang w:val="en-GB" w:eastAsia="hr-HR"/>
              </w:rPr>
              <w:t>5.</w:t>
            </w:r>
            <w:r>
              <w:rPr>
                <w:rFonts w:ascii="Arial" w:eastAsia="Times New Roman" w:hAnsi="Arial" w:cs="Arial"/>
                <w:b/>
                <w:bCs/>
                <w:sz w:val="22"/>
                <w:lang w:val="en-GB" w:eastAsia="hr-HR"/>
              </w:rPr>
              <w:t>298.646</w:t>
            </w:r>
          </w:p>
        </w:tc>
        <w:tc>
          <w:tcPr>
            <w:tcW w:w="1564" w:type="dxa"/>
          </w:tcPr>
          <w:p w14:paraId="647C971D" w14:textId="77777777" w:rsidR="0023497B" w:rsidRDefault="0023497B" w:rsidP="00110264">
            <w:pPr>
              <w:spacing w:after="0" w:line="240" w:lineRule="auto"/>
              <w:jc w:val="right"/>
              <w:rPr>
                <w:rFonts w:ascii="Arial" w:eastAsia="Times New Roman" w:hAnsi="Arial" w:cs="Arial"/>
                <w:b/>
                <w:bCs/>
                <w:sz w:val="22"/>
                <w:lang w:val="en-GB" w:eastAsia="hr-HR"/>
              </w:rPr>
            </w:pPr>
          </w:p>
          <w:p w14:paraId="1ABE1565" w14:textId="77777777" w:rsidR="0023497B" w:rsidRPr="00D349B4" w:rsidRDefault="0023497B" w:rsidP="00110264">
            <w:pPr>
              <w:spacing w:after="0" w:line="240" w:lineRule="auto"/>
              <w:jc w:val="right"/>
              <w:rPr>
                <w:rFonts w:ascii="Arial" w:eastAsia="Times New Roman" w:hAnsi="Arial" w:cs="Arial"/>
                <w:b/>
                <w:bCs/>
                <w:sz w:val="22"/>
                <w:lang w:val="en-GB" w:eastAsia="hr-HR"/>
              </w:rPr>
            </w:pPr>
            <w:r>
              <w:rPr>
                <w:rFonts w:ascii="Arial" w:eastAsia="Times New Roman" w:hAnsi="Arial" w:cs="Arial"/>
                <w:b/>
                <w:bCs/>
                <w:sz w:val="22"/>
                <w:lang w:val="en-GB" w:eastAsia="hr-HR"/>
              </w:rPr>
              <w:t>113,44</w:t>
            </w:r>
          </w:p>
        </w:tc>
      </w:tr>
    </w:tbl>
    <w:p w14:paraId="16FB2F8D" w14:textId="77777777" w:rsidR="0023497B" w:rsidRPr="00D349B4" w:rsidRDefault="0023497B" w:rsidP="0023497B">
      <w:pPr>
        <w:spacing w:after="0" w:line="240" w:lineRule="auto"/>
        <w:jc w:val="both"/>
        <w:rPr>
          <w:rFonts w:ascii="Arial" w:eastAsia="Times New Roman" w:hAnsi="Arial" w:cs="Arial"/>
          <w:b/>
          <w:bCs/>
          <w:sz w:val="22"/>
          <w:lang w:val="en-GB" w:eastAsia="hr-HR"/>
        </w:rPr>
      </w:pPr>
    </w:p>
    <w:p w14:paraId="3D5C042C" w14:textId="77777777" w:rsidR="0023497B" w:rsidRPr="00D349B4" w:rsidRDefault="0023497B" w:rsidP="0023497B">
      <w:pPr>
        <w:spacing w:after="0" w:line="240" w:lineRule="auto"/>
        <w:jc w:val="both"/>
        <w:rPr>
          <w:rFonts w:ascii="Arial" w:eastAsia="Times New Roman" w:hAnsi="Arial" w:cs="Arial"/>
          <w:b/>
          <w:bCs/>
          <w:sz w:val="22"/>
          <w:lang w:val="en-GB" w:eastAsia="hr-HR"/>
        </w:rPr>
      </w:pPr>
    </w:p>
    <w:p w14:paraId="0E18DE8F" w14:textId="77777777" w:rsidR="0023497B" w:rsidRPr="00D349B4" w:rsidRDefault="0023497B" w:rsidP="0023497B">
      <w:pPr>
        <w:spacing w:after="0"/>
        <w:jc w:val="both"/>
        <w:rPr>
          <w:rFonts w:ascii="Arial" w:eastAsia="Times New Roman" w:hAnsi="Arial" w:cs="Arial"/>
          <w:sz w:val="22"/>
          <w:lang w:val="en-GB" w:eastAsia="hr-HR"/>
        </w:rPr>
      </w:pPr>
      <w:r w:rsidRPr="00D349B4">
        <w:rPr>
          <w:rFonts w:ascii="Arial" w:eastAsia="Times New Roman" w:hAnsi="Arial" w:cs="Arial"/>
          <w:sz w:val="22"/>
          <w:lang w:val="en-GB" w:eastAsia="hr-HR"/>
        </w:rPr>
        <w:t xml:space="preserve">Iz </w:t>
      </w:r>
      <w:proofErr w:type="spellStart"/>
      <w:r w:rsidRPr="00D349B4">
        <w:rPr>
          <w:rFonts w:ascii="Arial" w:eastAsia="Times New Roman" w:hAnsi="Arial" w:cs="Arial"/>
          <w:sz w:val="22"/>
          <w:lang w:val="en-GB" w:eastAsia="hr-HR"/>
        </w:rPr>
        <w:t>navedene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analize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rashoda</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nabavu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proizvedene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dugotrajne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imovine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razabire</w:t>
      </w:r>
      <w:proofErr w:type="spellEnd"/>
      <w:r w:rsidRPr="00D349B4">
        <w:rPr>
          <w:rFonts w:ascii="Arial" w:eastAsia="Times New Roman" w:hAnsi="Arial" w:cs="Arial"/>
          <w:sz w:val="22"/>
          <w:lang w:val="en-GB" w:eastAsia="hr-HR"/>
        </w:rPr>
        <w:t xml:space="preserve"> se </w:t>
      </w:r>
      <w:proofErr w:type="spellStart"/>
      <w:r>
        <w:rPr>
          <w:rFonts w:ascii="Arial" w:eastAsia="Times New Roman" w:hAnsi="Arial" w:cs="Arial"/>
          <w:sz w:val="22"/>
          <w:lang w:val="en-GB" w:eastAsia="hr-HR"/>
        </w:rPr>
        <w:t>povećanje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u 2023. </w:t>
      </w:r>
      <w:proofErr w:type="spell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odnosu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tekuću</w:t>
      </w:r>
      <w:proofErr w:type="spellEnd"/>
      <w:r w:rsidRPr="00D349B4">
        <w:rPr>
          <w:rFonts w:ascii="Arial" w:eastAsia="Times New Roman" w:hAnsi="Arial" w:cs="Arial"/>
          <w:sz w:val="22"/>
          <w:lang w:val="en-GB" w:eastAsia="hr-HR"/>
        </w:rPr>
        <w:t xml:space="preserve"> 2022. </w:t>
      </w:r>
      <w:proofErr w:type="spellStart"/>
      <w:r w:rsidRPr="00D349B4">
        <w:rPr>
          <w:rFonts w:ascii="Arial" w:eastAsia="Times New Roman" w:hAnsi="Arial" w:cs="Arial"/>
          <w:sz w:val="22"/>
          <w:lang w:val="en-GB" w:eastAsia="hr-HR"/>
        </w:rPr>
        <w:t>godinu</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iznosu</w:t>
      </w:r>
      <w:proofErr w:type="spellEnd"/>
      <w:r w:rsidRPr="00D349B4">
        <w:rPr>
          <w:rFonts w:ascii="Arial" w:eastAsia="Times New Roman" w:hAnsi="Arial" w:cs="Arial"/>
          <w:sz w:val="22"/>
          <w:lang w:val="en-GB" w:eastAsia="hr-HR"/>
        </w:rPr>
        <w:t xml:space="preserve"> od 6</w:t>
      </w:r>
      <w:r>
        <w:rPr>
          <w:rFonts w:ascii="Arial" w:eastAsia="Times New Roman" w:hAnsi="Arial" w:cs="Arial"/>
          <w:sz w:val="22"/>
          <w:lang w:val="en-GB" w:eastAsia="hr-HR"/>
        </w:rPr>
        <w:t>27.565</w:t>
      </w: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ili</w:t>
      </w:r>
      <w:proofErr w:type="spellEnd"/>
      <w:r w:rsidRPr="00D349B4">
        <w:rPr>
          <w:rFonts w:ascii="Arial" w:eastAsia="Times New Roman" w:hAnsi="Arial" w:cs="Arial"/>
          <w:sz w:val="22"/>
          <w:lang w:val="en-GB" w:eastAsia="hr-HR"/>
        </w:rPr>
        <w:t xml:space="preserve"> 1</w:t>
      </w:r>
      <w:r>
        <w:rPr>
          <w:rFonts w:ascii="Arial" w:eastAsia="Times New Roman" w:hAnsi="Arial" w:cs="Arial"/>
          <w:sz w:val="22"/>
          <w:lang w:val="en-GB" w:eastAsia="hr-HR"/>
        </w:rPr>
        <w:t>3,44</w:t>
      </w:r>
      <w:r w:rsidRPr="00D349B4">
        <w:rPr>
          <w:rFonts w:ascii="Arial" w:eastAsia="Times New Roman" w:hAnsi="Arial" w:cs="Arial"/>
          <w:sz w:val="22"/>
          <w:lang w:val="en-GB" w:eastAsia="hr-HR"/>
        </w:rPr>
        <w:t>%.</w:t>
      </w:r>
    </w:p>
    <w:p w14:paraId="6B1ECDDE" w14:textId="77777777" w:rsidR="0023497B" w:rsidRPr="00D349B4" w:rsidRDefault="0023497B" w:rsidP="0023497B">
      <w:pPr>
        <w:spacing w:after="0"/>
        <w:jc w:val="both"/>
        <w:rPr>
          <w:rFonts w:ascii="Arial" w:eastAsia="Times New Roman" w:hAnsi="Arial" w:cs="Arial"/>
          <w:sz w:val="22"/>
          <w:lang w:val="en-GB" w:eastAsia="hr-HR"/>
        </w:rPr>
      </w:pPr>
    </w:p>
    <w:p w14:paraId="17CCA726" w14:textId="77777777" w:rsidR="0023497B" w:rsidRPr="00D349B4" w:rsidRDefault="0023497B" w:rsidP="0023497B">
      <w:pPr>
        <w:rPr>
          <w:rFonts w:ascii="Arial" w:eastAsia="Times New Roman" w:hAnsi="Arial" w:cs="Arial"/>
          <w:sz w:val="22"/>
          <w:lang w:val="en-GB" w:eastAsia="hr-HR"/>
        </w:rPr>
      </w:pPr>
      <w:r w:rsidRPr="00D349B4">
        <w:rPr>
          <w:rFonts w:ascii="Arial" w:eastAsia="Times New Roman" w:hAnsi="Arial" w:cs="Arial"/>
          <w:sz w:val="22"/>
          <w:lang w:val="en-GB" w:eastAsia="hr-HR"/>
        </w:rPr>
        <w:t xml:space="preserve">U 2023. </w:t>
      </w:r>
      <w:proofErr w:type="spellStart"/>
      <w:proofErr w:type="gramStart"/>
      <w:r w:rsidRPr="00D349B4">
        <w:rPr>
          <w:rFonts w:ascii="Arial" w:eastAsia="Times New Roman" w:hAnsi="Arial" w:cs="Arial"/>
          <w:sz w:val="22"/>
          <w:lang w:val="en-GB" w:eastAsia="hr-HR"/>
        </w:rPr>
        <w:t>godini</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ukupna</w:t>
      </w:r>
      <w:proofErr w:type="spellEnd"/>
      <w:proofErr w:type="gram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ulaganja</w:t>
      </w:r>
      <w:proofErr w:type="spellEnd"/>
      <w:r w:rsidRPr="00D349B4">
        <w:rPr>
          <w:rFonts w:ascii="Arial" w:eastAsia="Times New Roman" w:hAnsi="Arial" w:cs="Arial"/>
          <w:sz w:val="22"/>
          <w:lang w:val="en-GB" w:eastAsia="hr-HR"/>
        </w:rPr>
        <w:t xml:space="preserve"> u </w:t>
      </w:r>
      <w:proofErr w:type="spellStart"/>
      <w:r w:rsidRPr="00D349B4">
        <w:rPr>
          <w:rFonts w:ascii="Arial" w:eastAsia="Times New Roman" w:hAnsi="Arial" w:cs="Arial"/>
          <w:sz w:val="22"/>
          <w:lang w:val="en-GB" w:eastAsia="hr-HR"/>
        </w:rPr>
        <w:t>visini</w:t>
      </w:r>
      <w:proofErr w:type="spellEnd"/>
      <w:r w:rsidRPr="00D349B4">
        <w:rPr>
          <w:rFonts w:ascii="Arial" w:eastAsia="Times New Roman" w:hAnsi="Arial" w:cs="Arial"/>
          <w:sz w:val="22"/>
          <w:lang w:val="en-GB" w:eastAsia="hr-HR"/>
        </w:rPr>
        <w:t xml:space="preserve"> od 5.</w:t>
      </w:r>
      <w:r>
        <w:rPr>
          <w:rFonts w:ascii="Arial" w:eastAsia="Times New Roman" w:hAnsi="Arial" w:cs="Arial"/>
          <w:sz w:val="22"/>
          <w:lang w:val="en-GB" w:eastAsia="hr-HR"/>
        </w:rPr>
        <w:t>298.646</w:t>
      </w:r>
      <w:r w:rsidRPr="00D349B4">
        <w:rPr>
          <w:rFonts w:ascii="Arial" w:eastAsia="Times New Roman" w:hAnsi="Arial" w:cs="Arial"/>
          <w:sz w:val="22"/>
          <w:lang w:val="en-GB" w:eastAsia="hr-HR"/>
        </w:rPr>
        <w:t xml:space="preserve"> €  </w:t>
      </w:r>
      <w:proofErr w:type="spellStart"/>
      <w:r w:rsidRPr="00D349B4">
        <w:rPr>
          <w:rFonts w:ascii="Arial" w:eastAsia="Times New Roman" w:hAnsi="Arial" w:cs="Arial"/>
          <w:sz w:val="22"/>
          <w:lang w:val="en-GB" w:eastAsia="hr-HR"/>
        </w:rPr>
        <w:t>planirana</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izgradnju</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nabavu</w:t>
      </w:r>
      <w:proofErr w:type="spellEnd"/>
      <w:r w:rsidRPr="00D349B4">
        <w:rPr>
          <w:rFonts w:ascii="Arial" w:eastAsia="Times New Roman" w:hAnsi="Arial" w:cs="Arial"/>
          <w:sz w:val="22"/>
          <w:lang w:val="en-GB" w:eastAsia="hr-HR"/>
        </w:rPr>
        <w:t>:</w:t>
      </w:r>
    </w:p>
    <w:p w14:paraId="21352D0E" w14:textId="77777777" w:rsidR="0023497B" w:rsidRPr="002B6634" w:rsidRDefault="0023497B" w:rsidP="0023497B">
      <w:pPr>
        <w:spacing w:line="240" w:lineRule="auto"/>
        <w:rPr>
          <w:rFonts w:ascii="Arial" w:eastAsia="Times New Roman" w:hAnsi="Arial" w:cs="Arial"/>
          <w:b/>
          <w:bCs/>
          <w:sz w:val="20"/>
          <w:szCs w:val="20"/>
          <w:lang w:val="en-GB" w:eastAsia="hr-HR"/>
        </w:rPr>
      </w:pPr>
      <w:r w:rsidRPr="002B6634">
        <w:rPr>
          <w:rFonts w:ascii="Arial" w:eastAsia="Times New Roman" w:hAnsi="Arial" w:cs="Arial"/>
          <w:sz w:val="20"/>
          <w:szCs w:val="20"/>
          <w:lang w:val="en-GB" w:eastAsia="hr-HR"/>
        </w:rPr>
        <w:t xml:space="preserve">   </w:t>
      </w:r>
      <w:r w:rsidRPr="002B6634">
        <w:rPr>
          <w:rFonts w:ascii="Arial" w:eastAsia="Times New Roman" w:hAnsi="Arial" w:cs="Arial"/>
          <w:b/>
          <w:bCs/>
          <w:sz w:val="20"/>
          <w:szCs w:val="20"/>
          <w:lang w:val="en-GB" w:eastAsia="hr-HR"/>
        </w:rPr>
        <w:t xml:space="preserve">- </w:t>
      </w:r>
      <w:proofErr w:type="spellStart"/>
      <w:r w:rsidRPr="002B6634">
        <w:rPr>
          <w:rFonts w:ascii="Arial" w:eastAsia="Times New Roman" w:hAnsi="Arial" w:cs="Arial"/>
          <w:b/>
          <w:bCs/>
          <w:sz w:val="20"/>
          <w:szCs w:val="20"/>
          <w:lang w:val="en-GB" w:eastAsia="hr-HR"/>
        </w:rPr>
        <w:t>građevinskih</w:t>
      </w:r>
      <w:proofErr w:type="spellEnd"/>
      <w:r w:rsidRPr="002B6634">
        <w:rPr>
          <w:rFonts w:ascii="Arial" w:eastAsia="Times New Roman" w:hAnsi="Arial" w:cs="Arial"/>
          <w:b/>
          <w:bCs/>
          <w:sz w:val="20"/>
          <w:szCs w:val="20"/>
          <w:lang w:val="en-GB" w:eastAsia="hr-HR"/>
        </w:rPr>
        <w:t xml:space="preserve"> </w:t>
      </w:r>
      <w:proofErr w:type="spellStart"/>
      <w:r w:rsidRPr="002B6634">
        <w:rPr>
          <w:rFonts w:ascii="Arial" w:eastAsia="Times New Roman" w:hAnsi="Arial" w:cs="Arial"/>
          <w:b/>
          <w:bCs/>
          <w:sz w:val="20"/>
          <w:szCs w:val="20"/>
          <w:lang w:val="en-GB" w:eastAsia="hr-HR"/>
        </w:rPr>
        <w:t>objekata</w:t>
      </w:r>
      <w:proofErr w:type="spellEnd"/>
      <w:r w:rsidRPr="002B6634">
        <w:rPr>
          <w:rFonts w:ascii="Arial" w:eastAsia="Times New Roman" w:hAnsi="Arial" w:cs="Arial"/>
          <w:b/>
          <w:bCs/>
          <w:sz w:val="20"/>
          <w:szCs w:val="20"/>
          <w:lang w:val="en-GB" w:eastAsia="hr-HR"/>
        </w:rPr>
        <w:t xml:space="preserve"> u </w:t>
      </w:r>
      <w:proofErr w:type="spellStart"/>
      <w:r w:rsidRPr="002B6634">
        <w:rPr>
          <w:rFonts w:ascii="Arial" w:eastAsia="Times New Roman" w:hAnsi="Arial" w:cs="Arial"/>
          <w:b/>
          <w:bCs/>
          <w:sz w:val="20"/>
          <w:szCs w:val="20"/>
          <w:lang w:val="en-GB" w:eastAsia="hr-HR"/>
        </w:rPr>
        <w:t>vrijednosti</w:t>
      </w:r>
      <w:proofErr w:type="spellEnd"/>
      <w:r w:rsidRPr="002B6634">
        <w:rPr>
          <w:rFonts w:ascii="Arial" w:eastAsia="Times New Roman" w:hAnsi="Arial" w:cs="Arial"/>
          <w:b/>
          <w:bCs/>
          <w:sz w:val="20"/>
          <w:szCs w:val="20"/>
          <w:lang w:val="en-GB" w:eastAsia="hr-HR"/>
        </w:rPr>
        <w:t xml:space="preserve"> od 3.983.385 € od </w:t>
      </w:r>
      <w:proofErr w:type="spellStart"/>
      <w:r w:rsidRPr="002B6634">
        <w:rPr>
          <w:rFonts w:ascii="Arial" w:eastAsia="Times New Roman" w:hAnsi="Arial" w:cs="Arial"/>
          <w:b/>
          <w:bCs/>
          <w:sz w:val="20"/>
          <w:szCs w:val="20"/>
          <w:lang w:val="en-GB" w:eastAsia="hr-HR"/>
        </w:rPr>
        <w:t>čega</w:t>
      </w:r>
      <w:proofErr w:type="spellEnd"/>
      <w:r w:rsidRPr="002B6634">
        <w:rPr>
          <w:rFonts w:ascii="Arial" w:eastAsia="Times New Roman" w:hAnsi="Arial" w:cs="Arial"/>
          <w:b/>
          <w:bCs/>
          <w:sz w:val="20"/>
          <w:szCs w:val="20"/>
          <w:lang w:val="en-GB" w:eastAsia="hr-HR"/>
        </w:rPr>
        <w:t xml:space="preserve"> za:</w:t>
      </w:r>
    </w:p>
    <w:p w14:paraId="100E3A2C" w14:textId="77777777" w:rsidR="0023497B" w:rsidRPr="00D349B4" w:rsidRDefault="0023497B" w:rsidP="0023497B">
      <w:pPr>
        <w:spacing w:after="0" w:line="240" w:lineRule="auto"/>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poslovne</w:t>
      </w:r>
      <w:proofErr w:type="spellEnd"/>
      <w:r w:rsidRPr="00D349B4">
        <w:rPr>
          <w:rFonts w:ascii="Arial" w:eastAsia="Times New Roman" w:hAnsi="Arial" w:cs="Arial"/>
          <w:sz w:val="22"/>
          <w:lang w:val="en-GB" w:eastAsia="hr-HR"/>
        </w:rPr>
        <w:t xml:space="preserve"> </w:t>
      </w:r>
      <w:proofErr w:type="spellStart"/>
      <w:proofErr w:type="gramStart"/>
      <w:r w:rsidRPr="00D349B4">
        <w:rPr>
          <w:rFonts w:ascii="Arial" w:eastAsia="Times New Roman" w:hAnsi="Arial" w:cs="Arial"/>
          <w:sz w:val="22"/>
          <w:lang w:val="en-GB" w:eastAsia="hr-HR"/>
        </w:rPr>
        <w:t>objekte</w:t>
      </w:r>
      <w:proofErr w:type="spellEnd"/>
      <w:r w:rsidRPr="00D349B4">
        <w:rPr>
          <w:rFonts w:ascii="Arial" w:eastAsia="Times New Roman" w:hAnsi="Arial" w:cs="Arial"/>
          <w:sz w:val="22"/>
          <w:lang w:val="en-GB" w:eastAsia="hr-HR"/>
        </w:rPr>
        <w:t xml:space="preserve">  2.1</w:t>
      </w:r>
      <w:r>
        <w:rPr>
          <w:rFonts w:ascii="Arial" w:eastAsia="Times New Roman" w:hAnsi="Arial" w:cs="Arial"/>
          <w:sz w:val="22"/>
          <w:lang w:val="en-GB" w:eastAsia="hr-HR"/>
        </w:rPr>
        <w:t>12</w:t>
      </w:r>
      <w:r w:rsidRPr="00D349B4">
        <w:rPr>
          <w:rFonts w:ascii="Arial" w:eastAsia="Times New Roman" w:hAnsi="Arial" w:cs="Arial"/>
          <w:sz w:val="22"/>
          <w:lang w:val="en-GB" w:eastAsia="hr-HR"/>
        </w:rPr>
        <w:t>.5</w:t>
      </w:r>
      <w:r>
        <w:rPr>
          <w:rFonts w:ascii="Arial" w:eastAsia="Times New Roman" w:hAnsi="Arial" w:cs="Arial"/>
          <w:sz w:val="22"/>
          <w:lang w:val="en-GB" w:eastAsia="hr-HR"/>
        </w:rPr>
        <w:t>30</w:t>
      </w:r>
      <w:proofErr w:type="gramEnd"/>
      <w:r w:rsidRPr="00D349B4">
        <w:rPr>
          <w:rFonts w:ascii="Arial" w:eastAsia="Times New Roman" w:hAnsi="Arial" w:cs="Arial"/>
          <w:sz w:val="22"/>
          <w:lang w:val="en-GB" w:eastAsia="hr-HR"/>
        </w:rPr>
        <w:t xml:space="preserve"> €;</w:t>
      </w:r>
    </w:p>
    <w:p w14:paraId="0CDA536C" w14:textId="77777777" w:rsidR="0023497B" w:rsidRPr="00D349B4" w:rsidRDefault="0023497B" w:rsidP="0023497B">
      <w:pPr>
        <w:spacing w:after="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ceste</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prometne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objekte</w:t>
      </w:r>
      <w:proofErr w:type="spellEnd"/>
      <w:r w:rsidRPr="00D349B4">
        <w:rPr>
          <w:rFonts w:ascii="Arial" w:eastAsia="Times New Roman" w:hAnsi="Arial" w:cs="Arial"/>
          <w:sz w:val="22"/>
          <w:lang w:val="en-GB" w:eastAsia="hr-HR"/>
        </w:rPr>
        <w:t xml:space="preserve"> 491.755 € i</w:t>
      </w:r>
    </w:p>
    <w:p w14:paraId="2EBF1ADF" w14:textId="77777777" w:rsidR="0023497B" w:rsidRPr="00D349B4" w:rsidRDefault="0023497B" w:rsidP="0023497B">
      <w:pPr>
        <w:spacing w:after="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građevinske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objekte</w:t>
      </w:r>
      <w:proofErr w:type="spellEnd"/>
      <w:r w:rsidRPr="00D349B4">
        <w:rPr>
          <w:rFonts w:ascii="Arial" w:eastAsia="Times New Roman" w:hAnsi="Arial" w:cs="Arial"/>
          <w:sz w:val="22"/>
          <w:lang w:val="en-GB" w:eastAsia="hr-HR"/>
        </w:rPr>
        <w:t xml:space="preserve"> 1.379.100 €.</w:t>
      </w:r>
    </w:p>
    <w:p w14:paraId="74769F2C" w14:textId="77777777" w:rsidR="0023497B" w:rsidRPr="002B6634" w:rsidRDefault="0023497B" w:rsidP="0023497B">
      <w:pPr>
        <w:spacing w:after="0"/>
        <w:rPr>
          <w:rFonts w:ascii="Arial" w:eastAsia="Times New Roman" w:hAnsi="Arial" w:cs="Arial"/>
          <w:b/>
          <w:bCs/>
          <w:sz w:val="20"/>
          <w:szCs w:val="20"/>
          <w:lang w:val="en-GB" w:eastAsia="hr-HR"/>
        </w:rPr>
      </w:pPr>
      <w:r w:rsidRPr="002B6634">
        <w:rPr>
          <w:rFonts w:ascii="Arial" w:eastAsia="Times New Roman" w:hAnsi="Arial" w:cs="Arial"/>
          <w:sz w:val="20"/>
          <w:szCs w:val="20"/>
          <w:lang w:val="en-GB" w:eastAsia="hr-HR"/>
        </w:rPr>
        <w:lastRenderedPageBreak/>
        <w:t xml:space="preserve">   </w:t>
      </w:r>
      <w:r w:rsidRPr="002B6634">
        <w:rPr>
          <w:rFonts w:ascii="Arial" w:eastAsia="Times New Roman" w:hAnsi="Arial" w:cs="Arial"/>
          <w:b/>
          <w:bCs/>
          <w:sz w:val="20"/>
          <w:szCs w:val="20"/>
          <w:lang w:val="en-GB" w:eastAsia="hr-HR"/>
        </w:rPr>
        <w:t xml:space="preserve">- </w:t>
      </w:r>
      <w:proofErr w:type="spellStart"/>
      <w:r w:rsidRPr="002B6634">
        <w:rPr>
          <w:rFonts w:ascii="Arial" w:eastAsia="Times New Roman" w:hAnsi="Arial" w:cs="Arial"/>
          <w:b/>
          <w:bCs/>
          <w:sz w:val="20"/>
          <w:szCs w:val="20"/>
          <w:lang w:val="en-GB" w:eastAsia="hr-HR"/>
        </w:rPr>
        <w:t>postrojenja</w:t>
      </w:r>
      <w:proofErr w:type="spellEnd"/>
      <w:r w:rsidRPr="002B6634">
        <w:rPr>
          <w:rFonts w:ascii="Arial" w:eastAsia="Times New Roman" w:hAnsi="Arial" w:cs="Arial"/>
          <w:b/>
          <w:bCs/>
          <w:sz w:val="20"/>
          <w:szCs w:val="20"/>
          <w:lang w:val="en-GB" w:eastAsia="hr-HR"/>
        </w:rPr>
        <w:t xml:space="preserve"> i </w:t>
      </w:r>
      <w:proofErr w:type="spellStart"/>
      <w:proofErr w:type="gramStart"/>
      <w:r w:rsidRPr="002B6634">
        <w:rPr>
          <w:rFonts w:ascii="Arial" w:eastAsia="Times New Roman" w:hAnsi="Arial" w:cs="Arial"/>
          <w:b/>
          <w:bCs/>
          <w:sz w:val="20"/>
          <w:szCs w:val="20"/>
          <w:lang w:val="en-GB" w:eastAsia="hr-HR"/>
        </w:rPr>
        <w:t>opreme</w:t>
      </w:r>
      <w:proofErr w:type="spellEnd"/>
      <w:r w:rsidRPr="002B6634">
        <w:rPr>
          <w:rFonts w:ascii="Arial" w:eastAsia="Times New Roman" w:hAnsi="Arial" w:cs="Arial"/>
          <w:b/>
          <w:bCs/>
          <w:sz w:val="20"/>
          <w:szCs w:val="20"/>
          <w:lang w:val="en-GB" w:eastAsia="hr-HR"/>
        </w:rPr>
        <w:t xml:space="preserve">  u</w:t>
      </w:r>
      <w:proofErr w:type="gramEnd"/>
      <w:r w:rsidRPr="002B6634">
        <w:rPr>
          <w:rFonts w:ascii="Arial" w:eastAsia="Times New Roman" w:hAnsi="Arial" w:cs="Arial"/>
          <w:b/>
          <w:bCs/>
          <w:sz w:val="20"/>
          <w:szCs w:val="20"/>
          <w:lang w:val="en-GB" w:eastAsia="hr-HR"/>
        </w:rPr>
        <w:t xml:space="preserve"> </w:t>
      </w:r>
      <w:proofErr w:type="spellStart"/>
      <w:r w:rsidRPr="002B6634">
        <w:rPr>
          <w:rFonts w:ascii="Arial" w:eastAsia="Times New Roman" w:hAnsi="Arial" w:cs="Arial"/>
          <w:b/>
          <w:bCs/>
          <w:sz w:val="20"/>
          <w:szCs w:val="20"/>
          <w:lang w:val="en-GB" w:eastAsia="hr-HR"/>
        </w:rPr>
        <w:t>vrijednosti</w:t>
      </w:r>
      <w:proofErr w:type="spellEnd"/>
      <w:r w:rsidRPr="002B6634">
        <w:rPr>
          <w:rFonts w:ascii="Arial" w:eastAsia="Times New Roman" w:hAnsi="Arial" w:cs="Arial"/>
          <w:b/>
          <w:bCs/>
          <w:sz w:val="20"/>
          <w:szCs w:val="20"/>
          <w:lang w:val="en-GB" w:eastAsia="hr-HR"/>
        </w:rPr>
        <w:t xml:space="preserve"> od 1.262.061 € od </w:t>
      </w:r>
      <w:proofErr w:type="spellStart"/>
      <w:r w:rsidRPr="002B6634">
        <w:rPr>
          <w:rFonts w:ascii="Arial" w:eastAsia="Times New Roman" w:hAnsi="Arial" w:cs="Arial"/>
          <w:b/>
          <w:bCs/>
          <w:sz w:val="20"/>
          <w:szCs w:val="20"/>
          <w:lang w:val="en-GB" w:eastAsia="hr-HR"/>
        </w:rPr>
        <w:t>čega</w:t>
      </w:r>
      <w:proofErr w:type="spellEnd"/>
      <w:r w:rsidRPr="002B6634">
        <w:rPr>
          <w:rFonts w:ascii="Arial" w:eastAsia="Times New Roman" w:hAnsi="Arial" w:cs="Arial"/>
          <w:b/>
          <w:bCs/>
          <w:sz w:val="20"/>
          <w:szCs w:val="20"/>
          <w:lang w:val="en-GB" w:eastAsia="hr-HR"/>
        </w:rPr>
        <w:t xml:space="preserve"> za:</w:t>
      </w:r>
    </w:p>
    <w:p w14:paraId="05C543BD" w14:textId="77777777" w:rsidR="0023497B" w:rsidRPr="00D349B4" w:rsidRDefault="0023497B" w:rsidP="0023497B">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uredsku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namještaj</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53</w:t>
      </w:r>
      <w:r w:rsidRPr="00D349B4">
        <w:rPr>
          <w:rFonts w:ascii="Arial" w:eastAsia="Times New Roman" w:hAnsi="Arial" w:cs="Arial"/>
          <w:sz w:val="22"/>
          <w:lang w:val="en-GB" w:eastAsia="hr-HR"/>
        </w:rPr>
        <w:t>.</w:t>
      </w:r>
      <w:r>
        <w:rPr>
          <w:rFonts w:ascii="Arial" w:eastAsia="Times New Roman" w:hAnsi="Arial" w:cs="Arial"/>
          <w:sz w:val="22"/>
          <w:lang w:val="en-GB" w:eastAsia="hr-HR"/>
        </w:rPr>
        <w:t>471</w:t>
      </w:r>
      <w:r w:rsidRPr="00D349B4">
        <w:rPr>
          <w:rFonts w:ascii="Arial" w:eastAsia="Times New Roman" w:hAnsi="Arial" w:cs="Arial"/>
          <w:sz w:val="22"/>
          <w:lang w:val="en-GB" w:eastAsia="hr-HR"/>
        </w:rPr>
        <w:t xml:space="preserve"> €;</w:t>
      </w:r>
    </w:p>
    <w:p w14:paraId="7BC45ABC" w14:textId="77777777" w:rsidR="0023497B" w:rsidRPr="00D349B4" w:rsidRDefault="0023497B" w:rsidP="0023497B">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komunikacijsku</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5.297</w:t>
      </w:r>
      <w:r w:rsidRPr="00D349B4">
        <w:rPr>
          <w:rFonts w:ascii="Arial" w:eastAsia="Times New Roman" w:hAnsi="Arial" w:cs="Arial"/>
          <w:sz w:val="22"/>
          <w:lang w:val="en-GB" w:eastAsia="hr-HR"/>
        </w:rPr>
        <w:t xml:space="preserve"> €;</w:t>
      </w:r>
    </w:p>
    <w:p w14:paraId="36D9DD87" w14:textId="77777777" w:rsidR="0023497B" w:rsidRDefault="0023497B" w:rsidP="0023497B">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održavanje</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zaštitu</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1</w:t>
      </w:r>
      <w:r w:rsidRPr="00D349B4">
        <w:rPr>
          <w:rFonts w:ascii="Arial" w:eastAsia="Times New Roman" w:hAnsi="Arial" w:cs="Arial"/>
          <w:sz w:val="22"/>
          <w:lang w:val="en-GB" w:eastAsia="hr-HR"/>
        </w:rPr>
        <w:t>6.</w:t>
      </w:r>
      <w:r>
        <w:rPr>
          <w:rFonts w:ascii="Arial" w:eastAsia="Times New Roman" w:hAnsi="Arial" w:cs="Arial"/>
          <w:sz w:val="22"/>
          <w:lang w:val="en-GB" w:eastAsia="hr-HR"/>
        </w:rPr>
        <w:t>740</w:t>
      </w:r>
      <w:r w:rsidRPr="00D349B4">
        <w:rPr>
          <w:rFonts w:ascii="Arial" w:eastAsia="Times New Roman" w:hAnsi="Arial" w:cs="Arial"/>
          <w:sz w:val="22"/>
          <w:lang w:val="en-GB" w:eastAsia="hr-HR"/>
        </w:rPr>
        <w:t xml:space="preserve"> €;</w:t>
      </w:r>
    </w:p>
    <w:p w14:paraId="5F144800" w14:textId="77777777" w:rsidR="0023497B" w:rsidRDefault="0023497B" w:rsidP="0023497B">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medicinska</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oprema</w:t>
      </w:r>
      <w:proofErr w:type="spellEnd"/>
      <w:r>
        <w:rPr>
          <w:rFonts w:ascii="Arial" w:eastAsia="Times New Roman" w:hAnsi="Arial" w:cs="Arial"/>
          <w:sz w:val="22"/>
          <w:lang w:val="en-GB" w:eastAsia="hr-HR"/>
        </w:rPr>
        <w:t xml:space="preserve"> 160.000 </w:t>
      </w:r>
      <w:r w:rsidRPr="00D349B4">
        <w:rPr>
          <w:rFonts w:ascii="Arial" w:eastAsia="Times New Roman" w:hAnsi="Arial" w:cs="Arial"/>
          <w:sz w:val="22"/>
          <w:lang w:val="en-GB" w:eastAsia="hr-HR"/>
        </w:rPr>
        <w:t>€;</w:t>
      </w:r>
    </w:p>
    <w:p w14:paraId="281B1E8A" w14:textId="77777777" w:rsidR="0023497B" w:rsidRPr="00D349B4" w:rsidRDefault="0023497B" w:rsidP="0023497B">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w:t>
      </w:r>
      <w:proofErr w:type="spellStart"/>
      <w:r>
        <w:rPr>
          <w:rFonts w:ascii="Arial" w:eastAsia="Times New Roman" w:hAnsi="Arial" w:cs="Arial"/>
          <w:sz w:val="22"/>
          <w:lang w:val="en-GB" w:eastAsia="hr-HR"/>
        </w:rPr>
        <w:t>sportska</w:t>
      </w:r>
      <w:proofErr w:type="spellEnd"/>
      <w:r>
        <w:rPr>
          <w:rFonts w:ascii="Arial" w:eastAsia="Times New Roman" w:hAnsi="Arial" w:cs="Arial"/>
          <w:sz w:val="22"/>
          <w:lang w:val="en-GB" w:eastAsia="hr-HR"/>
        </w:rPr>
        <w:t xml:space="preserve"> I </w:t>
      </w:r>
      <w:proofErr w:type="spellStart"/>
      <w:r>
        <w:rPr>
          <w:rFonts w:ascii="Arial" w:eastAsia="Times New Roman" w:hAnsi="Arial" w:cs="Arial"/>
          <w:sz w:val="22"/>
          <w:lang w:val="en-GB" w:eastAsia="hr-HR"/>
        </w:rPr>
        <w:t>glazbena</w:t>
      </w:r>
      <w:proofErr w:type="spellEnd"/>
      <w:r>
        <w:rPr>
          <w:rFonts w:ascii="Arial" w:eastAsia="Times New Roman" w:hAnsi="Arial" w:cs="Arial"/>
          <w:sz w:val="22"/>
          <w:lang w:val="en-GB" w:eastAsia="hr-HR"/>
        </w:rPr>
        <w:t xml:space="preserve"> </w:t>
      </w:r>
      <w:proofErr w:type="spellStart"/>
      <w:r>
        <w:rPr>
          <w:rFonts w:ascii="Arial" w:eastAsia="Times New Roman" w:hAnsi="Arial" w:cs="Arial"/>
          <w:sz w:val="22"/>
          <w:lang w:val="en-GB" w:eastAsia="hr-HR"/>
        </w:rPr>
        <w:t>oprema</w:t>
      </w:r>
      <w:proofErr w:type="spellEnd"/>
      <w:r>
        <w:rPr>
          <w:rFonts w:ascii="Arial" w:eastAsia="Times New Roman" w:hAnsi="Arial" w:cs="Arial"/>
          <w:sz w:val="22"/>
          <w:lang w:val="en-GB" w:eastAsia="hr-HR"/>
        </w:rPr>
        <w:t xml:space="preserve"> 20.000 </w:t>
      </w:r>
      <w:r w:rsidRPr="00D349B4">
        <w:rPr>
          <w:rFonts w:ascii="Arial" w:eastAsia="Times New Roman" w:hAnsi="Arial" w:cs="Arial"/>
          <w:sz w:val="22"/>
          <w:lang w:val="en-GB" w:eastAsia="hr-HR"/>
        </w:rPr>
        <w:t>€;</w:t>
      </w:r>
    </w:p>
    <w:p w14:paraId="336F553F" w14:textId="77777777" w:rsidR="0023497B" w:rsidRPr="00D349B4" w:rsidRDefault="0023497B" w:rsidP="0023497B">
      <w:pPr>
        <w:spacing w:after="200" w:line="276" w:lineRule="auto"/>
        <w:contextualSpacing/>
        <w:rPr>
          <w:rFonts w:ascii="Arial" w:eastAsia="Times New Roman" w:hAnsi="Arial" w:cs="Arial"/>
          <w:sz w:val="22"/>
          <w:lang w:val="en-GB" w:eastAsia="hr-HR"/>
        </w:rPr>
      </w:pPr>
      <w:r>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uređaje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strojeve</w:t>
      </w:r>
      <w:proofErr w:type="spellEnd"/>
      <w:r w:rsidRPr="00D349B4">
        <w:rPr>
          <w:rFonts w:ascii="Arial" w:eastAsia="Times New Roman" w:hAnsi="Arial" w:cs="Arial"/>
          <w:sz w:val="22"/>
          <w:lang w:val="en-GB" w:eastAsia="hr-HR"/>
        </w:rPr>
        <w:t xml:space="preserve"> I </w:t>
      </w:r>
      <w:proofErr w:type="spellStart"/>
      <w:r w:rsidRPr="00D349B4">
        <w:rPr>
          <w:rFonts w:ascii="Arial" w:eastAsia="Times New Roman" w:hAnsi="Arial" w:cs="Arial"/>
          <w:sz w:val="22"/>
          <w:lang w:val="en-GB" w:eastAsia="hr-HR"/>
        </w:rPr>
        <w:t>opremu</w:t>
      </w:r>
      <w:proofErr w:type="spellEnd"/>
      <w:r w:rsidRPr="00D349B4">
        <w:rPr>
          <w:rFonts w:ascii="Arial" w:eastAsia="Times New Roman" w:hAnsi="Arial" w:cs="Arial"/>
          <w:sz w:val="22"/>
          <w:lang w:val="en-GB" w:eastAsia="hr-HR"/>
        </w:rPr>
        <w:t xml:space="preserve"> za </w:t>
      </w:r>
      <w:proofErr w:type="spellStart"/>
      <w:r w:rsidRPr="00D349B4">
        <w:rPr>
          <w:rFonts w:ascii="Arial" w:eastAsia="Times New Roman" w:hAnsi="Arial" w:cs="Arial"/>
          <w:sz w:val="22"/>
          <w:lang w:val="en-GB" w:eastAsia="hr-HR"/>
        </w:rPr>
        <w:t>ostale</w:t>
      </w:r>
      <w:proofErr w:type="spellEnd"/>
      <w:r w:rsidRPr="00D349B4">
        <w:rPr>
          <w:rFonts w:ascii="Arial" w:eastAsia="Times New Roman" w:hAnsi="Arial" w:cs="Arial"/>
          <w:sz w:val="22"/>
          <w:lang w:val="en-GB" w:eastAsia="hr-HR"/>
        </w:rPr>
        <w:t xml:space="preserve"> </w:t>
      </w:r>
      <w:proofErr w:type="spellStart"/>
      <w:r w:rsidRPr="00D349B4">
        <w:rPr>
          <w:rFonts w:ascii="Arial" w:eastAsia="Times New Roman" w:hAnsi="Arial" w:cs="Arial"/>
          <w:sz w:val="22"/>
          <w:lang w:val="en-GB" w:eastAsia="hr-HR"/>
        </w:rPr>
        <w:t>namjene</w:t>
      </w:r>
      <w:proofErr w:type="spellEnd"/>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1.006.553</w:t>
      </w:r>
      <w:r w:rsidRPr="00D349B4">
        <w:rPr>
          <w:rFonts w:ascii="Arial" w:eastAsia="Times New Roman" w:hAnsi="Arial" w:cs="Arial"/>
          <w:sz w:val="22"/>
          <w:lang w:val="en-GB" w:eastAsia="hr-HR"/>
        </w:rPr>
        <w:t xml:space="preserve"> €</w:t>
      </w:r>
      <w:r>
        <w:rPr>
          <w:rFonts w:ascii="Arial" w:eastAsia="Times New Roman" w:hAnsi="Arial" w:cs="Arial"/>
          <w:sz w:val="22"/>
          <w:lang w:val="en-GB" w:eastAsia="hr-HR"/>
        </w:rPr>
        <w:t xml:space="preserve"> I </w:t>
      </w:r>
    </w:p>
    <w:p w14:paraId="512625CE" w14:textId="77777777" w:rsidR="0023497B" w:rsidRPr="002B6634" w:rsidRDefault="0023497B" w:rsidP="0023497B">
      <w:pPr>
        <w:rPr>
          <w:rFonts w:ascii="Arial" w:eastAsia="Times New Roman" w:hAnsi="Arial" w:cs="Arial"/>
          <w:b/>
          <w:bCs/>
          <w:sz w:val="20"/>
          <w:szCs w:val="20"/>
          <w:lang w:val="en-GB" w:eastAsia="hr-HR"/>
        </w:rPr>
      </w:pPr>
      <w:r w:rsidRPr="002B6634">
        <w:rPr>
          <w:rFonts w:ascii="Arial" w:eastAsia="Times New Roman" w:hAnsi="Arial" w:cs="Arial"/>
          <w:b/>
          <w:bCs/>
          <w:lang w:val="en-GB" w:eastAsia="hr-HR"/>
        </w:rPr>
        <w:t xml:space="preserve">  </w:t>
      </w:r>
      <w:r w:rsidRPr="002B6634">
        <w:rPr>
          <w:rFonts w:ascii="Arial" w:eastAsia="Times New Roman" w:hAnsi="Arial" w:cs="Arial"/>
          <w:b/>
          <w:bCs/>
          <w:sz w:val="20"/>
          <w:szCs w:val="20"/>
          <w:lang w:val="en-GB" w:eastAsia="hr-HR"/>
        </w:rPr>
        <w:t>-</w:t>
      </w:r>
      <w:proofErr w:type="spellStart"/>
      <w:r w:rsidRPr="002B6634">
        <w:rPr>
          <w:rFonts w:ascii="Arial" w:eastAsia="Times New Roman" w:hAnsi="Arial" w:cs="Arial"/>
          <w:b/>
          <w:bCs/>
          <w:sz w:val="20"/>
          <w:szCs w:val="20"/>
          <w:lang w:val="en-GB" w:eastAsia="hr-HR"/>
        </w:rPr>
        <w:t>prijevozna</w:t>
      </w:r>
      <w:proofErr w:type="spellEnd"/>
      <w:r w:rsidRPr="002B6634">
        <w:rPr>
          <w:rFonts w:ascii="Arial" w:eastAsia="Times New Roman" w:hAnsi="Arial" w:cs="Arial"/>
          <w:b/>
          <w:bCs/>
          <w:sz w:val="20"/>
          <w:szCs w:val="20"/>
          <w:lang w:val="en-GB" w:eastAsia="hr-HR"/>
        </w:rPr>
        <w:t xml:space="preserve"> </w:t>
      </w:r>
      <w:proofErr w:type="spellStart"/>
      <w:r w:rsidRPr="002B6634">
        <w:rPr>
          <w:rFonts w:ascii="Arial" w:eastAsia="Times New Roman" w:hAnsi="Arial" w:cs="Arial"/>
          <w:b/>
          <w:bCs/>
          <w:sz w:val="20"/>
          <w:szCs w:val="20"/>
          <w:lang w:val="en-GB" w:eastAsia="hr-HR"/>
        </w:rPr>
        <w:t>sredstva</w:t>
      </w:r>
      <w:proofErr w:type="spellEnd"/>
      <w:r w:rsidRPr="002B6634">
        <w:rPr>
          <w:rFonts w:ascii="Arial" w:eastAsia="Times New Roman" w:hAnsi="Arial" w:cs="Arial"/>
          <w:b/>
          <w:bCs/>
          <w:sz w:val="20"/>
          <w:szCs w:val="20"/>
          <w:lang w:val="en-GB" w:eastAsia="hr-HR"/>
        </w:rPr>
        <w:t xml:space="preserve"> u </w:t>
      </w:r>
      <w:proofErr w:type="spellStart"/>
      <w:r w:rsidRPr="002B6634">
        <w:rPr>
          <w:rFonts w:ascii="Arial" w:eastAsia="Times New Roman" w:hAnsi="Arial" w:cs="Arial"/>
          <w:b/>
          <w:bCs/>
          <w:sz w:val="20"/>
          <w:szCs w:val="20"/>
          <w:lang w:val="en-GB" w:eastAsia="hr-HR"/>
        </w:rPr>
        <w:t>cestovnom</w:t>
      </w:r>
      <w:proofErr w:type="spellEnd"/>
      <w:r w:rsidRPr="002B6634">
        <w:rPr>
          <w:rFonts w:ascii="Arial" w:eastAsia="Times New Roman" w:hAnsi="Arial" w:cs="Arial"/>
          <w:b/>
          <w:bCs/>
          <w:sz w:val="20"/>
          <w:szCs w:val="20"/>
          <w:lang w:val="en-GB" w:eastAsia="hr-HR"/>
        </w:rPr>
        <w:t xml:space="preserve"> </w:t>
      </w:r>
      <w:proofErr w:type="spellStart"/>
      <w:r w:rsidRPr="002B6634">
        <w:rPr>
          <w:rFonts w:ascii="Arial" w:eastAsia="Times New Roman" w:hAnsi="Arial" w:cs="Arial"/>
          <w:b/>
          <w:bCs/>
          <w:sz w:val="20"/>
          <w:szCs w:val="20"/>
          <w:lang w:val="en-GB" w:eastAsia="hr-HR"/>
        </w:rPr>
        <w:t>prometu</w:t>
      </w:r>
      <w:proofErr w:type="spellEnd"/>
      <w:r w:rsidRPr="002B6634">
        <w:rPr>
          <w:rFonts w:ascii="Arial" w:eastAsia="Times New Roman" w:hAnsi="Arial" w:cs="Arial"/>
          <w:b/>
          <w:bCs/>
          <w:sz w:val="20"/>
          <w:szCs w:val="20"/>
          <w:lang w:val="en-GB" w:eastAsia="hr-HR"/>
        </w:rPr>
        <w:t xml:space="preserve"> 53.200 €.      </w:t>
      </w:r>
    </w:p>
    <w:p w14:paraId="3F853A76" w14:textId="77777777" w:rsidR="0023497B" w:rsidRPr="000C03C8" w:rsidRDefault="0023497B" w:rsidP="0023497B">
      <w:pPr>
        <w:rPr>
          <w:rFonts w:ascii="Arial" w:eastAsia="Times New Roman" w:hAnsi="Arial" w:cs="Arial"/>
          <w:sz w:val="22"/>
          <w:lang w:val="en-GB" w:eastAsia="hr-HR"/>
        </w:rPr>
      </w:pPr>
      <w:proofErr w:type="spellStart"/>
      <w:r w:rsidRPr="000C03C8">
        <w:rPr>
          <w:rFonts w:ascii="Arial" w:eastAsia="Times New Roman" w:hAnsi="Arial" w:cs="Arial"/>
          <w:sz w:val="22"/>
          <w:lang w:val="en-GB" w:eastAsia="hr-HR"/>
        </w:rPr>
        <w:t>Proračunski</w:t>
      </w:r>
      <w:proofErr w:type="spellEnd"/>
      <w:r w:rsidRPr="000C03C8">
        <w:rPr>
          <w:rFonts w:ascii="Arial" w:eastAsia="Times New Roman" w:hAnsi="Arial" w:cs="Arial"/>
          <w:sz w:val="22"/>
          <w:lang w:val="en-GB" w:eastAsia="hr-HR"/>
        </w:rPr>
        <w:t xml:space="preserve"> </w:t>
      </w:r>
      <w:proofErr w:type="spellStart"/>
      <w:proofErr w:type="gramStart"/>
      <w:r w:rsidRPr="000C03C8">
        <w:rPr>
          <w:rFonts w:ascii="Arial" w:eastAsia="Times New Roman" w:hAnsi="Arial" w:cs="Arial"/>
          <w:sz w:val="22"/>
          <w:lang w:val="en-GB" w:eastAsia="hr-HR"/>
        </w:rPr>
        <w:t>korisnici</w:t>
      </w:r>
      <w:proofErr w:type="spellEnd"/>
      <w:r w:rsidRPr="000C03C8">
        <w:rPr>
          <w:rFonts w:ascii="Arial" w:eastAsia="Times New Roman" w:hAnsi="Arial" w:cs="Arial"/>
          <w:sz w:val="22"/>
          <w:lang w:val="en-GB" w:eastAsia="hr-HR"/>
        </w:rPr>
        <w:t xml:space="preserve">  za</w:t>
      </w:r>
      <w:proofErr w:type="gram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potrebe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redovnog</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poslovanja</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planiraju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nabavu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slijedeće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imovine</w:t>
      </w:r>
      <w:proofErr w:type="spellEnd"/>
      <w:r w:rsidRPr="000C03C8">
        <w:rPr>
          <w:rFonts w:ascii="Arial" w:eastAsia="Times New Roman" w:hAnsi="Arial" w:cs="Arial"/>
          <w:sz w:val="22"/>
          <w:lang w:val="en-GB" w:eastAsia="hr-HR"/>
        </w:rPr>
        <w:t>:</w:t>
      </w:r>
    </w:p>
    <w:p w14:paraId="7520868C" w14:textId="77777777" w:rsidR="0023497B" w:rsidRPr="000C03C8" w:rsidRDefault="0023497B" w:rsidP="0023497B">
      <w:pPr>
        <w:spacing w:after="0"/>
        <w:rPr>
          <w:rFonts w:ascii="Arial" w:eastAsia="Times New Roman" w:hAnsi="Arial" w:cs="Arial"/>
          <w:sz w:val="22"/>
          <w:lang w:val="en-GB" w:eastAsia="hr-HR"/>
        </w:rPr>
      </w:pPr>
      <w:r w:rsidRPr="000C03C8">
        <w:rPr>
          <w:rFonts w:ascii="Arial" w:eastAsia="Times New Roman" w:hAnsi="Arial" w:cs="Arial"/>
          <w:sz w:val="22"/>
          <w:lang w:val="en-GB" w:eastAsia="hr-HR"/>
        </w:rPr>
        <w:t xml:space="preserve">1. JVP Labin - </w:t>
      </w:r>
      <w:proofErr w:type="spellStart"/>
      <w:r w:rsidRPr="000C03C8">
        <w:rPr>
          <w:rFonts w:ascii="Arial" w:eastAsia="Times New Roman" w:hAnsi="Arial" w:cs="Arial"/>
          <w:sz w:val="22"/>
          <w:lang w:val="en-GB" w:eastAsia="hr-HR"/>
        </w:rPr>
        <w:t>uredsku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namještaj</w:t>
      </w:r>
      <w:proofErr w:type="spellEnd"/>
      <w:r w:rsidRPr="000C03C8">
        <w:rPr>
          <w:rFonts w:ascii="Arial" w:eastAsia="Times New Roman" w:hAnsi="Arial" w:cs="Arial"/>
          <w:sz w:val="22"/>
          <w:lang w:val="en-GB" w:eastAsia="hr-HR"/>
        </w:rPr>
        <w:t xml:space="preserve"> (1.980 €), </w:t>
      </w:r>
      <w:proofErr w:type="spellStart"/>
      <w:r w:rsidRPr="000C03C8">
        <w:rPr>
          <w:rFonts w:ascii="Arial" w:eastAsia="Times New Roman" w:hAnsi="Arial" w:cs="Arial"/>
          <w:sz w:val="22"/>
          <w:lang w:val="en-GB" w:eastAsia="hr-HR"/>
        </w:rPr>
        <w:t>komunikacijsku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(3.970 €),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za </w:t>
      </w:r>
      <w:proofErr w:type="spellStart"/>
      <w:r w:rsidRPr="000C03C8">
        <w:rPr>
          <w:rFonts w:ascii="Arial" w:eastAsia="Times New Roman" w:hAnsi="Arial" w:cs="Arial"/>
          <w:sz w:val="22"/>
          <w:lang w:val="en-GB" w:eastAsia="hr-HR"/>
        </w:rPr>
        <w:t>održavanje</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zaštitu</w:t>
      </w:r>
      <w:proofErr w:type="spellEnd"/>
      <w:r w:rsidRPr="000C03C8">
        <w:rPr>
          <w:rFonts w:ascii="Arial" w:eastAsia="Times New Roman" w:hAnsi="Arial" w:cs="Arial"/>
          <w:sz w:val="22"/>
          <w:lang w:val="en-GB" w:eastAsia="hr-HR"/>
        </w:rPr>
        <w:t xml:space="preserve"> (10.640 </w:t>
      </w:r>
      <w:proofErr w:type="gramStart"/>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te</w:t>
      </w:r>
      <w:proofErr w:type="spellEnd"/>
      <w:proofErr w:type="gram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uređaje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strojeve</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za </w:t>
      </w:r>
      <w:proofErr w:type="spellStart"/>
      <w:r w:rsidRPr="000C03C8">
        <w:rPr>
          <w:rFonts w:ascii="Arial" w:eastAsia="Times New Roman" w:hAnsi="Arial" w:cs="Arial"/>
          <w:sz w:val="22"/>
          <w:lang w:val="en-GB" w:eastAsia="hr-HR"/>
        </w:rPr>
        <w:t>ostale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namjene</w:t>
      </w:r>
      <w:proofErr w:type="spellEnd"/>
      <w:r w:rsidRPr="000C03C8">
        <w:rPr>
          <w:rFonts w:ascii="Arial" w:eastAsia="Times New Roman" w:hAnsi="Arial" w:cs="Arial"/>
          <w:sz w:val="22"/>
          <w:lang w:val="en-GB" w:eastAsia="hr-HR"/>
        </w:rPr>
        <w:t xml:space="preserve"> (930 €),</w:t>
      </w:r>
    </w:p>
    <w:p w14:paraId="7BD6A636" w14:textId="77777777" w:rsidR="0023497B" w:rsidRPr="000C03C8" w:rsidRDefault="0023497B" w:rsidP="0023497B">
      <w:pPr>
        <w:spacing w:after="0"/>
        <w:rPr>
          <w:rFonts w:ascii="Arial" w:eastAsia="Times New Roman" w:hAnsi="Arial" w:cs="Arial"/>
          <w:sz w:val="22"/>
          <w:lang w:val="en-GB" w:eastAsia="hr-HR"/>
        </w:rPr>
      </w:pPr>
      <w:r w:rsidRPr="000C03C8">
        <w:rPr>
          <w:rFonts w:ascii="Arial" w:eastAsia="Times New Roman" w:hAnsi="Arial" w:cs="Arial"/>
          <w:sz w:val="22"/>
          <w:lang w:val="en-GB" w:eastAsia="hr-HR"/>
        </w:rPr>
        <w:t xml:space="preserve">2. DV </w:t>
      </w:r>
      <w:proofErr w:type="spellStart"/>
      <w:r w:rsidRPr="000C03C8">
        <w:rPr>
          <w:rFonts w:ascii="Arial" w:eastAsia="Times New Roman" w:hAnsi="Arial" w:cs="Arial"/>
          <w:sz w:val="22"/>
          <w:lang w:val="en-GB" w:eastAsia="hr-HR"/>
        </w:rPr>
        <w:t>Pjerina</w:t>
      </w:r>
      <w:proofErr w:type="spellEnd"/>
      <w:r w:rsidRPr="000C03C8">
        <w:rPr>
          <w:rFonts w:ascii="Arial" w:eastAsia="Times New Roman" w:hAnsi="Arial" w:cs="Arial"/>
          <w:sz w:val="22"/>
          <w:lang w:val="en-GB" w:eastAsia="hr-HR"/>
        </w:rPr>
        <w:t xml:space="preserve"> Verbanac Labin - </w:t>
      </w:r>
      <w:proofErr w:type="spellStart"/>
      <w:r w:rsidRPr="000C03C8">
        <w:rPr>
          <w:rFonts w:ascii="Arial" w:eastAsia="Times New Roman" w:hAnsi="Arial" w:cs="Arial"/>
          <w:sz w:val="22"/>
          <w:lang w:val="en-GB" w:eastAsia="hr-HR"/>
        </w:rPr>
        <w:t>uređaje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strojeve</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za </w:t>
      </w:r>
      <w:proofErr w:type="spellStart"/>
      <w:r w:rsidRPr="000C03C8">
        <w:rPr>
          <w:rFonts w:ascii="Arial" w:eastAsia="Times New Roman" w:hAnsi="Arial" w:cs="Arial"/>
          <w:sz w:val="22"/>
          <w:lang w:val="en-GB" w:eastAsia="hr-HR"/>
        </w:rPr>
        <w:t>ostale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namjene</w:t>
      </w:r>
      <w:proofErr w:type="spellEnd"/>
      <w:r w:rsidRPr="000C03C8">
        <w:rPr>
          <w:rFonts w:ascii="Arial" w:eastAsia="Times New Roman" w:hAnsi="Arial" w:cs="Arial"/>
          <w:sz w:val="22"/>
          <w:lang w:val="en-GB" w:eastAsia="hr-HR"/>
        </w:rPr>
        <w:t xml:space="preserve"> (9.528 €),</w:t>
      </w:r>
    </w:p>
    <w:p w14:paraId="74B36179" w14:textId="77777777" w:rsidR="0023497B" w:rsidRPr="000C03C8" w:rsidRDefault="0023497B" w:rsidP="0023497B">
      <w:pPr>
        <w:spacing w:after="0"/>
        <w:rPr>
          <w:rFonts w:ascii="Arial" w:eastAsia="Times New Roman" w:hAnsi="Arial" w:cs="Arial"/>
          <w:sz w:val="22"/>
          <w:lang w:val="en-GB" w:eastAsia="hr-HR"/>
        </w:rPr>
      </w:pPr>
      <w:r w:rsidRPr="000C03C8">
        <w:rPr>
          <w:rFonts w:ascii="Arial" w:eastAsia="Times New Roman" w:hAnsi="Arial" w:cs="Arial"/>
          <w:sz w:val="22"/>
          <w:lang w:val="en-GB" w:eastAsia="hr-HR"/>
        </w:rPr>
        <w:t xml:space="preserve">3. OŠ Matije </w:t>
      </w:r>
      <w:proofErr w:type="spellStart"/>
      <w:r w:rsidRPr="000C03C8">
        <w:rPr>
          <w:rFonts w:ascii="Arial" w:eastAsia="Times New Roman" w:hAnsi="Arial" w:cs="Arial"/>
          <w:sz w:val="22"/>
          <w:lang w:val="en-GB" w:eastAsia="hr-HR"/>
        </w:rPr>
        <w:t>Vlačića</w:t>
      </w:r>
      <w:proofErr w:type="spellEnd"/>
      <w:r w:rsidRPr="000C03C8">
        <w:rPr>
          <w:rFonts w:ascii="Arial" w:eastAsia="Times New Roman" w:hAnsi="Arial" w:cs="Arial"/>
          <w:sz w:val="22"/>
          <w:lang w:val="en-GB" w:eastAsia="hr-HR"/>
        </w:rPr>
        <w:t xml:space="preserve"> Labin –</w:t>
      </w:r>
      <w:proofErr w:type="spellStart"/>
      <w:r w:rsidRPr="000C03C8">
        <w:rPr>
          <w:rFonts w:ascii="Arial" w:eastAsia="Times New Roman" w:hAnsi="Arial" w:cs="Arial"/>
          <w:sz w:val="22"/>
          <w:lang w:val="en-GB" w:eastAsia="hr-HR"/>
        </w:rPr>
        <w:t>uredsku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namještaj</w:t>
      </w:r>
      <w:proofErr w:type="spellEnd"/>
      <w:r w:rsidRPr="000C03C8">
        <w:rPr>
          <w:rFonts w:ascii="Arial" w:eastAsia="Times New Roman" w:hAnsi="Arial" w:cs="Arial"/>
          <w:sz w:val="22"/>
          <w:lang w:val="en-GB" w:eastAsia="hr-HR"/>
        </w:rPr>
        <w:t xml:space="preserve"> (2.200 €) </w:t>
      </w:r>
      <w:proofErr w:type="spellStart"/>
      <w:r w:rsidRPr="000C03C8">
        <w:rPr>
          <w:rFonts w:ascii="Arial" w:eastAsia="Times New Roman" w:hAnsi="Arial" w:cs="Arial"/>
          <w:sz w:val="22"/>
          <w:lang w:val="en-GB" w:eastAsia="hr-HR"/>
        </w:rPr>
        <w:t>te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uređaje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strojeve</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za </w:t>
      </w:r>
      <w:proofErr w:type="spellStart"/>
      <w:r w:rsidRPr="000C03C8">
        <w:rPr>
          <w:rFonts w:ascii="Arial" w:eastAsia="Times New Roman" w:hAnsi="Arial" w:cs="Arial"/>
          <w:sz w:val="22"/>
          <w:lang w:val="en-GB" w:eastAsia="hr-HR"/>
        </w:rPr>
        <w:t>ostale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namjene</w:t>
      </w:r>
      <w:proofErr w:type="spellEnd"/>
      <w:r w:rsidRPr="000C03C8">
        <w:rPr>
          <w:rFonts w:ascii="Arial" w:eastAsia="Times New Roman" w:hAnsi="Arial" w:cs="Arial"/>
          <w:sz w:val="22"/>
          <w:lang w:val="en-GB" w:eastAsia="hr-HR"/>
        </w:rPr>
        <w:t xml:space="preserve"> (100 €),</w:t>
      </w:r>
    </w:p>
    <w:p w14:paraId="20AF428A" w14:textId="77777777" w:rsidR="0023497B" w:rsidRPr="000C03C8" w:rsidRDefault="0023497B" w:rsidP="0023497B">
      <w:pPr>
        <w:spacing w:after="0"/>
        <w:rPr>
          <w:rFonts w:ascii="Arial" w:eastAsia="Times New Roman" w:hAnsi="Arial" w:cs="Arial"/>
          <w:sz w:val="22"/>
          <w:lang w:val="en-GB" w:eastAsia="hr-HR"/>
        </w:rPr>
      </w:pPr>
      <w:r w:rsidRPr="000C03C8">
        <w:rPr>
          <w:rFonts w:ascii="Arial" w:eastAsia="Times New Roman" w:hAnsi="Arial" w:cs="Arial"/>
          <w:sz w:val="22"/>
          <w:lang w:val="en-GB" w:eastAsia="hr-HR"/>
        </w:rPr>
        <w:t xml:space="preserve">4. OŠ Ivo Lola </w:t>
      </w:r>
      <w:proofErr w:type="spellStart"/>
      <w:r w:rsidRPr="000C03C8">
        <w:rPr>
          <w:rFonts w:ascii="Arial" w:eastAsia="Times New Roman" w:hAnsi="Arial" w:cs="Arial"/>
          <w:sz w:val="22"/>
          <w:lang w:val="en-GB" w:eastAsia="hr-HR"/>
        </w:rPr>
        <w:t>Ribara</w:t>
      </w:r>
      <w:proofErr w:type="spellEnd"/>
      <w:r w:rsidRPr="000C03C8">
        <w:rPr>
          <w:rFonts w:ascii="Arial" w:eastAsia="Times New Roman" w:hAnsi="Arial" w:cs="Arial"/>
          <w:sz w:val="22"/>
          <w:lang w:val="en-GB" w:eastAsia="hr-HR"/>
        </w:rPr>
        <w:t xml:space="preserve"> Labin - </w:t>
      </w:r>
      <w:proofErr w:type="spellStart"/>
      <w:r w:rsidRPr="000C03C8">
        <w:rPr>
          <w:rFonts w:ascii="Arial" w:eastAsia="Times New Roman" w:hAnsi="Arial" w:cs="Arial"/>
          <w:sz w:val="22"/>
          <w:lang w:val="en-GB" w:eastAsia="hr-HR"/>
        </w:rPr>
        <w:t>uredsku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namještaj</w:t>
      </w:r>
      <w:proofErr w:type="spellEnd"/>
      <w:r w:rsidRPr="000C03C8">
        <w:rPr>
          <w:rFonts w:ascii="Arial" w:eastAsia="Times New Roman" w:hAnsi="Arial" w:cs="Arial"/>
          <w:sz w:val="22"/>
          <w:lang w:val="en-GB" w:eastAsia="hr-HR"/>
        </w:rPr>
        <w:t xml:space="preserve"> (3.440 €</w:t>
      </w:r>
      <w:proofErr w:type="gramStart"/>
      <w:r w:rsidRPr="000C03C8">
        <w:rPr>
          <w:rFonts w:ascii="Arial" w:eastAsia="Times New Roman" w:hAnsi="Arial" w:cs="Arial"/>
          <w:sz w:val="22"/>
          <w:lang w:val="en-GB" w:eastAsia="hr-HR"/>
        </w:rPr>
        <w:t>) ,</w:t>
      </w:r>
      <w:proofErr w:type="gramEnd"/>
    </w:p>
    <w:p w14:paraId="7E986B0A" w14:textId="77777777" w:rsidR="0023497B" w:rsidRPr="000C03C8" w:rsidRDefault="0023497B" w:rsidP="0023497B">
      <w:pPr>
        <w:spacing w:after="0"/>
        <w:rPr>
          <w:rFonts w:ascii="Arial" w:eastAsia="Times New Roman" w:hAnsi="Arial" w:cs="Arial"/>
          <w:sz w:val="22"/>
          <w:lang w:val="en-GB" w:eastAsia="hr-HR"/>
        </w:rPr>
      </w:pPr>
      <w:r w:rsidRPr="000C03C8">
        <w:rPr>
          <w:rFonts w:ascii="Arial" w:eastAsia="Times New Roman" w:hAnsi="Arial" w:cs="Arial"/>
          <w:sz w:val="22"/>
          <w:lang w:val="en-GB" w:eastAsia="hr-HR"/>
        </w:rPr>
        <w:t xml:space="preserve">5. </w:t>
      </w:r>
      <w:proofErr w:type="spellStart"/>
      <w:r w:rsidRPr="000C03C8">
        <w:rPr>
          <w:rFonts w:ascii="Arial" w:eastAsia="Times New Roman" w:hAnsi="Arial" w:cs="Arial"/>
          <w:sz w:val="22"/>
          <w:lang w:val="en-GB" w:eastAsia="hr-HR"/>
        </w:rPr>
        <w:t>Centar</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Liče</w:t>
      </w:r>
      <w:proofErr w:type="spellEnd"/>
      <w:r w:rsidRPr="000C03C8">
        <w:rPr>
          <w:rFonts w:ascii="Arial" w:eastAsia="Times New Roman" w:hAnsi="Arial" w:cs="Arial"/>
          <w:sz w:val="22"/>
          <w:lang w:val="en-GB" w:eastAsia="hr-HR"/>
        </w:rPr>
        <w:t xml:space="preserve"> Faraguna Labin - </w:t>
      </w:r>
      <w:proofErr w:type="spellStart"/>
      <w:r w:rsidRPr="000C03C8">
        <w:rPr>
          <w:rFonts w:ascii="Arial" w:eastAsia="Times New Roman" w:hAnsi="Arial" w:cs="Arial"/>
          <w:sz w:val="22"/>
          <w:lang w:val="en-GB" w:eastAsia="hr-HR"/>
        </w:rPr>
        <w:t>uredsku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namještaj</w:t>
      </w:r>
      <w:proofErr w:type="spellEnd"/>
      <w:r w:rsidRPr="000C03C8">
        <w:rPr>
          <w:rFonts w:ascii="Arial" w:eastAsia="Times New Roman" w:hAnsi="Arial" w:cs="Arial"/>
          <w:sz w:val="22"/>
          <w:lang w:val="en-GB" w:eastAsia="hr-HR"/>
        </w:rPr>
        <w:t xml:space="preserve"> (1.000 €), </w:t>
      </w:r>
    </w:p>
    <w:p w14:paraId="384F66B4" w14:textId="77777777" w:rsidR="0023497B" w:rsidRPr="000C03C8" w:rsidRDefault="0023497B" w:rsidP="0023497B">
      <w:pPr>
        <w:rPr>
          <w:rFonts w:ascii="Arial" w:eastAsia="Times New Roman" w:hAnsi="Arial" w:cs="Arial"/>
          <w:sz w:val="22"/>
          <w:lang w:val="en-GB" w:eastAsia="hr-HR"/>
        </w:rPr>
      </w:pPr>
      <w:r w:rsidRPr="000C03C8">
        <w:rPr>
          <w:rFonts w:ascii="Arial" w:eastAsia="Times New Roman" w:hAnsi="Arial" w:cs="Arial"/>
          <w:sz w:val="22"/>
          <w:lang w:val="en-GB" w:eastAsia="hr-HR"/>
        </w:rPr>
        <w:t xml:space="preserve">6. </w:t>
      </w:r>
      <w:proofErr w:type="spellStart"/>
      <w:r w:rsidRPr="000C03C8">
        <w:rPr>
          <w:rFonts w:ascii="Arial" w:eastAsia="Times New Roman" w:hAnsi="Arial" w:cs="Arial"/>
          <w:sz w:val="22"/>
          <w:lang w:val="en-GB" w:eastAsia="hr-HR"/>
        </w:rPr>
        <w:t>Umjetnička</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škola</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Matka</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Brajša</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Rašana</w:t>
      </w:r>
      <w:proofErr w:type="spellEnd"/>
      <w:r w:rsidRPr="000C03C8">
        <w:rPr>
          <w:rFonts w:ascii="Arial" w:eastAsia="Times New Roman" w:hAnsi="Arial" w:cs="Arial"/>
          <w:sz w:val="22"/>
          <w:lang w:val="en-GB" w:eastAsia="hr-HR"/>
        </w:rPr>
        <w:t xml:space="preserve"> Labin - </w:t>
      </w:r>
      <w:proofErr w:type="spellStart"/>
      <w:r w:rsidRPr="000C03C8">
        <w:rPr>
          <w:rFonts w:ascii="Arial" w:eastAsia="Times New Roman" w:hAnsi="Arial" w:cs="Arial"/>
          <w:sz w:val="22"/>
          <w:lang w:val="en-GB" w:eastAsia="hr-HR"/>
        </w:rPr>
        <w:t>uredsku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namještaj</w:t>
      </w:r>
      <w:proofErr w:type="spellEnd"/>
      <w:r w:rsidRPr="000C03C8">
        <w:rPr>
          <w:rFonts w:ascii="Arial" w:eastAsia="Times New Roman" w:hAnsi="Arial" w:cs="Arial"/>
          <w:sz w:val="22"/>
          <w:lang w:val="en-GB" w:eastAsia="hr-HR"/>
        </w:rPr>
        <w:t xml:space="preserve"> (1.500 €) i </w:t>
      </w:r>
      <w:proofErr w:type="spellStart"/>
      <w:r w:rsidRPr="000C03C8">
        <w:rPr>
          <w:rFonts w:ascii="Arial" w:eastAsia="Times New Roman" w:hAnsi="Arial" w:cs="Arial"/>
          <w:sz w:val="22"/>
          <w:lang w:val="en-GB" w:eastAsia="hr-HR"/>
        </w:rPr>
        <w:t>glazbenu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(20.000 €),</w:t>
      </w:r>
    </w:p>
    <w:p w14:paraId="5923DBD5" w14:textId="77777777" w:rsidR="0023497B" w:rsidRPr="000C03C8" w:rsidRDefault="0023497B" w:rsidP="0023497B">
      <w:pPr>
        <w:spacing w:after="0"/>
        <w:rPr>
          <w:rFonts w:ascii="Arial" w:eastAsia="Times New Roman" w:hAnsi="Arial" w:cs="Arial"/>
          <w:sz w:val="22"/>
          <w:lang w:val="en-GB" w:eastAsia="hr-HR"/>
        </w:rPr>
      </w:pPr>
      <w:r w:rsidRPr="000C03C8">
        <w:rPr>
          <w:rFonts w:ascii="Arial" w:eastAsia="Times New Roman" w:hAnsi="Arial" w:cs="Arial"/>
          <w:sz w:val="22"/>
          <w:lang w:val="en-GB" w:eastAsia="hr-HR"/>
        </w:rPr>
        <w:t xml:space="preserve">7. </w:t>
      </w:r>
      <w:proofErr w:type="spellStart"/>
      <w:r w:rsidRPr="000C03C8">
        <w:rPr>
          <w:rFonts w:ascii="Arial" w:eastAsia="Times New Roman" w:hAnsi="Arial" w:cs="Arial"/>
          <w:sz w:val="22"/>
          <w:lang w:val="en-GB" w:eastAsia="hr-HR"/>
        </w:rPr>
        <w:t>Pučko</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otvoreno</w:t>
      </w:r>
      <w:proofErr w:type="spellEnd"/>
      <w:r w:rsidRPr="000C03C8">
        <w:rPr>
          <w:rFonts w:ascii="Arial" w:eastAsia="Times New Roman" w:hAnsi="Arial" w:cs="Arial"/>
          <w:sz w:val="22"/>
          <w:lang w:val="en-GB" w:eastAsia="hr-HR"/>
        </w:rPr>
        <w:t xml:space="preserve"> </w:t>
      </w:r>
      <w:proofErr w:type="spellStart"/>
      <w:proofErr w:type="gramStart"/>
      <w:r w:rsidRPr="000C03C8">
        <w:rPr>
          <w:rFonts w:ascii="Arial" w:eastAsia="Times New Roman" w:hAnsi="Arial" w:cs="Arial"/>
          <w:sz w:val="22"/>
          <w:lang w:val="en-GB" w:eastAsia="hr-HR"/>
        </w:rPr>
        <w:t>učilište</w:t>
      </w:r>
      <w:proofErr w:type="spellEnd"/>
      <w:r w:rsidRPr="000C03C8">
        <w:rPr>
          <w:rFonts w:ascii="Arial" w:eastAsia="Times New Roman" w:hAnsi="Arial" w:cs="Arial"/>
          <w:sz w:val="22"/>
          <w:lang w:val="en-GB" w:eastAsia="hr-HR"/>
        </w:rPr>
        <w:t xml:space="preserve">  Labin</w:t>
      </w:r>
      <w:proofErr w:type="gramEnd"/>
      <w:r w:rsidRPr="000C03C8">
        <w:rPr>
          <w:rFonts w:ascii="Arial" w:eastAsia="Arial" w:hAnsi="Arial" w:cs="Arial"/>
          <w:b/>
          <w:sz w:val="22"/>
        </w:rPr>
        <w:t xml:space="preserve"> </w:t>
      </w:r>
      <w:r w:rsidRPr="000C03C8">
        <w:rPr>
          <w:rFonts w:ascii="Arial" w:eastAsia="Arial" w:hAnsi="Arial" w:cs="Arial"/>
          <w:sz w:val="22"/>
        </w:rPr>
        <w:t xml:space="preserve">- </w:t>
      </w:r>
      <w:proofErr w:type="spellStart"/>
      <w:r w:rsidRPr="000C03C8">
        <w:rPr>
          <w:rFonts w:ascii="Arial" w:eastAsia="Times New Roman" w:hAnsi="Arial" w:cs="Arial"/>
          <w:sz w:val="22"/>
          <w:lang w:val="en-GB" w:eastAsia="hr-HR"/>
        </w:rPr>
        <w:t>uredsku</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namještaj</w:t>
      </w:r>
      <w:proofErr w:type="spellEnd"/>
      <w:r w:rsidRPr="000C03C8">
        <w:rPr>
          <w:rFonts w:ascii="Arial" w:eastAsia="Times New Roman" w:hAnsi="Arial" w:cs="Arial"/>
          <w:sz w:val="22"/>
          <w:lang w:val="en-GB" w:eastAsia="hr-HR"/>
        </w:rPr>
        <w:t xml:space="preserve"> (10.087 €) </w:t>
      </w:r>
      <w:proofErr w:type="spellStart"/>
      <w:r w:rsidRPr="000C03C8">
        <w:rPr>
          <w:rFonts w:ascii="Arial" w:eastAsia="Times New Roman" w:hAnsi="Arial" w:cs="Arial"/>
          <w:sz w:val="22"/>
          <w:lang w:val="en-GB" w:eastAsia="hr-HR"/>
        </w:rPr>
        <w:t>te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uređaje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strojeve</w:t>
      </w:r>
      <w:proofErr w:type="spellEnd"/>
      <w:r w:rsidRPr="000C03C8">
        <w:rPr>
          <w:rFonts w:ascii="Arial" w:eastAsia="Times New Roman" w:hAnsi="Arial" w:cs="Arial"/>
          <w:sz w:val="22"/>
          <w:lang w:val="en-GB" w:eastAsia="hr-HR"/>
        </w:rPr>
        <w:t xml:space="preserve"> i </w:t>
      </w:r>
      <w:proofErr w:type="spellStart"/>
      <w:r w:rsidRPr="000C03C8">
        <w:rPr>
          <w:rFonts w:ascii="Arial" w:eastAsia="Times New Roman" w:hAnsi="Arial" w:cs="Arial"/>
          <w:sz w:val="22"/>
          <w:lang w:val="en-GB" w:eastAsia="hr-HR"/>
        </w:rPr>
        <w:t>opremu</w:t>
      </w:r>
      <w:proofErr w:type="spellEnd"/>
      <w:r w:rsidRPr="000C03C8">
        <w:rPr>
          <w:rFonts w:ascii="Arial" w:eastAsia="Times New Roman" w:hAnsi="Arial" w:cs="Arial"/>
          <w:sz w:val="22"/>
          <w:lang w:val="en-GB" w:eastAsia="hr-HR"/>
        </w:rPr>
        <w:t xml:space="preserve"> za </w:t>
      </w:r>
      <w:proofErr w:type="spellStart"/>
      <w:r w:rsidRPr="000C03C8">
        <w:rPr>
          <w:rFonts w:ascii="Arial" w:eastAsia="Times New Roman" w:hAnsi="Arial" w:cs="Arial"/>
          <w:sz w:val="22"/>
          <w:lang w:val="en-GB" w:eastAsia="hr-HR"/>
        </w:rPr>
        <w:t>ostale</w:t>
      </w:r>
      <w:proofErr w:type="spellEnd"/>
      <w:r w:rsidRPr="000C03C8">
        <w:rPr>
          <w:rFonts w:ascii="Arial" w:eastAsia="Times New Roman" w:hAnsi="Arial" w:cs="Arial"/>
          <w:sz w:val="22"/>
          <w:lang w:val="en-GB" w:eastAsia="hr-HR"/>
        </w:rPr>
        <w:t xml:space="preserve"> </w:t>
      </w:r>
      <w:proofErr w:type="spellStart"/>
      <w:r w:rsidRPr="000C03C8">
        <w:rPr>
          <w:rFonts w:ascii="Arial" w:eastAsia="Times New Roman" w:hAnsi="Arial" w:cs="Arial"/>
          <w:sz w:val="22"/>
          <w:lang w:val="en-GB" w:eastAsia="hr-HR"/>
        </w:rPr>
        <w:t>namjene</w:t>
      </w:r>
      <w:proofErr w:type="spellEnd"/>
      <w:r w:rsidRPr="000C03C8">
        <w:rPr>
          <w:rFonts w:ascii="Arial" w:eastAsia="Times New Roman" w:hAnsi="Arial" w:cs="Arial"/>
          <w:sz w:val="22"/>
          <w:lang w:val="en-GB" w:eastAsia="hr-HR"/>
        </w:rPr>
        <w:t xml:space="preserve"> (9.135 €).</w:t>
      </w:r>
    </w:p>
    <w:p w14:paraId="4FB56F6B" w14:textId="77777777" w:rsidR="0023497B" w:rsidRPr="00D349B4" w:rsidRDefault="0023497B" w:rsidP="0023497B">
      <w:pPr>
        <w:spacing w:after="0"/>
        <w:rPr>
          <w:rFonts w:ascii="Arial" w:eastAsia="Times New Roman" w:hAnsi="Arial" w:cs="Arial"/>
          <w:sz w:val="22"/>
          <w:lang w:val="en-GB" w:eastAsia="hr-HR"/>
        </w:rPr>
      </w:pPr>
    </w:p>
    <w:p w14:paraId="7E802B11" w14:textId="77777777" w:rsidR="0023497B" w:rsidRPr="0094689E" w:rsidRDefault="0023497B" w:rsidP="0023497B">
      <w:pPr>
        <w:keepNext/>
        <w:spacing w:after="0" w:line="240" w:lineRule="auto"/>
        <w:outlineLvl w:val="3"/>
        <w:rPr>
          <w:rFonts w:ascii="Arial" w:eastAsia="Times New Roman" w:hAnsi="Arial" w:cs="Arial"/>
          <w:b/>
          <w:bCs/>
          <w:sz w:val="22"/>
          <w:lang w:val="en-GB" w:eastAsia="hr-HR"/>
        </w:rPr>
      </w:pPr>
      <w:proofErr w:type="spellStart"/>
      <w:r w:rsidRPr="0094689E">
        <w:rPr>
          <w:rFonts w:ascii="Arial" w:eastAsia="Times New Roman" w:hAnsi="Arial" w:cs="Arial"/>
          <w:b/>
          <w:bCs/>
          <w:sz w:val="22"/>
          <w:lang w:val="en-GB" w:eastAsia="hr-HR"/>
        </w:rPr>
        <w:t>Izdaci</w:t>
      </w:r>
      <w:proofErr w:type="spellEnd"/>
      <w:r w:rsidRPr="0094689E">
        <w:rPr>
          <w:rFonts w:ascii="Arial" w:eastAsia="Times New Roman" w:hAnsi="Arial" w:cs="Arial"/>
          <w:b/>
          <w:bCs/>
          <w:sz w:val="22"/>
          <w:lang w:val="en-GB" w:eastAsia="hr-HR"/>
        </w:rPr>
        <w:t xml:space="preserve"> za </w:t>
      </w:r>
      <w:proofErr w:type="spellStart"/>
      <w:r w:rsidRPr="0094689E">
        <w:rPr>
          <w:rFonts w:ascii="Arial" w:eastAsia="Times New Roman" w:hAnsi="Arial" w:cs="Arial"/>
          <w:b/>
          <w:bCs/>
          <w:sz w:val="22"/>
          <w:lang w:val="en-GB" w:eastAsia="hr-HR"/>
        </w:rPr>
        <w:t>otplatu</w:t>
      </w:r>
      <w:proofErr w:type="spellEnd"/>
      <w:r w:rsidRPr="0094689E">
        <w:rPr>
          <w:rFonts w:ascii="Arial" w:eastAsia="Times New Roman" w:hAnsi="Arial" w:cs="Arial"/>
          <w:b/>
          <w:bCs/>
          <w:sz w:val="22"/>
          <w:lang w:val="en-GB" w:eastAsia="hr-HR"/>
        </w:rPr>
        <w:t xml:space="preserve"> </w:t>
      </w:r>
      <w:proofErr w:type="spellStart"/>
      <w:r w:rsidRPr="0094689E">
        <w:rPr>
          <w:rFonts w:ascii="Arial" w:eastAsia="Times New Roman" w:hAnsi="Arial" w:cs="Arial"/>
          <w:b/>
          <w:bCs/>
          <w:sz w:val="22"/>
          <w:lang w:val="en-GB" w:eastAsia="hr-HR"/>
        </w:rPr>
        <w:t>glavnice</w:t>
      </w:r>
      <w:proofErr w:type="spellEnd"/>
      <w:r w:rsidRPr="0094689E">
        <w:rPr>
          <w:rFonts w:ascii="Arial" w:eastAsia="Times New Roman" w:hAnsi="Arial" w:cs="Arial"/>
          <w:b/>
          <w:bCs/>
          <w:sz w:val="22"/>
          <w:lang w:val="en-GB" w:eastAsia="hr-HR"/>
        </w:rPr>
        <w:t xml:space="preserve"> </w:t>
      </w:r>
      <w:proofErr w:type="spellStart"/>
      <w:r w:rsidRPr="0094689E">
        <w:rPr>
          <w:rFonts w:ascii="Arial" w:eastAsia="Times New Roman" w:hAnsi="Arial" w:cs="Arial"/>
          <w:b/>
          <w:bCs/>
          <w:sz w:val="22"/>
          <w:lang w:val="en-GB" w:eastAsia="hr-HR"/>
        </w:rPr>
        <w:t>primljenih</w:t>
      </w:r>
      <w:proofErr w:type="spellEnd"/>
      <w:r w:rsidRPr="0094689E">
        <w:rPr>
          <w:rFonts w:ascii="Arial" w:eastAsia="Times New Roman" w:hAnsi="Arial" w:cs="Arial"/>
          <w:b/>
          <w:bCs/>
          <w:sz w:val="22"/>
          <w:lang w:val="en-GB" w:eastAsia="hr-HR"/>
        </w:rPr>
        <w:t xml:space="preserve"> </w:t>
      </w:r>
      <w:proofErr w:type="spellStart"/>
      <w:r w:rsidRPr="0094689E">
        <w:rPr>
          <w:rFonts w:ascii="Arial" w:eastAsia="Times New Roman" w:hAnsi="Arial" w:cs="Arial"/>
          <w:b/>
          <w:bCs/>
          <w:sz w:val="22"/>
          <w:lang w:val="en-GB" w:eastAsia="hr-HR"/>
        </w:rPr>
        <w:t>kredita</w:t>
      </w:r>
      <w:proofErr w:type="spellEnd"/>
      <w:r w:rsidRPr="0094689E">
        <w:rPr>
          <w:rFonts w:ascii="Arial" w:eastAsia="Times New Roman" w:hAnsi="Arial" w:cs="Arial"/>
          <w:b/>
          <w:bCs/>
          <w:sz w:val="22"/>
          <w:lang w:val="en-GB" w:eastAsia="hr-HR"/>
        </w:rPr>
        <w:t xml:space="preserve"> i </w:t>
      </w:r>
      <w:proofErr w:type="spellStart"/>
      <w:r w:rsidRPr="0094689E">
        <w:rPr>
          <w:rFonts w:ascii="Arial" w:eastAsia="Times New Roman" w:hAnsi="Arial" w:cs="Arial"/>
          <w:b/>
          <w:bCs/>
          <w:sz w:val="22"/>
          <w:lang w:val="en-GB" w:eastAsia="hr-HR"/>
        </w:rPr>
        <w:t>zajmova</w:t>
      </w:r>
      <w:proofErr w:type="spellEnd"/>
      <w:r w:rsidRPr="0094689E">
        <w:rPr>
          <w:rFonts w:ascii="Arial" w:eastAsia="Times New Roman" w:hAnsi="Arial" w:cs="Arial"/>
          <w:b/>
          <w:bCs/>
          <w:sz w:val="22"/>
          <w:lang w:val="en-GB" w:eastAsia="hr-HR"/>
        </w:rPr>
        <w:t xml:space="preserve"> </w:t>
      </w:r>
    </w:p>
    <w:p w14:paraId="16012B28" w14:textId="77777777" w:rsidR="0023497B" w:rsidRPr="0094689E" w:rsidRDefault="0023497B" w:rsidP="0023497B">
      <w:pPr>
        <w:keepNext/>
        <w:spacing w:after="0" w:line="240" w:lineRule="auto"/>
        <w:outlineLvl w:val="3"/>
        <w:rPr>
          <w:rFonts w:ascii="Arial" w:eastAsia="Times New Roman" w:hAnsi="Arial" w:cs="Arial"/>
          <w:b/>
          <w:bCs/>
          <w:sz w:val="22"/>
          <w:lang w:val="en-GB" w:eastAsia="hr-HR"/>
        </w:rPr>
      </w:pPr>
    </w:p>
    <w:p w14:paraId="45E15A4C" w14:textId="77777777" w:rsidR="0023497B" w:rsidRPr="0094689E" w:rsidRDefault="0023497B" w:rsidP="0023497B">
      <w:pPr>
        <w:spacing w:after="0"/>
        <w:jc w:val="both"/>
        <w:rPr>
          <w:rFonts w:ascii="Arial" w:eastAsia="Times New Roman" w:hAnsi="Arial" w:cs="Arial"/>
          <w:bCs/>
          <w:sz w:val="22"/>
          <w:lang w:val="en-GB" w:eastAsia="hr-HR"/>
        </w:rPr>
      </w:pPr>
      <w:proofErr w:type="spellStart"/>
      <w:r w:rsidRPr="0094689E">
        <w:rPr>
          <w:rFonts w:ascii="Arial" w:eastAsia="Times New Roman" w:hAnsi="Arial" w:cs="Arial"/>
          <w:bCs/>
          <w:sz w:val="22"/>
          <w:lang w:val="en-GB" w:eastAsia="hr-HR"/>
        </w:rPr>
        <w:t>Izdaci</w:t>
      </w:r>
      <w:proofErr w:type="spellEnd"/>
      <w:r w:rsidRPr="0094689E">
        <w:rPr>
          <w:rFonts w:ascii="Arial" w:eastAsia="Times New Roman" w:hAnsi="Arial" w:cs="Arial"/>
          <w:bCs/>
          <w:sz w:val="22"/>
          <w:lang w:val="en-GB" w:eastAsia="hr-HR"/>
        </w:rPr>
        <w:t xml:space="preserve"> za </w:t>
      </w:r>
      <w:proofErr w:type="spellStart"/>
      <w:r w:rsidRPr="0094689E">
        <w:rPr>
          <w:rFonts w:ascii="Arial" w:eastAsia="Times New Roman" w:hAnsi="Arial" w:cs="Arial"/>
          <w:bCs/>
          <w:sz w:val="22"/>
          <w:lang w:val="en-GB" w:eastAsia="hr-HR"/>
        </w:rPr>
        <w:t>otplatu</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glavnice</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primljenih</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kredita</w:t>
      </w:r>
      <w:proofErr w:type="spellEnd"/>
      <w:r w:rsidRPr="0094689E">
        <w:rPr>
          <w:rFonts w:ascii="Arial" w:eastAsia="Times New Roman" w:hAnsi="Arial" w:cs="Arial"/>
          <w:bCs/>
          <w:sz w:val="22"/>
          <w:lang w:val="en-GB" w:eastAsia="hr-HR"/>
        </w:rPr>
        <w:t xml:space="preserve"> u 2023. </w:t>
      </w:r>
      <w:proofErr w:type="spellStart"/>
      <w:r w:rsidRPr="0094689E">
        <w:rPr>
          <w:rFonts w:ascii="Arial" w:eastAsia="Times New Roman" w:hAnsi="Arial" w:cs="Arial"/>
          <w:bCs/>
          <w:sz w:val="22"/>
          <w:lang w:val="en-GB" w:eastAsia="hr-HR"/>
        </w:rPr>
        <w:t>godini</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planirani</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su</w:t>
      </w:r>
      <w:proofErr w:type="spellEnd"/>
      <w:r w:rsidRPr="0094689E">
        <w:rPr>
          <w:rFonts w:ascii="Arial" w:eastAsia="Times New Roman" w:hAnsi="Arial" w:cs="Arial"/>
          <w:bCs/>
          <w:sz w:val="22"/>
          <w:lang w:val="en-GB" w:eastAsia="hr-HR"/>
        </w:rPr>
        <w:t xml:space="preserve"> u </w:t>
      </w:r>
      <w:proofErr w:type="spellStart"/>
      <w:r w:rsidRPr="0094689E">
        <w:rPr>
          <w:rFonts w:ascii="Arial" w:eastAsia="Times New Roman" w:hAnsi="Arial" w:cs="Arial"/>
          <w:bCs/>
          <w:sz w:val="22"/>
          <w:lang w:val="en-GB" w:eastAsia="hr-HR"/>
        </w:rPr>
        <w:t>iznosu</w:t>
      </w:r>
      <w:proofErr w:type="spellEnd"/>
      <w:r w:rsidRPr="0094689E">
        <w:rPr>
          <w:rFonts w:ascii="Arial" w:eastAsia="Times New Roman" w:hAnsi="Arial" w:cs="Arial"/>
          <w:bCs/>
          <w:sz w:val="22"/>
          <w:lang w:val="en-GB" w:eastAsia="hr-HR"/>
        </w:rPr>
        <w:t xml:space="preserve"> od 511.446 €, </w:t>
      </w:r>
      <w:proofErr w:type="spellStart"/>
      <w:r w:rsidRPr="0094689E">
        <w:rPr>
          <w:rFonts w:ascii="Arial" w:eastAsia="Times New Roman" w:hAnsi="Arial" w:cs="Arial"/>
          <w:bCs/>
          <w:sz w:val="22"/>
          <w:lang w:val="en-GB" w:eastAsia="hr-HR"/>
        </w:rPr>
        <w:t>odnosno</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manje</w:t>
      </w:r>
      <w:proofErr w:type="spellEnd"/>
      <w:r w:rsidRPr="0094689E">
        <w:rPr>
          <w:rFonts w:ascii="Arial" w:eastAsia="Times New Roman" w:hAnsi="Arial" w:cs="Arial"/>
          <w:bCs/>
          <w:sz w:val="22"/>
          <w:lang w:val="en-GB" w:eastAsia="hr-HR"/>
        </w:rPr>
        <w:t xml:space="preserve"> za 37,85% </w:t>
      </w:r>
      <w:proofErr w:type="spellStart"/>
      <w:r w:rsidRPr="0094689E">
        <w:rPr>
          <w:rFonts w:ascii="Arial" w:eastAsia="Times New Roman" w:hAnsi="Arial" w:cs="Arial"/>
          <w:bCs/>
          <w:sz w:val="22"/>
          <w:lang w:val="en-GB" w:eastAsia="hr-HR"/>
        </w:rPr>
        <w:t>ili</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nominalno</w:t>
      </w:r>
      <w:proofErr w:type="spellEnd"/>
      <w:r w:rsidRPr="0094689E">
        <w:rPr>
          <w:rFonts w:ascii="Arial" w:eastAsia="Times New Roman" w:hAnsi="Arial" w:cs="Arial"/>
          <w:bCs/>
          <w:sz w:val="22"/>
          <w:lang w:val="en-GB" w:eastAsia="hr-HR"/>
        </w:rPr>
        <w:t xml:space="preserve"> 311.436 </w:t>
      </w:r>
      <w:r w:rsidRPr="0094689E">
        <w:rPr>
          <w:rFonts w:ascii="Arial" w:eastAsia="Times New Roman" w:hAnsi="Arial" w:cs="Arial"/>
          <w:sz w:val="22"/>
          <w:lang w:val="en-GB" w:eastAsia="hr-HR"/>
        </w:rPr>
        <w:t>€.</w:t>
      </w:r>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Promjena</w:t>
      </w:r>
      <w:proofErr w:type="spellEnd"/>
      <w:r w:rsidRPr="0094689E">
        <w:rPr>
          <w:rFonts w:ascii="Arial" w:eastAsia="Times New Roman" w:hAnsi="Arial" w:cs="Arial"/>
          <w:bCs/>
          <w:sz w:val="22"/>
          <w:lang w:val="en-GB" w:eastAsia="hr-HR"/>
        </w:rPr>
        <w:t xml:space="preserve"> u </w:t>
      </w:r>
      <w:proofErr w:type="spellStart"/>
      <w:r w:rsidRPr="0094689E">
        <w:rPr>
          <w:rFonts w:ascii="Arial" w:eastAsia="Times New Roman" w:hAnsi="Arial" w:cs="Arial"/>
          <w:bCs/>
          <w:sz w:val="22"/>
          <w:lang w:val="en-GB" w:eastAsia="hr-HR"/>
        </w:rPr>
        <w:t>odnosu</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na</w:t>
      </w:r>
      <w:proofErr w:type="spellEnd"/>
      <w:r w:rsidRPr="0094689E">
        <w:rPr>
          <w:rFonts w:ascii="Arial" w:eastAsia="Times New Roman" w:hAnsi="Arial" w:cs="Arial"/>
          <w:bCs/>
          <w:sz w:val="22"/>
          <w:lang w:val="en-GB" w:eastAsia="hr-HR"/>
        </w:rPr>
        <w:t xml:space="preserve"> plan 2022. </w:t>
      </w:r>
      <w:proofErr w:type="spellStart"/>
      <w:r w:rsidRPr="0094689E">
        <w:rPr>
          <w:rFonts w:ascii="Arial" w:eastAsia="Times New Roman" w:hAnsi="Arial" w:cs="Arial"/>
          <w:bCs/>
          <w:sz w:val="22"/>
          <w:lang w:val="en-GB" w:eastAsia="hr-HR"/>
        </w:rPr>
        <w:t>godine</w:t>
      </w:r>
      <w:proofErr w:type="spellEnd"/>
      <w:r w:rsidRPr="0094689E">
        <w:rPr>
          <w:rFonts w:ascii="Arial" w:eastAsia="Times New Roman" w:hAnsi="Arial" w:cs="Arial"/>
          <w:bCs/>
          <w:sz w:val="22"/>
          <w:lang w:val="en-GB" w:eastAsia="hr-HR"/>
        </w:rPr>
        <w:t xml:space="preserve"> je u tome </w:t>
      </w:r>
      <w:proofErr w:type="spellStart"/>
      <w:r w:rsidRPr="0094689E">
        <w:rPr>
          <w:rFonts w:ascii="Arial" w:eastAsia="Times New Roman" w:hAnsi="Arial" w:cs="Arial"/>
          <w:bCs/>
          <w:sz w:val="22"/>
          <w:lang w:val="en-GB" w:eastAsia="hr-HR"/>
        </w:rPr>
        <w:t>što</w:t>
      </w:r>
      <w:proofErr w:type="spellEnd"/>
      <w:r w:rsidRPr="0094689E">
        <w:rPr>
          <w:rFonts w:ascii="Arial" w:eastAsia="Times New Roman" w:hAnsi="Arial" w:cs="Arial"/>
          <w:bCs/>
          <w:sz w:val="22"/>
          <w:lang w:val="en-GB" w:eastAsia="hr-HR"/>
        </w:rPr>
        <w:t xml:space="preserve"> je u 2022. </w:t>
      </w:r>
      <w:proofErr w:type="spellStart"/>
      <w:r w:rsidRPr="0094689E">
        <w:rPr>
          <w:rFonts w:ascii="Arial" w:eastAsia="Times New Roman" w:hAnsi="Arial" w:cs="Arial"/>
          <w:bCs/>
          <w:sz w:val="22"/>
          <w:lang w:val="en-GB" w:eastAsia="hr-HR"/>
        </w:rPr>
        <w:t>godini</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vraćen</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kratkoročni</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kredit</w:t>
      </w:r>
      <w:proofErr w:type="spellEnd"/>
      <w:r w:rsidRPr="0094689E">
        <w:rPr>
          <w:rFonts w:ascii="Arial" w:eastAsia="Times New Roman" w:hAnsi="Arial" w:cs="Arial"/>
          <w:bCs/>
          <w:sz w:val="22"/>
          <w:lang w:val="en-GB" w:eastAsia="hr-HR"/>
        </w:rPr>
        <w:t xml:space="preserve"> u </w:t>
      </w:r>
      <w:proofErr w:type="spellStart"/>
      <w:r w:rsidRPr="0094689E">
        <w:rPr>
          <w:rFonts w:ascii="Arial" w:eastAsia="Times New Roman" w:hAnsi="Arial" w:cs="Arial"/>
          <w:bCs/>
          <w:sz w:val="22"/>
          <w:lang w:val="en-GB" w:eastAsia="hr-HR"/>
        </w:rPr>
        <w:t>iznosu</w:t>
      </w:r>
      <w:proofErr w:type="spellEnd"/>
      <w:r w:rsidRPr="0094689E">
        <w:rPr>
          <w:rFonts w:ascii="Arial" w:eastAsia="Times New Roman" w:hAnsi="Arial" w:cs="Arial"/>
          <w:bCs/>
          <w:sz w:val="22"/>
          <w:lang w:val="en-GB" w:eastAsia="hr-HR"/>
        </w:rPr>
        <w:t xml:space="preserve"> od 199.084,00 € i </w:t>
      </w:r>
      <w:proofErr w:type="spellStart"/>
      <w:r w:rsidRPr="0094689E">
        <w:rPr>
          <w:rFonts w:ascii="Arial" w:eastAsia="Times New Roman" w:hAnsi="Arial" w:cs="Arial"/>
          <w:bCs/>
          <w:sz w:val="22"/>
          <w:lang w:val="en-GB" w:eastAsia="hr-HR"/>
        </w:rPr>
        <w:t>kredit</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od</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Državnog</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proračuna</w:t>
      </w:r>
      <w:proofErr w:type="spellEnd"/>
      <w:r w:rsidRPr="0094689E">
        <w:rPr>
          <w:rFonts w:ascii="Arial" w:eastAsia="Times New Roman" w:hAnsi="Arial" w:cs="Arial"/>
          <w:bCs/>
          <w:sz w:val="22"/>
          <w:lang w:val="en-GB" w:eastAsia="hr-HR"/>
        </w:rPr>
        <w:t xml:space="preserve"> u </w:t>
      </w:r>
      <w:proofErr w:type="spellStart"/>
      <w:r w:rsidRPr="0094689E">
        <w:rPr>
          <w:rFonts w:ascii="Arial" w:eastAsia="Times New Roman" w:hAnsi="Arial" w:cs="Arial"/>
          <w:bCs/>
          <w:sz w:val="22"/>
          <w:lang w:val="en-GB" w:eastAsia="hr-HR"/>
        </w:rPr>
        <w:t>iznosu</w:t>
      </w:r>
      <w:proofErr w:type="spellEnd"/>
      <w:r w:rsidRPr="0094689E">
        <w:rPr>
          <w:rFonts w:ascii="Arial" w:eastAsia="Times New Roman" w:hAnsi="Arial" w:cs="Arial"/>
          <w:bCs/>
          <w:sz w:val="22"/>
          <w:lang w:val="en-GB" w:eastAsia="hr-HR"/>
        </w:rPr>
        <w:t xml:space="preserve"> od 265.446 </w:t>
      </w:r>
      <w:proofErr w:type="gramStart"/>
      <w:r w:rsidRPr="0094689E">
        <w:rPr>
          <w:rFonts w:ascii="Arial" w:eastAsia="Times New Roman" w:hAnsi="Arial" w:cs="Arial"/>
          <w:bCs/>
          <w:sz w:val="22"/>
          <w:lang w:val="en-GB" w:eastAsia="hr-HR"/>
        </w:rPr>
        <w:t>€ ,</w:t>
      </w:r>
      <w:proofErr w:type="gramEnd"/>
      <w:r w:rsidRPr="0094689E">
        <w:rPr>
          <w:rFonts w:ascii="Arial" w:eastAsia="Times New Roman" w:hAnsi="Arial" w:cs="Arial"/>
          <w:bCs/>
          <w:sz w:val="22"/>
          <w:lang w:val="en-GB" w:eastAsia="hr-HR"/>
        </w:rPr>
        <w:t xml:space="preserve"> a u 2023. </w:t>
      </w:r>
      <w:proofErr w:type="spellStart"/>
      <w:r w:rsidRPr="0094689E">
        <w:rPr>
          <w:rFonts w:ascii="Arial" w:eastAsia="Times New Roman" w:hAnsi="Arial" w:cs="Arial"/>
          <w:bCs/>
          <w:sz w:val="22"/>
          <w:lang w:val="en-GB" w:eastAsia="hr-HR"/>
        </w:rPr>
        <w:t>godini</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nije</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planirano</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Međutim</w:t>
      </w:r>
      <w:proofErr w:type="spellEnd"/>
      <w:r w:rsidRPr="0094689E">
        <w:rPr>
          <w:rFonts w:ascii="Arial" w:eastAsia="Times New Roman" w:hAnsi="Arial" w:cs="Arial"/>
          <w:bCs/>
          <w:sz w:val="22"/>
          <w:lang w:val="en-GB" w:eastAsia="hr-HR"/>
        </w:rPr>
        <w:t xml:space="preserve"> u 2023. </w:t>
      </w:r>
      <w:proofErr w:type="spellStart"/>
      <w:r w:rsidRPr="0094689E">
        <w:rPr>
          <w:rFonts w:ascii="Arial" w:eastAsia="Times New Roman" w:hAnsi="Arial" w:cs="Arial"/>
          <w:bCs/>
          <w:sz w:val="22"/>
          <w:lang w:val="en-GB" w:eastAsia="hr-HR"/>
        </w:rPr>
        <w:t>godini</w:t>
      </w:r>
      <w:proofErr w:type="spellEnd"/>
      <w:r w:rsidRPr="0094689E">
        <w:rPr>
          <w:rFonts w:ascii="Arial" w:eastAsia="Times New Roman" w:hAnsi="Arial" w:cs="Arial"/>
          <w:bCs/>
          <w:sz w:val="22"/>
          <w:lang w:val="en-GB" w:eastAsia="hr-HR"/>
        </w:rPr>
        <w:t xml:space="preserve"> u </w:t>
      </w:r>
      <w:proofErr w:type="spellStart"/>
      <w:r w:rsidRPr="0094689E">
        <w:rPr>
          <w:rFonts w:ascii="Arial" w:eastAsia="Times New Roman" w:hAnsi="Arial" w:cs="Arial"/>
          <w:bCs/>
          <w:sz w:val="22"/>
          <w:lang w:val="en-GB" w:eastAsia="hr-HR"/>
        </w:rPr>
        <w:t>planu</w:t>
      </w:r>
      <w:proofErr w:type="spellEnd"/>
      <w:r w:rsidRPr="0094689E">
        <w:rPr>
          <w:rFonts w:ascii="Arial" w:eastAsia="Times New Roman" w:hAnsi="Arial" w:cs="Arial"/>
          <w:bCs/>
          <w:sz w:val="22"/>
          <w:lang w:val="en-GB" w:eastAsia="hr-HR"/>
        </w:rPr>
        <w:t xml:space="preserve"> je </w:t>
      </w:r>
      <w:proofErr w:type="spellStart"/>
      <w:r w:rsidRPr="0094689E">
        <w:rPr>
          <w:rFonts w:ascii="Arial" w:eastAsia="Times New Roman" w:hAnsi="Arial" w:cs="Arial"/>
          <w:bCs/>
          <w:sz w:val="22"/>
          <w:lang w:val="en-GB" w:eastAsia="hr-HR"/>
        </w:rPr>
        <w:t>povrat</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dvije</w:t>
      </w:r>
      <w:proofErr w:type="spellEnd"/>
      <w:r w:rsidRPr="0094689E">
        <w:rPr>
          <w:rFonts w:ascii="Arial" w:eastAsia="Times New Roman" w:hAnsi="Arial" w:cs="Arial"/>
          <w:bCs/>
          <w:sz w:val="22"/>
          <w:lang w:val="en-GB" w:eastAsia="hr-HR"/>
        </w:rPr>
        <w:t xml:space="preserve"> rate </w:t>
      </w:r>
      <w:proofErr w:type="spellStart"/>
      <w:r w:rsidRPr="0094689E">
        <w:rPr>
          <w:rFonts w:ascii="Arial" w:eastAsia="Times New Roman" w:hAnsi="Arial" w:cs="Arial"/>
          <w:bCs/>
          <w:sz w:val="22"/>
          <w:lang w:val="en-GB" w:eastAsia="hr-HR"/>
        </w:rPr>
        <w:t>dugoročnog</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kredita</w:t>
      </w:r>
      <w:proofErr w:type="spellEnd"/>
      <w:r w:rsidRPr="0094689E">
        <w:rPr>
          <w:rFonts w:ascii="Arial" w:eastAsia="Times New Roman" w:hAnsi="Arial" w:cs="Arial"/>
          <w:bCs/>
          <w:sz w:val="22"/>
          <w:lang w:val="en-GB" w:eastAsia="hr-HR"/>
        </w:rPr>
        <w:t xml:space="preserve"> PBZ </w:t>
      </w:r>
      <w:proofErr w:type="spellStart"/>
      <w:r w:rsidRPr="0094689E">
        <w:rPr>
          <w:rFonts w:ascii="Arial" w:eastAsia="Times New Roman" w:hAnsi="Arial" w:cs="Arial"/>
          <w:bCs/>
          <w:sz w:val="22"/>
          <w:lang w:val="en-GB" w:eastAsia="hr-HR"/>
        </w:rPr>
        <w:t>banke</w:t>
      </w:r>
      <w:proofErr w:type="spellEnd"/>
      <w:r w:rsidRPr="0094689E">
        <w:rPr>
          <w:rFonts w:ascii="Arial" w:eastAsia="Times New Roman" w:hAnsi="Arial" w:cs="Arial"/>
          <w:bCs/>
          <w:sz w:val="22"/>
          <w:lang w:val="en-GB" w:eastAsia="hr-HR"/>
        </w:rPr>
        <w:t xml:space="preserve"> za </w:t>
      </w:r>
      <w:proofErr w:type="spellStart"/>
      <w:r w:rsidRPr="0094689E">
        <w:rPr>
          <w:rFonts w:ascii="Arial" w:eastAsia="Times New Roman" w:hAnsi="Arial" w:cs="Arial"/>
          <w:bCs/>
          <w:sz w:val="22"/>
          <w:lang w:val="en-GB" w:eastAsia="hr-HR"/>
        </w:rPr>
        <w:t>izgradnju</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Doma</w:t>
      </w:r>
      <w:proofErr w:type="spellEnd"/>
      <w:r w:rsidRPr="0094689E">
        <w:rPr>
          <w:rFonts w:ascii="Arial" w:eastAsia="Times New Roman" w:hAnsi="Arial" w:cs="Arial"/>
          <w:bCs/>
          <w:sz w:val="22"/>
          <w:lang w:val="en-GB" w:eastAsia="hr-HR"/>
        </w:rPr>
        <w:t xml:space="preserve"> za </w:t>
      </w:r>
      <w:proofErr w:type="spellStart"/>
      <w:r w:rsidRPr="0094689E">
        <w:rPr>
          <w:rFonts w:ascii="Arial" w:eastAsia="Times New Roman" w:hAnsi="Arial" w:cs="Arial"/>
          <w:bCs/>
          <w:sz w:val="22"/>
          <w:lang w:val="en-GB" w:eastAsia="hr-HR"/>
        </w:rPr>
        <w:t>starije</w:t>
      </w:r>
      <w:proofErr w:type="spellEnd"/>
      <w:r w:rsidRPr="0094689E">
        <w:rPr>
          <w:rFonts w:ascii="Arial" w:eastAsia="Times New Roman" w:hAnsi="Arial" w:cs="Arial"/>
          <w:bCs/>
          <w:sz w:val="22"/>
          <w:lang w:val="en-GB" w:eastAsia="hr-HR"/>
        </w:rPr>
        <w:t xml:space="preserve"> </w:t>
      </w:r>
      <w:proofErr w:type="spellStart"/>
      <w:r w:rsidRPr="0094689E">
        <w:rPr>
          <w:rFonts w:ascii="Arial" w:eastAsia="Times New Roman" w:hAnsi="Arial" w:cs="Arial"/>
          <w:bCs/>
          <w:sz w:val="22"/>
          <w:lang w:val="en-GB" w:eastAsia="hr-HR"/>
        </w:rPr>
        <w:t>osobe</w:t>
      </w:r>
      <w:proofErr w:type="spellEnd"/>
      <w:r w:rsidRPr="0094689E">
        <w:rPr>
          <w:rFonts w:ascii="Arial" w:eastAsia="Times New Roman" w:hAnsi="Arial" w:cs="Arial"/>
          <w:bCs/>
          <w:sz w:val="22"/>
          <w:lang w:val="en-GB" w:eastAsia="hr-HR"/>
        </w:rPr>
        <w:t>.</w:t>
      </w:r>
    </w:p>
    <w:p w14:paraId="7151FB5C" w14:textId="77777777" w:rsidR="0023497B" w:rsidRPr="00FC1CDC" w:rsidRDefault="0023497B" w:rsidP="0023497B">
      <w:pPr>
        <w:spacing w:after="0"/>
        <w:jc w:val="both"/>
        <w:rPr>
          <w:rFonts w:ascii="Arial" w:eastAsia="Times New Roman" w:hAnsi="Arial" w:cs="Arial"/>
          <w:bCs/>
          <w:color w:val="FF0000"/>
          <w:sz w:val="22"/>
          <w:lang w:val="en-GB" w:eastAsia="hr-HR"/>
        </w:rPr>
      </w:pPr>
    </w:p>
    <w:p w14:paraId="7124EBE2" w14:textId="77777777" w:rsidR="0023497B" w:rsidRPr="00D349B4" w:rsidRDefault="0023497B" w:rsidP="0023497B">
      <w:pPr>
        <w:keepNext/>
        <w:spacing w:after="0" w:line="240" w:lineRule="auto"/>
        <w:outlineLvl w:val="3"/>
        <w:rPr>
          <w:rFonts w:ascii="Arial" w:eastAsia="Times New Roman" w:hAnsi="Arial" w:cs="Arial"/>
          <w:b/>
          <w:bCs/>
          <w:sz w:val="22"/>
          <w:lang w:val="en-GB" w:eastAsia="hr-HR"/>
        </w:rPr>
      </w:pPr>
      <w:proofErr w:type="spellStart"/>
      <w:r w:rsidRPr="00D349B4">
        <w:rPr>
          <w:rFonts w:ascii="Arial" w:eastAsia="Times New Roman" w:hAnsi="Arial" w:cs="Arial"/>
          <w:b/>
          <w:bCs/>
          <w:sz w:val="22"/>
          <w:lang w:val="en-GB" w:eastAsia="hr-HR"/>
        </w:rPr>
        <w:t>Izdaci</w:t>
      </w:r>
      <w:proofErr w:type="spellEnd"/>
      <w:r w:rsidRPr="00D349B4">
        <w:rPr>
          <w:rFonts w:ascii="Arial" w:eastAsia="Times New Roman" w:hAnsi="Arial" w:cs="Arial"/>
          <w:b/>
          <w:bCs/>
          <w:sz w:val="22"/>
          <w:lang w:val="en-GB" w:eastAsia="hr-HR"/>
        </w:rPr>
        <w:t xml:space="preserve"> za </w:t>
      </w:r>
      <w:proofErr w:type="spellStart"/>
      <w:r w:rsidRPr="00D349B4">
        <w:rPr>
          <w:rFonts w:ascii="Arial" w:eastAsia="Times New Roman" w:hAnsi="Arial" w:cs="Arial"/>
          <w:b/>
          <w:bCs/>
          <w:sz w:val="22"/>
          <w:lang w:val="en-GB" w:eastAsia="hr-HR"/>
        </w:rPr>
        <w:t>otplatu</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glavnice</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primljenih</w:t>
      </w:r>
      <w:proofErr w:type="spellEnd"/>
      <w:r w:rsidRPr="00D349B4">
        <w:rPr>
          <w:rFonts w:ascii="Arial" w:eastAsia="Times New Roman" w:hAnsi="Arial" w:cs="Arial"/>
          <w:b/>
          <w:bCs/>
          <w:sz w:val="22"/>
          <w:lang w:val="en-GB" w:eastAsia="hr-HR"/>
        </w:rPr>
        <w:t xml:space="preserve"> </w:t>
      </w:r>
      <w:proofErr w:type="spellStart"/>
      <w:r w:rsidRPr="00D349B4">
        <w:rPr>
          <w:rFonts w:ascii="Arial" w:eastAsia="Times New Roman" w:hAnsi="Arial" w:cs="Arial"/>
          <w:b/>
          <w:bCs/>
          <w:sz w:val="22"/>
          <w:lang w:val="en-GB" w:eastAsia="hr-HR"/>
        </w:rPr>
        <w:t>kredita</w:t>
      </w:r>
      <w:proofErr w:type="spellEnd"/>
      <w:r w:rsidRPr="00D349B4">
        <w:rPr>
          <w:rFonts w:ascii="Arial" w:eastAsia="Times New Roman" w:hAnsi="Arial" w:cs="Arial"/>
          <w:b/>
          <w:bCs/>
          <w:sz w:val="22"/>
          <w:lang w:val="en-GB" w:eastAsia="hr-HR"/>
        </w:rPr>
        <w:t xml:space="preserve"> i </w:t>
      </w:r>
      <w:proofErr w:type="spellStart"/>
      <w:r w:rsidRPr="00D349B4">
        <w:rPr>
          <w:rFonts w:ascii="Arial" w:eastAsia="Times New Roman" w:hAnsi="Arial" w:cs="Arial"/>
          <w:b/>
          <w:bCs/>
          <w:sz w:val="22"/>
          <w:lang w:val="en-GB" w:eastAsia="hr-HR"/>
        </w:rPr>
        <w:t>zajmova</w:t>
      </w:r>
      <w:proofErr w:type="spellEnd"/>
      <w:r w:rsidRPr="00D349B4">
        <w:rPr>
          <w:rFonts w:ascii="Arial" w:eastAsia="Times New Roman" w:hAnsi="Arial" w:cs="Arial"/>
          <w:b/>
          <w:bCs/>
          <w:sz w:val="22"/>
          <w:lang w:val="en-GB" w:eastAsia="hr-HR"/>
        </w:rPr>
        <w:t xml:space="preserve"> po </w:t>
      </w:r>
      <w:proofErr w:type="spellStart"/>
      <w:r w:rsidRPr="00D349B4">
        <w:rPr>
          <w:rFonts w:ascii="Arial" w:eastAsia="Times New Roman" w:hAnsi="Arial" w:cs="Arial"/>
          <w:b/>
          <w:bCs/>
          <w:sz w:val="22"/>
          <w:lang w:val="en-GB" w:eastAsia="hr-HR"/>
        </w:rPr>
        <w:t>godinama</w:t>
      </w:r>
      <w:proofErr w:type="spellEnd"/>
    </w:p>
    <w:p w14:paraId="307A39DC" w14:textId="77777777" w:rsidR="0023497B" w:rsidRPr="00D349B4" w:rsidRDefault="0023497B" w:rsidP="0023497B">
      <w:pPr>
        <w:keepNext/>
        <w:spacing w:after="0" w:line="240" w:lineRule="auto"/>
        <w:outlineLvl w:val="3"/>
        <w:rPr>
          <w:rFonts w:ascii="Arial" w:eastAsia="Calibri" w:hAnsi="Arial" w:cs="Arial"/>
          <w:sz w:val="22"/>
          <w:lang w:val="en-GB" w:eastAsia="hr-HR"/>
        </w:rPr>
      </w:pPr>
    </w:p>
    <w:p w14:paraId="5C0A7108" w14:textId="77777777" w:rsidR="0023497B" w:rsidRPr="00D349B4" w:rsidRDefault="0023497B" w:rsidP="0023497B">
      <w:pPr>
        <w:keepNext/>
        <w:spacing w:after="0" w:line="240" w:lineRule="auto"/>
        <w:outlineLvl w:val="3"/>
        <w:rPr>
          <w:rFonts w:ascii="Arial" w:eastAsia="Times New Roman" w:hAnsi="Arial" w:cs="Arial"/>
          <w:bCs/>
          <w:sz w:val="22"/>
          <w:lang w:val="en-GB" w:eastAsia="hr-HR"/>
        </w:rPr>
      </w:pPr>
      <w:proofErr w:type="spellStart"/>
      <w:r w:rsidRPr="00D349B4">
        <w:rPr>
          <w:rFonts w:ascii="Arial" w:eastAsia="Times New Roman" w:hAnsi="Arial" w:cs="Arial"/>
          <w:b/>
          <w:sz w:val="22"/>
          <w:lang w:val="en-GB" w:eastAsia="hr-HR"/>
        </w:rPr>
        <w:t>Tabela</w:t>
      </w:r>
      <w:proofErr w:type="spellEnd"/>
      <w:r w:rsidRPr="00D349B4">
        <w:rPr>
          <w:rFonts w:ascii="Arial" w:eastAsia="Times New Roman" w:hAnsi="Arial" w:cs="Arial"/>
          <w:b/>
          <w:sz w:val="22"/>
          <w:lang w:val="en-GB" w:eastAsia="hr-HR"/>
        </w:rPr>
        <w:t xml:space="preserve"> 10.</w:t>
      </w:r>
      <w:r w:rsidRPr="00D349B4">
        <w:rPr>
          <w:rFonts w:ascii="Arial" w:eastAsia="Times New Roman" w:hAnsi="Arial" w:cs="Arial"/>
          <w:b/>
          <w:bCs/>
          <w:sz w:val="22"/>
          <w:lang w:val="en-GB" w:eastAsia="hr-HR"/>
        </w:rPr>
        <w:t xml:space="preserve"> </w:t>
      </w:r>
    </w:p>
    <w:p w14:paraId="179F1E05" w14:textId="77777777" w:rsidR="0023497B" w:rsidRPr="00D349B4" w:rsidRDefault="0023497B" w:rsidP="0023497B">
      <w:pPr>
        <w:spacing w:after="0"/>
        <w:jc w:val="both"/>
        <w:rPr>
          <w:rFonts w:ascii="Arial" w:eastAsia="Times New Roman" w:hAnsi="Arial" w:cs="Arial"/>
          <w:bCs/>
          <w:sz w:val="22"/>
          <w:lang w:val="en-GB" w:eastAsia="hr-HR"/>
        </w:rPr>
      </w:pPr>
    </w:p>
    <w:tbl>
      <w:tblPr>
        <w:tblStyle w:val="Reetkatablice"/>
        <w:tblW w:w="0" w:type="auto"/>
        <w:tblLook w:val="04A0" w:firstRow="1" w:lastRow="0" w:firstColumn="1" w:lastColumn="0" w:noHBand="0" w:noVBand="1"/>
      </w:tblPr>
      <w:tblGrid>
        <w:gridCol w:w="3539"/>
        <w:gridCol w:w="1985"/>
        <w:gridCol w:w="1701"/>
        <w:gridCol w:w="1837"/>
      </w:tblGrid>
      <w:tr w:rsidR="0023497B" w:rsidRPr="00D349B4" w14:paraId="3B21902B" w14:textId="77777777" w:rsidTr="00110264">
        <w:trPr>
          <w:trHeight w:val="557"/>
        </w:trPr>
        <w:tc>
          <w:tcPr>
            <w:tcW w:w="3539" w:type="dxa"/>
          </w:tcPr>
          <w:p w14:paraId="4E4F5EB0" w14:textId="77777777" w:rsidR="0023497B" w:rsidRPr="00D349B4" w:rsidRDefault="0023497B" w:rsidP="00110264">
            <w:pPr>
              <w:jc w:val="center"/>
              <w:rPr>
                <w:rFonts w:ascii="Arial" w:eastAsia="Calibri" w:hAnsi="Arial" w:cs="Arial"/>
                <w:b/>
                <w:sz w:val="22"/>
              </w:rPr>
            </w:pPr>
            <w:r w:rsidRPr="00D349B4">
              <w:rPr>
                <w:rFonts w:ascii="Arial" w:eastAsia="Calibri" w:hAnsi="Arial" w:cs="Arial"/>
                <w:b/>
                <w:sz w:val="22"/>
              </w:rPr>
              <w:t>Otplata glavnice</w:t>
            </w:r>
            <w:r w:rsidRPr="00D349B4">
              <w:rPr>
                <w:rFonts w:ascii="Arial" w:eastAsia="Calibri" w:hAnsi="Arial" w:cs="Arial"/>
                <w:b/>
                <w:sz w:val="22"/>
              </w:rPr>
              <w:br/>
              <w:t>€</w:t>
            </w:r>
          </w:p>
        </w:tc>
        <w:tc>
          <w:tcPr>
            <w:tcW w:w="1985" w:type="dxa"/>
          </w:tcPr>
          <w:p w14:paraId="55F05A9B" w14:textId="77777777" w:rsidR="0023497B" w:rsidRPr="00D349B4" w:rsidRDefault="0023497B" w:rsidP="00110264">
            <w:pPr>
              <w:jc w:val="center"/>
              <w:rPr>
                <w:rFonts w:ascii="Arial" w:eastAsia="Calibri" w:hAnsi="Arial" w:cs="Arial"/>
                <w:b/>
                <w:sz w:val="22"/>
              </w:rPr>
            </w:pPr>
            <w:r w:rsidRPr="00D349B4">
              <w:rPr>
                <w:rFonts w:ascii="Arial" w:eastAsia="Calibri" w:hAnsi="Arial" w:cs="Arial"/>
                <w:b/>
                <w:sz w:val="22"/>
              </w:rPr>
              <w:t xml:space="preserve">2023. </w:t>
            </w:r>
          </w:p>
        </w:tc>
        <w:tc>
          <w:tcPr>
            <w:tcW w:w="1701" w:type="dxa"/>
          </w:tcPr>
          <w:p w14:paraId="00D0CFE4" w14:textId="77777777" w:rsidR="0023497B" w:rsidRPr="00D349B4" w:rsidRDefault="0023497B" w:rsidP="00110264">
            <w:pPr>
              <w:jc w:val="center"/>
              <w:rPr>
                <w:rFonts w:ascii="Arial" w:eastAsia="Calibri" w:hAnsi="Arial" w:cs="Arial"/>
                <w:b/>
                <w:sz w:val="22"/>
              </w:rPr>
            </w:pPr>
            <w:r w:rsidRPr="00D349B4">
              <w:rPr>
                <w:rFonts w:ascii="Arial" w:eastAsia="Calibri" w:hAnsi="Arial" w:cs="Arial"/>
                <w:b/>
                <w:sz w:val="22"/>
              </w:rPr>
              <w:t>2024.</w:t>
            </w:r>
          </w:p>
          <w:p w14:paraId="65C420AA" w14:textId="77777777" w:rsidR="0023497B" w:rsidRPr="00D349B4" w:rsidRDefault="0023497B" w:rsidP="00110264">
            <w:pPr>
              <w:jc w:val="center"/>
              <w:rPr>
                <w:rFonts w:ascii="Arial" w:eastAsia="Calibri" w:hAnsi="Arial" w:cs="Arial"/>
                <w:b/>
                <w:sz w:val="22"/>
              </w:rPr>
            </w:pPr>
          </w:p>
        </w:tc>
        <w:tc>
          <w:tcPr>
            <w:tcW w:w="1837" w:type="dxa"/>
          </w:tcPr>
          <w:p w14:paraId="3025F480" w14:textId="77777777" w:rsidR="0023497B" w:rsidRPr="00D349B4" w:rsidRDefault="0023497B" w:rsidP="00110264">
            <w:pPr>
              <w:jc w:val="center"/>
              <w:rPr>
                <w:rFonts w:ascii="Arial" w:eastAsia="Calibri" w:hAnsi="Arial" w:cs="Arial"/>
                <w:b/>
                <w:sz w:val="22"/>
              </w:rPr>
            </w:pPr>
            <w:r w:rsidRPr="00D349B4">
              <w:rPr>
                <w:rFonts w:ascii="Arial" w:eastAsia="Calibri" w:hAnsi="Arial" w:cs="Arial"/>
                <w:b/>
                <w:sz w:val="22"/>
              </w:rPr>
              <w:t>2025.</w:t>
            </w:r>
          </w:p>
        </w:tc>
      </w:tr>
      <w:tr w:rsidR="0023497B" w:rsidRPr="00D349B4" w14:paraId="3A0820BA" w14:textId="77777777" w:rsidTr="00110264">
        <w:tc>
          <w:tcPr>
            <w:tcW w:w="3539" w:type="dxa"/>
          </w:tcPr>
          <w:p w14:paraId="11A487E8" w14:textId="77777777" w:rsidR="0023497B" w:rsidRPr="00D349B4" w:rsidRDefault="0023497B" w:rsidP="00110264">
            <w:pPr>
              <w:rPr>
                <w:rFonts w:ascii="Arial" w:eastAsia="Calibri" w:hAnsi="Arial" w:cs="Arial"/>
                <w:sz w:val="22"/>
              </w:rPr>
            </w:pPr>
            <w:r w:rsidRPr="00D349B4">
              <w:rPr>
                <w:rFonts w:ascii="Arial" w:eastAsia="Calibri" w:hAnsi="Arial" w:cs="Arial"/>
                <w:sz w:val="22"/>
              </w:rPr>
              <w:t>OTP- Kredit za dvoranu</w:t>
            </w:r>
          </w:p>
        </w:tc>
        <w:tc>
          <w:tcPr>
            <w:tcW w:w="1985" w:type="dxa"/>
          </w:tcPr>
          <w:p w14:paraId="6FFE914A"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334.364,68</w:t>
            </w:r>
          </w:p>
        </w:tc>
        <w:tc>
          <w:tcPr>
            <w:tcW w:w="1701" w:type="dxa"/>
          </w:tcPr>
          <w:p w14:paraId="1418C510"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334.364,68</w:t>
            </w:r>
          </w:p>
        </w:tc>
        <w:tc>
          <w:tcPr>
            <w:tcW w:w="1837" w:type="dxa"/>
          </w:tcPr>
          <w:p w14:paraId="154CAFFC"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334.364,68</w:t>
            </w:r>
          </w:p>
        </w:tc>
      </w:tr>
      <w:tr w:rsidR="0023497B" w:rsidRPr="00D349B4" w14:paraId="0549B516" w14:textId="77777777" w:rsidTr="00110264">
        <w:tc>
          <w:tcPr>
            <w:tcW w:w="3539" w:type="dxa"/>
          </w:tcPr>
          <w:p w14:paraId="64DC52AA" w14:textId="77777777" w:rsidR="0023497B" w:rsidRPr="00D349B4" w:rsidRDefault="0023497B" w:rsidP="00110264">
            <w:pPr>
              <w:rPr>
                <w:rFonts w:ascii="Arial" w:eastAsia="Calibri" w:hAnsi="Arial" w:cs="Arial"/>
                <w:sz w:val="22"/>
              </w:rPr>
            </w:pPr>
            <w:r w:rsidRPr="00D349B4">
              <w:rPr>
                <w:rFonts w:ascii="Arial" w:eastAsia="Calibri" w:hAnsi="Arial" w:cs="Arial"/>
                <w:sz w:val="22"/>
              </w:rPr>
              <w:t>PBZ - Kredit za Dom za starije</w:t>
            </w:r>
          </w:p>
        </w:tc>
        <w:tc>
          <w:tcPr>
            <w:tcW w:w="1985" w:type="dxa"/>
          </w:tcPr>
          <w:p w14:paraId="735C2E74"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150.422,00</w:t>
            </w:r>
          </w:p>
        </w:tc>
        <w:tc>
          <w:tcPr>
            <w:tcW w:w="1701" w:type="dxa"/>
          </w:tcPr>
          <w:p w14:paraId="326F0B28"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300.838,00</w:t>
            </w:r>
          </w:p>
        </w:tc>
        <w:tc>
          <w:tcPr>
            <w:tcW w:w="1837" w:type="dxa"/>
          </w:tcPr>
          <w:p w14:paraId="690BD07A"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300.838,00</w:t>
            </w:r>
          </w:p>
        </w:tc>
      </w:tr>
      <w:tr w:rsidR="0023497B" w:rsidRPr="00D349B4" w14:paraId="69E1122E" w14:textId="77777777" w:rsidTr="00110264">
        <w:tc>
          <w:tcPr>
            <w:tcW w:w="3539" w:type="dxa"/>
          </w:tcPr>
          <w:p w14:paraId="77B4BB85" w14:textId="77777777" w:rsidR="0023497B" w:rsidRPr="00D349B4" w:rsidRDefault="0023497B" w:rsidP="00110264">
            <w:pPr>
              <w:rPr>
                <w:rFonts w:ascii="Arial" w:eastAsia="Calibri" w:hAnsi="Arial" w:cs="Arial"/>
                <w:sz w:val="22"/>
              </w:rPr>
            </w:pPr>
            <w:r w:rsidRPr="00D349B4">
              <w:rPr>
                <w:rFonts w:ascii="Arial" w:eastAsia="Calibri" w:hAnsi="Arial" w:cs="Arial"/>
                <w:sz w:val="22"/>
              </w:rPr>
              <w:t>HABOR – Kredit za javnu rasvjetu</w:t>
            </w:r>
          </w:p>
        </w:tc>
        <w:tc>
          <w:tcPr>
            <w:tcW w:w="1985" w:type="dxa"/>
          </w:tcPr>
          <w:p w14:paraId="6B8AD5CC"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0,00</w:t>
            </w:r>
          </w:p>
        </w:tc>
        <w:tc>
          <w:tcPr>
            <w:tcW w:w="1701" w:type="dxa"/>
          </w:tcPr>
          <w:p w14:paraId="4838F64F"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63.837,00</w:t>
            </w:r>
          </w:p>
        </w:tc>
        <w:tc>
          <w:tcPr>
            <w:tcW w:w="1837" w:type="dxa"/>
          </w:tcPr>
          <w:p w14:paraId="4C4E10A3"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63.837,00</w:t>
            </w:r>
          </w:p>
        </w:tc>
      </w:tr>
      <w:tr w:rsidR="0023497B" w:rsidRPr="00D349B4" w14:paraId="0739980D" w14:textId="77777777" w:rsidTr="00110264">
        <w:tc>
          <w:tcPr>
            <w:tcW w:w="3539" w:type="dxa"/>
          </w:tcPr>
          <w:p w14:paraId="7A836E29" w14:textId="77777777" w:rsidR="0023497B" w:rsidRPr="00D349B4" w:rsidRDefault="0023497B" w:rsidP="00110264">
            <w:pPr>
              <w:rPr>
                <w:rFonts w:ascii="Arial" w:eastAsia="Calibri" w:hAnsi="Arial" w:cs="Arial"/>
                <w:b/>
                <w:sz w:val="22"/>
              </w:rPr>
            </w:pPr>
            <w:r w:rsidRPr="00D349B4">
              <w:rPr>
                <w:rFonts w:ascii="Arial" w:eastAsia="Calibri" w:hAnsi="Arial" w:cs="Arial"/>
                <w:b/>
                <w:sz w:val="22"/>
              </w:rPr>
              <w:t>Ukupno Grad</w:t>
            </w:r>
          </w:p>
        </w:tc>
        <w:tc>
          <w:tcPr>
            <w:tcW w:w="1985" w:type="dxa"/>
          </w:tcPr>
          <w:p w14:paraId="1F2619FA" w14:textId="77777777" w:rsidR="0023497B" w:rsidRPr="00D349B4" w:rsidRDefault="0023497B" w:rsidP="00110264">
            <w:pPr>
              <w:jc w:val="right"/>
              <w:rPr>
                <w:rFonts w:ascii="Arial" w:eastAsia="Calibri" w:hAnsi="Arial" w:cs="Arial"/>
                <w:b/>
                <w:sz w:val="22"/>
              </w:rPr>
            </w:pPr>
            <w:r w:rsidRPr="00D349B4">
              <w:rPr>
                <w:rFonts w:ascii="Arial" w:eastAsia="Calibri" w:hAnsi="Arial" w:cs="Arial"/>
                <w:b/>
                <w:sz w:val="22"/>
              </w:rPr>
              <w:t>484.786,68</w:t>
            </w:r>
          </w:p>
        </w:tc>
        <w:tc>
          <w:tcPr>
            <w:tcW w:w="1701" w:type="dxa"/>
          </w:tcPr>
          <w:p w14:paraId="13BF41B2" w14:textId="77777777" w:rsidR="0023497B" w:rsidRPr="00D349B4" w:rsidRDefault="0023497B" w:rsidP="00110264">
            <w:pPr>
              <w:jc w:val="right"/>
              <w:rPr>
                <w:rFonts w:ascii="Arial" w:eastAsia="Calibri" w:hAnsi="Arial" w:cs="Arial"/>
                <w:b/>
                <w:sz w:val="22"/>
              </w:rPr>
            </w:pPr>
            <w:r w:rsidRPr="00D349B4">
              <w:rPr>
                <w:rFonts w:ascii="Arial" w:eastAsia="Calibri" w:hAnsi="Arial" w:cs="Arial"/>
                <w:b/>
                <w:sz w:val="22"/>
              </w:rPr>
              <w:t>699.039,68</w:t>
            </w:r>
          </w:p>
        </w:tc>
        <w:tc>
          <w:tcPr>
            <w:tcW w:w="1837" w:type="dxa"/>
          </w:tcPr>
          <w:p w14:paraId="2B481425" w14:textId="77777777" w:rsidR="0023497B" w:rsidRPr="00D349B4" w:rsidRDefault="0023497B" w:rsidP="00110264">
            <w:pPr>
              <w:jc w:val="right"/>
              <w:rPr>
                <w:rFonts w:ascii="Arial" w:eastAsia="Calibri" w:hAnsi="Arial" w:cs="Arial"/>
                <w:b/>
                <w:sz w:val="22"/>
              </w:rPr>
            </w:pPr>
            <w:r w:rsidRPr="00D349B4">
              <w:rPr>
                <w:rFonts w:ascii="Arial" w:eastAsia="Calibri" w:hAnsi="Arial" w:cs="Arial"/>
                <w:b/>
                <w:sz w:val="22"/>
              </w:rPr>
              <w:t>699.039,68</w:t>
            </w:r>
          </w:p>
        </w:tc>
      </w:tr>
      <w:tr w:rsidR="0023497B" w:rsidRPr="00D349B4" w14:paraId="311E7041" w14:textId="77777777" w:rsidTr="00110264">
        <w:tc>
          <w:tcPr>
            <w:tcW w:w="3539" w:type="dxa"/>
          </w:tcPr>
          <w:p w14:paraId="478ADE93" w14:textId="77777777" w:rsidR="0023497B" w:rsidRPr="00D349B4" w:rsidRDefault="0023497B" w:rsidP="00110264">
            <w:pPr>
              <w:rPr>
                <w:rFonts w:ascii="Arial" w:eastAsia="Calibri" w:hAnsi="Arial" w:cs="Arial"/>
                <w:sz w:val="22"/>
              </w:rPr>
            </w:pPr>
            <w:r w:rsidRPr="00D349B4">
              <w:rPr>
                <w:rFonts w:ascii="Arial" w:eastAsia="Calibri" w:hAnsi="Arial" w:cs="Arial"/>
                <w:sz w:val="22"/>
              </w:rPr>
              <w:t xml:space="preserve">Kredit Dječjeg vrtića </w:t>
            </w:r>
            <w:proofErr w:type="spellStart"/>
            <w:r w:rsidRPr="00D349B4">
              <w:rPr>
                <w:rFonts w:ascii="Arial" w:eastAsia="Calibri" w:hAnsi="Arial" w:cs="Arial"/>
                <w:sz w:val="22"/>
              </w:rPr>
              <w:t>Pjerina</w:t>
            </w:r>
            <w:proofErr w:type="spellEnd"/>
            <w:r w:rsidRPr="00D349B4">
              <w:rPr>
                <w:rFonts w:ascii="Arial" w:eastAsia="Calibri" w:hAnsi="Arial" w:cs="Arial"/>
                <w:sz w:val="22"/>
              </w:rPr>
              <w:t xml:space="preserve"> Verbanac</w:t>
            </w:r>
          </w:p>
        </w:tc>
        <w:tc>
          <w:tcPr>
            <w:tcW w:w="1985" w:type="dxa"/>
          </w:tcPr>
          <w:p w14:paraId="35897B8E"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26.546,00</w:t>
            </w:r>
          </w:p>
        </w:tc>
        <w:tc>
          <w:tcPr>
            <w:tcW w:w="1701" w:type="dxa"/>
          </w:tcPr>
          <w:p w14:paraId="7655BB5E"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26.546,00</w:t>
            </w:r>
          </w:p>
        </w:tc>
        <w:tc>
          <w:tcPr>
            <w:tcW w:w="1837" w:type="dxa"/>
          </w:tcPr>
          <w:p w14:paraId="5201FB9C" w14:textId="77777777" w:rsidR="0023497B" w:rsidRPr="00D349B4" w:rsidRDefault="0023497B" w:rsidP="00110264">
            <w:pPr>
              <w:jc w:val="right"/>
              <w:rPr>
                <w:rFonts w:ascii="Arial" w:eastAsia="Calibri" w:hAnsi="Arial" w:cs="Arial"/>
                <w:sz w:val="22"/>
              </w:rPr>
            </w:pPr>
            <w:r w:rsidRPr="00D349B4">
              <w:rPr>
                <w:rFonts w:ascii="Arial" w:eastAsia="Calibri" w:hAnsi="Arial" w:cs="Arial"/>
                <w:sz w:val="22"/>
              </w:rPr>
              <w:t>26.546,00</w:t>
            </w:r>
          </w:p>
        </w:tc>
      </w:tr>
      <w:tr w:rsidR="0023497B" w:rsidRPr="00D349B4" w14:paraId="0843C6C2" w14:textId="77777777" w:rsidTr="00110264">
        <w:tc>
          <w:tcPr>
            <w:tcW w:w="3539" w:type="dxa"/>
          </w:tcPr>
          <w:p w14:paraId="77C54C9F" w14:textId="77777777" w:rsidR="0023497B" w:rsidRPr="00D349B4" w:rsidRDefault="0023497B" w:rsidP="00110264">
            <w:pPr>
              <w:rPr>
                <w:rFonts w:ascii="Arial" w:eastAsia="Calibri" w:hAnsi="Arial" w:cs="Arial"/>
                <w:b/>
                <w:sz w:val="22"/>
              </w:rPr>
            </w:pPr>
            <w:r w:rsidRPr="00D349B4">
              <w:rPr>
                <w:rFonts w:ascii="Arial" w:eastAsia="Calibri" w:hAnsi="Arial" w:cs="Arial"/>
                <w:b/>
                <w:sz w:val="22"/>
              </w:rPr>
              <w:t xml:space="preserve">Sveukupno račun financiranja: </w:t>
            </w:r>
          </w:p>
        </w:tc>
        <w:tc>
          <w:tcPr>
            <w:tcW w:w="1985" w:type="dxa"/>
          </w:tcPr>
          <w:p w14:paraId="671955E3" w14:textId="77777777" w:rsidR="0023497B" w:rsidRPr="00D349B4" w:rsidRDefault="0023497B" w:rsidP="00110264">
            <w:pPr>
              <w:jc w:val="right"/>
              <w:rPr>
                <w:rFonts w:ascii="Arial" w:eastAsia="Calibri" w:hAnsi="Arial" w:cs="Arial"/>
                <w:b/>
                <w:sz w:val="22"/>
              </w:rPr>
            </w:pPr>
            <w:r w:rsidRPr="00D349B4">
              <w:rPr>
                <w:rFonts w:ascii="Arial" w:eastAsia="Calibri" w:hAnsi="Arial" w:cs="Arial"/>
                <w:b/>
                <w:sz w:val="22"/>
              </w:rPr>
              <w:t>511.332,68</w:t>
            </w:r>
          </w:p>
        </w:tc>
        <w:tc>
          <w:tcPr>
            <w:tcW w:w="1701" w:type="dxa"/>
          </w:tcPr>
          <w:p w14:paraId="5200D57B" w14:textId="77777777" w:rsidR="0023497B" w:rsidRPr="00D349B4" w:rsidRDefault="0023497B" w:rsidP="00110264">
            <w:pPr>
              <w:jc w:val="right"/>
              <w:rPr>
                <w:rFonts w:ascii="Arial" w:eastAsia="Calibri" w:hAnsi="Arial" w:cs="Arial"/>
                <w:b/>
                <w:sz w:val="22"/>
              </w:rPr>
            </w:pPr>
            <w:r w:rsidRPr="00D349B4">
              <w:rPr>
                <w:rFonts w:ascii="Arial" w:eastAsia="Calibri" w:hAnsi="Arial" w:cs="Arial"/>
                <w:b/>
                <w:sz w:val="22"/>
              </w:rPr>
              <w:t>725.585,68</w:t>
            </w:r>
          </w:p>
        </w:tc>
        <w:tc>
          <w:tcPr>
            <w:tcW w:w="1837" w:type="dxa"/>
          </w:tcPr>
          <w:p w14:paraId="050ABEBB" w14:textId="77777777" w:rsidR="0023497B" w:rsidRPr="00D349B4" w:rsidRDefault="0023497B" w:rsidP="00110264">
            <w:pPr>
              <w:jc w:val="right"/>
              <w:rPr>
                <w:rFonts w:ascii="Arial" w:eastAsia="Calibri" w:hAnsi="Arial" w:cs="Arial"/>
                <w:b/>
                <w:sz w:val="22"/>
              </w:rPr>
            </w:pPr>
            <w:r w:rsidRPr="00D349B4">
              <w:rPr>
                <w:rFonts w:ascii="Arial" w:eastAsia="Calibri" w:hAnsi="Arial" w:cs="Arial"/>
                <w:b/>
                <w:sz w:val="22"/>
              </w:rPr>
              <w:t>725.585,68</w:t>
            </w:r>
          </w:p>
        </w:tc>
      </w:tr>
    </w:tbl>
    <w:p w14:paraId="2B2CA425" w14:textId="77777777" w:rsidR="0023497B" w:rsidRDefault="0023497B" w:rsidP="0023497B"/>
    <w:p w14:paraId="4AC09631" w14:textId="77777777" w:rsidR="00D349B4" w:rsidRDefault="00D349B4" w:rsidP="00D349B4">
      <w:pPr>
        <w:spacing w:after="0"/>
        <w:jc w:val="both"/>
        <w:rPr>
          <w:rFonts w:ascii="Arial" w:eastAsia="Times New Roman" w:hAnsi="Arial" w:cs="Arial"/>
          <w:color w:val="FF0000"/>
          <w:sz w:val="22"/>
          <w:lang w:val="en-GB"/>
        </w:rPr>
      </w:pPr>
    </w:p>
    <w:bookmarkEnd w:id="13"/>
    <w:p w14:paraId="7D306784" w14:textId="45003973" w:rsidR="002051A3" w:rsidRDefault="002051A3" w:rsidP="00D349B4">
      <w:pPr>
        <w:keepNext/>
        <w:keepLines/>
        <w:spacing w:before="240" w:after="0"/>
        <w:jc w:val="center"/>
        <w:outlineLvl w:val="0"/>
        <w:rPr>
          <w:rFonts w:ascii="Arial" w:eastAsia="Times New Roman" w:hAnsi="Arial" w:cs="Arial"/>
          <w:b/>
          <w:szCs w:val="24"/>
        </w:rPr>
      </w:pPr>
    </w:p>
    <w:p w14:paraId="016BBEF4" w14:textId="39B534BD" w:rsidR="00D349B4" w:rsidRPr="00D349B4" w:rsidRDefault="00D349B4" w:rsidP="008D7EAD">
      <w:pPr>
        <w:keepNext/>
        <w:keepLines/>
        <w:spacing w:after="0"/>
        <w:jc w:val="center"/>
        <w:outlineLvl w:val="0"/>
        <w:rPr>
          <w:rFonts w:ascii="Arial" w:eastAsia="Times New Roman" w:hAnsi="Arial" w:cs="Arial"/>
          <w:b/>
          <w:szCs w:val="24"/>
        </w:rPr>
      </w:pPr>
      <w:r>
        <w:rPr>
          <w:rFonts w:ascii="Arial" w:eastAsia="Times New Roman" w:hAnsi="Arial" w:cs="Arial"/>
          <w:b/>
          <w:szCs w:val="24"/>
        </w:rPr>
        <w:t>2</w:t>
      </w:r>
      <w:r w:rsidRPr="00D349B4">
        <w:rPr>
          <w:rFonts w:ascii="Arial" w:eastAsia="Times New Roman" w:hAnsi="Arial" w:cs="Arial"/>
          <w:b/>
          <w:szCs w:val="24"/>
        </w:rPr>
        <w:t xml:space="preserve">.5. Zaduživanje na domaćem i stranom tržištu novca i kapitala u 2023.godini </w:t>
      </w:r>
    </w:p>
    <w:p w14:paraId="1D893C42" w14:textId="77777777" w:rsidR="00D349B4" w:rsidRPr="00D349B4" w:rsidRDefault="00D349B4" w:rsidP="008D7EAD">
      <w:pPr>
        <w:keepNext/>
        <w:keepLines/>
        <w:spacing w:after="0"/>
        <w:jc w:val="center"/>
        <w:outlineLvl w:val="0"/>
        <w:rPr>
          <w:rFonts w:ascii="Arial" w:eastAsia="Times New Roman" w:hAnsi="Arial" w:cs="Arial"/>
          <w:b/>
          <w:szCs w:val="24"/>
        </w:rPr>
      </w:pPr>
      <w:r w:rsidRPr="00D349B4">
        <w:rPr>
          <w:rFonts w:ascii="Arial" w:eastAsia="Times New Roman" w:hAnsi="Arial" w:cs="Arial"/>
          <w:b/>
          <w:szCs w:val="24"/>
        </w:rPr>
        <w:t>sa projekcijom za 2024. i 2025. godinu</w:t>
      </w:r>
    </w:p>
    <w:p w14:paraId="34D96A7F" w14:textId="77777777" w:rsidR="00D349B4" w:rsidRPr="00D349B4" w:rsidRDefault="00D349B4" w:rsidP="00D349B4">
      <w:pPr>
        <w:spacing w:after="0" w:line="240" w:lineRule="auto"/>
        <w:jc w:val="center"/>
        <w:rPr>
          <w:rFonts w:ascii="Arial" w:eastAsia="Calibri" w:hAnsi="Arial" w:cs="Arial"/>
          <w:b/>
          <w:color w:val="FF0000"/>
        </w:rPr>
      </w:pPr>
    </w:p>
    <w:p w14:paraId="13D76A29" w14:textId="77777777" w:rsidR="00D349B4" w:rsidRPr="00D349B4" w:rsidRDefault="00D349B4" w:rsidP="00D349B4">
      <w:pPr>
        <w:spacing w:after="0" w:line="240" w:lineRule="auto"/>
        <w:jc w:val="both"/>
        <w:rPr>
          <w:rFonts w:ascii="Arial" w:eastAsia="Calibri" w:hAnsi="Arial" w:cs="Arial"/>
          <w:b/>
          <w:color w:val="FF0000"/>
          <w:sz w:val="22"/>
        </w:rPr>
      </w:pPr>
    </w:p>
    <w:p w14:paraId="4A1064D3"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Zaduživanje JLP(R)s regulirano je Zakonom o proračunu („Narodne novine“, broj 144/21.) i Pravilnikom o postupku zaduživanja te davanja jamstava i suglasnosti JLP(R)S  („Narodne novine“, broj 67/22.). Pod zaduživanjem se podrazumijeva uzimanje kredita, zajmova i vrijednosnih papira.</w:t>
      </w:r>
    </w:p>
    <w:p w14:paraId="66D4F5F2" w14:textId="3350AB65" w:rsid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ab/>
        <w:t>Izvještaj o zaduživanju na domaćem i stranom tržištu novca i kapitala daje pregled zaduživanja u izvještajnom razdoblju po vrsti instrumenata, valutnoj, kamatnoj i ročnoj strukturi.</w:t>
      </w:r>
    </w:p>
    <w:p w14:paraId="0944AE31" w14:textId="77777777" w:rsidR="00D349B4" w:rsidRDefault="00D349B4" w:rsidP="00D349B4">
      <w:pPr>
        <w:spacing w:after="0" w:line="240" w:lineRule="auto"/>
        <w:jc w:val="both"/>
        <w:rPr>
          <w:rFonts w:ascii="Arial" w:eastAsia="Calibri" w:hAnsi="Arial" w:cs="Arial"/>
          <w:sz w:val="22"/>
        </w:rPr>
      </w:pPr>
    </w:p>
    <w:p w14:paraId="0B7A7BCF" w14:textId="12EC2B45" w:rsidR="00D349B4" w:rsidRPr="00D349B4" w:rsidRDefault="00D349B4" w:rsidP="00D349B4">
      <w:pPr>
        <w:spacing w:after="0" w:line="240" w:lineRule="auto"/>
        <w:jc w:val="both"/>
        <w:rPr>
          <w:rFonts w:ascii="Arial" w:eastAsia="Calibri" w:hAnsi="Arial" w:cs="Arial"/>
          <w:b/>
          <w:sz w:val="22"/>
        </w:rPr>
      </w:pPr>
      <w:r w:rsidRPr="00D349B4">
        <w:rPr>
          <w:rFonts w:ascii="Arial" w:eastAsia="Calibri" w:hAnsi="Arial" w:cs="Arial"/>
          <w:b/>
          <w:sz w:val="22"/>
        </w:rPr>
        <w:t>Stanje zaduženja po dugoročnim kreditima Grada Labina:</w:t>
      </w:r>
    </w:p>
    <w:p w14:paraId="74EC765C" w14:textId="77777777" w:rsidR="00D349B4" w:rsidRPr="00D349B4" w:rsidRDefault="00D349B4" w:rsidP="00D349B4">
      <w:pPr>
        <w:spacing w:after="0" w:line="240" w:lineRule="auto"/>
        <w:jc w:val="both"/>
        <w:rPr>
          <w:rFonts w:ascii="Arial" w:eastAsia="Calibri" w:hAnsi="Arial" w:cs="Arial"/>
          <w:color w:val="FF0000"/>
          <w:sz w:val="22"/>
        </w:rPr>
      </w:pPr>
    </w:p>
    <w:p w14:paraId="2E85902C" w14:textId="77777777" w:rsidR="00D349B4" w:rsidRPr="00D349B4" w:rsidRDefault="00D349B4" w:rsidP="00D349B4">
      <w:pPr>
        <w:spacing w:after="0" w:line="240" w:lineRule="auto"/>
        <w:jc w:val="both"/>
        <w:rPr>
          <w:rFonts w:ascii="Arial" w:eastAsia="Calibri" w:hAnsi="Arial" w:cs="Arial"/>
          <w:color w:val="FF0000"/>
          <w:sz w:val="22"/>
          <w:u w:val="single"/>
        </w:rPr>
      </w:pPr>
      <w:r w:rsidRPr="00D349B4">
        <w:rPr>
          <w:rFonts w:ascii="Arial" w:eastAsia="Calibri" w:hAnsi="Arial" w:cs="Arial"/>
          <w:color w:val="FF0000"/>
          <w:sz w:val="22"/>
        </w:rPr>
        <w:tab/>
      </w:r>
      <w:r w:rsidRPr="00D349B4">
        <w:rPr>
          <w:rFonts w:ascii="Arial" w:eastAsia="Calibri" w:hAnsi="Arial" w:cs="Arial"/>
          <w:color w:val="FF0000"/>
          <w:sz w:val="22"/>
          <w:u w:val="single"/>
        </w:rPr>
        <w:t xml:space="preserve"> </w:t>
      </w:r>
    </w:p>
    <w:p w14:paraId="54F8BF6D"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color w:val="FF0000"/>
          <w:sz w:val="22"/>
        </w:rPr>
        <w:tab/>
      </w:r>
      <w:r w:rsidRPr="00D349B4">
        <w:rPr>
          <w:rFonts w:ascii="Arial" w:eastAsia="Calibri" w:hAnsi="Arial" w:cs="Arial"/>
          <w:sz w:val="22"/>
        </w:rPr>
        <w:t xml:space="preserve"> </w:t>
      </w:r>
      <w:r w:rsidRPr="00D349B4">
        <w:rPr>
          <w:rFonts w:ascii="Arial" w:eastAsia="Calibri" w:hAnsi="Arial" w:cs="Arial"/>
          <w:b/>
          <w:sz w:val="22"/>
        </w:rPr>
        <w:t>K</w:t>
      </w:r>
      <w:r w:rsidRPr="00D349B4">
        <w:rPr>
          <w:rFonts w:ascii="Arial" w:eastAsia="Calibri" w:hAnsi="Arial" w:cs="Arial"/>
          <w:b/>
          <w:sz w:val="22"/>
          <w:u w:val="single"/>
        </w:rPr>
        <w:t>redit OTP banke kao pravni slijednik Societe Generale – Splitske banke d.d. Split  br. 832/16</w:t>
      </w:r>
      <w:r w:rsidRPr="00D349B4">
        <w:rPr>
          <w:rFonts w:ascii="Arial" w:eastAsia="Calibri" w:hAnsi="Arial" w:cs="Arial"/>
          <w:sz w:val="22"/>
          <w:u w:val="single"/>
        </w:rPr>
        <w:t xml:space="preserve"> - </w:t>
      </w:r>
      <w:r w:rsidRPr="00D349B4">
        <w:rPr>
          <w:rFonts w:ascii="Arial" w:eastAsia="Calibri" w:hAnsi="Arial" w:cs="Arial"/>
          <w:sz w:val="22"/>
        </w:rPr>
        <w:t>temeljem Odluke Vlade Republike Hrvatske o davanju suglasnosti za zaduženje, Grad Labin sklopio je sa Splitskom bankom d.d. Split dana 12.07.2016. godine ugovor o kreditu na iznos od 25.000.000,00 kuna s valutnom klauzulom u EUR. Kredit je namijenjen za financiranje rekonstrukcije i dogradnje postojeće sportske dvorane sa pomoćnom dvoranom, pratećim sadržajima i opremom utvrđenih Odlukom Gradskog vijeća od 2016. godine. Otplata kredita u tromjesečnim ratama započela je 31.01.2018. i traje do 31.10. 2027. godine. Ugovorena je fiksna kamatna stopa od  2,9%. U međuvremenu je došlo do spajanja OTP banke i Splitske banke, te je današnja obaveza po dugoročnom kreditu prema OTP banci d.d. Split. Temeljem pregovora i pisma namjere OTP banke uputili smo ministru financija zahtjev za izdavanje suglasnosti za sklapanje dodatka ugovora uz novu kamatnu stopu od 1,75%. Na osnovu primljene suglasnosti od 18.10.2019. godine, sa OTP bankom je sklopljen Dodatak br. 2 ugovoru o dugoročnom kreditu reg.br. 832/16, sa ugovorenom kamatnom stopom od 1,75% godišnje – nepromjenjiva. Nakon toga 31.01.2022. godine potpisan je Dodatak broj 3. ugovoru sa ugovorenom kamatnom stopom od 0,90% godišnje – nepromjenjiva.</w:t>
      </w:r>
    </w:p>
    <w:p w14:paraId="65D49176" w14:textId="77777777" w:rsidR="00D349B4" w:rsidRPr="00D349B4" w:rsidRDefault="00D349B4" w:rsidP="00D349B4">
      <w:pPr>
        <w:spacing w:after="0" w:line="240" w:lineRule="auto"/>
        <w:jc w:val="both"/>
        <w:rPr>
          <w:rFonts w:ascii="Arial" w:eastAsia="Calibri" w:hAnsi="Arial" w:cs="Arial"/>
          <w:sz w:val="22"/>
        </w:rPr>
      </w:pPr>
    </w:p>
    <w:p w14:paraId="26DD460B" w14:textId="38CC1E74" w:rsidR="00D349B4" w:rsidRPr="00D349B4" w:rsidRDefault="00D349B4" w:rsidP="00D349B4">
      <w:pPr>
        <w:spacing w:after="0" w:line="240" w:lineRule="auto"/>
        <w:jc w:val="both"/>
        <w:rPr>
          <w:rFonts w:ascii="Arial" w:eastAsia="Calibri" w:hAnsi="Arial" w:cs="Arial"/>
          <w:sz w:val="22"/>
          <w:u w:val="single"/>
        </w:rPr>
      </w:pPr>
      <w:r w:rsidRPr="00D349B4">
        <w:rPr>
          <w:rFonts w:ascii="Arial" w:eastAsia="Calibri" w:hAnsi="Arial" w:cs="Arial"/>
          <w:sz w:val="22"/>
          <w:u w:val="single"/>
        </w:rPr>
        <w:t>Stanje neotplaćenog duga na dan 01.01.2023. godine – glavnica  iznosi  1.671.823,30 €.</w:t>
      </w:r>
    </w:p>
    <w:p w14:paraId="11D4D63C" w14:textId="77777777" w:rsidR="00D349B4" w:rsidRPr="00D349B4" w:rsidRDefault="00D349B4" w:rsidP="00D349B4">
      <w:pPr>
        <w:spacing w:after="0" w:line="240" w:lineRule="auto"/>
        <w:jc w:val="both"/>
        <w:rPr>
          <w:rFonts w:ascii="Arial" w:eastAsia="Calibri" w:hAnsi="Arial" w:cs="Arial"/>
          <w:sz w:val="22"/>
          <w:u w:val="single"/>
        </w:rPr>
      </w:pPr>
    </w:p>
    <w:p w14:paraId="2D2B8527" w14:textId="77777777" w:rsidR="00D349B4" w:rsidRPr="00D349B4" w:rsidRDefault="00D349B4" w:rsidP="00D349B4">
      <w:pPr>
        <w:rPr>
          <w:rFonts w:ascii="Arial" w:eastAsia="Calibri" w:hAnsi="Arial" w:cs="Arial"/>
          <w:sz w:val="22"/>
        </w:rPr>
      </w:pPr>
      <w:r w:rsidRPr="00D349B4">
        <w:rPr>
          <w:rFonts w:ascii="Arial" w:eastAsia="Calibri" w:hAnsi="Arial" w:cs="Arial"/>
          <w:sz w:val="22"/>
        </w:rPr>
        <w:t xml:space="preserve">Iznos otplata po dugoročnom kreditu OTP banke d.d. br. 832/6 raspoređen prema dospijeću u narednim godinama – otplatni plan u kunama   </w:t>
      </w:r>
    </w:p>
    <w:p w14:paraId="799FFC56" w14:textId="77777777" w:rsidR="00D349B4" w:rsidRPr="00D349B4" w:rsidRDefault="00D349B4" w:rsidP="00D349B4">
      <w:pPr>
        <w:rPr>
          <w:rFonts w:ascii="Arial" w:eastAsia="Calibri" w:hAnsi="Arial" w:cs="Arial"/>
          <w:b/>
          <w:bCs/>
          <w:sz w:val="22"/>
        </w:rPr>
      </w:pPr>
      <w:r w:rsidRPr="00D349B4">
        <w:rPr>
          <w:rFonts w:ascii="Arial" w:eastAsia="Calibri" w:hAnsi="Arial" w:cs="Arial"/>
          <w:b/>
          <w:bCs/>
          <w:sz w:val="22"/>
        </w:rPr>
        <w:t>Tablica 11.</w:t>
      </w:r>
    </w:p>
    <w:tbl>
      <w:tblPr>
        <w:tblStyle w:val="Reetkatablice"/>
        <w:tblW w:w="0" w:type="auto"/>
        <w:tblLook w:val="04A0" w:firstRow="1" w:lastRow="0" w:firstColumn="1" w:lastColumn="0" w:noHBand="0" w:noVBand="1"/>
      </w:tblPr>
      <w:tblGrid>
        <w:gridCol w:w="3018"/>
        <w:gridCol w:w="2647"/>
        <w:gridCol w:w="3397"/>
      </w:tblGrid>
      <w:tr w:rsidR="00D349B4" w:rsidRPr="00D349B4" w14:paraId="7EC81B61" w14:textId="77777777" w:rsidTr="005975F5">
        <w:trPr>
          <w:trHeight w:val="634"/>
        </w:trPr>
        <w:tc>
          <w:tcPr>
            <w:tcW w:w="3018" w:type="dxa"/>
          </w:tcPr>
          <w:p w14:paraId="09A060E9" w14:textId="77777777" w:rsidR="00D349B4" w:rsidRPr="00D349B4" w:rsidRDefault="00D349B4" w:rsidP="00D349B4">
            <w:pPr>
              <w:spacing w:before="120"/>
              <w:jc w:val="center"/>
              <w:rPr>
                <w:rFonts w:ascii="Arial" w:eastAsia="Calibri" w:hAnsi="Arial" w:cs="Arial"/>
                <w:b/>
                <w:sz w:val="22"/>
              </w:rPr>
            </w:pPr>
            <w:r w:rsidRPr="00D349B4">
              <w:rPr>
                <w:rFonts w:ascii="Arial" w:eastAsia="Calibri" w:hAnsi="Arial" w:cs="Arial"/>
                <w:b/>
                <w:sz w:val="22"/>
              </w:rPr>
              <w:t>SPLITSKA BANKA</w:t>
            </w:r>
            <w:r w:rsidRPr="00D349B4">
              <w:rPr>
                <w:rFonts w:ascii="Arial" w:eastAsia="Calibri" w:hAnsi="Arial" w:cs="Arial"/>
                <w:b/>
                <w:sz w:val="22"/>
              </w:rPr>
              <w:br/>
              <w:t>D.D. SPLIT</w:t>
            </w:r>
          </w:p>
        </w:tc>
        <w:tc>
          <w:tcPr>
            <w:tcW w:w="2647" w:type="dxa"/>
          </w:tcPr>
          <w:p w14:paraId="68B2933F" w14:textId="77777777" w:rsidR="00D349B4" w:rsidRPr="00D349B4" w:rsidRDefault="00D349B4" w:rsidP="00D349B4">
            <w:pPr>
              <w:spacing w:before="120"/>
              <w:jc w:val="center"/>
              <w:rPr>
                <w:rFonts w:ascii="Arial" w:eastAsia="Calibri" w:hAnsi="Arial" w:cs="Arial"/>
                <w:b/>
                <w:sz w:val="22"/>
              </w:rPr>
            </w:pPr>
            <w:r w:rsidRPr="00D349B4">
              <w:rPr>
                <w:rFonts w:ascii="Arial" w:eastAsia="Calibri" w:hAnsi="Arial" w:cs="Arial"/>
                <w:b/>
                <w:sz w:val="22"/>
              </w:rPr>
              <w:t>OTPLATA GLAVNICE</w:t>
            </w:r>
            <w:r w:rsidRPr="00D349B4">
              <w:rPr>
                <w:rFonts w:ascii="Arial" w:eastAsia="Calibri" w:hAnsi="Arial" w:cs="Arial"/>
                <w:b/>
                <w:sz w:val="22"/>
              </w:rPr>
              <w:br/>
              <w:t>€</w:t>
            </w:r>
          </w:p>
        </w:tc>
        <w:tc>
          <w:tcPr>
            <w:tcW w:w="3397" w:type="dxa"/>
          </w:tcPr>
          <w:p w14:paraId="25C7D877" w14:textId="77777777" w:rsidR="00D349B4" w:rsidRPr="00D349B4" w:rsidRDefault="00D349B4" w:rsidP="00D349B4">
            <w:pPr>
              <w:spacing w:before="120"/>
              <w:jc w:val="center"/>
              <w:rPr>
                <w:rFonts w:ascii="Arial" w:eastAsia="Calibri" w:hAnsi="Arial" w:cs="Arial"/>
                <w:b/>
                <w:sz w:val="22"/>
              </w:rPr>
            </w:pPr>
            <w:r w:rsidRPr="00D349B4">
              <w:rPr>
                <w:rFonts w:ascii="Arial" w:eastAsia="Calibri" w:hAnsi="Arial" w:cs="Arial"/>
                <w:b/>
                <w:sz w:val="22"/>
              </w:rPr>
              <w:t xml:space="preserve">OTPLATA KAMATA  </w:t>
            </w:r>
            <w:r w:rsidRPr="00D349B4">
              <w:rPr>
                <w:rFonts w:ascii="Arial" w:eastAsia="Calibri" w:hAnsi="Arial" w:cs="Arial"/>
                <w:b/>
                <w:sz w:val="22"/>
              </w:rPr>
              <w:br/>
              <w:t>€</w:t>
            </w:r>
          </w:p>
        </w:tc>
      </w:tr>
      <w:tr w:rsidR="00D349B4" w:rsidRPr="00D349B4" w14:paraId="173E08C4" w14:textId="77777777" w:rsidTr="005975F5">
        <w:tc>
          <w:tcPr>
            <w:tcW w:w="3018" w:type="dxa"/>
          </w:tcPr>
          <w:p w14:paraId="5DCF4362"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2023.</w:t>
            </w:r>
          </w:p>
        </w:tc>
        <w:tc>
          <w:tcPr>
            <w:tcW w:w="2647" w:type="dxa"/>
          </w:tcPr>
          <w:p w14:paraId="7358FD36"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334.364,68</w:t>
            </w:r>
          </w:p>
        </w:tc>
        <w:tc>
          <w:tcPr>
            <w:tcW w:w="3397" w:type="dxa"/>
          </w:tcPr>
          <w:p w14:paraId="37F6EF1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13.914.,84</w:t>
            </w:r>
          </w:p>
        </w:tc>
      </w:tr>
      <w:tr w:rsidR="00D349B4" w:rsidRPr="00D349B4" w14:paraId="78F3AD54" w14:textId="77777777" w:rsidTr="005975F5">
        <w:tc>
          <w:tcPr>
            <w:tcW w:w="3018" w:type="dxa"/>
          </w:tcPr>
          <w:p w14:paraId="41E2F369"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2024.</w:t>
            </w:r>
          </w:p>
        </w:tc>
        <w:tc>
          <w:tcPr>
            <w:tcW w:w="2647" w:type="dxa"/>
          </w:tcPr>
          <w:p w14:paraId="3AA0E36E" w14:textId="77777777" w:rsidR="00D349B4" w:rsidRPr="00D349B4" w:rsidRDefault="00D349B4" w:rsidP="00D349B4">
            <w:pPr>
              <w:jc w:val="right"/>
              <w:rPr>
                <w:rFonts w:eastAsia="Calibri" w:cs="Times New Roman"/>
              </w:rPr>
            </w:pPr>
            <w:r w:rsidRPr="00D349B4">
              <w:rPr>
                <w:rFonts w:ascii="Arial" w:eastAsia="Calibri" w:hAnsi="Arial" w:cs="Arial"/>
                <w:sz w:val="22"/>
              </w:rPr>
              <w:t>334.364,68</w:t>
            </w:r>
          </w:p>
        </w:tc>
        <w:tc>
          <w:tcPr>
            <w:tcW w:w="3397" w:type="dxa"/>
          </w:tcPr>
          <w:p w14:paraId="4941B619"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10.912,17</w:t>
            </w:r>
          </w:p>
        </w:tc>
      </w:tr>
      <w:tr w:rsidR="00D349B4" w:rsidRPr="00D349B4" w14:paraId="6D86BDEB" w14:textId="77777777" w:rsidTr="005975F5">
        <w:tc>
          <w:tcPr>
            <w:tcW w:w="3018" w:type="dxa"/>
          </w:tcPr>
          <w:p w14:paraId="374D5DF6"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2025.</w:t>
            </w:r>
          </w:p>
        </w:tc>
        <w:tc>
          <w:tcPr>
            <w:tcW w:w="2647" w:type="dxa"/>
          </w:tcPr>
          <w:p w14:paraId="2E1A7651" w14:textId="77777777" w:rsidR="00D349B4" w:rsidRPr="00D349B4" w:rsidRDefault="00D349B4" w:rsidP="00D349B4">
            <w:pPr>
              <w:jc w:val="right"/>
              <w:rPr>
                <w:rFonts w:eastAsia="Calibri" w:cs="Times New Roman"/>
              </w:rPr>
            </w:pPr>
            <w:r w:rsidRPr="00D349B4">
              <w:rPr>
                <w:rFonts w:ascii="Arial" w:eastAsia="Calibri" w:hAnsi="Arial" w:cs="Arial"/>
                <w:sz w:val="22"/>
              </w:rPr>
              <w:t>334.364,68</w:t>
            </w:r>
          </w:p>
        </w:tc>
        <w:tc>
          <w:tcPr>
            <w:tcW w:w="3397" w:type="dxa"/>
          </w:tcPr>
          <w:p w14:paraId="4839D3FF"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7.892,08</w:t>
            </w:r>
          </w:p>
        </w:tc>
      </w:tr>
      <w:tr w:rsidR="00D349B4" w:rsidRPr="00D349B4" w14:paraId="156A8909" w14:textId="77777777" w:rsidTr="005975F5">
        <w:tc>
          <w:tcPr>
            <w:tcW w:w="3018" w:type="dxa"/>
          </w:tcPr>
          <w:p w14:paraId="6530C9DE"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2026.</w:t>
            </w:r>
          </w:p>
        </w:tc>
        <w:tc>
          <w:tcPr>
            <w:tcW w:w="2647" w:type="dxa"/>
          </w:tcPr>
          <w:p w14:paraId="1BBD4043" w14:textId="77777777" w:rsidR="00D349B4" w:rsidRPr="00D349B4" w:rsidRDefault="00D349B4" w:rsidP="00D349B4">
            <w:pPr>
              <w:jc w:val="right"/>
              <w:rPr>
                <w:rFonts w:eastAsia="Calibri" w:cs="Times New Roman"/>
              </w:rPr>
            </w:pPr>
            <w:r w:rsidRPr="00D349B4">
              <w:rPr>
                <w:rFonts w:ascii="Arial" w:eastAsia="Calibri" w:hAnsi="Arial" w:cs="Arial"/>
                <w:sz w:val="22"/>
              </w:rPr>
              <w:t>334.364,68</w:t>
            </w:r>
          </w:p>
        </w:tc>
        <w:tc>
          <w:tcPr>
            <w:tcW w:w="3397" w:type="dxa"/>
          </w:tcPr>
          <w:p w14:paraId="4657126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4.887,00</w:t>
            </w:r>
          </w:p>
        </w:tc>
      </w:tr>
      <w:tr w:rsidR="00D349B4" w:rsidRPr="00D349B4" w14:paraId="39324AC4" w14:textId="77777777" w:rsidTr="005975F5">
        <w:tc>
          <w:tcPr>
            <w:tcW w:w="3018" w:type="dxa"/>
          </w:tcPr>
          <w:p w14:paraId="3317E2E8"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2027.</w:t>
            </w:r>
          </w:p>
        </w:tc>
        <w:tc>
          <w:tcPr>
            <w:tcW w:w="2647" w:type="dxa"/>
          </w:tcPr>
          <w:p w14:paraId="3668A072" w14:textId="77777777" w:rsidR="00D349B4" w:rsidRPr="00D349B4" w:rsidRDefault="00D349B4" w:rsidP="00D349B4">
            <w:pPr>
              <w:jc w:val="right"/>
              <w:rPr>
                <w:rFonts w:eastAsia="Calibri" w:cs="Times New Roman"/>
              </w:rPr>
            </w:pPr>
            <w:r w:rsidRPr="00D349B4">
              <w:rPr>
                <w:rFonts w:ascii="Arial" w:eastAsia="Calibri" w:hAnsi="Arial" w:cs="Arial"/>
                <w:sz w:val="22"/>
              </w:rPr>
              <w:t>334.364,58</w:t>
            </w:r>
          </w:p>
        </w:tc>
        <w:tc>
          <w:tcPr>
            <w:tcW w:w="3397" w:type="dxa"/>
          </w:tcPr>
          <w:p w14:paraId="66DFF7C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1.877,71</w:t>
            </w:r>
          </w:p>
        </w:tc>
      </w:tr>
      <w:tr w:rsidR="00D349B4" w:rsidRPr="00D349B4" w14:paraId="0024029E" w14:textId="77777777" w:rsidTr="005975F5">
        <w:tc>
          <w:tcPr>
            <w:tcW w:w="3018" w:type="dxa"/>
          </w:tcPr>
          <w:p w14:paraId="596B0C21"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Sveukupno:</w:t>
            </w:r>
          </w:p>
        </w:tc>
        <w:tc>
          <w:tcPr>
            <w:tcW w:w="2647" w:type="dxa"/>
          </w:tcPr>
          <w:p w14:paraId="7ABD4067"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1.671.823,30</w:t>
            </w:r>
          </w:p>
        </w:tc>
        <w:tc>
          <w:tcPr>
            <w:tcW w:w="3397" w:type="dxa"/>
          </w:tcPr>
          <w:p w14:paraId="495C9745"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39.483,80</w:t>
            </w:r>
          </w:p>
        </w:tc>
      </w:tr>
    </w:tbl>
    <w:p w14:paraId="008524FE" w14:textId="77777777" w:rsidR="00D349B4" w:rsidRPr="00D349B4" w:rsidRDefault="00D349B4" w:rsidP="00D349B4">
      <w:pPr>
        <w:rPr>
          <w:rFonts w:ascii="Arial" w:eastAsia="Calibri" w:hAnsi="Arial" w:cs="Arial"/>
          <w:sz w:val="22"/>
        </w:rPr>
      </w:pPr>
    </w:p>
    <w:p w14:paraId="0EE8E398" w14:textId="77777777" w:rsidR="00D349B4" w:rsidRPr="00D349B4" w:rsidRDefault="00D349B4" w:rsidP="00D349B4">
      <w:pPr>
        <w:rPr>
          <w:rFonts w:ascii="Arial" w:eastAsia="Calibri" w:hAnsi="Arial" w:cs="Arial"/>
          <w:sz w:val="22"/>
        </w:rPr>
      </w:pPr>
      <w:r w:rsidRPr="00D349B4">
        <w:rPr>
          <w:rFonts w:ascii="Arial" w:eastAsia="Calibri" w:hAnsi="Arial" w:cs="Arial"/>
          <w:sz w:val="22"/>
        </w:rPr>
        <w:t xml:space="preserve">     </w:t>
      </w:r>
    </w:p>
    <w:p w14:paraId="176FEC5D" w14:textId="77777777" w:rsidR="00D349B4" w:rsidRPr="00D349B4" w:rsidRDefault="00D349B4" w:rsidP="00D349B4">
      <w:pPr>
        <w:spacing w:after="0" w:line="240" w:lineRule="auto"/>
        <w:jc w:val="both"/>
        <w:rPr>
          <w:rFonts w:ascii="Arial" w:eastAsia="Calibri" w:hAnsi="Arial" w:cs="Arial"/>
          <w:color w:val="FF0000"/>
          <w:sz w:val="22"/>
          <w:u w:val="single"/>
        </w:rPr>
      </w:pPr>
      <w:r w:rsidRPr="00D349B4">
        <w:rPr>
          <w:rFonts w:ascii="Arial" w:eastAsia="Calibri" w:hAnsi="Arial" w:cs="Arial"/>
          <w:color w:val="FF0000"/>
          <w:sz w:val="22"/>
          <w:u w:val="single"/>
        </w:rPr>
        <w:t xml:space="preserve">        </w:t>
      </w:r>
    </w:p>
    <w:p w14:paraId="3BCB760A"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lastRenderedPageBreak/>
        <w:tab/>
      </w:r>
      <w:bookmarkStart w:id="14" w:name="_Hlk116564631"/>
      <w:r w:rsidRPr="00D349B4">
        <w:rPr>
          <w:rFonts w:ascii="Arial" w:eastAsia="Calibri" w:hAnsi="Arial" w:cs="Arial"/>
          <w:b/>
          <w:sz w:val="22"/>
          <w:u w:val="single"/>
        </w:rPr>
        <w:t>Kredit privredne banke d.d. Zagreb br. 5010759610</w:t>
      </w:r>
      <w:r w:rsidRPr="00D349B4">
        <w:rPr>
          <w:rFonts w:ascii="Arial" w:eastAsia="Calibri" w:hAnsi="Arial" w:cs="Arial"/>
          <w:sz w:val="22"/>
        </w:rPr>
        <w:t xml:space="preserve">  temeljem Odluke Vlade Republike Hrvatske o davanju suglasnosti za zaduženje, Grad Labin dana11.05.2020. godine sklopio je ugovor o dugoročnom kreditu sa Privrednom bankom Zagreb, na iznos od 34.000.000,00 kn, što prema tečaju konverzije iznosi 4.512.575,49 € uz fiksnu kamatnu stopu od 0,99% godišnje, za Izgradnju i opremanje Doma za starije osobe u Labinu.  Glavnica kredita se otplaćuje u 60 jednakih tromjesečnih rata, s time da prema dodatku ugovora prva rata kredita dospijeva 30.09.2023., a zadnja rata kredita dospijeva 30.06.2038. godine. </w:t>
      </w:r>
    </w:p>
    <w:bookmarkEnd w:id="14"/>
    <w:p w14:paraId="077C37B3" w14:textId="77777777" w:rsidR="00D349B4" w:rsidRPr="00D349B4" w:rsidRDefault="00D349B4" w:rsidP="00D349B4">
      <w:pPr>
        <w:spacing w:after="0" w:line="240" w:lineRule="auto"/>
        <w:jc w:val="both"/>
        <w:rPr>
          <w:rFonts w:ascii="Arial" w:eastAsia="Calibri" w:hAnsi="Arial" w:cs="Arial"/>
          <w:sz w:val="22"/>
        </w:rPr>
      </w:pPr>
    </w:p>
    <w:p w14:paraId="43718E3E"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 xml:space="preserve">Prema sporazumu o davanju kapitalne pomoći Gradu Labinu za otplatu kredita za izgradnju i opremanje doma za starije osobe u Labinu, sklopljenog između Grada Labina i Istarske županije dana 14.05.2020. godine, Istarska županija je preuzela obavezu plaćanja Gradu Labinu kapitalnu pomoć u visini 50% glavnice i kamate po kreditu. </w:t>
      </w:r>
    </w:p>
    <w:p w14:paraId="766AAD8C" w14:textId="77777777" w:rsidR="00D349B4" w:rsidRPr="00D349B4" w:rsidRDefault="00D349B4" w:rsidP="00D349B4">
      <w:pPr>
        <w:spacing w:after="0" w:line="240" w:lineRule="auto"/>
        <w:jc w:val="both"/>
        <w:rPr>
          <w:rFonts w:ascii="Arial" w:eastAsia="Calibri" w:hAnsi="Arial" w:cs="Arial"/>
          <w:color w:val="FF0000"/>
          <w:sz w:val="22"/>
        </w:rPr>
      </w:pPr>
    </w:p>
    <w:p w14:paraId="7590C992" w14:textId="77777777" w:rsidR="00D349B4" w:rsidRPr="00D349B4" w:rsidRDefault="00D349B4" w:rsidP="00D349B4">
      <w:pPr>
        <w:spacing w:after="0" w:line="240" w:lineRule="auto"/>
        <w:jc w:val="both"/>
        <w:rPr>
          <w:rFonts w:ascii="Arial" w:eastAsia="Calibri" w:hAnsi="Arial" w:cs="Arial"/>
          <w:sz w:val="22"/>
          <w:u w:val="single"/>
        </w:rPr>
      </w:pPr>
      <w:r w:rsidRPr="00D349B4">
        <w:rPr>
          <w:rFonts w:ascii="Arial" w:eastAsia="Calibri" w:hAnsi="Arial" w:cs="Arial"/>
          <w:sz w:val="22"/>
          <w:u w:val="single"/>
        </w:rPr>
        <w:t>Stanje korištenog neotplaćenog duga na dan 01.01.2023. godine – glavnica  iznositi će   3.241,090,€</w:t>
      </w:r>
    </w:p>
    <w:p w14:paraId="4E91CDAA" w14:textId="77777777" w:rsidR="00D349B4" w:rsidRPr="00D349B4" w:rsidRDefault="00D349B4" w:rsidP="00D349B4">
      <w:pPr>
        <w:spacing w:after="0" w:line="240" w:lineRule="auto"/>
        <w:jc w:val="both"/>
        <w:rPr>
          <w:rFonts w:ascii="Arial" w:eastAsia="Calibri" w:hAnsi="Arial" w:cs="Arial"/>
          <w:sz w:val="22"/>
          <w:u w:val="single"/>
        </w:rPr>
      </w:pPr>
    </w:p>
    <w:p w14:paraId="4A8BD4B0" w14:textId="77777777" w:rsidR="00D349B4" w:rsidRPr="00D349B4" w:rsidRDefault="00D349B4" w:rsidP="00D349B4">
      <w:pPr>
        <w:spacing w:after="0" w:line="240" w:lineRule="auto"/>
        <w:jc w:val="both"/>
        <w:rPr>
          <w:rFonts w:ascii="Arial" w:eastAsia="Calibri" w:hAnsi="Arial" w:cs="Arial"/>
          <w:b/>
          <w:bCs/>
          <w:sz w:val="22"/>
        </w:rPr>
      </w:pPr>
      <w:r w:rsidRPr="00D349B4">
        <w:rPr>
          <w:rFonts w:ascii="Arial" w:eastAsia="Calibri" w:hAnsi="Arial" w:cs="Arial"/>
          <w:b/>
          <w:bCs/>
          <w:sz w:val="22"/>
        </w:rPr>
        <w:t xml:space="preserve">Tablica 12. </w:t>
      </w:r>
    </w:p>
    <w:p w14:paraId="716B4D49" w14:textId="77777777" w:rsidR="00D349B4" w:rsidRPr="00D349B4" w:rsidRDefault="00D349B4" w:rsidP="00D349B4">
      <w:pPr>
        <w:spacing w:after="0" w:line="240" w:lineRule="auto"/>
        <w:jc w:val="both"/>
        <w:rPr>
          <w:rFonts w:ascii="Arial" w:eastAsia="Calibri" w:hAnsi="Arial" w:cs="Arial"/>
          <w:b/>
          <w:bCs/>
          <w:sz w:val="22"/>
        </w:rPr>
      </w:pPr>
    </w:p>
    <w:tbl>
      <w:tblPr>
        <w:tblStyle w:val="Reetkatablice"/>
        <w:tblW w:w="0" w:type="auto"/>
        <w:tblLook w:val="04A0" w:firstRow="1" w:lastRow="0" w:firstColumn="1" w:lastColumn="0" w:noHBand="0" w:noVBand="1"/>
      </w:tblPr>
      <w:tblGrid>
        <w:gridCol w:w="2010"/>
        <w:gridCol w:w="2380"/>
        <w:gridCol w:w="2268"/>
        <w:gridCol w:w="2404"/>
      </w:tblGrid>
      <w:tr w:rsidR="00D349B4" w:rsidRPr="00D349B4" w14:paraId="1A48F82C" w14:textId="77777777" w:rsidTr="005975F5">
        <w:tc>
          <w:tcPr>
            <w:tcW w:w="2010" w:type="dxa"/>
          </w:tcPr>
          <w:p w14:paraId="3C80D232" w14:textId="77777777" w:rsidR="00D349B4" w:rsidRPr="00D349B4" w:rsidRDefault="00D349B4" w:rsidP="00D349B4">
            <w:pPr>
              <w:rPr>
                <w:rFonts w:ascii="Arial" w:eastAsia="Calibri" w:hAnsi="Arial" w:cs="Arial"/>
                <w:b/>
                <w:sz w:val="22"/>
              </w:rPr>
            </w:pPr>
            <w:r w:rsidRPr="00D349B4">
              <w:rPr>
                <w:rFonts w:ascii="Arial" w:eastAsia="Calibri" w:hAnsi="Arial" w:cs="Arial"/>
                <w:b/>
                <w:sz w:val="22"/>
              </w:rPr>
              <w:t>PROJEKCIJA</w:t>
            </w:r>
          </w:p>
        </w:tc>
        <w:tc>
          <w:tcPr>
            <w:tcW w:w="2380" w:type="dxa"/>
          </w:tcPr>
          <w:p w14:paraId="350C9890"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Dugoročni kredit za izgradnju doma za starije – korištenje</w:t>
            </w:r>
            <w:r w:rsidRPr="00D349B4">
              <w:rPr>
                <w:rFonts w:ascii="Arial" w:eastAsia="Calibri" w:hAnsi="Arial" w:cs="Arial"/>
                <w:b/>
                <w:sz w:val="22"/>
              </w:rPr>
              <w:br/>
              <w:t>€</w:t>
            </w:r>
          </w:p>
        </w:tc>
        <w:tc>
          <w:tcPr>
            <w:tcW w:w="2268" w:type="dxa"/>
          </w:tcPr>
          <w:p w14:paraId="3F45A255"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OTPLATA GLAVNICE</w:t>
            </w:r>
            <w:r w:rsidRPr="00D349B4">
              <w:rPr>
                <w:rFonts w:ascii="Arial" w:eastAsia="Calibri" w:hAnsi="Arial" w:cs="Arial"/>
                <w:b/>
                <w:sz w:val="22"/>
              </w:rPr>
              <w:br/>
              <w:t>€</w:t>
            </w:r>
          </w:p>
        </w:tc>
        <w:tc>
          <w:tcPr>
            <w:tcW w:w="2404" w:type="dxa"/>
          </w:tcPr>
          <w:p w14:paraId="6D715E6F"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OTPLATA KAMATE (procjena)</w:t>
            </w:r>
          </w:p>
          <w:p w14:paraId="3140B413"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w:t>
            </w:r>
          </w:p>
        </w:tc>
      </w:tr>
      <w:tr w:rsidR="00D349B4" w:rsidRPr="00D349B4" w14:paraId="1E2952F8" w14:textId="77777777" w:rsidTr="005975F5">
        <w:tc>
          <w:tcPr>
            <w:tcW w:w="2010" w:type="dxa"/>
            <w:vAlign w:val="bottom"/>
          </w:tcPr>
          <w:p w14:paraId="7C657D75"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2020.</w:t>
            </w:r>
          </w:p>
        </w:tc>
        <w:tc>
          <w:tcPr>
            <w:tcW w:w="2380" w:type="dxa"/>
            <w:vAlign w:val="bottom"/>
          </w:tcPr>
          <w:p w14:paraId="5C8AEAA9"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51.105,00</w:t>
            </w:r>
          </w:p>
        </w:tc>
        <w:tc>
          <w:tcPr>
            <w:tcW w:w="2268" w:type="dxa"/>
            <w:vAlign w:val="bottom"/>
          </w:tcPr>
          <w:p w14:paraId="58594AA8" w14:textId="77777777" w:rsidR="00D349B4" w:rsidRPr="00D349B4" w:rsidRDefault="00D349B4" w:rsidP="00D349B4">
            <w:pPr>
              <w:jc w:val="right"/>
              <w:rPr>
                <w:rFonts w:ascii="Arial" w:eastAsia="Calibri" w:hAnsi="Arial" w:cs="Arial"/>
                <w:sz w:val="22"/>
              </w:rPr>
            </w:pPr>
          </w:p>
        </w:tc>
        <w:tc>
          <w:tcPr>
            <w:tcW w:w="2404" w:type="dxa"/>
            <w:vAlign w:val="bottom"/>
          </w:tcPr>
          <w:p w14:paraId="7491F322"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268,00</w:t>
            </w:r>
          </w:p>
        </w:tc>
      </w:tr>
      <w:tr w:rsidR="00D349B4" w:rsidRPr="00D349B4" w14:paraId="2FDEA28E" w14:textId="77777777" w:rsidTr="005975F5">
        <w:tc>
          <w:tcPr>
            <w:tcW w:w="2010" w:type="dxa"/>
            <w:vAlign w:val="bottom"/>
          </w:tcPr>
          <w:p w14:paraId="3260B210"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2021.</w:t>
            </w:r>
          </w:p>
        </w:tc>
        <w:tc>
          <w:tcPr>
            <w:tcW w:w="2380" w:type="dxa"/>
            <w:vAlign w:val="bottom"/>
          </w:tcPr>
          <w:p w14:paraId="429BCB9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811.593,00</w:t>
            </w:r>
          </w:p>
        </w:tc>
        <w:tc>
          <w:tcPr>
            <w:tcW w:w="2268" w:type="dxa"/>
            <w:vAlign w:val="bottom"/>
          </w:tcPr>
          <w:p w14:paraId="6DDED132" w14:textId="77777777" w:rsidR="00D349B4" w:rsidRPr="00D349B4" w:rsidRDefault="00D349B4" w:rsidP="00D349B4">
            <w:pPr>
              <w:jc w:val="right"/>
              <w:rPr>
                <w:rFonts w:ascii="Arial" w:eastAsia="Calibri" w:hAnsi="Arial" w:cs="Arial"/>
                <w:sz w:val="22"/>
              </w:rPr>
            </w:pPr>
          </w:p>
        </w:tc>
        <w:tc>
          <w:tcPr>
            <w:tcW w:w="2404" w:type="dxa"/>
            <w:vAlign w:val="bottom"/>
          </w:tcPr>
          <w:p w14:paraId="180C6DD7"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1.894,00</w:t>
            </w:r>
          </w:p>
        </w:tc>
      </w:tr>
      <w:tr w:rsidR="00D349B4" w:rsidRPr="00D349B4" w14:paraId="29C8A986" w14:textId="77777777" w:rsidTr="005975F5">
        <w:tc>
          <w:tcPr>
            <w:tcW w:w="2010" w:type="dxa"/>
            <w:vAlign w:val="bottom"/>
          </w:tcPr>
          <w:p w14:paraId="0B0EE613"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2022.</w:t>
            </w:r>
          </w:p>
        </w:tc>
        <w:tc>
          <w:tcPr>
            <w:tcW w:w="2380" w:type="dxa"/>
            <w:vAlign w:val="bottom"/>
          </w:tcPr>
          <w:p w14:paraId="559D1B2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2.378.392,00</w:t>
            </w:r>
          </w:p>
        </w:tc>
        <w:tc>
          <w:tcPr>
            <w:tcW w:w="2268" w:type="dxa"/>
            <w:vAlign w:val="bottom"/>
          </w:tcPr>
          <w:p w14:paraId="07268B9F" w14:textId="77777777" w:rsidR="00D349B4" w:rsidRPr="00D349B4" w:rsidRDefault="00D349B4" w:rsidP="00D349B4">
            <w:pPr>
              <w:jc w:val="right"/>
              <w:rPr>
                <w:rFonts w:ascii="Arial" w:eastAsia="Calibri" w:hAnsi="Arial" w:cs="Arial"/>
                <w:sz w:val="22"/>
              </w:rPr>
            </w:pPr>
          </w:p>
        </w:tc>
        <w:tc>
          <w:tcPr>
            <w:tcW w:w="2404" w:type="dxa"/>
            <w:vAlign w:val="bottom"/>
          </w:tcPr>
          <w:p w14:paraId="6CC702F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19.175,00</w:t>
            </w:r>
          </w:p>
        </w:tc>
      </w:tr>
      <w:tr w:rsidR="00D349B4" w:rsidRPr="00D349B4" w14:paraId="3FB5DC25" w14:textId="77777777" w:rsidTr="005975F5">
        <w:tc>
          <w:tcPr>
            <w:tcW w:w="2010" w:type="dxa"/>
            <w:vAlign w:val="bottom"/>
          </w:tcPr>
          <w:p w14:paraId="121C48BB"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2023.</w:t>
            </w:r>
          </w:p>
        </w:tc>
        <w:tc>
          <w:tcPr>
            <w:tcW w:w="2380" w:type="dxa"/>
            <w:vAlign w:val="bottom"/>
          </w:tcPr>
          <w:p w14:paraId="621EF99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1.271.485,00</w:t>
            </w:r>
          </w:p>
        </w:tc>
        <w:tc>
          <w:tcPr>
            <w:tcW w:w="2268" w:type="dxa"/>
            <w:vAlign w:val="bottom"/>
          </w:tcPr>
          <w:p w14:paraId="595AC10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150.422,00</w:t>
            </w:r>
          </w:p>
        </w:tc>
        <w:tc>
          <w:tcPr>
            <w:tcW w:w="2404" w:type="dxa"/>
            <w:vAlign w:val="bottom"/>
          </w:tcPr>
          <w:p w14:paraId="09ACA80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43.630,00</w:t>
            </w:r>
          </w:p>
        </w:tc>
      </w:tr>
      <w:tr w:rsidR="00D349B4" w:rsidRPr="00D349B4" w14:paraId="035E102A" w14:textId="77777777" w:rsidTr="005975F5">
        <w:tc>
          <w:tcPr>
            <w:tcW w:w="2010" w:type="dxa"/>
          </w:tcPr>
          <w:p w14:paraId="3ECB509B"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2024.</w:t>
            </w:r>
          </w:p>
        </w:tc>
        <w:tc>
          <w:tcPr>
            <w:tcW w:w="2380" w:type="dxa"/>
          </w:tcPr>
          <w:p w14:paraId="18E029FF" w14:textId="77777777" w:rsidR="00D349B4" w:rsidRPr="00D349B4" w:rsidRDefault="00D349B4" w:rsidP="00D349B4">
            <w:pPr>
              <w:jc w:val="right"/>
              <w:rPr>
                <w:rFonts w:ascii="Arial" w:eastAsia="Calibri" w:hAnsi="Arial" w:cs="Arial"/>
                <w:sz w:val="22"/>
              </w:rPr>
            </w:pPr>
          </w:p>
        </w:tc>
        <w:tc>
          <w:tcPr>
            <w:tcW w:w="2268" w:type="dxa"/>
          </w:tcPr>
          <w:p w14:paraId="6AB7CD63"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284F402F"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42.065,00</w:t>
            </w:r>
          </w:p>
        </w:tc>
      </w:tr>
      <w:tr w:rsidR="00D349B4" w:rsidRPr="00D349B4" w14:paraId="4905948E" w14:textId="77777777" w:rsidTr="005975F5">
        <w:tc>
          <w:tcPr>
            <w:tcW w:w="2010" w:type="dxa"/>
          </w:tcPr>
          <w:p w14:paraId="4A9EBA81"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2025.</w:t>
            </w:r>
          </w:p>
        </w:tc>
        <w:tc>
          <w:tcPr>
            <w:tcW w:w="2380" w:type="dxa"/>
          </w:tcPr>
          <w:p w14:paraId="4665B6E3" w14:textId="77777777" w:rsidR="00D349B4" w:rsidRPr="00D349B4" w:rsidRDefault="00D349B4" w:rsidP="00D349B4">
            <w:pPr>
              <w:jc w:val="right"/>
              <w:rPr>
                <w:rFonts w:ascii="Arial" w:eastAsia="Calibri" w:hAnsi="Arial" w:cs="Arial"/>
                <w:sz w:val="22"/>
              </w:rPr>
            </w:pPr>
          </w:p>
        </w:tc>
        <w:tc>
          <w:tcPr>
            <w:tcW w:w="2268" w:type="dxa"/>
          </w:tcPr>
          <w:p w14:paraId="4725FC0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17418E87"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39.083,00</w:t>
            </w:r>
          </w:p>
        </w:tc>
      </w:tr>
      <w:tr w:rsidR="00D349B4" w:rsidRPr="00D349B4" w14:paraId="4FF1A800" w14:textId="77777777" w:rsidTr="005975F5">
        <w:tc>
          <w:tcPr>
            <w:tcW w:w="2010" w:type="dxa"/>
          </w:tcPr>
          <w:p w14:paraId="7620D84F"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2026.</w:t>
            </w:r>
          </w:p>
        </w:tc>
        <w:tc>
          <w:tcPr>
            <w:tcW w:w="2380" w:type="dxa"/>
          </w:tcPr>
          <w:p w14:paraId="65174EE6" w14:textId="77777777" w:rsidR="00D349B4" w:rsidRPr="00D349B4" w:rsidRDefault="00D349B4" w:rsidP="00D349B4">
            <w:pPr>
              <w:jc w:val="right"/>
              <w:rPr>
                <w:rFonts w:ascii="Arial" w:eastAsia="Calibri" w:hAnsi="Arial" w:cs="Arial"/>
                <w:sz w:val="22"/>
              </w:rPr>
            </w:pPr>
          </w:p>
        </w:tc>
        <w:tc>
          <w:tcPr>
            <w:tcW w:w="2268" w:type="dxa"/>
          </w:tcPr>
          <w:p w14:paraId="4A3AC5AA"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BBDEB1D"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36.105,00</w:t>
            </w:r>
          </w:p>
        </w:tc>
      </w:tr>
      <w:tr w:rsidR="00D349B4" w:rsidRPr="00D349B4" w14:paraId="5EA4F8A0" w14:textId="77777777" w:rsidTr="005975F5">
        <w:tc>
          <w:tcPr>
            <w:tcW w:w="2010" w:type="dxa"/>
          </w:tcPr>
          <w:p w14:paraId="04C6FA7F"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2027.</w:t>
            </w:r>
          </w:p>
        </w:tc>
        <w:tc>
          <w:tcPr>
            <w:tcW w:w="2380" w:type="dxa"/>
          </w:tcPr>
          <w:p w14:paraId="60847C3A" w14:textId="77777777" w:rsidR="00D349B4" w:rsidRPr="00D349B4" w:rsidRDefault="00D349B4" w:rsidP="00D349B4">
            <w:pPr>
              <w:jc w:val="right"/>
              <w:rPr>
                <w:rFonts w:ascii="Arial" w:eastAsia="Calibri" w:hAnsi="Arial" w:cs="Arial"/>
                <w:sz w:val="22"/>
              </w:rPr>
            </w:pPr>
          </w:p>
        </w:tc>
        <w:tc>
          <w:tcPr>
            <w:tcW w:w="2268" w:type="dxa"/>
          </w:tcPr>
          <w:p w14:paraId="559EAFB6"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3C7AF82"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33.126,00</w:t>
            </w:r>
          </w:p>
        </w:tc>
      </w:tr>
      <w:tr w:rsidR="00D349B4" w:rsidRPr="00D349B4" w14:paraId="7FD5DEFE" w14:textId="77777777" w:rsidTr="005975F5">
        <w:tc>
          <w:tcPr>
            <w:tcW w:w="2010" w:type="dxa"/>
          </w:tcPr>
          <w:p w14:paraId="79E2E943"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2028.</w:t>
            </w:r>
          </w:p>
        </w:tc>
        <w:tc>
          <w:tcPr>
            <w:tcW w:w="2380" w:type="dxa"/>
          </w:tcPr>
          <w:p w14:paraId="111BB910" w14:textId="77777777" w:rsidR="00D349B4" w:rsidRPr="00D349B4" w:rsidRDefault="00D349B4" w:rsidP="00D349B4">
            <w:pPr>
              <w:jc w:val="right"/>
              <w:rPr>
                <w:rFonts w:ascii="Arial" w:eastAsia="Calibri" w:hAnsi="Arial" w:cs="Arial"/>
                <w:sz w:val="22"/>
              </w:rPr>
            </w:pPr>
          </w:p>
        </w:tc>
        <w:tc>
          <w:tcPr>
            <w:tcW w:w="2268" w:type="dxa"/>
          </w:tcPr>
          <w:p w14:paraId="6F9748E4"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19D447DE"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30.151,00</w:t>
            </w:r>
          </w:p>
        </w:tc>
      </w:tr>
      <w:tr w:rsidR="00D349B4" w:rsidRPr="00D349B4" w14:paraId="2C84B30D" w14:textId="77777777" w:rsidTr="005975F5">
        <w:tc>
          <w:tcPr>
            <w:tcW w:w="2010" w:type="dxa"/>
          </w:tcPr>
          <w:p w14:paraId="4AD8C430"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2029.</w:t>
            </w:r>
          </w:p>
        </w:tc>
        <w:tc>
          <w:tcPr>
            <w:tcW w:w="2380" w:type="dxa"/>
          </w:tcPr>
          <w:p w14:paraId="78EB4079" w14:textId="77777777" w:rsidR="00D349B4" w:rsidRPr="00D349B4" w:rsidRDefault="00D349B4" w:rsidP="00D349B4">
            <w:pPr>
              <w:jc w:val="right"/>
              <w:rPr>
                <w:rFonts w:ascii="Arial" w:eastAsia="Calibri" w:hAnsi="Arial" w:cs="Arial"/>
                <w:sz w:val="22"/>
              </w:rPr>
            </w:pPr>
          </w:p>
        </w:tc>
        <w:tc>
          <w:tcPr>
            <w:tcW w:w="2268" w:type="dxa"/>
          </w:tcPr>
          <w:p w14:paraId="74155665"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71A04505"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27.170,00</w:t>
            </w:r>
          </w:p>
        </w:tc>
      </w:tr>
      <w:tr w:rsidR="00D349B4" w:rsidRPr="00D349B4" w14:paraId="379C4335" w14:textId="77777777" w:rsidTr="005975F5">
        <w:tc>
          <w:tcPr>
            <w:tcW w:w="2010" w:type="dxa"/>
          </w:tcPr>
          <w:p w14:paraId="79D5B24A"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2030.</w:t>
            </w:r>
          </w:p>
        </w:tc>
        <w:tc>
          <w:tcPr>
            <w:tcW w:w="2380" w:type="dxa"/>
          </w:tcPr>
          <w:p w14:paraId="1625C668" w14:textId="77777777" w:rsidR="00D349B4" w:rsidRPr="00D349B4" w:rsidRDefault="00D349B4" w:rsidP="00D349B4">
            <w:pPr>
              <w:jc w:val="right"/>
              <w:rPr>
                <w:rFonts w:ascii="Arial" w:eastAsia="Calibri" w:hAnsi="Arial" w:cs="Arial"/>
                <w:sz w:val="22"/>
              </w:rPr>
            </w:pPr>
          </w:p>
        </w:tc>
        <w:tc>
          <w:tcPr>
            <w:tcW w:w="2268" w:type="dxa"/>
          </w:tcPr>
          <w:p w14:paraId="423951A2"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2BFD832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24.192,00</w:t>
            </w:r>
          </w:p>
        </w:tc>
      </w:tr>
      <w:tr w:rsidR="00D349B4" w:rsidRPr="00D349B4" w14:paraId="5AF614E6" w14:textId="77777777" w:rsidTr="005975F5">
        <w:tc>
          <w:tcPr>
            <w:tcW w:w="2010" w:type="dxa"/>
          </w:tcPr>
          <w:p w14:paraId="00CB2744"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2031.</w:t>
            </w:r>
          </w:p>
        </w:tc>
        <w:tc>
          <w:tcPr>
            <w:tcW w:w="2380" w:type="dxa"/>
          </w:tcPr>
          <w:p w14:paraId="0CAE1B78" w14:textId="77777777" w:rsidR="00D349B4" w:rsidRPr="00D349B4" w:rsidRDefault="00D349B4" w:rsidP="00D349B4">
            <w:pPr>
              <w:jc w:val="right"/>
              <w:rPr>
                <w:rFonts w:ascii="Arial" w:eastAsia="Calibri" w:hAnsi="Arial" w:cs="Arial"/>
                <w:sz w:val="22"/>
              </w:rPr>
            </w:pPr>
          </w:p>
        </w:tc>
        <w:tc>
          <w:tcPr>
            <w:tcW w:w="2268" w:type="dxa"/>
          </w:tcPr>
          <w:p w14:paraId="0E60942E"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2A214F9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21.213,00</w:t>
            </w:r>
          </w:p>
        </w:tc>
      </w:tr>
      <w:tr w:rsidR="00D349B4" w:rsidRPr="00D349B4" w14:paraId="4769B702" w14:textId="77777777" w:rsidTr="005975F5">
        <w:tc>
          <w:tcPr>
            <w:tcW w:w="2010" w:type="dxa"/>
          </w:tcPr>
          <w:p w14:paraId="2D8CABFC"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2032.</w:t>
            </w:r>
          </w:p>
        </w:tc>
        <w:tc>
          <w:tcPr>
            <w:tcW w:w="2380" w:type="dxa"/>
          </w:tcPr>
          <w:p w14:paraId="08AEBE6A" w14:textId="77777777" w:rsidR="00D349B4" w:rsidRPr="00D349B4" w:rsidRDefault="00D349B4" w:rsidP="00D349B4">
            <w:pPr>
              <w:jc w:val="right"/>
              <w:rPr>
                <w:rFonts w:ascii="Arial" w:eastAsia="Calibri" w:hAnsi="Arial" w:cs="Arial"/>
                <w:sz w:val="22"/>
              </w:rPr>
            </w:pPr>
          </w:p>
        </w:tc>
        <w:tc>
          <w:tcPr>
            <w:tcW w:w="2268" w:type="dxa"/>
          </w:tcPr>
          <w:p w14:paraId="32CB9025"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665B8A7"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18.238,00</w:t>
            </w:r>
          </w:p>
        </w:tc>
      </w:tr>
      <w:tr w:rsidR="00D349B4" w:rsidRPr="00D349B4" w14:paraId="601A033A" w14:textId="77777777" w:rsidTr="005975F5">
        <w:tc>
          <w:tcPr>
            <w:tcW w:w="2010" w:type="dxa"/>
          </w:tcPr>
          <w:p w14:paraId="3D9EA77C"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2033.</w:t>
            </w:r>
          </w:p>
        </w:tc>
        <w:tc>
          <w:tcPr>
            <w:tcW w:w="2380" w:type="dxa"/>
          </w:tcPr>
          <w:p w14:paraId="0A8C1F22" w14:textId="77777777" w:rsidR="00D349B4" w:rsidRPr="00D349B4" w:rsidRDefault="00D349B4" w:rsidP="00D349B4">
            <w:pPr>
              <w:jc w:val="right"/>
              <w:rPr>
                <w:rFonts w:ascii="Arial" w:eastAsia="Calibri" w:hAnsi="Arial" w:cs="Arial"/>
                <w:sz w:val="22"/>
              </w:rPr>
            </w:pPr>
          </w:p>
        </w:tc>
        <w:tc>
          <w:tcPr>
            <w:tcW w:w="2268" w:type="dxa"/>
          </w:tcPr>
          <w:p w14:paraId="3C932216"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738F6B73"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15.257,00</w:t>
            </w:r>
          </w:p>
        </w:tc>
      </w:tr>
      <w:tr w:rsidR="00D349B4" w:rsidRPr="00D349B4" w14:paraId="799218C5" w14:textId="77777777" w:rsidTr="005975F5">
        <w:tc>
          <w:tcPr>
            <w:tcW w:w="2010" w:type="dxa"/>
          </w:tcPr>
          <w:p w14:paraId="60FAAA00"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2034.</w:t>
            </w:r>
          </w:p>
        </w:tc>
        <w:tc>
          <w:tcPr>
            <w:tcW w:w="2380" w:type="dxa"/>
          </w:tcPr>
          <w:p w14:paraId="0B58AB5A" w14:textId="77777777" w:rsidR="00D349B4" w:rsidRPr="00D349B4" w:rsidRDefault="00D349B4" w:rsidP="00D349B4">
            <w:pPr>
              <w:jc w:val="right"/>
              <w:rPr>
                <w:rFonts w:ascii="Arial" w:eastAsia="Calibri" w:hAnsi="Arial" w:cs="Arial"/>
                <w:sz w:val="22"/>
              </w:rPr>
            </w:pPr>
          </w:p>
        </w:tc>
        <w:tc>
          <w:tcPr>
            <w:tcW w:w="2268" w:type="dxa"/>
          </w:tcPr>
          <w:p w14:paraId="63B25E01"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CCD430D"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12.278,00</w:t>
            </w:r>
          </w:p>
        </w:tc>
      </w:tr>
      <w:tr w:rsidR="00D349B4" w:rsidRPr="00D349B4" w14:paraId="3300E8F5" w14:textId="77777777" w:rsidTr="005975F5">
        <w:tc>
          <w:tcPr>
            <w:tcW w:w="2010" w:type="dxa"/>
          </w:tcPr>
          <w:p w14:paraId="74CD2F9B"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2035.</w:t>
            </w:r>
          </w:p>
        </w:tc>
        <w:tc>
          <w:tcPr>
            <w:tcW w:w="2380" w:type="dxa"/>
          </w:tcPr>
          <w:p w14:paraId="7EA838D4" w14:textId="77777777" w:rsidR="00D349B4" w:rsidRPr="00D349B4" w:rsidRDefault="00D349B4" w:rsidP="00D349B4">
            <w:pPr>
              <w:jc w:val="right"/>
              <w:rPr>
                <w:rFonts w:ascii="Arial" w:eastAsia="Calibri" w:hAnsi="Arial" w:cs="Arial"/>
                <w:sz w:val="22"/>
              </w:rPr>
            </w:pPr>
          </w:p>
        </w:tc>
        <w:tc>
          <w:tcPr>
            <w:tcW w:w="2268" w:type="dxa"/>
          </w:tcPr>
          <w:p w14:paraId="16991009"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0908D5D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9.300,00</w:t>
            </w:r>
          </w:p>
        </w:tc>
      </w:tr>
      <w:tr w:rsidR="00D349B4" w:rsidRPr="00D349B4" w14:paraId="68D1B8B0" w14:textId="77777777" w:rsidTr="005975F5">
        <w:tc>
          <w:tcPr>
            <w:tcW w:w="2010" w:type="dxa"/>
          </w:tcPr>
          <w:p w14:paraId="44F5D3E6"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2036.</w:t>
            </w:r>
          </w:p>
        </w:tc>
        <w:tc>
          <w:tcPr>
            <w:tcW w:w="2380" w:type="dxa"/>
          </w:tcPr>
          <w:p w14:paraId="25CEF0AE" w14:textId="77777777" w:rsidR="00D349B4" w:rsidRPr="00D349B4" w:rsidRDefault="00D349B4" w:rsidP="00D349B4">
            <w:pPr>
              <w:jc w:val="right"/>
              <w:rPr>
                <w:rFonts w:ascii="Arial" w:eastAsia="Calibri" w:hAnsi="Arial" w:cs="Arial"/>
                <w:sz w:val="22"/>
              </w:rPr>
            </w:pPr>
          </w:p>
        </w:tc>
        <w:tc>
          <w:tcPr>
            <w:tcW w:w="2268" w:type="dxa"/>
          </w:tcPr>
          <w:p w14:paraId="0EF3F9B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40BE8A70"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6.325,00</w:t>
            </w:r>
          </w:p>
        </w:tc>
      </w:tr>
      <w:tr w:rsidR="00D349B4" w:rsidRPr="00D349B4" w14:paraId="1F86BEC5" w14:textId="77777777" w:rsidTr="005975F5">
        <w:tc>
          <w:tcPr>
            <w:tcW w:w="2010" w:type="dxa"/>
          </w:tcPr>
          <w:p w14:paraId="50A71526"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2037.</w:t>
            </w:r>
          </w:p>
        </w:tc>
        <w:tc>
          <w:tcPr>
            <w:tcW w:w="2380" w:type="dxa"/>
          </w:tcPr>
          <w:p w14:paraId="34E32B25" w14:textId="77777777" w:rsidR="00D349B4" w:rsidRPr="00D349B4" w:rsidRDefault="00D349B4" w:rsidP="00D349B4">
            <w:pPr>
              <w:jc w:val="right"/>
              <w:rPr>
                <w:rFonts w:ascii="Arial" w:eastAsia="Calibri" w:hAnsi="Arial" w:cs="Arial"/>
                <w:sz w:val="22"/>
              </w:rPr>
            </w:pPr>
          </w:p>
        </w:tc>
        <w:tc>
          <w:tcPr>
            <w:tcW w:w="2268" w:type="dxa"/>
          </w:tcPr>
          <w:p w14:paraId="09FB0A34"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300.838,00</w:t>
            </w:r>
          </w:p>
        </w:tc>
        <w:tc>
          <w:tcPr>
            <w:tcW w:w="2404" w:type="dxa"/>
          </w:tcPr>
          <w:p w14:paraId="7EC3259C"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3.343,00</w:t>
            </w:r>
          </w:p>
        </w:tc>
      </w:tr>
      <w:tr w:rsidR="00D349B4" w:rsidRPr="00D349B4" w14:paraId="77B01C3C" w14:textId="77777777" w:rsidTr="005975F5">
        <w:tc>
          <w:tcPr>
            <w:tcW w:w="2010" w:type="dxa"/>
          </w:tcPr>
          <w:p w14:paraId="0F515107" w14:textId="77777777" w:rsidR="00D349B4" w:rsidRPr="00D349B4" w:rsidRDefault="00D349B4" w:rsidP="00D349B4">
            <w:pPr>
              <w:jc w:val="center"/>
              <w:rPr>
                <w:rFonts w:ascii="Arial" w:eastAsia="Calibri" w:hAnsi="Arial" w:cs="Arial"/>
                <w:sz w:val="22"/>
              </w:rPr>
            </w:pPr>
            <w:r w:rsidRPr="00D349B4">
              <w:rPr>
                <w:rFonts w:ascii="Arial" w:eastAsia="Calibri" w:hAnsi="Arial" w:cs="Arial"/>
                <w:sz w:val="22"/>
              </w:rPr>
              <w:t>2038.</w:t>
            </w:r>
          </w:p>
        </w:tc>
        <w:tc>
          <w:tcPr>
            <w:tcW w:w="2380" w:type="dxa"/>
          </w:tcPr>
          <w:p w14:paraId="3D9E3BA1" w14:textId="77777777" w:rsidR="00D349B4" w:rsidRPr="00D349B4" w:rsidRDefault="00D349B4" w:rsidP="00D349B4">
            <w:pPr>
              <w:jc w:val="right"/>
              <w:rPr>
                <w:rFonts w:ascii="Arial" w:eastAsia="Calibri" w:hAnsi="Arial" w:cs="Arial"/>
                <w:sz w:val="22"/>
              </w:rPr>
            </w:pPr>
          </w:p>
        </w:tc>
        <w:tc>
          <w:tcPr>
            <w:tcW w:w="2268" w:type="dxa"/>
          </w:tcPr>
          <w:p w14:paraId="7A627144"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150.421,00</w:t>
            </w:r>
          </w:p>
        </w:tc>
        <w:tc>
          <w:tcPr>
            <w:tcW w:w="2404" w:type="dxa"/>
          </w:tcPr>
          <w:p w14:paraId="2DA03F7B" w14:textId="77777777" w:rsidR="00D349B4" w:rsidRPr="00D349B4" w:rsidRDefault="00D349B4" w:rsidP="00D349B4">
            <w:pPr>
              <w:jc w:val="right"/>
              <w:rPr>
                <w:rFonts w:ascii="Arial" w:eastAsia="Calibri" w:hAnsi="Arial" w:cs="Arial"/>
                <w:sz w:val="22"/>
              </w:rPr>
            </w:pPr>
            <w:r w:rsidRPr="00D349B4">
              <w:rPr>
                <w:rFonts w:ascii="Arial" w:eastAsia="Calibri" w:hAnsi="Arial" w:cs="Arial"/>
                <w:sz w:val="22"/>
              </w:rPr>
              <w:t>553,00</w:t>
            </w:r>
          </w:p>
        </w:tc>
      </w:tr>
      <w:tr w:rsidR="00D349B4" w:rsidRPr="00D349B4" w14:paraId="7B99F78C" w14:textId="77777777" w:rsidTr="005975F5">
        <w:tc>
          <w:tcPr>
            <w:tcW w:w="2010" w:type="dxa"/>
          </w:tcPr>
          <w:p w14:paraId="3A381FBC" w14:textId="77777777" w:rsidR="00D349B4" w:rsidRPr="00D349B4" w:rsidRDefault="00D349B4" w:rsidP="00D349B4">
            <w:pPr>
              <w:jc w:val="center"/>
              <w:rPr>
                <w:rFonts w:ascii="Arial" w:eastAsia="Calibri" w:hAnsi="Arial" w:cs="Arial"/>
                <w:b/>
                <w:sz w:val="22"/>
              </w:rPr>
            </w:pPr>
            <w:r w:rsidRPr="00D349B4">
              <w:rPr>
                <w:rFonts w:ascii="Arial" w:eastAsia="Calibri" w:hAnsi="Arial" w:cs="Arial"/>
                <w:b/>
                <w:sz w:val="22"/>
              </w:rPr>
              <w:t>Sveukupno:</w:t>
            </w:r>
          </w:p>
        </w:tc>
        <w:tc>
          <w:tcPr>
            <w:tcW w:w="2380" w:type="dxa"/>
          </w:tcPr>
          <w:p w14:paraId="1626458B"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4.512.575,00</w:t>
            </w:r>
          </w:p>
        </w:tc>
        <w:tc>
          <w:tcPr>
            <w:tcW w:w="2268" w:type="dxa"/>
          </w:tcPr>
          <w:p w14:paraId="55469B98"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4.512.575,00</w:t>
            </w:r>
          </w:p>
        </w:tc>
        <w:tc>
          <w:tcPr>
            <w:tcW w:w="2404" w:type="dxa"/>
          </w:tcPr>
          <w:p w14:paraId="10CBF59B" w14:textId="77777777" w:rsidR="00D349B4" w:rsidRPr="00D349B4" w:rsidRDefault="00D349B4" w:rsidP="00D349B4">
            <w:pPr>
              <w:jc w:val="right"/>
              <w:rPr>
                <w:rFonts w:ascii="Arial" w:eastAsia="Calibri" w:hAnsi="Arial" w:cs="Arial"/>
                <w:b/>
                <w:sz w:val="22"/>
              </w:rPr>
            </w:pPr>
            <w:r w:rsidRPr="00D349B4">
              <w:rPr>
                <w:rFonts w:ascii="Arial" w:eastAsia="Calibri" w:hAnsi="Arial" w:cs="Arial"/>
                <w:b/>
                <w:sz w:val="22"/>
              </w:rPr>
              <w:t>383.366,00</w:t>
            </w:r>
          </w:p>
        </w:tc>
      </w:tr>
    </w:tbl>
    <w:p w14:paraId="037BF7DD" w14:textId="77777777" w:rsidR="00D349B4" w:rsidRPr="00D349B4" w:rsidRDefault="00D349B4" w:rsidP="00D349B4">
      <w:pPr>
        <w:spacing w:after="0" w:line="240" w:lineRule="auto"/>
        <w:jc w:val="both"/>
        <w:rPr>
          <w:rFonts w:ascii="Arial" w:eastAsia="Calibri" w:hAnsi="Arial" w:cs="Arial"/>
          <w:sz w:val="22"/>
        </w:rPr>
      </w:pPr>
    </w:p>
    <w:p w14:paraId="45E09C59" w14:textId="77777777" w:rsidR="00D349B4" w:rsidRPr="00D349B4" w:rsidRDefault="00D349B4" w:rsidP="00D349B4">
      <w:pPr>
        <w:spacing w:after="0" w:line="240" w:lineRule="auto"/>
        <w:jc w:val="both"/>
        <w:rPr>
          <w:rFonts w:ascii="Arial" w:eastAsia="Calibri" w:hAnsi="Arial" w:cs="Arial"/>
          <w:color w:val="FF0000"/>
          <w:sz w:val="22"/>
        </w:rPr>
      </w:pPr>
    </w:p>
    <w:p w14:paraId="54DACB9C"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 xml:space="preserve">          </w:t>
      </w:r>
      <w:r w:rsidRPr="00D349B4">
        <w:rPr>
          <w:rFonts w:ascii="Arial" w:eastAsia="Calibri" w:hAnsi="Arial" w:cs="Arial"/>
          <w:b/>
          <w:sz w:val="22"/>
          <w:u w:val="single"/>
        </w:rPr>
        <w:t xml:space="preserve">Kredit Hrvatske banke za obnovu i razvitak </w:t>
      </w:r>
      <w:r w:rsidRPr="00D349B4">
        <w:rPr>
          <w:rFonts w:ascii="Arial" w:eastAsia="Calibri" w:hAnsi="Arial" w:cs="Arial"/>
          <w:sz w:val="22"/>
        </w:rPr>
        <w:t xml:space="preserve">  temeljem Odluke Vlade Republike Hrvatske o davanju suglasnosti za zaduženje, Grad Labin dana 29.09.2022. godine sklopiti će se ugovor o dugoročnom kreditu sa za Projekt „Primjena mjera energetske učinkovitosti na sustavu javne rasvjete Grada Labina“, na iznos od 4.569.312,50 kn, što prema tečaju konverzije iznosi 606.452,00 € uz fiksnu kamatnu stopu od 0,5% godišnje. Glavnica kredita otplaćivati će se u deset godina, uz poček od šest mjeseci, u 38 jednakih tromjesečnih rata, s time da prva rata dospijeva 31.03.2024., a zadnja rata kredita dospijeva 30.06.2033. godine. </w:t>
      </w:r>
    </w:p>
    <w:p w14:paraId="68C2123C" w14:textId="4AB6DDF7" w:rsidR="00D349B4" w:rsidRDefault="00D349B4" w:rsidP="00D349B4">
      <w:pPr>
        <w:spacing w:after="0" w:line="240" w:lineRule="auto"/>
        <w:jc w:val="both"/>
        <w:rPr>
          <w:rFonts w:ascii="Arial" w:eastAsia="Calibri" w:hAnsi="Arial" w:cs="Arial"/>
          <w:sz w:val="22"/>
        </w:rPr>
      </w:pPr>
    </w:p>
    <w:p w14:paraId="646E364D" w14:textId="77777777" w:rsidR="002051A3" w:rsidRPr="00D349B4" w:rsidRDefault="002051A3" w:rsidP="00D349B4">
      <w:pPr>
        <w:spacing w:after="0" w:line="240" w:lineRule="auto"/>
        <w:jc w:val="both"/>
        <w:rPr>
          <w:rFonts w:ascii="Arial" w:eastAsia="Calibri" w:hAnsi="Arial" w:cs="Arial"/>
          <w:sz w:val="22"/>
        </w:rPr>
      </w:pPr>
    </w:p>
    <w:p w14:paraId="1923604D" w14:textId="77777777" w:rsidR="00DC7304" w:rsidRDefault="00DC7304" w:rsidP="00D349B4">
      <w:pPr>
        <w:spacing w:after="0" w:line="240" w:lineRule="auto"/>
        <w:jc w:val="both"/>
        <w:rPr>
          <w:rFonts w:ascii="Arial" w:eastAsia="Calibri" w:hAnsi="Arial" w:cs="Arial"/>
          <w:b/>
          <w:bCs/>
          <w:sz w:val="22"/>
        </w:rPr>
      </w:pPr>
    </w:p>
    <w:p w14:paraId="78427D95" w14:textId="3EE2AD69" w:rsidR="00D349B4" w:rsidRPr="00D349B4" w:rsidRDefault="00D349B4" w:rsidP="00D349B4">
      <w:pPr>
        <w:spacing w:after="0" w:line="240" w:lineRule="auto"/>
        <w:jc w:val="both"/>
        <w:rPr>
          <w:rFonts w:ascii="Arial" w:eastAsia="Calibri" w:hAnsi="Arial" w:cs="Arial"/>
          <w:b/>
          <w:bCs/>
          <w:sz w:val="22"/>
        </w:rPr>
      </w:pPr>
      <w:r w:rsidRPr="00D349B4">
        <w:rPr>
          <w:rFonts w:ascii="Arial" w:eastAsia="Calibri" w:hAnsi="Arial" w:cs="Arial"/>
          <w:b/>
          <w:bCs/>
          <w:sz w:val="22"/>
        </w:rPr>
        <w:lastRenderedPageBreak/>
        <w:t>Tablica 13.</w:t>
      </w:r>
    </w:p>
    <w:p w14:paraId="29D8ABA6" w14:textId="77777777" w:rsidR="00D349B4" w:rsidRPr="00D349B4" w:rsidRDefault="00D349B4" w:rsidP="00D349B4">
      <w:pPr>
        <w:spacing w:after="0" w:line="240" w:lineRule="auto"/>
        <w:jc w:val="both"/>
        <w:rPr>
          <w:rFonts w:ascii="Arial" w:eastAsia="Calibri" w:hAnsi="Arial" w:cs="Arial"/>
          <w:sz w:val="22"/>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410"/>
        <w:gridCol w:w="2268"/>
        <w:gridCol w:w="2409"/>
      </w:tblGrid>
      <w:tr w:rsidR="00D349B4" w:rsidRPr="00D349B4" w14:paraId="2FBE85CC" w14:textId="77777777" w:rsidTr="005975F5">
        <w:trPr>
          <w:trHeight w:val="900"/>
        </w:trPr>
        <w:tc>
          <w:tcPr>
            <w:tcW w:w="1990" w:type="dxa"/>
            <w:vMerge w:val="restart"/>
            <w:shd w:val="clear" w:color="auto" w:fill="auto"/>
            <w:vAlign w:val="center"/>
            <w:hideMark/>
          </w:tcPr>
          <w:p w14:paraId="783DD625" w14:textId="77777777" w:rsidR="00D349B4" w:rsidRPr="00D349B4" w:rsidRDefault="00D349B4" w:rsidP="00D349B4">
            <w:pPr>
              <w:spacing w:after="0" w:line="240" w:lineRule="auto"/>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PROJEKCIJA</w:t>
            </w:r>
          </w:p>
        </w:tc>
        <w:tc>
          <w:tcPr>
            <w:tcW w:w="2410" w:type="dxa"/>
            <w:tcBorders>
              <w:bottom w:val="nil"/>
            </w:tcBorders>
            <w:shd w:val="clear" w:color="auto" w:fill="auto"/>
            <w:vAlign w:val="center"/>
            <w:hideMark/>
          </w:tcPr>
          <w:p w14:paraId="774D3749"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sz w:val="22"/>
                <w:lang w:eastAsia="hr-HR"/>
              </w:rPr>
              <w:t>Kredit HABOR-a za javnu rasvjetu</w:t>
            </w:r>
          </w:p>
        </w:tc>
        <w:tc>
          <w:tcPr>
            <w:tcW w:w="2268" w:type="dxa"/>
            <w:tcBorders>
              <w:bottom w:val="nil"/>
            </w:tcBorders>
            <w:shd w:val="clear" w:color="auto" w:fill="auto"/>
            <w:vAlign w:val="center"/>
            <w:hideMark/>
          </w:tcPr>
          <w:p w14:paraId="684ED072"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OTPLATA GLAVNICE</w:t>
            </w:r>
          </w:p>
        </w:tc>
        <w:tc>
          <w:tcPr>
            <w:tcW w:w="2409" w:type="dxa"/>
            <w:tcBorders>
              <w:bottom w:val="nil"/>
            </w:tcBorders>
            <w:shd w:val="clear" w:color="auto" w:fill="auto"/>
            <w:vAlign w:val="center"/>
            <w:hideMark/>
          </w:tcPr>
          <w:p w14:paraId="329F9908"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OTPLATA KAMATE (procjena)</w:t>
            </w:r>
          </w:p>
        </w:tc>
      </w:tr>
      <w:tr w:rsidR="00D349B4" w:rsidRPr="00D349B4" w14:paraId="01727ABB" w14:textId="77777777" w:rsidTr="005975F5">
        <w:trPr>
          <w:trHeight w:val="315"/>
        </w:trPr>
        <w:tc>
          <w:tcPr>
            <w:tcW w:w="1990" w:type="dxa"/>
            <w:vMerge/>
            <w:vAlign w:val="center"/>
            <w:hideMark/>
          </w:tcPr>
          <w:p w14:paraId="3B1FBE4C" w14:textId="77777777" w:rsidR="00D349B4" w:rsidRPr="00D349B4" w:rsidRDefault="00D349B4" w:rsidP="00D349B4">
            <w:pPr>
              <w:spacing w:after="0" w:line="240" w:lineRule="auto"/>
              <w:rPr>
                <w:rFonts w:ascii="Arial" w:eastAsia="Times New Roman" w:hAnsi="Arial" w:cs="Arial"/>
                <w:b/>
                <w:bCs/>
                <w:color w:val="000000"/>
                <w:sz w:val="22"/>
                <w:lang w:eastAsia="hr-HR"/>
              </w:rPr>
            </w:pPr>
          </w:p>
        </w:tc>
        <w:tc>
          <w:tcPr>
            <w:tcW w:w="2410" w:type="dxa"/>
            <w:tcBorders>
              <w:top w:val="nil"/>
            </w:tcBorders>
            <w:shd w:val="clear" w:color="auto" w:fill="auto"/>
            <w:vAlign w:val="center"/>
            <w:hideMark/>
          </w:tcPr>
          <w:p w14:paraId="4BD4459F"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w:t>
            </w:r>
          </w:p>
        </w:tc>
        <w:tc>
          <w:tcPr>
            <w:tcW w:w="2268" w:type="dxa"/>
            <w:tcBorders>
              <w:top w:val="nil"/>
            </w:tcBorders>
            <w:shd w:val="clear" w:color="auto" w:fill="auto"/>
            <w:vAlign w:val="center"/>
            <w:hideMark/>
          </w:tcPr>
          <w:p w14:paraId="297FC0B3"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w:t>
            </w:r>
          </w:p>
        </w:tc>
        <w:tc>
          <w:tcPr>
            <w:tcW w:w="2409" w:type="dxa"/>
            <w:tcBorders>
              <w:top w:val="nil"/>
            </w:tcBorders>
            <w:shd w:val="clear" w:color="auto" w:fill="auto"/>
            <w:vAlign w:val="center"/>
            <w:hideMark/>
          </w:tcPr>
          <w:p w14:paraId="251067FF"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w:t>
            </w:r>
          </w:p>
        </w:tc>
      </w:tr>
      <w:tr w:rsidR="00D349B4" w:rsidRPr="00D349B4" w14:paraId="792BBE19" w14:textId="77777777" w:rsidTr="005975F5">
        <w:trPr>
          <w:trHeight w:val="300"/>
        </w:trPr>
        <w:tc>
          <w:tcPr>
            <w:tcW w:w="1990" w:type="dxa"/>
            <w:shd w:val="clear" w:color="auto" w:fill="auto"/>
            <w:vAlign w:val="center"/>
            <w:hideMark/>
          </w:tcPr>
          <w:p w14:paraId="1FDB0A4A"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2022.</w:t>
            </w:r>
          </w:p>
        </w:tc>
        <w:tc>
          <w:tcPr>
            <w:tcW w:w="2410" w:type="dxa"/>
            <w:shd w:val="clear" w:color="auto" w:fill="auto"/>
            <w:vAlign w:val="center"/>
            <w:hideMark/>
          </w:tcPr>
          <w:p w14:paraId="31266EC2"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208.284,00</w:t>
            </w:r>
          </w:p>
        </w:tc>
        <w:tc>
          <w:tcPr>
            <w:tcW w:w="2268" w:type="dxa"/>
            <w:shd w:val="clear" w:color="auto" w:fill="auto"/>
            <w:vAlign w:val="center"/>
            <w:hideMark/>
          </w:tcPr>
          <w:p w14:paraId="2A73DE75"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409" w:type="dxa"/>
            <w:shd w:val="clear" w:color="auto" w:fill="auto"/>
            <w:vAlign w:val="center"/>
            <w:hideMark/>
          </w:tcPr>
          <w:p w14:paraId="3A2A05C2"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r>
      <w:tr w:rsidR="00D349B4" w:rsidRPr="00D349B4" w14:paraId="6369A83B" w14:textId="77777777" w:rsidTr="005975F5">
        <w:trPr>
          <w:trHeight w:val="300"/>
        </w:trPr>
        <w:tc>
          <w:tcPr>
            <w:tcW w:w="1990" w:type="dxa"/>
            <w:shd w:val="clear" w:color="auto" w:fill="auto"/>
            <w:vAlign w:val="center"/>
            <w:hideMark/>
          </w:tcPr>
          <w:p w14:paraId="1E28CCB4"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2023.</w:t>
            </w:r>
          </w:p>
        </w:tc>
        <w:tc>
          <w:tcPr>
            <w:tcW w:w="2410" w:type="dxa"/>
            <w:shd w:val="clear" w:color="auto" w:fill="auto"/>
            <w:vAlign w:val="center"/>
            <w:hideMark/>
          </w:tcPr>
          <w:p w14:paraId="1E41E68A"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398.168,00</w:t>
            </w:r>
          </w:p>
        </w:tc>
        <w:tc>
          <w:tcPr>
            <w:tcW w:w="2268" w:type="dxa"/>
            <w:shd w:val="clear" w:color="auto" w:fill="auto"/>
            <w:vAlign w:val="center"/>
            <w:hideMark/>
          </w:tcPr>
          <w:p w14:paraId="61360B1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409" w:type="dxa"/>
            <w:shd w:val="clear" w:color="auto" w:fill="auto"/>
            <w:vAlign w:val="center"/>
            <w:hideMark/>
          </w:tcPr>
          <w:p w14:paraId="7154F5E1"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2.376,00</w:t>
            </w:r>
          </w:p>
        </w:tc>
      </w:tr>
      <w:tr w:rsidR="00D349B4" w:rsidRPr="00D349B4" w14:paraId="5DC6DFFB" w14:textId="77777777" w:rsidTr="005975F5">
        <w:trPr>
          <w:trHeight w:val="300"/>
        </w:trPr>
        <w:tc>
          <w:tcPr>
            <w:tcW w:w="1990" w:type="dxa"/>
            <w:shd w:val="clear" w:color="auto" w:fill="auto"/>
            <w:vAlign w:val="center"/>
            <w:hideMark/>
          </w:tcPr>
          <w:p w14:paraId="6767C40F"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2024.</w:t>
            </w:r>
          </w:p>
        </w:tc>
        <w:tc>
          <w:tcPr>
            <w:tcW w:w="2410" w:type="dxa"/>
            <w:shd w:val="clear" w:color="auto" w:fill="auto"/>
            <w:vAlign w:val="center"/>
            <w:hideMark/>
          </w:tcPr>
          <w:p w14:paraId="12D9717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3AE34317"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3B91A72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2.912,00</w:t>
            </w:r>
          </w:p>
        </w:tc>
      </w:tr>
      <w:tr w:rsidR="00D349B4" w:rsidRPr="00D349B4" w14:paraId="6DEA6050" w14:textId="77777777" w:rsidTr="005975F5">
        <w:trPr>
          <w:trHeight w:val="300"/>
        </w:trPr>
        <w:tc>
          <w:tcPr>
            <w:tcW w:w="1990" w:type="dxa"/>
            <w:shd w:val="clear" w:color="auto" w:fill="auto"/>
            <w:vAlign w:val="center"/>
            <w:hideMark/>
          </w:tcPr>
          <w:p w14:paraId="318B8557"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2025.</w:t>
            </w:r>
          </w:p>
        </w:tc>
        <w:tc>
          <w:tcPr>
            <w:tcW w:w="2410" w:type="dxa"/>
            <w:shd w:val="clear" w:color="auto" w:fill="auto"/>
            <w:vAlign w:val="center"/>
            <w:hideMark/>
          </w:tcPr>
          <w:p w14:paraId="50871653"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69703F13"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12309C57"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2.593,00</w:t>
            </w:r>
          </w:p>
        </w:tc>
      </w:tr>
      <w:tr w:rsidR="00D349B4" w:rsidRPr="00D349B4" w14:paraId="72606598" w14:textId="77777777" w:rsidTr="005975F5">
        <w:trPr>
          <w:trHeight w:val="300"/>
        </w:trPr>
        <w:tc>
          <w:tcPr>
            <w:tcW w:w="1990" w:type="dxa"/>
            <w:shd w:val="clear" w:color="auto" w:fill="auto"/>
            <w:vAlign w:val="center"/>
            <w:hideMark/>
          </w:tcPr>
          <w:p w14:paraId="537DCB6E"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2026.</w:t>
            </w:r>
          </w:p>
        </w:tc>
        <w:tc>
          <w:tcPr>
            <w:tcW w:w="2410" w:type="dxa"/>
            <w:shd w:val="clear" w:color="auto" w:fill="auto"/>
            <w:vAlign w:val="center"/>
            <w:hideMark/>
          </w:tcPr>
          <w:p w14:paraId="1BF22A3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344AE929"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38DF8790"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2.273,00</w:t>
            </w:r>
          </w:p>
        </w:tc>
      </w:tr>
      <w:tr w:rsidR="00D349B4" w:rsidRPr="00D349B4" w14:paraId="7A77459F" w14:textId="77777777" w:rsidTr="005975F5">
        <w:trPr>
          <w:trHeight w:val="300"/>
        </w:trPr>
        <w:tc>
          <w:tcPr>
            <w:tcW w:w="1990" w:type="dxa"/>
            <w:shd w:val="clear" w:color="auto" w:fill="auto"/>
            <w:vAlign w:val="center"/>
            <w:hideMark/>
          </w:tcPr>
          <w:p w14:paraId="77266097"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2027.</w:t>
            </w:r>
          </w:p>
        </w:tc>
        <w:tc>
          <w:tcPr>
            <w:tcW w:w="2410" w:type="dxa"/>
            <w:shd w:val="clear" w:color="auto" w:fill="auto"/>
            <w:vAlign w:val="center"/>
            <w:hideMark/>
          </w:tcPr>
          <w:p w14:paraId="1654821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43102C63"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5E839EFD"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1.954,00</w:t>
            </w:r>
          </w:p>
        </w:tc>
      </w:tr>
      <w:tr w:rsidR="00D349B4" w:rsidRPr="00D349B4" w14:paraId="1C08755C" w14:textId="77777777" w:rsidTr="005975F5">
        <w:trPr>
          <w:trHeight w:val="300"/>
        </w:trPr>
        <w:tc>
          <w:tcPr>
            <w:tcW w:w="1990" w:type="dxa"/>
            <w:shd w:val="clear" w:color="auto" w:fill="auto"/>
            <w:vAlign w:val="center"/>
            <w:hideMark/>
          </w:tcPr>
          <w:p w14:paraId="4CB6CC50"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2028.</w:t>
            </w:r>
          </w:p>
        </w:tc>
        <w:tc>
          <w:tcPr>
            <w:tcW w:w="2410" w:type="dxa"/>
            <w:shd w:val="clear" w:color="auto" w:fill="auto"/>
            <w:vAlign w:val="center"/>
            <w:hideMark/>
          </w:tcPr>
          <w:p w14:paraId="1BC8F41A"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07495786"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23AF6D7F"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1.635,00</w:t>
            </w:r>
          </w:p>
        </w:tc>
      </w:tr>
      <w:tr w:rsidR="00D349B4" w:rsidRPr="00D349B4" w14:paraId="657EAC56" w14:textId="77777777" w:rsidTr="005975F5">
        <w:trPr>
          <w:trHeight w:val="300"/>
        </w:trPr>
        <w:tc>
          <w:tcPr>
            <w:tcW w:w="1990" w:type="dxa"/>
            <w:shd w:val="clear" w:color="auto" w:fill="auto"/>
            <w:vAlign w:val="center"/>
            <w:hideMark/>
          </w:tcPr>
          <w:p w14:paraId="0B8B0432"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2029.</w:t>
            </w:r>
          </w:p>
        </w:tc>
        <w:tc>
          <w:tcPr>
            <w:tcW w:w="2410" w:type="dxa"/>
            <w:shd w:val="clear" w:color="auto" w:fill="auto"/>
            <w:vAlign w:val="center"/>
            <w:hideMark/>
          </w:tcPr>
          <w:p w14:paraId="6F2CA75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1F1D7347"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47DC3233"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1.316,00</w:t>
            </w:r>
          </w:p>
        </w:tc>
      </w:tr>
      <w:tr w:rsidR="00D349B4" w:rsidRPr="00D349B4" w14:paraId="2252B612" w14:textId="77777777" w:rsidTr="005975F5">
        <w:trPr>
          <w:trHeight w:val="300"/>
        </w:trPr>
        <w:tc>
          <w:tcPr>
            <w:tcW w:w="1990" w:type="dxa"/>
            <w:shd w:val="clear" w:color="auto" w:fill="auto"/>
            <w:vAlign w:val="center"/>
            <w:hideMark/>
          </w:tcPr>
          <w:p w14:paraId="47A648F7"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2030.</w:t>
            </w:r>
          </w:p>
        </w:tc>
        <w:tc>
          <w:tcPr>
            <w:tcW w:w="2410" w:type="dxa"/>
            <w:shd w:val="clear" w:color="auto" w:fill="auto"/>
            <w:vAlign w:val="center"/>
            <w:hideMark/>
          </w:tcPr>
          <w:p w14:paraId="514A10E2"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2176902F"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5C862BFF"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997,00</w:t>
            </w:r>
          </w:p>
        </w:tc>
      </w:tr>
      <w:tr w:rsidR="00D349B4" w:rsidRPr="00D349B4" w14:paraId="7ED900B7" w14:textId="77777777" w:rsidTr="005975F5">
        <w:trPr>
          <w:trHeight w:val="300"/>
        </w:trPr>
        <w:tc>
          <w:tcPr>
            <w:tcW w:w="1990" w:type="dxa"/>
            <w:shd w:val="clear" w:color="auto" w:fill="auto"/>
            <w:vAlign w:val="center"/>
            <w:hideMark/>
          </w:tcPr>
          <w:p w14:paraId="5A1FA19C"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2031.</w:t>
            </w:r>
          </w:p>
        </w:tc>
        <w:tc>
          <w:tcPr>
            <w:tcW w:w="2410" w:type="dxa"/>
            <w:shd w:val="clear" w:color="auto" w:fill="auto"/>
            <w:vAlign w:val="center"/>
            <w:hideMark/>
          </w:tcPr>
          <w:p w14:paraId="0A87CC0B"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16AB8AD4"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4DF9AFC5"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678,00</w:t>
            </w:r>
          </w:p>
        </w:tc>
      </w:tr>
      <w:tr w:rsidR="00D349B4" w:rsidRPr="00D349B4" w14:paraId="5080FAB1" w14:textId="77777777" w:rsidTr="005975F5">
        <w:trPr>
          <w:trHeight w:val="300"/>
        </w:trPr>
        <w:tc>
          <w:tcPr>
            <w:tcW w:w="1990" w:type="dxa"/>
            <w:shd w:val="clear" w:color="auto" w:fill="auto"/>
            <w:vAlign w:val="center"/>
            <w:hideMark/>
          </w:tcPr>
          <w:p w14:paraId="65FD58C0"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2032.</w:t>
            </w:r>
          </w:p>
        </w:tc>
        <w:tc>
          <w:tcPr>
            <w:tcW w:w="2410" w:type="dxa"/>
            <w:shd w:val="clear" w:color="auto" w:fill="auto"/>
            <w:vAlign w:val="center"/>
            <w:hideMark/>
          </w:tcPr>
          <w:p w14:paraId="4342A9B9"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6F75EE3A"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63.837,00</w:t>
            </w:r>
          </w:p>
        </w:tc>
        <w:tc>
          <w:tcPr>
            <w:tcW w:w="2409" w:type="dxa"/>
            <w:shd w:val="clear" w:color="auto" w:fill="auto"/>
            <w:vAlign w:val="center"/>
            <w:hideMark/>
          </w:tcPr>
          <w:p w14:paraId="1A4126FA"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359,00</w:t>
            </w:r>
          </w:p>
        </w:tc>
      </w:tr>
      <w:tr w:rsidR="00D349B4" w:rsidRPr="00D349B4" w14:paraId="25D06A43" w14:textId="77777777" w:rsidTr="005975F5">
        <w:trPr>
          <w:trHeight w:val="315"/>
        </w:trPr>
        <w:tc>
          <w:tcPr>
            <w:tcW w:w="1990" w:type="dxa"/>
            <w:shd w:val="clear" w:color="auto" w:fill="auto"/>
            <w:vAlign w:val="center"/>
            <w:hideMark/>
          </w:tcPr>
          <w:p w14:paraId="7F1E4924" w14:textId="77777777" w:rsidR="00D349B4" w:rsidRPr="00D349B4" w:rsidRDefault="00D349B4" w:rsidP="00D349B4">
            <w:pPr>
              <w:spacing w:after="0" w:line="240" w:lineRule="auto"/>
              <w:jc w:val="center"/>
              <w:rPr>
                <w:rFonts w:ascii="Arial" w:eastAsia="Times New Roman" w:hAnsi="Arial" w:cs="Arial"/>
                <w:color w:val="000000"/>
                <w:sz w:val="22"/>
                <w:lang w:eastAsia="hr-HR"/>
              </w:rPr>
            </w:pPr>
            <w:r w:rsidRPr="00D349B4">
              <w:rPr>
                <w:rFonts w:ascii="Arial" w:eastAsia="Times New Roman" w:hAnsi="Arial" w:cs="Arial"/>
                <w:color w:val="000000"/>
                <w:sz w:val="22"/>
                <w:lang w:eastAsia="hr-HR"/>
              </w:rPr>
              <w:t>2033.</w:t>
            </w:r>
          </w:p>
        </w:tc>
        <w:tc>
          <w:tcPr>
            <w:tcW w:w="2410" w:type="dxa"/>
            <w:shd w:val="clear" w:color="auto" w:fill="auto"/>
            <w:vAlign w:val="center"/>
            <w:hideMark/>
          </w:tcPr>
          <w:p w14:paraId="47E8D90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 </w:t>
            </w:r>
          </w:p>
        </w:tc>
        <w:tc>
          <w:tcPr>
            <w:tcW w:w="2268" w:type="dxa"/>
            <w:shd w:val="clear" w:color="auto" w:fill="auto"/>
            <w:vAlign w:val="center"/>
            <w:hideMark/>
          </w:tcPr>
          <w:p w14:paraId="4ADB7BA6"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31.919,00</w:t>
            </w:r>
          </w:p>
        </w:tc>
        <w:tc>
          <w:tcPr>
            <w:tcW w:w="2409" w:type="dxa"/>
            <w:shd w:val="clear" w:color="auto" w:fill="auto"/>
            <w:vAlign w:val="center"/>
            <w:hideMark/>
          </w:tcPr>
          <w:p w14:paraId="6123646C" w14:textId="77777777" w:rsidR="00D349B4" w:rsidRPr="00D349B4" w:rsidRDefault="00D349B4" w:rsidP="00D349B4">
            <w:pPr>
              <w:spacing w:after="0" w:line="240" w:lineRule="auto"/>
              <w:jc w:val="right"/>
              <w:rPr>
                <w:rFonts w:ascii="Arial" w:eastAsia="Times New Roman" w:hAnsi="Arial" w:cs="Arial"/>
                <w:color w:val="000000"/>
                <w:sz w:val="22"/>
                <w:lang w:eastAsia="hr-HR"/>
              </w:rPr>
            </w:pPr>
            <w:r w:rsidRPr="00D349B4">
              <w:rPr>
                <w:rFonts w:ascii="Arial" w:eastAsia="Times New Roman" w:hAnsi="Arial" w:cs="Arial"/>
                <w:color w:val="000000"/>
                <w:sz w:val="22"/>
                <w:lang w:eastAsia="hr-HR"/>
              </w:rPr>
              <w:t>59,00</w:t>
            </w:r>
          </w:p>
        </w:tc>
      </w:tr>
      <w:tr w:rsidR="00D349B4" w:rsidRPr="00D349B4" w14:paraId="3FD41321" w14:textId="77777777" w:rsidTr="005975F5">
        <w:trPr>
          <w:trHeight w:val="315"/>
        </w:trPr>
        <w:tc>
          <w:tcPr>
            <w:tcW w:w="1990" w:type="dxa"/>
            <w:shd w:val="clear" w:color="auto" w:fill="auto"/>
            <w:vAlign w:val="center"/>
            <w:hideMark/>
          </w:tcPr>
          <w:p w14:paraId="47895CD0" w14:textId="77777777" w:rsidR="00D349B4" w:rsidRPr="00D349B4" w:rsidRDefault="00D349B4" w:rsidP="00D349B4">
            <w:pPr>
              <w:spacing w:after="0" w:line="240" w:lineRule="auto"/>
              <w:jc w:val="center"/>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Sveukupno:</w:t>
            </w:r>
          </w:p>
        </w:tc>
        <w:tc>
          <w:tcPr>
            <w:tcW w:w="2410" w:type="dxa"/>
            <w:shd w:val="clear" w:color="auto" w:fill="auto"/>
            <w:vAlign w:val="center"/>
            <w:hideMark/>
          </w:tcPr>
          <w:p w14:paraId="7BBA748C" w14:textId="77777777" w:rsidR="00D349B4" w:rsidRPr="00D349B4" w:rsidRDefault="00D349B4" w:rsidP="00D349B4">
            <w:pPr>
              <w:spacing w:after="0" w:line="240" w:lineRule="auto"/>
              <w:jc w:val="right"/>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606.452,00</w:t>
            </w:r>
          </w:p>
        </w:tc>
        <w:tc>
          <w:tcPr>
            <w:tcW w:w="2268" w:type="dxa"/>
            <w:shd w:val="clear" w:color="auto" w:fill="auto"/>
            <w:vAlign w:val="center"/>
            <w:hideMark/>
          </w:tcPr>
          <w:p w14:paraId="3B1608A9" w14:textId="77777777" w:rsidR="00D349B4" w:rsidRPr="00D349B4" w:rsidRDefault="00D349B4" w:rsidP="00D349B4">
            <w:pPr>
              <w:spacing w:after="0" w:line="240" w:lineRule="auto"/>
              <w:jc w:val="right"/>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606.452,00</w:t>
            </w:r>
          </w:p>
        </w:tc>
        <w:tc>
          <w:tcPr>
            <w:tcW w:w="2409" w:type="dxa"/>
            <w:shd w:val="clear" w:color="auto" w:fill="auto"/>
            <w:vAlign w:val="center"/>
            <w:hideMark/>
          </w:tcPr>
          <w:p w14:paraId="57570127" w14:textId="77777777" w:rsidR="00D349B4" w:rsidRPr="00D349B4" w:rsidRDefault="00D349B4" w:rsidP="00D349B4">
            <w:pPr>
              <w:spacing w:after="0" w:line="240" w:lineRule="auto"/>
              <w:jc w:val="right"/>
              <w:rPr>
                <w:rFonts w:ascii="Arial" w:eastAsia="Times New Roman" w:hAnsi="Arial" w:cs="Arial"/>
                <w:b/>
                <w:bCs/>
                <w:color w:val="000000"/>
                <w:sz w:val="22"/>
                <w:lang w:eastAsia="hr-HR"/>
              </w:rPr>
            </w:pPr>
            <w:r w:rsidRPr="00D349B4">
              <w:rPr>
                <w:rFonts w:ascii="Arial" w:eastAsia="Times New Roman" w:hAnsi="Arial" w:cs="Arial"/>
                <w:b/>
                <w:bCs/>
                <w:color w:val="000000"/>
                <w:sz w:val="22"/>
                <w:lang w:eastAsia="hr-HR"/>
              </w:rPr>
              <w:t>17.152,00</w:t>
            </w:r>
          </w:p>
        </w:tc>
      </w:tr>
    </w:tbl>
    <w:p w14:paraId="6D1651CA" w14:textId="7B28E6B5" w:rsidR="00D349B4" w:rsidRDefault="00D349B4" w:rsidP="00D349B4">
      <w:pPr>
        <w:rPr>
          <w:rFonts w:ascii="Arial" w:eastAsia="Calibri" w:hAnsi="Arial" w:cs="Arial"/>
          <w:color w:val="000000"/>
          <w:sz w:val="22"/>
        </w:rPr>
      </w:pPr>
    </w:p>
    <w:p w14:paraId="6B27AF9A" w14:textId="6C889EE7" w:rsidR="002051A3" w:rsidRDefault="002051A3" w:rsidP="00D349B4">
      <w:pPr>
        <w:rPr>
          <w:rFonts w:ascii="Arial" w:eastAsia="Calibri" w:hAnsi="Arial" w:cs="Arial"/>
          <w:color w:val="000000"/>
          <w:sz w:val="22"/>
        </w:rPr>
      </w:pPr>
    </w:p>
    <w:p w14:paraId="5044FCC7" w14:textId="77777777" w:rsidR="002051A3" w:rsidRDefault="002051A3" w:rsidP="00D349B4">
      <w:pPr>
        <w:rPr>
          <w:rFonts w:ascii="Arial" w:eastAsia="Calibri" w:hAnsi="Arial" w:cs="Arial"/>
          <w:color w:val="000000"/>
          <w:sz w:val="22"/>
        </w:rPr>
      </w:pPr>
    </w:p>
    <w:p w14:paraId="72E838B0" w14:textId="77777777" w:rsidR="00CD4D18" w:rsidRPr="00D349B4" w:rsidRDefault="00CD4D18" w:rsidP="00D349B4">
      <w:pPr>
        <w:rPr>
          <w:rFonts w:ascii="Arial" w:eastAsia="Calibri" w:hAnsi="Arial" w:cs="Arial"/>
          <w:color w:val="000000"/>
          <w:sz w:val="22"/>
        </w:rPr>
      </w:pPr>
    </w:p>
    <w:p w14:paraId="0C4CA2B4" w14:textId="1EED9974" w:rsidR="00D349B4" w:rsidRPr="00D349B4" w:rsidRDefault="00D349B4" w:rsidP="00D349B4">
      <w:pPr>
        <w:rPr>
          <w:rFonts w:ascii="Arial" w:eastAsia="Calibri" w:hAnsi="Arial" w:cs="Arial"/>
          <w:b/>
          <w:color w:val="000000"/>
          <w:szCs w:val="24"/>
        </w:rPr>
      </w:pPr>
      <w:bookmarkStart w:id="15" w:name="_Hlk116634122"/>
      <w:r>
        <w:rPr>
          <w:rFonts w:ascii="Arial" w:eastAsia="Calibri" w:hAnsi="Arial" w:cs="Arial"/>
          <w:b/>
          <w:color w:val="000000"/>
          <w:szCs w:val="24"/>
        </w:rPr>
        <w:t>2</w:t>
      </w:r>
      <w:r w:rsidRPr="00D349B4">
        <w:rPr>
          <w:rFonts w:ascii="Arial" w:eastAsia="Calibri" w:hAnsi="Arial" w:cs="Arial"/>
          <w:b/>
          <w:color w:val="000000"/>
          <w:szCs w:val="24"/>
        </w:rPr>
        <w:t>.6.  Proračunska zaliha u 2023. godini sa projekcijom za 2024. i 2025. godinu</w:t>
      </w:r>
    </w:p>
    <w:bookmarkEnd w:id="15"/>
    <w:p w14:paraId="730A91A7" w14:textId="77777777" w:rsidR="00D349B4" w:rsidRPr="00D349B4" w:rsidRDefault="00D349B4" w:rsidP="00D349B4">
      <w:pPr>
        <w:spacing w:after="0" w:line="240" w:lineRule="auto"/>
        <w:jc w:val="both"/>
        <w:rPr>
          <w:rFonts w:ascii="Arial" w:eastAsia="Calibri" w:hAnsi="Arial" w:cs="Arial"/>
          <w:sz w:val="22"/>
        </w:rPr>
      </w:pPr>
    </w:p>
    <w:p w14:paraId="7782B1B2" w14:textId="77777777" w:rsidR="00D349B4" w:rsidRPr="00D349B4" w:rsidRDefault="00D349B4" w:rsidP="00D349B4">
      <w:pPr>
        <w:spacing w:after="0" w:line="240" w:lineRule="auto"/>
        <w:jc w:val="both"/>
        <w:rPr>
          <w:rFonts w:ascii="Arial" w:eastAsia="Calibri" w:hAnsi="Arial" w:cs="Arial"/>
          <w:sz w:val="22"/>
        </w:rPr>
      </w:pPr>
      <w:r w:rsidRPr="00D349B4">
        <w:rPr>
          <w:rFonts w:ascii="Arial" w:eastAsia="Calibri" w:hAnsi="Arial" w:cs="Arial"/>
          <w:sz w:val="22"/>
        </w:rPr>
        <w:t xml:space="preserve">Sukladno članku 65. Zakona o proračunu („Narodne novine“, broj 65/21.), sredstva proračunske zalihe mogu se koristiti za financiranje rashoda nastalih pri otklanjanju posljedica elementarnih nepogoda, epidemija, ekoloških i ostalih nepredvidivih nesreća odnosno izvanrednih događaja tijekom godine. Visina sredstava proračunske zalihe mogu iznositi najviše 0,50 posto planiranih općih prihoda proračuna tekuće godine bez primitaka. O korištenju sredstava proračunske zalihe odlučuje Gradonačelnik sukladno odluci o izvršavanju proračuna jedinice lokalne samouprave. </w:t>
      </w:r>
    </w:p>
    <w:p w14:paraId="6BE7E795" w14:textId="77777777" w:rsidR="00D349B4" w:rsidRPr="00D349B4" w:rsidRDefault="00D349B4" w:rsidP="00D349B4">
      <w:pPr>
        <w:spacing w:after="0" w:line="240" w:lineRule="auto"/>
        <w:jc w:val="both"/>
        <w:rPr>
          <w:rFonts w:ascii="Arial" w:eastAsia="Calibri" w:hAnsi="Arial" w:cs="Arial"/>
          <w:sz w:val="22"/>
        </w:rPr>
      </w:pPr>
    </w:p>
    <w:p w14:paraId="3AAC2AF4" w14:textId="77777777" w:rsidR="00D349B4" w:rsidRPr="00D349B4" w:rsidRDefault="00D349B4" w:rsidP="00D349B4">
      <w:pPr>
        <w:spacing w:after="0"/>
        <w:jc w:val="both"/>
        <w:rPr>
          <w:rFonts w:ascii="Arial" w:eastAsia="Calibri" w:hAnsi="Arial" w:cs="Arial"/>
          <w:sz w:val="22"/>
        </w:rPr>
      </w:pPr>
      <w:r w:rsidRPr="00D349B4">
        <w:rPr>
          <w:rFonts w:ascii="Arial" w:eastAsia="Calibri" w:hAnsi="Arial" w:cs="Arial"/>
          <w:sz w:val="22"/>
        </w:rPr>
        <w:t>Sredstva proračunske zalihe u Proračuna za 2023.godine planirane su u Upravnom odjelu za proračun i financije,  Aktivnost  A200002 Proračunska pričuva u iznosu od 10.000,00 €.</w:t>
      </w:r>
    </w:p>
    <w:p w14:paraId="529D305E" w14:textId="22F158B3" w:rsidR="00B33D75" w:rsidRDefault="00D349B4" w:rsidP="00DC7304">
      <w:pPr>
        <w:spacing w:after="0"/>
        <w:jc w:val="both"/>
        <w:rPr>
          <w:rFonts w:ascii="Arial" w:eastAsia="Calibri" w:hAnsi="Arial" w:cs="Arial"/>
          <w:sz w:val="22"/>
        </w:rPr>
      </w:pPr>
      <w:r w:rsidRPr="00D349B4">
        <w:rPr>
          <w:rFonts w:ascii="Arial" w:eastAsia="Calibri" w:hAnsi="Arial" w:cs="Arial"/>
          <w:sz w:val="22"/>
        </w:rPr>
        <w:t>U projekciji Plana proračuna za 2024. i 2025. godinu proračunska zaliha planirana je u iznosu od 10.000,00 €</w:t>
      </w:r>
    </w:p>
    <w:p w14:paraId="1FE48BEB" w14:textId="1DD87563" w:rsidR="00DC7304" w:rsidRDefault="00DC7304" w:rsidP="00DC7304">
      <w:pPr>
        <w:spacing w:after="0"/>
        <w:jc w:val="both"/>
        <w:rPr>
          <w:rFonts w:ascii="Arial" w:eastAsia="Calibri" w:hAnsi="Arial" w:cs="Arial"/>
          <w:sz w:val="22"/>
        </w:rPr>
      </w:pPr>
    </w:p>
    <w:p w14:paraId="141C2797" w14:textId="1727906B" w:rsidR="00DC7304" w:rsidRDefault="00DC7304" w:rsidP="00DC7304">
      <w:pPr>
        <w:spacing w:after="0"/>
        <w:jc w:val="both"/>
        <w:rPr>
          <w:rFonts w:ascii="Arial" w:eastAsia="Calibri" w:hAnsi="Arial" w:cs="Arial"/>
          <w:sz w:val="22"/>
        </w:rPr>
      </w:pPr>
    </w:p>
    <w:p w14:paraId="63DC1410" w14:textId="0CFA96B0" w:rsidR="00DC7304" w:rsidRDefault="00DC7304" w:rsidP="00DC7304">
      <w:pPr>
        <w:spacing w:after="0"/>
        <w:jc w:val="both"/>
        <w:rPr>
          <w:rFonts w:ascii="Arial" w:eastAsia="Calibri" w:hAnsi="Arial" w:cs="Arial"/>
          <w:sz w:val="22"/>
        </w:rPr>
      </w:pPr>
    </w:p>
    <w:p w14:paraId="04738E7F" w14:textId="602E4639" w:rsidR="00DC7304" w:rsidRDefault="00DC7304" w:rsidP="00DC7304">
      <w:pPr>
        <w:spacing w:after="0"/>
        <w:jc w:val="both"/>
        <w:rPr>
          <w:rFonts w:ascii="Arial" w:eastAsia="Calibri" w:hAnsi="Arial" w:cs="Arial"/>
          <w:sz w:val="22"/>
        </w:rPr>
      </w:pPr>
    </w:p>
    <w:p w14:paraId="6A48D95D" w14:textId="07C7AAC4" w:rsidR="00DC7304" w:rsidRDefault="00DC7304" w:rsidP="00DC7304">
      <w:pPr>
        <w:spacing w:after="0"/>
        <w:jc w:val="both"/>
        <w:rPr>
          <w:rFonts w:ascii="Arial" w:eastAsia="Calibri" w:hAnsi="Arial" w:cs="Arial"/>
          <w:sz w:val="22"/>
        </w:rPr>
      </w:pPr>
    </w:p>
    <w:p w14:paraId="11EEDCD9" w14:textId="77777777" w:rsidR="00DC7304" w:rsidRPr="00DC7304" w:rsidRDefault="00DC7304" w:rsidP="00DC7304">
      <w:pPr>
        <w:spacing w:after="0"/>
        <w:jc w:val="both"/>
        <w:rPr>
          <w:rFonts w:ascii="Arial" w:eastAsia="Calibri" w:hAnsi="Arial" w:cs="Arial"/>
          <w:sz w:val="22"/>
        </w:rPr>
      </w:pPr>
    </w:p>
    <w:p w14:paraId="6E0EA91E" w14:textId="77777777" w:rsidR="009C4B0B" w:rsidRDefault="009C4B0B" w:rsidP="007D07AE">
      <w:pPr>
        <w:keepNext/>
        <w:keepLines/>
        <w:spacing w:before="200"/>
        <w:outlineLvl w:val="1"/>
        <w:rPr>
          <w:rFonts w:ascii="Arial" w:eastAsia="Times New Roman" w:hAnsi="Arial" w:cs="Times New Roman"/>
          <w:b/>
          <w:bCs/>
          <w:szCs w:val="26"/>
        </w:rPr>
      </w:pPr>
    </w:p>
    <w:p w14:paraId="52FD3DAE" w14:textId="51D3AFBF" w:rsidR="007D07AE" w:rsidRDefault="007D07AE" w:rsidP="007D07AE">
      <w:pPr>
        <w:spacing w:after="0" w:line="240" w:lineRule="auto"/>
        <w:jc w:val="both"/>
        <w:rPr>
          <w:rFonts w:ascii="Arial" w:eastAsia="Calibri" w:hAnsi="Arial" w:cs="Arial"/>
          <w:szCs w:val="24"/>
          <w:lang w:eastAsia="hr-HR"/>
        </w:rPr>
      </w:pPr>
      <w:r w:rsidRPr="00CE1392">
        <w:rPr>
          <w:rFonts w:ascii="Arial" w:eastAsia="Calibri" w:hAnsi="Arial" w:cs="Arial"/>
          <w:szCs w:val="24"/>
          <w:lang w:eastAsia="hr-HR"/>
        </w:rPr>
        <w:tab/>
      </w:r>
    </w:p>
    <w:p w14:paraId="63C8652A" w14:textId="139B3ACA" w:rsidR="00FE5814" w:rsidRPr="00DC7304" w:rsidRDefault="00A029AB" w:rsidP="00DC7304">
      <w:pPr>
        <w:pStyle w:val="Naslov2"/>
        <w:ind w:left="862"/>
        <w:jc w:val="center"/>
        <w:rPr>
          <w:rFonts w:ascii="Arial" w:hAnsi="Arial" w:cs="Arial"/>
          <w:b/>
          <w:color w:val="auto"/>
          <w:sz w:val="24"/>
          <w:szCs w:val="24"/>
        </w:rPr>
      </w:pPr>
      <w:bookmarkStart w:id="16" w:name="_Toc499225965"/>
      <w:bookmarkStart w:id="17" w:name="_Toc116629387"/>
      <w:r>
        <w:rPr>
          <w:rFonts w:ascii="Arial" w:hAnsi="Arial" w:cs="Arial"/>
          <w:b/>
          <w:color w:val="auto"/>
          <w:sz w:val="24"/>
          <w:szCs w:val="24"/>
        </w:rPr>
        <w:lastRenderedPageBreak/>
        <w:t>3</w:t>
      </w:r>
      <w:r w:rsidR="00A625F0" w:rsidRPr="004A456E">
        <w:rPr>
          <w:rFonts w:ascii="Arial" w:hAnsi="Arial" w:cs="Arial"/>
          <w:b/>
          <w:color w:val="auto"/>
          <w:sz w:val="24"/>
          <w:szCs w:val="24"/>
        </w:rPr>
        <w:t>. Obrazloženje programa upravnih odjela</w:t>
      </w:r>
      <w:bookmarkEnd w:id="16"/>
      <w:bookmarkEnd w:id="17"/>
    </w:p>
    <w:p w14:paraId="19DDF160" w14:textId="77777777" w:rsidR="00006F70" w:rsidRDefault="00006F70" w:rsidP="00006F70">
      <w:pPr>
        <w:jc w:val="both"/>
        <w:rPr>
          <w:rFonts w:ascii="Arial" w:hAnsi="Arial" w:cs="Arial"/>
          <w:sz w:val="22"/>
        </w:rPr>
      </w:pPr>
    </w:p>
    <w:p w14:paraId="07859283" w14:textId="2083F7EA" w:rsidR="002051A3" w:rsidRDefault="00A029AB" w:rsidP="002051A3">
      <w:pPr>
        <w:pStyle w:val="Naslov3"/>
        <w:rPr>
          <w:rFonts w:ascii="Arial" w:hAnsi="Arial" w:cs="Arial"/>
          <w:b/>
          <w:color w:val="000000" w:themeColor="text1"/>
        </w:rPr>
      </w:pPr>
      <w:bookmarkStart w:id="18" w:name="_Toc116629388"/>
      <w:r>
        <w:rPr>
          <w:rFonts w:ascii="Arial" w:hAnsi="Arial" w:cs="Arial"/>
          <w:b/>
          <w:color w:val="000000" w:themeColor="text1"/>
        </w:rPr>
        <w:t>3</w:t>
      </w:r>
      <w:r w:rsidR="00963F3E">
        <w:rPr>
          <w:rFonts w:ascii="Arial" w:hAnsi="Arial" w:cs="Arial"/>
          <w:b/>
          <w:color w:val="000000" w:themeColor="text1"/>
        </w:rPr>
        <w:t xml:space="preserve">.1. </w:t>
      </w:r>
      <w:r w:rsidR="00963F3E" w:rsidRPr="003C002B">
        <w:rPr>
          <w:rFonts w:ascii="Arial" w:hAnsi="Arial" w:cs="Arial"/>
          <w:b/>
          <w:color w:val="000000" w:themeColor="text1"/>
        </w:rPr>
        <w:t>Upravni o</w:t>
      </w:r>
      <w:r w:rsidR="00963F3E">
        <w:rPr>
          <w:rFonts w:ascii="Arial" w:hAnsi="Arial" w:cs="Arial"/>
          <w:b/>
          <w:color w:val="000000" w:themeColor="text1"/>
        </w:rPr>
        <w:t>djel za poslove Gradonačelnika, Gradsko</w:t>
      </w:r>
      <w:r w:rsidR="00963F3E" w:rsidRPr="003C002B">
        <w:rPr>
          <w:rFonts w:ascii="Arial" w:hAnsi="Arial" w:cs="Arial"/>
          <w:b/>
          <w:color w:val="000000" w:themeColor="text1"/>
        </w:rPr>
        <w:t xml:space="preserve"> vijeć</w:t>
      </w:r>
      <w:r w:rsidR="00963F3E">
        <w:rPr>
          <w:rFonts w:ascii="Arial" w:hAnsi="Arial" w:cs="Arial"/>
          <w:b/>
          <w:color w:val="000000" w:themeColor="text1"/>
        </w:rPr>
        <w:t>e i opće poslove</w:t>
      </w:r>
      <w:bookmarkEnd w:id="18"/>
    </w:p>
    <w:p w14:paraId="2A525D58" w14:textId="77777777" w:rsidR="002051A3" w:rsidRDefault="002051A3" w:rsidP="002051A3">
      <w:pPr>
        <w:jc w:val="both"/>
        <w:rPr>
          <w:rFonts w:ascii="Arial" w:hAnsi="Arial" w:cs="Arial"/>
          <w:sz w:val="22"/>
        </w:rPr>
      </w:pPr>
    </w:p>
    <w:p w14:paraId="34D3C3D3" w14:textId="77777777" w:rsidR="002051A3" w:rsidRPr="00076878" w:rsidRDefault="002051A3" w:rsidP="002051A3">
      <w:pPr>
        <w:ind w:firstLine="708"/>
        <w:jc w:val="both"/>
        <w:rPr>
          <w:rFonts w:ascii="Arial" w:eastAsia="Calibri" w:hAnsi="Arial" w:cs="Arial"/>
          <w:sz w:val="22"/>
        </w:rPr>
      </w:pPr>
      <w:r w:rsidRPr="00076878">
        <w:rPr>
          <w:rFonts w:ascii="Arial" w:eastAsia="Calibri" w:hAnsi="Arial" w:cs="Arial"/>
          <w:sz w:val="22"/>
        </w:rPr>
        <w:t xml:space="preserve">Plan proračuna Upravnog odjela za poslove Gradonačelnika, Gradskog vijeća i opće poslove za  2023. godinu iznosi </w:t>
      </w:r>
      <w:r w:rsidRPr="00076878">
        <w:rPr>
          <w:rFonts w:ascii="Arial" w:eastAsia="Times New Roman" w:hAnsi="Arial" w:cs="Arial"/>
          <w:sz w:val="22"/>
        </w:rPr>
        <w:t xml:space="preserve">1.584.982,00 </w:t>
      </w:r>
      <w:r w:rsidRPr="00076878">
        <w:rPr>
          <w:rFonts w:ascii="Arial" w:eastAsia="Calibri" w:hAnsi="Arial" w:cs="Arial"/>
          <w:sz w:val="22"/>
        </w:rPr>
        <w:t>EUR.</w:t>
      </w:r>
    </w:p>
    <w:p w14:paraId="3B0C3ABD" w14:textId="77777777" w:rsidR="002051A3" w:rsidRPr="00076878" w:rsidRDefault="002051A3" w:rsidP="002051A3">
      <w:pPr>
        <w:spacing w:after="0" w:line="240" w:lineRule="auto"/>
        <w:jc w:val="both"/>
        <w:rPr>
          <w:rFonts w:ascii="Arial" w:eastAsia="Times New Roman" w:hAnsi="Arial" w:cs="Arial"/>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4"/>
        <w:gridCol w:w="1592"/>
        <w:gridCol w:w="1592"/>
        <w:gridCol w:w="1582"/>
        <w:gridCol w:w="1592"/>
      </w:tblGrid>
      <w:tr w:rsidR="002051A3" w:rsidRPr="00076878" w14:paraId="77A50081" w14:textId="77777777" w:rsidTr="00B169A9">
        <w:trPr>
          <w:jc w:val="center"/>
        </w:trPr>
        <w:tc>
          <w:tcPr>
            <w:tcW w:w="2809" w:type="dxa"/>
            <w:shd w:val="clear" w:color="auto" w:fill="auto"/>
            <w:vAlign w:val="center"/>
          </w:tcPr>
          <w:p w14:paraId="5F362A44" w14:textId="77777777" w:rsidR="002051A3" w:rsidRPr="00076878" w:rsidRDefault="002051A3" w:rsidP="00B169A9">
            <w:pPr>
              <w:spacing w:after="0" w:line="240" w:lineRule="auto"/>
              <w:jc w:val="center"/>
              <w:rPr>
                <w:rFonts w:ascii="Arial" w:eastAsia="Times New Roman" w:hAnsi="Arial" w:cs="Arial"/>
                <w:b/>
                <w:color w:val="000000"/>
                <w:sz w:val="22"/>
              </w:rPr>
            </w:pPr>
            <w:r w:rsidRPr="00076878">
              <w:rPr>
                <w:rFonts w:ascii="Arial" w:eastAsia="Times New Roman" w:hAnsi="Arial" w:cs="Arial"/>
                <w:b/>
                <w:color w:val="000000"/>
                <w:sz w:val="22"/>
              </w:rPr>
              <w:t>NAZIV PROGRAMA/ AKTIVNOSTI</w:t>
            </w:r>
          </w:p>
        </w:tc>
        <w:tc>
          <w:tcPr>
            <w:tcW w:w="1623" w:type="dxa"/>
            <w:shd w:val="clear" w:color="auto" w:fill="auto"/>
            <w:vAlign w:val="center"/>
          </w:tcPr>
          <w:p w14:paraId="3C006917" w14:textId="77777777" w:rsidR="002051A3" w:rsidRPr="00076878" w:rsidRDefault="002051A3" w:rsidP="00B169A9">
            <w:pPr>
              <w:spacing w:after="0" w:line="240" w:lineRule="auto"/>
              <w:jc w:val="center"/>
              <w:rPr>
                <w:rFonts w:ascii="Arial" w:eastAsia="Times New Roman" w:hAnsi="Arial" w:cs="Arial"/>
                <w:b/>
                <w:sz w:val="22"/>
              </w:rPr>
            </w:pPr>
            <w:r w:rsidRPr="00AC2CBD">
              <w:rPr>
                <w:rFonts w:ascii="Arial" w:eastAsia="Times New Roman" w:hAnsi="Arial" w:cs="Arial"/>
                <w:b/>
                <w:sz w:val="22"/>
              </w:rPr>
              <w:t>PLAN 2022. – II. REBALANS</w:t>
            </w:r>
          </w:p>
        </w:tc>
        <w:tc>
          <w:tcPr>
            <w:tcW w:w="1623" w:type="dxa"/>
            <w:shd w:val="clear" w:color="auto" w:fill="auto"/>
            <w:vAlign w:val="center"/>
          </w:tcPr>
          <w:p w14:paraId="76CC70E4" w14:textId="77777777" w:rsidR="002051A3" w:rsidRPr="00076878" w:rsidRDefault="002051A3" w:rsidP="00B169A9">
            <w:pPr>
              <w:spacing w:after="0" w:line="240" w:lineRule="auto"/>
              <w:jc w:val="center"/>
              <w:rPr>
                <w:rFonts w:ascii="Arial" w:eastAsia="Times New Roman" w:hAnsi="Arial" w:cs="Arial"/>
                <w:b/>
                <w:sz w:val="22"/>
              </w:rPr>
            </w:pPr>
            <w:r w:rsidRPr="00076878">
              <w:rPr>
                <w:rFonts w:ascii="Arial" w:eastAsia="Times New Roman" w:hAnsi="Arial" w:cs="Arial"/>
                <w:b/>
                <w:sz w:val="22"/>
              </w:rPr>
              <w:t>PLAN 2023.</w:t>
            </w:r>
          </w:p>
        </w:tc>
        <w:tc>
          <w:tcPr>
            <w:tcW w:w="1610" w:type="dxa"/>
            <w:shd w:val="clear" w:color="auto" w:fill="auto"/>
            <w:vAlign w:val="center"/>
          </w:tcPr>
          <w:p w14:paraId="1C13DD5B" w14:textId="77777777" w:rsidR="002051A3" w:rsidRPr="00076878" w:rsidRDefault="002051A3" w:rsidP="00B169A9">
            <w:pPr>
              <w:spacing w:after="0" w:line="240" w:lineRule="auto"/>
              <w:jc w:val="center"/>
              <w:rPr>
                <w:rFonts w:ascii="Arial" w:eastAsia="Times New Roman" w:hAnsi="Arial" w:cs="Arial"/>
                <w:b/>
                <w:sz w:val="22"/>
              </w:rPr>
            </w:pPr>
            <w:r w:rsidRPr="00076878">
              <w:rPr>
                <w:rFonts w:ascii="Arial" w:eastAsia="Times New Roman" w:hAnsi="Arial" w:cs="Arial"/>
                <w:b/>
                <w:sz w:val="22"/>
              </w:rPr>
              <w:t>PLAN 2024.</w:t>
            </w:r>
          </w:p>
        </w:tc>
        <w:tc>
          <w:tcPr>
            <w:tcW w:w="1623" w:type="dxa"/>
            <w:shd w:val="clear" w:color="auto" w:fill="auto"/>
            <w:vAlign w:val="center"/>
          </w:tcPr>
          <w:p w14:paraId="411FAFB8" w14:textId="77777777" w:rsidR="002051A3" w:rsidRPr="00076878" w:rsidRDefault="002051A3" w:rsidP="00B169A9">
            <w:pPr>
              <w:spacing w:after="0" w:line="240" w:lineRule="auto"/>
              <w:jc w:val="center"/>
              <w:rPr>
                <w:rFonts w:ascii="Arial" w:eastAsia="Times New Roman" w:hAnsi="Arial" w:cs="Arial"/>
                <w:b/>
                <w:sz w:val="22"/>
              </w:rPr>
            </w:pPr>
            <w:r w:rsidRPr="00076878">
              <w:rPr>
                <w:rFonts w:ascii="Arial" w:eastAsia="Times New Roman" w:hAnsi="Arial" w:cs="Arial"/>
                <w:b/>
                <w:sz w:val="22"/>
              </w:rPr>
              <w:t>PLAN 2025.</w:t>
            </w:r>
          </w:p>
        </w:tc>
      </w:tr>
      <w:tr w:rsidR="002051A3" w:rsidRPr="00076878" w14:paraId="0890C1B4" w14:textId="77777777" w:rsidTr="00B169A9">
        <w:trPr>
          <w:jc w:val="center"/>
        </w:trPr>
        <w:tc>
          <w:tcPr>
            <w:tcW w:w="2809" w:type="dxa"/>
            <w:shd w:val="clear" w:color="auto" w:fill="auto"/>
            <w:vAlign w:val="center"/>
          </w:tcPr>
          <w:p w14:paraId="10114CD4" w14:textId="77777777" w:rsidR="002051A3" w:rsidRPr="00076878" w:rsidRDefault="002051A3" w:rsidP="00B169A9">
            <w:pPr>
              <w:spacing w:after="0" w:line="240" w:lineRule="auto"/>
              <w:jc w:val="center"/>
              <w:rPr>
                <w:rFonts w:ascii="Arial" w:eastAsia="Times New Roman" w:hAnsi="Arial" w:cs="Arial"/>
                <w:b/>
                <w:color w:val="000000"/>
                <w:sz w:val="22"/>
              </w:rPr>
            </w:pPr>
            <w:r w:rsidRPr="00076878">
              <w:rPr>
                <w:rFonts w:ascii="Arial" w:eastAsia="Times New Roman" w:hAnsi="Arial" w:cs="Arial"/>
                <w:b/>
                <w:color w:val="000000"/>
                <w:sz w:val="22"/>
              </w:rPr>
              <w:t>1</w:t>
            </w:r>
          </w:p>
        </w:tc>
        <w:tc>
          <w:tcPr>
            <w:tcW w:w="1623" w:type="dxa"/>
            <w:shd w:val="clear" w:color="auto" w:fill="auto"/>
            <w:vAlign w:val="center"/>
          </w:tcPr>
          <w:p w14:paraId="02BD0D27" w14:textId="77777777" w:rsidR="002051A3" w:rsidRPr="00076878" w:rsidRDefault="002051A3" w:rsidP="00B169A9">
            <w:pPr>
              <w:spacing w:after="0" w:line="240" w:lineRule="auto"/>
              <w:jc w:val="center"/>
              <w:rPr>
                <w:rFonts w:ascii="Arial" w:eastAsia="Times New Roman" w:hAnsi="Arial" w:cs="Arial"/>
                <w:b/>
                <w:sz w:val="22"/>
              </w:rPr>
            </w:pPr>
            <w:r w:rsidRPr="00076878">
              <w:rPr>
                <w:rFonts w:ascii="Arial" w:eastAsia="Times New Roman" w:hAnsi="Arial" w:cs="Arial"/>
                <w:b/>
                <w:sz w:val="22"/>
              </w:rPr>
              <w:t>2</w:t>
            </w:r>
          </w:p>
        </w:tc>
        <w:tc>
          <w:tcPr>
            <w:tcW w:w="1623" w:type="dxa"/>
            <w:shd w:val="clear" w:color="auto" w:fill="auto"/>
            <w:vAlign w:val="center"/>
          </w:tcPr>
          <w:p w14:paraId="29AE441F" w14:textId="77777777" w:rsidR="002051A3" w:rsidRPr="00076878" w:rsidRDefault="002051A3" w:rsidP="00B169A9">
            <w:pPr>
              <w:spacing w:after="0" w:line="240" w:lineRule="auto"/>
              <w:jc w:val="center"/>
              <w:rPr>
                <w:rFonts w:ascii="Arial" w:eastAsia="Times New Roman" w:hAnsi="Arial" w:cs="Arial"/>
                <w:b/>
                <w:sz w:val="22"/>
              </w:rPr>
            </w:pPr>
            <w:r w:rsidRPr="00076878">
              <w:rPr>
                <w:rFonts w:ascii="Arial" w:eastAsia="Times New Roman" w:hAnsi="Arial" w:cs="Arial"/>
                <w:b/>
                <w:sz w:val="22"/>
              </w:rPr>
              <w:t>3</w:t>
            </w:r>
          </w:p>
        </w:tc>
        <w:tc>
          <w:tcPr>
            <w:tcW w:w="1610" w:type="dxa"/>
            <w:shd w:val="clear" w:color="auto" w:fill="auto"/>
            <w:vAlign w:val="center"/>
          </w:tcPr>
          <w:p w14:paraId="1D782086" w14:textId="77777777" w:rsidR="002051A3" w:rsidRPr="00076878" w:rsidRDefault="002051A3" w:rsidP="00B169A9">
            <w:pPr>
              <w:spacing w:after="0" w:line="240" w:lineRule="auto"/>
              <w:jc w:val="center"/>
              <w:rPr>
                <w:rFonts w:ascii="Arial" w:eastAsia="Times New Roman" w:hAnsi="Arial" w:cs="Arial"/>
                <w:b/>
                <w:sz w:val="22"/>
              </w:rPr>
            </w:pPr>
            <w:r w:rsidRPr="00076878">
              <w:rPr>
                <w:rFonts w:ascii="Arial" w:eastAsia="Times New Roman" w:hAnsi="Arial" w:cs="Arial"/>
                <w:b/>
                <w:sz w:val="22"/>
              </w:rPr>
              <w:t>4</w:t>
            </w:r>
          </w:p>
        </w:tc>
        <w:tc>
          <w:tcPr>
            <w:tcW w:w="1623" w:type="dxa"/>
            <w:shd w:val="clear" w:color="auto" w:fill="auto"/>
            <w:vAlign w:val="center"/>
          </w:tcPr>
          <w:p w14:paraId="24847532" w14:textId="77777777" w:rsidR="002051A3" w:rsidRPr="00076878" w:rsidRDefault="002051A3" w:rsidP="00B169A9">
            <w:pPr>
              <w:spacing w:after="0" w:line="240" w:lineRule="auto"/>
              <w:jc w:val="center"/>
              <w:rPr>
                <w:rFonts w:ascii="Arial" w:eastAsia="Times New Roman" w:hAnsi="Arial" w:cs="Arial"/>
                <w:b/>
                <w:sz w:val="22"/>
              </w:rPr>
            </w:pPr>
            <w:r w:rsidRPr="00076878">
              <w:rPr>
                <w:rFonts w:ascii="Arial" w:eastAsia="Times New Roman" w:hAnsi="Arial" w:cs="Arial"/>
                <w:b/>
                <w:sz w:val="22"/>
              </w:rPr>
              <w:t>5</w:t>
            </w:r>
          </w:p>
        </w:tc>
      </w:tr>
      <w:tr w:rsidR="002051A3" w:rsidRPr="00076878" w14:paraId="23DF0333" w14:textId="77777777" w:rsidTr="00B169A9">
        <w:trPr>
          <w:jc w:val="center"/>
        </w:trPr>
        <w:tc>
          <w:tcPr>
            <w:tcW w:w="2809" w:type="dxa"/>
            <w:shd w:val="clear" w:color="auto" w:fill="auto"/>
            <w:vAlign w:val="center"/>
          </w:tcPr>
          <w:p w14:paraId="3463D542" w14:textId="77777777" w:rsidR="002051A3" w:rsidRPr="00076878" w:rsidRDefault="002051A3" w:rsidP="00B169A9">
            <w:pPr>
              <w:spacing w:after="0" w:line="240" w:lineRule="auto"/>
              <w:rPr>
                <w:rFonts w:ascii="Arial" w:eastAsia="Times New Roman" w:hAnsi="Arial" w:cs="Arial"/>
                <w:b/>
                <w:sz w:val="22"/>
              </w:rPr>
            </w:pPr>
            <w:r w:rsidRPr="00076878">
              <w:rPr>
                <w:rFonts w:ascii="Arial" w:eastAsia="Times New Roman" w:hAnsi="Arial" w:cs="Arial"/>
                <w:b/>
                <w:sz w:val="22"/>
              </w:rPr>
              <w:t>GLAVA 01 UPRAVNI ODJEL ZA POSLOVE GRADONAČELNIKA , GRADSKO VIJEĆE I OPĆE POSLOVE</w:t>
            </w:r>
          </w:p>
        </w:tc>
        <w:tc>
          <w:tcPr>
            <w:tcW w:w="1623" w:type="dxa"/>
            <w:shd w:val="clear" w:color="auto" w:fill="auto"/>
            <w:vAlign w:val="center"/>
          </w:tcPr>
          <w:p w14:paraId="74F907A9"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6</w:t>
            </w:r>
            <w:r>
              <w:rPr>
                <w:rFonts w:ascii="Arial" w:eastAsia="Times New Roman" w:hAnsi="Arial" w:cs="Arial"/>
                <w:b/>
                <w:sz w:val="22"/>
              </w:rPr>
              <w:t>54</w:t>
            </w:r>
            <w:r w:rsidRPr="00076878">
              <w:rPr>
                <w:rFonts w:ascii="Arial" w:eastAsia="Times New Roman" w:hAnsi="Arial" w:cs="Arial"/>
                <w:b/>
                <w:sz w:val="22"/>
              </w:rPr>
              <w:t>.</w:t>
            </w:r>
            <w:r>
              <w:rPr>
                <w:rFonts w:ascii="Arial" w:eastAsia="Times New Roman" w:hAnsi="Arial" w:cs="Arial"/>
                <w:b/>
                <w:sz w:val="22"/>
              </w:rPr>
              <w:t>297</w:t>
            </w:r>
            <w:r w:rsidRPr="00076878">
              <w:rPr>
                <w:rFonts w:ascii="Arial" w:eastAsia="Times New Roman" w:hAnsi="Arial" w:cs="Arial"/>
                <w:b/>
                <w:sz w:val="22"/>
              </w:rPr>
              <w:t>,</w:t>
            </w:r>
            <w:r>
              <w:rPr>
                <w:rFonts w:ascii="Arial" w:eastAsia="Times New Roman" w:hAnsi="Arial" w:cs="Arial"/>
                <w:b/>
                <w:sz w:val="22"/>
              </w:rPr>
              <w:t>0</w:t>
            </w:r>
            <w:r w:rsidRPr="00076878">
              <w:rPr>
                <w:rFonts w:ascii="Arial" w:eastAsia="Times New Roman" w:hAnsi="Arial" w:cs="Arial"/>
                <w:b/>
                <w:sz w:val="22"/>
              </w:rPr>
              <w:t>0</w:t>
            </w:r>
          </w:p>
        </w:tc>
        <w:tc>
          <w:tcPr>
            <w:tcW w:w="1623" w:type="dxa"/>
            <w:shd w:val="clear" w:color="auto" w:fill="auto"/>
            <w:vAlign w:val="center"/>
          </w:tcPr>
          <w:p w14:paraId="10A7D190"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689.222,00</w:t>
            </w:r>
          </w:p>
        </w:tc>
        <w:tc>
          <w:tcPr>
            <w:tcW w:w="1610" w:type="dxa"/>
            <w:shd w:val="clear" w:color="auto" w:fill="auto"/>
            <w:vAlign w:val="center"/>
          </w:tcPr>
          <w:p w14:paraId="111F3BD6"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601.722,00</w:t>
            </w:r>
          </w:p>
        </w:tc>
        <w:tc>
          <w:tcPr>
            <w:tcW w:w="1623" w:type="dxa"/>
            <w:shd w:val="clear" w:color="auto" w:fill="auto"/>
            <w:vAlign w:val="center"/>
          </w:tcPr>
          <w:p w14:paraId="76472EE5"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687,357,00</w:t>
            </w:r>
          </w:p>
        </w:tc>
      </w:tr>
      <w:tr w:rsidR="002051A3" w:rsidRPr="00076878" w14:paraId="11F20B5E" w14:textId="77777777" w:rsidTr="00B169A9">
        <w:trPr>
          <w:trHeight w:val="667"/>
          <w:jc w:val="center"/>
        </w:trPr>
        <w:tc>
          <w:tcPr>
            <w:tcW w:w="2809" w:type="dxa"/>
            <w:shd w:val="clear" w:color="auto" w:fill="auto"/>
            <w:vAlign w:val="center"/>
          </w:tcPr>
          <w:p w14:paraId="3D8A86AE"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Program: Javna uprava i administracija</w:t>
            </w:r>
          </w:p>
        </w:tc>
        <w:tc>
          <w:tcPr>
            <w:tcW w:w="1623" w:type="dxa"/>
            <w:shd w:val="clear" w:color="auto" w:fill="auto"/>
            <w:vAlign w:val="center"/>
          </w:tcPr>
          <w:p w14:paraId="065DA22C" w14:textId="77777777" w:rsidR="002051A3" w:rsidRPr="00076878" w:rsidRDefault="002051A3" w:rsidP="00B169A9">
            <w:pPr>
              <w:spacing w:after="0" w:line="240" w:lineRule="auto"/>
              <w:jc w:val="right"/>
              <w:rPr>
                <w:rFonts w:ascii="Arial" w:eastAsia="Times New Roman" w:hAnsi="Arial" w:cs="Arial"/>
                <w:b/>
                <w:sz w:val="22"/>
              </w:rPr>
            </w:pPr>
            <w:r>
              <w:rPr>
                <w:rFonts w:ascii="Arial" w:eastAsia="Times New Roman" w:hAnsi="Arial" w:cs="Arial"/>
                <w:b/>
                <w:sz w:val="22"/>
              </w:rPr>
              <w:t>574</w:t>
            </w:r>
            <w:r w:rsidRPr="00076878">
              <w:rPr>
                <w:rFonts w:ascii="Arial" w:eastAsia="Times New Roman" w:hAnsi="Arial" w:cs="Arial"/>
                <w:b/>
                <w:sz w:val="22"/>
              </w:rPr>
              <w:t>.</w:t>
            </w:r>
            <w:r>
              <w:rPr>
                <w:rFonts w:ascii="Arial" w:eastAsia="Times New Roman" w:hAnsi="Arial" w:cs="Arial"/>
                <w:b/>
                <w:sz w:val="22"/>
              </w:rPr>
              <w:t>863</w:t>
            </w:r>
            <w:r w:rsidRPr="00076878">
              <w:rPr>
                <w:rFonts w:ascii="Arial" w:eastAsia="Times New Roman" w:hAnsi="Arial" w:cs="Arial"/>
                <w:b/>
                <w:sz w:val="22"/>
              </w:rPr>
              <w:t>,00</w:t>
            </w:r>
          </w:p>
        </w:tc>
        <w:tc>
          <w:tcPr>
            <w:tcW w:w="1623" w:type="dxa"/>
            <w:shd w:val="clear" w:color="auto" w:fill="auto"/>
            <w:vAlign w:val="center"/>
          </w:tcPr>
          <w:p w14:paraId="5123271C"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613.540,00</w:t>
            </w:r>
          </w:p>
        </w:tc>
        <w:tc>
          <w:tcPr>
            <w:tcW w:w="1610" w:type="dxa"/>
            <w:shd w:val="clear" w:color="auto" w:fill="auto"/>
            <w:vAlign w:val="center"/>
          </w:tcPr>
          <w:p w14:paraId="4CA02EB2"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526.040,00</w:t>
            </w:r>
          </w:p>
        </w:tc>
        <w:tc>
          <w:tcPr>
            <w:tcW w:w="1623" w:type="dxa"/>
            <w:shd w:val="clear" w:color="auto" w:fill="auto"/>
            <w:vAlign w:val="center"/>
          </w:tcPr>
          <w:p w14:paraId="382C2E1E"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611.675,00</w:t>
            </w:r>
          </w:p>
        </w:tc>
      </w:tr>
      <w:tr w:rsidR="002051A3" w:rsidRPr="00076878" w14:paraId="2841ABCB" w14:textId="77777777" w:rsidTr="00B169A9">
        <w:trPr>
          <w:jc w:val="center"/>
        </w:trPr>
        <w:tc>
          <w:tcPr>
            <w:tcW w:w="2809" w:type="dxa"/>
            <w:shd w:val="clear" w:color="auto" w:fill="auto"/>
            <w:vAlign w:val="center"/>
          </w:tcPr>
          <w:p w14:paraId="0DAAE028"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Redovna djelatnost upravnih odjela</w:t>
            </w:r>
          </w:p>
        </w:tc>
        <w:tc>
          <w:tcPr>
            <w:tcW w:w="1623" w:type="dxa"/>
            <w:shd w:val="clear" w:color="auto" w:fill="auto"/>
            <w:vAlign w:val="center"/>
          </w:tcPr>
          <w:p w14:paraId="6F660B30"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w:t>
            </w:r>
            <w:r>
              <w:rPr>
                <w:rFonts w:ascii="Arial" w:eastAsia="Times New Roman" w:hAnsi="Arial" w:cs="Arial"/>
                <w:sz w:val="22"/>
              </w:rPr>
              <w:t>20</w:t>
            </w:r>
            <w:r w:rsidRPr="00076878">
              <w:rPr>
                <w:rFonts w:ascii="Arial" w:eastAsia="Times New Roman" w:hAnsi="Arial" w:cs="Arial"/>
                <w:sz w:val="22"/>
              </w:rPr>
              <w:t>.</w:t>
            </w:r>
            <w:r>
              <w:rPr>
                <w:rFonts w:ascii="Arial" w:eastAsia="Times New Roman" w:hAnsi="Arial" w:cs="Arial"/>
                <w:sz w:val="22"/>
              </w:rPr>
              <w:t>194</w:t>
            </w:r>
            <w:r w:rsidRPr="00076878">
              <w:rPr>
                <w:rFonts w:ascii="Arial" w:eastAsia="Times New Roman" w:hAnsi="Arial" w:cs="Arial"/>
                <w:sz w:val="22"/>
              </w:rPr>
              <w:t>,00</w:t>
            </w:r>
          </w:p>
        </w:tc>
        <w:tc>
          <w:tcPr>
            <w:tcW w:w="1623" w:type="dxa"/>
            <w:shd w:val="clear" w:color="auto" w:fill="auto"/>
            <w:vAlign w:val="center"/>
          </w:tcPr>
          <w:p w14:paraId="38C8142B"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365.650,00</w:t>
            </w:r>
          </w:p>
        </w:tc>
        <w:tc>
          <w:tcPr>
            <w:tcW w:w="1610" w:type="dxa"/>
            <w:shd w:val="clear" w:color="auto" w:fill="auto"/>
            <w:vAlign w:val="center"/>
          </w:tcPr>
          <w:p w14:paraId="6EBA8677"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335.650,00</w:t>
            </w:r>
          </w:p>
        </w:tc>
        <w:tc>
          <w:tcPr>
            <w:tcW w:w="1623" w:type="dxa"/>
            <w:shd w:val="clear" w:color="auto" w:fill="auto"/>
            <w:vAlign w:val="center"/>
          </w:tcPr>
          <w:p w14:paraId="04C58310"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335.650,00</w:t>
            </w:r>
          </w:p>
        </w:tc>
      </w:tr>
      <w:tr w:rsidR="002051A3" w:rsidRPr="00076878" w14:paraId="325AA67C" w14:textId="77777777" w:rsidTr="00B169A9">
        <w:trPr>
          <w:jc w:val="center"/>
        </w:trPr>
        <w:tc>
          <w:tcPr>
            <w:tcW w:w="2809" w:type="dxa"/>
            <w:shd w:val="clear" w:color="auto" w:fill="auto"/>
            <w:vAlign w:val="center"/>
          </w:tcPr>
          <w:p w14:paraId="7A686050"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Redovna djelatnost ureda gradonačelnika</w:t>
            </w:r>
          </w:p>
        </w:tc>
        <w:tc>
          <w:tcPr>
            <w:tcW w:w="1623" w:type="dxa"/>
            <w:shd w:val="clear" w:color="auto" w:fill="auto"/>
            <w:vAlign w:val="center"/>
          </w:tcPr>
          <w:p w14:paraId="1143C78A" w14:textId="77777777" w:rsidR="002051A3" w:rsidRPr="00076878" w:rsidRDefault="002051A3" w:rsidP="00B169A9">
            <w:pPr>
              <w:spacing w:after="0" w:line="240" w:lineRule="auto"/>
              <w:jc w:val="right"/>
              <w:rPr>
                <w:rFonts w:ascii="Arial" w:eastAsia="Times New Roman" w:hAnsi="Arial" w:cs="Arial"/>
                <w:sz w:val="22"/>
              </w:rPr>
            </w:pPr>
            <w:r>
              <w:rPr>
                <w:rFonts w:ascii="Arial" w:eastAsia="Times New Roman" w:hAnsi="Arial" w:cs="Arial"/>
                <w:sz w:val="22"/>
              </w:rPr>
              <w:t>104</w:t>
            </w:r>
            <w:r w:rsidRPr="00076878">
              <w:rPr>
                <w:rFonts w:ascii="Arial" w:eastAsia="Times New Roman" w:hAnsi="Arial" w:cs="Arial"/>
                <w:sz w:val="22"/>
              </w:rPr>
              <w:t>.</w:t>
            </w:r>
            <w:r>
              <w:rPr>
                <w:rFonts w:ascii="Arial" w:eastAsia="Times New Roman" w:hAnsi="Arial" w:cs="Arial"/>
                <w:sz w:val="22"/>
              </w:rPr>
              <w:t>984</w:t>
            </w:r>
            <w:r w:rsidRPr="00076878">
              <w:rPr>
                <w:rFonts w:ascii="Arial" w:eastAsia="Times New Roman" w:hAnsi="Arial" w:cs="Arial"/>
                <w:sz w:val="22"/>
              </w:rPr>
              <w:t>,00</w:t>
            </w:r>
          </w:p>
        </w:tc>
        <w:tc>
          <w:tcPr>
            <w:tcW w:w="1623" w:type="dxa"/>
            <w:shd w:val="clear" w:color="auto" w:fill="auto"/>
            <w:vAlign w:val="center"/>
          </w:tcPr>
          <w:p w14:paraId="704AB0F4"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103.000,00</w:t>
            </w:r>
          </w:p>
        </w:tc>
        <w:tc>
          <w:tcPr>
            <w:tcW w:w="1610" w:type="dxa"/>
            <w:shd w:val="clear" w:color="auto" w:fill="auto"/>
            <w:vAlign w:val="center"/>
          </w:tcPr>
          <w:p w14:paraId="7C7366D7"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103.000,00</w:t>
            </w:r>
          </w:p>
        </w:tc>
        <w:tc>
          <w:tcPr>
            <w:tcW w:w="1623" w:type="dxa"/>
            <w:shd w:val="clear" w:color="auto" w:fill="auto"/>
            <w:vAlign w:val="center"/>
          </w:tcPr>
          <w:p w14:paraId="723D3D04"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103.000,00</w:t>
            </w:r>
          </w:p>
        </w:tc>
      </w:tr>
      <w:tr w:rsidR="002051A3" w:rsidRPr="00076878" w14:paraId="4652FD5F" w14:textId="77777777" w:rsidTr="00B169A9">
        <w:trPr>
          <w:jc w:val="center"/>
        </w:trPr>
        <w:tc>
          <w:tcPr>
            <w:tcW w:w="2809" w:type="dxa"/>
            <w:shd w:val="clear" w:color="auto" w:fill="auto"/>
            <w:vAlign w:val="center"/>
          </w:tcPr>
          <w:p w14:paraId="5AB1A967"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Manifestacije pod pokroviteljstvom Grada Labina</w:t>
            </w:r>
          </w:p>
        </w:tc>
        <w:tc>
          <w:tcPr>
            <w:tcW w:w="1623" w:type="dxa"/>
            <w:shd w:val="clear" w:color="auto" w:fill="auto"/>
            <w:vAlign w:val="center"/>
          </w:tcPr>
          <w:p w14:paraId="6CBCC3C2" w14:textId="77777777" w:rsidR="002051A3" w:rsidRPr="00076878" w:rsidRDefault="002051A3" w:rsidP="00B169A9">
            <w:pPr>
              <w:spacing w:after="0" w:line="240" w:lineRule="auto"/>
              <w:jc w:val="right"/>
              <w:rPr>
                <w:rFonts w:ascii="Arial" w:eastAsia="Times New Roman" w:hAnsi="Arial" w:cs="Arial"/>
                <w:sz w:val="22"/>
              </w:rPr>
            </w:pPr>
            <w:r>
              <w:rPr>
                <w:rFonts w:ascii="Arial" w:eastAsia="Times New Roman" w:hAnsi="Arial" w:cs="Arial"/>
                <w:sz w:val="22"/>
              </w:rPr>
              <w:t>21.634</w:t>
            </w:r>
            <w:r w:rsidRPr="00076878">
              <w:rPr>
                <w:rFonts w:ascii="Arial" w:eastAsia="Times New Roman" w:hAnsi="Arial" w:cs="Arial"/>
                <w:sz w:val="22"/>
              </w:rPr>
              <w:t>,00</w:t>
            </w:r>
          </w:p>
        </w:tc>
        <w:tc>
          <w:tcPr>
            <w:tcW w:w="1623" w:type="dxa"/>
            <w:shd w:val="clear" w:color="auto" w:fill="auto"/>
            <w:vAlign w:val="center"/>
          </w:tcPr>
          <w:p w14:paraId="20AEE689"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17.600,00</w:t>
            </w:r>
          </w:p>
        </w:tc>
        <w:tc>
          <w:tcPr>
            <w:tcW w:w="1610" w:type="dxa"/>
            <w:shd w:val="clear" w:color="auto" w:fill="auto"/>
            <w:vAlign w:val="center"/>
          </w:tcPr>
          <w:p w14:paraId="70CECF63"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17.600,00</w:t>
            </w:r>
          </w:p>
        </w:tc>
        <w:tc>
          <w:tcPr>
            <w:tcW w:w="1623" w:type="dxa"/>
            <w:shd w:val="clear" w:color="auto" w:fill="auto"/>
            <w:vAlign w:val="center"/>
          </w:tcPr>
          <w:p w14:paraId="48F6FCF4"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17.600,00</w:t>
            </w:r>
          </w:p>
        </w:tc>
      </w:tr>
      <w:tr w:rsidR="002051A3" w:rsidRPr="00076878" w14:paraId="42D968AC" w14:textId="77777777" w:rsidTr="00B169A9">
        <w:trPr>
          <w:jc w:val="center"/>
        </w:trPr>
        <w:tc>
          <w:tcPr>
            <w:tcW w:w="2809" w:type="dxa"/>
            <w:shd w:val="clear" w:color="auto" w:fill="auto"/>
            <w:vAlign w:val="center"/>
          </w:tcPr>
          <w:p w14:paraId="78CF1274"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Manifestacija Terra Albona</w:t>
            </w:r>
          </w:p>
        </w:tc>
        <w:tc>
          <w:tcPr>
            <w:tcW w:w="1623" w:type="dxa"/>
            <w:shd w:val="clear" w:color="auto" w:fill="auto"/>
            <w:vAlign w:val="center"/>
          </w:tcPr>
          <w:p w14:paraId="3B03F064" w14:textId="77777777" w:rsidR="002051A3" w:rsidRPr="00076878" w:rsidRDefault="002051A3" w:rsidP="00B169A9">
            <w:pPr>
              <w:spacing w:after="0" w:line="240" w:lineRule="auto"/>
              <w:jc w:val="right"/>
              <w:rPr>
                <w:rFonts w:ascii="Arial" w:eastAsia="Times New Roman" w:hAnsi="Arial" w:cs="Arial"/>
                <w:sz w:val="22"/>
              </w:rPr>
            </w:pPr>
            <w:r>
              <w:rPr>
                <w:rFonts w:ascii="Arial" w:eastAsia="Times New Roman" w:hAnsi="Arial" w:cs="Arial"/>
                <w:sz w:val="22"/>
              </w:rPr>
              <w:t>66</w:t>
            </w:r>
            <w:r w:rsidRPr="00076878">
              <w:rPr>
                <w:rFonts w:ascii="Arial" w:eastAsia="Times New Roman" w:hAnsi="Arial" w:cs="Arial"/>
                <w:sz w:val="22"/>
              </w:rPr>
              <w:t>,00</w:t>
            </w:r>
          </w:p>
        </w:tc>
        <w:tc>
          <w:tcPr>
            <w:tcW w:w="1623" w:type="dxa"/>
            <w:shd w:val="clear" w:color="auto" w:fill="auto"/>
            <w:vAlign w:val="center"/>
          </w:tcPr>
          <w:p w14:paraId="2129F6BC"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0,00</w:t>
            </w:r>
          </w:p>
        </w:tc>
        <w:tc>
          <w:tcPr>
            <w:tcW w:w="1610" w:type="dxa"/>
            <w:shd w:val="clear" w:color="auto" w:fill="auto"/>
            <w:vAlign w:val="center"/>
          </w:tcPr>
          <w:p w14:paraId="61EB4BEF"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0,00</w:t>
            </w:r>
          </w:p>
        </w:tc>
        <w:tc>
          <w:tcPr>
            <w:tcW w:w="1623" w:type="dxa"/>
            <w:shd w:val="clear" w:color="auto" w:fill="auto"/>
            <w:vAlign w:val="center"/>
          </w:tcPr>
          <w:p w14:paraId="1ACCEE29"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0,00</w:t>
            </w:r>
          </w:p>
        </w:tc>
      </w:tr>
      <w:tr w:rsidR="002051A3" w:rsidRPr="00076878" w14:paraId="6F8D157A" w14:textId="77777777" w:rsidTr="00B169A9">
        <w:trPr>
          <w:jc w:val="center"/>
        </w:trPr>
        <w:tc>
          <w:tcPr>
            <w:tcW w:w="2809" w:type="dxa"/>
            <w:shd w:val="clear" w:color="auto" w:fill="auto"/>
            <w:vAlign w:val="center"/>
          </w:tcPr>
          <w:p w14:paraId="299156CB" w14:textId="77777777" w:rsidR="002051A3" w:rsidRPr="00076878" w:rsidRDefault="002051A3" w:rsidP="00B169A9">
            <w:pPr>
              <w:spacing w:after="0" w:line="240" w:lineRule="auto"/>
              <w:rPr>
                <w:rFonts w:ascii="Arial" w:eastAsia="Times New Roman" w:hAnsi="Arial" w:cs="Arial"/>
                <w:sz w:val="22"/>
              </w:rPr>
            </w:pPr>
            <w:r w:rsidRPr="00076878">
              <w:rPr>
                <w:rFonts w:ascii="Arial" w:eastAsia="Times New Roman" w:hAnsi="Arial" w:cs="Arial"/>
                <w:sz w:val="22"/>
              </w:rPr>
              <w:t>Aktivnost: Financiranje predstavničkih  i izvršnih tijela</w:t>
            </w:r>
          </w:p>
        </w:tc>
        <w:tc>
          <w:tcPr>
            <w:tcW w:w="1623" w:type="dxa"/>
            <w:shd w:val="clear" w:color="auto" w:fill="auto"/>
            <w:vAlign w:val="center"/>
          </w:tcPr>
          <w:p w14:paraId="47BB6816"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w:t>
            </w:r>
            <w:r>
              <w:rPr>
                <w:rFonts w:ascii="Arial" w:eastAsia="Times New Roman" w:hAnsi="Arial" w:cs="Arial"/>
                <w:sz w:val="22"/>
              </w:rPr>
              <w:t>2</w:t>
            </w:r>
            <w:r w:rsidRPr="00076878">
              <w:rPr>
                <w:rFonts w:ascii="Arial" w:eastAsia="Times New Roman" w:hAnsi="Arial" w:cs="Arial"/>
                <w:sz w:val="22"/>
              </w:rPr>
              <w:t>.</w:t>
            </w:r>
            <w:r>
              <w:rPr>
                <w:rFonts w:ascii="Arial" w:eastAsia="Times New Roman" w:hAnsi="Arial" w:cs="Arial"/>
                <w:sz w:val="22"/>
              </w:rPr>
              <w:t>032</w:t>
            </w:r>
            <w:r w:rsidRPr="00076878">
              <w:rPr>
                <w:rFonts w:ascii="Arial" w:eastAsia="Times New Roman" w:hAnsi="Arial" w:cs="Arial"/>
                <w:sz w:val="22"/>
              </w:rPr>
              <w:t>,00</w:t>
            </w:r>
          </w:p>
        </w:tc>
        <w:tc>
          <w:tcPr>
            <w:tcW w:w="1623" w:type="dxa"/>
            <w:shd w:val="clear" w:color="auto" w:fill="auto"/>
            <w:vAlign w:val="center"/>
          </w:tcPr>
          <w:p w14:paraId="7B94F2A0"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22.650,00</w:t>
            </w:r>
          </w:p>
        </w:tc>
        <w:tc>
          <w:tcPr>
            <w:tcW w:w="1610" w:type="dxa"/>
            <w:shd w:val="clear" w:color="auto" w:fill="auto"/>
            <w:vAlign w:val="center"/>
          </w:tcPr>
          <w:p w14:paraId="1C2CCDC7"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22.650,00</w:t>
            </w:r>
          </w:p>
        </w:tc>
        <w:tc>
          <w:tcPr>
            <w:tcW w:w="1623" w:type="dxa"/>
            <w:shd w:val="clear" w:color="auto" w:fill="auto"/>
            <w:vAlign w:val="center"/>
          </w:tcPr>
          <w:p w14:paraId="7DDF0343"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22.650,00</w:t>
            </w:r>
          </w:p>
        </w:tc>
      </w:tr>
      <w:tr w:rsidR="002051A3" w:rsidRPr="00076878" w14:paraId="1E2B8F59" w14:textId="77777777" w:rsidTr="00B169A9">
        <w:trPr>
          <w:jc w:val="center"/>
        </w:trPr>
        <w:tc>
          <w:tcPr>
            <w:tcW w:w="2809" w:type="dxa"/>
            <w:shd w:val="clear" w:color="auto" w:fill="auto"/>
            <w:vAlign w:val="center"/>
          </w:tcPr>
          <w:p w14:paraId="127DD824" w14:textId="77777777" w:rsidR="002051A3" w:rsidRPr="00076878" w:rsidRDefault="002051A3" w:rsidP="00B169A9">
            <w:pPr>
              <w:spacing w:after="0" w:line="240" w:lineRule="auto"/>
              <w:rPr>
                <w:rFonts w:ascii="Arial" w:eastAsia="Times New Roman" w:hAnsi="Arial" w:cs="Arial"/>
                <w:sz w:val="22"/>
              </w:rPr>
            </w:pPr>
            <w:r w:rsidRPr="00076878">
              <w:rPr>
                <w:rFonts w:ascii="Arial" w:eastAsia="Times New Roman" w:hAnsi="Arial" w:cs="Arial"/>
                <w:color w:val="000000"/>
                <w:sz w:val="22"/>
              </w:rPr>
              <w:t>Aktivnost: Financiranje političkih stranaka</w:t>
            </w:r>
          </w:p>
        </w:tc>
        <w:tc>
          <w:tcPr>
            <w:tcW w:w="1623" w:type="dxa"/>
            <w:shd w:val="clear" w:color="auto" w:fill="auto"/>
            <w:vAlign w:val="center"/>
          </w:tcPr>
          <w:p w14:paraId="00D9A96F"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17.586,00</w:t>
            </w:r>
          </w:p>
        </w:tc>
        <w:tc>
          <w:tcPr>
            <w:tcW w:w="1623" w:type="dxa"/>
            <w:shd w:val="clear" w:color="auto" w:fill="auto"/>
            <w:vAlign w:val="center"/>
          </w:tcPr>
          <w:p w14:paraId="3945BE53"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17.990,00</w:t>
            </w:r>
          </w:p>
        </w:tc>
        <w:tc>
          <w:tcPr>
            <w:tcW w:w="1610" w:type="dxa"/>
            <w:shd w:val="clear" w:color="auto" w:fill="auto"/>
            <w:vAlign w:val="center"/>
          </w:tcPr>
          <w:p w14:paraId="43A33611"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17.990,00</w:t>
            </w:r>
          </w:p>
        </w:tc>
        <w:tc>
          <w:tcPr>
            <w:tcW w:w="1623" w:type="dxa"/>
            <w:shd w:val="clear" w:color="auto" w:fill="auto"/>
            <w:vAlign w:val="center"/>
          </w:tcPr>
          <w:p w14:paraId="675E0D27"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17.990,00</w:t>
            </w:r>
          </w:p>
        </w:tc>
      </w:tr>
      <w:tr w:rsidR="002051A3" w:rsidRPr="00076878" w14:paraId="435C265A" w14:textId="77777777" w:rsidTr="00B169A9">
        <w:trPr>
          <w:jc w:val="center"/>
        </w:trPr>
        <w:tc>
          <w:tcPr>
            <w:tcW w:w="2809" w:type="dxa"/>
            <w:shd w:val="clear" w:color="auto" w:fill="auto"/>
            <w:vAlign w:val="center"/>
          </w:tcPr>
          <w:p w14:paraId="08271EAE"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Nagrade Grada Labina</w:t>
            </w:r>
          </w:p>
        </w:tc>
        <w:tc>
          <w:tcPr>
            <w:tcW w:w="1623" w:type="dxa"/>
            <w:shd w:val="clear" w:color="auto" w:fill="auto"/>
            <w:vAlign w:val="center"/>
          </w:tcPr>
          <w:p w14:paraId="5FD0A86A" w14:textId="77777777" w:rsidR="002051A3" w:rsidRPr="00076878" w:rsidRDefault="002051A3" w:rsidP="00B169A9">
            <w:pPr>
              <w:spacing w:after="0" w:line="240" w:lineRule="auto"/>
              <w:jc w:val="right"/>
              <w:rPr>
                <w:rFonts w:ascii="Arial" w:eastAsia="Times New Roman" w:hAnsi="Arial" w:cs="Arial"/>
                <w:sz w:val="22"/>
              </w:rPr>
            </w:pPr>
            <w:r>
              <w:rPr>
                <w:rFonts w:ascii="Arial" w:eastAsia="Times New Roman" w:hAnsi="Arial" w:cs="Arial"/>
                <w:sz w:val="22"/>
              </w:rPr>
              <w:t>3</w:t>
            </w:r>
            <w:r w:rsidRPr="00076878">
              <w:rPr>
                <w:rFonts w:ascii="Arial" w:eastAsia="Times New Roman" w:hAnsi="Arial" w:cs="Arial"/>
                <w:sz w:val="22"/>
              </w:rPr>
              <w:t>.</w:t>
            </w:r>
            <w:r>
              <w:rPr>
                <w:rFonts w:ascii="Arial" w:eastAsia="Times New Roman" w:hAnsi="Arial" w:cs="Arial"/>
                <w:sz w:val="22"/>
              </w:rPr>
              <w:t>982</w:t>
            </w:r>
            <w:r w:rsidRPr="00076878">
              <w:rPr>
                <w:rFonts w:ascii="Arial" w:eastAsia="Times New Roman" w:hAnsi="Arial" w:cs="Arial"/>
                <w:sz w:val="22"/>
              </w:rPr>
              <w:t>,00</w:t>
            </w:r>
          </w:p>
        </w:tc>
        <w:tc>
          <w:tcPr>
            <w:tcW w:w="1623" w:type="dxa"/>
            <w:shd w:val="clear" w:color="auto" w:fill="auto"/>
            <w:vAlign w:val="center"/>
          </w:tcPr>
          <w:p w14:paraId="62D9D4FB"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6.600,00</w:t>
            </w:r>
          </w:p>
        </w:tc>
        <w:tc>
          <w:tcPr>
            <w:tcW w:w="1610" w:type="dxa"/>
            <w:shd w:val="clear" w:color="auto" w:fill="auto"/>
            <w:vAlign w:val="center"/>
          </w:tcPr>
          <w:p w14:paraId="59CC7F4B"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6.600,00</w:t>
            </w:r>
          </w:p>
        </w:tc>
        <w:tc>
          <w:tcPr>
            <w:tcW w:w="1623" w:type="dxa"/>
            <w:shd w:val="clear" w:color="auto" w:fill="auto"/>
            <w:vAlign w:val="center"/>
          </w:tcPr>
          <w:p w14:paraId="153C3F7C"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6.600,00</w:t>
            </w:r>
          </w:p>
        </w:tc>
      </w:tr>
      <w:tr w:rsidR="002051A3" w:rsidRPr="00076878" w14:paraId="5B3C1D6A" w14:textId="77777777" w:rsidTr="00B169A9">
        <w:trPr>
          <w:jc w:val="center"/>
        </w:trPr>
        <w:tc>
          <w:tcPr>
            <w:tcW w:w="2809" w:type="dxa"/>
            <w:shd w:val="clear" w:color="auto" w:fill="auto"/>
            <w:vAlign w:val="center"/>
          </w:tcPr>
          <w:p w14:paraId="41382E46"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Savjet mladih Grada Labina</w:t>
            </w:r>
          </w:p>
        </w:tc>
        <w:tc>
          <w:tcPr>
            <w:tcW w:w="1623" w:type="dxa"/>
            <w:shd w:val="clear" w:color="auto" w:fill="auto"/>
            <w:vAlign w:val="center"/>
          </w:tcPr>
          <w:p w14:paraId="23541CA2" w14:textId="77777777" w:rsidR="002051A3" w:rsidRPr="00076878" w:rsidRDefault="002051A3" w:rsidP="00B169A9">
            <w:pPr>
              <w:spacing w:after="0" w:line="240" w:lineRule="auto"/>
              <w:jc w:val="right"/>
              <w:rPr>
                <w:rFonts w:ascii="Arial" w:eastAsia="Times New Roman" w:hAnsi="Arial" w:cs="Arial"/>
                <w:sz w:val="22"/>
              </w:rPr>
            </w:pPr>
            <w:r>
              <w:rPr>
                <w:rFonts w:ascii="Arial" w:eastAsia="Times New Roman" w:hAnsi="Arial" w:cs="Arial"/>
                <w:sz w:val="22"/>
              </w:rPr>
              <w:t>1</w:t>
            </w:r>
            <w:r w:rsidRPr="00076878">
              <w:rPr>
                <w:rFonts w:ascii="Arial" w:eastAsia="Times New Roman" w:hAnsi="Arial" w:cs="Arial"/>
                <w:sz w:val="22"/>
              </w:rPr>
              <w:t>.</w:t>
            </w:r>
            <w:r>
              <w:rPr>
                <w:rFonts w:ascii="Arial" w:eastAsia="Times New Roman" w:hAnsi="Arial" w:cs="Arial"/>
                <w:sz w:val="22"/>
              </w:rPr>
              <w:t>858</w:t>
            </w:r>
            <w:r w:rsidRPr="00076878">
              <w:rPr>
                <w:rFonts w:ascii="Arial" w:eastAsia="Times New Roman" w:hAnsi="Arial" w:cs="Arial"/>
                <w:sz w:val="22"/>
              </w:rPr>
              <w:t>,00</w:t>
            </w:r>
          </w:p>
        </w:tc>
        <w:tc>
          <w:tcPr>
            <w:tcW w:w="1623" w:type="dxa"/>
            <w:shd w:val="clear" w:color="auto" w:fill="auto"/>
            <w:vAlign w:val="center"/>
          </w:tcPr>
          <w:p w14:paraId="6CDB2739"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2.650,00</w:t>
            </w:r>
          </w:p>
        </w:tc>
        <w:tc>
          <w:tcPr>
            <w:tcW w:w="1610" w:type="dxa"/>
            <w:shd w:val="clear" w:color="auto" w:fill="auto"/>
            <w:vAlign w:val="center"/>
          </w:tcPr>
          <w:p w14:paraId="2E7CB4A3"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2.650,00</w:t>
            </w:r>
          </w:p>
        </w:tc>
        <w:tc>
          <w:tcPr>
            <w:tcW w:w="1623" w:type="dxa"/>
            <w:shd w:val="clear" w:color="auto" w:fill="auto"/>
            <w:vAlign w:val="center"/>
          </w:tcPr>
          <w:p w14:paraId="012A9FAB"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2.650,00</w:t>
            </w:r>
          </w:p>
        </w:tc>
      </w:tr>
      <w:tr w:rsidR="002051A3" w:rsidRPr="00076878" w14:paraId="470B92B3" w14:textId="77777777" w:rsidTr="00B169A9">
        <w:trPr>
          <w:jc w:val="center"/>
        </w:trPr>
        <w:tc>
          <w:tcPr>
            <w:tcW w:w="2809" w:type="dxa"/>
            <w:shd w:val="clear" w:color="auto" w:fill="auto"/>
            <w:vAlign w:val="center"/>
          </w:tcPr>
          <w:p w14:paraId="2C41517D"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Izbori</w:t>
            </w:r>
          </w:p>
        </w:tc>
        <w:tc>
          <w:tcPr>
            <w:tcW w:w="1623" w:type="dxa"/>
            <w:shd w:val="clear" w:color="auto" w:fill="auto"/>
            <w:vAlign w:val="center"/>
          </w:tcPr>
          <w:p w14:paraId="60DFEF84"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0,00</w:t>
            </w:r>
          </w:p>
        </w:tc>
        <w:tc>
          <w:tcPr>
            <w:tcW w:w="1623" w:type="dxa"/>
            <w:shd w:val="clear" w:color="auto" w:fill="auto"/>
            <w:vAlign w:val="center"/>
          </w:tcPr>
          <w:p w14:paraId="09F48342"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8.000,00</w:t>
            </w:r>
          </w:p>
        </w:tc>
        <w:tc>
          <w:tcPr>
            <w:tcW w:w="1610" w:type="dxa"/>
            <w:shd w:val="clear" w:color="auto" w:fill="auto"/>
            <w:vAlign w:val="center"/>
          </w:tcPr>
          <w:p w14:paraId="045C2876"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10.000,00</w:t>
            </w:r>
          </w:p>
        </w:tc>
        <w:tc>
          <w:tcPr>
            <w:tcW w:w="1623" w:type="dxa"/>
            <w:shd w:val="clear" w:color="auto" w:fill="auto"/>
            <w:vAlign w:val="center"/>
          </w:tcPr>
          <w:p w14:paraId="5E88F42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40.000,00</w:t>
            </w:r>
          </w:p>
        </w:tc>
      </w:tr>
      <w:tr w:rsidR="002051A3" w:rsidRPr="00076878" w14:paraId="0884EB6D" w14:textId="77777777" w:rsidTr="00B169A9">
        <w:trPr>
          <w:jc w:val="center"/>
        </w:trPr>
        <w:tc>
          <w:tcPr>
            <w:tcW w:w="2809" w:type="dxa"/>
            <w:shd w:val="clear" w:color="auto" w:fill="auto"/>
            <w:vAlign w:val="center"/>
          </w:tcPr>
          <w:p w14:paraId="2207B3A6"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Kapitalni projekt : Nabava dugotrajne imovine</w:t>
            </w:r>
          </w:p>
        </w:tc>
        <w:tc>
          <w:tcPr>
            <w:tcW w:w="1623" w:type="dxa"/>
            <w:shd w:val="clear" w:color="auto" w:fill="auto"/>
            <w:vAlign w:val="center"/>
          </w:tcPr>
          <w:p w14:paraId="1C8399E2" w14:textId="77777777" w:rsidR="002051A3" w:rsidRPr="00076878" w:rsidRDefault="002051A3" w:rsidP="00B169A9">
            <w:pPr>
              <w:spacing w:after="0" w:line="240" w:lineRule="auto"/>
              <w:jc w:val="right"/>
              <w:rPr>
                <w:rFonts w:ascii="Arial" w:eastAsia="Times New Roman" w:hAnsi="Arial" w:cs="Arial"/>
                <w:sz w:val="22"/>
              </w:rPr>
            </w:pPr>
            <w:r>
              <w:rPr>
                <w:rFonts w:ascii="Arial" w:eastAsia="Times New Roman" w:hAnsi="Arial" w:cs="Arial"/>
                <w:sz w:val="22"/>
              </w:rPr>
              <w:t>82</w:t>
            </w:r>
            <w:r w:rsidRPr="00076878">
              <w:rPr>
                <w:rFonts w:ascii="Arial" w:eastAsia="Times New Roman" w:hAnsi="Arial" w:cs="Arial"/>
                <w:sz w:val="22"/>
              </w:rPr>
              <w:t>.</w:t>
            </w:r>
            <w:r>
              <w:rPr>
                <w:rFonts w:ascii="Arial" w:eastAsia="Times New Roman" w:hAnsi="Arial" w:cs="Arial"/>
                <w:sz w:val="22"/>
              </w:rPr>
              <w:t>527</w:t>
            </w:r>
            <w:r w:rsidRPr="00076878">
              <w:rPr>
                <w:rFonts w:ascii="Arial" w:eastAsia="Times New Roman" w:hAnsi="Arial" w:cs="Arial"/>
                <w:sz w:val="22"/>
              </w:rPr>
              <w:t>,00</w:t>
            </w:r>
          </w:p>
        </w:tc>
        <w:tc>
          <w:tcPr>
            <w:tcW w:w="1623" w:type="dxa"/>
            <w:shd w:val="clear" w:color="auto" w:fill="auto"/>
            <w:vAlign w:val="center"/>
          </w:tcPr>
          <w:p w14:paraId="7FB33DE0"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66.900,00</w:t>
            </w:r>
          </w:p>
        </w:tc>
        <w:tc>
          <w:tcPr>
            <w:tcW w:w="1610" w:type="dxa"/>
            <w:shd w:val="clear" w:color="auto" w:fill="auto"/>
            <w:vAlign w:val="center"/>
          </w:tcPr>
          <w:p w14:paraId="1A59C53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7.400,00</w:t>
            </w:r>
          </w:p>
        </w:tc>
        <w:tc>
          <w:tcPr>
            <w:tcW w:w="1623" w:type="dxa"/>
            <w:shd w:val="clear" w:color="auto" w:fill="auto"/>
            <w:vAlign w:val="center"/>
          </w:tcPr>
          <w:p w14:paraId="00EFBF27"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63.035,00</w:t>
            </w:r>
          </w:p>
        </w:tc>
      </w:tr>
      <w:tr w:rsidR="002051A3" w:rsidRPr="00076878" w14:paraId="09086AF7" w14:textId="77777777" w:rsidTr="00B169A9">
        <w:trPr>
          <w:trHeight w:val="507"/>
          <w:jc w:val="center"/>
        </w:trPr>
        <w:tc>
          <w:tcPr>
            <w:tcW w:w="2809" w:type="dxa"/>
            <w:shd w:val="clear" w:color="auto" w:fill="auto"/>
            <w:vAlign w:val="center"/>
          </w:tcPr>
          <w:p w14:paraId="6E48672C"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Kapitalni projekt : E-grad</w:t>
            </w:r>
          </w:p>
        </w:tc>
        <w:tc>
          <w:tcPr>
            <w:tcW w:w="1623" w:type="dxa"/>
            <w:shd w:val="clear" w:color="auto" w:fill="auto"/>
            <w:vAlign w:val="center"/>
          </w:tcPr>
          <w:p w14:paraId="6AAAFFA0" w14:textId="77777777" w:rsidR="002051A3" w:rsidRPr="00076878" w:rsidRDefault="002051A3" w:rsidP="00B169A9">
            <w:pPr>
              <w:spacing w:after="0" w:line="240" w:lineRule="auto"/>
              <w:jc w:val="right"/>
              <w:rPr>
                <w:rFonts w:ascii="Arial" w:eastAsia="Times New Roman" w:hAnsi="Arial" w:cs="Arial"/>
                <w:sz w:val="22"/>
              </w:rPr>
            </w:pPr>
            <w:r>
              <w:rPr>
                <w:rFonts w:ascii="Arial" w:eastAsia="Times New Roman" w:hAnsi="Arial" w:cs="Arial"/>
                <w:sz w:val="22"/>
              </w:rPr>
              <w:t>0</w:t>
            </w:r>
            <w:r w:rsidRPr="00076878">
              <w:rPr>
                <w:rFonts w:ascii="Arial" w:eastAsia="Times New Roman" w:hAnsi="Arial" w:cs="Arial"/>
                <w:sz w:val="22"/>
              </w:rPr>
              <w:t>,00</w:t>
            </w:r>
          </w:p>
        </w:tc>
        <w:tc>
          <w:tcPr>
            <w:tcW w:w="1623" w:type="dxa"/>
            <w:shd w:val="clear" w:color="auto" w:fill="auto"/>
            <w:vAlign w:val="center"/>
          </w:tcPr>
          <w:p w14:paraId="3D1D904A"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2.500,00</w:t>
            </w:r>
          </w:p>
        </w:tc>
        <w:tc>
          <w:tcPr>
            <w:tcW w:w="1610" w:type="dxa"/>
            <w:shd w:val="clear" w:color="auto" w:fill="auto"/>
            <w:vAlign w:val="center"/>
          </w:tcPr>
          <w:p w14:paraId="323547B1"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2.500,00</w:t>
            </w:r>
          </w:p>
        </w:tc>
        <w:tc>
          <w:tcPr>
            <w:tcW w:w="1623" w:type="dxa"/>
            <w:shd w:val="clear" w:color="auto" w:fill="auto"/>
            <w:vAlign w:val="center"/>
          </w:tcPr>
          <w:p w14:paraId="410C1EDA"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2.500,00</w:t>
            </w:r>
          </w:p>
        </w:tc>
      </w:tr>
      <w:tr w:rsidR="002051A3" w:rsidRPr="00076878" w14:paraId="31350BF9" w14:textId="77777777" w:rsidTr="00B169A9">
        <w:trPr>
          <w:jc w:val="center"/>
        </w:trPr>
        <w:tc>
          <w:tcPr>
            <w:tcW w:w="2809" w:type="dxa"/>
            <w:shd w:val="clear" w:color="auto" w:fill="auto"/>
            <w:vAlign w:val="center"/>
          </w:tcPr>
          <w:p w14:paraId="22FC2A13"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b/>
                <w:color w:val="000000"/>
                <w:sz w:val="22"/>
              </w:rPr>
              <w:t>Program: Mjesna samouprava</w:t>
            </w:r>
          </w:p>
        </w:tc>
        <w:tc>
          <w:tcPr>
            <w:tcW w:w="1623" w:type="dxa"/>
            <w:shd w:val="clear" w:color="auto" w:fill="auto"/>
            <w:vAlign w:val="center"/>
          </w:tcPr>
          <w:p w14:paraId="3EE6D20D" w14:textId="77777777" w:rsidR="002051A3" w:rsidRPr="00076878" w:rsidRDefault="002051A3" w:rsidP="00B169A9">
            <w:pPr>
              <w:spacing w:after="0" w:line="240" w:lineRule="auto"/>
              <w:jc w:val="right"/>
              <w:rPr>
                <w:rFonts w:ascii="Arial" w:eastAsia="Times New Roman" w:hAnsi="Arial" w:cs="Arial"/>
                <w:b/>
                <w:sz w:val="22"/>
              </w:rPr>
            </w:pPr>
            <w:r w:rsidRPr="007D73C7">
              <w:rPr>
                <w:rFonts w:ascii="Arial" w:eastAsia="Times New Roman" w:hAnsi="Arial" w:cs="Arial"/>
                <w:b/>
                <w:sz w:val="22"/>
              </w:rPr>
              <w:t>4.645,00</w:t>
            </w:r>
          </w:p>
        </w:tc>
        <w:tc>
          <w:tcPr>
            <w:tcW w:w="1623" w:type="dxa"/>
            <w:shd w:val="clear" w:color="auto" w:fill="auto"/>
            <w:vAlign w:val="center"/>
          </w:tcPr>
          <w:p w14:paraId="38150A93"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4.900,00</w:t>
            </w:r>
          </w:p>
        </w:tc>
        <w:tc>
          <w:tcPr>
            <w:tcW w:w="1610" w:type="dxa"/>
            <w:shd w:val="clear" w:color="auto" w:fill="auto"/>
            <w:vAlign w:val="center"/>
          </w:tcPr>
          <w:p w14:paraId="1A4378AE"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4.900,00</w:t>
            </w:r>
          </w:p>
        </w:tc>
        <w:tc>
          <w:tcPr>
            <w:tcW w:w="1623" w:type="dxa"/>
            <w:shd w:val="clear" w:color="auto" w:fill="auto"/>
            <w:vAlign w:val="center"/>
          </w:tcPr>
          <w:p w14:paraId="2979656F"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4.900,00</w:t>
            </w:r>
          </w:p>
        </w:tc>
      </w:tr>
      <w:tr w:rsidR="002051A3" w:rsidRPr="00076878" w14:paraId="0EE676D1" w14:textId="77777777" w:rsidTr="00B169A9">
        <w:trPr>
          <w:trHeight w:val="478"/>
          <w:jc w:val="center"/>
        </w:trPr>
        <w:tc>
          <w:tcPr>
            <w:tcW w:w="2809" w:type="dxa"/>
            <w:shd w:val="clear" w:color="auto" w:fill="auto"/>
            <w:vAlign w:val="center"/>
          </w:tcPr>
          <w:p w14:paraId="5B190F38"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MO Gornji Labin</w:t>
            </w:r>
          </w:p>
        </w:tc>
        <w:tc>
          <w:tcPr>
            <w:tcW w:w="1623" w:type="dxa"/>
            <w:shd w:val="clear" w:color="auto" w:fill="auto"/>
            <w:vAlign w:val="center"/>
          </w:tcPr>
          <w:p w14:paraId="6B69C749"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w:t>
            </w:r>
            <w:r>
              <w:rPr>
                <w:rFonts w:ascii="Arial" w:eastAsia="Times New Roman" w:hAnsi="Arial" w:cs="Arial"/>
                <w:sz w:val="22"/>
              </w:rPr>
              <w:t>3,50</w:t>
            </w:r>
          </w:p>
        </w:tc>
        <w:tc>
          <w:tcPr>
            <w:tcW w:w="1623" w:type="dxa"/>
            <w:shd w:val="clear" w:color="auto" w:fill="auto"/>
            <w:vAlign w:val="center"/>
          </w:tcPr>
          <w:p w14:paraId="540F239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63D5639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23" w:type="dxa"/>
            <w:shd w:val="clear" w:color="auto" w:fill="auto"/>
            <w:vAlign w:val="center"/>
          </w:tcPr>
          <w:p w14:paraId="0C5AB535"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r>
      <w:tr w:rsidR="002051A3" w:rsidRPr="00076878" w14:paraId="4F9D0AB9" w14:textId="77777777" w:rsidTr="00B169A9">
        <w:trPr>
          <w:jc w:val="center"/>
        </w:trPr>
        <w:tc>
          <w:tcPr>
            <w:tcW w:w="2809" w:type="dxa"/>
            <w:shd w:val="clear" w:color="auto" w:fill="auto"/>
            <w:vAlign w:val="center"/>
          </w:tcPr>
          <w:p w14:paraId="3A68EB1F"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 xml:space="preserve">Aktivnost: MO </w:t>
            </w:r>
            <w:proofErr w:type="spellStart"/>
            <w:r w:rsidRPr="00076878">
              <w:rPr>
                <w:rFonts w:ascii="Arial" w:eastAsia="Times New Roman" w:hAnsi="Arial" w:cs="Arial"/>
                <w:color w:val="000000"/>
                <w:sz w:val="22"/>
              </w:rPr>
              <w:t>Vinež</w:t>
            </w:r>
            <w:proofErr w:type="spellEnd"/>
          </w:p>
        </w:tc>
        <w:tc>
          <w:tcPr>
            <w:tcW w:w="1623" w:type="dxa"/>
            <w:shd w:val="clear" w:color="auto" w:fill="auto"/>
            <w:vAlign w:val="center"/>
          </w:tcPr>
          <w:p w14:paraId="6610CAC4"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2D3FBE7C"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017B6980" w14:textId="77777777" w:rsidR="002051A3" w:rsidRPr="00076878" w:rsidRDefault="002051A3" w:rsidP="00B169A9">
            <w:pPr>
              <w:jc w:val="right"/>
              <w:rPr>
                <w:rFonts w:eastAsia="Calibri" w:cs="Times New Roman"/>
              </w:rPr>
            </w:pPr>
            <w:r w:rsidRPr="00076878">
              <w:rPr>
                <w:rFonts w:eastAsia="Calibri" w:cs="Times New Roman"/>
              </w:rPr>
              <w:t>700,00</w:t>
            </w:r>
          </w:p>
        </w:tc>
        <w:tc>
          <w:tcPr>
            <w:tcW w:w="1623" w:type="dxa"/>
            <w:shd w:val="clear" w:color="auto" w:fill="auto"/>
            <w:vAlign w:val="center"/>
          </w:tcPr>
          <w:p w14:paraId="768B0DCB" w14:textId="77777777" w:rsidR="002051A3" w:rsidRPr="00076878" w:rsidRDefault="002051A3" w:rsidP="00B169A9">
            <w:pPr>
              <w:jc w:val="right"/>
              <w:rPr>
                <w:rFonts w:eastAsia="Calibri" w:cs="Times New Roman"/>
              </w:rPr>
            </w:pPr>
            <w:r w:rsidRPr="00076878">
              <w:rPr>
                <w:rFonts w:eastAsia="Calibri" w:cs="Times New Roman"/>
              </w:rPr>
              <w:t>700,00</w:t>
            </w:r>
          </w:p>
        </w:tc>
      </w:tr>
      <w:tr w:rsidR="002051A3" w:rsidRPr="00076878" w14:paraId="05FBE06B" w14:textId="77777777" w:rsidTr="00B169A9">
        <w:trPr>
          <w:jc w:val="center"/>
        </w:trPr>
        <w:tc>
          <w:tcPr>
            <w:tcW w:w="2809" w:type="dxa"/>
            <w:shd w:val="clear" w:color="auto" w:fill="auto"/>
            <w:vAlign w:val="center"/>
          </w:tcPr>
          <w:p w14:paraId="56B148D3"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lastRenderedPageBreak/>
              <w:t xml:space="preserve">Aktivnost: MO </w:t>
            </w:r>
            <w:proofErr w:type="spellStart"/>
            <w:r w:rsidRPr="00076878">
              <w:rPr>
                <w:rFonts w:ascii="Arial" w:eastAsia="Times New Roman" w:hAnsi="Arial" w:cs="Arial"/>
                <w:color w:val="000000"/>
                <w:sz w:val="22"/>
              </w:rPr>
              <w:t>Kature</w:t>
            </w:r>
            <w:proofErr w:type="spellEnd"/>
          </w:p>
        </w:tc>
        <w:tc>
          <w:tcPr>
            <w:tcW w:w="1623" w:type="dxa"/>
            <w:shd w:val="clear" w:color="auto" w:fill="auto"/>
            <w:vAlign w:val="center"/>
          </w:tcPr>
          <w:p w14:paraId="6A43BCE3"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43B2426E"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28AB5A5E" w14:textId="77777777" w:rsidR="002051A3" w:rsidRPr="00076878" w:rsidRDefault="002051A3" w:rsidP="00B169A9">
            <w:pPr>
              <w:jc w:val="right"/>
              <w:rPr>
                <w:rFonts w:eastAsia="Calibri" w:cs="Times New Roman"/>
              </w:rPr>
            </w:pPr>
            <w:r w:rsidRPr="00076878">
              <w:rPr>
                <w:rFonts w:eastAsia="Calibri" w:cs="Times New Roman"/>
              </w:rPr>
              <w:t>700,00</w:t>
            </w:r>
          </w:p>
        </w:tc>
        <w:tc>
          <w:tcPr>
            <w:tcW w:w="1623" w:type="dxa"/>
            <w:shd w:val="clear" w:color="auto" w:fill="auto"/>
            <w:vAlign w:val="center"/>
          </w:tcPr>
          <w:p w14:paraId="50B68AE9" w14:textId="77777777" w:rsidR="002051A3" w:rsidRPr="00076878" w:rsidRDefault="002051A3" w:rsidP="00B169A9">
            <w:pPr>
              <w:jc w:val="right"/>
              <w:rPr>
                <w:rFonts w:eastAsia="Calibri" w:cs="Times New Roman"/>
              </w:rPr>
            </w:pPr>
            <w:r w:rsidRPr="00076878">
              <w:rPr>
                <w:rFonts w:eastAsia="Calibri" w:cs="Times New Roman"/>
              </w:rPr>
              <w:t>700,00</w:t>
            </w:r>
          </w:p>
        </w:tc>
      </w:tr>
      <w:tr w:rsidR="002051A3" w:rsidRPr="00076878" w14:paraId="0BA325DE" w14:textId="77777777" w:rsidTr="00B169A9">
        <w:trPr>
          <w:jc w:val="center"/>
        </w:trPr>
        <w:tc>
          <w:tcPr>
            <w:tcW w:w="2809" w:type="dxa"/>
            <w:shd w:val="clear" w:color="auto" w:fill="auto"/>
            <w:vAlign w:val="center"/>
          </w:tcPr>
          <w:p w14:paraId="2ADD1F32"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 xml:space="preserve">Aktivnost: MO </w:t>
            </w:r>
            <w:proofErr w:type="spellStart"/>
            <w:r w:rsidRPr="00076878">
              <w:rPr>
                <w:rFonts w:ascii="Arial" w:eastAsia="Times New Roman" w:hAnsi="Arial" w:cs="Arial"/>
                <w:color w:val="000000"/>
                <w:sz w:val="22"/>
              </w:rPr>
              <w:t>Ripenda</w:t>
            </w:r>
            <w:proofErr w:type="spellEnd"/>
          </w:p>
        </w:tc>
        <w:tc>
          <w:tcPr>
            <w:tcW w:w="1623" w:type="dxa"/>
            <w:shd w:val="clear" w:color="auto" w:fill="auto"/>
            <w:vAlign w:val="center"/>
          </w:tcPr>
          <w:p w14:paraId="00028F1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7D383B9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7153390B" w14:textId="77777777" w:rsidR="002051A3" w:rsidRPr="00076878" w:rsidRDefault="002051A3" w:rsidP="00B169A9">
            <w:pPr>
              <w:jc w:val="right"/>
              <w:rPr>
                <w:rFonts w:eastAsia="Calibri" w:cs="Times New Roman"/>
              </w:rPr>
            </w:pPr>
            <w:r w:rsidRPr="00076878">
              <w:rPr>
                <w:rFonts w:eastAsia="Calibri" w:cs="Times New Roman"/>
              </w:rPr>
              <w:t>700,00</w:t>
            </w:r>
          </w:p>
        </w:tc>
        <w:tc>
          <w:tcPr>
            <w:tcW w:w="1623" w:type="dxa"/>
            <w:shd w:val="clear" w:color="auto" w:fill="auto"/>
            <w:vAlign w:val="center"/>
          </w:tcPr>
          <w:p w14:paraId="20C04852" w14:textId="77777777" w:rsidR="002051A3" w:rsidRPr="00076878" w:rsidRDefault="002051A3" w:rsidP="00B169A9">
            <w:pPr>
              <w:jc w:val="right"/>
              <w:rPr>
                <w:rFonts w:eastAsia="Calibri" w:cs="Times New Roman"/>
              </w:rPr>
            </w:pPr>
            <w:r w:rsidRPr="00076878">
              <w:rPr>
                <w:rFonts w:eastAsia="Calibri" w:cs="Times New Roman"/>
              </w:rPr>
              <w:t>700,00</w:t>
            </w:r>
          </w:p>
        </w:tc>
      </w:tr>
      <w:tr w:rsidR="002051A3" w:rsidRPr="00076878" w14:paraId="4202ED1F" w14:textId="77777777" w:rsidTr="00B169A9">
        <w:trPr>
          <w:jc w:val="center"/>
        </w:trPr>
        <w:tc>
          <w:tcPr>
            <w:tcW w:w="2809" w:type="dxa"/>
            <w:shd w:val="clear" w:color="auto" w:fill="auto"/>
            <w:vAlign w:val="center"/>
          </w:tcPr>
          <w:p w14:paraId="0CF07258"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MO Rabac</w:t>
            </w:r>
          </w:p>
        </w:tc>
        <w:tc>
          <w:tcPr>
            <w:tcW w:w="1623" w:type="dxa"/>
            <w:shd w:val="clear" w:color="auto" w:fill="auto"/>
            <w:vAlign w:val="center"/>
          </w:tcPr>
          <w:p w14:paraId="7F5F5263"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663,50</w:t>
            </w:r>
          </w:p>
        </w:tc>
        <w:tc>
          <w:tcPr>
            <w:tcW w:w="1623" w:type="dxa"/>
            <w:shd w:val="clear" w:color="auto" w:fill="auto"/>
            <w:vAlign w:val="center"/>
          </w:tcPr>
          <w:p w14:paraId="06E8978E"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240AD22B" w14:textId="77777777" w:rsidR="002051A3" w:rsidRPr="00076878" w:rsidRDefault="002051A3" w:rsidP="00B169A9">
            <w:pPr>
              <w:jc w:val="right"/>
              <w:rPr>
                <w:rFonts w:eastAsia="Calibri" w:cs="Times New Roman"/>
              </w:rPr>
            </w:pPr>
            <w:r w:rsidRPr="00076878">
              <w:rPr>
                <w:rFonts w:eastAsia="Calibri" w:cs="Times New Roman"/>
              </w:rPr>
              <w:t>700,00</w:t>
            </w:r>
          </w:p>
        </w:tc>
        <w:tc>
          <w:tcPr>
            <w:tcW w:w="1623" w:type="dxa"/>
            <w:shd w:val="clear" w:color="auto" w:fill="auto"/>
            <w:vAlign w:val="center"/>
          </w:tcPr>
          <w:p w14:paraId="4E2D7C35" w14:textId="77777777" w:rsidR="002051A3" w:rsidRPr="00076878" w:rsidRDefault="002051A3" w:rsidP="00B169A9">
            <w:pPr>
              <w:jc w:val="right"/>
              <w:rPr>
                <w:rFonts w:eastAsia="Calibri" w:cs="Times New Roman"/>
              </w:rPr>
            </w:pPr>
            <w:r w:rsidRPr="00076878">
              <w:rPr>
                <w:rFonts w:eastAsia="Calibri" w:cs="Times New Roman"/>
              </w:rPr>
              <w:t>700,00</w:t>
            </w:r>
          </w:p>
        </w:tc>
      </w:tr>
      <w:tr w:rsidR="002051A3" w:rsidRPr="00076878" w14:paraId="262A3700" w14:textId="77777777" w:rsidTr="00B169A9">
        <w:trPr>
          <w:jc w:val="center"/>
        </w:trPr>
        <w:tc>
          <w:tcPr>
            <w:tcW w:w="2809" w:type="dxa"/>
            <w:shd w:val="clear" w:color="auto" w:fill="auto"/>
            <w:vAlign w:val="center"/>
          </w:tcPr>
          <w:p w14:paraId="054F9F5F"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MO Donji Labin</w:t>
            </w:r>
          </w:p>
        </w:tc>
        <w:tc>
          <w:tcPr>
            <w:tcW w:w="1623" w:type="dxa"/>
            <w:shd w:val="clear" w:color="auto" w:fill="auto"/>
            <w:vAlign w:val="center"/>
          </w:tcPr>
          <w:p w14:paraId="5AA1C292"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663,</w:t>
            </w:r>
            <w:r>
              <w:rPr>
                <w:rFonts w:ascii="Arial" w:eastAsia="Times New Roman" w:hAnsi="Arial" w:cs="Arial"/>
                <w:sz w:val="22"/>
              </w:rPr>
              <w:t>50</w:t>
            </w:r>
          </w:p>
        </w:tc>
        <w:tc>
          <w:tcPr>
            <w:tcW w:w="1623" w:type="dxa"/>
            <w:shd w:val="clear" w:color="auto" w:fill="auto"/>
            <w:vAlign w:val="center"/>
          </w:tcPr>
          <w:p w14:paraId="0AB24AB0"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74E7E7C6" w14:textId="77777777" w:rsidR="002051A3" w:rsidRPr="00076878" w:rsidRDefault="002051A3" w:rsidP="00B169A9">
            <w:pPr>
              <w:jc w:val="right"/>
              <w:rPr>
                <w:rFonts w:eastAsia="Calibri" w:cs="Times New Roman"/>
              </w:rPr>
            </w:pPr>
            <w:r w:rsidRPr="00076878">
              <w:rPr>
                <w:rFonts w:eastAsia="Calibri" w:cs="Times New Roman"/>
              </w:rPr>
              <w:t>700,00</w:t>
            </w:r>
          </w:p>
        </w:tc>
        <w:tc>
          <w:tcPr>
            <w:tcW w:w="1623" w:type="dxa"/>
            <w:shd w:val="clear" w:color="auto" w:fill="auto"/>
            <w:vAlign w:val="center"/>
          </w:tcPr>
          <w:p w14:paraId="7FB38CB7"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r>
      <w:tr w:rsidR="002051A3" w:rsidRPr="00076878" w14:paraId="4AEBABF0" w14:textId="77777777" w:rsidTr="00B169A9">
        <w:trPr>
          <w:jc w:val="center"/>
        </w:trPr>
        <w:tc>
          <w:tcPr>
            <w:tcW w:w="2809" w:type="dxa"/>
            <w:shd w:val="clear" w:color="auto" w:fill="auto"/>
            <w:vAlign w:val="center"/>
          </w:tcPr>
          <w:p w14:paraId="3C8CD1D8"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MO Kapelica</w:t>
            </w:r>
          </w:p>
        </w:tc>
        <w:tc>
          <w:tcPr>
            <w:tcW w:w="1623" w:type="dxa"/>
            <w:shd w:val="clear" w:color="auto" w:fill="auto"/>
            <w:vAlign w:val="center"/>
          </w:tcPr>
          <w:p w14:paraId="015B12F4"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66</w:t>
            </w:r>
            <w:r>
              <w:rPr>
                <w:rFonts w:ascii="Arial" w:eastAsia="Times New Roman" w:hAnsi="Arial" w:cs="Arial"/>
                <w:sz w:val="22"/>
              </w:rPr>
              <w:t>4</w:t>
            </w:r>
            <w:r w:rsidRPr="00076878">
              <w:rPr>
                <w:rFonts w:ascii="Arial" w:eastAsia="Times New Roman" w:hAnsi="Arial" w:cs="Arial"/>
                <w:sz w:val="22"/>
              </w:rPr>
              <w:t>,</w:t>
            </w:r>
            <w:r>
              <w:rPr>
                <w:rFonts w:ascii="Arial" w:eastAsia="Times New Roman" w:hAnsi="Arial" w:cs="Arial"/>
                <w:sz w:val="22"/>
              </w:rPr>
              <w:t>0</w:t>
            </w:r>
            <w:r w:rsidRPr="00076878">
              <w:rPr>
                <w:rFonts w:ascii="Arial" w:eastAsia="Times New Roman" w:hAnsi="Arial" w:cs="Arial"/>
                <w:sz w:val="22"/>
              </w:rPr>
              <w:t>0</w:t>
            </w:r>
          </w:p>
        </w:tc>
        <w:tc>
          <w:tcPr>
            <w:tcW w:w="1623" w:type="dxa"/>
            <w:shd w:val="clear" w:color="auto" w:fill="auto"/>
            <w:vAlign w:val="center"/>
          </w:tcPr>
          <w:p w14:paraId="1DF2D90F"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c>
          <w:tcPr>
            <w:tcW w:w="1610" w:type="dxa"/>
            <w:shd w:val="clear" w:color="auto" w:fill="auto"/>
            <w:vAlign w:val="center"/>
          </w:tcPr>
          <w:p w14:paraId="087DD3B2" w14:textId="77777777" w:rsidR="002051A3" w:rsidRPr="00076878" w:rsidRDefault="002051A3" w:rsidP="00B169A9">
            <w:pPr>
              <w:jc w:val="right"/>
              <w:rPr>
                <w:rFonts w:eastAsia="Calibri" w:cs="Times New Roman"/>
              </w:rPr>
            </w:pPr>
            <w:r w:rsidRPr="00076878">
              <w:rPr>
                <w:rFonts w:eastAsia="Calibri" w:cs="Times New Roman"/>
              </w:rPr>
              <w:t>700,00</w:t>
            </w:r>
          </w:p>
        </w:tc>
        <w:tc>
          <w:tcPr>
            <w:tcW w:w="1623" w:type="dxa"/>
            <w:shd w:val="clear" w:color="auto" w:fill="auto"/>
            <w:vAlign w:val="center"/>
          </w:tcPr>
          <w:p w14:paraId="5E2EF7F7"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700,00</w:t>
            </w:r>
          </w:p>
        </w:tc>
      </w:tr>
      <w:tr w:rsidR="002051A3" w:rsidRPr="00076878" w14:paraId="2C227BEE" w14:textId="77777777" w:rsidTr="00B169A9">
        <w:trPr>
          <w:jc w:val="center"/>
        </w:trPr>
        <w:tc>
          <w:tcPr>
            <w:tcW w:w="2809" w:type="dxa"/>
            <w:shd w:val="clear" w:color="auto" w:fill="auto"/>
            <w:vAlign w:val="center"/>
          </w:tcPr>
          <w:p w14:paraId="4E2FF93E"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Program: Organiziranje i provođenje zaštite i spašavanja</w:t>
            </w:r>
          </w:p>
        </w:tc>
        <w:tc>
          <w:tcPr>
            <w:tcW w:w="1623" w:type="dxa"/>
            <w:shd w:val="clear" w:color="auto" w:fill="auto"/>
            <w:vAlign w:val="center"/>
          </w:tcPr>
          <w:p w14:paraId="21799E4F"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7</w:t>
            </w:r>
            <w:r>
              <w:rPr>
                <w:rFonts w:ascii="Arial" w:eastAsia="Times New Roman" w:hAnsi="Arial" w:cs="Arial"/>
                <w:b/>
                <w:sz w:val="22"/>
              </w:rPr>
              <w:t>4</w:t>
            </w:r>
            <w:r w:rsidRPr="00076878">
              <w:rPr>
                <w:rFonts w:ascii="Arial" w:eastAsia="Times New Roman" w:hAnsi="Arial" w:cs="Arial"/>
                <w:b/>
                <w:sz w:val="22"/>
              </w:rPr>
              <w:t>.</w:t>
            </w:r>
            <w:r>
              <w:rPr>
                <w:rFonts w:ascii="Arial" w:eastAsia="Times New Roman" w:hAnsi="Arial" w:cs="Arial"/>
                <w:b/>
                <w:sz w:val="22"/>
              </w:rPr>
              <w:t>789</w:t>
            </w:r>
            <w:r w:rsidRPr="00076878">
              <w:rPr>
                <w:rFonts w:ascii="Arial" w:eastAsia="Times New Roman" w:hAnsi="Arial" w:cs="Arial"/>
                <w:b/>
                <w:sz w:val="22"/>
              </w:rPr>
              <w:t>,00</w:t>
            </w:r>
          </w:p>
        </w:tc>
        <w:tc>
          <w:tcPr>
            <w:tcW w:w="1623" w:type="dxa"/>
            <w:shd w:val="clear" w:color="auto" w:fill="auto"/>
            <w:vAlign w:val="center"/>
          </w:tcPr>
          <w:p w14:paraId="51BB0DEC"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70.782,00</w:t>
            </w:r>
          </w:p>
        </w:tc>
        <w:tc>
          <w:tcPr>
            <w:tcW w:w="1610" w:type="dxa"/>
            <w:shd w:val="clear" w:color="auto" w:fill="auto"/>
            <w:vAlign w:val="center"/>
          </w:tcPr>
          <w:p w14:paraId="1011ECAE" w14:textId="77777777" w:rsidR="002051A3" w:rsidRPr="00076878" w:rsidRDefault="002051A3" w:rsidP="00B169A9">
            <w:pPr>
              <w:keepNext/>
              <w:keepLines/>
              <w:spacing w:before="200" w:after="0" w:line="276" w:lineRule="auto"/>
              <w:outlineLvl w:val="4"/>
              <w:rPr>
                <w:rFonts w:ascii="Arial" w:eastAsia="Times New Roman" w:hAnsi="Arial" w:cs="Times New Roman"/>
                <w:b/>
                <w:color w:val="000000"/>
                <w:sz w:val="22"/>
              </w:rPr>
            </w:pPr>
            <w:r>
              <w:rPr>
                <w:rFonts w:ascii="Arial" w:eastAsia="Times New Roman" w:hAnsi="Arial" w:cs="Times New Roman"/>
                <w:b/>
                <w:color w:val="000000"/>
                <w:sz w:val="22"/>
              </w:rPr>
              <w:t xml:space="preserve">   </w:t>
            </w:r>
            <w:r w:rsidRPr="00076878">
              <w:rPr>
                <w:rFonts w:ascii="Arial" w:eastAsia="Times New Roman" w:hAnsi="Arial" w:cs="Times New Roman"/>
                <w:b/>
                <w:color w:val="000000"/>
                <w:sz w:val="22"/>
              </w:rPr>
              <w:t>70.782,00</w:t>
            </w:r>
          </w:p>
        </w:tc>
        <w:tc>
          <w:tcPr>
            <w:tcW w:w="1623" w:type="dxa"/>
            <w:shd w:val="clear" w:color="auto" w:fill="auto"/>
            <w:vAlign w:val="center"/>
          </w:tcPr>
          <w:p w14:paraId="1AB18FCD" w14:textId="77777777" w:rsidR="002051A3" w:rsidRDefault="002051A3" w:rsidP="00B169A9">
            <w:pPr>
              <w:spacing w:after="0" w:line="240" w:lineRule="auto"/>
              <w:jc w:val="right"/>
              <w:rPr>
                <w:rFonts w:ascii="Arial" w:eastAsia="Times New Roman" w:hAnsi="Arial" w:cs="Arial"/>
                <w:b/>
                <w:sz w:val="22"/>
              </w:rPr>
            </w:pPr>
          </w:p>
          <w:p w14:paraId="28E674FB"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70,782,00</w:t>
            </w:r>
          </w:p>
        </w:tc>
      </w:tr>
      <w:tr w:rsidR="002051A3" w:rsidRPr="00076878" w14:paraId="64A38BBB" w14:textId="77777777" w:rsidTr="00B169A9">
        <w:trPr>
          <w:trHeight w:val="476"/>
          <w:jc w:val="center"/>
        </w:trPr>
        <w:tc>
          <w:tcPr>
            <w:tcW w:w="2809" w:type="dxa"/>
            <w:shd w:val="clear" w:color="auto" w:fill="auto"/>
            <w:vAlign w:val="center"/>
          </w:tcPr>
          <w:p w14:paraId="41F91C86"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Civilna zaštita</w:t>
            </w:r>
          </w:p>
        </w:tc>
        <w:tc>
          <w:tcPr>
            <w:tcW w:w="1623" w:type="dxa"/>
            <w:shd w:val="clear" w:color="auto" w:fill="auto"/>
            <w:vAlign w:val="center"/>
          </w:tcPr>
          <w:p w14:paraId="0CC809F7" w14:textId="77777777" w:rsidR="002051A3" w:rsidRPr="00076878" w:rsidRDefault="002051A3" w:rsidP="00B169A9">
            <w:pPr>
              <w:spacing w:after="0" w:line="240" w:lineRule="auto"/>
              <w:jc w:val="right"/>
              <w:rPr>
                <w:rFonts w:ascii="Arial" w:eastAsia="Times New Roman" w:hAnsi="Arial" w:cs="Arial"/>
                <w:sz w:val="22"/>
              </w:rPr>
            </w:pPr>
            <w:r>
              <w:rPr>
                <w:rFonts w:ascii="Arial" w:eastAsia="Times New Roman" w:hAnsi="Arial" w:cs="Arial"/>
                <w:sz w:val="22"/>
              </w:rPr>
              <w:t>7.100</w:t>
            </w:r>
            <w:r w:rsidRPr="00076878">
              <w:rPr>
                <w:rFonts w:ascii="Arial" w:eastAsia="Times New Roman" w:hAnsi="Arial" w:cs="Arial"/>
                <w:sz w:val="22"/>
              </w:rPr>
              <w:t>,00</w:t>
            </w:r>
          </w:p>
        </w:tc>
        <w:tc>
          <w:tcPr>
            <w:tcW w:w="1623" w:type="dxa"/>
            <w:shd w:val="clear" w:color="auto" w:fill="auto"/>
            <w:vAlign w:val="center"/>
          </w:tcPr>
          <w:p w14:paraId="7132EE91"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2.800,00</w:t>
            </w:r>
          </w:p>
        </w:tc>
        <w:tc>
          <w:tcPr>
            <w:tcW w:w="1610" w:type="dxa"/>
            <w:shd w:val="clear" w:color="auto" w:fill="auto"/>
            <w:vAlign w:val="center"/>
          </w:tcPr>
          <w:p w14:paraId="49F72676"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2.800,00</w:t>
            </w:r>
          </w:p>
        </w:tc>
        <w:tc>
          <w:tcPr>
            <w:tcW w:w="1623" w:type="dxa"/>
            <w:shd w:val="clear" w:color="auto" w:fill="auto"/>
            <w:vAlign w:val="center"/>
          </w:tcPr>
          <w:p w14:paraId="298B6B63"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2.800,00</w:t>
            </w:r>
          </w:p>
        </w:tc>
      </w:tr>
      <w:tr w:rsidR="002051A3" w:rsidRPr="00076878" w14:paraId="09F90C55" w14:textId="77777777" w:rsidTr="00B169A9">
        <w:trPr>
          <w:jc w:val="center"/>
        </w:trPr>
        <w:tc>
          <w:tcPr>
            <w:tcW w:w="2809" w:type="dxa"/>
            <w:shd w:val="clear" w:color="auto" w:fill="auto"/>
            <w:vAlign w:val="center"/>
          </w:tcPr>
          <w:p w14:paraId="71346BCF"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Financiranje Područne vatrogasne zajednice Labin</w:t>
            </w:r>
          </w:p>
        </w:tc>
        <w:tc>
          <w:tcPr>
            <w:tcW w:w="1623" w:type="dxa"/>
            <w:shd w:val="clear" w:color="auto" w:fill="auto"/>
            <w:vAlign w:val="center"/>
          </w:tcPr>
          <w:p w14:paraId="0318CD1A"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63.707,00</w:t>
            </w:r>
          </w:p>
        </w:tc>
        <w:tc>
          <w:tcPr>
            <w:tcW w:w="1623" w:type="dxa"/>
            <w:shd w:val="clear" w:color="auto" w:fill="auto"/>
            <w:vAlign w:val="center"/>
          </w:tcPr>
          <w:p w14:paraId="69811D4F"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64.000,00</w:t>
            </w:r>
          </w:p>
        </w:tc>
        <w:tc>
          <w:tcPr>
            <w:tcW w:w="1610" w:type="dxa"/>
            <w:shd w:val="clear" w:color="auto" w:fill="auto"/>
            <w:vAlign w:val="center"/>
          </w:tcPr>
          <w:p w14:paraId="194E48C1"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64.000,00</w:t>
            </w:r>
          </w:p>
        </w:tc>
        <w:tc>
          <w:tcPr>
            <w:tcW w:w="1623" w:type="dxa"/>
            <w:shd w:val="clear" w:color="auto" w:fill="auto"/>
            <w:vAlign w:val="center"/>
          </w:tcPr>
          <w:p w14:paraId="6B49D18D"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64.000,00</w:t>
            </w:r>
          </w:p>
        </w:tc>
      </w:tr>
      <w:tr w:rsidR="002051A3" w:rsidRPr="00076878" w14:paraId="2DA03F8C" w14:textId="77777777" w:rsidTr="00B169A9">
        <w:trPr>
          <w:jc w:val="center"/>
        </w:trPr>
        <w:tc>
          <w:tcPr>
            <w:tcW w:w="2809" w:type="dxa"/>
            <w:shd w:val="clear" w:color="auto" w:fill="auto"/>
            <w:vAlign w:val="center"/>
          </w:tcPr>
          <w:p w14:paraId="325AC0F7"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Financiranje dobrovoljnog vatrogastva</w:t>
            </w:r>
          </w:p>
        </w:tc>
        <w:tc>
          <w:tcPr>
            <w:tcW w:w="1623" w:type="dxa"/>
            <w:shd w:val="clear" w:color="auto" w:fill="auto"/>
            <w:vAlign w:val="center"/>
          </w:tcPr>
          <w:p w14:paraId="5EA9A463"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3.982,00</w:t>
            </w:r>
          </w:p>
        </w:tc>
        <w:tc>
          <w:tcPr>
            <w:tcW w:w="1623" w:type="dxa"/>
            <w:shd w:val="clear" w:color="auto" w:fill="auto"/>
            <w:vAlign w:val="center"/>
          </w:tcPr>
          <w:p w14:paraId="2D144FF2"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3.982,00</w:t>
            </w:r>
          </w:p>
        </w:tc>
        <w:tc>
          <w:tcPr>
            <w:tcW w:w="1610" w:type="dxa"/>
            <w:shd w:val="clear" w:color="auto" w:fill="auto"/>
            <w:vAlign w:val="center"/>
          </w:tcPr>
          <w:p w14:paraId="7F4BB28E"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3.982,00</w:t>
            </w:r>
          </w:p>
        </w:tc>
        <w:tc>
          <w:tcPr>
            <w:tcW w:w="1623" w:type="dxa"/>
            <w:shd w:val="clear" w:color="auto" w:fill="auto"/>
            <w:vAlign w:val="center"/>
          </w:tcPr>
          <w:p w14:paraId="160DE1E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3.982,00</w:t>
            </w:r>
          </w:p>
        </w:tc>
      </w:tr>
      <w:tr w:rsidR="002051A3" w:rsidRPr="00076878" w14:paraId="0B1835A4" w14:textId="77777777" w:rsidTr="00B169A9">
        <w:trPr>
          <w:jc w:val="center"/>
        </w:trPr>
        <w:tc>
          <w:tcPr>
            <w:tcW w:w="2809" w:type="dxa"/>
            <w:shd w:val="clear" w:color="auto" w:fill="auto"/>
            <w:vAlign w:val="center"/>
          </w:tcPr>
          <w:p w14:paraId="77B2B586"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GLAVA 02 VIJEĆA NACIONALNIH MANJINA</w:t>
            </w:r>
          </w:p>
        </w:tc>
        <w:tc>
          <w:tcPr>
            <w:tcW w:w="1623" w:type="dxa"/>
            <w:shd w:val="clear" w:color="auto" w:fill="auto"/>
            <w:vAlign w:val="center"/>
          </w:tcPr>
          <w:p w14:paraId="1DEAC374"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16.723,00</w:t>
            </w:r>
          </w:p>
        </w:tc>
        <w:tc>
          <w:tcPr>
            <w:tcW w:w="1623" w:type="dxa"/>
            <w:shd w:val="clear" w:color="auto" w:fill="auto"/>
            <w:vAlign w:val="center"/>
          </w:tcPr>
          <w:p w14:paraId="5258F0A9"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18.400,00</w:t>
            </w:r>
          </w:p>
        </w:tc>
        <w:tc>
          <w:tcPr>
            <w:tcW w:w="1610" w:type="dxa"/>
            <w:shd w:val="clear" w:color="auto" w:fill="auto"/>
            <w:vAlign w:val="center"/>
          </w:tcPr>
          <w:p w14:paraId="39157416"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18.400,00</w:t>
            </w:r>
          </w:p>
        </w:tc>
        <w:tc>
          <w:tcPr>
            <w:tcW w:w="1623" w:type="dxa"/>
            <w:shd w:val="clear" w:color="auto" w:fill="auto"/>
            <w:vAlign w:val="center"/>
          </w:tcPr>
          <w:p w14:paraId="07135107"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18.400,00</w:t>
            </w:r>
          </w:p>
        </w:tc>
      </w:tr>
      <w:tr w:rsidR="002051A3" w:rsidRPr="00076878" w14:paraId="0FAECF93" w14:textId="77777777" w:rsidTr="00B169A9">
        <w:trPr>
          <w:jc w:val="center"/>
        </w:trPr>
        <w:tc>
          <w:tcPr>
            <w:tcW w:w="2809" w:type="dxa"/>
            <w:shd w:val="clear" w:color="auto" w:fill="auto"/>
            <w:vAlign w:val="center"/>
          </w:tcPr>
          <w:p w14:paraId="3ACE7B9E"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PRORAČUNSKI KORISNIK: VIJEĆE BOŠNJAČKE NACIONALNE MANJINE U GRADU LABINU</w:t>
            </w:r>
          </w:p>
        </w:tc>
        <w:tc>
          <w:tcPr>
            <w:tcW w:w="1623" w:type="dxa"/>
            <w:shd w:val="clear" w:color="auto" w:fill="auto"/>
            <w:vAlign w:val="center"/>
          </w:tcPr>
          <w:p w14:paraId="1E69283A"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10.087,00</w:t>
            </w:r>
          </w:p>
        </w:tc>
        <w:tc>
          <w:tcPr>
            <w:tcW w:w="1623" w:type="dxa"/>
            <w:shd w:val="clear" w:color="auto" w:fill="auto"/>
            <w:vAlign w:val="center"/>
          </w:tcPr>
          <w:p w14:paraId="43390C04"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c>
          <w:tcPr>
            <w:tcW w:w="1610" w:type="dxa"/>
            <w:shd w:val="clear" w:color="auto" w:fill="auto"/>
            <w:vAlign w:val="center"/>
          </w:tcPr>
          <w:p w14:paraId="7E8ED236"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c>
          <w:tcPr>
            <w:tcW w:w="1623" w:type="dxa"/>
            <w:shd w:val="clear" w:color="auto" w:fill="auto"/>
            <w:vAlign w:val="center"/>
          </w:tcPr>
          <w:p w14:paraId="48235CE0"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r>
      <w:tr w:rsidR="002051A3" w:rsidRPr="00076878" w14:paraId="389E00A5" w14:textId="77777777" w:rsidTr="00B169A9">
        <w:trPr>
          <w:jc w:val="center"/>
        </w:trPr>
        <w:tc>
          <w:tcPr>
            <w:tcW w:w="2809" w:type="dxa"/>
            <w:shd w:val="clear" w:color="auto" w:fill="auto"/>
            <w:vAlign w:val="center"/>
          </w:tcPr>
          <w:p w14:paraId="405DF7D8"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Program: Zaštita prava nacionalnih manjima</w:t>
            </w:r>
          </w:p>
        </w:tc>
        <w:tc>
          <w:tcPr>
            <w:tcW w:w="1623" w:type="dxa"/>
            <w:shd w:val="clear" w:color="auto" w:fill="auto"/>
            <w:vAlign w:val="center"/>
          </w:tcPr>
          <w:p w14:paraId="6FF9F135"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b/>
                <w:sz w:val="22"/>
              </w:rPr>
              <w:t>10.087,00</w:t>
            </w:r>
          </w:p>
        </w:tc>
        <w:tc>
          <w:tcPr>
            <w:tcW w:w="1623" w:type="dxa"/>
            <w:shd w:val="clear" w:color="auto" w:fill="auto"/>
            <w:vAlign w:val="center"/>
          </w:tcPr>
          <w:p w14:paraId="62A772FE" w14:textId="77777777" w:rsidR="002051A3" w:rsidRPr="00076878" w:rsidRDefault="002051A3" w:rsidP="00B169A9">
            <w:pPr>
              <w:spacing w:after="0" w:line="240" w:lineRule="auto"/>
              <w:jc w:val="right"/>
              <w:rPr>
                <w:rFonts w:ascii="Arial" w:eastAsia="Times New Roman" w:hAnsi="Arial" w:cs="Arial"/>
                <w:b/>
                <w:bCs/>
                <w:sz w:val="22"/>
              </w:rPr>
            </w:pPr>
            <w:r w:rsidRPr="00076878">
              <w:rPr>
                <w:rFonts w:ascii="Arial" w:eastAsia="Times New Roman" w:hAnsi="Arial" w:cs="Arial"/>
                <w:b/>
                <w:bCs/>
                <w:sz w:val="22"/>
              </w:rPr>
              <w:t>11.100,00</w:t>
            </w:r>
          </w:p>
        </w:tc>
        <w:tc>
          <w:tcPr>
            <w:tcW w:w="1610" w:type="dxa"/>
            <w:shd w:val="clear" w:color="auto" w:fill="auto"/>
            <w:vAlign w:val="center"/>
          </w:tcPr>
          <w:p w14:paraId="4CF3541D"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c>
          <w:tcPr>
            <w:tcW w:w="1623" w:type="dxa"/>
            <w:shd w:val="clear" w:color="auto" w:fill="auto"/>
            <w:vAlign w:val="center"/>
          </w:tcPr>
          <w:p w14:paraId="2DEEAE35"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11.100,00</w:t>
            </w:r>
          </w:p>
        </w:tc>
      </w:tr>
      <w:tr w:rsidR="002051A3" w:rsidRPr="00076878" w14:paraId="632022A9" w14:textId="77777777" w:rsidTr="00B169A9">
        <w:trPr>
          <w:jc w:val="center"/>
        </w:trPr>
        <w:tc>
          <w:tcPr>
            <w:tcW w:w="2809" w:type="dxa"/>
            <w:shd w:val="clear" w:color="auto" w:fill="auto"/>
            <w:vAlign w:val="center"/>
          </w:tcPr>
          <w:p w14:paraId="208B882B"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Poslovi redovne djelatnosti nacionalnih manjina</w:t>
            </w:r>
          </w:p>
        </w:tc>
        <w:tc>
          <w:tcPr>
            <w:tcW w:w="1623" w:type="dxa"/>
            <w:shd w:val="clear" w:color="auto" w:fill="auto"/>
            <w:vAlign w:val="center"/>
          </w:tcPr>
          <w:p w14:paraId="23F3A560" w14:textId="77777777" w:rsidR="002051A3" w:rsidRPr="00076878" w:rsidRDefault="002051A3" w:rsidP="00B169A9">
            <w:pPr>
              <w:spacing w:after="0" w:line="240" w:lineRule="auto"/>
              <w:jc w:val="right"/>
              <w:rPr>
                <w:rFonts w:ascii="Arial" w:eastAsia="Times New Roman" w:hAnsi="Arial" w:cs="Arial"/>
                <w:bCs/>
                <w:sz w:val="22"/>
              </w:rPr>
            </w:pPr>
            <w:r w:rsidRPr="00076878">
              <w:rPr>
                <w:rFonts w:ascii="Arial" w:eastAsia="Times New Roman" w:hAnsi="Arial" w:cs="Arial"/>
                <w:bCs/>
                <w:sz w:val="22"/>
              </w:rPr>
              <w:t>10.087,00</w:t>
            </w:r>
          </w:p>
        </w:tc>
        <w:tc>
          <w:tcPr>
            <w:tcW w:w="1623" w:type="dxa"/>
            <w:shd w:val="clear" w:color="auto" w:fill="auto"/>
            <w:vAlign w:val="center"/>
          </w:tcPr>
          <w:p w14:paraId="551C1FDA"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11.100,00</w:t>
            </w:r>
          </w:p>
        </w:tc>
        <w:tc>
          <w:tcPr>
            <w:tcW w:w="1610" w:type="dxa"/>
            <w:shd w:val="clear" w:color="auto" w:fill="auto"/>
            <w:vAlign w:val="center"/>
          </w:tcPr>
          <w:p w14:paraId="32FECF14"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11.100,00</w:t>
            </w:r>
          </w:p>
        </w:tc>
        <w:tc>
          <w:tcPr>
            <w:tcW w:w="1623" w:type="dxa"/>
            <w:shd w:val="clear" w:color="auto" w:fill="auto"/>
            <w:vAlign w:val="center"/>
          </w:tcPr>
          <w:p w14:paraId="745B06C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11.100,00</w:t>
            </w:r>
          </w:p>
        </w:tc>
      </w:tr>
      <w:tr w:rsidR="002051A3" w:rsidRPr="00076878" w14:paraId="55B1CE10" w14:textId="77777777" w:rsidTr="00B169A9">
        <w:trPr>
          <w:jc w:val="center"/>
        </w:trPr>
        <w:tc>
          <w:tcPr>
            <w:tcW w:w="2809" w:type="dxa"/>
            <w:shd w:val="clear" w:color="auto" w:fill="auto"/>
            <w:vAlign w:val="center"/>
          </w:tcPr>
          <w:p w14:paraId="62DE9EE9"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PRORAČUNSKI KORISNIK: VIJEĆE SRPSKE NACIONALNE MANJINE U GRADU LABINU</w:t>
            </w:r>
          </w:p>
        </w:tc>
        <w:tc>
          <w:tcPr>
            <w:tcW w:w="1623" w:type="dxa"/>
            <w:shd w:val="clear" w:color="auto" w:fill="auto"/>
            <w:vAlign w:val="center"/>
          </w:tcPr>
          <w:p w14:paraId="1183319B"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6.636,00</w:t>
            </w:r>
          </w:p>
        </w:tc>
        <w:tc>
          <w:tcPr>
            <w:tcW w:w="1623" w:type="dxa"/>
            <w:shd w:val="clear" w:color="auto" w:fill="auto"/>
            <w:vAlign w:val="center"/>
          </w:tcPr>
          <w:p w14:paraId="7112BC6E"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c>
          <w:tcPr>
            <w:tcW w:w="1610" w:type="dxa"/>
            <w:shd w:val="clear" w:color="auto" w:fill="auto"/>
            <w:vAlign w:val="center"/>
          </w:tcPr>
          <w:p w14:paraId="76D3BFD8"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c>
          <w:tcPr>
            <w:tcW w:w="1623" w:type="dxa"/>
            <w:shd w:val="clear" w:color="auto" w:fill="auto"/>
            <w:vAlign w:val="center"/>
          </w:tcPr>
          <w:p w14:paraId="3473B349"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r>
      <w:tr w:rsidR="002051A3" w:rsidRPr="00076878" w14:paraId="71863395" w14:textId="77777777" w:rsidTr="00B169A9">
        <w:trPr>
          <w:jc w:val="center"/>
        </w:trPr>
        <w:tc>
          <w:tcPr>
            <w:tcW w:w="2809" w:type="dxa"/>
            <w:shd w:val="clear" w:color="auto" w:fill="auto"/>
            <w:vAlign w:val="center"/>
          </w:tcPr>
          <w:p w14:paraId="213B0DC9"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 xml:space="preserve">Program: Zaštita prava nacionalnih manjima </w:t>
            </w:r>
          </w:p>
        </w:tc>
        <w:tc>
          <w:tcPr>
            <w:tcW w:w="1623" w:type="dxa"/>
            <w:shd w:val="clear" w:color="auto" w:fill="auto"/>
            <w:vAlign w:val="center"/>
          </w:tcPr>
          <w:p w14:paraId="718CA6EB"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b/>
                <w:sz w:val="22"/>
              </w:rPr>
              <w:t>6.636,00</w:t>
            </w:r>
          </w:p>
        </w:tc>
        <w:tc>
          <w:tcPr>
            <w:tcW w:w="1623" w:type="dxa"/>
            <w:shd w:val="clear" w:color="auto" w:fill="auto"/>
            <w:vAlign w:val="center"/>
          </w:tcPr>
          <w:p w14:paraId="3BEC697A" w14:textId="77777777" w:rsidR="002051A3" w:rsidRPr="00076878" w:rsidRDefault="002051A3" w:rsidP="00B169A9">
            <w:pPr>
              <w:spacing w:after="0" w:line="240" w:lineRule="auto"/>
              <w:jc w:val="right"/>
              <w:rPr>
                <w:rFonts w:ascii="Arial" w:eastAsia="Times New Roman" w:hAnsi="Arial" w:cs="Arial"/>
                <w:bCs/>
                <w:sz w:val="22"/>
              </w:rPr>
            </w:pPr>
            <w:r w:rsidRPr="00076878">
              <w:rPr>
                <w:rFonts w:ascii="Arial" w:eastAsia="Times New Roman" w:hAnsi="Arial" w:cs="Arial"/>
                <w:b/>
                <w:sz w:val="22"/>
              </w:rPr>
              <w:t>7.300,00</w:t>
            </w:r>
          </w:p>
        </w:tc>
        <w:tc>
          <w:tcPr>
            <w:tcW w:w="1610" w:type="dxa"/>
            <w:shd w:val="clear" w:color="auto" w:fill="auto"/>
            <w:vAlign w:val="center"/>
          </w:tcPr>
          <w:p w14:paraId="77973A91"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c>
          <w:tcPr>
            <w:tcW w:w="1623" w:type="dxa"/>
            <w:shd w:val="clear" w:color="auto" w:fill="auto"/>
            <w:vAlign w:val="center"/>
          </w:tcPr>
          <w:p w14:paraId="7FAED74A"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7.300,00</w:t>
            </w:r>
          </w:p>
        </w:tc>
      </w:tr>
      <w:tr w:rsidR="002051A3" w:rsidRPr="00076878" w14:paraId="2140BD8B" w14:textId="77777777" w:rsidTr="00B169A9">
        <w:trPr>
          <w:jc w:val="center"/>
        </w:trPr>
        <w:tc>
          <w:tcPr>
            <w:tcW w:w="2809" w:type="dxa"/>
            <w:shd w:val="clear" w:color="auto" w:fill="auto"/>
            <w:vAlign w:val="center"/>
          </w:tcPr>
          <w:p w14:paraId="4475C527"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color w:val="000000"/>
                <w:sz w:val="22"/>
              </w:rPr>
              <w:t>Aktivnost: Poslovi redovne djelatnosti nacionalnih manjina</w:t>
            </w:r>
          </w:p>
        </w:tc>
        <w:tc>
          <w:tcPr>
            <w:tcW w:w="1623" w:type="dxa"/>
            <w:shd w:val="clear" w:color="auto" w:fill="auto"/>
            <w:vAlign w:val="center"/>
          </w:tcPr>
          <w:p w14:paraId="751943E7" w14:textId="77777777" w:rsidR="002051A3" w:rsidRPr="00076878" w:rsidRDefault="002051A3" w:rsidP="00B169A9">
            <w:pPr>
              <w:spacing w:after="0" w:line="240" w:lineRule="auto"/>
              <w:jc w:val="right"/>
              <w:rPr>
                <w:rFonts w:ascii="Arial" w:eastAsia="Times New Roman" w:hAnsi="Arial" w:cs="Arial"/>
                <w:bCs/>
                <w:sz w:val="22"/>
              </w:rPr>
            </w:pPr>
            <w:r w:rsidRPr="00076878">
              <w:rPr>
                <w:rFonts w:ascii="Arial" w:eastAsia="Times New Roman" w:hAnsi="Arial" w:cs="Arial"/>
                <w:bCs/>
                <w:sz w:val="22"/>
              </w:rPr>
              <w:t>6.636,00</w:t>
            </w:r>
          </w:p>
        </w:tc>
        <w:tc>
          <w:tcPr>
            <w:tcW w:w="1623" w:type="dxa"/>
            <w:shd w:val="clear" w:color="auto" w:fill="auto"/>
            <w:vAlign w:val="center"/>
          </w:tcPr>
          <w:p w14:paraId="654EF3D8" w14:textId="77777777" w:rsidR="002051A3" w:rsidRPr="00076878" w:rsidRDefault="002051A3" w:rsidP="00B169A9">
            <w:pPr>
              <w:spacing w:after="0" w:line="240" w:lineRule="auto"/>
              <w:jc w:val="right"/>
              <w:rPr>
                <w:rFonts w:ascii="Arial" w:eastAsia="Times New Roman" w:hAnsi="Arial" w:cs="Arial"/>
                <w:bCs/>
                <w:sz w:val="22"/>
              </w:rPr>
            </w:pPr>
            <w:r w:rsidRPr="00076878">
              <w:rPr>
                <w:rFonts w:ascii="Arial" w:eastAsia="Times New Roman" w:hAnsi="Arial" w:cs="Arial"/>
                <w:bCs/>
                <w:sz w:val="22"/>
              </w:rPr>
              <w:t>7.300,00</w:t>
            </w:r>
          </w:p>
        </w:tc>
        <w:tc>
          <w:tcPr>
            <w:tcW w:w="1610" w:type="dxa"/>
            <w:shd w:val="clear" w:color="auto" w:fill="auto"/>
            <w:vAlign w:val="center"/>
          </w:tcPr>
          <w:p w14:paraId="20ED9A49"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7.300,00</w:t>
            </w:r>
          </w:p>
        </w:tc>
        <w:tc>
          <w:tcPr>
            <w:tcW w:w="1623" w:type="dxa"/>
            <w:shd w:val="clear" w:color="auto" w:fill="auto"/>
            <w:vAlign w:val="center"/>
          </w:tcPr>
          <w:p w14:paraId="56449CD0"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7.300,00</w:t>
            </w:r>
          </w:p>
        </w:tc>
      </w:tr>
      <w:tr w:rsidR="002051A3" w:rsidRPr="00076878" w14:paraId="1CECA454" w14:textId="77777777" w:rsidTr="00B169A9">
        <w:trPr>
          <w:jc w:val="center"/>
        </w:trPr>
        <w:tc>
          <w:tcPr>
            <w:tcW w:w="2809" w:type="dxa"/>
            <w:shd w:val="clear" w:color="auto" w:fill="auto"/>
            <w:vAlign w:val="center"/>
          </w:tcPr>
          <w:p w14:paraId="4BB43923"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b/>
                <w:color w:val="000000"/>
                <w:sz w:val="22"/>
              </w:rPr>
              <w:t>GLAVA 03 VATROGASNE POSTROJBE</w:t>
            </w:r>
          </w:p>
        </w:tc>
        <w:tc>
          <w:tcPr>
            <w:tcW w:w="1623" w:type="dxa"/>
            <w:shd w:val="clear" w:color="auto" w:fill="auto"/>
            <w:vAlign w:val="center"/>
          </w:tcPr>
          <w:p w14:paraId="5C00E408"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80</w:t>
            </w:r>
            <w:r>
              <w:rPr>
                <w:rFonts w:ascii="Arial" w:eastAsia="Times New Roman" w:hAnsi="Arial" w:cs="Arial"/>
                <w:b/>
                <w:sz w:val="22"/>
              </w:rPr>
              <w:t>5</w:t>
            </w:r>
            <w:r w:rsidRPr="00076878">
              <w:rPr>
                <w:rFonts w:ascii="Arial" w:eastAsia="Times New Roman" w:hAnsi="Arial" w:cs="Arial"/>
                <w:b/>
                <w:sz w:val="22"/>
              </w:rPr>
              <w:t>.</w:t>
            </w:r>
            <w:r>
              <w:rPr>
                <w:rFonts w:ascii="Arial" w:eastAsia="Times New Roman" w:hAnsi="Arial" w:cs="Arial"/>
                <w:b/>
                <w:sz w:val="22"/>
              </w:rPr>
              <w:t>051</w:t>
            </w:r>
            <w:r w:rsidRPr="00076878">
              <w:rPr>
                <w:rFonts w:ascii="Arial" w:eastAsia="Times New Roman" w:hAnsi="Arial" w:cs="Arial"/>
                <w:b/>
                <w:sz w:val="22"/>
              </w:rPr>
              <w:t>,00</w:t>
            </w:r>
          </w:p>
        </w:tc>
        <w:tc>
          <w:tcPr>
            <w:tcW w:w="1623" w:type="dxa"/>
            <w:shd w:val="clear" w:color="auto" w:fill="auto"/>
            <w:vAlign w:val="center"/>
          </w:tcPr>
          <w:p w14:paraId="2938EB76" w14:textId="77777777" w:rsidR="002051A3" w:rsidRPr="00076878" w:rsidRDefault="002051A3" w:rsidP="00B169A9">
            <w:pPr>
              <w:spacing w:after="0" w:line="240" w:lineRule="auto"/>
              <w:jc w:val="right"/>
              <w:rPr>
                <w:rFonts w:ascii="Arial" w:eastAsia="Times New Roman" w:hAnsi="Arial" w:cs="Arial"/>
                <w:b/>
                <w:bCs/>
                <w:sz w:val="22"/>
              </w:rPr>
            </w:pPr>
            <w:r w:rsidRPr="00076878">
              <w:rPr>
                <w:rFonts w:ascii="Arial" w:eastAsia="Times New Roman" w:hAnsi="Arial" w:cs="Arial"/>
                <w:b/>
                <w:bCs/>
                <w:sz w:val="22"/>
              </w:rPr>
              <w:t>877.360,00</w:t>
            </w:r>
          </w:p>
        </w:tc>
        <w:tc>
          <w:tcPr>
            <w:tcW w:w="1610" w:type="dxa"/>
            <w:shd w:val="clear" w:color="auto" w:fill="auto"/>
            <w:vAlign w:val="center"/>
          </w:tcPr>
          <w:p w14:paraId="07ADDE92"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c>
          <w:tcPr>
            <w:tcW w:w="1623" w:type="dxa"/>
            <w:shd w:val="clear" w:color="auto" w:fill="auto"/>
            <w:vAlign w:val="center"/>
          </w:tcPr>
          <w:p w14:paraId="34402C34"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r>
      <w:tr w:rsidR="002051A3" w:rsidRPr="00076878" w14:paraId="5A91B1EC" w14:textId="77777777" w:rsidTr="00B169A9">
        <w:trPr>
          <w:jc w:val="center"/>
        </w:trPr>
        <w:tc>
          <w:tcPr>
            <w:tcW w:w="2809" w:type="dxa"/>
            <w:shd w:val="clear" w:color="auto" w:fill="auto"/>
            <w:vAlign w:val="center"/>
          </w:tcPr>
          <w:p w14:paraId="3D68F166" w14:textId="77777777" w:rsidR="002051A3" w:rsidRPr="00076878" w:rsidRDefault="002051A3" w:rsidP="00B169A9">
            <w:pPr>
              <w:spacing w:after="0" w:line="240" w:lineRule="auto"/>
              <w:rPr>
                <w:rFonts w:ascii="Arial" w:eastAsia="Times New Roman" w:hAnsi="Arial" w:cs="Arial"/>
                <w:color w:val="000000"/>
                <w:sz w:val="22"/>
              </w:rPr>
            </w:pPr>
            <w:r w:rsidRPr="00076878">
              <w:rPr>
                <w:rFonts w:ascii="Arial" w:eastAsia="Times New Roman" w:hAnsi="Arial" w:cs="Arial"/>
                <w:b/>
                <w:color w:val="000000"/>
                <w:sz w:val="22"/>
              </w:rPr>
              <w:t>PRORAČUNSKI KORISNIK: JAVNA VATROGASNA POSTROJBA LABIN</w:t>
            </w:r>
          </w:p>
        </w:tc>
        <w:tc>
          <w:tcPr>
            <w:tcW w:w="1623" w:type="dxa"/>
            <w:shd w:val="clear" w:color="auto" w:fill="auto"/>
            <w:vAlign w:val="center"/>
          </w:tcPr>
          <w:p w14:paraId="7E01A972"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b/>
                <w:sz w:val="22"/>
              </w:rPr>
              <w:t>80</w:t>
            </w:r>
            <w:r>
              <w:rPr>
                <w:rFonts w:ascii="Arial" w:eastAsia="Times New Roman" w:hAnsi="Arial" w:cs="Arial"/>
                <w:b/>
                <w:sz w:val="22"/>
              </w:rPr>
              <w:t>5.051,</w:t>
            </w:r>
            <w:r w:rsidRPr="00076878">
              <w:rPr>
                <w:rFonts w:ascii="Arial" w:eastAsia="Times New Roman" w:hAnsi="Arial" w:cs="Arial"/>
                <w:b/>
                <w:sz w:val="22"/>
              </w:rPr>
              <w:t>00</w:t>
            </w:r>
          </w:p>
        </w:tc>
        <w:tc>
          <w:tcPr>
            <w:tcW w:w="1623" w:type="dxa"/>
            <w:shd w:val="clear" w:color="auto" w:fill="auto"/>
            <w:vAlign w:val="center"/>
          </w:tcPr>
          <w:p w14:paraId="20CE80FD"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bCs/>
                <w:sz w:val="22"/>
              </w:rPr>
              <w:t>877.360,00</w:t>
            </w:r>
          </w:p>
        </w:tc>
        <w:tc>
          <w:tcPr>
            <w:tcW w:w="1610" w:type="dxa"/>
            <w:shd w:val="clear" w:color="auto" w:fill="auto"/>
            <w:vAlign w:val="center"/>
          </w:tcPr>
          <w:p w14:paraId="2D372614"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c>
          <w:tcPr>
            <w:tcW w:w="1623" w:type="dxa"/>
            <w:shd w:val="clear" w:color="auto" w:fill="auto"/>
            <w:vAlign w:val="center"/>
          </w:tcPr>
          <w:p w14:paraId="37BCA1A3"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r>
      <w:tr w:rsidR="002051A3" w:rsidRPr="00076878" w14:paraId="1D02E83D" w14:textId="77777777" w:rsidTr="00B169A9">
        <w:trPr>
          <w:jc w:val="center"/>
        </w:trPr>
        <w:tc>
          <w:tcPr>
            <w:tcW w:w="2809" w:type="dxa"/>
            <w:shd w:val="clear" w:color="auto" w:fill="auto"/>
            <w:vAlign w:val="center"/>
          </w:tcPr>
          <w:p w14:paraId="22637E0F"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Program: Organiziranje i provođenje zaštite i spašavanja</w:t>
            </w:r>
          </w:p>
        </w:tc>
        <w:tc>
          <w:tcPr>
            <w:tcW w:w="1623" w:type="dxa"/>
            <w:shd w:val="clear" w:color="auto" w:fill="auto"/>
            <w:vAlign w:val="center"/>
          </w:tcPr>
          <w:p w14:paraId="5DE7B853" w14:textId="77777777" w:rsidR="002051A3" w:rsidRPr="00076878" w:rsidRDefault="002051A3" w:rsidP="00B169A9">
            <w:pPr>
              <w:spacing w:after="0" w:line="240" w:lineRule="auto"/>
              <w:jc w:val="right"/>
              <w:rPr>
                <w:rFonts w:ascii="Arial" w:eastAsia="Times New Roman" w:hAnsi="Arial" w:cs="Arial"/>
                <w:b/>
                <w:bCs/>
                <w:sz w:val="22"/>
              </w:rPr>
            </w:pPr>
            <w:r w:rsidRPr="00076878">
              <w:rPr>
                <w:rFonts w:ascii="Arial" w:eastAsia="Times New Roman" w:hAnsi="Arial" w:cs="Arial"/>
                <w:b/>
                <w:sz w:val="22"/>
              </w:rPr>
              <w:t>80</w:t>
            </w:r>
            <w:r>
              <w:rPr>
                <w:rFonts w:ascii="Arial" w:eastAsia="Times New Roman" w:hAnsi="Arial" w:cs="Arial"/>
                <w:b/>
                <w:sz w:val="22"/>
              </w:rPr>
              <w:t>5.051,</w:t>
            </w:r>
            <w:r w:rsidRPr="00076878">
              <w:rPr>
                <w:rFonts w:ascii="Arial" w:eastAsia="Times New Roman" w:hAnsi="Arial" w:cs="Arial"/>
                <w:b/>
                <w:sz w:val="22"/>
              </w:rPr>
              <w:t>00</w:t>
            </w:r>
          </w:p>
        </w:tc>
        <w:tc>
          <w:tcPr>
            <w:tcW w:w="1623" w:type="dxa"/>
            <w:shd w:val="clear" w:color="auto" w:fill="auto"/>
            <w:vAlign w:val="center"/>
          </w:tcPr>
          <w:p w14:paraId="1D972ECE" w14:textId="77777777" w:rsidR="002051A3" w:rsidRPr="00076878" w:rsidRDefault="002051A3" w:rsidP="00B169A9">
            <w:pPr>
              <w:spacing w:after="0" w:line="240" w:lineRule="auto"/>
              <w:jc w:val="right"/>
              <w:rPr>
                <w:rFonts w:ascii="Arial" w:eastAsia="Times New Roman" w:hAnsi="Arial" w:cs="Arial"/>
                <w:bCs/>
                <w:sz w:val="22"/>
              </w:rPr>
            </w:pPr>
            <w:r w:rsidRPr="00076878">
              <w:rPr>
                <w:rFonts w:ascii="Arial" w:eastAsia="Times New Roman" w:hAnsi="Arial" w:cs="Arial"/>
                <w:b/>
                <w:bCs/>
                <w:sz w:val="22"/>
              </w:rPr>
              <w:t>877.360,00</w:t>
            </w:r>
          </w:p>
        </w:tc>
        <w:tc>
          <w:tcPr>
            <w:tcW w:w="1610" w:type="dxa"/>
            <w:shd w:val="clear" w:color="auto" w:fill="auto"/>
            <w:vAlign w:val="center"/>
          </w:tcPr>
          <w:p w14:paraId="4BEB68D5"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c>
          <w:tcPr>
            <w:tcW w:w="1623" w:type="dxa"/>
            <w:shd w:val="clear" w:color="auto" w:fill="auto"/>
            <w:vAlign w:val="center"/>
          </w:tcPr>
          <w:p w14:paraId="21217E9C"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841.790,00</w:t>
            </w:r>
          </w:p>
        </w:tc>
      </w:tr>
      <w:tr w:rsidR="002051A3" w:rsidRPr="00076878" w14:paraId="535452FE" w14:textId="77777777" w:rsidTr="00B169A9">
        <w:trPr>
          <w:jc w:val="center"/>
        </w:trPr>
        <w:tc>
          <w:tcPr>
            <w:tcW w:w="2809" w:type="dxa"/>
            <w:shd w:val="clear" w:color="auto" w:fill="auto"/>
            <w:vAlign w:val="center"/>
          </w:tcPr>
          <w:p w14:paraId="13941D2B"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color w:val="000000"/>
                <w:sz w:val="22"/>
              </w:rPr>
              <w:lastRenderedPageBreak/>
              <w:t>Aktivnost: Financiranje Javne vatrogasne postrojbe Labin</w:t>
            </w:r>
          </w:p>
        </w:tc>
        <w:tc>
          <w:tcPr>
            <w:tcW w:w="1623" w:type="dxa"/>
            <w:shd w:val="clear" w:color="auto" w:fill="auto"/>
            <w:vAlign w:val="center"/>
          </w:tcPr>
          <w:p w14:paraId="342FA62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78</w:t>
            </w:r>
            <w:r>
              <w:rPr>
                <w:rFonts w:ascii="Arial" w:eastAsia="Times New Roman" w:hAnsi="Arial" w:cs="Arial"/>
                <w:sz w:val="22"/>
              </w:rPr>
              <w:t>6</w:t>
            </w:r>
            <w:r w:rsidRPr="00076878">
              <w:rPr>
                <w:rFonts w:ascii="Arial" w:eastAsia="Times New Roman" w:hAnsi="Arial" w:cs="Arial"/>
                <w:sz w:val="22"/>
              </w:rPr>
              <w:t>.</w:t>
            </w:r>
            <w:r>
              <w:rPr>
                <w:rFonts w:ascii="Arial" w:eastAsia="Times New Roman" w:hAnsi="Arial" w:cs="Arial"/>
                <w:sz w:val="22"/>
              </w:rPr>
              <w:t>387</w:t>
            </w:r>
            <w:r w:rsidRPr="00076878">
              <w:rPr>
                <w:rFonts w:ascii="Arial" w:eastAsia="Times New Roman" w:hAnsi="Arial" w:cs="Arial"/>
                <w:sz w:val="22"/>
              </w:rPr>
              <w:t>,00</w:t>
            </w:r>
          </w:p>
        </w:tc>
        <w:tc>
          <w:tcPr>
            <w:tcW w:w="1623" w:type="dxa"/>
            <w:shd w:val="clear" w:color="auto" w:fill="auto"/>
            <w:vAlign w:val="center"/>
          </w:tcPr>
          <w:p w14:paraId="23061477"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854.290,00</w:t>
            </w:r>
          </w:p>
        </w:tc>
        <w:tc>
          <w:tcPr>
            <w:tcW w:w="1610" w:type="dxa"/>
            <w:shd w:val="clear" w:color="auto" w:fill="auto"/>
            <w:vAlign w:val="center"/>
          </w:tcPr>
          <w:p w14:paraId="3B4BDB1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818.720,00</w:t>
            </w:r>
          </w:p>
        </w:tc>
        <w:tc>
          <w:tcPr>
            <w:tcW w:w="1623" w:type="dxa"/>
            <w:shd w:val="clear" w:color="auto" w:fill="auto"/>
            <w:vAlign w:val="center"/>
          </w:tcPr>
          <w:p w14:paraId="6820F498"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818.720,00</w:t>
            </w:r>
          </w:p>
        </w:tc>
      </w:tr>
      <w:tr w:rsidR="002051A3" w:rsidRPr="00076878" w14:paraId="09089371" w14:textId="77777777" w:rsidTr="00B169A9">
        <w:trPr>
          <w:jc w:val="center"/>
        </w:trPr>
        <w:tc>
          <w:tcPr>
            <w:tcW w:w="2809" w:type="dxa"/>
            <w:shd w:val="clear" w:color="auto" w:fill="auto"/>
            <w:vAlign w:val="center"/>
          </w:tcPr>
          <w:p w14:paraId="6500CA11"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color w:val="000000"/>
                <w:sz w:val="22"/>
              </w:rPr>
              <w:t>Aktivnost: Provedba posebnih mjera zaštite izvan područja redovnog djelovanja - VZIŽ</w:t>
            </w:r>
          </w:p>
        </w:tc>
        <w:tc>
          <w:tcPr>
            <w:tcW w:w="1623" w:type="dxa"/>
            <w:shd w:val="clear" w:color="auto" w:fill="auto"/>
            <w:vAlign w:val="center"/>
          </w:tcPr>
          <w:p w14:paraId="6A54C850"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2.538,00</w:t>
            </w:r>
          </w:p>
        </w:tc>
        <w:tc>
          <w:tcPr>
            <w:tcW w:w="1623" w:type="dxa"/>
            <w:shd w:val="clear" w:color="auto" w:fill="auto"/>
            <w:vAlign w:val="center"/>
          </w:tcPr>
          <w:p w14:paraId="5195929B"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3.300,00</w:t>
            </w:r>
          </w:p>
        </w:tc>
        <w:tc>
          <w:tcPr>
            <w:tcW w:w="1610" w:type="dxa"/>
            <w:shd w:val="clear" w:color="auto" w:fill="auto"/>
            <w:vAlign w:val="center"/>
          </w:tcPr>
          <w:p w14:paraId="72263393"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3.300,00</w:t>
            </w:r>
          </w:p>
        </w:tc>
        <w:tc>
          <w:tcPr>
            <w:tcW w:w="1623" w:type="dxa"/>
            <w:shd w:val="clear" w:color="auto" w:fill="auto"/>
            <w:vAlign w:val="center"/>
          </w:tcPr>
          <w:p w14:paraId="3E95847D"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3.300,00</w:t>
            </w:r>
          </w:p>
        </w:tc>
      </w:tr>
      <w:tr w:rsidR="002051A3" w:rsidRPr="00076878" w14:paraId="2E728481" w14:textId="77777777" w:rsidTr="00B169A9">
        <w:trPr>
          <w:jc w:val="center"/>
        </w:trPr>
        <w:tc>
          <w:tcPr>
            <w:tcW w:w="2809" w:type="dxa"/>
            <w:shd w:val="clear" w:color="auto" w:fill="auto"/>
            <w:vAlign w:val="center"/>
          </w:tcPr>
          <w:p w14:paraId="290D1C56"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color w:val="000000"/>
                <w:sz w:val="22"/>
              </w:rPr>
              <w:t>Aktivnost: Provedba posebnih mjera zaštite – sezonski vatrogasci</w:t>
            </w:r>
          </w:p>
        </w:tc>
        <w:tc>
          <w:tcPr>
            <w:tcW w:w="1623" w:type="dxa"/>
            <w:shd w:val="clear" w:color="auto" w:fill="auto"/>
            <w:vAlign w:val="center"/>
          </w:tcPr>
          <w:p w14:paraId="7704D140"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w:t>
            </w:r>
            <w:r>
              <w:rPr>
                <w:rFonts w:ascii="Arial" w:eastAsia="Times New Roman" w:hAnsi="Arial" w:cs="Arial"/>
                <w:sz w:val="22"/>
              </w:rPr>
              <w:t>6</w:t>
            </w:r>
            <w:r w:rsidRPr="00076878">
              <w:rPr>
                <w:rFonts w:ascii="Arial" w:eastAsia="Times New Roman" w:hAnsi="Arial" w:cs="Arial"/>
                <w:sz w:val="22"/>
              </w:rPr>
              <w:t>.</w:t>
            </w:r>
            <w:r>
              <w:rPr>
                <w:rFonts w:ascii="Arial" w:eastAsia="Times New Roman" w:hAnsi="Arial" w:cs="Arial"/>
                <w:sz w:val="22"/>
              </w:rPr>
              <w:t>126</w:t>
            </w:r>
            <w:r w:rsidRPr="00076878">
              <w:rPr>
                <w:rFonts w:ascii="Arial" w:eastAsia="Times New Roman" w:hAnsi="Arial" w:cs="Arial"/>
                <w:sz w:val="22"/>
              </w:rPr>
              <w:t>,00</w:t>
            </w:r>
          </w:p>
        </w:tc>
        <w:tc>
          <w:tcPr>
            <w:tcW w:w="1623" w:type="dxa"/>
            <w:shd w:val="clear" w:color="auto" w:fill="auto"/>
            <w:vAlign w:val="center"/>
          </w:tcPr>
          <w:p w14:paraId="0EDC856E"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19.770,00</w:t>
            </w:r>
          </w:p>
        </w:tc>
        <w:tc>
          <w:tcPr>
            <w:tcW w:w="1610" w:type="dxa"/>
            <w:shd w:val="clear" w:color="auto" w:fill="auto"/>
            <w:vAlign w:val="center"/>
          </w:tcPr>
          <w:p w14:paraId="3CF78622"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19.770,00</w:t>
            </w:r>
          </w:p>
        </w:tc>
        <w:tc>
          <w:tcPr>
            <w:tcW w:w="1623" w:type="dxa"/>
            <w:shd w:val="clear" w:color="auto" w:fill="auto"/>
            <w:vAlign w:val="center"/>
          </w:tcPr>
          <w:p w14:paraId="7EE19087" w14:textId="77777777" w:rsidR="002051A3" w:rsidRPr="00076878" w:rsidRDefault="002051A3" w:rsidP="00B169A9">
            <w:pPr>
              <w:spacing w:after="0" w:line="240" w:lineRule="auto"/>
              <w:jc w:val="right"/>
              <w:rPr>
                <w:rFonts w:ascii="Arial" w:eastAsia="Times New Roman" w:hAnsi="Arial" w:cs="Arial"/>
                <w:sz w:val="22"/>
              </w:rPr>
            </w:pPr>
            <w:r w:rsidRPr="00076878">
              <w:rPr>
                <w:rFonts w:ascii="Arial" w:eastAsia="Times New Roman" w:hAnsi="Arial" w:cs="Arial"/>
                <w:sz w:val="22"/>
              </w:rPr>
              <w:t>19.770,00</w:t>
            </w:r>
          </w:p>
        </w:tc>
      </w:tr>
      <w:tr w:rsidR="002051A3" w:rsidRPr="00076878" w14:paraId="54FB8667" w14:textId="77777777" w:rsidTr="00B169A9">
        <w:trPr>
          <w:jc w:val="center"/>
        </w:trPr>
        <w:tc>
          <w:tcPr>
            <w:tcW w:w="2809" w:type="dxa"/>
            <w:shd w:val="clear" w:color="auto" w:fill="auto"/>
            <w:vAlign w:val="center"/>
          </w:tcPr>
          <w:p w14:paraId="7A520D45" w14:textId="77777777" w:rsidR="002051A3" w:rsidRPr="00076878" w:rsidRDefault="002051A3" w:rsidP="00B169A9">
            <w:pPr>
              <w:spacing w:after="0" w:line="240" w:lineRule="auto"/>
              <w:rPr>
                <w:rFonts w:ascii="Arial" w:eastAsia="Times New Roman" w:hAnsi="Arial" w:cs="Arial"/>
                <w:b/>
                <w:color w:val="000000"/>
                <w:sz w:val="22"/>
              </w:rPr>
            </w:pPr>
            <w:r w:rsidRPr="00076878">
              <w:rPr>
                <w:rFonts w:ascii="Arial" w:eastAsia="Times New Roman" w:hAnsi="Arial" w:cs="Arial"/>
                <w:b/>
                <w:color w:val="000000"/>
                <w:sz w:val="22"/>
              </w:rPr>
              <w:t>UKUPNO: UPRAVNI ODJEL ZA POSLOVE GRADONAČELNIKA, GRADSKOG  VIJEĆA I OPĆE POSLOVE</w:t>
            </w:r>
          </w:p>
        </w:tc>
        <w:tc>
          <w:tcPr>
            <w:tcW w:w="1623" w:type="dxa"/>
            <w:shd w:val="clear" w:color="auto" w:fill="auto"/>
            <w:vAlign w:val="center"/>
          </w:tcPr>
          <w:p w14:paraId="38D40A0D"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w:t>
            </w:r>
            <w:r>
              <w:rPr>
                <w:rFonts w:ascii="Arial" w:eastAsia="Times New Roman" w:hAnsi="Arial" w:cs="Arial"/>
                <w:b/>
                <w:sz w:val="22"/>
              </w:rPr>
              <w:t>476.071</w:t>
            </w:r>
            <w:r w:rsidRPr="00076878">
              <w:rPr>
                <w:rFonts w:ascii="Arial" w:eastAsia="Times New Roman" w:hAnsi="Arial" w:cs="Arial"/>
                <w:b/>
                <w:sz w:val="22"/>
              </w:rPr>
              <w:t>,00</w:t>
            </w:r>
          </w:p>
        </w:tc>
        <w:tc>
          <w:tcPr>
            <w:tcW w:w="1623" w:type="dxa"/>
            <w:shd w:val="clear" w:color="auto" w:fill="auto"/>
            <w:vAlign w:val="center"/>
          </w:tcPr>
          <w:p w14:paraId="39926379"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1.584.982,00</w:t>
            </w:r>
          </w:p>
        </w:tc>
        <w:tc>
          <w:tcPr>
            <w:tcW w:w="1610" w:type="dxa"/>
            <w:shd w:val="clear" w:color="auto" w:fill="auto"/>
            <w:vAlign w:val="center"/>
          </w:tcPr>
          <w:p w14:paraId="3FFEEF20"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1.461.912,00</w:t>
            </w:r>
          </w:p>
        </w:tc>
        <w:tc>
          <w:tcPr>
            <w:tcW w:w="1623" w:type="dxa"/>
            <w:shd w:val="clear" w:color="auto" w:fill="auto"/>
            <w:vAlign w:val="center"/>
          </w:tcPr>
          <w:p w14:paraId="3228741F" w14:textId="77777777" w:rsidR="002051A3" w:rsidRPr="00076878" w:rsidRDefault="002051A3" w:rsidP="00B169A9">
            <w:pPr>
              <w:spacing w:after="0" w:line="240" w:lineRule="auto"/>
              <w:jc w:val="right"/>
              <w:rPr>
                <w:rFonts w:ascii="Arial" w:eastAsia="Times New Roman" w:hAnsi="Arial" w:cs="Arial"/>
                <w:b/>
                <w:sz w:val="22"/>
              </w:rPr>
            </w:pPr>
            <w:r w:rsidRPr="00076878">
              <w:rPr>
                <w:rFonts w:ascii="Arial" w:eastAsia="Times New Roman" w:hAnsi="Arial" w:cs="Arial"/>
                <w:b/>
                <w:sz w:val="22"/>
              </w:rPr>
              <w:t>1.547.547,00</w:t>
            </w:r>
          </w:p>
        </w:tc>
      </w:tr>
    </w:tbl>
    <w:p w14:paraId="505FFFA6" w14:textId="77777777" w:rsidR="002051A3" w:rsidRPr="00076878" w:rsidRDefault="002051A3" w:rsidP="002051A3">
      <w:pPr>
        <w:spacing w:after="0" w:line="240" w:lineRule="auto"/>
        <w:rPr>
          <w:rFonts w:ascii="Arial" w:eastAsia="Times New Roman" w:hAnsi="Arial" w:cs="Arial"/>
          <w:sz w:val="22"/>
        </w:rPr>
      </w:pPr>
    </w:p>
    <w:p w14:paraId="0DDF622B" w14:textId="77777777" w:rsidR="002051A3" w:rsidRPr="00076878" w:rsidRDefault="002051A3" w:rsidP="002051A3">
      <w:pPr>
        <w:spacing w:after="0" w:line="276" w:lineRule="auto"/>
        <w:jc w:val="both"/>
        <w:rPr>
          <w:rFonts w:ascii="Arial" w:eastAsia="Times New Roman" w:hAnsi="Arial" w:cs="Arial"/>
          <w:b/>
          <w:sz w:val="22"/>
        </w:rPr>
      </w:pPr>
    </w:p>
    <w:p w14:paraId="4DC5BD73" w14:textId="77777777" w:rsidR="002051A3" w:rsidRPr="00076878" w:rsidRDefault="002051A3" w:rsidP="002051A3">
      <w:pPr>
        <w:spacing w:after="0" w:line="276" w:lineRule="auto"/>
        <w:jc w:val="both"/>
        <w:rPr>
          <w:rFonts w:ascii="Arial" w:eastAsia="Times New Roman" w:hAnsi="Arial" w:cs="Arial"/>
          <w:b/>
          <w:sz w:val="22"/>
        </w:rPr>
      </w:pPr>
      <w:r w:rsidRPr="00076878">
        <w:rPr>
          <w:rFonts w:ascii="Arial" w:eastAsia="Times New Roman" w:hAnsi="Arial" w:cs="Arial"/>
          <w:b/>
          <w:sz w:val="22"/>
        </w:rPr>
        <w:t>PROGRAM: JAVNA UPRAVA I ADMINISTRACIJA</w:t>
      </w:r>
    </w:p>
    <w:p w14:paraId="3601B69A" w14:textId="77777777" w:rsidR="002051A3" w:rsidRPr="00076878" w:rsidRDefault="002051A3" w:rsidP="002051A3">
      <w:pPr>
        <w:spacing w:after="0" w:line="276" w:lineRule="auto"/>
        <w:jc w:val="both"/>
        <w:rPr>
          <w:rFonts w:ascii="Arial" w:eastAsia="Times New Roman" w:hAnsi="Arial" w:cs="Arial"/>
          <w:sz w:val="22"/>
          <w:u w:val="single"/>
        </w:rPr>
      </w:pPr>
    </w:p>
    <w:p w14:paraId="7AC6F2E8" w14:textId="77777777" w:rsidR="002051A3" w:rsidRPr="00076878" w:rsidRDefault="002051A3" w:rsidP="002051A3">
      <w:pPr>
        <w:spacing w:after="0" w:line="240" w:lineRule="auto"/>
        <w:jc w:val="both"/>
        <w:rPr>
          <w:rFonts w:ascii="Arial" w:eastAsia="Calibri" w:hAnsi="Arial" w:cs="Arial"/>
          <w:szCs w:val="24"/>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Zakon o lokalnoj i područnoj (regionalnoj) samoupravi (“Narodne novine” broj: 33/01., 60/01., 129/05., 109/07., 125/08., 36/09., 150/11., 144/12., 19/13., 137/15.,  123/17., 98/19. i 144/20.) , Zakon o službenicima i namještenicima u lokalnoj i područnoj (regionalnoj) samoupravi (“Narodne novine” broj 86/08., 61/11., 4/18. i 112/19.), Zakon o financiranju jedinica lokalne i područne (regionalne) samouprave (“Narodne novine” broj 127/17. i 138/20.), Statut Grada Labina (</w:t>
      </w:r>
      <w:r w:rsidRPr="00076878">
        <w:rPr>
          <w:rFonts w:ascii="Arial" w:eastAsia="Calibri" w:hAnsi="Arial" w:cs="Arial"/>
          <w:sz w:val="22"/>
        </w:rPr>
        <w:t>Službene novine Grada Labina broj 9/09, 9/10 – lektorirani tekst; 8/13, 3/16, 2/18., 5/19. – pročišćeni tekst, 2/20. i 1/21.)</w:t>
      </w:r>
      <w:r w:rsidRPr="00076878">
        <w:rPr>
          <w:rFonts w:ascii="Arial" w:eastAsia="Times New Roman" w:hAnsi="Arial" w:cs="Arial"/>
          <w:sz w:val="22"/>
        </w:rPr>
        <w:t xml:space="preserve">, Odluka o ustrojstvu Gradske uprave Grada Labina (“Službene novine Grada Labina” broj 2/18. i 13/21.), </w:t>
      </w:r>
      <w:r w:rsidRPr="00076878">
        <w:rPr>
          <w:rFonts w:ascii="Arial" w:eastAsia="Liberation Sans" w:hAnsi="Arial" w:cs="Arial"/>
          <w:sz w:val="22"/>
        </w:rPr>
        <w:t>Zakon o javnoj nabavi (NN 120/16. i 114/22.)</w:t>
      </w:r>
      <w:r w:rsidRPr="00076878">
        <w:rPr>
          <w:rFonts w:ascii="Arial" w:eastAsia="Times New Roman" w:hAnsi="Arial" w:cs="Arial"/>
          <w:sz w:val="22"/>
        </w:rPr>
        <w:t>,</w:t>
      </w:r>
      <w:r w:rsidRPr="00076878">
        <w:rPr>
          <w:rFonts w:ascii="Arial" w:eastAsia="Times New Roman" w:hAnsi="Arial" w:cs="Arial"/>
          <w:color w:val="000000"/>
          <w:sz w:val="22"/>
        </w:rPr>
        <w:t xml:space="preserve"> Zakon o proračunu (NN 144/21.), Zakon o fiskalnoj odgovornosti (˝Narodne novine˝ broj 111/18.), </w:t>
      </w:r>
      <w:r w:rsidRPr="00076878">
        <w:rPr>
          <w:rFonts w:ascii="Arial" w:eastAsia="Times New Roman" w:hAnsi="Arial" w:cs="Arial"/>
          <w:bCs/>
          <w:color w:val="000000"/>
          <w:sz w:val="22"/>
        </w:rPr>
        <w:t>Uredba o klasifikaciji radnih mjesta  u lokalnoj i područnoj (regionalnoj) samoupravi (˝Narodne novine˝ broj  74/10. i</w:t>
      </w:r>
      <w:r w:rsidRPr="00076878">
        <w:rPr>
          <w:rFonts w:ascii="Arial" w:eastAsia="Times New Roman" w:hAnsi="Arial" w:cs="Arial"/>
          <w:sz w:val="22"/>
        </w:rPr>
        <w:t xml:space="preserve"> </w:t>
      </w:r>
      <w:r w:rsidRPr="00076878">
        <w:rPr>
          <w:rFonts w:ascii="Arial" w:eastAsia="Times New Roman" w:hAnsi="Arial" w:cs="Arial"/>
          <w:bCs/>
          <w:color w:val="000000"/>
          <w:sz w:val="22"/>
        </w:rPr>
        <w:t xml:space="preserve">125/14), </w:t>
      </w:r>
      <w:r w:rsidRPr="00076878">
        <w:rPr>
          <w:rFonts w:ascii="Arial" w:eastAsia="Times New Roman" w:hAnsi="Arial" w:cs="Arial"/>
          <w:sz w:val="22"/>
        </w:rPr>
        <w:t>Zakon o zaštiti na radu ("Narodne novine" broj 71/14, 118/14, 154/14, 94/18. i 96/18.),</w:t>
      </w:r>
      <w:r w:rsidRPr="00076878">
        <w:rPr>
          <w:rFonts w:ascii="Arial" w:eastAsia="Calibri" w:hAnsi="Arial" w:cs="Arial"/>
          <w:szCs w:val="24"/>
        </w:rPr>
        <w:t xml:space="preserve"> </w:t>
      </w:r>
      <w:r w:rsidRPr="00076878">
        <w:rPr>
          <w:rFonts w:ascii="Arial" w:eastAsia="Times New Roman" w:hAnsi="Arial" w:cs="Arial"/>
          <w:sz w:val="22"/>
        </w:rPr>
        <w:t xml:space="preserve">Zakon o Savjetima mladih (“Narodne novine” broj 41/04.), </w:t>
      </w:r>
      <w:r w:rsidRPr="00076878">
        <w:rPr>
          <w:rFonts w:ascii="Arial" w:eastAsia="Times New Roman" w:hAnsi="Arial" w:cs="Arial"/>
          <w:color w:val="000000"/>
          <w:sz w:val="22"/>
        </w:rPr>
        <w:t>Odluka o osnivanju Savjeta mladih Grada Labina („Službene novine Grada Labina“ 8/14).</w:t>
      </w:r>
    </w:p>
    <w:p w14:paraId="3D619AA1" w14:textId="77777777" w:rsidR="002051A3" w:rsidRPr="00076878" w:rsidRDefault="002051A3" w:rsidP="002051A3">
      <w:pPr>
        <w:spacing w:after="0" w:line="276" w:lineRule="auto"/>
        <w:jc w:val="both"/>
        <w:rPr>
          <w:rFonts w:ascii="Arial" w:eastAsia="Times New Roman" w:hAnsi="Arial" w:cs="Arial"/>
          <w:sz w:val="22"/>
          <w:u w:val="single"/>
        </w:rPr>
      </w:pPr>
    </w:p>
    <w:p w14:paraId="6475DF23" w14:textId="77777777" w:rsidR="002051A3" w:rsidRPr="00076878" w:rsidRDefault="002051A3" w:rsidP="002051A3">
      <w:pPr>
        <w:spacing w:after="0" w:line="276" w:lineRule="auto"/>
        <w:contextualSpacing/>
        <w:jc w:val="both"/>
        <w:rPr>
          <w:rFonts w:ascii="Arial" w:eastAsia="Calibri" w:hAnsi="Arial" w:cs="Arial"/>
          <w:sz w:val="22"/>
        </w:rPr>
      </w:pPr>
      <w:r w:rsidRPr="00076878">
        <w:rPr>
          <w:rFonts w:ascii="Arial" w:eastAsia="Times New Roman" w:hAnsi="Arial" w:cs="Arial"/>
          <w:sz w:val="22"/>
          <w:u w:val="single"/>
        </w:rPr>
        <w:t>Opis programa sa općim i posebnim ciljem:</w:t>
      </w:r>
      <w:r w:rsidRPr="00076878">
        <w:rPr>
          <w:rFonts w:ascii="Arial" w:eastAsia="Times New Roman" w:hAnsi="Arial" w:cs="Arial"/>
          <w:sz w:val="22"/>
        </w:rPr>
        <w:t xml:space="preserve"> Upravni odjel je tijelo gradske uprave Grada Labina osnovano sa općim ciljem da obavlja poslove iz samoupravnog djelokruga Grada Labina i posebnim ciljem da obavlja stručne, administrativne, pravne, savjetodavne i protokolarne poslove u vezi s radom Gradonačelnika, Gradskog vijeća i njihovih radnih tijela, kao i </w:t>
      </w:r>
      <w:r w:rsidRPr="00076878">
        <w:rPr>
          <w:rFonts w:ascii="Arial" w:eastAsia="Calibri" w:hAnsi="Arial" w:cs="Arial"/>
          <w:sz w:val="22"/>
        </w:rPr>
        <w:t xml:space="preserve">osiguravanje redovitog i nesmetanog funkcioniranja gradske uprave. </w:t>
      </w:r>
    </w:p>
    <w:p w14:paraId="18FE3AF4" w14:textId="77777777" w:rsidR="002051A3" w:rsidRPr="00076878" w:rsidRDefault="002051A3" w:rsidP="002051A3">
      <w:pPr>
        <w:spacing w:after="0" w:line="276" w:lineRule="auto"/>
        <w:contextualSpacing/>
        <w:jc w:val="both"/>
        <w:rPr>
          <w:rFonts w:ascii="Arial" w:eastAsia="Calibri" w:hAnsi="Arial" w:cs="Arial"/>
          <w:sz w:val="22"/>
        </w:rPr>
      </w:pPr>
      <w:r w:rsidRPr="00076878">
        <w:rPr>
          <w:rFonts w:ascii="Arial" w:eastAsia="Calibri" w:hAnsi="Arial" w:cs="Arial"/>
          <w:sz w:val="22"/>
        </w:rPr>
        <w:t xml:space="preserve">Sredstva su potrebna za </w:t>
      </w:r>
      <w:r w:rsidRPr="00076878">
        <w:rPr>
          <w:rFonts w:ascii="Arial" w:eastAsia="Calibri" w:hAnsi="Arial" w:cs="Arial"/>
          <w:i/>
          <w:iCs/>
          <w:sz w:val="22"/>
        </w:rPr>
        <w:t>redovnu djelatnost upravnih odjela</w:t>
      </w:r>
      <w:r w:rsidRPr="00076878">
        <w:rPr>
          <w:rFonts w:ascii="Arial" w:eastAsia="Calibri" w:hAnsi="Arial" w:cs="Arial"/>
          <w:sz w:val="22"/>
        </w:rPr>
        <w:t>: osiguranje rashoda za dnevnice i putne troškove, rashode stručnog usavršavanja zaposlenika i stručne ispite, literaturu, usluge telefona, interneta i poštarine te nabavu uredskog i higijenskog materijala za potrebe upravnih tijela; osiguranje rashoda za materijal i energiju, sitni inventar, komunalne usluge, zaštitarske usluge i tekuće održavanje građevinskih objekata, opreme i prijevoznih sredstava, usluge promidžbe i informiranja, komunalne usluge, zdravstvene usluge, intelektualne i ostale usluge, računalne usluge, usluge čišćenja i čuvanja imovine kao i za nabavu uredske i  komunikacijske opreme za potrebe upravnih tijela. Cilj</w:t>
      </w:r>
      <w:r w:rsidRPr="00076878">
        <w:rPr>
          <w:rFonts w:ascii="Arial" w:eastAsia="Calibri" w:hAnsi="Arial" w:cs="Arial"/>
          <w:b/>
          <w:sz w:val="22"/>
        </w:rPr>
        <w:t xml:space="preserve"> </w:t>
      </w:r>
      <w:r w:rsidRPr="00076878">
        <w:rPr>
          <w:rFonts w:ascii="Arial" w:eastAsia="Calibri" w:hAnsi="Arial" w:cs="Arial"/>
          <w:sz w:val="22"/>
        </w:rPr>
        <w:t>je osigurati nesmetani rad i efikasnost rada,  a samim time poboljšati kvalitetu usluga uprave i učinkovitost iste.</w:t>
      </w:r>
    </w:p>
    <w:p w14:paraId="6C285211"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Times New Roman" w:hAnsi="Arial" w:cs="Arial"/>
          <w:sz w:val="22"/>
        </w:rPr>
        <w:t xml:space="preserve">Program pokriva </w:t>
      </w:r>
      <w:r w:rsidRPr="00076878">
        <w:rPr>
          <w:rFonts w:ascii="Arial" w:eastAsia="Times New Roman" w:hAnsi="Arial" w:cs="Arial"/>
          <w:i/>
          <w:iCs/>
          <w:sz w:val="22"/>
        </w:rPr>
        <w:t>redovnu djelatnost ureda gradonačelnika</w:t>
      </w:r>
      <w:r w:rsidRPr="00076878">
        <w:rPr>
          <w:rFonts w:ascii="Arial" w:eastAsia="Times New Roman" w:hAnsi="Arial" w:cs="Arial"/>
          <w:sz w:val="22"/>
        </w:rPr>
        <w:t xml:space="preserve">: usluge promidžbe i informiranja, intelektualne i osobne usluge, usluge promidžbe i informiranja, reprezentaciju, članarine (Udruzi gradova u RH, Udruzi </w:t>
      </w:r>
      <w:proofErr w:type="spellStart"/>
      <w:r w:rsidRPr="00076878">
        <w:rPr>
          <w:rFonts w:ascii="Arial" w:eastAsia="Times New Roman" w:hAnsi="Arial" w:cs="Arial"/>
          <w:sz w:val="22"/>
        </w:rPr>
        <w:t>Atrium</w:t>
      </w:r>
      <w:proofErr w:type="spellEnd"/>
      <w:r w:rsidRPr="00076878">
        <w:rPr>
          <w:rFonts w:ascii="Arial" w:eastAsia="Times New Roman" w:hAnsi="Arial" w:cs="Arial"/>
          <w:sz w:val="22"/>
        </w:rPr>
        <w:t xml:space="preserve">), ostale nespomenute rashode poslovanja (razni materijal </w:t>
      </w:r>
      <w:r w:rsidRPr="00076878">
        <w:rPr>
          <w:rFonts w:ascii="Arial" w:eastAsia="Times New Roman" w:hAnsi="Arial" w:cs="Arial"/>
          <w:sz w:val="22"/>
        </w:rPr>
        <w:lastRenderedPageBreak/>
        <w:t>za potrebe ureda Gradonačelnika i protokolarne aktivnosti) te subvencije trgovačkim društvima i obrtnicima.</w:t>
      </w:r>
    </w:p>
    <w:p w14:paraId="61E1558D"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Calibri" w:hAnsi="Arial" w:cs="Arial"/>
          <w:sz w:val="22"/>
        </w:rPr>
        <w:t xml:space="preserve">Sredstva su potrebna za </w:t>
      </w:r>
      <w:r w:rsidRPr="00076878">
        <w:rPr>
          <w:rFonts w:ascii="Arial" w:eastAsia="Times New Roman" w:hAnsi="Arial" w:cs="Arial"/>
          <w:i/>
          <w:iCs/>
          <w:sz w:val="22"/>
        </w:rPr>
        <w:t>manifestacije pod pokroviteljstvom Grada</w:t>
      </w:r>
      <w:r w:rsidRPr="00076878">
        <w:rPr>
          <w:rFonts w:ascii="Arial" w:eastAsia="Times New Roman" w:hAnsi="Arial" w:cs="Arial"/>
          <w:sz w:val="22"/>
        </w:rPr>
        <w:t xml:space="preserve">. Svake godine Grad Labin, gradske institucije i udruge organiziraju niz manifestacija kojima obilježavaju značajne datume iz povijesti Labina (npr. obilježavanje Dana Labinske republike, Dana grada Labina) ili pak obogaćuju kulturni, sportski i gospodarski život grada. Višednevne manifestacije čine značajnu ulogu u pružanju sadržaja građanima </w:t>
      </w:r>
      <w:proofErr w:type="spellStart"/>
      <w:r w:rsidRPr="00076878">
        <w:rPr>
          <w:rFonts w:ascii="Arial" w:eastAsia="Times New Roman" w:hAnsi="Arial" w:cs="Arial"/>
          <w:sz w:val="22"/>
        </w:rPr>
        <w:t>Labinštine</w:t>
      </w:r>
      <w:proofErr w:type="spellEnd"/>
      <w:r w:rsidRPr="00076878">
        <w:rPr>
          <w:rFonts w:ascii="Arial" w:eastAsia="Times New Roman" w:hAnsi="Arial" w:cs="Arial"/>
          <w:sz w:val="22"/>
        </w:rPr>
        <w:t xml:space="preserve">, ali također predstavljaju dodatnu ponudu i motiv dolaska posjetiteljima i turistima. </w:t>
      </w:r>
    </w:p>
    <w:p w14:paraId="1C9BFA56" w14:textId="77777777" w:rsidR="002051A3" w:rsidRPr="00076878" w:rsidRDefault="002051A3" w:rsidP="002051A3">
      <w:pPr>
        <w:spacing w:after="0" w:line="240" w:lineRule="auto"/>
        <w:jc w:val="both"/>
        <w:rPr>
          <w:rFonts w:ascii="Arial" w:eastAsia="Times New Roman" w:hAnsi="Arial" w:cs="Arial"/>
          <w:i/>
          <w:iCs/>
          <w:sz w:val="22"/>
        </w:rPr>
      </w:pPr>
      <w:r w:rsidRPr="00076878">
        <w:rPr>
          <w:rFonts w:ascii="Arial" w:eastAsia="Times New Roman" w:hAnsi="Arial" w:cs="Arial"/>
          <w:sz w:val="22"/>
        </w:rPr>
        <w:t xml:space="preserve">Sredstva osigurana programom pokrivaju </w:t>
      </w:r>
      <w:r w:rsidRPr="00076878">
        <w:rPr>
          <w:rFonts w:ascii="Arial" w:eastAsia="Times New Roman" w:hAnsi="Arial" w:cs="Arial"/>
          <w:i/>
          <w:iCs/>
          <w:sz w:val="22"/>
        </w:rPr>
        <w:t xml:space="preserve">financiranje predstavničkih i izvršnih tijela, </w:t>
      </w:r>
      <w:r w:rsidRPr="00076878">
        <w:rPr>
          <w:rFonts w:ascii="Arial" w:eastAsia="Times New Roman" w:hAnsi="Arial" w:cs="Arial"/>
          <w:sz w:val="22"/>
        </w:rPr>
        <w:t xml:space="preserve">povjerenstava, naknade troškova osobama izvan radnog odnosa i reprezentaciju. </w:t>
      </w:r>
      <w:r w:rsidRPr="00076878">
        <w:rPr>
          <w:rFonts w:ascii="Arial" w:eastAsia="Calibri" w:hAnsi="Arial" w:cs="Arial"/>
          <w:sz w:val="22"/>
        </w:rPr>
        <w:t xml:space="preserve">Sredstva su planirana sukladno važećim aktima. </w:t>
      </w:r>
    </w:p>
    <w:p w14:paraId="26DF6F3D" w14:textId="77777777" w:rsidR="002051A3" w:rsidRPr="00076878" w:rsidRDefault="002051A3" w:rsidP="002051A3">
      <w:pPr>
        <w:spacing w:after="0" w:line="240" w:lineRule="auto"/>
        <w:jc w:val="both"/>
        <w:rPr>
          <w:rFonts w:ascii="Arial" w:eastAsia="Calibri" w:hAnsi="Arial" w:cs="Arial"/>
          <w:sz w:val="22"/>
        </w:rPr>
      </w:pPr>
      <w:r w:rsidRPr="00076878">
        <w:rPr>
          <w:rFonts w:ascii="Arial" w:eastAsia="Times New Roman" w:hAnsi="Arial" w:cs="Arial"/>
          <w:sz w:val="22"/>
        </w:rPr>
        <w:t xml:space="preserve">Program pokriva </w:t>
      </w:r>
      <w:r w:rsidRPr="00076878">
        <w:rPr>
          <w:rFonts w:ascii="Arial" w:eastAsia="Times New Roman" w:hAnsi="Arial" w:cs="Arial"/>
          <w:i/>
          <w:iCs/>
          <w:sz w:val="22"/>
        </w:rPr>
        <w:t>financiranje političkih stranaka</w:t>
      </w:r>
      <w:r w:rsidRPr="00076878">
        <w:rPr>
          <w:rFonts w:ascii="Arial" w:eastAsia="Times New Roman" w:hAnsi="Arial" w:cs="Arial"/>
          <w:sz w:val="22"/>
        </w:rPr>
        <w:t xml:space="preserve"> te</w:t>
      </w:r>
      <w:r w:rsidRPr="00076878">
        <w:rPr>
          <w:rFonts w:ascii="Arial" w:eastAsia="Calibri" w:hAnsi="Arial" w:cs="Arial"/>
          <w:sz w:val="22"/>
        </w:rPr>
        <w:t xml:space="preserve"> omogućuje rad i djelovanje svih stranaka na području Grada koje participiraju u sastavu Gradskog vijeća Grada Labina. Sredstva su planirana sukladno važećim aktima. </w:t>
      </w:r>
    </w:p>
    <w:p w14:paraId="64BB4143" w14:textId="77777777" w:rsidR="002051A3" w:rsidRPr="00076878" w:rsidRDefault="002051A3" w:rsidP="002051A3">
      <w:pPr>
        <w:spacing w:after="0" w:line="240" w:lineRule="auto"/>
        <w:jc w:val="both"/>
        <w:rPr>
          <w:rFonts w:ascii="Arial" w:eastAsia="Calibri" w:hAnsi="Arial" w:cs="Arial"/>
          <w:sz w:val="22"/>
        </w:rPr>
      </w:pPr>
      <w:r w:rsidRPr="00076878">
        <w:rPr>
          <w:rFonts w:ascii="Arial" w:eastAsia="Calibri" w:hAnsi="Arial" w:cs="Arial"/>
          <w:sz w:val="22"/>
        </w:rPr>
        <w:t xml:space="preserve">Osiguravaju se sredstva za </w:t>
      </w:r>
      <w:r w:rsidRPr="00076878">
        <w:rPr>
          <w:rFonts w:ascii="Arial" w:eastAsia="Calibri" w:hAnsi="Arial" w:cs="Arial"/>
          <w:i/>
          <w:iCs/>
          <w:sz w:val="22"/>
        </w:rPr>
        <w:t>nagrade Grada Labina</w:t>
      </w:r>
      <w:r w:rsidRPr="00076878">
        <w:rPr>
          <w:rFonts w:ascii="Arial" w:eastAsia="Calibri" w:hAnsi="Arial" w:cs="Arial"/>
          <w:sz w:val="22"/>
        </w:rPr>
        <w:t xml:space="preserve"> u skladu sa posebnim odlukama: nagrada Grada za životno djelo, Godišnja nagrada grada Labina i dodjela zahvala i priznanja te  </w:t>
      </w:r>
      <w:r w:rsidRPr="00076878">
        <w:rPr>
          <w:rFonts w:ascii="Arial" w:eastAsia="Calibri" w:hAnsi="Arial" w:cs="Arial"/>
          <w:color w:val="000000"/>
          <w:sz w:val="22"/>
          <w:shd w:val="clear" w:color="auto" w:fill="FFFFFF"/>
        </w:rPr>
        <w:t xml:space="preserve">Godišnja nagrada Roberto i Daniela </w:t>
      </w:r>
      <w:proofErr w:type="spellStart"/>
      <w:r w:rsidRPr="00076878">
        <w:rPr>
          <w:rFonts w:ascii="Arial" w:eastAsia="Calibri" w:hAnsi="Arial" w:cs="Arial"/>
          <w:color w:val="000000"/>
          <w:sz w:val="22"/>
          <w:shd w:val="clear" w:color="auto" w:fill="FFFFFF"/>
        </w:rPr>
        <w:t>Giannini</w:t>
      </w:r>
      <w:proofErr w:type="spellEnd"/>
      <w:r w:rsidRPr="00076878">
        <w:rPr>
          <w:rFonts w:ascii="Arial" w:eastAsia="Calibri" w:hAnsi="Arial" w:cs="Arial"/>
          <w:sz w:val="22"/>
        </w:rPr>
        <w:t>. Nagrade se uručuju na svečanoj sjednici Gradskog vijeća povodom Dana grada.</w:t>
      </w:r>
    </w:p>
    <w:p w14:paraId="7EC399D4"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Times New Roman" w:hAnsi="Arial" w:cs="Arial"/>
          <w:sz w:val="22"/>
        </w:rPr>
        <w:t xml:space="preserve">Aktivnost </w:t>
      </w:r>
      <w:r w:rsidRPr="00076878">
        <w:rPr>
          <w:rFonts w:ascii="Arial" w:eastAsia="Times New Roman" w:hAnsi="Arial" w:cs="Arial"/>
          <w:i/>
          <w:iCs/>
          <w:sz w:val="22"/>
        </w:rPr>
        <w:t>Savjet mladih</w:t>
      </w:r>
      <w:r w:rsidRPr="00076878">
        <w:rPr>
          <w:rFonts w:ascii="Arial" w:eastAsia="Times New Roman" w:hAnsi="Arial" w:cs="Arial"/>
          <w:sz w:val="22"/>
        </w:rPr>
        <w:t xml:space="preserve"> </w:t>
      </w:r>
      <w:r w:rsidRPr="00076878">
        <w:rPr>
          <w:rFonts w:ascii="Arial" w:eastAsia="Times New Roman" w:hAnsi="Arial" w:cs="Arial"/>
          <w:i/>
          <w:iCs/>
          <w:sz w:val="22"/>
        </w:rPr>
        <w:t>grada Labina</w:t>
      </w:r>
      <w:r w:rsidRPr="00076878">
        <w:rPr>
          <w:rFonts w:ascii="Arial" w:eastAsia="Times New Roman" w:hAnsi="Arial" w:cs="Arial"/>
          <w:sz w:val="22"/>
        </w:rPr>
        <w:t xml:space="preserve"> čine aktivnosti vezane uz rad savjetodavnog tijela Gradskog vijeća – Savjeta mladih čija je zadaća suradnja s mladima i poboljšanje informiranosti, te aktivnog sudjelovanja u radu predstavničkog tijela JLS, utjecaj na uvjete života mladih i upoznavanje s radom JLS. </w:t>
      </w:r>
    </w:p>
    <w:p w14:paraId="30F148D6" w14:textId="77777777" w:rsidR="002051A3" w:rsidRPr="00076878" w:rsidRDefault="002051A3" w:rsidP="002051A3">
      <w:pPr>
        <w:spacing w:after="0" w:line="276" w:lineRule="auto"/>
        <w:jc w:val="both"/>
        <w:rPr>
          <w:rFonts w:ascii="Arial" w:eastAsia="Times New Roman" w:hAnsi="Arial" w:cs="Arial"/>
          <w:i/>
          <w:iCs/>
          <w:sz w:val="22"/>
        </w:rPr>
      </w:pPr>
      <w:r w:rsidRPr="00076878">
        <w:rPr>
          <w:rFonts w:ascii="Arial" w:eastAsia="Times New Roman" w:hAnsi="Arial" w:cs="Arial"/>
          <w:sz w:val="22"/>
        </w:rPr>
        <w:t xml:space="preserve">Osiguravaju se sredstva za provođenje </w:t>
      </w:r>
      <w:r w:rsidRPr="00076878">
        <w:rPr>
          <w:rFonts w:ascii="Arial" w:eastAsia="Times New Roman" w:hAnsi="Arial" w:cs="Arial"/>
          <w:i/>
          <w:iCs/>
          <w:sz w:val="22"/>
        </w:rPr>
        <w:t xml:space="preserve">Izbora </w:t>
      </w:r>
      <w:r w:rsidRPr="00076878">
        <w:rPr>
          <w:rFonts w:ascii="Arial" w:eastAsia="Calibri" w:hAnsi="Arial" w:cs="Arial"/>
          <w:color w:val="000000"/>
          <w:sz w:val="22"/>
          <w:shd w:val="clear" w:color="auto" w:fill="FFFFFF"/>
        </w:rPr>
        <w:t>za članove vijeća nacionalnih manjina</w:t>
      </w:r>
      <w:r w:rsidRPr="00076878">
        <w:rPr>
          <w:rFonts w:ascii="Open Sans" w:eastAsia="Calibri" w:hAnsi="Open Sans" w:cs="Open Sans"/>
          <w:color w:val="000000"/>
          <w:sz w:val="20"/>
          <w:szCs w:val="20"/>
          <w:shd w:val="clear" w:color="auto" w:fill="FFFFFF"/>
        </w:rPr>
        <w:t> </w:t>
      </w:r>
      <w:r w:rsidRPr="00076878">
        <w:rPr>
          <w:rFonts w:ascii="Arial" w:eastAsia="Calibri" w:hAnsi="Arial" w:cs="Arial"/>
          <w:color w:val="000000"/>
          <w:sz w:val="22"/>
          <w:shd w:val="clear" w:color="auto" w:fill="FFFFFF"/>
        </w:rPr>
        <w:t>(naknade za rad članova biračkih odbora, članova Gradskog izbornog povjerenstva te troškovi uredskog materijala – listići, zapisnici, oglasi i biračke kutije).</w:t>
      </w:r>
    </w:p>
    <w:p w14:paraId="33840618"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Times New Roman" w:hAnsi="Arial" w:cs="Arial"/>
          <w:sz w:val="22"/>
        </w:rPr>
        <w:t xml:space="preserve">U slijedećoj godini također se planira </w:t>
      </w:r>
      <w:r w:rsidRPr="00076878">
        <w:rPr>
          <w:rFonts w:ascii="Arial" w:eastAsia="Times New Roman" w:hAnsi="Arial" w:cs="Arial"/>
          <w:i/>
          <w:iCs/>
          <w:sz w:val="22"/>
        </w:rPr>
        <w:t xml:space="preserve">nabava dugotrajne imovine </w:t>
      </w:r>
      <w:r w:rsidRPr="00076878">
        <w:rPr>
          <w:rFonts w:ascii="Arial" w:eastAsia="Times New Roman" w:hAnsi="Arial" w:cs="Arial"/>
          <w:sz w:val="22"/>
        </w:rPr>
        <w:t>uredske opreme i namještaja. Također se planira prijaviti na natječaj Fonda za zaštitu okoliša nabava električnog vozila za potrebe gradske uprave.</w:t>
      </w:r>
    </w:p>
    <w:p w14:paraId="6AEAA414" w14:textId="77777777" w:rsidR="002051A3" w:rsidRPr="00076878" w:rsidRDefault="002051A3" w:rsidP="002051A3">
      <w:pPr>
        <w:spacing w:after="0" w:line="276" w:lineRule="auto"/>
        <w:jc w:val="both"/>
        <w:rPr>
          <w:rFonts w:ascii="Arial" w:eastAsia="Calibri" w:hAnsi="Arial" w:cs="Arial"/>
          <w:sz w:val="22"/>
        </w:rPr>
      </w:pPr>
      <w:r w:rsidRPr="00076878">
        <w:rPr>
          <w:rFonts w:ascii="Arial" w:eastAsia="Calibri" w:hAnsi="Arial" w:cs="Arial"/>
          <w:sz w:val="22"/>
        </w:rPr>
        <w:t xml:space="preserve">Program obuhvaća informacijski sustav </w:t>
      </w:r>
      <w:r w:rsidRPr="00076878">
        <w:rPr>
          <w:rFonts w:ascii="Arial" w:eastAsia="Calibri" w:hAnsi="Arial" w:cs="Arial"/>
          <w:i/>
          <w:iCs/>
          <w:sz w:val="22"/>
        </w:rPr>
        <w:t>E-grad</w:t>
      </w:r>
      <w:r w:rsidRPr="00076878">
        <w:rPr>
          <w:rFonts w:ascii="Arial" w:eastAsia="Calibri" w:hAnsi="Arial" w:cs="Arial"/>
          <w:sz w:val="22"/>
        </w:rPr>
        <w:t xml:space="preserve"> kojeg zajednički koriste Grad Labin i proračunski korisnici te trgovačka društva, a troškovi su podijeljeni proporcionalno broju računala kojeg koristi pojedini korisnik sustava. Sredstva su namijenjena za slučaj eventualnih kvarova na serverskoj opremi.</w:t>
      </w:r>
    </w:p>
    <w:p w14:paraId="46A5798B" w14:textId="77777777" w:rsidR="002051A3" w:rsidRPr="00076878" w:rsidRDefault="002051A3" w:rsidP="002051A3">
      <w:pPr>
        <w:spacing w:after="0" w:line="276" w:lineRule="auto"/>
        <w:jc w:val="both"/>
        <w:rPr>
          <w:rFonts w:ascii="Arial" w:eastAsia="Times New Roman" w:hAnsi="Arial" w:cs="Arial"/>
          <w:sz w:val="22"/>
          <w:u w:val="single"/>
        </w:rPr>
      </w:pPr>
    </w:p>
    <w:p w14:paraId="5534A116" w14:textId="77777777" w:rsidR="002051A3" w:rsidRPr="00076878" w:rsidRDefault="002051A3" w:rsidP="002051A3">
      <w:pPr>
        <w:spacing w:after="0" w:line="276" w:lineRule="auto"/>
        <w:jc w:val="both"/>
        <w:rPr>
          <w:rFonts w:ascii="Arial" w:eastAsia="Calibri" w:hAnsi="Arial" w:cs="Arial"/>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 xml:space="preserve"> Transparentan rad upravnog odjela i gradske uprave u cjelini. Broj i zadovoljstvo korisnika aktivnosti, značajna promocija grada. Također pokazatelj uspješnosti je </w:t>
      </w:r>
      <w:r w:rsidRPr="00076878">
        <w:rPr>
          <w:rFonts w:ascii="Arial" w:eastAsia="Calibri" w:hAnsi="Arial" w:cs="Arial"/>
          <w:sz w:val="22"/>
        </w:rPr>
        <w:t>postojanje uvjeta za kvalitetan rad djelatnika i poboljšanje pružanja usluga.</w:t>
      </w:r>
      <w:r w:rsidRPr="00076878">
        <w:rPr>
          <w:rFonts w:ascii="Arial" w:eastAsia="Calibri" w:hAnsi="Arial" w:cs="Arial"/>
        </w:rPr>
        <w:t xml:space="preserve"> </w:t>
      </w:r>
      <w:r w:rsidRPr="00076878">
        <w:rPr>
          <w:rFonts w:ascii="Arial" w:eastAsia="Calibri" w:hAnsi="Arial" w:cs="Arial"/>
          <w:sz w:val="22"/>
        </w:rPr>
        <w:t>Pokazatelj uspješnosti je pravovremeno donošenje općih akata te usklađivanje istih s novim zakonima, kao i  nesmetano provođenje istih, kako bi se omogućilo Gradskoj upravi da nesmetano obavlja poslove iz svojeg samoupravnog djelokruga.</w:t>
      </w:r>
      <w:r w:rsidRPr="00076878">
        <w:rPr>
          <w:rFonts w:ascii="Arial" w:eastAsia="Calibri" w:hAnsi="Arial" w:cs="Arial"/>
          <w:szCs w:val="24"/>
        </w:rPr>
        <w:t xml:space="preserve"> </w:t>
      </w:r>
    </w:p>
    <w:p w14:paraId="5F14AFCB"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Calibri" w:hAnsi="Arial" w:cs="Arial"/>
          <w:sz w:val="22"/>
        </w:rPr>
        <w:t>Rizik se ovdje odnosi i na djelatnike i organizaciju, na njihovu kompetentnost, etiku i ponašanje, kao i na sigurnost objekata i opreme.</w:t>
      </w:r>
      <w:r w:rsidRPr="00076878">
        <w:rPr>
          <w:rFonts w:ascii="Arial" w:eastAsia="Times New Roman" w:hAnsi="Arial" w:cs="Arial"/>
          <w:sz w:val="22"/>
        </w:rPr>
        <w:t xml:space="preserve"> Mogući rizik kod nadzora zakonitosti rada i općih akata koje u samoupravnom djelokrugu donosi Gradsko vijeće.</w:t>
      </w:r>
      <w:r w:rsidRPr="00076878">
        <w:rPr>
          <w:rFonts w:ascii="Arial" w:eastAsia="Calibri" w:hAnsi="Arial" w:cs="Arial"/>
          <w:sz w:val="22"/>
        </w:rPr>
        <w:t xml:space="preserve"> Rizik također </w:t>
      </w:r>
      <w:r w:rsidRPr="00076878">
        <w:rPr>
          <w:rFonts w:ascii="Arial" w:eastAsia="Times New Roman" w:hAnsi="Arial" w:cs="Arial"/>
          <w:sz w:val="22"/>
        </w:rPr>
        <w:t xml:space="preserve">predstavlja vanjsko okruženje i prirodne karakteristike kod organizacije raznih manifestacija. S obzirom na situaciju vezanu uz </w:t>
      </w:r>
      <w:proofErr w:type="spellStart"/>
      <w:r w:rsidRPr="00076878">
        <w:rPr>
          <w:rFonts w:ascii="Arial" w:eastAsia="Times New Roman" w:hAnsi="Arial" w:cs="Arial"/>
          <w:sz w:val="22"/>
        </w:rPr>
        <w:t>koronavirus</w:t>
      </w:r>
      <w:proofErr w:type="spellEnd"/>
      <w:r w:rsidRPr="00076878">
        <w:rPr>
          <w:rFonts w:ascii="Arial" w:eastAsia="Times New Roman" w:hAnsi="Arial" w:cs="Arial"/>
          <w:sz w:val="22"/>
        </w:rPr>
        <w:t xml:space="preserve">, moguće je neodržavanje manifestacija zbog pridržavanja epidemioloških mjera. </w:t>
      </w:r>
    </w:p>
    <w:p w14:paraId="37A8E0AE" w14:textId="7A7BD2D4" w:rsidR="002051A3" w:rsidRDefault="002051A3" w:rsidP="002051A3">
      <w:pPr>
        <w:spacing w:after="0" w:line="276" w:lineRule="auto"/>
        <w:jc w:val="both"/>
        <w:rPr>
          <w:rFonts w:ascii="Arial" w:eastAsia="Times New Roman" w:hAnsi="Arial" w:cs="Arial"/>
          <w:sz w:val="22"/>
        </w:rPr>
      </w:pPr>
    </w:p>
    <w:p w14:paraId="7B5417AE" w14:textId="0A8F8E7B" w:rsidR="00A751C3" w:rsidRDefault="00A751C3" w:rsidP="002051A3">
      <w:pPr>
        <w:spacing w:after="0" w:line="276" w:lineRule="auto"/>
        <w:jc w:val="both"/>
        <w:rPr>
          <w:rFonts w:ascii="Arial" w:eastAsia="Times New Roman" w:hAnsi="Arial" w:cs="Arial"/>
          <w:sz w:val="22"/>
        </w:rPr>
      </w:pPr>
    </w:p>
    <w:p w14:paraId="4059BE01" w14:textId="77777777" w:rsidR="00A751C3" w:rsidRPr="00076878" w:rsidRDefault="00A751C3" w:rsidP="002051A3">
      <w:pPr>
        <w:spacing w:after="0" w:line="276" w:lineRule="auto"/>
        <w:jc w:val="both"/>
        <w:rPr>
          <w:rFonts w:ascii="Arial" w:eastAsia="Times New Roman" w:hAnsi="Arial" w:cs="Arial"/>
          <w:sz w:val="22"/>
        </w:rPr>
      </w:pPr>
    </w:p>
    <w:p w14:paraId="64C03632" w14:textId="77777777" w:rsidR="002051A3" w:rsidRDefault="002051A3" w:rsidP="002051A3">
      <w:pPr>
        <w:shd w:val="clear" w:color="auto" w:fill="FFFFFF"/>
        <w:spacing w:after="0" w:line="276" w:lineRule="auto"/>
        <w:jc w:val="both"/>
        <w:rPr>
          <w:rFonts w:ascii="Arial" w:eastAsia="Times New Roman" w:hAnsi="Arial" w:cs="Arial"/>
          <w:b/>
          <w:sz w:val="22"/>
        </w:rPr>
      </w:pPr>
    </w:p>
    <w:p w14:paraId="3CEC04D7" w14:textId="77777777" w:rsidR="002051A3" w:rsidRPr="00076878" w:rsidRDefault="002051A3" w:rsidP="002051A3">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lastRenderedPageBreak/>
        <w:t>PROGRAM: MJESNA SAMOUPRAVA</w:t>
      </w:r>
    </w:p>
    <w:p w14:paraId="45827C6E" w14:textId="77777777" w:rsidR="002051A3" w:rsidRPr="00076878" w:rsidRDefault="002051A3" w:rsidP="002051A3">
      <w:pPr>
        <w:spacing w:after="0" w:line="276" w:lineRule="auto"/>
        <w:jc w:val="both"/>
        <w:rPr>
          <w:rFonts w:ascii="Arial" w:eastAsia="Times New Roman" w:hAnsi="Arial" w:cs="Arial"/>
          <w:sz w:val="22"/>
          <w:u w:val="single"/>
        </w:rPr>
      </w:pPr>
    </w:p>
    <w:p w14:paraId="39EC5703"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Zakon o lokalnoj i područnoj (regionalnoj) samoupravi (“Narodne novine” broj: 33/01., 60/01., 129/05., 109/07., 125/08., 36/09., 150/11., 144/12., 19/13., 137/15., 123/17., 98/19. i 144/20.), Statut Grada Labina („Službene novine Grada Labina“, broj 9/09., 9/10.-lektorirani tekst, 8/13., 3/16., 2/18., 5/19. – pročišćeni tekst, 2/20. i 1/21.).</w:t>
      </w:r>
    </w:p>
    <w:p w14:paraId="3AD2D9C5" w14:textId="77777777" w:rsidR="002051A3" w:rsidRPr="00076878" w:rsidRDefault="002051A3" w:rsidP="002051A3">
      <w:pPr>
        <w:spacing w:after="0" w:line="276" w:lineRule="auto"/>
        <w:jc w:val="both"/>
        <w:rPr>
          <w:rFonts w:ascii="Arial" w:eastAsia="Times New Roman" w:hAnsi="Arial" w:cs="Arial"/>
          <w:sz w:val="22"/>
        </w:rPr>
      </w:pPr>
    </w:p>
    <w:p w14:paraId="45F91F93"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Times New Roman" w:hAnsi="Arial" w:cs="Arial"/>
          <w:sz w:val="22"/>
          <w:u w:val="single"/>
        </w:rPr>
        <w:t>Opis programa sa općim i posebnim ciljem:</w:t>
      </w:r>
      <w:r w:rsidRPr="00076878">
        <w:rPr>
          <w:rFonts w:ascii="Arial" w:eastAsia="Times New Roman" w:hAnsi="Arial" w:cs="Arial"/>
          <w:sz w:val="22"/>
        </w:rPr>
        <w:t xml:space="preserve"> Oblik neposrednog sudjelovanja građana u odlučivanju o lokalnim poslovima od neposrednog i svakodnevnog utjecaja na život i rad građana. U gradu djeluje sedam mjesnih odbora za koje se osiguravaju sredstva: </w:t>
      </w:r>
      <w:r w:rsidRPr="00076878">
        <w:rPr>
          <w:rFonts w:ascii="Arial" w:eastAsia="Times New Roman" w:hAnsi="Arial" w:cs="Arial"/>
          <w:i/>
          <w:iCs/>
          <w:sz w:val="22"/>
        </w:rPr>
        <w:t xml:space="preserve">Mjesni odbor Gornji Labin, </w:t>
      </w:r>
      <w:proofErr w:type="spellStart"/>
      <w:r w:rsidRPr="00076878">
        <w:rPr>
          <w:rFonts w:ascii="Arial" w:eastAsia="Times New Roman" w:hAnsi="Arial" w:cs="Arial"/>
          <w:i/>
          <w:iCs/>
          <w:sz w:val="22"/>
        </w:rPr>
        <w:t>Vinež</w:t>
      </w:r>
      <w:proofErr w:type="spellEnd"/>
      <w:r w:rsidRPr="00076878">
        <w:rPr>
          <w:rFonts w:ascii="Arial" w:eastAsia="Times New Roman" w:hAnsi="Arial" w:cs="Arial"/>
          <w:i/>
          <w:iCs/>
          <w:sz w:val="22"/>
        </w:rPr>
        <w:t xml:space="preserve">, </w:t>
      </w:r>
      <w:proofErr w:type="spellStart"/>
      <w:r w:rsidRPr="00076878">
        <w:rPr>
          <w:rFonts w:ascii="Arial" w:eastAsia="Times New Roman" w:hAnsi="Arial" w:cs="Arial"/>
          <w:i/>
          <w:iCs/>
          <w:sz w:val="22"/>
        </w:rPr>
        <w:t>Kature</w:t>
      </w:r>
      <w:proofErr w:type="spellEnd"/>
      <w:r w:rsidRPr="00076878">
        <w:rPr>
          <w:rFonts w:ascii="Arial" w:eastAsia="Times New Roman" w:hAnsi="Arial" w:cs="Arial"/>
          <w:i/>
          <w:iCs/>
          <w:sz w:val="22"/>
        </w:rPr>
        <w:t xml:space="preserve">, </w:t>
      </w:r>
      <w:proofErr w:type="spellStart"/>
      <w:r w:rsidRPr="00076878">
        <w:rPr>
          <w:rFonts w:ascii="Arial" w:eastAsia="Times New Roman" w:hAnsi="Arial" w:cs="Arial"/>
          <w:i/>
          <w:iCs/>
          <w:sz w:val="22"/>
        </w:rPr>
        <w:t>Ripenda</w:t>
      </w:r>
      <w:proofErr w:type="spellEnd"/>
      <w:r w:rsidRPr="00076878">
        <w:rPr>
          <w:rFonts w:ascii="Arial" w:eastAsia="Times New Roman" w:hAnsi="Arial" w:cs="Arial"/>
          <w:i/>
          <w:iCs/>
          <w:sz w:val="22"/>
        </w:rPr>
        <w:t>, Rabac, Donji Labin i Kapelica</w:t>
      </w:r>
      <w:r w:rsidRPr="00076878">
        <w:rPr>
          <w:rFonts w:ascii="Arial" w:eastAsia="Times New Roman" w:hAnsi="Arial" w:cs="Arial"/>
          <w:sz w:val="22"/>
        </w:rPr>
        <w:t>. Cilj - poticati aktivnosti vijeća mjesnih odbora i poticati građane na aktivno sudjelovanje.</w:t>
      </w:r>
    </w:p>
    <w:p w14:paraId="013D2F69" w14:textId="77777777" w:rsidR="002051A3" w:rsidRPr="00076878" w:rsidRDefault="002051A3" w:rsidP="002051A3">
      <w:pPr>
        <w:spacing w:after="0" w:line="276" w:lineRule="auto"/>
        <w:jc w:val="both"/>
        <w:rPr>
          <w:rFonts w:ascii="Arial" w:eastAsia="Times New Roman" w:hAnsi="Arial" w:cs="Arial"/>
          <w:sz w:val="22"/>
        </w:rPr>
      </w:pPr>
    </w:p>
    <w:p w14:paraId="23507CEE" w14:textId="77777777" w:rsidR="002051A3" w:rsidRPr="00076878" w:rsidRDefault="002051A3" w:rsidP="002051A3">
      <w:pPr>
        <w:spacing w:after="0" w:line="276" w:lineRule="auto"/>
        <w:jc w:val="both"/>
        <w:rPr>
          <w:rFonts w:ascii="Arial" w:eastAsia="Times New Roman" w:hAnsi="Arial" w:cs="Arial"/>
          <w:b/>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color w:val="FF0000"/>
          <w:sz w:val="22"/>
        </w:rPr>
        <w:t xml:space="preserve"> </w:t>
      </w:r>
      <w:r w:rsidRPr="00076878">
        <w:rPr>
          <w:rFonts w:ascii="Arial" w:eastAsia="Calibri" w:hAnsi="Arial" w:cs="Arial"/>
          <w:sz w:val="22"/>
        </w:rPr>
        <w:t>Što veće sudjelovanje građana u planovima i akcijama mjesnih odbora, kao i podizanje svijesti o mogućnosti utjecaja građana na direktno rješavanje potrebnih radnji u njihovom neposrednom okruženju.</w:t>
      </w:r>
      <w:r w:rsidRPr="00076878">
        <w:rPr>
          <w:rFonts w:eastAsia="Calibri" w:cs="Times New Roman"/>
        </w:rPr>
        <w:t xml:space="preserve"> </w:t>
      </w:r>
      <w:r w:rsidRPr="00076878">
        <w:rPr>
          <w:rFonts w:ascii="Arial" w:eastAsia="Calibri" w:hAnsi="Arial" w:cs="Arial"/>
          <w:sz w:val="22"/>
        </w:rPr>
        <w:t>O</w:t>
      </w:r>
      <w:r w:rsidRPr="00076878">
        <w:rPr>
          <w:rFonts w:ascii="Arial" w:eastAsia="Times New Roman" w:hAnsi="Arial" w:cs="Arial"/>
          <w:sz w:val="22"/>
        </w:rPr>
        <w:t xml:space="preserve">d strane vijeća mjesnog odbora donijet program rada mjesnog odbora, financijski plan i godišnji obračun. </w:t>
      </w:r>
      <w:r w:rsidRPr="00076878">
        <w:rPr>
          <w:rFonts w:ascii="Arial" w:eastAsia="Calibri" w:hAnsi="Arial" w:cs="Arial"/>
          <w:sz w:val="22"/>
        </w:rPr>
        <w:t xml:space="preserve">Rizici: Nedostatna sredstva za ove aktivnosti, obzirom da uvijek ima većih potreba i većih potreba na terenu. Stoga je potrebno kontinuirano planirati sredstva iz godine u godinu što se i čini. </w:t>
      </w:r>
      <w:r w:rsidRPr="00076878">
        <w:rPr>
          <w:rFonts w:ascii="Arial" w:eastAsia="Times New Roman" w:hAnsi="Arial" w:cs="Arial"/>
          <w:sz w:val="22"/>
        </w:rPr>
        <w:t>Nadzor zakonitosti rada tijela mjesnog odbora obavlja Gradonačelnik koji može raspustiti vijeće mjesnog odbora ako ono učestalo krši Statut Grada Labina ili ne izvršava povjerene mu poslove.</w:t>
      </w:r>
    </w:p>
    <w:p w14:paraId="61D56943" w14:textId="77777777" w:rsidR="002051A3" w:rsidRPr="00076878" w:rsidRDefault="002051A3" w:rsidP="002051A3">
      <w:pPr>
        <w:shd w:val="clear" w:color="auto" w:fill="FFFFFF"/>
        <w:spacing w:after="0" w:line="276" w:lineRule="auto"/>
        <w:jc w:val="both"/>
        <w:rPr>
          <w:rFonts w:ascii="Arial" w:eastAsia="Times New Roman" w:hAnsi="Arial" w:cs="Arial"/>
          <w:b/>
          <w:sz w:val="22"/>
        </w:rPr>
      </w:pPr>
    </w:p>
    <w:p w14:paraId="53341A86" w14:textId="77777777" w:rsidR="002051A3" w:rsidRPr="00076878" w:rsidRDefault="002051A3" w:rsidP="002051A3">
      <w:pPr>
        <w:shd w:val="clear" w:color="auto" w:fill="FFFFFF"/>
        <w:spacing w:after="0" w:line="276" w:lineRule="auto"/>
        <w:rPr>
          <w:rFonts w:ascii="Arial" w:eastAsia="Times New Roman" w:hAnsi="Arial" w:cs="Arial"/>
          <w:b/>
          <w:sz w:val="22"/>
        </w:rPr>
      </w:pPr>
      <w:r w:rsidRPr="00076878">
        <w:rPr>
          <w:rFonts w:ascii="Arial" w:eastAsia="Times New Roman" w:hAnsi="Arial" w:cs="Arial"/>
          <w:b/>
          <w:sz w:val="22"/>
        </w:rPr>
        <w:t>PROGRAM: ORGANIZIRANJE I PROVOĐENJE ZAŠTITE I SPAŠAVANJA</w:t>
      </w:r>
    </w:p>
    <w:p w14:paraId="10EA6D7C" w14:textId="77777777" w:rsidR="002051A3" w:rsidRPr="00076878" w:rsidRDefault="002051A3" w:rsidP="002051A3">
      <w:pPr>
        <w:spacing w:after="0" w:line="276" w:lineRule="auto"/>
        <w:rPr>
          <w:rFonts w:ascii="Arial" w:eastAsia="Times New Roman" w:hAnsi="Arial" w:cs="Arial"/>
          <w:b/>
          <w:color w:val="000000"/>
          <w:sz w:val="22"/>
        </w:rPr>
      </w:pPr>
    </w:p>
    <w:p w14:paraId="0C76E99E"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Times New Roman" w:hAnsi="Arial" w:cs="Arial"/>
          <w:color w:val="000000"/>
          <w:sz w:val="22"/>
          <w:u w:val="single"/>
        </w:rPr>
        <w:t xml:space="preserve">Zakonska osnova: </w:t>
      </w:r>
      <w:r w:rsidRPr="00076878">
        <w:rPr>
          <w:rFonts w:ascii="Arial" w:eastAsia="Times New Roman" w:hAnsi="Arial" w:cs="Arial"/>
          <w:sz w:val="22"/>
        </w:rPr>
        <w:t>Zakon o sustavu civilne zaštite (“Narodne novine” broj 82/15.,118/18., 31/20., 20/21. i 114/22.), Pravilnik o sastavu stožera, načinu rada te uvjetima za imenovanje načelnika, zamjenika načelnika i članova stožera civilne zaštite (“Narodne novine“, broj 126/19.), Statut Grada Labina, Zakon o Hrvatskoj gorskoj službi spašavanja („Narodne novine“ broj 79/06. i 110/15.),</w:t>
      </w:r>
      <w:r w:rsidRPr="00076878">
        <w:rPr>
          <w:rFonts w:ascii="Arial" w:eastAsia="Times New Roman" w:hAnsi="Arial" w:cs="Arial"/>
          <w:color w:val="000000"/>
          <w:sz w:val="22"/>
        </w:rPr>
        <w:t xml:space="preserve"> Zakon o vatrogastvu (“Narodne novine” broj 125/19.), Sporazum o osnivanju Područne vatrogasne zajednice Labin od 15.06.2000.</w:t>
      </w:r>
    </w:p>
    <w:p w14:paraId="48ED1562" w14:textId="77777777" w:rsidR="002051A3" w:rsidRPr="00076878" w:rsidRDefault="002051A3" w:rsidP="002051A3">
      <w:pPr>
        <w:spacing w:after="0" w:line="276" w:lineRule="auto"/>
        <w:jc w:val="both"/>
        <w:rPr>
          <w:rFonts w:ascii="Arial" w:eastAsia="Calibri" w:hAnsi="Arial" w:cs="Arial"/>
          <w:color w:val="000000"/>
          <w:sz w:val="22"/>
          <w:u w:val="single"/>
        </w:rPr>
      </w:pPr>
    </w:p>
    <w:p w14:paraId="4A5A3947"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Calibri" w:hAnsi="Arial" w:cs="Arial"/>
          <w:color w:val="000000"/>
          <w:sz w:val="22"/>
          <w:u w:val="single"/>
        </w:rPr>
        <w:t xml:space="preserve">Opis programa sa općim i posebnim ciljem:  </w:t>
      </w:r>
      <w:r w:rsidRPr="00076878">
        <w:rPr>
          <w:rFonts w:ascii="Arial" w:eastAsia="Times New Roman" w:hAnsi="Arial" w:cs="Arial"/>
          <w:sz w:val="22"/>
        </w:rPr>
        <w:t xml:space="preserve">Osiguravanje osnovnih preduvjeta za planiranje, organiziranje i provođenje </w:t>
      </w:r>
      <w:r w:rsidRPr="00076878">
        <w:rPr>
          <w:rFonts w:ascii="Arial" w:eastAsia="Times New Roman" w:hAnsi="Arial" w:cs="Arial"/>
          <w:i/>
          <w:iCs/>
          <w:sz w:val="22"/>
        </w:rPr>
        <w:t>civilne zaštite</w:t>
      </w:r>
      <w:r w:rsidRPr="00076878">
        <w:rPr>
          <w:rFonts w:ascii="Arial" w:eastAsia="Times New Roman" w:hAnsi="Arial" w:cs="Arial"/>
          <w:sz w:val="22"/>
        </w:rPr>
        <w:t xml:space="preserve"> Grada Labina u okviru svojih prava i dužnosti utvrđenih zakonom. Također obuhvaća sufinanciranje stanice Hrvatske gorske službe spašavanja. Posebni cilj je ustrojavanje, pripremanje i educiranje operativnih snaga civilne zaštite u prevenciji, reagiranju na katastrofe i uklanjanju mogućih uzroka i posljedica katastrofe, izrada pravnih akata u skladu sa zakonom, propisima i pravilnicima.</w:t>
      </w:r>
    </w:p>
    <w:p w14:paraId="0254291F" w14:textId="77777777" w:rsidR="002051A3" w:rsidRPr="00076878" w:rsidRDefault="002051A3" w:rsidP="002051A3">
      <w:pPr>
        <w:spacing w:after="0" w:line="276" w:lineRule="auto"/>
        <w:jc w:val="both"/>
        <w:rPr>
          <w:rFonts w:ascii="Arial" w:eastAsia="Calibri" w:hAnsi="Arial" w:cs="Arial"/>
          <w:sz w:val="22"/>
        </w:rPr>
      </w:pPr>
      <w:r w:rsidRPr="00076878">
        <w:rPr>
          <w:rFonts w:ascii="Arial" w:eastAsia="Calibri" w:hAnsi="Arial" w:cs="Arial"/>
          <w:sz w:val="22"/>
        </w:rPr>
        <w:t xml:space="preserve">Program obuhvaća i aktivnosti koje se odnose na </w:t>
      </w:r>
      <w:r w:rsidRPr="00076878">
        <w:rPr>
          <w:rFonts w:ascii="Arial" w:eastAsia="Calibri" w:hAnsi="Arial" w:cs="Arial"/>
          <w:i/>
          <w:iCs/>
          <w:sz w:val="22"/>
        </w:rPr>
        <w:t>financiranje Područne vatrogasne zajednice Labin</w:t>
      </w:r>
      <w:r w:rsidRPr="00076878">
        <w:rPr>
          <w:rFonts w:ascii="Arial" w:eastAsia="Calibri" w:hAnsi="Arial" w:cs="Arial"/>
          <w:sz w:val="22"/>
        </w:rPr>
        <w:t xml:space="preserve">, </w:t>
      </w:r>
      <w:r w:rsidRPr="00076878">
        <w:rPr>
          <w:rFonts w:ascii="Arial" w:eastAsia="Calibri" w:hAnsi="Arial" w:cs="Arial"/>
          <w:i/>
          <w:iCs/>
          <w:sz w:val="22"/>
        </w:rPr>
        <w:t xml:space="preserve">Vatrogasne zajednice Istarske županije </w:t>
      </w:r>
      <w:r w:rsidRPr="00076878">
        <w:rPr>
          <w:rFonts w:ascii="Arial" w:eastAsia="Calibri" w:hAnsi="Arial" w:cs="Arial"/>
          <w:sz w:val="22"/>
        </w:rPr>
        <w:t xml:space="preserve">te dobrovoljnih vatrogasnih društava za potrebe redovnog poslovanja i provođenja planiranih aktivnosti za obavljanje vatrogasne djelatnosti na području Grada Labina i općina Kršan, </w:t>
      </w:r>
      <w:proofErr w:type="spellStart"/>
      <w:r w:rsidRPr="00076878">
        <w:rPr>
          <w:rFonts w:ascii="Arial" w:eastAsia="Calibri" w:hAnsi="Arial" w:cs="Arial"/>
          <w:sz w:val="22"/>
        </w:rPr>
        <w:t>Pićan</w:t>
      </w:r>
      <w:proofErr w:type="spellEnd"/>
      <w:r w:rsidRPr="00076878">
        <w:rPr>
          <w:rFonts w:ascii="Arial" w:eastAsia="Calibri" w:hAnsi="Arial" w:cs="Arial"/>
          <w:sz w:val="22"/>
        </w:rPr>
        <w:t xml:space="preserve">, Raša i Sv. </w:t>
      </w:r>
      <w:proofErr w:type="spellStart"/>
      <w:r w:rsidRPr="00076878">
        <w:rPr>
          <w:rFonts w:ascii="Arial" w:eastAsia="Calibri" w:hAnsi="Arial" w:cs="Arial"/>
          <w:sz w:val="22"/>
        </w:rPr>
        <w:t>Nedelje</w:t>
      </w:r>
      <w:proofErr w:type="spellEnd"/>
      <w:r w:rsidRPr="00076878">
        <w:rPr>
          <w:rFonts w:ascii="Arial" w:eastAsia="Calibri" w:hAnsi="Arial" w:cs="Arial"/>
          <w:sz w:val="22"/>
        </w:rPr>
        <w:t xml:space="preserve">. Cilj je međusobna suradnja Javne vatrogasne postrojbe Labin  i dobrovoljnih vatrogasnih društava Grada Labina i općina radi sudjelovanja u provedbi preventivnih mjera zaštite od požara i eksplozija, gašenja požara i spašavanje ljudi i imovine ugroženih požarom i eksplozijom. Potrebna je i zajednička  suradnja sa Vatrogasnom zajednicom Istarske županije kako bi se pored gore navedenih aktivnosti proveli i stručno administrativni poslovi vezani uz zaštitu i spašavanje. </w:t>
      </w:r>
    </w:p>
    <w:p w14:paraId="71BA32F2" w14:textId="77777777" w:rsidR="002051A3" w:rsidRPr="00076878" w:rsidRDefault="002051A3" w:rsidP="002051A3">
      <w:pPr>
        <w:spacing w:after="0" w:line="276" w:lineRule="auto"/>
        <w:jc w:val="both"/>
        <w:rPr>
          <w:rFonts w:ascii="Arial" w:eastAsia="Times New Roman" w:hAnsi="Arial" w:cs="Arial"/>
          <w:color w:val="000000"/>
          <w:sz w:val="22"/>
        </w:rPr>
      </w:pPr>
    </w:p>
    <w:p w14:paraId="0F415FF6" w14:textId="77777777" w:rsidR="002051A3" w:rsidRPr="00076878" w:rsidRDefault="002051A3" w:rsidP="002051A3">
      <w:pPr>
        <w:spacing w:after="0" w:line="276" w:lineRule="auto"/>
        <w:jc w:val="both"/>
        <w:rPr>
          <w:rFonts w:ascii="Arial" w:eastAsia="Calibri" w:hAnsi="Arial" w:cs="Arial"/>
          <w:sz w:val="22"/>
        </w:rPr>
      </w:pPr>
      <w:r w:rsidRPr="00076878">
        <w:rPr>
          <w:rFonts w:ascii="Arial" w:eastAsia="Calibri" w:hAnsi="Arial" w:cs="Arial"/>
          <w:color w:val="000000"/>
          <w:sz w:val="22"/>
          <w:u w:val="single"/>
        </w:rPr>
        <w:lastRenderedPageBreak/>
        <w:t xml:space="preserve">Pokazatelj uspješnosti i mogući rizici: </w:t>
      </w:r>
      <w:r w:rsidRPr="00076878">
        <w:rPr>
          <w:rFonts w:ascii="Arial" w:eastAsia="Calibri" w:hAnsi="Arial" w:cs="Arial"/>
          <w:sz w:val="22"/>
        </w:rPr>
        <w:t>Uspješnost se mjeri stupnjem sigurnosti građana i imovine na području Grada Labina i općina, a to je moguće dobrom procjenom ugroženosti te izradom kvalitetnih planova zaštite i spašavanja stanovnika i imovine Grada Labina i općina.</w:t>
      </w:r>
    </w:p>
    <w:p w14:paraId="5A0B1617" w14:textId="77777777" w:rsidR="002051A3" w:rsidRDefault="002051A3" w:rsidP="002051A3">
      <w:pPr>
        <w:spacing w:after="0" w:line="276" w:lineRule="auto"/>
        <w:jc w:val="both"/>
        <w:rPr>
          <w:rFonts w:ascii="Arial" w:eastAsia="Calibri" w:hAnsi="Arial" w:cs="Arial"/>
          <w:sz w:val="22"/>
        </w:rPr>
      </w:pPr>
      <w:r w:rsidRPr="00076878">
        <w:rPr>
          <w:rFonts w:ascii="Arial" w:eastAsia="Calibri" w:hAnsi="Arial" w:cs="Arial"/>
          <w:sz w:val="22"/>
        </w:rPr>
        <w:t xml:space="preserve">Nekvalitetan, neažuriran plan zaštite i spašavanja razlog je postojanja rizika za eventualno neizvršavanje gore navedenih aktivnosti. </w:t>
      </w:r>
    </w:p>
    <w:p w14:paraId="765B5342" w14:textId="77777777" w:rsidR="002051A3" w:rsidRPr="00076878" w:rsidRDefault="002051A3" w:rsidP="002051A3">
      <w:pPr>
        <w:spacing w:after="0" w:line="276" w:lineRule="auto"/>
        <w:jc w:val="both"/>
        <w:rPr>
          <w:rFonts w:ascii="Arial" w:eastAsia="Calibri" w:hAnsi="Arial" w:cs="Arial"/>
          <w:sz w:val="22"/>
        </w:rPr>
      </w:pPr>
    </w:p>
    <w:p w14:paraId="28960230" w14:textId="77777777" w:rsidR="002051A3" w:rsidRPr="00076878" w:rsidRDefault="002051A3" w:rsidP="002051A3">
      <w:pPr>
        <w:spacing w:after="0" w:line="276" w:lineRule="auto"/>
        <w:jc w:val="both"/>
        <w:rPr>
          <w:rFonts w:ascii="Arial" w:eastAsia="Times New Roman" w:hAnsi="Arial" w:cs="Arial"/>
          <w:sz w:val="22"/>
        </w:rPr>
      </w:pPr>
    </w:p>
    <w:p w14:paraId="1DDEC4FB" w14:textId="77777777" w:rsidR="002051A3" w:rsidRPr="00076878" w:rsidRDefault="002051A3" w:rsidP="002051A3">
      <w:pPr>
        <w:shd w:val="clear" w:color="auto" w:fill="FFFFFF"/>
        <w:spacing w:after="0" w:line="276" w:lineRule="auto"/>
        <w:jc w:val="both"/>
        <w:rPr>
          <w:rFonts w:ascii="Arial" w:eastAsia="Times New Roman" w:hAnsi="Arial" w:cs="Arial"/>
          <w:b/>
          <w:szCs w:val="24"/>
        </w:rPr>
      </w:pPr>
      <w:r w:rsidRPr="00076878">
        <w:rPr>
          <w:rFonts w:ascii="Arial" w:eastAsia="Times New Roman" w:hAnsi="Arial" w:cs="Arial"/>
          <w:b/>
          <w:szCs w:val="24"/>
        </w:rPr>
        <w:t>PRORAČUNSKI KORISNIK 45470: VIJEĆE BOŠNJAČKE NACIONALNE MANJINE U GRADU LABINU</w:t>
      </w:r>
    </w:p>
    <w:p w14:paraId="063786FC" w14:textId="77777777" w:rsidR="002051A3" w:rsidRPr="00076878" w:rsidRDefault="002051A3" w:rsidP="002051A3">
      <w:pPr>
        <w:shd w:val="clear" w:color="auto" w:fill="FFFFFF"/>
        <w:spacing w:after="0" w:line="276" w:lineRule="auto"/>
        <w:jc w:val="both"/>
        <w:rPr>
          <w:rFonts w:ascii="Arial" w:eastAsia="Times New Roman" w:hAnsi="Arial" w:cs="Arial"/>
          <w:b/>
          <w:sz w:val="22"/>
        </w:rPr>
      </w:pPr>
    </w:p>
    <w:p w14:paraId="1B42350F" w14:textId="77777777" w:rsidR="002051A3" w:rsidRPr="00076878" w:rsidRDefault="002051A3" w:rsidP="002051A3">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t>PROGRAM: ZAŠTITA PRAVA NACIONALNIH MANJINA</w:t>
      </w:r>
    </w:p>
    <w:p w14:paraId="55FA4D2D" w14:textId="77777777" w:rsidR="002051A3" w:rsidRPr="00076878" w:rsidRDefault="002051A3" w:rsidP="002051A3">
      <w:pPr>
        <w:shd w:val="clear" w:color="auto" w:fill="FFFFFF"/>
        <w:spacing w:after="0" w:line="276" w:lineRule="auto"/>
        <w:jc w:val="both"/>
        <w:rPr>
          <w:rFonts w:ascii="Arial" w:eastAsia="Times New Roman" w:hAnsi="Arial" w:cs="Arial"/>
          <w:sz w:val="22"/>
          <w:u w:val="single"/>
        </w:rPr>
      </w:pPr>
    </w:p>
    <w:p w14:paraId="7E6F912F" w14:textId="77777777" w:rsidR="002051A3" w:rsidRPr="00076878" w:rsidRDefault="002051A3" w:rsidP="002051A3">
      <w:pPr>
        <w:spacing w:after="0" w:line="276" w:lineRule="auto"/>
        <w:jc w:val="both"/>
        <w:rPr>
          <w:rFonts w:ascii="Arial" w:eastAsia="Times New Roman" w:hAnsi="Arial" w:cs="Arial"/>
          <w:sz w:val="22"/>
        </w:rPr>
      </w:pPr>
      <w:r w:rsidRPr="00076878">
        <w:rPr>
          <w:rFonts w:ascii="Arial" w:eastAsia="Times New Roman" w:hAnsi="Arial" w:cs="Arial"/>
          <w:sz w:val="22"/>
          <w:u w:val="single"/>
        </w:rPr>
        <w:t>Zakonska osnova:</w:t>
      </w:r>
      <w:r w:rsidRPr="00076878">
        <w:rPr>
          <w:rFonts w:ascii="Arial" w:eastAsia="Times New Roman" w:hAnsi="Arial" w:cs="Arial"/>
          <w:sz w:val="22"/>
        </w:rPr>
        <w:t xml:space="preserve"> Ustavni zakon o pravima nacionalnih manjina („Narodne novine broj 155/02., 47/10., 80/10. i 93/11.), </w:t>
      </w:r>
      <w:r w:rsidRPr="00076878">
        <w:rPr>
          <w:rFonts w:ascii="Arial" w:eastAsia="Calibri" w:hAnsi="Arial" w:cs="Arial"/>
          <w:color w:val="000000"/>
          <w:sz w:val="22"/>
          <w:shd w:val="clear" w:color="auto" w:fill="FFFFFF"/>
        </w:rPr>
        <w:t xml:space="preserve">Zakon o izboru vijeća i predstavnika nacionalnih manjina (NN 25/19.), </w:t>
      </w:r>
      <w:r w:rsidRPr="00076878">
        <w:rPr>
          <w:rFonts w:ascii="Arial" w:eastAsia="Times New Roman" w:hAnsi="Arial" w:cs="Arial"/>
          <w:sz w:val="22"/>
        </w:rPr>
        <w:t>Statut Grada Labina („Službene novine Grada Labina“, broj 9/09, 9/10.-lektorirani tekst, 8/13, 3/16,</w:t>
      </w:r>
      <w:r w:rsidRPr="00076878">
        <w:rPr>
          <w:rFonts w:ascii="Arial" w:eastAsia="Calibri" w:hAnsi="Arial" w:cs="Arial"/>
          <w:sz w:val="22"/>
        </w:rPr>
        <w:t xml:space="preserve"> 2/18., 5/19. – pročišćeni tekst, 2/20. i 1/21.)</w:t>
      </w:r>
      <w:r w:rsidRPr="00076878">
        <w:rPr>
          <w:rFonts w:ascii="Arial" w:eastAsia="Times New Roman" w:hAnsi="Arial" w:cs="Arial"/>
          <w:sz w:val="22"/>
        </w:rPr>
        <w:t>.</w:t>
      </w:r>
    </w:p>
    <w:p w14:paraId="1921B01D" w14:textId="77777777" w:rsidR="002051A3" w:rsidRPr="00076878" w:rsidRDefault="002051A3" w:rsidP="002051A3">
      <w:pPr>
        <w:spacing w:before="100" w:beforeAutospacing="1" w:after="100" w:afterAutospacing="1" w:line="240" w:lineRule="auto"/>
        <w:jc w:val="both"/>
        <w:rPr>
          <w:rFonts w:ascii="Arial" w:eastAsia="Calibri" w:hAnsi="Arial" w:cs="Arial"/>
          <w:sz w:val="22"/>
          <w:shd w:val="clear" w:color="auto" w:fill="FFFFFF"/>
        </w:rPr>
      </w:pPr>
      <w:r w:rsidRPr="00076878">
        <w:rPr>
          <w:rFonts w:ascii="Arial" w:eastAsia="Times New Roman" w:hAnsi="Arial" w:cs="Arial"/>
          <w:sz w:val="22"/>
          <w:u w:val="single"/>
          <w:lang w:eastAsia="hr-HR"/>
        </w:rPr>
        <w:t>Opis programa sa općim i posebnim ciljem:</w:t>
      </w:r>
      <w:r w:rsidRPr="00076878">
        <w:rPr>
          <w:rFonts w:ascii="Arial" w:eastAsia="Times New Roman" w:hAnsi="Arial" w:cs="Arial"/>
          <w:sz w:val="22"/>
          <w:lang w:eastAsia="hr-HR"/>
        </w:rPr>
        <w:t xml:space="preserve"> 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predstavnike radi sudjelovanja u javnom životu i upravljanju lokalnim poslovima putem vijeća nacionalnih manjina i/ili predstavnika nacionalnih manjina u jedinici lokalne samouprave (Gradu Labinu). </w:t>
      </w:r>
      <w:r w:rsidRPr="00076878">
        <w:rPr>
          <w:rFonts w:ascii="Arial" w:eastAsia="Calibri" w:hAnsi="Arial" w:cs="Arial"/>
          <w:sz w:val="22"/>
          <w:shd w:val="clear" w:color="auto" w:fill="FFFFFF"/>
        </w:rPr>
        <w:t>Temeljni cilj programa usmjeren je na izvršavanje redovne djelatnosti Vijeća, naročito</w:t>
      </w:r>
      <w:r w:rsidRPr="00076878">
        <w:rPr>
          <w:rFonts w:ascii="Arial" w:eastAsia="Calibri" w:hAnsi="Arial" w:cs="Arial"/>
          <w:sz w:val="22"/>
        </w:rPr>
        <w:t xml:space="preserve"> unapređivanje, očuvanje, zaštita i promocija položaja i interesa pripadnika bošnjačke nacionalne manjine</w:t>
      </w:r>
      <w:r w:rsidRPr="00076878">
        <w:rPr>
          <w:rFonts w:ascii="Arial" w:eastAsia="Calibri" w:hAnsi="Arial" w:cs="Arial"/>
          <w:sz w:val="22"/>
          <w:shd w:val="clear" w:color="auto" w:fill="FFFFFF"/>
        </w:rPr>
        <w:t xml:space="preserve"> .</w:t>
      </w:r>
    </w:p>
    <w:p w14:paraId="3C6DFBB6" w14:textId="77777777" w:rsidR="002051A3" w:rsidRPr="00076878" w:rsidRDefault="002051A3" w:rsidP="002051A3">
      <w:pPr>
        <w:spacing w:before="100" w:beforeAutospacing="1" w:after="100" w:afterAutospacing="1" w:line="276" w:lineRule="auto"/>
        <w:contextualSpacing/>
        <w:jc w:val="both"/>
        <w:rPr>
          <w:rFonts w:ascii="Arial" w:eastAsia="Calibri" w:hAnsi="Arial" w:cs="Arial"/>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w:t>
      </w:r>
      <w:r w:rsidRPr="00076878">
        <w:rPr>
          <w:rFonts w:ascii="Arial" w:eastAsia="Calibri" w:hAnsi="Arial" w:cs="Arial"/>
          <w:sz w:val="22"/>
        </w:rPr>
        <w:t xml:space="preserve"> Zadovoljstvo izabranih predstavnika i građana nacionalne manjine da se putem izabranih predstavnika mogu pojačano skrbiti o očuvanju  svog jezika, kulture, tradicije, običaja,</w:t>
      </w:r>
      <w:r w:rsidRPr="00076878">
        <w:rPr>
          <w:rFonts w:ascii="Arial" w:eastAsia="Times New Roman" w:hAnsi="Arial" w:cs="Arial"/>
          <w:sz w:val="22"/>
          <w:lang w:eastAsia="hr-HR"/>
        </w:rPr>
        <w:t xml:space="preserve"> informirati i samoorganizirati. </w:t>
      </w:r>
      <w:r w:rsidRPr="00076878">
        <w:rPr>
          <w:rFonts w:ascii="Arial" w:eastAsia="Calibri" w:hAnsi="Arial" w:cs="Arial"/>
          <w:sz w:val="22"/>
        </w:rPr>
        <w:t>Rizik se ogleda u mogućem nedostatku financijskih sredstava ili interesa za ostvarivanje i realizaciju  aktivnosti, nedostupnih informacija i drugih nepredviđeni rizika.</w:t>
      </w:r>
    </w:p>
    <w:p w14:paraId="625E5147" w14:textId="77777777" w:rsidR="002051A3" w:rsidRPr="00076878" w:rsidRDefault="002051A3" w:rsidP="002051A3">
      <w:pPr>
        <w:spacing w:after="0" w:line="276" w:lineRule="auto"/>
        <w:jc w:val="both"/>
        <w:rPr>
          <w:rFonts w:ascii="Arial" w:eastAsia="Times New Roman" w:hAnsi="Arial" w:cs="Arial"/>
          <w:b/>
          <w:sz w:val="22"/>
        </w:rPr>
      </w:pPr>
    </w:p>
    <w:p w14:paraId="5760FAAA" w14:textId="77777777" w:rsidR="002051A3" w:rsidRPr="00076878" w:rsidRDefault="002051A3" w:rsidP="002051A3">
      <w:pPr>
        <w:shd w:val="clear" w:color="auto" w:fill="FFFFFF"/>
        <w:spacing w:after="0" w:line="276" w:lineRule="auto"/>
        <w:jc w:val="both"/>
        <w:rPr>
          <w:rFonts w:ascii="Arial" w:eastAsia="Times New Roman" w:hAnsi="Arial" w:cs="Arial"/>
          <w:b/>
          <w:szCs w:val="24"/>
        </w:rPr>
      </w:pPr>
      <w:r w:rsidRPr="00076878">
        <w:rPr>
          <w:rFonts w:ascii="Arial" w:eastAsia="Times New Roman" w:hAnsi="Arial" w:cs="Arial"/>
          <w:b/>
          <w:szCs w:val="24"/>
        </w:rPr>
        <w:t>PRORAČUNSKI KORISNIK 47756: VIJEĆE SRPSKE NACIONALNE MANJINE U GRADU LABINU</w:t>
      </w:r>
    </w:p>
    <w:p w14:paraId="3E7D3ED9" w14:textId="77777777" w:rsidR="002051A3" w:rsidRPr="00076878" w:rsidRDefault="002051A3" w:rsidP="002051A3">
      <w:pPr>
        <w:shd w:val="clear" w:color="auto" w:fill="FFFFFF"/>
        <w:spacing w:after="0" w:line="276" w:lineRule="auto"/>
        <w:jc w:val="both"/>
        <w:rPr>
          <w:rFonts w:ascii="Arial" w:eastAsia="Times New Roman" w:hAnsi="Arial" w:cs="Arial"/>
          <w:b/>
          <w:sz w:val="22"/>
        </w:rPr>
      </w:pPr>
    </w:p>
    <w:p w14:paraId="65E0E4AB" w14:textId="77777777" w:rsidR="002051A3" w:rsidRPr="00076878" w:rsidRDefault="002051A3" w:rsidP="002051A3">
      <w:pPr>
        <w:shd w:val="clear" w:color="auto" w:fill="FFFFFF"/>
        <w:spacing w:after="0" w:line="276" w:lineRule="auto"/>
        <w:jc w:val="both"/>
        <w:rPr>
          <w:rFonts w:ascii="Arial" w:eastAsia="Times New Roman" w:hAnsi="Arial" w:cs="Arial"/>
          <w:b/>
          <w:sz w:val="22"/>
        </w:rPr>
      </w:pPr>
      <w:r w:rsidRPr="00076878">
        <w:rPr>
          <w:rFonts w:ascii="Arial" w:eastAsia="Times New Roman" w:hAnsi="Arial" w:cs="Arial"/>
          <w:b/>
          <w:sz w:val="22"/>
        </w:rPr>
        <w:t>PROGRAM: ZAŠTITA PRAVA NACIONALNIH MANJINA</w:t>
      </w:r>
    </w:p>
    <w:p w14:paraId="7FB16C27" w14:textId="77777777" w:rsidR="002051A3" w:rsidRPr="00076878" w:rsidRDefault="002051A3" w:rsidP="002051A3">
      <w:pPr>
        <w:spacing w:after="0" w:line="276" w:lineRule="auto"/>
        <w:jc w:val="both"/>
        <w:rPr>
          <w:rFonts w:ascii="Arial" w:eastAsia="Times New Roman" w:hAnsi="Arial" w:cs="Arial"/>
          <w:bCs/>
          <w:sz w:val="22"/>
          <w:u w:val="single"/>
        </w:rPr>
      </w:pPr>
    </w:p>
    <w:p w14:paraId="548F13EB" w14:textId="77777777" w:rsidR="002051A3" w:rsidRPr="00076878" w:rsidRDefault="002051A3" w:rsidP="002051A3">
      <w:pPr>
        <w:spacing w:after="0" w:line="276" w:lineRule="auto"/>
        <w:jc w:val="both"/>
        <w:rPr>
          <w:rFonts w:ascii="Arial" w:eastAsia="Times New Roman" w:hAnsi="Arial" w:cs="Arial"/>
          <w:bCs/>
          <w:sz w:val="22"/>
        </w:rPr>
      </w:pPr>
      <w:r w:rsidRPr="00076878">
        <w:rPr>
          <w:rFonts w:ascii="Arial" w:eastAsia="Times New Roman" w:hAnsi="Arial" w:cs="Arial"/>
          <w:bCs/>
          <w:sz w:val="22"/>
          <w:u w:val="single"/>
        </w:rPr>
        <w:t>Zakonska osnova</w:t>
      </w:r>
      <w:r w:rsidRPr="00076878">
        <w:rPr>
          <w:rFonts w:ascii="Arial" w:eastAsia="Times New Roman" w:hAnsi="Arial" w:cs="Arial"/>
          <w:bCs/>
          <w:sz w:val="22"/>
        </w:rPr>
        <w:t xml:space="preserve">: Ustavni zakon o pravima nacionalnih manjina („Narodne novine broj 155/02., 47/10., 80/10. i 93/11.), </w:t>
      </w:r>
      <w:r w:rsidRPr="00076878">
        <w:rPr>
          <w:rFonts w:ascii="Arial" w:eastAsia="Calibri" w:hAnsi="Arial" w:cs="Arial"/>
          <w:color w:val="000000"/>
          <w:sz w:val="22"/>
          <w:shd w:val="clear" w:color="auto" w:fill="FFFFFF"/>
        </w:rPr>
        <w:t xml:space="preserve">Zakon o izboru vijeća i predstavnika nacionalnih manjina (NN 25/19.), </w:t>
      </w:r>
      <w:r w:rsidRPr="00076878">
        <w:rPr>
          <w:rFonts w:ascii="Arial" w:eastAsia="Times New Roman" w:hAnsi="Arial" w:cs="Arial"/>
          <w:bCs/>
          <w:sz w:val="22"/>
        </w:rPr>
        <w:t xml:space="preserve">Statut Grada Labina („Službene novine Grada Labina“, broj 9/09, 9/10.-lektorirani tekst, 8/13, </w:t>
      </w:r>
      <w:r w:rsidRPr="00076878">
        <w:rPr>
          <w:rFonts w:ascii="Arial" w:eastAsia="Times New Roman" w:hAnsi="Arial" w:cs="Arial"/>
          <w:sz w:val="22"/>
        </w:rPr>
        <w:t xml:space="preserve">3/16, </w:t>
      </w:r>
      <w:r w:rsidRPr="00076878">
        <w:rPr>
          <w:rFonts w:ascii="Arial" w:eastAsia="Calibri" w:hAnsi="Arial" w:cs="Arial"/>
          <w:sz w:val="22"/>
        </w:rPr>
        <w:t>2/18., 5/19. – pročišćeni tekst, 2/20. i 1/21.)</w:t>
      </w:r>
      <w:r w:rsidRPr="00076878">
        <w:rPr>
          <w:rFonts w:ascii="Arial" w:eastAsia="Times New Roman" w:hAnsi="Arial" w:cs="Arial"/>
          <w:sz w:val="22"/>
        </w:rPr>
        <w:t>.</w:t>
      </w:r>
    </w:p>
    <w:p w14:paraId="0FFC130A" w14:textId="77777777" w:rsidR="002051A3" w:rsidRPr="00076878" w:rsidRDefault="002051A3" w:rsidP="002051A3">
      <w:pPr>
        <w:spacing w:before="100" w:beforeAutospacing="1" w:after="100" w:afterAutospacing="1" w:line="240" w:lineRule="auto"/>
        <w:jc w:val="both"/>
        <w:rPr>
          <w:rFonts w:ascii="Arial" w:eastAsia="Calibri" w:hAnsi="Arial" w:cs="Arial"/>
          <w:sz w:val="22"/>
          <w:shd w:val="clear" w:color="auto" w:fill="FFFFFF"/>
        </w:rPr>
      </w:pPr>
      <w:r w:rsidRPr="00076878">
        <w:rPr>
          <w:rFonts w:ascii="Arial" w:eastAsia="Times New Roman" w:hAnsi="Arial" w:cs="Arial"/>
          <w:sz w:val="22"/>
          <w:u w:val="single"/>
        </w:rPr>
        <w:t>Opis programa sa općim i posebnim ciljem</w:t>
      </w:r>
      <w:r w:rsidRPr="00076878">
        <w:rPr>
          <w:rFonts w:ascii="Arial" w:eastAsia="Times New Roman" w:hAnsi="Arial" w:cs="Arial"/>
          <w:sz w:val="22"/>
        </w:rPr>
        <w:t xml:space="preserve">: </w:t>
      </w:r>
      <w:r w:rsidRPr="00076878">
        <w:rPr>
          <w:rFonts w:ascii="Arial" w:eastAsia="Times New Roman" w:hAnsi="Arial" w:cs="Arial"/>
          <w:sz w:val="22"/>
          <w:lang w:eastAsia="hr-HR"/>
        </w:rPr>
        <w:t xml:space="preserve">Republika Hrvatska jamči pripadnicima nacionalnih manjina pravo na zastupljenost u predstavničkim tijelima jedinica lokalne i područne (regionalne) samouprave, tako i u Gradu Labinu. S ciljem unapređivanja, očuvanja i zaštite položaja nacionalnih manjina u društvu pripadnici nacionalnih manjina biraju svoje predstavnike radi sudjelovanja u javnom životu i upravljanju lokalnim poslovima putem vijeća nacionalnih manjina i/ili predstavnika nacionalnih manjina u jedinici lokalne samouprave </w:t>
      </w:r>
      <w:r w:rsidRPr="00076878">
        <w:rPr>
          <w:rFonts w:ascii="Arial" w:eastAsia="Times New Roman" w:hAnsi="Arial" w:cs="Arial"/>
          <w:sz w:val="22"/>
          <w:lang w:eastAsia="hr-HR"/>
        </w:rPr>
        <w:lastRenderedPageBreak/>
        <w:t xml:space="preserve">(Gradu Labinu). </w:t>
      </w:r>
      <w:r w:rsidRPr="00076878">
        <w:rPr>
          <w:rFonts w:ascii="Arial" w:eastAsia="Calibri" w:hAnsi="Arial" w:cs="Arial"/>
          <w:sz w:val="22"/>
          <w:shd w:val="clear" w:color="auto" w:fill="FFFFFF"/>
        </w:rPr>
        <w:t>Temeljni cilj programa usmjeren je na izvršavanje redovne djelatnosti Vijeća, naročito</w:t>
      </w:r>
      <w:r w:rsidRPr="00076878">
        <w:rPr>
          <w:rFonts w:ascii="Arial" w:eastAsia="Calibri" w:hAnsi="Arial" w:cs="Arial"/>
          <w:sz w:val="22"/>
        </w:rPr>
        <w:t xml:space="preserve"> unapređivanje, očuvanje, zaštita i promocija položaja i interesa pripadnika srpske nacionalne manjine</w:t>
      </w:r>
      <w:r w:rsidRPr="00076878">
        <w:rPr>
          <w:rFonts w:ascii="Arial" w:eastAsia="Calibri" w:hAnsi="Arial" w:cs="Arial"/>
          <w:sz w:val="22"/>
          <w:shd w:val="clear" w:color="auto" w:fill="FFFFFF"/>
        </w:rPr>
        <w:t>.</w:t>
      </w:r>
    </w:p>
    <w:p w14:paraId="547312FD" w14:textId="77777777" w:rsidR="002051A3" w:rsidRPr="00076878" w:rsidRDefault="002051A3" w:rsidP="002051A3">
      <w:pPr>
        <w:spacing w:before="100" w:beforeAutospacing="1" w:after="100" w:afterAutospacing="1" w:line="276" w:lineRule="auto"/>
        <w:contextualSpacing/>
        <w:jc w:val="both"/>
        <w:rPr>
          <w:rFonts w:ascii="Arial" w:eastAsia="Calibri" w:hAnsi="Arial" w:cs="Arial"/>
          <w:sz w:val="22"/>
        </w:rPr>
      </w:pPr>
      <w:r w:rsidRPr="00076878">
        <w:rPr>
          <w:rFonts w:ascii="Arial" w:eastAsia="Times New Roman" w:hAnsi="Arial" w:cs="Arial"/>
          <w:sz w:val="22"/>
          <w:u w:val="single"/>
        </w:rPr>
        <w:t>Pokazatelj uspješnosti i mogući rizici:</w:t>
      </w:r>
      <w:r w:rsidRPr="00076878">
        <w:rPr>
          <w:rFonts w:ascii="Arial" w:eastAsia="Times New Roman" w:hAnsi="Arial" w:cs="Arial"/>
          <w:sz w:val="22"/>
        </w:rPr>
        <w:t>.</w:t>
      </w:r>
      <w:r w:rsidRPr="00076878">
        <w:rPr>
          <w:rFonts w:ascii="Arial" w:eastAsia="Calibri" w:hAnsi="Arial" w:cs="Arial"/>
          <w:sz w:val="22"/>
        </w:rPr>
        <w:t xml:space="preserve"> Zadovoljstvo izabranih predstavnika i građana nacionalne manjine da se putem izabranih predstavnika mogu pojačano skrbiti o očuvanju  svog jezika, kulture, tradicije, običaja,</w:t>
      </w:r>
      <w:r w:rsidRPr="00076878">
        <w:rPr>
          <w:rFonts w:ascii="Arial" w:eastAsia="Times New Roman" w:hAnsi="Arial" w:cs="Arial"/>
          <w:sz w:val="22"/>
          <w:lang w:eastAsia="hr-HR"/>
        </w:rPr>
        <w:t xml:space="preserve"> informirati i samoorganizirati. </w:t>
      </w:r>
    </w:p>
    <w:p w14:paraId="5DAC6221" w14:textId="77777777" w:rsidR="002051A3" w:rsidRDefault="002051A3" w:rsidP="002051A3">
      <w:pPr>
        <w:spacing w:before="100" w:beforeAutospacing="1" w:after="100" w:afterAutospacing="1" w:line="276" w:lineRule="auto"/>
        <w:ind w:firstLine="708"/>
        <w:contextualSpacing/>
        <w:jc w:val="both"/>
        <w:rPr>
          <w:rFonts w:ascii="Arial" w:eastAsia="Calibri" w:hAnsi="Arial" w:cs="Arial"/>
          <w:sz w:val="22"/>
        </w:rPr>
      </w:pPr>
      <w:r w:rsidRPr="00076878">
        <w:rPr>
          <w:rFonts w:ascii="Arial" w:eastAsia="Calibri" w:hAnsi="Arial" w:cs="Arial"/>
          <w:sz w:val="22"/>
        </w:rPr>
        <w:t>Rizik se ogleda u mogućem nedostatku financijskih sredstava ili interesa za ostvarivanje i realizaciju  aktivnosti, nedostupnih informacija i drugih nepredviđeni rizika.</w:t>
      </w:r>
    </w:p>
    <w:p w14:paraId="393D6D3F" w14:textId="77777777" w:rsidR="002051A3" w:rsidRDefault="002051A3" w:rsidP="002051A3">
      <w:pPr>
        <w:spacing w:before="100" w:beforeAutospacing="1" w:after="100" w:afterAutospacing="1" w:line="276" w:lineRule="auto"/>
        <w:ind w:firstLine="708"/>
        <w:contextualSpacing/>
        <w:jc w:val="both"/>
        <w:rPr>
          <w:rFonts w:ascii="Arial" w:eastAsia="Calibri" w:hAnsi="Arial" w:cs="Arial"/>
          <w:sz w:val="22"/>
        </w:rPr>
      </w:pPr>
    </w:p>
    <w:p w14:paraId="0494DAE3" w14:textId="7A4836BB" w:rsidR="002051A3" w:rsidRDefault="002051A3" w:rsidP="002051A3">
      <w:pPr>
        <w:spacing w:before="100" w:beforeAutospacing="1" w:after="100" w:afterAutospacing="1" w:line="276" w:lineRule="auto"/>
        <w:ind w:firstLine="708"/>
        <w:contextualSpacing/>
        <w:jc w:val="both"/>
        <w:rPr>
          <w:rFonts w:ascii="Arial" w:eastAsia="Calibri" w:hAnsi="Arial" w:cs="Arial"/>
          <w:sz w:val="22"/>
        </w:rPr>
      </w:pPr>
    </w:p>
    <w:p w14:paraId="3F68A290" w14:textId="77777777" w:rsidR="00184259" w:rsidRPr="00F803CE" w:rsidRDefault="00184259" w:rsidP="002051A3">
      <w:pPr>
        <w:spacing w:before="100" w:beforeAutospacing="1" w:after="100" w:afterAutospacing="1" w:line="276" w:lineRule="auto"/>
        <w:ind w:firstLine="708"/>
        <w:contextualSpacing/>
        <w:jc w:val="both"/>
        <w:rPr>
          <w:rFonts w:ascii="Arial" w:eastAsia="Calibri" w:hAnsi="Arial" w:cs="Arial"/>
          <w:sz w:val="22"/>
        </w:rPr>
      </w:pPr>
    </w:p>
    <w:p w14:paraId="46BE73AE" w14:textId="047734F6" w:rsidR="00F803CE" w:rsidRDefault="00F803CE" w:rsidP="00E16356">
      <w:pPr>
        <w:shd w:val="clear" w:color="auto" w:fill="FFFFFF" w:themeFill="background1"/>
        <w:spacing w:after="0" w:line="276" w:lineRule="auto"/>
        <w:jc w:val="center"/>
        <w:rPr>
          <w:rFonts w:ascii="Arial" w:eastAsia="Calibri" w:hAnsi="Arial" w:cs="Arial"/>
          <w:b/>
          <w:szCs w:val="24"/>
        </w:rPr>
      </w:pPr>
      <w:bookmarkStart w:id="19" w:name="_Hlk46152991"/>
    </w:p>
    <w:bookmarkEnd w:id="19"/>
    <w:p w14:paraId="500A9320" w14:textId="77777777" w:rsidR="00184259" w:rsidRDefault="00184259" w:rsidP="00184259">
      <w:pPr>
        <w:shd w:val="clear" w:color="auto" w:fill="FFFFFF" w:themeFill="background1"/>
        <w:spacing w:after="0" w:line="276" w:lineRule="auto"/>
        <w:jc w:val="center"/>
        <w:rPr>
          <w:rFonts w:ascii="Arial" w:eastAsia="Calibri" w:hAnsi="Arial" w:cs="Arial"/>
          <w:b/>
          <w:szCs w:val="24"/>
        </w:rPr>
      </w:pPr>
      <w:r w:rsidRPr="00D44EC2">
        <w:rPr>
          <w:rFonts w:ascii="Arial" w:eastAsia="Calibri" w:hAnsi="Arial" w:cs="Arial"/>
          <w:b/>
          <w:szCs w:val="24"/>
        </w:rPr>
        <w:t>PRORAČUNSKI KORISNIK 35837: JAVNA VATROGASNA POSTROJBA LABIN</w:t>
      </w:r>
    </w:p>
    <w:p w14:paraId="40BB0DBD" w14:textId="77777777" w:rsidR="00184259" w:rsidRDefault="00184259" w:rsidP="00184259">
      <w:pPr>
        <w:jc w:val="center"/>
        <w:rPr>
          <w:rFonts w:ascii="Arial" w:hAnsi="Arial" w:cs="Arial"/>
          <w:b/>
          <w:szCs w:val="24"/>
        </w:rPr>
      </w:pPr>
    </w:p>
    <w:p w14:paraId="630AE0B4" w14:textId="77777777" w:rsidR="00184259" w:rsidRPr="00517829" w:rsidRDefault="00184259" w:rsidP="00184259">
      <w:pPr>
        <w:jc w:val="center"/>
        <w:rPr>
          <w:rFonts w:ascii="Arial" w:hAnsi="Arial" w:cs="Arial"/>
          <w:b/>
          <w:sz w:val="22"/>
        </w:rPr>
      </w:pPr>
      <w:r w:rsidRPr="00517829">
        <w:rPr>
          <w:rFonts w:ascii="Arial" w:hAnsi="Arial" w:cs="Arial"/>
          <w:b/>
          <w:sz w:val="22"/>
        </w:rPr>
        <w:t>OBRAZLOŽENJE OPĆEG  DIJELA FINANCIJSKOG PLANA</w:t>
      </w:r>
    </w:p>
    <w:p w14:paraId="335B3973" w14:textId="77777777" w:rsidR="00184259" w:rsidRPr="00517829" w:rsidRDefault="00184259" w:rsidP="00184259">
      <w:pPr>
        <w:spacing w:after="0"/>
        <w:jc w:val="both"/>
        <w:rPr>
          <w:rFonts w:ascii="Arial" w:eastAsia="Calibri" w:hAnsi="Arial" w:cs="Arial"/>
          <w:sz w:val="22"/>
        </w:rPr>
      </w:pPr>
    </w:p>
    <w:p w14:paraId="4DB7C55F" w14:textId="77777777" w:rsidR="00184259" w:rsidRPr="00313DD9" w:rsidRDefault="00184259" w:rsidP="00184259">
      <w:pPr>
        <w:spacing w:after="0"/>
        <w:jc w:val="both"/>
        <w:rPr>
          <w:rFonts w:ascii="Arial" w:hAnsi="Arial" w:cs="Arial"/>
          <w:b/>
        </w:rPr>
      </w:pPr>
      <w:r w:rsidRPr="00313DD9">
        <w:rPr>
          <w:rFonts w:ascii="Arial" w:hAnsi="Arial" w:cs="Arial"/>
          <w:b/>
        </w:rPr>
        <w:t>1.OPĆENITO O PLANU JAVNE VATROGASNE POSTROJBE LABIN</w:t>
      </w:r>
    </w:p>
    <w:p w14:paraId="1E1BAA20" w14:textId="77777777" w:rsidR="00184259" w:rsidRPr="00517829" w:rsidRDefault="00184259" w:rsidP="00184259">
      <w:pPr>
        <w:spacing w:after="0"/>
        <w:jc w:val="both"/>
        <w:rPr>
          <w:rFonts w:ascii="Arial" w:eastAsia="Calibri" w:hAnsi="Arial" w:cs="Arial"/>
          <w:sz w:val="22"/>
        </w:rPr>
      </w:pPr>
    </w:p>
    <w:p w14:paraId="265A5496" w14:textId="77777777" w:rsidR="00184259" w:rsidRPr="00517829" w:rsidRDefault="00184259" w:rsidP="00184259">
      <w:pPr>
        <w:spacing w:after="0"/>
        <w:jc w:val="both"/>
        <w:rPr>
          <w:rFonts w:ascii="Arial" w:eastAsia="Calibri" w:hAnsi="Arial" w:cs="Arial"/>
          <w:sz w:val="22"/>
        </w:rPr>
      </w:pPr>
      <w:r w:rsidRPr="00517829">
        <w:rPr>
          <w:rFonts w:ascii="Arial" w:eastAsia="Calibri" w:hAnsi="Arial" w:cs="Arial"/>
          <w:sz w:val="22"/>
        </w:rPr>
        <w:t>Prihodi i primici Javne vatrogasne postrojbe Labin za 202</w:t>
      </w:r>
      <w:r>
        <w:rPr>
          <w:rFonts w:ascii="Arial" w:eastAsia="Calibri" w:hAnsi="Arial" w:cs="Arial"/>
          <w:sz w:val="22"/>
        </w:rPr>
        <w:t>3</w:t>
      </w:r>
      <w:r w:rsidRPr="00517829">
        <w:rPr>
          <w:rFonts w:ascii="Arial" w:eastAsia="Calibri" w:hAnsi="Arial" w:cs="Arial"/>
          <w:sz w:val="22"/>
        </w:rPr>
        <w:t>. g</w:t>
      </w:r>
      <w:r>
        <w:rPr>
          <w:rFonts w:ascii="Arial" w:eastAsia="Calibri" w:hAnsi="Arial" w:cs="Arial"/>
          <w:sz w:val="22"/>
        </w:rPr>
        <w:t xml:space="preserve">odinu planirani su  u iznosu od 877.360,00 eura,  </w:t>
      </w:r>
      <w:r w:rsidRPr="00517829">
        <w:rPr>
          <w:rFonts w:ascii="Arial" w:eastAsia="Calibri" w:hAnsi="Arial" w:cs="Arial"/>
          <w:sz w:val="22"/>
        </w:rPr>
        <w:t>a sastoje se od:</w:t>
      </w:r>
    </w:p>
    <w:p w14:paraId="726BB27D" w14:textId="77777777" w:rsidR="00184259" w:rsidRPr="00517829" w:rsidRDefault="00184259" w:rsidP="00184259">
      <w:pPr>
        <w:spacing w:after="0"/>
        <w:jc w:val="both"/>
        <w:rPr>
          <w:rFonts w:ascii="Arial" w:eastAsia="Calibri" w:hAnsi="Arial" w:cs="Arial"/>
          <w:sz w:val="22"/>
        </w:rPr>
      </w:pPr>
    </w:p>
    <w:p w14:paraId="28AB67DD" w14:textId="77777777" w:rsidR="00184259" w:rsidRPr="00517829" w:rsidRDefault="00184259" w:rsidP="00184259">
      <w:pPr>
        <w:spacing w:after="0"/>
        <w:jc w:val="both"/>
        <w:rPr>
          <w:rFonts w:ascii="Arial" w:eastAsia="Calibri" w:hAnsi="Arial" w:cs="Arial"/>
          <w:sz w:val="22"/>
        </w:rPr>
      </w:pPr>
      <w:r w:rsidRPr="00517829">
        <w:rPr>
          <w:rFonts w:ascii="Arial" w:eastAsia="Calibri" w:hAnsi="Arial" w:cs="Arial"/>
          <w:sz w:val="22"/>
        </w:rPr>
        <w:t xml:space="preserve">-  prihoda poslovanja  </w:t>
      </w:r>
      <w:r w:rsidRPr="00517829">
        <w:rPr>
          <w:rFonts w:ascii="Arial" w:eastAsia="Calibri" w:hAnsi="Arial" w:cs="Arial"/>
          <w:sz w:val="22"/>
        </w:rPr>
        <w:tab/>
        <w:t xml:space="preserve">                 </w:t>
      </w:r>
      <w:r>
        <w:rPr>
          <w:rFonts w:ascii="Arial" w:eastAsia="Calibri" w:hAnsi="Arial" w:cs="Arial"/>
          <w:sz w:val="22"/>
        </w:rPr>
        <w:t xml:space="preserve">                   </w:t>
      </w:r>
      <w:r w:rsidRPr="00517829">
        <w:rPr>
          <w:rFonts w:ascii="Arial" w:eastAsia="Calibri" w:hAnsi="Arial" w:cs="Arial"/>
          <w:sz w:val="22"/>
        </w:rPr>
        <w:t xml:space="preserve"> </w:t>
      </w:r>
      <w:r>
        <w:rPr>
          <w:rFonts w:ascii="Arial" w:eastAsia="Calibri" w:hAnsi="Arial" w:cs="Arial"/>
          <w:sz w:val="22"/>
        </w:rPr>
        <w:t>877.360,00 EUR</w:t>
      </w:r>
    </w:p>
    <w:p w14:paraId="52BC45E7" w14:textId="77777777" w:rsidR="00184259" w:rsidRPr="00517829" w:rsidRDefault="00184259" w:rsidP="00184259">
      <w:pPr>
        <w:spacing w:after="0"/>
        <w:jc w:val="both"/>
        <w:rPr>
          <w:rFonts w:ascii="Arial" w:eastAsia="Calibri" w:hAnsi="Arial" w:cs="Arial"/>
          <w:sz w:val="22"/>
        </w:rPr>
      </w:pPr>
      <w:r w:rsidRPr="00517829">
        <w:rPr>
          <w:rFonts w:ascii="Arial" w:eastAsia="Calibri" w:hAnsi="Arial" w:cs="Arial"/>
          <w:sz w:val="22"/>
        </w:rPr>
        <w:t xml:space="preserve">-  prihoda od prodaje  </w:t>
      </w:r>
      <w:r w:rsidRPr="00517829">
        <w:rPr>
          <w:rFonts w:ascii="Arial" w:eastAsia="Calibri" w:hAnsi="Arial" w:cs="Arial"/>
          <w:sz w:val="22"/>
        </w:rPr>
        <w:tab/>
      </w:r>
      <w:r w:rsidRPr="00517829">
        <w:rPr>
          <w:rFonts w:ascii="Arial" w:eastAsia="Calibri" w:hAnsi="Arial" w:cs="Arial"/>
          <w:sz w:val="22"/>
        </w:rPr>
        <w:tab/>
      </w:r>
      <w:r w:rsidRPr="00517829">
        <w:rPr>
          <w:rFonts w:ascii="Arial" w:eastAsia="Calibri" w:hAnsi="Arial" w:cs="Arial"/>
          <w:sz w:val="22"/>
        </w:rPr>
        <w:tab/>
      </w:r>
      <w:r w:rsidRPr="00517829">
        <w:rPr>
          <w:rFonts w:ascii="Arial" w:eastAsia="Calibri" w:hAnsi="Arial" w:cs="Arial"/>
          <w:sz w:val="22"/>
        </w:rPr>
        <w:tab/>
      </w:r>
      <w:r w:rsidRPr="00517829">
        <w:rPr>
          <w:rFonts w:ascii="Arial" w:eastAsia="Calibri" w:hAnsi="Arial" w:cs="Arial"/>
          <w:sz w:val="22"/>
        </w:rPr>
        <w:tab/>
      </w:r>
      <w:r w:rsidRPr="00517829">
        <w:rPr>
          <w:rFonts w:ascii="Arial" w:eastAsia="Calibri" w:hAnsi="Arial" w:cs="Arial"/>
          <w:sz w:val="22"/>
        </w:rPr>
        <w:tab/>
      </w:r>
    </w:p>
    <w:p w14:paraId="1BD286BD" w14:textId="77777777" w:rsidR="00184259" w:rsidRPr="00517829" w:rsidRDefault="00184259" w:rsidP="00184259">
      <w:pPr>
        <w:spacing w:after="0"/>
        <w:jc w:val="both"/>
        <w:rPr>
          <w:rFonts w:ascii="Arial" w:eastAsia="Calibri" w:hAnsi="Arial" w:cs="Arial"/>
          <w:sz w:val="22"/>
        </w:rPr>
      </w:pPr>
      <w:r w:rsidRPr="00517829">
        <w:rPr>
          <w:rFonts w:ascii="Arial" w:eastAsia="Calibri" w:hAnsi="Arial" w:cs="Arial"/>
          <w:sz w:val="22"/>
        </w:rPr>
        <w:t xml:space="preserve">   nefinancijske imovine                    </w:t>
      </w:r>
      <w:r w:rsidRPr="00517829">
        <w:rPr>
          <w:rFonts w:ascii="Arial" w:eastAsia="Calibri" w:hAnsi="Arial" w:cs="Arial"/>
          <w:sz w:val="22"/>
        </w:rPr>
        <w:tab/>
        <w:t xml:space="preserve">        </w:t>
      </w:r>
      <w:r>
        <w:rPr>
          <w:rFonts w:ascii="Arial" w:eastAsia="Calibri" w:hAnsi="Arial" w:cs="Arial"/>
          <w:sz w:val="22"/>
        </w:rPr>
        <w:t xml:space="preserve">                            </w:t>
      </w:r>
      <w:r w:rsidRPr="00517829">
        <w:rPr>
          <w:rFonts w:ascii="Arial" w:eastAsia="Calibri" w:hAnsi="Arial" w:cs="Arial"/>
          <w:sz w:val="22"/>
        </w:rPr>
        <w:t xml:space="preserve">0,00 </w:t>
      </w:r>
      <w:r>
        <w:rPr>
          <w:rFonts w:ascii="Arial" w:eastAsia="Calibri" w:hAnsi="Arial" w:cs="Arial"/>
          <w:sz w:val="22"/>
        </w:rPr>
        <w:t>EUR</w:t>
      </w:r>
      <w:r w:rsidRPr="00517829">
        <w:rPr>
          <w:rFonts w:ascii="Arial" w:eastAsia="Calibri" w:hAnsi="Arial" w:cs="Arial"/>
          <w:sz w:val="22"/>
        </w:rPr>
        <w:t xml:space="preserve"> </w:t>
      </w:r>
    </w:p>
    <w:p w14:paraId="7687AFA3" w14:textId="77777777" w:rsidR="00184259" w:rsidRPr="00517829" w:rsidRDefault="00184259" w:rsidP="00184259">
      <w:pPr>
        <w:spacing w:after="0"/>
        <w:jc w:val="both"/>
        <w:rPr>
          <w:rFonts w:ascii="Arial" w:eastAsia="Calibri" w:hAnsi="Arial" w:cs="Arial"/>
          <w:sz w:val="22"/>
        </w:rPr>
      </w:pPr>
      <w:r w:rsidRPr="00517829">
        <w:rPr>
          <w:rFonts w:ascii="Arial" w:eastAsia="Calibri" w:hAnsi="Arial" w:cs="Arial"/>
          <w:sz w:val="22"/>
        </w:rPr>
        <w:t>- primici od financijske imovine i zaduži</w:t>
      </w:r>
      <w:r>
        <w:rPr>
          <w:rFonts w:ascii="Arial" w:eastAsia="Calibri" w:hAnsi="Arial" w:cs="Arial"/>
          <w:sz w:val="22"/>
        </w:rPr>
        <w:t>vanja                       0,00 EUR</w:t>
      </w:r>
      <w:r w:rsidRPr="00517829">
        <w:rPr>
          <w:rFonts w:ascii="Arial" w:eastAsia="Calibri" w:hAnsi="Arial" w:cs="Arial"/>
          <w:sz w:val="22"/>
        </w:rPr>
        <w:t xml:space="preserve">  </w:t>
      </w:r>
    </w:p>
    <w:p w14:paraId="4E69FC25" w14:textId="77777777" w:rsidR="00184259" w:rsidRPr="00517829" w:rsidRDefault="00184259" w:rsidP="00184259">
      <w:pPr>
        <w:spacing w:after="0"/>
        <w:jc w:val="both"/>
        <w:rPr>
          <w:rFonts w:ascii="Arial" w:eastAsia="Times New Roman" w:hAnsi="Arial" w:cs="Arial"/>
          <w:sz w:val="22"/>
        </w:rPr>
      </w:pPr>
    </w:p>
    <w:p w14:paraId="52FB0210" w14:textId="77777777" w:rsidR="00184259" w:rsidRPr="00517829" w:rsidRDefault="00184259" w:rsidP="00184259">
      <w:pPr>
        <w:spacing w:after="0"/>
        <w:jc w:val="both"/>
        <w:rPr>
          <w:rFonts w:ascii="Arial" w:eastAsia="Times New Roman" w:hAnsi="Arial" w:cs="Arial"/>
          <w:sz w:val="22"/>
        </w:rPr>
      </w:pPr>
      <w:r w:rsidRPr="00517829">
        <w:rPr>
          <w:rFonts w:ascii="Arial" w:eastAsia="Times New Roman" w:hAnsi="Arial" w:cs="Arial"/>
          <w:sz w:val="22"/>
        </w:rPr>
        <w:t>Rashodi i izdaci Javne vatrogasne postrojbe Labin za 202</w:t>
      </w:r>
      <w:r>
        <w:rPr>
          <w:rFonts w:ascii="Arial" w:eastAsia="Times New Roman" w:hAnsi="Arial" w:cs="Arial"/>
          <w:sz w:val="22"/>
        </w:rPr>
        <w:t>3</w:t>
      </w:r>
      <w:r w:rsidRPr="00517829">
        <w:rPr>
          <w:rFonts w:ascii="Arial" w:eastAsia="Times New Roman" w:hAnsi="Arial" w:cs="Arial"/>
          <w:sz w:val="22"/>
        </w:rPr>
        <w:t>. godinu planirani</w:t>
      </w:r>
      <w:r>
        <w:rPr>
          <w:rFonts w:ascii="Arial" w:eastAsia="Times New Roman" w:hAnsi="Arial" w:cs="Arial"/>
          <w:sz w:val="22"/>
        </w:rPr>
        <w:t xml:space="preserve"> su u iznosu od 877.360,00 eura</w:t>
      </w:r>
      <w:r w:rsidRPr="00517829">
        <w:rPr>
          <w:rFonts w:ascii="Arial" w:eastAsia="Times New Roman" w:hAnsi="Arial" w:cs="Arial"/>
          <w:sz w:val="22"/>
        </w:rPr>
        <w:t>, a raspoređeni su na:</w:t>
      </w:r>
    </w:p>
    <w:p w14:paraId="028B0BDD" w14:textId="77777777" w:rsidR="00184259" w:rsidRPr="00517829" w:rsidRDefault="00184259" w:rsidP="00184259">
      <w:pPr>
        <w:spacing w:after="0"/>
        <w:ind w:firstLine="708"/>
        <w:jc w:val="both"/>
        <w:rPr>
          <w:rFonts w:ascii="Arial" w:eastAsia="Times New Roman" w:hAnsi="Arial" w:cs="Arial"/>
          <w:sz w:val="22"/>
        </w:rPr>
      </w:pPr>
    </w:p>
    <w:p w14:paraId="2B52CDEA" w14:textId="77777777" w:rsidR="00184259" w:rsidRPr="00517829" w:rsidRDefault="00184259" w:rsidP="00184259">
      <w:pPr>
        <w:jc w:val="both"/>
        <w:rPr>
          <w:rFonts w:ascii="Arial" w:hAnsi="Arial" w:cs="Arial"/>
          <w:sz w:val="22"/>
        </w:rPr>
      </w:pPr>
      <w:r w:rsidRPr="00517829">
        <w:rPr>
          <w:rFonts w:ascii="Arial" w:hAnsi="Arial" w:cs="Arial"/>
          <w:sz w:val="22"/>
        </w:rPr>
        <w:t xml:space="preserve">- rashode poslovanja                                                  </w:t>
      </w:r>
      <w:r>
        <w:rPr>
          <w:rFonts w:ascii="Arial" w:hAnsi="Arial" w:cs="Arial"/>
          <w:sz w:val="22"/>
        </w:rPr>
        <w:t>859.840,00 EUR</w:t>
      </w:r>
    </w:p>
    <w:p w14:paraId="22B25F6E" w14:textId="77777777" w:rsidR="00184259" w:rsidRPr="00517829" w:rsidRDefault="00184259" w:rsidP="00184259">
      <w:pPr>
        <w:jc w:val="both"/>
        <w:rPr>
          <w:rFonts w:ascii="Arial" w:hAnsi="Arial" w:cs="Arial"/>
          <w:sz w:val="22"/>
        </w:rPr>
      </w:pPr>
      <w:r w:rsidRPr="00517829">
        <w:rPr>
          <w:rFonts w:ascii="Arial" w:hAnsi="Arial" w:cs="Arial"/>
          <w:sz w:val="22"/>
        </w:rPr>
        <w:t>- rashode za nabavu nefinan</w:t>
      </w:r>
      <w:r>
        <w:rPr>
          <w:rFonts w:ascii="Arial" w:hAnsi="Arial" w:cs="Arial"/>
          <w:sz w:val="22"/>
        </w:rPr>
        <w:t>cijske imovine                 17.520,00 EUR</w:t>
      </w:r>
    </w:p>
    <w:p w14:paraId="3003CC23" w14:textId="77777777" w:rsidR="00184259" w:rsidRPr="00517829" w:rsidRDefault="00184259" w:rsidP="00184259">
      <w:pPr>
        <w:jc w:val="both"/>
        <w:rPr>
          <w:rFonts w:ascii="Arial" w:hAnsi="Arial" w:cs="Arial"/>
          <w:sz w:val="22"/>
        </w:rPr>
      </w:pPr>
      <w:r w:rsidRPr="00517829">
        <w:rPr>
          <w:rFonts w:ascii="Arial" w:hAnsi="Arial" w:cs="Arial"/>
          <w:sz w:val="22"/>
        </w:rPr>
        <w:t>- izdatke za financijsku imovinu i zaduž</w:t>
      </w:r>
      <w:r>
        <w:rPr>
          <w:rFonts w:ascii="Arial" w:hAnsi="Arial" w:cs="Arial"/>
          <w:sz w:val="22"/>
        </w:rPr>
        <w:t xml:space="preserve">ivanje                       </w:t>
      </w:r>
      <w:r w:rsidRPr="00517829">
        <w:rPr>
          <w:rFonts w:ascii="Arial" w:hAnsi="Arial" w:cs="Arial"/>
          <w:sz w:val="22"/>
        </w:rPr>
        <w:t xml:space="preserve">0,00 </w:t>
      </w:r>
      <w:r>
        <w:rPr>
          <w:rFonts w:ascii="Arial" w:hAnsi="Arial" w:cs="Arial"/>
          <w:sz w:val="22"/>
        </w:rPr>
        <w:t>EUR</w:t>
      </w:r>
    </w:p>
    <w:p w14:paraId="1CBB3801" w14:textId="77777777" w:rsidR="00184259" w:rsidRPr="00517829" w:rsidRDefault="00184259" w:rsidP="00184259">
      <w:pPr>
        <w:ind w:firstLine="708"/>
        <w:jc w:val="both"/>
        <w:rPr>
          <w:rFonts w:ascii="Arial" w:hAnsi="Arial" w:cs="Arial"/>
          <w:sz w:val="22"/>
        </w:rPr>
      </w:pPr>
      <w:r w:rsidRPr="00517829">
        <w:rPr>
          <w:rFonts w:ascii="Arial" w:hAnsi="Arial" w:cs="Arial"/>
          <w:sz w:val="22"/>
        </w:rPr>
        <w:t>U nastavku se daje  tabelarni prikaz plana prihoda i primitaka te rashoda i izdataka po skupinama i podskupinama za 202</w:t>
      </w:r>
      <w:r>
        <w:rPr>
          <w:rFonts w:ascii="Arial" w:hAnsi="Arial" w:cs="Arial"/>
          <w:sz w:val="22"/>
        </w:rPr>
        <w:t>2</w:t>
      </w:r>
      <w:r w:rsidRPr="00517829">
        <w:rPr>
          <w:rFonts w:ascii="Arial" w:hAnsi="Arial" w:cs="Arial"/>
          <w:sz w:val="22"/>
        </w:rPr>
        <w:t>. i 202</w:t>
      </w:r>
      <w:r>
        <w:rPr>
          <w:rFonts w:ascii="Arial" w:hAnsi="Arial" w:cs="Arial"/>
          <w:sz w:val="22"/>
        </w:rPr>
        <w:t>3</w:t>
      </w:r>
      <w:r w:rsidRPr="00517829">
        <w:rPr>
          <w:rFonts w:ascii="Arial" w:hAnsi="Arial" w:cs="Arial"/>
          <w:sz w:val="22"/>
        </w:rPr>
        <w:t>.godinu sa planom za 202</w:t>
      </w:r>
      <w:r>
        <w:rPr>
          <w:rFonts w:ascii="Arial" w:hAnsi="Arial" w:cs="Arial"/>
          <w:sz w:val="22"/>
        </w:rPr>
        <w:t>2</w:t>
      </w:r>
      <w:r w:rsidRPr="00517829">
        <w:rPr>
          <w:rFonts w:ascii="Arial" w:hAnsi="Arial" w:cs="Arial"/>
          <w:sz w:val="22"/>
        </w:rPr>
        <w:t>.godinu (I</w:t>
      </w:r>
      <w:r>
        <w:rPr>
          <w:rFonts w:ascii="Arial" w:hAnsi="Arial" w:cs="Arial"/>
          <w:sz w:val="22"/>
        </w:rPr>
        <w:t>I.</w:t>
      </w:r>
      <w:r w:rsidRPr="00517829">
        <w:rPr>
          <w:rFonts w:ascii="Arial" w:hAnsi="Arial" w:cs="Arial"/>
          <w:sz w:val="22"/>
        </w:rPr>
        <w:t xml:space="preserve"> izmjene i dopune plana proračuna za 202</w:t>
      </w:r>
      <w:r>
        <w:rPr>
          <w:rFonts w:ascii="Arial" w:hAnsi="Arial" w:cs="Arial"/>
          <w:sz w:val="22"/>
        </w:rPr>
        <w:t>2</w:t>
      </w:r>
      <w:r w:rsidRPr="00517829">
        <w:rPr>
          <w:rFonts w:ascii="Arial" w:hAnsi="Arial" w:cs="Arial"/>
          <w:sz w:val="22"/>
        </w:rPr>
        <w:t>.godinu) te indeksom  202</w:t>
      </w:r>
      <w:r>
        <w:rPr>
          <w:rFonts w:ascii="Arial" w:hAnsi="Arial" w:cs="Arial"/>
          <w:sz w:val="22"/>
        </w:rPr>
        <w:t>3</w:t>
      </w:r>
      <w:r w:rsidRPr="00517829">
        <w:rPr>
          <w:rFonts w:ascii="Arial" w:hAnsi="Arial" w:cs="Arial"/>
          <w:sz w:val="22"/>
        </w:rPr>
        <w:t>./202</w:t>
      </w:r>
      <w:r>
        <w:rPr>
          <w:rFonts w:ascii="Arial" w:hAnsi="Arial" w:cs="Arial"/>
          <w:sz w:val="22"/>
        </w:rPr>
        <w:t>2</w:t>
      </w:r>
      <w:r w:rsidRPr="00517829">
        <w:rPr>
          <w:rFonts w:ascii="Arial" w:hAnsi="Arial" w:cs="Arial"/>
          <w:sz w:val="22"/>
        </w:rPr>
        <w:t xml:space="preserve">.godine.  </w:t>
      </w:r>
    </w:p>
    <w:p w14:paraId="5560374F" w14:textId="77777777" w:rsidR="00184259" w:rsidRPr="00517829" w:rsidRDefault="00184259" w:rsidP="00184259">
      <w:pPr>
        <w:rPr>
          <w:rFonts w:ascii="Arial" w:hAnsi="Arial" w:cs="Arial"/>
          <w:sz w:val="22"/>
        </w:rPr>
      </w:pPr>
      <w:r w:rsidRPr="00517829">
        <w:rPr>
          <w:rFonts w:ascii="Arial" w:hAnsi="Arial" w:cs="Arial"/>
          <w:sz w:val="22"/>
        </w:rPr>
        <w:t xml:space="preserve">TABLICA 1. </w:t>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r>
      <w:r w:rsidRPr="00517829">
        <w:rPr>
          <w:rFonts w:ascii="Arial" w:hAnsi="Arial" w:cs="Arial"/>
          <w:sz w:val="22"/>
        </w:rPr>
        <w:tab/>
        <w:t xml:space="preserve">       - </w:t>
      </w:r>
      <w:r>
        <w:rPr>
          <w:rFonts w:ascii="Arial" w:hAnsi="Arial" w:cs="Arial"/>
          <w:sz w:val="22"/>
        </w:rPr>
        <w:t>EUR</w:t>
      </w:r>
    </w:p>
    <w:tbl>
      <w:tblPr>
        <w:tblStyle w:val="Reetkatablice"/>
        <w:tblW w:w="9464" w:type="dxa"/>
        <w:tblLook w:val="04A0" w:firstRow="1" w:lastRow="0" w:firstColumn="1" w:lastColumn="0" w:noHBand="0" w:noVBand="1"/>
      </w:tblPr>
      <w:tblGrid>
        <w:gridCol w:w="1011"/>
        <w:gridCol w:w="3554"/>
        <w:gridCol w:w="1691"/>
        <w:gridCol w:w="1941"/>
        <w:gridCol w:w="1267"/>
      </w:tblGrid>
      <w:tr w:rsidR="00184259" w:rsidRPr="00517829" w14:paraId="18D40BF5" w14:textId="77777777" w:rsidTr="00B169A9">
        <w:tc>
          <w:tcPr>
            <w:tcW w:w="1011" w:type="dxa"/>
          </w:tcPr>
          <w:p w14:paraId="6736AD56" w14:textId="77777777" w:rsidR="00184259" w:rsidRPr="00517829" w:rsidRDefault="00184259" w:rsidP="00B169A9">
            <w:pPr>
              <w:jc w:val="center"/>
              <w:rPr>
                <w:rFonts w:ascii="Arial" w:hAnsi="Arial" w:cs="Arial"/>
                <w:b/>
                <w:sz w:val="22"/>
              </w:rPr>
            </w:pPr>
            <w:r w:rsidRPr="00517829">
              <w:rPr>
                <w:rFonts w:ascii="Arial" w:hAnsi="Arial" w:cs="Arial"/>
                <w:b/>
                <w:sz w:val="22"/>
              </w:rPr>
              <w:t>KONTO</w:t>
            </w:r>
          </w:p>
        </w:tc>
        <w:tc>
          <w:tcPr>
            <w:tcW w:w="3554" w:type="dxa"/>
          </w:tcPr>
          <w:p w14:paraId="37A49BB4" w14:textId="77777777" w:rsidR="00184259" w:rsidRPr="00517829" w:rsidRDefault="00184259" w:rsidP="00B169A9">
            <w:pPr>
              <w:jc w:val="center"/>
              <w:rPr>
                <w:rFonts w:ascii="Arial" w:hAnsi="Arial" w:cs="Arial"/>
                <w:b/>
                <w:sz w:val="22"/>
              </w:rPr>
            </w:pPr>
            <w:r w:rsidRPr="00517829">
              <w:rPr>
                <w:rFonts w:ascii="Arial" w:hAnsi="Arial" w:cs="Arial"/>
                <w:b/>
                <w:sz w:val="22"/>
              </w:rPr>
              <w:t>VRSTA PRIHODA I PRIMITAKA</w:t>
            </w:r>
          </w:p>
        </w:tc>
        <w:tc>
          <w:tcPr>
            <w:tcW w:w="1691" w:type="dxa"/>
          </w:tcPr>
          <w:p w14:paraId="40F60B9A" w14:textId="77777777" w:rsidR="00184259" w:rsidRPr="00517829" w:rsidRDefault="00184259" w:rsidP="00B169A9">
            <w:pPr>
              <w:jc w:val="center"/>
              <w:rPr>
                <w:rFonts w:ascii="Arial" w:hAnsi="Arial" w:cs="Arial"/>
                <w:b/>
                <w:sz w:val="22"/>
              </w:rPr>
            </w:pPr>
            <w:r w:rsidRPr="00517829">
              <w:rPr>
                <w:rFonts w:ascii="Arial" w:hAnsi="Arial" w:cs="Arial"/>
                <w:b/>
                <w:sz w:val="22"/>
              </w:rPr>
              <w:t>202</w:t>
            </w:r>
            <w:r>
              <w:rPr>
                <w:rFonts w:ascii="Arial" w:hAnsi="Arial" w:cs="Arial"/>
                <w:b/>
                <w:sz w:val="22"/>
              </w:rPr>
              <w:t>2</w:t>
            </w:r>
            <w:r w:rsidRPr="00517829">
              <w:rPr>
                <w:rFonts w:ascii="Arial" w:hAnsi="Arial" w:cs="Arial"/>
                <w:b/>
                <w:sz w:val="22"/>
              </w:rPr>
              <w:t>.-</w:t>
            </w:r>
            <w:r>
              <w:rPr>
                <w:rFonts w:ascii="Arial" w:hAnsi="Arial" w:cs="Arial"/>
                <w:b/>
                <w:sz w:val="22"/>
              </w:rPr>
              <w:t>II</w:t>
            </w:r>
            <w:r w:rsidRPr="00517829">
              <w:rPr>
                <w:rFonts w:ascii="Arial" w:hAnsi="Arial" w:cs="Arial"/>
                <w:b/>
                <w:sz w:val="22"/>
              </w:rPr>
              <w:t xml:space="preserve"> REBALANS</w:t>
            </w:r>
          </w:p>
        </w:tc>
        <w:tc>
          <w:tcPr>
            <w:tcW w:w="1941" w:type="dxa"/>
          </w:tcPr>
          <w:p w14:paraId="3A27EA2A" w14:textId="77777777" w:rsidR="00184259" w:rsidRPr="00517829" w:rsidRDefault="00184259" w:rsidP="00B169A9">
            <w:pPr>
              <w:jc w:val="center"/>
              <w:rPr>
                <w:rFonts w:ascii="Arial" w:hAnsi="Arial" w:cs="Arial"/>
                <w:b/>
                <w:sz w:val="22"/>
              </w:rPr>
            </w:pPr>
            <w:r w:rsidRPr="00517829">
              <w:rPr>
                <w:rFonts w:ascii="Arial" w:hAnsi="Arial" w:cs="Arial"/>
                <w:b/>
                <w:sz w:val="22"/>
              </w:rPr>
              <w:t>202</w:t>
            </w:r>
            <w:r>
              <w:rPr>
                <w:rFonts w:ascii="Arial" w:hAnsi="Arial" w:cs="Arial"/>
                <w:b/>
                <w:sz w:val="22"/>
              </w:rPr>
              <w:t>3</w:t>
            </w:r>
            <w:r w:rsidRPr="00517829">
              <w:rPr>
                <w:rFonts w:ascii="Arial" w:hAnsi="Arial" w:cs="Arial"/>
                <w:b/>
                <w:sz w:val="22"/>
              </w:rPr>
              <w:t>.-</w:t>
            </w:r>
          </w:p>
          <w:p w14:paraId="284F1138" w14:textId="77777777" w:rsidR="00184259" w:rsidRPr="00517829" w:rsidRDefault="00184259" w:rsidP="00B169A9">
            <w:pPr>
              <w:jc w:val="center"/>
              <w:rPr>
                <w:rFonts w:ascii="Arial" w:hAnsi="Arial" w:cs="Arial"/>
                <w:b/>
                <w:sz w:val="22"/>
              </w:rPr>
            </w:pPr>
            <w:r w:rsidRPr="00517829">
              <w:rPr>
                <w:rFonts w:ascii="Arial" w:hAnsi="Arial" w:cs="Arial"/>
                <w:b/>
                <w:sz w:val="22"/>
              </w:rPr>
              <w:t>PLAN</w:t>
            </w:r>
          </w:p>
        </w:tc>
        <w:tc>
          <w:tcPr>
            <w:tcW w:w="1267" w:type="dxa"/>
          </w:tcPr>
          <w:p w14:paraId="7C546183" w14:textId="77777777" w:rsidR="00184259" w:rsidRPr="00517829" w:rsidRDefault="00184259" w:rsidP="00B169A9">
            <w:pPr>
              <w:jc w:val="center"/>
              <w:rPr>
                <w:rFonts w:ascii="Arial" w:hAnsi="Arial" w:cs="Arial"/>
                <w:b/>
                <w:sz w:val="22"/>
              </w:rPr>
            </w:pPr>
            <w:r w:rsidRPr="00517829">
              <w:rPr>
                <w:rFonts w:ascii="Arial" w:hAnsi="Arial" w:cs="Arial"/>
                <w:b/>
                <w:sz w:val="22"/>
              </w:rPr>
              <w:t>INDEKS</w:t>
            </w:r>
          </w:p>
          <w:p w14:paraId="4C2DEC6E" w14:textId="77777777" w:rsidR="00184259" w:rsidRPr="00517829" w:rsidRDefault="00184259" w:rsidP="00B169A9">
            <w:pPr>
              <w:jc w:val="center"/>
              <w:rPr>
                <w:rFonts w:ascii="Arial" w:hAnsi="Arial" w:cs="Arial"/>
                <w:b/>
                <w:sz w:val="22"/>
              </w:rPr>
            </w:pPr>
            <w:r w:rsidRPr="00517829">
              <w:rPr>
                <w:rFonts w:ascii="Arial" w:hAnsi="Arial" w:cs="Arial"/>
                <w:b/>
                <w:sz w:val="22"/>
              </w:rPr>
              <w:t>4/3</w:t>
            </w:r>
          </w:p>
        </w:tc>
      </w:tr>
      <w:tr w:rsidR="00184259" w:rsidRPr="00517829" w14:paraId="022DC939" w14:textId="77777777" w:rsidTr="00B169A9">
        <w:tc>
          <w:tcPr>
            <w:tcW w:w="1011" w:type="dxa"/>
          </w:tcPr>
          <w:p w14:paraId="19DB813C" w14:textId="77777777" w:rsidR="00184259" w:rsidRPr="00517829" w:rsidRDefault="00184259" w:rsidP="00B169A9">
            <w:pPr>
              <w:jc w:val="center"/>
              <w:rPr>
                <w:rFonts w:ascii="Arial" w:hAnsi="Arial" w:cs="Arial"/>
                <w:b/>
                <w:sz w:val="22"/>
              </w:rPr>
            </w:pPr>
            <w:r w:rsidRPr="00517829">
              <w:rPr>
                <w:rFonts w:ascii="Arial" w:hAnsi="Arial" w:cs="Arial"/>
                <w:b/>
                <w:sz w:val="22"/>
              </w:rPr>
              <w:t>1</w:t>
            </w:r>
          </w:p>
        </w:tc>
        <w:tc>
          <w:tcPr>
            <w:tcW w:w="3554" w:type="dxa"/>
          </w:tcPr>
          <w:p w14:paraId="14F99C5D" w14:textId="77777777" w:rsidR="00184259" w:rsidRPr="00517829" w:rsidRDefault="00184259" w:rsidP="00B169A9">
            <w:pPr>
              <w:jc w:val="center"/>
              <w:rPr>
                <w:rFonts w:ascii="Arial" w:hAnsi="Arial" w:cs="Arial"/>
                <w:b/>
                <w:sz w:val="22"/>
              </w:rPr>
            </w:pPr>
            <w:r w:rsidRPr="00517829">
              <w:rPr>
                <w:rFonts w:ascii="Arial" w:hAnsi="Arial" w:cs="Arial"/>
                <w:b/>
                <w:sz w:val="22"/>
              </w:rPr>
              <w:t>2</w:t>
            </w:r>
          </w:p>
        </w:tc>
        <w:tc>
          <w:tcPr>
            <w:tcW w:w="1691" w:type="dxa"/>
          </w:tcPr>
          <w:p w14:paraId="46F04CCA" w14:textId="77777777" w:rsidR="00184259" w:rsidRPr="00517829" w:rsidRDefault="00184259" w:rsidP="00B169A9">
            <w:pPr>
              <w:jc w:val="center"/>
              <w:rPr>
                <w:rFonts w:ascii="Arial" w:hAnsi="Arial" w:cs="Arial"/>
                <w:b/>
                <w:sz w:val="22"/>
              </w:rPr>
            </w:pPr>
            <w:r w:rsidRPr="00517829">
              <w:rPr>
                <w:rFonts w:ascii="Arial" w:hAnsi="Arial" w:cs="Arial"/>
                <w:b/>
                <w:sz w:val="22"/>
              </w:rPr>
              <w:t>3</w:t>
            </w:r>
          </w:p>
        </w:tc>
        <w:tc>
          <w:tcPr>
            <w:tcW w:w="1941" w:type="dxa"/>
          </w:tcPr>
          <w:p w14:paraId="0BBEB348" w14:textId="77777777" w:rsidR="00184259" w:rsidRPr="00517829" w:rsidRDefault="00184259" w:rsidP="00B169A9">
            <w:pPr>
              <w:jc w:val="center"/>
              <w:rPr>
                <w:rFonts w:ascii="Arial" w:hAnsi="Arial" w:cs="Arial"/>
                <w:b/>
                <w:sz w:val="22"/>
              </w:rPr>
            </w:pPr>
            <w:r w:rsidRPr="00517829">
              <w:rPr>
                <w:rFonts w:ascii="Arial" w:hAnsi="Arial" w:cs="Arial"/>
                <w:b/>
                <w:sz w:val="22"/>
              </w:rPr>
              <w:t>4</w:t>
            </w:r>
          </w:p>
        </w:tc>
        <w:tc>
          <w:tcPr>
            <w:tcW w:w="1267" w:type="dxa"/>
          </w:tcPr>
          <w:p w14:paraId="2DF09917" w14:textId="77777777" w:rsidR="00184259" w:rsidRPr="00517829" w:rsidRDefault="00184259" w:rsidP="00B169A9">
            <w:pPr>
              <w:jc w:val="center"/>
              <w:rPr>
                <w:rFonts w:ascii="Arial" w:hAnsi="Arial" w:cs="Arial"/>
                <w:b/>
                <w:sz w:val="22"/>
              </w:rPr>
            </w:pPr>
            <w:r w:rsidRPr="00517829">
              <w:rPr>
                <w:rFonts w:ascii="Arial" w:hAnsi="Arial" w:cs="Arial"/>
                <w:b/>
                <w:sz w:val="22"/>
              </w:rPr>
              <w:t>5</w:t>
            </w:r>
          </w:p>
        </w:tc>
      </w:tr>
      <w:tr w:rsidR="00184259" w:rsidRPr="00517829" w14:paraId="1AD4A2F4" w14:textId="77777777" w:rsidTr="00B169A9">
        <w:tc>
          <w:tcPr>
            <w:tcW w:w="1011" w:type="dxa"/>
          </w:tcPr>
          <w:p w14:paraId="318D3639" w14:textId="77777777" w:rsidR="00184259" w:rsidRPr="00517829" w:rsidRDefault="00184259" w:rsidP="00B169A9">
            <w:pPr>
              <w:rPr>
                <w:rFonts w:ascii="Arial" w:hAnsi="Arial" w:cs="Arial"/>
                <w:b/>
                <w:sz w:val="22"/>
              </w:rPr>
            </w:pPr>
            <w:r w:rsidRPr="00517829">
              <w:rPr>
                <w:rFonts w:ascii="Arial" w:hAnsi="Arial" w:cs="Arial"/>
                <w:b/>
                <w:sz w:val="22"/>
              </w:rPr>
              <w:t>6</w:t>
            </w:r>
          </w:p>
        </w:tc>
        <w:tc>
          <w:tcPr>
            <w:tcW w:w="3554" w:type="dxa"/>
          </w:tcPr>
          <w:p w14:paraId="1165EA20" w14:textId="77777777" w:rsidR="00184259" w:rsidRPr="00517829" w:rsidRDefault="00184259" w:rsidP="00B169A9">
            <w:pPr>
              <w:rPr>
                <w:rFonts w:ascii="Arial" w:hAnsi="Arial" w:cs="Arial"/>
                <w:b/>
                <w:sz w:val="22"/>
              </w:rPr>
            </w:pPr>
            <w:r w:rsidRPr="00517829">
              <w:rPr>
                <w:rFonts w:ascii="Arial" w:hAnsi="Arial" w:cs="Arial"/>
                <w:b/>
                <w:sz w:val="22"/>
              </w:rPr>
              <w:t>PRIHODI POSLOVANJA</w:t>
            </w:r>
          </w:p>
        </w:tc>
        <w:tc>
          <w:tcPr>
            <w:tcW w:w="1691" w:type="dxa"/>
          </w:tcPr>
          <w:p w14:paraId="0DD387B3" w14:textId="77777777" w:rsidR="00184259" w:rsidRPr="00517829" w:rsidRDefault="00184259" w:rsidP="00B169A9">
            <w:pPr>
              <w:jc w:val="right"/>
              <w:rPr>
                <w:rFonts w:ascii="Arial" w:hAnsi="Arial" w:cs="Arial"/>
                <w:b/>
                <w:sz w:val="22"/>
              </w:rPr>
            </w:pPr>
            <w:r>
              <w:rPr>
                <w:rFonts w:ascii="Arial" w:hAnsi="Arial" w:cs="Arial"/>
                <w:b/>
                <w:sz w:val="22"/>
              </w:rPr>
              <w:t>769.243,88</w:t>
            </w:r>
          </w:p>
        </w:tc>
        <w:tc>
          <w:tcPr>
            <w:tcW w:w="1941" w:type="dxa"/>
          </w:tcPr>
          <w:p w14:paraId="070988BE" w14:textId="77777777" w:rsidR="00184259" w:rsidRPr="00517829" w:rsidRDefault="00184259" w:rsidP="00B169A9">
            <w:pPr>
              <w:jc w:val="right"/>
              <w:rPr>
                <w:rFonts w:ascii="Arial" w:hAnsi="Arial" w:cs="Arial"/>
                <w:b/>
                <w:sz w:val="22"/>
              </w:rPr>
            </w:pPr>
            <w:r>
              <w:rPr>
                <w:rFonts w:ascii="Arial" w:hAnsi="Arial" w:cs="Arial"/>
                <w:b/>
                <w:sz w:val="22"/>
              </w:rPr>
              <w:t>841.790,00</w:t>
            </w:r>
          </w:p>
        </w:tc>
        <w:tc>
          <w:tcPr>
            <w:tcW w:w="1267" w:type="dxa"/>
          </w:tcPr>
          <w:p w14:paraId="13CF82AB" w14:textId="77777777" w:rsidR="00184259" w:rsidRPr="00517829" w:rsidRDefault="00184259" w:rsidP="00B169A9">
            <w:pPr>
              <w:jc w:val="right"/>
              <w:rPr>
                <w:rFonts w:ascii="Arial" w:hAnsi="Arial" w:cs="Arial"/>
                <w:b/>
                <w:sz w:val="22"/>
              </w:rPr>
            </w:pPr>
            <w:r>
              <w:rPr>
                <w:rFonts w:ascii="Arial" w:hAnsi="Arial" w:cs="Arial"/>
                <w:b/>
                <w:sz w:val="22"/>
              </w:rPr>
              <w:t>109,43</w:t>
            </w:r>
          </w:p>
        </w:tc>
      </w:tr>
      <w:tr w:rsidR="00184259" w:rsidRPr="00517829" w14:paraId="00381836" w14:textId="77777777" w:rsidTr="00B169A9">
        <w:tc>
          <w:tcPr>
            <w:tcW w:w="1011" w:type="dxa"/>
          </w:tcPr>
          <w:p w14:paraId="6A7C3365" w14:textId="77777777" w:rsidR="00184259" w:rsidRPr="00E06628" w:rsidRDefault="00184259" w:rsidP="00B169A9">
            <w:pPr>
              <w:rPr>
                <w:rFonts w:ascii="Arial" w:hAnsi="Arial" w:cs="Arial"/>
                <w:bCs/>
                <w:sz w:val="22"/>
              </w:rPr>
            </w:pPr>
            <w:r w:rsidRPr="00E06628">
              <w:rPr>
                <w:rFonts w:ascii="Arial" w:hAnsi="Arial" w:cs="Arial"/>
                <w:bCs/>
                <w:sz w:val="22"/>
              </w:rPr>
              <w:t>63</w:t>
            </w:r>
          </w:p>
        </w:tc>
        <w:tc>
          <w:tcPr>
            <w:tcW w:w="3554" w:type="dxa"/>
          </w:tcPr>
          <w:p w14:paraId="39CC91D8" w14:textId="77777777" w:rsidR="00184259" w:rsidRPr="00E06628" w:rsidRDefault="00184259" w:rsidP="00B169A9">
            <w:pPr>
              <w:rPr>
                <w:rFonts w:ascii="Arial" w:hAnsi="Arial" w:cs="Arial"/>
                <w:bCs/>
                <w:sz w:val="22"/>
              </w:rPr>
            </w:pPr>
            <w:r w:rsidRPr="00E06628">
              <w:rPr>
                <w:rFonts w:ascii="Arial" w:hAnsi="Arial" w:cs="Arial"/>
                <w:bCs/>
                <w:sz w:val="22"/>
              </w:rPr>
              <w:t>POMOĆI IZ INOZ. I OD SUBJEKATA UNUTAR OPĆEG PRORAČUNA</w:t>
            </w:r>
          </w:p>
        </w:tc>
        <w:tc>
          <w:tcPr>
            <w:tcW w:w="1691" w:type="dxa"/>
          </w:tcPr>
          <w:p w14:paraId="7803D160" w14:textId="77777777" w:rsidR="00184259" w:rsidRPr="00D4417D" w:rsidRDefault="00184259" w:rsidP="00B169A9">
            <w:pPr>
              <w:jc w:val="right"/>
              <w:rPr>
                <w:rFonts w:ascii="Arial" w:hAnsi="Arial" w:cs="Arial"/>
                <w:bCs/>
                <w:sz w:val="22"/>
              </w:rPr>
            </w:pPr>
            <w:r w:rsidRPr="00D4417D">
              <w:rPr>
                <w:rFonts w:ascii="Arial" w:hAnsi="Arial" w:cs="Arial"/>
                <w:bCs/>
                <w:sz w:val="22"/>
              </w:rPr>
              <w:t>105.056,74</w:t>
            </w:r>
          </w:p>
        </w:tc>
        <w:tc>
          <w:tcPr>
            <w:tcW w:w="1941" w:type="dxa"/>
          </w:tcPr>
          <w:p w14:paraId="45843BC6" w14:textId="77777777" w:rsidR="00184259" w:rsidRPr="00D4417D" w:rsidRDefault="00184259" w:rsidP="00B169A9">
            <w:pPr>
              <w:jc w:val="right"/>
              <w:rPr>
                <w:rFonts w:ascii="Arial" w:hAnsi="Arial" w:cs="Arial"/>
                <w:bCs/>
                <w:sz w:val="22"/>
              </w:rPr>
            </w:pPr>
            <w:r w:rsidRPr="00D4417D">
              <w:rPr>
                <w:rFonts w:ascii="Arial" w:hAnsi="Arial" w:cs="Arial"/>
                <w:bCs/>
                <w:sz w:val="22"/>
              </w:rPr>
              <w:t>157.255,00</w:t>
            </w:r>
          </w:p>
        </w:tc>
        <w:tc>
          <w:tcPr>
            <w:tcW w:w="1267" w:type="dxa"/>
          </w:tcPr>
          <w:p w14:paraId="7CF5E3FB" w14:textId="77777777" w:rsidR="00184259" w:rsidRPr="00D4417D" w:rsidRDefault="00184259" w:rsidP="00B169A9">
            <w:pPr>
              <w:jc w:val="right"/>
              <w:rPr>
                <w:rFonts w:ascii="Arial" w:hAnsi="Arial" w:cs="Arial"/>
                <w:bCs/>
                <w:sz w:val="22"/>
              </w:rPr>
            </w:pPr>
            <w:r w:rsidRPr="00D4417D">
              <w:rPr>
                <w:rFonts w:ascii="Arial" w:hAnsi="Arial" w:cs="Arial"/>
                <w:bCs/>
                <w:sz w:val="22"/>
              </w:rPr>
              <w:t>149,69</w:t>
            </w:r>
          </w:p>
        </w:tc>
      </w:tr>
      <w:tr w:rsidR="00184259" w:rsidRPr="00517829" w14:paraId="4B65B159" w14:textId="77777777" w:rsidTr="00B169A9">
        <w:tc>
          <w:tcPr>
            <w:tcW w:w="1011" w:type="dxa"/>
          </w:tcPr>
          <w:p w14:paraId="03058532" w14:textId="77777777" w:rsidR="00184259" w:rsidRPr="00E06628" w:rsidRDefault="00184259" w:rsidP="00B169A9">
            <w:pPr>
              <w:rPr>
                <w:rFonts w:ascii="Arial" w:hAnsi="Arial" w:cs="Arial"/>
                <w:bCs/>
                <w:sz w:val="22"/>
              </w:rPr>
            </w:pPr>
            <w:r w:rsidRPr="00E06628">
              <w:rPr>
                <w:rFonts w:ascii="Arial" w:hAnsi="Arial" w:cs="Arial"/>
                <w:bCs/>
                <w:sz w:val="22"/>
              </w:rPr>
              <w:lastRenderedPageBreak/>
              <w:t>65</w:t>
            </w:r>
          </w:p>
        </w:tc>
        <w:tc>
          <w:tcPr>
            <w:tcW w:w="3554" w:type="dxa"/>
          </w:tcPr>
          <w:p w14:paraId="05D37DC6" w14:textId="77777777" w:rsidR="00184259" w:rsidRPr="00E06628" w:rsidRDefault="00184259" w:rsidP="00B169A9">
            <w:pPr>
              <w:rPr>
                <w:rFonts w:ascii="Arial" w:hAnsi="Arial" w:cs="Arial"/>
                <w:bCs/>
                <w:sz w:val="22"/>
              </w:rPr>
            </w:pPr>
            <w:r w:rsidRPr="00E06628">
              <w:rPr>
                <w:rFonts w:ascii="Arial" w:hAnsi="Arial" w:cs="Arial"/>
                <w:bCs/>
                <w:sz w:val="22"/>
              </w:rPr>
              <w:t>PRIHODI OD UPRAVNIH I ADMIN.PRIST. PO POSEBNIM PROPISIMA I NAKNADA</w:t>
            </w:r>
          </w:p>
        </w:tc>
        <w:tc>
          <w:tcPr>
            <w:tcW w:w="1691" w:type="dxa"/>
          </w:tcPr>
          <w:p w14:paraId="1D8CD608" w14:textId="77777777" w:rsidR="00184259" w:rsidRPr="00D4417D" w:rsidRDefault="00184259" w:rsidP="00B169A9">
            <w:pPr>
              <w:jc w:val="right"/>
              <w:rPr>
                <w:rFonts w:ascii="Arial" w:hAnsi="Arial" w:cs="Arial"/>
                <w:bCs/>
                <w:sz w:val="22"/>
              </w:rPr>
            </w:pPr>
            <w:r>
              <w:rPr>
                <w:rFonts w:ascii="Arial" w:hAnsi="Arial" w:cs="Arial"/>
                <w:bCs/>
                <w:sz w:val="22"/>
              </w:rPr>
              <w:t>5.972,53</w:t>
            </w:r>
          </w:p>
        </w:tc>
        <w:tc>
          <w:tcPr>
            <w:tcW w:w="1941" w:type="dxa"/>
          </w:tcPr>
          <w:p w14:paraId="3EFBC4F0" w14:textId="77777777" w:rsidR="00184259" w:rsidRPr="00D4417D" w:rsidRDefault="00184259" w:rsidP="00B169A9">
            <w:pPr>
              <w:jc w:val="right"/>
              <w:rPr>
                <w:rFonts w:ascii="Arial" w:hAnsi="Arial" w:cs="Arial"/>
                <w:bCs/>
                <w:sz w:val="22"/>
              </w:rPr>
            </w:pPr>
            <w:r w:rsidRPr="00D4417D">
              <w:rPr>
                <w:rFonts w:ascii="Arial" w:hAnsi="Arial" w:cs="Arial"/>
                <w:bCs/>
                <w:sz w:val="22"/>
              </w:rPr>
              <w:t>1.990,00</w:t>
            </w:r>
          </w:p>
        </w:tc>
        <w:tc>
          <w:tcPr>
            <w:tcW w:w="1267" w:type="dxa"/>
          </w:tcPr>
          <w:p w14:paraId="5BBF0D14" w14:textId="77777777" w:rsidR="00184259" w:rsidRPr="00D4417D" w:rsidRDefault="00184259" w:rsidP="00B169A9">
            <w:pPr>
              <w:jc w:val="right"/>
              <w:rPr>
                <w:rFonts w:ascii="Arial" w:hAnsi="Arial" w:cs="Arial"/>
                <w:bCs/>
                <w:sz w:val="22"/>
              </w:rPr>
            </w:pPr>
            <w:r>
              <w:rPr>
                <w:rFonts w:ascii="Arial" w:hAnsi="Arial" w:cs="Arial"/>
                <w:bCs/>
                <w:sz w:val="22"/>
              </w:rPr>
              <w:t>33,32</w:t>
            </w:r>
          </w:p>
        </w:tc>
      </w:tr>
      <w:tr w:rsidR="00184259" w:rsidRPr="00517829" w14:paraId="78483D4A" w14:textId="77777777" w:rsidTr="00B169A9">
        <w:tc>
          <w:tcPr>
            <w:tcW w:w="1011" w:type="dxa"/>
          </w:tcPr>
          <w:p w14:paraId="1751918E" w14:textId="77777777" w:rsidR="00184259" w:rsidRPr="00E06628" w:rsidRDefault="00184259" w:rsidP="00B169A9">
            <w:pPr>
              <w:rPr>
                <w:rFonts w:ascii="Arial" w:hAnsi="Arial" w:cs="Arial"/>
                <w:bCs/>
                <w:sz w:val="22"/>
              </w:rPr>
            </w:pPr>
            <w:r w:rsidRPr="00E06628">
              <w:rPr>
                <w:rFonts w:ascii="Arial" w:hAnsi="Arial" w:cs="Arial"/>
                <w:bCs/>
                <w:sz w:val="22"/>
              </w:rPr>
              <w:t>66</w:t>
            </w:r>
          </w:p>
        </w:tc>
        <w:tc>
          <w:tcPr>
            <w:tcW w:w="3554" w:type="dxa"/>
          </w:tcPr>
          <w:p w14:paraId="2F49AF7B" w14:textId="77777777" w:rsidR="00184259" w:rsidRPr="00E06628" w:rsidRDefault="00184259" w:rsidP="00B169A9">
            <w:pPr>
              <w:rPr>
                <w:rFonts w:ascii="Arial" w:hAnsi="Arial" w:cs="Arial"/>
                <w:bCs/>
                <w:sz w:val="22"/>
              </w:rPr>
            </w:pPr>
            <w:r w:rsidRPr="00E06628">
              <w:rPr>
                <w:rFonts w:ascii="Arial" w:hAnsi="Arial" w:cs="Arial"/>
                <w:bCs/>
                <w:sz w:val="22"/>
              </w:rPr>
              <w:t>PRIHODI OD PRODAJE PROIZVODA I ROBE TE PRUŽENIH USLUGA I PRIHODA OD DONACIJA</w:t>
            </w:r>
          </w:p>
        </w:tc>
        <w:tc>
          <w:tcPr>
            <w:tcW w:w="1691" w:type="dxa"/>
          </w:tcPr>
          <w:p w14:paraId="38DDD2AF" w14:textId="77777777" w:rsidR="00184259" w:rsidRPr="00D4417D" w:rsidRDefault="00184259" w:rsidP="00B169A9">
            <w:pPr>
              <w:jc w:val="right"/>
              <w:rPr>
                <w:rFonts w:ascii="Arial" w:hAnsi="Arial" w:cs="Arial"/>
                <w:bCs/>
                <w:sz w:val="22"/>
              </w:rPr>
            </w:pPr>
            <w:r w:rsidRPr="00D4417D">
              <w:rPr>
                <w:rFonts w:ascii="Arial" w:hAnsi="Arial" w:cs="Arial"/>
                <w:bCs/>
                <w:sz w:val="22"/>
              </w:rPr>
              <w:t>1</w:t>
            </w:r>
            <w:r>
              <w:rPr>
                <w:rFonts w:ascii="Arial" w:hAnsi="Arial" w:cs="Arial"/>
                <w:bCs/>
                <w:sz w:val="22"/>
              </w:rPr>
              <w:t>21.882,01</w:t>
            </w:r>
          </w:p>
        </w:tc>
        <w:tc>
          <w:tcPr>
            <w:tcW w:w="1941" w:type="dxa"/>
          </w:tcPr>
          <w:p w14:paraId="30E8449D" w14:textId="77777777" w:rsidR="00184259" w:rsidRPr="00D4417D" w:rsidRDefault="00184259" w:rsidP="00B169A9">
            <w:pPr>
              <w:jc w:val="right"/>
              <w:rPr>
                <w:rFonts w:ascii="Arial" w:hAnsi="Arial" w:cs="Arial"/>
                <w:bCs/>
                <w:sz w:val="22"/>
              </w:rPr>
            </w:pPr>
            <w:r w:rsidRPr="00D4417D">
              <w:rPr>
                <w:rFonts w:ascii="Arial" w:hAnsi="Arial" w:cs="Arial"/>
                <w:bCs/>
                <w:sz w:val="22"/>
              </w:rPr>
              <w:t>94.220,00</w:t>
            </w:r>
          </w:p>
        </w:tc>
        <w:tc>
          <w:tcPr>
            <w:tcW w:w="1267" w:type="dxa"/>
          </w:tcPr>
          <w:p w14:paraId="599D07FC" w14:textId="77777777" w:rsidR="00184259" w:rsidRPr="00D4417D" w:rsidRDefault="00184259" w:rsidP="00B169A9">
            <w:pPr>
              <w:jc w:val="right"/>
              <w:rPr>
                <w:rFonts w:ascii="Arial" w:hAnsi="Arial" w:cs="Arial"/>
                <w:bCs/>
                <w:sz w:val="22"/>
              </w:rPr>
            </w:pPr>
            <w:r w:rsidRPr="00D4417D">
              <w:rPr>
                <w:rFonts w:ascii="Arial" w:hAnsi="Arial" w:cs="Arial"/>
                <w:bCs/>
                <w:sz w:val="22"/>
              </w:rPr>
              <w:t>7</w:t>
            </w:r>
            <w:r>
              <w:rPr>
                <w:rFonts w:ascii="Arial" w:hAnsi="Arial" w:cs="Arial"/>
                <w:bCs/>
                <w:sz w:val="22"/>
              </w:rPr>
              <w:t>7,30</w:t>
            </w:r>
          </w:p>
        </w:tc>
      </w:tr>
      <w:tr w:rsidR="00184259" w:rsidRPr="00517829" w14:paraId="155CAC61" w14:textId="77777777" w:rsidTr="00B169A9">
        <w:tc>
          <w:tcPr>
            <w:tcW w:w="1011" w:type="dxa"/>
          </w:tcPr>
          <w:p w14:paraId="06642B8F" w14:textId="77777777" w:rsidR="00184259" w:rsidRPr="00E06628" w:rsidRDefault="00184259" w:rsidP="00B169A9">
            <w:pPr>
              <w:rPr>
                <w:rFonts w:ascii="Arial" w:hAnsi="Arial" w:cs="Arial"/>
                <w:bCs/>
                <w:sz w:val="22"/>
              </w:rPr>
            </w:pPr>
            <w:r w:rsidRPr="00E06628">
              <w:rPr>
                <w:rFonts w:ascii="Arial" w:hAnsi="Arial" w:cs="Arial"/>
                <w:bCs/>
                <w:sz w:val="22"/>
              </w:rPr>
              <w:t>67</w:t>
            </w:r>
          </w:p>
        </w:tc>
        <w:tc>
          <w:tcPr>
            <w:tcW w:w="3554" w:type="dxa"/>
          </w:tcPr>
          <w:p w14:paraId="4BE7C12D" w14:textId="77777777" w:rsidR="00184259" w:rsidRPr="00E06628" w:rsidRDefault="00184259" w:rsidP="00B169A9">
            <w:pPr>
              <w:rPr>
                <w:rFonts w:ascii="Arial" w:hAnsi="Arial" w:cs="Arial"/>
                <w:bCs/>
                <w:sz w:val="22"/>
              </w:rPr>
            </w:pPr>
            <w:r w:rsidRPr="00E06628">
              <w:rPr>
                <w:rFonts w:ascii="Arial" w:hAnsi="Arial" w:cs="Arial"/>
                <w:bCs/>
                <w:sz w:val="22"/>
              </w:rPr>
              <w:t xml:space="preserve">PRIHODI IZ NADLEŽNOG PRORAČUNA </w:t>
            </w:r>
          </w:p>
        </w:tc>
        <w:tc>
          <w:tcPr>
            <w:tcW w:w="1691" w:type="dxa"/>
          </w:tcPr>
          <w:p w14:paraId="14EAA5FB" w14:textId="77777777" w:rsidR="00184259" w:rsidRPr="00D4417D" w:rsidRDefault="00184259" w:rsidP="00B169A9">
            <w:pPr>
              <w:jc w:val="right"/>
              <w:rPr>
                <w:rFonts w:ascii="Arial" w:hAnsi="Arial" w:cs="Arial"/>
                <w:bCs/>
                <w:sz w:val="22"/>
              </w:rPr>
            </w:pPr>
            <w:r w:rsidRPr="00D4417D">
              <w:rPr>
                <w:rFonts w:ascii="Arial" w:hAnsi="Arial" w:cs="Arial"/>
                <w:bCs/>
                <w:sz w:val="22"/>
              </w:rPr>
              <w:t>536.332,</w:t>
            </w:r>
            <w:r>
              <w:rPr>
                <w:rFonts w:ascii="Arial" w:hAnsi="Arial" w:cs="Arial"/>
                <w:bCs/>
                <w:sz w:val="22"/>
              </w:rPr>
              <w:t>60</w:t>
            </w:r>
          </w:p>
        </w:tc>
        <w:tc>
          <w:tcPr>
            <w:tcW w:w="1941" w:type="dxa"/>
          </w:tcPr>
          <w:p w14:paraId="08EE3E5E" w14:textId="77777777" w:rsidR="00184259" w:rsidRPr="00D4417D" w:rsidRDefault="00184259" w:rsidP="00B169A9">
            <w:pPr>
              <w:jc w:val="right"/>
              <w:rPr>
                <w:rFonts w:ascii="Arial" w:hAnsi="Arial" w:cs="Arial"/>
                <w:bCs/>
                <w:sz w:val="22"/>
              </w:rPr>
            </w:pPr>
            <w:r w:rsidRPr="00D4417D">
              <w:rPr>
                <w:rFonts w:ascii="Arial" w:hAnsi="Arial" w:cs="Arial"/>
                <w:bCs/>
                <w:sz w:val="22"/>
              </w:rPr>
              <w:t>588.325,00</w:t>
            </w:r>
          </w:p>
        </w:tc>
        <w:tc>
          <w:tcPr>
            <w:tcW w:w="1267" w:type="dxa"/>
          </w:tcPr>
          <w:p w14:paraId="36DB47C2" w14:textId="77777777" w:rsidR="00184259" w:rsidRPr="00D4417D" w:rsidRDefault="00184259" w:rsidP="00B169A9">
            <w:pPr>
              <w:jc w:val="right"/>
              <w:rPr>
                <w:rFonts w:ascii="Arial" w:hAnsi="Arial" w:cs="Arial"/>
                <w:bCs/>
                <w:sz w:val="22"/>
              </w:rPr>
            </w:pPr>
            <w:r w:rsidRPr="00D4417D">
              <w:rPr>
                <w:rFonts w:ascii="Arial" w:hAnsi="Arial" w:cs="Arial"/>
                <w:bCs/>
                <w:sz w:val="22"/>
              </w:rPr>
              <w:t>109,69</w:t>
            </w:r>
          </w:p>
        </w:tc>
      </w:tr>
      <w:tr w:rsidR="00184259" w:rsidRPr="00517829" w14:paraId="2E12289B" w14:textId="77777777" w:rsidTr="00B169A9">
        <w:tc>
          <w:tcPr>
            <w:tcW w:w="1011" w:type="dxa"/>
          </w:tcPr>
          <w:p w14:paraId="1F4DC2FB" w14:textId="77777777" w:rsidR="00184259" w:rsidRPr="001D368B" w:rsidRDefault="00184259" w:rsidP="00B169A9">
            <w:pPr>
              <w:rPr>
                <w:rFonts w:ascii="Arial" w:hAnsi="Arial" w:cs="Arial"/>
                <w:b/>
                <w:sz w:val="22"/>
              </w:rPr>
            </w:pPr>
            <w:r w:rsidRPr="001D368B">
              <w:rPr>
                <w:rFonts w:ascii="Arial" w:hAnsi="Arial" w:cs="Arial"/>
                <w:b/>
                <w:sz w:val="22"/>
              </w:rPr>
              <w:t>7</w:t>
            </w:r>
          </w:p>
        </w:tc>
        <w:tc>
          <w:tcPr>
            <w:tcW w:w="3554" w:type="dxa"/>
          </w:tcPr>
          <w:p w14:paraId="053DE470" w14:textId="77777777" w:rsidR="00184259" w:rsidRPr="001D368B" w:rsidRDefault="00184259" w:rsidP="00B169A9">
            <w:pPr>
              <w:rPr>
                <w:rFonts w:ascii="Arial" w:hAnsi="Arial" w:cs="Arial"/>
                <w:b/>
                <w:sz w:val="22"/>
              </w:rPr>
            </w:pPr>
            <w:r w:rsidRPr="001D368B">
              <w:rPr>
                <w:rFonts w:ascii="Arial" w:hAnsi="Arial" w:cs="Arial"/>
                <w:b/>
                <w:sz w:val="22"/>
              </w:rPr>
              <w:t>PRIHODI OD PRODAJE NEFIN: IMOVINE</w:t>
            </w:r>
          </w:p>
        </w:tc>
        <w:tc>
          <w:tcPr>
            <w:tcW w:w="1691" w:type="dxa"/>
          </w:tcPr>
          <w:p w14:paraId="32715A94" w14:textId="77777777" w:rsidR="00184259" w:rsidRPr="001D368B" w:rsidRDefault="00184259" w:rsidP="00B169A9">
            <w:pPr>
              <w:jc w:val="right"/>
              <w:rPr>
                <w:rFonts w:ascii="Arial" w:hAnsi="Arial" w:cs="Arial"/>
                <w:b/>
                <w:sz w:val="22"/>
              </w:rPr>
            </w:pPr>
            <w:r>
              <w:rPr>
                <w:rFonts w:ascii="Arial" w:hAnsi="Arial" w:cs="Arial"/>
                <w:b/>
                <w:sz w:val="22"/>
              </w:rPr>
              <w:t>6.383,97</w:t>
            </w:r>
          </w:p>
        </w:tc>
        <w:tc>
          <w:tcPr>
            <w:tcW w:w="1941" w:type="dxa"/>
          </w:tcPr>
          <w:p w14:paraId="41ACBAF4" w14:textId="77777777" w:rsidR="00184259" w:rsidRPr="001D368B" w:rsidRDefault="00184259" w:rsidP="00B169A9">
            <w:pPr>
              <w:jc w:val="right"/>
              <w:rPr>
                <w:rFonts w:ascii="Arial" w:hAnsi="Arial" w:cs="Arial"/>
                <w:b/>
                <w:sz w:val="22"/>
              </w:rPr>
            </w:pPr>
            <w:r>
              <w:rPr>
                <w:rFonts w:ascii="Arial" w:hAnsi="Arial" w:cs="Arial"/>
                <w:b/>
                <w:sz w:val="22"/>
              </w:rPr>
              <w:t>0,00</w:t>
            </w:r>
          </w:p>
        </w:tc>
        <w:tc>
          <w:tcPr>
            <w:tcW w:w="1267" w:type="dxa"/>
          </w:tcPr>
          <w:p w14:paraId="1A8CFEA8" w14:textId="77777777" w:rsidR="00184259" w:rsidRPr="001D368B" w:rsidRDefault="00184259" w:rsidP="00B169A9">
            <w:pPr>
              <w:jc w:val="right"/>
              <w:rPr>
                <w:rFonts w:ascii="Arial" w:hAnsi="Arial" w:cs="Arial"/>
                <w:b/>
                <w:sz w:val="22"/>
              </w:rPr>
            </w:pPr>
            <w:r>
              <w:rPr>
                <w:rFonts w:ascii="Arial" w:hAnsi="Arial" w:cs="Arial"/>
                <w:b/>
                <w:sz w:val="22"/>
              </w:rPr>
              <w:t>0,00</w:t>
            </w:r>
          </w:p>
        </w:tc>
      </w:tr>
      <w:tr w:rsidR="00184259" w:rsidRPr="00517829" w14:paraId="7AB16F43" w14:textId="77777777" w:rsidTr="00B169A9">
        <w:tc>
          <w:tcPr>
            <w:tcW w:w="1011" w:type="dxa"/>
          </w:tcPr>
          <w:p w14:paraId="09AC9748" w14:textId="77777777" w:rsidR="00184259" w:rsidRPr="001D368B" w:rsidRDefault="00184259" w:rsidP="00B169A9">
            <w:pPr>
              <w:rPr>
                <w:rFonts w:ascii="Arial" w:hAnsi="Arial" w:cs="Arial"/>
                <w:bCs/>
                <w:sz w:val="22"/>
              </w:rPr>
            </w:pPr>
            <w:r>
              <w:rPr>
                <w:rFonts w:ascii="Arial" w:hAnsi="Arial" w:cs="Arial"/>
                <w:bCs/>
                <w:sz w:val="22"/>
              </w:rPr>
              <w:t>72</w:t>
            </w:r>
          </w:p>
        </w:tc>
        <w:tc>
          <w:tcPr>
            <w:tcW w:w="3554" w:type="dxa"/>
          </w:tcPr>
          <w:p w14:paraId="3D3457E2" w14:textId="77777777" w:rsidR="00184259" w:rsidRPr="001D368B" w:rsidRDefault="00184259" w:rsidP="00B169A9">
            <w:pPr>
              <w:rPr>
                <w:rFonts w:ascii="Arial" w:hAnsi="Arial" w:cs="Arial"/>
                <w:bCs/>
                <w:sz w:val="22"/>
              </w:rPr>
            </w:pPr>
            <w:r>
              <w:rPr>
                <w:rFonts w:ascii="Arial" w:hAnsi="Arial" w:cs="Arial"/>
                <w:bCs/>
                <w:sz w:val="22"/>
              </w:rPr>
              <w:t>PRIHODI OD PRODAJE PROIZVEDENE DUGOTRAJNE IMOVINE</w:t>
            </w:r>
          </w:p>
        </w:tc>
        <w:tc>
          <w:tcPr>
            <w:tcW w:w="1691" w:type="dxa"/>
          </w:tcPr>
          <w:p w14:paraId="1C1C51D2" w14:textId="77777777" w:rsidR="00184259" w:rsidRPr="001D368B" w:rsidRDefault="00184259" w:rsidP="00B169A9">
            <w:pPr>
              <w:jc w:val="right"/>
              <w:rPr>
                <w:rFonts w:ascii="Arial" w:hAnsi="Arial" w:cs="Arial"/>
                <w:bCs/>
                <w:sz w:val="22"/>
              </w:rPr>
            </w:pPr>
            <w:r>
              <w:rPr>
                <w:rFonts w:ascii="Arial" w:hAnsi="Arial" w:cs="Arial"/>
                <w:bCs/>
                <w:sz w:val="22"/>
              </w:rPr>
              <w:t>6.383,97</w:t>
            </w:r>
          </w:p>
        </w:tc>
        <w:tc>
          <w:tcPr>
            <w:tcW w:w="1941" w:type="dxa"/>
          </w:tcPr>
          <w:p w14:paraId="057B9B2B" w14:textId="77777777" w:rsidR="00184259" w:rsidRPr="001D368B" w:rsidRDefault="00184259" w:rsidP="00B169A9">
            <w:pPr>
              <w:jc w:val="right"/>
              <w:rPr>
                <w:rFonts w:ascii="Arial" w:hAnsi="Arial" w:cs="Arial"/>
                <w:bCs/>
                <w:sz w:val="22"/>
              </w:rPr>
            </w:pPr>
            <w:r>
              <w:rPr>
                <w:rFonts w:ascii="Arial" w:hAnsi="Arial" w:cs="Arial"/>
                <w:bCs/>
                <w:sz w:val="22"/>
              </w:rPr>
              <w:t>0,00</w:t>
            </w:r>
          </w:p>
        </w:tc>
        <w:tc>
          <w:tcPr>
            <w:tcW w:w="1267" w:type="dxa"/>
          </w:tcPr>
          <w:p w14:paraId="71FC64BC" w14:textId="77777777" w:rsidR="00184259" w:rsidRPr="001D368B" w:rsidRDefault="00184259" w:rsidP="00B169A9">
            <w:pPr>
              <w:jc w:val="right"/>
              <w:rPr>
                <w:rFonts w:ascii="Arial" w:hAnsi="Arial" w:cs="Arial"/>
                <w:bCs/>
                <w:sz w:val="22"/>
              </w:rPr>
            </w:pPr>
            <w:r>
              <w:rPr>
                <w:rFonts w:ascii="Arial" w:hAnsi="Arial" w:cs="Arial"/>
                <w:bCs/>
                <w:sz w:val="22"/>
              </w:rPr>
              <w:t>0,00</w:t>
            </w:r>
          </w:p>
        </w:tc>
      </w:tr>
      <w:tr w:rsidR="00184259" w:rsidRPr="00517829" w14:paraId="5FE583CB" w14:textId="77777777" w:rsidTr="00B169A9">
        <w:tc>
          <w:tcPr>
            <w:tcW w:w="1011" w:type="dxa"/>
          </w:tcPr>
          <w:p w14:paraId="04065DFF" w14:textId="77777777" w:rsidR="00184259" w:rsidRPr="00517829" w:rsidRDefault="00184259" w:rsidP="00B169A9">
            <w:pPr>
              <w:rPr>
                <w:rFonts w:ascii="Arial" w:hAnsi="Arial" w:cs="Arial"/>
                <w:b/>
                <w:sz w:val="22"/>
              </w:rPr>
            </w:pPr>
            <w:r w:rsidRPr="00517829">
              <w:rPr>
                <w:rFonts w:ascii="Arial" w:hAnsi="Arial" w:cs="Arial"/>
                <w:b/>
                <w:sz w:val="22"/>
              </w:rPr>
              <w:t>9</w:t>
            </w:r>
          </w:p>
        </w:tc>
        <w:tc>
          <w:tcPr>
            <w:tcW w:w="3554" w:type="dxa"/>
          </w:tcPr>
          <w:p w14:paraId="0350AE79" w14:textId="77777777" w:rsidR="00184259" w:rsidRPr="00517829" w:rsidRDefault="00184259" w:rsidP="00B169A9">
            <w:pPr>
              <w:rPr>
                <w:rFonts w:ascii="Arial" w:hAnsi="Arial" w:cs="Arial"/>
                <w:b/>
                <w:sz w:val="22"/>
              </w:rPr>
            </w:pPr>
            <w:r w:rsidRPr="00517829">
              <w:rPr>
                <w:rFonts w:ascii="Arial" w:hAnsi="Arial" w:cs="Arial"/>
                <w:b/>
                <w:sz w:val="22"/>
              </w:rPr>
              <w:t>VLASTITI IZVORI</w:t>
            </w:r>
          </w:p>
        </w:tc>
        <w:tc>
          <w:tcPr>
            <w:tcW w:w="1691" w:type="dxa"/>
          </w:tcPr>
          <w:p w14:paraId="4941F93A" w14:textId="77777777" w:rsidR="00184259" w:rsidRPr="00517829" w:rsidRDefault="00184259" w:rsidP="00B169A9">
            <w:pPr>
              <w:jc w:val="right"/>
              <w:rPr>
                <w:rFonts w:ascii="Arial" w:hAnsi="Arial" w:cs="Arial"/>
                <w:b/>
                <w:sz w:val="22"/>
              </w:rPr>
            </w:pPr>
            <w:r>
              <w:rPr>
                <w:rFonts w:ascii="Arial" w:hAnsi="Arial" w:cs="Arial"/>
                <w:b/>
                <w:sz w:val="22"/>
              </w:rPr>
              <w:t>29.423,19</w:t>
            </w:r>
          </w:p>
        </w:tc>
        <w:tc>
          <w:tcPr>
            <w:tcW w:w="1941" w:type="dxa"/>
          </w:tcPr>
          <w:p w14:paraId="0302F26E" w14:textId="77777777" w:rsidR="00184259" w:rsidRPr="00517829" w:rsidRDefault="00184259" w:rsidP="00B169A9">
            <w:pPr>
              <w:jc w:val="right"/>
              <w:rPr>
                <w:rFonts w:ascii="Arial" w:hAnsi="Arial" w:cs="Arial"/>
                <w:b/>
                <w:sz w:val="22"/>
              </w:rPr>
            </w:pPr>
            <w:r>
              <w:rPr>
                <w:rFonts w:ascii="Arial" w:hAnsi="Arial" w:cs="Arial"/>
                <w:b/>
                <w:sz w:val="22"/>
              </w:rPr>
              <w:t>35.570,00</w:t>
            </w:r>
          </w:p>
        </w:tc>
        <w:tc>
          <w:tcPr>
            <w:tcW w:w="1267" w:type="dxa"/>
          </w:tcPr>
          <w:p w14:paraId="231B0D9A" w14:textId="77777777" w:rsidR="00184259" w:rsidRPr="00517829" w:rsidRDefault="00184259" w:rsidP="00B169A9">
            <w:pPr>
              <w:jc w:val="right"/>
              <w:rPr>
                <w:rFonts w:ascii="Arial" w:hAnsi="Arial" w:cs="Arial"/>
                <w:b/>
                <w:sz w:val="22"/>
              </w:rPr>
            </w:pPr>
            <w:r>
              <w:rPr>
                <w:rFonts w:ascii="Arial" w:hAnsi="Arial" w:cs="Arial"/>
                <w:b/>
                <w:sz w:val="22"/>
              </w:rPr>
              <w:t>134,62</w:t>
            </w:r>
          </w:p>
        </w:tc>
      </w:tr>
      <w:tr w:rsidR="00184259" w:rsidRPr="00517829" w14:paraId="7D695273" w14:textId="77777777" w:rsidTr="00B169A9">
        <w:tc>
          <w:tcPr>
            <w:tcW w:w="1011" w:type="dxa"/>
          </w:tcPr>
          <w:p w14:paraId="02FDF218" w14:textId="77777777" w:rsidR="00184259" w:rsidRPr="00E06628" w:rsidRDefault="00184259" w:rsidP="00B169A9">
            <w:pPr>
              <w:rPr>
                <w:rFonts w:ascii="Arial" w:hAnsi="Arial" w:cs="Arial"/>
                <w:bCs/>
                <w:sz w:val="22"/>
              </w:rPr>
            </w:pPr>
            <w:r w:rsidRPr="00E06628">
              <w:rPr>
                <w:rFonts w:ascii="Arial" w:hAnsi="Arial" w:cs="Arial"/>
                <w:bCs/>
                <w:sz w:val="22"/>
              </w:rPr>
              <w:t>92</w:t>
            </w:r>
          </w:p>
        </w:tc>
        <w:tc>
          <w:tcPr>
            <w:tcW w:w="3554" w:type="dxa"/>
          </w:tcPr>
          <w:p w14:paraId="633D330C" w14:textId="77777777" w:rsidR="00184259" w:rsidRPr="00E06628" w:rsidRDefault="00184259" w:rsidP="00B169A9">
            <w:pPr>
              <w:rPr>
                <w:rFonts w:ascii="Arial" w:hAnsi="Arial" w:cs="Arial"/>
                <w:bCs/>
                <w:sz w:val="22"/>
              </w:rPr>
            </w:pPr>
            <w:r w:rsidRPr="00E06628">
              <w:rPr>
                <w:rFonts w:ascii="Arial" w:hAnsi="Arial" w:cs="Arial"/>
                <w:bCs/>
                <w:sz w:val="22"/>
              </w:rPr>
              <w:t>REZULTAT POSLOVANJA</w:t>
            </w:r>
          </w:p>
        </w:tc>
        <w:tc>
          <w:tcPr>
            <w:tcW w:w="1691" w:type="dxa"/>
          </w:tcPr>
          <w:p w14:paraId="3DDC3345" w14:textId="77777777" w:rsidR="00184259" w:rsidRPr="00D4417D" w:rsidRDefault="00184259" w:rsidP="00B169A9">
            <w:pPr>
              <w:jc w:val="right"/>
              <w:rPr>
                <w:rFonts w:ascii="Arial" w:hAnsi="Arial" w:cs="Arial"/>
                <w:sz w:val="22"/>
              </w:rPr>
            </w:pPr>
            <w:r w:rsidRPr="00D4417D">
              <w:rPr>
                <w:rFonts w:ascii="Arial" w:hAnsi="Arial" w:cs="Arial"/>
                <w:sz w:val="22"/>
              </w:rPr>
              <w:t>29.423,19</w:t>
            </w:r>
          </w:p>
        </w:tc>
        <w:tc>
          <w:tcPr>
            <w:tcW w:w="1941" w:type="dxa"/>
          </w:tcPr>
          <w:p w14:paraId="43A7BBBA" w14:textId="77777777" w:rsidR="00184259" w:rsidRPr="00D4417D" w:rsidRDefault="00184259" w:rsidP="00B169A9">
            <w:pPr>
              <w:jc w:val="right"/>
              <w:rPr>
                <w:rFonts w:ascii="Arial" w:hAnsi="Arial" w:cs="Arial"/>
                <w:sz w:val="22"/>
              </w:rPr>
            </w:pPr>
            <w:r w:rsidRPr="00D4417D">
              <w:rPr>
                <w:rFonts w:ascii="Arial" w:hAnsi="Arial" w:cs="Arial"/>
                <w:sz w:val="22"/>
              </w:rPr>
              <w:t>35.570,00</w:t>
            </w:r>
          </w:p>
        </w:tc>
        <w:tc>
          <w:tcPr>
            <w:tcW w:w="1267" w:type="dxa"/>
          </w:tcPr>
          <w:p w14:paraId="14D9AA5C" w14:textId="77777777" w:rsidR="00184259" w:rsidRPr="00D4417D" w:rsidRDefault="00184259" w:rsidP="00B169A9">
            <w:pPr>
              <w:jc w:val="right"/>
              <w:rPr>
                <w:rFonts w:ascii="Arial" w:hAnsi="Arial" w:cs="Arial"/>
                <w:sz w:val="22"/>
              </w:rPr>
            </w:pPr>
            <w:r w:rsidRPr="00D4417D">
              <w:rPr>
                <w:rFonts w:ascii="Arial" w:hAnsi="Arial" w:cs="Arial"/>
                <w:sz w:val="22"/>
              </w:rPr>
              <w:t>134,62</w:t>
            </w:r>
          </w:p>
        </w:tc>
      </w:tr>
      <w:tr w:rsidR="00184259" w:rsidRPr="00517829" w14:paraId="667EAC55" w14:textId="77777777" w:rsidTr="00B169A9">
        <w:tc>
          <w:tcPr>
            <w:tcW w:w="1011" w:type="dxa"/>
          </w:tcPr>
          <w:p w14:paraId="4C8D0D79" w14:textId="77777777" w:rsidR="00184259" w:rsidRPr="00517829" w:rsidRDefault="00184259" w:rsidP="00B169A9">
            <w:pPr>
              <w:rPr>
                <w:rFonts w:ascii="Arial" w:hAnsi="Arial" w:cs="Arial"/>
                <w:sz w:val="22"/>
              </w:rPr>
            </w:pPr>
          </w:p>
        </w:tc>
        <w:tc>
          <w:tcPr>
            <w:tcW w:w="3554" w:type="dxa"/>
          </w:tcPr>
          <w:p w14:paraId="5A4AB2FF" w14:textId="77777777" w:rsidR="00184259" w:rsidRPr="00517829" w:rsidRDefault="00184259" w:rsidP="00B169A9">
            <w:pPr>
              <w:rPr>
                <w:rFonts w:ascii="Arial" w:hAnsi="Arial" w:cs="Arial"/>
                <w:b/>
                <w:sz w:val="22"/>
              </w:rPr>
            </w:pPr>
            <w:r w:rsidRPr="00517829">
              <w:rPr>
                <w:rFonts w:ascii="Arial" w:hAnsi="Arial" w:cs="Arial"/>
                <w:b/>
                <w:sz w:val="22"/>
              </w:rPr>
              <w:t>SVEUKUPNI PRIHODI IREZULTAT POSLOVANJA</w:t>
            </w:r>
          </w:p>
        </w:tc>
        <w:tc>
          <w:tcPr>
            <w:tcW w:w="1691" w:type="dxa"/>
          </w:tcPr>
          <w:p w14:paraId="7EC1CAE2" w14:textId="77777777" w:rsidR="00184259" w:rsidRPr="00517829" w:rsidRDefault="00184259" w:rsidP="00B169A9">
            <w:pPr>
              <w:jc w:val="right"/>
              <w:rPr>
                <w:rFonts w:ascii="Arial" w:hAnsi="Arial" w:cs="Arial"/>
                <w:b/>
                <w:sz w:val="22"/>
              </w:rPr>
            </w:pPr>
            <w:r>
              <w:rPr>
                <w:rFonts w:ascii="Arial" w:hAnsi="Arial" w:cs="Arial"/>
                <w:b/>
                <w:sz w:val="22"/>
              </w:rPr>
              <w:t>805.051,04</w:t>
            </w:r>
          </w:p>
        </w:tc>
        <w:tc>
          <w:tcPr>
            <w:tcW w:w="1941" w:type="dxa"/>
          </w:tcPr>
          <w:p w14:paraId="6B912FAB" w14:textId="77777777" w:rsidR="00184259" w:rsidRPr="00517829" w:rsidRDefault="00184259" w:rsidP="00B169A9">
            <w:pPr>
              <w:jc w:val="right"/>
              <w:rPr>
                <w:rFonts w:ascii="Arial" w:hAnsi="Arial" w:cs="Arial"/>
                <w:b/>
                <w:sz w:val="22"/>
              </w:rPr>
            </w:pPr>
            <w:r>
              <w:rPr>
                <w:rFonts w:ascii="Arial" w:hAnsi="Arial" w:cs="Arial"/>
                <w:b/>
                <w:sz w:val="22"/>
              </w:rPr>
              <w:t>877.360,00</w:t>
            </w:r>
          </w:p>
        </w:tc>
        <w:tc>
          <w:tcPr>
            <w:tcW w:w="1267" w:type="dxa"/>
          </w:tcPr>
          <w:p w14:paraId="3BDE9ECB" w14:textId="77777777" w:rsidR="00184259" w:rsidRPr="00517829" w:rsidRDefault="00184259" w:rsidP="00B169A9">
            <w:pPr>
              <w:jc w:val="right"/>
              <w:rPr>
                <w:rFonts w:ascii="Arial" w:hAnsi="Arial" w:cs="Arial"/>
                <w:b/>
                <w:sz w:val="22"/>
              </w:rPr>
            </w:pPr>
            <w:r>
              <w:rPr>
                <w:rFonts w:ascii="Arial" w:hAnsi="Arial" w:cs="Arial"/>
                <w:b/>
                <w:sz w:val="22"/>
              </w:rPr>
              <w:t>108,98</w:t>
            </w:r>
          </w:p>
        </w:tc>
      </w:tr>
      <w:tr w:rsidR="00184259" w:rsidRPr="00517829" w14:paraId="15592B71" w14:textId="77777777" w:rsidTr="00B169A9">
        <w:tc>
          <w:tcPr>
            <w:tcW w:w="1011" w:type="dxa"/>
          </w:tcPr>
          <w:p w14:paraId="24A629DF" w14:textId="77777777" w:rsidR="00184259" w:rsidRPr="00517829" w:rsidRDefault="00184259" w:rsidP="00B169A9">
            <w:pPr>
              <w:rPr>
                <w:rFonts w:ascii="Arial" w:hAnsi="Arial" w:cs="Arial"/>
                <w:b/>
                <w:sz w:val="22"/>
              </w:rPr>
            </w:pPr>
            <w:r w:rsidRPr="00517829">
              <w:rPr>
                <w:rFonts w:ascii="Arial" w:hAnsi="Arial" w:cs="Arial"/>
                <w:b/>
                <w:sz w:val="22"/>
              </w:rPr>
              <w:t>3</w:t>
            </w:r>
          </w:p>
        </w:tc>
        <w:tc>
          <w:tcPr>
            <w:tcW w:w="3554" w:type="dxa"/>
          </w:tcPr>
          <w:p w14:paraId="15A1268F" w14:textId="77777777" w:rsidR="00184259" w:rsidRPr="00517829" w:rsidRDefault="00184259" w:rsidP="00B169A9">
            <w:pPr>
              <w:rPr>
                <w:rFonts w:ascii="Arial" w:hAnsi="Arial" w:cs="Arial"/>
                <w:b/>
                <w:sz w:val="22"/>
              </w:rPr>
            </w:pPr>
            <w:r w:rsidRPr="00517829">
              <w:rPr>
                <w:rFonts w:ascii="Arial" w:hAnsi="Arial" w:cs="Arial"/>
                <w:b/>
                <w:sz w:val="22"/>
              </w:rPr>
              <w:t>RASHODI POSLOVANJA</w:t>
            </w:r>
          </w:p>
        </w:tc>
        <w:tc>
          <w:tcPr>
            <w:tcW w:w="1691" w:type="dxa"/>
          </w:tcPr>
          <w:p w14:paraId="6250E78E" w14:textId="77777777" w:rsidR="00184259" w:rsidRPr="00517829" w:rsidRDefault="00184259" w:rsidP="00B169A9">
            <w:pPr>
              <w:jc w:val="right"/>
              <w:rPr>
                <w:rFonts w:ascii="Arial" w:hAnsi="Arial" w:cs="Arial"/>
                <w:b/>
                <w:sz w:val="22"/>
              </w:rPr>
            </w:pPr>
            <w:r>
              <w:rPr>
                <w:rFonts w:ascii="Arial" w:hAnsi="Arial" w:cs="Arial"/>
                <w:b/>
                <w:sz w:val="22"/>
              </w:rPr>
              <w:t>780.484,05</w:t>
            </w:r>
          </w:p>
        </w:tc>
        <w:tc>
          <w:tcPr>
            <w:tcW w:w="1941" w:type="dxa"/>
          </w:tcPr>
          <w:p w14:paraId="54D027D9" w14:textId="77777777" w:rsidR="00184259" w:rsidRPr="00517829" w:rsidRDefault="00184259" w:rsidP="00B169A9">
            <w:pPr>
              <w:jc w:val="right"/>
              <w:rPr>
                <w:rFonts w:ascii="Arial" w:hAnsi="Arial" w:cs="Arial"/>
                <w:b/>
                <w:sz w:val="22"/>
              </w:rPr>
            </w:pPr>
            <w:r>
              <w:rPr>
                <w:rFonts w:ascii="Arial" w:hAnsi="Arial" w:cs="Arial"/>
                <w:b/>
                <w:sz w:val="22"/>
              </w:rPr>
              <w:t>859.840,00</w:t>
            </w:r>
          </w:p>
        </w:tc>
        <w:tc>
          <w:tcPr>
            <w:tcW w:w="1267" w:type="dxa"/>
          </w:tcPr>
          <w:p w14:paraId="509593EF" w14:textId="77777777" w:rsidR="00184259" w:rsidRPr="00517829" w:rsidRDefault="00184259" w:rsidP="00B169A9">
            <w:pPr>
              <w:jc w:val="right"/>
              <w:rPr>
                <w:rFonts w:ascii="Arial" w:hAnsi="Arial" w:cs="Arial"/>
                <w:b/>
                <w:sz w:val="22"/>
              </w:rPr>
            </w:pPr>
            <w:r>
              <w:rPr>
                <w:rFonts w:ascii="Arial" w:hAnsi="Arial" w:cs="Arial"/>
                <w:b/>
                <w:sz w:val="22"/>
              </w:rPr>
              <w:t>110,17</w:t>
            </w:r>
          </w:p>
        </w:tc>
      </w:tr>
      <w:tr w:rsidR="00184259" w:rsidRPr="00517829" w14:paraId="291416FB" w14:textId="77777777" w:rsidTr="00B169A9">
        <w:tc>
          <w:tcPr>
            <w:tcW w:w="1011" w:type="dxa"/>
          </w:tcPr>
          <w:p w14:paraId="18E44BF2" w14:textId="77777777" w:rsidR="00184259" w:rsidRPr="00E06628" w:rsidRDefault="00184259" w:rsidP="00B169A9">
            <w:pPr>
              <w:rPr>
                <w:rFonts w:ascii="Arial" w:hAnsi="Arial" w:cs="Arial"/>
                <w:bCs/>
                <w:sz w:val="22"/>
              </w:rPr>
            </w:pPr>
            <w:r w:rsidRPr="00E06628">
              <w:rPr>
                <w:rFonts w:ascii="Arial" w:hAnsi="Arial" w:cs="Arial"/>
                <w:bCs/>
                <w:sz w:val="22"/>
              </w:rPr>
              <w:t>31</w:t>
            </w:r>
          </w:p>
        </w:tc>
        <w:tc>
          <w:tcPr>
            <w:tcW w:w="3554" w:type="dxa"/>
          </w:tcPr>
          <w:p w14:paraId="094237BE" w14:textId="77777777" w:rsidR="00184259" w:rsidRPr="00E06628" w:rsidRDefault="00184259" w:rsidP="00B169A9">
            <w:pPr>
              <w:rPr>
                <w:rFonts w:ascii="Arial" w:hAnsi="Arial" w:cs="Arial"/>
                <w:bCs/>
                <w:sz w:val="22"/>
              </w:rPr>
            </w:pPr>
            <w:r w:rsidRPr="00E06628">
              <w:rPr>
                <w:rFonts w:ascii="Arial" w:hAnsi="Arial" w:cs="Arial"/>
                <w:bCs/>
                <w:sz w:val="22"/>
              </w:rPr>
              <w:t>RASHODI ZA ZAPOSLENE</w:t>
            </w:r>
          </w:p>
        </w:tc>
        <w:tc>
          <w:tcPr>
            <w:tcW w:w="1691" w:type="dxa"/>
          </w:tcPr>
          <w:p w14:paraId="4C6129AC" w14:textId="77777777" w:rsidR="00184259" w:rsidRPr="00D4417D" w:rsidRDefault="00184259" w:rsidP="00B169A9">
            <w:pPr>
              <w:jc w:val="right"/>
              <w:rPr>
                <w:rFonts w:ascii="Arial" w:hAnsi="Arial" w:cs="Arial"/>
                <w:sz w:val="22"/>
              </w:rPr>
            </w:pPr>
            <w:r>
              <w:rPr>
                <w:rFonts w:ascii="Arial" w:hAnsi="Arial" w:cs="Arial"/>
                <w:sz w:val="22"/>
              </w:rPr>
              <w:t>584.964,23</w:t>
            </w:r>
          </w:p>
        </w:tc>
        <w:tc>
          <w:tcPr>
            <w:tcW w:w="1941" w:type="dxa"/>
          </w:tcPr>
          <w:p w14:paraId="4688876C" w14:textId="77777777" w:rsidR="00184259" w:rsidRPr="00D4417D" w:rsidRDefault="00184259" w:rsidP="00B169A9">
            <w:pPr>
              <w:jc w:val="right"/>
              <w:rPr>
                <w:rFonts w:ascii="Arial" w:hAnsi="Arial" w:cs="Arial"/>
                <w:sz w:val="22"/>
              </w:rPr>
            </w:pPr>
            <w:r w:rsidRPr="00D4417D">
              <w:rPr>
                <w:rFonts w:ascii="Arial" w:hAnsi="Arial" w:cs="Arial"/>
                <w:sz w:val="22"/>
              </w:rPr>
              <w:t>673.425,00</w:t>
            </w:r>
          </w:p>
        </w:tc>
        <w:tc>
          <w:tcPr>
            <w:tcW w:w="1267" w:type="dxa"/>
          </w:tcPr>
          <w:p w14:paraId="7EC00F33" w14:textId="77777777" w:rsidR="00184259" w:rsidRPr="00D4417D" w:rsidRDefault="00184259" w:rsidP="00B169A9">
            <w:pPr>
              <w:jc w:val="right"/>
              <w:rPr>
                <w:rFonts w:ascii="Arial" w:hAnsi="Arial" w:cs="Arial"/>
                <w:sz w:val="22"/>
              </w:rPr>
            </w:pPr>
            <w:r w:rsidRPr="00D4417D">
              <w:rPr>
                <w:rFonts w:ascii="Arial" w:hAnsi="Arial" w:cs="Arial"/>
                <w:sz w:val="22"/>
              </w:rPr>
              <w:t>1</w:t>
            </w:r>
            <w:r>
              <w:rPr>
                <w:rFonts w:ascii="Arial" w:hAnsi="Arial" w:cs="Arial"/>
                <w:sz w:val="22"/>
              </w:rPr>
              <w:t>15,12</w:t>
            </w:r>
          </w:p>
        </w:tc>
      </w:tr>
      <w:tr w:rsidR="00184259" w:rsidRPr="00517829" w14:paraId="1242E72D" w14:textId="77777777" w:rsidTr="00B169A9">
        <w:tc>
          <w:tcPr>
            <w:tcW w:w="1011" w:type="dxa"/>
          </w:tcPr>
          <w:p w14:paraId="02C273FA" w14:textId="77777777" w:rsidR="00184259" w:rsidRPr="00E06628" w:rsidRDefault="00184259" w:rsidP="00B169A9">
            <w:pPr>
              <w:rPr>
                <w:rFonts w:ascii="Arial" w:hAnsi="Arial" w:cs="Arial"/>
                <w:bCs/>
                <w:sz w:val="22"/>
              </w:rPr>
            </w:pPr>
            <w:r w:rsidRPr="00E06628">
              <w:rPr>
                <w:rFonts w:ascii="Arial" w:hAnsi="Arial" w:cs="Arial"/>
                <w:bCs/>
                <w:sz w:val="22"/>
              </w:rPr>
              <w:t>32</w:t>
            </w:r>
          </w:p>
        </w:tc>
        <w:tc>
          <w:tcPr>
            <w:tcW w:w="3554" w:type="dxa"/>
          </w:tcPr>
          <w:p w14:paraId="78E7FAA9" w14:textId="77777777" w:rsidR="00184259" w:rsidRPr="00E06628" w:rsidRDefault="00184259" w:rsidP="00B169A9">
            <w:pPr>
              <w:rPr>
                <w:rFonts w:ascii="Arial" w:hAnsi="Arial" w:cs="Arial"/>
                <w:bCs/>
                <w:sz w:val="22"/>
              </w:rPr>
            </w:pPr>
            <w:r w:rsidRPr="00E06628">
              <w:rPr>
                <w:rFonts w:ascii="Arial" w:hAnsi="Arial" w:cs="Arial"/>
                <w:bCs/>
                <w:sz w:val="22"/>
              </w:rPr>
              <w:t>MATERIJALNI RASHODI</w:t>
            </w:r>
          </w:p>
        </w:tc>
        <w:tc>
          <w:tcPr>
            <w:tcW w:w="1691" w:type="dxa"/>
          </w:tcPr>
          <w:p w14:paraId="7688121D" w14:textId="77777777" w:rsidR="00184259" w:rsidRPr="00D4417D" w:rsidRDefault="00184259" w:rsidP="00B169A9">
            <w:pPr>
              <w:jc w:val="right"/>
              <w:rPr>
                <w:rFonts w:ascii="Arial" w:hAnsi="Arial" w:cs="Arial"/>
                <w:sz w:val="22"/>
              </w:rPr>
            </w:pPr>
            <w:r>
              <w:rPr>
                <w:rFonts w:ascii="Arial" w:hAnsi="Arial" w:cs="Arial"/>
                <w:sz w:val="22"/>
              </w:rPr>
              <w:t>195.426,91</w:t>
            </w:r>
          </w:p>
        </w:tc>
        <w:tc>
          <w:tcPr>
            <w:tcW w:w="1941" w:type="dxa"/>
          </w:tcPr>
          <w:p w14:paraId="5D2BE8E1" w14:textId="77777777" w:rsidR="00184259" w:rsidRPr="00D4417D" w:rsidRDefault="00184259" w:rsidP="00B169A9">
            <w:pPr>
              <w:jc w:val="right"/>
              <w:rPr>
                <w:rFonts w:ascii="Arial" w:hAnsi="Arial" w:cs="Arial"/>
                <w:sz w:val="22"/>
              </w:rPr>
            </w:pPr>
            <w:r w:rsidRPr="00D4417D">
              <w:rPr>
                <w:rFonts w:ascii="Arial" w:hAnsi="Arial" w:cs="Arial"/>
                <w:sz w:val="22"/>
              </w:rPr>
              <w:t>186.325,00</w:t>
            </w:r>
          </w:p>
        </w:tc>
        <w:tc>
          <w:tcPr>
            <w:tcW w:w="1267" w:type="dxa"/>
          </w:tcPr>
          <w:p w14:paraId="7891F3CD" w14:textId="77777777" w:rsidR="00184259" w:rsidRPr="00D4417D" w:rsidRDefault="00184259" w:rsidP="00B169A9">
            <w:pPr>
              <w:jc w:val="right"/>
              <w:rPr>
                <w:rFonts w:ascii="Arial" w:hAnsi="Arial" w:cs="Arial"/>
                <w:sz w:val="22"/>
              </w:rPr>
            </w:pPr>
            <w:r>
              <w:rPr>
                <w:rFonts w:ascii="Arial" w:hAnsi="Arial" w:cs="Arial"/>
                <w:sz w:val="22"/>
              </w:rPr>
              <w:t>95,34</w:t>
            </w:r>
          </w:p>
        </w:tc>
      </w:tr>
      <w:tr w:rsidR="00184259" w:rsidRPr="00517829" w14:paraId="5D7A1DA2" w14:textId="77777777" w:rsidTr="00B169A9">
        <w:tc>
          <w:tcPr>
            <w:tcW w:w="1011" w:type="dxa"/>
          </w:tcPr>
          <w:p w14:paraId="2BAB6BD0" w14:textId="77777777" w:rsidR="00184259" w:rsidRPr="00E06628" w:rsidRDefault="00184259" w:rsidP="00B169A9">
            <w:pPr>
              <w:rPr>
                <w:rFonts w:ascii="Arial" w:hAnsi="Arial" w:cs="Arial"/>
                <w:bCs/>
                <w:sz w:val="22"/>
              </w:rPr>
            </w:pPr>
            <w:r w:rsidRPr="00E06628">
              <w:rPr>
                <w:rFonts w:ascii="Arial" w:hAnsi="Arial" w:cs="Arial"/>
                <w:bCs/>
                <w:sz w:val="22"/>
              </w:rPr>
              <w:t>34</w:t>
            </w:r>
          </w:p>
        </w:tc>
        <w:tc>
          <w:tcPr>
            <w:tcW w:w="3554" w:type="dxa"/>
          </w:tcPr>
          <w:p w14:paraId="6A53C275" w14:textId="77777777" w:rsidR="00184259" w:rsidRPr="00E06628" w:rsidRDefault="00184259" w:rsidP="00B169A9">
            <w:pPr>
              <w:rPr>
                <w:rFonts w:ascii="Arial" w:hAnsi="Arial" w:cs="Arial"/>
                <w:bCs/>
                <w:sz w:val="22"/>
              </w:rPr>
            </w:pPr>
            <w:r w:rsidRPr="00E06628">
              <w:rPr>
                <w:rFonts w:ascii="Arial" w:hAnsi="Arial" w:cs="Arial"/>
                <w:bCs/>
                <w:sz w:val="22"/>
              </w:rPr>
              <w:t>FINANCIJSKI RASHODI</w:t>
            </w:r>
          </w:p>
        </w:tc>
        <w:tc>
          <w:tcPr>
            <w:tcW w:w="1691" w:type="dxa"/>
          </w:tcPr>
          <w:p w14:paraId="2A57EFAD" w14:textId="77777777" w:rsidR="00184259" w:rsidRPr="00D4417D" w:rsidRDefault="00184259" w:rsidP="00B169A9">
            <w:pPr>
              <w:jc w:val="right"/>
              <w:rPr>
                <w:rFonts w:ascii="Arial" w:hAnsi="Arial" w:cs="Arial"/>
                <w:sz w:val="22"/>
              </w:rPr>
            </w:pPr>
            <w:r>
              <w:rPr>
                <w:rFonts w:ascii="Arial" w:hAnsi="Arial" w:cs="Arial"/>
                <w:sz w:val="22"/>
              </w:rPr>
              <w:t>92,91</w:t>
            </w:r>
          </w:p>
        </w:tc>
        <w:tc>
          <w:tcPr>
            <w:tcW w:w="1941" w:type="dxa"/>
          </w:tcPr>
          <w:p w14:paraId="0A928C47" w14:textId="77777777" w:rsidR="00184259" w:rsidRPr="00D4417D" w:rsidRDefault="00184259" w:rsidP="00B169A9">
            <w:pPr>
              <w:jc w:val="right"/>
              <w:rPr>
                <w:rFonts w:ascii="Arial" w:hAnsi="Arial" w:cs="Arial"/>
                <w:sz w:val="22"/>
              </w:rPr>
            </w:pPr>
            <w:r w:rsidRPr="00D4417D">
              <w:rPr>
                <w:rFonts w:ascii="Arial" w:hAnsi="Arial" w:cs="Arial"/>
                <w:sz w:val="22"/>
              </w:rPr>
              <w:t>90,00</w:t>
            </w:r>
          </w:p>
        </w:tc>
        <w:tc>
          <w:tcPr>
            <w:tcW w:w="1267" w:type="dxa"/>
          </w:tcPr>
          <w:p w14:paraId="331C3DC3" w14:textId="77777777" w:rsidR="00184259" w:rsidRPr="00D4417D" w:rsidRDefault="00184259" w:rsidP="00B169A9">
            <w:pPr>
              <w:jc w:val="right"/>
              <w:rPr>
                <w:rFonts w:ascii="Arial" w:hAnsi="Arial" w:cs="Arial"/>
                <w:sz w:val="22"/>
              </w:rPr>
            </w:pPr>
            <w:r>
              <w:rPr>
                <w:rFonts w:ascii="Arial" w:hAnsi="Arial" w:cs="Arial"/>
                <w:sz w:val="22"/>
              </w:rPr>
              <w:t>96,87</w:t>
            </w:r>
          </w:p>
        </w:tc>
      </w:tr>
      <w:tr w:rsidR="00184259" w:rsidRPr="00517829" w14:paraId="7B253E4C" w14:textId="77777777" w:rsidTr="00B169A9">
        <w:tc>
          <w:tcPr>
            <w:tcW w:w="1011" w:type="dxa"/>
          </w:tcPr>
          <w:p w14:paraId="30CFA7BE" w14:textId="77777777" w:rsidR="00184259" w:rsidRPr="00517829" w:rsidRDefault="00184259" w:rsidP="00B169A9">
            <w:pPr>
              <w:rPr>
                <w:rFonts w:ascii="Arial" w:hAnsi="Arial" w:cs="Arial"/>
                <w:b/>
                <w:sz w:val="22"/>
              </w:rPr>
            </w:pPr>
            <w:r w:rsidRPr="00517829">
              <w:rPr>
                <w:rFonts w:ascii="Arial" w:hAnsi="Arial" w:cs="Arial"/>
                <w:b/>
                <w:sz w:val="22"/>
              </w:rPr>
              <w:t>4</w:t>
            </w:r>
          </w:p>
        </w:tc>
        <w:tc>
          <w:tcPr>
            <w:tcW w:w="3554" w:type="dxa"/>
          </w:tcPr>
          <w:p w14:paraId="29630056" w14:textId="77777777" w:rsidR="00184259" w:rsidRPr="00517829" w:rsidRDefault="00184259" w:rsidP="00B169A9">
            <w:pPr>
              <w:rPr>
                <w:rFonts w:ascii="Arial" w:hAnsi="Arial" w:cs="Arial"/>
                <w:b/>
                <w:sz w:val="22"/>
              </w:rPr>
            </w:pPr>
            <w:r w:rsidRPr="00517829">
              <w:rPr>
                <w:rFonts w:ascii="Arial" w:hAnsi="Arial" w:cs="Arial"/>
                <w:b/>
                <w:sz w:val="22"/>
              </w:rPr>
              <w:t>RASHODI ZA NABAVU NEFINANCIJSKE IMOVINE</w:t>
            </w:r>
          </w:p>
        </w:tc>
        <w:tc>
          <w:tcPr>
            <w:tcW w:w="1691" w:type="dxa"/>
          </w:tcPr>
          <w:p w14:paraId="5610B4B0" w14:textId="77777777" w:rsidR="00184259" w:rsidRPr="00517829" w:rsidRDefault="00184259" w:rsidP="00B169A9">
            <w:pPr>
              <w:jc w:val="right"/>
              <w:rPr>
                <w:rFonts w:ascii="Arial" w:hAnsi="Arial" w:cs="Arial"/>
                <w:b/>
                <w:sz w:val="22"/>
              </w:rPr>
            </w:pPr>
            <w:r>
              <w:rPr>
                <w:rFonts w:ascii="Arial" w:hAnsi="Arial" w:cs="Arial"/>
                <w:b/>
                <w:sz w:val="22"/>
              </w:rPr>
              <w:t>24.566,99</w:t>
            </w:r>
          </w:p>
        </w:tc>
        <w:tc>
          <w:tcPr>
            <w:tcW w:w="1941" w:type="dxa"/>
          </w:tcPr>
          <w:p w14:paraId="59F0AEC9" w14:textId="77777777" w:rsidR="00184259" w:rsidRPr="00517829" w:rsidRDefault="00184259" w:rsidP="00B169A9">
            <w:pPr>
              <w:jc w:val="right"/>
              <w:rPr>
                <w:rFonts w:ascii="Arial" w:hAnsi="Arial" w:cs="Arial"/>
                <w:b/>
                <w:sz w:val="22"/>
              </w:rPr>
            </w:pPr>
            <w:r>
              <w:rPr>
                <w:rFonts w:ascii="Arial" w:hAnsi="Arial" w:cs="Arial"/>
                <w:b/>
                <w:sz w:val="22"/>
              </w:rPr>
              <w:t>17.520,00</w:t>
            </w:r>
          </w:p>
        </w:tc>
        <w:tc>
          <w:tcPr>
            <w:tcW w:w="1267" w:type="dxa"/>
          </w:tcPr>
          <w:p w14:paraId="016E2F9D" w14:textId="77777777" w:rsidR="00184259" w:rsidRPr="00517829" w:rsidRDefault="00184259" w:rsidP="00B169A9">
            <w:pPr>
              <w:jc w:val="right"/>
              <w:rPr>
                <w:rFonts w:ascii="Arial" w:hAnsi="Arial" w:cs="Arial"/>
                <w:b/>
                <w:sz w:val="22"/>
              </w:rPr>
            </w:pPr>
            <w:r>
              <w:rPr>
                <w:rFonts w:ascii="Arial" w:hAnsi="Arial" w:cs="Arial"/>
                <w:b/>
                <w:sz w:val="22"/>
              </w:rPr>
              <w:t>71,32</w:t>
            </w:r>
          </w:p>
        </w:tc>
      </w:tr>
      <w:tr w:rsidR="00184259" w:rsidRPr="00517829" w14:paraId="17E1892E" w14:textId="77777777" w:rsidTr="00B169A9">
        <w:tc>
          <w:tcPr>
            <w:tcW w:w="1011" w:type="dxa"/>
          </w:tcPr>
          <w:p w14:paraId="5ED3E684" w14:textId="77777777" w:rsidR="00184259" w:rsidRPr="00E06628" w:rsidRDefault="00184259" w:rsidP="00B169A9">
            <w:pPr>
              <w:rPr>
                <w:rFonts w:ascii="Arial" w:hAnsi="Arial" w:cs="Arial"/>
                <w:bCs/>
                <w:sz w:val="22"/>
              </w:rPr>
            </w:pPr>
            <w:r w:rsidRPr="00E06628">
              <w:rPr>
                <w:rFonts w:ascii="Arial" w:hAnsi="Arial" w:cs="Arial"/>
                <w:bCs/>
                <w:sz w:val="22"/>
              </w:rPr>
              <w:t>42</w:t>
            </w:r>
          </w:p>
        </w:tc>
        <w:tc>
          <w:tcPr>
            <w:tcW w:w="3554" w:type="dxa"/>
          </w:tcPr>
          <w:p w14:paraId="023F338B" w14:textId="77777777" w:rsidR="00184259" w:rsidRPr="00E06628" w:rsidRDefault="00184259" w:rsidP="00B169A9">
            <w:pPr>
              <w:rPr>
                <w:rFonts w:ascii="Arial" w:hAnsi="Arial" w:cs="Arial"/>
                <w:bCs/>
                <w:sz w:val="22"/>
              </w:rPr>
            </w:pPr>
            <w:r w:rsidRPr="00E06628">
              <w:rPr>
                <w:rFonts w:ascii="Arial" w:hAnsi="Arial" w:cs="Arial"/>
                <w:bCs/>
                <w:sz w:val="22"/>
              </w:rPr>
              <w:t>RASHODI ZA NABAVU PROIZVEDENE DUGOTRAJNE IMOVINE</w:t>
            </w:r>
          </w:p>
        </w:tc>
        <w:tc>
          <w:tcPr>
            <w:tcW w:w="1691" w:type="dxa"/>
          </w:tcPr>
          <w:p w14:paraId="4DA909F3" w14:textId="77777777" w:rsidR="00184259" w:rsidRPr="00D4417D" w:rsidRDefault="00184259" w:rsidP="00B169A9">
            <w:pPr>
              <w:jc w:val="right"/>
              <w:rPr>
                <w:rFonts w:ascii="Arial" w:hAnsi="Arial" w:cs="Arial"/>
                <w:sz w:val="22"/>
              </w:rPr>
            </w:pPr>
            <w:r>
              <w:rPr>
                <w:rFonts w:ascii="Arial" w:hAnsi="Arial" w:cs="Arial"/>
                <w:sz w:val="22"/>
              </w:rPr>
              <w:t>24.566,99</w:t>
            </w:r>
          </w:p>
        </w:tc>
        <w:tc>
          <w:tcPr>
            <w:tcW w:w="1941" w:type="dxa"/>
          </w:tcPr>
          <w:p w14:paraId="68EFA0CB" w14:textId="77777777" w:rsidR="00184259" w:rsidRPr="00D4417D" w:rsidRDefault="00184259" w:rsidP="00B169A9">
            <w:pPr>
              <w:jc w:val="right"/>
              <w:rPr>
                <w:rFonts w:ascii="Arial" w:hAnsi="Arial" w:cs="Arial"/>
                <w:sz w:val="22"/>
              </w:rPr>
            </w:pPr>
            <w:r w:rsidRPr="00D4417D">
              <w:rPr>
                <w:rFonts w:ascii="Arial" w:hAnsi="Arial" w:cs="Arial"/>
                <w:sz w:val="22"/>
              </w:rPr>
              <w:t>17.520,00</w:t>
            </w:r>
          </w:p>
        </w:tc>
        <w:tc>
          <w:tcPr>
            <w:tcW w:w="1267" w:type="dxa"/>
          </w:tcPr>
          <w:p w14:paraId="4BF883B5" w14:textId="77777777" w:rsidR="00184259" w:rsidRPr="00D4417D" w:rsidRDefault="00184259" w:rsidP="00B169A9">
            <w:pPr>
              <w:jc w:val="right"/>
              <w:rPr>
                <w:rFonts w:ascii="Arial" w:hAnsi="Arial" w:cs="Arial"/>
                <w:sz w:val="22"/>
              </w:rPr>
            </w:pPr>
            <w:r>
              <w:rPr>
                <w:rFonts w:ascii="Arial" w:hAnsi="Arial" w:cs="Arial"/>
                <w:sz w:val="22"/>
              </w:rPr>
              <w:t>71,32</w:t>
            </w:r>
          </w:p>
        </w:tc>
      </w:tr>
      <w:tr w:rsidR="00184259" w:rsidRPr="00517829" w14:paraId="6C4757DF" w14:textId="77777777" w:rsidTr="00B169A9">
        <w:tc>
          <w:tcPr>
            <w:tcW w:w="1011" w:type="dxa"/>
          </w:tcPr>
          <w:p w14:paraId="425855B2" w14:textId="77777777" w:rsidR="00184259" w:rsidRPr="00517829" w:rsidRDefault="00184259" w:rsidP="00B169A9">
            <w:pPr>
              <w:rPr>
                <w:rFonts w:ascii="Arial" w:hAnsi="Arial" w:cs="Arial"/>
                <w:sz w:val="22"/>
              </w:rPr>
            </w:pPr>
          </w:p>
        </w:tc>
        <w:tc>
          <w:tcPr>
            <w:tcW w:w="3554" w:type="dxa"/>
          </w:tcPr>
          <w:p w14:paraId="51DC590B" w14:textId="77777777" w:rsidR="00184259" w:rsidRPr="00517829" w:rsidRDefault="00184259" w:rsidP="00B169A9">
            <w:pPr>
              <w:rPr>
                <w:rFonts w:ascii="Arial" w:hAnsi="Arial" w:cs="Arial"/>
                <w:b/>
                <w:sz w:val="22"/>
              </w:rPr>
            </w:pPr>
            <w:r w:rsidRPr="00517829">
              <w:rPr>
                <w:rFonts w:ascii="Arial" w:hAnsi="Arial" w:cs="Arial"/>
                <w:b/>
                <w:sz w:val="22"/>
              </w:rPr>
              <w:t>SVEUKUPNI RASHODI:</w:t>
            </w:r>
          </w:p>
        </w:tc>
        <w:tc>
          <w:tcPr>
            <w:tcW w:w="1691" w:type="dxa"/>
          </w:tcPr>
          <w:p w14:paraId="0D50CA80" w14:textId="77777777" w:rsidR="00184259" w:rsidRPr="00517829" w:rsidRDefault="00184259" w:rsidP="00B169A9">
            <w:pPr>
              <w:jc w:val="right"/>
              <w:rPr>
                <w:rFonts w:ascii="Arial" w:hAnsi="Arial" w:cs="Arial"/>
                <w:b/>
                <w:sz w:val="22"/>
              </w:rPr>
            </w:pPr>
            <w:r>
              <w:rPr>
                <w:rFonts w:ascii="Arial" w:hAnsi="Arial" w:cs="Arial"/>
                <w:b/>
                <w:sz w:val="22"/>
              </w:rPr>
              <w:t>805.051,04</w:t>
            </w:r>
          </w:p>
        </w:tc>
        <w:tc>
          <w:tcPr>
            <w:tcW w:w="1941" w:type="dxa"/>
          </w:tcPr>
          <w:p w14:paraId="6F753942" w14:textId="77777777" w:rsidR="00184259" w:rsidRPr="00517829" w:rsidRDefault="00184259" w:rsidP="00B169A9">
            <w:pPr>
              <w:jc w:val="right"/>
              <w:rPr>
                <w:rFonts w:ascii="Arial" w:hAnsi="Arial" w:cs="Arial"/>
                <w:b/>
                <w:sz w:val="22"/>
              </w:rPr>
            </w:pPr>
            <w:r>
              <w:rPr>
                <w:rFonts w:ascii="Arial" w:hAnsi="Arial" w:cs="Arial"/>
                <w:b/>
                <w:sz w:val="22"/>
              </w:rPr>
              <w:t>877.360,00</w:t>
            </w:r>
          </w:p>
        </w:tc>
        <w:tc>
          <w:tcPr>
            <w:tcW w:w="1267" w:type="dxa"/>
          </w:tcPr>
          <w:p w14:paraId="7F2291FB" w14:textId="77777777" w:rsidR="00184259" w:rsidRPr="00517829" w:rsidRDefault="00184259" w:rsidP="00B169A9">
            <w:pPr>
              <w:jc w:val="right"/>
              <w:rPr>
                <w:rFonts w:ascii="Arial" w:hAnsi="Arial" w:cs="Arial"/>
                <w:b/>
                <w:sz w:val="22"/>
              </w:rPr>
            </w:pPr>
            <w:r>
              <w:rPr>
                <w:rFonts w:ascii="Arial" w:hAnsi="Arial" w:cs="Arial"/>
                <w:b/>
                <w:sz w:val="22"/>
              </w:rPr>
              <w:t>108,98</w:t>
            </w:r>
          </w:p>
        </w:tc>
      </w:tr>
      <w:tr w:rsidR="00184259" w:rsidRPr="00517829" w14:paraId="6AD3C5C5" w14:textId="77777777" w:rsidTr="00B169A9">
        <w:tc>
          <w:tcPr>
            <w:tcW w:w="1011" w:type="dxa"/>
          </w:tcPr>
          <w:p w14:paraId="0802F270" w14:textId="77777777" w:rsidR="00184259" w:rsidRPr="00517829" w:rsidRDefault="00184259" w:rsidP="00B169A9">
            <w:pPr>
              <w:rPr>
                <w:rFonts w:ascii="Arial" w:hAnsi="Arial" w:cs="Arial"/>
                <w:sz w:val="22"/>
              </w:rPr>
            </w:pPr>
          </w:p>
        </w:tc>
        <w:tc>
          <w:tcPr>
            <w:tcW w:w="3554" w:type="dxa"/>
          </w:tcPr>
          <w:p w14:paraId="741B5FDE" w14:textId="77777777" w:rsidR="00184259" w:rsidRPr="00517829" w:rsidRDefault="00184259" w:rsidP="00B169A9">
            <w:pPr>
              <w:rPr>
                <w:rFonts w:ascii="Arial" w:hAnsi="Arial" w:cs="Arial"/>
                <w:b/>
                <w:sz w:val="22"/>
              </w:rPr>
            </w:pPr>
            <w:r w:rsidRPr="00517829">
              <w:rPr>
                <w:rFonts w:ascii="Arial" w:hAnsi="Arial" w:cs="Arial"/>
                <w:b/>
                <w:sz w:val="22"/>
              </w:rPr>
              <w:t xml:space="preserve">REZULTAT POSLOVANJA: </w:t>
            </w:r>
          </w:p>
        </w:tc>
        <w:tc>
          <w:tcPr>
            <w:tcW w:w="1691" w:type="dxa"/>
          </w:tcPr>
          <w:p w14:paraId="5939B5CB" w14:textId="77777777" w:rsidR="00184259" w:rsidRPr="00517829" w:rsidRDefault="00184259" w:rsidP="00B169A9">
            <w:pPr>
              <w:jc w:val="right"/>
              <w:rPr>
                <w:rFonts w:ascii="Arial" w:hAnsi="Arial" w:cs="Arial"/>
                <w:b/>
                <w:sz w:val="22"/>
              </w:rPr>
            </w:pPr>
            <w:r>
              <w:rPr>
                <w:rFonts w:ascii="Arial" w:hAnsi="Arial" w:cs="Arial"/>
                <w:b/>
                <w:sz w:val="22"/>
              </w:rPr>
              <w:t>0,00</w:t>
            </w:r>
          </w:p>
        </w:tc>
        <w:tc>
          <w:tcPr>
            <w:tcW w:w="1941" w:type="dxa"/>
          </w:tcPr>
          <w:p w14:paraId="16000730" w14:textId="77777777" w:rsidR="00184259" w:rsidRPr="00517829" w:rsidRDefault="00184259" w:rsidP="00B169A9">
            <w:pPr>
              <w:jc w:val="right"/>
              <w:rPr>
                <w:rFonts w:ascii="Arial" w:hAnsi="Arial" w:cs="Arial"/>
                <w:b/>
                <w:sz w:val="22"/>
              </w:rPr>
            </w:pPr>
            <w:r>
              <w:rPr>
                <w:rFonts w:ascii="Arial" w:hAnsi="Arial" w:cs="Arial"/>
                <w:b/>
                <w:sz w:val="22"/>
              </w:rPr>
              <w:t>0,00</w:t>
            </w:r>
          </w:p>
        </w:tc>
        <w:tc>
          <w:tcPr>
            <w:tcW w:w="1267" w:type="dxa"/>
          </w:tcPr>
          <w:p w14:paraId="1A207922" w14:textId="77777777" w:rsidR="00184259" w:rsidRPr="00517829" w:rsidRDefault="00184259" w:rsidP="00B169A9">
            <w:pPr>
              <w:jc w:val="right"/>
              <w:rPr>
                <w:rFonts w:ascii="Arial" w:hAnsi="Arial" w:cs="Arial"/>
                <w:b/>
                <w:sz w:val="22"/>
              </w:rPr>
            </w:pPr>
            <w:r>
              <w:rPr>
                <w:rFonts w:ascii="Arial" w:hAnsi="Arial" w:cs="Arial"/>
                <w:b/>
                <w:sz w:val="22"/>
              </w:rPr>
              <w:t>0,00</w:t>
            </w:r>
          </w:p>
        </w:tc>
      </w:tr>
    </w:tbl>
    <w:p w14:paraId="59570E27" w14:textId="77777777" w:rsidR="00184259" w:rsidRPr="00517829" w:rsidRDefault="00184259" w:rsidP="00184259">
      <w:pPr>
        <w:rPr>
          <w:rFonts w:ascii="Arial" w:hAnsi="Arial" w:cs="Arial"/>
          <w:sz w:val="22"/>
        </w:rPr>
      </w:pPr>
    </w:p>
    <w:p w14:paraId="7BC6C41B" w14:textId="77777777" w:rsidR="00184259" w:rsidRPr="00517829" w:rsidRDefault="00184259" w:rsidP="00184259">
      <w:pPr>
        <w:pStyle w:val="Odlomakpopisa"/>
        <w:rPr>
          <w:rFonts w:ascii="Arial" w:hAnsi="Arial" w:cs="Arial"/>
          <w:b/>
        </w:rPr>
      </w:pPr>
      <w:r w:rsidRPr="00517829">
        <w:rPr>
          <w:rFonts w:ascii="Arial" w:hAnsi="Arial" w:cs="Arial"/>
          <w:b/>
        </w:rPr>
        <w:t>OBRAZLOŽENJE PRIHODA I PRIMITAKA</w:t>
      </w:r>
    </w:p>
    <w:p w14:paraId="135E4D20" w14:textId="77777777" w:rsidR="00184259" w:rsidRPr="00517829" w:rsidRDefault="00184259" w:rsidP="00184259">
      <w:pPr>
        <w:jc w:val="both"/>
        <w:rPr>
          <w:rFonts w:ascii="Arial" w:hAnsi="Arial" w:cs="Arial"/>
          <w:sz w:val="22"/>
        </w:rPr>
      </w:pPr>
      <w:r w:rsidRPr="00517829">
        <w:rPr>
          <w:rFonts w:ascii="Arial" w:hAnsi="Arial" w:cs="Arial"/>
          <w:b/>
          <w:sz w:val="22"/>
        </w:rPr>
        <w:t>Prihodi i primitci poslovanja</w:t>
      </w:r>
      <w:r w:rsidRPr="00517829">
        <w:rPr>
          <w:rFonts w:ascii="Arial" w:hAnsi="Arial" w:cs="Arial"/>
          <w:sz w:val="22"/>
        </w:rPr>
        <w:t xml:space="preserve">  planirani su u visini </w:t>
      </w:r>
      <w:r>
        <w:rPr>
          <w:rFonts w:ascii="Arial" w:hAnsi="Arial" w:cs="Arial"/>
          <w:sz w:val="22"/>
        </w:rPr>
        <w:t>841.790,00 eura</w:t>
      </w:r>
      <w:r w:rsidRPr="00517829">
        <w:rPr>
          <w:rFonts w:ascii="Arial" w:hAnsi="Arial" w:cs="Arial"/>
          <w:sz w:val="22"/>
        </w:rPr>
        <w:t xml:space="preserve"> odnosno  </w:t>
      </w:r>
      <w:r>
        <w:rPr>
          <w:rFonts w:ascii="Arial" w:hAnsi="Arial" w:cs="Arial"/>
          <w:sz w:val="22"/>
        </w:rPr>
        <w:t>9,43% više</w:t>
      </w:r>
      <w:r w:rsidRPr="00517829">
        <w:rPr>
          <w:rFonts w:ascii="Arial" w:hAnsi="Arial" w:cs="Arial"/>
          <w:sz w:val="22"/>
        </w:rPr>
        <w:t xml:space="preserve"> u odnosu na 202</w:t>
      </w:r>
      <w:r>
        <w:rPr>
          <w:rFonts w:ascii="Arial" w:hAnsi="Arial" w:cs="Arial"/>
          <w:sz w:val="22"/>
        </w:rPr>
        <w:t>2</w:t>
      </w:r>
      <w:r w:rsidRPr="00517829">
        <w:rPr>
          <w:rFonts w:ascii="Arial" w:hAnsi="Arial" w:cs="Arial"/>
          <w:sz w:val="22"/>
        </w:rPr>
        <w:t>. godinu, a čine 9</w:t>
      </w:r>
      <w:r>
        <w:rPr>
          <w:rFonts w:ascii="Arial" w:hAnsi="Arial" w:cs="Arial"/>
          <w:sz w:val="22"/>
        </w:rPr>
        <w:t>5,95</w:t>
      </w:r>
      <w:r w:rsidRPr="00517829">
        <w:rPr>
          <w:rFonts w:ascii="Arial" w:hAnsi="Arial" w:cs="Arial"/>
          <w:sz w:val="22"/>
        </w:rPr>
        <w:t>% ukupnih prihoda i primitaka.</w:t>
      </w:r>
    </w:p>
    <w:p w14:paraId="23C18E48" w14:textId="77777777" w:rsidR="00184259" w:rsidRPr="00517829" w:rsidRDefault="00184259" w:rsidP="00184259">
      <w:pPr>
        <w:jc w:val="both"/>
        <w:rPr>
          <w:rFonts w:ascii="Arial" w:hAnsi="Arial" w:cs="Arial"/>
          <w:sz w:val="22"/>
        </w:rPr>
      </w:pPr>
      <w:r w:rsidRPr="00517829">
        <w:rPr>
          <w:rFonts w:ascii="Arial" w:hAnsi="Arial" w:cs="Arial"/>
          <w:b/>
          <w:sz w:val="22"/>
        </w:rPr>
        <w:t xml:space="preserve">1. Pomoći iz inozemstva i od subjekata unutar općeg proračuna </w:t>
      </w:r>
      <w:r w:rsidRPr="00517829">
        <w:rPr>
          <w:rFonts w:ascii="Arial" w:hAnsi="Arial" w:cs="Arial"/>
          <w:sz w:val="22"/>
        </w:rPr>
        <w:t xml:space="preserve">planirani su u iznosu od </w:t>
      </w:r>
      <w:r>
        <w:rPr>
          <w:rFonts w:ascii="Arial" w:hAnsi="Arial" w:cs="Arial"/>
          <w:sz w:val="22"/>
        </w:rPr>
        <w:t>157.255,00 eura</w:t>
      </w:r>
      <w:r w:rsidRPr="00517829">
        <w:rPr>
          <w:rFonts w:ascii="Arial" w:hAnsi="Arial" w:cs="Arial"/>
          <w:sz w:val="22"/>
        </w:rPr>
        <w:t xml:space="preserve">, odnosno </w:t>
      </w:r>
      <w:r>
        <w:rPr>
          <w:rFonts w:ascii="Arial" w:hAnsi="Arial" w:cs="Arial"/>
          <w:sz w:val="22"/>
        </w:rPr>
        <w:t>49,69</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u odnosu na plan 202</w:t>
      </w:r>
      <w:r>
        <w:rPr>
          <w:rFonts w:ascii="Arial" w:hAnsi="Arial" w:cs="Arial"/>
          <w:sz w:val="22"/>
        </w:rPr>
        <w:t>2</w:t>
      </w:r>
      <w:r w:rsidRPr="00517829">
        <w:rPr>
          <w:rFonts w:ascii="Arial" w:hAnsi="Arial" w:cs="Arial"/>
          <w:sz w:val="22"/>
        </w:rPr>
        <w:t xml:space="preserve">. godine, a istovremeno </w:t>
      </w:r>
      <w:r>
        <w:rPr>
          <w:rFonts w:ascii="Arial" w:hAnsi="Arial" w:cs="Arial"/>
          <w:sz w:val="22"/>
        </w:rPr>
        <w:t>124,79</w:t>
      </w:r>
      <w:r w:rsidRPr="00517829">
        <w:rPr>
          <w:rFonts w:ascii="Arial" w:hAnsi="Arial" w:cs="Arial"/>
          <w:sz w:val="22"/>
        </w:rPr>
        <w:t>% više od ostvarenja 202</w:t>
      </w:r>
      <w:r>
        <w:rPr>
          <w:rFonts w:ascii="Arial" w:hAnsi="Arial" w:cs="Arial"/>
          <w:sz w:val="22"/>
        </w:rPr>
        <w:t>1</w:t>
      </w:r>
      <w:r w:rsidRPr="00517829">
        <w:rPr>
          <w:rFonts w:ascii="Arial" w:hAnsi="Arial" w:cs="Arial"/>
          <w:sz w:val="22"/>
        </w:rPr>
        <w:t>. godine.  Odnose se na pomoći proračunskim  korisnicima iz proračuna koji im nije nadležan. Planirana su sredstva iz proračuna općina i dodatna sredstva iz Državnog proračuna. U 202</w:t>
      </w:r>
      <w:r>
        <w:rPr>
          <w:rFonts w:ascii="Arial" w:hAnsi="Arial" w:cs="Arial"/>
          <w:sz w:val="22"/>
        </w:rPr>
        <w:t>1</w:t>
      </w:r>
      <w:r w:rsidRPr="00517829">
        <w:rPr>
          <w:rFonts w:ascii="Arial" w:hAnsi="Arial" w:cs="Arial"/>
          <w:sz w:val="22"/>
        </w:rPr>
        <w:t xml:space="preserve">. godini nisu ostvarena dodatna sredstva iz Državnog proračuna, a iz općinskih proračuna utrošeno je manje sredstava radi </w:t>
      </w:r>
      <w:r>
        <w:rPr>
          <w:rFonts w:ascii="Arial" w:hAnsi="Arial" w:cs="Arial"/>
          <w:sz w:val="22"/>
        </w:rPr>
        <w:t>manjeg broja zaposlenih.</w:t>
      </w:r>
    </w:p>
    <w:p w14:paraId="537C28D6" w14:textId="77777777" w:rsidR="00184259" w:rsidRPr="00517829" w:rsidRDefault="00184259" w:rsidP="00184259">
      <w:pPr>
        <w:jc w:val="both"/>
        <w:rPr>
          <w:rFonts w:ascii="Arial" w:hAnsi="Arial" w:cs="Arial"/>
          <w:sz w:val="22"/>
        </w:rPr>
      </w:pPr>
      <w:r w:rsidRPr="00517829">
        <w:rPr>
          <w:rFonts w:ascii="Arial" w:hAnsi="Arial" w:cs="Arial"/>
          <w:b/>
          <w:sz w:val="22"/>
        </w:rPr>
        <w:t xml:space="preserve">2. Prihodi od upravnih i administrativnih pristojbi po posebnim propisima i naknada </w:t>
      </w:r>
      <w:r>
        <w:rPr>
          <w:rFonts w:ascii="Arial" w:hAnsi="Arial" w:cs="Arial"/>
          <w:sz w:val="22"/>
        </w:rPr>
        <w:t>planirani su u iznosu od 1.990,00 eura</w:t>
      </w:r>
      <w:r w:rsidRPr="00517829">
        <w:rPr>
          <w:rFonts w:ascii="Arial" w:hAnsi="Arial" w:cs="Arial"/>
          <w:sz w:val="22"/>
        </w:rPr>
        <w:t xml:space="preserve"> </w:t>
      </w:r>
      <w:r>
        <w:rPr>
          <w:rFonts w:ascii="Arial" w:hAnsi="Arial" w:cs="Arial"/>
          <w:sz w:val="22"/>
        </w:rPr>
        <w:t>odnosno 66,68% manje u odnosu na plan</w:t>
      </w:r>
      <w:r w:rsidRPr="00517829">
        <w:rPr>
          <w:rFonts w:ascii="Arial" w:hAnsi="Arial" w:cs="Arial"/>
          <w:sz w:val="22"/>
        </w:rPr>
        <w:t xml:space="preserve"> 202</w:t>
      </w:r>
      <w:r>
        <w:rPr>
          <w:rFonts w:ascii="Arial" w:hAnsi="Arial" w:cs="Arial"/>
          <w:sz w:val="22"/>
        </w:rPr>
        <w:t>2</w:t>
      </w:r>
      <w:r w:rsidRPr="00517829">
        <w:rPr>
          <w:rFonts w:ascii="Arial" w:hAnsi="Arial" w:cs="Arial"/>
          <w:sz w:val="22"/>
        </w:rPr>
        <w:t>. godine, a odnose se na prihode od naknada šteta s osnova osiguranja. U 202</w:t>
      </w:r>
      <w:r>
        <w:rPr>
          <w:rFonts w:ascii="Arial" w:hAnsi="Arial" w:cs="Arial"/>
          <w:sz w:val="22"/>
        </w:rPr>
        <w:t>1</w:t>
      </w:r>
      <w:r w:rsidRPr="00517829">
        <w:rPr>
          <w:rFonts w:ascii="Arial" w:hAnsi="Arial" w:cs="Arial"/>
          <w:sz w:val="22"/>
        </w:rPr>
        <w:t>. godini nisu ostvareni.</w:t>
      </w:r>
    </w:p>
    <w:p w14:paraId="5D377AEC" w14:textId="77777777" w:rsidR="00184259" w:rsidRPr="00517829" w:rsidRDefault="00184259" w:rsidP="00184259">
      <w:pPr>
        <w:jc w:val="both"/>
        <w:rPr>
          <w:rFonts w:ascii="Arial" w:hAnsi="Arial" w:cs="Arial"/>
          <w:sz w:val="22"/>
        </w:rPr>
      </w:pPr>
      <w:r w:rsidRPr="00517829">
        <w:rPr>
          <w:rFonts w:ascii="Arial" w:hAnsi="Arial" w:cs="Arial"/>
          <w:b/>
          <w:sz w:val="22"/>
        </w:rPr>
        <w:t xml:space="preserve">3. Prihodi od prodaje proizvoda i robe  te pružanih usluga i prihoda od donacija </w:t>
      </w:r>
      <w:r w:rsidRPr="00517829">
        <w:rPr>
          <w:rFonts w:ascii="Arial" w:hAnsi="Arial" w:cs="Arial"/>
          <w:sz w:val="22"/>
        </w:rPr>
        <w:t xml:space="preserve">planirani su u iznosu od </w:t>
      </w:r>
      <w:r>
        <w:rPr>
          <w:rFonts w:ascii="Arial" w:hAnsi="Arial" w:cs="Arial"/>
          <w:sz w:val="22"/>
        </w:rPr>
        <w:t>94.220,00 eura</w:t>
      </w:r>
      <w:r w:rsidRPr="00517829">
        <w:rPr>
          <w:rFonts w:ascii="Arial" w:hAnsi="Arial" w:cs="Arial"/>
          <w:sz w:val="22"/>
        </w:rPr>
        <w:t xml:space="preserve"> odnosno </w:t>
      </w:r>
      <w:r>
        <w:rPr>
          <w:rFonts w:ascii="Arial" w:hAnsi="Arial" w:cs="Arial"/>
          <w:sz w:val="22"/>
        </w:rPr>
        <w:t>22,70% manje</w:t>
      </w:r>
      <w:r w:rsidRPr="00517829">
        <w:rPr>
          <w:rFonts w:ascii="Arial" w:hAnsi="Arial" w:cs="Arial"/>
          <w:sz w:val="22"/>
        </w:rPr>
        <w:t xml:space="preserve"> u odnosu na plan  202</w:t>
      </w:r>
      <w:r>
        <w:rPr>
          <w:rFonts w:ascii="Arial" w:hAnsi="Arial" w:cs="Arial"/>
          <w:sz w:val="22"/>
        </w:rPr>
        <w:t>2</w:t>
      </w:r>
      <w:r w:rsidRPr="00517829">
        <w:rPr>
          <w:rFonts w:ascii="Arial" w:hAnsi="Arial" w:cs="Arial"/>
          <w:sz w:val="22"/>
        </w:rPr>
        <w:t xml:space="preserve">. godine, a istovremeno </w:t>
      </w:r>
      <w:r>
        <w:rPr>
          <w:rFonts w:ascii="Arial" w:hAnsi="Arial" w:cs="Arial"/>
          <w:sz w:val="22"/>
        </w:rPr>
        <w:t>21</w:t>
      </w:r>
      <w:r w:rsidRPr="00517829">
        <w:rPr>
          <w:rFonts w:ascii="Arial" w:hAnsi="Arial" w:cs="Arial"/>
          <w:sz w:val="22"/>
        </w:rPr>
        <w:t>,</w:t>
      </w:r>
      <w:r>
        <w:rPr>
          <w:rFonts w:ascii="Arial" w:hAnsi="Arial" w:cs="Arial"/>
          <w:sz w:val="22"/>
        </w:rPr>
        <w:t>15</w:t>
      </w:r>
      <w:r w:rsidRPr="00517829">
        <w:rPr>
          <w:rFonts w:ascii="Arial" w:hAnsi="Arial" w:cs="Arial"/>
          <w:sz w:val="22"/>
        </w:rPr>
        <w:t>% više od ostvarenja 202</w:t>
      </w:r>
      <w:r>
        <w:rPr>
          <w:rFonts w:ascii="Arial" w:hAnsi="Arial" w:cs="Arial"/>
          <w:sz w:val="22"/>
        </w:rPr>
        <w:t>1</w:t>
      </w:r>
      <w:r w:rsidRPr="00517829">
        <w:rPr>
          <w:rFonts w:ascii="Arial" w:hAnsi="Arial" w:cs="Arial"/>
          <w:sz w:val="22"/>
        </w:rPr>
        <w:t xml:space="preserve">. godine. Planiraju se sredstva od izvršenih usluga i sredstva iz donacija i to prvenstveno iz Područne vatrogasne zajednice Labin i iz Vatrogasne zajednice Istarske županije. </w:t>
      </w:r>
    </w:p>
    <w:p w14:paraId="3473A021" w14:textId="77777777" w:rsidR="00184259" w:rsidRDefault="00184259" w:rsidP="00184259">
      <w:pPr>
        <w:jc w:val="both"/>
        <w:rPr>
          <w:rFonts w:ascii="Arial" w:hAnsi="Arial" w:cs="Arial"/>
          <w:sz w:val="22"/>
        </w:rPr>
      </w:pPr>
      <w:r w:rsidRPr="00517829">
        <w:rPr>
          <w:rFonts w:ascii="Arial" w:hAnsi="Arial" w:cs="Arial"/>
          <w:b/>
          <w:sz w:val="22"/>
        </w:rPr>
        <w:t xml:space="preserve">4. Prihodi iz nadležnog proračuna </w:t>
      </w:r>
      <w:r w:rsidRPr="00517829">
        <w:rPr>
          <w:rFonts w:ascii="Arial" w:hAnsi="Arial" w:cs="Arial"/>
          <w:sz w:val="22"/>
        </w:rPr>
        <w:t xml:space="preserve">planirani su u iznosu od </w:t>
      </w:r>
      <w:r>
        <w:rPr>
          <w:rFonts w:ascii="Arial" w:hAnsi="Arial" w:cs="Arial"/>
          <w:sz w:val="22"/>
        </w:rPr>
        <w:t>588.325,</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9,69</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u odnosu na plan 202</w:t>
      </w:r>
      <w:r>
        <w:rPr>
          <w:rFonts w:ascii="Arial" w:hAnsi="Arial" w:cs="Arial"/>
          <w:sz w:val="22"/>
        </w:rPr>
        <w:t>2</w:t>
      </w:r>
      <w:r w:rsidRPr="00517829">
        <w:rPr>
          <w:rFonts w:ascii="Arial" w:hAnsi="Arial" w:cs="Arial"/>
          <w:sz w:val="22"/>
        </w:rPr>
        <w:t xml:space="preserve">. godine, a istovremeno </w:t>
      </w:r>
      <w:r>
        <w:rPr>
          <w:rFonts w:ascii="Arial" w:hAnsi="Arial" w:cs="Arial"/>
          <w:sz w:val="22"/>
        </w:rPr>
        <w:t>14,30</w:t>
      </w:r>
      <w:r w:rsidRPr="00517829">
        <w:rPr>
          <w:rFonts w:ascii="Arial" w:hAnsi="Arial" w:cs="Arial"/>
          <w:sz w:val="22"/>
        </w:rPr>
        <w:t>% više u odnosu na ostvarenje 202</w:t>
      </w:r>
      <w:r>
        <w:rPr>
          <w:rFonts w:ascii="Arial" w:hAnsi="Arial" w:cs="Arial"/>
          <w:sz w:val="22"/>
        </w:rPr>
        <w:t>1</w:t>
      </w:r>
      <w:r w:rsidRPr="00517829">
        <w:rPr>
          <w:rFonts w:ascii="Arial" w:hAnsi="Arial" w:cs="Arial"/>
          <w:sz w:val="22"/>
        </w:rPr>
        <w:t xml:space="preserve">. </w:t>
      </w:r>
      <w:r w:rsidRPr="00517829">
        <w:rPr>
          <w:rFonts w:ascii="Arial" w:hAnsi="Arial" w:cs="Arial"/>
          <w:sz w:val="22"/>
        </w:rPr>
        <w:lastRenderedPageBreak/>
        <w:t>godine.  Planiraju se sredstva iz gradskog proračuna i decentralizirana sredstva.</w:t>
      </w:r>
      <w:r>
        <w:rPr>
          <w:rFonts w:ascii="Arial" w:hAnsi="Arial" w:cs="Arial"/>
          <w:sz w:val="22"/>
        </w:rPr>
        <w:t xml:space="preserve"> Decentralizirana sredstva planirana su na razini 2022. godine, a sredstva iz gradskog proračuna su povećana radi povećanja plaća radnika i povećanih materijalni troškova radi inflacije.</w:t>
      </w:r>
    </w:p>
    <w:p w14:paraId="52D2D725" w14:textId="77777777" w:rsidR="00184259" w:rsidRPr="0064357B" w:rsidRDefault="00184259" w:rsidP="00184259">
      <w:pPr>
        <w:jc w:val="both"/>
        <w:rPr>
          <w:rFonts w:ascii="Arial" w:hAnsi="Arial" w:cs="Arial"/>
          <w:sz w:val="22"/>
        </w:rPr>
      </w:pPr>
      <w:r w:rsidRPr="0064357B">
        <w:rPr>
          <w:rFonts w:ascii="Arial" w:hAnsi="Arial" w:cs="Arial"/>
          <w:b/>
          <w:bCs/>
          <w:sz w:val="22"/>
        </w:rPr>
        <w:t>5. Prihodi od prodaje proizvedene dugotrajne imovine</w:t>
      </w:r>
      <w:r>
        <w:rPr>
          <w:rFonts w:ascii="Arial" w:hAnsi="Arial" w:cs="Arial"/>
          <w:b/>
          <w:bCs/>
          <w:sz w:val="22"/>
        </w:rPr>
        <w:t xml:space="preserve"> </w:t>
      </w:r>
      <w:r>
        <w:rPr>
          <w:rFonts w:ascii="Arial" w:hAnsi="Arial" w:cs="Arial"/>
          <w:sz w:val="22"/>
        </w:rPr>
        <w:t>nisu planirani u 2023. godini.</w:t>
      </w:r>
    </w:p>
    <w:p w14:paraId="7D949961" w14:textId="77777777" w:rsidR="00184259" w:rsidRPr="00517829" w:rsidRDefault="00184259" w:rsidP="00184259">
      <w:pPr>
        <w:jc w:val="both"/>
        <w:rPr>
          <w:rFonts w:ascii="Arial" w:hAnsi="Arial" w:cs="Arial"/>
          <w:sz w:val="22"/>
        </w:rPr>
      </w:pPr>
      <w:r>
        <w:rPr>
          <w:rFonts w:ascii="Arial" w:hAnsi="Arial" w:cs="Arial"/>
          <w:b/>
          <w:sz w:val="22"/>
        </w:rPr>
        <w:t>6</w:t>
      </w:r>
      <w:r w:rsidRPr="00517829">
        <w:rPr>
          <w:rFonts w:ascii="Arial" w:hAnsi="Arial" w:cs="Arial"/>
          <w:b/>
          <w:sz w:val="22"/>
        </w:rPr>
        <w:t xml:space="preserve">. Višak prihoda  </w:t>
      </w:r>
      <w:r w:rsidRPr="00517829">
        <w:rPr>
          <w:rFonts w:ascii="Arial" w:hAnsi="Arial" w:cs="Arial"/>
          <w:sz w:val="22"/>
        </w:rPr>
        <w:t xml:space="preserve">planiran je u iznosu od </w:t>
      </w:r>
      <w:r>
        <w:rPr>
          <w:rFonts w:ascii="Arial" w:hAnsi="Arial" w:cs="Arial"/>
          <w:sz w:val="22"/>
        </w:rPr>
        <w:t>35.570,00</w:t>
      </w:r>
      <w:r w:rsidRPr="00517829">
        <w:rPr>
          <w:rFonts w:ascii="Arial" w:hAnsi="Arial" w:cs="Arial"/>
          <w:sz w:val="22"/>
        </w:rPr>
        <w:t xml:space="preserve"> </w:t>
      </w:r>
      <w:r>
        <w:rPr>
          <w:rFonts w:ascii="Arial" w:hAnsi="Arial" w:cs="Arial"/>
          <w:sz w:val="22"/>
        </w:rPr>
        <w:t>eura</w:t>
      </w:r>
      <w:r w:rsidRPr="00517829">
        <w:rPr>
          <w:rFonts w:ascii="Arial" w:hAnsi="Arial" w:cs="Arial"/>
          <w:sz w:val="22"/>
        </w:rPr>
        <w:t xml:space="preserve">, a odnosi se na </w:t>
      </w:r>
      <w:r>
        <w:rPr>
          <w:rFonts w:ascii="Arial" w:hAnsi="Arial" w:cs="Arial"/>
          <w:sz w:val="22"/>
        </w:rPr>
        <w:t>dio viška prihoda iz 2021</w:t>
      </w:r>
      <w:r w:rsidRPr="00517829">
        <w:rPr>
          <w:rFonts w:ascii="Arial" w:hAnsi="Arial" w:cs="Arial"/>
          <w:sz w:val="22"/>
        </w:rPr>
        <w:t xml:space="preserve"> godine, te se procjenjuje da će dio sredstava ostati i u 202</w:t>
      </w:r>
      <w:r>
        <w:rPr>
          <w:rFonts w:ascii="Arial" w:hAnsi="Arial" w:cs="Arial"/>
          <w:sz w:val="22"/>
        </w:rPr>
        <w:t>2</w:t>
      </w:r>
      <w:r w:rsidRPr="00517829">
        <w:rPr>
          <w:rFonts w:ascii="Arial" w:hAnsi="Arial" w:cs="Arial"/>
          <w:sz w:val="22"/>
        </w:rPr>
        <w:t xml:space="preserve">. godini.  </w:t>
      </w:r>
    </w:p>
    <w:p w14:paraId="48CD1081" w14:textId="77777777" w:rsidR="00184259" w:rsidRPr="00517829" w:rsidRDefault="00184259" w:rsidP="00184259">
      <w:pPr>
        <w:rPr>
          <w:rFonts w:ascii="Arial" w:hAnsi="Arial" w:cs="Arial"/>
          <w:sz w:val="22"/>
        </w:rPr>
      </w:pPr>
    </w:p>
    <w:p w14:paraId="7DFEFED9" w14:textId="77777777" w:rsidR="00184259" w:rsidRPr="00517829" w:rsidRDefault="00184259" w:rsidP="00184259">
      <w:pPr>
        <w:ind w:firstLine="708"/>
        <w:rPr>
          <w:rFonts w:ascii="Arial" w:hAnsi="Arial" w:cs="Arial"/>
          <w:b/>
          <w:sz w:val="22"/>
        </w:rPr>
      </w:pPr>
      <w:r w:rsidRPr="00517829">
        <w:rPr>
          <w:rFonts w:ascii="Arial" w:hAnsi="Arial" w:cs="Arial"/>
          <w:b/>
          <w:sz w:val="22"/>
        </w:rPr>
        <w:t>OBRAZLOŽENJE RASHODA  I IZDATAKA</w:t>
      </w:r>
    </w:p>
    <w:p w14:paraId="3A83D0CE" w14:textId="77777777" w:rsidR="00184259" w:rsidRPr="00517829" w:rsidRDefault="00184259" w:rsidP="00184259">
      <w:pPr>
        <w:jc w:val="both"/>
        <w:rPr>
          <w:rFonts w:ascii="Arial" w:hAnsi="Arial" w:cs="Arial"/>
          <w:b/>
          <w:sz w:val="22"/>
        </w:rPr>
      </w:pPr>
      <w:r w:rsidRPr="00517829">
        <w:rPr>
          <w:rFonts w:ascii="Arial" w:hAnsi="Arial" w:cs="Arial"/>
          <w:b/>
          <w:sz w:val="22"/>
        </w:rPr>
        <w:t xml:space="preserve">Rashodi i izdaci poslovanja </w:t>
      </w:r>
      <w:r w:rsidRPr="00517829">
        <w:rPr>
          <w:rFonts w:ascii="Arial" w:hAnsi="Arial" w:cs="Arial"/>
          <w:sz w:val="22"/>
        </w:rPr>
        <w:t xml:space="preserve">planirani su u iznosu od </w:t>
      </w:r>
      <w:r>
        <w:rPr>
          <w:rFonts w:ascii="Arial" w:hAnsi="Arial" w:cs="Arial"/>
          <w:sz w:val="22"/>
        </w:rPr>
        <w:t>859.840</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10,17</w:t>
      </w:r>
      <w:r w:rsidRPr="00517829">
        <w:rPr>
          <w:rFonts w:ascii="Arial" w:hAnsi="Arial" w:cs="Arial"/>
          <w:sz w:val="22"/>
        </w:rPr>
        <w:t>% više u odnosu na plan 202</w:t>
      </w:r>
      <w:r>
        <w:rPr>
          <w:rFonts w:ascii="Arial" w:hAnsi="Arial" w:cs="Arial"/>
          <w:sz w:val="22"/>
        </w:rPr>
        <w:t>2</w:t>
      </w:r>
      <w:r w:rsidRPr="00517829">
        <w:rPr>
          <w:rFonts w:ascii="Arial" w:hAnsi="Arial" w:cs="Arial"/>
          <w:sz w:val="22"/>
        </w:rPr>
        <w:t>. godine, a čine 98,</w:t>
      </w:r>
      <w:r>
        <w:rPr>
          <w:rFonts w:ascii="Arial" w:hAnsi="Arial" w:cs="Arial"/>
          <w:sz w:val="22"/>
        </w:rPr>
        <w:t>00</w:t>
      </w:r>
      <w:r w:rsidRPr="00517829">
        <w:rPr>
          <w:rFonts w:ascii="Arial" w:hAnsi="Arial" w:cs="Arial"/>
          <w:sz w:val="22"/>
        </w:rPr>
        <w:t>% ukupnih rashoda i izdataka.</w:t>
      </w:r>
    </w:p>
    <w:p w14:paraId="6DEE3FFB" w14:textId="77777777" w:rsidR="00184259" w:rsidRPr="00104AA4" w:rsidRDefault="00184259" w:rsidP="00184259">
      <w:pPr>
        <w:jc w:val="both"/>
        <w:rPr>
          <w:rFonts w:ascii="Arial" w:hAnsi="Arial" w:cs="Arial"/>
        </w:rPr>
      </w:pPr>
      <w:r>
        <w:rPr>
          <w:rFonts w:ascii="Arial" w:hAnsi="Arial" w:cs="Arial"/>
          <w:b/>
        </w:rPr>
        <w:t>1.</w:t>
      </w:r>
      <w:r w:rsidRPr="00104AA4">
        <w:rPr>
          <w:rFonts w:ascii="Arial" w:hAnsi="Arial" w:cs="Arial"/>
          <w:b/>
        </w:rPr>
        <w:t xml:space="preserve">Rashodi za zaposlene  </w:t>
      </w:r>
      <w:r w:rsidRPr="00104AA4">
        <w:rPr>
          <w:rFonts w:ascii="Arial" w:hAnsi="Arial" w:cs="Arial"/>
        </w:rPr>
        <w:t xml:space="preserve">planirani su u iznosu 673.425,00 </w:t>
      </w:r>
      <w:r>
        <w:rPr>
          <w:rFonts w:ascii="Arial" w:hAnsi="Arial" w:cs="Arial"/>
        </w:rPr>
        <w:t>e</w:t>
      </w:r>
      <w:r w:rsidRPr="00104AA4">
        <w:rPr>
          <w:rFonts w:ascii="Arial" w:hAnsi="Arial" w:cs="Arial"/>
        </w:rPr>
        <w:t>ur</w:t>
      </w:r>
      <w:r>
        <w:rPr>
          <w:rFonts w:ascii="Arial" w:hAnsi="Arial" w:cs="Arial"/>
        </w:rPr>
        <w:t>a</w:t>
      </w:r>
      <w:r w:rsidRPr="00104AA4">
        <w:rPr>
          <w:rFonts w:ascii="Arial" w:hAnsi="Arial" w:cs="Arial"/>
        </w:rPr>
        <w:t xml:space="preserve"> ili </w:t>
      </w:r>
      <w:r>
        <w:rPr>
          <w:rFonts w:ascii="Arial" w:hAnsi="Arial" w:cs="Arial"/>
        </w:rPr>
        <w:t>15,12</w:t>
      </w:r>
      <w:r w:rsidRPr="00104AA4">
        <w:rPr>
          <w:rFonts w:ascii="Arial" w:hAnsi="Arial" w:cs="Arial"/>
        </w:rPr>
        <w:t xml:space="preserve">% više </w:t>
      </w:r>
      <w:r>
        <w:rPr>
          <w:rFonts w:ascii="Arial" w:hAnsi="Arial" w:cs="Arial"/>
        </w:rPr>
        <w:t xml:space="preserve">u </w:t>
      </w:r>
      <w:r w:rsidRPr="00104AA4">
        <w:rPr>
          <w:rFonts w:ascii="Arial" w:hAnsi="Arial" w:cs="Arial"/>
        </w:rPr>
        <w:t>odnos</w:t>
      </w:r>
      <w:r>
        <w:rPr>
          <w:rFonts w:ascii="Arial" w:hAnsi="Arial" w:cs="Arial"/>
        </w:rPr>
        <w:t>u</w:t>
      </w:r>
      <w:r w:rsidRPr="00104AA4">
        <w:rPr>
          <w:rFonts w:ascii="Arial" w:hAnsi="Arial" w:cs="Arial"/>
        </w:rPr>
        <w:t xml:space="preserve"> na plan za 2022. godinu, a istovremeno  31,16% više od ostvarenja 2021. godine.</w:t>
      </w:r>
    </w:p>
    <w:p w14:paraId="68197585" w14:textId="77777777" w:rsidR="00184259" w:rsidRPr="00517829" w:rsidRDefault="00184259" w:rsidP="00184259">
      <w:pPr>
        <w:jc w:val="both"/>
        <w:rPr>
          <w:rFonts w:ascii="Arial" w:hAnsi="Arial" w:cs="Arial"/>
          <w:sz w:val="22"/>
        </w:rPr>
      </w:pPr>
      <w:r>
        <w:rPr>
          <w:rFonts w:ascii="Arial" w:hAnsi="Arial" w:cs="Arial"/>
          <w:sz w:val="22"/>
        </w:rPr>
        <w:t xml:space="preserve">Sredstva za plaće su povećana radi planiranog povećanja plaća radnicima Uz to se planiraju i sredstva za </w:t>
      </w:r>
      <w:r w:rsidRPr="00517829">
        <w:rPr>
          <w:rFonts w:ascii="Arial" w:hAnsi="Arial" w:cs="Arial"/>
          <w:sz w:val="22"/>
        </w:rPr>
        <w:t xml:space="preserve"> jubilarne nagrade, otpremnine, regres za godišnji </w:t>
      </w:r>
      <w:proofErr w:type="spellStart"/>
      <w:r w:rsidRPr="00517829">
        <w:rPr>
          <w:rFonts w:ascii="Arial" w:hAnsi="Arial" w:cs="Arial"/>
          <w:sz w:val="22"/>
        </w:rPr>
        <w:t>odmor,dar</w:t>
      </w:r>
      <w:proofErr w:type="spellEnd"/>
      <w:r w:rsidRPr="00517829">
        <w:rPr>
          <w:rFonts w:ascii="Arial" w:hAnsi="Arial" w:cs="Arial"/>
          <w:sz w:val="22"/>
        </w:rPr>
        <w:t xml:space="preserve"> za djecu  i drugo. Najveći udio</w:t>
      </w:r>
      <w:r>
        <w:rPr>
          <w:rFonts w:ascii="Arial" w:hAnsi="Arial" w:cs="Arial"/>
          <w:sz w:val="22"/>
        </w:rPr>
        <w:t xml:space="preserve"> u ostalim rashodima za zaposlene </w:t>
      </w:r>
      <w:r w:rsidRPr="00517829">
        <w:rPr>
          <w:rFonts w:ascii="Arial" w:hAnsi="Arial" w:cs="Arial"/>
          <w:sz w:val="22"/>
        </w:rPr>
        <w:t xml:space="preserve"> odnosi se na  otpremnine za odlazak u mirovinu profesionalnih vatrogasaca koje se isplaćuju sukladno novom Zakonu o vatrogastvu. </w:t>
      </w:r>
    </w:p>
    <w:p w14:paraId="33BE5A8A" w14:textId="77777777" w:rsidR="00184259" w:rsidRPr="00517829" w:rsidRDefault="00184259" w:rsidP="00184259">
      <w:pPr>
        <w:jc w:val="both"/>
        <w:rPr>
          <w:rFonts w:ascii="Arial" w:hAnsi="Arial" w:cs="Arial"/>
          <w:sz w:val="22"/>
        </w:rPr>
      </w:pPr>
      <w:r w:rsidRPr="00517829">
        <w:rPr>
          <w:rFonts w:ascii="Arial" w:hAnsi="Arial" w:cs="Arial"/>
          <w:b/>
          <w:sz w:val="22"/>
        </w:rPr>
        <w:t xml:space="preserve">2. Materijalni rashodi </w:t>
      </w:r>
      <w:r w:rsidRPr="00517829">
        <w:rPr>
          <w:rFonts w:ascii="Arial" w:hAnsi="Arial" w:cs="Arial"/>
          <w:sz w:val="22"/>
        </w:rPr>
        <w:t xml:space="preserve">planirani su u iznosu od  </w:t>
      </w:r>
      <w:r>
        <w:rPr>
          <w:rFonts w:ascii="Arial" w:hAnsi="Arial" w:cs="Arial"/>
          <w:sz w:val="22"/>
        </w:rPr>
        <w:t>186.325,00 eura</w:t>
      </w:r>
      <w:r w:rsidRPr="00517829">
        <w:rPr>
          <w:rFonts w:ascii="Arial" w:hAnsi="Arial" w:cs="Arial"/>
          <w:sz w:val="22"/>
        </w:rPr>
        <w:t xml:space="preserve"> odnosno </w:t>
      </w:r>
      <w:r>
        <w:rPr>
          <w:rFonts w:ascii="Arial" w:hAnsi="Arial" w:cs="Arial"/>
          <w:sz w:val="22"/>
        </w:rPr>
        <w:t>4,66</w:t>
      </w:r>
      <w:r w:rsidRPr="00517829">
        <w:rPr>
          <w:rFonts w:ascii="Arial" w:hAnsi="Arial" w:cs="Arial"/>
          <w:sz w:val="22"/>
        </w:rPr>
        <w:t xml:space="preserve">% </w:t>
      </w:r>
      <w:r>
        <w:rPr>
          <w:rFonts w:ascii="Arial" w:hAnsi="Arial" w:cs="Arial"/>
          <w:sz w:val="22"/>
        </w:rPr>
        <w:t>manje</w:t>
      </w:r>
      <w:r w:rsidRPr="00517829">
        <w:rPr>
          <w:rFonts w:ascii="Arial" w:hAnsi="Arial" w:cs="Arial"/>
          <w:sz w:val="22"/>
        </w:rPr>
        <w:t xml:space="preserve"> od plana 202</w:t>
      </w:r>
      <w:r>
        <w:rPr>
          <w:rFonts w:ascii="Arial" w:hAnsi="Arial" w:cs="Arial"/>
          <w:sz w:val="22"/>
        </w:rPr>
        <w:t>2</w:t>
      </w:r>
      <w:r w:rsidRPr="00517829">
        <w:rPr>
          <w:rFonts w:ascii="Arial" w:hAnsi="Arial" w:cs="Arial"/>
          <w:sz w:val="22"/>
        </w:rPr>
        <w:t xml:space="preserve">. godine, a istovremeno </w:t>
      </w:r>
      <w:r>
        <w:rPr>
          <w:rFonts w:ascii="Arial" w:hAnsi="Arial" w:cs="Arial"/>
          <w:sz w:val="22"/>
        </w:rPr>
        <w:t>42,35</w:t>
      </w:r>
      <w:r w:rsidRPr="00517829">
        <w:rPr>
          <w:rFonts w:ascii="Arial" w:hAnsi="Arial" w:cs="Arial"/>
          <w:sz w:val="22"/>
        </w:rPr>
        <w:t>% više od ostvarenja  202</w:t>
      </w:r>
      <w:r>
        <w:rPr>
          <w:rFonts w:ascii="Arial" w:hAnsi="Arial" w:cs="Arial"/>
          <w:sz w:val="22"/>
        </w:rPr>
        <w:t>1</w:t>
      </w:r>
      <w:r w:rsidRPr="00517829">
        <w:rPr>
          <w:rFonts w:ascii="Arial" w:hAnsi="Arial" w:cs="Arial"/>
          <w:sz w:val="22"/>
        </w:rPr>
        <w:t>. godine.</w:t>
      </w:r>
    </w:p>
    <w:p w14:paraId="28A43734" w14:textId="77777777" w:rsidR="00184259" w:rsidRDefault="00184259" w:rsidP="00184259">
      <w:pPr>
        <w:jc w:val="both"/>
        <w:rPr>
          <w:rFonts w:ascii="Arial" w:hAnsi="Arial" w:cs="Arial"/>
          <w:sz w:val="22"/>
        </w:rPr>
      </w:pPr>
      <w:r>
        <w:rPr>
          <w:rFonts w:ascii="Arial" w:hAnsi="Arial" w:cs="Arial"/>
          <w:sz w:val="22"/>
        </w:rPr>
        <w:t xml:space="preserve">Planiraju se sredstva za naknade troškova zaposlenima, rashode za materijal i energiju, rashode za usluge i ostale nespomenute rashode. Veća sredstva planirana su za materijal i energiju obzirom da je došlo do povećanja cijena materijala i energenata, a sredstava za usluge odnosno za usluge tekućeg i investicijskog održavanja vozila i opreme planirali smo u nešto manjem iznosu jer smo u 2022. godini uz redovne servise vozila i opreme imali i popravke istih.  </w:t>
      </w:r>
    </w:p>
    <w:p w14:paraId="3EE67BEA" w14:textId="77777777" w:rsidR="00184259" w:rsidRPr="00517829" w:rsidRDefault="00184259" w:rsidP="00184259">
      <w:pPr>
        <w:jc w:val="both"/>
        <w:rPr>
          <w:rFonts w:ascii="Arial" w:hAnsi="Arial" w:cs="Arial"/>
          <w:sz w:val="22"/>
        </w:rPr>
      </w:pPr>
      <w:r>
        <w:rPr>
          <w:rFonts w:ascii="Arial" w:hAnsi="Arial" w:cs="Arial"/>
          <w:b/>
          <w:sz w:val="22"/>
        </w:rPr>
        <w:t xml:space="preserve">3. Financijski rashodi </w:t>
      </w:r>
      <w:r>
        <w:rPr>
          <w:rFonts w:ascii="Arial" w:hAnsi="Arial" w:cs="Arial"/>
          <w:sz w:val="22"/>
        </w:rPr>
        <w:t>planirani su u iznosu od 90</w:t>
      </w:r>
      <w:r w:rsidRPr="00517829">
        <w:rPr>
          <w:rFonts w:ascii="Arial" w:hAnsi="Arial" w:cs="Arial"/>
          <w:sz w:val="22"/>
        </w:rPr>
        <w:t xml:space="preserve">,00 </w:t>
      </w:r>
      <w:r>
        <w:rPr>
          <w:rFonts w:ascii="Arial" w:hAnsi="Arial" w:cs="Arial"/>
          <w:sz w:val="22"/>
        </w:rPr>
        <w:t xml:space="preserve">eura odnosno 3,13% manje u odnosu na plan </w:t>
      </w:r>
      <w:r w:rsidRPr="00517829">
        <w:rPr>
          <w:rFonts w:ascii="Arial" w:hAnsi="Arial" w:cs="Arial"/>
          <w:sz w:val="22"/>
        </w:rPr>
        <w:t xml:space="preserve"> 202</w:t>
      </w:r>
      <w:r>
        <w:rPr>
          <w:rFonts w:ascii="Arial" w:hAnsi="Arial" w:cs="Arial"/>
          <w:sz w:val="22"/>
        </w:rPr>
        <w:t>2. godine.</w:t>
      </w:r>
      <w:r w:rsidRPr="00517829">
        <w:rPr>
          <w:rFonts w:ascii="Arial" w:hAnsi="Arial" w:cs="Arial"/>
          <w:sz w:val="22"/>
        </w:rPr>
        <w:t xml:space="preserve"> </w:t>
      </w:r>
      <w:r>
        <w:rPr>
          <w:rFonts w:ascii="Arial" w:hAnsi="Arial" w:cs="Arial"/>
          <w:sz w:val="22"/>
        </w:rPr>
        <w:t>U  2021</w:t>
      </w:r>
      <w:r w:rsidRPr="00517829">
        <w:rPr>
          <w:rFonts w:ascii="Arial" w:hAnsi="Arial" w:cs="Arial"/>
          <w:sz w:val="22"/>
        </w:rPr>
        <w:t>. godin</w:t>
      </w:r>
      <w:r>
        <w:rPr>
          <w:rFonts w:ascii="Arial" w:hAnsi="Arial" w:cs="Arial"/>
          <w:sz w:val="22"/>
        </w:rPr>
        <w:t>i</w:t>
      </w:r>
      <w:r w:rsidRPr="00517829">
        <w:rPr>
          <w:rFonts w:ascii="Arial" w:hAnsi="Arial" w:cs="Arial"/>
          <w:sz w:val="22"/>
        </w:rPr>
        <w:t xml:space="preserve"> </w:t>
      </w:r>
      <w:r>
        <w:rPr>
          <w:rFonts w:ascii="Arial" w:hAnsi="Arial" w:cs="Arial"/>
          <w:sz w:val="22"/>
        </w:rPr>
        <w:t>nije bilo utrošenih sredstava.</w:t>
      </w:r>
      <w:r w:rsidRPr="00517829">
        <w:rPr>
          <w:rFonts w:ascii="Arial" w:hAnsi="Arial" w:cs="Arial"/>
          <w:sz w:val="22"/>
        </w:rPr>
        <w:t xml:space="preserve"> Sredstva se planiraju za bankarske usluge, zatezne kamate i ostale financijske rashode.</w:t>
      </w:r>
    </w:p>
    <w:p w14:paraId="2B2C986D" w14:textId="77777777" w:rsidR="00184259" w:rsidRPr="00517829" w:rsidRDefault="00184259" w:rsidP="00184259">
      <w:pPr>
        <w:jc w:val="both"/>
        <w:rPr>
          <w:rFonts w:ascii="Arial" w:hAnsi="Arial" w:cs="Arial"/>
          <w:sz w:val="22"/>
        </w:rPr>
      </w:pPr>
      <w:r w:rsidRPr="00517829">
        <w:rPr>
          <w:rFonts w:ascii="Arial" w:hAnsi="Arial" w:cs="Arial"/>
          <w:b/>
          <w:sz w:val="22"/>
        </w:rPr>
        <w:t xml:space="preserve">Rashodi za nabavu nefinancijske imovine </w:t>
      </w:r>
      <w:r w:rsidRPr="00517829">
        <w:rPr>
          <w:rFonts w:ascii="Arial" w:hAnsi="Arial" w:cs="Arial"/>
          <w:sz w:val="22"/>
        </w:rPr>
        <w:t xml:space="preserve">planirani su u iznosu od </w:t>
      </w:r>
      <w:r>
        <w:rPr>
          <w:rFonts w:ascii="Arial" w:hAnsi="Arial" w:cs="Arial"/>
          <w:sz w:val="22"/>
        </w:rPr>
        <w:t>17.520,00 eura</w:t>
      </w:r>
      <w:r w:rsidRPr="00517829">
        <w:rPr>
          <w:rFonts w:ascii="Arial" w:hAnsi="Arial" w:cs="Arial"/>
          <w:sz w:val="22"/>
        </w:rPr>
        <w:t xml:space="preserve"> odnosno </w:t>
      </w:r>
      <w:r>
        <w:rPr>
          <w:rFonts w:ascii="Arial" w:hAnsi="Arial" w:cs="Arial"/>
          <w:sz w:val="22"/>
        </w:rPr>
        <w:t>22,23%</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od plana 202</w:t>
      </w:r>
      <w:r>
        <w:rPr>
          <w:rFonts w:ascii="Arial" w:hAnsi="Arial" w:cs="Arial"/>
          <w:sz w:val="22"/>
        </w:rPr>
        <w:t>2</w:t>
      </w:r>
      <w:r w:rsidRPr="00517829">
        <w:rPr>
          <w:rFonts w:ascii="Arial" w:hAnsi="Arial" w:cs="Arial"/>
          <w:sz w:val="22"/>
        </w:rPr>
        <w:t xml:space="preserve">. godine, a </w:t>
      </w:r>
      <w:r>
        <w:rPr>
          <w:rFonts w:ascii="Arial" w:hAnsi="Arial" w:cs="Arial"/>
          <w:sz w:val="22"/>
        </w:rPr>
        <w:t xml:space="preserve">čina </w:t>
      </w:r>
      <w:r w:rsidRPr="00517829">
        <w:rPr>
          <w:rFonts w:ascii="Arial" w:hAnsi="Arial" w:cs="Arial"/>
          <w:sz w:val="22"/>
        </w:rPr>
        <w:t xml:space="preserve"> </w:t>
      </w:r>
      <w:r>
        <w:rPr>
          <w:rFonts w:ascii="Arial" w:hAnsi="Arial" w:cs="Arial"/>
          <w:sz w:val="22"/>
        </w:rPr>
        <w:t>2</w:t>
      </w:r>
      <w:r w:rsidRPr="00517829">
        <w:rPr>
          <w:rFonts w:ascii="Arial" w:hAnsi="Arial" w:cs="Arial"/>
          <w:sz w:val="22"/>
        </w:rPr>
        <w:t xml:space="preserve">% </w:t>
      </w:r>
      <w:r>
        <w:rPr>
          <w:rFonts w:ascii="Arial" w:hAnsi="Arial" w:cs="Arial"/>
          <w:sz w:val="22"/>
        </w:rPr>
        <w:t>rashoda i izdataka.</w:t>
      </w:r>
    </w:p>
    <w:p w14:paraId="68E04DF5" w14:textId="77777777" w:rsidR="00184259" w:rsidRPr="00517829" w:rsidRDefault="00184259" w:rsidP="00184259">
      <w:pPr>
        <w:jc w:val="both"/>
        <w:rPr>
          <w:rFonts w:ascii="Arial" w:hAnsi="Arial" w:cs="Arial"/>
          <w:sz w:val="22"/>
        </w:rPr>
      </w:pPr>
      <w:r w:rsidRPr="00517829">
        <w:rPr>
          <w:rFonts w:ascii="Arial" w:hAnsi="Arial" w:cs="Arial"/>
          <w:b/>
          <w:sz w:val="22"/>
        </w:rPr>
        <w:t xml:space="preserve">1 .Postrojenja i oprema  </w:t>
      </w:r>
      <w:r w:rsidRPr="00517829">
        <w:rPr>
          <w:rFonts w:ascii="Arial" w:hAnsi="Arial" w:cs="Arial"/>
          <w:sz w:val="22"/>
        </w:rPr>
        <w:t xml:space="preserve">planirani su u iznosu od </w:t>
      </w:r>
      <w:r>
        <w:rPr>
          <w:rFonts w:ascii="Arial" w:hAnsi="Arial" w:cs="Arial"/>
          <w:sz w:val="22"/>
        </w:rPr>
        <w:t>17.520</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28,68</w:t>
      </w:r>
      <w:r w:rsidRPr="00517829">
        <w:rPr>
          <w:rFonts w:ascii="Arial" w:hAnsi="Arial" w:cs="Arial"/>
          <w:sz w:val="22"/>
        </w:rPr>
        <w:t xml:space="preserve">% </w:t>
      </w:r>
      <w:r>
        <w:rPr>
          <w:rFonts w:ascii="Arial" w:hAnsi="Arial" w:cs="Arial"/>
          <w:sz w:val="22"/>
        </w:rPr>
        <w:t>manje</w:t>
      </w:r>
      <w:r w:rsidRPr="00517829">
        <w:rPr>
          <w:rFonts w:ascii="Arial" w:hAnsi="Arial" w:cs="Arial"/>
          <w:sz w:val="22"/>
        </w:rPr>
        <w:t xml:space="preserve"> od plana 202</w:t>
      </w:r>
      <w:r>
        <w:rPr>
          <w:rFonts w:ascii="Arial" w:hAnsi="Arial" w:cs="Arial"/>
          <w:sz w:val="22"/>
        </w:rPr>
        <w:t>2</w:t>
      </w:r>
      <w:r w:rsidRPr="00517829">
        <w:rPr>
          <w:rFonts w:ascii="Arial" w:hAnsi="Arial" w:cs="Arial"/>
          <w:sz w:val="22"/>
        </w:rPr>
        <w:t xml:space="preserve">. godine, a istovremeno </w:t>
      </w:r>
      <w:r>
        <w:rPr>
          <w:rFonts w:ascii="Arial" w:hAnsi="Arial" w:cs="Arial"/>
          <w:sz w:val="22"/>
        </w:rPr>
        <w:t>114,51</w:t>
      </w:r>
      <w:r w:rsidRPr="00517829">
        <w:rPr>
          <w:rFonts w:ascii="Arial" w:hAnsi="Arial" w:cs="Arial"/>
          <w:sz w:val="22"/>
        </w:rPr>
        <w:t>% više od ostvarenja za 202</w:t>
      </w:r>
      <w:r>
        <w:rPr>
          <w:rFonts w:ascii="Arial" w:hAnsi="Arial" w:cs="Arial"/>
          <w:sz w:val="22"/>
        </w:rPr>
        <w:t>1</w:t>
      </w:r>
      <w:r w:rsidRPr="00517829">
        <w:rPr>
          <w:rFonts w:ascii="Arial" w:hAnsi="Arial" w:cs="Arial"/>
          <w:sz w:val="22"/>
        </w:rPr>
        <w:t xml:space="preserve">. godinu. </w:t>
      </w:r>
      <w:r>
        <w:rPr>
          <w:rFonts w:ascii="Arial" w:hAnsi="Arial" w:cs="Arial"/>
          <w:sz w:val="22"/>
        </w:rPr>
        <w:t>Sredstva su planirana za nabavu vatrogasnih pumpi i druge opreme za održavanje i zaštitu, te  radio stanica, kompjutora i dr.</w:t>
      </w:r>
    </w:p>
    <w:p w14:paraId="001BB156" w14:textId="77777777" w:rsidR="00184259" w:rsidRPr="0058333C" w:rsidRDefault="00184259" w:rsidP="00184259">
      <w:pPr>
        <w:rPr>
          <w:rFonts w:ascii="Arial" w:hAnsi="Arial" w:cs="Arial"/>
          <w:b/>
          <w:sz w:val="22"/>
        </w:rPr>
      </w:pPr>
      <w:r w:rsidRPr="00517829">
        <w:rPr>
          <w:rFonts w:ascii="Arial" w:hAnsi="Arial" w:cs="Arial"/>
          <w:b/>
          <w:sz w:val="22"/>
        </w:rPr>
        <w:t>2. PREGLED PLANIRAHIH PRIHODA I PRIMITAKA, RASHODA I IZDATAKA TE PLANIRANOG REZULTATA POSLOVANJA PREMA IZVORIMA FINANCIRANJA ZA 202</w:t>
      </w:r>
      <w:r>
        <w:rPr>
          <w:rFonts w:ascii="Arial" w:hAnsi="Arial" w:cs="Arial"/>
          <w:b/>
          <w:sz w:val="22"/>
        </w:rPr>
        <w:t>3</w:t>
      </w:r>
      <w:r w:rsidRPr="00517829">
        <w:rPr>
          <w:rFonts w:ascii="Arial" w:hAnsi="Arial" w:cs="Arial"/>
          <w:b/>
          <w:sz w:val="22"/>
        </w:rPr>
        <w:t>.GODINU</w:t>
      </w:r>
    </w:p>
    <w:p w14:paraId="416ED0FC" w14:textId="77777777" w:rsidR="00184259" w:rsidRPr="00517829" w:rsidRDefault="00184259" w:rsidP="00184259">
      <w:pPr>
        <w:keepNext/>
        <w:keepLines/>
        <w:spacing w:before="200"/>
        <w:jc w:val="both"/>
        <w:outlineLvl w:val="1"/>
        <w:rPr>
          <w:rFonts w:ascii="Arial" w:hAnsi="Arial"/>
          <w:bCs/>
          <w:sz w:val="22"/>
        </w:rPr>
      </w:pPr>
      <w:r w:rsidRPr="00517829">
        <w:rPr>
          <w:rFonts w:ascii="Arial" w:hAnsi="Arial"/>
          <w:bCs/>
          <w:sz w:val="22"/>
        </w:rPr>
        <w:lastRenderedPageBreak/>
        <w:t>Tabelarni pregled planiranog viška/manjka 202</w:t>
      </w:r>
      <w:r>
        <w:rPr>
          <w:rFonts w:ascii="Arial" w:hAnsi="Arial"/>
          <w:bCs/>
          <w:sz w:val="22"/>
        </w:rPr>
        <w:t>2</w:t>
      </w:r>
      <w:r w:rsidRPr="00517829">
        <w:rPr>
          <w:rFonts w:ascii="Arial" w:hAnsi="Arial"/>
          <w:bCs/>
          <w:sz w:val="22"/>
        </w:rPr>
        <w:t>.godine,  planiranih prihoda i primitaka, rashoda i izdataka  prema izvorima financiranja za 202</w:t>
      </w:r>
      <w:r>
        <w:rPr>
          <w:rFonts w:ascii="Arial" w:hAnsi="Arial"/>
          <w:bCs/>
          <w:sz w:val="22"/>
        </w:rPr>
        <w:t>3</w:t>
      </w:r>
      <w:r w:rsidRPr="00517829">
        <w:rPr>
          <w:rFonts w:ascii="Arial" w:hAnsi="Arial"/>
          <w:bCs/>
          <w:sz w:val="22"/>
        </w:rPr>
        <w:t>.godinu</w:t>
      </w:r>
    </w:p>
    <w:p w14:paraId="53543BD9" w14:textId="77777777" w:rsidR="00184259" w:rsidRPr="00517829" w:rsidRDefault="00184259" w:rsidP="00184259">
      <w:pPr>
        <w:keepNext/>
        <w:keepLines/>
        <w:spacing w:before="200"/>
        <w:jc w:val="both"/>
        <w:outlineLvl w:val="1"/>
        <w:rPr>
          <w:rFonts w:ascii="Arial" w:hAnsi="Arial"/>
          <w:bCs/>
          <w:sz w:val="22"/>
        </w:rPr>
      </w:pPr>
      <w:r w:rsidRPr="00517829">
        <w:rPr>
          <w:rFonts w:ascii="Arial" w:hAnsi="Arial" w:cs="Arial"/>
          <w:sz w:val="22"/>
        </w:rPr>
        <w:t xml:space="preserve">TABLICA 2.                                                                                                                         </w:t>
      </w:r>
      <w:r>
        <w:rPr>
          <w:rFonts w:ascii="Arial" w:hAnsi="Arial" w:cs="Arial"/>
          <w:sz w:val="22"/>
        </w:rPr>
        <w:t>EUR</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184259" w:rsidRPr="00517829" w14:paraId="415B79BF" w14:textId="77777777" w:rsidTr="00B169A9">
        <w:trPr>
          <w:trHeight w:val="2227"/>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6188D610" w14:textId="77777777" w:rsidR="00184259" w:rsidRPr="00517829" w:rsidRDefault="00184259" w:rsidP="00B169A9">
            <w:pPr>
              <w:jc w:val="center"/>
              <w:rPr>
                <w:rFonts w:ascii="Arial" w:hAnsi="Arial" w:cs="Arial"/>
                <w:b/>
                <w:sz w:val="22"/>
              </w:rPr>
            </w:pPr>
            <w:r w:rsidRPr="00517829">
              <w:rPr>
                <w:rFonts w:ascii="Arial" w:hAnsi="Arial" w:cs="Arial"/>
                <w:b/>
                <w:sz w:val="22"/>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14:paraId="598902AC" w14:textId="77777777" w:rsidR="00184259" w:rsidRPr="00517829" w:rsidRDefault="00184259" w:rsidP="00B169A9">
            <w:pPr>
              <w:jc w:val="center"/>
              <w:rPr>
                <w:rFonts w:ascii="Arial" w:hAnsi="Arial" w:cs="Arial"/>
                <w:b/>
                <w:sz w:val="22"/>
              </w:rPr>
            </w:pPr>
          </w:p>
          <w:p w14:paraId="783858AC" w14:textId="77777777" w:rsidR="00184259" w:rsidRPr="00517829" w:rsidRDefault="00184259" w:rsidP="00B169A9">
            <w:pPr>
              <w:jc w:val="center"/>
              <w:rPr>
                <w:rFonts w:ascii="Arial" w:hAnsi="Arial" w:cs="Arial"/>
                <w:b/>
                <w:sz w:val="22"/>
              </w:rPr>
            </w:pPr>
            <w:r w:rsidRPr="00517829">
              <w:rPr>
                <w:rFonts w:ascii="Arial" w:hAnsi="Arial" w:cs="Arial"/>
                <w:b/>
                <w:sz w:val="22"/>
              </w:rPr>
              <w:t>IZVOR</w:t>
            </w:r>
          </w:p>
        </w:tc>
        <w:tc>
          <w:tcPr>
            <w:tcW w:w="1701" w:type="dxa"/>
            <w:tcBorders>
              <w:top w:val="single" w:sz="4" w:space="0" w:color="auto"/>
              <w:left w:val="single" w:sz="4" w:space="0" w:color="auto"/>
              <w:bottom w:val="single" w:sz="4" w:space="0" w:color="auto"/>
              <w:right w:val="single" w:sz="4" w:space="0" w:color="auto"/>
            </w:tcBorders>
          </w:tcPr>
          <w:p w14:paraId="24AEB6AC" w14:textId="77777777" w:rsidR="00184259" w:rsidRPr="00517829" w:rsidRDefault="00184259" w:rsidP="00B169A9">
            <w:pPr>
              <w:jc w:val="center"/>
              <w:rPr>
                <w:rFonts w:ascii="Arial" w:hAnsi="Arial" w:cs="Arial"/>
                <w:b/>
                <w:sz w:val="22"/>
              </w:rPr>
            </w:pPr>
          </w:p>
          <w:p w14:paraId="5DA2A572" w14:textId="77777777" w:rsidR="00184259" w:rsidRPr="00517829" w:rsidRDefault="00184259" w:rsidP="00B169A9">
            <w:pPr>
              <w:jc w:val="center"/>
              <w:rPr>
                <w:rFonts w:ascii="Arial" w:hAnsi="Arial" w:cs="Arial"/>
                <w:b/>
                <w:sz w:val="22"/>
              </w:rPr>
            </w:pPr>
            <w:r w:rsidRPr="00517829">
              <w:rPr>
                <w:rFonts w:ascii="Arial" w:hAnsi="Arial" w:cs="Arial"/>
                <w:b/>
                <w:sz w:val="22"/>
              </w:rPr>
              <w:t>PLANIRANI VIŠAK/MANJAK 202</w:t>
            </w:r>
            <w:r>
              <w:rPr>
                <w:rFonts w:ascii="Arial" w:hAnsi="Arial" w:cs="Arial"/>
                <w:b/>
                <w:sz w:val="22"/>
              </w:rPr>
              <w:t>2</w:t>
            </w:r>
            <w:r w:rsidRPr="00517829">
              <w:rPr>
                <w:rFonts w:ascii="Arial" w:hAnsi="Arial" w:cs="Arial"/>
                <w:b/>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43B1F2C3" w14:textId="77777777" w:rsidR="00184259" w:rsidRPr="00517829" w:rsidRDefault="00184259" w:rsidP="00B169A9">
            <w:pPr>
              <w:jc w:val="center"/>
              <w:rPr>
                <w:rFonts w:ascii="Arial" w:hAnsi="Arial" w:cs="Arial"/>
                <w:b/>
                <w:sz w:val="22"/>
              </w:rPr>
            </w:pPr>
          </w:p>
          <w:p w14:paraId="1CBAEF58" w14:textId="77777777" w:rsidR="00184259" w:rsidRPr="00517829" w:rsidRDefault="00184259" w:rsidP="00B169A9">
            <w:pPr>
              <w:jc w:val="center"/>
              <w:rPr>
                <w:rFonts w:ascii="Arial" w:hAnsi="Arial" w:cs="Arial"/>
                <w:b/>
                <w:sz w:val="22"/>
              </w:rPr>
            </w:pPr>
            <w:r w:rsidRPr="00517829">
              <w:rPr>
                <w:rFonts w:ascii="Arial" w:hAnsi="Arial" w:cs="Arial"/>
                <w:b/>
                <w:sz w:val="22"/>
              </w:rPr>
              <w:t>PLANIRANI PRIHODI 202</w:t>
            </w:r>
            <w:r>
              <w:rPr>
                <w:rFonts w:ascii="Arial" w:hAnsi="Arial" w:cs="Arial"/>
                <w:b/>
                <w:sz w:val="22"/>
              </w:rPr>
              <w:t>3</w:t>
            </w:r>
            <w:r w:rsidRPr="00517829">
              <w:rPr>
                <w:rFonts w:ascii="Arial" w:hAnsi="Arial" w:cs="Arial"/>
                <w:b/>
                <w:sz w:val="22"/>
              </w:rPr>
              <w:t xml:space="preserve">. </w:t>
            </w:r>
          </w:p>
          <w:p w14:paraId="4A7CC7E7" w14:textId="77777777" w:rsidR="00184259" w:rsidRPr="00517829" w:rsidRDefault="00184259" w:rsidP="00B169A9">
            <w:pPr>
              <w:rPr>
                <w:rFonts w:ascii="Arial"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14:paraId="300DC6F4" w14:textId="77777777" w:rsidR="00184259" w:rsidRPr="00517829" w:rsidRDefault="00184259" w:rsidP="00B169A9">
            <w:pPr>
              <w:rPr>
                <w:rFonts w:ascii="Arial" w:hAnsi="Arial" w:cs="Arial"/>
                <w:b/>
                <w:sz w:val="22"/>
              </w:rPr>
            </w:pPr>
            <w:r w:rsidRPr="00517829">
              <w:rPr>
                <w:rFonts w:ascii="Arial" w:hAnsi="Arial" w:cs="Arial"/>
                <w:b/>
                <w:sz w:val="22"/>
              </w:rPr>
              <w:t>PLANIRANI VIŠAK/MANJAK</w:t>
            </w:r>
          </w:p>
          <w:p w14:paraId="1B9656E9" w14:textId="77777777" w:rsidR="00184259" w:rsidRPr="00517829" w:rsidRDefault="00184259" w:rsidP="00B169A9">
            <w:pPr>
              <w:rPr>
                <w:rFonts w:ascii="Arial" w:hAnsi="Arial" w:cs="Arial"/>
                <w:b/>
                <w:sz w:val="22"/>
              </w:rPr>
            </w:pPr>
            <w:r w:rsidRPr="00517829">
              <w:rPr>
                <w:rFonts w:ascii="Arial" w:hAnsi="Arial" w:cs="Arial"/>
                <w:b/>
                <w:sz w:val="22"/>
              </w:rPr>
              <w:t>202</w:t>
            </w:r>
            <w:r>
              <w:rPr>
                <w:rFonts w:ascii="Arial" w:hAnsi="Arial" w:cs="Arial"/>
                <w:b/>
                <w:sz w:val="22"/>
              </w:rPr>
              <w:t>2</w:t>
            </w:r>
            <w:r w:rsidRPr="00517829">
              <w:rPr>
                <w:rFonts w:ascii="Arial" w:hAnsi="Arial" w:cs="Arial"/>
                <w:b/>
                <w:sz w:val="22"/>
              </w:rPr>
              <w:t>. + PLANIRANI PRIHODI 202</w:t>
            </w:r>
            <w:r>
              <w:rPr>
                <w:rFonts w:ascii="Arial" w:hAnsi="Arial" w:cs="Arial"/>
                <w:b/>
                <w:sz w:val="22"/>
              </w:rPr>
              <w:t>3</w:t>
            </w:r>
            <w:r w:rsidRPr="00517829">
              <w:rPr>
                <w:rFonts w:ascii="Arial" w:hAnsi="Arial" w:cs="Arial"/>
                <w:b/>
                <w:sz w:val="22"/>
              </w:rPr>
              <w:t>.</w:t>
            </w:r>
          </w:p>
          <w:p w14:paraId="7190DB12" w14:textId="77777777" w:rsidR="00184259" w:rsidRPr="00517829" w:rsidRDefault="00184259" w:rsidP="00B169A9">
            <w:pPr>
              <w:rPr>
                <w:rFonts w:ascii="Arial" w:hAnsi="Arial" w:cs="Arial"/>
                <w:b/>
                <w:sz w:val="22"/>
              </w:rPr>
            </w:pPr>
            <w:r w:rsidRPr="00517829">
              <w:rPr>
                <w:rFonts w:ascii="Arial"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3124BE" w14:textId="77777777" w:rsidR="00184259" w:rsidRPr="00517829" w:rsidRDefault="00184259" w:rsidP="00B169A9">
            <w:pPr>
              <w:rPr>
                <w:rFonts w:ascii="Arial" w:hAnsi="Arial" w:cs="Arial"/>
                <w:b/>
                <w:sz w:val="22"/>
              </w:rPr>
            </w:pPr>
            <w:r w:rsidRPr="00517829">
              <w:rPr>
                <w:rFonts w:ascii="Arial" w:hAnsi="Arial" w:cs="Arial"/>
                <w:b/>
                <w:sz w:val="22"/>
              </w:rPr>
              <w:t>PLANIRANI RASHODI 202</w:t>
            </w:r>
            <w:r>
              <w:rPr>
                <w:rFonts w:ascii="Arial" w:hAnsi="Arial" w:cs="Arial"/>
                <w:b/>
                <w:sz w:val="22"/>
              </w:rPr>
              <w:t>3</w:t>
            </w:r>
            <w:r w:rsidRPr="00517829">
              <w:rPr>
                <w:rFonts w:ascii="Arial" w:hAnsi="Arial" w:cs="Arial"/>
                <w:b/>
                <w:sz w:val="22"/>
              </w:rPr>
              <w:t>.</w:t>
            </w:r>
          </w:p>
        </w:tc>
      </w:tr>
      <w:tr w:rsidR="00184259" w:rsidRPr="00517829" w14:paraId="28BCE087"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6D5A5D5D" w14:textId="77777777" w:rsidR="00184259" w:rsidRPr="00517829" w:rsidRDefault="00184259" w:rsidP="00B169A9">
            <w:pPr>
              <w:jc w:val="center"/>
              <w:rPr>
                <w:rFonts w:ascii="Arial" w:hAnsi="Arial" w:cs="Arial"/>
                <w:b/>
                <w:sz w:val="22"/>
              </w:rPr>
            </w:pPr>
            <w:r w:rsidRPr="00517829">
              <w:rPr>
                <w:rFonts w:ascii="Arial" w:hAnsi="Arial" w:cs="Arial"/>
                <w:b/>
                <w:sz w:val="22"/>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EBCB5D7" w14:textId="77777777" w:rsidR="00184259" w:rsidRPr="00517829" w:rsidRDefault="00184259" w:rsidP="00B169A9">
            <w:pPr>
              <w:jc w:val="center"/>
              <w:rPr>
                <w:rFonts w:ascii="Arial" w:hAnsi="Arial" w:cs="Arial"/>
                <w:b/>
                <w:sz w:val="22"/>
              </w:rPr>
            </w:pPr>
            <w:r w:rsidRPr="00517829">
              <w:rPr>
                <w:rFonts w:ascii="Arial"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14:paraId="6898D916" w14:textId="77777777" w:rsidR="00184259" w:rsidRPr="00517829" w:rsidRDefault="00184259" w:rsidP="00B169A9">
            <w:pPr>
              <w:jc w:val="center"/>
              <w:rPr>
                <w:rFonts w:ascii="Arial" w:hAnsi="Arial" w:cs="Arial"/>
                <w:b/>
                <w:sz w:val="22"/>
              </w:rPr>
            </w:pPr>
            <w:r w:rsidRPr="00517829">
              <w:rPr>
                <w:rFonts w:ascii="Arial" w:hAnsi="Arial" w:cs="Arial"/>
                <w:b/>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CD14FB" w14:textId="77777777" w:rsidR="00184259" w:rsidRPr="00517829" w:rsidRDefault="00184259" w:rsidP="00B169A9">
            <w:pPr>
              <w:jc w:val="center"/>
              <w:rPr>
                <w:rFonts w:ascii="Arial" w:hAnsi="Arial" w:cs="Arial"/>
                <w:b/>
                <w:sz w:val="22"/>
              </w:rPr>
            </w:pPr>
            <w:r w:rsidRPr="00517829">
              <w:rPr>
                <w:rFonts w:ascii="Arial"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14:paraId="38AAC1EB" w14:textId="77777777" w:rsidR="00184259" w:rsidRPr="00517829" w:rsidRDefault="00184259" w:rsidP="00B169A9">
            <w:pPr>
              <w:jc w:val="center"/>
              <w:rPr>
                <w:rFonts w:ascii="Arial" w:hAnsi="Arial" w:cs="Arial"/>
                <w:b/>
                <w:sz w:val="22"/>
              </w:rPr>
            </w:pPr>
            <w:r w:rsidRPr="00517829">
              <w:rPr>
                <w:rFonts w:ascii="Arial"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DE1AF5" w14:textId="77777777" w:rsidR="00184259" w:rsidRPr="00517829" w:rsidRDefault="00184259" w:rsidP="00B169A9">
            <w:pPr>
              <w:jc w:val="center"/>
              <w:rPr>
                <w:rFonts w:ascii="Arial" w:hAnsi="Arial" w:cs="Arial"/>
                <w:b/>
                <w:sz w:val="22"/>
              </w:rPr>
            </w:pPr>
            <w:r w:rsidRPr="00517829">
              <w:rPr>
                <w:rFonts w:ascii="Arial" w:hAnsi="Arial" w:cs="Arial"/>
                <w:b/>
                <w:sz w:val="22"/>
              </w:rPr>
              <w:t>6</w:t>
            </w:r>
          </w:p>
        </w:tc>
      </w:tr>
      <w:tr w:rsidR="00184259" w:rsidRPr="00517829" w14:paraId="45E789B6" w14:textId="77777777" w:rsidTr="00B169A9">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14:paraId="70FE655F" w14:textId="77777777" w:rsidR="00184259" w:rsidRPr="00517829" w:rsidRDefault="00184259" w:rsidP="00B169A9">
            <w:pPr>
              <w:jc w:val="both"/>
              <w:rPr>
                <w:rFonts w:ascii="Arial" w:hAnsi="Arial" w:cs="Arial"/>
                <w:bCs/>
                <w:sz w:val="22"/>
              </w:rPr>
            </w:pPr>
            <w:r w:rsidRPr="00517829">
              <w:rPr>
                <w:rFonts w:ascii="Arial" w:hAnsi="Arial" w:cs="Arial"/>
                <w:bCs/>
                <w:sz w:val="22"/>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14:paraId="6A83CE8B" w14:textId="77777777" w:rsidR="00184259" w:rsidRPr="00517829" w:rsidRDefault="00184259" w:rsidP="00B169A9">
            <w:pPr>
              <w:jc w:val="both"/>
              <w:rPr>
                <w:rFonts w:ascii="Arial" w:hAnsi="Arial" w:cs="Arial"/>
                <w:bCs/>
                <w:sz w:val="22"/>
              </w:rPr>
            </w:pPr>
            <w:r w:rsidRPr="00517829">
              <w:rPr>
                <w:rFonts w:ascii="Arial" w:hAnsi="Arial" w:cs="Arial"/>
                <w:bCs/>
                <w:sz w:val="22"/>
              </w:rPr>
              <w:t>1.1.001</w:t>
            </w:r>
          </w:p>
        </w:tc>
        <w:tc>
          <w:tcPr>
            <w:tcW w:w="1701" w:type="dxa"/>
            <w:tcBorders>
              <w:top w:val="single" w:sz="4" w:space="0" w:color="auto"/>
              <w:left w:val="single" w:sz="4" w:space="0" w:color="auto"/>
              <w:bottom w:val="single" w:sz="4" w:space="0" w:color="auto"/>
              <w:right w:val="single" w:sz="4" w:space="0" w:color="auto"/>
            </w:tcBorders>
            <w:vAlign w:val="center"/>
          </w:tcPr>
          <w:p w14:paraId="5D978D06" w14:textId="77777777" w:rsidR="00184259" w:rsidRPr="00517829" w:rsidRDefault="00184259" w:rsidP="00B169A9">
            <w:pPr>
              <w:jc w:val="right"/>
              <w:rPr>
                <w:rFonts w:ascii="Arial" w:hAnsi="Arial" w:cs="Arial"/>
                <w:bCs/>
                <w:sz w:val="22"/>
              </w:rPr>
            </w:pPr>
            <w:r>
              <w:rPr>
                <w:rFonts w:ascii="Arial"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A0A19EA" w14:textId="77777777" w:rsidR="00184259" w:rsidRPr="00517829" w:rsidRDefault="00184259" w:rsidP="00B169A9">
            <w:pPr>
              <w:jc w:val="right"/>
              <w:rPr>
                <w:rFonts w:ascii="Arial" w:hAnsi="Arial" w:cs="Arial"/>
                <w:bCs/>
                <w:sz w:val="22"/>
              </w:rPr>
            </w:pPr>
            <w:r>
              <w:rPr>
                <w:rFonts w:ascii="Arial" w:hAnsi="Arial" w:cs="Arial"/>
                <w:bCs/>
                <w:sz w:val="22"/>
              </w:rPr>
              <w:t>154.645,00</w:t>
            </w:r>
          </w:p>
        </w:tc>
        <w:tc>
          <w:tcPr>
            <w:tcW w:w="1842" w:type="dxa"/>
            <w:tcBorders>
              <w:top w:val="single" w:sz="4" w:space="0" w:color="auto"/>
              <w:left w:val="single" w:sz="4" w:space="0" w:color="auto"/>
              <w:bottom w:val="single" w:sz="4" w:space="0" w:color="auto"/>
              <w:right w:val="single" w:sz="4" w:space="0" w:color="auto"/>
            </w:tcBorders>
            <w:vAlign w:val="center"/>
          </w:tcPr>
          <w:p w14:paraId="1090EDB8" w14:textId="77777777" w:rsidR="00184259" w:rsidRPr="00517829" w:rsidRDefault="00184259" w:rsidP="00B169A9">
            <w:pPr>
              <w:jc w:val="right"/>
              <w:rPr>
                <w:rFonts w:ascii="Arial" w:hAnsi="Arial" w:cs="Arial"/>
                <w:bCs/>
                <w:sz w:val="22"/>
              </w:rPr>
            </w:pPr>
            <w:r>
              <w:rPr>
                <w:rFonts w:ascii="Arial" w:hAnsi="Arial" w:cs="Arial"/>
                <w:bCs/>
                <w:sz w:val="22"/>
              </w:rPr>
              <w:t>154.645,00</w:t>
            </w:r>
          </w:p>
        </w:tc>
        <w:tc>
          <w:tcPr>
            <w:tcW w:w="1701" w:type="dxa"/>
            <w:tcBorders>
              <w:top w:val="single" w:sz="4" w:space="0" w:color="auto"/>
              <w:left w:val="single" w:sz="4" w:space="0" w:color="auto"/>
              <w:bottom w:val="single" w:sz="4" w:space="0" w:color="auto"/>
              <w:right w:val="single" w:sz="4" w:space="0" w:color="auto"/>
            </w:tcBorders>
            <w:vAlign w:val="center"/>
          </w:tcPr>
          <w:p w14:paraId="22FC58CE" w14:textId="77777777" w:rsidR="00184259" w:rsidRPr="00517829" w:rsidRDefault="00184259" w:rsidP="00B169A9">
            <w:pPr>
              <w:jc w:val="right"/>
              <w:rPr>
                <w:rFonts w:ascii="Arial" w:hAnsi="Arial" w:cs="Arial"/>
                <w:bCs/>
                <w:sz w:val="22"/>
              </w:rPr>
            </w:pPr>
            <w:r>
              <w:rPr>
                <w:rFonts w:ascii="Arial" w:hAnsi="Arial" w:cs="Arial"/>
                <w:bCs/>
                <w:sz w:val="22"/>
              </w:rPr>
              <w:t>154.645,00</w:t>
            </w:r>
          </w:p>
        </w:tc>
      </w:tr>
      <w:tr w:rsidR="00184259" w:rsidRPr="00517829" w14:paraId="4445125B"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E9AF1C4" w14:textId="77777777" w:rsidR="00184259" w:rsidRPr="00517829" w:rsidRDefault="00184259" w:rsidP="00B169A9">
            <w:pPr>
              <w:jc w:val="both"/>
              <w:rPr>
                <w:rFonts w:ascii="Arial" w:hAnsi="Arial" w:cs="Arial"/>
                <w:bCs/>
                <w:sz w:val="22"/>
              </w:rPr>
            </w:pPr>
            <w:r w:rsidRPr="00517829">
              <w:rPr>
                <w:rFonts w:ascii="Arial" w:hAnsi="Arial" w:cs="Arial"/>
                <w:bCs/>
                <w:sz w:val="22"/>
              </w:rPr>
              <w:t>Vlastiti prihodi</w:t>
            </w:r>
          </w:p>
          <w:p w14:paraId="7939E68F" w14:textId="77777777" w:rsidR="00184259" w:rsidRPr="00517829" w:rsidRDefault="00184259" w:rsidP="00B169A9">
            <w:pPr>
              <w:jc w:val="both"/>
              <w:rPr>
                <w:rFonts w:ascii="Arial" w:hAnsi="Arial" w:cs="Arial"/>
                <w:bCs/>
                <w:sz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3D4EED8A" w14:textId="77777777" w:rsidR="00184259" w:rsidRPr="00517829" w:rsidRDefault="00184259" w:rsidP="00B169A9">
            <w:pPr>
              <w:jc w:val="both"/>
              <w:rPr>
                <w:rFonts w:ascii="Arial" w:hAnsi="Arial" w:cs="Arial"/>
                <w:bCs/>
                <w:sz w:val="22"/>
              </w:rPr>
            </w:pPr>
            <w:r w:rsidRPr="00517829">
              <w:rPr>
                <w:rFonts w:ascii="Arial"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vAlign w:val="center"/>
          </w:tcPr>
          <w:p w14:paraId="17FBAF10" w14:textId="77777777" w:rsidR="00184259" w:rsidRPr="00517829" w:rsidRDefault="00184259" w:rsidP="00B169A9">
            <w:pPr>
              <w:jc w:val="right"/>
              <w:rPr>
                <w:rFonts w:ascii="Arial" w:hAnsi="Arial" w:cs="Arial"/>
                <w:bCs/>
                <w:sz w:val="22"/>
              </w:rPr>
            </w:pPr>
            <w:r>
              <w:rPr>
                <w:rFonts w:ascii="Arial"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D77A9D1" w14:textId="77777777" w:rsidR="00184259" w:rsidRPr="00517829" w:rsidRDefault="00184259" w:rsidP="00B169A9">
            <w:pPr>
              <w:jc w:val="right"/>
              <w:rPr>
                <w:rFonts w:ascii="Arial" w:hAnsi="Arial" w:cs="Arial"/>
                <w:bCs/>
                <w:sz w:val="22"/>
              </w:rPr>
            </w:pPr>
            <w:r>
              <w:rPr>
                <w:rFonts w:ascii="Arial" w:hAnsi="Arial" w:cs="Arial"/>
                <w:bCs/>
                <w:sz w:val="22"/>
              </w:rPr>
              <w:t>6.640,00</w:t>
            </w:r>
          </w:p>
        </w:tc>
        <w:tc>
          <w:tcPr>
            <w:tcW w:w="1842" w:type="dxa"/>
            <w:tcBorders>
              <w:top w:val="single" w:sz="4" w:space="0" w:color="auto"/>
              <w:left w:val="single" w:sz="4" w:space="0" w:color="auto"/>
              <w:bottom w:val="single" w:sz="4" w:space="0" w:color="auto"/>
              <w:right w:val="single" w:sz="4" w:space="0" w:color="auto"/>
            </w:tcBorders>
            <w:vAlign w:val="center"/>
          </w:tcPr>
          <w:p w14:paraId="62BA88D2" w14:textId="77777777" w:rsidR="00184259" w:rsidRPr="00517829" w:rsidRDefault="00184259" w:rsidP="00B169A9">
            <w:pPr>
              <w:jc w:val="right"/>
              <w:rPr>
                <w:rFonts w:ascii="Arial" w:hAnsi="Arial" w:cs="Arial"/>
                <w:bCs/>
                <w:sz w:val="22"/>
              </w:rPr>
            </w:pPr>
            <w:r>
              <w:rPr>
                <w:rFonts w:ascii="Arial" w:hAnsi="Arial" w:cs="Arial"/>
                <w:bCs/>
                <w:sz w:val="22"/>
              </w:rPr>
              <w:t>6.640,00</w:t>
            </w:r>
          </w:p>
        </w:tc>
        <w:tc>
          <w:tcPr>
            <w:tcW w:w="1701" w:type="dxa"/>
            <w:tcBorders>
              <w:top w:val="single" w:sz="4" w:space="0" w:color="auto"/>
              <w:left w:val="single" w:sz="4" w:space="0" w:color="auto"/>
              <w:bottom w:val="single" w:sz="4" w:space="0" w:color="auto"/>
              <w:right w:val="single" w:sz="4" w:space="0" w:color="auto"/>
            </w:tcBorders>
            <w:vAlign w:val="center"/>
          </w:tcPr>
          <w:p w14:paraId="291FCE96" w14:textId="77777777" w:rsidR="00184259" w:rsidRPr="00517829" w:rsidRDefault="00184259" w:rsidP="00B169A9">
            <w:pPr>
              <w:jc w:val="right"/>
              <w:rPr>
                <w:rFonts w:ascii="Arial" w:hAnsi="Arial" w:cs="Arial"/>
                <w:bCs/>
                <w:sz w:val="22"/>
              </w:rPr>
            </w:pPr>
            <w:r>
              <w:rPr>
                <w:rFonts w:ascii="Arial" w:hAnsi="Arial" w:cs="Arial"/>
                <w:bCs/>
                <w:sz w:val="22"/>
              </w:rPr>
              <w:t>6.640,00</w:t>
            </w:r>
          </w:p>
        </w:tc>
      </w:tr>
      <w:tr w:rsidR="00184259" w:rsidRPr="00517829" w14:paraId="2DDB23E1"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28DDF9F0" w14:textId="77777777" w:rsidR="00184259" w:rsidRPr="00517829" w:rsidRDefault="00184259" w:rsidP="00B169A9">
            <w:pPr>
              <w:jc w:val="both"/>
              <w:rPr>
                <w:rFonts w:ascii="Arial" w:hAnsi="Arial" w:cs="Arial"/>
                <w:bCs/>
                <w:sz w:val="22"/>
              </w:rPr>
            </w:pPr>
            <w:r>
              <w:rPr>
                <w:rFonts w:ascii="Arial" w:hAnsi="Arial" w:cs="Arial"/>
                <w:bCs/>
                <w:sz w:val="22"/>
              </w:rPr>
              <w:t>Vlastiti prihodi - rezultat</w:t>
            </w:r>
          </w:p>
        </w:tc>
        <w:tc>
          <w:tcPr>
            <w:tcW w:w="1419" w:type="dxa"/>
            <w:tcBorders>
              <w:top w:val="single" w:sz="4" w:space="0" w:color="auto"/>
              <w:left w:val="single" w:sz="4" w:space="0" w:color="auto"/>
              <w:bottom w:val="single" w:sz="4" w:space="0" w:color="auto"/>
              <w:right w:val="single" w:sz="4" w:space="0" w:color="auto"/>
            </w:tcBorders>
            <w:vAlign w:val="center"/>
          </w:tcPr>
          <w:p w14:paraId="66CA2D99" w14:textId="77777777" w:rsidR="00184259" w:rsidRPr="00517829" w:rsidRDefault="00184259" w:rsidP="00B169A9">
            <w:pPr>
              <w:jc w:val="both"/>
              <w:rPr>
                <w:rFonts w:ascii="Arial" w:hAnsi="Arial" w:cs="Arial"/>
                <w:bCs/>
                <w:sz w:val="22"/>
              </w:rPr>
            </w:pPr>
            <w:r>
              <w:rPr>
                <w:rFonts w:ascii="Arial" w:hAnsi="Arial" w:cs="Arial"/>
                <w:bCs/>
                <w:sz w:val="22"/>
              </w:rPr>
              <w:t>3.9.000002</w:t>
            </w:r>
          </w:p>
        </w:tc>
        <w:tc>
          <w:tcPr>
            <w:tcW w:w="1701" w:type="dxa"/>
            <w:tcBorders>
              <w:top w:val="single" w:sz="4" w:space="0" w:color="auto"/>
              <w:left w:val="single" w:sz="4" w:space="0" w:color="auto"/>
              <w:bottom w:val="single" w:sz="4" w:space="0" w:color="auto"/>
              <w:right w:val="single" w:sz="4" w:space="0" w:color="auto"/>
            </w:tcBorders>
            <w:vAlign w:val="center"/>
          </w:tcPr>
          <w:p w14:paraId="7544365F" w14:textId="77777777" w:rsidR="00184259" w:rsidRDefault="00184259" w:rsidP="00B169A9">
            <w:pPr>
              <w:jc w:val="right"/>
              <w:rPr>
                <w:rFonts w:ascii="Arial" w:hAnsi="Arial" w:cs="Arial"/>
                <w:bCs/>
                <w:sz w:val="22"/>
              </w:rPr>
            </w:pPr>
            <w:r>
              <w:rPr>
                <w:rFonts w:ascii="Arial" w:hAnsi="Arial" w:cs="Arial"/>
                <w:bCs/>
                <w:sz w:val="22"/>
              </w:rPr>
              <w:t>3.980,00</w:t>
            </w:r>
          </w:p>
        </w:tc>
        <w:tc>
          <w:tcPr>
            <w:tcW w:w="1701" w:type="dxa"/>
            <w:tcBorders>
              <w:top w:val="single" w:sz="4" w:space="0" w:color="auto"/>
              <w:left w:val="single" w:sz="4" w:space="0" w:color="auto"/>
              <w:bottom w:val="single" w:sz="4" w:space="0" w:color="auto"/>
              <w:right w:val="single" w:sz="4" w:space="0" w:color="auto"/>
            </w:tcBorders>
            <w:vAlign w:val="center"/>
          </w:tcPr>
          <w:p w14:paraId="54E6DB03" w14:textId="77777777" w:rsidR="00184259" w:rsidRDefault="00184259" w:rsidP="00B169A9">
            <w:pPr>
              <w:jc w:val="right"/>
              <w:rPr>
                <w:rFonts w:ascii="Arial" w:hAnsi="Arial" w:cs="Arial"/>
                <w:bCs/>
                <w:sz w:val="22"/>
              </w:rPr>
            </w:pPr>
            <w:r>
              <w:rPr>
                <w:rFonts w:ascii="Arial"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376CEFB6" w14:textId="77777777" w:rsidR="00184259" w:rsidRPr="00517829" w:rsidRDefault="00184259" w:rsidP="00B169A9">
            <w:pPr>
              <w:jc w:val="right"/>
              <w:rPr>
                <w:rFonts w:ascii="Arial" w:hAnsi="Arial" w:cs="Arial"/>
                <w:bCs/>
                <w:sz w:val="22"/>
              </w:rPr>
            </w:pPr>
            <w:r>
              <w:rPr>
                <w:rFonts w:ascii="Arial" w:hAnsi="Arial" w:cs="Arial"/>
                <w:bCs/>
                <w:sz w:val="22"/>
              </w:rPr>
              <w:t>3.980,00</w:t>
            </w:r>
          </w:p>
        </w:tc>
        <w:tc>
          <w:tcPr>
            <w:tcW w:w="1701" w:type="dxa"/>
            <w:tcBorders>
              <w:top w:val="single" w:sz="4" w:space="0" w:color="auto"/>
              <w:left w:val="single" w:sz="4" w:space="0" w:color="auto"/>
              <w:bottom w:val="single" w:sz="4" w:space="0" w:color="auto"/>
              <w:right w:val="single" w:sz="4" w:space="0" w:color="auto"/>
            </w:tcBorders>
            <w:vAlign w:val="center"/>
          </w:tcPr>
          <w:p w14:paraId="6934E8FD" w14:textId="77777777" w:rsidR="00184259" w:rsidRPr="00517829" w:rsidRDefault="00184259" w:rsidP="00B169A9">
            <w:pPr>
              <w:jc w:val="right"/>
              <w:rPr>
                <w:rFonts w:ascii="Arial" w:hAnsi="Arial" w:cs="Arial"/>
                <w:bCs/>
                <w:sz w:val="22"/>
              </w:rPr>
            </w:pPr>
            <w:r>
              <w:rPr>
                <w:rFonts w:ascii="Arial" w:hAnsi="Arial" w:cs="Arial"/>
                <w:bCs/>
                <w:sz w:val="22"/>
              </w:rPr>
              <w:t>3.980,00</w:t>
            </w:r>
          </w:p>
        </w:tc>
      </w:tr>
      <w:tr w:rsidR="00184259" w:rsidRPr="00517829" w14:paraId="3F3FE578"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AFC2CC7" w14:textId="77777777" w:rsidR="00184259" w:rsidRPr="00517829" w:rsidRDefault="00184259" w:rsidP="00B169A9">
            <w:pPr>
              <w:rPr>
                <w:rFonts w:ascii="Arial" w:hAnsi="Arial" w:cs="Arial"/>
                <w:bCs/>
                <w:sz w:val="22"/>
              </w:rPr>
            </w:pPr>
            <w:r w:rsidRPr="00517829">
              <w:rPr>
                <w:rFonts w:ascii="Arial" w:hAnsi="Arial" w:cs="Arial"/>
                <w:bCs/>
                <w:sz w:val="22"/>
              </w:rPr>
              <w:t>Prihodi za decentralizirane funkcije vatrogastva</w:t>
            </w:r>
          </w:p>
        </w:tc>
        <w:tc>
          <w:tcPr>
            <w:tcW w:w="1419" w:type="dxa"/>
            <w:tcBorders>
              <w:top w:val="single" w:sz="4" w:space="0" w:color="auto"/>
              <w:left w:val="single" w:sz="4" w:space="0" w:color="auto"/>
              <w:bottom w:val="single" w:sz="4" w:space="0" w:color="auto"/>
              <w:right w:val="single" w:sz="4" w:space="0" w:color="auto"/>
            </w:tcBorders>
            <w:vAlign w:val="center"/>
          </w:tcPr>
          <w:p w14:paraId="474EB76B" w14:textId="77777777" w:rsidR="00184259" w:rsidRPr="00517829" w:rsidRDefault="00184259" w:rsidP="00B169A9">
            <w:pPr>
              <w:jc w:val="both"/>
              <w:rPr>
                <w:rFonts w:ascii="Arial" w:hAnsi="Arial" w:cs="Arial"/>
                <w:bCs/>
                <w:sz w:val="22"/>
              </w:rPr>
            </w:pPr>
            <w:r w:rsidRPr="00517829">
              <w:rPr>
                <w:rFonts w:ascii="Arial" w:hAnsi="Arial" w:cs="Arial"/>
                <w:bCs/>
                <w:sz w:val="22"/>
              </w:rPr>
              <w:t>5.1.002</w:t>
            </w:r>
          </w:p>
        </w:tc>
        <w:tc>
          <w:tcPr>
            <w:tcW w:w="1701" w:type="dxa"/>
            <w:tcBorders>
              <w:top w:val="single" w:sz="4" w:space="0" w:color="auto"/>
              <w:left w:val="single" w:sz="4" w:space="0" w:color="auto"/>
              <w:bottom w:val="single" w:sz="4" w:space="0" w:color="auto"/>
              <w:right w:val="single" w:sz="4" w:space="0" w:color="auto"/>
            </w:tcBorders>
            <w:vAlign w:val="center"/>
          </w:tcPr>
          <w:p w14:paraId="31DF57A4" w14:textId="77777777" w:rsidR="00184259" w:rsidRPr="00517829" w:rsidRDefault="00184259" w:rsidP="00B169A9">
            <w:pPr>
              <w:jc w:val="right"/>
              <w:rPr>
                <w:rFonts w:ascii="Arial" w:hAnsi="Arial" w:cs="Arial"/>
                <w:bCs/>
                <w:sz w:val="22"/>
              </w:rPr>
            </w:pPr>
            <w:r>
              <w:rPr>
                <w:rFonts w:ascii="Arial"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60320B43" w14:textId="77777777" w:rsidR="00184259" w:rsidRPr="00517829" w:rsidRDefault="00184259" w:rsidP="00B169A9">
            <w:pPr>
              <w:jc w:val="right"/>
              <w:rPr>
                <w:rFonts w:ascii="Arial" w:hAnsi="Arial" w:cs="Arial"/>
                <w:bCs/>
                <w:sz w:val="22"/>
              </w:rPr>
            </w:pPr>
            <w:r>
              <w:rPr>
                <w:rFonts w:ascii="Arial" w:hAnsi="Arial" w:cs="Arial"/>
                <w:bCs/>
                <w:sz w:val="22"/>
              </w:rPr>
              <w:t>433.680,00</w:t>
            </w:r>
          </w:p>
        </w:tc>
        <w:tc>
          <w:tcPr>
            <w:tcW w:w="1842" w:type="dxa"/>
            <w:tcBorders>
              <w:top w:val="single" w:sz="4" w:space="0" w:color="auto"/>
              <w:left w:val="single" w:sz="4" w:space="0" w:color="auto"/>
              <w:bottom w:val="single" w:sz="4" w:space="0" w:color="auto"/>
              <w:right w:val="single" w:sz="4" w:space="0" w:color="auto"/>
            </w:tcBorders>
            <w:vAlign w:val="center"/>
          </w:tcPr>
          <w:p w14:paraId="7AE6FDA0" w14:textId="77777777" w:rsidR="00184259" w:rsidRPr="00517829" w:rsidRDefault="00184259" w:rsidP="00B169A9">
            <w:pPr>
              <w:jc w:val="right"/>
              <w:rPr>
                <w:rFonts w:ascii="Arial" w:hAnsi="Arial" w:cs="Arial"/>
                <w:bCs/>
                <w:sz w:val="22"/>
              </w:rPr>
            </w:pPr>
            <w:r>
              <w:rPr>
                <w:rFonts w:ascii="Arial" w:hAnsi="Arial" w:cs="Arial"/>
                <w:bCs/>
                <w:sz w:val="22"/>
              </w:rPr>
              <w:t>433.680,00</w:t>
            </w:r>
          </w:p>
        </w:tc>
        <w:tc>
          <w:tcPr>
            <w:tcW w:w="1701" w:type="dxa"/>
            <w:tcBorders>
              <w:top w:val="single" w:sz="4" w:space="0" w:color="auto"/>
              <w:left w:val="single" w:sz="4" w:space="0" w:color="auto"/>
              <w:bottom w:val="single" w:sz="4" w:space="0" w:color="auto"/>
              <w:right w:val="single" w:sz="4" w:space="0" w:color="auto"/>
            </w:tcBorders>
            <w:vAlign w:val="center"/>
          </w:tcPr>
          <w:p w14:paraId="0A9CDFBC" w14:textId="77777777" w:rsidR="00184259" w:rsidRPr="00517829" w:rsidRDefault="00184259" w:rsidP="00B169A9">
            <w:pPr>
              <w:jc w:val="right"/>
              <w:rPr>
                <w:rFonts w:ascii="Arial" w:hAnsi="Arial" w:cs="Arial"/>
                <w:bCs/>
                <w:sz w:val="22"/>
              </w:rPr>
            </w:pPr>
            <w:r>
              <w:rPr>
                <w:rFonts w:ascii="Arial" w:hAnsi="Arial" w:cs="Arial"/>
                <w:bCs/>
                <w:sz w:val="22"/>
              </w:rPr>
              <w:t>433.680,00</w:t>
            </w:r>
          </w:p>
        </w:tc>
      </w:tr>
      <w:tr w:rsidR="00184259" w:rsidRPr="00517829" w14:paraId="685D32F4" w14:textId="77777777" w:rsidTr="00B169A9">
        <w:trPr>
          <w:trHeight w:val="843"/>
          <w:jc w:val="center"/>
        </w:trPr>
        <w:tc>
          <w:tcPr>
            <w:tcW w:w="1842" w:type="dxa"/>
            <w:tcBorders>
              <w:top w:val="single" w:sz="4" w:space="0" w:color="auto"/>
              <w:left w:val="single" w:sz="4" w:space="0" w:color="auto"/>
              <w:bottom w:val="single" w:sz="4" w:space="0" w:color="auto"/>
              <w:right w:val="single" w:sz="4" w:space="0" w:color="auto"/>
            </w:tcBorders>
            <w:vAlign w:val="center"/>
          </w:tcPr>
          <w:p w14:paraId="115312F3" w14:textId="77777777" w:rsidR="00184259" w:rsidRPr="00517829" w:rsidRDefault="00184259" w:rsidP="00B169A9">
            <w:pPr>
              <w:rPr>
                <w:rFonts w:ascii="Arial" w:hAnsi="Arial" w:cs="Arial"/>
                <w:bCs/>
                <w:sz w:val="22"/>
              </w:rPr>
            </w:pPr>
            <w:r w:rsidRPr="00517829">
              <w:rPr>
                <w:rFonts w:ascii="Arial" w:hAnsi="Arial" w:cs="Arial"/>
                <w:bCs/>
                <w:sz w:val="22"/>
              </w:rPr>
              <w:t>Pomoći korisnika</w:t>
            </w:r>
          </w:p>
        </w:tc>
        <w:tc>
          <w:tcPr>
            <w:tcW w:w="1419" w:type="dxa"/>
            <w:tcBorders>
              <w:top w:val="single" w:sz="4" w:space="0" w:color="auto"/>
              <w:left w:val="single" w:sz="4" w:space="0" w:color="auto"/>
              <w:bottom w:val="single" w:sz="4" w:space="0" w:color="auto"/>
              <w:right w:val="single" w:sz="4" w:space="0" w:color="auto"/>
            </w:tcBorders>
          </w:tcPr>
          <w:p w14:paraId="3B0AAC66" w14:textId="77777777" w:rsidR="00184259" w:rsidRPr="00517829" w:rsidRDefault="00184259" w:rsidP="00B169A9">
            <w:pPr>
              <w:keepNext/>
              <w:keepLines/>
              <w:spacing w:before="200"/>
              <w:jc w:val="both"/>
              <w:outlineLvl w:val="1"/>
              <w:rPr>
                <w:rFonts w:ascii="Arial" w:hAnsi="Arial" w:cs="Arial"/>
                <w:bCs/>
                <w:sz w:val="22"/>
              </w:rPr>
            </w:pPr>
            <w:r w:rsidRPr="00517829">
              <w:rPr>
                <w:rFonts w:ascii="Arial" w:hAnsi="Arial" w:cs="Arial"/>
                <w:bCs/>
                <w:sz w:val="22"/>
              </w:rPr>
              <w:t>5.9.000001</w:t>
            </w:r>
          </w:p>
        </w:tc>
        <w:tc>
          <w:tcPr>
            <w:tcW w:w="1701" w:type="dxa"/>
            <w:tcBorders>
              <w:top w:val="single" w:sz="4" w:space="0" w:color="auto"/>
              <w:left w:val="single" w:sz="4" w:space="0" w:color="auto"/>
              <w:bottom w:val="single" w:sz="4" w:space="0" w:color="auto"/>
              <w:right w:val="single" w:sz="4" w:space="0" w:color="auto"/>
            </w:tcBorders>
            <w:vAlign w:val="center"/>
          </w:tcPr>
          <w:p w14:paraId="2384A0C5" w14:textId="77777777" w:rsidR="00184259" w:rsidRPr="00517829" w:rsidRDefault="00184259" w:rsidP="00B169A9">
            <w:pPr>
              <w:jc w:val="right"/>
              <w:rPr>
                <w:rFonts w:ascii="Arial" w:hAnsi="Arial" w:cs="Arial"/>
                <w:bCs/>
                <w:sz w:val="22"/>
              </w:rPr>
            </w:pPr>
            <w:r>
              <w:rPr>
                <w:rFonts w:ascii="Arial"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21865A2" w14:textId="77777777" w:rsidR="00184259" w:rsidRPr="00517829" w:rsidRDefault="00184259" w:rsidP="00B169A9">
            <w:pPr>
              <w:jc w:val="right"/>
              <w:rPr>
                <w:rFonts w:ascii="Arial" w:hAnsi="Arial" w:cs="Arial"/>
                <w:bCs/>
                <w:sz w:val="22"/>
              </w:rPr>
            </w:pPr>
            <w:r>
              <w:rPr>
                <w:rFonts w:ascii="Arial" w:hAnsi="Arial" w:cs="Arial"/>
                <w:bCs/>
                <w:sz w:val="22"/>
              </w:rPr>
              <w:t>1.990,00</w:t>
            </w:r>
          </w:p>
        </w:tc>
        <w:tc>
          <w:tcPr>
            <w:tcW w:w="1842" w:type="dxa"/>
            <w:tcBorders>
              <w:top w:val="single" w:sz="4" w:space="0" w:color="auto"/>
              <w:left w:val="single" w:sz="4" w:space="0" w:color="auto"/>
              <w:bottom w:val="single" w:sz="4" w:space="0" w:color="auto"/>
              <w:right w:val="single" w:sz="4" w:space="0" w:color="auto"/>
            </w:tcBorders>
            <w:vAlign w:val="center"/>
          </w:tcPr>
          <w:p w14:paraId="6CFFB6F0" w14:textId="77777777" w:rsidR="00184259" w:rsidRPr="00517829" w:rsidRDefault="00184259" w:rsidP="00B169A9">
            <w:pPr>
              <w:jc w:val="right"/>
              <w:rPr>
                <w:rFonts w:ascii="Arial" w:hAnsi="Arial" w:cs="Arial"/>
                <w:bCs/>
                <w:sz w:val="22"/>
              </w:rPr>
            </w:pPr>
            <w:r>
              <w:rPr>
                <w:rFonts w:ascii="Arial" w:hAnsi="Arial" w:cs="Arial"/>
                <w:bCs/>
                <w:sz w:val="22"/>
              </w:rPr>
              <w:t>1.990,00</w:t>
            </w:r>
          </w:p>
        </w:tc>
        <w:tc>
          <w:tcPr>
            <w:tcW w:w="1701" w:type="dxa"/>
            <w:tcBorders>
              <w:top w:val="single" w:sz="4" w:space="0" w:color="auto"/>
              <w:left w:val="single" w:sz="4" w:space="0" w:color="auto"/>
              <w:bottom w:val="single" w:sz="4" w:space="0" w:color="auto"/>
              <w:right w:val="single" w:sz="4" w:space="0" w:color="auto"/>
            </w:tcBorders>
            <w:vAlign w:val="center"/>
          </w:tcPr>
          <w:p w14:paraId="291A1325" w14:textId="77777777" w:rsidR="00184259" w:rsidRPr="00517829" w:rsidRDefault="00184259" w:rsidP="00B169A9">
            <w:pPr>
              <w:jc w:val="right"/>
              <w:rPr>
                <w:rFonts w:ascii="Arial" w:hAnsi="Arial" w:cs="Arial"/>
                <w:bCs/>
                <w:sz w:val="22"/>
              </w:rPr>
            </w:pPr>
            <w:r>
              <w:rPr>
                <w:rFonts w:ascii="Arial" w:hAnsi="Arial" w:cs="Arial"/>
                <w:bCs/>
                <w:sz w:val="22"/>
              </w:rPr>
              <w:t>1.990,00</w:t>
            </w:r>
          </w:p>
        </w:tc>
      </w:tr>
      <w:tr w:rsidR="00184259" w:rsidRPr="00517829" w14:paraId="456F574E"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A78A38A" w14:textId="77777777" w:rsidR="00184259" w:rsidRPr="00517829" w:rsidRDefault="00184259" w:rsidP="00B169A9">
            <w:pPr>
              <w:rPr>
                <w:rFonts w:ascii="Arial" w:hAnsi="Arial" w:cs="Arial"/>
                <w:bCs/>
                <w:sz w:val="22"/>
              </w:rPr>
            </w:pPr>
            <w:r w:rsidRPr="00517829">
              <w:rPr>
                <w:rFonts w:ascii="Arial" w:hAnsi="Arial" w:cs="Arial"/>
                <w:bCs/>
                <w:sz w:val="22"/>
              </w:rPr>
              <w:t>Pomoći općine</w:t>
            </w:r>
          </w:p>
        </w:tc>
        <w:tc>
          <w:tcPr>
            <w:tcW w:w="1419" w:type="dxa"/>
            <w:tcBorders>
              <w:top w:val="single" w:sz="4" w:space="0" w:color="auto"/>
              <w:left w:val="single" w:sz="4" w:space="0" w:color="auto"/>
              <w:bottom w:val="single" w:sz="4" w:space="0" w:color="auto"/>
              <w:right w:val="single" w:sz="4" w:space="0" w:color="auto"/>
            </w:tcBorders>
          </w:tcPr>
          <w:p w14:paraId="6126CA5C" w14:textId="77777777" w:rsidR="00184259" w:rsidRPr="00517829" w:rsidRDefault="00184259" w:rsidP="00B169A9">
            <w:pPr>
              <w:keepNext/>
              <w:keepLines/>
              <w:spacing w:before="200"/>
              <w:jc w:val="both"/>
              <w:outlineLvl w:val="1"/>
              <w:rPr>
                <w:rFonts w:ascii="Arial" w:hAnsi="Arial" w:cs="Arial"/>
                <w:bCs/>
                <w:sz w:val="22"/>
              </w:rPr>
            </w:pPr>
            <w:r w:rsidRPr="00517829">
              <w:rPr>
                <w:rFonts w:ascii="Arial" w:hAnsi="Arial" w:cs="Arial"/>
                <w:bCs/>
                <w:sz w:val="22"/>
              </w:rPr>
              <w:t>5.9.000002</w:t>
            </w:r>
          </w:p>
        </w:tc>
        <w:tc>
          <w:tcPr>
            <w:tcW w:w="1701" w:type="dxa"/>
            <w:tcBorders>
              <w:top w:val="single" w:sz="4" w:space="0" w:color="auto"/>
              <w:left w:val="single" w:sz="4" w:space="0" w:color="auto"/>
              <w:bottom w:val="single" w:sz="4" w:space="0" w:color="auto"/>
              <w:right w:val="single" w:sz="4" w:space="0" w:color="auto"/>
            </w:tcBorders>
            <w:vAlign w:val="center"/>
          </w:tcPr>
          <w:p w14:paraId="282E1479" w14:textId="77777777" w:rsidR="00184259" w:rsidRPr="00517829" w:rsidRDefault="00184259" w:rsidP="00B169A9">
            <w:pPr>
              <w:jc w:val="right"/>
              <w:rPr>
                <w:rFonts w:ascii="Arial" w:hAnsi="Arial" w:cs="Arial"/>
                <w:bCs/>
                <w:sz w:val="22"/>
              </w:rPr>
            </w:pPr>
            <w:r>
              <w:rPr>
                <w:rFonts w:ascii="Arial"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0AD432C3" w14:textId="77777777" w:rsidR="00184259" w:rsidRPr="00517829" w:rsidRDefault="00184259" w:rsidP="00B169A9">
            <w:pPr>
              <w:jc w:val="right"/>
              <w:rPr>
                <w:rFonts w:ascii="Arial" w:hAnsi="Arial" w:cs="Arial"/>
                <w:bCs/>
                <w:sz w:val="22"/>
              </w:rPr>
            </w:pPr>
            <w:r>
              <w:rPr>
                <w:rFonts w:ascii="Arial" w:hAnsi="Arial" w:cs="Arial"/>
                <w:bCs/>
                <w:sz w:val="22"/>
              </w:rPr>
              <w:t>155.265,00</w:t>
            </w:r>
          </w:p>
        </w:tc>
        <w:tc>
          <w:tcPr>
            <w:tcW w:w="1842" w:type="dxa"/>
            <w:tcBorders>
              <w:top w:val="single" w:sz="4" w:space="0" w:color="auto"/>
              <w:left w:val="single" w:sz="4" w:space="0" w:color="auto"/>
              <w:bottom w:val="single" w:sz="4" w:space="0" w:color="auto"/>
              <w:right w:val="single" w:sz="4" w:space="0" w:color="auto"/>
            </w:tcBorders>
            <w:vAlign w:val="center"/>
          </w:tcPr>
          <w:p w14:paraId="09AC1D4A" w14:textId="77777777" w:rsidR="00184259" w:rsidRPr="00517829" w:rsidRDefault="00184259" w:rsidP="00B169A9">
            <w:pPr>
              <w:jc w:val="right"/>
              <w:rPr>
                <w:rFonts w:ascii="Arial" w:hAnsi="Arial" w:cs="Arial"/>
                <w:bCs/>
                <w:sz w:val="22"/>
              </w:rPr>
            </w:pPr>
            <w:r>
              <w:rPr>
                <w:rFonts w:ascii="Arial" w:hAnsi="Arial" w:cs="Arial"/>
                <w:bCs/>
                <w:sz w:val="22"/>
              </w:rPr>
              <w:t>155.265,00</w:t>
            </w:r>
          </w:p>
        </w:tc>
        <w:tc>
          <w:tcPr>
            <w:tcW w:w="1701" w:type="dxa"/>
            <w:tcBorders>
              <w:top w:val="single" w:sz="4" w:space="0" w:color="auto"/>
              <w:left w:val="single" w:sz="4" w:space="0" w:color="auto"/>
              <w:bottom w:val="single" w:sz="4" w:space="0" w:color="auto"/>
              <w:right w:val="single" w:sz="4" w:space="0" w:color="auto"/>
            </w:tcBorders>
            <w:vAlign w:val="center"/>
          </w:tcPr>
          <w:p w14:paraId="2AEC4712" w14:textId="77777777" w:rsidR="00184259" w:rsidRPr="00517829" w:rsidRDefault="00184259" w:rsidP="00B169A9">
            <w:pPr>
              <w:jc w:val="right"/>
              <w:rPr>
                <w:rFonts w:ascii="Arial" w:hAnsi="Arial" w:cs="Arial"/>
                <w:bCs/>
                <w:sz w:val="22"/>
              </w:rPr>
            </w:pPr>
            <w:r>
              <w:rPr>
                <w:rFonts w:ascii="Arial" w:hAnsi="Arial" w:cs="Arial"/>
                <w:bCs/>
                <w:sz w:val="22"/>
              </w:rPr>
              <w:t>155.265,00</w:t>
            </w:r>
          </w:p>
        </w:tc>
      </w:tr>
      <w:tr w:rsidR="00184259" w:rsidRPr="00517829" w14:paraId="56799A70"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B75160A" w14:textId="77777777" w:rsidR="00184259" w:rsidRPr="00517829" w:rsidRDefault="00184259" w:rsidP="00B169A9">
            <w:pPr>
              <w:rPr>
                <w:rFonts w:ascii="Arial" w:hAnsi="Arial" w:cs="Arial"/>
                <w:bCs/>
                <w:sz w:val="22"/>
              </w:rPr>
            </w:pPr>
            <w:r w:rsidRPr="00517829">
              <w:rPr>
                <w:rFonts w:ascii="Arial" w:hAnsi="Arial" w:cs="Arial"/>
                <w:bCs/>
                <w:sz w:val="22"/>
              </w:rPr>
              <w:t>Donacije</w:t>
            </w:r>
          </w:p>
        </w:tc>
        <w:tc>
          <w:tcPr>
            <w:tcW w:w="1419" w:type="dxa"/>
            <w:tcBorders>
              <w:top w:val="single" w:sz="4" w:space="0" w:color="auto"/>
              <w:left w:val="single" w:sz="4" w:space="0" w:color="auto"/>
              <w:bottom w:val="single" w:sz="4" w:space="0" w:color="auto"/>
              <w:right w:val="single" w:sz="4" w:space="0" w:color="auto"/>
            </w:tcBorders>
          </w:tcPr>
          <w:p w14:paraId="35DB5B25" w14:textId="77777777" w:rsidR="00184259" w:rsidRPr="00517829" w:rsidRDefault="00184259" w:rsidP="00B169A9">
            <w:pPr>
              <w:keepNext/>
              <w:keepLines/>
              <w:spacing w:before="200"/>
              <w:jc w:val="both"/>
              <w:outlineLvl w:val="1"/>
              <w:rPr>
                <w:rFonts w:ascii="Arial" w:hAnsi="Arial" w:cs="Arial"/>
                <w:bCs/>
                <w:sz w:val="22"/>
              </w:rPr>
            </w:pPr>
            <w:r w:rsidRPr="00517829">
              <w:rPr>
                <w:rFonts w:ascii="Arial" w:hAnsi="Arial" w:cs="Arial"/>
                <w:bCs/>
                <w:sz w:val="22"/>
              </w:rPr>
              <w:t>6.9.000001</w:t>
            </w:r>
          </w:p>
        </w:tc>
        <w:tc>
          <w:tcPr>
            <w:tcW w:w="1701" w:type="dxa"/>
            <w:tcBorders>
              <w:top w:val="single" w:sz="4" w:space="0" w:color="auto"/>
              <w:left w:val="single" w:sz="4" w:space="0" w:color="auto"/>
              <w:bottom w:val="single" w:sz="4" w:space="0" w:color="auto"/>
              <w:right w:val="single" w:sz="4" w:space="0" w:color="auto"/>
            </w:tcBorders>
            <w:vAlign w:val="center"/>
          </w:tcPr>
          <w:p w14:paraId="3B44684B" w14:textId="77777777" w:rsidR="00184259" w:rsidRPr="00517829" w:rsidRDefault="00184259" w:rsidP="00B169A9">
            <w:pPr>
              <w:jc w:val="right"/>
              <w:rPr>
                <w:rFonts w:ascii="Arial" w:hAnsi="Arial" w:cs="Arial"/>
                <w:bCs/>
                <w:sz w:val="22"/>
              </w:rPr>
            </w:pPr>
            <w:r>
              <w:rPr>
                <w:rFonts w:ascii="Arial"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A61D485" w14:textId="77777777" w:rsidR="00184259" w:rsidRPr="00517829" w:rsidRDefault="00184259" w:rsidP="00B169A9">
            <w:pPr>
              <w:jc w:val="right"/>
              <w:rPr>
                <w:rFonts w:ascii="Arial" w:hAnsi="Arial" w:cs="Arial"/>
                <w:bCs/>
                <w:sz w:val="22"/>
              </w:rPr>
            </w:pPr>
            <w:r>
              <w:rPr>
                <w:rFonts w:ascii="Arial" w:hAnsi="Arial" w:cs="Arial"/>
                <w:bCs/>
                <w:sz w:val="22"/>
              </w:rPr>
              <w:t>87.580,00</w:t>
            </w:r>
          </w:p>
        </w:tc>
        <w:tc>
          <w:tcPr>
            <w:tcW w:w="1842" w:type="dxa"/>
            <w:tcBorders>
              <w:top w:val="single" w:sz="4" w:space="0" w:color="auto"/>
              <w:left w:val="single" w:sz="4" w:space="0" w:color="auto"/>
              <w:bottom w:val="single" w:sz="4" w:space="0" w:color="auto"/>
              <w:right w:val="single" w:sz="4" w:space="0" w:color="auto"/>
            </w:tcBorders>
            <w:vAlign w:val="center"/>
          </w:tcPr>
          <w:p w14:paraId="2622D2E7" w14:textId="77777777" w:rsidR="00184259" w:rsidRPr="00517829" w:rsidRDefault="00184259" w:rsidP="00B169A9">
            <w:pPr>
              <w:jc w:val="right"/>
              <w:rPr>
                <w:rFonts w:ascii="Arial" w:hAnsi="Arial" w:cs="Arial"/>
                <w:bCs/>
                <w:sz w:val="22"/>
              </w:rPr>
            </w:pPr>
            <w:r>
              <w:rPr>
                <w:rFonts w:ascii="Arial" w:hAnsi="Arial" w:cs="Arial"/>
                <w:bCs/>
                <w:sz w:val="22"/>
              </w:rPr>
              <w:t>87.580,00</w:t>
            </w:r>
          </w:p>
        </w:tc>
        <w:tc>
          <w:tcPr>
            <w:tcW w:w="1701" w:type="dxa"/>
            <w:tcBorders>
              <w:top w:val="single" w:sz="4" w:space="0" w:color="auto"/>
              <w:left w:val="single" w:sz="4" w:space="0" w:color="auto"/>
              <w:bottom w:val="single" w:sz="4" w:space="0" w:color="auto"/>
              <w:right w:val="single" w:sz="4" w:space="0" w:color="auto"/>
            </w:tcBorders>
            <w:vAlign w:val="center"/>
          </w:tcPr>
          <w:p w14:paraId="2101A091" w14:textId="77777777" w:rsidR="00184259" w:rsidRPr="00517829" w:rsidRDefault="00184259" w:rsidP="00B169A9">
            <w:pPr>
              <w:jc w:val="right"/>
              <w:rPr>
                <w:rFonts w:ascii="Arial" w:hAnsi="Arial" w:cs="Arial"/>
                <w:bCs/>
                <w:sz w:val="22"/>
              </w:rPr>
            </w:pPr>
            <w:r>
              <w:rPr>
                <w:rFonts w:ascii="Arial" w:hAnsi="Arial" w:cs="Arial"/>
                <w:bCs/>
                <w:sz w:val="22"/>
              </w:rPr>
              <w:t>87.580,00</w:t>
            </w:r>
          </w:p>
        </w:tc>
      </w:tr>
      <w:tr w:rsidR="00184259" w:rsidRPr="00517829" w14:paraId="5D51A6FE"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1226AAA2" w14:textId="77777777" w:rsidR="00184259" w:rsidRPr="00517829" w:rsidRDefault="00184259" w:rsidP="00B169A9">
            <w:pPr>
              <w:rPr>
                <w:rFonts w:ascii="Arial" w:hAnsi="Arial" w:cs="Arial"/>
                <w:bCs/>
                <w:sz w:val="22"/>
              </w:rPr>
            </w:pPr>
            <w:r>
              <w:rPr>
                <w:rFonts w:ascii="Arial" w:hAnsi="Arial" w:cs="Arial"/>
                <w:bCs/>
                <w:sz w:val="22"/>
              </w:rPr>
              <w:t>Donacije - rezultat</w:t>
            </w:r>
          </w:p>
        </w:tc>
        <w:tc>
          <w:tcPr>
            <w:tcW w:w="1419" w:type="dxa"/>
            <w:tcBorders>
              <w:top w:val="single" w:sz="4" w:space="0" w:color="auto"/>
              <w:left w:val="single" w:sz="4" w:space="0" w:color="auto"/>
              <w:bottom w:val="single" w:sz="4" w:space="0" w:color="auto"/>
              <w:right w:val="single" w:sz="4" w:space="0" w:color="auto"/>
            </w:tcBorders>
          </w:tcPr>
          <w:p w14:paraId="706CCA90" w14:textId="77777777" w:rsidR="00184259" w:rsidRPr="00517829" w:rsidRDefault="00184259" w:rsidP="00B169A9">
            <w:pPr>
              <w:keepNext/>
              <w:keepLines/>
              <w:spacing w:before="200"/>
              <w:jc w:val="both"/>
              <w:outlineLvl w:val="1"/>
              <w:rPr>
                <w:rFonts w:ascii="Arial" w:hAnsi="Arial" w:cs="Arial"/>
                <w:bCs/>
                <w:sz w:val="22"/>
              </w:rPr>
            </w:pPr>
            <w:r>
              <w:rPr>
                <w:rFonts w:ascii="Arial" w:hAnsi="Arial" w:cs="Arial"/>
                <w:bCs/>
                <w:sz w:val="22"/>
              </w:rPr>
              <w:t>6.9.000002</w:t>
            </w:r>
          </w:p>
        </w:tc>
        <w:tc>
          <w:tcPr>
            <w:tcW w:w="1701" w:type="dxa"/>
            <w:tcBorders>
              <w:top w:val="single" w:sz="4" w:space="0" w:color="auto"/>
              <w:left w:val="single" w:sz="4" w:space="0" w:color="auto"/>
              <w:bottom w:val="single" w:sz="4" w:space="0" w:color="auto"/>
              <w:right w:val="single" w:sz="4" w:space="0" w:color="auto"/>
            </w:tcBorders>
            <w:vAlign w:val="center"/>
          </w:tcPr>
          <w:p w14:paraId="18A3DB9E" w14:textId="77777777" w:rsidR="00184259" w:rsidRDefault="00184259" w:rsidP="00B169A9">
            <w:pPr>
              <w:jc w:val="right"/>
              <w:rPr>
                <w:rFonts w:ascii="Arial" w:hAnsi="Arial" w:cs="Arial"/>
                <w:bCs/>
                <w:sz w:val="22"/>
              </w:rPr>
            </w:pPr>
            <w:r>
              <w:rPr>
                <w:rFonts w:ascii="Arial" w:hAnsi="Arial" w:cs="Arial"/>
                <w:bCs/>
                <w:sz w:val="22"/>
              </w:rPr>
              <w:t>21.240,00</w:t>
            </w:r>
          </w:p>
        </w:tc>
        <w:tc>
          <w:tcPr>
            <w:tcW w:w="1701" w:type="dxa"/>
            <w:tcBorders>
              <w:top w:val="single" w:sz="4" w:space="0" w:color="auto"/>
              <w:left w:val="single" w:sz="4" w:space="0" w:color="auto"/>
              <w:bottom w:val="single" w:sz="4" w:space="0" w:color="auto"/>
              <w:right w:val="single" w:sz="4" w:space="0" w:color="auto"/>
            </w:tcBorders>
            <w:vAlign w:val="center"/>
          </w:tcPr>
          <w:p w14:paraId="612D060D" w14:textId="77777777" w:rsidR="00184259" w:rsidRDefault="00184259" w:rsidP="00B169A9">
            <w:pPr>
              <w:jc w:val="right"/>
              <w:rPr>
                <w:rFonts w:ascii="Arial" w:hAnsi="Arial" w:cs="Arial"/>
                <w:bCs/>
                <w:sz w:val="22"/>
              </w:rPr>
            </w:pPr>
            <w:r>
              <w:rPr>
                <w:rFonts w:ascii="Arial"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174E0FC5" w14:textId="77777777" w:rsidR="00184259" w:rsidRPr="00517829" w:rsidRDefault="00184259" w:rsidP="00B169A9">
            <w:pPr>
              <w:jc w:val="right"/>
              <w:rPr>
                <w:rFonts w:ascii="Arial" w:hAnsi="Arial" w:cs="Arial"/>
                <w:bCs/>
                <w:sz w:val="22"/>
              </w:rPr>
            </w:pPr>
            <w:r>
              <w:rPr>
                <w:rFonts w:ascii="Arial" w:hAnsi="Arial" w:cs="Arial"/>
                <w:bCs/>
                <w:sz w:val="22"/>
              </w:rPr>
              <w:t>21.240,00</w:t>
            </w:r>
          </w:p>
        </w:tc>
        <w:tc>
          <w:tcPr>
            <w:tcW w:w="1701" w:type="dxa"/>
            <w:tcBorders>
              <w:top w:val="single" w:sz="4" w:space="0" w:color="auto"/>
              <w:left w:val="single" w:sz="4" w:space="0" w:color="auto"/>
              <w:bottom w:val="single" w:sz="4" w:space="0" w:color="auto"/>
              <w:right w:val="single" w:sz="4" w:space="0" w:color="auto"/>
            </w:tcBorders>
            <w:vAlign w:val="center"/>
          </w:tcPr>
          <w:p w14:paraId="28BFB363" w14:textId="77777777" w:rsidR="00184259" w:rsidRPr="00517829" w:rsidRDefault="00184259" w:rsidP="00B169A9">
            <w:pPr>
              <w:jc w:val="right"/>
              <w:rPr>
                <w:rFonts w:ascii="Arial" w:hAnsi="Arial" w:cs="Arial"/>
                <w:bCs/>
                <w:sz w:val="22"/>
              </w:rPr>
            </w:pPr>
            <w:r>
              <w:rPr>
                <w:rFonts w:ascii="Arial" w:hAnsi="Arial" w:cs="Arial"/>
                <w:bCs/>
                <w:sz w:val="22"/>
              </w:rPr>
              <w:t>21.240,00</w:t>
            </w:r>
          </w:p>
        </w:tc>
      </w:tr>
      <w:tr w:rsidR="00184259" w:rsidRPr="00517829" w14:paraId="436E87BB"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208049CC" w14:textId="77777777" w:rsidR="00184259" w:rsidRPr="00517829" w:rsidRDefault="00184259" w:rsidP="00B169A9">
            <w:pPr>
              <w:rPr>
                <w:rFonts w:ascii="Arial" w:hAnsi="Arial" w:cs="Arial"/>
                <w:bCs/>
                <w:sz w:val="22"/>
              </w:rPr>
            </w:pPr>
            <w:r w:rsidRPr="00517829">
              <w:rPr>
                <w:rFonts w:ascii="Arial" w:hAnsi="Arial" w:cs="Arial"/>
                <w:bCs/>
                <w:sz w:val="22"/>
              </w:rPr>
              <w:t>Prihodi od naknada šteta s osnova osiguranja</w:t>
            </w:r>
          </w:p>
        </w:tc>
        <w:tc>
          <w:tcPr>
            <w:tcW w:w="1419" w:type="dxa"/>
            <w:tcBorders>
              <w:top w:val="single" w:sz="4" w:space="0" w:color="auto"/>
              <w:left w:val="single" w:sz="4" w:space="0" w:color="auto"/>
              <w:bottom w:val="single" w:sz="4" w:space="0" w:color="auto"/>
              <w:right w:val="single" w:sz="4" w:space="0" w:color="auto"/>
            </w:tcBorders>
          </w:tcPr>
          <w:p w14:paraId="749BE3AF" w14:textId="77777777" w:rsidR="00184259" w:rsidRPr="00517829" w:rsidRDefault="00184259" w:rsidP="00B169A9">
            <w:pPr>
              <w:keepNext/>
              <w:keepLines/>
              <w:spacing w:before="200"/>
              <w:jc w:val="both"/>
              <w:outlineLvl w:val="1"/>
              <w:rPr>
                <w:rFonts w:ascii="Arial" w:hAnsi="Arial" w:cs="Arial"/>
                <w:bCs/>
                <w:sz w:val="22"/>
              </w:rPr>
            </w:pPr>
            <w:r w:rsidRPr="00517829">
              <w:rPr>
                <w:rFonts w:ascii="Arial" w:hAnsi="Arial" w:cs="Arial"/>
                <w:bCs/>
                <w:sz w:val="22"/>
              </w:rPr>
              <w:t>7.9.000001</w:t>
            </w:r>
          </w:p>
        </w:tc>
        <w:tc>
          <w:tcPr>
            <w:tcW w:w="1701" w:type="dxa"/>
            <w:tcBorders>
              <w:top w:val="single" w:sz="4" w:space="0" w:color="auto"/>
              <w:left w:val="single" w:sz="4" w:space="0" w:color="auto"/>
              <w:bottom w:val="single" w:sz="4" w:space="0" w:color="auto"/>
              <w:right w:val="single" w:sz="4" w:space="0" w:color="auto"/>
            </w:tcBorders>
            <w:vAlign w:val="center"/>
          </w:tcPr>
          <w:p w14:paraId="1B7AA2D8" w14:textId="77777777" w:rsidR="00184259" w:rsidRPr="00517829" w:rsidRDefault="00184259" w:rsidP="00B169A9">
            <w:pPr>
              <w:jc w:val="right"/>
              <w:rPr>
                <w:rFonts w:ascii="Arial" w:hAnsi="Arial" w:cs="Arial"/>
                <w:bCs/>
                <w:sz w:val="22"/>
              </w:rPr>
            </w:pPr>
            <w:r>
              <w:rPr>
                <w:rFonts w:ascii="Arial"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AC5EC18" w14:textId="77777777" w:rsidR="00184259" w:rsidRPr="00517829" w:rsidRDefault="00184259" w:rsidP="00B169A9">
            <w:pPr>
              <w:jc w:val="right"/>
              <w:rPr>
                <w:rFonts w:ascii="Arial" w:hAnsi="Arial" w:cs="Arial"/>
                <w:bCs/>
                <w:sz w:val="22"/>
              </w:rPr>
            </w:pPr>
            <w:r>
              <w:rPr>
                <w:rFonts w:ascii="Arial" w:hAnsi="Arial" w:cs="Arial"/>
                <w:bCs/>
                <w:sz w:val="22"/>
              </w:rPr>
              <w:t>1.990,00</w:t>
            </w:r>
          </w:p>
        </w:tc>
        <w:tc>
          <w:tcPr>
            <w:tcW w:w="1842" w:type="dxa"/>
            <w:tcBorders>
              <w:top w:val="single" w:sz="4" w:space="0" w:color="auto"/>
              <w:left w:val="single" w:sz="4" w:space="0" w:color="auto"/>
              <w:bottom w:val="single" w:sz="4" w:space="0" w:color="auto"/>
              <w:right w:val="single" w:sz="4" w:space="0" w:color="auto"/>
            </w:tcBorders>
            <w:vAlign w:val="center"/>
          </w:tcPr>
          <w:p w14:paraId="25FF3454" w14:textId="77777777" w:rsidR="00184259" w:rsidRPr="00517829" w:rsidRDefault="00184259" w:rsidP="00B169A9">
            <w:pPr>
              <w:jc w:val="right"/>
              <w:rPr>
                <w:rFonts w:ascii="Arial" w:hAnsi="Arial" w:cs="Arial"/>
                <w:bCs/>
                <w:sz w:val="22"/>
              </w:rPr>
            </w:pPr>
            <w:r>
              <w:rPr>
                <w:rFonts w:ascii="Arial" w:hAnsi="Arial" w:cs="Arial"/>
                <w:bCs/>
                <w:sz w:val="22"/>
              </w:rPr>
              <w:t>1.990,00</w:t>
            </w:r>
          </w:p>
        </w:tc>
        <w:tc>
          <w:tcPr>
            <w:tcW w:w="1701" w:type="dxa"/>
            <w:tcBorders>
              <w:top w:val="single" w:sz="4" w:space="0" w:color="auto"/>
              <w:left w:val="single" w:sz="4" w:space="0" w:color="auto"/>
              <w:bottom w:val="single" w:sz="4" w:space="0" w:color="auto"/>
              <w:right w:val="single" w:sz="4" w:space="0" w:color="auto"/>
            </w:tcBorders>
            <w:vAlign w:val="center"/>
          </w:tcPr>
          <w:p w14:paraId="4A874BAA" w14:textId="77777777" w:rsidR="00184259" w:rsidRPr="00517829" w:rsidRDefault="00184259" w:rsidP="00B169A9">
            <w:pPr>
              <w:jc w:val="right"/>
              <w:rPr>
                <w:rFonts w:ascii="Arial" w:hAnsi="Arial" w:cs="Arial"/>
                <w:bCs/>
                <w:sz w:val="22"/>
              </w:rPr>
            </w:pPr>
            <w:r>
              <w:rPr>
                <w:rFonts w:ascii="Arial" w:hAnsi="Arial" w:cs="Arial"/>
                <w:bCs/>
                <w:sz w:val="22"/>
              </w:rPr>
              <w:t>1.990,00</w:t>
            </w:r>
          </w:p>
        </w:tc>
      </w:tr>
      <w:tr w:rsidR="00184259" w:rsidRPr="00517829" w14:paraId="3F62A76E"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0259FC03" w14:textId="77777777" w:rsidR="00184259" w:rsidRPr="00517829" w:rsidRDefault="00184259" w:rsidP="00B169A9">
            <w:pPr>
              <w:rPr>
                <w:rFonts w:ascii="Arial" w:hAnsi="Arial" w:cs="Arial"/>
                <w:bCs/>
                <w:sz w:val="22"/>
              </w:rPr>
            </w:pPr>
            <w:r>
              <w:rPr>
                <w:rFonts w:ascii="Arial" w:hAnsi="Arial" w:cs="Arial"/>
                <w:bCs/>
                <w:sz w:val="22"/>
              </w:rPr>
              <w:t>Prihodi od nefinancijske imovine - rezultat</w:t>
            </w:r>
          </w:p>
        </w:tc>
        <w:tc>
          <w:tcPr>
            <w:tcW w:w="1419" w:type="dxa"/>
            <w:tcBorders>
              <w:top w:val="single" w:sz="4" w:space="0" w:color="auto"/>
              <w:left w:val="single" w:sz="4" w:space="0" w:color="auto"/>
              <w:bottom w:val="single" w:sz="4" w:space="0" w:color="auto"/>
              <w:right w:val="single" w:sz="4" w:space="0" w:color="auto"/>
            </w:tcBorders>
          </w:tcPr>
          <w:p w14:paraId="5125A1DB" w14:textId="77777777" w:rsidR="00184259" w:rsidRPr="00517829" w:rsidRDefault="00184259" w:rsidP="00B169A9">
            <w:pPr>
              <w:keepNext/>
              <w:keepLines/>
              <w:spacing w:before="200"/>
              <w:jc w:val="both"/>
              <w:outlineLvl w:val="1"/>
              <w:rPr>
                <w:rFonts w:ascii="Arial" w:hAnsi="Arial" w:cs="Arial"/>
                <w:bCs/>
                <w:sz w:val="22"/>
              </w:rPr>
            </w:pPr>
            <w:r>
              <w:rPr>
                <w:rFonts w:ascii="Arial" w:hAnsi="Arial" w:cs="Arial"/>
                <w:bCs/>
                <w:sz w:val="22"/>
              </w:rPr>
              <w:t>7.9.000003</w:t>
            </w:r>
          </w:p>
        </w:tc>
        <w:tc>
          <w:tcPr>
            <w:tcW w:w="1701" w:type="dxa"/>
            <w:tcBorders>
              <w:top w:val="single" w:sz="4" w:space="0" w:color="auto"/>
              <w:left w:val="single" w:sz="4" w:space="0" w:color="auto"/>
              <w:bottom w:val="single" w:sz="4" w:space="0" w:color="auto"/>
              <w:right w:val="single" w:sz="4" w:space="0" w:color="auto"/>
            </w:tcBorders>
            <w:vAlign w:val="center"/>
          </w:tcPr>
          <w:p w14:paraId="2BBF3331" w14:textId="77777777" w:rsidR="00184259" w:rsidRDefault="00184259" w:rsidP="00B169A9">
            <w:pPr>
              <w:jc w:val="right"/>
              <w:rPr>
                <w:rFonts w:ascii="Arial" w:hAnsi="Arial" w:cs="Arial"/>
                <w:bCs/>
                <w:sz w:val="22"/>
              </w:rPr>
            </w:pPr>
            <w:r>
              <w:rPr>
                <w:rFonts w:ascii="Arial" w:hAnsi="Arial" w:cs="Arial"/>
                <w:bCs/>
                <w:sz w:val="22"/>
              </w:rPr>
              <w:t>6.370,00</w:t>
            </w:r>
          </w:p>
        </w:tc>
        <w:tc>
          <w:tcPr>
            <w:tcW w:w="1701" w:type="dxa"/>
            <w:tcBorders>
              <w:top w:val="single" w:sz="4" w:space="0" w:color="auto"/>
              <w:left w:val="single" w:sz="4" w:space="0" w:color="auto"/>
              <w:bottom w:val="single" w:sz="4" w:space="0" w:color="auto"/>
              <w:right w:val="single" w:sz="4" w:space="0" w:color="auto"/>
            </w:tcBorders>
            <w:vAlign w:val="center"/>
          </w:tcPr>
          <w:p w14:paraId="611BA71B" w14:textId="77777777" w:rsidR="00184259" w:rsidRDefault="00184259" w:rsidP="00B169A9">
            <w:pPr>
              <w:jc w:val="right"/>
              <w:rPr>
                <w:rFonts w:ascii="Arial" w:hAnsi="Arial" w:cs="Arial"/>
                <w:bCs/>
                <w:sz w:val="22"/>
              </w:rPr>
            </w:pPr>
            <w:r>
              <w:rPr>
                <w:rFonts w:ascii="Arial"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7CE69B82" w14:textId="77777777" w:rsidR="00184259" w:rsidRPr="00517829" w:rsidRDefault="00184259" w:rsidP="00B169A9">
            <w:pPr>
              <w:jc w:val="right"/>
              <w:rPr>
                <w:rFonts w:ascii="Arial" w:hAnsi="Arial" w:cs="Arial"/>
                <w:bCs/>
                <w:sz w:val="22"/>
              </w:rPr>
            </w:pPr>
            <w:r>
              <w:rPr>
                <w:rFonts w:ascii="Arial" w:hAnsi="Arial" w:cs="Arial"/>
                <w:bCs/>
                <w:sz w:val="22"/>
              </w:rPr>
              <w:t>6.370,00</w:t>
            </w:r>
          </w:p>
        </w:tc>
        <w:tc>
          <w:tcPr>
            <w:tcW w:w="1701" w:type="dxa"/>
            <w:tcBorders>
              <w:top w:val="single" w:sz="4" w:space="0" w:color="auto"/>
              <w:left w:val="single" w:sz="4" w:space="0" w:color="auto"/>
              <w:bottom w:val="single" w:sz="4" w:space="0" w:color="auto"/>
              <w:right w:val="single" w:sz="4" w:space="0" w:color="auto"/>
            </w:tcBorders>
            <w:vAlign w:val="center"/>
          </w:tcPr>
          <w:p w14:paraId="35E8CF3A" w14:textId="77777777" w:rsidR="00184259" w:rsidRPr="00517829" w:rsidRDefault="00184259" w:rsidP="00B169A9">
            <w:pPr>
              <w:jc w:val="right"/>
              <w:rPr>
                <w:rFonts w:ascii="Arial" w:hAnsi="Arial" w:cs="Arial"/>
                <w:bCs/>
                <w:sz w:val="22"/>
              </w:rPr>
            </w:pPr>
            <w:r>
              <w:rPr>
                <w:rFonts w:ascii="Arial" w:hAnsi="Arial" w:cs="Arial"/>
                <w:bCs/>
                <w:sz w:val="22"/>
              </w:rPr>
              <w:t>6.370,00</w:t>
            </w:r>
          </w:p>
        </w:tc>
      </w:tr>
      <w:tr w:rsidR="00184259" w:rsidRPr="00517829" w14:paraId="54C603A9"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6BE0C1D" w14:textId="77777777" w:rsidR="00184259" w:rsidRDefault="00184259" w:rsidP="00B169A9">
            <w:pPr>
              <w:rPr>
                <w:rFonts w:ascii="Arial" w:hAnsi="Arial" w:cs="Arial"/>
                <w:bCs/>
                <w:sz w:val="22"/>
              </w:rPr>
            </w:pPr>
            <w:r>
              <w:rPr>
                <w:rFonts w:ascii="Arial" w:hAnsi="Arial" w:cs="Arial"/>
                <w:bCs/>
                <w:sz w:val="22"/>
              </w:rPr>
              <w:t>Prihodi od naknada šteta - rezultat</w:t>
            </w:r>
          </w:p>
        </w:tc>
        <w:tc>
          <w:tcPr>
            <w:tcW w:w="1419" w:type="dxa"/>
            <w:tcBorders>
              <w:top w:val="single" w:sz="4" w:space="0" w:color="auto"/>
              <w:left w:val="single" w:sz="4" w:space="0" w:color="auto"/>
              <w:bottom w:val="single" w:sz="4" w:space="0" w:color="auto"/>
              <w:right w:val="single" w:sz="4" w:space="0" w:color="auto"/>
            </w:tcBorders>
          </w:tcPr>
          <w:p w14:paraId="03E3969F" w14:textId="77777777" w:rsidR="00184259" w:rsidRDefault="00184259" w:rsidP="00B169A9">
            <w:pPr>
              <w:keepNext/>
              <w:keepLines/>
              <w:spacing w:before="200"/>
              <w:jc w:val="both"/>
              <w:outlineLvl w:val="1"/>
              <w:rPr>
                <w:rFonts w:ascii="Arial" w:hAnsi="Arial" w:cs="Arial"/>
                <w:bCs/>
                <w:sz w:val="22"/>
              </w:rPr>
            </w:pPr>
            <w:r>
              <w:rPr>
                <w:rFonts w:ascii="Arial" w:hAnsi="Arial" w:cs="Arial"/>
                <w:bCs/>
                <w:sz w:val="22"/>
              </w:rPr>
              <w:t>7.9.000004</w:t>
            </w:r>
          </w:p>
        </w:tc>
        <w:tc>
          <w:tcPr>
            <w:tcW w:w="1701" w:type="dxa"/>
            <w:tcBorders>
              <w:top w:val="single" w:sz="4" w:space="0" w:color="auto"/>
              <w:left w:val="single" w:sz="4" w:space="0" w:color="auto"/>
              <w:bottom w:val="single" w:sz="4" w:space="0" w:color="auto"/>
              <w:right w:val="single" w:sz="4" w:space="0" w:color="auto"/>
            </w:tcBorders>
            <w:vAlign w:val="center"/>
          </w:tcPr>
          <w:p w14:paraId="4D15FC52" w14:textId="77777777" w:rsidR="00184259" w:rsidRDefault="00184259" w:rsidP="00B169A9">
            <w:pPr>
              <w:jc w:val="right"/>
              <w:rPr>
                <w:rFonts w:ascii="Arial" w:hAnsi="Arial" w:cs="Arial"/>
                <w:bCs/>
                <w:sz w:val="22"/>
              </w:rPr>
            </w:pPr>
            <w:r>
              <w:rPr>
                <w:rFonts w:ascii="Arial" w:hAnsi="Arial" w:cs="Arial"/>
                <w:bCs/>
                <w:sz w:val="22"/>
              </w:rPr>
              <w:t>3.980,00</w:t>
            </w:r>
          </w:p>
        </w:tc>
        <w:tc>
          <w:tcPr>
            <w:tcW w:w="1701" w:type="dxa"/>
            <w:tcBorders>
              <w:top w:val="single" w:sz="4" w:space="0" w:color="auto"/>
              <w:left w:val="single" w:sz="4" w:space="0" w:color="auto"/>
              <w:bottom w:val="single" w:sz="4" w:space="0" w:color="auto"/>
              <w:right w:val="single" w:sz="4" w:space="0" w:color="auto"/>
            </w:tcBorders>
            <w:vAlign w:val="center"/>
          </w:tcPr>
          <w:p w14:paraId="5F7DB638" w14:textId="77777777" w:rsidR="00184259" w:rsidRDefault="00184259" w:rsidP="00B169A9">
            <w:pPr>
              <w:jc w:val="right"/>
              <w:rPr>
                <w:rFonts w:ascii="Arial" w:hAnsi="Arial" w:cs="Arial"/>
                <w:bCs/>
                <w:sz w:val="22"/>
              </w:rPr>
            </w:pPr>
            <w:r>
              <w:rPr>
                <w:rFonts w:ascii="Arial"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74C479C7" w14:textId="77777777" w:rsidR="00184259" w:rsidRPr="00517829" w:rsidRDefault="00184259" w:rsidP="00B169A9">
            <w:pPr>
              <w:jc w:val="right"/>
              <w:rPr>
                <w:rFonts w:ascii="Arial" w:hAnsi="Arial" w:cs="Arial"/>
                <w:bCs/>
                <w:sz w:val="22"/>
              </w:rPr>
            </w:pPr>
            <w:r>
              <w:rPr>
                <w:rFonts w:ascii="Arial" w:hAnsi="Arial" w:cs="Arial"/>
                <w:bCs/>
                <w:sz w:val="22"/>
              </w:rPr>
              <w:t>3.980,00</w:t>
            </w:r>
          </w:p>
        </w:tc>
        <w:tc>
          <w:tcPr>
            <w:tcW w:w="1701" w:type="dxa"/>
            <w:tcBorders>
              <w:top w:val="single" w:sz="4" w:space="0" w:color="auto"/>
              <w:left w:val="single" w:sz="4" w:space="0" w:color="auto"/>
              <w:bottom w:val="single" w:sz="4" w:space="0" w:color="auto"/>
              <w:right w:val="single" w:sz="4" w:space="0" w:color="auto"/>
            </w:tcBorders>
            <w:vAlign w:val="center"/>
          </w:tcPr>
          <w:p w14:paraId="3080B5AA" w14:textId="77777777" w:rsidR="00184259" w:rsidRPr="00517829" w:rsidRDefault="00184259" w:rsidP="00B169A9">
            <w:pPr>
              <w:jc w:val="right"/>
              <w:rPr>
                <w:rFonts w:ascii="Arial" w:hAnsi="Arial" w:cs="Arial"/>
                <w:bCs/>
                <w:sz w:val="22"/>
              </w:rPr>
            </w:pPr>
            <w:r>
              <w:rPr>
                <w:rFonts w:ascii="Arial" w:hAnsi="Arial" w:cs="Arial"/>
                <w:bCs/>
                <w:sz w:val="22"/>
              </w:rPr>
              <w:t>3.980,00</w:t>
            </w:r>
          </w:p>
        </w:tc>
      </w:tr>
      <w:tr w:rsidR="00184259" w:rsidRPr="00517829" w14:paraId="667AD639"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B87607B" w14:textId="77777777" w:rsidR="00184259" w:rsidRPr="00517829" w:rsidRDefault="00184259" w:rsidP="00B169A9">
            <w:pPr>
              <w:rPr>
                <w:rFonts w:ascii="Arial" w:hAnsi="Arial" w:cs="Arial"/>
                <w:b/>
                <w:sz w:val="22"/>
              </w:rPr>
            </w:pPr>
            <w:r w:rsidRPr="00517829">
              <w:rPr>
                <w:rFonts w:ascii="Arial" w:hAnsi="Arial" w:cs="Arial"/>
                <w:b/>
                <w:sz w:val="22"/>
              </w:rPr>
              <w:lastRenderedPageBreak/>
              <w:t xml:space="preserve">                         UKUPNO:</w:t>
            </w:r>
          </w:p>
        </w:tc>
        <w:tc>
          <w:tcPr>
            <w:tcW w:w="1419" w:type="dxa"/>
            <w:tcBorders>
              <w:top w:val="single" w:sz="4" w:space="0" w:color="auto"/>
              <w:left w:val="single" w:sz="4" w:space="0" w:color="auto"/>
              <w:bottom w:val="single" w:sz="4" w:space="0" w:color="auto"/>
              <w:right w:val="single" w:sz="4" w:space="0" w:color="auto"/>
            </w:tcBorders>
          </w:tcPr>
          <w:p w14:paraId="238D32B7" w14:textId="77777777" w:rsidR="00184259" w:rsidRPr="00517829" w:rsidRDefault="00184259" w:rsidP="00B169A9">
            <w:pPr>
              <w:keepNext/>
              <w:keepLines/>
              <w:spacing w:before="200"/>
              <w:jc w:val="center"/>
              <w:outlineLvl w:val="1"/>
              <w:rPr>
                <w:rFonts w:ascii="Arial" w:hAnsi="Arial" w:cs="Arial"/>
                <w:b/>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DF5CC3" w14:textId="77777777" w:rsidR="00184259" w:rsidRPr="00517829" w:rsidRDefault="00184259" w:rsidP="00B169A9">
            <w:pPr>
              <w:jc w:val="right"/>
              <w:rPr>
                <w:rFonts w:ascii="Arial" w:hAnsi="Arial" w:cs="Arial"/>
                <w:b/>
                <w:sz w:val="22"/>
              </w:rPr>
            </w:pPr>
            <w:r>
              <w:rPr>
                <w:rFonts w:ascii="Arial" w:hAnsi="Arial" w:cs="Arial"/>
                <w:b/>
                <w:sz w:val="22"/>
              </w:rPr>
              <w:t>35.570,00</w:t>
            </w:r>
          </w:p>
        </w:tc>
        <w:tc>
          <w:tcPr>
            <w:tcW w:w="1701" w:type="dxa"/>
            <w:tcBorders>
              <w:top w:val="single" w:sz="4" w:space="0" w:color="auto"/>
              <w:left w:val="single" w:sz="4" w:space="0" w:color="auto"/>
              <w:bottom w:val="single" w:sz="4" w:space="0" w:color="auto"/>
              <w:right w:val="single" w:sz="4" w:space="0" w:color="auto"/>
            </w:tcBorders>
            <w:vAlign w:val="center"/>
          </w:tcPr>
          <w:p w14:paraId="65F68D37" w14:textId="77777777" w:rsidR="00184259" w:rsidRPr="00517829" w:rsidRDefault="00184259" w:rsidP="00B169A9">
            <w:pPr>
              <w:jc w:val="right"/>
              <w:rPr>
                <w:rFonts w:ascii="Arial" w:hAnsi="Arial" w:cs="Arial"/>
                <w:b/>
                <w:sz w:val="22"/>
              </w:rPr>
            </w:pPr>
            <w:r>
              <w:rPr>
                <w:rFonts w:ascii="Arial" w:hAnsi="Arial" w:cs="Arial"/>
                <w:b/>
                <w:sz w:val="22"/>
              </w:rPr>
              <w:t>841.790,00</w:t>
            </w:r>
          </w:p>
        </w:tc>
        <w:tc>
          <w:tcPr>
            <w:tcW w:w="1842" w:type="dxa"/>
            <w:tcBorders>
              <w:top w:val="single" w:sz="4" w:space="0" w:color="auto"/>
              <w:left w:val="single" w:sz="4" w:space="0" w:color="auto"/>
              <w:bottom w:val="single" w:sz="4" w:space="0" w:color="auto"/>
              <w:right w:val="single" w:sz="4" w:space="0" w:color="auto"/>
            </w:tcBorders>
            <w:vAlign w:val="center"/>
          </w:tcPr>
          <w:p w14:paraId="3E9451DE" w14:textId="77777777" w:rsidR="00184259" w:rsidRPr="00517829" w:rsidRDefault="00184259" w:rsidP="00B169A9">
            <w:pPr>
              <w:jc w:val="right"/>
              <w:rPr>
                <w:rFonts w:ascii="Arial" w:hAnsi="Arial" w:cs="Arial"/>
                <w:b/>
                <w:sz w:val="22"/>
              </w:rPr>
            </w:pPr>
            <w:r>
              <w:rPr>
                <w:rFonts w:ascii="Arial" w:hAnsi="Arial" w:cs="Arial"/>
                <w:b/>
                <w:sz w:val="22"/>
              </w:rPr>
              <w:t>877,360,00</w:t>
            </w:r>
          </w:p>
        </w:tc>
        <w:tc>
          <w:tcPr>
            <w:tcW w:w="1701" w:type="dxa"/>
            <w:tcBorders>
              <w:top w:val="single" w:sz="4" w:space="0" w:color="auto"/>
              <w:left w:val="single" w:sz="4" w:space="0" w:color="auto"/>
              <w:bottom w:val="single" w:sz="4" w:space="0" w:color="auto"/>
              <w:right w:val="single" w:sz="4" w:space="0" w:color="auto"/>
            </w:tcBorders>
            <w:vAlign w:val="center"/>
          </w:tcPr>
          <w:p w14:paraId="5B159826" w14:textId="77777777" w:rsidR="00184259" w:rsidRPr="00517829" w:rsidRDefault="00184259" w:rsidP="00B169A9">
            <w:pPr>
              <w:jc w:val="right"/>
              <w:rPr>
                <w:rFonts w:ascii="Arial" w:hAnsi="Arial" w:cs="Arial"/>
                <w:b/>
                <w:sz w:val="22"/>
              </w:rPr>
            </w:pPr>
            <w:r>
              <w:rPr>
                <w:rFonts w:ascii="Arial" w:hAnsi="Arial" w:cs="Arial"/>
                <w:b/>
                <w:sz w:val="22"/>
              </w:rPr>
              <w:t>877.360,00</w:t>
            </w:r>
          </w:p>
        </w:tc>
      </w:tr>
    </w:tbl>
    <w:p w14:paraId="1179428B" w14:textId="77777777" w:rsidR="00184259" w:rsidRDefault="00184259" w:rsidP="00184259">
      <w:pPr>
        <w:rPr>
          <w:rFonts w:ascii="Arial" w:hAnsi="Arial" w:cs="Arial"/>
          <w:b/>
          <w:sz w:val="22"/>
        </w:rPr>
      </w:pPr>
    </w:p>
    <w:p w14:paraId="73FA8F4E" w14:textId="77777777" w:rsidR="00184259" w:rsidRPr="00517829" w:rsidRDefault="00184259" w:rsidP="00184259">
      <w:pPr>
        <w:rPr>
          <w:rFonts w:ascii="Arial" w:hAnsi="Arial" w:cs="Arial"/>
          <w:b/>
          <w:sz w:val="22"/>
        </w:rPr>
      </w:pPr>
      <w:r w:rsidRPr="00517829">
        <w:rPr>
          <w:rFonts w:ascii="Arial" w:hAnsi="Arial" w:cs="Arial"/>
          <w:b/>
          <w:sz w:val="22"/>
        </w:rPr>
        <w:t>OBRAZLOŽENJE TABELE</w:t>
      </w:r>
    </w:p>
    <w:p w14:paraId="6E58A81B" w14:textId="77777777" w:rsidR="00184259" w:rsidRPr="00517829" w:rsidRDefault="00184259" w:rsidP="00184259">
      <w:pPr>
        <w:jc w:val="both"/>
        <w:rPr>
          <w:rFonts w:ascii="Arial" w:hAnsi="Arial" w:cs="Arial"/>
          <w:sz w:val="22"/>
        </w:rPr>
      </w:pPr>
      <w:r w:rsidRPr="00517829">
        <w:rPr>
          <w:rFonts w:ascii="Arial" w:hAnsi="Arial" w:cs="Arial"/>
          <w:sz w:val="22"/>
          <w:u w:val="single"/>
        </w:rPr>
        <w:t xml:space="preserve">Opći prihodi i primici  </w:t>
      </w:r>
      <w:r w:rsidRPr="00517829">
        <w:rPr>
          <w:rFonts w:ascii="Arial" w:hAnsi="Arial" w:cs="Arial"/>
          <w:sz w:val="22"/>
        </w:rPr>
        <w:t xml:space="preserve">planirani su u iznosu od </w:t>
      </w:r>
      <w:r>
        <w:rPr>
          <w:rFonts w:ascii="Arial" w:hAnsi="Arial" w:cs="Arial"/>
          <w:sz w:val="22"/>
        </w:rPr>
        <w:t>154.645</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50,65</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od plana  202</w:t>
      </w:r>
      <w:r>
        <w:rPr>
          <w:rFonts w:ascii="Arial" w:hAnsi="Arial" w:cs="Arial"/>
          <w:sz w:val="22"/>
        </w:rPr>
        <w:t>2</w:t>
      </w:r>
      <w:r w:rsidRPr="00517829">
        <w:rPr>
          <w:rFonts w:ascii="Arial" w:hAnsi="Arial" w:cs="Arial"/>
          <w:sz w:val="22"/>
        </w:rPr>
        <w:t xml:space="preserve">. godine, a istovremeno </w:t>
      </w:r>
      <w:r>
        <w:rPr>
          <w:rFonts w:ascii="Arial" w:hAnsi="Arial" w:cs="Arial"/>
          <w:sz w:val="22"/>
        </w:rPr>
        <w:t>121.95</w:t>
      </w:r>
      <w:r w:rsidRPr="00517829">
        <w:rPr>
          <w:rFonts w:ascii="Arial" w:hAnsi="Arial" w:cs="Arial"/>
          <w:sz w:val="22"/>
        </w:rPr>
        <w:t>% više u odnosu na ostvarenje 202</w:t>
      </w:r>
      <w:r>
        <w:rPr>
          <w:rFonts w:ascii="Arial" w:hAnsi="Arial" w:cs="Arial"/>
          <w:sz w:val="22"/>
        </w:rPr>
        <w:t>1</w:t>
      </w:r>
      <w:r w:rsidRPr="00517829">
        <w:rPr>
          <w:rFonts w:ascii="Arial" w:hAnsi="Arial" w:cs="Arial"/>
          <w:sz w:val="22"/>
        </w:rPr>
        <w:t>. godine. Sredstva se planiraju iz gradskog proračuna za  financiranje redovne djelatnosti  i raspoređuju se na rashode za zaposlene, prijevoz na posao i s posla i vrlo mali iznos materijalnih troškova.</w:t>
      </w:r>
      <w:r>
        <w:rPr>
          <w:rFonts w:ascii="Arial" w:hAnsi="Arial" w:cs="Arial"/>
          <w:sz w:val="22"/>
        </w:rPr>
        <w:t xml:space="preserve"> Sredstva su povećana radi povećanja plaća, ostalih rashoda za zaposlene i povećanja cijena materijala i usluga.</w:t>
      </w:r>
    </w:p>
    <w:p w14:paraId="5A360EEA" w14:textId="77777777" w:rsidR="00184259" w:rsidRPr="00517829" w:rsidRDefault="00184259" w:rsidP="00184259">
      <w:pPr>
        <w:jc w:val="both"/>
        <w:rPr>
          <w:rFonts w:ascii="Arial" w:hAnsi="Arial" w:cs="Arial"/>
          <w:sz w:val="22"/>
        </w:rPr>
      </w:pPr>
      <w:r w:rsidRPr="00517829">
        <w:rPr>
          <w:rFonts w:ascii="Arial" w:hAnsi="Arial" w:cs="Arial"/>
          <w:sz w:val="22"/>
          <w:u w:val="single"/>
        </w:rPr>
        <w:t>Vlastiti prihodi</w:t>
      </w:r>
      <w:r w:rsidRPr="00517829">
        <w:rPr>
          <w:rFonts w:ascii="Arial" w:hAnsi="Arial" w:cs="Arial"/>
          <w:sz w:val="22"/>
        </w:rPr>
        <w:t xml:space="preserve"> planirani su u iznosu od </w:t>
      </w:r>
      <w:r>
        <w:rPr>
          <w:rFonts w:ascii="Arial" w:hAnsi="Arial" w:cs="Arial"/>
          <w:sz w:val="22"/>
        </w:rPr>
        <w:t>6.640,00 eura</w:t>
      </w:r>
      <w:r w:rsidRPr="00517829">
        <w:rPr>
          <w:rFonts w:ascii="Arial" w:hAnsi="Arial" w:cs="Arial"/>
          <w:sz w:val="22"/>
        </w:rPr>
        <w:t xml:space="preserve"> odnosno </w:t>
      </w:r>
      <w:r>
        <w:rPr>
          <w:rFonts w:ascii="Arial" w:hAnsi="Arial" w:cs="Arial"/>
          <w:sz w:val="22"/>
        </w:rPr>
        <w:t>28,53</w:t>
      </w:r>
      <w:r w:rsidRPr="00517829">
        <w:rPr>
          <w:rFonts w:ascii="Arial" w:hAnsi="Arial" w:cs="Arial"/>
          <w:sz w:val="22"/>
        </w:rPr>
        <w:t xml:space="preserve">% </w:t>
      </w:r>
      <w:r>
        <w:rPr>
          <w:rFonts w:ascii="Arial" w:hAnsi="Arial" w:cs="Arial"/>
          <w:sz w:val="22"/>
        </w:rPr>
        <w:t>manje</w:t>
      </w:r>
      <w:r w:rsidRPr="00517829">
        <w:rPr>
          <w:rFonts w:ascii="Arial" w:hAnsi="Arial" w:cs="Arial"/>
          <w:sz w:val="22"/>
        </w:rPr>
        <w:t xml:space="preserve"> u odnosu na plan 202</w:t>
      </w:r>
      <w:r>
        <w:rPr>
          <w:rFonts w:ascii="Arial" w:hAnsi="Arial" w:cs="Arial"/>
          <w:sz w:val="22"/>
        </w:rPr>
        <w:t>2</w:t>
      </w:r>
      <w:r w:rsidRPr="00517829">
        <w:rPr>
          <w:rFonts w:ascii="Arial" w:hAnsi="Arial" w:cs="Arial"/>
          <w:sz w:val="22"/>
        </w:rPr>
        <w:t xml:space="preserve">. godine, a istovremeno </w:t>
      </w:r>
      <w:r>
        <w:rPr>
          <w:rFonts w:ascii="Arial" w:hAnsi="Arial" w:cs="Arial"/>
          <w:sz w:val="22"/>
        </w:rPr>
        <w:t>1.108,43</w:t>
      </w:r>
      <w:r w:rsidRPr="00517829">
        <w:rPr>
          <w:rFonts w:ascii="Arial" w:hAnsi="Arial" w:cs="Arial"/>
          <w:sz w:val="22"/>
        </w:rPr>
        <w:t>% više od ostvarenja 202</w:t>
      </w:r>
      <w:r>
        <w:rPr>
          <w:rFonts w:ascii="Arial" w:hAnsi="Arial" w:cs="Arial"/>
          <w:sz w:val="22"/>
        </w:rPr>
        <w:t>1</w:t>
      </w:r>
      <w:r w:rsidRPr="00517829">
        <w:rPr>
          <w:rFonts w:ascii="Arial" w:hAnsi="Arial" w:cs="Arial"/>
          <w:sz w:val="22"/>
        </w:rPr>
        <w:t xml:space="preserve">. godine. </w:t>
      </w:r>
      <w:r>
        <w:rPr>
          <w:rFonts w:ascii="Arial" w:hAnsi="Arial" w:cs="Arial"/>
          <w:sz w:val="22"/>
        </w:rPr>
        <w:t>Uz to planiran je i procijenjeni višak prihoda za 2022. godine u iznosu od 3.980,00 eura. P</w:t>
      </w:r>
      <w:r w:rsidRPr="00517829">
        <w:rPr>
          <w:rFonts w:ascii="Arial" w:hAnsi="Arial" w:cs="Arial"/>
          <w:sz w:val="22"/>
        </w:rPr>
        <w:t>rihod</w:t>
      </w:r>
      <w:r>
        <w:rPr>
          <w:rFonts w:ascii="Arial" w:hAnsi="Arial" w:cs="Arial"/>
          <w:sz w:val="22"/>
        </w:rPr>
        <w:t>i se ostvaruju</w:t>
      </w:r>
      <w:r w:rsidRPr="00517829">
        <w:rPr>
          <w:rFonts w:ascii="Arial" w:hAnsi="Arial" w:cs="Arial"/>
          <w:sz w:val="22"/>
        </w:rPr>
        <w:t xml:space="preserve"> pružanjem usluga osiguranja prilikom održavanja raznih </w:t>
      </w:r>
      <w:r>
        <w:rPr>
          <w:rFonts w:ascii="Arial" w:hAnsi="Arial" w:cs="Arial"/>
          <w:sz w:val="22"/>
        </w:rPr>
        <w:t xml:space="preserve">manifestacija, prijevoza vode, usluga vatrodojave i </w:t>
      </w:r>
      <w:r w:rsidRPr="00517829">
        <w:rPr>
          <w:rFonts w:ascii="Arial" w:hAnsi="Arial" w:cs="Arial"/>
          <w:sz w:val="22"/>
        </w:rPr>
        <w:t xml:space="preserve">dr., a planiraju se za rashode poslovanja i rashode za nabavu nefinancijske imovine. </w:t>
      </w:r>
    </w:p>
    <w:p w14:paraId="66E711A1" w14:textId="77777777" w:rsidR="00184259" w:rsidRPr="00517829" w:rsidRDefault="00184259" w:rsidP="00184259">
      <w:pPr>
        <w:jc w:val="both"/>
        <w:rPr>
          <w:rFonts w:ascii="Arial" w:hAnsi="Arial" w:cs="Arial"/>
          <w:sz w:val="22"/>
        </w:rPr>
      </w:pPr>
      <w:r w:rsidRPr="00517829">
        <w:rPr>
          <w:rFonts w:ascii="Arial" w:hAnsi="Arial" w:cs="Arial"/>
          <w:sz w:val="22"/>
          <w:u w:val="single"/>
        </w:rPr>
        <w:t xml:space="preserve">Potpore za decentralizirane funkcije vatrogastva  </w:t>
      </w:r>
      <w:r w:rsidRPr="00517829">
        <w:rPr>
          <w:rFonts w:ascii="Arial" w:hAnsi="Arial" w:cs="Arial"/>
          <w:sz w:val="22"/>
        </w:rPr>
        <w:t xml:space="preserve">planirana su u iznosu od </w:t>
      </w:r>
      <w:r>
        <w:rPr>
          <w:rFonts w:ascii="Arial" w:hAnsi="Arial" w:cs="Arial"/>
          <w:sz w:val="22"/>
        </w:rPr>
        <w:t>433.680,00 eura kao i 2022</w:t>
      </w:r>
      <w:r w:rsidRPr="00517829">
        <w:rPr>
          <w:rFonts w:ascii="Arial" w:hAnsi="Arial" w:cs="Arial"/>
          <w:sz w:val="22"/>
        </w:rPr>
        <w:t>. godine, a isti iznos ostvaren je i  202</w:t>
      </w:r>
      <w:r>
        <w:rPr>
          <w:rFonts w:ascii="Arial" w:hAnsi="Arial" w:cs="Arial"/>
          <w:sz w:val="22"/>
        </w:rPr>
        <w:t>1</w:t>
      </w:r>
      <w:r w:rsidRPr="00517829">
        <w:rPr>
          <w:rFonts w:ascii="Arial" w:hAnsi="Arial" w:cs="Arial"/>
          <w:sz w:val="22"/>
        </w:rPr>
        <w:t>. godine. Sredstva se planiraju sukladno Odluci o minimalnim financijskim standardima za decentralizirano financiranje redovne djelatnosti javnih vatrogasnih postrojbi koja još nije donesena za 202</w:t>
      </w:r>
      <w:r>
        <w:rPr>
          <w:rFonts w:ascii="Arial" w:hAnsi="Arial" w:cs="Arial"/>
          <w:sz w:val="22"/>
        </w:rPr>
        <w:t>3</w:t>
      </w:r>
      <w:r w:rsidRPr="00517829">
        <w:rPr>
          <w:rFonts w:ascii="Arial" w:hAnsi="Arial" w:cs="Arial"/>
          <w:sz w:val="22"/>
        </w:rPr>
        <w:t>. godinu, te su sredstva planirana na bazi 202</w:t>
      </w:r>
      <w:r>
        <w:rPr>
          <w:rFonts w:ascii="Arial" w:hAnsi="Arial" w:cs="Arial"/>
          <w:sz w:val="22"/>
        </w:rPr>
        <w:t>2</w:t>
      </w:r>
      <w:r w:rsidRPr="00517829">
        <w:rPr>
          <w:rFonts w:ascii="Arial" w:hAnsi="Arial" w:cs="Arial"/>
          <w:sz w:val="22"/>
        </w:rPr>
        <w:t xml:space="preserve">. godine, a raspoređuju se na rashode poslovanja.   </w:t>
      </w:r>
    </w:p>
    <w:p w14:paraId="499C3989" w14:textId="77777777" w:rsidR="00184259" w:rsidRPr="00517829" w:rsidRDefault="00184259" w:rsidP="00184259">
      <w:pPr>
        <w:pStyle w:val="Odlomakpopisa"/>
        <w:numPr>
          <w:ilvl w:val="0"/>
          <w:numId w:val="5"/>
        </w:numPr>
        <w:jc w:val="both"/>
        <w:rPr>
          <w:rFonts w:ascii="Arial" w:hAnsi="Arial" w:cs="Arial"/>
        </w:rPr>
      </w:pPr>
      <w:r>
        <w:rPr>
          <w:rFonts w:ascii="Arial" w:hAnsi="Arial" w:cs="Arial"/>
        </w:rPr>
        <w:t>Grad Labin 49,9%</w:t>
      </w:r>
      <w:r>
        <w:rPr>
          <w:rFonts w:ascii="Arial" w:hAnsi="Arial" w:cs="Arial"/>
        </w:rPr>
        <w:tab/>
      </w:r>
      <w:r>
        <w:rPr>
          <w:rFonts w:ascii="Arial" w:hAnsi="Arial" w:cs="Arial"/>
        </w:rPr>
        <w:tab/>
      </w:r>
      <w:r>
        <w:rPr>
          <w:rFonts w:ascii="Arial" w:hAnsi="Arial" w:cs="Arial"/>
        </w:rPr>
        <w:tab/>
        <w:t xml:space="preserve">   216.406</w:t>
      </w:r>
      <w:r w:rsidRPr="00517829">
        <w:rPr>
          <w:rFonts w:ascii="Arial" w:hAnsi="Arial" w:cs="Arial"/>
        </w:rPr>
        <w:t>,00</w:t>
      </w:r>
    </w:p>
    <w:p w14:paraId="095813C4"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Op</w:t>
      </w:r>
      <w:r>
        <w:rPr>
          <w:rFonts w:ascii="Arial" w:hAnsi="Arial" w:cs="Arial"/>
        </w:rPr>
        <w:t>ćina Kršan 13,2%</w:t>
      </w:r>
      <w:r>
        <w:rPr>
          <w:rFonts w:ascii="Arial" w:hAnsi="Arial" w:cs="Arial"/>
        </w:rPr>
        <w:tab/>
      </w:r>
      <w:r>
        <w:rPr>
          <w:rFonts w:ascii="Arial" w:hAnsi="Arial" w:cs="Arial"/>
        </w:rPr>
        <w:tab/>
        <w:t xml:space="preserve">   </w:t>
      </w:r>
      <w:r>
        <w:rPr>
          <w:rFonts w:ascii="Arial" w:hAnsi="Arial" w:cs="Arial"/>
        </w:rPr>
        <w:tab/>
        <w:t xml:space="preserve">     57.246</w:t>
      </w:r>
      <w:r w:rsidRPr="00517829">
        <w:rPr>
          <w:rFonts w:ascii="Arial" w:hAnsi="Arial" w:cs="Arial"/>
        </w:rPr>
        <w:t>,00</w:t>
      </w:r>
    </w:p>
    <w:p w14:paraId="12FAF543"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Op</w:t>
      </w:r>
      <w:r>
        <w:rPr>
          <w:rFonts w:ascii="Arial" w:hAnsi="Arial" w:cs="Arial"/>
        </w:rPr>
        <w:t xml:space="preserve">ćina </w:t>
      </w:r>
      <w:proofErr w:type="spellStart"/>
      <w:r>
        <w:rPr>
          <w:rFonts w:ascii="Arial" w:hAnsi="Arial" w:cs="Arial"/>
        </w:rPr>
        <w:t>Pićan</w:t>
      </w:r>
      <w:proofErr w:type="spellEnd"/>
      <w:r>
        <w:rPr>
          <w:rFonts w:ascii="Arial" w:hAnsi="Arial" w:cs="Arial"/>
        </w:rPr>
        <w:t xml:space="preserve">  8,2%</w:t>
      </w:r>
      <w:r>
        <w:rPr>
          <w:rFonts w:ascii="Arial" w:hAnsi="Arial" w:cs="Arial"/>
        </w:rPr>
        <w:tab/>
      </w:r>
      <w:r>
        <w:rPr>
          <w:rFonts w:ascii="Arial" w:hAnsi="Arial" w:cs="Arial"/>
        </w:rPr>
        <w:tab/>
        <w:t xml:space="preserve">   </w:t>
      </w:r>
      <w:r>
        <w:rPr>
          <w:rFonts w:ascii="Arial" w:hAnsi="Arial" w:cs="Arial"/>
        </w:rPr>
        <w:tab/>
        <w:t xml:space="preserve">     35.562</w:t>
      </w:r>
      <w:r w:rsidRPr="00517829">
        <w:rPr>
          <w:rFonts w:ascii="Arial" w:hAnsi="Arial" w:cs="Arial"/>
        </w:rPr>
        <w:t>,00</w:t>
      </w:r>
    </w:p>
    <w:p w14:paraId="409FC183"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Općina Raš</w:t>
      </w:r>
      <w:r>
        <w:rPr>
          <w:rFonts w:ascii="Arial" w:hAnsi="Arial" w:cs="Arial"/>
        </w:rPr>
        <w:t>a</w:t>
      </w:r>
      <w:r>
        <w:rPr>
          <w:rFonts w:ascii="Arial" w:hAnsi="Arial" w:cs="Arial"/>
        </w:rPr>
        <w:tab/>
        <w:t>15,9%</w:t>
      </w:r>
      <w:r>
        <w:rPr>
          <w:rFonts w:ascii="Arial" w:hAnsi="Arial" w:cs="Arial"/>
        </w:rPr>
        <w:tab/>
      </w:r>
      <w:r>
        <w:rPr>
          <w:rFonts w:ascii="Arial" w:hAnsi="Arial" w:cs="Arial"/>
        </w:rPr>
        <w:tab/>
        <w:t xml:space="preserve">   </w:t>
      </w:r>
      <w:r>
        <w:rPr>
          <w:rFonts w:ascii="Arial" w:hAnsi="Arial" w:cs="Arial"/>
        </w:rPr>
        <w:tab/>
        <w:t xml:space="preserve">     68,955</w:t>
      </w:r>
      <w:r w:rsidRPr="00517829">
        <w:rPr>
          <w:rFonts w:ascii="Arial" w:hAnsi="Arial" w:cs="Arial"/>
        </w:rPr>
        <w:t>,00</w:t>
      </w:r>
    </w:p>
    <w:p w14:paraId="4BCFA4F1"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Općina</w:t>
      </w:r>
      <w:r>
        <w:rPr>
          <w:rFonts w:ascii="Arial" w:hAnsi="Arial" w:cs="Arial"/>
        </w:rPr>
        <w:t xml:space="preserve"> Sveta </w:t>
      </w:r>
      <w:proofErr w:type="spellStart"/>
      <w:r>
        <w:rPr>
          <w:rFonts w:ascii="Arial" w:hAnsi="Arial" w:cs="Arial"/>
        </w:rPr>
        <w:t>Nedelja</w:t>
      </w:r>
      <w:proofErr w:type="spellEnd"/>
      <w:r>
        <w:rPr>
          <w:rFonts w:ascii="Arial" w:hAnsi="Arial" w:cs="Arial"/>
        </w:rPr>
        <w:t xml:space="preserve"> 12,8%</w:t>
      </w:r>
      <w:r>
        <w:rPr>
          <w:rFonts w:ascii="Arial" w:hAnsi="Arial" w:cs="Arial"/>
        </w:rPr>
        <w:tab/>
      </w:r>
      <w:r>
        <w:rPr>
          <w:rFonts w:ascii="Arial" w:hAnsi="Arial" w:cs="Arial"/>
        </w:rPr>
        <w:tab/>
        <w:t xml:space="preserve">     55.511</w:t>
      </w:r>
      <w:r w:rsidRPr="00517829">
        <w:rPr>
          <w:rFonts w:ascii="Arial" w:hAnsi="Arial" w:cs="Arial"/>
        </w:rPr>
        <w:t>,00</w:t>
      </w:r>
    </w:p>
    <w:p w14:paraId="77F79008" w14:textId="77777777" w:rsidR="00184259" w:rsidRPr="00517829" w:rsidRDefault="00184259" w:rsidP="00184259">
      <w:pPr>
        <w:jc w:val="both"/>
        <w:rPr>
          <w:rFonts w:ascii="Arial" w:hAnsi="Arial" w:cs="Arial"/>
          <w:sz w:val="22"/>
        </w:rPr>
      </w:pPr>
      <w:r w:rsidRPr="00517829">
        <w:rPr>
          <w:rFonts w:ascii="Arial" w:hAnsi="Arial" w:cs="Arial"/>
          <w:sz w:val="22"/>
          <w:u w:val="single"/>
        </w:rPr>
        <w:t xml:space="preserve">Pomoći korisnika </w:t>
      </w:r>
      <w:r w:rsidRPr="00517829">
        <w:rPr>
          <w:rFonts w:ascii="Arial" w:hAnsi="Arial" w:cs="Arial"/>
          <w:sz w:val="22"/>
        </w:rPr>
        <w:t xml:space="preserve">planirana su u iznosu od </w:t>
      </w:r>
      <w:r>
        <w:rPr>
          <w:rFonts w:ascii="Arial" w:hAnsi="Arial" w:cs="Arial"/>
          <w:sz w:val="22"/>
        </w:rPr>
        <w:t>1.990</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w:t>
      </w:r>
      <w:r>
        <w:rPr>
          <w:rFonts w:ascii="Arial" w:hAnsi="Arial" w:cs="Arial"/>
          <w:sz w:val="22"/>
        </w:rPr>
        <w:t xml:space="preserve">kao i </w:t>
      </w:r>
      <w:r w:rsidRPr="00517829">
        <w:rPr>
          <w:rFonts w:ascii="Arial" w:hAnsi="Arial" w:cs="Arial"/>
          <w:sz w:val="22"/>
        </w:rPr>
        <w:t xml:space="preserve"> 202</w:t>
      </w:r>
      <w:r>
        <w:rPr>
          <w:rFonts w:ascii="Arial" w:hAnsi="Arial" w:cs="Arial"/>
          <w:sz w:val="22"/>
        </w:rPr>
        <w:t>2</w:t>
      </w:r>
      <w:r w:rsidRPr="00517829">
        <w:rPr>
          <w:rFonts w:ascii="Arial" w:hAnsi="Arial" w:cs="Arial"/>
          <w:sz w:val="22"/>
        </w:rPr>
        <w:t>.godine, dok u 202</w:t>
      </w:r>
      <w:r>
        <w:rPr>
          <w:rFonts w:ascii="Arial" w:hAnsi="Arial" w:cs="Arial"/>
          <w:sz w:val="22"/>
        </w:rPr>
        <w:t>1</w:t>
      </w:r>
      <w:r w:rsidRPr="00517829">
        <w:rPr>
          <w:rFonts w:ascii="Arial" w:hAnsi="Arial" w:cs="Arial"/>
          <w:sz w:val="22"/>
        </w:rPr>
        <w:t>. godini nisu ostvarena. Sredstva se planiraju jer ponekad krajem godine dobijemo dodatna sredstva iz Državnog proračuna, a raspoređuju se za rashode poslovanja i nabavu nefinancijske imovine.</w:t>
      </w:r>
    </w:p>
    <w:p w14:paraId="6F5D84FB" w14:textId="77777777" w:rsidR="00184259" w:rsidRPr="00517829" w:rsidRDefault="00184259" w:rsidP="00184259">
      <w:pPr>
        <w:jc w:val="both"/>
        <w:rPr>
          <w:rFonts w:ascii="Arial" w:hAnsi="Arial" w:cs="Arial"/>
          <w:sz w:val="22"/>
        </w:rPr>
      </w:pPr>
      <w:r w:rsidRPr="00517829">
        <w:rPr>
          <w:rFonts w:ascii="Arial" w:hAnsi="Arial" w:cs="Arial"/>
          <w:sz w:val="22"/>
          <w:u w:val="single"/>
        </w:rPr>
        <w:t>Pomoći – općine</w:t>
      </w:r>
      <w:r w:rsidRPr="00517829">
        <w:rPr>
          <w:rFonts w:ascii="Arial" w:hAnsi="Arial" w:cs="Arial"/>
          <w:sz w:val="22"/>
        </w:rPr>
        <w:t xml:space="preserve"> - odnosi se na prihode iz općinskih proračuna za financiranje redovne djelatnosti u iznosu od </w:t>
      </w:r>
      <w:r>
        <w:rPr>
          <w:rFonts w:ascii="Arial" w:hAnsi="Arial" w:cs="Arial"/>
          <w:sz w:val="22"/>
        </w:rPr>
        <w:t>155.265</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50,65</w:t>
      </w:r>
      <w:r w:rsidRPr="00517829">
        <w:rPr>
          <w:rFonts w:ascii="Arial" w:hAnsi="Arial" w:cs="Arial"/>
          <w:sz w:val="22"/>
        </w:rPr>
        <w:t xml:space="preserve">% </w:t>
      </w:r>
      <w:r>
        <w:rPr>
          <w:rFonts w:ascii="Arial" w:hAnsi="Arial" w:cs="Arial"/>
          <w:sz w:val="22"/>
        </w:rPr>
        <w:t>više</w:t>
      </w:r>
      <w:r w:rsidRPr="00517829">
        <w:rPr>
          <w:rFonts w:ascii="Arial" w:hAnsi="Arial" w:cs="Arial"/>
          <w:sz w:val="22"/>
        </w:rPr>
        <w:t xml:space="preserve"> od plana 202</w:t>
      </w:r>
      <w:r>
        <w:rPr>
          <w:rFonts w:ascii="Arial" w:hAnsi="Arial" w:cs="Arial"/>
          <w:sz w:val="22"/>
        </w:rPr>
        <w:t>2</w:t>
      </w:r>
      <w:r w:rsidRPr="00517829">
        <w:rPr>
          <w:rFonts w:ascii="Arial" w:hAnsi="Arial" w:cs="Arial"/>
          <w:sz w:val="22"/>
        </w:rPr>
        <w:t xml:space="preserve">. godine, a istovremeno </w:t>
      </w:r>
      <w:r>
        <w:rPr>
          <w:rFonts w:ascii="Arial" w:hAnsi="Arial" w:cs="Arial"/>
          <w:sz w:val="22"/>
        </w:rPr>
        <w:t>121.95</w:t>
      </w:r>
      <w:r w:rsidRPr="00517829">
        <w:rPr>
          <w:rFonts w:ascii="Arial" w:hAnsi="Arial" w:cs="Arial"/>
          <w:sz w:val="22"/>
        </w:rPr>
        <w:t>% više u odnosu na ostvarenje 202</w:t>
      </w:r>
      <w:r>
        <w:rPr>
          <w:rFonts w:ascii="Arial" w:hAnsi="Arial" w:cs="Arial"/>
          <w:sz w:val="22"/>
        </w:rPr>
        <w:t>1</w:t>
      </w:r>
      <w:r w:rsidRPr="00517829">
        <w:rPr>
          <w:rFonts w:ascii="Arial" w:hAnsi="Arial" w:cs="Arial"/>
          <w:sz w:val="22"/>
        </w:rPr>
        <w:t>. godine. Sredstva se raspoređuju  na rashode za zaposlene, prijevoz na posao i s posla i vrlo mali iznos materijalnih troškova</w:t>
      </w:r>
      <w:r>
        <w:rPr>
          <w:rFonts w:ascii="Arial" w:hAnsi="Arial" w:cs="Arial"/>
          <w:sz w:val="22"/>
        </w:rPr>
        <w:t xml:space="preserve">, a povećana su zbog povećanja plaća radnika i ostalih rashoda za zaposlene, te povećanja cijena materijala i usluga. </w:t>
      </w:r>
    </w:p>
    <w:p w14:paraId="71C3779C" w14:textId="77777777" w:rsidR="00184259" w:rsidRPr="00517829" w:rsidRDefault="00184259" w:rsidP="00184259">
      <w:pPr>
        <w:pStyle w:val="Odlomakpopisa"/>
        <w:numPr>
          <w:ilvl w:val="0"/>
          <w:numId w:val="5"/>
        </w:numPr>
        <w:jc w:val="both"/>
        <w:rPr>
          <w:rFonts w:ascii="Arial" w:hAnsi="Arial" w:cs="Arial"/>
        </w:rPr>
      </w:pPr>
      <w:r>
        <w:rPr>
          <w:rFonts w:ascii="Arial" w:hAnsi="Arial" w:cs="Arial"/>
        </w:rPr>
        <w:t>Općina Kršan</w:t>
      </w:r>
      <w:r>
        <w:rPr>
          <w:rFonts w:ascii="Arial" w:hAnsi="Arial" w:cs="Arial"/>
        </w:rPr>
        <w:tab/>
      </w:r>
      <w:r>
        <w:rPr>
          <w:rFonts w:ascii="Arial" w:hAnsi="Arial" w:cs="Arial"/>
        </w:rPr>
        <w:tab/>
      </w:r>
      <w:r>
        <w:rPr>
          <w:rFonts w:ascii="Arial" w:hAnsi="Arial" w:cs="Arial"/>
        </w:rPr>
        <w:tab/>
        <w:t>40.908</w:t>
      </w:r>
      <w:r w:rsidRPr="00517829">
        <w:rPr>
          <w:rFonts w:ascii="Arial" w:hAnsi="Arial" w:cs="Arial"/>
        </w:rPr>
        <w:t>,00</w:t>
      </w:r>
    </w:p>
    <w:p w14:paraId="72D08132" w14:textId="77777777" w:rsidR="00184259" w:rsidRPr="00517829" w:rsidRDefault="00184259" w:rsidP="00184259">
      <w:pPr>
        <w:pStyle w:val="Odlomakpopisa"/>
        <w:numPr>
          <w:ilvl w:val="0"/>
          <w:numId w:val="5"/>
        </w:numPr>
        <w:jc w:val="both"/>
        <w:rPr>
          <w:rFonts w:ascii="Arial" w:hAnsi="Arial" w:cs="Arial"/>
        </w:rPr>
      </w:pPr>
      <w:r>
        <w:rPr>
          <w:rFonts w:ascii="Arial" w:hAnsi="Arial" w:cs="Arial"/>
        </w:rPr>
        <w:t xml:space="preserve">Općina </w:t>
      </w:r>
      <w:proofErr w:type="spellStart"/>
      <w:r>
        <w:rPr>
          <w:rFonts w:ascii="Arial" w:hAnsi="Arial" w:cs="Arial"/>
        </w:rPr>
        <w:t>Pićan</w:t>
      </w:r>
      <w:proofErr w:type="spellEnd"/>
      <w:r>
        <w:rPr>
          <w:rFonts w:ascii="Arial" w:hAnsi="Arial" w:cs="Arial"/>
        </w:rPr>
        <w:tab/>
      </w:r>
      <w:r>
        <w:rPr>
          <w:rFonts w:ascii="Arial" w:hAnsi="Arial" w:cs="Arial"/>
        </w:rPr>
        <w:tab/>
      </w:r>
      <w:r>
        <w:rPr>
          <w:rFonts w:ascii="Arial" w:hAnsi="Arial" w:cs="Arial"/>
        </w:rPr>
        <w:tab/>
        <w:t>25.413</w:t>
      </w:r>
      <w:r w:rsidRPr="00517829">
        <w:rPr>
          <w:rFonts w:ascii="Arial" w:hAnsi="Arial" w:cs="Arial"/>
        </w:rPr>
        <w:t>,00</w:t>
      </w:r>
    </w:p>
    <w:p w14:paraId="43F96029" w14:textId="77777777" w:rsidR="00184259" w:rsidRPr="00517829" w:rsidRDefault="00184259" w:rsidP="00184259">
      <w:pPr>
        <w:pStyle w:val="Odlomakpopisa"/>
        <w:numPr>
          <w:ilvl w:val="0"/>
          <w:numId w:val="5"/>
        </w:numPr>
        <w:jc w:val="both"/>
        <w:rPr>
          <w:rFonts w:ascii="Arial" w:hAnsi="Arial" w:cs="Arial"/>
        </w:rPr>
      </w:pPr>
      <w:r>
        <w:rPr>
          <w:rFonts w:ascii="Arial" w:hAnsi="Arial" w:cs="Arial"/>
        </w:rPr>
        <w:t>Općina Raša</w:t>
      </w:r>
      <w:r>
        <w:rPr>
          <w:rFonts w:ascii="Arial" w:hAnsi="Arial" w:cs="Arial"/>
        </w:rPr>
        <w:tab/>
      </w:r>
      <w:r>
        <w:rPr>
          <w:rFonts w:ascii="Arial" w:hAnsi="Arial" w:cs="Arial"/>
        </w:rPr>
        <w:tab/>
      </w:r>
      <w:r>
        <w:rPr>
          <w:rFonts w:ascii="Arial" w:hAnsi="Arial" w:cs="Arial"/>
        </w:rPr>
        <w:tab/>
        <w:t>49.276</w:t>
      </w:r>
      <w:r w:rsidRPr="00517829">
        <w:rPr>
          <w:rFonts w:ascii="Arial" w:hAnsi="Arial" w:cs="Arial"/>
        </w:rPr>
        <w:t>,00</w:t>
      </w:r>
    </w:p>
    <w:p w14:paraId="50EAEE9E" w14:textId="77777777" w:rsidR="00184259" w:rsidRPr="00517829" w:rsidRDefault="00184259" w:rsidP="00184259">
      <w:pPr>
        <w:pStyle w:val="Odlomakpopisa"/>
        <w:numPr>
          <w:ilvl w:val="0"/>
          <w:numId w:val="5"/>
        </w:numPr>
        <w:jc w:val="both"/>
        <w:rPr>
          <w:rFonts w:ascii="Arial" w:hAnsi="Arial" w:cs="Arial"/>
        </w:rPr>
      </w:pPr>
      <w:r>
        <w:rPr>
          <w:rFonts w:ascii="Arial" w:hAnsi="Arial" w:cs="Arial"/>
        </w:rPr>
        <w:t xml:space="preserve">Općina Sveta Nedjelja </w:t>
      </w:r>
      <w:r>
        <w:rPr>
          <w:rFonts w:ascii="Arial" w:hAnsi="Arial" w:cs="Arial"/>
        </w:rPr>
        <w:tab/>
        <w:t>39.668</w:t>
      </w:r>
      <w:r w:rsidRPr="00517829">
        <w:rPr>
          <w:rFonts w:ascii="Arial" w:hAnsi="Arial" w:cs="Arial"/>
        </w:rPr>
        <w:t>,00</w:t>
      </w:r>
    </w:p>
    <w:p w14:paraId="5FD1088D" w14:textId="77777777" w:rsidR="00184259" w:rsidRPr="00517829" w:rsidRDefault="00184259" w:rsidP="00184259">
      <w:pPr>
        <w:jc w:val="both"/>
        <w:rPr>
          <w:rFonts w:ascii="Arial" w:hAnsi="Arial" w:cs="Arial"/>
          <w:sz w:val="22"/>
        </w:rPr>
      </w:pPr>
      <w:r w:rsidRPr="00517829">
        <w:rPr>
          <w:rFonts w:ascii="Arial" w:hAnsi="Arial" w:cs="Arial"/>
          <w:sz w:val="22"/>
          <w:u w:val="single"/>
        </w:rPr>
        <w:t>Donacije</w:t>
      </w:r>
      <w:r w:rsidRPr="00517829">
        <w:rPr>
          <w:rFonts w:ascii="Arial" w:hAnsi="Arial" w:cs="Arial"/>
          <w:sz w:val="22"/>
        </w:rPr>
        <w:t xml:space="preserve">   su planirane  u iznosu od </w:t>
      </w:r>
      <w:r>
        <w:rPr>
          <w:rFonts w:ascii="Arial" w:hAnsi="Arial" w:cs="Arial"/>
          <w:sz w:val="22"/>
        </w:rPr>
        <w:t>87.580,</w:t>
      </w:r>
      <w:r w:rsidRPr="00517829">
        <w:rPr>
          <w:rFonts w:ascii="Arial" w:hAnsi="Arial" w:cs="Arial"/>
          <w:sz w:val="22"/>
        </w:rPr>
        <w:t xml:space="preserve">00 </w:t>
      </w:r>
      <w:r>
        <w:rPr>
          <w:rFonts w:ascii="Arial" w:hAnsi="Arial" w:cs="Arial"/>
          <w:sz w:val="22"/>
        </w:rPr>
        <w:t>eura</w:t>
      </w:r>
      <w:r w:rsidRPr="00517829">
        <w:rPr>
          <w:rFonts w:ascii="Arial" w:hAnsi="Arial" w:cs="Arial"/>
          <w:sz w:val="22"/>
        </w:rPr>
        <w:t xml:space="preserve"> odnosno </w:t>
      </w:r>
      <w:r>
        <w:rPr>
          <w:rFonts w:ascii="Arial" w:hAnsi="Arial" w:cs="Arial"/>
          <w:sz w:val="22"/>
        </w:rPr>
        <w:t>22,21</w:t>
      </w:r>
      <w:r w:rsidRPr="00517829">
        <w:rPr>
          <w:rFonts w:ascii="Arial" w:hAnsi="Arial" w:cs="Arial"/>
          <w:sz w:val="22"/>
        </w:rPr>
        <w:t xml:space="preserve">% </w:t>
      </w:r>
      <w:r>
        <w:rPr>
          <w:rFonts w:ascii="Arial" w:hAnsi="Arial" w:cs="Arial"/>
          <w:sz w:val="22"/>
        </w:rPr>
        <w:t>manje</w:t>
      </w:r>
      <w:r w:rsidRPr="00517829">
        <w:rPr>
          <w:rFonts w:ascii="Arial" w:hAnsi="Arial" w:cs="Arial"/>
          <w:sz w:val="22"/>
        </w:rPr>
        <w:t xml:space="preserve"> od plana 202</w:t>
      </w:r>
      <w:r>
        <w:rPr>
          <w:rFonts w:ascii="Arial" w:hAnsi="Arial" w:cs="Arial"/>
          <w:sz w:val="22"/>
        </w:rPr>
        <w:t>2</w:t>
      </w:r>
      <w:r w:rsidRPr="00517829">
        <w:rPr>
          <w:rFonts w:ascii="Arial" w:hAnsi="Arial" w:cs="Arial"/>
          <w:sz w:val="22"/>
        </w:rPr>
        <w:t>. godine, a istovremeno 1</w:t>
      </w:r>
      <w:r>
        <w:rPr>
          <w:rFonts w:ascii="Arial" w:hAnsi="Arial" w:cs="Arial"/>
          <w:sz w:val="22"/>
        </w:rPr>
        <w:t>3</w:t>
      </w:r>
      <w:r w:rsidRPr="00517829">
        <w:rPr>
          <w:rFonts w:ascii="Arial" w:hAnsi="Arial" w:cs="Arial"/>
          <w:sz w:val="22"/>
        </w:rPr>
        <w:t>,</w:t>
      </w:r>
      <w:r>
        <w:rPr>
          <w:rFonts w:ascii="Arial" w:hAnsi="Arial" w:cs="Arial"/>
          <w:sz w:val="22"/>
        </w:rPr>
        <w:t>42</w:t>
      </w:r>
      <w:r w:rsidRPr="00517829">
        <w:rPr>
          <w:rFonts w:ascii="Arial" w:hAnsi="Arial" w:cs="Arial"/>
          <w:sz w:val="22"/>
        </w:rPr>
        <w:t>% više od ostvarenja 202</w:t>
      </w:r>
      <w:r>
        <w:rPr>
          <w:rFonts w:ascii="Arial" w:hAnsi="Arial" w:cs="Arial"/>
          <w:sz w:val="22"/>
        </w:rPr>
        <w:t>1</w:t>
      </w:r>
      <w:r w:rsidRPr="00517829">
        <w:rPr>
          <w:rFonts w:ascii="Arial" w:hAnsi="Arial" w:cs="Arial"/>
          <w:sz w:val="22"/>
        </w:rPr>
        <w:t>. godine. Planiran je i procijenjeni višak prihoda za 202</w:t>
      </w:r>
      <w:r>
        <w:rPr>
          <w:rFonts w:ascii="Arial" w:hAnsi="Arial" w:cs="Arial"/>
          <w:sz w:val="22"/>
        </w:rPr>
        <w:t>2</w:t>
      </w:r>
      <w:r w:rsidRPr="00517829">
        <w:rPr>
          <w:rFonts w:ascii="Arial" w:hAnsi="Arial" w:cs="Arial"/>
          <w:sz w:val="22"/>
        </w:rPr>
        <w:t>. godinu iz PVZ Labin</w:t>
      </w:r>
      <w:r>
        <w:rPr>
          <w:rFonts w:ascii="Arial" w:hAnsi="Arial" w:cs="Arial"/>
          <w:sz w:val="22"/>
        </w:rPr>
        <w:t xml:space="preserve"> u iznosu od 21.240,00 eura.</w:t>
      </w:r>
      <w:r w:rsidRPr="00517829">
        <w:rPr>
          <w:rFonts w:ascii="Arial" w:hAnsi="Arial" w:cs="Arial"/>
          <w:sz w:val="22"/>
        </w:rPr>
        <w:t xml:space="preserve">. Sredstva iz donacija PVZ raspoređena su  za financiranje rashoda poslovanja, rashoda za nabavu nefinancijske imovine </w:t>
      </w:r>
      <w:r w:rsidRPr="00517829">
        <w:rPr>
          <w:rFonts w:ascii="Arial" w:hAnsi="Arial" w:cs="Arial"/>
          <w:sz w:val="22"/>
        </w:rPr>
        <w:lastRenderedPageBreak/>
        <w:t>i sredstva za sezonske vatrogasce, te sredstva iz VZIŽ za sezonske vatrogasce i sredstva za vatrogasce ukoliko sudjeluju izvan našeg područja djelovanja.</w:t>
      </w:r>
      <w:r>
        <w:rPr>
          <w:rFonts w:ascii="Arial" w:hAnsi="Arial" w:cs="Arial"/>
          <w:sz w:val="22"/>
        </w:rPr>
        <w:t xml:space="preserve"> Sredstva su smanjena zbog otplate kredita za nabavku vozila.</w:t>
      </w:r>
    </w:p>
    <w:p w14:paraId="7141EB4D" w14:textId="77777777" w:rsidR="00184259" w:rsidRDefault="00184259" w:rsidP="00184259">
      <w:pPr>
        <w:jc w:val="both"/>
        <w:rPr>
          <w:rFonts w:ascii="Arial" w:hAnsi="Arial" w:cs="Arial"/>
          <w:sz w:val="22"/>
        </w:rPr>
      </w:pPr>
      <w:r w:rsidRPr="00517829">
        <w:rPr>
          <w:rFonts w:ascii="Arial" w:hAnsi="Arial" w:cs="Arial"/>
          <w:sz w:val="22"/>
          <w:u w:val="single"/>
        </w:rPr>
        <w:t>Prihodi od naknada šteta s osnova osiguranja</w:t>
      </w:r>
      <w:r w:rsidRPr="00517829">
        <w:rPr>
          <w:rFonts w:ascii="Arial" w:hAnsi="Arial" w:cs="Arial"/>
          <w:sz w:val="22"/>
        </w:rPr>
        <w:t xml:space="preserve"> </w:t>
      </w:r>
      <w:r w:rsidRPr="00517829">
        <w:rPr>
          <w:rFonts w:ascii="Arial" w:hAnsi="Arial" w:cs="Arial"/>
          <w:color w:val="FF0000"/>
          <w:sz w:val="22"/>
        </w:rPr>
        <w:t>.</w:t>
      </w:r>
      <w:r w:rsidRPr="00517829">
        <w:rPr>
          <w:rFonts w:ascii="Arial" w:hAnsi="Arial" w:cs="Arial"/>
          <w:sz w:val="22"/>
        </w:rPr>
        <w:t xml:space="preserve"> planirani su u iznosu od </w:t>
      </w:r>
      <w:r>
        <w:rPr>
          <w:rFonts w:ascii="Arial" w:hAnsi="Arial" w:cs="Arial"/>
          <w:sz w:val="22"/>
        </w:rPr>
        <w:t>1.990,</w:t>
      </w:r>
      <w:r w:rsidRPr="00517829">
        <w:rPr>
          <w:rFonts w:ascii="Arial" w:hAnsi="Arial" w:cs="Arial"/>
          <w:sz w:val="22"/>
        </w:rPr>
        <w:t xml:space="preserve">00 </w:t>
      </w:r>
      <w:r>
        <w:rPr>
          <w:rFonts w:ascii="Arial" w:hAnsi="Arial" w:cs="Arial"/>
          <w:sz w:val="22"/>
        </w:rPr>
        <w:t xml:space="preserve">eura odnosno 66,68% manje u odnosu na plan </w:t>
      </w:r>
      <w:r w:rsidRPr="00517829">
        <w:rPr>
          <w:rFonts w:ascii="Arial" w:hAnsi="Arial" w:cs="Arial"/>
          <w:sz w:val="22"/>
        </w:rPr>
        <w:t xml:space="preserve"> </w:t>
      </w:r>
      <w:r>
        <w:rPr>
          <w:rFonts w:ascii="Arial" w:hAnsi="Arial" w:cs="Arial"/>
          <w:sz w:val="22"/>
        </w:rPr>
        <w:t xml:space="preserve"> 2022</w:t>
      </w:r>
      <w:r w:rsidRPr="00517829">
        <w:rPr>
          <w:rFonts w:ascii="Arial" w:hAnsi="Arial" w:cs="Arial"/>
          <w:sz w:val="22"/>
        </w:rPr>
        <w:t>. godine,  U 202</w:t>
      </w:r>
      <w:r>
        <w:rPr>
          <w:rFonts w:ascii="Arial" w:hAnsi="Arial" w:cs="Arial"/>
          <w:sz w:val="22"/>
        </w:rPr>
        <w:t>1</w:t>
      </w:r>
      <w:r w:rsidRPr="00517829">
        <w:rPr>
          <w:rFonts w:ascii="Arial" w:hAnsi="Arial" w:cs="Arial"/>
          <w:sz w:val="22"/>
        </w:rPr>
        <w:t>. godini nisu ostvareni, a raspoređuju se za  nabavu nefinancijske imovine.</w:t>
      </w:r>
      <w:r>
        <w:rPr>
          <w:rFonts w:ascii="Arial" w:hAnsi="Arial" w:cs="Arial"/>
          <w:sz w:val="22"/>
        </w:rPr>
        <w:t xml:space="preserve"> Planiran je i procijenjeni višak prihoda za 2022. godinu  iznosu od 3.980,00 eura, a raspoređuju se za materijalne rashode</w:t>
      </w:r>
    </w:p>
    <w:p w14:paraId="08ECE043" w14:textId="77777777" w:rsidR="00184259" w:rsidRDefault="00184259" w:rsidP="00184259">
      <w:pPr>
        <w:jc w:val="both"/>
        <w:rPr>
          <w:rFonts w:ascii="Arial" w:hAnsi="Arial" w:cs="Arial"/>
          <w:b/>
          <w:sz w:val="22"/>
        </w:rPr>
      </w:pPr>
      <w:r>
        <w:rPr>
          <w:rFonts w:ascii="Arial" w:hAnsi="Arial" w:cs="Arial"/>
          <w:sz w:val="22"/>
        </w:rPr>
        <w:t>Planiran je procijenjeni višak prihoda od nefinancijske imovine u iznosu od 6.370,00 eura i raspoređuju se za nabavu nefinancijske imovine.</w:t>
      </w:r>
    </w:p>
    <w:p w14:paraId="0264246A" w14:textId="77777777" w:rsidR="00184259" w:rsidRPr="0061740B" w:rsidRDefault="00184259" w:rsidP="00184259">
      <w:pPr>
        <w:jc w:val="both"/>
        <w:rPr>
          <w:rFonts w:ascii="Arial" w:hAnsi="Arial" w:cs="Arial"/>
          <w:b/>
          <w:sz w:val="22"/>
        </w:rPr>
      </w:pPr>
    </w:p>
    <w:p w14:paraId="56D5A137" w14:textId="77777777" w:rsidR="00184259" w:rsidRPr="00517829" w:rsidRDefault="00184259" w:rsidP="00184259">
      <w:pPr>
        <w:pStyle w:val="Odlomakpopisa"/>
        <w:rPr>
          <w:rFonts w:ascii="Arial" w:hAnsi="Arial" w:cs="Arial"/>
          <w:b/>
        </w:rPr>
      </w:pPr>
      <w:r w:rsidRPr="00517829">
        <w:rPr>
          <w:rFonts w:ascii="Arial" w:hAnsi="Arial" w:cs="Arial"/>
          <w:b/>
        </w:rPr>
        <w:t>OBRAZLOŽENJE POSEBNOG DIJELA PRORAČUNA</w:t>
      </w:r>
    </w:p>
    <w:p w14:paraId="5C96A95A" w14:textId="77777777" w:rsidR="00184259" w:rsidRPr="00517829" w:rsidRDefault="00184259" w:rsidP="00184259">
      <w:pPr>
        <w:pStyle w:val="Odlomakpopisa"/>
        <w:rPr>
          <w:rFonts w:ascii="Arial" w:hAnsi="Arial" w:cs="Arial"/>
          <w:b/>
        </w:rPr>
      </w:pPr>
    </w:p>
    <w:p w14:paraId="1AEBC188" w14:textId="77777777" w:rsidR="00184259" w:rsidRPr="00517829" w:rsidRDefault="00184259" w:rsidP="00184259">
      <w:pPr>
        <w:rPr>
          <w:rFonts w:ascii="Arial" w:hAnsi="Arial" w:cs="Arial"/>
          <w:b/>
          <w:sz w:val="22"/>
        </w:rPr>
      </w:pPr>
      <w:r w:rsidRPr="00517829">
        <w:rPr>
          <w:rFonts w:ascii="Arial" w:hAnsi="Arial" w:cs="Arial"/>
          <w:b/>
          <w:sz w:val="22"/>
        </w:rPr>
        <w:t xml:space="preserve">SAŽETAK DJELOKRUGA RADA PRORAČUNSKOG KORISNIKA </w:t>
      </w:r>
    </w:p>
    <w:p w14:paraId="616C3E18" w14:textId="77777777" w:rsidR="00184259" w:rsidRPr="00517829" w:rsidRDefault="00184259" w:rsidP="00184259">
      <w:pPr>
        <w:jc w:val="both"/>
        <w:rPr>
          <w:rFonts w:ascii="Arial" w:hAnsi="Arial" w:cs="Arial"/>
          <w:sz w:val="22"/>
        </w:rPr>
      </w:pPr>
      <w:r w:rsidRPr="00517829">
        <w:rPr>
          <w:rFonts w:ascii="Arial" w:hAnsi="Arial" w:cs="Arial"/>
          <w:sz w:val="22"/>
        </w:rPr>
        <w:t xml:space="preserve">Javna vatrogasna postrojba Labin osnovana je 01.07.2000. godine temeljem Sporazuma o osnivanju, a njeni osnivači su Grad Labin i Općine Kršan, </w:t>
      </w:r>
      <w:proofErr w:type="spellStart"/>
      <w:r w:rsidRPr="00517829">
        <w:rPr>
          <w:rFonts w:ascii="Arial" w:hAnsi="Arial" w:cs="Arial"/>
          <w:sz w:val="22"/>
        </w:rPr>
        <w:t>Pićan</w:t>
      </w:r>
      <w:proofErr w:type="spellEnd"/>
      <w:r w:rsidRPr="00517829">
        <w:rPr>
          <w:rFonts w:ascii="Arial" w:hAnsi="Arial" w:cs="Arial"/>
          <w:sz w:val="22"/>
        </w:rPr>
        <w:t xml:space="preserve">, Raša i Sveta </w:t>
      </w:r>
      <w:proofErr w:type="spellStart"/>
      <w:r w:rsidRPr="00517829">
        <w:rPr>
          <w:rFonts w:ascii="Arial" w:hAnsi="Arial" w:cs="Arial"/>
          <w:sz w:val="22"/>
        </w:rPr>
        <w:t>Nedelja</w:t>
      </w:r>
      <w:proofErr w:type="spellEnd"/>
      <w:r w:rsidRPr="00517829">
        <w:rPr>
          <w:rFonts w:ascii="Arial" w:hAnsi="Arial" w:cs="Arial"/>
          <w:sz w:val="22"/>
        </w:rPr>
        <w:t xml:space="preserve">. </w:t>
      </w:r>
    </w:p>
    <w:p w14:paraId="109707B2" w14:textId="77777777" w:rsidR="00184259" w:rsidRPr="00517829" w:rsidRDefault="00184259" w:rsidP="00184259">
      <w:pPr>
        <w:jc w:val="both"/>
        <w:rPr>
          <w:rFonts w:ascii="Arial" w:hAnsi="Arial" w:cs="Arial"/>
          <w:sz w:val="22"/>
        </w:rPr>
      </w:pPr>
      <w:r w:rsidRPr="00517829">
        <w:rPr>
          <w:rFonts w:ascii="Arial" w:hAnsi="Arial" w:cs="Arial"/>
          <w:sz w:val="22"/>
        </w:rPr>
        <w:t>Javnom vatrogasnom postrojbom upravlja Vatrogasno vijeće od 3 člana i to  jedan predstavnik osnivača, jedan predstavnik Vatrogasne zajednice Istarske županije i jedan predstavnik radnika.</w:t>
      </w:r>
    </w:p>
    <w:p w14:paraId="0D0EFD80" w14:textId="77777777" w:rsidR="00184259" w:rsidRPr="00517829" w:rsidRDefault="00184259" w:rsidP="00184259">
      <w:pPr>
        <w:jc w:val="both"/>
        <w:rPr>
          <w:rFonts w:ascii="Arial" w:hAnsi="Arial" w:cs="Arial"/>
          <w:sz w:val="22"/>
        </w:rPr>
      </w:pPr>
      <w:r w:rsidRPr="00517829">
        <w:rPr>
          <w:rFonts w:ascii="Arial" w:hAnsi="Arial" w:cs="Arial"/>
          <w:sz w:val="22"/>
        </w:rPr>
        <w:t xml:space="preserve">Djelatnost postrojbe obuhvaća sudjelovanje u provedbi preventivnih mjera zaštite od požara i eksplozija, gašenje požara i spašavanja ljudi, životinja i imovine ugroženih požarom i eksplozijom ili drugim ugrozama na kopnu, vodi i ispod vodene površine, pružanje tehničke pomoći u nezgodama i opasnim situacijama, obavljanje poslova u ekološkim i drugim nesrećama. </w:t>
      </w:r>
    </w:p>
    <w:p w14:paraId="131FD611" w14:textId="77777777" w:rsidR="00184259" w:rsidRPr="00517829" w:rsidRDefault="00184259" w:rsidP="00184259">
      <w:pPr>
        <w:jc w:val="both"/>
        <w:rPr>
          <w:rFonts w:ascii="Arial" w:hAnsi="Arial" w:cs="Arial"/>
          <w:sz w:val="22"/>
        </w:rPr>
      </w:pPr>
      <w:r w:rsidRPr="00517829">
        <w:rPr>
          <w:rFonts w:ascii="Arial" w:hAnsi="Arial" w:cs="Arial"/>
          <w:sz w:val="22"/>
        </w:rPr>
        <w:t>Pravilnikom u unutarnjoj organizaciji  i sistematizaciji radnih mjesta predviđeno je 30 radnika od toga  28 profesionalnih vatrogasaca, JVP Labin ima sada zaposleno 2</w:t>
      </w:r>
      <w:r>
        <w:rPr>
          <w:rFonts w:ascii="Arial" w:hAnsi="Arial" w:cs="Arial"/>
          <w:sz w:val="22"/>
        </w:rPr>
        <w:t>6</w:t>
      </w:r>
      <w:r w:rsidRPr="00517829">
        <w:rPr>
          <w:rFonts w:ascii="Arial" w:hAnsi="Arial" w:cs="Arial"/>
          <w:sz w:val="22"/>
        </w:rPr>
        <w:t xml:space="preserve"> radnika. Sukladno Programu aktivnosti u provedbi posebnih mjera zaštite od požara od interesa ta Republiku Hrvatsku tijekom ljetne sezone zapošljavamo 4 sezonska vatrogasca.</w:t>
      </w:r>
    </w:p>
    <w:p w14:paraId="4764175A" w14:textId="77777777" w:rsidR="00184259" w:rsidRPr="00517829" w:rsidRDefault="00184259" w:rsidP="00184259">
      <w:pPr>
        <w:jc w:val="both"/>
        <w:rPr>
          <w:rFonts w:ascii="Arial" w:hAnsi="Arial" w:cs="Arial"/>
          <w:sz w:val="22"/>
        </w:rPr>
      </w:pPr>
      <w:r w:rsidRPr="00517829">
        <w:rPr>
          <w:rFonts w:ascii="Arial" w:hAnsi="Arial" w:cs="Arial"/>
          <w:sz w:val="22"/>
        </w:rPr>
        <w:t>Financijski plan za 202</w:t>
      </w:r>
      <w:r>
        <w:rPr>
          <w:rFonts w:ascii="Arial" w:hAnsi="Arial" w:cs="Arial"/>
          <w:sz w:val="22"/>
        </w:rPr>
        <w:t>3</w:t>
      </w:r>
      <w:r w:rsidRPr="00517829">
        <w:rPr>
          <w:rFonts w:ascii="Arial" w:hAnsi="Arial" w:cs="Arial"/>
          <w:sz w:val="22"/>
        </w:rPr>
        <w:t>. godinu napravljen je na bazi 31 zaposlenog kao i projekcije za 202</w:t>
      </w:r>
      <w:r>
        <w:rPr>
          <w:rFonts w:ascii="Arial" w:hAnsi="Arial" w:cs="Arial"/>
          <w:sz w:val="22"/>
        </w:rPr>
        <w:t>4</w:t>
      </w:r>
      <w:r w:rsidRPr="00517829">
        <w:rPr>
          <w:rFonts w:ascii="Arial" w:hAnsi="Arial" w:cs="Arial"/>
          <w:sz w:val="22"/>
        </w:rPr>
        <w:t>. I 202</w:t>
      </w:r>
      <w:r>
        <w:rPr>
          <w:rFonts w:ascii="Arial" w:hAnsi="Arial" w:cs="Arial"/>
          <w:sz w:val="22"/>
        </w:rPr>
        <w:t>5</w:t>
      </w:r>
      <w:r w:rsidRPr="00517829">
        <w:rPr>
          <w:rFonts w:ascii="Arial" w:hAnsi="Arial" w:cs="Arial"/>
          <w:sz w:val="22"/>
        </w:rPr>
        <w:t xml:space="preserve">. godinu.  </w:t>
      </w:r>
    </w:p>
    <w:p w14:paraId="65E0B4FB" w14:textId="77777777" w:rsidR="00184259" w:rsidRPr="00517829" w:rsidRDefault="00184259" w:rsidP="00184259">
      <w:pPr>
        <w:jc w:val="both"/>
        <w:rPr>
          <w:rFonts w:ascii="Arial" w:eastAsia="Arial" w:hAnsi="Arial" w:cs="Arial"/>
          <w:b/>
          <w:sz w:val="22"/>
        </w:rPr>
      </w:pPr>
      <w:r w:rsidRPr="00517829">
        <w:rPr>
          <w:rFonts w:ascii="Arial" w:eastAsia="Arial" w:hAnsi="Arial" w:cs="Arial"/>
          <w:b/>
          <w:sz w:val="22"/>
        </w:rPr>
        <w:t xml:space="preserve">Opis i obrazloženje Programa i aktivnosti </w:t>
      </w:r>
    </w:p>
    <w:p w14:paraId="788BE07D" w14:textId="77777777" w:rsidR="00184259" w:rsidRPr="00517829" w:rsidRDefault="00184259" w:rsidP="00184259">
      <w:pPr>
        <w:pStyle w:val="Bezproreda"/>
        <w:jc w:val="both"/>
        <w:rPr>
          <w:rFonts w:ascii="Arial" w:eastAsia="Arial" w:hAnsi="Arial" w:cs="Arial"/>
          <w:b/>
        </w:rPr>
      </w:pPr>
    </w:p>
    <w:p w14:paraId="29301D6A" w14:textId="77777777" w:rsidR="00184259" w:rsidRPr="00517829" w:rsidRDefault="00184259" w:rsidP="00184259">
      <w:pPr>
        <w:pStyle w:val="Bezproreda"/>
        <w:numPr>
          <w:ilvl w:val="0"/>
          <w:numId w:val="6"/>
        </w:numPr>
        <w:jc w:val="both"/>
        <w:rPr>
          <w:rFonts w:ascii="Arial" w:eastAsia="Arial" w:hAnsi="Arial" w:cs="Arial"/>
        </w:rPr>
      </w:pPr>
      <w:r w:rsidRPr="00517829">
        <w:rPr>
          <w:rFonts w:ascii="Arial" w:eastAsia="Arial" w:hAnsi="Arial" w:cs="Arial"/>
        </w:rPr>
        <w:t>Program 1003 Organiziranje i provođenje zaštite i spašavanja</w:t>
      </w:r>
    </w:p>
    <w:p w14:paraId="35E524AE" w14:textId="77777777" w:rsidR="00184259" w:rsidRPr="00517829" w:rsidRDefault="00184259" w:rsidP="00184259">
      <w:pPr>
        <w:pStyle w:val="Bezproreda"/>
        <w:numPr>
          <w:ilvl w:val="0"/>
          <w:numId w:val="5"/>
        </w:numPr>
        <w:jc w:val="both"/>
        <w:rPr>
          <w:rFonts w:ascii="Arial" w:eastAsia="Arial" w:hAnsi="Arial" w:cs="Arial"/>
        </w:rPr>
      </w:pPr>
      <w:r w:rsidRPr="00517829">
        <w:rPr>
          <w:rFonts w:ascii="Arial" w:eastAsia="Arial" w:hAnsi="Arial" w:cs="Arial"/>
        </w:rPr>
        <w:t>Aktivnost   A100004 Financiranje Javne vatrogasne postrojbe Labin</w:t>
      </w:r>
    </w:p>
    <w:p w14:paraId="32BCF164" w14:textId="77777777" w:rsidR="00184259" w:rsidRPr="00517829" w:rsidRDefault="00184259" w:rsidP="00184259">
      <w:pPr>
        <w:pStyle w:val="Bezproreda"/>
        <w:numPr>
          <w:ilvl w:val="0"/>
          <w:numId w:val="5"/>
        </w:numPr>
        <w:jc w:val="both"/>
        <w:rPr>
          <w:rFonts w:ascii="Arial" w:eastAsia="Arial" w:hAnsi="Arial" w:cs="Arial"/>
        </w:rPr>
      </w:pPr>
      <w:r w:rsidRPr="00517829">
        <w:rPr>
          <w:rFonts w:ascii="Arial" w:eastAsia="Arial" w:hAnsi="Arial" w:cs="Arial"/>
        </w:rPr>
        <w:t>Aktivnost A100005 Provedba posebnih mjera zaštite izvan područja redovnog djelovanja – VZIŽ</w:t>
      </w:r>
    </w:p>
    <w:p w14:paraId="15855C6D" w14:textId="77777777" w:rsidR="00184259" w:rsidRPr="00517829" w:rsidRDefault="00184259" w:rsidP="00184259">
      <w:pPr>
        <w:pStyle w:val="Bezproreda"/>
        <w:numPr>
          <w:ilvl w:val="0"/>
          <w:numId w:val="5"/>
        </w:numPr>
        <w:jc w:val="both"/>
        <w:rPr>
          <w:rFonts w:ascii="Arial" w:eastAsia="Arial" w:hAnsi="Arial" w:cs="Arial"/>
        </w:rPr>
      </w:pPr>
      <w:r w:rsidRPr="00517829">
        <w:rPr>
          <w:rFonts w:ascii="Arial" w:eastAsia="Arial" w:hAnsi="Arial" w:cs="Arial"/>
        </w:rPr>
        <w:t>Aktivnost   A100006 Provedba posebnih mjera zaštite – sezonski vatrogasci</w:t>
      </w:r>
    </w:p>
    <w:p w14:paraId="383785EF" w14:textId="77777777" w:rsidR="00184259" w:rsidRPr="00517829" w:rsidRDefault="00184259" w:rsidP="00184259">
      <w:pPr>
        <w:pStyle w:val="Bezproreda"/>
        <w:jc w:val="both"/>
        <w:rPr>
          <w:rFonts w:ascii="Arial" w:eastAsia="Arial" w:hAnsi="Arial" w:cs="Arial"/>
        </w:rPr>
      </w:pPr>
    </w:p>
    <w:p w14:paraId="4519EE7A" w14:textId="77777777" w:rsidR="00184259" w:rsidRPr="00517829" w:rsidRDefault="00184259" w:rsidP="00184259">
      <w:pPr>
        <w:pStyle w:val="Bezproreda"/>
        <w:jc w:val="both"/>
        <w:rPr>
          <w:rFonts w:ascii="Arial" w:eastAsia="Arial" w:hAnsi="Arial" w:cs="Arial"/>
        </w:rPr>
      </w:pPr>
      <w:r w:rsidRPr="00517829">
        <w:rPr>
          <w:rFonts w:ascii="Arial" w:eastAsia="Arial" w:hAnsi="Arial" w:cs="Arial"/>
        </w:rPr>
        <w:t>Izvori financiranja su:</w:t>
      </w:r>
    </w:p>
    <w:p w14:paraId="0EDE9132" w14:textId="77777777" w:rsidR="00184259" w:rsidRPr="00517829" w:rsidRDefault="00184259" w:rsidP="00184259">
      <w:pPr>
        <w:pStyle w:val="Bezproreda"/>
        <w:numPr>
          <w:ilvl w:val="0"/>
          <w:numId w:val="5"/>
        </w:numPr>
        <w:jc w:val="both"/>
        <w:rPr>
          <w:rFonts w:ascii="Arial" w:eastAsia="Arial" w:hAnsi="Arial" w:cs="Arial"/>
        </w:rPr>
      </w:pPr>
      <w:r w:rsidRPr="00517829">
        <w:rPr>
          <w:rFonts w:ascii="Arial" w:eastAsia="Arial" w:hAnsi="Arial" w:cs="Arial"/>
        </w:rPr>
        <w:t>1.1.001 Opći prihodi i primici – prihodi iz gradskog proračuna</w:t>
      </w:r>
    </w:p>
    <w:p w14:paraId="0B74DA99" w14:textId="77777777" w:rsidR="00184259" w:rsidRPr="00517829" w:rsidRDefault="00184259" w:rsidP="00184259">
      <w:pPr>
        <w:pStyle w:val="Bezproreda"/>
        <w:numPr>
          <w:ilvl w:val="0"/>
          <w:numId w:val="5"/>
        </w:numPr>
        <w:jc w:val="both"/>
        <w:rPr>
          <w:rFonts w:ascii="Arial" w:eastAsia="Arial" w:hAnsi="Arial" w:cs="Arial"/>
        </w:rPr>
      </w:pPr>
      <w:r w:rsidRPr="00517829">
        <w:rPr>
          <w:rFonts w:ascii="Arial" w:eastAsia="Arial" w:hAnsi="Arial" w:cs="Arial"/>
        </w:rPr>
        <w:t>3.9.000001 Vlastiti prihodi</w:t>
      </w:r>
    </w:p>
    <w:p w14:paraId="1CF2D23C" w14:textId="77777777" w:rsidR="00184259" w:rsidRPr="00517829" w:rsidRDefault="00184259" w:rsidP="00184259">
      <w:pPr>
        <w:pStyle w:val="Bezproreda"/>
        <w:numPr>
          <w:ilvl w:val="0"/>
          <w:numId w:val="5"/>
        </w:numPr>
        <w:jc w:val="both"/>
        <w:rPr>
          <w:rFonts w:ascii="Arial" w:eastAsia="Arial" w:hAnsi="Arial" w:cs="Arial"/>
        </w:rPr>
      </w:pPr>
      <w:r w:rsidRPr="00517829">
        <w:rPr>
          <w:rFonts w:ascii="Arial" w:eastAsia="Arial" w:hAnsi="Arial" w:cs="Arial"/>
        </w:rPr>
        <w:t>5.1.002 Potpore za decentralizirane funkcije vatrogastva</w:t>
      </w:r>
    </w:p>
    <w:p w14:paraId="2A78198C" w14:textId="77777777" w:rsidR="00184259" w:rsidRPr="00517829" w:rsidRDefault="00184259" w:rsidP="00184259">
      <w:pPr>
        <w:pStyle w:val="Bezproreda"/>
        <w:numPr>
          <w:ilvl w:val="0"/>
          <w:numId w:val="5"/>
        </w:numPr>
        <w:jc w:val="both"/>
        <w:rPr>
          <w:rFonts w:ascii="Arial" w:eastAsia="Arial" w:hAnsi="Arial" w:cs="Arial"/>
        </w:rPr>
      </w:pPr>
      <w:r w:rsidRPr="00517829">
        <w:rPr>
          <w:rFonts w:ascii="Arial" w:eastAsia="Arial" w:hAnsi="Arial" w:cs="Arial"/>
        </w:rPr>
        <w:t>5.9.000001 Pomoći</w:t>
      </w:r>
    </w:p>
    <w:p w14:paraId="5C78C9DA" w14:textId="77777777" w:rsidR="00184259" w:rsidRPr="00517829" w:rsidRDefault="00184259" w:rsidP="00184259">
      <w:pPr>
        <w:pStyle w:val="Bezproreda"/>
        <w:numPr>
          <w:ilvl w:val="0"/>
          <w:numId w:val="5"/>
        </w:numPr>
        <w:jc w:val="both"/>
        <w:rPr>
          <w:rFonts w:ascii="Arial" w:eastAsia="Arial" w:hAnsi="Arial" w:cs="Arial"/>
        </w:rPr>
      </w:pPr>
      <w:r w:rsidRPr="00517829">
        <w:rPr>
          <w:rFonts w:ascii="Arial" w:eastAsia="Arial" w:hAnsi="Arial" w:cs="Arial"/>
        </w:rPr>
        <w:t>5.9.000002 Pomoći – općine</w:t>
      </w:r>
    </w:p>
    <w:p w14:paraId="20E4A0AA" w14:textId="77777777" w:rsidR="00184259" w:rsidRPr="00517829" w:rsidRDefault="00184259" w:rsidP="00184259">
      <w:pPr>
        <w:pStyle w:val="Bezproreda"/>
        <w:numPr>
          <w:ilvl w:val="0"/>
          <w:numId w:val="5"/>
        </w:numPr>
        <w:jc w:val="both"/>
        <w:rPr>
          <w:rFonts w:ascii="Arial" w:eastAsia="Arial" w:hAnsi="Arial" w:cs="Arial"/>
        </w:rPr>
      </w:pPr>
      <w:r w:rsidRPr="00517829">
        <w:rPr>
          <w:rFonts w:ascii="Arial" w:eastAsia="Arial" w:hAnsi="Arial" w:cs="Arial"/>
        </w:rPr>
        <w:t>6.9.000001 Donacije</w:t>
      </w:r>
    </w:p>
    <w:p w14:paraId="7DF465E2" w14:textId="77777777" w:rsidR="00184259" w:rsidRDefault="00184259" w:rsidP="00184259">
      <w:pPr>
        <w:pStyle w:val="Bezproreda"/>
        <w:numPr>
          <w:ilvl w:val="0"/>
          <w:numId w:val="5"/>
        </w:numPr>
        <w:jc w:val="both"/>
        <w:rPr>
          <w:rFonts w:ascii="Arial" w:eastAsia="Arial" w:hAnsi="Arial" w:cs="Arial"/>
        </w:rPr>
      </w:pPr>
      <w:r w:rsidRPr="00517829">
        <w:rPr>
          <w:rFonts w:ascii="Arial" w:eastAsia="Arial" w:hAnsi="Arial" w:cs="Arial"/>
        </w:rPr>
        <w:t>7.9.000001 Prihodi od naknada štete s osnova osiguranja</w:t>
      </w:r>
    </w:p>
    <w:p w14:paraId="23F57DEC" w14:textId="77777777" w:rsidR="00184259" w:rsidRPr="00517829" w:rsidRDefault="00184259" w:rsidP="00184259">
      <w:pPr>
        <w:pStyle w:val="Bezproreda"/>
        <w:numPr>
          <w:ilvl w:val="0"/>
          <w:numId w:val="5"/>
        </w:numPr>
        <w:jc w:val="both"/>
        <w:rPr>
          <w:rFonts w:ascii="Arial" w:eastAsia="Arial" w:hAnsi="Arial" w:cs="Arial"/>
        </w:rPr>
      </w:pPr>
      <w:r>
        <w:rPr>
          <w:rFonts w:ascii="Arial" w:eastAsia="Arial" w:hAnsi="Arial" w:cs="Arial"/>
        </w:rPr>
        <w:lastRenderedPageBreak/>
        <w:t>7.9.000002 Prihodi od nefinancijske imovine</w:t>
      </w:r>
    </w:p>
    <w:p w14:paraId="1BEC9317" w14:textId="77777777" w:rsidR="00184259" w:rsidRPr="00517829" w:rsidRDefault="00184259" w:rsidP="00184259">
      <w:pPr>
        <w:pStyle w:val="Bezproreda"/>
        <w:jc w:val="both"/>
        <w:rPr>
          <w:rFonts w:ascii="Arial" w:eastAsia="Arial" w:hAnsi="Arial" w:cs="Arial"/>
        </w:rPr>
      </w:pPr>
    </w:p>
    <w:p w14:paraId="5DD3905A" w14:textId="77777777" w:rsidR="00184259" w:rsidRPr="00517829" w:rsidRDefault="00184259" w:rsidP="00184259">
      <w:pPr>
        <w:pStyle w:val="Bezproreda"/>
        <w:numPr>
          <w:ilvl w:val="0"/>
          <w:numId w:val="7"/>
        </w:numPr>
        <w:jc w:val="both"/>
        <w:rPr>
          <w:rFonts w:ascii="Arial" w:eastAsia="Arial" w:hAnsi="Arial" w:cs="Arial"/>
        </w:rPr>
      </w:pPr>
      <w:r w:rsidRPr="00517829">
        <w:rPr>
          <w:rFonts w:ascii="Arial" w:eastAsia="Arial" w:hAnsi="Arial" w:cs="Arial"/>
        </w:rPr>
        <w:t>Aktivnost Financiranje Javne vatrogasne postrojbe Labin</w:t>
      </w:r>
    </w:p>
    <w:p w14:paraId="1855B2FA" w14:textId="77777777" w:rsidR="00184259" w:rsidRPr="00517829" w:rsidRDefault="00184259" w:rsidP="00184259">
      <w:pPr>
        <w:pStyle w:val="Bezproreda"/>
        <w:jc w:val="both"/>
        <w:rPr>
          <w:rFonts w:ascii="Arial" w:eastAsia="Arial" w:hAnsi="Arial" w:cs="Arial"/>
        </w:rPr>
      </w:pPr>
    </w:p>
    <w:p w14:paraId="2ABFD1FA" w14:textId="77777777" w:rsidR="00184259" w:rsidRPr="00517829" w:rsidRDefault="00184259" w:rsidP="00184259">
      <w:pPr>
        <w:pStyle w:val="Bezproreda"/>
        <w:jc w:val="both"/>
        <w:rPr>
          <w:rFonts w:ascii="Arial" w:eastAsia="Arial" w:hAnsi="Arial" w:cs="Arial"/>
        </w:rPr>
      </w:pPr>
      <w:r w:rsidRPr="00517829">
        <w:rPr>
          <w:rFonts w:ascii="Arial" w:eastAsia="Arial" w:hAnsi="Arial" w:cs="Arial"/>
        </w:rPr>
        <w:t>Pla</w:t>
      </w:r>
      <w:r>
        <w:rPr>
          <w:rFonts w:ascii="Arial" w:eastAsia="Arial" w:hAnsi="Arial" w:cs="Arial"/>
        </w:rPr>
        <w:t>nirana su sredstva u iznosu od 854.290</w:t>
      </w:r>
      <w:r w:rsidRPr="00517829">
        <w:rPr>
          <w:rFonts w:ascii="Arial" w:eastAsia="Arial" w:hAnsi="Arial" w:cs="Arial"/>
        </w:rPr>
        <w:t xml:space="preserve">,00 </w:t>
      </w:r>
      <w:r>
        <w:rPr>
          <w:rFonts w:ascii="Arial" w:eastAsia="Arial" w:hAnsi="Arial" w:cs="Arial"/>
        </w:rPr>
        <w:t>eura</w:t>
      </w:r>
      <w:r w:rsidRPr="00517829">
        <w:rPr>
          <w:rFonts w:ascii="Arial" w:eastAsia="Arial" w:hAnsi="Arial" w:cs="Arial"/>
        </w:rPr>
        <w:t xml:space="preserve"> odnosno </w:t>
      </w:r>
      <w:r>
        <w:rPr>
          <w:rFonts w:ascii="Arial" w:eastAsia="Arial" w:hAnsi="Arial" w:cs="Arial"/>
        </w:rPr>
        <w:t>8,63</w:t>
      </w:r>
      <w:r w:rsidRPr="00517829">
        <w:rPr>
          <w:rFonts w:ascii="Arial" w:eastAsia="Arial" w:hAnsi="Arial" w:cs="Arial"/>
        </w:rPr>
        <w:t>% više od plana 202</w:t>
      </w:r>
      <w:r>
        <w:rPr>
          <w:rFonts w:ascii="Arial" w:eastAsia="Arial" w:hAnsi="Arial" w:cs="Arial"/>
        </w:rPr>
        <w:t>2. godine, a istovremeno 33,65% više od ostvarenja u 2021</w:t>
      </w:r>
      <w:r w:rsidRPr="00517829">
        <w:rPr>
          <w:rFonts w:ascii="Arial" w:eastAsia="Arial" w:hAnsi="Arial" w:cs="Arial"/>
        </w:rPr>
        <w:t>. godini. Tom aktivnošću financira se redovno poslovanje javne vatrogasne postrojbe i to rashodi za zaposlene, materijalni rashodi i rashodi za nabavu nefinancijske imovine.</w:t>
      </w:r>
    </w:p>
    <w:p w14:paraId="1BE71D4B" w14:textId="77777777" w:rsidR="00184259" w:rsidRPr="00517829" w:rsidRDefault="00184259" w:rsidP="00184259">
      <w:pPr>
        <w:pStyle w:val="Bezproreda"/>
        <w:jc w:val="both"/>
        <w:rPr>
          <w:rFonts w:ascii="Arial" w:eastAsia="Arial" w:hAnsi="Arial" w:cs="Arial"/>
        </w:rPr>
      </w:pPr>
    </w:p>
    <w:p w14:paraId="0C5B85F0" w14:textId="77777777" w:rsidR="00184259" w:rsidRPr="00517829" w:rsidRDefault="00184259" w:rsidP="00184259">
      <w:pPr>
        <w:pStyle w:val="Bezproreda"/>
        <w:numPr>
          <w:ilvl w:val="0"/>
          <w:numId w:val="7"/>
        </w:numPr>
        <w:jc w:val="both"/>
        <w:rPr>
          <w:rFonts w:ascii="Arial" w:eastAsia="Arial" w:hAnsi="Arial" w:cs="Arial"/>
        </w:rPr>
      </w:pPr>
      <w:r w:rsidRPr="00517829">
        <w:rPr>
          <w:rFonts w:ascii="Arial" w:eastAsia="Arial" w:hAnsi="Arial" w:cs="Arial"/>
        </w:rPr>
        <w:t>Aktivnost Provedba posebnih mjera zaštite izvan područja redovnog djelovanja – VZIŽ</w:t>
      </w:r>
    </w:p>
    <w:p w14:paraId="2E2E0ACD" w14:textId="77777777" w:rsidR="00184259" w:rsidRPr="00517829" w:rsidRDefault="00184259" w:rsidP="00184259">
      <w:pPr>
        <w:pStyle w:val="Bezproreda"/>
        <w:jc w:val="both"/>
        <w:rPr>
          <w:rFonts w:ascii="Arial" w:eastAsia="Arial" w:hAnsi="Arial" w:cs="Arial"/>
        </w:rPr>
      </w:pPr>
    </w:p>
    <w:p w14:paraId="3761204F" w14:textId="77777777" w:rsidR="00184259" w:rsidRPr="00517829" w:rsidRDefault="00184259" w:rsidP="00184259">
      <w:pPr>
        <w:pStyle w:val="Bezproreda"/>
        <w:jc w:val="both"/>
        <w:rPr>
          <w:rFonts w:ascii="Arial" w:eastAsia="Arial" w:hAnsi="Arial" w:cs="Arial"/>
        </w:rPr>
      </w:pPr>
      <w:r w:rsidRPr="00517829">
        <w:rPr>
          <w:rFonts w:ascii="Arial" w:eastAsia="Arial" w:hAnsi="Arial" w:cs="Arial"/>
        </w:rPr>
        <w:t xml:space="preserve">Naši profesionalni vatrogasci sudjeluju po potrebi i na intervencijama izvan područja djelovanja. Tom prilikom plaća im se prekovremeni rad ostvaren na tim intervencijama i dnevnice za službeni put. Planiran je iznos od </w:t>
      </w:r>
      <w:r>
        <w:rPr>
          <w:rFonts w:ascii="Arial" w:eastAsia="Arial" w:hAnsi="Arial" w:cs="Arial"/>
        </w:rPr>
        <w:t>3.300,00</w:t>
      </w:r>
      <w:r w:rsidRPr="00517829">
        <w:rPr>
          <w:rFonts w:ascii="Arial" w:eastAsia="Arial" w:hAnsi="Arial" w:cs="Arial"/>
        </w:rPr>
        <w:t xml:space="preserve"> </w:t>
      </w:r>
      <w:r>
        <w:rPr>
          <w:rFonts w:ascii="Arial" w:eastAsia="Arial" w:hAnsi="Arial" w:cs="Arial"/>
        </w:rPr>
        <w:t>eura  o</w:t>
      </w:r>
      <w:r w:rsidRPr="00517829">
        <w:rPr>
          <w:rFonts w:ascii="Arial" w:eastAsia="Arial" w:hAnsi="Arial" w:cs="Arial"/>
        </w:rPr>
        <w:t xml:space="preserve">dnosno </w:t>
      </w:r>
      <w:r>
        <w:rPr>
          <w:rFonts w:ascii="Arial" w:eastAsia="Arial" w:hAnsi="Arial" w:cs="Arial"/>
        </w:rPr>
        <w:t>30,04</w:t>
      </w:r>
      <w:r w:rsidRPr="00517829">
        <w:rPr>
          <w:rFonts w:ascii="Arial" w:eastAsia="Arial" w:hAnsi="Arial" w:cs="Arial"/>
        </w:rPr>
        <w:t xml:space="preserve">% </w:t>
      </w:r>
      <w:r>
        <w:rPr>
          <w:rFonts w:ascii="Arial" w:eastAsia="Arial" w:hAnsi="Arial" w:cs="Arial"/>
        </w:rPr>
        <w:t>više</w:t>
      </w:r>
      <w:r w:rsidRPr="00517829">
        <w:rPr>
          <w:rFonts w:ascii="Arial" w:eastAsia="Arial" w:hAnsi="Arial" w:cs="Arial"/>
        </w:rPr>
        <w:t xml:space="preserve"> od plana  202</w:t>
      </w:r>
      <w:r>
        <w:rPr>
          <w:rFonts w:ascii="Arial" w:eastAsia="Arial" w:hAnsi="Arial" w:cs="Arial"/>
        </w:rPr>
        <w:t>2. godine, a u 2021</w:t>
      </w:r>
      <w:r w:rsidRPr="00517829">
        <w:rPr>
          <w:rFonts w:ascii="Arial" w:eastAsia="Arial" w:hAnsi="Arial" w:cs="Arial"/>
        </w:rPr>
        <w:t xml:space="preserve">. godini nisu ostvarena sredstva. Sredstva su </w:t>
      </w:r>
      <w:r>
        <w:rPr>
          <w:rFonts w:ascii="Arial" w:eastAsia="Arial" w:hAnsi="Arial" w:cs="Arial"/>
        </w:rPr>
        <w:t>povećana zbog planiranog povećanja plaća i povećanja cijena goriva za vozila.</w:t>
      </w:r>
    </w:p>
    <w:p w14:paraId="24213544" w14:textId="77777777" w:rsidR="00184259" w:rsidRPr="00517829" w:rsidRDefault="00184259" w:rsidP="00184259">
      <w:pPr>
        <w:pStyle w:val="Bezproreda"/>
        <w:jc w:val="both"/>
        <w:rPr>
          <w:rFonts w:ascii="Arial" w:eastAsia="Arial" w:hAnsi="Arial" w:cs="Arial"/>
        </w:rPr>
      </w:pPr>
    </w:p>
    <w:p w14:paraId="29053EE2" w14:textId="77777777" w:rsidR="00184259" w:rsidRPr="00517829" w:rsidRDefault="00184259" w:rsidP="00184259">
      <w:pPr>
        <w:pStyle w:val="Bezproreda"/>
        <w:numPr>
          <w:ilvl w:val="0"/>
          <w:numId w:val="7"/>
        </w:numPr>
        <w:jc w:val="both"/>
        <w:rPr>
          <w:rFonts w:ascii="Arial" w:eastAsia="Arial" w:hAnsi="Arial" w:cs="Arial"/>
        </w:rPr>
      </w:pPr>
      <w:r w:rsidRPr="00517829">
        <w:rPr>
          <w:rFonts w:ascii="Arial" w:eastAsia="Arial" w:hAnsi="Arial" w:cs="Arial"/>
        </w:rPr>
        <w:t>Aktivnost Provedba posebnih mjera zaštite – sezonski vatrogasci</w:t>
      </w:r>
    </w:p>
    <w:p w14:paraId="494A1B06" w14:textId="77777777" w:rsidR="00184259" w:rsidRPr="00517829" w:rsidRDefault="00184259" w:rsidP="00184259">
      <w:pPr>
        <w:pStyle w:val="Bezproreda"/>
        <w:jc w:val="both"/>
        <w:rPr>
          <w:rFonts w:ascii="Arial" w:eastAsia="Arial" w:hAnsi="Arial" w:cs="Arial"/>
        </w:rPr>
      </w:pPr>
    </w:p>
    <w:p w14:paraId="3AFB947D" w14:textId="77777777" w:rsidR="00184259" w:rsidRPr="00517829" w:rsidRDefault="00184259" w:rsidP="00184259">
      <w:pPr>
        <w:pStyle w:val="Bezproreda"/>
        <w:jc w:val="both"/>
        <w:rPr>
          <w:rFonts w:ascii="Arial" w:eastAsia="Arial" w:hAnsi="Arial" w:cs="Arial"/>
        </w:rPr>
      </w:pPr>
      <w:r w:rsidRPr="00517829">
        <w:rPr>
          <w:rFonts w:ascii="Arial" w:eastAsia="Arial" w:hAnsi="Arial" w:cs="Arial"/>
        </w:rPr>
        <w:t xml:space="preserve">Planirana su sredstva za zapošljavanje sezonskih vatrogasaca u iznosu od </w:t>
      </w:r>
      <w:r>
        <w:rPr>
          <w:rFonts w:ascii="Arial" w:eastAsia="Arial" w:hAnsi="Arial" w:cs="Arial"/>
        </w:rPr>
        <w:t>19,770,00 eura</w:t>
      </w:r>
      <w:r w:rsidRPr="00517829">
        <w:rPr>
          <w:rFonts w:ascii="Arial" w:eastAsia="Arial" w:hAnsi="Arial" w:cs="Arial"/>
        </w:rPr>
        <w:t xml:space="preserve">, odnosno </w:t>
      </w:r>
      <w:r>
        <w:rPr>
          <w:rFonts w:ascii="Arial" w:eastAsia="Arial" w:hAnsi="Arial" w:cs="Arial"/>
        </w:rPr>
        <w:t>22,60</w:t>
      </w:r>
      <w:r w:rsidRPr="00517829">
        <w:rPr>
          <w:rFonts w:ascii="Arial" w:eastAsia="Arial" w:hAnsi="Arial" w:cs="Arial"/>
        </w:rPr>
        <w:t xml:space="preserve"> % </w:t>
      </w:r>
      <w:r>
        <w:rPr>
          <w:rFonts w:ascii="Arial" w:eastAsia="Arial" w:hAnsi="Arial" w:cs="Arial"/>
        </w:rPr>
        <w:t>više u odnosu na plan 2022. godine, a istovremeno 48</w:t>
      </w:r>
      <w:r w:rsidRPr="00517829">
        <w:rPr>
          <w:rFonts w:ascii="Arial" w:eastAsia="Arial" w:hAnsi="Arial" w:cs="Arial"/>
        </w:rPr>
        <w:t>,</w:t>
      </w:r>
      <w:r>
        <w:rPr>
          <w:rFonts w:ascii="Arial" w:eastAsia="Arial" w:hAnsi="Arial" w:cs="Arial"/>
        </w:rPr>
        <w:t>44</w:t>
      </w:r>
      <w:r w:rsidRPr="00517829">
        <w:rPr>
          <w:rFonts w:ascii="Arial" w:eastAsia="Arial" w:hAnsi="Arial" w:cs="Arial"/>
        </w:rPr>
        <w:t>% više od ostvarenja 202</w:t>
      </w:r>
      <w:r>
        <w:rPr>
          <w:rFonts w:ascii="Arial" w:eastAsia="Arial" w:hAnsi="Arial" w:cs="Arial"/>
        </w:rPr>
        <w:t>1</w:t>
      </w:r>
      <w:r w:rsidRPr="00517829">
        <w:rPr>
          <w:rFonts w:ascii="Arial" w:eastAsia="Arial" w:hAnsi="Arial" w:cs="Arial"/>
        </w:rPr>
        <w:t>. godine.</w:t>
      </w:r>
    </w:p>
    <w:p w14:paraId="607C5B0C" w14:textId="77777777" w:rsidR="00184259" w:rsidRPr="00CF57BD" w:rsidRDefault="00184259" w:rsidP="00184259">
      <w:pPr>
        <w:pStyle w:val="Bezproreda"/>
        <w:jc w:val="both"/>
        <w:rPr>
          <w:rFonts w:ascii="Arial" w:eastAsia="Arial" w:hAnsi="Arial" w:cs="Arial"/>
        </w:rPr>
      </w:pPr>
      <w:r w:rsidRPr="00517829">
        <w:rPr>
          <w:rFonts w:ascii="Arial" w:eastAsia="Arial" w:hAnsi="Arial" w:cs="Arial"/>
        </w:rPr>
        <w:t xml:space="preserve">Planirano je  zapošljavanje 4 sezonska vatrogasca u razdoblju od 01.07. do 30.09. Zapošljavanje sezonskih vatrogasaca planira se sukladno Programu aktivnosti u provedbi posebnih mjera zaštite od požara kojeg Vlada RH donosi svake godine. Sredstva za zapošljavanje sezonskih vatrogasaca osiguravaju se iz Područne vatrogasne zajednice </w:t>
      </w:r>
      <w:r w:rsidRPr="00CF57BD">
        <w:rPr>
          <w:rFonts w:ascii="Arial" w:eastAsia="Arial" w:hAnsi="Arial" w:cs="Arial"/>
        </w:rPr>
        <w:t>Labin  vatrogasne zajednice Istarske županije koja sredstva prima iz Državnog proračuna.</w:t>
      </w:r>
    </w:p>
    <w:p w14:paraId="1DBDBAD2" w14:textId="77777777" w:rsidR="00184259" w:rsidRPr="00CF57BD" w:rsidRDefault="00184259" w:rsidP="00184259">
      <w:pPr>
        <w:pStyle w:val="Bezproreda"/>
        <w:jc w:val="both"/>
        <w:rPr>
          <w:rFonts w:ascii="Arial" w:eastAsia="Arial" w:hAnsi="Arial" w:cs="Arial"/>
        </w:rPr>
      </w:pPr>
      <w:r w:rsidRPr="00CF57BD">
        <w:rPr>
          <w:rFonts w:ascii="Arial" w:eastAsia="Arial" w:hAnsi="Arial" w:cs="Arial"/>
        </w:rPr>
        <w:t>U 202</w:t>
      </w:r>
      <w:r>
        <w:rPr>
          <w:rFonts w:ascii="Arial" w:eastAsia="Arial" w:hAnsi="Arial" w:cs="Arial"/>
        </w:rPr>
        <w:t>3</w:t>
      </w:r>
      <w:r w:rsidRPr="00CF57BD">
        <w:rPr>
          <w:rFonts w:ascii="Arial" w:eastAsia="Arial" w:hAnsi="Arial" w:cs="Arial"/>
        </w:rPr>
        <w:t xml:space="preserve">. </w:t>
      </w:r>
      <w:r>
        <w:rPr>
          <w:rFonts w:ascii="Arial" w:eastAsia="Arial" w:hAnsi="Arial" w:cs="Arial"/>
        </w:rPr>
        <w:t>g</w:t>
      </w:r>
      <w:r w:rsidRPr="00CF57BD">
        <w:rPr>
          <w:rFonts w:ascii="Arial" w:eastAsia="Arial" w:hAnsi="Arial" w:cs="Arial"/>
        </w:rPr>
        <w:t xml:space="preserve">odini </w:t>
      </w:r>
      <w:r>
        <w:rPr>
          <w:rFonts w:ascii="Arial" w:eastAsia="Arial" w:hAnsi="Arial" w:cs="Arial"/>
        </w:rPr>
        <w:t>planirano</w:t>
      </w:r>
      <w:r w:rsidRPr="00CF57BD">
        <w:rPr>
          <w:rFonts w:ascii="Arial" w:eastAsia="Arial" w:hAnsi="Arial" w:cs="Arial"/>
        </w:rPr>
        <w:t xml:space="preserve">  je </w:t>
      </w:r>
      <w:r>
        <w:rPr>
          <w:rFonts w:ascii="Arial" w:eastAsia="Arial" w:hAnsi="Arial" w:cs="Arial"/>
        </w:rPr>
        <w:t>više</w:t>
      </w:r>
      <w:r w:rsidRPr="00CF57BD">
        <w:rPr>
          <w:rFonts w:ascii="Arial" w:eastAsia="Arial" w:hAnsi="Arial" w:cs="Arial"/>
        </w:rPr>
        <w:t xml:space="preserve"> sredstav</w:t>
      </w:r>
      <w:r>
        <w:rPr>
          <w:rFonts w:ascii="Arial" w:eastAsia="Arial" w:hAnsi="Arial" w:cs="Arial"/>
        </w:rPr>
        <w:t>a</w:t>
      </w:r>
      <w:r w:rsidRPr="00CF57BD">
        <w:rPr>
          <w:rFonts w:ascii="Arial" w:eastAsia="Arial" w:hAnsi="Arial" w:cs="Arial"/>
        </w:rPr>
        <w:t xml:space="preserve"> jer </w:t>
      </w:r>
      <w:r>
        <w:rPr>
          <w:rFonts w:ascii="Arial" w:eastAsia="Arial" w:hAnsi="Arial" w:cs="Arial"/>
        </w:rPr>
        <w:t>je planirano povećanje osnovice za plaću i nabavka službene i radne odjeće i obuće.</w:t>
      </w:r>
    </w:p>
    <w:p w14:paraId="12B4CD81" w14:textId="77777777" w:rsidR="00184259" w:rsidRPr="00517829" w:rsidRDefault="00184259" w:rsidP="00184259">
      <w:pPr>
        <w:pStyle w:val="Bezproreda"/>
        <w:jc w:val="both"/>
        <w:rPr>
          <w:rFonts w:ascii="Arial" w:eastAsia="Arial" w:hAnsi="Arial" w:cs="Arial"/>
        </w:rPr>
      </w:pPr>
    </w:p>
    <w:p w14:paraId="3D3C7EB8" w14:textId="77777777" w:rsidR="00184259" w:rsidRPr="00517829" w:rsidRDefault="00184259" w:rsidP="00184259">
      <w:pPr>
        <w:pStyle w:val="Bezproreda"/>
        <w:jc w:val="both"/>
        <w:rPr>
          <w:rFonts w:ascii="Arial" w:eastAsia="Arial" w:hAnsi="Arial" w:cs="Arial"/>
          <w:b/>
        </w:rPr>
      </w:pPr>
      <w:r w:rsidRPr="00517829">
        <w:rPr>
          <w:rFonts w:ascii="Arial" w:eastAsia="Arial" w:hAnsi="Arial" w:cs="Arial"/>
        </w:rPr>
        <w:t>Zakonska osnova</w:t>
      </w:r>
      <w:r w:rsidRPr="00517829">
        <w:rPr>
          <w:rFonts w:ascii="Arial" w:eastAsia="Arial" w:hAnsi="Arial" w:cs="Arial"/>
          <w:b/>
        </w:rPr>
        <w:t>:</w:t>
      </w:r>
    </w:p>
    <w:p w14:paraId="54D61CCE" w14:textId="77777777" w:rsidR="00184259" w:rsidRPr="00517829" w:rsidRDefault="00184259" w:rsidP="00184259">
      <w:pPr>
        <w:pStyle w:val="Bezproreda"/>
        <w:jc w:val="both"/>
        <w:rPr>
          <w:rFonts w:ascii="Arial" w:eastAsia="Arial" w:hAnsi="Arial" w:cs="Arial"/>
          <w:b/>
        </w:rPr>
      </w:pPr>
    </w:p>
    <w:p w14:paraId="351BDB03"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Zakon o proračunu</w:t>
      </w:r>
      <w:r>
        <w:rPr>
          <w:rFonts w:ascii="Arial" w:hAnsi="Arial" w:cs="Arial"/>
        </w:rPr>
        <w:t xml:space="preserve"> (NN br. 144/21</w:t>
      </w:r>
      <w:r w:rsidRPr="00517829">
        <w:rPr>
          <w:rFonts w:ascii="Arial" w:hAnsi="Arial" w:cs="Arial"/>
        </w:rPr>
        <w:t>.)</w:t>
      </w:r>
    </w:p>
    <w:p w14:paraId="08ADC335"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Pravilnik o proračunskom računovodstvu i računskom planu ( NN br. 124/14., 115/15., 87/16., 3/18., 126/19.i 108/20)</w:t>
      </w:r>
    </w:p>
    <w:p w14:paraId="0D2675D0"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Pravilnik o proračunskim klasifikacijama (NN br. 26/10., 120/13. i 01/20.)</w:t>
      </w:r>
    </w:p>
    <w:p w14:paraId="178270D3"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Zakon o vatrogastvu (NN 125/19.)</w:t>
      </w:r>
    </w:p>
    <w:p w14:paraId="022F1457"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Odluka o minimalnim financijskim standardima za decentralizirano financiranje redovne djelatnosti javnih vatrogasnih postrojbi</w:t>
      </w:r>
    </w:p>
    <w:p w14:paraId="632BFE3B"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Sporazum o osnivanju Javne vatrogasne postrojbe Labin</w:t>
      </w:r>
    </w:p>
    <w:p w14:paraId="29C51938" w14:textId="77777777" w:rsidR="00184259" w:rsidRPr="00517829" w:rsidRDefault="00184259" w:rsidP="00184259">
      <w:pPr>
        <w:pStyle w:val="Odlomakpopisa"/>
        <w:numPr>
          <w:ilvl w:val="0"/>
          <w:numId w:val="5"/>
        </w:numPr>
        <w:jc w:val="both"/>
        <w:rPr>
          <w:rFonts w:ascii="Arial" w:hAnsi="Arial" w:cs="Arial"/>
        </w:rPr>
      </w:pPr>
      <w:r w:rsidRPr="00517829">
        <w:rPr>
          <w:rFonts w:ascii="Arial" w:hAnsi="Arial" w:cs="Arial"/>
        </w:rPr>
        <w:t>Program aktivnosti u provedbi posebnih mjera zaštite od požara od interesa za RH</w:t>
      </w:r>
    </w:p>
    <w:p w14:paraId="09654686" w14:textId="77777777" w:rsidR="00184259" w:rsidRPr="00517829" w:rsidRDefault="00184259" w:rsidP="00184259">
      <w:pPr>
        <w:pStyle w:val="Bezproreda"/>
        <w:jc w:val="both"/>
        <w:rPr>
          <w:rFonts w:ascii="Arial" w:eastAsia="Arial" w:hAnsi="Arial" w:cs="Arial"/>
          <w:b/>
        </w:rPr>
      </w:pPr>
    </w:p>
    <w:p w14:paraId="0D4F399B" w14:textId="77777777" w:rsidR="00184259" w:rsidRPr="00517829" w:rsidRDefault="00184259" w:rsidP="00184259">
      <w:pPr>
        <w:pStyle w:val="Bezproreda"/>
        <w:jc w:val="both"/>
        <w:rPr>
          <w:rFonts w:ascii="Arial" w:eastAsia="Arial" w:hAnsi="Arial" w:cs="Arial"/>
          <w:b/>
        </w:rPr>
      </w:pPr>
      <w:r w:rsidRPr="00517829">
        <w:rPr>
          <w:rFonts w:ascii="Arial" w:eastAsia="Arial" w:hAnsi="Arial" w:cs="Arial"/>
          <w:b/>
          <w:u w:val="single"/>
        </w:rPr>
        <w:t>Opis i cilj programa</w:t>
      </w:r>
      <w:r w:rsidRPr="00517829">
        <w:rPr>
          <w:rFonts w:ascii="Arial" w:eastAsia="Arial" w:hAnsi="Arial" w:cs="Arial"/>
          <w:b/>
        </w:rPr>
        <w:t>:</w:t>
      </w:r>
    </w:p>
    <w:p w14:paraId="3361A841" w14:textId="77777777" w:rsidR="00184259" w:rsidRPr="00517829" w:rsidRDefault="00184259" w:rsidP="00184259">
      <w:pPr>
        <w:pStyle w:val="Bezproreda"/>
        <w:jc w:val="both"/>
        <w:rPr>
          <w:rFonts w:ascii="Arial" w:eastAsia="Arial" w:hAnsi="Arial" w:cs="Arial"/>
        </w:rPr>
      </w:pPr>
    </w:p>
    <w:p w14:paraId="4480A140" w14:textId="77777777" w:rsidR="00184259" w:rsidRPr="00517829" w:rsidRDefault="00184259" w:rsidP="00184259">
      <w:pPr>
        <w:pStyle w:val="Bezproreda"/>
        <w:jc w:val="both"/>
        <w:rPr>
          <w:rFonts w:ascii="Arial" w:eastAsia="Arial" w:hAnsi="Arial" w:cs="Arial"/>
        </w:rPr>
      </w:pPr>
      <w:r w:rsidRPr="00517829">
        <w:rPr>
          <w:rFonts w:ascii="Arial" w:eastAsia="Arial" w:hAnsi="Arial" w:cs="Arial"/>
        </w:rPr>
        <w:t>Cilj provedbe ovog programa je spašavanje ljudi, imovine i materijalnih resursa.</w:t>
      </w:r>
    </w:p>
    <w:p w14:paraId="15B6F3B6" w14:textId="77777777" w:rsidR="00184259" w:rsidRPr="00517829" w:rsidRDefault="00184259" w:rsidP="00184259">
      <w:pPr>
        <w:pStyle w:val="Bezproreda"/>
        <w:jc w:val="both"/>
        <w:rPr>
          <w:rFonts w:ascii="Arial" w:eastAsia="Arial" w:hAnsi="Arial" w:cs="Arial"/>
        </w:rPr>
      </w:pPr>
    </w:p>
    <w:p w14:paraId="26B05054" w14:textId="77777777" w:rsidR="00184259" w:rsidRPr="00517829" w:rsidRDefault="00184259" w:rsidP="00184259">
      <w:pPr>
        <w:pStyle w:val="Bezproreda"/>
        <w:jc w:val="both"/>
        <w:rPr>
          <w:rFonts w:ascii="Arial" w:hAnsi="Arial" w:cs="Arial"/>
          <w:b/>
          <w:u w:val="single"/>
        </w:rPr>
      </w:pPr>
      <w:r w:rsidRPr="00517829">
        <w:rPr>
          <w:rFonts w:ascii="Arial" w:hAnsi="Arial" w:cs="Arial"/>
          <w:b/>
          <w:u w:val="single"/>
        </w:rPr>
        <w:t xml:space="preserve">Pokazatelji uspješnosti : </w:t>
      </w:r>
    </w:p>
    <w:p w14:paraId="55067DBB" w14:textId="77777777" w:rsidR="00184259" w:rsidRPr="00517829" w:rsidRDefault="00184259" w:rsidP="00184259">
      <w:pPr>
        <w:pStyle w:val="Bezproreda"/>
        <w:jc w:val="both"/>
        <w:rPr>
          <w:rFonts w:ascii="Arial" w:hAnsi="Arial" w:cs="Arial"/>
          <w:b/>
          <w:u w:val="single"/>
        </w:rPr>
      </w:pPr>
    </w:p>
    <w:p w14:paraId="75125941" w14:textId="77777777" w:rsidR="00184259" w:rsidRPr="00517829" w:rsidRDefault="00184259" w:rsidP="00184259">
      <w:pPr>
        <w:pStyle w:val="Bezproreda"/>
        <w:jc w:val="both"/>
        <w:rPr>
          <w:rFonts w:ascii="Arial" w:hAnsi="Arial" w:cs="Arial"/>
        </w:rPr>
      </w:pPr>
      <w:r w:rsidRPr="00517829">
        <w:rPr>
          <w:rFonts w:ascii="Arial" w:hAnsi="Arial" w:cs="Arial"/>
        </w:rPr>
        <w:t>Pokazatelj uspješnosti je sigurnost građana i imovine.</w:t>
      </w:r>
      <w:r w:rsidRPr="00517829">
        <w:rPr>
          <w:rFonts w:ascii="Arial" w:hAnsi="Arial" w:cs="Arial"/>
        </w:rPr>
        <w:tab/>
      </w:r>
    </w:p>
    <w:p w14:paraId="41ED220C" w14:textId="54165DE1" w:rsidR="00323B64" w:rsidRDefault="00184259" w:rsidP="00743483">
      <w:pPr>
        <w:pStyle w:val="Bezproreda"/>
        <w:jc w:val="both"/>
        <w:rPr>
          <w:rFonts w:ascii="Arial" w:eastAsia="Arial" w:hAnsi="Arial" w:cs="Arial"/>
          <w:b/>
        </w:rPr>
      </w:pPr>
      <w:r w:rsidRPr="00517829">
        <w:rPr>
          <w:rFonts w:ascii="Arial" w:eastAsia="Arial" w:hAnsi="Arial" w:cs="Arial"/>
          <w:b/>
        </w:rPr>
        <w:t xml:space="preserve"> </w:t>
      </w:r>
    </w:p>
    <w:p w14:paraId="791C64C4" w14:textId="77777777" w:rsidR="00743483" w:rsidRPr="00743483" w:rsidRDefault="00743483" w:rsidP="00743483">
      <w:pPr>
        <w:pStyle w:val="Bezproreda"/>
        <w:jc w:val="both"/>
        <w:rPr>
          <w:rFonts w:ascii="Arial" w:eastAsia="Arial" w:hAnsi="Arial" w:cs="Arial"/>
          <w:b/>
        </w:rPr>
      </w:pPr>
    </w:p>
    <w:p w14:paraId="13DB2199" w14:textId="77777777" w:rsidR="00743483" w:rsidRDefault="00743483" w:rsidP="00743483">
      <w:pPr>
        <w:pStyle w:val="Naslov3"/>
        <w:jc w:val="center"/>
        <w:rPr>
          <w:rFonts w:ascii="Arial" w:hAnsi="Arial" w:cs="Arial"/>
          <w:b/>
          <w:color w:val="000000" w:themeColor="text1"/>
        </w:rPr>
      </w:pPr>
      <w:r>
        <w:rPr>
          <w:rFonts w:ascii="Arial" w:hAnsi="Arial" w:cs="Arial"/>
          <w:b/>
          <w:color w:val="000000" w:themeColor="text1"/>
        </w:rPr>
        <w:lastRenderedPageBreak/>
        <w:t xml:space="preserve">3.2. Upravni odjel za proračun i </w:t>
      </w:r>
      <w:r w:rsidRPr="003C002B">
        <w:rPr>
          <w:rFonts w:ascii="Arial" w:hAnsi="Arial" w:cs="Arial"/>
          <w:b/>
          <w:color w:val="000000" w:themeColor="text1"/>
        </w:rPr>
        <w:t xml:space="preserve"> financije</w:t>
      </w:r>
    </w:p>
    <w:p w14:paraId="58A4A566" w14:textId="77777777" w:rsidR="00743483" w:rsidRDefault="00743483" w:rsidP="00743483"/>
    <w:p w14:paraId="3F6A2A73" w14:textId="77777777" w:rsidR="00743483" w:rsidRPr="00BF25AE" w:rsidRDefault="00743483" w:rsidP="00743483">
      <w:pPr>
        <w:spacing w:after="0" w:line="276" w:lineRule="auto"/>
        <w:ind w:firstLine="708"/>
        <w:jc w:val="both"/>
        <w:rPr>
          <w:rFonts w:ascii="Arial" w:eastAsia="Times New Roman" w:hAnsi="Arial" w:cs="Arial"/>
          <w:b/>
          <w:bCs/>
          <w:color w:val="FF0000"/>
          <w:sz w:val="22"/>
          <w:lang w:val="en-GB"/>
        </w:rPr>
      </w:pPr>
      <w:r w:rsidRPr="00BF25AE">
        <w:rPr>
          <w:rFonts w:ascii="Arial" w:eastAsia="Times New Roman" w:hAnsi="Arial" w:cs="Arial"/>
          <w:color w:val="000000"/>
          <w:sz w:val="22"/>
          <w:lang w:val="en-GB"/>
        </w:rPr>
        <w:t xml:space="preserve">Plan </w:t>
      </w:r>
      <w:proofErr w:type="spellStart"/>
      <w:r w:rsidRPr="00BF25AE">
        <w:rPr>
          <w:rFonts w:ascii="Arial" w:eastAsia="Times New Roman" w:hAnsi="Arial" w:cs="Arial"/>
          <w:color w:val="000000"/>
          <w:sz w:val="22"/>
          <w:lang w:val="en-GB"/>
        </w:rPr>
        <w:t>proračuna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Upravnog</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odjela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proračun</w:t>
      </w:r>
      <w:proofErr w:type="spellEnd"/>
      <w:r w:rsidRPr="00BF25AE">
        <w:rPr>
          <w:rFonts w:ascii="Arial" w:eastAsia="Times New Roman" w:hAnsi="Arial" w:cs="Arial"/>
          <w:color w:val="000000"/>
          <w:sz w:val="22"/>
          <w:lang w:val="en-GB"/>
        </w:rPr>
        <w:t xml:space="preserve"> i </w:t>
      </w:r>
      <w:proofErr w:type="spellStart"/>
      <w:r w:rsidRPr="00BF25AE">
        <w:rPr>
          <w:rFonts w:ascii="Arial" w:eastAsia="Times New Roman" w:hAnsi="Arial" w:cs="Arial"/>
          <w:color w:val="000000"/>
          <w:sz w:val="22"/>
          <w:lang w:val="en-GB"/>
        </w:rPr>
        <w:t>financije</w:t>
      </w:r>
      <w:proofErr w:type="spellEnd"/>
      <w:r w:rsidRPr="00BF25AE">
        <w:rPr>
          <w:rFonts w:ascii="Arial" w:eastAsia="Times New Roman" w:hAnsi="Arial" w:cs="Arial"/>
          <w:color w:val="000000"/>
          <w:sz w:val="22"/>
          <w:lang w:val="en-GB"/>
        </w:rPr>
        <w:t xml:space="preserve"> za 2023. </w:t>
      </w:r>
      <w:proofErr w:type="spellStart"/>
      <w:r w:rsidRPr="00BF25AE">
        <w:rPr>
          <w:rFonts w:ascii="Arial" w:eastAsia="Times New Roman" w:hAnsi="Arial" w:cs="Arial"/>
          <w:color w:val="000000"/>
          <w:sz w:val="22"/>
          <w:lang w:val="en-GB"/>
        </w:rPr>
        <w:t>godinu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iznosi</w:t>
      </w:r>
      <w:proofErr w:type="spellEnd"/>
      <w:r w:rsidRPr="00BF25AE">
        <w:rPr>
          <w:rFonts w:ascii="Arial" w:eastAsia="Times New Roman" w:hAnsi="Arial" w:cs="Arial"/>
          <w:color w:val="000000"/>
          <w:sz w:val="22"/>
          <w:lang w:val="en-GB"/>
        </w:rPr>
        <w:t xml:space="preserve"> </w:t>
      </w:r>
      <w:r w:rsidRPr="00BF25AE">
        <w:rPr>
          <w:rFonts w:ascii="Arial" w:eastAsia="Times New Roman" w:hAnsi="Arial" w:cs="Arial"/>
          <w:b/>
          <w:bCs/>
          <w:color w:val="000000"/>
          <w:sz w:val="22"/>
          <w:lang w:val="en-GB"/>
        </w:rPr>
        <w:t xml:space="preserve">1.941.554,00 EUR. </w:t>
      </w:r>
    </w:p>
    <w:p w14:paraId="66EB42EF" w14:textId="77777777" w:rsidR="00743483" w:rsidRPr="00BF25AE" w:rsidRDefault="00743483" w:rsidP="00743483">
      <w:pPr>
        <w:spacing w:after="0" w:line="276" w:lineRule="auto"/>
        <w:jc w:val="both"/>
        <w:rPr>
          <w:rFonts w:ascii="Arial" w:eastAsia="Times New Roman" w:hAnsi="Arial" w:cs="Arial"/>
          <w:sz w:val="22"/>
          <w:lang w:val="en-G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1701"/>
        <w:gridCol w:w="1701"/>
        <w:gridCol w:w="1701"/>
        <w:gridCol w:w="1672"/>
      </w:tblGrid>
      <w:tr w:rsidR="00743483" w:rsidRPr="00BF25AE" w14:paraId="1B61B098" w14:textId="77777777" w:rsidTr="00B169A9">
        <w:trPr>
          <w:jc w:val="center"/>
        </w:trPr>
        <w:tc>
          <w:tcPr>
            <w:tcW w:w="3256" w:type="dxa"/>
            <w:shd w:val="clear" w:color="auto" w:fill="auto"/>
            <w:vAlign w:val="center"/>
          </w:tcPr>
          <w:p w14:paraId="6A73BDC3"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NAZIV PROGRAMA/ AKTIVNOSTI</w:t>
            </w:r>
          </w:p>
        </w:tc>
        <w:tc>
          <w:tcPr>
            <w:tcW w:w="1701" w:type="dxa"/>
            <w:shd w:val="clear" w:color="auto" w:fill="auto"/>
            <w:vAlign w:val="center"/>
          </w:tcPr>
          <w:p w14:paraId="7543D41A"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PLAN 2022.</w:t>
            </w:r>
          </w:p>
          <w:p w14:paraId="462CE9B9"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sz w:val="22"/>
                <w:lang w:val="en-GB"/>
              </w:rPr>
              <w:t>I</w:t>
            </w:r>
            <w:r>
              <w:rPr>
                <w:rFonts w:ascii="Arial" w:eastAsia="Times New Roman" w:hAnsi="Arial" w:cs="Arial"/>
                <w:b/>
                <w:sz w:val="22"/>
                <w:lang w:val="en-GB"/>
              </w:rPr>
              <w:t>I</w:t>
            </w:r>
            <w:r w:rsidRPr="00BF25AE">
              <w:rPr>
                <w:rFonts w:ascii="Arial" w:eastAsia="Times New Roman" w:hAnsi="Arial" w:cs="Arial"/>
                <w:b/>
                <w:sz w:val="22"/>
                <w:lang w:val="en-GB"/>
              </w:rPr>
              <w:t>. REBALANS</w:t>
            </w:r>
          </w:p>
        </w:tc>
        <w:tc>
          <w:tcPr>
            <w:tcW w:w="1701" w:type="dxa"/>
            <w:shd w:val="clear" w:color="auto" w:fill="auto"/>
            <w:vAlign w:val="center"/>
          </w:tcPr>
          <w:p w14:paraId="440F36D9"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PLAN 2023.</w:t>
            </w:r>
          </w:p>
        </w:tc>
        <w:tc>
          <w:tcPr>
            <w:tcW w:w="1701" w:type="dxa"/>
            <w:shd w:val="clear" w:color="auto" w:fill="auto"/>
            <w:vAlign w:val="center"/>
          </w:tcPr>
          <w:p w14:paraId="16B7F81A"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PLAN 2024.</w:t>
            </w:r>
          </w:p>
        </w:tc>
        <w:tc>
          <w:tcPr>
            <w:tcW w:w="1672" w:type="dxa"/>
            <w:shd w:val="clear" w:color="auto" w:fill="auto"/>
            <w:vAlign w:val="center"/>
          </w:tcPr>
          <w:p w14:paraId="2AB5CC0C"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PLAN 2025.</w:t>
            </w:r>
          </w:p>
        </w:tc>
      </w:tr>
      <w:tr w:rsidR="00743483" w:rsidRPr="00BF25AE" w14:paraId="529B0AEE" w14:textId="77777777" w:rsidTr="00B169A9">
        <w:trPr>
          <w:jc w:val="center"/>
        </w:trPr>
        <w:tc>
          <w:tcPr>
            <w:tcW w:w="3256" w:type="dxa"/>
            <w:shd w:val="clear" w:color="auto" w:fill="auto"/>
            <w:vAlign w:val="center"/>
          </w:tcPr>
          <w:p w14:paraId="0DC06E98"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1</w:t>
            </w:r>
          </w:p>
        </w:tc>
        <w:tc>
          <w:tcPr>
            <w:tcW w:w="1701" w:type="dxa"/>
            <w:shd w:val="clear" w:color="auto" w:fill="auto"/>
            <w:vAlign w:val="center"/>
          </w:tcPr>
          <w:p w14:paraId="2A5F799D"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2</w:t>
            </w:r>
          </w:p>
        </w:tc>
        <w:tc>
          <w:tcPr>
            <w:tcW w:w="1701" w:type="dxa"/>
            <w:shd w:val="clear" w:color="auto" w:fill="auto"/>
            <w:vAlign w:val="center"/>
          </w:tcPr>
          <w:p w14:paraId="2BC93EF3"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3</w:t>
            </w:r>
          </w:p>
        </w:tc>
        <w:tc>
          <w:tcPr>
            <w:tcW w:w="1701" w:type="dxa"/>
            <w:shd w:val="clear" w:color="auto" w:fill="auto"/>
            <w:vAlign w:val="center"/>
          </w:tcPr>
          <w:p w14:paraId="6280AB9E"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4</w:t>
            </w:r>
          </w:p>
        </w:tc>
        <w:tc>
          <w:tcPr>
            <w:tcW w:w="1672" w:type="dxa"/>
            <w:shd w:val="clear" w:color="auto" w:fill="auto"/>
            <w:vAlign w:val="center"/>
          </w:tcPr>
          <w:p w14:paraId="7D44C734" w14:textId="77777777" w:rsidR="00743483" w:rsidRPr="00BF25AE" w:rsidRDefault="00743483" w:rsidP="00B169A9">
            <w:pPr>
              <w:spacing w:after="0" w:line="240" w:lineRule="auto"/>
              <w:jc w:val="center"/>
              <w:rPr>
                <w:rFonts w:ascii="Arial" w:eastAsia="Times New Roman" w:hAnsi="Arial" w:cs="Arial"/>
                <w:b/>
                <w:color w:val="000000"/>
                <w:sz w:val="22"/>
                <w:lang w:val="en-GB"/>
              </w:rPr>
            </w:pPr>
            <w:r w:rsidRPr="00BF25AE">
              <w:rPr>
                <w:rFonts w:ascii="Arial" w:eastAsia="Times New Roman" w:hAnsi="Arial" w:cs="Arial"/>
                <w:b/>
                <w:color w:val="000000"/>
                <w:sz w:val="22"/>
                <w:lang w:val="en-GB"/>
              </w:rPr>
              <w:t>5</w:t>
            </w:r>
          </w:p>
        </w:tc>
      </w:tr>
      <w:tr w:rsidR="00743483" w:rsidRPr="00BF25AE" w14:paraId="3562C948" w14:textId="77777777" w:rsidTr="00B169A9">
        <w:trPr>
          <w:jc w:val="center"/>
        </w:trPr>
        <w:tc>
          <w:tcPr>
            <w:tcW w:w="3256" w:type="dxa"/>
            <w:shd w:val="clear" w:color="auto" w:fill="auto"/>
            <w:vAlign w:val="center"/>
          </w:tcPr>
          <w:p w14:paraId="20FF1BD0" w14:textId="77777777" w:rsidR="00743483" w:rsidRPr="00BF25AE" w:rsidRDefault="00743483" w:rsidP="00B169A9">
            <w:pPr>
              <w:spacing w:after="0" w:line="240" w:lineRule="auto"/>
              <w:rPr>
                <w:rFonts w:ascii="Arial" w:eastAsia="Times New Roman" w:hAnsi="Arial" w:cs="Arial"/>
                <w:b/>
                <w:color w:val="000000"/>
                <w:sz w:val="22"/>
                <w:lang w:val="en-GB"/>
              </w:rPr>
            </w:pPr>
            <w:proofErr w:type="gramStart"/>
            <w:r w:rsidRPr="00BF25AE">
              <w:rPr>
                <w:rFonts w:ascii="Arial" w:eastAsia="Times New Roman" w:hAnsi="Arial" w:cs="Arial"/>
                <w:b/>
                <w:color w:val="000000"/>
                <w:sz w:val="22"/>
                <w:lang w:val="en-GB"/>
              </w:rPr>
              <w:t>GLAVA  UPRAVNI</w:t>
            </w:r>
            <w:proofErr w:type="gramEnd"/>
            <w:r w:rsidRPr="00BF25AE">
              <w:rPr>
                <w:rFonts w:ascii="Arial" w:eastAsia="Times New Roman" w:hAnsi="Arial" w:cs="Arial"/>
                <w:b/>
                <w:color w:val="000000"/>
                <w:sz w:val="22"/>
                <w:lang w:val="en-GB"/>
              </w:rPr>
              <w:t xml:space="preserve"> ODJEL ZA PRORAČUN I FINANCIJE</w:t>
            </w:r>
          </w:p>
        </w:tc>
        <w:tc>
          <w:tcPr>
            <w:tcW w:w="1701" w:type="dxa"/>
            <w:shd w:val="clear" w:color="auto" w:fill="auto"/>
            <w:vAlign w:val="center"/>
          </w:tcPr>
          <w:p w14:paraId="75DABBBF" w14:textId="77777777" w:rsidR="00743483" w:rsidRPr="00BF25AE" w:rsidRDefault="00743483" w:rsidP="00B169A9">
            <w:pPr>
              <w:spacing w:after="0" w:line="240" w:lineRule="auto"/>
              <w:jc w:val="right"/>
              <w:rPr>
                <w:rFonts w:ascii="Arial" w:eastAsia="Times New Roman" w:hAnsi="Arial" w:cs="Arial"/>
                <w:b/>
                <w:sz w:val="22"/>
                <w:lang w:val="en-GB"/>
              </w:rPr>
            </w:pPr>
            <w:r>
              <w:rPr>
                <w:rFonts w:ascii="Arial" w:eastAsia="Times New Roman" w:hAnsi="Arial" w:cs="Arial"/>
                <w:b/>
                <w:color w:val="000000"/>
                <w:sz w:val="22"/>
                <w:lang w:val="en-GB"/>
              </w:rPr>
              <w:t>2</w:t>
            </w:r>
            <w:r w:rsidRPr="00BF25AE">
              <w:rPr>
                <w:rFonts w:ascii="Arial" w:eastAsia="Times New Roman" w:hAnsi="Arial" w:cs="Arial"/>
                <w:b/>
                <w:color w:val="000000"/>
                <w:sz w:val="22"/>
                <w:lang w:val="en-GB"/>
              </w:rPr>
              <w:t>.</w:t>
            </w:r>
            <w:r>
              <w:rPr>
                <w:rFonts w:ascii="Arial" w:eastAsia="Times New Roman" w:hAnsi="Arial" w:cs="Arial"/>
                <w:b/>
                <w:color w:val="000000"/>
                <w:sz w:val="22"/>
                <w:lang w:val="en-GB"/>
              </w:rPr>
              <w:t>104</w:t>
            </w:r>
            <w:r w:rsidRPr="00BF25AE">
              <w:rPr>
                <w:rFonts w:ascii="Arial" w:eastAsia="Times New Roman" w:hAnsi="Arial" w:cs="Arial"/>
                <w:b/>
                <w:color w:val="000000"/>
                <w:sz w:val="22"/>
                <w:lang w:val="en-GB"/>
              </w:rPr>
              <w:t>.</w:t>
            </w:r>
            <w:r>
              <w:rPr>
                <w:rFonts w:ascii="Arial" w:eastAsia="Times New Roman" w:hAnsi="Arial" w:cs="Arial"/>
                <w:b/>
                <w:color w:val="000000"/>
                <w:sz w:val="22"/>
                <w:lang w:val="en-GB"/>
              </w:rPr>
              <w:t>684</w:t>
            </w:r>
            <w:r w:rsidRPr="00BF25AE">
              <w:rPr>
                <w:rFonts w:ascii="Arial" w:eastAsia="Times New Roman" w:hAnsi="Arial" w:cs="Arial"/>
                <w:b/>
                <w:color w:val="000000"/>
                <w:sz w:val="22"/>
                <w:lang w:val="en-GB"/>
              </w:rPr>
              <w:t>,00</w:t>
            </w:r>
          </w:p>
        </w:tc>
        <w:tc>
          <w:tcPr>
            <w:tcW w:w="1701" w:type="dxa"/>
            <w:shd w:val="clear" w:color="auto" w:fill="auto"/>
            <w:vAlign w:val="center"/>
          </w:tcPr>
          <w:p w14:paraId="63618FA3"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1.941.554,00</w:t>
            </w:r>
          </w:p>
        </w:tc>
        <w:tc>
          <w:tcPr>
            <w:tcW w:w="1701" w:type="dxa"/>
            <w:shd w:val="clear" w:color="auto" w:fill="auto"/>
            <w:vAlign w:val="center"/>
          </w:tcPr>
          <w:p w14:paraId="30D046CB"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2.138.279,00</w:t>
            </w:r>
          </w:p>
        </w:tc>
        <w:tc>
          <w:tcPr>
            <w:tcW w:w="1672" w:type="dxa"/>
            <w:shd w:val="clear" w:color="auto" w:fill="auto"/>
            <w:vAlign w:val="center"/>
          </w:tcPr>
          <w:p w14:paraId="4138A6C6"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2.131.479,00</w:t>
            </w:r>
          </w:p>
        </w:tc>
      </w:tr>
      <w:tr w:rsidR="00743483" w:rsidRPr="00BF25AE" w14:paraId="6089B0DC" w14:textId="77777777" w:rsidTr="00B169A9">
        <w:trPr>
          <w:jc w:val="center"/>
        </w:trPr>
        <w:tc>
          <w:tcPr>
            <w:tcW w:w="3256" w:type="dxa"/>
            <w:shd w:val="clear" w:color="auto" w:fill="auto"/>
            <w:vAlign w:val="center"/>
          </w:tcPr>
          <w:p w14:paraId="29D09058" w14:textId="77777777" w:rsidR="00743483" w:rsidRPr="00BF25AE" w:rsidRDefault="00743483" w:rsidP="00B169A9">
            <w:pPr>
              <w:spacing w:after="0" w:line="240"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 xml:space="preserve">Program: </w:t>
            </w:r>
            <w:proofErr w:type="spellStart"/>
            <w:r w:rsidRPr="00BF25AE">
              <w:rPr>
                <w:rFonts w:ascii="Arial" w:eastAsia="Times New Roman" w:hAnsi="Arial" w:cs="Arial"/>
                <w:b/>
                <w:color w:val="000000"/>
                <w:sz w:val="22"/>
                <w:lang w:val="en-GB"/>
              </w:rPr>
              <w:t>Javna</w:t>
            </w:r>
            <w:proofErr w:type="spellEnd"/>
            <w:r w:rsidRPr="00BF25AE">
              <w:rPr>
                <w:rFonts w:ascii="Arial" w:eastAsia="Times New Roman" w:hAnsi="Arial" w:cs="Arial"/>
                <w:b/>
                <w:color w:val="000000"/>
                <w:sz w:val="22"/>
                <w:lang w:val="en-GB"/>
              </w:rPr>
              <w:t xml:space="preserve"> </w:t>
            </w:r>
            <w:proofErr w:type="spellStart"/>
            <w:r w:rsidRPr="00BF25AE">
              <w:rPr>
                <w:rFonts w:ascii="Arial" w:eastAsia="Times New Roman" w:hAnsi="Arial" w:cs="Arial"/>
                <w:b/>
                <w:color w:val="000000"/>
                <w:sz w:val="22"/>
                <w:lang w:val="en-GB"/>
              </w:rPr>
              <w:t>uprava</w:t>
            </w:r>
            <w:proofErr w:type="spellEnd"/>
            <w:r w:rsidRPr="00BF25AE">
              <w:rPr>
                <w:rFonts w:ascii="Arial" w:eastAsia="Times New Roman" w:hAnsi="Arial" w:cs="Arial"/>
                <w:b/>
                <w:color w:val="000000"/>
                <w:sz w:val="22"/>
                <w:lang w:val="en-GB"/>
              </w:rPr>
              <w:t xml:space="preserve"> I </w:t>
            </w:r>
            <w:proofErr w:type="spellStart"/>
            <w:r w:rsidRPr="00BF25AE">
              <w:rPr>
                <w:rFonts w:ascii="Arial" w:eastAsia="Times New Roman" w:hAnsi="Arial" w:cs="Arial"/>
                <w:b/>
                <w:color w:val="000000"/>
                <w:sz w:val="22"/>
                <w:lang w:val="en-GB"/>
              </w:rPr>
              <w:t>administracija</w:t>
            </w:r>
            <w:proofErr w:type="spellEnd"/>
          </w:p>
        </w:tc>
        <w:tc>
          <w:tcPr>
            <w:tcW w:w="1701" w:type="dxa"/>
            <w:shd w:val="clear" w:color="auto" w:fill="auto"/>
            <w:vAlign w:val="center"/>
          </w:tcPr>
          <w:p w14:paraId="413E5ADB" w14:textId="77777777" w:rsidR="00743483" w:rsidRPr="00BF25AE" w:rsidRDefault="00743483" w:rsidP="00B169A9">
            <w:pPr>
              <w:spacing w:after="0" w:line="240" w:lineRule="auto"/>
              <w:jc w:val="right"/>
              <w:rPr>
                <w:rFonts w:ascii="Arial" w:eastAsia="Times New Roman" w:hAnsi="Arial" w:cs="Arial"/>
                <w:b/>
                <w:sz w:val="22"/>
                <w:lang w:val="en-GB"/>
              </w:rPr>
            </w:pPr>
            <w:r>
              <w:rPr>
                <w:rFonts w:ascii="Arial" w:eastAsia="Times New Roman" w:hAnsi="Arial" w:cs="Arial"/>
                <w:b/>
                <w:color w:val="000000"/>
                <w:sz w:val="22"/>
                <w:lang w:val="en-GB"/>
              </w:rPr>
              <w:t>2</w:t>
            </w:r>
            <w:r w:rsidRPr="00BF25AE">
              <w:rPr>
                <w:rFonts w:ascii="Arial" w:eastAsia="Times New Roman" w:hAnsi="Arial" w:cs="Arial"/>
                <w:b/>
                <w:color w:val="000000"/>
                <w:sz w:val="22"/>
                <w:lang w:val="en-GB"/>
              </w:rPr>
              <w:t>.</w:t>
            </w:r>
            <w:r>
              <w:rPr>
                <w:rFonts w:ascii="Arial" w:eastAsia="Times New Roman" w:hAnsi="Arial" w:cs="Arial"/>
                <w:b/>
                <w:color w:val="000000"/>
                <w:sz w:val="22"/>
                <w:lang w:val="en-GB"/>
              </w:rPr>
              <w:t>104</w:t>
            </w:r>
            <w:r w:rsidRPr="00BF25AE">
              <w:rPr>
                <w:rFonts w:ascii="Arial" w:eastAsia="Times New Roman" w:hAnsi="Arial" w:cs="Arial"/>
                <w:b/>
                <w:color w:val="000000"/>
                <w:sz w:val="22"/>
                <w:lang w:val="en-GB"/>
              </w:rPr>
              <w:t>.</w:t>
            </w:r>
            <w:r>
              <w:rPr>
                <w:rFonts w:ascii="Arial" w:eastAsia="Times New Roman" w:hAnsi="Arial" w:cs="Arial"/>
                <w:b/>
                <w:color w:val="000000"/>
                <w:sz w:val="22"/>
                <w:lang w:val="en-GB"/>
              </w:rPr>
              <w:t>684</w:t>
            </w:r>
            <w:r w:rsidRPr="00BF25AE">
              <w:rPr>
                <w:rFonts w:ascii="Arial" w:eastAsia="Times New Roman" w:hAnsi="Arial" w:cs="Arial"/>
                <w:b/>
                <w:color w:val="000000"/>
                <w:sz w:val="22"/>
                <w:lang w:val="en-GB"/>
              </w:rPr>
              <w:t>,00</w:t>
            </w:r>
          </w:p>
        </w:tc>
        <w:tc>
          <w:tcPr>
            <w:tcW w:w="1701" w:type="dxa"/>
            <w:shd w:val="clear" w:color="auto" w:fill="auto"/>
            <w:vAlign w:val="center"/>
          </w:tcPr>
          <w:p w14:paraId="10306A10"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1.941.554,00</w:t>
            </w:r>
          </w:p>
        </w:tc>
        <w:tc>
          <w:tcPr>
            <w:tcW w:w="1701" w:type="dxa"/>
            <w:shd w:val="clear" w:color="auto" w:fill="auto"/>
            <w:vAlign w:val="center"/>
          </w:tcPr>
          <w:p w14:paraId="2C61ADDF"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2.138.279,00</w:t>
            </w:r>
          </w:p>
        </w:tc>
        <w:tc>
          <w:tcPr>
            <w:tcW w:w="1672" w:type="dxa"/>
            <w:shd w:val="clear" w:color="auto" w:fill="auto"/>
            <w:vAlign w:val="center"/>
          </w:tcPr>
          <w:p w14:paraId="3A58177C"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2.131.479,00</w:t>
            </w:r>
          </w:p>
        </w:tc>
      </w:tr>
      <w:tr w:rsidR="00743483" w:rsidRPr="00BF25AE" w14:paraId="3F2C7BD3" w14:textId="77777777" w:rsidTr="00B169A9">
        <w:trPr>
          <w:jc w:val="center"/>
        </w:trPr>
        <w:tc>
          <w:tcPr>
            <w:tcW w:w="3256" w:type="dxa"/>
            <w:shd w:val="clear" w:color="auto" w:fill="auto"/>
            <w:vAlign w:val="center"/>
          </w:tcPr>
          <w:p w14:paraId="1D52C655" w14:textId="77777777" w:rsidR="00743483" w:rsidRPr="00BF25AE" w:rsidRDefault="00743483" w:rsidP="00B169A9">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Zajednički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troškovi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upravnih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odjela</w:t>
            </w:r>
            <w:proofErr w:type="spellEnd"/>
          </w:p>
        </w:tc>
        <w:tc>
          <w:tcPr>
            <w:tcW w:w="1701" w:type="dxa"/>
            <w:shd w:val="clear" w:color="auto" w:fill="auto"/>
            <w:vAlign w:val="center"/>
          </w:tcPr>
          <w:p w14:paraId="0B8F7FA0"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1.1</w:t>
            </w:r>
            <w:r>
              <w:rPr>
                <w:rFonts w:ascii="Arial" w:eastAsia="Times New Roman" w:hAnsi="Arial" w:cs="Arial"/>
                <w:sz w:val="22"/>
                <w:lang w:val="en-GB"/>
              </w:rPr>
              <w:t>8</w:t>
            </w:r>
            <w:r w:rsidRPr="00BF25AE">
              <w:rPr>
                <w:rFonts w:ascii="Arial" w:eastAsia="Times New Roman" w:hAnsi="Arial" w:cs="Arial"/>
                <w:sz w:val="22"/>
                <w:lang w:val="en-GB"/>
              </w:rPr>
              <w:t>1.</w:t>
            </w:r>
            <w:r>
              <w:rPr>
                <w:rFonts w:ascii="Arial" w:eastAsia="Times New Roman" w:hAnsi="Arial" w:cs="Arial"/>
                <w:sz w:val="22"/>
                <w:lang w:val="en-GB"/>
              </w:rPr>
              <w:t>199</w:t>
            </w:r>
            <w:r w:rsidRPr="00BF25AE">
              <w:rPr>
                <w:rFonts w:ascii="Arial" w:eastAsia="Times New Roman" w:hAnsi="Arial" w:cs="Arial"/>
                <w:sz w:val="22"/>
                <w:lang w:val="en-GB"/>
              </w:rPr>
              <w:t>,00</w:t>
            </w:r>
          </w:p>
        </w:tc>
        <w:tc>
          <w:tcPr>
            <w:tcW w:w="1701" w:type="dxa"/>
            <w:shd w:val="clear" w:color="auto" w:fill="auto"/>
            <w:vAlign w:val="center"/>
          </w:tcPr>
          <w:p w14:paraId="1B1FE150"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1.317.264,00</w:t>
            </w:r>
          </w:p>
        </w:tc>
        <w:tc>
          <w:tcPr>
            <w:tcW w:w="1701" w:type="dxa"/>
            <w:shd w:val="clear" w:color="auto" w:fill="auto"/>
            <w:vAlign w:val="center"/>
          </w:tcPr>
          <w:p w14:paraId="311378C7"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1.317.329,00</w:t>
            </w:r>
          </w:p>
        </w:tc>
        <w:tc>
          <w:tcPr>
            <w:tcW w:w="1672" w:type="dxa"/>
            <w:shd w:val="clear" w:color="auto" w:fill="auto"/>
            <w:vAlign w:val="center"/>
          </w:tcPr>
          <w:p w14:paraId="530D4568"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1.317.329,00</w:t>
            </w:r>
          </w:p>
        </w:tc>
      </w:tr>
      <w:tr w:rsidR="00743483" w:rsidRPr="00BF25AE" w14:paraId="411A9DC2" w14:textId="77777777" w:rsidTr="00B169A9">
        <w:trPr>
          <w:jc w:val="center"/>
        </w:trPr>
        <w:tc>
          <w:tcPr>
            <w:tcW w:w="3256" w:type="dxa"/>
            <w:shd w:val="clear" w:color="auto" w:fill="auto"/>
            <w:vAlign w:val="center"/>
          </w:tcPr>
          <w:p w14:paraId="28972DB6" w14:textId="77777777" w:rsidR="00743483" w:rsidRPr="00BF25AE" w:rsidRDefault="00743483" w:rsidP="00B169A9">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b/>
                <w:color w:val="000000"/>
                <w:sz w:val="22"/>
                <w:lang w:val="en-GB"/>
              </w:rPr>
              <w:t xml:space="preserve">: </w:t>
            </w:r>
            <w:proofErr w:type="spellStart"/>
            <w:r w:rsidRPr="00BF25AE">
              <w:rPr>
                <w:rFonts w:ascii="Arial" w:eastAsia="Times New Roman" w:hAnsi="Arial" w:cs="Arial"/>
                <w:color w:val="000000"/>
                <w:sz w:val="22"/>
                <w:lang w:val="en-GB"/>
              </w:rPr>
              <w:t>Proračunska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pričuva</w:t>
            </w:r>
            <w:proofErr w:type="spellEnd"/>
          </w:p>
        </w:tc>
        <w:tc>
          <w:tcPr>
            <w:tcW w:w="1701" w:type="dxa"/>
            <w:shd w:val="clear" w:color="auto" w:fill="auto"/>
            <w:vAlign w:val="center"/>
          </w:tcPr>
          <w:p w14:paraId="4AC173B6"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13.272,00</w:t>
            </w:r>
          </w:p>
        </w:tc>
        <w:tc>
          <w:tcPr>
            <w:tcW w:w="1701" w:type="dxa"/>
            <w:shd w:val="clear" w:color="auto" w:fill="auto"/>
            <w:vAlign w:val="center"/>
          </w:tcPr>
          <w:p w14:paraId="7A80E9BA"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10.000,00</w:t>
            </w:r>
          </w:p>
        </w:tc>
        <w:tc>
          <w:tcPr>
            <w:tcW w:w="1701" w:type="dxa"/>
            <w:shd w:val="clear" w:color="auto" w:fill="auto"/>
            <w:vAlign w:val="center"/>
          </w:tcPr>
          <w:p w14:paraId="3E9371E4"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10.000,00</w:t>
            </w:r>
          </w:p>
        </w:tc>
        <w:tc>
          <w:tcPr>
            <w:tcW w:w="1672" w:type="dxa"/>
            <w:shd w:val="clear" w:color="auto" w:fill="auto"/>
            <w:vAlign w:val="center"/>
          </w:tcPr>
          <w:p w14:paraId="39851244"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10.000,00</w:t>
            </w:r>
          </w:p>
        </w:tc>
      </w:tr>
      <w:tr w:rsidR="00743483" w:rsidRPr="00BF25AE" w14:paraId="334BCCD2" w14:textId="77777777" w:rsidTr="00B169A9">
        <w:trPr>
          <w:jc w:val="center"/>
        </w:trPr>
        <w:tc>
          <w:tcPr>
            <w:tcW w:w="3256" w:type="dxa"/>
            <w:shd w:val="clear" w:color="auto" w:fill="auto"/>
            <w:vAlign w:val="center"/>
          </w:tcPr>
          <w:p w14:paraId="3522FA43" w14:textId="77777777" w:rsidR="00743483" w:rsidRPr="00BF25AE" w:rsidRDefault="00743483" w:rsidP="00B169A9">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b/>
                <w:color w:val="000000"/>
                <w:sz w:val="22"/>
                <w:lang w:val="en-GB"/>
              </w:rPr>
              <w:t xml:space="preserve">: </w:t>
            </w:r>
            <w:proofErr w:type="spellStart"/>
            <w:r w:rsidRPr="00BF25AE">
              <w:rPr>
                <w:rFonts w:ascii="Arial" w:eastAsia="Times New Roman" w:hAnsi="Arial" w:cs="Arial"/>
                <w:color w:val="000000"/>
                <w:sz w:val="22"/>
                <w:lang w:val="en-GB"/>
              </w:rPr>
              <w:t>Otplata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zajmova</w:t>
            </w:r>
            <w:proofErr w:type="spellEnd"/>
          </w:p>
        </w:tc>
        <w:tc>
          <w:tcPr>
            <w:tcW w:w="1701" w:type="dxa"/>
            <w:shd w:val="clear" w:color="auto" w:fill="auto"/>
            <w:vAlign w:val="center"/>
          </w:tcPr>
          <w:p w14:paraId="19E7AD91" w14:textId="77777777" w:rsidR="00743483" w:rsidRPr="00BF25AE" w:rsidRDefault="00743483"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853</w:t>
            </w:r>
            <w:r w:rsidRPr="00BF25AE">
              <w:rPr>
                <w:rFonts w:ascii="Arial" w:eastAsia="Times New Roman" w:hAnsi="Arial" w:cs="Arial"/>
                <w:sz w:val="22"/>
                <w:lang w:val="en-GB"/>
              </w:rPr>
              <w:t>.</w:t>
            </w:r>
            <w:r>
              <w:rPr>
                <w:rFonts w:ascii="Arial" w:eastAsia="Times New Roman" w:hAnsi="Arial" w:cs="Arial"/>
                <w:sz w:val="22"/>
                <w:lang w:val="en-GB"/>
              </w:rPr>
              <w:t>408</w:t>
            </w:r>
            <w:r w:rsidRPr="00BF25AE">
              <w:rPr>
                <w:rFonts w:ascii="Arial" w:eastAsia="Times New Roman" w:hAnsi="Arial" w:cs="Arial"/>
                <w:sz w:val="22"/>
                <w:lang w:val="en-GB"/>
              </w:rPr>
              <w:t>,00</w:t>
            </w:r>
          </w:p>
        </w:tc>
        <w:tc>
          <w:tcPr>
            <w:tcW w:w="1701" w:type="dxa"/>
            <w:shd w:val="clear" w:color="auto" w:fill="auto"/>
            <w:vAlign w:val="center"/>
          </w:tcPr>
          <w:p w14:paraId="67FA4341"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558.190,00</w:t>
            </w:r>
          </w:p>
        </w:tc>
        <w:tc>
          <w:tcPr>
            <w:tcW w:w="1701" w:type="dxa"/>
            <w:shd w:val="clear" w:color="auto" w:fill="auto"/>
            <w:vAlign w:val="center"/>
          </w:tcPr>
          <w:p w14:paraId="06F2FB92"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755.250,00</w:t>
            </w:r>
          </w:p>
        </w:tc>
        <w:tc>
          <w:tcPr>
            <w:tcW w:w="1672" w:type="dxa"/>
            <w:shd w:val="clear" w:color="auto" w:fill="auto"/>
            <w:vAlign w:val="center"/>
          </w:tcPr>
          <w:p w14:paraId="32A9B32E"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748.950,00</w:t>
            </w:r>
          </w:p>
        </w:tc>
      </w:tr>
      <w:tr w:rsidR="00743483" w:rsidRPr="00BF25AE" w14:paraId="54B8BC4B" w14:textId="77777777" w:rsidTr="00B169A9">
        <w:trPr>
          <w:jc w:val="center"/>
        </w:trPr>
        <w:tc>
          <w:tcPr>
            <w:tcW w:w="3256" w:type="dxa"/>
            <w:shd w:val="clear" w:color="auto" w:fill="auto"/>
            <w:vAlign w:val="center"/>
          </w:tcPr>
          <w:p w14:paraId="7DFD5759" w14:textId="77777777" w:rsidR="00743483" w:rsidRPr="00BF25AE" w:rsidRDefault="00743483" w:rsidP="00B169A9">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Župan</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centar</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gospodar</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otpadom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Kaštijun</w:t>
            </w:r>
            <w:proofErr w:type="spellEnd"/>
            <w:r w:rsidRPr="00BF25AE">
              <w:rPr>
                <w:rFonts w:ascii="Arial" w:eastAsia="Times New Roman" w:hAnsi="Arial" w:cs="Arial"/>
                <w:color w:val="000000"/>
                <w:sz w:val="22"/>
                <w:lang w:val="en-GB"/>
              </w:rPr>
              <w:t>”</w:t>
            </w:r>
          </w:p>
        </w:tc>
        <w:tc>
          <w:tcPr>
            <w:tcW w:w="1701" w:type="dxa"/>
            <w:shd w:val="clear" w:color="auto" w:fill="auto"/>
            <w:vAlign w:val="center"/>
          </w:tcPr>
          <w:p w14:paraId="7B0CE0F9"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29.86</w:t>
            </w:r>
            <w:r>
              <w:rPr>
                <w:rFonts w:ascii="Arial" w:eastAsia="Times New Roman" w:hAnsi="Arial" w:cs="Arial"/>
                <w:sz w:val="22"/>
                <w:lang w:val="en-GB"/>
              </w:rPr>
              <w:t>2</w:t>
            </w:r>
            <w:r w:rsidRPr="00BF25AE">
              <w:rPr>
                <w:rFonts w:ascii="Arial" w:eastAsia="Times New Roman" w:hAnsi="Arial" w:cs="Arial"/>
                <w:sz w:val="22"/>
                <w:lang w:val="en-GB"/>
              </w:rPr>
              <w:t>,00</w:t>
            </w:r>
          </w:p>
        </w:tc>
        <w:tc>
          <w:tcPr>
            <w:tcW w:w="1701" w:type="dxa"/>
            <w:shd w:val="clear" w:color="auto" w:fill="auto"/>
            <w:vAlign w:val="center"/>
          </w:tcPr>
          <w:p w14:paraId="381FA32C"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29.700,00</w:t>
            </w:r>
          </w:p>
        </w:tc>
        <w:tc>
          <w:tcPr>
            <w:tcW w:w="1701" w:type="dxa"/>
            <w:shd w:val="clear" w:color="auto" w:fill="auto"/>
            <w:vAlign w:val="center"/>
          </w:tcPr>
          <w:p w14:paraId="30C3AC6C"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29.700,00</w:t>
            </w:r>
          </w:p>
        </w:tc>
        <w:tc>
          <w:tcPr>
            <w:tcW w:w="1672" w:type="dxa"/>
            <w:shd w:val="clear" w:color="auto" w:fill="auto"/>
            <w:vAlign w:val="center"/>
          </w:tcPr>
          <w:p w14:paraId="5DBA721D"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29.700,00</w:t>
            </w:r>
          </w:p>
        </w:tc>
      </w:tr>
      <w:tr w:rsidR="00743483" w:rsidRPr="00BF25AE" w14:paraId="7F500F6A" w14:textId="77777777" w:rsidTr="00B169A9">
        <w:trPr>
          <w:jc w:val="center"/>
        </w:trPr>
        <w:tc>
          <w:tcPr>
            <w:tcW w:w="3256" w:type="dxa"/>
            <w:shd w:val="clear" w:color="auto" w:fill="auto"/>
            <w:vAlign w:val="center"/>
          </w:tcPr>
          <w:p w14:paraId="4E1C6974" w14:textId="77777777" w:rsidR="00743483" w:rsidRPr="00BF25AE" w:rsidRDefault="00743483" w:rsidP="00B169A9">
            <w:pPr>
              <w:spacing w:after="0" w:line="240" w:lineRule="auto"/>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Aktivnost</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Opća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bolnica</w:t>
            </w:r>
            <w:proofErr w:type="spellEnd"/>
            <w:r w:rsidRPr="00BF25AE">
              <w:rPr>
                <w:rFonts w:ascii="Arial" w:eastAsia="Times New Roman" w:hAnsi="Arial" w:cs="Arial"/>
                <w:color w:val="000000"/>
                <w:sz w:val="22"/>
                <w:lang w:val="en-GB"/>
              </w:rPr>
              <w:t xml:space="preserve"> Pula</w:t>
            </w:r>
          </w:p>
        </w:tc>
        <w:tc>
          <w:tcPr>
            <w:tcW w:w="1701" w:type="dxa"/>
            <w:shd w:val="clear" w:color="auto" w:fill="auto"/>
            <w:vAlign w:val="center"/>
          </w:tcPr>
          <w:p w14:paraId="330669AC"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26.943,00</w:t>
            </w:r>
          </w:p>
        </w:tc>
        <w:tc>
          <w:tcPr>
            <w:tcW w:w="1701" w:type="dxa"/>
            <w:shd w:val="clear" w:color="auto" w:fill="auto"/>
            <w:vAlign w:val="center"/>
          </w:tcPr>
          <w:p w14:paraId="1810BFDB"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26.400,00</w:t>
            </w:r>
          </w:p>
        </w:tc>
        <w:tc>
          <w:tcPr>
            <w:tcW w:w="1701" w:type="dxa"/>
            <w:shd w:val="clear" w:color="auto" w:fill="auto"/>
            <w:vAlign w:val="center"/>
          </w:tcPr>
          <w:p w14:paraId="559CFC44"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26.000,00</w:t>
            </w:r>
          </w:p>
        </w:tc>
        <w:tc>
          <w:tcPr>
            <w:tcW w:w="1672" w:type="dxa"/>
            <w:shd w:val="clear" w:color="auto" w:fill="auto"/>
            <w:vAlign w:val="center"/>
          </w:tcPr>
          <w:p w14:paraId="02869007" w14:textId="77777777" w:rsidR="00743483" w:rsidRPr="00BF25AE" w:rsidRDefault="00743483" w:rsidP="00B169A9">
            <w:pPr>
              <w:spacing w:after="0" w:line="240" w:lineRule="auto"/>
              <w:jc w:val="right"/>
              <w:rPr>
                <w:rFonts w:ascii="Arial" w:eastAsia="Times New Roman" w:hAnsi="Arial" w:cs="Arial"/>
                <w:sz w:val="22"/>
                <w:lang w:val="en-GB"/>
              </w:rPr>
            </w:pPr>
            <w:r w:rsidRPr="00BF25AE">
              <w:rPr>
                <w:rFonts w:ascii="Arial" w:eastAsia="Times New Roman" w:hAnsi="Arial" w:cs="Arial"/>
                <w:sz w:val="22"/>
                <w:lang w:val="en-GB"/>
              </w:rPr>
              <w:t>25.500,00</w:t>
            </w:r>
          </w:p>
        </w:tc>
      </w:tr>
      <w:tr w:rsidR="00743483" w:rsidRPr="00BF25AE" w14:paraId="50EF1D0C" w14:textId="77777777" w:rsidTr="00B169A9">
        <w:trPr>
          <w:jc w:val="center"/>
        </w:trPr>
        <w:tc>
          <w:tcPr>
            <w:tcW w:w="3256" w:type="dxa"/>
            <w:shd w:val="clear" w:color="auto" w:fill="auto"/>
            <w:vAlign w:val="center"/>
          </w:tcPr>
          <w:p w14:paraId="3D6C6287" w14:textId="77777777" w:rsidR="00743483" w:rsidRPr="00BF25AE" w:rsidRDefault="00743483" w:rsidP="00B169A9">
            <w:pPr>
              <w:spacing w:after="0" w:line="240"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UKUPNO:</w:t>
            </w:r>
          </w:p>
          <w:p w14:paraId="020C99C2" w14:textId="77777777" w:rsidR="00743483" w:rsidRPr="00BF25AE" w:rsidRDefault="00743483" w:rsidP="00B169A9">
            <w:pPr>
              <w:spacing w:after="0" w:line="240"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 xml:space="preserve"> UPRAVNI ODJEL ZA PRORAČUN </w:t>
            </w:r>
            <w:proofErr w:type="gramStart"/>
            <w:r w:rsidRPr="00BF25AE">
              <w:rPr>
                <w:rFonts w:ascii="Arial" w:eastAsia="Times New Roman" w:hAnsi="Arial" w:cs="Arial"/>
                <w:b/>
                <w:color w:val="000000"/>
                <w:sz w:val="22"/>
                <w:lang w:val="en-GB"/>
              </w:rPr>
              <w:t>I  FINANCIJE</w:t>
            </w:r>
            <w:proofErr w:type="gramEnd"/>
            <w:r w:rsidRPr="00BF25AE">
              <w:rPr>
                <w:rFonts w:ascii="Arial" w:eastAsia="Times New Roman" w:hAnsi="Arial" w:cs="Arial"/>
                <w:b/>
                <w:color w:val="000000"/>
                <w:sz w:val="22"/>
                <w:lang w:val="en-GB"/>
              </w:rPr>
              <w:t xml:space="preserve"> </w:t>
            </w:r>
          </w:p>
        </w:tc>
        <w:tc>
          <w:tcPr>
            <w:tcW w:w="1701" w:type="dxa"/>
            <w:shd w:val="clear" w:color="auto" w:fill="auto"/>
            <w:vAlign w:val="center"/>
          </w:tcPr>
          <w:p w14:paraId="38734A3E"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2.104.684</w:t>
            </w:r>
            <w:r w:rsidRPr="00BF25AE">
              <w:rPr>
                <w:rFonts w:ascii="Arial" w:eastAsia="Times New Roman" w:hAnsi="Arial" w:cs="Arial"/>
                <w:b/>
                <w:color w:val="000000"/>
                <w:sz w:val="22"/>
                <w:lang w:val="en-GB"/>
              </w:rPr>
              <w:t>,00</w:t>
            </w:r>
          </w:p>
        </w:tc>
        <w:tc>
          <w:tcPr>
            <w:tcW w:w="1701" w:type="dxa"/>
            <w:shd w:val="clear" w:color="auto" w:fill="auto"/>
            <w:vAlign w:val="center"/>
          </w:tcPr>
          <w:p w14:paraId="39F41128"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1.941.554,00</w:t>
            </w:r>
          </w:p>
        </w:tc>
        <w:tc>
          <w:tcPr>
            <w:tcW w:w="1701" w:type="dxa"/>
            <w:shd w:val="clear" w:color="auto" w:fill="auto"/>
            <w:vAlign w:val="center"/>
          </w:tcPr>
          <w:p w14:paraId="6342F3D6"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2.138.279,00</w:t>
            </w:r>
          </w:p>
        </w:tc>
        <w:tc>
          <w:tcPr>
            <w:tcW w:w="1672" w:type="dxa"/>
            <w:shd w:val="clear" w:color="auto" w:fill="auto"/>
            <w:vAlign w:val="center"/>
          </w:tcPr>
          <w:p w14:paraId="1A913D73" w14:textId="77777777" w:rsidR="00743483" w:rsidRPr="00BF25AE" w:rsidRDefault="00743483" w:rsidP="00B169A9">
            <w:pPr>
              <w:spacing w:after="0" w:line="240" w:lineRule="auto"/>
              <w:jc w:val="right"/>
              <w:rPr>
                <w:rFonts w:ascii="Arial" w:eastAsia="Times New Roman" w:hAnsi="Arial" w:cs="Arial"/>
                <w:b/>
                <w:color w:val="000000"/>
                <w:sz w:val="22"/>
                <w:lang w:val="en-GB"/>
              </w:rPr>
            </w:pPr>
            <w:r w:rsidRPr="00BF25AE">
              <w:rPr>
                <w:rFonts w:ascii="Arial" w:eastAsia="Times New Roman" w:hAnsi="Arial" w:cs="Arial"/>
                <w:b/>
                <w:color w:val="000000"/>
                <w:sz w:val="22"/>
                <w:lang w:val="en-GB"/>
              </w:rPr>
              <w:t>2.044.829,00</w:t>
            </w:r>
          </w:p>
        </w:tc>
      </w:tr>
    </w:tbl>
    <w:p w14:paraId="003A3F03" w14:textId="77777777" w:rsidR="00743483" w:rsidRPr="00BF25AE" w:rsidRDefault="00743483" w:rsidP="00743483">
      <w:pPr>
        <w:spacing w:after="0" w:line="240" w:lineRule="auto"/>
        <w:rPr>
          <w:rFonts w:ascii="Arial" w:eastAsia="Times New Roman" w:hAnsi="Arial" w:cs="Arial"/>
          <w:sz w:val="22"/>
          <w:lang w:val="en-GB"/>
        </w:rPr>
      </w:pPr>
    </w:p>
    <w:p w14:paraId="55900DE9" w14:textId="77777777" w:rsidR="00743483" w:rsidRPr="00BF25AE" w:rsidRDefault="00743483" w:rsidP="00743483">
      <w:pPr>
        <w:spacing w:after="0" w:line="240" w:lineRule="auto"/>
        <w:rPr>
          <w:rFonts w:ascii="Arial" w:eastAsia="Times New Roman" w:hAnsi="Arial" w:cs="Arial"/>
          <w:sz w:val="22"/>
          <w:lang w:val="en-GB"/>
        </w:rPr>
      </w:pPr>
    </w:p>
    <w:p w14:paraId="127289DA" w14:textId="77777777" w:rsidR="00743483" w:rsidRPr="00BF25AE" w:rsidRDefault="00743483" w:rsidP="00743483">
      <w:pPr>
        <w:spacing w:after="0" w:line="276" w:lineRule="auto"/>
        <w:rPr>
          <w:rFonts w:ascii="Arial" w:eastAsia="Times New Roman" w:hAnsi="Arial" w:cs="Arial"/>
          <w:b/>
          <w:color w:val="000000"/>
          <w:sz w:val="22"/>
          <w:lang w:val="en-GB"/>
        </w:rPr>
      </w:pPr>
      <w:r w:rsidRPr="00BF25AE">
        <w:rPr>
          <w:rFonts w:ascii="Arial" w:eastAsia="Times New Roman" w:hAnsi="Arial" w:cs="Arial"/>
          <w:b/>
          <w:color w:val="000000"/>
          <w:sz w:val="22"/>
          <w:lang w:val="en-GB"/>
        </w:rPr>
        <w:t>PROGRAM: JAVNA UPRAVA I ADMINISTRACIJA</w:t>
      </w:r>
    </w:p>
    <w:p w14:paraId="4F1F28C4" w14:textId="77777777" w:rsidR="00743483" w:rsidRPr="00BF25AE" w:rsidRDefault="00743483" w:rsidP="00743483">
      <w:pPr>
        <w:spacing w:after="0" w:line="276" w:lineRule="auto"/>
        <w:jc w:val="both"/>
        <w:rPr>
          <w:rFonts w:ascii="Arial" w:eastAsia="Times New Roman" w:hAnsi="Arial" w:cs="Arial"/>
          <w:b/>
          <w:color w:val="000000"/>
          <w:sz w:val="22"/>
          <w:lang w:val="en-GB"/>
        </w:rPr>
      </w:pPr>
    </w:p>
    <w:p w14:paraId="796BC65C" w14:textId="77777777" w:rsidR="00743483" w:rsidRPr="00BF25AE" w:rsidRDefault="00743483" w:rsidP="00743483">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u w:val="single"/>
          <w:lang w:val="en-GB"/>
        </w:rPr>
        <w:t>Zakonska</w:t>
      </w:r>
      <w:proofErr w:type="spellEnd"/>
      <w:r w:rsidRPr="00BF25AE">
        <w:rPr>
          <w:rFonts w:ascii="Arial" w:eastAsia="Times New Roman" w:hAnsi="Arial" w:cs="Arial"/>
          <w:color w:val="000000"/>
          <w:sz w:val="22"/>
          <w:u w:val="single"/>
          <w:lang w:val="en-GB"/>
        </w:rPr>
        <w:t xml:space="preserve"> </w:t>
      </w:r>
      <w:proofErr w:type="spellStart"/>
      <w:r w:rsidRPr="00BF25AE">
        <w:rPr>
          <w:rFonts w:ascii="Arial" w:eastAsia="Times New Roman" w:hAnsi="Arial" w:cs="Arial"/>
          <w:color w:val="000000"/>
          <w:sz w:val="22"/>
          <w:u w:val="single"/>
          <w:lang w:val="en-GB"/>
        </w:rPr>
        <w:t>osnova</w:t>
      </w:r>
      <w:proofErr w:type="spellEnd"/>
      <w:r w:rsidRPr="00BF25AE">
        <w:rPr>
          <w:rFonts w:ascii="Arial" w:eastAsia="Times New Roman" w:hAnsi="Arial" w:cs="Arial"/>
          <w:color w:val="000000"/>
          <w:sz w:val="22"/>
          <w:u w:val="single"/>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proračunu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Opći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porezni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lokalnoj</w:t>
      </w:r>
      <w:proofErr w:type="spellEnd"/>
      <w:r w:rsidRPr="00BF25AE">
        <w:rPr>
          <w:rFonts w:ascii="Arial" w:eastAsia="Times New Roman" w:hAnsi="Arial" w:cs="Arial"/>
          <w:sz w:val="22"/>
          <w:lang w:val="en-GB"/>
        </w:rPr>
        <w:t xml:space="preserve"> i </w:t>
      </w:r>
      <w:proofErr w:type="spellStart"/>
      <w:r w:rsidRPr="00BF25AE">
        <w:rPr>
          <w:rFonts w:ascii="Arial" w:eastAsia="Times New Roman" w:hAnsi="Arial" w:cs="Arial"/>
          <w:sz w:val="22"/>
          <w:lang w:val="en-GB"/>
        </w:rPr>
        <w:t>područnoj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financiranju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jedinica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lokalne</w:t>
      </w:r>
      <w:proofErr w:type="spellEnd"/>
      <w:r w:rsidRPr="00BF25AE">
        <w:rPr>
          <w:rFonts w:ascii="Arial" w:eastAsia="Times New Roman" w:hAnsi="Arial" w:cs="Arial"/>
          <w:sz w:val="22"/>
          <w:lang w:val="en-GB"/>
        </w:rPr>
        <w:t xml:space="preserve"> i </w:t>
      </w:r>
      <w:proofErr w:type="spellStart"/>
      <w:r w:rsidRPr="00BF25AE">
        <w:rPr>
          <w:rFonts w:ascii="Arial" w:eastAsia="Times New Roman" w:hAnsi="Arial" w:cs="Arial"/>
          <w:sz w:val="22"/>
          <w:lang w:val="en-GB"/>
        </w:rPr>
        <w:t>područne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regionalne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samouprave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javnoj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nabavi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porezu</w:t>
      </w:r>
      <w:proofErr w:type="spellEnd"/>
      <w:r w:rsidRPr="00BF25AE">
        <w:rPr>
          <w:rFonts w:ascii="Arial" w:eastAsia="Times New Roman" w:hAnsi="Arial" w:cs="Arial"/>
          <w:sz w:val="22"/>
          <w:lang w:val="en-GB"/>
        </w:rPr>
        <w:t xml:space="preserve"> na </w:t>
      </w:r>
      <w:proofErr w:type="spellStart"/>
      <w:r w:rsidRPr="00BF25AE">
        <w:rPr>
          <w:rFonts w:ascii="Arial" w:eastAsia="Times New Roman" w:hAnsi="Arial" w:cs="Arial"/>
          <w:sz w:val="22"/>
          <w:lang w:val="en-GB"/>
        </w:rPr>
        <w:t>dohodak</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Zakon</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fiskalnoj</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odgovornosti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izvršavanju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proračuna</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Kolektivni</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ugovor</w:t>
      </w:r>
      <w:proofErr w:type="spellEnd"/>
      <w:r w:rsidRPr="00BF25AE">
        <w:rPr>
          <w:rFonts w:ascii="Arial" w:eastAsia="Times New Roman" w:hAnsi="Arial" w:cs="Arial"/>
          <w:sz w:val="22"/>
          <w:lang w:val="en-GB"/>
        </w:rPr>
        <w:t xml:space="preserve"> za </w:t>
      </w:r>
      <w:proofErr w:type="spellStart"/>
      <w:r w:rsidRPr="00BF25AE">
        <w:rPr>
          <w:rFonts w:ascii="Arial" w:eastAsia="Times New Roman" w:hAnsi="Arial" w:cs="Arial"/>
          <w:sz w:val="22"/>
          <w:lang w:val="en-GB"/>
        </w:rPr>
        <w:t>zaposlene</w:t>
      </w:r>
      <w:proofErr w:type="spellEnd"/>
      <w:r w:rsidRPr="00BF25AE">
        <w:rPr>
          <w:rFonts w:ascii="Arial" w:eastAsia="Times New Roman" w:hAnsi="Arial" w:cs="Arial"/>
          <w:sz w:val="22"/>
          <w:lang w:val="en-GB"/>
        </w:rPr>
        <w:t xml:space="preserve"> u </w:t>
      </w:r>
      <w:proofErr w:type="spellStart"/>
      <w:r w:rsidRPr="00BF25AE">
        <w:rPr>
          <w:rFonts w:ascii="Arial" w:eastAsia="Times New Roman" w:hAnsi="Arial" w:cs="Arial"/>
          <w:sz w:val="22"/>
          <w:lang w:val="en-GB"/>
        </w:rPr>
        <w:t>upravnim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tijelima</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Odluka</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ustrojstvu</w:t>
      </w:r>
      <w:proofErr w:type="spellEnd"/>
      <w:r w:rsidRPr="00BF25AE">
        <w:rPr>
          <w:rFonts w:ascii="Arial" w:eastAsia="Times New Roman" w:hAnsi="Arial" w:cs="Arial"/>
          <w:sz w:val="22"/>
          <w:lang w:val="en-GB"/>
        </w:rPr>
        <w:t xml:space="preserve"> i </w:t>
      </w:r>
      <w:proofErr w:type="spellStart"/>
      <w:r w:rsidRPr="00BF25AE">
        <w:rPr>
          <w:rFonts w:ascii="Arial" w:eastAsia="Times New Roman" w:hAnsi="Arial" w:cs="Arial"/>
          <w:sz w:val="22"/>
          <w:lang w:val="en-GB"/>
        </w:rPr>
        <w:t>djelokrugu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Statut</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Pravilnik</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unutarnjem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redu</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gradske</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uprave</w:t>
      </w:r>
      <w:proofErr w:type="spellEnd"/>
      <w:r w:rsidRPr="00BF25AE">
        <w:rPr>
          <w:rFonts w:ascii="Arial" w:eastAsia="Times New Roman" w:hAnsi="Arial" w:cs="Arial"/>
          <w:sz w:val="22"/>
          <w:lang w:val="en-GB"/>
        </w:rPr>
        <w:t xml:space="preserve"> Grada </w:t>
      </w:r>
      <w:proofErr w:type="spellStart"/>
      <w:r w:rsidRPr="00BF25AE">
        <w:rPr>
          <w:rFonts w:ascii="Arial" w:eastAsia="Times New Roman" w:hAnsi="Arial" w:cs="Arial"/>
          <w:sz w:val="22"/>
          <w:lang w:val="en-GB"/>
        </w:rPr>
        <w:t>Labina</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Ugovori</w:t>
      </w:r>
      <w:proofErr w:type="spellEnd"/>
      <w:r w:rsidRPr="00BF25AE">
        <w:rPr>
          <w:rFonts w:ascii="Arial" w:eastAsia="Times New Roman" w:hAnsi="Arial" w:cs="Arial"/>
          <w:sz w:val="22"/>
          <w:lang w:val="en-GB"/>
        </w:rPr>
        <w:t xml:space="preserve"> o </w:t>
      </w:r>
      <w:proofErr w:type="spellStart"/>
      <w:r w:rsidRPr="00BF25AE">
        <w:rPr>
          <w:rFonts w:ascii="Arial" w:eastAsia="Times New Roman" w:hAnsi="Arial" w:cs="Arial"/>
          <w:sz w:val="22"/>
          <w:lang w:val="en-GB"/>
        </w:rPr>
        <w:t>dugoročnim</w:t>
      </w:r>
      <w:proofErr w:type="spellEnd"/>
      <w:r w:rsidRPr="00BF25AE">
        <w:rPr>
          <w:rFonts w:ascii="Arial" w:eastAsia="Times New Roman" w:hAnsi="Arial" w:cs="Arial"/>
          <w:sz w:val="22"/>
          <w:lang w:val="en-GB"/>
        </w:rPr>
        <w:t xml:space="preserve"> </w:t>
      </w:r>
      <w:proofErr w:type="spellStart"/>
      <w:r w:rsidRPr="00BF25AE">
        <w:rPr>
          <w:rFonts w:ascii="Arial" w:eastAsia="Times New Roman" w:hAnsi="Arial" w:cs="Arial"/>
          <w:sz w:val="22"/>
          <w:lang w:val="en-GB"/>
        </w:rPr>
        <w:t>kreditima</w:t>
      </w:r>
      <w:proofErr w:type="spellEnd"/>
      <w:r w:rsidRPr="00BF25AE">
        <w:rPr>
          <w:rFonts w:ascii="Arial" w:eastAsia="Times New Roman" w:hAnsi="Arial" w:cs="Arial"/>
          <w:sz w:val="22"/>
          <w:lang w:val="en-GB"/>
        </w:rPr>
        <w:t>.</w:t>
      </w:r>
    </w:p>
    <w:p w14:paraId="36A5AB7D" w14:textId="77777777" w:rsidR="00743483" w:rsidRPr="00BF25AE" w:rsidRDefault="00743483" w:rsidP="00743483">
      <w:pPr>
        <w:spacing w:after="0" w:line="276" w:lineRule="auto"/>
        <w:jc w:val="both"/>
        <w:rPr>
          <w:rFonts w:ascii="Arial" w:eastAsia="Calibri" w:hAnsi="Arial" w:cs="Arial"/>
          <w:color w:val="000000"/>
          <w:sz w:val="22"/>
          <w:u w:val="single"/>
        </w:rPr>
      </w:pPr>
    </w:p>
    <w:p w14:paraId="0CB09BD3" w14:textId="77777777" w:rsidR="00743483" w:rsidRPr="00BF25AE" w:rsidRDefault="00743483" w:rsidP="00743483">
      <w:pPr>
        <w:spacing w:after="0" w:line="276" w:lineRule="auto"/>
        <w:jc w:val="both"/>
        <w:rPr>
          <w:rFonts w:ascii="Arial" w:eastAsia="Calibri" w:hAnsi="Arial" w:cs="Arial"/>
          <w:sz w:val="22"/>
        </w:rPr>
      </w:pPr>
      <w:r w:rsidRPr="00BF25AE">
        <w:rPr>
          <w:rFonts w:ascii="Arial" w:eastAsia="Calibri" w:hAnsi="Arial" w:cs="Arial"/>
          <w:color w:val="000000"/>
          <w:sz w:val="22"/>
          <w:u w:val="single"/>
        </w:rPr>
        <w:t xml:space="preserve">Opis programa sa općim i posebnim ciljem: </w:t>
      </w:r>
      <w:r w:rsidRPr="00BF25AE">
        <w:rPr>
          <w:rFonts w:ascii="Arial" w:eastAsia="Calibri" w:hAnsi="Arial" w:cs="Arial"/>
          <w:sz w:val="22"/>
        </w:rPr>
        <w:t xml:space="preserve">Poslovi u djelokrug ovog programa osiguravaju redovno poslovanje svih upravnih odjela Grada Labina, osiguravajući financijska sredstva za podmirenje zajedničkih rashoda Gradske uprave, a što omogućava normalno funkcioniranje upravnih odjela. </w:t>
      </w:r>
    </w:p>
    <w:p w14:paraId="6E56B714" w14:textId="77777777" w:rsidR="00743483" w:rsidRPr="00BF25AE" w:rsidRDefault="00743483" w:rsidP="00743483">
      <w:pPr>
        <w:spacing w:after="0" w:line="276" w:lineRule="auto"/>
        <w:jc w:val="both"/>
        <w:rPr>
          <w:rFonts w:ascii="Arial" w:eastAsia="Calibri" w:hAnsi="Arial" w:cs="Arial"/>
          <w:sz w:val="22"/>
        </w:rPr>
      </w:pPr>
    </w:p>
    <w:p w14:paraId="0FBA7AC5" w14:textId="77777777" w:rsidR="00743483" w:rsidRPr="00BF25AE" w:rsidRDefault="00743483" w:rsidP="00743483">
      <w:pPr>
        <w:spacing w:after="0" w:line="276" w:lineRule="auto"/>
        <w:jc w:val="both"/>
        <w:rPr>
          <w:rFonts w:ascii="Arial" w:eastAsia="Calibri" w:hAnsi="Arial" w:cs="Arial"/>
          <w:sz w:val="22"/>
        </w:rPr>
      </w:pPr>
      <w:r w:rsidRPr="00BF25AE">
        <w:rPr>
          <w:rFonts w:ascii="Arial" w:eastAsia="Calibri" w:hAnsi="Arial" w:cs="Arial"/>
          <w:sz w:val="22"/>
        </w:rPr>
        <w:t xml:space="preserve">Aktivnost – zajednički troškovi upravnih odjela sadrži rashode za bruto plaće i materijalne rashode  djelatnika Gradske uprave osim plaća koje čine sastavnim dijelom projekata financiranih iz EU fondova, a planiranih u Upravnom odjelu za društvene djelatnosti u sklopu projekta RAST – pomoćnici u nastavi za djecu sa posebnim potrebama. Na osnovu pravilnika o unutarnjem redu gradske uprave planirani su rashodi za zaposlene za 45 zaposlenika, odnosno za čelnika, zamjenicu i službenike. Obrazloženje rashoda za zaposlene i struktura financiranja prikazana je u dijelu obrazloženja rashoda i izdataka po skupinama za 2023. godinu. Preostali rashodi odnose se na odvjetničke usluge, premiju osiguranja, sudske i javnobilježničke pristojbe, 1% naknade poreznoj upravi na iznos poreza i prireza na dohodak, </w:t>
      </w:r>
      <w:r w:rsidRPr="00BF25AE">
        <w:rPr>
          <w:rFonts w:ascii="Arial" w:eastAsia="Calibri" w:hAnsi="Arial" w:cs="Arial"/>
          <w:sz w:val="22"/>
        </w:rPr>
        <w:lastRenderedPageBreak/>
        <w:t>te na financijske rashode ( bankarske usluge, zatezne kamate, ostali nespomenuti financijski rashodi). Rashodi su planirani uz blago povećanje za efekte inflacije.</w:t>
      </w:r>
    </w:p>
    <w:p w14:paraId="00049ED4" w14:textId="77777777" w:rsidR="00743483" w:rsidRPr="00BF25AE" w:rsidRDefault="00743483" w:rsidP="00743483">
      <w:pPr>
        <w:spacing w:after="0" w:line="276" w:lineRule="auto"/>
        <w:jc w:val="both"/>
        <w:rPr>
          <w:rFonts w:ascii="Arial" w:eastAsia="Calibri" w:hAnsi="Arial" w:cs="Arial"/>
          <w:sz w:val="22"/>
        </w:rPr>
      </w:pPr>
    </w:p>
    <w:p w14:paraId="4C4DD487" w14:textId="77777777" w:rsidR="00743483" w:rsidRPr="00BF25AE" w:rsidRDefault="00743483" w:rsidP="00743483">
      <w:pPr>
        <w:spacing w:after="0" w:line="240" w:lineRule="auto"/>
        <w:jc w:val="both"/>
        <w:rPr>
          <w:rFonts w:ascii="Arial" w:eastAsia="Calibri" w:hAnsi="Arial" w:cs="Arial"/>
          <w:sz w:val="22"/>
        </w:rPr>
      </w:pPr>
      <w:r w:rsidRPr="00BF25AE">
        <w:rPr>
          <w:rFonts w:ascii="Arial" w:eastAsia="Calibri" w:hAnsi="Arial" w:cs="Arial"/>
          <w:sz w:val="22"/>
        </w:rPr>
        <w:t xml:space="preserve">Aktivnost – proračunska pričuva - sukladno članku 65. Zakona o proračunu („Narodne novine“, broj 65/21.), sredstva proračunske zalihe mogu se koristiti za financiranje rashoda nastalih pri otklanjanju posljedica elementarnih nepogoda, epidemija, ekoloških i ostalih nepredvidivih nesreća odnosno izvanrednih događaja tijekom godine. Visina sredstava proračunske zalihe mogu iznositi najviše 0,50 posto planiranih općih prihoda proračuna tekuće godine bez primitaka. O korištenju sredstava proračunske zalihe odlučuje Gradonačelnik sukladno odluci o izvršavanju proračuna jedinice lokalne samouprave. </w:t>
      </w:r>
    </w:p>
    <w:p w14:paraId="60DF0AA5" w14:textId="77777777" w:rsidR="00743483" w:rsidRPr="00BF25AE" w:rsidRDefault="00743483" w:rsidP="00743483">
      <w:pPr>
        <w:spacing w:after="0" w:line="276" w:lineRule="auto"/>
        <w:jc w:val="both"/>
        <w:rPr>
          <w:rFonts w:ascii="Arial" w:eastAsia="Calibri" w:hAnsi="Arial" w:cs="Arial"/>
          <w:sz w:val="22"/>
        </w:rPr>
      </w:pPr>
    </w:p>
    <w:p w14:paraId="67A84E34" w14:textId="77777777" w:rsidR="00743483" w:rsidRPr="00BF25AE" w:rsidRDefault="00743483" w:rsidP="00743483">
      <w:pPr>
        <w:spacing w:after="0"/>
        <w:jc w:val="both"/>
        <w:rPr>
          <w:rFonts w:ascii="Arial" w:eastAsia="Calibri" w:hAnsi="Arial" w:cs="Arial"/>
          <w:sz w:val="22"/>
        </w:rPr>
      </w:pPr>
      <w:r w:rsidRPr="00BF25AE">
        <w:rPr>
          <w:rFonts w:ascii="Arial" w:eastAsia="Calibri" w:hAnsi="Arial" w:cs="Arial"/>
          <w:sz w:val="22"/>
        </w:rPr>
        <w:t xml:space="preserve">Aktivnost - otplata zajmova u 2023. godini iznosi 558.190,00 €, manja  je od prethodne godine za </w:t>
      </w:r>
      <w:r>
        <w:rPr>
          <w:rFonts w:ascii="Arial" w:eastAsia="Calibri" w:hAnsi="Arial" w:cs="Arial"/>
          <w:sz w:val="22"/>
        </w:rPr>
        <w:t>295</w:t>
      </w:r>
      <w:r w:rsidRPr="00BF25AE">
        <w:rPr>
          <w:rFonts w:ascii="Arial" w:eastAsia="Calibri" w:hAnsi="Arial" w:cs="Arial"/>
          <w:sz w:val="22"/>
        </w:rPr>
        <w:t>.</w:t>
      </w:r>
      <w:r>
        <w:rPr>
          <w:rFonts w:ascii="Arial" w:eastAsia="Calibri" w:hAnsi="Arial" w:cs="Arial"/>
          <w:sz w:val="22"/>
        </w:rPr>
        <w:t>218</w:t>
      </w:r>
      <w:r w:rsidRPr="00BF25AE">
        <w:rPr>
          <w:rFonts w:ascii="Arial" w:eastAsia="Calibri" w:hAnsi="Arial" w:cs="Arial"/>
          <w:sz w:val="22"/>
        </w:rPr>
        <w:t xml:space="preserve">,00 €. </w:t>
      </w:r>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Promjena</w:t>
      </w:r>
      <w:proofErr w:type="spellEnd"/>
      <w:r w:rsidRPr="00BF25AE">
        <w:rPr>
          <w:rFonts w:ascii="Arial" w:eastAsia="Times New Roman" w:hAnsi="Arial" w:cs="Arial"/>
          <w:bCs/>
          <w:sz w:val="22"/>
          <w:lang w:val="en-GB" w:eastAsia="hr-HR"/>
        </w:rPr>
        <w:t xml:space="preserve"> u </w:t>
      </w:r>
      <w:proofErr w:type="spellStart"/>
      <w:r w:rsidRPr="00BF25AE">
        <w:rPr>
          <w:rFonts w:ascii="Arial" w:eastAsia="Times New Roman" w:hAnsi="Arial" w:cs="Arial"/>
          <w:bCs/>
          <w:sz w:val="22"/>
          <w:lang w:val="en-GB" w:eastAsia="hr-HR"/>
        </w:rPr>
        <w:t>odnosu</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na</w:t>
      </w:r>
      <w:proofErr w:type="spellEnd"/>
      <w:r w:rsidRPr="00BF25AE">
        <w:rPr>
          <w:rFonts w:ascii="Arial" w:eastAsia="Times New Roman" w:hAnsi="Arial" w:cs="Arial"/>
          <w:bCs/>
          <w:sz w:val="22"/>
          <w:lang w:val="en-GB" w:eastAsia="hr-HR"/>
        </w:rPr>
        <w:t xml:space="preserve"> plan 2022. </w:t>
      </w:r>
      <w:proofErr w:type="spellStart"/>
      <w:r w:rsidRPr="00BF25AE">
        <w:rPr>
          <w:rFonts w:ascii="Arial" w:eastAsia="Times New Roman" w:hAnsi="Arial" w:cs="Arial"/>
          <w:bCs/>
          <w:sz w:val="22"/>
          <w:lang w:val="en-GB" w:eastAsia="hr-HR"/>
        </w:rPr>
        <w:t>godine</w:t>
      </w:r>
      <w:proofErr w:type="spellEnd"/>
      <w:r w:rsidRPr="00BF25AE">
        <w:rPr>
          <w:rFonts w:ascii="Arial" w:eastAsia="Times New Roman" w:hAnsi="Arial" w:cs="Arial"/>
          <w:bCs/>
          <w:sz w:val="22"/>
          <w:lang w:val="en-GB" w:eastAsia="hr-HR"/>
        </w:rPr>
        <w:t xml:space="preserve"> je u tome </w:t>
      </w:r>
      <w:proofErr w:type="spellStart"/>
      <w:r w:rsidRPr="00BF25AE">
        <w:rPr>
          <w:rFonts w:ascii="Arial" w:eastAsia="Times New Roman" w:hAnsi="Arial" w:cs="Arial"/>
          <w:bCs/>
          <w:sz w:val="22"/>
          <w:lang w:val="en-GB" w:eastAsia="hr-HR"/>
        </w:rPr>
        <w:t>što</w:t>
      </w:r>
      <w:proofErr w:type="spellEnd"/>
      <w:r w:rsidRPr="00BF25AE">
        <w:rPr>
          <w:rFonts w:ascii="Arial" w:eastAsia="Times New Roman" w:hAnsi="Arial" w:cs="Arial"/>
          <w:bCs/>
          <w:sz w:val="22"/>
          <w:lang w:val="en-GB" w:eastAsia="hr-HR"/>
        </w:rPr>
        <w:t xml:space="preserve"> je u 2022. </w:t>
      </w:r>
      <w:proofErr w:type="spellStart"/>
      <w:r w:rsidRPr="00BF25AE">
        <w:rPr>
          <w:rFonts w:ascii="Arial" w:eastAsia="Times New Roman" w:hAnsi="Arial" w:cs="Arial"/>
          <w:bCs/>
          <w:sz w:val="22"/>
          <w:lang w:val="en-GB" w:eastAsia="hr-HR"/>
        </w:rPr>
        <w:t>godini</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vraćen</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kratkoročni</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kredit</w:t>
      </w:r>
      <w:proofErr w:type="spellEnd"/>
      <w:r w:rsidRPr="00BF25AE">
        <w:rPr>
          <w:rFonts w:ascii="Arial" w:eastAsia="Times New Roman" w:hAnsi="Arial" w:cs="Arial"/>
          <w:bCs/>
          <w:sz w:val="22"/>
          <w:lang w:val="en-GB" w:eastAsia="hr-HR"/>
        </w:rPr>
        <w:t xml:space="preserve"> u </w:t>
      </w:r>
      <w:proofErr w:type="spellStart"/>
      <w:r w:rsidRPr="00BF25AE">
        <w:rPr>
          <w:rFonts w:ascii="Arial" w:eastAsia="Times New Roman" w:hAnsi="Arial" w:cs="Arial"/>
          <w:bCs/>
          <w:sz w:val="22"/>
          <w:lang w:val="en-GB" w:eastAsia="hr-HR"/>
        </w:rPr>
        <w:t>iznosu</w:t>
      </w:r>
      <w:proofErr w:type="spellEnd"/>
      <w:r w:rsidRPr="00BF25AE">
        <w:rPr>
          <w:rFonts w:ascii="Arial" w:eastAsia="Times New Roman" w:hAnsi="Arial" w:cs="Arial"/>
          <w:bCs/>
          <w:sz w:val="22"/>
          <w:lang w:val="en-GB" w:eastAsia="hr-HR"/>
        </w:rPr>
        <w:t xml:space="preserve"> od 199.084,00 €, a u 2023. </w:t>
      </w:r>
      <w:proofErr w:type="spellStart"/>
      <w:r w:rsidRPr="00BF25AE">
        <w:rPr>
          <w:rFonts w:ascii="Arial" w:eastAsia="Times New Roman" w:hAnsi="Arial" w:cs="Arial"/>
          <w:bCs/>
          <w:sz w:val="22"/>
          <w:lang w:val="en-GB" w:eastAsia="hr-HR"/>
        </w:rPr>
        <w:t>godini</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nije</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planirano</w:t>
      </w:r>
      <w:proofErr w:type="spellEnd"/>
      <w:r>
        <w:rPr>
          <w:rFonts w:ascii="Arial" w:eastAsia="Times New Roman" w:hAnsi="Arial" w:cs="Arial"/>
          <w:bCs/>
          <w:sz w:val="22"/>
          <w:lang w:val="en-GB" w:eastAsia="hr-HR"/>
        </w:rPr>
        <w:t xml:space="preserve">, </w:t>
      </w:r>
      <w:proofErr w:type="gramStart"/>
      <w:r>
        <w:rPr>
          <w:rFonts w:ascii="Arial" w:eastAsia="Times New Roman" w:hAnsi="Arial" w:cs="Arial"/>
          <w:bCs/>
          <w:sz w:val="22"/>
          <w:lang w:val="en-GB" w:eastAsia="hr-HR"/>
        </w:rPr>
        <w:t>a</w:t>
      </w:r>
      <w:proofErr w:type="gramEnd"/>
      <w:r>
        <w:rPr>
          <w:rFonts w:ascii="Arial" w:eastAsia="Times New Roman" w:hAnsi="Arial" w:cs="Arial"/>
          <w:bCs/>
          <w:sz w:val="22"/>
          <w:lang w:val="en-GB" w:eastAsia="hr-HR"/>
        </w:rPr>
        <w:t xml:space="preserve"> </w:t>
      </w:r>
      <w:proofErr w:type="spellStart"/>
      <w:r>
        <w:rPr>
          <w:rFonts w:ascii="Arial" w:eastAsia="Times New Roman" w:hAnsi="Arial" w:cs="Arial"/>
          <w:bCs/>
          <w:sz w:val="22"/>
          <w:lang w:val="en-GB" w:eastAsia="hr-HR"/>
        </w:rPr>
        <w:t>osim</w:t>
      </w:r>
      <w:proofErr w:type="spellEnd"/>
      <w:r>
        <w:rPr>
          <w:rFonts w:ascii="Arial" w:eastAsia="Times New Roman" w:hAnsi="Arial" w:cs="Arial"/>
          <w:bCs/>
          <w:sz w:val="22"/>
          <w:lang w:val="en-GB" w:eastAsia="hr-HR"/>
        </w:rPr>
        <w:t xml:space="preserve"> toga </w:t>
      </w:r>
      <w:proofErr w:type="spellStart"/>
      <w:r>
        <w:rPr>
          <w:rFonts w:ascii="Arial" w:eastAsia="Times New Roman" w:hAnsi="Arial" w:cs="Arial"/>
          <w:bCs/>
          <w:sz w:val="22"/>
          <w:lang w:val="en-GB" w:eastAsia="hr-HR"/>
        </w:rPr>
        <w:t>vraćen</w:t>
      </w:r>
      <w:proofErr w:type="spellEnd"/>
      <w:r>
        <w:rPr>
          <w:rFonts w:ascii="Arial" w:eastAsia="Times New Roman" w:hAnsi="Arial" w:cs="Arial"/>
          <w:bCs/>
          <w:sz w:val="22"/>
          <w:lang w:val="en-GB" w:eastAsia="hr-HR"/>
        </w:rPr>
        <w:t xml:space="preserve"> je </w:t>
      </w:r>
      <w:proofErr w:type="spellStart"/>
      <w:r>
        <w:rPr>
          <w:rFonts w:ascii="Arial" w:eastAsia="Times New Roman" w:hAnsi="Arial" w:cs="Arial"/>
          <w:bCs/>
          <w:sz w:val="22"/>
          <w:lang w:val="en-GB" w:eastAsia="hr-HR"/>
        </w:rPr>
        <w:t>zajam</w:t>
      </w:r>
      <w:proofErr w:type="spellEnd"/>
      <w:r>
        <w:rPr>
          <w:rFonts w:ascii="Arial" w:eastAsia="Times New Roman" w:hAnsi="Arial" w:cs="Arial"/>
          <w:bCs/>
          <w:sz w:val="22"/>
          <w:lang w:val="en-GB" w:eastAsia="hr-HR"/>
        </w:rPr>
        <w:t xml:space="preserve"> </w:t>
      </w:r>
      <w:proofErr w:type="spellStart"/>
      <w:r>
        <w:rPr>
          <w:rFonts w:ascii="Arial" w:eastAsia="Times New Roman" w:hAnsi="Arial" w:cs="Arial"/>
          <w:bCs/>
          <w:sz w:val="22"/>
          <w:lang w:val="en-GB" w:eastAsia="hr-HR"/>
        </w:rPr>
        <w:t>Državnom</w:t>
      </w:r>
      <w:proofErr w:type="spellEnd"/>
      <w:r>
        <w:rPr>
          <w:rFonts w:ascii="Arial" w:eastAsia="Times New Roman" w:hAnsi="Arial" w:cs="Arial"/>
          <w:bCs/>
          <w:sz w:val="22"/>
          <w:lang w:val="en-GB" w:eastAsia="hr-HR"/>
        </w:rPr>
        <w:t xml:space="preserve"> </w:t>
      </w:r>
      <w:proofErr w:type="spellStart"/>
      <w:r>
        <w:rPr>
          <w:rFonts w:ascii="Arial" w:eastAsia="Times New Roman" w:hAnsi="Arial" w:cs="Arial"/>
          <w:bCs/>
          <w:sz w:val="22"/>
          <w:lang w:val="en-GB" w:eastAsia="hr-HR"/>
        </w:rPr>
        <w:t>proračunu</w:t>
      </w:r>
      <w:proofErr w:type="spellEnd"/>
      <w:r>
        <w:rPr>
          <w:rFonts w:ascii="Arial" w:eastAsia="Times New Roman" w:hAnsi="Arial" w:cs="Arial"/>
          <w:bCs/>
          <w:sz w:val="22"/>
          <w:lang w:val="en-GB" w:eastAsia="hr-HR"/>
        </w:rPr>
        <w:t xml:space="preserve"> u </w:t>
      </w:r>
      <w:proofErr w:type="spellStart"/>
      <w:r>
        <w:rPr>
          <w:rFonts w:ascii="Arial" w:eastAsia="Times New Roman" w:hAnsi="Arial" w:cs="Arial"/>
          <w:bCs/>
          <w:sz w:val="22"/>
          <w:lang w:val="en-GB" w:eastAsia="hr-HR"/>
        </w:rPr>
        <w:t>iznosu</w:t>
      </w:r>
      <w:proofErr w:type="spellEnd"/>
      <w:r>
        <w:rPr>
          <w:rFonts w:ascii="Arial" w:eastAsia="Times New Roman" w:hAnsi="Arial" w:cs="Arial"/>
          <w:bCs/>
          <w:sz w:val="22"/>
          <w:lang w:val="en-GB" w:eastAsia="hr-HR"/>
        </w:rPr>
        <w:t xml:space="preserve"> od 265.445,62 €</w:t>
      </w:r>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Međutim</w:t>
      </w:r>
      <w:proofErr w:type="spellEnd"/>
      <w:r w:rsidRPr="00BF25AE">
        <w:rPr>
          <w:rFonts w:ascii="Arial" w:eastAsia="Times New Roman" w:hAnsi="Arial" w:cs="Arial"/>
          <w:bCs/>
          <w:sz w:val="22"/>
          <w:lang w:val="en-GB" w:eastAsia="hr-HR"/>
        </w:rPr>
        <w:t xml:space="preserve"> u 2023. </w:t>
      </w:r>
      <w:proofErr w:type="spellStart"/>
      <w:r w:rsidRPr="00BF25AE">
        <w:rPr>
          <w:rFonts w:ascii="Arial" w:eastAsia="Times New Roman" w:hAnsi="Arial" w:cs="Arial"/>
          <w:bCs/>
          <w:sz w:val="22"/>
          <w:lang w:val="en-GB" w:eastAsia="hr-HR"/>
        </w:rPr>
        <w:t>godini</w:t>
      </w:r>
      <w:proofErr w:type="spellEnd"/>
      <w:r w:rsidRPr="00BF25AE">
        <w:rPr>
          <w:rFonts w:ascii="Arial" w:eastAsia="Times New Roman" w:hAnsi="Arial" w:cs="Arial"/>
          <w:bCs/>
          <w:sz w:val="22"/>
          <w:lang w:val="en-GB" w:eastAsia="hr-HR"/>
        </w:rPr>
        <w:t xml:space="preserve"> u </w:t>
      </w:r>
      <w:proofErr w:type="spellStart"/>
      <w:r w:rsidRPr="00BF25AE">
        <w:rPr>
          <w:rFonts w:ascii="Arial" w:eastAsia="Times New Roman" w:hAnsi="Arial" w:cs="Arial"/>
          <w:bCs/>
          <w:sz w:val="22"/>
          <w:lang w:val="en-GB" w:eastAsia="hr-HR"/>
        </w:rPr>
        <w:t>planu</w:t>
      </w:r>
      <w:proofErr w:type="spellEnd"/>
      <w:r w:rsidRPr="00BF25AE">
        <w:rPr>
          <w:rFonts w:ascii="Arial" w:eastAsia="Times New Roman" w:hAnsi="Arial" w:cs="Arial"/>
          <w:bCs/>
          <w:sz w:val="22"/>
          <w:lang w:val="en-GB" w:eastAsia="hr-HR"/>
        </w:rPr>
        <w:t xml:space="preserve"> je </w:t>
      </w:r>
      <w:proofErr w:type="spellStart"/>
      <w:r w:rsidRPr="00BF25AE">
        <w:rPr>
          <w:rFonts w:ascii="Arial" w:eastAsia="Times New Roman" w:hAnsi="Arial" w:cs="Arial"/>
          <w:bCs/>
          <w:sz w:val="22"/>
          <w:lang w:val="en-GB" w:eastAsia="hr-HR"/>
        </w:rPr>
        <w:t>povrat</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dvije</w:t>
      </w:r>
      <w:proofErr w:type="spellEnd"/>
      <w:r w:rsidRPr="00BF25AE">
        <w:rPr>
          <w:rFonts w:ascii="Arial" w:eastAsia="Times New Roman" w:hAnsi="Arial" w:cs="Arial"/>
          <w:bCs/>
          <w:sz w:val="22"/>
          <w:lang w:val="en-GB" w:eastAsia="hr-HR"/>
        </w:rPr>
        <w:t xml:space="preserve"> rate </w:t>
      </w:r>
      <w:proofErr w:type="spellStart"/>
      <w:r w:rsidRPr="00BF25AE">
        <w:rPr>
          <w:rFonts w:ascii="Arial" w:eastAsia="Times New Roman" w:hAnsi="Arial" w:cs="Arial"/>
          <w:bCs/>
          <w:sz w:val="22"/>
          <w:lang w:val="en-GB" w:eastAsia="hr-HR"/>
        </w:rPr>
        <w:t>dugoročnog</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kredita</w:t>
      </w:r>
      <w:proofErr w:type="spellEnd"/>
      <w:r w:rsidRPr="00BF25AE">
        <w:rPr>
          <w:rFonts w:ascii="Arial" w:eastAsia="Times New Roman" w:hAnsi="Arial" w:cs="Arial"/>
          <w:bCs/>
          <w:sz w:val="22"/>
          <w:lang w:val="en-GB" w:eastAsia="hr-HR"/>
        </w:rPr>
        <w:t xml:space="preserve"> PBZ </w:t>
      </w:r>
      <w:proofErr w:type="spellStart"/>
      <w:r w:rsidRPr="00BF25AE">
        <w:rPr>
          <w:rFonts w:ascii="Arial" w:eastAsia="Times New Roman" w:hAnsi="Arial" w:cs="Arial"/>
          <w:bCs/>
          <w:sz w:val="22"/>
          <w:lang w:val="en-GB" w:eastAsia="hr-HR"/>
        </w:rPr>
        <w:t>banke</w:t>
      </w:r>
      <w:proofErr w:type="spellEnd"/>
      <w:r w:rsidRPr="00BF25AE">
        <w:rPr>
          <w:rFonts w:ascii="Arial" w:eastAsia="Times New Roman" w:hAnsi="Arial" w:cs="Arial"/>
          <w:bCs/>
          <w:sz w:val="22"/>
          <w:lang w:val="en-GB" w:eastAsia="hr-HR"/>
        </w:rPr>
        <w:t xml:space="preserve"> za </w:t>
      </w:r>
      <w:proofErr w:type="spellStart"/>
      <w:r w:rsidRPr="00BF25AE">
        <w:rPr>
          <w:rFonts w:ascii="Arial" w:eastAsia="Times New Roman" w:hAnsi="Arial" w:cs="Arial"/>
          <w:bCs/>
          <w:sz w:val="22"/>
          <w:lang w:val="en-GB" w:eastAsia="hr-HR"/>
        </w:rPr>
        <w:t>izgradnju</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Doma</w:t>
      </w:r>
      <w:proofErr w:type="spellEnd"/>
      <w:r w:rsidRPr="00BF25AE">
        <w:rPr>
          <w:rFonts w:ascii="Arial" w:eastAsia="Times New Roman" w:hAnsi="Arial" w:cs="Arial"/>
          <w:bCs/>
          <w:sz w:val="22"/>
          <w:lang w:val="en-GB" w:eastAsia="hr-HR"/>
        </w:rPr>
        <w:t xml:space="preserve"> za </w:t>
      </w:r>
      <w:proofErr w:type="spellStart"/>
      <w:r w:rsidRPr="00BF25AE">
        <w:rPr>
          <w:rFonts w:ascii="Arial" w:eastAsia="Times New Roman" w:hAnsi="Arial" w:cs="Arial"/>
          <w:bCs/>
          <w:sz w:val="22"/>
          <w:lang w:val="en-GB" w:eastAsia="hr-HR"/>
        </w:rPr>
        <w:t>starije</w:t>
      </w:r>
      <w:proofErr w:type="spellEnd"/>
      <w:r w:rsidRPr="00BF25AE">
        <w:rPr>
          <w:rFonts w:ascii="Arial" w:eastAsia="Times New Roman" w:hAnsi="Arial" w:cs="Arial"/>
          <w:bCs/>
          <w:sz w:val="22"/>
          <w:lang w:val="en-GB" w:eastAsia="hr-HR"/>
        </w:rPr>
        <w:t xml:space="preserve"> </w:t>
      </w:r>
      <w:proofErr w:type="spellStart"/>
      <w:r w:rsidRPr="00BF25AE">
        <w:rPr>
          <w:rFonts w:ascii="Arial" w:eastAsia="Times New Roman" w:hAnsi="Arial" w:cs="Arial"/>
          <w:bCs/>
          <w:sz w:val="22"/>
          <w:lang w:val="en-GB" w:eastAsia="hr-HR"/>
        </w:rPr>
        <w:t>osobe</w:t>
      </w:r>
      <w:proofErr w:type="spellEnd"/>
      <w:r w:rsidRPr="00BF25AE">
        <w:rPr>
          <w:rFonts w:ascii="Arial" w:eastAsia="Times New Roman" w:hAnsi="Arial" w:cs="Arial"/>
          <w:bCs/>
          <w:sz w:val="22"/>
          <w:lang w:val="en-GB" w:eastAsia="hr-HR"/>
        </w:rPr>
        <w:t xml:space="preserve"> u </w:t>
      </w:r>
      <w:proofErr w:type="spellStart"/>
      <w:r w:rsidRPr="00BF25AE">
        <w:rPr>
          <w:rFonts w:ascii="Arial" w:eastAsia="Times New Roman" w:hAnsi="Arial" w:cs="Arial"/>
          <w:bCs/>
          <w:sz w:val="22"/>
          <w:lang w:val="en-GB" w:eastAsia="hr-HR"/>
        </w:rPr>
        <w:t>iznosu</w:t>
      </w:r>
      <w:proofErr w:type="spellEnd"/>
      <w:r w:rsidRPr="00BF25AE">
        <w:rPr>
          <w:rFonts w:ascii="Arial" w:eastAsia="Times New Roman" w:hAnsi="Arial" w:cs="Arial"/>
          <w:bCs/>
          <w:sz w:val="22"/>
          <w:lang w:val="en-GB" w:eastAsia="hr-HR"/>
        </w:rPr>
        <w:t xml:space="preserve"> od 150.500,00 €, od </w:t>
      </w:r>
      <w:proofErr w:type="spellStart"/>
      <w:r w:rsidRPr="00BF25AE">
        <w:rPr>
          <w:rFonts w:ascii="Arial" w:eastAsia="Times New Roman" w:hAnsi="Arial" w:cs="Arial"/>
          <w:bCs/>
          <w:sz w:val="22"/>
          <w:lang w:val="en-GB" w:eastAsia="hr-HR"/>
        </w:rPr>
        <w:t>čega</w:t>
      </w:r>
      <w:proofErr w:type="spellEnd"/>
      <w:r w:rsidRPr="00BF25AE">
        <w:rPr>
          <w:rFonts w:ascii="Arial" w:eastAsia="Times New Roman" w:hAnsi="Arial" w:cs="Arial"/>
          <w:bCs/>
          <w:sz w:val="22"/>
          <w:lang w:val="en-GB" w:eastAsia="hr-HR"/>
        </w:rPr>
        <w:t xml:space="preserve"> 50% </w:t>
      </w:r>
      <w:proofErr w:type="spellStart"/>
      <w:r w:rsidRPr="00BF25AE">
        <w:rPr>
          <w:rFonts w:ascii="Arial" w:eastAsia="Times New Roman" w:hAnsi="Arial" w:cs="Arial"/>
          <w:bCs/>
          <w:sz w:val="22"/>
          <w:lang w:val="en-GB" w:eastAsia="hr-HR"/>
        </w:rPr>
        <w:t>ili</w:t>
      </w:r>
      <w:proofErr w:type="spellEnd"/>
      <w:r w:rsidRPr="00BF25AE">
        <w:rPr>
          <w:rFonts w:ascii="Arial" w:eastAsia="Times New Roman" w:hAnsi="Arial" w:cs="Arial"/>
          <w:bCs/>
          <w:sz w:val="22"/>
          <w:lang w:val="en-GB" w:eastAsia="hr-HR"/>
        </w:rPr>
        <w:t xml:space="preserve"> 75.250,00 € </w:t>
      </w:r>
      <w:proofErr w:type="spellStart"/>
      <w:r w:rsidRPr="00BF25AE">
        <w:rPr>
          <w:rFonts w:ascii="Arial" w:eastAsia="Times New Roman" w:hAnsi="Arial" w:cs="Arial"/>
          <w:bCs/>
          <w:sz w:val="22"/>
          <w:lang w:val="en-GB" w:eastAsia="hr-HR"/>
        </w:rPr>
        <w:t>sufinancira</w:t>
      </w:r>
      <w:proofErr w:type="spellEnd"/>
      <w:r w:rsidRPr="00BF25AE">
        <w:rPr>
          <w:rFonts w:ascii="Arial" w:eastAsia="Times New Roman" w:hAnsi="Arial" w:cs="Arial"/>
          <w:bCs/>
          <w:sz w:val="22"/>
          <w:lang w:val="en-GB" w:eastAsia="hr-HR"/>
        </w:rPr>
        <w:t xml:space="preserve"> Istarska </w:t>
      </w:r>
      <w:proofErr w:type="spellStart"/>
      <w:r w:rsidRPr="00BF25AE">
        <w:rPr>
          <w:rFonts w:ascii="Arial" w:eastAsia="Times New Roman" w:hAnsi="Arial" w:cs="Arial"/>
          <w:bCs/>
          <w:sz w:val="22"/>
          <w:lang w:val="en-GB" w:eastAsia="hr-HR"/>
        </w:rPr>
        <w:t>županija</w:t>
      </w:r>
      <w:proofErr w:type="spellEnd"/>
      <w:r w:rsidRPr="00BF25AE">
        <w:rPr>
          <w:rFonts w:ascii="Arial" w:eastAsia="Times New Roman" w:hAnsi="Arial" w:cs="Arial"/>
          <w:bCs/>
          <w:sz w:val="22"/>
          <w:lang w:val="en-GB" w:eastAsia="hr-HR"/>
        </w:rPr>
        <w:t>.</w:t>
      </w:r>
    </w:p>
    <w:p w14:paraId="3ECD212B" w14:textId="77777777" w:rsidR="00743483" w:rsidRPr="00BF25AE" w:rsidRDefault="00743483" w:rsidP="00743483">
      <w:pPr>
        <w:spacing w:after="0" w:line="276" w:lineRule="auto"/>
        <w:jc w:val="both"/>
        <w:rPr>
          <w:rFonts w:ascii="Arial" w:eastAsia="Calibri" w:hAnsi="Arial" w:cs="Arial"/>
          <w:sz w:val="22"/>
        </w:rPr>
      </w:pPr>
      <w:r w:rsidRPr="00BF25AE">
        <w:rPr>
          <w:rFonts w:ascii="Arial" w:eastAsia="Calibri" w:hAnsi="Arial" w:cs="Arial"/>
          <w:sz w:val="22"/>
        </w:rPr>
        <w:t>Rashodi za kamate na primljene zajmove u iznosu od 73.290,00 € kn sadrži kamatu za zajam za izgradnju Doma za starije osobe u Labinu u iznosu od 44.000,00 €, od čega 50% ili 22.000,00 € sufinancira Istarska županija.</w:t>
      </w:r>
    </w:p>
    <w:p w14:paraId="5E7E4742" w14:textId="77777777" w:rsidR="00743483" w:rsidRPr="00BF25AE" w:rsidRDefault="00743483" w:rsidP="00743483">
      <w:pPr>
        <w:spacing w:after="0" w:line="276" w:lineRule="auto"/>
        <w:jc w:val="both"/>
        <w:rPr>
          <w:rFonts w:ascii="Arial" w:eastAsia="Calibri" w:hAnsi="Arial" w:cs="Arial"/>
          <w:sz w:val="22"/>
        </w:rPr>
      </w:pPr>
      <w:r w:rsidRPr="00BF25AE">
        <w:rPr>
          <w:rFonts w:ascii="Arial" w:eastAsia="Calibri" w:hAnsi="Arial" w:cs="Arial"/>
          <w:sz w:val="22"/>
        </w:rPr>
        <w:t>Otplata glavnice i kamate po kreditima i stanje na početku godine detaljno je obrazloženo u poglavlju „Zaduživanje na domaćem i stranom tržištu novca i kapitala u 2023. godini sa projekcijom za 2024. i 2025. godinu.</w:t>
      </w:r>
    </w:p>
    <w:p w14:paraId="2D80AA9C" w14:textId="77777777" w:rsidR="00743483" w:rsidRPr="00BF25AE" w:rsidRDefault="00743483" w:rsidP="00743483">
      <w:pPr>
        <w:spacing w:after="0" w:line="276" w:lineRule="auto"/>
        <w:jc w:val="both"/>
        <w:rPr>
          <w:rFonts w:ascii="Arial" w:eastAsia="Calibri" w:hAnsi="Arial" w:cs="Arial"/>
          <w:sz w:val="22"/>
        </w:rPr>
      </w:pPr>
    </w:p>
    <w:p w14:paraId="3C1DF146" w14:textId="77777777" w:rsidR="00743483" w:rsidRPr="00BF25AE" w:rsidRDefault="00743483" w:rsidP="00743483">
      <w:pPr>
        <w:spacing w:after="0" w:line="276" w:lineRule="auto"/>
        <w:jc w:val="both"/>
        <w:rPr>
          <w:rFonts w:ascii="Arial" w:eastAsia="Calibri" w:hAnsi="Arial" w:cs="Arial"/>
          <w:sz w:val="22"/>
        </w:rPr>
      </w:pPr>
      <w:r w:rsidRPr="00BF25AE">
        <w:rPr>
          <w:rFonts w:ascii="Arial" w:eastAsia="Calibri" w:hAnsi="Arial" w:cs="Arial"/>
          <w:sz w:val="22"/>
        </w:rPr>
        <w:t xml:space="preserve">Aktivnost – Županijski centar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 xml:space="preserve"> – u 2023. godini planirana su sredstva u iznosu od 29.700,00 € za otplatu kredita za izgradnju županijskog centra za gospodarenje otpadom „</w:t>
      </w:r>
      <w:proofErr w:type="spellStart"/>
      <w:r w:rsidRPr="00BF25AE">
        <w:rPr>
          <w:rFonts w:ascii="Arial" w:eastAsia="Calibri" w:hAnsi="Arial" w:cs="Arial"/>
          <w:sz w:val="22"/>
        </w:rPr>
        <w:t>Kaštijun</w:t>
      </w:r>
      <w:proofErr w:type="spellEnd"/>
      <w:r w:rsidRPr="00BF25AE">
        <w:rPr>
          <w:rFonts w:ascii="Arial" w:eastAsia="Calibri" w:hAnsi="Arial" w:cs="Arial"/>
          <w:sz w:val="22"/>
        </w:rPr>
        <w:t>“.</w:t>
      </w:r>
    </w:p>
    <w:p w14:paraId="63BDD2A9" w14:textId="77777777" w:rsidR="00743483" w:rsidRPr="00BF25AE" w:rsidRDefault="00743483" w:rsidP="00743483">
      <w:pPr>
        <w:spacing w:after="0" w:line="276" w:lineRule="auto"/>
        <w:jc w:val="both"/>
        <w:rPr>
          <w:rFonts w:ascii="Arial" w:eastAsia="Calibri" w:hAnsi="Arial" w:cs="Arial"/>
          <w:sz w:val="22"/>
        </w:rPr>
      </w:pPr>
    </w:p>
    <w:p w14:paraId="04477B22" w14:textId="77777777" w:rsidR="00743483" w:rsidRPr="00BF25AE" w:rsidRDefault="00743483" w:rsidP="00743483">
      <w:pPr>
        <w:spacing w:after="0" w:line="276" w:lineRule="auto"/>
        <w:jc w:val="both"/>
        <w:rPr>
          <w:rFonts w:ascii="Arial" w:eastAsia="Calibri" w:hAnsi="Arial" w:cs="Arial"/>
          <w:sz w:val="22"/>
        </w:rPr>
      </w:pPr>
      <w:r w:rsidRPr="00BF25AE">
        <w:rPr>
          <w:rFonts w:ascii="Arial" w:eastAsia="Calibri" w:hAnsi="Arial" w:cs="Arial"/>
          <w:sz w:val="22"/>
        </w:rPr>
        <w:t>Aktivnost - Opća bolnica Pula - planirana sredstva za otplata kredita u 2023. godini za izgradnju Opće bolnice Pula planirana su u iznosu od  26.400,00 €.</w:t>
      </w:r>
    </w:p>
    <w:p w14:paraId="454B83BE" w14:textId="77777777" w:rsidR="00743483" w:rsidRPr="00BF25AE" w:rsidRDefault="00743483" w:rsidP="00743483">
      <w:pPr>
        <w:spacing w:after="0" w:line="276" w:lineRule="auto"/>
        <w:jc w:val="both"/>
        <w:rPr>
          <w:rFonts w:ascii="Arial" w:eastAsia="Times New Roman" w:hAnsi="Arial" w:cs="Arial"/>
          <w:color w:val="FF0000"/>
          <w:sz w:val="22"/>
          <w:lang w:val="en-GB"/>
        </w:rPr>
      </w:pPr>
      <w:r w:rsidRPr="00BF25AE">
        <w:rPr>
          <w:rFonts w:ascii="Arial" w:eastAsia="Times New Roman" w:hAnsi="Arial" w:cs="Arial"/>
          <w:color w:val="FF0000"/>
          <w:sz w:val="22"/>
          <w:lang w:val="en-GB"/>
        </w:rPr>
        <w:tab/>
      </w:r>
    </w:p>
    <w:p w14:paraId="7D09F94B" w14:textId="77777777" w:rsidR="00743483" w:rsidRPr="00BF25AE" w:rsidRDefault="00743483" w:rsidP="00743483">
      <w:pPr>
        <w:spacing w:after="0" w:line="276" w:lineRule="auto"/>
        <w:jc w:val="both"/>
        <w:rPr>
          <w:rFonts w:ascii="Arial" w:eastAsia="Times New Roman" w:hAnsi="Arial" w:cs="Arial"/>
          <w:color w:val="000000"/>
          <w:sz w:val="22"/>
          <w:lang w:val="en-GB"/>
        </w:rPr>
      </w:pPr>
      <w:proofErr w:type="spellStart"/>
      <w:r w:rsidRPr="00BF25AE">
        <w:rPr>
          <w:rFonts w:ascii="Arial" w:eastAsia="Times New Roman" w:hAnsi="Arial" w:cs="Arial"/>
          <w:color w:val="000000"/>
          <w:sz w:val="22"/>
          <w:lang w:val="en-GB"/>
        </w:rPr>
        <w:t>Cilj</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programa</w:t>
      </w:r>
      <w:proofErr w:type="spellEnd"/>
      <w:r w:rsidRPr="00BF25AE">
        <w:rPr>
          <w:rFonts w:ascii="Arial" w:eastAsia="Times New Roman" w:hAnsi="Arial" w:cs="Arial"/>
          <w:color w:val="000000"/>
          <w:sz w:val="22"/>
          <w:lang w:val="en-GB"/>
        </w:rPr>
        <w:t xml:space="preserve"> je </w:t>
      </w:r>
      <w:proofErr w:type="spellStart"/>
      <w:r w:rsidRPr="00BF25AE">
        <w:rPr>
          <w:rFonts w:ascii="Arial" w:eastAsia="Times New Roman" w:hAnsi="Arial" w:cs="Arial"/>
          <w:color w:val="000000"/>
          <w:sz w:val="22"/>
          <w:lang w:val="en-GB"/>
        </w:rPr>
        <w:t>dugoročno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provoditi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politiku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plaća</w:t>
      </w:r>
      <w:proofErr w:type="spellEnd"/>
      <w:r w:rsidRPr="00BF25AE">
        <w:rPr>
          <w:rFonts w:ascii="Arial" w:eastAsia="Times New Roman" w:hAnsi="Arial" w:cs="Arial"/>
          <w:color w:val="000000"/>
          <w:sz w:val="22"/>
          <w:lang w:val="en-GB"/>
        </w:rPr>
        <w:t xml:space="preserve"> i </w:t>
      </w:r>
      <w:proofErr w:type="spellStart"/>
      <w:r w:rsidRPr="00BF25AE">
        <w:rPr>
          <w:rFonts w:ascii="Arial" w:eastAsia="Times New Roman" w:hAnsi="Arial" w:cs="Arial"/>
          <w:color w:val="000000"/>
          <w:sz w:val="22"/>
          <w:lang w:val="en-GB"/>
        </w:rPr>
        <w:t>drugih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materijalnih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prava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zaposlenika</w:t>
      </w:r>
      <w:proofErr w:type="spellEnd"/>
      <w:r w:rsidRPr="00BF25AE">
        <w:rPr>
          <w:rFonts w:ascii="Arial" w:eastAsia="Times New Roman" w:hAnsi="Arial" w:cs="Arial"/>
          <w:color w:val="000000"/>
          <w:sz w:val="22"/>
          <w:lang w:val="en-GB"/>
        </w:rPr>
        <w:t xml:space="preserve"> Grada u </w:t>
      </w:r>
      <w:proofErr w:type="spellStart"/>
      <w:r w:rsidRPr="00BF25AE">
        <w:rPr>
          <w:rFonts w:ascii="Arial" w:eastAsia="Times New Roman" w:hAnsi="Arial" w:cs="Arial"/>
          <w:color w:val="000000"/>
          <w:sz w:val="22"/>
          <w:lang w:val="en-GB"/>
        </w:rPr>
        <w:t>skladu</w:t>
      </w:r>
      <w:proofErr w:type="spellEnd"/>
      <w:r w:rsidRPr="00BF25AE">
        <w:rPr>
          <w:rFonts w:ascii="Arial" w:eastAsia="Times New Roman" w:hAnsi="Arial" w:cs="Arial"/>
          <w:color w:val="000000"/>
          <w:sz w:val="22"/>
          <w:lang w:val="en-GB"/>
        </w:rPr>
        <w:t xml:space="preserve"> s </w:t>
      </w:r>
      <w:proofErr w:type="spellStart"/>
      <w:r w:rsidRPr="00BF25AE">
        <w:rPr>
          <w:rFonts w:ascii="Arial" w:eastAsia="Times New Roman" w:hAnsi="Arial" w:cs="Arial"/>
          <w:color w:val="000000"/>
          <w:sz w:val="22"/>
          <w:lang w:val="en-GB"/>
        </w:rPr>
        <w:t>proračunskim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mogućnostima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Kolektivnim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ugovorom</w:t>
      </w:r>
      <w:proofErr w:type="spellEnd"/>
      <w:r w:rsidRPr="00BF25AE">
        <w:rPr>
          <w:rFonts w:ascii="Arial" w:eastAsia="Times New Roman" w:hAnsi="Arial" w:cs="Arial"/>
          <w:color w:val="000000"/>
          <w:sz w:val="22"/>
          <w:lang w:val="en-GB"/>
        </w:rPr>
        <w:t xml:space="preserve"> i </w:t>
      </w:r>
      <w:proofErr w:type="spellStart"/>
      <w:r w:rsidRPr="00BF25AE">
        <w:rPr>
          <w:rFonts w:ascii="Arial" w:eastAsia="Times New Roman" w:hAnsi="Arial" w:cs="Arial"/>
          <w:color w:val="000000"/>
          <w:sz w:val="22"/>
          <w:lang w:val="en-GB"/>
        </w:rPr>
        <w:t>inflatornim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kretanjima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na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tržištu</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roba</w:t>
      </w:r>
      <w:proofErr w:type="spellEnd"/>
      <w:r w:rsidRPr="00BF25AE">
        <w:rPr>
          <w:rFonts w:ascii="Arial" w:eastAsia="Times New Roman" w:hAnsi="Arial" w:cs="Arial"/>
          <w:color w:val="000000"/>
          <w:sz w:val="22"/>
          <w:lang w:val="en-GB"/>
        </w:rPr>
        <w:t xml:space="preserve"> i </w:t>
      </w:r>
      <w:proofErr w:type="spellStart"/>
      <w:r w:rsidRPr="00BF25AE">
        <w:rPr>
          <w:rFonts w:ascii="Arial" w:eastAsia="Times New Roman" w:hAnsi="Arial" w:cs="Arial"/>
          <w:color w:val="000000"/>
          <w:sz w:val="22"/>
          <w:lang w:val="en-GB"/>
        </w:rPr>
        <w:t>usluga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te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osigurati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sredstva</w:t>
      </w:r>
      <w:proofErr w:type="spellEnd"/>
      <w:r w:rsidRPr="00BF25AE">
        <w:rPr>
          <w:rFonts w:ascii="Arial" w:eastAsia="Times New Roman" w:hAnsi="Arial" w:cs="Arial"/>
          <w:color w:val="000000"/>
          <w:sz w:val="22"/>
          <w:lang w:val="en-GB"/>
        </w:rPr>
        <w:t xml:space="preserve"> za </w:t>
      </w:r>
      <w:proofErr w:type="spellStart"/>
      <w:r w:rsidRPr="00BF25AE">
        <w:rPr>
          <w:rFonts w:ascii="Arial" w:eastAsia="Times New Roman" w:hAnsi="Arial" w:cs="Arial"/>
          <w:color w:val="000000"/>
          <w:sz w:val="22"/>
          <w:lang w:val="en-GB"/>
        </w:rPr>
        <w:t>nesmetano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obavljane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poslova</w:t>
      </w:r>
      <w:proofErr w:type="spellEnd"/>
      <w:r w:rsidRPr="00BF25AE">
        <w:rPr>
          <w:rFonts w:ascii="Arial" w:eastAsia="Times New Roman" w:hAnsi="Arial" w:cs="Arial"/>
          <w:color w:val="000000"/>
          <w:sz w:val="22"/>
          <w:lang w:val="en-GB"/>
        </w:rPr>
        <w:t xml:space="preserve"> u </w:t>
      </w:r>
      <w:proofErr w:type="spellStart"/>
      <w:r w:rsidRPr="00BF25AE">
        <w:rPr>
          <w:rFonts w:ascii="Arial" w:eastAsia="Times New Roman" w:hAnsi="Arial" w:cs="Arial"/>
          <w:color w:val="000000"/>
          <w:sz w:val="22"/>
          <w:lang w:val="en-GB"/>
        </w:rPr>
        <w:t>odjelima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gradske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uprave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kao</w:t>
      </w:r>
      <w:proofErr w:type="spellEnd"/>
      <w:r w:rsidRPr="00BF25AE">
        <w:rPr>
          <w:rFonts w:ascii="Arial" w:eastAsia="Times New Roman" w:hAnsi="Arial" w:cs="Arial"/>
          <w:color w:val="000000"/>
          <w:sz w:val="22"/>
          <w:lang w:val="en-GB"/>
        </w:rPr>
        <w:t xml:space="preserve"> i </w:t>
      </w:r>
      <w:proofErr w:type="spellStart"/>
      <w:r w:rsidRPr="00BF25AE">
        <w:rPr>
          <w:rFonts w:ascii="Arial" w:eastAsia="Times New Roman" w:hAnsi="Arial" w:cs="Arial"/>
          <w:color w:val="000000"/>
          <w:sz w:val="22"/>
          <w:lang w:val="en-GB"/>
        </w:rPr>
        <w:t>redovito</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podmirivati</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dospjele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financijske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obveze</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prema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bankama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dobavljačima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zaposlenicima</w:t>
      </w:r>
      <w:proofErr w:type="spellEnd"/>
      <w:r w:rsidRPr="00BF25AE">
        <w:rPr>
          <w:rFonts w:ascii="Arial" w:eastAsia="Times New Roman" w:hAnsi="Arial" w:cs="Arial"/>
          <w:color w:val="000000"/>
          <w:sz w:val="22"/>
          <w:lang w:val="en-GB"/>
        </w:rPr>
        <w:t xml:space="preserve"> i </w:t>
      </w:r>
      <w:proofErr w:type="spellStart"/>
      <w:r w:rsidRPr="00BF25AE">
        <w:rPr>
          <w:rFonts w:ascii="Arial" w:eastAsia="Times New Roman" w:hAnsi="Arial" w:cs="Arial"/>
          <w:color w:val="000000"/>
          <w:sz w:val="22"/>
          <w:lang w:val="en-GB"/>
        </w:rPr>
        <w:t>ostalim</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korisnicima</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proračunskih</w:t>
      </w:r>
      <w:proofErr w:type="spellEnd"/>
      <w:r w:rsidRPr="00BF25AE">
        <w:rPr>
          <w:rFonts w:ascii="Arial" w:eastAsia="Times New Roman" w:hAnsi="Arial" w:cs="Arial"/>
          <w:color w:val="000000"/>
          <w:sz w:val="22"/>
          <w:lang w:val="en-GB"/>
        </w:rPr>
        <w:t xml:space="preserve"> </w:t>
      </w:r>
      <w:proofErr w:type="spellStart"/>
      <w:r w:rsidRPr="00BF25AE">
        <w:rPr>
          <w:rFonts w:ascii="Arial" w:eastAsia="Times New Roman" w:hAnsi="Arial" w:cs="Arial"/>
          <w:color w:val="000000"/>
          <w:sz w:val="22"/>
          <w:lang w:val="en-GB"/>
        </w:rPr>
        <w:t>sredstava</w:t>
      </w:r>
      <w:proofErr w:type="spellEnd"/>
      <w:r w:rsidRPr="00BF25AE">
        <w:rPr>
          <w:rFonts w:ascii="Arial" w:eastAsia="Times New Roman" w:hAnsi="Arial" w:cs="Arial"/>
          <w:color w:val="000000"/>
          <w:sz w:val="22"/>
          <w:lang w:val="en-GB"/>
        </w:rPr>
        <w:t>.</w:t>
      </w:r>
    </w:p>
    <w:p w14:paraId="02ADBA52" w14:textId="77777777" w:rsidR="00743483" w:rsidRPr="00BF25AE" w:rsidRDefault="00743483" w:rsidP="00743483">
      <w:pPr>
        <w:spacing w:after="0" w:line="276" w:lineRule="auto"/>
        <w:jc w:val="both"/>
        <w:rPr>
          <w:rFonts w:ascii="Arial" w:eastAsia="Times New Roman" w:hAnsi="Arial" w:cs="Arial"/>
          <w:color w:val="000000"/>
          <w:sz w:val="22"/>
          <w:lang w:val="en-GB"/>
        </w:rPr>
      </w:pPr>
    </w:p>
    <w:p w14:paraId="5DD189DE" w14:textId="77777777" w:rsidR="00743483" w:rsidRPr="00BF25AE" w:rsidRDefault="00743483" w:rsidP="00743483">
      <w:pPr>
        <w:spacing w:after="0" w:line="276" w:lineRule="auto"/>
        <w:jc w:val="both"/>
        <w:rPr>
          <w:rFonts w:ascii="Arial" w:eastAsia="Calibri" w:hAnsi="Arial" w:cs="Arial"/>
          <w:sz w:val="22"/>
        </w:rPr>
      </w:pPr>
      <w:r w:rsidRPr="00BF25AE">
        <w:rPr>
          <w:rFonts w:ascii="Arial" w:eastAsia="Calibri" w:hAnsi="Arial" w:cs="Arial"/>
          <w:color w:val="000000"/>
          <w:sz w:val="22"/>
          <w:u w:val="single"/>
        </w:rPr>
        <w:t>Pokazatelj uspješnosti i mogući rizici:</w:t>
      </w:r>
      <w:r w:rsidRPr="00BF25AE">
        <w:rPr>
          <w:rFonts w:ascii="Arial" w:eastAsia="Calibri" w:hAnsi="Arial" w:cs="Arial"/>
          <w:sz w:val="22"/>
        </w:rPr>
        <w:t xml:space="preserve"> Ostvareni uvjeti za normalno funkcioniranje upravnih odjela, realizacija planiranih rashoda u skladu sa planiranim i u skladu sa realiziranim prihodima iz kojih se navedeni rashodi financiraju, te uplate glavnice i kamata prema dinamici ugovorenoj ugovorom o zaduživanju, a projekti realizirani iz kreditnih sredstava uspješno okončani.  </w:t>
      </w:r>
    </w:p>
    <w:p w14:paraId="4AA2FEB0" w14:textId="77777777" w:rsidR="00743483" w:rsidRDefault="00743483" w:rsidP="00743483">
      <w:pPr>
        <w:spacing w:after="0" w:line="276" w:lineRule="auto"/>
        <w:jc w:val="both"/>
        <w:rPr>
          <w:rFonts w:ascii="Arial" w:eastAsia="Calibri" w:hAnsi="Arial" w:cs="Arial"/>
          <w:color w:val="000000"/>
          <w:sz w:val="22"/>
        </w:rPr>
      </w:pPr>
      <w:r w:rsidRPr="00BF25AE">
        <w:rPr>
          <w:rFonts w:ascii="Arial" w:eastAsia="Calibri" w:hAnsi="Arial" w:cs="Arial"/>
          <w:sz w:val="22"/>
        </w:rPr>
        <w:t>Rizik predstavlja moguće značajno smanjenje sredstava za realizaciju ovog programa, pojava novih zahtjeva za koje nisu osigurana sredstva, sudske presude u korist podnositelja zahtjeva ili mogući poremećaji cijena na tržištu roba i usluga zbog inflacije, kao i poremećaji na tržištu kapitala što bi moglo uzrokovati povećanje kamatnih stopa na kredite.</w:t>
      </w:r>
      <w:r w:rsidRPr="00BF25AE">
        <w:rPr>
          <w:rFonts w:ascii="Arial" w:eastAsia="Calibri" w:hAnsi="Arial" w:cs="Arial"/>
          <w:color w:val="000000"/>
          <w:sz w:val="22"/>
        </w:rPr>
        <w:t xml:space="preserve"> </w:t>
      </w:r>
    </w:p>
    <w:p w14:paraId="6A118C23" w14:textId="77777777" w:rsidR="00743483" w:rsidRDefault="00743483" w:rsidP="00743483"/>
    <w:p w14:paraId="32473DA9" w14:textId="721543E0" w:rsidR="00CD4D18" w:rsidRDefault="00CD4D18" w:rsidP="00CD4D18"/>
    <w:p w14:paraId="635E1F5B" w14:textId="3DDD56C9" w:rsidR="006C19C3" w:rsidRDefault="00A029AB" w:rsidP="006C19C3">
      <w:pPr>
        <w:pStyle w:val="Naslov3"/>
        <w:jc w:val="center"/>
        <w:rPr>
          <w:rFonts w:ascii="Arial" w:hAnsi="Arial" w:cs="Arial"/>
          <w:b/>
          <w:color w:val="000000" w:themeColor="text1"/>
        </w:rPr>
      </w:pPr>
      <w:bookmarkStart w:id="20" w:name="_Toc116629399"/>
      <w:r>
        <w:rPr>
          <w:rFonts w:ascii="Arial" w:hAnsi="Arial" w:cs="Arial"/>
          <w:b/>
          <w:color w:val="000000" w:themeColor="text1"/>
        </w:rPr>
        <w:lastRenderedPageBreak/>
        <w:t>3</w:t>
      </w:r>
      <w:r w:rsidR="006C19C3">
        <w:rPr>
          <w:rFonts w:ascii="Arial" w:hAnsi="Arial" w:cs="Arial"/>
          <w:b/>
          <w:color w:val="000000" w:themeColor="text1"/>
        </w:rPr>
        <w:t xml:space="preserve">.3. </w:t>
      </w:r>
      <w:r w:rsidR="006C19C3" w:rsidRPr="008F7C80">
        <w:rPr>
          <w:rFonts w:ascii="Arial" w:hAnsi="Arial" w:cs="Arial"/>
          <w:b/>
          <w:color w:val="000000" w:themeColor="text1"/>
        </w:rPr>
        <w:t xml:space="preserve">Upravni odjel za </w:t>
      </w:r>
      <w:r w:rsidR="006C19C3">
        <w:rPr>
          <w:rFonts w:ascii="Arial" w:hAnsi="Arial" w:cs="Arial"/>
          <w:b/>
          <w:color w:val="000000" w:themeColor="text1"/>
        </w:rPr>
        <w:t>prostorno uređenje, zaštitu okoliša i izdavanje akata za gradnju</w:t>
      </w:r>
      <w:bookmarkEnd w:id="20"/>
    </w:p>
    <w:p w14:paraId="740E1B7B" w14:textId="77777777" w:rsidR="005D369B" w:rsidRPr="008C7D5C" w:rsidRDefault="005D369B" w:rsidP="005D369B">
      <w:pPr>
        <w:pStyle w:val="Naslov3"/>
        <w:rPr>
          <w:rFonts w:ascii="Arial" w:hAnsi="Arial" w:cs="Arial"/>
          <w:b/>
          <w:color w:val="000000" w:themeColor="text1"/>
        </w:rPr>
      </w:pPr>
    </w:p>
    <w:p w14:paraId="5C412888" w14:textId="77777777" w:rsidR="005D369B" w:rsidRPr="008C7D5C" w:rsidRDefault="005D369B" w:rsidP="005D369B">
      <w:pPr>
        <w:pStyle w:val="Bezproreda"/>
        <w:rPr>
          <w:color w:val="000000" w:themeColor="text1"/>
        </w:rPr>
      </w:pPr>
    </w:p>
    <w:p w14:paraId="4ABCC425" w14:textId="77777777" w:rsidR="005D369B" w:rsidRPr="008C7D5C" w:rsidRDefault="005D369B" w:rsidP="005D369B">
      <w:pPr>
        <w:rPr>
          <w:rFonts w:ascii="Arial" w:eastAsia="Times New Roman" w:hAnsi="Arial" w:cs="Arial"/>
          <w:b/>
          <w:color w:val="000000" w:themeColor="text1"/>
          <w:sz w:val="22"/>
          <w:lang w:val="en-GB"/>
        </w:rPr>
      </w:pPr>
      <w:r w:rsidRPr="008C7D5C">
        <w:rPr>
          <w:rFonts w:ascii="Arial" w:eastAsia="Times New Roman" w:hAnsi="Arial" w:cs="Arial"/>
          <w:color w:val="000000" w:themeColor="text1"/>
          <w:sz w:val="22"/>
          <w:lang w:val="en-GB"/>
        </w:rPr>
        <w:t xml:space="preserve">Plan </w:t>
      </w:r>
      <w:proofErr w:type="spellStart"/>
      <w:r w:rsidRPr="008C7D5C">
        <w:rPr>
          <w:rFonts w:ascii="Arial" w:eastAsia="Times New Roman" w:hAnsi="Arial" w:cs="Arial"/>
          <w:color w:val="000000" w:themeColor="text1"/>
          <w:sz w:val="22"/>
          <w:lang w:val="en-GB"/>
        </w:rPr>
        <w:t>proračuna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Upravnog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odjela</w:t>
      </w:r>
      <w:proofErr w:type="spellEnd"/>
      <w:r w:rsidRPr="008C7D5C">
        <w:rPr>
          <w:rFonts w:ascii="Arial" w:eastAsia="Times New Roman" w:hAnsi="Arial" w:cs="Arial"/>
          <w:color w:val="000000" w:themeColor="text1"/>
          <w:sz w:val="22"/>
          <w:lang w:val="en-GB"/>
        </w:rPr>
        <w:t xml:space="preserve"> za </w:t>
      </w:r>
      <w:proofErr w:type="spellStart"/>
      <w:r w:rsidRPr="008C7D5C">
        <w:rPr>
          <w:rFonts w:ascii="Arial" w:eastAsia="Times New Roman" w:hAnsi="Arial" w:cs="Arial"/>
          <w:color w:val="000000" w:themeColor="text1"/>
          <w:sz w:val="22"/>
          <w:lang w:val="en-GB"/>
        </w:rPr>
        <w:t>prostorno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uređenje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zaštitu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okoliša</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izdavanje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akata</w:t>
      </w:r>
      <w:proofErr w:type="spellEnd"/>
      <w:r w:rsidRPr="008C7D5C">
        <w:rPr>
          <w:rFonts w:ascii="Arial" w:eastAsia="Times New Roman" w:hAnsi="Arial" w:cs="Arial"/>
          <w:color w:val="000000" w:themeColor="text1"/>
          <w:sz w:val="22"/>
          <w:lang w:val="en-GB"/>
        </w:rPr>
        <w:t xml:space="preserve"> za </w:t>
      </w:r>
      <w:proofErr w:type="spellStart"/>
      <w:r w:rsidRPr="008C7D5C">
        <w:rPr>
          <w:rFonts w:ascii="Arial" w:eastAsia="Times New Roman" w:hAnsi="Arial" w:cs="Arial"/>
          <w:color w:val="000000" w:themeColor="text1"/>
          <w:sz w:val="22"/>
          <w:lang w:val="en-GB"/>
        </w:rPr>
        <w:t>gradnju</w:t>
      </w:r>
      <w:proofErr w:type="spellEnd"/>
      <w:r w:rsidRPr="008C7D5C">
        <w:rPr>
          <w:rFonts w:ascii="Arial" w:eastAsia="Times New Roman" w:hAnsi="Arial" w:cs="Arial"/>
          <w:color w:val="000000" w:themeColor="text1"/>
          <w:sz w:val="22"/>
          <w:lang w:val="en-GB"/>
        </w:rPr>
        <w:t xml:space="preserve"> za </w:t>
      </w:r>
      <w:r w:rsidRPr="008C7D5C">
        <w:rPr>
          <w:rFonts w:ascii="Arial" w:eastAsia="Times New Roman" w:hAnsi="Arial" w:cs="Arial"/>
          <w:color w:val="000000" w:themeColor="text1"/>
          <w:sz w:val="22"/>
          <w:shd w:val="clear" w:color="auto" w:fill="FFFFFF" w:themeFill="background1"/>
          <w:lang w:val="en-GB"/>
        </w:rPr>
        <w:t>2023</w:t>
      </w:r>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godinu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iznosi</w:t>
      </w:r>
      <w:proofErr w:type="spellEnd"/>
      <w:r w:rsidRPr="008C7D5C">
        <w:rPr>
          <w:rFonts w:ascii="Arial" w:eastAsia="Times New Roman" w:hAnsi="Arial" w:cs="Arial"/>
          <w:color w:val="000000" w:themeColor="text1"/>
          <w:sz w:val="22"/>
          <w:lang w:val="en-GB"/>
        </w:rPr>
        <w:t xml:space="preserve"> </w:t>
      </w:r>
      <w:r w:rsidRPr="008C7D5C">
        <w:rPr>
          <w:rFonts w:ascii="Arial" w:eastAsia="Times New Roman" w:hAnsi="Arial" w:cs="Arial"/>
          <w:b/>
          <w:color w:val="000000" w:themeColor="text1"/>
          <w:sz w:val="22"/>
          <w:lang w:val="en-GB"/>
        </w:rPr>
        <w:t>5.044.260,00 EUR.</w:t>
      </w:r>
    </w:p>
    <w:tbl>
      <w:tblPr>
        <w:tblStyle w:val="Reetkatablice"/>
        <w:tblW w:w="10016" w:type="dxa"/>
        <w:jc w:val="center"/>
        <w:tblLook w:val="04A0" w:firstRow="1" w:lastRow="0" w:firstColumn="1" w:lastColumn="0" w:noHBand="0" w:noVBand="1"/>
      </w:tblPr>
      <w:tblGrid>
        <w:gridCol w:w="3397"/>
        <w:gridCol w:w="1751"/>
        <w:gridCol w:w="1545"/>
        <w:gridCol w:w="73"/>
        <w:gridCol w:w="1550"/>
        <w:gridCol w:w="73"/>
        <w:gridCol w:w="1554"/>
        <w:gridCol w:w="73"/>
      </w:tblGrid>
      <w:tr w:rsidR="005D369B" w:rsidRPr="00393226" w14:paraId="59C07C9E" w14:textId="77777777" w:rsidTr="000A48ED">
        <w:trPr>
          <w:gridAfter w:val="1"/>
          <w:wAfter w:w="73" w:type="dxa"/>
          <w:trHeight w:val="255"/>
          <w:jc w:val="center"/>
        </w:trPr>
        <w:tc>
          <w:tcPr>
            <w:tcW w:w="3397" w:type="dxa"/>
            <w:noWrap/>
            <w:vAlign w:val="center"/>
          </w:tcPr>
          <w:p w14:paraId="46BD9802" w14:textId="77777777" w:rsidR="005D369B" w:rsidRPr="00393226" w:rsidRDefault="005D369B" w:rsidP="000A48ED">
            <w:pPr>
              <w:jc w:val="center"/>
              <w:rPr>
                <w:rFonts w:ascii="Arial" w:eastAsia="Calibri" w:hAnsi="Arial" w:cs="Arial"/>
                <w:b/>
                <w:color w:val="000000"/>
                <w:lang w:val="en-GB"/>
              </w:rPr>
            </w:pPr>
            <w:r w:rsidRPr="00393226">
              <w:rPr>
                <w:rFonts w:ascii="Arial" w:eastAsia="Calibri" w:hAnsi="Arial" w:cs="Arial"/>
                <w:b/>
                <w:color w:val="000000"/>
                <w:lang w:val="en-GB"/>
              </w:rPr>
              <w:t>NAZIV PROGRAMA/</w:t>
            </w:r>
          </w:p>
          <w:p w14:paraId="727D5306" w14:textId="77777777" w:rsidR="005D369B" w:rsidRPr="00393226" w:rsidRDefault="005D369B" w:rsidP="000A48ED">
            <w:pPr>
              <w:jc w:val="center"/>
              <w:rPr>
                <w:rFonts w:ascii="Arial" w:eastAsia="Calibri" w:hAnsi="Arial" w:cs="Arial"/>
                <w:b/>
                <w:color w:val="000000"/>
                <w:lang w:val="en-GB"/>
              </w:rPr>
            </w:pPr>
            <w:r w:rsidRPr="00393226">
              <w:rPr>
                <w:rFonts w:ascii="Arial" w:eastAsia="Calibri" w:hAnsi="Arial" w:cs="Arial"/>
                <w:b/>
                <w:color w:val="000000"/>
                <w:lang w:val="en-GB"/>
              </w:rPr>
              <w:t>AKTIVNOSTI</w:t>
            </w:r>
          </w:p>
        </w:tc>
        <w:tc>
          <w:tcPr>
            <w:tcW w:w="1751" w:type="dxa"/>
            <w:noWrap/>
            <w:vAlign w:val="center"/>
          </w:tcPr>
          <w:p w14:paraId="4CE70643" w14:textId="77777777" w:rsidR="005D369B" w:rsidRPr="00393226" w:rsidRDefault="005D369B" w:rsidP="000A48ED">
            <w:pPr>
              <w:jc w:val="center"/>
              <w:rPr>
                <w:rFonts w:ascii="Arial" w:eastAsia="Calibri" w:hAnsi="Arial" w:cs="Arial"/>
                <w:b/>
                <w:color w:val="000000"/>
                <w:lang w:val="en-GB"/>
              </w:rPr>
            </w:pPr>
            <w:r w:rsidRPr="00393226">
              <w:rPr>
                <w:rFonts w:ascii="Arial" w:eastAsia="Calibri" w:hAnsi="Arial" w:cs="Arial"/>
                <w:b/>
                <w:color w:val="000000"/>
                <w:lang w:val="en-GB"/>
              </w:rPr>
              <w:t>PLAN 2022.</w:t>
            </w:r>
          </w:p>
          <w:p w14:paraId="55E8268F" w14:textId="77777777" w:rsidR="005D369B" w:rsidRPr="00393226" w:rsidRDefault="005D369B" w:rsidP="000A48ED">
            <w:pPr>
              <w:jc w:val="center"/>
              <w:rPr>
                <w:rFonts w:ascii="Arial" w:eastAsia="Calibri" w:hAnsi="Arial" w:cs="Arial"/>
                <w:b/>
                <w:color w:val="000000"/>
                <w:lang w:val="en-GB"/>
              </w:rPr>
            </w:pPr>
            <w:r w:rsidRPr="00393226">
              <w:rPr>
                <w:rFonts w:ascii="Arial" w:eastAsia="Calibri" w:hAnsi="Arial" w:cs="Arial"/>
                <w:b/>
                <w:color w:val="000000"/>
                <w:lang w:val="en-GB"/>
              </w:rPr>
              <w:t>I</w:t>
            </w:r>
            <w:r>
              <w:rPr>
                <w:rFonts w:ascii="Arial" w:eastAsia="Calibri" w:hAnsi="Arial" w:cs="Arial"/>
                <w:b/>
                <w:color w:val="000000"/>
                <w:lang w:val="en-GB"/>
              </w:rPr>
              <w:t>I</w:t>
            </w:r>
            <w:r w:rsidRPr="00393226">
              <w:rPr>
                <w:rFonts w:ascii="Arial" w:eastAsia="Calibri" w:hAnsi="Arial" w:cs="Arial"/>
                <w:b/>
                <w:color w:val="000000"/>
                <w:lang w:val="en-GB"/>
              </w:rPr>
              <w:t>. REBALANS</w:t>
            </w:r>
          </w:p>
        </w:tc>
        <w:tc>
          <w:tcPr>
            <w:tcW w:w="1545" w:type="dxa"/>
            <w:noWrap/>
            <w:vAlign w:val="center"/>
          </w:tcPr>
          <w:p w14:paraId="461C1D35" w14:textId="77777777" w:rsidR="005D369B" w:rsidRPr="00393226" w:rsidRDefault="005D369B" w:rsidP="000A48ED">
            <w:pPr>
              <w:jc w:val="center"/>
              <w:rPr>
                <w:rFonts w:ascii="Arial" w:eastAsia="Calibri" w:hAnsi="Arial" w:cs="Arial"/>
                <w:b/>
                <w:color w:val="000000"/>
                <w:lang w:val="en-GB"/>
              </w:rPr>
            </w:pPr>
            <w:r w:rsidRPr="00393226">
              <w:rPr>
                <w:rFonts w:ascii="Arial" w:eastAsia="Calibri" w:hAnsi="Arial" w:cs="Arial"/>
                <w:b/>
                <w:color w:val="000000"/>
                <w:lang w:val="en-GB"/>
              </w:rPr>
              <w:t>PLAN 2023.</w:t>
            </w:r>
          </w:p>
        </w:tc>
        <w:tc>
          <w:tcPr>
            <w:tcW w:w="1623" w:type="dxa"/>
            <w:gridSpan w:val="2"/>
            <w:noWrap/>
            <w:vAlign w:val="center"/>
          </w:tcPr>
          <w:p w14:paraId="3F994B40" w14:textId="77777777" w:rsidR="005D369B" w:rsidRPr="00393226" w:rsidRDefault="005D369B" w:rsidP="000A48ED">
            <w:pPr>
              <w:jc w:val="center"/>
              <w:rPr>
                <w:rFonts w:ascii="Arial" w:eastAsia="Calibri" w:hAnsi="Arial" w:cs="Arial"/>
                <w:b/>
                <w:color w:val="000000"/>
                <w:lang w:val="en-GB"/>
              </w:rPr>
            </w:pPr>
            <w:r w:rsidRPr="00393226">
              <w:rPr>
                <w:rFonts w:ascii="Arial" w:eastAsia="Calibri" w:hAnsi="Arial" w:cs="Arial"/>
                <w:b/>
                <w:color w:val="000000"/>
                <w:lang w:val="en-GB"/>
              </w:rPr>
              <w:t>PLAN 2024.</w:t>
            </w:r>
          </w:p>
        </w:tc>
        <w:tc>
          <w:tcPr>
            <w:tcW w:w="1627" w:type="dxa"/>
            <w:gridSpan w:val="2"/>
            <w:noWrap/>
            <w:vAlign w:val="center"/>
          </w:tcPr>
          <w:p w14:paraId="76E8BDA6" w14:textId="77777777" w:rsidR="005D369B" w:rsidRPr="00393226" w:rsidRDefault="005D369B" w:rsidP="000A48ED">
            <w:pPr>
              <w:jc w:val="center"/>
              <w:rPr>
                <w:rFonts w:ascii="Arial" w:eastAsia="Calibri" w:hAnsi="Arial" w:cs="Arial"/>
                <w:b/>
                <w:color w:val="000000"/>
                <w:lang w:val="en-GB"/>
              </w:rPr>
            </w:pPr>
            <w:r w:rsidRPr="00393226">
              <w:rPr>
                <w:rFonts w:ascii="Arial" w:eastAsia="Calibri" w:hAnsi="Arial" w:cs="Arial"/>
                <w:b/>
                <w:color w:val="000000"/>
                <w:lang w:val="en-GB"/>
              </w:rPr>
              <w:t>PLAN 2025.</w:t>
            </w:r>
          </w:p>
        </w:tc>
      </w:tr>
      <w:tr w:rsidR="005D369B" w:rsidRPr="00393226" w14:paraId="6C9FA82B" w14:textId="77777777" w:rsidTr="000A48ED">
        <w:trPr>
          <w:gridAfter w:val="1"/>
          <w:wAfter w:w="73" w:type="dxa"/>
          <w:trHeight w:val="255"/>
          <w:jc w:val="center"/>
        </w:trPr>
        <w:tc>
          <w:tcPr>
            <w:tcW w:w="3397" w:type="dxa"/>
            <w:noWrap/>
            <w:vAlign w:val="center"/>
          </w:tcPr>
          <w:p w14:paraId="4879A838" w14:textId="77777777" w:rsidR="005D369B" w:rsidRPr="00393226" w:rsidRDefault="005D369B" w:rsidP="000A48ED">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1</w:t>
            </w:r>
          </w:p>
        </w:tc>
        <w:tc>
          <w:tcPr>
            <w:tcW w:w="1751" w:type="dxa"/>
            <w:noWrap/>
            <w:vAlign w:val="center"/>
          </w:tcPr>
          <w:p w14:paraId="7E37389E" w14:textId="77777777" w:rsidR="005D369B" w:rsidRPr="00393226" w:rsidRDefault="005D369B" w:rsidP="000A48ED">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2</w:t>
            </w:r>
          </w:p>
        </w:tc>
        <w:tc>
          <w:tcPr>
            <w:tcW w:w="1545" w:type="dxa"/>
            <w:noWrap/>
            <w:vAlign w:val="center"/>
          </w:tcPr>
          <w:p w14:paraId="27840228" w14:textId="77777777" w:rsidR="005D369B" w:rsidRPr="00393226" w:rsidRDefault="005D369B" w:rsidP="000A48ED">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3</w:t>
            </w:r>
          </w:p>
        </w:tc>
        <w:tc>
          <w:tcPr>
            <w:tcW w:w="1623" w:type="dxa"/>
            <w:gridSpan w:val="2"/>
            <w:noWrap/>
            <w:vAlign w:val="center"/>
          </w:tcPr>
          <w:p w14:paraId="0E537CA5" w14:textId="77777777" w:rsidR="005D369B" w:rsidRPr="00393226" w:rsidRDefault="005D369B" w:rsidP="000A48ED">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4</w:t>
            </w:r>
          </w:p>
        </w:tc>
        <w:tc>
          <w:tcPr>
            <w:tcW w:w="1627" w:type="dxa"/>
            <w:gridSpan w:val="2"/>
            <w:noWrap/>
            <w:vAlign w:val="center"/>
          </w:tcPr>
          <w:p w14:paraId="33E17DB0" w14:textId="77777777" w:rsidR="005D369B" w:rsidRPr="00393226" w:rsidRDefault="005D369B" w:rsidP="000A48ED">
            <w:pPr>
              <w:jc w:val="center"/>
              <w:rPr>
                <w:rFonts w:ascii="Arial" w:eastAsia="Times New Roman" w:hAnsi="Arial" w:cs="Arial"/>
                <w:b/>
                <w:bCs/>
                <w:color w:val="000000"/>
                <w:sz w:val="22"/>
                <w:lang w:val="en-GB"/>
              </w:rPr>
            </w:pPr>
            <w:r w:rsidRPr="00393226">
              <w:rPr>
                <w:rFonts w:ascii="Arial" w:eastAsia="Times New Roman" w:hAnsi="Arial" w:cs="Arial"/>
                <w:b/>
                <w:bCs/>
                <w:color w:val="000000"/>
                <w:sz w:val="22"/>
                <w:lang w:val="en-GB"/>
              </w:rPr>
              <w:t>5</w:t>
            </w:r>
          </w:p>
        </w:tc>
      </w:tr>
      <w:tr w:rsidR="005D369B" w:rsidRPr="00393226" w14:paraId="17F82FD5" w14:textId="77777777" w:rsidTr="000A48ED">
        <w:trPr>
          <w:gridAfter w:val="1"/>
          <w:wAfter w:w="73" w:type="dxa"/>
          <w:trHeight w:val="340"/>
          <w:jc w:val="center"/>
        </w:trPr>
        <w:tc>
          <w:tcPr>
            <w:tcW w:w="9943" w:type="dxa"/>
            <w:gridSpan w:val="7"/>
            <w:noWrap/>
            <w:vAlign w:val="center"/>
            <w:hideMark/>
          </w:tcPr>
          <w:p w14:paraId="440374A7"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 xml:space="preserve">Glava 30001 - UPRAVNI ODJEL ZA PROSTORNO UREĐENJE, ZAŠTITU OKOLIŠA I </w:t>
            </w:r>
          </w:p>
          <w:p w14:paraId="539F0E66"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 xml:space="preserve">                        IZDAVANJA AKATA ZA GRADNJU</w:t>
            </w:r>
          </w:p>
        </w:tc>
      </w:tr>
      <w:tr w:rsidR="005D369B" w:rsidRPr="00393226" w14:paraId="0FF5A772" w14:textId="77777777" w:rsidTr="000A48ED">
        <w:trPr>
          <w:gridAfter w:val="1"/>
          <w:wAfter w:w="73" w:type="dxa"/>
          <w:trHeight w:val="255"/>
          <w:jc w:val="center"/>
        </w:trPr>
        <w:tc>
          <w:tcPr>
            <w:tcW w:w="3397" w:type="dxa"/>
            <w:noWrap/>
            <w:vAlign w:val="center"/>
            <w:hideMark/>
          </w:tcPr>
          <w:p w14:paraId="274FAA83"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 xml:space="preserve">PROGRAM 3001 </w:t>
            </w:r>
          </w:p>
          <w:p w14:paraId="364D3CE8"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Dokumenti prostornog uređenja</w:t>
            </w:r>
          </w:p>
        </w:tc>
        <w:tc>
          <w:tcPr>
            <w:tcW w:w="1751" w:type="dxa"/>
            <w:noWrap/>
            <w:vAlign w:val="center"/>
          </w:tcPr>
          <w:p w14:paraId="4C26578A" w14:textId="77777777" w:rsidR="005D369B" w:rsidRPr="00393226" w:rsidRDefault="005D369B" w:rsidP="000A48ED">
            <w:pPr>
              <w:jc w:val="right"/>
              <w:rPr>
                <w:rFonts w:ascii="Arial" w:eastAsia="Calibri" w:hAnsi="Arial" w:cs="Arial"/>
                <w:b/>
                <w:bCs/>
                <w:color w:val="000000"/>
                <w:sz w:val="22"/>
              </w:rPr>
            </w:pPr>
            <w:r w:rsidRPr="00743517">
              <w:rPr>
                <w:rFonts w:ascii="Arial" w:eastAsia="Calibri" w:hAnsi="Arial" w:cs="Arial"/>
                <w:b/>
                <w:bCs/>
                <w:sz w:val="22"/>
              </w:rPr>
              <w:t>183.025,00</w:t>
            </w:r>
          </w:p>
        </w:tc>
        <w:tc>
          <w:tcPr>
            <w:tcW w:w="1545" w:type="dxa"/>
            <w:noWrap/>
            <w:vAlign w:val="center"/>
          </w:tcPr>
          <w:p w14:paraId="75F91901"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99.160,00</w:t>
            </w:r>
          </w:p>
        </w:tc>
        <w:tc>
          <w:tcPr>
            <w:tcW w:w="1623" w:type="dxa"/>
            <w:gridSpan w:val="2"/>
            <w:noWrap/>
            <w:vAlign w:val="center"/>
          </w:tcPr>
          <w:p w14:paraId="70412D54"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95.580,00</w:t>
            </w:r>
          </w:p>
        </w:tc>
        <w:tc>
          <w:tcPr>
            <w:tcW w:w="1627" w:type="dxa"/>
            <w:gridSpan w:val="2"/>
            <w:noWrap/>
            <w:vAlign w:val="center"/>
          </w:tcPr>
          <w:p w14:paraId="0F74D3FF"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102.215,00</w:t>
            </w:r>
          </w:p>
        </w:tc>
      </w:tr>
      <w:tr w:rsidR="005D369B" w:rsidRPr="00393226" w14:paraId="06EE721C" w14:textId="77777777" w:rsidTr="000A48ED">
        <w:trPr>
          <w:gridAfter w:val="1"/>
          <w:wAfter w:w="73" w:type="dxa"/>
          <w:trHeight w:val="255"/>
          <w:jc w:val="center"/>
        </w:trPr>
        <w:tc>
          <w:tcPr>
            <w:tcW w:w="3397" w:type="dxa"/>
            <w:noWrap/>
            <w:vAlign w:val="center"/>
            <w:hideMark/>
          </w:tcPr>
          <w:p w14:paraId="5E2570AB"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K300001</w:t>
            </w:r>
            <w:r w:rsidRPr="00393226">
              <w:rPr>
                <w:rFonts w:ascii="Arial" w:eastAsia="Calibri" w:hAnsi="Arial" w:cs="Arial"/>
                <w:color w:val="000000"/>
              </w:rPr>
              <w:t xml:space="preserve"> Izrada dokumenata prostornog uređenja</w:t>
            </w:r>
          </w:p>
        </w:tc>
        <w:tc>
          <w:tcPr>
            <w:tcW w:w="1751" w:type="dxa"/>
            <w:noWrap/>
            <w:vAlign w:val="center"/>
          </w:tcPr>
          <w:p w14:paraId="5D60290F"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88</w:t>
            </w:r>
            <w:r w:rsidRPr="00393226">
              <w:rPr>
                <w:rFonts w:ascii="Arial" w:eastAsia="Calibri" w:hAnsi="Arial" w:cs="Arial"/>
                <w:bCs/>
                <w:color w:val="000000"/>
                <w:sz w:val="22"/>
              </w:rPr>
              <w:t>.</w:t>
            </w:r>
            <w:r>
              <w:rPr>
                <w:rFonts w:ascii="Arial" w:eastAsia="Calibri" w:hAnsi="Arial" w:cs="Arial"/>
                <w:bCs/>
                <w:color w:val="000000"/>
                <w:sz w:val="22"/>
              </w:rPr>
              <w:t>792</w:t>
            </w:r>
            <w:r w:rsidRPr="00393226">
              <w:rPr>
                <w:rFonts w:ascii="Arial" w:eastAsia="Calibri" w:hAnsi="Arial" w:cs="Arial"/>
                <w:bCs/>
                <w:color w:val="000000"/>
                <w:sz w:val="22"/>
              </w:rPr>
              <w:t>,00</w:t>
            </w:r>
          </w:p>
        </w:tc>
        <w:tc>
          <w:tcPr>
            <w:tcW w:w="1545" w:type="dxa"/>
            <w:noWrap/>
            <w:vAlign w:val="center"/>
          </w:tcPr>
          <w:p w14:paraId="4D141597"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63.320,00</w:t>
            </w:r>
          </w:p>
        </w:tc>
        <w:tc>
          <w:tcPr>
            <w:tcW w:w="1623" w:type="dxa"/>
            <w:gridSpan w:val="2"/>
            <w:noWrap/>
            <w:vAlign w:val="center"/>
          </w:tcPr>
          <w:p w14:paraId="168D265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6.640,00</w:t>
            </w:r>
          </w:p>
        </w:tc>
        <w:tc>
          <w:tcPr>
            <w:tcW w:w="1627" w:type="dxa"/>
            <w:gridSpan w:val="2"/>
            <w:noWrap/>
            <w:vAlign w:val="center"/>
          </w:tcPr>
          <w:p w14:paraId="40047AF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39.820,00</w:t>
            </w:r>
          </w:p>
        </w:tc>
      </w:tr>
      <w:tr w:rsidR="005D369B" w:rsidRPr="00393226" w14:paraId="5E90D6A9" w14:textId="77777777" w:rsidTr="000A48ED">
        <w:trPr>
          <w:gridAfter w:val="1"/>
          <w:wAfter w:w="73" w:type="dxa"/>
          <w:trHeight w:val="255"/>
          <w:jc w:val="center"/>
        </w:trPr>
        <w:tc>
          <w:tcPr>
            <w:tcW w:w="3397" w:type="dxa"/>
            <w:noWrap/>
            <w:vAlign w:val="center"/>
            <w:hideMark/>
          </w:tcPr>
          <w:p w14:paraId="049C52E0"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K300002</w:t>
            </w:r>
            <w:r w:rsidRPr="00393226">
              <w:rPr>
                <w:rFonts w:ascii="Arial" w:eastAsia="Calibri" w:hAnsi="Arial" w:cs="Arial"/>
                <w:color w:val="000000"/>
              </w:rPr>
              <w:t xml:space="preserve"> Provedba dokumenata prostornog uređenja</w:t>
            </w:r>
          </w:p>
        </w:tc>
        <w:tc>
          <w:tcPr>
            <w:tcW w:w="1751" w:type="dxa"/>
            <w:noWrap/>
            <w:vAlign w:val="center"/>
          </w:tcPr>
          <w:p w14:paraId="7C23FF6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94.233,00</w:t>
            </w:r>
          </w:p>
        </w:tc>
        <w:tc>
          <w:tcPr>
            <w:tcW w:w="1545" w:type="dxa"/>
            <w:noWrap/>
            <w:vAlign w:val="center"/>
          </w:tcPr>
          <w:p w14:paraId="0C0A6D8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35.840,00</w:t>
            </w:r>
          </w:p>
        </w:tc>
        <w:tc>
          <w:tcPr>
            <w:tcW w:w="1623" w:type="dxa"/>
            <w:gridSpan w:val="2"/>
            <w:noWrap/>
            <w:vAlign w:val="center"/>
          </w:tcPr>
          <w:p w14:paraId="0717F291"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88.940,00</w:t>
            </w:r>
          </w:p>
        </w:tc>
        <w:tc>
          <w:tcPr>
            <w:tcW w:w="1627" w:type="dxa"/>
            <w:gridSpan w:val="2"/>
            <w:noWrap/>
            <w:vAlign w:val="center"/>
          </w:tcPr>
          <w:p w14:paraId="3CC14C17"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62.395,00</w:t>
            </w:r>
          </w:p>
        </w:tc>
      </w:tr>
      <w:tr w:rsidR="005D369B" w:rsidRPr="00393226" w14:paraId="0F376B15" w14:textId="77777777" w:rsidTr="000A48ED">
        <w:trPr>
          <w:gridAfter w:val="1"/>
          <w:wAfter w:w="73" w:type="dxa"/>
          <w:trHeight w:val="255"/>
          <w:jc w:val="center"/>
        </w:trPr>
        <w:tc>
          <w:tcPr>
            <w:tcW w:w="3397" w:type="dxa"/>
            <w:noWrap/>
            <w:vAlign w:val="center"/>
            <w:hideMark/>
          </w:tcPr>
          <w:p w14:paraId="7587F618"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PROGRAM 3002 IZGRADNJA KOMUNALNE INFRASTRUKTURE</w:t>
            </w:r>
          </w:p>
        </w:tc>
        <w:tc>
          <w:tcPr>
            <w:tcW w:w="1751" w:type="dxa"/>
            <w:noWrap/>
            <w:vAlign w:val="center"/>
          </w:tcPr>
          <w:p w14:paraId="7BF8FBB7" w14:textId="77777777" w:rsidR="005D369B" w:rsidRPr="00393226" w:rsidRDefault="005D369B" w:rsidP="000A48ED">
            <w:pPr>
              <w:jc w:val="right"/>
              <w:rPr>
                <w:rFonts w:ascii="Arial" w:eastAsia="Calibri" w:hAnsi="Arial" w:cs="Arial"/>
                <w:b/>
                <w:bCs/>
                <w:color w:val="000000"/>
                <w:sz w:val="22"/>
              </w:rPr>
            </w:pPr>
            <w:r w:rsidRPr="00743517">
              <w:rPr>
                <w:rFonts w:ascii="Arial" w:eastAsia="Calibri" w:hAnsi="Arial" w:cs="Arial"/>
                <w:b/>
                <w:bCs/>
                <w:sz w:val="22"/>
              </w:rPr>
              <w:t>1.220.978,00</w:t>
            </w:r>
          </w:p>
        </w:tc>
        <w:tc>
          <w:tcPr>
            <w:tcW w:w="1545" w:type="dxa"/>
            <w:noWrap/>
            <w:vAlign w:val="center"/>
          </w:tcPr>
          <w:p w14:paraId="19DD8535"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1.358,755,00</w:t>
            </w:r>
          </w:p>
        </w:tc>
        <w:tc>
          <w:tcPr>
            <w:tcW w:w="1623" w:type="dxa"/>
            <w:gridSpan w:val="2"/>
            <w:noWrap/>
            <w:vAlign w:val="center"/>
          </w:tcPr>
          <w:p w14:paraId="624C011E"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1.512.025,00</w:t>
            </w:r>
          </w:p>
        </w:tc>
        <w:tc>
          <w:tcPr>
            <w:tcW w:w="1627" w:type="dxa"/>
            <w:gridSpan w:val="2"/>
            <w:noWrap/>
            <w:vAlign w:val="center"/>
          </w:tcPr>
          <w:p w14:paraId="18D3C4F3"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1.204.745,00</w:t>
            </w:r>
          </w:p>
        </w:tc>
      </w:tr>
      <w:tr w:rsidR="005D369B" w:rsidRPr="00393226" w14:paraId="3DDE5C15" w14:textId="77777777" w:rsidTr="000A48ED">
        <w:trPr>
          <w:gridAfter w:val="1"/>
          <w:wAfter w:w="73" w:type="dxa"/>
          <w:trHeight w:val="255"/>
          <w:jc w:val="center"/>
        </w:trPr>
        <w:tc>
          <w:tcPr>
            <w:tcW w:w="3397" w:type="dxa"/>
            <w:noWrap/>
            <w:vAlign w:val="center"/>
            <w:hideMark/>
          </w:tcPr>
          <w:p w14:paraId="5C13BF12"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 xml:space="preserve">Kapitalni projekt K300006 </w:t>
            </w:r>
            <w:r w:rsidRPr="00393226">
              <w:rPr>
                <w:rFonts w:ascii="Arial" w:eastAsia="Calibri" w:hAnsi="Arial" w:cs="Arial"/>
                <w:color w:val="000000"/>
              </w:rPr>
              <w:t>Projekti cesta i ostale infrastrukture u zonama izgradnje</w:t>
            </w:r>
          </w:p>
        </w:tc>
        <w:tc>
          <w:tcPr>
            <w:tcW w:w="1751" w:type="dxa"/>
            <w:noWrap/>
            <w:vAlign w:val="center"/>
          </w:tcPr>
          <w:p w14:paraId="7C96097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31.853,00</w:t>
            </w:r>
          </w:p>
        </w:tc>
        <w:tc>
          <w:tcPr>
            <w:tcW w:w="1545" w:type="dxa"/>
            <w:noWrap/>
            <w:vAlign w:val="center"/>
          </w:tcPr>
          <w:p w14:paraId="22F580E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19.910,00</w:t>
            </w:r>
          </w:p>
        </w:tc>
        <w:tc>
          <w:tcPr>
            <w:tcW w:w="1623" w:type="dxa"/>
            <w:gridSpan w:val="2"/>
            <w:noWrap/>
            <w:vAlign w:val="center"/>
          </w:tcPr>
          <w:p w14:paraId="3F5F0F2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19.910,00</w:t>
            </w:r>
          </w:p>
        </w:tc>
        <w:tc>
          <w:tcPr>
            <w:tcW w:w="1627" w:type="dxa"/>
            <w:gridSpan w:val="2"/>
            <w:noWrap/>
            <w:vAlign w:val="center"/>
          </w:tcPr>
          <w:p w14:paraId="3CD476C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19.910,00</w:t>
            </w:r>
          </w:p>
        </w:tc>
      </w:tr>
      <w:tr w:rsidR="005D369B" w:rsidRPr="00393226" w14:paraId="3B7A565B" w14:textId="77777777" w:rsidTr="000A48ED">
        <w:trPr>
          <w:gridAfter w:val="1"/>
          <w:wAfter w:w="73" w:type="dxa"/>
          <w:trHeight w:val="255"/>
          <w:jc w:val="center"/>
        </w:trPr>
        <w:tc>
          <w:tcPr>
            <w:tcW w:w="3397" w:type="dxa"/>
            <w:noWrap/>
            <w:vAlign w:val="center"/>
          </w:tcPr>
          <w:p w14:paraId="167F61A8"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K300007</w:t>
            </w:r>
            <w:r w:rsidRPr="00393226">
              <w:rPr>
                <w:rFonts w:ascii="Arial" w:eastAsia="Calibri" w:hAnsi="Arial" w:cs="Arial"/>
                <w:color w:val="000000"/>
              </w:rPr>
              <w:t xml:space="preserve"> Cesta i nogostup </w:t>
            </w:r>
            <w:proofErr w:type="spellStart"/>
            <w:r w:rsidRPr="00393226">
              <w:rPr>
                <w:rFonts w:ascii="Arial" w:eastAsia="Calibri" w:hAnsi="Arial" w:cs="Arial"/>
                <w:color w:val="000000"/>
              </w:rPr>
              <w:t>Vinež-Marciljani</w:t>
            </w:r>
            <w:proofErr w:type="spellEnd"/>
          </w:p>
        </w:tc>
        <w:tc>
          <w:tcPr>
            <w:tcW w:w="1751" w:type="dxa"/>
            <w:noWrap/>
            <w:vAlign w:val="center"/>
          </w:tcPr>
          <w:p w14:paraId="2FD21D35"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96.091</w:t>
            </w:r>
            <w:r w:rsidRPr="00393226">
              <w:rPr>
                <w:rFonts w:ascii="Arial" w:eastAsia="Calibri" w:hAnsi="Arial" w:cs="Arial"/>
                <w:bCs/>
                <w:color w:val="000000"/>
                <w:sz w:val="22"/>
              </w:rPr>
              <w:t>,00</w:t>
            </w:r>
          </w:p>
        </w:tc>
        <w:tc>
          <w:tcPr>
            <w:tcW w:w="1545" w:type="dxa"/>
            <w:noWrap/>
            <w:vAlign w:val="center"/>
          </w:tcPr>
          <w:p w14:paraId="2AB7566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99.550,00</w:t>
            </w:r>
          </w:p>
        </w:tc>
        <w:tc>
          <w:tcPr>
            <w:tcW w:w="1623" w:type="dxa"/>
            <w:gridSpan w:val="2"/>
            <w:noWrap/>
            <w:vAlign w:val="center"/>
          </w:tcPr>
          <w:p w14:paraId="567B0A61"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494A1E5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42366722" w14:textId="77777777" w:rsidTr="000A48ED">
        <w:trPr>
          <w:gridAfter w:val="1"/>
          <w:wAfter w:w="73" w:type="dxa"/>
          <w:trHeight w:val="255"/>
          <w:jc w:val="center"/>
        </w:trPr>
        <w:tc>
          <w:tcPr>
            <w:tcW w:w="3397" w:type="dxa"/>
            <w:noWrap/>
            <w:vAlign w:val="center"/>
          </w:tcPr>
          <w:p w14:paraId="5F4FB2BB"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K300009</w:t>
            </w:r>
            <w:r w:rsidRPr="00393226">
              <w:rPr>
                <w:rFonts w:ascii="Arial" w:eastAsia="Calibri" w:hAnsi="Arial" w:cs="Arial"/>
                <w:color w:val="000000"/>
              </w:rPr>
              <w:t xml:space="preserve"> Rekonstrukcija javnih cesta</w:t>
            </w:r>
          </w:p>
        </w:tc>
        <w:tc>
          <w:tcPr>
            <w:tcW w:w="1751" w:type="dxa"/>
            <w:noWrap/>
            <w:vAlign w:val="center"/>
          </w:tcPr>
          <w:p w14:paraId="0F88895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25.217,00</w:t>
            </w:r>
          </w:p>
        </w:tc>
        <w:tc>
          <w:tcPr>
            <w:tcW w:w="1545" w:type="dxa"/>
            <w:noWrap/>
            <w:vAlign w:val="center"/>
          </w:tcPr>
          <w:p w14:paraId="0409036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25.220,00</w:t>
            </w:r>
          </w:p>
        </w:tc>
        <w:tc>
          <w:tcPr>
            <w:tcW w:w="1623" w:type="dxa"/>
            <w:gridSpan w:val="2"/>
            <w:noWrap/>
            <w:vAlign w:val="center"/>
          </w:tcPr>
          <w:p w14:paraId="68D36BF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11E2BB41"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42C6A903" w14:textId="77777777" w:rsidTr="000A48ED">
        <w:trPr>
          <w:gridAfter w:val="1"/>
          <w:wAfter w:w="73" w:type="dxa"/>
          <w:trHeight w:val="255"/>
          <w:jc w:val="center"/>
        </w:trPr>
        <w:tc>
          <w:tcPr>
            <w:tcW w:w="3397" w:type="dxa"/>
            <w:noWrap/>
            <w:vAlign w:val="center"/>
          </w:tcPr>
          <w:p w14:paraId="3C1F57DF"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K300011</w:t>
            </w:r>
            <w:r w:rsidRPr="00393226">
              <w:rPr>
                <w:rFonts w:ascii="Arial" w:eastAsia="Calibri" w:hAnsi="Arial" w:cs="Arial"/>
                <w:color w:val="000000"/>
              </w:rPr>
              <w:t xml:space="preserve"> Obilaznica starogradske jezgre-zapadna obilaznica</w:t>
            </w:r>
          </w:p>
        </w:tc>
        <w:tc>
          <w:tcPr>
            <w:tcW w:w="1751" w:type="dxa"/>
            <w:noWrap/>
            <w:vAlign w:val="center"/>
          </w:tcPr>
          <w:p w14:paraId="197ADBA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48.444,00</w:t>
            </w:r>
          </w:p>
        </w:tc>
        <w:tc>
          <w:tcPr>
            <w:tcW w:w="1545" w:type="dxa"/>
            <w:noWrap/>
            <w:vAlign w:val="center"/>
          </w:tcPr>
          <w:p w14:paraId="1949871D"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66.365</w:t>
            </w:r>
            <w:r w:rsidRPr="00393226">
              <w:rPr>
                <w:rFonts w:ascii="Arial" w:eastAsia="Calibri" w:hAnsi="Arial" w:cs="Arial"/>
                <w:bCs/>
                <w:color w:val="000000"/>
                <w:sz w:val="22"/>
              </w:rPr>
              <w:t>,00</w:t>
            </w:r>
          </w:p>
        </w:tc>
        <w:tc>
          <w:tcPr>
            <w:tcW w:w="1623" w:type="dxa"/>
            <w:gridSpan w:val="2"/>
            <w:noWrap/>
            <w:vAlign w:val="center"/>
          </w:tcPr>
          <w:p w14:paraId="34D1172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54725F81"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398.170,00</w:t>
            </w:r>
          </w:p>
        </w:tc>
      </w:tr>
      <w:tr w:rsidR="005D369B" w:rsidRPr="00393226" w14:paraId="1EB990E9" w14:textId="77777777" w:rsidTr="000A48ED">
        <w:trPr>
          <w:gridAfter w:val="1"/>
          <w:wAfter w:w="73" w:type="dxa"/>
          <w:trHeight w:val="255"/>
          <w:jc w:val="center"/>
        </w:trPr>
        <w:tc>
          <w:tcPr>
            <w:tcW w:w="3397" w:type="dxa"/>
            <w:noWrap/>
            <w:vAlign w:val="center"/>
          </w:tcPr>
          <w:p w14:paraId="5A4EA710"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K300012</w:t>
            </w:r>
            <w:r w:rsidRPr="00393226">
              <w:rPr>
                <w:rFonts w:ascii="Arial" w:eastAsia="Calibri" w:hAnsi="Arial" w:cs="Arial"/>
                <w:color w:val="000000"/>
              </w:rPr>
              <w:t xml:space="preserve"> Infrastruktura u starogradskoj jezgri i popločenje </w:t>
            </w:r>
            <w:proofErr w:type="spellStart"/>
            <w:r w:rsidRPr="00393226">
              <w:rPr>
                <w:rFonts w:ascii="Arial" w:eastAsia="Calibri" w:hAnsi="Arial" w:cs="Arial"/>
                <w:color w:val="000000"/>
              </w:rPr>
              <w:t>parternih</w:t>
            </w:r>
            <w:proofErr w:type="spellEnd"/>
            <w:r w:rsidRPr="00393226">
              <w:rPr>
                <w:rFonts w:ascii="Arial" w:eastAsia="Calibri" w:hAnsi="Arial" w:cs="Arial"/>
                <w:color w:val="000000"/>
              </w:rPr>
              <w:t xml:space="preserve"> površina</w:t>
            </w:r>
          </w:p>
        </w:tc>
        <w:tc>
          <w:tcPr>
            <w:tcW w:w="1751" w:type="dxa"/>
            <w:noWrap/>
            <w:vAlign w:val="center"/>
          </w:tcPr>
          <w:p w14:paraId="166BFBE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53.089,00</w:t>
            </w:r>
          </w:p>
        </w:tc>
        <w:tc>
          <w:tcPr>
            <w:tcW w:w="1545" w:type="dxa"/>
            <w:noWrap/>
            <w:vAlign w:val="center"/>
          </w:tcPr>
          <w:p w14:paraId="47AAFC9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53.100,00</w:t>
            </w:r>
          </w:p>
        </w:tc>
        <w:tc>
          <w:tcPr>
            <w:tcW w:w="1623" w:type="dxa"/>
            <w:gridSpan w:val="2"/>
            <w:noWrap/>
            <w:vAlign w:val="center"/>
          </w:tcPr>
          <w:p w14:paraId="05A937D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132.725,00</w:t>
            </w:r>
          </w:p>
        </w:tc>
        <w:tc>
          <w:tcPr>
            <w:tcW w:w="1627" w:type="dxa"/>
            <w:gridSpan w:val="2"/>
            <w:noWrap/>
            <w:vAlign w:val="center"/>
          </w:tcPr>
          <w:p w14:paraId="47D0577F"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398.170,00</w:t>
            </w:r>
          </w:p>
        </w:tc>
      </w:tr>
      <w:tr w:rsidR="005D369B" w:rsidRPr="00393226" w14:paraId="6AED1135" w14:textId="77777777" w:rsidTr="000A48ED">
        <w:trPr>
          <w:gridAfter w:val="1"/>
          <w:wAfter w:w="73" w:type="dxa"/>
          <w:trHeight w:val="255"/>
          <w:jc w:val="center"/>
        </w:trPr>
        <w:tc>
          <w:tcPr>
            <w:tcW w:w="3397" w:type="dxa"/>
            <w:noWrap/>
            <w:vAlign w:val="center"/>
            <w:hideMark/>
          </w:tcPr>
          <w:p w14:paraId="4FF8F217"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K300014</w:t>
            </w:r>
            <w:r w:rsidRPr="00393226">
              <w:rPr>
                <w:rFonts w:ascii="Arial" w:eastAsia="Calibri" w:hAnsi="Arial" w:cs="Arial"/>
                <w:color w:val="000000"/>
              </w:rPr>
              <w:t xml:space="preserve"> Poslovna zona </w:t>
            </w:r>
            <w:proofErr w:type="spellStart"/>
            <w:r w:rsidRPr="00393226">
              <w:rPr>
                <w:rFonts w:ascii="Arial" w:eastAsia="Calibri" w:hAnsi="Arial" w:cs="Arial"/>
                <w:color w:val="000000"/>
              </w:rPr>
              <w:t>Vinež</w:t>
            </w:r>
            <w:proofErr w:type="spellEnd"/>
            <w:r w:rsidRPr="00393226">
              <w:rPr>
                <w:rFonts w:ascii="Arial" w:eastAsia="Calibri" w:hAnsi="Arial" w:cs="Arial"/>
                <w:color w:val="000000"/>
              </w:rPr>
              <w:t>-opremanje zone infrastrukturom</w:t>
            </w:r>
          </w:p>
        </w:tc>
        <w:tc>
          <w:tcPr>
            <w:tcW w:w="1751" w:type="dxa"/>
            <w:noWrap/>
            <w:vAlign w:val="center"/>
          </w:tcPr>
          <w:p w14:paraId="1C6C4615"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545" w:type="dxa"/>
            <w:noWrap/>
            <w:vAlign w:val="center"/>
          </w:tcPr>
          <w:p w14:paraId="00C9526C"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gridSpan w:val="2"/>
            <w:noWrap/>
            <w:vAlign w:val="center"/>
          </w:tcPr>
          <w:p w14:paraId="466BB4F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99.550,00</w:t>
            </w:r>
          </w:p>
        </w:tc>
        <w:tc>
          <w:tcPr>
            <w:tcW w:w="1627" w:type="dxa"/>
            <w:gridSpan w:val="2"/>
            <w:noWrap/>
            <w:vAlign w:val="center"/>
          </w:tcPr>
          <w:p w14:paraId="2D09C591"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06C631FC" w14:textId="77777777" w:rsidTr="000A48ED">
        <w:trPr>
          <w:gridAfter w:val="1"/>
          <w:wAfter w:w="73" w:type="dxa"/>
          <w:trHeight w:val="255"/>
          <w:jc w:val="center"/>
        </w:trPr>
        <w:tc>
          <w:tcPr>
            <w:tcW w:w="3397" w:type="dxa"/>
            <w:noWrap/>
            <w:vAlign w:val="center"/>
          </w:tcPr>
          <w:p w14:paraId="23BA0DAD"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K300023</w:t>
            </w:r>
          </w:p>
          <w:p w14:paraId="33AB5D39" w14:textId="77777777" w:rsidR="005D369B" w:rsidRPr="00393226" w:rsidRDefault="005D369B" w:rsidP="000A48ED">
            <w:pPr>
              <w:rPr>
                <w:rFonts w:ascii="Arial" w:eastAsia="Calibri" w:hAnsi="Arial" w:cs="Arial"/>
                <w:color w:val="000000"/>
              </w:rPr>
            </w:pPr>
            <w:r w:rsidRPr="00393226">
              <w:rPr>
                <w:rFonts w:ascii="Arial" w:eastAsia="Calibri" w:hAnsi="Arial" w:cs="Arial"/>
                <w:color w:val="000000"/>
              </w:rPr>
              <w:t xml:space="preserve">Rekonstrukcija ceste </w:t>
            </w:r>
            <w:proofErr w:type="spellStart"/>
            <w:r w:rsidRPr="00393226">
              <w:rPr>
                <w:rFonts w:ascii="Arial" w:eastAsia="Calibri" w:hAnsi="Arial" w:cs="Arial"/>
                <w:color w:val="000000"/>
              </w:rPr>
              <w:t>Ripenda</w:t>
            </w:r>
            <w:proofErr w:type="spellEnd"/>
            <w:r w:rsidRPr="00393226">
              <w:rPr>
                <w:rFonts w:ascii="Arial" w:eastAsia="Calibri" w:hAnsi="Arial" w:cs="Arial"/>
                <w:color w:val="000000"/>
              </w:rPr>
              <w:t>-Rabac-NC 50</w:t>
            </w:r>
          </w:p>
        </w:tc>
        <w:tc>
          <w:tcPr>
            <w:tcW w:w="1751" w:type="dxa"/>
            <w:noWrap/>
            <w:vAlign w:val="center"/>
          </w:tcPr>
          <w:p w14:paraId="5024101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545" w:type="dxa"/>
            <w:noWrap/>
            <w:vAlign w:val="center"/>
          </w:tcPr>
          <w:p w14:paraId="128A785C"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0</w:t>
            </w:r>
            <w:r w:rsidRPr="00393226">
              <w:rPr>
                <w:rFonts w:ascii="Arial" w:eastAsia="Calibri" w:hAnsi="Arial" w:cs="Arial"/>
                <w:bCs/>
                <w:color w:val="000000"/>
                <w:sz w:val="22"/>
              </w:rPr>
              <w:t>,00</w:t>
            </w:r>
          </w:p>
        </w:tc>
        <w:tc>
          <w:tcPr>
            <w:tcW w:w="1623" w:type="dxa"/>
            <w:gridSpan w:val="2"/>
            <w:noWrap/>
            <w:vAlign w:val="center"/>
          </w:tcPr>
          <w:p w14:paraId="65381CC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66.365,00</w:t>
            </w:r>
          </w:p>
        </w:tc>
        <w:tc>
          <w:tcPr>
            <w:tcW w:w="1627" w:type="dxa"/>
            <w:gridSpan w:val="2"/>
            <w:noWrap/>
            <w:vAlign w:val="center"/>
          </w:tcPr>
          <w:p w14:paraId="34B45FA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6471F6E6" w14:textId="77777777" w:rsidTr="000A48ED">
        <w:trPr>
          <w:trHeight w:val="255"/>
          <w:jc w:val="center"/>
        </w:trPr>
        <w:tc>
          <w:tcPr>
            <w:tcW w:w="3397" w:type="dxa"/>
            <w:noWrap/>
            <w:vAlign w:val="center"/>
          </w:tcPr>
          <w:p w14:paraId="7C783961" w14:textId="77777777" w:rsidR="005D369B" w:rsidRPr="00393226" w:rsidRDefault="005D369B" w:rsidP="000A48ED">
            <w:pPr>
              <w:rPr>
                <w:rFonts w:ascii="Arial" w:eastAsia="Calibri" w:hAnsi="Arial" w:cs="Arial"/>
                <w:b/>
                <w:color w:val="000000"/>
              </w:rPr>
            </w:pPr>
            <w:r w:rsidRPr="00393226">
              <w:rPr>
                <w:rFonts w:eastAsia="Calibri" w:cs="Times New Roman"/>
                <w:color w:val="000000"/>
              </w:rPr>
              <w:br w:type="page"/>
            </w:r>
            <w:r w:rsidRPr="00393226">
              <w:rPr>
                <w:rFonts w:ascii="Arial" w:eastAsia="Calibri" w:hAnsi="Arial" w:cs="Arial"/>
                <w:b/>
                <w:color w:val="000000"/>
              </w:rPr>
              <w:t>Kapitalni projekt K300029</w:t>
            </w:r>
          </w:p>
          <w:p w14:paraId="2B3E3E38" w14:textId="77777777" w:rsidR="005D369B" w:rsidRPr="00393226" w:rsidRDefault="005D369B" w:rsidP="000A48ED">
            <w:pPr>
              <w:rPr>
                <w:rFonts w:ascii="Arial" w:eastAsia="Calibri" w:hAnsi="Arial" w:cs="Arial"/>
                <w:b/>
                <w:color w:val="000000"/>
              </w:rPr>
            </w:pPr>
            <w:r w:rsidRPr="00393226">
              <w:rPr>
                <w:rFonts w:ascii="Arial" w:eastAsia="Calibri" w:hAnsi="Arial" w:cs="Arial"/>
                <w:color w:val="000000"/>
              </w:rPr>
              <w:t xml:space="preserve">Park </w:t>
            </w:r>
            <w:proofErr w:type="spellStart"/>
            <w:r w:rsidRPr="00393226">
              <w:rPr>
                <w:rFonts w:ascii="Arial" w:eastAsia="Calibri" w:hAnsi="Arial" w:cs="Arial"/>
                <w:color w:val="000000"/>
              </w:rPr>
              <w:t>Pineta</w:t>
            </w:r>
            <w:proofErr w:type="spellEnd"/>
          </w:p>
        </w:tc>
        <w:tc>
          <w:tcPr>
            <w:tcW w:w="1751" w:type="dxa"/>
            <w:noWrap/>
            <w:vAlign w:val="center"/>
          </w:tcPr>
          <w:p w14:paraId="0DE5A71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33.181,00</w:t>
            </w:r>
          </w:p>
        </w:tc>
        <w:tc>
          <w:tcPr>
            <w:tcW w:w="1618" w:type="dxa"/>
            <w:gridSpan w:val="2"/>
            <w:noWrap/>
            <w:vAlign w:val="center"/>
          </w:tcPr>
          <w:p w14:paraId="3E48C2E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79.640,00</w:t>
            </w:r>
          </w:p>
        </w:tc>
        <w:tc>
          <w:tcPr>
            <w:tcW w:w="1623" w:type="dxa"/>
            <w:gridSpan w:val="2"/>
            <w:noWrap/>
            <w:vAlign w:val="center"/>
          </w:tcPr>
          <w:p w14:paraId="086ACB3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530.900,00</w:t>
            </w:r>
          </w:p>
        </w:tc>
        <w:tc>
          <w:tcPr>
            <w:tcW w:w="1627" w:type="dxa"/>
            <w:gridSpan w:val="2"/>
            <w:noWrap/>
            <w:vAlign w:val="center"/>
          </w:tcPr>
          <w:p w14:paraId="040239D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132.730,00</w:t>
            </w:r>
          </w:p>
        </w:tc>
      </w:tr>
      <w:tr w:rsidR="005D369B" w:rsidRPr="00393226" w14:paraId="109AC410" w14:textId="77777777" w:rsidTr="000A48ED">
        <w:trPr>
          <w:trHeight w:val="255"/>
          <w:jc w:val="center"/>
        </w:trPr>
        <w:tc>
          <w:tcPr>
            <w:tcW w:w="3397" w:type="dxa"/>
            <w:noWrap/>
            <w:vAlign w:val="center"/>
          </w:tcPr>
          <w:p w14:paraId="0319B0D2"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lastRenderedPageBreak/>
              <w:t>Kapitalni projekt K300038</w:t>
            </w:r>
          </w:p>
          <w:p w14:paraId="0BA124E9" w14:textId="77777777" w:rsidR="005D369B" w:rsidRPr="00393226" w:rsidRDefault="005D369B" w:rsidP="000A48ED">
            <w:pPr>
              <w:rPr>
                <w:rFonts w:ascii="Arial" w:eastAsia="Calibri" w:hAnsi="Arial" w:cs="Arial"/>
                <w:color w:val="000000"/>
              </w:rPr>
            </w:pPr>
            <w:r w:rsidRPr="00393226">
              <w:rPr>
                <w:rFonts w:ascii="Arial" w:eastAsia="Calibri" w:hAnsi="Arial" w:cs="Arial"/>
                <w:color w:val="000000"/>
              </w:rPr>
              <w:t>Spomenik rudaru borcu</w:t>
            </w:r>
          </w:p>
        </w:tc>
        <w:tc>
          <w:tcPr>
            <w:tcW w:w="1751" w:type="dxa"/>
            <w:noWrap/>
            <w:vAlign w:val="center"/>
          </w:tcPr>
          <w:p w14:paraId="4011B01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268.100,00</w:t>
            </w:r>
          </w:p>
        </w:tc>
        <w:tc>
          <w:tcPr>
            <w:tcW w:w="1618" w:type="dxa"/>
            <w:gridSpan w:val="2"/>
            <w:noWrap/>
            <w:vAlign w:val="center"/>
          </w:tcPr>
          <w:p w14:paraId="019D9B6C"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473.165,00</w:t>
            </w:r>
          </w:p>
        </w:tc>
        <w:tc>
          <w:tcPr>
            <w:tcW w:w="1623" w:type="dxa"/>
            <w:gridSpan w:val="2"/>
            <w:noWrap/>
            <w:vAlign w:val="center"/>
          </w:tcPr>
          <w:p w14:paraId="16603B7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305.270,00</w:t>
            </w:r>
          </w:p>
        </w:tc>
        <w:tc>
          <w:tcPr>
            <w:tcW w:w="1627" w:type="dxa"/>
            <w:gridSpan w:val="2"/>
            <w:noWrap/>
            <w:vAlign w:val="center"/>
          </w:tcPr>
          <w:p w14:paraId="04D593F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71BC4C5D" w14:textId="77777777" w:rsidTr="000A48ED">
        <w:trPr>
          <w:trHeight w:val="255"/>
          <w:jc w:val="center"/>
        </w:trPr>
        <w:tc>
          <w:tcPr>
            <w:tcW w:w="3397" w:type="dxa"/>
            <w:noWrap/>
            <w:vAlign w:val="center"/>
            <w:hideMark/>
          </w:tcPr>
          <w:p w14:paraId="1C605AAA"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K300041</w:t>
            </w:r>
            <w:r w:rsidRPr="00393226">
              <w:rPr>
                <w:rFonts w:ascii="Arial" w:eastAsia="Calibri" w:hAnsi="Arial" w:cs="Arial"/>
                <w:color w:val="000000"/>
              </w:rPr>
              <w:t xml:space="preserve"> Ostali poslovi vezani za izgradnju komunalne infrastrukture</w:t>
            </w:r>
          </w:p>
        </w:tc>
        <w:tc>
          <w:tcPr>
            <w:tcW w:w="1751" w:type="dxa"/>
            <w:noWrap/>
            <w:vAlign w:val="center"/>
          </w:tcPr>
          <w:p w14:paraId="3782FA7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23.487,00</w:t>
            </w:r>
          </w:p>
        </w:tc>
        <w:tc>
          <w:tcPr>
            <w:tcW w:w="1618" w:type="dxa"/>
            <w:gridSpan w:val="2"/>
            <w:noWrap/>
            <w:vAlign w:val="center"/>
          </w:tcPr>
          <w:p w14:paraId="36CFB37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23.495,00</w:t>
            </w:r>
          </w:p>
        </w:tc>
        <w:tc>
          <w:tcPr>
            <w:tcW w:w="1623" w:type="dxa"/>
            <w:gridSpan w:val="2"/>
            <w:noWrap/>
            <w:vAlign w:val="center"/>
          </w:tcPr>
          <w:p w14:paraId="59247A3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23.495,00</w:t>
            </w:r>
          </w:p>
        </w:tc>
        <w:tc>
          <w:tcPr>
            <w:tcW w:w="1627" w:type="dxa"/>
            <w:gridSpan w:val="2"/>
            <w:noWrap/>
            <w:vAlign w:val="center"/>
          </w:tcPr>
          <w:p w14:paraId="6770E98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23.495,00</w:t>
            </w:r>
          </w:p>
        </w:tc>
      </w:tr>
      <w:tr w:rsidR="005D369B" w:rsidRPr="00393226" w14:paraId="6EB214CC" w14:textId="77777777" w:rsidTr="000A48ED">
        <w:trPr>
          <w:trHeight w:val="255"/>
          <w:jc w:val="center"/>
        </w:trPr>
        <w:tc>
          <w:tcPr>
            <w:tcW w:w="3397" w:type="dxa"/>
            <w:noWrap/>
            <w:vAlign w:val="center"/>
            <w:hideMark/>
          </w:tcPr>
          <w:p w14:paraId="5FCA87F1"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K300042</w:t>
            </w:r>
            <w:r w:rsidRPr="00393226">
              <w:rPr>
                <w:rFonts w:ascii="Arial" w:eastAsia="Calibri" w:hAnsi="Arial" w:cs="Arial"/>
                <w:color w:val="000000"/>
              </w:rPr>
              <w:t xml:space="preserve"> Opremanje komunalnom infrastrukturom zone višestambenih građevina </w:t>
            </w:r>
            <w:proofErr w:type="spellStart"/>
            <w:r w:rsidRPr="00393226">
              <w:rPr>
                <w:rFonts w:ascii="Arial" w:eastAsia="Calibri" w:hAnsi="Arial" w:cs="Arial"/>
                <w:color w:val="000000"/>
              </w:rPr>
              <w:t>Kature</w:t>
            </w:r>
            <w:proofErr w:type="spellEnd"/>
          </w:p>
        </w:tc>
        <w:tc>
          <w:tcPr>
            <w:tcW w:w="1751" w:type="dxa"/>
            <w:noWrap/>
            <w:vAlign w:val="center"/>
          </w:tcPr>
          <w:p w14:paraId="77CE01A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158.736,00</w:t>
            </w:r>
          </w:p>
        </w:tc>
        <w:tc>
          <w:tcPr>
            <w:tcW w:w="1618" w:type="dxa"/>
            <w:gridSpan w:val="2"/>
            <w:noWrap/>
            <w:vAlign w:val="center"/>
          </w:tcPr>
          <w:p w14:paraId="3521C94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gridSpan w:val="2"/>
            <w:noWrap/>
            <w:vAlign w:val="center"/>
          </w:tcPr>
          <w:p w14:paraId="6C341E7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26824587"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6F30E6D6" w14:textId="77777777" w:rsidTr="000A48ED">
        <w:trPr>
          <w:trHeight w:val="255"/>
          <w:jc w:val="center"/>
        </w:trPr>
        <w:tc>
          <w:tcPr>
            <w:tcW w:w="3397" w:type="dxa"/>
            <w:noWrap/>
            <w:vAlign w:val="center"/>
            <w:hideMark/>
          </w:tcPr>
          <w:p w14:paraId="40D4BE43"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K300043</w:t>
            </w:r>
            <w:r w:rsidRPr="00393226">
              <w:rPr>
                <w:rFonts w:ascii="Arial" w:eastAsia="Calibri" w:hAnsi="Arial" w:cs="Arial"/>
                <w:color w:val="000000"/>
              </w:rPr>
              <w:t xml:space="preserve"> Rekonstrukcija županijske ceste  ZC 5103 Labin-Kapelica-</w:t>
            </w:r>
            <w:proofErr w:type="spellStart"/>
            <w:r w:rsidRPr="00393226">
              <w:rPr>
                <w:rFonts w:ascii="Arial" w:eastAsia="Calibri" w:hAnsi="Arial" w:cs="Arial"/>
                <w:color w:val="000000"/>
              </w:rPr>
              <w:t>Koromačno</w:t>
            </w:r>
            <w:proofErr w:type="spellEnd"/>
          </w:p>
        </w:tc>
        <w:tc>
          <w:tcPr>
            <w:tcW w:w="1751" w:type="dxa"/>
            <w:noWrap/>
            <w:vAlign w:val="center"/>
          </w:tcPr>
          <w:p w14:paraId="3C93D66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238.901,00</w:t>
            </w:r>
          </w:p>
        </w:tc>
        <w:tc>
          <w:tcPr>
            <w:tcW w:w="1618" w:type="dxa"/>
            <w:gridSpan w:val="2"/>
            <w:noWrap/>
            <w:vAlign w:val="center"/>
          </w:tcPr>
          <w:p w14:paraId="0E94DA87"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gridSpan w:val="2"/>
            <w:noWrap/>
            <w:vAlign w:val="center"/>
          </w:tcPr>
          <w:p w14:paraId="7F902DD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593C08F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2A35E6D2" w14:textId="77777777" w:rsidTr="000A48ED">
        <w:trPr>
          <w:trHeight w:val="255"/>
          <w:jc w:val="center"/>
        </w:trPr>
        <w:tc>
          <w:tcPr>
            <w:tcW w:w="3397" w:type="dxa"/>
            <w:noWrap/>
            <w:vAlign w:val="center"/>
            <w:hideMark/>
          </w:tcPr>
          <w:p w14:paraId="42148A4A"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K300044</w:t>
            </w:r>
            <w:r w:rsidRPr="00393226">
              <w:rPr>
                <w:rFonts w:ascii="Arial" w:eastAsia="Calibri" w:hAnsi="Arial" w:cs="Arial"/>
                <w:color w:val="000000"/>
              </w:rPr>
              <w:t xml:space="preserve"> Opremanje zone urbanih vila na lokaciji uz Istarsku ulicu</w:t>
            </w:r>
          </w:p>
        </w:tc>
        <w:tc>
          <w:tcPr>
            <w:tcW w:w="1751" w:type="dxa"/>
            <w:noWrap/>
            <w:vAlign w:val="center"/>
          </w:tcPr>
          <w:p w14:paraId="290A1E1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gridSpan w:val="2"/>
            <w:noWrap/>
            <w:vAlign w:val="center"/>
          </w:tcPr>
          <w:p w14:paraId="0432013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199.090,00</w:t>
            </w:r>
          </w:p>
        </w:tc>
        <w:tc>
          <w:tcPr>
            <w:tcW w:w="1623" w:type="dxa"/>
            <w:gridSpan w:val="2"/>
            <w:noWrap/>
            <w:vAlign w:val="center"/>
          </w:tcPr>
          <w:p w14:paraId="0D65B48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11CAC00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682BBCDA" w14:textId="77777777" w:rsidTr="000A48ED">
        <w:trPr>
          <w:trHeight w:val="255"/>
          <w:jc w:val="center"/>
        </w:trPr>
        <w:tc>
          <w:tcPr>
            <w:tcW w:w="3397" w:type="dxa"/>
            <w:noWrap/>
            <w:vAlign w:val="center"/>
          </w:tcPr>
          <w:p w14:paraId="70E4E00D"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K300045</w:t>
            </w:r>
            <w:r w:rsidRPr="00393226">
              <w:rPr>
                <w:rFonts w:ascii="Arial" w:eastAsia="Calibri" w:hAnsi="Arial" w:cs="Arial"/>
                <w:color w:val="000000"/>
              </w:rPr>
              <w:t xml:space="preserve"> Nerazvrstana cesta u Rapcu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xml:space="preserve">. 1779/4,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xml:space="preserve">. 1770/5 i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xml:space="preserve">. 1778/6 sve k.o. </w:t>
            </w:r>
            <w:proofErr w:type="spellStart"/>
            <w:r w:rsidRPr="00393226">
              <w:rPr>
                <w:rFonts w:ascii="Arial" w:eastAsia="Calibri" w:hAnsi="Arial" w:cs="Arial"/>
                <w:color w:val="000000"/>
              </w:rPr>
              <w:t>Ripenda</w:t>
            </w:r>
            <w:proofErr w:type="spellEnd"/>
            <w:r w:rsidRPr="00393226">
              <w:rPr>
                <w:rFonts w:ascii="Arial" w:eastAsia="Calibri" w:hAnsi="Arial" w:cs="Arial"/>
                <w:color w:val="000000"/>
              </w:rPr>
              <w:t>) – spoj na NC 16</w:t>
            </w:r>
          </w:p>
        </w:tc>
        <w:tc>
          <w:tcPr>
            <w:tcW w:w="1751" w:type="dxa"/>
            <w:noWrap/>
            <w:vAlign w:val="center"/>
          </w:tcPr>
          <w:p w14:paraId="177443C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93.570,00</w:t>
            </w:r>
          </w:p>
        </w:tc>
        <w:tc>
          <w:tcPr>
            <w:tcW w:w="1618" w:type="dxa"/>
            <w:gridSpan w:val="2"/>
            <w:noWrap/>
            <w:vAlign w:val="center"/>
          </w:tcPr>
          <w:p w14:paraId="625979F7"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93.570,00</w:t>
            </w:r>
          </w:p>
        </w:tc>
        <w:tc>
          <w:tcPr>
            <w:tcW w:w="1623" w:type="dxa"/>
            <w:gridSpan w:val="2"/>
            <w:noWrap/>
            <w:vAlign w:val="center"/>
          </w:tcPr>
          <w:p w14:paraId="1DA8F3E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75A2232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5A84FC92" w14:textId="77777777" w:rsidTr="000A48ED">
        <w:trPr>
          <w:trHeight w:val="255"/>
          <w:jc w:val="center"/>
        </w:trPr>
        <w:tc>
          <w:tcPr>
            <w:tcW w:w="3397" w:type="dxa"/>
            <w:noWrap/>
            <w:vAlign w:val="center"/>
          </w:tcPr>
          <w:p w14:paraId="70F8D2D4"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K300046</w:t>
            </w:r>
            <w:r w:rsidRPr="00393226">
              <w:rPr>
                <w:rFonts w:ascii="Arial" w:eastAsia="Calibri" w:hAnsi="Arial" w:cs="Arial"/>
                <w:color w:val="000000"/>
              </w:rPr>
              <w:t xml:space="preserve"> Nerazvrstana cesta u </w:t>
            </w:r>
            <w:proofErr w:type="spellStart"/>
            <w:r w:rsidRPr="00393226">
              <w:rPr>
                <w:rFonts w:ascii="Arial" w:eastAsia="Calibri" w:hAnsi="Arial" w:cs="Arial"/>
                <w:color w:val="000000"/>
              </w:rPr>
              <w:t>Vinežu</w:t>
            </w:r>
            <w:proofErr w:type="spellEnd"/>
            <w:r w:rsidRPr="00393226">
              <w:rPr>
                <w:rFonts w:ascii="Arial" w:eastAsia="Calibri" w:hAnsi="Arial" w:cs="Arial"/>
                <w:color w:val="000000"/>
              </w:rPr>
              <w:t xml:space="preserve">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1634/5 k.o. Novi Labin) – spoj na LC 50146</w:t>
            </w:r>
          </w:p>
        </w:tc>
        <w:tc>
          <w:tcPr>
            <w:tcW w:w="1751" w:type="dxa"/>
            <w:noWrap/>
            <w:vAlign w:val="center"/>
          </w:tcPr>
          <w:p w14:paraId="14BD14D7"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22.563,00</w:t>
            </w:r>
          </w:p>
        </w:tc>
        <w:tc>
          <w:tcPr>
            <w:tcW w:w="1618" w:type="dxa"/>
            <w:gridSpan w:val="2"/>
            <w:noWrap/>
            <w:vAlign w:val="center"/>
          </w:tcPr>
          <w:p w14:paraId="34D53F7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gridSpan w:val="2"/>
            <w:noWrap/>
            <w:vAlign w:val="center"/>
          </w:tcPr>
          <w:p w14:paraId="73F09D61"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70D29AAE"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64606054" w14:textId="77777777" w:rsidTr="000A48ED">
        <w:trPr>
          <w:trHeight w:val="255"/>
          <w:jc w:val="center"/>
        </w:trPr>
        <w:tc>
          <w:tcPr>
            <w:tcW w:w="3397" w:type="dxa"/>
            <w:noWrap/>
            <w:vAlign w:val="center"/>
          </w:tcPr>
          <w:p w14:paraId="3ADA5484"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K300047</w:t>
            </w:r>
          </w:p>
          <w:p w14:paraId="64E91FDF" w14:textId="77777777" w:rsidR="005D369B" w:rsidRPr="00393226" w:rsidRDefault="005D369B" w:rsidP="000A48ED">
            <w:pPr>
              <w:rPr>
                <w:rFonts w:ascii="Arial" w:eastAsia="Calibri" w:hAnsi="Arial" w:cs="Arial"/>
                <w:color w:val="000000"/>
              </w:rPr>
            </w:pPr>
            <w:r w:rsidRPr="00393226">
              <w:rPr>
                <w:rFonts w:ascii="Arial" w:eastAsia="Calibri" w:hAnsi="Arial" w:cs="Arial"/>
                <w:color w:val="000000"/>
              </w:rPr>
              <w:t>Parkiralište „Gil-Rialto“</w:t>
            </w:r>
          </w:p>
        </w:tc>
        <w:tc>
          <w:tcPr>
            <w:tcW w:w="1751" w:type="dxa"/>
            <w:noWrap/>
            <w:vAlign w:val="center"/>
          </w:tcPr>
          <w:p w14:paraId="5E7898A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16.590,00</w:t>
            </w:r>
          </w:p>
        </w:tc>
        <w:tc>
          <w:tcPr>
            <w:tcW w:w="1618" w:type="dxa"/>
            <w:gridSpan w:val="2"/>
            <w:noWrap/>
            <w:vAlign w:val="center"/>
          </w:tcPr>
          <w:p w14:paraId="53846AE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gridSpan w:val="2"/>
            <w:noWrap/>
            <w:vAlign w:val="center"/>
          </w:tcPr>
          <w:p w14:paraId="1A05D08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6C1E604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1F08CAF4" w14:textId="77777777" w:rsidTr="000A48ED">
        <w:trPr>
          <w:trHeight w:val="255"/>
          <w:jc w:val="center"/>
        </w:trPr>
        <w:tc>
          <w:tcPr>
            <w:tcW w:w="3397" w:type="dxa"/>
            <w:noWrap/>
            <w:vAlign w:val="center"/>
          </w:tcPr>
          <w:p w14:paraId="605C5CF1"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K300048</w:t>
            </w:r>
          </w:p>
          <w:p w14:paraId="52666F01" w14:textId="77777777" w:rsidR="005D369B" w:rsidRPr="00393226" w:rsidRDefault="005D369B" w:rsidP="000A48ED">
            <w:pPr>
              <w:rPr>
                <w:rFonts w:ascii="Arial" w:eastAsia="Calibri" w:hAnsi="Arial" w:cs="Arial"/>
                <w:color w:val="000000"/>
              </w:rPr>
            </w:pPr>
            <w:r w:rsidRPr="00393226">
              <w:rPr>
                <w:rFonts w:ascii="Arial" w:eastAsia="Calibri" w:hAnsi="Arial" w:cs="Arial"/>
                <w:color w:val="000000"/>
              </w:rPr>
              <w:t>Gradsko groblje</w:t>
            </w:r>
          </w:p>
        </w:tc>
        <w:tc>
          <w:tcPr>
            <w:tcW w:w="1751" w:type="dxa"/>
            <w:noWrap/>
            <w:vAlign w:val="center"/>
          </w:tcPr>
          <w:p w14:paraId="3EBD50F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gridSpan w:val="2"/>
            <w:noWrap/>
            <w:vAlign w:val="center"/>
          </w:tcPr>
          <w:p w14:paraId="7FD78770"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gridSpan w:val="2"/>
            <w:noWrap/>
            <w:vAlign w:val="center"/>
          </w:tcPr>
          <w:p w14:paraId="0A73DBFC"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132.725,00</w:t>
            </w:r>
          </w:p>
        </w:tc>
        <w:tc>
          <w:tcPr>
            <w:tcW w:w="1627" w:type="dxa"/>
            <w:gridSpan w:val="2"/>
            <w:noWrap/>
            <w:vAlign w:val="center"/>
          </w:tcPr>
          <w:p w14:paraId="19CB159C"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132.725,00</w:t>
            </w:r>
          </w:p>
        </w:tc>
      </w:tr>
      <w:tr w:rsidR="005D369B" w:rsidRPr="00393226" w14:paraId="115F5426" w14:textId="77777777" w:rsidTr="000A48ED">
        <w:trPr>
          <w:trHeight w:val="255"/>
          <w:jc w:val="center"/>
        </w:trPr>
        <w:tc>
          <w:tcPr>
            <w:tcW w:w="3397" w:type="dxa"/>
            <w:noWrap/>
            <w:vAlign w:val="center"/>
          </w:tcPr>
          <w:p w14:paraId="2F5EBED8"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K300049</w:t>
            </w:r>
          </w:p>
          <w:p w14:paraId="60CC33E4" w14:textId="77777777" w:rsidR="005D369B" w:rsidRPr="00393226" w:rsidRDefault="005D369B" w:rsidP="000A48ED">
            <w:pPr>
              <w:rPr>
                <w:rFonts w:ascii="Arial" w:eastAsia="Calibri" w:hAnsi="Arial" w:cs="Arial"/>
                <w:color w:val="000000"/>
              </w:rPr>
            </w:pPr>
            <w:r w:rsidRPr="00393226">
              <w:rPr>
                <w:rFonts w:ascii="Arial" w:eastAsia="Calibri" w:hAnsi="Arial" w:cs="Arial"/>
                <w:color w:val="000000"/>
              </w:rPr>
              <w:t>Nerazvrstana cesta u Rapcu- Ulica Učka (NC 16.06)</w:t>
            </w:r>
          </w:p>
        </w:tc>
        <w:tc>
          <w:tcPr>
            <w:tcW w:w="1751" w:type="dxa"/>
            <w:noWrap/>
            <w:vAlign w:val="center"/>
          </w:tcPr>
          <w:p w14:paraId="14EFA05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26.545,00</w:t>
            </w:r>
          </w:p>
        </w:tc>
        <w:tc>
          <w:tcPr>
            <w:tcW w:w="1618" w:type="dxa"/>
            <w:gridSpan w:val="2"/>
            <w:noWrap/>
            <w:vAlign w:val="center"/>
          </w:tcPr>
          <w:p w14:paraId="47E74D1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26.550,00</w:t>
            </w:r>
          </w:p>
        </w:tc>
        <w:tc>
          <w:tcPr>
            <w:tcW w:w="1623" w:type="dxa"/>
            <w:gridSpan w:val="2"/>
            <w:noWrap/>
            <w:vAlign w:val="center"/>
          </w:tcPr>
          <w:p w14:paraId="0F859EF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143005E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3283AFA2" w14:textId="77777777" w:rsidTr="000A48ED">
        <w:trPr>
          <w:trHeight w:val="255"/>
          <w:jc w:val="center"/>
        </w:trPr>
        <w:tc>
          <w:tcPr>
            <w:tcW w:w="3397" w:type="dxa"/>
            <w:noWrap/>
            <w:vAlign w:val="center"/>
          </w:tcPr>
          <w:p w14:paraId="112BF87E"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K300050</w:t>
            </w:r>
          </w:p>
          <w:p w14:paraId="5EE8C693" w14:textId="77777777" w:rsidR="005D369B" w:rsidRPr="00393226" w:rsidRDefault="005D369B" w:rsidP="000A48ED">
            <w:pPr>
              <w:rPr>
                <w:rFonts w:ascii="Arial" w:eastAsia="Calibri" w:hAnsi="Arial" w:cs="Arial"/>
                <w:b/>
                <w:color w:val="000000"/>
              </w:rPr>
            </w:pPr>
            <w:r w:rsidRPr="00393226">
              <w:rPr>
                <w:rFonts w:ascii="Arial" w:eastAsia="Calibri" w:hAnsi="Arial" w:cs="Arial"/>
                <w:color w:val="000000"/>
              </w:rPr>
              <w:t>Infrastruktura u okolišu OŠ Matija Vlačić</w:t>
            </w:r>
          </w:p>
        </w:tc>
        <w:tc>
          <w:tcPr>
            <w:tcW w:w="1751" w:type="dxa"/>
            <w:noWrap/>
            <w:vAlign w:val="center"/>
          </w:tcPr>
          <w:p w14:paraId="2316D63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46.453,00</w:t>
            </w:r>
          </w:p>
        </w:tc>
        <w:tc>
          <w:tcPr>
            <w:tcW w:w="1618" w:type="dxa"/>
            <w:gridSpan w:val="2"/>
            <w:noWrap/>
            <w:vAlign w:val="center"/>
          </w:tcPr>
          <w:p w14:paraId="3E24A32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gridSpan w:val="2"/>
            <w:noWrap/>
            <w:vAlign w:val="center"/>
          </w:tcPr>
          <w:p w14:paraId="1E94826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425ADAA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5F02DB3F" w14:textId="77777777" w:rsidTr="000A48ED">
        <w:trPr>
          <w:trHeight w:val="255"/>
          <w:jc w:val="center"/>
        </w:trPr>
        <w:tc>
          <w:tcPr>
            <w:tcW w:w="3397" w:type="dxa"/>
            <w:noWrap/>
            <w:vAlign w:val="center"/>
          </w:tcPr>
          <w:p w14:paraId="00F5A7B5"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K300051</w:t>
            </w:r>
          </w:p>
          <w:p w14:paraId="6B2F73AA" w14:textId="77777777" w:rsidR="005D369B" w:rsidRPr="00CF504E" w:rsidRDefault="005D369B" w:rsidP="000A48ED">
            <w:pPr>
              <w:rPr>
                <w:rFonts w:ascii="Arial" w:eastAsia="Calibri" w:hAnsi="Arial" w:cs="Arial"/>
                <w:bCs/>
                <w:color w:val="000000"/>
              </w:rPr>
            </w:pPr>
            <w:r w:rsidRPr="00CF504E">
              <w:rPr>
                <w:rFonts w:ascii="Arial" w:eastAsia="Calibri" w:hAnsi="Arial" w:cs="Arial"/>
                <w:bCs/>
                <w:color w:val="000000"/>
              </w:rPr>
              <w:t xml:space="preserve">Armirano-betonski potporni zid uz NC 19 (ul. Obala </w:t>
            </w:r>
            <w:proofErr w:type="spellStart"/>
            <w:r w:rsidRPr="00CF504E">
              <w:rPr>
                <w:rFonts w:ascii="Arial" w:eastAsia="Calibri" w:hAnsi="Arial" w:cs="Arial"/>
                <w:bCs/>
                <w:color w:val="000000"/>
              </w:rPr>
              <w:t>M.Tita</w:t>
            </w:r>
            <w:proofErr w:type="spellEnd"/>
            <w:r w:rsidRPr="00CF504E">
              <w:rPr>
                <w:rFonts w:ascii="Arial" w:eastAsia="Calibri" w:hAnsi="Arial" w:cs="Arial"/>
                <w:bCs/>
                <w:color w:val="000000"/>
              </w:rPr>
              <w:t>) prema k.č.938 k.o. Rabac</w:t>
            </w:r>
          </w:p>
        </w:tc>
        <w:tc>
          <w:tcPr>
            <w:tcW w:w="1751" w:type="dxa"/>
            <w:noWrap/>
            <w:vAlign w:val="center"/>
          </w:tcPr>
          <w:p w14:paraId="16752158"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38.158,00</w:t>
            </w:r>
          </w:p>
        </w:tc>
        <w:tc>
          <w:tcPr>
            <w:tcW w:w="1618" w:type="dxa"/>
            <w:gridSpan w:val="2"/>
            <w:noWrap/>
            <w:vAlign w:val="center"/>
          </w:tcPr>
          <w:p w14:paraId="268CF13B"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0,00</w:t>
            </w:r>
          </w:p>
        </w:tc>
        <w:tc>
          <w:tcPr>
            <w:tcW w:w="1623" w:type="dxa"/>
            <w:gridSpan w:val="2"/>
            <w:noWrap/>
            <w:vAlign w:val="center"/>
          </w:tcPr>
          <w:p w14:paraId="080F2A1F"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0,00</w:t>
            </w:r>
          </w:p>
        </w:tc>
        <w:tc>
          <w:tcPr>
            <w:tcW w:w="1627" w:type="dxa"/>
            <w:gridSpan w:val="2"/>
            <w:noWrap/>
            <w:vAlign w:val="center"/>
          </w:tcPr>
          <w:p w14:paraId="48CF97E4"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0,00</w:t>
            </w:r>
          </w:p>
        </w:tc>
      </w:tr>
      <w:tr w:rsidR="005D369B" w:rsidRPr="00393226" w14:paraId="741570F8" w14:textId="77777777" w:rsidTr="000A48ED">
        <w:trPr>
          <w:trHeight w:val="255"/>
          <w:jc w:val="center"/>
        </w:trPr>
        <w:tc>
          <w:tcPr>
            <w:tcW w:w="3397" w:type="dxa"/>
            <w:noWrap/>
            <w:vAlign w:val="center"/>
          </w:tcPr>
          <w:p w14:paraId="0BA1DC6D"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K300051</w:t>
            </w:r>
          </w:p>
          <w:p w14:paraId="5B920196" w14:textId="77777777" w:rsidR="005D369B" w:rsidRPr="00393226" w:rsidRDefault="005D369B" w:rsidP="000A48ED">
            <w:pPr>
              <w:rPr>
                <w:rFonts w:ascii="Arial" w:eastAsia="Calibri" w:hAnsi="Arial" w:cs="Arial"/>
                <w:b/>
                <w:color w:val="000000"/>
              </w:rPr>
            </w:pPr>
            <w:r w:rsidRPr="00393226">
              <w:rPr>
                <w:rFonts w:ascii="Arial" w:eastAsia="Calibri" w:hAnsi="Arial" w:cs="Arial"/>
                <w:color w:val="000000"/>
              </w:rPr>
              <w:t>Omladinska ulica Rabac – rekonstrukcija raskrižja</w:t>
            </w:r>
          </w:p>
        </w:tc>
        <w:tc>
          <w:tcPr>
            <w:tcW w:w="1751" w:type="dxa"/>
            <w:noWrap/>
            <w:vAlign w:val="center"/>
          </w:tcPr>
          <w:p w14:paraId="0B53B5FB"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0</w:t>
            </w:r>
            <w:r w:rsidRPr="00393226">
              <w:rPr>
                <w:rFonts w:ascii="Arial" w:eastAsia="Calibri" w:hAnsi="Arial" w:cs="Arial"/>
                <w:bCs/>
                <w:color w:val="000000"/>
                <w:sz w:val="22"/>
              </w:rPr>
              <w:t>,00</w:t>
            </w:r>
          </w:p>
        </w:tc>
        <w:tc>
          <w:tcPr>
            <w:tcW w:w="1618" w:type="dxa"/>
            <w:gridSpan w:val="2"/>
            <w:noWrap/>
            <w:vAlign w:val="center"/>
          </w:tcPr>
          <w:p w14:paraId="2579138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99.545,00</w:t>
            </w:r>
          </w:p>
        </w:tc>
        <w:tc>
          <w:tcPr>
            <w:tcW w:w="1623" w:type="dxa"/>
            <w:gridSpan w:val="2"/>
            <w:noWrap/>
            <w:vAlign w:val="center"/>
          </w:tcPr>
          <w:p w14:paraId="30EF2ED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33.185,00</w:t>
            </w:r>
          </w:p>
        </w:tc>
        <w:tc>
          <w:tcPr>
            <w:tcW w:w="1627" w:type="dxa"/>
            <w:gridSpan w:val="2"/>
            <w:noWrap/>
            <w:vAlign w:val="center"/>
          </w:tcPr>
          <w:p w14:paraId="62E486D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5057CCE1" w14:textId="77777777" w:rsidTr="000A48ED">
        <w:trPr>
          <w:trHeight w:val="255"/>
          <w:jc w:val="center"/>
        </w:trPr>
        <w:tc>
          <w:tcPr>
            <w:tcW w:w="3397" w:type="dxa"/>
            <w:noWrap/>
            <w:vAlign w:val="center"/>
          </w:tcPr>
          <w:p w14:paraId="759BC0E4"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K300052</w:t>
            </w:r>
          </w:p>
          <w:p w14:paraId="7343F31F" w14:textId="77777777" w:rsidR="005D369B" w:rsidRPr="00393226" w:rsidRDefault="005D369B" w:rsidP="000A48ED">
            <w:pPr>
              <w:rPr>
                <w:rFonts w:ascii="Arial" w:eastAsia="Calibri" w:hAnsi="Arial" w:cs="Arial"/>
                <w:b/>
                <w:color w:val="000000"/>
              </w:rPr>
            </w:pPr>
            <w:r w:rsidRPr="00393226">
              <w:rPr>
                <w:rFonts w:ascii="Arial" w:eastAsia="Calibri" w:hAnsi="Arial" w:cs="Arial"/>
                <w:color w:val="000000"/>
              </w:rPr>
              <w:t>Obilaznica istok</w:t>
            </w:r>
          </w:p>
        </w:tc>
        <w:tc>
          <w:tcPr>
            <w:tcW w:w="1751" w:type="dxa"/>
            <w:noWrap/>
            <w:vAlign w:val="center"/>
          </w:tcPr>
          <w:p w14:paraId="10D2D5B0"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gridSpan w:val="2"/>
            <w:noWrap/>
            <w:vAlign w:val="center"/>
          </w:tcPr>
          <w:p w14:paraId="035C8A4C"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13.275,00</w:t>
            </w:r>
          </w:p>
        </w:tc>
        <w:tc>
          <w:tcPr>
            <w:tcW w:w="1623" w:type="dxa"/>
            <w:gridSpan w:val="2"/>
            <w:noWrap/>
            <w:vAlign w:val="center"/>
          </w:tcPr>
          <w:p w14:paraId="1032326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70C4FE2C"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0D26C813" w14:textId="77777777" w:rsidTr="000A48ED">
        <w:trPr>
          <w:trHeight w:val="255"/>
          <w:jc w:val="center"/>
        </w:trPr>
        <w:tc>
          <w:tcPr>
            <w:tcW w:w="3397" w:type="dxa"/>
            <w:noWrap/>
            <w:vAlign w:val="center"/>
          </w:tcPr>
          <w:p w14:paraId="535BA6FC"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K300053</w:t>
            </w:r>
          </w:p>
          <w:p w14:paraId="7E21E3D1" w14:textId="77777777" w:rsidR="005D369B" w:rsidRPr="00393226" w:rsidRDefault="005D369B" w:rsidP="000A48ED">
            <w:pPr>
              <w:rPr>
                <w:rFonts w:ascii="Arial" w:eastAsia="Calibri" w:hAnsi="Arial" w:cs="Arial"/>
                <w:b/>
                <w:color w:val="000000"/>
              </w:rPr>
            </w:pPr>
            <w:r w:rsidRPr="00393226">
              <w:rPr>
                <w:rFonts w:ascii="Arial" w:eastAsia="Calibri" w:hAnsi="Arial" w:cs="Arial"/>
                <w:color w:val="000000"/>
              </w:rPr>
              <w:t xml:space="preserve">Nerazvrstana cesta NC 03.14 </w:t>
            </w:r>
            <w:proofErr w:type="spellStart"/>
            <w:r w:rsidRPr="00393226">
              <w:rPr>
                <w:rFonts w:ascii="Arial" w:eastAsia="Calibri" w:hAnsi="Arial" w:cs="Arial"/>
                <w:color w:val="000000"/>
              </w:rPr>
              <w:t>Vinež</w:t>
            </w:r>
            <w:proofErr w:type="spellEnd"/>
            <w:r w:rsidRPr="00393226">
              <w:rPr>
                <w:rFonts w:ascii="Arial" w:eastAsia="Calibri" w:hAnsi="Arial" w:cs="Arial"/>
                <w:color w:val="000000"/>
              </w:rPr>
              <w:t xml:space="preserve"> (LC 50147-OŠ </w:t>
            </w:r>
            <w:proofErr w:type="spellStart"/>
            <w:r w:rsidRPr="00393226">
              <w:rPr>
                <w:rFonts w:ascii="Arial" w:eastAsia="Calibri" w:hAnsi="Arial" w:cs="Arial"/>
                <w:color w:val="000000"/>
              </w:rPr>
              <w:t>Vinež</w:t>
            </w:r>
            <w:proofErr w:type="spellEnd"/>
            <w:r w:rsidRPr="00393226">
              <w:rPr>
                <w:rFonts w:ascii="Arial" w:eastAsia="Calibri" w:hAnsi="Arial" w:cs="Arial"/>
                <w:color w:val="000000"/>
              </w:rPr>
              <w:t>)</w:t>
            </w:r>
          </w:p>
        </w:tc>
        <w:tc>
          <w:tcPr>
            <w:tcW w:w="1751" w:type="dxa"/>
            <w:noWrap/>
            <w:vAlign w:val="center"/>
          </w:tcPr>
          <w:p w14:paraId="752DB3B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gridSpan w:val="2"/>
            <w:noWrap/>
            <w:vAlign w:val="center"/>
          </w:tcPr>
          <w:p w14:paraId="7553ADB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33.185,00</w:t>
            </w:r>
          </w:p>
        </w:tc>
        <w:tc>
          <w:tcPr>
            <w:tcW w:w="1623" w:type="dxa"/>
            <w:gridSpan w:val="2"/>
            <w:noWrap/>
            <w:vAlign w:val="center"/>
          </w:tcPr>
          <w:p w14:paraId="263C6800"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41.810,00</w:t>
            </w:r>
          </w:p>
        </w:tc>
        <w:tc>
          <w:tcPr>
            <w:tcW w:w="1627" w:type="dxa"/>
            <w:gridSpan w:val="2"/>
            <w:noWrap/>
            <w:vAlign w:val="center"/>
          </w:tcPr>
          <w:p w14:paraId="766EA11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1E964ADE" w14:textId="77777777" w:rsidTr="000A48ED">
        <w:trPr>
          <w:trHeight w:val="255"/>
          <w:jc w:val="center"/>
        </w:trPr>
        <w:tc>
          <w:tcPr>
            <w:tcW w:w="3397" w:type="dxa"/>
            <w:noWrap/>
            <w:vAlign w:val="center"/>
          </w:tcPr>
          <w:p w14:paraId="23D636C7" w14:textId="77777777" w:rsidR="005D369B" w:rsidRPr="00393226" w:rsidRDefault="005D369B" w:rsidP="000A48ED">
            <w:pPr>
              <w:rPr>
                <w:rFonts w:ascii="Arial" w:eastAsia="Calibri" w:hAnsi="Arial" w:cs="Arial"/>
                <w:b/>
                <w:color w:val="000000"/>
              </w:rPr>
            </w:pPr>
            <w:r w:rsidRPr="00393226">
              <w:rPr>
                <w:rFonts w:eastAsia="Calibri" w:cs="Times New Roman"/>
                <w:color w:val="000000"/>
              </w:rPr>
              <w:lastRenderedPageBreak/>
              <w:br w:type="page"/>
            </w:r>
            <w:r w:rsidRPr="00393226">
              <w:rPr>
                <w:rFonts w:ascii="Arial" w:eastAsia="Calibri" w:hAnsi="Arial" w:cs="Arial"/>
                <w:b/>
                <w:color w:val="000000"/>
              </w:rPr>
              <w:t>Kapitalni projekt K300054</w:t>
            </w:r>
          </w:p>
          <w:p w14:paraId="6C003AC5" w14:textId="77777777" w:rsidR="005D369B" w:rsidRPr="00393226" w:rsidRDefault="005D369B" w:rsidP="000A48ED">
            <w:pPr>
              <w:rPr>
                <w:rFonts w:ascii="Arial" w:eastAsia="Calibri" w:hAnsi="Arial" w:cs="Arial"/>
                <w:b/>
                <w:color w:val="000000"/>
              </w:rPr>
            </w:pPr>
            <w:r w:rsidRPr="00393226">
              <w:rPr>
                <w:rFonts w:ascii="Arial" w:eastAsia="Calibri" w:hAnsi="Arial" w:cs="Arial"/>
                <w:color w:val="000000"/>
              </w:rPr>
              <w:t>Park uz kružni tok kod OŠ M. Vlačić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630/4 k.o. Novi Labin)</w:t>
            </w:r>
          </w:p>
        </w:tc>
        <w:tc>
          <w:tcPr>
            <w:tcW w:w="1751" w:type="dxa"/>
            <w:noWrap/>
            <w:vAlign w:val="center"/>
          </w:tcPr>
          <w:p w14:paraId="5FDB868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gridSpan w:val="2"/>
            <w:noWrap/>
            <w:vAlign w:val="center"/>
          </w:tcPr>
          <w:p w14:paraId="03C51010"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33.185,00</w:t>
            </w:r>
          </w:p>
        </w:tc>
        <w:tc>
          <w:tcPr>
            <w:tcW w:w="1623" w:type="dxa"/>
            <w:gridSpan w:val="2"/>
            <w:noWrap/>
            <w:vAlign w:val="center"/>
          </w:tcPr>
          <w:p w14:paraId="3A05E49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0F1E75B5"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1BAE961B" w14:textId="77777777" w:rsidTr="000A48ED">
        <w:trPr>
          <w:trHeight w:val="255"/>
          <w:jc w:val="center"/>
        </w:trPr>
        <w:tc>
          <w:tcPr>
            <w:tcW w:w="3397" w:type="dxa"/>
            <w:noWrap/>
            <w:vAlign w:val="center"/>
          </w:tcPr>
          <w:p w14:paraId="06C2DD46"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K300055</w:t>
            </w:r>
          </w:p>
          <w:p w14:paraId="7CAF89DD" w14:textId="77777777" w:rsidR="005D369B" w:rsidRPr="00393226" w:rsidRDefault="005D369B" w:rsidP="000A48ED">
            <w:pPr>
              <w:rPr>
                <w:rFonts w:ascii="Arial" w:eastAsia="Calibri" w:hAnsi="Arial" w:cs="Arial"/>
                <w:b/>
                <w:color w:val="000000"/>
              </w:rPr>
            </w:pPr>
            <w:r w:rsidRPr="00393226">
              <w:rPr>
                <w:rFonts w:ascii="Arial" w:eastAsia="Calibri" w:hAnsi="Arial" w:cs="Arial"/>
                <w:color w:val="000000"/>
              </w:rPr>
              <w:t>Uređenje priobalnog dijela Centralne zone naselja Rabac</w:t>
            </w:r>
          </w:p>
        </w:tc>
        <w:tc>
          <w:tcPr>
            <w:tcW w:w="1751" w:type="dxa"/>
            <w:noWrap/>
            <w:vAlign w:val="center"/>
          </w:tcPr>
          <w:p w14:paraId="7548CF67"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18" w:type="dxa"/>
            <w:gridSpan w:val="2"/>
            <w:noWrap/>
            <w:vAlign w:val="center"/>
          </w:tcPr>
          <w:p w14:paraId="0549A6D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19.910,00</w:t>
            </w:r>
          </w:p>
        </w:tc>
        <w:tc>
          <w:tcPr>
            <w:tcW w:w="1623" w:type="dxa"/>
            <w:gridSpan w:val="2"/>
            <w:noWrap/>
            <w:vAlign w:val="center"/>
          </w:tcPr>
          <w:p w14:paraId="75917843"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126.090,00</w:t>
            </w:r>
          </w:p>
        </w:tc>
        <w:tc>
          <w:tcPr>
            <w:tcW w:w="1627" w:type="dxa"/>
            <w:gridSpan w:val="2"/>
            <w:noWrap/>
            <w:vAlign w:val="center"/>
          </w:tcPr>
          <w:p w14:paraId="68BFA87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99.545,00</w:t>
            </w:r>
          </w:p>
        </w:tc>
      </w:tr>
      <w:tr w:rsidR="005D369B" w:rsidRPr="00393226" w14:paraId="6018F39B" w14:textId="77777777" w:rsidTr="000A48ED">
        <w:trPr>
          <w:trHeight w:val="255"/>
          <w:jc w:val="center"/>
        </w:trPr>
        <w:tc>
          <w:tcPr>
            <w:tcW w:w="3397" w:type="dxa"/>
            <w:noWrap/>
            <w:vAlign w:val="center"/>
            <w:hideMark/>
          </w:tcPr>
          <w:p w14:paraId="13C1381E"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 xml:space="preserve">PROGRAM 3003 </w:t>
            </w:r>
          </w:p>
          <w:p w14:paraId="7692941D"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IZGRADNJA GRAĐEVINA JAVNE NAMJENE</w:t>
            </w:r>
          </w:p>
        </w:tc>
        <w:tc>
          <w:tcPr>
            <w:tcW w:w="1751" w:type="dxa"/>
            <w:noWrap/>
            <w:vAlign w:val="center"/>
          </w:tcPr>
          <w:p w14:paraId="704905BB"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3.</w:t>
            </w:r>
            <w:r>
              <w:rPr>
                <w:rFonts w:ascii="Arial" w:eastAsia="Calibri" w:hAnsi="Arial" w:cs="Arial"/>
                <w:b/>
                <w:bCs/>
                <w:color w:val="000000"/>
                <w:sz w:val="22"/>
              </w:rPr>
              <w:t>338</w:t>
            </w:r>
            <w:r w:rsidRPr="00393226">
              <w:rPr>
                <w:rFonts w:ascii="Arial" w:eastAsia="Calibri" w:hAnsi="Arial" w:cs="Arial"/>
                <w:b/>
                <w:bCs/>
                <w:color w:val="000000"/>
                <w:sz w:val="22"/>
              </w:rPr>
              <w:t>.</w:t>
            </w:r>
            <w:r>
              <w:rPr>
                <w:rFonts w:ascii="Arial" w:eastAsia="Calibri" w:hAnsi="Arial" w:cs="Arial"/>
                <w:b/>
                <w:bCs/>
                <w:color w:val="000000"/>
                <w:sz w:val="22"/>
              </w:rPr>
              <w:t>640</w:t>
            </w:r>
            <w:r w:rsidRPr="00393226">
              <w:rPr>
                <w:rFonts w:ascii="Arial" w:eastAsia="Calibri" w:hAnsi="Arial" w:cs="Arial"/>
                <w:b/>
                <w:bCs/>
                <w:color w:val="000000"/>
                <w:sz w:val="22"/>
              </w:rPr>
              <w:t>,00</w:t>
            </w:r>
          </w:p>
        </w:tc>
        <w:tc>
          <w:tcPr>
            <w:tcW w:w="1618" w:type="dxa"/>
            <w:gridSpan w:val="2"/>
            <w:noWrap/>
            <w:vAlign w:val="center"/>
          </w:tcPr>
          <w:p w14:paraId="3C6DD809"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3.426,675,00</w:t>
            </w:r>
          </w:p>
        </w:tc>
        <w:tc>
          <w:tcPr>
            <w:tcW w:w="1623" w:type="dxa"/>
            <w:gridSpan w:val="2"/>
            <w:noWrap/>
            <w:vAlign w:val="center"/>
          </w:tcPr>
          <w:p w14:paraId="5D05A9E9"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2.059,215,00</w:t>
            </w:r>
          </w:p>
        </w:tc>
        <w:tc>
          <w:tcPr>
            <w:tcW w:w="1627" w:type="dxa"/>
            <w:gridSpan w:val="2"/>
            <w:noWrap/>
            <w:vAlign w:val="center"/>
          </w:tcPr>
          <w:p w14:paraId="3D5424EA"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1.998.845,00</w:t>
            </w:r>
          </w:p>
        </w:tc>
      </w:tr>
      <w:tr w:rsidR="005D369B" w:rsidRPr="00393226" w14:paraId="13A1E062" w14:textId="77777777" w:rsidTr="000A48ED">
        <w:trPr>
          <w:trHeight w:val="255"/>
          <w:jc w:val="center"/>
        </w:trPr>
        <w:tc>
          <w:tcPr>
            <w:tcW w:w="3397" w:type="dxa"/>
            <w:noWrap/>
            <w:vAlign w:val="center"/>
            <w:hideMark/>
          </w:tcPr>
          <w:p w14:paraId="38466FE7"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K300002</w:t>
            </w:r>
            <w:r w:rsidRPr="00393226">
              <w:rPr>
                <w:rFonts w:ascii="Arial" w:eastAsia="Calibri" w:hAnsi="Arial" w:cs="Arial"/>
                <w:color w:val="000000"/>
              </w:rPr>
              <w:t xml:space="preserve"> Rekonstrukcija rive Rabac</w:t>
            </w:r>
          </w:p>
        </w:tc>
        <w:tc>
          <w:tcPr>
            <w:tcW w:w="1751" w:type="dxa"/>
            <w:noWrap/>
            <w:vAlign w:val="center"/>
          </w:tcPr>
          <w:p w14:paraId="013FCEA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15.927,00</w:t>
            </w:r>
          </w:p>
        </w:tc>
        <w:tc>
          <w:tcPr>
            <w:tcW w:w="1618" w:type="dxa"/>
            <w:gridSpan w:val="2"/>
            <w:noWrap/>
            <w:vAlign w:val="center"/>
          </w:tcPr>
          <w:p w14:paraId="07E7BF6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15.930,00</w:t>
            </w:r>
          </w:p>
        </w:tc>
        <w:tc>
          <w:tcPr>
            <w:tcW w:w="1623" w:type="dxa"/>
            <w:gridSpan w:val="2"/>
            <w:noWrap/>
            <w:vAlign w:val="center"/>
          </w:tcPr>
          <w:p w14:paraId="60A77B8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15.930,00</w:t>
            </w:r>
          </w:p>
        </w:tc>
        <w:tc>
          <w:tcPr>
            <w:tcW w:w="1627" w:type="dxa"/>
            <w:gridSpan w:val="2"/>
            <w:noWrap/>
            <w:vAlign w:val="center"/>
          </w:tcPr>
          <w:p w14:paraId="143A1770"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15.930,00</w:t>
            </w:r>
          </w:p>
        </w:tc>
      </w:tr>
      <w:tr w:rsidR="005D369B" w:rsidRPr="00393226" w14:paraId="793D7E58" w14:textId="77777777" w:rsidTr="000A48ED">
        <w:trPr>
          <w:trHeight w:val="255"/>
          <w:jc w:val="center"/>
        </w:trPr>
        <w:tc>
          <w:tcPr>
            <w:tcW w:w="3397" w:type="dxa"/>
            <w:noWrap/>
            <w:vAlign w:val="center"/>
            <w:hideMark/>
          </w:tcPr>
          <w:p w14:paraId="4429C806"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K300005</w:t>
            </w:r>
            <w:r w:rsidRPr="00393226">
              <w:rPr>
                <w:rFonts w:ascii="Arial" w:eastAsia="Calibri" w:hAnsi="Arial" w:cs="Arial"/>
                <w:color w:val="000000"/>
              </w:rPr>
              <w:t xml:space="preserve"> Rekonstrukcija i sanacija velikog </w:t>
            </w:r>
            <w:proofErr w:type="spellStart"/>
            <w:r w:rsidRPr="00393226">
              <w:rPr>
                <w:rFonts w:ascii="Arial" w:eastAsia="Calibri" w:hAnsi="Arial" w:cs="Arial"/>
                <w:color w:val="000000"/>
              </w:rPr>
              <w:t>kupatila,tople</w:t>
            </w:r>
            <w:proofErr w:type="spellEnd"/>
            <w:r w:rsidRPr="00393226">
              <w:rPr>
                <w:rFonts w:ascii="Arial" w:eastAsia="Calibri" w:hAnsi="Arial" w:cs="Arial"/>
                <w:color w:val="000000"/>
              </w:rPr>
              <w:t xml:space="preserve"> veze i </w:t>
            </w:r>
            <w:proofErr w:type="spellStart"/>
            <w:r w:rsidRPr="00393226">
              <w:rPr>
                <w:rFonts w:ascii="Arial" w:eastAsia="Calibri" w:hAnsi="Arial" w:cs="Arial"/>
                <w:color w:val="000000"/>
              </w:rPr>
              <w:t>šohta</w:t>
            </w:r>
            <w:proofErr w:type="spellEnd"/>
            <w:r w:rsidRPr="00393226">
              <w:rPr>
                <w:rFonts w:ascii="Arial" w:eastAsia="Calibri" w:hAnsi="Arial" w:cs="Arial"/>
                <w:color w:val="000000"/>
              </w:rPr>
              <w:t xml:space="preserve"> u sklopu rudarskog kompleksa </w:t>
            </w:r>
            <w:proofErr w:type="spellStart"/>
            <w:r w:rsidRPr="00393226">
              <w:rPr>
                <w:rFonts w:ascii="Arial" w:eastAsia="Calibri" w:hAnsi="Arial" w:cs="Arial"/>
                <w:color w:val="000000"/>
              </w:rPr>
              <w:t>Pijacal</w:t>
            </w:r>
            <w:proofErr w:type="spellEnd"/>
          </w:p>
        </w:tc>
        <w:tc>
          <w:tcPr>
            <w:tcW w:w="1751" w:type="dxa"/>
            <w:noWrap/>
            <w:vAlign w:val="center"/>
          </w:tcPr>
          <w:p w14:paraId="11EB5F6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81.002,00</w:t>
            </w:r>
          </w:p>
        </w:tc>
        <w:tc>
          <w:tcPr>
            <w:tcW w:w="1618" w:type="dxa"/>
            <w:gridSpan w:val="2"/>
            <w:noWrap/>
            <w:vAlign w:val="center"/>
          </w:tcPr>
          <w:p w14:paraId="0DB7C85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80.965,00</w:t>
            </w:r>
          </w:p>
        </w:tc>
        <w:tc>
          <w:tcPr>
            <w:tcW w:w="1623" w:type="dxa"/>
            <w:gridSpan w:val="2"/>
            <w:noWrap/>
            <w:vAlign w:val="center"/>
          </w:tcPr>
          <w:p w14:paraId="5E8E585F"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671.590,00</w:t>
            </w:r>
          </w:p>
        </w:tc>
        <w:tc>
          <w:tcPr>
            <w:tcW w:w="1627" w:type="dxa"/>
            <w:gridSpan w:val="2"/>
            <w:noWrap/>
            <w:vAlign w:val="center"/>
          </w:tcPr>
          <w:p w14:paraId="15E1246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963.580,00</w:t>
            </w:r>
          </w:p>
        </w:tc>
      </w:tr>
      <w:tr w:rsidR="005D369B" w:rsidRPr="00393226" w14:paraId="47026355" w14:textId="77777777" w:rsidTr="000A48ED">
        <w:trPr>
          <w:trHeight w:val="255"/>
          <w:jc w:val="center"/>
        </w:trPr>
        <w:tc>
          <w:tcPr>
            <w:tcW w:w="3397" w:type="dxa"/>
            <w:noWrap/>
            <w:vAlign w:val="center"/>
            <w:hideMark/>
          </w:tcPr>
          <w:p w14:paraId="4724DF65"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K300010</w:t>
            </w:r>
            <w:r w:rsidRPr="00393226">
              <w:rPr>
                <w:rFonts w:ascii="Arial" w:eastAsia="Calibri" w:hAnsi="Arial" w:cs="Arial"/>
                <w:color w:val="000000"/>
              </w:rPr>
              <w:t xml:space="preserve"> Izgradnja Doma za starije osobe u Labinu</w:t>
            </w:r>
          </w:p>
        </w:tc>
        <w:tc>
          <w:tcPr>
            <w:tcW w:w="1751" w:type="dxa"/>
            <w:noWrap/>
            <w:vAlign w:val="center"/>
          </w:tcPr>
          <w:p w14:paraId="6C9AEF0B"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2.508.461</w:t>
            </w:r>
            <w:r w:rsidRPr="00393226">
              <w:rPr>
                <w:rFonts w:ascii="Arial" w:eastAsia="Calibri" w:hAnsi="Arial" w:cs="Arial"/>
                <w:bCs/>
                <w:color w:val="000000"/>
                <w:sz w:val="22"/>
              </w:rPr>
              <w:t>,00</w:t>
            </w:r>
          </w:p>
        </w:tc>
        <w:tc>
          <w:tcPr>
            <w:tcW w:w="1618" w:type="dxa"/>
            <w:gridSpan w:val="2"/>
            <w:noWrap/>
            <w:vAlign w:val="center"/>
          </w:tcPr>
          <w:p w14:paraId="0ED1728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2.556.245,00</w:t>
            </w:r>
          </w:p>
        </w:tc>
        <w:tc>
          <w:tcPr>
            <w:tcW w:w="1623" w:type="dxa"/>
            <w:gridSpan w:val="2"/>
            <w:noWrap/>
            <w:vAlign w:val="center"/>
          </w:tcPr>
          <w:p w14:paraId="142396D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345F4C6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7A1D7FDC" w14:textId="77777777" w:rsidTr="000A48ED">
        <w:trPr>
          <w:trHeight w:val="255"/>
          <w:jc w:val="center"/>
        </w:trPr>
        <w:tc>
          <w:tcPr>
            <w:tcW w:w="3397" w:type="dxa"/>
            <w:noWrap/>
            <w:vAlign w:val="center"/>
            <w:hideMark/>
          </w:tcPr>
          <w:p w14:paraId="41A986E6"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K300015</w:t>
            </w:r>
            <w:r w:rsidRPr="00393226">
              <w:rPr>
                <w:rFonts w:ascii="Arial" w:eastAsia="Calibri" w:hAnsi="Arial" w:cs="Arial"/>
                <w:color w:val="000000"/>
              </w:rPr>
              <w:t xml:space="preserve"> Dječji vrtić </w:t>
            </w:r>
            <w:proofErr w:type="spellStart"/>
            <w:r w:rsidRPr="00393226">
              <w:rPr>
                <w:rFonts w:ascii="Arial" w:eastAsia="Calibri" w:hAnsi="Arial" w:cs="Arial"/>
                <w:color w:val="000000"/>
              </w:rPr>
              <w:t>Vinež</w:t>
            </w:r>
            <w:proofErr w:type="spellEnd"/>
            <w:r w:rsidRPr="00393226">
              <w:rPr>
                <w:rFonts w:ascii="Arial" w:eastAsia="Calibri" w:hAnsi="Arial" w:cs="Arial"/>
                <w:color w:val="000000"/>
              </w:rPr>
              <w:t xml:space="preserve"> (novi)</w:t>
            </w:r>
          </w:p>
        </w:tc>
        <w:tc>
          <w:tcPr>
            <w:tcW w:w="1751" w:type="dxa"/>
            <w:noWrap/>
            <w:vAlign w:val="center"/>
          </w:tcPr>
          <w:p w14:paraId="1FA90949"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29.531</w:t>
            </w:r>
            <w:r w:rsidRPr="00393226">
              <w:rPr>
                <w:rFonts w:ascii="Arial" w:eastAsia="Calibri" w:hAnsi="Arial" w:cs="Arial"/>
                <w:bCs/>
                <w:color w:val="000000"/>
                <w:sz w:val="22"/>
              </w:rPr>
              <w:t>,00</w:t>
            </w:r>
          </w:p>
        </w:tc>
        <w:tc>
          <w:tcPr>
            <w:tcW w:w="1618" w:type="dxa"/>
            <w:gridSpan w:val="2"/>
            <w:noWrap/>
            <w:vAlign w:val="center"/>
          </w:tcPr>
          <w:p w14:paraId="32D6064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343.490,00</w:t>
            </w:r>
          </w:p>
        </w:tc>
        <w:tc>
          <w:tcPr>
            <w:tcW w:w="1623" w:type="dxa"/>
            <w:gridSpan w:val="2"/>
            <w:noWrap/>
            <w:vAlign w:val="center"/>
          </w:tcPr>
          <w:p w14:paraId="57BC3DBE"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983.220,00</w:t>
            </w:r>
          </w:p>
        </w:tc>
        <w:tc>
          <w:tcPr>
            <w:tcW w:w="1627" w:type="dxa"/>
            <w:gridSpan w:val="2"/>
            <w:noWrap/>
            <w:vAlign w:val="center"/>
          </w:tcPr>
          <w:p w14:paraId="6B997B5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1FD9E95A" w14:textId="77777777" w:rsidTr="000A48ED">
        <w:trPr>
          <w:trHeight w:val="255"/>
          <w:jc w:val="center"/>
        </w:trPr>
        <w:tc>
          <w:tcPr>
            <w:tcW w:w="3397" w:type="dxa"/>
            <w:noWrap/>
            <w:vAlign w:val="center"/>
            <w:hideMark/>
          </w:tcPr>
          <w:p w14:paraId="58BF113C"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K300018</w:t>
            </w:r>
            <w:r w:rsidRPr="00393226">
              <w:rPr>
                <w:rFonts w:ascii="Arial" w:eastAsia="Calibri" w:hAnsi="Arial" w:cs="Arial"/>
                <w:color w:val="000000"/>
              </w:rPr>
              <w:t xml:space="preserve"> Sportski kompleks </w:t>
            </w:r>
            <w:proofErr w:type="spellStart"/>
            <w:r w:rsidRPr="00393226">
              <w:rPr>
                <w:rFonts w:ascii="Arial" w:eastAsia="Calibri" w:hAnsi="Arial" w:cs="Arial"/>
                <w:color w:val="000000"/>
              </w:rPr>
              <w:t>Vinež</w:t>
            </w:r>
            <w:proofErr w:type="spellEnd"/>
          </w:p>
        </w:tc>
        <w:tc>
          <w:tcPr>
            <w:tcW w:w="1751" w:type="dxa"/>
            <w:noWrap/>
            <w:vAlign w:val="center"/>
          </w:tcPr>
          <w:p w14:paraId="3504FD72"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471.166</w:t>
            </w:r>
            <w:r w:rsidRPr="00393226">
              <w:rPr>
                <w:rFonts w:ascii="Arial" w:eastAsia="Calibri" w:hAnsi="Arial" w:cs="Arial"/>
                <w:bCs/>
                <w:color w:val="000000"/>
                <w:sz w:val="22"/>
              </w:rPr>
              <w:t>,00</w:t>
            </w:r>
          </w:p>
        </w:tc>
        <w:tc>
          <w:tcPr>
            <w:tcW w:w="1618" w:type="dxa"/>
            <w:gridSpan w:val="2"/>
            <w:noWrap/>
            <w:vAlign w:val="center"/>
          </w:tcPr>
          <w:p w14:paraId="1B7BBF4E"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248.200,00</w:t>
            </w:r>
          </w:p>
        </w:tc>
        <w:tc>
          <w:tcPr>
            <w:tcW w:w="1623" w:type="dxa"/>
            <w:gridSpan w:val="2"/>
            <w:noWrap/>
            <w:vAlign w:val="center"/>
          </w:tcPr>
          <w:p w14:paraId="7566D259"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04A0975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126.100,00</w:t>
            </w:r>
          </w:p>
        </w:tc>
      </w:tr>
      <w:tr w:rsidR="005D369B" w:rsidRPr="00393226" w14:paraId="719F8A1A" w14:textId="77777777" w:rsidTr="000A48ED">
        <w:trPr>
          <w:trHeight w:val="255"/>
          <w:jc w:val="center"/>
        </w:trPr>
        <w:tc>
          <w:tcPr>
            <w:tcW w:w="3397" w:type="dxa"/>
            <w:noWrap/>
            <w:vAlign w:val="center"/>
            <w:hideMark/>
          </w:tcPr>
          <w:p w14:paraId="05D9DCE4"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K300028</w:t>
            </w:r>
            <w:r w:rsidRPr="00393226">
              <w:rPr>
                <w:rFonts w:ascii="Arial" w:eastAsia="Calibri" w:hAnsi="Arial" w:cs="Arial"/>
                <w:color w:val="000000"/>
              </w:rPr>
              <w:t xml:space="preserve"> Ostali poslovi vezani za izgradnju građevina javne namjene</w:t>
            </w:r>
          </w:p>
        </w:tc>
        <w:tc>
          <w:tcPr>
            <w:tcW w:w="1751" w:type="dxa"/>
            <w:noWrap/>
            <w:vAlign w:val="center"/>
          </w:tcPr>
          <w:p w14:paraId="11FBDD57"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9.291,00</w:t>
            </w:r>
          </w:p>
        </w:tc>
        <w:tc>
          <w:tcPr>
            <w:tcW w:w="1618" w:type="dxa"/>
            <w:gridSpan w:val="2"/>
            <w:noWrap/>
            <w:vAlign w:val="center"/>
          </w:tcPr>
          <w:p w14:paraId="0667032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9.295,00</w:t>
            </w:r>
          </w:p>
        </w:tc>
        <w:tc>
          <w:tcPr>
            <w:tcW w:w="1623" w:type="dxa"/>
            <w:gridSpan w:val="2"/>
            <w:noWrap/>
            <w:vAlign w:val="center"/>
          </w:tcPr>
          <w:p w14:paraId="38F10A5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9.295,00</w:t>
            </w:r>
          </w:p>
        </w:tc>
        <w:tc>
          <w:tcPr>
            <w:tcW w:w="1627" w:type="dxa"/>
            <w:gridSpan w:val="2"/>
            <w:noWrap/>
            <w:vAlign w:val="center"/>
          </w:tcPr>
          <w:p w14:paraId="1226B2A1"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7.965,00</w:t>
            </w:r>
          </w:p>
        </w:tc>
      </w:tr>
      <w:tr w:rsidR="005D369B" w:rsidRPr="00393226" w14:paraId="6E502935" w14:textId="77777777" w:rsidTr="000A48ED">
        <w:trPr>
          <w:trHeight w:val="255"/>
          <w:jc w:val="center"/>
        </w:trPr>
        <w:tc>
          <w:tcPr>
            <w:tcW w:w="3397" w:type="dxa"/>
            <w:noWrap/>
            <w:vAlign w:val="center"/>
          </w:tcPr>
          <w:p w14:paraId="1081E974"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K300035</w:t>
            </w:r>
          </w:p>
          <w:p w14:paraId="62E5D118" w14:textId="77777777" w:rsidR="005D369B" w:rsidRPr="00393226" w:rsidRDefault="005D369B" w:rsidP="000A48ED">
            <w:pPr>
              <w:rPr>
                <w:rFonts w:ascii="Arial" w:eastAsia="Calibri" w:hAnsi="Arial" w:cs="Arial"/>
                <w:b/>
                <w:color w:val="000000"/>
              </w:rPr>
            </w:pPr>
            <w:r w:rsidRPr="00393226">
              <w:rPr>
                <w:rFonts w:ascii="Arial" w:eastAsia="Calibri" w:hAnsi="Arial" w:cs="Arial"/>
                <w:color w:val="000000"/>
              </w:rPr>
              <w:t>Rekonstrukcija zgrade gradskog kina</w:t>
            </w:r>
          </w:p>
        </w:tc>
        <w:tc>
          <w:tcPr>
            <w:tcW w:w="1751" w:type="dxa"/>
            <w:noWrap/>
            <w:vAlign w:val="center"/>
          </w:tcPr>
          <w:p w14:paraId="25936A46"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13.272,00</w:t>
            </w:r>
          </w:p>
        </w:tc>
        <w:tc>
          <w:tcPr>
            <w:tcW w:w="1618" w:type="dxa"/>
            <w:gridSpan w:val="2"/>
            <w:noWrap/>
            <w:vAlign w:val="center"/>
          </w:tcPr>
          <w:p w14:paraId="2360D021"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gridSpan w:val="2"/>
            <w:noWrap/>
            <w:vAlign w:val="center"/>
          </w:tcPr>
          <w:p w14:paraId="541D4D8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03339E65"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663.620,00</w:t>
            </w:r>
          </w:p>
        </w:tc>
      </w:tr>
      <w:tr w:rsidR="005D369B" w:rsidRPr="00393226" w14:paraId="4C535912" w14:textId="77777777" w:rsidTr="000A48ED">
        <w:trPr>
          <w:trHeight w:val="255"/>
          <w:jc w:val="center"/>
        </w:trPr>
        <w:tc>
          <w:tcPr>
            <w:tcW w:w="3397" w:type="dxa"/>
            <w:noWrap/>
            <w:vAlign w:val="center"/>
          </w:tcPr>
          <w:p w14:paraId="1449D005"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K300037</w:t>
            </w:r>
          </w:p>
          <w:p w14:paraId="6EBDFA4C" w14:textId="77777777" w:rsidR="005D369B" w:rsidRPr="00393226" w:rsidRDefault="005D369B" w:rsidP="000A48ED">
            <w:pPr>
              <w:rPr>
                <w:rFonts w:ascii="Arial" w:eastAsia="Calibri" w:hAnsi="Arial" w:cs="Arial"/>
                <w:color w:val="000000"/>
              </w:rPr>
            </w:pPr>
            <w:r w:rsidRPr="00393226">
              <w:rPr>
                <w:rFonts w:ascii="Arial" w:eastAsia="Calibri" w:hAnsi="Arial" w:cs="Arial"/>
                <w:color w:val="000000"/>
              </w:rPr>
              <w:t xml:space="preserve">Energetska obnova zgrade RIŠ-a (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318 k.o. Novi Labin)</w:t>
            </w:r>
          </w:p>
        </w:tc>
        <w:tc>
          <w:tcPr>
            <w:tcW w:w="1751" w:type="dxa"/>
            <w:noWrap/>
            <w:vAlign w:val="center"/>
          </w:tcPr>
          <w:p w14:paraId="09383571"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26.544,00</w:t>
            </w:r>
          </w:p>
        </w:tc>
        <w:tc>
          <w:tcPr>
            <w:tcW w:w="1618" w:type="dxa"/>
            <w:gridSpan w:val="2"/>
            <w:noWrap/>
            <w:vAlign w:val="center"/>
          </w:tcPr>
          <w:p w14:paraId="4C66DF08" w14:textId="77777777" w:rsidR="005D369B" w:rsidRPr="00393226" w:rsidRDefault="005D369B" w:rsidP="000A48ED">
            <w:pPr>
              <w:jc w:val="right"/>
              <w:rPr>
                <w:rFonts w:ascii="Arial" w:eastAsia="Calibri" w:hAnsi="Arial" w:cs="Arial"/>
                <w:bCs/>
                <w:color w:val="000000"/>
                <w:sz w:val="22"/>
              </w:rPr>
            </w:pPr>
            <w:r>
              <w:rPr>
                <w:rFonts w:ascii="Arial" w:eastAsia="Calibri" w:hAnsi="Arial" w:cs="Arial"/>
                <w:bCs/>
                <w:color w:val="000000"/>
                <w:sz w:val="22"/>
              </w:rPr>
              <w:t>30.695</w:t>
            </w:r>
            <w:r w:rsidRPr="00393226">
              <w:rPr>
                <w:rFonts w:ascii="Arial" w:eastAsia="Calibri" w:hAnsi="Arial" w:cs="Arial"/>
                <w:bCs/>
                <w:color w:val="000000"/>
                <w:sz w:val="22"/>
              </w:rPr>
              <w:t>,00</w:t>
            </w:r>
          </w:p>
        </w:tc>
        <w:tc>
          <w:tcPr>
            <w:tcW w:w="1623" w:type="dxa"/>
            <w:gridSpan w:val="2"/>
            <w:noWrap/>
            <w:vAlign w:val="center"/>
          </w:tcPr>
          <w:p w14:paraId="21870B7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139.360,00</w:t>
            </w:r>
          </w:p>
        </w:tc>
        <w:tc>
          <w:tcPr>
            <w:tcW w:w="1627" w:type="dxa"/>
            <w:gridSpan w:val="2"/>
            <w:noWrap/>
            <w:vAlign w:val="center"/>
          </w:tcPr>
          <w:p w14:paraId="54D00B6E"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221.650,00</w:t>
            </w:r>
          </w:p>
        </w:tc>
      </w:tr>
      <w:tr w:rsidR="005D369B" w:rsidRPr="00393226" w14:paraId="45EEE5D7" w14:textId="77777777" w:rsidTr="000A48ED">
        <w:trPr>
          <w:trHeight w:val="255"/>
          <w:jc w:val="center"/>
        </w:trPr>
        <w:tc>
          <w:tcPr>
            <w:tcW w:w="3397" w:type="dxa"/>
            <w:noWrap/>
            <w:vAlign w:val="center"/>
          </w:tcPr>
          <w:p w14:paraId="348CE6C6"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t>Kapitalni projekt K300038</w:t>
            </w:r>
          </w:p>
          <w:p w14:paraId="1C7E0E9A" w14:textId="77777777" w:rsidR="005D369B" w:rsidRPr="00393226" w:rsidRDefault="005D369B" w:rsidP="000A48ED">
            <w:pPr>
              <w:rPr>
                <w:rFonts w:ascii="Arial" w:eastAsia="Calibri" w:hAnsi="Arial" w:cs="Arial"/>
                <w:color w:val="000000"/>
              </w:rPr>
            </w:pPr>
            <w:r w:rsidRPr="00393226">
              <w:rPr>
                <w:rFonts w:ascii="Arial" w:eastAsia="Calibri" w:hAnsi="Arial" w:cs="Arial"/>
                <w:color w:val="000000"/>
              </w:rPr>
              <w:t xml:space="preserve">Obnova i prenamjena zgrade bivše škole </w:t>
            </w:r>
            <w:proofErr w:type="spellStart"/>
            <w:r w:rsidRPr="00393226">
              <w:rPr>
                <w:rFonts w:ascii="Arial" w:eastAsia="Calibri" w:hAnsi="Arial" w:cs="Arial"/>
                <w:color w:val="000000"/>
              </w:rPr>
              <w:t>Ripenda</w:t>
            </w:r>
            <w:proofErr w:type="spellEnd"/>
            <w:r w:rsidRPr="00393226">
              <w:rPr>
                <w:rFonts w:ascii="Arial" w:eastAsia="Calibri" w:hAnsi="Arial" w:cs="Arial"/>
                <w:color w:val="000000"/>
              </w:rPr>
              <w:t xml:space="preserve"> ( </w:t>
            </w:r>
            <w:proofErr w:type="spellStart"/>
            <w:r w:rsidRPr="00393226">
              <w:rPr>
                <w:rFonts w:ascii="Arial" w:eastAsia="Calibri" w:hAnsi="Arial" w:cs="Arial"/>
                <w:color w:val="000000"/>
              </w:rPr>
              <w:t>zgr</w:t>
            </w:r>
            <w:proofErr w:type="spellEnd"/>
            <w:r w:rsidRPr="00393226">
              <w:rPr>
                <w:rFonts w:ascii="Arial" w:eastAsia="Calibri" w:hAnsi="Arial" w:cs="Arial"/>
                <w:color w:val="000000"/>
              </w:rPr>
              <w:t xml:space="preserve">. </w:t>
            </w:r>
            <w:proofErr w:type="spellStart"/>
            <w:r w:rsidRPr="00393226">
              <w:rPr>
                <w:rFonts w:ascii="Arial" w:eastAsia="Calibri" w:hAnsi="Arial" w:cs="Arial"/>
                <w:color w:val="000000"/>
              </w:rPr>
              <w:t>kč</w:t>
            </w:r>
            <w:proofErr w:type="spellEnd"/>
            <w:r w:rsidRPr="00393226">
              <w:rPr>
                <w:rFonts w:ascii="Arial" w:eastAsia="Calibri" w:hAnsi="Arial" w:cs="Arial"/>
                <w:color w:val="000000"/>
              </w:rPr>
              <w:t xml:space="preserve">. 321 k.o. </w:t>
            </w:r>
            <w:proofErr w:type="spellStart"/>
            <w:r w:rsidRPr="00393226">
              <w:rPr>
                <w:rFonts w:ascii="Arial" w:eastAsia="Calibri" w:hAnsi="Arial" w:cs="Arial"/>
                <w:color w:val="000000"/>
              </w:rPr>
              <w:t>Ripenda</w:t>
            </w:r>
            <w:proofErr w:type="spellEnd"/>
            <w:r w:rsidRPr="00393226">
              <w:rPr>
                <w:rFonts w:ascii="Arial" w:eastAsia="Calibri" w:hAnsi="Arial" w:cs="Arial"/>
                <w:color w:val="000000"/>
              </w:rPr>
              <w:t>)</w:t>
            </w:r>
          </w:p>
        </w:tc>
        <w:tc>
          <w:tcPr>
            <w:tcW w:w="1751" w:type="dxa"/>
            <w:noWrap/>
            <w:vAlign w:val="center"/>
          </w:tcPr>
          <w:p w14:paraId="2B02E72A"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25.217,00</w:t>
            </w:r>
          </w:p>
        </w:tc>
        <w:tc>
          <w:tcPr>
            <w:tcW w:w="1618" w:type="dxa"/>
            <w:gridSpan w:val="2"/>
            <w:noWrap/>
            <w:vAlign w:val="center"/>
          </w:tcPr>
          <w:p w14:paraId="296AF918"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w:t>
            </w:r>
            <w:r>
              <w:rPr>
                <w:rFonts w:ascii="Arial" w:eastAsia="Calibri" w:hAnsi="Arial" w:cs="Arial"/>
                <w:bCs/>
                <w:color w:val="000000"/>
                <w:sz w:val="22"/>
              </w:rPr>
              <w:t>41</w:t>
            </w:r>
            <w:r w:rsidRPr="00393226">
              <w:rPr>
                <w:rFonts w:ascii="Arial" w:eastAsia="Calibri" w:hAnsi="Arial" w:cs="Arial"/>
                <w:bCs/>
                <w:color w:val="000000"/>
                <w:sz w:val="22"/>
              </w:rPr>
              <w:t>.</w:t>
            </w:r>
            <w:r>
              <w:rPr>
                <w:rFonts w:ascii="Arial" w:eastAsia="Calibri" w:hAnsi="Arial" w:cs="Arial"/>
                <w:bCs/>
                <w:color w:val="000000"/>
                <w:sz w:val="22"/>
              </w:rPr>
              <w:t>855</w:t>
            </w:r>
            <w:r w:rsidRPr="00393226">
              <w:rPr>
                <w:rFonts w:ascii="Arial" w:eastAsia="Calibri" w:hAnsi="Arial" w:cs="Arial"/>
                <w:bCs/>
                <w:color w:val="000000"/>
                <w:sz w:val="22"/>
              </w:rPr>
              <w:t>,00</w:t>
            </w:r>
          </w:p>
        </w:tc>
        <w:tc>
          <w:tcPr>
            <w:tcW w:w="1623" w:type="dxa"/>
            <w:gridSpan w:val="2"/>
            <w:noWrap/>
            <w:vAlign w:val="center"/>
          </w:tcPr>
          <w:p w14:paraId="07E2E876"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239.820,00</w:t>
            </w:r>
          </w:p>
        </w:tc>
        <w:tc>
          <w:tcPr>
            <w:tcW w:w="1627" w:type="dxa"/>
            <w:gridSpan w:val="2"/>
            <w:noWrap/>
            <w:vAlign w:val="center"/>
          </w:tcPr>
          <w:p w14:paraId="26FCA91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r w:rsidR="005D369B" w:rsidRPr="00393226" w14:paraId="6BB9BA92" w14:textId="77777777" w:rsidTr="000A48ED">
        <w:trPr>
          <w:trHeight w:val="255"/>
          <w:jc w:val="center"/>
        </w:trPr>
        <w:tc>
          <w:tcPr>
            <w:tcW w:w="3397" w:type="dxa"/>
            <w:noWrap/>
            <w:vAlign w:val="center"/>
            <w:hideMark/>
          </w:tcPr>
          <w:p w14:paraId="78F43BD3"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Tekući projekt T300002</w:t>
            </w:r>
            <w:r w:rsidRPr="00393226">
              <w:rPr>
                <w:rFonts w:ascii="Arial" w:eastAsia="Calibri" w:hAnsi="Arial" w:cs="Arial"/>
                <w:color w:val="000000"/>
              </w:rPr>
              <w:t xml:space="preserve"> </w:t>
            </w:r>
          </w:p>
          <w:p w14:paraId="4CA7FBDF" w14:textId="77777777" w:rsidR="005D369B" w:rsidRPr="00393226" w:rsidRDefault="005D369B" w:rsidP="000A48ED">
            <w:pPr>
              <w:rPr>
                <w:rFonts w:ascii="Arial" w:eastAsia="Calibri" w:hAnsi="Arial" w:cs="Arial"/>
                <w:color w:val="000000"/>
              </w:rPr>
            </w:pPr>
            <w:r w:rsidRPr="00393226">
              <w:rPr>
                <w:rFonts w:ascii="Arial" w:eastAsia="Calibri" w:hAnsi="Arial" w:cs="Arial"/>
                <w:color w:val="000000"/>
              </w:rPr>
              <w:t>Projekt Mine Tour</w:t>
            </w:r>
          </w:p>
        </w:tc>
        <w:tc>
          <w:tcPr>
            <w:tcW w:w="1751" w:type="dxa"/>
            <w:noWrap/>
            <w:vAlign w:val="center"/>
          </w:tcPr>
          <w:p w14:paraId="63767B57"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158.229,00</w:t>
            </w:r>
          </w:p>
        </w:tc>
        <w:tc>
          <w:tcPr>
            <w:tcW w:w="1618" w:type="dxa"/>
            <w:gridSpan w:val="2"/>
            <w:noWrap/>
            <w:vAlign w:val="center"/>
          </w:tcPr>
          <w:p w14:paraId="5366B6EF"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3" w:type="dxa"/>
            <w:gridSpan w:val="2"/>
            <w:noWrap/>
            <w:vAlign w:val="center"/>
          </w:tcPr>
          <w:p w14:paraId="2684D21B"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c>
          <w:tcPr>
            <w:tcW w:w="1627" w:type="dxa"/>
            <w:gridSpan w:val="2"/>
            <w:noWrap/>
            <w:vAlign w:val="center"/>
          </w:tcPr>
          <w:p w14:paraId="507D2322"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0,00</w:t>
            </w:r>
          </w:p>
        </w:tc>
      </w:tr>
    </w:tbl>
    <w:p w14:paraId="4F377078" w14:textId="77777777" w:rsidR="005D369B" w:rsidRPr="00393226" w:rsidRDefault="005D369B" w:rsidP="005D369B">
      <w:pPr>
        <w:rPr>
          <w:rFonts w:eastAsia="Calibri" w:cs="Times New Roman"/>
          <w:color w:val="000000"/>
        </w:rPr>
      </w:pPr>
      <w:r w:rsidRPr="00393226">
        <w:rPr>
          <w:rFonts w:eastAsia="Calibri" w:cs="Times New Roman"/>
          <w:color w:val="000000"/>
        </w:rPr>
        <w:br w:type="page"/>
      </w:r>
    </w:p>
    <w:tbl>
      <w:tblPr>
        <w:tblStyle w:val="Reetkatablice"/>
        <w:tblW w:w="10016" w:type="dxa"/>
        <w:jc w:val="center"/>
        <w:tblLook w:val="04A0" w:firstRow="1" w:lastRow="0" w:firstColumn="1" w:lastColumn="0" w:noHBand="0" w:noVBand="1"/>
      </w:tblPr>
      <w:tblGrid>
        <w:gridCol w:w="3397"/>
        <w:gridCol w:w="1751"/>
        <w:gridCol w:w="1618"/>
        <w:gridCol w:w="1623"/>
        <w:gridCol w:w="1627"/>
      </w:tblGrid>
      <w:tr w:rsidR="005D369B" w:rsidRPr="00393226" w14:paraId="1FF245A6" w14:textId="77777777" w:rsidTr="000A48ED">
        <w:trPr>
          <w:trHeight w:val="255"/>
          <w:jc w:val="center"/>
        </w:trPr>
        <w:tc>
          <w:tcPr>
            <w:tcW w:w="3397" w:type="dxa"/>
            <w:noWrap/>
            <w:vAlign w:val="center"/>
            <w:hideMark/>
          </w:tcPr>
          <w:p w14:paraId="1CE28822" w14:textId="77777777" w:rsidR="005D369B" w:rsidRPr="00393226" w:rsidRDefault="005D369B" w:rsidP="000A48ED">
            <w:pPr>
              <w:rPr>
                <w:rFonts w:ascii="Arial" w:eastAsia="Calibri" w:hAnsi="Arial" w:cs="Arial"/>
                <w:b/>
                <w:color w:val="000000"/>
              </w:rPr>
            </w:pPr>
            <w:r w:rsidRPr="00393226">
              <w:rPr>
                <w:rFonts w:ascii="Arial" w:eastAsia="Calibri" w:hAnsi="Arial" w:cs="Arial"/>
                <w:b/>
                <w:color w:val="000000"/>
              </w:rPr>
              <w:lastRenderedPageBreak/>
              <w:t xml:space="preserve">PROGRAM 3004 </w:t>
            </w:r>
          </w:p>
          <w:p w14:paraId="398D4057"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KOMUNALNE VODNE GRAĐEVINE I GOSPODARENJE OTPADOM</w:t>
            </w:r>
          </w:p>
        </w:tc>
        <w:tc>
          <w:tcPr>
            <w:tcW w:w="1751" w:type="dxa"/>
            <w:noWrap/>
            <w:vAlign w:val="center"/>
          </w:tcPr>
          <w:p w14:paraId="7AEA2816"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159.66</w:t>
            </w:r>
            <w:r>
              <w:rPr>
                <w:rFonts w:ascii="Arial" w:eastAsia="Calibri" w:hAnsi="Arial" w:cs="Arial"/>
                <w:b/>
                <w:bCs/>
                <w:color w:val="000000"/>
                <w:sz w:val="22"/>
              </w:rPr>
              <w:t>5</w:t>
            </w:r>
            <w:r w:rsidRPr="00393226">
              <w:rPr>
                <w:rFonts w:ascii="Arial" w:eastAsia="Calibri" w:hAnsi="Arial" w:cs="Arial"/>
                <w:b/>
                <w:bCs/>
                <w:color w:val="000000"/>
                <w:sz w:val="22"/>
              </w:rPr>
              <w:t>,00</w:t>
            </w:r>
          </w:p>
        </w:tc>
        <w:tc>
          <w:tcPr>
            <w:tcW w:w="1618" w:type="dxa"/>
            <w:noWrap/>
            <w:vAlign w:val="center"/>
          </w:tcPr>
          <w:p w14:paraId="0410D612"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159.670,00</w:t>
            </w:r>
          </w:p>
        </w:tc>
        <w:tc>
          <w:tcPr>
            <w:tcW w:w="1623" w:type="dxa"/>
            <w:noWrap/>
            <w:vAlign w:val="center"/>
          </w:tcPr>
          <w:p w14:paraId="14F1309B"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132.990,00</w:t>
            </w:r>
          </w:p>
        </w:tc>
        <w:tc>
          <w:tcPr>
            <w:tcW w:w="1627" w:type="dxa"/>
            <w:noWrap/>
            <w:vAlign w:val="center"/>
          </w:tcPr>
          <w:p w14:paraId="03E26967" w14:textId="77777777" w:rsidR="005D369B" w:rsidRPr="00393226" w:rsidRDefault="005D369B" w:rsidP="000A48ED">
            <w:pPr>
              <w:jc w:val="right"/>
              <w:rPr>
                <w:rFonts w:ascii="Arial" w:eastAsia="Calibri" w:hAnsi="Arial" w:cs="Arial"/>
                <w:b/>
                <w:bCs/>
                <w:color w:val="000000"/>
                <w:sz w:val="22"/>
              </w:rPr>
            </w:pPr>
            <w:r w:rsidRPr="00393226">
              <w:rPr>
                <w:rFonts w:ascii="Arial" w:eastAsia="Calibri" w:hAnsi="Arial" w:cs="Arial"/>
                <w:b/>
                <w:bCs/>
                <w:color w:val="000000"/>
                <w:sz w:val="22"/>
              </w:rPr>
              <w:t>106.180,00</w:t>
            </w:r>
          </w:p>
        </w:tc>
      </w:tr>
      <w:tr w:rsidR="005D369B" w:rsidRPr="00393226" w14:paraId="6AFD6CC1" w14:textId="77777777" w:rsidTr="000A48ED">
        <w:trPr>
          <w:trHeight w:val="255"/>
          <w:jc w:val="center"/>
        </w:trPr>
        <w:tc>
          <w:tcPr>
            <w:tcW w:w="3397" w:type="dxa"/>
            <w:tcBorders>
              <w:bottom w:val="single" w:sz="4" w:space="0" w:color="auto"/>
            </w:tcBorders>
            <w:noWrap/>
            <w:vAlign w:val="center"/>
            <w:hideMark/>
          </w:tcPr>
          <w:p w14:paraId="2C66B1BF" w14:textId="77777777" w:rsidR="005D369B" w:rsidRPr="00393226" w:rsidRDefault="005D369B" w:rsidP="000A48ED">
            <w:pPr>
              <w:rPr>
                <w:rFonts w:ascii="Arial" w:eastAsia="Calibri" w:hAnsi="Arial" w:cs="Arial"/>
                <w:color w:val="000000"/>
              </w:rPr>
            </w:pPr>
            <w:r w:rsidRPr="00393226">
              <w:rPr>
                <w:rFonts w:ascii="Arial" w:eastAsia="Calibri" w:hAnsi="Arial" w:cs="Arial"/>
                <w:b/>
                <w:color w:val="000000"/>
              </w:rPr>
              <w:t>Kapitalni projekt K300003</w:t>
            </w:r>
            <w:r w:rsidRPr="00393226">
              <w:rPr>
                <w:rFonts w:ascii="Arial" w:eastAsia="Calibri" w:hAnsi="Arial" w:cs="Arial"/>
                <w:color w:val="000000"/>
              </w:rPr>
              <w:t xml:space="preserve"> Odlagalište komunalnog otpada Cere</w:t>
            </w:r>
          </w:p>
        </w:tc>
        <w:tc>
          <w:tcPr>
            <w:tcW w:w="1751" w:type="dxa"/>
            <w:tcBorders>
              <w:bottom w:val="single" w:sz="4" w:space="0" w:color="auto"/>
            </w:tcBorders>
            <w:noWrap/>
            <w:vAlign w:val="center"/>
          </w:tcPr>
          <w:p w14:paraId="7ABDA7F4"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159.66</w:t>
            </w:r>
            <w:r>
              <w:rPr>
                <w:rFonts w:ascii="Arial" w:eastAsia="Calibri" w:hAnsi="Arial" w:cs="Arial"/>
                <w:bCs/>
                <w:color w:val="000000"/>
                <w:sz w:val="22"/>
              </w:rPr>
              <w:t>5</w:t>
            </w:r>
            <w:r w:rsidRPr="00393226">
              <w:rPr>
                <w:rFonts w:ascii="Arial" w:eastAsia="Calibri" w:hAnsi="Arial" w:cs="Arial"/>
                <w:bCs/>
                <w:color w:val="000000"/>
                <w:sz w:val="22"/>
              </w:rPr>
              <w:t>,00</w:t>
            </w:r>
          </w:p>
        </w:tc>
        <w:tc>
          <w:tcPr>
            <w:tcW w:w="1618" w:type="dxa"/>
            <w:tcBorders>
              <w:bottom w:val="single" w:sz="4" w:space="0" w:color="auto"/>
            </w:tcBorders>
            <w:noWrap/>
            <w:vAlign w:val="center"/>
          </w:tcPr>
          <w:p w14:paraId="58E124FD"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159.670,00</w:t>
            </w:r>
          </w:p>
        </w:tc>
        <w:tc>
          <w:tcPr>
            <w:tcW w:w="1623" w:type="dxa"/>
            <w:tcBorders>
              <w:bottom w:val="single" w:sz="4" w:space="0" w:color="auto"/>
            </w:tcBorders>
            <w:noWrap/>
            <w:vAlign w:val="center"/>
          </w:tcPr>
          <w:p w14:paraId="5054E6BC"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132.990,00</w:t>
            </w:r>
          </w:p>
        </w:tc>
        <w:tc>
          <w:tcPr>
            <w:tcW w:w="1627" w:type="dxa"/>
            <w:tcBorders>
              <w:bottom w:val="single" w:sz="4" w:space="0" w:color="auto"/>
            </w:tcBorders>
            <w:noWrap/>
            <w:vAlign w:val="center"/>
          </w:tcPr>
          <w:p w14:paraId="6424988E" w14:textId="77777777" w:rsidR="005D369B" w:rsidRPr="00393226" w:rsidRDefault="005D369B" w:rsidP="000A48ED">
            <w:pPr>
              <w:jc w:val="right"/>
              <w:rPr>
                <w:rFonts w:ascii="Arial" w:eastAsia="Calibri" w:hAnsi="Arial" w:cs="Arial"/>
                <w:bCs/>
                <w:color w:val="000000"/>
                <w:sz w:val="22"/>
              </w:rPr>
            </w:pPr>
            <w:r w:rsidRPr="00393226">
              <w:rPr>
                <w:rFonts w:ascii="Arial" w:eastAsia="Calibri" w:hAnsi="Arial" w:cs="Arial"/>
                <w:bCs/>
                <w:color w:val="000000"/>
                <w:sz w:val="22"/>
              </w:rPr>
              <w:t>106.180,00</w:t>
            </w:r>
          </w:p>
        </w:tc>
      </w:tr>
      <w:tr w:rsidR="005D369B" w:rsidRPr="00393226" w14:paraId="53C6DB9C" w14:textId="77777777" w:rsidTr="000A48ED">
        <w:trPr>
          <w:trHeight w:val="476"/>
          <w:jc w:val="center"/>
        </w:trPr>
        <w:tc>
          <w:tcPr>
            <w:tcW w:w="3397" w:type="dxa"/>
            <w:tcBorders>
              <w:bottom w:val="single" w:sz="4" w:space="0" w:color="auto"/>
            </w:tcBorders>
            <w:noWrap/>
            <w:vAlign w:val="center"/>
          </w:tcPr>
          <w:p w14:paraId="17421AE8" w14:textId="77777777" w:rsidR="005D369B" w:rsidRPr="00393226" w:rsidRDefault="005D369B" w:rsidP="000A48ED">
            <w:pPr>
              <w:jc w:val="right"/>
              <w:rPr>
                <w:rFonts w:ascii="Arial" w:eastAsia="Calibri" w:hAnsi="Arial" w:cs="Arial"/>
                <w:b/>
                <w:color w:val="000000"/>
              </w:rPr>
            </w:pPr>
            <w:r w:rsidRPr="00393226">
              <w:rPr>
                <w:rFonts w:ascii="Arial" w:eastAsia="Calibri" w:hAnsi="Arial" w:cs="Arial"/>
                <w:b/>
                <w:color w:val="000000"/>
              </w:rPr>
              <w:t>UKUPNO:</w:t>
            </w:r>
          </w:p>
        </w:tc>
        <w:tc>
          <w:tcPr>
            <w:tcW w:w="1751" w:type="dxa"/>
            <w:tcBorders>
              <w:bottom w:val="single" w:sz="4" w:space="0" w:color="auto"/>
            </w:tcBorders>
            <w:noWrap/>
            <w:vAlign w:val="center"/>
          </w:tcPr>
          <w:p w14:paraId="5E0EF43F" w14:textId="77777777" w:rsidR="005D369B" w:rsidRPr="00393226" w:rsidRDefault="005D369B" w:rsidP="000A48ED">
            <w:pPr>
              <w:jc w:val="right"/>
              <w:rPr>
                <w:rFonts w:ascii="Arial" w:eastAsia="Calibri" w:hAnsi="Arial" w:cs="Arial"/>
                <w:b/>
                <w:bCs/>
                <w:color w:val="000000"/>
              </w:rPr>
            </w:pPr>
            <w:r>
              <w:rPr>
                <w:rFonts w:ascii="Arial" w:eastAsia="Calibri" w:hAnsi="Arial" w:cs="Arial"/>
                <w:b/>
                <w:bCs/>
                <w:color w:val="000000"/>
              </w:rPr>
              <w:t>4.902.308</w:t>
            </w:r>
            <w:r w:rsidRPr="00393226">
              <w:rPr>
                <w:rFonts w:ascii="Arial" w:eastAsia="Calibri" w:hAnsi="Arial" w:cs="Arial"/>
                <w:b/>
                <w:bCs/>
                <w:color w:val="000000"/>
              </w:rPr>
              <w:t>,00</w:t>
            </w:r>
          </w:p>
        </w:tc>
        <w:tc>
          <w:tcPr>
            <w:tcW w:w="1618" w:type="dxa"/>
            <w:tcBorders>
              <w:bottom w:val="single" w:sz="4" w:space="0" w:color="auto"/>
            </w:tcBorders>
            <w:noWrap/>
            <w:vAlign w:val="center"/>
          </w:tcPr>
          <w:p w14:paraId="7EBCF70A" w14:textId="77777777" w:rsidR="005D369B" w:rsidRPr="00393226" w:rsidRDefault="005D369B" w:rsidP="000A48ED">
            <w:pPr>
              <w:jc w:val="right"/>
              <w:rPr>
                <w:rFonts w:ascii="Arial" w:eastAsia="Calibri" w:hAnsi="Arial" w:cs="Arial"/>
                <w:b/>
                <w:bCs/>
                <w:color w:val="000000"/>
              </w:rPr>
            </w:pPr>
            <w:r w:rsidRPr="00393226">
              <w:rPr>
                <w:rFonts w:ascii="Arial" w:eastAsia="Calibri" w:hAnsi="Arial" w:cs="Arial"/>
                <w:b/>
                <w:bCs/>
                <w:color w:val="000000"/>
              </w:rPr>
              <w:t>5.044.260,00</w:t>
            </w:r>
          </w:p>
        </w:tc>
        <w:tc>
          <w:tcPr>
            <w:tcW w:w="1623" w:type="dxa"/>
            <w:tcBorders>
              <w:bottom w:val="single" w:sz="4" w:space="0" w:color="auto"/>
            </w:tcBorders>
            <w:noWrap/>
            <w:vAlign w:val="center"/>
          </w:tcPr>
          <w:p w14:paraId="325E38E3" w14:textId="77777777" w:rsidR="005D369B" w:rsidRPr="00393226" w:rsidRDefault="005D369B" w:rsidP="000A48ED">
            <w:pPr>
              <w:jc w:val="right"/>
              <w:rPr>
                <w:rFonts w:ascii="Arial" w:eastAsia="Calibri" w:hAnsi="Arial" w:cs="Arial"/>
                <w:b/>
                <w:bCs/>
                <w:color w:val="000000"/>
              </w:rPr>
            </w:pPr>
            <w:r w:rsidRPr="00393226">
              <w:rPr>
                <w:rFonts w:ascii="Arial" w:eastAsia="Calibri" w:hAnsi="Arial" w:cs="Arial"/>
                <w:b/>
                <w:bCs/>
                <w:color w:val="000000"/>
              </w:rPr>
              <w:t>3.799.810,00</w:t>
            </w:r>
          </w:p>
        </w:tc>
        <w:tc>
          <w:tcPr>
            <w:tcW w:w="1627" w:type="dxa"/>
            <w:tcBorders>
              <w:bottom w:val="single" w:sz="4" w:space="0" w:color="auto"/>
            </w:tcBorders>
            <w:noWrap/>
            <w:vAlign w:val="center"/>
          </w:tcPr>
          <w:p w14:paraId="63B938D9" w14:textId="77777777" w:rsidR="005D369B" w:rsidRPr="00393226" w:rsidRDefault="005D369B" w:rsidP="000A48ED">
            <w:pPr>
              <w:jc w:val="right"/>
              <w:rPr>
                <w:rFonts w:ascii="Arial" w:eastAsia="Calibri" w:hAnsi="Arial" w:cs="Arial"/>
                <w:b/>
                <w:bCs/>
                <w:color w:val="000000"/>
              </w:rPr>
            </w:pPr>
            <w:r w:rsidRPr="00393226">
              <w:rPr>
                <w:rFonts w:ascii="Arial" w:eastAsia="Calibri" w:hAnsi="Arial" w:cs="Arial"/>
                <w:b/>
                <w:bCs/>
                <w:color w:val="000000"/>
              </w:rPr>
              <w:t>3.411.985,00</w:t>
            </w:r>
          </w:p>
        </w:tc>
      </w:tr>
    </w:tbl>
    <w:p w14:paraId="0EE3D667" w14:textId="77777777" w:rsidR="005D369B" w:rsidRPr="008C7D5C" w:rsidRDefault="005D369B" w:rsidP="005D369B">
      <w:pPr>
        <w:spacing w:after="0" w:line="240" w:lineRule="auto"/>
        <w:ind w:firstLine="567"/>
        <w:rPr>
          <w:rFonts w:ascii="Arial" w:eastAsia="Times New Roman" w:hAnsi="Arial" w:cs="Arial"/>
          <w:color w:val="000000" w:themeColor="text1"/>
          <w:sz w:val="22"/>
          <w:lang w:val="en-GB"/>
        </w:rPr>
      </w:pPr>
    </w:p>
    <w:p w14:paraId="55A4E204" w14:textId="77777777" w:rsidR="005D369B" w:rsidRPr="008C7D5C" w:rsidRDefault="005D369B" w:rsidP="005D369B">
      <w:pPr>
        <w:shd w:val="clear" w:color="auto" w:fill="FFFFFF" w:themeFill="background1"/>
        <w:spacing w:after="0" w:line="276" w:lineRule="auto"/>
        <w:rPr>
          <w:rFonts w:ascii="Arial" w:eastAsia="Times New Roman" w:hAnsi="Arial" w:cs="Arial"/>
          <w:b/>
          <w:color w:val="000000" w:themeColor="text1"/>
          <w:sz w:val="22"/>
          <w:lang w:val="en-GB"/>
        </w:rPr>
      </w:pPr>
    </w:p>
    <w:p w14:paraId="317FA0ED" w14:textId="77777777" w:rsidR="005D369B" w:rsidRPr="008C7D5C" w:rsidRDefault="005D369B" w:rsidP="005D369B">
      <w:pPr>
        <w:shd w:val="clear" w:color="auto" w:fill="EEECE1"/>
        <w:spacing w:after="0" w:line="276" w:lineRule="auto"/>
        <w:rPr>
          <w:rFonts w:ascii="Arial" w:eastAsia="Times New Roman" w:hAnsi="Arial" w:cs="Arial"/>
          <w:b/>
          <w:color w:val="000000" w:themeColor="text1"/>
          <w:sz w:val="22"/>
          <w:lang w:val="en-GB"/>
        </w:rPr>
      </w:pPr>
      <w:r w:rsidRPr="008C7D5C">
        <w:rPr>
          <w:rFonts w:ascii="Arial" w:eastAsia="Times New Roman" w:hAnsi="Arial" w:cs="Arial"/>
          <w:b/>
          <w:color w:val="000000" w:themeColor="text1"/>
          <w:sz w:val="22"/>
          <w:lang w:val="en-GB"/>
        </w:rPr>
        <w:t>PROGRAM 3001: DOKUMENTI PROSTORNOG UREĐENJA</w:t>
      </w:r>
    </w:p>
    <w:p w14:paraId="084D660A" w14:textId="77777777" w:rsidR="005D369B" w:rsidRPr="008C7D5C" w:rsidRDefault="005D369B" w:rsidP="005D369B">
      <w:pPr>
        <w:shd w:val="clear" w:color="auto" w:fill="FFFFFF" w:themeFill="background1"/>
        <w:spacing w:after="0" w:line="276" w:lineRule="auto"/>
        <w:rPr>
          <w:rFonts w:ascii="Arial" w:eastAsia="Times New Roman" w:hAnsi="Arial" w:cs="Arial"/>
          <w:b/>
          <w:color w:val="000000" w:themeColor="text1"/>
          <w:sz w:val="22"/>
          <w:lang w:val="en-GB"/>
        </w:rPr>
      </w:pPr>
    </w:p>
    <w:p w14:paraId="1C503B1E" w14:textId="77777777" w:rsidR="005D369B" w:rsidRPr="008C7D5C" w:rsidRDefault="005D369B" w:rsidP="005D369B">
      <w:pPr>
        <w:spacing w:after="0" w:line="276" w:lineRule="auto"/>
        <w:jc w:val="both"/>
        <w:rPr>
          <w:rFonts w:ascii="Arial" w:eastAsia="Times New Roman" w:hAnsi="Arial" w:cs="Arial"/>
          <w:color w:val="000000" w:themeColor="text1"/>
          <w:sz w:val="22"/>
          <w:lang w:val="en-GB"/>
        </w:rPr>
      </w:pPr>
      <w:proofErr w:type="spellStart"/>
      <w:r w:rsidRPr="008C7D5C">
        <w:rPr>
          <w:rFonts w:ascii="Arial" w:eastAsia="Times New Roman" w:hAnsi="Arial" w:cs="Arial"/>
          <w:b/>
          <w:color w:val="000000" w:themeColor="text1"/>
          <w:sz w:val="22"/>
          <w:u w:val="single"/>
          <w:lang w:val="en-GB"/>
        </w:rPr>
        <w:t>Zakonska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osnova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Zakon</w:t>
      </w:r>
      <w:proofErr w:type="spellEnd"/>
      <w:r w:rsidRPr="008C7D5C">
        <w:rPr>
          <w:rFonts w:ascii="Arial" w:eastAsia="Times New Roman" w:hAnsi="Arial" w:cs="Arial"/>
          <w:color w:val="000000" w:themeColor="text1"/>
          <w:sz w:val="22"/>
          <w:lang w:val="en-GB"/>
        </w:rPr>
        <w:t xml:space="preserve"> o </w:t>
      </w:r>
      <w:proofErr w:type="spellStart"/>
      <w:r w:rsidRPr="008C7D5C">
        <w:rPr>
          <w:rFonts w:ascii="Arial" w:eastAsia="Times New Roman" w:hAnsi="Arial" w:cs="Arial"/>
          <w:color w:val="000000" w:themeColor="text1"/>
          <w:sz w:val="22"/>
          <w:lang w:val="en-GB"/>
        </w:rPr>
        <w:t>lokalnoj</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područnoj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regionalnoj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samoupravi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Narodne</w:t>
      </w:r>
      <w:proofErr w:type="spellEnd"/>
      <w:r w:rsidRPr="008C7D5C">
        <w:rPr>
          <w:rFonts w:ascii="Arial" w:eastAsia="Times New Roman" w:hAnsi="Arial" w:cs="Arial"/>
          <w:color w:val="000000" w:themeColor="text1"/>
          <w:sz w:val="22"/>
          <w:lang w:val="en-GB"/>
        </w:rPr>
        <w:t xml:space="preserve"> novine"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33/01, 60/01, 129/05, 109/07, 125/08, 36/09, 36/09, 150/11, 144/12, 19/13, 137/15, 123/17, 98/19) i </w:t>
      </w:r>
      <w:proofErr w:type="spellStart"/>
      <w:r w:rsidRPr="008C7D5C">
        <w:rPr>
          <w:rFonts w:ascii="Arial" w:eastAsia="Times New Roman" w:hAnsi="Arial" w:cs="Arial"/>
          <w:color w:val="000000" w:themeColor="text1"/>
          <w:sz w:val="22"/>
          <w:lang w:val="en-GB"/>
        </w:rPr>
        <w:t>Zakon</w:t>
      </w:r>
      <w:proofErr w:type="spellEnd"/>
      <w:r w:rsidRPr="008C7D5C">
        <w:rPr>
          <w:rFonts w:ascii="Arial" w:eastAsia="Times New Roman" w:hAnsi="Arial" w:cs="Arial"/>
          <w:color w:val="000000" w:themeColor="text1"/>
          <w:sz w:val="22"/>
          <w:lang w:val="en-GB"/>
        </w:rPr>
        <w:t xml:space="preserve"> o </w:t>
      </w:r>
      <w:proofErr w:type="spellStart"/>
      <w:r w:rsidRPr="008C7D5C">
        <w:rPr>
          <w:rFonts w:ascii="Arial" w:eastAsia="Times New Roman" w:hAnsi="Arial" w:cs="Arial"/>
          <w:color w:val="000000" w:themeColor="text1"/>
          <w:sz w:val="22"/>
          <w:lang w:val="en-GB"/>
        </w:rPr>
        <w:t>prostornom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uređenju</w:t>
      </w:r>
      <w:proofErr w:type="spellEnd"/>
      <w:r w:rsidRPr="008C7D5C">
        <w:rPr>
          <w:rFonts w:ascii="Arial" w:eastAsia="Times New Roman" w:hAnsi="Arial" w:cs="Arial"/>
          <w:color w:val="000000" w:themeColor="text1"/>
          <w:sz w:val="22"/>
          <w:lang w:val="en-GB"/>
        </w:rPr>
        <w:t xml:space="preserve"> </w:t>
      </w:r>
      <w:proofErr w:type="gramStart"/>
      <w:r w:rsidRPr="008C7D5C">
        <w:rPr>
          <w:rFonts w:ascii="Arial" w:eastAsia="Times New Roman" w:hAnsi="Arial" w:cs="Arial"/>
          <w:color w:val="000000" w:themeColor="text1"/>
          <w:sz w:val="22"/>
          <w:lang w:val="en-GB"/>
        </w:rPr>
        <w:t>(”</w:t>
      </w:r>
      <w:proofErr w:type="spellStart"/>
      <w:r w:rsidRPr="008C7D5C">
        <w:rPr>
          <w:rFonts w:ascii="Arial" w:eastAsia="Times New Roman" w:hAnsi="Arial" w:cs="Arial"/>
          <w:color w:val="000000" w:themeColor="text1"/>
          <w:sz w:val="22"/>
          <w:lang w:val="en-GB"/>
        </w:rPr>
        <w:t>Narodne</w:t>
      </w:r>
      <w:proofErr w:type="spellEnd"/>
      <w:proofErr w:type="gramEnd"/>
      <w:r w:rsidRPr="008C7D5C">
        <w:rPr>
          <w:rFonts w:ascii="Arial" w:eastAsia="Times New Roman" w:hAnsi="Arial" w:cs="Arial"/>
          <w:color w:val="000000" w:themeColor="text1"/>
          <w:sz w:val="22"/>
          <w:lang w:val="en-GB"/>
        </w:rPr>
        <w:t xml:space="preserve"> novine”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153/13. , 65/17., 114/18. , 39/19. i 98/19.) i </w:t>
      </w:r>
      <w:proofErr w:type="spellStart"/>
      <w:r w:rsidRPr="008C7D5C">
        <w:rPr>
          <w:rFonts w:ascii="Arial" w:eastAsia="Times New Roman" w:hAnsi="Arial" w:cs="Arial"/>
          <w:color w:val="000000" w:themeColor="text1"/>
          <w:sz w:val="22"/>
          <w:lang w:val="en-GB"/>
        </w:rPr>
        <w:t>svi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podzakonski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akti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doneseni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temeljem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zakona</w:t>
      </w:r>
      <w:proofErr w:type="spellEnd"/>
      <w:r w:rsidRPr="008C7D5C">
        <w:rPr>
          <w:rFonts w:ascii="Arial" w:eastAsia="Times New Roman" w:hAnsi="Arial" w:cs="Arial"/>
          <w:color w:val="000000" w:themeColor="text1"/>
          <w:sz w:val="22"/>
          <w:lang w:val="en-GB"/>
        </w:rPr>
        <w:t>.</w:t>
      </w:r>
    </w:p>
    <w:p w14:paraId="4CF8AB30"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
    <w:p w14:paraId="7ACC409A" w14:textId="77777777" w:rsidR="005D369B" w:rsidRPr="008C7D5C" w:rsidRDefault="005D369B" w:rsidP="005D369B">
      <w:pPr>
        <w:spacing w:after="0" w:line="276" w:lineRule="auto"/>
        <w:jc w:val="both"/>
        <w:rPr>
          <w:rFonts w:ascii="Arial" w:eastAsia="Times New Roman" w:hAnsi="Arial" w:cs="Arial"/>
          <w:b/>
          <w:color w:val="000000" w:themeColor="text1"/>
          <w:sz w:val="22"/>
          <w:lang w:val="en-GB"/>
        </w:rPr>
      </w:pPr>
      <w:proofErr w:type="spellStart"/>
      <w:r w:rsidRPr="008C7D5C">
        <w:rPr>
          <w:rFonts w:ascii="Arial" w:eastAsia="Times New Roman" w:hAnsi="Arial" w:cs="Arial"/>
          <w:b/>
          <w:color w:val="000000" w:themeColor="text1"/>
          <w:sz w:val="22"/>
          <w:u w:val="single"/>
          <w:lang w:val="en-GB"/>
        </w:rPr>
        <w:t>Opis</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programa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sa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općim</w:t>
      </w:r>
      <w:proofErr w:type="spellEnd"/>
      <w:r w:rsidRPr="008C7D5C">
        <w:rPr>
          <w:rFonts w:ascii="Arial" w:eastAsia="Times New Roman" w:hAnsi="Arial" w:cs="Arial"/>
          <w:b/>
          <w:color w:val="000000" w:themeColor="text1"/>
          <w:sz w:val="22"/>
          <w:u w:val="single"/>
          <w:lang w:val="en-GB"/>
        </w:rPr>
        <w:t xml:space="preserve"> i </w:t>
      </w:r>
      <w:proofErr w:type="spellStart"/>
      <w:r w:rsidRPr="008C7D5C">
        <w:rPr>
          <w:rFonts w:ascii="Arial" w:eastAsia="Times New Roman" w:hAnsi="Arial" w:cs="Arial"/>
          <w:b/>
          <w:color w:val="000000" w:themeColor="text1"/>
          <w:sz w:val="22"/>
          <w:u w:val="single"/>
          <w:lang w:val="en-GB"/>
        </w:rPr>
        <w:t>posebnim</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ciljem</w:t>
      </w:r>
      <w:proofErr w:type="spellEnd"/>
      <w:r w:rsidRPr="008C7D5C">
        <w:rPr>
          <w:rFonts w:ascii="Arial" w:eastAsia="Times New Roman" w:hAnsi="Arial" w:cs="Arial"/>
          <w:b/>
          <w:color w:val="000000" w:themeColor="text1"/>
          <w:sz w:val="22"/>
          <w:u w:val="single"/>
          <w:lang w:val="en-GB"/>
        </w:rPr>
        <w:t xml:space="preserve">: </w:t>
      </w:r>
    </w:p>
    <w:p w14:paraId="08D750EE" w14:textId="77777777" w:rsidR="005D369B" w:rsidRPr="008C7D5C" w:rsidRDefault="005D369B" w:rsidP="005D369B">
      <w:pPr>
        <w:spacing w:after="0" w:line="276" w:lineRule="auto"/>
        <w:jc w:val="both"/>
        <w:rPr>
          <w:rFonts w:ascii="Arial" w:eastAsia="Calibri" w:hAnsi="Arial" w:cs="Arial"/>
          <w:color w:val="000000" w:themeColor="text1"/>
          <w:sz w:val="22"/>
        </w:rPr>
      </w:pPr>
      <w:r w:rsidRPr="008C7D5C">
        <w:rPr>
          <w:rFonts w:ascii="Arial" w:eastAsia="Calibri" w:hAnsi="Arial" w:cs="Arial"/>
          <w:color w:val="000000" w:themeColor="text1"/>
          <w:sz w:val="22"/>
        </w:rPr>
        <w:t xml:space="preserve">Program obuhvaća aktivnosti vezane uz izradu i provedbu  dokumenata prostornog uređenja.  Ovim Programom obuhvaćena je izrada i donošenje: </w:t>
      </w:r>
    </w:p>
    <w:p w14:paraId="47486D0A" w14:textId="77777777" w:rsidR="005D369B" w:rsidRPr="008C7D5C" w:rsidRDefault="005D369B" w:rsidP="005D369B">
      <w:pPr>
        <w:numPr>
          <w:ilvl w:val="0"/>
          <w:numId w:val="22"/>
        </w:numPr>
        <w:spacing w:after="0" w:line="240" w:lineRule="auto"/>
        <w:jc w:val="both"/>
        <w:rPr>
          <w:rFonts w:ascii="Arial" w:eastAsia="Calibri" w:hAnsi="Arial" w:cs="Arial"/>
          <w:color w:val="000000" w:themeColor="text1"/>
          <w:sz w:val="22"/>
        </w:rPr>
      </w:pPr>
      <w:r w:rsidRPr="008C7D5C">
        <w:rPr>
          <w:rFonts w:ascii="Arial" w:eastAsia="Calibri" w:hAnsi="Arial" w:cs="Arial"/>
          <w:color w:val="000000" w:themeColor="text1"/>
          <w:sz w:val="22"/>
        </w:rPr>
        <w:t xml:space="preserve">V. Izmjena i dopuna Prostornog plana uređenja Grada Labina vezane za građevinska područja  naselja  , </w:t>
      </w:r>
    </w:p>
    <w:p w14:paraId="408BE369" w14:textId="77777777" w:rsidR="005D369B" w:rsidRPr="008C7D5C" w:rsidRDefault="005D369B" w:rsidP="005D369B">
      <w:pPr>
        <w:numPr>
          <w:ilvl w:val="0"/>
          <w:numId w:val="22"/>
        </w:numPr>
        <w:spacing w:after="0" w:line="240" w:lineRule="auto"/>
        <w:jc w:val="both"/>
        <w:rPr>
          <w:rFonts w:ascii="Arial" w:eastAsia="Calibri" w:hAnsi="Arial" w:cs="Arial"/>
          <w:color w:val="000000" w:themeColor="text1"/>
          <w:sz w:val="22"/>
        </w:rPr>
      </w:pPr>
      <w:r w:rsidRPr="008C7D5C">
        <w:rPr>
          <w:rFonts w:ascii="Arial" w:eastAsia="Calibri" w:hAnsi="Arial" w:cs="Arial"/>
          <w:color w:val="000000" w:themeColor="text1"/>
          <w:sz w:val="22"/>
        </w:rPr>
        <w:t>Prvih izmjena i dopuna Urbanističkog plana uređenja naselja Kapelica.</w:t>
      </w:r>
    </w:p>
    <w:p w14:paraId="51A0179F" w14:textId="77777777" w:rsidR="005D369B" w:rsidRPr="008C7D5C" w:rsidRDefault="005D369B" w:rsidP="005D369B">
      <w:pPr>
        <w:numPr>
          <w:ilvl w:val="0"/>
          <w:numId w:val="22"/>
        </w:numPr>
        <w:spacing w:after="0" w:line="240" w:lineRule="auto"/>
        <w:jc w:val="both"/>
        <w:rPr>
          <w:rFonts w:ascii="Arial" w:eastAsia="Calibri" w:hAnsi="Arial" w:cs="Arial"/>
          <w:color w:val="000000" w:themeColor="text1"/>
          <w:sz w:val="22"/>
        </w:rPr>
      </w:pPr>
      <w:r w:rsidRPr="008C7D5C">
        <w:rPr>
          <w:rFonts w:ascii="Arial" w:eastAsia="Calibri" w:hAnsi="Arial" w:cs="Arial"/>
          <w:color w:val="000000" w:themeColor="text1"/>
          <w:sz w:val="22"/>
        </w:rPr>
        <w:t xml:space="preserve">V. Izmjena i dopuna Urbanističkog plana uređenja Labina i </w:t>
      </w:r>
      <w:proofErr w:type="spellStart"/>
      <w:r w:rsidRPr="008C7D5C">
        <w:rPr>
          <w:rFonts w:ascii="Arial" w:eastAsia="Calibri" w:hAnsi="Arial" w:cs="Arial"/>
          <w:color w:val="000000" w:themeColor="text1"/>
          <w:sz w:val="22"/>
        </w:rPr>
        <w:t>Presike</w:t>
      </w:r>
      <w:proofErr w:type="spellEnd"/>
      <w:r w:rsidRPr="008C7D5C">
        <w:rPr>
          <w:rFonts w:ascii="Arial" w:eastAsia="Calibri" w:hAnsi="Arial" w:cs="Arial"/>
          <w:color w:val="000000" w:themeColor="text1"/>
          <w:sz w:val="22"/>
        </w:rPr>
        <w:t>.</w:t>
      </w:r>
    </w:p>
    <w:p w14:paraId="05B71EDC" w14:textId="77777777" w:rsidR="005D369B" w:rsidRPr="008C7D5C" w:rsidRDefault="005D369B" w:rsidP="005D369B">
      <w:pPr>
        <w:numPr>
          <w:ilvl w:val="0"/>
          <w:numId w:val="22"/>
        </w:numPr>
        <w:spacing w:after="0" w:line="240" w:lineRule="auto"/>
        <w:jc w:val="both"/>
        <w:rPr>
          <w:rFonts w:ascii="Arial" w:eastAsia="Calibri" w:hAnsi="Arial" w:cs="Arial"/>
          <w:color w:val="000000" w:themeColor="text1"/>
          <w:sz w:val="22"/>
        </w:rPr>
      </w:pPr>
      <w:r w:rsidRPr="008C7D5C">
        <w:rPr>
          <w:rFonts w:ascii="Arial" w:eastAsia="Calibri" w:hAnsi="Arial" w:cs="Arial"/>
          <w:color w:val="000000" w:themeColor="text1"/>
          <w:sz w:val="22"/>
        </w:rPr>
        <w:t>Urbanističkog plana uređenja TRP-a Mali Kosi</w:t>
      </w:r>
    </w:p>
    <w:p w14:paraId="5D278735" w14:textId="77777777" w:rsidR="005D369B" w:rsidRPr="008C7D5C" w:rsidRDefault="005D369B" w:rsidP="005D369B">
      <w:pPr>
        <w:numPr>
          <w:ilvl w:val="0"/>
          <w:numId w:val="22"/>
        </w:numPr>
        <w:spacing w:after="0" w:line="240" w:lineRule="auto"/>
        <w:jc w:val="both"/>
        <w:rPr>
          <w:rFonts w:ascii="Arial" w:eastAsia="Calibri" w:hAnsi="Arial" w:cs="Arial"/>
          <w:color w:val="000000" w:themeColor="text1"/>
        </w:rPr>
      </w:pPr>
      <w:r w:rsidRPr="008C7D5C">
        <w:rPr>
          <w:rFonts w:ascii="Arial" w:eastAsia="Calibri" w:hAnsi="Arial" w:cs="Arial"/>
          <w:color w:val="000000" w:themeColor="text1"/>
        </w:rPr>
        <w:t xml:space="preserve">Druge izmjene i dopune Urbanističkog plana uređenja naselja </w:t>
      </w:r>
      <w:proofErr w:type="spellStart"/>
      <w:r w:rsidRPr="008C7D5C">
        <w:rPr>
          <w:rFonts w:ascii="Arial" w:eastAsia="Calibri" w:hAnsi="Arial" w:cs="Arial"/>
          <w:color w:val="000000" w:themeColor="text1"/>
        </w:rPr>
        <w:t>Vinež</w:t>
      </w:r>
      <w:proofErr w:type="spellEnd"/>
    </w:p>
    <w:p w14:paraId="507AD950" w14:textId="77777777" w:rsidR="005D369B" w:rsidRPr="008C7D5C" w:rsidRDefault="005D369B" w:rsidP="005D369B">
      <w:pPr>
        <w:numPr>
          <w:ilvl w:val="0"/>
          <w:numId w:val="22"/>
        </w:numPr>
        <w:spacing w:after="0" w:line="240" w:lineRule="auto"/>
        <w:jc w:val="both"/>
        <w:rPr>
          <w:rFonts w:ascii="Arial" w:eastAsia="Calibri" w:hAnsi="Arial" w:cs="Arial"/>
          <w:color w:val="000000" w:themeColor="text1"/>
          <w:sz w:val="22"/>
        </w:rPr>
      </w:pPr>
      <w:r w:rsidRPr="008C7D5C">
        <w:rPr>
          <w:rFonts w:ascii="Arial" w:eastAsia="Calibri" w:hAnsi="Arial" w:cs="Arial"/>
          <w:color w:val="000000" w:themeColor="text1"/>
          <w:sz w:val="22"/>
        </w:rPr>
        <w:t xml:space="preserve">Prvih izmjena i dopuna Urbanističkog plana uređenja naselja Rabac.  </w:t>
      </w:r>
    </w:p>
    <w:p w14:paraId="13EFC2D5" w14:textId="77777777" w:rsidR="005D369B" w:rsidRPr="008C7D5C" w:rsidRDefault="005D369B" w:rsidP="005D369B">
      <w:pPr>
        <w:spacing w:after="0" w:line="276" w:lineRule="auto"/>
        <w:ind w:left="720"/>
        <w:jc w:val="both"/>
        <w:rPr>
          <w:rFonts w:ascii="Arial" w:eastAsia="Calibri" w:hAnsi="Arial" w:cs="Arial"/>
          <w:color w:val="000000" w:themeColor="text1"/>
          <w:sz w:val="22"/>
        </w:rPr>
      </w:pPr>
    </w:p>
    <w:p w14:paraId="70122703" w14:textId="77777777" w:rsidR="005D369B" w:rsidRPr="008C7D5C" w:rsidRDefault="005D369B" w:rsidP="005D369B">
      <w:pPr>
        <w:spacing w:after="0" w:line="276" w:lineRule="auto"/>
        <w:jc w:val="both"/>
        <w:rPr>
          <w:rFonts w:ascii="Arial" w:eastAsia="Calibri" w:hAnsi="Arial" w:cs="Arial"/>
          <w:color w:val="000000" w:themeColor="text1"/>
          <w:sz w:val="22"/>
        </w:rPr>
      </w:pPr>
      <w:r w:rsidRPr="008C7D5C">
        <w:rPr>
          <w:rFonts w:ascii="Arial" w:eastAsia="Calibri" w:hAnsi="Arial" w:cs="Arial"/>
          <w:color w:val="000000" w:themeColor="text1"/>
          <w:sz w:val="22"/>
        </w:rPr>
        <w:t>Cilj programa prostornog uređenja je stvaranje preduvjeta za gospodarenje prostorom Grada kroz urbanističko planiranje što se postiže kroz pripremu, izradu i donošenje dokumenata prostornog uređenja, izradu prostornih studija i rješenja s ciljem učinkovitijeg gospodarenja prostorom na području Grada. Dokumenti prostornog uređenja, a posebno Prostorni plan uređenja Grada kao jedan od  strateških dokumenata prisutni su u svim razvojnim ciljevima Grada Labina .</w:t>
      </w:r>
    </w:p>
    <w:p w14:paraId="036FA2CB" w14:textId="77777777" w:rsidR="005D369B" w:rsidRPr="008C7D5C" w:rsidRDefault="005D369B" w:rsidP="005D369B">
      <w:pPr>
        <w:spacing w:after="0" w:line="276" w:lineRule="auto"/>
        <w:jc w:val="both"/>
        <w:rPr>
          <w:rFonts w:ascii="Arial" w:eastAsia="Times New Roman" w:hAnsi="Arial" w:cs="Arial"/>
          <w:b/>
          <w:color w:val="000000" w:themeColor="text1"/>
          <w:sz w:val="22"/>
          <w:lang w:val="en-GB"/>
        </w:rPr>
      </w:pPr>
      <w:r w:rsidRPr="008C7D5C">
        <w:rPr>
          <w:rFonts w:ascii="Arial" w:eastAsia="Times New Roman" w:hAnsi="Arial" w:cs="Arial"/>
          <w:bCs/>
          <w:color w:val="000000" w:themeColor="text1"/>
          <w:sz w:val="22"/>
          <w:lang w:val="en-GB"/>
        </w:rPr>
        <w:t xml:space="preserve">U </w:t>
      </w:r>
      <w:proofErr w:type="spellStart"/>
      <w:r w:rsidRPr="008C7D5C">
        <w:rPr>
          <w:rFonts w:ascii="Arial" w:eastAsia="Times New Roman" w:hAnsi="Arial" w:cs="Arial"/>
          <w:bCs/>
          <w:color w:val="000000" w:themeColor="text1"/>
          <w:sz w:val="22"/>
          <w:lang w:val="en-GB"/>
        </w:rPr>
        <w:t>dijelu</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provedbe</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dokumenata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prostornog</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uređenja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planiran</w:t>
      </w:r>
      <w:proofErr w:type="spellEnd"/>
      <w:r w:rsidRPr="008C7D5C">
        <w:rPr>
          <w:rFonts w:ascii="Arial" w:eastAsia="Times New Roman" w:hAnsi="Arial" w:cs="Arial"/>
          <w:bCs/>
          <w:color w:val="000000" w:themeColor="text1"/>
          <w:sz w:val="22"/>
          <w:lang w:val="en-GB"/>
        </w:rPr>
        <w:t xml:space="preserve"> je </w:t>
      </w:r>
      <w:proofErr w:type="spellStart"/>
      <w:r w:rsidRPr="008C7D5C">
        <w:rPr>
          <w:rFonts w:ascii="Arial" w:eastAsia="Times New Roman" w:hAnsi="Arial" w:cs="Arial"/>
          <w:bCs/>
          <w:color w:val="000000" w:themeColor="text1"/>
          <w:sz w:val="22"/>
          <w:lang w:val="en-GB"/>
        </w:rPr>
        <w:t>iznos</w:t>
      </w:r>
      <w:proofErr w:type="spellEnd"/>
      <w:r w:rsidRPr="008C7D5C">
        <w:rPr>
          <w:rFonts w:ascii="Arial" w:eastAsia="Times New Roman" w:hAnsi="Arial" w:cs="Arial"/>
          <w:bCs/>
          <w:color w:val="000000" w:themeColor="text1"/>
          <w:sz w:val="22"/>
          <w:lang w:val="en-GB"/>
        </w:rPr>
        <w:t xml:space="preserve"> od</w:t>
      </w:r>
      <w:r w:rsidRPr="008C7D5C">
        <w:rPr>
          <w:rFonts w:ascii="Arial" w:eastAsia="Times New Roman" w:hAnsi="Arial" w:cs="Arial"/>
          <w:b/>
          <w:bCs/>
          <w:color w:val="000000" w:themeColor="text1"/>
          <w:sz w:val="22"/>
          <w:lang w:val="en-GB"/>
        </w:rPr>
        <w:t xml:space="preserve"> 35.840,00 EUR</w:t>
      </w:r>
      <w:r w:rsidRPr="008C7D5C">
        <w:rPr>
          <w:rFonts w:ascii="Arial" w:eastAsia="Times New Roman" w:hAnsi="Arial" w:cs="Arial"/>
          <w:bCs/>
          <w:color w:val="000000" w:themeColor="text1"/>
          <w:sz w:val="22"/>
          <w:lang w:val="en-GB"/>
        </w:rPr>
        <w:t xml:space="preserve"> za </w:t>
      </w:r>
      <w:proofErr w:type="spellStart"/>
      <w:r w:rsidRPr="008C7D5C">
        <w:rPr>
          <w:rFonts w:ascii="Arial" w:eastAsia="Times New Roman" w:hAnsi="Arial" w:cs="Arial"/>
          <w:bCs/>
          <w:color w:val="000000" w:themeColor="text1"/>
          <w:sz w:val="22"/>
          <w:lang w:val="en-GB"/>
        </w:rPr>
        <w:t>razne</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geodetske</w:t>
      </w:r>
      <w:proofErr w:type="spellEnd"/>
      <w:r w:rsidRPr="008C7D5C">
        <w:rPr>
          <w:rFonts w:ascii="Arial" w:eastAsia="Times New Roman" w:hAnsi="Arial" w:cs="Arial"/>
          <w:bCs/>
          <w:color w:val="000000" w:themeColor="text1"/>
          <w:sz w:val="22"/>
          <w:lang w:val="en-GB"/>
        </w:rPr>
        <w:t xml:space="preserve"> i </w:t>
      </w:r>
      <w:proofErr w:type="spellStart"/>
      <w:r w:rsidRPr="008C7D5C">
        <w:rPr>
          <w:rFonts w:ascii="Arial" w:eastAsia="Times New Roman" w:hAnsi="Arial" w:cs="Arial"/>
          <w:bCs/>
          <w:color w:val="000000" w:themeColor="text1"/>
          <w:sz w:val="22"/>
          <w:lang w:val="en-GB"/>
        </w:rPr>
        <w:t>druge</w:t>
      </w:r>
      <w:proofErr w:type="spellEnd"/>
      <w:r w:rsidRPr="008C7D5C">
        <w:rPr>
          <w:rFonts w:ascii="Arial" w:eastAsia="Times New Roman" w:hAnsi="Arial" w:cs="Arial"/>
          <w:bCs/>
          <w:color w:val="000000" w:themeColor="text1"/>
          <w:sz w:val="22"/>
          <w:lang w:val="en-GB"/>
        </w:rPr>
        <w:t xml:space="preserve"> elaborate, </w:t>
      </w:r>
      <w:proofErr w:type="spellStart"/>
      <w:r w:rsidRPr="008C7D5C">
        <w:rPr>
          <w:rFonts w:ascii="Arial" w:eastAsia="Times New Roman" w:hAnsi="Arial" w:cs="Arial"/>
          <w:bCs/>
          <w:color w:val="000000" w:themeColor="text1"/>
          <w:sz w:val="22"/>
          <w:lang w:val="en-GB"/>
        </w:rPr>
        <w:t>vještačke</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nalaze</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troškove</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oglašavanja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potrebna</w:t>
      </w:r>
      <w:proofErr w:type="spellEnd"/>
      <w:r w:rsidRPr="008C7D5C">
        <w:rPr>
          <w:rFonts w:ascii="Arial" w:eastAsia="Times New Roman" w:hAnsi="Arial" w:cs="Arial"/>
          <w:bCs/>
          <w:color w:val="000000" w:themeColor="text1"/>
          <w:sz w:val="22"/>
          <w:lang w:val="en-GB"/>
        </w:rPr>
        <w:t xml:space="preserve"> u </w:t>
      </w:r>
      <w:proofErr w:type="spellStart"/>
      <w:r w:rsidRPr="008C7D5C">
        <w:rPr>
          <w:rFonts w:ascii="Arial" w:eastAsia="Times New Roman" w:hAnsi="Arial" w:cs="Arial"/>
          <w:bCs/>
          <w:color w:val="000000" w:themeColor="text1"/>
          <w:sz w:val="22"/>
          <w:lang w:val="en-GB"/>
        </w:rPr>
        <w:t>raznim</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postupcima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sređivanja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stanja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nekretnina</w:t>
      </w:r>
      <w:proofErr w:type="spellEnd"/>
      <w:r w:rsidRPr="008C7D5C">
        <w:rPr>
          <w:rFonts w:ascii="Arial" w:eastAsia="Times New Roman" w:hAnsi="Arial" w:cs="Arial"/>
          <w:bCs/>
          <w:color w:val="000000" w:themeColor="text1"/>
          <w:sz w:val="22"/>
          <w:lang w:val="en-GB"/>
        </w:rPr>
        <w:t xml:space="preserve"> u </w:t>
      </w:r>
      <w:proofErr w:type="spellStart"/>
      <w:r w:rsidRPr="008C7D5C">
        <w:rPr>
          <w:rFonts w:ascii="Arial" w:eastAsia="Times New Roman" w:hAnsi="Arial" w:cs="Arial"/>
          <w:bCs/>
          <w:color w:val="000000" w:themeColor="text1"/>
          <w:sz w:val="22"/>
          <w:lang w:val="en-GB"/>
        </w:rPr>
        <w:t>vlasništvu</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ili</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na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raspolaganju</w:t>
      </w:r>
      <w:proofErr w:type="spellEnd"/>
      <w:r w:rsidRPr="008C7D5C">
        <w:rPr>
          <w:rFonts w:ascii="Arial" w:eastAsia="Times New Roman" w:hAnsi="Arial" w:cs="Arial"/>
          <w:bCs/>
          <w:color w:val="000000" w:themeColor="text1"/>
          <w:sz w:val="22"/>
          <w:lang w:val="en-GB"/>
        </w:rPr>
        <w:t xml:space="preserve"> i </w:t>
      </w:r>
      <w:proofErr w:type="spellStart"/>
      <w:r w:rsidRPr="008C7D5C">
        <w:rPr>
          <w:rFonts w:ascii="Arial" w:eastAsia="Times New Roman" w:hAnsi="Arial" w:cs="Arial"/>
          <w:bCs/>
          <w:color w:val="000000" w:themeColor="text1"/>
          <w:sz w:val="22"/>
          <w:lang w:val="en-GB"/>
        </w:rPr>
        <w:t>upravljanju</w:t>
      </w:r>
      <w:proofErr w:type="spellEnd"/>
      <w:r w:rsidRPr="008C7D5C">
        <w:rPr>
          <w:rFonts w:ascii="Arial" w:eastAsia="Times New Roman" w:hAnsi="Arial" w:cs="Arial"/>
          <w:bCs/>
          <w:color w:val="000000" w:themeColor="text1"/>
          <w:sz w:val="22"/>
          <w:lang w:val="en-GB"/>
        </w:rPr>
        <w:t xml:space="preserve"> Grada </w:t>
      </w:r>
      <w:proofErr w:type="spellStart"/>
      <w:r w:rsidRPr="008C7D5C">
        <w:rPr>
          <w:rFonts w:ascii="Arial" w:eastAsia="Times New Roman" w:hAnsi="Arial" w:cs="Arial"/>
          <w:bCs/>
          <w:color w:val="000000" w:themeColor="text1"/>
          <w:sz w:val="22"/>
          <w:lang w:val="en-GB"/>
        </w:rPr>
        <w:t>Labina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parcelacije</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geodetski</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snimci</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postojećeg</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stanja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procjene</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nekretnina</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zemljište</w:t>
      </w:r>
      <w:proofErr w:type="spellEnd"/>
      <w:r w:rsidRPr="008C7D5C">
        <w:rPr>
          <w:rFonts w:ascii="Arial" w:eastAsia="Times New Roman" w:hAnsi="Arial" w:cs="Arial"/>
          <w:bCs/>
          <w:color w:val="000000" w:themeColor="text1"/>
          <w:sz w:val="22"/>
          <w:lang w:val="en-GB"/>
        </w:rPr>
        <w:t xml:space="preserve"> i </w:t>
      </w:r>
      <w:proofErr w:type="spellStart"/>
      <w:r w:rsidRPr="008C7D5C">
        <w:rPr>
          <w:rFonts w:ascii="Arial" w:eastAsia="Times New Roman" w:hAnsi="Arial" w:cs="Arial"/>
          <w:bCs/>
          <w:color w:val="000000" w:themeColor="text1"/>
          <w:sz w:val="22"/>
          <w:lang w:val="en-GB"/>
        </w:rPr>
        <w:t>dr.</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koje</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će</w:t>
      </w:r>
      <w:proofErr w:type="spellEnd"/>
      <w:r w:rsidRPr="008C7D5C">
        <w:rPr>
          <w:rFonts w:ascii="Arial" w:eastAsia="Times New Roman" w:hAnsi="Arial" w:cs="Arial"/>
          <w:bCs/>
          <w:color w:val="000000" w:themeColor="text1"/>
          <w:sz w:val="22"/>
          <w:lang w:val="en-GB"/>
        </w:rPr>
        <w:t xml:space="preserve"> se </w:t>
      </w:r>
      <w:proofErr w:type="spellStart"/>
      <w:r w:rsidRPr="008C7D5C">
        <w:rPr>
          <w:rFonts w:ascii="Arial" w:eastAsia="Times New Roman" w:hAnsi="Arial" w:cs="Arial"/>
          <w:bCs/>
          <w:color w:val="000000" w:themeColor="text1"/>
          <w:sz w:val="22"/>
          <w:lang w:val="en-GB"/>
        </w:rPr>
        <w:t>izložiti</w:t>
      </w:r>
      <w:proofErr w:type="spellEnd"/>
      <w:r w:rsidRPr="008C7D5C">
        <w:rPr>
          <w:rFonts w:ascii="Arial" w:eastAsia="Times New Roman" w:hAnsi="Arial" w:cs="Arial"/>
          <w:bCs/>
          <w:color w:val="000000" w:themeColor="text1"/>
          <w:sz w:val="22"/>
          <w:lang w:val="en-GB"/>
        </w:rPr>
        <w:t xml:space="preserve"> </w:t>
      </w:r>
      <w:proofErr w:type="spellStart"/>
      <w:r w:rsidRPr="008C7D5C">
        <w:rPr>
          <w:rFonts w:ascii="Arial" w:eastAsia="Times New Roman" w:hAnsi="Arial" w:cs="Arial"/>
          <w:bCs/>
          <w:color w:val="000000" w:themeColor="text1"/>
          <w:sz w:val="22"/>
          <w:lang w:val="en-GB"/>
        </w:rPr>
        <w:t>prodaji</w:t>
      </w:r>
      <w:proofErr w:type="spellEnd"/>
      <w:r w:rsidRPr="008C7D5C">
        <w:rPr>
          <w:rFonts w:ascii="Arial" w:eastAsia="Times New Roman" w:hAnsi="Arial" w:cs="Arial"/>
          <w:bCs/>
          <w:color w:val="000000" w:themeColor="text1"/>
          <w:sz w:val="22"/>
          <w:lang w:val="en-GB"/>
        </w:rPr>
        <w:t xml:space="preserve"> i </w:t>
      </w:r>
      <w:proofErr w:type="spellStart"/>
      <w:r w:rsidRPr="008C7D5C">
        <w:rPr>
          <w:rFonts w:ascii="Arial" w:eastAsia="Times New Roman" w:hAnsi="Arial" w:cs="Arial"/>
          <w:bCs/>
          <w:color w:val="000000" w:themeColor="text1"/>
          <w:sz w:val="22"/>
          <w:lang w:val="en-GB"/>
        </w:rPr>
        <w:t>dr.</w:t>
      </w:r>
      <w:proofErr w:type="spellEnd"/>
      <w:r w:rsidRPr="008C7D5C">
        <w:rPr>
          <w:rFonts w:ascii="Arial" w:eastAsia="Times New Roman" w:hAnsi="Arial" w:cs="Arial"/>
          <w:bCs/>
          <w:color w:val="000000" w:themeColor="text1"/>
          <w:sz w:val="22"/>
          <w:lang w:val="en-GB"/>
        </w:rPr>
        <w:t>)</w:t>
      </w:r>
      <w:r w:rsidRPr="008C7D5C">
        <w:rPr>
          <w:rFonts w:ascii="Arial" w:eastAsia="Times New Roman" w:hAnsi="Arial" w:cs="Arial"/>
          <w:b/>
          <w:bCs/>
          <w:color w:val="000000" w:themeColor="text1"/>
          <w:sz w:val="22"/>
          <w:lang w:val="en-GB"/>
        </w:rPr>
        <w:t>. </w:t>
      </w:r>
      <w:proofErr w:type="spellStart"/>
      <w:r w:rsidRPr="008C7D5C">
        <w:rPr>
          <w:rFonts w:ascii="Arial" w:eastAsia="Times New Roman" w:hAnsi="Arial" w:cs="Arial"/>
          <w:color w:val="000000" w:themeColor="text1"/>
          <w:sz w:val="22"/>
          <w:lang w:val="en-GB"/>
        </w:rPr>
        <w:t>Ovaj</w:t>
      </w:r>
      <w:proofErr w:type="spellEnd"/>
      <w:r w:rsidRPr="008C7D5C">
        <w:rPr>
          <w:rFonts w:ascii="Arial" w:eastAsia="Times New Roman" w:hAnsi="Arial" w:cs="Arial"/>
          <w:color w:val="000000" w:themeColor="text1"/>
          <w:sz w:val="22"/>
          <w:lang w:val="en-GB"/>
        </w:rPr>
        <w:t xml:space="preserve"> Program </w:t>
      </w:r>
      <w:proofErr w:type="spellStart"/>
      <w:r w:rsidRPr="008C7D5C">
        <w:rPr>
          <w:rFonts w:ascii="Arial" w:eastAsia="Times New Roman" w:hAnsi="Arial" w:cs="Arial"/>
          <w:color w:val="000000" w:themeColor="text1"/>
          <w:sz w:val="22"/>
          <w:lang w:val="en-GB"/>
        </w:rPr>
        <w:t>planiran</w:t>
      </w:r>
      <w:proofErr w:type="spellEnd"/>
      <w:r w:rsidRPr="008C7D5C">
        <w:rPr>
          <w:rFonts w:ascii="Arial" w:eastAsia="Times New Roman" w:hAnsi="Arial" w:cs="Arial"/>
          <w:color w:val="000000" w:themeColor="text1"/>
          <w:sz w:val="22"/>
          <w:lang w:val="en-GB"/>
        </w:rPr>
        <w:t xml:space="preserve"> je u </w:t>
      </w:r>
      <w:proofErr w:type="spellStart"/>
      <w:r w:rsidRPr="008C7D5C">
        <w:rPr>
          <w:rFonts w:ascii="Arial" w:eastAsia="Times New Roman" w:hAnsi="Arial" w:cs="Arial"/>
          <w:color w:val="000000" w:themeColor="text1"/>
          <w:sz w:val="22"/>
          <w:lang w:val="en-GB"/>
        </w:rPr>
        <w:t>ukupnom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iznosu</w:t>
      </w:r>
      <w:proofErr w:type="spellEnd"/>
      <w:r w:rsidRPr="008C7D5C">
        <w:rPr>
          <w:rFonts w:ascii="Arial" w:eastAsia="Times New Roman" w:hAnsi="Arial" w:cs="Arial"/>
          <w:color w:val="000000" w:themeColor="text1"/>
          <w:sz w:val="22"/>
          <w:lang w:val="en-GB"/>
        </w:rPr>
        <w:t xml:space="preserve"> od </w:t>
      </w:r>
      <w:r w:rsidRPr="008C7D5C">
        <w:rPr>
          <w:rFonts w:ascii="Arial" w:hAnsi="Arial" w:cs="Arial"/>
          <w:b/>
          <w:color w:val="000000" w:themeColor="text1"/>
          <w:sz w:val="22"/>
        </w:rPr>
        <w:t>99.160,00 EUR.</w:t>
      </w:r>
    </w:p>
    <w:p w14:paraId="6CC4ED3B"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
    <w:p w14:paraId="59CDE612"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roofErr w:type="spellStart"/>
      <w:r w:rsidRPr="008C7D5C">
        <w:rPr>
          <w:rFonts w:ascii="Arial" w:eastAsia="Times New Roman" w:hAnsi="Arial" w:cs="Arial"/>
          <w:b/>
          <w:color w:val="000000" w:themeColor="text1"/>
          <w:sz w:val="22"/>
          <w:u w:val="single"/>
          <w:lang w:val="en-GB"/>
        </w:rPr>
        <w:t>Pokazatelj</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uspješnosti</w:t>
      </w:r>
      <w:proofErr w:type="spellEnd"/>
      <w:r w:rsidRPr="008C7D5C">
        <w:rPr>
          <w:rFonts w:ascii="Arial" w:eastAsia="Times New Roman" w:hAnsi="Arial" w:cs="Arial"/>
          <w:b/>
          <w:color w:val="000000" w:themeColor="text1"/>
          <w:sz w:val="22"/>
          <w:u w:val="single"/>
          <w:lang w:val="en-GB"/>
        </w:rPr>
        <w:t xml:space="preserve"> i </w:t>
      </w:r>
      <w:proofErr w:type="spellStart"/>
      <w:r w:rsidRPr="008C7D5C">
        <w:rPr>
          <w:rFonts w:ascii="Arial" w:eastAsia="Times New Roman" w:hAnsi="Arial" w:cs="Arial"/>
          <w:b/>
          <w:color w:val="000000" w:themeColor="text1"/>
          <w:sz w:val="22"/>
          <w:u w:val="single"/>
          <w:lang w:val="en-GB"/>
        </w:rPr>
        <w:t>mogući</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rizici</w:t>
      </w:r>
      <w:proofErr w:type="spellEnd"/>
      <w:r w:rsidRPr="008C7D5C">
        <w:rPr>
          <w:rFonts w:ascii="Arial" w:eastAsia="Times New Roman" w:hAnsi="Arial" w:cs="Arial"/>
          <w:b/>
          <w:color w:val="000000" w:themeColor="text1"/>
          <w:sz w:val="22"/>
          <w:u w:val="single"/>
          <w:lang w:val="en-GB"/>
        </w:rPr>
        <w:t xml:space="preserve">: </w:t>
      </w:r>
    </w:p>
    <w:p w14:paraId="4B002145" w14:textId="77777777" w:rsidR="005D369B" w:rsidRPr="008C7D5C" w:rsidRDefault="005D369B" w:rsidP="005D369B">
      <w:pPr>
        <w:spacing w:after="0" w:line="276" w:lineRule="auto"/>
        <w:jc w:val="both"/>
        <w:rPr>
          <w:rFonts w:ascii="Arial" w:eastAsia="Times New Roman" w:hAnsi="Arial" w:cs="Arial"/>
          <w:color w:val="000000" w:themeColor="text1"/>
          <w:sz w:val="22"/>
          <w:lang w:val="en-GB"/>
        </w:rPr>
      </w:pPr>
      <w:proofErr w:type="spellStart"/>
      <w:r w:rsidRPr="008C7D5C">
        <w:rPr>
          <w:rFonts w:ascii="Arial" w:eastAsia="Times New Roman" w:hAnsi="Arial" w:cs="Arial"/>
          <w:color w:val="000000" w:themeColor="text1"/>
          <w:sz w:val="22"/>
          <w:lang w:val="en-GB"/>
        </w:rPr>
        <w:t>Gradsko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vijeće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donijelo</w:t>
      </w:r>
      <w:proofErr w:type="spellEnd"/>
      <w:r w:rsidRPr="008C7D5C">
        <w:rPr>
          <w:rFonts w:ascii="Arial" w:eastAsia="Times New Roman" w:hAnsi="Arial" w:cs="Arial"/>
          <w:color w:val="000000" w:themeColor="text1"/>
          <w:sz w:val="22"/>
          <w:lang w:val="en-GB"/>
        </w:rPr>
        <w:t xml:space="preserve"> je </w:t>
      </w:r>
      <w:proofErr w:type="spellStart"/>
      <w:r w:rsidRPr="008C7D5C">
        <w:rPr>
          <w:rFonts w:ascii="Arial" w:eastAsia="Times New Roman" w:hAnsi="Arial" w:cs="Arial"/>
          <w:color w:val="000000" w:themeColor="text1"/>
          <w:sz w:val="22"/>
          <w:lang w:val="en-GB"/>
        </w:rPr>
        <w:t>sve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planirane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dokumente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prostornog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Primjenom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ovih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prostornih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planova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nakon</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njihova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stupanja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snagu</w:t>
      </w:r>
      <w:proofErr w:type="spellEnd"/>
      <w:r w:rsidRPr="008C7D5C">
        <w:rPr>
          <w:rFonts w:ascii="Arial" w:eastAsia="Times New Roman" w:hAnsi="Arial" w:cs="Arial"/>
          <w:color w:val="000000" w:themeColor="text1"/>
          <w:sz w:val="22"/>
          <w:lang w:val="en-GB"/>
        </w:rPr>
        <w:t xml:space="preserve"> bit </w:t>
      </w:r>
      <w:proofErr w:type="spellStart"/>
      <w:r w:rsidRPr="008C7D5C">
        <w:rPr>
          <w:rFonts w:ascii="Arial" w:eastAsia="Times New Roman" w:hAnsi="Arial" w:cs="Arial"/>
          <w:color w:val="000000" w:themeColor="text1"/>
          <w:sz w:val="22"/>
          <w:lang w:val="en-GB"/>
        </w:rPr>
        <w:t>će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ispunjeni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razlozi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zbog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kojih</w:t>
      </w:r>
      <w:proofErr w:type="spellEnd"/>
      <w:r w:rsidRPr="008C7D5C">
        <w:rPr>
          <w:rFonts w:ascii="Arial" w:eastAsia="Times New Roman" w:hAnsi="Arial" w:cs="Arial"/>
          <w:color w:val="000000" w:themeColor="text1"/>
          <w:sz w:val="22"/>
          <w:lang w:val="en-GB"/>
        </w:rPr>
        <w:t xml:space="preserve"> se </w:t>
      </w:r>
      <w:proofErr w:type="spellStart"/>
      <w:r w:rsidRPr="008C7D5C">
        <w:rPr>
          <w:rFonts w:ascii="Arial" w:eastAsia="Times New Roman" w:hAnsi="Arial" w:cs="Arial"/>
          <w:color w:val="000000" w:themeColor="text1"/>
          <w:sz w:val="22"/>
          <w:lang w:val="en-GB"/>
        </w:rPr>
        <w:t>pristupilo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njihovim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izmjenama</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dopunama</w:t>
      </w:r>
      <w:proofErr w:type="spellEnd"/>
      <w:r w:rsidRPr="008C7D5C">
        <w:rPr>
          <w:rFonts w:ascii="Arial" w:eastAsia="Times New Roman" w:hAnsi="Arial" w:cs="Arial"/>
          <w:color w:val="000000" w:themeColor="text1"/>
          <w:sz w:val="22"/>
          <w:lang w:val="en-GB"/>
        </w:rPr>
        <w:t xml:space="preserve">, a </w:t>
      </w:r>
      <w:proofErr w:type="spellStart"/>
      <w:r w:rsidRPr="008C7D5C">
        <w:rPr>
          <w:rFonts w:ascii="Arial" w:eastAsia="Times New Roman" w:hAnsi="Arial" w:cs="Arial"/>
          <w:color w:val="000000" w:themeColor="text1"/>
          <w:sz w:val="22"/>
          <w:lang w:val="en-GB"/>
        </w:rPr>
        <w:t>posebno</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dijelu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njihove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usklađenosti</w:t>
      </w:r>
      <w:proofErr w:type="spellEnd"/>
      <w:r w:rsidRPr="008C7D5C">
        <w:rPr>
          <w:rFonts w:ascii="Arial" w:eastAsia="Times New Roman" w:hAnsi="Arial" w:cs="Arial"/>
          <w:color w:val="000000" w:themeColor="text1"/>
          <w:sz w:val="22"/>
          <w:lang w:val="en-GB"/>
        </w:rPr>
        <w:t xml:space="preserve"> po </w:t>
      </w:r>
      <w:proofErr w:type="spellStart"/>
      <w:r w:rsidRPr="008C7D5C">
        <w:rPr>
          <w:rFonts w:ascii="Arial" w:eastAsia="Times New Roman" w:hAnsi="Arial" w:cs="Arial"/>
          <w:color w:val="000000" w:themeColor="text1"/>
          <w:sz w:val="22"/>
          <w:lang w:val="en-GB"/>
        </w:rPr>
        <w:t>različitim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razinama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planova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omogućit</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će</w:t>
      </w:r>
      <w:proofErr w:type="spellEnd"/>
      <w:r w:rsidRPr="008C7D5C">
        <w:rPr>
          <w:rFonts w:ascii="Arial" w:eastAsia="Times New Roman" w:hAnsi="Arial" w:cs="Arial"/>
          <w:color w:val="000000" w:themeColor="text1"/>
          <w:sz w:val="22"/>
          <w:lang w:val="en-GB"/>
        </w:rPr>
        <w:t xml:space="preserve"> se </w:t>
      </w:r>
      <w:proofErr w:type="spellStart"/>
      <w:r w:rsidRPr="008C7D5C">
        <w:rPr>
          <w:rFonts w:ascii="Arial" w:eastAsia="Times New Roman" w:hAnsi="Arial" w:cs="Arial"/>
          <w:color w:val="000000" w:themeColor="text1"/>
          <w:sz w:val="22"/>
          <w:lang w:val="en-GB"/>
        </w:rPr>
        <w:t>gradnja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parcelama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koje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ispunjavale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uvjete</w:t>
      </w:r>
      <w:proofErr w:type="spellEnd"/>
      <w:r w:rsidRPr="008C7D5C">
        <w:rPr>
          <w:rFonts w:ascii="Arial" w:eastAsia="Times New Roman" w:hAnsi="Arial" w:cs="Arial"/>
          <w:color w:val="000000" w:themeColor="text1"/>
          <w:sz w:val="22"/>
          <w:lang w:val="en-GB"/>
        </w:rPr>
        <w:t xml:space="preserve"> iz </w:t>
      </w:r>
      <w:proofErr w:type="spellStart"/>
      <w:r w:rsidRPr="008C7D5C">
        <w:rPr>
          <w:rFonts w:ascii="Arial" w:eastAsia="Times New Roman" w:hAnsi="Arial" w:cs="Arial"/>
          <w:color w:val="000000" w:themeColor="text1"/>
          <w:sz w:val="22"/>
          <w:lang w:val="en-GB"/>
        </w:rPr>
        <w:t>Prostornog</w:t>
      </w:r>
      <w:proofErr w:type="spellEnd"/>
      <w:r w:rsidRPr="008C7D5C">
        <w:rPr>
          <w:rFonts w:ascii="Arial" w:eastAsia="Times New Roman" w:hAnsi="Arial" w:cs="Arial"/>
          <w:color w:val="000000" w:themeColor="text1"/>
          <w:sz w:val="22"/>
          <w:lang w:val="en-GB"/>
        </w:rPr>
        <w:t xml:space="preserve"> plana </w:t>
      </w:r>
      <w:proofErr w:type="spellStart"/>
      <w:r w:rsidRPr="008C7D5C">
        <w:rPr>
          <w:rFonts w:ascii="Arial" w:eastAsia="Times New Roman" w:hAnsi="Arial" w:cs="Arial"/>
          <w:color w:val="000000" w:themeColor="text1"/>
          <w:sz w:val="22"/>
          <w:lang w:val="en-GB"/>
        </w:rPr>
        <w:t>Istarske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županije</w:t>
      </w:r>
      <w:proofErr w:type="spellEnd"/>
      <w:r w:rsidRPr="008C7D5C">
        <w:rPr>
          <w:rFonts w:ascii="Arial" w:eastAsia="Times New Roman" w:hAnsi="Arial" w:cs="Arial"/>
          <w:color w:val="000000" w:themeColor="text1"/>
          <w:sz w:val="22"/>
          <w:lang w:val="en-GB"/>
        </w:rPr>
        <w:t xml:space="preserve"> da se </w:t>
      </w:r>
      <w:proofErr w:type="spellStart"/>
      <w:r w:rsidRPr="008C7D5C">
        <w:rPr>
          <w:rFonts w:ascii="Arial" w:eastAsia="Times New Roman" w:hAnsi="Arial" w:cs="Arial"/>
          <w:color w:val="000000" w:themeColor="text1"/>
          <w:sz w:val="22"/>
          <w:lang w:val="en-GB"/>
        </w:rPr>
        <w:t>sukladno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zahtjevima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građana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uključe</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građevinsko</w:t>
      </w:r>
      <w:proofErr w:type="spellEnd"/>
      <w:r w:rsidRPr="008C7D5C">
        <w:rPr>
          <w:rFonts w:ascii="Arial" w:eastAsia="Times New Roman" w:hAnsi="Arial" w:cs="Arial"/>
          <w:color w:val="000000" w:themeColor="text1"/>
          <w:sz w:val="22"/>
          <w:lang w:val="en-GB"/>
        </w:rPr>
        <w:t xml:space="preserve"> </w:t>
      </w:r>
      <w:proofErr w:type="spellStart"/>
      <w:proofErr w:type="gramStart"/>
      <w:r w:rsidRPr="008C7D5C">
        <w:rPr>
          <w:rFonts w:ascii="Arial" w:eastAsia="Times New Roman" w:hAnsi="Arial" w:cs="Arial"/>
          <w:color w:val="000000" w:themeColor="text1"/>
          <w:sz w:val="22"/>
          <w:lang w:val="en-GB"/>
        </w:rPr>
        <w:t>područje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te</w:t>
      </w:r>
      <w:proofErr w:type="spellEnd"/>
      <w:proofErr w:type="gram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provedbi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otklone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određene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nejasnoće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uočene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tijekom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dosadašnje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lastRenderedPageBreak/>
        <w:t>provedbe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Mogući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rizici</w:t>
      </w:r>
      <w:proofErr w:type="spellEnd"/>
      <w:r w:rsidRPr="008C7D5C">
        <w:rPr>
          <w:rFonts w:ascii="Arial" w:eastAsia="Times New Roman" w:hAnsi="Arial" w:cs="Arial"/>
          <w:color w:val="000000" w:themeColor="text1"/>
          <w:sz w:val="22"/>
          <w:lang w:val="en-GB"/>
        </w:rPr>
        <w:t xml:space="preserve"> ne </w:t>
      </w:r>
      <w:proofErr w:type="spellStart"/>
      <w:r w:rsidRPr="008C7D5C">
        <w:rPr>
          <w:rFonts w:ascii="Arial" w:eastAsia="Times New Roman" w:hAnsi="Arial" w:cs="Arial"/>
          <w:color w:val="000000" w:themeColor="text1"/>
          <w:sz w:val="22"/>
          <w:lang w:val="en-GB"/>
        </w:rPr>
        <w:t>donošenja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planiranih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prostornih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planova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su</w:t>
      </w:r>
      <w:proofErr w:type="spellEnd"/>
      <w:r w:rsidRPr="008C7D5C">
        <w:rPr>
          <w:rFonts w:ascii="Arial" w:eastAsia="Times New Roman" w:hAnsi="Arial" w:cs="Arial"/>
          <w:color w:val="000000" w:themeColor="text1"/>
          <w:sz w:val="22"/>
          <w:lang w:val="en-GB"/>
        </w:rPr>
        <w:t xml:space="preserve"> ne </w:t>
      </w:r>
      <w:proofErr w:type="spellStart"/>
      <w:r w:rsidRPr="008C7D5C">
        <w:rPr>
          <w:rFonts w:ascii="Arial" w:eastAsia="Times New Roman" w:hAnsi="Arial" w:cs="Arial"/>
          <w:color w:val="000000" w:themeColor="text1"/>
          <w:sz w:val="22"/>
          <w:lang w:val="en-GB"/>
        </w:rPr>
        <w:t>dobivanje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suglasnosti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javno-pravnih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tijela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konačni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prijedlog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planova</w:t>
      </w:r>
      <w:proofErr w:type="spellEnd"/>
      <w:r w:rsidRPr="008C7D5C">
        <w:rPr>
          <w:rFonts w:ascii="Arial" w:eastAsia="Times New Roman" w:hAnsi="Arial" w:cs="Arial"/>
          <w:color w:val="000000" w:themeColor="text1"/>
          <w:sz w:val="22"/>
          <w:lang w:val="en-GB"/>
        </w:rPr>
        <w:t xml:space="preserve"> i/</w:t>
      </w:r>
      <w:proofErr w:type="spellStart"/>
      <w:r w:rsidRPr="008C7D5C">
        <w:rPr>
          <w:rFonts w:ascii="Arial" w:eastAsia="Times New Roman" w:hAnsi="Arial" w:cs="Arial"/>
          <w:color w:val="000000" w:themeColor="text1"/>
          <w:sz w:val="22"/>
          <w:lang w:val="en-GB"/>
        </w:rPr>
        <w:t>ili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ponavljanje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javne</w:t>
      </w:r>
      <w:proofErr w:type="spellEnd"/>
      <w:r w:rsidRPr="008C7D5C">
        <w:rPr>
          <w:rFonts w:ascii="Arial" w:eastAsia="Times New Roman" w:hAnsi="Arial" w:cs="Arial"/>
          <w:color w:val="000000" w:themeColor="text1"/>
          <w:sz w:val="22"/>
          <w:lang w:val="en-GB"/>
        </w:rPr>
        <w:t xml:space="preserve"> </w:t>
      </w:r>
      <w:proofErr w:type="spellStart"/>
      <w:proofErr w:type="gramStart"/>
      <w:r w:rsidRPr="008C7D5C">
        <w:rPr>
          <w:rFonts w:ascii="Arial" w:eastAsia="Times New Roman" w:hAnsi="Arial" w:cs="Arial"/>
          <w:color w:val="000000" w:themeColor="text1"/>
          <w:sz w:val="22"/>
          <w:lang w:val="en-GB"/>
        </w:rPr>
        <w:t>rasprave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što</w:t>
      </w:r>
      <w:proofErr w:type="spellEnd"/>
      <w:proofErr w:type="gram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znatno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produžuje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rokove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izrade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prostornih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planova</w:t>
      </w:r>
      <w:proofErr w:type="spellEnd"/>
      <w:r w:rsidRPr="008C7D5C">
        <w:rPr>
          <w:rFonts w:ascii="Arial" w:eastAsia="Times New Roman" w:hAnsi="Arial" w:cs="Arial"/>
          <w:color w:val="000000" w:themeColor="text1"/>
          <w:sz w:val="22"/>
          <w:lang w:val="en-GB"/>
        </w:rPr>
        <w:t xml:space="preserve"> .</w:t>
      </w:r>
    </w:p>
    <w:p w14:paraId="5F094103" w14:textId="77777777" w:rsidR="005D369B" w:rsidRPr="008C7D5C" w:rsidRDefault="005D369B" w:rsidP="005D369B">
      <w:pPr>
        <w:spacing w:after="0" w:line="276" w:lineRule="auto"/>
        <w:rPr>
          <w:rFonts w:ascii="Arial" w:eastAsia="Times New Roman" w:hAnsi="Arial" w:cs="Arial"/>
          <w:b/>
          <w:color w:val="000000" w:themeColor="text1"/>
          <w:sz w:val="22"/>
          <w:lang w:val="en-GB"/>
        </w:rPr>
      </w:pPr>
    </w:p>
    <w:p w14:paraId="010FEDFB" w14:textId="77777777" w:rsidR="005D369B" w:rsidRPr="008C7D5C" w:rsidRDefault="005D369B" w:rsidP="005D369B">
      <w:pPr>
        <w:shd w:val="clear" w:color="auto" w:fill="EEECE1"/>
        <w:spacing w:after="0" w:line="276" w:lineRule="auto"/>
        <w:rPr>
          <w:rFonts w:ascii="Arial" w:eastAsia="Times New Roman" w:hAnsi="Arial" w:cs="Arial"/>
          <w:b/>
          <w:color w:val="000000" w:themeColor="text1"/>
          <w:sz w:val="22"/>
          <w:lang w:val="en-GB"/>
        </w:rPr>
      </w:pPr>
      <w:r w:rsidRPr="008C7D5C">
        <w:rPr>
          <w:rFonts w:ascii="Arial" w:eastAsia="Times New Roman" w:hAnsi="Arial" w:cs="Arial"/>
          <w:b/>
          <w:color w:val="000000" w:themeColor="text1"/>
          <w:sz w:val="22"/>
          <w:lang w:val="en-GB"/>
        </w:rPr>
        <w:t>PROGRAM 3002: IZGRADNJA KOMUNALNE INFRASTRUKTURE</w:t>
      </w:r>
    </w:p>
    <w:p w14:paraId="5B295A26" w14:textId="77777777" w:rsidR="005D369B" w:rsidRPr="008C7D5C" w:rsidRDefault="005D369B" w:rsidP="005D369B">
      <w:pPr>
        <w:spacing w:after="0" w:line="276" w:lineRule="auto"/>
        <w:jc w:val="both"/>
        <w:rPr>
          <w:rFonts w:ascii="Arial" w:eastAsia="Times New Roman" w:hAnsi="Arial" w:cs="Arial"/>
          <w:b/>
          <w:bCs/>
          <w:color w:val="000000" w:themeColor="text1"/>
          <w:sz w:val="22"/>
          <w:u w:val="single"/>
          <w:lang w:val="en-GB" w:eastAsia="hr-HR"/>
        </w:rPr>
      </w:pPr>
    </w:p>
    <w:p w14:paraId="5C7444D6" w14:textId="77777777" w:rsidR="005D369B" w:rsidRPr="008C7D5C" w:rsidRDefault="005D369B" w:rsidP="005D369B">
      <w:pPr>
        <w:spacing w:after="0" w:line="276" w:lineRule="auto"/>
        <w:jc w:val="both"/>
        <w:rPr>
          <w:rFonts w:ascii="Arial" w:eastAsia="Times New Roman" w:hAnsi="Arial" w:cs="Arial"/>
          <w:color w:val="000000" w:themeColor="text1"/>
          <w:sz w:val="22"/>
          <w:lang w:val="en-GB"/>
        </w:rPr>
      </w:pPr>
      <w:proofErr w:type="spellStart"/>
      <w:r w:rsidRPr="008C7D5C">
        <w:rPr>
          <w:rFonts w:ascii="Arial" w:eastAsia="Times New Roman" w:hAnsi="Arial" w:cs="Arial"/>
          <w:b/>
          <w:bCs/>
          <w:color w:val="000000" w:themeColor="text1"/>
          <w:sz w:val="22"/>
          <w:u w:val="single"/>
          <w:lang w:val="en-GB" w:eastAsia="hr-HR"/>
        </w:rPr>
        <w:t>Zakonska</w:t>
      </w:r>
      <w:proofErr w:type="spellEnd"/>
      <w:r w:rsidRPr="008C7D5C">
        <w:rPr>
          <w:rFonts w:ascii="Arial" w:eastAsia="Times New Roman" w:hAnsi="Arial" w:cs="Arial"/>
          <w:b/>
          <w:bCs/>
          <w:color w:val="000000" w:themeColor="text1"/>
          <w:sz w:val="22"/>
          <w:u w:val="single"/>
          <w:lang w:val="en-GB" w:eastAsia="hr-HR"/>
        </w:rPr>
        <w:t xml:space="preserve"> </w:t>
      </w:r>
      <w:proofErr w:type="spellStart"/>
      <w:r w:rsidRPr="008C7D5C">
        <w:rPr>
          <w:rFonts w:ascii="Arial" w:eastAsia="Times New Roman" w:hAnsi="Arial" w:cs="Arial"/>
          <w:b/>
          <w:bCs/>
          <w:color w:val="000000" w:themeColor="text1"/>
          <w:sz w:val="22"/>
          <w:u w:val="single"/>
          <w:lang w:val="en-GB" w:eastAsia="hr-HR"/>
        </w:rPr>
        <w:t>osnova</w:t>
      </w:r>
      <w:proofErr w:type="spellEnd"/>
      <w:r w:rsidRPr="008C7D5C">
        <w:rPr>
          <w:rFonts w:ascii="Arial" w:eastAsia="Times New Roman" w:hAnsi="Arial" w:cs="Arial"/>
          <w:bCs/>
          <w:color w:val="000000" w:themeColor="text1"/>
          <w:sz w:val="22"/>
          <w:lang w:val="en-GB" w:eastAsia="hr-HR"/>
        </w:rPr>
        <w:t xml:space="preserve">:  </w:t>
      </w:r>
      <w:proofErr w:type="spellStart"/>
      <w:proofErr w:type="gramStart"/>
      <w:r w:rsidRPr="008C7D5C">
        <w:rPr>
          <w:rFonts w:ascii="Arial" w:eastAsia="Times New Roman" w:hAnsi="Arial" w:cs="Arial"/>
          <w:color w:val="000000" w:themeColor="text1"/>
          <w:sz w:val="22"/>
          <w:lang w:val="en-GB"/>
        </w:rPr>
        <w:t>Zakon</w:t>
      </w:r>
      <w:proofErr w:type="spellEnd"/>
      <w:r w:rsidRPr="008C7D5C">
        <w:rPr>
          <w:rFonts w:ascii="Arial" w:eastAsia="Times New Roman" w:hAnsi="Arial" w:cs="Arial"/>
          <w:color w:val="000000" w:themeColor="text1"/>
          <w:sz w:val="22"/>
          <w:lang w:val="en-GB"/>
        </w:rPr>
        <w:t xml:space="preserve">  o</w:t>
      </w:r>
      <w:proofErr w:type="gram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lokalnoj</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područnoj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regionalnoj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samoupravi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Narodne</w:t>
      </w:r>
      <w:proofErr w:type="spellEnd"/>
      <w:r w:rsidRPr="008C7D5C">
        <w:rPr>
          <w:rFonts w:ascii="Arial" w:eastAsia="Times New Roman" w:hAnsi="Arial" w:cs="Arial"/>
          <w:color w:val="000000" w:themeColor="text1"/>
          <w:sz w:val="22"/>
          <w:lang w:val="en-GB"/>
        </w:rPr>
        <w:t xml:space="preserve"> novine"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33/01, 60/01, 129/05, 109/07, 125/08, 36/09, 36/09, 150/11, 144/12, 19/13, 137/15, 123/17, 98/19) </w:t>
      </w:r>
      <w:proofErr w:type="spellStart"/>
      <w:r w:rsidRPr="008C7D5C">
        <w:rPr>
          <w:rFonts w:ascii="Arial" w:eastAsia="Times New Roman" w:hAnsi="Arial" w:cs="Arial"/>
          <w:color w:val="000000" w:themeColor="text1"/>
          <w:sz w:val="22"/>
          <w:lang w:val="en-GB"/>
        </w:rPr>
        <w:t>Zakon</w:t>
      </w:r>
      <w:proofErr w:type="spellEnd"/>
      <w:r w:rsidRPr="008C7D5C">
        <w:rPr>
          <w:rFonts w:ascii="Arial" w:eastAsia="Times New Roman" w:hAnsi="Arial" w:cs="Arial"/>
          <w:color w:val="000000" w:themeColor="text1"/>
          <w:sz w:val="22"/>
          <w:lang w:val="en-GB"/>
        </w:rPr>
        <w:t xml:space="preserve"> o </w:t>
      </w:r>
      <w:proofErr w:type="spellStart"/>
      <w:r w:rsidRPr="008C7D5C">
        <w:rPr>
          <w:rFonts w:ascii="Arial" w:eastAsia="Times New Roman" w:hAnsi="Arial" w:cs="Arial"/>
          <w:color w:val="000000" w:themeColor="text1"/>
          <w:sz w:val="22"/>
          <w:lang w:val="en-GB"/>
        </w:rPr>
        <w:t>komunalnom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gospodarstvu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Narodne</w:t>
      </w:r>
      <w:proofErr w:type="spellEnd"/>
      <w:r w:rsidRPr="008C7D5C">
        <w:rPr>
          <w:rFonts w:ascii="Arial" w:eastAsia="Times New Roman" w:hAnsi="Arial" w:cs="Arial"/>
          <w:color w:val="000000" w:themeColor="text1"/>
          <w:sz w:val="22"/>
          <w:lang w:val="en-GB"/>
        </w:rPr>
        <w:t xml:space="preserve"> novine”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68/18. i 110/18.), </w:t>
      </w:r>
      <w:proofErr w:type="spellStart"/>
      <w:r w:rsidRPr="008C7D5C">
        <w:rPr>
          <w:rFonts w:ascii="Arial" w:eastAsia="Times New Roman" w:hAnsi="Arial" w:cs="Arial"/>
          <w:bCs/>
          <w:color w:val="000000" w:themeColor="text1"/>
          <w:sz w:val="22"/>
          <w:lang w:val="en-GB" w:eastAsia="hr-HR"/>
        </w:rPr>
        <w:t>Zakon</w:t>
      </w:r>
      <w:proofErr w:type="spellEnd"/>
      <w:r w:rsidRPr="008C7D5C">
        <w:rPr>
          <w:rFonts w:ascii="Arial" w:eastAsia="Times New Roman" w:hAnsi="Arial" w:cs="Arial"/>
          <w:bCs/>
          <w:color w:val="000000" w:themeColor="text1"/>
          <w:sz w:val="22"/>
          <w:lang w:val="en-GB" w:eastAsia="hr-HR"/>
        </w:rPr>
        <w:t xml:space="preserve"> o </w:t>
      </w:r>
      <w:proofErr w:type="spellStart"/>
      <w:r w:rsidRPr="008C7D5C">
        <w:rPr>
          <w:rFonts w:ascii="Arial" w:eastAsia="Times New Roman" w:hAnsi="Arial" w:cs="Arial"/>
          <w:bCs/>
          <w:color w:val="000000" w:themeColor="text1"/>
          <w:sz w:val="22"/>
          <w:lang w:val="en-GB" w:eastAsia="hr-HR"/>
        </w:rPr>
        <w:t>prostornom</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uređenju</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Narodne</w:t>
      </w:r>
      <w:proofErr w:type="spellEnd"/>
      <w:r w:rsidRPr="008C7D5C">
        <w:rPr>
          <w:rFonts w:ascii="Arial" w:eastAsia="Times New Roman" w:hAnsi="Arial" w:cs="Arial"/>
          <w:bCs/>
          <w:color w:val="000000" w:themeColor="text1"/>
          <w:sz w:val="22"/>
          <w:lang w:val="en-GB" w:eastAsia="hr-HR"/>
        </w:rPr>
        <w:t xml:space="preserve"> </w:t>
      </w:r>
      <w:proofErr w:type="gramStart"/>
      <w:r w:rsidRPr="008C7D5C">
        <w:rPr>
          <w:rFonts w:ascii="Arial" w:eastAsia="Times New Roman" w:hAnsi="Arial" w:cs="Arial"/>
          <w:bCs/>
          <w:color w:val="000000" w:themeColor="text1"/>
          <w:sz w:val="22"/>
          <w:lang w:val="en-GB" w:eastAsia="hr-HR"/>
        </w:rPr>
        <w:t xml:space="preserve">novine“ </w:t>
      </w:r>
      <w:proofErr w:type="spellStart"/>
      <w:r w:rsidRPr="008C7D5C">
        <w:rPr>
          <w:rFonts w:ascii="Arial" w:eastAsia="Times New Roman" w:hAnsi="Arial" w:cs="Arial"/>
          <w:bCs/>
          <w:color w:val="000000" w:themeColor="text1"/>
          <w:sz w:val="22"/>
          <w:lang w:val="en-GB" w:eastAsia="hr-HR"/>
        </w:rPr>
        <w:t>broj</w:t>
      </w:r>
      <w:proofErr w:type="spellEnd"/>
      <w:proofErr w:type="gramEnd"/>
      <w:r w:rsidRPr="008C7D5C">
        <w:rPr>
          <w:rFonts w:ascii="Arial" w:eastAsia="Times New Roman" w:hAnsi="Arial" w:cs="Arial"/>
          <w:bCs/>
          <w:color w:val="000000" w:themeColor="text1"/>
          <w:sz w:val="22"/>
          <w:lang w:val="en-GB" w:eastAsia="hr-HR"/>
        </w:rPr>
        <w:t xml:space="preserve"> 153/13. , 65/17., 114/18., 39/19. i 98/19.), </w:t>
      </w:r>
      <w:proofErr w:type="spellStart"/>
      <w:r w:rsidRPr="008C7D5C">
        <w:rPr>
          <w:rFonts w:ascii="Arial" w:eastAsia="Times New Roman" w:hAnsi="Arial" w:cs="Arial"/>
          <w:bCs/>
          <w:color w:val="000000" w:themeColor="text1"/>
          <w:sz w:val="22"/>
          <w:lang w:val="en-GB" w:eastAsia="hr-HR"/>
        </w:rPr>
        <w:t>Zakon</w:t>
      </w:r>
      <w:proofErr w:type="spellEnd"/>
      <w:r w:rsidRPr="008C7D5C">
        <w:rPr>
          <w:rFonts w:ascii="Arial" w:eastAsia="Times New Roman" w:hAnsi="Arial" w:cs="Arial"/>
          <w:bCs/>
          <w:color w:val="000000" w:themeColor="text1"/>
          <w:sz w:val="22"/>
          <w:lang w:val="en-GB" w:eastAsia="hr-HR"/>
        </w:rPr>
        <w:t xml:space="preserve"> o </w:t>
      </w:r>
      <w:proofErr w:type="spellStart"/>
      <w:r w:rsidRPr="008C7D5C">
        <w:rPr>
          <w:rFonts w:ascii="Arial" w:eastAsia="Times New Roman" w:hAnsi="Arial" w:cs="Arial"/>
          <w:bCs/>
          <w:color w:val="000000" w:themeColor="text1"/>
          <w:sz w:val="22"/>
          <w:lang w:val="en-GB" w:eastAsia="hr-HR"/>
        </w:rPr>
        <w:t>gradnji</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Narodne</w:t>
      </w:r>
      <w:proofErr w:type="spellEnd"/>
      <w:r w:rsidRPr="008C7D5C">
        <w:rPr>
          <w:rFonts w:ascii="Arial" w:eastAsia="Times New Roman" w:hAnsi="Arial" w:cs="Arial"/>
          <w:bCs/>
          <w:color w:val="000000" w:themeColor="text1"/>
          <w:sz w:val="22"/>
          <w:lang w:val="en-GB" w:eastAsia="hr-HR"/>
        </w:rPr>
        <w:t xml:space="preserve"> </w:t>
      </w:r>
      <w:proofErr w:type="gramStart"/>
      <w:r w:rsidRPr="008C7D5C">
        <w:rPr>
          <w:rFonts w:ascii="Arial" w:eastAsia="Times New Roman" w:hAnsi="Arial" w:cs="Arial"/>
          <w:bCs/>
          <w:color w:val="000000" w:themeColor="text1"/>
          <w:sz w:val="22"/>
          <w:lang w:val="en-GB" w:eastAsia="hr-HR"/>
        </w:rPr>
        <w:t xml:space="preserve">novine“ </w:t>
      </w:r>
      <w:proofErr w:type="spellStart"/>
      <w:r w:rsidRPr="008C7D5C">
        <w:rPr>
          <w:rFonts w:ascii="Arial" w:eastAsia="Times New Roman" w:hAnsi="Arial" w:cs="Arial"/>
          <w:bCs/>
          <w:color w:val="000000" w:themeColor="text1"/>
          <w:sz w:val="22"/>
          <w:lang w:val="en-GB" w:eastAsia="hr-HR"/>
        </w:rPr>
        <w:t>broj</w:t>
      </w:r>
      <w:proofErr w:type="spellEnd"/>
      <w:proofErr w:type="gramEnd"/>
      <w:r w:rsidRPr="008C7D5C">
        <w:rPr>
          <w:rFonts w:ascii="Arial" w:eastAsia="Times New Roman" w:hAnsi="Arial" w:cs="Arial"/>
          <w:bCs/>
          <w:color w:val="000000" w:themeColor="text1"/>
          <w:sz w:val="22"/>
          <w:lang w:val="en-GB" w:eastAsia="hr-HR"/>
        </w:rPr>
        <w:t xml:space="preserve"> 153/13., 20/17. , 39/19. i 125/19.</w:t>
      </w:r>
      <w:proofErr w:type="gramStart"/>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Prostorni</w:t>
      </w:r>
      <w:proofErr w:type="spellEnd"/>
      <w:proofErr w:type="gramEnd"/>
      <w:r w:rsidRPr="008C7D5C">
        <w:rPr>
          <w:rFonts w:ascii="Arial" w:eastAsia="Times New Roman" w:hAnsi="Arial" w:cs="Arial"/>
          <w:bCs/>
          <w:color w:val="000000" w:themeColor="text1"/>
          <w:sz w:val="22"/>
          <w:lang w:val="en-GB" w:eastAsia="hr-HR"/>
        </w:rPr>
        <w:t xml:space="preserve"> plan </w:t>
      </w:r>
      <w:proofErr w:type="spellStart"/>
      <w:r w:rsidRPr="008C7D5C">
        <w:rPr>
          <w:rFonts w:ascii="Arial" w:eastAsia="Times New Roman" w:hAnsi="Arial" w:cs="Arial"/>
          <w:bCs/>
          <w:color w:val="000000" w:themeColor="text1"/>
          <w:sz w:val="22"/>
          <w:lang w:val="en-GB" w:eastAsia="hr-HR"/>
        </w:rPr>
        <w:t>uređenja</w:t>
      </w:r>
      <w:proofErr w:type="spellEnd"/>
      <w:r w:rsidRPr="008C7D5C">
        <w:rPr>
          <w:rFonts w:ascii="Arial" w:eastAsia="Times New Roman" w:hAnsi="Arial" w:cs="Arial"/>
          <w:bCs/>
          <w:color w:val="000000" w:themeColor="text1"/>
          <w:sz w:val="22"/>
          <w:lang w:val="en-GB" w:eastAsia="hr-HR"/>
        </w:rPr>
        <w:t xml:space="preserve"> Grada </w:t>
      </w:r>
      <w:proofErr w:type="spellStart"/>
      <w:r w:rsidRPr="008C7D5C">
        <w:rPr>
          <w:rFonts w:ascii="Arial" w:eastAsia="Times New Roman" w:hAnsi="Arial" w:cs="Arial"/>
          <w:bCs/>
          <w:color w:val="000000" w:themeColor="text1"/>
          <w:sz w:val="22"/>
          <w:lang w:val="en-GB" w:eastAsia="hr-HR"/>
        </w:rPr>
        <w:t>Labina</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Službene</w:t>
      </w:r>
      <w:proofErr w:type="spellEnd"/>
      <w:r w:rsidRPr="008C7D5C">
        <w:rPr>
          <w:rFonts w:ascii="Arial" w:eastAsia="Times New Roman" w:hAnsi="Arial" w:cs="Arial"/>
          <w:bCs/>
          <w:color w:val="000000" w:themeColor="text1"/>
          <w:sz w:val="22"/>
          <w:lang w:val="en-GB" w:eastAsia="hr-HR"/>
        </w:rPr>
        <w:t xml:space="preserve"> novine Grada </w:t>
      </w:r>
      <w:proofErr w:type="spellStart"/>
      <w:r w:rsidRPr="008C7D5C">
        <w:rPr>
          <w:rFonts w:ascii="Arial" w:eastAsia="Times New Roman" w:hAnsi="Arial" w:cs="Arial"/>
          <w:bCs/>
          <w:color w:val="000000" w:themeColor="text1"/>
          <w:sz w:val="22"/>
          <w:lang w:val="en-GB" w:eastAsia="hr-HR"/>
        </w:rPr>
        <w:t>Labina</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broj</w:t>
      </w:r>
      <w:proofErr w:type="spellEnd"/>
      <w:r w:rsidRPr="008C7D5C">
        <w:rPr>
          <w:rFonts w:ascii="Arial" w:eastAsia="Times New Roman" w:hAnsi="Arial" w:cs="Arial"/>
          <w:bCs/>
          <w:color w:val="000000" w:themeColor="text1"/>
          <w:sz w:val="22"/>
          <w:lang w:val="en-GB" w:eastAsia="hr-HR"/>
        </w:rPr>
        <w:t xml:space="preserve"> 15/04., 04/05., 17/07., 09/11. , 01/12. i 03/20.), </w:t>
      </w:r>
      <w:proofErr w:type="spellStart"/>
      <w:r w:rsidRPr="008C7D5C">
        <w:rPr>
          <w:rFonts w:ascii="Arial" w:eastAsia="Times New Roman" w:hAnsi="Arial" w:cs="Arial"/>
          <w:bCs/>
          <w:color w:val="000000" w:themeColor="text1"/>
          <w:sz w:val="22"/>
          <w:lang w:val="en-GB" w:eastAsia="hr-HR"/>
        </w:rPr>
        <w:t>Urbanistički</w:t>
      </w:r>
      <w:proofErr w:type="spellEnd"/>
      <w:r w:rsidRPr="008C7D5C">
        <w:rPr>
          <w:rFonts w:ascii="Arial" w:eastAsia="Times New Roman" w:hAnsi="Arial" w:cs="Arial"/>
          <w:bCs/>
          <w:color w:val="000000" w:themeColor="text1"/>
          <w:sz w:val="22"/>
          <w:lang w:val="en-GB" w:eastAsia="hr-HR"/>
        </w:rPr>
        <w:t xml:space="preserve"> plan </w:t>
      </w:r>
      <w:proofErr w:type="spellStart"/>
      <w:r w:rsidRPr="008C7D5C">
        <w:rPr>
          <w:rFonts w:ascii="Arial" w:eastAsia="Times New Roman" w:hAnsi="Arial" w:cs="Arial"/>
          <w:bCs/>
          <w:color w:val="000000" w:themeColor="text1"/>
          <w:sz w:val="22"/>
          <w:lang w:val="en-GB" w:eastAsia="hr-HR"/>
        </w:rPr>
        <w:t>uređenja</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Labina</w:t>
      </w:r>
      <w:proofErr w:type="spellEnd"/>
      <w:r w:rsidRPr="008C7D5C">
        <w:rPr>
          <w:rFonts w:ascii="Arial" w:eastAsia="Times New Roman" w:hAnsi="Arial" w:cs="Arial"/>
          <w:bCs/>
          <w:color w:val="000000" w:themeColor="text1"/>
          <w:sz w:val="22"/>
          <w:lang w:val="en-GB" w:eastAsia="hr-HR"/>
        </w:rPr>
        <w:t xml:space="preserve"> i </w:t>
      </w:r>
      <w:proofErr w:type="spellStart"/>
      <w:r w:rsidRPr="008C7D5C">
        <w:rPr>
          <w:rFonts w:ascii="Arial" w:eastAsia="Times New Roman" w:hAnsi="Arial" w:cs="Arial"/>
          <w:bCs/>
          <w:color w:val="000000" w:themeColor="text1"/>
          <w:sz w:val="22"/>
          <w:lang w:val="en-GB" w:eastAsia="hr-HR"/>
        </w:rPr>
        <w:t>Presike</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Službene</w:t>
      </w:r>
      <w:proofErr w:type="spellEnd"/>
      <w:r w:rsidRPr="008C7D5C">
        <w:rPr>
          <w:rFonts w:ascii="Arial" w:eastAsia="Times New Roman" w:hAnsi="Arial" w:cs="Arial"/>
          <w:bCs/>
          <w:color w:val="000000" w:themeColor="text1"/>
          <w:sz w:val="22"/>
          <w:lang w:val="en-GB" w:eastAsia="hr-HR"/>
        </w:rPr>
        <w:t xml:space="preserve"> novine Grada </w:t>
      </w:r>
      <w:proofErr w:type="spellStart"/>
      <w:r w:rsidRPr="008C7D5C">
        <w:rPr>
          <w:rFonts w:ascii="Arial" w:eastAsia="Times New Roman" w:hAnsi="Arial" w:cs="Arial"/>
          <w:bCs/>
          <w:color w:val="000000" w:themeColor="text1"/>
          <w:sz w:val="22"/>
          <w:lang w:val="en-GB" w:eastAsia="hr-HR"/>
        </w:rPr>
        <w:t>Labina</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broj</w:t>
      </w:r>
      <w:proofErr w:type="spellEnd"/>
      <w:r w:rsidRPr="008C7D5C">
        <w:rPr>
          <w:rFonts w:ascii="Arial" w:eastAsia="Times New Roman" w:hAnsi="Arial" w:cs="Arial"/>
          <w:bCs/>
          <w:color w:val="000000" w:themeColor="text1"/>
          <w:sz w:val="22"/>
          <w:lang w:val="en-GB" w:eastAsia="hr-HR"/>
        </w:rPr>
        <w:t xml:space="preserve"> 17/07., 07/13, 11/15</w:t>
      </w:r>
      <w:proofErr w:type="gramStart"/>
      <w:r w:rsidRPr="008C7D5C">
        <w:rPr>
          <w:rFonts w:ascii="Arial" w:eastAsia="Times New Roman" w:hAnsi="Arial" w:cs="Arial"/>
          <w:bCs/>
          <w:color w:val="000000" w:themeColor="text1"/>
          <w:sz w:val="22"/>
          <w:lang w:val="en-GB" w:eastAsia="hr-HR"/>
        </w:rPr>
        <w:t>. ,</w:t>
      </w:r>
      <w:proofErr w:type="gramEnd"/>
      <w:r w:rsidRPr="008C7D5C">
        <w:rPr>
          <w:rFonts w:ascii="Arial" w:eastAsia="Times New Roman" w:hAnsi="Arial" w:cs="Arial"/>
          <w:bCs/>
          <w:color w:val="000000" w:themeColor="text1"/>
          <w:sz w:val="22"/>
          <w:lang w:val="en-GB" w:eastAsia="hr-HR"/>
        </w:rPr>
        <w:t xml:space="preserve"> 08/19. i 03/20</w:t>
      </w:r>
      <w:proofErr w:type="gramStart"/>
      <w:r w:rsidRPr="008C7D5C">
        <w:rPr>
          <w:rFonts w:ascii="Arial" w:eastAsia="Times New Roman" w:hAnsi="Arial" w:cs="Arial"/>
          <w:bCs/>
          <w:color w:val="000000" w:themeColor="text1"/>
          <w:sz w:val="22"/>
          <w:lang w:val="en-GB" w:eastAsia="hr-HR"/>
        </w:rPr>
        <w:t>. )</w:t>
      </w:r>
      <w:proofErr w:type="gram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color w:val="000000" w:themeColor="text1"/>
          <w:sz w:val="22"/>
          <w:lang w:val="en-GB"/>
        </w:rPr>
        <w:t>Urbanistički</w:t>
      </w:r>
      <w:proofErr w:type="spellEnd"/>
      <w:r w:rsidRPr="008C7D5C">
        <w:rPr>
          <w:rFonts w:ascii="Arial" w:eastAsia="Times New Roman" w:hAnsi="Arial" w:cs="Arial"/>
          <w:color w:val="000000" w:themeColor="text1"/>
          <w:sz w:val="22"/>
          <w:lang w:val="en-GB"/>
        </w:rPr>
        <w:t xml:space="preserve"> plan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naselja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Vinež</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Službene</w:t>
      </w:r>
      <w:proofErr w:type="spellEnd"/>
      <w:r w:rsidRPr="008C7D5C">
        <w:rPr>
          <w:rFonts w:ascii="Arial" w:eastAsia="Times New Roman" w:hAnsi="Arial" w:cs="Arial"/>
          <w:color w:val="000000" w:themeColor="text1"/>
          <w:sz w:val="22"/>
          <w:lang w:val="en-GB"/>
        </w:rPr>
        <w:t xml:space="preserve"> novine Grada </w:t>
      </w:r>
      <w:proofErr w:type="spell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07/10.i 05/17.), </w:t>
      </w:r>
      <w:proofErr w:type="spellStart"/>
      <w:r w:rsidRPr="008C7D5C">
        <w:rPr>
          <w:rFonts w:ascii="Arial" w:eastAsia="Times New Roman" w:hAnsi="Arial" w:cs="Arial"/>
          <w:color w:val="000000" w:themeColor="text1"/>
          <w:sz w:val="22"/>
          <w:lang w:val="en-GB"/>
        </w:rPr>
        <w:t>Urbanistički</w:t>
      </w:r>
      <w:proofErr w:type="spellEnd"/>
      <w:r w:rsidRPr="008C7D5C">
        <w:rPr>
          <w:rFonts w:ascii="Arial" w:eastAsia="Times New Roman" w:hAnsi="Arial" w:cs="Arial"/>
          <w:color w:val="000000" w:themeColor="text1"/>
          <w:sz w:val="22"/>
          <w:lang w:val="en-GB"/>
        </w:rPr>
        <w:t xml:space="preserve"> plan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naselja</w:t>
      </w:r>
      <w:proofErr w:type="spellEnd"/>
      <w:r w:rsidRPr="008C7D5C">
        <w:rPr>
          <w:rFonts w:ascii="Arial" w:eastAsia="Times New Roman" w:hAnsi="Arial" w:cs="Arial"/>
          <w:color w:val="000000" w:themeColor="text1"/>
          <w:sz w:val="22"/>
          <w:lang w:val="en-GB"/>
        </w:rPr>
        <w:t xml:space="preserve"> Rabac (“</w:t>
      </w:r>
      <w:proofErr w:type="spellStart"/>
      <w:r w:rsidRPr="008C7D5C">
        <w:rPr>
          <w:rFonts w:ascii="Arial" w:eastAsia="Times New Roman" w:hAnsi="Arial" w:cs="Arial"/>
          <w:color w:val="000000" w:themeColor="text1"/>
          <w:sz w:val="22"/>
          <w:lang w:val="en-GB"/>
        </w:rPr>
        <w:t>Službene</w:t>
      </w:r>
      <w:proofErr w:type="spellEnd"/>
      <w:r w:rsidRPr="008C7D5C">
        <w:rPr>
          <w:rFonts w:ascii="Arial" w:eastAsia="Times New Roman" w:hAnsi="Arial" w:cs="Arial"/>
          <w:color w:val="000000" w:themeColor="text1"/>
          <w:sz w:val="22"/>
          <w:lang w:val="en-GB"/>
        </w:rPr>
        <w:t xml:space="preserve"> novine Grada </w:t>
      </w:r>
      <w:proofErr w:type="spell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20/20.),</w:t>
      </w:r>
      <w:r w:rsidRPr="008C7D5C">
        <w:rPr>
          <w:rFonts w:ascii="Arial" w:eastAsia="Times New Roman" w:hAnsi="Arial" w:cs="Arial"/>
          <w:color w:val="000000" w:themeColor="text1"/>
          <w:lang w:val="en-GB"/>
        </w:rPr>
        <w:t xml:space="preserve"> </w:t>
      </w:r>
      <w:proofErr w:type="spellStart"/>
      <w:r w:rsidRPr="008C7D5C">
        <w:rPr>
          <w:rFonts w:ascii="Arial" w:eastAsia="Times New Roman" w:hAnsi="Arial" w:cs="Arial"/>
          <w:color w:val="000000" w:themeColor="text1"/>
          <w:sz w:val="22"/>
          <w:lang w:val="en-GB"/>
        </w:rPr>
        <w:t>Urbanistički</w:t>
      </w:r>
      <w:proofErr w:type="spellEnd"/>
      <w:r w:rsidRPr="008C7D5C">
        <w:rPr>
          <w:rFonts w:ascii="Arial" w:eastAsia="Times New Roman" w:hAnsi="Arial" w:cs="Arial"/>
          <w:color w:val="000000" w:themeColor="text1"/>
          <w:sz w:val="22"/>
          <w:lang w:val="en-GB"/>
        </w:rPr>
        <w:t xml:space="preserve"> plan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naselja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Kapelica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Službene</w:t>
      </w:r>
      <w:proofErr w:type="spellEnd"/>
      <w:r w:rsidRPr="008C7D5C">
        <w:rPr>
          <w:rFonts w:ascii="Arial" w:eastAsia="Times New Roman" w:hAnsi="Arial" w:cs="Arial"/>
          <w:color w:val="000000" w:themeColor="text1"/>
          <w:sz w:val="22"/>
          <w:lang w:val="en-GB"/>
        </w:rPr>
        <w:t xml:space="preserve"> novine Grada </w:t>
      </w:r>
      <w:proofErr w:type="spell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04/10.), </w:t>
      </w:r>
      <w:proofErr w:type="spellStart"/>
      <w:r w:rsidRPr="008C7D5C">
        <w:rPr>
          <w:rFonts w:ascii="Arial" w:eastAsia="Times New Roman" w:hAnsi="Arial" w:cs="Arial"/>
          <w:color w:val="000000" w:themeColor="text1"/>
          <w:sz w:val="22"/>
          <w:lang w:val="en-GB"/>
        </w:rPr>
        <w:t>Detaljni</w:t>
      </w:r>
      <w:proofErr w:type="spellEnd"/>
      <w:r w:rsidRPr="008C7D5C">
        <w:rPr>
          <w:rFonts w:ascii="Arial" w:eastAsia="Times New Roman" w:hAnsi="Arial" w:cs="Arial"/>
          <w:color w:val="000000" w:themeColor="text1"/>
          <w:sz w:val="22"/>
          <w:lang w:val="en-GB"/>
        </w:rPr>
        <w:t xml:space="preserve"> plan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Poslovne</w:t>
      </w:r>
      <w:proofErr w:type="spellEnd"/>
      <w:r w:rsidRPr="008C7D5C">
        <w:rPr>
          <w:rFonts w:ascii="Arial" w:eastAsia="Times New Roman" w:hAnsi="Arial" w:cs="Arial"/>
          <w:color w:val="000000" w:themeColor="text1"/>
          <w:sz w:val="22"/>
          <w:lang w:val="en-GB"/>
        </w:rPr>
        <w:t xml:space="preserve"> zone </w:t>
      </w:r>
      <w:proofErr w:type="spellStart"/>
      <w:r w:rsidRPr="008C7D5C">
        <w:rPr>
          <w:rFonts w:ascii="Arial" w:eastAsia="Times New Roman" w:hAnsi="Arial" w:cs="Arial"/>
          <w:color w:val="000000" w:themeColor="text1"/>
          <w:sz w:val="22"/>
          <w:lang w:val="en-GB"/>
        </w:rPr>
        <w:t>Vinež</w:t>
      </w:r>
      <w:proofErr w:type="spellEnd"/>
      <w:r w:rsidRPr="008C7D5C">
        <w:rPr>
          <w:rFonts w:ascii="Arial" w:eastAsia="Times New Roman" w:hAnsi="Arial" w:cs="Arial"/>
          <w:color w:val="000000" w:themeColor="text1"/>
          <w:sz w:val="22"/>
          <w:lang w:val="en-GB"/>
        </w:rPr>
        <w:t xml:space="preserve"> – II </w:t>
      </w:r>
      <w:proofErr w:type="spellStart"/>
      <w:r w:rsidRPr="008C7D5C">
        <w:rPr>
          <w:rFonts w:ascii="Arial" w:eastAsia="Times New Roman" w:hAnsi="Arial" w:cs="Arial"/>
          <w:color w:val="000000" w:themeColor="text1"/>
          <w:sz w:val="22"/>
          <w:lang w:val="en-GB"/>
        </w:rPr>
        <w:t>faza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Službene</w:t>
      </w:r>
      <w:proofErr w:type="spellEnd"/>
      <w:r w:rsidRPr="008C7D5C">
        <w:rPr>
          <w:rFonts w:ascii="Arial" w:eastAsia="Times New Roman" w:hAnsi="Arial" w:cs="Arial"/>
          <w:color w:val="000000" w:themeColor="text1"/>
          <w:sz w:val="22"/>
          <w:lang w:val="en-GB"/>
        </w:rPr>
        <w:t xml:space="preserve"> novine Grada </w:t>
      </w:r>
      <w:proofErr w:type="spell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01/09.i 13/18.) i </w:t>
      </w:r>
      <w:proofErr w:type="spellStart"/>
      <w:r w:rsidRPr="008C7D5C">
        <w:rPr>
          <w:rFonts w:ascii="Arial" w:eastAsia="Times New Roman" w:hAnsi="Arial" w:cs="Arial"/>
          <w:color w:val="000000" w:themeColor="text1"/>
          <w:sz w:val="22"/>
          <w:lang w:val="en-GB"/>
        </w:rPr>
        <w:t>Detaljni</w:t>
      </w:r>
      <w:proofErr w:type="spellEnd"/>
      <w:r w:rsidRPr="008C7D5C">
        <w:rPr>
          <w:rFonts w:ascii="Arial" w:eastAsia="Times New Roman" w:hAnsi="Arial" w:cs="Arial"/>
          <w:color w:val="000000" w:themeColor="text1"/>
          <w:sz w:val="22"/>
          <w:lang w:val="en-GB"/>
        </w:rPr>
        <w:t xml:space="preserve"> plan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Poslovne</w:t>
      </w:r>
      <w:proofErr w:type="spellEnd"/>
      <w:r w:rsidRPr="008C7D5C">
        <w:rPr>
          <w:rFonts w:ascii="Arial" w:eastAsia="Times New Roman" w:hAnsi="Arial" w:cs="Arial"/>
          <w:color w:val="000000" w:themeColor="text1"/>
          <w:sz w:val="22"/>
          <w:lang w:val="en-GB"/>
        </w:rPr>
        <w:t xml:space="preserve"> zone </w:t>
      </w:r>
      <w:proofErr w:type="spellStart"/>
      <w:r w:rsidRPr="008C7D5C">
        <w:rPr>
          <w:rFonts w:ascii="Arial" w:eastAsia="Times New Roman" w:hAnsi="Arial" w:cs="Arial"/>
          <w:color w:val="000000" w:themeColor="text1"/>
          <w:sz w:val="22"/>
          <w:lang w:val="en-GB"/>
        </w:rPr>
        <w:t>Ripenda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Verbanci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Službene</w:t>
      </w:r>
      <w:proofErr w:type="spellEnd"/>
      <w:r w:rsidRPr="008C7D5C">
        <w:rPr>
          <w:rFonts w:ascii="Arial" w:eastAsia="Times New Roman" w:hAnsi="Arial" w:cs="Arial"/>
          <w:color w:val="000000" w:themeColor="text1"/>
          <w:sz w:val="22"/>
          <w:lang w:val="en-GB"/>
        </w:rPr>
        <w:t xml:space="preserve"> novine Grada </w:t>
      </w:r>
      <w:proofErr w:type="spell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07/10.)</w:t>
      </w:r>
    </w:p>
    <w:p w14:paraId="7381B3A9"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
    <w:p w14:paraId="51D64624" w14:textId="77777777" w:rsidR="005D369B" w:rsidRPr="008C7D5C" w:rsidRDefault="005D369B" w:rsidP="005D369B">
      <w:pPr>
        <w:spacing w:after="0" w:line="276" w:lineRule="auto"/>
        <w:jc w:val="both"/>
        <w:rPr>
          <w:rFonts w:ascii="Arial" w:eastAsia="Times New Roman" w:hAnsi="Arial" w:cs="Arial"/>
          <w:b/>
          <w:color w:val="000000" w:themeColor="text1"/>
          <w:sz w:val="22"/>
          <w:lang w:val="en-GB"/>
        </w:rPr>
      </w:pPr>
      <w:proofErr w:type="spellStart"/>
      <w:r w:rsidRPr="008C7D5C">
        <w:rPr>
          <w:rFonts w:ascii="Arial" w:eastAsia="Times New Roman" w:hAnsi="Arial" w:cs="Arial"/>
          <w:b/>
          <w:color w:val="000000" w:themeColor="text1"/>
          <w:sz w:val="22"/>
          <w:u w:val="single"/>
          <w:lang w:val="en-GB"/>
        </w:rPr>
        <w:t>Opis</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programa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sa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općim</w:t>
      </w:r>
      <w:proofErr w:type="spellEnd"/>
      <w:r w:rsidRPr="008C7D5C">
        <w:rPr>
          <w:rFonts w:ascii="Arial" w:eastAsia="Times New Roman" w:hAnsi="Arial" w:cs="Arial"/>
          <w:b/>
          <w:color w:val="000000" w:themeColor="text1"/>
          <w:sz w:val="22"/>
          <w:u w:val="single"/>
          <w:lang w:val="en-GB"/>
        </w:rPr>
        <w:t xml:space="preserve"> i </w:t>
      </w:r>
      <w:proofErr w:type="spellStart"/>
      <w:r w:rsidRPr="008C7D5C">
        <w:rPr>
          <w:rFonts w:ascii="Arial" w:eastAsia="Times New Roman" w:hAnsi="Arial" w:cs="Arial"/>
          <w:b/>
          <w:color w:val="000000" w:themeColor="text1"/>
          <w:sz w:val="22"/>
          <w:u w:val="single"/>
          <w:lang w:val="en-GB"/>
        </w:rPr>
        <w:t>posebnim</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ciljem</w:t>
      </w:r>
      <w:proofErr w:type="spellEnd"/>
      <w:r w:rsidRPr="008C7D5C">
        <w:rPr>
          <w:rFonts w:ascii="Arial" w:eastAsia="Times New Roman" w:hAnsi="Arial" w:cs="Arial"/>
          <w:b/>
          <w:color w:val="000000" w:themeColor="text1"/>
          <w:sz w:val="22"/>
          <w:u w:val="single"/>
          <w:lang w:val="en-GB"/>
        </w:rPr>
        <w:t xml:space="preserve">: </w:t>
      </w:r>
    </w:p>
    <w:p w14:paraId="244DB4B6" w14:textId="77777777" w:rsidR="005D369B" w:rsidRPr="008C7D5C" w:rsidRDefault="005D369B" w:rsidP="005D369B">
      <w:pPr>
        <w:spacing w:after="0" w:line="276" w:lineRule="auto"/>
        <w:jc w:val="both"/>
        <w:rPr>
          <w:rFonts w:ascii="Arial" w:eastAsia="Calibri" w:hAnsi="Arial" w:cs="Arial"/>
          <w:color w:val="000000" w:themeColor="text1"/>
          <w:sz w:val="22"/>
          <w:lang w:eastAsia="hr-HR"/>
        </w:rPr>
      </w:pPr>
      <w:r w:rsidRPr="008C7D5C">
        <w:rPr>
          <w:rFonts w:ascii="Arial" w:eastAsia="Calibri" w:hAnsi="Arial" w:cs="Arial"/>
          <w:color w:val="000000" w:themeColor="text1"/>
          <w:sz w:val="22"/>
          <w:lang w:eastAsia="hr-HR"/>
        </w:rPr>
        <w:t>Program obuhvaća poslove projektne pripreme i građenje građevina i uređaja komunalne infrastrukture.</w:t>
      </w:r>
    </w:p>
    <w:p w14:paraId="541A7798" w14:textId="77777777" w:rsidR="005D369B" w:rsidRPr="008C7D5C" w:rsidRDefault="005D369B" w:rsidP="005D369B">
      <w:pPr>
        <w:spacing w:after="0" w:line="276" w:lineRule="auto"/>
        <w:jc w:val="both"/>
        <w:rPr>
          <w:rFonts w:ascii="Arial" w:eastAsia="Calibri" w:hAnsi="Arial" w:cs="Arial"/>
          <w:color w:val="000000" w:themeColor="text1"/>
          <w:sz w:val="22"/>
          <w:lang w:eastAsia="hr-HR"/>
        </w:rPr>
      </w:pPr>
      <w:r w:rsidRPr="008C7D5C">
        <w:rPr>
          <w:rFonts w:ascii="Arial" w:eastAsia="Calibri" w:hAnsi="Arial" w:cs="Arial"/>
          <w:color w:val="000000" w:themeColor="text1"/>
          <w:sz w:val="22"/>
          <w:lang w:eastAsia="hr-HR"/>
        </w:rPr>
        <w:t>Cilj programa je uskladiti investicijske zahvate sa naglaskom na izgradnju prometnica s svom planiranom infrastrukturom, osigurati proširenje prometne mreže i pripadnih pješačkih površina, parkirališta i trgova uz zadržavanje odnosno unaprjeđenje standarda prometa i  infrastrukturne opremljenosti Grada Labina, a sve usmjereno prema slijedećim strateškim razvojnim ciljevima Grada Labina:</w:t>
      </w:r>
    </w:p>
    <w:p w14:paraId="166AD504" w14:textId="77777777" w:rsidR="005D369B" w:rsidRPr="008C7D5C" w:rsidRDefault="005D369B" w:rsidP="005D369B">
      <w:pPr>
        <w:numPr>
          <w:ilvl w:val="0"/>
          <w:numId w:val="23"/>
        </w:numPr>
        <w:spacing w:after="0" w:line="240" w:lineRule="auto"/>
        <w:rPr>
          <w:rFonts w:ascii="Arial" w:eastAsia="Calibri" w:hAnsi="Arial" w:cs="Arial"/>
          <w:color w:val="000000" w:themeColor="text1"/>
          <w:sz w:val="22"/>
        </w:rPr>
      </w:pPr>
      <w:r w:rsidRPr="008C7D5C">
        <w:rPr>
          <w:rFonts w:ascii="Arial" w:eastAsia="Calibri" w:hAnsi="Arial" w:cs="Arial"/>
          <w:color w:val="000000" w:themeColor="text1"/>
          <w:sz w:val="22"/>
        </w:rPr>
        <w:t>Povećanje gospodarske konkurentnosti</w:t>
      </w:r>
    </w:p>
    <w:p w14:paraId="1B7AC948" w14:textId="77777777" w:rsidR="005D369B" w:rsidRPr="008C7D5C" w:rsidRDefault="005D369B" w:rsidP="005D369B">
      <w:pPr>
        <w:numPr>
          <w:ilvl w:val="0"/>
          <w:numId w:val="23"/>
        </w:numPr>
        <w:spacing w:after="0" w:line="240" w:lineRule="auto"/>
        <w:rPr>
          <w:rFonts w:ascii="Arial" w:eastAsia="Calibri" w:hAnsi="Arial" w:cs="Arial"/>
          <w:color w:val="000000" w:themeColor="text1"/>
          <w:sz w:val="22"/>
        </w:rPr>
      </w:pPr>
      <w:r w:rsidRPr="008C7D5C">
        <w:rPr>
          <w:rFonts w:ascii="Arial" w:eastAsia="Calibri" w:hAnsi="Arial" w:cs="Arial"/>
          <w:color w:val="000000" w:themeColor="text1"/>
          <w:sz w:val="22"/>
        </w:rPr>
        <w:t>Razvoj  ljudskih resursa i visoka kvaliteta života</w:t>
      </w:r>
    </w:p>
    <w:p w14:paraId="508885EE" w14:textId="77777777" w:rsidR="005D369B" w:rsidRPr="008C7D5C" w:rsidRDefault="005D369B" w:rsidP="005D369B">
      <w:pPr>
        <w:numPr>
          <w:ilvl w:val="0"/>
          <w:numId w:val="23"/>
        </w:numPr>
        <w:spacing w:after="0" w:line="240" w:lineRule="auto"/>
        <w:rPr>
          <w:rFonts w:ascii="Arial" w:eastAsia="Calibri" w:hAnsi="Arial" w:cs="Arial"/>
          <w:color w:val="000000" w:themeColor="text1"/>
          <w:sz w:val="22"/>
        </w:rPr>
      </w:pPr>
      <w:r w:rsidRPr="008C7D5C">
        <w:rPr>
          <w:rFonts w:ascii="Arial" w:eastAsia="Calibri" w:hAnsi="Arial" w:cs="Arial"/>
          <w:color w:val="000000" w:themeColor="text1"/>
          <w:sz w:val="22"/>
        </w:rPr>
        <w:t>Jačanje infrastrukture, zaštite okoliša i održivog upravljanja prostorom i resursima</w:t>
      </w:r>
    </w:p>
    <w:p w14:paraId="2086CCD6" w14:textId="77777777" w:rsidR="005D369B" w:rsidRPr="008C7D5C" w:rsidRDefault="005D369B" w:rsidP="005D369B">
      <w:pPr>
        <w:spacing w:after="0" w:line="276" w:lineRule="auto"/>
        <w:jc w:val="both"/>
        <w:rPr>
          <w:rFonts w:ascii="Arial" w:eastAsia="Calibri" w:hAnsi="Arial" w:cs="Arial"/>
          <w:color w:val="000000" w:themeColor="text1"/>
          <w:sz w:val="22"/>
          <w:lang w:eastAsia="hr-HR"/>
        </w:rPr>
      </w:pPr>
      <w:r w:rsidRPr="008C7D5C">
        <w:rPr>
          <w:rFonts w:ascii="Arial" w:eastAsia="Calibri" w:hAnsi="Arial" w:cs="Arial"/>
          <w:color w:val="000000" w:themeColor="text1"/>
          <w:sz w:val="22"/>
        </w:rPr>
        <w:t xml:space="preserve">te prema posebnim ciljevima kojima se želi podići standard komunalne opremljenosti i ravnomjeran razvoj gradske aglomeracije i ruralnog područja Grada Labina. </w:t>
      </w:r>
      <w:r w:rsidRPr="008C7D5C">
        <w:rPr>
          <w:rFonts w:ascii="Arial" w:eastAsia="Calibri" w:hAnsi="Arial" w:cs="Arial"/>
          <w:color w:val="000000" w:themeColor="text1"/>
          <w:sz w:val="22"/>
          <w:lang w:eastAsia="hr-HR"/>
        </w:rPr>
        <w:t xml:space="preserve">Ovim Programom u ukupnom iznosu od </w:t>
      </w:r>
      <w:r w:rsidRPr="008C7D5C">
        <w:rPr>
          <w:rFonts w:ascii="Arial" w:hAnsi="Arial" w:cs="Arial"/>
          <w:b/>
          <w:color w:val="000000" w:themeColor="text1"/>
        </w:rPr>
        <w:t>1.358.755,00 EUR</w:t>
      </w:r>
      <w:r w:rsidRPr="008C7D5C">
        <w:rPr>
          <w:rFonts w:ascii="Arial" w:eastAsia="Calibri" w:hAnsi="Arial" w:cs="Arial"/>
          <w:b/>
          <w:color w:val="000000" w:themeColor="text1"/>
          <w:sz w:val="22"/>
          <w:lang w:eastAsia="hr-HR"/>
        </w:rPr>
        <w:t xml:space="preserve"> </w:t>
      </w:r>
      <w:r w:rsidRPr="008C7D5C">
        <w:rPr>
          <w:rFonts w:ascii="Arial" w:eastAsia="Calibri" w:hAnsi="Arial" w:cs="Arial"/>
          <w:color w:val="000000" w:themeColor="text1"/>
          <w:sz w:val="22"/>
          <w:lang w:eastAsia="hr-HR"/>
        </w:rPr>
        <w:t>obuhvaćeni su slijedeći kapitalni projekti:</w:t>
      </w:r>
    </w:p>
    <w:p w14:paraId="6E6CEB41" w14:textId="77777777" w:rsidR="005D369B" w:rsidRPr="008C7D5C" w:rsidRDefault="005D369B" w:rsidP="005D369B">
      <w:pPr>
        <w:rPr>
          <w:rFonts w:ascii="Arial" w:eastAsia="Calibri" w:hAnsi="Arial" w:cs="Arial"/>
          <w:color w:val="000000" w:themeColor="text1"/>
          <w:sz w:val="22"/>
          <w:lang w:eastAsia="hr-HR"/>
        </w:rPr>
      </w:pPr>
    </w:p>
    <w:tbl>
      <w:tblPr>
        <w:tblStyle w:val="Reetkatablice"/>
        <w:tblW w:w="9917" w:type="dxa"/>
        <w:tblLook w:val="04A0" w:firstRow="1" w:lastRow="0" w:firstColumn="1" w:lastColumn="0" w:noHBand="0" w:noVBand="1"/>
      </w:tblPr>
      <w:tblGrid>
        <w:gridCol w:w="3397"/>
        <w:gridCol w:w="1618"/>
        <w:gridCol w:w="4902"/>
      </w:tblGrid>
      <w:tr w:rsidR="005D369B" w:rsidRPr="008C7D5C" w14:paraId="3F249B50" w14:textId="77777777" w:rsidTr="000A48ED">
        <w:trPr>
          <w:trHeight w:val="255"/>
        </w:trPr>
        <w:tc>
          <w:tcPr>
            <w:tcW w:w="9917" w:type="dxa"/>
            <w:gridSpan w:val="3"/>
            <w:shd w:val="clear" w:color="auto" w:fill="FFC000"/>
            <w:noWrap/>
          </w:tcPr>
          <w:p w14:paraId="638A21AF" w14:textId="77777777" w:rsidR="005D369B" w:rsidRPr="008C7D5C" w:rsidRDefault="005D369B" w:rsidP="000A48ED">
            <w:pPr>
              <w:pStyle w:val="Bezproreda"/>
              <w:jc w:val="center"/>
              <w:rPr>
                <w:rFonts w:ascii="Arial" w:eastAsia="Times New Roman" w:hAnsi="Arial" w:cs="Arial"/>
                <w:b/>
                <w:bCs/>
                <w:color w:val="000000" w:themeColor="text1"/>
                <w:lang w:val="en-GB"/>
              </w:rPr>
            </w:pPr>
          </w:p>
          <w:p w14:paraId="453B2731" w14:textId="77777777" w:rsidR="005D369B" w:rsidRPr="008C7D5C" w:rsidRDefault="005D369B" w:rsidP="000A48ED">
            <w:pPr>
              <w:pStyle w:val="Bezproreda"/>
              <w:jc w:val="center"/>
              <w:rPr>
                <w:rFonts w:ascii="Arial" w:hAnsi="Arial" w:cs="Arial"/>
                <w:b/>
                <w:color w:val="000000" w:themeColor="text1"/>
              </w:rPr>
            </w:pPr>
            <w:r w:rsidRPr="008C7D5C">
              <w:rPr>
                <w:rFonts w:ascii="Arial" w:eastAsia="Times New Roman" w:hAnsi="Arial" w:cs="Arial"/>
                <w:b/>
                <w:bCs/>
                <w:color w:val="000000" w:themeColor="text1"/>
                <w:lang w:val="en-GB"/>
              </w:rPr>
              <w:t xml:space="preserve">KOMUNALNA INFRASTRUKTURA SA </w:t>
            </w:r>
            <w:r w:rsidRPr="008C7D5C">
              <w:rPr>
                <w:rFonts w:ascii="Arial" w:hAnsi="Arial" w:cs="Arial"/>
                <w:b/>
                <w:color w:val="000000" w:themeColor="text1"/>
              </w:rPr>
              <w:t>PLANIRANIM IZNOSIMA ULAGANJA</w:t>
            </w:r>
          </w:p>
          <w:p w14:paraId="095B5CDE" w14:textId="77777777" w:rsidR="005D369B" w:rsidRPr="008C7D5C" w:rsidRDefault="005D369B" w:rsidP="000A48ED">
            <w:pPr>
              <w:pStyle w:val="Bezproreda"/>
              <w:jc w:val="center"/>
              <w:rPr>
                <w:rFonts w:ascii="Arial" w:hAnsi="Arial" w:cs="Arial"/>
                <w:b/>
                <w:color w:val="000000" w:themeColor="text1"/>
              </w:rPr>
            </w:pPr>
            <w:r w:rsidRPr="008C7D5C">
              <w:rPr>
                <w:rFonts w:ascii="Arial" w:hAnsi="Arial" w:cs="Arial"/>
                <w:b/>
                <w:color w:val="000000" w:themeColor="text1"/>
              </w:rPr>
              <w:t>I KRATKIM OPISOM PROJEKATA</w:t>
            </w:r>
          </w:p>
          <w:p w14:paraId="110670DD" w14:textId="77777777" w:rsidR="005D369B" w:rsidRPr="008C7D5C" w:rsidRDefault="005D369B" w:rsidP="000A48ED">
            <w:pPr>
              <w:pStyle w:val="Bezproreda"/>
              <w:jc w:val="center"/>
              <w:rPr>
                <w:bCs/>
                <w:color w:val="000000" w:themeColor="text1"/>
              </w:rPr>
            </w:pPr>
          </w:p>
        </w:tc>
      </w:tr>
      <w:tr w:rsidR="005D369B" w:rsidRPr="008C7D5C" w14:paraId="137C5478" w14:textId="77777777" w:rsidTr="000A48ED">
        <w:trPr>
          <w:trHeight w:val="255"/>
        </w:trPr>
        <w:tc>
          <w:tcPr>
            <w:tcW w:w="3397" w:type="dxa"/>
            <w:noWrap/>
            <w:hideMark/>
          </w:tcPr>
          <w:p w14:paraId="7A671B69"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K300006 </w:t>
            </w:r>
            <w:r w:rsidRPr="008C7D5C">
              <w:rPr>
                <w:rFonts w:ascii="Arial" w:hAnsi="Arial" w:cs="Arial"/>
                <w:bCs/>
                <w:color w:val="000000" w:themeColor="text1"/>
                <w:sz w:val="22"/>
              </w:rPr>
              <w:t>Projekti cesta i ostale infrastrukture u zonama izgradnje</w:t>
            </w:r>
          </w:p>
        </w:tc>
        <w:tc>
          <w:tcPr>
            <w:tcW w:w="1618" w:type="dxa"/>
            <w:noWrap/>
            <w:vAlign w:val="center"/>
            <w:hideMark/>
          </w:tcPr>
          <w:p w14:paraId="609372B2"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19.910,00</w:t>
            </w:r>
          </w:p>
        </w:tc>
        <w:tc>
          <w:tcPr>
            <w:tcW w:w="4902" w:type="dxa"/>
            <w:noWrap/>
            <w:vAlign w:val="center"/>
          </w:tcPr>
          <w:p w14:paraId="13A3F1B4"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color w:val="000000" w:themeColor="text1"/>
                <w:sz w:val="22"/>
              </w:rPr>
              <w:t>Projektna dokumentacija sa potrebnim geodetskim podlogama</w:t>
            </w:r>
          </w:p>
        </w:tc>
      </w:tr>
      <w:tr w:rsidR="005D369B" w:rsidRPr="008C7D5C" w14:paraId="2FD286EF" w14:textId="77777777" w:rsidTr="000A48ED">
        <w:trPr>
          <w:trHeight w:val="255"/>
        </w:trPr>
        <w:tc>
          <w:tcPr>
            <w:tcW w:w="3397" w:type="dxa"/>
            <w:noWrap/>
          </w:tcPr>
          <w:p w14:paraId="23C13D69"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K300007 </w:t>
            </w:r>
            <w:r w:rsidRPr="008C7D5C">
              <w:rPr>
                <w:rFonts w:ascii="Arial" w:hAnsi="Arial" w:cs="Arial"/>
                <w:bCs/>
                <w:color w:val="000000" w:themeColor="text1"/>
                <w:sz w:val="22"/>
              </w:rPr>
              <w:t xml:space="preserve">Cesta i nogostup </w:t>
            </w:r>
            <w:proofErr w:type="spellStart"/>
            <w:r w:rsidRPr="008C7D5C">
              <w:rPr>
                <w:rFonts w:ascii="Arial" w:hAnsi="Arial" w:cs="Arial"/>
                <w:bCs/>
                <w:color w:val="000000" w:themeColor="text1"/>
                <w:sz w:val="22"/>
              </w:rPr>
              <w:t>Vinež</w:t>
            </w:r>
            <w:proofErr w:type="spellEnd"/>
            <w:r w:rsidRPr="008C7D5C">
              <w:rPr>
                <w:rFonts w:ascii="Arial" w:hAnsi="Arial" w:cs="Arial"/>
                <w:bCs/>
                <w:color w:val="000000" w:themeColor="text1"/>
                <w:sz w:val="22"/>
              </w:rPr>
              <w:t xml:space="preserve"> - </w:t>
            </w:r>
            <w:proofErr w:type="spellStart"/>
            <w:r w:rsidRPr="008C7D5C">
              <w:rPr>
                <w:rFonts w:ascii="Arial" w:hAnsi="Arial" w:cs="Arial"/>
                <w:bCs/>
                <w:color w:val="000000" w:themeColor="text1"/>
                <w:sz w:val="22"/>
              </w:rPr>
              <w:t>Marciljani</w:t>
            </w:r>
            <w:proofErr w:type="spellEnd"/>
          </w:p>
        </w:tc>
        <w:tc>
          <w:tcPr>
            <w:tcW w:w="1618" w:type="dxa"/>
            <w:noWrap/>
            <w:vAlign w:val="center"/>
          </w:tcPr>
          <w:p w14:paraId="475DB95D"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99.550,00</w:t>
            </w:r>
          </w:p>
        </w:tc>
        <w:tc>
          <w:tcPr>
            <w:tcW w:w="4902" w:type="dxa"/>
            <w:noWrap/>
            <w:vAlign w:val="center"/>
          </w:tcPr>
          <w:p w14:paraId="719D04EA" w14:textId="77777777" w:rsidR="005D369B" w:rsidRPr="008C7D5C" w:rsidRDefault="005D369B" w:rsidP="000A48ED">
            <w:pPr>
              <w:jc w:val="right"/>
              <w:rPr>
                <w:rFonts w:ascii="Arial" w:hAnsi="Arial" w:cs="Arial"/>
                <w:color w:val="000000" w:themeColor="text1"/>
                <w:sz w:val="22"/>
              </w:rPr>
            </w:pPr>
            <w:r w:rsidRPr="008C7D5C">
              <w:rPr>
                <w:rFonts w:ascii="Arial" w:hAnsi="Arial" w:cs="Arial"/>
                <w:bCs/>
                <w:color w:val="000000" w:themeColor="text1"/>
                <w:sz w:val="22"/>
              </w:rPr>
              <w:t xml:space="preserve">U protekle dvije godine na ovoj dionici ceste izvedeno je više infrastrukturnih zahvata (vodovod, kanalizacija, novi nogostup) nakon kojih je sukladno osiguranim sredstvima u Proračunu za 2022. godinu izvršena nužna sanacija kolnika u dijelu prekopa i uz novi </w:t>
            </w:r>
            <w:r w:rsidRPr="008C7D5C">
              <w:rPr>
                <w:rFonts w:ascii="Arial" w:hAnsi="Arial" w:cs="Arial"/>
                <w:bCs/>
                <w:color w:val="000000" w:themeColor="text1"/>
                <w:sz w:val="22"/>
              </w:rPr>
              <w:lastRenderedPageBreak/>
              <w:t xml:space="preserve">nogostup kako bi se mogao odvijati promet. Planiranim sredstvima za 2023. godinu predviđeno je postavljanje novog asfaltnog sloja na cijeloj dužini ove dionice ceste kako bi se osigurali kvalitetniji i sigurniji uvjeti za kolni promet.    </w:t>
            </w:r>
          </w:p>
        </w:tc>
      </w:tr>
      <w:tr w:rsidR="005D369B" w:rsidRPr="008C7D5C" w14:paraId="4F97C3AD" w14:textId="77777777" w:rsidTr="000A48ED">
        <w:trPr>
          <w:trHeight w:val="255"/>
        </w:trPr>
        <w:tc>
          <w:tcPr>
            <w:tcW w:w="3397" w:type="dxa"/>
            <w:noWrap/>
            <w:hideMark/>
          </w:tcPr>
          <w:p w14:paraId="3A8F5777"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lastRenderedPageBreak/>
              <w:t xml:space="preserve">Kapitalni projekt K300009 </w:t>
            </w:r>
            <w:r w:rsidRPr="008C7D5C">
              <w:rPr>
                <w:rFonts w:ascii="Arial" w:hAnsi="Arial" w:cs="Arial"/>
                <w:bCs/>
                <w:color w:val="000000" w:themeColor="text1"/>
                <w:sz w:val="22"/>
              </w:rPr>
              <w:t xml:space="preserve">Rekonstrukcija javnih cesta - </w:t>
            </w:r>
            <w:proofErr w:type="spellStart"/>
            <w:r w:rsidRPr="008C7D5C">
              <w:rPr>
                <w:rFonts w:ascii="Arial" w:eastAsia="Times New Roman" w:hAnsi="Arial" w:cs="Arial"/>
                <w:color w:val="000000" w:themeColor="text1"/>
                <w:sz w:val="22"/>
                <w:lang w:val="en-GB"/>
              </w:rPr>
              <w:t>Rekonstrukcija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Pulske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ulice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dio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državne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ceste</w:t>
            </w:r>
            <w:proofErr w:type="spellEnd"/>
            <w:r w:rsidRPr="008C7D5C">
              <w:rPr>
                <w:rFonts w:ascii="Arial" w:eastAsia="Times New Roman" w:hAnsi="Arial" w:cs="Arial"/>
                <w:color w:val="000000" w:themeColor="text1"/>
                <w:sz w:val="22"/>
                <w:lang w:val="en-GB"/>
              </w:rPr>
              <w:t xml:space="preserve"> D66)</w:t>
            </w:r>
          </w:p>
        </w:tc>
        <w:tc>
          <w:tcPr>
            <w:tcW w:w="1618" w:type="dxa"/>
            <w:noWrap/>
            <w:vAlign w:val="center"/>
            <w:hideMark/>
          </w:tcPr>
          <w:p w14:paraId="281B4580"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25.220,00</w:t>
            </w:r>
          </w:p>
        </w:tc>
        <w:tc>
          <w:tcPr>
            <w:tcW w:w="4902" w:type="dxa"/>
            <w:noWrap/>
            <w:vAlign w:val="center"/>
          </w:tcPr>
          <w:p w14:paraId="39460E1A"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color w:val="000000" w:themeColor="text1"/>
                <w:sz w:val="22"/>
              </w:rPr>
              <w:t xml:space="preserve">Nositelj radova na rekonstrukciji Pulske ulice kao dijela državne ceste D66 bit će Hrvatske ceste, a Grad Labin u cijeloj investiciji sudjeluje u dijelu javne rasvjete, a VODOVOD LABIN d.o.o. u dijelu vodovodne i kanalizacijske mreže. Nakon dužeg vremena pripreme ovog projekta na što su prvenstveno utjecali imovinsko-pravni problemi, Hrvatske ceste d.o.o.  započet će sa radovima 25.10.2022. godine. Iz tog razloga sredstva planirana za tu namjenu u 2022. godini neće se moći realizirati tako da se sredstva za tu namjenu u istom iznosu ponovo planiraju u 2023. godini.   </w:t>
            </w:r>
          </w:p>
        </w:tc>
      </w:tr>
      <w:tr w:rsidR="005D369B" w:rsidRPr="008C7D5C" w14:paraId="42141A95" w14:textId="77777777" w:rsidTr="000A48ED">
        <w:trPr>
          <w:trHeight w:val="255"/>
        </w:trPr>
        <w:tc>
          <w:tcPr>
            <w:tcW w:w="3397" w:type="dxa"/>
            <w:noWrap/>
          </w:tcPr>
          <w:p w14:paraId="0C3AA196" w14:textId="77777777" w:rsidR="005D369B" w:rsidRPr="008C7D5C" w:rsidRDefault="005D369B" w:rsidP="000A48ED">
            <w:pPr>
              <w:rPr>
                <w:rFonts w:ascii="Arial" w:hAnsi="Arial" w:cs="Arial"/>
                <w:b/>
                <w:bCs/>
                <w:color w:val="000000" w:themeColor="text1"/>
              </w:rPr>
            </w:pPr>
            <w:r w:rsidRPr="008C7D5C">
              <w:rPr>
                <w:rFonts w:ascii="Arial" w:hAnsi="Arial" w:cs="Arial"/>
                <w:b/>
                <w:bCs/>
                <w:color w:val="000000" w:themeColor="text1"/>
              </w:rPr>
              <w:t xml:space="preserve">Kapitalni projekt K300011 </w:t>
            </w:r>
            <w:r w:rsidRPr="008C7D5C">
              <w:rPr>
                <w:rFonts w:ascii="Arial" w:hAnsi="Arial" w:cs="Arial"/>
                <w:bCs/>
                <w:color w:val="000000" w:themeColor="text1"/>
              </w:rPr>
              <w:t>Obilaznica starogradske jezgre – Zapadna obilaznica</w:t>
            </w:r>
          </w:p>
        </w:tc>
        <w:tc>
          <w:tcPr>
            <w:tcW w:w="1618" w:type="dxa"/>
            <w:noWrap/>
          </w:tcPr>
          <w:p w14:paraId="4055B3E2" w14:textId="77777777" w:rsidR="005D369B" w:rsidRPr="008C7D5C" w:rsidRDefault="005D369B" w:rsidP="000A48ED">
            <w:pPr>
              <w:jc w:val="right"/>
              <w:rPr>
                <w:rFonts w:ascii="Arial" w:hAnsi="Arial" w:cs="Arial"/>
                <w:bCs/>
                <w:color w:val="000000" w:themeColor="text1"/>
              </w:rPr>
            </w:pPr>
            <w:r w:rsidRPr="008C7D5C">
              <w:rPr>
                <w:rFonts w:ascii="Arial" w:hAnsi="Arial" w:cs="Arial"/>
                <w:bCs/>
                <w:color w:val="000000" w:themeColor="text1"/>
              </w:rPr>
              <w:t>66.365,00</w:t>
            </w:r>
          </w:p>
        </w:tc>
        <w:tc>
          <w:tcPr>
            <w:tcW w:w="4902" w:type="dxa"/>
            <w:noWrap/>
          </w:tcPr>
          <w:p w14:paraId="32E2CE60" w14:textId="77777777" w:rsidR="005D369B" w:rsidRPr="008C7D5C" w:rsidRDefault="005D369B" w:rsidP="000A48ED">
            <w:pPr>
              <w:jc w:val="right"/>
              <w:rPr>
                <w:rFonts w:ascii="Arial" w:hAnsi="Arial" w:cs="Arial"/>
                <w:color w:val="000000" w:themeColor="text1"/>
              </w:rPr>
            </w:pPr>
            <w:r w:rsidRPr="008C7D5C">
              <w:rPr>
                <w:rFonts w:ascii="Arial" w:hAnsi="Arial" w:cs="Arial"/>
                <w:color w:val="000000" w:themeColor="text1"/>
              </w:rPr>
              <w:t xml:space="preserve">Planiranim sredstvima predviđen je otkup jedne parcele u privatnom vlasništvu na dionici zapadne obilaznice koja ide rubno uz </w:t>
            </w:r>
            <w:proofErr w:type="spellStart"/>
            <w:r w:rsidRPr="008C7D5C">
              <w:rPr>
                <w:rFonts w:ascii="Arial" w:hAnsi="Arial" w:cs="Arial"/>
                <w:color w:val="000000" w:themeColor="text1"/>
              </w:rPr>
              <w:t>Pijacal</w:t>
            </w:r>
            <w:proofErr w:type="spellEnd"/>
            <w:r w:rsidRPr="008C7D5C">
              <w:rPr>
                <w:rFonts w:ascii="Arial" w:hAnsi="Arial" w:cs="Arial"/>
                <w:color w:val="000000" w:themeColor="text1"/>
              </w:rPr>
              <w:t xml:space="preserve"> i spaja se na županijsku cestu prema Puli kod </w:t>
            </w:r>
            <w:proofErr w:type="spellStart"/>
            <w:r w:rsidRPr="008C7D5C">
              <w:rPr>
                <w:rFonts w:ascii="Arial" w:hAnsi="Arial" w:cs="Arial"/>
                <w:color w:val="000000" w:themeColor="text1"/>
              </w:rPr>
              <w:t>Tonci</w:t>
            </w:r>
            <w:proofErr w:type="spellEnd"/>
            <w:r w:rsidRPr="008C7D5C">
              <w:rPr>
                <w:rFonts w:ascii="Arial" w:hAnsi="Arial" w:cs="Arial"/>
                <w:color w:val="000000" w:themeColor="text1"/>
              </w:rPr>
              <w:t>.</w:t>
            </w:r>
          </w:p>
        </w:tc>
      </w:tr>
      <w:tr w:rsidR="005D369B" w:rsidRPr="008C7D5C" w14:paraId="38978CD8" w14:textId="77777777" w:rsidTr="000A48ED">
        <w:trPr>
          <w:trHeight w:val="255"/>
        </w:trPr>
        <w:tc>
          <w:tcPr>
            <w:tcW w:w="3397" w:type="dxa"/>
            <w:noWrap/>
            <w:hideMark/>
          </w:tcPr>
          <w:p w14:paraId="184C9A93"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K300012 </w:t>
            </w:r>
            <w:r w:rsidRPr="008C7D5C">
              <w:rPr>
                <w:rFonts w:ascii="Arial" w:hAnsi="Arial" w:cs="Arial"/>
                <w:bCs/>
                <w:color w:val="000000" w:themeColor="text1"/>
                <w:sz w:val="22"/>
              </w:rPr>
              <w:t xml:space="preserve">Infrastruktura u starogradskoj jezgri i popločenje </w:t>
            </w:r>
            <w:proofErr w:type="spellStart"/>
            <w:r w:rsidRPr="008C7D5C">
              <w:rPr>
                <w:rFonts w:ascii="Arial" w:hAnsi="Arial" w:cs="Arial"/>
                <w:bCs/>
                <w:color w:val="000000" w:themeColor="text1"/>
                <w:sz w:val="22"/>
              </w:rPr>
              <w:t>parternih</w:t>
            </w:r>
            <w:proofErr w:type="spellEnd"/>
            <w:r w:rsidRPr="008C7D5C">
              <w:rPr>
                <w:rFonts w:ascii="Arial" w:hAnsi="Arial" w:cs="Arial"/>
                <w:bCs/>
                <w:color w:val="000000" w:themeColor="text1"/>
                <w:sz w:val="22"/>
              </w:rPr>
              <w:t xml:space="preserve"> površina</w:t>
            </w:r>
          </w:p>
        </w:tc>
        <w:tc>
          <w:tcPr>
            <w:tcW w:w="1618" w:type="dxa"/>
            <w:noWrap/>
            <w:vAlign w:val="center"/>
            <w:hideMark/>
          </w:tcPr>
          <w:p w14:paraId="4DD2C814"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53.100,00</w:t>
            </w:r>
          </w:p>
        </w:tc>
        <w:tc>
          <w:tcPr>
            <w:tcW w:w="4902" w:type="dxa"/>
            <w:noWrap/>
            <w:vAlign w:val="center"/>
          </w:tcPr>
          <w:p w14:paraId="2A527677"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 xml:space="preserve">Ova faza projekta obuhvaća </w:t>
            </w:r>
            <w:proofErr w:type="spellStart"/>
            <w:r w:rsidRPr="008C7D5C">
              <w:rPr>
                <w:rFonts w:ascii="Arial" w:hAnsi="Arial" w:cs="Arial"/>
                <w:bCs/>
                <w:color w:val="000000" w:themeColor="text1"/>
                <w:sz w:val="22"/>
              </w:rPr>
              <w:t>parterne</w:t>
            </w:r>
            <w:proofErr w:type="spellEnd"/>
            <w:r w:rsidRPr="008C7D5C">
              <w:rPr>
                <w:rFonts w:ascii="Arial" w:hAnsi="Arial" w:cs="Arial"/>
                <w:bCs/>
                <w:color w:val="000000" w:themeColor="text1"/>
                <w:sz w:val="22"/>
              </w:rPr>
              <w:t xml:space="preserve"> površine i svu infrastrukturu  za dionicu gradska vrata Sv. Flor – Stari trg - Ulica 1. maja prema Fortici te dionica od Starog trga prema Uskočkim vratima, a radovi su planirani kroz tri proračunske godine. Početak je predviđen u 2023. godini </w:t>
            </w:r>
            <w:proofErr w:type="spellStart"/>
            <w:r w:rsidRPr="008C7D5C">
              <w:rPr>
                <w:rFonts w:ascii="Arial" w:hAnsi="Arial" w:cs="Arial"/>
                <w:bCs/>
                <w:color w:val="000000" w:themeColor="text1"/>
                <w:sz w:val="22"/>
              </w:rPr>
              <w:t>stim</w:t>
            </w:r>
            <w:proofErr w:type="spellEnd"/>
            <w:r w:rsidRPr="008C7D5C">
              <w:rPr>
                <w:rFonts w:ascii="Arial" w:hAnsi="Arial" w:cs="Arial"/>
                <w:bCs/>
                <w:color w:val="000000" w:themeColor="text1"/>
                <w:sz w:val="22"/>
              </w:rPr>
              <w:t xml:space="preserve"> de će se sredstva planirana u projekciji za 2024. i 2025. godinu uskladiti sukladno  izvedbenom troškovniku i izvorima prihoda za tu namjenu koji će biti poznati tijekom 2023. godine.      </w:t>
            </w:r>
          </w:p>
        </w:tc>
      </w:tr>
      <w:tr w:rsidR="005D369B" w:rsidRPr="008C7D5C" w14:paraId="284EDDE6" w14:textId="77777777" w:rsidTr="000A48ED">
        <w:trPr>
          <w:trHeight w:val="255"/>
        </w:trPr>
        <w:tc>
          <w:tcPr>
            <w:tcW w:w="3397" w:type="dxa"/>
            <w:noWrap/>
            <w:hideMark/>
          </w:tcPr>
          <w:p w14:paraId="29031D9A"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Kapitalni projekt K300029</w:t>
            </w:r>
          </w:p>
          <w:p w14:paraId="77935C55" w14:textId="77777777" w:rsidR="005D369B" w:rsidRPr="008C7D5C" w:rsidRDefault="005D369B" w:rsidP="000A48ED">
            <w:pPr>
              <w:rPr>
                <w:rFonts w:ascii="Arial" w:hAnsi="Arial" w:cs="Arial"/>
                <w:b/>
                <w:bCs/>
                <w:color w:val="000000" w:themeColor="text1"/>
                <w:sz w:val="22"/>
              </w:rPr>
            </w:pPr>
            <w:r w:rsidRPr="008C7D5C">
              <w:rPr>
                <w:rFonts w:ascii="Arial" w:hAnsi="Arial" w:cs="Arial"/>
                <w:bCs/>
                <w:color w:val="000000" w:themeColor="text1"/>
                <w:sz w:val="22"/>
              </w:rPr>
              <w:t xml:space="preserve">Park </w:t>
            </w:r>
            <w:proofErr w:type="spellStart"/>
            <w:r w:rsidRPr="008C7D5C">
              <w:rPr>
                <w:rFonts w:ascii="Arial" w:hAnsi="Arial" w:cs="Arial"/>
                <w:bCs/>
                <w:color w:val="000000" w:themeColor="text1"/>
                <w:sz w:val="22"/>
              </w:rPr>
              <w:t>Pineta</w:t>
            </w:r>
            <w:proofErr w:type="spellEnd"/>
          </w:p>
        </w:tc>
        <w:tc>
          <w:tcPr>
            <w:tcW w:w="1618" w:type="dxa"/>
            <w:noWrap/>
            <w:vAlign w:val="center"/>
            <w:hideMark/>
          </w:tcPr>
          <w:p w14:paraId="6B4A1C57"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79.640,00</w:t>
            </w:r>
          </w:p>
        </w:tc>
        <w:tc>
          <w:tcPr>
            <w:tcW w:w="4902" w:type="dxa"/>
            <w:noWrap/>
            <w:vAlign w:val="center"/>
          </w:tcPr>
          <w:p w14:paraId="152E325D"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color w:val="000000" w:themeColor="text1"/>
                <w:sz w:val="22"/>
              </w:rPr>
              <w:t xml:space="preserve">Za sanaciju i obnovu Parka </w:t>
            </w:r>
            <w:proofErr w:type="spellStart"/>
            <w:r w:rsidRPr="008C7D5C">
              <w:rPr>
                <w:rFonts w:ascii="Arial" w:hAnsi="Arial" w:cs="Arial"/>
                <w:color w:val="000000" w:themeColor="text1"/>
                <w:sz w:val="22"/>
              </w:rPr>
              <w:t>Pineta</w:t>
            </w:r>
            <w:proofErr w:type="spellEnd"/>
            <w:r w:rsidRPr="008C7D5C">
              <w:rPr>
                <w:rFonts w:ascii="Arial" w:hAnsi="Arial" w:cs="Arial"/>
                <w:color w:val="000000" w:themeColor="text1"/>
                <w:sz w:val="22"/>
              </w:rPr>
              <w:t xml:space="preserve"> 2018. godine izrađena je od ovlaštene tvrtke potrebna dokumentacija.  Procijenjena vrijednost cjelovite sanacije i obnove stablašica  (uklanjanje i sadnja novih) u </w:t>
            </w:r>
            <w:proofErr w:type="spellStart"/>
            <w:r w:rsidRPr="008C7D5C">
              <w:rPr>
                <w:rFonts w:ascii="Arial" w:hAnsi="Arial" w:cs="Arial"/>
                <w:color w:val="000000" w:themeColor="text1"/>
                <w:sz w:val="22"/>
              </w:rPr>
              <w:t>Pineti</w:t>
            </w:r>
            <w:proofErr w:type="spellEnd"/>
            <w:r w:rsidRPr="008C7D5C">
              <w:rPr>
                <w:rFonts w:ascii="Arial" w:hAnsi="Arial" w:cs="Arial"/>
                <w:color w:val="000000" w:themeColor="text1"/>
                <w:sz w:val="22"/>
              </w:rPr>
              <w:t xml:space="preserve"> bila je 4.434.500,00 kuna (bez PDV-a). Tijekom rujna 2022. godine FZOEU objavio je </w:t>
            </w:r>
            <w:r w:rsidRPr="008C7D5C">
              <w:rPr>
                <w:rFonts w:ascii="Arial" w:hAnsi="Arial" w:cs="Arial"/>
                <w:i/>
                <w:iCs/>
                <w:color w:val="000000" w:themeColor="text1"/>
                <w:sz w:val="22"/>
              </w:rPr>
              <w:t>„Javni poziv za neposredno sufinanciranje provedbe mjera prilagodbe klimatskim promjenama iz nacionalnih i lokalnih planskih i strateških dokumenata“</w:t>
            </w:r>
            <w:r w:rsidRPr="008C7D5C">
              <w:rPr>
                <w:rFonts w:ascii="Arial" w:hAnsi="Arial" w:cs="Arial"/>
                <w:color w:val="000000" w:themeColor="text1"/>
                <w:sz w:val="22"/>
              </w:rPr>
              <w:t xml:space="preserve"> na kojeg je Grad Labin sukladno uvjetima iz poziva prijavio upravo ovaj projekt. Prema uvjetima iz spomenutog poziva  Fond sudjeluje sa iznosom do 80% opravdanih troškova ukupne vrijednosti ulaganja </w:t>
            </w:r>
            <w:proofErr w:type="spellStart"/>
            <w:r w:rsidRPr="008C7D5C">
              <w:rPr>
                <w:rFonts w:ascii="Arial" w:hAnsi="Arial" w:cs="Arial"/>
                <w:color w:val="000000" w:themeColor="text1"/>
                <w:sz w:val="22"/>
              </w:rPr>
              <w:t>stim</w:t>
            </w:r>
            <w:proofErr w:type="spellEnd"/>
            <w:r w:rsidRPr="008C7D5C">
              <w:rPr>
                <w:rFonts w:ascii="Arial" w:hAnsi="Arial" w:cs="Arial"/>
                <w:color w:val="000000" w:themeColor="text1"/>
                <w:sz w:val="22"/>
              </w:rPr>
              <w:t xml:space="preserve"> da JLS može po jednoj prijavi ostvariti najviše do 3.000.000,00 kn.</w:t>
            </w:r>
          </w:p>
        </w:tc>
      </w:tr>
      <w:tr w:rsidR="005D369B" w:rsidRPr="008C7D5C" w14:paraId="4A8B9F27" w14:textId="77777777" w:rsidTr="000A48ED">
        <w:trPr>
          <w:trHeight w:val="255"/>
        </w:trPr>
        <w:tc>
          <w:tcPr>
            <w:tcW w:w="3397" w:type="dxa"/>
            <w:noWrap/>
          </w:tcPr>
          <w:p w14:paraId="74A3784C"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K300038 </w:t>
            </w:r>
            <w:r w:rsidRPr="008C7D5C">
              <w:rPr>
                <w:rFonts w:ascii="Arial" w:hAnsi="Arial" w:cs="Arial"/>
                <w:bCs/>
                <w:color w:val="000000" w:themeColor="text1"/>
                <w:sz w:val="22"/>
              </w:rPr>
              <w:t>Spomenik rudaru borcu</w:t>
            </w:r>
          </w:p>
        </w:tc>
        <w:tc>
          <w:tcPr>
            <w:tcW w:w="1618" w:type="dxa"/>
            <w:noWrap/>
            <w:vAlign w:val="center"/>
          </w:tcPr>
          <w:p w14:paraId="3E4B0135"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473.165,00</w:t>
            </w:r>
          </w:p>
        </w:tc>
        <w:tc>
          <w:tcPr>
            <w:tcW w:w="4902" w:type="dxa"/>
            <w:noWrap/>
            <w:vAlign w:val="center"/>
          </w:tcPr>
          <w:p w14:paraId="5E7A22FF" w14:textId="77777777" w:rsidR="005D369B" w:rsidRPr="008C7D5C" w:rsidRDefault="005D369B" w:rsidP="000A48ED">
            <w:pPr>
              <w:pStyle w:val="Bezproreda"/>
              <w:jc w:val="right"/>
              <w:rPr>
                <w:rFonts w:ascii="Arial" w:hAnsi="Arial" w:cs="Arial"/>
                <w:color w:val="000000" w:themeColor="text1"/>
              </w:rPr>
            </w:pPr>
            <w:r w:rsidRPr="008C7D5C">
              <w:rPr>
                <w:rFonts w:ascii="Arial" w:hAnsi="Arial" w:cs="Arial"/>
                <w:color w:val="000000" w:themeColor="text1"/>
              </w:rPr>
              <w:t xml:space="preserve">U povodu proslave 60. obljetnice Labinske republike uređen je spomen prostor rudaru borcu u </w:t>
            </w:r>
            <w:proofErr w:type="spellStart"/>
            <w:r w:rsidRPr="008C7D5C">
              <w:rPr>
                <w:rFonts w:ascii="Arial" w:hAnsi="Arial" w:cs="Arial"/>
                <w:color w:val="000000" w:themeColor="text1"/>
              </w:rPr>
              <w:t>Zelenicama</w:t>
            </w:r>
            <w:proofErr w:type="spellEnd"/>
            <w:r w:rsidRPr="008C7D5C">
              <w:rPr>
                <w:rFonts w:ascii="Arial" w:hAnsi="Arial" w:cs="Arial"/>
                <w:color w:val="000000" w:themeColor="text1"/>
              </w:rPr>
              <w:t xml:space="preserve">, ali nažalost tada nije u </w:t>
            </w:r>
            <w:r w:rsidRPr="008C7D5C">
              <w:rPr>
                <w:rFonts w:ascii="Arial" w:hAnsi="Arial" w:cs="Arial"/>
                <w:color w:val="000000" w:themeColor="text1"/>
              </w:rPr>
              <w:lastRenderedPageBreak/>
              <w:t xml:space="preserve">cijelosti završen na način kako je projektom bilo predviđeno. Autori akademski umjetnik  </w:t>
            </w:r>
            <w:proofErr w:type="spellStart"/>
            <w:r w:rsidRPr="008C7D5C">
              <w:rPr>
                <w:rFonts w:ascii="Arial" w:hAnsi="Arial" w:cs="Arial"/>
                <w:color w:val="000000" w:themeColor="text1"/>
              </w:rPr>
              <w:t>pok</w:t>
            </w:r>
            <w:proofErr w:type="spellEnd"/>
            <w:r w:rsidRPr="008C7D5C">
              <w:rPr>
                <w:rFonts w:ascii="Arial" w:hAnsi="Arial" w:cs="Arial"/>
                <w:color w:val="000000" w:themeColor="text1"/>
              </w:rPr>
              <w:t xml:space="preserve">. </w:t>
            </w:r>
            <w:proofErr w:type="spellStart"/>
            <w:r w:rsidRPr="008C7D5C">
              <w:rPr>
                <w:rFonts w:ascii="Arial" w:hAnsi="Arial" w:cs="Arial"/>
                <w:color w:val="000000" w:themeColor="text1"/>
              </w:rPr>
              <w:t>Quintino</w:t>
            </w:r>
            <w:proofErr w:type="spellEnd"/>
            <w:r w:rsidRPr="008C7D5C">
              <w:rPr>
                <w:rFonts w:ascii="Arial" w:hAnsi="Arial" w:cs="Arial"/>
                <w:color w:val="000000" w:themeColor="text1"/>
              </w:rPr>
              <w:t xml:space="preserve"> </w:t>
            </w:r>
            <w:proofErr w:type="spellStart"/>
            <w:r w:rsidRPr="008C7D5C">
              <w:rPr>
                <w:rFonts w:ascii="Arial" w:hAnsi="Arial" w:cs="Arial"/>
                <w:color w:val="000000" w:themeColor="text1"/>
              </w:rPr>
              <w:t>Bassani</w:t>
            </w:r>
            <w:proofErr w:type="spellEnd"/>
            <w:r w:rsidRPr="008C7D5C">
              <w:rPr>
                <w:rFonts w:ascii="Arial" w:hAnsi="Arial" w:cs="Arial"/>
                <w:color w:val="000000" w:themeColor="text1"/>
              </w:rPr>
              <w:t xml:space="preserve"> i arhitekt Berislav Iskra dobili su prvu nagradu za uređenje ovog spomen prostora u opće jugoslavenskom natječaju između 50 pristiglih radova, a koji je raspisan krajem 1980. godine. Tijekom 2022. godine za ove radove proveden je postupak javne nabave sa sklapanjem okvirnog sporazuma na rok od 4 godine. Temeljem tog sporazuma sklapaju se pojedinačni ugovori sukladno osiguranim sredstvima u Proračunu za to razdoblje. Kroz 2022. godinu i 2023. godinu planiranim sredstvima obuhvaćen je prostor spomenika sa dekorativnom i javnom rasvjetom </w:t>
            </w:r>
            <w:proofErr w:type="spellStart"/>
            <w:r w:rsidRPr="008C7D5C">
              <w:rPr>
                <w:rFonts w:ascii="Arial" w:hAnsi="Arial" w:cs="Arial"/>
                <w:color w:val="000000" w:themeColor="text1"/>
              </w:rPr>
              <w:t>stim</w:t>
            </w:r>
            <w:proofErr w:type="spellEnd"/>
            <w:r w:rsidRPr="008C7D5C">
              <w:rPr>
                <w:rFonts w:ascii="Arial" w:hAnsi="Arial" w:cs="Arial"/>
                <w:color w:val="000000" w:themeColor="text1"/>
              </w:rPr>
              <w:t xml:space="preserve"> de bi se dio koji se odnosi na dekorativnu rasvjetu centralnog dijela spomenika 2023. godine prijavio na  EU projekt koji će na određeni način biti nastavak projekta MINE TOUR kroz </w:t>
            </w:r>
          </w:p>
          <w:p w14:paraId="0E9D7B30" w14:textId="77777777" w:rsidR="005D369B" w:rsidRPr="008C7D5C" w:rsidRDefault="005D369B" w:rsidP="000A48ED">
            <w:pPr>
              <w:pStyle w:val="Bezproreda"/>
              <w:jc w:val="right"/>
              <w:rPr>
                <w:rFonts w:ascii="Arial" w:hAnsi="Arial" w:cs="Arial"/>
                <w:color w:val="000000" w:themeColor="text1"/>
              </w:rPr>
            </w:pPr>
            <w:r w:rsidRPr="008C7D5C">
              <w:rPr>
                <w:rFonts w:ascii="Arial" w:hAnsi="Arial" w:cs="Arial"/>
                <w:bCs/>
                <w:color w:val="000000" w:themeColor="text1"/>
              </w:rPr>
              <w:t>Program prekogranične suradnje INTRREG SI – RH.</w:t>
            </w:r>
          </w:p>
        </w:tc>
      </w:tr>
      <w:tr w:rsidR="005D369B" w:rsidRPr="008C7D5C" w14:paraId="6949683C" w14:textId="77777777" w:rsidTr="000A48ED">
        <w:trPr>
          <w:trHeight w:val="255"/>
        </w:trPr>
        <w:tc>
          <w:tcPr>
            <w:tcW w:w="3397" w:type="dxa"/>
            <w:noWrap/>
            <w:hideMark/>
          </w:tcPr>
          <w:p w14:paraId="69657647"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lastRenderedPageBreak/>
              <w:t xml:space="preserve">Kapitalni projekt K300041 </w:t>
            </w:r>
            <w:r w:rsidRPr="008C7D5C">
              <w:rPr>
                <w:rFonts w:ascii="Arial" w:hAnsi="Arial" w:cs="Arial"/>
                <w:bCs/>
                <w:color w:val="000000" w:themeColor="text1"/>
                <w:sz w:val="22"/>
              </w:rPr>
              <w:t>Ostali poslovi vezani za izgradnju komunalne infrastrukture</w:t>
            </w:r>
          </w:p>
        </w:tc>
        <w:tc>
          <w:tcPr>
            <w:tcW w:w="1618" w:type="dxa"/>
            <w:noWrap/>
            <w:vAlign w:val="center"/>
            <w:hideMark/>
          </w:tcPr>
          <w:p w14:paraId="74777D32"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23.495,00</w:t>
            </w:r>
          </w:p>
        </w:tc>
        <w:tc>
          <w:tcPr>
            <w:tcW w:w="4902" w:type="dxa"/>
            <w:noWrap/>
            <w:vAlign w:val="center"/>
          </w:tcPr>
          <w:p w14:paraId="270AED96"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Ovim projektom obuhvaćena je izrada potrebnih podloga i elaborata koji prethode izradi projektne dokumentacije za pojedine zahvate u komunalnoj infrastrukturi</w:t>
            </w:r>
          </w:p>
        </w:tc>
      </w:tr>
      <w:tr w:rsidR="005D369B" w:rsidRPr="008C7D5C" w14:paraId="6C3CD321" w14:textId="77777777" w:rsidTr="000A48ED">
        <w:trPr>
          <w:trHeight w:val="255"/>
        </w:trPr>
        <w:tc>
          <w:tcPr>
            <w:tcW w:w="3397" w:type="dxa"/>
            <w:noWrap/>
            <w:hideMark/>
          </w:tcPr>
          <w:p w14:paraId="4030B058"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K300044 </w:t>
            </w:r>
            <w:r w:rsidRPr="008C7D5C">
              <w:rPr>
                <w:rFonts w:ascii="Arial" w:hAnsi="Arial" w:cs="Arial"/>
                <w:bCs/>
                <w:color w:val="000000" w:themeColor="text1"/>
                <w:sz w:val="22"/>
              </w:rPr>
              <w:t>Opremanje zone urbanih vila na lokaciji uz Istarsku ulicu</w:t>
            </w:r>
          </w:p>
        </w:tc>
        <w:tc>
          <w:tcPr>
            <w:tcW w:w="1618" w:type="dxa"/>
            <w:noWrap/>
            <w:vAlign w:val="center"/>
            <w:hideMark/>
          </w:tcPr>
          <w:p w14:paraId="26EA050D"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199,090,00</w:t>
            </w:r>
          </w:p>
          <w:p w14:paraId="7AD07878" w14:textId="77777777" w:rsidR="005D369B" w:rsidRPr="008C7D5C" w:rsidRDefault="005D369B" w:rsidP="000A48ED">
            <w:pPr>
              <w:jc w:val="right"/>
              <w:rPr>
                <w:rFonts w:ascii="Arial" w:hAnsi="Arial" w:cs="Arial"/>
                <w:bCs/>
                <w:color w:val="000000" w:themeColor="text1"/>
                <w:sz w:val="22"/>
              </w:rPr>
            </w:pPr>
          </w:p>
        </w:tc>
        <w:tc>
          <w:tcPr>
            <w:tcW w:w="4902" w:type="dxa"/>
            <w:noWrap/>
            <w:vAlign w:val="center"/>
          </w:tcPr>
          <w:p w14:paraId="2AAA8F01"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 xml:space="preserve">Projektom je predviđena izgradnja prve dionice nerazvrstane ceste planirane UPU-om Labin i </w:t>
            </w:r>
            <w:proofErr w:type="spellStart"/>
            <w:r w:rsidRPr="008C7D5C">
              <w:rPr>
                <w:rFonts w:ascii="Arial" w:hAnsi="Arial" w:cs="Arial"/>
                <w:bCs/>
                <w:color w:val="000000" w:themeColor="text1"/>
                <w:sz w:val="22"/>
              </w:rPr>
              <w:t>Presika</w:t>
            </w:r>
            <w:proofErr w:type="spellEnd"/>
            <w:r w:rsidRPr="008C7D5C">
              <w:rPr>
                <w:rFonts w:ascii="Arial" w:hAnsi="Arial" w:cs="Arial"/>
                <w:bCs/>
                <w:color w:val="000000" w:themeColor="text1"/>
                <w:sz w:val="22"/>
              </w:rPr>
              <w:t xml:space="preserve"> koja se spaja na Istarsku ulicu nasuprot gradskom stadionu iz pravca starih </w:t>
            </w:r>
            <w:proofErr w:type="spellStart"/>
            <w:r w:rsidRPr="008C7D5C">
              <w:rPr>
                <w:rFonts w:ascii="Arial" w:hAnsi="Arial" w:cs="Arial"/>
                <w:bCs/>
                <w:color w:val="000000" w:themeColor="text1"/>
                <w:sz w:val="22"/>
              </w:rPr>
              <w:t>Katura</w:t>
            </w:r>
            <w:proofErr w:type="spellEnd"/>
            <w:r w:rsidRPr="008C7D5C">
              <w:rPr>
                <w:rFonts w:ascii="Arial" w:hAnsi="Arial" w:cs="Arial"/>
                <w:bCs/>
                <w:color w:val="000000" w:themeColor="text1"/>
                <w:sz w:val="22"/>
              </w:rPr>
              <w:t xml:space="preserve">. Tom cestom otvara se izgradnja u zoni stambene namjene uz Istarsku ulicu na zemljištu u vlasništvu Grada Labina. Izvršenje se predviđa sklapanjem ugovora o uređenje građevinskog zemljišta odnosno financiranja izgradnje komunalne infrastrukture.   </w:t>
            </w:r>
          </w:p>
        </w:tc>
      </w:tr>
      <w:tr w:rsidR="005D369B" w:rsidRPr="008C7D5C" w14:paraId="2C1869F3" w14:textId="77777777" w:rsidTr="000A48ED">
        <w:trPr>
          <w:trHeight w:val="255"/>
        </w:trPr>
        <w:tc>
          <w:tcPr>
            <w:tcW w:w="3397" w:type="dxa"/>
            <w:noWrap/>
          </w:tcPr>
          <w:p w14:paraId="747C9AE9"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K300045 </w:t>
            </w:r>
            <w:r w:rsidRPr="008C7D5C">
              <w:rPr>
                <w:rFonts w:ascii="Arial" w:hAnsi="Arial" w:cs="Arial"/>
                <w:bCs/>
                <w:color w:val="000000" w:themeColor="text1"/>
                <w:sz w:val="22"/>
              </w:rPr>
              <w:t>Nerazvrstana cesta u Rapcu (</w:t>
            </w:r>
            <w:proofErr w:type="spellStart"/>
            <w:r w:rsidRPr="008C7D5C">
              <w:rPr>
                <w:rFonts w:ascii="Arial" w:hAnsi="Arial" w:cs="Arial"/>
                <w:bCs/>
                <w:color w:val="000000" w:themeColor="text1"/>
                <w:sz w:val="22"/>
              </w:rPr>
              <w:t>k.č</w:t>
            </w:r>
            <w:proofErr w:type="spellEnd"/>
            <w:r w:rsidRPr="008C7D5C">
              <w:rPr>
                <w:rFonts w:ascii="Arial" w:hAnsi="Arial" w:cs="Arial"/>
                <w:bCs/>
                <w:color w:val="000000" w:themeColor="text1"/>
                <w:sz w:val="22"/>
              </w:rPr>
              <w:t xml:space="preserve">. 1779/4, </w:t>
            </w:r>
            <w:proofErr w:type="spellStart"/>
            <w:r w:rsidRPr="008C7D5C">
              <w:rPr>
                <w:rFonts w:ascii="Arial" w:hAnsi="Arial" w:cs="Arial"/>
                <w:bCs/>
                <w:color w:val="000000" w:themeColor="text1"/>
                <w:sz w:val="22"/>
              </w:rPr>
              <w:t>k.č</w:t>
            </w:r>
            <w:proofErr w:type="spellEnd"/>
            <w:r w:rsidRPr="008C7D5C">
              <w:rPr>
                <w:rFonts w:ascii="Arial" w:hAnsi="Arial" w:cs="Arial"/>
                <w:bCs/>
                <w:color w:val="000000" w:themeColor="text1"/>
                <w:sz w:val="22"/>
              </w:rPr>
              <w:t xml:space="preserve">. 1770/5 i </w:t>
            </w:r>
            <w:proofErr w:type="spellStart"/>
            <w:r w:rsidRPr="008C7D5C">
              <w:rPr>
                <w:rFonts w:ascii="Arial" w:hAnsi="Arial" w:cs="Arial"/>
                <w:bCs/>
                <w:color w:val="000000" w:themeColor="text1"/>
                <w:sz w:val="22"/>
              </w:rPr>
              <w:t>k.č</w:t>
            </w:r>
            <w:proofErr w:type="spellEnd"/>
            <w:r w:rsidRPr="008C7D5C">
              <w:rPr>
                <w:rFonts w:ascii="Arial" w:hAnsi="Arial" w:cs="Arial"/>
                <w:bCs/>
                <w:color w:val="000000" w:themeColor="text1"/>
                <w:sz w:val="22"/>
              </w:rPr>
              <w:t xml:space="preserve">. 1778/6 sve k.o. </w:t>
            </w:r>
            <w:proofErr w:type="spellStart"/>
            <w:r w:rsidRPr="008C7D5C">
              <w:rPr>
                <w:rFonts w:ascii="Arial" w:hAnsi="Arial" w:cs="Arial"/>
                <w:bCs/>
                <w:color w:val="000000" w:themeColor="text1"/>
                <w:sz w:val="22"/>
              </w:rPr>
              <w:t>Ripenda</w:t>
            </w:r>
            <w:proofErr w:type="spellEnd"/>
            <w:r w:rsidRPr="008C7D5C">
              <w:rPr>
                <w:rFonts w:ascii="Arial" w:hAnsi="Arial" w:cs="Arial"/>
                <w:bCs/>
                <w:color w:val="000000" w:themeColor="text1"/>
                <w:sz w:val="22"/>
              </w:rPr>
              <w:t>) – spoj na NC 16</w:t>
            </w:r>
          </w:p>
        </w:tc>
        <w:tc>
          <w:tcPr>
            <w:tcW w:w="1618" w:type="dxa"/>
            <w:noWrap/>
            <w:vAlign w:val="center"/>
          </w:tcPr>
          <w:p w14:paraId="6B4FDBA5"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93.570,00</w:t>
            </w:r>
          </w:p>
        </w:tc>
        <w:tc>
          <w:tcPr>
            <w:tcW w:w="4902" w:type="dxa"/>
            <w:noWrap/>
            <w:vAlign w:val="center"/>
          </w:tcPr>
          <w:p w14:paraId="71AA44A5"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 xml:space="preserve">Ovom prometnicom rješava se pristup zoni izgradnje na prostoru istočno od ceste za Gornji Rabac (NC 16) preko navedenih katastarskih čestica. Projekt se realizira temeljem  Ugovora o financiranju izgradnje komunalne  infrastrukture sklopljenim sa privatnim investitorom </w:t>
            </w:r>
          </w:p>
        </w:tc>
      </w:tr>
      <w:tr w:rsidR="005D369B" w:rsidRPr="008C7D5C" w14:paraId="53D45171" w14:textId="77777777" w:rsidTr="000A48ED">
        <w:trPr>
          <w:trHeight w:val="255"/>
        </w:trPr>
        <w:tc>
          <w:tcPr>
            <w:tcW w:w="3397" w:type="dxa"/>
            <w:noWrap/>
          </w:tcPr>
          <w:p w14:paraId="3FA55A6E"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K300049 </w:t>
            </w:r>
            <w:r w:rsidRPr="008C7D5C">
              <w:rPr>
                <w:rFonts w:ascii="Arial" w:hAnsi="Arial" w:cs="Arial"/>
                <w:bCs/>
                <w:color w:val="000000" w:themeColor="text1"/>
                <w:sz w:val="22"/>
              </w:rPr>
              <w:t>Nerazvrstana cesta u Rapcu -  Ulica Učka ( NC 16.06.)</w:t>
            </w:r>
          </w:p>
        </w:tc>
        <w:tc>
          <w:tcPr>
            <w:tcW w:w="1618" w:type="dxa"/>
            <w:noWrap/>
            <w:vAlign w:val="center"/>
          </w:tcPr>
          <w:p w14:paraId="458B0EEB"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26.550,00</w:t>
            </w:r>
          </w:p>
        </w:tc>
        <w:tc>
          <w:tcPr>
            <w:tcW w:w="4902" w:type="dxa"/>
            <w:noWrap/>
            <w:vAlign w:val="center"/>
          </w:tcPr>
          <w:p w14:paraId="02C828DD"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Ovim zahvatom predviđena je izgradnja završne dionice Ulice Učka  čime se rješava pristup planiranoj zoni izgradnje u ovom dijelu naselja Rabac. Planirana aktivnost odnosi se na rješavanje imovinsko-pravnih odnosa.</w:t>
            </w:r>
          </w:p>
        </w:tc>
      </w:tr>
      <w:tr w:rsidR="005D369B" w:rsidRPr="008C7D5C" w14:paraId="4162A65F" w14:textId="77777777" w:rsidTr="000A48ED">
        <w:trPr>
          <w:trHeight w:val="255"/>
        </w:trPr>
        <w:tc>
          <w:tcPr>
            <w:tcW w:w="3397" w:type="dxa"/>
            <w:noWrap/>
          </w:tcPr>
          <w:p w14:paraId="13454DDF"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K300051 </w:t>
            </w:r>
            <w:r w:rsidRPr="008C7D5C">
              <w:rPr>
                <w:rFonts w:ascii="Arial" w:hAnsi="Arial" w:cs="Arial"/>
                <w:bCs/>
                <w:color w:val="000000" w:themeColor="text1"/>
                <w:sz w:val="22"/>
              </w:rPr>
              <w:t>Omladinska ulica Rabac - rekonstrukcija raskrižja</w:t>
            </w:r>
          </w:p>
        </w:tc>
        <w:tc>
          <w:tcPr>
            <w:tcW w:w="1618" w:type="dxa"/>
            <w:noWrap/>
            <w:vAlign w:val="center"/>
          </w:tcPr>
          <w:p w14:paraId="64C92B1E"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99.545,00</w:t>
            </w:r>
          </w:p>
        </w:tc>
        <w:tc>
          <w:tcPr>
            <w:tcW w:w="4902" w:type="dxa"/>
            <w:noWrap/>
            <w:vAlign w:val="center"/>
          </w:tcPr>
          <w:p w14:paraId="14880634"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color w:val="000000" w:themeColor="text1"/>
                <w:sz w:val="22"/>
              </w:rPr>
              <w:t xml:space="preserve">  Nastavlja se sa ulaganjima u naselju Rabac u dijelu poboljšanja kvalitete postojećih prometnica. Rekonstrukcijom ovog raskrižja rješava se iznimno nepovoljni izlaz sa spomenute ulice na nerazvrstanu cestu NC 16 (Ulica Slobode - Gornji Rabac) i na koju se spajaju sve ulice iz stambenog dijela naselja. </w:t>
            </w:r>
          </w:p>
        </w:tc>
      </w:tr>
      <w:tr w:rsidR="005D369B" w:rsidRPr="008C7D5C" w14:paraId="2DB99776" w14:textId="77777777" w:rsidTr="000A48ED">
        <w:trPr>
          <w:trHeight w:val="255"/>
        </w:trPr>
        <w:tc>
          <w:tcPr>
            <w:tcW w:w="3397" w:type="dxa"/>
            <w:noWrap/>
          </w:tcPr>
          <w:p w14:paraId="00956E2C"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lastRenderedPageBreak/>
              <w:t xml:space="preserve">Kapitalni projekt K300052 </w:t>
            </w:r>
            <w:r w:rsidRPr="008C7D5C">
              <w:rPr>
                <w:rFonts w:ascii="Arial" w:hAnsi="Arial" w:cs="Arial"/>
                <w:bCs/>
                <w:color w:val="000000" w:themeColor="text1"/>
                <w:sz w:val="22"/>
              </w:rPr>
              <w:t>Obilaznica istok</w:t>
            </w:r>
          </w:p>
        </w:tc>
        <w:tc>
          <w:tcPr>
            <w:tcW w:w="1618" w:type="dxa"/>
            <w:noWrap/>
            <w:vAlign w:val="center"/>
          </w:tcPr>
          <w:p w14:paraId="7FB0316C"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13.275,00</w:t>
            </w:r>
          </w:p>
        </w:tc>
        <w:tc>
          <w:tcPr>
            <w:tcW w:w="4902" w:type="dxa"/>
            <w:noWrap/>
            <w:vAlign w:val="center"/>
          </w:tcPr>
          <w:p w14:paraId="2564F938" w14:textId="77777777" w:rsidR="005D369B" w:rsidRPr="008C7D5C" w:rsidRDefault="005D369B" w:rsidP="000A48ED">
            <w:pPr>
              <w:jc w:val="right"/>
              <w:rPr>
                <w:rFonts w:ascii="Arial" w:hAnsi="Arial" w:cs="Arial"/>
                <w:color w:val="000000" w:themeColor="text1"/>
                <w:sz w:val="22"/>
              </w:rPr>
            </w:pPr>
            <w:r w:rsidRPr="008C7D5C">
              <w:rPr>
                <w:rFonts w:ascii="Arial" w:hAnsi="Arial" w:cs="Arial"/>
                <w:color w:val="000000" w:themeColor="text1"/>
                <w:sz w:val="22"/>
              </w:rPr>
              <w:t xml:space="preserve">Planiranim sredstvima u ovom projektu predviđa se izrada Idejnog projekta i ishođenje lokacijske dozvole za dionicu obilaznice istok kojom se dobiva spoj Istarske ulice sa županijskom cestom prema Rapcu. Ova dionica otvara novi prometni pravac prema Rapcu i </w:t>
            </w:r>
            <w:proofErr w:type="spellStart"/>
            <w:r w:rsidRPr="008C7D5C">
              <w:rPr>
                <w:rFonts w:ascii="Arial" w:hAnsi="Arial" w:cs="Arial"/>
                <w:color w:val="000000" w:themeColor="text1"/>
                <w:sz w:val="22"/>
              </w:rPr>
              <w:t>Ripendi</w:t>
            </w:r>
            <w:proofErr w:type="spellEnd"/>
            <w:r w:rsidRPr="008C7D5C">
              <w:rPr>
                <w:rFonts w:ascii="Arial" w:hAnsi="Arial" w:cs="Arial"/>
                <w:color w:val="000000" w:themeColor="text1"/>
                <w:sz w:val="22"/>
              </w:rPr>
              <w:t xml:space="preserve"> , a posebno je važan u situacijama kada je iz nekog razloga zatvorena Ulica </w:t>
            </w:r>
            <w:proofErr w:type="spellStart"/>
            <w:r w:rsidRPr="008C7D5C">
              <w:rPr>
                <w:rFonts w:ascii="Arial" w:hAnsi="Arial" w:cs="Arial"/>
                <w:color w:val="000000" w:themeColor="text1"/>
                <w:sz w:val="22"/>
              </w:rPr>
              <w:t>Zelenice</w:t>
            </w:r>
            <w:proofErr w:type="spellEnd"/>
            <w:r w:rsidRPr="008C7D5C">
              <w:rPr>
                <w:rFonts w:ascii="Arial" w:hAnsi="Arial" w:cs="Arial"/>
                <w:color w:val="000000" w:themeColor="text1"/>
                <w:sz w:val="22"/>
              </w:rPr>
              <w:t>.</w:t>
            </w:r>
          </w:p>
        </w:tc>
      </w:tr>
      <w:tr w:rsidR="005D369B" w:rsidRPr="008C7D5C" w14:paraId="7CF03A8A" w14:textId="77777777" w:rsidTr="000A48ED">
        <w:trPr>
          <w:trHeight w:val="255"/>
        </w:trPr>
        <w:tc>
          <w:tcPr>
            <w:tcW w:w="3397" w:type="dxa"/>
            <w:noWrap/>
          </w:tcPr>
          <w:p w14:paraId="43F45399"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K300053 </w:t>
            </w:r>
            <w:r w:rsidRPr="008C7D5C">
              <w:rPr>
                <w:rFonts w:ascii="Arial" w:hAnsi="Arial" w:cs="Arial"/>
                <w:bCs/>
                <w:color w:val="000000" w:themeColor="text1"/>
                <w:sz w:val="22"/>
              </w:rPr>
              <w:t xml:space="preserve">Nerazvrstana cesta NC 03.14 </w:t>
            </w:r>
            <w:proofErr w:type="spellStart"/>
            <w:r w:rsidRPr="008C7D5C">
              <w:rPr>
                <w:rFonts w:ascii="Arial" w:hAnsi="Arial" w:cs="Arial"/>
                <w:bCs/>
                <w:color w:val="000000" w:themeColor="text1"/>
                <w:sz w:val="22"/>
              </w:rPr>
              <w:t>Vinež</w:t>
            </w:r>
            <w:proofErr w:type="spellEnd"/>
            <w:r w:rsidRPr="008C7D5C">
              <w:rPr>
                <w:rFonts w:ascii="Arial" w:hAnsi="Arial" w:cs="Arial"/>
                <w:bCs/>
                <w:color w:val="000000" w:themeColor="text1"/>
                <w:sz w:val="22"/>
              </w:rPr>
              <w:t xml:space="preserve"> (LC 50147 - OŠ </w:t>
            </w:r>
            <w:proofErr w:type="spellStart"/>
            <w:r w:rsidRPr="008C7D5C">
              <w:rPr>
                <w:rFonts w:ascii="Arial" w:hAnsi="Arial" w:cs="Arial"/>
                <w:bCs/>
                <w:color w:val="000000" w:themeColor="text1"/>
                <w:sz w:val="22"/>
              </w:rPr>
              <w:t>Vinež</w:t>
            </w:r>
            <w:proofErr w:type="spellEnd"/>
            <w:r w:rsidRPr="008C7D5C">
              <w:rPr>
                <w:rFonts w:ascii="Arial" w:hAnsi="Arial" w:cs="Arial"/>
                <w:bCs/>
                <w:color w:val="000000" w:themeColor="text1"/>
                <w:sz w:val="22"/>
              </w:rPr>
              <w:t>)</w:t>
            </w:r>
          </w:p>
        </w:tc>
        <w:tc>
          <w:tcPr>
            <w:tcW w:w="1618" w:type="dxa"/>
            <w:noWrap/>
            <w:vAlign w:val="center"/>
          </w:tcPr>
          <w:p w14:paraId="0F37E43C"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33.185,00</w:t>
            </w:r>
          </w:p>
        </w:tc>
        <w:tc>
          <w:tcPr>
            <w:tcW w:w="4902" w:type="dxa"/>
            <w:noWrap/>
            <w:vAlign w:val="center"/>
          </w:tcPr>
          <w:p w14:paraId="6E3B887E" w14:textId="77777777" w:rsidR="005D369B" w:rsidRPr="008C7D5C" w:rsidRDefault="005D369B" w:rsidP="000A48ED">
            <w:pPr>
              <w:jc w:val="right"/>
              <w:rPr>
                <w:rFonts w:ascii="Arial" w:hAnsi="Arial" w:cs="Arial"/>
                <w:color w:val="000000" w:themeColor="text1"/>
                <w:sz w:val="22"/>
              </w:rPr>
            </w:pPr>
            <w:r w:rsidRPr="008C7D5C">
              <w:rPr>
                <w:rFonts w:ascii="Arial" w:hAnsi="Arial" w:cs="Arial"/>
                <w:color w:val="000000" w:themeColor="text1"/>
                <w:sz w:val="22"/>
              </w:rPr>
              <w:t xml:space="preserve">Ovim projektom predviđena je priprema projekta rekonstrukcije nerazvrstane ceste kojom se dobiva kvalitetan spoj lokalne ceste LC 50147 u pravcu Bečići sa lokalnom cestom OŠ </w:t>
            </w:r>
            <w:proofErr w:type="spellStart"/>
            <w:r w:rsidRPr="008C7D5C">
              <w:rPr>
                <w:rFonts w:ascii="Arial" w:hAnsi="Arial" w:cs="Arial"/>
                <w:color w:val="000000" w:themeColor="text1"/>
                <w:sz w:val="22"/>
              </w:rPr>
              <w:t>Vinež</w:t>
            </w:r>
            <w:proofErr w:type="spellEnd"/>
            <w:r w:rsidRPr="008C7D5C">
              <w:rPr>
                <w:rFonts w:ascii="Arial" w:hAnsi="Arial" w:cs="Arial"/>
                <w:color w:val="000000" w:themeColor="text1"/>
                <w:sz w:val="22"/>
              </w:rPr>
              <w:t xml:space="preserve"> – Juraj. Tim zahvatom dobiva se mogućnost smanjenja opterećenja pojedinih cesta unutar centralnog dijela naselja </w:t>
            </w:r>
            <w:proofErr w:type="spellStart"/>
            <w:r w:rsidRPr="008C7D5C">
              <w:rPr>
                <w:rFonts w:ascii="Arial" w:hAnsi="Arial" w:cs="Arial"/>
                <w:color w:val="000000" w:themeColor="text1"/>
                <w:sz w:val="22"/>
              </w:rPr>
              <w:t>Vinež</w:t>
            </w:r>
            <w:proofErr w:type="spellEnd"/>
            <w:r w:rsidRPr="008C7D5C">
              <w:rPr>
                <w:rFonts w:ascii="Arial" w:hAnsi="Arial" w:cs="Arial"/>
                <w:color w:val="000000" w:themeColor="text1"/>
                <w:sz w:val="22"/>
              </w:rPr>
              <w:t xml:space="preserve"> koje svojim položajem u prostoru  i postojećom izgradnjom u neposrednom okruženju nemaju mogućnost proširenja i/ili izgradnje nogostupa. </w:t>
            </w:r>
          </w:p>
        </w:tc>
      </w:tr>
      <w:tr w:rsidR="005D369B" w:rsidRPr="008C7D5C" w14:paraId="07B35A60" w14:textId="77777777" w:rsidTr="000A48ED">
        <w:trPr>
          <w:trHeight w:val="255"/>
        </w:trPr>
        <w:tc>
          <w:tcPr>
            <w:tcW w:w="3397" w:type="dxa"/>
            <w:noWrap/>
          </w:tcPr>
          <w:p w14:paraId="2702A836"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K300054 </w:t>
            </w:r>
            <w:r w:rsidRPr="008C7D5C">
              <w:rPr>
                <w:rFonts w:ascii="Arial" w:hAnsi="Arial" w:cs="Arial"/>
                <w:bCs/>
                <w:color w:val="000000" w:themeColor="text1"/>
                <w:sz w:val="22"/>
              </w:rPr>
              <w:t>Park uz kružni tok kod OŠ Matija Vlačić (</w:t>
            </w:r>
            <w:proofErr w:type="spellStart"/>
            <w:r w:rsidRPr="008C7D5C">
              <w:rPr>
                <w:rFonts w:ascii="Arial" w:hAnsi="Arial" w:cs="Arial"/>
                <w:bCs/>
                <w:color w:val="000000" w:themeColor="text1"/>
                <w:sz w:val="22"/>
              </w:rPr>
              <w:t>k.č</w:t>
            </w:r>
            <w:proofErr w:type="spellEnd"/>
            <w:r w:rsidRPr="008C7D5C">
              <w:rPr>
                <w:rFonts w:ascii="Arial" w:hAnsi="Arial" w:cs="Arial"/>
                <w:bCs/>
                <w:color w:val="000000" w:themeColor="text1"/>
                <w:sz w:val="22"/>
              </w:rPr>
              <w:t>. 630/4 k.o. Novi Labin)</w:t>
            </w:r>
          </w:p>
        </w:tc>
        <w:tc>
          <w:tcPr>
            <w:tcW w:w="1618" w:type="dxa"/>
            <w:noWrap/>
            <w:vAlign w:val="center"/>
          </w:tcPr>
          <w:p w14:paraId="2BFBDEA2"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33.185,00</w:t>
            </w:r>
          </w:p>
        </w:tc>
        <w:tc>
          <w:tcPr>
            <w:tcW w:w="4902" w:type="dxa"/>
            <w:noWrap/>
            <w:vAlign w:val="center"/>
          </w:tcPr>
          <w:p w14:paraId="7898BD79" w14:textId="77777777" w:rsidR="005D369B" w:rsidRPr="008C7D5C" w:rsidRDefault="005D369B" w:rsidP="000A48ED">
            <w:pPr>
              <w:jc w:val="right"/>
              <w:rPr>
                <w:rFonts w:ascii="Arial" w:hAnsi="Arial" w:cs="Arial"/>
                <w:color w:val="000000" w:themeColor="text1"/>
                <w:sz w:val="22"/>
              </w:rPr>
            </w:pPr>
            <w:r w:rsidRPr="008C7D5C">
              <w:rPr>
                <w:rFonts w:ascii="Arial" w:hAnsi="Arial" w:cs="Arial"/>
                <w:color w:val="000000" w:themeColor="text1"/>
                <w:sz w:val="22"/>
              </w:rPr>
              <w:t xml:space="preserve">Postojeća zelena površina koja se nalazi zapadno od postojećeg rotora kod OŠ Matija Vlačić  uredit će se kao parkovna površina sa postavom skulpture Emila </w:t>
            </w:r>
            <w:proofErr w:type="spellStart"/>
            <w:r w:rsidRPr="008C7D5C">
              <w:rPr>
                <w:rFonts w:ascii="Arial" w:hAnsi="Arial" w:cs="Arial"/>
                <w:color w:val="000000" w:themeColor="text1"/>
                <w:sz w:val="22"/>
              </w:rPr>
              <w:t>Bobanovića</w:t>
            </w:r>
            <w:proofErr w:type="spellEnd"/>
            <w:r w:rsidRPr="008C7D5C">
              <w:rPr>
                <w:rFonts w:ascii="Arial" w:hAnsi="Arial" w:cs="Arial"/>
                <w:color w:val="000000" w:themeColor="text1"/>
                <w:sz w:val="22"/>
              </w:rPr>
              <w:t xml:space="preserve"> </w:t>
            </w:r>
            <w:proofErr w:type="spellStart"/>
            <w:r w:rsidRPr="008C7D5C">
              <w:rPr>
                <w:rFonts w:ascii="Arial" w:hAnsi="Arial" w:cs="Arial"/>
                <w:color w:val="000000" w:themeColor="text1"/>
                <w:sz w:val="22"/>
              </w:rPr>
              <w:t>Ćolića</w:t>
            </w:r>
            <w:proofErr w:type="spellEnd"/>
            <w:r w:rsidRPr="008C7D5C">
              <w:rPr>
                <w:rFonts w:ascii="Arial" w:hAnsi="Arial" w:cs="Arial"/>
                <w:color w:val="000000" w:themeColor="text1"/>
                <w:sz w:val="22"/>
              </w:rPr>
              <w:t xml:space="preserve"> koji je svojim umjetničkim dijelima i svojim pedagoškim radom u školi ostavo duboki trag na području našeg Grada. Ovim zahvatom Grad nastavlja sa svojom ulaganjima u otvorene javne prostore koji su važni za kvalitetu životu u jednoj gradskoj sredini , ali isto tako želi da       </w:t>
            </w:r>
          </w:p>
          <w:p w14:paraId="16A9B5E2" w14:textId="77777777" w:rsidR="005D369B" w:rsidRPr="008C7D5C" w:rsidRDefault="005D369B" w:rsidP="000A48ED">
            <w:pPr>
              <w:jc w:val="right"/>
              <w:rPr>
                <w:rFonts w:ascii="Arial" w:hAnsi="Arial" w:cs="Arial"/>
                <w:color w:val="000000" w:themeColor="text1"/>
                <w:sz w:val="22"/>
              </w:rPr>
            </w:pPr>
            <w:r w:rsidRPr="008C7D5C">
              <w:rPr>
                <w:rFonts w:ascii="Arial" w:hAnsi="Arial" w:cs="Arial"/>
                <w:color w:val="000000" w:themeColor="text1"/>
                <w:sz w:val="22"/>
              </w:rPr>
              <w:t>u suradnji sa svojim umjetnicima i kroz javni prostor nastavi priču o Labinu kao gradu umjetnika.</w:t>
            </w:r>
          </w:p>
        </w:tc>
      </w:tr>
      <w:tr w:rsidR="005D369B" w:rsidRPr="008C7D5C" w14:paraId="3DCBC3E7" w14:textId="77777777" w:rsidTr="000A48ED">
        <w:trPr>
          <w:trHeight w:val="255"/>
        </w:trPr>
        <w:tc>
          <w:tcPr>
            <w:tcW w:w="3397" w:type="dxa"/>
            <w:noWrap/>
          </w:tcPr>
          <w:p w14:paraId="069EBBFE"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K300055 </w:t>
            </w:r>
            <w:r w:rsidRPr="008C7D5C">
              <w:rPr>
                <w:rFonts w:ascii="Arial" w:hAnsi="Arial" w:cs="Arial"/>
                <w:bCs/>
                <w:color w:val="000000" w:themeColor="text1"/>
                <w:sz w:val="22"/>
              </w:rPr>
              <w:t>Uređenje priobalnog dijela Centralne zone naselja Rabac</w:t>
            </w:r>
          </w:p>
        </w:tc>
        <w:tc>
          <w:tcPr>
            <w:tcW w:w="1618" w:type="dxa"/>
            <w:noWrap/>
            <w:vAlign w:val="center"/>
          </w:tcPr>
          <w:p w14:paraId="129EABB6"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19.910,00</w:t>
            </w:r>
          </w:p>
        </w:tc>
        <w:tc>
          <w:tcPr>
            <w:tcW w:w="4902" w:type="dxa"/>
            <w:noWrap/>
            <w:vAlign w:val="center"/>
          </w:tcPr>
          <w:p w14:paraId="6C2E0D93" w14:textId="77777777" w:rsidR="005D369B" w:rsidRPr="008C7D5C" w:rsidRDefault="005D369B" w:rsidP="000A48ED">
            <w:pPr>
              <w:jc w:val="right"/>
              <w:rPr>
                <w:rFonts w:ascii="Arial" w:hAnsi="Arial" w:cs="Arial"/>
                <w:color w:val="000000" w:themeColor="text1"/>
                <w:sz w:val="22"/>
              </w:rPr>
            </w:pPr>
            <w:r w:rsidRPr="008C7D5C">
              <w:rPr>
                <w:rFonts w:ascii="Arial" w:hAnsi="Arial" w:cs="Arial"/>
                <w:color w:val="000000" w:themeColor="text1"/>
                <w:sz w:val="22"/>
              </w:rPr>
              <w:t xml:space="preserve">Planirana sredstva predviđena su za nastavak pripreme projekta uređenja Centralne zone naselja Rabac izradom projektne dokumentacije za zahvate u zoni rive sukladno zaključcima i smjernicama iz urbanističko-arhitektonske studije koja će biti izrađena i prezentirana Gradskom vijeću do kraja godine.  </w:t>
            </w:r>
          </w:p>
        </w:tc>
      </w:tr>
      <w:tr w:rsidR="005D369B" w:rsidRPr="008C7D5C" w14:paraId="1DFC3EC2" w14:textId="77777777" w:rsidTr="000A48ED">
        <w:trPr>
          <w:trHeight w:val="549"/>
        </w:trPr>
        <w:tc>
          <w:tcPr>
            <w:tcW w:w="3397" w:type="dxa"/>
            <w:noWrap/>
            <w:vAlign w:val="center"/>
          </w:tcPr>
          <w:p w14:paraId="4D27465D" w14:textId="77777777" w:rsidR="005D369B" w:rsidRPr="008C7D5C" w:rsidRDefault="005D369B" w:rsidP="000A48ED">
            <w:pPr>
              <w:jc w:val="right"/>
              <w:rPr>
                <w:rFonts w:ascii="Arial" w:hAnsi="Arial" w:cs="Arial"/>
                <w:b/>
                <w:bCs/>
                <w:color w:val="000000" w:themeColor="text1"/>
                <w:sz w:val="22"/>
              </w:rPr>
            </w:pPr>
            <w:r w:rsidRPr="008C7D5C">
              <w:rPr>
                <w:rFonts w:ascii="Arial" w:hAnsi="Arial" w:cs="Arial"/>
                <w:b/>
                <w:bCs/>
                <w:color w:val="000000" w:themeColor="text1"/>
                <w:sz w:val="22"/>
              </w:rPr>
              <w:t>UKUPNO</w:t>
            </w:r>
          </w:p>
        </w:tc>
        <w:tc>
          <w:tcPr>
            <w:tcW w:w="1618" w:type="dxa"/>
            <w:noWrap/>
            <w:vAlign w:val="center"/>
          </w:tcPr>
          <w:p w14:paraId="76C348A1"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
                <w:color w:val="000000" w:themeColor="text1"/>
              </w:rPr>
              <w:t>1.358.755,00</w:t>
            </w:r>
          </w:p>
        </w:tc>
        <w:tc>
          <w:tcPr>
            <w:tcW w:w="4902" w:type="dxa"/>
            <w:noWrap/>
            <w:vAlign w:val="center"/>
          </w:tcPr>
          <w:p w14:paraId="3CC64971" w14:textId="77777777" w:rsidR="005D369B" w:rsidRPr="008C7D5C" w:rsidRDefault="005D369B" w:rsidP="000A48ED">
            <w:pPr>
              <w:jc w:val="right"/>
              <w:rPr>
                <w:rFonts w:ascii="Arial" w:hAnsi="Arial" w:cs="Arial"/>
                <w:bCs/>
                <w:color w:val="000000" w:themeColor="text1"/>
                <w:sz w:val="22"/>
              </w:rPr>
            </w:pPr>
          </w:p>
        </w:tc>
      </w:tr>
    </w:tbl>
    <w:p w14:paraId="71004F9F" w14:textId="77777777" w:rsidR="005D369B" w:rsidRPr="008C7D5C" w:rsidRDefault="005D369B" w:rsidP="005D369B">
      <w:pPr>
        <w:spacing w:after="0" w:line="240" w:lineRule="auto"/>
        <w:jc w:val="both"/>
        <w:rPr>
          <w:rFonts w:ascii="Arial" w:eastAsia="Calibri" w:hAnsi="Arial" w:cs="Arial"/>
          <w:color w:val="000000" w:themeColor="text1"/>
          <w:sz w:val="22"/>
          <w:lang w:eastAsia="hr-HR"/>
        </w:rPr>
      </w:pPr>
    </w:p>
    <w:p w14:paraId="33FB7AFA"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roofErr w:type="spellStart"/>
      <w:r w:rsidRPr="008C7D5C">
        <w:rPr>
          <w:rFonts w:ascii="Arial" w:eastAsia="Times New Roman" w:hAnsi="Arial" w:cs="Arial"/>
          <w:b/>
          <w:color w:val="000000" w:themeColor="text1"/>
          <w:sz w:val="22"/>
          <w:u w:val="single"/>
          <w:lang w:val="en-GB"/>
        </w:rPr>
        <w:t>Pokazatelj</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uspješnosti</w:t>
      </w:r>
      <w:proofErr w:type="spellEnd"/>
      <w:r w:rsidRPr="008C7D5C">
        <w:rPr>
          <w:rFonts w:ascii="Arial" w:eastAsia="Times New Roman" w:hAnsi="Arial" w:cs="Arial"/>
          <w:b/>
          <w:color w:val="000000" w:themeColor="text1"/>
          <w:sz w:val="22"/>
          <w:u w:val="single"/>
          <w:lang w:val="en-GB"/>
        </w:rPr>
        <w:t xml:space="preserve"> i </w:t>
      </w:r>
      <w:proofErr w:type="spellStart"/>
      <w:r w:rsidRPr="008C7D5C">
        <w:rPr>
          <w:rFonts w:ascii="Arial" w:eastAsia="Times New Roman" w:hAnsi="Arial" w:cs="Arial"/>
          <w:b/>
          <w:color w:val="000000" w:themeColor="text1"/>
          <w:sz w:val="22"/>
          <w:u w:val="single"/>
          <w:lang w:val="en-GB"/>
        </w:rPr>
        <w:t>mogući</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rizici</w:t>
      </w:r>
      <w:proofErr w:type="spellEnd"/>
      <w:r w:rsidRPr="008C7D5C">
        <w:rPr>
          <w:rFonts w:ascii="Arial" w:eastAsia="Times New Roman" w:hAnsi="Arial" w:cs="Arial"/>
          <w:b/>
          <w:color w:val="000000" w:themeColor="text1"/>
          <w:sz w:val="22"/>
          <w:u w:val="single"/>
          <w:lang w:val="en-GB"/>
        </w:rPr>
        <w:t xml:space="preserve">: </w:t>
      </w:r>
    </w:p>
    <w:p w14:paraId="51A9982B" w14:textId="77777777" w:rsidR="005D369B" w:rsidRPr="008C7D5C" w:rsidRDefault="005D369B" w:rsidP="005D369B">
      <w:pPr>
        <w:spacing w:after="0" w:line="276" w:lineRule="auto"/>
        <w:jc w:val="both"/>
        <w:rPr>
          <w:rFonts w:ascii="Arial" w:eastAsia="Times New Roman" w:hAnsi="Arial" w:cs="Arial"/>
          <w:color w:val="000000" w:themeColor="text1"/>
          <w:sz w:val="22"/>
          <w:lang w:val="en-GB"/>
        </w:rPr>
      </w:pPr>
      <w:proofErr w:type="spellStart"/>
      <w:r w:rsidRPr="008C7D5C">
        <w:rPr>
          <w:rFonts w:ascii="Arial" w:eastAsia="Times New Roman" w:hAnsi="Arial" w:cs="Arial"/>
          <w:color w:val="000000" w:themeColor="text1"/>
          <w:sz w:val="22"/>
          <w:lang w:val="en-GB"/>
        </w:rPr>
        <w:t>Uspješnost</w:t>
      </w:r>
      <w:proofErr w:type="spellEnd"/>
      <w:r w:rsidRPr="008C7D5C">
        <w:rPr>
          <w:rFonts w:ascii="Arial" w:eastAsia="Times New Roman" w:hAnsi="Arial" w:cs="Arial"/>
          <w:color w:val="000000" w:themeColor="text1"/>
          <w:sz w:val="22"/>
          <w:lang w:val="en-GB"/>
        </w:rPr>
        <w:t xml:space="preserve"> </w:t>
      </w:r>
      <w:proofErr w:type="spellStart"/>
      <w:proofErr w:type="gramStart"/>
      <w:r w:rsidRPr="008C7D5C">
        <w:rPr>
          <w:rFonts w:ascii="Arial" w:eastAsia="Times New Roman" w:hAnsi="Arial" w:cs="Arial"/>
          <w:color w:val="000000" w:themeColor="text1"/>
          <w:sz w:val="22"/>
          <w:lang w:val="en-GB"/>
        </w:rPr>
        <w:t>realizacije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kapitalnih</w:t>
      </w:r>
      <w:proofErr w:type="spellEnd"/>
      <w:proofErr w:type="gram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projekata</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okviru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ovog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programa</w:t>
      </w:r>
      <w:proofErr w:type="spellEnd"/>
      <w:r w:rsidRPr="008C7D5C">
        <w:rPr>
          <w:rFonts w:ascii="Arial" w:eastAsia="Times New Roman" w:hAnsi="Arial" w:cs="Arial"/>
          <w:color w:val="000000" w:themeColor="text1"/>
          <w:sz w:val="22"/>
          <w:lang w:val="en-GB"/>
        </w:rPr>
        <w:t xml:space="preserve"> se </w:t>
      </w:r>
      <w:proofErr w:type="spellStart"/>
      <w:r w:rsidRPr="008C7D5C">
        <w:rPr>
          <w:rFonts w:ascii="Arial" w:eastAsia="Times New Roman" w:hAnsi="Arial" w:cs="Arial"/>
          <w:color w:val="000000" w:themeColor="text1"/>
          <w:sz w:val="22"/>
          <w:lang w:val="en-GB"/>
        </w:rPr>
        <w:t>iskazuje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kroz</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njihovo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izvršenje</w:t>
      </w:r>
      <w:proofErr w:type="spellEnd"/>
      <w:r w:rsidRPr="008C7D5C">
        <w:rPr>
          <w:rFonts w:ascii="Arial" w:eastAsia="Times New Roman" w:hAnsi="Arial" w:cs="Arial"/>
          <w:color w:val="000000" w:themeColor="text1"/>
          <w:sz w:val="22"/>
          <w:lang w:val="en-GB"/>
        </w:rPr>
        <w:t xml:space="preserve"> do </w:t>
      </w:r>
      <w:proofErr w:type="spellStart"/>
      <w:r w:rsidRPr="008C7D5C">
        <w:rPr>
          <w:rFonts w:ascii="Arial" w:eastAsia="Times New Roman" w:hAnsi="Arial" w:cs="Arial"/>
          <w:color w:val="000000" w:themeColor="text1"/>
          <w:sz w:val="22"/>
          <w:lang w:val="en-GB"/>
        </w:rPr>
        <w:t>kraja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proračunske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godine</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kroz</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dizanje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standarda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opremljenosti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komunalnom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infrastrukturom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gradskih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aglomeracija</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ruralnog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područja</w:t>
      </w:r>
      <w:proofErr w:type="spellEnd"/>
      <w:r w:rsidRPr="008C7D5C">
        <w:rPr>
          <w:rFonts w:ascii="Arial" w:eastAsia="Times New Roman" w:hAnsi="Arial" w:cs="Arial"/>
          <w:color w:val="000000" w:themeColor="text1"/>
          <w:sz w:val="22"/>
          <w:lang w:val="en-GB"/>
        </w:rPr>
        <w:t xml:space="preserve"> Grada </w:t>
      </w:r>
      <w:proofErr w:type="spell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Mogući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rizici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kod</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izvršenja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ovih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kapitalnih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projekata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rokovi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provedbe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postupaka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javne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nabave</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ishođenja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potrebnih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akata</w:t>
      </w:r>
      <w:proofErr w:type="spellEnd"/>
      <w:r w:rsidRPr="008C7D5C">
        <w:rPr>
          <w:rFonts w:ascii="Arial" w:eastAsia="Times New Roman" w:hAnsi="Arial" w:cs="Arial"/>
          <w:color w:val="000000" w:themeColor="text1"/>
          <w:sz w:val="22"/>
          <w:lang w:val="en-GB"/>
        </w:rPr>
        <w:t xml:space="preserve"> o </w:t>
      </w:r>
      <w:proofErr w:type="spellStart"/>
      <w:r w:rsidRPr="008C7D5C">
        <w:rPr>
          <w:rFonts w:ascii="Arial" w:eastAsia="Times New Roman" w:hAnsi="Arial" w:cs="Arial"/>
          <w:color w:val="000000" w:themeColor="text1"/>
          <w:sz w:val="22"/>
          <w:lang w:val="en-GB"/>
        </w:rPr>
        <w:t>gradnji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gdje</w:t>
      </w:r>
      <w:proofErr w:type="spellEnd"/>
      <w:r w:rsidRPr="008C7D5C">
        <w:rPr>
          <w:rFonts w:ascii="Arial" w:eastAsia="Times New Roman" w:hAnsi="Arial" w:cs="Arial"/>
          <w:color w:val="000000" w:themeColor="text1"/>
          <w:sz w:val="22"/>
          <w:lang w:val="en-GB"/>
        </w:rPr>
        <w:t xml:space="preserve"> se </w:t>
      </w:r>
      <w:proofErr w:type="spellStart"/>
      <w:r w:rsidRPr="008C7D5C">
        <w:rPr>
          <w:rFonts w:ascii="Arial" w:eastAsia="Times New Roman" w:hAnsi="Arial" w:cs="Arial"/>
          <w:color w:val="000000" w:themeColor="text1"/>
          <w:sz w:val="22"/>
          <w:lang w:val="en-GB"/>
        </w:rPr>
        <w:t>mogu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pojaviti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žalbeni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postupci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pokrenuti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od</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strane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stranaka</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tim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postupcima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kao</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poštivanje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rokova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od</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strane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svih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javno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pravnih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tijela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koja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sudjeluju</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tim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postupcima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Žalbeni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postupci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kao</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rokovi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provedbe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kod</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pojedinih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javno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pravnih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tijela</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bitnome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utječu</w:t>
      </w:r>
      <w:proofErr w:type="spellEnd"/>
      <w:r w:rsidRPr="008C7D5C">
        <w:rPr>
          <w:rFonts w:ascii="Arial" w:eastAsia="Times New Roman" w:hAnsi="Arial" w:cs="Arial"/>
          <w:color w:val="000000" w:themeColor="text1"/>
          <w:sz w:val="22"/>
          <w:lang w:val="en-GB"/>
        </w:rPr>
        <w:t xml:space="preserve"> </w:t>
      </w:r>
      <w:proofErr w:type="spellStart"/>
      <w:proofErr w:type="gramStart"/>
      <w:r w:rsidRPr="008C7D5C">
        <w:rPr>
          <w:rFonts w:ascii="Arial" w:eastAsia="Times New Roman" w:hAnsi="Arial" w:cs="Arial"/>
          <w:color w:val="000000" w:themeColor="text1"/>
          <w:sz w:val="22"/>
          <w:lang w:val="en-GB"/>
        </w:rPr>
        <w:t>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rokove</w:t>
      </w:r>
      <w:proofErr w:type="spellEnd"/>
      <w:proofErr w:type="gram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izvršenja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samog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projekta</w:t>
      </w:r>
      <w:proofErr w:type="spellEnd"/>
      <w:r w:rsidRPr="008C7D5C">
        <w:rPr>
          <w:rFonts w:ascii="Arial" w:eastAsia="Times New Roman" w:hAnsi="Arial" w:cs="Arial"/>
          <w:color w:val="000000" w:themeColor="text1"/>
          <w:sz w:val="22"/>
          <w:lang w:val="en-GB"/>
        </w:rPr>
        <w:t>.</w:t>
      </w:r>
    </w:p>
    <w:p w14:paraId="723F912B" w14:textId="77777777" w:rsidR="005D369B" w:rsidRPr="008C7D5C" w:rsidRDefault="005D369B" w:rsidP="005D369B">
      <w:pPr>
        <w:shd w:val="clear" w:color="auto" w:fill="EEECE1"/>
        <w:spacing w:after="0" w:line="276" w:lineRule="auto"/>
        <w:rPr>
          <w:rFonts w:ascii="Arial" w:eastAsia="Times New Roman" w:hAnsi="Arial" w:cs="Arial"/>
          <w:b/>
          <w:color w:val="000000" w:themeColor="text1"/>
          <w:sz w:val="22"/>
          <w:lang w:val="en-GB"/>
        </w:rPr>
      </w:pPr>
      <w:r w:rsidRPr="008C7D5C">
        <w:rPr>
          <w:rFonts w:ascii="Arial" w:eastAsia="Times New Roman" w:hAnsi="Arial" w:cs="Arial"/>
          <w:b/>
          <w:color w:val="000000" w:themeColor="text1"/>
          <w:sz w:val="22"/>
          <w:lang w:val="en-GB"/>
        </w:rPr>
        <w:t>PROGRAM 3003: IZGRADNJA GRAĐEVINA JAVNE NAMJENE</w:t>
      </w:r>
    </w:p>
    <w:p w14:paraId="0BB11FE0" w14:textId="77777777" w:rsidR="005D369B" w:rsidRPr="008C7D5C" w:rsidRDefault="005D369B" w:rsidP="005D369B">
      <w:pPr>
        <w:shd w:val="clear" w:color="auto" w:fill="FFFFFF" w:themeFill="background1"/>
        <w:spacing w:after="0" w:line="240" w:lineRule="auto"/>
        <w:rPr>
          <w:rFonts w:ascii="Arial" w:eastAsia="Times New Roman" w:hAnsi="Arial" w:cs="Arial"/>
          <w:b/>
          <w:color w:val="000000" w:themeColor="text1"/>
          <w:sz w:val="22"/>
          <w:lang w:val="en-GB"/>
        </w:rPr>
      </w:pPr>
    </w:p>
    <w:p w14:paraId="25209497" w14:textId="77777777" w:rsidR="005D369B" w:rsidRPr="008C7D5C" w:rsidRDefault="005D369B" w:rsidP="005D369B">
      <w:pPr>
        <w:spacing w:after="0" w:line="276" w:lineRule="auto"/>
        <w:jc w:val="both"/>
        <w:rPr>
          <w:rFonts w:ascii="Arial" w:eastAsia="Times New Roman" w:hAnsi="Arial" w:cs="Arial"/>
          <w:color w:val="000000" w:themeColor="text1"/>
          <w:sz w:val="22"/>
          <w:lang w:val="en-GB"/>
        </w:rPr>
      </w:pPr>
      <w:proofErr w:type="spellStart"/>
      <w:r w:rsidRPr="008C7D5C">
        <w:rPr>
          <w:rFonts w:ascii="Arial" w:eastAsia="Times New Roman" w:hAnsi="Arial" w:cs="Arial"/>
          <w:b/>
          <w:color w:val="000000" w:themeColor="text1"/>
          <w:sz w:val="22"/>
          <w:u w:val="single"/>
          <w:lang w:val="en-GB"/>
        </w:rPr>
        <w:lastRenderedPageBreak/>
        <w:t>Zakonska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osnova</w:t>
      </w:r>
      <w:proofErr w:type="spellEnd"/>
      <w:r w:rsidRPr="008C7D5C">
        <w:rPr>
          <w:rFonts w:ascii="Arial" w:eastAsia="Times New Roman" w:hAnsi="Arial" w:cs="Arial"/>
          <w:b/>
          <w:color w:val="000000" w:themeColor="text1"/>
          <w:sz w:val="22"/>
          <w:u w:val="single"/>
          <w:lang w:val="en-GB"/>
        </w:rPr>
        <w:t>:</w:t>
      </w:r>
      <w:r w:rsidRPr="008C7D5C">
        <w:rPr>
          <w:rFonts w:ascii="Arial" w:eastAsia="Times New Roman" w:hAnsi="Arial" w:cs="Arial"/>
          <w:color w:val="000000" w:themeColor="text1"/>
          <w:sz w:val="22"/>
          <w:lang w:val="en-GB"/>
        </w:rPr>
        <w:t xml:space="preserve">  </w:t>
      </w:r>
      <w:proofErr w:type="spellStart"/>
      <w:proofErr w:type="gramStart"/>
      <w:r w:rsidRPr="008C7D5C">
        <w:rPr>
          <w:rFonts w:ascii="Arial" w:eastAsia="Times New Roman" w:hAnsi="Arial" w:cs="Arial"/>
          <w:color w:val="000000" w:themeColor="text1"/>
          <w:sz w:val="22"/>
          <w:lang w:val="en-GB"/>
        </w:rPr>
        <w:t>Zakon</w:t>
      </w:r>
      <w:proofErr w:type="spellEnd"/>
      <w:r w:rsidRPr="008C7D5C">
        <w:rPr>
          <w:rFonts w:ascii="Arial" w:eastAsia="Times New Roman" w:hAnsi="Arial" w:cs="Arial"/>
          <w:color w:val="000000" w:themeColor="text1"/>
          <w:sz w:val="22"/>
          <w:lang w:val="en-GB"/>
        </w:rPr>
        <w:t xml:space="preserve">  o</w:t>
      </w:r>
      <w:proofErr w:type="gram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lokalnoj</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područnoj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regionalnoj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samoupravi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Narodne</w:t>
      </w:r>
      <w:proofErr w:type="spellEnd"/>
      <w:r w:rsidRPr="008C7D5C">
        <w:rPr>
          <w:rFonts w:ascii="Arial" w:eastAsia="Times New Roman" w:hAnsi="Arial" w:cs="Arial"/>
          <w:color w:val="000000" w:themeColor="text1"/>
          <w:sz w:val="22"/>
          <w:lang w:val="en-GB"/>
        </w:rPr>
        <w:t xml:space="preserve"> novine"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33/01, 60/01, 129/05, 109/07, 125/08, 36/09, 36/09, 150/11, 144/12, 19/13, 137/15, 123/17, 98/19) </w:t>
      </w:r>
      <w:proofErr w:type="spellStart"/>
      <w:r w:rsidRPr="008C7D5C">
        <w:rPr>
          <w:rFonts w:ascii="Arial" w:eastAsia="Times New Roman" w:hAnsi="Arial" w:cs="Arial"/>
          <w:bCs/>
          <w:color w:val="000000" w:themeColor="text1"/>
          <w:sz w:val="22"/>
          <w:lang w:val="en-GB" w:eastAsia="hr-HR"/>
        </w:rPr>
        <w:t>Zakon</w:t>
      </w:r>
      <w:proofErr w:type="spellEnd"/>
      <w:r w:rsidRPr="008C7D5C">
        <w:rPr>
          <w:rFonts w:ascii="Arial" w:eastAsia="Times New Roman" w:hAnsi="Arial" w:cs="Arial"/>
          <w:bCs/>
          <w:color w:val="000000" w:themeColor="text1"/>
          <w:sz w:val="22"/>
          <w:lang w:val="en-GB" w:eastAsia="hr-HR"/>
        </w:rPr>
        <w:t xml:space="preserve"> o </w:t>
      </w:r>
      <w:proofErr w:type="spellStart"/>
      <w:r w:rsidRPr="008C7D5C">
        <w:rPr>
          <w:rFonts w:ascii="Arial" w:eastAsia="Times New Roman" w:hAnsi="Arial" w:cs="Arial"/>
          <w:bCs/>
          <w:color w:val="000000" w:themeColor="text1"/>
          <w:sz w:val="22"/>
          <w:lang w:val="en-GB" w:eastAsia="hr-HR"/>
        </w:rPr>
        <w:t>prostornom</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uređenju</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Narodne</w:t>
      </w:r>
      <w:proofErr w:type="spellEnd"/>
      <w:r w:rsidRPr="008C7D5C">
        <w:rPr>
          <w:rFonts w:ascii="Arial" w:eastAsia="Times New Roman" w:hAnsi="Arial" w:cs="Arial"/>
          <w:bCs/>
          <w:color w:val="000000" w:themeColor="text1"/>
          <w:sz w:val="22"/>
          <w:lang w:val="en-GB" w:eastAsia="hr-HR"/>
        </w:rPr>
        <w:t xml:space="preserve"> novine” </w:t>
      </w:r>
      <w:proofErr w:type="spellStart"/>
      <w:r w:rsidRPr="008C7D5C">
        <w:rPr>
          <w:rFonts w:ascii="Arial" w:eastAsia="Times New Roman" w:hAnsi="Arial" w:cs="Arial"/>
          <w:bCs/>
          <w:color w:val="000000" w:themeColor="text1"/>
          <w:sz w:val="22"/>
          <w:lang w:val="en-GB" w:eastAsia="hr-HR"/>
        </w:rPr>
        <w:t>broj</w:t>
      </w:r>
      <w:proofErr w:type="spellEnd"/>
      <w:r w:rsidRPr="008C7D5C">
        <w:rPr>
          <w:rFonts w:ascii="Arial" w:eastAsia="Times New Roman" w:hAnsi="Arial" w:cs="Arial"/>
          <w:bCs/>
          <w:color w:val="000000" w:themeColor="text1"/>
          <w:sz w:val="22"/>
          <w:lang w:val="en-GB" w:eastAsia="hr-HR"/>
        </w:rPr>
        <w:t xml:space="preserve"> 153/13. , 65/17., 114/18. I 39/19.), </w:t>
      </w:r>
      <w:proofErr w:type="spellStart"/>
      <w:r w:rsidRPr="008C7D5C">
        <w:rPr>
          <w:rFonts w:ascii="Arial" w:eastAsia="Times New Roman" w:hAnsi="Arial" w:cs="Arial"/>
          <w:bCs/>
          <w:color w:val="000000" w:themeColor="text1"/>
          <w:sz w:val="22"/>
          <w:lang w:val="en-GB" w:eastAsia="hr-HR"/>
        </w:rPr>
        <w:t>Zakon</w:t>
      </w:r>
      <w:proofErr w:type="spellEnd"/>
      <w:r w:rsidRPr="008C7D5C">
        <w:rPr>
          <w:rFonts w:ascii="Arial" w:eastAsia="Times New Roman" w:hAnsi="Arial" w:cs="Arial"/>
          <w:bCs/>
          <w:color w:val="000000" w:themeColor="text1"/>
          <w:sz w:val="22"/>
          <w:lang w:val="en-GB" w:eastAsia="hr-HR"/>
        </w:rPr>
        <w:t xml:space="preserve"> o </w:t>
      </w:r>
      <w:proofErr w:type="spellStart"/>
      <w:r w:rsidRPr="008C7D5C">
        <w:rPr>
          <w:rFonts w:ascii="Arial" w:eastAsia="Times New Roman" w:hAnsi="Arial" w:cs="Arial"/>
          <w:bCs/>
          <w:color w:val="000000" w:themeColor="text1"/>
          <w:sz w:val="22"/>
          <w:lang w:val="en-GB" w:eastAsia="hr-HR"/>
        </w:rPr>
        <w:t>gradnji</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Narodne</w:t>
      </w:r>
      <w:proofErr w:type="spellEnd"/>
      <w:r w:rsidRPr="008C7D5C">
        <w:rPr>
          <w:rFonts w:ascii="Arial" w:eastAsia="Times New Roman" w:hAnsi="Arial" w:cs="Arial"/>
          <w:bCs/>
          <w:color w:val="000000" w:themeColor="text1"/>
          <w:sz w:val="22"/>
          <w:lang w:val="en-GB" w:eastAsia="hr-HR"/>
        </w:rPr>
        <w:t xml:space="preserve"> </w:t>
      </w:r>
      <w:proofErr w:type="gramStart"/>
      <w:r w:rsidRPr="008C7D5C">
        <w:rPr>
          <w:rFonts w:ascii="Arial" w:eastAsia="Times New Roman" w:hAnsi="Arial" w:cs="Arial"/>
          <w:bCs/>
          <w:color w:val="000000" w:themeColor="text1"/>
          <w:sz w:val="22"/>
          <w:lang w:val="en-GB" w:eastAsia="hr-HR"/>
        </w:rPr>
        <w:t xml:space="preserve">novine“ </w:t>
      </w:r>
      <w:proofErr w:type="spellStart"/>
      <w:r w:rsidRPr="008C7D5C">
        <w:rPr>
          <w:rFonts w:ascii="Arial" w:eastAsia="Times New Roman" w:hAnsi="Arial" w:cs="Arial"/>
          <w:bCs/>
          <w:color w:val="000000" w:themeColor="text1"/>
          <w:sz w:val="22"/>
          <w:lang w:val="en-GB" w:eastAsia="hr-HR"/>
        </w:rPr>
        <w:t>broj</w:t>
      </w:r>
      <w:proofErr w:type="spellEnd"/>
      <w:proofErr w:type="gramEnd"/>
      <w:r w:rsidRPr="008C7D5C">
        <w:rPr>
          <w:rFonts w:ascii="Arial" w:eastAsia="Times New Roman" w:hAnsi="Arial" w:cs="Arial"/>
          <w:bCs/>
          <w:color w:val="000000" w:themeColor="text1"/>
          <w:sz w:val="22"/>
          <w:lang w:val="en-GB" w:eastAsia="hr-HR"/>
        </w:rPr>
        <w:t xml:space="preserve"> 153/13. , 20/17. I 39/19.)  </w:t>
      </w:r>
      <w:proofErr w:type="spellStart"/>
      <w:r w:rsidRPr="008C7D5C">
        <w:rPr>
          <w:rFonts w:ascii="Arial" w:eastAsia="Times New Roman" w:hAnsi="Arial" w:cs="Arial"/>
          <w:bCs/>
          <w:color w:val="000000" w:themeColor="text1"/>
          <w:sz w:val="22"/>
          <w:lang w:val="en-GB" w:eastAsia="hr-HR"/>
        </w:rPr>
        <w:t>te</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svi</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važeći</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dokumenti</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prostornog</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uređenja</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Prostorni</w:t>
      </w:r>
      <w:proofErr w:type="spellEnd"/>
      <w:r w:rsidRPr="008C7D5C">
        <w:rPr>
          <w:rFonts w:ascii="Arial" w:eastAsia="Times New Roman" w:hAnsi="Arial" w:cs="Arial"/>
          <w:bCs/>
          <w:color w:val="000000" w:themeColor="text1"/>
          <w:sz w:val="22"/>
          <w:lang w:val="en-GB" w:eastAsia="hr-HR"/>
        </w:rPr>
        <w:t xml:space="preserve"> plan </w:t>
      </w:r>
      <w:proofErr w:type="spellStart"/>
      <w:r w:rsidRPr="008C7D5C">
        <w:rPr>
          <w:rFonts w:ascii="Arial" w:eastAsia="Times New Roman" w:hAnsi="Arial" w:cs="Arial"/>
          <w:bCs/>
          <w:color w:val="000000" w:themeColor="text1"/>
          <w:sz w:val="22"/>
          <w:lang w:val="en-GB" w:eastAsia="hr-HR"/>
        </w:rPr>
        <w:t>uređenja</w:t>
      </w:r>
      <w:proofErr w:type="spellEnd"/>
      <w:r w:rsidRPr="008C7D5C">
        <w:rPr>
          <w:rFonts w:ascii="Arial" w:eastAsia="Times New Roman" w:hAnsi="Arial" w:cs="Arial"/>
          <w:bCs/>
          <w:color w:val="000000" w:themeColor="text1"/>
          <w:sz w:val="22"/>
          <w:lang w:val="en-GB" w:eastAsia="hr-HR"/>
        </w:rPr>
        <w:t xml:space="preserve"> Grada </w:t>
      </w:r>
      <w:proofErr w:type="spellStart"/>
      <w:r w:rsidRPr="008C7D5C">
        <w:rPr>
          <w:rFonts w:ascii="Arial" w:eastAsia="Times New Roman" w:hAnsi="Arial" w:cs="Arial"/>
          <w:bCs/>
          <w:color w:val="000000" w:themeColor="text1"/>
          <w:sz w:val="22"/>
          <w:lang w:val="en-GB" w:eastAsia="hr-HR"/>
        </w:rPr>
        <w:t>Labina</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Službene</w:t>
      </w:r>
      <w:proofErr w:type="spellEnd"/>
      <w:r w:rsidRPr="008C7D5C">
        <w:rPr>
          <w:rFonts w:ascii="Arial" w:eastAsia="Times New Roman" w:hAnsi="Arial" w:cs="Arial"/>
          <w:bCs/>
          <w:color w:val="000000" w:themeColor="text1"/>
          <w:sz w:val="22"/>
          <w:lang w:val="en-GB" w:eastAsia="hr-HR"/>
        </w:rPr>
        <w:t xml:space="preserve"> novine Grada </w:t>
      </w:r>
      <w:proofErr w:type="spellStart"/>
      <w:r w:rsidRPr="008C7D5C">
        <w:rPr>
          <w:rFonts w:ascii="Arial" w:eastAsia="Times New Roman" w:hAnsi="Arial" w:cs="Arial"/>
          <w:bCs/>
          <w:color w:val="000000" w:themeColor="text1"/>
          <w:sz w:val="22"/>
          <w:lang w:val="en-GB" w:eastAsia="hr-HR"/>
        </w:rPr>
        <w:t>Labina</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broj</w:t>
      </w:r>
      <w:proofErr w:type="spellEnd"/>
      <w:r w:rsidRPr="008C7D5C">
        <w:rPr>
          <w:rFonts w:ascii="Arial" w:eastAsia="Times New Roman" w:hAnsi="Arial" w:cs="Arial"/>
          <w:bCs/>
          <w:color w:val="000000" w:themeColor="text1"/>
          <w:sz w:val="22"/>
          <w:lang w:val="en-GB" w:eastAsia="hr-HR"/>
        </w:rPr>
        <w:t xml:space="preserve"> 15/04., 04/05., 17/07., 09/11</w:t>
      </w:r>
      <w:proofErr w:type="gramStart"/>
      <w:r w:rsidRPr="008C7D5C">
        <w:rPr>
          <w:rFonts w:ascii="Arial" w:eastAsia="Times New Roman" w:hAnsi="Arial" w:cs="Arial"/>
          <w:bCs/>
          <w:color w:val="000000" w:themeColor="text1"/>
          <w:sz w:val="22"/>
          <w:lang w:val="en-GB" w:eastAsia="hr-HR"/>
        </w:rPr>
        <w:t>. ,</w:t>
      </w:r>
      <w:proofErr w:type="gramEnd"/>
      <w:r w:rsidRPr="008C7D5C">
        <w:rPr>
          <w:rFonts w:ascii="Arial" w:eastAsia="Times New Roman" w:hAnsi="Arial" w:cs="Arial"/>
          <w:bCs/>
          <w:color w:val="000000" w:themeColor="text1"/>
          <w:sz w:val="22"/>
          <w:lang w:val="en-GB" w:eastAsia="hr-HR"/>
        </w:rPr>
        <w:t xml:space="preserve"> 01/12. i 03/20.), </w:t>
      </w:r>
      <w:proofErr w:type="spellStart"/>
      <w:r w:rsidRPr="008C7D5C">
        <w:rPr>
          <w:rFonts w:ascii="Arial" w:eastAsia="Times New Roman" w:hAnsi="Arial" w:cs="Arial"/>
          <w:bCs/>
          <w:color w:val="000000" w:themeColor="text1"/>
          <w:sz w:val="22"/>
          <w:lang w:val="en-GB" w:eastAsia="hr-HR"/>
        </w:rPr>
        <w:t>Urbanistički</w:t>
      </w:r>
      <w:proofErr w:type="spellEnd"/>
      <w:r w:rsidRPr="008C7D5C">
        <w:rPr>
          <w:rFonts w:ascii="Arial" w:eastAsia="Times New Roman" w:hAnsi="Arial" w:cs="Arial"/>
          <w:bCs/>
          <w:color w:val="000000" w:themeColor="text1"/>
          <w:sz w:val="22"/>
          <w:lang w:val="en-GB" w:eastAsia="hr-HR"/>
        </w:rPr>
        <w:t xml:space="preserve"> plan </w:t>
      </w:r>
      <w:proofErr w:type="spellStart"/>
      <w:r w:rsidRPr="008C7D5C">
        <w:rPr>
          <w:rFonts w:ascii="Arial" w:eastAsia="Times New Roman" w:hAnsi="Arial" w:cs="Arial"/>
          <w:bCs/>
          <w:color w:val="000000" w:themeColor="text1"/>
          <w:sz w:val="22"/>
          <w:lang w:val="en-GB" w:eastAsia="hr-HR"/>
        </w:rPr>
        <w:t>uređenja</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Labina</w:t>
      </w:r>
      <w:proofErr w:type="spellEnd"/>
      <w:r w:rsidRPr="008C7D5C">
        <w:rPr>
          <w:rFonts w:ascii="Arial" w:eastAsia="Times New Roman" w:hAnsi="Arial" w:cs="Arial"/>
          <w:bCs/>
          <w:color w:val="000000" w:themeColor="text1"/>
          <w:sz w:val="22"/>
          <w:lang w:val="en-GB" w:eastAsia="hr-HR"/>
        </w:rPr>
        <w:t xml:space="preserve"> i </w:t>
      </w:r>
      <w:proofErr w:type="spellStart"/>
      <w:r w:rsidRPr="008C7D5C">
        <w:rPr>
          <w:rFonts w:ascii="Arial" w:eastAsia="Times New Roman" w:hAnsi="Arial" w:cs="Arial"/>
          <w:bCs/>
          <w:color w:val="000000" w:themeColor="text1"/>
          <w:sz w:val="22"/>
          <w:lang w:val="en-GB" w:eastAsia="hr-HR"/>
        </w:rPr>
        <w:t>Presike</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Službene</w:t>
      </w:r>
      <w:proofErr w:type="spellEnd"/>
      <w:r w:rsidRPr="008C7D5C">
        <w:rPr>
          <w:rFonts w:ascii="Arial" w:eastAsia="Times New Roman" w:hAnsi="Arial" w:cs="Arial"/>
          <w:bCs/>
          <w:color w:val="000000" w:themeColor="text1"/>
          <w:sz w:val="22"/>
          <w:lang w:val="en-GB" w:eastAsia="hr-HR"/>
        </w:rPr>
        <w:t xml:space="preserve"> novine Grada </w:t>
      </w:r>
      <w:proofErr w:type="spellStart"/>
      <w:r w:rsidRPr="008C7D5C">
        <w:rPr>
          <w:rFonts w:ascii="Arial" w:eastAsia="Times New Roman" w:hAnsi="Arial" w:cs="Arial"/>
          <w:bCs/>
          <w:color w:val="000000" w:themeColor="text1"/>
          <w:sz w:val="22"/>
          <w:lang w:val="en-GB" w:eastAsia="hr-HR"/>
        </w:rPr>
        <w:t>Labina</w:t>
      </w:r>
      <w:proofErr w:type="spellEnd"/>
      <w:r w:rsidRPr="008C7D5C">
        <w:rPr>
          <w:rFonts w:ascii="Arial" w:eastAsia="Times New Roman" w:hAnsi="Arial" w:cs="Arial"/>
          <w:bCs/>
          <w:color w:val="000000" w:themeColor="text1"/>
          <w:sz w:val="22"/>
          <w:lang w:val="en-GB" w:eastAsia="hr-HR"/>
        </w:rPr>
        <w:t xml:space="preserve">” </w:t>
      </w:r>
      <w:proofErr w:type="spellStart"/>
      <w:r w:rsidRPr="008C7D5C">
        <w:rPr>
          <w:rFonts w:ascii="Arial" w:eastAsia="Times New Roman" w:hAnsi="Arial" w:cs="Arial"/>
          <w:bCs/>
          <w:color w:val="000000" w:themeColor="text1"/>
          <w:sz w:val="22"/>
          <w:lang w:val="en-GB" w:eastAsia="hr-HR"/>
        </w:rPr>
        <w:t>broj</w:t>
      </w:r>
      <w:proofErr w:type="spellEnd"/>
      <w:r w:rsidRPr="008C7D5C">
        <w:rPr>
          <w:rFonts w:ascii="Arial" w:eastAsia="Times New Roman" w:hAnsi="Arial" w:cs="Arial"/>
          <w:bCs/>
          <w:color w:val="000000" w:themeColor="text1"/>
          <w:sz w:val="22"/>
          <w:lang w:val="en-GB" w:eastAsia="hr-HR"/>
        </w:rPr>
        <w:t xml:space="preserve"> 17/07., 07/</w:t>
      </w:r>
      <w:proofErr w:type="gramStart"/>
      <w:r w:rsidRPr="008C7D5C">
        <w:rPr>
          <w:rFonts w:ascii="Arial" w:eastAsia="Times New Roman" w:hAnsi="Arial" w:cs="Arial"/>
          <w:bCs/>
          <w:color w:val="000000" w:themeColor="text1"/>
          <w:sz w:val="22"/>
          <w:lang w:val="en-GB" w:eastAsia="hr-HR"/>
        </w:rPr>
        <w:t>13 ,</w:t>
      </w:r>
      <w:proofErr w:type="gramEnd"/>
      <w:r w:rsidRPr="008C7D5C">
        <w:rPr>
          <w:rFonts w:ascii="Arial" w:eastAsia="Times New Roman" w:hAnsi="Arial" w:cs="Arial"/>
          <w:bCs/>
          <w:color w:val="000000" w:themeColor="text1"/>
          <w:sz w:val="22"/>
          <w:lang w:val="en-GB" w:eastAsia="hr-HR"/>
        </w:rPr>
        <w:t xml:space="preserve"> 11/15.,  08/19. i 03/20.), </w:t>
      </w:r>
      <w:proofErr w:type="spellStart"/>
      <w:r w:rsidRPr="008C7D5C">
        <w:rPr>
          <w:rFonts w:ascii="Arial" w:eastAsia="Times New Roman" w:hAnsi="Arial" w:cs="Arial"/>
          <w:color w:val="000000" w:themeColor="text1"/>
          <w:sz w:val="22"/>
          <w:lang w:val="en-GB"/>
        </w:rPr>
        <w:t>Urbanistički</w:t>
      </w:r>
      <w:proofErr w:type="spellEnd"/>
      <w:r w:rsidRPr="008C7D5C">
        <w:rPr>
          <w:rFonts w:ascii="Arial" w:eastAsia="Times New Roman" w:hAnsi="Arial" w:cs="Arial"/>
          <w:color w:val="000000" w:themeColor="text1"/>
          <w:sz w:val="22"/>
          <w:lang w:val="en-GB"/>
        </w:rPr>
        <w:t xml:space="preserve"> plan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naselja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Vinež</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Službene</w:t>
      </w:r>
      <w:proofErr w:type="spellEnd"/>
      <w:r w:rsidRPr="008C7D5C">
        <w:rPr>
          <w:rFonts w:ascii="Arial" w:eastAsia="Times New Roman" w:hAnsi="Arial" w:cs="Arial"/>
          <w:color w:val="000000" w:themeColor="text1"/>
          <w:sz w:val="22"/>
          <w:lang w:val="en-GB"/>
        </w:rPr>
        <w:t xml:space="preserve"> novine Grada </w:t>
      </w:r>
      <w:proofErr w:type="spellStart"/>
      <w:proofErr w:type="gram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proofErr w:type="gramEnd"/>
      <w:r w:rsidRPr="008C7D5C">
        <w:rPr>
          <w:rFonts w:ascii="Arial" w:eastAsia="Times New Roman" w:hAnsi="Arial" w:cs="Arial"/>
          <w:color w:val="000000" w:themeColor="text1"/>
          <w:sz w:val="22"/>
          <w:lang w:val="en-GB"/>
        </w:rPr>
        <w:t xml:space="preserve"> 07/10. i 05/17.), </w:t>
      </w:r>
      <w:proofErr w:type="spellStart"/>
      <w:r w:rsidRPr="008C7D5C">
        <w:rPr>
          <w:rFonts w:ascii="Arial" w:eastAsia="Times New Roman" w:hAnsi="Arial" w:cs="Arial"/>
          <w:color w:val="000000" w:themeColor="text1"/>
          <w:lang w:val="en-GB"/>
        </w:rPr>
        <w:t>Urbanistički</w:t>
      </w:r>
      <w:proofErr w:type="spellEnd"/>
      <w:r w:rsidRPr="008C7D5C">
        <w:rPr>
          <w:rFonts w:ascii="Arial" w:eastAsia="Times New Roman" w:hAnsi="Arial" w:cs="Arial"/>
          <w:color w:val="000000" w:themeColor="text1"/>
          <w:lang w:val="en-GB"/>
        </w:rPr>
        <w:t xml:space="preserve"> plan </w:t>
      </w:r>
      <w:proofErr w:type="spellStart"/>
      <w:r w:rsidRPr="008C7D5C">
        <w:rPr>
          <w:rFonts w:ascii="Arial" w:eastAsia="Times New Roman" w:hAnsi="Arial" w:cs="Arial"/>
          <w:color w:val="000000" w:themeColor="text1"/>
          <w:lang w:val="en-GB"/>
        </w:rPr>
        <w:t>uređenja</w:t>
      </w:r>
      <w:proofErr w:type="spellEnd"/>
      <w:r w:rsidRPr="008C7D5C">
        <w:rPr>
          <w:rFonts w:ascii="Arial" w:eastAsia="Times New Roman" w:hAnsi="Arial" w:cs="Arial"/>
          <w:color w:val="000000" w:themeColor="text1"/>
          <w:lang w:val="en-GB"/>
        </w:rPr>
        <w:t xml:space="preserve"> </w:t>
      </w:r>
      <w:proofErr w:type="spellStart"/>
      <w:r w:rsidRPr="008C7D5C">
        <w:rPr>
          <w:rFonts w:ascii="Arial" w:eastAsia="Times New Roman" w:hAnsi="Arial" w:cs="Arial"/>
          <w:color w:val="000000" w:themeColor="text1"/>
          <w:lang w:val="en-GB"/>
        </w:rPr>
        <w:t>naselja</w:t>
      </w:r>
      <w:proofErr w:type="spellEnd"/>
      <w:r w:rsidRPr="008C7D5C">
        <w:rPr>
          <w:rFonts w:ascii="Arial" w:eastAsia="Times New Roman" w:hAnsi="Arial" w:cs="Arial"/>
          <w:color w:val="000000" w:themeColor="text1"/>
          <w:lang w:val="en-GB"/>
        </w:rPr>
        <w:t xml:space="preserve"> Rabac (“</w:t>
      </w:r>
      <w:proofErr w:type="spellStart"/>
      <w:r w:rsidRPr="008C7D5C">
        <w:rPr>
          <w:rFonts w:ascii="Arial" w:eastAsia="Times New Roman" w:hAnsi="Arial" w:cs="Arial"/>
          <w:color w:val="000000" w:themeColor="text1"/>
          <w:lang w:val="en-GB"/>
        </w:rPr>
        <w:t>Službene</w:t>
      </w:r>
      <w:proofErr w:type="spellEnd"/>
      <w:r w:rsidRPr="008C7D5C">
        <w:rPr>
          <w:rFonts w:ascii="Arial" w:eastAsia="Times New Roman" w:hAnsi="Arial" w:cs="Arial"/>
          <w:color w:val="000000" w:themeColor="text1"/>
          <w:lang w:val="en-GB"/>
        </w:rPr>
        <w:t xml:space="preserve"> novine Grada </w:t>
      </w:r>
      <w:proofErr w:type="spellStart"/>
      <w:r w:rsidRPr="008C7D5C">
        <w:rPr>
          <w:rFonts w:ascii="Arial" w:eastAsia="Times New Roman" w:hAnsi="Arial" w:cs="Arial"/>
          <w:color w:val="000000" w:themeColor="text1"/>
          <w:lang w:val="en-GB"/>
        </w:rPr>
        <w:t>Labina</w:t>
      </w:r>
      <w:proofErr w:type="spellEnd"/>
      <w:r w:rsidRPr="008C7D5C">
        <w:rPr>
          <w:rFonts w:ascii="Arial" w:eastAsia="Times New Roman" w:hAnsi="Arial" w:cs="Arial"/>
          <w:color w:val="000000" w:themeColor="text1"/>
          <w:lang w:val="en-GB"/>
        </w:rPr>
        <w:t xml:space="preserve">” </w:t>
      </w:r>
      <w:proofErr w:type="spellStart"/>
      <w:r w:rsidRPr="008C7D5C">
        <w:rPr>
          <w:rFonts w:ascii="Arial" w:eastAsia="Times New Roman" w:hAnsi="Arial" w:cs="Arial"/>
          <w:color w:val="000000" w:themeColor="text1"/>
          <w:lang w:val="en-GB"/>
        </w:rPr>
        <w:t>broj</w:t>
      </w:r>
      <w:proofErr w:type="spellEnd"/>
      <w:r w:rsidRPr="008C7D5C">
        <w:rPr>
          <w:rFonts w:ascii="Arial" w:eastAsia="Times New Roman" w:hAnsi="Arial" w:cs="Arial"/>
          <w:color w:val="000000" w:themeColor="text1"/>
          <w:lang w:val="en-GB"/>
        </w:rPr>
        <w:t xml:space="preserve"> 20/20.), </w:t>
      </w:r>
      <w:proofErr w:type="spellStart"/>
      <w:r w:rsidRPr="008C7D5C">
        <w:rPr>
          <w:rFonts w:ascii="Arial" w:eastAsia="Times New Roman" w:hAnsi="Arial" w:cs="Arial"/>
          <w:color w:val="000000" w:themeColor="text1"/>
          <w:sz w:val="22"/>
          <w:lang w:val="en-GB"/>
        </w:rPr>
        <w:t>Urbanistički</w:t>
      </w:r>
      <w:proofErr w:type="spellEnd"/>
      <w:r w:rsidRPr="008C7D5C">
        <w:rPr>
          <w:rFonts w:ascii="Arial" w:eastAsia="Times New Roman" w:hAnsi="Arial" w:cs="Arial"/>
          <w:color w:val="000000" w:themeColor="text1"/>
          <w:sz w:val="22"/>
          <w:lang w:val="en-GB"/>
        </w:rPr>
        <w:t xml:space="preserve"> plan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naselja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Kapelica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Službene</w:t>
      </w:r>
      <w:proofErr w:type="spellEnd"/>
      <w:r w:rsidRPr="008C7D5C">
        <w:rPr>
          <w:rFonts w:ascii="Arial" w:eastAsia="Times New Roman" w:hAnsi="Arial" w:cs="Arial"/>
          <w:color w:val="000000" w:themeColor="text1"/>
          <w:sz w:val="22"/>
          <w:lang w:val="en-GB"/>
        </w:rPr>
        <w:t xml:space="preserve"> novine Grada </w:t>
      </w:r>
      <w:proofErr w:type="spellStart"/>
      <w:proofErr w:type="gram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proofErr w:type="gramEnd"/>
      <w:r w:rsidRPr="008C7D5C">
        <w:rPr>
          <w:rFonts w:ascii="Arial" w:eastAsia="Times New Roman" w:hAnsi="Arial" w:cs="Arial"/>
          <w:color w:val="000000" w:themeColor="text1"/>
          <w:sz w:val="22"/>
          <w:lang w:val="en-GB"/>
        </w:rPr>
        <w:t xml:space="preserve">  04/10.), </w:t>
      </w:r>
      <w:proofErr w:type="spellStart"/>
      <w:r w:rsidRPr="008C7D5C">
        <w:rPr>
          <w:rFonts w:ascii="Arial" w:eastAsia="Times New Roman" w:hAnsi="Arial" w:cs="Arial"/>
          <w:color w:val="000000" w:themeColor="text1"/>
          <w:sz w:val="22"/>
          <w:lang w:val="en-GB"/>
        </w:rPr>
        <w:t>Detaljni</w:t>
      </w:r>
      <w:proofErr w:type="spellEnd"/>
      <w:r w:rsidRPr="008C7D5C">
        <w:rPr>
          <w:rFonts w:ascii="Arial" w:eastAsia="Times New Roman" w:hAnsi="Arial" w:cs="Arial"/>
          <w:color w:val="000000" w:themeColor="text1"/>
          <w:sz w:val="22"/>
          <w:lang w:val="en-GB"/>
        </w:rPr>
        <w:t xml:space="preserve"> plan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Poslovne</w:t>
      </w:r>
      <w:proofErr w:type="spellEnd"/>
      <w:r w:rsidRPr="008C7D5C">
        <w:rPr>
          <w:rFonts w:ascii="Arial" w:eastAsia="Times New Roman" w:hAnsi="Arial" w:cs="Arial"/>
          <w:color w:val="000000" w:themeColor="text1"/>
          <w:sz w:val="22"/>
          <w:lang w:val="en-GB"/>
        </w:rPr>
        <w:t xml:space="preserve"> zone </w:t>
      </w:r>
      <w:proofErr w:type="spellStart"/>
      <w:r w:rsidRPr="008C7D5C">
        <w:rPr>
          <w:rFonts w:ascii="Arial" w:eastAsia="Times New Roman" w:hAnsi="Arial" w:cs="Arial"/>
          <w:color w:val="000000" w:themeColor="text1"/>
          <w:sz w:val="22"/>
          <w:lang w:val="en-GB"/>
        </w:rPr>
        <w:t>Vinež</w:t>
      </w:r>
      <w:proofErr w:type="spellEnd"/>
      <w:r w:rsidRPr="008C7D5C">
        <w:rPr>
          <w:rFonts w:ascii="Arial" w:eastAsia="Times New Roman" w:hAnsi="Arial" w:cs="Arial"/>
          <w:color w:val="000000" w:themeColor="text1"/>
          <w:sz w:val="22"/>
          <w:lang w:val="en-GB"/>
        </w:rPr>
        <w:t xml:space="preserve"> – II </w:t>
      </w:r>
      <w:proofErr w:type="spellStart"/>
      <w:r w:rsidRPr="008C7D5C">
        <w:rPr>
          <w:rFonts w:ascii="Arial" w:eastAsia="Times New Roman" w:hAnsi="Arial" w:cs="Arial"/>
          <w:color w:val="000000" w:themeColor="text1"/>
          <w:sz w:val="22"/>
          <w:lang w:val="en-GB"/>
        </w:rPr>
        <w:t>faza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Službene</w:t>
      </w:r>
      <w:proofErr w:type="spellEnd"/>
      <w:r w:rsidRPr="008C7D5C">
        <w:rPr>
          <w:rFonts w:ascii="Arial" w:eastAsia="Times New Roman" w:hAnsi="Arial" w:cs="Arial"/>
          <w:color w:val="000000" w:themeColor="text1"/>
          <w:sz w:val="22"/>
          <w:lang w:val="en-GB"/>
        </w:rPr>
        <w:t xml:space="preserve"> novine Grada </w:t>
      </w:r>
      <w:proofErr w:type="spell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01/09.i 13/18.) i </w:t>
      </w:r>
      <w:proofErr w:type="spellStart"/>
      <w:r w:rsidRPr="008C7D5C">
        <w:rPr>
          <w:rFonts w:ascii="Arial" w:eastAsia="Times New Roman" w:hAnsi="Arial" w:cs="Arial"/>
          <w:color w:val="000000" w:themeColor="text1"/>
          <w:sz w:val="22"/>
          <w:lang w:val="en-GB"/>
        </w:rPr>
        <w:t>Detaljni</w:t>
      </w:r>
      <w:proofErr w:type="spellEnd"/>
      <w:r w:rsidRPr="008C7D5C">
        <w:rPr>
          <w:rFonts w:ascii="Arial" w:eastAsia="Times New Roman" w:hAnsi="Arial" w:cs="Arial"/>
          <w:color w:val="000000" w:themeColor="text1"/>
          <w:sz w:val="22"/>
          <w:lang w:val="en-GB"/>
        </w:rPr>
        <w:t xml:space="preserve"> plan </w:t>
      </w:r>
      <w:proofErr w:type="spellStart"/>
      <w:r w:rsidRPr="008C7D5C">
        <w:rPr>
          <w:rFonts w:ascii="Arial" w:eastAsia="Times New Roman" w:hAnsi="Arial" w:cs="Arial"/>
          <w:color w:val="000000" w:themeColor="text1"/>
          <w:sz w:val="22"/>
          <w:lang w:val="en-GB"/>
        </w:rPr>
        <w:t>uređenja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Poslovne</w:t>
      </w:r>
      <w:proofErr w:type="spellEnd"/>
      <w:r w:rsidRPr="008C7D5C">
        <w:rPr>
          <w:rFonts w:ascii="Arial" w:eastAsia="Times New Roman" w:hAnsi="Arial" w:cs="Arial"/>
          <w:color w:val="000000" w:themeColor="text1"/>
          <w:sz w:val="22"/>
          <w:lang w:val="en-GB"/>
        </w:rPr>
        <w:t xml:space="preserve"> zone </w:t>
      </w:r>
      <w:proofErr w:type="spellStart"/>
      <w:r w:rsidRPr="008C7D5C">
        <w:rPr>
          <w:rFonts w:ascii="Arial" w:eastAsia="Times New Roman" w:hAnsi="Arial" w:cs="Arial"/>
          <w:color w:val="000000" w:themeColor="text1"/>
          <w:sz w:val="22"/>
          <w:lang w:val="en-GB"/>
        </w:rPr>
        <w:t>Ripenda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Verbanci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Službene</w:t>
      </w:r>
      <w:proofErr w:type="spellEnd"/>
      <w:r w:rsidRPr="008C7D5C">
        <w:rPr>
          <w:rFonts w:ascii="Arial" w:eastAsia="Times New Roman" w:hAnsi="Arial" w:cs="Arial"/>
          <w:color w:val="000000" w:themeColor="text1"/>
          <w:sz w:val="22"/>
          <w:lang w:val="en-GB"/>
        </w:rPr>
        <w:t xml:space="preserve"> novine Grada </w:t>
      </w:r>
      <w:proofErr w:type="spellStart"/>
      <w:r w:rsidRPr="008C7D5C">
        <w:rPr>
          <w:rFonts w:ascii="Arial" w:eastAsia="Times New Roman" w:hAnsi="Arial" w:cs="Arial"/>
          <w:color w:val="000000" w:themeColor="text1"/>
          <w:sz w:val="22"/>
          <w:lang w:val="en-GB"/>
        </w:rPr>
        <w:t>Labina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07/10.).</w:t>
      </w:r>
    </w:p>
    <w:p w14:paraId="6DF131E1" w14:textId="77777777" w:rsidR="005D369B" w:rsidRPr="008C7D5C" w:rsidRDefault="005D369B" w:rsidP="005D369B">
      <w:pPr>
        <w:spacing w:after="0" w:line="276" w:lineRule="auto"/>
        <w:jc w:val="both"/>
        <w:rPr>
          <w:rFonts w:ascii="Arial" w:eastAsia="Times New Roman" w:hAnsi="Arial" w:cs="Arial"/>
          <w:color w:val="000000" w:themeColor="text1"/>
          <w:sz w:val="22"/>
          <w:lang w:val="en-GB"/>
        </w:rPr>
      </w:pPr>
    </w:p>
    <w:p w14:paraId="59137A73" w14:textId="77777777" w:rsidR="005D369B" w:rsidRPr="008C7D5C" w:rsidRDefault="005D369B" w:rsidP="005D369B">
      <w:pPr>
        <w:spacing w:after="0" w:line="276" w:lineRule="auto"/>
        <w:jc w:val="both"/>
        <w:rPr>
          <w:rFonts w:ascii="Arial" w:eastAsia="Times New Roman" w:hAnsi="Arial" w:cs="Arial"/>
          <w:b/>
          <w:color w:val="000000" w:themeColor="text1"/>
          <w:sz w:val="22"/>
          <w:lang w:val="en-GB"/>
        </w:rPr>
      </w:pPr>
      <w:proofErr w:type="spellStart"/>
      <w:r w:rsidRPr="008C7D5C">
        <w:rPr>
          <w:rFonts w:ascii="Arial" w:eastAsia="Times New Roman" w:hAnsi="Arial" w:cs="Arial"/>
          <w:b/>
          <w:color w:val="000000" w:themeColor="text1"/>
          <w:sz w:val="22"/>
          <w:u w:val="single"/>
          <w:lang w:val="en-GB"/>
        </w:rPr>
        <w:t>Opis</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programa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sa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općim</w:t>
      </w:r>
      <w:proofErr w:type="spellEnd"/>
      <w:r w:rsidRPr="008C7D5C">
        <w:rPr>
          <w:rFonts w:ascii="Arial" w:eastAsia="Times New Roman" w:hAnsi="Arial" w:cs="Arial"/>
          <w:b/>
          <w:color w:val="000000" w:themeColor="text1"/>
          <w:sz w:val="22"/>
          <w:u w:val="single"/>
          <w:lang w:val="en-GB"/>
        </w:rPr>
        <w:t xml:space="preserve"> i </w:t>
      </w:r>
      <w:proofErr w:type="spellStart"/>
      <w:r w:rsidRPr="008C7D5C">
        <w:rPr>
          <w:rFonts w:ascii="Arial" w:eastAsia="Times New Roman" w:hAnsi="Arial" w:cs="Arial"/>
          <w:b/>
          <w:color w:val="000000" w:themeColor="text1"/>
          <w:sz w:val="22"/>
          <w:u w:val="single"/>
          <w:lang w:val="en-GB"/>
        </w:rPr>
        <w:t>posebnim</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ciljem</w:t>
      </w:r>
      <w:proofErr w:type="spellEnd"/>
      <w:r w:rsidRPr="008C7D5C">
        <w:rPr>
          <w:rFonts w:ascii="Arial" w:eastAsia="Times New Roman" w:hAnsi="Arial" w:cs="Arial"/>
          <w:b/>
          <w:color w:val="000000" w:themeColor="text1"/>
          <w:sz w:val="22"/>
          <w:u w:val="single"/>
          <w:lang w:val="en-GB"/>
        </w:rPr>
        <w:t xml:space="preserve">: </w:t>
      </w:r>
    </w:p>
    <w:p w14:paraId="5B4D7567" w14:textId="77777777" w:rsidR="005D369B" w:rsidRPr="008C7D5C" w:rsidRDefault="005D369B" w:rsidP="005D369B">
      <w:pPr>
        <w:spacing w:after="0" w:line="276" w:lineRule="auto"/>
        <w:jc w:val="both"/>
        <w:rPr>
          <w:rFonts w:ascii="Arial" w:eastAsia="Calibri" w:hAnsi="Arial" w:cs="Arial"/>
          <w:color w:val="000000" w:themeColor="text1"/>
          <w:sz w:val="22"/>
        </w:rPr>
      </w:pPr>
      <w:r w:rsidRPr="008C7D5C">
        <w:rPr>
          <w:rFonts w:ascii="Arial" w:eastAsia="Calibri" w:hAnsi="Arial" w:cs="Arial"/>
          <w:color w:val="000000" w:themeColor="text1"/>
          <w:sz w:val="22"/>
        </w:rPr>
        <w:t xml:space="preserve">Program obuhvaća aktivnosti vezane uz pripremu i realizaciju pojedinih javnih razvojnih projekata sukladno zakonima i propisima koji se temelje na slijedećim strateškim razvojnim ciljevima Grada Labina: </w:t>
      </w:r>
    </w:p>
    <w:p w14:paraId="459DD246" w14:textId="77777777" w:rsidR="005D369B" w:rsidRPr="008C7D5C" w:rsidRDefault="005D369B" w:rsidP="005D369B">
      <w:pPr>
        <w:numPr>
          <w:ilvl w:val="0"/>
          <w:numId w:val="23"/>
        </w:numPr>
        <w:spacing w:after="0" w:line="240" w:lineRule="auto"/>
        <w:rPr>
          <w:rFonts w:ascii="Arial" w:eastAsia="Calibri" w:hAnsi="Arial" w:cs="Arial"/>
          <w:color w:val="000000" w:themeColor="text1"/>
          <w:sz w:val="22"/>
        </w:rPr>
      </w:pPr>
      <w:r w:rsidRPr="008C7D5C">
        <w:rPr>
          <w:rFonts w:ascii="Arial" w:eastAsia="Calibri" w:hAnsi="Arial" w:cs="Arial"/>
          <w:color w:val="000000" w:themeColor="text1"/>
          <w:sz w:val="22"/>
        </w:rPr>
        <w:t>Povećanje gospodarske konkurentnosti</w:t>
      </w:r>
    </w:p>
    <w:p w14:paraId="5298A9CF" w14:textId="77777777" w:rsidR="005D369B" w:rsidRPr="008C7D5C" w:rsidRDefault="005D369B" w:rsidP="005D369B">
      <w:pPr>
        <w:numPr>
          <w:ilvl w:val="0"/>
          <w:numId w:val="23"/>
        </w:numPr>
        <w:spacing w:after="0" w:line="240" w:lineRule="auto"/>
        <w:rPr>
          <w:rFonts w:ascii="Arial" w:eastAsia="Calibri" w:hAnsi="Arial" w:cs="Arial"/>
          <w:color w:val="000000" w:themeColor="text1"/>
          <w:sz w:val="22"/>
        </w:rPr>
      </w:pPr>
      <w:r w:rsidRPr="008C7D5C">
        <w:rPr>
          <w:rFonts w:ascii="Arial" w:eastAsia="Calibri" w:hAnsi="Arial" w:cs="Arial"/>
          <w:color w:val="000000" w:themeColor="text1"/>
          <w:sz w:val="22"/>
        </w:rPr>
        <w:t>Razvoj  ljudskih resursa i visoka kvaliteta života</w:t>
      </w:r>
    </w:p>
    <w:p w14:paraId="45B756FF" w14:textId="77777777" w:rsidR="005D369B" w:rsidRPr="008C7D5C" w:rsidRDefault="005D369B" w:rsidP="005D369B">
      <w:pPr>
        <w:numPr>
          <w:ilvl w:val="0"/>
          <w:numId w:val="23"/>
        </w:numPr>
        <w:spacing w:after="0" w:line="240" w:lineRule="auto"/>
        <w:rPr>
          <w:rFonts w:ascii="Arial" w:eastAsia="Calibri" w:hAnsi="Arial" w:cs="Arial"/>
          <w:color w:val="000000" w:themeColor="text1"/>
          <w:sz w:val="22"/>
        </w:rPr>
      </w:pPr>
      <w:r w:rsidRPr="008C7D5C">
        <w:rPr>
          <w:rFonts w:ascii="Arial" w:eastAsia="Calibri" w:hAnsi="Arial" w:cs="Arial"/>
          <w:color w:val="000000" w:themeColor="text1"/>
          <w:sz w:val="22"/>
        </w:rPr>
        <w:t>Jačanje infrastrukture, zaštite okoliša i održivog upravljanja prostorom i resursima</w:t>
      </w:r>
    </w:p>
    <w:p w14:paraId="25914496" w14:textId="77777777" w:rsidR="005D369B" w:rsidRPr="008C7D5C" w:rsidRDefault="005D369B" w:rsidP="005D369B">
      <w:pPr>
        <w:numPr>
          <w:ilvl w:val="0"/>
          <w:numId w:val="23"/>
        </w:numPr>
        <w:spacing w:after="0" w:line="240" w:lineRule="auto"/>
        <w:rPr>
          <w:rFonts w:ascii="Arial" w:eastAsia="Calibri" w:hAnsi="Arial" w:cs="Arial"/>
          <w:color w:val="000000" w:themeColor="text1"/>
          <w:sz w:val="22"/>
        </w:rPr>
      </w:pPr>
      <w:r w:rsidRPr="008C7D5C">
        <w:rPr>
          <w:rFonts w:ascii="Arial" w:eastAsia="Calibri" w:hAnsi="Arial" w:cs="Arial"/>
          <w:color w:val="000000" w:themeColor="text1"/>
          <w:sz w:val="22"/>
        </w:rPr>
        <w:t>Jačanje labinskog identiteta i njegove prepoznatljivosti,</w:t>
      </w:r>
    </w:p>
    <w:p w14:paraId="51010110" w14:textId="77777777" w:rsidR="005D369B" w:rsidRPr="008C7D5C" w:rsidRDefault="005D369B" w:rsidP="005D369B">
      <w:pPr>
        <w:spacing w:after="0" w:line="276" w:lineRule="auto"/>
        <w:jc w:val="both"/>
        <w:rPr>
          <w:rFonts w:ascii="Arial" w:eastAsia="Calibri" w:hAnsi="Arial" w:cs="Arial"/>
          <w:color w:val="000000" w:themeColor="text1"/>
          <w:sz w:val="22"/>
        </w:rPr>
      </w:pPr>
      <w:r w:rsidRPr="008C7D5C">
        <w:rPr>
          <w:rFonts w:ascii="Arial" w:eastAsia="Calibri" w:hAnsi="Arial" w:cs="Arial"/>
          <w:color w:val="000000" w:themeColor="text1"/>
          <w:sz w:val="22"/>
        </w:rPr>
        <w:t xml:space="preserve">te na posebnim ciljevima kojima se želi podići kvaliteta života u gradu, </w:t>
      </w:r>
      <w:proofErr w:type="spellStart"/>
      <w:r w:rsidRPr="008C7D5C">
        <w:rPr>
          <w:rFonts w:ascii="Arial" w:eastAsia="Times New Roman" w:hAnsi="Arial" w:cs="Arial"/>
          <w:color w:val="000000" w:themeColor="text1"/>
          <w:sz w:val="22"/>
          <w:lang w:val="en-GB"/>
        </w:rPr>
        <w:t>gdje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će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sve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veći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kavalitetno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uređenih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javnih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prostora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dati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ugodan</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doživljaj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življenja</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gradu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svim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njegovim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stanovnicima</w:t>
      </w:r>
      <w:proofErr w:type="spellEnd"/>
      <w:r w:rsidRPr="008C7D5C">
        <w:rPr>
          <w:rFonts w:ascii="Arial" w:eastAsia="Times New Roman" w:hAnsi="Arial" w:cs="Arial"/>
          <w:color w:val="000000" w:themeColor="text1"/>
          <w:sz w:val="22"/>
          <w:lang w:val="en-GB"/>
        </w:rPr>
        <w:t xml:space="preserve">, </w:t>
      </w:r>
      <w:r w:rsidRPr="008C7D5C">
        <w:rPr>
          <w:rFonts w:ascii="Arial" w:eastAsia="Calibri" w:hAnsi="Arial" w:cs="Arial"/>
          <w:color w:val="000000" w:themeColor="text1"/>
          <w:sz w:val="22"/>
        </w:rPr>
        <w:t xml:space="preserve">podizanje kvalitete društvene infrastrukture u kulturi, odgoju i obrazovanju, sportskoj infrastrukturi i socijalnoj skrbi, zapošljavanju. Ovim Programom </w:t>
      </w:r>
      <w:r w:rsidRPr="008C7D5C">
        <w:rPr>
          <w:rFonts w:ascii="Arial" w:eastAsia="Calibri" w:hAnsi="Arial" w:cs="Arial"/>
          <w:color w:val="000000" w:themeColor="text1"/>
          <w:sz w:val="22"/>
          <w:lang w:eastAsia="hr-HR"/>
        </w:rPr>
        <w:t xml:space="preserve">u ukupnom iznosu od </w:t>
      </w:r>
      <w:r w:rsidRPr="008C7D5C">
        <w:rPr>
          <w:rFonts w:ascii="Arial" w:hAnsi="Arial" w:cs="Arial"/>
          <w:b/>
          <w:color w:val="000000" w:themeColor="text1"/>
          <w:sz w:val="22"/>
        </w:rPr>
        <w:t>3.426.675,00 EUR</w:t>
      </w:r>
      <w:r w:rsidRPr="008C7D5C">
        <w:rPr>
          <w:rFonts w:ascii="Arial" w:eastAsia="Calibri" w:hAnsi="Arial" w:cs="Arial"/>
          <w:color w:val="000000" w:themeColor="text1"/>
          <w:sz w:val="22"/>
        </w:rPr>
        <w:t xml:space="preserve"> obuhvaćeni su slijedeći kapitalni projekti:</w:t>
      </w:r>
    </w:p>
    <w:p w14:paraId="2E92A319" w14:textId="77777777" w:rsidR="005D369B" w:rsidRPr="008C7D5C" w:rsidRDefault="005D369B" w:rsidP="005D369B">
      <w:pPr>
        <w:spacing w:after="0" w:line="240" w:lineRule="auto"/>
        <w:jc w:val="both"/>
        <w:rPr>
          <w:rFonts w:ascii="Arial" w:eastAsia="Calibri" w:hAnsi="Arial" w:cs="Arial"/>
          <w:color w:val="000000" w:themeColor="text1"/>
          <w:sz w:val="22"/>
        </w:rPr>
      </w:pPr>
    </w:p>
    <w:tbl>
      <w:tblPr>
        <w:tblStyle w:val="Reetkatablice"/>
        <w:tblW w:w="9826" w:type="dxa"/>
        <w:tblLook w:val="04A0" w:firstRow="1" w:lastRow="0" w:firstColumn="1" w:lastColumn="0" w:noHBand="0" w:noVBand="1"/>
      </w:tblPr>
      <w:tblGrid>
        <w:gridCol w:w="2972"/>
        <w:gridCol w:w="1751"/>
        <w:gridCol w:w="5103"/>
      </w:tblGrid>
      <w:tr w:rsidR="005D369B" w:rsidRPr="008C7D5C" w14:paraId="6D75BDC5" w14:textId="77777777" w:rsidTr="000A48ED">
        <w:trPr>
          <w:trHeight w:val="255"/>
        </w:trPr>
        <w:tc>
          <w:tcPr>
            <w:tcW w:w="9826" w:type="dxa"/>
            <w:gridSpan w:val="3"/>
            <w:shd w:val="clear" w:color="auto" w:fill="FFC000"/>
            <w:noWrap/>
          </w:tcPr>
          <w:p w14:paraId="4A87B938" w14:textId="77777777" w:rsidR="005D369B" w:rsidRPr="008C7D5C" w:rsidRDefault="005D369B" w:rsidP="000A48ED">
            <w:pPr>
              <w:pStyle w:val="Bezproreda"/>
              <w:jc w:val="center"/>
              <w:rPr>
                <w:rFonts w:ascii="Arial" w:hAnsi="Arial" w:cs="Arial"/>
                <w:b/>
                <w:color w:val="000000" w:themeColor="text1"/>
                <w:lang w:val="en-GB"/>
              </w:rPr>
            </w:pPr>
            <w:bookmarkStart w:id="21" w:name="_Hlk116540820"/>
          </w:p>
          <w:p w14:paraId="53D96997" w14:textId="77777777" w:rsidR="005D369B" w:rsidRPr="008C7D5C" w:rsidRDefault="005D369B" w:rsidP="000A48ED">
            <w:pPr>
              <w:pStyle w:val="Bezproreda"/>
              <w:jc w:val="center"/>
              <w:rPr>
                <w:rFonts w:ascii="Arial" w:hAnsi="Arial" w:cs="Arial"/>
                <w:b/>
                <w:color w:val="000000" w:themeColor="text1"/>
              </w:rPr>
            </w:pPr>
            <w:r w:rsidRPr="008C7D5C">
              <w:rPr>
                <w:rFonts w:ascii="Arial" w:hAnsi="Arial" w:cs="Arial"/>
                <w:b/>
                <w:color w:val="000000" w:themeColor="text1"/>
                <w:lang w:val="en-GB"/>
              </w:rPr>
              <w:t xml:space="preserve">GRAĐEVINE JAVNE NAMJENE SA </w:t>
            </w:r>
            <w:r w:rsidRPr="008C7D5C">
              <w:rPr>
                <w:rFonts w:ascii="Arial" w:hAnsi="Arial" w:cs="Arial"/>
                <w:b/>
                <w:color w:val="000000" w:themeColor="text1"/>
              </w:rPr>
              <w:t xml:space="preserve">PLANIRANIM IZNOSIMA ULAGANJA  </w:t>
            </w:r>
          </w:p>
          <w:p w14:paraId="56B4B44C" w14:textId="77777777" w:rsidR="005D369B" w:rsidRPr="008C7D5C" w:rsidRDefault="005D369B" w:rsidP="000A48ED">
            <w:pPr>
              <w:jc w:val="center"/>
              <w:rPr>
                <w:rFonts w:ascii="Arial" w:hAnsi="Arial" w:cs="Arial"/>
                <w:b/>
                <w:bCs/>
                <w:color w:val="000000" w:themeColor="text1"/>
                <w:sz w:val="22"/>
              </w:rPr>
            </w:pPr>
            <w:r w:rsidRPr="008C7D5C">
              <w:rPr>
                <w:rFonts w:ascii="Arial" w:hAnsi="Arial" w:cs="Arial"/>
                <w:b/>
                <w:color w:val="000000" w:themeColor="text1"/>
                <w:sz w:val="22"/>
              </w:rPr>
              <w:t xml:space="preserve">I KRATKIM OPISOM PROJEKATA </w:t>
            </w:r>
          </w:p>
        </w:tc>
      </w:tr>
      <w:tr w:rsidR="005D369B" w:rsidRPr="008C7D5C" w14:paraId="4AB06411" w14:textId="77777777" w:rsidTr="000A48ED">
        <w:trPr>
          <w:trHeight w:val="255"/>
        </w:trPr>
        <w:tc>
          <w:tcPr>
            <w:tcW w:w="2972" w:type="dxa"/>
            <w:noWrap/>
            <w:hideMark/>
          </w:tcPr>
          <w:p w14:paraId="58FE1990"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K300002 </w:t>
            </w:r>
            <w:r w:rsidRPr="008C7D5C">
              <w:rPr>
                <w:rFonts w:ascii="Arial" w:hAnsi="Arial" w:cs="Arial"/>
                <w:bCs/>
                <w:color w:val="000000" w:themeColor="text1"/>
                <w:sz w:val="22"/>
              </w:rPr>
              <w:t>Rekonstrukcija rive Rabac</w:t>
            </w:r>
          </w:p>
        </w:tc>
        <w:tc>
          <w:tcPr>
            <w:tcW w:w="1751" w:type="dxa"/>
            <w:noWrap/>
            <w:vAlign w:val="center"/>
            <w:hideMark/>
          </w:tcPr>
          <w:p w14:paraId="272791D7"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15.930,00</w:t>
            </w:r>
          </w:p>
        </w:tc>
        <w:tc>
          <w:tcPr>
            <w:tcW w:w="5103" w:type="dxa"/>
            <w:noWrap/>
            <w:vAlign w:val="center"/>
          </w:tcPr>
          <w:p w14:paraId="3412A77E"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Kontinuirana davanja Grada Labina kao sufinanciranje u povratu kredita za rekonstrukciju obale/rive u Rapcu</w:t>
            </w:r>
          </w:p>
        </w:tc>
      </w:tr>
      <w:tr w:rsidR="005D369B" w:rsidRPr="008C7D5C" w14:paraId="0C678534" w14:textId="77777777" w:rsidTr="000A48ED">
        <w:trPr>
          <w:trHeight w:val="255"/>
        </w:trPr>
        <w:tc>
          <w:tcPr>
            <w:tcW w:w="2972" w:type="dxa"/>
            <w:noWrap/>
            <w:hideMark/>
          </w:tcPr>
          <w:p w14:paraId="6BFBAB1A"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K300005 </w:t>
            </w:r>
            <w:proofErr w:type="spellStart"/>
            <w:r w:rsidRPr="008C7D5C">
              <w:rPr>
                <w:rFonts w:ascii="Arial" w:hAnsi="Arial" w:cs="Arial"/>
                <w:bCs/>
                <w:color w:val="000000" w:themeColor="text1"/>
                <w:sz w:val="22"/>
              </w:rPr>
              <w:t>Rekons</w:t>
            </w:r>
            <w:proofErr w:type="spellEnd"/>
            <w:r w:rsidRPr="008C7D5C">
              <w:rPr>
                <w:rFonts w:ascii="Arial" w:hAnsi="Arial" w:cs="Arial"/>
                <w:bCs/>
                <w:color w:val="000000" w:themeColor="text1"/>
                <w:sz w:val="22"/>
              </w:rPr>
              <w:t xml:space="preserve">. i sanacija velikog </w:t>
            </w:r>
            <w:proofErr w:type="spellStart"/>
            <w:r w:rsidRPr="008C7D5C">
              <w:rPr>
                <w:rFonts w:ascii="Arial" w:hAnsi="Arial" w:cs="Arial"/>
                <w:bCs/>
                <w:color w:val="000000" w:themeColor="text1"/>
                <w:sz w:val="22"/>
              </w:rPr>
              <w:t>kupatila,tople</w:t>
            </w:r>
            <w:proofErr w:type="spellEnd"/>
            <w:r w:rsidRPr="008C7D5C">
              <w:rPr>
                <w:rFonts w:ascii="Arial" w:hAnsi="Arial" w:cs="Arial"/>
                <w:bCs/>
                <w:color w:val="000000" w:themeColor="text1"/>
                <w:sz w:val="22"/>
              </w:rPr>
              <w:t xml:space="preserve"> veze i </w:t>
            </w:r>
            <w:proofErr w:type="spellStart"/>
            <w:r w:rsidRPr="008C7D5C">
              <w:rPr>
                <w:rFonts w:ascii="Arial" w:hAnsi="Arial" w:cs="Arial"/>
                <w:bCs/>
                <w:color w:val="000000" w:themeColor="text1"/>
                <w:sz w:val="22"/>
              </w:rPr>
              <w:t>šohta</w:t>
            </w:r>
            <w:proofErr w:type="spellEnd"/>
            <w:r w:rsidRPr="008C7D5C">
              <w:rPr>
                <w:rFonts w:ascii="Arial" w:hAnsi="Arial" w:cs="Arial"/>
                <w:bCs/>
                <w:color w:val="000000" w:themeColor="text1"/>
                <w:sz w:val="22"/>
              </w:rPr>
              <w:t xml:space="preserve"> u sklopu </w:t>
            </w:r>
            <w:proofErr w:type="spellStart"/>
            <w:r w:rsidRPr="008C7D5C">
              <w:rPr>
                <w:rFonts w:ascii="Arial" w:hAnsi="Arial" w:cs="Arial"/>
                <w:bCs/>
                <w:color w:val="000000" w:themeColor="text1"/>
                <w:sz w:val="22"/>
              </w:rPr>
              <w:t>rudar.komp</w:t>
            </w:r>
            <w:proofErr w:type="spellEnd"/>
            <w:r w:rsidRPr="008C7D5C">
              <w:rPr>
                <w:rFonts w:ascii="Arial" w:hAnsi="Arial" w:cs="Arial"/>
                <w:bCs/>
                <w:color w:val="000000" w:themeColor="text1"/>
                <w:sz w:val="22"/>
              </w:rPr>
              <w:t xml:space="preserve">. </w:t>
            </w:r>
            <w:proofErr w:type="spellStart"/>
            <w:r w:rsidRPr="008C7D5C">
              <w:rPr>
                <w:rFonts w:ascii="Arial" w:hAnsi="Arial" w:cs="Arial"/>
                <w:bCs/>
                <w:color w:val="000000" w:themeColor="text1"/>
                <w:sz w:val="22"/>
              </w:rPr>
              <w:t>Pijacal</w:t>
            </w:r>
            <w:proofErr w:type="spellEnd"/>
          </w:p>
        </w:tc>
        <w:tc>
          <w:tcPr>
            <w:tcW w:w="1751" w:type="dxa"/>
            <w:noWrap/>
            <w:vAlign w:val="center"/>
            <w:hideMark/>
          </w:tcPr>
          <w:p w14:paraId="30DFF6DD"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80.965,00</w:t>
            </w:r>
          </w:p>
        </w:tc>
        <w:tc>
          <w:tcPr>
            <w:tcW w:w="5103" w:type="dxa"/>
            <w:noWrap/>
            <w:vAlign w:val="center"/>
          </w:tcPr>
          <w:p w14:paraId="1B0E3DDA"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 xml:space="preserve">Ovim projektom planira se izrada glavnog projekta novog lifta u sklopu rudarskog tornja – </w:t>
            </w:r>
            <w:proofErr w:type="spellStart"/>
            <w:r w:rsidRPr="008C7D5C">
              <w:rPr>
                <w:rFonts w:ascii="Arial" w:hAnsi="Arial" w:cs="Arial"/>
                <w:bCs/>
                <w:color w:val="000000" w:themeColor="text1"/>
                <w:sz w:val="22"/>
              </w:rPr>
              <w:t>šohta</w:t>
            </w:r>
            <w:proofErr w:type="spellEnd"/>
            <w:r w:rsidRPr="008C7D5C">
              <w:rPr>
                <w:rFonts w:ascii="Arial" w:hAnsi="Arial" w:cs="Arial"/>
                <w:bCs/>
                <w:color w:val="000000" w:themeColor="text1"/>
                <w:sz w:val="22"/>
              </w:rPr>
              <w:t xml:space="preserve"> i rekonstrukcija rudarskog okna kroz koje se lift spušta u podzemlje . Završetak izrade svih faza spomenute dokumentacije i drugih radnji u pripremi projekta potrebnih za izvođenje radova  stvaraju se  preduvjetu za pronalaženje mogućih izvora financiranja za ovaj važni dio projekta prenamjene rudarske baštine na </w:t>
            </w:r>
            <w:proofErr w:type="spellStart"/>
            <w:r w:rsidRPr="008C7D5C">
              <w:rPr>
                <w:rFonts w:ascii="Arial" w:hAnsi="Arial" w:cs="Arial"/>
                <w:bCs/>
                <w:color w:val="000000" w:themeColor="text1"/>
                <w:sz w:val="22"/>
              </w:rPr>
              <w:t>Pijacalu</w:t>
            </w:r>
            <w:proofErr w:type="spellEnd"/>
            <w:r w:rsidRPr="008C7D5C">
              <w:rPr>
                <w:rFonts w:ascii="Arial" w:hAnsi="Arial" w:cs="Arial"/>
                <w:bCs/>
                <w:color w:val="000000" w:themeColor="text1"/>
                <w:sz w:val="22"/>
              </w:rPr>
              <w:t xml:space="preserve"> kojim ulazimo u podzemlje. </w:t>
            </w:r>
          </w:p>
        </w:tc>
      </w:tr>
      <w:tr w:rsidR="005D369B" w:rsidRPr="008C7D5C" w14:paraId="793482F1" w14:textId="77777777" w:rsidTr="000A48ED">
        <w:trPr>
          <w:trHeight w:val="255"/>
        </w:trPr>
        <w:tc>
          <w:tcPr>
            <w:tcW w:w="2972" w:type="dxa"/>
            <w:noWrap/>
            <w:hideMark/>
          </w:tcPr>
          <w:p w14:paraId="7A6DC76C"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K300010 </w:t>
            </w:r>
            <w:r w:rsidRPr="008C7D5C">
              <w:rPr>
                <w:rFonts w:ascii="Arial" w:hAnsi="Arial" w:cs="Arial"/>
                <w:bCs/>
                <w:color w:val="000000" w:themeColor="text1"/>
                <w:sz w:val="22"/>
              </w:rPr>
              <w:t>Izgradnja Doma za starije osobe u Labinu</w:t>
            </w:r>
          </w:p>
        </w:tc>
        <w:tc>
          <w:tcPr>
            <w:tcW w:w="1751" w:type="dxa"/>
            <w:noWrap/>
            <w:vAlign w:val="center"/>
            <w:hideMark/>
          </w:tcPr>
          <w:p w14:paraId="60886887"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2.556.245,00</w:t>
            </w:r>
          </w:p>
        </w:tc>
        <w:tc>
          <w:tcPr>
            <w:tcW w:w="5103" w:type="dxa"/>
            <w:noWrap/>
            <w:vAlign w:val="center"/>
          </w:tcPr>
          <w:p w14:paraId="6C1EEB44"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 xml:space="preserve">Planiranim sredstvima osigurava se završetak izgradnje i opremanja Doma za starije osobe, investicije koju smo dugo čekali i koja je iznimno važna za Grad, a posebno za naše  sugrađane starije dobi. Zbog čitavog niza okolnosti kojima smo svjedočili posljednje dvije godine i situacije u građevinskom sektoru (povećanje cijena, rokovi </w:t>
            </w:r>
            <w:r w:rsidRPr="008C7D5C">
              <w:rPr>
                <w:rFonts w:ascii="Arial" w:hAnsi="Arial" w:cs="Arial"/>
                <w:bCs/>
                <w:color w:val="000000" w:themeColor="text1"/>
                <w:sz w:val="22"/>
              </w:rPr>
              <w:lastRenderedPageBreak/>
              <w:t xml:space="preserve">isporuke materijala i dr.) rok završetka izgradnje Doma produžuje se u prvi kvartal 2023. godine nakon čega slijedi opremanje i ishođenje svih propisanih akata  koji su nužni da bi se Dom mogao staviti u funkciju.     </w:t>
            </w:r>
          </w:p>
        </w:tc>
      </w:tr>
      <w:tr w:rsidR="005D369B" w:rsidRPr="008C7D5C" w14:paraId="6554826F" w14:textId="77777777" w:rsidTr="000A48ED">
        <w:trPr>
          <w:trHeight w:val="255"/>
        </w:trPr>
        <w:tc>
          <w:tcPr>
            <w:tcW w:w="2972" w:type="dxa"/>
            <w:noWrap/>
            <w:hideMark/>
          </w:tcPr>
          <w:p w14:paraId="6E903F79"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lastRenderedPageBreak/>
              <w:t xml:space="preserve">Kapitalni projekt K300015 </w:t>
            </w:r>
            <w:r w:rsidRPr="008C7D5C">
              <w:rPr>
                <w:rFonts w:ascii="Arial" w:hAnsi="Arial" w:cs="Arial"/>
                <w:bCs/>
                <w:color w:val="000000" w:themeColor="text1"/>
                <w:sz w:val="22"/>
              </w:rPr>
              <w:t xml:space="preserve">Dječji vrtić </w:t>
            </w:r>
            <w:proofErr w:type="spellStart"/>
            <w:r w:rsidRPr="008C7D5C">
              <w:rPr>
                <w:rFonts w:ascii="Arial" w:hAnsi="Arial" w:cs="Arial"/>
                <w:bCs/>
                <w:color w:val="000000" w:themeColor="text1"/>
                <w:sz w:val="22"/>
              </w:rPr>
              <w:t>Vinež</w:t>
            </w:r>
            <w:proofErr w:type="spellEnd"/>
            <w:r w:rsidRPr="008C7D5C">
              <w:rPr>
                <w:rFonts w:ascii="Arial" w:hAnsi="Arial" w:cs="Arial"/>
                <w:bCs/>
                <w:color w:val="000000" w:themeColor="text1"/>
                <w:sz w:val="22"/>
              </w:rPr>
              <w:t xml:space="preserve"> (novi)</w:t>
            </w:r>
          </w:p>
        </w:tc>
        <w:tc>
          <w:tcPr>
            <w:tcW w:w="1751" w:type="dxa"/>
            <w:noWrap/>
            <w:vAlign w:val="center"/>
            <w:hideMark/>
          </w:tcPr>
          <w:p w14:paraId="2EE002C3"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343.490,00</w:t>
            </w:r>
          </w:p>
        </w:tc>
        <w:tc>
          <w:tcPr>
            <w:tcW w:w="5103" w:type="dxa"/>
            <w:noWrap/>
            <w:vAlign w:val="center"/>
          </w:tcPr>
          <w:p w14:paraId="62D6CBC7"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 xml:space="preserve">Projekt izgradnje Dječjeg vrtića </w:t>
            </w:r>
            <w:proofErr w:type="spellStart"/>
            <w:r w:rsidRPr="008C7D5C">
              <w:rPr>
                <w:rFonts w:ascii="Arial" w:hAnsi="Arial" w:cs="Arial"/>
                <w:bCs/>
                <w:color w:val="000000" w:themeColor="text1"/>
                <w:sz w:val="22"/>
              </w:rPr>
              <w:t>Vinež</w:t>
            </w:r>
            <w:proofErr w:type="spellEnd"/>
            <w:r w:rsidRPr="008C7D5C">
              <w:rPr>
                <w:rFonts w:ascii="Arial" w:hAnsi="Arial" w:cs="Arial"/>
                <w:bCs/>
                <w:color w:val="000000" w:themeColor="text1"/>
                <w:sz w:val="22"/>
              </w:rPr>
              <w:t xml:space="preserve"> prijavljen je na natječaj za provedbu </w:t>
            </w:r>
            <w:proofErr w:type="spellStart"/>
            <w:r w:rsidRPr="008C7D5C">
              <w:rPr>
                <w:rFonts w:ascii="Arial" w:hAnsi="Arial" w:cs="Arial"/>
                <w:bCs/>
                <w:color w:val="000000" w:themeColor="text1"/>
                <w:sz w:val="22"/>
              </w:rPr>
              <w:t>Podmjere</w:t>
            </w:r>
            <w:proofErr w:type="spellEnd"/>
            <w:r w:rsidRPr="008C7D5C">
              <w:rPr>
                <w:rFonts w:ascii="Arial" w:hAnsi="Arial" w:cs="Arial"/>
                <w:bCs/>
                <w:color w:val="000000" w:themeColor="text1"/>
                <w:sz w:val="22"/>
              </w:rPr>
              <w:t xml:space="preserve"> 7.4 „Ulaganja u pokretanje, poboljšanje ili proširenje lokalnih temeljnih usluga za ruralno stanovništvo, uključujući slobodno vrijeme i kulturne aktivnosti te povezanu infrastrukturu“ i uskoro se očekuju rezultati. Novim vrtićem sa dvije vrtićke i dvije jasličke skupine, u ovoj fazi zamijenit će se postojeći vrtić koji je u derutnom stanju i kod kojeg rekonstrukcija nije primjenjiva zbog dotrajalosti montažne konstrukcije. Prednost nove lokacije vrtića je i puno veća površina parcele kojom se otvaraju uvjeti da se taj vrtić može u budućnosti nesmetano dograđivati sa novim kapacitetima, lokacija ima kvalitetnu prometnu dostupnost, a velika površina parcele omogućava uređenje raznih edukativnih i zabavnih sadržaja za djecu. Sukladno uvjetima natječaja rok provedbe projekta omogućit će završetak izgradnje i opremanja novog vrtića za pedagošku godinu 2024/2025.   </w:t>
            </w:r>
          </w:p>
        </w:tc>
      </w:tr>
      <w:tr w:rsidR="005D369B" w:rsidRPr="008C7D5C" w14:paraId="04001738" w14:textId="77777777" w:rsidTr="000A48ED">
        <w:trPr>
          <w:trHeight w:val="255"/>
        </w:trPr>
        <w:tc>
          <w:tcPr>
            <w:tcW w:w="2972" w:type="dxa"/>
            <w:noWrap/>
            <w:hideMark/>
          </w:tcPr>
          <w:p w14:paraId="761CC0CD"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K300018 </w:t>
            </w:r>
            <w:r w:rsidRPr="008C7D5C">
              <w:rPr>
                <w:rFonts w:ascii="Arial" w:hAnsi="Arial" w:cs="Arial"/>
                <w:bCs/>
                <w:color w:val="000000" w:themeColor="text1"/>
                <w:sz w:val="22"/>
              </w:rPr>
              <w:t xml:space="preserve">Sportski kompleks </w:t>
            </w:r>
            <w:proofErr w:type="spellStart"/>
            <w:r w:rsidRPr="008C7D5C">
              <w:rPr>
                <w:rFonts w:ascii="Arial" w:hAnsi="Arial" w:cs="Arial"/>
                <w:bCs/>
                <w:color w:val="000000" w:themeColor="text1"/>
                <w:sz w:val="22"/>
              </w:rPr>
              <w:t>Vinež</w:t>
            </w:r>
            <w:proofErr w:type="spellEnd"/>
          </w:p>
        </w:tc>
        <w:tc>
          <w:tcPr>
            <w:tcW w:w="1751" w:type="dxa"/>
            <w:noWrap/>
            <w:vAlign w:val="center"/>
            <w:hideMark/>
          </w:tcPr>
          <w:p w14:paraId="481D6891"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248.200,00</w:t>
            </w:r>
          </w:p>
        </w:tc>
        <w:tc>
          <w:tcPr>
            <w:tcW w:w="5103" w:type="dxa"/>
            <w:noWrap/>
            <w:vAlign w:val="center"/>
          </w:tcPr>
          <w:p w14:paraId="2B415253"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 xml:space="preserve">Posljednjih godina se znatnim ulaganjima u sportsku infrastrukturu učinio veliki iskorak u razvoju sporta na području Grada. Ova ulaganja nastavljaju se ulaganjima u izgradnju pomoćnog nogometnog igrališta u SC </w:t>
            </w:r>
            <w:proofErr w:type="spellStart"/>
            <w:r w:rsidRPr="008C7D5C">
              <w:rPr>
                <w:rFonts w:ascii="Arial" w:hAnsi="Arial" w:cs="Arial"/>
                <w:bCs/>
                <w:color w:val="000000" w:themeColor="text1"/>
                <w:sz w:val="22"/>
              </w:rPr>
              <w:t>Vinež</w:t>
            </w:r>
            <w:proofErr w:type="spellEnd"/>
            <w:r w:rsidRPr="008C7D5C">
              <w:rPr>
                <w:rFonts w:ascii="Arial" w:hAnsi="Arial" w:cs="Arial"/>
                <w:bCs/>
                <w:color w:val="000000" w:themeColor="text1"/>
                <w:sz w:val="22"/>
              </w:rPr>
              <w:t xml:space="preserve"> čija realizacija se planira kroz tri godine, a prva faza je nogometno igralište sa rasvjetom. Proveden je postupak javne nabave sa sklapanjem okvirnog sporazuma na 3 godine. Radovi na izgradnji nogometnog igrališta su započeli, a obuhvaćaju fazu do završnog sloja na kojeg se postavlja umjetna trava koju će financirati Hrvatski nogometni  savez  sukladno potpisanom ugovoru sa Gradom Labinom. Samo postavljanje umjetne trave vezano je uz propisane vremenske uvjete pa će se sukladno tome prilagoditi termin postave umjetne trave na lokaciji novog igrališta. Nabava reflektora predviđena je kroz prijavu na godišnji natječaj koji objavljuje Ministarstvo turizma i sporta, a odnosi se na sufinanciranje zahvata na sportskoj infrastrukturi.       </w:t>
            </w:r>
          </w:p>
        </w:tc>
      </w:tr>
      <w:tr w:rsidR="005D369B" w:rsidRPr="008C7D5C" w14:paraId="58340001" w14:textId="77777777" w:rsidTr="000A48ED">
        <w:trPr>
          <w:trHeight w:val="255"/>
        </w:trPr>
        <w:tc>
          <w:tcPr>
            <w:tcW w:w="2972" w:type="dxa"/>
            <w:noWrap/>
            <w:hideMark/>
          </w:tcPr>
          <w:p w14:paraId="12876363"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 xml:space="preserve">Kapitalni projekt K300028 </w:t>
            </w:r>
            <w:r w:rsidRPr="008C7D5C">
              <w:rPr>
                <w:rFonts w:ascii="Arial" w:hAnsi="Arial" w:cs="Arial"/>
                <w:bCs/>
                <w:color w:val="000000" w:themeColor="text1"/>
                <w:sz w:val="22"/>
              </w:rPr>
              <w:t>Ostali poslovi vezani za izgradnju građevina javne namjene</w:t>
            </w:r>
          </w:p>
        </w:tc>
        <w:tc>
          <w:tcPr>
            <w:tcW w:w="1751" w:type="dxa"/>
            <w:noWrap/>
            <w:vAlign w:val="center"/>
            <w:hideMark/>
          </w:tcPr>
          <w:p w14:paraId="6EFC8E99"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9.295,00</w:t>
            </w:r>
          </w:p>
        </w:tc>
        <w:tc>
          <w:tcPr>
            <w:tcW w:w="5103" w:type="dxa"/>
            <w:noWrap/>
            <w:vAlign w:val="center"/>
          </w:tcPr>
          <w:p w14:paraId="69F78847"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Ovim projektom obuhvaćena je izrada potrebnih podloga i elaborata koji prethode izradi projektne dokumentacije za pojedine zahvate na građevinama javne namjene</w:t>
            </w:r>
          </w:p>
        </w:tc>
      </w:tr>
      <w:tr w:rsidR="005D369B" w:rsidRPr="008C7D5C" w14:paraId="64C2830C" w14:textId="77777777" w:rsidTr="000A48ED">
        <w:trPr>
          <w:trHeight w:val="255"/>
        </w:trPr>
        <w:tc>
          <w:tcPr>
            <w:tcW w:w="2972" w:type="dxa"/>
            <w:noWrap/>
          </w:tcPr>
          <w:p w14:paraId="5DF11C00"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t>Kapitalni projekt K300037</w:t>
            </w:r>
          </w:p>
          <w:p w14:paraId="05CC0C96" w14:textId="77777777" w:rsidR="005D369B" w:rsidRPr="008C7D5C" w:rsidRDefault="005D369B" w:rsidP="000A48ED">
            <w:pPr>
              <w:rPr>
                <w:rFonts w:ascii="Arial" w:hAnsi="Arial" w:cs="Arial"/>
                <w:b/>
                <w:bCs/>
                <w:color w:val="000000" w:themeColor="text1"/>
                <w:sz w:val="22"/>
              </w:rPr>
            </w:pPr>
            <w:r w:rsidRPr="008C7D5C">
              <w:rPr>
                <w:rFonts w:ascii="Arial" w:hAnsi="Arial" w:cs="Arial"/>
                <w:bCs/>
                <w:color w:val="000000" w:themeColor="text1"/>
                <w:sz w:val="22"/>
              </w:rPr>
              <w:t>Energetska obnova zgrade RIŠ-a (k.č.318 k.o. Novi Labin)</w:t>
            </w:r>
          </w:p>
        </w:tc>
        <w:tc>
          <w:tcPr>
            <w:tcW w:w="1751" w:type="dxa"/>
            <w:noWrap/>
            <w:vAlign w:val="center"/>
          </w:tcPr>
          <w:p w14:paraId="000B8F24"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rPr>
              <w:t>30.695,00</w:t>
            </w:r>
          </w:p>
        </w:tc>
        <w:tc>
          <w:tcPr>
            <w:tcW w:w="5103" w:type="dxa"/>
            <w:noWrap/>
            <w:vAlign w:val="center"/>
          </w:tcPr>
          <w:p w14:paraId="567F17D7"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 xml:space="preserve">Sukladno ugovoru koji je Grad Labin potpisao sa Ministarstvom unutarnjih poslova, a uz suglasnost ministarstva nadležnog za državnu imovinu izrađuje se glavni projekt energetske obnove koji </w:t>
            </w:r>
            <w:r w:rsidRPr="008C7D5C">
              <w:rPr>
                <w:rFonts w:ascii="Arial" w:hAnsi="Arial" w:cs="Arial"/>
                <w:bCs/>
                <w:color w:val="000000" w:themeColor="text1"/>
                <w:sz w:val="22"/>
              </w:rPr>
              <w:lastRenderedPageBreak/>
              <w:t xml:space="preserve">će biti završen početkom iduće godine. Istim ugovorom predviđeno je da će nositelj prijave na natječaj za energetsku obnovu javnih zgrada biti MUP, a Grad Labin će u radovima sudjelovati srazmjerno svom suvlasničkom dijelu. Konkretan iznos sufinanciranja radova sredstvima iz državnog proračuna  bit će poznat u trenutku raspisivanja natječaja.   </w:t>
            </w:r>
          </w:p>
        </w:tc>
      </w:tr>
      <w:tr w:rsidR="005D369B" w:rsidRPr="008C7D5C" w14:paraId="1008BF9B" w14:textId="77777777" w:rsidTr="000A48ED">
        <w:trPr>
          <w:trHeight w:val="255"/>
        </w:trPr>
        <w:tc>
          <w:tcPr>
            <w:tcW w:w="2972" w:type="dxa"/>
            <w:noWrap/>
          </w:tcPr>
          <w:p w14:paraId="152A5913" w14:textId="77777777" w:rsidR="005D369B" w:rsidRPr="008C7D5C" w:rsidRDefault="005D369B" w:rsidP="000A48ED">
            <w:pPr>
              <w:rPr>
                <w:rFonts w:ascii="Arial" w:hAnsi="Arial" w:cs="Arial"/>
                <w:b/>
                <w:bCs/>
                <w:color w:val="000000" w:themeColor="text1"/>
                <w:sz w:val="22"/>
              </w:rPr>
            </w:pPr>
            <w:r w:rsidRPr="008C7D5C">
              <w:rPr>
                <w:rFonts w:ascii="Arial" w:hAnsi="Arial" w:cs="Arial"/>
                <w:b/>
                <w:bCs/>
                <w:color w:val="000000" w:themeColor="text1"/>
                <w:sz w:val="22"/>
              </w:rPr>
              <w:lastRenderedPageBreak/>
              <w:t>Kapitalni projekt K300038</w:t>
            </w:r>
          </w:p>
          <w:p w14:paraId="14A7EF18" w14:textId="77777777" w:rsidR="005D369B" w:rsidRPr="008C7D5C" w:rsidRDefault="005D369B" w:rsidP="000A48ED">
            <w:pPr>
              <w:rPr>
                <w:rFonts w:ascii="Arial" w:hAnsi="Arial" w:cs="Arial"/>
                <w:b/>
                <w:bCs/>
                <w:color w:val="000000" w:themeColor="text1"/>
                <w:sz w:val="22"/>
              </w:rPr>
            </w:pPr>
            <w:r w:rsidRPr="008C7D5C">
              <w:rPr>
                <w:rFonts w:ascii="Arial" w:hAnsi="Arial" w:cs="Arial"/>
                <w:bCs/>
                <w:color w:val="000000" w:themeColor="text1"/>
                <w:sz w:val="22"/>
              </w:rPr>
              <w:t xml:space="preserve">Obnova i prenamjena zgrade bivše škole </w:t>
            </w:r>
            <w:proofErr w:type="spellStart"/>
            <w:r w:rsidRPr="008C7D5C">
              <w:rPr>
                <w:rFonts w:ascii="Arial" w:hAnsi="Arial" w:cs="Arial"/>
                <w:bCs/>
                <w:color w:val="000000" w:themeColor="text1"/>
                <w:sz w:val="22"/>
              </w:rPr>
              <w:t>Ripenda</w:t>
            </w:r>
            <w:proofErr w:type="spellEnd"/>
            <w:r w:rsidRPr="008C7D5C">
              <w:rPr>
                <w:rFonts w:ascii="Arial" w:hAnsi="Arial" w:cs="Arial"/>
                <w:bCs/>
                <w:color w:val="000000" w:themeColor="text1"/>
                <w:sz w:val="22"/>
              </w:rPr>
              <w:t xml:space="preserve"> (zgr.k.č.321 </w:t>
            </w:r>
            <w:proofErr w:type="spellStart"/>
            <w:r w:rsidRPr="008C7D5C">
              <w:rPr>
                <w:rFonts w:ascii="Arial" w:hAnsi="Arial" w:cs="Arial"/>
                <w:bCs/>
                <w:color w:val="000000" w:themeColor="text1"/>
                <w:sz w:val="22"/>
              </w:rPr>
              <w:t>k.o.Ripenda</w:t>
            </w:r>
            <w:proofErr w:type="spellEnd"/>
            <w:r w:rsidRPr="008C7D5C">
              <w:rPr>
                <w:rFonts w:ascii="Arial" w:hAnsi="Arial" w:cs="Arial"/>
                <w:bCs/>
                <w:color w:val="000000" w:themeColor="text1"/>
                <w:sz w:val="22"/>
              </w:rPr>
              <w:t>)</w:t>
            </w:r>
          </w:p>
        </w:tc>
        <w:tc>
          <w:tcPr>
            <w:tcW w:w="1751" w:type="dxa"/>
            <w:noWrap/>
            <w:vAlign w:val="center"/>
          </w:tcPr>
          <w:p w14:paraId="098C203F"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rPr>
              <w:t>141.855,00</w:t>
            </w:r>
          </w:p>
        </w:tc>
        <w:tc>
          <w:tcPr>
            <w:tcW w:w="5103" w:type="dxa"/>
            <w:noWrap/>
            <w:vAlign w:val="center"/>
          </w:tcPr>
          <w:p w14:paraId="5FBDD106" w14:textId="77777777" w:rsidR="005D369B" w:rsidRPr="008C7D5C" w:rsidRDefault="005D369B" w:rsidP="000A48ED">
            <w:pPr>
              <w:jc w:val="right"/>
              <w:rPr>
                <w:rFonts w:ascii="Arial" w:hAnsi="Arial" w:cs="Arial"/>
                <w:bCs/>
                <w:color w:val="000000" w:themeColor="text1"/>
                <w:sz w:val="22"/>
              </w:rPr>
            </w:pPr>
            <w:r w:rsidRPr="008C7D5C">
              <w:rPr>
                <w:rFonts w:ascii="Arial" w:hAnsi="Arial" w:cs="Arial"/>
                <w:bCs/>
                <w:color w:val="000000" w:themeColor="text1"/>
                <w:sz w:val="22"/>
              </w:rPr>
              <w:t xml:space="preserve">Do kraja godine bit će završen projekt konstruktivne sanacije zgrade  i projekt  pomoćnog objekta na okućnici zgrade sa namjenom za </w:t>
            </w:r>
            <w:proofErr w:type="spellStart"/>
            <w:r w:rsidRPr="008C7D5C">
              <w:rPr>
                <w:rFonts w:ascii="Arial" w:hAnsi="Arial" w:cs="Arial"/>
                <w:bCs/>
                <w:color w:val="000000" w:themeColor="text1"/>
                <w:sz w:val="22"/>
              </w:rPr>
              <w:t>apiterapiju</w:t>
            </w:r>
            <w:proofErr w:type="spellEnd"/>
            <w:r w:rsidRPr="008C7D5C">
              <w:rPr>
                <w:rFonts w:ascii="Arial" w:hAnsi="Arial" w:cs="Arial"/>
                <w:bCs/>
                <w:color w:val="000000" w:themeColor="text1"/>
                <w:sz w:val="22"/>
              </w:rPr>
              <w:t xml:space="preserve"> sa pratećim pomoćnim i drugim sadržajima uključujući uređenje okućnice. Ova projektna dokumentacija izrađuje se za potrebe prijave projekta u sklopu Programa prekogranične suradnje INTRREG SI – RH, a u suradnji sa Istarskom županijom kao partnerom u projektu.   </w:t>
            </w:r>
          </w:p>
        </w:tc>
      </w:tr>
      <w:tr w:rsidR="005D369B" w:rsidRPr="008C7D5C" w14:paraId="3BF7364B" w14:textId="77777777" w:rsidTr="000A48ED">
        <w:trPr>
          <w:trHeight w:val="495"/>
        </w:trPr>
        <w:tc>
          <w:tcPr>
            <w:tcW w:w="2972" w:type="dxa"/>
            <w:noWrap/>
            <w:vAlign w:val="center"/>
          </w:tcPr>
          <w:p w14:paraId="3AAB4A6B" w14:textId="77777777" w:rsidR="005D369B" w:rsidRPr="008C7D5C" w:rsidRDefault="005D369B" w:rsidP="000A48ED">
            <w:pPr>
              <w:pStyle w:val="Bezproreda"/>
              <w:jc w:val="right"/>
              <w:rPr>
                <w:rFonts w:ascii="Arial" w:hAnsi="Arial" w:cs="Arial"/>
                <w:b/>
                <w:color w:val="000000" w:themeColor="text1"/>
              </w:rPr>
            </w:pPr>
            <w:r w:rsidRPr="008C7D5C">
              <w:rPr>
                <w:rFonts w:ascii="Arial" w:hAnsi="Arial" w:cs="Arial"/>
                <w:b/>
                <w:color w:val="000000" w:themeColor="text1"/>
              </w:rPr>
              <w:t>UKUPNO</w:t>
            </w:r>
          </w:p>
        </w:tc>
        <w:tc>
          <w:tcPr>
            <w:tcW w:w="1751" w:type="dxa"/>
            <w:noWrap/>
            <w:vAlign w:val="center"/>
          </w:tcPr>
          <w:p w14:paraId="5852ABAF" w14:textId="77777777" w:rsidR="005D369B" w:rsidRPr="008C7D5C" w:rsidRDefault="005D369B" w:rsidP="000A48ED">
            <w:pPr>
              <w:pStyle w:val="Bezproreda"/>
              <w:jc w:val="right"/>
              <w:rPr>
                <w:rFonts w:ascii="Arial" w:hAnsi="Arial" w:cs="Arial"/>
                <w:b/>
                <w:color w:val="000000" w:themeColor="text1"/>
              </w:rPr>
            </w:pPr>
            <w:r w:rsidRPr="008C7D5C">
              <w:rPr>
                <w:rFonts w:ascii="Arial" w:hAnsi="Arial" w:cs="Arial"/>
                <w:b/>
                <w:color w:val="000000" w:themeColor="text1"/>
              </w:rPr>
              <w:t xml:space="preserve">3.426.675,00 </w:t>
            </w:r>
          </w:p>
        </w:tc>
        <w:tc>
          <w:tcPr>
            <w:tcW w:w="5103" w:type="dxa"/>
            <w:noWrap/>
            <w:vAlign w:val="center"/>
          </w:tcPr>
          <w:p w14:paraId="769136FB" w14:textId="77777777" w:rsidR="005D369B" w:rsidRPr="008C7D5C" w:rsidRDefault="005D369B" w:rsidP="000A48ED">
            <w:pPr>
              <w:pStyle w:val="Bezproreda"/>
              <w:jc w:val="right"/>
              <w:rPr>
                <w:rFonts w:ascii="Arial" w:hAnsi="Arial" w:cs="Arial"/>
                <w:b/>
                <w:color w:val="000000" w:themeColor="text1"/>
              </w:rPr>
            </w:pPr>
          </w:p>
        </w:tc>
      </w:tr>
      <w:bookmarkEnd w:id="21"/>
    </w:tbl>
    <w:p w14:paraId="15EA9F82" w14:textId="77777777" w:rsidR="005D369B" w:rsidRPr="008C7D5C" w:rsidRDefault="005D369B" w:rsidP="005D369B">
      <w:pPr>
        <w:spacing w:after="0" w:line="240" w:lineRule="auto"/>
        <w:jc w:val="both"/>
        <w:rPr>
          <w:rFonts w:ascii="Arial" w:eastAsia="Calibri" w:hAnsi="Arial" w:cs="Arial"/>
          <w:color w:val="000000" w:themeColor="text1"/>
          <w:sz w:val="22"/>
        </w:rPr>
      </w:pPr>
    </w:p>
    <w:p w14:paraId="64F603E8" w14:textId="77777777" w:rsidR="005D369B" w:rsidRPr="008C7D5C" w:rsidRDefault="005D369B" w:rsidP="005D369B">
      <w:pPr>
        <w:spacing w:after="0" w:line="240" w:lineRule="auto"/>
        <w:jc w:val="both"/>
        <w:rPr>
          <w:rFonts w:ascii="Arial" w:eastAsia="Calibri" w:hAnsi="Arial" w:cs="Arial"/>
          <w:color w:val="000000" w:themeColor="text1"/>
          <w:sz w:val="22"/>
        </w:rPr>
      </w:pPr>
    </w:p>
    <w:p w14:paraId="4D00D8A3"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roofErr w:type="spellStart"/>
      <w:r w:rsidRPr="008C7D5C">
        <w:rPr>
          <w:rFonts w:ascii="Arial" w:eastAsia="Times New Roman" w:hAnsi="Arial" w:cs="Arial"/>
          <w:b/>
          <w:color w:val="000000" w:themeColor="text1"/>
          <w:sz w:val="22"/>
          <w:u w:val="single"/>
          <w:lang w:val="en-GB"/>
        </w:rPr>
        <w:t>Pokazatelj</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uspješnosti</w:t>
      </w:r>
      <w:proofErr w:type="spellEnd"/>
      <w:r w:rsidRPr="008C7D5C">
        <w:rPr>
          <w:rFonts w:ascii="Arial" w:eastAsia="Times New Roman" w:hAnsi="Arial" w:cs="Arial"/>
          <w:b/>
          <w:color w:val="000000" w:themeColor="text1"/>
          <w:sz w:val="22"/>
          <w:u w:val="single"/>
          <w:lang w:val="en-GB"/>
        </w:rPr>
        <w:t xml:space="preserve"> i </w:t>
      </w:r>
      <w:proofErr w:type="spellStart"/>
      <w:r w:rsidRPr="008C7D5C">
        <w:rPr>
          <w:rFonts w:ascii="Arial" w:eastAsia="Times New Roman" w:hAnsi="Arial" w:cs="Arial"/>
          <w:b/>
          <w:color w:val="000000" w:themeColor="text1"/>
          <w:sz w:val="22"/>
          <w:u w:val="single"/>
          <w:lang w:val="en-GB"/>
        </w:rPr>
        <w:t>mogući</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rizici</w:t>
      </w:r>
      <w:proofErr w:type="spellEnd"/>
      <w:r w:rsidRPr="008C7D5C">
        <w:rPr>
          <w:rFonts w:ascii="Arial" w:eastAsia="Times New Roman" w:hAnsi="Arial" w:cs="Arial"/>
          <w:b/>
          <w:color w:val="000000" w:themeColor="text1"/>
          <w:sz w:val="22"/>
          <w:u w:val="single"/>
          <w:lang w:val="en-GB"/>
        </w:rPr>
        <w:t xml:space="preserve">: </w:t>
      </w:r>
    </w:p>
    <w:p w14:paraId="3483BAA2" w14:textId="77777777" w:rsidR="005D369B" w:rsidRPr="008C7D5C" w:rsidRDefault="005D369B" w:rsidP="005D369B">
      <w:pPr>
        <w:spacing w:after="0" w:line="276" w:lineRule="auto"/>
        <w:jc w:val="both"/>
        <w:rPr>
          <w:rFonts w:ascii="Arial" w:eastAsia="Times New Roman" w:hAnsi="Arial" w:cs="Arial"/>
          <w:color w:val="000000" w:themeColor="text1"/>
          <w:sz w:val="22"/>
          <w:lang w:val="en-GB"/>
        </w:rPr>
      </w:pPr>
      <w:proofErr w:type="spellStart"/>
      <w:r w:rsidRPr="008C7D5C">
        <w:rPr>
          <w:rFonts w:ascii="Arial" w:eastAsia="Times New Roman" w:hAnsi="Arial" w:cs="Arial"/>
          <w:color w:val="000000" w:themeColor="text1"/>
          <w:sz w:val="22"/>
          <w:lang w:val="en-GB"/>
        </w:rPr>
        <w:t>Uspješnost</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predloženih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kapitalnih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projekata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ogledat</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će</w:t>
      </w:r>
      <w:proofErr w:type="spellEnd"/>
      <w:r w:rsidRPr="008C7D5C">
        <w:rPr>
          <w:rFonts w:ascii="Arial" w:eastAsia="Times New Roman" w:hAnsi="Arial" w:cs="Arial"/>
          <w:color w:val="000000" w:themeColor="text1"/>
          <w:sz w:val="22"/>
          <w:lang w:val="en-GB"/>
        </w:rPr>
        <w:t xml:space="preserve"> se </w:t>
      </w:r>
      <w:proofErr w:type="spellStart"/>
      <w:r w:rsidRPr="008C7D5C">
        <w:rPr>
          <w:rFonts w:ascii="Arial" w:eastAsia="Times New Roman" w:hAnsi="Arial" w:cs="Arial"/>
          <w:color w:val="000000" w:themeColor="text1"/>
          <w:sz w:val="22"/>
          <w:lang w:val="en-GB"/>
        </w:rPr>
        <w:t>kroz</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kvalitetu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življenja</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Gradu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naglašenom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skrbi</w:t>
      </w:r>
      <w:proofErr w:type="spellEnd"/>
      <w:r w:rsidRPr="008C7D5C">
        <w:rPr>
          <w:rFonts w:ascii="Arial" w:eastAsia="Times New Roman" w:hAnsi="Arial" w:cs="Arial"/>
          <w:color w:val="000000" w:themeColor="text1"/>
          <w:sz w:val="22"/>
          <w:lang w:val="en-GB"/>
        </w:rPr>
        <w:t xml:space="preserve"> o </w:t>
      </w:r>
      <w:proofErr w:type="spellStart"/>
      <w:r w:rsidRPr="008C7D5C">
        <w:rPr>
          <w:rFonts w:ascii="Arial" w:eastAsia="Times New Roman" w:hAnsi="Arial" w:cs="Arial"/>
          <w:color w:val="000000" w:themeColor="text1"/>
          <w:sz w:val="22"/>
          <w:lang w:val="en-GB"/>
        </w:rPr>
        <w:t>mladima</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osobama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starije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životne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dobi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gdje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će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očuvanje</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sanacija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zaštićene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rudarske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graditeljske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baštine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biti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dodatni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impuls</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gospodarskog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razvoja</w:t>
      </w:r>
      <w:proofErr w:type="spellEnd"/>
      <w:r w:rsidRPr="008C7D5C">
        <w:rPr>
          <w:rFonts w:ascii="Arial" w:eastAsia="Times New Roman" w:hAnsi="Arial" w:cs="Arial"/>
          <w:color w:val="000000" w:themeColor="text1"/>
          <w:sz w:val="22"/>
          <w:lang w:val="en-GB"/>
        </w:rPr>
        <w:t xml:space="preserve"> Grada </w:t>
      </w:r>
      <w:proofErr w:type="spellStart"/>
      <w:r w:rsidRPr="008C7D5C">
        <w:rPr>
          <w:rFonts w:ascii="Arial" w:eastAsia="Times New Roman" w:hAnsi="Arial" w:cs="Arial"/>
          <w:color w:val="000000" w:themeColor="text1"/>
          <w:sz w:val="22"/>
          <w:lang w:val="en-GB"/>
        </w:rPr>
        <w:t>posebno</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području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razvoja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kulturnog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turizma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gdje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će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umjetničko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obrazovanje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proširiti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svoja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polja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djelovanja</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gdje</w:t>
      </w:r>
      <w:proofErr w:type="spellEnd"/>
      <w:r w:rsidRPr="008C7D5C">
        <w:rPr>
          <w:rFonts w:ascii="Arial" w:eastAsia="Times New Roman" w:hAnsi="Arial" w:cs="Arial"/>
          <w:color w:val="000000" w:themeColor="text1"/>
          <w:sz w:val="22"/>
          <w:lang w:val="en-GB"/>
        </w:rPr>
        <w:t xml:space="preserve"> se </w:t>
      </w:r>
      <w:proofErr w:type="spellStart"/>
      <w:r w:rsidRPr="008C7D5C">
        <w:rPr>
          <w:rFonts w:ascii="Arial" w:eastAsia="Times New Roman" w:hAnsi="Arial" w:cs="Arial"/>
          <w:color w:val="000000" w:themeColor="text1"/>
          <w:sz w:val="22"/>
          <w:lang w:val="en-GB"/>
        </w:rPr>
        <w:t>kontinuirano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ulaže</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podizanje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kvalitete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sportske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infrastrukture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području</w:t>
      </w:r>
      <w:proofErr w:type="spellEnd"/>
      <w:r w:rsidRPr="008C7D5C">
        <w:rPr>
          <w:rFonts w:ascii="Arial" w:eastAsia="Times New Roman" w:hAnsi="Arial" w:cs="Arial"/>
          <w:color w:val="000000" w:themeColor="text1"/>
          <w:sz w:val="22"/>
          <w:lang w:val="en-GB"/>
        </w:rPr>
        <w:t xml:space="preserve"> Grada.   </w:t>
      </w:r>
      <w:proofErr w:type="spellStart"/>
      <w:r w:rsidRPr="008C7D5C">
        <w:rPr>
          <w:rFonts w:ascii="Arial" w:eastAsia="Times New Roman" w:hAnsi="Arial" w:cs="Arial"/>
          <w:color w:val="000000" w:themeColor="text1"/>
          <w:sz w:val="22"/>
          <w:lang w:val="en-GB"/>
        </w:rPr>
        <w:t>Rizici</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izvršenju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ovih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zahtjevnih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projekata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su</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proceduralnom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dijelu</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dijelu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osiguranja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potrebnih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financijskih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sredstava</w:t>
      </w:r>
      <w:proofErr w:type="spellEnd"/>
      <w:r w:rsidRPr="008C7D5C">
        <w:rPr>
          <w:rFonts w:ascii="Arial" w:eastAsia="Times New Roman" w:hAnsi="Arial" w:cs="Arial"/>
          <w:color w:val="000000" w:themeColor="text1"/>
          <w:sz w:val="22"/>
          <w:lang w:val="en-GB"/>
        </w:rPr>
        <w:t xml:space="preserve"> za </w:t>
      </w:r>
      <w:proofErr w:type="spellStart"/>
      <w:r w:rsidRPr="008C7D5C">
        <w:rPr>
          <w:rFonts w:ascii="Arial" w:eastAsia="Times New Roman" w:hAnsi="Arial" w:cs="Arial"/>
          <w:color w:val="000000" w:themeColor="text1"/>
          <w:sz w:val="22"/>
          <w:lang w:val="en-GB"/>
        </w:rPr>
        <w:t>izvršenje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investicije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Proceduralni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rizici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su</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postupcima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javne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nabave</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ishođenja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potrebnih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akata</w:t>
      </w:r>
      <w:proofErr w:type="spellEnd"/>
      <w:r w:rsidRPr="008C7D5C">
        <w:rPr>
          <w:rFonts w:ascii="Arial" w:eastAsia="Times New Roman" w:hAnsi="Arial" w:cs="Arial"/>
          <w:color w:val="000000" w:themeColor="text1"/>
          <w:sz w:val="22"/>
          <w:lang w:val="en-GB"/>
        </w:rPr>
        <w:t xml:space="preserve"> o </w:t>
      </w:r>
      <w:proofErr w:type="spellStart"/>
      <w:r w:rsidRPr="008C7D5C">
        <w:rPr>
          <w:rFonts w:ascii="Arial" w:eastAsia="Times New Roman" w:hAnsi="Arial" w:cs="Arial"/>
          <w:color w:val="000000" w:themeColor="text1"/>
          <w:sz w:val="22"/>
          <w:lang w:val="en-GB"/>
        </w:rPr>
        <w:t>gradnji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gdje</w:t>
      </w:r>
      <w:proofErr w:type="spellEnd"/>
      <w:r w:rsidRPr="008C7D5C">
        <w:rPr>
          <w:rFonts w:ascii="Arial" w:eastAsia="Times New Roman" w:hAnsi="Arial" w:cs="Arial"/>
          <w:color w:val="000000" w:themeColor="text1"/>
          <w:sz w:val="22"/>
          <w:lang w:val="en-GB"/>
        </w:rPr>
        <w:t xml:space="preserve"> je </w:t>
      </w:r>
      <w:proofErr w:type="spellStart"/>
      <w:r w:rsidRPr="008C7D5C">
        <w:rPr>
          <w:rFonts w:ascii="Arial" w:eastAsia="Times New Roman" w:hAnsi="Arial" w:cs="Arial"/>
          <w:color w:val="000000" w:themeColor="text1"/>
          <w:sz w:val="22"/>
          <w:lang w:val="en-GB"/>
        </w:rPr>
        <w:t>zbog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mogućih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žalbenih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postupaka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opasnost</w:t>
      </w:r>
      <w:proofErr w:type="spellEnd"/>
      <w:r w:rsidRPr="008C7D5C">
        <w:rPr>
          <w:rFonts w:ascii="Arial" w:eastAsia="Times New Roman" w:hAnsi="Arial" w:cs="Arial"/>
          <w:color w:val="000000" w:themeColor="text1"/>
          <w:sz w:val="22"/>
          <w:lang w:val="en-GB"/>
        </w:rPr>
        <w:t xml:space="preserve"> da se </w:t>
      </w:r>
      <w:proofErr w:type="spellStart"/>
      <w:r w:rsidRPr="008C7D5C">
        <w:rPr>
          <w:rFonts w:ascii="Arial" w:eastAsia="Times New Roman" w:hAnsi="Arial" w:cs="Arial"/>
          <w:color w:val="000000" w:themeColor="text1"/>
          <w:sz w:val="22"/>
          <w:lang w:val="en-GB"/>
        </w:rPr>
        <w:t>rokovi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realizacije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znatno</w:t>
      </w:r>
      <w:proofErr w:type="spellEnd"/>
      <w:r w:rsidRPr="008C7D5C">
        <w:rPr>
          <w:rFonts w:ascii="Arial" w:eastAsia="Times New Roman" w:hAnsi="Arial" w:cs="Arial"/>
          <w:color w:val="000000" w:themeColor="text1"/>
          <w:sz w:val="22"/>
          <w:lang w:val="en-GB"/>
        </w:rPr>
        <w:t xml:space="preserve"> </w:t>
      </w:r>
      <w:proofErr w:type="spellStart"/>
      <w:proofErr w:type="gramStart"/>
      <w:r w:rsidRPr="008C7D5C">
        <w:rPr>
          <w:rFonts w:ascii="Arial" w:eastAsia="Times New Roman" w:hAnsi="Arial" w:cs="Arial"/>
          <w:color w:val="000000" w:themeColor="text1"/>
          <w:sz w:val="22"/>
          <w:lang w:val="en-GB"/>
        </w:rPr>
        <w:t>produže</w:t>
      </w:r>
      <w:proofErr w:type="spellEnd"/>
      <w:r w:rsidRPr="008C7D5C">
        <w:rPr>
          <w:rFonts w:ascii="Arial" w:eastAsia="Times New Roman" w:hAnsi="Arial" w:cs="Arial"/>
          <w:color w:val="000000" w:themeColor="text1"/>
          <w:sz w:val="22"/>
          <w:lang w:val="en-GB"/>
        </w:rPr>
        <w:t xml:space="preserve"> .</w:t>
      </w:r>
      <w:proofErr w:type="gram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Jedan</w:t>
      </w:r>
      <w:proofErr w:type="spellEnd"/>
      <w:r w:rsidRPr="008C7D5C">
        <w:rPr>
          <w:rFonts w:ascii="Arial" w:eastAsia="Times New Roman" w:hAnsi="Arial" w:cs="Arial"/>
          <w:color w:val="000000" w:themeColor="text1"/>
          <w:sz w:val="22"/>
          <w:lang w:val="en-GB"/>
        </w:rPr>
        <w:t xml:space="preserve"> od </w:t>
      </w:r>
      <w:proofErr w:type="spellStart"/>
      <w:r w:rsidRPr="008C7D5C">
        <w:rPr>
          <w:rFonts w:ascii="Arial" w:eastAsia="Times New Roman" w:hAnsi="Arial" w:cs="Arial"/>
          <w:color w:val="000000" w:themeColor="text1"/>
          <w:sz w:val="22"/>
          <w:lang w:val="en-GB"/>
        </w:rPr>
        <w:t>rizika</w:t>
      </w:r>
      <w:proofErr w:type="spellEnd"/>
      <w:r w:rsidRPr="008C7D5C">
        <w:rPr>
          <w:rFonts w:ascii="Arial" w:eastAsia="Times New Roman" w:hAnsi="Arial" w:cs="Arial"/>
          <w:color w:val="000000" w:themeColor="text1"/>
          <w:sz w:val="22"/>
          <w:lang w:val="en-GB"/>
        </w:rPr>
        <w:t xml:space="preserve"> je i </w:t>
      </w:r>
      <w:proofErr w:type="spellStart"/>
      <w:r w:rsidRPr="008C7D5C">
        <w:rPr>
          <w:rFonts w:ascii="Arial" w:eastAsia="Times New Roman" w:hAnsi="Arial" w:cs="Arial"/>
          <w:color w:val="000000" w:themeColor="text1"/>
          <w:sz w:val="22"/>
          <w:lang w:val="en-GB"/>
        </w:rPr>
        <w:t>poštivanje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rokova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od</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strane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javno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pravnih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tijela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koja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sudjeluju</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postupcima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pripreme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pojedine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investicije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što</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također</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dovodi</w:t>
      </w:r>
      <w:proofErr w:type="spellEnd"/>
      <w:r w:rsidRPr="008C7D5C">
        <w:rPr>
          <w:rFonts w:ascii="Arial" w:eastAsia="Times New Roman" w:hAnsi="Arial" w:cs="Arial"/>
          <w:color w:val="000000" w:themeColor="text1"/>
          <w:sz w:val="22"/>
          <w:lang w:val="en-GB"/>
        </w:rPr>
        <w:t xml:space="preserve"> do </w:t>
      </w:r>
      <w:proofErr w:type="spellStart"/>
      <w:r w:rsidRPr="008C7D5C">
        <w:rPr>
          <w:rFonts w:ascii="Arial" w:eastAsia="Times New Roman" w:hAnsi="Arial" w:cs="Arial"/>
          <w:color w:val="000000" w:themeColor="text1"/>
          <w:sz w:val="22"/>
          <w:lang w:val="en-GB"/>
        </w:rPr>
        <w:t>produženje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rokova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izvršenja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planiranih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projekata</w:t>
      </w:r>
      <w:proofErr w:type="spellEnd"/>
      <w:r w:rsidRPr="008C7D5C">
        <w:rPr>
          <w:rFonts w:ascii="Arial" w:eastAsia="Times New Roman" w:hAnsi="Arial" w:cs="Arial"/>
          <w:color w:val="000000" w:themeColor="text1"/>
          <w:sz w:val="22"/>
          <w:lang w:val="en-GB"/>
        </w:rPr>
        <w:t>.</w:t>
      </w:r>
    </w:p>
    <w:p w14:paraId="3C9BB563" w14:textId="77777777" w:rsidR="005D369B" w:rsidRPr="008C7D5C" w:rsidRDefault="005D369B" w:rsidP="005D369B">
      <w:pPr>
        <w:shd w:val="clear" w:color="auto" w:fill="FFFFFF" w:themeFill="background1"/>
        <w:spacing w:after="0" w:line="276" w:lineRule="auto"/>
        <w:rPr>
          <w:rFonts w:ascii="Arial" w:eastAsia="Times New Roman" w:hAnsi="Arial" w:cs="Arial"/>
          <w:b/>
          <w:color w:val="000000" w:themeColor="text1"/>
          <w:sz w:val="22"/>
          <w:lang w:val="en-GB"/>
        </w:rPr>
      </w:pPr>
    </w:p>
    <w:p w14:paraId="3C8A7D51" w14:textId="77777777" w:rsidR="005D369B" w:rsidRPr="008C7D5C" w:rsidRDefault="005D369B" w:rsidP="005D369B">
      <w:pPr>
        <w:shd w:val="clear" w:color="auto" w:fill="FFFFFF" w:themeFill="background1"/>
        <w:spacing w:after="0" w:line="276" w:lineRule="auto"/>
        <w:rPr>
          <w:rFonts w:ascii="Arial" w:eastAsia="Times New Roman" w:hAnsi="Arial" w:cs="Arial"/>
          <w:b/>
          <w:color w:val="000000" w:themeColor="text1"/>
          <w:sz w:val="22"/>
          <w:lang w:val="en-GB"/>
        </w:rPr>
      </w:pPr>
    </w:p>
    <w:p w14:paraId="27F66AEA" w14:textId="77777777" w:rsidR="005D369B" w:rsidRPr="008C7D5C" w:rsidRDefault="005D369B" w:rsidP="005D369B">
      <w:pPr>
        <w:shd w:val="clear" w:color="auto" w:fill="EEECE1"/>
        <w:spacing w:after="0" w:line="276" w:lineRule="auto"/>
        <w:rPr>
          <w:rFonts w:ascii="Arial" w:eastAsia="Times New Roman" w:hAnsi="Arial" w:cs="Arial"/>
          <w:b/>
          <w:color w:val="000000" w:themeColor="text1"/>
          <w:sz w:val="22"/>
          <w:lang w:val="en-GB"/>
        </w:rPr>
      </w:pPr>
      <w:r w:rsidRPr="008C7D5C">
        <w:rPr>
          <w:rFonts w:ascii="Arial" w:eastAsia="Times New Roman" w:hAnsi="Arial" w:cs="Arial"/>
          <w:b/>
          <w:color w:val="000000" w:themeColor="text1"/>
          <w:sz w:val="22"/>
          <w:lang w:val="en-GB"/>
        </w:rPr>
        <w:t>PROGRAM 3004: KOMUNALNE VODNE GRAĐEVINE I GOSPODARENJE OTPADOM</w:t>
      </w:r>
    </w:p>
    <w:p w14:paraId="3370485C"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
    <w:p w14:paraId="7594B17C" w14:textId="77777777" w:rsidR="005D369B" w:rsidRPr="008C7D5C" w:rsidRDefault="005D369B" w:rsidP="005D369B">
      <w:pPr>
        <w:spacing w:after="0" w:line="276" w:lineRule="auto"/>
        <w:jc w:val="both"/>
        <w:rPr>
          <w:rFonts w:ascii="Arial" w:eastAsia="Times New Roman" w:hAnsi="Arial" w:cs="Arial"/>
          <w:color w:val="000000" w:themeColor="text1"/>
          <w:sz w:val="22"/>
          <w:lang w:val="en-GB"/>
        </w:rPr>
      </w:pPr>
      <w:proofErr w:type="spellStart"/>
      <w:r w:rsidRPr="008C7D5C">
        <w:rPr>
          <w:rFonts w:ascii="Arial" w:eastAsia="Times New Roman" w:hAnsi="Arial" w:cs="Arial"/>
          <w:b/>
          <w:color w:val="000000" w:themeColor="text1"/>
          <w:sz w:val="22"/>
          <w:u w:val="single"/>
          <w:lang w:val="en-GB"/>
        </w:rPr>
        <w:t>Zakonska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osnova</w:t>
      </w:r>
      <w:proofErr w:type="spellEnd"/>
      <w:r w:rsidRPr="008C7D5C">
        <w:rPr>
          <w:rFonts w:ascii="Arial" w:eastAsia="Times New Roman" w:hAnsi="Arial" w:cs="Arial"/>
          <w:color w:val="000000" w:themeColor="text1"/>
          <w:sz w:val="22"/>
          <w:lang w:val="en-GB"/>
        </w:rPr>
        <w:t xml:space="preserve">: </w:t>
      </w:r>
      <w:proofErr w:type="spellStart"/>
      <w:proofErr w:type="gramStart"/>
      <w:r w:rsidRPr="008C7D5C">
        <w:rPr>
          <w:rFonts w:ascii="Arial" w:eastAsia="Times New Roman" w:hAnsi="Arial" w:cs="Arial"/>
          <w:color w:val="000000" w:themeColor="text1"/>
          <w:sz w:val="22"/>
          <w:lang w:val="en-GB"/>
        </w:rPr>
        <w:t>Zakon</w:t>
      </w:r>
      <w:proofErr w:type="spellEnd"/>
      <w:r w:rsidRPr="008C7D5C">
        <w:rPr>
          <w:rFonts w:ascii="Arial" w:eastAsia="Times New Roman" w:hAnsi="Arial" w:cs="Arial"/>
          <w:color w:val="000000" w:themeColor="text1"/>
          <w:sz w:val="22"/>
          <w:lang w:val="en-GB"/>
        </w:rPr>
        <w:t xml:space="preserve">  o</w:t>
      </w:r>
      <w:proofErr w:type="gram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lokalnoj</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područnoj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regionalnoj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samoupravi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Narodne</w:t>
      </w:r>
      <w:proofErr w:type="spellEnd"/>
      <w:r w:rsidRPr="008C7D5C">
        <w:rPr>
          <w:rFonts w:ascii="Arial" w:eastAsia="Times New Roman" w:hAnsi="Arial" w:cs="Arial"/>
          <w:color w:val="000000" w:themeColor="text1"/>
          <w:sz w:val="22"/>
          <w:lang w:val="en-GB"/>
        </w:rPr>
        <w:t xml:space="preserve"> novine" </w:t>
      </w:r>
      <w:proofErr w:type="spellStart"/>
      <w:r w:rsidRPr="008C7D5C">
        <w:rPr>
          <w:rFonts w:ascii="Arial" w:eastAsia="Times New Roman" w:hAnsi="Arial" w:cs="Arial"/>
          <w:color w:val="000000" w:themeColor="text1"/>
          <w:sz w:val="22"/>
          <w:lang w:val="en-GB"/>
        </w:rPr>
        <w:t>broj</w:t>
      </w:r>
      <w:proofErr w:type="spellEnd"/>
      <w:r w:rsidRPr="008C7D5C">
        <w:rPr>
          <w:rFonts w:ascii="Arial" w:eastAsia="Times New Roman" w:hAnsi="Arial" w:cs="Arial"/>
          <w:color w:val="000000" w:themeColor="text1"/>
          <w:sz w:val="22"/>
          <w:lang w:val="en-GB"/>
        </w:rPr>
        <w:t xml:space="preserve"> 33/01, 60/01, 129/05, 109/07, 125/08, 36/09, 36/09, 150/11, 144/12, 19/13, 137/15, 123/17, 98/19) </w:t>
      </w:r>
      <w:r w:rsidRPr="008C7D5C">
        <w:rPr>
          <w:rFonts w:ascii="Arial" w:eastAsia="Liberation Sans" w:hAnsi="Arial" w:cs="Arial"/>
          <w:color w:val="000000" w:themeColor="text1"/>
          <w:sz w:val="22"/>
          <w:lang w:val="en-GB"/>
        </w:rPr>
        <w:t xml:space="preserve">i  </w:t>
      </w:r>
      <w:proofErr w:type="spellStart"/>
      <w:r w:rsidRPr="008C7D5C">
        <w:rPr>
          <w:rFonts w:ascii="Arial" w:eastAsia="Liberation Sans" w:hAnsi="Arial" w:cs="Arial"/>
          <w:color w:val="000000" w:themeColor="text1"/>
          <w:sz w:val="22"/>
          <w:lang w:val="en-GB"/>
        </w:rPr>
        <w:t>Zakon</w:t>
      </w:r>
      <w:proofErr w:type="spellEnd"/>
      <w:r w:rsidRPr="008C7D5C">
        <w:rPr>
          <w:rFonts w:ascii="Arial" w:eastAsia="Liberation Sans" w:hAnsi="Arial" w:cs="Arial"/>
          <w:color w:val="000000" w:themeColor="text1"/>
          <w:sz w:val="22"/>
          <w:lang w:val="en-GB"/>
        </w:rPr>
        <w:t xml:space="preserve"> o </w:t>
      </w:r>
      <w:proofErr w:type="spellStart"/>
      <w:r w:rsidRPr="008C7D5C">
        <w:rPr>
          <w:rFonts w:ascii="Arial" w:eastAsia="Liberation Sans" w:hAnsi="Arial" w:cs="Arial"/>
          <w:color w:val="000000" w:themeColor="text1"/>
          <w:sz w:val="22"/>
          <w:lang w:val="en-GB"/>
        </w:rPr>
        <w:t>gospodarenju</w:t>
      </w:r>
      <w:proofErr w:type="spellEnd"/>
      <w:r w:rsidRPr="008C7D5C">
        <w:rPr>
          <w:rFonts w:ascii="Arial" w:eastAsia="Liberation Sans" w:hAnsi="Arial" w:cs="Arial"/>
          <w:color w:val="000000" w:themeColor="text1"/>
          <w:sz w:val="22"/>
          <w:lang w:val="en-GB"/>
        </w:rPr>
        <w:t xml:space="preserve"> </w:t>
      </w:r>
      <w:proofErr w:type="spellStart"/>
      <w:r w:rsidRPr="008C7D5C">
        <w:rPr>
          <w:rFonts w:ascii="Arial" w:eastAsia="Liberation Sans" w:hAnsi="Arial" w:cs="Arial"/>
          <w:color w:val="000000" w:themeColor="text1"/>
          <w:sz w:val="22"/>
          <w:lang w:val="en-GB"/>
        </w:rPr>
        <w:t>otpadom</w:t>
      </w:r>
      <w:proofErr w:type="spellEnd"/>
      <w:r w:rsidRPr="008C7D5C">
        <w:rPr>
          <w:rFonts w:ascii="Arial" w:eastAsia="Liberation Sans" w:hAnsi="Arial" w:cs="Arial"/>
          <w:color w:val="000000" w:themeColor="text1"/>
          <w:sz w:val="22"/>
          <w:lang w:val="en-GB"/>
        </w:rPr>
        <w:t xml:space="preserve">  (“</w:t>
      </w:r>
      <w:proofErr w:type="spellStart"/>
      <w:r w:rsidRPr="008C7D5C">
        <w:rPr>
          <w:rFonts w:ascii="Arial" w:eastAsia="Liberation Sans" w:hAnsi="Arial" w:cs="Arial"/>
          <w:color w:val="000000" w:themeColor="text1"/>
          <w:sz w:val="22"/>
          <w:lang w:val="en-GB"/>
        </w:rPr>
        <w:t>Narodne</w:t>
      </w:r>
      <w:proofErr w:type="spellEnd"/>
      <w:r w:rsidRPr="008C7D5C">
        <w:rPr>
          <w:rFonts w:ascii="Arial" w:eastAsia="Liberation Sans" w:hAnsi="Arial" w:cs="Arial"/>
          <w:color w:val="000000" w:themeColor="text1"/>
          <w:sz w:val="22"/>
          <w:lang w:val="en-GB"/>
        </w:rPr>
        <w:t xml:space="preserve"> novine” </w:t>
      </w:r>
      <w:proofErr w:type="spellStart"/>
      <w:r w:rsidRPr="008C7D5C">
        <w:rPr>
          <w:rFonts w:ascii="Arial" w:eastAsia="Liberation Sans" w:hAnsi="Arial" w:cs="Arial"/>
          <w:color w:val="000000" w:themeColor="text1"/>
          <w:sz w:val="22"/>
          <w:lang w:val="en-GB"/>
        </w:rPr>
        <w:t>broj</w:t>
      </w:r>
      <w:proofErr w:type="spellEnd"/>
      <w:r w:rsidRPr="008C7D5C">
        <w:rPr>
          <w:rFonts w:ascii="Arial" w:eastAsia="Liberation Sans" w:hAnsi="Arial" w:cs="Arial"/>
          <w:color w:val="000000" w:themeColor="text1"/>
          <w:sz w:val="22"/>
          <w:lang w:val="en-GB"/>
        </w:rPr>
        <w:t xml:space="preserve"> 84/21.).</w:t>
      </w:r>
    </w:p>
    <w:p w14:paraId="6469C77F"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
    <w:p w14:paraId="4917513E" w14:textId="77777777" w:rsidR="005D369B" w:rsidRPr="008C7D5C" w:rsidRDefault="005D369B" w:rsidP="005D369B">
      <w:pPr>
        <w:spacing w:after="0" w:line="276" w:lineRule="auto"/>
        <w:jc w:val="both"/>
        <w:rPr>
          <w:rFonts w:ascii="Arial" w:eastAsia="Times New Roman" w:hAnsi="Arial" w:cs="Arial"/>
          <w:b/>
          <w:color w:val="000000" w:themeColor="text1"/>
          <w:sz w:val="22"/>
          <w:lang w:val="en-GB"/>
        </w:rPr>
      </w:pPr>
      <w:proofErr w:type="spellStart"/>
      <w:r w:rsidRPr="008C7D5C">
        <w:rPr>
          <w:rFonts w:ascii="Arial" w:eastAsia="Times New Roman" w:hAnsi="Arial" w:cs="Arial"/>
          <w:b/>
          <w:color w:val="000000" w:themeColor="text1"/>
          <w:sz w:val="22"/>
          <w:u w:val="single"/>
          <w:lang w:val="en-GB"/>
        </w:rPr>
        <w:t>Opis</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programa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sa</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općim</w:t>
      </w:r>
      <w:proofErr w:type="spellEnd"/>
      <w:r w:rsidRPr="008C7D5C">
        <w:rPr>
          <w:rFonts w:ascii="Arial" w:eastAsia="Times New Roman" w:hAnsi="Arial" w:cs="Arial"/>
          <w:b/>
          <w:color w:val="000000" w:themeColor="text1"/>
          <w:sz w:val="22"/>
          <w:u w:val="single"/>
          <w:lang w:val="en-GB"/>
        </w:rPr>
        <w:t xml:space="preserve"> i </w:t>
      </w:r>
      <w:proofErr w:type="spellStart"/>
      <w:r w:rsidRPr="008C7D5C">
        <w:rPr>
          <w:rFonts w:ascii="Arial" w:eastAsia="Times New Roman" w:hAnsi="Arial" w:cs="Arial"/>
          <w:b/>
          <w:color w:val="000000" w:themeColor="text1"/>
          <w:sz w:val="22"/>
          <w:u w:val="single"/>
          <w:lang w:val="en-GB"/>
        </w:rPr>
        <w:t>posebnim</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ciljem</w:t>
      </w:r>
      <w:proofErr w:type="spellEnd"/>
      <w:r w:rsidRPr="008C7D5C">
        <w:rPr>
          <w:rFonts w:ascii="Arial" w:eastAsia="Times New Roman" w:hAnsi="Arial" w:cs="Arial"/>
          <w:b/>
          <w:color w:val="000000" w:themeColor="text1"/>
          <w:sz w:val="22"/>
          <w:u w:val="single"/>
          <w:lang w:val="en-GB"/>
        </w:rPr>
        <w:t xml:space="preserve">: </w:t>
      </w:r>
    </w:p>
    <w:p w14:paraId="1E9485E7" w14:textId="77777777" w:rsidR="005D369B" w:rsidRPr="008C7D5C" w:rsidRDefault="005D369B" w:rsidP="005D369B">
      <w:pPr>
        <w:spacing w:after="0" w:line="276" w:lineRule="auto"/>
        <w:jc w:val="both"/>
        <w:rPr>
          <w:rFonts w:ascii="Arial" w:eastAsia="Calibri" w:hAnsi="Arial" w:cs="Arial"/>
          <w:bCs/>
          <w:color w:val="000000" w:themeColor="text1"/>
          <w:sz w:val="22"/>
        </w:rPr>
      </w:pPr>
      <w:r w:rsidRPr="008C7D5C">
        <w:rPr>
          <w:rFonts w:ascii="Arial" w:eastAsia="Calibri" w:hAnsi="Arial" w:cs="Arial"/>
          <w:bCs/>
          <w:color w:val="000000" w:themeColor="text1"/>
          <w:sz w:val="22"/>
        </w:rPr>
        <w:t>U ovom dijelu programa nastavljaju se izvršavati obveze u svezi sa plaćanjem naknade za povrat kredita za radove na sanaciji i rekonstrukciji odlagališta komunalnog otpada Cere komunalnoj tvrtki KP 1. MAJ d.o.o. Labin, a koja se plaća po dvije osnove. Jedna je izravno učešće Grada Labina, a druga se ostvaruje iz naknade za razvoj koja se naplaćuje od svih korisnika putem računa za odvoz smeća.</w:t>
      </w:r>
    </w:p>
    <w:p w14:paraId="42E1A23E" w14:textId="77777777" w:rsidR="005D369B" w:rsidRPr="008C7D5C" w:rsidRDefault="005D369B" w:rsidP="005D369B">
      <w:pPr>
        <w:spacing w:after="0" w:line="276" w:lineRule="auto"/>
        <w:jc w:val="both"/>
        <w:rPr>
          <w:rFonts w:ascii="Arial" w:eastAsia="Calibri" w:hAnsi="Arial" w:cs="Arial"/>
          <w:color w:val="000000" w:themeColor="text1"/>
          <w:sz w:val="22"/>
          <w:lang w:eastAsia="hr-HR"/>
        </w:rPr>
      </w:pPr>
      <w:r w:rsidRPr="008C7D5C">
        <w:rPr>
          <w:rFonts w:ascii="Arial" w:eastAsia="Calibri" w:hAnsi="Arial" w:cs="Arial"/>
          <w:color w:val="000000" w:themeColor="text1"/>
          <w:sz w:val="22"/>
          <w:lang w:eastAsia="hr-HR"/>
        </w:rPr>
        <w:t xml:space="preserve">Cilj programa je jačanje infrastrukture u dijelu održivog gospodarenja otpadom u funkciji zaštite čovjekova okoliša i uspostavi učinkovitog gospodarenja otpadom na cijelom području Grada. Ovaj Program planiran je sa iznosom od </w:t>
      </w:r>
      <w:r w:rsidRPr="008C7D5C">
        <w:rPr>
          <w:rFonts w:ascii="Arial" w:hAnsi="Arial" w:cs="Arial"/>
          <w:b/>
          <w:color w:val="000000" w:themeColor="text1"/>
          <w:sz w:val="22"/>
        </w:rPr>
        <w:t>159.670,00 EUR</w:t>
      </w:r>
      <w:r w:rsidRPr="008C7D5C">
        <w:rPr>
          <w:rFonts w:ascii="Arial" w:eastAsia="Calibri" w:hAnsi="Arial" w:cs="Arial"/>
          <w:color w:val="000000" w:themeColor="text1"/>
          <w:sz w:val="22"/>
          <w:lang w:eastAsia="hr-HR"/>
        </w:rPr>
        <w:t>, a obuhvaća slijedeće aktivnosti:</w:t>
      </w:r>
    </w:p>
    <w:p w14:paraId="651A0E9F" w14:textId="77777777" w:rsidR="005D369B" w:rsidRPr="008C7D5C" w:rsidRDefault="005D369B" w:rsidP="005D369B">
      <w:pPr>
        <w:spacing w:after="0" w:line="240" w:lineRule="auto"/>
        <w:jc w:val="both"/>
        <w:rPr>
          <w:rFonts w:ascii="Arial" w:eastAsia="Calibri" w:hAnsi="Arial" w:cs="Arial"/>
          <w:color w:val="000000" w:themeColor="text1"/>
          <w:sz w:val="22"/>
          <w:lang w:eastAsia="hr-H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666"/>
        <w:gridCol w:w="4287"/>
      </w:tblGrid>
      <w:tr w:rsidR="005D369B" w:rsidRPr="008C7D5C" w14:paraId="7A1AAF2A" w14:textId="77777777" w:rsidTr="000A48ED">
        <w:trPr>
          <w:trHeight w:val="300"/>
        </w:trPr>
        <w:tc>
          <w:tcPr>
            <w:tcW w:w="9072" w:type="dxa"/>
            <w:gridSpan w:val="3"/>
            <w:shd w:val="clear" w:color="auto" w:fill="FFC000"/>
            <w:vAlign w:val="center"/>
            <w:hideMark/>
          </w:tcPr>
          <w:p w14:paraId="33AFCB65" w14:textId="77777777" w:rsidR="005D369B" w:rsidRPr="008C7D5C" w:rsidRDefault="005D369B" w:rsidP="000A48ED">
            <w:pPr>
              <w:pStyle w:val="Bezproreda"/>
              <w:tabs>
                <w:tab w:val="left" w:pos="551"/>
              </w:tabs>
              <w:jc w:val="center"/>
              <w:rPr>
                <w:rFonts w:ascii="Arial" w:hAnsi="Arial" w:cs="Arial"/>
                <w:b/>
                <w:color w:val="000000" w:themeColor="text1"/>
              </w:rPr>
            </w:pPr>
            <w:r w:rsidRPr="008C7D5C">
              <w:rPr>
                <w:rFonts w:ascii="Arial" w:hAnsi="Arial" w:cs="Arial"/>
                <w:b/>
                <w:color w:val="000000" w:themeColor="text1"/>
              </w:rPr>
              <w:t>GOSPODARENJE OTPADOM</w:t>
            </w:r>
          </w:p>
        </w:tc>
      </w:tr>
      <w:tr w:rsidR="005D369B" w:rsidRPr="008C7D5C" w14:paraId="4FEFEC63" w14:textId="77777777" w:rsidTr="000A48ED">
        <w:trPr>
          <w:trHeight w:val="480"/>
        </w:trPr>
        <w:tc>
          <w:tcPr>
            <w:tcW w:w="3119" w:type="dxa"/>
            <w:shd w:val="clear" w:color="auto" w:fill="auto"/>
            <w:vAlign w:val="center"/>
            <w:hideMark/>
          </w:tcPr>
          <w:p w14:paraId="6CBED76A" w14:textId="77777777" w:rsidR="005D369B" w:rsidRPr="008C7D5C" w:rsidRDefault="005D369B" w:rsidP="000A48ED">
            <w:pPr>
              <w:spacing w:after="0" w:line="240" w:lineRule="auto"/>
              <w:rPr>
                <w:rFonts w:ascii="Arial" w:eastAsia="Times New Roman" w:hAnsi="Arial" w:cs="Arial"/>
                <w:b/>
                <w:bCs/>
                <w:color w:val="000000" w:themeColor="text1"/>
                <w:sz w:val="22"/>
                <w:lang w:val="en-GB"/>
              </w:rPr>
            </w:pPr>
            <w:r w:rsidRPr="008C7D5C">
              <w:rPr>
                <w:rFonts w:ascii="Arial" w:eastAsia="Times New Roman" w:hAnsi="Arial" w:cs="Arial"/>
                <w:b/>
                <w:bCs/>
                <w:color w:val="000000" w:themeColor="text1"/>
                <w:sz w:val="22"/>
                <w:lang w:val="en-GB"/>
              </w:rPr>
              <w:t xml:space="preserve"> </w:t>
            </w:r>
          </w:p>
          <w:p w14:paraId="705AF2C5" w14:textId="77777777" w:rsidR="005D369B" w:rsidRPr="008C7D5C" w:rsidRDefault="005D369B" w:rsidP="000A48ED">
            <w:pPr>
              <w:spacing w:after="0" w:line="240" w:lineRule="auto"/>
              <w:rPr>
                <w:rFonts w:ascii="Arial" w:eastAsia="Times New Roman" w:hAnsi="Arial" w:cs="Arial"/>
                <w:b/>
                <w:bCs/>
                <w:color w:val="000000" w:themeColor="text1"/>
                <w:sz w:val="22"/>
                <w:lang w:val="en-GB"/>
              </w:rPr>
            </w:pPr>
            <w:proofErr w:type="spellStart"/>
            <w:r w:rsidRPr="008C7D5C">
              <w:rPr>
                <w:rFonts w:ascii="Arial" w:eastAsia="Times New Roman" w:hAnsi="Arial" w:cs="Arial"/>
                <w:b/>
                <w:bCs/>
                <w:color w:val="000000" w:themeColor="text1"/>
                <w:sz w:val="22"/>
                <w:lang w:val="en-GB"/>
              </w:rPr>
              <w:t>Odlagalište</w:t>
            </w:r>
            <w:proofErr w:type="spellEnd"/>
            <w:r w:rsidRPr="008C7D5C">
              <w:rPr>
                <w:rFonts w:ascii="Arial" w:eastAsia="Times New Roman" w:hAnsi="Arial" w:cs="Arial"/>
                <w:b/>
                <w:bCs/>
                <w:color w:val="000000" w:themeColor="text1"/>
                <w:sz w:val="22"/>
                <w:lang w:val="en-GB"/>
              </w:rPr>
              <w:t xml:space="preserve"> </w:t>
            </w:r>
            <w:proofErr w:type="spellStart"/>
            <w:r w:rsidRPr="008C7D5C">
              <w:rPr>
                <w:rFonts w:ascii="Arial" w:eastAsia="Times New Roman" w:hAnsi="Arial" w:cs="Arial"/>
                <w:b/>
                <w:bCs/>
                <w:color w:val="000000" w:themeColor="text1"/>
                <w:sz w:val="22"/>
                <w:lang w:val="en-GB"/>
              </w:rPr>
              <w:t>komunalnog</w:t>
            </w:r>
            <w:proofErr w:type="spellEnd"/>
            <w:r w:rsidRPr="008C7D5C">
              <w:rPr>
                <w:rFonts w:ascii="Arial" w:eastAsia="Times New Roman" w:hAnsi="Arial" w:cs="Arial"/>
                <w:b/>
                <w:bCs/>
                <w:color w:val="000000" w:themeColor="text1"/>
                <w:sz w:val="22"/>
                <w:lang w:val="en-GB"/>
              </w:rPr>
              <w:t xml:space="preserve"> </w:t>
            </w:r>
            <w:proofErr w:type="spellStart"/>
            <w:r w:rsidRPr="008C7D5C">
              <w:rPr>
                <w:rFonts w:ascii="Arial" w:eastAsia="Times New Roman" w:hAnsi="Arial" w:cs="Arial"/>
                <w:b/>
                <w:bCs/>
                <w:color w:val="000000" w:themeColor="text1"/>
                <w:sz w:val="22"/>
                <w:lang w:val="en-GB"/>
              </w:rPr>
              <w:t>otpada</w:t>
            </w:r>
            <w:proofErr w:type="spellEnd"/>
            <w:r w:rsidRPr="008C7D5C">
              <w:rPr>
                <w:rFonts w:ascii="Arial" w:eastAsia="Times New Roman" w:hAnsi="Arial" w:cs="Arial"/>
                <w:b/>
                <w:bCs/>
                <w:color w:val="000000" w:themeColor="text1"/>
                <w:sz w:val="22"/>
                <w:lang w:val="en-GB"/>
              </w:rPr>
              <w:t xml:space="preserve"> Cere</w:t>
            </w:r>
          </w:p>
        </w:tc>
        <w:tc>
          <w:tcPr>
            <w:tcW w:w="1666" w:type="dxa"/>
            <w:shd w:val="clear" w:color="auto" w:fill="auto"/>
            <w:vAlign w:val="center"/>
          </w:tcPr>
          <w:p w14:paraId="6C2053BE" w14:textId="77777777" w:rsidR="005D369B" w:rsidRPr="008C7D5C" w:rsidRDefault="005D369B" w:rsidP="000A48ED">
            <w:pPr>
              <w:jc w:val="right"/>
              <w:rPr>
                <w:rFonts w:ascii="Arial" w:hAnsi="Arial" w:cs="Arial"/>
                <w:color w:val="000000" w:themeColor="text1"/>
                <w:sz w:val="22"/>
              </w:rPr>
            </w:pPr>
            <w:r w:rsidRPr="008C7D5C">
              <w:rPr>
                <w:rFonts w:ascii="Arial" w:hAnsi="Arial" w:cs="Arial"/>
                <w:b/>
                <w:color w:val="000000" w:themeColor="text1"/>
                <w:sz w:val="22"/>
              </w:rPr>
              <w:t>159.670,00</w:t>
            </w:r>
          </w:p>
        </w:tc>
        <w:tc>
          <w:tcPr>
            <w:tcW w:w="4287" w:type="dxa"/>
            <w:shd w:val="clear" w:color="auto" w:fill="auto"/>
            <w:vAlign w:val="center"/>
          </w:tcPr>
          <w:p w14:paraId="2F399AAF" w14:textId="77777777" w:rsidR="005D369B" w:rsidRPr="008C7D5C" w:rsidRDefault="005D369B" w:rsidP="000A48ED">
            <w:pPr>
              <w:jc w:val="right"/>
              <w:rPr>
                <w:rFonts w:ascii="Arial" w:hAnsi="Arial" w:cs="Arial"/>
                <w:color w:val="000000" w:themeColor="text1"/>
                <w:sz w:val="22"/>
              </w:rPr>
            </w:pPr>
            <w:r w:rsidRPr="008C7D5C">
              <w:rPr>
                <w:rFonts w:ascii="Arial" w:hAnsi="Arial" w:cs="Arial"/>
                <w:color w:val="000000" w:themeColor="text1"/>
                <w:sz w:val="22"/>
              </w:rPr>
              <w:t>Višegodišnje naknade za povrat kredita sanacije odlagališta Cere i naknade za razvoj koja se naplaćuje u tu svrhu .</w:t>
            </w:r>
          </w:p>
        </w:tc>
      </w:tr>
      <w:tr w:rsidR="005D369B" w:rsidRPr="008C7D5C" w14:paraId="21DD62FF" w14:textId="77777777" w:rsidTr="000A48ED">
        <w:trPr>
          <w:trHeight w:val="480"/>
        </w:trPr>
        <w:tc>
          <w:tcPr>
            <w:tcW w:w="3119" w:type="dxa"/>
            <w:shd w:val="clear" w:color="auto" w:fill="auto"/>
            <w:vAlign w:val="center"/>
          </w:tcPr>
          <w:p w14:paraId="424C7060" w14:textId="77777777" w:rsidR="005D369B" w:rsidRPr="008C7D5C" w:rsidRDefault="005D369B" w:rsidP="000A48ED">
            <w:pPr>
              <w:spacing w:after="0" w:line="240" w:lineRule="auto"/>
              <w:jc w:val="right"/>
              <w:rPr>
                <w:rFonts w:ascii="Arial" w:eastAsia="Times New Roman" w:hAnsi="Arial" w:cs="Arial"/>
                <w:b/>
                <w:bCs/>
                <w:color w:val="000000" w:themeColor="text1"/>
                <w:sz w:val="22"/>
                <w:lang w:val="en-GB"/>
              </w:rPr>
            </w:pPr>
            <w:r w:rsidRPr="008C7D5C">
              <w:rPr>
                <w:rFonts w:ascii="Arial" w:eastAsia="Times New Roman" w:hAnsi="Arial" w:cs="Arial"/>
                <w:b/>
                <w:bCs/>
                <w:color w:val="000000" w:themeColor="text1"/>
                <w:sz w:val="22"/>
                <w:lang w:val="en-GB"/>
              </w:rPr>
              <w:t>UKUPNO</w:t>
            </w:r>
          </w:p>
        </w:tc>
        <w:tc>
          <w:tcPr>
            <w:tcW w:w="1666" w:type="dxa"/>
            <w:shd w:val="clear" w:color="auto" w:fill="auto"/>
            <w:vAlign w:val="center"/>
          </w:tcPr>
          <w:p w14:paraId="097FE79F" w14:textId="77777777" w:rsidR="005D369B" w:rsidRPr="008C7D5C" w:rsidRDefault="005D369B" w:rsidP="000A48ED">
            <w:pPr>
              <w:pStyle w:val="Bezproreda"/>
              <w:jc w:val="right"/>
              <w:rPr>
                <w:rFonts w:ascii="Arial" w:hAnsi="Arial" w:cs="Arial"/>
                <w:b/>
                <w:color w:val="000000" w:themeColor="text1"/>
              </w:rPr>
            </w:pPr>
            <w:r w:rsidRPr="008C7D5C">
              <w:rPr>
                <w:rFonts w:ascii="Arial" w:hAnsi="Arial" w:cs="Arial"/>
                <w:b/>
                <w:color w:val="000000" w:themeColor="text1"/>
              </w:rPr>
              <w:t>159.670,00</w:t>
            </w:r>
          </w:p>
        </w:tc>
        <w:tc>
          <w:tcPr>
            <w:tcW w:w="4287" w:type="dxa"/>
            <w:shd w:val="clear" w:color="auto" w:fill="auto"/>
            <w:vAlign w:val="center"/>
          </w:tcPr>
          <w:p w14:paraId="0AE582F3" w14:textId="77777777" w:rsidR="005D369B" w:rsidRPr="008C7D5C" w:rsidRDefault="005D369B" w:rsidP="000A48ED">
            <w:pPr>
              <w:jc w:val="right"/>
              <w:rPr>
                <w:rFonts w:ascii="Arial" w:hAnsi="Arial" w:cs="Arial"/>
                <w:color w:val="000000" w:themeColor="text1"/>
                <w:sz w:val="22"/>
              </w:rPr>
            </w:pPr>
          </w:p>
        </w:tc>
      </w:tr>
    </w:tbl>
    <w:p w14:paraId="452B8563"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
    <w:p w14:paraId="31A8FC02" w14:textId="77777777" w:rsidR="005D369B" w:rsidRPr="008C7D5C" w:rsidRDefault="005D369B" w:rsidP="005D369B">
      <w:pPr>
        <w:spacing w:after="0" w:line="276" w:lineRule="auto"/>
        <w:jc w:val="both"/>
        <w:rPr>
          <w:rFonts w:ascii="Arial" w:eastAsia="Times New Roman" w:hAnsi="Arial" w:cs="Arial"/>
          <w:b/>
          <w:color w:val="000000" w:themeColor="text1"/>
          <w:sz w:val="22"/>
          <w:u w:val="single"/>
          <w:lang w:val="en-GB"/>
        </w:rPr>
      </w:pPr>
      <w:proofErr w:type="spellStart"/>
      <w:r w:rsidRPr="008C7D5C">
        <w:rPr>
          <w:rFonts w:ascii="Arial" w:eastAsia="Times New Roman" w:hAnsi="Arial" w:cs="Arial"/>
          <w:b/>
          <w:color w:val="000000" w:themeColor="text1"/>
          <w:sz w:val="22"/>
          <w:u w:val="single"/>
          <w:lang w:val="en-GB"/>
        </w:rPr>
        <w:t>Pokazatelj</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uspješnosti</w:t>
      </w:r>
      <w:proofErr w:type="spellEnd"/>
      <w:r w:rsidRPr="008C7D5C">
        <w:rPr>
          <w:rFonts w:ascii="Arial" w:eastAsia="Times New Roman" w:hAnsi="Arial" w:cs="Arial"/>
          <w:b/>
          <w:color w:val="000000" w:themeColor="text1"/>
          <w:sz w:val="22"/>
          <w:u w:val="single"/>
          <w:lang w:val="en-GB"/>
        </w:rPr>
        <w:t xml:space="preserve"> i </w:t>
      </w:r>
      <w:proofErr w:type="spellStart"/>
      <w:r w:rsidRPr="008C7D5C">
        <w:rPr>
          <w:rFonts w:ascii="Arial" w:eastAsia="Times New Roman" w:hAnsi="Arial" w:cs="Arial"/>
          <w:b/>
          <w:color w:val="000000" w:themeColor="text1"/>
          <w:sz w:val="22"/>
          <w:u w:val="single"/>
          <w:lang w:val="en-GB"/>
        </w:rPr>
        <w:t>mogući</w:t>
      </w:r>
      <w:proofErr w:type="spellEnd"/>
      <w:r w:rsidRPr="008C7D5C">
        <w:rPr>
          <w:rFonts w:ascii="Arial" w:eastAsia="Times New Roman" w:hAnsi="Arial" w:cs="Arial"/>
          <w:b/>
          <w:color w:val="000000" w:themeColor="text1"/>
          <w:sz w:val="22"/>
          <w:u w:val="single"/>
          <w:lang w:val="en-GB"/>
        </w:rPr>
        <w:t xml:space="preserve"> </w:t>
      </w:r>
      <w:proofErr w:type="spellStart"/>
      <w:r w:rsidRPr="008C7D5C">
        <w:rPr>
          <w:rFonts w:ascii="Arial" w:eastAsia="Times New Roman" w:hAnsi="Arial" w:cs="Arial"/>
          <w:b/>
          <w:color w:val="000000" w:themeColor="text1"/>
          <w:sz w:val="22"/>
          <w:u w:val="single"/>
          <w:lang w:val="en-GB"/>
        </w:rPr>
        <w:t>rizici</w:t>
      </w:r>
      <w:proofErr w:type="spellEnd"/>
      <w:r w:rsidRPr="008C7D5C">
        <w:rPr>
          <w:rFonts w:ascii="Arial" w:eastAsia="Times New Roman" w:hAnsi="Arial" w:cs="Arial"/>
          <w:b/>
          <w:color w:val="000000" w:themeColor="text1"/>
          <w:sz w:val="22"/>
          <w:u w:val="single"/>
          <w:lang w:val="en-GB"/>
        </w:rPr>
        <w:t xml:space="preserve">: </w:t>
      </w:r>
    </w:p>
    <w:p w14:paraId="3AD8B8C9" w14:textId="77777777" w:rsidR="005D369B" w:rsidRPr="008C7D5C" w:rsidRDefault="005D369B" w:rsidP="005D369B">
      <w:pPr>
        <w:spacing w:after="0" w:line="276" w:lineRule="auto"/>
        <w:jc w:val="both"/>
        <w:rPr>
          <w:rFonts w:ascii="Arial" w:eastAsia="Times New Roman" w:hAnsi="Arial" w:cs="Arial"/>
          <w:color w:val="000000" w:themeColor="text1"/>
          <w:sz w:val="22"/>
          <w:lang w:val="en-GB"/>
        </w:rPr>
      </w:pPr>
      <w:proofErr w:type="spellStart"/>
      <w:r w:rsidRPr="008C7D5C">
        <w:rPr>
          <w:rFonts w:ascii="Arial" w:eastAsia="Times New Roman" w:hAnsi="Arial" w:cs="Arial"/>
          <w:color w:val="000000" w:themeColor="text1"/>
          <w:sz w:val="22"/>
          <w:lang w:val="en-GB"/>
        </w:rPr>
        <w:t>Pokazatelj</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uspješnosti</w:t>
      </w:r>
      <w:proofErr w:type="spellEnd"/>
      <w:r w:rsidRPr="008C7D5C">
        <w:rPr>
          <w:rFonts w:ascii="Arial" w:eastAsia="Times New Roman" w:hAnsi="Arial" w:cs="Arial"/>
          <w:color w:val="000000" w:themeColor="text1"/>
          <w:sz w:val="22"/>
          <w:lang w:val="en-GB"/>
        </w:rPr>
        <w:t xml:space="preserve"> je </w:t>
      </w:r>
      <w:proofErr w:type="spellStart"/>
      <w:r w:rsidRPr="008C7D5C">
        <w:rPr>
          <w:rFonts w:ascii="Arial" w:eastAsia="Times New Roman" w:hAnsi="Arial" w:cs="Arial"/>
          <w:color w:val="000000" w:themeColor="text1"/>
          <w:sz w:val="22"/>
          <w:lang w:val="en-GB"/>
        </w:rPr>
        <w:t>svjest</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građana</w:t>
      </w:r>
      <w:proofErr w:type="spellEnd"/>
      <w:r w:rsidRPr="008C7D5C">
        <w:rPr>
          <w:rFonts w:ascii="Arial" w:eastAsia="Times New Roman" w:hAnsi="Arial" w:cs="Arial"/>
          <w:color w:val="000000" w:themeColor="text1"/>
          <w:sz w:val="22"/>
          <w:lang w:val="en-GB"/>
        </w:rPr>
        <w:t xml:space="preserve"> o </w:t>
      </w:r>
      <w:proofErr w:type="spellStart"/>
      <w:r w:rsidRPr="008C7D5C">
        <w:rPr>
          <w:rFonts w:ascii="Arial" w:eastAsia="Times New Roman" w:hAnsi="Arial" w:cs="Arial"/>
          <w:color w:val="000000" w:themeColor="text1"/>
          <w:sz w:val="22"/>
          <w:lang w:val="en-GB"/>
        </w:rPr>
        <w:t>značaju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pravilnog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postupanja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otpadom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počev</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od</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kućnog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praga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nadalje</w:t>
      </w:r>
      <w:proofErr w:type="spellEnd"/>
      <w:r w:rsidRPr="008C7D5C">
        <w:rPr>
          <w:rFonts w:ascii="Arial" w:eastAsia="Times New Roman" w:hAnsi="Arial" w:cs="Arial"/>
          <w:color w:val="000000" w:themeColor="text1"/>
          <w:sz w:val="22"/>
          <w:lang w:val="en-GB"/>
        </w:rPr>
        <w:t xml:space="preserve"> i </w:t>
      </w:r>
      <w:proofErr w:type="spellStart"/>
      <w:r w:rsidRPr="008C7D5C">
        <w:rPr>
          <w:rFonts w:ascii="Arial" w:eastAsia="Times New Roman" w:hAnsi="Arial" w:cs="Arial"/>
          <w:color w:val="000000" w:themeColor="text1"/>
          <w:sz w:val="22"/>
          <w:lang w:val="en-GB"/>
        </w:rPr>
        <w:t>opremljenost</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većeg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dijela</w:t>
      </w:r>
      <w:proofErr w:type="spellEnd"/>
      <w:r w:rsidRPr="008C7D5C">
        <w:rPr>
          <w:rFonts w:ascii="Arial" w:eastAsia="Times New Roman" w:hAnsi="Arial" w:cs="Arial"/>
          <w:color w:val="000000" w:themeColor="text1"/>
          <w:sz w:val="22"/>
          <w:lang w:val="en-GB"/>
        </w:rPr>
        <w:t xml:space="preserve"> Grada </w:t>
      </w:r>
      <w:proofErr w:type="spellStart"/>
      <w:r w:rsidRPr="008C7D5C">
        <w:rPr>
          <w:rFonts w:ascii="Arial" w:eastAsia="Times New Roman" w:hAnsi="Arial" w:cs="Arial"/>
          <w:color w:val="000000" w:themeColor="text1"/>
          <w:sz w:val="22"/>
          <w:lang w:val="en-GB"/>
        </w:rPr>
        <w:t>svom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potrebnom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komunalnom</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opremom</w:t>
      </w:r>
      <w:proofErr w:type="spellEnd"/>
      <w:r w:rsidRPr="008C7D5C">
        <w:rPr>
          <w:rFonts w:ascii="Arial" w:eastAsia="Times New Roman" w:hAnsi="Arial" w:cs="Arial"/>
          <w:color w:val="000000" w:themeColor="text1"/>
          <w:sz w:val="22"/>
          <w:lang w:val="en-GB"/>
        </w:rPr>
        <w:t xml:space="preserve"> za </w:t>
      </w:r>
      <w:proofErr w:type="spellStart"/>
      <w:r w:rsidRPr="008C7D5C">
        <w:rPr>
          <w:rFonts w:ascii="Arial" w:eastAsia="Times New Roman" w:hAnsi="Arial" w:cs="Arial"/>
          <w:color w:val="000000" w:themeColor="text1"/>
          <w:sz w:val="22"/>
          <w:lang w:val="en-GB"/>
        </w:rPr>
        <w:t>zbrinjavanje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otpada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Mogući</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rizici</w:t>
      </w:r>
      <w:proofErr w:type="spellEnd"/>
      <w:r w:rsidRPr="008C7D5C">
        <w:rPr>
          <w:rFonts w:ascii="Arial" w:eastAsia="Times New Roman" w:hAnsi="Arial" w:cs="Arial"/>
          <w:color w:val="000000" w:themeColor="text1"/>
          <w:sz w:val="22"/>
          <w:lang w:val="en-GB"/>
        </w:rPr>
        <w:t xml:space="preserve"> u </w:t>
      </w:r>
      <w:proofErr w:type="spellStart"/>
      <w:r w:rsidRPr="008C7D5C">
        <w:rPr>
          <w:rFonts w:ascii="Arial" w:eastAsia="Times New Roman" w:hAnsi="Arial" w:cs="Arial"/>
          <w:color w:val="000000" w:themeColor="text1"/>
          <w:sz w:val="22"/>
          <w:lang w:val="en-GB"/>
        </w:rPr>
        <w:t>izvršenju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ovog</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dijela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Programa</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su</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neostvarenje</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planiranih</w:t>
      </w:r>
      <w:proofErr w:type="spellEnd"/>
      <w:r w:rsidRPr="008C7D5C">
        <w:rPr>
          <w:rFonts w:ascii="Arial" w:eastAsia="Times New Roman" w:hAnsi="Arial" w:cs="Arial"/>
          <w:color w:val="000000" w:themeColor="text1"/>
          <w:sz w:val="22"/>
          <w:lang w:val="en-GB"/>
        </w:rPr>
        <w:t xml:space="preserve"> </w:t>
      </w:r>
      <w:proofErr w:type="spellStart"/>
      <w:r w:rsidRPr="008C7D5C">
        <w:rPr>
          <w:rFonts w:ascii="Arial" w:eastAsia="Times New Roman" w:hAnsi="Arial" w:cs="Arial"/>
          <w:color w:val="000000" w:themeColor="text1"/>
          <w:sz w:val="22"/>
          <w:lang w:val="en-GB"/>
        </w:rPr>
        <w:t>prihoda</w:t>
      </w:r>
      <w:proofErr w:type="spellEnd"/>
      <w:r w:rsidRPr="008C7D5C">
        <w:rPr>
          <w:rFonts w:ascii="Arial" w:eastAsia="Times New Roman" w:hAnsi="Arial" w:cs="Arial"/>
          <w:color w:val="000000" w:themeColor="text1"/>
          <w:sz w:val="22"/>
          <w:lang w:val="en-GB"/>
        </w:rPr>
        <w:t>.</w:t>
      </w:r>
    </w:p>
    <w:p w14:paraId="2735CB9E" w14:textId="77777777" w:rsidR="005D369B" w:rsidRPr="008C7D5C" w:rsidRDefault="005D369B" w:rsidP="005D369B">
      <w:pPr>
        <w:rPr>
          <w:color w:val="000000" w:themeColor="text1"/>
        </w:rPr>
      </w:pPr>
    </w:p>
    <w:p w14:paraId="495AAAFA" w14:textId="77777777" w:rsidR="00D252E0" w:rsidRDefault="00D252E0" w:rsidP="006132A6">
      <w:pPr>
        <w:rPr>
          <w:color w:val="000000" w:themeColor="text1"/>
        </w:rPr>
      </w:pPr>
    </w:p>
    <w:p w14:paraId="43378BED" w14:textId="44FFD0CC" w:rsidR="00D252E0" w:rsidRDefault="00D252E0" w:rsidP="006132A6">
      <w:pPr>
        <w:rPr>
          <w:color w:val="000000" w:themeColor="text1"/>
        </w:rPr>
      </w:pPr>
    </w:p>
    <w:p w14:paraId="24FA09D0" w14:textId="365E2278" w:rsidR="00D252E0" w:rsidRDefault="00D252E0" w:rsidP="006132A6">
      <w:pPr>
        <w:rPr>
          <w:color w:val="000000" w:themeColor="text1"/>
        </w:rPr>
      </w:pPr>
    </w:p>
    <w:p w14:paraId="545D33C7" w14:textId="5B0F3356" w:rsidR="00D252E0" w:rsidRDefault="00D252E0" w:rsidP="006132A6">
      <w:pPr>
        <w:rPr>
          <w:color w:val="000000" w:themeColor="text1"/>
        </w:rPr>
      </w:pPr>
    </w:p>
    <w:p w14:paraId="71315131" w14:textId="0C04B4AC" w:rsidR="00CD4D18" w:rsidRDefault="00CD4D18" w:rsidP="006132A6">
      <w:pPr>
        <w:rPr>
          <w:color w:val="000000" w:themeColor="text1"/>
        </w:rPr>
      </w:pPr>
    </w:p>
    <w:p w14:paraId="2B93E54E" w14:textId="63D0AB5D" w:rsidR="00CD4D18" w:rsidRDefault="00CD4D18" w:rsidP="006132A6">
      <w:pPr>
        <w:rPr>
          <w:color w:val="000000" w:themeColor="text1"/>
        </w:rPr>
      </w:pPr>
    </w:p>
    <w:p w14:paraId="574AFA4E" w14:textId="72717546" w:rsidR="00CD4D18" w:rsidRDefault="00CD4D18" w:rsidP="006132A6">
      <w:pPr>
        <w:rPr>
          <w:color w:val="000000" w:themeColor="text1"/>
        </w:rPr>
      </w:pPr>
    </w:p>
    <w:p w14:paraId="05ACF0B3" w14:textId="569AB6A7" w:rsidR="00CD4D18" w:rsidRDefault="00CD4D18" w:rsidP="006132A6">
      <w:pPr>
        <w:rPr>
          <w:color w:val="000000" w:themeColor="text1"/>
        </w:rPr>
      </w:pPr>
    </w:p>
    <w:p w14:paraId="085E0448" w14:textId="19D6E8F1" w:rsidR="00CD4D18" w:rsidRDefault="00CD4D18" w:rsidP="006132A6">
      <w:pPr>
        <w:rPr>
          <w:color w:val="000000" w:themeColor="text1"/>
        </w:rPr>
      </w:pPr>
    </w:p>
    <w:p w14:paraId="64B33486" w14:textId="49F2E3C0" w:rsidR="00CD4D18" w:rsidRDefault="00CD4D18" w:rsidP="006132A6">
      <w:pPr>
        <w:rPr>
          <w:color w:val="000000" w:themeColor="text1"/>
        </w:rPr>
      </w:pPr>
    </w:p>
    <w:p w14:paraId="06182C3F" w14:textId="68662B26" w:rsidR="00CD4D18" w:rsidRDefault="00CD4D18" w:rsidP="006132A6">
      <w:pPr>
        <w:rPr>
          <w:color w:val="000000" w:themeColor="text1"/>
        </w:rPr>
      </w:pPr>
    </w:p>
    <w:p w14:paraId="32924ED6" w14:textId="31E72F26" w:rsidR="00CD4D18" w:rsidRDefault="00CD4D18" w:rsidP="006132A6">
      <w:pPr>
        <w:rPr>
          <w:color w:val="000000" w:themeColor="text1"/>
        </w:rPr>
      </w:pPr>
    </w:p>
    <w:p w14:paraId="0D08A29E" w14:textId="1F534AC3" w:rsidR="00CD4D18" w:rsidRDefault="00CD4D18" w:rsidP="006132A6">
      <w:pPr>
        <w:rPr>
          <w:color w:val="000000" w:themeColor="text1"/>
        </w:rPr>
      </w:pPr>
    </w:p>
    <w:p w14:paraId="5967D9A1" w14:textId="0014D793" w:rsidR="00CD4D18" w:rsidRDefault="00CD4D18" w:rsidP="006132A6">
      <w:pPr>
        <w:rPr>
          <w:color w:val="000000" w:themeColor="text1"/>
        </w:rPr>
      </w:pPr>
    </w:p>
    <w:p w14:paraId="3A9ECCF6" w14:textId="7929D9CC" w:rsidR="00CD4D18" w:rsidRDefault="00CD4D18" w:rsidP="006132A6">
      <w:pPr>
        <w:rPr>
          <w:color w:val="000000" w:themeColor="text1"/>
        </w:rPr>
      </w:pPr>
    </w:p>
    <w:p w14:paraId="55956C2E" w14:textId="77777777" w:rsidR="00CD4D18" w:rsidRDefault="00CD4D18" w:rsidP="006132A6">
      <w:pPr>
        <w:rPr>
          <w:color w:val="000000" w:themeColor="text1"/>
        </w:rPr>
      </w:pPr>
    </w:p>
    <w:p w14:paraId="69C8BBAF" w14:textId="25BA0B74" w:rsidR="00D252E0" w:rsidRDefault="00D252E0" w:rsidP="006132A6">
      <w:pPr>
        <w:rPr>
          <w:color w:val="000000" w:themeColor="text1"/>
        </w:rPr>
      </w:pPr>
    </w:p>
    <w:p w14:paraId="6D56301D" w14:textId="1E80B39C" w:rsidR="003D0C76" w:rsidRDefault="003D0C76" w:rsidP="006132A6">
      <w:pPr>
        <w:rPr>
          <w:color w:val="000000" w:themeColor="text1"/>
        </w:rPr>
      </w:pPr>
    </w:p>
    <w:p w14:paraId="4A7730E0" w14:textId="599AECF9" w:rsidR="003D0C76" w:rsidRDefault="003D0C76" w:rsidP="006132A6">
      <w:pPr>
        <w:rPr>
          <w:color w:val="000000" w:themeColor="text1"/>
        </w:rPr>
      </w:pPr>
    </w:p>
    <w:p w14:paraId="2781E001" w14:textId="3C7B4E25" w:rsidR="003D0C76" w:rsidRDefault="003D0C76" w:rsidP="006132A6">
      <w:pPr>
        <w:rPr>
          <w:color w:val="000000" w:themeColor="text1"/>
        </w:rPr>
      </w:pPr>
    </w:p>
    <w:p w14:paraId="6171BBBA" w14:textId="77777777" w:rsidR="003D0C76" w:rsidRDefault="003D0C76" w:rsidP="006132A6">
      <w:pPr>
        <w:rPr>
          <w:color w:val="000000" w:themeColor="text1"/>
        </w:rPr>
      </w:pPr>
    </w:p>
    <w:p w14:paraId="1240CFDA" w14:textId="33CCF319" w:rsidR="005A4BA8" w:rsidRDefault="00A029AB" w:rsidP="005A4BA8">
      <w:pPr>
        <w:pStyle w:val="Naslov3"/>
        <w:jc w:val="center"/>
        <w:rPr>
          <w:rFonts w:ascii="Arial" w:hAnsi="Arial" w:cs="Arial"/>
          <w:b/>
          <w:color w:val="000000" w:themeColor="text1"/>
        </w:rPr>
      </w:pPr>
      <w:bookmarkStart w:id="22" w:name="_Toc116629400"/>
      <w:r>
        <w:rPr>
          <w:rFonts w:ascii="Arial" w:hAnsi="Arial" w:cs="Arial"/>
          <w:b/>
          <w:color w:val="000000" w:themeColor="text1"/>
        </w:rPr>
        <w:lastRenderedPageBreak/>
        <w:t>3</w:t>
      </w:r>
      <w:r w:rsidR="005A4BA8">
        <w:rPr>
          <w:rFonts w:ascii="Arial" w:hAnsi="Arial" w:cs="Arial"/>
          <w:b/>
          <w:color w:val="000000" w:themeColor="text1"/>
        </w:rPr>
        <w:t xml:space="preserve">.4. </w:t>
      </w:r>
      <w:r w:rsidR="005A4BA8" w:rsidRPr="008F7C80">
        <w:rPr>
          <w:rFonts w:ascii="Arial" w:hAnsi="Arial" w:cs="Arial"/>
          <w:b/>
          <w:color w:val="000000" w:themeColor="text1"/>
        </w:rPr>
        <w:t xml:space="preserve">Upravni odjel za </w:t>
      </w:r>
      <w:r w:rsidR="005A4BA8">
        <w:rPr>
          <w:rFonts w:ascii="Arial" w:hAnsi="Arial" w:cs="Arial"/>
          <w:b/>
          <w:color w:val="000000" w:themeColor="text1"/>
        </w:rPr>
        <w:t>komunalno gospodarstvo i upravljanje imovinom</w:t>
      </w:r>
      <w:bookmarkEnd w:id="22"/>
    </w:p>
    <w:p w14:paraId="630D90EB" w14:textId="1A7D7405" w:rsidR="00D55CB0" w:rsidRDefault="00D55CB0" w:rsidP="00D55CB0"/>
    <w:p w14:paraId="22B133B7" w14:textId="77777777" w:rsidR="00520E7A" w:rsidRDefault="00520E7A" w:rsidP="00520E7A"/>
    <w:p w14:paraId="0319BFD6" w14:textId="77777777" w:rsidR="00520E7A" w:rsidRPr="00D55CB0" w:rsidRDefault="00520E7A" w:rsidP="00520E7A">
      <w:pPr>
        <w:spacing w:after="0" w:line="276" w:lineRule="auto"/>
        <w:ind w:firstLine="708"/>
        <w:jc w:val="both"/>
        <w:rPr>
          <w:rFonts w:ascii="Arial" w:eastAsia="Calibri" w:hAnsi="Arial" w:cs="Arial"/>
          <w:color w:val="000000"/>
          <w:sz w:val="22"/>
        </w:rPr>
      </w:pPr>
      <w:r w:rsidRPr="00D55CB0">
        <w:rPr>
          <w:rFonts w:ascii="Arial" w:eastAsia="Calibri" w:hAnsi="Arial" w:cs="Arial"/>
          <w:color w:val="000000"/>
          <w:sz w:val="22"/>
        </w:rPr>
        <w:t>Plan proračuna Upravnog odjela za komunalno gospodarstvo i upravljanje imovinom  za 2023. godinu iznosi 2.777.800,00 EUR.</w:t>
      </w:r>
    </w:p>
    <w:p w14:paraId="0DE12BBE" w14:textId="77777777" w:rsidR="00520E7A" w:rsidRPr="00D55CB0" w:rsidRDefault="00520E7A" w:rsidP="00520E7A">
      <w:pPr>
        <w:spacing w:after="0" w:line="276" w:lineRule="auto"/>
        <w:ind w:firstLine="708"/>
        <w:jc w:val="both"/>
        <w:rPr>
          <w:rFonts w:ascii="Arial" w:eastAsia="Calibri" w:hAnsi="Arial" w:cs="Arial"/>
          <w:color w:val="000000"/>
          <w:sz w:val="22"/>
        </w:rPr>
      </w:pPr>
    </w:p>
    <w:p w14:paraId="1257D7F1" w14:textId="77777777" w:rsidR="00520E7A" w:rsidRPr="00D55CB0" w:rsidRDefault="00520E7A" w:rsidP="00520E7A">
      <w:pPr>
        <w:spacing w:after="0" w:line="276" w:lineRule="auto"/>
        <w:rPr>
          <w:rFonts w:ascii="Arial" w:eastAsia="Calibri" w:hAnsi="Arial" w:cs="Arial"/>
          <w:b/>
          <w:color w:val="000000"/>
          <w:sz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1701"/>
        <w:gridCol w:w="1701"/>
        <w:gridCol w:w="1701"/>
        <w:gridCol w:w="1701"/>
      </w:tblGrid>
      <w:tr w:rsidR="00520E7A" w:rsidRPr="00D55CB0" w14:paraId="78FCEF8E" w14:textId="77777777" w:rsidTr="000A48ED">
        <w:trPr>
          <w:trHeight w:val="300"/>
          <w:jc w:val="center"/>
        </w:trPr>
        <w:tc>
          <w:tcPr>
            <w:tcW w:w="2547" w:type="dxa"/>
            <w:shd w:val="clear" w:color="auto" w:fill="auto"/>
            <w:vAlign w:val="center"/>
          </w:tcPr>
          <w:p w14:paraId="4F0400B5" w14:textId="77777777" w:rsidR="00520E7A" w:rsidRPr="00D55CB0" w:rsidRDefault="00520E7A" w:rsidP="000A48ED">
            <w:pPr>
              <w:spacing w:after="0" w:line="240" w:lineRule="auto"/>
              <w:jc w:val="center"/>
              <w:rPr>
                <w:rFonts w:ascii="Arial" w:eastAsia="Calibri" w:hAnsi="Arial" w:cs="Arial"/>
                <w:b/>
                <w:bCs/>
                <w:color w:val="000000"/>
                <w:sz w:val="22"/>
              </w:rPr>
            </w:pPr>
            <w:bookmarkStart w:id="23" w:name="_Hlk499124382"/>
            <w:r w:rsidRPr="00D55CB0">
              <w:rPr>
                <w:rFonts w:ascii="Arial" w:eastAsia="Calibri" w:hAnsi="Arial" w:cs="Arial"/>
                <w:b/>
                <w:color w:val="000000"/>
                <w:sz w:val="22"/>
              </w:rPr>
              <w:t>NAZIV PROGRAMA / AKTIVNOSTI</w:t>
            </w:r>
          </w:p>
        </w:tc>
        <w:tc>
          <w:tcPr>
            <w:tcW w:w="1701" w:type="dxa"/>
            <w:shd w:val="clear" w:color="auto" w:fill="auto"/>
            <w:noWrap/>
            <w:vAlign w:val="center"/>
          </w:tcPr>
          <w:p w14:paraId="679BF685"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 xml:space="preserve">PLAN 2022. </w:t>
            </w:r>
          </w:p>
          <w:p w14:paraId="654D3331"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I</w:t>
            </w:r>
            <w:r>
              <w:rPr>
                <w:rFonts w:ascii="Arial" w:eastAsia="Calibri" w:hAnsi="Arial" w:cs="Arial"/>
                <w:b/>
                <w:bCs/>
                <w:color w:val="000000"/>
                <w:sz w:val="22"/>
              </w:rPr>
              <w:t>I</w:t>
            </w:r>
            <w:r w:rsidRPr="00D55CB0">
              <w:rPr>
                <w:rFonts w:ascii="Arial" w:eastAsia="Calibri" w:hAnsi="Arial" w:cs="Arial"/>
                <w:b/>
                <w:bCs/>
                <w:color w:val="000000"/>
                <w:sz w:val="22"/>
              </w:rPr>
              <w:t>. REBALANS</w:t>
            </w:r>
          </w:p>
        </w:tc>
        <w:tc>
          <w:tcPr>
            <w:tcW w:w="1701" w:type="dxa"/>
            <w:shd w:val="clear" w:color="auto" w:fill="auto"/>
            <w:noWrap/>
            <w:vAlign w:val="center"/>
          </w:tcPr>
          <w:p w14:paraId="5DB1C7B3"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PLAN 2023.</w:t>
            </w:r>
          </w:p>
        </w:tc>
        <w:tc>
          <w:tcPr>
            <w:tcW w:w="1701" w:type="dxa"/>
            <w:shd w:val="clear" w:color="auto" w:fill="auto"/>
            <w:noWrap/>
            <w:vAlign w:val="center"/>
          </w:tcPr>
          <w:p w14:paraId="08470342"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PLAN 2024.</w:t>
            </w:r>
          </w:p>
        </w:tc>
        <w:tc>
          <w:tcPr>
            <w:tcW w:w="1701" w:type="dxa"/>
            <w:shd w:val="clear" w:color="auto" w:fill="auto"/>
            <w:vAlign w:val="center"/>
          </w:tcPr>
          <w:p w14:paraId="2754BDAA"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PLAN 2025.</w:t>
            </w:r>
          </w:p>
        </w:tc>
      </w:tr>
      <w:tr w:rsidR="00520E7A" w:rsidRPr="00D55CB0" w14:paraId="09294830" w14:textId="77777777" w:rsidTr="000A48ED">
        <w:trPr>
          <w:trHeight w:val="359"/>
          <w:jc w:val="center"/>
        </w:trPr>
        <w:tc>
          <w:tcPr>
            <w:tcW w:w="2547" w:type="dxa"/>
            <w:shd w:val="clear" w:color="auto" w:fill="auto"/>
            <w:vAlign w:val="center"/>
          </w:tcPr>
          <w:p w14:paraId="1A7F21C2"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1</w:t>
            </w:r>
          </w:p>
        </w:tc>
        <w:tc>
          <w:tcPr>
            <w:tcW w:w="1701" w:type="dxa"/>
            <w:shd w:val="clear" w:color="auto" w:fill="auto"/>
            <w:noWrap/>
            <w:vAlign w:val="center"/>
          </w:tcPr>
          <w:p w14:paraId="1A3EDD08"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2</w:t>
            </w:r>
          </w:p>
        </w:tc>
        <w:tc>
          <w:tcPr>
            <w:tcW w:w="1701" w:type="dxa"/>
            <w:shd w:val="clear" w:color="auto" w:fill="auto"/>
            <w:noWrap/>
            <w:vAlign w:val="center"/>
          </w:tcPr>
          <w:p w14:paraId="78B22F4E"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3</w:t>
            </w:r>
          </w:p>
        </w:tc>
        <w:tc>
          <w:tcPr>
            <w:tcW w:w="1701" w:type="dxa"/>
            <w:shd w:val="clear" w:color="auto" w:fill="auto"/>
            <w:noWrap/>
            <w:vAlign w:val="center"/>
          </w:tcPr>
          <w:p w14:paraId="66CDB467"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4</w:t>
            </w:r>
          </w:p>
        </w:tc>
        <w:tc>
          <w:tcPr>
            <w:tcW w:w="1701" w:type="dxa"/>
            <w:shd w:val="clear" w:color="auto" w:fill="auto"/>
            <w:vAlign w:val="center"/>
          </w:tcPr>
          <w:p w14:paraId="7C8EB100" w14:textId="77777777" w:rsidR="00520E7A" w:rsidRPr="00D55CB0" w:rsidRDefault="00520E7A" w:rsidP="000A48ED">
            <w:pPr>
              <w:spacing w:after="0" w:line="240" w:lineRule="auto"/>
              <w:jc w:val="center"/>
              <w:rPr>
                <w:rFonts w:ascii="Arial" w:eastAsia="Calibri" w:hAnsi="Arial" w:cs="Arial"/>
                <w:b/>
                <w:bCs/>
                <w:color w:val="000000"/>
                <w:sz w:val="22"/>
              </w:rPr>
            </w:pPr>
            <w:r w:rsidRPr="00D55CB0">
              <w:rPr>
                <w:rFonts w:ascii="Arial" w:eastAsia="Calibri" w:hAnsi="Arial" w:cs="Arial"/>
                <w:b/>
                <w:bCs/>
                <w:color w:val="000000"/>
                <w:sz w:val="22"/>
              </w:rPr>
              <w:t>5</w:t>
            </w:r>
          </w:p>
        </w:tc>
      </w:tr>
      <w:tr w:rsidR="00520E7A" w:rsidRPr="00D55CB0" w14:paraId="752B87F9" w14:textId="77777777" w:rsidTr="000A48ED">
        <w:trPr>
          <w:trHeight w:val="300"/>
          <w:jc w:val="center"/>
        </w:trPr>
        <w:tc>
          <w:tcPr>
            <w:tcW w:w="2547" w:type="dxa"/>
            <w:shd w:val="clear" w:color="auto" w:fill="auto"/>
            <w:vAlign w:val="center"/>
          </w:tcPr>
          <w:p w14:paraId="0FC2FE3B" w14:textId="77777777" w:rsidR="00520E7A" w:rsidRPr="00D55CB0" w:rsidRDefault="00520E7A" w:rsidP="000A48ED">
            <w:pPr>
              <w:spacing w:after="0" w:line="240" w:lineRule="auto"/>
              <w:rPr>
                <w:rFonts w:ascii="Arial" w:eastAsia="Calibri" w:hAnsi="Arial" w:cs="Arial"/>
                <w:b/>
                <w:bCs/>
                <w:color w:val="000000"/>
                <w:sz w:val="22"/>
              </w:rPr>
            </w:pPr>
            <w:r w:rsidRPr="00D55CB0">
              <w:rPr>
                <w:rFonts w:ascii="Arial" w:eastAsia="Calibri" w:hAnsi="Arial" w:cs="Arial"/>
                <w:b/>
                <w:bCs/>
                <w:color w:val="000000"/>
                <w:sz w:val="22"/>
              </w:rPr>
              <w:t>GLAVA 01 UPRAVNI ODJEL ZA KOMUNALNO GOSPODARSTVO I UPRAVLJANJE  IMOVINOM</w:t>
            </w:r>
          </w:p>
        </w:tc>
        <w:tc>
          <w:tcPr>
            <w:tcW w:w="1701" w:type="dxa"/>
            <w:shd w:val="clear" w:color="auto" w:fill="auto"/>
            <w:noWrap/>
            <w:vAlign w:val="center"/>
          </w:tcPr>
          <w:p w14:paraId="469FD807" w14:textId="77777777" w:rsidR="00520E7A" w:rsidRPr="00D55CB0" w:rsidRDefault="00520E7A" w:rsidP="000A48ED">
            <w:pPr>
              <w:spacing w:after="0" w:line="240" w:lineRule="auto"/>
              <w:jc w:val="right"/>
              <w:rPr>
                <w:rFonts w:ascii="Arial" w:eastAsia="Calibri" w:hAnsi="Arial" w:cs="Arial"/>
                <w:b/>
                <w:bCs/>
                <w:color w:val="000000"/>
                <w:sz w:val="22"/>
              </w:rPr>
            </w:pPr>
            <w:r>
              <w:rPr>
                <w:rFonts w:ascii="Arial" w:eastAsia="Calibri" w:hAnsi="Arial" w:cs="Arial"/>
                <w:b/>
                <w:bCs/>
                <w:color w:val="000000"/>
                <w:sz w:val="22"/>
              </w:rPr>
              <w:t>2.610.837,00</w:t>
            </w:r>
          </w:p>
        </w:tc>
        <w:tc>
          <w:tcPr>
            <w:tcW w:w="1701" w:type="dxa"/>
            <w:shd w:val="clear" w:color="auto" w:fill="auto"/>
            <w:noWrap/>
            <w:vAlign w:val="center"/>
          </w:tcPr>
          <w:p w14:paraId="7D2F6007" w14:textId="77777777" w:rsidR="00520E7A" w:rsidRPr="00D55CB0" w:rsidRDefault="00520E7A" w:rsidP="000A48ED">
            <w:pPr>
              <w:spacing w:after="0" w:line="240" w:lineRule="auto"/>
              <w:jc w:val="right"/>
              <w:rPr>
                <w:rFonts w:ascii="Arial" w:eastAsia="Calibri" w:hAnsi="Arial" w:cs="Arial"/>
                <w:b/>
                <w:bCs/>
                <w:sz w:val="22"/>
              </w:rPr>
            </w:pPr>
            <w:r w:rsidRPr="00D55CB0">
              <w:rPr>
                <w:rFonts w:ascii="Arial" w:eastAsia="Calibri" w:hAnsi="Arial" w:cs="Arial"/>
                <w:b/>
                <w:bCs/>
                <w:sz w:val="22"/>
              </w:rPr>
              <w:t>2.777.800,00</w:t>
            </w:r>
          </w:p>
        </w:tc>
        <w:tc>
          <w:tcPr>
            <w:tcW w:w="1701" w:type="dxa"/>
            <w:shd w:val="clear" w:color="auto" w:fill="auto"/>
            <w:noWrap/>
            <w:vAlign w:val="center"/>
          </w:tcPr>
          <w:p w14:paraId="1D83E46E" w14:textId="77777777" w:rsidR="00520E7A" w:rsidRPr="00D55CB0" w:rsidRDefault="00520E7A" w:rsidP="000A48ED">
            <w:pPr>
              <w:spacing w:after="0" w:line="240" w:lineRule="auto"/>
              <w:jc w:val="right"/>
              <w:rPr>
                <w:rFonts w:ascii="Arial" w:eastAsia="Calibri" w:hAnsi="Arial" w:cs="Arial"/>
                <w:b/>
                <w:bCs/>
                <w:sz w:val="22"/>
              </w:rPr>
            </w:pPr>
            <w:r w:rsidRPr="00D55CB0">
              <w:rPr>
                <w:rFonts w:ascii="Arial" w:eastAsia="Calibri" w:hAnsi="Arial" w:cs="Arial"/>
                <w:b/>
                <w:bCs/>
                <w:sz w:val="22"/>
              </w:rPr>
              <w:t>1.900.000,00</w:t>
            </w:r>
          </w:p>
        </w:tc>
        <w:tc>
          <w:tcPr>
            <w:tcW w:w="1701" w:type="dxa"/>
            <w:shd w:val="clear" w:color="auto" w:fill="auto"/>
            <w:vAlign w:val="center"/>
          </w:tcPr>
          <w:p w14:paraId="67DF1B69" w14:textId="77777777" w:rsidR="00520E7A" w:rsidRPr="00D55CB0" w:rsidRDefault="00520E7A" w:rsidP="000A48ED">
            <w:pPr>
              <w:spacing w:after="0" w:line="240" w:lineRule="auto"/>
              <w:jc w:val="right"/>
              <w:rPr>
                <w:rFonts w:ascii="Arial" w:eastAsia="Calibri" w:hAnsi="Arial" w:cs="Arial"/>
                <w:b/>
                <w:bCs/>
                <w:sz w:val="22"/>
              </w:rPr>
            </w:pPr>
            <w:r w:rsidRPr="00D55CB0">
              <w:rPr>
                <w:rFonts w:ascii="Arial" w:eastAsia="Calibri" w:hAnsi="Arial" w:cs="Arial"/>
                <w:b/>
                <w:bCs/>
                <w:sz w:val="22"/>
              </w:rPr>
              <w:t>1.900.000,00</w:t>
            </w:r>
          </w:p>
        </w:tc>
      </w:tr>
      <w:tr w:rsidR="00520E7A" w:rsidRPr="00D55CB0" w14:paraId="3384045C" w14:textId="77777777" w:rsidTr="000A48ED">
        <w:trPr>
          <w:trHeight w:val="300"/>
          <w:jc w:val="center"/>
        </w:trPr>
        <w:tc>
          <w:tcPr>
            <w:tcW w:w="2547" w:type="dxa"/>
            <w:shd w:val="clear" w:color="auto" w:fill="auto"/>
            <w:vAlign w:val="center"/>
          </w:tcPr>
          <w:p w14:paraId="220C4CD3" w14:textId="77777777" w:rsidR="00520E7A" w:rsidRPr="00D55CB0" w:rsidRDefault="00520E7A" w:rsidP="000A48ED">
            <w:pPr>
              <w:spacing w:after="0" w:line="240" w:lineRule="auto"/>
              <w:rPr>
                <w:rFonts w:ascii="Arial" w:eastAsia="Calibri" w:hAnsi="Arial" w:cs="Arial"/>
                <w:b/>
                <w:color w:val="000000"/>
                <w:sz w:val="22"/>
              </w:rPr>
            </w:pPr>
            <w:r w:rsidRPr="00D55CB0">
              <w:rPr>
                <w:rFonts w:ascii="Arial" w:eastAsia="Calibri" w:hAnsi="Arial" w:cs="Arial"/>
                <w:b/>
                <w:bCs/>
                <w:color w:val="000000"/>
                <w:sz w:val="22"/>
              </w:rPr>
              <w:t>Program:</w:t>
            </w:r>
            <w:r w:rsidRPr="00D55CB0">
              <w:rPr>
                <w:rFonts w:ascii="Arial" w:eastAsia="Calibri" w:hAnsi="Arial" w:cs="Arial"/>
                <w:b/>
                <w:color w:val="000000"/>
                <w:sz w:val="22"/>
              </w:rPr>
              <w:t xml:space="preserve"> </w:t>
            </w:r>
            <w:r w:rsidRPr="00D55CB0">
              <w:rPr>
                <w:rFonts w:ascii="Arial" w:eastAsia="Calibri" w:hAnsi="Arial" w:cs="Arial"/>
                <w:b/>
                <w:bCs/>
                <w:color w:val="000000"/>
                <w:sz w:val="22"/>
              </w:rPr>
              <w:t>Održavanje komunalne infrastrukture</w:t>
            </w:r>
          </w:p>
        </w:tc>
        <w:tc>
          <w:tcPr>
            <w:tcW w:w="1701" w:type="dxa"/>
            <w:shd w:val="clear" w:color="auto" w:fill="auto"/>
            <w:noWrap/>
            <w:vAlign w:val="center"/>
          </w:tcPr>
          <w:p w14:paraId="4CEC0DBF"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1.6</w:t>
            </w:r>
            <w:r>
              <w:rPr>
                <w:rFonts w:ascii="Arial" w:eastAsia="Calibri" w:hAnsi="Arial" w:cs="Arial"/>
                <w:b/>
                <w:bCs/>
                <w:color w:val="000000"/>
                <w:sz w:val="22"/>
              </w:rPr>
              <w:t>58.086,00</w:t>
            </w:r>
          </w:p>
        </w:tc>
        <w:tc>
          <w:tcPr>
            <w:tcW w:w="1701" w:type="dxa"/>
            <w:shd w:val="clear" w:color="auto" w:fill="auto"/>
            <w:noWrap/>
            <w:vAlign w:val="center"/>
          </w:tcPr>
          <w:p w14:paraId="16D84316" w14:textId="77777777" w:rsidR="00520E7A" w:rsidRPr="00D55CB0" w:rsidRDefault="00520E7A" w:rsidP="000A48ED">
            <w:pPr>
              <w:spacing w:after="0" w:line="240" w:lineRule="auto"/>
              <w:jc w:val="right"/>
              <w:rPr>
                <w:rFonts w:ascii="Arial" w:eastAsia="Calibri" w:hAnsi="Arial" w:cs="Arial"/>
                <w:b/>
                <w:bCs/>
                <w:sz w:val="22"/>
              </w:rPr>
            </w:pPr>
            <w:r w:rsidRPr="00D55CB0">
              <w:rPr>
                <w:rFonts w:ascii="Arial" w:eastAsia="Calibri" w:hAnsi="Arial" w:cs="Arial"/>
                <w:b/>
                <w:bCs/>
                <w:sz w:val="22"/>
              </w:rPr>
              <w:t>1.696.250,00</w:t>
            </w:r>
          </w:p>
        </w:tc>
        <w:tc>
          <w:tcPr>
            <w:tcW w:w="1701" w:type="dxa"/>
            <w:shd w:val="clear" w:color="auto" w:fill="auto"/>
            <w:noWrap/>
            <w:vAlign w:val="center"/>
          </w:tcPr>
          <w:p w14:paraId="01926FA6" w14:textId="77777777" w:rsidR="00520E7A" w:rsidRPr="00D55CB0" w:rsidRDefault="00520E7A" w:rsidP="000A48ED">
            <w:pPr>
              <w:spacing w:after="0" w:line="240" w:lineRule="auto"/>
              <w:jc w:val="right"/>
              <w:rPr>
                <w:rFonts w:ascii="Arial" w:eastAsia="Calibri" w:hAnsi="Arial" w:cs="Arial"/>
                <w:b/>
                <w:bCs/>
                <w:sz w:val="22"/>
              </w:rPr>
            </w:pPr>
            <w:r w:rsidRPr="00D55CB0">
              <w:rPr>
                <w:rFonts w:ascii="Arial" w:eastAsia="Calibri" w:hAnsi="Arial" w:cs="Arial"/>
                <w:b/>
                <w:bCs/>
                <w:sz w:val="22"/>
              </w:rPr>
              <w:t>1.604.750,00</w:t>
            </w:r>
          </w:p>
        </w:tc>
        <w:tc>
          <w:tcPr>
            <w:tcW w:w="1701" w:type="dxa"/>
            <w:shd w:val="clear" w:color="auto" w:fill="auto"/>
            <w:vAlign w:val="center"/>
          </w:tcPr>
          <w:p w14:paraId="69D1DFCF" w14:textId="77777777" w:rsidR="00520E7A" w:rsidRPr="00D55CB0" w:rsidRDefault="00520E7A" w:rsidP="000A48ED">
            <w:pPr>
              <w:spacing w:after="0" w:line="240" w:lineRule="auto"/>
              <w:jc w:val="right"/>
              <w:rPr>
                <w:rFonts w:ascii="Arial" w:eastAsia="Calibri" w:hAnsi="Arial" w:cs="Arial"/>
                <w:b/>
                <w:bCs/>
                <w:sz w:val="22"/>
              </w:rPr>
            </w:pPr>
            <w:r w:rsidRPr="00D55CB0">
              <w:rPr>
                <w:rFonts w:ascii="Arial" w:eastAsia="Calibri" w:hAnsi="Arial" w:cs="Arial"/>
                <w:b/>
                <w:bCs/>
                <w:sz w:val="22"/>
              </w:rPr>
              <w:t>1.604.750,00</w:t>
            </w:r>
          </w:p>
        </w:tc>
      </w:tr>
      <w:tr w:rsidR="00520E7A" w:rsidRPr="00D55CB0" w14:paraId="3AD1BE64" w14:textId="77777777" w:rsidTr="000A48ED">
        <w:trPr>
          <w:trHeight w:val="319"/>
          <w:jc w:val="center"/>
        </w:trPr>
        <w:tc>
          <w:tcPr>
            <w:tcW w:w="2547" w:type="dxa"/>
            <w:shd w:val="clear" w:color="auto" w:fill="auto"/>
            <w:vAlign w:val="center"/>
          </w:tcPr>
          <w:p w14:paraId="6AA7FB89" w14:textId="77777777" w:rsidR="00520E7A" w:rsidRPr="00D55CB0" w:rsidRDefault="00520E7A" w:rsidP="000A48ED">
            <w:pPr>
              <w:spacing w:after="0" w:line="240" w:lineRule="auto"/>
              <w:rPr>
                <w:rFonts w:ascii="Arial" w:eastAsia="Calibri" w:hAnsi="Arial" w:cs="Arial"/>
                <w:bCs/>
                <w:color w:val="000000"/>
                <w:sz w:val="22"/>
              </w:rPr>
            </w:pPr>
            <w:r w:rsidRPr="00D55CB0">
              <w:rPr>
                <w:rFonts w:ascii="Arial" w:eastAsia="Calibri" w:hAnsi="Arial" w:cs="Arial"/>
                <w:bCs/>
                <w:color w:val="000000"/>
                <w:sz w:val="22"/>
              </w:rPr>
              <w:t>Aktivnost: Održavanje prometnih i pješačkih površina</w:t>
            </w:r>
          </w:p>
        </w:tc>
        <w:tc>
          <w:tcPr>
            <w:tcW w:w="1701" w:type="dxa"/>
            <w:shd w:val="clear" w:color="auto" w:fill="auto"/>
            <w:noWrap/>
            <w:vAlign w:val="center"/>
          </w:tcPr>
          <w:p w14:paraId="4969A6DD"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3</w:t>
            </w:r>
            <w:r>
              <w:rPr>
                <w:rFonts w:ascii="Arial" w:eastAsia="Calibri" w:hAnsi="Arial" w:cs="Arial"/>
                <w:bCs/>
                <w:color w:val="000000"/>
                <w:sz w:val="22"/>
              </w:rPr>
              <w:t>45.544,00</w:t>
            </w:r>
          </w:p>
        </w:tc>
        <w:tc>
          <w:tcPr>
            <w:tcW w:w="1701" w:type="dxa"/>
            <w:shd w:val="clear" w:color="auto" w:fill="auto"/>
            <w:vAlign w:val="center"/>
          </w:tcPr>
          <w:p w14:paraId="75333BEE" w14:textId="77777777" w:rsidR="00520E7A" w:rsidRPr="00D55CB0" w:rsidRDefault="00520E7A" w:rsidP="000A48ED">
            <w:pPr>
              <w:spacing w:after="0" w:line="240" w:lineRule="auto"/>
              <w:jc w:val="right"/>
              <w:rPr>
                <w:rFonts w:ascii="Arial" w:eastAsia="Calibri" w:hAnsi="Arial" w:cs="Arial"/>
                <w:bCs/>
                <w:sz w:val="22"/>
              </w:rPr>
            </w:pPr>
            <w:r w:rsidRPr="00D55CB0">
              <w:rPr>
                <w:rFonts w:ascii="Arial" w:eastAsia="Calibri" w:hAnsi="Arial" w:cs="Arial"/>
                <w:bCs/>
                <w:sz w:val="22"/>
              </w:rPr>
              <w:t>486.500,00</w:t>
            </w:r>
          </w:p>
        </w:tc>
        <w:tc>
          <w:tcPr>
            <w:tcW w:w="1701" w:type="dxa"/>
            <w:shd w:val="clear" w:color="auto" w:fill="auto"/>
            <w:vAlign w:val="center"/>
          </w:tcPr>
          <w:p w14:paraId="498F1CE3" w14:textId="77777777" w:rsidR="00520E7A" w:rsidRPr="00D55CB0" w:rsidRDefault="00520E7A" w:rsidP="000A48ED">
            <w:pPr>
              <w:spacing w:after="0" w:line="240" w:lineRule="auto"/>
              <w:jc w:val="right"/>
              <w:rPr>
                <w:rFonts w:ascii="Arial" w:eastAsia="Calibri" w:hAnsi="Arial" w:cs="Arial"/>
                <w:bCs/>
                <w:sz w:val="22"/>
              </w:rPr>
            </w:pPr>
            <w:r w:rsidRPr="00D55CB0">
              <w:rPr>
                <w:rFonts w:ascii="Arial" w:eastAsia="Calibri" w:hAnsi="Arial" w:cs="Arial"/>
                <w:bCs/>
                <w:sz w:val="22"/>
              </w:rPr>
              <w:t>404.500,00</w:t>
            </w:r>
          </w:p>
        </w:tc>
        <w:tc>
          <w:tcPr>
            <w:tcW w:w="1701" w:type="dxa"/>
            <w:shd w:val="clear" w:color="auto" w:fill="auto"/>
            <w:vAlign w:val="center"/>
          </w:tcPr>
          <w:p w14:paraId="1253FB06" w14:textId="77777777" w:rsidR="00520E7A" w:rsidRPr="00D55CB0" w:rsidRDefault="00520E7A" w:rsidP="000A48ED">
            <w:pPr>
              <w:spacing w:after="0" w:line="240" w:lineRule="auto"/>
              <w:jc w:val="right"/>
              <w:rPr>
                <w:rFonts w:ascii="Arial" w:eastAsia="Calibri" w:hAnsi="Arial" w:cs="Arial"/>
                <w:bCs/>
                <w:sz w:val="22"/>
              </w:rPr>
            </w:pPr>
            <w:r w:rsidRPr="00D55CB0">
              <w:rPr>
                <w:rFonts w:ascii="Arial" w:eastAsia="Calibri" w:hAnsi="Arial" w:cs="Arial"/>
                <w:bCs/>
                <w:sz w:val="22"/>
              </w:rPr>
              <w:t>404.500,00</w:t>
            </w:r>
          </w:p>
        </w:tc>
      </w:tr>
      <w:tr w:rsidR="00520E7A" w:rsidRPr="00D55CB0" w14:paraId="7AADF0B8" w14:textId="77777777" w:rsidTr="000A48ED">
        <w:trPr>
          <w:trHeight w:val="300"/>
          <w:jc w:val="center"/>
        </w:trPr>
        <w:tc>
          <w:tcPr>
            <w:tcW w:w="2547" w:type="dxa"/>
            <w:shd w:val="clear" w:color="auto" w:fill="auto"/>
            <w:vAlign w:val="center"/>
          </w:tcPr>
          <w:p w14:paraId="1B81D86C"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 xml:space="preserve">Aktivnost: Utrošak energije i održavanje javne rasvjete </w:t>
            </w:r>
          </w:p>
        </w:tc>
        <w:tc>
          <w:tcPr>
            <w:tcW w:w="1701" w:type="dxa"/>
            <w:shd w:val="clear" w:color="auto" w:fill="auto"/>
            <w:vAlign w:val="center"/>
          </w:tcPr>
          <w:p w14:paraId="5F5875C2" w14:textId="77777777" w:rsidR="00520E7A" w:rsidRPr="00D55CB0" w:rsidRDefault="00520E7A" w:rsidP="000A48ED">
            <w:pPr>
              <w:spacing w:after="0" w:line="240" w:lineRule="auto"/>
              <w:jc w:val="right"/>
              <w:rPr>
                <w:rFonts w:ascii="Arial" w:eastAsia="Calibri" w:hAnsi="Arial" w:cs="Arial"/>
                <w:color w:val="000000"/>
                <w:sz w:val="22"/>
              </w:rPr>
            </w:pPr>
            <w:r>
              <w:rPr>
                <w:rFonts w:ascii="Arial" w:eastAsia="Calibri" w:hAnsi="Arial" w:cs="Arial"/>
                <w:color w:val="000000"/>
                <w:sz w:val="22"/>
              </w:rPr>
              <w:t>266.018,00</w:t>
            </w:r>
          </w:p>
        </w:tc>
        <w:tc>
          <w:tcPr>
            <w:tcW w:w="1701" w:type="dxa"/>
            <w:shd w:val="clear" w:color="auto" w:fill="auto"/>
            <w:vAlign w:val="center"/>
          </w:tcPr>
          <w:p w14:paraId="5FAA7B1A"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195.000,00</w:t>
            </w:r>
          </w:p>
        </w:tc>
        <w:tc>
          <w:tcPr>
            <w:tcW w:w="1701" w:type="dxa"/>
            <w:shd w:val="clear" w:color="auto" w:fill="auto"/>
            <w:vAlign w:val="center"/>
          </w:tcPr>
          <w:p w14:paraId="2A41764E"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195.000,00</w:t>
            </w:r>
          </w:p>
          <w:p w14:paraId="2C644A5B" w14:textId="77777777" w:rsidR="00520E7A" w:rsidRPr="00D55CB0" w:rsidRDefault="00520E7A" w:rsidP="000A48ED">
            <w:pPr>
              <w:spacing w:after="0" w:line="240" w:lineRule="auto"/>
              <w:jc w:val="right"/>
              <w:rPr>
                <w:rFonts w:ascii="Arial" w:eastAsia="Calibri" w:hAnsi="Arial" w:cs="Arial"/>
                <w:color w:val="000000"/>
                <w:sz w:val="22"/>
              </w:rPr>
            </w:pPr>
          </w:p>
        </w:tc>
        <w:tc>
          <w:tcPr>
            <w:tcW w:w="1701" w:type="dxa"/>
            <w:shd w:val="clear" w:color="auto" w:fill="auto"/>
            <w:vAlign w:val="center"/>
          </w:tcPr>
          <w:p w14:paraId="1E854B7E"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195.000,00</w:t>
            </w:r>
          </w:p>
        </w:tc>
      </w:tr>
      <w:tr w:rsidR="00520E7A" w:rsidRPr="00D55CB0" w14:paraId="6BDBFC21" w14:textId="77777777" w:rsidTr="000A48ED">
        <w:trPr>
          <w:trHeight w:val="300"/>
          <w:jc w:val="center"/>
        </w:trPr>
        <w:tc>
          <w:tcPr>
            <w:tcW w:w="2547" w:type="dxa"/>
            <w:shd w:val="clear" w:color="auto" w:fill="auto"/>
            <w:vAlign w:val="center"/>
          </w:tcPr>
          <w:p w14:paraId="7DF8BBC6"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urbane opreme i dječjih igrališta</w:t>
            </w:r>
          </w:p>
        </w:tc>
        <w:tc>
          <w:tcPr>
            <w:tcW w:w="1701" w:type="dxa"/>
            <w:shd w:val="clear" w:color="auto" w:fill="auto"/>
            <w:vAlign w:val="center"/>
          </w:tcPr>
          <w:p w14:paraId="4A48A1BA"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3</w:t>
            </w:r>
            <w:r>
              <w:rPr>
                <w:rFonts w:ascii="Arial" w:eastAsia="Calibri" w:hAnsi="Arial" w:cs="Arial"/>
                <w:color w:val="000000"/>
                <w:sz w:val="22"/>
              </w:rPr>
              <w:t>7.271</w:t>
            </w:r>
            <w:r w:rsidRPr="00D55CB0">
              <w:rPr>
                <w:rFonts w:ascii="Arial" w:eastAsia="Calibri" w:hAnsi="Arial" w:cs="Arial"/>
                <w:color w:val="000000"/>
                <w:sz w:val="22"/>
              </w:rPr>
              <w:t>,00</w:t>
            </w:r>
          </w:p>
        </w:tc>
        <w:tc>
          <w:tcPr>
            <w:tcW w:w="1701" w:type="dxa"/>
            <w:shd w:val="clear" w:color="auto" w:fill="auto"/>
            <w:vAlign w:val="center"/>
          </w:tcPr>
          <w:p w14:paraId="5F712DB7"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41.500,00</w:t>
            </w:r>
          </w:p>
        </w:tc>
        <w:tc>
          <w:tcPr>
            <w:tcW w:w="1701" w:type="dxa"/>
            <w:shd w:val="clear" w:color="auto" w:fill="auto"/>
            <w:vAlign w:val="center"/>
          </w:tcPr>
          <w:p w14:paraId="13F3BAD2"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41.500,00</w:t>
            </w:r>
          </w:p>
        </w:tc>
        <w:tc>
          <w:tcPr>
            <w:tcW w:w="1701" w:type="dxa"/>
            <w:shd w:val="clear" w:color="auto" w:fill="auto"/>
            <w:vAlign w:val="center"/>
          </w:tcPr>
          <w:p w14:paraId="0852CF01"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41.500,00</w:t>
            </w:r>
          </w:p>
        </w:tc>
      </w:tr>
      <w:tr w:rsidR="00520E7A" w:rsidRPr="00D55CB0" w14:paraId="514BBE5E" w14:textId="77777777" w:rsidTr="000A48ED">
        <w:trPr>
          <w:trHeight w:val="300"/>
          <w:jc w:val="center"/>
        </w:trPr>
        <w:tc>
          <w:tcPr>
            <w:tcW w:w="2547" w:type="dxa"/>
            <w:shd w:val="clear" w:color="auto" w:fill="auto"/>
            <w:vAlign w:val="center"/>
          </w:tcPr>
          <w:p w14:paraId="7164629D"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čišćenje javnih i zelenih površina</w:t>
            </w:r>
          </w:p>
        </w:tc>
        <w:tc>
          <w:tcPr>
            <w:tcW w:w="1701" w:type="dxa"/>
            <w:shd w:val="clear" w:color="auto" w:fill="auto"/>
            <w:vAlign w:val="center"/>
          </w:tcPr>
          <w:p w14:paraId="33281F24"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5</w:t>
            </w:r>
            <w:r>
              <w:rPr>
                <w:rFonts w:ascii="Arial" w:eastAsia="Calibri" w:hAnsi="Arial" w:cs="Arial"/>
                <w:color w:val="000000"/>
                <w:sz w:val="22"/>
              </w:rPr>
              <w:t>72.367</w:t>
            </w:r>
            <w:r w:rsidRPr="00D55CB0">
              <w:rPr>
                <w:rFonts w:ascii="Arial" w:eastAsia="Calibri" w:hAnsi="Arial" w:cs="Arial"/>
                <w:color w:val="000000"/>
                <w:sz w:val="22"/>
              </w:rPr>
              <w:t>,00</w:t>
            </w:r>
          </w:p>
        </w:tc>
        <w:tc>
          <w:tcPr>
            <w:tcW w:w="1701" w:type="dxa"/>
            <w:shd w:val="clear" w:color="auto" w:fill="auto"/>
            <w:vAlign w:val="center"/>
          </w:tcPr>
          <w:p w14:paraId="253F7688"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605.800,00</w:t>
            </w:r>
          </w:p>
        </w:tc>
        <w:tc>
          <w:tcPr>
            <w:tcW w:w="1701" w:type="dxa"/>
            <w:shd w:val="clear" w:color="auto" w:fill="auto"/>
            <w:vAlign w:val="center"/>
          </w:tcPr>
          <w:p w14:paraId="0EB2F9B4"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596.300,00</w:t>
            </w:r>
          </w:p>
        </w:tc>
        <w:tc>
          <w:tcPr>
            <w:tcW w:w="1701" w:type="dxa"/>
            <w:shd w:val="clear" w:color="auto" w:fill="auto"/>
            <w:vAlign w:val="center"/>
          </w:tcPr>
          <w:p w14:paraId="03222E02"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596.300,00</w:t>
            </w:r>
          </w:p>
        </w:tc>
      </w:tr>
      <w:tr w:rsidR="00520E7A" w:rsidRPr="00D55CB0" w14:paraId="18AF0892" w14:textId="77777777" w:rsidTr="000A48ED">
        <w:trPr>
          <w:trHeight w:val="300"/>
          <w:jc w:val="center"/>
        </w:trPr>
        <w:tc>
          <w:tcPr>
            <w:tcW w:w="2547" w:type="dxa"/>
            <w:shd w:val="clear" w:color="auto" w:fill="auto"/>
            <w:vAlign w:val="center"/>
          </w:tcPr>
          <w:p w14:paraId="61D30C77"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odvodnje oborinskih voda</w:t>
            </w:r>
          </w:p>
        </w:tc>
        <w:tc>
          <w:tcPr>
            <w:tcW w:w="1701" w:type="dxa"/>
            <w:shd w:val="clear" w:color="auto" w:fill="auto"/>
            <w:vAlign w:val="center"/>
          </w:tcPr>
          <w:p w14:paraId="78922CC9"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9.954,00</w:t>
            </w:r>
          </w:p>
        </w:tc>
        <w:tc>
          <w:tcPr>
            <w:tcW w:w="1701" w:type="dxa"/>
            <w:shd w:val="clear" w:color="auto" w:fill="auto"/>
            <w:vAlign w:val="center"/>
          </w:tcPr>
          <w:p w14:paraId="1ACD0904"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6.500,00</w:t>
            </w:r>
          </w:p>
        </w:tc>
        <w:tc>
          <w:tcPr>
            <w:tcW w:w="1701" w:type="dxa"/>
            <w:shd w:val="clear" w:color="auto" w:fill="auto"/>
            <w:vAlign w:val="center"/>
          </w:tcPr>
          <w:p w14:paraId="46DFAACE"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6.500,00</w:t>
            </w:r>
          </w:p>
        </w:tc>
        <w:tc>
          <w:tcPr>
            <w:tcW w:w="1701" w:type="dxa"/>
            <w:shd w:val="clear" w:color="auto" w:fill="auto"/>
            <w:vAlign w:val="center"/>
          </w:tcPr>
          <w:p w14:paraId="0DA87E33"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6.500,00</w:t>
            </w:r>
          </w:p>
          <w:p w14:paraId="13FE2A72" w14:textId="77777777" w:rsidR="00520E7A" w:rsidRPr="00D55CB0" w:rsidRDefault="00520E7A" w:rsidP="000A48ED">
            <w:pPr>
              <w:spacing w:after="0" w:line="240" w:lineRule="auto"/>
              <w:jc w:val="right"/>
              <w:rPr>
                <w:rFonts w:ascii="Arial" w:eastAsia="Calibri" w:hAnsi="Arial" w:cs="Arial"/>
                <w:color w:val="000000"/>
                <w:sz w:val="22"/>
              </w:rPr>
            </w:pPr>
          </w:p>
        </w:tc>
      </w:tr>
      <w:tr w:rsidR="00520E7A" w:rsidRPr="00D55CB0" w14:paraId="3EB513B9" w14:textId="77777777" w:rsidTr="000A48ED">
        <w:trPr>
          <w:trHeight w:val="300"/>
          <w:jc w:val="center"/>
        </w:trPr>
        <w:tc>
          <w:tcPr>
            <w:tcW w:w="2547" w:type="dxa"/>
            <w:shd w:val="clear" w:color="auto" w:fill="auto"/>
            <w:vAlign w:val="center"/>
          </w:tcPr>
          <w:p w14:paraId="0DE88283"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igrališta</w:t>
            </w:r>
          </w:p>
        </w:tc>
        <w:tc>
          <w:tcPr>
            <w:tcW w:w="1701" w:type="dxa"/>
            <w:shd w:val="clear" w:color="auto" w:fill="auto"/>
            <w:vAlign w:val="center"/>
          </w:tcPr>
          <w:p w14:paraId="2BE39B48"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w:t>
            </w:r>
            <w:r>
              <w:rPr>
                <w:rFonts w:ascii="Arial" w:eastAsia="Calibri" w:hAnsi="Arial" w:cs="Arial"/>
                <w:color w:val="000000"/>
                <w:sz w:val="22"/>
              </w:rPr>
              <w:t>18</w:t>
            </w:r>
            <w:r w:rsidRPr="00D55CB0">
              <w:rPr>
                <w:rFonts w:ascii="Arial" w:eastAsia="Calibri" w:hAnsi="Arial" w:cs="Arial"/>
                <w:color w:val="000000"/>
                <w:sz w:val="22"/>
              </w:rPr>
              <w:t>.1</w:t>
            </w:r>
            <w:r>
              <w:rPr>
                <w:rFonts w:ascii="Arial" w:eastAsia="Calibri" w:hAnsi="Arial" w:cs="Arial"/>
                <w:color w:val="000000"/>
                <w:sz w:val="22"/>
              </w:rPr>
              <w:t>23</w:t>
            </w:r>
            <w:r w:rsidRPr="00D55CB0">
              <w:rPr>
                <w:rFonts w:ascii="Arial" w:eastAsia="Calibri" w:hAnsi="Arial" w:cs="Arial"/>
                <w:color w:val="000000"/>
                <w:sz w:val="22"/>
              </w:rPr>
              <w:t>,00</w:t>
            </w:r>
          </w:p>
        </w:tc>
        <w:tc>
          <w:tcPr>
            <w:tcW w:w="1701" w:type="dxa"/>
            <w:shd w:val="clear" w:color="auto" w:fill="auto"/>
            <w:vAlign w:val="center"/>
          </w:tcPr>
          <w:p w14:paraId="55C8DBC4"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101.750,00</w:t>
            </w:r>
          </w:p>
        </w:tc>
        <w:tc>
          <w:tcPr>
            <w:tcW w:w="1701" w:type="dxa"/>
            <w:shd w:val="clear" w:color="auto" w:fill="auto"/>
            <w:vAlign w:val="center"/>
          </w:tcPr>
          <w:p w14:paraId="15A3DA67"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101.750,00</w:t>
            </w:r>
          </w:p>
        </w:tc>
        <w:tc>
          <w:tcPr>
            <w:tcW w:w="1701" w:type="dxa"/>
            <w:shd w:val="clear" w:color="auto" w:fill="auto"/>
            <w:vAlign w:val="center"/>
          </w:tcPr>
          <w:p w14:paraId="49FE5FFC"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101.750,00</w:t>
            </w:r>
          </w:p>
        </w:tc>
      </w:tr>
      <w:tr w:rsidR="00520E7A" w:rsidRPr="00D55CB0" w14:paraId="6C8FC7CF" w14:textId="77777777" w:rsidTr="000A48ED">
        <w:trPr>
          <w:trHeight w:val="300"/>
          <w:jc w:val="center"/>
        </w:trPr>
        <w:tc>
          <w:tcPr>
            <w:tcW w:w="2547" w:type="dxa"/>
            <w:shd w:val="clear" w:color="auto" w:fill="auto"/>
            <w:vAlign w:val="center"/>
          </w:tcPr>
          <w:p w14:paraId="43C27D7E"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Prigodna dekoracija i iluminacija</w:t>
            </w:r>
          </w:p>
        </w:tc>
        <w:tc>
          <w:tcPr>
            <w:tcW w:w="1701" w:type="dxa"/>
            <w:shd w:val="clear" w:color="auto" w:fill="auto"/>
            <w:vAlign w:val="center"/>
          </w:tcPr>
          <w:p w14:paraId="17552A16" w14:textId="77777777" w:rsidR="00520E7A" w:rsidRPr="00D55CB0" w:rsidRDefault="00520E7A" w:rsidP="000A48ED">
            <w:pPr>
              <w:spacing w:after="0" w:line="240" w:lineRule="auto"/>
              <w:jc w:val="right"/>
              <w:rPr>
                <w:rFonts w:ascii="Arial" w:eastAsia="Calibri" w:hAnsi="Arial" w:cs="Arial"/>
                <w:color w:val="000000"/>
                <w:sz w:val="22"/>
              </w:rPr>
            </w:pPr>
            <w:r>
              <w:rPr>
                <w:rFonts w:ascii="Arial" w:eastAsia="Calibri" w:hAnsi="Arial" w:cs="Arial"/>
                <w:color w:val="000000"/>
                <w:sz w:val="22"/>
              </w:rPr>
              <w:t>33.181</w:t>
            </w:r>
            <w:r w:rsidRPr="00D55CB0">
              <w:rPr>
                <w:rFonts w:ascii="Arial" w:eastAsia="Calibri" w:hAnsi="Arial" w:cs="Arial"/>
                <w:color w:val="000000"/>
                <w:sz w:val="22"/>
              </w:rPr>
              <w:t>,00</w:t>
            </w:r>
          </w:p>
        </w:tc>
        <w:tc>
          <w:tcPr>
            <w:tcW w:w="1701" w:type="dxa"/>
            <w:shd w:val="clear" w:color="auto" w:fill="auto"/>
            <w:vAlign w:val="center"/>
          </w:tcPr>
          <w:p w14:paraId="393C4344"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27.000,00</w:t>
            </w:r>
          </w:p>
        </w:tc>
        <w:tc>
          <w:tcPr>
            <w:tcW w:w="1701" w:type="dxa"/>
            <w:shd w:val="clear" w:color="auto" w:fill="auto"/>
            <w:vAlign w:val="center"/>
          </w:tcPr>
          <w:p w14:paraId="57ED6729"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27.000,00</w:t>
            </w:r>
          </w:p>
        </w:tc>
        <w:tc>
          <w:tcPr>
            <w:tcW w:w="1701" w:type="dxa"/>
            <w:shd w:val="clear" w:color="auto" w:fill="auto"/>
            <w:vAlign w:val="center"/>
          </w:tcPr>
          <w:p w14:paraId="499B7978"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27.000,00</w:t>
            </w:r>
          </w:p>
        </w:tc>
      </w:tr>
      <w:tr w:rsidR="00520E7A" w:rsidRPr="00D55CB0" w14:paraId="6CCD8F0C" w14:textId="77777777" w:rsidTr="000A48ED">
        <w:trPr>
          <w:trHeight w:val="300"/>
          <w:jc w:val="center"/>
        </w:trPr>
        <w:tc>
          <w:tcPr>
            <w:tcW w:w="2547" w:type="dxa"/>
            <w:shd w:val="clear" w:color="auto" w:fill="auto"/>
            <w:vAlign w:val="center"/>
          </w:tcPr>
          <w:p w14:paraId="62F13A85"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plaža</w:t>
            </w:r>
          </w:p>
        </w:tc>
        <w:tc>
          <w:tcPr>
            <w:tcW w:w="1701" w:type="dxa"/>
            <w:shd w:val="clear" w:color="auto" w:fill="auto"/>
            <w:vAlign w:val="center"/>
          </w:tcPr>
          <w:p w14:paraId="5B5EF6ED"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3</w:t>
            </w:r>
            <w:r>
              <w:rPr>
                <w:rFonts w:ascii="Arial" w:eastAsia="Calibri" w:hAnsi="Arial" w:cs="Arial"/>
                <w:color w:val="000000"/>
                <w:sz w:val="22"/>
              </w:rPr>
              <w:t>9.290</w:t>
            </w:r>
            <w:r w:rsidRPr="00D55CB0">
              <w:rPr>
                <w:rFonts w:ascii="Arial" w:eastAsia="Calibri" w:hAnsi="Arial" w:cs="Arial"/>
                <w:color w:val="000000"/>
                <w:sz w:val="22"/>
              </w:rPr>
              <w:t>,00</w:t>
            </w:r>
          </w:p>
        </w:tc>
        <w:tc>
          <w:tcPr>
            <w:tcW w:w="1701" w:type="dxa"/>
            <w:shd w:val="clear" w:color="auto" w:fill="auto"/>
            <w:vAlign w:val="center"/>
          </w:tcPr>
          <w:p w14:paraId="6533D08A"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40.000,00</w:t>
            </w:r>
          </w:p>
        </w:tc>
        <w:tc>
          <w:tcPr>
            <w:tcW w:w="1701" w:type="dxa"/>
            <w:shd w:val="clear" w:color="auto" w:fill="auto"/>
            <w:vAlign w:val="center"/>
          </w:tcPr>
          <w:p w14:paraId="0FD4344C"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40.000,00</w:t>
            </w:r>
          </w:p>
        </w:tc>
        <w:tc>
          <w:tcPr>
            <w:tcW w:w="1701" w:type="dxa"/>
            <w:shd w:val="clear" w:color="auto" w:fill="auto"/>
            <w:vAlign w:val="center"/>
          </w:tcPr>
          <w:p w14:paraId="5AE70C3E"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40.000,00</w:t>
            </w:r>
          </w:p>
        </w:tc>
      </w:tr>
      <w:tr w:rsidR="00520E7A" w:rsidRPr="00D55CB0" w14:paraId="3632C21F" w14:textId="77777777" w:rsidTr="000A48ED">
        <w:trPr>
          <w:trHeight w:val="300"/>
          <w:jc w:val="center"/>
        </w:trPr>
        <w:tc>
          <w:tcPr>
            <w:tcW w:w="2547" w:type="dxa"/>
            <w:shd w:val="clear" w:color="auto" w:fill="auto"/>
            <w:vAlign w:val="center"/>
          </w:tcPr>
          <w:p w14:paraId="24F5A81C"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sportske dvorane</w:t>
            </w:r>
          </w:p>
        </w:tc>
        <w:tc>
          <w:tcPr>
            <w:tcW w:w="1701" w:type="dxa"/>
            <w:shd w:val="clear" w:color="auto" w:fill="auto"/>
            <w:vAlign w:val="center"/>
          </w:tcPr>
          <w:p w14:paraId="7F3F119C"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w:t>
            </w:r>
            <w:r>
              <w:rPr>
                <w:rFonts w:ascii="Arial" w:eastAsia="Calibri" w:hAnsi="Arial" w:cs="Arial"/>
                <w:color w:val="000000"/>
                <w:sz w:val="22"/>
              </w:rPr>
              <w:t>26.219</w:t>
            </w:r>
            <w:r w:rsidRPr="00D55CB0">
              <w:rPr>
                <w:rFonts w:ascii="Arial" w:eastAsia="Calibri" w:hAnsi="Arial" w:cs="Arial"/>
                <w:color w:val="000000"/>
                <w:sz w:val="22"/>
              </w:rPr>
              <w:t>,00</w:t>
            </w:r>
          </w:p>
        </w:tc>
        <w:tc>
          <w:tcPr>
            <w:tcW w:w="1701" w:type="dxa"/>
            <w:shd w:val="clear" w:color="auto" w:fill="auto"/>
            <w:vAlign w:val="center"/>
          </w:tcPr>
          <w:p w14:paraId="31938CE7"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132.800,00</w:t>
            </w:r>
          </w:p>
        </w:tc>
        <w:tc>
          <w:tcPr>
            <w:tcW w:w="1701" w:type="dxa"/>
            <w:shd w:val="clear" w:color="auto" w:fill="auto"/>
            <w:vAlign w:val="center"/>
          </w:tcPr>
          <w:p w14:paraId="04913DE2"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132.800,00</w:t>
            </w:r>
          </w:p>
        </w:tc>
        <w:tc>
          <w:tcPr>
            <w:tcW w:w="1701" w:type="dxa"/>
            <w:shd w:val="clear" w:color="auto" w:fill="auto"/>
            <w:vAlign w:val="center"/>
          </w:tcPr>
          <w:p w14:paraId="52FFB0E9"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132.800,00</w:t>
            </w:r>
          </w:p>
        </w:tc>
      </w:tr>
      <w:tr w:rsidR="00520E7A" w:rsidRPr="00D55CB0" w14:paraId="3E9AE456" w14:textId="77777777" w:rsidTr="000A48ED">
        <w:trPr>
          <w:trHeight w:val="300"/>
          <w:jc w:val="center"/>
        </w:trPr>
        <w:tc>
          <w:tcPr>
            <w:tcW w:w="2547" w:type="dxa"/>
            <w:shd w:val="clear" w:color="auto" w:fill="auto"/>
            <w:vAlign w:val="center"/>
          </w:tcPr>
          <w:p w14:paraId="544DF32E"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boćarske dvorane</w:t>
            </w:r>
          </w:p>
        </w:tc>
        <w:tc>
          <w:tcPr>
            <w:tcW w:w="1701" w:type="dxa"/>
            <w:shd w:val="clear" w:color="auto" w:fill="auto"/>
            <w:vAlign w:val="center"/>
          </w:tcPr>
          <w:p w14:paraId="4D771655"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4.645,00</w:t>
            </w:r>
          </w:p>
        </w:tc>
        <w:tc>
          <w:tcPr>
            <w:tcW w:w="1701" w:type="dxa"/>
            <w:shd w:val="clear" w:color="auto" w:fill="auto"/>
            <w:vAlign w:val="center"/>
          </w:tcPr>
          <w:p w14:paraId="6CA0A6EC"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2.400,00</w:t>
            </w:r>
          </w:p>
        </w:tc>
        <w:tc>
          <w:tcPr>
            <w:tcW w:w="1701" w:type="dxa"/>
            <w:shd w:val="clear" w:color="auto" w:fill="auto"/>
            <w:vAlign w:val="center"/>
          </w:tcPr>
          <w:p w14:paraId="6A30A916"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2.400,00</w:t>
            </w:r>
          </w:p>
        </w:tc>
        <w:tc>
          <w:tcPr>
            <w:tcW w:w="1701" w:type="dxa"/>
            <w:shd w:val="clear" w:color="auto" w:fill="auto"/>
            <w:vAlign w:val="center"/>
          </w:tcPr>
          <w:p w14:paraId="67D3ACD9"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2.400,00</w:t>
            </w:r>
          </w:p>
        </w:tc>
      </w:tr>
      <w:tr w:rsidR="00520E7A" w:rsidRPr="00D55CB0" w14:paraId="4B6EF6F8" w14:textId="77777777" w:rsidTr="000A48ED">
        <w:trPr>
          <w:trHeight w:val="300"/>
          <w:jc w:val="center"/>
        </w:trPr>
        <w:tc>
          <w:tcPr>
            <w:tcW w:w="2547" w:type="dxa"/>
            <w:shd w:val="clear" w:color="auto" w:fill="auto"/>
            <w:vAlign w:val="center"/>
          </w:tcPr>
          <w:p w14:paraId="57369979"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 xml:space="preserve">Aktivnost: Održavanje komunalne infrastrukture </w:t>
            </w:r>
          </w:p>
        </w:tc>
        <w:tc>
          <w:tcPr>
            <w:tcW w:w="1701" w:type="dxa"/>
            <w:shd w:val="clear" w:color="auto" w:fill="auto"/>
            <w:vAlign w:val="center"/>
          </w:tcPr>
          <w:p w14:paraId="64AA95D0" w14:textId="77777777" w:rsidR="00520E7A" w:rsidRPr="00D55CB0" w:rsidRDefault="00520E7A" w:rsidP="000A48ED">
            <w:pPr>
              <w:spacing w:after="0" w:line="240" w:lineRule="auto"/>
              <w:jc w:val="right"/>
              <w:rPr>
                <w:rFonts w:ascii="Arial" w:eastAsia="Calibri" w:hAnsi="Arial" w:cs="Arial"/>
                <w:bCs/>
                <w:color w:val="000000"/>
                <w:sz w:val="22"/>
              </w:rPr>
            </w:pPr>
            <w:r>
              <w:rPr>
                <w:rFonts w:ascii="Arial" w:eastAsia="Calibri" w:hAnsi="Arial" w:cs="Arial"/>
                <w:bCs/>
                <w:color w:val="000000"/>
                <w:sz w:val="22"/>
              </w:rPr>
              <w:t>85</w:t>
            </w:r>
            <w:r w:rsidRPr="00D55CB0">
              <w:rPr>
                <w:rFonts w:ascii="Arial" w:eastAsia="Calibri" w:hAnsi="Arial" w:cs="Arial"/>
                <w:bCs/>
                <w:color w:val="000000"/>
                <w:sz w:val="22"/>
              </w:rPr>
              <w:t>.</w:t>
            </w:r>
            <w:r>
              <w:rPr>
                <w:rFonts w:ascii="Arial" w:eastAsia="Calibri" w:hAnsi="Arial" w:cs="Arial"/>
                <w:bCs/>
                <w:color w:val="000000"/>
                <w:sz w:val="22"/>
              </w:rPr>
              <w:t>474</w:t>
            </w:r>
            <w:r w:rsidRPr="00D55CB0">
              <w:rPr>
                <w:rFonts w:ascii="Arial" w:eastAsia="Calibri" w:hAnsi="Arial" w:cs="Arial"/>
                <w:bCs/>
                <w:color w:val="000000"/>
                <w:sz w:val="22"/>
              </w:rPr>
              <w:t>,00</w:t>
            </w:r>
          </w:p>
        </w:tc>
        <w:tc>
          <w:tcPr>
            <w:tcW w:w="1701" w:type="dxa"/>
            <w:shd w:val="clear" w:color="auto" w:fill="auto"/>
            <w:vAlign w:val="center"/>
          </w:tcPr>
          <w:p w14:paraId="7F424B1D"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57.000,00</w:t>
            </w:r>
          </w:p>
        </w:tc>
        <w:tc>
          <w:tcPr>
            <w:tcW w:w="1701" w:type="dxa"/>
            <w:shd w:val="clear" w:color="auto" w:fill="auto"/>
            <w:vAlign w:val="center"/>
          </w:tcPr>
          <w:p w14:paraId="2D488FB9"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57.000,00</w:t>
            </w:r>
          </w:p>
        </w:tc>
        <w:tc>
          <w:tcPr>
            <w:tcW w:w="1701" w:type="dxa"/>
            <w:shd w:val="clear" w:color="auto" w:fill="auto"/>
            <w:vAlign w:val="center"/>
          </w:tcPr>
          <w:p w14:paraId="53BE6D2B"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57.000,00</w:t>
            </w:r>
          </w:p>
        </w:tc>
      </w:tr>
      <w:tr w:rsidR="00520E7A" w:rsidRPr="00D55CB0" w14:paraId="1DA05DAA" w14:textId="77777777" w:rsidTr="000A48ED">
        <w:trPr>
          <w:trHeight w:val="360"/>
          <w:jc w:val="center"/>
        </w:trPr>
        <w:tc>
          <w:tcPr>
            <w:tcW w:w="2547" w:type="dxa"/>
            <w:shd w:val="clear" w:color="auto" w:fill="auto"/>
            <w:vAlign w:val="center"/>
          </w:tcPr>
          <w:p w14:paraId="7B055498" w14:textId="77777777" w:rsidR="00520E7A" w:rsidRPr="00D55CB0" w:rsidRDefault="00520E7A" w:rsidP="000A48ED">
            <w:pPr>
              <w:spacing w:after="0" w:line="240" w:lineRule="auto"/>
              <w:rPr>
                <w:rFonts w:ascii="Arial" w:eastAsia="Calibri" w:hAnsi="Arial" w:cs="Arial"/>
                <w:b/>
                <w:color w:val="000000"/>
                <w:sz w:val="22"/>
              </w:rPr>
            </w:pPr>
            <w:r w:rsidRPr="00D55CB0">
              <w:rPr>
                <w:rFonts w:ascii="Arial" w:eastAsia="Calibri" w:hAnsi="Arial" w:cs="Arial"/>
                <w:b/>
                <w:bCs/>
                <w:color w:val="000000"/>
                <w:sz w:val="22"/>
              </w:rPr>
              <w:t>Program:</w:t>
            </w:r>
            <w:r w:rsidRPr="00D55CB0">
              <w:rPr>
                <w:rFonts w:ascii="Arial" w:eastAsia="Calibri" w:hAnsi="Arial" w:cs="Arial"/>
                <w:b/>
                <w:color w:val="000000"/>
                <w:sz w:val="22"/>
              </w:rPr>
              <w:t xml:space="preserve"> </w:t>
            </w:r>
            <w:r w:rsidRPr="00D55CB0">
              <w:rPr>
                <w:rFonts w:ascii="Arial" w:eastAsia="Calibri" w:hAnsi="Arial" w:cs="Arial"/>
                <w:b/>
                <w:bCs/>
                <w:color w:val="000000"/>
                <w:sz w:val="22"/>
              </w:rPr>
              <w:t>Održavanje stambenih i poslovnih prostora i dr.</w:t>
            </w:r>
          </w:p>
        </w:tc>
        <w:tc>
          <w:tcPr>
            <w:tcW w:w="1701" w:type="dxa"/>
            <w:shd w:val="clear" w:color="auto" w:fill="auto"/>
            <w:noWrap/>
            <w:vAlign w:val="center"/>
          </w:tcPr>
          <w:p w14:paraId="168B3685"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2</w:t>
            </w:r>
            <w:r>
              <w:rPr>
                <w:rFonts w:ascii="Arial" w:eastAsia="Calibri" w:hAnsi="Arial" w:cs="Arial"/>
                <w:b/>
                <w:bCs/>
                <w:color w:val="000000"/>
                <w:sz w:val="22"/>
              </w:rPr>
              <w:t>78</w:t>
            </w:r>
            <w:r w:rsidRPr="00D55CB0">
              <w:rPr>
                <w:rFonts w:ascii="Arial" w:eastAsia="Calibri" w:hAnsi="Arial" w:cs="Arial"/>
                <w:b/>
                <w:bCs/>
                <w:color w:val="000000"/>
                <w:sz w:val="22"/>
              </w:rPr>
              <w:t>.</w:t>
            </w:r>
            <w:r>
              <w:rPr>
                <w:rFonts w:ascii="Arial" w:eastAsia="Calibri" w:hAnsi="Arial" w:cs="Arial"/>
                <w:b/>
                <w:bCs/>
                <w:color w:val="000000"/>
                <w:sz w:val="22"/>
              </w:rPr>
              <w:t>851</w:t>
            </w:r>
            <w:r w:rsidRPr="00D55CB0">
              <w:rPr>
                <w:rFonts w:ascii="Arial" w:eastAsia="Calibri" w:hAnsi="Arial" w:cs="Arial"/>
                <w:b/>
                <w:bCs/>
                <w:color w:val="000000"/>
                <w:sz w:val="22"/>
              </w:rPr>
              <w:t>,00</w:t>
            </w:r>
          </w:p>
        </w:tc>
        <w:tc>
          <w:tcPr>
            <w:tcW w:w="1701" w:type="dxa"/>
            <w:shd w:val="clear" w:color="auto" w:fill="auto"/>
            <w:vAlign w:val="center"/>
          </w:tcPr>
          <w:p w14:paraId="75B743FC"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286.250,00</w:t>
            </w:r>
          </w:p>
        </w:tc>
        <w:tc>
          <w:tcPr>
            <w:tcW w:w="1701" w:type="dxa"/>
            <w:shd w:val="clear" w:color="auto" w:fill="auto"/>
            <w:vAlign w:val="center"/>
          </w:tcPr>
          <w:p w14:paraId="12B8192E"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286.250,00</w:t>
            </w:r>
          </w:p>
        </w:tc>
        <w:tc>
          <w:tcPr>
            <w:tcW w:w="1701" w:type="dxa"/>
            <w:shd w:val="clear" w:color="auto" w:fill="auto"/>
            <w:vAlign w:val="center"/>
          </w:tcPr>
          <w:p w14:paraId="3BAAAC4A"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286.250,00</w:t>
            </w:r>
          </w:p>
        </w:tc>
      </w:tr>
      <w:tr w:rsidR="00520E7A" w:rsidRPr="00D55CB0" w14:paraId="2DABD715" w14:textId="77777777" w:rsidTr="000A48ED">
        <w:trPr>
          <w:trHeight w:val="360"/>
          <w:jc w:val="center"/>
        </w:trPr>
        <w:tc>
          <w:tcPr>
            <w:tcW w:w="2547" w:type="dxa"/>
            <w:shd w:val="clear" w:color="auto" w:fill="auto"/>
            <w:vAlign w:val="center"/>
          </w:tcPr>
          <w:p w14:paraId="2C3600E0" w14:textId="77777777" w:rsidR="00520E7A" w:rsidRPr="00D55CB0" w:rsidRDefault="00520E7A" w:rsidP="000A48ED">
            <w:pPr>
              <w:spacing w:after="0" w:line="240" w:lineRule="auto"/>
              <w:rPr>
                <w:rFonts w:ascii="Arial" w:eastAsia="Calibri" w:hAnsi="Arial" w:cs="Arial"/>
                <w:bCs/>
                <w:color w:val="000000"/>
                <w:sz w:val="22"/>
              </w:rPr>
            </w:pPr>
            <w:r w:rsidRPr="00D55CB0">
              <w:rPr>
                <w:rFonts w:ascii="Arial" w:eastAsia="Calibri" w:hAnsi="Arial" w:cs="Arial"/>
                <w:bCs/>
                <w:color w:val="000000"/>
                <w:sz w:val="22"/>
              </w:rPr>
              <w:lastRenderedPageBreak/>
              <w:t>Aktivnost: Održavanje stambenih prostora</w:t>
            </w:r>
          </w:p>
        </w:tc>
        <w:tc>
          <w:tcPr>
            <w:tcW w:w="1701" w:type="dxa"/>
            <w:shd w:val="clear" w:color="auto" w:fill="auto"/>
            <w:noWrap/>
            <w:vAlign w:val="center"/>
          </w:tcPr>
          <w:p w14:paraId="2ECC5B1B"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69.6</w:t>
            </w:r>
            <w:r>
              <w:rPr>
                <w:rFonts w:ascii="Arial" w:eastAsia="Calibri" w:hAnsi="Arial" w:cs="Arial"/>
                <w:bCs/>
                <w:color w:val="000000"/>
                <w:sz w:val="22"/>
              </w:rPr>
              <w:t>80</w:t>
            </w:r>
            <w:r w:rsidRPr="00D55CB0">
              <w:rPr>
                <w:rFonts w:ascii="Arial" w:eastAsia="Calibri" w:hAnsi="Arial" w:cs="Arial"/>
                <w:bCs/>
                <w:color w:val="000000"/>
                <w:sz w:val="22"/>
              </w:rPr>
              <w:t>,00</w:t>
            </w:r>
          </w:p>
        </w:tc>
        <w:tc>
          <w:tcPr>
            <w:tcW w:w="1701" w:type="dxa"/>
            <w:shd w:val="clear" w:color="auto" w:fill="auto"/>
            <w:vAlign w:val="center"/>
          </w:tcPr>
          <w:p w14:paraId="70CFEA74"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55.000,00</w:t>
            </w:r>
          </w:p>
        </w:tc>
        <w:tc>
          <w:tcPr>
            <w:tcW w:w="1701" w:type="dxa"/>
            <w:shd w:val="clear" w:color="auto" w:fill="auto"/>
            <w:vAlign w:val="center"/>
          </w:tcPr>
          <w:p w14:paraId="73626790"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55.000,00</w:t>
            </w:r>
          </w:p>
        </w:tc>
        <w:tc>
          <w:tcPr>
            <w:tcW w:w="1701" w:type="dxa"/>
            <w:shd w:val="clear" w:color="auto" w:fill="auto"/>
            <w:vAlign w:val="center"/>
          </w:tcPr>
          <w:p w14:paraId="212BF03B"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55.000,00</w:t>
            </w:r>
          </w:p>
        </w:tc>
      </w:tr>
      <w:tr w:rsidR="00520E7A" w:rsidRPr="00D55CB0" w14:paraId="36FCD314" w14:textId="77777777" w:rsidTr="000A48ED">
        <w:trPr>
          <w:trHeight w:val="300"/>
          <w:jc w:val="center"/>
        </w:trPr>
        <w:tc>
          <w:tcPr>
            <w:tcW w:w="2547" w:type="dxa"/>
            <w:shd w:val="clear" w:color="auto" w:fill="auto"/>
            <w:vAlign w:val="center"/>
          </w:tcPr>
          <w:p w14:paraId="34671DB1"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Održavanje poslovnih prostora, štandova i privremenih priključaka</w:t>
            </w:r>
          </w:p>
        </w:tc>
        <w:tc>
          <w:tcPr>
            <w:tcW w:w="1701" w:type="dxa"/>
            <w:shd w:val="clear" w:color="auto" w:fill="auto"/>
            <w:vAlign w:val="center"/>
          </w:tcPr>
          <w:p w14:paraId="72EAD9B4"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9</w:t>
            </w:r>
            <w:r>
              <w:rPr>
                <w:rFonts w:ascii="Arial" w:eastAsia="Calibri" w:hAnsi="Arial" w:cs="Arial"/>
                <w:color w:val="000000"/>
                <w:sz w:val="22"/>
              </w:rPr>
              <w:t>3</w:t>
            </w:r>
            <w:r w:rsidRPr="00D55CB0">
              <w:rPr>
                <w:rFonts w:ascii="Arial" w:eastAsia="Calibri" w:hAnsi="Arial" w:cs="Arial"/>
                <w:color w:val="000000"/>
                <w:sz w:val="22"/>
              </w:rPr>
              <w:t>.</w:t>
            </w:r>
            <w:r>
              <w:rPr>
                <w:rFonts w:ascii="Arial" w:eastAsia="Calibri" w:hAnsi="Arial" w:cs="Arial"/>
                <w:color w:val="000000"/>
                <w:sz w:val="22"/>
              </w:rPr>
              <w:t>835</w:t>
            </w:r>
            <w:r w:rsidRPr="00D55CB0">
              <w:rPr>
                <w:rFonts w:ascii="Arial" w:eastAsia="Calibri" w:hAnsi="Arial" w:cs="Arial"/>
                <w:color w:val="000000"/>
                <w:sz w:val="22"/>
              </w:rPr>
              <w:t>,00</w:t>
            </w:r>
          </w:p>
        </w:tc>
        <w:tc>
          <w:tcPr>
            <w:tcW w:w="1701" w:type="dxa"/>
            <w:shd w:val="clear" w:color="auto" w:fill="auto"/>
            <w:vAlign w:val="center"/>
          </w:tcPr>
          <w:p w14:paraId="36AEB664"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83.750,00</w:t>
            </w:r>
          </w:p>
        </w:tc>
        <w:tc>
          <w:tcPr>
            <w:tcW w:w="1701" w:type="dxa"/>
            <w:shd w:val="clear" w:color="auto" w:fill="auto"/>
            <w:vAlign w:val="center"/>
          </w:tcPr>
          <w:p w14:paraId="6797F8A9"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83.750,00</w:t>
            </w:r>
          </w:p>
        </w:tc>
        <w:tc>
          <w:tcPr>
            <w:tcW w:w="1701" w:type="dxa"/>
            <w:shd w:val="clear" w:color="auto" w:fill="auto"/>
            <w:vAlign w:val="center"/>
          </w:tcPr>
          <w:p w14:paraId="4C2B5F88"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83.750,00</w:t>
            </w:r>
          </w:p>
        </w:tc>
      </w:tr>
      <w:tr w:rsidR="00520E7A" w:rsidRPr="00D55CB0" w14:paraId="18587757" w14:textId="77777777" w:rsidTr="000A48ED">
        <w:trPr>
          <w:trHeight w:val="300"/>
          <w:jc w:val="center"/>
        </w:trPr>
        <w:tc>
          <w:tcPr>
            <w:tcW w:w="2547" w:type="dxa"/>
            <w:shd w:val="clear" w:color="auto" w:fill="auto"/>
            <w:vAlign w:val="center"/>
          </w:tcPr>
          <w:p w14:paraId="1C3A649C" w14:textId="77777777" w:rsidR="00520E7A" w:rsidRPr="00D55CB0" w:rsidRDefault="00520E7A" w:rsidP="000A48ED">
            <w:pPr>
              <w:spacing w:after="0" w:line="240" w:lineRule="auto"/>
              <w:rPr>
                <w:rFonts w:ascii="Arial" w:eastAsia="Calibri" w:hAnsi="Arial" w:cs="Arial"/>
                <w:color w:val="000000"/>
                <w:sz w:val="22"/>
              </w:rPr>
            </w:pPr>
            <w:r w:rsidRPr="00D55CB0">
              <w:rPr>
                <w:rFonts w:ascii="Arial" w:eastAsia="Calibri" w:hAnsi="Arial" w:cs="Arial"/>
                <w:color w:val="000000"/>
                <w:sz w:val="22"/>
              </w:rPr>
              <w:t>Aktivnost: Mjere preventivne zaštite i veterinarske usluge</w:t>
            </w:r>
          </w:p>
        </w:tc>
        <w:tc>
          <w:tcPr>
            <w:tcW w:w="1701" w:type="dxa"/>
            <w:shd w:val="clear" w:color="auto" w:fill="auto"/>
            <w:vAlign w:val="center"/>
          </w:tcPr>
          <w:p w14:paraId="07326CF2"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4</w:t>
            </w:r>
            <w:r>
              <w:rPr>
                <w:rFonts w:ascii="Arial" w:eastAsia="Calibri" w:hAnsi="Arial" w:cs="Arial"/>
                <w:color w:val="000000"/>
                <w:sz w:val="22"/>
              </w:rPr>
              <w:t>9</w:t>
            </w:r>
            <w:r w:rsidRPr="00D55CB0">
              <w:rPr>
                <w:rFonts w:ascii="Arial" w:eastAsia="Calibri" w:hAnsi="Arial" w:cs="Arial"/>
                <w:color w:val="000000"/>
                <w:sz w:val="22"/>
              </w:rPr>
              <w:t>.</w:t>
            </w:r>
            <w:r>
              <w:rPr>
                <w:rFonts w:ascii="Arial" w:eastAsia="Calibri" w:hAnsi="Arial" w:cs="Arial"/>
                <w:color w:val="000000"/>
                <w:sz w:val="22"/>
              </w:rPr>
              <w:t>771</w:t>
            </w:r>
            <w:r w:rsidRPr="00D55CB0">
              <w:rPr>
                <w:rFonts w:ascii="Arial" w:eastAsia="Calibri" w:hAnsi="Arial" w:cs="Arial"/>
                <w:color w:val="000000"/>
                <w:sz w:val="22"/>
              </w:rPr>
              <w:t>,00</w:t>
            </w:r>
          </w:p>
        </w:tc>
        <w:tc>
          <w:tcPr>
            <w:tcW w:w="1701" w:type="dxa"/>
            <w:shd w:val="clear" w:color="auto" w:fill="auto"/>
            <w:vAlign w:val="center"/>
          </w:tcPr>
          <w:p w14:paraId="348A4333"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50.500,00</w:t>
            </w:r>
          </w:p>
        </w:tc>
        <w:tc>
          <w:tcPr>
            <w:tcW w:w="1701" w:type="dxa"/>
            <w:shd w:val="clear" w:color="auto" w:fill="auto"/>
            <w:vAlign w:val="center"/>
          </w:tcPr>
          <w:p w14:paraId="3740D9B7"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50.500,00</w:t>
            </w:r>
          </w:p>
        </w:tc>
        <w:tc>
          <w:tcPr>
            <w:tcW w:w="1701" w:type="dxa"/>
            <w:shd w:val="clear" w:color="auto" w:fill="auto"/>
            <w:vAlign w:val="center"/>
          </w:tcPr>
          <w:p w14:paraId="4DED0152" w14:textId="77777777" w:rsidR="00520E7A" w:rsidRPr="00D55CB0" w:rsidRDefault="00520E7A" w:rsidP="000A48ED">
            <w:pPr>
              <w:spacing w:after="0" w:line="240" w:lineRule="auto"/>
              <w:jc w:val="right"/>
              <w:rPr>
                <w:rFonts w:ascii="Arial" w:eastAsia="Calibri" w:hAnsi="Arial" w:cs="Arial"/>
                <w:color w:val="000000"/>
                <w:sz w:val="22"/>
              </w:rPr>
            </w:pPr>
            <w:r w:rsidRPr="00D55CB0">
              <w:rPr>
                <w:rFonts w:ascii="Arial" w:eastAsia="Calibri" w:hAnsi="Arial" w:cs="Arial"/>
                <w:color w:val="000000"/>
                <w:sz w:val="22"/>
              </w:rPr>
              <w:t>50.500,00</w:t>
            </w:r>
          </w:p>
        </w:tc>
      </w:tr>
      <w:tr w:rsidR="00520E7A" w:rsidRPr="00D55CB0" w14:paraId="769534AF" w14:textId="77777777" w:rsidTr="000A48ED">
        <w:trPr>
          <w:trHeight w:val="487"/>
          <w:jc w:val="center"/>
        </w:trPr>
        <w:tc>
          <w:tcPr>
            <w:tcW w:w="2547" w:type="dxa"/>
            <w:shd w:val="clear" w:color="auto" w:fill="auto"/>
            <w:vAlign w:val="center"/>
          </w:tcPr>
          <w:p w14:paraId="14E70233" w14:textId="77777777" w:rsidR="00520E7A" w:rsidRPr="00D55CB0" w:rsidRDefault="00520E7A" w:rsidP="000A48ED">
            <w:pPr>
              <w:spacing w:after="0" w:line="240" w:lineRule="auto"/>
              <w:rPr>
                <w:rFonts w:ascii="Arial" w:eastAsia="Calibri" w:hAnsi="Arial" w:cs="Arial"/>
                <w:bCs/>
                <w:color w:val="000000"/>
                <w:sz w:val="22"/>
              </w:rPr>
            </w:pPr>
            <w:r w:rsidRPr="00D55CB0">
              <w:rPr>
                <w:rFonts w:ascii="Arial" w:eastAsia="Calibri" w:hAnsi="Arial" w:cs="Arial"/>
                <w:bCs/>
                <w:color w:val="000000"/>
                <w:sz w:val="22"/>
              </w:rPr>
              <w:t>Aktivnost: Dostava vode</w:t>
            </w:r>
          </w:p>
        </w:tc>
        <w:tc>
          <w:tcPr>
            <w:tcW w:w="1701" w:type="dxa"/>
            <w:shd w:val="clear" w:color="auto" w:fill="auto"/>
            <w:noWrap/>
            <w:vAlign w:val="center"/>
          </w:tcPr>
          <w:p w14:paraId="7D4C1DD7" w14:textId="77777777" w:rsidR="00520E7A" w:rsidRPr="00D55CB0" w:rsidRDefault="00520E7A" w:rsidP="000A48ED">
            <w:pPr>
              <w:spacing w:after="0" w:line="240" w:lineRule="auto"/>
              <w:jc w:val="right"/>
              <w:rPr>
                <w:rFonts w:ascii="Arial" w:eastAsia="Calibri" w:hAnsi="Arial" w:cs="Arial"/>
                <w:bCs/>
                <w:color w:val="000000"/>
                <w:sz w:val="22"/>
              </w:rPr>
            </w:pPr>
            <w:r>
              <w:rPr>
                <w:rFonts w:ascii="Arial" w:eastAsia="Calibri" w:hAnsi="Arial" w:cs="Arial"/>
                <w:bCs/>
                <w:color w:val="000000"/>
                <w:sz w:val="22"/>
              </w:rPr>
              <w:t>8.627</w:t>
            </w:r>
            <w:r w:rsidRPr="00D55CB0">
              <w:rPr>
                <w:rFonts w:ascii="Arial" w:eastAsia="Calibri" w:hAnsi="Arial" w:cs="Arial"/>
                <w:bCs/>
                <w:color w:val="000000"/>
                <w:sz w:val="22"/>
              </w:rPr>
              <w:t>,00</w:t>
            </w:r>
          </w:p>
        </w:tc>
        <w:tc>
          <w:tcPr>
            <w:tcW w:w="1701" w:type="dxa"/>
            <w:shd w:val="clear" w:color="auto" w:fill="auto"/>
            <w:vAlign w:val="center"/>
          </w:tcPr>
          <w:p w14:paraId="6C21AD99"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5.500,00</w:t>
            </w:r>
          </w:p>
        </w:tc>
        <w:tc>
          <w:tcPr>
            <w:tcW w:w="1701" w:type="dxa"/>
            <w:shd w:val="clear" w:color="auto" w:fill="auto"/>
            <w:vAlign w:val="center"/>
          </w:tcPr>
          <w:p w14:paraId="630DC762"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5.500,00</w:t>
            </w:r>
          </w:p>
        </w:tc>
        <w:tc>
          <w:tcPr>
            <w:tcW w:w="1701" w:type="dxa"/>
            <w:shd w:val="clear" w:color="auto" w:fill="auto"/>
            <w:vAlign w:val="center"/>
          </w:tcPr>
          <w:p w14:paraId="22A6DDBC"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5.500,00</w:t>
            </w:r>
          </w:p>
        </w:tc>
      </w:tr>
      <w:tr w:rsidR="00520E7A" w:rsidRPr="00D55CB0" w14:paraId="60E71382" w14:textId="77777777" w:rsidTr="000A48ED">
        <w:trPr>
          <w:trHeight w:val="360"/>
          <w:jc w:val="center"/>
        </w:trPr>
        <w:tc>
          <w:tcPr>
            <w:tcW w:w="2547" w:type="dxa"/>
            <w:shd w:val="clear" w:color="auto" w:fill="auto"/>
            <w:vAlign w:val="center"/>
          </w:tcPr>
          <w:p w14:paraId="5513110A" w14:textId="77777777" w:rsidR="00520E7A" w:rsidRPr="00D55CB0" w:rsidRDefault="00520E7A" w:rsidP="000A48ED">
            <w:pPr>
              <w:spacing w:after="0" w:line="240" w:lineRule="auto"/>
              <w:rPr>
                <w:rFonts w:ascii="Arial" w:eastAsia="Calibri" w:hAnsi="Arial" w:cs="Arial"/>
                <w:bCs/>
                <w:color w:val="000000"/>
                <w:sz w:val="22"/>
              </w:rPr>
            </w:pPr>
            <w:r w:rsidRPr="00D55CB0">
              <w:rPr>
                <w:rFonts w:ascii="Arial" w:eastAsia="Calibri" w:hAnsi="Arial" w:cs="Arial"/>
                <w:bCs/>
                <w:color w:val="000000"/>
                <w:sz w:val="22"/>
              </w:rPr>
              <w:t>Aktivnost: Usluge pomoći izvršenja poslova kom. i prometnog redarstva</w:t>
            </w:r>
          </w:p>
        </w:tc>
        <w:tc>
          <w:tcPr>
            <w:tcW w:w="1701" w:type="dxa"/>
            <w:shd w:val="clear" w:color="auto" w:fill="auto"/>
            <w:noWrap/>
            <w:vAlign w:val="center"/>
          </w:tcPr>
          <w:p w14:paraId="57818306"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36.897,00</w:t>
            </w:r>
          </w:p>
        </w:tc>
        <w:tc>
          <w:tcPr>
            <w:tcW w:w="1701" w:type="dxa"/>
            <w:shd w:val="clear" w:color="auto" w:fill="auto"/>
            <w:vAlign w:val="center"/>
          </w:tcPr>
          <w:p w14:paraId="1E8C6795"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59.000,00</w:t>
            </w:r>
          </w:p>
        </w:tc>
        <w:tc>
          <w:tcPr>
            <w:tcW w:w="1701" w:type="dxa"/>
            <w:shd w:val="clear" w:color="auto" w:fill="auto"/>
            <w:vAlign w:val="center"/>
          </w:tcPr>
          <w:p w14:paraId="0B6E6FE9"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59.000,00</w:t>
            </w:r>
          </w:p>
        </w:tc>
        <w:tc>
          <w:tcPr>
            <w:tcW w:w="1701" w:type="dxa"/>
            <w:shd w:val="clear" w:color="auto" w:fill="auto"/>
            <w:vAlign w:val="center"/>
          </w:tcPr>
          <w:p w14:paraId="26C7FAA3"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59.000,00</w:t>
            </w:r>
          </w:p>
        </w:tc>
      </w:tr>
      <w:tr w:rsidR="00520E7A" w:rsidRPr="00D55CB0" w14:paraId="7F064F2E" w14:textId="77777777" w:rsidTr="000A48ED">
        <w:trPr>
          <w:trHeight w:val="555"/>
          <w:jc w:val="center"/>
        </w:trPr>
        <w:tc>
          <w:tcPr>
            <w:tcW w:w="2547" w:type="dxa"/>
            <w:shd w:val="clear" w:color="auto" w:fill="auto"/>
            <w:vAlign w:val="center"/>
          </w:tcPr>
          <w:p w14:paraId="1BE44955" w14:textId="77777777" w:rsidR="00520E7A" w:rsidRPr="00D55CB0" w:rsidRDefault="00520E7A" w:rsidP="000A48ED">
            <w:pPr>
              <w:spacing w:after="0" w:line="240" w:lineRule="auto"/>
              <w:rPr>
                <w:rFonts w:ascii="Arial" w:eastAsia="Calibri" w:hAnsi="Arial" w:cs="Arial"/>
                <w:bCs/>
                <w:color w:val="000000"/>
                <w:sz w:val="22"/>
              </w:rPr>
            </w:pPr>
            <w:r w:rsidRPr="00D55CB0">
              <w:rPr>
                <w:rFonts w:ascii="Arial" w:eastAsia="Calibri" w:hAnsi="Arial" w:cs="Arial"/>
                <w:bCs/>
                <w:color w:val="000000"/>
                <w:sz w:val="22"/>
              </w:rPr>
              <w:t>Aktivnost: Održavanje objekata ostale namjene</w:t>
            </w:r>
          </w:p>
        </w:tc>
        <w:tc>
          <w:tcPr>
            <w:tcW w:w="1701" w:type="dxa"/>
            <w:shd w:val="clear" w:color="auto" w:fill="auto"/>
            <w:noWrap/>
            <w:vAlign w:val="center"/>
          </w:tcPr>
          <w:p w14:paraId="1FDDF2F6" w14:textId="77777777" w:rsidR="00520E7A" w:rsidRPr="00D55CB0" w:rsidRDefault="00520E7A" w:rsidP="000A48ED">
            <w:pPr>
              <w:spacing w:after="0" w:line="240" w:lineRule="auto"/>
              <w:jc w:val="right"/>
              <w:rPr>
                <w:rFonts w:ascii="Arial" w:eastAsia="Calibri" w:hAnsi="Arial" w:cs="Arial"/>
                <w:bCs/>
                <w:color w:val="000000"/>
                <w:sz w:val="22"/>
              </w:rPr>
            </w:pPr>
            <w:r>
              <w:rPr>
                <w:rFonts w:ascii="Arial" w:eastAsia="Calibri" w:hAnsi="Arial" w:cs="Arial"/>
                <w:bCs/>
                <w:color w:val="000000"/>
                <w:sz w:val="22"/>
              </w:rPr>
              <w:t>20.041</w:t>
            </w:r>
            <w:r w:rsidRPr="00D55CB0">
              <w:rPr>
                <w:rFonts w:ascii="Arial" w:eastAsia="Calibri" w:hAnsi="Arial" w:cs="Arial"/>
                <w:bCs/>
                <w:color w:val="000000"/>
                <w:sz w:val="22"/>
              </w:rPr>
              <w:t>,00</w:t>
            </w:r>
          </w:p>
        </w:tc>
        <w:tc>
          <w:tcPr>
            <w:tcW w:w="1701" w:type="dxa"/>
            <w:shd w:val="clear" w:color="auto" w:fill="auto"/>
            <w:noWrap/>
            <w:vAlign w:val="center"/>
          </w:tcPr>
          <w:p w14:paraId="20BE79DF"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32.500,00</w:t>
            </w:r>
          </w:p>
        </w:tc>
        <w:tc>
          <w:tcPr>
            <w:tcW w:w="1701" w:type="dxa"/>
            <w:shd w:val="clear" w:color="auto" w:fill="auto"/>
            <w:vAlign w:val="center"/>
          </w:tcPr>
          <w:p w14:paraId="465623D2"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32.500,00</w:t>
            </w:r>
          </w:p>
        </w:tc>
        <w:tc>
          <w:tcPr>
            <w:tcW w:w="1701" w:type="dxa"/>
            <w:shd w:val="clear" w:color="auto" w:fill="auto"/>
            <w:vAlign w:val="center"/>
          </w:tcPr>
          <w:p w14:paraId="71A917E3"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32.500,00</w:t>
            </w:r>
          </w:p>
        </w:tc>
      </w:tr>
      <w:tr w:rsidR="00520E7A" w:rsidRPr="00D55CB0" w14:paraId="4236483D" w14:textId="77777777" w:rsidTr="000A48ED">
        <w:trPr>
          <w:trHeight w:val="555"/>
          <w:jc w:val="center"/>
        </w:trPr>
        <w:tc>
          <w:tcPr>
            <w:tcW w:w="2547" w:type="dxa"/>
            <w:shd w:val="clear" w:color="auto" w:fill="auto"/>
            <w:vAlign w:val="center"/>
          </w:tcPr>
          <w:p w14:paraId="30189152" w14:textId="77777777" w:rsidR="00520E7A" w:rsidRPr="00D55CB0" w:rsidRDefault="00520E7A" w:rsidP="000A48ED">
            <w:pPr>
              <w:spacing w:after="0" w:line="240" w:lineRule="auto"/>
              <w:rPr>
                <w:rFonts w:ascii="Arial" w:eastAsia="Calibri" w:hAnsi="Arial" w:cs="Arial"/>
                <w:b/>
                <w:bCs/>
                <w:color w:val="000000"/>
                <w:sz w:val="22"/>
              </w:rPr>
            </w:pPr>
            <w:r w:rsidRPr="00D55CB0">
              <w:rPr>
                <w:rFonts w:ascii="Arial" w:eastAsia="Calibri" w:hAnsi="Arial" w:cs="Arial"/>
                <w:b/>
                <w:bCs/>
                <w:color w:val="000000"/>
                <w:sz w:val="22"/>
              </w:rPr>
              <w:t>Program: Oprema komunalne infrastrukture</w:t>
            </w:r>
          </w:p>
        </w:tc>
        <w:tc>
          <w:tcPr>
            <w:tcW w:w="1701" w:type="dxa"/>
            <w:shd w:val="clear" w:color="auto" w:fill="auto"/>
            <w:noWrap/>
            <w:vAlign w:val="center"/>
          </w:tcPr>
          <w:p w14:paraId="398BC923" w14:textId="77777777" w:rsidR="00520E7A" w:rsidRPr="00D55CB0" w:rsidRDefault="00520E7A" w:rsidP="000A48ED">
            <w:pPr>
              <w:spacing w:after="0" w:line="240" w:lineRule="auto"/>
              <w:jc w:val="right"/>
              <w:rPr>
                <w:rFonts w:ascii="Arial" w:eastAsia="Calibri" w:hAnsi="Arial" w:cs="Arial"/>
                <w:b/>
                <w:bCs/>
                <w:color w:val="000000"/>
                <w:sz w:val="22"/>
              </w:rPr>
            </w:pPr>
            <w:r>
              <w:rPr>
                <w:rFonts w:ascii="Arial" w:eastAsia="Calibri" w:hAnsi="Arial" w:cs="Arial"/>
                <w:b/>
                <w:bCs/>
                <w:color w:val="000000"/>
                <w:sz w:val="22"/>
              </w:rPr>
              <w:t>673.900</w:t>
            </w:r>
            <w:r w:rsidRPr="00D55CB0">
              <w:rPr>
                <w:rFonts w:ascii="Arial" w:eastAsia="Calibri" w:hAnsi="Arial" w:cs="Arial"/>
                <w:b/>
                <w:bCs/>
                <w:color w:val="000000"/>
                <w:sz w:val="22"/>
              </w:rPr>
              <w:t>,00</w:t>
            </w:r>
          </w:p>
        </w:tc>
        <w:tc>
          <w:tcPr>
            <w:tcW w:w="1701" w:type="dxa"/>
            <w:shd w:val="clear" w:color="auto" w:fill="auto"/>
            <w:noWrap/>
            <w:vAlign w:val="center"/>
          </w:tcPr>
          <w:p w14:paraId="42B00F18"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742.700,00</w:t>
            </w:r>
          </w:p>
        </w:tc>
        <w:tc>
          <w:tcPr>
            <w:tcW w:w="1701" w:type="dxa"/>
            <w:shd w:val="clear" w:color="auto" w:fill="auto"/>
            <w:vAlign w:val="center"/>
          </w:tcPr>
          <w:p w14:paraId="773FDB37"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9.000,00</w:t>
            </w:r>
          </w:p>
        </w:tc>
        <w:tc>
          <w:tcPr>
            <w:tcW w:w="1701" w:type="dxa"/>
            <w:shd w:val="clear" w:color="auto" w:fill="auto"/>
            <w:vAlign w:val="center"/>
          </w:tcPr>
          <w:p w14:paraId="67C9C277"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9.000,00</w:t>
            </w:r>
          </w:p>
        </w:tc>
      </w:tr>
      <w:tr w:rsidR="00520E7A" w:rsidRPr="00D55CB0" w14:paraId="5490CB21" w14:textId="77777777" w:rsidTr="000A48ED">
        <w:trPr>
          <w:trHeight w:val="555"/>
          <w:jc w:val="center"/>
        </w:trPr>
        <w:tc>
          <w:tcPr>
            <w:tcW w:w="2547" w:type="dxa"/>
            <w:shd w:val="clear" w:color="auto" w:fill="auto"/>
            <w:vAlign w:val="center"/>
          </w:tcPr>
          <w:p w14:paraId="377E336A" w14:textId="77777777" w:rsidR="00520E7A" w:rsidRPr="00D55CB0" w:rsidRDefault="00520E7A" w:rsidP="000A48ED">
            <w:pPr>
              <w:spacing w:after="0" w:line="240" w:lineRule="auto"/>
              <w:rPr>
                <w:rFonts w:ascii="Arial" w:eastAsia="Calibri" w:hAnsi="Arial" w:cs="Arial"/>
                <w:b/>
                <w:bCs/>
                <w:color w:val="000000"/>
                <w:sz w:val="22"/>
              </w:rPr>
            </w:pPr>
            <w:r w:rsidRPr="00D55CB0">
              <w:rPr>
                <w:rFonts w:ascii="Arial" w:eastAsia="Calibri" w:hAnsi="Arial" w:cs="Arial"/>
                <w:bCs/>
                <w:color w:val="000000"/>
                <w:sz w:val="22"/>
              </w:rPr>
              <w:t>Kapitalni projekt: Nabava opreme</w:t>
            </w:r>
          </w:p>
        </w:tc>
        <w:tc>
          <w:tcPr>
            <w:tcW w:w="1701" w:type="dxa"/>
            <w:shd w:val="clear" w:color="auto" w:fill="auto"/>
            <w:noWrap/>
            <w:vAlign w:val="center"/>
          </w:tcPr>
          <w:p w14:paraId="7F872885"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9.291,00</w:t>
            </w:r>
          </w:p>
        </w:tc>
        <w:tc>
          <w:tcPr>
            <w:tcW w:w="1701" w:type="dxa"/>
            <w:shd w:val="clear" w:color="auto" w:fill="auto"/>
            <w:noWrap/>
            <w:vAlign w:val="center"/>
          </w:tcPr>
          <w:p w14:paraId="7F2A6D4D"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95.200,00</w:t>
            </w:r>
          </w:p>
        </w:tc>
        <w:tc>
          <w:tcPr>
            <w:tcW w:w="1701" w:type="dxa"/>
            <w:shd w:val="clear" w:color="auto" w:fill="auto"/>
            <w:vAlign w:val="center"/>
          </w:tcPr>
          <w:p w14:paraId="19B00DE6"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4.000,00</w:t>
            </w:r>
          </w:p>
        </w:tc>
        <w:tc>
          <w:tcPr>
            <w:tcW w:w="1701" w:type="dxa"/>
            <w:shd w:val="clear" w:color="auto" w:fill="auto"/>
            <w:vAlign w:val="center"/>
          </w:tcPr>
          <w:p w14:paraId="1211EBD3"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4.000,00</w:t>
            </w:r>
          </w:p>
        </w:tc>
      </w:tr>
      <w:tr w:rsidR="00520E7A" w:rsidRPr="00D55CB0" w14:paraId="25249A11" w14:textId="77777777" w:rsidTr="000A48ED">
        <w:trPr>
          <w:trHeight w:val="555"/>
          <w:jc w:val="center"/>
        </w:trPr>
        <w:tc>
          <w:tcPr>
            <w:tcW w:w="2547" w:type="dxa"/>
            <w:shd w:val="clear" w:color="auto" w:fill="auto"/>
            <w:vAlign w:val="center"/>
          </w:tcPr>
          <w:p w14:paraId="51CD83C9" w14:textId="77777777" w:rsidR="00520E7A" w:rsidRPr="00D55CB0" w:rsidRDefault="00520E7A" w:rsidP="000A48ED">
            <w:pPr>
              <w:spacing w:after="0" w:line="240" w:lineRule="auto"/>
              <w:rPr>
                <w:rFonts w:ascii="Arial" w:eastAsia="Calibri" w:hAnsi="Arial" w:cs="Arial"/>
                <w:bCs/>
                <w:color w:val="000000"/>
                <w:sz w:val="22"/>
              </w:rPr>
            </w:pPr>
            <w:r w:rsidRPr="00D55CB0">
              <w:rPr>
                <w:rFonts w:ascii="Arial" w:eastAsia="Calibri" w:hAnsi="Arial" w:cs="Arial"/>
                <w:bCs/>
                <w:color w:val="000000"/>
                <w:sz w:val="22"/>
              </w:rPr>
              <w:t>Kapitalni projekt: Izgradnja komunalne infrastrukture</w:t>
            </w:r>
          </w:p>
        </w:tc>
        <w:tc>
          <w:tcPr>
            <w:tcW w:w="1701" w:type="dxa"/>
            <w:shd w:val="clear" w:color="auto" w:fill="auto"/>
            <w:noWrap/>
            <w:vAlign w:val="center"/>
          </w:tcPr>
          <w:p w14:paraId="544584D8"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w:t>
            </w:r>
            <w:r>
              <w:rPr>
                <w:rFonts w:ascii="Arial" w:eastAsia="Calibri" w:hAnsi="Arial" w:cs="Arial"/>
                <w:bCs/>
                <w:color w:val="000000"/>
                <w:sz w:val="22"/>
              </w:rPr>
              <w:t>20.605</w:t>
            </w:r>
            <w:r w:rsidRPr="00D55CB0">
              <w:rPr>
                <w:rFonts w:ascii="Arial" w:eastAsia="Calibri" w:hAnsi="Arial" w:cs="Arial"/>
                <w:bCs/>
                <w:color w:val="000000"/>
                <w:sz w:val="22"/>
              </w:rPr>
              <w:t>,00</w:t>
            </w:r>
          </w:p>
        </w:tc>
        <w:tc>
          <w:tcPr>
            <w:tcW w:w="1701" w:type="dxa"/>
            <w:shd w:val="clear" w:color="auto" w:fill="auto"/>
            <w:noWrap/>
            <w:vAlign w:val="center"/>
          </w:tcPr>
          <w:p w14:paraId="0A062F9C"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150.000,00</w:t>
            </w:r>
          </w:p>
        </w:tc>
        <w:tc>
          <w:tcPr>
            <w:tcW w:w="1701" w:type="dxa"/>
            <w:shd w:val="clear" w:color="auto" w:fill="auto"/>
            <w:vAlign w:val="center"/>
          </w:tcPr>
          <w:p w14:paraId="2A5D1EAF"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vAlign w:val="center"/>
          </w:tcPr>
          <w:p w14:paraId="516EDD17"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w:t>
            </w:r>
          </w:p>
        </w:tc>
      </w:tr>
      <w:tr w:rsidR="00520E7A" w:rsidRPr="00D55CB0" w14:paraId="20DD042C" w14:textId="77777777" w:rsidTr="000A48ED">
        <w:trPr>
          <w:trHeight w:val="555"/>
          <w:jc w:val="center"/>
        </w:trPr>
        <w:tc>
          <w:tcPr>
            <w:tcW w:w="2547" w:type="dxa"/>
            <w:shd w:val="clear" w:color="auto" w:fill="auto"/>
            <w:vAlign w:val="center"/>
          </w:tcPr>
          <w:p w14:paraId="0837486F" w14:textId="77777777" w:rsidR="00520E7A" w:rsidRPr="00D55CB0" w:rsidRDefault="00520E7A" w:rsidP="000A48ED">
            <w:pPr>
              <w:spacing w:after="0" w:line="240" w:lineRule="auto"/>
              <w:rPr>
                <w:rFonts w:ascii="Arial" w:eastAsia="Calibri" w:hAnsi="Arial" w:cs="Arial"/>
                <w:bCs/>
                <w:color w:val="000000"/>
                <w:sz w:val="22"/>
              </w:rPr>
            </w:pPr>
            <w:r w:rsidRPr="00D55CB0">
              <w:rPr>
                <w:rFonts w:ascii="Arial" w:eastAsia="Calibri" w:hAnsi="Arial" w:cs="Arial"/>
                <w:bCs/>
                <w:color w:val="000000"/>
                <w:sz w:val="22"/>
              </w:rPr>
              <w:t>Kapitalni projekt: Primjena mjera energetske učinkovitosti</w:t>
            </w:r>
          </w:p>
        </w:tc>
        <w:tc>
          <w:tcPr>
            <w:tcW w:w="1701" w:type="dxa"/>
            <w:shd w:val="clear" w:color="auto" w:fill="auto"/>
            <w:noWrap/>
            <w:vAlign w:val="center"/>
          </w:tcPr>
          <w:p w14:paraId="4BE27E06" w14:textId="77777777" w:rsidR="00520E7A" w:rsidRPr="00D55CB0" w:rsidRDefault="00520E7A" w:rsidP="000A48ED">
            <w:pPr>
              <w:spacing w:after="0" w:line="240" w:lineRule="auto"/>
              <w:jc w:val="right"/>
              <w:rPr>
                <w:rFonts w:ascii="Arial" w:eastAsia="Calibri" w:hAnsi="Arial" w:cs="Arial"/>
                <w:bCs/>
                <w:color w:val="000000"/>
                <w:sz w:val="22"/>
              </w:rPr>
            </w:pPr>
            <w:r>
              <w:rPr>
                <w:rFonts w:ascii="Arial" w:eastAsia="Calibri" w:hAnsi="Arial" w:cs="Arial"/>
                <w:bCs/>
                <w:color w:val="000000"/>
                <w:sz w:val="22"/>
              </w:rPr>
              <w:t>144.004</w:t>
            </w:r>
            <w:r w:rsidRPr="00D55CB0">
              <w:rPr>
                <w:rFonts w:ascii="Arial" w:eastAsia="Calibri" w:hAnsi="Arial" w:cs="Arial"/>
                <w:bCs/>
                <w:color w:val="000000"/>
                <w:sz w:val="22"/>
              </w:rPr>
              <w:t>,00</w:t>
            </w:r>
          </w:p>
        </w:tc>
        <w:tc>
          <w:tcPr>
            <w:tcW w:w="1701" w:type="dxa"/>
            <w:shd w:val="clear" w:color="auto" w:fill="auto"/>
            <w:noWrap/>
            <w:vAlign w:val="center"/>
          </w:tcPr>
          <w:p w14:paraId="4B0992C2"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497.500,00</w:t>
            </w:r>
          </w:p>
        </w:tc>
        <w:tc>
          <w:tcPr>
            <w:tcW w:w="1701" w:type="dxa"/>
            <w:shd w:val="clear" w:color="auto" w:fill="auto"/>
            <w:vAlign w:val="center"/>
          </w:tcPr>
          <w:p w14:paraId="494FE981"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5.000,00</w:t>
            </w:r>
          </w:p>
        </w:tc>
        <w:tc>
          <w:tcPr>
            <w:tcW w:w="1701" w:type="dxa"/>
            <w:shd w:val="clear" w:color="auto" w:fill="auto"/>
            <w:vAlign w:val="center"/>
          </w:tcPr>
          <w:p w14:paraId="19BDC937"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5.000,00</w:t>
            </w:r>
          </w:p>
        </w:tc>
      </w:tr>
      <w:tr w:rsidR="00520E7A" w:rsidRPr="00D55CB0" w14:paraId="2C4485F0" w14:textId="77777777" w:rsidTr="000A48ED">
        <w:trPr>
          <w:trHeight w:val="555"/>
          <w:jc w:val="center"/>
        </w:trPr>
        <w:tc>
          <w:tcPr>
            <w:tcW w:w="2547" w:type="dxa"/>
            <w:shd w:val="clear" w:color="auto" w:fill="auto"/>
            <w:vAlign w:val="center"/>
          </w:tcPr>
          <w:p w14:paraId="59F5C082" w14:textId="77777777" w:rsidR="00520E7A" w:rsidRPr="00D55CB0" w:rsidRDefault="00520E7A" w:rsidP="000A48ED">
            <w:pPr>
              <w:spacing w:after="0" w:line="240" w:lineRule="auto"/>
              <w:rPr>
                <w:rFonts w:ascii="Arial" w:eastAsia="Calibri" w:hAnsi="Arial" w:cs="Arial"/>
                <w:b/>
                <w:bCs/>
                <w:color w:val="000000"/>
                <w:sz w:val="22"/>
              </w:rPr>
            </w:pPr>
            <w:r w:rsidRPr="00D55CB0">
              <w:rPr>
                <w:rFonts w:ascii="Arial" w:eastAsia="Calibri" w:hAnsi="Arial" w:cs="Arial"/>
                <w:b/>
                <w:bCs/>
                <w:color w:val="000000"/>
                <w:sz w:val="22"/>
              </w:rPr>
              <w:t>Program: Zaštita okoliša</w:t>
            </w:r>
          </w:p>
        </w:tc>
        <w:tc>
          <w:tcPr>
            <w:tcW w:w="1701" w:type="dxa"/>
            <w:shd w:val="clear" w:color="auto" w:fill="auto"/>
            <w:noWrap/>
            <w:vAlign w:val="center"/>
          </w:tcPr>
          <w:p w14:paraId="43E721BB"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w:t>
            </w:r>
          </w:p>
        </w:tc>
        <w:tc>
          <w:tcPr>
            <w:tcW w:w="1701" w:type="dxa"/>
            <w:shd w:val="clear" w:color="auto" w:fill="auto"/>
            <w:noWrap/>
            <w:vAlign w:val="center"/>
          </w:tcPr>
          <w:p w14:paraId="1505C8FF"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52.600,00</w:t>
            </w:r>
          </w:p>
        </w:tc>
        <w:tc>
          <w:tcPr>
            <w:tcW w:w="1701" w:type="dxa"/>
            <w:shd w:val="clear" w:color="auto" w:fill="auto"/>
            <w:vAlign w:val="center"/>
          </w:tcPr>
          <w:p w14:paraId="19FC8BBF"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w:t>
            </w:r>
          </w:p>
        </w:tc>
        <w:tc>
          <w:tcPr>
            <w:tcW w:w="1701" w:type="dxa"/>
            <w:shd w:val="clear" w:color="auto" w:fill="auto"/>
            <w:vAlign w:val="center"/>
          </w:tcPr>
          <w:p w14:paraId="0889DF34" w14:textId="77777777" w:rsidR="00520E7A" w:rsidRPr="00D55CB0" w:rsidRDefault="00520E7A" w:rsidP="000A48ED">
            <w:pPr>
              <w:spacing w:after="0" w:line="240" w:lineRule="auto"/>
              <w:jc w:val="right"/>
              <w:rPr>
                <w:rFonts w:ascii="Arial" w:eastAsia="Calibri" w:hAnsi="Arial" w:cs="Arial"/>
                <w:b/>
                <w:bCs/>
                <w:color w:val="000000"/>
                <w:sz w:val="22"/>
              </w:rPr>
            </w:pPr>
            <w:r w:rsidRPr="00D55CB0">
              <w:rPr>
                <w:rFonts w:ascii="Arial" w:eastAsia="Calibri" w:hAnsi="Arial" w:cs="Arial"/>
                <w:b/>
                <w:bCs/>
                <w:color w:val="000000"/>
                <w:sz w:val="22"/>
              </w:rPr>
              <w:t>-</w:t>
            </w:r>
          </w:p>
        </w:tc>
      </w:tr>
      <w:tr w:rsidR="00520E7A" w:rsidRPr="00D55CB0" w14:paraId="1967D3DA" w14:textId="77777777" w:rsidTr="000A48ED">
        <w:trPr>
          <w:trHeight w:val="555"/>
          <w:jc w:val="center"/>
        </w:trPr>
        <w:tc>
          <w:tcPr>
            <w:tcW w:w="2547" w:type="dxa"/>
            <w:shd w:val="clear" w:color="auto" w:fill="auto"/>
            <w:vAlign w:val="center"/>
          </w:tcPr>
          <w:p w14:paraId="5BD31CEE" w14:textId="77777777" w:rsidR="00520E7A" w:rsidRPr="00D55CB0" w:rsidRDefault="00520E7A" w:rsidP="000A48ED">
            <w:pPr>
              <w:spacing w:after="0" w:line="240" w:lineRule="auto"/>
              <w:rPr>
                <w:rFonts w:ascii="Arial" w:eastAsia="Calibri" w:hAnsi="Arial" w:cs="Arial"/>
                <w:bCs/>
                <w:color w:val="000000"/>
                <w:sz w:val="22"/>
              </w:rPr>
            </w:pPr>
            <w:r w:rsidRPr="00D55CB0">
              <w:rPr>
                <w:rFonts w:ascii="Arial" w:eastAsia="Calibri" w:hAnsi="Arial" w:cs="Arial"/>
                <w:bCs/>
                <w:color w:val="000000"/>
                <w:sz w:val="22"/>
              </w:rPr>
              <w:t xml:space="preserve">Tekući projekt: </w:t>
            </w:r>
            <w:proofErr w:type="spellStart"/>
            <w:r w:rsidRPr="00D55CB0">
              <w:rPr>
                <w:rFonts w:ascii="Arial" w:eastAsia="Calibri" w:hAnsi="Arial" w:cs="Arial"/>
                <w:bCs/>
                <w:color w:val="000000"/>
                <w:sz w:val="22"/>
              </w:rPr>
              <w:t>MOREmo</w:t>
            </w:r>
            <w:proofErr w:type="spellEnd"/>
            <w:r w:rsidRPr="00D55CB0">
              <w:rPr>
                <w:rFonts w:ascii="Arial" w:eastAsia="Calibri" w:hAnsi="Arial" w:cs="Arial"/>
                <w:bCs/>
                <w:color w:val="000000"/>
                <w:sz w:val="22"/>
              </w:rPr>
              <w:t xml:space="preserve"> brinuti o moru</w:t>
            </w:r>
          </w:p>
        </w:tc>
        <w:tc>
          <w:tcPr>
            <w:tcW w:w="1701" w:type="dxa"/>
            <w:shd w:val="clear" w:color="auto" w:fill="auto"/>
            <w:noWrap/>
            <w:vAlign w:val="center"/>
          </w:tcPr>
          <w:p w14:paraId="4D09C102"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noWrap/>
            <w:vAlign w:val="center"/>
          </w:tcPr>
          <w:p w14:paraId="0A3E4ECF"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44.600,00</w:t>
            </w:r>
          </w:p>
        </w:tc>
        <w:tc>
          <w:tcPr>
            <w:tcW w:w="1701" w:type="dxa"/>
            <w:shd w:val="clear" w:color="auto" w:fill="auto"/>
            <w:vAlign w:val="center"/>
          </w:tcPr>
          <w:p w14:paraId="13620FF4"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vAlign w:val="center"/>
          </w:tcPr>
          <w:p w14:paraId="340AB252"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w:t>
            </w:r>
          </w:p>
        </w:tc>
      </w:tr>
      <w:tr w:rsidR="00520E7A" w:rsidRPr="00D55CB0" w14:paraId="066839CB" w14:textId="77777777" w:rsidTr="000A48ED">
        <w:trPr>
          <w:trHeight w:val="555"/>
          <w:jc w:val="center"/>
        </w:trPr>
        <w:tc>
          <w:tcPr>
            <w:tcW w:w="2547" w:type="dxa"/>
            <w:shd w:val="clear" w:color="auto" w:fill="auto"/>
            <w:vAlign w:val="center"/>
          </w:tcPr>
          <w:p w14:paraId="3F37006D" w14:textId="77777777" w:rsidR="00520E7A" w:rsidRPr="00D55CB0" w:rsidRDefault="00520E7A" w:rsidP="000A48ED">
            <w:pPr>
              <w:spacing w:after="0" w:line="240" w:lineRule="auto"/>
              <w:rPr>
                <w:rFonts w:ascii="Arial" w:eastAsia="Calibri" w:hAnsi="Arial" w:cs="Arial"/>
                <w:bCs/>
                <w:color w:val="000000"/>
                <w:sz w:val="22"/>
              </w:rPr>
            </w:pPr>
            <w:r w:rsidRPr="00D55CB0">
              <w:rPr>
                <w:rFonts w:ascii="Arial" w:eastAsia="Calibri" w:hAnsi="Arial" w:cs="Arial"/>
                <w:bCs/>
                <w:color w:val="000000"/>
                <w:sz w:val="22"/>
              </w:rPr>
              <w:t xml:space="preserve">Tekući projekt: Bara </w:t>
            </w:r>
            <w:proofErr w:type="spellStart"/>
            <w:r w:rsidRPr="00D55CB0">
              <w:rPr>
                <w:rFonts w:ascii="Arial" w:eastAsia="Calibri" w:hAnsi="Arial" w:cs="Arial"/>
                <w:bCs/>
                <w:color w:val="000000"/>
                <w:sz w:val="22"/>
              </w:rPr>
              <w:t>Marcilnica</w:t>
            </w:r>
            <w:proofErr w:type="spellEnd"/>
          </w:p>
        </w:tc>
        <w:tc>
          <w:tcPr>
            <w:tcW w:w="1701" w:type="dxa"/>
            <w:shd w:val="clear" w:color="auto" w:fill="auto"/>
            <w:noWrap/>
            <w:vAlign w:val="center"/>
          </w:tcPr>
          <w:p w14:paraId="3C183236"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noWrap/>
            <w:vAlign w:val="center"/>
          </w:tcPr>
          <w:p w14:paraId="074B0894"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8.000,00</w:t>
            </w:r>
          </w:p>
        </w:tc>
        <w:tc>
          <w:tcPr>
            <w:tcW w:w="1701" w:type="dxa"/>
            <w:shd w:val="clear" w:color="auto" w:fill="auto"/>
            <w:vAlign w:val="center"/>
          </w:tcPr>
          <w:p w14:paraId="6494C9C4"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w:t>
            </w:r>
          </w:p>
        </w:tc>
        <w:tc>
          <w:tcPr>
            <w:tcW w:w="1701" w:type="dxa"/>
            <w:shd w:val="clear" w:color="auto" w:fill="auto"/>
            <w:vAlign w:val="center"/>
          </w:tcPr>
          <w:p w14:paraId="3B0D404A" w14:textId="77777777" w:rsidR="00520E7A" w:rsidRPr="00D55CB0" w:rsidRDefault="00520E7A" w:rsidP="000A48ED">
            <w:pPr>
              <w:spacing w:after="0" w:line="240" w:lineRule="auto"/>
              <w:jc w:val="right"/>
              <w:rPr>
                <w:rFonts w:ascii="Arial" w:eastAsia="Calibri" w:hAnsi="Arial" w:cs="Arial"/>
                <w:bCs/>
                <w:color w:val="000000"/>
                <w:sz w:val="22"/>
              </w:rPr>
            </w:pPr>
            <w:r w:rsidRPr="00D55CB0">
              <w:rPr>
                <w:rFonts w:ascii="Arial" w:eastAsia="Calibri" w:hAnsi="Arial" w:cs="Arial"/>
                <w:bCs/>
                <w:color w:val="000000"/>
                <w:sz w:val="22"/>
              </w:rPr>
              <w:t>-</w:t>
            </w:r>
          </w:p>
        </w:tc>
      </w:tr>
      <w:tr w:rsidR="00520E7A" w:rsidRPr="00D55CB0" w14:paraId="5C81ED00" w14:textId="77777777" w:rsidTr="000A48ED">
        <w:trPr>
          <w:trHeight w:val="360"/>
          <w:jc w:val="center"/>
        </w:trPr>
        <w:tc>
          <w:tcPr>
            <w:tcW w:w="2547" w:type="dxa"/>
            <w:shd w:val="clear" w:color="auto" w:fill="auto"/>
            <w:vAlign w:val="center"/>
          </w:tcPr>
          <w:p w14:paraId="677DCB3A" w14:textId="77777777" w:rsidR="00520E7A" w:rsidRPr="00D55CB0" w:rsidRDefault="00520E7A" w:rsidP="000A48ED">
            <w:pPr>
              <w:spacing w:after="0" w:line="240" w:lineRule="auto"/>
              <w:rPr>
                <w:rFonts w:ascii="Arial" w:eastAsia="Calibri" w:hAnsi="Arial" w:cs="Arial"/>
                <w:b/>
                <w:bCs/>
                <w:sz w:val="22"/>
              </w:rPr>
            </w:pPr>
            <w:r w:rsidRPr="00D55CB0">
              <w:rPr>
                <w:rFonts w:ascii="Arial" w:eastAsia="Calibri" w:hAnsi="Arial" w:cs="Arial"/>
                <w:b/>
                <w:bCs/>
                <w:sz w:val="22"/>
              </w:rPr>
              <w:t>UKUPNO UPRAVNI ODJEL ZA KOMUNALNO GOSPODARSTVO I UPRAVLJANJE IMOVINOM</w:t>
            </w:r>
          </w:p>
        </w:tc>
        <w:tc>
          <w:tcPr>
            <w:tcW w:w="1701" w:type="dxa"/>
            <w:shd w:val="clear" w:color="auto" w:fill="auto"/>
            <w:noWrap/>
            <w:vAlign w:val="center"/>
          </w:tcPr>
          <w:p w14:paraId="5FEA6FE5" w14:textId="77777777" w:rsidR="00520E7A" w:rsidRPr="00D55CB0" w:rsidRDefault="00520E7A" w:rsidP="000A48ED">
            <w:pPr>
              <w:spacing w:after="0" w:line="240" w:lineRule="auto"/>
              <w:jc w:val="right"/>
              <w:rPr>
                <w:rFonts w:ascii="Arial" w:eastAsia="Calibri" w:hAnsi="Arial" w:cs="Arial"/>
                <w:b/>
                <w:bCs/>
                <w:sz w:val="22"/>
              </w:rPr>
            </w:pPr>
            <w:r>
              <w:rPr>
                <w:rFonts w:ascii="Arial" w:eastAsia="Calibri" w:hAnsi="Arial" w:cs="Arial"/>
                <w:b/>
                <w:bCs/>
                <w:sz w:val="22"/>
              </w:rPr>
              <w:t>2.610</w:t>
            </w:r>
            <w:r w:rsidRPr="00D55CB0">
              <w:rPr>
                <w:rFonts w:ascii="Arial" w:eastAsia="Calibri" w:hAnsi="Arial" w:cs="Arial"/>
                <w:b/>
                <w:bCs/>
                <w:sz w:val="22"/>
              </w:rPr>
              <w:t>.</w:t>
            </w:r>
            <w:r>
              <w:rPr>
                <w:rFonts w:ascii="Arial" w:eastAsia="Calibri" w:hAnsi="Arial" w:cs="Arial"/>
                <w:b/>
                <w:bCs/>
                <w:sz w:val="22"/>
              </w:rPr>
              <w:t>837,00</w:t>
            </w:r>
          </w:p>
        </w:tc>
        <w:tc>
          <w:tcPr>
            <w:tcW w:w="1701" w:type="dxa"/>
            <w:shd w:val="clear" w:color="auto" w:fill="auto"/>
            <w:noWrap/>
            <w:vAlign w:val="center"/>
          </w:tcPr>
          <w:p w14:paraId="3FD39FC0" w14:textId="77777777" w:rsidR="00520E7A" w:rsidRPr="00D55CB0" w:rsidRDefault="00520E7A" w:rsidP="000A48ED">
            <w:pPr>
              <w:spacing w:after="0" w:line="240" w:lineRule="auto"/>
              <w:jc w:val="right"/>
              <w:rPr>
                <w:rFonts w:ascii="Arial" w:eastAsia="Calibri" w:hAnsi="Arial" w:cs="Arial"/>
                <w:b/>
                <w:bCs/>
                <w:sz w:val="22"/>
              </w:rPr>
            </w:pPr>
            <w:r w:rsidRPr="00D55CB0">
              <w:rPr>
                <w:rFonts w:ascii="Arial" w:eastAsia="Calibri" w:hAnsi="Arial" w:cs="Arial"/>
                <w:b/>
                <w:bCs/>
                <w:sz w:val="22"/>
              </w:rPr>
              <w:t>2.777.800,00</w:t>
            </w:r>
          </w:p>
        </w:tc>
        <w:tc>
          <w:tcPr>
            <w:tcW w:w="1701" w:type="dxa"/>
            <w:shd w:val="clear" w:color="auto" w:fill="auto"/>
            <w:vAlign w:val="center"/>
          </w:tcPr>
          <w:p w14:paraId="34A45062" w14:textId="77777777" w:rsidR="00520E7A" w:rsidRPr="00D55CB0" w:rsidRDefault="00520E7A" w:rsidP="000A48ED">
            <w:pPr>
              <w:spacing w:after="0" w:line="240" w:lineRule="auto"/>
              <w:jc w:val="right"/>
              <w:rPr>
                <w:rFonts w:ascii="Arial" w:eastAsia="Calibri" w:hAnsi="Arial" w:cs="Arial"/>
                <w:b/>
                <w:bCs/>
                <w:sz w:val="22"/>
              </w:rPr>
            </w:pPr>
            <w:r w:rsidRPr="00D55CB0">
              <w:rPr>
                <w:rFonts w:ascii="Arial" w:eastAsia="Calibri" w:hAnsi="Arial" w:cs="Arial"/>
                <w:b/>
                <w:bCs/>
                <w:sz w:val="22"/>
              </w:rPr>
              <w:t>1.900.000,00</w:t>
            </w:r>
          </w:p>
        </w:tc>
        <w:tc>
          <w:tcPr>
            <w:tcW w:w="1701" w:type="dxa"/>
            <w:shd w:val="clear" w:color="auto" w:fill="auto"/>
            <w:vAlign w:val="center"/>
          </w:tcPr>
          <w:p w14:paraId="1EAC8BF5" w14:textId="77777777" w:rsidR="00520E7A" w:rsidRPr="00D55CB0" w:rsidRDefault="00520E7A" w:rsidP="000A48ED">
            <w:pPr>
              <w:spacing w:after="0" w:line="240" w:lineRule="auto"/>
              <w:jc w:val="right"/>
              <w:rPr>
                <w:rFonts w:ascii="Arial" w:eastAsia="Calibri" w:hAnsi="Arial" w:cs="Arial"/>
                <w:b/>
                <w:bCs/>
                <w:sz w:val="22"/>
              </w:rPr>
            </w:pPr>
            <w:r w:rsidRPr="00D55CB0">
              <w:rPr>
                <w:rFonts w:ascii="Arial" w:eastAsia="Calibri" w:hAnsi="Arial" w:cs="Arial"/>
                <w:b/>
                <w:bCs/>
                <w:sz w:val="22"/>
              </w:rPr>
              <w:t>1.900.000,00</w:t>
            </w:r>
          </w:p>
        </w:tc>
      </w:tr>
      <w:bookmarkEnd w:id="23"/>
    </w:tbl>
    <w:p w14:paraId="7F6DFF46" w14:textId="77777777" w:rsidR="00520E7A" w:rsidRPr="00D55CB0" w:rsidRDefault="00520E7A" w:rsidP="00520E7A">
      <w:pPr>
        <w:rPr>
          <w:rFonts w:ascii="Arial" w:eastAsia="Calibri" w:hAnsi="Arial" w:cs="Arial"/>
          <w:sz w:val="22"/>
        </w:rPr>
      </w:pPr>
    </w:p>
    <w:p w14:paraId="39E71E4F" w14:textId="77777777" w:rsidR="00520E7A" w:rsidRDefault="00520E7A" w:rsidP="00520E7A">
      <w:pPr>
        <w:rPr>
          <w:rFonts w:ascii="Arial" w:eastAsia="Calibri" w:hAnsi="Arial" w:cs="Arial"/>
          <w:sz w:val="22"/>
        </w:rPr>
      </w:pPr>
    </w:p>
    <w:p w14:paraId="72829C88" w14:textId="77777777" w:rsidR="00520E7A" w:rsidRDefault="00520E7A" w:rsidP="00520E7A">
      <w:pPr>
        <w:rPr>
          <w:rFonts w:ascii="Arial" w:eastAsia="Calibri" w:hAnsi="Arial" w:cs="Arial"/>
          <w:sz w:val="22"/>
        </w:rPr>
      </w:pPr>
    </w:p>
    <w:p w14:paraId="17BBF376" w14:textId="77777777" w:rsidR="00520E7A" w:rsidRDefault="00520E7A" w:rsidP="00520E7A">
      <w:pPr>
        <w:rPr>
          <w:rFonts w:ascii="Arial" w:eastAsia="Calibri" w:hAnsi="Arial" w:cs="Arial"/>
          <w:sz w:val="22"/>
        </w:rPr>
      </w:pPr>
    </w:p>
    <w:p w14:paraId="2077B8A1" w14:textId="77777777" w:rsidR="00520E7A" w:rsidRDefault="00520E7A" w:rsidP="00520E7A">
      <w:pPr>
        <w:rPr>
          <w:rFonts w:ascii="Arial" w:eastAsia="Calibri" w:hAnsi="Arial" w:cs="Arial"/>
          <w:sz w:val="22"/>
        </w:rPr>
      </w:pPr>
    </w:p>
    <w:p w14:paraId="2BF2CC42" w14:textId="77777777" w:rsidR="00520E7A" w:rsidRDefault="00520E7A" w:rsidP="00520E7A">
      <w:pPr>
        <w:rPr>
          <w:rFonts w:ascii="Arial" w:eastAsia="Calibri" w:hAnsi="Arial" w:cs="Arial"/>
          <w:sz w:val="22"/>
        </w:rPr>
      </w:pPr>
    </w:p>
    <w:p w14:paraId="265396D2" w14:textId="77777777" w:rsidR="00520E7A" w:rsidRPr="00D55CB0" w:rsidRDefault="00520E7A" w:rsidP="00520E7A">
      <w:pPr>
        <w:spacing w:after="0" w:line="276" w:lineRule="auto"/>
        <w:jc w:val="center"/>
        <w:rPr>
          <w:rFonts w:ascii="Arial" w:eastAsia="Times New Roman" w:hAnsi="Arial" w:cs="Arial"/>
          <w:b/>
          <w:bCs/>
          <w:sz w:val="22"/>
          <w:lang w:eastAsia="hr-HR"/>
        </w:rPr>
      </w:pPr>
      <w:r w:rsidRPr="00D55CB0">
        <w:rPr>
          <w:rFonts w:ascii="Arial" w:eastAsia="Times New Roman" w:hAnsi="Arial" w:cs="Arial"/>
          <w:b/>
          <w:bCs/>
          <w:sz w:val="22"/>
          <w:lang w:eastAsia="hr-HR"/>
        </w:rPr>
        <w:lastRenderedPageBreak/>
        <w:t>PROGRAM</w:t>
      </w:r>
    </w:p>
    <w:p w14:paraId="6FCDAC62" w14:textId="77777777" w:rsidR="00520E7A" w:rsidRPr="00D55CB0" w:rsidRDefault="00520E7A" w:rsidP="00520E7A">
      <w:pPr>
        <w:spacing w:after="0" w:line="276" w:lineRule="auto"/>
        <w:jc w:val="center"/>
        <w:rPr>
          <w:rFonts w:ascii="Arial" w:eastAsia="Times New Roman" w:hAnsi="Arial" w:cs="Arial"/>
          <w:b/>
          <w:bCs/>
          <w:sz w:val="22"/>
          <w:lang w:eastAsia="hr-HR"/>
        </w:rPr>
      </w:pPr>
      <w:r w:rsidRPr="00D55CB0">
        <w:rPr>
          <w:rFonts w:ascii="Arial" w:eastAsia="Times New Roman" w:hAnsi="Arial" w:cs="Arial"/>
          <w:b/>
          <w:bCs/>
          <w:sz w:val="22"/>
          <w:lang w:eastAsia="hr-HR"/>
        </w:rPr>
        <w:t xml:space="preserve"> održavanja komunalne infrastrukture za 2023. godinu</w:t>
      </w:r>
    </w:p>
    <w:p w14:paraId="405B3159" w14:textId="77777777" w:rsidR="00520E7A" w:rsidRPr="00D55CB0" w:rsidRDefault="00520E7A" w:rsidP="00520E7A">
      <w:pPr>
        <w:spacing w:after="0" w:line="276" w:lineRule="auto"/>
        <w:jc w:val="center"/>
        <w:rPr>
          <w:rFonts w:ascii="Arial" w:eastAsia="Times New Roman" w:hAnsi="Arial" w:cs="Arial"/>
          <w:b/>
          <w:bCs/>
          <w:sz w:val="22"/>
          <w:lang w:eastAsia="hr-HR"/>
        </w:rPr>
      </w:pPr>
    </w:p>
    <w:p w14:paraId="05810604" w14:textId="77777777" w:rsidR="00520E7A" w:rsidRPr="00D55CB0" w:rsidRDefault="00520E7A" w:rsidP="00520E7A">
      <w:pPr>
        <w:tabs>
          <w:tab w:val="left" w:pos="702"/>
        </w:tabs>
        <w:spacing w:after="0" w:line="276" w:lineRule="auto"/>
        <w:jc w:val="both"/>
        <w:rPr>
          <w:rFonts w:ascii="Arial" w:eastAsia="Calibri" w:hAnsi="Arial" w:cs="Arial"/>
          <w:sz w:val="22"/>
        </w:rPr>
      </w:pPr>
      <w:r w:rsidRPr="00D55CB0">
        <w:rPr>
          <w:rFonts w:ascii="Arial" w:eastAsia="Calibri" w:hAnsi="Arial" w:cs="Arial"/>
          <w:sz w:val="22"/>
        </w:rPr>
        <w:tab/>
        <w:t>Ovim Programom održavanja komunalne infrastrukture na području Grada Labina za 2023. godinu (u daljnjem tekstu: Program) u skladu s predviđenim sredstvima i izvorima financiranja, određuju se poslovi i radovi na održavanju objekata i uređaja komunalne infrastrukture kojima se osigurava obavljanje komunalnih djelatnosti i to kako slijedi:</w:t>
      </w:r>
    </w:p>
    <w:p w14:paraId="41D08365" w14:textId="77777777" w:rsidR="00520E7A" w:rsidRPr="00D55CB0" w:rsidRDefault="00520E7A" w:rsidP="00520E7A">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1. održavanje nerazvrstanih cesta</w:t>
      </w:r>
    </w:p>
    <w:p w14:paraId="774D9F84" w14:textId="77777777" w:rsidR="00520E7A" w:rsidRPr="00D55CB0" w:rsidRDefault="00520E7A" w:rsidP="00520E7A">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2. održavanje javnih površina na kojima nije dopušten promet motornim vozilima</w:t>
      </w:r>
    </w:p>
    <w:p w14:paraId="77ED8562" w14:textId="77777777" w:rsidR="00520E7A" w:rsidRPr="00D55CB0" w:rsidRDefault="00520E7A" w:rsidP="00520E7A">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3. održavanje građevina javne odvodnje oborinskih voda</w:t>
      </w:r>
    </w:p>
    <w:p w14:paraId="6E22F94F" w14:textId="77777777" w:rsidR="00520E7A" w:rsidRPr="00D55CB0" w:rsidRDefault="00520E7A" w:rsidP="00520E7A">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4. održavanje javnih zelenih površina</w:t>
      </w:r>
    </w:p>
    <w:p w14:paraId="4EC33D84" w14:textId="77777777" w:rsidR="00520E7A" w:rsidRPr="00D55CB0" w:rsidRDefault="00520E7A" w:rsidP="00520E7A">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5. održavanje građevina, uređaja i predmeta javne namjene</w:t>
      </w:r>
    </w:p>
    <w:p w14:paraId="331BC77F" w14:textId="77777777" w:rsidR="00520E7A" w:rsidRPr="00D55CB0" w:rsidRDefault="00520E7A" w:rsidP="00520E7A">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6. održavanje groblja i krematorija unutar groblja</w:t>
      </w:r>
    </w:p>
    <w:p w14:paraId="4BC1251C" w14:textId="77777777" w:rsidR="00520E7A" w:rsidRPr="00D55CB0" w:rsidRDefault="00520E7A" w:rsidP="00520E7A">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7. održavanje čistoće javnih površina</w:t>
      </w:r>
    </w:p>
    <w:p w14:paraId="4BB97212" w14:textId="77777777" w:rsidR="00520E7A" w:rsidRPr="00D55CB0" w:rsidRDefault="00520E7A" w:rsidP="00520E7A">
      <w:pPr>
        <w:spacing w:after="135" w:line="240" w:lineRule="auto"/>
        <w:ind w:firstLine="708"/>
        <w:rPr>
          <w:rFonts w:ascii="Arial" w:eastAsia="Calibri" w:hAnsi="Arial" w:cs="Arial"/>
          <w:color w:val="000000"/>
          <w:sz w:val="22"/>
        </w:rPr>
      </w:pPr>
      <w:r w:rsidRPr="00D55CB0">
        <w:rPr>
          <w:rFonts w:ascii="Arial" w:eastAsia="Calibri" w:hAnsi="Arial" w:cs="Arial"/>
          <w:color w:val="000000"/>
          <w:sz w:val="22"/>
        </w:rPr>
        <w:t>8. održavanje javne rasvjete.</w:t>
      </w:r>
    </w:p>
    <w:p w14:paraId="245A00A5" w14:textId="77777777" w:rsidR="00520E7A" w:rsidRPr="00D55CB0" w:rsidRDefault="00520E7A" w:rsidP="00520E7A">
      <w:pPr>
        <w:spacing w:after="0" w:line="276" w:lineRule="auto"/>
        <w:ind w:firstLine="540"/>
        <w:jc w:val="both"/>
        <w:rPr>
          <w:rFonts w:ascii="Arial" w:eastAsia="Calibri" w:hAnsi="Arial" w:cs="Arial"/>
          <w:sz w:val="22"/>
        </w:rPr>
      </w:pPr>
      <w:r w:rsidRPr="00D55CB0">
        <w:rPr>
          <w:rFonts w:ascii="Arial" w:eastAsia="Calibri" w:hAnsi="Arial" w:cs="Arial"/>
          <w:sz w:val="22"/>
        </w:rPr>
        <w:t>Ovim se Programom utvrđuje opis i opseg poslova održavanja s procjenom troškova po pojedinim komunalnim djelatnostima, te iskaz financijskih sredstava potrebnih za ostvarivanje Programa s naznakom izvora financiranja i vrijednosti planiranih sredstava.</w:t>
      </w:r>
    </w:p>
    <w:p w14:paraId="2BD78732" w14:textId="77777777" w:rsidR="00520E7A" w:rsidRPr="00D55CB0" w:rsidRDefault="00520E7A" w:rsidP="00520E7A">
      <w:pPr>
        <w:spacing w:after="0" w:line="276" w:lineRule="auto"/>
        <w:ind w:firstLine="540"/>
        <w:jc w:val="both"/>
        <w:rPr>
          <w:rFonts w:ascii="Arial" w:eastAsia="Calibri" w:hAnsi="Arial" w:cs="Arial"/>
          <w:sz w:val="22"/>
        </w:rPr>
      </w:pPr>
    </w:p>
    <w:p w14:paraId="066A470F"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 xml:space="preserve">           Program obuhvaća slijedeće aktivnosti:</w:t>
      </w:r>
    </w:p>
    <w:p w14:paraId="3634BF46" w14:textId="77777777" w:rsidR="00520E7A" w:rsidRPr="00D55CB0" w:rsidRDefault="00520E7A" w:rsidP="00520E7A">
      <w:pPr>
        <w:spacing w:after="0" w:line="276" w:lineRule="auto"/>
        <w:jc w:val="both"/>
        <w:rPr>
          <w:rFonts w:ascii="Arial" w:eastAsia="Calibri" w:hAnsi="Arial" w:cs="Arial"/>
          <w:sz w:val="22"/>
        </w:rPr>
      </w:pPr>
    </w:p>
    <w:p w14:paraId="209ABC72" w14:textId="77777777" w:rsidR="00520E7A" w:rsidRPr="00D55CB0" w:rsidRDefault="00520E7A" w:rsidP="00520E7A">
      <w:pPr>
        <w:numPr>
          <w:ilvl w:val="0"/>
          <w:numId w:val="24"/>
        </w:numPr>
        <w:spacing w:after="0" w:line="276" w:lineRule="auto"/>
        <w:contextualSpacing/>
        <w:rPr>
          <w:rFonts w:ascii="Arial" w:eastAsia="Calibri" w:hAnsi="Arial" w:cs="Arial"/>
          <w:b/>
          <w:sz w:val="22"/>
        </w:rPr>
      </w:pPr>
      <w:r w:rsidRPr="00D55CB0">
        <w:rPr>
          <w:rFonts w:ascii="Arial" w:eastAsia="Calibri" w:hAnsi="Arial" w:cs="Arial"/>
          <w:b/>
          <w:sz w:val="22"/>
        </w:rPr>
        <w:t>Aktivnost A400001 Održavanje prometnih i pješačkih površina</w:t>
      </w:r>
    </w:p>
    <w:p w14:paraId="6B3C16FC" w14:textId="77777777" w:rsidR="00520E7A" w:rsidRPr="00D55CB0" w:rsidRDefault="00520E7A" w:rsidP="00520E7A">
      <w:pPr>
        <w:spacing w:after="200" w:line="276" w:lineRule="auto"/>
        <w:ind w:left="720"/>
        <w:contextualSpacing/>
        <w:rPr>
          <w:rFonts w:ascii="Arial" w:eastAsia="Calibri" w:hAnsi="Arial" w:cs="Arial"/>
          <w:sz w:val="22"/>
        </w:rPr>
      </w:pPr>
      <w:r w:rsidRPr="00D55CB0">
        <w:rPr>
          <w:rFonts w:ascii="Arial" w:eastAsia="Calibri" w:hAnsi="Arial" w:cs="Arial"/>
          <w:sz w:val="22"/>
        </w:rPr>
        <w:t xml:space="preserve">   </w:t>
      </w:r>
    </w:p>
    <w:p w14:paraId="7B4ABCE0"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Održavanje prometnih i pješačkih površina planirana je u ukupnom iznosu od </w:t>
      </w:r>
      <w:r w:rsidRPr="00D55CB0">
        <w:rPr>
          <w:rFonts w:ascii="Arial" w:eastAsia="Calibri" w:hAnsi="Arial" w:cs="Arial"/>
          <w:b/>
          <w:sz w:val="22"/>
        </w:rPr>
        <w:t>486.500,00 eura</w:t>
      </w:r>
      <w:r w:rsidRPr="00D55CB0">
        <w:rPr>
          <w:rFonts w:ascii="Arial" w:eastAsia="Calibri" w:hAnsi="Arial" w:cs="Arial"/>
          <w:sz w:val="22"/>
        </w:rPr>
        <w:t xml:space="preserve">. Pod aktivnosti Održavanje prometnih i pješačkih površina podrazumijeva se skup mjera i radnji koje se odvijaju tijekom cijele godine na nerazvrstanim cestama, uključujući i sve objekte i instalacije sa svrhom prohodnosti i tehničke ispravnosti nerazvrstanih cesta, osiguranja trajnosti ceste i cestovnih objekata te povećanja sigurnosti prometa. </w:t>
      </w:r>
    </w:p>
    <w:p w14:paraId="7D3CDCF9" w14:textId="77777777" w:rsidR="00520E7A" w:rsidRPr="00D55CB0" w:rsidRDefault="00520E7A" w:rsidP="00520E7A">
      <w:pPr>
        <w:spacing w:after="0" w:line="276" w:lineRule="auto"/>
        <w:ind w:firstLine="708"/>
        <w:jc w:val="both"/>
        <w:rPr>
          <w:rFonts w:ascii="Arial" w:eastAsia="Calibri" w:hAnsi="Arial" w:cs="Arial"/>
          <w:sz w:val="22"/>
        </w:rPr>
      </w:pPr>
    </w:p>
    <w:p w14:paraId="22F6498D"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I.1.  Redovno održavanje nerazvrstanih cesta</w:t>
      </w:r>
    </w:p>
    <w:p w14:paraId="5D705AE5" w14:textId="77777777" w:rsidR="00520E7A" w:rsidRPr="00D55CB0" w:rsidRDefault="00520E7A" w:rsidP="00520E7A">
      <w:pPr>
        <w:spacing w:after="0" w:line="276" w:lineRule="auto"/>
        <w:ind w:firstLine="708"/>
        <w:jc w:val="both"/>
        <w:rPr>
          <w:rFonts w:ascii="Arial" w:eastAsia="Calibri" w:hAnsi="Arial" w:cs="Arial"/>
          <w:sz w:val="22"/>
        </w:rPr>
      </w:pPr>
    </w:p>
    <w:p w14:paraId="3A5BF7A1"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Pod redovnim održavanjem nerazvrstanih cesta se podrazumijeva izvedba građevinskih i drugih radova radi očuvanja bitnih zahtjeva za prometnicu tijekom njenog trajanja, kojima se ne mijenja usklađenost prometnice s lokacijskim uvjetima u skladu s kojima je izgrađena. Kroz redovno održavanje izvode se zahtjevi pod kojima se planira sanacija oštećenih asfaltnih površina, udarnih rupa, ulegnuća, mrežastih oštećenja na kolnicima i pješačkim površinama te uklanjanje arhitektonskih barijera na javnim površinama – prilagodba nogostupa osobama s invaliditetom i smanjene pokretljivosti.</w:t>
      </w:r>
    </w:p>
    <w:p w14:paraId="7537BFAA"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Pod redovnim održavanjem nerazvrstanih cesta podrazumijevaju se i svi radovi na održavanju odnosno sanaciji udarnih rupa, kolotraga i dr. lokalnih oštećenja neasfaltiranih i makadamskih površina.</w:t>
      </w:r>
    </w:p>
    <w:p w14:paraId="76C0D756"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Redovno održavanje nerazvrstanih cesta vrši trgovačko društvo Cesta d.o.o. Pula temeljem provedenog postupka javne nabave za održavanje nerazvrstanih cesta i okvirnog sporazuma koji je važeći do 16. veljače 2023. godine.</w:t>
      </w:r>
    </w:p>
    <w:p w14:paraId="5F1204BD"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lastRenderedPageBreak/>
        <w:t>Tijekom 2023. godine uz redovno održavanje planiramo sanaciju većih asfaltnih površina na sljedećim nerazvrstanim cestama i to kako slijedi:</w:t>
      </w:r>
    </w:p>
    <w:p w14:paraId="514CA24C"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sanacija uspona od naselja Čekadi prema naselju </w:t>
      </w:r>
      <w:proofErr w:type="spellStart"/>
      <w:r w:rsidRPr="00D55CB0">
        <w:rPr>
          <w:rFonts w:ascii="Arial" w:eastAsia="Calibri" w:hAnsi="Arial" w:cs="Arial"/>
          <w:sz w:val="22"/>
        </w:rPr>
        <w:t>Ripenda</w:t>
      </w:r>
      <w:proofErr w:type="spellEnd"/>
      <w:r w:rsidRPr="00D55CB0">
        <w:rPr>
          <w:rFonts w:ascii="Arial" w:eastAsia="Calibri" w:hAnsi="Arial" w:cs="Arial"/>
          <w:sz w:val="22"/>
        </w:rPr>
        <w:t xml:space="preserve"> Breg – najkritičniji dio u dužini od 180 m'</w:t>
      </w:r>
    </w:p>
    <w:p w14:paraId="03FB1D12"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proširivanje i nasipavanje dodatnih ugibališta na cesti prema </w:t>
      </w:r>
      <w:proofErr w:type="spellStart"/>
      <w:r w:rsidRPr="00D55CB0">
        <w:rPr>
          <w:rFonts w:ascii="Arial" w:eastAsia="Calibri" w:hAnsi="Arial" w:cs="Arial"/>
          <w:sz w:val="22"/>
        </w:rPr>
        <w:t>Ripenda</w:t>
      </w:r>
      <w:proofErr w:type="spellEnd"/>
      <w:r w:rsidRPr="00D55CB0">
        <w:rPr>
          <w:rFonts w:ascii="Arial" w:eastAsia="Calibri" w:hAnsi="Arial" w:cs="Arial"/>
          <w:sz w:val="22"/>
        </w:rPr>
        <w:t xml:space="preserve"> Kosi</w:t>
      </w:r>
    </w:p>
    <w:p w14:paraId="5396FEC0"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izgradnja novog djela nogostupa u naselju </w:t>
      </w:r>
      <w:proofErr w:type="spellStart"/>
      <w:r w:rsidRPr="00D55CB0">
        <w:rPr>
          <w:rFonts w:ascii="Arial" w:eastAsia="Calibri" w:hAnsi="Arial" w:cs="Arial"/>
          <w:sz w:val="22"/>
        </w:rPr>
        <w:t>Salakovci</w:t>
      </w:r>
      <w:proofErr w:type="spellEnd"/>
      <w:r w:rsidRPr="00D55CB0">
        <w:rPr>
          <w:rFonts w:ascii="Arial" w:eastAsia="Calibri" w:hAnsi="Arial" w:cs="Arial"/>
          <w:sz w:val="22"/>
        </w:rPr>
        <w:t xml:space="preserve"> od autobusne stanice do k.br.12/A</w:t>
      </w:r>
    </w:p>
    <w:p w14:paraId="62B7E2F7"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nasipavanje i uređenje makadamskog parkirališta u ul. K. Kranjca uz stambeni objekt K. Kranjca 17</w:t>
      </w:r>
    </w:p>
    <w:p w14:paraId="438B080E"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pojačana sanacija udarnih rupa na nogostupima u ul. K. Kranjca i A. </w:t>
      </w:r>
      <w:proofErr w:type="spellStart"/>
      <w:r w:rsidRPr="00D55CB0">
        <w:rPr>
          <w:rFonts w:ascii="Arial" w:eastAsia="Calibri" w:hAnsi="Arial" w:cs="Arial"/>
          <w:sz w:val="22"/>
        </w:rPr>
        <w:t>Selana</w:t>
      </w:r>
      <w:proofErr w:type="spellEnd"/>
    </w:p>
    <w:p w14:paraId="47C0D142"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sanacija prometnice u naselju </w:t>
      </w:r>
      <w:proofErr w:type="spellStart"/>
      <w:r w:rsidRPr="00D55CB0">
        <w:rPr>
          <w:rFonts w:ascii="Arial" w:eastAsia="Calibri" w:hAnsi="Arial" w:cs="Arial"/>
          <w:sz w:val="22"/>
        </w:rPr>
        <w:t>Rogočana</w:t>
      </w:r>
      <w:proofErr w:type="spellEnd"/>
      <w:r w:rsidRPr="00D55CB0">
        <w:rPr>
          <w:rFonts w:ascii="Arial" w:eastAsia="Calibri" w:hAnsi="Arial" w:cs="Arial"/>
          <w:sz w:val="22"/>
        </w:rPr>
        <w:t xml:space="preserve"> između k. br. 9 i 10</w:t>
      </w:r>
    </w:p>
    <w:p w14:paraId="4B28B874"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nasipavanje i uređenje makadamskog parkirališta u naselju </w:t>
      </w:r>
      <w:proofErr w:type="spellStart"/>
      <w:r w:rsidRPr="00D55CB0">
        <w:rPr>
          <w:rFonts w:ascii="Arial" w:eastAsia="Calibri" w:hAnsi="Arial" w:cs="Arial"/>
          <w:sz w:val="22"/>
        </w:rPr>
        <w:t>Presika</w:t>
      </w:r>
      <w:proofErr w:type="spellEnd"/>
      <w:r w:rsidRPr="00D55CB0">
        <w:rPr>
          <w:rFonts w:ascii="Arial" w:eastAsia="Calibri" w:hAnsi="Arial" w:cs="Arial"/>
          <w:sz w:val="22"/>
        </w:rPr>
        <w:t xml:space="preserve"> između k.br. 80/B i 91/A</w:t>
      </w:r>
    </w:p>
    <w:p w14:paraId="74390E0F"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sanacija javne pristupne površine ispred zelene zgrade u ulici Prilaz Griža 3-11</w:t>
      </w:r>
    </w:p>
    <w:p w14:paraId="4BDD4012" w14:textId="77777777" w:rsidR="00520E7A" w:rsidRPr="00D55CB0" w:rsidRDefault="00520E7A" w:rsidP="00520E7A">
      <w:pPr>
        <w:spacing w:after="200" w:line="276" w:lineRule="auto"/>
        <w:ind w:firstLine="708"/>
        <w:contextualSpacing/>
        <w:jc w:val="both"/>
        <w:rPr>
          <w:rFonts w:ascii="Arial" w:eastAsia="Calibri" w:hAnsi="Arial" w:cs="Arial"/>
          <w:sz w:val="22"/>
        </w:rPr>
      </w:pPr>
      <w:r w:rsidRPr="00D55CB0">
        <w:rPr>
          <w:rFonts w:ascii="Arial" w:eastAsia="Calibri" w:hAnsi="Arial" w:cs="Arial"/>
          <w:sz w:val="22"/>
        </w:rPr>
        <w:t xml:space="preserve">Za redovito održavanje nerazvrstanih cesta za 2023. godinu, planirana sredstva iznose </w:t>
      </w:r>
      <w:r w:rsidRPr="00D55CB0">
        <w:rPr>
          <w:rFonts w:ascii="Arial" w:eastAsia="Calibri" w:hAnsi="Arial" w:cs="Arial"/>
          <w:b/>
          <w:bCs/>
          <w:sz w:val="22"/>
        </w:rPr>
        <w:t>355</w:t>
      </w:r>
      <w:r w:rsidRPr="00D55CB0">
        <w:rPr>
          <w:rFonts w:ascii="Arial" w:eastAsia="Calibri" w:hAnsi="Arial" w:cs="Arial"/>
          <w:b/>
          <w:sz w:val="22"/>
        </w:rPr>
        <w:t>.000,00 eura.</w:t>
      </w:r>
      <w:r w:rsidRPr="00D55CB0">
        <w:rPr>
          <w:rFonts w:ascii="Arial" w:eastAsia="Calibri" w:hAnsi="Arial" w:cs="Arial"/>
          <w:sz w:val="22"/>
        </w:rPr>
        <w:t xml:space="preserve"> </w:t>
      </w:r>
    </w:p>
    <w:p w14:paraId="01EFDEAA" w14:textId="77777777" w:rsidR="00520E7A" w:rsidRPr="00D55CB0" w:rsidRDefault="00520E7A" w:rsidP="00520E7A">
      <w:pPr>
        <w:spacing w:after="0" w:line="276" w:lineRule="auto"/>
        <w:jc w:val="both"/>
        <w:rPr>
          <w:rFonts w:ascii="Arial" w:eastAsia="Calibri" w:hAnsi="Arial" w:cs="Arial"/>
          <w:sz w:val="22"/>
        </w:rPr>
      </w:pPr>
    </w:p>
    <w:p w14:paraId="6A3DD75A"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I.2.  Zimska služba i popravci oštećenja prometnica uslijed vremenskih neprilika</w:t>
      </w:r>
    </w:p>
    <w:p w14:paraId="617B8F5B" w14:textId="77777777" w:rsidR="00520E7A" w:rsidRPr="00D55CB0" w:rsidRDefault="00520E7A" w:rsidP="00520E7A">
      <w:pPr>
        <w:spacing w:after="0" w:line="276" w:lineRule="auto"/>
        <w:jc w:val="both"/>
        <w:rPr>
          <w:rFonts w:ascii="Arial" w:eastAsia="Calibri" w:hAnsi="Arial" w:cs="Arial"/>
          <w:sz w:val="22"/>
        </w:rPr>
      </w:pPr>
    </w:p>
    <w:p w14:paraId="5C3789F9"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Pod zimskom službom i popravcima oštećenja prometnica uslijed vremenskih neprilika podrazumijeva se održavanje nerazvrstanih cesta i javnih površina u zimskim uvjetima te hitni interventni popravci oštećenja na cestama uslijed vremenskih neprilika. Zimska služba provodi se od 01.01. do 15.04. i od 15.11. do 31.12. tekuće godine, intenzitetom koji ovisi o klimatskim uvjetima, odnosno o vrsti i intenzitetu padalina, te učestalosti temperature niže od 0 stupnjeva celzijusa.</w:t>
      </w:r>
    </w:p>
    <w:p w14:paraId="59B4EF38"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 xml:space="preserve">Radovi održavanja cesta u zimskom razdoblju su svi radovi koji su neophodni za održavanje prohodnosti cesta i sigurno odvijanje prometa u zimskim uvjetima. Zimska se služba organizira u 3 (tri) stupnja pripravnosti ovisno o očekivanim vremenskim uvjetima i mikroklimatskim značajkama pojedinog gradskog područja. Planira se 24. satno dežurstvo, praćenje dnevnih, a pogotovo noćnih i jutarnjih temperatura i cjelokupne vremenske prognoze. U slučaju najave nižih temperatura i padalina izvršiti obilazak grada i pozvati interventnu ekipu s </w:t>
      </w:r>
      <w:proofErr w:type="spellStart"/>
      <w:r w:rsidRPr="00D55CB0">
        <w:rPr>
          <w:rFonts w:ascii="Arial" w:eastAsia="Calibri" w:hAnsi="Arial" w:cs="Arial"/>
          <w:sz w:val="22"/>
        </w:rPr>
        <w:t>posipačem</w:t>
      </w:r>
      <w:proofErr w:type="spellEnd"/>
      <w:r w:rsidRPr="00D55CB0">
        <w:rPr>
          <w:rFonts w:ascii="Arial" w:eastAsia="Calibri" w:hAnsi="Arial" w:cs="Arial"/>
          <w:sz w:val="22"/>
        </w:rPr>
        <w:t xml:space="preserve"> ili </w:t>
      </w:r>
      <w:proofErr w:type="spellStart"/>
      <w:r w:rsidRPr="00D55CB0">
        <w:rPr>
          <w:rFonts w:ascii="Arial" w:eastAsia="Calibri" w:hAnsi="Arial" w:cs="Arial"/>
          <w:sz w:val="22"/>
        </w:rPr>
        <w:t>grederom</w:t>
      </w:r>
      <w:proofErr w:type="spellEnd"/>
      <w:r w:rsidRPr="00D55CB0">
        <w:rPr>
          <w:rFonts w:ascii="Arial" w:eastAsia="Calibri" w:hAnsi="Arial" w:cs="Arial"/>
          <w:sz w:val="22"/>
        </w:rPr>
        <w:t>.</w:t>
      </w:r>
    </w:p>
    <w:p w14:paraId="0D4A286A"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Pod hitnim intervencijama podrazumijeva se obilazak grada i izvođenje radova čije bi odgađanje izvršenja ugrožavalo sigurnost prometa, zdravlje i imovinu ljudi, izlazak na teren po pozivu prometne policije ili po pozivu nadležnog službenika iz Grada.</w:t>
      </w:r>
    </w:p>
    <w:p w14:paraId="70FD21A7"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 xml:space="preserve">Zimsku službu i hitne intervencije obavlja komunalno poduzeće 1. Maj d.o.o. Labin temeljem članka 4. Odluke o komunalnim djelatnostima („Službene novine Grada Labina broj 16/11., 13/13., 5/14., 13/14., 18/15, 9/16 i 16/17). </w:t>
      </w:r>
    </w:p>
    <w:p w14:paraId="3A00F7E2"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Za provođenje zimske službe za 2023. godinu, planirana sredstva iznose </w:t>
      </w:r>
      <w:r w:rsidRPr="00D55CB0">
        <w:rPr>
          <w:rFonts w:ascii="Arial" w:eastAsia="Calibri" w:hAnsi="Arial" w:cs="Arial"/>
          <w:b/>
          <w:sz w:val="22"/>
        </w:rPr>
        <w:t>40.000,00 eura</w:t>
      </w:r>
      <w:r w:rsidRPr="00D55CB0">
        <w:rPr>
          <w:rFonts w:ascii="Arial" w:eastAsia="Calibri" w:hAnsi="Arial" w:cs="Arial"/>
          <w:sz w:val="22"/>
        </w:rPr>
        <w:t>.</w:t>
      </w:r>
    </w:p>
    <w:p w14:paraId="52326873" w14:textId="77777777" w:rsidR="00520E7A" w:rsidRPr="00D55CB0" w:rsidRDefault="00520E7A" w:rsidP="00520E7A">
      <w:pPr>
        <w:spacing w:after="0" w:line="276" w:lineRule="auto"/>
        <w:ind w:firstLine="360"/>
        <w:jc w:val="both"/>
        <w:rPr>
          <w:rFonts w:ascii="Arial" w:eastAsia="Calibri" w:hAnsi="Arial" w:cs="Arial"/>
          <w:sz w:val="22"/>
        </w:rPr>
      </w:pPr>
    </w:p>
    <w:p w14:paraId="72DDEB53"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I.3.  Održavanje potpornih zidova</w:t>
      </w:r>
    </w:p>
    <w:p w14:paraId="4699D067" w14:textId="77777777" w:rsidR="00520E7A" w:rsidRPr="00D55CB0" w:rsidRDefault="00520E7A" w:rsidP="00520E7A">
      <w:pPr>
        <w:spacing w:after="0" w:line="276" w:lineRule="auto"/>
        <w:jc w:val="both"/>
        <w:rPr>
          <w:rFonts w:ascii="Arial" w:eastAsia="Calibri" w:hAnsi="Arial" w:cs="Arial"/>
          <w:sz w:val="22"/>
        </w:rPr>
      </w:pPr>
    </w:p>
    <w:p w14:paraId="15DCE5FF"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 xml:space="preserve">Pod održavanjem potpornih zidova podrazumijeva se sanacija potpornih zidova koji se nalaze uz nerazvrstane ceste i na javnim površinama i izrada novih potpornih zidova. </w:t>
      </w:r>
    </w:p>
    <w:p w14:paraId="567034A9"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 xml:space="preserve"> </w:t>
      </w:r>
      <w:r w:rsidRPr="00D55CB0">
        <w:rPr>
          <w:rFonts w:ascii="Arial" w:eastAsia="Calibri" w:hAnsi="Arial" w:cs="Arial"/>
          <w:sz w:val="22"/>
        </w:rPr>
        <w:tab/>
        <w:t xml:space="preserve">Održavanje potpornih zidova obavlja komunalno poduzeće 1. Maj d.o.o. Labin temeljem članka 4. Odluke o komunalnim djelatnostima („Službene novine Grada Labina broj 16/11., 13/13., 5/14., 13/14., 18/15, 9/16 i 16/17). </w:t>
      </w:r>
    </w:p>
    <w:p w14:paraId="29A12D1C" w14:textId="77777777" w:rsidR="00520E7A" w:rsidRPr="00D55CB0" w:rsidRDefault="00520E7A" w:rsidP="00520E7A">
      <w:pPr>
        <w:spacing w:after="0" w:line="276" w:lineRule="auto"/>
        <w:ind w:firstLine="360"/>
        <w:jc w:val="both"/>
        <w:rPr>
          <w:rFonts w:ascii="Arial" w:eastAsia="Calibri" w:hAnsi="Arial" w:cs="Arial"/>
          <w:b/>
          <w:sz w:val="22"/>
        </w:rPr>
      </w:pPr>
      <w:r w:rsidRPr="00D55CB0">
        <w:rPr>
          <w:rFonts w:ascii="Arial" w:eastAsia="Calibri" w:hAnsi="Arial" w:cs="Arial"/>
          <w:sz w:val="22"/>
        </w:rPr>
        <w:lastRenderedPageBreak/>
        <w:tab/>
        <w:t xml:space="preserve">Za održavanje potpornih zidova za 2023. godinu, planirana sredstva iznose </w:t>
      </w:r>
      <w:r w:rsidRPr="00D55CB0">
        <w:rPr>
          <w:rFonts w:ascii="Arial" w:eastAsia="Calibri" w:hAnsi="Arial" w:cs="Arial"/>
          <w:b/>
          <w:sz w:val="22"/>
        </w:rPr>
        <w:t>4.000,00 eura.</w:t>
      </w:r>
    </w:p>
    <w:p w14:paraId="274C4C5C" w14:textId="77777777" w:rsidR="00520E7A" w:rsidRPr="00D55CB0" w:rsidRDefault="00520E7A" w:rsidP="00520E7A">
      <w:pPr>
        <w:spacing w:after="0" w:line="276" w:lineRule="auto"/>
        <w:ind w:firstLine="360"/>
        <w:jc w:val="both"/>
        <w:rPr>
          <w:rFonts w:ascii="Arial" w:eastAsia="Calibri" w:hAnsi="Arial" w:cs="Arial"/>
          <w:b/>
          <w:sz w:val="22"/>
        </w:rPr>
      </w:pPr>
    </w:p>
    <w:p w14:paraId="351A4050"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I.4.  Obnova vertikalne signalizacije</w:t>
      </w:r>
    </w:p>
    <w:p w14:paraId="4B21FD33" w14:textId="77777777" w:rsidR="00520E7A" w:rsidRPr="00D55CB0" w:rsidRDefault="00520E7A" w:rsidP="00520E7A">
      <w:pPr>
        <w:spacing w:after="0" w:line="276" w:lineRule="auto"/>
        <w:jc w:val="both"/>
        <w:rPr>
          <w:rFonts w:ascii="Arial" w:eastAsia="Calibri" w:hAnsi="Arial" w:cs="Arial"/>
          <w:sz w:val="22"/>
        </w:rPr>
      </w:pPr>
    </w:p>
    <w:p w14:paraId="71FB79F2"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Obnova vertikalne signalizacije, prometnih znakova, </w:t>
      </w:r>
      <w:proofErr w:type="spellStart"/>
      <w:r w:rsidRPr="00D55CB0">
        <w:rPr>
          <w:rFonts w:ascii="Arial" w:eastAsia="Calibri" w:hAnsi="Arial" w:cs="Arial"/>
          <w:sz w:val="22"/>
        </w:rPr>
        <w:t>putokaznih</w:t>
      </w:r>
      <w:proofErr w:type="spellEnd"/>
      <w:r w:rsidRPr="00D55CB0">
        <w:rPr>
          <w:rFonts w:ascii="Arial" w:eastAsia="Calibri" w:hAnsi="Arial" w:cs="Arial"/>
          <w:sz w:val="22"/>
        </w:rPr>
        <w:t xml:space="preserve"> ploča, prometne  opreme, turističke signalizacije i signalnih uređaja s pripadajućom vanjskom opremom podrazumijeva se postava i održavanje novih ili zamjena dotrajalih i oštećenih prometnih znakova, </w:t>
      </w:r>
      <w:proofErr w:type="spellStart"/>
      <w:r w:rsidRPr="00D55CB0">
        <w:rPr>
          <w:rFonts w:ascii="Arial" w:eastAsia="Calibri" w:hAnsi="Arial" w:cs="Arial"/>
          <w:sz w:val="22"/>
        </w:rPr>
        <w:t>putokaznih</w:t>
      </w:r>
      <w:proofErr w:type="spellEnd"/>
      <w:r w:rsidRPr="00D55CB0">
        <w:rPr>
          <w:rFonts w:ascii="Arial" w:eastAsia="Calibri" w:hAnsi="Arial" w:cs="Arial"/>
          <w:sz w:val="22"/>
        </w:rPr>
        <w:t xml:space="preserve"> ploča, prometne  opreme, turističke signalizacije i signalnih uređaja s pripadajućom vanjskom opremom.</w:t>
      </w:r>
    </w:p>
    <w:p w14:paraId="578232BF"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U sklopu obnove vertikalne signalizacije, tijekom 2023. godine, planiramo redovno održavanje tijekom godine kad se ukaže potreba za izvođenjem većih zahvata na postojećoj vertikalnoj signalizaciji u svrhu njihovog cjelovitog i kvalitetnog održavanja.</w:t>
      </w:r>
    </w:p>
    <w:p w14:paraId="38E1B0B7"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Tijekom 2023. godine uz redovno održavanje planiramo i izvođenje slijedećih zahvata na pojačanom održavanju:</w:t>
      </w:r>
    </w:p>
    <w:p w14:paraId="45452277" w14:textId="77777777" w:rsidR="00520E7A" w:rsidRPr="00D55CB0" w:rsidRDefault="00520E7A" w:rsidP="00520E7A">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nabava i postava usporivača brzine i signalizacije u naselju </w:t>
      </w:r>
      <w:proofErr w:type="spellStart"/>
      <w:r w:rsidRPr="00D55CB0">
        <w:rPr>
          <w:rFonts w:ascii="Arial" w:eastAsia="Calibri" w:hAnsi="Arial" w:cs="Arial"/>
          <w:sz w:val="22"/>
        </w:rPr>
        <w:t>Vinež</w:t>
      </w:r>
      <w:proofErr w:type="spellEnd"/>
      <w:r w:rsidRPr="00D55CB0">
        <w:rPr>
          <w:rFonts w:ascii="Arial" w:eastAsia="Calibri" w:hAnsi="Arial" w:cs="Arial"/>
          <w:sz w:val="22"/>
        </w:rPr>
        <w:t xml:space="preserve"> – LC_50147 (prema „</w:t>
      </w:r>
      <w:proofErr w:type="spellStart"/>
      <w:r w:rsidRPr="00D55CB0">
        <w:rPr>
          <w:rFonts w:ascii="Arial" w:eastAsia="Calibri" w:hAnsi="Arial" w:cs="Arial"/>
          <w:sz w:val="22"/>
        </w:rPr>
        <w:t>kingu</w:t>
      </w:r>
      <w:proofErr w:type="spellEnd"/>
      <w:r w:rsidRPr="00D55CB0">
        <w:rPr>
          <w:rFonts w:ascii="Arial" w:eastAsia="Calibri" w:hAnsi="Arial" w:cs="Arial"/>
          <w:sz w:val="22"/>
        </w:rPr>
        <w:t>“)</w:t>
      </w:r>
    </w:p>
    <w:p w14:paraId="0847FBBC" w14:textId="77777777" w:rsidR="00520E7A" w:rsidRPr="00D55CB0" w:rsidRDefault="00520E7A" w:rsidP="00520E7A">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nabava i postavljanje oznake putokaza za spomen obilježje “</w:t>
      </w:r>
      <w:proofErr w:type="spellStart"/>
      <w:r w:rsidRPr="00D55CB0">
        <w:rPr>
          <w:rFonts w:ascii="Arial" w:eastAsia="Calibri" w:hAnsi="Arial" w:cs="Arial"/>
          <w:sz w:val="22"/>
        </w:rPr>
        <w:t>krvova</w:t>
      </w:r>
      <w:proofErr w:type="spellEnd"/>
      <w:r w:rsidRPr="00D55CB0">
        <w:rPr>
          <w:rFonts w:ascii="Arial" w:eastAsia="Calibri" w:hAnsi="Arial" w:cs="Arial"/>
          <w:sz w:val="22"/>
        </w:rPr>
        <w:t xml:space="preserve"> placa”</w:t>
      </w:r>
    </w:p>
    <w:p w14:paraId="4C91203B" w14:textId="77777777" w:rsidR="00520E7A" w:rsidRDefault="00520E7A" w:rsidP="00520E7A">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nabava i postava usporivača prometa u naselju </w:t>
      </w:r>
      <w:proofErr w:type="spellStart"/>
      <w:r w:rsidRPr="00D55CB0">
        <w:rPr>
          <w:rFonts w:ascii="Arial" w:eastAsia="Calibri" w:hAnsi="Arial" w:cs="Arial"/>
          <w:sz w:val="22"/>
        </w:rPr>
        <w:t>Gondolići</w:t>
      </w:r>
      <w:proofErr w:type="spellEnd"/>
      <w:r w:rsidRPr="00D55CB0">
        <w:rPr>
          <w:rFonts w:ascii="Arial" w:eastAsia="Calibri" w:hAnsi="Arial" w:cs="Arial"/>
          <w:sz w:val="22"/>
        </w:rPr>
        <w:t xml:space="preserve"> – LC_50156</w:t>
      </w:r>
    </w:p>
    <w:p w14:paraId="768E5577" w14:textId="77777777" w:rsidR="00520E7A" w:rsidRPr="00EA45BA" w:rsidRDefault="00520E7A" w:rsidP="00520E7A">
      <w:pPr>
        <w:pStyle w:val="Odlomakpopisa"/>
        <w:numPr>
          <w:ilvl w:val="0"/>
          <w:numId w:val="27"/>
        </w:numPr>
        <w:spacing w:after="0"/>
        <w:jc w:val="both"/>
        <w:rPr>
          <w:rFonts w:ascii="Arial" w:hAnsi="Arial" w:cs="Arial"/>
        </w:rPr>
      </w:pPr>
      <w:r>
        <w:rPr>
          <w:rFonts w:ascii="Arial" w:hAnsi="Arial" w:cs="Arial"/>
        </w:rPr>
        <w:t>nabava i postavljanje putokaza i spomen obilježja kulturno povijesnih objekata</w:t>
      </w:r>
    </w:p>
    <w:p w14:paraId="4D71B4DC" w14:textId="77777777" w:rsidR="00520E7A" w:rsidRPr="00D55CB0" w:rsidRDefault="00520E7A" w:rsidP="00520E7A">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premještaj </w:t>
      </w:r>
      <w:proofErr w:type="spellStart"/>
      <w:r w:rsidRPr="00D55CB0">
        <w:rPr>
          <w:rFonts w:ascii="Arial" w:eastAsia="Calibri" w:hAnsi="Arial" w:cs="Arial"/>
          <w:sz w:val="22"/>
        </w:rPr>
        <w:t>pjašačkog</w:t>
      </w:r>
      <w:proofErr w:type="spellEnd"/>
      <w:r w:rsidRPr="00D55CB0">
        <w:rPr>
          <w:rFonts w:ascii="Arial" w:eastAsia="Calibri" w:hAnsi="Arial" w:cs="Arial"/>
          <w:sz w:val="22"/>
        </w:rPr>
        <w:t xml:space="preserve"> prijelaza – Rabac u blizini restorana </w:t>
      </w:r>
      <w:proofErr w:type="spellStart"/>
      <w:r w:rsidRPr="00D55CB0">
        <w:rPr>
          <w:rFonts w:ascii="Arial" w:eastAsia="Calibri" w:hAnsi="Arial" w:cs="Arial"/>
          <w:sz w:val="22"/>
        </w:rPr>
        <w:t>Nostromo</w:t>
      </w:r>
      <w:proofErr w:type="spellEnd"/>
    </w:p>
    <w:p w14:paraId="1E3434DD" w14:textId="77777777" w:rsidR="00520E7A" w:rsidRPr="00D55CB0" w:rsidRDefault="00520E7A" w:rsidP="00520E7A">
      <w:pPr>
        <w:numPr>
          <w:ilvl w:val="0"/>
          <w:numId w:val="27"/>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postava pojačane signalizacije jednosmjerne ul. </w:t>
      </w:r>
      <w:proofErr w:type="spellStart"/>
      <w:r w:rsidRPr="00D55CB0">
        <w:rPr>
          <w:rFonts w:ascii="Arial" w:eastAsia="Calibri" w:hAnsi="Arial" w:cs="Arial"/>
          <w:sz w:val="22"/>
        </w:rPr>
        <w:t>Zelenice</w:t>
      </w:r>
      <w:proofErr w:type="spellEnd"/>
      <w:r w:rsidRPr="00D55CB0">
        <w:rPr>
          <w:rFonts w:ascii="Arial" w:eastAsia="Calibri" w:hAnsi="Arial" w:cs="Arial"/>
          <w:sz w:val="22"/>
        </w:rPr>
        <w:t xml:space="preserve"> kod pošte </w:t>
      </w:r>
    </w:p>
    <w:p w14:paraId="53DCCD10" w14:textId="77777777" w:rsidR="00520E7A" w:rsidRPr="00D55CB0" w:rsidRDefault="00520E7A" w:rsidP="00520E7A">
      <w:pPr>
        <w:spacing w:after="0" w:line="276" w:lineRule="auto"/>
        <w:ind w:firstLine="708"/>
        <w:jc w:val="both"/>
        <w:rPr>
          <w:rFonts w:ascii="Arial" w:eastAsia="Calibri" w:hAnsi="Arial" w:cs="Arial"/>
          <w:sz w:val="22"/>
        </w:rPr>
      </w:pPr>
    </w:p>
    <w:p w14:paraId="58B3C34A"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Obnovu vertikalne signalizacije obavlja komunalno poduzeće 1. Maj d.o.o. Labin temeljem članka 4. Odluke o komunalnim djelatnostima („Službene novine Grada Labina broj 16/11., 13/13., 5/14., 13/14., 18/15, 9/16 i 16/17). </w:t>
      </w:r>
    </w:p>
    <w:p w14:paraId="0357DDFB"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obnovu vertikalne signalizacije za 2023. godinu, planirana sredstva iznose </w:t>
      </w:r>
      <w:r w:rsidRPr="00D55CB0">
        <w:rPr>
          <w:rFonts w:ascii="Arial" w:eastAsia="Calibri" w:hAnsi="Arial" w:cs="Arial"/>
          <w:b/>
          <w:sz w:val="22"/>
        </w:rPr>
        <w:t>32.000,00 eura.</w:t>
      </w:r>
    </w:p>
    <w:p w14:paraId="5CEB8F78" w14:textId="77777777" w:rsidR="00520E7A" w:rsidRPr="00D55CB0" w:rsidRDefault="00520E7A" w:rsidP="00520E7A">
      <w:pPr>
        <w:spacing w:after="0" w:line="276" w:lineRule="auto"/>
        <w:ind w:firstLine="708"/>
        <w:jc w:val="both"/>
        <w:rPr>
          <w:rFonts w:ascii="Arial" w:eastAsia="Calibri" w:hAnsi="Arial" w:cs="Arial"/>
          <w:b/>
          <w:sz w:val="22"/>
        </w:rPr>
      </w:pPr>
    </w:p>
    <w:p w14:paraId="53EBCBA7"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I.5.  Obnova horizontalne signalizacije</w:t>
      </w:r>
    </w:p>
    <w:p w14:paraId="17F0B670" w14:textId="77777777" w:rsidR="00520E7A" w:rsidRPr="00D55CB0" w:rsidRDefault="00520E7A" w:rsidP="00520E7A">
      <w:pPr>
        <w:spacing w:after="0" w:line="276" w:lineRule="auto"/>
        <w:ind w:firstLine="708"/>
        <w:jc w:val="both"/>
        <w:rPr>
          <w:rFonts w:ascii="Arial" w:eastAsia="Calibri" w:hAnsi="Arial" w:cs="Arial"/>
          <w:sz w:val="22"/>
        </w:rPr>
      </w:pPr>
    </w:p>
    <w:p w14:paraId="0893A854"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Obnova horizontalne signalizacije podrazumijeva obnovu istrošene horizontalne signalizacije na nerazvrstanim cestama na području Grada Labina kao npr. obnova pješačkih prijelaza, linija na kolniku, BUS i TAXI stajališta, strelica, biciklističkih staza, parkirališnih oznaka i drugih oznaka ili simbola na kolniku. </w:t>
      </w:r>
    </w:p>
    <w:p w14:paraId="23AD567D"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obnovu horizontalne signalizacije za 2023. godinu, planirana sredstva iznose </w:t>
      </w:r>
      <w:r w:rsidRPr="00D55CB0">
        <w:rPr>
          <w:rFonts w:ascii="Arial" w:eastAsia="Calibri" w:hAnsi="Arial" w:cs="Arial"/>
          <w:b/>
          <w:sz w:val="22"/>
        </w:rPr>
        <w:t>27.000,00 eura.</w:t>
      </w:r>
    </w:p>
    <w:p w14:paraId="4BDBC72F" w14:textId="77777777" w:rsidR="00520E7A" w:rsidRPr="00D55CB0" w:rsidRDefault="00520E7A" w:rsidP="00520E7A">
      <w:pPr>
        <w:spacing w:after="0" w:line="276" w:lineRule="auto"/>
        <w:ind w:firstLine="708"/>
        <w:jc w:val="both"/>
        <w:rPr>
          <w:rFonts w:ascii="Arial" w:eastAsia="Calibri" w:hAnsi="Arial" w:cs="Arial"/>
          <w:b/>
          <w:sz w:val="22"/>
        </w:rPr>
      </w:pPr>
    </w:p>
    <w:p w14:paraId="497544BE" w14:textId="77777777" w:rsidR="00520E7A" w:rsidRPr="00D55CB0" w:rsidRDefault="00520E7A" w:rsidP="00520E7A">
      <w:pPr>
        <w:spacing w:after="0" w:line="276" w:lineRule="auto"/>
        <w:ind w:firstLine="708"/>
        <w:jc w:val="both"/>
        <w:rPr>
          <w:rFonts w:ascii="Arial" w:eastAsia="Calibri" w:hAnsi="Arial" w:cs="Arial"/>
          <w:b/>
          <w:sz w:val="22"/>
        </w:rPr>
      </w:pPr>
    </w:p>
    <w:p w14:paraId="32DB11BA"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I.6.  Sječa šiblja uz nerazvrstane ceste i košnja</w:t>
      </w:r>
    </w:p>
    <w:p w14:paraId="1943EB35" w14:textId="77777777" w:rsidR="00520E7A" w:rsidRPr="00D55CB0" w:rsidRDefault="00520E7A" w:rsidP="00520E7A">
      <w:pPr>
        <w:spacing w:after="0" w:line="276" w:lineRule="auto"/>
        <w:ind w:firstLine="708"/>
        <w:jc w:val="both"/>
        <w:rPr>
          <w:rFonts w:ascii="Arial" w:eastAsia="Calibri" w:hAnsi="Arial" w:cs="Arial"/>
          <w:sz w:val="22"/>
        </w:rPr>
      </w:pPr>
    </w:p>
    <w:p w14:paraId="5DA3138A"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Sječa šiblja uz nerazvrstane ceste i košnju na području Grada Labina obavlja obrt </w:t>
      </w:r>
      <w:r w:rsidRPr="00D55CB0">
        <w:rPr>
          <w:rFonts w:ascii="Arial" w:eastAsia="Calibri" w:hAnsi="Arial" w:cs="Arial"/>
          <w:bCs/>
          <w:sz w:val="22"/>
        </w:rPr>
        <w:t>„Put“,</w:t>
      </w:r>
      <w:r w:rsidRPr="00D55CB0">
        <w:rPr>
          <w:rFonts w:ascii="Arial" w:eastAsia="Calibri" w:hAnsi="Arial" w:cs="Arial"/>
          <w:sz w:val="22"/>
        </w:rPr>
        <w:t xml:space="preserve"> temeljem provedenog javnog natječaja za obavljanje komunalnih djelatnosti košnja trave i uklanjanje granja uz nerazvrstane ceste i sklopljenog ugovora koji je važeći do 30. ožujka 2023. godine.</w:t>
      </w:r>
    </w:p>
    <w:p w14:paraId="54317351"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Sječa šiblja uz nerazvrstane ceste i košnju na području Grada Labina obavlja se na temelju Ugovora sukladno Odluci o uvjetima i mjerilima za povjeravanje obavljanja komunalnih poslova na temelju pisanog ugovora („Službene novine Grada Labina“ broj 16/11.).</w:t>
      </w:r>
    </w:p>
    <w:p w14:paraId="0821D0A2"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lastRenderedPageBreak/>
        <w:t>Za košnju trave i uklanjanje granja uz nerazvrstane ceste u 2023. godini, planirana sredstva iznose</w:t>
      </w:r>
      <w:r w:rsidRPr="00D55CB0">
        <w:rPr>
          <w:rFonts w:ascii="Arial" w:eastAsia="Calibri" w:hAnsi="Arial" w:cs="Arial"/>
          <w:b/>
          <w:sz w:val="22"/>
        </w:rPr>
        <w:t xml:space="preserve"> 27.000,00 eura.</w:t>
      </w:r>
    </w:p>
    <w:p w14:paraId="144D810A" w14:textId="77777777" w:rsidR="00520E7A" w:rsidRPr="00D55CB0" w:rsidRDefault="00520E7A" w:rsidP="00520E7A">
      <w:pPr>
        <w:spacing w:after="0" w:line="276" w:lineRule="auto"/>
        <w:jc w:val="both"/>
        <w:rPr>
          <w:rFonts w:ascii="Arial" w:eastAsia="Calibri" w:hAnsi="Arial" w:cs="Arial"/>
          <w:sz w:val="22"/>
        </w:rPr>
      </w:pPr>
    </w:p>
    <w:p w14:paraId="7C5C1A38" w14:textId="77777777" w:rsidR="00520E7A" w:rsidRPr="00D55CB0" w:rsidRDefault="00520E7A" w:rsidP="00520E7A">
      <w:pPr>
        <w:spacing w:line="276" w:lineRule="auto"/>
        <w:jc w:val="both"/>
        <w:rPr>
          <w:rFonts w:ascii="Arial" w:eastAsia="Calibri" w:hAnsi="Arial" w:cs="Arial"/>
          <w:b/>
          <w:sz w:val="22"/>
        </w:rPr>
      </w:pPr>
      <w:r w:rsidRPr="00D55CB0">
        <w:rPr>
          <w:rFonts w:ascii="Arial" w:eastAsia="Calibri" w:hAnsi="Arial" w:cs="Arial"/>
          <w:b/>
          <w:sz w:val="22"/>
        </w:rPr>
        <w:t>I.7.  Usluga oglašavanja u sredstvima javnog informiranja</w:t>
      </w:r>
    </w:p>
    <w:p w14:paraId="7466E262"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Ova stavka u proračunu predviđa troškove objave javnih natječaja za obavljanje pojedinih komunalnih djelatnosti u javnom glasilu tokom 2023. godine. </w:t>
      </w:r>
    </w:p>
    <w:p w14:paraId="2A07B62D"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uslugu oglašavanja u sredstvima javnog informiranja u 2023. godini, planirana sredstva iznose </w:t>
      </w:r>
      <w:r w:rsidRPr="00D55CB0">
        <w:rPr>
          <w:rFonts w:ascii="Arial" w:eastAsia="Calibri" w:hAnsi="Arial" w:cs="Arial"/>
          <w:b/>
          <w:sz w:val="22"/>
        </w:rPr>
        <w:t>1.500,00 eura.</w:t>
      </w:r>
    </w:p>
    <w:p w14:paraId="04E49778" w14:textId="77777777" w:rsidR="00520E7A" w:rsidRPr="00D55CB0" w:rsidRDefault="00520E7A" w:rsidP="00520E7A">
      <w:pPr>
        <w:spacing w:after="0" w:line="276" w:lineRule="auto"/>
        <w:ind w:firstLine="708"/>
        <w:jc w:val="both"/>
        <w:rPr>
          <w:rFonts w:ascii="Arial" w:eastAsia="Calibri" w:hAnsi="Arial" w:cs="Arial"/>
          <w:b/>
          <w:sz w:val="22"/>
        </w:rPr>
      </w:pPr>
    </w:p>
    <w:p w14:paraId="50939622" w14:textId="77777777" w:rsidR="00520E7A" w:rsidRPr="00D55CB0" w:rsidRDefault="00520E7A" w:rsidP="00520E7A">
      <w:pPr>
        <w:numPr>
          <w:ilvl w:val="0"/>
          <w:numId w:val="24"/>
        </w:numPr>
        <w:spacing w:after="0" w:line="276" w:lineRule="auto"/>
        <w:contextualSpacing/>
        <w:rPr>
          <w:rFonts w:ascii="Arial" w:eastAsia="Calibri" w:hAnsi="Arial" w:cs="Arial"/>
          <w:b/>
          <w:sz w:val="22"/>
        </w:rPr>
      </w:pPr>
      <w:r w:rsidRPr="00D55CB0">
        <w:rPr>
          <w:rFonts w:ascii="Arial" w:eastAsia="Calibri" w:hAnsi="Arial" w:cs="Arial"/>
          <w:b/>
          <w:sz w:val="22"/>
        </w:rPr>
        <w:t>Aktivnost A400002 Utrošak energije i održavanja javne rasvjete</w:t>
      </w:r>
    </w:p>
    <w:p w14:paraId="48F37164" w14:textId="77777777" w:rsidR="00520E7A" w:rsidRPr="00D55CB0" w:rsidRDefault="00520E7A" w:rsidP="00520E7A">
      <w:pPr>
        <w:spacing w:after="200" w:line="276" w:lineRule="auto"/>
        <w:ind w:left="720"/>
        <w:contextualSpacing/>
        <w:rPr>
          <w:rFonts w:ascii="Arial" w:eastAsia="Calibri" w:hAnsi="Arial" w:cs="Arial"/>
          <w:b/>
          <w:sz w:val="22"/>
        </w:rPr>
      </w:pPr>
      <w:r w:rsidRPr="00D55CB0">
        <w:rPr>
          <w:rFonts w:ascii="Arial" w:eastAsia="Calibri" w:hAnsi="Arial" w:cs="Arial"/>
          <w:b/>
          <w:sz w:val="22"/>
        </w:rPr>
        <w:t xml:space="preserve">    </w:t>
      </w:r>
    </w:p>
    <w:p w14:paraId="3E51D767"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utrošak energije i održavanja javne rasvjete planirana je u ukupnom iznosu od </w:t>
      </w:r>
      <w:r w:rsidRPr="00D55CB0">
        <w:rPr>
          <w:rFonts w:ascii="Arial" w:eastAsia="Calibri" w:hAnsi="Arial" w:cs="Arial"/>
          <w:b/>
          <w:sz w:val="22"/>
        </w:rPr>
        <w:t>195.000,00</w:t>
      </w:r>
      <w:r w:rsidRPr="00D55CB0">
        <w:rPr>
          <w:rFonts w:ascii="Arial" w:eastAsia="Calibri" w:hAnsi="Arial" w:cs="Arial"/>
          <w:sz w:val="22"/>
        </w:rPr>
        <w:t xml:space="preserve"> eura. Pod aktivnosti utrošak energije i održavanja javne rasvjete podrazumijeva se utrošak električne energije sustava javne rasvjete te upravljanje i održavanje uređaja i objekata javne rasvjete i proširenje javne rasvjete. </w:t>
      </w:r>
    </w:p>
    <w:p w14:paraId="64C16E98" w14:textId="77777777" w:rsidR="00520E7A" w:rsidRPr="00D55CB0" w:rsidRDefault="00520E7A" w:rsidP="00520E7A">
      <w:pPr>
        <w:spacing w:after="0" w:line="240" w:lineRule="auto"/>
        <w:ind w:firstLine="708"/>
        <w:jc w:val="both"/>
        <w:rPr>
          <w:rFonts w:ascii="Arial" w:eastAsia="Calibri" w:hAnsi="Arial" w:cs="Arial"/>
          <w:sz w:val="22"/>
        </w:rPr>
      </w:pPr>
    </w:p>
    <w:p w14:paraId="6BBCB7CD"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II.1.  Troškovi održavanja javne rasvjete</w:t>
      </w:r>
    </w:p>
    <w:p w14:paraId="41E4139B" w14:textId="77777777" w:rsidR="00520E7A" w:rsidRPr="00D55CB0" w:rsidRDefault="00520E7A" w:rsidP="00520E7A">
      <w:pPr>
        <w:spacing w:after="0" w:line="276" w:lineRule="auto"/>
        <w:jc w:val="both"/>
        <w:rPr>
          <w:rFonts w:ascii="Arial" w:eastAsia="Calibri" w:hAnsi="Arial" w:cs="Arial"/>
          <w:b/>
          <w:sz w:val="22"/>
        </w:rPr>
      </w:pPr>
    </w:p>
    <w:p w14:paraId="65D0FCF2"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 xml:space="preserve">Pod održavanjem javne rasvjete podrazumijeva se redovna zamjena ili otklanjanje nedostataka na objektima i uređajima javne rasvjete radi održavanja sustava u stanju funkcionalne ispravnosti, te preventivno održavanje koje podrazumijeva radove na zamjeni većeg broja rasvjetnih tijela, stupova i kabela, elektroenergetskih ormarića, prema izvršenom pregledu na temelju kojeg se donosi procjena prema važećim tehničkim normativima, ličenje stupova, nosača i drugih metalnih elemenata javne rasvjete. Izvanredno održavanje obavlja se u najkraćem mogućem roku kada postoji pretpostavka da bi kvar ili oštećenje moglo prouzročiti daljnje štetne posljedice (poslije nevremena, prometne nezgode i sl.). </w:t>
      </w:r>
    </w:p>
    <w:p w14:paraId="1D84AF60"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Osim redovnog i izvanrednog održavanja tijekom 2023. godine planirani su radovi na pojačanom održavanju i proširenju javne rasvjete i to na sljedećim lokacijama:</w:t>
      </w:r>
    </w:p>
    <w:p w14:paraId="0648B917"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postava rasvjetnog tijela u naselju Breg </w:t>
      </w:r>
      <w:proofErr w:type="spellStart"/>
      <w:r w:rsidRPr="00D55CB0">
        <w:rPr>
          <w:rFonts w:ascii="Arial" w:eastAsia="Calibri" w:hAnsi="Arial" w:cs="Arial"/>
          <w:sz w:val="22"/>
        </w:rPr>
        <w:t>Ivanovci</w:t>
      </w:r>
      <w:proofErr w:type="spellEnd"/>
      <w:r w:rsidRPr="00D55CB0">
        <w:rPr>
          <w:rFonts w:ascii="Arial" w:eastAsia="Calibri" w:hAnsi="Arial" w:cs="Arial"/>
          <w:sz w:val="22"/>
        </w:rPr>
        <w:t xml:space="preserve"> između kućnog br. 26 i 26A</w:t>
      </w:r>
    </w:p>
    <w:p w14:paraId="2EF15836"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postavljanje rasvjetnog tijela na dječjem igralištu stari grad</w:t>
      </w:r>
    </w:p>
    <w:p w14:paraId="7BD1D393"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postava novih rasvjetnih tijela ulazni dio u zaseok Kranjci gornji</w:t>
      </w:r>
    </w:p>
    <w:p w14:paraId="3BAEA4F1" w14:textId="77777777" w:rsidR="00520E7A" w:rsidRPr="00D55CB0" w:rsidRDefault="00520E7A" w:rsidP="00520E7A">
      <w:pPr>
        <w:spacing w:line="276" w:lineRule="auto"/>
        <w:jc w:val="both"/>
        <w:rPr>
          <w:rFonts w:ascii="Arial" w:eastAsia="Calibri" w:hAnsi="Arial" w:cs="Arial"/>
          <w:sz w:val="22"/>
        </w:rPr>
      </w:pPr>
      <w:r w:rsidRPr="00D55CB0">
        <w:rPr>
          <w:rFonts w:ascii="Arial" w:eastAsia="Calibri" w:hAnsi="Arial" w:cs="Arial"/>
          <w:sz w:val="22"/>
        </w:rPr>
        <w:t>Redovno održavanje javne rasvjete u 2023. godini vršiti će tvrtka koja bude odabrana temeljem provedenog postupka javne nabave za održavanje javne rasvjete na području Grada Labina.</w:t>
      </w:r>
    </w:p>
    <w:p w14:paraId="35FA72D0"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redovno održavanje i za proširenje javne rasvjete u 2023. godini planirana sredstva iznose </w:t>
      </w:r>
      <w:r w:rsidRPr="00D55CB0">
        <w:rPr>
          <w:rFonts w:ascii="Arial" w:eastAsia="Calibri" w:hAnsi="Arial" w:cs="Arial"/>
          <w:b/>
          <w:sz w:val="22"/>
        </w:rPr>
        <w:t>62.000,00 eura.</w:t>
      </w:r>
      <w:r w:rsidRPr="00D55CB0">
        <w:rPr>
          <w:rFonts w:ascii="Arial" w:eastAsia="Calibri" w:hAnsi="Arial" w:cs="Arial"/>
          <w:sz w:val="22"/>
        </w:rPr>
        <w:t xml:space="preserve"> </w:t>
      </w:r>
    </w:p>
    <w:p w14:paraId="6413776B" w14:textId="77777777" w:rsidR="00520E7A" w:rsidRPr="00D55CB0" w:rsidRDefault="00520E7A" w:rsidP="00520E7A">
      <w:pPr>
        <w:spacing w:after="0" w:line="276" w:lineRule="auto"/>
        <w:ind w:firstLine="708"/>
        <w:jc w:val="both"/>
        <w:rPr>
          <w:rFonts w:ascii="Arial" w:eastAsia="Calibri" w:hAnsi="Arial" w:cs="Arial"/>
          <w:sz w:val="22"/>
        </w:rPr>
      </w:pPr>
    </w:p>
    <w:p w14:paraId="59D92640"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II.2.  Troškovi javne rasvjete</w:t>
      </w:r>
    </w:p>
    <w:p w14:paraId="7A9D520B" w14:textId="77777777" w:rsidR="00520E7A" w:rsidRPr="00D55CB0" w:rsidRDefault="00520E7A" w:rsidP="00520E7A">
      <w:pPr>
        <w:spacing w:after="0" w:line="276" w:lineRule="auto"/>
        <w:jc w:val="both"/>
        <w:rPr>
          <w:rFonts w:ascii="Arial" w:eastAsia="Calibri" w:hAnsi="Arial" w:cs="Arial"/>
          <w:b/>
          <w:sz w:val="22"/>
        </w:rPr>
      </w:pPr>
    </w:p>
    <w:p w14:paraId="00616650"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Pod troškovima javne rasvjete predviđa se podmirivanje troškova za utrošak električne energije za javnu rasvjetu.</w:t>
      </w:r>
    </w:p>
    <w:p w14:paraId="339EB759"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 xml:space="preserve">Za utrošak električne energije za javnu rasvjetu u 2023. godini, planirana sredstva iznose </w:t>
      </w:r>
      <w:r w:rsidRPr="00D55CB0">
        <w:rPr>
          <w:rFonts w:ascii="Arial" w:eastAsia="Calibri" w:hAnsi="Arial" w:cs="Arial"/>
          <w:b/>
          <w:sz w:val="22"/>
        </w:rPr>
        <w:t>133.000,00 eura</w:t>
      </w:r>
      <w:r w:rsidRPr="00D55CB0">
        <w:rPr>
          <w:rFonts w:ascii="Arial" w:eastAsia="Calibri" w:hAnsi="Arial" w:cs="Arial"/>
          <w:sz w:val="22"/>
        </w:rPr>
        <w:t xml:space="preserve">. </w:t>
      </w:r>
    </w:p>
    <w:p w14:paraId="6AEC9238" w14:textId="77777777" w:rsidR="00520E7A" w:rsidRPr="00D55CB0" w:rsidRDefault="00520E7A" w:rsidP="00520E7A">
      <w:pPr>
        <w:spacing w:after="0" w:line="276" w:lineRule="auto"/>
        <w:jc w:val="both"/>
        <w:rPr>
          <w:rFonts w:ascii="Arial" w:eastAsia="Calibri" w:hAnsi="Arial" w:cs="Arial"/>
          <w:sz w:val="22"/>
        </w:rPr>
      </w:pPr>
    </w:p>
    <w:p w14:paraId="10B2621C" w14:textId="77777777" w:rsidR="00520E7A" w:rsidRPr="00D55CB0" w:rsidRDefault="00520E7A" w:rsidP="00520E7A">
      <w:pPr>
        <w:numPr>
          <w:ilvl w:val="0"/>
          <w:numId w:val="24"/>
        </w:numPr>
        <w:spacing w:after="0" w:line="240" w:lineRule="auto"/>
        <w:contextualSpacing/>
        <w:rPr>
          <w:rFonts w:ascii="Arial" w:eastAsia="Calibri" w:hAnsi="Arial" w:cs="Arial"/>
          <w:b/>
          <w:sz w:val="22"/>
        </w:rPr>
      </w:pPr>
      <w:r w:rsidRPr="00D55CB0">
        <w:rPr>
          <w:rFonts w:ascii="Arial" w:eastAsia="Calibri" w:hAnsi="Arial" w:cs="Arial"/>
          <w:b/>
          <w:sz w:val="22"/>
        </w:rPr>
        <w:t>Aktivnost A400003 Održavanje urbane opreme i dječjih igrališta</w:t>
      </w:r>
    </w:p>
    <w:p w14:paraId="266A9813" w14:textId="77777777" w:rsidR="00520E7A" w:rsidRPr="00D55CB0" w:rsidRDefault="00520E7A" w:rsidP="00520E7A">
      <w:pPr>
        <w:spacing w:after="200" w:line="276" w:lineRule="auto"/>
        <w:ind w:left="720"/>
        <w:contextualSpacing/>
        <w:rPr>
          <w:rFonts w:ascii="Arial" w:eastAsia="Calibri" w:hAnsi="Arial" w:cs="Arial"/>
          <w:b/>
          <w:sz w:val="22"/>
        </w:rPr>
      </w:pPr>
    </w:p>
    <w:p w14:paraId="6258EAD1" w14:textId="77777777" w:rsidR="00520E7A" w:rsidRPr="00D55CB0" w:rsidRDefault="00520E7A" w:rsidP="00520E7A">
      <w:pPr>
        <w:spacing w:after="0" w:line="240" w:lineRule="auto"/>
        <w:ind w:firstLine="708"/>
        <w:jc w:val="both"/>
        <w:rPr>
          <w:rFonts w:ascii="Arial" w:eastAsia="Calibri" w:hAnsi="Arial" w:cs="Arial"/>
          <w:sz w:val="22"/>
        </w:rPr>
      </w:pPr>
      <w:r w:rsidRPr="00D55CB0">
        <w:rPr>
          <w:rFonts w:ascii="Arial" w:eastAsia="Calibri" w:hAnsi="Arial" w:cs="Arial"/>
          <w:sz w:val="22"/>
        </w:rPr>
        <w:t xml:space="preserve">Aktivnost održavanje urbane opreme i dječjih igrališta planirana je u ukupnom iznosu od </w:t>
      </w:r>
      <w:r w:rsidRPr="00D55CB0">
        <w:rPr>
          <w:rFonts w:ascii="Arial" w:eastAsia="Calibri" w:hAnsi="Arial" w:cs="Arial"/>
          <w:b/>
          <w:sz w:val="22"/>
        </w:rPr>
        <w:t>41.500,00 eura</w:t>
      </w:r>
      <w:r w:rsidRPr="00D55CB0">
        <w:rPr>
          <w:rFonts w:ascii="Arial" w:eastAsia="Calibri" w:hAnsi="Arial" w:cs="Arial"/>
          <w:sz w:val="22"/>
        </w:rPr>
        <w:t xml:space="preserve">. Pod aktivnosti održavanje urbane opreme i dječjih igrališta podrazumijeva </w:t>
      </w:r>
      <w:r w:rsidRPr="00D55CB0">
        <w:rPr>
          <w:rFonts w:ascii="Arial" w:eastAsia="Calibri" w:hAnsi="Arial" w:cs="Arial"/>
          <w:sz w:val="22"/>
        </w:rPr>
        <w:lastRenderedPageBreak/>
        <w:t xml:space="preserve">se održavanje postojeće urbane opreme – koševe za otpatke, stupići, </w:t>
      </w:r>
      <w:proofErr w:type="spellStart"/>
      <w:r w:rsidRPr="00D55CB0">
        <w:rPr>
          <w:rFonts w:ascii="Arial" w:eastAsia="Calibri" w:hAnsi="Arial" w:cs="Arial"/>
          <w:sz w:val="22"/>
        </w:rPr>
        <w:t>pilomat</w:t>
      </w:r>
      <w:proofErr w:type="spellEnd"/>
      <w:r w:rsidRPr="00D55CB0">
        <w:rPr>
          <w:rFonts w:ascii="Arial" w:eastAsia="Calibri" w:hAnsi="Arial" w:cs="Arial"/>
          <w:sz w:val="22"/>
        </w:rPr>
        <w:t xml:space="preserve">, nadstrešnice za sklanjanje ljudi u javnom prometu, klupice i stolovi na javnim površinama, dječjih igrala i opreme na igralištima i dr. </w:t>
      </w:r>
    </w:p>
    <w:p w14:paraId="08352C92" w14:textId="77777777" w:rsidR="00520E7A" w:rsidRPr="00D55CB0" w:rsidRDefault="00520E7A" w:rsidP="00520E7A">
      <w:pPr>
        <w:spacing w:after="0" w:line="240" w:lineRule="auto"/>
        <w:ind w:firstLine="708"/>
        <w:jc w:val="both"/>
        <w:rPr>
          <w:rFonts w:ascii="Arial" w:eastAsia="Calibri" w:hAnsi="Arial" w:cs="Arial"/>
          <w:sz w:val="22"/>
        </w:rPr>
      </w:pPr>
    </w:p>
    <w:p w14:paraId="7AFB8BF1" w14:textId="77777777" w:rsidR="00520E7A" w:rsidRPr="00D55CB0" w:rsidRDefault="00520E7A" w:rsidP="00520E7A">
      <w:pPr>
        <w:spacing w:after="0" w:line="240" w:lineRule="auto"/>
        <w:ind w:firstLine="708"/>
        <w:jc w:val="both"/>
        <w:rPr>
          <w:rFonts w:ascii="Arial" w:eastAsia="Calibri" w:hAnsi="Arial" w:cs="Arial"/>
          <w:sz w:val="22"/>
        </w:rPr>
      </w:pPr>
    </w:p>
    <w:p w14:paraId="1F349184"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III.1.  Održavanje i nabava urbane opreme</w:t>
      </w:r>
    </w:p>
    <w:p w14:paraId="3EBF3D42" w14:textId="77777777" w:rsidR="00520E7A" w:rsidRPr="00D55CB0" w:rsidRDefault="00520E7A" w:rsidP="00520E7A">
      <w:pPr>
        <w:spacing w:after="0" w:line="276" w:lineRule="auto"/>
        <w:jc w:val="both"/>
        <w:rPr>
          <w:rFonts w:ascii="Arial" w:eastAsia="Calibri" w:hAnsi="Arial" w:cs="Arial"/>
          <w:b/>
          <w:sz w:val="22"/>
        </w:rPr>
      </w:pPr>
    </w:p>
    <w:p w14:paraId="499DF1AE"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U sklopu stavke održavanje i nabava urbane opreme osim redovnog održavanja koje će se pojaviti tijekom godine, planiramo postaviti novu i sanirati postojeću urbanu opremu na sljedećoj lokaciji:</w:t>
      </w:r>
    </w:p>
    <w:p w14:paraId="4B4D7ED8"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nabava i postava ubranih kanti za smeće i koševa za pseći izmet na  lokacijama </w:t>
      </w:r>
      <w:proofErr w:type="spellStart"/>
      <w:r w:rsidRPr="00D55CB0">
        <w:rPr>
          <w:rFonts w:ascii="Arial" w:eastAsia="Calibri" w:hAnsi="Arial" w:cs="Arial"/>
          <w:sz w:val="22"/>
        </w:rPr>
        <w:t>strogradska</w:t>
      </w:r>
      <w:proofErr w:type="spellEnd"/>
      <w:r w:rsidRPr="00D55CB0">
        <w:rPr>
          <w:rFonts w:ascii="Arial" w:eastAsia="Calibri" w:hAnsi="Arial" w:cs="Arial"/>
          <w:sz w:val="22"/>
        </w:rPr>
        <w:t xml:space="preserve"> jezgra i na šetnici stari grad - groblje</w:t>
      </w:r>
    </w:p>
    <w:p w14:paraId="77080E1D" w14:textId="77777777" w:rsidR="00520E7A"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postava urbanih stupića na nogostup kod doma zdravlja </w:t>
      </w:r>
      <w:proofErr w:type="spellStart"/>
      <w:r w:rsidRPr="00D55CB0">
        <w:rPr>
          <w:rFonts w:ascii="Arial" w:eastAsia="Calibri" w:hAnsi="Arial" w:cs="Arial"/>
          <w:sz w:val="22"/>
        </w:rPr>
        <w:t>Kature</w:t>
      </w:r>
      <w:proofErr w:type="spellEnd"/>
    </w:p>
    <w:p w14:paraId="0B127316" w14:textId="77777777" w:rsidR="00520E7A" w:rsidRPr="00ED297E" w:rsidRDefault="00520E7A" w:rsidP="00520E7A">
      <w:pPr>
        <w:pStyle w:val="Odlomakpopisa"/>
        <w:numPr>
          <w:ilvl w:val="0"/>
          <w:numId w:val="25"/>
        </w:numPr>
        <w:spacing w:after="0"/>
        <w:jc w:val="both"/>
        <w:rPr>
          <w:rFonts w:ascii="Arial" w:hAnsi="Arial" w:cs="Arial"/>
        </w:rPr>
      </w:pPr>
      <w:r>
        <w:rPr>
          <w:rFonts w:ascii="Arial" w:hAnsi="Arial" w:cs="Arial"/>
        </w:rPr>
        <w:t xml:space="preserve">postava urbane klupe na odmorištu pješačke staze „Magdalena“ u </w:t>
      </w:r>
      <w:proofErr w:type="spellStart"/>
      <w:r>
        <w:rPr>
          <w:rFonts w:ascii="Arial" w:hAnsi="Arial" w:cs="Arial"/>
        </w:rPr>
        <w:t>Presici</w:t>
      </w:r>
      <w:proofErr w:type="spellEnd"/>
      <w:r>
        <w:rPr>
          <w:rFonts w:ascii="Arial" w:hAnsi="Arial" w:cs="Arial"/>
        </w:rPr>
        <w:t xml:space="preserve"> </w:t>
      </w:r>
    </w:p>
    <w:p w14:paraId="5DD5D2E8" w14:textId="77777777" w:rsidR="00520E7A" w:rsidRPr="00D55CB0" w:rsidRDefault="00520E7A" w:rsidP="00520E7A">
      <w:pPr>
        <w:spacing w:after="0" w:line="276" w:lineRule="auto"/>
        <w:ind w:firstLine="708"/>
        <w:jc w:val="both"/>
        <w:rPr>
          <w:rFonts w:ascii="Arial" w:eastAsia="Calibri" w:hAnsi="Arial" w:cs="Arial"/>
          <w:sz w:val="22"/>
        </w:rPr>
      </w:pPr>
    </w:p>
    <w:p w14:paraId="6F08E5CC"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urbane opreme obavlja komunalno poduzeće 1. Maj d.o.o. Labin temeljem članka 4. Odluke o komunalnim djelatnostima („Službene novine Grada Labina broj 16/11., 13/13., 5/14., 13/14., 18/15, 9/16 i 16/17). </w:t>
      </w:r>
    </w:p>
    <w:p w14:paraId="4364A2F1"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redovno i izvanredno održavanje urbane opreme u 2023. godini planirana sredstva iznose </w:t>
      </w:r>
      <w:r w:rsidRPr="00D55CB0">
        <w:rPr>
          <w:rFonts w:ascii="Arial" w:eastAsia="Calibri" w:hAnsi="Arial" w:cs="Arial"/>
          <w:b/>
          <w:sz w:val="22"/>
        </w:rPr>
        <w:t>26.000,000 eura</w:t>
      </w:r>
      <w:r w:rsidRPr="00D55CB0">
        <w:rPr>
          <w:rFonts w:ascii="Arial" w:eastAsia="Calibri" w:hAnsi="Arial" w:cs="Arial"/>
          <w:sz w:val="22"/>
        </w:rPr>
        <w:t>.</w:t>
      </w:r>
    </w:p>
    <w:p w14:paraId="06CBDDAF" w14:textId="77777777" w:rsidR="00520E7A" w:rsidRPr="00D55CB0" w:rsidRDefault="00520E7A" w:rsidP="00520E7A">
      <w:pPr>
        <w:spacing w:after="0" w:line="276" w:lineRule="auto"/>
        <w:jc w:val="both"/>
        <w:rPr>
          <w:rFonts w:ascii="Arial" w:eastAsia="Calibri" w:hAnsi="Arial" w:cs="Arial"/>
          <w:b/>
          <w:sz w:val="22"/>
        </w:rPr>
      </w:pPr>
    </w:p>
    <w:p w14:paraId="560425CA"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III.2.  Održavanje dječjih sprava igrališta</w:t>
      </w:r>
    </w:p>
    <w:p w14:paraId="782A9E75" w14:textId="77777777" w:rsidR="00520E7A" w:rsidRPr="00D55CB0" w:rsidRDefault="00520E7A" w:rsidP="00520E7A">
      <w:pPr>
        <w:spacing w:after="0" w:line="276" w:lineRule="auto"/>
        <w:jc w:val="both"/>
        <w:rPr>
          <w:rFonts w:ascii="Arial" w:eastAsia="Calibri" w:hAnsi="Arial" w:cs="Arial"/>
          <w:b/>
          <w:sz w:val="22"/>
        </w:rPr>
      </w:pPr>
    </w:p>
    <w:p w14:paraId="160DD3CF"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U sklopu stavke</w:t>
      </w:r>
      <w:r w:rsidRPr="00D55CB0">
        <w:rPr>
          <w:rFonts w:ascii="Arial" w:eastAsia="Calibri" w:hAnsi="Arial" w:cs="Arial"/>
          <w:color w:val="FF0000"/>
          <w:sz w:val="22"/>
        </w:rPr>
        <w:t xml:space="preserve"> </w:t>
      </w:r>
      <w:r w:rsidRPr="00D55CB0">
        <w:rPr>
          <w:rFonts w:ascii="Arial" w:eastAsia="Calibri" w:hAnsi="Arial" w:cs="Arial"/>
          <w:sz w:val="22"/>
        </w:rPr>
        <w:t xml:space="preserve">održavanje dječjih igrališta predviđa se redovno održavanje dječjih sprava – farbanje dječjih sprava, zamjena dotrajalih ili oštećenih dijelova postojećih sprava na dječjem igralištu. </w:t>
      </w:r>
    </w:p>
    <w:p w14:paraId="2B8375DB"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Redovno održavanje dječjih igrališta obuhvaća periodičnu kontrolu sprava na dječjim igralištima, zamjenu dotrajalih i oštećenih dijelova, farbanje drvenih i metalnih dijelova i čišćenje. Osim redovnog održavanja u 2023. godini planirano je:</w:t>
      </w:r>
    </w:p>
    <w:p w14:paraId="6D4D1B3D" w14:textId="77777777" w:rsidR="00520E7A" w:rsidRPr="00D55CB0" w:rsidRDefault="00520E7A" w:rsidP="00520E7A">
      <w:pPr>
        <w:numPr>
          <w:ilvl w:val="0"/>
          <w:numId w:val="28"/>
        </w:numPr>
        <w:spacing w:after="0" w:line="276" w:lineRule="auto"/>
        <w:contextualSpacing/>
        <w:jc w:val="both"/>
        <w:rPr>
          <w:rFonts w:ascii="Arial" w:eastAsia="Calibri" w:hAnsi="Arial" w:cs="Arial"/>
          <w:sz w:val="22"/>
        </w:rPr>
      </w:pPr>
      <w:r w:rsidRPr="00D55CB0">
        <w:rPr>
          <w:rFonts w:ascii="Arial" w:eastAsia="Calibri" w:hAnsi="Arial" w:cs="Arial"/>
          <w:sz w:val="22"/>
        </w:rPr>
        <w:t>postavljanje novog tobogana na dječjem igralištu stari grad</w:t>
      </w:r>
    </w:p>
    <w:p w14:paraId="421AD458" w14:textId="77777777" w:rsidR="00520E7A" w:rsidRPr="00D55CB0" w:rsidRDefault="00520E7A" w:rsidP="00520E7A">
      <w:pPr>
        <w:numPr>
          <w:ilvl w:val="0"/>
          <w:numId w:val="28"/>
        </w:numPr>
        <w:spacing w:after="0" w:line="276" w:lineRule="auto"/>
        <w:contextualSpacing/>
        <w:jc w:val="both"/>
        <w:rPr>
          <w:rFonts w:ascii="Arial" w:eastAsia="Calibri" w:hAnsi="Arial" w:cs="Arial"/>
          <w:sz w:val="22"/>
        </w:rPr>
      </w:pPr>
      <w:r w:rsidRPr="00D55CB0">
        <w:rPr>
          <w:rFonts w:ascii="Arial" w:eastAsia="Calibri" w:hAnsi="Arial" w:cs="Arial"/>
          <w:sz w:val="22"/>
        </w:rPr>
        <w:t>nasipavanje „</w:t>
      </w:r>
      <w:proofErr w:type="spellStart"/>
      <w:r w:rsidRPr="00D55CB0">
        <w:rPr>
          <w:rFonts w:ascii="Arial" w:eastAsia="Calibri" w:hAnsi="Arial" w:cs="Arial"/>
          <w:sz w:val="22"/>
        </w:rPr>
        <w:t>rizlom</w:t>
      </w:r>
      <w:proofErr w:type="spellEnd"/>
      <w:r w:rsidRPr="00D55CB0">
        <w:rPr>
          <w:rFonts w:ascii="Arial" w:eastAsia="Calibri" w:hAnsi="Arial" w:cs="Arial"/>
          <w:sz w:val="22"/>
        </w:rPr>
        <w:t xml:space="preserve">“ dječje igralište u ul. G. </w:t>
      </w:r>
      <w:proofErr w:type="spellStart"/>
      <w:r w:rsidRPr="00D55CB0">
        <w:rPr>
          <w:rFonts w:ascii="Arial" w:eastAsia="Calibri" w:hAnsi="Arial" w:cs="Arial"/>
          <w:sz w:val="22"/>
        </w:rPr>
        <w:t>Martinuzzi</w:t>
      </w:r>
      <w:proofErr w:type="spellEnd"/>
      <w:r w:rsidRPr="00D55CB0">
        <w:rPr>
          <w:rFonts w:ascii="Arial" w:eastAsia="Calibri" w:hAnsi="Arial" w:cs="Arial"/>
          <w:sz w:val="22"/>
        </w:rPr>
        <w:t xml:space="preserve"> Rabac</w:t>
      </w:r>
    </w:p>
    <w:p w14:paraId="1A50FE13"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dječjih sprava igrališta obavlja komunalno poduzeće 1. Maj d.o.o. Labin temeljem članka 4. Odluke o komunalnim djelatnostima („Službene novine Grada Labina broj 16/11., 13/13., 5/14., 13/14., 18/15, 9/16 i 16/17). </w:t>
      </w:r>
    </w:p>
    <w:p w14:paraId="302FEB08" w14:textId="77777777" w:rsidR="00520E7A" w:rsidRPr="00D55CB0" w:rsidRDefault="00520E7A" w:rsidP="00520E7A">
      <w:pPr>
        <w:spacing w:after="0" w:line="240" w:lineRule="auto"/>
        <w:ind w:firstLine="708"/>
        <w:jc w:val="both"/>
        <w:rPr>
          <w:rFonts w:ascii="Arial" w:eastAsia="Calibri" w:hAnsi="Arial" w:cs="Arial"/>
          <w:b/>
          <w:sz w:val="22"/>
        </w:rPr>
      </w:pPr>
      <w:r w:rsidRPr="00D55CB0">
        <w:rPr>
          <w:rFonts w:ascii="Arial" w:eastAsia="Calibri" w:hAnsi="Arial" w:cs="Arial"/>
          <w:sz w:val="22"/>
        </w:rPr>
        <w:t xml:space="preserve">Za redovno održavanje dječjih igrališta u 2023. godini planirana sredstva iznose </w:t>
      </w:r>
      <w:r w:rsidRPr="00D55CB0">
        <w:rPr>
          <w:rFonts w:ascii="Arial" w:eastAsia="Calibri" w:hAnsi="Arial" w:cs="Arial"/>
          <w:b/>
          <w:sz w:val="22"/>
        </w:rPr>
        <w:t>15.500,00 eura.</w:t>
      </w:r>
    </w:p>
    <w:p w14:paraId="39585A5D" w14:textId="77777777" w:rsidR="00520E7A" w:rsidRPr="00D55CB0" w:rsidRDefault="00520E7A" w:rsidP="00520E7A">
      <w:pPr>
        <w:spacing w:after="0" w:line="240" w:lineRule="auto"/>
        <w:ind w:firstLine="708"/>
        <w:jc w:val="both"/>
        <w:rPr>
          <w:rFonts w:ascii="Arial" w:eastAsia="Calibri" w:hAnsi="Arial" w:cs="Arial"/>
          <w:b/>
          <w:sz w:val="22"/>
        </w:rPr>
      </w:pPr>
    </w:p>
    <w:p w14:paraId="0D8F6E11" w14:textId="77777777" w:rsidR="00520E7A" w:rsidRPr="00D55CB0" w:rsidRDefault="00520E7A" w:rsidP="00520E7A">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t>Aktivnost A400004 Održavanje, čišćenje javnih i zelenih površina</w:t>
      </w:r>
    </w:p>
    <w:p w14:paraId="527E3234"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4E58DF4A"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 xml:space="preserve">Aktivnost održavanje, čišćenje javnih i zelenih površina planirana je u ukupnom iznosu od </w:t>
      </w:r>
      <w:r w:rsidRPr="00D55CB0">
        <w:rPr>
          <w:rFonts w:ascii="Arial" w:eastAsia="Calibri" w:hAnsi="Arial" w:cs="Arial"/>
          <w:b/>
          <w:sz w:val="22"/>
        </w:rPr>
        <w:t>605.800,00 eura</w:t>
      </w:r>
      <w:r w:rsidRPr="00D55CB0">
        <w:rPr>
          <w:rFonts w:ascii="Arial" w:eastAsia="Calibri" w:hAnsi="Arial" w:cs="Arial"/>
          <w:sz w:val="22"/>
        </w:rPr>
        <w:t xml:space="preserve">. Pod aktivnost održavanje, čišćenje javnih i zelenih površina podrazumijeva se održavanje parkova, drvoreda, živica, cvjetnjaka, travnjaka, skupina stabala ili pojedinačnih stabala, zelenih površina uz ceste i ulice, vaze sa cvijećem, zelenih površina unutar kružnih tokova, fontane, sustava za navodnjavanje, javnih stepenica i pješačkih staza. </w:t>
      </w:r>
    </w:p>
    <w:p w14:paraId="427AF106" w14:textId="77777777" w:rsidR="00520E7A" w:rsidRPr="00D55CB0" w:rsidRDefault="00520E7A" w:rsidP="00520E7A">
      <w:pPr>
        <w:spacing w:after="0" w:line="276" w:lineRule="auto"/>
        <w:ind w:firstLine="708"/>
        <w:jc w:val="both"/>
        <w:rPr>
          <w:rFonts w:ascii="Arial" w:eastAsia="Calibri" w:hAnsi="Arial" w:cs="Arial"/>
          <w:sz w:val="22"/>
        </w:rPr>
      </w:pPr>
    </w:p>
    <w:p w14:paraId="017D568A"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IV.1. Redovno održavanje staza, stepenica i ograda na javnim površinama</w:t>
      </w:r>
    </w:p>
    <w:p w14:paraId="406D9A10" w14:textId="77777777" w:rsidR="00520E7A" w:rsidRPr="00D55CB0" w:rsidRDefault="00520E7A" w:rsidP="00520E7A">
      <w:pPr>
        <w:spacing w:after="0" w:line="240" w:lineRule="auto"/>
        <w:jc w:val="both"/>
        <w:rPr>
          <w:rFonts w:ascii="Arial" w:eastAsia="Calibri" w:hAnsi="Arial" w:cs="Arial"/>
          <w:b/>
          <w:sz w:val="22"/>
        </w:rPr>
      </w:pPr>
    </w:p>
    <w:p w14:paraId="47BC3EEA"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 xml:space="preserve">Stavka redovno održavanje staza, stepenica i ograda na javnim površinama podrazumijeva sanaciju pješačkih staza i podloga, sanaciju, zamjenu dotrajale ograde i </w:t>
      </w:r>
      <w:r w:rsidRPr="00D55CB0">
        <w:rPr>
          <w:rFonts w:ascii="Arial" w:eastAsia="Calibri" w:hAnsi="Arial" w:cs="Arial"/>
          <w:sz w:val="22"/>
        </w:rPr>
        <w:lastRenderedPageBreak/>
        <w:t>rukohvata, te farbanje ograde. Unutar navedene stavke planiramo izvršiti kroz izvanredno održavanje staza stepenica i ograda:</w:t>
      </w:r>
    </w:p>
    <w:p w14:paraId="1BC679EA" w14:textId="77777777" w:rsidR="00520E7A" w:rsidRPr="00D55CB0" w:rsidRDefault="00520E7A" w:rsidP="00520E7A">
      <w:pPr>
        <w:spacing w:after="0" w:line="240" w:lineRule="auto"/>
        <w:jc w:val="both"/>
        <w:rPr>
          <w:rFonts w:ascii="Arial" w:eastAsia="Calibri" w:hAnsi="Arial" w:cs="Arial"/>
          <w:sz w:val="22"/>
        </w:rPr>
      </w:pPr>
    </w:p>
    <w:p w14:paraId="283FD6DB" w14:textId="77777777" w:rsidR="00520E7A" w:rsidRPr="00D55CB0" w:rsidRDefault="00520E7A" w:rsidP="00520E7A">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postava zaštitne ograde pored zida kraj osnovne škole u naselju </w:t>
      </w:r>
      <w:proofErr w:type="spellStart"/>
      <w:r w:rsidRPr="00D55CB0">
        <w:rPr>
          <w:rFonts w:ascii="Arial" w:eastAsia="Calibri" w:hAnsi="Arial" w:cs="Arial"/>
          <w:sz w:val="22"/>
        </w:rPr>
        <w:t>Vinež</w:t>
      </w:r>
      <w:proofErr w:type="spellEnd"/>
    </w:p>
    <w:p w14:paraId="34226906" w14:textId="77777777" w:rsidR="00520E7A" w:rsidRPr="00D55CB0" w:rsidRDefault="00520E7A" w:rsidP="00520E7A">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uređenje pješačke staze u naselju </w:t>
      </w:r>
      <w:proofErr w:type="spellStart"/>
      <w:r w:rsidRPr="00D55CB0">
        <w:rPr>
          <w:rFonts w:ascii="Arial" w:eastAsia="Calibri" w:hAnsi="Arial" w:cs="Arial"/>
          <w:sz w:val="22"/>
        </w:rPr>
        <w:t>Vilete</w:t>
      </w:r>
      <w:proofErr w:type="spellEnd"/>
    </w:p>
    <w:p w14:paraId="2723E060" w14:textId="77777777" w:rsidR="00520E7A" w:rsidRPr="00D55CB0" w:rsidRDefault="00520E7A" w:rsidP="00520E7A">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Rabac - podvožnjak Apolo - postava sigurnosne ograde (branika) uz cestu izlaz iz Jadranske ul. na glavnu prometnicu</w:t>
      </w:r>
    </w:p>
    <w:p w14:paraId="26638A82" w14:textId="77777777" w:rsidR="00520E7A" w:rsidRPr="00D55CB0" w:rsidRDefault="00520E7A" w:rsidP="00520E7A">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uređenje ograde na dječjem igralištu u naselju </w:t>
      </w:r>
      <w:proofErr w:type="spellStart"/>
      <w:r w:rsidRPr="00D55CB0">
        <w:rPr>
          <w:rFonts w:ascii="Arial" w:eastAsia="Calibri" w:hAnsi="Arial" w:cs="Arial"/>
          <w:sz w:val="22"/>
        </w:rPr>
        <w:t>Salakovci</w:t>
      </w:r>
      <w:proofErr w:type="spellEnd"/>
    </w:p>
    <w:p w14:paraId="53C56994" w14:textId="77777777" w:rsidR="00520E7A" w:rsidRPr="00D55CB0" w:rsidRDefault="00520E7A" w:rsidP="00520E7A">
      <w:pPr>
        <w:numPr>
          <w:ilvl w:val="0"/>
          <w:numId w:val="29"/>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dobava i postavljanje nove zaštitne ograde na dječjem igralištu iza zgrade </w:t>
      </w:r>
      <w:proofErr w:type="spellStart"/>
      <w:r w:rsidRPr="00D55CB0">
        <w:rPr>
          <w:rFonts w:ascii="Arial" w:eastAsia="Calibri" w:hAnsi="Arial" w:cs="Arial"/>
          <w:sz w:val="22"/>
        </w:rPr>
        <w:t>Zelenice</w:t>
      </w:r>
      <w:proofErr w:type="spellEnd"/>
      <w:r w:rsidRPr="00D55CB0">
        <w:rPr>
          <w:rFonts w:ascii="Arial" w:eastAsia="Calibri" w:hAnsi="Arial" w:cs="Arial"/>
          <w:sz w:val="22"/>
        </w:rPr>
        <w:t xml:space="preserve"> 30-32</w:t>
      </w:r>
    </w:p>
    <w:p w14:paraId="57703020"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Redovno održavanje staza, stepenica i ograda na javnim površinama obavlja komunalno poduzeće 1. Maj d.o.o. Labin temeljem članka 4. Odluke o komunalnim djelatnostima („Službene novine Grada Labina broj 16/11., 13/13., 5/14., 13/14., 18/15, 9/16 i 16/17). </w:t>
      </w:r>
    </w:p>
    <w:p w14:paraId="05F321E8"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Za redovno i izvanredno održavanje staza, stepenica i ograda u 2023. godini planirana sredstva iznose </w:t>
      </w:r>
      <w:r w:rsidRPr="00D55CB0">
        <w:rPr>
          <w:rFonts w:ascii="Arial" w:eastAsia="Calibri" w:hAnsi="Arial" w:cs="Arial"/>
          <w:b/>
          <w:sz w:val="22"/>
        </w:rPr>
        <w:t>32.000,00 eura.</w:t>
      </w:r>
    </w:p>
    <w:p w14:paraId="5B68726F" w14:textId="77777777" w:rsidR="00520E7A" w:rsidRPr="00D55CB0" w:rsidRDefault="00520E7A" w:rsidP="00520E7A">
      <w:pPr>
        <w:spacing w:after="0" w:line="276" w:lineRule="auto"/>
        <w:jc w:val="both"/>
        <w:rPr>
          <w:rFonts w:ascii="Arial" w:eastAsia="Calibri" w:hAnsi="Arial" w:cs="Arial"/>
          <w:sz w:val="22"/>
        </w:rPr>
      </w:pPr>
    </w:p>
    <w:p w14:paraId="50FAEC28"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IV.2. Redovno održavanje javnih zelenih površina</w:t>
      </w:r>
    </w:p>
    <w:p w14:paraId="4542A095"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ab/>
      </w:r>
    </w:p>
    <w:p w14:paraId="28175D1B"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Redovno održavanje javnih zelenih površina podrazumijeva se održavanje parkova, drvoreda, živica, cvjetnjaka, košnju travnjaka, skupina stabala ili pojedinačnih stabala, uređenje zelenih površina uz ceste i ulice, vaze sa cvijećem, zelenih površina unutar kružnih tokova.</w:t>
      </w:r>
    </w:p>
    <w:p w14:paraId="235B9AA5"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sz w:val="22"/>
        </w:rPr>
        <w:tab/>
        <w:t>Radovi na održavanju javnih zelenih površina sastoje se od:</w:t>
      </w:r>
    </w:p>
    <w:p w14:paraId="0C486A83"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redovnih i izvanrednih hortikulturnih radova – održavanje i njega travnjaka (košenje i skupljanje trave i lišća, prozračivanje i obnova travnjaka), održavanje i njega sezonskih i trajnih cvjetnjaka, cvjetnih vaza, grmova, živica i stabala,</w:t>
      </w:r>
    </w:p>
    <w:p w14:paraId="512ACA67"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održavanje nasada drveća podrazumijeva okopavanje, gnojidba-hranidba, oblikovanje, odrezivanje bolesnih i starih grana, odrezivanje grana koje smetaju prometu, skupljanje grana i odvoz na odlagalište, sadnja novih stablašica.</w:t>
      </w:r>
    </w:p>
    <w:p w14:paraId="71A3AEB3"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održavanje živice podrazumijeva oblikovanje živice, zamjena-sadnja novih sadnica živice, skupljanje grana i odvoz na odlagalište.</w:t>
      </w:r>
    </w:p>
    <w:p w14:paraId="2F720EB3"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privremeno zbrinjavanje biljnog materijala nastalog pri održavanju javnih zelenih površina,</w:t>
      </w:r>
    </w:p>
    <w:p w14:paraId="45AAC4AA"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redovnog i izvanrednog održavanja sustava na navodnjavanje, uključivo nabavu materijala za potrebe održavanja istog,</w:t>
      </w:r>
    </w:p>
    <w:p w14:paraId="43478D37"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nabava sadnog materijala – sezonskih cvjetnica, trajnica, grmova, stabala, travnih busena i dr.</w:t>
      </w:r>
    </w:p>
    <w:p w14:paraId="2B01608E"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održavanje cvjetnih gredica podrazumijeva, </w:t>
      </w:r>
      <w:proofErr w:type="spellStart"/>
      <w:r w:rsidRPr="00D55CB0">
        <w:rPr>
          <w:rFonts w:ascii="Arial" w:eastAsia="Calibri" w:hAnsi="Arial" w:cs="Arial"/>
          <w:sz w:val="22"/>
        </w:rPr>
        <w:t>štihanje</w:t>
      </w:r>
      <w:proofErr w:type="spellEnd"/>
      <w:r w:rsidRPr="00D55CB0">
        <w:rPr>
          <w:rFonts w:ascii="Arial" w:eastAsia="Calibri" w:hAnsi="Arial" w:cs="Arial"/>
          <w:sz w:val="22"/>
        </w:rPr>
        <w:t xml:space="preserve">, gnojenje, </w:t>
      </w:r>
      <w:proofErr w:type="spellStart"/>
      <w:r w:rsidRPr="00D55CB0">
        <w:rPr>
          <w:rFonts w:ascii="Arial" w:eastAsia="Calibri" w:hAnsi="Arial" w:cs="Arial"/>
          <w:sz w:val="22"/>
        </w:rPr>
        <w:t>frezanje</w:t>
      </w:r>
      <w:proofErr w:type="spellEnd"/>
      <w:r w:rsidRPr="00D55CB0">
        <w:rPr>
          <w:rFonts w:ascii="Arial" w:eastAsia="Calibri" w:hAnsi="Arial" w:cs="Arial"/>
          <w:sz w:val="22"/>
        </w:rPr>
        <w:t xml:space="preserve">, sađenje, zalijevanje, </w:t>
      </w:r>
      <w:proofErr w:type="spellStart"/>
      <w:r w:rsidRPr="00D55CB0">
        <w:rPr>
          <w:rFonts w:ascii="Arial" w:eastAsia="Calibri" w:hAnsi="Arial" w:cs="Arial"/>
          <w:sz w:val="22"/>
        </w:rPr>
        <w:t>pljevljenje</w:t>
      </w:r>
      <w:proofErr w:type="spellEnd"/>
      <w:r w:rsidRPr="00D55CB0">
        <w:rPr>
          <w:rFonts w:ascii="Arial" w:eastAsia="Calibri" w:hAnsi="Arial" w:cs="Arial"/>
          <w:sz w:val="22"/>
        </w:rPr>
        <w:t xml:space="preserve"> i okopavanje.</w:t>
      </w:r>
    </w:p>
    <w:p w14:paraId="6EE1FECD"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ostali poslovi strukovno potrebni za održavanje javnih zelenih površina.</w:t>
      </w:r>
    </w:p>
    <w:p w14:paraId="6EF8E8CB" w14:textId="77777777" w:rsidR="00520E7A" w:rsidRPr="00D55CB0" w:rsidRDefault="00520E7A" w:rsidP="00520E7A">
      <w:pPr>
        <w:spacing w:after="0" w:line="240" w:lineRule="auto"/>
        <w:ind w:left="1068"/>
        <w:contextualSpacing/>
        <w:jc w:val="both"/>
        <w:rPr>
          <w:rFonts w:ascii="Arial" w:eastAsia="Calibri" w:hAnsi="Arial" w:cs="Arial"/>
          <w:sz w:val="22"/>
        </w:rPr>
      </w:pPr>
    </w:p>
    <w:p w14:paraId="5E07AA5B"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Radovi na održavanju provode se sukladno Programu održavanja javnih zelenih površina, a izvanredni se provode nakon svakog događaja koji je izazvao neželjene posljedice (intervencije nakon nevremena, prometne nezgode i sl.) ili za koji bi se, pri redovnom pregledu, moglo pretpostaviti da bi mogao prouzročiti štetne posljedice (sušenje i naginjanje stabala, lom granja i sl.).</w:t>
      </w:r>
    </w:p>
    <w:p w14:paraId="671F5393"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sz w:val="22"/>
        </w:rPr>
        <w:tab/>
        <w:t>Na području Grada Labina ukupno se održava i uređuje ukupno 450.000,00 m2 javnih zelenih površina na području Grada Labina:</w:t>
      </w:r>
    </w:p>
    <w:p w14:paraId="37D62B89"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Stari Grad</w:t>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r>
      <w:r w:rsidRPr="00D55CB0">
        <w:rPr>
          <w:rFonts w:ascii="Arial" w:eastAsia="Calibri" w:hAnsi="Arial" w:cs="Arial"/>
          <w:sz w:val="22"/>
        </w:rPr>
        <w:tab/>
        <w:t xml:space="preserve"> 54.360,00 m2,</w:t>
      </w:r>
    </w:p>
    <w:p w14:paraId="2E50E749"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proofErr w:type="spellStart"/>
      <w:r w:rsidRPr="00D55CB0">
        <w:rPr>
          <w:rFonts w:ascii="Arial" w:eastAsia="Calibri" w:hAnsi="Arial" w:cs="Arial"/>
          <w:sz w:val="22"/>
        </w:rPr>
        <w:t>PodLabin</w:t>
      </w:r>
      <w:proofErr w:type="spellEnd"/>
      <w:r w:rsidRPr="00D55CB0">
        <w:rPr>
          <w:rFonts w:ascii="Arial" w:eastAsia="Calibri" w:hAnsi="Arial" w:cs="Arial"/>
          <w:sz w:val="22"/>
        </w:rPr>
        <w:t xml:space="preserve"> i naselje </w:t>
      </w:r>
      <w:proofErr w:type="spellStart"/>
      <w:r w:rsidRPr="00D55CB0">
        <w:rPr>
          <w:rFonts w:ascii="Arial" w:eastAsia="Calibri" w:hAnsi="Arial" w:cs="Arial"/>
          <w:sz w:val="22"/>
        </w:rPr>
        <w:t>Kature</w:t>
      </w:r>
      <w:proofErr w:type="spellEnd"/>
      <w:r w:rsidRPr="00D55CB0">
        <w:rPr>
          <w:rFonts w:ascii="Arial" w:eastAsia="Calibri" w:hAnsi="Arial" w:cs="Arial"/>
          <w:sz w:val="22"/>
        </w:rPr>
        <w:tab/>
        <w:t xml:space="preserve">                      308.115,00 m2,</w:t>
      </w:r>
    </w:p>
    <w:p w14:paraId="70C59E0E"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proofErr w:type="spellStart"/>
      <w:r w:rsidRPr="00D55CB0">
        <w:rPr>
          <w:rFonts w:ascii="Arial" w:eastAsia="Calibri" w:hAnsi="Arial" w:cs="Arial"/>
          <w:sz w:val="22"/>
        </w:rPr>
        <w:t>Vinež</w:t>
      </w:r>
      <w:proofErr w:type="spellEnd"/>
      <w:r w:rsidRPr="00D55CB0">
        <w:rPr>
          <w:rFonts w:ascii="Arial" w:eastAsia="Calibri" w:hAnsi="Arial" w:cs="Arial"/>
          <w:sz w:val="22"/>
        </w:rPr>
        <w:t xml:space="preserve">                                                                   21.033,00 m2,</w:t>
      </w:r>
    </w:p>
    <w:p w14:paraId="684D6450"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lastRenderedPageBreak/>
        <w:t>Rabac                                                                  64.759,00 m2.</w:t>
      </w:r>
    </w:p>
    <w:p w14:paraId="7C0E3A2F"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 xml:space="preserve">U sklopu redovnog održavanja javnih zelenih površina se održava i uređuje devet kružnih tokova i 19 vaza u ulici </w:t>
      </w:r>
      <w:proofErr w:type="spellStart"/>
      <w:r w:rsidRPr="00D55CB0">
        <w:rPr>
          <w:rFonts w:ascii="Arial" w:eastAsia="Calibri" w:hAnsi="Arial" w:cs="Arial"/>
          <w:sz w:val="22"/>
        </w:rPr>
        <w:t>A.Negri</w:t>
      </w:r>
      <w:proofErr w:type="spellEnd"/>
      <w:r w:rsidRPr="00D55CB0">
        <w:rPr>
          <w:rFonts w:ascii="Arial" w:eastAsia="Calibri" w:hAnsi="Arial" w:cs="Arial"/>
          <w:sz w:val="22"/>
        </w:rPr>
        <w:t xml:space="preserve"> i vaza na O. M. Tita u Rapcu. Poslovi održavanja i uređenja podrazumijevaju nabavu i sađenje 13.200,00 sezonskog cvijeća, </w:t>
      </w:r>
      <w:proofErr w:type="spellStart"/>
      <w:r w:rsidRPr="00D55CB0">
        <w:rPr>
          <w:rFonts w:ascii="Arial" w:eastAsia="Calibri" w:hAnsi="Arial" w:cs="Arial"/>
          <w:sz w:val="22"/>
        </w:rPr>
        <w:t>štihanje</w:t>
      </w:r>
      <w:proofErr w:type="spellEnd"/>
      <w:r w:rsidRPr="00D55CB0">
        <w:rPr>
          <w:rFonts w:ascii="Arial" w:eastAsia="Calibri" w:hAnsi="Arial" w:cs="Arial"/>
          <w:sz w:val="22"/>
        </w:rPr>
        <w:t xml:space="preserve">, gnojenje, </w:t>
      </w:r>
      <w:proofErr w:type="spellStart"/>
      <w:r w:rsidRPr="00D55CB0">
        <w:rPr>
          <w:rFonts w:ascii="Arial" w:eastAsia="Calibri" w:hAnsi="Arial" w:cs="Arial"/>
          <w:sz w:val="22"/>
        </w:rPr>
        <w:t>frezanje</w:t>
      </w:r>
      <w:proofErr w:type="spellEnd"/>
      <w:r w:rsidRPr="00D55CB0">
        <w:rPr>
          <w:rFonts w:ascii="Arial" w:eastAsia="Calibri" w:hAnsi="Arial" w:cs="Arial"/>
          <w:sz w:val="22"/>
        </w:rPr>
        <w:t xml:space="preserve">, sađenje, zalijevanje, </w:t>
      </w:r>
      <w:proofErr w:type="spellStart"/>
      <w:r w:rsidRPr="00D55CB0">
        <w:rPr>
          <w:rFonts w:ascii="Arial" w:eastAsia="Calibri" w:hAnsi="Arial" w:cs="Arial"/>
          <w:sz w:val="22"/>
        </w:rPr>
        <w:t>pljevljenje</w:t>
      </w:r>
      <w:proofErr w:type="spellEnd"/>
      <w:r w:rsidRPr="00D55CB0">
        <w:rPr>
          <w:rFonts w:ascii="Arial" w:eastAsia="Calibri" w:hAnsi="Arial" w:cs="Arial"/>
          <w:sz w:val="22"/>
        </w:rPr>
        <w:t xml:space="preserve"> i okopavanje.</w:t>
      </w:r>
    </w:p>
    <w:p w14:paraId="48DB1735"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 xml:space="preserve">Na području Grada Labina ukupno se održava i uređuje ukupno 4.775,00 m2 zelenih živica i to u ulicama Aldo </w:t>
      </w:r>
      <w:proofErr w:type="spellStart"/>
      <w:r w:rsidRPr="00D55CB0">
        <w:rPr>
          <w:rFonts w:ascii="Arial" w:eastAsia="Calibri" w:hAnsi="Arial" w:cs="Arial"/>
          <w:sz w:val="22"/>
        </w:rPr>
        <w:t>Negri</w:t>
      </w:r>
      <w:proofErr w:type="spellEnd"/>
      <w:r w:rsidRPr="00D55CB0">
        <w:rPr>
          <w:rFonts w:ascii="Arial" w:eastAsia="Calibri" w:hAnsi="Arial" w:cs="Arial"/>
          <w:sz w:val="22"/>
        </w:rPr>
        <w:t xml:space="preserve">, Slobode, </w:t>
      </w:r>
      <w:proofErr w:type="spellStart"/>
      <w:r w:rsidRPr="00D55CB0">
        <w:rPr>
          <w:rFonts w:ascii="Arial" w:eastAsia="Calibri" w:hAnsi="Arial" w:cs="Arial"/>
          <w:sz w:val="22"/>
        </w:rPr>
        <w:t>Zelenice</w:t>
      </w:r>
      <w:proofErr w:type="spellEnd"/>
      <w:r w:rsidRPr="00D55CB0">
        <w:rPr>
          <w:rFonts w:ascii="Arial" w:eastAsia="Calibri" w:hAnsi="Arial" w:cs="Arial"/>
          <w:sz w:val="22"/>
        </w:rPr>
        <w:t xml:space="preserve">, Rudarska, Karla Kranjca i ulici Matije Vlačića. </w:t>
      </w:r>
    </w:p>
    <w:p w14:paraId="18162918"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Redovno održavanje javnih zelenih površinama obavlja komunalno poduzeće 1. Maj d.o.o. Labin temeljem članka 4. Odluke o komunalnim djelatnostima („Službene novine Grada Labina broj 16/11., 13/13., 5/14., 13/14., 18/15, 9/16 i 16/17). </w:t>
      </w:r>
    </w:p>
    <w:p w14:paraId="25333338"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redovno održavanje javnih zelenih površinama u 2023. godini planirana sredstva iznose </w:t>
      </w:r>
      <w:r w:rsidRPr="00D55CB0">
        <w:rPr>
          <w:rFonts w:ascii="Arial" w:eastAsia="Calibri" w:hAnsi="Arial" w:cs="Arial"/>
          <w:b/>
          <w:bCs/>
          <w:sz w:val="22"/>
        </w:rPr>
        <w:t>273</w:t>
      </w:r>
      <w:r w:rsidRPr="00D55CB0">
        <w:rPr>
          <w:rFonts w:ascii="Arial" w:eastAsia="Calibri" w:hAnsi="Arial" w:cs="Arial"/>
          <w:b/>
          <w:sz w:val="22"/>
        </w:rPr>
        <w:t>.000,00 eura.</w:t>
      </w:r>
    </w:p>
    <w:p w14:paraId="3840B958" w14:textId="77777777" w:rsidR="00520E7A" w:rsidRPr="00D55CB0" w:rsidRDefault="00520E7A" w:rsidP="00520E7A">
      <w:pPr>
        <w:spacing w:after="0" w:line="240" w:lineRule="auto"/>
        <w:ind w:firstLine="708"/>
        <w:jc w:val="both"/>
        <w:rPr>
          <w:rFonts w:ascii="Arial" w:eastAsia="Calibri" w:hAnsi="Arial" w:cs="Arial"/>
          <w:b/>
          <w:sz w:val="22"/>
        </w:rPr>
      </w:pPr>
    </w:p>
    <w:p w14:paraId="2613422E"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IV.3. Održavanje čistoće javnih površina</w:t>
      </w:r>
    </w:p>
    <w:p w14:paraId="4BDEB70D" w14:textId="77777777" w:rsidR="00520E7A" w:rsidRPr="00D55CB0" w:rsidRDefault="00520E7A" w:rsidP="00520E7A">
      <w:pPr>
        <w:spacing w:after="0" w:line="240" w:lineRule="auto"/>
        <w:jc w:val="both"/>
        <w:rPr>
          <w:rFonts w:ascii="Arial" w:eastAsia="Calibri" w:hAnsi="Arial" w:cs="Arial"/>
          <w:b/>
          <w:sz w:val="22"/>
        </w:rPr>
      </w:pPr>
    </w:p>
    <w:p w14:paraId="3A214D7B" w14:textId="77777777" w:rsidR="00520E7A" w:rsidRPr="00D55CB0" w:rsidRDefault="00520E7A" w:rsidP="00520E7A">
      <w:pPr>
        <w:spacing w:after="0" w:line="240" w:lineRule="auto"/>
        <w:ind w:firstLine="708"/>
        <w:jc w:val="both"/>
        <w:rPr>
          <w:rFonts w:ascii="Arial" w:eastAsia="Calibri" w:hAnsi="Arial" w:cs="Arial"/>
          <w:sz w:val="22"/>
        </w:rPr>
      </w:pPr>
      <w:r w:rsidRPr="00D55CB0">
        <w:rPr>
          <w:rFonts w:ascii="Arial" w:eastAsia="Calibri" w:hAnsi="Arial" w:cs="Arial"/>
          <w:sz w:val="22"/>
        </w:rPr>
        <w:t>Pod održavanjem čistoće javnih površina podrazumijeva se čišćenje javno prometnih površina, odnosno: cesta, gradskih ulica, trgova, javnih staza i stepenica, parkirališta, podvožnjaka, stajališta javnog gradskog prijevoza i sličnih površina.</w:t>
      </w:r>
    </w:p>
    <w:p w14:paraId="2AA646C5"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Održavanje čistoće javnih površina obuhvaća:</w:t>
      </w:r>
    </w:p>
    <w:p w14:paraId="47F5BA4C"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redovno i izvanredno pometanje (ručno i strojno),</w:t>
      </w:r>
    </w:p>
    <w:p w14:paraId="38F8E16F"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redovno i izvanredno pranje (ručno i strojno) ovisno o stupnju i vrsti onečišćenja,</w:t>
      </w:r>
    </w:p>
    <w:p w14:paraId="3EED2169"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čišćenje i pranje javnih prometnih površina najčešće se obavlja slijedećim tehnologijama:</w:t>
      </w:r>
    </w:p>
    <w:p w14:paraId="2A279AED" w14:textId="77777777" w:rsidR="00520E7A" w:rsidRPr="00D55CB0" w:rsidRDefault="00520E7A" w:rsidP="00520E7A">
      <w:pPr>
        <w:numPr>
          <w:ilvl w:val="1"/>
          <w:numId w:val="25"/>
        </w:numPr>
        <w:spacing w:after="0" w:line="276" w:lineRule="auto"/>
        <w:contextualSpacing/>
        <w:jc w:val="both"/>
        <w:rPr>
          <w:rFonts w:ascii="Arial" w:eastAsia="Calibri" w:hAnsi="Arial" w:cs="Arial"/>
          <w:sz w:val="22"/>
        </w:rPr>
      </w:pPr>
      <w:r w:rsidRPr="00D55CB0">
        <w:rPr>
          <w:rFonts w:ascii="Arial" w:eastAsia="Calibri" w:hAnsi="Arial" w:cs="Arial"/>
          <w:sz w:val="22"/>
        </w:rPr>
        <w:t>ručno čišćenje koje obuhvaća pometanje te uklanjanje sipine nakon obavljene zimske službe,</w:t>
      </w:r>
    </w:p>
    <w:p w14:paraId="4C6F5182" w14:textId="77777777" w:rsidR="00520E7A" w:rsidRPr="00D55CB0" w:rsidRDefault="00520E7A" w:rsidP="00520E7A">
      <w:pPr>
        <w:numPr>
          <w:ilvl w:val="1"/>
          <w:numId w:val="25"/>
        </w:numPr>
        <w:spacing w:after="0" w:line="276" w:lineRule="auto"/>
        <w:contextualSpacing/>
        <w:jc w:val="both"/>
        <w:rPr>
          <w:rFonts w:ascii="Arial" w:eastAsia="Calibri" w:hAnsi="Arial" w:cs="Arial"/>
          <w:sz w:val="22"/>
        </w:rPr>
      </w:pPr>
      <w:r w:rsidRPr="00D55CB0">
        <w:rPr>
          <w:rFonts w:ascii="Arial" w:eastAsia="Calibri" w:hAnsi="Arial" w:cs="Arial"/>
          <w:sz w:val="22"/>
        </w:rPr>
        <w:t>strojno čišćenje pomoću čistilice,</w:t>
      </w:r>
    </w:p>
    <w:p w14:paraId="6596D924" w14:textId="77777777" w:rsidR="00520E7A" w:rsidRPr="00D55CB0" w:rsidRDefault="00520E7A" w:rsidP="00520E7A">
      <w:pPr>
        <w:numPr>
          <w:ilvl w:val="1"/>
          <w:numId w:val="25"/>
        </w:numPr>
        <w:spacing w:after="0" w:line="276" w:lineRule="auto"/>
        <w:contextualSpacing/>
        <w:jc w:val="both"/>
        <w:rPr>
          <w:rFonts w:ascii="Arial" w:eastAsia="Calibri" w:hAnsi="Arial" w:cs="Arial"/>
          <w:sz w:val="22"/>
        </w:rPr>
      </w:pPr>
      <w:r w:rsidRPr="00D55CB0">
        <w:rPr>
          <w:rFonts w:ascii="Arial" w:eastAsia="Calibri" w:hAnsi="Arial" w:cs="Arial"/>
          <w:sz w:val="22"/>
        </w:rPr>
        <w:t>pranje javno prometnih površina.</w:t>
      </w:r>
    </w:p>
    <w:p w14:paraId="67153003"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redovno i izvanredno uklanjanje nepoželjne vegetacije koja raste na asfaltiranim, betoniranim ili popločenim javno prometnim površinama. Uklanjanje se obavlja fizički (čupanjem, struganjem i sl.) i kemijski (tretiranjem herbicidima).</w:t>
      </w:r>
    </w:p>
    <w:p w14:paraId="32DFDF8C" w14:textId="77777777" w:rsidR="00520E7A" w:rsidRPr="00D55CB0" w:rsidRDefault="00520E7A" w:rsidP="00520E7A">
      <w:pPr>
        <w:spacing w:after="0" w:line="276" w:lineRule="auto"/>
        <w:ind w:left="1068"/>
        <w:contextualSpacing/>
        <w:jc w:val="both"/>
        <w:rPr>
          <w:rFonts w:ascii="Arial" w:eastAsia="Calibri" w:hAnsi="Arial" w:cs="Arial"/>
          <w:sz w:val="22"/>
        </w:rPr>
      </w:pPr>
    </w:p>
    <w:p w14:paraId="518FCC62"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Na području Grada Labina planira se izvršiti kombinirano (ručno i strojno) pometanje na 192.259,50 m2, dok samo strojno čišćenje javnih prometnih površina na području Grada Labina planira se izvršiti samo 120.616,52 m2.</w:t>
      </w:r>
    </w:p>
    <w:p w14:paraId="14A0B33B"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Radovi na održavanju provode se sukladno Programu održavanja javnih površina, a izvanredni se provode interventno nakon svakog događaja koji je izazvao neočekivana onečišćenja ili ukoliko je potrebno izvršiti čišćenja površina koje nisu obuhvaćene programom redovnog održavanja.</w:t>
      </w:r>
    </w:p>
    <w:p w14:paraId="740899EC"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čistoće zelenih površinama obavlja komunalno poduzeće 1. Maj d.o.o. Labin temeljem članka 4. Odluke o komunalnim djelatnostima („Službene novine Grada Labina broj 16/11., 13/13., 5/14., 13/14., 18/15, 9/16 i 16/17). </w:t>
      </w:r>
    </w:p>
    <w:p w14:paraId="0905FB7B" w14:textId="77777777" w:rsidR="00520E7A" w:rsidRPr="00D55CB0" w:rsidRDefault="00520E7A" w:rsidP="00520E7A">
      <w:pPr>
        <w:spacing w:after="0"/>
        <w:ind w:firstLine="708"/>
        <w:jc w:val="both"/>
        <w:rPr>
          <w:rFonts w:ascii="Arial" w:eastAsia="Calibri" w:hAnsi="Arial" w:cs="Arial"/>
          <w:b/>
          <w:sz w:val="22"/>
        </w:rPr>
      </w:pPr>
      <w:r w:rsidRPr="00D55CB0">
        <w:rPr>
          <w:rFonts w:ascii="Arial" w:eastAsia="Calibri" w:hAnsi="Arial" w:cs="Arial"/>
          <w:sz w:val="22"/>
        </w:rPr>
        <w:t xml:space="preserve">Za redovno održavanje javnih površinama u 2023. godini planirana sredstva iznose </w:t>
      </w:r>
      <w:r w:rsidRPr="00D55CB0">
        <w:rPr>
          <w:rFonts w:ascii="Arial" w:eastAsia="Calibri" w:hAnsi="Arial" w:cs="Arial"/>
          <w:b/>
          <w:sz w:val="22"/>
        </w:rPr>
        <w:t>252.100,00 eura.</w:t>
      </w:r>
    </w:p>
    <w:p w14:paraId="458D6431" w14:textId="77777777" w:rsidR="00520E7A" w:rsidRPr="00D55CB0" w:rsidRDefault="00520E7A" w:rsidP="00520E7A">
      <w:pPr>
        <w:spacing w:after="0"/>
        <w:ind w:firstLine="708"/>
        <w:jc w:val="both"/>
        <w:rPr>
          <w:rFonts w:ascii="Arial" w:eastAsia="Calibri" w:hAnsi="Arial" w:cs="Arial"/>
          <w:sz w:val="22"/>
        </w:rPr>
      </w:pPr>
    </w:p>
    <w:p w14:paraId="5C4982B7"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IV.4. Utrošak vode za zalijevanje javnih zelenih površina</w:t>
      </w:r>
    </w:p>
    <w:p w14:paraId="0B289B4C" w14:textId="77777777" w:rsidR="00520E7A" w:rsidRPr="00D55CB0" w:rsidRDefault="00520E7A" w:rsidP="00520E7A">
      <w:pPr>
        <w:spacing w:after="0" w:line="240" w:lineRule="auto"/>
        <w:jc w:val="both"/>
        <w:rPr>
          <w:rFonts w:ascii="Arial" w:eastAsia="Calibri" w:hAnsi="Arial" w:cs="Arial"/>
          <w:b/>
          <w:sz w:val="22"/>
        </w:rPr>
      </w:pPr>
    </w:p>
    <w:p w14:paraId="2FDA6CE8"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sz w:val="22"/>
        </w:rPr>
        <w:tab/>
        <w:t xml:space="preserve">U sklopu stavke utrošak vode za zalijevanje javnih površina podrazumijeva se podmirivanje troškova vode za zalijevanje javnih zelenih površina. Trenutno na području Grada Labina zalijevanje javnih zelenih površina obavlja se na 12 lokacija i to devet (9) kružnih tokova </w:t>
      </w:r>
      <w:r w:rsidRPr="00D55CB0">
        <w:rPr>
          <w:rFonts w:ascii="Arial" w:eastAsia="Calibri" w:hAnsi="Arial" w:cs="Arial"/>
          <w:sz w:val="22"/>
        </w:rPr>
        <w:lastRenderedPageBreak/>
        <w:t xml:space="preserve">i tri cvjetne gredice (zeleni otoci na šetnici u Rapcu od svjetionika do spomenika, cvjetna gredica u ulici Slobode u Rapcu te zeleni otoci na raskrsnici ulice Mate Blažina i ulica </w:t>
      </w:r>
      <w:proofErr w:type="spellStart"/>
      <w:r w:rsidRPr="00D55CB0">
        <w:rPr>
          <w:rFonts w:ascii="Arial" w:eastAsia="Calibri" w:hAnsi="Arial" w:cs="Arial"/>
          <w:sz w:val="22"/>
        </w:rPr>
        <w:t>Senari</w:t>
      </w:r>
      <w:proofErr w:type="spellEnd"/>
      <w:r w:rsidRPr="00D55CB0">
        <w:rPr>
          <w:rFonts w:ascii="Arial" w:eastAsia="Calibri" w:hAnsi="Arial" w:cs="Arial"/>
          <w:sz w:val="22"/>
        </w:rPr>
        <w:t>).</w:t>
      </w:r>
    </w:p>
    <w:p w14:paraId="6990BFE5" w14:textId="77777777" w:rsidR="00520E7A" w:rsidRPr="00D55CB0" w:rsidRDefault="00520E7A" w:rsidP="00520E7A">
      <w:pPr>
        <w:spacing w:after="0"/>
        <w:ind w:firstLine="708"/>
        <w:jc w:val="both"/>
        <w:rPr>
          <w:rFonts w:ascii="Arial" w:eastAsia="Calibri" w:hAnsi="Arial" w:cs="Arial"/>
          <w:b/>
          <w:sz w:val="22"/>
        </w:rPr>
      </w:pPr>
      <w:r w:rsidRPr="00D55CB0">
        <w:rPr>
          <w:rFonts w:ascii="Arial" w:eastAsia="Calibri" w:hAnsi="Arial" w:cs="Arial"/>
          <w:sz w:val="22"/>
        </w:rPr>
        <w:t xml:space="preserve">Za podmirivanje utroška vode u 2023. godini planirana sredstva iznose </w:t>
      </w:r>
      <w:r w:rsidRPr="00D55CB0">
        <w:rPr>
          <w:rFonts w:ascii="Arial" w:eastAsia="Calibri" w:hAnsi="Arial" w:cs="Arial"/>
          <w:b/>
          <w:sz w:val="22"/>
        </w:rPr>
        <w:t>13.000,00 eura.</w:t>
      </w:r>
    </w:p>
    <w:p w14:paraId="711E9632" w14:textId="77777777" w:rsidR="00520E7A" w:rsidRPr="00D55CB0" w:rsidRDefault="00520E7A" w:rsidP="00520E7A">
      <w:pPr>
        <w:spacing w:after="0" w:line="240" w:lineRule="auto"/>
        <w:jc w:val="both"/>
        <w:rPr>
          <w:rFonts w:ascii="Arial" w:eastAsia="Calibri" w:hAnsi="Arial" w:cs="Arial"/>
          <w:sz w:val="22"/>
        </w:rPr>
      </w:pPr>
    </w:p>
    <w:p w14:paraId="3D74EC7B" w14:textId="77777777" w:rsidR="00520E7A" w:rsidRPr="00D55CB0" w:rsidRDefault="00520E7A" w:rsidP="00520E7A">
      <w:pPr>
        <w:spacing w:after="0" w:line="240" w:lineRule="auto"/>
        <w:jc w:val="both"/>
        <w:rPr>
          <w:rFonts w:ascii="Arial" w:eastAsia="Calibri" w:hAnsi="Arial" w:cs="Arial"/>
          <w:sz w:val="22"/>
        </w:rPr>
      </w:pPr>
    </w:p>
    <w:p w14:paraId="49A10F50"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IV.5. Sanacija divljih i postojećih deponija</w:t>
      </w:r>
    </w:p>
    <w:p w14:paraId="42D547BB" w14:textId="77777777" w:rsidR="00520E7A" w:rsidRPr="00D55CB0" w:rsidRDefault="00520E7A" w:rsidP="00520E7A">
      <w:pPr>
        <w:spacing w:after="0" w:line="240" w:lineRule="auto"/>
        <w:jc w:val="both"/>
        <w:rPr>
          <w:rFonts w:ascii="Arial" w:eastAsia="Calibri" w:hAnsi="Arial" w:cs="Arial"/>
          <w:b/>
          <w:sz w:val="22"/>
        </w:rPr>
      </w:pPr>
    </w:p>
    <w:p w14:paraId="0B2D9858"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sz w:val="22"/>
        </w:rPr>
        <w:tab/>
        <w:t xml:space="preserve">Sanacija divljih i postojećih deponija podrazumijeva sanaciju divljih deponija koje se pojave tijekom godine te podmirivanje troškova mobilnog </w:t>
      </w:r>
      <w:proofErr w:type="spellStart"/>
      <w:r w:rsidRPr="00D55CB0">
        <w:rPr>
          <w:rFonts w:ascii="Arial" w:eastAsia="Calibri" w:hAnsi="Arial" w:cs="Arial"/>
          <w:sz w:val="22"/>
        </w:rPr>
        <w:t>reciklažnog</w:t>
      </w:r>
      <w:proofErr w:type="spellEnd"/>
      <w:r w:rsidRPr="00D55CB0">
        <w:rPr>
          <w:rFonts w:ascii="Arial" w:eastAsia="Calibri" w:hAnsi="Arial" w:cs="Arial"/>
          <w:sz w:val="22"/>
        </w:rPr>
        <w:t xml:space="preserve"> dvorišta sukladno članku 35. Zakona o održivom gospodarenju otpada („Narodne novine broj 94/13.“), u kojem se jedinica lokalne samouprave obavezuje osigurati izvršavanje obaveze odvojenog prikupljanja otpada, otpadnog papira, metala, stakla, plastike i tekstila te krupnog (glomaznog) otpada na način da se osigura funkcioniranje jednog ili više </w:t>
      </w:r>
      <w:proofErr w:type="spellStart"/>
      <w:r w:rsidRPr="00D55CB0">
        <w:rPr>
          <w:rFonts w:ascii="Arial" w:eastAsia="Calibri" w:hAnsi="Arial" w:cs="Arial"/>
          <w:sz w:val="22"/>
        </w:rPr>
        <w:t>reciklažnog</w:t>
      </w:r>
      <w:proofErr w:type="spellEnd"/>
      <w:r w:rsidRPr="00D55CB0">
        <w:rPr>
          <w:rFonts w:ascii="Arial" w:eastAsia="Calibri" w:hAnsi="Arial" w:cs="Arial"/>
          <w:sz w:val="22"/>
        </w:rPr>
        <w:t xml:space="preserve"> dvorišta, odnosno mobilnih jedinica na svom području.</w:t>
      </w:r>
    </w:p>
    <w:p w14:paraId="6F3A1F6A"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Sanaciju divljih i postojećih deponija obavlja komunalno poduzeće 1. Maj d.o.o. Labin temeljem članka 4. Odluke o komunalnim djelatnostima („Službene novine Grada Labina broj 16/11., 13/13., 5/14., 13/14., 18/15, 9/16 i 16/17). </w:t>
      </w:r>
    </w:p>
    <w:p w14:paraId="23D40F3C"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 xml:space="preserve">Za sanaciju divljih i postojećih deponija u 2023. godini planirana sredstva iznose </w:t>
      </w:r>
      <w:r w:rsidRPr="00D55CB0">
        <w:rPr>
          <w:rFonts w:ascii="Arial" w:eastAsia="Calibri" w:hAnsi="Arial" w:cs="Arial"/>
          <w:b/>
          <w:sz w:val="22"/>
        </w:rPr>
        <w:t>27.000,00 eura.</w:t>
      </w:r>
    </w:p>
    <w:p w14:paraId="19592FAA" w14:textId="77777777" w:rsidR="00520E7A" w:rsidRPr="00D55CB0" w:rsidRDefault="00520E7A" w:rsidP="00520E7A">
      <w:pPr>
        <w:spacing w:after="0" w:line="240" w:lineRule="auto"/>
        <w:jc w:val="both"/>
        <w:rPr>
          <w:rFonts w:ascii="Arial" w:eastAsia="Calibri" w:hAnsi="Arial" w:cs="Arial"/>
          <w:sz w:val="22"/>
        </w:rPr>
      </w:pPr>
    </w:p>
    <w:p w14:paraId="0D864F73"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IV.6. Održavanje fontane „San Marco“</w:t>
      </w:r>
    </w:p>
    <w:p w14:paraId="74A29536"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p>
    <w:p w14:paraId="1C433FCA"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sz w:val="22"/>
        </w:rPr>
        <w:tab/>
        <w:t>Održavanje fontane „San Marco“ podrazumijeva stavljanje u pogon, čišćenje fontane tijekom ljetnih mjeseci, zamjena dijelova te konačno čišćenje i konzerviranje fontane.</w:t>
      </w:r>
    </w:p>
    <w:p w14:paraId="5AF2F5EF" w14:textId="77777777" w:rsidR="00520E7A" w:rsidRPr="00D55CB0" w:rsidRDefault="00520E7A" w:rsidP="00520E7A">
      <w:pPr>
        <w:spacing w:after="200" w:line="276" w:lineRule="auto"/>
        <w:ind w:left="720"/>
        <w:contextualSpacing/>
        <w:jc w:val="both"/>
        <w:rPr>
          <w:rFonts w:ascii="Arial" w:eastAsia="Calibri" w:hAnsi="Arial" w:cs="Arial"/>
          <w:sz w:val="22"/>
        </w:rPr>
      </w:pPr>
      <w:r w:rsidRPr="00D55CB0">
        <w:rPr>
          <w:rFonts w:ascii="Arial" w:eastAsia="Calibri" w:hAnsi="Arial" w:cs="Arial"/>
          <w:sz w:val="22"/>
        </w:rPr>
        <w:t>Održavanje fontane „San Marco“ izvršava se na temelju narudžbenice.</w:t>
      </w:r>
    </w:p>
    <w:p w14:paraId="35D1AB97"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održavanje fontane u 2023. godini, planirana sredstva iznose </w:t>
      </w:r>
      <w:r w:rsidRPr="00D55CB0">
        <w:rPr>
          <w:rFonts w:ascii="Arial" w:eastAsia="Calibri" w:hAnsi="Arial" w:cs="Arial"/>
          <w:b/>
          <w:sz w:val="22"/>
        </w:rPr>
        <w:t>2.000,00 eura.</w:t>
      </w:r>
    </w:p>
    <w:p w14:paraId="47B08A8F" w14:textId="77777777" w:rsidR="00520E7A" w:rsidRPr="00D55CB0" w:rsidRDefault="00520E7A" w:rsidP="00520E7A">
      <w:pPr>
        <w:spacing w:after="0" w:line="240" w:lineRule="auto"/>
        <w:jc w:val="both"/>
        <w:rPr>
          <w:rFonts w:ascii="Arial" w:eastAsia="Calibri" w:hAnsi="Arial" w:cs="Arial"/>
          <w:sz w:val="22"/>
        </w:rPr>
      </w:pPr>
    </w:p>
    <w:p w14:paraId="5AC06D75"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IV.7. Najam opreme</w:t>
      </w:r>
    </w:p>
    <w:p w14:paraId="233415B8" w14:textId="77777777" w:rsidR="00520E7A" w:rsidRPr="00D55CB0" w:rsidRDefault="00520E7A" w:rsidP="00520E7A">
      <w:pPr>
        <w:spacing w:after="0" w:line="240" w:lineRule="auto"/>
        <w:jc w:val="both"/>
        <w:rPr>
          <w:rFonts w:ascii="Arial" w:eastAsia="Calibri" w:hAnsi="Arial" w:cs="Arial"/>
          <w:b/>
          <w:sz w:val="22"/>
        </w:rPr>
      </w:pPr>
    </w:p>
    <w:p w14:paraId="2032031F"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Najam opreme podrazumijeva najam opreme ugostiteljskih terasa i reklamnih panoa od Labina 2000, sanitarnih čvorova i druge opreme tijekom održavanja manifestacija koje financira Grad Labin.</w:t>
      </w:r>
    </w:p>
    <w:p w14:paraId="39AE767B" w14:textId="77777777" w:rsidR="00520E7A" w:rsidRPr="00D55CB0" w:rsidRDefault="00520E7A" w:rsidP="00520E7A">
      <w:pPr>
        <w:spacing w:after="200" w:line="276" w:lineRule="auto"/>
        <w:ind w:left="720"/>
        <w:contextualSpacing/>
        <w:jc w:val="both"/>
        <w:rPr>
          <w:rFonts w:ascii="Arial" w:eastAsia="Calibri" w:hAnsi="Arial" w:cs="Arial"/>
          <w:sz w:val="22"/>
        </w:rPr>
      </w:pPr>
      <w:r w:rsidRPr="00D55CB0">
        <w:rPr>
          <w:rFonts w:ascii="Arial" w:eastAsia="Calibri" w:hAnsi="Arial" w:cs="Arial"/>
          <w:sz w:val="22"/>
        </w:rPr>
        <w:t>Najam opreme izvršava se na temelju narudžbenice.</w:t>
      </w:r>
    </w:p>
    <w:p w14:paraId="75042BB1"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najam opreme u 2023. godini, planirana sredstva iznose </w:t>
      </w:r>
      <w:r w:rsidRPr="00D55CB0">
        <w:rPr>
          <w:rFonts w:ascii="Arial" w:eastAsia="Calibri" w:hAnsi="Arial" w:cs="Arial"/>
          <w:b/>
          <w:sz w:val="22"/>
        </w:rPr>
        <w:t>5.500,00 eura.</w:t>
      </w:r>
    </w:p>
    <w:p w14:paraId="3C0D0B6E" w14:textId="77777777" w:rsidR="00520E7A" w:rsidRPr="00D55CB0" w:rsidRDefault="00520E7A" w:rsidP="00520E7A">
      <w:pPr>
        <w:spacing w:after="0" w:line="240" w:lineRule="auto"/>
        <w:ind w:firstLine="708"/>
        <w:jc w:val="both"/>
        <w:rPr>
          <w:rFonts w:ascii="Arial" w:eastAsia="Calibri" w:hAnsi="Arial" w:cs="Arial"/>
          <w:b/>
          <w:sz w:val="22"/>
        </w:rPr>
      </w:pPr>
    </w:p>
    <w:p w14:paraId="5B7C449D"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IV.8. Energija</w:t>
      </w:r>
    </w:p>
    <w:p w14:paraId="49612A14" w14:textId="77777777" w:rsidR="00520E7A" w:rsidRPr="00D55CB0" w:rsidRDefault="00520E7A" w:rsidP="00520E7A">
      <w:pPr>
        <w:spacing w:after="0" w:line="240" w:lineRule="auto"/>
        <w:jc w:val="both"/>
        <w:rPr>
          <w:rFonts w:ascii="Arial" w:eastAsia="Calibri" w:hAnsi="Arial" w:cs="Arial"/>
          <w:b/>
          <w:sz w:val="22"/>
        </w:rPr>
      </w:pPr>
    </w:p>
    <w:p w14:paraId="2F982273"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 xml:space="preserve">U sklopu stavke energija podrazumijeva se utrošak električne energije za potrebe funkcioniranja gradskog sata na Starom trgu unutar starogradske jezgre te za potrebe skloništa na adresi Prilaz </w:t>
      </w:r>
      <w:proofErr w:type="spellStart"/>
      <w:r w:rsidRPr="00D55CB0">
        <w:rPr>
          <w:rFonts w:ascii="Arial" w:eastAsia="Calibri" w:hAnsi="Arial" w:cs="Arial"/>
          <w:sz w:val="22"/>
        </w:rPr>
        <w:t>Vetva</w:t>
      </w:r>
      <w:proofErr w:type="spellEnd"/>
      <w:r w:rsidRPr="00D55CB0">
        <w:rPr>
          <w:rFonts w:ascii="Arial" w:eastAsia="Calibri" w:hAnsi="Arial" w:cs="Arial"/>
          <w:sz w:val="22"/>
        </w:rPr>
        <w:t xml:space="preserve"> 8.</w:t>
      </w:r>
    </w:p>
    <w:p w14:paraId="7A6E5FCE"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potrošnju električne energije u 2023. godini, planirana sredstva iznose </w:t>
      </w:r>
      <w:r w:rsidRPr="00D55CB0">
        <w:rPr>
          <w:rFonts w:ascii="Arial" w:eastAsia="Calibri" w:hAnsi="Arial" w:cs="Arial"/>
          <w:b/>
          <w:sz w:val="22"/>
        </w:rPr>
        <w:t>400,00 eura.</w:t>
      </w:r>
    </w:p>
    <w:p w14:paraId="775E4D5B" w14:textId="77777777" w:rsidR="00520E7A" w:rsidRPr="00D55CB0" w:rsidRDefault="00520E7A" w:rsidP="00520E7A">
      <w:pPr>
        <w:spacing w:after="0" w:line="276" w:lineRule="auto"/>
        <w:ind w:firstLine="708"/>
        <w:jc w:val="both"/>
        <w:rPr>
          <w:rFonts w:ascii="Arial" w:eastAsia="Calibri" w:hAnsi="Arial" w:cs="Arial"/>
          <w:b/>
          <w:sz w:val="22"/>
        </w:rPr>
      </w:pPr>
    </w:p>
    <w:p w14:paraId="77CA8F12"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IV.9. Usluge telefona, pošte i prijevoza</w:t>
      </w:r>
    </w:p>
    <w:p w14:paraId="30DF9ED9" w14:textId="77777777" w:rsidR="00520E7A" w:rsidRPr="00D55CB0" w:rsidRDefault="00520E7A" w:rsidP="00520E7A">
      <w:pPr>
        <w:spacing w:after="0" w:line="240" w:lineRule="auto"/>
        <w:jc w:val="both"/>
        <w:rPr>
          <w:rFonts w:ascii="Arial" w:eastAsia="Calibri" w:hAnsi="Arial" w:cs="Arial"/>
          <w:sz w:val="22"/>
        </w:rPr>
      </w:pPr>
    </w:p>
    <w:p w14:paraId="0DDDC7AC" w14:textId="77777777" w:rsidR="00520E7A" w:rsidRPr="00D55CB0" w:rsidRDefault="00520E7A" w:rsidP="00520E7A">
      <w:pPr>
        <w:spacing w:after="0" w:line="240" w:lineRule="auto"/>
        <w:ind w:firstLine="708"/>
        <w:jc w:val="both"/>
        <w:rPr>
          <w:rFonts w:ascii="Arial" w:eastAsia="Calibri" w:hAnsi="Arial" w:cs="Arial"/>
          <w:sz w:val="22"/>
        </w:rPr>
      </w:pPr>
      <w:r w:rsidRPr="00D55CB0">
        <w:rPr>
          <w:rFonts w:ascii="Arial" w:eastAsia="Calibri" w:hAnsi="Arial" w:cs="Arial"/>
          <w:sz w:val="22"/>
        </w:rPr>
        <w:t>Pod uslugama telefona, pošte i prijevoza podrazumijeva se podmirivanje troškova telefona za potrebe internetske veze prema rampama na Rabačkoj šetnici i nadzornim kamerama rampi.</w:t>
      </w:r>
    </w:p>
    <w:p w14:paraId="1041C6FD" w14:textId="77777777" w:rsidR="00520E7A" w:rsidRPr="00D55CB0" w:rsidRDefault="00520E7A" w:rsidP="00520E7A">
      <w:pPr>
        <w:spacing w:after="200" w:line="276" w:lineRule="auto"/>
        <w:ind w:left="720"/>
        <w:contextualSpacing/>
        <w:rPr>
          <w:rFonts w:ascii="Arial" w:eastAsia="Calibri" w:hAnsi="Arial" w:cs="Arial"/>
          <w:sz w:val="22"/>
        </w:rPr>
      </w:pPr>
      <w:r w:rsidRPr="00D55CB0">
        <w:rPr>
          <w:rFonts w:ascii="Arial" w:eastAsia="Calibri" w:hAnsi="Arial" w:cs="Arial"/>
          <w:sz w:val="22"/>
        </w:rPr>
        <w:t>Za usluge telefona, pošte i prijevoza u 2023. godini planirana sredstva iznose</w:t>
      </w:r>
    </w:p>
    <w:p w14:paraId="467B7F8C" w14:textId="77777777" w:rsidR="00520E7A" w:rsidRPr="00D55CB0" w:rsidRDefault="00520E7A" w:rsidP="00520E7A">
      <w:pPr>
        <w:spacing w:after="200" w:line="276" w:lineRule="auto"/>
        <w:contextualSpacing/>
        <w:rPr>
          <w:rFonts w:ascii="Arial" w:eastAsia="Calibri" w:hAnsi="Arial" w:cs="Arial"/>
          <w:b/>
          <w:sz w:val="22"/>
        </w:rPr>
      </w:pPr>
      <w:r w:rsidRPr="00D55CB0">
        <w:rPr>
          <w:rFonts w:ascii="Arial" w:eastAsia="Calibri" w:hAnsi="Arial" w:cs="Arial"/>
          <w:b/>
          <w:sz w:val="22"/>
        </w:rPr>
        <w:t xml:space="preserve">800,00 eura. </w:t>
      </w:r>
    </w:p>
    <w:p w14:paraId="0AD8FB13" w14:textId="77777777" w:rsidR="00520E7A" w:rsidRDefault="00520E7A" w:rsidP="00520E7A">
      <w:pPr>
        <w:spacing w:after="0" w:line="276" w:lineRule="auto"/>
        <w:jc w:val="both"/>
        <w:rPr>
          <w:rFonts w:ascii="Arial" w:eastAsia="Calibri" w:hAnsi="Arial" w:cs="Arial"/>
          <w:sz w:val="22"/>
        </w:rPr>
      </w:pPr>
    </w:p>
    <w:p w14:paraId="4124B9E1" w14:textId="77777777" w:rsidR="00520E7A" w:rsidRPr="00D55CB0" w:rsidRDefault="00520E7A" w:rsidP="00520E7A">
      <w:pPr>
        <w:spacing w:after="0" w:line="276" w:lineRule="auto"/>
        <w:jc w:val="both"/>
        <w:rPr>
          <w:rFonts w:ascii="Arial" w:eastAsia="Calibri" w:hAnsi="Arial" w:cs="Arial"/>
          <w:sz w:val="22"/>
        </w:rPr>
      </w:pPr>
    </w:p>
    <w:p w14:paraId="38FBCC7F" w14:textId="77777777" w:rsidR="00520E7A" w:rsidRPr="00D55CB0" w:rsidRDefault="00520E7A" w:rsidP="00520E7A">
      <w:pPr>
        <w:spacing w:after="0" w:line="276" w:lineRule="auto"/>
        <w:jc w:val="both"/>
        <w:rPr>
          <w:rFonts w:ascii="Arial" w:eastAsia="Calibri" w:hAnsi="Arial" w:cs="Arial"/>
          <w:sz w:val="22"/>
        </w:rPr>
      </w:pPr>
    </w:p>
    <w:p w14:paraId="2EE10339" w14:textId="77777777" w:rsidR="00520E7A" w:rsidRPr="00D55CB0" w:rsidRDefault="00520E7A" w:rsidP="00520E7A">
      <w:pPr>
        <w:numPr>
          <w:ilvl w:val="0"/>
          <w:numId w:val="24"/>
        </w:numPr>
        <w:spacing w:after="0" w:line="276" w:lineRule="auto"/>
        <w:contextualSpacing/>
        <w:jc w:val="both"/>
        <w:rPr>
          <w:rFonts w:ascii="Arial" w:eastAsia="Calibri" w:hAnsi="Arial" w:cs="Arial"/>
          <w:b/>
          <w:sz w:val="22"/>
        </w:rPr>
      </w:pPr>
      <w:r w:rsidRPr="00D55CB0">
        <w:rPr>
          <w:rFonts w:ascii="Arial" w:eastAsia="Calibri" w:hAnsi="Arial" w:cs="Arial"/>
          <w:b/>
          <w:sz w:val="22"/>
        </w:rPr>
        <w:lastRenderedPageBreak/>
        <w:t>Aktivnost A400005 Održavanje odvodnje oborinskih voda</w:t>
      </w:r>
    </w:p>
    <w:p w14:paraId="09456871" w14:textId="77777777" w:rsidR="00520E7A" w:rsidRPr="00D55CB0" w:rsidRDefault="00520E7A" w:rsidP="00520E7A">
      <w:pPr>
        <w:spacing w:after="0" w:line="276" w:lineRule="auto"/>
        <w:jc w:val="both"/>
        <w:rPr>
          <w:rFonts w:ascii="Arial" w:eastAsia="Calibri" w:hAnsi="Arial" w:cs="Arial"/>
          <w:b/>
          <w:sz w:val="22"/>
        </w:rPr>
      </w:pPr>
    </w:p>
    <w:p w14:paraId="46C47C82"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V.1. Održavanje odvodnje oborinskih voda</w:t>
      </w:r>
    </w:p>
    <w:p w14:paraId="7AE96FAC" w14:textId="77777777" w:rsidR="00520E7A" w:rsidRPr="00D55CB0" w:rsidRDefault="00520E7A" w:rsidP="00520E7A">
      <w:pPr>
        <w:spacing w:after="0" w:line="240" w:lineRule="auto"/>
        <w:jc w:val="both"/>
        <w:rPr>
          <w:rFonts w:ascii="Arial" w:eastAsia="Calibri" w:hAnsi="Arial" w:cs="Arial"/>
          <w:b/>
          <w:sz w:val="22"/>
        </w:rPr>
      </w:pPr>
    </w:p>
    <w:p w14:paraId="686E21A0"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održavanjem odvodnje oborinskih voda podrazumijeva se održavanje sistema oborinske kanalizacije odnosno odvodnje atmosferskih voda s nepropusnih površina koje su pokrivene s mješovitom i oborinskom kanalizacijom.</w:t>
      </w:r>
    </w:p>
    <w:p w14:paraId="640CF8F9"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sz w:val="22"/>
        </w:rPr>
        <w:tab/>
        <w:t xml:space="preserve">Pod objektima za odvodnju atmosferskih voda podrazumijeva se vodovodna grla (slivnici), kanalske rešetke, </w:t>
      </w:r>
      <w:proofErr w:type="spellStart"/>
      <w:r w:rsidRPr="00D55CB0">
        <w:rPr>
          <w:rFonts w:ascii="Arial" w:eastAsia="Calibri" w:hAnsi="Arial" w:cs="Arial"/>
          <w:sz w:val="22"/>
        </w:rPr>
        <w:t>rigoli</w:t>
      </w:r>
      <w:proofErr w:type="spellEnd"/>
      <w:r w:rsidRPr="00D55CB0">
        <w:rPr>
          <w:rFonts w:ascii="Arial" w:eastAsia="Calibri" w:hAnsi="Arial" w:cs="Arial"/>
          <w:sz w:val="22"/>
        </w:rPr>
        <w:t xml:space="preserve">, otvoreni i zatvoreni kanali, horizontalni sabirni kanali, spojni kanali i reviziona okna, te pripadajuće taložnice, separatori i </w:t>
      </w:r>
      <w:proofErr w:type="spellStart"/>
      <w:r w:rsidRPr="00D55CB0">
        <w:rPr>
          <w:rFonts w:ascii="Arial" w:eastAsia="Calibri" w:hAnsi="Arial" w:cs="Arial"/>
          <w:sz w:val="22"/>
        </w:rPr>
        <w:t>upojni</w:t>
      </w:r>
      <w:proofErr w:type="spellEnd"/>
      <w:r w:rsidRPr="00D55CB0">
        <w:rPr>
          <w:rFonts w:ascii="Arial" w:eastAsia="Calibri" w:hAnsi="Arial" w:cs="Arial"/>
          <w:sz w:val="22"/>
        </w:rPr>
        <w:t xml:space="preserve"> bunari. Radi osiguranja kvalitetnog funkcioniranja odvodnje atmosferskih voda, potrebno je predmetne objekte održavati u stanju funkcionalne sposobnosti. </w:t>
      </w:r>
    </w:p>
    <w:p w14:paraId="60B86057"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sz w:val="22"/>
        </w:rPr>
        <w:tab/>
        <w:t>Planirani radovi na odvodnji atmosferskih voda sastoji se od:</w:t>
      </w:r>
    </w:p>
    <w:p w14:paraId="1C54DB6D"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redovnog i izvanrednog čišćenja uličnih slivnika, kanalskih rešetki, otvorenog </w:t>
      </w:r>
      <w:proofErr w:type="spellStart"/>
      <w:r w:rsidRPr="00D55CB0">
        <w:rPr>
          <w:rFonts w:ascii="Arial" w:eastAsia="Calibri" w:hAnsi="Arial" w:cs="Arial"/>
          <w:sz w:val="22"/>
        </w:rPr>
        <w:t>rigola</w:t>
      </w:r>
      <w:proofErr w:type="spellEnd"/>
      <w:r w:rsidRPr="00D55CB0">
        <w:rPr>
          <w:rFonts w:ascii="Arial" w:eastAsia="Calibri" w:hAnsi="Arial" w:cs="Arial"/>
          <w:sz w:val="22"/>
        </w:rPr>
        <w:t>, otvorenih i zatvorenih kanala, kanalizacijske mreže i šahtova s deponiranjem izvađenog mulja,</w:t>
      </w:r>
    </w:p>
    <w:p w14:paraId="7E7294B3"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redovnih i izvanrednih pregleda kanala i ostalih objekata kanalske mreže,</w:t>
      </w:r>
    </w:p>
    <w:p w14:paraId="0CBF8866"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redovitih i izvanrednih pregleda i kontrola priključaka za odvodnju atmosferskih voda,</w:t>
      </w:r>
    </w:p>
    <w:p w14:paraId="2AE05DCA"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popravak ili podešavanja poklopca na silazima u kontrolna okna i ostale objekte, te rešetki na vodovodnim grlima (slivnicima) da tijesno naliježu na plohu okvira,</w:t>
      </w:r>
    </w:p>
    <w:p w14:paraId="7C7AD2B7"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zamjene kanalizacijskih rešetki i poklopaca, zamjena ručki poklopaca,</w:t>
      </w:r>
    </w:p>
    <w:p w14:paraId="0EF2A980"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probijanja i ispiranja slivnika prema ukazanoj potrebi,</w:t>
      </w:r>
    </w:p>
    <w:p w14:paraId="0E5D4016"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podešavanje kanalizacijskih poklopaca na visinu asfalta prema ukazanoj potrebi,</w:t>
      </w:r>
    </w:p>
    <w:p w14:paraId="2A704264"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podizanja i vraćanja u ležišta rešetki i poklopaca, čišćenja usta slivnika i kanalskih rešetki za vrijeme i nakon kiše sa deponiranjem izvađenog mulja, čišćenje nanesenog materijala sa slivnika,</w:t>
      </w:r>
    </w:p>
    <w:p w14:paraId="2FAFCB39"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čišćenje i ispiranje kanalizacije mreže i šahtova,</w:t>
      </w:r>
    </w:p>
    <w:p w14:paraId="06141BD5"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ispumpavanja atmosferskih voda u dijelovima grada gdje je došlo do prelijevanja uslijed obilnih oborina,</w:t>
      </w:r>
    </w:p>
    <w:p w14:paraId="4C7C70DA"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nabava novih ili rekonstrukcija starih, urušenih slivnika, kanalskih rešetki, otvorenih </w:t>
      </w:r>
      <w:proofErr w:type="spellStart"/>
      <w:r w:rsidRPr="00D55CB0">
        <w:rPr>
          <w:rFonts w:ascii="Arial" w:eastAsia="Calibri" w:hAnsi="Arial" w:cs="Arial"/>
          <w:sz w:val="22"/>
        </w:rPr>
        <w:t>rigola</w:t>
      </w:r>
      <w:proofErr w:type="spellEnd"/>
      <w:r w:rsidRPr="00D55CB0">
        <w:rPr>
          <w:rFonts w:ascii="Arial" w:eastAsia="Calibri" w:hAnsi="Arial" w:cs="Arial"/>
          <w:sz w:val="22"/>
        </w:rPr>
        <w:t>, zatvorenih kanala, kanalizacijske mreže i šahtova, kišnih preljeva i taložnica,</w:t>
      </w:r>
    </w:p>
    <w:p w14:paraId="5D02370E"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sanacija sustava oborinske kanalizacije zbog dotrajalosti i propuštanja cijevi,</w:t>
      </w:r>
    </w:p>
    <w:p w14:paraId="39070873"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izvanredno održavanje sustava odvodnje atmosferskih voda u sklopu pojačanih održavanja i/ili rekonstrukcije (izvanredna održavanja) nerazvrstanih cesta i javnih površina.</w:t>
      </w:r>
    </w:p>
    <w:p w14:paraId="5DDC00FD"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Slivnici se intenzivno čiste nakon zimskog perioda da bi se očistio naneseni talog od zimskih posipavanja, a u ulicama u kojima je prisutan veći broj stabala (blizina parkova, šumica, gradski drvoredi), čišćenje se intenzivira u jesenskom periodu kako bi se uklonile naslage lišća i borovih iglica.</w:t>
      </w:r>
    </w:p>
    <w:p w14:paraId="5C1EC240"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odvodnje oborinske kanalizacije obavlja komunalno poduzeće 1. Maj d.o.o. Labin temeljem članka 4. Odluke o komunalnim djelatnostima („Službene novine Grada Labina broj 16/11., 13/13., 5/14., 13/14., 18/15, 9/16 i 16/17). </w:t>
      </w:r>
    </w:p>
    <w:p w14:paraId="230EF103"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 xml:space="preserve">Za održavanje odvodnje oborinske kanalizacije u 2023. godini planirana sredstva iznose </w:t>
      </w:r>
      <w:r w:rsidRPr="00D55CB0">
        <w:rPr>
          <w:rFonts w:ascii="Arial" w:eastAsia="Calibri" w:hAnsi="Arial" w:cs="Arial"/>
          <w:b/>
          <w:sz w:val="22"/>
        </w:rPr>
        <w:t>6.500,00 eura.</w:t>
      </w:r>
    </w:p>
    <w:p w14:paraId="0F40B8D0" w14:textId="77777777" w:rsidR="00520E7A" w:rsidRPr="00D55CB0" w:rsidRDefault="00520E7A" w:rsidP="00520E7A">
      <w:pPr>
        <w:spacing w:after="0"/>
        <w:jc w:val="both"/>
        <w:rPr>
          <w:rFonts w:ascii="Arial" w:eastAsia="Calibri" w:hAnsi="Arial" w:cs="Arial"/>
          <w:sz w:val="22"/>
        </w:rPr>
      </w:pPr>
    </w:p>
    <w:p w14:paraId="40FECA4C" w14:textId="77777777" w:rsidR="00520E7A" w:rsidRPr="00D55CB0" w:rsidRDefault="00520E7A" w:rsidP="00520E7A">
      <w:pPr>
        <w:spacing w:after="0"/>
        <w:jc w:val="both"/>
        <w:rPr>
          <w:rFonts w:ascii="Arial" w:eastAsia="Calibri" w:hAnsi="Arial" w:cs="Arial"/>
          <w:sz w:val="22"/>
        </w:rPr>
      </w:pPr>
    </w:p>
    <w:p w14:paraId="09A38B12" w14:textId="77777777" w:rsidR="00520E7A" w:rsidRPr="00D55CB0" w:rsidRDefault="00520E7A" w:rsidP="00520E7A">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t>Aktivnost A600006 Održavanje igrališta</w:t>
      </w:r>
    </w:p>
    <w:p w14:paraId="621AF3A0"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3F0122E8" w14:textId="77777777" w:rsidR="00520E7A" w:rsidRPr="00D55CB0" w:rsidRDefault="00520E7A" w:rsidP="00520E7A">
      <w:pPr>
        <w:ind w:firstLine="708"/>
        <w:jc w:val="both"/>
        <w:rPr>
          <w:rFonts w:ascii="Arial" w:eastAsia="Calibri" w:hAnsi="Arial" w:cs="Arial"/>
          <w:sz w:val="22"/>
        </w:rPr>
      </w:pPr>
      <w:r w:rsidRPr="00D55CB0">
        <w:rPr>
          <w:rFonts w:ascii="Arial" w:eastAsia="Calibri" w:hAnsi="Arial" w:cs="Arial"/>
          <w:sz w:val="22"/>
        </w:rPr>
        <w:t xml:space="preserve">Aktivnost održavanje igrališta planirana je u ukupnom iznosu od </w:t>
      </w:r>
      <w:r w:rsidRPr="00D55CB0">
        <w:rPr>
          <w:rFonts w:ascii="Arial" w:eastAsia="Calibri" w:hAnsi="Arial" w:cs="Arial"/>
          <w:b/>
          <w:sz w:val="22"/>
        </w:rPr>
        <w:t>101.750,00 eura</w:t>
      </w:r>
      <w:r w:rsidRPr="00D55CB0">
        <w:rPr>
          <w:rFonts w:ascii="Arial" w:eastAsia="Calibri" w:hAnsi="Arial" w:cs="Arial"/>
          <w:sz w:val="22"/>
        </w:rPr>
        <w:t>. Pod održavanjem igrališta podrazumijeva se održavanje sportskih nogometnih i teniskih terena te javnih sportskih košarkaških, rukometnih/malo nogometnih igrališta.</w:t>
      </w:r>
    </w:p>
    <w:p w14:paraId="29A4F9B2" w14:textId="77777777" w:rsidR="00520E7A" w:rsidRPr="00D55CB0" w:rsidRDefault="00520E7A" w:rsidP="00520E7A">
      <w:pPr>
        <w:jc w:val="both"/>
        <w:rPr>
          <w:rFonts w:ascii="Arial" w:eastAsia="Calibri" w:hAnsi="Arial" w:cs="Arial"/>
          <w:sz w:val="22"/>
        </w:rPr>
      </w:pPr>
      <w:r w:rsidRPr="00D55CB0">
        <w:rPr>
          <w:rFonts w:ascii="Arial" w:eastAsia="Calibri" w:hAnsi="Arial" w:cs="Arial"/>
          <w:b/>
          <w:sz w:val="22"/>
        </w:rPr>
        <w:lastRenderedPageBreak/>
        <w:tab/>
      </w:r>
      <w:r w:rsidRPr="00D55CB0">
        <w:rPr>
          <w:rFonts w:ascii="Arial" w:eastAsia="Calibri" w:hAnsi="Arial" w:cs="Arial"/>
          <w:sz w:val="22"/>
        </w:rPr>
        <w:t>Održavanje igrališta obuhvaća:</w:t>
      </w:r>
    </w:p>
    <w:p w14:paraId="390BEC38"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podmirivanje troškova za sanaciju derutnih površina na javnim rukometnim/malo nogometnim, košarkaškim igralištima,</w:t>
      </w:r>
    </w:p>
    <w:p w14:paraId="1971EFEC" w14:textId="77777777" w:rsidR="00520E7A" w:rsidRPr="00D55CB0" w:rsidRDefault="00520E7A" w:rsidP="00520E7A">
      <w:pPr>
        <w:numPr>
          <w:ilvl w:val="0"/>
          <w:numId w:val="25"/>
        </w:numPr>
        <w:spacing w:after="0" w:line="240" w:lineRule="auto"/>
        <w:contextualSpacing/>
        <w:jc w:val="both"/>
        <w:rPr>
          <w:rFonts w:ascii="Arial" w:eastAsia="Calibri" w:hAnsi="Arial" w:cs="Arial"/>
          <w:b/>
          <w:sz w:val="22"/>
        </w:rPr>
      </w:pPr>
      <w:r w:rsidRPr="00D55CB0">
        <w:rPr>
          <w:rFonts w:ascii="Arial" w:eastAsia="Calibri" w:hAnsi="Arial" w:cs="Arial"/>
          <w:sz w:val="22"/>
        </w:rPr>
        <w:t>redovnih i izvanrednih hortikulturnih radova na nogometnim terenima</w:t>
      </w:r>
      <w:r w:rsidRPr="00D55CB0">
        <w:rPr>
          <w:rFonts w:ascii="Arial" w:eastAsia="Calibri" w:hAnsi="Arial" w:cs="Arial"/>
          <w:b/>
          <w:sz w:val="22"/>
        </w:rPr>
        <w:t xml:space="preserve"> – </w:t>
      </w:r>
      <w:r w:rsidRPr="00D55CB0">
        <w:rPr>
          <w:rFonts w:ascii="Arial" w:eastAsia="Calibri" w:hAnsi="Arial" w:cs="Arial"/>
          <w:sz w:val="22"/>
        </w:rPr>
        <w:t>održavanje i njega travnjaka (košenje i skupljanje trave, prozračivanje i obnova travnjaka),</w:t>
      </w:r>
    </w:p>
    <w:p w14:paraId="430DE077" w14:textId="77777777" w:rsidR="00520E7A" w:rsidRPr="00D55CB0" w:rsidRDefault="00520E7A" w:rsidP="00520E7A">
      <w:pPr>
        <w:numPr>
          <w:ilvl w:val="0"/>
          <w:numId w:val="25"/>
        </w:numPr>
        <w:spacing w:after="0" w:line="240" w:lineRule="auto"/>
        <w:contextualSpacing/>
        <w:jc w:val="both"/>
        <w:rPr>
          <w:rFonts w:ascii="Arial" w:eastAsia="Calibri" w:hAnsi="Arial" w:cs="Arial"/>
          <w:b/>
          <w:sz w:val="22"/>
        </w:rPr>
      </w:pPr>
      <w:r w:rsidRPr="00D55CB0">
        <w:rPr>
          <w:rFonts w:ascii="Arial" w:eastAsia="Calibri" w:hAnsi="Arial" w:cs="Arial"/>
          <w:sz w:val="22"/>
        </w:rPr>
        <w:t>podmirivanje troškova vode za navodnjavanje na sportskim terenima,</w:t>
      </w:r>
    </w:p>
    <w:p w14:paraId="066903C2" w14:textId="77777777" w:rsidR="00520E7A" w:rsidRPr="00D55CB0" w:rsidRDefault="00520E7A" w:rsidP="00520E7A">
      <w:pPr>
        <w:numPr>
          <w:ilvl w:val="0"/>
          <w:numId w:val="25"/>
        </w:numPr>
        <w:spacing w:after="0" w:line="240" w:lineRule="auto"/>
        <w:contextualSpacing/>
        <w:jc w:val="both"/>
        <w:rPr>
          <w:rFonts w:ascii="Arial" w:eastAsia="Calibri" w:hAnsi="Arial" w:cs="Arial"/>
          <w:b/>
          <w:sz w:val="22"/>
        </w:rPr>
      </w:pPr>
      <w:r w:rsidRPr="00D55CB0">
        <w:rPr>
          <w:rFonts w:ascii="Arial" w:eastAsia="Calibri" w:hAnsi="Arial" w:cs="Arial"/>
          <w:sz w:val="22"/>
        </w:rPr>
        <w:t>podmirivanje troškova električne energije za osvjetljavanje sportskih terena.</w:t>
      </w:r>
    </w:p>
    <w:p w14:paraId="05C1EABE" w14:textId="77777777" w:rsidR="00520E7A" w:rsidRPr="00D55CB0" w:rsidRDefault="00520E7A" w:rsidP="00520E7A">
      <w:pPr>
        <w:spacing w:after="0" w:line="240" w:lineRule="auto"/>
        <w:jc w:val="both"/>
        <w:rPr>
          <w:rFonts w:ascii="Arial" w:eastAsia="Calibri" w:hAnsi="Arial" w:cs="Arial"/>
          <w:b/>
          <w:sz w:val="22"/>
        </w:rPr>
      </w:pPr>
    </w:p>
    <w:p w14:paraId="7B573683"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VI.1. Utrošak električne energije</w:t>
      </w:r>
    </w:p>
    <w:p w14:paraId="5BD34855" w14:textId="77777777" w:rsidR="00520E7A" w:rsidRPr="00D55CB0" w:rsidRDefault="00520E7A" w:rsidP="00520E7A">
      <w:pPr>
        <w:spacing w:after="0" w:line="240" w:lineRule="auto"/>
        <w:jc w:val="both"/>
        <w:rPr>
          <w:rFonts w:ascii="Arial" w:eastAsia="Calibri" w:hAnsi="Arial" w:cs="Arial"/>
          <w:b/>
          <w:sz w:val="22"/>
        </w:rPr>
      </w:pPr>
    </w:p>
    <w:p w14:paraId="538AD1C0"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Utrošak električne energije podrazumijeva podmirivanje troškova električne energije za potrebe osvjetljavanja nogometnih terena NK „Rudar“, N.K. „Iskra“ i N.K. „Rabac“ te rukometnog otvorenog igrališta u ulici Sv. Katarine „</w:t>
      </w:r>
      <w:proofErr w:type="spellStart"/>
      <w:r w:rsidRPr="00D55CB0">
        <w:rPr>
          <w:rFonts w:ascii="Arial" w:eastAsia="Calibri" w:hAnsi="Arial" w:cs="Arial"/>
          <w:sz w:val="22"/>
        </w:rPr>
        <w:t>Đil</w:t>
      </w:r>
      <w:proofErr w:type="spellEnd"/>
      <w:r w:rsidRPr="00D55CB0">
        <w:rPr>
          <w:rFonts w:ascii="Arial" w:eastAsia="Calibri" w:hAnsi="Arial" w:cs="Arial"/>
          <w:sz w:val="22"/>
        </w:rPr>
        <w:t>“</w:t>
      </w:r>
    </w:p>
    <w:p w14:paraId="0F9D89AC" w14:textId="77777777" w:rsidR="00520E7A" w:rsidRPr="00D55CB0" w:rsidRDefault="00520E7A" w:rsidP="00520E7A">
      <w:pPr>
        <w:spacing w:after="0"/>
        <w:ind w:firstLine="708"/>
        <w:jc w:val="both"/>
        <w:rPr>
          <w:rFonts w:ascii="Arial" w:eastAsia="Calibri" w:hAnsi="Arial" w:cs="Arial"/>
          <w:b/>
          <w:sz w:val="22"/>
        </w:rPr>
      </w:pPr>
      <w:r w:rsidRPr="00D55CB0">
        <w:rPr>
          <w:rFonts w:ascii="Arial" w:eastAsia="Calibri" w:hAnsi="Arial" w:cs="Arial"/>
          <w:sz w:val="22"/>
        </w:rPr>
        <w:t xml:space="preserve">Za utrošak električne energije u 2023. godini planirana sredstva iznose </w:t>
      </w:r>
      <w:r w:rsidRPr="00D55CB0">
        <w:rPr>
          <w:rFonts w:ascii="Arial" w:eastAsia="Calibri" w:hAnsi="Arial" w:cs="Arial"/>
          <w:b/>
          <w:sz w:val="22"/>
        </w:rPr>
        <w:t>26.000,00 eura.</w:t>
      </w:r>
    </w:p>
    <w:p w14:paraId="29B73393" w14:textId="77777777" w:rsidR="00520E7A" w:rsidRPr="00D55CB0" w:rsidRDefault="00520E7A" w:rsidP="00520E7A">
      <w:pPr>
        <w:spacing w:after="0"/>
        <w:ind w:firstLine="708"/>
        <w:jc w:val="both"/>
        <w:rPr>
          <w:rFonts w:ascii="Arial" w:eastAsia="Calibri" w:hAnsi="Arial" w:cs="Arial"/>
          <w:b/>
          <w:sz w:val="22"/>
        </w:rPr>
      </w:pPr>
    </w:p>
    <w:p w14:paraId="744248B2"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VI.2. Usluge održavanja sportskih objekata</w:t>
      </w:r>
    </w:p>
    <w:p w14:paraId="2DEBBAA5" w14:textId="77777777" w:rsidR="00520E7A" w:rsidRPr="00D55CB0" w:rsidRDefault="00520E7A" w:rsidP="00520E7A">
      <w:pPr>
        <w:spacing w:after="0" w:line="240" w:lineRule="auto"/>
        <w:jc w:val="both"/>
        <w:rPr>
          <w:rFonts w:ascii="Arial" w:eastAsia="Calibri" w:hAnsi="Arial" w:cs="Arial"/>
          <w:b/>
          <w:sz w:val="22"/>
        </w:rPr>
      </w:pPr>
    </w:p>
    <w:p w14:paraId="476407A9" w14:textId="77777777" w:rsidR="00520E7A" w:rsidRPr="00D55CB0" w:rsidRDefault="00520E7A" w:rsidP="00520E7A">
      <w:pPr>
        <w:spacing w:after="0"/>
        <w:jc w:val="both"/>
        <w:rPr>
          <w:rFonts w:ascii="Arial" w:eastAsia="Calibri" w:hAnsi="Arial" w:cs="Arial"/>
          <w:sz w:val="22"/>
        </w:rPr>
      </w:pPr>
      <w:r w:rsidRPr="00D55CB0">
        <w:rPr>
          <w:rFonts w:ascii="Arial" w:eastAsia="Calibri" w:hAnsi="Arial" w:cs="Arial"/>
          <w:sz w:val="22"/>
        </w:rPr>
        <w:tab/>
        <w:t xml:space="preserve">Usluge održavanja sportskih objekata podrazumijevaju: Održavanja travnjaka (gnojenje, </w:t>
      </w:r>
      <w:proofErr w:type="spellStart"/>
      <w:r w:rsidRPr="00D55CB0">
        <w:rPr>
          <w:rFonts w:ascii="Arial" w:eastAsia="Calibri" w:hAnsi="Arial" w:cs="Arial"/>
          <w:sz w:val="22"/>
        </w:rPr>
        <w:t>aeracija</w:t>
      </w:r>
      <w:proofErr w:type="spellEnd"/>
      <w:r w:rsidRPr="00D55CB0">
        <w:rPr>
          <w:rFonts w:ascii="Arial" w:eastAsia="Calibri" w:hAnsi="Arial" w:cs="Arial"/>
          <w:sz w:val="22"/>
        </w:rPr>
        <w:t xml:space="preserve">, </w:t>
      </w:r>
      <w:proofErr w:type="spellStart"/>
      <w:r w:rsidRPr="00D55CB0">
        <w:rPr>
          <w:rFonts w:ascii="Arial" w:eastAsia="Calibri" w:hAnsi="Arial" w:cs="Arial"/>
          <w:sz w:val="22"/>
        </w:rPr>
        <w:t>zatravljivanje</w:t>
      </w:r>
      <w:proofErr w:type="spellEnd"/>
      <w:r w:rsidRPr="00D55CB0">
        <w:rPr>
          <w:rFonts w:ascii="Arial" w:eastAsia="Calibri" w:hAnsi="Arial" w:cs="Arial"/>
          <w:sz w:val="22"/>
        </w:rPr>
        <w:t xml:space="preserve">, valjanje), radove na održavanju elektroinstalacija, radovi na održavanju sustava za navodnjavanje, radovi na održavanju reflektora, nabavka sredstava za čišćenje, redovne i izvanredne građevinske sanacije na objektima, održavanje i servisiranje kosilice te utrošak goriva iste, godišnja </w:t>
      </w:r>
      <w:proofErr w:type="spellStart"/>
      <w:r w:rsidRPr="00D55CB0">
        <w:rPr>
          <w:rFonts w:ascii="Arial" w:eastAsia="Calibri" w:hAnsi="Arial" w:cs="Arial"/>
          <w:sz w:val="22"/>
        </w:rPr>
        <w:t>brutto</w:t>
      </w:r>
      <w:proofErr w:type="spellEnd"/>
      <w:r w:rsidRPr="00D55CB0">
        <w:rPr>
          <w:rFonts w:ascii="Arial" w:eastAsia="Calibri" w:hAnsi="Arial" w:cs="Arial"/>
          <w:sz w:val="22"/>
        </w:rPr>
        <w:t xml:space="preserve"> plaća domara koji sudjeluje u održavanju te vrši košnju.</w:t>
      </w:r>
    </w:p>
    <w:p w14:paraId="6386AF51" w14:textId="77777777" w:rsidR="00520E7A" w:rsidRPr="00D55CB0" w:rsidRDefault="00520E7A" w:rsidP="00520E7A">
      <w:pPr>
        <w:spacing w:after="0"/>
        <w:jc w:val="both"/>
        <w:rPr>
          <w:rFonts w:ascii="Arial" w:eastAsia="Calibri" w:hAnsi="Arial" w:cs="Arial"/>
          <w:sz w:val="22"/>
        </w:rPr>
      </w:pPr>
      <w:r w:rsidRPr="00D55CB0">
        <w:rPr>
          <w:rFonts w:ascii="Arial" w:eastAsia="Calibri" w:hAnsi="Arial" w:cs="Arial"/>
          <w:sz w:val="22"/>
        </w:rPr>
        <w:tab/>
        <w:t>Usluge održavanja sportskih objekata obavlja Labin 2000 d.o.o. Labin temeljem članka 4. Odluke o komunalnim djelatnostima („Službene novine Grada Labina broj 16/11., 13/13., 5/14., 13/14., 18/15, 9/16 i 16/17).</w:t>
      </w:r>
    </w:p>
    <w:p w14:paraId="410096DC"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 xml:space="preserve">Za usluge održavanje sportskih objekata u 2023. godini planirana sredstva iznose </w:t>
      </w:r>
      <w:r w:rsidRPr="00D55CB0">
        <w:rPr>
          <w:rFonts w:ascii="Arial" w:eastAsia="Calibri" w:hAnsi="Arial" w:cs="Arial"/>
          <w:b/>
          <w:sz w:val="22"/>
        </w:rPr>
        <w:t>38.500,00 eura.</w:t>
      </w:r>
    </w:p>
    <w:p w14:paraId="4EA846FE" w14:textId="77777777" w:rsidR="00520E7A" w:rsidRPr="00D55CB0" w:rsidRDefault="00520E7A" w:rsidP="00520E7A">
      <w:pPr>
        <w:spacing w:after="0"/>
        <w:jc w:val="both"/>
        <w:rPr>
          <w:rFonts w:ascii="Arial" w:eastAsia="Calibri" w:hAnsi="Arial" w:cs="Arial"/>
          <w:sz w:val="22"/>
        </w:rPr>
      </w:pPr>
    </w:p>
    <w:p w14:paraId="28B86CA5"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VI.3. Komunalne usluge</w:t>
      </w:r>
    </w:p>
    <w:p w14:paraId="462CBEC6" w14:textId="77777777" w:rsidR="00520E7A" w:rsidRPr="00D55CB0" w:rsidRDefault="00520E7A" w:rsidP="00520E7A">
      <w:pPr>
        <w:spacing w:after="0" w:line="240" w:lineRule="auto"/>
        <w:jc w:val="both"/>
        <w:rPr>
          <w:rFonts w:ascii="Arial" w:eastAsia="Calibri" w:hAnsi="Arial" w:cs="Arial"/>
          <w:b/>
          <w:sz w:val="22"/>
        </w:rPr>
      </w:pPr>
    </w:p>
    <w:p w14:paraId="3D9F7AAF"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komunalnim uslugama podrazumijeva se podmirivanje troškova vode za navodnjavanje na sportskim nogometnim terenima NK „Rabac“, N.K. „Iskra“, N.K. „Rudar“ i T.K. „Rabac“.</w:t>
      </w:r>
    </w:p>
    <w:p w14:paraId="2A3273BA"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sz w:val="22"/>
        </w:rPr>
        <w:tab/>
        <w:t xml:space="preserve">Za komunalne usluge u 2023. godini planirana sredstva iznose </w:t>
      </w:r>
      <w:r w:rsidRPr="00D55CB0">
        <w:rPr>
          <w:rFonts w:ascii="Arial" w:eastAsia="Calibri" w:hAnsi="Arial" w:cs="Arial"/>
          <w:b/>
          <w:sz w:val="22"/>
        </w:rPr>
        <w:t>23.950,00 eura</w:t>
      </w:r>
      <w:r w:rsidRPr="00D55CB0">
        <w:rPr>
          <w:rFonts w:ascii="Arial" w:eastAsia="Calibri" w:hAnsi="Arial" w:cs="Arial"/>
          <w:sz w:val="22"/>
        </w:rPr>
        <w:t>.</w:t>
      </w:r>
    </w:p>
    <w:p w14:paraId="6C8E6C7A" w14:textId="77777777" w:rsidR="00520E7A" w:rsidRPr="00D55CB0" w:rsidRDefault="00520E7A" w:rsidP="00520E7A">
      <w:pPr>
        <w:spacing w:after="0" w:line="240" w:lineRule="auto"/>
        <w:jc w:val="both"/>
        <w:rPr>
          <w:rFonts w:ascii="Arial" w:eastAsia="Calibri" w:hAnsi="Arial" w:cs="Arial"/>
          <w:sz w:val="22"/>
        </w:rPr>
      </w:pPr>
    </w:p>
    <w:p w14:paraId="2EE47038"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VI.4. Održavanje sportskih igrališta i objekata</w:t>
      </w:r>
    </w:p>
    <w:p w14:paraId="0CB1DD67" w14:textId="77777777" w:rsidR="00520E7A" w:rsidRPr="00D55CB0" w:rsidRDefault="00520E7A" w:rsidP="00520E7A">
      <w:pPr>
        <w:spacing w:after="0" w:line="240" w:lineRule="auto"/>
        <w:jc w:val="both"/>
        <w:rPr>
          <w:rFonts w:ascii="Arial" w:eastAsia="Calibri" w:hAnsi="Arial" w:cs="Arial"/>
          <w:b/>
          <w:sz w:val="22"/>
        </w:rPr>
      </w:pPr>
    </w:p>
    <w:p w14:paraId="1E876FB8"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Pod održavanjem sportskih igrališta i objekata (sportska košarkaška, rukometna/malo nogometna igrališta na javnim površinama) podrazumijeva se: sanacija oštećenja na podlogama, sanacija zaštitnih ograda i prilaza igralištima, sanacija urbane opreme u sklopu igrališta, zamjena starih mreža na koševima i golovima, farbanje konstrukcijskih dijelova opreme, farbanje horizontalnih crta podloge igrališta, radovi na održavanju reflektora u sklopu igrališta te popravci na elektroinstalacijama, zamjena derutne i istrošene opreme novom.</w:t>
      </w:r>
    </w:p>
    <w:p w14:paraId="4CD59B44"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Usluge održavanja sportskih objekata obavlja Labin 2000 d.o.o. Labin temeljem Odluke o komunalnim djelatnostima („Službene novine Grada Labina broj 16/11., 13/13., 5/14., 13/14., 18/15, 9/16 i 16/17).</w:t>
      </w:r>
    </w:p>
    <w:p w14:paraId="39B26D19"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 xml:space="preserve">Za redovno održavanje sportskih igrališta u 2023. godini planirana sredstva iznose </w:t>
      </w:r>
      <w:r w:rsidRPr="00D55CB0">
        <w:rPr>
          <w:rFonts w:ascii="Arial" w:eastAsia="Calibri" w:hAnsi="Arial" w:cs="Arial"/>
          <w:b/>
          <w:sz w:val="22"/>
        </w:rPr>
        <w:t>13.300,00 eura.</w:t>
      </w:r>
    </w:p>
    <w:p w14:paraId="0D10396B"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42776F79"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7AFC583C"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3DD1E97D" w14:textId="77777777" w:rsidR="00520E7A" w:rsidRPr="00D55CB0" w:rsidRDefault="00520E7A" w:rsidP="00520E7A">
      <w:pPr>
        <w:numPr>
          <w:ilvl w:val="0"/>
          <w:numId w:val="24"/>
        </w:numPr>
        <w:spacing w:after="0" w:line="276" w:lineRule="auto"/>
        <w:contextualSpacing/>
        <w:jc w:val="both"/>
        <w:rPr>
          <w:rFonts w:ascii="Arial" w:eastAsia="Calibri" w:hAnsi="Arial" w:cs="Arial"/>
          <w:b/>
          <w:sz w:val="22"/>
        </w:rPr>
      </w:pPr>
      <w:r w:rsidRPr="00D55CB0">
        <w:rPr>
          <w:rFonts w:ascii="Arial" w:eastAsia="Calibri" w:hAnsi="Arial" w:cs="Arial"/>
          <w:b/>
          <w:sz w:val="22"/>
        </w:rPr>
        <w:lastRenderedPageBreak/>
        <w:t>Aktivnost A600007 Prigodna dekoracija javnih površina</w:t>
      </w:r>
    </w:p>
    <w:p w14:paraId="38F72545"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7C5D9F21" w14:textId="77777777" w:rsidR="00520E7A" w:rsidRPr="00D55CB0" w:rsidRDefault="00520E7A" w:rsidP="00520E7A">
      <w:pPr>
        <w:spacing w:line="276" w:lineRule="auto"/>
        <w:ind w:firstLine="708"/>
        <w:jc w:val="both"/>
        <w:rPr>
          <w:rFonts w:ascii="Arial" w:eastAsia="Calibri" w:hAnsi="Arial" w:cs="Arial"/>
          <w:sz w:val="22"/>
        </w:rPr>
      </w:pPr>
      <w:r w:rsidRPr="00D55CB0">
        <w:rPr>
          <w:rFonts w:ascii="Arial" w:eastAsia="Calibri" w:hAnsi="Arial" w:cs="Arial"/>
          <w:sz w:val="22"/>
        </w:rPr>
        <w:t>Prigodna dekoracija javnih površina u vrijeme novogodišnjih blagdana. Prigodna dekoracija javnih površina podrazumijeva nabavu, montažu, priključenje, održavanje i kontinuiranu kontrolu tijekom perioda postave te demontažu opreme za blagdansko ukrašavanje grada.</w:t>
      </w:r>
    </w:p>
    <w:p w14:paraId="2EAEB7BD"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Postavu prigodne dekoracije obavlja ugovorena osoba odabrana u postupku natječaja sukladno propisima o javnoj nabavi temeljem čl. 50 Zakona o komunalnom </w:t>
      </w:r>
      <w:proofErr w:type="spellStart"/>
      <w:r w:rsidRPr="00D55CB0">
        <w:rPr>
          <w:rFonts w:ascii="Arial" w:eastAsia="Calibri" w:hAnsi="Arial" w:cs="Arial"/>
          <w:sz w:val="22"/>
        </w:rPr>
        <w:t>gospodarstnu</w:t>
      </w:r>
      <w:proofErr w:type="spellEnd"/>
      <w:r w:rsidRPr="00D55CB0">
        <w:rPr>
          <w:rFonts w:ascii="Arial" w:eastAsia="Calibri" w:hAnsi="Arial" w:cs="Arial"/>
          <w:sz w:val="22"/>
        </w:rPr>
        <w:t xml:space="preserve"> (NN 68/18, 110/18 i 32/20).</w:t>
      </w:r>
    </w:p>
    <w:p w14:paraId="7FCBA626"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postavu prigodne dekoracije u 2023. godini planirana sredstva iznose </w:t>
      </w:r>
      <w:r w:rsidRPr="00D55CB0">
        <w:rPr>
          <w:rFonts w:ascii="Arial" w:eastAsia="Calibri" w:hAnsi="Arial" w:cs="Arial"/>
          <w:b/>
          <w:sz w:val="22"/>
        </w:rPr>
        <w:t>27.000,00 eura.</w:t>
      </w:r>
    </w:p>
    <w:p w14:paraId="42B1ED80" w14:textId="77777777" w:rsidR="00520E7A" w:rsidRPr="00D55CB0" w:rsidRDefault="00520E7A" w:rsidP="00520E7A">
      <w:pPr>
        <w:spacing w:after="0" w:line="276" w:lineRule="auto"/>
        <w:ind w:firstLine="708"/>
        <w:jc w:val="both"/>
        <w:rPr>
          <w:rFonts w:ascii="Arial" w:eastAsia="Calibri" w:hAnsi="Arial" w:cs="Arial"/>
          <w:sz w:val="22"/>
        </w:rPr>
      </w:pPr>
    </w:p>
    <w:p w14:paraId="3EF11E58" w14:textId="77777777" w:rsidR="00520E7A" w:rsidRPr="00D55CB0" w:rsidRDefault="00520E7A" w:rsidP="00520E7A">
      <w:pPr>
        <w:numPr>
          <w:ilvl w:val="0"/>
          <w:numId w:val="24"/>
        </w:numPr>
        <w:spacing w:after="0" w:line="276" w:lineRule="auto"/>
        <w:contextualSpacing/>
        <w:jc w:val="both"/>
        <w:rPr>
          <w:rFonts w:ascii="Arial" w:eastAsia="Calibri" w:hAnsi="Arial" w:cs="Arial"/>
          <w:b/>
          <w:sz w:val="22"/>
        </w:rPr>
      </w:pPr>
      <w:r w:rsidRPr="00D55CB0">
        <w:rPr>
          <w:rFonts w:ascii="Arial" w:eastAsia="Calibri" w:hAnsi="Arial" w:cs="Arial"/>
          <w:b/>
          <w:sz w:val="22"/>
        </w:rPr>
        <w:t>Aktivnost A600008 Održavanje plaža</w:t>
      </w:r>
    </w:p>
    <w:p w14:paraId="4325DD73" w14:textId="77777777" w:rsidR="00520E7A" w:rsidRPr="00D55CB0" w:rsidRDefault="00520E7A" w:rsidP="00520E7A">
      <w:pPr>
        <w:spacing w:after="0" w:line="276" w:lineRule="auto"/>
        <w:ind w:firstLine="708"/>
        <w:jc w:val="both"/>
        <w:rPr>
          <w:rFonts w:ascii="Arial" w:eastAsia="Calibri" w:hAnsi="Arial" w:cs="Arial"/>
          <w:sz w:val="22"/>
        </w:rPr>
      </w:pPr>
    </w:p>
    <w:p w14:paraId="1EAD698F"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Aktivnost održavanje plaža u 2023. godini planirana je u ukupnom iznosu od </w:t>
      </w:r>
      <w:r w:rsidRPr="00D55CB0">
        <w:rPr>
          <w:rFonts w:ascii="Arial" w:eastAsia="Calibri" w:hAnsi="Arial" w:cs="Arial"/>
          <w:b/>
          <w:sz w:val="22"/>
        </w:rPr>
        <w:t>40.000,00 eura</w:t>
      </w:r>
      <w:r w:rsidRPr="00D55CB0">
        <w:rPr>
          <w:rFonts w:ascii="Arial" w:eastAsia="Calibri" w:hAnsi="Arial" w:cs="Arial"/>
          <w:sz w:val="22"/>
        </w:rPr>
        <w:t>. Održavanje plaža podrazumijeva građevinsko zanatske radove na prilazima prema plažama i uređenim sunčalištima na plažama.</w:t>
      </w:r>
    </w:p>
    <w:p w14:paraId="7DB7522F" w14:textId="77777777" w:rsidR="00520E7A" w:rsidRPr="00D55CB0" w:rsidRDefault="00520E7A" w:rsidP="00520E7A">
      <w:pPr>
        <w:spacing w:after="0" w:line="240" w:lineRule="auto"/>
        <w:ind w:firstLine="708"/>
        <w:jc w:val="both"/>
        <w:rPr>
          <w:rFonts w:ascii="Arial" w:eastAsia="Calibri" w:hAnsi="Arial" w:cs="Arial"/>
          <w:sz w:val="22"/>
        </w:rPr>
      </w:pPr>
    </w:p>
    <w:p w14:paraId="7CD8E0F6"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VIII.1. Održavanje plaža</w:t>
      </w:r>
    </w:p>
    <w:p w14:paraId="273B425E" w14:textId="77777777" w:rsidR="00520E7A" w:rsidRPr="00D55CB0" w:rsidRDefault="00520E7A" w:rsidP="00520E7A">
      <w:pPr>
        <w:spacing w:after="0" w:line="240" w:lineRule="auto"/>
        <w:ind w:firstLine="708"/>
        <w:jc w:val="both"/>
        <w:rPr>
          <w:rFonts w:ascii="Arial" w:eastAsia="Calibri" w:hAnsi="Arial" w:cs="Arial"/>
          <w:sz w:val="22"/>
        </w:rPr>
      </w:pPr>
    </w:p>
    <w:p w14:paraId="276DD383" w14:textId="77777777" w:rsidR="00520E7A" w:rsidRPr="00D55CB0" w:rsidRDefault="00520E7A" w:rsidP="00520E7A">
      <w:pPr>
        <w:spacing w:after="0" w:line="240" w:lineRule="auto"/>
        <w:ind w:firstLine="708"/>
        <w:jc w:val="both"/>
        <w:rPr>
          <w:rFonts w:ascii="Arial" w:eastAsia="Calibri" w:hAnsi="Arial" w:cs="Arial"/>
          <w:sz w:val="22"/>
        </w:rPr>
      </w:pPr>
      <w:r w:rsidRPr="00D55CB0">
        <w:rPr>
          <w:rFonts w:ascii="Arial" w:eastAsia="Calibri" w:hAnsi="Arial" w:cs="Arial"/>
          <w:sz w:val="22"/>
        </w:rPr>
        <w:t>Održavanje plaža podrazumijeva tekuće održavanje plaža (montaža i demontaža opreme, održavanje i nabava opreme, održavanje sunčališta te sanacija mogućih oštećenja uslijed nevremena).</w:t>
      </w:r>
      <w:r w:rsidRPr="00D55CB0">
        <w:rPr>
          <w:rFonts w:eastAsia="Calibri" w:cs="Times New Roman"/>
        </w:rPr>
        <w:t xml:space="preserve"> </w:t>
      </w:r>
      <w:r w:rsidRPr="00D55CB0">
        <w:rPr>
          <w:rFonts w:ascii="Arial" w:eastAsia="Calibri" w:hAnsi="Arial" w:cs="Arial"/>
          <w:sz w:val="22"/>
        </w:rPr>
        <w:t>Osim redovnog održavanja u 2023. godini planirano je:</w:t>
      </w:r>
    </w:p>
    <w:p w14:paraId="3B580761" w14:textId="77777777" w:rsidR="00520E7A" w:rsidRPr="00D55CB0" w:rsidRDefault="00520E7A" w:rsidP="00520E7A">
      <w:pPr>
        <w:numPr>
          <w:ilvl w:val="0"/>
          <w:numId w:val="38"/>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postava </w:t>
      </w:r>
      <w:proofErr w:type="spellStart"/>
      <w:r w:rsidRPr="00D55CB0">
        <w:rPr>
          <w:rFonts w:ascii="Arial" w:eastAsia="Calibri" w:hAnsi="Arial" w:cs="Arial"/>
          <w:sz w:val="22"/>
        </w:rPr>
        <w:t>inox</w:t>
      </w:r>
      <w:proofErr w:type="spellEnd"/>
      <w:r w:rsidRPr="00D55CB0">
        <w:rPr>
          <w:rFonts w:ascii="Arial" w:eastAsia="Calibri" w:hAnsi="Arial" w:cs="Arial"/>
          <w:sz w:val="22"/>
        </w:rPr>
        <w:t xml:space="preserve"> rukohvata za u more u naselju </w:t>
      </w:r>
      <w:proofErr w:type="spellStart"/>
      <w:r w:rsidRPr="00D55CB0">
        <w:rPr>
          <w:rFonts w:ascii="Arial" w:eastAsia="Calibri" w:hAnsi="Arial" w:cs="Arial"/>
          <w:sz w:val="22"/>
        </w:rPr>
        <w:t>Prtlog</w:t>
      </w:r>
      <w:proofErr w:type="spellEnd"/>
    </w:p>
    <w:p w14:paraId="3B1FF652" w14:textId="77777777" w:rsidR="00520E7A" w:rsidRPr="00D55CB0" w:rsidRDefault="00520E7A" w:rsidP="00520E7A">
      <w:pPr>
        <w:numPr>
          <w:ilvl w:val="0"/>
          <w:numId w:val="38"/>
        </w:numPr>
        <w:spacing w:after="0" w:line="240" w:lineRule="auto"/>
        <w:contextualSpacing/>
        <w:jc w:val="both"/>
        <w:rPr>
          <w:rFonts w:ascii="Arial" w:eastAsia="Calibri" w:hAnsi="Arial" w:cs="Arial"/>
          <w:sz w:val="22"/>
        </w:rPr>
      </w:pPr>
      <w:r w:rsidRPr="00D55CB0">
        <w:rPr>
          <w:rFonts w:ascii="Arial" w:eastAsia="Calibri" w:hAnsi="Arial" w:cs="Arial"/>
          <w:sz w:val="22"/>
        </w:rPr>
        <w:t>sanacija oštećene elektroinstalacije javne rasvjete na rabačkoj šetnici u blizini „</w:t>
      </w:r>
      <w:proofErr w:type="spellStart"/>
      <w:r w:rsidRPr="00D55CB0">
        <w:rPr>
          <w:rFonts w:ascii="Arial" w:eastAsia="Calibri" w:hAnsi="Arial" w:cs="Arial"/>
          <w:sz w:val="22"/>
        </w:rPr>
        <w:t>Miramare</w:t>
      </w:r>
      <w:proofErr w:type="spellEnd"/>
      <w:r w:rsidRPr="00D55CB0">
        <w:rPr>
          <w:rFonts w:ascii="Arial" w:eastAsia="Calibri" w:hAnsi="Arial" w:cs="Arial"/>
          <w:sz w:val="22"/>
        </w:rPr>
        <w:t>“</w:t>
      </w:r>
    </w:p>
    <w:p w14:paraId="543978B6"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Održavanje plaža obavlja komunalno poduzeće 1. Maj d.o.o. Labin temeljem članka 4. Odluke o komunalnim djelatnostima („Službene novine Grada Labina broj 16/11., 13/13., 5/14., 13/14., 18/15, 9/16 i 16/17). </w:t>
      </w:r>
    </w:p>
    <w:p w14:paraId="3BD8BE8D" w14:textId="77777777" w:rsidR="00520E7A" w:rsidRPr="00D55CB0" w:rsidRDefault="00520E7A" w:rsidP="00520E7A">
      <w:pPr>
        <w:spacing w:after="0"/>
        <w:ind w:firstLine="708"/>
        <w:jc w:val="both"/>
        <w:rPr>
          <w:rFonts w:ascii="Arial" w:eastAsia="Calibri" w:hAnsi="Arial" w:cs="Arial"/>
          <w:b/>
          <w:sz w:val="22"/>
        </w:rPr>
      </w:pPr>
      <w:r w:rsidRPr="00D55CB0">
        <w:rPr>
          <w:rFonts w:ascii="Arial" w:eastAsia="Calibri" w:hAnsi="Arial" w:cs="Arial"/>
          <w:sz w:val="22"/>
        </w:rPr>
        <w:t xml:space="preserve">Za održavanje plaža u 2023. godini planirana sredstva iznose </w:t>
      </w:r>
      <w:r w:rsidRPr="00D55CB0">
        <w:rPr>
          <w:rFonts w:ascii="Arial" w:eastAsia="Calibri" w:hAnsi="Arial" w:cs="Arial"/>
          <w:b/>
          <w:sz w:val="22"/>
        </w:rPr>
        <w:t>26.000,00 eura.</w:t>
      </w:r>
    </w:p>
    <w:p w14:paraId="0512F84D" w14:textId="77777777" w:rsidR="00520E7A" w:rsidRPr="00D55CB0" w:rsidRDefault="00520E7A" w:rsidP="00520E7A">
      <w:pPr>
        <w:spacing w:after="0" w:line="240" w:lineRule="auto"/>
        <w:jc w:val="both"/>
        <w:rPr>
          <w:rFonts w:ascii="Arial" w:eastAsia="Calibri" w:hAnsi="Arial" w:cs="Arial"/>
          <w:sz w:val="22"/>
        </w:rPr>
      </w:pPr>
    </w:p>
    <w:p w14:paraId="43CC439E"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VIII.2. Plava zastava</w:t>
      </w:r>
    </w:p>
    <w:p w14:paraId="0E4ACD3B" w14:textId="77777777" w:rsidR="00520E7A" w:rsidRPr="00D55CB0" w:rsidRDefault="00520E7A" w:rsidP="00520E7A">
      <w:pPr>
        <w:spacing w:after="0" w:line="240" w:lineRule="auto"/>
        <w:jc w:val="both"/>
        <w:rPr>
          <w:rFonts w:ascii="Arial" w:eastAsia="Calibri" w:hAnsi="Arial" w:cs="Arial"/>
          <w:b/>
          <w:sz w:val="22"/>
        </w:rPr>
      </w:pPr>
    </w:p>
    <w:p w14:paraId="66B01930" w14:textId="77777777" w:rsidR="00520E7A" w:rsidRPr="00D55CB0" w:rsidRDefault="00520E7A" w:rsidP="00520E7A">
      <w:pPr>
        <w:spacing w:after="0" w:line="240" w:lineRule="auto"/>
        <w:ind w:firstLine="708"/>
        <w:jc w:val="both"/>
        <w:rPr>
          <w:rFonts w:ascii="Arial" w:eastAsia="Calibri" w:hAnsi="Arial" w:cs="Arial"/>
          <w:sz w:val="22"/>
        </w:rPr>
      </w:pPr>
      <w:r w:rsidRPr="00D55CB0">
        <w:rPr>
          <w:rFonts w:ascii="Arial" w:eastAsia="Calibri" w:hAnsi="Arial" w:cs="Arial"/>
          <w:sz w:val="22"/>
        </w:rPr>
        <w:t>Plava zastava podrazumijeva podmirivanje sljedećih troškova i to kako slijedi:</w:t>
      </w:r>
    </w:p>
    <w:p w14:paraId="0CC32E97" w14:textId="77777777" w:rsidR="00520E7A" w:rsidRPr="00D55CB0" w:rsidRDefault="00520E7A" w:rsidP="00520E7A">
      <w:pPr>
        <w:numPr>
          <w:ilvl w:val="0"/>
          <w:numId w:val="25"/>
        </w:numPr>
        <w:spacing w:after="0" w:line="240" w:lineRule="auto"/>
        <w:contextualSpacing/>
        <w:jc w:val="both"/>
        <w:rPr>
          <w:rFonts w:ascii="Arial" w:eastAsia="Calibri" w:hAnsi="Arial" w:cs="Arial"/>
          <w:sz w:val="22"/>
        </w:rPr>
      </w:pPr>
      <w:r w:rsidRPr="00D55CB0">
        <w:rPr>
          <w:rFonts w:ascii="Arial" w:eastAsia="Calibri" w:hAnsi="Arial" w:cs="Arial"/>
          <w:sz w:val="22"/>
        </w:rPr>
        <w:t xml:space="preserve">postava i održavanje psiholoških brana na plažama koje su pod upravljanjem Grada Labina. </w:t>
      </w:r>
    </w:p>
    <w:p w14:paraId="36DF1CC4" w14:textId="77777777" w:rsidR="00520E7A" w:rsidRPr="00D55CB0" w:rsidRDefault="00520E7A" w:rsidP="00520E7A">
      <w:pPr>
        <w:spacing w:after="0"/>
        <w:ind w:firstLine="708"/>
        <w:jc w:val="both"/>
        <w:rPr>
          <w:rFonts w:ascii="Arial" w:eastAsia="Calibri" w:hAnsi="Arial" w:cs="Arial"/>
          <w:b/>
          <w:sz w:val="22"/>
        </w:rPr>
      </w:pPr>
      <w:r w:rsidRPr="00D55CB0">
        <w:rPr>
          <w:rFonts w:ascii="Arial" w:eastAsia="Calibri" w:hAnsi="Arial" w:cs="Arial"/>
          <w:sz w:val="22"/>
        </w:rPr>
        <w:t xml:space="preserve">Za Plavu zastavu u 2023. godini planirana sredstva iznose </w:t>
      </w:r>
      <w:r w:rsidRPr="00D55CB0">
        <w:rPr>
          <w:rFonts w:ascii="Arial" w:eastAsia="Calibri" w:hAnsi="Arial" w:cs="Arial"/>
          <w:b/>
          <w:sz w:val="22"/>
        </w:rPr>
        <w:t xml:space="preserve">5.000,00 eura. </w:t>
      </w:r>
    </w:p>
    <w:p w14:paraId="285F50BD" w14:textId="77777777" w:rsidR="00520E7A" w:rsidRPr="00D55CB0" w:rsidRDefault="00520E7A" w:rsidP="00520E7A">
      <w:pPr>
        <w:spacing w:after="0" w:line="240" w:lineRule="auto"/>
        <w:jc w:val="both"/>
        <w:rPr>
          <w:rFonts w:ascii="Arial" w:eastAsia="Calibri" w:hAnsi="Arial" w:cs="Arial"/>
          <w:sz w:val="22"/>
        </w:rPr>
      </w:pPr>
    </w:p>
    <w:p w14:paraId="6BA92BB7"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VIII.3. Analiza mora</w:t>
      </w:r>
    </w:p>
    <w:p w14:paraId="53FEE924" w14:textId="77777777" w:rsidR="00520E7A" w:rsidRPr="00D55CB0" w:rsidRDefault="00520E7A" w:rsidP="00520E7A">
      <w:pPr>
        <w:spacing w:after="0" w:line="240" w:lineRule="auto"/>
        <w:jc w:val="both"/>
        <w:rPr>
          <w:rFonts w:ascii="Arial" w:eastAsia="Calibri" w:hAnsi="Arial" w:cs="Arial"/>
          <w:b/>
          <w:sz w:val="22"/>
        </w:rPr>
      </w:pPr>
    </w:p>
    <w:p w14:paraId="7542E603"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Analiza mora podrazumijeva podmirivanje troškova za ispitivanje i ocjenjivanje mora na morskim plažama sukladno Uredbi o kakvoći mora za kupanje. Analizu mora provodi Zavod za javno zdravstvo Istarske županije.</w:t>
      </w:r>
    </w:p>
    <w:p w14:paraId="227EFC6D"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analizu mora u 2023. godini planirana sredstva iznose </w:t>
      </w:r>
      <w:r w:rsidRPr="00D55CB0">
        <w:rPr>
          <w:rFonts w:ascii="Arial" w:eastAsia="Calibri" w:hAnsi="Arial" w:cs="Arial"/>
          <w:b/>
          <w:sz w:val="22"/>
        </w:rPr>
        <w:t xml:space="preserve">6.000,00 eura. </w:t>
      </w:r>
    </w:p>
    <w:p w14:paraId="7CA69478" w14:textId="77777777" w:rsidR="00520E7A" w:rsidRPr="00D55CB0" w:rsidRDefault="00520E7A" w:rsidP="00520E7A">
      <w:pPr>
        <w:spacing w:after="0" w:line="276" w:lineRule="auto"/>
        <w:jc w:val="both"/>
        <w:rPr>
          <w:rFonts w:ascii="Arial" w:eastAsia="Calibri" w:hAnsi="Arial" w:cs="Arial"/>
          <w:b/>
          <w:sz w:val="22"/>
        </w:rPr>
      </w:pPr>
    </w:p>
    <w:p w14:paraId="1D9ACC9C"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VIII.4. Naknada za članove vijeća za dodjelu koncesijskih odobrenja</w:t>
      </w:r>
    </w:p>
    <w:p w14:paraId="56A850D1" w14:textId="77777777" w:rsidR="00520E7A" w:rsidRPr="00D55CB0" w:rsidRDefault="00520E7A" w:rsidP="00520E7A">
      <w:pPr>
        <w:spacing w:after="0" w:line="240" w:lineRule="auto"/>
        <w:jc w:val="both"/>
        <w:rPr>
          <w:rFonts w:ascii="Arial" w:eastAsia="Calibri" w:hAnsi="Arial" w:cs="Arial"/>
          <w:b/>
          <w:sz w:val="22"/>
        </w:rPr>
      </w:pPr>
    </w:p>
    <w:p w14:paraId="12313B18"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 xml:space="preserve">Naknada za članove vijeća za dodjelu koncesijskih odobrenja podrazumijeva podmirivanje troškova članovima vijeća za dodjelu koncesijskih odobrenja za izdana </w:t>
      </w:r>
      <w:r w:rsidRPr="00D55CB0">
        <w:rPr>
          <w:rFonts w:ascii="Arial" w:eastAsia="Calibri" w:hAnsi="Arial" w:cs="Arial"/>
          <w:sz w:val="22"/>
        </w:rPr>
        <w:lastRenderedPageBreak/>
        <w:t>koncesijska odobrenja tokom 2023. godine. Naknada iznosi 6,64 eura po izdanom novom koncesijskom odobrenju tijekom 2023. godine.</w:t>
      </w:r>
    </w:p>
    <w:p w14:paraId="05B4C10B" w14:textId="77777777" w:rsidR="00520E7A" w:rsidRPr="00D55CB0" w:rsidRDefault="00520E7A" w:rsidP="00520E7A">
      <w:pPr>
        <w:spacing w:after="0"/>
        <w:ind w:firstLine="708"/>
        <w:jc w:val="both"/>
        <w:rPr>
          <w:rFonts w:ascii="Arial" w:eastAsia="Calibri" w:hAnsi="Arial" w:cs="Arial"/>
          <w:b/>
          <w:sz w:val="22"/>
        </w:rPr>
      </w:pPr>
      <w:r w:rsidRPr="00D55CB0">
        <w:rPr>
          <w:rFonts w:ascii="Arial" w:eastAsia="Calibri" w:hAnsi="Arial" w:cs="Arial"/>
          <w:sz w:val="22"/>
        </w:rPr>
        <w:t xml:space="preserve">Za naknadu za članove vijeća za dodjelu koncesijskih odobrenja u 2023. godini planirana sredstva iznose </w:t>
      </w:r>
      <w:r w:rsidRPr="00D55CB0">
        <w:rPr>
          <w:rFonts w:ascii="Arial" w:eastAsia="Calibri" w:hAnsi="Arial" w:cs="Arial"/>
          <w:b/>
          <w:sz w:val="22"/>
        </w:rPr>
        <w:t>1.500,00 eura.</w:t>
      </w:r>
    </w:p>
    <w:p w14:paraId="025E74C1" w14:textId="77777777" w:rsidR="00520E7A" w:rsidRPr="00D55CB0" w:rsidRDefault="00520E7A" w:rsidP="00520E7A">
      <w:pPr>
        <w:spacing w:after="0"/>
        <w:ind w:firstLine="708"/>
        <w:jc w:val="both"/>
        <w:rPr>
          <w:rFonts w:ascii="Arial" w:eastAsia="Calibri" w:hAnsi="Arial" w:cs="Arial"/>
          <w:b/>
          <w:sz w:val="22"/>
        </w:rPr>
      </w:pPr>
    </w:p>
    <w:p w14:paraId="7CB1B49A" w14:textId="77777777" w:rsidR="00520E7A" w:rsidRPr="00D55CB0" w:rsidRDefault="00520E7A" w:rsidP="00520E7A">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t>Aktivnost A400009 Održavanje sportske dvorane</w:t>
      </w:r>
    </w:p>
    <w:p w14:paraId="486A6365"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3473F661"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održavanje sportske dvorane u 2023. godini planirana je u ukupnom iznosu od </w:t>
      </w:r>
      <w:r w:rsidRPr="00D55CB0">
        <w:rPr>
          <w:rFonts w:ascii="Arial" w:eastAsia="Calibri" w:hAnsi="Arial" w:cs="Arial"/>
          <w:b/>
          <w:sz w:val="22"/>
        </w:rPr>
        <w:t>132.800,00 eura</w:t>
      </w:r>
      <w:r w:rsidRPr="00D55CB0">
        <w:rPr>
          <w:rFonts w:ascii="Arial" w:eastAsia="Calibri" w:hAnsi="Arial" w:cs="Arial"/>
          <w:sz w:val="22"/>
        </w:rPr>
        <w:t>. Pod održavanjem sportske dvorane podrazumijeva se redovno održavanje sportskih dvorana te podmirivanje troškova vode i struje za korištenje sportskih dvorana.</w:t>
      </w:r>
    </w:p>
    <w:p w14:paraId="5FBFB529" w14:textId="77777777" w:rsidR="00520E7A" w:rsidRPr="00D55CB0" w:rsidRDefault="00520E7A" w:rsidP="00520E7A">
      <w:pPr>
        <w:spacing w:after="0" w:line="276" w:lineRule="auto"/>
        <w:ind w:firstLine="708"/>
        <w:jc w:val="both"/>
        <w:rPr>
          <w:rFonts w:ascii="Arial" w:eastAsia="Calibri" w:hAnsi="Arial" w:cs="Arial"/>
          <w:sz w:val="22"/>
        </w:rPr>
      </w:pPr>
    </w:p>
    <w:p w14:paraId="5895E280"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IX.1. Utrošak električne energije</w:t>
      </w:r>
    </w:p>
    <w:p w14:paraId="091F24F7" w14:textId="77777777" w:rsidR="00520E7A" w:rsidRPr="00D55CB0" w:rsidRDefault="00520E7A" w:rsidP="00520E7A">
      <w:pPr>
        <w:spacing w:after="0" w:line="276" w:lineRule="auto"/>
        <w:jc w:val="both"/>
        <w:rPr>
          <w:rFonts w:ascii="Arial" w:eastAsia="Calibri" w:hAnsi="Arial" w:cs="Arial"/>
          <w:b/>
          <w:sz w:val="22"/>
        </w:rPr>
      </w:pPr>
    </w:p>
    <w:p w14:paraId="0AD9D0C1"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Utrošak električne energije podrazumijeva podmirivanje troškova električne energije za potrebe osvjetljavanja sportske dvorane.</w:t>
      </w:r>
    </w:p>
    <w:p w14:paraId="612A385B" w14:textId="77777777" w:rsidR="00520E7A" w:rsidRPr="00D55CB0" w:rsidRDefault="00520E7A" w:rsidP="00520E7A">
      <w:pPr>
        <w:spacing w:after="0"/>
        <w:ind w:firstLine="708"/>
        <w:jc w:val="both"/>
        <w:rPr>
          <w:rFonts w:ascii="Arial" w:eastAsia="Calibri" w:hAnsi="Arial" w:cs="Arial"/>
          <w:b/>
          <w:sz w:val="22"/>
        </w:rPr>
      </w:pPr>
      <w:r w:rsidRPr="00D55CB0">
        <w:rPr>
          <w:rFonts w:ascii="Arial" w:eastAsia="Calibri" w:hAnsi="Arial" w:cs="Arial"/>
          <w:sz w:val="22"/>
        </w:rPr>
        <w:t xml:space="preserve">Za utrošak električne energije u 2023. godini planirana sredstva iznose </w:t>
      </w:r>
      <w:r w:rsidRPr="00D55CB0">
        <w:rPr>
          <w:rFonts w:ascii="Arial" w:eastAsia="Calibri" w:hAnsi="Arial" w:cs="Arial"/>
          <w:b/>
          <w:sz w:val="22"/>
        </w:rPr>
        <w:t>54.000,00 eura.</w:t>
      </w:r>
    </w:p>
    <w:p w14:paraId="2BC0D666" w14:textId="77777777" w:rsidR="00520E7A" w:rsidRPr="00D55CB0" w:rsidRDefault="00520E7A" w:rsidP="00520E7A">
      <w:pPr>
        <w:spacing w:after="0" w:line="276" w:lineRule="auto"/>
        <w:ind w:firstLine="708"/>
        <w:jc w:val="both"/>
        <w:rPr>
          <w:rFonts w:ascii="Arial" w:eastAsia="Calibri" w:hAnsi="Arial" w:cs="Arial"/>
          <w:b/>
          <w:sz w:val="22"/>
        </w:rPr>
      </w:pPr>
    </w:p>
    <w:p w14:paraId="1FEDCAA4"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IX.2. Usluge održavanja sportske dvorane</w:t>
      </w:r>
    </w:p>
    <w:p w14:paraId="0083C947" w14:textId="77777777" w:rsidR="00520E7A" w:rsidRPr="00D55CB0" w:rsidRDefault="00520E7A" w:rsidP="00520E7A">
      <w:pPr>
        <w:spacing w:after="0" w:line="240" w:lineRule="auto"/>
        <w:jc w:val="both"/>
        <w:rPr>
          <w:rFonts w:ascii="Arial" w:eastAsia="Calibri" w:hAnsi="Arial" w:cs="Arial"/>
          <w:b/>
          <w:sz w:val="22"/>
        </w:rPr>
      </w:pPr>
    </w:p>
    <w:p w14:paraId="5ACD5825" w14:textId="77777777" w:rsidR="00520E7A" w:rsidRPr="00D55CB0" w:rsidRDefault="00520E7A" w:rsidP="00520E7A">
      <w:pPr>
        <w:spacing w:after="0"/>
        <w:jc w:val="both"/>
        <w:rPr>
          <w:rFonts w:ascii="Arial" w:eastAsia="Calibri" w:hAnsi="Arial" w:cs="Arial"/>
          <w:sz w:val="22"/>
        </w:rPr>
      </w:pPr>
      <w:r w:rsidRPr="00D55CB0">
        <w:rPr>
          <w:rFonts w:ascii="Arial" w:eastAsia="Calibri" w:hAnsi="Arial" w:cs="Arial"/>
          <w:sz w:val="22"/>
        </w:rPr>
        <w:tab/>
        <w:t xml:space="preserve">Pod usluge održavanja sportske dvorane podrazumijeva se: godišnje redovno održavanje lifta, servisiranje vatrogasnih aparata, redovno održavanje klimatizacijskog sustava, održavanje protupožarnog sustava, troškovi </w:t>
      </w:r>
      <w:proofErr w:type="spellStart"/>
      <w:r w:rsidRPr="00D55CB0">
        <w:rPr>
          <w:rFonts w:ascii="Arial" w:eastAsia="Calibri" w:hAnsi="Arial" w:cs="Arial"/>
          <w:sz w:val="22"/>
        </w:rPr>
        <w:t>Zamp</w:t>
      </w:r>
      <w:proofErr w:type="spellEnd"/>
      <w:r w:rsidRPr="00D55CB0">
        <w:rPr>
          <w:rFonts w:ascii="Arial" w:eastAsia="Calibri" w:hAnsi="Arial" w:cs="Arial"/>
          <w:sz w:val="22"/>
        </w:rPr>
        <w:t xml:space="preserve">-a, pregledi za dobivanje potvrda o ispravnosti, zaštitarske usluge čuvanja imovine, usluge kontrole zaštite na radu, usluge interventnih popravaka većih kvarova na opremi, godišnja </w:t>
      </w:r>
      <w:proofErr w:type="spellStart"/>
      <w:r w:rsidRPr="00D55CB0">
        <w:rPr>
          <w:rFonts w:ascii="Arial" w:eastAsia="Calibri" w:hAnsi="Arial" w:cs="Arial"/>
          <w:sz w:val="22"/>
        </w:rPr>
        <w:t>brutto</w:t>
      </w:r>
      <w:proofErr w:type="spellEnd"/>
      <w:r w:rsidRPr="00D55CB0">
        <w:rPr>
          <w:rFonts w:ascii="Arial" w:eastAsia="Calibri" w:hAnsi="Arial" w:cs="Arial"/>
          <w:sz w:val="22"/>
        </w:rPr>
        <w:t xml:space="preserve"> plaća domara i čistačica koji održavaju objekt, materijal potreban za redovno održavanje i sitne popravke, nabavu sredstava za potrebe redovnog čišćenja dvorane i sanitarija.</w:t>
      </w:r>
    </w:p>
    <w:p w14:paraId="12BB7BDB" w14:textId="77777777" w:rsidR="00520E7A" w:rsidRPr="00D55CB0" w:rsidRDefault="00520E7A" w:rsidP="00520E7A">
      <w:pPr>
        <w:spacing w:after="0"/>
        <w:jc w:val="both"/>
        <w:rPr>
          <w:rFonts w:ascii="Arial" w:eastAsia="Calibri" w:hAnsi="Arial" w:cs="Arial"/>
          <w:sz w:val="22"/>
        </w:rPr>
      </w:pPr>
      <w:r w:rsidRPr="00D55CB0">
        <w:rPr>
          <w:rFonts w:ascii="Arial" w:eastAsia="Calibri" w:hAnsi="Arial" w:cs="Arial"/>
          <w:sz w:val="22"/>
        </w:rPr>
        <w:tab/>
        <w:t>Usluge održavanja sportskih objekata obavlja Labin 2000 d.o.o. Labin temeljem članka 4. Odluke o komunalnim djelatnostima („Službene novine Grada Labina broj 16/11., 13/13., 5/14., 13/14., 18/15, 9/16 i 16/17).</w:t>
      </w:r>
    </w:p>
    <w:p w14:paraId="3D8B3B87"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 xml:space="preserve">Za usluge održavanje sportske dvorane u 2023. godini planirana sredstva iznose </w:t>
      </w:r>
      <w:r w:rsidRPr="00D55CB0">
        <w:rPr>
          <w:rFonts w:ascii="Arial" w:eastAsia="Calibri" w:hAnsi="Arial" w:cs="Arial"/>
          <w:b/>
          <w:sz w:val="22"/>
        </w:rPr>
        <w:t>68.000,00 eura.</w:t>
      </w:r>
    </w:p>
    <w:p w14:paraId="21778203" w14:textId="77777777" w:rsidR="00520E7A" w:rsidRPr="00D55CB0" w:rsidRDefault="00520E7A" w:rsidP="00520E7A">
      <w:pPr>
        <w:spacing w:after="0"/>
        <w:jc w:val="both"/>
        <w:rPr>
          <w:rFonts w:ascii="Arial" w:eastAsia="Calibri" w:hAnsi="Arial" w:cs="Arial"/>
          <w:sz w:val="22"/>
        </w:rPr>
      </w:pPr>
    </w:p>
    <w:p w14:paraId="00C36A03"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IX.3. Komunalne usluge</w:t>
      </w:r>
    </w:p>
    <w:p w14:paraId="63C69C0D" w14:textId="77777777" w:rsidR="00520E7A" w:rsidRPr="00D55CB0" w:rsidRDefault="00520E7A" w:rsidP="00520E7A">
      <w:pPr>
        <w:spacing w:after="0" w:line="240" w:lineRule="auto"/>
        <w:jc w:val="both"/>
        <w:rPr>
          <w:rFonts w:ascii="Arial" w:eastAsia="Calibri" w:hAnsi="Arial" w:cs="Arial"/>
          <w:b/>
          <w:sz w:val="22"/>
        </w:rPr>
      </w:pPr>
    </w:p>
    <w:p w14:paraId="555D89F2"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komunalnim uslugama podrazumijeva se podmirivanje troškova vode i odvoza komunalnog otpada sportske dvorane.</w:t>
      </w:r>
    </w:p>
    <w:p w14:paraId="0081EB73" w14:textId="77777777" w:rsidR="00520E7A" w:rsidRPr="00D55CB0" w:rsidRDefault="00520E7A" w:rsidP="00520E7A">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komunalne usluge u 2023. godini planirana sredstva iznose </w:t>
      </w:r>
      <w:r w:rsidRPr="00D55CB0">
        <w:rPr>
          <w:rFonts w:ascii="Arial" w:eastAsia="Calibri" w:hAnsi="Arial" w:cs="Arial"/>
          <w:b/>
          <w:sz w:val="22"/>
        </w:rPr>
        <w:t>7.000,00 eura.</w:t>
      </w:r>
    </w:p>
    <w:p w14:paraId="133248C9" w14:textId="77777777" w:rsidR="00520E7A" w:rsidRPr="00D55CB0" w:rsidRDefault="00520E7A" w:rsidP="00520E7A">
      <w:pPr>
        <w:spacing w:after="200" w:line="276" w:lineRule="auto"/>
        <w:ind w:left="720"/>
        <w:contextualSpacing/>
        <w:rPr>
          <w:rFonts w:ascii="Arial" w:eastAsia="Calibri" w:hAnsi="Arial" w:cs="Arial"/>
          <w:b/>
          <w:sz w:val="22"/>
        </w:rPr>
      </w:pPr>
    </w:p>
    <w:p w14:paraId="0B1F0EBB"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IX.4. Usluge telefona, pošte i prijevoza</w:t>
      </w:r>
    </w:p>
    <w:p w14:paraId="4184D464" w14:textId="77777777" w:rsidR="00520E7A" w:rsidRPr="00D55CB0" w:rsidRDefault="00520E7A" w:rsidP="00520E7A">
      <w:pPr>
        <w:spacing w:after="0" w:line="240" w:lineRule="auto"/>
        <w:jc w:val="both"/>
        <w:rPr>
          <w:rFonts w:ascii="Arial" w:eastAsia="Calibri" w:hAnsi="Arial" w:cs="Arial"/>
          <w:b/>
          <w:sz w:val="22"/>
        </w:rPr>
      </w:pPr>
    </w:p>
    <w:p w14:paraId="1FD4E838"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komunalnim uslugama podrazumijeva se podmirivanje troškova telefona sportske dvorane.</w:t>
      </w:r>
    </w:p>
    <w:p w14:paraId="45DD6D15" w14:textId="77777777" w:rsidR="00520E7A" w:rsidRPr="00D55CB0" w:rsidRDefault="00520E7A" w:rsidP="00520E7A">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komunalne usluge u 2023. godini planirana sredstva iznose </w:t>
      </w:r>
      <w:r w:rsidRPr="00D55CB0">
        <w:rPr>
          <w:rFonts w:ascii="Arial" w:eastAsia="Calibri" w:hAnsi="Arial" w:cs="Arial"/>
          <w:b/>
          <w:sz w:val="22"/>
        </w:rPr>
        <w:t xml:space="preserve">800,00 eura. </w:t>
      </w:r>
    </w:p>
    <w:p w14:paraId="5AAE9612" w14:textId="77777777" w:rsidR="00520E7A" w:rsidRPr="00D55CB0" w:rsidRDefault="00520E7A" w:rsidP="00520E7A">
      <w:pPr>
        <w:spacing w:after="200" w:line="276" w:lineRule="auto"/>
        <w:ind w:left="720"/>
        <w:contextualSpacing/>
        <w:rPr>
          <w:rFonts w:ascii="Arial" w:eastAsia="Calibri" w:hAnsi="Arial" w:cs="Arial"/>
          <w:sz w:val="22"/>
        </w:rPr>
      </w:pPr>
    </w:p>
    <w:p w14:paraId="76C00967" w14:textId="77777777" w:rsidR="00520E7A" w:rsidRPr="00D55CB0" w:rsidRDefault="00520E7A" w:rsidP="00520E7A">
      <w:pPr>
        <w:spacing w:after="200" w:line="276" w:lineRule="auto"/>
        <w:ind w:left="720"/>
        <w:contextualSpacing/>
        <w:rPr>
          <w:rFonts w:ascii="Arial" w:eastAsia="Calibri" w:hAnsi="Arial" w:cs="Arial"/>
          <w:sz w:val="22"/>
        </w:rPr>
      </w:pPr>
    </w:p>
    <w:p w14:paraId="40359E97" w14:textId="77777777" w:rsidR="00520E7A" w:rsidRPr="00D55CB0" w:rsidRDefault="00520E7A" w:rsidP="00520E7A">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t>Aktivnost A4000010 Održavanje boćarske dvorane</w:t>
      </w:r>
    </w:p>
    <w:p w14:paraId="6411EF87" w14:textId="77777777" w:rsidR="00520E7A" w:rsidRPr="00D55CB0" w:rsidRDefault="00520E7A" w:rsidP="00520E7A">
      <w:pPr>
        <w:spacing w:after="200" w:line="276" w:lineRule="auto"/>
        <w:ind w:left="720"/>
        <w:contextualSpacing/>
        <w:jc w:val="both"/>
        <w:rPr>
          <w:rFonts w:ascii="Arial" w:eastAsia="Calibri" w:hAnsi="Arial" w:cs="Arial"/>
          <w:b/>
          <w:sz w:val="22"/>
        </w:rPr>
      </w:pPr>
    </w:p>
    <w:p w14:paraId="1F1F04BB"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Aktivnost održavanje boćarske dvorane u 2023. godini planirana je u ukupnom iznosu od </w:t>
      </w:r>
      <w:r w:rsidRPr="00D55CB0">
        <w:rPr>
          <w:rFonts w:ascii="Arial" w:eastAsia="Calibri" w:hAnsi="Arial" w:cs="Arial"/>
          <w:b/>
          <w:sz w:val="22"/>
        </w:rPr>
        <w:t>2.400,00 eura</w:t>
      </w:r>
      <w:r w:rsidRPr="00D55CB0">
        <w:rPr>
          <w:rFonts w:ascii="Arial" w:eastAsia="Calibri" w:hAnsi="Arial" w:cs="Arial"/>
          <w:sz w:val="22"/>
        </w:rPr>
        <w:t>. Pod održavanjem boćarske dvorane podrazumijeva se redovno održavanje dvorane te podmirivanje troškova plina, vode i struje za korištenje boćarske dvorana.</w:t>
      </w:r>
    </w:p>
    <w:p w14:paraId="040548FD" w14:textId="77777777" w:rsidR="00520E7A" w:rsidRPr="00D55CB0" w:rsidRDefault="00520E7A" w:rsidP="00520E7A">
      <w:pPr>
        <w:spacing w:after="0" w:line="276" w:lineRule="auto"/>
        <w:ind w:firstLine="708"/>
        <w:jc w:val="both"/>
        <w:rPr>
          <w:rFonts w:ascii="Arial" w:eastAsia="Calibri" w:hAnsi="Arial" w:cs="Arial"/>
          <w:sz w:val="22"/>
        </w:rPr>
      </w:pPr>
    </w:p>
    <w:p w14:paraId="59CDB739"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X.1. Utrošak električne energije</w:t>
      </w:r>
    </w:p>
    <w:p w14:paraId="43FAF114" w14:textId="77777777" w:rsidR="00520E7A" w:rsidRPr="00D55CB0" w:rsidRDefault="00520E7A" w:rsidP="00520E7A">
      <w:pPr>
        <w:spacing w:after="0" w:line="276" w:lineRule="auto"/>
        <w:jc w:val="both"/>
        <w:rPr>
          <w:rFonts w:ascii="Arial" w:eastAsia="Calibri" w:hAnsi="Arial" w:cs="Arial"/>
          <w:b/>
          <w:sz w:val="22"/>
        </w:rPr>
      </w:pPr>
    </w:p>
    <w:p w14:paraId="0CFF7146" w14:textId="77777777" w:rsidR="00520E7A" w:rsidRPr="00D55CB0" w:rsidRDefault="00520E7A" w:rsidP="00520E7A">
      <w:pPr>
        <w:spacing w:after="0" w:line="276"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Utrošak električne energije podrazumijeva podmirivanje troškova električne energije za potrebe osvjetljavanja boćarske dvorane.</w:t>
      </w:r>
    </w:p>
    <w:p w14:paraId="3EA93836" w14:textId="77777777" w:rsidR="00520E7A" w:rsidRPr="00D55CB0" w:rsidRDefault="00520E7A" w:rsidP="00520E7A">
      <w:pPr>
        <w:spacing w:after="0"/>
        <w:ind w:firstLine="708"/>
        <w:jc w:val="both"/>
        <w:rPr>
          <w:rFonts w:ascii="Arial" w:eastAsia="Calibri" w:hAnsi="Arial" w:cs="Arial"/>
          <w:b/>
          <w:sz w:val="22"/>
        </w:rPr>
      </w:pPr>
      <w:r w:rsidRPr="00D55CB0">
        <w:rPr>
          <w:rFonts w:ascii="Arial" w:eastAsia="Calibri" w:hAnsi="Arial" w:cs="Arial"/>
          <w:sz w:val="22"/>
        </w:rPr>
        <w:t xml:space="preserve">Za utrošak električne energije u 2023. godini planirana sredstva iznose </w:t>
      </w:r>
      <w:r w:rsidRPr="00D55CB0">
        <w:rPr>
          <w:rFonts w:ascii="Arial" w:eastAsia="Calibri" w:hAnsi="Arial" w:cs="Arial"/>
          <w:b/>
          <w:sz w:val="22"/>
        </w:rPr>
        <w:t>700,00 eura.</w:t>
      </w:r>
    </w:p>
    <w:p w14:paraId="7CDE48C7" w14:textId="77777777" w:rsidR="00520E7A" w:rsidRPr="00D55CB0" w:rsidRDefault="00520E7A" w:rsidP="00520E7A">
      <w:pPr>
        <w:spacing w:after="0" w:line="276" w:lineRule="auto"/>
        <w:jc w:val="both"/>
        <w:rPr>
          <w:rFonts w:ascii="Arial" w:eastAsia="Calibri" w:hAnsi="Arial" w:cs="Arial"/>
          <w:b/>
          <w:sz w:val="22"/>
        </w:rPr>
      </w:pPr>
    </w:p>
    <w:p w14:paraId="769B0056"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X.2. Usluge održavanja boćarske dvorane</w:t>
      </w:r>
    </w:p>
    <w:p w14:paraId="3368E1CC" w14:textId="77777777" w:rsidR="00520E7A" w:rsidRPr="00D55CB0" w:rsidRDefault="00520E7A" w:rsidP="00520E7A">
      <w:pPr>
        <w:spacing w:after="0" w:line="240" w:lineRule="auto"/>
        <w:jc w:val="both"/>
        <w:rPr>
          <w:rFonts w:ascii="Arial" w:eastAsia="Calibri" w:hAnsi="Arial" w:cs="Arial"/>
          <w:b/>
          <w:sz w:val="22"/>
        </w:rPr>
      </w:pPr>
    </w:p>
    <w:p w14:paraId="59AB2101" w14:textId="77777777" w:rsidR="00520E7A" w:rsidRPr="00D55CB0" w:rsidRDefault="00520E7A" w:rsidP="00520E7A">
      <w:pPr>
        <w:spacing w:after="0"/>
        <w:jc w:val="both"/>
        <w:rPr>
          <w:rFonts w:ascii="Arial" w:eastAsia="Calibri" w:hAnsi="Arial" w:cs="Arial"/>
          <w:sz w:val="22"/>
        </w:rPr>
      </w:pPr>
      <w:r w:rsidRPr="00D55CB0">
        <w:rPr>
          <w:rFonts w:ascii="Arial" w:eastAsia="Calibri" w:hAnsi="Arial" w:cs="Arial"/>
          <w:sz w:val="22"/>
        </w:rPr>
        <w:tab/>
        <w:t>Usluge održavanja boćarske dvorane podrazumijeva radove na održavanju elektroinstalacija, održavanje sportske podloge, nabavka goriva za grijanje boćališta i ostalih radova na održavanju objekta.</w:t>
      </w:r>
    </w:p>
    <w:p w14:paraId="151E11A9" w14:textId="77777777" w:rsidR="00520E7A" w:rsidRPr="00D55CB0" w:rsidRDefault="00520E7A" w:rsidP="00520E7A">
      <w:pPr>
        <w:spacing w:after="0"/>
        <w:jc w:val="both"/>
        <w:rPr>
          <w:rFonts w:ascii="Arial" w:eastAsia="Calibri" w:hAnsi="Arial" w:cs="Arial"/>
          <w:sz w:val="22"/>
        </w:rPr>
      </w:pPr>
      <w:r w:rsidRPr="00D55CB0">
        <w:rPr>
          <w:rFonts w:ascii="Arial" w:eastAsia="Calibri" w:hAnsi="Arial" w:cs="Arial"/>
          <w:sz w:val="22"/>
        </w:rPr>
        <w:tab/>
        <w:t>Usluge održavanja sportskih objekata obavlja Labin 2000 d.o.o. Labin temeljem članka 4. Odluke o komunalnim djelatnostima („Službene novine Grada Labina broj 16/11., 13/13., 5/14., 13/14., 18/15, 9/16 i 16/17).</w:t>
      </w:r>
    </w:p>
    <w:p w14:paraId="3D984242" w14:textId="77777777" w:rsidR="00520E7A" w:rsidRPr="00D55CB0" w:rsidRDefault="00520E7A" w:rsidP="00520E7A">
      <w:pPr>
        <w:spacing w:after="0"/>
        <w:ind w:firstLine="708"/>
        <w:jc w:val="both"/>
        <w:rPr>
          <w:rFonts w:ascii="Arial" w:eastAsia="Calibri" w:hAnsi="Arial" w:cs="Arial"/>
          <w:sz w:val="22"/>
        </w:rPr>
      </w:pPr>
      <w:r w:rsidRPr="00D55CB0">
        <w:rPr>
          <w:rFonts w:ascii="Arial" w:eastAsia="Calibri" w:hAnsi="Arial" w:cs="Arial"/>
          <w:sz w:val="22"/>
        </w:rPr>
        <w:t xml:space="preserve">Za usluge održavanje boćarske dvorane u 2023. godini planirana sredstva iznose </w:t>
      </w:r>
      <w:r w:rsidRPr="00D55CB0">
        <w:rPr>
          <w:rFonts w:ascii="Arial" w:eastAsia="Calibri" w:hAnsi="Arial" w:cs="Arial"/>
          <w:b/>
          <w:bCs/>
          <w:sz w:val="22"/>
        </w:rPr>
        <w:t>1</w:t>
      </w:r>
      <w:r w:rsidRPr="00D55CB0">
        <w:rPr>
          <w:rFonts w:ascii="Arial" w:eastAsia="Calibri" w:hAnsi="Arial" w:cs="Arial"/>
          <w:b/>
          <w:sz w:val="22"/>
        </w:rPr>
        <w:t>.000,00 eura.</w:t>
      </w:r>
    </w:p>
    <w:p w14:paraId="1532AADB" w14:textId="77777777" w:rsidR="00520E7A" w:rsidRPr="00D55CB0" w:rsidRDefault="00520E7A" w:rsidP="00520E7A">
      <w:pPr>
        <w:spacing w:after="0"/>
        <w:jc w:val="both"/>
        <w:rPr>
          <w:rFonts w:ascii="Arial" w:eastAsia="Calibri" w:hAnsi="Arial" w:cs="Arial"/>
          <w:sz w:val="22"/>
        </w:rPr>
      </w:pPr>
    </w:p>
    <w:p w14:paraId="53D154F8" w14:textId="77777777" w:rsidR="00520E7A" w:rsidRPr="00D55CB0" w:rsidRDefault="00520E7A" w:rsidP="00520E7A">
      <w:pPr>
        <w:spacing w:after="0" w:line="240" w:lineRule="auto"/>
        <w:jc w:val="both"/>
        <w:rPr>
          <w:rFonts w:ascii="Arial" w:eastAsia="Calibri" w:hAnsi="Arial" w:cs="Arial"/>
          <w:b/>
          <w:sz w:val="22"/>
        </w:rPr>
      </w:pPr>
      <w:r w:rsidRPr="00D55CB0">
        <w:rPr>
          <w:rFonts w:ascii="Arial" w:eastAsia="Calibri" w:hAnsi="Arial" w:cs="Arial"/>
          <w:b/>
          <w:sz w:val="22"/>
        </w:rPr>
        <w:t>X.4. Komunalne usluge</w:t>
      </w:r>
    </w:p>
    <w:p w14:paraId="20B59DE4" w14:textId="77777777" w:rsidR="00520E7A" w:rsidRPr="00D55CB0" w:rsidRDefault="00520E7A" w:rsidP="00520E7A">
      <w:pPr>
        <w:spacing w:after="0" w:line="240" w:lineRule="auto"/>
        <w:jc w:val="both"/>
        <w:rPr>
          <w:rFonts w:ascii="Arial" w:eastAsia="Calibri" w:hAnsi="Arial" w:cs="Arial"/>
          <w:b/>
          <w:sz w:val="22"/>
        </w:rPr>
      </w:pPr>
    </w:p>
    <w:p w14:paraId="7276E79A"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Pod komunalnim uslugama podrazumijeva se podmirivanje troškova vode i odvoza komunalnog otpada boćarske dvorane.</w:t>
      </w:r>
    </w:p>
    <w:p w14:paraId="569FEC7D" w14:textId="77777777" w:rsidR="00520E7A" w:rsidRPr="00D55CB0" w:rsidRDefault="00520E7A" w:rsidP="00520E7A">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komunalne usluge u 2023. godini planirana sredstva iznose </w:t>
      </w:r>
      <w:r w:rsidRPr="00D55CB0">
        <w:rPr>
          <w:rFonts w:ascii="Arial" w:eastAsia="Calibri" w:hAnsi="Arial" w:cs="Arial"/>
          <w:b/>
          <w:sz w:val="22"/>
        </w:rPr>
        <w:t>700,00 eura.</w:t>
      </w:r>
    </w:p>
    <w:p w14:paraId="504066D4" w14:textId="77777777" w:rsidR="00520E7A" w:rsidRPr="00D55CB0" w:rsidRDefault="00520E7A" w:rsidP="00520E7A">
      <w:pPr>
        <w:spacing w:after="200" w:line="276" w:lineRule="auto"/>
        <w:ind w:left="720"/>
        <w:contextualSpacing/>
        <w:rPr>
          <w:rFonts w:ascii="Arial" w:eastAsia="Calibri" w:hAnsi="Arial" w:cs="Arial"/>
          <w:b/>
          <w:sz w:val="22"/>
        </w:rPr>
      </w:pPr>
    </w:p>
    <w:p w14:paraId="51B5B0AD" w14:textId="77777777" w:rsidR="00520E7A" w:rsidRPr="00D55CB0" w:rsidRDefault="00520E7A" w:rsidP="00520E7A">
      <w:pPr>
        <w:numPr>
          <w:ilvl w:val="0"/>
          <w:numId w:val="24"/>
        </w:numPr>
        <w:spacing w:after="0" w:line="240" w:lineRule="auto"/>
        <w:contextualSpacing/>
        <w:jc w:val="both"/>
        <w:rPr>
          <w:rFonts w:ascii="Arial" w:eastAsia="Calibri" w:hAnsi="Arial" w:cs="Arial"/>
          <w:b/>
          <w:sz w:val="22"/>
        </w:rPr>
      </w:pPr>
      <w:r w:rsidRPr="00D55CB0">
        <w:rPr>
          <w:rFonts w:ascii="Arial" w:eastAsia="Calibri" w:hAnsi="Arial" w:cs="Arial"/>
          <w:b/>
          <w:sz w:val="22"/>
        </w:rPr>
        <w:t>Aktivnost A4000011 Održavanje komunalne infrastrukture</w:t>
      </w:r>
    </w:p>
    <w:p w14:paraId="4247B8A3" w14:textId="77777777" w:rsidR="00520E7A" w:rsidRPr="00D55CB0" w:rsidRDefault="00520E7A" w:rsidP="00520E7A">
      <w:pPr>
        <w:jc w:val="both"/>
        <w:rPr>
          <w:rFonts w:ascii="Arial" w:eastAsia="Calibri" w:hAnsi="Arial" w:cs="Arial"/>
          <w:b/>
          <w:sz w:val="22"/>
        </w:rPr>
      </w:pPr>
    </w:p>
    <w:p w14:paraId="54830C3F"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Aktivnost održavanja komunalne infrastrukture u 2023. godini planirana je u ukupnom iznosu od </w:t>
      </w:r>
      <w:r w:rsidRPr="00D55CB0">
        <w:rPr>
          <w:rFonts w:ascii="Arial" w:eastAsia="Calibri" w:hAnsi="Arial" w:cs="Arial"/>
          <w:b/>
          <w:sz w:val="22"/>
        </w:rPr>
        <w:t>57.000,00 eura</w:t>
      </w:r>
      <w:r w:rsidRPr="00D55CB0">
        <w:rPr>
          <w:rFonts w:ascii="Arial" w:eastAsia="Calibri" w:hAnsi="Arial" w:cs="Arial"/>
          <w:sz w:val="22"/>
        </w:rPr>
        <w:t>. Pod održavanjem ostale komunalne infrastrukture podrazumijeva se izvođenje radova na interventnim zahvatima ostale komunalne infrastrukture, ostale usluge intervencije na javnim površinama i nerazvrstanim cestama, izrada tehničke dokumentacije i elaborata u sklopu redovnog i pojačanog održavanja.</w:t>
      </w:r>
    </w:p>
    <w:p w14:paraId="4279AE38" w14:textId="77777777" w:rsidR="00520E7A" w:rsidRPr="00D55CB0" w:rsidRDefault="00520E7A" w:rsidP="00520E7A">
      <w:pPr>
        <w:jc w:val="both"/>
        <w:rPr>
          <w:rFonts w:ascii="Arial" w:eastAsia="Calibri" w:hAnsi="Arial" w:cs="Arial"/>
          <w:b/>
          <w:sz w:val="22"/>
        </w:rPr>
      </w:pPr>
    </w:p>
    <w:p w14:paraId="511D724F" w14:textId="77777777" w:rsidR="00520E7A" w:rsidRPr="00D55CB0" w:rsidRDefault="00520E7A" w:rsidP="00520E7A">
      <w:pPr>
        <w:jc w:val="both"/>
        <w:rPr>
          <w:rFonts w:ascii="Arial" w:eastAsia="Calibri" w:hAnsi="Arial" w:cs="Arial"/>
          <w:b/>
          <w:sz w:val="22"/>
        </w:rPr>
      </w:pPr>
      <w:r w:rsidRPr="00D55CB0">
        <w:rPr>
          <w:rFonts w:ascii="Arial" w:eastAsia="Calibri" w:hAnsi="Arial" w:cs="Arial"/>
          <w:b/>
          <w:sz w:val="22"/>
        </w:rPr>
        <w:t>XI.1. Održavanje ostale komunalne infrastrukture</w:t>
      </w:r>
    </w:p>
    <w:p w14:paraId="71B723FA" w14:textId="77777777" w:rsidR="00520E7A" w:rsidRPr="00D55CB0" w:rsidRDefault="00520E7A" w:rsidP="00520E7A">
      <w:pPr>
        <w:ind w:firstLine="708"/>
        <w:jc w:val="both"/>
        <w:rPr>
          <w:rFonts w:ascii="Arial" w:eastAsia="Calibri" w:hAnsi="Arial" w:cs="Arial"/>
          <w:sz w:val="22"/>
        </w:rPr>
      </w:pPr>
      <w:r w:rsidRPr="00D55CB0">
        <w:rPr>
          <w:rFonts w:ascii="Arial" w:eastAsia="Calibri" w:hAnsi="Arial" w:cs="Arial"/>
          <w:bCs/>
          <w:sz w:val="22"/>
        </w:rPr>
        <w:t xml:space="preserve">Pod održavanje ostale komunalne infrastrukture podrazumijeva se </w:t>
      </w:r>
      <w:r w:rsidRPr="00D55CB0">
        <w:rPr>
          <w:rFonts w:ascii="Arial" w:eastAsia="Calibri" w:hAnsi="Arial" w:cs="Arial"/>
          <w:sz w:val="22"/>
        </w:rPr>
        <w:t>izvođenje interventnih zahvata na infrastrukturi koja nije obuhvaćena u sklopu redovnog održavanja, kontrole elektroinstalacija komunalne infrastrukture na javnim površinama te popravci interventnih kvarova, kontrole vodovodnih instalacija na javnim površinama te popravci interventnih kvarova.</w:t>
      </w:r>
    </w:p>
    <w:p w14:paraId="19EC2183" w14:textId="77777777" w:rsidR="00520E7A" w:rsidRPr="00D55CB0" w:rsidRDefault="00520E7A" w:rsidP="00520E7A">
      <w:pPr>
        <w:spacing w:after="0" w:line="240" w:lineRule="auto"/>
        <w:ind w:firstLine="708"/>
        <w:jc w:val="both"/>
        <w:rPr>
          <w:rFonts w:ascii="Arial" w:eastAsia="Calibri" w:hAnsi="Arial" w:cs="Arial"/>
          <w:sz w:val="22"/>
        </w:rPr>
      </w:pPr>
      <w:r w:rsidRPr="00D55CB0">
        <w:rPr>
          <w:rFonts w:ascii="Arial" w:eastAsia="Calibri" w:hAnsi="Arial" w:cs="Arial"/>
          <w:sz w:val="22"/>
        </w:rPr>
        <w:t>Održavanje ostale komunalne infrastrukture izvršava se na temelju narudžbenice.</w:t>
      </w:r>
    </w:p>
    <w:p w14:paraId="12CE6374" w14:textId="77777777" w:rsidR="00520E7A" w:rsidRDefault="00520E7A" w:rsidP="00520E7A">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održavanje ostale komunalne infrastrukture u 2023. godini planirana sredstva iznose </w:t>
      </w:r>
      <w:r w:rsidRPr="00D55CB0">
        <w:rPr>
          <w:rFonts w:ascii="Arial" w:eastAsia="Calibri" w:hAnsi="Arial" w:cs="Arial"/>
          <w:b/>
          <w:bCs/>
          <w:sz w:val="22"/>
        </w:rPr>
        <w:t>13</w:t>
      </w:r>
      <w:r w:rsidRPr="00D55CB0">
        <w:rPr>
          <w:rFonts w:ascii="Arial" w:eastAsia="Calibri" w:hAnsi="Arial" w:cs="Arial"/>
          <w:b/>
          <w:sz w:val="22"/>
        </w:rPr>
        <w:t>.000,00 eura.</w:t>
      </w:r>
    </w:p>
    <w:p w14:paraId="12CA09D9" w14:textId="77777777" w:rsidR="00520E7A" w:rsidRDefault="00520E7A" w:rsidP="00520E7A">
      <w:pPr>
        <w:spacing w:after="200" w:line="276" w:lineRule="auto"/>
        <w:ind w:left="720"/>
        <w:contextualSpacing/>
        <w:rPr>
          <w:rFonts w:ascii="Arial" w:eastAsia="Calibri" w:hAnsi="Arial" w:cs="Arial"/>
          <w:b/>
          <w:sz w:val="22"/>
        </w:rPr>
      </w:pPr>
    </w:p>
    <w:p w14:paraId="6BE87FDA" w14:textId="77777777" w:rsidR="00520E7A" w:rsidRPr="00D55CB0" w:rsidRDefault="00520E7A" w:rsidP="00520E7A">
      <w:pPr>
        <w:spacing w:after="200" w:line="276" w:lineRule="auto"/>
        <w:ind w:left="720"/>
        <w:contextualSpacing/>
        <w:rPr>
          <w:rFonts w:ascii="Arial" w:eastAsia="Calibri" w:hAnsi="Arial" w:cs="Arial"/>
          <w:b/>
          <w:sz w:val="22"/>
        </w:rPr>
      </w:pPr>
    </w:p>
    <w:p w14:paraId="517DCCF9" w14:textId="77777777" w:rsidR="00520E7A" w:rsidRPr="00D55CB0" w:rsidRDefault="00520E7A" w:rsidP="00520E7A">
      <w:pPr>
        <w:jc w:val="both"/>
        <w:rPr>
          <w:rFonts w:ascii="Arial" w:eastAsia="Calibri" w:hAnsi="Arial" w:cs="Arial"/>
          <w:b/>
          <w:sz w:val="22"/>
        </w:rPr>
      </w:pPr>
      <w:r w:rsidRPr="00D55CB0">
        <w:rPr>
          <w:rFonts w:ascii="Arial" w:eastAsia="Calibri" w:hAnsi="Arial" w:cs="Arial"/>
          <w:b/>
          <w:sz w:val="22"/>
        </w:rPr>
        <w:t>XI.2. Ostale usluge na javnim površinama</w:t>
      </w:r>
    </w:p>
    <w:p w14:paraId="622D532F"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sz w:val="22"/>
        </w:rPr>
        <w:tab/>
        <w:t xml:space="preserve">Pod ostalim uslugama na javnim površinama podrazumijevaju se zahvati na održavanju zelenih površina koji nisu obuhvaćeni u sklopu redovnog održavanja, pripomoći u intervencijama prilikom izraženih vremenskih neprilika, pripomoći u intervencijama na otklanjanju neposrednih opasnosti prijavljenim na javnim površinama i nerazvrstanim cestama, </w:t>
      </w:r>
      <w:r w:rsidRPr="00D55CB0">
        <w:rPr>
          <w:rFonts w:ascii="Arial" w:eastAsia="Calibri" w:hAnsi="Arial" w:cs="Arial"/>
          <w:sz w:val="22"/>
        </w:rPr>
        <w:lastRenderedPageBreak/>
        <w:t>usluge na transportu i premještaju komunalne infrastrukture, usluge pripomoći radnika prilikom pripreme i održavanja manifestacija na javnim površinama, usluge postavljanja i skidanja privremene prometne signalizacije na cestama, usluge pojačanog čišćenja na infrastrukturi.</w:t>
      </w:r>
    </w:p>
    <w:p w14:paraId="7FDD0D09" w14:textId="77777777" w:rsidR="00520E7A" w:rsidRPr="00D55CB0" w:rsidRDefault="00520E7A" w:rsidP="00520E7A">
      <w:pPr>
        <w:spacing w:after="0" w:line="240" w:lineRule="auto"/>
        <w:jc w:val="both"/>
        <w:rPr>
          <w:rFonts w:ascii="Arial" w:eastAsia="Calibri" w:hAnsi="Arial" w:cs="Arial"/>
          <w:sz w:val="22"/>
        </w:rPr>
      </w:pPr>
    </w:p>
    <w:p w14:paraId="5E49FFBD" w14:textId="77777777" w:rsidR="00520E7A" w:rsidRPr="00D55CB0" w:rsidRDefault="00520E7A" w:rsidP="00520E7A">
      <w:pPr>
        <w:spacing w:after="0" w:line="240" w:lineRule="auto"/>
        <w:jc w:val="both"/>
        <w:rPr>
          <w:rFonts w:ascii="Arial" w:eastAsia="Calibri" w:hAnsi="Arial" w:cs="Arial"/>
          <w:sz w:val="22"/>
        </w:rPr>
      </w:pPr>
      <w:r w:rsidRPr="00D55CB0">
        <w:rPr>
          <w:rFonts w:ascii="Arial" w:eastAsia="Calibri" w:hAnsi="Arial" w:cs="Arial"/>
          <w:b/>
          <w:sz w:val="22"/>
        </w:rPr>
        <w:tab/>
      </w:r>
      <w:r w:rsidRPr="00D55CB0">
        <w:rPr>
          <w:rFonts w:ascii="Arial" w:eastAsia="Calibri" w:hAnsi="Arial" w:cs="Arial"/>
          <w:sz w:val="22"/>
        </w:rPr>
        <w:t>Ostale usluge na javnim površinama izvršavaju se na temelju narudžbenice.</w:t>
      </w:r>
    </w:p>
    <w:p w14:paraId="57E4DE09" w14:textId="77777777" w:rsidR="00520E7A" w:rsidRDefault="00520E7A" w:rsidP="00520E7A">
      <w:pPr>
        <w:spacing w:after="200" w:line="276" w:lineRule="auto"/>
        <w:ind w:left="720"/>
        <w:contextualSpacing/>
        <w:rPr>
          <w:rFonts w:ascii="Arial" w:eastAsia="Calibri" w:hAnsi="Arial" w:cs="Arial"/>
          <w:b/>
          <w:sz w:val="22"/>
        </w:rPr>
      </w:pPr>
      <w:r w:rsidRPr="00D55CB0">
        <w:rPr>
          <w:rFonts w:ascii="Arial" w:eastAsia="Calibri" w:hAnsi="Arial" w:cs="Arial"/>
          <w:sz w:val="22"/>
        </w:rPr>
        <w:t xml:space="preserve">Za ostale usluge na javnim površinama u 2023. godini planirana sredstva iznose </w:t>
      </w:r>
      <w:r w:rsidRPr="00D55CB0">
        <w:rPr>
          <w:rFonts w:ascii="Arial" w:eastAsia="Calibri" w:hAnsi="Arial" w:cs="Arial"/>
          <w:b/>
          <w:sz w:val="22"/>
        </w:rPr>
        <w:t>20.000,00 eura.</w:t>
      </w:r>
    </w:p>
    <w:p w14:paraId="0226DA16" w14:textId="77777777" w:rsidR="00520E7A" w:rsidRPr="00D55CB0" w:rsidRDefault="00520E7A" w:rsidP="00520E7A">
      <w:pPr>
        <w:spacing w:after="200" w:line="276" w:lineRule="auto"/>
        <w:ind w:left="720"/>
        <w:contextualSpacing/>
        <w:rPr>
          <w:rFonts w:ascii="Arial" w:eastAsia="Calibri" w:hAnsi="Arial" w:cs="Arial"/>
          <w:b/>
          <w:sz w:val="22"/>
        </w:rPr>
      </w:pPr>
    </w:p>
    <w:p w14:paraId="2789372A"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XI.3. Naknada za uređenje voda</w:t>
      </w:r>
    </w:p>
    <w:p w14:paraId="56161070" w14:textId="77777777" w:rsidR="00520E7A" w:rsidRPr="00D55CB0" w:rsidRDefault="00520E7A" w:rsidP="00520E7A">
      <w:pPr>
        <w:spacing w:after="0" w:line="276" w:lineRule="auto"/>
        <w:jc w:val="both"/>
        <w:rPr>
          <w:rFonts w:ascii="Arial" w:eastAsia="Calibri" w:hAnsi="Arial" w:cs="Arial"/>
          <w:b/>
          <w:sz w:val="22"/>
        </w:rPr>
      </w:pPr>
    </w:p>
    <w:p w14:paraId="278182CA" w14:textId="77777777" w:rsidR="00520E7A" w:rsidRPr="00D55CB0" w:rsidRDefault="00520E7A" w:rsidP="00520E7A">
      <w:pPr>
        <w:spacing w:after="0" w:line="276" w:lineRule="auto"/>
        <w:jc w:val="both"/>
        <w:rPr>
          <w:rFonts w:ascii="Arial" w:eastAsia="Calibri" w:hAnsi="Arial" w:cs="Arial"/>
          <w:bCs/>
          <w:sz w:val="22"/>
        </w:rPr>
      </w:pPr>
      <w:r w:rsidRPr="00D55CB0">
        <w:rPr>
          <w:rFonts w:ascii="Arial" w:eastAsia="Calibri" w:hAnsi="Arial" w:cs="Arial"/>
          <w:bCs/>
          <w:sz w:val="22"/>
        </w:rPr>
        <w:tab/>
        <w:t>Pod naknadu za uređenje voda plaćaju se režijski troškovi sukladno uredbi vlade o visini naknade za uređenje voda NN 82/10, za sve nerazvrstane ceste koje su do sada evidentirane i vlasništvu Grada Labina.</w:t>
      </w:r>
    </w:p>
    <w:p w14:paraId="2E833AA7" w14:textId="77777777" w:rsidR="00520E7A" w:rsidRPr="00D55CB0" w:rsidRDefault="00520E7A" w:rsidP="00520E7A">
      <w:pPr>
        <w:spacing w:after="0" w:line="276" w:lineRule="auto"/>
        <w:ind w:left="708"/>
        <w:jc w:val="both"/>
        <w:rPr>
          <w:rFonts w:ascii="Arial" w:eastAsia="Calibri" w:hAnsi="Arial" w:cs="Arial"/>
          <w:bCs/>
          <w:sz w:val="22"/>
        </w:rPr>
      </w:pPr>
      <w:r w:rsidRPr="00D55CB0">
        <w:rPr>
          <w:rFonts w:ascii="Arial" w:eastAsia="Calibri" w:hAnsi="Arial" w:cs="Arial"/>
          <w:bCs/>
          <w:sz w:val="22"/>
        </w:rPr>
        <w:t xml:space="preserve">Za naknadu za uređenje voda u 2023. godini planirana sredstva iznose </w:t>
      </w:r>
      <w:r w:rsidRPr="00D55CB0">
        <w:rPr>
          <w:rFonts w:ascii="Arial" w:eastAsia="Calibri" w:hAnsi="Arial" w:cs="Arial"/>
          <w:b/>
          <w:sz w:val="22"/>
        </w:rPr>
        <w:t>3.500,00 eura</w:t>
      </w:r>
      <w:r w:rsidRPr="00D55CB0">
        <w:rPr>
          <w:rFonts w:ascii="Arial" w:eastAsia="Calibri" w:hAnsi="Arial" w:cs="Arial"/>
          <w:bCs/>
          <w:sz w:val="22"/>
        </w:rPr>
        <w:t>.</w:t>
      </w:r>
    </w:p>
    <w:p w14:paraId="7B6DE624" w14:textId="77777777" w:rsidR="00520E7A" w:rsidRPr="00D55CB0" w:rsidRDefault="00520E7A" w:rsidP="00520E7A">
      <w:pPr>
        <w:spacing w:after="0" w:line="276" w:lineRule="auto"/>
        <w:jc w:val="both"/>
        <w:rPr>
          <w:rFonts w:ascii="Arial" w:eastAsia="Calibri" w:hAnsi="Arial" w:cs="Arial"/>
          <w:b/>
          <w:sz w:val="22"/>
        </w:rPr>
      </w:pPr>
    </w:p>
    <w:p w14:paraId="4222EC3D" w14:textId="77777777" w:rsidR="00520E7A" w:rsidRPr="00D55CB0" w:rsidRDefault="00520E7A" w:rsidP="00520E7A">
      <w:pPr>
        <w:spacing w:after="0" w:line="276" w:lineRule="auto"/>
        <w:jc w:val="both"/>
        <w:rPr>
          <w:rFonts w:ascii="Arial" w:eastAsia="Calibri" w:hAnsi="Arial" w:cs="Arial"/>
          <w:b/>
          <w:sz w:val="22"/>
        </w:rPr>
      </w:pPr>
      <w:r w:rsidRPr="00D55CB0">
        <w:rPr>
          <w:rFonts w:ascii="Arial" w:eastAsia="Calibri" w:hAnsi="Arial" w:cs="Arial"/>
          <w:b/>
          <w:sz w:val="22"/>
        </w:rPr>
        <w:t>XI.4.  Izrada tehničke dokumentacije i elaborata</w:t>
      </w:r>
    </w:p>
    <w:p w14:paraId="50CDAF0F" w14:textId="77777777" w:rsidR="00520E7A" w:rsidRPr="00D55CB0" w:rsidRDefault="00520E7A" w:rsidP="00520E7A">
      <w:pPr>
        <w:spacing w:after="0" w:line="276" w:lineRule="auto"/>
        <w:jc w:val="both"/>
        <w:rPr>
          <w:rFonts w:ascii="Arial" w:eastAsia="Calibri" w:hAnsi="Arial" w:cs="Arial"/>
          <w:sz w:val="22"/>
        </w:rPr>
      </w:pPr>
    </w:p>
    <w:p w14:paraId="7DC1B68D" w14:textId="77777777" w:rsidR="00520E7A" w:rsidRPr="00D55CB0" w:rsidRDefault="00520E7A" w:rsidP="00520E7A">
      <w:pPr>
        <w:spacing w:after="0" w:line="276" w:lineRule="auto"/>
        <w:ind w:firstLine="708"/>
        <w:jc w:val="both"/>
        <w:rPr>
          <w:rFonts w:ascii="Arial" w:eastAsia="Calibri" w:hAnsi="Arial" w:cs="Arial"/>
          <w:sz w:val="22"/>
        </w:rPr>
      </w:pPr>
      <w:r w:rsidRPr="00D55CB0">
        <w:rPr>
          <w:rFonts w:ascii="Arial" w:eastAsia="Calibri" w:hAnsi="Arial" w:cs="Arial"/>
          <w:sz w:val="22"/>
        </w:rPr>
        <w:t xml:space="preserve">Ova stavka u proračunu predviđa izrade geodetskih elaborata snimki postojećeg stanja, </w:t>
      </w:r>
      <w:proofErr w:type="spellStart"/>
      <w:r w:rsidRPr="00D55CB0">
        <w:rPr>
          <w:rFonts w:ascii="Arial" w:eastAsia="Calibri" w:hAnsi="Arial" w:cs="Arial"/>
          <w:sz w:val="22"/>
        </w:rPr>
        <w:t>iskolčenja</w:t>
      </w:r>
      <w:proofErr w:type="spellEnd"/>
      <w:r w:rsidRPr="00D55CB0">
        <w:rPr>
          <w:rFonts w:ascii="Arial" w:eastAsia="Calibri" w:hAnsi="Arial" w:cs="Arial"/>
          <w:sz w:val="22"/>
        </w:rPr>
        <w:t xml:space="preserve"> te evidentiranja komunalne infrastrukture, prometnih projekata privremene regulacije, različitih projektnih studija, idejnih projekata i troškovnika za potrebe izvođenja arhitektonskih i građevinskih radova u sklopu pojačanog redovnog održavanja predviđenim ovim Programom. U sklopu</w:t>
      </w:r>
      <w:r w:rsidRPr="00D55CB0">
        <w:rPr>
          <w:rFonts w:ascii="Arial" w:eastAsia="Calibri" w:hAnsi="Arial" w:cs="Arial"/>
          <w:color w:val="FF0000"/>
          <w:sz w:val="22"/>
        </w:rPr>
        <w:t xml:space="preserve"> </w:t>
      </w:r>
      <w:r w:rsidRPr="00D55CB0">
        <w:rPr>
          <w:rFonts w:ascii="Arial" w:eastAsia="Calibri" w:hAnsi="Arial" w:cs="Arial"/>
          <w:sz w:val="22"/>
        </w:rPr>
        <w:t>stavke</w:t>
      </w:r>
      <w:r w:rsidRPr="00D55CB0">
        <w:rPr>
          <w:rFonts w:ascii="Arial" w:eastAsia="Calibri" w:hAnsi="Arial" w:cs="Arial"/>
          <w:color w:val="FF0000"/>
          <w:sz w:val="22"/>
        </w:rPr>
        <w:t xml:space="preserve"> </w:t>
      </w:r>
      <w:r w:rsidRPr="00D55CB0">
        <w:rPr>
          <w:rFonts w:ascii="Arial" w:eastAsia="Calibri" w:hAnsi="Arial" w:cs="Arial"/>
          <w:sz w:val="22"/>
        </w:rPr>
        <w:t>izrada tehničke dokumentacije i geodetskih elaborata, tijekom 2023. godine, planiramo izraditi sljedeća idejna rješenja:</w:t>
      </w:r>
    </w:p>
    <w:p w14:paraId="0B8532D7"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evidentiranje nc.03.13. u naselju </w:t>
      </w:r>
      <w:proofErr w:type="spellStart"/>
      <w:r w:rsidRPr="00D55CB0">
        <w:rPr>
          <w:rFonts w:ascii="Arial" w:eastAsia="Calibri" w:hAnsi="Arial" w:cs="Arial"/>
          <w:sz w:val="22"/>
        </w:rPr>
        <w:t>Vinež</w:t>
      </w:r>
      <w:proofErr w:type="spellEnd"/>
    </w:p>
    <w:p w14:paraId="0FFC2013"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Izrada plana zaštite divljači na području Grada Labina</w:t>
      </w:r>
    </w:p>
    <w:p w14:paraId="566734B2" w14:textId="77777777" w:rsidR="00520E7A" w:rsidRPr="00D55CB0"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Izrada prometnog projekta za usporivače brzine u naselju </w:t>
      </w:r>
      <w:proofErr w:type="spellStart"/>
      <w:r w:rsidRPr="00D55CB0">
        <w:rPr>
          <w:rFonts w:ascii="Arial" w:eastAsia="Calibri" w:hAnsi="Arial" w:cs="Arial"/>
          <w:sz w:val="22"/>
        </w:rPr>
        <w:t>Vinež</w:t>
      </w:r>
      <w:proofErr w:type="spellEnd"/>
      <w:r w:rsidRPr="00D55CB0">
        <w:rPr>
          <w:rFonts w:ascii="Arial" w:eastAsia="Calibri" w:hAnsi="Arial" w:cs="Arial"/>
          <w:sz w:val="22"/>
        </w:rPr>
        <w:t xml:space="preserve"> – LC_50147 i ŽC_5081</w:t>
      </w:r>
    </w:p>
    <w:p w14:paraId="505D688E" w14:textId="77777777" w:rsidR="00520E7A" w:rsidRPr="00D55CB0" w:rsidRDefault="00520E7A" w:rsidP="00520E7A">
      <w:pPr>
        <w:numPr>
          <w:ilvl w:val="0"/>
          <w:numId w:val="25"/>
        </w:numPr>
        <w:spacing w:after="200" w:line="276" w:lineRule="auto"/>
        <w:contextualSpacing/>
        <w:rPr>
          <w:rFonts w:ascii="Arial" w:eastAsia="Calibri" w:hAnsi="Arial" w:cs="Arial"/>
          <w:sz w:val="22"/>
        </w:rPr>
      </w:pPr>
      <w:r w:rsidRPr="00D55CB0">
        <w:rPr>
          <w:rFonts w:ascii="Arial" w:eastAsia="Calibri" w:hAnsi="Arial" w:cs="Arial"/>
          <w:sz w:val="22"/>
        </w:rPr>
        <w:t xml:space="preserve">Izrada prometnog projekta za usporivače brzine u naselju </w:t>
      </w:r>
      <w:proofErr w:type="spellStart"/>
      <w:r w:rsidRPr="00D55CB0">
        <w:rPr>
          <w:rFonts w:ascii="Arial" w:eastAsia="Calibri" w:hAnsi="Arial" w:cs="Arial"/>
          <w:sz w:val="22"/>
        </w:rPr>
        <w:t>Gondolići</w:t>
      </w:r>
      <w:proofErr w:type="spellEnd"/>
      <w:r w:rsidRPr="00D55CB0">
        <w:rPr>
          <w:rFonts w:ascii="Arial" w:eastAsia="Calibri" w:hAnsi="Arial" w:cs="Arial"/>
          <w:sz w:val="22"/>
        </w:rPr>
        <w:t xml:space="preserve"> – LC_50156</w:t>
      </w:r>
    </w:p>
    <w:p w14:paraId="2A80EBE6" w14:textId="77777777" w:rsidR="00520E7A" w:rsidRDefault="00520E7A" w:rsidP="00520E7A">
      <w:pPr>
        <w:numPr>
          <w:ilvl w:val="0"/>
          <w:numId w:val="25"/>
        </w:numPr>
        <w:spacing w:after="0" w:line="276" w:lineRule="auto"/>
        <w:contextualSpacing/>
        <w:jc w:val="both"/>
        <w:rPr>
          <w:rFonts w:ascii="Arial" w:eastAsia="Calibri" w:hAnsi="Arial" w:cs="Arial"/>
          <w:sz w:val="22"/>
        </w:rPr>
      </w:pPr>
      <w:r w:rsidRPr="00D55CB0">
        <w:rPr>
          <w:rFonts w:ascii="Arial" w:eastAsia="Calibri" w:hAnsi="Arial" w:cs="Arial"/>
          <w:sz w:val="22"/>
        </w:rPr>
        <w:t xml:space="preserve">Izrada glavnih projekata za proširenje nc.37.01. i izgradnju novog ogranka nerazvrstane ceste spoj nc.37. i nc.34.07. u naselju </w:t>
      </w:r>
      <w:proofErr w:type="spellStart"/>
      <w:r w:rsidRPr="00D55CB0">
        <w:rPr>
          <w:rFonts w:ascii="Arial" w:eastAsia="Calibri" w:hAnsi="Arial" w:cs="Arial"/>
          <w:sz w:val="22"/>
        </w:rPr>
        <w:t>Presika</w:t>
      </w:r>
      <w:proofErr w:type="spellEnd"/>
    </w:p>
    <w:p w14:paraId="2EE6A801" w14:textId="77777777" w:rsidR="00520E7A" w:rsidRPr="00EA45BA" w:rsidRDefault="00520E7A" w:rsidP="00520E7A">
      <w:pPr>
        <w:pStyle w:val="Odlomakpopisa"/>
        <w:numPr>
          <w:ilvl w:val="0"/>
          <w:numId w:val="25"/>
        </w:numPr>
        <w:spacing w:after="0"/>
        <w:jc w:val="both"/>
        <w:rPr>
          <w:rFonts w:ascii="Arial" w:hAnsi="Arial" w:cs="Arial"/>
        </w:rPr>
      </w:pPr>
      <w:r>
        <w:rPr>
          <w:rFonts w:ascii="Arial" w:hAnsi="Arial" w:cs="Arial"/>
        </w:rPr>
        <w:t>Izrada grafičke pripreme za spomen obilježja i putokaze kulturno povijesnih objekata</w:t>
      </w:r>
    </w:p>
    <w:p w14:paraId="61C7F2D9" w14:textId="77777777" w:rsidR="00520E7A" w:rsidRPr="00D55CB0" w:rsidRDefault="00520E7A" w:rsidP="00520E7A">
      <w:pPr>
        <w:spacing w:after="0" w:line="276" w:lineRule="auto"/>
        <w:ind w:firstLine="708"/>
        <w:jc w:val="both"/>
        <w:rPr>
          <w:rFonts w:ascii="Arial" w:eastAsia="Calibri" w:hAnsi="Arial" w:cs="Arial"/>
          <w:sz w:val="22"/>
        </w:rPr>
      </w:pPr>
    </w:p>
    <w:p w14:paraId="4EBC496B" w14:textId="77777777" w:rsidR="00520E7A" w:rsidRPr="00D55CB0" w:rsidRDefault="00520E7A" w:rsidP="00520E7A">
      <w:pPr>
        <w:spacing w:after="0" w:line="276" w:lineRule="auto"/>
        <w:ind w:firstLine="708"/>
        <w:jc w:val="both"/>
        <w:rPr>
          <w:rFonts w:ascii="Arial" w:eastAsia="Calibri" w:hAnsi="Arial" w:cs="Arial"/>
          <w:b/>
          <w:sz w:val="22"/>
        </w:rPr>
      </w:pPr>
      <w:r w:rsidRPr="00D55CB0">
        <w:rPr>
          <w:rFonts w:ascii="Arial" w:eastAsia="Calibri" w:hAnsi="Arial" w:cs="Arial"/>
          <w:sz w:val="22"/>
        </w:rPr>
        <w:t xml:space="preserve">Za Izradu tehničke dokumentacije i elaborata u 2023. godini, planirana sredstva iznose </w:t>
      </w:r>
      <w:r w:rsidRPr="00D55CB0">
        <w:rPr>
          <w:rFonts w:ascii="Arial" w:eastAsia="Calibri" w:hAnsi="Arial" w:cs="Arial"/>
          <w:b/>
          <w:sz w:val="22"/>
        </w:rPr>
        <w:t>20.500,00 eura.</w:t>
      </w:r>
    </w:p>
    <w:p w14:paraId="28597EDD" w14:textId="77777777" w:rsidR="00520E7A" w:rsidRPr="00D55CB0" w:rsidRDefault="00520E7A" w:rsidP="00520E7A">
      <w:pPr>
        <w:spacing w:after="0" w:line="276" w:lineRule="auto"/>
        <w:jc w:val="center"/>
        <w:rPr>
          <w:rFonts w:ascii="Arial" w:eastAsia="Calibri" w:hAnsi="Arial" w:cs="Arial"/>
          <w:b/>
          <w:sz w:val="22"/>
        </w:rPr>
      </w:pPr>
    </w:p>
    <w:p w14:paraId="0C64BAD5" w14:textId="77777777" w:rsidR="00520E7A" w:rsidRPr="00D55CB0" w:rsidRDefault="00520E7A" w:rsidP="00520E7A">
      <w:pPr>
        <w:spacing w:after="0" w:line="276" w:lineRule="auto"/>
        <w:ind w:firstLine="708"/>
        <w:jc w:val="both"/>
        <w:rPr>
          <w:rFonts w:ascii="Arial" w:eastAsia="Times New Roman" w:hAnsi="Arial" w:cs="Arial"/>
          <w:sz w:val="22"/>
          <w:lang w:eastAsia="hr-HR"/>
        </w:rPr>
      </w:pPr>
      <w:r w:rsidRPr="00D55CB0">
        <w:rPr>
          <w:rFonts w:ascii="Arial" w:eastAsia="Times New Roman" w:hAnsi="Arial" w:cs="Arial"/>
          <w:sz w:val="22"/>
          <w:lang w:eastAsia="hr-HR"/>
        </w:rPr>
        <w:t xml:space="preserve">Za ostvarenje </w:t>
      </w:r>
      <w:r w:rsidRPr="00D55CB0">
        <w:rPr>
          <w:rFonts w:ascii="Arial" w:eastAsia="Times New Roman" w:hAnsi="Arial" w:cs="Arial"/>
          <w:bCs/>
          <w:sz w:val="22"/>
          <w:lang w:eastAsia="hr-HR"/>
        </w:rPr>
        <w:t>Programa održavanja komunalne infrastrukture</w:t>
      </w:r>
      <w:r w:rsidRPr="00D55CB0">
        <w:rPr>
          <w:rFonts w:ascii="Arial" w:eastAsia="Times New Roman" w:hAnsi="Arial" w:cs="Arial"/>
          <w:sz w:val="22"/>
          <w:lang w:eastAsia="hr-HR"/>
        </w:rPr>
        <w:t xml:space="preserve"> za 2023. godini planirana sredstva iznose </w:t>
      </w:r>
      <w:r w:rsidRPr="00D55CB0">
        <w:rPr>
          <w:rFonts w:ascii="Arial" w:eastAsia="Times New Roman" w:hAnsi="Arial" w:cs="Arial"/>
          <w:b/>
          <w:bCs/>
          <w:sz w:val="22"/>
          <w:lang w:eastAsia="hr-HR"/>
        </w:rPr>
        <w:t>1.696</w:t>
      </w:r>
      <w:r w:rsidRPr="00D55CB0">
        <w:rPr>
          <w:rFonts w:ascii="Arial" w:eastAsia="Times New Roman" w:hAnsi="Arial" w:cs="Arial"/>
          <w:b/>
          <w:sz w:val="22"/>
          <w:lang w:eastAsia="hr-HR"/>
        </w:rPr>
        <w:t>.250,00</w:t>
      </w:r>
      <w:r w:rsidRPr="00D55CB0">
        <w:rPr>
          <w:rFonts w:ascii="Arial" w:eastAsia="Times New Roman" w:hAnsi="Arial" w:cs="Arial"/>
          <w:sz w:val="22"/>
          <w:lang w:eastAsia="hr-HR"/>
        </w:rPr>
        <w:t xml:space="preserve"> </w:t>
      </w:r>
      <w:r w:rsidRPr="00D55CB0">
        <w:rPr>
          <w:rFonts w:ascii="Arial" w:eastAsia="Times New Roman" w:hAnsi="Arial" w:cs="Arial"/>
          <w:b/>
          <w:sz w:val="22"/>
          <w:lang w:eastAsia="hr-HR"/>
        </w:rPr>
        <w:t>eura</w:t>
      </w:r>
      <w:r w:rsidRPr="00D55CB0">
        <w:rPr>
          <w:rFonts w:ascii="Arial" w:eastAsia="Times New Roman" w:hAnsi="Arial" w:cs="Arial"/>
          <w:sz w:val="22"/>
          <w:lang w:eastAsia="hr-HR"/>
        </w:rPr>
        <w:t xml:space="preserve"> a koriste se sljedeći izvori financiranja:</w:t>
      </w:r>
    </w:p>
    <w:p w14:paraId="0F6028FE" w14:textId="77777777" w:rsidR="00520E7A" w:rsidRPr="00D55CB0" w:rsidRDefault="00520E7A" w:rsidP="00520E7A">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prihodi od komunalne naknade – 1.256.000,00 eura,</w:t>
      </w:r>
    </w:p>
    <w:p w14:paraId="771140CE" w14:textId="77777777" w:rsidR="00520E7A" w:rsidRPr="00D55CB0" w:rsidRDefault="00520E7A" w:rsidP="00520E7A">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 xml:space="preserve">prihodi od boravišne </w:t>
      </w:r>
      <w:proofErr w:type="spellStart"/>
      <w:r w:rsidRPr="00D55CB0">
        <w:rPr>
          <w:rFonts w:ascii="Arial" w:eastAsia="Times New Roman" w:hAnsi="Arial" w:cs="Arial"/>
          <w:sz w:val="22"/>
          <w:lang w:eastAsia="hr-HR"/>
        </w:rPr>
        <w:t>pristrojbe</w:t>
      </w:r>
      <w:proofErr w:type="spellEnd"/>
      <w:r w:rsidRPr="00D55CB0">
        <w:rPr>
          <w:rFonts w:ascii="Arial" w:eastAsia="Times New Roman" w:hAnsi="Arial" w:cs="Arial"/>
          <w:sz w:val="22"/>
          <w:lang w:eastAsia="hr-HR"/>
        </w:rPr>
        <w:t xml:space="preserve"> – 153.500,00 eura,</w:t>
      </w:r>
    </w:p>
    <w:p w14:paraId="6BF0294D" w14:textId="77777777" w:rsidR="00520E7A" w:rsidRPr="00D55CB0" w:rsidRDefault="00520E7A" w:rsidP="00520E7A">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opći prihodi i primici – 155.250,00 eura,</w:t>
      </w:r>
    </w:p>
    <w:p w14:paraId="776D6295" w14:textId="77777777" w:rsidR="00520E7A" w:rsidRPr="00D55CB0" w:rsidRDefault="00520E7A" w:rsidP="00520E7A">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opći prihodi i primici – Rezultat – 62.500,00 eura</w:t>
      </w:r>
    </w:p>
    <w:p w14:paraId="3A6BF8D2" w14:textId="77777777" w:rsidR="00520E7A" w:rsidRPr="00D55CB0" w:rsidRDefault="00520E7A" w:rsidP="00520E7A">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prihodi od naknade za koncesije – 40.000,00 eura,</w:t>
      </w:r>
    </w:p>
    <w:p w14:paraId="5B357285" w14:textId="77777777" w:rsidR="00520E7A" w:rsidRDefault="00520E7A" w:rsidP="00520E7A">
      <w:pPr>
        <w:numPr>
          <w:ilvl w:val="0"/>
          <w:numId w:val="26"/>
        </w:numPr>
        <w:spacing w:after="0" w:line="276" w:lineRule="auto"/>
        <w:rPr>
          <w:rFonts w:ascii="Arial" w:eastAsia="Times New Roman" w:hAnsi="Arial" w:cs="Arial"/>
          <w:sz w:val="22"/>
          <w:lang w:eastAsia="hr-HR"/>
        </w:rPr>
      </w:pPr>
      <w:r w:rsidRPr="00D55CB0">
        <w:rPr>
          <w:rFonts w:ascii="Arial" w:eastAsia="Times New Roman" w:hAnsi="Arial" w:cs="Arial"/>
          <w:sz w:val="22"/>
          <w:lang w:eastAsia="hr-HR"/>
        </w:rPr>
        <w:t>prihodi od komunalnog doprinosa – 37.000,00 eura</w:t>
      </w:r>
    </w:p>
    <w:p w14:paraId="2C77372D" w14:textId="77777777" w:rsidR="00520E7A" w:rsidRDefault="00520E7A" w:rsidP="00520E7A">
      <w:pPr>
        <w:spacing w:after="0" w:line="276" w:lineRule="auto"/>
        <w:rPr>
          <w:rFonts w:ascii="Arial" w:eastAsia="Times New Roman" w:hAnsi="Arial" w:cs="Arial"/>
          <w:sz w:val="22"/>
          <w:lang w:eastAsia="hr-HR"/>
        </w:rPr>
      </w:pPr>
    </w:p>
    <w:p w14:paraId="748C9189" w14:textId="77777777" w:rsidR="00520E7A" w:rsidRDefault="00520E7A" w:rsidP="00520E7A">
      <w:pPr>
        <w:spacing w:after="0" w:line="276" w:lineRule="auto"/>
        <w:rPr>
          <w:rFonts w:ascii="Arial" w:eastAsia="Times New Roman" w:hAnsi="Arial" w:cs="Arial"/>
          <w:sz w:val="22"/>
          <w:lang w:eastAsia="hr-HR"/>
        </w:rPr>
      </w:pPr>
    </w:p>
    <w:p w14:paraId="4FB82CF4" w14:textId="77777777" w:rsidR="00520E7A" w:rsidRDefault="00520E7A" w:rsidP="00520E7A">
      <w:pPr>
        <w:spacing w:after="0" w:line="276" w:lineRule="auto"/>
        <w:rPr>
          <w:rFonts w:ascii="Arial" w:eastAsia="Times New Roman" w:hAnsi="Arial" w:cs="Arial"/>
          <w:sz w:val="22"/>
          <w:lang w:eastAsia="hr-HR"/>
        </w:rPr>
      </w:pPr>
    </w:p>
    <w:p w14:paraId="67A173F7" w14:textId="77777777" w:rsidR="00520E7A" w:rsidRDefault="00520E7A" w:rsidP="00520E7A">
      <w:pPr>
        <w:spacing w:after="0" w:line="276" w:lineRule="auto"/>
        <w:rPr>
          <w:rFonts w:ascii="Arial" w:eastAsia="Times New Roman" w:hAnsi="Arial" w:cs="Arial"/>
          <w:sz w:val="22"/>
          <w:lang w:eastAsia="hr-HR"/>
        </w:rPr>
      </w:pPr>
    </w:p>
    <w:p w14:paraId="37EAB714" w14:textId="77777777" w:rsidR="00520E7A" w:rsidRPr="00603E09" w:rsidRDefault="00520E7A" w:rsidP="00520E7A">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lastRenderedPageBreak/>
        <w:t>PROGRAM</w:t>
      </w:r>
    </w:p>
    <w:p w14:paraId="427E46C5" w14:textId="77777777" w:rsidR="00520E7A" w:rsidRPr="00603E09" w:rsidRDefault="00520E7A" w:rsidP="00520E7A">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 xml:space="preserve"> održavanje stambenih i poslovnih prostora i dr. za 2023. godinu</w:t>
      </w:r>
    </w:p>
    <w:p w14:paraId="016DB881" w14:textId="77777777" w:rsidR="00520E7A" w:rsidRPr="00603E09" w:rsidRDefault="00520E7A" w:rsidP="00520E7A">
      <w:pPr>
        <w:spacing w:after="0" w:line="276" w:lineRule="auto"/>
        <w:jc w:val="center"/>
        <w:rPr>
          <w:rFonts w:ascii="Arial" w:eastAsia="Times New Roman" w:hAnsi="Arial" w:cs="Arial"/>
          <w:b/>
          <w:bCs/>
          <w:sz w:val="22"/>
          <w:lang w:eastAsia="hr-HR"/>
        </w:rPr>
      </w:pPr>
    </w:p>
    <w:p w14:paraId="694BE488" w14:textId="77777777" w:rsidR="00520E7A" w:rsidRPr="00603E09" w:rsidRDefault="00520E7A" w:rsidP="00520E7A">
      <w:pPr>
        <w:spacing w:after="0" w:line="276" w:lineRule="auto"/>
        <w:jc w:val="center"/>
        <w:rPr>
          <w:rFonts w:ascii="Arial" w:eastAsia="Times New Roman" w:hAnsi="Arial" w:cs="Arial"/>
          <w:b/>
          <w:bCs/>
          <w:sz w:val="22"/>
          <w:lang w:eastAsia="hr-HR"/>
        </w:rPr>
      </w:pPr>
    </w:p>
    <w:p w14:paraId="1F8B340A" w14:textId="77777777" w:rsidR="00520E7A" w:rsidRPr="00603E09" w:rsidRDefault="00520E7A" w:rsidP="00520E7A">
      <w:pPr>
        <w:numPr>
          <w:ilvl w:val="0"/>
          <w:numId w:val="24"/>
        </w:numPr>
        <w:spacing w:after="0" w:line="276" w:lineRule="auto"/>
        <w:contextualSpacing/>
        <w:rPr>
          <w:rFonts w:ascii="Arial" w:eastAsia="Calibri" w:hAnsi="Arial" w:cs="Arial"/>
          <w:b/>
          <w:sz w:val="22"/>
        </w:rPr>
      </w:pPr>
      <w:r w:rsidRPr="00603E09">
        <w:rPr>
          <w:rFonts w:ascii="Arial" w:eastAsia="Calibri" w:hAnsi="Arial" w:cs="Arial"/>
          <w:b/>
          <w:sz w:val="22"/>
        </w:rPr>
        <w:t>Aktivnost A400001 Održavanje stambenih prostora</w:t>
      </w:r>
    </w:p>
    <w:p w14:paraId="3A582186" w14:textId="77777777" w:rsidR="00520E7A" w:rsidRPr="00603E09" w:rsidRDefault="00520E7A" w:rsidP="00520E7A">
      <w:pPr>
        <w:spacing w:after="0" w:line="276" w:lineRule="auto"/>
        <w:contextualSpacing/>
        <w:rPr>
          <w:rFonts w:ascii="Arial" w:eastAsia="Calibri" w:hAnsi="Arial" w:cs="Arial"/>
          <w:sz w:val="22"/>
        </w:rPr>
      </w:pPr>
      <w:r w:rsidRPr="00603E09">
        <w:rPr>
          <w:rFonts w:ascii="Arial" w:eastAsia="Calibri" w:hAnsi="Arial" w:cs="Arial"/>
          <w:sz w:val="22"/>
        </w:rPr>
        <w:t xml:space="preserve">   </w:t>
      </w:r>
    </w:p>
    <w:p w14:paraId="620AECDE"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Aktivnost održavanje stambenih prostora planirana je u ukupnom iznosu od </w:t>
      </w:r>
      <w:r w:rsidRPr="00603E09">
        <w:rPr>
          <w:rFonts w:ascii="Arial" w:eastAsia="Calibri" w:hAnsi="Arial" w:cs="Arial"/>
          <w:b/>
          <w:sz w:val="22"/>
        </w:rPr>
        <w:t>286.250,00 eura</w:t>
      </w:r>
      <w:r w:rsidRPr="00603E09">
        <w:rPr>
          <w:rFonts w:ascii="Arial" w:eastAsia="Calibri" w:hAnsi="Arial" w:cs="Arial"/>
          <w:sz w:val="22"/>
        </w:rPr>
        <w:t>. Pod aktivnost održavanje stambenih prostora obuhvaćeni su troškovi el. priključaka, materijal i dijelovi za tekuće i investicijsko održavanje, održavanje stanova, troškove pričuve stanova te komunalne usluge za stambene objekte.</w:t>
      </w:r>
    </w:p>
    <w:p w14:paraId="582DDCA9" w14:textId="77777777" w:rsidR="00520E7A" w:rsidRPr="00603E09" w:rsidRDefault="00520E7A" w:rsidP="00520E7A">
      <w:pPr>
        <w:spacing w:after="0" w:line="276" w:lineRule="auto"/>
        <w:jc w:val="both"/>
        <w:rPr>
          <w:rFonts w:ascii="Arial" w:eastAsia="Calibri" w:hAnsi="Arial" w:cs="Arial"/>
          <w:sz w:val="22"/>
        </w:rPr>
      </w:pPr>
    </w:p>
    <w:p w14:paraId="72771B54" w14:textId="77777777" w:rsidR="00520E7A" w:rsidRPr="00603E09" w:rsidRDefault="00520E7A" w:rsidP="00520E7A">
      <w:pPr>
        <w:tabs>
          <w:tab w:val="left" w:pos="157"/>
        </w:tabs>
        <w:spacing w:line="276" w:lineRule="auto"/>
        <w:jc w:val="both"/>
        <w:rPr>
          <w:rFonts w:ascii="Arial" w:eastAsia="Calibri" w:hAnsi="Arial" w:cs="Arial"/>
          <w:b/>
          <w:sz w:val="22"/>
        </w:rPr>
      </w:pPr>
      <w:r w:rsidRPr="00603E09">
        <w:rPr>
          <w:rFonts w:ascii="Arial" w:eastAsia="Calibri" w:hAnsi="Arial" w:cs="Arial"/>
          <w:b/>
          <w:sz w:val="22"/>
        </w:rPr>
        <w:t>I.1.  Troškovi priključka – električna energija</w:t>
      </w:r>
    </w:p>
    <w:p w14:paraId="5E6060D9"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Pod troškovima priključka – električna energija predviđa se podmirivanje troškova za priključke el. Energije za prazne stanove.</w:t>
      </w:r>
    </w:p>
    <w:p w14:paraId="32703E13"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priključka u 2023. godini, planirana sredstva iznose </w:t>
      </w:r>
      <w:r w:rsidRPr="00603E09">
        <w:rPr>
          <w:rFonts w:ascii="Arial" w:eastAsia="Calibri" w:hAnsi="Arial" w:cs="Arial"/>
          <w:b/>
          <w:bCs/>
          <w:sz w:val="22"/>
        </w:rPr>
        <w:t>600</w:t>
      </w:r>
      <w:r w:rsidRPr="00603E09">
        <w:rPr>
          <w:rFonts w:ascii="Arial" w:eastAsia="Calibri" w:hAnsi="Arial" w:cs="Arial"/>
          <w:b/>
          <w:sz w:val="22"/>
        </w:rPr>
        <w:t>,00 eura</w:t>
      </w:r>
      <w:r w:rsidRPr="00603E09">
        <w:rPr>
          <w:rFonts w:ascii="Arial" w:eastAsia="Calibri" w:hAnsi="Arial" w:cs="Arial"/>
          <w:sz w:val="22"/>
        </w:rPr>
        <w:t xml:space="preserve">. </w:t>
      </w:r>
    </w:p>
    <w:p w14:paraId="170A1F32" w14:textId="77777777" w:rsidR="00520E7A" w:rsidRPr="00603E09" w:rsidRDefault="00520E7A" w:rsidP="00520E7A">
      <w:pPr>
        <w:spacing w:after="0" w:line="276" w:lineRule="auto"/>
        <w:jc w:val="both"/>
        <w:rPr>
          <w:rFonts w:ascii="Arial" w:eastAsia="Calibri" w:hAnsi="Arial" w:cs="Arial"/>
          <w:sz w:val="22"/>
        </w:rPr>
      </w:pPr>
    </w:p>
    <w:p w14:paraId="7A5B6ECB"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I.2.  Održavanje stanova</w:t>
      </w:r>
    </w:p>
    <w:p w14:paraId="20B65357" w14:textId="77777777" w:rsidR="00520E7A" w:rsidRPr="00603E09" w:rsidRDefault="00520E7A" w:rsidP="00520E7A">
      <w:pPr>
        <w:spacing w:after="0" w:line="276" w:lineRule="auto"/>
        <w:jc w:val="both"/>
        <w:rPr>
          <w:rFonts w:ascii="Arial" w:eastAsia="Calibri" w:hAnsi="Arial" w:cs="Arial"/>
          <w:sz w:val="22"/>
        </w:rPr>
      </w:pPr>
    </w:p>
    <w:p w14:paraId="0DA7F22C"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Pod održavanjem stanova podrazumijevaju se troškovi redovnog održavanja i interventnih popravaka te radovi pojačanog održavanja stanova i nužnog smještaja u vlasništvu Grada Labina.</w:t>
      </w:r>
    </w:p>
    <w:p w14:paraId="7F0232FC"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održavanja stanova za 2023. godinu, planirana sredstva iznose </w:t>
      </w:r>
      <w:r w:rsidRPr="00603E09">
        <w:rPr>
          <w:rFonts w:ascii="Arial" w:eastAsia="Calibri" w:hAnsi="Arial" w:cs="Arial"/>
          <w:b/>
          <w:bCs/>
          <w:sz w:val="22"/>
        </w:rPr>
        <w:t>9.500</w:t>
      </w:r>
      <w:r w:rsidRPr="00603E09">
        <w:rPr>
          <w:rFonts w:ascii="Arial" w:eastAsia="Calibri" w:hAnsi="Arial" w:cs="Arial"/>
          <w:b/>
          <w:sz w:val="22"/>
        </w:rPr>
        <w:t>,00 eura</w:t>
      </w:r>
      <w:r w:rsidRPr="00603E09">
        <w:rPr>
          <w:rFonts w:ascii="Arial" w:eastAsia="Calibri" w:hAnsi="Arial" w:cs="Arial"/>
          <w:sz w:val="22"/>
        </w:rPr>
        <w:t>.</w:t>
      </w:r>
    </w:p>
    <w:p w14:paraId="126AE5CF" w14:textId="77777777" w:rsidR="00520E7A" w:rsidRPr="00603E09" w:rsidRDefault="00520E7A" w:rsidP="00520E7A">
      <w:pPr>
        <w:spacing w:after="0" w:line="276" w:lineRule="auto"/>
        <w:jc w:val="both"/>
        <w:rPr>
          <w:rFonts w:ascii="Arial" w:eastAsia="Calibri" w:hAnsi="Arial" w:cs="Arial"/>
          <w:sz w:val="22"/>
        </w:rPr>
      </w:pPr>
    </w:p>
    <w:p w14:paraId="29FEFE35"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I.3.  Troškovi pričuve stanova</w:t>
      </w:r>
    </w:p>
    <w:p w14:paraId="366B0016" w14:textId="77777777" w:rsidR="00520E7A" w:rsidRPr="00603E09" w:rsidRDefault="00520E7A" w:rsidP="00520E7A">
      <w:pPr>
        <w:spacing w:after="0" w:line="276" w:lineRule="auto"/>
        <w:jc w:val="both"/>
        <w:rPr>
          <w:rFonts w:ascii="Arial" w:eastAsia="Calibri" w:hAnsi="Arial" w:cs="Arial"/>
          <w:sz w:val="22"/>
        </w:rPr>
      </w:pPr>
    </w:p>
    <w:p w14:paraId="41EF14BF"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Pod troškove pričuve stanova predviđa se podmirivanje troškova pričuve za stanove u vlasništvu Grada Labina – prema upravitelju za redovno održavanje zajedničkih dijelova zgrade u kojima se stan nalazi.</w:t>
      </w:r>
    </w:p>
    <w:p w14:paraId="0BFBCB8A"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troškove pričuve stanova za 2023. godinu, planirana sredstva iznose</w:t>
      </w:r>
      <w:r w:rsidRPr="00603E09">
        <w:rPr>
          <w:rFonts w:ascii="Arial" w:eastAsia="Calibri" w:hAnsi="Arial" w:cs="Arial"/>
          <w:b/>
          <w:sz w:val="22"/>
        </w:rPr>
        <w:t xml:space="preserve"> 40.500,00 eura.</w:t>
      </w:r>
    </w:p>
    <w:p w14:paraId="55BC330A" w14:textId="77777777" w:rsidR="00520E7A" w:rsidRPr="00603E09" w:rsidRDefault="00520E7A" w:rsidP="00520E7A">
      <w:pPr>
        <w:spacing w:after="0" w:line="276" w:lineRule="auto"/>
        <w:jc w:val="both"/>
        <w:rPr>
          <w:rFonts w:ascii="Arial" w:eastAsia="Calibri" w:hAnsi="Arial" w:cs="Arial"/>
          <w:b/>
          <w:sz w:val="22"/>
        </w:rPr>
      </w:pPr>
    </w:p>
    <w:p w14:paraId="2FFEF288"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I.4.  Komunalne usluge za stambene objekte</w:t>
      </w:r>
    </w:p>
    <w:p w14:paraId="62AB1476" w14:textId="77777777" w:rsidR="00520E7A" w:rsidRPr="00603E09" w:rsidRDefault="00520E7A" w:rsidP="00520E7A">
      <w:pPr>
        <w:spacing w:after="0" w:line="276" w:lineRule="auto"/>
        <w:jc w:val="both"/>
        <w:rPr>
          <w:rFonts w:ascii="Arial" w:eastAsia="Calibri" w:hAnsi="Arial" w:cs="Arial"/>
          <w:sz w:val="22"/>
        </w:rPr>
      </w:pPr>
    </w:p>
    <w:p w14:paraId="583CD087"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Pod komunalne usluge za stambene objekte predviđa se podmirivanje troškova usluga utroška vode te plaćanje vodoprivredne naknade u stambenim objektima koji su prazni.</w:t>
      </w:r>
    </w:p>
    <w:p w14:paraId="3018A6D5"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komunalne usluge za stambene objekte za 2023. godinu, planirana sredstva iznose</w:t>
      </w:r>
      <w:r w:rsidRPr="00603E09">
        <w:rPr>
          <w:rFonts w:ascii="Arial" w:eastAsia="Calibri" w:hAnsi="Arial" w:cs="Arial"/>
          <w:b/>
          <w:sz w:val="22"/>
        </w:rPr>
        <w:t xml:space="preserve"> 400,00 eura.</w:t>
      </w:r>
    </w:p>
    <w:p w14:paraId="3CC50069" w14:textId="77777777" w:rsidR="00520E7A" w:rsidRPr="00603E09" w:rsidRDefault="00520E7A" w:rsidP="00520E7A">
      <w:pPr>
        <w:spacing w:after="0" w:line="276" w:lineRule="auto"/>
        <w:jc w:val="both"/>
        <w:rPr>
          <w:rFonts w:ascii="Arial" w:eastAsia="Calibri" w:hAnsi="Arial" w:cs="Arial"/>
          <w:b/>
          <w:sz w:val="22"/>
        </w:rPr>
      </w:pPr>
    </w:p>
    <w:p w14:paraId="6CAD9D79"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I.5.  Izrada tehničke dokumentacije i elaborata</w:t>
      </w:r>
    </w:p>
    <w:p w14:paraId="5B7F2949" w14:textId="77777777" w:rsidR="00520E7A" w:rsidRPr="00603E09" w:rsidRDefault="00520E7A" w:rsidP="00520E7A">
      <w:pPr>
        <w:spacing w:after="0" w:line="276" w:lineRule="auto"/>
        <w:jc w:val="both"/>
        <w:rPr>
          <w:rFonts w:ascii="Arial" w:eastAsia="Calibri" w:hAnsi="Arial" w:cs="Arial"/>
          <w:sz w:val="22"/>
        </w:rPr>
      </w:pPr>
    </w:p>
    <w:p w14:paraId="385FB8F3"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Ova stavka obuhvaća izrade elaborata vještačenja za potrebe procjene vrijednosti stanova, izrade idejnih projekata adaptacije i sanacije te izradu troškovnika za potrebe većih interventnih zahvata.</w:t>
      </w:r>
    </w:p>
    <w:p w14:paraId="4B471D8A"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Za izradu tehničke dokumentacije i elaborata za 2023. godinu, planirana sredstva iznose</w:t>
      </w:r>
      <w:r w:rsidRPr="00603E09">
        <w:rPr>
          <w:rFonts w:ascii="Arial" w:eastAsia="Calibri" w:hAnsi="Arial" w:cs="Arial"/>
          <w:b/>
          <w:sz w:val="22"/>
        </w:rPr>
        <w:t xml:space="preserve"> 4.000,00 eura.</w:t>
      </w:r>
    </w:p>
    <w:p w14:paraId="02451A1E" w14:textId="77777777" w:rsidR="00520E7A" w:rsidRPr="00603E09" w:rsidRDefault="00520E7A" w:rsidP="00520E7A">
      <w:pPr>
        <w:spacing w:after="0" w:line="276" w:lineRule="auto"/>
        <w:jc w:val="both"/>
        <w:rPr>
          <w:rFonts w:ascii="Arial" w:eastAsia="Calibri" w:hAnsi="Arial" w:cs="Arial"/>
          <w:b/>
          <w:sz w:val="22"/>
        </w:rPr>
      </w:pPr>
    </w:p>
    <w:p w14:paraId="3007A25A" w14:textId="77777777" w:rsidR="00520E7A" w:rsidRPr="00603E09" w:rsidRDefault="00520E7A" w:rsidP="00520E7A">
      <w:pPr>
        <w:numPr>
          <w:ilvl w:val="0"/>
          <w:numId w:val="24"/>
        </w:numPr>
        <w:spacing w:after="0" w:line="276" w:lineRule="auto"/>
        <w:contextualSpacing/>
        <w:rPr>
          <w:rFonts w:ascii="Arial" w:eastAsia="Calibri" w:hAnsi="Arial" w:cs="Arial"/>
          <w:b/>
          <w:sz w:val="22"/>
        </w:rPr>
      </w:pPr>
      <w:r w:rsidRPr="00603E09">
        <w:rPr>
          <w:rFonts w:ascii="Arial" w:eastAsia="Calibri" w:hAnsi="Arial" w:cs="Arial"/>
          <w:b/>
          <w:sz w:val="22"/>
        </w:rPr>
        <w:lastRenderedPageBreak/>
        <w:t>Aktivnost A400002 Održavanje poslovnih prostora, štandova i privremenih priključaka</w:t>
      </w:r>
    </w:p>
    <w:p w14:paraId="2FEC2C0B" w14:textId="77777777" w:rsidR="00520E7A" w:rsidRPr="00603E09" w:rsidRDefault="00520E7A" w:rsidP="00520E7A">
      <w:pPr>
        <w:spacing w:after="0" w:line="276" w:lineRule="auto"/>
        <w:contextualSpacing/>
        <w:rPr>
          <w:rFonts w:ascii="Arial" w:eastAsia="Calibri" w:hAnsi="Arial" w:cs="Arial"/>
          <w:b/>
          <w:sz w:val="22"/>
        </w:rPr>
      </w:pPr>
      <w:r w:rsidRPr="00603E09">
        <w:rPr>
          <w:rFonts w:ascii="Arial" w:eastAsia="Calibri" w:hAnsi="Arial" w:cs="Arial"/>
          <w:b/>
          <w:szCs w:val="24"/>
        </w:rPr>
        <w:t xml:space="preserve">    </w:t>
      </w:r>
    </w:p>
    <w:p w14:paraId="12626835"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Aktivnost održavanje poslovnih prostora, štandova i privremenih priključaka planirana je u ukupnom iznosu od </w:t>
      </w:r>
      <w:r w:rsidRPr="00603E09">
        <w:rPr>
          <w:rFonts w:ascii="Arial" w:eastAsia="Calibri" w:hAnsi="Arial" w:cs="Arial"/>
          <w:b/>
          <w:sz w:val="22"/>
        </w:rPr>
        <w:t>616.000,00 eura</w:t>
      </w:r>
      <w:r w:rsidRPr="00603E09">
        <w:rPr>
          <w:rFonts w:ascii="Arial" w:eastAsia="Calibri" w:hAnsi="Arial" w:cs="Arial"/>
          <w:sz w:val="22"/>
        </w:rPr>
        <w:t>. Pod aktivnost održavanje poslovnih prostora, štandova i privremenih priključaka obuhvaćeni su troškovi el. priključaka za štandove i poslovne prostore, održavanje poslovnih prostora, održavanje štandova, usluge oglašavanja u sredstvima javnog informiranja – p.p. i štandova, troškovi pričuve poslovnih prostora, komunalne usluge za poslovne objekte te izrada tehničke dokumentacije i elaborata.</w:t>
      </w:r>
    </w:p>
    <w:p w14:paraId="6444744C"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 </w:t>
      </w:r>
    </w:p>
    <w:p w14:paraId="312E668B"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II.1.  Troškovi priključka poslovnih prostora</w:t>
      </w:r>
    </w:p>
    <w:p w14:paraId="5C20C1A7" w14:textId="77777777" w:rsidR="00520E7A" w:rsidRPr="00603E09" w:rsidRDefault="00520E7A" w:rsidP="00520E7A">
      <w:pPr>
        <w:spacing w:after="0" w:line="276" w:lineRule="auto"/>
        <w:jc w:val="both"/>
        <w:rPr>
          <w:rFonts w:ascii="Arial" w:eastAsia="Calibri" w:hAnsi="Arial" w:cs="Arial"/>
          <w:b/>
          <w:sz w:val="22"/>
        </w:rPr>
      </w:pPr>
    </w:p>
    <w:p w14:paraId="6FB217BB"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troškovima priključka poslovnih prostora predviđa se podmirivanje troškova za kupnju dodatne snage te priključke el. energije za prazne poslovne prostore i prostore koji se koriste, a potrošnja se </w:t>
      </w:r>
      <w:proofErr w:type="spellStart"/>
      <w:r w:rsidRPr="00603E09">
        <w:rPr>
          <w:rFonts w:ascii="Arial" w:eastAsia="Calibri" w:hAnsi="Arial" w:cs="Arial"/>
          <w:sz w:val="22"/>
        </w:rPr>
        <w:t>prefakturira</w:t>
      </w:r>
      <w:proofErr w:type="spellEnd"/>
      <w:r w:rsidRPr="00603E09">
        <w:rPr>
          <w:rFonts w:ascii="Arial" w:eastAsia="Calibri" w:hAnsi="Arial" w:cs="Arial"/>
          <w:sz w:val="22"/>
        </w:rPr>
        <w:t xml:space="preserve"> prema ugovorenim korisnicima.</w:t>
      </w:r>
    </w:p>
    <w:p w14:paraId="1E4548A3"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priključka poslovnih prostora u 2023. godini, planirana sredstva iznose </w:t>
      </w:r>
      <w:r w:rsidRPr="00603E09">
        <w:rPr>
          <w:rFonts w:ascii="Arial" w:eastAsia="Calibri" w:hAnsi="Arial" w:cs="Arial"/>
          <w:b/>
          <w:bCs/>
          <w:sz w:val="22"/>
        </w:rPr>
        <w:t>9</w:t>
      </w:r>
      <w:r w:rsidRPr="00603E09">
        <w:rPr>
          <w:rFonts w:ascii="Arial" w:eastAsia="Calibri" w:hAnsi="Arial" w:cs="Arial"/>
          <w:b/>
          <w:sz w:val="22"/>
        </w:rPr>
        <w:t>.000,00 eura</w:t>
      </w:r>
      <w:r w:rsidRPr="00603E09">
        <w:rPr>
          <w:rFonts w:ascii="Arial" w:eastAsia="Calibri" w:hAnsi="Arial" w:cs="Arial"/>
          <w:sz w:val="22"/>
        </w:rPr>
        <w:t xml:space="preserve">. </w:t>
      </w:r>
    </w:p>
    <w:p w14:paraId="630057AD" w14:textId="77777777" w:rsidR="00520E7A" w:rsidRPr="00603E09" w:rsidRDefault="00520E7A" w:rsidP="00520E7A">
      <w:pPr>
        <w:spacing w:after="0" w:line="276" w:lineRule="auto"/>
        <w:jc w:val="both"/>
        <w:rPr>
          <w:rFonts w:ascii="Arial" w:eastAsia="Calibri" w:hAnsi="Arial" w:cs="Arial"/>
          <w:b/>
          <w:sz w:val="22"/>
        </w:rPr>
      </w:pPr>
    </w:p>
    <w:p w14:paraId="1F30661C"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II.2.  Troškovi priključka štandova i dr.</w:t>
      </w:r>
    </w:p>
    <w:p w14:paraId="1ECA06FB" w14:textId="77777777" w:rsidR="00520E7A" w:rsidRPr="00603E09" w:rsidRDefault="00520E7A" w:rsidP="00520E7A">
      <w:pPr>
        <w:spacing w:after="0" w:line="276" w:lineRule="auto"/>
        <w:jc w:val="both"/>
        <w:rPr>
          <w:rFonts w:ascii="Arial" w:eastAsia="Calibri" w:hAnsi="Arial" w:cs="Arial"/>
          <w:b/>
          <w:sz w:val="22"/>
        </w:rPr>
      </w:pPr>
    </w:p>
    <w:p w14:paraId="477A979C"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troškovima priključka štandova i dr. predviđa se podmirivanje troškova za kupnju dodatne snage te priključke el. energije za prazne poslovne prostore i prostore koji se koriste, a potrošnja se </w:t>
      </w:r>
      <w:proofErr w:type="spellStart"/>
      <w:r w:rsidRPr="00603E09">
        <w:rPr>
          <w:rFonts w:ascii="Arial" w:eastAsia="Calibri" w:hAnsi="Arial" w:cs="Arial"/>
          <w:sz w:val="22"/>
        </w:rPr>
        <w:t>prefakturira</w:t>
      </w:r>
      <w:proofErr w:type="spellEnd"/>
      <w:r w:rsidRPr="00603E09">
        <w:rPr>
          <w:rFonts w:ascii="Arial" w:eastAsia="Calibri" w:hAnsi="Arial" w:cs="Arial"/>
          <w:sz w:val="22"/>
        </w:rPr>
        <w:t xml:space="preserve"> prema ugovorenim korisnicima.</w:t>
      </w:r>
    </w:p>
    <w:p w14:paraId="45172000"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priključka štandova i dr. u 2023. godini, planirana sredstva iznose </w:t>
      </w:r>
      <w:r w:rsidRPr="00603E09">
        <w:rPr>
          <w:rFonts w:ascii="Arial" w:eastAsia="Calibri" w:hAnsi="Arial" w:cs="Arial"/>
          <w:b/>
          <w:sz w:val="22"/>
        </w:rPr>
        <w:t>4.000,00 eura</w:t>
      </w:r>
      <w:r w:rsidRPr="00603E09">
        <w:rPr>
          <w:rFonts w:ascii="Arial" w:eastAsia="Calibri" w:hAnsi="Arial" w:cs="Arial"/>
          <w:sz w:val="22"/>
        </w:rPr>
        <w:t xml:space="preserve">. </w:t>
      </w:r>
    </w:p>
    <w:p w14:paraId="23338228" w14:textId="77777777" w:rsidR="00520E7A" w:rsidRPr="00603E09" w:rsidRDefault="00520E7A" w:rsidP="00520E7A">
      <w:pPr>
        <w:spacing w:after="0" w:line="276" w:lineRule="auto"/>
        <w:jc w:val="both"/>
        <w:rPr>
          <w:rFonts w:ascii="Arial" w:eastAsia="Calibri" w:hAnsi="Arial" w:cs="Arial"/>
          <w:sz w:val="22"/>
        </w:rPr>
      </w:pPr>
    </w:p>
    <w:p w14:paraId="0A15106D"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II.3.  Održavanje poslovnih prostora</w:t>
      </w:r>
    </w:p>
    <w:p w14:paraId="6523DB8B" w14:textId="77777777" w:rsidR="00520E7A" w:rsidRPr="00603E09" w:rsidRDefault="00520E7A" w:rsidP="00520E7A">
      <w:pPr>
        <w:spacing w:after="0" w:line="276" w:lineRule="auto"/>
        <w:jc w:val="both"/>
        <w:rPr>
          <w:rFonts w:ascii="Arial" w:eastAsia="Calibri" w:hAnsi="Arial" w:cs="Arial"/>
          <w:b/>
          <w:sz w:val="22"/>
        </w:rPr>
      </w:pPr>
    </w:p>
    <w:p w14:paraId="2BAA5B4F"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Pod održavanjem poslovnih prostora podrazumijevaju se troškovi redovnog održavanja i interventnih popravaka te radovi pojačanog održavanja na poslovnim prostorima u vlasništvu Grada Labina.</w:t>
      </w:r>
    </w:p>
    <w:p w14:paraId="417DAA2F"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održavanja poslovnih prostora u 2023. godini, planirana sredstva iznose </w:t>
      </w:r>
      <w:r w:rsidRPr="00603E09">
        <w:rPr>
          <w:rFonts w:ascii="Arial" w:eastAsia="Calibri" w:hAnsi="Arial" w:cs="Arial"/>
          <w:b/>
          <w:sz w:val="22"/>
        </w:rPr>
        <w:t>10.750,00 eura</w:t>
      </w:r>
      <w:r w:rsidRPr="00603E09">
        <w:rPr>
          <w:rFonts w:ascii="Arial" w:eastAsia="Calibri" w:hAnsi="Arial" w:cs="Arial"/>
          <w:sz w:val="22"/>
        </w:rPr>
        <w:t xml:space="preserve">. </w:t>
      </w:r>
    </w:p>
    <w:p w14:paraId="0CF6A7AA" w14:textId="77777777" w:rsidR="00520E7A" w:rsidRPr="00603E09" w:rsidRDefault="00520E7A" w:rsidP="00520E7A">
      <w:pPr>
        <w:spacing w:after="0" w:line="276" w:lineRule="auto"/>
        <w:jc w:val="both"/>
        <w:rPr>
          <w:rFonts w:ascii="Arial" w:eastAsia="Calibri" w:hAnsi="Arial" w:cs="Arial"/>
          <w:sz w:val="22"/>
        </w:rPr>
      </w:pPr>
    </w:p>
    <w:p w14:paraId="6D8AEF62"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II.4.  Održavanje štandova i p.p.</w:t>
      </w:r>
    </w:p>
    <w:p w14:paraId="060E7F83" w14:textId="77777777" w:rsidR="00520E7A" w:rsidRPr="00603E09" w:rsidRDefault="00520E7A" w:rsidP="00520E7A">
      <w:pPr>
        <w:spacing w:after="0" w:line="276" w:lineRule="auto"/>
        <w:jc w:val="both"/>
        <w:rPr>
          <w:rFonts w:ascii="Arial" w:eastAsia="Calibri" w:hAnsi="Arial" w:cs="Arial"/>
          <w:b/>
          <w:sz w:val="22"/>
        </w:rPr>
      </w:pPr>
    </w:p>
    <w:p w14:paraId="753E7045"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Pod održavanjem štandova i p.p. podrazumijevaju se troškovi redovnog održavanja i interventnih popravaka te radovi pojačanog održavanja na štandovima i privremenim priključcima u vlasništvu Grada Labina.</w:t>
      </w:r>
    </w:p>
    <w:p w14:paraId="7766034B"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održavanja štandova i p.p. u 2023. godini, planirana sredstva iznose </w:t>
      </w:r>
      <w:r w:rsidRPr="00603E09">
        <w:rPr>
          <w:rFonts w:ascii="Arial" w:eastAsia="Calibri" w:hAnsi="Arial" w:cs="Arial"/>
          <w:b/>
          <w:sz w:val="22"/>
        </w:rPr>
        <w:t>5.500,00 eura</w:t>
      </w:r>
      <w:r w:rsidRPr="00603E09">
        <w:rPr>
          <w:rFonts w:ascii="Arial" w:eastAsia="Calibri" w:hAnsi="Arial" w:cs="Arial"/>
          <w:sz w:val="22"/>
        </w:rPr>
        <w:t xml:space="preserve">. </w:t>
      </w:r>
    </w:p>
    <w:p w14:paraId="1F995ABF" w14:textId="77777777" w:rsidR="00520E7A" w:rsidRPr="00603E09" w:rsidRDefault="00520E7A" w:rsidP="00520E7A">
      <w:pPr>
        <w:spacing w:after="0" w:line="276" w:lineRule="auto"/>
        <w:jc w:val="both"/>
        <w:rPr>
          <w:rFonts w:ascii="Arial" w:eastAsia="Calibri" w:hAnsi="Arial" w:cs="Arial"/>
          <w:sz w:val="22"/>
        </w:rPr>
      </w:pPr>
    </w:p>
    <w:p w14:paraId="593B06A9"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II.5.  Usluge oglašavanja u sredstvima javnog informiranja . p.p. i štandove</w:t>
      </w:r>
    </w:p>
    <w:p w14:paraId="487B60DA" w14:textId="77777777" w:rsidR="00520E7A" w:rsidRPr="00603E09" w:rsidRDefault="00520E7A" w:rsidP="00520E7A">
      <w:pPr>
        <w:spacing w:after="0" w:line="276" w:lineRule="auto"/>
        <w:jc w:val="both"/>
        <w:rPr>
          <w:rFonts w:ascii="Arial" w:eastAsia="Calibri" w:hAnsi="Arial" w:cs="Arial"/>
          <w:b/>
          <w:sz w:val="22"/>
        </w:rPr>
      </w:pPr>
    </w:p>
    <w:p w14:paraId="403F74C5"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Ova stavka u proračunu predviđa troškove objave javnih natječaja za izdavanje poslovnih prostora i štandova u najam u javnom glasilu tokom 2023. godine. </w:t>
      </w:r>
    </w:p>
    <w:p w14:paraId="5D6F80C8"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sz w:val="22"/>
        </w:rPr>
        <w:t xml:space="preserve">Za uslugu oglašavanja u sredstvima javnog informiranja za p.p. i štandove u 2023. godini, planirana sredstva iznose </w:t>
      </w:r>
      <w:r w:rsidRPr="00603E09">
        <w:rPr>
          <w:rFonts w:ascii="Arial" w:eastAsia="Calibri" w:hAnsi="Arial" w:cs="Arial"/>
          <w:b/>
          <w:sz w:val="22"/>
        </w:rPr>
        <w:t>2.000,00 eura.</w:t>
      </w:r>
    </w:p>
    <w:p w14:paraId="19AC62FB"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lastRenderedPageBreak/>
        <w:t xml:space="preserve">II.6.  Troškovi pričuve </w:t>
      </w:r>
      <w:bookmarkStart w:id="24" w:name="_Hlk84582670"/>
      <w:r w:rsidRPr="00603E09">
        <w:rPr>
          <w:rFonts w:ascii="Arial" w:eastAsia="Calibri" w:hAnsi="Arial" w:cs="Arial"/>
          <w:b/>
          <w:sz w:val="22"/>
        </w:rPr>
        <w:t>poslovnih prostora</w:t>
      </w:r>
      <w:bookmarkEnd w:id="24"/>
    </w:p>
    <w:p w14:paraId="055E075C" w14:textId="77777777" w:rsidR="00520E7A" w:rsidRPr="00603E09" w:rsidRDefault="00520E7A" w:rsidP="00520E7A">
      <w:pPr>
        <w:spacing w:after="0" w:line="276" w:lineRule="auto"/>
        <w:jc w:val="both"/>
        <w:rPr>
          <w:rFonts w:ascii="Arial" w:eastAsia="Calibri" w:hAnsi="Arial" w:cs="Arial"/>
          <w:b/>
          <w:sz w:val="22"/>
        </w:rPr>
      </w:pPr>
    </w:p>
    <w:p w14:paraId="034D158A"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Pod troškove pričuve poslovnih prostora predviđa se podmirivanje troškova pričuve za poslovnih prostora u vlasništvu Grada Labina – prema upravitelju za redovno održavanje zajedničkih dijelova zgrade u kojima se poslovni prostor nalazi.</w:t>
      </w:r>
    </w:p>
    <w:p w14:paraId="3F3FFCB1"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troškove pričuve poslovnih prostora za 2023. godinu, planirana sredstva iznose</w:t>
      </w:r>
      <w:r w:rsidRPr="00603E09">
        <w:rPr>
          <w:rFonts w:ascii="Arial" w:eastAsia="Calibri" w:hAnsi="Arial" w:cs="Arial"/>
          <w:b/>
          <w:sz w:val="22"/>
        </w:rPr>
        <w:t xml:space="preserve"> 38.000,00 eura.</w:t>
      </w:r>
    </w:p>
    <w:p w14:paraId="14CDD691" w14:textId="77777777" w:rsidR="00520E7A" w:rsidRPr="00603E09" w:rsidRDefault="00520E7A" w:rsidP="00520E7A">
      <w:pPr>
        <w:spacing w:after="0" w:line="276" w:lineRule="auto"/>
        <w:jc w:val="both"/>
        <w:rPr>
          <w:rFonts w:ascii="Arial" w:eastAsia="Calibri" w:hAnsi="Arial" w:cs="Arial"/>
          <w:sz w:val="22"/>
        </w:rPr>
      </w:pPr>
    </w:p>
    <w:p w14:paraId="37AD2F00"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II.7.  Komunalne usluge za poslovne objekte</w:t>
      </w:r>
    </w:p>
    <w:p w14:paraId="09F0E0EE" w14:textId="77777777" w:rsidR="00520E7A" w:rsidRPr="00603E09" w:rsidRDefault="00520E7A" w:rsidP="00520E7A">
      <w:pPr>
        <w:spacing w:after="0" w:line="276" w:lineRule="auto"/>
        <w:jc w:val="both"/>
        <w:rPr>
          <w:rFonts w:ascii="Arial" w:eastAsia="Calibri" w:hAnsi="Arial" w:cs="Arial"/>
          <w:sz w:val="22"/>
        </w:rPr>
      </w:pPr>
    </w:p>
    <w:p w14:paraId="78F1BA56"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komunalne usluge za poslovne objekte predviđa se podmirivanje troškova usluga utroška vode te plaćanje vodoprivredne naknade za prazne poslovne prostore i prostore koji se koriste, a potrošnja se </w:t>
      </w:r>
      <w:proofErr w:type="spellStart"/>
      <w:r w:rsidRPr="00603E09">
        <w:rPr>
          <w:rFonts w:ascii="Arial" w:eastAsia="Calibri" w:hAnsi="Arial" w:cs="Arial"/>
          <w:sz w:val="22"/>
        </w:rPr>
        <w:t>prefakturira</w:t>
      </w:r>
      <w:proofErr w:type="spellEnd"/>
      <w:r w:rsidRPr="00603E09">
        <w:rPr>
          <w:rFonts w:ascii="Arial" w:eastAsia="Calibri" w:hAnsi="Arial" w:cs="Arial"/>
          <w:sz w:val="22"/>
        </w:rPr>
        <w:t xml:space="preserve"> prema ugovorenim korisnicima.</w:t>
      </w:r>
    </w:p>
    <w:p w14:paraId="6C867811"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komunalne usluge za poslovne objekte za 2023. godinu, planirana sredstva iznose</w:t>
      </w:r>
      <w:r w:rsidRPr="00603E09">
        <w:rPr>
          <w:rFonts w:ascii="Arial" w:eastAsia="Calibri" w:hAnsi="Arial" w:cs="Arial"/>
          <w:b/>
          <w:sz w:val="22"/>
        </w:rPr>
        <w:t xml:space="preserve"> 9.000,00 eura.</w:t>
      </w:r>
    </w:p>
    <w:p w14:paraId="7DB903B5" w14:textId="77777777" w:rsidR="00520E7A" w:rsidRPr="00603E09" w:rsidRDefault="00520E7A" w:rsidP="00520E7A">
      <w:pPr>
        <w:spacing w:after="0" w:line="276" w:lineRule="auto"/>
        <w:jc w:val="both"/>
        <w:rPr>
          <w:rFonts w:ascii="Arial" w:eastAsia="Calibri" w:hAnsi="Arial" w:cs="Arial"/>
          <w:sz w:val="22"/>
        </w:rPr>
      </w:pPr>
    </w:p>
    <w:p w14:paraId="3DD0275F"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II.8.  Izrada tehničke dokumentacije i elaborata</w:t>
      </w:r>
    </w:p>
    <w:p w14:paraId="758341A6" w14:textId="77777777" w:rsidR="00520E7A" w:rsidRPr="00603E09" w:rsidRDefault="00520E7A" w:rsidP="00520E7A">
      <w:pPr>
        <w:spacing w:after="0" w:line="276" w:lineRule="auto"/>
        <w:jc w:val="both"/>
        <w:rPr>
          <w:rFonts w:ascii="Arial" w:eastAsia="Calibri" w:hAnsi="Arial" w:cs="Arial"/>
          <w:sz w:val="22"/>
        </w:rPr>
      </w:pPr>
    </w:p>
    <w:p w14:paraId="477A6ADA"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Ova stavka obuhvaća izrade elaborata vještačenja za potrebe procjene vrijednosti poslovnih prostora, izrade idejnih projekata adaptacije i sanacije te izradu troškovnika za potrebe većih interventnih zahvata.</w:t>
      </w:r>
    </w:p>
    <w:p w14:paraId="3E61F640"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Za izradu tehničke dokumentacije i elaborata za 2023. godinu, planirana sredstva iznose</w:t>
      </w:r>
      <w:r w:rsidRPr="00603E09">
        <w:rPr>
          <w:rFonts w:ascii="Arial" w:eastAsia="Calibri" w:hAnsi="Arial" w:cs="Arial"/>
          <w:b/>
          <w:sz w:val="22"/>
        </w:rPr>
        <w:t xml:space="preserve"> 4.000,00 eura.</w:t>
      </w:r>
    </w:p>
    <w:p w14:paraId="4F30D2E9" w14:textId="77777777" w:rsidR="00520E7A" w:rsidRPr="00603E09" w:rsidRDefault="00520E7A" w:rsidP="00520E7A">
      <w:pPr>
        <w:spacing w:after="0" w:line="276" w:lineRule="auto"/>
        <w:jc w:val="both"/>
        <w:rPr>
          <w:rFonts w:ascii="Arial" w:eastAsia="Calibri" w:hAnsi="Arial" w:cs="Arial"/>
          <w:b/>
          <w:sz w:val="22"/>
        </w:rPr>
      </w:pPr>
    </w:p>
    <w:p w14:paraId="1F18106F"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II.9.  Intelektualne usluge</w:t>
      </w:r>
    </w:p>
    <w:p w14:paraId="793B395A" w14:textId="77777777" w:rsidR="00520E7A" w:rsidRPr="00603E09" w:rsidRDefault="00520E7A" w:rsidP="00520E7A">
      <w:pPr>
        <w:spacing w:after="0" w:line="276" w:lineRule="auto"/>
        <w:jc w:val="both"/>
        <w:rPr>
          <w:rFonts w:ascii="Arial" w:eastAsia="Calibri" w:hAnsi="Arial" w:cs="Arial"/>
          <w:sz w:val="22"/>
        </w:rPr>
      </w:pPr>
    </w:p>
    <w:p w14:paraId="70143963"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intelektualne usluge predviđa se podmirivanje troškova usluga čišćenja zajedničkih prostorija u sklopu poslovnih prostora na adresi </w:t>
      </w:r>
      <w:proofErr w:type="spellStart"/>
      <w:r w:rsidRPr="00603E09">
        <w:rPr>
          <w:rFonts w:ascii="Arial" w:eastAsia="Calibri" w:hAnsi="Arial" w:cs="Arial"/>
          <w:sz w:val="22"/>
        </w:rPr>
        <w:t>Katuri</w:t>
      </w:r>
      <w:proofErr w:type="spellEnd"/>
      <w:r w:rsidRPr="00603E09">
        <w:rPr>
          <w:rFonts w:ascii="Arial" w:eastAsia="Calibri" w:hAnsi="Arial" w:cs="Arial"/>
          <w:sz w:val="22"/>
        </w:rPr>
        <w:t xml:space="preserve"> 17.</w:t>
      </w:r>
    </w:p>
    <w:p w14:paraId="52EA895E"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intelektualne usluge za 2023. godinu, planirana sredstva iznose</w:t>
      </w:r>
      <w:r w:rsidRPr="00603E09">
        <w:rPr>
          <w:rFonts w:ascii="Arial" w:eastAsia="Calibri" w:hAnsi="Arial" w:cs="Arial"/>
          <w:b/>
          <w:sz w:val="22"/>
        </w:rPr>
        <w:t xml:space="preserve"> 21.000,00 eura.</w:t>
      </w:r>
    </w:p>
    <w:p w14:paraId="0AA4C57A" w14:textId="77777777" w:rsidR="00520E7A" w:rsidRPr="00603E09" w:rsidRDefault="00520E7A" w:rsidP="00520E7A">
      <w:pPr>
        <w:spacing w:after="0" w:line="276" w:lineRule="auto"/>
        <w:jc w:val="both"/>
        <w:rPr>
          <w:rFonts w:ascii="Arial" w:eastAsia="Calibri" w:hAnsi="Arial" w:cs="Arial"/>
          <w:b/>
          <w:sz w:val="22"/>
        </w:rPr>
      </w:pPr>
    </w:p>
    <w:p w14:paraId="6E388321" w14:textId="77777777" w:rsidR="00520E7A" w:rsidRPr="00603E09" w:rsidRDefault="00520E7A" w:rsidP="00520E7A">
      <w:pPr>
        <w:numPr>
          <w:ilvl w:val="0"/>
          <w:numId w:val="24"/>
        </w:numPr>
        <w:spacing w:after="0" w:line="240" w:lineRule="auto"/>
        <w:contextualSpacing/>
        <w:rPr>
          <w:rFonts w:ascii="Arial" w:eastAsia="Calibri" w:hAnsi="Arial" w:cs="Arial"/>
          <w:b/>
          <w:sz w:val="22"/>
        </w:rPr>
      </w:pPr>
      <w:r w:rsidRPr="00603E09">
        <w:rPr>
          <w:rFonts w:ascii="Arial" w:eastAsia="Calibri" w:hAnsi="Arial" w:cs="Arial"/>
          <w:b/>
          <w:sz w:val="22"/>
        </w:rPr>
        <w:t>Aktivnost A400003 Mjere preventivne zaštite i veterinarske usluge</w:t>
      </w:r>
    </w:p>
    <w:p w14:paraId="090B7078" w14:textId="77777777" w:rsidR="00520E7A" w:rsidRPr="00603E09" w:rsidRDefault="00520E7A" w:rsidP="00520E7A">
      <w:pPr>
        <w:spacing w:after="0" w:line="240" w:lineRule="auto"/>
        <w:contextualSpacing/>
        <w:rPr>
          <w:rFonts w:ascii="Arial" w:eastAsia="Calibri" w:hAnsi="Arial" w:cs="Arial"/>
          <w:b/>
          <w:sz w:val="22"/>
        </w:rPr>
      </w:pPr>
    </w:p>
    <w:p w14:paraId="16E6593A" w14:textId="77777777" w:rsidR="00520E7A" w:rsidRPr="00603E09" w:rsidRDefault="00520E7A" w:rsidP="00520E7A">
      <w:pPr>
        <w:spacing w:after="0" w:line="240" w:lineRule="auto"/>
        <w:jc w:val="both"/>
        <w:rPr>
          <w:rFonts w:ascii="Arial" w:eastAsia="Calibri" w:hAnsi="Arial" w:cs="Arial"/>
          <w:sz w:val="22"/>
        </w:rPr>
      </w:pPr>
      <w:r w:rsidRPr="00603E09">
        <w:rPr>
          <w:rFonts w:ascii="Arial" w:eastAsia="Calibri" w:hAnsi="Arial" w:cs="Arial"/>
          <w:sz w:val="22"/>
        </w:rPr>
        <w:t xml:space="preserve">Aktivnost mjere preventivne zaštite i veterinarske usluge planirana je u ukupnom iznosu od </w:t>
      </w:r>
      <w:r w:rsidRPr="00603E09">
        <w:rPr>
          <w:rFonts w:ascii="Arial" w:eastAsia="Calibri" w:hAnsi="Arial" w:cs="Arial"/>
          <w:b/>
          <w:bCs/>
          <w:sz w:val="22"/>
        </w:rPr>
        <w:t>5</w:t>
      </w:r>
      <w:r w:rsidRPr="00603E09">
        <w:rPr>
          <w:rFonts w:ascii="Arial" w:eastAsia="Calibri" w:hAnsi="Arial" w:cs="Arial"/>
          <w:b/>
          <w:sz w:val="22"/>
        </w:rPr>
        <w:t>0.500,00 eura</w:t>
      </w:r>
      <w:r w:rsidRPr="00603E09">
        <w:rPr>
          <w:rFonts w:ascii="Arial" w:eastAsia="Calibri" w:hAnsi="Arial" w:cs="Arial"/>
          <w:sz w:val="22"/>
        </w:rPr>
        <w:t xml:space="preserve">. Pod aktivnosti Mjere preventivne zaštite i veterinarske usluge podrazumijeva se redovna godišnja deratizacija i dezinfekcija na javnim površinama, </w:t>
      </w:r>
      <w:proofErr w:type="spellStart"/>
      <w:r w:rsidRPr="00603E09">
        <w:rPr>
          <w:rFonts w:ascii="Arial" w:eastAsia="Calibri" w:hAnsi="Arial" w:cs="Arial"/>
          <w:sz w:val="22"/>
        </w:rPr>
        <w:t>higjenski</w:t>
      </w:r>
      <w:proofErr w:type="spellEnd"/>
      <w:r w:rsidRPr="00603E09">
        <w:rPr>
          <w:rFonts w:ascii="Arial" w:eastAsia="Calibri" w:hAnsi="Arial" w:cs="Arial"/>
          <w:sz w:val="22"/>
        </w:rPr>
        <w:t xml:space="preserve"> servis za hine intervencije za životinje koje su pronađene na javnim površinama, redovne zdravstvene-</w:t>
      </w:r>
      <w:proofErr w:type="spellStart"/>
      <w:r w:rsidRPr="00603E09">
        <w:rPr>
          <w:rFonts w:ascii="Arial" w:eastAsia="Calibri" w:hAnsi="Arial" w:cs="Arial"/>
          <w:sz w:val="22"/>
        </w:rPr>
        <w:t>vetrinarske</w:t>
      </w:r>
      <w:proofErr w:type="spellEnd"/>
      <w:r w:rsidRPr="00603E09">
        <w:rPr>
          <w:rFonts w:ascii="Arial" w:eastAsia="Calibri" w:hAnsi="Arial" w:cs="Arial"/>
          <w:sz w:val="22"/>
        </w:rPr>
        <w:t xml:space="preserve"> usluge za životinje koje se privremeno nalaze u službenom skloništu za životinje.</w:t>
      </w:r>
    </w:p>
    <w:p w14:paraId="1DF9D14D" w14:textId="77777777" w:rsidR="00520E7A" w:rsidRPr="00603E09" w:rsidRDefault="00520E7A" w:rsidP="00520E7A">
      <w:pPr>
        <w:spacing w:after="0" w:line="276" w:lineRule="auto"/>
        <w:jc w:val="both"/>
        <w:rPr>
          <w:rFonts w:ascii="Arial" w:eastAsia="Calibri" w:hAnsi="Arial" w:cs="Arial"/>
          <w:b/>
          <w:sz w:val="22"/>
        </w:rPr>
      </w:pPr>
    </w:p>
    <w:p w14:paraId="13DF388A"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III.1.  Usluga deratizacije i dezinfekcije</w:t>
      </w:r>
    </w:p>
    <w:p w14:paraId="7588B722" w14:textId="77777777" w:rsidR="00520E7A" w:rsidRPr="00603E09" w:rsidRDefault="00520E7A" w:rsidP="00520E7A">
      <w:pPr>
        <w:spacing w:after="0" w:line="276" w:lineRule="auto"/>
        <w:jc w:val="both"/>
        <w:rPr>
          <w:rFonts w:ascii="Arial" w:eastAsia="Calibri" w:hAnsi="Arial" w:cs="Arial"/>
          <w:b/>
          <w:sz w:val="22"/>
        </w:rPr>
      </w:pPr>
    </w:p>
    <w:p w14:paraId="18E68B9D"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Pod usluge deratizacije i dezinfekcije predviđa se podmirivanje troškova usluga primjena mehaničkih, fizikalnih i građevinsko – tehničkih postupaka te kemijskih sredstava kojima se sprječava ulazak, zadržavanje i razmnožavanje štetnih glodavaca. Primjena mehaničkih i fizikalnih postupaka te kemijskih sredstava s ciljem uklanjanja, uništavanja i smanjenja broja mikroorganizama te usporavanja njihova rasta i razmnožavanja.</w:t>
      </w:r>
    </w:p>
    <w:p w14:paraId="5F86CE0A" w14:textId="77777777" w:rsidR="00520E7A" w:rsidRDefault="00520E7A" w:rsidP="00520E7A">
      <w:pPr>
        <w:spacing w:after="0" w:line="276" w:lineRule="auto"/>
        <w:jc w:val="both"/>
        <w:rPr>
          <w:rFonts w:ascii="Arial" w:eastAsia="Calibri" w:hAnsi="Arial" w:cs="Arial"/>
          <w:b/>
          <w:sz w:val="22"/>
        </w:rPr>
      </w:pPr>
      <w:r w:rsidRPr="00603E09">
        <w:rPr>
          <w:rFonts w:ascii="Arial" w:eastAsia="Calibri" w:hAnsi="Arial" w:cs="Arial"/>
          <w:sz w:val="22"/>
        </w:rPr>
        <w:t xml:space="preserve"> </w:t>
      </w:r>
      <w:r w:rsidRPr="00603E09">
        <w:rPr>
          <w:rFonts w:ascii="Arial" w:eastAsia="Calibri" w:hAnsi="Arial" w:cs="Arial"/>
          <w:sz w:val="22"/>
        </w:rPr>
        <w:tab/>
        <w:t>Za usluge deratizacije i dezinfekcije za 2023. godinu, planirana sredstva iznose</w:t>
      </w:r>
      <w:r w:rsidRPr="00603E09">
        <w:rPr>
          <w:rFonts w:ascii="Arial" w:eastAsia="Calibri" w:hAnsi="Arial" w:cs="Arial"/>
          <w:b/>
          <w:sz w:val="22"/>
        </w:rPr>
        <w:t xml:space="preserve"> 8.000,00 eura.</w:t>
      </w:r>
    </w:p>
    <w:p w14:paraId="519B44D3" w14:textId="77777777" w:rsidR="00520E7A" w:rsidRPr="00603E09" w:rsidRDefault="00520E7A" w:rsidP="00520E7A">
      <w:pPr>
        <w:spacing w:after="0" w:line="276" w:lineRule="auto"/>
        <w:jc w:val="both"/>
        <w:rPr>
          <w:rFonts w:ascii="Arial" w:eastAsia="Calibri" w:hAnsi="Arial" w:cs="Arial"/>
          <w:b/>
          <w:sz w:val="22"/>
        </w:rPr>
      </w:pPr>
    </w:p>
    <w:p w14:paraId="4CAC41C5" w14:textId="77777777" w:rsidR="00520E7A" w:rsidRPr="00603E09" w:rsidRDefault="00520E7A" w:rsidP="00520E7A">
      <w:pPr>
        <w:spacing w:after="0" w:line="276" w:lineRule="auto"/>
        <w:jc w:val="both"/>
        <w:rPr>
          <w:rFonts w:ascii="Arial" w:eastAsia="Calibri" w:hAnsi="Arial" w:cs="Arial"/>
          <w:b/>
          <w:sz w:val="22"/>
        </w:rPr>
      </w:pPr>
    </w:p>
    <w:p w14:paraId="07640AB8"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lastRenderedPageBreak/>
        <w:t>III.2.  Higijenski servis</w:t>
      </w:r>
    </w:p>
    <w:p w14:paraId="23FBFAC1" w14:textId="77777777" w:rsidR="00520E7A" w:rsidRPr="00603E09" w:rsidRDefault="00520E7A" w:rsidP="00520E7A">
      <w:pPr>
        <w:spacing w:after="0" w:line="276" w:lineRule="auto"/>
        <w:jc w:val="both"/>
        <w:rPr>
          <w:rFonts w:ascii="Arial" w:eastAsia="Calibri" w:hAnsi="Arial" w:cs="Arial"/>
          <w:b/>
          <w:sz w:val="22"/>
        </w:rPr>
      </w:pPr>
    </w:p>
    <w:p w14:paraId="14CF83A6"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Pod usluge higijenskog servisa predviđa se podmirivanje troškova usluga za hitno tretiranje napuštenih i izgubljenih životinja na javnim površinama, obavljanje pregleda i hitnih kirurških obrada i aplikacije lijekova od strane veterinarske ambulante.</w:t>
      </w:r>
    </w:p>
    <w:p w14:paraId="77FA405B"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sz w:val="22"/>
        </w:rPr>
        <w:tab/>
        <w:t>Za usluge higijenskog servisa za 2023. godinu, planirana sredstva iznose</w:t>
      </w:r>
      <w:r w:rsidRPr="00603E09">
        <w:rPr>
          <w:rFonts w:ascii="Arial" w:eastAsia="Calibri" w:hAnsi="Arial" w:cs="Arial"/>
          <w:b/>
          <w:sz w:val="22"/>
        </w:rPr>
        <w:t xml:space="preserve"> 9.500,00 eura.</w:t>
      </w:r>
    </w:p>
    <w:p w14:paraId="5683E715" w14:textId="77777777" w:rsidR="00520E7A" w:rsidRPr="00603E09" w:rsidRDefault="00520E7A" w:rsidP="00520E7A">
      <w:pPr>
        <w:spacing w:after="0" w:line="276" w:lineRule="auto"/>
        <w:jc w:val="both"/>
        <w:rPr>
          <w:rFonts w:ascii="Arial" w:eastAsia="Calibri" w:hAnsi="Arial" w:cs="Arial"/>
          <w:b/>
          <w:sz w:val="22"/>
        </w:rPr>
      </w:pPr>
    </w:p>
    <w:p w14:paraId="1D44EC92"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III.3.  Zdravstvene i veterinarske usluge</w:t>
      </w:r>
    </w:p>
    <w:p w14:paraId="78344BA4" w14:textId="77777777" w:rsidR="00520E7A" w:rsidRPr="00603E09" w:rsidRDefault="00520E7A" w:rsidP="00520E7A">
      <w:pPr>
        <w:spacing w:after="0" w:line="276" w:lineRule="auto"/>
        <w:jc w:val="both"/>
        <w:rPr>
          <w:rFonts w:ascii="Arial" w:eastAsia="Calibri" w:hAnsi="Arial" w:cs="Arial"/>
          <w:b/>
          <w:sz w:val="22"/>
        </w:rPr>
      </w:pPr>
    </w:p>
    <w:p w14:paraId="0946D209"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Pod zdravstvene i veterinarske usluge predviđa se podmirivanje troškova usluga za uklanjanje pregažene, odnosno uginule divljači ili domaće životinje, s javnih površina koje se nalaze na području grada Labina, sakupljanje i dostavljanje lešine s javnih površina koje su sumnjive na zaraznu bolest Hrvatskom veterinarskom institutu u Zagrebu, na poziv gradskih službi vršenje identifikacije pasa koji se bez nadzora nalaze na javnoj površini, obavljanje hvatanja i sprovođenja do skloništa za životinje, privremeno zbrinjavanje napuštenih i izgubljenih životinja na javnim površinama u prostoru službenog skloništa za životinje, sterilizaciju i zdravstveno tretiranje do njihovog trajnog zbrinjavanja i pronalaska novog vlasnika, obavljati i druge poslove sukladno Zakonu o veterinarstvu.</w:t>
      </w:r>
    </w:p>
    <w:p w14:paraId="7CF455B1"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sz w:val="22"/>
        </w:rPr>
        <w:tab/>
        <w:t>Za zdravstvene i veterinarske usluge za 2023. godinu, planirana sredstva iznose</w:t>
      </w:r>
      <w:r w:rsidRPr="00603E09">
        <w:rPr>
          <w:rFonts w:ascii="Arial" w:eastAsia="Calibri" w:hAnsi="Arial" w:cs="Arial"/>
          <w:b/>
          <w:sz w:val="22"/>
        </w:rPr>
        <w:t xml:space="preserve"> 33.000,00 eura.</w:t>
      </w:r>
    </w:p>
    <w:p w14:paraId="448870DF" w14:textId="77777777" w:rsidR="00520E7A" w:rsidRPr="00603E09" w:rsidRDefault="00520E7A" w:rsidP="00520E7A">
      <w:pPr>
        <w:spacing w:after="0" w:line="240" w:lineRule="auto"/>
        <w:jc w:val="both"/>
        <w:rPr>
          <w:rFonts w:ascii="Arial" w:eastAsia="Calibri" w:hAnsi="Arial" w:cs="Arial"/>
          <w:b/>
          <w:sz w:val="22"/>
        </w:rPr>
      </w:pPr>
    </w:p>
    <w:p w14:paraId="415EE15F" w14:textId="77777777" w:rsidR="00520E7A" w:rsidRPr="00603E09" w:rsidRDefault="00520E7A" w:rsidP="00520E7A">
      <w:pPr>
        <w:numPr>
          <w:ilvl w:val="0"/>
          <w:numId w:val="24"/>
        </w:numPr>
        <w:spacing w:after="0" w:line="240" w:lineRule="auto"/>
        <w:contextualSpacing/>
        <w:jc w:val="both"/>
        <w:rPr>
          <w:rFonts w:ascii="Arial" w:eastAsia="Calibri" w:hAnsi="Arial" w:cs="Arial"/>
          <w:b/>
          <w:sz w:val="22"/>
        </w:rPr>
      </w:pPr>
      <w:r w:rsidRPr="00603E09">
        <w:rPr>
          <w:rFonts w:ascii="Arial" w:eastAsia="Calibri" w:hAnsi="Arial" w:cs="Arial"/>
          <w:b/>
          <w:sz w:val="22"/>
        </w:rPr>
        <w:t>Aktivnost A400004 Dostava vode</w:t>
      </w:r>
    </w:p>
    <w:p w14:paraId="6FF8C27D" w14:textId="77777777" w:rsidR="00520E7A" w:rsidRPr="00603E09" w:rsidRDefault="00520E7A" w:rsidP="00520E7A">
      <w:pPr>
        <w:spacing w:after="0" w:line="240" w:lineRule="auto"/>
        <w:contextualSpacing/>
        <w:jc w:val="both"/>
        <w:rPr>
          <w:rFonts w:ascii="Arial" w:eastAsia="Calibri" w:hAnsi="Arial" w:cs="Arial"/>
          <w:b/>
          <w:sz w:val="22"/>
        </w:rPr>
      </w:pPr>
    </w:p>
    <w:p w14:paraId="354A3277" w14:textId="77777777" w:rsidR="00520E7A" w:rsidRPr="00603E09" w:rsidRDefault="00520E7A" w:rsidP="00520E7A">
      <w:pPr>
        <w:spacing w:after="0"/>
        <w:jc w:val="both"/>
        <w:rPr>
          <w:rFonts w:ascii="Arial" w:eastAsia="Calibri" w:hAnsi="Arial" w:cs="Arial"/>
          <w:sz w:val="22"/>
        </w:rPr>
      </w:pPr>
      <w:r w:rsidRPr="00603E09">
        <w:rPr>
          <w:rFonts w:ascii="Arial" w:eastAsia="Calibri" w:hAnsi="Arial" w:cs="Arial"/>
          <w:sz w:val="22"/>
        </w:rPr>
        <w:t>Aktivnost dostava vode predviđa dostavu vode u naseljima bez vodoopskrbe u sušnim ljetnim periodima.</w:t>
      </w:r>
    </w:p>
    <w:p w14:paraId="7A7EDF36" w14:textId="77777777" w:rsidR="00520E7A" w:rsidRPr="00603E09" w:rsidRDefault="00520E7A" w:rsidP="00520E7A">
      <w:pPr>
        <w:spacing w:after="0"/>
        <w:jc w:val="both"/>
        <w:rPr>
          <w:rFonts w:ascii="Arial" w:eastAsia="Calibri" w:hAnsi="Arial" w:cs="Arial"/>
          <w:sz w:val="22"/>
        </w:rPr>
      </w:pPr>
      <w:r w:rsidRPr="00603E09">
        <w:rPr>
          <w:rFonts w:ascii="Arial" w:eastAsia="Calibri" w:hAnsi="Arial" w:cs="Arial"/>
          <w:sz w:val="22"/>
        </w:rPr>
        <w:t>Za dostavu vode za 2023. godinu, planirana sredstva iznose</w:t>
      </w:r>
      <w:r w:rsidRPr="00603E09">
        <w:rPr>
          <w:rFonts w:ascii="Arial" w:eastAsia="Calibri" w:hAnsi="Arial" w:cs="Arial"/>
          <w:b/>
          <w:sz w:val="22"/>
        </w:rPr>
        <w:t xml:space="preserve"> 5.500,00 eura.</w:t>
      </w:r>
    </w:p>
    <w:p w14:paraId="70460E9B" w14:textId="77777777" w:rsidR="00520E7A" w:rsidRPr="00603E09" w:rsidRDefault="00520E7A" w:rsidP="00520E7A">
      <w:pPr>
        <w:spacing w:after="0" w:line="276" w:lineRule="auto"/>
        <w:jc w:val="both"/>
        <w:rPr>
          <w:rFonts w:ascii="Arial" w:eastAsia="Calibri" w:hAnsi="Arial" w:cs="Arial"/>
          <w:sz w:val="22"/>
        </w:rPr>
      </w:pPr>
    </w:p>
    <w:p w14:paraId="4AAB310A" w14:textId="77777777" w:rsidR="00520E7A" w:rsidRPr="00603E09" w:rsidRDefault="00520E7A" w:rsidP="00520E7A">
      <w:pPr>
        <w:numPr>
          <w:ilvl w:val="0"/>
          <w:numId w:val="24"/>
        </w:numPr>
        <w:spacing w:after="0" w:line="276" w:lineRule="auto"/>
        <w:contextualSpacing/>
        <w:jc w:val="both"/>
        <w:rPr>
          <w:rFonts w:ascii="Arial" w:eastAsia="Calibri" w:hAnsi="Arial" w:cs="Arial"/>
          <w:b/>
          <w:sz w:val="22"/>
        </w:rPr>
      </w:pPr>
      <w:r w:rsidRPr="00603E09">
        <w:rPr>
          <w:rFonts w:ascii="Arial" w:eastAsia="Calibri" w:hAnsi="Arial" w:cs="Arial"/>
          <w:b/>
          <w:sz w:val="22"/>
        </w:rPr>
        <w:t xml:space="preserve">Aktivnost A400005 Usluge pomoći izvršenja poslova </w:t>
      </w:r>
      <w:proofErr w:type="spellStart"/>
      <w:r w:rsidRPr="00603E09">
        <w:rPr>
          <w:rFonts w:ascii="Arial" w:eastAsia="Calibri" w:hAnsi="Arial" w:cs="Arial"/>
          <w:b/>
          <w:sz w:val="22"/>
        </w:rPr>
        <w:t>komun</w:t>
      </w:r>
      <w:proofErr w:type="spellEnd"/>
      <w:r w:rsidRPr="00603E09">
        <w:rPr>
          <w:rFonts w:ascii="Arial" w:eastAsia="Calibri" w:hAnsi="Arial" w:cs="Arial"/>
          <w:b/>
          <w:sz w:val="22"/>
        </w:rPr>
        <w:t>. i promet. Redarstva</w:t>
      </w:r>
    </w:p>
    <w:p w14:paraId="248539A8" w14:textId="77777777" w:rsidR="00520E7A" w:rsidRPr="00603E09" w:rsidRDefault="00520E7A" w:rsidP="00520E7A">
      <w:pPr>
        <w:spacing w:after="0" w:line="240" w:lineRule="auto"/>
        <w:jc w:val="both"/>
        <w:rPr>
          <w:rFonts w:ascii="Arial" w:eastAsia="Calibri" w:hAnsi="Arial" w:cs="Arial"/>
          <w:sz w:val="22"/>
        </w:rPr>
      </w:pPr>
    </w:p>
    <w:p w14:paraId="2601A086" w14:textId="77777777" w:rsidR="00520E7A" w:rsidRPr="00603E09" w:rsidRDefault="00520E7A" w:rsidP="00520E7A">
      <w:pPr>
        <w:spacing w:after="0" w:line="240" w:lineRule="auto"/>
        <w:jc w:val="both"/>
        <w:rPr>
          <w:rFonts w:ascii="Arial" w:eastAsia="Calibri" w:hAnsi="Arial" w:cs="Arial"/>
          <w:sz w:val="22"/>
        </w:rPr>
      </w:pPr>
      <w:r w:rsidRPr="00603E09">
        <w:rPr>
          <w:rFonts w:ascii="Arial" w:eastAsia="Calibri" w:hAnsi="Arial" w:cs="Arial"/>
          <w:sz w:val="22"/>
        </w:rPr>
        <w:t xml:space="preserve">Aktivnost usluge pomoći izvršenja poslova </w:t>
      </w:r>
      <w:proofErr w:type="spellStart"/>
      <w:r w:rsidRPr="00603E09">
        <w:rPr>
          <w:rFonts w:ascii="Arial" w:eastAsia="Calibri" w:hAnsi="Arial" w:cs="Arial"/>
          <w:sz w:val="22"/>
        </w:rPr>
        <w:t>komun</w:t>
      </w:r>
      <w:proofErr w:type="spellEnd"/>
      <w:r w:rsidRPr="00603E09">
        <w:rPr>
          <w:rFonts w:ascii="Arial" w:eastAsia="Calibri" w:hAnsi="Arial" w:cs="Arial"/>
          <w:sz w:val="22"/>
        </w:rPr>
        <w:t xml:space="preserve">. i promet. redarstva planirana je u ukupnom iznosu od </w:t>
      </w:r>
      <w:r w:rsidRPr="00603E09">
        <w:rPr>
          <w:rFonts w:ascii="Arial" w:eastAsia="Calibri" w:hAnsi="Arial" w:cs="Arial"/>
          <w:b/>
          <w:sz w:val="22"/>
        </w:rPr>
        <w:t>59.000,00 eura</w:t>
      </w:r>
      <w:r w:rsidRPr="00603E09">
        <w:rPr>
          <w:rFonts w:ascii="Arial" w:eastAsia="Calibri" w:hAnsi="Arial" w:cs="Arial"/>
          <w:sz w:val="22"/>
        </w:rPr>
        <w:t xml:space="preserve">. Pod aktivnosti usluge pomoći izvršenja poslova </w:t>
      </w:r>
      <w:proofErr w:type="spellStart"/>
      <w:r w:rsidRPr="00603E09">
        <w:rPr>
          <w:rFonts w:ascii="Arial" w:eastAsia="Calibri" w:hAnsi="Arial" w:cs="Arial"/>
          <w:sz w:val="22"/>
        </w:rPr>
        <w:t>komun</w:t>
      </w:r>
      <w:proofErr w:type="spellEnd"/>
      <w:r w:rsidRPr="00603E09">
        <w:rPr>
          <w:rFonts w:ascii="Arial" w:eastAsia="Calibri" w:hAnsi="Arial" w:cs="Arial"/>
          <w:sz w:val="22"/>
        </w:rPr>
        <w:t xml:space="preserve">. i promet. redarstva podrazumijeva se podmirivanje troškova korištenje raznih web sustava za potrebe komunalnog i prometnog redarstva, web sustava za praćenje potrošnje vode i el. energije na javnim površinama i sportskim objektima te usluge redarske pripomoći čuvanja na javnim površinama. </w:t>
      </w:r>
    </w:p>
    <w:p w14:paraId="2777FAE4" w14:textId="77777777" w:rsidR="00520E7A" w:rsidRPr="00603E09" w:rsidRDefault="00520E7A" w:rsidP="00520E7A">
      <w:pPr>
        <w:spacing w:after="0" w:line="276" w:lineRule="auto"/>
        <w:jc w:val="both"/>
        <w:rPr>
          <w:rFonts w:ascii="Arial" w:eastAsia="Calibri" w:hAnsi="Arial" w:cs="Arial"/>
          <w:b/>
          <w:sz w:val="22"/>
        </w:rPr>
      </w:pPr>
    </w:p>
    <w:p w14:paraId="40E0B7DF"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V.1.  Usluge najma cloud sustava</w:t>
      </w:r>
    </w:p>
    <w:p w14:paraId="07FAC4F3" w14:textId="77777777" w:rsidR="00520E7A" w:rsidRPr="00603E09" w:rsidRDefault="00520E7A" w:rsidP="00520E7A">
      <w:pPr>
        <w:spacing w:after="0" w:line="276" w:lineRule="auto"/>
        <w:jc w:val="both"/>
        <w:rPr>
          <w:rFonts w:ascii="Arial" w:eastAsia="Calibri" w:hAnsi="Arial" w:cs="Arial"/>
          <w:b/>
          <w:sz w:val="22"/>
        </w:rPr>
      </w:pPr>
    </w:p>
    <w:p w14:paraId="3A625713"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uslugama najma cloud sustava predviđa se podmirivanje troškova za korištenje cloud sustava za GIS aplikacije, aplikacije za </w:t>
      </w:r>
      <w:proofErr w:type="spellStart"/>
      <w:r w:rsidRPr="00603E09">
        <w:rPr>
          <w:rFonts w:ascii="Arial" w:eastAsia="Calibri" w:hAnsi="Arial" w:cs="Arial"/>
          <w:sz w:val="22"/>
        </w:rPr>
        <w:t>task</w:t>
      </w:r>
      <w:proofErr w:type="spellEnd"/>
      <w:r w:rsidRPr="00603E09">
        <w:rPr>
          <w:rFonts w:ascii="Arial" w:eastAsia="Calibri" w:hAnsi="Arial" w:cs="Arial"/>
          <w:sz w:val="22"/>
        </w:rPr>
        <w:t xml:space="preserve"> management timova, korištenje cloud aplikacije </w:t>
      </w:r>
      <w:proofErr w:type="spellStart"/>
      <w:r w:rsidRPr="00603E09">
        <w:rPr>
          <w:rFonts w:ascii="Arial" w:eastAsia="Calibri" w:hAnsi="Arial" w:cs="Arial"/>
          <w:sz w:val="22"/>
        </w:rPr>
        <w:t>ius</w:t>
      </w:r>
      <w:proofErr w:type="spellEnd"/>
      <w:r w:rsidRPr="00603E09">
        <w:rPr>
          <w:rFonts w:ascii="Arial" w:eastAsia="Calibri" w:hAnsi="Arial" w:cs="Arial"/>
          <w:sz w:val="22"/>
        </w:rPr>
        <w:t>-info za potrebe pravne službe te po potrebi ostalih sustava u cloud-u.</w:t>
      </w:r>
    </w:p>
    <w:p w14:paraId="69B3419A"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usluge najma cloud sustava prostora u 2023. godini, planirana sredstva iznose </w:t>
      </w:r>
      <w:r w:rsidRPr="00603E09">
        <w:rPr>
          <w:rFonts w:ascii="Arial" w:eastAsia="Calibri" w:hAnsi="Arial" w:cs="Arial"/>
          <w:b/>
          <w:bCs/>
          <w:sz w:val="22"/>
        </w:rPr>
        <w:t>7.5</w:t>
      </w:r>
      <w:r w:rsidRPr="00603E09">
        <w:rPr>
          <w:rFonts w:ascii="Arial" w:eastAsia="Calibri" w:hAnsi="Arial" w:cs="Arial"/>
          <w:b/>
          <w:sz w:val="22"/>
        </w:rPr>
        <w:t>00,00 eura</w:t>
      </w:r>
      <w:r w:rsidRPr="00603E09">
        <w:rPr>
          <w:rFonts w:ascii="Arial" w:eastAsia="Calibri" w:hAnsi="Arial" w:cs="Arial"/>
          <w:sz w:val="22"/>
        </w:rPr>
        <w:t xml:space="preserve">. </w:t>
      </w:r>
    </w:p>
    <w:p w14:paraId="1CE898A6" w14:textId="77777777" w:rsidR="00520E7A" w:rsidRPr="00603E09" w:rsidRDefault="00520E7A" w:rsidP="00520E7A">
      <w:pPr>
        <w:spacing w:line="276" w:lineRule="auto"/>
        <w:jc w:val="both"/>
        <w:rPr>
          <w:rFonts w:ascii="Arial" w:eastAsia="Calibri" w:hAnsi="Arial" w:cs="Arial"/>
          <w:b/>
          <w:sz w:val="22"/>
        </w:rPr>
      </w:pPr>
    </w:p>
    <w:p w14:paraId="2234DAC5"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V.2.  Usluge prometnog redarstva</w:t>
      </w:r>
    </w:p>
    <w:p w14:paraId="60B96F76" w14:textId="77777777" w:rsidR="00520E7A" w:rsidRPr="00603E09" w:rsidRDefault="00520E7A" w:rsidP="00520E7A">
      <w:pPr>
        <w:spacing w:after="0" w:line="276" w:lineRule="auto"/>
        <w:jc w:val="both"/>
        <w:rPr>
          <w:rFonts w:ascii="Arial" w:eastAsia="Calibri" w:hAnsi="Arial" w:cs="Arial"/>
          <w:b/>
          <w:sz w:val="22"/>
        </w:rPr>
      </w:pPr>
    </w:p>
    <w:p w14:paraId="44F5EF0A"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usluge prometnog redarstva predviđa se podmirivanje troškova za korištenje sustava za prijavu komunalnih problema - Gradsko oko koje je otvoreno prema građanima te sustava </w:t>
      </w:r>
      <w:proofErr w:type="spellStart"/>
      <w:r w:rsidRPr="00603E09">
        <w:rPr>
          <w:rFonts w:ascii="Arial" w:eastAsia="Calibri" w:hAnsi="Arial" w:cs="Arial"/>
          <w:sz w:val="22"/>
        </w:rPr>
        <w:lastRenderedPageBreak/>
        <w:t>Pazigrad</w:t>
      </w:r>
      <w:proofErr w:type="spellEnd"/>
      <w:r w:rsidRPr="00603E09">
        <w:rPr>
          <w:rFonts w:ascii="Arial" w:eastAsia="Calibri" w:hAnsi="Arial" w:cs="Arial"/>
          <w:sz w:val="22"/>
        </w:rPr>
        <w:t xml:space="preserve"> koji računalno obuhvaća kompletnu obradu i prekršajne postupke oko sankcioniranja nepropisno parkiranih vozila na javnim površinama, korištenje sustava </w:t>
      </w:r>
      <w:proofErr w:type="spellStart"/>
      <w:r w:rsidRPr="00603E09">
        <w:rPr>
          <w:rFonts w:ascii="Arial" w:eastAsia="Calibri" w:hAnsi="Arial" w:cs="Arial"/>
          <w:sz w:val="22"/>
        </w:rPr>
        <w:t>smartcam</w:t>
      </w:r>
      <w:proofErr w:type="spellEnd"/>
      <w:r w:rsidRPr="00603E09">
        <w:rPr>
          <w:rFonts w:ascii="Arial" w:eastAsia="Calibri" w:hAnsi="Arial" w:cs="Arial"/>
          <w:sz w:val="22"/>
        </w:rPr>
        <w:t xml:space="preserve"> za potrebe kamera za sankcioniranje nepropisnog parkiranja.</w:t>
      </w:r>
    </w:p>
    <w:p w14:paraId="29E01F10"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usluge prometnog redarstva u 2023. godini, planirana sredstva iznose </w:t>
      </w:r>
      <w:r w:rsidRPr="00603E09">
        <w:rPr>
          <w:rFonts w:ascii="Arial" w:eastAsia="Calibri" w:hAnsi="Arial" w:cs="Arial"/>
          <w:b/>
          <w:bCs/>
          <w:sz w:val="22"/>
        </w:rPr>
        <w:t>19</w:t>
      </w:r>
      <w:r w:rsidRPr="00603E09">
        <w:rPr>
          <w:rFonts w:ascii="Arial" w:eastAsia="Calibri" w:hAnsi="Arial" w:cs="Arial"/>
          <w:b/>
          <w:sz w:val="22"/>
        </w:rPr>
        <w:t>.000,00 eura</w:t>
      </w:r>
      <w:r w:rsidRPr="00603E09">
        <w:rPr>
          <w:rFonts w:ascii="Arial" w:eastAsia="Calibri" w:hAnsi="Arial" w:cs="Arial"/>
          <w:sz w:val="22"/>
        </w:rPr>
        <w:t xml:space="preserve">. </w:t>
      </w:r>
    </w:p>
    <w:p w14:paraId="161466C8" w14:textId="77777777" w:rsidR="00520E7A" w:rsidRPr="00603E09" w:rsidRDefault="00520E7A" w:rsidP="00520E7A">
      <w:pPr>
        <w:spacing w:after="0" w:line="276" w:lineRule="auto"/>
        <w:jc w:val="both"/>
        <w:rPr>
          <w:rFonts w:ascii="Arial" w:eastAsia="Calibri" w:hAnsi="Arial" w:cs="Arial"/>
          <w:b/>
          <w:sz w:val="22"/>
        </w:rPr>
      </w:pPr>
    </w:p>
    <w:p w14:paraId="27B7C273"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V.3.  Usluge čuvanja imovine i osoba</w:t>
      </w:r>
    </w:p>
    <w:p w14:paraId="4FAB8DAB" w14:textId="77777777" w:rsidR="00520E7A" w:rsidRPr="00603E09" w:rsidRDefault="00520E7A" w:rsidP="00520E7A">
      <w:pPr>
        <w:spacing w:after="0" w:line="276" w:lineRule="auto"/>
        <w:jc w:val="both"/>
        <w:rPr>
          <w:rFonts w:ascii="Arial" w:eastAsia="Calibri" w:hAnsi="Arial" w:cs="Arial"/>
          <w:b/>
          <w:sz w:val="22"/>
        </w:rPr>
      </w:pPr>
    </w:p>
    <w:p w14:paraId="0366B570"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usluge </w:t>
      </w:r>
      <w:proofErr w:type="spellStart"/>
      <w:r w:rsidRPr="00603E09">
        <w:rPr>
          <w:rFonts w:ascii="Arial" w:eastAsia="Calibri" w:hAnsi="Arial" w:cs="Arial"/>
          <w:sz w:val="22"/>
        </w:rPr>
        <w:t>usluge</w:t>
      </w:r>
      <w:proofErr w:type="spellEnd"/>
      <w:r w:rsidRPr="00603E09">
        <w:rPr>
          <w:rFonts w:ascii="Arial" w:eastAsia="Calibri" w:hAnsi="Arial" w:cs="Arial"/>
          <w:sz w:val="22"/>
        </w:rPr>
        <w:t xml:space="preserve"> čuvanja imovine i osoba predviđa se podmirivanje troškova za redarske usluge prilikom održavanja manifestacija, redarske usluge za potrebe čuvanja parkirališta i ostalih javnih površina za potrebe postave privremenih sadržaja u sklopu manifestacija, usluge redarske pripomoći komunalnom redaru pri terenskom obilasku tokom sezone svakodnevno 8 sati u periodu od 01.srpnja do 01.rujna tekuće godine.</w:t>
      </w:r>
    </w:p>
    <w:p w14:paraId="164B34C6"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usluge čuvanja imovine i osoba u 2023. godini, planirana sredstva iznose </w:t>
      </w:r>
      <w:r w:rsidRPr="00603E09">
        <w:rPr>
          <w:rFonts w:ascii="Arial" w:eastAsia="Calibri" w:hAnsi="Arial" w:cs="Arial"/>
          <w:b/>
          <w:bCs/>
          <w:sz w:val="22"/>
        </w:rPr>
        <w:t>10</w:t>
      </w:r>
      <w:r w:rsidRPr="00603E09">
        <w:rPr>
          <w:rFonts w:ascii="Arial" w:eastAsia="Calibri" w:hAnsi="Arial" w:cs="Arial"/>
          <w:b/>
          <w:sz w:val="22"/>
        </w:rPr>
        <w:t>.500,00 eura</w:t>
      </w:r>
      <w:r w:rsidRPr="00603E09">
        <w:rPr>
          <w:rFonts w:ascii="Arial" w:eastAsia="Calibri" w:hAnsi="Arial" w:cs="Arial"/>
          <w:sz w:val="22"/>
        </w:rPr>
        <w:t xml:space="preserve">. </w:t>
      </w:r>
    </w:p>
    <w:p w14:paraId="5E34546A" w14:textId="77777777" w:rsidR="00520E7A" w:rsidRPr="00603E09" w:rsidRDefault="00520E7A" w:rsidP="00520E7A">
      <w:pPr>
        <w:spacing w:after="0" w:line="276" w:lineRule="auto"/>
        <w:jc w:val="both"/>
        <w:rPr>
          <w:rFonts w:ascii="Arial" w:eastAsia="Calibri" w:hAnsi="Arial" w:cs="Arial"/>
          <w:sz w:val="22"/>
        </w:rPr>
      </w:pPr>
    </w:p>
    <w:p w14:paraId="18974119" w14:textId="77777777" w:rsidR="00520E7A" w:rsidRPr="00603E09" w:rsidRDefault="00520E7A" w:rsidP="00520E7A">
      <w:pPr>
        <w:spacing w:after="0" w:line="276" w:lineRule="auto"/>
        <w:jc w:val="both"/>
        <w:rPr>
          <w:rFonts w:ascii="Arial" w:eastAsia="Calibri" w:hAnsi="Arial" w:cs="Arial"/>
          <w:b/>
          <w:bCs/>
          <w:sz w:val="22"/>
        </w:rPr>
      </w:pPr>
      <w:r w:rsidRPr="00603E09">
        <w:rPr>
          <w:rFonts w:ascii="Arial" w:eastAsia="Calibri" w:hAnsi="Arial" w:cs="Arial"/>
          <w:b/>
          <w:bCs/>
          <w:sz w:val="22"/>
        </w:rPr>
        <w:t>V.4.  Intelektualne i osobne usluge</w:t>
      </w:r>
    </w:p>
    <w:p w14:paraId="7DA926B5" w14:textId="77777777" w:rsidR="00520E7A" w:rsidRPr="00603E09" w:rsidRDefault="00520E7A" w:rsidP="00520E7A">
      <w:pPr>
        <w:spacing w:after="0" w:line="276" w:lineRule="auto"/>
        <w:jc w:val="both"/>
        <w:rPr>
          <w:rFonts w:ascii="Arial" w:eastAsia="Calibri" w:hAnsi="Arial" w:cs="Arial"/>
          <w:sz w:val="22"/>
        </w:rPr>
      </w:pPr>
    </w:p>
    <w:p w14:paraId="5D3EEAA8"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Pod intelektualne i osobne usluge predviđa se podmirivanje mjesečnih troškova bruto plaća privremenog djelatnika koji pripomaže prometnom redaru u administrativnim poslovima kod vođenja prekršajnih postupaka koje obuhvaća generiranje i spremanje zahtjeva za dostave podataka, pripremu obaveznih prekršajnih naloga, pripremu pošiljki za slanje i ostalih pomoćnih poslova sukladno potpisanim ugovorima o djelu u periodima povećanog obima poslova. U stavku je predviđeno i plaćanje usluge pripomoći prometnih jedinica mladeži u sezonskom periodu od 01. srpnja do 01. rujna za sveukupno 3 djelatnika.</w:t>
      </w:r>
    </w:p>
    <w:p w14:paraId="51BD2771"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usluge čuvanja imovine i osoba u 2023. godini, planirana sredstva iznose </w:t>
      </w:r>
      <w:r w:rsidRPr="00603E09">
        <w:rPr>
          <w:rFonts w:ascii="Arial" w:eastAsia="Calibri" w:hAnsi="Arial" w:cs="Arial"/>
          <w:b/>
          <w:bCs/>
          <w:sz w:val="22"/>
        </w:rPr>
        <w:t>13.000,00 eura.</w:t>
      </w:r>
    </w:p>
    <w:p w14:paraId="609EEFEB" w14:textId="77777777" w:rsidR="00520E7A" w:rsidRPr="00603E09" w:rsidRDefault="00520E7A" w:rsidP="00520E7A">
      <w:pPr>
        <w:spacing w:after="0" w:line="276" w:lineRule="auto"/>
        <w:jc w:val="both"/>
        <w:rPr>
          <w:rFonts w:ascii="Arial" w:eastAsia="Calibri" w:hAnsi="Arial" w:cs="Arial"/>
          <w:sz w:val="22"/>
        </w:rPr>
      </w:pPr>
    </w:p>
    <w:p w14:paraId="4C66EA5B"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V.5.  Evidencija utroška režija na sportskim terenima i kružnim tokovima</w:t>
      </w:r>
    </w:p>
    <w:p w14:paraId="233972B0" w14:textId="77777777" w:rsidR="00520E7A" w:rsidRPr="00603E09" w:rsidRDefault="00520E7A" w:rsidP="00520E7A">
      <w:pPr>
        <w:spacing w:after="0" w:line="276" w:lineRule="auto"/>
        <w:jc w:val="both"/>
        <w:rPr>
          <w:rFonts w:ascii="Arial" w:eastAsia="Calibri" w:hAnsi="Arial" w:cs="Arial"/>
          <w:b/>
          <w:sz w:val="22"/>
        </w:rPr>
      </w:pPr>
    </w:p>
    <w:p w14:paraId="6DF1844E"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evidencija utroška režija na sportskim terenima i kružnim tokovima predviđa se podmirivanje troškova korištenja web sustava praćenja kontrole utroška vode u realnom vremenu za zalijevanje na sportskih terenima te uređenim javnim zelenim površinama pod sustavom navodnjavanja, web sustava praćenja kontrole utroška el. energije u realnom vremenu na sportskim objektima te projekciju rezultata na </w:t>
      </w:r>
      <w:proofErr w:type="spellStart"/>
      <w:r w:rsidRPr="00603E09">
        <w:rPr>
          <w:rFonts w:ascii="Arial" w:eastAsia="Calibri" w:hAnsi="Arial" w:cs="Arial"/>
          <w:sz w:val="22"/>
        </w:rPr>
        <w:t>Energomonitor</w:t>
      </w:r>
      <w:proofErr w:type="spellEnd"/>
      <w:r w:rsidRPr="00603E09">
        <w:rPr>
          <w:rFonts w:ascii="Arial" w:eastAsia="Calibri" w:hAnsi="Arial" w:cs="Arial"/>
          <w:sz w:val="22"/>
        </w:rPr>
        <w:t xml:space="preserve"> panel.</w:t>
      </w:r>
    </w:p>
    <w:p w14:paraId="656D9148"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evidenciju utroška režija na sportskim terenima i kružnim tokovima u 2023. godini, planirana sredstva iznose </w:t>
      </w:r>
      <w:r w:rsidRPr="00603E09">
        <w:rPr>
          <w:rFonts w:ascii="Arial" w:eastAsia="Calibri" w:hAnsi="Arial" w:cs="Arial"/>
          <w:b/>
          <w:bCs/>
          <w:sz w:val="22"/>
        </w:rPr>
        <w:t>9</w:t>
      </w:r>
      <w:r w:rsidRPr="00603E09">
        <w:rPr>
          <w:rFonts w:ascii="Arial" w:eastAsia="Calibri" w:hAnsi="Arial" w:cs="Arial"/>
          <w:b/>
          <w:sz w:val="22"/>
        </w:rPr>
        <w:t>.000,00 eura</w:t>
      </w:r>
      <w:r w:rsidRPr="00603E09">
        <w:rPr>
          <w:rFonts w:ascii="Arial" w:eastAsia="Calibri" w:hAnsi="Arial" w:cs="Arial"/>
          <w:sz w:val="22"/>
        </w:rPr>
        <w:t xml:space="preserve">. </w:t>
      </w:r>
    </w:p>
    <w:p w14:paraId="376B5531" w14:textId="77777777" w:rsidR="00520E7A" w:rsidRPr="00603E09" w:rsidRDefault="00520E7A" w:rsidP="00520E7A">
      <w:pPr>
        <w:spacing w:after="0" w:line="276" w:lineRule="auto"/>
        <w:jc w:val="both"/>
        <w:rPr>
          <w:rFonts w:ascii="Arial" w:eastAsia="Calibri" w:hAnsi="Arial" w:cs="Arial"/>
          <w:sz w:val="22"/>
        </w:rPr>
      </w:pPr>
    </w:p>
    <w:p w14:paraId="2BB01111" w14:textId="77777777" w:rsidR="00520E7A" w:rsidRPr="00603E09" w:rsidRDefault="00520E7A" w:rsidP="00520E7A">
      <w:pPr>
        <w:numPr>
          <w:ilvl w:val="0"/>
          <w:numId w:val="24"/>
        </w:numPr>
        <w:spacing w:after="0" w:line="240" w:lineRule="auto"/>
        <w:contextualSpacing/>
        <w:jc w:val="both"/>
        <w:rPr>
          <w:rFonts w:ascii="Arial" w:eastAsia="Calibri" w:hAnsi="Arial" w:cs="Arial"/>
          <w:b/>
          <w:sz w:val="22"/>
        </w:rPr>
      </w:pPr>
      <w:r w:rsidRPr="00603E09">
        <w:rPr>
          <w:rFonts w:ascii="Arial" w:eastAsia="Calibri" w:hAnsi="Arial" w:cs="Arial"/>
          <w:b/>
          <w:sz w:val="22"/>
        </w:rPr>
        <w:t>Aktivnost A600006 Održavanje objekata ostale namjene</w:t>
      </w:r>
    </w:p>
    <w:p w14:paraId="1C8B91F8" w14:textId="77777777" w:rsidR="00520E7A" w:rsidRPr="00603E09" w:rsidRDefault="00520E7A" w:rsidP="00520E7A">
      <w:pPr>
        <w:spacing w:after="0" w:line="240" w:lineRule="auto"/>
        <w:contextualSpacing/>
        <w:jc w:val="both"/>
        <w:rPr>
          <w:rFonts w:ascii="Arial" w:eastAsia="Calibri" w:hAnsi="Arial" w:cs="Arial"/>
          <w:b/>
          <w:sz w:val="22"/>
        </w:rPr>
      </w:pPr>
    </w:p>
    <w:p w14:paraId="316B93F0" w14:textId="77777777" w:rsidR="00520E7A" w:rsidRPr="00603E09" w:rsidRDefault="00520E7A" w:rsidP="00520E7A">
      <w:pPr>
        <w:jc w:val="both"/>
        <w:rPr>
          <w:rFonts w:ascii="Arial" w:eastAsia="Calibri" w:hAnsi="Arial" w:cs="Arial"/>
          <w:b/>
          <w:sz w:val="22"/>
        </w:rPr>
      </w:pPr>
      <w:r w:rsidRPr="00603E09">
        <w:rPr>
          <w:rFonts w:ascii="Arial" w:eastAsia="Calibri" w:hAnsi="Arial" w:cs="Arial"/>
          <w:sz w:val="22"/>
        </w:rPr>
        <w:t xml:space="preserve">Aktivnost održavanje objekata ostale namjene planirana je u ukupnom iznosu od </w:t>
      </w:r>
      <w:r w:rsidRPr="00603E09">
        <w:rPr>
          <w:rFonts w:ascii="Arial" w:eastAsia="Calibri" w:hAnsi="Arial" w:cs="Arial"/>
          <w:b/>
          <w:sz w:val="22"/>
        </w:rPr>
        <w:t>32.500,00 eura</w:t>
      </w:r>
      <w:r w:rsidRPr="00603E09">
        <w:rPr>
          <w:rFonts w:ascii="Arial" w:eastAsia="Calibri" w:hAnsi="Arial" w:cs="Arial"/>
          <w:sz w:val="22"/>
        </w:rPr>
        <w:t xml:space="preserve">. Pod održavanjem objekata ostale namjene podrazumijeva se redovno održavanje javnih </w:t>
      </w:r>
      <w:proofErr w:type="spellStart"/>
      <w:r w:rsidRPr="00603E09">
        <w:rPr>
          <w:rFonts w:ascii="Arial" w:eastAsia="Calibri" w:hAnsi="Arial" w:cs="Arial"/>
          <w:sz w:val="22"/>
        </w:rPr>
        <w:t>wc-a</w:t>
      </w:r>
      <w:proofErr w:type="spellEnd"/>
      <w:r w:rsidRPr="00603E09">
        <w:rPr>
          <w:rFonts w:ascii="Arial" w:eastAsia="Calibri" w:hAnsi="Arial" w:cs="Arial"/>
          <w:sz w:val="22"/>
        </w:rPr>
        <w:t xml:space="preserve"> na lokacijama Kolodvor, Titov Trg, Apolo Rabac, Mala </w:t>
      </w:r>
      <w:proofErr w:type="spellStart"/>
      <w:r w:rsidRPr="00603E09">
        <w:rPr>
          <w:rFonts w:ascii="Arial" w:eastAsia="Calibri" w:hAnsi="Arial" w:cs="Arial"/>
          <w:sz w:val="22"/>
        </w:rPr>
        <w:t>đirina</w:t>
      </w:r>
      <w:proofErr w:type="spellEnd"/>
      <w:r w:rsidRPr="00603E09">
        <w:rPr>
          <w:rFonts w:ascii="Arial" w:eastAsia="Calibri" w:hAnsi="Arial" w:cs="Arial"/>
          <w:sz w:val="22"/>
        </w:rPr>
        <w:t xml:space="preserve"> Rabac, Primorje Rabac, nabavu potrebnog higijenskog materijala, plaćanje režijskih troškova utroška vode i el. energije te plaćanje usluga čišćenja.</w:t>
      </w:r>
    </w:p>
    <w:p w14:paraId="0717248D" w14:textId="77777777" w:rsidR="00520E7A" w:rsidRPr="00603E09" w:rsidRDefault="00520E7A" w:rsidP="00520E7A">
      <w:pPr>
        <w:spacing w:after="0" w:line="240" w:lineRule="auto"/>
        <w:jc w:val="both"/>
        <w:rPr>
          <w:rFonts w:ascii="Arial" w:eastAsia="Calibri" w:hAnsi="Arial" w:cs="Arial"/>
          <w:b/>
          <w:sz w:val="22"/>
        </w:rPr>
      </w:pPr>
    </w:p>
    <w:p w14:paraId="1DE1D7D8" w14:textId="77777777" w:rsidR="00520E7A" w:rsidRPr="00603E09" w:rsidRDefault="00520E7A" w:rsidP="00520E7A">
      <w:pPr>
        <w:spacing w:after="0" w:line="240" w:lineRule="auto"/>
        <w:jc w:val="both"/>
        <w:rPr>
          <w:rFonts w:ascii="Arial" w:eastAsia="Calibri" w:hAnsi="Arial" w:cs="Arial"/>
          <w:b/>
          <w:sz w:val="22"/>
        </w:rPr>
      </w:pPr>
    </w:p>
    <w:p w14:paraId="7C2229CB" w14:textId="77777777" w:rsidR="00520E7A" w:rsidRPr="00603E09" w:rsidRDefault="00520E7A" w:rsidP="00520E7A">
      <w:pPr>
        <w:spacing w:after="0" w:line="240" w:lineRule="auto"/>
        <w:jc w:val="both"/>
        <w:rPr>
          <w:rFonts w:ascii="Arial" w:eastAsia="Calibri" w:hAnsi="Arial" w:cs="Arial"/>
          <w:b/>
          <w:sz w:val="22"/>
        </w:rPr>
      </w:pPr>
    </w:p>
    <w:p w14:paraId="45AA5704" w14:textId="77777777" w:rsidR="00520E7A" w:rsidRPr="00603E09" w:rsidRDefault="00520E7A" w:rsidP="00520E7A">
      <w:pPr>
        <w:spacing w:after="0" w:line="240" w:lineRule="auto"/>
        <w:jc w:val="both"/>
        <w:rPr>
          <w:rFonts w:ascii="Arial" w:eastAsia="Calibri" w:hAnsi="Arial" w:cs="Arial"/>
          <w:b/>
          <w:sz w:val="22"/>
        </w:rPr>
      </w:pPr>
      <w:r w:rsidRPr="00603E09">
        <w:rPr>
          <w:rFonts w:ascii="Arial" w:eastAsia="Calibri" w:hAnsi="Arial" w:cs="Arial"/>
          <w:b/>
          <w:sz w:val="22"/>
        </w:rPr>
        <w:lastRenderedPageBreak/>
        <w:t>VI.1. Uredski materijal i ostali materijalni rashodi</w:t>
      </w:r>
    </w:p>
    <w:p w14:paraId="32D9217A" w14:textId="77777777" w:rsidR="00520E7A" w:rsidRPr="00603E09" w:rsidRDefault="00520E7A" w:rsidP="00520E7A">
      <w:pPr>
        <w:spacing w:after="0" w:line="240" w:lineRule="auto"/>
        <w:jc w:val="both"/>
        <w:rPr>
          <w:rFonts w:ascii="Arial" w:eastAsia="Calibri" w:hAnsi="Arial" w:cs="Arial"/>
          <w:b/>
          <w:sz w:val="22"/>
        </w:rPr>
      </w:pPr>
    </w:p>
    <w:p w14:paraId="4EE603CF"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uredski materijal i ostali materijalni rashodi predviđa se podmirivanje troškova za nabavu materijala za higijenske potrebe i čišćenje javnih </w:t>
      </w:r>
      <w:proofErr w:type="spellStart"/>
      <w:r w:rsidRPr="00603E09">
        <w:rPr>
          <w:rFonts w:ascii="Arial" w:eastAsia="Calibri" w:hAnsi="Arial" w:cs="Arial"/>
          <w:sz w:val="22"/>
        </w:rPr>
        <w:t>wc-a</w:t>
      </w:r>
      <w:proofErr w:type="spellEnd"/>
      <w:r w:rsidRPr="00603E09">
        <w:rPr>
          <w:rFonts w:ascii="Arial" w:eastAsia="Calibri" w:hAnsi="Arial" w:cs="Arial"/>
          <w:sz w:val="22"/>
        </w:rPr>
        <w:t xml:space="preserve"> pod upravljanjem Grada Labina.</w:t>
      </w:r>
    </w:p>
    <w:p w14:paraId="692D08C5"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uredskog materijala i ostalih materijalnih rashoda u 2023. godini, planirana sredstva iznose </w:t>
      </w:r>
      <w:r w:rsidRPr="00603E09">
        <w:rPr>
          <w:rFonts w:ascii="Arial" w:eastAsia="Calibri" w:hAnsi="Arial" w:cs="Arial"/>
          <w:b/>
          <w:bCs/>
          <w:sz w:val="22"/>
        </w:rPr>
        <w:t>2</w:t>
      </w:r>
      <w:r w:rsidRPr="00603E09">
        <w:rPr>
          <w:rFonts w:ascii="Arial" w:eastAsia="Calibri" w:hAnsi="Arial" w:cs="Arial"/>
          <w:b/>
          <w:sz w:val="22"/>
        </w:rPr>
        <w:t>.000,00 eura</w:t>
      </w:r>
      <w:r w:rsidRPr="00603E09">
        <w:rPr>
          <w:rFonts w:ascii="Arial" w:eastAsia="Calibri" w:hAnsi="Arial" w:cs="Arial"/>
          <w:sz w:val="22"/>
        </w:rPr>
        <w:t xml:space="preserve">. </w:t>
      </w:r>
    </w:p>
    <w:p w14:paraId="7FB64EF8" w14:textId="77777777" w:rsidR="00520E7A" w:rsidRPr="00603E09" w:rsidRDefault="00520E7A" w:rsidP="00520E7A">
      <w:pPr>
        <w:spacing w:after="0" w:line="240" w:lineRule="auto"/>
        <w:jc w:val="both"/>
        <w:rPr>
          <w:rFonts w:ascii="Arial" w:eastAsia="Calibri" w:hAnsi="Arial" w:cs="Arial"/>
          <w:b/>
          <w:sz w:val="22"/>
        </w:rPr>
      </w:pPr>
    </w:p>
    <w:p w14:paraId="10008565" w14:textId="77777777" w:rsidR="00520E7A" w:rsidRPr="00603E09" w:rsidRDefault="00520E7A" w:rsidP="00520E7A">
      <w:pPr>
        <w:tabs>
          <w:tab w:val="left" w:pos="157"/>
        </w:tabs>
        <w:spacing w:line="276" w:lineRule="auto"/>
        <w:jc w:val="both"/>
        <w:rPr>
          <w:rFonts w:ascii="Arial" w:eastAsia="Calibri" w:hAnsi="Arial" w:cs="Arial"/>
          <w:b/>
          <w:sz w:val="22"/>
        </w:rPr>
      </w:pPr>
      <w:r w:rsidRPr="00603E09">
        <w:rPr>
          <w:rFonts w:ascii="Arial" w:eastAsia="Calibri" w:hAnsi="Arial" w:cs="Arial"/>
          <w:b/>
          <w:sz w:val="22"/>
        </w:rPr>
        <w:t>VI.2. Električna energija</w:t>
      </w:r>
    </w:p>
    <w:p w14:paraId="7F0A2C8F"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troškovima električna energija predviđa se podmirivanje troškova za priključke el. Energije za potrebe javnih </w:t>
      </w:r>
      <w:proofErr w:type="spellStart"/>
      <w:r w:rsidRPr="00603E09">
        <w:rPr>
          <w:rFonts w:ascii="Arial" w:eastAsia="Calibri" w:hAnsi="Arial" w:cs="Arial"/>
          <w:sz w:val="22"/>
        </w:rPr>
        <w:t>wc-a</w:t>
      </w:r>
      <w:proofErr w:type="spellEnd"/>
      <w:r w:rsidRPr="00603E09">
        <w:rPr>
          <w:rFonts w:ascii="Arial" w:eastAsia="Calibri" w:hAnsi="Arial" w:cs="Arial"/>
          <w:sz w:val="22"/>
        </w:rPr>
        <w:t xml:space="preserve"> pod upravljanjem Grada Labina.</w:t>
      </w:r>
    </w:p>
    <w:p w14:paraId="445C64FB"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električne energije u 2023. godini, planirana sredstva iznose </w:t>
      </w:r>
      <w:r w:rsidRPr="00603E09">
        <w:rPr>
          <w:rFonts w:ascii="Arial" w:eastAsia="Calibri" w:hAnsi="Arial" w:cs="Arial"/>
          <w:b/>
          <w:bCs/>
          <w:sz w:val="22"/>
        </w:rPr>
        <w:t>1.50</w:t>
      </w:r>
      <w:r w:rsidRPr="00603E09">
        <w:rPr>
          <w:rFonts w:ascii="Arial" w:eastAsia="Calibri" w:hAnsi="Arial" w:cs="Arial"/>
          <w:b/>
          <w:sz w:val="22"/>
        </w:rPr>
        <w:t>0,00 eura</w:t>
      </w:r>
      <w:r w:rsidRPr="00603E09">
        <w:rPr>
          <w:rFonts w:ascii="Arial" w:eastAsia="Calibri" w:hAnsi="Arial" w:cs="Arial"/>
          <w:sz w:val="22"/>
        </w:rPr>
        <w:t xml:space="preserve">. </w:t>
      </w:r>
    </w:p>
    <w:p w14:paraId="279AD4EA" w14:textId="77777777" w:rsidR="00520E7A" w:rsidRPr="00603E09" w:rsidRDefault="00520E7A" w:rsidP="00520E7A">
      <w:pPr>
        <w:spacing w:after="0" w:line="276" w:lineRule="auto"/>
        <w:jc w:val="both"/>
        <w:rPr>
          <w:rFonts w:ascii="Arial" w:eastAsia="Calibri" w:hAnsi="Arial" w:cs="Arial"/>
          <w:sz w:val="22"/>
        </w:rPr>
      </w:pPr>
    </w:p>
    <w:p w14:paraId="79E6E5C7" w14:textId="77777777" w:rsidR="00520E7A" w:rsidRPr="00603E09" w:rsidRDefault="00520E7A" w:rsidP="00520E7A">
      <w:pPr>
        <w:spacing w:after="0" w:line="240" w:lineRule="auto"/>
        <w:jc w:val="both"/>
        <w:rPr>
          <w:rFonts w:ascii="Arial" w:eastAsia="Calibri" w:hAnsi="Arial" w:cs="Arial"/>
          <w:b/>
          <w:sz w:val="22"/>
        </w:rPr>
      </w:pPr>
      <w:r w:rsidRPr="00603E09">
        <w:rPr>
          <w:rFonts w:ascii="Arial" w:eastAsia="Calibri" w:hAnsi="Arial" w:cs="Arial"/>
          <w:b/>
          <w:sz w:val="22"/>
        </w:rPr>
        <w:t>VI.3. Održavanje javnih sanitarnih čvorova</w:t>
      </w:r>
    </w:p>
    <w:p w14:paraId="2A09FC27" w14:textId="77777777" w:rsidR="00520E7A" w:rsidRPr="00603E09" w:rsidRDefault="00520E7A" w:rsidP="00520E7A">
      <w:pPr>
        <w:spacing w:after="0" w:line="240" w:lineRule="auto"/>
        <w:jc w:val="both"/>
        <w:rPr>
          <w:rFonts w:ascii="Arial" w:eastAsia="Calibri" w:hAnsi="Arial" w:cs="Arial"/>
          <w:b/>
          <w:sz w:val="22"/>
        </w:rPr>
      </w:pPr>
    </w:p>
    <w:p w14:paraId="5C1B3D8E"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Pod održavanjem javnih sanitarnih čvorova podrazumijevaju se troškovi redovnog održavanja i interventnih popravaka te radovi pojačanog održavanja na javni </w:t>
      </w:r>
      <w:proofErr w:type="spellStart"/>
      <w:r w:rsidRPr="00603E09">
        <w:rPr>
          <w:rFonts w:ascii="Arial" w:eastAsia="Calibri" w:hAnsi="Arial" w:cs="Arial"/>
          <w:sz w:val="22"/>
        </w:rPr>
        <w:t>wc-ima</w:t>
      </w:r>
      <w:proofErr w:type="spellEnd"/>
      <w:r w:rsidRPr="00603E09">
        <w:rPr>
          <w:rFonts w:ascii="Arial" w:eastAsia="Calibri" w:hAnsi="Arial" w:cs="Arial"/>
          <w:sz w:val="22"/>
        </w:rPr>
        <w:t xml:space="preserve"> pod upravljanjem Grada Labina.</w:t>
      </w:r>
    </w:p>
    <w:p w14:paraId="1C15652D"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održavanja javnih sanitarnih čvorova u 2023. godini, planirana sredstva iznose </w:t>
      </w:r>
      <w:r w:rsidRPr="00603E09">
        <w:rPr>
          <w:rFonts w:ascii="Arial" w:eastAsia="Calibri" w:hAnsi="Arial" w:cs="Arial"/>
          <w:b/>
          <w:sz w:val="22"/>
        </w:rPr>
        <w:t>3.500,00 eura</w:t>
      </w:r>
      <w:r w:rsidRPr="00603E09">
        <w:rPr>
          <w:rFonts w:ascii="Arial" w:eastAsia="Calibri" w:hAnsi="Arial" w:cs="Arial"/>
          <w:sz w:val="22"/>
        </w:rPr>
        <w:t xml:space="preserve">. </w:t>
      </w:r>
    </w:p>
    <w:p w14:paraId="7BD73B19" w14:textId="77777777" w:rsidR="00520E7A" w:rsidRPr="00603E09" w:rsidRDefault="00520E7A" w:rsidP="00520E7A">
      <w:pPr>
        <w:spacing w:after="0" w:line="240" w:lineRule="auto"/>
        <w:jc w:val="both"/>
        <w:rPr>
          <w:rFonts w:ascii="Arial" w:eastAsia="Calibri" w:hAnsi="Arial" w:cs="Arial"/>
          <w:sz w:val="22"/>
        </w:rPr>
      </w:pPr>
    </w:p>
    <w:p w14:paraId="0B03206D" w14:textId="77777777" w:rsidR="00520E7A" w:rsidRPr="00603E09" w:rsidRDefault="00520E7A" w:rsidP="00520E7A">
      <w:pPr>
        <w:spacing w:after="0" w:line="240" w:lineRule="auto"/>
        <w:jc w:val="both"/>
        <w:rPr>
          <w:rFonts w:ascii="Arial" w:eastAsia="Calibri" w:hAnsi="Arial" w:cs="Arial"/>
          <w:b/>
          <w:sz w:val="22"/>
        </w:rPr>
      </w:pPr>
      <w:r w:rsidRPr="00603E09">
        <w:rPr>
          <w:rFonts w:ascii="Arial" w:eastAsia="Calibri" w:hAnsi="Arial" w:cs="Arial"/>
          <w:b/>
          <w:sz w:val="22"/>
        </w:rPr>
        <w:t>VI.4. Utrošak vode za potrebe javnih sanitarnih čvorova</w:t>
      </w:r>
    </w:p>
    <w:p w14:paraId="11FFB045" w14:textId="77777777" w:rsidR="00520E7A" w:rsidRPr="00603E09" w:rsidRDefault="00520E7A" w:rsidP="00520E7A">
      <w:pPr>
        <w:spacing w:after="0" w:line="240" w:lineRule="auto"/>
        <w:jc w:val="both"/>
        <w:rPr>
          <w:rFonts w:ascii="Arial" w:eastAsia="Calibri" w:hAnsi="Arial" w:cs="Arial"/>
          <w:b/>
          <w:sz w:val="22"/>
        </w:rPr>
      </w:pPr>
    </w:p>
    <w:p w14:paraId="191A0329" w14:textId="77777777" w:rsidR="00520E7A" w:rsidRPr="00603E09" w:rsidRDefault="00520E7A" w:rsidP="00520E7A">
      <w:pPr>
        <w:spacing w:after="0"/>
        <w:jc w:val="both"/>
        <w:rPr>
          <w:rFonts w:ascii="Arial" w:eastAsia="Calibri" w:hAnsi="Arial" w:cs="Arial"/>
          <w:sz w:val="22"/>
        </w:rPr>
      </w:pPr>
      <w:r w:rsidRPr="00603E09">
        <w:rPr>
          <w:rFonts w:ascii="Arial" w:eastAsia="Calibri" w:hAnsi="Arial" w:cs="Arial"/>
          <w:sz w:val="22"/>
        </w:rPr>
        <w:t xml:space="preserve">U sklopu stavke utrošak vode za potrebe javnih sanitarnih čvorova podrazumijeva se podmirivanje troškova vode za redovno korištenje javnih </w:t>
      </w:r>
      <w:proofErr w:type="spellStart"/>
      <w:r w:rsidRPr="00603E09">
        <w:rPr>
          <w:rFonts w:ascii="Arial" w:eastAsia="Calibri" w:hAnsi="Arial" w:cs="Arial"/>
          <w:sz w:val="22"/>
        </w:rPr>
        <w:t>wc-a</w:t>
      </w:r>
      <w:proofErr w:type="spellEnd"/>
      <w:r w:rsidRPr="00603E09">
        <w:rPr>
          <w:rFonts w:ascii="Arial" w:eastAsia="Calibri" w:hAnsi="Arial" w:cs="Arial"/>
          <w:sz w:val="22"/>
        </w:rPr>
        <w:t>.</w:t>
      </w:r>
    </w:p>
    <w:p w14:paraId="15F8094C" w14:textId="77777777" w:rsidR="00520E7A" w:rsidRPr="00603E09" w:rsidRDefault="00520E7A" w:rsidP="00520E7A">
      <w:pPr>
        <w:spacing w:after="0"/>
        <w:jc w:val="both"/>
        <w:rPr>
          <w:rFonts w:ascii="Arial" w:eastAsia="Calibri" w:hAnsi="Arial" w:cs="Arial"/>
          <w:b/>
          <w:sz w:val="22"/>
        </w:rPr>
      </w:pPr>
      <w:r w:rsidRPr="00603E09">
        <w:rPr>
          <w:rFonts w:ascii="Arial" w:eastAsia="Calibri" w:hAnsi="Arial" w:cs="Arial"/>
          <w:sz w:val="22"/>
        </w:rPr>
        <w:t xml:space="preserve">Za utrošak vode za potrebe javnih sanitarnih čvorova u 2023. godini planirana sredstva iznose </w:t>
      </w:r>
      <w:r w:rsidRPr="00603E09">
        <w:rPr>
          <w:rFonts w:ascii="Arial" w:eastAsia="Calibri" w:hAnsi="Arial" w:cs="Arial"/>
          <w:b/>
          <w:sz w:val="22"/>
        </w:rPr>
        <w:t>2.500,00 eura.</w:t>
      </w:r>
    </w:p>
    <w:p w14:paraId="6789746F" w14:textId="77777777" w:rsidR="00520E7A" w:rsidRPr="00603E09" w:rsidRDefault="00520E7A" w:rsidP="00520E7A">
      <w:pPr>
        <w:spacing w:after="0"/>
        <w:jc w:val="both"/>
        <w:rPr>
          <w:rFonts w:ascii="Arial" w:eastAsia="Calibri" w:hAnsi="Arial" w:cs="Arial"/>
          <w:b/>
          <w:sz w:val="22"/>
        </w:rPr>
      </w:pPr>
    </w:p>
    <w:p w14:paraId="1F44BFA3" w14:textId="77777777" w:rsidR="00520E7A" w:rsidRPr="00603E09" w:rsidRDefault="00520E7A" w:rsidP="00520E7A">
      <w:pPr>
        <w:spacing w:after="0" w:line="240" w:lineRule="auto"/>
        <w:jc w:val="both"/>
        <w:rPr>
          <w:rFonts w:ascii="Arial" w:eastAsia="Calibri" w:hAnsi="Arial" w:cs="Arial"/>
          <w:b/>
          <w:sz w:val="22"/>
        </w:rPr>
      </w:pPr>
      <w:r w:rsidRPr="00603E09">
        <w:rPr>
          <w:rFonts w:ascii="Arial" w:eastAsia="Calibri" w:hAnsi="Arial" w:cs="Arial"/>
          <w:b/>
          <w:sz w:val="22"/>
        </w:rPr>
        <w:t>VI.5. Usluge čišćenje javnih WC-a</w:t>
      </w:r>
    </w:p>
    <w:p w14:paraId="2B78869D" w14:textId="77777777" w:rsidR="00520E7A" w:rsidRPr="00603E09" w:rsidRDefault="00520E7A" w:rsidP="00520E7A">
      <w:pPr>
        <w:spacing w:after="0" w:line="240" w:lineRule="auto"/>
        <w:jc w:val="both"/>
        <w:rPr>
          <w:rFonts w:ascii="Arial" w:eastAsia="Calibri" w:hAnsi="Arial" w:cs="Arial"/>
          <w:b/>
          <w:sz w:val="22"/>
        </w:rPr>
      </w:pPr>
    </w:p>
    <w:p w14:paraId="49D109EE" w14:textId="77777777" w:rsidR="00520E7A" w:rsidRPr="00603E09" w:rsidRDefault="00520E7A" w:rsidP="00520E7A">
      <w:pPr>
        <w:spacing w:after="0"/>
        <w:jc w:val="both"/>
        <w:rPr>
          <w:rFonts w:ascii="Arial" w:eastAsia="Calibri" w:hAnsi="Arial" w:cs="Arial"/>
          <w:sz w:val="22"/>
        </w:rPr>
      </w:pPr>
      <w:r w:rsidRPr="00603E09">
        <w:rPr>
          <w:rFonts w:ascii="Arial" w:eastAsia="Calibri" w:hAnsi="Arial" w:cs="Arial"/>
          <w:sz w:val="22"/>
        </w:rPr>
        <w:t>U sklopu usluge čišćenja javnih WC-a podrazumijeva se podmirivanje mjesečnih troškova bruto plaća čistačica sukladno potpisanim ugovorima o djelu.</w:t>
      </w:r>
    </w:p>
    <w:p w14:paraId="7376C194" w14:textId="77777777" w:rsidR="00520E7A" w:rsidRPr="00603E09" w:rsidRDefault="00520E7A" w:rsidP="00520E7A">
      <w:pPr>
        <w:spacing w:after="0"/>
        <w:jc w:val="both"/>
        <w:rPr>
          <w:rFonts w:ascii="Arial" w:eastAsia="Calibri" w:hAnsi="Arial" w:cs="Arial"/>
          <w:sz w:val="22"/>
        </w:rPr>
      </w:pPr>
      <w:r w:rsidRPr="00603E09">
        <w:rPr>
          <w:rFonts w:ascii="Arial" w:eastAsia="Calibri" w:hAnsi="Arial" w:cs="Arial"/>
          <w:sz w:val="22"/>
        </w:rPr>
        <w:t xml:space="preserve">Za usluge čišćenja javnih WC-a u 2023. godini planirana sredstva iznose </w:t>
      </w:r>
      <w:r w:rsidRPr="00603E09">
        <w:rPr>
          <w:rFonts w:ascii="Arial" w:eastAsia="Calibri" w:hAnsi="Arial" w:cs="Arial"/>
          <w:b/>
          <w:sz w:val="22"/>
        </w:rPr>
        <w:t>23.000,00 eura.</w:t>
      </w:r>
    </w:p>
    <w:p w14:paraId="2DED4DF7" w14:textId="77777777" w:rsidR="00520E7A" w:rsidRPr="00603E09" w:rsidRDefault="00520E7A" w:rsidP="00520E7A">
      <w:pPr>
        <w:spacing w:after="0"/>
        <w:jc w:val="both"/>
        <w:rPr>
          <w:rFonts w:ascii="Arial" w:eastAsia="Calibri" w:hAnsi="Arial" w:cs="Arial"/>
          <w:sz w:val="22"/>
        </w:rPr>
      </w:pPr>
    </w:p>
    <w:p w14:paraId="03D4D8AC" w14:textId="77777777" w:rsidR="00520E7A" w:rsidRPr="00603E09" w:rsidRDefault="00520E7A" w:rsidP="00520E7A">
      <w:pPr>
        <w:spacing w:after="0"/>
        <w:jc w:val="both"/>
        <w:rPr>
          <w:rFonts w:ascii="Arial" w:eastAsia="Calibri" w:hAnsi="Arial" w:cs="Arial"/>
          <w:sz w:val="22"/>
        </w:rPr>
      </w:pPr>
    </w:p>
    <w:p w14:paraId="1788ED18" w14:textId="77777777" w:rsidR="00520E7A" w:rsidRPr="00603E09" w:rsidRDefault="00520E7A" w:rsidP="00520E7A">
      <w:pPr>
        <w:spacing w:after="0"/>
        <w:jc w:val="both"/>
        <w:rPr>
          <w:rFonts w:ascii="Arial" w:eastAsia="Calibri" w:hAnsi="Arial" w:cs="Arial"/>
          <w:sz w:val="22"/>
        </w:rPr>
      </w:pPr>
    </w:p>
    <w:p w14:paraId="7AFC6471" w14:textId="77777777" w:rsidR="00520E7A" w:rsidRPr="00603E09" w:rsidRDefault="00520E7A" w:rsidP="00520E7A">
      <w:pPr>
        <w:spacing w:after="0"/>
        <w:jc w:val="both"/>
        <w:rPr>
          <w:rFonts w:ascii="Arial" w:eastAsia="Calibri" w:hAnsi="Arial" w:cs="Arial"/>
          <w:sz w:val="22"/>
        </w:rPr>
      </w:pPr>
    </w:p>
    <w:p w14:paraId="3FA64221" w14:textId="77777777" w:rsidR="00520E7A" w:rsidRPr="00603E09" w:rsidRDefault="00520E7A" w:rsidP="00520E7A">
      <w:pPr>
        <w:spacing w:after="0"/>
        <w:jc w:val="both"/>
        <w:rPr>
          <w:rFonts w:ascii="Arial" w:eastAsia="Calibri" w:hAnsi="Arial" w:cs="Arial"/>
          <w:sz w:val="22"/>
        </w:rPr>
      </w:pPr>
    </w:p>
    <w:p w14:paraId="6843C839" w14:textId="77777777" w:rsidR="00520E7A" w:rsidRPr="00603E09" w:rsidRDefault="00520E7A" w:rsidP="00520E7A">
      <w:pPr>
        <w:spacing w:after="0"/>
        <w:jc w:val="both"/>
        <w:rPr>
          <w:rFonts w:ascii="Arial" w:eastAsia="Calibri" w:hAnsi="Arial" w:cs="Arial"/>
          <w:sz w:val="22"/>
        </w:rPr>
      </w:pPr>
    </w:p>
    <w:p w14:paraId="0B65238D" w14:textId="77777777" w:rsidR="00520E7A" w:rsidRPr="00603E09" w:rsidRDefault="00520E7A" w:rsidP="00520E7A">
      <w:pPr>
        <w:spacing w:after="0"/>
        <w:jc w:val="both"/>
        <w:rPr>
          <w:rFonts w:ascii="Arial" w:eastAsia="Calibri" w:hAnsi="Arial" w:cs="Arial"/>
          <w:sz w:val="22"/>
        </w:rPr>
      </w:pPr>
    </w:p>
    <w:p w14:paraId="4211A0D4" w14:textId="77777777" w:rsidR="00520E7A" w:rsidRPr="00603E09" w:rsidRDefault="00520E7A" w:rsidP="00520E7A">
      <w:pPr>
        <w:spacing w:after="0"/>
        <w:jc w:val="both"/>
        <w:rPr>
          <w:rFonts w:ascii="Arial" w:eastAsia="Calibri" w:hAnsi="Arial" w:cs="Arial"/>
          <w:sz w:val="22"/>
        </w:rPr>
      </w:pPr>
    </w:p>
    <w:p w14:paraId="3953BF3B" w14:textId="77777777" w:rsidR="00520E7A" w:rsidRPr="00603E09" w:rsidRDefault="00520E7A" w:rsidP="00520E7A">
      <w:pPr>
        <w:spacing w:after="0"/>
        <w:jc w:val="both"/>
        <w:rPr>
          <w:rFonts w:ascii="Arial" w:eastAsia="Calibri" w:hAnsi="Arial" w:cs="Arial"/>
          <w:sz w:val="22"/>
        </w:rPr>
      </w:pPr>
    </w:p>
    <w:p w14:paraId="5CDC0895" w14:textId="77777777" w:rsidR="00520E7A" w:rsidRDefault="00520E7A" w:rsidP="00520E7A">
      <w:pPr>
        <w:spacing w:after="0"/>
        <w:jc w:val="both"/>
        <w:rPr>
          <w:rFonts w:ascii="Arial" w:eastAsia="Calibri" w:hAnsi="Arial" w:cs="Arial"/>
          <w:sz w:val="22"/>
        </w:rPr>
      </w:pPr>
    </w:p>
    <w:p w14:paraId="00422748" w14:textId="77777777" w:rsidR="00520E7A" w:rsidRPr="00603E09" w:rsidRDefault="00520E7A" w:rsidP="00520E7A">
      <w:pPr>
        <w:spacing w:after="0"/>
        <w:jc w:val="both"/>
        <w:rPr>
          <w:rFonts w:ascii="Arial" w:eastAsia="Calibri" w:hAnsi="Arial" w:cs="Arial"/>
          <w:sz w:val="22"/>
        </w:rPr>
      </w:pPr>
    </w:p>
    <w:p w14:paraId="04E99EE5" w14:textId="77777777" w:rsidR="00520E7A" w:rsidRPr="00603E09" w:rsidRDefault="00520E7A" w:rsidP="00520E7A">
      <w:pPr>
        <w:spacing w:after="0"/>
        <w:jc w:val="both"/>
        <w:rPr>
          <w:rFonts w:ascii="Arial" w:eastAsia="Calibri" w:hAnsi="Arial" w:cs="Arial"/>
          <w:sz w:val="22"/>
        </w:rPr>
      </w:pPr>
    </w:p>
    <w:p w14:paraId="11817157" w14:textId="77777777" w:rsidR="00520E7A" w:rsidRPr="00603E09" w:rsidRDefault="00520E7A" w:rsidP="00520E7A">
      <w:pPr>
        <w:spacing w:after="0"/>
        <w:jc w:val="both"/>
        <w:rPr>
          <w:rFonts w:ascii="Arial" w:eastAsia="Calibri" w:hAnsi="Arial" w:cs="Arial"/>
          <w:sz w:val="22"/>
        </w:rPr>
      </w:pPr>
    </w:p>
    <w:p w14:paraId="2DE5D6A8" w14:textId="77777777" w:rsidR="00520E7A" w:rsidRPr="00603E09" w:rsidRDefault="00520E7A" w:rsidP="00520E7A">
      <w:pPr>
        <w:spacing w:after="0"/>
        <w:jc w:val="both"/>
        <w:rPr>
          <w:rFonts w:ascii="Arial" w:eastAsia="Calibri" w:hAnsi="Arial" w:cs="Arial"/>
          <w:sz w:val="22"/>
        </w:rPr>
      </w:pPr>
    </w:p>
    <w:p w14:paraId="6568B997" w14:textId="77777777" w:rsidR="00520E7A" w:rsidRPr="00603E09" w:rsidRDefault="00520E7A" w:rsidP="00520E7A">
      <w:pPr>
        <w:spacing w:after="0"/>
        <w:jc w:val="both"/>
        <w:rPr>
          <w:rFonts w:ascii="Arial" w:eastAsia="Calibri" w:hAnsi="Arial" w:cs="Arial"/>
          <w:sz w:val="22"/>
        </w:rPr>
      </w:pPr>
    </w:p>
    <w:p w14:paraId="7DA4D425" w14:textId="77777777" w:rsidR="00520E7A" w:rsidRPr="00603E09" w:rsidRDefault="00520E7A" w:rsidP="00520E7A">
      <w:pPr>
        <w:spacing w:after="0"/>
        <w:jc w:val="both"/>
        <w:rPr>
          <w:rFonts w:ascii="Arial" w:eastAsia="Calibri" w:hAnsi="Arial" w:cs="Arial"/>
          <w:sz w:val="22"/>
        </w:rPr>
      </w:pPr>
    </w:p>
    <w:p w14:paraId="376B8262" w14:textId="77777777" w:rsidR="00520E7A" w:rsidRPr="00603E09" w:rsidRDefault="00520E7A" w:rsidP="00520E7A">
      <w:pPr>
        <w:spacing w:after="0"/>
        <w:jc w:val="both"/>
        <w:rPr>
          <w:rFonts w:ascii="Arial" w:eastAsia="Calibri" w:hAnsi="Arial" w:cs="Arial"/>
          <w:sz w:val="22"/>
        </w:rPr>
      </w:pPr>
    </w:p>
    <w:p w14:paraId="3275B5A8" w14:textId="77777777" w:rsidR="00520E7A" w:rsidRPr="00603E09" w:rsidRDefault="00520E7A" w:rsidP="00520E7A">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lastRenderedPageBreak/>
        <w:t>PROGRAM</w:t>
      </w:r>
    </w:p>
    <w:p w14:paraId="68C6AF84" w14:textId="77777777" w:rsidR="00520E7A" w:rsidRPr="00603E09" w:rsidRDefault="00520E7A" w:rsidP="00520E7A">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 xml:space="preserve"> Oprema komunalne infrastrukture za 2023. godinu</w:t>
      </w:r>
    </w:p>
    <w:p w14:paraId="294851B7" w14:textId="77777777" w:rsidR="00520E7A" w:rsidRPr="00603E09" w:rsidRDefault="00520E7A" w:rsidP="00520E7A">
      <w:pPr>
        <w:spacing w:after="0"/>
        <w:jc w:val="both"/>
        <w:rPr>
          <w:rFonts w:ascii="Arial" w:eastAsia="Calibri" w:hAnsi="Arial" w:cs="Arial"/>
          <w:sz w:val="22"/>
        </w:rPr>
      </w:pPr>
    </w:p>
    <w:p w14:paraId="5673AF7F" w14:textId="77777777" w:rsidR="00520E7A" w:rsidRPr="00603E09" w:rsidRDefault="00520E7A" w:rsidP="00520E7A">
      <w:pPr>
        <w:numPr>
          <w:ilvl w:val="0"/>
          <w:numId w:val="39"/>
        </w:numPr>
        <w:spacing w:after="0" w:line="276" w:lineRule="auto"/>
        <w:contextualSpacing/>
        <w:jc w:val="both"/>
        <w:rPr>
          <w:rFonts w:ascii="Arial" w:eastAsia="Calibri" w:hAnsi="Arial" w:cs="Arial"/>
          <w:b/>
          <w:sz w:val="22"/>
        </w:rPr>
      </w:pPr>
      <w:r w:rsidRPr="00603E09">
        <w:rPr>
          <w:rFonts w:ascii="Arial" w:eastAsia="Calibri" w:hAnsi="Arial" w:cs="Arial"/>
          <w:b/>
          <w:sz w:val="22"/>
        </w:rPr>
        <w:t>Kapitalni projekt K400001 Nabava Opreme</w:t>
      </w:r>
    </w:p>
    <w:p w14:paraId="2F20890F" w14:textId="77777777" w:rsidR="00520E7A" w:rsidRPr="00603E09" w:rsidRDefault="00520E7A" w:rsidP="00520E7A">
      <w:pPr>
        <w:spacing w:after="0" w:line="276" w:lineRule="auto"/>
        <w:contextualSpacing/>
        <w:jc w:val="both"/>
        <w:rPr>
          <w:rFonts w:ascii="Arial" w:eastAsia="Calibri" w:hAnsi="Arial" w:cs="Arial"/>
          <w:b/>
          <w:sz w:val="22"/>
        </w:rPr>
      </w:pPr>
    </w:p>
    <w:p w14:paraId="0E36C9D6"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Aktivnost nabava opreme u 2023. godini planirana je u ukupnom iznosu od </w:t>
      </w:r>
      <w:r w:rsidRPr="00603E09">
        <w:rPr>
          <w:rFonts w:ascii="Arial" w:eastAsia="Calibri" w:hAnsi="Arial" w:cs="Arial"/>
          <w:b/>
          <w:bCs/>
          <w:sz w:val="22"/>
        </w:rPr>
        <w:t>95.200,00 eura</w:t>
      </w:r>
      <w:r w:rsidRPr="00603E09">
        <w:rPr>
          <w:rFonts w:ascii="Arial" w:eastAsia="Calibri" w:hAnsi="Arial" w:cs="Arial"/>
          <w:sz w:val="22"/>
        </w:rPr>
        <w:t>. Nabava opreme podrazumijeva nabave nove opreme za poboljšanje standarda postojeće komunalne infrastrukture, nabavu prijevoznih sredstava te edukacije u sklopu mjera za odvojeno prikupljanje otpada.</w:t>
      </w:r>
    </w:p>
    <w:p w14:paraId="66E9D1DC"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b/>
          <w:bCs/>
          <w:sz w:val="22"/>
        </w:rPr>
        <w:t>I.1.  Edukacije u sklopu mjera za odvojeno prikupljanje otpada</w:t>
      </w:r>
    </w:p>
    <w:p w14:paraId="3324CAD3"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odraditi edukacije u sklopu mjera za odvojeno prikupljanje otpada kako bi se povećala svijest građana o važnosti selekcije otpada. Nabava je sufinancirana od strane fonda FZOEU u 40% vrijednosti. </w:t>
      </w:r>
    </w:p>
    <w:p w14:paraId="2585DBB1"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sz w:val="22"/>
        </w:rPr>
        <w:t xml:space="preserve">Za troškove edukacija u 2023. godini, planirana sredstva iznose </w:t>
      </w:r>
      <w:r w:rsidRPr="00603E09">
        <w:rPr>
          <w:rFonts w:ascii="Arial" w:eastAsia="Calibri" w:hAnsi="Arial" w:cs="Arial"/>
          <w:b/>
          <w:bCs/>
          <w:sz w:val="22"/>
        </w:rPr>
        <w:t>12.400,00 eura.</w:t>
      </w:r>
    </w:p>
    <w:p w14:paraId="1B49E361"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b/>
          <w:bCs/>
          <w:sz w:val="22"/>
        </w:rPr>
        <w:t xml:space="preserve">I.2.  Nabava </w:t>
      </w:r>
      <w:proofErr w:type="spellStart"/>
      <w:r w:rsidRPr="00603E09">
        <w:rPr>
          <w:rFonts w:ascii="Arial" w:eastAsia="Calibri" w:hAnsi="Arial" w:cs="Arial"/>
          <w:b/>
          <w:bCs/>
          <w:sz w:val="22"/>
        </w:rPr>
        <w:t>otpadomjera</w:t>
      </w:r>
      <w:proofErr w:type="spellEnd"/>
      <w:r w:rsidRPr="00603E09">
        <w:rPr>
          <w:rFonts w:ascii="Arial" w:eastAsia="Calibri" w:hAnsi="Arial" w:cs="Arial"/>
          <w:b/>
          <w:bCs/>
          <w:sz w:val="22"/>
        </w:rPr>
        <w:t xml:space="preserve"> u sklopu mjera za odvojeno prikupljanje otpada</w:t>
      </w:r>
    </w:p>
    <w:p w14:paraId="7CA4BE0D"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nabaviti sveukupno 12 </w:t>
      </w:r>
      <w:proofErr w:type="spellStart"/>
      <w:r w:rsidRPr="00603E09">
        <w:rPr>
          <w:rFonts w:ascii="Arial" w:eastAsia="Calibri" w:hAnsi="Arial" w:cs="Arial"/>
          <w:sz w:val="22"/>
        </w:rPr>
        <w:t>otpadomjera</w:t>
      </w:r>
      <w:proofErr w:type="spellEnd"/>
      <w:r w:rsidRPr="00603E09">
        <w:rPr>
          <w:rFonts w:ascii="Arial" w:eastAsia="Calibri" w:hAnsi="Arial" w:cs="Arial"/>
          <w:sz w:val="22"/>
        </w:rPr>
        <w:t xml:space="preserve"> zapremnine 25 L za potrebe odvojenog prikupljanja komunalnog otpada. Nabava je sufinancirana od strane fonda FZOEU u 40% vrijednosti. </w:t>
      </w:r>
    </w:p>
    <w:p w14:paraId="571BF34E"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Za troškove nabave </w:t>
      </w:r>
      <w:proofErr w:type="spellStart"/>
      <w:r w:rsidRPr="00603E09">
        <w:rPr>
          <w:rFonts w:ascii="Arial" w:eastAsia="Calibri" w:hAnsi="Arial" w:cs="Arial"/>
          <w:sz w:val="22"/>
        </w:rPr>
        <w:t>otpadomjera</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bCs/>
          <w:sz w:val="22"/>
        </w:rPr>
        <w:t>27.000,00 eura.</w:t>
      </w:r>
    </w:p>
    <w:p w14:paraId="6651D778"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b/>
          <w:bCs/>
          <w:sz w:val="22"/>
        </w:rPr>
        <w:t>I.3.  Nabava drvenih konstrukcija za potrebe terasa u Rapcu</w:t>
      </w:r>
    </w:p>
    <w:p w14:paraId="6CC3F227"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nabaviti drvene konstrukcija od </w:t>
      </w:r>
      <w:proofErr w:type="spellStart"/>
      <w:r w:rsidRPr="00603E09">
        <w:rPr>
          <w:rFonts w:ascii="Arial" w:eastAsia="Calibri" w:hAnsi="Arial" w:cs="Arial"/>
          <w:sz w:val="22"/>
        </w:rPr>
        <w:t>bangkirai</w:t>
      </w:r>
      <w:proofErr w:type="spellEnd"/>
      <w:r w:rsidRPr="00603E09">
        <w:rPr>
          <w:rFonts w:ascii="Arial" w:eastAsia="Calibri" w:hAnsi="Arial" w:cs="Arial"/>
          <w:sz w:val="22"/>
        </w:rPr>
        <w:t xml:space="preserve"> drvenih profiliranih podnica sa hrastovim nosećim daskama za potrebe izdavanja javnih površina – terasa na korištenje ugostiteljskim objektima. </w:t>
      </w:r>
    </w:p>
    <w:p w14:paraId="342DC106"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sz w:val="22"/>
        </w:rPr>
        <w:t xml:space="preserve">Za troškove nabave drvenih konstrukcija u 2023. godini, planirana sredstva iznose </w:t>
      </w:r>
      <w:r w:rsidRPr="00603E09">
        <w:rPr>
          <w:rFonts w:ascii="Arial" w:eastAsia="Calibri" w:hAnsi="Arial" w:cs="Arial"/>
          <w:b/>
          <w:bCs/>
          <w:sz w:val="22"/>
        </w:rPr>
        <w:t>4.000,00 eura.</w:t>
      </w:r>
    </w:p>
    <w:p w14:paraId="5A52CA96"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b/>
          <w:bCs/>
          <w:sz w:val="22"/>
        </w:rPr>
        <w:t>I.4.  Nabava brze punionice za el. automobile</w:t>
      </w:r>
    </w:p>
    <w:p w14:paraId="3532BA4E"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nabaviti jednu brzu punionicu za električne automobile koja bi se postavila na parkiralištu iza OŠ Matije Vlačića gdje već postoji priključak velike snage u </w:t>
      </w:r>
      <w:proofErr w:type="spellStart"/>
      <w:r w:rsidRPr="00603E09">
        <w:rPr>
          <w:rFonts w:ascii="Arial" w:eastAsia="Calibri" w:hAnsi="Arial" w:cs="Arial"/>
          <w:sz w:val="22"/>
        </w:rPr>
        <w:t>vl</w:t>
      </w:r>
      <w:proofErr w:type="spellEnd"/>
      <w:r w:rsidRPr="00603E09">
        <w:rPr>
          <w:rFonts w:ascii="Arial" w:eastAsia="Calibri" w:hAnsi="Arial" w:cs="Arial"/>
          <w:sz w:val="22"/>
        </w:rPr>
        <w:t xml:space="preserve">. Grada. Planirano je da će nabava biti sufinancirana od strane fonda FZOEU u 40% vrijednosti. </w:t>
      </w:r>
    </w:p>
    <w:p w14:paraId="762205B2"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sz w:val="22"/>
        </w:rPr>
        <w:t xml:space="preserve">Za troškove nabave električne punionice u 2023. godini, planirana sredstva iznose </w:t>
      </w:r>
      <w:r w:rsidRPr="00603E09">
        <w:rPr>
          <w:rFonts w:ascii="Arial" w:eastAsia="Calibri" w:hAnsi="Arial" w:cs="Arial"/>
          <w:b/>
          <w:bCs/>
          <w:sz w:val="22"/>
        </w:rPr>
        <w:t>26.800,00 eura.</w:t>
      </w:r>
    </w:p>
    <w:p w14:paraId="124162D2"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b/>
          <w:bCs/>
          <w:sz w:val="22"/>
        </w:rPr>
        <w:t>I.5.  Nabava električnog vozila za prijevoz putnika</w:t>
      </w:r>
    </w:p>
    <w:p w14:paraId="7178CE27"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Grad Labin u 2023. godini planira nabaviti jedno električno vozilo za prijevoz putnika koje će prometovati između Titovog trga i gradskog groblja tokom sezone. Planirano je da će nabava biti sufinancirana od strane fonda FZOEU u 40% vrijednosti. </w:t>
      </w:r>
    </w:p>
    <w:p w14:paraId="4289B364"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sz w:val="22"/>
        </w:rPr>
        <w:t xml:space="preserve">Za troškove nabave električnog vozila u 2023. godini, planirana sredstva iznose </w:t>
      </w:r>
      <w:r w:rsidRPr="00603E09">
        <w:rPr>
          <w:rFonts w:ascii="Arial" w:eastAsia="Calibri" w:hAnsi="Arial" w:cs="Arial"/>
          <w:b/>
          <w:bCs/>
          <w:sz w:val="22"/>
        </w:rPr>
        <w:t>19.700,00 eura.</w:t>
      </w:r>
    </w:p>
    <w:p w14:paraId="37B3DBAB" w14:textId="77777777" w:rsidR="00520E7A" w:rsidRPr="00603E09" w:rsidRDefault="00520E7A" w:rsidP="00520E7A">
      <w:pPr>
        <w:spacing w:line="276" w:lineRule="auto"/>
        <w:jc w:val="both"/>
        <w:rPr>
          <w:rFonts w:ascii="Arial" w:eastAsia="Calibri" w:hAnsi="Arial" w:cs="Arial"/>
          <w:b/>
          <w:bCs/>
          <w:sz w:val="22"/>
        </w:rPr>
      </w:pPr>
      <w:r w:rsidRPr="00603E09">
        <w:rPr>
          <w:rFonts w:ascii="Arial" w:eastAsia="Calibri" w:hAnsi="Arial" w:cs="Arial"/>
          <w:b/>
          <w:bCs/>
          <w:sz w:val="22"/>
        </w:rPr>
        <w:t>I.6.  Nabava kamera za sankcioniranje nepropisno parkiranih vozila</w:t>
      </w:r>
    </w:p>
    <w:p w14:paraId="09FF0EE2"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lastRenderedPageBreak/>
        <w:t xml:space="preserve">Grad Labin u 2023. godini planira nabaviti jednu kameru za sankcioniranje nepropisno parkiranih vozila koja će biti postavljena u Rapcu te motriti zonu u zavoju neposredno uz prometnicu koja se sa ul. Slobode spušta prema rivi. </w:t>
      </w:r>
    </w:p>
    <w:p w14:paraId="18EAACD3"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Za troškove nabave kamere u 2023. godini, planirana sredstva iznose </w:t>
      </w:r>
      <w:r w:rsidRPr="00603E09">
        <w:rPr>
          <w:rFonts w:ascii="Arial" w:eastAsia="Calibri" w:hAnsi="Arial" w:cs="Arial"/>
          <w:b/>
          <w:bCs/>
          <w:sz w:val="22"/>
        </w:rPr>
        <w:t>5.300,00 eura.</w:t>
      </w:r>
    </w:p>
    <w:p w14:paraId="7DF4E162" w14:textId="77777777" w:rsidR="00520E7A" w:rsidRPr="00603E09" w:rsidRDefault="00520E7A" w:rsidP="00520E7A">
      <w:pPr>
        <w:numPr>
          <w:ilvl w:val="0"/>
          <w:numId w:val="39"/>
        </w:numPr>
        <w:spacing w:after="0" w:line="276" w:lineRule="auto"/>
        <w:contextualSpacing/>
        <w:jc w:val="both"/>
        <w:rPr>
          <w:rFonts w:ascii="Arial" w:eastAsia="Calibri" w:hAnsi="Arial" w:cs="Arial"/>
          <w:b/>
          <w:sz w:val="22"/>
        </w:rPr>
      </w:pPr>
      <w:r w:rsidRPr="00603E09">
        <w:rPr>
          <w:rFonts w:ascii="Arial" w:eastAsia="Calibri" w:hAnsi="Arial" w:cs="Arial"/>
          <w:b/>
          <w:sz w:val="22"/>
        </w:rPr>
        <w:t>Kapitalni projekt K400002 Izgradnja komunalne infrastrukture</w:t>
      </w:r>
    </w:p>
    <w:p w14:paraId="3677586D" w14:textId="77777777" w:rsidR="00520E7A" w:rsidRPr="00603E09" w:rsidRDefault="00520E7A" w:rsidP="00520E7A">
      <w:pPr>
        <w:spacing w:after="0" w:line="276" w:lineRule="auto"/>
        <w:contextualSpacing/>
        <w:jc w:val="both"/>
        <w:rPr>
          <w:rFonts w:ascii="Arial" w:eastAsia="Calibri" w:hAnsi="Arial" w:cs="Arial"/>
          <w:b/>
          <w:szCs w:val="24"/>
        </w:rPr>
      </w:pPr>
    </w:p>
    <w:p w14:paraId="1B880FC3" w14:textId="77777777" w:rsidR="00520E7A" w:rsidRPr="00603E09" w:rsidRDefault="00520E7A" w:rsidP="00520E7A">
      <w:pPr>
        <w:spacing w:after="0" w:line="276" w:lineRule="auto"/>
        <w:jc w:val="both"/>
        <w:rPr>
          <w:rFonts w:ascii="Arial" w:eastAsia="Calibri" w:hAnsi="Arial" w:cs="Arial"/>
          <w:b/>
          <w:szCs w:val="24"/>
        </w:rPr>
      </w:pPr>
      <w:r w:rsidRPr="00603E09">
        <w:rPr>
          <w:rFonts w:ascii="Arial" w:eastAsia="Calibri" w:hAnsi="Arial" w:cs="Arial"/>
          <w:sz w:val="22"/>
        </w:rPr>
        <w:t xml:space="preserve">Aktivnost izgradnja komunalne infrastrukture u 2023. godini planirana je u ukupnom iznosu od </w:t>
      </w:r>
      <w:r w:rsidRPr="00603E09">
        <w:rPr>
          <w:rFonts w:ascii="Arial" w:eastAsia="Calibri" w:hAnsi="Arial" w:cs="Arial"/>
          <w:b/>
          <w:sz w:val="22"/>
        </w:rPr>
        <w:t>150.000,00 eura</w:t>
      </w:r>
      <w:r w:rsidRPr="00603E09">
        <w:rPr>
          <w:rFonts w:ascii="Arial" w:eastAsia="Calibri" w:hAnsi="Arial" w:cs="Arial"/>
          <w:sz w:val="22"/>
        </w:rPr>
        <w:t>. Izgradnja komunalne infrastrukture podrazumijeva velike građevinske zahvate na održavanju komunalne infrastrukture te zahvate rekonstrukcije postojeće infrastrukture.</w:t>
      </w:r>
    </w:p>
    <w:p w14:paraId="4DD16E3A" w14:textId="77777777" w:rsidR="00520E7A" w:rsidRPr="00603E09" w:rsidRDefault="00520E7A" w:rsidP="00520E7A">
      <w:pPr>
        <w:spacing w:after="0" w:line="240" w:lineRule="auto"/>
        <w:jc w:val="both"/>
        <w:rPr>
          <w:rFonts w:ascii="Arial" w:eastAsia="Calibri" w:hAnsi="Arial" w:cs="Arial"/>
          <w:sz w:val="22"/>
        </w:rPr>
      </w:pPr>
    </w:p>
    <w:p w14:paraId="767E7E5C"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II.1.  Kapitalna pomoć za nabavu kamera za mjerenje brzine u naselju Kapelica</w:t>
      </w:r>
    </w:p>
    <w:p w14:paraId="6DC280B6" w14:textId="77777777" w:rsidR="00520E7A" w:rsidRPr="00603E09" w:rsidRDefault="00520E7A" w:rsidP="00520E7A">
      <w:pPr>
        <w:spacing w:after="0" w:line="276" w:lineRule="auto"/>
        <w:jc w:val="both"/>
        <w:rPr>
          <w:rFonts w:ascii="Arial" w:eastAsia="Calibri" w:hAnsi="Arial" w:cs="Arial"/>
          <w:b/>
          <w:sz w:val="22"/>
        </w:rPr>
      </w:pPr>
    </w:p>
    <w:p w14:paraId="59D0B888"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Grad Labin u 2023. godini planira izvršiti kapitalnu pomoć prema MUP-u za potrebe nabave jedne kamere za mjerenje brzine u naselju Kapelica koja će biti postavljenja u početnom djelu naselja na županijskoj cesti ŽC_ 5103 u blizini kućnog broja Kapelica 18.</w:t>
      </w:r>
    </w:p>
    <w:p w14:paraId="37442155" w14:textId="77777777" w:rsidR="00520E7A" w:rsidRPr="00603E09" w:rsidRDefault="00520E7A" w:rsidP="00520E7A">
      <w:pPr>
        <w:spacing w:after="0" w:line="276" w:lineRule="auto"/>
        <w:jc w:val="both"/>
        <w:rPr>
          <w:rFonts w:ascii="Arial" w:eastAsia="Calibri" w:hAnsi="Arial" w:cs="Arial"/>
          <w:sz w:val="22"/>
        </w:rPr>
      </w:pPr>
    </w:p>
    <w:p w14:paraId="4BBF913F"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kapitalne pomoći za nabavu kamere za mjerenje brzine u 2023. godini, planirana sredstva iznose </w:t>
      </w:r>
      <w:r w:rsidRPr="00603E09">
        <w:rPr>
          <w:rFonts w:ascii="Arial" w:eastAsia="Calibri" w:hAnsi="Arial" w:cs="Arial"/>
          <w:b/>
          <w:bCs/>
          <w:sz w:val="22"/>
        </w:rPr>
        <w:t>44.500</w:t>
      </w:r>
      <w:r w:rsidRPr="00603E09">
        <w:rPr>
          <w:rFonts w:ascii="Arial" w:eastAsia="Calibri" w:hAnsi="Arial" w:cs="Arial"/>
          <w:b/>
          <w:sz w:val="22"/>
        </w:rPr>
        <w:t>,00 eura</w:t>
      </w:r>
      <w:r w:rsidRPr="00603E09">
        <w:rPr>
          <w:rFonts w:ascii="Arial" w:eastAsia="Calibri" w:hAnsi="Arial" w:cs="Arial"/>
          <w:sz w:val="22"/>
        </w:rPr>
        <w:t xml:space="preserve">. </w:t>
      </w:r>
    </w:p>
    <w:p w14:paraId="0F33EFC9" w14:textId="77777777" w:rsidR="00520E7A" w:rsidRPr="00603E09" w:rsidRDefault="00520E7A" w:rsidP="00520E7A">
      <w:pPr>
        <w:spacing w:after="0" w:line="276" w:lineRule="auto"/>
        <w:jc w:val="both"/>
        <w:rPr>
          <w:rFonts w:ascii="Arial" w:eastAsia="Calibri" w:hAnsi="Arial" w:cs="Arial"/>
          <w:sz w:val="22"/>
        </w:rPr>
      </w:pPr>
    </w:p>
    <w:p w14:paraId="5682B9F3" w14:textId="77777777" w:rsidR="00520E7A" w:rsidRPr="00603E09" w:rsidRDefault="00520E7A" w:rsidP="00520E7A">
      <w:pPr>
        <w:spacing w:after="0" w:line="276" w:lineRule="auto"/>
        <w:jc w:val="both"/>
        <w:rPr>
          <w:rFonts w:ascii="Arial" w:eastAsia="Calibri" w:hAnsi="Arial" w:cs="Arial"/>
          <w:b/>
          <w:bCs/>
          <w:sz w:val="22"/>
        </w:rPr>
      </w:pPr>
      <w:r w:rsidRPr="00603E09">
        <w:rPr>
          <w:rFonts w:ascii="Arial" w:eastAsia="Calibri" w:hAnsi="Arial" w:cs="Arial"/>
          <w:b/>
          <w:bCs/>
          <w:sz w:val="22"/>
        </w:rPr>
        <w:t xml:space="preserve">II.2.  Izgradnja nove linije javne rasvjete u naselju </w:t>
      </w:r>
      <w:proofErr w:type="spellStart"/>
      <w:r w:rsidRPr="00603E09">
        <w:rPr>
          <w:rFonts w:ascii="Arial" w:eastAsia="Calibri" w:hAnsi="Arial" w:cs="Arial"/>
          <w:b/>
          <w:bCs/>
          <w:sz w:val="22"/>
        </w:rPr>
        <w:t>Ladenci</w:t>
      </w:r>
      <w:proofErr w:type="spellEnd"/>
      <w:r w:rsidRPr="00603E09">
        <w:rPr>
          <w:rFonts w:ascii="Arial" w:eastAsia="Calibri" w:hAnsi="Arial" w:cs="Arial"/>
          <w:b/>
          <w:bCs/>
          <w:sz w:val="22"/>
        </w:rPr>
        <w:t xml:space="preserve"> između </w:t>
      </w:r>
      <w:proofErr w:type="spellStart"/>
      <w:r w:rsidRPr="00603E09">
        <w:rPr>
          <w:rFonts w:ascii="Arial" w:eastAsia="Calibri" w:hAnsi="Arial" w:cs="Arial"/>
          <w:b/>
          <w:bCs/>
          <w:sz w:val="22"/>
        </w:rPr>
        <w:t>Ladenci</w:t>
      </w:r>
      <w:proofErr w:type="spellEnd"/>
      <w:r w:rsidRPr="00603E09">
        <w:rPr>
          <w:rFonts w:ascii="Arial" w:eastAsia="Calibri" w:hAnsi="Arial" w:cs="Arial"/>
          <w:b/>
          <w:bCs/>
          <w:sz w:val="22"/>
        </w:rPr>
        <w:t xml:space="preserve"> 5/F i 7/B</w:t>
      </w:r>
    </w:p>
    <w:p w14:paraId="70248780" w14:textId="77777777" w:rsidR="00520E7A" w:rsidRPr="00603E09" w:rsidRDefault="00520E7A" w:rsidP="00520E7A">
      <w:pPr>
        <w:spacing w:after="0" w:line="276" w:lineRule="auto"/>
        <w:jc w:val="both"/>
        <w:rPr>
          <w:rFonts w:ascii="Arial" w:eastAsia="Calibri" w:hAnsi="Arial" w:cs="Arial"/>
          <w:sz w:val="22"/>
        </w:rPr>
      </w:pPr>
    </w:p>
    <w:p w14:paraId="446F2CBD"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Grad Labin u 2023. godini planira izgradnju nove linije javne rasvjete u naselju </w:t>
      </w:r>
      <w:proofErr w:type="spellStart"/>
      <w:r w:rsidRPr="00603E09">
        <w:rPr>
          <w:rFonts w:ascii="Arial" w:eastAsia="Calibri" w:hAnsi="Arial" w:cs="Arial"/>
          <w:sz w:val="22"/>
        </w:rPr>
        <w:t>Ladenci</w:t>
      </w:r>
      <w:proofErr w:type="spellEnd"/>
      <w:r w:rsidRPr="00603E09">
        <w:rPr>
          <w:rFonts w:ascii="Arial" w:eastAsia="Calibri" w:hAnsi="Arial" w:cs="Arial"/>
          <w:sz w:val="22"/>
        </w:rPr>
        <w:t xml:space="preserve"> između </w:t>
      </w:r>
      <w:proofErr w:type="spellStart"/>
      <w:r w:rsidRPr="00603E09">
        <w:rPr>
          <w:rFonts w:ascii="Arial" w:eastAsia="Calibri" w:hAnsi="Arial" w:cs="Arial"/>
          <w:sz w:val="22"/>
        </w:rPr>
        <w:t>Ladenci</w:t>
      </w:r>
      <w:proofErr w:type="spellEnd"/>
      <w:r w:rsidRPr="00603E09">
        <w:rPr>
          <w:rFonts w:ascii="Arial" w:eastAsia="Calibri" w:hAnsi="Arial" w:cs="Arial"/>
          <w:sz w:val="22"/>
        </w:rPr>
        <w:t xml:space="preserve"> 5/F i 7/B. Planiran je zahvat na postavljanju ukupno 7 novih rasvjetnih tijela.</w:t>
      </w:r>
    </w:p>
    <w:p w14:paraId="78143695" w14:textId="77777777" w:rsidR="00520E7A" w:rsidRPr="00603E09" w:rsidRDefault="00520E7A" w:rsidP="00520E7A">
      <w:pPr>
        <w:spacing w:after="0" w:line="276" w:lineRule="auto"/>
        <w:jc w:val="both"/>
        <w:rPr>
          <w:rFonts w:ascii="Arial" w:eastAsia="Calibri" w:hAnsi="Arial" w:cs="Arial"/>
          <w:sz w:val="22"/>
        </w:rPr>
      </w:pPr>
    </w:p>
    <w:p w14:paraId="3A7EEFDC"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izgradnje nove linije javne rasvjete u naselju </w:t>
      </w:r>
      <w:proofErr w:type="spellStart"/>
      <w:r w:rsidRPr="00603E09">
        <w:rPr>
          <w:rFonts w:ascii="Arial" w:eastAsia="Calibri" w:hAnsi="Arial" w:cs="Arial"/>
          <w:sz w:val="22"/>
        </w:rPr>
        <w:t>Ladenci</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bCs/>
          <w:sz w:val="22"/>
        </w:rPr>
        <w:t>17.500,00 eura.</w:t>
      </w:r>
    </w:p>
    <w:p w14:paraId="32C49CF8" w14:textId="77777777" w:rsidR="00520E7A" w:rsidRPr="00603E09" w:rsidRDefault="00520E7A" w:rsidP="00520E7A">
      <w:pPr>
        <w:spacing w:after="0" w:line="276" w:lineRule="auto"/>
        <w:jc w:val="both"/>
        <w:rPr>
          <w:rFonts w:ascii="Arial" w:eastAsia="Calibri" w:hAnsi="Arial" w:cs="Arial"/>
          <w:b/>
          <w:sz w:val="22"/>
        </w:rPr>
      </w:pPr>
    </w:p>
    <w:p w14:paraId="3BC6ABF6"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 xml:space="preserve">II.3.  Izgradnja novog bloka drvarnica u ul. Sv. </w:t>
      </w:r>
      <w:proofErr w:type="spellStart"/>
      <w:r w:rsidRPr="00603E09">
        <w:rPr>
          <w:rFonts w:ascii="Arial" w:eastAsia="Calibri" w:hAnsi="Arial" w:cs="Arial"/>
          <w:b/>
          <w:sz w:val="22"/>
        </w:rPr>
        <w:t>Mikule</w:t>
      </w:r>
      <w:proofErr w:type="spellEnd"/>
      <w:r w:rsidRPr="00603E09">
        <w:rPr>
          <w:rFonts w:ascii="Arial" w:eastAsia="Calibri" w:hAnsi="Arial" w:cs="Arial"/>
          <w:b/>
          <w:sz w:val="22"/>
        </w:rPr>
        <w:t xml:space="preserve"> 15-31</w:t>
      </w:r>
    </w:p>
    <w:p w14:paraId="4FBFDC5A" w14:textId="77777777" w:rsidR="00520E7A" w:rsidRPr="00603E09" w:rsidRDefault="00520E7A" w:rsidP="00520E7A">
      <w:pPr>
        <w:spacing w:after="0" w:line="276" w:lineRule="auto"/>
        <w:jc w:val="both"/>
        <w:rPr>
          <w:rFonts w:ascii="Arial" w:eastAsia="Calibri" w:hAnsi="Arial" w:cs="Arial"/>
          <w:b/>
          <w:sz w:val="22"/>
        </w:rPr>
      </w:pPr>
    </w:p>
    <w:p w14:paraId="0E753653"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Grad Labin u 2023. godini planira izgradnju novog bloka od sveukupno 20 novih drvarnica ispred zgrada u ul. Sv. </w:t>
      </w:r>
      <w:proofErr w:type="spellStart"/>
      <w:r w:rsidRPr="00603E09">
        <w:rPr>
          <w:rFonts w:ascii="Arial" w:eastAsia="Calibri" w:hAnsi="Arial" w:cs="Arial"/>
          <w:sz w:val="22"/>
        </w:rPr>
        <w:t>Mikule</w:t>
      </w:r>
      <w:proofErr w:type="spellEnd"/>
      <w:r w:rsidRPr="00603E09">
        <w:rPr>
          <w:rFonts w:ascii="Arial" w:eastAsia="Calibri" w:hAnsi="Arial" w:cs="Arial"/>
          <w:sz w:val="22"/>
        </w:rPr>
        <w:t xml:space="preserve"> 15-31. </w:t>
      </w:r>
    </w:p>
    <w:p w14:paraId="41B1C886" w14:textId="77777777" w:rsidR="00520E7A" w:rsidRPr="00603E09" w:rsidRDefault="00520E7A" w:rsidP="00520E7A">
      <w:pPr>
        <w:spacing w:after="0" w:line="276" w:lineRule="auto"/>
        <w:jc w:val="both"/>
        <w:rPr>
          <w:rFonts w:ascii="Arial" w:eastAsia="Calibri" w:hAnsi="Arial" w:cs="Arial"/>
          <w:sz w:val="22"/>
        </w:rPr>
      </w:pPr>
    </w:p>
    <w:p w14:paraId="5C668343"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Za troškove izgradnje novih drvarnica u ul. Sv. </w:t>
      </w:r>
      <w:proofErr w:type="spellStart"/>
      <w:r w:rsidRPr="00603E09">
        <w:rPr>
          <w:rFonts w:ascii="Arial" w:eastAsia="Calibri" w:hAnsi="Arial" w:cs="Arial"/>
          <w:sz w:val="22"/>
        </w:rPr>
        <w:t>Mikule</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sz w:val="22"/>
        </w:rPr>
        <w:t>46.500,00 eura</w:t>
      </w:r>
      <w:r w:rsidRPr="00603E09">
        <w:rPr>
          <w:rFonts w:ascii="Arial" w:eastAsia="Calibri" w:hAnsi="Arial" w:cs="Arial"/>
          <w:sz w:val="22"/>
        </w:rPr>
        <w:t>.</w:t>
      </w:r>
    </w:p>
    <w:p w14:paraId="63C67F39" w14:textId="77777777" w:rsidR="00520E7A" w:rsidRPr="00603E09" w:rsidRDefault="00520E7A" w:rsidP="00520E7A">
      <w:pPr>
        <w:spacing w:after="0" w:line="276" w:lineRule="auto"/>
        <w:jc w:val="both"/>
        <w:rPr>
          <w:rFonts w:ascii="Arial" w:eastAsia="Calibri" w:hAnsi="Arial" w:cs="Arial"/>
          <w:sz w:val="22"/>
        </w:rPr>
      </w:pPr>
    </w:p>
    <w:p w14:paraId="510B9E66" w14:textId="77777777" w:rsidR="00520E7A" w:rsidRPr="00603E09" w:rsidRDefault="00520E7A" w:rsidP="00520E7A">
      <w:pPr>
        <w:spacing w:after="0" w:line="276" w:lineRule="auto"/>
        <w:jc w:val="both"/>
        <w:rPr>
          <w:rFonts w:ascii="Arial" w:eastAsia="Calibri" w:hAnsi="Arial" w:cs="Arial"/>
          <w:b/>
          <w:bCs/>
          <w:sz w:val="22"/>
        </w:rPr>
      </w:pPr>
      <w:r w:rsidRPr="00603E09">
        <w:rPr>
          <w:rFonts w:ascii="Arial" w:eastAsia="Calibri" w:hAnsi="Arial" w:cs="Arial"/>
          <w:b/>
          <w:bCs/>
          <w:sz w:val="22"/>
        </w:rPr>
        <w:t xml:space="preserve">II.4.  Izgradnja novog bloka drvarnica u ul. Sv. </w:t>
      </w:r>
      <w:proofErr w:type="spellStart"/>
      <w:r w:rsidRPr="00603E09">
        <w:rPr>
          <w:rFonts w:ascii="Arial" w:eastAsia="Calibri" w:hAnsi="Arial" w:cs="Arial"/>
          <w:b/>
          <w:bCs/>
          <w:sz w:val="22"/>
        </w:rPr>
        <w:t>Mikule</w:t>
      </w:r>
      <w:proofErr w:type="spellEnd"/>
      <w:r w:rsidRPr="00603E09">
        <w:rPr>
          <w:rFonts w:ascii="Arial" w:eastAsia="Calibri" w:hAnsi="Arial" w:cs="Arial"/>
          <w:b/>
          <w:bCs/>
          <w:sz w:val="22"/>
        </w:rPr>
        <w:t xml:space="preserve"> 15-31</w:t>
      </w:r>
    </w:p>
    <w:p w14:paraId="45C89016" w14:textId="77777777" w:rsidR="00520E7A" w:rsidRPr="00603E09" w:rsidRDefault="00520E7A" w:rsidP="00520E7A">
      <w:pPr>
        <w:spacing w:after="0" w:line="276" w:lineRule="auto"/>
        <w:jc w:val="both"/>
        <w:rPr>
          <w:rFonts w:ascii="Arial" w:eastAsia="Calibri" w:hAnsi="Arial" w:cs="Arial"/>
          <w:sz w:val="22"/>
        </w:rPr>
      </w:pPr>
    </w:p>
    <w:p w14:paraId="3A4C7E73"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Grad Labin u 2023. godini planira izgradnju novog bloka od sveukupno 6 novih drvarnica iza zgrade u ul. A. </w:t>
      </w:r>
      <w:proofErr w:type="spellStart"/>
      <w:r w:rsidRPr="00603E09">
        <w:rPr>
          <w:rFonts w:ascii="Arial" w:eastAsia="Calibri" w:hAnsi="Arial" w:cs="Arial"/>
          <w:sz w:val="22"/>
        </w:rPr>
        <w:t>Selana</w:t>
      </w:r>
      <w:proofErr w:type="spellEnd"/>
      <w:r w:rsidRPr="00603E09">
        <w:rPr>
          <w:rFonts w:ascii="Arial" w:eastAsia="Calibri" w:hAnsi="Arial" w:cs="Arial"/>
          <w:sz w:val="22"/>
        </w:rPr>
        <w:t xml:space="preserve"> 13. </w:t>
      </w:r>
    </w:p>
    <w:p w14:paraId="239BCF2E" w14:textId="77777777" w:rsidR="00520E7A" w:rsidRPr="00603E09" w:rsidRDefault="00520E7A" w:rsidP="00520E7A">
      <w:pPr>
        <w:spacing w:after="0" w:line="276" w:lineRule="auto"/>
        <w:jc w:val="both"/>
        <w:rPr>
          <w:rFonts w:ascii="Arial" w:eastAsia="Calibri" w:hAnsi="Arial" w:cs="Arial"/>
          <w:sz w:val="22"/>
        </w:rPr>
      </w:pPr>
    </w:p>
    <w:p w14:paraId="2B67E38A"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Za troškove izgradnje novih drvarnica u ul. A. </w:t>
      </w:r>
      <w:proofErr w:type="spellStart"/>
      <w:r w:rsidRPr="00603E09">
        <w:rPr>
          <w:rFonts w:ascii="Arial" w:eastAsia="Calibri" w:hAnsi="Arial" w:cs="Arial"/>
          <w:sz w:val="22"/>
        </w:rPr>
        <w:t>Selana</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bCs/>
          <w:sz w:val="22"/>
        </w:rPr>
        <w:t>14.500,00 eura.</w:t>
      </w:r>
    </w:p>
    <w:p w14:paraId="4B90F814" w14:textId="77777777" w:rsidR="00520E7A" w:rsidRPr="00603E09" w:rsidRDefault="00520E7A" w:rsidP="00520E7A">
      <w:pPr>
        <w:spacing w:after="0" w:line="276" w:lineRule="auto"/>
        <w:jc w:val="both"/>
        <w:rPr>
          <w:rFonts w:ascii="Arial" w:eastAsia="Calibri" w:hAnsi="Arial" w:cs="Arial"/>
          <w:sz w:val="22"/>
        </w:rPr>
      </w:pPr>
    </w:p>
    <w:p w14:paraId="1389F408" w14:textId="77777777" w:rsidR="00520E7A" w:rsidRPr="00603E09" w:rsidRDefault="00520E7A" w:rsidP="00520E7A">
      <w:pPr>
        <w:spacing w:after="0" w:line="276" w:lineRule="auto"/>
        <w:jc w:val="both"/>
        <w:rPr>
          <w:rFonts w:ascii="Arial" w:eastAsia="Calibri" w:hAnsi="Arial" w:cs="Arial"/>
          <w:sz w:val="22"/>
        </w:rPr>
      </w:pPr>
    </w:p>
    <w:p w14:paraId="2E638570" w14:textId="77777777" w:rsidR="00520E7A" w:rsidRPr="00603E09" w:rsidRDefault="00520E7A" w:rsidP="00520E7A">
      <w:pPr>
        <w:spacing w:after="0" w:line="276" w:lineRule="auto"/>
        <w:jc w:val="both"/>
        <w:rPr>
          <w:rFonts w:ascii="Arial" w:eastAsia="Calibri" w:hAnsi="Arial" w:cs="Arial"/>
          <w:b/>
          <w:sz w:val="22"/>
        </w:rPr>
      </w:pPr>
      <w:r w:rsidRPr="00603E09">
        <w:rPr>
          <w:rFonts w:ascii="Arial" w:eastAsia="Calibri" w:hAnsi="Arial" w:cs="Arial"/>
          <w:b/>
          <w:sz w:val="22"/>
        </w:rPr>
        <w:t xml:space="preserve">II.5.  Uređenje i asfaltiranje parkirališta iza crkve u </w:t>
      </w:r>
      <w:proofErr w:type="spellStart"/>
      <w:r w:rsidRPr="00603E09">
        <w:rPr>
          <w:rFonts w:ascii="Arial" w:eastAsia="Calibri" w:hAnsi="Arial" w:cs="Arial"/>
          <w:b/>
          <w:sz w:val="22"/>
        </w:rPr>
        <w:t>podlabinu</w:t>
      </w:r>
      <w:proofErr w:type="spellEnd"/>
    </w:p>
    <w:p w14:paraId="3B02EBCF" w14:textId="77777777" w:rsidR="00520E7A" w:rsidRPr="00603E09" w:rsidRDefault="00520E7A" w:rsidP="00520E7A">
      <w:pPr>
        <w:spacing w:after="0" w:line="276" w:lineRule="auto"/>
        <w:jc w:val="both"/>
        <w:rPr>
          <w:rFonts w:ascii="Arial" w:eastAsia="Calibri" w:hAnsi="Arial" w:cs="Arial"/>
          <w:b/>
          <w:sz w:val="22"/>
        </w:rPr>
      </w:pPr>
    </w:p>
    <w:p w14:paraId="7A1D4108"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lastRenderedPageBreak/>
        <w:t xml:space="preserve">Grad Labin u 2023. godini planira urediti i asfaltirati sveukupno 480 m2 parkirališnog prostora iza crkve u </w:t>
      </w:r>
      <w:proofErr w:type="spellStart"/>
      <w:r w:rsidRPr="00603E09">
        <w:rPr>
          <w:rFonts w:ascii="Arial" w:eastAsia="Calibri" w:hAnsi="Arial" w:cs="Arial"/>
          <w:sz w:val="22"/>
        </w:rPr>
        <w:t>podlabinu</w:t>
      </w:r>
      <w:proofErr w:type="spellEnd"/>
      <w:r w:rsidRPr="00603E09">
        <w:rPr>
          <w:rFonts w:ascii="Arial" w:eastAsia="Calibri" w:hAnsi="Arial" w:cs="Arial"/>
          <w:sz w:val="22"/>
        </w:rPr>
        <w:t>.</w:t>
      </w:r>
    </w:p>
    <w:p w14:paraId="4F54D222" w14:textId="77777777" w:rsidR="00520E7A" w:rsidRPr="00603E09" w:rsidRDefault="00520E7A" w:rsidP="00520E7A">
      <w:pPr>
        <w:spacing w:after="0" w:line="276" w:lineRule="auto"/>
        <w:jc w:val="both"/>
        <w:rPr>
          <w:rFonts w:ascii="Arial" w:eastAsia="Calibri" w:hAnsi="Arial" w:cs="Arial"/>
          <w:sz w:val="22"/>
        </w:rPr>
      </w:pPr>
    </w:p>
    <w:p w14:paraId="040E3081"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uređenja parkirališta u </w:t>
      </w:r>
      <w:proofErr w:type="spellStart"/>
      <w:r w:rsidRPr="00603E09">
        <w:rPr>
          <w:rFonts w:ascii="Arial" w:eastAsia="Calibri" w:hAnsi="Arial" w:cs="Arial"/>
          <w:sz w:val="22"/>
        </w:rPr>
        <w:t>podlabinu</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sz w:val="22"/>
        </w:rPr>
        <w:t>20.000,00 eura</w:t>
      </w:r>
      <w:r w:rsidRPr="00603E09">
        <w:rPr>
          <w:rFonts w:ascii="Arial" w:eastAsia="Calibri" w:hAnsi="Arial" w:cs="Arial"/>
          <w:sz w:val="22"/>
        </w:rPr>
        <w:t>.</w:t>
      </w:r>
    </w:p>
    <w:p w14:paraId="2F6789A6" w14:textId="77777777" w:rsidR="00520E7A" w:rsidRPr="00603E09" w:rsidRDefault="00520E7A" w:rsidP="00520E7A">
      <w:pPr>
        <w:spacing w:after="0" w:line="276" w:lineRule="auto"/>
        <w:jc w:val="both"/>
        <w:rPr>
          <w:rFonts w:ascii="Arial" w:eastAsia="Calibri" w:hAnsi="Arial" w:cs="Arial"/>
          <w:sz w:val="22"/>
        </w:rPr>
      </w:pPr>
    </w:p>
    <w:p w14:paraId="32187567" w14:textId="77777777" w:rsidR="00520E7A" w:rsidRPr="00603E09" w:rsidRDefault="00520E7A" w:rsidP="00520E7A">
      <w:pPr>
        <w:spacing w:after="0" w:line="276" w:lineRule="auto"/>
        <w:jc w:val="both"/>
        <w:rPr>
          <w:rFonts w:ascii="Arial" w:eastAsia="Calibri" w:hAnsi="Arial" w:cs="Arial"/>
          <w:b/>
          <w:bCs/>
          <w:sz w:val="22"/>
        </w:rPr>
      </w:pPr>
      <w:r w:rsidRPr="00603E09">
        <w:rPr>
          <w:rFonts w:ascii="Arial" w:eastAsia="Calibri" w:hAnsi="Arial" w:cs="Arial"/>
          <w:b/>
          <w:bCs/>
          <w:sz w:val="22"/>
        </w:rPr>
        <w:t xml:space="preserve">II.6.  Izgradnja nove linije javne rasvjete u naselju Breg </w:t>
      </w:r>
      <w:proofErr w:type="spellStart"/>
      <w:r w:rsidRPr="00603E09">
        <w:rPr>
          <w:rFonts w:ascii="Arial" w:eastAsia="Calibri" w:hAnsi="Arial" w:cs="Arial"/>
          <w:b/>
          <w:bCs/>
          <w:sz w:val="22"/>
        </w:rPr>
        <w:t>Ivanovci</w:t>
      </w:r>
      <w:proofErr w:type="spellEnd"/>
      <w:r w:rsidRPr="00603E09">
        <w:rPr>
          <w:rFonts w:ascii="Arial" w:eastAsia="Calibri" w:hAnsi="Arial" w:cs="Arial"/>
          <w:b/>
          <w:bCs/>
          <w:sz w:val="22"/>
        </w:rPr>
        <w:t xml:space="preserve"> između Breg </w:t>
      </w:r>
      <w:proofErr w:type="spellStart"/>
      <w:r w:rsidRPr="00603E09">
        <w:rPr>
          <w:rFonts w:ascii="Arial" w:eastAsia="Calibri" w:hAnsi="Arial" w:cs="Arial"/>
          <w:b/>
          <w:bCs/>
          <w:sz w:val="22"/>
        </w:rPr>
        <w:t>Ivanovci</w:t>
      </w:r>
      <w:proofErr w:type="spellEnd"/>
      <w:r w:rsidRPr="00603E09">
        <w:rPr>
          <w:rFonts w:ascii="Arial" w:eastAsia="Calibri" w:hAnsi="Arial" w:cs="Arial"/>
          <w:b/>
          <w:bCs/>
          <w:sz w:val="22"/>
        </w:rPr>
        <w:t xml:space="preserve"> 47 i 48</w:t>
      </w:r>
    </w:p>
    <w:p w14:paraId="6F5CD0EC" w14:textId="77777777" w:rsidR="00520E7A" w:rsidRPr="00603E09" w:rsidRDefault="00520E7A" w:rsidP="00520E7A">
      <w:pPr>
        <w:spacing w:after="0" w:line="276" w:lineRule="auto"/>
        <w:jc w:val="both"/>
        <w:rPr>
          <w:rFonts w:ascii="Arial" w:eastAsia="Calibri" w:hAnsi="Arial" w:cs="Arial"/>
          <w:sz w:val="22"/>
        </w:rPr>
      </w:pPr>
    </w:p>
    <w:p w14:paraId="56C7EC23"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 xml:space="preserve">Grad Labin u 2023. godini planira izgradnju nove linije javne rasvjete u naselju Breg </w:t>
      </w:r>
      <w:proofErr w:type="spellStart"/>
      <w:r w:rsidRPr="00603E09">
        <w:rPr>
          <w:rFonts w:ascii="Arial" w:eastAsia="Calibri" w:hAnsi="Arial" w:cs="Arial"/>
          <w:sz w:val="22"/>
        </w:rPr>
        <w:t>Ivanovci</w:t>
      </w:r>
      <w:proofErr w:type="spellEnd"/>
      <w:r w:rsidRPr="00603E09">
        <w:rPr>
          <w:rFonts w:ascii="Arial" w:eastAsia="Calibri" w:hAnsi="Arial" w:cs="Arial"/>
          <w:sz w:val="22"/>
        </w:rPr>
        <w:t xml:space="preserve"> između Breg </w:t>
      </w:r>
      <w:proofErr w:type="spellStart"/>
      <w:r w:rsidRPr="00603E09">
        <w:rPr>
          <w:rFonts w:ascii="Arial" w:eastAsia="Calibri" w:hAnsi="Arial" w:cs="Arial"/>
          <w:sz w:val="22"/>
        </w:rPr>
        <w:t>Ivanovci</w:t>
      </w:r>
      <w:proofErr w:type="spellEnd"/>
      <w:r w:rsidRPr="00603E09">
        <w:rPr>
          <w:rFonts w:ascii="Arial" w:eastAsia="Calibri" w:hAnsi="Arial" w:cs="Arial"/>
          <w:sz w:val="22"/>
        </w:rPr>
        <w:t xml:space="preserve"> 47 i 48. Planiran je zahvat na postavljanju ukupno 3 novih rasvjetnih tijela.</w:t>
      </w:r>
    </w:p>
    <w:p w14:paraId="4EBAE50A" w14:textId="77777777" w:rsidR="00520E7A" w:rsidRPr="00603E09" w:rsidRDefault="00520E7A" w:rsidP="00520E7A">
      <w:pPr>
        <w:spacing w:after="0" w:line="276" w:lineRule="auto"/>
        <w:jc w:val="both"/>
        <w:rPr>
          <w:rFonts w:ascii="Arial" w:eastAsia="Calibri" w:hAnsi="Arial" w:cs="Arial"/>
          <w:sz w:val="22"/>
        </w:rPr>
      </w:pPr>
    </w:p>
    <w:p w14:paraId="72F180CE"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ab/>
        <w:t xml:space="preserve">Za troškove izgradnje nove linije javne rasvjete u naselju Breg </w:t>
      </w:r>
      <w:proofErr w:type="spellStart"/>
      <w:r w:rsidRPr="00603E09">
        <w:rPr>
          <w:rFonts w:ascii="Arial" w:eastAsia="Calibri" w:hAnsi="Arial" w:cs="Arial"/>
          <w:sz w:val="22"/>
        </w:rPr>
        <w:t>Ivanovci</w:t>
      </w:r>
      <w:proofErr w:type="spellEnd"/>
      <w:r w:rsidRPr="00603E09">
        <w:rPr>
          <w:rFonts w:ascii="Arial" w:eastAsia="Calibri" w:hAnsi="Arial" w:cs="Arial"/>
          <w:sz w:val="22"/>
        </w:rPr>
        <w:t xml:space="preserve"> u 2023. godini, planirana sredstva iznose </w:t>
      </w:r>
      <w:r w:rsidRPr="00603E09">
        <w:rPr>
          <w:rFonts w:ascii="Arial" w:eastAsia="Calibri" w:hAnsi="Arial" w:cs="Arial"/>
          <w:b/>
          <w:bCs/>
          <w:sz w:val="22"/>
        </w:rPr>
        <w:t>7.000,00 eura.</w:t>
      </w:r>
    </w:p>
    <w:p w14:paraId="35E74650" w14:textId="77777777" w:rsidR="00520E7A" w:rsidRPr="00603E09" w:rsidRDefault="00520E7A" w:rsidP="00520E7A">
      <w:pPr>
        <w:spacing w:after="0" w:line="276" w:lineRule="auto"/>
        <w:jc w:val="both"/>
        <w:rPr>
          <w:rFonts w:ascii="Arial" w:eastAsia="Calibri" w:hAnsi="Arial" w:cs="Arial"/>
          <w:sz w:val="22"/>
        </w:rPr>
      </w:pPr>
    </w:p>
    <w:p w14:paraId="04813F10" w14:textId="77777777" w:rsidR="00520E7A" w:rsidRPr="00603E09" w:rsidRDefault="00520E7A" w:rsidP="00520E7A">
      <w:pPr>
        <w:numPr>
          <w:ilvl w:val="0"/>
          <w:numId w:val="39"/>
        </w:numPr>
        <w:spacing w:after="0" w:line="276" w:lineRule="auto"/>
        <w:contextualSpacing/>
        <w:jc w:val="both"/>
        <w:rPr>
          <w:rFonts w:ascii="Arial" w:eastAsia="Calibri" w:hAnsi="Arial" w:cs="Arial"/>
          <w:b/>
          <w:sz w:val="22"/>
        </w:rPr>
      </w:pPr>
      <w:r w:rsidRPr="00603E09">
        <w:rPr>
          <w:rFonts w:ascii="Arial" w:eastAsia="Calibri" w:hAnsi="Arial" w:cs="Arial"/>
          <w:b/>
          <w:sz w:val="22"/>
        </w:rPr>
        <w:t>Kapitalni projekt K400004 Primjena mjera energetske učinkovitosti</w:t>
      </w:r>
    </w:p>
    <w:p w14:paraId="6D5CEDAD" w14:textId="77777777" w:rsidR="00520E7A" w:rsidRPr="00603E09" w:rsidRDefault="00520E7A" w:rsidP="00520E7A">
      <w:pPr>
        <w:spacing w:after="0" w:line="276" w:lineRule="auto"/>
        <w:contextualSpacing/>
        <w:jc w:val="both"/>
        <w:rPr>
          <w:rFonts w:ascii="Arial" w:eastAsia="Calibri" w:hAnsi="Arial" w:cs="Arial"/>
          <w:b/>
          <w:sz w:val="22"/>
        </w:rPr>
      </w:pPr>
    </w:p>
    <w:p w14:paraId="2116EDC7"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Aktivnost primjena mjera energetske učinkovitosti u 2023. godini planirana je u ukupnom iznosu od </w:t>
      </w:r>
      <w:r w:rsidRPr="00603E09">
        <w:rPr>
          <w:rFonts w:ascii="Arial" w:eastAsia="Calibri" w:hAnsi="Arial" w:cs="Arial"/>
          <w:b/>
          <w:bCs/>
          <w:sz w:val="22"/>
        </w:rPr>
        <w:t>497.500,00 eura</w:t>
      </w:r>
      <w:r w:rsidRPr="00603E09">
        <w:rPr>
          <w:rFonts w:ascii="Arial" w:eastAsia="Calibri" w:hAnsi="Arial" w:cs="Arial"/>
          <w:sz w:val="22"/>
        </w:rPr>
        <w:t>. Primjena mjera energetske učinkovitosti obuhvaća dva velika projekta na modernizaciji javne rasvjete, prvi koji počinje još u 2022. i traje u 2023. te je kreditiran od strane HBOR-a, a drugi koji je planiran u 2023., a biti će sufinanciran od strane Istarske županije.</w:t>
      </w:r>
    </w:p>
    <w:p w14:paraId="07AC9C60" w14:textId="77777777" w:rsidR="00520E7A" w:rsidRPr="00603E09" w:rsidRDefault="00520E7A" w:rsidP="00520E7A">
      <w:pPr>
        <w:spacing w:after="0" w:line="276" w:lineRule="auto"/>
        <w:rPr>
          <w:rFonts w:ascii="Arial" w:eastAsia="Calibri" w:hAnsi="Arial" w:cs="Arial"/>
          <w:b/>
          <w:bCs/>
          <w:sz w:val="22"/>
        </w:rPr>
      </w:pPr>
      <w:r w:rsidRPr="00603E09">
        <w:rPr>
          <w:rFonts w:ascii="Arial" w:eastAsia="Calibri" w:hAnsi="Arial" w:cs="Arial"/>
          <w:b/>
          <w:bCs/>
          <w:sz w:val="22"/>
        </w:rPr>
        <w:t xml:space="preserve">III.1.  Primjena mjera </w:t>
      </w:r>
      <w:proofErr w:type="spellStart"/>
      <w:r w:rsidRPr="00603E09">
        <w:rPr>
          <w:rFonts w:ascii="Arial" w:eastAsia="Calibri" w:hAnsi="Arial" w:cs="Arial"/>
          <w:b/>
          <w:bCs/>
          <w:sz w:val="22"/>
        </w:rPr>
        <w:t>ener</w:t>
      </w:r>
      <w:proofErr w:type="spellEnd"/>
      <w:r w:rsidRPr="00603E09">
        <w:rPr>
          <w:rFonts w:ascii="Arial" w:eastAsia="Calibri" w:hAnsi="Arial" w:cs="Arial"/>
          <w:b/>
          <w:bCs/>
          <w:sz w:val="22"/>
        </w:rPr>
        <w:t>. učinkovitosti na sustavu javne rasvjete Grada Labina</w:t>
      </w:r>
    </w:p>
    <w:p w14:paraId="03F7C161" w14:textId="77777777" w:rsidR="00520E7A" w:rsidRPr="00603E09" w:rsidRDefault="00520E7A" w:rsidP="00520E7A">
      <w:pPr>
        <w:spacing w:after="0" w:line="276" w:lineRule="auto"/>
        <w:rPr>
          <w:rFonts w:ascii="Arial" w:eastAsia="Calibri" w:hAnsi="Arial" w:cs="Arial"/>
          <w:sz w:val="22"/>
        </w:rPr>
      </w:pPr>
    </w:p>
    <w:p w14:paraId="52C26A0C"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Grad Labin u 2023. godini planira nastaviti finalizaciju projekta modernizacije javne rasvjete koji obuhvaća zamjenu sveukupno 1300 rasvjetnih tijela novim LED rasvjetnim tijelima, a kreditiran je od strane HBOR-a.</w:t>
      </w:r>
    </w:p>
    <w:p w14:paraId="076B36F7" w14:textId="77777777" w:rsidR="00520E7A" w:rsidRPr="00603E09" w:rsidRDefault="00520E7A" w:rsidP="00520E7A">
      <w:pPr>
        <w:spacing w:after="0" w:line="276" w:lineRule="auto"/>
        <w:rPr>
          <w:rFonts w:ascii="Arial" w:eastAsia="Calibri" w:hAnsi="Arial" w:cs="Arial"/>
          <w:sz w:val="22"/>
        </w:rPr>
      </w:pPr>
    </w:p>
    <w:p w14:paraId="372844B9" w14:textId="77777777" w:rsidR="00520E7A" w:rsidRPr="00603E09" w:rsidRDefault="00520E7A" w:rsidP="00520E7A">
      <w:pPr>
        <w:spacing w:after="0" w:line="276" w:lineRule="auto"/>
        <w:jc w:val="both"/>
        <w:rPr>
          <w:rFonts w:ascii="Arial" w:eastAsia="Calibri" w:hAnsi="Arial" w:cs="Arial"/>
          <w:b/>
          <w:bCs/>
          <w:sz w:val="22"/>
        </w:rPr>
      </w:pPr>
      <w:r w:rsidRPr="00603E09">
        <w:rPr>
          <w:rFonts w:ascii="Arial" w:eastAsia="Calibri" w:hAnsi="Arial" w:cs="Arial"/>
          <w:sz w:val="22"/>
        </w:rPr>
        <w:tab/>
        <w:t xml:space="preserve">Za troškove primjena mjera eng. Učinkovitosti na sustavu javne rasvjete Grada Labina u 2023. godini, planirana sredstva iznose </w:t>
      </w:r>
      <w:r w:rsidRPr="00603E09">
        <w:rPr>
          <w:rFonts w:ascii="Arial" w:eastAsia="Calibri" w:hAnsi="Arial" w:cs="Arial"/>
          <w:b/>
          <w:bCs/>
          <w:sz w:val="22"/>
        </w:rPr>
        <w:t>278.500,00 eura.</w:t>
      </w:r>
    </w:p>
    <w:p w14:paraId="1EE14061" w14:textId="77777777" w:rsidR="00520E7A" w:rsidRPr="00603E09" w:rsidRDefault="00520E7A" w:rsidP="00520E7A">
      <w:pPr>
        <w:spacing w:after="0" w:line="276" w:lineRule="auto"/>
        <w:jc w:val="both"/>
        <w:rPr>
          <w:rFonts w:ascii="Arial" w:eastAsia="Calibri" w:hAnsi="Arial" w:cs="Arial"/>
          <w:b/>
          <w:bCs/>
          <w:sz w:val="22"/>
        </w:rPr>
      </w:pPr>
    </w:p>
    <w:p w14:paraId="426F948B" w14:textId="77777777" w:rsidR="00520E7A" w:rsidRPr="00603E09" w:rsidRDefault="00520E7A" w:rsidP="00520E7A">
      <w:pPr>
        <w:spacing w:after="0" w:line="276" w:lineRule="auto"/>
        <w:jc w:val="both"/>
        <w:rPr>
          <w:rFonts w:ascii="Arial" w:eastAsia="Calibri" w:hAnsi="Arial" w:cs="Arial"/>
          <w:b/>
          <w:bCs/>
          <w:sz w:val="22"/>
        </w:rPr>
      </w:pPr>
      <w:r w:rsidRPr="00603E09">
        <w:rPr>
          <w:rFonts w:ascii="Arial" w:eastAsia="Calibri" w:hAnsi="Arial" w:cs="Arial"/>
          <w:b/>
          <w:bCs/>
          <w:sz w:val="22"/>
        </w:rPr>
        <w:t xml:space="preserve">III.2.  Primjena mjera </w:t>
      </w:r>
      <w:proofErr w:type="spellStart"/>
      <w:r w:rsidRPr="00603E09">
        <w:rPr>
          <w:rFonts w:ascii="Arial" w:eastAsia="Calibri" w:hAnsi="Arial" w:cs="Arial"/>
          <w:b/>
          <w:bCs/>
          <w:sz w:val="22"/>
        </w:rPr>
        <w:t>ener</w:t>
      </w:r>
      <w:proofErr w:type="spellEnd"/>
      <w:r w:rsidRPr="00603E09">
        <w:rPr>
          <w:rFonts w:ascii="Arial" w:eastAsia="Calibri" w:hAnsi="Arial" w:cs="Arial"/>
          <w:b/>
          <w:bCs/>
          <w:sz w:val="22"/>
        </w:rPr>
        <w:t>. učinkovitosti na ostatku sustava javne rasvjete Grada Labina</w:t>
      </w:r>
    </w:p>
    <w:p w14:paraId="4DA26107" w14:textId="77777777" w:rsidR="00520E7A" w:rsidRPr="00603E09" w:rsidRDefault="00520E7A" w:rsidP="00520E7A">
      <w:pPr>
        <w:spacing w:after="0" w:line="276" w:lineRule="auto"/>
        <w:jc w:val="both"/>
        <w:rPr>
          <w:rFonts w:ascii="Arial" w:eastAsia="Calibri" w:hAnsi="Arial" w:cs="Arial"/>
          <w:sz w:val="22"/>
        </w:rPr>
      </w:pPr>
    </w:p>
    <w:p w14:paraId="69711CC9"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Grad Labin u 2023. godini planira kandidirati na natječaj Istarske županije primjenu mjera energetske učinkovitosti za sve preostala rasvjetna tijela koja nisu obuhvaćena u prvotnom projektu. Na taj način bi se zamijenilo preostalih 1200 rasvjetnih tijela novim LED rasvjetnim tijelima. Planirano je da će nabava biti sufinancirana od Istarske županije u 50% vrijednosti.</w:t>
      </w:r>
    </w:p>
    <w:p w14:paraId="336A43A8" w14:textId="77777777" w:rsidR="00520E7A" w:rsidRPr="00603E09" w:rsidRDefault="00520E7A" w:rsidP="00520E7A">
      <w:pPr>
        <w:spacing w:after="0" w:line="276" w:lineRule="auto"/>
        <w:jc w:val="both"/>
        <w:rPr>
          <w:rFonts w:ascii="Arial" w:eastAsia="Calibri" w:hAnsi="Arial" w:cs="Arial"/>
          <w:sz w:val="22"/>
        </w:rPr>
      </w:pPr>
    </w:p>
    <w:p w14:paraId="0EB24872" w14:textId="77777777" w:rsidR="00520E7A" w:rsidRPr="00603E09" w:rsidRDefault="00520E7A" w:rsidP="00520E7A">
      <w:pPr>
        <w:spacing w:after="0" w:line="276" w:lineRule="auto"/>
        <w:jc w:val="both"/>
        <w:rPr>
          <w:rFonts w:ascii="Arial" w:eastAsia="Calibri" w:hAnsi="Arial" w:cs="Arial"/>
          <w:b/>
          <w:bCs/>
          <w:sz w:val="22"/>
        </w:rPr>
      </w:pPr>
      <w:r w:rsidRPr="00603E09">
        <w:rPr>
          <w:rFonts w:ascii="Arial" w:eastAsia="Calibri" w:hAnsi="Arial" w:cs="Arial"/>
          <w:sz w:val="22"/>
        </w:rPr>
        <w:tab/>
        <w:t xml:space="preserve">Za troškove primjena mjera eng. Učinkovitosti na ostatku sustava javne rasvjete Grada Labina u 2023. godini, planirana sredstva iznose </w:t>
      </w:r>
      <w:r w:rsidRPr="00603E09">
        <w:rPr>
          <w:rFonts w:ascii="Arial" w:eastAsia="Calibri" w:hAnsi="Arial" w:cs="Arial"/>
          <w:b/>
          <w:bCs/>
          <w:sz w:val="22"/>
        </w:rPr>
        <w:t>214.000,00 eura.</w:t>
      </w:r>
    </w:p>
    <w:p w14:paraId="6891EAAB" w14:textId="77777777" w:rsidR="00520E7A" w:rsidRPr="00603E09" w:rsidRDefault="00520E7A" w:rsidP="00520E7A">
      <w:pPr>
        <w:spacing w:after="0" w:line="276" w:lineRule="auto"/>
        <w:jc w:val="both"/>
        <w:rPr>
          <w:rFonts w:ascii="Arial" w:eastAsia="Calibri" w:hAnsi="Arial" w:cs="Arial"/>
          <w:b/>
          <w:bCs/>
          <w:sz w:val="22"/>
        </w:rPr>
      </w:pPr>
    </w:p>
    <w:p w14:paraId="40E4973C" w14:textId="77777777" w:rsidR="00520E7A" w:rsidRDefault="00520E7A" w:rsidP="00520E7A">
      <w:pPr>
        <w:spacing w:after="0" w:line="276" w:lineRule="auto"/>
        <w:jc w:val="both"/>
        <w:rPr>
          <w:rFonts w:ascii="Arial" w:eastAsia="Calibri" w:hAnsi="Arial" w:cs="Arial"/>
          <w:sz w:val="22"/>
        </w:rPr>
      </w:pPr>
    </w:p>
    <w:p w14:paraId="1C8AAEF8" w14:textId="77777777" w:rsidR="00520E7A" w:rsidRDefault="00520E7A" w:rsidP="00520E7A">
      <w:pPr>
        <w:spacing w:after="0" w:line="276" w:lineRule="auto"/>
        <w:jc w:val="both"/>
        <w:rPr>
          <w:rFonts w:ascii="Arial" w:eastAsia="Calibri" w:hAnsi="Arial" w:cs="Arial"/>
          <w:sz w:val="22"/>
        </w:rPr>
      </w:pPr>
    </w:p>
    <w:p w14:paraId="0F670F3A" w14:textId="77777777" w:rsidR="00520E7A" w:rsidRDefault="00520E7A" w:rsidP="00520E7A">
      <w:pPr>
        <w:spacing w:after="0" w:line="276" w:lineRule="auto"/>
        <w:jc w:val="both"/>
        <w:rPr>
          <w:rFonts w:ascii="Arial" w:eastAsia="Calibri" w:hAnsi="Arial" w:cs="Arial"/>
          <w:sz w:val="22"/>
        </w:rPr>
      </w:pPr>
    </w:p>
    <w:p w14:paraId="7FBFE135" w14:textId="77777777" w:rsidR="00520E7A" w:rsidRPr="00603E09" w:rsidRDefault="00520E7A" w:rsidP="00520E7A">
      <w:pPr>
        <w:spacing w:after="0" w:line="276" w:lineRule="auto"/>
        <w:jc w:val="both"/>
        <w:rPr>
          <w:rFonts w:ascii="Arial" w:eastAsia="Calibri" w:hAnsi="Arial" w:cs="Arial"/>
          <w:sz w:val="22"/>
        </w:rPr>
      </w:pPr>
    </w:p>
    <w:p w14:paraId="7F2FB6D8" w14:textId="77777777" w:rsidR="00520E7A" w:rsidRPr="00603E09" w:rsidRDefault="00520E7A" w:rsidP="00520E7A">
      <w:pPr>
        <w:spacing w:after="0" w:line="276" w:lineRule="auto"/>
        <w:jc w:val="both"/>
        <w:rPr>
          <w:rFonts w:ascii="Arial" w:eastAsia="Calibri" w:hAnsi="Arial" w:cs="Arial"/>
          <w:sz w:val="22"/>
        </w:rPr>
      </w:pPr>
    </w:p>
    <w:p w14:paraId="648681C4" w14:textId="77777777" w:rsidR="00520E7A" w:rsidRPr="00603E09" w:rsidRDefault="00520E7A" w:rsidP="00520E7A">
      <w:pPr>
        <w:spacing w:after="0" w:line="276" w:lineRule="auto"/>
        <w:jc w:val="both"/>
        <w:rPr>
          <w:rFonts w:ascii="Arial" w:eastAsia="Calibri" w:hAnsi="Arial" w:cs="Arial"/>
          <w:b/>
          <w:bCs/>
          <w:sz w:val="22"/>
        </w:rPr>
      </w:pPr>
      <w:r w:rsidRPr="00603E09">
        <w:rPr>
          <w:rFonts w:ascii="Arial" w:eastAsia="Calibri" w:hAnsi="Arial" w:cs="Arial"/>
          <w:b/>
          <w:bCs/>
          <w:sz w:val="22"/>
        </w:rPr>
        <w:lastRenderedPageBreak/>
        <w:t>III.3.  Usluga tehničkog savjetovanja pripreme nabave i nadzora nad izvođenjem</w:t>
      </w:r>
    </w:p>
    <w:p w14:paraId="172D1B71" w14:textId="77777777" w:rsidR="00520E7A" w:rsidRPr="00603E09" w:rsidRDefault="00520E7A" w:rsidP="00520E7A">
      <w:pPr>
        <w:spacing w:after="0" w:line="276" w:lineRule="auto"/>
        <w:jc w:val="both"/>
        <w:rPr>
          <w:rFonts w:ascii="Arial" w:eastAsia="Calibri" w:hAnsi="Arial" w:cs="Arial"/>
          <w:sz w:val="22"/>
        </w:rPr>
      </w:pPr>
    </w:p>
    <w:p w14:paraId="38826C5B" w14:textId="77777777" w:rsidR="00520E7A" w:rsidRPr="00603E09" w:rsidRDefault="00520E7A" w:rsidP="00520E7A">
      <w:pPr>
        <w:spacing w:after="0" w:line="276" w:lineRule="auto"/>
        <w:jc w:val="both"/>
        <w:rPr>
          <w:rFonts w:ascii="Arial" w:eastAsia="Calibri" w:hAnsi="Arial" w:cs="Arial"/>
          <w:sz w:val="22"/>
        </w:rPr>
      </w:pPr>
      <w:r w:rsidRPr="00603E09">
        <w:rPr>
          <w:rFonts w:ascii="Arial" w:eastAsia="Calibri" w:hAnsi="Arial" w:cs="Arial"/>
          <w:sz w:val="22"/>
        </w:rPr>
        <w:t>Usluga tehničkog savjetovanja obuhvaća usluge stručnog nadzora prilikom provođenja projekta na modernizaciji javne rasvjete i procesa samih izvođenja radova.</w:t>
      </w:r>
    </w:p>
    <w:p w14:paraId="7E83C2A3" w14:textId="77777777" w:rsidR="00520E7A" w:rsidRPr="00603E09" w:rsidRDefault="00520E7A" w:rsidP="00520E7A">
      <w:pPr>
        <w:spacing w:after="0" w:line="276" w:lineRule="auto"/>
        <w:jc w:val="both"/>
        <w:rPr>
          <w:rFonts w:ascii="Arial" w:eastAsia="Calibri" w:hAnsi="Arial" w:cs="Arial"/>
          <w:sz w:val="22"/>
        </w:rPr>
      </w:pPr>
    </w:p>
    <w:p w14:paraId="1FCED06B" w14:textId="77777777" w:rsidR="00520E7A" w:rsidRPr="00603E09" w:rsidRDefault="00520E7A" w:rsidP="00520E7A">
      <w:pPr>
        <w:spacing w:after="0" w:line="276" w:lineRule="auto"/>
        <w:jc w:val="both"/>
        <w:rPr>
          <w:rFonts w:ascii="Arial" w:eastAsia="Calibri" w:hAnsi="Arial" w:cs="Arial"/>
          <w:b/>
          <w:bCs/>
          <w:sz w:val="22"/>
        </w:rPr>
      </w:pPr>
      <w:r w:rsidRPr="00603E09">
        <w:rPr>
          <w:rFonts w:ascii="Arial" w:eastAsia="Calibri" w:hAnsi="Arial" w:cs="Arial"/>
          <w:sz w:val="22"/>
        </w:rPr>
        <w:tab/>
        <w:t xml:space="preserve">Za troškove tehničkog savjetovanja u 2023. godini, planirana sredstva iznose </w:t>
      </w:r>
      <w:r w:rsidRPr="00603E09">
        <w:rPr>
          <w:rFonts w:ascii="Arial" w:eastAsia="Calibri" w:hAnsi="Arial" w:cs="Arial"/>
          <w:b/>
          <w:bCs/>
          <w:sz w:val="22"/>
        </w:rPr>
        <w:t>5.000,00 eura.</w:t>
      </w:r>
    </w:p>
    <w:p w14:paraId="5C1E4D3F" w14:textId="77777777" w:rsidR="00520E7A" w:rsidRPr="00603E09" w:rsidRDefault="00520E7A" w:rsidP="00520E7A">
      <w:pPr>
        <w:spacing w:after="0" w:line="276" w:lineRule="auto"/>
        <w:jc w:val="both"/>
        <w:rPr>
          <w:rFonts w:ascii="Arial" w:eastAsia="Calibri" w:hAnsi="Arial" w:cs="Arial"/>
          <w:sz w:val="22"/>
        </w:rPr>
      </w:pPr>
    </w:p>
    <w:p w14:paraId="11864275" w14:textId="77777777" w:rsidR="00520E7A" w:rsidRPr="00603E09" w:rsidRDefault="00520E7A" w:rsidP="00520E7A">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PROGRAM</w:t>
      </w:r>
    </w:p>
    <w:p w14:paraId="66B02A70" w14:textId="77777777" w:rsidR="00520E7A" w:rsidRPr="00603E09" w:rsidRDefault="00520E7A" w:rsidP="00520E7A">
      <w:pPr>
        <w:spacing w:after="0" w:line="276" w:lineRule="auto"/>
        <w:jc w:val="center"/>
        <w:rPr>
          <w:rFonts w:ascii="Arial" w:eastAsia="Times New Roman" w:hAnsi="Arial" w:cs="Arial"/>
          <w:b/>
          <w:bCs/>
          <w:sz w:val="22"/>
          <w:lang w:eastAsia="hr-HR"/>
        </w:rPr>
      </w:pPr>
      <w:r w:rsidRPr="00603E09">
        <w:rPr>
          <w:rFonts w:ascii="Arial" w:eastAsia="Times New Roman" w:hAnsi="Arial" w:cs="Arial"/>
          <w:b/>
          <w:bCs/>
          <w:sz w:val="22"/>
          <w:lang w:eastAsia="hr-HR"/>
        </w:rPr>
        <w:t xml:space="preserve"> Zaštita okoliša za 2023. godinu</w:t>
      </w:r>
    </w:p>
    <w:p w14:paraId="0F5903C6" w14:textId="77777777" w:rsidR="00520E7A" w:rsidRPr="00603E09" w:rsidRDefault="00520E7A" w:rsidP="00520E7A">
      <w:pPr>
        <w:spacing w:after="0"/>
        <w:jc w:val="both"/>
        <w:rPr>
          <w:rFonts w:ascii="Arial" w:eastAsia="Calibri" w:hAnsi="Arial" w:cs="Arial"/>
          <w:sz w:val="22"/>
        </w:rPr>
      </w:pPr>
    </w:p>
    <w:p w14:paraId="64F28AC9" w14:textId="77777777" w:rsidR="00520E7A" w:rsidRPr="00603E09" w:rsidRDefault="00520E7A" w:rsidP="00520E7A">
      <w:pPr>
        <w:numPr>
          <w:ilvl w:val="0"/>
          <w:numId w:val="40"/>
        </w:numPr>
        <w:spacing w:after="0" w:line="276" w:lineRule="auto"/>
        <w:contextualSpacing/>
        <w:jc w:val="both"/>
        <w:rPr>
          <w:rFonts w:ascii="Arial" w:eastAsia="Calibri" w:hAnsi="Arial" w:cs="Arial"/>
          <w:b/>
          <w:sz w:val="22"/>
        </w:rPr>
      </w:pPr>
      <w:r w:rsidRPr="00603E09">
        <w:rPr>
          <w:rFonts w:ascii="Arial" w:eastAsia="Calibri" w:hAnsi="Arial" w:cs="Arial"/>
          <w:b/>
          <w:sz w:val="22"/>
        </w:rPr>
        <w:t xml:space="preserve">Tekući projekt T400001 </w:t>
      </w:r>
      <w:proofErr w:type="spellStart"/>
      <w:r w:rsidRPr="00603E09">
        <w:rPr>
          <w:rFonts w:ascii="Arial" w:eastAsia="Calibri" w:hAnsi="Arial" w:cs="Arial"/>
          <w:b/>
          <w:sz w:val="22"/>
        </w:rPr>
        <w:t>MOREmo</w:t>
      </w:r>
      <w:proofErr w:type="spellEnd"/>
      <w:r w:rsidRPr="00603E09">
        <w:rPr>
          <w:rFonts w:ascii="Arial" w:eastAsia="Calibri" w:hAnsi="Arial" w:cs="Arial"/>
          <w:b/>
          <w:sz w:val="22"/>
        </w:rPr>
        <w:t xml:space="preserve"> brinuti o moru</w:t>
      </w:r>
    </w:p>
    <w:p w14:paraId="47C32247" w14:textId="77777777" w:rsidR="00520E7A" w:rsidRPr="00603E09" w:rsidRDefault="00520E7A" w:rsidP="00520E7A">
      <w:pPr>
        <w:spacing w:after="0" w:line="276" w:lineRule="auto"/>
        <w:contextualSpacing/>
        <w:jc w:val="both"/>
        <w:rPr>
          <w:rFonts w:ascii="Arial" w:eastAsia="Calibri" w:hAnsi="Arial" w:cs="Arial"/>
          <w:b/>
          <w:sz w:val="22"/>
        </w:rPr>
      </w:pPr>
    </w:p>
    <w:p w14:paraId="2406CECB" w14:textId="77777777" w:rsidR="00520E7A" w:rsidRPr="00603E09" w:rsidRDefault="00520E7A" w:rsidP="00520E7A">
      <w:pPr>
        <w:spacing w:line="276" w:lineRule="auto"/>
        <w:jc w:val="both"/>
        <w:rPr>
          <w:rFonts w:ascii="Arial" w:eastAsia="Calibri" w:hAnsi="Arial" w:cs="Arial"/>
          <w:sz w:val="22"/>
        </w:rPr>
      </w:pPr>
      <w:r w:rsidRPr="00603E09">
        <w:rPr>
          <w:rFonts w:ascii="Arial" w:eastAsia="Calibri" w:hAnsi="Arial" w:cs="Arial"/>
          <w:sz w:val="22"/>
        </w:rPr>
        <w:t xml:space="preserve">Tekući projekt </w:t>
      </w:r>
      <w:proofErr w:type="spellStart"/>
      <w:r w:rsidRPr="00603E09">
        <w:rPr>
          <w:rFonts w:ascii="Arial" w:eastAsia="Calibri" w:hAnsi="Arial" w:cs="Arial"/>
          <w:sz w:val="22"/>
        </w:rPr>
        <w:t>MOREmo</w:t>
      </w:r>
      <w:proofErr w:type="spellEnd"/>
      <w:r w:rsidRPr="00603E09">
        <w:rPr>
          <w:rFonts w:ascii="Arial" w:eastAsia="Calibri" w:hAnsi="Arial" w:cs="Arial"/>
          <w:sz w:val="22"/>
        </w:rPr>
        <w:t xml:space="preserve"> brinuti o moru obuhvaća akcije čišćenja podmorja od krupnog otpada na lokacijama </w:t>
      </w:r>
      <w:proofErr w:type="spellStart"/>
      <w:r w:rsidRPr="00603E09">
        <w:rPr>
          <w:rFonts w:ascii="Arial" w:eastAsia="Calibri" w:hAnsi="Arial" w:cs="Arial"/>
          <w:sz w:val="22"/>
        </w:rPr>
        <w:t>rabac</w:t>
      </w:r>
      <w:proofErr w:type="spellEnd"/>
      <w:r w:rsidRPr="00603E09">
        <w:rPr>
          <w:rFonts w:ascii="Arial" w:eastAsia="Calibri" w:hAnsi="Arial" w:cs="Arial"/>
          <w:sz w:val="22"/>
        </w:rPr>
        <w:t xml:space="preserve"> i duga luka, akcije čišćenja plaža na području Grada Labina - Maslinica, </w:t>
      </w:r>
      <w:proofErr w:type="spellStart"/>
      <w:r w:rsidRPr="00603E09">
        <w:rPr>
          <w:rFonts w:ascii="Arial" w:eastAsia="Calibri" w:hAnsi="Arial" w:cs="Arial"/>
          <w:sz w:val="22"/>
        </w:rPr>
        <w:t>Remac</w:t>
      </w:r>
      <w:proofErr w:type="spellEnd"/>
      <w:r w:rsidRPr="00603E09">
        <w:rPr>
          <w:rFonts w:ascii="Arial" w:eastAsia="Calibri" w:hAnsi="Arial" w:cs="Arial"/>
          <w:sz w:val="22"/>
        </w:rPr>
        <w:t xml:space="preserve">, </w:t>
      </w:r>
      <w:proofErr w:type="spellStart"/>
      <w:r w:rsidRPr="00603E09">
        <w:rPr>
          <w:rFonts w:ascii="Arial" w:eastAsia="Calibri" w:hAnsi="Arial" w:cs="Arial"/>
          <w:sz w:val="22"/>
        </w:rPr>
        <w:t>Prižinja</w:t>
      </w:r>
      <w:proofErr w:type="spellEnd"/>
      <w:r w:rsidRPr="00603E09">
        <w:rPr>
          <w:rFonts w:ascii="Arial" w:eastAsia="Calibri" w:hAnsi="Arial" w:cs="Arial"/>
          <w:sz w:val="22"/>
        </w:rPr>
        <w:t xml:space="preserve"> i </w:t>
      </w:r>
      <w:proofErr w:type="spellStart"/>
      <w:r w:rsidRPr="00603E09">
        <w:rPr>
          <w:rFonts w:ascii="Arial" w:eastAsia="Calibri" w:hAnsi="Arial" w:cs="Arial"/>
          <w:sz w:val="22"/>
        </w:rPr>
        <w:t>Seničina</w:t>
      </w:r>
      <w:proofErr w:type="spellEnd"/>
      <w:r w:rsidRPr="00603E09">
        <w:rPr>
          <w:rFonts w:ascii="Arial" w:eastAsia="Calibri" w:hAnsi="Arial" w:cs="Arial"/>
          <w:sz w:val="22"/>
        </w:rPr>
        <w:t xml:space="preserve"> (duga luka), provedbu edukativnih aktivnosti o zaštiti morskog okoliša, provedbu edukativnog programa u sklopu </w:t>
      </w:r>
      <w:proofErr w:type="spellStart"/>
      <w:r w:rsidRPr="00603E09">
        <w:rPr>
          <w:rFonts w:ascii="Arial" w:eastAsia="Calibri" w:hAnsi="Arial" w:cs="Arial"/>
          <w:sz w:val="22"/>
        </w:rPr>
        <w:t>aquariuma</w:t>
      </w:r>
      <w:proofErr w:type="spellEnd"/>
      <w:r w:rsidRPr="00603E09">
        <w:rPr>
          <w:rFonts w:ascii="Arial" w:eastAsia="Calibri" w:hAnsi="Arial" w:cs="Arial"/>
          <w:sz w:val="22"/>
        </w:rPr>
        <w:t xml:space="preserve"> Pula, provedbu edukativnog programa u sklopu centra za istraživanje mora Rovinj, provedbu edukacije prodavača i kupaca u sklopu ribarnice na Labinskog gradskoj tržnici. Projekt je u 100% iznosu sufinanciran od strane fonda.</w:t>
      </w:r>
    </w:p>
    <w:p w14:paraId="343802C9" w14:textId="77777777" w:rsidR="00520E7A" w:rsidRPr="00603E09" w:rsidRDefault="00520E7A" w:rsidP="00520E7A">
      <w:pPr>
        <w:spacing w:line="276" w:lineRule="auto"/>
        <w:jc w:val="both"/>
        <w:rPr>
          <w:rFonts w:ascii="Arial" w:eastAsia="Calibri" w:hAnsi="Arial" w:cs="Arial"/>
          <w:b/>
          <w:sz w:val="22"/>
        </w:rPr>
      </w:pPr>
      <w:r w:rsidRPr="00603E09">
        <w:rPr>
          <w:rFonts w:ascii="Arial" w:eastAsia="Calibri" w:hAnsi="Arial" w:cs="Arial"/>
          <w:sz w:val="22"/>
        </w:rPr>
        <w:t xml:space="preserve">Za provedbu projekta </w:t>
      </w:r>
      <w:proofErr w:type="spellStart"/>
      <w:r w:rsidRPr="00603E09">
        <w:rPr>
          <w:rFonts w:ascii="Arial" w:eastAsia="Calibri" w:hAnsi="Arial" w:cs="Arial"/>
          <w:sz w:val="22"/>
        </w:rPr>
        <w:t>MOREmo</w:t>
      </w:r>
      <w:proofErr w:type="spellEnd"/>
      <w:r w:rsidRPr="00603E09">
        <w:rPr>
          <w:rFonts w:ascii="Arial" w:eastAsia="Calibri" w:hAnsi="Arial" w:cs="Arial"/>
          <w:sz w:val="22"/>
        </w:rPr>
        <w:t xml:space="preserve"> brinuti o moru u 2023. godini planirana sredstva iznose </w:t>
      </w:r>
      <w:r w:rsidRPr="00603E09">
        <w:rPr>
          <w:rFonts w:ascii="Arial" w:eastAsia="Calibri" w:hAnsi="Arial" w:cs="Arial"/>
          <w:b/>
          <w:sz w:val="22"/>
        </w:rPr>
        <w:t>44.600,00 eura.</w:t>
      </w:r>
    </w:p>
    <w:p w14:paraId="63CFA5F8" w14:textId="77777777" w:rsidR="00520E7A" w:rsidRPr="00603E09" w:rsidRDefault="00520E7A" w:rsidP="00520E7A">
      <w:pPr>
        <w:numPr>
          <w:ilvl w:val="0"/>
          <w:numId w:val="40"/>
        </w:numPr>
        <w:spacing w:after="0" w:line="276" w:lineRule="auto"/>
        <w:contextualSpacing/>
        <w:jc w:val="both"/>
        <w:rPr>
          <w:rFonts w:ascii="Arial" w:eastAsia="Calibri" w:hAnsi="Arial" w:cs="Arial"/>
          <w:b/>
          <w:sz w:val="22"/>
        </w:rPr>
      </w:pPr>
      <w:r w:rsidRPr="00603E09">
        <w:rPr>
          <w:rFonts w:ascii="Arial" w:eastAsia="Calibri" w:hAnsi="Arial" w:cs="Arial"/>
          <w:b/>
          <w:sz w:val="22"/>
        </w:rPr>
        <w:t xml:space="preserve">Tekući projekt T400002 Bara </w:t>
      </w:r>
      <w:proofErr w:type="spellStart"/>
      <w:r w:rsidRPr="00603E09">
        <w:rPr>
          <w:rFonts w:ascii="Arial" w:eastAsia="Calibri" w:hAnsi="Arial" w:cs="Arial"/>
          <w:b/>
          <w:sz w:val="22"/>
        </w:rPr>
        <w:t>Marcilnica</w:t>
      </w:r>
      <w:proofErr w:type="spellEnd"/>
    </w:p>
    <w:p w14:paraId="301F09D7" w14:textId="77777777" w:rsidR="00520E7A" w:rsidRPr="00603E09" w:rsidRDefault="00520E7A" w:rsidP="00520E7A">
      <w:pPr>
        <w:spacing w:line="276" w:lineRule="auto"/>
        <w:jc w:val="both"/>
        <w:rPr>
          <w:rFonts w:ascii="Arial" w:eastAsia="Calibri" w:hAnsi="Arial" w:cs="Arial"/>
          <w:b/>
          <w:sz w:val="22"/>
        </w:rPr>
      </w:pPr>
    </w:p>
    <w:p w14:paraId="31C9426A" w14:textId="77777777" w:rsidR="00520E7A" w:rsidRPr="00603E09" w:rsidRDefault="00520E7A" w:rsidP="00520E7A">
      <w:pPr>
        <w:spacing w:line="276" w:lineRule="auto"/>
        <w:jc w:val="both"/>
        <w:rPr>
          <w:rFonts w:ascii="Arial" w:eastAsia="Calibri" w:hAnsi="Arial" w:cs="Arial"/>
          <w:bCs/>
          <w:sz w:val="22"/>
        </w:rPr>
      </w:pPr>
      <w:r w:rsidRPr="00603E09">
        <w:rPr>
          <w:rFonts w:ascii="Arial" w:eastAsia="Calibri" w:hAnsi="Arial" w:cs="Arial"/>
          <w:bCs/>
          <w:sz w:val="22"/>
        </w:rPr>
        <w:t xml:space="preserve">Tekući projekt Bara </w:t>
      </w:r>
      <w:proofErr w:type="spellStart"/>
      <w:r w:rsidRPr="00603E09">
        <w:rPr>
          <w:rFonts w:ascii="Arial" w:eastAsia="Calibri" w:hAnsi="Arial" w:cs="Arial"/>
          <w:bCs/>
          <w:sz w:val="22"/>
        </w:rPr>
        <w:t>Marcilnica</w:t>
      </w:r>
      <w:proofErr w:type="spellEnd"/>
      <w:r w:rsidRPr="00603E09">
        <w:rPr>
          <w:rFonts w:ascii="Arial" w:eastAsia="Calibri" w:hAnsi="Arial" w:cs="Arial"/>
          <w:bCs/>
          <w:sz w:val="22"/>
        </w:rPr>
        <w:t xml:space="preserve"> obuhvaća mjere koje se prema preporuci Nature </w:t>
      </w:r>
      <w:proofErr w:type="spellStart"/>
      <w:r w:rsidRPr="00603E09">
        <w:rPr>
          <w:rFonts w:ascii="Arial" w:eastAsia="Calibri" w:hAnsi="Arial" w:cs="Arial"/>
          <w:bCs/>
          <w:sz w:val="22"/>
        </w:rPr>
        <w:t>Histrice</w:t>
      </w:r>
      <w:proofErr w:type="spellEnd"/>
      <w:r w:rsidRPr="00603E09">
        <w:rPr>
          <w:rFonts w:ascii="Arial" w:eastAsia="Calibri" w:hAnsi="Arial" w:cs="Arial"/>
          <w:bCs/>
          <w:sz w:val="22"/>
        </w:rPr>
        <w:t xml:space="preserve"> planiraju odraditi za revitalizaciju bare u naselju </w:t>
      </w:r>
      <w:proofErr w:type="spellStart"/>
      <w:r w:rsidRPr="00603E09">
        <w:rPr>
          <w:rFonts w:ascii="Arial" w:eastAsia="Calibri" w:hAnsi="Arial" w:cs="Arial"/>
          <w:bCs/>
          <w:sz w:val="22"/>
        </w:rPr>
        <w:t>Marcilnica</w:t>
      </w:r>
      <w:proofErr w:type="spellEnd"/>
      <w:r w:rsidRPr="00603E09">
        <w:rPr>
          <w:rFonts w:ascii="Arial" w:eastAsia="Calibri" w:hAnsi="Arial" w:cs="Arial"/>
          <w:bCs/>
          <w:sz w:val="22"/>
        </w:rPr>
        <w:t>. Zahvat će obuhvaćati uklanjanje vegetacije, vađenje korijenja, čišćenje organskog površinskog sloja u lokvi, ručne i strojne iskope uz odvoz viška materijala na gradsko odlagalište, čišćenje otpada, dodavanje gline da bi se obnovio nepropusni sloj i tabanje.</w:t>
      </w:r>
    </w:p>
    <w:p w14:paraId="1105B706" w14:textId="77777777" w:rsidR="00520E7A" w:rsidRPr="00603E09" w:rsidRDefault="00520E7A" w:rsidP="00520E7A">
      <w:pPr>
        <w:spacing w:line="276" w:lineRule="auto"/>
        <w:jc w:val="both"/>
        <w:rPr>
          <w:rFonts w:ascii="Arial" w:eastAsia="Calibri" w:hAnsi="Arial" w:cs="Arial"/>
          <w:bCs/>
          <w:sz w:val="22"/>
        </w:rPr>
      </w:pPr>
      <w:r w:rsidRPr="00603E09">
        <w:rPr>
          <w:rFonts w:ascii="Arial" w:eastAsia="Calibri" w:hAnsi="Arial" w:cs="Arial"/>
          <w:bCs/>
          <w:sz w:val="22"/>
        </w:rPr>
        <w:t xml:space="preserve">Za provedbu projekta Bara </w:t>
      </w:r>
      <w:proofErr w:type="spellStart"/>
      <w:r w:rsidRPr="00603E09">
        <w:rPr>
          <w:rFonts w:ascii="Arial" w:eastAsia="Calibri" w:hAnsi="Arial" w:cs="Arial"/>
          <w:bCs/>
          <w:sz w:val="22"/>
        </w:rPr>
        <w:t>Marcilnica</w:t>
      </w:r>
      <w:proofErr w:type="spellEnd"/>
      <w:r w:rsidRPr="00603E09">
        <w:rPr>
          <w:rFonts w:ascii="Arial" w:eastAsia="Calibri" w:hAnsi="Arial" w:cs="Arial"/>
          <w:bCs/>
          <w:sz w:val="22"/>
        </w:rPr>
        <w:t xml:space="preserve"> u 2023. godini planirana sredstva iznose </w:t>
      </w:r>
      <w:r w:rsidRPr="00603E09">
        <w:rPr>
          <w:rFonts w:ascii="Arial" w:eastAsia="Calibri" w:hAnsi="Arial" w:cs="Arial"/>
          <w:b/>
          <w:sz w:val="22"/>
        </w:rPr>
        <w:t>8.000,00 eura.</w:t>
      </w:r>
    </w:p>
    <w:p w14:paraId="234B24D8" w14:textId="77777777" w:rsidR="00520E7A" w:rsidRPr="00D55CB0" w:rsidRDefault="00520E7A" w:rsidP="00520E7A">
      <w:pPr>
        <w:spacing w:after="0" w:line="276" w:lineRule="auto"/>
        <w:rPr>
          <w:rFonts w:ascii="Arial" w:eastAsia="Times New Roman" w:hAnsi="Arial" w:cs="Arial"/>
          <w:sz w:val="22"/>
          <w:lang w:eastAsia="hr-HR"/>
        </w:rPr>
      </w:pPr>
    </w:p>
    <w:p w14:paraId="457EE1FC" w14:textId="77777777" w:rsidR="00603E09" w:rsidRPr="00603E09" w:rsidRDefault="00603E09" w:rsidP="00603E09">
      <w:pPr>
        <w:spacing w:after="0"/>
        <w:jc w:val="both"/>
        <w:rPr>
          <w:rFonts w:ascii="Arial" w:eastAsia="Calibri" w:hAnsi="Arial" w:cs="Arial"/>
          <w:sz w:val="22"/>
        </w:rPr>
      </w:pPr>
    </w:p>
    <w:p w14:paraId="2B462274" w14:textId="676906B2" w:rsidR="003D0C76" w:rsidRDefault="003D0C76" w:rsidP="00E7144B">
      <w:pPr>
        <w:spacing w:after="0" w:line="276" w:lineRule="auto"/>
        <w:jc w:val="both"/>
        <w:rPr>
          <w:rFonts w:ascii="Arial" w:hAnsi="Arial" w:cs="Arial"/>
        </w:rPr>
      </w:pPr>
    </w:p>
    <w:p w14:paraId="4332D373" w14:textId="0FE6B520" w:rsidR="00D34E77" w:rsidRDefault="00D34E77" w:rsidP="00E7144B">
      <w:pPr>
        <w:spacing w:after="0" w:line="276" w:lineRule="auto"/>
        <w:jc w:val="both"/>
        <w:rPr>
          <w:rFonts w:ascii="Arial" w:hAnsi="Arial" w:cs="Arial"/>
        </w:rPr>
      </w:pPr>
    </w:p>
    <w:p w14:paraId="20BF5801" w14:textId="679FEDDC" w:rsidR="00D34E77" w:rsidRDefault="00D34E77" w:rsidP="00E7144B">
      <w:pPr>
        <w:spacing w:after="0" w:line="276" w:lineRule="auto"/>
        <w:jc w:val="both"/>
        <w:rPr>
          <w:rFonts w:ascii="Arial" w:hAnsi="Arial" w:cs="Arial"/>
        </w:rPr>
      </w:pPr>
    </w:p>
    <w:p w14:paraId="7D750668" w14:textId="0D83BCCB" w:rsidR="00D34E77" w:rsidRDefault="00D34E77" w:rsidP="00E7144B">
      <w:pPr>
        <w:spacing w:after="0" w:line="276" w:lineRule="auto"/>
        <w:jc w:val="both"/>
        <w:rPr>
          <w:rFonts w:ascii="Arial" w:hAnsi="Arial" w:cs="Arial"/>
        </w:rPr>
      </w:pPr>
    </w:p>
    <w:p w14:paraId="11EE78B6" w14:textId="0499A41B" w:rsidR="00D34E77" w:rsidRDefault="00D34E77" w:rsidP="00E7144B">
      <w:pPr>
        <w:spacing w:after="0" w:line="276" w:lineRule="auto"/>
        <w:jc w:val="both"/>
        <w:rPr>
          <w:rFonts w:ascii="Arial" w:hAnsi="Arial" w:cs="Arial"/>
        </w:rPr>
      </w:pPr>
    </w:p>
    <w:p w14:paraId="153945F3" w14:textId="513D4036" w:rsidR="00D34E77" w:rsidRDefault="00D34E77" w:rsidP="00E7144B">
      <w:pPr>
        <w:spacing w:after="0" w:line="276" w:lineRule="auto"/>
        <w:jc w:val="both"/>
        <w:rPr>
          <w:rFonts w:ascii="Arial" w:hAnsi="Arial" w:cs="Arial"/>
        </w:rPr>
      </w:pPr>
    </w:p>
    <w:p w14:paraId="35D535A7" w14:textId="4F781FEF" w:rsidR="00D34E77" w:rsidRDefault="00D34E77" w:rsidP="00E7144B">
      <w:pPr>
        <w:spacing w:after="0" w:line="276" w:lineRule="auto"/>
        <w:jc w:val="both"/>
        <w:rPr>
          <w:rFonts w:ascii="Arial" w:hAnsi="Arial" w:cs="Arial"/>
        </w:rPr>
      </w:pPr>
    </w:p>
    <w:p w14:paraId="4E6DEC9D" w14:textId="77777777" w:rsidR="00D34E77" w:rsidRDefault="00D34E77" w:rsidP="00E7144B">
      <w:pPr>
        <w:spacing w:after="0" w:line="276" w:lineRule="auto"/>
        <w:jc w:val="both"/>
        <w:rPr>
          <w:rFonts w:ascii="Arial" w:hAnsi="Arial" w:cs="Arial"/>
        </w:rPr>
      </w:pPr>
    </w:p>
    <w:p w14:paraId="4E1F03C6" w14:textId="16E0ABAF" w:rsidR="00CD4D18" w:rsidRDefault="00CD4D18" w:rsidP="00E7144B">
      <w:pPr>
        <w:spacing w:after="0" w:line="276" w:lineRule="auto"/>
        <w:jc w:val="both"/>
        <w:rPr>
          <w:rFonts w:ascii="Arial" w:hAnsi="Arial" w:cs="Arial"/>
        </w:rPr>
      </w:pPr>
    </w:p>
    <w:p w14:paraId="44270981" w14:textId="28A464CB" w:rsidR="00CD4D18" w:rsidRDefault="00CD4D18" w:rsidP="00E7144B">
      <w:pPr>
        <w:spacing w:after="0" w:line="276" w:lineRule="auto"/>
        <w:jc w:val="both"/>
        <w:rPr>
          <w:rFonts w:ascii="Arial" w:hAnsi="Arial" w:cs="Arial"/>
        </w:rPr>
      </w:pPr>
    </w:p>
    <w:p w14:paraId="45BB8BCC" w14:textId="46EEF8F6" w:rsidR="00CD4D18" w:rsidRDefault="00CD4D18" w:rsidP="00E7144B">
      <w:pPr>
        <w:spacing w:after="0" w:line="276" w:lineRule="auto"/>
        <w:jc w:val="both"/>
        <w:rPr>
          <w:rFonts w:ascii="Arial" w:hAnsi="Arial" w:cs="Arial"/>
        </w:rPr>
      </w:pPr>
    </w:p>
    <w:p w14:paraId="1E52C937" w14:textId="1FA1189C" w:rsidR="00A625F0" w:rsidRDefault="00CD4D18" w:rsidP="00CD4D18">
      <w:pPr>
        <w:pStyle w:val="Naslov3"/>
        <w:ind w:left="720"/>
        <w:jc w:val="center"/>
        <w:rPr>
          <w:rFonts w:ascii="Arial" w:hAnsi="Arial" w:cs="Arial"/>
          <w:b/>
          <w:color w:val="auto"/>
        </w:rPr>
      </w:pPr>
      <w:bookmarkStart w:id="25" w:name="_Toc499225970"/>
      <w:bookmarkStart w:id="26" w:name="_Toc116629401"/>
      <w:r>
        <w:rPr>
          <w:rFonts w:ascii="Arial" w:hAnsi="Arial" w:cs="Arial"/>
          <w:b/>
          <w:color w:val="auto"/>
        </w:rPr>
        <w:lastRenderedPageBreak/>
        <w:t xml:space="preserve">3.5. </w:t>
      </w:r>
      <w:r w:rsidR="00A625F0" w:rsidRPr="00FE5814">
        <w:rPr>
          <w:rFonts w:ascii="Arial" w:hAnsi="Arial" w:cs="Arial"/>
          <w:b/>
          <w:color w:val="auto"/>
        </w:rPr>
        <w:t xml:space="preserve">Upravni odjel za </w:t>
      </w:r>
      <w:bookmarkEnd w:id="25"/>
      <w:r w:rsidR="00A625F0" w:rsidRPr="00FE5814">
        <w:rPr>
          <w:rFonts w:ascii="Arial" w:hAnsi="Arial" w:cs="Arial"/>
          <w:b/>
          <w:color w:val="auto"/>
        </w:rPr>
        <w:t>društvene djelatnosti</w:t>
      </w:r>
      <w:bookmarkEnd w:id="26"/>
    </w:p>
    <w:p w14:paraId="337A1A0C" w14:textId="6E461A12" w:rsidR="00F51FD2" w:rsidRDefault="00F51FD2" w:rsidP="00F51FD2"/>
    <w:p w14:paraId="231CA13D" w14:textId="77777777" w:rsidR="00561E90" w:rsidRPr="00F51FD2" w:rsidRDefault="00561E90" w:rsidP="00561E90">
      <w:pPr>
        <w:spacing w:after="0" w:line="276" w:lineRule="auto"/>
        <w:ind w:firstLine="708"/>
        <w:jc w:val="both"/>
        <w:rPr>
          <w:rFonts w:ascii="Arial" w:eastAsia="Times New Roman" w:hAnsi="Arial" w:cs="Arial"/>
          <w:color w:val="FF0000"/>
          <w:sz w:val="22"/>
          <w:lang w:val="en-GB"/>
        </w:rPr>
      </w:pPr>
      <w:r w:rsidRPr="00F51FD2">
        <w:rPr>
          <w:rFonts w:ascii="Arial" w:eastAsia="Times New Roman" w:hAnsi="Arial" w:cs="Arial"/>
          <w:color w:val="000000"/>
          <w:sz w:val="22"/>
          <w:lang w:val="en-GB"/>
        </w:rPr>
        <w:t xml:space="preserve">Plan </w:t>
      </w:r>
      <w:proofErr w:type="spellStart"/>
      <w:r w:rsidRPr="00F51FD2">
        <w:rPr>
          <w:rFonts w:ascii="Arial" w:eastAsia="Times New Roman" w:hAnsi="Arial" w:cs="Arial"/>
          <w:color w:val="000000"/>
          <w:sz w:val="22"/>
          <w:lang w:val="en-GB"/>
        </w:rPr>
        <w:t>proračuna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Upravnog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odjela</w:t>
      </w:r>
      <w:proofErr w:type="spellEnd"/>
      <w:r w:rsidRPr="00F51FD2">
        <w:rPr>
          <w:rFonts w:ascii="Arial" w:eastAsia="Times New Roman" w:hAnsi="Arial" w:cs="Arial"/>
          <w:color w:val="000000"/>
          <w:sz w:val="22"/>
          <w:lang w:val="en-GB"/>
        </w:rPr>
        <w:t xml:space="preserve"> za </w:t>
      </w:r>
      <w:proofErr w:type="spellStart"/>
      <w:r w:rsidRPr="00F51FD2">
        <w:rPr>
          <w:rFonts w:ascii="Arial" w:eastAsia="Times New Roman" w:hAnsi="Arial" w:cs="Arial"/>
          <w:color w:val="000000"/>
          <w:sz w:val="22"/>
          <w:lang w:val="en-GB"/>
        </w:rPr>
        <w:t>društvene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djelatnosti</w:t>
      </w:r>
      <w:proofErr w:type="spellEnd"/>
      <w:r w:rsidRPr="00F51FD2">
        <w:rPr>
          <w:rFonts w:ascii="Arial" w:eastAsia="Times New Roman" w:hAnsi="Arial" w:cs="Arial"/>
          <w:color w:val="000000"/>
          <w:sz w:val="22"/>
          <w:lang w:val="en-GB"/>
        </w:rPr>
        <w:t xml:space="preserve"> za 2023. </w:t>
      </w:r>
      <w:proofErr w:type="spellStart"/>
      <w:r w:rsidRPr="00F51FD2">
        <w:rPr>
          <w:rFonts w:ascii="Arial" w:eastAsia="Times New Roman" w:hAnsi="Arial" w:cs="Arial"/>
          <w:color w:val="000000"/>
          <w:sz w:val="22"/>
          <w:lang w:val="en-GB"/>
        </w:rPr>
        <w:t>godinu</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iznosi</w:t>
      </w:r>
      <w:proofErr w:type="spellEnd"/>
      <w:r w:rsidRPr="00F51FD2">
        <w:rPr>
          <w:rFonts w:ascii="Arial" w:eastAsia="Times New Roman" w:hAnsi="Arial" w:cs="Arial"/>
          <w:color w:val="000000"/>
          <w:sz w:val="22"/>
          <w:lang w:val="en-GB"/>
        </w:rPr>
        <w:t xml:space="preserve">   </w:t>
      </w:r>
      <w:r w:rsidRPr="00F51FD2">
        <w:rPr>
          <w:rFonts w:ascii="Arial" w:eastAsia="Times New Roman" w:hAnsi="Arial" w:cs="Arial"/>
          <w:b/>
          <w:sz w:val="22"/>
          <w:lang w:val="en-GB"/>
        </w:rPr>
        <w:t xml:space="preserve">8.558.626,00 </w:t>
      </w:r>
      <w:r w:rsidRPr="00F51FD2">
        <w:rPr>
          <w:rFonts w:ascii="Arial" w:eastAsia="Times New Roman" w:hAnsi="Arial" w:cs="Arial"/>
          <w:b/>
          <w:bCs/>
          <w:color w:val="000000"/>
          <w:sz w:val="22"/>
          <w:lang w:val="en-GB"/>
        </w:rPr>
        <w:t>EUR</w:t>
      </w:r>
      <w:r w:rsidRPr="00F51FD2">
        <w:rPr>
          <w:rFonts w:ascii="Arial" w:eastAsia="Times New Roman" w:hAnsi="Arial" w:cs="Arial"/>
          <w:color w:val="000000"/>
          <w:sz w:val="22"/>
          <w:lang w:val="en-GB"/>
        </w:rPr>
        <w:t xml:space="preserve">. </w:t>
      </w:r>
    </w:p>
    <w:p w14:paraId="1C62778E" w14:textId="77777777" w:rsidR="00561E90" w:rsidRPr="00F51FD2" w:rsidRDefault="00561E90" w:rsidP="00561E90">
      <w:pPr>
        <w:spacing w:after="0" w:line="276" w:lineRule="auto"/>
        <w:jc w:val="both"/>
        <w:rPr>
          <w:rFonts w:ascii="Arial" w:eastAsia="Times New Roman" w:hAnsi="Arial" w:cs="Arial"/>
          <w:sz w:val="22"/>
          <w:lang w:val="en-G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1701"/>
        <w:gridCol w:w="1701"/>
        <w:gridCol w:w="1701"/>
        <w:gridCol w:w="1672"/>
      </w:tblGrid>
      <w:tr w:rsidR="00561E90" w:rsidRPr="00F51FD2" w14:paraId="4210D4B9" w14:textId="77777777" w:rsidTr="00B169A9">
        <w:trPr>
          <w:jc w:val="center"/>
        </w:trPr>
        <w:tc>
          <w:tcPr>
            <w:tcW w:w="3256" w:type="dxa"/>
            <w:shd w:val="clear" w:color="auto" w:fill="auto"/>
            <w:vAlign w:val="center"/>
          </w:tcPr>
          <w:p w14:paraId="089146A0"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NAZIV PROGRAMA/ AKTIVNOSTI</w:t>
            </w:r>
          </w:p>
        </w:tc>
        <w:tc>
          <w:tcPr>
            <w:tcW w:w="1701" w:type="dxa"/>
            <w:shd w:val="clear" w:color="auto" w:fill="auto"/>
            <w:vAlign w:val="center"/>
          </w:tcPr>
          <w:p w14:paraId="484F18E7"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PLAN 2022.</w:t>
            </w:r>
          </w:p>
          <w:p w14:paraId="1D7B3946"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I</w:t>
            </w:r>
            <w:r>
              <w:rPr>
                <w:rFonts w:ascii="Arial" w:eastAsia="Times New Roman" w:hAnsi="Arial" w:cs="Arial"/>
                <w:b/>
                <w:color w:val="000000"/>
                <w:sz w:val="22"/>
                <w:lang w:val="en-GB"/>
              </w:rPr>
              <w:t>I</w:t>
            </w:r>
            <w:r w:rsidRPr="00F51FD2">
              <w:rPr>
                <w:rFonts w:ascii="Arial" w:eastAsia="Times New Roman" w:hAnsi="Arial" w:cs="Arial"/>
                <w:b/>
                <w:color w:val="000000"/>
                <w:sz w:val="22"/>
                <w:lang w:val="en-GB"/>
              </w:rPr>
              <w:t>. REBALANS</w:t>
            </w:r>
          </w:p>
          <w:p w14:paraId="1B5106BA" w14:textId="77777777" w:rsidR="00561E90" w:rsidRPr="00F51FD2" w:rsidRDefault="00561E90" w:rsidP="00B169A9">
            <w:pPr>
              <w:spacing w:after="0" w:line="240" w:lineRule="auto"/>
              <w:ind w:left="1080"/>
              <w:contextualSpacing/>
              <w:jc w:val="center"/>
              <w:rPr>
                <w:rFonts w:ascii="Arial" w:eastAsia="Times New Roman" w:hAnsi="Arial" w:cs="Arial"/>
                <w:b/>
                <w:color w:val="000000"/>
                <w:sz w:val="22"/>
                <w:lang w:val="en-GB"/>
              </w:rPr>
            </w:pPr>
          </w:p>
        </w:tc>
        <w:tc>
          <w:tcPr>
            <w:tcW w:w="1701" w:type="dxa"/>
            <w:shd w:val="clear" w:color="auto" w:fill="auto"/>
            <w:vAlign w:val="center"/>
          </w:tcPr>
          <w:p w14:paraId="0E7BCE50"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PLAN 2023.</w:t>
            </w:r>
          </w:p>
        </w:tc>
        <w:tc>
          <w:tcPr>
            <w:tcW w:w="1701" w:type="dxa"/>
            <w:shd w:val="clear" w:color="auto" w:fill="auto"/>
            <w:vAlign w:val="center"/>
          </w:tcPr>
          <w:p w14:paraId="3EA68424"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PLAN 2024.</w:t>
            </w:r>
          </w:p>
        </w:tc>
        <w:tc>
          <w:tcPr>
            <w:tcW w:w="1672" w:type="dxa"/>
            <w:shd w:val="clear" w:color="auto" w:fill="auto"/>
            <w:vAlign w:val="center"/>
          </w:tcPr>
          <w:p w14:paraId="152831F2"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PLAN 2025.</w:t>
            </w:r>
          </w:p>
        </w:tc>
      </w:tr>
      <w:tr w:rsidR="00561E90" w:rsidRPr="00F51FD2" w14:paraId="2333EB77" w14:textId="77777777" w:rsidTr="00B169A9">
        <w:trPr>
          <w:jc w:val="center"/>
        </w:trPr>
        <w:tc>
          <w:tcPr>
            <w:tcW w:w="3256" w:type="dxa"/>
            <w:shd w:val="clear" w:color="auto" w:fill="auto"/>
            <w:vAlign w:val="center"/>
          </w:tcPr>
          <w:p w14:paraId="1ABDA5CF"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1</w:t>
            </w:r>
          </w:p>
        </w:tc>
        <w:tc>
          <w:tcPr>
            <w:tcW w:w="1701" w:type="dxa"/>
            <w:shd w:val="clear" w:color="auto" w:fill="auto"/>
            <w:vAlign w:val="center"/>
          </w:tcPr>
          <w:p w14:paraId="788EBF8D"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2</w:t>
            </w:r>
          </w:p>
        </w:tc>
        <w:tc>
          <w:tcPr>
            <w:tcW w:w="1701" w:type="dxa"/>
            <w:shd w:val="clear" w:color="auto" w:fill="auto"/>
            <w:vAlign w:val="center"/>
          </w:tcPr>
          <w:p w14:paraId="17577DC2"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3</w:t>
            </w:r>
          </w:p>
        </w:tc>
        <w:tc>
          <w:tcPr>
            <w:tcW w:w="1701" w:type="dxa"/>
            <w:shd w:val="clear" w:color="auto" w:fill="auto"/>
            <w:vAlign w:val="center"/>
          </w:tcPr>
          <w:p w14:paraId="128046EF"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4</w:t>
            </w:r>
          </w:p>
        </w:tc>
        <w:tc>
          <w:tcPr>
            <w:tcW w:w="1672" w:type="dxa"/>
            <w:shd w:val="clear" w:color="auto" w:fill="auto"/>
            <w:vAlign w:val="center"/>
          </w:tcPr>
          <w:p w14:paraId="5E2DEEED" w14:textId="77777777" w:rsidR="00561E90" w:rsidRPr="00F51FD2" w:rsidRDefault="00561E90" w:rsidP="00B169A9">
            <w:pPr>
              <w:spacing w:after="0" w:line="240" w:lineRule="auto"/>
              <w:jc w:val="center"/>
              <w:rPr>
                <w:rFonts w:ascii="Arial" w:eastAsia="Times New Roman" w:hAnsi="Arial" w:cs="Arial"/>
                <w:b/>
                <w:color w:val="000000"/>
                <w:sz w:val="22"/>
                <w:lang w:val="en-GB"/>
              </w:rPr>
            </w:pPr>
            <w:r w:rsidRPr="00F51FD2">
              <w:rPr>
                <w:rFonts w:ascii="Arial" w:eastAsia="Times New Roman" w:hAnsi="Arial" w:cs="Arial"/>
                <w:b/>
                <w:color w:val="000000"/>
                <w:sz w:val="22"/>
                <w:lang w:val="en-GB"/>
              </w:rPr>
              <w:t>5</w:t>
            </w:r>
          </w:p>
        </w:tc>
      </w:tr>
      <w:tr w:rsidR="00561E90" w:rsidRPr="00F51FD2" w14:paraId="0B3C4B0F" w14:textId="77777777" w:rsidTr="00B169A9">
        <w:trPr>
          <w:jc w:val="center"/>
        </w:trPr>
        <w:tc>
          <w:tcPr>
            <w:tcW w:w="3256" w:type="dxa"/>
            <w:shd w:val="clear" w:color="auto" w:fill="auto"/>
            <w:vAlign w:val="center"/>
          </w:tcPr>
          <w:p w14:paraId="19DD0741"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GLAVA 5001 UPRAVNI ODJEL ZA DRUŠTVENE DJELATNOSTI</w:t>
            </w:r>
          </w:p>
        </w:tc>
        <w:tc>
          <w:tcPr>
            <w:tcW w:w="1701" w:type="dxa"/>
            <w:shd w:val="clear" w:color="auto" w:fill="auto"/>
            <w:vAlign w:val="center"/>
          </w:tcPr>
          <w:p w14:paraId="4F6C05FB" w14:textId="77777777" w:rsidR="00561E90" w:rsidRPr="00F51FD2" w:rsidRDefault="00561E90" w:rsidP="00B169A9">
            <w:pPr>
              <w:spacing w:after="0" w:line="240" w:lineRule="auto"/>
              <w:jc w:val="right"/>
              <w:rPr>
                <w:rFonts w:ascii="Arial" w:eastAsia="Times New Roman" w:hAnsi="Arial" w:cs="Arial"/>
                <w:b/>
                <w:sz w:val="22"/>
                <w:lang w:val="en-GB"/>
              </w:rPr>
            </w:pPr>
            <w:r w:rsidRPr="007C76A1">
              <w:rPr>
                <w:rFonts w:ascii="Arial" w:eastAsia="Times New Roman" w:hAnsi="Arial" w:cs="Arial"/>
                <w:b/>
                <w:sz w:val="22"/>
                <w:lang w:val="en-GB"/>
              </w:rPr>
              <w:t>1.936.947,00</w:t>
            </w:r>
          </w:p>
        </w:tc>
        <w:tc>
          <w:tcPr>
            <w:tcW w:w="1701" w:type="dxa"/>
            <w:shd w:val="clear" w:color="auto" w:fill="auto"/>
            <w:vAlign w:val="center"/>
          </w:tcPr>
          <w:p w14:paraId="7E2E3EF4"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1.563.624,00</w:t>
            </w:r>
          </w:p>
        </w:tc>
        <w:tc>
          <w:tcPr>
            <w:tcW w:w="1701" w:type="dxa"/>
            <w:shd w:val="clear" w:color="auto" w:fill="auto"/>
            <w:vAlign w:val="center"/>
          </w:tcPr>
          <w:p w14:paraId="4F320F80"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1.503.624,00</w:t>
            </w:r>
          </w:p>
        </w:tc>
        <w:tc>
          <w:tcPr>
            <w:tcW w:w="1672" w:type="dxa"/>
            <w:shd w:val="clear" w:color="auto" w:fill="auto"/>
            <w:vAlign w:val="center"/>
          </w:tcPr>
          <w:p w14:paraId="4E897AE4"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1.503.624,00</w:t>
            </w:r>
          </w:p>
        </w:tc>
      </w:tr>
      <w:tr w:rsidR="00561E90" w:rsidRPr="00F51FD2" w14:paraId="7EAF80E4" w14:textId="77777777" w:rsidTr="00B169A9">
        <w:trPr>
          <w:jc w:val="center"/>
        </w:trPr>
        <w:tc>
          <w:tcPr>
            <w:tcW w:w="3256" w:type="dxa"/>
            <w:shd w:val="clear" w:color="auto" w:fill="auto"/>
            <w:vAlign w:val="center"/>
          </w:tcPr>
          <w:p w14:paraId="231823D7"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Predškolski</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odgoj</w:t>
            </w:r>
            <w:proofErr w:type="spellEnd"/>
          </w:p>
        </w:tc>
        <w:tc>
          <w:tcPr>
            <w:tcW w:w="1701" w:type="dxa"/>
            <w:shd w:val="clear" w:color="auto" w:fill="auto"/>
            <w:vAlign w:val="center"/>
          </w:tcPr>
          <w:p w14:paraId="7023BB15"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6</w:t>
            </w:r>
            <w:r>
              <w:rPr>
                <w:rFonts w:ascii="Arial" w:eastAsia="Times New Roman" w:hAnsi="Arial" w:cs="Arial"/>
                <w:b/>
                <w:sz w:val="22"/>
                <w:lang w:val="en-GB"/>
              </w:rPr>
              <w:t>8</w:t>
            </w:r>
            <w:r w:rsidRPr="00F51FD2">
              <w:rPr>
                <w:rFonts w:ascii="Arial" w:eastAsia="Times New Roman" w:hAnsi="Arial" w:cs="Arial"/>
                <w:b/>
                <w:sz w:val="22"/>
                <w:lang w:val="en-GB"/>
              </w:rPr>
              <w:t>.</w:t>
            </w:r>
            <w:r>
              <w:rPr>
                <w:rFonts w:ascii="Arial" w:eastAsia="Times New Roman" w:hAnsi="Arial" w:cs="Arial"/>
                <w:b/>
                <w:sz w:val="22"/>
                <w:lang w:val="en-GB"/>
              </w:rPr>
              <w:t>092</w:t>
            </w:r>
            <w:r w:rsidRPr="00F51FD2">
              <w:rPr>
                <w:rFonts w:ascii="Arial" w:eastAsia="Times New Roman" w:hAnsi="Arial" w:cs="Arial"/>
                <w:b/>
                <w:sz w:val="22"/>
                <w:lang w:val="en-GB"/>
              </w:rPr>
              <w:t>,00</w:t>
            </w:r>
          </w:p>
        </w:tc>
        <w:tc>
          <w:tcPr>
            <w:tcW w:w="1701" w:type="dxa"/>
            <w:shd w:val="clear" w:color="auto" w:fill="auto"/>
            <w:vAlign w:val="center"/>
          </w:tcPr>
          <w:p w14:paraId="25CCF583"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5.000,00</w:t>
            </w:r>
          </w:p>
        </w:tc>
        <w:tc>
          <w:tcPr>
            <w:tcW w:w="1701" w:type="dxa"/>
            <w:shd w:val="clear" w:color="auto" w:fill="auto"/>
            <w:vAlign w:val="center"/>
          </w:tcPr>
          <w:p w14:paraId="42F3772F"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5.000,00</w:t>
            </w:r>
          </w:p>
        </w:tc>
        <w:tc>
          <w:tcPr>
            <w:tcW w:w="1672" w:type="dxa"/>
            <w:shd w:val="clear" w:color="auto" w:fill="auto"/>
            <w:vAlign w:val="center"/>
          </w:tcPr>
          <w:p w14:paraId="113022B0"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5.000,00</w:t>
            </w:r>
          </w:p>
        </w:tc>
      </w:tr>
      <w:tr w:rsidR="00561E90" w:rsidRPr="00F51FD2" w14:paraId="7241AE7E" w14:textId="77777777" w:rsidTr="00B169A9">
        <w:trPr>
          <w:jc w:val="center"/>
        </w:trPr>
        <w:tc>
          <w:tcPr>
            <w:tcW w:w="3256" w:type="dxa"/>
            <w:shd w:val="clear" w:color="auto" w:fill="auto"/>
            <w:vAlign w:val="center"/>
          </w:tcPr>
          <w:p w14:paraId="2DF0AB8E"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Sufinanciranje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predškolske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djelatnosti</w:t>
            </w:r>
            <w:proofErr w:type="spellEnd"/>
          </w:p>
        </w:tc>
        <w:tc>
          <w:tcPr>
            <w:tcW w:w="1701" w:type="dxa"/>
            <w:shd w:val="clear" w:color="auto" w:fill="auto"/>
            <w:vAlign w:val="center"/>
          </w:tcPr>
          <w:p w14:paraId="04F242D4" w14:textId="77777777" w:rsidR="00561E90" w:rsidRPr="00F51FD2" w:rsidRDefault="00561E90" w:rsidP="00B169A9">
            <w:pPr>
              <w:spacing w:after="0" w:line="240" w:lineRule="auto"/>
              <w:jc w:val="right"/>
              <w:rPr>
                <w:rFonts w:ascii="Arial" w:eastAsia="Times New Roman" w:hAnsi="Arial" w:cs="Arial"/>
                <w:bCs/>
                <w:sz w:val="22"/>
                <w:lang w:val="en-GB"/>
              </w:rPr>
            </w:pPr>
            <w:r>
              <w:rPr>
                <w:rFonts w:ascii="Arial" w:eastAsia="Times New Roman" w:hAnsi="Arial" w:cs="Arial"/>
                <w:bCs/>
                <w:sz w:val="22"/>
                <w:lang w:val="en-GB"/>
              </w:rPr>
              <w:t>68.092</w:t>
            </w:r>
            <w:r w:rsidRPr="00F51FD2">
              <w:rPr>
                <w:rFonts w:ascii="Arial" w:eastAsia="Times New Roman" w:hAnsi="Arial" w:cs="Arial"/>
                <w:bCs/>
                <w:sz w:val="22"/>
                <w:lang w:val="en-GB"/>
              </w:rPr>
              <w:t>,00</w:t>
            </w:r>
          </w:p>
        </w:tc>
        <w:tc>
          <w:tcPr>
            <w:tcW w:w="1701" w:type="dxa"/>
            <w:shd w:val="clear" w:color="auto" w:fill="auto"/>
            <w:vAlign w:val="center"/>
          </w:tcPr>
          <w:p w14:paraId="5CFA632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5.000,00</w:t>
            </w:r>
          </w:p>
        </w:tc>
        <w:tc>
          <w:tcPr>
            <w:tcW w:w="1701" w:type="dxa"/>
            <w:shd w:val="clear" w:color="auto" w:fill="auto"/>
            <w:vAlign w:val="center"/>
          </w:tcPr>
          <w:p w14:paraId="0CB9D7F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5.000,00</w:t>
            </w:r>
          </w:p>
        </w:tc>
        <w:tc>
          <w:tcPr>
            <w:tcW w:w="1672" w:type="dxa"/>
            <w:shd w:val="clear" w:color="auto" w:fill="auto"/>
            <w:vAlign w:val="center"/>
          </w:tcPr>
          <w:p w14:paraId="509EAC38"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5.000,00</w:t>
            </w:r>
          </w:p>
        </w:tc>
      </w:tr>
      <w:tr w:rsidR="00561E90" w:rsidRPr="00F51FD2" w14:paraId="768BFD7A" w14:textId="77777777" w:rsidTr="00B169A9">
        <w:trPr>
          <w:jc w:val="center"/>
        </w:trPr>
        <w:tc>
          <w:tcPr>
            <w:tcW w:w="3256" w:type="dxa"/>
            <w:shd w:val="clear" w:color="auto" w:fill="auto"/>
            <w:vAlign w:val="center"/>
          </w:tcPr>
          <w:p w14:paraId="5CD002EB"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Obrazovanje</w:t>
            </w:r>
            <w:proofErr w:type="spellEnd"/>
          </w:p>
        </w:tc>
        <w:tc>
          <w:tcPr>
            <w:tcW w:w="1701" w:type="dxa"/>
            <w:shd w:val="clear" w:color="auto" w:fill="auto"/>
            <w:vAlign w:val="center"/>
          </w:tcPr>
          <w:p w14:paraId="330CE7FC" w14:textId="77777777" w:rsidR="00561E90" w:rsidRPr="00F51FD2" w:rsidRDefault="00561E90" w:rsidP="00B169A9">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614</w:t>
            </w:r>
            <w:r w:rsidRPr="00F51FD2">
              <w:rPr>
                <w:rFonts w:ascii="Arial" w:eastAsia="Times New Roman" w:hAnsi="Arial" w:cs="Arial"/>
                <w:b/>
                <w:sz w:val="22"/>
                <w:lang w:val="en-GB"/>
              </w:rPr>
              <w:t>.</w:t>
            </w:r>
            <w:r>
              <w:rPr>
                <w:rFonts w:ascii="Arial" w:eastAsia="Times New Roman" w:hAnsi="Arial" w:cs="Arial"/>
                <w:b/>
                <w:sz w:val="22"/>
                <w:lang w:val="en-GB"/>
              </w:rPr>
              <w:t>903</w:t>
            </w:r>
            <w:r w:rsidRPr="00F51FD2">
              <w:rPr>
                <w:rFonts w:ascii="Arial" w:eastAsia="Times New Roman" w:hAnsi="Arial" w:cs="Arial"/>
                <w:b/>
                <w:sz w:val="22"/>
                <w:lang w:val="en-GB"/>
              </w:rPr>
              <w:t>,00</w:t>
            </w:r>
          </w:p>
        </w:tc>
        <w:tc>
          <w:tcPr>
            <w:tcW w:w="1701" w:type="dxa"/>
            <w:shd w:val="clear" w:color="auto" w:fill="auto"/>
            <w:vAlign w:val="center"/>
          </w:tcPr>
          <w:p w14:paraId="112C76A2"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218.624,00</w:t>
            </w:r>
          </w:p>
        </w:tc>
        <w:tc>
          <w:tcPr>
            <w:tcW w:w="1701" w:type="dxa"/>
            <w:shd w:val="clear" w:color="auto" w:fill="auto"/>
            <w:vAlign w:val="center"/>
          </w:tcPr>
          <w:p w14:paraId="71CFCE49"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218.624,00</w:t>
            </w:r>
          </w:p>
        </w:tc>
        <w:tc>
          <w:tcPr>
            <w:tcW w:w="1672" w:type="dxa"/>
            <w:shd w:val="clear" w:color="auto" w:fill="auto"/>
            <w:vAlign w:val="center"/>
          </w:tcPr>
          <w:p w14:paraId="4C29B184"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218.624,00</w:t>
            </w:r>
          </w:p>
        </w:tc>
      </w:tr>
      <w:tr w:rsidR="00561E90" w:rsidRPr="00F51FD2" w14:paraId="116A675D" w14:textId="77777777" w:rsidTr="00B169A9">
        <w:trPr>
          <w:jc w:val="center"/>
        </w:trPr>
        <w:tc>
          <w:tcPr>
            <w:tcW w:w="3256" w:type="dxa"/>
            <w:shd w:val="clear" w:color="auto" w:fill="auto"/>
            <w:vAlign w:val="center"/>
          </w:tcPr>
          <w:p w14:paraId="73881A11"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Stipendiranje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učenika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studenata</w:t>
            </w:r>
            <w:proofErr w:type="spellEnd"/>
          </w:p>
        </w:tc>
        <w:tc>
          <w:tcPr>
            <w:tcW w:w="1701" w:type="dxa"/>
            <w:shd w:val="clear" w:color="auto" w:fill="auto"/>
            <w:vAlign w:val="center"/>
          </w:tcPr>
          <w:p w14:paraId="475CFBF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110.824,00</w:t>
            </w:r>
          </w:p>
        </w:tc>
        <w:tc>
          <w:tcPr>
            <w:tcW w:w="1701" w:type="dxa"/>
            <w:shd w:val="clear" w:color="auto" w:fill="auto"/>
            <w:vAlign w:val="center"/>
          </w:tcPr>
          <w:p w14:paraId="553BA51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117.000,00</w:t>
            </w:r>
          </w:p>
        </w:tc>
        <w:tc>
          <w:tcPr>
            <w:tcW w:w="1701" w:type="dxa"/>
            <w:shd w:val="clear" w:color="auto" w:fill="auto"/>
            <w:vAlign w:val="center"/>
          </w:tcPr>
          <w:p w14:paraId="6C3A876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117.000,00</w:t>
            </w:r>
          </w:p>
        </w:tc>
        <w:tc>
          <w:tcPr>
            <w:tcW w:w="1672" w:type="dxa"/>
            <w:shd w:val="clear" w:color="auto" w:fill="auto"/>
            <w:vAlign w:val="center"/>
          </w:tcPr>
          <w:p w14:paraId="1C695EE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117.000,00</w:t>
            </w:r>
          </w:p>
        </w:tc>
      </w:tr>
      <w:tr w:rsidR="00561E90" w:rsidRPr="00F51FD2" w14:paraId="5CE7F3D6" w14:textId="77777777" w:rsidTr="00B169A9">
        <w:trPr>
          <w:jc w:val="center"/>
        </w:trPr>
        <w:tc>
          <w:tcPr>
            <w:tcW w:w="3256" w:type="dxa"/>
            <w:shd w:val="clear" w:color="auto" w:fill="auto"/>
            <w:vAlign w:val="center"/>
          </w:tcPr>
          <w:p w14:paraId="3A0C0B0A"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Pomoći</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školovanju</w:t>
            </w:r>
            <w:proofErr w:type="spellEnd"/>
          </w:p>
        </w:tc>
        <w:tc>
          <w:tcPr>
            <w:tcW w:w="1701" w:type="dxa"/>
            <w:shd w:val="clear" w:color="auto" w:fill="auto"/>
            <w:vAlign w:val="center"/>
          </w:tcPr>
          <w:p w14:paraId="7B105792"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3.836,00</w:t>
            </w:r>
          </w:p>
        </w:tc>
        <w:tc>
          <w:tcPr>
            <w:tcW w:w="1701" w:type="dxa"/>
            <w:shd w:val="clear" w:color="auto" w:fill="auto"/>
            <w:vAlign w:val="center"/>
          </w:tcPr>
          <w:p w14:paraId="3CFC6D2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5.000,00</w:t>
            </w:r>
          </w:p>
        </w:tc>
        <w:tc>
          <w:tcPr>
            <w:tcW w:w="1701" w:type="dxa"/>
            <w:shd w:val="clear" w:color="auto" w:fill="auto"/>
            <w:vAlign w:val="center"/>
          </w:tcPr>
          <w:p w14:paraId="3AF5625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5.000,00</w:t>
            </w:r>
          </w:p>
        </w:tc>
        <w:tc>
          <w:tcPr>
            <w:tcW w:w="1672" w:type="dxa"/>
            <w:shd w:val="clear" w:color="auto" w:fill="auto"/>
            <w:vAlign w:val="center"/>
          </w:tcPr>
          <w:p w14:paraId="72CA7B45"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5.000,00</w:t>
            </w:r>
          </w:p>
        </w:tc>
      </w:tr>
      <w:tr w:rsidR="00561E90" w:rsidRPr="00F51FD2" w14:paraId="03E251E6" w14:textId="77777777" w:rsidTr="00B169A9">
        <w:trPr>
          <w:jc w:val="center"/>
        </w:trPr>
        <w:tc>
          <w:tcPr>
            <w:tcW w:w="3256" w:type="dxa"/>
            <w:shd w:val="clear" w:color="auto" w:fill="auto"/>
            <w:vAlign w:val="center"/>
          </w:tcPr>
          <w:p w14:paraId="498236A1"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Tekući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projkekt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Opremanje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kuhinja</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obrazovnom</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ustanovama</w:t>
            </w:r>
            <w:proofErr w:type="spellEnd"/>
          </w:p>
        </w:tc>
        <w:tc>
          <w:tcPr>
            <w:tcW w:w="1701" w:type="dxa"/>
            <w:shd w:val="clear" w:color="auto" w:fill="auto"/>
            <w:vAlign w:val="center"/>
          </w:tcPr>
          <w:p w14:paraId="237688D2"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 xml:space="preserve">  1</w:t>
            </w:r>
            <w:r>
              <w:rPr>
                <w:rFonts w:ascii="Arial" w:eastAsia="Times New Roman" w:hAnsi="Arial" w:cs="Arial"/>
                <w:sz w:val="22"/>
                <w:lang w:val="en-GB"/>
              </w:rPr>
              <w:t>84</w:t>
            </w:r>
            <w:r w:rsidRPr="00F51FD2">
              <w:rPr>
                <w:rFonts w:ascii="Arial" w:eastAsia="Times New Roman" w:hAnsi="Arial" w:cs="Arial"/>
                <w:sz w:val="22"/>
                <w:lang w:val="en-GB"/>
              </w:rPr>
              <w:t>.0</w:t>
            </w:r>
            <w:r>
              <w:rPr>
                <w:rFonts w:ascii="Arial" w:eastAsia="Times New Roman" w:hAnsi="Arial" w:cs="Arial"/>
                <w:sz w:val="22"/>
                <w:lang w:val="en-GB"/>
              </w:rPr>
              <w:t>33</w:t>
            </w:r>
            <w:r w:rsidRPr="00F51FD2">
              <w:rPr>
                <w:rFonts w:ascii="Arial" w:eastAsia="Times New Roman" w:hAnsi="Arial" w:cs="Arial"/>
                <w:sz w:val="22"/>
                <w:lang w:val="en-GB"/>
              </w:rPr>
              <w:t>,00</w:t>
            </w:r>
          </w:p>
        </w:tc>
        <w:tc>
          <w:tcPr>
            <w:tcW w:w="1701" w:type="dxa"/>
            <w:shd w:val="clear" w:color="auto" w:fill="auto"/>
            <w:vAlign w:val="center"/>
          </w:tcPr>
          <w:p w14:paraId="156B9AF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5C248B75"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0106FB4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r>
      <w:tr w:rsidR="00561E90" w:rsidRPr="00F51FD2" w14:paraId="56A1DFB9" w14:textId="77777777" w:rsidTr="00B169A9">
        <w:trPr>
          <w:jc w:val="center"/>
        </w:trPr>
        <w:tc>
          <w:tcPr>
            <w:tcW w:w="3256" w:type="dxa"/>
            <w:shd w:val="clear" w:color="auto" w:fill="auto"/>
            <w:vAlign w:val="center"/>
          </w:tcPr>
          <w:p w14:paraId="1C6C9124"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Tekući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projkekt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Pomoćnici</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nastavi</w:t>
            </w:r>
            <w:proofErr w:type="spellEnd"/>
            <w:r w:rsidRPr="00F51FD2">
              <w:rPr>
                <w:rFonts w:ascii="Arial" w:eastAsia="Times New Roman" w:hAnsi="Arial" w:cs="Arial"/>
                <w:color w:val="000000"/>
                <w:sz w:val="22"/>
                <w:lang w:val="en-GB"/>
              </w:rPr>
              <w:t xml:space="preserve"> za </w:t>
            </w:r>
            <w:proofErr w:type="spellStart"/>
            <w:r w:rsidRPr="00F51FD2">
              <w:rPr>
                <w:rFonts w:ascii="Arial" w:eastAsia="Times New Roman" w:hAnsi="Arial" w:cs="Arial"/>
                <w:color w:val="000000"/>
                <w:sz w:val="22"/>
                <w:lang w:val="en-GB"/>
              </w:rPr>
              <w:t>djecu</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posebnim</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potrebama</w:t>
            </w:r>
            <w:proofErr w:type="spellEnd"/>
            <w:r w:rsidRPr="00F51FD2">
              <w:rPr>
                <w:rFonts w:ascii="Arial" w:eastAsia="Times New Roman" w:hAnsi="Arial" w:cs="Arial"/>
                <w:color w:val="000000"/>
                <w:sz w:val="22"/>
                <w:lang w:val="en-GB"/>
              </w:rPr>
              <w:t xml:space="preserve"> – </w:t>
            </w:r>
            <w:proofErr w:type="gramStart"/>
            <w:r w:rsidRPr="00F51FD2">
              <w:rPr>
                <w:rFonts w:ascii="Arial" w:eastAsia="Times New Roman" w:hAnsi="Arial" w:cs="Arial"/>
                <w:color w:val="000000"/>
                <w:sz w:val="22"/>
                <w:lang w:val="en-GB"/>
              </w:rPr>
              <w:t>PROJEKT  RAST</w:t>
            </w:r>
            <w:proofErr w:type="gramEnd"/>
          </w:p>
        </w:tc>
        <w:tc>
          <w:tcPr>
            <w:tcW w:w="1701" w:type="dxa"/>
            <w:shd w:val="clear" w:color="auto" w:fill="auto"/>
            <w:vAlign w:val="center"/>
          </w:tcPr>
          <w:p w14:paraId="0C08D3F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w:t>
            </w:r>
            <w:r>
              <w:rPr>
                <w:rFonts w:ascii="Arial" w:eastAsia="Times New Roman" w:hAnsi="Arial" w:cs="Arial"/>
                <w:sz w:val="22"/>
                <w:lang w:val="en-GB"/>
              </w:rPr>
              <w:t>35</w:t>
            </w:r>
            <w:r w:rsidRPr="00F51FD2">
              <w:rPr>
                <w:rFonts w:ascii="Arial" w:eastAsia="Times New Roman" w:hAnsi="Arial" w:cs="Arial"/>
                <w:sz w:val="22"/>
                <w:lang w:val="en-GB"/>
              </w:rPr>
              <w:t>.</w:t>
            </w:r>
            <w:r>
              <w:rPr>
                <w:rFonts w:ascii="Arial" w:eastAsia="Times New Roman" w:hAnsi="Arial" w:cs="Arial"/>
                <w:sz w:val="22"/>
                <w:lang w:val="en-GB"/>
              </w:rPr>
              <w:t>133</w:t>
            </w:r>
            <w:r w:rsidRPr="00F51FD2">
              <w:rPr>
                <w:rFonts w:ascii="Arial" w:eastAsia="Times New Roman" w:hAnsi="Arial" w:cs="Arial"/>
                <w:sz w:val="22"/>
                <w:lang w:val="en-GB"/>
              </w:rPr>
              <w:t>,00</w:t>
            </w:r>
          </w:p>
        </w:tc>
        <w:tc>
          <w:tcPr>
            <w:tcW w:w="1701" w:type="dxa"/>
            <w:shd w:val="clear" w:color="auto" w:fill="auto"/>
            <w:vAlign w:val="center"/>
          </w:tcPr>
          <w:p w14:paraId="49B8D35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96.624,00</w:t>
            </w:r>
          </w:p>
        </w:tc>
        <w:tc>
          <w:tcPr>
            <w:tcW w:w="1701" w:type="dxa"/>
            <w:shd w:val="clear" w:color="auto" w:fill="auto"/>
            <w:vAlign w:val="center"/>
          </w:tcPr>
          <w:p w14:paraId="52912EB9"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96.624,00</w:t>
            </w:r>
          </w:p>
        </w:tc>
        <w:tc>
          <w:tcPr>
            <w:tcW w:w="1672" w:type="dxa"/>
            <w:shd w:val="clear" w:color="auto" w:fill="auto"/>
            <w:vAlign w:val="center"/>
          </w:tcPr>
          <w:p w14:paraId="26BA5D8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96.624,00</w:t>
            </w:r>
          </w:p>
        </w:tc>
      </w:tr>
      <w:tr w:rsidR="00561E90" w:rsidRPr="00F51FD2" w14:paraId="017A478D" w14:textId="77777777" w:rsidTr="00B169A9">
        <w:trPr>
          <w:jc w:val="center"/>
        </w:trPr>
        <w:tc>
          <w:tcPr>
            <w:tcW w:w="3256" w:type="dxa"/>
            <w:shd w:val="clear" w:color="auto" w:fill="auto"/>
            <w:vAlign w:val="center"/>
          </w:tcPr>
          <w:p w14:paraId="1B10AF73"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Tekući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projkekt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Pomoćnici</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nastavi</w:t>
            </w:r>
            <w:proofErr w:type="spellEnd"/>
            <w:r w:rsidRPr="00F51FD2">
              <w:rPr>
                <w:rFonts w:ascii="Arial" w:eastAsia="Times New Roman" w:hAnsi="Arial" w:cs="Arial"/>
                <w:color w:val="000000"/>
                <w:sz w:val="22"/>
                <w:lang w:val="en-GB"/>
              </w:rPr>
              <w:t xml:space="preserve"> za </w:t>
            </w:r>
            <w:proofErr w:type="spellStart"/>
            <w:r w:rsidRPr="00F51FD2">
              <w:rPr>
                <w:rFonts w:ascii="Arial" w:eastAsia="Times New Roman" w:hAnsi="Arial" w:cs="Arial"/>
                <w:color w:val="000000"/>
                <w:sz w:val="22"/>
                <w:lang w:val="en-GB"/>
              </w:rPr>
              <w:t>djecu</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posebnim</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potrebama</w:t>
            </w:r>
            <w:proofErr w:type="spellEnd"/>
            <w:r w:rsidRPr="00F51FD2">
              <w:rPr>
                <w:rFonts w:ascii="Arial" w:eastAsia="Times New Roman" w:hAnsi="Arial" w:cs="Arial"/>
                <w:color w:val="000000"/>
                <w:sz w:val="22"/>
                <w:lang w:val="en-GB"/>
              </w:rPr>
              <w:t xml:space="preserve"> – </w:t>
            </w:r>
            <w:proofErr w:type="gramStart"/>
            <w:r w:rsidRPr="00F51FD2">
              <w:rPr>
                <w:rFonts w:ascii="Arial" w:eastAsia="Times New Roman" w:hAnsi="Arial" w:cs="Arial"/>
                <w:color w:val="000000"/>
                <w:sz w:val="22"/>
                <w:lang w:val="en-GB"/>
              </w:rPr>
              <w:t>PROJEKT  RAST</w:t>
            </w:r>
            <w:proofErr w:type="gramEnd"/>
            <w:r>
              <w:rPr>
                <w:rFonts w:ascii="Arial" w:eastAsia="Times New Roman" w:hAnsi="Arial" w:cs="Arial"/>
                <w:color w:val="000000"/>
                <w:sz w:val="22"/>
                <w:lang w:val="en-GB"/>
              </w:rPr>
              <w:t xml:space="preserve"> II</w:t>
            </w:r>
          </w:p>
        </w:tc>
        <w:tc>
          <w:tcPr>
            <w:tcW w:w="1701" w:type="dxa"/>
            <w:shd w:val="clear" w:color="auto" w:fill="auto"/>
            <w:vAlign w:val="center"/>
          </w:tcPr>
          <w:p w14:paraId="6A279030"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81.077,00</w:t>
            </w:r>
          </w:p>
        </w:tc>
        <w:tc>
          <w:tcPr>
            <w:tcW w:w="1701" w:type="dxa"/>
            <w:shd w:val="clear" w:color="auto" w:fill="auto"/>
            <w:vAlign w:val="center"/>
          </w:tcPr>
          <w:p w14:paraId="0AD3713C"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c>
          <w:tcPr>
            <w:tcW w:w="1701" w:type="dxa"/>
            <w:shd w:val="clear" w:color="auto" w:fill="auto"/>
            <w:vAlign w:val="center"/>
          </w:tcPr>
          <w:p w14:paraId="6CABBE92"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c>
          <w:tcPr>
            <w:tcW w:w="1672" w:type="dxa"/>
            <w:shd w:val="clear" w:color="auto" w:fill="auto"/>
            <w:vAlign w:val="center"/>
          </w:tcPr>
          <w:p w14:paraId="13BAD496"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r>
      <w:tr w:rsidR="00561E90" w:rsidRPr="00F51FD2" w14:paraId="1F27850C" w14:textId="77777777" w:rsidTr="00B169A9">
        <w:trPr>
          <w:jc w:val="center"/>
        </w:trPr>
        <w:tc>
          <w:tcPr>
            <w:tcW w:w="3256" w:type="dxa"/>
            <w:shd w:val="clear" w:color="auto" w:fill="auto"/>
            <w:vAlign w:val="center"/>
          </w:tcPr>
          <w:p w14:paraId="4B17A385"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Razvoj</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sporta</w:t>
            </w:r>
            <w:proofErr w:type="spellEnd"/>
            <w:r w:rsidRPr="00F51FD2">
              <w:rPr>
                <w:rFonts w:ascii="Arial" w:eastAsia="Times New Roman" w:hAnsi="Arial" w:cs="Arial"/>
                <w:b/>
                <w:color w:val="000000"/>
                <w:sz w:val="22"/>
                <w:lang w:val="en-GB"/>
              </w:rPr>
              <w:t xml:space="preserve"> i </w:t>
            </w:r>
            <w:proofErr w:type="spellStart"/>
            <w:r w:rsidRPr="00F51FD2">
              <w:rPr>
                <w:rFonts w:ascii="Arial" w:eastAsia="Times New Roman" w:hAnsi="Arial" w:cs="Arial"/>
                <w:b/>
                <w:color w:val="000000"/>
                <w:sz w:val="22"/>
                <w:lang w:val="en-GB"/>
              </w:rPr>
              <w:t>rekreacije</w:t>
            </w:r>
            <w:proofErr w:type="spellEnd"/>
          </w:p>
        </w:tc>
        <w:tc>
          <w:tcPr>
            <w:tcW w:w="1701" w:type="dxa"/>
            <w:shd w:val="clear" w:color="auto" w:fill="auto"/>
            <w:vAlign w:val="center"/>
          </w:tcPr>
          <w:p w14:paraId="64E9011A"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298.626,00</w:t>
            </w:r>
          </w:p>
        </w:tc>
        <w:tc>
          <w:tcPr>
            <w:tcW w:w="1701" w:type="dxa"/>
            <w:shd w:val="clear" w:color="auto" w:fill="auto"/>
            <w:vAlign w:val="center"/>
          </w:tcPr>
          <w:p w14:paraId="59DC3B4E"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340.000,00</w:t>
            </w:r>
          </w:p>
        </w:tc>
        <w:tc>
          <w:tcPr>
            <w:tcW w:w="1701" w:type="dxa"/>
            <w:shd w:val="clear" w:color="auto" w:fill="auto"/>
            <w:vAlign w:val="center"/>
          </w:tcPr>
          <w:p w14:paraId="70DBF8A6"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340.000,00</w:t>
            </w:r>
          </w:p>
        </w:tc>
        <w:tc>
          <w:tcPr>
            <w:tcW w:w="1672" w:type="dxa"/>
            <w:shd w:val="clear" w:color="auto" w:fill="auto"/>
            <w:vAlign w:val="center"/>
          </w:tcPr>
          <w:p w14:paraId="41DEE5ED"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340.000,00</w:t>
            </w:r>
          </w:p>
        </w:tc>
      </w:tr>
      <w:tr w:rsidR="00561E90" w:rsidRPr="00F51FD2" w14:paraId="66CFE94B" w14:textId="77777777" w:rsidTr="00B169A9">
        <w:trPr>
          <w:jc w:val="center"/>
        </w:trPr>
        <w:tc>
          <w:tcPr>
            <w:tcW w:w="3256" w:type="dxa"/>
            <w:shd w:val="clear" w:color="auto" w:fill="auto"/>
            <w:vAlign w:val="center"/>
          </w:tcPr>
          <w:p w14:paraId="4A27EFEE"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Sufinanciranje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Sportske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zajednice</w:t>
            </w:r>
            <w:proofErr w:type="spellEnd"/>
            <w:r w:rsidRPr="00F51FD2">
              <w:rPr>
                <w:rFonts w:ascii="Arial" w:eastAsia="Times New Roman" w:hAnsi="Arial" w:cs="Arial"/>
                <w:color w:val="000000"/>
                <w:sz w:val="22"/>
                <w:lang w:val="en-GB"/>
              </w:rPr>
              <w:t xml:space="preserve"> Grada </w:t>
            </w:r>
            <w:proofErr w:type="spellStart"/>
            <w:r w:rsidRPr="00F51FD2">
              <w:rPr>
                <w:rFonts w:ascii="Arial" w:eastAsia="Times New Roman" w:hAnsi="Arial" w:cs="Arial"/>
                <w:color w:val="000000"/>
                <w:sz w:val="22"/>
                <w:lang w:val="en-GB"/>
              </w:rPr>
              <w:t>Labina</w:t>
            </w:r>
            <w:proofErr w:type="spellEnd"/>
          </w:p>
        </w:tc>
        <w:tc>
          <w:tcPr>
            <w:tcW w:w="1701" w:type="dxa"/>
            <w:shd w:val="clear" w:color="auto" w:fill="auto"/>
            <w:vAlign w:val="center"/>
          </w:tcPr>
          <w:p w14:paraId="792C5DBE" w14:textId="77777777" w:rsidR="00561E90" w:rsidRPr="00F51FD2" w:rsidRDefault="00561E90" w:rsidP="00B169A9">
            <w:pPr>
              <w:spacing w:after="0" w:line="240" w:lineRule="auto"/>
              <w:jc w:val="right"/>
              <w:rPr>
                <w:rFonts w:ascii="Arial" w:eastAsia="Times New Roman" w:hAnsi="Arial" w:cs="Arial"/>
                <w:bCs/>
                <w:sz w:val="22"/>
                <w:lang w:val="en-GB"/>
              </w:rPr>
            </w:pPr>
            <w:r w:rsidRPr="00F51FD2">
              <w:rPr>
                <w:rFonts w:ascii="Arial" w:eastAsia="Times New Roman" w:hAnsi="Arial" w:cs="Arial"/>
                <w:bCs/>
                <w:sz w:val="22"/>
                <w:lang w:val="en-GB"/>
              </w:rPr>
              <w:t>298.626,00</w:t>
            </w:r>
          </w:p>
        </w:tc>
        <w:tc>
          <w:tcPr>
            <w:tcW w:w="1701" w:type="dxa"/>
            <w:shd w:val="clear" w:color="auto" w:fill="auto"/>
            <w:vAlign w:val="center"/>
          </w:tcPr>
          <w:p w14:paraId="36152B8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340.000,00</w:t>
            </w:r>
          </w:p>
        </w:tc>
        <w:tc>
          <w:tcPr>
            <w:tcW w:w="1701" w:type="dxa"/>
            <w:shd w:val="clear" w:color="auto" w:fill="auto"/>
            <w:vAlign w:val="center"/>
          </w:tcPr>
          <w:p w14:paraId="653383ED"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340.000,00</w:t>
            </w:r>
          </w:p>
        </w:tc>
        <w:tc>
          <w:tcPr>
            <w:tcW w:w="1672" w:type="dxa"/>
            <w:shd w:val="clear" w:color="auto" w:fill="auto"/>
            <w:vAlign w:val="center"/>
          </w:tcPr>
          <w:p w14:paraId="0459098C"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340.000,00</w:t>
            </w:r>
          </w:p>
        </w:tc>
      </w:tr>
      <w:tr w:rsidR="00561E90" w:rsidRPr="00F51FD2" w14:paraId="32A916F3" w14:textId="77777777" w:rsidTr="00B169A9">
        <w:trPr>
          <w:jc w:val="center"/>
        </w:trPr>
        <w:tc>
          <w:tcPr>
            <w:tcW w:w="3256" w:type="dxa"/>
            <w:shd w:val="clear" w:color="auto" w:fill="auto"/>
            <w:vAlign w:val="center"/>
          </w:tcPr>
          <w:p w14:paraId="5135CD3E"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Promicanje</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kulture</w:t>
            </w:r>
            <w:proofErr w:type="spellEnd"/>
          </w:p>
        </w:tc>
        <w:tc>
          <w:tcPr>
            <w:tcW w:w="1701" w:type="dxa"/>
            <w:shd w:val="clear" w:color="auto" w:fill="auto"/>
            <w:vAlign w:val="center"/>
          </w:tcPr>
          <w:p w14:paraId="180FAC0D"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w:t>
            </w:r>
            <w:r>
              <w:rPr>
                <w:rFonts w:ascii="Arial" w:eastAsia="Times New Roman" w:hAnsi="Arial" w:cs="Arial"/>
                <w:b/>
                <w:sz w:val="22"/>
                <w:lang w:val="en-GB"/>
              </w:rPr>
              <w:t>31</w:t>
            </w:r>
            <w:r w:rsidRPr="00F51FD2">
              <w:rPr>
                <w:rFonts w:ascii="Arial" w:eastAsia="Times New Roman" w:hAnsi="Arial" w:cs="Arial"/>
                <w:b/>
                <w:sz w:val="22"/>
                <w:lang w:val="en-GB"/>
              </w:rPr>
              <w:t>.</w:t>
            </w:r>
            <w:r>
              <w:rPr>
                <w:rFonts w:ascii="Arial" w:eastAsia="Times New Roman" w:hAnsi="Arial" w:cs="Arial"/>
                <w:b/>
                <w:sz w:val="22"/>
                <w:lang w:val="en-GB"/>
              </w:rPr>
              <w:t>170</w:t>
            </w:r>
            <w:r w:rsidRPr="00F51FD2">
              <w:rPr>
                <w:rFonts w:ascii="Arial" w:eastAsia="Times New Roman" w:hAnsi="Arial" w:cs="Arial"/>
                <w:b/>
                <w:sz w:val="22"/>
                <w:lang w:val="en-GB"/>
              </w:rPr>
              <w:t>,00</w:t>
            </w:r>
          </w:p>
        </w:tc>
        <w:tc>
          <w:tcPr>
            <w:tcW w:w="1701" w:type="dxa"/>
            <w:shd w:val="clear" w:color="auto" w:fill="auto"/>
            <w:vAlign w:val="center"/>
          </w:tcPr>
          <w:p w14:paraId="2C48311C"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135.000,00</w:t>
            </w:r>
          </w:p>
        </w:tc>
        <w:tc>
          <w:tcPr>
            <w:tcW w:w="1701" w:type="dxa"/>
            <w:shd w:val="clear" w:color="auto" w:fill="auto"/>
            <w:vAlign w:val="center"/>
          </w:tcPr>
          <w:p w14:paraId="6890D676"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135.000,00</w:t>
            </w:r>
          </w:p>
        </w:tc>
        <w:tc>
          <w:tcPr>
            <w:tcW w:w="1672" w:type="dxa"/>
            <w:shd w:val="clear" w:color="auto" w:fill="auto"/>
            <w:vAlign w:val="center"/>
          </w:tcPr>
          <w:p w14:paraId="17805E29"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135.000,00</w:t>
            </w:r>
          </w:p>
        </w:tc>
      </w:tr>
      <w:tr w:rsidR="00561E90" w:rsidRPr="00F51FD2" w14:paraId="7AF2422E" w14:textId="77777777" w:rsidTr="00B169A9">
        <w:trPr>
          <w:jc w:val="center"/>
        </w:trPr>
        <w:tc>
          <w:tcPr>
            <w:tcW w:w="3256" w:type="dxa"/>
            <w:shd w:val="clear" w:color="auto" w:fill="auto"/>
            <w:vAlign w:val="center"/>
          </w:tcPr>
          <w:p w14:paraId="1BE229C4"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Kulturne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manifestacije</w:t>
            </w:r>
            <w:proofErr w:type="spellEnd"/>
            <w:r w:rsidRPr="00F51FD2">
              <w:rPr>
                <w:rFonts w:ascii="Arial" w:eastAsia="Times New Roman" w:hAnsi="Arial" w:cs="Arial"/>
                <w:color w:val="000000"/>
                <w:sz w:val="22"/>
                <w:lang w:val="en-GB"/>
              </w:rPr>
              <w:t xml:space="preserve"> Grada </w:t>
            </w:r>
            <w:proofErr w:type="spellStart"/>
            <w:r w:rsidRPr="00F51FD2">
              <w:rPr>
                <w:rFonts w:ascii="Arial" w:eastAsia="Times New Roman" w:hAnsi="Arial" w:cs="Arial"/>
                <w:color w:val="000000"/>
                <w:sz w:val="22"/>
                <w:lang w:val="en-GB"/>
              </w:rPr>
              <w:t>Labina</w:t>
            </w:r>
            <w:proofErr w:type="spellEnd"/>
          </w:p>
        </w:tc>
        <w:tc>
          <w:tcPr>
            <w:tcW w:w="1701" w:type="dxa"/>
            <w:shd w:val="clear" w:color="auto" w:fill="auto"/>
            <w:vAlign w:val="center"/>
          </w:tcPr>
          <w:p w14:paraId="4E69149A"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86.469</w:t>
            </w:r>
            <w:r w:rsidRPr="00F51FD2">
              <w:rPr>
                <w:rFonts w:ascii="Arial" w:eastAsia="Times New Roman" w:hAnsi="Arial" w:cs="Arial"/>
                <w:sz w:val="22"/>
                <w:lang w:val="en-GB"/>
              </w:rPr>
              <w:t>,00</w:t>
            </w:r>
          </w:p>
        </w:tc>
        <w:tc>
          <w:tcPr>
            <w:tcW w:w="1701" w:type="dxa"/>
            <w:shd w:val="clear" w:color="auto" w:fill="auto"/>
            <w:vAlign w:val="center"/>
          </w:tcPr>
          <w:p w14:paraId="30482DF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56.000,00</w:t>
            </w:r>
          </w:p>
        </w:tc>
        <w:tc>
          <w:tcPr>
            <w:tcW w:w="1701" w:type="dxa"/>
            <w:shd w:val="clear" w:color="auto" w:fill="auto"/>
            <w:vAlign w:val="center"/>
          </w:tcPr>
          <w:p w14:paraId="5C182449"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56.000,00</w:t>
            </w:r>
          </w:p>
        </w:tc>
        <w:tc>
          <w:tcPr>
            <w:tcW w:w="1672" w:type="dxa"/>
            <w:shd w:val="clear" w:color="auto" w:fill="auto"/>
            <w:vAlign w:val="center"/>
          </w:tcPr>
          <w:p w14:paraId="2534F045"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56.000,00</w:t>
            </w:r>
          </w:p>
        </w:tc>
      </w:tr>
      <w:tr w:rsidR="00561E90" w:rsidRPr="00F51FD2" w14:paraId="35873F93" w14:textId="77777777" w:rsidTr="00B169A9">
        <w:trPr>
          <w:jc w:val="center"/>
        </w:trPr>
        <w:tc>
          <w:tcPr>
            <w:tcW w:w="3256" w:type="dxa"/>
            <w:shd w:val="clear" w:color="auto" w:fill="auto"/>
            <w:vAlign w:val="center"/>
          </w:tcPr>
          <w:p w14:paraId="3AE1EAFA"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Labin Art </w:t>
            </w:r>
            <w:proofErr w:type="spellStart"/>
            <w:r w:rsidRPr="00F51FD2">
              <w:rPr>
                <w:rFonts w:ascii="Arial" w:eastAsia="Times New Roman" w:hAnsi="Arial" w:cs="Arial"/>
                <w:color w:val="000000"/>
                <w:sz w:val="22"/>
                <w:lang w:val="en-GB"/>
              </w:rPr>
              <w:t>Republika</w:t>
            </w:r>
            <w:proofErr w:type="spellEnd"/>
          </w:p>
        </w:tc>
        <w:tc>
          <w:tcPr>
            <w:tcW w:w="1701" w:type="dxa"/>
            <w:shd w:val="clear" w:color="auto" w:fill="auto"/>
            <w:vAlign w:val="center"/>
          </w:tcPr>
          <w:p w14:paraId="080053DD"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w:t>
            </w:r>
            <w:r>
              <w:rPr>
                <w:rFonts w:ascii="Arial" w:eastAsia="Times New Roman" w:hAnsi="Arial" w:cs="Arial"/>
                <w:sz w:val="22"/>
                <w:lang w:val="en-GB"/>
              </w:rPr>
              <w:t>4</w:t>
            </w:r>
            <w:r w:rsidRPr="00F51FD2">
              <w:rPr>
                <w:rFonts w:ascii="Arial" w:eastAsia="Times New Roman" w:hAnsi="Arial" w:cs="Arial"/>
                <w:sz w:val="22"/>
                <w:lang w:val="en-GB"/>
              </w:rPr>
              <w:t>.</w:t>
            </w:r>
            <w:r>
              <w:rPr>
                <w:rFonts w:ascii="Arial" w:eastAsia="Times New Roman" w:hAnsi="Arial" w:cs="Arial"/>
                <w:sz w:val="22"/>
                <w:lang w:val="en-GB"/>
              </w:rPr>
              <w:t>175</w:t>
            </w:r>
            <w:r w:rsidRPr="00F51FD2">
              <w:rPr>
                <w:rFonts w:ascii="Arial" w:eastAsia="Times New Roman" w:hAnsi="Arial" w:cs="Arial"/>
                <w:sz w:val="22"/>
                <w:lang w:val="en-GB"/>
              </w:rPr>
              <w:t>,00</w:t>
            </w:r>
          </w:p>
        </w:tc>
        <w:tc>
          <w:tcPr>
            <w:tcW w:w="1701" w:type="dxa"/>
            <w:shd w:val="clear" w:color="auto" w:fill="auto"/>
            <w:vAlign w:val="center"/>
          </w:tcPr>
          <w:p w14:paraId="0F9DED00"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24.000,00</w:t>
            </w:r>
          </w:p>
        </w:tc>
        <w:tc>
          <w:tcPr>
            <w:tcW w:w="1701" w:type="dxa"/>
            <w:shd w:val="clear" w:color="auto" w:fill="auto"/>
            <w:vAlign w:val="center"/>
          </w:tcPr>
          <w:p w14:paraId="3899D6D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24.000,00</w:t>
            </w:r>
          </w:p>
        </w:tc>
        <w:tc>
          <w:tcPr>
            <w:tcW w:w="1672" w:type="dxa"/>
            <w:shd w:val="clear" w:color="auto" w:fill="auto"/>
            <w:vAlign w:val="center"/>
          </w:tcPr>
          <w:p w14:paraId="00D2E42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24.000,00</w:t>
            </w:r>
          </w:p>
        </w:tc>
      </w:tr>
      <w:tr w:rsidR="00561E90" w:rsidRPr="00F51FD2" w14:paraId="3FE9E4B5" w14:textId="77777777" w:rsidTr="00B169A9">
        <w:trPr>
          <w:jc w:val="center"/>
        </w:trPr>
        <w:tc>
          <w:tcPr>
            <w:tcW w:w="3256" w:type="dxa"/>
            <w:shd w:val="clear" w:color="auto" w:fill="auto"/>
            <w:vAlign w:val="center"/>
          </w:tcPr>
          <w:p w14:paraId="209EC5F8"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w:t>
            </w:r>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Sufinanciranje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projekata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kulture</w:t>
            </w:r>
            <w:proofErr w:type="spellEnd"/>
          </w:p>
        </w:tc>
        <w:tc>
          <w:tcPr>
            <w:tcW w:w="1701" w:type="dxa"/>
            <w:shd w:val="clear" w:color="auto" w:fill="auto"/>
            <w:vAlign w:val="center"/>
          </w:tcPr>
          <w:p w14:paraId="061D78B0"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30</w:t>
            </w:r>
            <w:r w:rsidRPr="00F51FD2">
              <w:rPr>
                <w:rFonts w:ascii="Arial" w:eastAsia="Times New Roman" w:hAnsi="Arial" w:cs="Arial"/>
                <w:sz w:val="22"/>
                <w:lang w:val="en-GB"/>
              </w:rPr>
              <w:t>.</w:t>
            </w:r>
            <w:r>
              <w:rPr>
                <w:rFonts w:ascii="Arial" w:eastAsia="Times New Roman" w:hAnsi="Arial" w:cs="Arial"/>
                <w:sz w:val="22"/>
                <w:lang w:val="en-GB"/>
              </w:rPr>
              <w:t>526</w:t>
            </w:r>
            <w:r w:rsidRPr="00F51FD2">
              <w:rPr>
                <w:rFonts w:ascii="Arial" w:eastAsia="Times New Roman" w:hAnsi="Arial" w:cs="Arial"/>
                <w:sz w:val="22"/>
                <w:lang w:val="en-GB"/>
              </w:rPr>
              <w:t>,00</w:t>
            </w:r>
          </w:p>
        </w:tc>
        <w:tc>
          <w:tcPr>
            <w:tcW w:w="1701" w:type="dxa"/>
            <w:shd w:val="clear" w:color="auto" w:fill="auto"/>
            <w:vAlign w:val="center"/>
          </w:tcPr>
          <w:p w14:paraId="33ABB74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46.000,00</w:t>
            </w:r>
          </w:p>
        </w:tc>
        <w:tc>
          <w:tcPr>
            <w:tcW w:w="1701" w:type="dxa"/>
            <w:shd w:val="clear" w:color="auto" w:fill="auto"/>
            <w:vAlign w:val="center"/>
          </w:tcPr>
          <w:p w14:paraId="5DA1FEB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46.000,00</w:t>
            </w:r>
          </w:p>
        </w:tc>
        <w:tc>
          <w:tcPr>
            <w:tcW w:w="1672" w:type="dxa"/>
            <w:shd w:val="clear" w:color="auto" w:fill="auto"/>
            <w:vAlign w:val="center"/>
          </w:tcPr>
          <w:p w14:paraId="2AB6BFD4"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46.000,00</w:t>
            </w:r>
          </w:p>
        </w:tc>
      </w:tr>
      <w:tr w:rsidR="00561E90" w:rsidRPr="00F51FD2" w14:paraId="7F6E2A8C" w14:textId="77777777" w:rsidTr="00B169A9">
        <w:trPr>
          <w:jc w:val="center"/>
        </w:trPr>
        <w:tc>
          <w:tcPr>
            <w:tcW w:w="3256" w:type="dxa"/>
            <w:shd w:val="clear" w:color="auto" w:fill="auto"/>
            <w:vAlign w:val="center"/>
          </w:tcPr>
          <w:p w14:paraId="0AF7D28B"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w:t>
            </w:r>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Brendiranje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Praktična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realizacija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na</w:t>
            </w:r>
            <w:proofErr w:type="spellEnd"/>
            <w:r w:rsidRPr="00F51FD2">
              <w:rPr>
                <w:rFonts w:ascii="Arial" w:eastAsia="Times New Roman" w:hAnsi="Arial" w:cs="Arial"/>
                <w:color w:val="000000"/>
                <w:sz w:val="22"/>
                <w:lang w:val="en-GB"/>
              </w:rPr>
              <w:t xml:space="preserve"> </w:t>
            </w:r>
            <w:proofErr w:type="spellStart"/>
            <w:proofErr w:type="gramStart"/>
            <w:r w:rsidRPr="00F51FD2">
              <w:rPr>
                <w:rFonts w:ascii="Arial" w:eastAsia="Times New Roman" w:hAnsi="Arial" w:cs="Arial"/>
                <w:color w:val="000000"/>
                <w:sz w:val="22"/>
                <w:lang w:val="en-GB"/>
              </w:rPr>
              <w:t>proj.cakavice</w:t>
            </w:r>
            <w:proofErr w:type="spellEnd"/>
            <w:proofErr w:type="gram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M.Vlačića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rudarstva</w:t>
            </w:r>
            <w:proofErr w:type="spellEnd"/>
          </w:p>
        </w:tc>
        <w:tc>
          <w:tcPr>
            <w:tcW w:w="1701" w:type="dxa"/>
            <w:shd w:val="clear" w:color="auto" w:fill="auto"/>
            <w:vAlign w:val="center"/>
          </w:tcPr>
          <w:p w14:paraId="6054C95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2FBD7E0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9.000,00</w:t>
            </w:r>
          </w:p>
        </w:tc>
        <w:tc>
          <w:tcPr>
            <w:tcW w:w="1701" w:type="dxa"/>
            <w:shd w:val="clear" w:color="auto" w:fill="auto"/>
            <w:vAlign w:val="center"/>
          </w:tcPr>
          <w:p w14:paraId="1397ACF4"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9.000,00</w:t>
            </w:r>
          </w:p>
        </w:tc>
        <w:tc>
          <w:tcPr>
            <w:tcW w:w="1672" w:type="dxa"/>
            <w:shd w:val="clear" w:color="auto" w:fill="auto"/>
            <w:vAlign w:val="center"/>
          </w:tcPr>
          <w:p w14:paraId="3CD2D625"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9.000,00</w:t>
            </w:r>
          </w:p>
        </w:tc>
      </w:tr>
      <w:tr w:rsidR="00561E90" w:rsidRPr="00F51FD2" w14:paraId="7824A0A0" w14:textId="77777777" w:rsidTr="00B169A9">
        <w:trPr>
          <w:jc w:val="center"/>
        </w:trPr>
        <w:tc>
          <w:tcPr>
            <w:tcW w:w="3256" w:type="dxa"/>
            <w:shd w:val="clear" w:color="auto" w:fill="auto"/>
            <w:vAlign w:val="center"/>
          </w:tcPr>
          <w:p w14:paraId="40632649" w14:textId="77777777" w:rsidR="00561E90" w:rsidRPr="00F51FD2" w:rsidRDefault="00561E90" w:rsidP="00B169A9">
            <w:pPr>
              <w:spacing w:after="0" w:line="240" w:lineRule="auto"/>
              <w:rPr>
                <w:rFonts w:ascii="Arial" w:eastAsia="Times New Roman" w:hAnsi="Arial" w:cs="Arial"/>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Socijalna</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skrb</w:t>
            </w:r>
            <w:proofErr w:type="spellEnd"/>
          </w:p>
        </w:tc>
        <w:tc>
          <w:tcPr>
            <w:tcW w:w="1701" w:type="dxa"/>
            <w:shd w:val="clear" w:color="auto" w:fill="auto"/>
            <w:vAlign w:val="center"/>
          </w:tcPr>
          <w:p w14:paraId="36C087E0" w14:textId="77777777" w:rsidR="00561E90" w:rsidRPr="00F51FD2" w:rsidRDefault="00561E90" w:rsidP="00B169A9">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513.319</w:t>
            </w:r>
            <w:r w:rsidRPr="00F51FD2">
              <w:rPr>
                <w:rFonts w:ascii="Arial" w:eastAsia="Times New Roman" w:hAnsi="Arial" w:cs="Arial"/>
                <w:b/>
                <w:sz w:val="22"/>
                <w:lang w:val="en-GB"/>
              </w:rPr>
              <w:t>,00</w:t>
            </w:r>
          </w:p>
        </w:tc>
        <w:tc>
          <w:tcPr>
            <w:tcW w:w="1701" w:type="dxa"/>
            <w:shd w:val="clear" w:color="auto" w:fill="auto"/>
            <w:vAlign w:val="center"/>
          </w:tcPr>
          <w:p w14:paraId="13296F8C" w14:textId="77777777" w:rsidR="00561E90" w:rsidRPr="00F51FD2" w:rsidRDefault="00561E90" w:rsidP="00B169A9">
            <w:pPr>
              <w:spacing w:after="0" w:line="240" w:lineRule="auto"/>
              <w:jc w:val="right"/>
              <w:rPr>
                <w:rFonts w:ascii="Arial" w:eastAsia="Times New Roman" w:hAnsi="Arial" w:cs="Arial"/>
                <w:b/>
                <w:sz w:val="22"/>
              </w:rPr>
            </w:pPr>
            <w:r w:rsidRPr="00F51FD2">
              <w:rPr>
                <w:rFonts w:ascii="Arial" w:eastAsia="Times New Roman" w:hAnsi="Arial" w:cs="Arial"/>
                <w:b/>
                <w:sz w:val="22"/>
              </w:rPr>
              <w:t>469.000,00</w:t>
            </w:r>
          </w:p>
        </w:tc>
        <w:tc>
          <w:tcPr>
            <w:tcW w:w="1701" w:type="dxa"/>
            <w:shd w:val="clear" w:color="auto" w:fill="auto"/>
            <w:vAlign w:val="center"/>
          </w:tcPr>
          <w:p w14:paraId="37A9192A" w14:textId="77777777" w:rsidR="00561E90" w:rsidRPr="00F51FD2" w:rsidRDefault="00561E90" w:rsidP="00B169A9">
            <w:pPr>
              <w:spacing w:after="0" w:line="240" w:lineRule="auto"/>
              <w:jc w:val="right"/>
              <w:rPr>
                <w:rFonts w:ascii="Arial" w:eastAsia="Times New Roman" w:hAnsi="Arial" w:cs="Arial"/>
                <w:b/>
                <w:sz w:val="22"/>
              </w:rPr>
            </w:pPr>
            <w:r w:rsidRPr="00F51FD2">
              <w:rPr>
                <w:rFonts w:ascii="Arial" w:eastAsia="Times New Roman" w:hAnsi="Arial" w:cs="Arial"/>
                <w:b/>
                <w:sz w:val="22"/>
              </w:rPr>
              <w:t>469.000,00</w:t>
            </w:r>
          </w:p>
        </w:tc>
        <w:tc>
          <w:tcPr>
            <w:tcW w:w="1672" w:type="dxa"/>
            <w:shd w:val="clear" w:color="auto" w:fill="auto"/>
            <w:vAlign w:val="center"/>
          </w:tcPr>
          <w:p w14:paraId="6D3728C9" w14:textId="77777777" w:rsidR="00561E90" w:rsidRPr="00F51FD2" w:rsidRDefault="00561E90" w:rsidP="00B169A9">
            <w:pPr>
              <w:spacing w:after="0" w:line="240" w:lineRule="auto"/>
              <w:jc w:val="right"/>
              <w:rPr>
                <w:rFonts w:ascii="Arial" w:eastAsia="Times New Roman" w:hAnsi="Arial" w:cs="Arial"/>
                <w:b/>
                <w:sz w:val="22"/>
              </w:rPr>
            </w:pPr>
            <w:r w:rsidRPr="00F51FD2">
              <w:rPr>
                <w:rFonts w:ascii="Arial" w:eastAsia="Times New Roman" w:hAnsi="Arial" w:cs="Arial"/>
                <w:b/>
                <w:sz w:val="22"/>
              </w:rPr>
              <w:t>469.000,00</w:t>
            </w:r>
          </w:p>
        </w:tc>
      </w:tr>
      <w:tr w:rsidR="00561E90" w:rsidRPr="00F51FD2" w14:paraId="7BC7B97E" w14:textId="77777777" w:rsidTr="00B169A9">
        <w:trPr>
          <w:jc w:val="center"/>
        </w:trPr>
        <w:tc>
          <w:tcPr>
            <w:tcW w:w="3256" w:type="dxa"/>
            <w:shd w:val="clear" w:color="auto" w:fill="auto"/>
            <w:vAlign w:val="center"/>
          </w:tcPr>
          <w:p w14:paraId="303312D6"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djece</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mladih</w:t>
            </w:r>
            <w:proofErr w:type="spellEnd"/>
          </w:p>
        </w:tc>
        <w:tc>
          <w:tcPr>
            <w:tcW w:w="1701" w:type="dxa"/>
            <w:shd w:val="clear" w:color="auto" w:fill="auto"/>
            <w:vAlign w:val="center"/>
          </w:tcPr>
          <w:p w14:paraId="32666732"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w:t>
            </w:r>
            <w:r>
              <w:rPr>
                <w:rFonts w:ascii="Arial" w:eastAsia="Times New Roman" w:hAnsi="Arial" w:cs="Arial"/>
                <w:sz w:val="22"/>
                <w:lang w:val="en-GB"/>
              </w:rPr>
              <w:t>29</w:t>
            </w:r>
            <w:r w:rsidRPr="00F51FD2">
              <w:rPr>
                <w:rFonts w:ascii="Arial" w:eastAsia="Times New Roman" w:hAnsi="Arial" w:cs="Arial"/>
                <w:sz w:val="22"/>
                <w:lang w:val="en-GB"/>
              </w:rPr>
              <w:t>.</w:t>
            </w:r>
            <w:r>
              <w:rPr>
                <w:rFonts w:ascii="Arial" w:eastAsia="Times New Roman" w:hAnsi="Arial" w:cs="Arial"/>
                <w:sz w:val="22"/>
                <w:lang w:val="en-GB"/>
              </w:rPr>
              <w:t>405</w:t>
            </w:r>
            <w:r w:rsidRPr="00F51FD2">
              <w:rPr>
                <w:rFonts w:ascii="Arial" w:eastAsia="Times New Roman" w:hAnsi="Arial" w:cs="Arial"/>
                <w:sz w:val="22"/>
                <w:lang w:val="en-GB"/>
              </w:rPr>
              <w:t>,00</w:t>
            </w:r>
          </w:p>
        </w:tc>
        <w:tc>
          <w:tcPr>
            <w:tcW w:w="1701" w:type="dxa"/>
            <w:shd w:val="clear" w:color="auto" w:fill="auto"/>
            <w:vAlign w:val="center"/>
          </w:tcPr>
          <w:p w14:paraId="1D91BFA2"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136.000,00</w:t>
            </w:r>
          </w:p>
        </w:tc>
        <w:tc>
          <w:tcPr>
            <w:tcW w:w="1701" w:type="dxa"/>
            <w:shd w:val="clear" w:color="auto" w:fill="auto"/>
            <w:vAlign w:val="center"/>
          </w:tcPr>
          <w:p w14:paraId="7B7174DA"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136.000,00</w:t>
            </w:r>
          </w:p>
        </w:tc>
        <w:tc>
          <w:tcPr>
            <w:tcW w:w="1672" w:type="dxa"/>
            <w:shd w:val="clear" w:color="auto" w:fill="auto"/>
            <w:vAlign w:val="center"/>
          </w:tcPr>
          <w:p w14:paraId="4A9CC894"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136.000,00</w:t>
            </w:r>
          </w:p>
        </w:tc>
      </w:tr>
      <w:tr w:rsidR="00561E90" w:rsidRPr="00F51FD2" w14:paraId="447FC161" w14:textId="77777777" w:rsidTr="00B169A9">
        <w:trPr>
          <w:jc w:val="center"/>
        </w:trPr>
        <w:tc>
          <w:tcPr>
            <w:tcW w:w="3256" w:type="dxa"/>
            <w:shd w:val="clear" w:color="auto" w:fill="auto"/>
            <w:vAlign w:val="center"/>
          </w:tcPr>
          <w:p w14:paraId="38240DE9"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starijih</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bolesnih</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nemoćnih</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osoba</w:t>
            </w:r>
            <w:proofErr w:type="spellEnd"/>
          </w:p>
        </w:tc>
        <w:tc>
          <w:tcPr>
            <w:tcW w:w="1701" w:type="dxa"/>
            <w:shd w:val="clear" w:color="auto" w:fill="auto"/>
            <w:vAlign w:val="center"/>
          </w:tcPr>
          <w:p w14:paraId="5A36764A"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113.624</w:t>
            </w:r>
            <w:r w:rsidRPr="00F51FD2">
              <w:rPr>
                <w:rFonts w:ascii="Arial" w:eastAsia="Times New Roman" w:hAnsi="Arial" w:cs="Arial"/>
                <w:sz w:val="22"/>
                <w:lang w:val="en-GB"/>
              </w:rPr>
              <w:t>,00</w:t>
            </w:r>
          </w:p>
        </w:tc>
        <w:tc>
          <w:tcPr>
            <w:tcW w:w="1701" w:type="dxa"/>
            <w:shd w:val="clear" w:color="auto" w:fill="auto"/>
            <w:vAlign w:val="center"/>
          </w:tcPr>
          <w:p w14:paraId="7664DC22"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90.000,00</w:t>
            </w:r>
          </w:p>
        </w:tc>
        <w:tc>
          <w:tcPr>
            <w:tcW w:w="1701" w:type="dxa"/>
            <w:shd w:val="clear" w:color="auto" w:fill="auto"/>
            <w:vAlign w:val="center"/>
          </w:tcPr>
          <w:p w14:paraId="165DE9BB"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90.000,00</w:t>
            </w:r>
          </w:p>
        </w:tc>
        <w:tc>
          <w:tcPr>
            <w:tcW w:w="1672" w:type="dxa"/>
            <w:shd w:val="clear" w:color="auto" w:fill="auto"/>
            <w:vAlign w:val="center"/>
          </w:tcPr>
          <w:p w14:paraId="2BDC7BA2"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90.000,00</w:t>
            </w:r>
          </w:p>
        </w:tc>
      </w:tr>
      <w:tr w:rsidR="00561E90" w:rsidRPr="00F51FD2" w14:paraId="5A206382" w14:textId="77777777" w:rsidTr="00B169A9">
        <w:trPr>
          <w:jc w:val="center"/>
        </w:trPr>
        <w:tc>
          <w:tcPr>
            <w:tcW w:w="3256" w:type="dxa"/>
            <w:shd w:val="clear" w:color="auto" w:fill="auto"/>
            <w:vAlign w:val="center"/>
          </w:tcPr>
          <w:p w14:paraId="742A83AC" w14:textId="77777777" w:rsidR="00561E90" w:rsidRPr="00F51FD2" w:rsidRDefault="00561E90" w:rsidP="00B169A9">
            <w:pPr>
              <w:spacing w:after="0" w:line="240" w:lineRule="auto"/>
              <w:rPr>
                <w:rFonts w:ascii="Arial" w:eastAsia="Times New Roman" w:hAnsi="Arial" w:cs="Arial"/>
                <w:b/>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w:t>
            </w:r>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obitelji</w:t>
            </w:r>
            <w:proofErr w:type="spellEnd"/>
          </w:p>
        </w:tc>
        <w:tc>
          <w:tcPr>
            <w:tcW w:w="1701" w:type="dxa"/>
            <w:shd w:val="clear" w:color="auto" w:fill="auto"/>
            <w:vAlign w:val="center"/>
          </w:tcPr>
          <w:p w14:paraId="1E0A4AB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w:t>
            </w:r>
            <w:r>
              <w:rPr>
                <w:rFonts w:ascii="Arial" w:eastAsia="Times New Roman" w:hAnsi="Arial" w:cs="Arial"/>
                <w:sz w:val="22"/>
                <w:lang w:val="en-GB"/>
              </w:rPr>
              <w:t>47.322</w:t>
            </w:r>
            <w:r w:rsidRPr="00F51FD2">
              <w:rPr>
                <w:rFonts w:ascii="Arial" w:eastAsia="Times New Roman" w:hAnsi="Arial" w:cs="Arial"/>
                <w:sz w:val="22"/>
                <w:lang w:val="en-GB"/>
              </w:rPr>
              <w:t>,00</w:t>
            </w:r>
          </w:p>
        </w:tc>
        <w:tc>
          <w:tcPr>
            <w:tcW w:w="1701" w:type="dxa"/>
            <w:shd w:val="clear" w:color="auto" w:fill="auto"/>
            <w:vAlign w:val="center"/>
          </w:tcPr>
          <w:p w14:paraId="0BE1BB7B"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123.000,00</w:t>
            </w:r>
          </w:p>
        </w:tc>
        <w:tc>
          <w:tcPr>
            <w:tcW w:w="1701" w:type="dxa"/>
            <w:shd w:val="clear" w:color="auto" w:fill="auto"/>
            <w:vAlign w:val="center"/>
          </w:tcPr>
          <w:p w14:paraId="6DE22576"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123.000,00</w:t>
            </w:r>
          </w:p>
        </w:tc>
        <w:tc>
          <w:tcPr>
            <w:tcW w:w="1672" w:type="dxa"/>
            <w:shd w:val="clear" w:color="auto" w:fill="auto"/>
            <w:vAlign w:val="center"/>
          </w:tcPr>
          <w:p w14:paraId="17C42086"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123.000,00</w:t>
            </w:r>
          </w:p>
        </w:tc>
      </w:tr>
      <w:tr w:rsidR="00561E90" w:rsidRPr="00F51FD2" w14:paraId="7B5F2A92" w14:textId="77777777" w:rsidTr="00B169A9">
        <w:trPr>
          <w:jc w:val="center"/>
        </w:trPr>
        <w:tc>
          <w:tcPr>
            <w:tcW w:w="3256" w:type="dxa"/>
            <w:shd w:val="clear" w:color="auto" w:fill="auto"/>
            <w:vAlign w:val="center"/>
          </w:tcPr>
          <w:p w14:paraId="27966039"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lastRenderedPageBreak/>
              <w:t>Aktivnost</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osoba</w:t>
            </w:r>
            <w:proofErr w:type="spellEnd"/>
            <w:r w:rsidRPr="00F51FD2">
              <w:rPr>
                <w:rFonts w:ascii="Arial" w:eastAsia="Times New Roman" w:hAnsi="Arial" w:cs="Arial"/>
                <w:color w:val="000000"/>
                <w:sz w:val="22"/>
                <w:lang w:val="en-GB"/>
              </w:rPr>
              <w:t xml:space="preserve"> s </w:t>
            </w:r>
            <w:proofErr w:type="spellStart"/>
            <w:r w:rsidRPr="00F51FD2">
              <w:rPr>
                <w:rFonts w:ascii="Arial" w:eastAsia="Times New Roman" w:hAnsi="Arial" w:cs="Arial"/>
                <w:color w:val="000000"/>
                <w:sz w:val="22"/>
                <w:lang w:val="en-GB"/>
              </w:rPr>
              <w:t>invaliditetom</w:t>
            </w:r>
            <w:proofErr w:type="spellEnd"/>
          </w:p>
        </w:tc>
        <w:tc>
          <w:tcPr>
            <w:tcW w:w="1701" w:type="dxa"/>
            <w:shd w:val="clear" w:color="auto" w:fill="auto"/>
            <w:vAlign w:val="center"/>
          </w:tcPr>
          <w:p w14:paraId="4EF6370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6.</w:t>
            </w:r>
            <w:r>
              <w:rPr>
                <w:rFonts w:ascii="Arial" w:eastAsia="Times New Roman" w:hAnsi="Arial" w:cs="Arial"/>
                <w:sz w:val="22"/>
                <w:lang w:val="en-GB"/>
              </w:rPr>
              <w:t>636</w:t>
            </w:r>
            <w:r w:rsidRPr="00F51FD2">
              <w:rPr>
                <w:rFonts w:ascii="Arial" w:eastAsia="Times New Roman" w:hAnsi="Arial" w:cs="Arial"/>
                <w:sz w:val="22"/>
                <w:lang w:val="en-GB"/>
              </w:rPr>
              <w:t>,00</w:t>
            </w:r>
          </w:p>
        </w:tc>
        <w:tc>
          <w:tcPr>
            <w:tcW w:w="1701" w:type="dxa"/>
            <w:shd w:val="clear" w:color="auto" w:fill="auto"/>
            <w:vAlign w:val="center"/>
          </w:tcPr>
          <w:p w14:paraId="56AB17CF"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6.000,00</w:t>
            </w:r>
          </w:p>
        </w:tc>
        <w:tc>
          <w:tcPr>
            <w:tcW w:w="1701" w:type="dxa"/>
            <w:shd w:val="clear" w:color="auto" w:fill="auto"/>
            <w:vAlign w:val="center"/>
          </w:tcPr>
          <w:p w14:paraId="7CBD4679"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6.000,00</w:t>
            </w:r>
          </w:p>
        </w:tc>
        <w:tc>
          <w:tcPr>
            <w:tcW w:w="1672" w:type="dxa"/>
            <w:shd w:val="clear" w:color="auto" w:fill="auto"/>
            <w:vAlign w:val="center"/>
          </w:tcPr>
          <w:p w14:paraId="04458DD7"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6.000,00</w:t>
            </w:r>
          </w:p>
        </w:tc>
      </w:tr>
      <w:tr w:rsidR="00561E90" w:rsidRPr="00F51FD2" w14:paraId="46FD65E4" w14:textId="77777777" w:rsidTr="00B169A9">
        <w:trPr>
          <w:jc w:val="center"/>
        </w:trPr>
        <w:tc>
          <w:tcPr>
            <w:tcW w:w="3256" w:type="dxa"/>
            <w:shd w:val="clear" w:color="auto" w:fill="auto"/>
            <w:vAlign w:val="center"/>
          </w:tcPr>
          <w:p w14:paraId="0CF12F75"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Humanitarne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akcije</w:t>
            </w:r>
            <w:proofErr w:type="spellEnd"/>
          </w:p>
        </w:tc>
        <w:tc>
          <w:tcPr>
            <w:tcW w:w="1701" w:type="dxa"/>
            <w:shd w:val="clear" w:color="auto" w:fill="auto"/>
            <w:vAlign w:val="center"/>
          </w:tcPr>
          <w:p w14:paraId="1BB65E44"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664</w:t>
            </w:r>
            <w:r w:rsidRPr="00F51FD2">
              <w:rPr>
                <w:rFonts w:ascii="Arial" w:eastAsia="Times New Roman" w:hAnsi="Arial" w:cs="Arial"/>
                <w:sz w:val="22"/>
                <w:lang w:val="en-GB"/>
              </w:rPr>
              <w:t>,00</w:t>
            </w:r>
          </w:p>
        </w:tc>
        <w:tc>
          <w:tcPr>
            <w:tcW w:w="1701" w:type="dxa"/>
            <w:shd w:val="clear" w:color="auto" w:fill="auto"/>
            <w:vAlign w:val="center"/>
          </w:tcPr>
          <w:p w14:paraId="3E4B2A79"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1.000,00</w:t>
            </w:r>
          </w:p>
        </w:tc>
        <w:tc>
          <w:tcPr>
            <w:tcW w:w="1701" w:type="dxa"/>
            <w:shd w:val="clear" w:color="auto" w:fill="auto"/>
            <w:vAlign w:val="center"/>
          </w:tcPr>
          <w:p w14:paraId="64A940A4"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1.000,00</w:t>
            </w:r>
          </w:p>
        </w:tc>
        <w:tc>
          <w:tcPr>
            <w:tcW w:w="1672" w:type="dxa"/>
            <w:shd w:val="clear" w:color="auto" w:fill="auto"/>
            <w:vAlign w:val="center"/>
          </w:tcPr>
          <w:p w14:paraId="4C21C7DE"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1.000,00</w:t>
            </w:r>
          </w:p>
        </w:tc>
      </w:tr>
      <w:tr w:rsidR="00561E90" w:rsidRPr="00F51FD2" w14:paraId="055E097A" w14:textId="77777777" w:rsidTr="00B169A9">
        <w:trPr>
          <w:jc w:val="center"/>
        </w:trPr>
        <w:tc>
          <w:tcPr>
            <w:tcW w:w="3256" w:type="dxa"/>
            <w:shd w:val="clear" w:color="auto" w:fill="auto"/>
            <w:vAlign w:val="center"/>
          </w:tcPr>
          <w:p w14:paraId="023AB84B"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Socijalna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zaštita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obitelji</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nužnom</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smještju</w:t>
            </w:r>
            <w:proofErr w:type="spellEnd"/>
          </w:p>
          <w:p w14:paraId="21BCCE45" w14:textId="77777777" w:rsidR="00561E90" w:rsidRPr="00F51FD2" w:rsidRDefault="00561E90" w:rsidP="00B169A9">
            <w:pPr>
              <w:spacing w:after="0" w:line="240" w:lineRule="auto"/>
              <w:rPr>
                <w:rFonts w:ascii="Arial" w:eastAsia="Times New Roman" w:hAnsi="Arial" w:cs="Arial"/>
                <w:color w:val="000000"/>
                <w:sz w:val="22"/>
                <w:lang w:val="en-GB"/>
              </w:rPr>
            </w:pPr>
          </w:p>
        </w:tc>
        <w:tc>
          <w:tcPr>
            <w:tcW w:w="1701" w:type="dxa"/>
            <w:shd w:val="clear" w:color="auto" w:fill="auto"/>
            <w:vAlign w:val="center"/>
          </w:tcPr>
          <w:p w14:paraId="6341E94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19.245,00</w:t>
            </w:r>
          </w:p>
        </w:tc>
        <w:tc>
          <w:tcPr>
            <w:tcW w:w="1701" w:type="dxa"/>
            <w:shd w:val="clear" w:color="auto" w:fill="auto"/>
            <w:vAlign w:val="center"/>
          </w:tcPr>
          <w:p w14:paraId="72A06E09"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20.000,00</w:t>
            </w:r>
          </w:p>
        </w:tc>
        <w:tc>
          <w:tcPr>
            <w:tcW w:w="1701" w:type="dxa"/>
            <w:shd w:val="clear" w:color="auto" w:fill="auto"/>
            <w:vAlign w:val="center"/>
          </w:tcPr>
          <w:p w14:paraId="0FAA5685"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20.000,00</w:t>
            </w:r>
          </w:p>
        </w:tc>
        <w:tc>
          <w:tcPr>
            <w:tcW w:w="1672" w:type="dxa"/>
            <w:shd w:val="clear" w:color="auto" w:fill="auto"/>
            <w:vAlign w:val="center"/>
          </w:tcPr>
          <w:p w14:paraId="14C5DA8D"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20.000,00</w:t>
            </w:r>
          </w:p>
        </w:tc>
      </w:tr>
      <w:tr w:rsidR="00561E90" w:rsidRPr="00F51FD2" w14:paraId="0071E572" w14:textId="77777777" w:rsidTr="00B169A9">
        <w:trPr>
          <w:jc w:val="center"/>
        </w:trPr>
        <w:tc>
          <w:tcPr>
            <w:tcW w:w="3256" w:type="dxa"/>
            <w:shd w:val="clear" w:color="auto" w:fill="auto"/>
            <w:vAlign w:val="center"/>
          </w:tcPr>
          <w:p w14:paraId="039E2DEB"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Programi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udruga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ustanova</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području</w:t>
            </w:r>
            <w:proofErr w:type="spellEnd"/>
            <w:r w:rsidRPr="00F51FD2">
              <w:rPr>
                <w:rFonts w:ascii="Arial" w:eastAsia="Times New Roman" w:hAnsi="Arial" w:cs="Arial"/>
                <w:color w:val="000000"/>
                <w:sz w:val="22"/>
                <w:lang w:val="en-GB"/>
              </w:rPr>
              <w:t xml:space="preserve"> soc. </w:t>
            </w:r>
            <w:proofErr w:type="spellStart"/>
            <w:r w:rsidRPr="00F51FD2">
              <w:rPr>
                <w:rFonts w:ascii="Arial" w:eastAsia="Times New Roman" w:hAnsi="Arial" w:cs="Arial"/>
                <w:color w:val="000000"/>
                <w:sz w:val="22"/>
                <w:lang w:val="en-GB"/>
              </w:rPr>
              <w:t>skrbi</w:t>
            </w:r>
            <w:proofErr w:type="spellEnd"/>
          </w:p>
        </w:tc>
        <w:tc>
          <w:tcPr>
            <w:tcW w:w="1701" w:type="dxa"/>
            <w:shd w:val="clear" w:color="auto" w:fill="auto"/>
            <w:vAlign w:val="center"/>
          </w:tcPr>
          <w:p w14:paraId="6654445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w:t>
            </w:r>
            <w:r>
              <w:rPr>
                <w:rFonts w:ascii="Arial" w:eastAsia="Times New Roman" w:hAnsi="Arial" w:cs="Arial"/>
                <w:sz w:val="22"/>
                <w:lang w:val="en-GB"/>
              </w:rPr>
              <w:t>6</w:t>
            </w:r>
            <w:r w:rsidRPr="00F51FD2">
              <w:rPr>
                <w:rFonts w:ascii="Arial" w:eastAsia="Times New Roman" w:hAnsi="Arial" w:cs="Arial"/>
                <w:sz w:val="22"/>
                <w:lang w:val="en-GB"/>
              </w:rPr>
              <w:t>.</w:t>
            </w:r>
            <w:r>
              <w:rPr>
                <w:rFonts w:ascii="Arial" w:eastAsia="Times New Roman" w:hAnsi="Arial" w:cs="Arial"/>
                <w:sz w:val="22"/>
                <w:lang w:val="en-GB"/>
              </w:rPr>
              <w:t>423</w:t>
            </w:r>
            <w:r w:rsidRPr="00F51FD2">
              <w:rPr>
                <w:rFonts w:ascii="Arial" w:eastAsia="Times New Roman" w:hAnsi="Arial" w:cs="Arial"/>
                <w:sz w:val="22"/>
                <w:lang w:val="en-GB"/>
              </w:rPr>
              <w:t>,00</w:t>
            </w:r>
          </w:p>
        </w:tc>
        <w:tc>
          <w:tcPr>
            <w:tcW w:w="1701" w:type="dxa"/>
            <w:shd w:val="clear" w:color="auto" w:fill="auto"/>
            <w:vAlign w:val="center"/>
          </w:tcPr>
          <w:p w14:paraId="49CFCC99"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93.000,00</w:t>
            </w:r>
          </w:p>
        </w:tc>
        <w:tc>
          <w:tcPr>
            <w:tcW w:w="1701" w:type="dxa"/>
            <w:shd w:val="clear" w:color="auto" w:fill="auto"/>
            <w:vAlign w:val="center"/>
          </w:tcPr>
          <w:p w14:paraId="43E8EC7D"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93.000,00</w:t>
            </w:r>
          </w:p>
        </w:tc>
        <w:tc>
          <w:tcPr>
            <w:tcW w:w="1672" w:type="dxa"/>
            <w:shd w:val="clear" w:color="auto" w:fill="auto"/>
            <w:vAlign w:val="center"/>
          </w:tcPr>
          <w:p w14:paraId="59C54842" w14:textId="77777777" w:rsidR="00561E90" w:rsidRPr="00F51FD2" w:rsidRDefault="00561E90" w:rsidP="00B169A9">
            <w:pPr>
              <w:spacing w:after="0" w:line="240" w:lineRule="auto"/>
              <w:jc w:val="right"/>
              <w:rPr>
                <w:rFonts w:ascii="Arial" w:eastAsia="Times New Roman" w:hAnsi="Arial" w:cs="Arial"/>
                <w:sz w:val="22"/>
              </w:rPr>
            </w:pPr>
            <w:r w:rsidRPr="00F51FD2">
              <w:rPr>
                <w:rFonts w:ascii="Arial" w:eastAsia="Times New Roman" w:hAnsi="Arial" w:cs="Arial"/>
                <w:sz w:val="22"/>
              </w:rPr>
              <w:t>93.000,00</w:t>
            </w:r>
          </w:p>
        </w:tc>
      </w:tr>
      <w:tr w:rsidR="00561E90" w:rsidRPr="00F51FD2" w14:paraId="061D1006" w14:textId="77777777" w:rsidTr="00B169A9">
        <w:trPr>
          <w:jc w:val="center"/>
        </w:trPr>
        <w:tc>
          <w:tcPr>
            <w:tcW w:w="3256" w:type="dxa"/>
            <w:shd w:val="clear" w:color="auto" w:fill="auto"/>
            <w:vAlign w:val="center"/>
          </w:tcPr>
          <w:p w14:paraId="2C7BF53F" w14:textId="77777777" w:rsidR="00561E90" w:rsidRPr="00F51FD2" w:rsidRDefault="00561E90" w:rsidP="00B169A9">
            <w:pPr>
              <w:spacing w:after="0" w:line="240" w:lineRule="auto"/>
              <w:rPr>
                <w:rFonts w:ascii="Arial" w:eastAsia="Times New Roman" w:hAnsi="Arial" w:cs="Arial"/>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Zdravstvo</w:t>
            </w:r>
            <w:proofErr w:type="spellEnd"/>
          </w:p>
        </w:tc>
        <w:tc>
          <w:tcPr>
            <w:tcW w:w="1701" w:type="dxa"/>
            <w:shd w:val="clear" w:color="auto" w:fill="auto"/>
            <w:vAlign w:val="center"/>
          </w:tcPr>
          <w:p w14:paraId="2A7C3985"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w:t>
            </w:r>
            <w:r>
              <w:rPr>
                <w:rFonts w:ascii="Arial" w:eastAsia="Times New Roman" w:hAnsi="Arial" w:cs="Arial"/>
                <w:b/>
                <w:sz w:val="22"/>
                <w:lang w:val="en-GB"/>
              </w:rPr>
              <w:t>61</w:t>
            </w:r>
            <w:r w:rsidRPr="00F51FD2">
              <w:rPr>
                <w:rFonts w:ascii="Arial" w:eastAsia="Times New Roman" w:hAnsi="Arial" w:cs="Arial"/>
                <w:b/>
                <w:sz w:val="22"/>
                <w:lang w:val="en-GB"/>
              </w:rPr>
              <w:t>.</w:t>
            </w:r>
            <w:r>
              <w:rPr>
                <w:rFonts w:ascii="Arial" w:eastAsia="Times New Roman" w:hAnsi="Arial" w:cs="Arial"/>
                <w:b/>
                <w:sz w:val="22"/>
                <w:lang w:val="en-GB"/>
              </w:rPr>
              <w:t>331</w:t>
            </w:r>
            <w:r w:rsidRPr="00F51FD2">
              <w:rPr>
                <w:rFonts w:ascii="Arial" w:eastAsia="Times New Roman" w:hAnsi="Arial" w:cs="Arial"/>
                <w:b/>
                <w:sz w:val="22"/>
                <w:lang w:val="en-GB"/>
              </w:rPr>
              <w:t>,00</w:t>
            </w:r>
          </w:p>
        </w:tc>
        <w:tc>
          <w:tcPr>
            <w:tcW w:w="1701" w:type="dxa"/>
            <w:shd w:val="clear" w:color="auto" w:fill="auto"/>
            <w:vAlign w:val="center"/>
          </w:tcPr>
          <w:p w14:paraId="7AB77B2B" w14:textId="77777777" w:rsidR="00561E90" w:rsidRPr="00F51FD2" w:rsidRDefault="00561E90" w:rsidP="00B169A9">
            <w:pPr>
              <w:spacing w:after="0" w:line="240" w:lineRule="auto"/>
              <w:jc w:val="right"/>
              <w:rPr>
                <w:rFonts w:ascii="Arial" w:eastAsia="Times New Roman" w:hAnsi="Arial" w:cs="Arial"/>
                <w:b/>
                <w:sz w:val="22"/>
              </w:rPr>
            </w:pPr>
            <w:r w:rsidRPr="00F51FD2">
              <w:rPr>
                <w:rFonts w:ascii="Arial" w:eastAsia="Times New Roman" w:hAnsi="Arial" w:cs="Arial"/>
                <w:b/>
                <w:sz w:val="22"/>
              </w:rPr>
              <w:t>250.000,00</w:t>
            </w:r>
          </w:p>
        </w:tc>
        <w:tc>
          <w:tcPr>
            <w:tcW w:w="1701" w:type="dxa"/>
            <w:shd w:val="clear" w:color="auto" w:fill="auto"/>
            <w:vAlign w:val="center"/>
          </w:tcPr>
          <w:p w14:paraId="6BFD0CA1" w14:textId="77777777" w:rsidR="00561E90" w:rsidRPr="00F51FD2" w:rsidRDefault="00561E90" w:rsidP="00B169A9">
            <w:pPr>
              <w:spacing w:after="0" w:line="240" w:lineRule="auto"/>
              <w:jc w:val="right"/>
              <w:rPr>
                <w:rFonts w:ascii="Arial" w:eastAsia="Times New Roman" w:hAnsi="Arial" w:cs="Arial"/>
                <w:b/>
                <w:sz w:val="22"/>
              </w:rPr>
            </w:pPr>
            <w:r w:rsidRPr="00F51FD2">
              <w:rPr>
                <w:rFonts w:ascii="Arial" w:eastAsia="Times New Roman" w:hAnsi="Arial" w:cs="Arial"/>
                <w:b/>
                <w:sz w:val="22"/>
              </w:rPr>
              <w:t>90.000,00</w:t>
            </w:r>
          </w:p>
        </w:tc>
        <w:tc>
          <w:tcPr>
            <w:tcW w:w="1672" w:type="dxa"/>
            <w:shd w:val="clear" w:color="auto" w:fill="auto"/>
            <w:vAlign w:val="center"/>
          </w:tcPr>
          <w:p w14:paraId="65DA6337" w14:textId="77777777" w:rsidR="00561E90" w:rsidRPr="00F51FD2" w:rsidRDefault="00561E90" w:rsidP="00B169A9">
            <w:pPr>
              <w:spacing w:after="0" w:line="240" w:lineRule="auto"/>
              <w:jc w:val="right"/>
              <w:rPr>
                <w:rFonts w:ascii="Arial" w:eastAsia="Times New Roman" w:hAnsi="Arial" w:cs="Arial"/>
                <w:b/>
                <w:sz w:val="22"/>
              </w:rPr>
            </w:pPr>
            <w:r w:rsidRPr="00F51FD2">
              <w:rPr>
                <w:rFonts w:ascii="Arial" w:eastAsia="Times New Roman" w:hAnsi="Arial" w:cs="Arial"/>
                <w:b/>
                <w:sz w:val="22"/>
              </w:rPr>
              <w:t>90.000,00</w:t>
            </w:r>
          </w:p>
        </w:tc>
      </w:tr>
      <w:tr w:rsidR="00561E90" w:rsidRPr="00F51FD2" w14:paraId="1D1CFD19" w14:textId="77777777" w:rsidTr="00B169A9">
        <w:trPr>
          <w:jc w:val="center"/>
        </w:trPr>
        <w:tc>
          <w:tcPr>
            <w:tcW w:w="3256" w:type="dxa"/>
            <w:shd w:val="clear" w:color="auto" w:fill="auto"/>
            <w:vAlign w:val="center"/>
          </w:tcPr>
          <w:p w14:paraId="23FC5DE5"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color w:val="000000"/>
                <w:sz w:val="22"/>
                <w:lang w:val="en-GB"/>
              </w:rPr>
              <w:t>Hitna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medicinska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pomoć</w:t>
            </w:r>
            <w:proofErr w:type="spellEnd"/>
          </w:p>
        </w:tc>
        <w:tc>
          <w:tcPr>
            <w:tcW w:w="1701" w:type="dxa"/>
            <w:shd w:val="clear" w:color="auto" w:fill="auto"/>
            <w:vAlign w:val="center"/>
          </w:tcPr>
          <w:p w14:paraId="23AAD802"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78</w:t>
            </w:r>
            <w:r w:rsidRPr="00F51FD2">
              <w:rPr>
                <w:rFonts w:ascii="Arial" w:eastAsia="Times New Roman" w:hAnsi="Arial" w:cs="Arial"/>
                <w:sz w:val="22"/>
                <w:lang w:val="en-GB"/>
              </w:rPr>
              <w:t>.</w:t>
            </w:r>
            <w:r>
              <w:rPr>
                <w:rFonts w:ascii="Arial" w:eastAsia="Times New Roman" w:hAnsi="Arial" w:cs="Arial"/>
                <w:sz w:val="22"/>
                <w:lang w:val="en-GB"/>
              </w:rPr>
              <w:t>174</w:t>
            </w:r>
            <w:r w:rsidRPr="00F51FD2">
              <w:rPr>
                <w:rFonts w:ascii="Arial" w:eastAsia="Times New Roman" w:hAnsi="Arial" w:cs="Arial"/>
                <w:sz w:val="22"/>
                <w:lang w:val="en-GB"/>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2D98F2"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70.000,00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515C0C"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70.000,00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84513F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70.000,00</w:t>
            </w:r>
          </w:p>
        </w:tc>
      </w:tr>
      <w:tr w:rsidR="00561E90" w:rsidRPr="00F51FD2" w14:paraId="66309EBE" w14:textId="77777777" w:rsidTr="00B169A9">
        <w:trPr>
          <w:jc w:val="center"/>
        </w:trPr>
        <w:tc>
          <w:tcPr>
            <w:tcW w:w="3256" w:type="dxa"/>
            <w:shd w:val="clear" w:color="auto" w:fill="auto"/>
            <w:vAlign w:val="center"/>
          </w:tcPr>
          <w:p w14:paraId="7C266B4A"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Prevencija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bolesti</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promocija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zdravlja</w:t>
            </w:r>
            <w:proofErr w:type="spellEnd"/>
          </w:p>
        </w:tc>
        <w:tc>
          <w:tcPr>
            <w:tcW w:w="1701" w:type="dxa"/>
            <w:shd w:val="clear" w:color="auto" w:fill="auto"/>
            <w:vAlign w:val="center"/>
          </w:tcPr>
          <w:p w14:paraId="68EEF37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w:t>
            </w:r>
            <w:r>
              <w:rPr>
                <w:rFonts w:ascii="Arial" w:eastAsia="Times New Roman" w:hAnsi="Arial" w:cs="Arial"/>
                <w:sz w:val="22"/>
                <w:lang w:val="en-GB"/>
              </w:rPr>
              <w:t>3</w:t>
            </w:r>
            <w:r w:rsidRPr="00F51FD2">
              <w:rPr>
                <w:rFonts w:ascii="Arial" w:eastAsia="Times New Roman" w:hAnsi="Arial" w:cs="Arial"/>
                <w:sz w:val="22"/>
                <w:lang w:val="en-GB"/>
              </w:rPr>
              <w:t>.</w:t>
            </w:r>
            <w:r>
              <w:rPr>
                <w:rFonts w:ascii="Arial" w:eastAsia="Times New Roman" w:hAnsi="Arial" w:cs="Arial"/>
                <w:sz w:val="22"/>
                <w:lang w:val="en-GB"/>
              </w:rPr>
              <w:t>890</w:t>
            </w:r>
            <w:r w:rsidRPr="00F51FD2">
              <w:rPr>
                <w:rFonts w:ascii="Arial" w:eastAsia="Times New Roman" w:hAnsi="Arial" w:cs="Arial"/>
                <w:sz w:val="22"/>
                <w:lang w:val="en-GB"/>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FEE03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EB87F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20.000,00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BCC42E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20.000,00</w:t>
            </w:r>
          </w:p>
        </w:tc>
      </w:tr>
      <w:tr w:rsidR="00561E90" w:rsidRPr="00F51FD2" w14:paraId="3BE09CAA" w14:textId="77777777" w:rsidTr="00B169A9">
        <w:trPr>
          <w:jc w:val="center"/>
        </w:trPr>
        <w:tc>
          <w:tcPr>
            <w:tcW w:w="3256" w:type="dxa"/>
            <w:shd w:val="clear" w:color="auto" w:fill="auto"/>
            <w:vAlign w:val="center"/>
          </w:tcPr>
          <w:p w14:paraId="7246C9A5"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proofErr w:type="gramStart"/>
            <w:r w:rsidRPr="00F51FD2">
              <w:rPr>
                <w:rFonts w:ascii="Arial" w:eastAsia="Times New Roman" w:hAnsi="Arial" w:cs="Arial"/>
                <w:color w:val="000000"/>
                <w:sz w:val="22"/>
                <w:lang w:val="en-GB"/>
              </w:rPr>
              <w:t>Kapitalni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proofErr w:type="gram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Nabavka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mamografskog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uređaja</w:t>
            </w:r>
            <w:proofErr w:type="spellEnd"/>
          </w:p>
        </w:tc>
        <w:tc>
          <w:tcPr>
            <w:tcW w:w="1701" w:type="dxa"/>
            <w:shd w:val="clear" w:color="auto" w:fill="auto"/>
            <w:vAlign w:val="center"/>
          </w:tcPr>
          <w:p w14:paraId="20B2AAF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159.267,00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56830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160.000,00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EE6D13"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BDB6C90"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r>
      <w:tr w:rsidR="00561E90" w:rsidRPr="00F51FD2" w14:paraId="7EAF3A40" w14:textId="77777777" w:rsidTr="00B169A9">
        <w:trPr>
          <w:jc w:val="center"/>
        </w:trPr>
        <w:tc>
          <w:tcPr>
            <w:tcW w:w="3256" w:type="dxa"/>
            <w:shd w:val="clear" w:color="auto" w:fill="auto"/>
            <w:vAlign w:val="center"/>
          </w:tcPr>
          <w:p w14:paraId="32E7031F"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Razvoj</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civilnog</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društva</w:t>
            </w:r>
            <w:proofErr w:type="spellEnd"/>
          </w:p>
        </w:tc>
        <w:tc>
          <w:tcPr>
            <w:tcW w:w="1701" w:type="dxa"/>
            <w:shd w:val="clear" w:color="auto" w:fill="auto"/>
            <w:vAlign w:val="center"/>
          </w:tcPr>
          <w:p w14:paraId="636F7C2C"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15.927,00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FBA1DD"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7D7B1E"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18.000,00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EE913F3"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18.000,00</w:t>
            </w:r>
          </w:p>
        </w:tc>
      </w:tr>
      <w:tr w:rsidR="00561E90" w:rsidRPr="00F51FD2" w14:paraId="19F357CE" w14:textId="77777777" w:rsidTr="00B169A9">
        <w:trPr>
          <w:jc w:val="center"/>
        </w:trPr>
        <w:tc>
          <w:tcPr>
            <w:tcW w:w="3256" w:type="dxa"/>
            <w:shd w:val="clear" w:color="auto" w:fill="auto"/>
            <w:vAlign w:val="center"/>
          </w:tcPr>
          <w:p w14:paraId="235A9586"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udruga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građana</w:t>
            </w:r>
            <w:proofErr w:type="spellEnd"/>
          </w:p>
        </w:tc>
        <w:tc>
          <w:tcPr>
            <w:tcW w:w="1701" w:type="dxa"/>
            <w:shd w:val="clear" w:color="auto" w:fill="auto"/>
            <w:vAlign w:val="center"/>
          </w:tcPr>
          <w:p w14:paraId="6526FB49" w14:textId="77777777" w:rsidR="00561E90" w:rsidRPr="00F51FD2" w:rsidRDefault="00561E90" w:rsidP="00B169A9">
            <w:pPr>
              <w:spacing w:after="0" w:line="240" w:lineRule="auto"/>
              <w:jc w:val="right"/>
              <w:rPr>
                <w:rFonts w:ascii="Arial" w:eastAsia="Times New Roman" w:hAnsi="Arial" w:cs="Arial"/>
                <w:bCs/>
                <w:sz w:val="22"/>
                <w:lang w:val="en-GB"/>
              </w:rPr>
            </w:pPr>
            <w:r w:rsidRPr="00F51FD2">
              <w:rPr>
                <w:rFonts w:ascii="Arial" w:eastAsia="Times New Roman" w:hAnsi="Arial" w:cs="Arial"/>
                <w:bCs/>
                <w:sz w:val="22"/>
                <w:lang w:val="en-GB"/>
              </w:rPr>
              <w:t>15.927,00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8315E9"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EC3ED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18.000,00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032DA73"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18.000,00</w:t>
            </w:r>
          </w:p>
        </w:tc>
      </w:tr>
      <w:tr w:rsidR="00561E90" w:rsidRPr="00F51FD2" w14:paraId="555D8809" w14:textId="77777777" w:rsidTr="00B169A9">
        <w:trPr>
          <w:jc w:val="center"/>
        </w:trPr>
        <w:tc>
          <w:tcPr>
            <w:tcW w:w="3256" w:type="dxa"/>
            <w:shd w:val="clear" w:color="auto" w:fill="auto"/>
            <w:vAlign w:val="center"/>
          </w:tcPr>
          <w:p w14:paraId="277C2E23" w14:textId="77777777" w:rsidR="00561E90" w:rsidRPr="00F51FD2" w:rsidRDefault="00561E90" w:rsidP="00B169A9">
            <w:pPr>
              <w:spacing w:after="0" w:line="240" w:lineRule="auto"/>
              <w:rPr>
                <w:rFonts w:ascii="Arial" w:eastAsia="Times New Roman" w:hAnsi="Arial" w:cs="Arial"/>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Preventivni</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programi</w:t>
            </w:r>
            <w:proofErr w:type="spellEnd"/>
            <w:r w:rsidRPr="00F51FD2">
              <w:rPr>
                <w:rFonts w:ascii="Arial" w:eastAsia="Times New Roman" w:hAnsi="Arial" w:cs="Arial"/>
                <w:b/>
                <w:color w:val="000000"/>
                <w:sz w:val="22"/>
                <w:lang w:val="en-GB"/>
              </w:rPr>
              <w:t xml:space="preserve"> i </w:t>
            </w:r>
            <w:proofErr w:type="spellStart"/>
            <w:r w:rsidRPr="00F51FD2">
              <w:rPr>
                <w:rFonts w:ascii="Arial" w:eastAsia="Times New Roman" w:hAnsi="Arial" w:cs="Arial"/>
                <w:b/>
                <w:color w:val="000000"/>
                <w:sz w:val="22"/>
                <w:lang w:val="en-GB"/>
              </w:rPr>
              <w:t>aktivnosti</w:t>
            </w:r>
            <w:proofErr w:type="spellEnd"/>
          </w:p>
        </w:tc>
        <w:tc>
          <w:tcPr>
            <w:tcW w:w="1701" w:type="dxa"/>
            <w:shd w:val="clear" w:color="auto" w:fill="auto"/>
            <w:vAlign w:val="center"/>
          </w:tcPr>
          <w:p w14:paraId="6202C64F" w14:textId="77777777" w:rsidR="00561E90" w:rsidRPr="00F51FD2" w:rsidRDefault="00561E90" w:rsidP="00B169A9">
            <w:pPr>
              <w:spacing w:after="0" w:line="240" w:lineRule="auto"/>
              <w:jc w:val="right"/>
              <w:rPr>
                <w:rFonts w:ascii="Arial" w:eastAsia="Times New Roman" w:hAnsi="Arial" w:cs="Arial"/>
                <w:b/>
                <w:bCs/>
                <w:sz w:val="22"/>
                <w:lang w:val="en-GB"/>
              </w:rPr>
            </w:pPr>
            <w:r w:rsidRPr="00F51FD2">
              <w:rPr>
                <w:rFonts w:ascii="Arial" w:eastAsia="Times New Roman" w:hAnsi="Arial" w:cs="Arial"/>
                <w:b/>
                <w:bCs/>
                <w:sz w:val="22"/>
                <w:lang w:val="en-GB"/>
              </w:rPr>
              <w:t>3</w:t>
            </w:r>
            <w:r>
              <w:rPr>
                <w:rFonts w:ascii="Arial" w:eastAsia="Times New Roman" w:hAnsi="Arial" w:cs="Arial"/>
                <w:b/>
                <w:bCs/>
                <w:sz w:val="22"/>
                <w:lang w:val="en-GB"/>
              </w:rPr>
              <w:t>3</w:t>
            </w:r>
            <w:r w:rsidRPr="00F51FD2">
              <w:rPr>
                <w:rFonts w:ascii="Arial" w:eastAsia="Times New Roman" w:hAnsi="Arial" w:cs="Arial"/>
                <w:b/>
                <w:bCs/>
                <w:sz w:val="22"/>
                <w:lang w:val="en-GB"/>
              </w:rPr>
              <w:t>.</w:t>
            </w:r>
            <w:r>
              <w:rPr>
                <w:rFonts w:ascii="Arial" w:eastAsia="Times New Roman" w:hAnsi="Arial" w:cs="Arial"/>
                <w:b/>
                <w:bCs/>
                <w:sz w:val="22"/>
                <w:lang w:val="en-GB"/>
              </w:rPr>
              <w:t>579</w:t>
            </w:r>
            <w:r w:rsidRPr="00F51FD2">
              <w:rPr>
                <w:rFonts w:ascii="Arial" w:eastAsia="Times New Roman" w:hAnsi="Arial" w:cs="Arial"/>
                <w:b/>
                <w:bCs/>
                <w:sz w:val="22"/>
                <w:lang w:val="en-GB"/>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7EBD7C"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28.000,00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381064" w14:textId="77777777" w:rsidR="00561E90" w:rsidRPr="00F51FD2" w:rsidRDefault="00561E90" w:rsidP="00B169A9">
            <w:pPr>
              <w:spacing w:after="0" w:line="240" w:lineRule="auto"/>
              <w:jc w:val="right"/>
              <w:rPr>
                <w:rFonts w:ascii="Arial" w:eastAsia="Times New Roman" w:hAnsi="Arial" w:cs="Arial"/>
                <w:b/>
                <w:bCs/>
                <w:sz w:val="22"/>
                <w:lang w:val="en-GB"/>
              </w:rPr>
            </w:pPr>
            <w:r w:rsidRPr="00F51FD2">
              <w:rPr>
                <w:rFonts w:ascii="Arial" w:eastAsia="Times New Roman" w:hAnsi="Arial" w:cs="Arial"/>
                <w:b/>
                <w:bCs/>
                <w:sz w:val="22"/>
                <w:lang w:val="en-GB"/>
              </w:rPr>
              <w:t>28.000,00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DD9BE11" w14:textId="77777777" w:rsidR="00561E90" w:rsidRPr="00F51FD2" w:rsidRDefault="00561E90" w:rsidP="00B169A9">
            <w:pPr>
              <w:spacing w:after="0" w:line="240" w:lineRule="auto"/>
              <w:jc w:val="right"/>
              <w:rPr>
                <w:rFonts w:ascii="Arial" w:eastAsia="Times New Roman" w:hAnsi="Arial" w:cs="Arial"/>
                <w:b/>
                <w:bCs/>
                <w:sz w:val="22"/>
                <w:lang w:val="en-GB"/>
              </w:rPr>
            </w:pPr>
            <w:r w:rsidRPr="00F51FD2">
              <w:rPr>
                <w:rFonts w:ascii="Arial" w:eastAsia="Times New Roman" w:hAnsi="Arial" w:cs="Arial"/>
                <w:b/>
                <w:bCs/>
                <w:sz w:val="22"/>
                <w:lang w:val="en-GB"/>
              </w:rPr>
              <w:t>28.000,00</w:t>
            </w:r>
          </w:p>
        </w:tc>
      </w:tr>
      <w:tr w:rsidR="00561E90" w:rsidRPr="00F51FD2" w14:paraId="0555FC23" w14:textId="77777777" w:rsidTr="00B169A9">
        <w:trPr>
          <w:jc w:val="center"/>
        </w:trPr>
        <w:tc>
          <w:tcPr>
            <w:tcW w:w="3256" w:type="dxa"/>
            <w:shd w:val="clear" w:color="auto" w:fill="auto"/>
            <w:vAlign w:val="center"/>
          </w:tcPr>
          <w:p w14:paraId="0038B6D6" w14:textId="77777777" w:rsidR="00561E90" w:rsidRPr="00F51FD2" w:rsidRDefault="00561E90" w:rsidP="00B169A9">
            <w:pPr>
              <w:spacing w:after="0" w:line="240" w:lineRule="auto"/>
              <w:rPr>
                <w:rFonts w:ascii="Arial" w:eastAsia="Times New Roman" w:hAnsi="Arial" w:cs="Arial"/>
                <w:b/>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Grad </w:t>
            </w:r>
            <w:proofErr w:type="spellStart"/>
            <w:r w:rsidRPr="00F51FD2">
              <w:rPr>
                <w:rFonts w:ascii="Arial" w:eastAsia="Times New Roman" w:hAnsi="Arial" w:cs="Arial"/>
                <w:color w:val="000000"/>
                <w:sz w:val="22"/>
                <w:lang w:val="en-GB"/>
              </w:rPr>
              <w:t>Prijatelj</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djece</w:t>
            </w:r>
            <w:proofErr w:type="spellEnd"/>
          </w:p>
        </w:tc>
        <w:tc>
          <w:tcPr>
            <w:tcW w:w="1701" w:type="dxa"/>
            <w:shd w:val="clear" w:color="auto" w:fill="auto"/>
            <w:vAlign w:val="center"/>
          </w:tcPr>
          <w:p w14:paraId="1ACAE2F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66</w:t>
            </w:r>
            <w:r>
              <w:rPr>
                <w:rFonts w:ascii="Arial" w:eastAsia="Times New Roman" w:hAnsi="Arial" w:cs="Arial"/>
                <w:sz w:val="22"/>
                <w:lang w:val="en-GB"/>
              </w:rPr>
              <w:t>3</w:t>
            </w:r>
            <w:r w:rsidRPr="00F51FD2">
              <w:rPr>
                <w:rFonts w:ascii="Arial" w:eastAsia="Times New Roman" w:hAnsi="Arial" w:cs="Arial"/>
                <w:sz w:val="22"/>
                <w:lang w:val="en-GB"/>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730D6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D61C8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D126268"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500,00</w:t>
            </w:r>
          </w:p>
        </w:tc>
      </w:tr>
      <w:tr w:rsidR="00561E90" w:rsidRPr="00F51FD2" w14:paraId="420F0CF9" w14:textId="77777777" w:rsidTr="00B169A9">
        <w:trPr>
          <w:jc w:val="center"/>
        </w:trPr>
        <w:tc>
          <w:tcPr>
            <w:tcW w:w="3256" w:type="dxa"/>
            <w:shd w:val="clear" w:color="auto" w:fill="auto"/>
            <w:vAlign w:val="center"/>
          </w:tcPr>
          <w:p w14:paraId="4EB681B6"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Dani </w:t>
            </w:r>
            <w:proofErr w:type="spellStart"/>
            <w:r w:rsidRPr="00F51FD2">
              <w:rPr>
                <w:rFonts w:ascii="Arial" w:eastAsia="Times New Roman" w:hAnsi="Arial" w:cs="Arial"/>
                <w:color w:val="000000"/>
                <w:sz w:val="22"/>
                <w:lang w:val="en-GB"/>
              </w:rPr>
              <w:t>dječje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radosti</w:t>
            </w:r>
            <w:proofErr w:type="spellEnd"/>
          </w:p>
        </w:tc>
        <w:tc>
          <w:tcPr>
            <w:tcW w:w="1701" w:type="dxa"/>
            <w:shd w:val="clear" w:color="auto" w:fill="auto"/>
            <w:vAlign w:val="center"/>
          </w:tcPr>
          <w:p w14:paraId="4A9B0965"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7.300</w:t>
            </w:r>
            <w:r w:rsidRPr="00F51FD2">
              <w:rPr>
                <w:rFonts w:ascii="Arial" w:eastAsia="Times New Roman" w:hAnsi="Arial" w:cs="Arial"/>
                <w:sz w:val="22"/>
                <w:lang w:val="en-GB"/>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C43F35"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6.500,00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B9B41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6.500,00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E3E960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6.500,00</w:t>
            </w:r>
          </w:p>
        </w:tc>
      </w:tr>
      <w:tr w:rsidR="00561E90" w:rsidRPr="00F51FD2" w14:paraId="1C7B9441" w14:textId="77777777" w:rsidTr="00B169A9">
        <w:trPr>
          <w:jc w:val="center"/>
        </w:trPr>
        <w:tc>
          <w:tcPr>
            <w:tcW w:w="3256" w:type="dxa"/>
            <w:shd w:val="clear" w:color="auto" w:fill="auto"/>
            <w:vAlign w:val="center"/>
          </w:tcPr>
          <w:p w14:paraId="5671725D"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Aktivnosti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Zdravog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grada</w:t>
            </w:r>
            <w:proofErr w:type="spellEnd"/>
          </w:p>
        </w:tc>
        <w:tc>
          <w:tcPr>
            <w:tcW w:w="1701" w:type="dxa"/>
            <w:shd w:val="clear" w:color="auto" w:fill="auto"/>
            <w:vAlign w:val="center"/>
          </w:tcPr>
          <w:p w14:paraId="593D45A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25.616,00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A713A2"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A8E52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21.000,00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C6BBE98"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21.000,00</w:t>
            </w:r>
          </w:p>
        </w:tc>
      </w:tr>
      <w:tr w:rsidR="00561E90" w:rsidRPr="00F51FD2" w14:paraId="7D152203" w14:textId="77777777" w:rsidTr="00B169A9">
        <w:trPr>
          <w:jc w:val="center"/>
        </w:trPr>
        <w:tc>
          <w:tcPr>
            <w:tcW w:w="3256" w:type="dxa"/>
            <w:shd w:val="clear" w:color="auto" w:fill="auto"/>
            <w:vAlign w:val="center"/>
          </w:tcPr>
          <w:p w14:paraId="4BF33C95"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GLAVA 50002 PREDŠKOLSKI ODGOJ</w:t>
            </w:r>
          </w:p>
        </w:tc>
        <w:tc>
          <w:tcPr>
            <w:tcW w:w="1701" w:type="dxa"/>
            <w:shd w:val="clear" w:color="auto" w:fill="auto"/>
            <w:vAlign w:val="center"/>
          </w:tcPr>
          <w:p w14:paraId="4D67F818" w14:textId="77777777" w:rsidR="00561E90" w:rsidRPr="00F51FD2" w:rsidRDefault="00561E90" w:rsidP="00B169A9">
            <w:pPr>
              <w:spacing w:after="0" w:line="240" w:lineRule="auto"/>
              <w:jc w:val="right"/>
              <w:rPr>
                <w:rFonts w:ascii="Arial" w:eastAsia="Times New Roman" w:hAnsi="Arial" w:cs="Arial"/>
                <w:b/>
                <w:sz w:val="22"/>
                <w:lang w:val="en-GB"/>
              </w:rPr>
            </w:pPr>
            <w:r w:rsidRPr="007C76A1">
              <w:rPr>
                <w:rFonts w:ascii="Arial" w:eastAsia="Times New Roman" w:hAnsi="Arial" w:cs="Arial"/>
                <w:b/>
                <w:sz w:val="22"/>
                <w:lang w:val="en-GB"/>
              </w:rPr>
              <w:t>1.865.083,00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A59400"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2.159.798,00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2B9153"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2.159.798,00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973085F"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2.159.798,00</w:t>
            </w:r>
          </w:p>
        </w:tc>
      </w:tr>
      <w:tr w:rsidR="00561E90" w:rsidRPr="00F51FD2" w14:paraId="3621F74C" w14:textId="77777777" w:rsidTr="00B169A9">
        <w:trPr>
          <w:jc w:val="center"/>
        </w:trPr>
        <w:tc>
          <w:tcPr>
            <w:tcW w:w="3256" w:type="dxa"/>
            <w:shd w:val="clear" w:color="auto" w:fill="auto"/>
            <w:vAlign w:val="center"/>
          </w:tcPr>
          <w:p w14:paraId="2EC6D6CF"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PRORAČUNSKI KORISNIK: DJEČJI VRTIĆ PJERINA VERBANAC</w:t>
            </w:r>
          </w:p>
        </w:tc>
        <w:tc>
          <w:tcPr>
            <w:tcW w:w="1701" w:type="dxa"/>
            <w:shd w:val="clear" w:color="auto" w:fill="auto"/>
            <w:vAlign w:val="center"/>
          </w:tcPr>
          <w:p w14:paraId="1D2B97A5"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w:t>
            </w:r>
            <w:r>
              <w:rPr>
                <w:rFonts w:ascii="Arial" w:eastAsia="Times New Roman" w:hAnsi="Arial" w:cs="Arial"/>
                <w:b/>
                <w:sz w:val="22"/>
                <w:lang w:val="en-GB"/>
              </w:rPr>
              <w:t>865</w:t>
            </w:r>
            <w:r w:rsidRPr="00F51FD2">
              <w:rPr>
                <w:rFonts w:ascii="Arial" w:eastAsia="Times New Roman" w:hAnsi="Arial" w:cs="Arial"/>
                <w:b/>
                <w:sz w:val="22"/>
                <w:lang w:val="en-GB"/>
              </w:rPr>
              <w:t>.</w:t>
            </w:r>
            <w:r>
              <w:rPr>
                <w:rFonts w:ascii="Arial" w:eastAsia="Times New Roman" w:hAnsi="Arial" w:cs="Arial"/>
                <w:b/>
                <w:sz w:val="22"/>
                <w:lang w:val="en-GB"/>
              </w:rPr>
              <w:t>0</w:t>
            </w:r>
            <w:r w:rsidRPr="00F51FD2">
              <w:rPr>
                <w:rFonts w:ascii="Arial" w:eastAsia="Times New Roman" w:hAnsi="Arial" w:cs="Arial"/>
                <w:b/>
                <w:sz w:val="22"/>
                <w:lang w:val="en-GB"/>
              </w:rPr>
              <w:t>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65639E"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2.159.798,00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AB7399"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2.159.798,00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747E8E32"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2.159.798,00</w:t>
            </w:r>
          </w:p>
        </w:tc>
      </w:tr>
      <w:tr w:rsidR="00561E90" w:rsidRPr="00F51FD2" w14:paraId="5F7C6C67" w14:textId="77777777" w:rsidTr="00B169A9">
        <w:trPr>
          <w:jc w:val="center"/>
        </w:trPr>
        <w:tc>
          <w:tcPr>
            <w:tcW w:w="3256" w:type="dxa"/>
            <w:shd w:val="clear" w:color="auto" w:fill="auto"/>
            <w:vAlign w:val="center"/>
          </w:tcPr>
          <w:p w14:paraId="5018DE13"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Predškolski</w:t>
            </w:r>
            <w:proofErr w:type="spellEnd"/>
            <w:r w:rsidRPr="00F51FD2">
              <w:rPr>
                <w:rFonts w:ascii="Arial" w:eastAsia="Times New Roman" w:hAnsi="Arial" w:cs="Arial"/>
                <w:b/>
                <w:color w:val="000000"/>
                <w:sz w:val="22"/>
                <w:lang w:val="en-GB"/>
              </w:rPr>
              <w:t xml:space="preserve"> </w:t>
            </w:r>
            <w:proofErr w:type="spellStart"/>
            <w:r w:rsidRPr="00F51FD2">
              <w:rPr>
                <w:rFonts w:ascii="Arial" w:eastAsia="Times New Roman" w:hAnsi="Arial" w:cs="Arial"/>
                <w:b/>
                <w:color w:val="000000"/>
                <w:sz w:val="22"/>
                <w:lang w:val="en-GB"/>
              </w:rPr>
              <w:t>odgoj</w:t>
            </w:r>
            <w:proofErr w:type="spellEnd"/>
          </w:p>
        </w:tc>
        <w:tc>
          <w:tcPr>
            <w:tcW w:w="1701" w:type="dxa"/>
            <w:shd w:val="clear" w:color="auto" w:fill="auto"/>
            <w:vAlign w:val="center"/>
          </w:tcPr>
          <w:p w14:paraId="650C52F8"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w:t>
            </w:r>
            <w:r>
              <w:rPr>
                <w:rFonts w:ascii="Arial" w:eastAsia="Times New Roman" w:hAnsi="Arial" w:cs="Arial"/>
                <w:b/>
                <w:sz w:val="22"/>
                <w:lang w:val="en-GB"/>
              </w:rPr>
              <w:t>865</w:t>
            </w:r>
            <w:r w:rsidRPr="00F51FD2">
              <w:rPr>
                <w:rFonts w:ascii="Arial" w:eastAsia="Times New Roman" w:hAnsi="Arial" w:cs="Arial"/>
                <w:b/>
                <w:sz w:val="22"/>
                <w:lang w:val="en-GB"/>
              </w:rPr>
              <w:t>.</w:t>
            </w:r>
            <w:r>
              <w:rPr>
                <w:rFonts w:ascii="Arial" w:eastAsia="Times New Roman" w:hAnsi="Arial" w:cs="Arial"/>
                <w:b/>
                <w:sz w:val="22"/>
                <w:lang w:val="en-GB"/>
              </w:rPr>
              <w:t>0</w:t>
            </w:r>
            <w:r w:rsidRPr="00F51FD2">
              <w:rPr>
                <w:rFonts w:ascii="Arial" w:eastAsia="Times New Roman" w:hAnsi="Arial" w:cs="Arial"/>
                <w:b/>
                <w:sz w:val="22"/>
                <w:lang w:val="en-GB"/>
              </w:rPr>
              <w:t>83,00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D7ECA8"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2.159.798,00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9EA67A"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2.159.798,00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36547B4"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2.159.798,00</w:t>
            </w:r>
          </w:p>
        </w:tc>
      </w:tr>
      <w:tr w:rsidR="00561E90" w:rsidRPr="00F51FD2" w14:paraId="3F4E455E" w14:textId="77777777" w:rsidTr="00B169A9">
        <w:trPr>
          <w:jc w:val="center"/>
        </w:trPr>
        <w:tc>
          <w:tcPr>
            <w:tcW w:w="3256" w:type="dxa"/>
            <w:shd w:val="clear" w:color="auto" w:fill="auto"/>
            <w:vAlign w:val="center"/>
          </w:tcPr>
          <w:p w14:paraId="4357851B"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Odgojno</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administrativno</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tehničko</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osoblje</w:t>
            </w:r>
            <w:proofErr w:type="spellEnd"/>
          </w:p>
        </w:tc>
        <w:tc>
          <w:tcPr>
            <w:tcW w:w="1701" w:type="dxa"/>
            <w:shd w:val="clear" w:color="auto" w:fill="auto"/>
            <w:vAlign w:val="center"/>
          </w:tcPr>
          <w:p w14:paraId="0F9A46E9" w14:textId="77777777" w:rsidR="00561E90" w:rsidRPr="00F51FD2" w:rsidRDefault="00561E90" w:rsidP="00B169A9">
            <w:pPr>
              <w:spacing w:after="0" w:line="240" w:lineRule="auto"/>
              <w:jc w:val="right"/>
              <w:rPr>
                <w:rFonts w:ascii="Arial" w:eastAsia="Times New Roman" w:hAnsi="Arial" w:cs="Arial"/>
                <w:bCs/>
                <w:sz w:val="22"/>
                <w:lang w:val="en-GB"/>
              </w:rPr>
            </w:pPr>
            <w:r w:rsidRPr="00F51FD2">
              <w:rPr>
                <w:rFonts w:ascii="Arial" w:eastAsia="Times New Roman" w:hAnsi="Arial" w:cs="Arial"/>
                <w:bCs/>
                <w:sz w:val="22"/>
                <w:lang w:val="en-GB"/>
              </w:rPr>
              <w:t>1.7</w:t>
            </w:r>
            <w:r>
              <w:rPr>
                <w:rFonts w:ascii="Arial" w:eastAsia="Times New Roman" w:hAnsi="Arial" w:cs="Arial"/>
                <w:bCs/>
                <w:sz w:val="22"/>
                <w:lang w:val="en-GB"/>
              </w:rPr>
              <w:t>92</w:t>
            </w:r>
            <w:r w:rsidRPr="00F51FD2">
              <w:rPr>
                <w:rFonts w:ascii="Arial" w:eastAsia="Times New Roman" w:hAnsi="Arial" w:cs="Arial"/>
                <w:bCs/>
                <w:sz w:val="22"/>
                <w:lang w:val="en-GB"/>
              </w:rPr>
              <w:t>.</w:t>
            </w:r>
            <w:r>
              <w:rPr>
                <w:rFonts w:ascii="Arial" w:eastAsia="Times New Roman" w:hAnsi="Arial" w:cs="Arial"/>
                <w:bCs/>
                <w:sz w:val="22"/>
                <w:lang w:val="en-GB"/>
              </w:rPr>
              <w:t>35</w:t>
            </w:r>
            <w:r w:rsidRPr="00F51FD2">
              <w:rPr>
                <w:rFonts w:ascii="Arial" w:eastAsia="Times New Roman" w:hAnsi="Arial" w:cs="Arial"/>
                <w:bCs/>
                <w:sz w:val="22"/>
                <w:lang w:val="en-GB"/>
              </w:rPr>
              <w:t>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9F13E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2.143.037,00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CBC57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2.143.037,00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D63F8D8"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2.143.037,00</w:t>
            </w:r>
          </w:p>
        </w:tc>
      </w:tr>
      <w:tr w:rsidR="00561E90" w:rsidRPr="00F51FD2" w14:paraId="537B4D31" w14:textId="77777777" w:rsidTr="00B169A9">
        <w:trPr>
          <w:jc w:val="center"/>
        </w:trPr>
        <w:tc>
          <w:tcPr>
            <w:tcW w:w="3256" w:type="dxa"/>
            <w:shd w:val="clear" w:color="auto" w:fill="auto"/>
            <w:vAlign w:val="center"/>
          </w:tcPr>
          <w:p w14:paraId="38C80B41"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Opremanje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ustanove</w:t>
            </w:r>
            <w:proofErr w:type="spellEnd"/>
          </w:p>
        </w:tc>
        <w:tc>
          <w:tcPr>
            <w:tcW w:w="1701" w:type="dxa"/>
            <w:shd w:val="clear" w:color="auto" w:fill="auto"/>
            <w:vAlign w:val="center"/>
          </w:tcPr>
          <w:p w14:paraId="6D6489DD"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23.552</w:t>
            </w:r>
            <w:r w:rsidRPr="00F51FD2">
              <w:rPr>
                <w:rFonts w:ascii="Arial" w:eastAsia="Times New Roman" w:hAnsi="Arial" w:cs="Arial"/>
                <w:sz w:val="22"/>
                <w:lang w:val="en-GB"/>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09C78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6.852,00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38D479"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6.852,00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563BE98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6.852,00</w:t>
            </w:r>
          </w:p>
        </w:tc>
      </w:tr>
      <w:tr w:rsidR="00561E90" w:rsidRPr="00F51FD2" w14:paraId="4A2C32B5" w14:textId="77777777" w:rsidTr="00B169A9">
        <w:trPr>
          <w:jc w:val="center"/>
        </w:trPr>
        <w:tc>
          <w:tcPr>
            <w:tcW w:w="3256" w:type="dxa"/>
            <w:shd w:val="clear" w:color="auto" w:fill="auto"/>
            <w:vAlign w:val="center"/>
          </w:tcPr>
          <w:p w14:paraId="3C4D2685"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programa</w:t>
            </w:r>
            <w:proofErr w:type="spellEnd"/>
            <w:r w:rsidRPr="00F51FD2">
              <w:rPr>
                <w:rFonts w:ascii="Arial" w:eastAsia="Times New Roman" w:hAnsi="Arial" w:cs="Arial"/>
                <w:color w:val="000000"/>
                <w:sz w:val="22"/>
                <w:lang w:val="en-GB"/>
              </w:rPr>
              <w:t xml:space="preserve"> za </w:t>
            </w:r>
            <w:proofErr w:type="spellStart"/>
            <w:r w:rsidRPr="00F51FD2">
              <w:rPr>
                <w:rFonts w:ascii="Arial" w:eastAsia="Times New Roman" w:hAnsi="Arial" w:cs="Arial"/>
                <w:color w:val="000000"/>
                <w:sz w:val="22"/>
                <w:lang w:val="en-GB"/>
              </w:rPr>
              <w:t>djecu</w:t>
            </w:r>
            <w:proofErr w:type="spellEnd"/>
            <w:r w:rsidRPr="00F51FD2">
              <w:rPr>
                <w:rFonts w:ascii="Arial" w:eastAsia="Times New Roman" w:hAnsi="Arial" w:cs="Arial"/>
                <w:color w:val="000000"/>
                <w:sz w:val="22"/>
                <w:lang w:val="en-GB"/>
              </w:rPr>
              <w:t xml:space="preserve"> s </w:t>
            </w:r>
            <w:proofErr w:type="spellStart"/>
            <w:proofErr w:type="gramStart"/>
            <w:r w:rsidRPr="00F51FD2">
              <w:rPr>
                <w:rFonts w:ascii="Arial" w:eastAsia="Times New Roman" w:hAnsi="Arial" w:cs="Arial"/>
                <w:color w:val="000000"/>
                <w:sz w:val="22"/>
                <w:lang w:val="en-GB"/>
              </w:rPr>
              <w:t>teš.u</w:t>
            </w:r>
            <w:proofErr w:type="spellEnd"/>
            <w:proofErr w:type="gram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razvoju</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pripadnika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manjina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predškole</w:t>
            </w:r>
            <w:proofErr w:type="spellEnd"/>
          </w:p>
        </w:tc>
        <w:tc>
          <w:tcPr>
            <w:tcW w:w="1701" w:type="dxa"/>
            <w:shd w:val="clear" w:color="auto" w:fill="auto"/>
            <w:vAlign w:val="center"/>
          </w:tcPr>
          <w:p w14:paraId="76CB8E5C"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10.117</w:t>
            </w:r>
            <w:r w:rsidRPr="00F51FD2">
              <w:rPr>
                <w:rFonts w:ascii="Arial" w:eastAsia="Times New Roman" w:hAnsi="Arial" w:cs="Arial"/>
                <w:sz w:val="22"/>
                <w:lang w:val="en-GB"/>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215BA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9.909,00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C5F5CC"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9.909,00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173951D"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9.909,00</w:t>
            </w:r>
          </w:p>
        </w:tc>
      </w:tr>
      <w:tr w:rsidR="00561E90" w:rsidRPr="00F51FD2" w14:paraId="158EA0BD" w14:textId="77777777" w:rsidTr="00B169A9">
        <w:trPr>
          <w:jc w:val="center"/>
        </w:trPr>
        <w:tc>
          <w:tcPr>
            <w:tcW w:w="3256" w:type="dxa"/>
            <w:shd w:val="clear" w:color="auto" w:fill="auto"/>
            <w:vAlign w:val="center"/>
          </w:tcPr>
          <w:p w14:paraId="1CA213F0"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Erasmus “</w:t>
            </w:r>
            <w:proofErr w:type="spellStart"/>
            <w:r w:rsidRPr="00F51FD2">
              <w:rPr>
                <w:rFonts w:ascii="Arial" w:eastAsia="Times New Roman" w:hAnsi="Arial" w:cs="Arial"/>
                <w:sz w:val="22"/>
                <w:lang w:val="en-GB"/>
              </w:rPr>
              <w:t>Kreativnošću</w:t>
            </w:r>
            <w:proofErr w:type="spellEnd"/>
            <w:r w:rsidRPr="00F51FD2">
              <w:rPr>
                <w:rFonts w:ascii="Arial" w:eastAsia="Times New Roman" w:hAnsi="Arial" w:cs="Arial"/>
                <w:sz w:val="22"/>
                <w:lang w:val="en-GB"/>
              </w:rPr>
              <w:t xml:space="preserve"> do </w:t>
            </w:r>
            <w:proofErr w:type="spellStart"/>
            <w:r w:rsidRPr="00F51FD2">
              <w:rPr>
                <w:rFonts w:ascii="Arial" w:eastAsia="Times New Roman" w:hAnsi="Arial" w:cs="Arial"/>
                <w:sz w:val="22"/>
                <w:lang w:val="en-GB"/>
              </w:rPr>
              <w:t>vrtića</w:t>
            </w:r>
            <w:proofErr w:type="spellEnd"/>
            <w:r w:rsidRPr="00F51FD2">
              <w:rPr>
                <w:rFonts w:ascii="Arial" w:eastAsia="Times New Roman" w:hAnsi="Arial" w:cs="Arial"/>
                <w:sz w:val="22"/>
                <w:lang w:val="en-GB"/>
              </w:rPr>
              <w:t xml:space="preserve"> po </w:t>
            </w:r>
            <w:proofErr w:type="spellStart"/>
            <w:r w:rsidRPr="00F51FD2">
              <w:rPr>
                <w:rFonts w:ascii="Arial" w:eastAsia="Times New Roman" w:hAnsi="Arial" w:cs="Arial"/>
                <w:sz w:val="22"/>
                <w:lang w:val="en-GB"/>
              </w:rPr>
              <w:t>mjeri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djeteta</w:t>
            </w:r>
            <w:proofErr w:type="spellEnd"/>
            <w:r w:rsidRPr="00F51FD2">
              <w:rPr>
                <w:rFonts w:ascii="Arial" w:eastAsia="Times New Roman" w:hAnsi="Arial" w:cs="Arial"/>
                <w:sz w:val="22"/>
                <w:lang w:val="en-GB"/>
              </w:rPr>
              <w:t>”</w:t>
            </w:r>
          </w:p>
        </w:tc>
        <w:tc>
          <w:tcPr>
            <w:tcW w:w="1701" w:type="dxa"/>
            <w:shd w:val="clear" w:color="auto" w:fill="auto"/>
            <w:vAlign w:val="center"/>
          </w:tcPr>
          <w:p w14:paraId="10E39663"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19.502,00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0D1049"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367C7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B51A0B2"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r>
      <w:tr w:rsidR="00561E90" w:rsidRPr="00F51FD2" w14:paraId="75D70EB0" w14:textId="77777777" w:rsidTr="00B169A9">
        <w:trPr>
          <w:jc w:val="center"/>
        </w:trPr>
        <w:tc>
          <w:tcPr>
            <w:tcW w:w="3256" w:type="dxa"/>
            <w:shd w:val="clear" w:color="auto" w:fill="auto"/>
            <w:vAlign w:val="center"/>
          </w:tcPr>
          <w:p w14:paraId="1BB91E7F"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LAGUR/FLAG Alba “</w:t>
            </w:r>
            <w:proofErr w:type="spellStart"/>
            <w:r w:rsidRPr="00F51FD2">
              <w:rPr>
                <w:rFonts w:ascii="Arial" w:eastAsia="Times New Roman" w:hAnsi="Arial" w:cs="Arial"/>
                <w:sz w:val="22"/>
                <w:lang w:val="en-GB"/>
              </w:rPr>
              <w:t>Upoznajmo</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naše</w:t>
            </w:r>
            <w:proofErr w:type="spellEnd"/>
            <w:r w:rsidRPr="00F51FD2">
              <w:rPr>
                <w:rFonts w:ascii="Arial" w:eastAsia="Times New Roman" w:hAnsi="Arial" w:cs="Arial"/>
                <w:sz w:val="22"/>
                <w:lang w:val="en-GB"/>
              </w:rPr>
              <w:t xml:space="preserve"> more”</w:t>
            </w:r>
          </w:p>
        </w:tc>
        <w:tc>
          <w:tcPr>
            <w:tcW w:w="1701" w:type="dxa"/>
            <w:shd w:val="clear" w:color="auto" w:fill="auto"/>
            <w:vAlign w:val="center"/>
          </w:tcPr>
          <w:p w14:paraId="27D3AB94"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19.555,00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6A248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075D9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A9EB6C9"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r>
      <w:tr w:rsidR="00561E90" w:rsidRPr="00F51FD2" w14:paraId="3F80EA22" w14:textId="77777777" w:rsidTr="00B169A9">
        <w:trPr>
          <w:jc w:val="center"/>
        </w:trPr>
        <w:tc>
          <w:tcPr>
            <w:tcW w:w="3256" w:type="dxa"/>
            <w:shd w:val="clear" w:color="auto" w:fill="auto"/>
            <w:vAlign w:val="center"/>
          </w:tcPr>
          <w:p w14:paraId="565B75B0"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GLAVA 50003 USTANOVE ŠKOLSTVA</w:t>
            </w:r>
          </w:p>
        </w:tc>
        <w:tc>
          <w:tcPr>
            <w:tcW w:w="1701" w:type="dxa"/>
            <w:shd w:val="clear" w:color="auto" w:fill="auto"/>
            <w:vAlign w:val="center"/>
          </w:tcPr>
          <w:p w14:paraId="0DBED59B" w14:textId="77777777" w:rsidR="00561E90" w:rsidRPr="00F51FD2" w:rsidRDefault="00561E90" w:rsidP="00B169A9">
            <w:pPr>
              <w:spacing w:after="0" w:line="240" w:lineRule="auto"/>
              <w:jc w:val="right"/>
              <w:rPr>
                <w:rFonts w:ascii="Arial" w:eastAsia="Times New Roman" w:hAnsi="Arial" w:cs="Arial"/>
                <w:b/>
                <w:sz w:val="22"/>
                <w:lang w:val="en-GB"/>
              </w:rPr>
            </w:pPr>
            <w:r w:rsidRPr="007C76A1">
              <w:rPr>
                <w:rFonts w:ascii="Arial" w:eastAsia="Times New Roman" w:hAnsi="Arial" w:cs="Arial"/>
                <w:b/>
                <w:sz w:val="22"/>
                <w:lang w:val="en-GB"/>
              </w:rPr>
              <w:t>4.345.283,00</w:t>
            </w:r>
          </w:p>
        </w:tc>
        <w:tc>
          <w:tcPr>
            <w:tcW w:w="1701" w:type="dxa"/>
            <w:shd w:val="clear" w:color="auto" w:fill="auto"/>
            <w:vAlign w:val="center"/>
          </w:tcPr>
          <w:p w14:paraId="6D1547AA"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4.285.235,00</w:t>
            </w:r>
          </w:p>
        </w:tc>
        <w:tc>
          <w:tcPr>
            <w:tcW w:w="1701" w:type="dxa"/>
            <w:shd w:val="clear" w:color="auto" w:fill="auto"/>
            <w:vAlign w:val="center"/>
          </w:tcPr>
          <w:p w14:paraId="646B32FA"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4.275.105,00</w:t>
            </w:r>
          </w:p>
        </w:tc>
        <w:tc>
          <w:tcPr>
            <w:tcW w:w="1672" w:type="dxa"/>
            <w:shd w:val="clear" w:color="auto" w:fill="auto"/>
            <w:vAlign w:val="center"/>
          </w:tcPr>
          <w:p w14:paraId="7F8F8226"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4.275.105,00</w:t>
            </w:r>
          </w:p>
        </w:tc>
      </w:tr>
      <w:tr w:rsidR="00561E90" w:rsidRPr="00F51FD2" w14:paraId="5FFB7664" w14:textId="77777777" w:rsidTr="00B169A9">
        <w:trPr>
          <w:jc w:val="center"/>
        </w:trPr>
        <w:tc>
          <w:tcPr>
            <w:tcW w:w="3256" w:type="dxa"/>
            <w:shd w:val="clear" w:color="auto" w:fill="auto"/>
            <w:vAlign w:val="center"/>
          </w:tcPr>
          <w:p w14:paraId="4FA2FDC8"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PRORAČUNSKI KORISNIK: OŠ MATIJE VLAČIĆA, LABIN</w:t>
            </w:r>
          </w:p>
        </w:tc>
        <w:tc>
          <w:tcPr>
            <w:tcW w:w="1701" w:type="dxa"/>
            <w:shd w:val="clear" w:color="auto" w:fill="auto"/>
            <w:vAlign w:val="center"/>
          </w:tcPr>
          <w:p w14:paraId="3AEEBCEB"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w:t>
            </w:r>
            <w:r>
              <w:rPr>
                <w:rFonts w:ascii="Arial" w:eastAsia="Times New Roman" w:hAnsi="Arial" w:cs="Arial"/>
                <w:b/>
                <w:sz w:val="22"/>
                <w:lang w:val="en-GB"/>
              </w:rPr>
              <w:t>239</w:t>
            </w:r>
            <w:r w:rsidRPr="00F51FD2">
              <w:rPr>
                <w:rFonts w:ascii="Arial" w:eastAsia="Times New Roman" w:hAnsi="Arial" w:cs="Arial"/>
                <w:b/>
                <w:sz w:val="22"/>
                <w:lang w:val="en-GB"/>
              </w:rPr>
              <w:t>.</w:t>
            </w:r>
            <w:r>
              <w:rPr>
                <w:rFonts w:ascii="Arial" w:eastAsia="Times New Roman" w:hAnsi="Arial" w:cs="Arial"/>
                <w:b/>
                <w:sz w:val="22"/>
                <w:lang w:val="en-GB"/>
              </w:rPr>
              <w:t>544</w:t>
            </w:r>
            <w:r w:rsidRPr="00F51FD2">
              <w:rPr>
                <w:rFonts w:ascii="Arial" w:eastAsia="Times New Roman" w:hAnsi="Arial" w:cs="Arial"/>
                <w:b/>
                <w:sz w:val="22"/>
                <w:lang w:val="en-GB"/>
              </w:rPr>
              <w:t>,00</w:t>
            </w:r>
          </w:p>
        </w:tc>
        <w:tc>
          <w:tcPr>
            <w:tcW w:w="1701" w:type="dxa"/>
            <w:shd w:val="clear" w:color="auto" w:fill="auto"/>
            <w:vAlign w:val="center"/>
          </w:tcPr>
          <w:p w14:paraId="73D26659"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1.182.920,00</w:t>
            </w:r>
          </w:p>
        </w:tc>
        <w:tc>
          <w:tcPr>
            <w:tcW w:w="1701" w:type="dxa"/>
            <w:shd w:val="clear" w:color="auto" w:fill="auto"/>
            <w:vAlign w:val="center"/>
          </w:tcPr>
          <w:p w14:paraId="69AD6282"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1.179.690,00</w:t>
            </w:r>
          </w:p>
        </w:tc>
        <w:tc>
          <w:tcPr>
            <w:tcW w:w="1672" w:type="dxa"/>
            <w:shd w:val="clear" w:color="auto" w:fill="auto"/>
            <w:vAlign w:val="center"/>
          </w:tcPr>
          <w:p w14:paraId="3BA910EF"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1.179.690,00</w:t>
            </w:r>
          </w:p>
        </w:tc>
      </w:tr>
      <w:tr w:rsidR="00561E90" w:rsidRPr="00F51FD2" w14:paraId="29BF5A0B" w14:textId="77777777" w:rsidTr="00B169A9">
        <w:trPr>
          <w:jc w:val="center"/>
        </w:trPr>
        <w:tc>
          <w:tcPr>
            <w:tcW w:w="3256" w:type="dxa"/>
            <w:shd w:val="clear" w:color="auto" w:fill="auto"/>
            <w:vAlign w:val="center"/>
          </w:tcPr>
          <w:p w14:paraId="4CF9C4CD"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Program: </w:t>
            </w:r>
            <w:proofErr w:type="spellStart"/>
            <w:r w:rsidRPr="00F51FD2">
              <w:rPr>
                <w:rFonts w:ascii="Arial" w:eastAsia="Times New Roman" w:hAnsi="Arial" w:cs="Arial"/>
                <w:b/>
                <w:color w:val="000000"/>
                <w:sz w:val="22"/>
                <w:lang w:val="en-GB"/>
              </w:rPr>
              <w:t>Obrazovanje</w:t>
            </w:r>
            <w:proofErr w:type="spellEnd"/>
          </w:p>
        </w:tc>
        <w:tc>
          <w:tcPr>
            <w:tcW w:w="1701" w:type="dxa"/>
            <w:shd w:val="clear" w:color="auto" w:fill="auto"/>
            <w:vAlign w:val="center"/>
          </w:tcPr>
          <w:p w14:paraId="24FFCA96" w14:textId="77777777" w:rsidR="00561E90" w:rsidRPr="00F51FD2" w:rsidRDefault="00561E90" w:rsidP="00B169A9">
            <w:pPr>
              <w:spacing w:after="0" w:line="240" w:lineRule="auto"/>
              <w:jc w:val="right"/>
              <w:rPr>
                <w:rFonts w:ascii="Arial" w:eastAsia="Times New Roman" w:hAnsi="Arial" w:cs="Arial"/>
                <w:b/>
                <w:sz w:val="22"/>
                <w:lang w:val="en-GB"/>
              </w:rPr>
            </w:pPr>
            <w:r w:rsidRPr="007C76A1">
              <w:rPr>
                <w:rFonts w:ascii="Arial" w:eastAsia="Times New Roman" w:hAnsi="Arial" w:cs="Arial"/>
                <w:b/>
                <w:sz w:val="22"/>
                <w:lang w:val="en-GB"/>
              </w:rPr>
              <w:t>1.239.544,00</w:t>
            </w:r>
          </w:p>
        </w:tc>
        <w:tc>
          <w:tcPr>
            <w:tcW w:w="1701" w:type="dxa"/>
            <w:shd w:val="clear" w:color="auto" w:fill="auto"/>
            <w:vAlign w:val="center"/>
          </w:tcPr>
          <w:p w14:paraId="040B955E"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1.182.920,00</w:t>
            </w:r>
          </w:p>
        </w:tc>
        <w:tc>
          <w:tcPr>
            <w:tcW w:w="1701" w:type="dxa"/>
            <w:shd w:val="clear" w:color="auto" w:fill="auto"/>
            <w:vAlign w:val="center"/>
          </w:tcPr>
          <w:p w14:paraId="4B6DE574"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1.179.690,00</w:t>
            </w:r>
          </w:p>
        </w:tc>
        <w:tc>
          <w:tcPr>
            <w:tcW w:w="1672" w:type="dxa"/>
            <w:shd w:val="clear" w:color="auto" w:fill="auto"/>
            <w:vAlign w:val="center"/>
          </w:tcPr>
          <w:p w14:paraId="520876B8"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1.179.690,00</w:t>
            </w:r>
          </w:p>
        </w:tc>
      </w:tr>
      <w:tr w:rsidR="00561E90" w:rsidRPr="00F51FD2" w14:paraId="7CB862FF" w14:textId="77777777" w:rsidTr="00B169A9">
        <w:trPr>
          <w:jc w:val="center"/>
        </w:trPr>
        <w:tc>
          <w:tcPr>
            <w:tcW w:w="3256" w:type="dxa"/>
            <w:shd w:val="clear" w:color="auto" w:fill="auto"/>
            <w:vAlign w:val="center"/>
          </w:tcPr>
          <w:p w14:paraId="2CEE32BC"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djelatnosti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osnovnog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školstva</w:t>
            </w:r>
            <w:proofErr w:type="spellEnd"/>
          </w:p>
        </w:tc>
        <w:tc>
          <w:tcPr>
            <w:tcW w:w="1701" w:type="dxa"/>
            <w:shd w:val="clear" w:color="auto" w:fill="auto"/>
            <w:vAlign w:val="center"/>
          </w:tcPr>
          <w:p w14:paraId="491D2EDD"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1.0</w:t>
            </w:r>
            <w:r>
              <w:rPr>
                <w:rFonts w:ascii="Arial" w:eastAsia="Times New Roman" w:hAnsi="Arial" w:cs="Arial"/>
                <w:sz w:val="22"/>
                <w:lang w:val="en-GB"/>
              </w:rPr>
              <w:t>50</w:t>
            </w:r>
            <w:r w:rsidRPr="00F51FD2">
              <w:rPr>
                <w:rFonts w:ascii="Arial" w:eastAsia="Times New Roman" w:hAnsi="Arial" w:cs="Arial"/>
                <w:sz w:val="22"/>
                <w:lang w:val="en-GB"/>
              </w:rPr>
              <w:t>.</w:t>
            </w:r>
            <w:r>
              <w:rPr>
                <w:rFonts w:ascii="Arial" w:eastAsia="Times New Roman" w:hAnsi="Arial" w:cs="Arial"/>
                <w:sz w:val="22"/>
                <w:lang w:val="en-GB"/>
              </w:rPr>
              <w:t>808</w:t>
            </w:r>
            <w:r w:rsidRPr="00F51FD2">
              <w:rPr>
                <w:rFonts w:ascii="Arial" w:eastAsia="Times New Roman" w:hAnsi="Arial" w:cs="Arial"/>
                <w:sz w:val="22"/>
                <w:lang w:val="en-GB"/>
              </w:rPr>
              <w:t>,00</w:t>
            </w:r>
          </w:p>
        </w:tc>
        <w:tc>
          <w:tcPr>
            <w:tcW w:w="1701" w:type="dxa"/>
            <w:shd w:val="clear" w:color="auto" w:fill="auto"/>
            <w:vAlign w:val="center"/>
          </w:tcPr>
          <w:p w14:paraId="7F9BA295"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999.670,00</w:t>
            </w:r>
          </w:p>
        </w:tc>
        <w:tc>
          <w:tcPr>
            <w:tcW w:w="1701" w:type="dxa"/>
            <w:shd w:val="clear" w:color="auto" w:fill="auto"/>
            <w:vAlign w:val="center"/>
          </w:tcPr>
          <w:p w14:paraId="10B9273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997.020,00</w:t>
            </w:r>
          </w:p>
        </w:tc>
        <w:tc>
          <w:tcPr>
            <w:tcW w:w="1672" w:type="dxa"/>
            <w:shd w:val="clear" w:color="auto" w:fill="auto"/>
            <w:vAlign w:val="center"/>
          </w:tcPr>
          <w:p w14:paraId="2A2230D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997.020,00</w:t>
            </w:r>
          </w:p>
        </w:tc>
      </w:tr>
      <w:tr w:rsidR="00561E90" w:rsidRPr="00F51FD2" w14:paraId="144D3076" w14:textId="77777777" w:rsidTr="00B169A9">
        <w:trPr>
          <w:jc w:val="center"/>
        </w:trPr>
        <w:tc>
          <w:tcPr>
            <w:tcW w:w="3256" w:type="dxa"/>
            <w:shd w:val="clear" w:color="auto" w:fill="auto"/>
            <w:vAlign w:val="center"/>
          </w:tcPr>
          <w:p w14:paraId="48BAC7FF"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Produženi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boravak</w:t>
            </w:r>
            <w:proofErr w:type="spellEnd"/>
          </w:p>
        </w:tc>
        <w:tc>
          <w:tcPr>
            <w:tcW w:w="1701" w:type="dxa"/>
            <w:shd w:val="clear" w:color="auto" w:fill="auto"/>
            <w:vAlign w:val="center"/>
          </w:tcPr>
          <w:p w14:paraId="4097691D"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11</w:t>
            </w:r>
            <w:r>
              <w:rPr>
                <w:rFonts w:ascii="Arial" w:eastAsia="Times New Roman" w:hAnsi="Arial" w:cs="Arial"/>
                <w:sz w:val="22"/>
                <w:lang w:val="en-GB"/>
              </w:rPr>
              <w:t>5</w:t>
            </w:r>
            <w:r w:rsidRPr="00F51FD2">
              <w:rPr>
                <w:rFonts w:ascii="Arial" w:eastAsia="Times New Roman" w:hAnsi="Arial" w:cs="Arial"/>
                <w:sz w:val="22"/>
                <w:lang w:val="en-GB"/>
              </w:rPr>
              <w:t>.</w:t>
            </w:r>
            <w:r>
              <w:rPr>
                <w:rFonts w:ascii="Arial" w:eastAsia="Times New Roman" w:hAnsi="Arial" w:cs="Arial"/>
                <w:sz w:val="22"/>
                <w:lang w:val="en-GB"/>
              </w:rPr>
              <w:t>601</w:t>
            </w:r>
            <w:r w:rsidRPr="00F51FD2">
              <w:rPr>
                <w:rFonts w:ascii="Arial" w:eastAsia="Times New Roman" w:hAnsi="Arial" w:cs="Arial"/>
                <w:sz w:val="22"/>
                <w:lang w:val="en-GB"/>
              </w:rPr>
              <w:t>,00</w:t>
            </w:r>
          </w:p>
        </w:tc>
        <w:tc>
          <w:tcPr>
            <w:tcW w:w="1701" w:type="dxa"/>
            <w:shd w:val="clear" w:color="auto" w:fill="auto"/>
            <w:vAlign w:val="center"/>
          </w:tcPr>
          <w:p w14:paraId="0BA85175"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119.880,00</w:t>
            </w:r>
          </w:p>
        </w:tc>
        <w:tc>
          <w:tcPr>
            <w:tcW w:w="1701" w:type="dxa"/>
            <w:shd w:val="clear" w:color="auto" w:fill="auto"/>
            <w:vAlign w:val="center"/>
          </w:tcPr>
          <w:p w14:paraId="5349B9C3"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119.880,00</w:t>
            </w:r>
          </w:p>
        </w:tc>
        <w:tc>
          <w:tcPr>
            <w:tcW w:w="1672" w:type="dxa"/>
            <w:shd w:val="clear" w:color="auto" w:fill="auto"/>
            <w:vAlign w:val="center"/>
          </w:tcPr>
          <w:p w14:paraId="4E6859E3"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119.880,00</w:t>
            </w:r>
          </w:p>
        </w:tc>
      </w:tr>
      <w:tr w:rsidR="00561E90" w:rsidRPr="00F51FD2" w14:paraId="6ECFF4EF" w14:textId="77777777" w:rsidTr="00B169A9">
        <w:trPr>
          <w:jc w:val="center"/>
        </w:trPr>
        <w:tc>
          <w:tcPr>
            <w:tcW w:w="3256" w:type="dxa"/>
            <w:shd w:val="clear" w:color="auto" w:fill="auto"/>
            <w:vAlign w:val="center"/>
          </w:tcPr>
          <w:p w14:paraId="7048CDEB"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lastRenderedPageBreak/>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Dodatne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aktivnosti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učenika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osoblja</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školi</w:t>
            </w:r>
            <w:proofErr w:type="spellEnd"/>
          </w:p>
        </w:tc>
        <w:tc>
          <w:tcPr>
            <w:tcW w:w="1701" w:type="dxa"/>
            <w:shd w:val="clear" w:color="auto" w:fill="auto"/>
            <w:vAlign w:val="center"/>
          </w:tcPr>
          <w:p w14:paraId="3410B346"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31</w:t>
            </w:r>
            <w:r w:rsidRPr="00F51FD2">
              <w:rPr>
                <w:rFonts w:ascii="Arial" w:eastAsia="Times New Roman" w:hAnsi="Arial" w:cs="Arial"/>
                <w:sz w:val="22"/>
                <w:lang w:val="en-GB"/>
              </w:rPr>
              <w:t>.</w:t>
            </w:r>
            <w:r>
              <w:rPr>
                <w:rFonts w:ascii="Arial" w:eastAsia="Times New Roman" w:hAnsi="Arial" w:cs="Arial"/>
                <w:sz w:val="22"/>
                <w:lang w:val="en-GB"/>
              </w:rPr>
              <w:t>924</w:t>
            </w:r>
            <w:r w:rsidRPr="00F51FD2">
              <w:rPr>
                <w:rFonts w:ascii="Arial" w:eastAsia="Times New Roman" w:hAnsi="Arial" w:cs="Arial"/>
                <w:sz w:val="22"/>
                <w:lang w:val="en-GB"/>
              </w:rPr>
              <w:t>,00</w:t>
            </w:r>
          </w:p>
        </w:tc>
        <w:tc>
          <w:tcPr>
            <w:tcW w:w="1701" w:type="dxa"/>
            <w:shd w:val="clear" w:color="auto" w:fill="auto"/>
            <w:vAlign w:val="center"/>
          </w:tcPr>
          <w:p w14:paraId="7FBA447D"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24.050,00</w:t>
            </w:r>
          </w:p>
        </w:tc>
        <w:tc>
          <w:tcPr>
            <w:tcW w:w="1701" w:type="dxa"/>
            <w:shd w:val="clear" w:color="auto" w:fill="auto"/>
            <w:vAlign w:val="center"/>
          </w:tcPr>
          <w:p w14:paraId="27E27B3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23.470,00</w:t>
            </w:r>
          </w:p>
        </w:tc>
        <w:tc>
          <w:tcPr>
            <w:tcW w:w="1672" w:type="dxa"/>
            <w:shd w:val="clear" w:color="auto" w:fill="auto"/>
            <w:vAlign w:val="center"/>
          </w:tcPr>
          <w:p w14:paraId="369E37D0"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23.470,00</w:t>
            </w:r>
          </w:p>
        </w:tc>
      </w:tr>
      <w:tr w:rsidR="00561E90" w:rsidRPr="00F51FD2" w14:paraId="3FA7E887" w14:textId="77777777" w:rsidTr="00B169A9">
        <w:trPr>
          <w:jc w:val="center"/>
        </w:trPr>
        <w:tc>
          <w:tcPr>
            <w:tcW w:w="3256" w:type="dxa"/>
            <w:shd w:val="clear" w:color="auto" w:fill="auto"/>
            <w:vAlign w:val="center"/>
          </w:tcPr>
          <w:p w14:paraId="3AF474E1"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Osiguranje </w:t>
            </w:r>
            <w:proofErr w:type="spellStart"/>
            <w:r w:rsidRPr="00F51FD2">
              <w:rPr>
                <w:rFonts w:ascii="Arial" w:eastAsia="Times New Roman" w:hAnsi="Arial" w:cs="Arial"/>
                <w:color w:val="000000"/>
                <w:sz w:val="22"/>
                <w:lang w:val="en-GB"/>
              </w:rPr>
              <w:t>pomoćnika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učenicima</w:t>
            </w:r>
            <w:proofErr w:type="spellEnd"/>
            <w:r w:rsidRPr="00F51FD2">
              <w:rPr>
                <w:rFonts w:ascii="Arial" w:eastAsia="Times New Roman" w:hAnsi="Arial" w:cs="Arial"/>
                <w:color w:val="000000"/>
                <w:sz w:val="22"/>
                <w:lang w:val="en-GB"/>
              </w:rPr>
              <w:t xml:space="preserve"> s </w:t>
            </w:r>
            <w:proofErr w:type="spellStart"/>
            <w:r w:rsidRPr="00F51FD2">
              <w:rPr>
                <w:rFonts w:ascii="Arial" w:eastAsia="Times New Roman" w:hAnsi="Arial" w:cs="Arial"/>
                <w:color w:val="000000"/>
                <w:sz w:val="22"/>
                <w:lang w:val="en-GB"/>
              </w:rPr>
              <w:t>teškoćama</w:t>
            </w:r>
            <w:proofErr w:type="spellEnd"/>
          </w:p>
          <w:p w14:paraId="4F349F8C" w14:textId="77777777" w:rsidR="00561E90" w:rsidRPr="00F51FD2" w:rsidRDefault="00561E90" w:rsidP="00B169A9">
            <w:pPr>
              <w:spacing w:after="0" w:line="240" w:lineRule="auto"/>
              <w:rPr>
                <w:rFonts w:ascii="Arial" w:eastAsia="Times New Roman" w:hAnsi="Arial" w:cs="Arial"/>
                <w:color w:val="000000"/>
                <w:sz w:val="22"/>
                <w:lang w:val="en-GB"/>
              </w:rPr>
            </w:pPr>
          </w:p>
        </w:tc>
        <w:tc>
          <w:tcPr>
            <w:tcW w:w="1701" w:type="dxa"/>
            <w:shd w:val="clear" w:color="auto" w:fill="auto"/>
            <w:vAlign w:val="center"/>
          </w:tcPr>
          <w:p w14:paraId="30D9A67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w:t>
            </w:r>
            <w:r>
              <w:rPr>
                <w:rFonts w:ascii="Arial" w:eastAsia="Times New Roman" w:hAnsi="Arial" w:cs="Arial"/>
                <w:sz w:val="22"/>
                <w:lang w:val="en-GB"/>
              </w:rPr>
              <w:t>3</w:t>
            </w:r>
            <w:r w:rsidRPr="00F51FD2">
              <w:rPr>
                <w:rFonts w:ascii="Arial" w:eastAsia="Times New Roman" w:hAnsi="Arial" w:cs="Arial"/>
                <w:sz w:val="22"/>
                <w:lang w:val="en-GB"/>
              </w:rPr>
              <w:t>.</w:t>
            </w:r>
            <w:r>
              <w:rPr>
                <w:rFonts w:ascii="Arial" w:eastAsia="Times New Roman" w:hAnsi="Arial" w:cs="Arial"/>
                <w:sz w:val="22"/>
                <w:lang w:val="en-GB"/>
              </w:rPr>
              <w:t>380</w:t>
            </w:r>
            <w:r w:rsidRPr="00F51FD2">
              <w:rPr>
                <w:rFonts w:ascii="Arial" w:eastAsia="Times New Roman" w:hAnsi="Arial" w:cs="Arial"/>
                <w:sz w:val="22"/>
                <w:lang w:val="en-GB"/>
              </w:rPr>
              <w:t>,00</w:t>
            </w:r>
          </w:p>
        </w:tc>
        <w:tc>
          <w:tcPr>
            <w:tcW w:w="1701" w:type="dxa"/>
            <w:shd w:val="clear" w:color="auto" w:fill="auto"/>
            <w:vAlign w:val="center"/>
          </w:tcPr>
          <w:p w14:paraId="28D3C639"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33.440,00</w:t>
            </w:r>
          </w:p>
        </w:tc>
        <w:tc>
          <w:tcPr>
            <w:tcW w:w="1701" w:type="dxa"/>
            <w:shd w:val="clear" w:color="auto" w:fill="auto"/>
            <w:vAlign w:val="center"/>
          </w:tcPr>
          <w:p w14:paraId="5F684BE0"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33.440,00</w:t>
            </w:r>
          </w:p>
        </w:tc>
        <w:tc>
          <w:tcPr>
            <w:tcW w:w="1672" w:type="dxa"/>
            <w:shd w:val="clear" w:color="auto" w:fill="auto"/>
            <w:vAlign w:val="center"/>
          </w:tcPr>
          <w:p w14:paraId="3F33C20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33.440,00</w:t>
            </w:r>
          </w:p>
        </w:tc>
      </w:tr>
      <w:tr w:rsidR="00561E90" w:rsidRPr="00F51FD2" w14:paraId="22ACEA77" w14:textId="77777777" w:rsidTr="00B169A9">
        <w:trPr>
          <w:jc w:val="center"/>
        </w:trPr>
        <w:tc>
          <w:tcPr>
            <w:tcW w:w="3256" w:type="dxa"/>
            <w:shd w:val="clear" w:color="auto" w:fill="auto"/>
            <w:vAlign w:val="center"/>
          </w:tcPr>
          <w:p w14:paraId="2790564A"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izvannastavnih</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projekata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drugo</w:t>
            </w:r>
            <w:proofErr w:type="spellEnd"/>
          </w:p>
        </w:tc>
        <w:tc>
          <w:tcPr>
            <w:tcW w:w="1701" w:type="dxa"/>
            <w:shd w:val="clear" w:color="auto" w:fill="auto"/>
            <w:vAlign w:val="center"/>
          </w:tcPr>
          <w:p w14:paraId="674B272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5.</w:t>
            </w:r>
            <w:r>
              <w:rPr>
                <w:rFonts w:ascii="Arial" w:eastAsia="Times New Roman" w:hAnsi="Arial" w:cs="Arial"/>
                <w:sz w:val="22"/>
                <w:lang w:val="en-GB"/>
              </w:rPr>
              <w:t>840</w:t>
            </w:r>
            <w:r w:rsidRPr="00F51FD2">
              <w:rPr>
                <w:rFonts w:ascii="Arial" w:eastAsia="Times New Roman" w:hAnsi="Arial" w:cs="Arial"/>
                <w:sz w:val="22"/>
                <w:lang w:val="en-GB"/>
              </w:rPr>
              <w:t>,00</w:t>
            </w:r>
          </w:p>
        </w:tc>
        <w:tc>
          <w:tcPr>
            <w:tcW w:w="1701" w:type="dxa"/>
            <w:shd w:val="clear" w:color="auto" w:fill="auto"/>
            <w:vAlign w:val="center"/>
          </w:tcPr>
          <w:p w14:paraId="4929EDF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3.880,00</w:t>
            </w:r>
          </w:p>
        </w:tc>
        <w:tc>
          <w:tcPr>
            <w:tcW w:w="1701" w:type="dxa"/>
            <w:shd w:val="clear" w:color="auto" w:fill="auto"/>
            <w:vAlign w:val="center"/>
          </w:tcPr>
          <w:p w14:paraId="689A0A2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3.880,00</w:t>
            </w:r>
          </w:p>
        </w:tc>
        <w:tc>
          <w:tcPr>
            <w:tcW w:w="1672" w:type="dxa"/>
            <w:shd w:val="clear" w:color="auto" w:fill="auto"/>
            <w:vAlign w:val="center"/>
          </w:tcPr>
          <w:p w14:paraId="788508BB" w14:textId="77777777" w:rsidR="00561E90" w:rsidRPr="00F51FD2" w:rsidRDefault="00561E90" w:rsidP="00B169A9">
            <w:pPr>
              <w:tabs>
                <w:tab w:val="center" w:pos="671"/>
                <w:tab w:val="right" w:pos="1343"/>
              </w:tabs>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3.880,00</w:t>
            </w:r>
          </w:p>
        </w:tc>
      </w:tr>
      <w:tr w:rsidR="00561E90" w:rsidRPr="00F51FD2" w14:paraId="1C7BE1CD" w14:textId="77777777" w:rsidTr="00B169A9">
        <w:trPr>
          <w:jc w:val="center"/>
        </w:trPr>
        <w:tc>
          <w:tcPr>
            <w:tcW w:w="3256" w:type="dxa"/>
            <w:shd w:val="clear" w:color="auto" w:fill="auto"/>
            <w:vAlign w:val="center"/>
          </w:tcPr>
          <w:p w14:paraId="5EABACDF"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Kapitalni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Kapitalna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ulaganja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osnovnog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školstva</w:t>
            </w:r>
            <w:proofErr w:type="spellEnd"/>
          </w:p>
        </w:tc>
        <w:tc>
          <w:tcPr>
            <w:tcW w:w="1701" w:type="dxa"/>
            <w:shd w:val="clear" w:color="auto" w:fill="auto"/>
            <w:vAlign w:val="center"/>
          </w:tcPr>
          <w:p w14:paraId="7B13D873"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1.991,00</w:t>
            </w:r>
          </w:p>
        </w:tc>
        <w:tc>
          <w:tcPr>
            <w:tcW w:w="1701" w:type="dxa"/>
            <w:shd w:val="clear" w:color="auto" w:fill="auto"/>
            <w:vAlign w:val="center"/>
          </w:tcPr>
          <w:p w14:paraId="4363B42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2.000,00</w:t>
            </w:r>
          </w:p>
        </w:tc>
        <w:tc>
          <w:tcPr>
            <w:tcW w:w="1701" w:type="dxa"/>
            <w:shd w:val="clear" w:color="auto" w:fill="auto"/>
            <w:vAlign w:val="center"/>
          </w:tcPr>
          <w:p w14:paraId="630235A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2.000,00</w:t>
            </w:r>
          </w:p>
        </w:tc>
        <w:tc>
          <w:tcPr>
            <w:tcW w:w="1672" w:type="dxa"/>
            <w:shd w:val="clear" w:color="auto" w:fill="auto"/>
            <w:vAlign w:val="center"/>
          </w:tcPr>
          <w:p w14:paraId="66D1DF99"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2.000,00</w:t>
            </w:r>
          </w:p>
        </w:tc>
      </w:tr>
      <w:tr w:rsidR="00561E90" w:rsidRPr="00F51FD2" w14:paraId="43C7BCFC" w14:textId="77777777" w:rsidTr="00B169A9">
        <w:trPr>
          <w:jc w:val="center"/>
        </w:trPr>
        <w:tc>
          <w:tcPr>
            <w:tcW w:w="3256" w:type="dxa"/>
            <w:shd w:val="clear" w:color="auto" w:fill="auto"/>
            <w:vAlign w:val="center"/>
          </w:tcPr>
          <w:p w14:paraId="57923A8E" w14:textId="77777777" w:rsidR="00561E90" w:rsidRPr="00F51FD2" w:rsidRDefault="00561E90" w:rsidP="00B169A9">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PRORAČUNSKI KORISNIK: OŠ IVO LOLE RIBAR, LABIN</w:t>
            </w:r>
          </w:p>
        </w:tc>
        <w:tc>
          <w:tcPr>
            <w:tcW w:w="1701" w:type="dxa"/>
            <w:shd w:val="clear" w:color="auto" w:fill="auto"/>
            <w:vAlign w:val="center"/>
          </w:tcPr>
          <w:p w14:paraId="1FDD458F"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1.8</w:t>
            </w:r>
            <w:r>
              <w:rPr>
                <w:rFonts w:ascii="Arial" w:eastAsia="Times New Roman" w:hAnsi="Arial" w:cs="Arial"/>
                <w:b/>
                <w:sz w:val="22"/>
                <w:lang w:val="en-GB"/>
              </w:rPr>
              <w:t>3</w:t>
            </w:r>
            <w:r w:rsidRPr="00F51FD2">
              <w:rPr>
                <w:rFonts w:ascii="Arial" w:eastAsia="Times New Roman" w:hAnsi="Arial" w:cs="Arial"/>
                <w:b/>
                <w:sz w:val="22"/>
                <w:lang w:val="en-GB"/>
              </w:rPr>
              <w:t>2.</w:t>
            </w:r>
            <w:r>
              <w:rPr>
                <w:rFonts w:ascii="Arial" w:eastAsia="Times New Roman" w:hAnsi="Arial" w:cs="Arial"/>
                <w:b/>
                <w:sz w:val="22"/>
                <w:lang w:val="en-GB"/>
              </w:rPr>
              <w:t>855</w:t>
            </w:r>
            <w:r w:rsidRPr="00F51FD2">
              <w:rPr>
                <w:rFonts w:ascii="Arial" w:eastAsia="Times New Roman" w:hAnsi="Arial" w:cs="Arial"/>
                <w:b/>
                <w:sz w:val="22"/>
                <w:lang w:val="en-GB"/>
              </w:rPr>
              <w:t>,00</w:t>
            </w:r>
          </w:p>
        </w:tc>
        <w:tc>
          <w:tcPr>
            <w:tcW w:w="1701" w:type="dxa"/>
            <w:shd w:val="clear" w:color="auto" w:fill="auto"/>
            <w:vAlign w:val="center"/>
          </w:tcPr>
          <w:p w14:paraId="06C24EFA" w14:textId="77777777" w:rsidR="00561E90" w:rsidRPr="00F51FD2" w:rsidRDefault="00561E90" w:rsidP="00B169A9">
            <w:pPr>
              <w:spacing w:after="0" w:line="240" w:lineRule="auto"/>
              <w:jc w:val="right"/>
              <w:rPr>
                <w:rFonts w:ascii="Arial" w:eastAsia="Times New Roman" w:hAnsi="Arial" w:cs="Arial"/>
                <w:b/>
                <w:sz w:val="22"/>
                <w:lang w:val="en-GB"/>
              </w:rPr>
            </w:pPr>
          </w:p>
        </w:tc>
        <w:tc>
          <w:tcPr>
            <w:tcW w:w="1701" w:type="dxa"/>
            <w:shd w:val="clear" w:color="auto" w:fill="auto"/>
            <w:vAlign w:val="center"/>
          </w:tcPr>
          <w:p w14:paraId="675C7FFF" w14:textId="77777777" w:rsidR="00561E90" w:rsidRPr="00F51FD2" w:rsidRDefault="00561E90" w:rsidP="00B169A9">
            <w:pPr>
              <w:spacing w:after="0" w:line="240" w:lineRule="auto"/>
              <w:jc w:val="right"/>
              <w:rPr>
                <w:rFonts w:ascii="Arial" w:eastAsia="Times New Roman" w:hAnsi="Arial" w:cs="Arial"/>
                <w:b/>
                <w:sz w:val="22"/>
                <w:lang w:val="en-GB"/>
              </w:rPr>
            </w:pPr>
          </w:p>
        </w:tc>
        <w:tc>
          <w:tcPr>
            <w:tcW w:w="1672" w:type="dxa"/>
            <w:shd w:val="clear" w:color="auto" w:fill="auto"/>
            <w:vAlign w:val="center"/>
          </w:tcPr>
          <w:p w14:paraId="62A735CC" w14:textId="77777777" w:rsidR="00561E90" w:rsidRPr="00F51FD2" w:rsidRDefault="00561E90" w:rsidP="00B169A9">
            <w:pPr>
              <w:spacing w:after="0" w:line="240" w:lineRule="auto"/>
              <w:jc w:val="right"/>
              <w:rPr>
                <w:rFonts w:ascii="Arial" w:eastAsia="Times New Roman" w:hAnsi="Arial" w:cs="Arial"/>
                <w:b/>
                <w:sz w:val="22"/>
                <w:lang w:val="en-GB"/>
              </w:rPr>
            </w:pPr>
          </w:p>
        </w:tc>
      </w:tr>
      <w:tr w:rsidR="00561E90" w:rsidRPr="00F51FD2" w14:paraId="44FCD0D0" w14:textId="77777777" w:rsidTr="00B169A9">
        <w:trPr>
          <w:jc w:val="center"/>
        </w:trPr>
        <w:tc>
          <w:tcPr>
            <w:tcW w:w="3256" w:type="dxa"/>
            <w:shd w:val="clear" w:color="auto" w:fill="auto"/>
            <w:vAlign w:val="center"/>
          </w:tcPr>
          <w:p w14:paraId="60A9DC46" w14:textId="77777777" w:rsidR="00561E90" w:rsidRPr="00F51FD2" w:rsidRDefault="00561E90" w:rsidP="00B169A9">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Obrazovanje</w:t>
            </w:r>
            <w:proofErr w:type="spellEnd"/>
          </w:p>
        </w:tc>
        <w:tc>
          <w:tcPr>
            <w:tcW w:w="1701" w:type="dxa"/>
            <w:shd w:val="clear" w:color="auto" w:fill="auto"/>
            <w:vAlign w:val="center"/>
          </w:tcPr>
          <w:p w14:paraId="6F744344" w14:textId="77777777" w:rsidR="00561E90" w:rsidRPr="00F51FD2" w:rsidRDefault="00561E90" w:rsidP="00B169A9">
            <w:pPr>
              <w:spacing w:after="0" w:line="240" w:lineRule="auto"/>
              <w:jc w:val="right"/>
              <w:rPr>
                <w:rFonts w:ascii="Arial" w:eastAsia="Times New Roman" w:hAnsi="Arial" w:cs="Arial"/>
                <w:b/>
                <w:sz w:val="22"/>
                <w:lang w:val="en-GB"/>
              </w:rPr>
            </w:pPr>
            <w:r w:rsidRPr="007C76A1">
              <w:rPr>
                <w:rFonts w:ascii="Arial" w:eastAsia="Times New Roman" w:hAnsi="Arial" w:cs="Arial"/>
                <w:b/>
                <w:sz w:val="22"/>
                <w:lang w:val="en-GB"/>
              </w:rPr>
              <w:t>1.832.855,00</w:t>
            </w:r>
          </w:p>
        </w:tc>
        <w:tc>
          <w:tcPr>
            <w:tcW w:w="1701" w:type="dxa"/>
            <w:shd w:val="clear" w:color="auto" w:fill="auto"/>
            <w:vAlign w:val="center"/>
          </w:tcPr>
          <w:p w14:paraId="5A457FBD"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1.830.435,00</w:t>
            </w:r>
          </w:p>
        </w:tc>
        <w:tc>
          <w:tcPr>
            <w:tcW w:w="1701" w:type="dxa"/>
            <w:shd w:val="clear" w:color="auto" w:fill="auto"/>
            <w:vAlign w:val="center"/>
          </w:tcPr>
          <w:p w14:paraId="37424F33"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1.830.435,00</w:t>
            </w:r>
          </w:p>
        </w:tc>
        <w:tc>
          <w:tcPr>
            <w:tcW w:w="1672" w:type="dxa"/>
            <w:shd w:val="clear" w:color="auto" w:fill="auto"/>
            <w:vAlign w:val="center"/>
          </w:tcPr>
          <w:p w14:paraId="05E533B1"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1.830.435,00</w:t>
            </w:r>
          </w:p>
        </w:tc>
      </w:tr>
      <w:tr w:rsidR="00561E90" w:rsidRPr="00F51FD2" w14:paraId="659868D8" w14:textId="77777777" w:rsidTr="00B169A9">
        <w:trPr>
          <w:jc w:val="center"/>
        </w:trPr>
        <w:tc>
          <w:tcPr>
            <w:tcW w:w="3256" w:type="dxa"/>
            <w:shd w:val="clear" w:color="auto" w:fill="auto"/>
            <w:vAlign w:val="center"/>
          </w:tcPr>
          <w:p w14:paraId="31E3884A"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djelatnosti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osnovnog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školstva</w:t>
            </w:r>
            <w:proofErr w:type="spellEnd"/>
          </w:p>
        </w:tc>
        <w:tc>
          <w:tcPr>
            <w:tcW w:w="1701" w:type="dxa"/>
            <w:shd w:val="clear" w:color="auto" w:fill="auto"/>
            <w:vAlign w:val="center"/>
          </w:tcPr>
          <w:p w14:paraId="00F058B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1.5</w:t>
            </w:r>
            <w:r>
              <w:rPr>
                <w:rFonts w:ascii="Arial" w:eastAsia="Times New Roman" w:hAnsi="Arial" w:cs="Arial"/>
                <w:sz w:val="22"/>
                <w:lang w:val="en-GB"/>
              </w:rPr>
              <w:t>49</w:t>
            </w:r>
            <w:r w:rsidRPr="00F51FD2">
              <w:rPr>
                <w:rFonts w:ascii="Arial" w:eastAsia="Times New Roman" w:hAnsi="Arial" w:cs="Arial"/>
                <w:sz w:val="22"/>
                <w:lang w:val="en-GB"/>
              </w:rPr>
              <w:t>.</w:t>
            </w:r>
            <w:r>
              <w:rPr>
                <w:rFonts w:ascii="Arial" w:eastAsia="Times New Roman" w:hAnsi="Arial" w:cs="Arial"/>
                <w:sz w:val="22"/>
                <w:lang w:val="en-GB"/>
              </w:rPr>
              <w:t>191</w:t>
            </w:r>
            <w:r w:rsidRPr="00F51FD2">
              <w:rPr>
                <w:rFonts w:ascii="Arial" w:eastAsia="Times New Roman" w:hAnsi="Arial" w:cs="Arial"/>
                <w:sz w:val="22"/>
                <w:lang w:val="en-GB"/>
              </w:rPr>
              <w:t>,00</w:t>
            </w:r>
          </w:p>
        </w:tc>
        <w:tc>
          <w:tcPr>
            <w:tcW w:w="1701" w:type="dxa"/>
            <w:shd w:val="clear" w:color="auto" w:fill="auto"/>
            <w:vAlign w:val="center"/>
          </w:tcPr>
          <w:p w14:paraId="1F8882E2"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1.536.139,00</w:t>
            </w:r>
          </w:p>
        </w:tc>
        <w:tc>
          <w:tcPr>
            <w:tcW w:w="1701" w:type="dxa"/>
            <w:shd w:val="clear" w:color="auto" w:fill="auto"/>
            <w:vAlign w:val="center"/>
          </w:tcPr>
          <w:p w14:paraId="5311CB2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1.536.139,00</w:t>
            </w:r>
          </w:p>
        </w:tc>
        <w:tc>
          <w:tcPr>
            <w:tcW w:w="1672" w:type="dxa"/>
            <w:shd w:val="clear" w:color="auto" w:fill="auto"/>
            <w:vAlign w:val="center"/>
          </w:tcPr>
          <w:p w14:paraId="6CAA8AB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1.536.139,00</w:t>
            </w:r>
          </w:p>
        </w:tc>
      </w:tr>
      <w:tr w:rsidR="00561E90" w:rsidRPr="00F51FD2" w14:paraId="656F9F38" w14:textId="77777777" w:rsidTr="00B169A9">
        <w:trPr>
          <w:jc w:val="center"/>
        </w:trPr>
        <w:tc>
          <w:tcPr>
            <w:tcW w:w="3256" w:type="dxa"/>
            <w:shd w:val="clear" w:color="auto" w:fill="auto"/>
            <w:vAlign w:val="center"/>
          </w:tcPr>
          <w:p w14:paraId="22FB02B5"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Produženi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boravak</w:t>
            </w:r>
            <w:proofErr w:type="spellEnd"/>
          </w:p>
        </w:tc>
        <w:tc>
          <w:tcPr>
            <w:tcW w:w="1701" w:type="dxa"/>
            <w:shd w:val="clear" w:color="auto" w:fill="auto"/>
            <w:vAlign w:val="center"/>
          </w:tcPr>
          <w:p w14:paraId="12A3A43C"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w:t>
            </w:r>
            <w:r>
              <w:rPr>
                <w:rFonts w:ascii="Arial" w:eastAsia="Times New Roman" w:hAnsi="Arial" w:cs="Arial"/>
                <w:sz w:val="22"/>
                <w:lang w:val="en-GB"/>
              </w:rPr>
              <w:t>4</w:t>
            </w:r>
            <w:r w:rsidRPr="00F51FD2">
              <w:rPr>
                <w:rFonts w:ascii="Arial" w:eastAsia="Times New Roman" w:hAnsi="Arial" w:cs="Arial"/>
                <w:sz w:val="22"/>
                <w:lang w:val="en-GB"/>
              </w:rPr>
              <w:t>.</w:t>
            </w:r>
            <w:r>
              <w:rPr>
                <w:rFonts w:ascii="Arial" w:eastAsia="Times New Roman" w:hAnsi="Arial" w:cs="Arial"/>
                <w:sz w:val="22"/>
                <w:lang w:val="en-GB"/>
              </w:rPr>
              <w:t>024</w:t>
            </w:r>
            <w:r w:rsidRPr="00F51FD2">
              <w:rPr>
                <w:rFonts w:ascii="Arial" w:eastAsia="Times New Roman" w:hAnsi="Arial" w:cs="Arial"/>
                <w:sz w:val="22"/>
                <w:lang w:val="en-GB"/>
              </w:rPr>
              <w:t>,00</w:t>
            </w:r>
          </w:p>
        </w:tc>
        <w:tc>
          <w:tcPr>
            <w:tcW w:w="1701" w:type="dxa"/>
            <w:shd w:val="clear" w:color="auto" w:fill="auto"/>
            <w:vAlign w:val="center"/>
          </w:tcPr>
          <w:p w14:paraId="2AE05A6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213.491,00</w:t>
            </w:r>
          </w:p>
        </w:tc>
        <w:tc>
          <w:tcPr>
            <w:tcW w:w="1701" w:type="dxa"/>
            <w:shd w:val="clear" w:color="auto" w:fill="auto"/>
            <w:vAlign w:val="center"/>
          </w:tcPr>
          <w:p w14:paraId="7BF8FBA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213.491,00</w:t>
            </w:r>
          </w:p>
        </w:tc>
        <w:tc>
          <w:tcPr>
            <w:tcW w:w="1672" w:type="dxa"/>
            <w:shd w:val="clear" w:color="auto" w:fill="auto"/>
            <w:vAlign w:val="center"/>
          </w:tcPr>
          <w:p w14:paraId="19DA440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213.491,00</w:t>
            </w:r>
          </w:p>
        </w:tc>
      </w:tr>
      <w:tr w:rsidR="00561E90" w:rsidRPr="00F51FD2" w14:paraId="467A95F2" w14:textId="77777777" w:rsidTr="00B169A9">
        <w:trPr>
          <w:jc w:val="center"/>
        </w:trPr>
        <w:tc>
          <w:tcPr>
            <w:tcW w:w="3256" w:type="dxa"/>
            <w:shd w:val="clear" w:color="auto" w:fill="auto"/>
            <w:vAlign w:val="center"/>
          </w:tcPr>
          <w:p w14:paraId="063C24C7"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Dodatne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aktivnosti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učenika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osoblja</w:t>
            </w:r>
            <w:proofErr w:type="spellEnd"/>
            <w:r w:rsidRPr="00F51FD2">
              <w:rPr>
                <w:rFonts w:ascii="Arial" w:eastAsia="Times New Roman" w:hAnsi="Arial" w:cs="Arial"/>
                <w:color w:val="000000"/>
                <w:sz w:val="22"/>
                <w:lang w:val="en-GB"/>
              </w:rPr>
              <w:t xml:space="preserve"> u </w:t>
            </w:r>
            <w:proofErr w:type="spellStart"/>
            <w:r w:rsidRPr="00F51FD2">
              <w:rPr>
                <w:rFonts w:ascii="Arial" w:eastAsia="Times New Roman" w:hAnsi="Arial" w:cs="Arial"/>
                <w:color w:val="000000"/>
                <w:sz w:val="22"/>
                <w:lang w:val="en-GB"/>
              </w:rPr>
              <w:t>školi</w:t>
            </w:r>
            <w:proofErr w:type="spellEnd"/>
          </w:p>
        </w:tc>
        <w:tc>
          <w:tcPr>
            <w:tcW w:w="1701" w:type="dxa"/>
            <w:shd w:val="clear" w:color="auto" w:fill="auto"/>
            <w:vAlign w:val="center"/>
          </w:tcPr>
          <w:p w14:paraId="4C5B9C5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w:t>
            </w:r>
            <w:r>
              <w:rPr>
                <w:rFonts w:ascii="Arial" w:eastAsia="Times New Roman" w:hAnsi="Arial" w:cs="Arial"/>
                <w:sz w:val="22"/>
                <w:lang w:val="en-GB"/>
              </w:rPr>
              <w:t>1</w:t>
            </w:r>
            <w:r w:rsidRPr="00F51FD2">
              <w:rPr>
                <w:rFonts w:ascii="Arial" w:eastAsia="Times New Roman" w:hAnsi="Arial" w:cs="Arial"/>
                <w:sz w:val="22"/>
                <w:lang w:val="en-GB"/>
              </w:rPr>
              <w:t>.</w:t>
            </w:r>
            <w:r>
              <w:rPr>
                <w:rFonts w:ascii="Arial" w:eastAsia="Times New Roman" w:hAnsi="Arial" w:cs="Arial"/>
                <w:sz w:val="22"/>
                <w:lang w:val="en-GB"/>
              </w:rPr>
              <w:t>990</w:t>
            </w:r>
            <w:r w:rsidRPr="00F51FD2">
              <w:rPr>
                <w:rFonts w:ascii="Arial" w:eastAsia="Times New Roman" w:hAnsi="Arial" w:cs="Arial"/>
                <w:sz w:val="22"/>
                <w:lang w:val="en-GB"/>
              </w:rPr>
              <w:t>,00</w:t>
            </w:r>
          </w:p>
        </w:tc>
        <w:tc>
          <w:tcPr>
            <w:tcW w:w="1701" w:type="dxa"/>
            <w:shd w:val="clear" w:color="auto" w:fill="auto"/>
            <w:vAlign w:val="center"/>
          </w:tcPr>
          <w:p w14:paraId="7188A7D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49.640,00</w:t>
            </w:r>
          </w:p>
        </w:tc>
        <w:tc>
          <w:tcPr>
            <w:tcW w:w="1701" w:type="dxa"/>
            <w:shd w:val="clear" w:color="auto" w:fill="auto"/>
            <w:vAlign w:val="center"/>
          </w:tcPr>
          <w:p w14:paraId="229BC9D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49.640,00</w:t>
            </w:r>
          </w:p>
        </w:tc>
        <w:tc>
          <w:tcPr>
            <w:tcW w:w="1672" w:type="dxa"/>
            <w:shd w:val="clear" w:color="auto" w:fill="auto"/>
            <w:vAlign w:val="center"/>
          </w:tcPr>
          <w:p w14:paraId="4D9ACB6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49.640,00</w:t>
            </w:r>
          </w:p>
        </w:tc>
      </w:tr>
      <w:tr w:rsidR="00561E90" w:rsidRPr="00F51FD2" w14:paraId="4104DAC5" w14:textId="77777777" w:rsidTr="00B169A9">
        <w:trPr>
          <w:jc w:val="center"/>
        </w:trPr>
        <w:tc>
          <w:tcPr>
            <w:tcW w:w="3256" w:type="dxa"/>
            <w:shd w:val="clear" w:color="auto" w:fill="auto"/>
            <w:vAlign w:val="center"/>
          </w:tcPr>
          <w:p w14:paraId="67D74917"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Osiguranje </w:t>
            </w:r>
            <w:proofErr w:type="spellStart"/>
            <w:r w:rsidRPr="00F51FD2">
              <w:rPr>
                <w:rFonts w:ascii="Arial" w:eastAsia="Times New Roman" w:hAnsi="Arial" w:cs="Arial"/>
                <w:color w:val="000000"/>
                <w:sz w:val="22"/>
                <w:lang w:val="en-GB"/>
              </w:rPr>
              <w:t>pomoćnika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učenicima</w:t>
            </w:r>
            <w:proofErr w:type="spellEnd"/>
            <w:r w:rsidRPr="00F51FD2">
              <w:rPr>
                <w:rFonts w:ascii="Arial" w:eastAsia="Times New Roman" w:hAnsi="Arial" w:cs="Arial"/>
                <w:color w:val="000000"/>
                <w:sz w:val="22"/>
                <w:lang w:val="en-GB"/>
              </w:rPr>
              <w:t xml:space="preserve"> s </w:t>
            </w:r>
            <w:proofErr w:type="spellStart"/>
            <w:r w:rsidRPr="00F51FD2">
              <w:rPr>
                <w:rFonts w:ascii="Arial" w:eastAsia="Times New Roman" w:hAnsi="Arial" w:cs="Arial"/>
                <w:color w:val="000000"/>
                <w:sz w:val="22"/>
                <w:lang w:val="en-GB"/>
              </w:rPr>
              <w:t>teškoćama</w:t>
            </w:r>
            <w:proofErr w:type="spellEnd"/>
          </w:p>
        </w:tc>
        <w:tc>
          <w:tcPr>
            <w:tcW w:w="1701" w:type="dxa"/>
            <w:shd w:val="clear" w:color="auto" w:fill="auto"/>
            <w:vAlign w:val="center"/>
          </w:tcPr>
          <w:p w14:paraId="491BF1F0"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w:t>
            </w:r>
            <w:r>
              <w:rPr>
                <w:rFonts w:ascii="Arial" w:eastAsia="Times New Roman" w:hAnsi="Arial" w:cs="Arial"/>
                <w:sz w:val="22"/>
                <w:lang w:val="en-GB"/>
              </w:rPr>
              <w:t>3.536</w:t>
            </w:r>
            <w:r w:rsidRPr="00F51FD2">
              <w:rPr>
                <w:rFonts w:ascii="Arial" w:eastAsia="Times New Roman" w:hAnsi="Arial" w:cs="Arial"/>
                <w:sz w:val="22"/>
                <w:lang w:val="en-GB"/>
              </w:rPr>
              <w:t>,00</w:t>
            </w:r>
          </w:p>
        </w:tc>
        <w:tc>
          <w:tcPr>
            <w:tcW w:w="1701" w:type="dxa"/>
            <w:shd w:val="clear" w:color="auto" w:fill="auto"/>
            <w:vAlign w:val="center"/>
          </w:tcPr>
          <w:p w14:paraId="501D6452"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27.050,00</w:t>
            </w:r>
          </w:p>
        </w:tc>
        <w:tc>
          <w:tcPr>
            <w:tcW w:w="1701" w:type="dxa"/>
            <w:shd w:val="clear" w:color="auto" w:fill="auto"/>
            <w:vAlign w:val="center"/>
          </w:tcPr>
          <w:p w14:paraId="129E795B"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27.050,00</w:t>
            </w:r>
          </w:p>
        </w:tc>
        <w:tc>
          <w:tcPr>
            <w:tcW w:w="1672" w:type="dxa"/>
            <w:shd w:val="clear" w:color="auto" w:fill="auto"/>
            <w:vAlign w:val="center"/>
          </w:tcPr>
          <w:p w14:paraId="64A24A2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27.050,00</w:t>
            </w:r>
          </w:p>
        </w:tc>
      </w:tr>
      <w:tr w:rsidR="00561E90" w:rsidRPr="00F51FD2" w14:paraId="258E1E70" w14:textId="77777777" w:rsidTr="00B169A9">
        <w:trPr>
          <w:jc w:val="center"/>
        </w:trPr>
        <w:tc>
          <w:tcPr>
            <w:tcW w:w="3256" w:type="dxa"/>
            <w:shd w:val="clear" w:color="auto" w:fill="auto"/>
            <w:vAlign w:val="center"/>
          </w:tcPr>
          <w:p w14:paraId="72498E68"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Financiranje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izvannastavnih</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projekata</w:t>
            </w:r>
            <w:proofErr w:type="spellEnd"/>
            <w:r w:rsidRPr="00F51FD2">
              <w:rPr>
                <w:rFonts w:ascii="Arial" w:eastAsia="Times New Roman" w:hAnsi="Arial" w:cs="Arial"/>
                <w:color w:val="000000"/>
                <w:sz w:val="22"/>
                <w:lang w:val="en-GB"/>
              </w:rPr>
              <w:t xml:space="preserve"> I </w:t>
            </w:r>
            <w:proofErr w:type="spellStart"/>
            <w:r w:rsidRPr="00F51FD2">
              <w:rPr>
                <w:rFonts w:ascii="Arial" w:eastAsia="Times New Roman" w:hAnsi="Arial" w:cs="Arial"/>
                <w:color w:val="000000"/>
                <w:sz w:val="22"/>
                <w:lang w:val="en-GB"/>
              </w:rPr>
              <w:t>drugo</w:t>
            </w:r>
            <w:proofErr w:type="spellEnd"/>
          </w:p>
        </w:tc>
        <w:tc>
          <w:tcPr>
            <w:tcW w:w="1701" w:type="dxa"/>
            <w:shd w:val="clear" w:color="auto" w:fill="auto"/>
            <w:vAlign w:val="center"/>
          </w:tcPr>
          <w:p w14:paraId="0AE919A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929,00</w:t>
            </w:r>
          </w:p>
        </w:tc>
        <w:tc>
          <w:tcPr>
            <w:tcW w:w="1701" w:type="dxa"/>
            <w:shd w:val="clear" w:color="auto" w:fill="auto"/>
            <w:vAlign w:val="center"/>
          </w:tcPr>
          <w:p w14:paraId="2B88F40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930,00</w:t>
            </w:r>
          </w:p>
        </w:tc>
        <w:tc>
          <w:tcPr>
            <w:tcW w:w="1701" w:type="dxa"/>
            <w:shd w:val="clear" w:color="auto" w:fill="auto"/>
            <w:vAlign w:val="center"/>
          </w:tcPr>
          <w:p w14:paraId="40078A43"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930,00</w:t>
            </w:r>
          </w:p>
        </w:tc>
        <w:tc>
          <w:tcPr>
            <w:tcW w:w="1672" w:type="dxa"/>
            <w:shd w:val="clear" w:color="auto" w:fill="auto"/>
            <w:vAlign w:val="center"/>
          </w:tcPr>
          <w:p w14:paraId="7C50099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930,00</w:t>
            </w:r>
          </w:p>
        </w:tc>
      </w:tr>
      <w:tr w:rsidR="00561E90" w:rsidRPr="00F51FD2" w14:paraId="3039F3A5" w14:textId="77777777" w:rsidTr="00B169A9">
        <w:trPr>
          <w:jc w:val="center"/>
        </w:trPr>
        <w:tc>
          <w:tcPr>
            <w:tcW w:w="3256" w:type="dxa"/>
            <w:shd w:val="clear" w:color="auto" w:fill="auto"/>
            <w:vAlign w:val="center"/>
          </w:tcPr>
          <w:p w14:paraId="583263F6" w14:textId="77777777" w:rsidR="00561E90" w:rsidRPr="00F51FD2" w:rsidRDefault="00561E90" w:rsidP="00B169A9">
            <w:pPr>
              <w:spacing w:after="0" w:line="240" w:lineRule="auto"/>
              <w:rPr>
                <w:rFonts w:ascii="Arial" w:eastAsia="Times New Roman" w:hAnsi="Arial" w:cs="Arial"/>
                <w:color w:val="000000"/>
                <w:sz w:val="22"/>
                <w:lang w:val="en-GB"/>
              </w:rPr>
            </w:pPr>
            <w:proofErr w:type="spellStart"/>
            <w:r w:rsidRPr="00F51FD2">
              <w:rPr>
                <w:rFonts w:ascii="Arial" w:eastAsia="Times New Roman" w:hAnsi="Arial" w:cs="Arial"/>
                <w:color w:val="000000"/>
                <w:sz w:val="22"/>
                <w:lang w:val="en-GB"/>
              </w:rPr>
              <w:t>Kapitalni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Kapitalna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ulaganja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osnovnog</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školstva</w:t>
            </w:r>
            <w:proofErr w:type="spellEnd"/>
          </w:p>
        </w:tc>
        <w:tc>
          <w:tcPr>
            <w:tcW w:w="1701" w:type="dxa"/>
            <w:shd w:val="clear" w:color="auto" w:fill="auto"/>
            <w:vAlign w:val="center"/>
          </w:tcPr>
          <w:p w14:paraId="2031B3D4"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3.185,00</w:t>
            </w:r>
          </w:p>
        </w:tc>
        <w:tc>
          <w:tcPr>
            <w:tcW w:w="1701" w:type="dxa"/>
            <w:shd w:val="clear" w:color="auto" w:fill="auto"/>
            <w:vAlign w:val="center"/>
          </w:tcPr>
          <w:p w14:paraId="2DCC8F3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3.185,00</w:t>
            </w:r>
          </w:p>
        </w:tc>
        <w:tc>
          <w:tcPr>
            <w:tcW w:w="1701" w:type="dxa"/>
            <w:shd w:val="clear" w:color="auto" w:fill="auto"/>
            <w:vAlign w:val="center"/>
          </w:tcPr>
          <w:p w14:paraId="1B9F7B4A"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3.185,00</w:t>
            </w:r>
          </w:p>
        </w:tc>
        <w:tc>
          <w:tcPr>
            <w:tcW w:w="1672" w:type="dxa"/>
            <w:shd w:val="clear" w:color="auto" w:fill="auto"/>
            <w:vAlign w:val="center"/>
          </w:tcPr>
          <w:p w14:paraId="504989D8"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3.185,00</w:t>
            </w:r>
          </w:p>
        </w:tc>
      </w:tr>
      <w:tr w:rsidR="00561E90" w:rsidRPr="00F51FD2" w14:paraId="76298AEC" w14:textId="77777777" w:rsidTr="00B169A9">
        <w:trPr>
          <w:jc w:val="center"/>
        </w:trPr>
        <w:tc>
          <w:tcPr>
            <w:tcW w:w="3256" w:type="dxa"/>
            <w:shd w:val="clear" w:color="auto" w:fill="auto"/>
            <w:vAlign w:val="center"/>
          </w:tcPr>
          <w:p w14:paraId="3A44C20E" w14:textId="77777777" w:rsidR="00561E90" w:rsidRPr="00F51FD2" w:rsidRDefault="00561E90" w:rsidP="00B169A9">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PRORAČUNSKI KORISNIK: CENTAR LIČE FARAGUNA, LABIN</w:t>
            </w:r>
          </w:p>
        </w:tc>
        <w:tc>
          <w:tcPr>
            <w:tcW w:w="1701" w:type="dxa"/>
            <w:shd w:val="clear" w:color="auto" w:fill="auto"/>
            <w:vAlign w:val="center"/>
          </w:tcPr>
          <w:p w14:paraId="7AD56701" w14:textId="77777777" w:rsidR="00561E90" w:rsidRPr="00F51FD2" w:rsidRDefault="00561E90" w:rsidP="00B169A9">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455</w:t>
            </w:r>
            <w:r w:rsidRPr="00F51FD2">
              <w:rPr>
                <w:rFonts w:ascii="Arial" w:eastAsia="Times New Roman" w:hAnsi="Arial" w:cs="Arial"/>
                <w:b/>
                <w:sz w:val="22"/>
                <w:lang w:val="en-GB"/>
              </w:rPr>
              <w:t>.</w:t>
            </w:r>
            <w:r>
              <w:rPr>
                <w:rFonts w:ascii="Arial" w:eastAsia="Times New Roman" w:hAnsi="Arial" w:cs="Arial"/>
                <w:b/>
                <w:sz w:val="22"/>
                <w:lang w:val="en-GB"/>
              </w:rPr>
              <w:t>510</w:t>
            </w:r>
            <w:r w:rsidRPr="00F51FD2">
              <w:rPr>
                <w:rFonts w:ascii="Arial" w:eastAsia="Times New Roman" w:hAnsi="Arial" w:cs="Arial"/>
                <w:b/>
                <w:sz w:val="22"/>
                <w:lang w:val="en-GB"/>
              </w:rPr>
              <w:t>,00</w:t>
            </w:r>
          </w:p>
        </w:tc>
        <w:tc>
          <w:tcPr>
            <w:tcW w:w="1701" w:type="dxa"/>
            <w:shd w:val="clear" w:color="auto" w:fill="auto"/>
            <w:vAlign w:val="center"/>
          </w:tcPr>
          <w:p w14:paraId="67DD7BFC"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439.030,00</w:t>
            </w:r>
          </w:p>
        </w:tc>
        <w:tc>
          <w:tcPr>
            <w:tcW w:w="1701" w:type="dxa"/>
            <w:shd w:val="clear" w:color="auto" w:fill="auto"/>
            <w:vAlign w:val="center"/>
          </w:tcPr>
          <w:p w14:paraId="36EA5EAB"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434.130,00</w:t>
            </w:r>
          </w:p>
        </w:tc>
        <w:tc>
          <w:tcPr>
            <w:tcW w:w="1672" w:type="dxa"/>
            <w:shd w:val="clear" w:color="auto" w:fill="auto"/>
            <w:vAlign w:val="center"/>
          </w:tcPr>
          <w:p w14:paraId="583EA414"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434.130,00</w:t>
            </w:r>
          </w:p>
        </w:tc>
      </w:tr>
      <w:tr w:rsidR="00561E90" w:rsidRPr="00F51FD2" w14:paraId="6BCE5D5B" w14:textId="77777777" w:rsidTr="00B169A9">
        <w:trPr>
          <w:jc w:val="center"/>
        </w:trPr>
        <w:tc>
          <w:tcPr>
            <w:tcW w:w="3256" w:type="dxa"/>
            <w:shd w:val="clear" w:color="auto" w:fill="auto"/>
            <w:vAlign w:val="center"/>
          </w:tcPr>
          <w:p w14:paraId="32C38303" w14:textId="77777777" w:rsidR="00561E90" w:rsidRPr="00F51FD2" w:rsidRDefault="00561E90" w:rsidP="00B169A9">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Obrazovanje</w:t>
            </w:r>
            <w:proofErr w:type="spellEnd"/>
          </w:p>
        </w:tc>
        <w:tc>
          <w:tcPr>
            <w:tcW w:w="1701" w:type="dxa"/>
            <w:shd w:val="clear" w:color="auto" w:fill="auto"/>
            <w:vAlign w:val="center"/>
          </w:tcPr>
          <w:p w14:paraId="1185C68F" w14:textId="77777777" w:rsidR="00561E90" w:rsidRPr="00F51FD2" w:rsidRDefault="00561E90" w:rsidP="00B169A9">
            <w:pPr>
              <w:spacing w:after="0" w:line="240" w:lineRule="auto"/>
              <w:jc w:val="right"/>
              <w:rPr>
                <w:rFonts w:ascii="Arial" w:eastAsia="Times New Roman" w:hAnsi="Arial" w:cs="Arial"/>
                <w:b/>
                <w:sz w:val="22"/>
                <w:lang w:val="en-GB"/>
              </w:rPr>
            </w:pPr>
            <w:r w:rsidRPr="007C76A1">
              <w:rPr>
                <w:rFonts w:ascii="Arial" w:eastAsia="Times New Roman" w:hAnsi="Arial" w:cs="Arial"/>
                <w:b/>
                <w:sz w:val="22"/>
                <w:lang w:val="en-GB"/>
              </w:rPr>
              <w:t>455.510,00</w:t>
            </w:r>
          </w:p>
        </w:tc>
        <w:tc>
          <w:tcPr>
            <w:tcW w:w="1701" w:type="dxa"/>
            <w:shd w:val="clear" w:color="auto" w:fill="auto"/>
            <w:vAlign w:val="center"/>
          </w:tcPr>
          <w:p w14:paraId="541F25D4"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439.030,00</w:t>
            </w:r>
          </w:p>
        </w:tc>
        <w:tc>
          <w:tcPr>
            <w:tcW w:w="1701" w:type="dxa"/>
            <w:shd w:val="clear" w:color="auto" w:fill="auto"/>
            <w:vAlign w:val="center"/>
          </w:tcPr>
          <w:p w14:paraId="49FB139A"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434.130,00</w:t>
            </w:r>
          </w:p>
        </w:tc>
        <w:tc>
          <w:tcPr>
            <w:tcW w:w="1672" w:type="dxa"/>
            <w:shd w:val="clear" w:color="auto" w:fill="auto"/>
            <w:vAlign w:val="center"/>
          </w:tcPr>
          <w:p w14:paraId="402BCFC4"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434.130,00</w:t>
            </w:r>
          </w:p>
        </w:tc>
      </w:tr>
      <w:tr w:rsidR="00561E90" w:rsidRPr="00F51FD2" w14:paraId="21DA15C9" w14:textId="77777777" w:rsidTr="00B169A9">
        <w:trPr>
          <w:jc w:val="center"/>
        </w:trPr>
        <w:tc>
          <w:tcPr>
            <w:tcW w:w="3256" w:type="dxa"/>
            <w:shd w:val="clear" w:color="auto" w:fill="auto"/>
            <w:vAlign w:val="center"/>
          </w:tcPr>
          <w:p w14:paraId="66E04D04"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osnovnog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školstva</w:t>
            </w:r>
            <w:proofErr w:type="spellEnd"/>
          </w:p>
        </w:tc>
        <w:tc>
          <w:tcPr>
            <w:tcW w:w="1701" w:type="dxa"/>
            <w:shd w:val="clear" w:color="auto" w:fill="auto"/>
            <w:vAlign w:val="center"/>
          </w:tcPr>
          <w:p w14:paraId="45F76E17"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374</w:t>
            </w:r>
            <w:r w:rsidRPr="00F51FD2">
              <w:rPr>
                <w:rFonts w:ascii="Arial" w:eastAsia="Times New Roman" w:hAnsi="Arial" w:cs="Arial"/>
                <w:sz w:val="22"/>
                <w:lang w:val="en-GB"/>
              </w:rPr>
              <w:t>.</w:t>
            </w:r>
            <w:r>
              <w:rPr>
                <w:rFonts w:ascii="Arial" w:eastAsia="Times New Roman" w:hAnsi="Arial" w:cs="Arial"/>
                <w:sz w:val="22"/>
                <w:lang w:val="en-GB"/>
              </w:rPr>
              <w:t>777</w:t>
            </w:r>
            <w:r w:rsidRPr="00F51FD2">
              <w:rPr>
                <w:rFonts w:ascii="Arial" w:eastAsia="Times New Roman" w:hAnsi="Arial" w:cs="Arial"/>
                <w:sz w:val="22"/>
                <w:lang w:val="en-GB"/>
              </w:rPr>
              <w:t>,00</w:t>
            </w:r>
          </w:p>
        </w:tc>
        <w:tc>
          <w:tcPr>
            <w:tcW w:w="1701" w:type="dxa"/>
            <w:shd w:val="clear" w:color="auto" w:fill="auto"/>
            <w:vAlign w:val="center"/>
          </w:tcPr>
          <w:p w14:paraId="404747D0"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377.570,00</w:t>
            </w:r>
          </w:p>
        </w:tc>
        <w:tc>
          <w:tcPr>
            <w:tcW w:w="1701" w:type="dxa"/>
            <w:shd w:val="clear" w:color="auto" w:fill="auto"/>
            <w:vAlign w:val="center"/>
          </w:tcPr>
          <w:p w14:paraId="099AE024"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377.570,00</w:t>
            </w:r>
          </w:p>
        </w:tc>
        <w:tc>
          <w:tcPr>
            <w:tcW w:w="1672" w:type="dxa"/>
            <w:shd w:val="clear" w:color="auto" w:fill="auto"/>
            <w:vAlign w:val="center"/>
          </w:tcPr>
          <w:p w14:paraId="159575EF"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377.570,00</w:t>
            </w:r>
          </w:p>
        </w:tc>
      </w:tr>
      <w:tr w:rsidR="00561E90" w:rsidRPr="00F51FD2" w14:paraId="01423EC0" w14:textId="77777777" w:rsidTr="00B169A9">
        <w:trPr>
          <w:jc w:val="center"/>
        </w:trPr>
        <w:tc>
          <w:tcPr>
            <w:tcW w:w="3256" w:type="dxa"/>
            <w:shd w:val="clear" w:color="auto" w:fill="auto"/>
            <w:vAlign w:val="center"/>
          </w:tcPr>
          <w:p w14:paraId="46829031"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color w:val="000000"/>
                <w:sz w:val="22"/>
                <w:lang w:val="en-GB"/>
              </w:rPr>
              <w:t>Aktivnost</w:t>
            </w:r>
            <w:proofErr w:type="spellEnd"/>
            <w:r w:rsidRPr="00F51FD2">
              <w:rPr>
                <w:rFonts w:ascii="Arial" w:eastAsia="Times New Roman" w:hAnsi="Arial" w:cs="Arial"/>
                <w:color w:val="000000"/>
                <w:sz w:val="22"/>
                <w:lang w:val="en-GB"/>
              </w:rPr>
              <w:t xml:space="preserve">: Osiguranje </w:t>
            </w:r>
            <w:proofErr w:type="spellStart"/>
            <w:r w:rsidRPr="00F51FD2">
              <w:rPr>
                <w:rFonts w:ascii="Arial" w:eastAsia="Times New Roman" w:hAnsi="Arial" w:cs="Arial"/>
                <w:color w:val="000000"/>
                <w:sz w:val="22"/>
                <w:lang w:val="en-GB"/>
              </w:rPr>
              <w:t>pomoćnika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učenicima</w:t>
            </w:r>
            <w:proofErr w:type="spellEnd"/>
            <w:r w:rsidRPr="00F51FD2">
              <w:rPr>
                <w:rFonts w:ascii="Arial" w:eastAsia="Times New Roman" w:hAnsi="Arial" w:cs="Arial"/>
                <w:color w:val="000000"/>
                <w:sz w:val="22"/>
                <w:lang w:val="en-GB"/>
              </w:rPr>
              <w:t xml:space="preserve"> s </w:t>
            </w:r>
            <w:proofErr w:type="spellStart"/>
            <w:r w:rsidRPr="00F51FD2">
              <w:rPr>
                <w:rFonts w:ascii="Arial" w:eastAsia="Times New Roman" w:hAnsi="Arial" w:cs="Arial"/>
                <w:color w:val="000000"/>
                <w:sz w:val="22"/>
                <w:lang w:val="en-GB"/>
              </w:rPr>
              <w:t>teškoćama</w:t>
            </w:r>
            <w:proofErr w:type="spellEnd"/>
          </w:p>
        </w:tc>
        <w:tc>
          <w:tcPr>
            <w:tcW w:w="1701" w:type="dxa"/>
            <w:shd w:val="clear" w:color="auto" w:fill="auto"/>
            <w:vAlign w:val="center"/>
          </w:tcPr>
          <w:p w14:paraId="19E28F48"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w:t>
            </w:r>
            <w:r>
              <w:rPr>
                <w:rFonts w:ascii="Arial" w:eastAsia="Times New Roman" w:hAnsi="Arial" w:cs="Arial"/>
                <w:sz w:val="22"/>
                <w:lang w:val="en-GB"/>
              </w:rPr>
              <w:t>2</w:t>
            </w:r>
            <w:r w:rsidRPr="00F51FD2">
              <w:rPr>
                <w:rFonts w:ascii="Arial" w:eastAsia="Times New Roman" w:hAnsi="Arial" w:cs="Arial"/>
                <w:sz w:val="22"/>
                <w:lang w:val="en-GB"/>
              </w:rPr>
              <w:t>.</w:t>
            </w:r>
            <w:r>
              <w:rPr>
                <w:rFonts w:ascii="Arial" w:eastAsia="Times New Roman" w:hAnsi="Arial" w:cs="Arial"/>
                <w:sz w:val="22"/>
                <w:lang w:val="en-GB"/>
              </w:rPr>
              <w:t>205</w:t>
            </w:r>
            <w:r w:rsidRPr="00F51FD2">
              <w:rPr>
                <w:rFonts w:ascii="Arial" w:eastAsia="Times New Roman" w:hAnsi="Arial" w:cs="Arial"/>
                <w:sz w:val="22"/>
                <w:lang w:val="en-GB"/>
              </w:rPr>
              <w:t>,00</w:t>
            </w:r>
          </w:p>
        </w:tc>
        <w:tc>
          <w:tcPr>
            <w:tcW w:w="1701" w:type="dxa"/>
            <w:shd w:val="clear" w:color="auto" w:fill="auto"/>
            <w:vAlign w:val="center"/>
          </w:tcPr>
          <w:p w14:paraId="239F6AB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44.060,00</w:t>
            </w:r>
          </w:p>
        </w:tc>
        <w:tc>
          <w:tcPr>
            <w:tcW w:w="1701" w:type="dxa"/>
            <w:shd w:val="clear" w:color="auto" w:fill="auto"/>
            <w:vAlign w:val="center"/>
          </w:tcPr>
          <w:p w14:paraId="35CDB2B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44.060,00</w:t>
            </w:r>
          </w:p>
        </w:tc>
        <w:tc>
          <w:tcPr>
            <w:tcW w:w="1672" w:type="dxa"/>
            <w:shd w:val="clear" w:color="auto" w:fill="auto"/>
            <w:vAlign w:val="center"/>
          </w:tcPr>
          <w:p w14:paraId="2F4EE8B5"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44.060,00</w:t>
            </w:r>
          </w:p>
        </w:tc>
      </w:tr>
      <w:tr w:rsidR="00561E90" w:rsidRPr="00F51FD2" w14:paraId="0816593F" w14:textId="77777777" w:rsidTr="00B169A9">
        <w:trPr>
          <w:jc w:val="center"/>
        </w:trPr>
        <w:tc>
          <w:tcPr>
            <w:tcW w:w="3256" w:type="dxa"/>
            <w:shd w:val="clear" w:color="auto" w:fill="auto"/>
            <w:vAlign w:val="center"/>
          </w:tcPr>
          <w:p w14:paraId="656DFACE" w14:textId="77777777" w:rsidR="00561E90" w:rsidRPr="00F51FD2" w:rsidRDefault="00561E90" w:rsidP="00B169A9">
            <w:pPr>
              <w:spacing w:after="0" w:line="240" w:lineRule="auto"/>
              <w:rPr>
                <w:rFonts w:ascii="Arial" w:eastAsia="Times New Roman" w:hAnsi="Arial" w:cs="Arial"/>
                <w:b/>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Sufinanciranje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boravka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djece</w:t>
            </w:r>
            <w:proofErr w:type="spellEnd"/>
          </w:p>
        </w:tc>
        <w:tc>
          <w:tcPr>
            <w:tcW w:w="1701" w:type="dxa"/>
            <w:shd w:val="clear" w:color="auto" w:fill="auto"/>
            <w:vAlign w:val="center"/>
          </w:tcPr>
          <w:p w14:paraId="473B8D60"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16.725,00</w:t>
            </w:r>
          </w:p>
        </w:tc>
        <w:tc>
          <w:tcPr>
            <w:tcW w:w="1701" w:type="dxa"/>
            <w:shd w:val="clear" w:color="auto" w:fill="auto"/>
            <w:vAlign w:val="center"/>
          </w:tcPr>
          <w:p w14:paraId="52AB6754"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12.500,00</w:t>
            </w:r>
          </w:p>
        </w:tc>
        <w:tc>
          <w:tcPr>
            <w:tcW w:w="1701" w:type="dxa"/>
            <w:shd w:val="clear" w:color="auto" w:fill="auto"/>
            <w:vAlign w:val="center"/>
          </w:tcPr>
          <w:p w14:paraId="14A7D7FC"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12.500,00</w:t>
            </w:r>
          </w:p>
        </w:tc>
        <w:tc>
          <w:tcPr>
            <w:tcW w:w="1672" w:type="dxa"/>
            <w:shd w:val="clear" w:color="auto" w:fill="auto"/>
            <w:vAlign w:val="center"/>
          </w:tcPr>
          <w:p w14:paraId="0615A98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12.500,00</w:t>
            </w:r>
          </w:p>
        </w:tc>
      </w:tr>
      <w:tr w:rsidR="00561E90" w:rsidRPr="00F51FD2" w14:paraId="7A4585A4" w14:textId="77777777" w:rsidTr="00B169A9">
        <w:trPr>
          <w:jc w:val="center"/>
        </w:trPr>
        <w:tc>
          <w:tcPr>
            <w:tcW w:w="3256" w:type="dxa"/>
            <w:shd w:val="clear" w:color="auto" w:fill="auto"/>
            <w:vAlign w:val="center"/>
          </w:tcPr>
          <w:p w14:paraId="5C6A8340"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Kapitalni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Kapitalna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ulaganja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osnovnog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školstva</w:t>
            </w:r>
            <w:proofErr w:type="spellEnd"/>
          </w:p>
        </w:tc>
        <w:tc>
          <w:tcPr>
            <w:tcW w:w="1701" w:type="dxa"/>
            <w:shd w:val="clear" w:color="auto" w:fill="auto"/>
            <w:vAlign w:val="center"/>
          </w:tcPr>
          <w:p w14:paraId="7D3A2562" w14:textId="77777777" w:rsidR="00561E90" w:rsidRPr="00F51FD2" w:rsidRDefault="00561E90" w:rsidP="00B169A9">
            <w:pPr>
              <w:spacing w:after="0" w:line="240" w:lineRule="auto"/>
              <w:jc w:val="right"/>
              <w:rPr>
                <w:rFonts w:ascii="Arial" w:eastAsia="Times New Roman" w:hAnsi="Arial" w:cs="Arial"/>
                <w:sz w:val="22"/>
                <w:lang w:val="en-GB"/>
              </w:rPr>
            </w:pPr>
            <w:r>
              <w:rPr>
                <w:rFonts w:ascii="Arial" w:eastAsia="Times New Roman" w:hAnsi="Arial" w:cs="Arial"/>
                <w:sz w:val="22"/>
                <w:lang w:val="en-GB"/>
              </w:rPr>
              <w:t>1.460,00</w:t>
            </w:r>
          </w:p>
        </w:tc>
        <w:tc>
          <w:tcPr>
            <w:tcW w:w="1701" w:type="dxa"/>
            <w:shd w:val="clear" w:color="auto" w:fill="auto"/>
            <w:vAlign w:val="center"/>
          </w:tcPr>
          <w:p w14:paraId="3AB91976"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701" w:type="dxa"/>
            <w:shd w:val="clear" w:color="auto" w:fill="auto"/>
            <w:vAlign w:val="center"/>
          </w:tcPr>
          <w:p w14:paraId="6A129D41"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6727BB33"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r>
      <w:tr w:rsidR="00561E90" w:rsidRPr="00F51FD2" w14:paraId="12D1F736" w14:textId="77777777" w:rsidTr="00B169A9">
        <w:trPr>
          <w:jc w:val="center"/>
        </w:trPr>
        <w:tc>
          <w:tcPr>
            <w:tcW w:w="3256" w:type="dxa"/>
            <w:shd w:val="clear" w:color="auto" w:fill="auto"/>
            <w:vAlign w:val="center"/>
          </w:tcPr>
          <w:p w14:paraId="5824D6EB"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color w:val="000000"/>
                <w:sz w:val="22"/>
                <w:lang w:val="en-GB"/>
              </w:rPr>
              <w:t>Kapitalni</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Projekt</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opremanja</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školske</w:t>
            </w:r>
            <w:proofErr w:type="spellEnd"/>
            <w:r w:rsidRPr="00F51FD2">
              <w:rPr>
                <w:rFonts w:ascii="Arial" w:eastAsia="Times New Roman" w:hAnsi="Arial" w:cs="Arial"/>
                <w:color w:val="000000"/>
                <w:sz w:val="22"/>
                <w:lang w:val="en-GB"/>
              </w:rPr>
              <w:t xml:space="preserve"> </w:t>
            </w:r>
            <w:proofErr w:type="spellStart"/>
            <w:r w:rsidRPr="00F51FD2">
              <w:rPr>
                <w:rFonts w:ascii="Arial" w:eastAsia="Times New Roman" w:hAnsi="Arial" w:cs="Arial"/>
                <w:color w:val="000000"/>
                <w:sz w:val="22"/>
                <w:lang w:val="en-GB"/>
              </w:rPr>
              <w:t>kuhinje</w:t>
            </w:r>
            <w:proofErr w:type="spellEnd"/>
          </w:p>
        </w:tc>
        <w:tc>
          <w:tcPr>
            <w:tcW w:w="1701" w:type="dxa"/>
            <w:shd w:val="clear" w:color="auto" w:fill="auto"/>
            <w:vAlign w:val="center"/>
          </w:tcPr>
          <w:p w14:paraId="1855D668"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20.343,00</w:t>
            </w:r>
          </w:p>
        </w:tc>
        <w:tc>
          <w:tcPr>
            <w:tcW w:w="1701" w:type="dxa"/>
            <w:shd w:val="clear" w:color="auto" w:fill="auto"/>
            <w:vAlign w:val="center"/>
          </w:tcPr>
          <w:p w14:paraId="300F0FE0"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4.900,00</w:t>
            </w:r>
          </w:p>
        </w:tc>
        <w:tc>
          <w:tcPr>
            <w:tcW w:w="1701" w:type="dxa"/>
            <w:shd w:val="clear" w:color="auto" w:fill="auto"/>
            <w:vAlign w:val="center"/>
          </w:tcPr>
          <w:p w14:paraId="4CE0D1C7"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c>
          <w:tcPr>
            <w:tcW w:w="1672" w:type="dxa"/>
            <w:shd w:val="clear" w:color="auto" w:fill="auto"/>
            <w:vAlign w:val="center"/>
          </w:tcPr>
          <w:p w14:paraId="67DC8B1E" w14:textId="77777777" w:rsidR="00561E90" w:rsidRPr="00F51FD2" w:rsidRDefault="00561E90" w:rsidP="00B169A9">
            <w:pPr>
              <w:spacing w:after="0" w:line="240" w:lineRule="auto"/>
              <w:jc w:val="right"/>
              <w:rPr>
                <w:rFonts w:ascii="Arial" w:eastAsia="Times New Roman" w:hAnsi="Arial" w:cs="Arial"/>
                <w:sz w:val="22"/>
                <w:lang w:val="en-GB"/>
              </w:rPr>
            </w:pPr>
            <w:r w:rsidRPr="00F51FD2">
              <w:rPr>
                <w:rFonts w:ascii="Arial" w:eastAsia="Times New Roman" w:hAnsi="Arial" w:cs="Arial"/>
                <w:sz w:val="22"/>
                <w:lang w:val="en-GB"/>
              </w:rPr>
              <w:t>-</w:t>
            </w:r>
          </w:p>
        </w:tc>
      </w:tr>
      <w:tr w:rsidR="00561E90" w:rsidRPr="00F51FD2" w14:paraId="20D6EA94" w14:textId="77777777" w:rsidTr="00B169A9">
        <w:trPr>
          <w:jc w:val="center"/>
        </w:trPr>
        <w:tc>
          <w:tcPr>
            <w:tcW w:w="3256" w:type="dxa"/>
            <w:shd w:val="clear" w:color="auto" w:fill="auto"/>
            <w:vAlign w:val="center"/>
          </w:tcPr>
          <w:p w14:paraId="1C058905" w14:textId="77777777" w:rsidR="00561E90" w:rsidRPr="00F51FD2" w:rsidRDefault="00561E90" w:rsidP="00B169A9">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PRORAČUNSKI KORISNIK: UMJETNIČKA ŠKOLA MATKA BRAJŠE RAŠANA, LABIN</w:t>
            </w:r>
          </w:p>
        </w:tc>
        <w:tc>
          <w:tcPr>
            <w:tcW w:w="1701" w:type="dxa"/>
            <w:shd w:val="clear" w:color="auto" w:fill="auto"/>
            <w:vAlign w:val="center"/>
          </w:tcPr>
          <w:p w14:paraId="1B663359" w14:textId="77777777" w:rsidR="00561E90" w:rsidRPr="00F51FD2" w:rsidRDefault="00561E90" w:rsidP="00B169A9">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817</w:t>
            </w:r>
            <w:r w:rsidRPr="00F51FD2">
              <w:rPr>
                <w:rFonts w:ascii="Arial" w:eastAsia="Times New Roman" w:hAnsi="Arial" w:cs="Arial"/>
                <w:b/>
                <w:color w:val="000000"/>
                <w:sz w:val="22"/>
                <w:lang w:val="en-GB"/>
              </w:rPr>
              <w:t>.</w:t>
            </w:r>
            <w:r>
              <w:rPr>
                <w:rFonts w:ascii="Arial" w:eastAsia="Times New Roman" w:hAnsi="Arial" w:cs="Arial"/>
                <w:b/>
                <w:color w:val="000000"/>
                <w:sz w:val="22"/>
                <w:lang w:val="en-GB"/>
              </w:rPr>
              <w:t>374</w:t>
            </w:r>
            <w:r w:rsidRPr="00F51FD2">
              <w:rPr>
                <w:rFonts w:ascii="Arial" w:eastAsia="Times New Roman" w:hAnsi="Arial" w:cs="Arial"/>
                <w:b/>
                <w:color w:val="000000"/>
                <w:sz w:val="22"/>
                <w:lang w:val="en-GB"/>
              </w:rPr>
              <w:t>,00</w:t>
            </w:r>
          </w:p>
        </w:tc>
        <w:tc>
          <w:tcPr>
            <w:tcW w:w="1701" w:type="dxa"/>
            <w:shd w:val="clear" w:color="auto" w:fill="auto"/>
            <w:vAlign w:val="center"/>
          </w:tcPr>
          <w:p w14:paraId="3ACCAF74"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832.850,00</w:t>
            </w:r>
          </w:p>
        </w:tc>
        <w:tc>
          <w:tcPr>
            <w:tcW w:w="1701" w:type="dxa"/>
            <w:shd w:val="clear" w:color="auto" w:fill="auto"/>
            <w:vAlign w:val="center"/>
          </w:tcPr>
          <w:p w14:paraId="5973D1FA"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830.850,00</w:t>
            </w:r>
          </w:p>
        </w:tc>
        <w:tc>
          <w:tcPr>
            <w:tcW w:w="1672" w:type="dxa"/>
            <w:shd w:val="clear" w:color="auto" w:fill="auto"/>
            <w:vAlign w:val="center"/>
          </w:tcPr>
          <w:p w14:paraId="4B4B3FAF"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83.850,00</w:t>
            </w:r>
          </w:p>
        </w:tc>
      </w:tr>
      <w:tr w:rsidR="00561E90" w:rsidRPr="00F51FD2" w14:paraId="129CB024" w14:textId="77777777" w:rsidTr="00B169A9">
        <w:trPr>
          <w:jc w:val="center"/>
        </w:trPr>
        <w:tc>
          <w:tcPr>
            <w:tcW w:w="3256" w:type="dxa"/>
            <w:shd w:val="clear" w:color="auto" w:fill="auto"/>
            <w:vAlign w:val="center"/>
          </w:tcPr>
          <w:p w14:paraId="6FF1E69C" w14:textId="77777777" w:rsidR="00561E90" w:rsidRPr="00F51FD2" w:rsidRDefault="00561E90" w:rsidP="00B169A9">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Obrazovanje</w:t>
            </w:r>
            <w:proofErr w:type="spellEnd"/>
          </w:p>
        </w:tc>
        <w:tc>
          <w:tcPr>
            <w:tcW w:w="1701" w:type="dxa"/>
            <w:shd w:val="clear" w:color="auto" w:fill="auto"/>
            <w:vAlign w:val="center"/>
          </w:tcPr>
          <w:p w14:paraId="2E28ED61" w14:textId="77777777" w:rsidR="00561E90" w:rsidRPr="00F51FD2" w:rsidRDefault="00561E90" w:rsidP="00B169A9">
            <w:pPr>
              <w:spacing w:after="0" w:line="240" w:lineRule="auto"/>
              <w:jc w:val="right"/>
              <w:rPr>
                <w:rFonts w:ascii="Arial" w:eastAsia="Times New Roman" w:hAnsi="Arial" w:cs="Arial"/>
                <w:b/>
                <w:color w:val="000000"/>
                <w:sz w:val="22"/>
                <w:lang w:val="en-GB"/>
              </w:rPr>
            </w:pPr>
            <w:r w:rsidRPr="007C76A1">
              <w:rPr>
                <w:rFonts w:ascii="Arial" w:eastAsia="Times New Roman" w:hAnsi="Arial" w:cs="Arial"/>
                <w:b/>
                <w:sz w:val="22"/>
                <w:lang w:val="en-GB"/>
              </w:rPr>
              <w:t>817.374,00</w:t>
            </w:r>
          </w:p>
        </w:tc>
        <w:tc>
          <w:tcPr>
            <w:tcW w:w="1701" w:type="dxa"/>
            <w:shd w:val="clear" w:color="auto" w:fill="auto"/>
            <w:vAlign w:val="center"/>
          </w:tcPr>
          <w:p w14:paraId="73275BB5"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832.850,00</w:t>
            </w:r>
          </w:p>
        </w:tc>
        <w:tc>
          <w:tcPr>
            <w:tcW w:w="1701" w:type="dxa"/>
            <w:shd w:val="clear" w:color="auto" w:fill="auto"/>
            <w:vAlign w:val="center"/>
          </w:tcPr>
          <w:p w14:paraId="47F614CE"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830.850,00</w:t>
            </w:r>
          </w:p>
        </w:tc>
        <w:tc>
          <w:tcPr>
            <w:tcW w:w="1672" w:type="dxa"/>
            <w:shd w:val="clear" w:color="auto" w:fill="auto"/>
            <w:vAlign w:val="center"/>
          </w:tcPr>
          <w:p w14:paraId="46890BF6"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830.850,00</w:t>
            </w:r>
          </w:p>
        </w:tc>
      </w:tr>
      <w:tr w:rsidR="00561E90" w:rsidRPr="00F51FD2" w14:paraId="452416E9" w14:textId="77777777" w:rsidTr="00B169A9">
        <w:trPr>
          <w:jc w:val="center"/>
        </w:trPr>
        <w:tc>
          <w:tcPr>
            <w:tcW w:w="3256" w:type="dxa"/>
            <w:shd w:val="clear" w:color="auto" w:fill="auto"/>
            <w:vAlign w:val="center"/>
          </w:tcPr>
          <w:p w14:paraId="201E0B67"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osnovnog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školstva</w:t>
            </w:r>
            <w:proofErr w:type="spellEnd"/>
          </w:p>
        </w:tc>
        <w:tc>
          <w:tcPr>
            <w:tcW w:w="1701" w:type="dxa"/>
            <w:shd w:val="clear" w:color="auto" w:fill="auto"/>
            <w:vAlign w:val="center"/>
          </w:tcPr>
          <w:p w14:paraId="3BA83C58" w14:textId="77777777" w:rsidR="00561E90" w:rsidRPr="00F51FD2" w:rsidRDefault="00561E90" w:rsidP="00B169A9">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805</w:t>
            </w:r>
            <w:r w:rsidRPr="00F51FD2">
              <w:rPr>
                <w:rFonts w:ascii="Arial" w:eastAsia="Times New Roman" w:hAnsi="Arial" w:cs="Arial"/>
                <w:color w:val="000000"/>
                <w:sz w:val="22"/>
                <w:lang w:val="en-GB"/>
              </w:rPr>
              <w:t>.</w:t>
            </w:r>
            <w:r>
              <w:rPr>
                <w:rFonts w:ascii="Arial" w:eastAsia="Times New Roman" w:hAnsi="Arial" w:cs="Arial"/>
                <w:color w:val="000000"/>
                <w:sz w:val="22"/>
                <w:lang w:val="en-GB"/>
              </w:rPr>
              <w:t>926</w:t>
            </w:r>
            <w:r w:rsidRPr="00F51FD2">
              <w:rPr>
                <w:rFonts w:ascii="Arial" w:eastAsia="Times New Roman" w:hAnsi="Arial" w:cs="Arial"/>
                <w:color w:val="000000"/>
                <w:sz w:val="22"/>
                <w:lang w:val="en-GB"/>
              </w:rPr>
              <w:t>,00</w:t>
            </w:r>
          </w:p>
        </w:tc>
        <w:tc>
          <w:tcPr>
            <w:tcW w:w="1701" w:type="dxa"/>
            <w:shd w:val="clear" w:color="auto" w:fill="auto"/>
            <w:vAlign w:val="center"/>
          </w:tcPr>
          <w:p w14:paraId="401FD236"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818.850,00</w:t>
            </w:r>
          </w:p>
        </w:tc>
        <w:tc>
          <w:tcPr>
            <w:tcW w:w="1701" w:type="dxa"/>
            <w:shd w:val="clear" w:color="auto" w:fill="auto"/>
            <w:vAlign w:val="center"/>
          </w:tcPr>
          <w:p w14:paraId="1FD03E15"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818.850,00</w:t>
            </w:r>
          </w:p>
        </w:tc>
        <w:tc>
          <w:tcPr>
            <w:tcW w:w="1672" w:type="dxa"/>
            <w:shd w:val="clear" w:color="auto" w:fill="auto"/>
            <w:vAlign w:val="center"/>
          </w:tcPr>
          <w:p w14:paraId="12EA64A7"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818.850,00</w:t>
            </w:r>
          </w:p>
        </w:tc>
      </w:tr>
      <w:tr w:rsidR="00561E90" w:rsidRPr="00F51FD2" w14:paraId="4D8B4C01" w14:textId="77777777" w:rsidTr="00B169A9">
        <w:trPr>
          <w:jc w:val="center"/>
        </w:trPr>
        <w:tc>
          <w:tcPr>
            <w:tcW w:w="3256" w:type="dxa"/>
            <w:shd w:val="clear" w:color="auto" w:fill="auto"/>
            <w:vAlign w:val="center"/>
          </w:tcPr>
          <w:p w14:paraId="148FC3FC"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Pripremni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glazbeni</w:t>
            </w:r>
            <w:proofErr w:type="spellEnd"/>
            <w:r w:rsidRPr="00F51FD2">
              <w:rPr>
                <w:rFonts w:ascii="Arial" w:eastAsia="Times New Roman" w:hAnsi="Arial" w:cs="Arial"/>
                <w:sz w:val="22"/>
                <w:lang w:val="en-GB"/>
              </w:rPr>
              <w:t xml:space="preserve"> i </w:t>
            </w:r>
            <w:proofErr w:type="spellStart"/>
            <w:r w:rsidRPr="00F51FD2">
              <w:rPr>
                <w:rFonts w:ascii="Arial" w:eastAsia="Times New Roman" w:hAnsi="Arial" w:cs="Arial"/>
                <w:sz w:val="22"/>
                <w:lang w:val="en-GB"/>
              </w:rPr>
              <w:t>plesni</w:t>
            </w:r>
            <w:proofErr w:type="spellEnd"/>
            <w:r w:rsidRPr="00F51FD2">
              <w:rPr>
                <w:rFonts w:ascii="Arial" w:eastAsia="Times New Roman" w:hAnsi="Arial" w:cs="Arial"/>
                <w:sz w:val="22"/>
                <w:lang w:val="en-GB"/>
              </w:rPr>
              <w:t xml:space="preserve"> program</w:t>
            </w:r>
          </w:p>
        </w:tc>
        <w:tc>
          <w:tcPr>
            <w:tcW w:w="1701" w:type="dxa"/>
            <w:shd w:val="clear" w:color="auto" w:fill="auto"/>
            <w:vAlign w:val="center"/>
          </w:tcPr>
          <w:p w14:paraId="6A5E5E21" w14:textId="77777777" w:rsidR="00561E90" w:rsidRPr="00F51FD2" w:rsidRDefault="00561E90" w:rsidP="00B169A9">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10.784</w:t>
            </w:r>
            <w:r w:rsidRPr="00F51FD2">
              <w:rPr>
                <w:rFonts w:ascii="Arial" w:eastAsia="Times New Roman" w:hAnsi="Arial" w:cs="Arial"/>
                <w:color w:val="000000"/>
                <w:sz w:val="22"/>
                <w:lang w:val="en-GB"/>
              </w:rPr>
              <w:t>,00</w:t>
            </w:r>
          </w:p>
        </w:tc>
        <w:tc>
          <w:tcPr>
            <w:tcW w:w="1701" w:type="dxa"/>
            <w:shd w:val="clear" w:color="auto" w:fill="auto"/>
            <w:vAlign w:val="center"/>
          </w:tcPr>
          <w:p w14:paraId="414E120C"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12.000,00</w:t>
            </w:r>
          </w:p>
        </w:tc>
        <w:tc>
          <w:tcPr>
            <w:tcW w:w="1701" w:type="dxa"/>
            <w:shd w:val="clear" w:color="auto" w:fill="auto"/>
            <w:vAlign w:val="center"/>
          </w:tcPr>
          <w:p w14:paraId="6B172C13"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12.000,00</w:t>
            </w:r>
          </w:p>
        </w:tc>
        <w:tc>
          <w:tcPr>
            <w:tcW w:w="1672" w:type="dxa"/>
            <w:shd w:val="clear" w:color="auto" w:fill="auto"/>
            <w:vAlign w:val="center"/>
          </w:tcPr>
          <w:p w14:paraId="7302CD4F"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12.000,00</w:t>
            </w:r>
          </w:p>
        </w:tc>
      </w:tr>
      <w:tr w:rsidR="00561E90" w:rsidRPr="00F51FD2" w14:paraId="55246115" w14:textId="77777777" w:rsidTr="00B169A9">
        <w:trPr>
          <w:jc w:val="center"/>
        </w:trPr>
        <w:tc>
          <w:tcPr>
            <w:tcW w:w="3256" w:type="dxa"/>
            <w:shd w:val="clear" w:color="auto" w:fill="auto"/>
            <w:vAlign w:val="center"/>
          </w:tcPr>
          <w:p w14:paraId="73EFA963"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Kapitalni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Kapitalna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ulaganja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osnovnog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školstva</w:t>
            </w:r>
            <w:proofErr w:type="spellEnd"/>
          </w:p>
        </w:tc>
        <w:tc>
          <w:tcPr>
            <w:tcW w:w="1701" w:type="dxa"/>
            <w:shd w:val="clear" w:color="auto" w:fill="auto"/>
            <w:vAlign w:val="center"/>
          </w:tcPr>
          <w:p w14:paraId="4C4231CD"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664,00</w:t>
            </w:r>
          </w:p>
        </w:tc>
        <w:tc>
          <w:tcPr>
            <w:tcW w:w="1701" w:type="dxa"/>
            <w:shd w:val="clear" w:color="auto" w:fill="auto"/>
            <w:vAlign w:val="center"/>
          </w:tcPr>
          <w:p w14:paraId="227D629C"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2.000,00</w:t>
            </w:r>
          </w:p>
        </w:tc>
        <w:tc>
          <w:tcPr>
            <w:tcW w:w="1701" w:type="dxa"/>
            <w:shd w:val="clear" w:color="auto" w:fill="auto"/>
            <w:vAlign w:val="center"/>
          </w:tcPr>
          <w:p w14:paraId="3F3CCC0B"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1A6CA5E1"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r>
      <w:tr w:rsidR="00561E90" w:rsidRPr="00F51FD2" w14:paraId="0ABD2411" w14:textId="77777777" w:rsidTr="00B169A9">
        <w:trPr>
          <w:jc w:val="center"/>
        </w:trPr>
        <w:tc>
          <w:tcPr>
            <w:tcW w:w="3256" w:type="dxa"/>
            <w:shd w:val="clear" w:color="auto" w:fill="auto"/>
            <w:vAlign w:val="center"/>
          </w:tcPr>
          <w:p w14:paraId="6FAD533E"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lastRenderedPageBreak/>
              <w:t>GLAVA 50004 USTANOVE U KULTURI</w:t>
            </w:r>
          </w:p>
        </w:tc>
        <w:tc>
          <w:tcPr>
            <w:tcW w:w="1701" w:type="dxa"/>
            <w:shd w:val="clear" w:color="auto" w:fill="auto"/>
            <w:vAlign w:val="center"/>
          </w:tcPr>
          <w:p w14:paraId="675F71F3" w14:textId="77777777" w:rsidR="00561E90" w:rsidRPr="00F51FD2" w:rsidRDefault="00561E90" w:rsidP="00B169A9">
            <w:pPr>
              <w:spacing w:after="0" w:line="240" w:lineRule="auto"/>
              <w:jc w:val="right"/>
              <w:rPr>
                <w:rFonts w:ascii="Arial" w:eastAsia="Times New Roman" w:hAnsi="Arial" w:cs="Arial"/>
                <w:b/>
                <w:color w:val="000000"/>
                <w:sz w:val="22"/>
                <w:lang w:val="en-GB"/>
              </w:rPr>
            </w:pPr>
            <w:r w:rsidRPr="00F51FD2">
              <w:rPr>
                <w:rFonts w:ascii="Arial" w:eastAsia="Times New Roman" w:hAnsi="Arial" w:cs="Arial"/>
                <w:b/>
                <w:color w:val="000000"/>
                <w:sz w:val="22"/>
                <w:lang w:val="en-GB"/>
              </w:rPr>
              <w:t>4</w:t>
            </w:r>
            <w:r>
              <w:rPr>
                <w:rFonts w:ascii="Arial" w:eastAsia="Times New Roman" w:hAnsi="Arial" w:cs="Arial"/>
                <w:b/>
                <w:color w:val="000000"/>
                <w:sz w:val="22"/>
                <w:lang w:val="en-GB"/>
              </w:rPr>
              <w:t>69</w:t>
            </w:r>
            <w:r w:rsidRPr="00F51FD2">
              <w:rPr>
                <w:rFonts w:ascii="Arial" w:eastAsia="Times New Roman" w:hAnsi="Arial" w:cs="Arial"/>
                <w:b/>
                <w:color w:val="000000"/>
                <w:sz w:val="22"/>
                <w:lang w:val="en-GB"/>
              </w:rPr>
              <w:t>.</w:t>
            </w:r>
            <w:r>
              <w:rPr>
                <w:rFonts w:ascii="Arial" w:eastAsia="Times New Roman" w:hAnsi="Arial" w:cs="Arial"/>
                <w:b/>
                <w:color w:val="000000"/>
                <w:sz w:val="22"/>
                <w:lang w:val="en-GB"/>
              </w:rPr>
              <w:t>67</w:t>
            </w:r>
            <w:r w:rsidRPr="00F51FD2">
              <w:rPr>
                <w:rFonts w:ascii="Arial" w:eastAsia="Times New Roman" w:hAnsi="Arial" w:cs="Arial"/>
                <w:b/>
                <w:color w:val="000000"/>
                <w:sz w:val="22"/>
                <w:lang w:val="en-GB"/>
              </w:rPr>
              <w:t>2,00</w:t>
            </w:r>
          </w:p>
        </w:tc>
        <w:tc>
          <w:tcPr>
            <w:tcW w:w="1701" w:type="dxa"/>
            <w:shd w:val="clear" w:color="auto" w:fill="auto"/>
            <w:vAlign w:val="center"/>
          </w:tcPr>
          <w:p w14:paraId="53A35E01"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549.969,00</w:t>
            </w:r>
          </w:p>
        </w:tc>
        <w:tc>
          <w:tcPr>
            <w:tcW w:w="1701" w:type="dxa"/>
            <w:shd w:val="clear" w:color="auto" w:fill="auto"/>
            <w:vAlign w:val="center"/>
          </w:tcPr>
          <w:p w14:paraId="3D5A2754"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516.979,00</w:t>
            </w:r>
          </w:p>
        </w:tc>
        <w:tc>
          <w:tcPr>
            <w:tcW w:w="1672" w:type="dxa"/>
            <w:shd w:val="clear" w:color="auto" w:fill="auto"/>
            <w:vAlign w:val="center"/>
          </w:tcPr>
          <w:p w14:paraId="46A3889F"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516.979,00</w:t>
            </w:r>
          </w:p>
        </w:tc>
      </w:tr>
      <w:tr w:rsidR="00561E90" w:rsidRPr="00F51FD2" w14:paraId="157E2219" w14:textId="77777777" w:rsidTr="00B169A9">
        <w:trPr>
          <w:jc w:val="center"/>
        </w:trPr>
        <w:tc>
          <w:tcPr>
            <w:tcW w:w="3256" w:type="dxa"/>
            <w:shd w:val="clear" w:color="auto" w:fill="auto"/>
            <w:vAlign w:val="center"/>
          </w:tcPr>
          <w:p w14:paraId="151D4DA9"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PRORAČUNSKI KORISNIK: PUČKO OTVORENO UČILIŠTE LABIN</w:t>
            </w:r>
          </w:p>
        </w:tc>
        <w:tc>
          <w:tcPr>
            <w:tcW w:w="1701" w:type="dxa"/>
            <w:shd w:val="clear" w:color="auto" w:fill="auto"/>
            <w:vAlign w:val="center"/>
          </w:tcPr>
          <w:p w14:paraId="203909B0" w14:textId="77777777" w:rsidR="00561E90" w:rsidRPr="00F51FD2" w:rsidRDefault="00561E90" w:rsidP="00B169A9">
            <w:pPr>
              <w:spacing w:after="0" w:line="240" w:lineRule="auto"/>
              <w:jc w:val="right"/>
              <w:rPr>
                <w:rFonts w:ascii="Arial" w:eastAsia="Times New Roman" w:hAnsi="Arial" w:cs="Arial"/>
                <w:b/>
                <w:color w:val="000000"/>
                <w:sz w:val="22"/>
                <w:lang w:val="en-GB"/>
              </w:rPr>
            </w:pPr>
            <w:r w:rsidRPr="007C76A1">
              <w:rPr>
                <w:rFonts w:ascii="Arial" w:eastAsia="Times New Roman" w:hAnsi="Arial" w:cs="Arial"/>
                <w:b/>
                <w:sz w:val="22"/>
                <w:lang w:val="en-GB"/>
              </w:rPr>
              <w:t>310.165,00</w:t>
            </w:r>
          </w:p>
        </w:tc>
        <w:tc>
          <w:tcPr>
            <w:tcW w:w="1701" w:type="dxa"/>
            <w:shd w:val="clear" w:color="auto" w:fill="auto"/>
            <w:vAlign w:val="center"/>
          </w:tcPr>
          <w:p w14:paraId="47356EBE"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378.093,00</w:t>
            </w:r>
          </w:p>
        </w:tc>
        <w:tc>
          <w:tcPr>
            <w:tcW w:w="1701" w:type="dxa"/>
            <w:shd w:val="clear" w:color="auto" w:fill="auto"/>
            <w:vAlign w:val="center"/>
          </w:tcPr>
          <w:p w14:paraId="67E645A3"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347.557,00</w:t>
            </w:r>
          </w:p>
        </w:tc>
        <w:tc>
          <w:tcPr>
            <w:tcW w:w="1672" w:type="dxa"/>
            <w:shd w:val="clear" w:color="auto" w:fill="auto"/>
            <w:vAlign w:val="center"/>
          </w:tcPr>
          <w:p w14:paraId="080A7D86"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347.557,00</w:t>
            </w:r>
          </w:p>
        </w:tc>
      </w:tr>
      <w:tr w:rsidR="00561E90" w:rsidRPr="00F51FD2" w14:paraId="1393761C" w14:textId="77777777" w:rsidTr="00B169A9">
        <w:trPr>
          <w:jc w:val="center"/>
        </w:trPr>
        <w:tc>
          <w:tcPr>
            <w:tcW w:w="3256" w:type="dxa"/>
            <w:shd w:val="clear" w:color="auto" w:fill="auto"/>
            <w:vAlign w:val="center"/>
          </w:tcPr>
          <w:p w14:paraId="22EED733" w14:textId="77777777" w:rsidR="00561E90" w:rsidRPr="00F51FD2" w:rsidRDefault="00561E90" w:rsidP="00B169A9">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Promicanje</w:t>
            </w:r>
            <w:proofErr w:type="spellEnd"/>
            <w:r w:rsidRPr="00F51FD2">
              <w:rPr>
                <w:rFonts w:ascii="Arial" w:eastAsia="Times New Roman" w:hAnsi="Arial" w:cs="Arial"/>
                <w:b/>
                <w:sz w:val="22"/>
                <w:lang w:val="en-GB"/>
              </w:rPr>
              <w:t xml:space="preserve"> </w:t>
            </w:r>
            <w:proofErr w:type="spellStart"/>
            <w:r w:rsidRPr="00F51FD2">
              <w:rPr>
                <w:rFonts w:ascii="Arial" w:eastAsia="Times New Roman" w:hAnsi="Arial" w:cs="Arial"/>
                <w:b/>
                <w:sz w:val="22"/>
                <w:lang w:val="en-GB"/>
              </w:rPr>
              <w:t>kulture</w:t>
            </w:r>
            <w:proofErr w:type="spellEnd"/>
          </w:p>
        </w:tc>
        <w:tc>
          <w:tcPr>
            <w:tcW w:w="1701" w:type="dxa"/>
            <w:shd w:val="clear" w:color="auto" w:fill="auto"/>
            <w:vAlign w:val="center"/>
          </w:tcPr>
          <w:p w14:paraId="3FC28942" w14:textId="77777777" w:rsidR="00561E90" w:rsidRPr="00F51FD2" w:rsidRDefault="00561E90" w:rsidP="00B169A9">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310</w:t>
            </w:r>
            <w:r w:rsidRPr="00F51FD2">
              <w:rPr>
                <w:rFonts w:ascii="Arial" w:eastAsia="Times New Roman" w:hAnsi="Arial" w:cs="Arial"/>
                <w:b/>
                <w:color w:val="000000"/>
                <w:sz w:val="22"/>
                <w:lang w:val="en-GB"/>
              </w:rPr>
              <w:t>.</w:t>
            </w:r>
            <w:r>
              <w:rPr>
                <w:rFonts w:ascii="Arial" w:eastAsia="Times New Roman" w:hAnsi="Arial" w:cs="Arial"/>
                <w:b/>
                <w:color w:val="000000"/>
                <w:sz w:val="22"/>
                <w:lang w:val="en-GB"/>
              </w:rPr>
              <w:t>165</w:t>
            </w:r>
            <w:r w:rsidRPr="00F51FD2">
              <w:rPr>
                <w:rFonts w:ascii="Arial" w:eastAsia="Times New Roman" w:hAnsi="Arial" w:cs="Arial"/>
                <w:b/>
                <w:color w:val="000000"/>
                <w:sz w:val="22"/>
                <w:lang w:val="en-GB"/>
              </w:rPr>
              <w:t>,00</w:t>
            </w:r>
          </w:p>
        </w:tc>
        <w:tc>
          <w:tcPr>
            <w:tcW w:w="1701" w:type="dxa"/>
            <w:shd w:val="clear" w:color="auto" w:fill="auto"/>
            <w:vAlign w:val="center"/>
          </w:tcPr>
          <w:p w14:paraId="251878A1"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378.093,00</w:t>
            </w:r>
          </w:p>
        </w:tc>
        <w:tc>
          <w:tcPr>
            <w:tcW w:w="1701" w:type="dxa"/>
            <w:shd w:val="clear" w:color="auto" w:fill="auto"/>
            <w:vAlign w:val="center"/>
          </w:tcPr>
          <w:p w14:paraId="36D86F30"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347.557,00</w:t>
            </w:r>
          </w:p>
        </w:tc>
        <w:tc>
          <w:tcPr>
            <w:tcW w:w="1672" w:type="dxa"/>
            <w:shd w:val="clear" w:color="auto" w:fill="auto"/>
            <w:vAlign w:val="center"/>
          </w:tcPr>
          <w:p w14:paraId="282E4ED8"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347.557,00</w:t>
            </w:r>
          </w:p>
        </w:tc>
      </w:tr>
      <w:tr w:rsidR="00561E90" w:rsidRPr="00F51FD2" w14:paraId="10B8AC26" w14:textId="77777777" w:rsidTr="00B169A9">
        <w:trPr>
          <w:jc w:val="center"/>
        </w:trPr>
        <w:tc>
          <w:tcPr>
            <w:tcW w:w="3256" w:type="dxa"/>
            <w:shd w:val="clear" w:color="auto" w:fill="auto"/>
            <w:vAlign w:val="center"/>
          </w:tcPr>
          <w:p w14:paraId="1B26C825"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muzejske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I </w:t>
            </w:r>
            <w:proofErr w:type="spellStart"/>
            <w:r w:rsidRPr="00F51FD2">
              <w:rPr>
                <w:rFonts w:ascii="Arial" w:eastAsia="Times New Roman" w:hAnsi="Arial" w:cs="Arial"/>
                <w:sz w:val="22"/>
                <w:lang w:val="en-GB"/>
              </w:rPr>
              <w:t>zajedničkih</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službi</w:t>
            </w:r>
            <w:proofErr w:type="spellEnd"/>
          </w:p>
        </w:tc>
        <w:tc>
          <w:tcPr>
            <w:tcW w:w="1701" w:type="dxa"/>
            <w:shd w:val="clear" w:color="auto" w:fill="auto"/>
            <w:vAlign w:val="center"/>
          </w:tcPr>
          <w:p w14:paraId="39D90138" w14:textId="77777777" w:rsidR="00561E90" w:rsidRPr="00F51FD2" w:rsidRDefault="00561E90" w:rsidP="00B169A9">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193.713</w:t>
            </w:r>
            <w:r w:rsidRPr="00F51FD2">
              <w:rPr>
                <w:rFonts w:ascii="Arial" w:eastAsia="Times New Roman" w:hAnsi="Arial" w:cs="Arial"/>
                <w:color w:val="000000"/>
                <w:sz w:val="22"/>
                <w:lang w:val="en-GB"/>
              </w:rPr>
              <w:t>,00</w:t>
            </w:r>
          </w:p>
        </w:tc>
        <w:tc>
          <w:tcPr>
            <w:tcW w:w="1701" w:type="dxa"/>
            <w:shd w:val="clear" w:color="auto" w:fill="auto"/>
            <w:vAlign w:val="center"/>
          </w:tcPr>
          <w:p w14:paraId="551089A6"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767D8A01"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49244D5C"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r>
      <w:tr w:rsidR="00561E90" w:rsidRPr="00F51FD2" w14:paraId="4CCEDBAF" w14:textId="77777777" w:rsidTr="00B169A9">
        <w:trPr>
          <w:jc w:val="center"/>
        </w:trPr>
        <w:tc>
          <w:tcPr>
            <w:tcW w:w="3256" w:type="dxa"/>
            <w:shd w:val="clear" w:color="auto" w:fill="auto"/>
            <w:vAlign w:val="center"/>
          </w:tcPr>
          <w:p w14:paraId="17B0EC99"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Glazbeno</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scenska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w:t>
            </w:r>
            <w:proofErr w:type="spellEnd"/>
          </w:p>
        </w:tc>
        <w:tc>
          <w:tcPr>
            <w:tcW w:w="1701" w:type="dxa"/>
            <w:shd w:val="clear" w:color="auto" w:fill="auto"/>
            <w:vAlign w:val="center"/>
          </w:tcPr>
          <w:p w14:paraId="7971654C" w14:textId="77777777" w:rsidR="00561E90" w:rsidRPr="00F51FD2" w:rsidRDefault="00561E90" w:rsidP="00B169A9">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1.991,00</w:t>
            </w:r>
          </w:p>
        </w:tc>
        <w:tc>
          <w:tcPr>
            <w:tcW w:w="1701" w:type="dxa"/>
            <w:shd w:val="clear" w:color="auto" w:fill="auto"/>
            <w:vAlign w:val="center"/>
          </w:tcPr>
          <w:p w14:paraId="0E480BE6"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10.619,00</w:t>
            </w:r>
          </w:p>
        </w:tc>
        <w:tc>
          <w:tcPr>
            <w:tcW w:w="1701" w:type="dxa"/>
            <w:shd w:val="clear" w:color="auto" w:fill="auto"/>
            <w:vAlign w:val="center"/>
          </w:tcPr>
          <w:p w14:paraId="7CFD309F"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10.619,00</w:t>
            </w:r>
          </w:p>
        </w:tc>
        <w:tc>
          <w:tcPr>
            <w:tcW w:w="1672" w:type="dxa"/>
            <w:shd w:val="clear" w:color="auto" w:fill="auto"/>
            <w:vAlign w:val="center"/>
          </w:tcPr>
          <w:p w14:paraId="183F3B33"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10.619,00</w:t>
            </w:r>
          </w:p>
        </w:tc>
      </w:tr>
      <w:tr w:rsidR="00561E90" w:rsidRPr="00F51FD2" w14:paraId="0F9988FB" w14:textId="77777777" w:rsidTr="00B169A9">
        <w:trPr>
          <w:jc w:val="center"/>
        </w:trPr>
        <w:tc>
          <w:tcPr>
            <w:tcW w:w="3256" w:type="dxa"/>
            <w:shd w:val="clear" w:color="auto" w:fill="auto"/>
            <w:vAlign w:val="center"/>
          </w:tcPr>
          <w:p w14:paraId="36CE9F58"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Gradska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galerija</w:t>
            </w:r>
            <w:proofErr w:type="spellEnd"/>
          </w:p>
        </w:tc>
        <w:tc>
          <w:tcPr>
            <w:tcW w:w="1701" w:type="dxa"/>
            <w:shd w:val="clear" w:color="auto" w:fill="auto"/>
            <w:vAlign w:val="center"/>
          </w:tcPr>
          <w:p w14:paraId="2FC3B37C" w14:textId="77777777" w:rsidR="00561E90" w:rsidRPr="00F51FD2" w:rsidRDefault="00561E90" w:rsidP="00B169A9">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23.023</w:t>
            </w:r>
            <w:r w:rsidRPr="00F51FD2">
              <w:rPr>
                <w:rFonts w:ascii="Arial" w:eastAsia="Times New Roman" w:hAnsi="Arial" w:cs="Arial"/>
                <w:color w:val="000000"/>
                <w:sz w:val="22"/>
                <w:lang w:val="en-GB"/>
              </w:rPr>
              <w:t>,00</w:t>
            </w:r>
          </w:p>
        </w:tc>
        <w:tc>
          <w:tcPr>
            <w:tcW w:w="1701" w:type="dxa"/>
            <w:shd w:val="clear" w:color="auto" w:fill="auto"/>
            <w:vAlign w:val="center"/>
          </w:tcPr>
          <w:p w14:paraId="01C95E96"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24.288,00</w:t>
            </w:r>
          </w:p>
        </w:tc>
        <w:tc>
          <w:tcPr>
            <w:tcW w:w="1701" w:type="dxa"/>
            <w:shd w:val="clear" w:color="auto" w:fill="auto"/>
            <w:vAlign w:val="center"/>
          </w:tcPr>
          <w:p w14:paraId="253E5F5C"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24.288,00</w:t>
            </w:r>
          </w:p>
        </w:tc>
        <w:tc>
          <w:tcPr>
            <w:tcW w:w="1672" w:type="dxa"/>
            <w:shd w:val="clear" w:color="auto" w:fill="auto"/>
            <w:vAlign w:val="center"/>
          </w:tcPr>
          <w:p w14:paraId="64DD0F1C"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24.288,00</w:t>
            </w:r>
          </w:p>
        </w:tc>
      </w:tr>
      <w:tr w:rsidR="00561E90" w:rsidRPr="00F51FD2" w14:paraId="3B59B415" w14:textId="77777777" w:rsidTr="00B169A9">
        <w:trPr>
          <w:jc w:val="center"/>
        </w:trPr>
        <w:tc>
          <w:tcPr>
            <w:tcW w:w="3256" w:type="dxa"/>
            <w:shd w:val="clear" w:color="auto" w:fill="auto"/>
            <w:vAlign w:val="center"/>
          </w:tcPr>
          <w:p w14:paraId="1028B691"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redovne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kina</w:t>
            </w:r>
          </w:p>
        </w:tc>
        <w:tc>
          <w:tcPr>
            <w:tcW w:w="1701" w:type="dxa"/>
            <w:shd w:val="clear" w:color="auto" w:fill="auto"/>
            <w:vAlign w:val="center"/>
          </w:tcPr>
          <w:p w14:paraId="04F080B1"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3</w:t>
            </w:r>
            <w:r>
              <w:rPr>
                <w:rFonts w:ascii="Arial" w:eastAsia="Times New Roman" w:hAnsi="Arial" w:cs="Arial"/>
                <w:color w:val="000000"/>
                <w:sz w:val="22"/>
                <w:lang w:val="en-GB"/>
              </w:rPr>
              <w:t>9</w:t>
            </w:r>
            <w:r w:rsidRPr="00F51FD2">
              <w:rPr>
                <w:rFonts w:ascii="Arial" w:eastAsia="Times New Roman" w:hAnsi="Arial" w:cs="Arial"/>
                <w:color w:val="000000"/>
                <w:sz w:val="22"/>
                <w:lang w:val="en-GB"/>
              </w:rPr>
              <w:t>.</w:t>
            </w:r>
            <w:r>
              <w:rPr>
                <w:rFonts w:ascii="Arial" w:eastAsia="Times New Roman" w:hAnsi="Arial" w:cs="Arial"/>
                <w:color w:val="000000"/>
                <w:sz w:val="22"/>
                <w:lang w:val="en-GB"/>
              </w:rPr>
              <w:t>891</w:t>
            </w:r>
            <w:r w:rsidRPr="00F51FD2">
              <w:rPr>
                <w:rFonts w:ascii="Arial" w:eastAsia="Times New Roman" w:hAnsi="Arial" w:cs="Arial"/>
                <w:color w:val="000000"/>
                <w:sz w:val="22"/>
                <w:lang w:val="en-GB"/>
              </w:rPr>
              <w:t>,00</w:t>
            </w:r>
          </w:p>
        </w:tc>
        <w:tc>
          <w:tcPr>
            <w:tcW w:w="1701" w:type="dxa"/>
            <w:shd w:val="clear" w:color="auto" w:fill="auto"/>
            <w:vAlign w:val="center"/>
          </w:tcPr>
          <w:p w14:paraId="1985B9A1"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25.971,00</w:t>
            </w:r>
          </w:p>
        </w:tc>
        <w:tc>
          <w:tcPr>
            <w:tcW w:w="1701" w:type="dxa"/>
            <w:shd w:val="clear" w:color="auto" w:fill="auto"/>
            <w:vAlign w:val="center"/>
          </w:tcPr>
          <w:p w14:paraId="3A2F1939"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25.971,00</w:t>
            </w:r>
          </w:p>
        </w:tc>
        <w:tc>
          <w:tcPr>
            <w:tcW w:w="1672" w:type="dxa"/>
            <w:shd w:val="clear" w:color="auto" w:fill="auto"/>
            <w:vAlign w:val="center"/>
          </w:tcPr>
          <w:p w14:paraId="3BE78157"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25.971,00</w:t>
            </w:r>
          </w:p>
        </w:tc>
      </w:tr>
      <w:tr w:rsidR="00561E90" w:rsidRPr="00F51FD2" w14:paraId="5116E3A7" w14:textId="77777777" w:rsidTr="00B169A9">
        <w:trPr>
          <w:jc w:val="center"/>
        </w:trPr>
        <w:tc>
          <w:tcPr>
            <w:tcW w:w="3256" w:type="dxa"/>
            <w:shd w:val="clear" w:color="auto" w:fill="auto"/>
            <w:vAlign w:val="center"/>
          </w:tcPr>
          <w:p w14:paraId="7B5E5C6C"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redovne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obrazovanja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odraslih</w:t>
            </w:r>
            <w:proofErr w:type="spellEnd"/>
          </w:p>
        </w:tc>
        <w:tc>
          <w:tcPr>
            <w:tcW w:w="1701" w:type="dxa"/>
            <w:shd w:val="clear" w:color="auto" w:fill="auto"/>
            <w:vAlign w:val="center"/>
          </w:tcPr>
          <w:p w14:paraId="6E0C906B"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4.9</w:t>
            </w:r>
            <w:r>
              <w:rPr>
                <w:rFonts w:ascii="Arial" w:eastAsia="Times New Roman" w:hAnsi="Arial" w:cs="Arial"/>
                <w:color w:val="000000"/>
                <w:sz w:val="22"/>
                <w:lang w:val="en-GB"/>
              </w:rPr>
              <w:t>30</w:t>
            </w:r>
            <w:r w:rsidRPr="00F51FD2">
              <w:rPr>
                <w:rFonts w:ascii="Arial" w:eastAsia="Times New Roman" w:hAnsi="Arial" w:cs="Arial"/>
                <w:color w:val="000000"/>
                <w:sz w:val="22"/>
                <w:lang w:val="en-GB"/>
              </w:rPr>
              <w:t>,00</w:t>
            </w:r>
          </w:p>
        </w:tc>
        <w:tc>
          <w:tcPr>
            <w:tcW w:w="1701" w:type="dxa"/>
            <w:shd w:val="clear" w:color="auto" w:fill="auto"/>
            <w:vAlign w:val="center"/>
          </w:tcPr>
          <w:p w14:paraId="730D5C5E"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39.815,00</w:t>
            </w:r>
          </w:p>
        </w:tc>
        <w:tc>
          <w:tcPr>
            <w:tcW w:w="1701" w:type="dxa"/>
            <w:shd w:val="clear" w:color="auto" w:fill="auto"/>
            <w:vAlign w:val="center"/>
          </w:tcPr>
          <w:p w14:paraId="629D79F5"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39.815,00</w:t>
            </w:r>
          </w:p>
        </w:tc>
        <w:tc>
          <w:tcPr>
            <w:tcW w:w="1672" w:type="dxa"/>
            <w:shd w:val="clear" w:color="auto" w:fill="auto"/>
            <w:vAlign w:val="center"/>
          </w:tcPr>
          <w:p w14:paraId="4E5C96ED"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39.815,00</w:t>
            </w:r>
          </w:p>
        </w:tc>
      </w:tr>
      <w:tr w:rsidR="00561E90" w:rsidRPr="00F51FD2" w14:paraId="32CAD298" w14:textId="77777777" w:rsidTr="00B169A9">
        <w:trPr>
          <w:jc w:val="center"/>
        </w:trPr>
        <w:tc>
          <w:tcPr>
            <w:tcW w:w="3256" w:type="dxa"/>
            <w:shd w:val="clear" w:color="auto" w:fill="auto"/>
            <w:vAlign w:val="center"/>
          </w:tcPr>
          <w:p w14:paraId="76286A89"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redovne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auto </w:t>
            </w:r>
            <w:proofErr w:type="spellStart"/>
            <w:r w:rsidRPr="00F51FD2">
              <w:rPr>
                <w:rFonts w:ascii="Arial" w:eastAsia="Times New Roman" w:hAnsi="Arial" w:cs="Arial"/>
                <w:sz w:val="22"/>
                <w:lang w:val="en-GB"/>
              </w:rPr>
              <w:t>škole</w:t>
            </w:r>
            <w:proofErr w:type="spellEnd"/>
          </w:p>
        </w:tc>
        <w:tc>
          <w:tcPr>
            <w:tcW w:w="1701" w:type="dxa"/>
            <w:shd w:val="clear" w:color="auto" w:fill="auto"/>
            <w:vAlign w:val="center"/>
          </w:tcPr>
          <w:p w14:paraId="078C070E"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16.</w:t>
            </w:r>
            <w:r>
              <w:rPr>
                <w:rFonts w:ascii="Arial" w:eastAsia="Times New Roman" w:hAnsi="Arial" w:cs="Arial"/>
                <w:color w:val="000000"/>
                <w:sz w:val="22"/>
                <w:lang w:val="en-GB"/>
              </w:rPr>
              <w:t>881</w:t>
            </w:r>
            <w:r w:rsidRPr="00F51FD2">
              <w:rPr>
                <w:rFonts w:ascii="Arial" w:eastAsia="Times New Roman" w:hAnsi="Arial" w:cs="Arial"/>
                <w:color w:val="000000"/>
                <w:sz w:val="22"/>
                <w:lang w:val="en-GB"/>
              </w:rPr>
              <w:t>,00</w:t>
            </w:r>
          </w:p>
        </w:tc>
        <w:tc>
          <w:tcPr>
            <w:tcW w:w="1701" w:type="dxa"/>
            <w:shd w:val="clear" w:color="auto" w:fill="auto"/>
            <w:vAlign w:val="center"/>
          </w:tcPr>
          <w:p w14:paraId="21F74C2D"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273214A5"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474EBD8E"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r>
      <w:tr w:rsidR="00561E90" w:rsidRPr="00F51FD2" w14:paraId="54902DBA" w14:textId="77777777" w:rsidTr="00B169A9">
        <w:trPr>
          <w:jc w:val="center"/>
        </w:trPr>
        <w:tc>
          <w:tcPr>
            <w:tcW w:w="3256" w:type="dxa"/>
            <w:shd w:val="clear" w:color="auto" w:fill="auto"/>
            <w:vAlign w:val="center"/>
          </w:tcPr>
          <w:p w14:paraId="29FDDB2D"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zajedničkih</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službi</w:t>
            </w:r>
            <w:proofErr w:type="spellEnd"/>
          </w:p>
        </w:tc>
        <w:tc>
          <w:tcPr>
            <w:tcW w:w="1701" w:type="dxa"/>
            <w:shd w:val="clear" w:color="auto" w:fill="auto"/>
            <w:vAlign w:val="center"/>
          </w:tcPr>
          <w:p w14:paraId="0ACE0B8B"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1D9D7DD5"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219.722,00</w:t>
            </w:r>
          </w:p>
        </w:tc>
        <w:tc>
          <w:tcPr>
            <w:tcW w:w="1701" w:type="dxa"/>
            <w:shd w:val="clear" w:color="auto" w:fill="auto"/>
            <w:vAlign w:val="center"/>
          </w:tcPr>
          <w:p w14:paraId="3DF11FE8"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219.722,00</w:t>
            </w:r>
          </w:p>
        </w:tc>
        <w:tc>
          <w:tcPr>
            <w:tcW w:w="1672" w:type="dxa"/>
            <w:shd w:val="clear" w:color="auto" w:fill="auto"/>
            <w:vAlign w:val="center"/>
          </w:tcPr>
          <w:p w14:paraId="6661E4B7"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219.722,00</w:t>
            </w:r>
          </w:p>
        </w:tc>
      </w:tr>
      <w:tr w:rsidR="00561E90" w:rsidRPr="00F51FD2" w14:paraId="7C29EC17" w14:textId="77777777" w:rsidTr="00B169A9">
        <w:trPr>
          <w:jc w:val="center"/>
        </w:trPr>
        <w:tc>
          <w:tcPr>
            <w:tcW w:w="3256" w:type="dxa"/>
            <w:shd w:val="clear" w:color="auto" w:fill="auto"/>
            <w:vAlign w:val="center"/>
          </w:tcPr>
          <w:p w14:paraId="3A370BF7"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muzejske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p>
        </w:tc>
        <w:tc>
          <w:tcPr>
            <w:tcW w:w="1701" w:type="dxa"/>
            <w:shd w:val="clear" w:color="auto" w:fill="auto"/>
            <w:vAlign w:val="center"/>
          </w:tcPr>
          <w:p w14:paraId="6CD2E2F0"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7158F3B7"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27.342,00</w:t>
            </w:r>
          </w:p>
        </w:tc>
        <w:tc>
          <w:tcPr>
            <w:tcW w:w="1701" w:type="dxa"/>
            <w:shd w:val="clear" w:color="auto" w:fill="auto"/>
            <w:vAlign w:val="center"/>
          </w:tcPr>
          <w:p w14:paraId="7C8AAE49"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27.342,00</w:t>
            </w:r>
          </w:p>
        </w:tc>
        <w:tc>
          <w:tcPr>
            <w:tcW w:w="1672" w:type="dxa"/>
            <w:shd w:val="clear" w:color="auto" w:fill="auto"/>
            <w:vAlign w:val="center"/>
          </w:tcPr>
          <w:p w14:paraId="6F4D1BA1"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27.342,00</w:t>
            </w:r>
          </w:p>
        </w:tc>
      </w:tr>
      <w:tr w:rsidR="00561E90" w:rsidRPr="00F51FD2" w14:paraId="6306C3EA" w14:textId="77777777" w:rsidTr="00B169A9">
        <w:trPr>
          <w:jc w:val="center"/>
        </w:trPr>
        <w:tc>
          <w:tcPr>
            <w:tcW w:w="3256" w:type="dxa"/>
            <w:shd w:val="clear" w:color="auto" w:fill="auto"/>
            <w:vAlign w:val="center"/>
          </w:tcPr>
          <w:p w14:paraId="6F533141"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w:t>
            </w:r>
          </w:p>
          <w:p w14:paraId="6595710A"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Krug-</w:t>
            </w:r>
            <w:proofErr w:type="spellStart"/>
            <w:r w:rsidRPr="00F51FD2">
              <w:rPr>
                <w:rFonts w:ascii="Arial" w:eastAsia="Times New Roman" w:hAnsi="Arial" w:cs="Arial"/>
                <w:sz w:val="22"/>
                <w:lang w:val="en-GB"/>
              </w:rPr>
              <w:t>Kultura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Umjetnost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Građani</w:t>
            </w:r>
            <w:proofErr w:type="spellEnd"/>
          </w:p>
        </w:tc>
        <w:tc>
          <w:tcPr>
            <w:tcW w:w="1701" w:type="dxa"/>
            <w:shd w:val="clear" w:color="auto" w:fill="auto"/>
            <w:vAlign w:val="center"/>
          </w:tcPr>
          <w:p w14:paraId="311E7229"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780E6D73"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5C89DDD2"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300FA3AC"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r>
      <w:tr w:rsidR="00561E90" w:rsidRPr="00F51FD2" w14:paraId="19968122" w14:textId="77777777" w:rsidTr="00B169A9">
        <w:trPr>
          <w:jc w:val="center"/>
        </w:trPr>
        <w:tc>
          <w:tcPr>
            <w:tcW w:w="3256" w:type="dxa"/>
            <w:shd w:val="clear" w:color="auto" w:fill="auto"/>
            <w:vAlign w:val="center"/>
          </w:tcPr>
          <w:p w14:paraId="1596DE53"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w:t>
            </w:r>
          </w:p>
          <w:p w14:paraId="57DBC25C"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strani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jezici</w:t>
            </w:r>
            <w:proofErr w:type="spellEnd"/>
          </w:p>
        </w:tc>
        <w:tc>
          <w:tcPr>
            <w:tcW w:w="1701" w:type="dxa"/>
            <w:shd w:val="clear" w:color="auto" w:fill="auto"/>
            <w:vAlign w:val="center"/>
          </w:tcPr>
          <w:p w14:paraId="24BC23B5"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60B299E3"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3EC69014"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62921758"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r>
      <w:tr w:rsidR="00561E90" w:rsidRPr="00F51FD2" w14:paraId="2E4E1236" w14:textId="77777777" w:rsidTr="00B169A9">
        <w:trPr>
          <w:jc w:val="center"/>
        </w:trPr>
        <w:tc>
          <w:tcPr>
            <w:tcW w:w="3256" w:type="dxa"/>
            <w:shd w:val="clear" w:color="auto" w:fill="auto"/>
            <w:vAlign w:val="center"/>
          </w:tcPr>
          <w:p w14:paraId="3DE4B9FD"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w:t>
            </w:r>
          </w:p>
          <w:p w14:paraId="0ABFE113"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Rudnici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baštine</w:t>
            </w:r>
            <w:proofErr w:type="spellEnd"/>
          </w:p>
        </w:tc>
        <w:tc>
          <w:tcPr>
            <w:tcW w:w="1701" w:type="dxa"/>
            <w:shd w:val="clear" w:color="auto" w:fill="auto"/>
            <w:vAlign w:val="center"/>
          </w:tcPr>
          <w:p w14:paraId="7E2A5849"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29.736,00</w:t>
            </w:r>
          </w:p>
        </w:tc>
        <w:tc>
          <w:tcPr>
            <w:tcW w:w="1701" w:type="dxa"/>
            <w:shd w:val="clear" w:color="auto" w:fill="auto"/>
            <w:vAlign w:val="center"/>
          </w:tcPr>
          <w:p w14:paraId="3989E62D"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7A501759"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6D9CAAB7"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r>
      <w:tr w:rsidR="00561E90" w:rsidRPr="00F51FD2" w14:paraId="183C31C1" w14:textId="77777777" w:rsidTr="00B169A9">
        <w:trPr>
          <w:jc w:val="center"/>
        </w:trPr>
        <w:tc>
          <w:tcPr>
            <w:tcW w:w="3256" w:type="dxa"/>
            <w:shd w:val="clear" w:color="auto" w:fill="auto"/>
            <w:vAlign w:val="center"/>
          </w:tcPr>
          <w:p w14:paraId="041D7278"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proofErr w:type="gram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gramEnd"/>
          </w:p>
          <w:p w14:paraId="78BD18B1"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Labinska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republika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vizualne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vinjete</w:t>
            </w:r>
            <w:proofErr w:type="spellEnd"/>
          </w:p>
          <w:p w14:paraId="096939DC" w14:textId="77777777" w:rsidR="00561E90" w:rsidRPr="00F51FD2" w:rsidRDefault="00561E90" w:rsidP="00B169A9">
            <w:pPr>
              <w:spacing w:after="0" w:line="240" w:lineRule="auto"/>
              <w:rPr>
                <w:rFonts w:ascii="Arial" w:eastAsia="Times New Roman" w:hAnsi="Arial" w:cs="Arial"/>
                <w:b/>
                <w:sz w:val="22"/>
                <w:lang w:val="en-GB"/>
              </w:rPr>
            </w:pPr>
          </w:p>
        </w:tc>
        <w:tc>
          <w:tcPr>
            <w:tcW w:w="1701" w:type="dxa"/>
            <w:shd w:val="clear" w:color="auto" w:fill="auto"/>
            <w:vAlign w:val="center"/>
          </w:tcPr>
          <w:p w14:paraId="24DD74A1"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5ED017CF"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702E3970"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385E6457"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r>
      <w:tr w:rsidR="00561E90" w:rsidRPr="00F51FD2" w14:paraId="12D4E684" w14:textId="77777777" w:rsidTr="00B169A9">
        <w:trPr>
          <w:jc w:val="center"/>
        </w:trPr>
        <w:tc>
          <w:tcPr>
            <w:tcW w:w="3256" w:type="dxa"/>
            <w:shd w:val="clear" w:color="auto" w:fill="auto"/>
            <w:vAlign w:val="center"/>
          </w:tcPr>
          <w:p w14:paraId="584D6BEA"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project: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FLAG - MORE SJEĆANJA</w:t>
            </w:r>
          </w:p>
        </w:tc>
        <w:tc>
          <w:tcPr>
            <w:tcW w:w="1701" w:type="dxa"/>
            <w:shd w:val="clear" w:color="auto" w:fill="auto"/>
            <w:vAlign w:val="center"/>
          </w:tcPr>
          <w:p w14:paraId="2D31CFB1"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6AF9916A"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30.336,00</w:t>
            </w:r>
          </w:p>
        </w:tc>
        <w:tc>
          <w:tcPr>
            <w:tcW w:w="1701" w:type="dxa"/>
            <w:shd w:val="clear" w:color="auto" w:fill="auto"/>
            <w:vAlign w:val="center"/>
          </w:tcPr>
          <w:p w14:paraId="034C80BA"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28F324BB"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r>
      <w:tr w:rsidR="00561E90" w:rsidRPr="00F51FD2" w14:paraId="2FD71785" w14:textId="77777777" w:rsidTr="00B169A9">
        <w:trPr>
          <w:jc w:val="center"/>
        </w:trPr>
        <w:tc>
          <w:tcPr>
            <w:tcW w:w="3256" w:type="dxa"/>
            <w:shd w:val="clear" w:color="auto" w:fill="auto"/>
            <w:vAlign w:val="center"/>
          </w:tcPr>
          <w:p w14:paraId="0C9C1280"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PRORAČUNSKI KORISNIK: GRADSKA KNJIŽNICA LABIN</w:t>
            </w:r>
          </w:p>
        </w:tc>
        <w:tc>
          <w:tcPr>
            <w:tcW w:w="1701" w:type="dxa"/>
            <w:shd w:val="clear" w:color="auto" w:fill="auto"/>
            <w:vAlign w:val="center"/>
          </w:tcPr>
          <w:p w14:paraId="5A7E62FC" w14:textId="77777777" w:rsidR="00561E90" w:rsidRPr="00F51FD2" w:rsidRDefault="00561E90" w:rsidP="00B169A9">
            <w:pPr>
              <w:spacing w:after="0" w:line="240" w:lineRule="auto"/>
              <w:jc w:val="right"/>
              <w:rPr>
                <w:rFonts w:ascii="Arial" w:eastAsia="Times New Roman" w:hAnsi="Arial" w:cs="Arial"/>
                <w:b/>
                <w:color w:val="000000"/>
                <w:sz w:val="22"/>
                <w:lang w:val="en-GB"/>
              </w:rPr>
            </w:pPr>
            <w:r w:rsidRPr="00F51FD2">
              <w:rPr>
                <w:rFonts w:ascii="Arial" w:eastAsia="Times New Roman" w:hAnsi="Arial" w:cs="Arial"/>
                <w:b/>
                <w:color w:val="000000"/>
                <w:sz w:val="22"/>
                <w:lang w:val="en-GB"/>
              </w:rPr>
              <w:t>15</w:t>
            </w:r>
            <w:r>
              <w:rPr>
                <w:rFonts w:ascii="Arial" w:eastAsia="Times New Roman" w:hAnsi="Arial" w:cs="Arial"/>
                <w:b/>
                <w:color w:val="000000"/>
                <w:sz w:val="22"/>
                <w:lang w:val="en-GB"/>
              </w:rPr>
              <w:t>9</w:t>
            </w:r>
            <w:r w:rsidRPr="00F51FD2">
              <w:rPr>
                <w:rFonts w:ascii="Arial" w:eastAsia="Times New Roman" w:hAnsi="Arial" w:cs="Arial"/>
                <w:b/>
                <w:color w:val="000000"/>
                <w:sz w:val="22"/>
                <w:lang w:val="en-GB"/>
              </w:rPr>
              <w:t>.</w:t>
            </w:r>
            <w:r>
              <w:rPr>
                <w:rFonts w:ascii="Arial" w:eastAsia="Times New Roman" w:hAnsi="Arial" w:cs="Arial"/>
                <w:b/>
                <w:color w:val="000000"/>
                <w:sz w:val="22"/>
                <w:lang w:val="en-GB"/>
              </w:rPr>
              <w:t>507</w:t>
            </w:r>
            <w:r w:rsidRPr="00F51FD2">
              <w:rPr>
                <w:rFonts w:ascii="Arial" w:eastAsia="Times New Roman" w:hAnsi="Arial" w:cs="Arial"/>
                <w:b/>
                <w:color w:val="000000"/>
                <w:sz w:val="22"/>
                <w:lang w:val="en-GB"/>
              </w:rPr>
              <w:t>,00</w:t>
            </w:r>
          </w:p>
        </w:tc>
        <w:tc>
          <w:tcPr>
            <w:tcW w:w="1701" w:type="dxa"/>
            <w:shd w:val="clear" w:color="auto" w:fill="auto"/>
            <w:vAlign w:val="center"/>
          </w:tcPr>
          <w:p w14:paraId="3DA83703"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171.876,00</w:t>
            </w:r>
          </w:p>
        </w:tc>
        <w:tc>
          <w:tcPr>
            <w:tcW w:w="1701" w:type="dxa"/>
            <w:shd w:val="clear" w:color="auto" w:fill="auto"/>
            <w:vAlign w:val="center"/>
          </w:tcPr>
          <w:p w14:paraId="79534348"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169.222,00</w:t>
            </w:r>
          </w:p>
        </w:tc>
        <w:tc>
          <w:tcPr>
            <w:tcW w:w="1672" w:type="dxa"/>
            <w:shd w:val="clear" w:color="auto" w:fill="auto"/>
            <w:vAlign w:val="center"/>
          </w:tcPr>
          <w:p w14:paraId="0A490F28"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169.222,00</w:t>
            </w:r>
          </w:p>
        </w:tc>
      </w:tr>
      <w:tr w:rsidR="00561E90" w:rsidRPr="00F51FD2" w14:paraId="6D5A29A3" w14:textId="77777777" w:rsidTr="00B169A9">
        <w:trPr>
          <w:jc w:val="center"/>
        </w:trPr>
        <w:tc>
          <w:tcPr>
            <w:tcW w:w="3256" w:type="dxa"/>
            <w:shd w:val="clear" w:color="auto" w:fill="auto"/>
            <w:vAlign w:val="center"/>
          </w:tcPr>
          <w:p w14:paraId="69AE26AD" w14:textId="77777777" w:rsidR="00561E90" w:rsidRPr="00F51FD2" w:rsidRDefault="00561E90" w:rsidP="00B169A9">
            <w:pPr>
              <w:spacing w:after="0" w:line="240" w:lineRule="auto"/>
              <w:rPr>
                <w:rFonts w:ascii="Arial" w:eastAsia="Times New Roman" w:hAnsi="Arial" w:cs="Arial"/>
                <w:b/>
                <w:sz w:val="22"/>
                <w:lang w:val="en-GB"/>
              </w:rPr>
            </w:pPr>
            <w:r w:rsidRPr="00F51FD2">
              <w:rPr>
                <w:rFonts w:ascii="Arial" w:eastAsia="Times New Roman" w:hAnsi="Arial" w:cs="Arial"/>
                <w:b/>
                <w:sz w:val="22"/>
                <w:lang w:val="en-GB"/>
              </w:rPr>
              <w:t xml:space="preserve">Program: </w:t>
            </w:r>
            <w:proofErr w:type="spellStart"/>
            <w:r w:rsidRPr="00F51FD2">
              <w:rPr>
                <w:rFonts w:ascii="Arial" w:eastAsia="Times New Roman" w:hAnsi="Arial" w:cs="Arial"/>
                <w:b/>
                <w:sz w:val="22"/>
                <w:lang w:val="en-GB"/>
              </w:rPr>
              <w:t>Promicanje</w:t>
            </w:r>
            <w:proofErr w:type="spellEnd"/>
            <w:r w:rsidRPr="00F51FD2">
              <w:rPr>
                <w:rFonts w:ascii="Arial" w:eastAsia="Times New Roman" w:hAnsi="Arial" w:cs="Arial"/>
                <w:b/>
                <w:sz w:val="22"/>
                <w:lang w:val="en-GB"/>
              </w:rPr>
              <w:t xml:space="preserve"> </w:t>
            </w:r>
            <w:proofErr w:type="spellStart"/>
            <w:r w:rsidRPr="00F51FD2">
              <w:rPr>
                <w:rFonts w:ascii="Arial" w:eastAsia="Times New Roman" w:hAnsi="Arial" w:cs="Arial"/>
                <w:b/>
                <w:sz w:val="22"/>
                <w:lang w:val="en-GB"/>
              </w:rPr>
              <w:t>kulture</w:t>
            </w:r>
            <w:proofErr w:type="spellEnd"/>
          </w:p>
        </w:tc>
        <w:tc>
          <w:tcPr>
            <w:tcW w:w="1701" w:type="dxa"/>
            <w:shd w:val="clear" w:color="auto" w:fill="auto"/>
            <w:vAlign w:val="center"/>
          </w:tcPr>
          <w:p w14:paraId="590EA120" w14:textId="77777777" w:rsidR="00561E90" w:rsidRPr="00F51FD2" w:rsidRDefault="00561E90" w:rsidP="00B169A9">
            <w:pPr>
              <w:spacing w:after="0" w:line="240" w:lineRule="auto"/>
              <w:jc w:val="right"/>
              <w:rPr>
                <w:rFonts w:ascii="Arial" w:eastAsia="Times New Roman" w:hAnsi="Arial" w:cs="Arial"/>
                <w:b/>
                <w:color w:val="000000"/>
                <w:sz w:val="22"/>
                <w:lang w:val="en-GB"/>
              </w:rPr>
            </w:pPr>
            <w:r w:rsidRPr="00F51FD2">
              <w:rPr>
                <w:rFonts w:ascii="Arial" w:eastAsia="Times New Roman" w:hAnsi="Arial" w:cs="Arial"/>
                <w:b/>
                <w:color w:val="000000"/>
                <w:sz w:val="22"/>
                <w:lang w:val="en-GB"/>
              </w:rPr>
              <w:t>15</w:t>
            </w:r>
            <w:r>
              <w:rPr>
                <w:rFonts w:ascii="Arial" w:eastAsia="Times New Roman" w:hAnsi="Arial" w:cs="Arial"/>
                <w:b/>
                <w:color w:val="000000"/>
                <w:sz w:val="22"/>
                <w:lang w:val="en-GB"/>
              </w:rPr>
              <w:t>9</w:t>
            </w:r>
            <w:r w:rsidRPr="00F51FD2">
              <w:rPr>
                <w:rFonts w:ascii="Arial" w:eastAsia="Times New Roman" w:hAnsi="Arial" w:cs="Arial"/>
                <w:b/>
                <w:color w:val="000000"/>
                <w:sz w:val="22"/>
                <w:lang w:val="en-GB"/>
              </w:rPr>
              <w:t>.</w:t>
            </w:r>
            <w:r>
              <w:rPr>
                <w:rFonts w:ascii="Arial" w:eastAsia="Times New Roman" w:hAnsi="Arial" w:cs="Arial"/>
                <w:b/>
                <w:color w:val="000000"/>
                <w:sz w:val="22"/>
                <w:lang w:val="en-GB"/>
              </w:rPr>
              <w:t>507</w:t>
            </w:r>
            <w:r w:rsidRPr="00F51FD2">
              <w:rPr>
                <w:rFonts w:ascii="Arial" w:eastAsia="Times New Roman" w:hAnsi="Arial" w:cs="Arial"/>
                <w:b/>
                <w:color w:val="000000"/>
                <w:sz w:val="22"/>
                <w:lang w:val="en-GB"/>
              </w:rPr>
              <w:t>,00</w:t>
            </w:r>
          </w:p>
        </w:tc>
        <w:tc>
          <w:tcPr>
            <w:tcW w:w="1701" w:type="dxa"/>
            <w:shd w:val="clear" w:color="auto" w:fill="auto"/>
            <w:vAlign w:val="center"/>
          </w:tcPr>
          <w:p w14:paraId="21482025"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171.876,00</w:t>
            </w:r>
          </w:p>
        </w:tc>
        <w:tc>
          <w:tcPr>
            <w:tcW w:w="1701" w:type="dxa"/>
            <w:shd w:val="clear" w:color="auto" w:fill="auto"/>
            <w:vAlign w:val="center"/>
          </w:tcPr>
          <w:p w14:paraId="6705E4E9"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169.222,00</w:t>
            </w:r>
          </w:p>
        </w:tc>
        <w:tc>
          <w:tcPr>
            <w:tcW w:w="1672" w:type="dxa"/>
            <w:shd w:val="clear" w:color="auto" w:fill="auto"/>
            <w:vAlign w:val="center"/>
          </w:tcPr>
          <w:p w14:paraId="682BA4B2" w14:textId="77777777" w:rsidR="00561E90" w:rsidRPr="00F51FD2" w:rsidRDefault="00561E90" w:rsidP="00B169A9">
            <w:pPr>
              <w:spacing w:after="0" w:line="240" w:lineRule="auto"/>
              <w:jc w:val="right"/>
              <w:rPr>
                <w:rFonts w:ascii="Arial" w:eastAsia="Times New Roman" w:hAnsi="Arial" w:cs="Arial"/>
                <w:b/>
                <w:color w:val="000000"/>
                <w:sz w:val="22"/>
              </w:rPr>
            </w:pPr>
            <w:r w:rsidRPr="00F51FD2">
              <w:rPr>
                <w:rFonts w:ascii="Arial" w:eastAsia="Times New Roman" w:hAnsi="Arial" w:cs="Arial"/>
                <w:b/>
                <w:color w:val="000000"/>
                <w:sz w:val="22"/>
              </w:rPr>
              <w:t>169.222,00</w:t>
            </w:r>
          </w:p>
        </w:tc>
      </w:tr>
      <w:tr w:rsidR="00561E90" w:rsidRPr="00F51FD2" w14:paraId="3E8D0E0B" w14:textId="77777777" w:rsidTr="00B169A9">
        <w:trPr>
          <w:jc w:val="center"/>
        </w:trPr>
        <w:tc>
          <w:tcPr>
            <w:tcW w:w="3256" w:type="dxa"/>
            <w:shd w:val="clear" w:color="auto" w:fill="auto"/>
            <w:vAlign w:val="center"/>
          </w:tcPr>
          <w:p w14:paraId="36FC3E6A"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Financiranje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redovne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djelatnosti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knjižnice</w:t>
            </w:r>
            <w:proofErr w:type="spellEnd"/>
          </w:p>
        </w:tc>
        <w:tc>
          <w:tcPr>
            <w:tcW w:w="1701" w:type="dxa"/>
            <w:shd w:val="clear" w:color="auto" w:fill="auto"/>
            <w:vAlign w:val="center"/>
          </w:tcPr>
          <w:p w14:paraId="05F32714"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13</w:t>
            </w:r>
            <w:r>
              <w:rPr>
                <w:rFonts w:ascii="Arial" w:eastAsia="Times New Roman" w:hAnsi="Arial" w:cs="Arial"/>
                <w:color w:val="000000"/>
                <w:sz w:val="22"/>
                <w:lang w:val="en-GB"/>
              </w:rPr>
              <w:t>4</w:t>
            </w:r>
            <w:r w:rsidRPr="00F51FD2">
              <w:rPr>
                <w:rFonts w:ascii="Arial" w:eastAsia="Times New Roman" w:hAnsi="Arial" w:cs="Arial"/>
                <w:color w:val="000000"/>
                <w:sz w:val="22"/>
                <w:lang w:val="en-GB"/>
              </w:rPr>
              <w:t>.</w:t>
            </w:r>
            <w:r>
              <w:rPr>
                <w:rFonts w:ascii="Arial" w:eastAsia="Times New Roman" w:hAnsi="Arial" w:cs="Arial"/>
                <w:color w:val="000000"/>
                <w:sz w:val="22"/>
                <w:lang w:val="en-GB"/>
              </w:rPr>
              <w:t>854</w:t>
            </w:r>
            <w:r w:rsidRPr="00F51FD2">
              <w:rPr>
                <w:rFonts w:ascii="Arial" w:eastAsia="Times New Roman" w:hAnsi="Arial" w:cs="Arial"/>
                <w:color w:val="000000"/>
                <w:sz w:val="22"/>
                <w:lang w:val="en-GB"/>
              </w:rPr>
              <w:t>,00</w:t>
            </w:r>
          </w:p>
        </w:tc>
        <w:tc>
          <w:tcPr>
            <w:tcW w:w="1701" w:type="dxa"/>
            <w:shd w:val="clear" w:color="auto" w:fill="auto"/>
            <w:vAlign w:val="center"/>
          </w:tcPr>
          <w:p w14:paraId="5C2ED114"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148.384,00</w:t>
            </w:r>
          </w:p>
        </w:tc>
        <w:tc>
          <w:tcPr>
            <w:tcW w:w="1701" w:type="dxa"/>
            <w:shd w:val="clear" w:color="auto" w:fill="auto"/>
            <w:vAlign w:val="center"/>
          </w:tcPr>
          <w:p w14:paraId="0B17C98E"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145.730,00</w:t>
            </w:r>
          </w:p>
        </w:tc>
        <w:tc>
          <w:tcPr>
            <w:tcW w:w="1672" w:type="dxa"/>
            <w:shd w:val="clear" w:color="auto" w:fill="auto"/>
            <w:vAlign w:val="center"/>
          </w:tcPr>
          <w:p w14:paraId="2A9C0588"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145.730,00</w:t>
            </w:r>
          </w:p>
        </w:tc>
      </w:tr>
      <w:tr w:rsidR="00561E90" w:rsidRPr="00F51FD2" w14:paraId="7C396E1A" w14:textId="77777777" w:rsidTr="00B169A9">
        <w:trPr>
          <w:jc w:val="center"/>
        </w:trPr>
        <w:tc>
          <w:tcPr>
            <w:tcW w:w="3256" w:type="dxa"/>
            <w:shd w:val="clear" w:color="auto" w:fill="auto"/>
            <w:vAlign w:val="center"/>
          </w:tcPr>
          <w:p w14:paraId="44609B74"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Aktivnost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Književni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susreti</w:t>
            </w:r>
            <w:proofErr w:type="spellEnd"/>
            <w:r w:rsidRPr="00F51FD2">
              <w:rPr>
                <w:rFonts w:ascii="Arial" w:eastAsia="Times New Roman" w:hAnsi="Arial" w:cs="Arial"/>
                <w:sz w:val="22"/>
                <w:lang w:val="en-GB"/>
              </w:rPr>
              <w:t xml:space="preserve"> I </w:t>
            </w:r>
            <w:proofErr w:type="spellStart"/>
            <w:r w:rsidRPr="00F51FD2">
              <w:rPr>
                <w:rFonts w:ascii="Arial" w:eastAsia="Times New Roman" w:hAnsi="Arial" w:cs="Arial"/>
                <w:sz w:val="22"/>
                <w:lang w:val="en-GB"/>
              </w:rPr>
              <w:t>radionice</w:t>
            </w:r>
            <w:proofErr w:type="spellEnd"/>
          </w:p>
        </w:tc>
        <w:tc>
          <w:tcPr>
            <w:tcW w:w="1701" w:type="dxa"/>
            <w:shd w:val="clear" w:color="auto" w:fill="auto"/>
            <w:vAlign w:val="center"/>
          </w:tcPr>
          <w:p w14:paraId="49389AB7" w14:textId="77777777" w:rsidR="00561E90" w:rsidRPr="00F51FD2" w:rsidRDefault="00561E90" w:rsidP="00B169A9">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7.927</w:t>
            </w:r>
            <w:r w:rsidRPr="00F51FD2">
              <w:rPr>
                <w:rFonts w:ascii="Arial" w:eastAsia="Times New Roman" w:hAnsi="Arial" w:cs="Arial"/>
                <w:color w:val="000000"/>
                <w:sz w:val="22"/>
                <w:lang w:val="en-GB"/>
              </w:rPr>
              <w:t>,00</w:t>
            </w:r>
          </w:p>
        </w:tc>
        <w:tc>
          <w:tcPr>
            <w:tcW w:w="1701" w:type="dxa"/>
            <w:shd w:val="clear" w:color="auto" w:fill="auto"/>
            <w:vAlign w:val="center"/>
          </w:tcPr>
          <w:p w14:paraId="1B9435B3"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4.645,00</w:t>
            </w:r>
          </w:p>
        </w:tc>
        <w:tc>
          <w:tcPr>
            <w:tcW w:w="1701" w:type="dxa"/>
            <w:shd w:val="clear" w:color="auto" w:fill="auto"/>
            <w:vAlign w:val="center"/>
          </w:tcPr>
          <w:p w14:paraId="1FDCD7FD"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4.645,00</w:t>
            </w:r>
          </w:p>
        </w:tc>
        <w:tc>
          <w:tcPr>
            <w:tcW w:w="1672" w:type="dxa"/>
            <w:shd w:val="clear" w:color="auto" w:fill="auto"/>
            <w:vAlign w:val="center"/>
          </w:tcPr>
          <w:p w14:paraId="7656D515"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4.645,00</w:t>
            </w:r>
          </w:p>
        </w:tc>
      </w:tr>
      <w:tr w:rsidR="00561E90" w:rsidRPr="00F51FD2" w14:paraId="79EEB8BC" w14:textId="77777777" w:rsidTr="00B169A9">
        <w:trPr>
          <w:jc w:val="center"/>
        </w:trPr>
        <w:tc>
          <w:tcPr>
            <w:tcW w:w="3256" w:type="dxa"/>
            <w:shd w:val="clear" w:color="auto" w:fill="auto"/>
            <w:vAlign w:val="center"/>
          </w:tcPr>
          <w:p w14:paraId="4241D5CE"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Kapitalni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Kapitalna</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ulaganja</w:t>
            </w:r>
            <w:proofErr w:type="spellEnd"/>
          </w:p>
        </w:tc>
        <w:tc>
          <w:tcPr>
            <w:tcW w:w="1701" w:type="dxa"/>
            <w:shd w:val="clear" w:color="auto" w:fill="auto"/>
            <w:vAlign w:val="center"/>
          </w:tcPr>
          <w:p w14:paraId="72B40B23"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16.72</w:t>
            </w:r>
            <w:r>
              <w:rPr>
                <w:rFonts w:ascii="Arial" w:eastAsia="Times New Roman" w:hAnsi="Arial" w:cs="Arial"/>
                <w:color w:val="000000"/>
                <w:sz w:val="22"/>
                <w:lang w:val="en-GB"/>
              </w:rPr>
              <w:t>6</w:t>
            </w:r>
            <w:r w:rsidRPr="00F51FD2">
              <w:rPr>
                <w:rFonts w:ascii="Arial" w:eastAsia="Times New Roman" w:hAnsi="Arial" w:cs="Arial"/>
                <w:color w:val="000000"/>
                <w:sz w:val="22"/>
                <w:lang w:val="en-GB"/>
              </w:rPr>
              <w:t>,00</w:t>
            </w:r>
          </w:p>
        </w:tc>
        <w:tc>
          <w:tcPr>
            <w:tcW w:w="1701" w:type="dxa"/>
            <w:shd w:val="clear" w:color="auto" w:fill="auto"/>
            <w:vAlign w:val="center"/>
          </w:tcPr>
          <w:p w14:paraId="001C2C9D"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18.847,00</w:t>
            </w:r>
          </w:p>
        </w:tc>
        <w:tc>
          <w:tcPr>
            <w:tcW w:w="1701" w:type="dxa"/>
            <w:shd w:val="clear" w:color="auto" w:fill="auto"/>
            <w:vAlign w:val="center"/>
          </w:tcPr>
          <w:p w14:paraId="53E82FEB"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18.847,00</w:t>
            </w:r>
          </w:p>
        </w:tc>
        <w:tc>
          <w:tcPr>
            <w:tcW w:w="1672" w:type="dxa"/>
            <w:shd w:val="clear" w:color="auto" w:fill="auto"/>
            <w:vAlign w:val="center"/>
          </w:tcPr>
          <w:p w14:paraId="0D831CA6"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18.847,00</w:t>
            </w:r>
          </w:p>
        </w:tc>
      </w:tr>
      <w:tr w:rsidR="00561E90" w:rsidRPr="00F51FD2" w14:paraId="52398BEE" w14:textId="77777777" w:rsidTr="00B169A9">
        <w:trPr>
          <w:jc w:val="center"/>
        </w:trPr>
        <w:tc>
          <w:tcPr>
            <w:tcW w:w="3256" w:type="dxa"/>
            <w:shd w:val="clear" w:color="auto" w:fill="auto"/>
            <w:vAlign w:val="center"/>
          </w:tcPr>
          <w:p w14:paraId="5631F97C"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Tekući</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projekt</w:t>
            </w:r>
            <w:proofErr w:type="spellEnd"/>
            <w:r w:rsidRPr="00F51FD2">
              <w:rPr>
                <w:rFonts w:ascii="Arial" w:eastAsia="Times New Roman" w:hAnsi="Arial" w:cs="Arial"/>
                <w:sz w:val="22"/>
                <w:lang w:val="en-GB"/>
              </w:rPr>
              <w:t xml:space="preserve"> T500006</w:t>
            </w:r>
          </w:p>
          <w:p w14:paraId="563CE72F" w14:textId="77777777" w:rsidR="00561E90" w:rsidRPr="00F51FD2" w:rsidRDefault="00561E90" w:rsidP="00B169A9">
            <w:pPr>
              <w:spacing w:after="0" w:line="240" w:lineRule="auto"/>
              <w:rPr>
                <w:rFonts w:ascii="Arial" w:eastAsia="Times New Roman" w:hAnsi="Arial" w:cs="Arial"/>
                <w:sz w:val="22"/>
                <w:lang w:val="en-GB"/>
              </w:rPr>
            </w:pPr>
            <w:proofErr w:type="spellStart"/>
            <w:r w:rsidRPr="00F51FD2">
              <w:rPr>
                <w:rFonts w:ascii="Arial" w:eastAsia="Times New Roman" w:hAnsi="Arial" w:cs="Arial"/>
                <w:sz w:val="22"/>
                <w:lang w:val="en-GB"/>
              </w:rPr>
              <w:t>Osnivanje</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knjižničkog</w:t>
            </w:r>
            <w:proofErr w:type="spellEnd"/>
            <w:r w:rsidRPr="00F51FD2">
              <w:rPr>
                <w:rFonts w:ascii="Arial" w:eastAsia="Times New Roman" w:hAnsi="Arial" w:cs="Arial"/>
                <w:sz w:val="22"/>
                <w:lang w:val="en-GB"/>
              </w:rPr>
              <w:t xml:space="preserve"> </w:t>
            </w:r>
            <w:proofErr w:type="spellStart"/>
            <w:r w:rsidRPr="00F51FD2">
              <w:rPr>
                <w:rFonts w:ascii="Arial" w:eastAsia="Times New Roman" w:hAnsi="Arial" w:cs="Arial"/>
                <w:sz w:val="22"/>
                <w:lang w:val="en-GB"/>
              </w:rPr>
              <w:t>stacionara</w:t>
            </w:r>
            <w:proofErr w:type="spellEnd"/>
            <w:r w:rsidRPr="00F51FD2">
              <w:rPr>
                <w:rFonts w:ascii="Arial" w:eastAsia="Times New Roman" w:hAnsi="Arial" w:cs="Arial"/>
                <w:sz w:val="22"/>
                <w:lang w:val="en-GB"/>
              </w:rPr>
              <w:t xml:space="preserve"> u </w:t>
            </w:r>
            <w:proofErr w:type="spellStart"/>
            <w:r w:rsidRPr="00F51FD2">
              <w:rPr>
                <w:rFonts w:ascii="Arial" w:eastAsia="Times New Roman" w:hAnsi="Arial" w:cs="Arial"/>
                <w:sz w:val="22"/>
                <w:lang w:val="en-GB"/>
              </w:rPr>
              <w:t>Rapcu</w:t>
            </w:r>
            <w:proofErr w:type="spellEnd"/>
          </w:p>
        </w:tc>
        <w:tc>
          <w:tcPr>
            <w:tcW w:w="1701" w:type="dxa"/>
            <w:shd w:val="clear" w:color="auto" w:fill="auto"/>
            <w:vAlign w:val="center"/>
          </w:tcPr>
          <w:p w14:paraId="797DC771" w14:textId="77777777" w:rsidR="00561E90" w:rsidRPr="00F51FD2" w:rsidRDefault="00561E90" w:rsidP="00B169A9">
            <w:pPr>
              <w:spacing w:after="0" w:line="240" w:lineRule="auto"/>
              <w:jc w:val="right"/>
              <w:rPr>
                <w:rFonts w:ascii="Arial" w:eastAsia="Times New Roman" w:hAnsi="Arial" w:cs="Arial"/>
                <w:color w:val="000000"/>
                <w:sz w:val="22"/>
                <w:lang w:val="en-GB"/>
              </w:rPr>
            </w:pPr>
            <w:r w:rsidRPr="00F51FD2">
              <w:rPr>
                <w:rFonts w:ascii="Arial" w:eastAsia="Times New Roman" w:hAnsi="Arial" w:cs="Arial"/>
                <w:color w:val="000000"/>
                <w:sz w:val="22"/>
                <w:lang w:val="en-GB"/>
              </w:rPr>
              <w:t>-</w:t>
            </w:r>
          </w:p>
        </w:tc>
        <w:tc>
          <w:tcPr>
            <w:tcW w:w="1701" w:type="dxa"/>
            <w:shd w:val="clear" w:color="auto" w:fill="auto"/>
            <w:vAlign w:val="center"/>
          </w:tcPr>
          <w:p w14:paraId="6959444B"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701" w:type="dxa"/>
            <w:shd w:val="clear" w:color="auto" w:fill="auto"/>
            <w:vAlign w:val="center"/>
          </w:tcPr>
          <w:p w14:paraId="209DD008"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c>
          <w:tcPr>
            <w:tcW w:w="1672" w:type="dxa"/>
            <w:shd w:val="clear" w:color="auto" w:fill="auto"/>
            <w:vAlign w:val="center"/>
          </w:tcPr>
          <w:p w14:paraId="61429420" w14:textId="77777777" w:rsidR="00561E90" w:rsidRPr="00F51FD2" w:rsidRDefault="00561E90" w:rsidP="00B169A9">
            <w:pPr>
              <w:spacing w:after="0" w:line="240" w:lineRule="auto"/>
              <w:jc w:val="right"/>
              <w:rPr>
                <w:rFonts w:ascii="Arial" w:eastAsia="Times New Roman" w:hAnsi="Arial" w:cs="Arial"/>
                <w:color w:val="000000"/>
                <w:sz w:val="22"/>
              </w:rPr>
            </w:pPr>
            <w:r w:rsidRPr="00F51FD2">
              <w:rPr>
                <w:rFonts w:ascii="Arial" w:eastAsia="Times New Roman" w:hAnsi="Arial" w:cs="Arial"/>
                <w:color w:val="000000"/>
                <w:sz w:val="22"/>
              </w:rPr>
              <w:t>-</w:t>
            </w:r>
          </w:p>
        </w:tc>
      </w:tr>
      <w:tr w:rsidR="00561E90" w:rsidRPr="00F51FD2" w14:paraId="7ADC45CB" w14:textId="77777777" w:rsidTr="00B169A9">
        <w:trPr>
          <w:jc w:val="center"/>
        </w:trPr>
        <w:tc>
          <w:tcPr>
            <w:tcW w:w="3256" w:type="dxa"/>
            <w:shd w:val="clear" w:color="auto" w:fill="auto"/>
            <w:vAlign w:val="center"/>
          </w:tcPr>
          <w:p w14:paraId="04BA106B"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UKUPNO:</w:t>
            </w:r>
          </w:p>
          <w:p w14:paraId="71147C03" w14:textId="77777777" w:rsidR="00561E90" w:rsidRPr="00F51FD2" w:rsidRDefault="00561E90" w:rsidP="00B169A9">
            <w:pPr>
              <w:spacing w:after="0" w:line="240" w:lineRule="auto"/>
              <w:rPr>
                <w:rFonts w:ascii="Arial" w:eastAsia="Times New Roman" w:hAnsi="Arial" w:cs="Arial"/>
                <w:b/>
                <w:color w:val="000000"/>
                <w:sz w:val="22"/>
                <w:lang w:val="en-GB"/>
              </w:rPr>
            </w:pPr>
            <w:r w:rsidRPr="00F51FD2">
              <w:rPr>
                <w:rFonts w:ascii="Arial" w:eastAsia="Times New Roman" w:hAnsi="Arial" w:cs="Arial"/>
                <w:b/>
                <w:color w:val="000000"/>
                <w:sz w:val="22"/>
                <w:lang w:val="en-GB"/>
              </w:rPr>
              <w:t xml:space="preserve">UPRAVNI </w:t>
            </w:r>
            <w:proofErr w:type="gramStart"/>
            <w:r w:rsidRPr="00F51FD2">
              <w:rPr>
                <w:rFonts w:ascii="Arial" w:eastAsia="Times New Roman" w:hAnsi="Arial" w:cs="Arial"/>
                <w:b/>
                <w:color w:val="000000"/>
                <w:sz w:val="22"/>
                <w:lang w:val="en-GB"/>
              </w:rPr>
              <w:t>ODJEL  DRUŠTVENE</w:t>
            </w:r>
            <w:proofErr w:type="gramEnd"/>
            <w:r w:rsidRPr="00F51FD2">
              <w:rPr>
                <w:rFonts w:ascii="Arial" w:eastAsia="Times New Roman" w:hAnsi="Arial" w:cs="Arial"/>
                <w:b/>
                <w:color w:val="000000"/>
                <w:sz w:val="22"/>
                <w:lang w:val="en-GB"/>
              </w:rPr>
              <w:t xml:space="preserve"> DJELATNOSTI</w:t>
            </w:r>
          </w:p>
        </w:tc>
        <w:tc>
          <w:tcPr>
            <w:tcW w:w="1701" w:type="dxa"/>
            <w:shd w:val="clear" w:color="auto" w:fill="auto"/>
            <w:vAlign w:val="center"/>
          </w:tcPr>
          <w:p w14:paraId="39E66033" w14:textId="77777777" w:rsidR="00561E90" w:rsidRPr="00F51FD2" w:rsidRDefault="00561E90" w:rsidP="00B169A9">
            <w:pPr>
              <w:spacing w:after="0" w:line="240" w:lineRule="auto"/>
              <w:jc w:val="right"/>
              <w:rPr>
                <w:rFonts w:ascii="Arial" w:eastAsia="Times New Roman" w:hAnsi="Arial" w:cs="Arial"/>
                <w:b/>
                <w:color w:val="000000"/>
                <w:sz w:val="22"/>
                <w:lang w:val="en-GB"/>
              </w:rPr>
            </w:pPr>
            <w:r w:rsidRPr="00F51FD2">
              <w:rPr>
                <w:rFonts w:ascii="Arial" w:eastAsia="Times New Roman" w:hAnsi="Arial" w:cs="Arial"/>
                <w:b/>
                <w:color w:val="000000"/>
                <w:sz w:val="22"/>
                <w:lang w:val="en-GB"/>
              </w:rPr>
              <w:t>8.</w:t>
            </w:r>
            <w:r>
              <w:rPr>
                <w:rFonts w:ascii="Arial" w:eastAsia="Times New Roman" w:hAnsi="Arial" w:cs="Arial"/>
                <w:b/>
                <w:color w:val="000000"/>
                <w:sz w:val="22"/>
                <w:lang w:val="en-GB"/>
              </w:rPr>
              <w:t>616</w:t>
            </w:r>
            <w:r w:rsidRPr="00F51FD2">
              <w:rPr>
                <w:rFonts w:ascii="Arial" w:eastAsia="Times New Roman" w:hAnsi="Arial" w:cs="Arial"/>
                <w:b/>
                <w:color w:val="000000"/>
                <w:sz w:val="22"/>
                <w:lang w:val="en-GB"/>
              </w:rPr>
              <w:t>.</w:t>
            </w:r>
            <w:r>
              <w:rPr>
                <w:rFonts w:ascii="Arial" w:eastAsia="Times New Roman" w:hAnsi="Arial" w:cs="Arial"/>
                <w:b/>
                <w:color w:val="000000"/>
                <w:sz w:val="22"/>
                <w:lang w:val="en-GB"/>
              </w:rPr>
              <w:t>985</w:t>
            </w:r>
            <w:r w:rsidRPr="00F51FD2">
              <w:rPr>
                <w:rFonts w:ascii="Arial" w:eastAsia="Times New Roman" w:hAnsi="Arial" w:cs="Arial"/>
                <w:b/>
                <w:color w:val="000000"/>
                <w:sz w:val="22"/>
                <w:lang w:val="en-GB"/>
              </w:rPr>
              <w:t>,00</w:t>
            </w:r>
          </w:p>
        </w:tc>
        <w:tc>
          <w:tcPr>
            <w:tcW w:w="1701" w:type="dxa"/>
            <w:shd w:val="clear" w:color="auto" w:fill="auto"/>
            <w:vAlign w:val="center"/>
          </w:tcPr>
          <w:p w14:paraId="56054796" w14:textId="77777777" w:rsidR="00561E90" w:rsidRPr="00F51FD2" w:rsidRDefault="00561E90" w:rsidP="00B169A9">
            <w:pPr>
              <w:spacing w:after="0" w:line="240" w:lineRule="auto"/>
              <w:jc w:val="right"/>
              <w:rPr>
                <w:rFonts w:ascii="Arial" w:eastAsia="Times New Roman" w:hAnsi="Arial" w:cs="Arial"/>
                <w:b/>
                <w:sz w:val="22"/>
                <w:lang w:val="en-GB"/>
              </w:rPr>
            </w:pPr>
            <w:bookmarkStart w:id="27" w:name="_Hlk116395647"/>
            <w:r w:rsidRPr="00F51FD2">
              <w:rPr>
                <w:rFonts w:ascii="Arial" w:eastAsia="Times New Roman" w:hAnsi="Arial" w:cs="Arial"/>
                <w:b/>
                <w:sz w:val="22"/>
                <w:lang w:val="en-GB"/>
              </w:rPr>
              <w:t>8.558.626,00</w:t>
            </w:r>
            <w:bookmarkEnd w:id="27"/>
          </w:p>
        </w:tc>
        <w:tc>
          <w:tcPr>
            <w:tcW w:w="1701" w:type="dxa"/>
            <w:shd w:val="clear" w:color="auto" w:fill="auto"/>
            <w:vAlign w:val="center"/>
          </w:tcPr>
          <w:p w14:paraId="23983523"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8.455.506,00</w:t>
            </w:r>
          </w:p>
        </w:tc>
        <w:tc>
          <w:tcPr>
            <w:tcW w:w="1672" w:type="dxa"/>
            <w:shd w:val="clear" w:color="auto" w:fill="auto"/>
            <w:vAlign w:val="center"/>
          </w:tcPr>
          <w:p w14:paraId="213B4BEB" w14:textId="77777777" w:rsidR="00561E90" w:rsidRPr="00F51FD2" w:rsidRDefault="00561E90" w:rsidP="00B169A9">
            <w:pPr>
              <w:spacing w:after="0" w:line="240" w:lineRule="auto"/>
              <w:jc w:val="right"/>
              <w:rPr>
                <w:rFonts w:ascii="Arial" w:eastAsia="Times New Roman" w:hAnsi="Arial" w:cs="Arial"/>
                <w:b/>
                <w:sz w:val="22"/>
                <w:lang w:val="en-GB"/>
              </w:rPr>
            </w:pPr>
            <w:r w:rsidRPr="00F51FD2">
              <w:rPr>
                <w:rFonts w:ascii="Arial" w:eastAsia="Times New Roman" w:hAnsi="Arial" w:cs="Arial"/>
                <w:b/>
                <w:sz w:val="22"/>
                <w:lang w:val="en-GB"/>
              </w:rPr>
              <w:t>8.455.506,00</w:t>
            </w:r>
          </w:p>
        </w:tc>
      </w:tr>
    </w:tbl>
    <w:p w14:paraId="6F6E6B43" w14:textId="77777777" w:rsidR="00561E90" w:rsidRPr="00F51FD2" w:rsidRDefault="00561E90" w:rsidP="00561E90">
      <w:pPr>
        <w:spacing w:after="0" w:line="276" w:lineRule="auto"/>
        <w:rPr>
          <w:rFonts w:ascii="Arial" w:eastAsia="Calibri" w:hAnsi="Arial" w:cs="Arial"/>
          <w:b/>
          <w:color w:val="000000"/>
          <w:sz w:val="22"/>
        </w:rPr>
      </w:pPr>
    </w:p>
    <w:p w14:paraId="7A15E68B" w14:textId="77777777" w:rsidR="00561E90" w:rsidRPr="00F51FD2" w:rsidRDefault="00561E90" w:rsidP="00561E90">
      <w:pPr>
        <w:spacing w:after="0" w:line="276" w:lineRule="auto"/>
        <w:rPr>
          <w:rFonts w:ascii="Arial" w:eastAsia="Calibri" w:hAnsi="Arial" w:cs="Arial"/>
          <w:b/>
          <w:color w:val="000000"/>
          <w:sz w:val="22"/>
        </w:rPr>
      </w:pPr>
    </w:p>
    <w:p w14:paraId="353A506B" w14:textId="77777777" w:rsidR="00561E90" w:rsidRPr="00F51FD2" w:rsidRDefault="00561E90" w:rsidP="00561E90">
      <w:pPr>
        <w:rPr>
          <w:rFonts w:ascii="Arial" w:eastAsia="Calibri" w:hAnsi="Arial" w:cs="Arial"/>
          <w:sz w:val="22"/>
        </w:rPr>
      </w:pPr>
      <w:r w:rsidRPr="00F51FD2">
        <w:rPr>
          <w:rFonts w:ascii="Arial" w:eastAsia="Calibri" w:hAnsi="Arial" w:cs="Arial"/>
          <w:b/>
          <w:bCs/>
          <w:sz w:val="22"/>
        </w:rPr>
        <w:lastRenderedPageBreak/>
        <w:t>PROGRAM 5001: PREDŠKOLSKI ODGOJ</w:t>
      </w:r>
    </w:p>
    <w:p w14:paraId="192BDE55"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xml:space="preserve"> Zakon o predškolskom odgoju i obrazovanju (NN 10/97., 107/07., 94/13., 98/19. i 57/22.), Pravilnik o načinu raspolaganja sredstvima državnog proračuna i mjerilima sufinanciranja programa predškolskog odgoja (NN 134/97.), Državni pedagoški standard predškolskog odgoja i obrazovanja (NN 63/08. i 90/10.), Nacionalni kurikulum za rani i predškolski odgoj i obrazovanje (donesen 23.12.2014. i obvezan od pedagoške 2015/2016. godine).</w:t>
      </w:r>
    </w:p>
    <w:p w14:paraId="42FD24F7"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xml:space="preserve"> Uz sufinanciranje ekonomske cijene polaženja dječjeg vrtića čiji je osnivač Grad Labin, sufinancira se i boravak djece čiji roditelji imaju prebivalište na području grada Labina, a polaznici su vrtića čiji su osnivači druge JLS na području </w:t>
      </w:r>
      <w:proofErr w:type="spellStart"/>
      <w:r w:rsidRPr="00F51FD2">
        <w:rPr>
          <w:rFonts w:ascii="Arial" w:eastAsia="Calibri" w:hAnsi="Arial" w:cs="Arial"/>
          <w:sz w:val="22"/>
        </w:rPr>
        <w:t>Labinštine</w:t>
      </w:r>
      <w:proofErr w:type="spellEnd"/>
      <w:r w:rsidRPr="00F51FD2">
        <w:rPr>
          <w:rFonts w:ascii="Arial" w:eastAsia="Calibri" w:hAnsi="Arial" w:cs="Arial"/>
          <w:sz w:val="22"/>
        </w:rPr>
        <w:t xml:space="preserve"> odnosno općina koje prirodno i ekonomski gravitiraju gradu Labinu.</w:t>
      </w:r>
    </w:p>
    <w:p w14:paraId="047FF984"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Pokazatelj uspješnosti i mogući rizici: </w:t>
      </w:r>
      <w:r w:rsidRPr="00F51FD2">
        <w:rPr>
          <w:rFonts w:ascii="Arial" w:eastAsia="Calibri" w:hAnsi="Arial" w:cs="Arial"/>
          <w:sz w:val="22"/>
        </w:rPr>
        <w:t>Uspješnost se mjeri brojem upisane  djece u predškolski odgoj i obrazovanje, te zadovoljstvo djece i roditelja sa pruženom uslugom. Glavni rizik je nemogućnost prihvata sve prijavljene djece uslijed nedostatka smještajnog kapaciteta, te eventualno gašenje vrtića kao ustanove zbog financijskih ili drugih razloga.</w:t>
      </w:r>
    </w:p>
    <w:p w14:paraId="3C93F201" w14:textId="77777777" w:rsidR="00561E90" w:rsidRPr="00F51FD2" w:rsidRDefault="00561E90" w:rsidP="00561E90">
      <w:pPr>
        <w:rPr>
          <w:rFonts w:ascii="Arial" w:eastAsia="Calibri" w:hAnsi="Arial" w:cs="Arial"/>
          <w:sz w:val="22"/>
        </w:rPr>
      </w:pPr>
    </w:p>
    <w:p w14:paraId="12B7DAEC" w14:textId="77777777" w:rsidR="00561E90" w:rsidRPr="00F51FD2" w:rsidRDefault="00561E90" w:rsidP="00561E90">
      <w:pPr>
        <w:rPr>
          <w:rFonts w:ascii="Arial" w:eastAsia="Calibri" w:hAnsi="Arial" w:cs="Arial"/>
          <w:sz w:val="22"/>
        </w:rPr>
      </w:pPr>
      <w:r w:rsidRPr="00F51FD2">
        <w:rPr>
          <w:rFonts w:ascii="Arial" w:eastAsia="Calibri" w:hAnsi="Arial" w:cs="Arial"/>
          <w:b/>
          <w:bCs/>
          <w:sz w:val="22"/>
        </w:rPr>
        <w:t>PROGRAM 5002: OBRAZOVANJE</w:t>
      </w:r>
    </w:p>
    <w:p w14:paraId="325638F2"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Zakonska osnova: </w:t>
      </w:r>
      <w:r w:rsidRPr="00F51FD2">
        <w:rPr>
          <w:rFonts w:ascii="Arial" w:eastAsia="Calibri" w:hAnsi="Arial" w:cs="Arial"/>
          <w:sz w:val="22"/>
        </w:rPr>
        <w:t>Zakon o lokalnoj i područnoj (regionalnoj) samoupravi (NN br. 19/13.), Statut Grada  Labina, Odluka o demografskim mjerama Grada Labina (SNGL br. 8/19.), Pravilnik o stipendiranju učenika i studenata pri programima od posebnog javnog interesa za Grad Labin (SNGL br. 10/21.)</w:t>
      </w:r>
    </w:p>
    <w:p w14:paraId="30D37202"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xml:space="preserve"> Pravo na stipendiranje ostvaruju učenici i studenti sukladno Pravilniku o stipendiranju učenika i studenata pri programima od osobitog javnog interesa za Grad Labin, dodatno se dodjeljuju stipendije redovnim učenicima i studentima prvenstveno deficitarnih zanimanja evidentiranih na širem području grada Labina, s posebnim naglaskom na socijalne kriterije. Na taj način stimuliraju se učenici i studenti u obrazovanju. Dualni model stipendiranja također daje mogućnost da učenici i studenti budu stipendirani od strane poduzetnika i obrtnika, uz sufinanciranje Grada Labina.</w:t>
      </w:r>
    </w:p>
    <w:p w14:paraId="3AC98541"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Predviđeno je da Grad Labin u 2023. godini stipendira 20 učenika i 120 studenata. Učeničke stipendije iznose minimalno 80, a studentske minimalno 100 Eura mjesečno.</w:t>
      </w:r>
    </w:p>
    <w:p w14:paraId="6009CFE0"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U sklopu aktivnosti Pomoći u školovanju planirana sredstva se osiguravanju za nastavak projekta karijernog usmjeravanja učenika u osnovnim školama, te za dodatne tekuće pomoći školovanju. Osigurana su i sredstva za nabavku zavičajnih priručnika i priručnika te materijala za građanski odgoj, za učenike osnovnih škola, koji imaju prebivalište na području grada Labina.</w:t>
      </w:r>
    </w:p>
    <w:p w14:paraId="7378A63B"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U sklopu tekućeg projekta RAST - Pomoćnici u nastavi za djecu s posebnim potrebama, planirana su sredstva za financiranje pomoćnika u nastavi za djecu sa posebnim potrebama. Grad Labin osigurava 15% sredstava, dok se preostalih 85% se osigurava iz sredstava Europskog socijalnog fonda.</w:t>
      </w:r>
    </w:p>
    <w:p w14:paraId="768E07D0"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Pokazatelj uspješnosti i mogući rizici:</w:t>
      </w:r>
      <w:r w:rsidRPr="00F51FD2">
        <w:rPr>
          <w:rFonts w:ascii="Arial" w:eastAsia="Calibri" w:hAnsi="Arial" w:cs="Arial"/>
          <w:sz w:val="22"/>
        </w:rPr>
        <w:t xml:space="preserve"> Uspješno i pravovremeno završavanje obrazovanja najbolji  je  pokazatelj uspješnosti, uz kontinuirano osigurana sredstva za povećanjem broja korisnika stipendija i isplata nagradnih stipendija učenicima i studentima.</w:t>
      </w:r>
    </w:p>
    <w:p w14:paraId="41CEA36F"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lastRenderedPageBreak/>
        <w:t>Zapošljavanje i cjelogodišnji angažman pomoćnika u nastavi u dvije labinske osnovne škole i Centru "Liče Faraguna". Osiguravanje dodatnog dokupa potrebnih školskih udžbenika za sve polaznike osnovnih škola s prebivalištem na području Grada Labina.</w:t>
      </w:r>
    </w:p>
    <w:p w14:paraId="2F60B051"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 xml:space="preserve">Kod stipendiranja učenika, rizik se može pojaviti uslijed nedostatka novčanih sredstava čime bi došlo do nepravovremene isplate stipendija što bi negativno utjecalo na kvalitetu života i obrazovanja učenika i studenata. Kod pomoćnika u nastavi, rizik je nedostatak stručnog kadra za obavljanje posla, prekid ili završetak projekta u sklopu Europskog socijalnog fonda, te zaustavljanje financiranja. Kod nabavke udžbenika, rizik je značajna izmjena u školskom kurikulumu te velike promjene postojećih propisanih udžbenika, kao i zaustavljanje financiranja udžbenika od strane Vlade RH. U tom slučaju postojeći udžbenici iz povrata ne bi bili iskoristivi već bi bilo potrebno nabaviti ukupnu količinu novih udžbenika za sve učenike. </w:t>
      </w:r>
    </w:p>
    <w:p w14:paraId="2B58E8D8"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U svim slučajevima, rizik je ponovni „</w:t>
      </w:r>
      <w:proofErr w:type="spellStart"/>
      <w:r w:rsidRPr="00F51FD2">
        <w:rPr>
          <w:rFonts w:ascii="Arial" w:eastAsia="Calibri" w:hAnsi="Arial" w:cs="Arial"/>
          <w:sz w:val="22"/>
        </w:rPr>
        <w:t>lockdown</w:t>
      </w:r>
      <w:proofErr w:type="spellEnd"/>
      <w:r w:rsidRPr="00F51FD2">
        <w:rPr>
          <w:rFonts w:ascii="Arial" w:eastAsia="Calibri" w:hAnsi="Arial" w:cs="Arial"/>
          <w:sz w:val="22"/>
        </w:rPr>
        <w:t>“ i prekid nastavne ili akademske godine uslijed jačanja pandemije COVID-19 ili slični globalni rizici poput širenja ratnih sukoba na šire područje Europe.</w:t>
      </w:r>
    </w:p>
    <w:p w14:paraId="0CE98302" w14:textId="77777777" w:rsidR="00561E90" w:rsidRPr="00F51FD2" w:rsidRDefault="00561E90" w:rsidP="00561E90">
      <w:pPr>
        <w:rPr>
          <w:rFonts w:ascii="Arial" w:eastAsia="Calibri" w:hAnsi="Arial" w:cs="Arial"/>
          <w:sz w:val="22"/>
        </w:rPr>
      </w:pPr>
    </w:p>
    <w:p w14:paraId="7553A3B6" w14:textId="77777777" w:rsidR="00561E90" w:rsidRPr="00F51FD2" w:rsidRDefault="00561E90" w:rsidP="00561E90">
      <w:pPr>
        <w:rPr>
          <w:rFonts w:ascii="Arial" w:eastAsia="Calibri" w:hAnsi="Arial" w:cs="Arial"/>
          <w:sz w:val="22"/>
        </w:rPr>
      </w:pPr>
      <w:r w:rsidRPr="00F51FD2">
        <w:rPr>
          <w:rFonts w:ascii="Arial" w:eastAsia="Calibri" w:hAnsi="Arial" w:cs="Arial"/>
          <w:b/>
          <w:bCs/>
          <w:sz w:val="22"/>
        </w:rPr>
        <w:t>PROGRAM 5003: RAZVOJ SPORTA I REKREACIJE</w:t>
      </w:r>
    </w:p>
    <w:p w14:paraId="24BC81F8"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xml:space="preserve"> Zakon o sportu (NN br. 71/06., 150/08., 124/10., 124/11., 86/12.,  94/13. 85/15., 19/16., 98/19., 47/20. i 77/20.), Zakon o udrugama (NN br. 74/14., 70/17. i 98/19.), te članka 31. Statuta Grada Labina.</w:t>
      </w:r>
    </w:p>
    <w:p w14:paraId="6ED2BC84"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Opis programa sa općim i posebnim ciljem: </w:t>
      </w:r>
      <w:r w:rsidRPr="00F51FD2">
        <w:rPr>
          <w:rFonts w:ascii="Arial" w:eastAsia="Calibri" w:hAnsi="Arial" w:cs="Arial"/>
          <w:sz w:val="22"/>
        </w:rPr>
        <w:t>Programom javnih potreba u sportu Grada Labina, sukladno Zakonu o sportu, definiraju se javne potrebe Grada Labina, te utvrđuju ciljevi i zadaće razvoja u području sporta i rekreacije i to prvenstveno potrebe vezane za:</w:t>
      </w:r>
    </w:p>
    <w:p w14:paraId="2597015A" w14:textId="77777777" w:rsidR="00561E90" w:rsidRPr="00F51FD2" w:rsidRDefault="00561E90" w:rsidP="00561E90">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poticanje i promicanje sporta</w:t>
      </w:r>
    </w:p>
    <w:p w14:paraId="2D1B94AA" w14:textId="77777777" w:rsidR="00561E90" w:rsidRPr="00F51FD2" w:rsidRDefault="00561E90" w:rsidP="00561E90">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provođenje sportskih aktivnosti djece i mladeži,</w:t>
      </w:r>
    </w:p>
    <w:p w14:paraId="162315BA" w14:textId="77777777" w:rsidR="00561E90" w:rsidRPr="00F51FD2" w:rsidRDefault="00561E90" w:rsidP="00561E90">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djelovanje sportskih udruga, sportskih zajednica i saveza</w:t>
      </w:r>
    </w:p>
    <w:p w14:paraId="5B053D7C" w14:textId="77777777" w:rsidR="00561E90" w:rsidRPr="00F51FD2" w:rsidRDefault="00561E90" w:rsidP="00561E90">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sportsku pripremu, domaća i međunarodna natjecanja, te ostale sportske manifestacije od posebnog značaja za Grad Labin</w:t>
      </w:r>
    </w:p>
    <w:p w14:paraId="7314B1BC" w14:textId="77777777" w:rsidR="00561E90" w:rsidRPr="00F51FD2" w:rsidRDefault="00561E90" w:rsidP="00561E90">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opću i posebnu zdravstvenu zaštitu sportaša,</w:t>
      </w:r>
    </w:p>
    <w:p w14:paraId="7BF36484" w14:textId="77777777" w:rsidR="00561E90" w:rsidRPr="00F51FD2" w:rsidRDefault="00561E90" w:rsidP="00561E90">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zapošljavanje osoba za obavljanje stručnih poslova u sportu,</w:t>
      </w:r>
    </w:p>
    <w:p w14:paraId="43641975" w14:textId="77777777" w:rsidR="00561E90" w:rsidRPr="00F51FD2" w:rsidRDefault="00561E90" w:rsidP="00561E90">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sportsko-rekreacijske aktivnosti građana, sportske aktivnosti osoba s teškoćama u razvoju i osoba s invaliditetom,</w:t>
      </w:r>
    </w:p>
    <w:p w14:paraId="723180EE" w14:textId="77777777" w:rsidR="00561E90" w:rsidRPr="00F51FD2" w:rsidRDefault="00561E90" w:rsidP="00561E90">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planiranje, izgradnju, održavanje i korištenje sportskih građevina značajnih za jedinicu lokalne samouprave,</w:t>
      </w:r>
    </w:p>
    <w:p w14:paraId="702C2C16" w14:textId="77777777" w:rsidR="00561E90" w:rsidRPr="00F51FD2" w:rsidRDefault="00561E90" w:rsidP="00561E90">
      <w:pPr>
        <w:numPr>
          <w:ilvl w:val="0"/>
          <w:numId w:val="8"/>
        </w:numPr>
        <w:spacing w:after="0" w:line="240" w:lineRule="auto"/>
        <w:jc w:val="both"/>
        <w:rPr>
          <w:rFonts w:ascii="Arial" w:eastAsia="Times New Roman" w:hAnsi="Arial" w:cs="Arial"/>
          <w:sz w:val="22"/>
        </w:rPr>
      </w:pPr>
      <w:r w:rsidRPr="00F51FD2">
        <w:rPr>
          <w:rFonts w:ascii="Arial" w:eastAsia="Times New Roman" w:hAnsi="Arial" w:cs="Arial"/>
          <w:sz w:val="22"/>
        </w:rPr>
        <w:t>provođenje i financiranje znanstvenih i razvojnih projekata, elaborata i studija u funkciji razvoja sporta</w:t>
      </w:r>
    </w:p>
    <w:p w14:paraId="69A42B1F" w14:textId="77777777" w:rsidR="00561E90" w:rsidRPr="00F51FD2" w:rsidRDefault="00561E90" w:rsidP="00561E90">
      <w:pPr>
        <w:jc w:val="both"/>
        <w:rPr>
          <w:rFonts w:ascii="Arial" w:eastAsia="Calibri" w:hAnsi="Arial" w:cs="Arial"/>
          <w:sz w:val="22"/>
        </w:rPr>
      </w:pPr>
    </w:p>
    <w:p w14:paraId="5A172A17"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Pokazatelj uspješnosti i mogući rizici: </w:t>
      </w:r>
      <w:r w:rsidRPr="00F51FD2">
        <w:rPr>
          <w:rFonts w:ascii="Arial" w:eastAsia="Calibri" w:hAnsi="Arial" w:cs="Arial"/>
          <w:sz w:val="22"/>
        </w:rPr>
        <w:t>Pokazatelji uspješnosti: masovnost u sportu, povećanje broja djece u omladinskim selekcijama, broj i raznovrsnost sportova i sportskih udruga, sportski rezultati i uspjesi na županijskom, državnom i međunarodnom nivou.</w:t>
      </w:r>
    </w:p>
    <w:p w14:paraId="45B6886D"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Mogući rizici: smanjenje članstva zbog manjeg broja djece, nezainteresiranost djece za bavljenje sportom zbog mnogo ostalih aktivnosti, nedostatak financija u sportskim udrugama, nedostatak  ili nedovoljna educiranost stručnih kadrova u sportu, značajno povećanje troškova prijevoza uslijed značajnog povećanja cijena goriva ili krize vozačkog kadra, nemogućnost održavanja treninga i sportskih natjecanja uslijed striktnih epidemioloških mjera uzrokovanih pandemijom poput COVID-19 ili slični globalni rizici poput širenja ratnih sukoba na šire područje Europe.</w:t>
      </w:r>
    </w:p>
    <w:p w14:paraId="069C8FCC" w14:textId="77777777" w:rsidR="00561E90" w:rsidRPr="00F51FD2" w:rsidRDefault="00561E90" w:rsidP="00561E90">
      <w:pPr>
        <w:rPr>
          <w:rFonts w:ascii="Arial" w:eastAsia="Calibri" w:hAnsi="Arial" w:cs="Arial"/>
          <w:sz w:val="22"/>
        </w:rPr>
      </w:pPr>
    </w:p>
    <w:p w14:paraId="3F45428D" w14:textId="77777777" w:rsidR="00561E90" w:rsidRPr="00F51FD2" w:rsidRDefault="00561E90" w:rsidP="00561E90">
      <w:pPr>
        <w:jc w:val="both"/>
        <w:rPr>
          <w:rFonts w:ascii="Arial" w:eastAsia="Calibri" w:hAnsi="Arial" w:cs="Arial"/>
          <w:sz w:val="22"/>
        </w:rPr>
      </w:pPr>
      <w:r w:rsidRPr="00F51FD2">
        <w:rPr>
          <w:rFonts w:ascii="Arial" w:eastAsia="Calibri" w:hAnsi="Arial" w:cs="Arial"/>
          <w:b/>
          <w:bCs/>
          <w:sz w:val="22"/>
        </w:rPr>
        <w:t>PROGRAM 5004: PROMICANJE KULTURE</w:t>
      </w:r>
    </w:p>
    <w:p w14:paraId="5F16F2F6"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Zakon o lokalnoj i područnoj (regionalnoj) samoupravi (NN br. 19/13.), Zakon o ustanovama (NN br. 76/93, 29/97, 47/99, 35/08 i 20/19.), Zakon o udrugama (NN br. 74/14., 70/17. i 98/19.),  Zakon o kulturnim vijećima i financiranju javnih potreba u kulturi (NN br. 83/22.), Zakon o udrugama, Uredba o kriterijima, mjerilima i postupcima financiranja i ugovaranja programa i projekata od interesa za opće dobro koje provode udruge (NN br. 26/15), Pravilnik o financiranju programa, projekata i javnih potreba sredstvima  proračuna Grada Labina (SNGL br.1/16., 2/16.); Strategija kreativnog i kulturnog razvoja grada Labina 2020.-2030.</w:t>
      </w:r>
    </w:p>
    <w:p w14:paraId="0E73BC1C"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w:t>
      </w:r>
    </w:p>
    <w:p w14:paraId="09043180"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 xml:space="preserve">Program promicanja kulture obuhvaća organizaciju kulturnih i zabavnih manifestacija od značaja za Grad Labin, obilježavanje značajnih datuma i imena iz povijesti Grada Labina, poticanje i očuvanje kulturnog nasljeđa i tradicijske kulture, poticanje  likovnog stvaralaštva labinskih umjetnika kao i njihovu promociju u zemlji i svijetu, programske djelatnosti i programi kulture koji se provode izvan ustanova u kulturi (glazbeno-scenski programi i kulturne manifestacije, financiranje udruga u kulturi), projekt kulturnog turizma, povijesno-kulturnih susreta, te primjena Strategije kreativnog i kulturnog razvoja Grada Labina kroz sljedeća prioritetna područja: likovna umjetnost; kreativno obrazovanje; povezivanje sektora; očuvanje </w:t>
      </w:r>
      <w:proofErr w:type="spellStart"/>
      <w:r w:rsidRPr="00F51FD2">
        <w:rPr>
          <w:rFonts w:ascii="Arial" w:eastAsia="Calibri" w:hAnsi="Arial" w:cs="Arial"/>
          <w:sz w:val="22"/>
        </w:rPr>
        <w:t>cakavice</w:t>
      </w:r>
      <w:proofErr w:type="spellEnd"/>
      <w:r w:rsidRPr="00F51FD2">
        <w:rPr>
          <w:rFonts w:ascii="Arial" w:eastAsia="Calibri" w:hAnsi="Arial" w:cs="Arial"/>
          <w:sz w:val="22"/>
        </w:rPr>
        <w:t xml:space="preserve"> kao izvornog lokalnog govora; revitalizacija industrijske baštine; razvoj neovisne scene; povijesno nasljeđe kao poticaj razvoja kulture; razvoj publike.</w:t>
      </w:r>
    </w:p>
    <w:p w14:paraId="00EBBF3D"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Program promicanja kulture organiziran je na godišnjoj razini kroz sljedeće aktivnosti:</w:t>
      </w:r>
    </w:p>
    <w:p w14:paraId="6F14426D" w14:textId="77777777" w:rsidR="00561E90" w:rsidRPr="00F51FD2" w:rsidRDefault="00561E90" w:rsidP="00561E90">
      <w:pPr>
        <w:numPr>
          <w:ilvl w:val="0"/>
          <w:numId w:val="9"/>
        </w:numPr>
        <w:spacing w:after="200" w:line="276" w:lineRule="auto"/>
        <w:contextualSpacing/>
        <w:jc w:val="both"/>
        <w:rPr>
          <w:rFonts w:ascii="Arial" w:eastAsia="Calibri" w:hAnsi="Arial" w:cs="Arial"/>
          <w:sz w:val="22"/>
        </w:rPr>
      </w:pPr>
      <w:r w:rsidRPr="00F51FD2">
        <w:rPr>
          <w:rFonts w:ascii="Arial" w:eastAsia="Calibri" w:hAnsi="Arial" w:cs="Arial"/>
          <w:sz w:val="22"/>
        </w:rPr>
        <w:t xml:space="preserve">Kulturne manifestacije Grada Labina: Kroz ovu aktivnost financiraju se događanja vezana uz obilježavanje Petrove, centralne godišnje zabavne manifestacije u Labinu, višednevni program Dana Grada Labina, međunarodni festivali i druge međunarodne kulturne suradnje čiji je domaćin Grad Labin, te adventska zabavno-kulturna događanja u gradu. </w:t>
      </w:r>
    </w:p>
    <w:p w14:paraId="7745436F" w14:textId="77777777" w:rsidR="00561E90" w:rsidRPr="00F51FD2" w:rsidRDefault="00561E90" w:rsidP="00561E90">
      <w:pPr>
        <w:spacing w:after="200" w:line="276" w:lineRule="auto"/>
        <w:ind w:left="720"/>
        <w:contextualSpacing/>
        <w:jc w:val="both"/>
        <w:rPr>
          <w:rFonts w:ascii="Arial" w:eastAsia="Calibri" w:hAnsi="Arial" w:cs="Arial"/>
          <w:sz w:val="22"/>
        </w:rPr>
      </w:pPr>
    </w:p>
    <w:p w14:paraId="3738FE06" w14:textId="77777777" w:rsidR="00561E90" w:rsidRPr="00F51FD2" w:rsidRDefault="00561E90" w:rsidP="00561E90">
      <w:pPr>
        <w:numPr>
          <w:ilvl w:val="0"/>
          <w:numId w:val="9"/>
        </w:numPr>
        <w:spacing w:after="200" w:line="276" w:lineRule="auto"/>
        <w:contextualSpacing/>
        <w:jc w:val="both"/>
        <w:rPr>
          <w:rFonts w:ascii="Arial" w:eastAsia="Calibri" w:hAnsi="Arial" w:cs="Arial"/>
          <w:sz w:val="22"/>
        </w:rPr>
      </w:pPr>
      <w:r w:rsidRPr="00F51FD2">
        <w:rPr>
          <w:rFonts w:ascii="Arial" w:eastAsia="Calibri" w:hAnsi="Arial" w:cs="Arial"/>
          <w:sz w:val="22"/>
        </w:rPr>
        <w:t>Labin Art Republika: Aktivnost sufinancira niz kulturnih i umjetničkih manifestacija koncipiran kao labinsko kulturno ljeto, u trajanju od dva mjeseca, a održava se na različitim lokacijama labinskog starog grada, uz brojna gostovanja relevantnih domaćih i inozemnih izvođača i umjetnika.</w:t>
      </w:r>
    </w:p>
    <w:p w14:paraId="2075FA08" w14:textId="77777777" w:rsidR="00561E90" w:rsidRPr="00F51FD2" w:rsidRDefault="00561E90" w:rsidP="00561E90">
      <w:pPr>
        <w:spacing w:after="200" w:line="276" w:lineRule="auto"/>
        <w:ind w:left="720"/>
        <w:contextualSpacing/>
        <w:rPr>
          <w:rFonts w:ascii="Arial" w:eastAsia="Calibri" w:hAnsi="Arial" w:cs="Arial"/>
          <w:sz w:val="22"/>
        </w:rPr>
      </w:pPr>
    </w:p>
    <w:p w14:paraId="6905D42E" w14:textId="77777777" w:rsidR="00561E90" w:rsidRPr="00F51FD2" w:rsidRDefault="00561E90" w:rsidP="00561E90">
      <w:pPr>
        <w:numPr>
          <w:ilvl w:val="0"/>
          <w:numId w:val="9"/>
        </w:numPr>
        <w:spacing w:after="200" w:line="276" w:lineRule="auto"/>
        <w:contextualSpacing/>
        <w:jc w:val="both"/>
        <w:rPr>
          <w:rFonts w:ascii="Arial" w:eastAsia="Calibri" w:hAnsi="Arial" w:cs="Arial"/>
          <w:sz w:val="22"/>
        </w:rPr>
      </w:pPr>
      <w:r w:rsidRPr="00F51FD2">
        <w:rPr>
          <w:rFonts w:ascii="Arial" w:eastAsia="Calibri" w:hAnsi="Arial" w:cs="Arial"/>
          <w:sz w:val="22"/>
        </w:rPr>
        <w:t xml:space="preserve"> Sufinanciranje projekata kulture: Kroz aktivnost se raspoređuju sredstva udrugama u kulturi, umjetničkim organizacijama, ustanovama u kulturi i kulturno-umjetničkim društvima te samostalnim umjetnicima.</w:t>
      </w:r>
    </w:p>
    <w:p w14:paraId="1FA9C94C" w14:textId="77777777" w:rsidR="00561E90" w:rsidRPr="00F51FD2" w:rsidRDefault="00561E90" w:rsidP="00561E90">
      <w:pPr>
        <w:spacing w:after="200" w:line="276" w:lineRule="auto"/>
        <w:ind w:left="720"/>
        <w:contextualSpacing/>
        <w:rPr>
          <w:rFonts w:ascii="Arial" w:eastAsia="Calibri" w:hAnsi="Arial" w:cs="Arial"/>
          <w:sz w:val="22"/>
        </w:rPr>
      </w:pPr>
    </w:p>
    <w:p w14:paraId="4F9C2141" w14:textId="77777777" w:rsidR="00561E90" w:rsidRPr="00F51FD2" w:rsidRDefault="00561E90" w:rsidP="00561E90">
      <w:pPr>
        <w:numPr>
          <w:ilvl w:val="0"/>
          <w:numId w:val="9"/>
        </w:numPr>
        <w:spacing w:after="200" w:line="276" w:lineRule="auto"/>
        <w:contextualSpacing/>
        <w:jc w:val="both"/>
        <w:rPr>
          <w:rFonts w:ascii="Arial" w:eastAsia="Calibri" w:hAnsi="Arial" w:cs="Arial"/>
          <w:sz w:val="22"/>
        </w:rPr>
      </w:pPr>
      <w:proofErr w:type="spellStart"/>
      <w:r w:rsidRPr="00F51FD2">
        <w:rPr>
          <w:rFonts w:ascii="Arial" w:eastAsia="Calibri" w:hAnsi="Arial" w:cs="Arial"/>
          <w:sz w:val="22"/>
        </w:rPr>
        <w:t>Brandiranje</w:t>
      </w:r>
      <w:proofErr w:type="spellEnd"/>
      <w:r w:rsidRPr="00F51FD2">
        <w:rPr>
          <w:rFonts w:ascii="Arial" w:eastAsia="Calibri" w:hAnsi="Arial" w:cs="Arial"/>
          <w:sz w:val="22"/>
        </w:rPr>
        <w:t xml:space="preserve">: Kroz ovu aktivnost provodi se </w:t>
      </w:r>
      <w:proofErr w:type="spellStart"/>
      <w:r w:rsidRPr="00F51FD2">
        <w:rPr>
          <w:rFonts w:ascii="Arial" w:eastAsia="Calibri" w:hAnsi="Arial" w:cs="Arial"/>
          <w:sz w:val="22"/>
        </w:rPr>
        <w:t>brendiranje</w:t>
      </w:r>
      <w:proofErr w:type="spellEnd"/>
      <w:r w:rsidRPr="00F51FD2">
        <w:rPr>
          <w:rFonts w:ascii="Arial" w:eastAsia="Calibri" w:hAnsi="Arial" w:cs="Arial"/>
          <w:sz w:val="22"/>
        </w:rPr>
        <w:t xml:space="preserve"> projekata </w:t>
      </w:r>
      <w:proofErr w:type="spellStart"/>
      <w:r w:rsidRPr="00F51FD2">
        <w:rPr>
          <w:rFonts w:ascii="Arial" w:eastAsia="Calibri" w:hAnsi="Arial" w:cs="Arial"/>
          <w:sz w:val="22"/>
        </w:rPr>
        <w:t>cakavice</w:t>
      </w:r>
      <w:proofErr w:type="spellEnd"/>
      <w:r w:rsidRPr="00F51FD2">
        <w:rPr>
          <w:rFonts w:ascii="Arial" w:eastAsia="Calibri" w:hAnsi="Arial" w:cs="Arial"/>
          <w:sz w:val="22"/>
        </w:rPr>
        <w:t>, rudarstva i Matije Vlačića Ilirika, kao i ostalih projekata zaštite i promocije kulturne baštine definiranih Strategijom kreativnog i kulturnog razvoja Grada Labina. Kroz aktivnost se financiraju i znanstveno edukativna događanja poput kulturno-povijesnih susreta ili znanstvenih skupova u domeni kulture.</w:t>
      </w:r>
    </w:p>
    <w:p w14:paraId="33B4A0BE"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Ciljevi ovog programa su zadovoljenje kulturnih potreba stanovnika Grada Labina, promocija Labina kao kulturne destinacije, povećanje broja dolazaka posjetitelja u Stari grad Labin, doprinos razvoju kulturnog turizma, razvoj i poticanje urbane kulture grada, zaštita zavičajnog jezika „</w:t>
      </w:r>
      <w:proofErr w:type="spellStart"/>
      <w:r w:rsidRPr="00F51FD2">
        <w:rPr>
          <w:rFonts w:ascii="Arial" w:eastAsia="Calibri" w:hAnsi="Arial" w:cs="Arial"/>
          <w:sz w:val="22"/>
        </w:rPr>
        <w:t>cakavice</w:t>
      </w:r>
      <w:proofErr w:type="spellEnd"/>
      <w:r w:rsidRPr="00F51FD2">
        <w:rPr>
          <w:rFonts w:ascii="Arial" w:eastAsia="Calibri" w:hAnsi="Arial" w:cs="Arial"/>
          <w:sz w:val="22"/>
        </w:rPr>
        <w:t xml:space="preserve">“, rudarstva i djela Matije Vlačića Ilirika. Posebni ciljevi su sustavnost u </w:t>
      </w:r>
      <w:r w:rsidRPr="00F51FD2">
        <w:rPr>
          <w:rFonts w:ascii="Arial" w:eastAsia="Calibri" w:hAnsi="Arial" w:cs="Arial"/>
          <w:sz w:val="22"/>
        </w:rPr>
        <w:lastRenderedPageBreak/>
        <w:t>programskom kontinuitetu, poticanje programa s trajnim vrijednostima poticanje izvornosti, kreativnosti i inovativnosti kroz programe popularizacije kulturnih sadržaja, razvijanje svijesti o vrijednosti nematerijalne i materijalne lokalne kulturne baštine s posebnim težištem prema mladima, te uključivanje lokalnog stanovništva i njihova dodatna edukacija u poljima kulture i umjetnosti.</w:t>
      </w:r>
    </w:p>
    <w:p w14:paraId="3387629B"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U 2020. godini Grad Labin donio je novu, desetgodišnju Strategiju kreativnog i kulturnog razvoja, dokument koji je okosnica planiranja i provedbe kulturnih programa i aktivnosti Grada Labina.</w:t>
      </w:r>
    </w:p>
    <w:p w14:paraId="6BDE9605"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Pokazatelj uspješnosti i mogući rizici:</w:t>
      </w:r>
      <w:r w:rsidRPr="00F51FD2">
        <w:rPr>
          <w:rFonts w:ascii="Arial" w:eastAsia="Calibri" w:hAnsi="Arial" w:cs="Arial"/>
          <w:sz w:val="22"/>
        </w:rPr>
        <w:t xml:space="preserve"> Zadovoljstvo korisnika, cjelovitost i provedivost programa u planiranom razdoblju. Rizik kod organizacija raznih manifestacija očituje se u rizicima koji se odnose na vanjsko okruženje, na rizike prirodnih karakteristika, na epidemiološke rizike, te na rizike vanjskih partnera (građani, poslovni suradnici i ostali). U slučaju loše organizacije  ili izostanka određenih planiranih aktivnosti u ovome dijelu programa, građani će biti nezadovoljni uslugom koju Grad pruža na području informiranja, promocije i kulturnih zbivanja, te obilježavanja blagdana, kao i gosti koji u Labin dolaze zbog manifestacija koje se tradicionalno održavaju svake godine.</w:t>
      </w:r>
    </w:p>
    <w:p w14:paraId="552E231E" w14:textId="77777777" w:rsidR="00561E90" w:rsidRPr="00F51FD2" w:rsidRDefault="00561E90" w:rsidP="00561E90">
      <w:pPr>
        <w:jc w:val="both"/>
        <w:rPr>
          <w:rFonts w:ascii="Arial" w:eastAsia="Calibri" w:hAnsi="Arial" w:cs="Arial"/>
          <w:sz w:val="22"/>
        </w:rPr>
      </w:pPr>
    </w:p>
    <w:p w14:paraId="660625EA" w14:textId="77777777" w:rsidR="00561E90" w:rsidRPr="00F51FD2" w:rsidRDefault="00561E90" w:rsidP="00561E90">
      <w:pPr>
        <w:jc w:val="both"/>
        <w:rPr>
          <w:rFonts w:ascii="Arial" w:eastAsia="Calibri" w:hAnsi="Arial" w:cs="Arial"/>
          <w:sz w:val="22"/>
        </w:rPr>
      </w:pPr>
      <w:r w:rsidRPr="00F51FD2">
        <w:rPr>
          <w:rFonts w:ascii="Arial" w:eastAsia="Calibri" w:hAnsi="Arial" w:cs="Arial"/>
          <w:b/>
          <w:bCs/>
          <w:sz w:val="22"/>
        </w:rPr>
        <w:t>PROGRAM 5006: SOCIJALNA SKRB</w:t>
      </w:r>
    </w:p>
    <w:p w14:paraId="14E9710E"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xml:space="preserve"> Zakon o lokalnoj i područnoj (regionalnoj) samoupravi (NN br.</w:t>
      </w:r>
      <w:r w:rsidRPr="00F51FD2">
        <w:rPr>
          <w:rFonts w:eastAsia="Calibri" w:cs="Times New Roman"/>
        </w:rPr>
        <w:t xml:space="preserve"> </w:t>
      </w:r>
      <w:r w:rsidRPr="00F51FD2">
        <w:rPr>
          <w:rFonts w:ascii="Arial" w:eastAsia="Calibri" w:hAnsi="Arial" w:cs="Arial"/>
          <w:sz w:val="22"/>
        </w:rPr>
        <w:t>33/01, 60/01, 129/05, 109/07, 125/08, 36/09, 36/09, 150/11, 144/12, 19/13, 137/15, 123/17, 98/19, 144/20.), Zakon o socijalnoj skrbi (NN br. 18/22., 46/22.), Zakon o općem upravnom postupku (NN br. 47/09., 110/21.), Zakon o udrugama (NN br. 74/14., 70/17. i 98/19.), Pravilnik o financiranju programa, projekata i javnih potreba sredstvima Proračuna Grada Labina (SNGL br. 1/16., 2/16. i 14/16.), Zakon o Hrvatskom crvenom križu (NN br. 71/10., 136/20.), Odluka o socijalnoj skrbi Grada Labina (SNGL br. 8/19.), Odluka o demografskim mjerama Grada Labina (SNGL br. 8/19.)</w:t>
      </w:r>
    </w:p>
    <w:p w14:paraId="5AA2E0E7"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xml:space="preserve"> Program socijalne zaštite sastoji se od: </w:t>
      </w:r>
    </w:p>
    <w:p w14:paraId="359AEE50"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1. Socijalne zaštite djece i mladih: u sklopu ove aktivnosti isplaćuju se jednokratne naknade za opremu za novorođenčad, koje su od lipnja 2021. godine udvostručene, za svu novorođenu djecu na području Grada Labina. Za korisnike socijalnog programa subvencionira se u potpunosti smještaj u jaslicama i dječjem vrtiću, marende u osnovnim školama i obrok u produženom boravku. Subvencionira se i nabavka školske opreme na početku školske godine, kao i prehrana za novorođenčad, pravo na koju imaju socijalno najugroženiji roditelji. Od 2022. subvencionira se u potpunosti participacija roditelja za boravak drugog i svakog sljedećeg djeteta u vrtiću.</w:t>
      </w:r>
    </w:p>
    <w:p w14:paraId="13B53839"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2. Socijalne zaštite starijih, bolesnih i nemoćnih osoba: Aktivnost pokriva operativne troškove klubova za starije osobe, isplatu jednokratne novčane pomoći umirovljenicima i kućanicama za Uskrs i Božić, jednokratne financijske pomoći najugroženijim građanima, pomoć i njegu u kući, sufinanciranje pogrebnih usluga, te pomoć u hrani u vidu mjesečnih bonova za hranu i dostave obroka socijalno najugroženijima.</w:t>
      </w:r>
    </w:p>
    <w:p w14:paraId="2A3AAF49"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3. Socijalne zaštite obitelji: U sklopu ove aktivnosti subvencioniraju se i djelomično ili u potpunosti pokrivaju troškovi stanovanja i režijski troškovi, u što spadaju energenti i komunalne usluge. Također, korisnicima socijalnog programa subvencioniraju se troškovi javnog prijevoza.</w:t>
      </w:r>
    </w:p>
    <w:p w14:paraId="28634F6C"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lastRenderedPageBreak/>
        <w:t>4. Socijalne zaštite osoba s invaliditetom: Aktivnost pokriva troškove prijevoza u najbliže centre za rehabilitaciju, te nabavku nužne ortopedske opreme za socijalno najugroženije građane.</w:t>
      </w:r>
    </w:p>
    <w:p w14:paraId="04EABC27"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5. Sredstava rezerviranih za humanitarne akcije: Grad Labin svake godine u proračunu osigurava sredstva namijenjena za sudjelovanje u humanitarnim akcijama za pomoć najugroženijim građanima.</w:t>
      </w:r>
    </w:p>
    <w:p w14:paraId="3C40D672"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6. Socijalne zaštite obitelji u nužnom smještaju: Kroz ovu aktivnost pokrivaju se materijalni i režijski troškovi, te troškovi komunalija i redovnog održavanja nužnog smještaja za socijalno najugroženije građane u za to namijenjenom objektu (tzv. "Samački hotel").</w:t>
      </w:r>
    </w:p>
    <w:p w14:paraId="1E6FA8AF"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7. Program udruga i ustanova u području socijalne skrbi: Aktivnost pokriva izravno sufinanciranje Gradskog društva Hrvatskog Crvenog križa (prema zakonskoj osnovi), Sigurne kuće Istra, Centar za inkluziju i podršku u zajednici, Udruge Labin zdravi grad, Udruge Dodir nade i Centra za rehabilitaciju Veruda, te projekte i programe udruga u području socijalne skrbi.</w:t>
      </w:r>
    </w:p>
    <w:p w14:paraId="3CA7102D"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Cilj programa socijalne skrbi je zadovoljenje osnovnih životnih potreba svih, a poglavito najpotrebitijih stanovnika Labina, koji iz materijalnih, zdravstvenih, obiteljskih i drugih razloga nisu u mogućnosti svojim redovnim primanjima pokriti osnovne životne troškove, troškove obrazovanja, smještaja ili liječenja. U suradnji s udrugama provodi se niz uspješnih programa, projekata i aktivnosti koji unapređuju kvalitetu života građana lokalne zajednice te doprinose daljnjem unapređenju civilnoga društva. Program socijalne zaštite osigurava povećanje standarda socijalne skrbi građanima Labina u odnosu na onaj koji osigurava država te da socijalnu pomoć dobije svaki građanin Labina kojemu je ona stvarno potrebna. Novčanim i nenovčanim sredstvima, sukladno zakonu i gradskoj odluci o socijalnoj skrbi, cilj je pomoći građanima koji ostvaruju pravo na ove pomoći radi ublažavanja socijalne nejednakosti.</w:t>
      </w:r>
    </w:p>
    <w:p w14:paraId="70245693"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Pokazatelj uspješnosti i mogući rizici: </w:t>
      </w:r>
      <w:r w:rsidRPr="00F51FD2">
        <w:rPr>
          <w:rFonts w:ascii="Arial" w:eastAsia="Calibri" w:hAnsi="Arial" w:cs="Arial"/>
          <w:sz w:val="22"/>
        </w:rPr>
        <w:t>Pokazatelji uspješnosti su podaci o osobama (djeca, mladi, obitelji, osobe treće životne dobi) uključenim u programe pomoći. Uspješno provođenje projekta udruga ogledat će se većim brojem članova koji će se aktivno uključiti u njegovu realizaciju. Rizici su prisutni zbog povećanja broja socijalno ugroženog stanovništva uslijed financijske krize koja je posljedica globalnih neprilika poput pandemije i ratnih sukoba, a što bi moglo uvjetovati povećanje zahtjeva u sklopu socijalnog programa grada, te siva ekonomija koja otežava prikaz realne socijalne slike grada. Mogući rizici kod sufinanciranja udruga su neprovođenje planiranih aktivnosti, nepridržavanje odredbi ugovora o sufinanciranju, neizvješćivanje davatelja sredstva o realiziranim aktivnostima.</w:t>
      </w:r>
    </w:p>
    <w:p w14:paraId="3D1A4980" w14:textId="77777777" w:rsidR="00561E90" w:rsidRPr="00F51FD2" w:rsidRDefault="00561E90" w:rsidP="00561E90">
      <w:pPr>
        <w:jc w:val="both"/>
        <w:rPr>
          <w:rFonts w:ascii="Arial" w:eastAsia="Calibri" w:hAnsi="Arial" w:cs="Arial"/>
          <w:sz w:val="22"/>
        </w:rPr>
      </w:pPr>
    </w:p>
    <w:p w14:paraId="34829655" w14:textId="77777777" w:rsidR="00561E90" w:rsidRPr="00F51FD2" w:rsidRDefault="00561E90" w:rsidP="00561E90">
      <w:pPr>
        <w:jc w:val="both"/>
        <w:rPr>
          <w:rFonts w:ascii="Arial" w:eastAsia="Calibri" w:hAnsi="Arial" w:cs="Arial"/>
          <w:sz w:val="22"/>
        </w:rPr>
      </w:pPr>
      <w:r w:rsidRPr="00F51FD2">
        <w:rPr>
          <w:rFonts w:ascii="Arial" w:eastAsia="Calibri" w:hAnsi="Arial" w:cs="Arial"/>
          <w:b/>
          <w:bCs/>
          <w:sz w:val="22"/>
        </w:rPr>
        <w:t>PROGRAM 5008: ZDRAVSTVO</w:t>
      </w:r>
    </w:p>
    <w:p w14:paraId="10CE04C3"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Zakonska osnova: </w:t>
      </w:r>
      <w:r w:rsidRPr="00F51FD2">
        <w:rPr>
          <w:rFonts w:ascii="Arial" w:eastAsia="Calibri" w:hAnsi="Arial" w:cs="Arial"/>
          <w:sz w:val="22"/>
        </w:rPr>
        <w:t>Zakon o lokalnoj i područnoj (regionalnoj) samoupravi (NN br. 33/01, 60/01, 129/05, 109/07, 125/08, 36/09, 36/09, 150/11, 144/12, 19/13, 137/15, 123/17, 98/19, 144/20.), Zakon o zdravstvenoj zaštiti (NN br. 100/18, 125/19, 147/20.)</w:t>
      </w:r>
    </w:p>
    <w:p w14:paraId="4A996410"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Opis programa sa općim i posebnim ciljem: </w:t>
      </w:r>
      <w:r w:rsidRPr="00F51FD2">
        <w:rPr>
          <w:rFonts w:ascii="Arial" w:eastAsia="Calibri" w:hAnsi="Arial" w:cs="Arial"/>
          <w:sz w:val="22"/>
        </w:rPr>
        <w:t xml:space="preserve">Premda ne postoji zakonska ili druga pravna osnova  odnosno obveza kojom gradovi financiraju zdravstvo (zdravstvo financiraju država i županija) Grad Labin već godinama sufinancira program zdravstvene zaštite. Cilj provedbe programa zdravstva je osiguravanje višeg standarda zdravstvene zaštite od onoga kojega propisuje Hrvatski zavod za zdravstveno osiguranje, za sve građane Grada Labina kao i za sve turiste i goste koji borave na području Grada. Poseban naglasak je na sufinanciranju </w:t>
      </w:r>
      <w:proofErr w:type="spellStart"/>
      <w:r w:rsidRPr="00F51FD2">
        <w:rPr>
          <w:rFonts w:ascii="Arial" w:eastAsia="Calibri" w:hAnsi="Arial" w:cs="Arial"/>
          <w:sz w:val="22"/>
        </w:rPr>
        <w:t>nadstandarda</w:t>
      </w:r>
      <w:proofErr w:type="spellEnd"/>
      <w:r w:rsidRPr="00F51FD2">
        <w:rPr>
          <w:rFonts w:ascii="Arial" w:eastAsia="Calibri" w:hAnsi="Arial" w:cs="Arial"/>
          <w:sz w:val="22"/>
        </w:rPr>
        <w:t xml:space="preserve"> hitne medicinske pomoći te dodatnog T2 mobilnog tima, koji je u 12-satnom režimu financiran cijele godine, a u 24-satnom režimu tijekom turističke sezone. Cilj ovoga programa je i pružanje veće pomoći i podrške građanima pri ostvarivanjima preduvjeta za kvalitetniji život, očuvanje zdravlja, kao i pružanje bolje njege bolesnima, a u planu Proračuna </w:t>
      </w:r>
      <w:r w:rsidRPr="00F51FD2">
        <w:rPr>
          <w:rFonts w:ascii="Arial" w:eastAsia="Calibri" w:hAnsi="Arial" w:cs="Arial"/>
          <w:sz w:val="22"/>
        </w:rPr>
        <w:lastRenderedPageBreak/>
        <w:t>preventivne aktivnosti koje sufinancira Grad Labin su objedinjene pod aktivnošću „Prevencija bolesti i promocija zdravlja“. Također, tekući projekt od iznimne važnosti za zdravstvenu skrb ženskog dijela populacije je nabavka stacionarnog mamografskog uređaja za labinsku ispostavu Istarskih domova zdravlja.</w:t>
      </w:r>
    </w:p>
    <w:p w14:paraId="79A08EA1"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Pokazatelj uspješnosti i mogući rizici: </w:t>
      </w:r>
      <w:r w:rsidRPr="00F51FD2">
        <w:rPr>
          <w:rFonts w:ascii="Arial" w:eastAsia="Calibri" w:hAnsi="Arial" w:cs="Arial"/>
          <w:sz w:val="22"/>
        </w:rPr>
        <w:t xml:space="preserve">Ogledat će se kroz broj programa usmjerenih na poboljšanje zdravstvene zaštite građana koji se realiziraju u suradnji sa zdravstvenim ustanovama. Pokazatelji uspješnosti ogledat će se kroz broj građana uključenih u programe, broj intervencija, pregleda i nalaza. Rizici u ovom programu odnose se na značajnije povećanje potreba zdravstvene zaštite građana, a posebno u situacijama poput nedavno aktualne epidemiološke situacije, te potencijalni nedostatak sredstava za provedbu aktivnosti kroz cijelu godinu. </w:t>
      </w:r>
    </w:p>
    <w:p w14:paraId="1F8CA802" w14:textId="77777777" w:rsidR="00561E90" w:rsidRPr="00F51FD2" w:rsidRDefault="00561E90" w:rsidP="00561E90">
      <w:pPr>
        <w:jc w:val="both"/>
        <w:rPr>
          <w:rFonts w:ascii="Arial" w:eastAsia="Calibri" w:hAnsi="Arial" w:cs="Arial"/>
          <w:sz w:val="22"/>
        </w:rPr>
      </w:pPr>
    </w:p>
    <w:p w14:paraId="72160F65" w14:textId="77777777" w:rsidR="00561E90" w:rsidRPr="00F51FD2" w:rsidRDefault="00561E90" w:rsidP="00561E90">
      <w:pPr>
        <w:jc w:val="both"/>
        <w:rPr>
          <w:rFonts w:ascii="Arial" w:eastAsia="Calibri" w:hAnsi="Arial" w:cs="Arial"/>
          <w:sz w:val="22"/>
        </w:rPr>
      </w:pPr>
      <w:r w:rsidRPr="00F51FD2">
        <w:rPr>
          <w:rFonts w:ascii="Arial" w:eastAsia="Calibri" w:hAnsi="Arial" w:cs="Arial"/>
          <w:b/>
          <w:bCs/>
          <w:sz w:val="22"/>
        </w:rPr>
        <w:t>PROGRAM 5009: RAZVOJ CIVILNOG DRUŠTVA</w:t>
      </w:r>
    </w:p>
    <w:p w14:paraId="53597825"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Zakonska osnova:</w:t>
      </w:r>
      <w:r w:rsidRPr="00F51FD2">
        <w:rPr>
          <w:rFonts w:ascii="Arial" w:eastAsia="Calibri" w:hAnsi="Arial" w:cs="Arial"/>
          <w:sz w:val="22"/>
        </w:rPr>
        <w:t xml:space="preserve"> Zakon o udrugama („Narodne novine“ broj 74/14., 70/17. i 98/19.) , Uredba o kriterijima i postupcima financiranja i ugovaranja programa i projekata od interesa za opće dobro koje provode udruge (NN br. 26/15.), Pravilnik o financiranju programa, projekata i javnih potreba sredstvima Proračuna Grada Labina (SNGL br. 1/16. 2/16. i 14/16.), Povelja o suradnji Grada Labina i nevladinog, neprofitnog sektora.</w:t>
      </w:r>
    </w:p>
    <w:p w14:paraId="2A63175B"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Opis programa sa općim i posebnim ciljem:</w:t>
      </w:r>
      <w:r w:rsidRPr="00F51FD2">
        <w:rPr>
          <w:rFonts w:ascii="Arial" w:eastAsia="Calibri" w:hAnsi="Arial" w:cs="Arial"/>
          <w:sz w:val="22"/>
        </w:rPr>
        <w:t>  Program obuhvaća nastavak višegodišnje suradnje s udrugama budući da Grad Labin daje svoj doprinos razvoju civilnoga društva provođenjem niza aktivnosti u suradnji s organizacijama civilnoga društva. Ocjenjujući da lokalna samouprava u odnosu na svoje mogućnosti ne može ispuniti sva očekivanja stanovništva, a uzimajući u obzir smjernice kojima je utvrđena potreba većeg učešća građana u odlučivanju u lokalnim poslovima, program sufinanciranja udruga omogućava da se neposrednim sudjelovanjem civilnog sektora u suradnji s Gradom Labinom brže i ekonomičnije riješi dio potreba koje građani imaju u svojoj lokalnoj zajednici. </w:t>
      </w:r>
    </w:p>
    <w:p w14:paraId="3683D7D3"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Pokazatelj uspješnosti i mogući rizici:</w:t>
      </w:r>
      <w:r w:rsidRPr="00F51FD2">
        <w:rPr>
          <w:rFonts w:ascii="Arial" w:eastAsia="Calibri" w:hAnsi="Arial" w:cs="Arial"/>
          <w:sz w:val="22"/>
        </w:rPr>
        <w:t xml:space="preserve"> Ogledat će se kroz broj aktivnih udruga na području Grada, broj uključenih članova (djece, mladih i odraslih koji sudjeluju u realizaciji programa udruga), kao i povećanje broja kvalitetnih projekata od općeg interesa za grad Labin. Pokazatelj uspješnosti je i broj novoupisanih članova. Mogući rizici su nepridržavanje odredbi ugovora o sufinanciranju, neizvješćivanje davatelja sredstva o realiziranim aktivnostima.</w:t>
      </w:r>
    </w:p>
    <w:p w14:paraId="7AFB845A" w14:textId="77777777" w:rsidR="00561E90" w:rsidRPr="00F51FD2" w:rsidRDefault="00561E90" w:rsidP="00561E90">
      <w:pPr>
        <w:spacing w:after="0" w:line="276" w:lineRule="auto"/>
        <w:rPr>
          <w:rFonts w:ascii="Arial" w:eastAsia="Calibri" w:hAnsi="Arial" w:cs="Arial"/>
          <w:b/>
          <w:color w:val="000000"/>
          <w:sz w:val="22"/>
        </w:rPr>
      </w:pPr>
    </w:p>
    <w:p w14:paraId="1E117492" w14:textId="77777777" w:rsidR="00561E90" w:rsidRPr="00F51FD2" w:rsidRDefault="00561E90" w:rsidP="00561E90">
      <w:pPr>
        <w:spacing w:after="0" w:line="276" w:lineRule="auto"/>
        <w:rPr>
          <w:rFonts w:ascii="Arial" w:eastAsia="Calibri" w:hAnsi="Arial" w:cs="Arial"/>
          <w:b/>
          <w:color w:val="000000"/>
          <w:sz w:val="22"/>
        </w:rPr>
      </w:pPr>
    </w:p>
    <w:p w14:paraId="1EB1D2E4" w14:textId="77777777" w:rsidR="00561E90" w:rsidRPr="00F51FD2" w:rsidRDefault="00561E90" w:rsidP="00561E90">
      <w:pPr>
        <w:jc w:val="both"/>
        <w:rPr>
          <w:rFonts w:ascii="Arial" w:eastAsia="Calibri" w:hAnsi="Arial" w:cs="Arial"/>
          <w:sz w:val="22"/>
        </w:rPr>
      </w:pPr>
      <w:r w:rsidRPr="00F51FD2">
        <w:rPr>
          <w:rFonts w:ascii="Arial" w:eastAsia="Calibri" w:hAnsi="Arial" w:cs="Arial"/>
          <w:b/>
          <w:bCs/>
          <w:sz w:val="22"/>
        </w:rPr>
        <w:t>PROGRAM 5010: PREVENTIVNI PROGRAMI I AKTIVNOSTI</w:t>
      </w:r>
    </w:p>
    <w:p w14:paraId="26F4441B"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Zakonska osnova: </w:t>
      </w:r>
      <w:r w:rsidRPr="00F51FD2">
        <w:rPr>
          <w:rFonts w:ascii="Arial" w:eastAsia="Calibri" w:hAnsi="Arial" w:cs="Arial"/>
          <w:sz w:val="22"/>
        </w:rPr>
        <w:t>Nacionalna populacijska politika, Konvencija UN o pravima djeteta, Odluka Grada Labina o uključivanju u akciju Gradovi i općine - prijatelji djece; Odluka o pokretanju Projekta Labin – Zdravi grad i Odluka o pristupanju Hrvatskoj mreži zdravih gradova.</w:t>
      </w:r>
    </w:p>
    <w:p w14:paraId="03E57A08"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 xml:space="preserve">Opis programa sa općim i posebnim ciljem: </w:t>
      </w:r>
      <w:r w:rsidRPr="00F51FD2">
        <w:rPr>
          <w:rFonts w:ascii="Arial" w:eastAsia="Calibri" w:hAnsi="Arial" w:cs="Arial"/>
          <w:sz w:val="22"/>
        </w:rPr>
        <w:t xml:space="preserve">Program se provodi sa ciljem unapređenja i promoviranja gradske politike usmjerene na </w:t>
      </w:r>
      <w:proofErr w:type="spellStart"/>
      <w:r w:rsidRPr="00F51FD2">
        <w:rPr>
          <w:rFonts w:ascii="Arial" w:eastAsia="Calibri" w:hAnsi="Arial" w:cs="Arial"/>
          <w:sz w:val="22"/>
        </w:rPr>
        <w:t>nadstandarde</w:t>
      </w:r>
      <w:proofErr w:type="spellEnd"/>
      <w:r w:rsidRPr="00F51FD2">
        <w:rPr>
          <w:rFonts w:ascii="Arial" w:eastAsia="Calibri" w:hAnsi="Arial" w:cs="Arial"/>
          <w:sz w:val="22"/>
        </w:rPr>
        <w:t xml:space="preserve"> za lokalno stanovništvo, s posebnim naglaskom na djecu i mlade na lokalnoj razini. Podrazumijeva aktivno sudjelovanje u programskim aktivnostima koordinacijskog odbora Akcije Gradovi i općine prijatelji djece, koje između ostalog obuhvaćaju i provedbu izbora i nagrađivanje Naj-akcije za djecu te organizaciju skupova vezanih uz unapređenje kvalitete života djece i mladih, kao i nastavak pozitivne demografske politike koja je osigurala Gradu Labinu certifikat „Grad za mlade“. Kroz </w:t>
      </w:r>
      <w:r w:rsidRPr="00F51FD2">
        <w:rPr>
          <w:rFonts w:ascii="Arial" w:eastAsia="Calibri" w:hAnsi="Arial" w:cs="Arial"/>
          <w:sz w:val="22"/>
        </w:rPr>
        <w:lastRenderedPageBreak/>
        <w:t xml:space="preserve">prigodni program i doček Djeda Mraza ostvaruju se događaji koji predstavljaju Dane dječje radosti. </w:t>
      </w:r>
    </w:p>
    <w:p w14:paraId="15873D8E"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rPr>
        <w:t>Program također obuhvaća niz aktivnosti namijenjenih djeci i mladima, osobama s posebnim potrebama i sugrađanima treće životne dobi sa ciljem unapređenja i promoviranja zdravstvene i socijalne politike na lokalnoj razini, te s ciljem preventivnog djelovanja na rizična i asocijalna ponašanja djece i mladih. Program nudi sadržaje za kvalitetno i kreativno provođenje slobodnog vremena, informiranje i edukaciju građana i promidžbu zdravlja i unapređivanja zaštite okoliša.</w:t>
      </w:r>
    </w:p>
    <w:p w14:paraId="0051305B" w14:textId="77777777" w:rsidR="00561E90" w:rsidRPr="00F51FD2" w:rsidRDefault="00561E90" w:rsidP="00561E90">
      <w:pPr>
        <w:jc w:val="both"/>
        <w:rPr>
          <w:rFonts w:ascii="Arial" w:eastAsia="Calibri" w:hAnsi="Arial" w:cs="Arial"/>
          <w:sz w:val="22"/>
        </w:rPr>
      </w:pPr>
      <w:r w:rsidRPr="00F51FD2">
        <w:rPr>
          <w:rFonts w:ascii="Arial" w:eastAsia="Calibri" w:hAnsi="Arial" w:cs="Arial"/>
          <w:sz w:val="22"/>
          <w:u w:val="single"/>
        </w:rPr>
        <w:t>Pokazatelj uspješnosti i mogući rizici:</w:t>
      </w:r>
      <w:r w:rsidRPr="00F51FD2">
        <w:rPr>
          <w:rFonts w:ascii="Arial" w:eastAsia="Calibri" w:hAnsi="Arial" w:cs="Arial"/>
          <w:sz w:val="22"/>
        </w:rPr>
        <w:t xml:space="preserve"> Postignuta uzorna skrb i osigurani </w:t>
      </w:r>
      <w:proofErr w:type="spellStart"/>
      <w:r w:rsidRPr="00F51FD2">
        <w:rPr>
          <w:rFonts w:ascii="Arial" w:eastAsia="Calibri" w:hAnsi="Arial" w:cs="Arial"/>
          <w:sz w:val="22"/>
        </w:rPr>
        <w:t>nadstandardi</w:t>
      </w:r>
      <w:proofErr w:type="spellEnd"/>
      <w:r w:rsidRPr="00F51FD2">
        <w:rPr>
          <w:rFonts w:ascii="Arial" w:eastAsia="Calibri" w:hAnsi="Arial" w:cs="Arial"/>
          <w:sz w:val="22"/>
        </w:rPr>
        <w:t xml:space="preserve"> u brojnim područjima života djece i mladih, učinci koji unapređuju i uljepšavaju život djece</w:t>
      </w:r>
      <w:r w:rsidRPr="00F51FD2">
        <w:rPr>
          <w:rFonts w:ascii="Arial" w:eastAsia="Calibri" w:hAnsi="Arial" w:cs="Arial"/>
          <w:color w:val="3A495C"/>
          <w:sz w:val="22"/>
        </w:rPr>
        <w:t>,</w:t>
      </w:r>
      <w:r w:rsidRPr="00F51FD2">
        <w:rPr>
          <w:rFonts w:ascii="Arial" w:eastAsia="Calibri" w:hAnsi="Arial" w:cs="Arial"/>
          <w:sz w:val="22"/>
        </w:rPr>
        <w:t xml:space="preserve"> ostvarivanje prava i potreba djece i mladih, ostvarivanje aktivnosti djece i za djecu, zadovoljavanje kriterija za izbor Naj-akcije i održavanje certifikata „Grad za mlade“, povećan broj korisnika uključen u programe radionica i preventivnih aktivnosti, u populaciji djece, mladih, osoba s invaliditetom i osoba treće životne dobi.</w:t>
      </w:r>
    </w:p>
    <w:p w14:paraId="45B8B646" w14:textId="77777777" w:rsidR="00561E90" w:rsidRPr="002A1DA4" w:rsidRDefault="00561E90" w:rsidP="00561E90">
      <w:pPr>
        <w:jc w:val="both"/>
        <w:rPr>
          <w:rFonts w:ascii="Arial" w:eastAsia="Calibri" w:hAnsi="Arial" w:cs="Arial"/>
          <w:sz w:val="22"/>
        </w:rPr>
      </w:pPr>
      <w:r w:rsidRPr="00F51FD2">
        <w:rPr>
          <w:rFonts w:ascii="Arial" w:eastAsia="Calibri" w:hAnsi="Arial" w:cs="Arial"/>
          <w:sz w:val="22"/>
        </w:rPr>
        <w:t xml:space="preserve">Mogući rizik bi bila pojava novih zahtjeva za koja nisu osigurana sredstva, značajnije povećanje potreba preventivne zaštite građana, te nemogućnost organizacije aktivnosti zbog </w:t>
      </w:r>
      <w:proofErr w:type="spellStart"/>
      <w:r w:rsidRPr="00F51FD2">
        <w:rPr>
          <w:rFonts w:ascii="Arial" w:eastAsia="Calibri" w:hAnsi="Arial" w:cs="Arial"/>
          <w:sz w:val="22"/>
        </w:rPr>
        <w:t>pooštravanja</w:t>
      </w:r>
      <w:proofErr w:type="spellEnd"/>
      <w:r w:rsidRPr="00F51FD2">
        <w:rPr>
          <w:rFonts w:ascii="Arial" w:eastAsia="Calibri" w:hAnsi="Arial" w:cs="Arial"/>
          <w:sz w:val="22"/>
        </w:rPr>
        <w:t xml:space="preserve"> epidemioloških mjera uslijed jačanja pandemije ili zbog eventualne eskalacije ratnih sukoba na širem području Europe.</w:t>
      </w:r>
    </w:p>
    <w:p w14:paraId="5A358381" w14:textId="4B6DD239" w:rsidR="00561E90" w:rsidRDefault="00561E90" w:rsidP="00561E90"/>
    <w:p w14:paraId="4F26A4BB" w14:textId="188A737A" w:rsidR="00E955F7" w:rsidRDefault="00E955F7" w:rsidP="00561E90"/>
    <w:p w14:paraId="127CC51F" w14:textId="77777777" w:rsidR="00E955F7" w:rsidRDefault="00E955F7" w:rsidP="00561E90"/>
    <w:p w14:paraId="696E0EB9" w14:textId="121C29D3" w:rsidR="00F51FD2" w:rsidRDefault="00F51FD2" w:rsidP="00F51FD2">
      <w:pPr>
        <w:spacing w:after="0" w:line="276" w:lineRule="auto"/>
        <w:rPr>
          <w:rFonts w:ascii="Arial" w:eastAsia="Calibri" w:hAnsi="Arial" w:cs="Arial"/>
          <w:b/>
          <w:color w:val="000000"/>
          <w:sz w:val="22"/>
        </w:rPr>
      </w:pPr>
    </w:p>
    <w:p w14:paraId="0D68CCD4" w14:textId="77777777" w:rsidR="00E955F7" w:rsidRDefault="00E955F7" w:rsidP="00E955F7">
      <w:pPr>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t>PRORAČUNSKI KORISNIK 35812: DJEČJI VRTIĆ PJERINA VERBANAC</w:t>
      </w:r>
    </w:p>
    <w:p w14:paraId="0886A19C" w14:textId="77777777" w:rsidR="00E955F7" w:rsidRDefault="00E955F7" w:rsidP="00E955F7">
      <w:pPr>
        <w:spacing w:after="0" w:line="276" w:lineRule="auto"/>
        <w:jc w:val="center"/>
        <w:rPr>
          <w:rFonts w:ascii="Arial" w:eastAsia="Times New Roman" w:hAnsi="Arial" w:cs="Arial"/>
          <w:b/>
          <w:color w:val="000000"/>
          <w:szCs w:val="24"/>
          <w:lang w:val="en-GB"/>
        </w:rPr>
      </w:pPr>
    </w:p>
    <w:p w14:paraId="2FF280D1"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 xml:space="preserve">1.OPĆENITO O PLANU PRORAČUNA DJEČJEG VRTIĆA PJERINA VERBANAC </w:t>
      </w:r>
    </w:p>
    <w:p w14:paraId="05448CAC" w14:textId="77777777" w:rsidR="00E955F7" w:rsidRPr="002A1DA4" w:rsidRDefault="00E955F7" w:rsidP="00E955F7">
      <w:pPr>
        <w:rPr>
          <w:rFonts w:ascii="Arial" w:eastAsia="Calibri" w:hAnsi="Arial" w:cs="Arial"/>
          <w:b/>
          <w:sz w:val="22"/>
        </w:rPr>
      </w:pPr>
    </w:p>
    <w:p w14:paraId="31D5658C" w14:textId="77777777" w:rsidR="00E955F7" w:rsidRPr="002A1DA4" w:rsidRDefault="00E955F7" w:rsidP="00E955F7">
      <w:pPr>
        <w:spacing w:after="0"/>
        <w:ind w:firstLine="708"/>
        <w:jc w:val="both"/>
        <w:rPr>
          <w:rFonts w:ascii="Arial" w:eastAsia="Calibri" w:hAnsi="Arial" w:cs="Arial"/>
          <w:sz w:val="22"/>
        </w:rPr>
      </w:pPr>
      <w:r w:rsidRPr="002A1DA4">
        <w:rPr>
          <w:rFonts w:ascii="Arial" w:eastAsia="Calibri" w:hAnsi="Arial" w:cs="Arial"/>
          <w:sz w:val="22"/>
        </w:rPr>
        <w:t xml:space="preserve">Prihodi i primici </w:t>
      </w:r>
      <w:r w:rsidRPr="002A1DA4">
        <w:rPr>
          <w:rFonts w:ascii="Arial" w:eastAsia="Calibri" w:hAnsi="Arial" w:cs="Arial"/>
          <w:b/>
          <w:sz w:val="22"/>
        </w:rPr>
        <w:t xml:space="preserve">DJEČJEG VRTIĆA PJERINA VERBANAC </w:t>
      </w:r>
      <w:r w:rsidRPr="002A1DA4">
        <w:rPr>
          <w:rFonts w:ascii="Arial" w:eastAsia="Calibri" w:hAnsi="Arial" w:cs="Arial"/>
          <w:sz w:val="22"/>
        </w:rPr>
        <w:t>za 2023. godinu planirani su  u iznosu od 2.159.798,00 EUR a sastoje se od:</w:t>
      </w:r>
    </w:p>
    <w:p w14:paraId="62A57523" w14:textId="77777777" w:rsidR="00E955F7" w:rsidRPr="002A1DA4" w:rsidRDefault="00E955F7" w:rsidP="00E955F7">
      <w:pPr>
        <w:spacing w:after="0"/>
        <w:jc w:val="both"/>
        <w:rPr>
          <w:rFonts w:ascii="Arial" w:eastAsia="Calibri" w:hAnsi="Arial" w:cs="Arial"/>
          <w:sz w:val="22"/>
        </w:rPr>
      </w:pPr>
    </w:p>
    <w:p w14:paraId="008BB249" w14:textId="77777777" w:rsidR="00E955F7" w:rsidRPr="002A1DA4" w:rsidRDefault="00E955F7" w:rsidP="00E955F7">
      <w:pPr>
        <w:spacing w:after="0"/>
        <w:jc w:val="both"/>
        <w:rPr>
          <w:rFonts w:ascii="Arial" w:eastAsia="Calibri" w:hAnsi="Arial" w:cs="Arial"/>
          <w:sz w:val="22"/>
        </w:rPr>
      </w:pPr>
      <w:r w:rsidRPr="002A1DA4">
        <w:rPr>
          <w:rFonts w:ascii="Arial" w:eastAsia="Calibri" w:hAnsi="Arial" w:cs="Arial"/>
          <w:sz w:val="22"/>
        </w:rPr>
        <w:t xml:space="preserve">-  prihoda poslovanja  </w:t>
      </w:r>
      <w:r w:rsidRPr="002A1DA4">
        <w:rPr>
          <w:rFonts w:ascii="Arial" w:eastAsia="Calibri" w:hAnsi="Arial" w:cs="Arial"/>
          <w:sz w:val="22"/>
        </w:rPr>
        <w:tab/>
        <w:t xml:space="preserve">                                                   2.158.810,00 EUR</w:t>
      </w:r>
    </w:p>
    <w:p w14:paraId="0A434395" w14:textId="77777777" w:rsidR="00E955F7" w:rsidRPr="002A1DA4" w:rsidRDefault="00E955F7" w:rsidP="00E955F7">
      <w:pPr>
        <w:spacing w:after="0"/>
        <w:jc w:val="both"/>
        <w:rPr>
          <w:rFonts w:ascii="Arial" w:eastAsia="Calibri" w:hAnsi="Arial" w:cs="Arial"/>
          <w:sz w:val="22"/>
        </w:rPr>
      </w:pPr>
      <w:r w:rsidRPr="002A1DA4">
        <w:rPr>
          <w:rFonts w:ascii="Arial" w:eastAsia="Calibri" w:hAnsi="Arial" w:cs="Arial"/>
          <w:sz w:val="22"/>
        </w:rPr>
        <w:t xml:space="preserve">- višak prethodne godine   </w:t>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t xml:space="preserve">                988,00 EUR</w:t>
      </w:r>
    </w:p>
    <w:p w14:paraId="51847349" w14:textId="77777777" w:rsidR="00E955F7" w:rsidRPr="002A1DA4" w:rsidRDefault="00E955F7" w:rsidP="00E955F7">
      <w:pPr>
        <w:spacing w:after="0"/>
        <w:jc w:val="both"/>
        <w:rPr>
          <w:rFonts w:ascii="Arial" w:eastAsia="Calibri" w:hAnsi="Arial" w:cs="Arial"/>
          <w:sz w:val="22"/>
        </w:rPr>
      </w:pPr>
    </w:p>
    <w:p w14:paraId="614799C9" w14:textId="77777777" w:rsidR="00E955F7" w:rsidRPr="002A1DA4" w:rsidRDefault="00E955F7" w:rsidP="00E955F7">
      <w:pPr>
        <w:spacing w:after="0"/>
        <w:ind w:firstLine="708"/>
        <w:jc w:val="both"/>
        <w:rPr>
          <w:rFonts w:ascii="Arial" w:eastAsia="Times New Roman" w:hAnsi="Arial" w:cs="Arial"/>
          <w:sz w:val="22"/>
          <w:lang w:val="en-GB"/>
        </w:rPr>
      </w:pPr>
    </w:p>
    <w:p w14:paraId="12E3A983" w14:textId="77777777" w:rsidR="00E955F7" w:rsidRPr="002A1DA4" w:rsidRDefault="00E955F7" w:rsidP="00E955F7">
      <w:pPr>
        <w:spacing w:after="0"/>
        <w:ind w:firstLine="708"/>
        <w:jc w:val="both"/>
        <w:rPr>
          <w:rFonts w:ascii="Arial" w:eastAsia="Times New Roman" w:hAnsi="Arial" w:cs="Arial"/>
          <w:sz w:val="22"/>
          <w:lang w:val="en-GB"/>
        </w:rPr>
      </w:pPr>
      <w:proofErr w:type="spellStart"/>
      <w:r w:rsidRPr="002A1DA4">
        <w:rPr>
          <w:rFonts w:ascii="Arial" w:eastAsia="Times New Roman" w:hAnsi="Arial" w:cs="Arial"/>
          <w:sz w:val="22"/>
          <w:lang w:val="en-GB"/>
        </w:rPr>
        <w:t>Rashodi</w:t>
      </w:r>
      <w:proofErr w:type="spellEnd"/>
      <w:r w:rsidRPr="002A1DA4">
        <w:rPr>
          <w:rFonts w:ascii="Arial" w:eastAsia="Times New Roman" w:hAnsi="Arial" w:cs="Arial"/>
          <w:sz w:val="22"/>
          <w:lang w:val="en-GB"/>
        </w:rPr>
        <w:t xml:space="preserve"> i </w:t>
      </w:r>
      <w:proofErr w:type="spellStart"/>
      <w:r w:rsidRPr="002A1DA4">
        <w:rPr>
          <w:rFonts w:ascii="Arial" w:eastAsia="Times New Roman" w:hAnsi="Arial" w:cs="Arial"/>
          <w:sz w:val="22"/>
          <w:lang w:val="en-GB"/>
        </w:rPr>
        <w:t>izdaci</w:t>
      </w:r>
      <w:proofErr w:type="spellEnd"/>
      <w:r w:rsidRPr="002A1DA4">
        <w:rPr>
          <w:rFonts w:ascii="Arial" w:eastAsia="Times New Roman" w:hAnsi="Arial" w:cs="Arial"/>
          <w:sz w:val="22"/>
          <w:lang w:val="en-GB"/>
        </w:rPr>
        <w:t xml:space="preserve"> </w:t>
      </w:r>
      <w:r w:rsidRPr="002A1DA4">
        <w:rPr>
          <w:rFonts w:ascii="Arial" w:eastAsia="Calibri" w:hAnsi="Arial" w:cs="Arial"/>
          <w:b/>
          <w:sz w:val="22"/>
        </w:rPr>
        <w:t xml:space="preserve">DJEČJEG VRTIĆA PJERINA </w:t>
      </w:r>
      <w:proofErr w:type="gramStart"/>
      <w:r w:rsidRPr="002A1DA4">
        <w:rPr>
          <w:rFonts w:ascii="Arial" w:eastAsia="Calibri" w:hAnsi="Arial" w:cs="Arial"/>
          <w:b/>
          <w:sz w:val="22"/>
        </w:rPr>
        <w:t xml:space="preserve">VERBANAC </w:t>
      </w:r>
      <w:r w:rsidRPr="002A1DA4">
        <w:rPr>
          <w:rFonts w:ascii="Arial" w:eastAsia="Times New Roman" w:hAnsi="Arial" w:cs="Arial"/>
          <w:sz w:val="22"/>
          <w:lang w:val="en-GB"/>
        </w:rPr>
        <w:t xml:space="preserve"> za</w:t>
      </w:r>
      <w:proofErr w:type="gramEnd"/>
      <w:r w:rsidRPr="002A1DA4">
        <w:rPr>
          <w:rFonts w:ascii="Arial" w:eastAsia="Times New Roman" w:hAnsi="Arial" w:cs="Arial"/>
          <w:sz w:val="22"/>
          <w:lang w:val="en-GB"/>
        </w:rPr>
        <w:t xml:space="preserve"> 2023. </w:t>
      </w:r>
      <w:proofErr w:type="spellStart"/>
      <w:r w:rsidRPr="002A1DA4">
        <w:rPr>
          <w:rFonts w:ascii="Arial" w:eastAsia="Times New Roman" w:hAnsi="Arial" w:cs="Arial"/>
          <w:sz w:val="22"/>
          <w:lang w:val="en-GB"/>
        </w:rPr>
        <w:t>godinu</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planirani</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su</w:t>
      </w:r>
      <w:proofErr w:type="spellEnd"/>
      <w:r w:rsidRPr="002A1DA4">
        <w:rPr>
          <w:rFonts w:ascii="Arial" w:eastAsia="Times New Roman" w:hAnsi="Arial" w:cs="Arial"/>
          <w:sz w:val="22"/>
          <w:lang w:val="en-GB"/>
        </w:rPr>
        <w:t xml:space="preserve"> u </w:t>
      </w:r>
      <w:proofErr w:type="spellStart"/>
      <w:r w:rsidRPr="002A1DA4">
        <w:rPr>
          <w:rFonts w:ascii="Arial" w:eastAsia="Times New Roman" w:hAnsi="Arial" w:cs="Arial"/>
          <w:sz w:val="22"/>
          <w:lang w:val="en-GB"/>
        </w:rPr>
        <w:t>iznosu</w:t>
      </w:r>
      <w:proofErr w:type="spellEnd"/>
      <w:r w:rsidRPr="002A1DA4">
        <w:rPr>
          <w:rFonts w:ascii="Arial" w:eastAsia="Times New Roman" w:hAnsi="Arial" w:cs="Arial"/>
          <w:sz w:val="22"/>
          <w:lang w:val="en-GB"/>
        </w:rPr>
        <w:t xml:space="preserve"> od </w:t>
      </w:r>
      <w:r w:rsidRPr="002A1DA4">
        <w:rPr>
          <w:rFonts w:ascii="Arial" w:eastAsia="Calibri" w:hAnsi="Arial" w:cs="Arial"/>
          <w:sz w:val="22"/>
        </w:rPr>
        <w:t>2.159.798,00 EUR</w:t>
      </w:r>
      <w:r w:rsidRPr="002A1DA4">
        <w:rPr>
          <w:rFonts w:ascii="Arial" w:eastAsia="Times New Roman" w:hAnsi="Arial" w:cs="Arial"/>
          <w:sz w:val="22"/>
          <w:lang w:val="en-GB"/>
        </w:rPr>
        <w:t xml:space="preserve">, a </w:t>
      </w:r>
      <w:proofErr w:type="spellStart"/>
      <w:r w:rsidRPr="002A1DA4">
        <w:rPr>
          <w:rFonts w:ascii="Arial" w:eastAsia="Times New Roman" w:hAnsi="Arial" w:cs="Arial"/>
          <w:sz w:val="22"/>
          <w:lang w:val="en-GB"/>
        </w:rPr>
        <w:t>raspoređeni</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su</w:t>
      </w:r>
      <w:proofErr w:type="spellEnd"/>
      <w:r w:rsidRPr="002A1DA4">
        <w:rPr>
          <w:rFonts w:ascii="Arial" w:eastAsia="Times New Roman" w:hAnsi="Arial" w:cs="Arial"/>
          <w:sz w:val="22"/>
          <w:lang w:val="en-GB"/>
        </w:rPr>
        <w:t xml:space="preserve"> </w:t>
      </w:r>
      <w:proofErr w:type="spellStart"/>
      <w:r w:rsidRPr="002A1DA4">
        <w:rPr>
          <w:rFonts w:ascii="Arial" w:eastAsia="Times New Roman" w:hAnsi="Arial" w:cs="Arial"/>
          <w:sz w:val="22"/>
          <w:lang w:val="en-GB"/>
        </w:rPr>
        <w:t>na</w:t>
      </w:r>
      <w:proofErr w:type="spellEnd"/>
      <w:r w:rsidRPr="002A1DA4">
        <w:rPr>
          <w:rFonts w:ascii="Arial" w:eastAsia="Times New Roman" w:hAnsi="Arial" w:cs="Arial"/>
          <w:sz w:val="22"/>
          <w:lang w:val="en-GB"/>
        </w:rPr>
        <w:t>:</w:t>
      </w:r>
    </w:p>
    <w:p w14:paraId="42EAB2DF" w14:textId="77777777" w:rsidR="00E955F7" w:rsidRPr="002A1DA4" w:rsidRDefault="00E955F7" w:rsidP="00E955F7">
      <w:pPr>
        <w:spacing w:after="0" w:line="240" w:lineRule="auto"/>
        <w:ind w:firstLine="708"/>
        <w:jc w:val="both"/>
        <w:rPr>
          <w:rFonts w:ascii="Arial" w:eastAsia="Times New Roman" w:hAnsi="Arial" w:cs="Arial"/>
          <w:sz w:val="22"/>
          <w:lang w:val="en-GB"/>
        </w:rPr>
      </w:pPr>
    </w:p>
    <w:p w14:paraId="40DCFC43" w14:textId="77777777" w:rsidR="00E955F7" w:rsidRPr="002A1DA4" w:rsidRDefault="00E955F7" w:rsidP="00E955F7">
      <w:pPr>
        <w:spacing w:after="0" w:line="240" w:lineRule="auto"/>
        <w:rPr>
          <w:rFonts w:ascii="Arial" w:eastAsia="Calibri" w:hAnsi="Arial" w:cs="Arial"/>
          <w:sz w:val="22"/>
        </w:rPr>
      </w:pPr>
      <w:r w:rsidRPr="002A1DA4">
        <w:rPr>
          <w:rFonts w:ascii="Arial" w:eastAsia="Calibri" w:hAnsi="Arial" w:cs="Arial"/>
          <w:sz w:val="22"/>
        </w:rPr>
        <w:t xml:space="preserve"> -rashode poslovanja                                                               2.123.724,00 EUR</w:t>
      </w:r>
    </w:p>
    <w:p w14:paraId="78C67BB7" w14:textId="77777777" w:rsidR="00E955F7" w:rsidRPr="002A1DA4" w:rsidRDefault="00E955F7" w:rsidP="00E955F7">
      <w:pPr>
        <w:spacing w:after="0" w:line="240" w:lineRule="auto"/>
        <w:rPr>
          <w:rFonts w:ascii="Arial" w:eastAsia="Calibri" w:hAnsi="Arial" w:cs="Arial"/>
          <w:sz w:val="22"/>
        </w:rPr>
      </w:pPr>
      <w:r w:rsidRPr="002A1DA4">
        <w:rPr>
          <w:rFonts w:ascii="Arial" w:eastAsia="Calibri" w:hAnsi="Arial" w:cs="Arial"/>
          <w:sz w:val="22"/>
        </w:rPr>
        <w:t>- rashode za nabavu nefinancijske imovine                                    9.528,00 EUR</w:t>
      </w:r>
    </w:p>
    <w:p w14:paraId="71851277" w14:textId="77777777" w:rsidR="00E955F7" w:rsidRPr="002A1DA4" w:rsidRDefault="00E955F7" w:rsidP="00E955F7">
      <w:pPr>
        <w:spacing w:after="0" w:line="240" w:lineRule="auto"/>
        <w:rPr>
          <w:rFonts w:ascii="Arial" w:eastAsia="Calibri" w:hAnsi="Arial" w:cs="Arial"/>
          <w:sz w:val="22"/>
        </w:rPr>
      </w:pPr>
      <w:r w:rsidRPr="002A1DA4">
        <w:rPr>
          <w:rFonts w:ascii="Arial" w:eastAsia="Calibri" w:hAnsi="Arial" w:cs="Arial"/>
          <w:sz w:val="22"/>
        </w:rPr>
        <w:t>- izdatke za financijsku imovinu i zaduživanje                               26.546,00 EUR.</w:t>
      </w:r>
    </w:p>
    <w:p w14:paraId="19224A28" w14:textId="66312D21" w:rsidR="00E955F7" w:rsidRDefault="00E955F7" w:rsidP="00E955F7">
      <w:pPr>
        <w:ind w:firstLine="708"/>
        <w:rPr>
          <w:rFonts w:ascii="Arial" w:eastAsia="Calibri" w:hAnsi="Arial" w:cs="Arial"/>
          <w:sz w:val="22"/>
        </w:rPr>
      </w:pPr>
    </w:p>
    <w:p w14:paraId="079D4AE5" w14:textId="384EE8FE" w:rsidR="00F037C9" w:rsidRDefault="00F037C9" w:rsidP="00E955F7">
      <w:pPr>
        <w:ind w:firstLine="708"/>
        <w:rPr>
          <w:rFonts w:ascii="Arial" w:eastAsia="Calibri" w:hAnsi="Arial" w:cs="Arial"/>
          <w:sz w:val="22"/>
        </w:rPr>
      </w:pPr>
    </w:p>
    <w:p w14:paraId="464D1BC9" w14:textId="172FBAC0" w:rsidR="00F037C9" w:rsidRDefault="00F037C9" w:rsidP="00E955F7">
      <w:pPr>
        <w:ind w:firstLine="708"/>
        <w:rPr>
          <w:rFonts w:ascii="Arial" w:eastAsia="Calibri" w:hAnsi="Arial" w:cs="Arial"/>
          <w:sz w:val="22"/>
        </w:rPr>
      </w:pPr>
    </w:p>
    <w:p w14:paraId="1D1C0B3A" w14:textId="77777777" w:rsidR="00F037C9" w:rsidRPr="002A1DA4" w:rsidRDefault="00F037C9" w:rsidP="00E955F7">
      <w:pPr>
        <w:ind w:firstLine="708"/>
        <w:rPr>
          <w:rFonts w:ascii="Arial" w:eastAsia="Calibri" w:hAnsi="Arial" w:cs="Arial"/>
          <w:sz w:val="22"/>
        </w:rPr>
      </w:pPr>
    </w:p>
    <w:p w14:paraId="53839BCC" w14:textId="77777777" w:rsidR="00E955F7" w:rsidRDefault="00E955F7" w:rsidP="00E955F7">
      <w:pPr>
        <w:ind w:firstLine="708"/>
        <w:rPr>
          <w:rFonts w:ascii="Arial" w:eastAsia="Calibri" w:hAnsi="Arial" w:cs="Arial"/>
          <w:sz w:val="22"/>
        </w:rPr>
      </w:pPr>
      <w:r w:rsidRPr="002A1DA4">
        <w:rPr>
          <w:rFonts w:ascii="Arial" w:eastAsia="Calibri" w:hAnsi="Arial" w:cs="Arial"/>
          <w:sz w:val="22"/>
        </w:rPr>
        <w:lastRenderedPageBreak/>
        <w:t>U nastavku obrazloženja daje se tabelarni prikaz plana prihoda i primitaka te rashoda i izdataka po skupinama i podskupinama za 2023.godinu sa planom za 2022.godinu (I</w:t>
      </w:r>
      <w:r>
        <w:rPr>
          <w:rFonts w:ascii="Arial" w:eastAsia="Calibri" w:hAnsi="Arial" w:cs="Arial"/>
          <w:sz w:val="22"/>
        </w:rPr>
        <w:t>I</w:t>
      </w:r>
      <w:r w:rsidRPr="002A1DA4">
        <w:rPr>
          <w:rFonts w:ascii="Arial" w:eastAsia="Calibri" w:hAnsi="Arial" w:cs="Arial"/>
          <w:sz w:val="22"/>
        </w:rPr>
        <w:t xml:space="preserve"> izmjene i dopune plana proračuna za 2022.godinu) te indeksom  2022./2023.godine.  </w:t>
      </w:r>
    </w:p>
    <w:p w14:paraId="266706F2" w14:textId="77777777" w:rsidR="00E955F7" w:rsidRPr="002A1DA4" w:rsidRDefault="00E955F7" w:rsidP="00E955F7">
      <w:pPr>
        <w:ind w:firstLine="708"/>
        <w:rPr>
          <w:rFonts w:ascii="Arial" w:eastAsia="Calibri" w:hAnsi="Arial" w:cs="Arial"/>
          <w:sz w:val="22"/>
        </w:rPr>
      </w:pPr>
    </w:p>
    <w:p w14:paraId="59822790" w14:textId="77777777" w:rsidR="00E955F7" w:rsidRPr="002A1DA4" w:rsidRDefault="00E955F7" w:rsidP="00E955F7">
      <w:pPr>
        <w:rPr>
          <w:rFonts w:ascii="Arial" w:eastAsia="Calibri" w:hAnsi="Arial" w:cs="Arial"/>
          <w:sz w:val="22"/>
        </w:rPr>
      </w:pPr>
      <w:r w:rsidRPr="002A1DA4">
        <w:rPr>
          <w:rFonts w:ascii="Arial" w:eastAsia="Calibri" w:hAnsi="Arial" w:cs="Arial"/>
          <w:sz w:val="22"/>
        </w:rPr>
        <w:t xml:space="preserve">TABLICA 1. </w:t>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r>
      <w:r w:rsidRPr="002A1DA4">
        <w:rPr>
          <w:rFonts w:ascii="Arial" w:eastAsia="Calibri" w:hAnsi="Arial" w:cs="Arial"/>
          <w:sz w:val="22"/>
        </w:rPr>
        <w:tab/>
        <w:t xml:space="preserve">       - U EUR</w:t>
      </w:r>
    </w:p>
    <w:tbl>
      <w:tblPr>
        <w:tblStyle w:val="Reetkatablice"/>
        <w:tblW w:w="9464" w:type="dxa"/>
        <w:tblLook w:val="04A0" w:firstRow="1" w:lastRow="0" w:firstColumn="1" w:lastColumn="0" w:noHBand="0" w:noVBand="1"/>
      </w:tblPr>
      <w:tblGrid>
        <w:gridCol w:w="1011"/>
        <w:gridCol w:w="3548"/>
        <w:gridCol w:w="1689"/>
        <w:gridCol w:w="1950"/>
        <w:gridCol w:w="1266"/>
      </w:tblGrid>
      <w:tr w:rsidR="00E955F7" w:rsidRPr="002A1DA4" w14:paraId="77873643" w14:textId="77777777" w:rsidTr="00B169A9">
        <w:tc>
          <w:tcPr>
            <w:tcW w:w="1011" w:type="dxa"/>
          </w:tcPr>
          <w:p w14:paraId="71349B3F"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KONTO</w:t>
            </w:r>
          </w:p>
        </w:tc>
        <w:tc>
          <w:tcPr>
            <w:tcW w:w="3548" w:type="dxa"/>
          </w:tcPr>
          <w:p w14:paraId="0A34BB39"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VRSTA PRIHODA I PRIMITAKA</w:t>
            </w:r>
          </w:p>
        </w:tc>
        <w:tc>
          <w:tcPr>
            <w:tcW w:w="1689" w:type="dxa"/>
          </w:tcPr>
          <w:p w14:paraId="23FF2C96"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2022.- I</w:t>
            </w:r>
            <w:r>
              <w:rPr>
                <w:rFonts w:ascii="Arial" w:eastAsia="Calibri" w:hAnsi="Arial" w:cs="Arial"/>
                <w:b/>
                <w:sz w:val="22"/>
              </w:rPr>
              <w:t>I</w:t>
            </w:r>
            <w:r w:rsidRPr="002A1DA4">
              <w:rPr>
                <w:rFonts w:ascii="Arial" w:eastAsia="Calibri" w:hAnsi="Arial" w:cs="Arial"/>
                <w:b/>
                <w:sz w:val="22"/>
              </w:rPr>
              <w:t xml:space="preserve"> REBALANS</w:t>
            </w:r>
          </w:p>
        </w:tc>
        <w:tc>
          <w:tcPr>
            <w:tcW w:w="1950" w:type="dxa"/>
          </w:tcPr>
          <w:p w14:paraId="0F5E36C9"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2023.-</w:t>
            </w:r>
          </w:p>
          <w:p w14:paraId="2C686AA7"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PLAN</w:t>
            </w:r>
          </w:p>
        </w:tc>
        <w:tc>
          <w:tcPr>
            <w:tcW w:w="1266" w:type="dxa"/>
          </w:tcPr>
          <w:p w14:paraId="3CD053E6"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INDEKS</w:t>
            </w:r>
          </w:p>
          <w:p w14:paraId="1F2F601F"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4/3</w:t>
            </w:r>
          </w:p>
        </w:tc>
      </w:tr>
      <w:tr w:rsidR="00E955F7" w:rsidRPr="002A1DA4" w14:paraId="75464BF9" w14:textId="77777777" w:rsidTr="00B169A9">
        <w:tc>
          <w:tcPr>
            <w:tcW w:w="1011" w:type="dxa"/>
          </w:tcPr>
          <w:p w14:paraId="1939A09A"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1</w:t>
            </w:r>
          </w:p>
        </w:tc>
        <w:tc>
          <w:tcPr>
            <w:tcW w:w="3548" w:type="dxa"/>
          </w:tcPr>
          <w:p w14:paraId="52D2FBF3"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2</w:t>
            </w:r>
          </w:p>
        </w:tc>
        <w:tc>
          <w:tcPr>
            <w:tcW w:w="1689" w:type="dxa"/>
          </w:tcPr>
          <w:p w14:paraId="0318887A"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3</w:t>
            </w:r>
          </w:p>
        </w:tc>
        <w:tc>
          <w:tcPr>
            <w:tcW w:w="1950" w:type="dxa"/>
          </w:tcPr>
          <w:p w14:paraId="5F3852B6"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4</w:t>
            </w:r>
          </w:p>
        </w:tc>
        <w:tc>
          <w:tcPr>
            <w:tcW w:w="1266" w:type="dxa"/>
          </w:tcPr>
          <w:p w14:paraId="0EC9F846"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5</w:t>
            </w:r>
          </w:p>
        </w:tc>
      </w:tr>
      <w:tr w:rsidR="00E955F7" w:rsidRPr="002A1DA4" w14:paraId="3868449B" w14:textId="77777777" w:rsidTr="00B169A9">
        <w:tc>
          <w:tcPr>
            <w:tcW w:w="1011" w:type="dxa"/>
          </w:tcPr>
          <w:p w14:paraId="24DD98A7"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6</w:t>
            </w:r>
          </w:p>
        </w:tc>
        <w:tc>
          <w:tcPr>
            <w:tcW w:w="3548" w:type="dxa"/>
          </w:tcPr>
          <w:p w14:paraId="6436089F"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PRIHODI POSLOVANJA</w:t>
            </w:r>
          </w:p>
        </w:tc>
        <w:tc>
          <w:tcPr>
            <w:tcW w:w="1689" w:type="dxa"/>
          </w:tcPr>
          <w:p w14:paraId="07F5A052" w14:textId="77777777" w:rsidR="00E955F7" w:rsidRPr="002A1DA4" w:rsidRDefault="00E955F7" w:rsidP="00B169A9">
            <w:pPr>
              <w:jc w:val="right"/>
              <w:rPr>
                <w:rFonts w:ascii="Arial" w:eastAsia="Calibri" w:hAnsi="Arial" w:cs="Arial"/>
                <w:b/>
                <w:sz w:val="22"/>
              </w:rPr>
            </w:pPr>
            <w:r>
              <w:rPr>
                <w:rFonts w:ascii="Arial" w:eastAsia="Calibri" w:hAnsi="Arial" w:cs="Arial"/>
                <w:b/>
                <w:sz w:val="22"/>
              </w:rPr>
              <w:t>1.885.300,04</w:t>
            </w:r>
          </w:p>
        </w:tc>
        <w:tc>
          <w:tcPr>
            <w:tcW w:w="1950" w:type="dxa"/>
          </w:tcPr>
          <w:p w14:paraId="7514141F" w14:textId="77777777" w:rsidR="00E955F7" w:rsidRPr="002A1DA4" w:rsidRDefault="00E955F7" w:rsidP="00B169A9">
            <w:pPr>
              <w:jc w:val="right"/>
              <w:rPr>
                <w:rFonts w:ascii="Arial" w:eastAsia="Calibri" w:hAnsi="Arial" w:cs="Arial"/>
                <w:b/>
                <w:sz w:val="22"/>
              </w:rPr>
            </w:pPr>
            <w:r w:rsidRPr="002A1DA4">
              <w:rPr>
                <w:rFonts w:ascii="Arial" w:eastAsia="Calibri" w:hAnsi="Arial" w:cs="Arial"/>
                <w:b/>
                <w:sz w:val="22"/>
              </w:rPr>
              <w:t>2.158.810,00</w:t>
            </w:r>
          </w:p>
        </w:tc>
        <w:tc>
          <w:tcPr>
            <w:tcW w:w="1266" w:type="dxa"/>
            <w:vAlign w:val="bottom"/>
          </w:tcPr>
          <w:p w14:paraId="1E54DB28" w14:textId="01921035" w:rsidR="00E955F7" w:rsidRPr="002A1DA4" w:rsidRDefault="00650C37" w:rsidP="00B169A9">
            <w:pPr>
              <w:jc w:val="right"/>
              <w:rPr>
                <w:rFonts w:ascii="Arial" w:eastAsia="Calibri" w:hAnsi="Arial" w:cs="Arial"/>
                <w:b/>
                <w:color w:val="000000"/>
                <w:sz w:val="22"/>
              </w:rPr>
            </w:pPr>
            <w:r>
              <w:rPr>
                <w:rFonts w:ascii="Arial" w:eastAsia="Calibri" w:hAnsi="Arial" w:cs="Arial"/>
                <w:b/>
                <w:color w:val="000000"/>
                <w:sz w:val="22"/>
              </w:rPr>
              <w:t>114,51</w:t>
            </w:r>
          </w:p>
        </w:tc>
      </w:tr>
      <w:tr w:rsidR="00E955F7" w:rsidRPr="002A1DA4" w14:paraId="54C108DB" w14:textId="77777777" w:rsidTr="00B169A9">
        <w:tc>
          <w:tcPr>
            <w:tcW w:w="1011" w:type="dxa"/>
          </w:tcPr>
          <w:p w14:paraId="131CB532"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63</w:t>
            </w:r>
          </w:p>
        </w:tc>
        <w:tc>
          <w:tcPr>
            <w:tcW w:w="3548" w:type="dxa"/>
          </w:tcPr>
          <w:p w14:paraId="4F5FEC32"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POMOĆI IZ INOZ. I OD SUBJEKATA UNUTAR OPĆEG PRORAČUNA</w:t>
            </w:r>
          </w:p>
        </w:tc>
        <w:tc>
          <w:tcPr>
            <w:tcW w:w="1689" w:type="dxa"/>
            <w:vAlign w:val="center"/>
          </w:tcPr>
          <w:p w14:paraId="2DF51A60" w14:textId="77777777" w:rsidR="00E955F7" w:rsidRPr="00650C37" w:rsidRDefault="00E955F7" w:rsidP="00B169A9">
            <w:pPr>
              <w:jc w:val="right"/>
              <w:rPr>
                <w:rFonts w:ascii="Arial" w:eastAsia="Calibri" w:hAnsi="Arial" w:cs="Arial"/>
                <w:bCs/>
                <w:sz w:val="22"/>
              </w:rPr>
            </w:pPr>
            <w:r w:rsidRPr="00650C37">
              <w:rPr>
                <w:rFonts w:ascii="Arial" w:eastAsia="Calibri" w:hAnsi="Arial" w:cs="Arial"/>
                <w:bCs/>
                <w:sz w:val="22"/>
              </w:rPr>
              <w:t>487.018,39</w:t>
            </w:r>
          </w:p>
        </w:tc>
        <w:tc>
          <w:tcPr>
            <w:tcW w:w="1950" w:type="dxa"/>
            <w:vAlign w:val="center"/>
          </w:tcPr>
          <w:p w14:paraId="2F01910B" w14:textId="77777777" w:rsidR="00E955F7" w:rsidRPr="00650C37" w:rsidRDefault="00E955F7" w:rsidP="00B169A9">
            <w:pPr>
              <w:jc w:val="right"/>
              <w:rPr>
                <w:rFonts w:ascii="Arial" w:eastAsia="Calibri" w:hAnsi="Arial" w:cs="Arial"/>
                <w:bCs/>
                <w:sz w:val="22"/>
              </w:rPr>
            </w:pPr>
            <w:r w:rsidRPr="00650C37">
              <w:rPr>
                <w:rFonts w:ascii="Arial" w:eastAsia="Calibri" w:hAnsi="Arial" w:cs="Arial"/>
                <w:bCs/>
                <w:sz w:val="22"/>
              </w:rPr>
              <w:t>542.944,00</w:t>
            </w:r>
          </w:p>
        </w:tc>
        <w:tc>
          <w:tcPr>
            <w:tcW w:w="1266" w:type="dxa"/>
            <w:vAlign w:val="center"/>
          </w:tcPr>
          <w:p w14:paraId="6A26275D" w14:textId="63423C9A" w:rsidR="00E955F7" w:rsidRPr="00CF1744" w:rsidRDefault="00CF1744" w:rsidP="00B169A9">
            <w:pPr>
              <w:jc w:val="right"/>
              <w:rPr>
                <w:rFonts w:ascii="Arial" w:eastAsia="Calibri" w:hAnsi="Arial" w:cs="Arial"/>
                <w:bCs/>
                <w:color w:val="000000"/>
                <w:sz w:val="22"/>
              </w:rPr>
            </w:pPr>
            <w:r w:rsidRPr="00CF1744">
              <w:rPr>
                <w:rFonts w:ascii="Arial" w:eastAsia="Calibri" w:hAnsi="Arial" w:cs="Arial"/>
                <w:bCs/>
                <w:color w:val="000000"/>
                <w:sz w:val="22"/>
              </w:rPr>
              <w:t>111,48</w:t>
            </w:r>
          </w:p>
        </w:tc>
      </w:tr>
      <w:tr w:rsidR="00E955F7" w:rsidRPr="002A1DA4" w14:paraId="206F9594" w14:textId="77777777" w:rsidTr="00B169A9">
        <w:tc>
          <w:tcPr>
            <w:tcW w:w="1011" w:type="dxa"/>
          </w:tcPr>
          <w:p w14:paraId="0C7D8CE2"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65</w:t>
            </w:r>
          </w:p>
        </w:tc>
        <w:tc>
          <w:tcPr>
            <w:tcW w:w="3548" w:type="dxa"/>
          </w:tcPr>
          <w:p w14:paraId="47926CFA"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PRIHODI OD UPRAVNIH I ADMIN.PRIST. PO POSEBNIM PROPISIMA I NAKNADA</w:t>
            </w:r>
          </w:p>
        </w:tc>
        <w:tc>
          <w:tcPr>
            <w:tcW w:w="1689" w:type="dxa"/>
            <w:vAlign w:val="center"/>
          </w:tcPr>
          <w:p w14:paraId="576B9979" w14:textId="77777777" w:rsidR="00E955F7" w:rsidRPr="00650C37" w:rsidRDefault="00E955F7" w:rsidP="00B169A9">
            <w:pPr>
              <w:jc w:val="right"/>
              <w:rPr>
                <w:rFonts w:ascii="Arial" w:eastAsia="Calibri" w:hAnsi="Arial" w:cs="Arial"/>
                <w:bCs/>
                <w:sz w:val="22"/>
              </w:rPr>
            </w:pPr>
            <w:r w:rsidRPr="00650C37">
              <w:rPr>
                <w:rFonts w:ascii="Arial" w:eastAsia="Calibri" w:hAnsi="Arial" w:cs="Arial"/>
                <w:bCs/>
                <w:sz w:val="22"/>
              </w:rPr>
              <w:t>521.667,40</w:t>
            </w:r>
          </w:p>
        </w:tc>
        <w:tc>
          <w:tcPr>
            <w:tcW w:w="1950" w:type="dxa"/>
            <w:vAlign w:val="center"/>
          </w:tcPr>
          <w:p w14:paraId="55EB8AF3" w14:textId="77777777" w:rsidR="00E955F7" w:rsidRPr="00650C37" w:rsidRDefault="00E955F7" w:rsidP="00B169A9">
            <w:pPr>
              <w:jc w:val="right"/>
              <w:rPr>
                <w:rFonts w:ascii="Arial" w:eastAsia="Calibri" w:hAnsi="Arial" w:cs="Arial"/>
                <w:bCs/>
                <w:sz w:val="22"/>
              </w:rPr>
            </w:pPr>
            <w:r w:rsidRPr="00650C37">
              <w:rPr>
                <w:rFonts w:ascii="Arial" w:eastAsia="Calibri" w:hAnsi="Arial" w:cs="Arial"/>
                <w:bCs/>
                <w:sz w:val="22"/>
              </w:rPr>
              <w:t>501.725,00</w:t>
            </w:r>
          </w:p>
        </w:tc>
        <w:tc>
          <w:tcPr>
            <w:tcW w:w="1266" w:type="dxa"/>
            <w:vAlign w:val="center"/>
          </w:tcPr>
          <w:p w14:paraId="483E7DDE" w14:textId="2DB5A269" w:rsidR="00E955F7" w:rsidRPr="00CF1744" w:rsidRDefault="00CF1744" w:rsidP="00B169A9">
            <w:pPr>
              <w:jc w:val="right"/>
              <w:rPr>
                <w:rFonts w:ascii="Arial" w:eastAsia="Calibri" w:hAnsi="Arial" w:cs="Arial"/>
                <w:bCs/>
                <w:color w:val="000000"/>
                <w:sz w:val="22"/>
              </w:rPr>
            </w:pPr>
            <w:r w:rsidRPr="00CF1744">
              <w:rPr>
                <w:rFonts w:ascii="Arial" w:eastAsia="Calibri" w:hAnsi="Arial" w:cs="Arial"/>
                <w:bCs/>
                <w:color w:val="000000"/>
                <w:sz w:val="22"/>
              </w:rPr>
              <w:t>96,18</w:t>
            </w:r>
          </w:p>
        </w:tc>
      </w:tr>
      <w:tr w:rsidR="00E955F7" w:rsidRPr="002A1DA4" w14:paraId="5B4740B1" w14:textId="77777777" w:rsidTr="00B169A9">
        <w:tc>
          <w:tcPr>
            <w:tcW w:w="1011" w:type="dxa"/>
          </w:tcPr>
          <w:p w14:paraId="73C9FFC4"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66</w:t>
            </w:r>
          </w:p>
        </w:tc>
        <w:tc>
          <w:tcPr>
            <w:tcW w:w="3548" w:type="dxa"/>
          </w:tcPr>
          <w:p w14:paraId="2765FA77"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PRIHODI OD PRODAJE PROIZVODA I ROBE TE PRUŽENIH USLUGA I PRIHODA OD DONACIJA</w:t>
            </w:r>
          </w:p>
        </w:tc>
        <w:tc>
          <w:tcPr>
            <w:tcW w:w="1689" w:type="dxa"/>
            <w:vAlign w:val="center"/>
          </w:tcPr>
          <w:p w14:paraId="0E466F3D" w14:textId="77777777" w:rsidR="00E955F7" w:rsidRPr="00650C37" w:rsidRDefault="00E955F7" w:rsidP="00B169A9">
            <w:pPr>
              <w:jc w:val="right"/>
              <w:rPr>
                <w:rFonts w:ascii="Arial" w:eastAsia="Calibri" w:hAnsi="Arial" w:cs="Arial"/>
                <w:bCs/>
                <w:sz w:val="22"/>
              </w:rPr>
            </w:pPr>
            <w:r w:rsidRPr="00650C37">
              <w:rPr>
                <w:rFonts w:ascii="Arial" w:eastAsia="Calibri" w:hAnsi="Arial" w:cs="Arial"/>
                <w:bCs/>
                <w:sz w:val="22"/>
              </w:rPr>
              <w:t>28.933,58</w:t>
            </w:r>
          </w:p>
        </w:tc>
        <w:tc>
          <w:tcPr>
            <w:tcW w:w="1950" w:type="dxa"/>
            <w:vAlign w:val="center"/>
          </w:tcPr>
          <w:p w14:paraId="3F263FFE" w14:textId="77777777" w:rsidR="00E955F7" w:rsidRPr="00650C37" w:rsidRDefault="00E955F7" w:rsidP="00B169A9">
            <w:pPr>
              <w:jc w:val="right"/>
              <w:rPr>
                <w:rFonts w:ascii="Arial" w:eastAsia="Calibri" w:hAnsi="Arial" w:cs="Arial"/>
                <w:bCs/>
                <w:sz w:val="22"/>
              </w:rPr>
            </w:pPr>
            <w:r w:rsidRPr="00650C37">
              <w:rPr>
                <w:rFonts w:ascii="Arial" w:eastAsia="Calibri" w:hAnsi="Arial" w:cs="Arial"/>
                <w:bCs/>
                <w:sz w:val="22"/>
              </w:rPr>
              <w:t>16.982,00</w:t>
            </w:r>
          </w:p>
        </w:tc>
        <w:tc>
          <w:tcPr>
            <w:tcW w:w="1266" w:type="dxa"/>
            <w:vAlign w:val="center"/>
          </w:tcPr>
          <w:p w14:paraId="3971BC08" w14:textId="6C114C0D" w:rsidR="00E955F7" w:rsidRPr="00CF1744" w:rsidRDefault="00CF1744" w:rsidP="00B169A9">
            <w:pPr>
              <w:jc w:val="right"/>
              <w:rPr>
                <w:rFonts w:ascii="Arial" w:eastAsia="Calibri" w:hAnsi="Arial" w:cs="Arial"/>
                <w:bCs/>
                <w:color w:val="000000"/>
                <w:sz w:val="22"/>
              </w:rPr>
            </w:pPr>
            <w:r w:rsidRPr="00CF1744">
              <w:rPr>
                <w:rFonts w:ascii="Arial" w:eastAsia="Calibri" w:hAnsi="Arial" w:cs="Arial"/>
                <w:bCs/>
                <w:color w:val="000000"/>
                <w:sz w:val="22"/>
              </w:rPr>
              <w:t>58,69</w:t>
            </w:r>
          </w:p>
        </w:tc>
      </w:tr>
      <w:tr w:rsidR="00E955F7" w:rsidRPr="002A1DA4" w14:paraId="081BF152" w14:textId="77777777" w:rsidTr="00B169A9">
        <w:tc>
          <w:tcPr>
            <w:tcW w:w="1011" w:type="dxa"/>
          </w:tcPr>
          <w:p w14:paraId="5789B292"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67</w:t>
            </w:r>
          </w:p>
        </w:tc>
        <w:tc>
          <w:tcPr>
            <w:tcW w:w="3548" w:type="dxa"/>
          </w:tcPr>
          <w:p w14:paraId="589476EF"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 xml:space="preserve">PRIHODI IZ NADLEŽNOG PRORAČUNA </w:t>
            </w:r>
          </w:p>
        </w:tc>
        <w:tc>
          <w:tcPr>
            <w:tcW w:w="1689" w:type="dxa"/>
            <w:vAlign w:val="center"/>
          </w:tcPr>
          <w:p w14:paraId="52A39E3E" w14:textId="77777777" w:rsidR="00E955F7" w:rsidRPr="00650C37" w:rsidRDefault="00E955F7" w:rsidP="00B169A9">
            <w:pPr>
              <w:jc w:val="right"/>
              <w:rPr>
                <w:rFonts w:ascii="Arial" w:eastAsia="Calibri" w:hAnsi="Arial" w:cs="Arial"/>
                <w:bCs/>
                <w:sz w:val="22"/>
              </w:rPr>
            </w:pPr>
            <w:r w:rsidRPr="00650C37">
              <w:rPr>
                <w:rFonts w:ascii="Arial" w:eastAsia="Calibri" w:hAnsi="Arial" w:cs="Arial"/>
                <w:bCs/>
                <w:sz w:val="22"/>
              </w:rPr>
              <w:t>847.680,67</w:t>
            </w:r>
          </w:p>
        </w:tc>
        <w:tc>
          <w:tcPr>
            <w:tcW w:w="1950" w:type="dxa"/>
            <w:vAlign w:val="center"/>
          </w:tcPr>
          <w:p w14:paraId="69FA8E2E" w14:textId="77777777" w:rsidR="00E955F7" w:rsidRPr="00650C37" w:rsidRDefault="00E955F7" w:rsidP="00B169A9">
            <w:pPr>
              <w:jc w:val="right"/>
              <w:rPr>
                <w:rFonts w:ascii="Arial" w:eastAsia="Calibri" w:hAnsi="Arial" w:cs="Arial"/>
                <w:bCs/>
                <w:sz w:val="22"/>
              </w:rPr>
            </w:pPr>
            <w:r w:rsidRPr="00650C37">
              <w:rPr>
                <w:rFonts w:ascii="Arial" w:eastAsia="Calibri" w:hAnsi="Arial" w:cs="Arial"/>
                <w:bCs/>
                <w:sz w:val="22"/>
              </w:rPr>
              <w:t>1.097.159,00</w:t>
            </w:r>
          </w:p>
        </w:tc>
        <w:tc>
          <w:tcPr>
            <w:tcW w:w="1266" w:type="dxa"/>
            <w:vAlign w:val="center"/>
          </w:tcPr>
          <w:p w14:paraId="4C2D7CDC" w14:textId="1E52E1E8" w:rsidR="00E955F7" w:rsidRPr="00CF1744" w:rsidRDefault="00CF1744" w:rsidP="00B169A9">
            <w:pPr>
              <w:jc w:val="right"/>
              <w:rPr>
                <w:rFonts w:ascii="Arial" w:eastAsia="Calibri" w:hAnsi="Arial" w:cs="Arial"/>
                <w:bCs/>
                <w:color w:val="000000"/>
                <w:sz w:val="22"/>
              </w:rPr>
            </w:pPr>
            <w:r w:rsidRPr="00CF1744">
              <w:rPr>
                <w:rFonts w:ascii="Arial" w:eastAsia="Calibri" w:hAnsi="Arial" w:cs="Arial"/>
                <w:bCs/>
                <w:color w:val="000000"/>
                <w:sz w:val="22"/>
              </w:rPr>
              <w:t>129,43</w:t>
            </w:r>
          </w:p>
        </w:tc>
      </w:tr>
      <w:tr w:rsidR="00E955F7" w:rsidRPr="002A1DA4" w14:paraId="1F77727F" w14:textId="77777777" w:rsidTr="00B169A9">
        <w:tc>
          <w:tcPr>
            <w:tcW w:w="1011" w:type="dxa"/>
          </w:tcPr>
          <w:p w14:paraId="330591C2" w14:textId="77777777" w:rsidR="00E955F7" w:rsidRPr="002A1DA4" w:rsidRDefault="00E955F7" w:rsidP="00B169A9">
            <w:pPr>
              <w:rPr>
                <w:rFonts w:ascii="Arial" w:eastAsia="Calibri" w:hAnsi="Arial" w:cs="Arial"/>
                <w:b/>
                <w:bCs/>
                <w:sz w:val="22"/>
              </w:rPr>
            </w:pPr>
            <w:r w:rsidRPr="002A1DA4">
              <w:rPr>
                <w:rFonts w:ascii="Arial" w:eastAsia="Calibri" w:hAnsi="Arial" w:cs="Arial"/>
                <w:b/>
                <w:bCs/>
                <w:sz w:val="22"/>
              </w:rPr>
              <w:t>9</w:t>
            </w:r>
          </w:p>
        </w:tc>
        <w:tc>
          <w:tcPr>
            <w:tcW w:w="3548" w:type="dxa"/>
          </w:tcPr>
          <w:p w14:paraId="77B59770" w14:textId="77777777" w:rsidR="00E955F7" w:rsidRPr="002A1DA4" w:rsidRDefault="00E955F7" w:rsidP="00B169A9">
            <w:pPr>
              <w:rPr>
                <w:rFonts w:ascii="Arial" w:eastAsia="Calibri" w:hAnsi="Arial" w:cs="Arial"/>
                <w:b/>
                <w:bCs/>
                <w:sz w:val="22"/>
              </w:rPr>
            </w:pPr>
            <w:r w:rsidRPr="002A1DA4">
              <w:rPr>
                <w:rFonts w:ascii="Arial" w:eastAsia="Calibri" w:hAnsi="Arial" w:cs="Arial"/>
                <w:b/>
                <w:bCs/>
                <w:sz w:val="22"/>
              </w:rPr>
              <w:t>VLASTITI IZVORI</w:t>
            </w:r>
          </w:p>
        </w:tc>
        <w:tc>
          <w:tcPr>
            <w:tcW w:w="1689" w:type="dxa"/>
            <w:vAlign w:val="center"/>
          </w:tcPr>
          <w:p w14:paraId="0C7FAD56" w14:textId="77777777" w:rsidR="00E955F7" w:rsidRPr="002A1DA4" w:rsidRDefault="00E955F7" w:rsidP="00B169A9">
            <w:pPr>
              <w:jc w:val="right"/>
              <w:rPr>
                <w:rFonts w:ascii="Arial" w:eastAsia="Calibri" w:hAnsi="Arial" w:cs="Arial"/>
                <w:b/>
                <w:bCs/>
                <w:sz w:val="22"/>
              </w:rPr>
            </w:pPr>
            <w:r>
              <w:rPr>
                <w:rFonts w:ascii="Arial" w:eastAsia="Calibri" w:hAnsi="Arial" w:cs="Arial"/>
                <w:b/>
                <w:bCs/>
                <w:sz w:val="22"/>
              </w:rPr>
              <w:t>-20.216,60</w:t>
            </w:r>
          </w:p>
        </w:tc>
        <w:tc>
          <w:tcPr>
            <w:tcW w:w="1950" w:type="dxa"/>
            <w:vAlign w:val="center"/>
          </w:tcPr>
          <w:p w14:paraId="19296348" w14:textId="77777777" w:rsidR="00E955F7" w:rsidRPr="002A1DA4" w:rsidRDefault="00E955F7" w:rsidP="00B169A9">
            <w:pPr>
              <w:jc w:val="right"/>
              <w:rPr>
                <w:rFonts w:ascii="Arial" w:eastAsia="Calibri" w:hAnsi="Arial" w:cs="Arial"/>
                <w:b/>
                <w:bCs/>
                <w:sz w:val="22"/>
              </w:rPr>
            </w:pPr>
            <w:r w:rsidRPr="002A1DA4">
              <w:rPr>
                <w:rFonts w:ascii="Arial" w:eastAsia="Calibri" w:hAnsi="Arial" w:cs="Arial"/>
                <w:b/>
                <w:bCs/>
                <w:sz w:val="22"/>
              </w:rPr>
              <w:t>988,00</w:t>
            </w:r>
          </w:p>
        </w:tc>
        <w:tc>
          <w:tcPr>
            <w:tcW w:w="1266" w:type="dxa"/>
            <w:vAlign w:val="bottom"/>
          </w:tcPr>
          <w:p w14:paraId="63D28CFB" w14:textId="6E33EF5B" w:rsidR="00E955F7" w:rsidRPr="002A1DA4" w:rsidRDefault="00CF1744" w:rsidP="00B169A9">
            <w:pPr>
              <w:jc w:val="right"/>
              <w:rPr>
                <w:rFonts w:ascii="Arial" w:eastAsia="Calibri" w:hAnsi="Arial" w:cs="Arial"/>
                <w:b/>
                <w:bCs/>
                <w:color w:val="000000"/>
                <w:sz w:val="22"/>
              </w:rPr>
            </w:pPr>
            <w:r>
              <w:rPr>
                <w:rFonts w:ascii="Arial" w:eastAsia="Calibri" w:hAnsi="Arial" w:cs="Arial"/>
                <w:b/>
                <w:bCs/>
                <w:color w:val="000000"/>
                <w:sz w:val="22"/>
              </w:rPr>
              <w:t>-4,89</w:t>
            </w:r>
          </w:p>
        </w:tc>
      </w:tr>
      <w:tr w:rsidR="00E955F7" w:rsidRPr="002A1DA4" w14:paraId="0A1844B5" w14:textId="77777777" w:rsidTr="00B169A9">
        <w:tc>
          <w:tcPr>
            <w:tcW w:w="1011" w:type="dxa"/>
          </w:tcPr>
          <w:p w14:paraId="44702889" w14:textId="77777777" w:rsidR="00E955F7" w:rsidRPr="002A1DA4" w:rsidRDefault="00E955F7" w:rsidP="00B169A9">
            <w:pPr>
              <w:rPr>
                <w:rFonts w:ascii="Arial" w:eastAsia="Calibri" w:hAnsi="Arial" w:cs="Arial"/>
                <w:sz w:val="22"/>
              </w:rPr>
            </w:pPr>
            <w:r w:rsidRPr="002A1DA4">
              <w:rPr>
                <w:rFonts w:ascii="Arial" w:eastAsia="Calibri" w:hAnsi="Arial" w:cs="Arial"/>
                <w:sz w:val="22"/>
              </w:rPr>
              <w:t>92</w:t>
            </w:r>
          </w:p>
        </w:tc>
        <w:tc>
          <w:tcPr>
            <w:tcW w:w="3548" w:type="dxa"/>
          </w:tcPr>
          <w:p w14:paraId="1DCFE4AA" w14:textId="77777777" w:rsidR="00E955F7" w:rsidRPr="002A1DA4" w:rsidRDefault="00E955F7" w:rsidP="00B169A9">
            <w:pPr>
              <w:rPr>
                <w:rFonts w:ascii="Arial" w:eastAsia="Calibri" w:hAnsi="Arial" w:cs="Arial"/>
                <w:sz w:val="22"/>
              </w:rPr>
            </w:pPr>
            <w:r w:rsidRPr="002A1DA4">
              <w:rPr>
                <w:rFonts w:ascii="Arial" w:eastAsia="Calibri" w:hAnsi="Arial" w:cs="Arial"/>
                <w:sz w:val="22"/>
              </w:rPr>
              <w:t>REZULTAT POSLOVANJA</w:t>
            </w:r>
          </w:p>
        </w:tc>
        <w:tc>
          <w:tcPr>
            <w:tcW w:w="1689" w:type="dxa"/>
            <w:vAlign w:val="center"/>
          </w:tcPr>
          <w:p w14:paraId="4B841FE1" w14:textId="77777777" w:rsidR="00E955F7" w:rsidRPr="00650C37" w:rsidRDefault="00E955F7" w:rsidP="00B169A9">
            <w:pPr>
              <w:jc w:val="right"/>
              <w:rPr>
                <w:rFonts w:ascii="Arial" w:eastAsia="Calibri" w:hAnsi="Arial" w:cs="Arial"/>
                <w:sz w:val="22"/>
              </w:rPr>
            </w:pPr>
            <w:r w:rsidRPr="00650C37">
              <w:rPr>
                <w:rFonts w:ascii="Arial" w:eastAsia="Calibri" w:hAnsi="Arial" w:cs="Arial"/>
                <w:sz w:val="22"/>
              </w:rPr>
              <w:t>-20.216,60</w:t>
            </w:r>
          </w:p>
        </w:tc>
        <w:tc>
          <w:tcPr>
            <w:tcW w:w="1950" w:type="dxa"/>
            <w:vAlign w:val="center"/>
          </w:tcPr>
          <w:p w14:paraId="26C7D794" w14:textId="77777777" w:rsidR="00E955F7" w:rsidRPr="00650C37" w:rsidRDefault="00E955F7" w:rsidP="00B169A9">
            <w:pPr>
              <w:jc w:val="right"/>
              <w:rPr>
                <w:rFonts w:ascii="Arial" w:eastAsia="Calibri" w:hAnsi="Arial" w:cs="Arial"/>
                <w:sz w:val="22"/>
              </w:rPr>
            </w:pPr>
            <w:r w:rsidRPr="00650C37">
              <w:rPr>
                <w:rFonts w:ascii="Arial" w:eastAsia="Calibri" w:hAnsi="Arial" w:cs="Arial"/>
                <w:sz w:val="22"/>
              </w:rPr>
              <w:t>988,00</w:t>
            </w:r>
          </w:p>
        </w:tc>
        <w:tc>
          <w:tcPr>
            <w:tcW w:w="1266" w:type="dxa"/>
            <w:vAlign w:val="bottom"/>
          </w:tcPr>
          <w:p w14:paraId="5BA5FE43" w14:textId="172F19B4" w:rsidR="00E955F7" w:rsidRPr="00CF1744" w:rsidRDefault="00CF1744" w:rsidP="00B169A9">
            <w:pPr>
              <w:jc w:val="right"/>
              <w:rPr>
                <w:rFonts w:ascii="Arial" w:eastAsia="Calibri" w:hAnsi="Arial" w:cs="Arial"/>
                <w:color w:val="000000"/>
                <w:sz w:val="22"/>
              </w:rPr>
            </w:pPr>
            <w:r w:rsidRPr="00CF1744">
              <w:rPr>
                <w:rFonts w:ascii="Arial" w:eastAsia="Calibri" w:hAnsi="Arial" w:cs="Arial"/>
                <w:color w:val="000000"/>
                <w:sz w:val="22"/>
              </w:rPr>
              <w:t>-4,89</w:t>
            </w:r>
          </w:p>
        </w:tc>
      </w:tr>
      <w:tr w:rsidR="00E955F7" w:rsidRPr="002A1DA4" w14:paraId="6B991158" w14:textId="77777777" w:rsidTr="00B169A9">
        <w:tc>
          <w:tcPr>
            <w:tcW w:w="1011" w:type="dxa"/>
          </w:tcPr>
          <w:p w14:paraId="60108A9A" w14:textId="77777777" w:rsidR="00E955F7" w:rsidRPr="002A1DA4" w:rsidRDefault="00E955F7" w:rsidP="00B169A9">
            <w:pPr>
              <w:rPr>
                <w:rFonts w:ascii="Arial" w:eastAsia="Calibri" w:hAnsi="Arial" w:cs="Arial"/>
                <w:sz w:val="22"/>
              </w:rPr>
            </w:pPr>
          </w:p>
        </w:tc>
        <w:tc>
          <w:tcPr>
            <w:tcW w:w="3548" w:type="dxa"/>
          </w:tcPr>
          <w:p w14:paraId="75A20E48"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SVEUKUPNI PRIHODI I REZULTAT POSLOVANJA</w:t>
            </w:r>
          </w:p>
        </w:tc>
        <w:tc>
          <w:tcPr>
            <w:tcW w:w="1689" w:type="dxa"/>
            <w:vAlign w:val="center"/>
          </w:tcPr>
          <w:p w14:paraId="650AE647" w14:textId="77777777" w:rsidR="00E955F7" w:rsidRPr="002A1DA4" w:rsidRDefault="00E955F7" w:rsidP="00B169A9">
            <w:pPr>
              <w:jc w:val="right"/>
              <w:rPr>
                <w:rFonts w:ascii="Arial" w:eastAsia="Calibri" w:hAnsi="Arial" w:cs="Arial"/>
                <w:b/>
                <w:sz w:val="22"/>
              </w:rPr>
            </w:pPr>
            <w:r>
              <w:rPr>
                <w:rFonts w:ascii="Arial" w:eastAsia="Calibri" w:hAnsi="Arial" w:cs="Arial"/>
                <w:b/>
                <w:sz w:val="22"/>
              </w:rPr>
              <w:t>1.865.083,42</w:t>
            </w:r>
          </w:p>
        </w:tc>
        <w:tc>
          <w:tcPr>
            <w:tcW w:w="1950" w:type="dxa"/>
            <w:vAlign w:val="center"/>
          </w:tcPr>
          <w:p w14:paraId="6E311106" w14:textId="77777777" w:rsidR="00E955F7" w:rsidRPr="002A1DA4" w:rsidRDefault="00E955F7" w:rsidP="00B169A9">
            <w:pPr>
              <w:jc w:val="right"/>
              <w:rPr>
                <w:rFonts w:ascii="Arial" w:eastAsia="Calibri" w:hAnsi="Arial" w:cs="Arial"/>
                <w:b/>
                <w:sz w:val="22"/>
              </w:rPr>
            </w:pPr>
            <w:r w:rsidRPr="002A1DA4">
              <w:rPr>
                <w:rFonts w:ascii="Arial" w:eastAsia="Calibri" w:hAnsi="Arial" w:cs="Arial"/>
                <w:b/>
                <w:sz w:val="22"/>
              </w:rPr>
              <w:t>2.159.798,00</w:t>
            </w:r>
          </w:p>
        </w:tc>
        <w:tc>
          <w:tcPr>
            <w:tcW w:w="1266" w:type="dxa"/>
            <w:vAlign w:val="center"/>
          </w:tcPr>
          <w:p w14:paraId="6B670E36" w14:textId="693C9A13" w:rsidR="00E955F7" w:rsidRPr="002A1DA4" w:rsidRDefault="00CF1744" w:rsidP="00B169A9">
            <w:pPr>
              <w:jc w:val="right"/>
              <w:rPr>
                <w:rFonts w:ascii="Arial" w:eastAsia="Calibri" w:hAnsi="Arial" w:cs="Arial"/>
                <w:b/>
                <w:color w:val="000000"/>
                <w:sz w:val="22"/>
              </w:rPr>
            </w:pPr>
            <w:r>
              <w:rPr>
                <w:rFonts w:ascii="Arial" w:eastAsia="Calibri" w:hAnsi="Arial" w:cs="Arial"/>
                <w:b/>
                <w:color w:val="000000"/>
                <w:sz w:val="22"/>
              </w:rPr>
              <w:t>115,80</w:t>
            </w:r>
          </w:p>
        </w:tc>
      </w:tr>
      <w:tr w:rsidR="00E955F7" w:rsidRPr="002A1DA4" w14:paraId="670ECD8C" w14:textId="77777777" w:rsidTr="00B169A9">
        <w:tc>
          <w:tcPr>
            <w:tcW w:w="1011" w:type="dxa"/>
          </w:tcPr>
          <w:p w14:paraId="6A3B542D"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3</w:t>
            </w:r>
          </w:p>
        </w:tc>
        <w:tc>
          <w:tcPr>
            <w:tcW w:w="3548" w:type="dxa"/>
          </w:tcPr>
          <w:p w14:paraId="01194241"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RASHODI POSLOVANJA</w:t>
            </w:r>
          </w:p>
        </w:tc>
        <w:tc>
          <w:tcPr>
            <w:tcW w:w="1689" w:type="dxa"/>
            <w:vAlign w:val="center"/>
          </w:tcPr>
          <w:p w14:paraId="410F6D69" w14:textId="77777777" w:rsidR="00E955F7" w:rsidRPr="002A1DA4" w:rsidRDefault="00E955F7" w:rsidP="00B169A9">
            <w:pPr>
              <w:jc w:val="right"/>
              <w:rPr>
                <w:rFonts w:ascii="Arial" w:eastAsia="Calibri" w:hAnsi="Arial" w:cs="Arial"/>
                <w:b/>
                <w:sz w:val="22"/>
              </w:rPr>
            </w:pPr>
            <w:r>
              <w:rPr>
                <w:rFonts w:ascii="Arial" w:eastAsia="Calibri" w:hAnsi="Arial" w:cs="Arial"/>
                <w:b/>
                <w:sz w:val="22"/>
              </w:rPr>
              <w:t>1.808.927,05</w:t>
            </w:r>
          </w:p>
        </w:tc>
        <w:tc>
          <w:tcPr>
            <w:tcW w:w="1950" w:type="dxa"/>
            <w:vAlign w:val="center"/>
          </w:tcPr>
          <w:p w14:paraId="07E53F06" w14:textId="77777777" w:rsidR="00E955F7" w:rsidRPr="002A1DA4" w:rsidRDefault="00E955F7" w:rsidP="00B169A9">
            <w:pPr>
              <w:jc w:val="right"/>
              <w:rPr>
                <w:rFonts w:ascii="Arial" w:eastAsia="Calibri" w:hAnsi="Arial" w:cs="Arial"/>
                <w:b/>
                <w:sz w:val="22"/>
              </w:rPr>
            </w:pPr>
            <w:r w:rsidRPr="002A1DA4">
              <w:rPr>
                <w:rFonts w:ascii="Arial" w:eastAsia="Calibri" w:hAnsi="Arial" w:cs="Arial"/>
                <w:b/>
                <w:sz w:val="22"/>
              </w:rPr>
              <w:t>2.123.724,00</w:t>
            </w:r>
          </w:p>
        </w:tc>
        <w:tc>
          <w:tcPr>
            <w:tcW w:w="1266" w:type="dxa"/>
            <w:vAlign w:val="bottom"/>
          </w:tcPr>
          <w:p w14:paraId="00AF7B03" w14:textId="1CE7357B" w:rsidR="00E955F7" w:rsidRPr="00CF1744" w:rsidRDefault="00CF1744" w:rsidP="00B169A9">
            <w:pPr>
              <w:jc w:val="right"/>
              <w:rPr>
                <w:rFonts w:ascii="Arial" w:eastAsia="Calibri" w:hAnsi="Arial" w:cs="Arial"/>
                <w:bCs/>
                <w:color w:val="000000"/>
                <w:sz w:val="22"/>
              </w:rPr>
            </w:pPr>
            <w:r w:rsidRPr="00CF1744">
              <w:rPr>
                <w:rFonts w:ascii="Arial" w:eastAsia="Calibri" w:hAnsi="Arial" w:cs="Arial"/>
                <w:bCs/>
                <w:color w:val="000000"/>
                <w:sz w:val="22"/>
              </w:rPr>
              <w:t>117,4</w:t>
            </w:r>
          </w:p>
        </w:tc>
      </w:tr>
      <w:tr w:rsidR="00E955F7" w:rsidRPr="002A1DA4" w14:paraId="4E951A56" w14:textId="77777777" w:rsidTr="00B169A9">
        <w:tc>
          <w:tcPr>
            <w:tcW w:w="1011" w:type="dxa"/>
          </w:tcPr>
          <w:p w14:paraId="3DF05B30"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31</w:t>
            </w:r>
          </w:p>
        </w:tc>
        <w:tc>
          <w:tcPr>
            <w:tcW w:w="3548" w:type="dxa"/>
          </w:tcPr>
          <w:p w14:paraId="48E711E2"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RASHODI ZA ZAPOSLENE</w:t>
            </w:r>
          </w:p>
        </w:tc>
        <w:tc>
          <w:tcPr>
            <w:tcW w:w="1689" w:type="dxa"/>
            <w:vAlign w:val="center"/>
          </w:tcPr>
          <w:p w14:paraId="63A5F5F3" w14:textId="77777777" w:rsidR="00E955F7" w:rsidRPr="002A1DA4" w:rsidRDefault="00E955F7" w:rsidP="00B169A9">
            <w:pPr>
              <w:jc w:val="right"/>
              <w:rPr>
                <w:rFonts w:ascii="Arial" w:eastAsia="Calibri" w:hAnsi="Arial" w:cs="Arial"/>
                <w:sz w:val="22"/>
              </w:rPr>
            </w:pPr>
            <w:r>
              <w:rPr>
                <w:rFonts w:ascii="Arial" w:eastAsia="Calibri" w:hAnsi="Arial" w:cs="Arial"/>
                <w:sz w:val="22"/>
              </w:rPr>
              <w:t>1.264.694,40</w:t>
            </w:r>
          </w:p>
        </w:tc>
        <w:tc>
          <w:tcPr>
            <w:tcW w:w="1950" w:type="dxa"/>
            <w:vAlign w:val="center"/>
          </w:tcPr>
          <w:p w14:paraId="70D945DD"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1.606.080,00</w:t>
            </w:r>
          </w:p>
        </w:tc>
        <w:tc>
          <w:tcPr>
            <w:tcW w:w="1266" w:type="dxa"/>
            <w:vAlign w:val="bottom"/>
          </w:tcPr>
          <w:p w14:paraId="5A5A2047" w14:textId="1D728265" w:rsidR="00E955F7" w:rsidRPr="002A1DA4" w:rsidRDefault="00CF1744" w:rsidP="00B169A9">
            <w:pPr>
              <w:jc w:val="right"/>
              <w:rPr>
                <w:rFonts w:ascii="Arial" w:eastAsia="Calibri" w:hAnsi="Arial" w:cs="Arial"/>
                <w:color w:val="000000"/>
                <w:sz w:val="22"/>
              </w:rPr>
            </w:pPr>
            <w:r>
              <w:rPr>
                <w:rFonts w:ascii="Arial" w:eastAsia="Calibri" w:hAnsi="Arial" w:cs="Arial"/>
                <w:color w:val="000000"/>
                <w:sz w:val="22"/>
              </w:rPr>
              <w:t>126,99</w:t>
            </w:r>
          </w:p>
        </w:tc>
      </w:tr>
      <w:tr w:rsidR="00E955F7" w:rsidRPr="002A1DA4" w14:paraId="560F8645" w14:textId="77777777" w:rsidTr="00B169A9">
        <w:tc>
          <w:tcPr>
            <w:tcW w:w="1011" w:type="dxa"/>
          </w:tcPr>
          <w:p w14:paraId="49202737"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32</w:t>
            </w:r>
          </w:p>
        </w:tc>
        <w:tc>
          <w:tcPr>
            <w:tcW w:w="3548" w:type="dxa"/>
          </w:tcPr>
          <w:p w14:paraId="718D37E1"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MATERIJALNI RASHODI</w:t>
            </w:r>
          </w:p>
        </w:tc>
        <w:tc>
          <w:tcPr>
            <w:tcW w:w="1689" w:type="dxa"/>
            <w:vAlign w:val="center"/>
          </w:tcPr>
          <w:p w14:paraId="51A596D7" w14:textId="77777777" w:rsidR="00E955F7" w:rsidRPr="002A1DA4" w:rsidRDefault="00E955F7" w:rsidP="00B169A9">
            <w:pPr>
              <w:jc w:val="right"/>
              <w:rPr>
                <w:rFonts w:ascii="Arial" w:eastAsia="Calibri" w:hAnsi="Arial" w:cs="Arial"/>
                <w:sz w:val="22"/>
              </w:rPr>
            </w:pPr>
            <w:r>
              <w:rPr>
                <w:rFonts w:ascii="Arial" w:eastAsia="Calibri" w:hAnsi="Arial" w:cs="Arial"/>
                <w:sz w:val="22"/>
              </w:rPr>
              <w:t>540.436,78</w:t>
            </w:r>
          </w:p>
        </w:tc>
        <w:tc>
          <w:tcPr>
            <w:tcW w:w="1950" w:type="dxa"/>
            <w:vAlign w:val="center"/>
          </w:tcPr>
          <w:p w14:paraId="5898A9B8"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514.379,00</w:t>
            </w:r>
          </w:p>
        </w:tc>
        <w:tc>
          <w:tcPr>
            <w:tcW w:w="1266" w:type="dxa"/>
            <w:vAlign w:val="bottom"/>
          </w:tcPr>
          <w:p w14:paraId="73B3DC18" w14:textId="45CE82C4" w:rsidR="00E955F7" w:rsidRPr="002A1DA4" w:rsidRDefault="00CF1744" w:rsidP="00B169A9">
            <w:pPr>
              <w:jc w:val="right"/>
              <w:rPr>
                <w:rFonts w:ascii="Arial" w:eastAsia="Calibri" w:hAnsi="Arial" w:cs="Arial"/>
                <w:color w:val="000000"/>
                <w:sz w:val="22"/>
              </w:rPr>
            </w:pPr>
            <w:r>
              <w:rPr>
                <w:rFonts w:ascii="Arial" w:eastAsia="Calibri" w:hAnsi="Arial" w:cs="Arial"/>
                <w:color w:val="000000"/>
                <w:sz w:val="22"/>
              </w:rPr>
              <w:t>95,18</w:t>
            </w:r>
          </w:p>
        </w:tc>
      </w:tr>
      <w:tr w:rsidR="00E955F7" w:rsidRPr="002A1DA4" w14:paraId="3DD448B9" w14:textId="77777777" w:rsidTr="00B169A9">
        <w:tc>
          <w:tcPr>
            <w:tcW w:w="1011" w:type="dxa"/>
          </w:tcPr>
          <w:p w14:paraId="2C9EE128"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34</w:t>
            </w:r>
          </w:p>
        </w:tc>
        <w:tc>
          <w:tcPr>
            <w:tcW w:w="3548" w:type="dxa"/>
          </w:tcPr>
          <w:p w14:paraId="66307812"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FINANCIJSKI RASHODI</w:t>
            </w:r>
          </w:p>
        </w:tc>
        <w:tc>
          <w:tcPr>
            <w:tcW w:w="1689" w:type="dxa"/>
            <w:vAlign w:val="center"/>
          </w:tcPr>
          <w:p w14:paraId="6C7B41BF" w14:textId="77777777" w:rsidR="00E955F7" w:rsidRPr="002A1DA4" w:rsidRDefault="00E955F7" w:rsidP="00B169A9">
            <w:pPr>
              <w:jc w:val="right"/>
              <w:rPr>
                <w:rFonts w:ascii="Arial" w:eastAsia="Calibri" w:hAnsi="Arial" w:cs="Arial"/>
                <w:sz w:val="22"/>
              </w:rPr>
            </w:pPr>
            <w:r>
              <w:rPr>
                <w:rFonts w:ascii="Arial" w:eastAsia="Calibri" w:hAnsi="Arial" w:cs="Arial"/>
                <w:sz w:val="22"/>
              </w:rPr>
              <w:t>3.795,87</w:t>
            </w:r>
          </w:p>
        </w:tc>
        <w:tc>
          <w:tcPr>
            <w:tcW w:w="1950" w:type="dxa"/>
            <w:vAlign w:val="center"/>
          </w:tcPr>
          <w:p w14:paraId="4F963C37"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3.265,00</w:t>
            </w:r>
          </w:p>
        </w:tc>
        <w:tc>
          <w:tcPr>
            <w:tcW w:w="1266" w:type="dxa"/>
            <w:vAlign w:val="bottom"/>
          </w:tcPr>
          <w:p w14:paraId="5190DF53" w14:textId="0C378717" w:rsidR="00E955F7" w:rsidRPr="002A1DA4" w:rsidRDefault="00CF1744" w:rsidP="00B169A9">
            <w:pPr>
              <w:jc w:val="right"/>
              <w:rPr>
                <w:rFonts w:ascii="Arial" w:eastAsia="Calibri" w:hAnsi="Arial" w:cs="Arial"/>
                <w:color w:val="000000"/>
                <w:sz w:val="22"/>
              </w:rPr>
            </w:pPr>
            <w:r>
              <w:rPr>
                <w:rFonts w:ascii="Arial" w:eastAsia="Calibri" w:hAnsi="Arial" w:cs="Arial"/>
                <w:color w:val="000000"/>
                <w:sz w:val="22"/>
              </w:rPr>
              <w:t>86,01</w:t>
            </w:r>
          </w:p>
        </w:tc>
      </w:tr>
      <w:tr w:rsidR="00E955F7" w:rsidRPr="002A1DA4" w14:paraId="22BA8E4A" w14:textId="77777777" w:rsidTr="00B169A9">
        <w:tc>
          <w:tcPr>
            <w:tcW w:w="1011" w:type="dxa"/>
          </w:tcPr>
          <w:p w14:paraId="13F6A552"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4</w:t>
            </w:r>
          </w:p>
        </w:tc>
        <w:tc>
          <w:tcPr>
            <w:tcW w:w="3548" w:type="dxa"/>
          </w:tcPr>
          <w:p w14:paraId="7830F288"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RASHODI ZA NABAVU NEFINANCIJSKE IMOVINE</w:t>
            </w:r>
          </w:p>
        </w:tc>
        <w:tc>
          <w:tcPr>
            <w:tcW w:w="1689" w:type="dxa"/>
            <w:vAlign w:val="center"/>
          </w:tcPr>
          <w:p w14:paraId="08D55102" w14:textId="77777777" w:rsidR="00E955F7" w:rsidRPr="002A1DA4" w:rsidRDefault="00E955F7" w:rsidP="00B169A9">
            <w:pPr>
              <w:jc w:val="right"/>
              <w:rPr>
                <w:rFonts w:ascii="Arial" w:eastAsia="Calibri" w:hAnsi="Arial" w:cs="Arial"/>
                <w:b/>
                <w:sz w:val="22"/>
              </w:rPr>
            </w:pPr>
            <w:r>
              <w:rPr>
                <w:rFonts w:ascii="Arial" w:eastAsia="Calibri" w:hAnsi="Arial" w:cs="Arial"/>
                <w:b/>
                <w:sz w:val="22"/>
              </w:rPr>
              <w:t>29.611,79</w:t>
            </w:r>
          </w:p>
        </w:tc>
        <w:tc>
          <w:tcPr>
            <w:tcW w:w="1950" w:type="dxa"/>
            <w:vAlign w:val="center"/>
          </w:tcPr>
          <w:p w14:paraId="7A91681B" w14:textId="77777777" w:rsidR="00E955F7" w:rsidRPr="002A1DA4" w:rsidRDefault="00E955F7" w:rsidP="00B169A9">
            <w:pPr>
              <w:jc w:val="right"/>
              <w:rPr>
                <w:rFonts w:ascii="Arial" w:eastAsia="Calibri" w:hAnsi="Arial" w:cs="Arial"/>
                <w:b/>
                <w:sz w:val="22"/>
              </w:rPr>
            </w:pPr>
            <w:r w:rsidRPr="002A1DA4">
              <w:rPr>
                <w:rFonts w:ascii="Arial" w:eastAsia="Calibri" w:hAnsi="Arial" w:cs="Arial"/>
                <w:b/>
                <w:color w:val="000000"/>
                <w:sz w:val="22"/>
              </w:rPr>
              <w:t>9.528,00</w:t>
            </w:r>
          </w:p>
        </w:tc>
        <w:tc>
          <w:tcPr>
            <w:tcW w:w="1266" w:type="dxa"/>
            <w:vAlign w:val="center"/>
          </w:tcPr>
          <w:p w14:paraId="3753BE5C" w14:textId="6F3F7DE1" w:rsidR="00E955F7" w:rsidRPr="002A1DA4" w:rsidRDefault="00CF1744" w:rsidP="00B169A9">
            <w:pPr>
              <w:jc w:val="right"/>
              <w:rPr>
                <w:rFonts w:ascii="Arial" w:eastAsia="Calibri" w:hAnsi="Arial" w:cs="Arial"/>
                <w:b/>
                <w:color w:val="000000"/>
                <w:sz w:val="22"/>
              </w:rPr>
            </w:pPr>
            <w:r>
              <w:rPr>
                <w:rFonts w:ascii="Arial" w:eastAsia="Calibri" w:hAnsi="Arial" w:cs="Arial"/>
                <w:b/>
                <w:color w:val="000000"/>
                <w:sz w:val="22"/>
              </w:rPr>
              <w:t>32,18</w:t>
            </w:r>
          </w:p>
        </w:tc>
      </w:tr>
      <w:tr w:rsidR="00E955F7" w:rsidRPr="002A1DA4" w14:paraId="7834C82E" w14:textId="77777777" w:rsidTr="00B169A9">
        <w:tc>
          <w:tcPr>
            <w:tcW w:w="1011" w:type="dxa"/>
          </w:tcPr>
          <w:p w14:paraId="69F16F91"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42</w:t>
            </w:r>
          </w:p>
        </w:tc>
        <w:tc>
          <w:tcPr>
            <w:tcW w:w="3548" w:type="dxa"/>
          </w:tcPr>
          <w:p w14:paraId="6E5200D7"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RASHODI ZA NABAVU PROIZVEDENE DUGOTRAJNE IMOVINE</w:t>
            </w:r>
          </w:p>
        </w:tc>
        <w:tc>
          <w:tcPr>
            <w:tcW w:w="1689" w:type="dxa"/>
            <w:vAlign w:val="center"/>
          </w:tcPr>
          <w:p w14:paraId="5AF718E9" w14:textId="77777777" w:rsidR="00E955F7" w:rsidRPr="002A1DA4" w:rsidRDefault="00E955F7" w:rsidP="00B169A9">
            <w:pPr>
              <w:jc w:val="right"/>
              <w:rPr>
                <w:rFonts w:ascii="Arial" w:eastAsia="Calibri" w:hAnsi="Arial" w:cs="Arial"/>
                <w:sz w:val="22"/>
              </w:rPr>
            </w:pPr>
            <w:r>
              <w:rPr>
                <w:rFonts w:ascii="Arial" w:eastAsia="Calibri" w:hAnsi="Arial" w:cs="Arial"/>
                <w:sz w:val="22"/>
              </w:rPr>
              <w:t>29.611,79</w:t>
            </w:r>
          </w:p>
        </w:tc>
        <w:tc>
          <w:tcPr>
            <w:tcW w:w="1950" w:type="dxa"/>
            <w:vAlign w:val="center"/>
          </w:tcPr>
          <w:p w14:paraId="5483968F"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9.528,00</w:t>
            </w:r>
          </w:p>
        </w:tc>
        <w:tc>
          <w:tcPr>
            <w:tcW w:w="1266" w:type="dxa"/>
            <w:vAlign w:val="center"/>
          </w:tcPr>
          <w:p w14:paraId="5733C5B6" w14:textId="03F2584F" w:rsidR="00E955F7" w:rsidRPr="002A1DA4" w:rsidRDefault="00CF1744" w:rsidP="00B169A9">
            <w:pPr>
              <w:jc w:val="right"/>
              <w:rPr>
                <w:rFonts w:ascii="Arial" w:eastAsia="Calibri" w:hAnsi="Arial" w:cs="Arial"/>
                <w:color w:val="000000"/>
                <w:sz w:val="22"/>
              </w:rPr>
            </w:pPr>
            <w:r>
              <w:rPr>
                <w:rFonts w:ascii="Arial" w:eastAsia="Calibri" w:hAnsi="Arial" w:cs="Arial"/>
                <w:color w:val="000000"/>
                <w:sz w:val="22"/>
              </w:rPr>
              <w:t>32,18</w:t>
            </w:r>
          </w:p>
        </w:tc>
      </w:tr>
      <w:tr w:rsidR="00E955F7" w:rsidRPr="002A1DA4" w14:paraId="4BB5E3D6" w14:textId="77777777" w:rsidTr="00B169A9">
        <w:tc>
          <w:tcPr>
            <w:tcW w:w="1011" w:type="dxa"/>
          </w:tcPr>
          <w:p w14:paraId="1BF09096" w14:textId="77777777" w:rsidR="00E955F7" w:rsidRPr="002A1DA4" w:rsidRDefault="00E955F7" w:rsidP="00B169A9">
            <w:pPr>
              <w:rPr>
                <w:rFonts w:ascii="Arial" w:eastAsia="Calibri" w:hAnsi="Arial" w:cs="Arial"/>
                <w:b/>
                <w:bCs/>
                <w:sz w:val="22"/>
              </w:rPr>
            </w:pPr>
            <w:r w:rsidRPr="002A1DA4">
              <w:rPr>
                <w:rFonts w:ascii="Arial" w:eastAsia="Calibri" w:hAnsi="Arial" w:cs="Arial"/>
                <w:b/>
                <w:bCs/>
                <w:sz w:val="22"/>
              </w:rPr>
              <w:t>5</w:t>
            </w:r>
          </w:p>
        </w:tc>
        <w:tc>
          <w:tcPr>
            <w:tcW w:w="3548" w:type="dxa"/>
          </w:tcPr>
          <w:p w14:paraId="76E79857"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IZDACI ZA FINANCIJSKU IMOVINU I OTPLATU ZAJMOVA</w:t>
            </w:r>
          </w:p>
        </w:tc>
        <w:tc>
          <w:tcPr>
            <w:tcW w:w="1689" w:type="dxa"/>
            <w:vAlign w:val="center"/>
          </w:tcPr>
          <w:p w14:paraId="2DCC373F" w14:textId="77777777" w:rsidR="00E955F7" w:rsidRPr="002A1DA4" w:rsidRDefault="00E955F7" w:rsidP="00B169A9">
            <w:pPr>
              <w:jc w:val="right"/>
              <w:rPr>
                <w:rFonts w:ascii="Arial" w:eastAsia="Calibri" w:hAnsi="Arial" w:cs="Arial"/>
                <w:b/>
                <w:sz w:val="22"/>
              </w:rPr>
            </w:pPr>
            <w:r>
              <w:rPr>
                <w:rFonts w:ascii="Arial" w:eastAsia="Calibri" w:hAnsi="Arial" w:cs="Arial"/>
                <w:b/>
                <w:sz w:val="22"/>
              </w:rPr>
              <w:t>26.544,56</w:t>
            </w:r>
          </w:p>
        </w:tc>
        <w:tc>
          <w:tcPr>
            <w:tcW w:w="1950" w:type="dxa"/>
            <w:vAlign w:val="center"/>
          </w:tcPr>
          <w:p w14:paraId="0E702642" w14:textId="77777777" w:rsidR="00E955F7" w:rsidRPr="002A1DA4" w:rsidRDefault="00E955F7" w:rsidP="00B169A9">
            <w:pPr>
              <w:jc w:val="right"/>
              <w:rPr>
                <w:rFonts w:ascii="Arial" w:eastAsia="Calibri" w:hAnsi="Arial" w:cs="Arial"/>
                <w:b/>
                <w:sz w:val="22"/>
              </w:rPr>
            </w:pPr>
            <w:r w:rsidRPr="002A1DA4">
              <w:rPr>
                <w:rFonts w:ascii="Arial" w:eastAsia="Calibri" w:hAnsi="Arial" w:cs="Arial"/>
                <w:b/>
                <w:sz w:val="22"/>
              </w:rPr>
              <w:t>26.546,00</w:t>
            </w:r>
          </w:p>
        </w:tc>
        <w:tc>
          <w:tcPr>
            <w:tcW w:w="1266" w:type="dxa"/>
            <w:vAlign w:val="center"/>
          </w:tcPr>
          <w:p w14:paraId="7F78788E" w14:textId="6D98ED9D" w:rsidR="00E955F7" w:rsidRPr="002A1DA4" w:rsidRDefault="00CF1744" w:rsidP="00B169A9">
            <w:pPr>
              <w:jc w:val="right"/>
              <w:rPr>
                <w:rFonts w:ascii="Arial" w:eastAsia="Calibri" w:hAnsi="Arial" w:cs="Arial"/>
                <w:b/>
                <w:color w:val="000000"/>
                <w:sz w:val="22"/>
              </w:rPr>
            </w:pPr>
            <w:r>
              <w:rPr>
                <w:rFonts w:ascii="Arial" w:eastAsia="Calibri" w:hAnsi="Arial" w:cs="Arial"/>
                <w:b/>
                <w:color w:val="000000"/>
                <w:sz w:val="22"/>
              </w:rPr>
              <w:t>100,00</w:t>
            </w:r>
          </w:p>
        </w:tc>
      </w:tr>
      <w:tr w:rsidR="00E955F7" w:rsidRPr="002A1DA4" w14:paraId="51288DF6" w14:textId="77777777" w:rsidTr="00B169A9">
        <w:tc>
          <w:tcPr>
            <w:tcW w:w="1011" w:type="dxa"/>
          </w:tcPr>
          <w:p w14:paraId="1BF25326" w14:textId="77777777" w:rsidR="00E955F7" w:rsidRPr="002A1DA4" w:rsidRDefault="00E955F7" w:rsidP="00B169A9">
            <w:pPr>
              <w:rPr>
                <w:rFonts w:ascii="Arial" w:eastAsia="Calibri" w:hAnsi="Arial" w:cs="Arial"/>
                <w:sz w:val="22"/>
              </w:rPr>
            </w:pPr>
            <w:r w:rsidRPr="002A1DA4">
              <w:rPr>
                <w:rFonts w:ascii="Arial" w:eastAsia="Calibri" w:hAnsi="Arial" w:cs="Arial"/>
                <w:sz w:val="22"/>
              </w:rPr>
              <w:t>54</w:t>
            </w:r>
          </w:p>
        </w:tc>
        <w:tc>
          <w:tcPr>
            <w:tcW w:w="3548" w:type="dxa"/>
          </w:tcPr>
          <w:p w14:paraId="3A6C9A71" w14:textId="77777777" w:rsidR="00E955F7" w:rsidRPr="002A1DA4" w:rsidRDefault="00E955F7" w:rsidP="00B169A9">
            <w:pPr>
              <w:rPr>
                <w:rFonts w:ascii="Arial" w:eastAsia="Calibri" w:hAnsi="Arial" w:cs="Arial"/>
                <w:sz w:val="22"/>
              </w:rPr>
            </w:pPr>
            <w:r w:rsidRPr="002A1DA4">
              <w:rPr>
                <w:rFonts w:ascii="Arial" w:eastAsia="Calibri" w:hAnsi="Arial" w:cs="Arial"/>
                <w:sz w:val="22"/>
              </w:rPr>
              <w:t>IZDACI ZA OTPLATU GLAVNICE PRIMLJENIH KREDITA</w:t>
            </w:r>
          </w:p>
        </w:tc>
        <w:tc>
          <w:tcPr>
            <w:tcW w:w="1689" w:type="dxa"/>
            <w:vAlign w:val="center"/>
          </w:tcPr>
          <w:p w14:paraId="736DBF62" w14:textId="77777777" w:rsidR="00E955F7" w:rsidRPr="002A1DA4" w:rsidRDefault="00E955F7" w:rsidP="00B169A9">
            <w:pPr>
              <w:jc w:val="right"/>
              <w:rPr>
                <w:rFonts w:ascii="Arial" w:eastAsia="Calibri" w:hAnsi="Arial" w:cs="Arial"/>
                <w:bCs/>
                <w:sz w:val="22"/>
              </w:rPr>
            </w:pPr>
            <w:r>
              <w:rPr>
                <w:rFonts w:ascii="Arial" w:eastAsia="Calibri" w:hAnsi="Arial" w:cs="Arial"/>
                <w:bCs/>
                <w:sz w:val="22"/>
              </w:rPr>
              <w:t>26.544,56</w:t>
            </w:r>
          </w:p>
        </w:tc>
        <w:tc>
          <w:tcPr>
            <w:tcW w:w="1950" w:type="dxa"/>
            <w:vAlign w:val="center"/>
          </w:tcPr>
          <w:p w14:paraId="545406BD" w14:textId="77777777" w:rsidR="00E955F7" w:rsidRPr="002A1DA4" w:rsidRDefault="00E955F7" w:rsidP="00B169A9">
            <w:pPr>
              <w:jc w:val="right"/>
              <w:rPr>
                <w:rFonts w:ascii="Arial" w:eastAsia="Calibri" w:hAnsi="Arial" w:cs="Arial"/>
                <w:bCs/>
                <w:sz w:val="22"/>
              </w:rPr>
            </w:pPr>
            <w:r w:rsidRPr="002A1DA4">
              <w:rPr>
                <w:rFonts w:ascii="Arial" w:eastAsia="Calibri" w:hAnsi="Arial" w:cs="Arial"/>
                <w:sz w:val="22"/>
              </w:rPr>
              <w:t>26.546,00</w:t>
            </w:r>
          </w:p>
        </w:tc>
        <w:tc>
          <w:tcPr>
            <w:tcW w:w="1266" w:type="dxa"/>
            <w:vAlign w:val="center"/>
          </w:tcPr>
          <w:p w14:paraId="36936F7B" w14:textId="53E05775" w:rsidR="00E955F7" w:rsidRPr="002A1DA4" w:rsidRDefault="00CF1744" w:rsidP="00B169A9">
            <w:pPr>
              <w:jc w:val="right"/>
              <w:rPr>
                <w:rFonts w:ascii="Arial" w:eastAsia="Calibri" w:hAnsi="Arial" w:cs="Arial"/>
                <w:color w:val="000000"/>
                <w:sz w:val="22"/>
              </w:rPr>
            </w:pPr>
            <w:r>
              <w:rPr>
                <w:rFonts w:ascii="Arial" w:eastAsia="Calibri" w:hAnsi="Arial" w:cs="Arial"/>
                <w:color w:val="000000"/>
                <w:sz w:val="22"/>
              </w:rPr>
              <w:t>100,00</w:t>
            </w:r>
          </w:p>
        </w:tc>
      </w:tr>
      <w:tr w:rsidR="00E955F7" w:rsidRPr="002A1DA4" w14:paraId="26193C60" w14:textId="77777777" w:rsidTr="00B169A9">
        <w:tc>
          <w:tcPr>
            <w:tcW w:w="1011" w:type="dxa"/>
          </w:tcPr>
          <w:p w14:paraId="1BDAECC3" w14:textId="77777777" w:rsidR="00E955F7" w:rsidRPr="002A1DA4" w:rsidRDefault="00E955F7" w:rsidP="00B169A9">
            <w:pPr>
              <w:rPr>
                <w:rFonts w:ascii="Arial" w:eastAsia="Calibri" w:hAnsi="Arial" w:cs="Arial"/>
                <w:sz w:val="22"/>
              </w:rPr>
            </w:pPr>
          </w:p>
        </w:tc>
        <w:tc>
          <w:tcPr>
            <w:tcW w:w="3548" w:type="dxa"/>
          </w:tcPr>
          <w:p w14:paraId="38B9B8E0"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SVEUKUPNI RASHODI:</w:t>
            </w:r>
          </w:p>
        </w:tc>
        <w:tc>
          <w:tcPr>
            <w:tcW w:w="1689" w:type="dxa"/>
            <w:vAlign w:val="center"/>
          </w:tcPr>
          <w:p w14:paraId="47F64084" w14:textId="77777777" w:rsidR="00E955F7" w:rsidRPr="002A1DA4" w:rsidRDefault="00E955F7" w:rsidP="00B169A9">
            <w:pPr>
              <w:jc w:val="right"/>
              <w:rPr>
                <w:rFonts w:ascii="Arial" w:eastAsia="Calibri" w:hAnsi="Arial" w:cs="Arial"/>
                <w:b/>
                <w:sz w:val="22"/>
              </w:rPr>
            </w:pPr>
            <w:r>
              <w:rPr>
                <w:rFonts w:ascii="Arial" w:eastAsia="Calibri" w:hAnsi="Arial" w:cs="Arial"/>
                <w:b/>
                <w:sz w:val="22"/>
              </w:rPr>
              <w:t>1.865.083,42</w:t>
            </w:r>
          </w:p>
        </w:tc>
        <w:tc>
          <w:tcPr>
            <w:tcW w:w="1950" w:type="dxa"/>
            <w:vAlign w:val="center"/>
          </w:tcPr>
          <w:p w14:paraId="4D15EB4F" w14:textId="77777777" w:rsidR="00E955F7" w:rsidRPr="002A1DA4" w:rsidRDefault="00E955F7" w:rsidP="00B169A9">
            <w:pPr>
              <w:jc w:val="right"/>
              <w:rPr>
                <w:rFonts w:ascii="Arial" w:eastAsia="Calibri" w:hAnsi="Arial" w:cs="Arial"/>
                <w:b/>
                <w:sz w:val="22"/>
              </w:rPr>
            </w:pPr>
            <w:r w:rsidRPr="002A1DA4">
              <w:rPr>
                <w:rFonts w:ascii="Arial" w:eastAsia="Calibri" w:hAnsi="Arial" w:cs="Arial"/>
                <w:b/>
                <w:sz w:val="22"/>
              </w:rPr>
              <w:t>2.159.798,00</w:t>
            </w:r>
          </w:p>
        </w:tc>
        <w:tc>
          <w:tcPr>
            <w:tcW w:w="1266" w:type="dxa"/>
            <w:vAlign w:val="bottom"/>
          </w:tcPr>
          <w:p w14:paraId="5CF109FE" w14:textId="34D104D6" w:rsidR="00E955F7" w:rsidRPr="002A1DA4" w:rsidRDefault="00CF1744" w:rsidP="00B169A9">
            <w:pPr>
              <w:jc w:val="right"/>
              <w:rPr>
                <w:rFonts w:ascii="Arial" w:eastAsia="Calibri" w:hAnsi="Arial" w:cs="Arial"/>
                <w:b/>
                <w:color w:val="000000"/>
                <w:sz w:val="22"/>
              </w:rPr>
            </w:pPr>
            <w:r>
              <w:rPr>
                <w:rFonts w:ascii="Arial" w:eastAsia="Calibri" w:hAnsi="Arial" w:cs="Arial"/>
                <w:b/>
                <w:color w:val="000000"/>
                <w:sz w:val="22"/>
              </w:rPr>
              <w:t>115,80</w:t>
            </w:r>
          </w:p>
        </w:tc>
      </w:tr>
      <w:tr w:rsidR="00E955F7" w:rsidRPr="002A1DA4" w14:paraId="09FA0D6C" w14:textId="77777777" w:rsidTr="00B169A9">
        <w:tc>
          <w:tcPr>
            <w:tcW w:w="1011" w:type="dxa"/>
          </w:tcPr>
          <w:p w14:paraId="312E0651" w14:textId="77777777" w:rsidR="00E955F7" w:rsidRPr="002A1DA4" w:rsidRDefault="00E955F7" w:rsidP="00B169A9">
            <w:pPr>
              <w:rPr>
                <w:rFonts w:ascii="Arial" w:eastAsia="Calibri" w:hAnsi="Arial" w:cs="Arial"/>
                <w:sz w:val="22"/>
              </w:rPr>
            </w:pPr>
          </w:p>
        </w:tc>
        <w:tc>
          <w:tcPr>
            <w:tcW w:w="3548" w:type="dxa"/>
          </w:tcPr>
          <w:p w14:paraId="4DB52A4A"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 xml:space="preserve">REZULTAT POSLOVANJA: </w:t>
            </w:r>
          </w:p>
        </w:tc>
        <w:tc>
          <w:tcPr>
            <w:tcW w:w="1689" w:type="dxa"/>
            <w:vAlign w:val="center"/>
          </w:tcPr>
          <w:p w14:paraId="3A24430F" w14:textId="77777777" w:rsidR="00E955F7" w:rsidRPr="002A1DA4" w:rsidRDefault="00E955F7" w:rsidP="00B169A9">
            <w:pPr>
              <w:jc w:val="right"/>
              <w:rPr>
                <w:rFonts w:ascii="Arial" w:eastAsia="Calibri" w:hAnsi="Arial" w:cs="Arial"/>
                <w:color w:val="000000"/>
                <w:sz w:val="22"/>
              </w:rPr>
            </w:pPr>
            <w:r>
              <w:rPr>
                <w:rFonts w:ascii="Arial" w:eastAsia="Calibri" w:hAnsi="Arial" w:cs="Arial"/>
                <w:color w:val="000000"/>
                <w:sz w:val="22"/>
              </w:rPr>
              <w:t>0,00</w:t>
            </w:r>
          </w:p>
        </w:tc>
        <w:tc>
          <w:tcPr>
            <w:tcW w:w="1950" w:type="dxa"/>
            <w:vAlign w:val="center"/>
          </w:tcPr>
          <w:p w14:paraId="1C2D58B0"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0,00</w:t>
            </w:r>
          </w:p>
        </w:tc>
        <w:tc>
          <w:tcPr>
            <w:tcW w:w="1266" w:type="dxa"/>
            <w:vAlign w:val="center"/>
          </w:tcPr>
          <w:p w14:paraId="12B0214C" w14:textId="77777777" w:rsidR="00E955F7" w:rsidRPr="002A1DA4" w:rsidRDefault="00E955F7" w:rsidP="00B169A9">
            <w:pPr>
              <w:jc w:val="right"/>
              <w:rPr>
                <w:rFonts w:ascii="Arial" w:eastAsia="Calibri" w:hAnsi="Arial" w:cs="Arial"/>
                <w:sz w:val="22"/>
              </w:rPr>
            </w:pPr>
          </w:p>
        </w:tc>
      </w:tr>
    </w:tbl>
    <w:p w14:paraId="58E18D2C" w14:textId="77777777" w:rsidR="00E955F7" w:rsidRPr="002A1DA4" w:rsidRDefault="00E955F7" w:rsidP="00E955F7">
      <w:pPr>
        <w:rPr>
          <w:rFonts w:ascii="Arial" w:eastAsia="Calibri" w:hAnsi="Arial" w:cs="Arial"/>
          <w:sz w:val="22"/>
        </w:rPr>
      </w:pPr>
    </w:p>
    <w:p w14:paraId="5FF1BFE0"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OBRAZLOŽENJE PRIHODA I PRIMITAKA</w:t>
      </w:r>
    </w:p>
    <w:p w14:paraId="585AEDFC"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xml:space="preserve">Prihodi i primitci poslovanja  planirani su u visini 2.159.798,00 EUR tj. </w:t>
      </w:r>
      <w:r>
        <w:rPr>
          <w:rFonts w:ascii="Arial" w:eastAsia="Calibri" w:hAnsi="Arial" w:cs="Arial"/>
          <w:sz w:val="22"/>
        </w:rPr>
        <w:t>15</w:t>
      </w:r>
      <w:r w:rsidRPr="002A1DA4">
        <w:rPr>
          <w:rFonts w:ascii="Arial" w:eastAsia="Calibri" w:hAnsi="Arial" w:cs="Arial"/>
          <w:sz w:val="22"/>
        </w:rPr>
        <w:t>,</w:t>
      </w:r>
      <w:r>
        <w:rPr>
          <w:rFonts w:ascii="Arial" w:eastAsia="Calibri" w:hAnsi="Arial" w:cs="Arial"/>
          <w:sz w:val="22"/>
        </w:rPr>
        <w:t>80</w:t>
      </w:r>
      <w:r w:rsidRPr="002A1DA4">
        <w:rPr>
          <w:rFonts w:ascii="Arial" w:eastAsia="Calibri" w:hAnsi="Arial" w:cs="Arial"/>
          <w:sz w:val="22"/>
        </w:rPr>
        <w:t xml:space="preserve">% više nego 2022. godine. </w:t>
      </w:r>
    </w:p>
    <w:p w14:paraId="3368AED2"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1. Pomoći iz inozemstva i od subjekata unutar općeg proračuna planirani su u iznosu 542.944,00 kuna. Sastoje se od:</w:t>
      </w:r>
    </w:p>
    <w:p w14:paraId="520772B3"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xml:space="preserve">-  Pomoći proračunskog korisnika iz proračuna koji im nije nadležan u vrijednosti 542.944,00 EUR, te sačinjavaju 25,14% ukupnih prihoda. Prihode sačinjavaju dotacije drugih Općina, a čija djeca pohađaju Vrtić temeljem sporazuma o sufinanciranju. Ovi prihodi usko su povezani </w:t>
      </w:r>
      <w:r w:rsidRPr="002A1DA4">
        <w:rPr>
          <w:rFonts w:ascii="Arial" w:eastAsia="Calibri" w:hAnsi="Arial" w:cs="Arial"/>
          <w:sz w:val="22"/>
        </w:rPr>
        <w:lastRenderedPageBreak/>
        <w:t>uz broj djece koja pohađaju Vrtić a imaju prebivalište na području Općina Raša, Kršan, Sveta Nedjelja.</w:t>
      </w:r>
    </w:p>
    <w:p w14:paraId="02C810A7"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 xml:space="preserve">2. Prihodi od upravnih i </w:t>
      </w:r>
      <w:proofErr w:type="spellStart"/>
      <w:r w:rsidRPr="002A1DA4">
        <w:rPr>
          <w:rFonts w:ascii="Arial" w:eastAsia="Calibri" w:hAnsi="Arial" w:cs="Arial"/>
          <w:b/>
          <w:sz w:val="22"/>
        </w:rPr>
        <w:t>administ.prist</w:t>
      </w:r>
      <w:proofErr w:type="spellEnd"/>
      <w:r w:rsidRPr="002A1DA4">
        <w:rPr>
          <w:rFonts w:ascii="Arial" w:eastAsia="Calibri" w:hAnsi="Arial" w:cs="Arial"/>
          <w:b/>
          <w:sz w:val="22"/>
        </w:rPr>
        <w:t>. po posebnim propisima i naknada planirani su u iznosu 501.725,00 EUR. Sastoje se od:</w:t>
      </w:r>
    </w:p>
    <w:p w14:paraId="50337F0E" w14:textId="77777777" w:rsidR="00E955F7" w:rsidRPr="002A1DA4" w:rsidRDefault="00E955F7" w:rsidP="00E955F7">
      <w:pPr>
        <w:jc w:val="both"/>
        <w:rPr>
          <w:rFonts w:ascii="Arial" w:eastAsia="Calibri" w:hAnsi="Arial" w:cs="Arial"/>
          <w:sz w:val="22"/>
        </w:rPr>
      </w:pPr>
      <w:r w:rsidRPr="002A1DA4">
        <w:rPr>
          <w:rFonts w:ascii="Arial" w:eastAsia="Calibri" w:hAnsi="Arial" w:cs="Arial"/>
          <w:b/>
          <w:sz w:val="22"/>
        </w:rPr>
        <w:t xml:space="preserve">- </w:t>
      </w:r>
      <w:r w:rsidRPr="002A1DA4">
        <w:rPr>
          <w:rFonts w:ascii="Arial" w:eastAsia="Calibri" w:hAnsi="Arial" w:cs="Arial"/>
          <w:sz w:val="22"/>
        </w:rPr>
        <w:t>Prihodi po posebnim propisima u vrijednosti 501.725,00 EUR, te sačinjavaju 23,23% ukupnih prihoda. Prihode sačinjavaju uplate roditelja za boravak djece u Vrtiću. Planirani su u većem iznosu nego prethodne godine zbog proširenja kapaciteta Vrtića i većeg broja upisane djece.</w:t>
      </w:r>
    </w:p>
    <w:p w14:paraId="629E1241"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3. Prihodi od prodaje proizvoda i robe te pruženih usluga i prihodi od donacija planirani su u iznosu 16.982,00 EUR. Sastoje se od:</w:t>
      </w:r>
    </w:p>
    <w:p w14:paraId="652F341C"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Prihodi od prodaje proizvoda i robe u vrijednosti 13.000,00 EUR, tj. za 3,</w:t>
      </w:r>
      <w:r>
        <w:rPr>
          <w:rFonts w:ascii="Arial" w:eastAsia="Calibri" w:hAnsi="Arial" w:cs="Arial"/>
          <w:sz w:val="22"/>
        </w:rPr>
        <w:t>97</w:t>
      </w:r>
      <w:r w:rsidRPr="002A1DA4">
        <w:rPr>
          <w:rFonts w:ascii="Arial" w:eastAsia="Calibri" w:hAnsi="Arial" w:cs="Arial"/>
          <w:sz w:val="22"/>
        </w:rPr>
        <w:t xml:space="preserve">% </w:t>
      </w:r>
      <w:r>
        <w:rPr>
          <w:rFonts w:ascii="Arial" w:eastAsia="Calibri" w:hAnsi="Arial" w:cs="Arial"/>
          <w:sz w:val="22"/>
        </w:rPr>
        <w:t>manje</w:t>
      </w:r>
      <w:r w:rsidRPr="002A1DA4">
        <w:rPr>
          <w:rFonts w:ascii="Arial" w:eastAsia="Calibri" w:hAnsi="Arial" w:cs="Arial"/>
          <w:sz w:val="22"/>
        </w:rPr>
        <w:t xml:space="preserve"> nego 2022. godine. U ukupnim prihodima sudjeluju sa 0,60%</w:t>
      </w:r>
    </w:p>
    <w:p w14:paraId="5EEEF09C"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Donacije od pravnih i fizičkih os</w:t>
      </w:r>
      <w:r>
        <w:rPr>
          <w:rFonts w:ascii="Arial" w:eastAsia="Calibri" w:hAnsi="Arial" w:cs="Arial"/>
          <w:sz w:val="22"/>
        </w:rPr>
        <w:t>oba u vrijednosti 3.982,00 EUR.</w:t>
      </w:r>
    </w:p>
    <w:p w14:paraId="0F9173BB"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4. Prihodi iz nadležnog proračuna</w:t>
      </w:r>
      <w:r w:rsidRPr="002A1DA4">
        <w:rPr>
          <w:rFonts w:ascii="Arial" w:eastAsia="Calibri" w:hAnsi="Arial" w:cs="Arial"/>
          <w:sz w:val="22"/>
        </w:rPr>
        <w:t xml:space="preserve"> </w:t>
      </w:r>
      <w:r w:rsidRPr="002A1DA4">
        <w:rPr>
          <w:rFonts w:ascii="Arial" w:eastAsia="Calibri" w:hAnsi="Arial" w:cs="Arial"/>
          <w:b/>
          <w:sz w:val="22"/>
        </w:rPr>
        <w:t>planirani su u iznosu 1.097.159,00 EUR. Sastoje se od:</w:t>
      </w:r>
    </w:p>
    <w:p w14:paraId="5A11855A"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xml:space="preserve">- Prihoda iz nadležnog proračuna za financiranje redovne djelatnosti iznose 1.097.159,00 EUR te sačinjavaju 50,80% ukupnih prihoda. Prihodi su za </w:t>
      </w:r>
      <w:r>
        <w:rPr>
          <w:rFonts w:ascii="Arial" w:eastAsia="Calibri" w:hAnsi="Arial" w:cs="Arial"/>
          <w:sz w:val="22"/>
        </w:rPr>
        <w:t>29</w:t>
      </w:r>
      <w:r w:rsidRPr="002A1DA4">
        <w:rPr>
          <w:rFonts w:ascii="Arial" w:eastAsia="Calibri" w:hAnsi="Arial" w:cs="Arial"/>
          <w:sz w:val="22"/>
        </w:rPr>
        <w:t>,</w:t>
      </w:r>
      <w:r>
        <w:rPr>
          <w:rFonts w:ascii="Arial" w:eastAsia="Calibri" w:hAnsi="Arial" w:cs="Arial"/>
          <w:sz w:val="22"/>
        </w:rPr>
        <w:t>43</w:t>
      </w:r>
      <w:r w:rsidRPr="002A1DA4">
        <w:rPr>
          <w:rFonts w:ascii="Arial" w:eastAsia="Calibri" w:hAnsi="Arial" w:cs="Arial"/>
          <w:sz w:val="22"/>
        </w:rPr>
        <w:t>% veći naprama 2022. godini, a vezani su uz proširenje kapaciteta te broj upisane djece s područja Grada Labina,  Sporazuma o sufinanciranju Dječjeg vrtića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Verbanac“ Labin koji kaže da Grad Labin, te Općine Raša, Kršan, Sveta Nedjelja financiraju redovnu djelatnost Vrtića prema broju upisane djece, a koji se mijenja svake pedagoške godine. Nadalje za 2022 godinu planirano je povećanje osnovice za plaće.</w:t>
      </w:r>
    </w:p>
    <w:p w14:paraId="6D35C547" w14:textId="77777777" w:rsidR="00E955F7" w:rsidRPr="002A1DA4" w:rsidRDefault="00E955F7" w:rsidP="00E955F7">
      <w:pPr>
        <w:jc w:val="both"/>
        <w:rPr>
          <w:rFonts w:ascii="Arial" w:eastAsia="Calibri" w:hAnsi="Arial" w:cs="Arial"/>
          <w:sz w:val="22"/>
        </w:rPr>
      </w:pPr>
      <w:r w:rsidRPr="002A1DA4">
        <w:rPr>
          <w:rFonts w:ascii="Arial" w:eastAsia="Calibri" w:hAnsi="Arial" w:cs="Arial"/>
          <w:b/>
          <w:sz w:val="22"/>
        </w:rPr>
        <w:t>5.</w:t>
      </w:r>
      <w:r w:rsidRPr="002A1DA4">
        <w:rPr>
          <w:rFonts w:ascii="Arial" w:eastAsia="Calibri" w:hAnsi="Arial" w:cs="Arial"/>
          <w:sz w:val="22"/>
        </w:rPr>
        <w:t xml:space="preserve"> </w:t>
      </w:r>
      <w:proofErr w:type="spellStart"/>
      <w:r w:rsidRPr="002A1DA4">
        <w:rPr>
          <w:rFonts w:ascii="Arial" w:eastAsia="Times New Roman" w:hAnsi="Arial" w:cs="Arial"/>
          <w:b/>
          <w:bCs/>
          <w:sz w:val="22"/>
          <w:lang w:val="en-GB"/>
        </w:rPr>
        <w:t>Višak</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
          <w:bCs/>
          <w:sz w:val="22"/>
          <w:lang w:val="en-GB"/>
        </w:rPr>
        <w:t>prihoda</w:t>
      </w:r>
      <w:proofErr w:type="spellEnd"/>
      <w:r w:rsidRPr="002A1DA4">
        <w:rPr>
          <w:rFonts w:ascii="Arial" w:eastAsia="Times New Roman" w:hAnsi="Arial" w:cs="Arial"/>
          <w:b/>
          <w:bCs/>
          <w:sz w:val="22"/>
          <w:lang w:val="en-GB"/>
        </w:rPr>
        <w:t xml:space="preserve"> iz </w:t>
      </w:r>
      <w:proofErr w:type="spellStart"/>
      <w:r w:rsidRPr="002A1DA4">
        <w:rPr>
          <w:rFonts w:ascii="Arial" w:eastAsia="Times New Roman" w:hAnsi="Arial" w:cs="Arial"/>
          <w:b/>
          <w:bCs/>
          <w:sz w:val="22"/>
          <w:lang w:val="en-GB"/>
        </w:rPr>
        <w:t>prethodne</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
          <w:bCs/>
          <w:sz w:val="22"/>
          <w:lang w:val="en-GB"/>
        </w:rPr>
        <w:t>godine</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Cs/>
          <w:sz w:val="22"/>
          <w:lang w:val="en-GB"/>
        </w:rPr>
        <w:t>planiran</w:t>
      </w:r>
      <w:proofErr w:type="spellEnd"/>
      <w:r w:rsidRPr="002A1DA4">
        <w:rPr>
          <w:rFonts w:ascii="Arial" w:eastAsia="Times New Roman" w:hAnsi="Arial" w:cs="Arial"/>
          <w:bCs/>
          <w:sz w:val="22"/>
          <w:lang w:val="en-GB"/>
        </w:rPr>
        <w:t xml:space="preserve"> je u </w:t>
      </w:r>
      <w:proofErr w:type="spellStart"/>
      <w:r w:rsidRPr="002A1DA4">
        <w:rPr>
          <w:rFonts w:ascii="Arial" w:eastAsia="Times New Roman" w:hAnsi="Arial" w:cs="Arial"/>
          <w:bCs/>
          <w:sz w:val="22"/>
          <w:lang w:val="en-GB"/>
        </w:rPr>
        <w:t>iznosu</w:t>
      </w:r>
      <w:proofErr w:type="spellEnd"/>
      <w:r w:rsidRPr="002A1DA4">
        <w:rPr>
          <w:rFonts w:ascii="Arial" w:eastAsia="Times New Roman" w:hAnsi="Arial" w:cs="Arial"/>
          <w:bCs/>
          <w:sz w:val="22"/>
          <w:lang w:val="en-GB"/>
        </w:rPr>
        <w:t xml:space="preserve"> od 988,00 EUR. To </w:t>
      </w:r>
      <w:proofErr w:type="spellStart"/>
      <w:r w:rsidRPr="002A1DA4">
        <w:rPr>
          <w:rFonts w:ascii="Arial" w:eastAsia="Times New Roman" w:hAnsi="Arial" w:cs="Arial"/>
          <w:bCs/>
          <w:sz w:val="22"/>
          <w:lang w:val="en-GB"/>
        </w:rPr>
        <w:t>su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sredstva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koja</w:t>
      </w:r>
      <w:proofErr w:type="spellEnd"/>
      <w:r w:rsidRPr="002A1DA4">
        <w:rPr>
          <w:rFonts w:ascii="Arial" w:eastAsia="Times New Roman" w:hAnsi="Arial" w:cs="Arial"/>
          <w:bCs/>
          <w:sz w:val="22"/>
          <w:lang w:val="en-GB"/>
        </w:rPr>
        <w:t xml:space="preserve"> se </w:t>
      </w:r>
      <w:proofErr w:type="spellStart"/>
      <w:r w:rsidRPr="002A1DA4">
        <w:rPr>
          <w:rFonts w:ascii="Arial" w:eastAsia="Times New Roman" w:hAnsi="Arial" w:cs="Arial"/>
          <w:bCs/>
          <w:sz w:val="22"/>
          <w:lang w:val="en-GB"/>
        </w:rPr>
        <w:t>procijenjuje</w:t>
      </w:r>
      <w:proofErr w:type="spellEnd"/>
      <w:r w:rsidRPr="002A1DA4">
        <w:rPr>
          <w:rFonts w:ascii="Arial" w:eastAsia="Times New Roman" w:hAnsi="Arial" w:cs="Arial"/>
          <w:bCs/>
          <w:sz w:val="22"/>
          <w:lang w:val="en-GB"/>
        </w:rPr>
        <w:t xml:space="preserve"> da </w:t>
      </w:r>
      <w:proofErr w:type="spellStart"/>
      <w:r w:rsidRPr="002A1DA4">
        <w:rPr>
          <w:rFonts w:ascii="Arial" w:eastAsia="Times New Roman" w:hAnsi="Arial" w:cs="Arial"/>
          <w:bCs/>
          <w:sz w:val="22"/>
          <w:lang w:val="en-GB"/>
        </w:rPr>
        <w:t>će</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ostati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neutrošena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na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kraju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proračunske</w:t>
      </w:r>
      <w:proofErr w:type="spellEnd"/>
      <w:r w:rsidRPr="002A1DA4">
        <w:rPr>
          <w:rFonts w:ascii="Arial" w:eastAsia="Times New Roman" w:hAnsi="Arial" w:cs="Arial"/>
          <w:bCs/>
          <w:sz w:val="22"/>
          <w:lang w:val="en-GB"/>
        </w:rPr>
        <w:t xml:space="preserve"> 2022. </w:t>
      </w:r>
      <w:proofErr w:type="spellStart"/>
      <w:r w:rsidRPr="002A1DA4">
        <w:rPr>
          <w:rFonts w:ascii="Arial" w:eastAsia="Times New Roman" w:hAnsi="Arial" w:cs="Arial"/>
          <w:bCs/>
          <w:sz w:val="22"/>
          <w:lang w:val="en-GB"/>
        </w:rPr>
        <w:t>godine</w:t>
      </w:r>
      <w:proofErr w:type="spellEnd"/>
      <w:r w:rsidRPr="002A1DA4">
        <w:rPr>
          <w:rFonts w:ascii="Arial" w:eastAsia="Times New Roman" w:hAnsi="Arial" w:cs="Arial"/>
          <w:bCs/>
          <w:sz w:val="22"/>
          <w:lang w:val="en-GB"/>
        </w:rPr>
        <w:t xml:space="preserve"> iz </w:t>
      </w:r>
      <w:proofErr w:type="spellStart"/>
      <w:r w:rsidRPr="002A1DA4">
        <w:rPr>
          <w:rFonts w:ascii="Arial" w:eastAsia="Times New Roman" w:hAnsi="Arial" w:cs="Arial"/>
          <w:bCs/>
          <w:sz w:val="22"/>
          <w:lang w:val="en-GB"/>
        </w:rPr>
        <w:t>vlastitih</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prihoda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Planirani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višak</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biti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će</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utrošen</w:t>
      </w:r>
      <w:proofErr w:type="spellEnd"/>
      <w:r w:rsidRPr="002A1DA4">
        <w:rPr>
          <w:rFonts w:ascii="Arial" w:eastAsia="Times New Roman" w:hAnsi="Arial" w:cs="Arial"/>
          <w:bCs/>
          <w:sz w:val="22"/>
          <w:lang w:val="en-GB"/>
        </w:rPr>
        <w:t xml:space="preserve"> u 2023. </w:t>
      </w:r>
      <w:proofErr w:type="spellStart"/>
      <w:r w:rsidRPr="002A1DA4">
        <w:rPr>
          <w:rFonts w:ascii="Arial" w:eastAsia="Times New Roman" w:hAnsi="Arial" w:cs="Arial"/>
          <w:bCs/>
          <w:sz w:val="22"/>
          <w:lang w:val="en-GB"/>
        </w:rPr>
        <w:t>godini</w:t>
      </w:r>
      <w:proofErr w:type="spellEnd"/>
      <w:r w:rsidRPr="002A1DA4">
        <w:rPr>
          <w:rFonts w:ascii="Arial" w:eastAsia="Times New Roman" w:hAnsi="Arial" w:cs="Arial"/>
          <w:bCs/>
          <w:sz w:val="22"/>
          <w:lang w:val="en-GB"/>
        </w:rPr>
        <w:t xml:space="preserve">. </w:t>
      </w:r>
    </w:p>
    <w:p w14:paraId="42DE3119" w14:textId="77777777" w:rsidR="00E955F7" w:rsidRPr="002A1DA4" w:rsidRDefault="00E955F7" w:rsidP="00E955F7">
      <w:pPr>
        <w:jc w:val="both"/>
        <w:rPr>
          <w:rFonts w:ascii="Arial" w:eastAsia="Calibri" w:hAnsi="Arial" w:cs="Arial"/>
          <w:b/>
          <w:sz w:val="22"/>
        </w:rPr>
      </w:pPr>
    </w:p>
    <w:p w14:paraId="610E731B"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OBRAZLOŽENJE RASHODA  I IZDATAKA</w:t>
      </w:r>
    </w:p>
    <w:p w14:paraId="0262C9A6"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 xml:space="preserve">Rashodi i izdaci poslovanja planirani su visini 2.159.798,00 EUR, tj. za </w:t>
      </w:r>
      <w:r>
        <w:rPr>
          <w:rFonts w:ascii="Arial" w:eastAsia="Calibri" w:hAnsi="Arial" w:cs="Arial"/>
          <w:b/>
          <w:sz w:val="22"/>
        </w:rPr>
        <w:t>15</w:t>
      </w:r>
      <w:r w:rsidRPr="002A1DA4">
        <w:rPr>
          <w:rFonts w:ascii="Arial" w:eastAsia="Calibri" w:hAnsi="Arial" w:cs="Arial"/>
          <w:b/>
          <w:sz w:val="22"/>
        </w:rPr>
        <w:t>,</w:t>
      </w:r>
      <w:r>
        <w:rPr>
          <w:rFonts w:ascii="Arial" w:eastAsia="Calibri" w:hAnsi="Arial" w:cs="Arial"/>
          <w:b/>
          <w:sz w:val="22"/>
        </w:rPr>
        <w:t>80</w:t>
      </w:r>
      <w:r w:rsidRPr="002A1DA4">
        <w:rPr>
          <w:rFonts w:ascii="Arial" w:eastAsia="Calibri" w:hAnsi="Arial" w:cs="Arial"/>
          <w:b/>
          <w:sz w:val="22"/>
        </w:rPr>
        <w:t>% više od 2022. godine. Sastoje se od:</w:t>
      </w:r>
    </w:p>
    <w:p w14:paraId="22DE9BEE"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1. Rashodi za zaposlene planirani su u iznosu 1.606.080,00 EUR. Sastoje se od:</w:t>
      </w:r>
    </w:p>
    <w:p w14:paraId="5110BCE6" w14:textId="63A5DAD8" w:rsidR="00E955F7" w:rsidRPr="002A1DA4" w:rsidRDefault="00E955F7" w:rsidP="00E955F7">
      <w:pPr>
        <w:jc w:val="both"/>
        <w:rPr>
          <w:rFonts w:ascii="Arial" w:eastAsia="Calibri" w:hAnsi="Arial" w:cs="Arial"/>
          <w:sz w:val="22"/>
        </w:rPr>
      </w:pPr>
      <w:r w:rsidRPr="002A1DA4">
        <w:rPr>
          <w:rFonts w:ascii="Arial" w:eastAsia="Calibri" w:hAnsi="Arial" w:cs="Arial"/>
          <w:sz w:val="22"/>
        </w:rPr>
        <w:t>- Plaće (bruto) u vrijednosti 1.278.374,00 EUR. Rashodi su veći za 2</w:t>
      </w:r>
      <w:r>
        <w:rPr>
          <w:rFonts w:ascii="Arial" w:eastAsia="Calibri" w:hAnsi="Arial" w:cs="Arial"/>
          <w:sz w:val="22"/>
        </w:rPr>
        <w:t>2</w:t>
      </w:r>
      <w:r w:rsidRPr="002A1DA4">
        <w:rPr>
          <w:rFonts w:ascii="Arial" w:eastAsia="Calibri" w:hAnsi="Arial" w:cs="Arial"/>
          <w:sz w:val="22"/>
        </w:rPr>
        <w:t>,</w:t>
      </w:r>
      <w:r>
        <w:rPr>
          <w:rFonts w:ascii="Arial" w:eastAsia="Calibri" w:hAnsi="Arial" w:cs="Arial"/>
          <w:sz w:val="22"/>
        </w:rPr>
        <w:t>56</w:t>
      </w:r>
      <w:r w:rsidRPr="002A1DA4">
        <w:rPr>
          <w:rFonts w:ascii="Arial" w:eastAsia="Calibri" w:hAnsi="Arial" w:cs="Arial"/>
          <w:sz w:val="22"/>
        </w:rPr>
        <w:t xml:space="preserve">% </w:t>
      </w:r>
      <w:proofErr w:type="spellStart"/>
      <w:r w:rsidRPr="002A1DA4">
        <w:rPr>
          <w:rFonts w:ascii="Arial" w:eastAsia="Calibri" w:hAnsi="Arial" w:cs="Arial"/>
          <w:sz w:val="22"/>
        </w:rPr>
        <w:t>na</w:t>
      </w:r>
      <w:r w:rsidR="00614E71">
        <w:rPr>
          <w:rFonts w:ascii="Arial" w:eastAsia="Calibri" w:hAnsi="Arial" w:cs="Arial"/>
          <w:sz w:val="22"/>
        </w:rPr>
        <w:t>s</w:t>
      </w:r>
      <w:r w:rsidRPr="002A1DA4">
        <w:rPr>
          <w:rFonts w:ascii="Arial" w:eastAsia="Calibri" w:hAnsi="Arial" w:cs="Arial"/>
          <w:sz w:val="22"/>
        </w:rPr>
        <w:t>prama</w:t>
      </w:r>
      <w:proofErr w:type="spellEnd"/>
      <w:r w:rsidRPr="002A1DA4">
        <w:rPr>
          <w:rFonts w:ascii="Arial" w:eastAsia="Calibri" w:hAnsi="Arial" w:cs="Arial"/>
          <w:sz w:val="22"/>
        </w:rPr>
        <w:t xml:space="preserve"> 2022. godini, a planiraju se na temelju stvarnih izdataka za plaće prema broju zaposlenih djelatnika koji je veći povećanjem kapaciteta vrtića. </w:t>
      </w:r>
    </w:p>
    <w:p w14:paraId="0A2BA052"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xml:space="preserve">-Ostali rashodi za zaposlene u vrijednosti 116.767,00 EUR. Rashodi su veći za </w:t>
      </w:r>
      <w:r>
        <w:rPr>
          <w:rFonts w:ascii="Arial" w:eastAsia="Calibri" w:hAnsi="Arial" w:cs="Arial"/>
          <w:sz w:val="22"/>
        </w:rPr>
        <w:t>4</w:t>
      </w:r>
      <w:r w:rsidRPr="002A1DA4">
        <w:rPr>
          <w:rFonts w:ascii="Arial" w:eastAsia="Calibri" w:hAnsi="Arial" w:cs="Arial"/>
          <w:sz w:val="22"/>
        </w:rPr>
        <w:t>,</w:t>
      </w:r>
      <w:r>
        <w:rPr>
          <w:rFonts w:ascii="Arial" w:eastAsia="Calibri" w:hAnsi="Arial" w:cs="Arial"/>
          <w:sz w:val="22"/>
        </w:rPr>
        <w:t>56</w:t>
      </w:r>
      <w:r w:rsidRPr="002A1DA4">
        <w:rPr>
          <w:rFonts w:ascii="Arial" w:eastAsia="Calibri" w:hAnsi="Arial" w:cs="Arial"/>
          <w:sz w:val="22"/>
        </w:rPr>
        <w:t>% naprama 2022. godini. Usko su vezani uz broj djelatnika, te njihova prava prema Kolektivnome ugovoru.</w:t>
      </w:r>
    </w:p>
    <w:p w14:paraId="46B21852"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Doprinosi na plaće u vrijednosti u vrijednosti 210.939,00 EUR. Planiraju se na temelju stvarnih izdataka za plaće prema broju zaposlenih djelatnika.</w:t>
      </w:r>
    </w:p>
    <w:p w14:paraId="395BD3E9"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2. Materijalni rashodi planirani su u iznosu 514.379,00 EUR. Sastoje se od:</w:t>
      </w:r>
    </w:p>
    <w:p w14:paraId="12DD6E7C"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xml:space="preserve">- Naknade troškova zaposlenima planirane su u iznosu 108.313,00 EUR te sačinjavaju 21,06% materijalnih rashoda. U planu za 2023. bilježe </w:t>
      </w:r>
      <w:r>
        <w:rPr>
          <w:rFonts w:ascii="Arial" w:eastAsia="Calibri" w:hAnsi="Arial" w:cs="Arial"/>
          <w:sz w:val="22"/>
        </w:rPr>
        <w:t>pad</w:t>
      </w:r>
      <w:r w:rsidRPr="002A1DA4">
        <w:rPr>
          <w:rFonts w:ascii="Arial" w:eastAsia="Calibri" w:hAnsi="Arial" w:cs="Arial"/>
          <w:sz w:val="22"/>
        </w:rPr>
        <w:t xml:space="preserve"> od </w:t>
      </w:r>
      <w:r>
        <w:rPr>
          <w:rFonts w:ascii="Arial" w:eastAsia="Calibri" w:hAnsi="Arial" w:cs="Arial"/>
          <w:sz w:val="22"/>
        </w:rPr>
        <w:t>3</w:t>
      </w:r>
      <w:r w:rsidRPr="002A1DA4">
        <w:rPr>
          <w:rFonts w:ascii="Arial" w:eastAsia="Calibri" w:hAnsi="Arial" w:cs="Arial"/>
          <w:sz w:val="22"/>
        </w:rPr>
        <w:t>,</w:t>
      </w:r>
      <w:r>
        <w:rPr>
          <w:rFonts w:ascii="Arial" w:eastAsia="Calibri" w:hAnsi="Arial" w:cs="Arial"/>
          <w:sz w:val="22"/>
        </w:rPr>
        <w:t>74</w:t>
      </w:r>
      <w:r w:rsidRPr="002A1DA4">
        <w:rPr>
          <w:rFonts w:ascii="Arial" w:eastAsia="Calibri" w:hAnsi="Arial" w:cs="Arial"/>
          <w:sz w:val="22"/>
        </w:rPr>
        <w:t>% naprama 2022. godini..</w:t>
      </w:r>
    </w:p>
    <w:p w14:paraId="53E4408B"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lastRenderedPageBreak/>
        <w:t>- Rashodi za materijal i energiju planirani u iznosu 303.117,00 EUR. Sačinjavaju 58,93% materijalnih rashoda. Bilježe rast od 2,</w:t>
      </w:r>
      <w:r>
        <w:rPr>
          <w:rFonts w:ascii="Arial" w:eastAsia="Calibri" w:hAnsi="Arial" w:cs="Arial"/>
          <w:sz w:val="22"/>
        </w:rPr>
        <w:t>55</w:t>
      </w:r>
      <w:r w:rsidRPr="002A1DA4">
        <w:rPr>
          <w:rFonts w:ascii="Arial" w:eastAsia="Calibri" w:hAnsi="Arial" w:cs="Arial"/>
          <w:sz w:val="22"/>
        </w:rPr>
        <w:t xml:space="preserve">% naprama 2022. Godini zbog povećanja cijena namirnica i energenata. </w:t>
      </w:r>
    </w:p>
    <w:p w14:paraId="768D08DB"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xml:space="preserve">- Rashodi za usluge planirane su u iznosu 87.150,00 EUR te sačinjavaju 16,94% materijalnih rashoda. U planu naprama 2022 godini indeks je </w:t>
      </w:r>
      <w:r>
        <w:rPr>
          <w:rFonts w:ascii="Arial" w:eastAsia="Calibri" w:hAnsi="Arial" w:cs="Arial"/>
          <w:sz w:val="22"/>
        </w:rPr>
        <w:t>73</w:t>
      </w:r>
      <w:r w:rsidRPr="002A1DA4">
        <w:rPr>
          <w:rFonts w:ascii="Arial" w:eastAsia="Calibri" w:hAnsi="Arial" w:cs="Arial"/>
          <w:sz w:val="22"/>
        </w:rPr>
        <w:t>,</w:t>
      </w:r>
      <w:r>
        <w:rPr>
          <w:rFonts w:ascii="Arial" w:eastAsia="Calibri" w:hAnsi="Arial" w:cs="Arial"/>
          <w:sz w:val="22"/>
        </w:rPr>
        <w:t>00</w:t>
      </w:r>
      <w:r w:rsidRPr="002A1DA4">
        <w:rPr>
          <w:rFonts w:ascii="Arial" w:eastAsia="Calibri" w:hAnsi="Arial" w:cs="Arial"/>
          <w:sz w:val="22"/>
        </w:rPr>
        <w:t>. U 2022 godini planirana su i realizirana dva projekta i to Erasmus „Kreativnošću do vrtića po mjeri djeteta“ te projekt Alba „Upoznajmo naše more“.</w:t>
      </w:r>
    </w:p>
    <w:p w14:paraId="1B99BD23"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Ostali nespomenuti rashodi poslovanja planirani su u iznosu 15.799,00 EUR te sačinjavaju 3,07% materijalnih rashoda. Planirani su za 2</w:t>
      </w:r>
      <w:r>
        <w:rPr>
          <w:rFonts w:ascii="Arial" w:eastAsia="Calibri" w:hAnsi="Arial" w:cs="Arial"/>
          <w:sz w:val="22"/>
        </w:rPr>
        <w:t>1</w:t>
      </w:r>
      <w:r w:rsidRPr="002A1DA4">
        <w:rPr>
          <w:rFonts w:ascii="Arial" w:eastAsia="Calibri" w:hAnsi="Arial" w:cs="Arial"/>
          <w:sz w:val="22"/>
        </w:rPr>
        <w:t>,</w:t>
      </w:r>
      <w:r>
        <w:rPr>
          <w:rFonts w:ascii="Arial" w:eastAsia="Calibri" w:hAnsi="Arial" w:cs="Arial"/>
          <w:sz w:val="22"/>
        </w:rPr>
        <w:t>82</w:t>
      </w:r>
      <w:r w:rsidRPr="002A1DA4">
        <w:rPr>
          <w:rFonts w:ascii="Arial" w:eastAsia="Calibri" w:hAnsi="Arial" w:cs="Arial"/>
          <w:sz w:val="22"/>
        </w:rPr>
        <w:t>% više od 2022. godine. Za 2023. godinu nemamo najava smanjenja zamjenske kvote za zapošljavanje radnika s invaliditetom, stoga ostali nespomenuti rashodi bilježe rast.</w:t>
      </w:r>
    </w:p>
    <w:p w14:paraId="73F999B0"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3. Financijski rashodi planirani su u iznosu 3.265,00 EUR.  Sastoje se od:</w:t>
      </w:r>
    </w:p>
    <w:p w14:paraId="4989FB0F"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xml:space="preserve">- Kamata na primljene kredite -  planirana u iznosu 3.252,00 EUR. Planirana prema otplatnom planu Privredne banke Zagreb d.d. za primljen kredit utrošen za energetsku obnovu Centralne zgrade DV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Verbanac. </w:t>
      </w:r>
    </w:p>
    <w:p w14:paraId="4D714DAF"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 Ostalih financijskih rashoda – planiranih u iznos od 13,00 EUR kao i 2022. godine.</w:t>
      </w:r>
    </w:p>
    <w:p w14:paraId="0EBE073F" w14:textId="77777777" w:rsidR="00E955F7" w:rsidRPr="002A1DA4" w:rsidRDefault="00E955F7" w:rsidP="00E955F7">
      <w:pPr>
        <w:jc w:val="both"/>
        <w:rPr>
          <w:rFonts w:ascii="Arial" w:eastAsia="Calibri" w:hAnsi="Arial" w:cs="Arial"/>
          <w:sz w:val="22"/>
        </w:rPr>
      </w:pPr>
      <w:r w:rsidRPr="002A1DA4">
        <w:rPr>
          <w:rFonts w:ascii="Arial" w:eastAsia="Calibri" w:hAnsi="Arial" w:cs="Arial"/>
          <w:b/>
          <w:sz w:val="22"/>
        </w:rPr>
        <w:t>4. Rashodi za nabavu proizvedene dugotrajne imovine</w:t>
      </w:r>
      <w:r w:rsidRPr="002A1DA4">
        <w:rPr>
          <w:rFonts w:ascii="Arial" w:eastAsia="Calibri" w:hAnsi="Arial" w:cs="Arial"/>
          <w:sz w:val="22"/>
        </w:rPr>
        <w:t xml:space="preserve"> </w:t>
      </w:r>
      <w:r w:rsidRPr="002A1DA4">
        <w:rPr>
          <w:rFonts w:ascii="Arial" w:eastAsia="Times New Roman" w:hAnsi="Arial" w:cs="Arial"/>
          <w:b/>
          <w:bCs/>
          <w:sz w:val="22"/>
          <w:lang w:val="en-GB"/>
        </w:rPr>
        <w:t xml:space="preserve"> - </w:t>
      </w:r>
      <w:proofErr w:type="spellStart"/>
      <w:r w:rsidRPr="002A1DA4">
        <w:rPr>
          <w:rFonts w:ascii="Arial" w:eastAsia="Times New Roman" w:hAnsi="Arial" w:cs="Arial"/>
          <w:bCs/>
          <w:sz w:val="22"/>
          <w:lang w:val="en-GB"/>
        </w:rPr>
        <w:t>postrojenja</w:t>
      </w:r>
      <w:proofErr w:type="spellEnd"/>
      <w:r w:rsidRPr="002A1DA4">
        <w:rPr>
          <w:rFonts w:ascii="Arial" w:eastAsia="Times New Roman" w:hAnsi="Arial" w:cs="Arial"/>
          <w:bCs/>
          <w:sz w:val="22"/>
          <w:lang w:val="en-GB"/>
        </w:rPr>
        <w:t xml:space="preserve"> i </w:t>
      </w:r>
      <w:proofErr w:type="spellStart"/>
      <w:r w:rsidRPr="002A1DA4">
        <w:rPr>
          <w:rFonts w:ascii="Arial" w:eastAsia="Times New Roman" w:hAnsi="Arial" w:cs="Arial"/>
          <w:bCs/>
          <w:sz w:val="22"/>
          <w:lang w:val="en-GB"/>
        </w:rPr>
        <w:t>oprema</w:t>
      </w:r>
      <w:proofErr w:type="spellEnd"/>
      <w:r w:rsidRPr="002A1DA4">
        <w:rPr>
          <w:rFonts w:ascii="Arial" w:eastAsia="Times New Roman" w:hAnsi="Arial" w:cs="Arial"/>
          <w:b/>
          <w:bCs/>
          <w:sz w:val="22"/>
          <w:lang w:val="en-GB"/>
        </w:rPr>
        <w:t xml:space="preserve"> </w:t>
      </w:r>
      <w:proofErr w:type="spellStart"/>
      <w:r w:rsidRPr="002A1DA4">
        <w:rPr>
          <w:rFonts w:ascii="Arial" w:eastAsia="Times New Roman" w:hAnsi="Arial" w:cs="Arial"/>
          <w:bCs/>
          <w:sz w:val="22"/>
          <w:lang w:val="en-GB"/>
        </w:rPr>
        <w:t>planirani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su</w:t>
      </w:r>
      <w:proofErr w:type="spellEnd"/>
      <w:r w:rsidRPr="002A1DA4">
        <w:rPr>
          <w:rFonts w:ascii="Arial" w:eastAsia="Times New Roman" w:hAnsi="Arial" w:cs="Arial"/>
          <w:bCs/>
          <w:sz w:val="22"/>
          <w:lang w:val="en-GB"/>
        </w:rPr>
        <w:t xml:space="preserve"> u </w:t>
      </w:r>
      <w:proofErr w:type="spellStart"/>
      <w:r w:rsidRPr="002A1DA4">
        <w:rPr>
          <w:rFonts w:ascii="Arial" w:eastAsia="Times New Roman" w:hAnsi="Arial" w:cs="Arial"/>
          <w:bCs/>
          <w:sz w:val="22"/>
          <w:lang w:val="en-GB"/>
        </w:rPr>
        <w:t>iznosu</w:t>
      </w:r>
      <w:proofErr w:type="spellEnd"/>
      <w:r w:rsidRPr="002A1DA4">
        <w:rPr>
          <w:rFonts w:ascii="Arial" w:eastAsia="Times New Roman" w:hAnsi="Arial" w:cs="Arial"/>
          <w:bCs/>
          <w:sz w:val="22"/>
          <w:lang w:val="en-GB"/>
        </w:rPr>
        <w:t xml:space="preserve"> od 9.528,00 EUR. U </w:t>
      </w:r>
      <w:proofErr w:type="spellStart"/>
      <w:r w:rsidRPr="002A1DA4">
        <w:rPr>
          <w:rFonts w:ascii="Arial" w:eastAsia="Times New Roman" w:hAnsi="Arial" w:cs="Arial"/>
          <w:bCs/>
          <w:sz w:val="22"/>
          <w:lang w:val="en-GB"/>
        </w:rPr>
        <w:t>ukupnim</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rashodima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učestvuju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tek</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sa</w:t>
      </w:r>
      <w:proofErr w:type="spellEnd"/>
      <w:r w:rsidRPr="002A1DA4">
        <w:rPr>
          <w:rFonts w:ascii="Arial" w:eastAsia="Times New Roman" w:hAnsi="Arial" w:cs="Arial"/>
          <w:bCs/>
          <w:sz w:val="22"/>
          <w:lang w:val="en-GB"/>
        </w:rPr>
        <w:t xml:space="preserve"> 0,44%. </w:t>
      </w:r>
      <w:proofErr w:type="spellStart"/>
      <w:r w:rsidRPr="002A1DA4">
        <w:rPr>
          <w:rFonts w:ascii="Arial" w:eastAsia="Times New Roman" w:hAnsi="Arial" w:cs="Arial"/>
          <w:bCs/>
          <w:sz w:val="22"/>
          <w:lang w:val="en-GB"/>
        </w:rPr>
        <w:t>Planirani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na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temelju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potreba</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Vrtića</w:t>
      </w:r>
      <w:proofErr w:type="spellEnd"/>
      <w:r w:rsidRPr="002A1DA4">
        <w:rPr>
          <w:rFonts w:ascii="Arial" w:eastAsia="Times New Roman" w:hAnsi="Arial" w:cs="Arial"/>
          <w:bCs/>
          <w:sz w:val="22"/>
          <w:lang w:val="en-GB"/>
        </w:rPr>
        <w:t>.</w:t>
      </w:r>
    </w:p>
    <w:p w14:paraId="2B28B91B" w14:textId="57E781BE" w:rsidR="00E955F7" w:rsidRDefault="00E955F7" w:rsidP="00E955F7">
      <w:pPr>
        <w:jc w:val="both"/>
        <w:rPr>
          <w:rFonts w:ascii="Arial" w:eastAsia="Calibri" w:hAnsi="Arial" w:cs="Arial"/>
          <w:sz w:val="22"/>
        </w:rPr>
      </w:pPr>
      <w:r w:rsidRPr="002A1DA4">
        <w:rPr>
          <w:rFonts w:ascii="Arial" w:eastAsia="Calibri" w:hAnsi="Arial" w:cs="Arial"/>
          <w:b/>
          <w:sz w:val="22"/>
        </w:rPr>
        <w:t xml:space="preserve">5. Izdaci za otplatu glavnice primljenih kredita - </w:t>
      </w:r>
      <w:r w:rsidRPr="002A1DA4">
        <w:rPr>
          <w:rFonts w:ascii="Arial" w:eastAsia="Times New Roman" w:hAnsi="Arial" w:cs="Arial"/>
          <w:b/>
          <w:bCs/>
          <w:sz w:val="22"/>
          <w:lang w:val="en-GB"/>
        </w:rPr>
        <w:t xml:space="preserve"> </w:t>
      </w:r>
      <w:proofErr w:type="spellStart"/>
      <w:r w:rsidRPr="002A1DA4">
        <w:rPr>
          <w:rFonts w:ascii="Arial" w:eastAsia="Times New Roman" w:hAnsi="Arial" w:cs="Arial"/>
          <w:bCs/>
          <w:sz w:val="22"/>
          <w:lang w:val="en-GB"/>
        </w:rPr>
        <w:t>planirani</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su</w:t>
      </w:r>
      <w:proofErr w:type="spellEnd"/>
      <w:r w:rsidRPr="002A1DA4">
        <w:rPr>
          <w:rFonts w:ascii="Arial" w:eastAsia="Times New Roman" w:hAnsi="Arial" w:cs="Arial"/>
          <w:bCs/>
          <w:sz w:val="22"/>
          <w:lang w:val="en-GB"/>
        </w:rPr>
        <w:t xml:space="preserve"> u </w:t>
      </w:r>
      <w:proofErr w:type="spellStart"/>
      <w:r w:rsidRPr="002A1DA4">
        <w:rPr>
          <w:rFonts w:ascii="Arial" w:eastAsia="Times New Roman" w:hAnsi="Arial" w:cs="Arial"/>
          <w:bCs/>
          <w:sz w:val="22"/>
          <w:lang w:val="en-GB"/>
        </w:rPr>
        <w:t>iznosu</w:t>
      </w:r>
      <w:proofErr w:type="spellEnd"/>
      <w:r w:rsidRPr="002A1DA4">
        <w:rPr>
          <w:rFonts w:ascii="Arial" w:eastAsia="Times New Roman" w:hAnsi="Arial" w:cs="Arial"/>
          <w:bCs/>
          <w:sz w:val="22"/>
          <w:lang w:val="en-GB"/>
        </w:rPr>
        <w:t xml:space="preserve"> od 26.546,00 EUR. U </w:t>
      </w:r>
      <w:proofErr w:type="spellStart"/>
      <w:r w:rsidRPr="002A1DA4">
        <w:rPr>
          <w:rFonts w:ascii="Arial" w:eastAsia="Times New Roman" w:hAnsi="Arial" w:cs="Arial"/>
          <w:bCs/>
          <w:sz w:val="22"/>
          <w:lang w:val="en-GB"/>
        </w:rPr>
        <w:t>ukupnim</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rashodima</w:t>
      </w:r>
      <w:proofErr w:type="spellEnd"/>
      <w:r w:rsidRPr="002A1DA4">
        <w:rPr>
          <w:rFonts w:ascii="Arial" w:eastAsia="Times New Roman" w:hAnsi="Arial" w:cs="Arial"/>
          <w:bCs/>
          <w:sz w:val="22"/>
          <w:lang w:val="en-GB"/>
        </w:rPr>
        <w:t xml:space="preserve"> </w:t>
      </w:r>
      <w:proofErr w:type="spellStart"/>
      <w:proofErr w:type="gramStart"/>
      <w:r w:rsidRPr="002A1DA4">
        <w:rPr>
          <w:rFonts w:ascii="Arial" w:eastAsia="Times New Roman" w:hAnsi="Arial" w:cs="Arial"/>
          <w:bCs/>
          <w:sz w:val="22"/>
          <w:lang w:val="en-GB"/>
        </w:rPr>
        <w:t>učestvuju</w:t>
      </w:r>
      <w:proofErr w:type="spellEnd"/>
      <w:r w:rsidRPr="002A1DA4">
        <w:rPr>
          <w:rFonts w:ascii="Arial" w:eastAsia="Times New Roman" w:hAnsi="Arial" w:cs="Arial"/>
          <w:bCs/>
          <w:sz w:val="22"/>
          <w:lang w:val="en-GB"/>
        </w:rPr>
        <w:t xml:space="preserve">  </w:t>
      </w:r>
      <w:proofErr w:type="spellStart"/>
      <w:r w:rsidRPr="002A1DA4">
        <w:rPr>
          <w:rFonts w:ascii="Arial" w:eastAsia="Times New Roman" w:hAnsi="Arial" w:cs="Arial"/>
          <w:bCs/>
          <w:sz w:val="22"/>
          <w:lang w:val="en-GB"/>
        </w:rPr>
        <w:t>sa</w:t>
      </w:r>
      <w:proofErr w:type="spellEnd"/>
      <w:proofErr w:type="gramEnd"/>
      <w:r w:rsidRPr="002A1DA4">
        <w:rPr>
          <w:rFonts w:ascii="Arial" w:eastAsia="Times New Roman" w:hAnsi="Arial" w:cs="Arial"/>
          <w:bCs/>
          <w:sz w:val="22"/>
          <w:lang w:val="en-GB"/>
        </w:rPr>
        <w:t xml:space="preserve"> 1,23%. </w:t>
      </w:r>
      <w:r w:rsidRPr="002A1DA4">
        <w:rPr>
          <w:rFonts w:ascii="Arial" w:eastAsia="Calibri" w:hAnsi="Arial" w:cs="Arial"/>
          <w:sz w:val="22"/>
        </w:rPr>
        <w:t xml:space="preserve">Planirana prema otplatnom planu Privredne banke Zagreb d.d. za primljen kredit utrošen za energetsku obnovu Centralne zgrade DV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Verbanac. </w:t>
      </w:r>
    </w:p>
    <w:p w14:paraId="67692F69" w14:textId="77777777" w:rsidR="00F037C9" w:rsidRPr="002A1DA4" w:rsidRDefault="00F037C9" w:rsidP="00E955F7">
      <w:pPr>
        <w:jc w:val="both"/>
        <w:rPr>
          <w:rFonts w:ascii="Arial" w:eastAsia="Calibri" w:hAnsi="Arial" w:cs="Arial"/>
          <w:sz w:val="22"/>
        </w:rPr>
      </w:pPr>
    </w:p>
    <w:p w14:paraId="545203A5"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2. PREGLED PLANIRAHIH PRIHODA I PRIMITAKA, RASHODA I IZDATAKA TE PLANIRANOG REZULTATA POSLOVANJA PREMA IZVORIMA FINANCIRANJA ZA 2023.GODINU</w:t>
      </w:r>
    </w:p>
    <w:p w14:paraId="6962ABAD" w14:textId="77777777" w:rsidR="00E955F7" w:rsidRPr="002A1DA4" w:rsidRDefault="00E955F7" w:rsidP="00E955F7">
      <w:pPr>
        <w:keepNext/>
        <w:keepLines/>
        <w:spacing w:before="200"/>
        <w:jc w:val="both"/>
        <w:outlineLvl w:val="1"/>
        <w:rPr>
          <w:rFonts w:ascii="Arial" w:eastAsia="Calibri" w:hAnsi="Arial" w:cs="Arial"/>
          <w:bCs/>
          <w:sz w:val="22"/>
        </w:rPr>
      </w:pPr>
      <w:bookmarkStart w:id="28" w:name="_Toc116629266"/>
      <w:bookmarkStart w:id="29" w:name="_Toc116629402"/>
      <w:r w:rsidRPr="002A1DA4">
        <w:rPr>
          <w:rFonts w:ascii="Arial" w:eastAsia="Calibri" w:hAnsi="Arial" w:cs="Arial"/>
          <w:bCs/>
          <w:sz w:val="22"/>
        </w:rPr>
        <w:t>Tabelarni pregled planiranog viška/manjka 2022.godine, planiranih prihoda i primitaka, rashoda i izdataka  prema izvorima financiranja za 2023.godinu</w:t>
      </w:r>
      <w:bookmarkEnd w:id="28"/>
      <w:bookmarkEnd w:id="29"/>
    </w:p>
    <w:p w14:paraId="09610AC8" w14:textId="77777777" w:rsidR="00E955F7" w:rsidRPr="002A1DA4" w:rsidRDefault="00E955F7" w:rsidP="00E955F7">
      <w:pPr>
        <w:keepNext/>
        <w:keepLines/>
        <w:spacing w:before="200"/>
        <w:jc w:val="both"/>
        <w:outlineLvl w:val="1"/>
        <w:rPr>
          <w:rFonts w:ascii="Arial" w:eastAsia="Calibri" w:hAnsi="Arial" w:cs="Arial"/>
          <w:bCs/>
          <w:sz w:val="22"/>
        </w:rPr>
      </w:pPr>
      <w:bookmarkStart w:id="30" w:name="_Toc116629267"/>
      <w:bookmarkStart w:id="31" w:name="_Toc116629403"/>
      <w:r w:rsidRPr="002A1DA4">
        <w:rPr>
          <w:rFonts w:ascii="Arial" w:eastAsia="Calibri" w:hAnsi="Arial" w:cs="Arial"/>
          <w:sz w:val="22"/>
        </w:rPr>
        <w:t>TABLICA 2.                                                                                                                   – U EUR</w:t>
      </w:r>
      <w:bookmarkEnd w:id="30"/>
      <w:bookmarkEnd w:id="31"/>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E955F7" w:rsidRPr="002A1DA4" w14:paraId="77D1E121" w14:textId="77777777" w:rsidTr="00B169A9">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6AE74297"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14:paraId="44F293F1" w14:textId="77777777" w:rsidR="00E955F7" w:rsidRPr="002A1DA4" w:rsidRDefault="00E955F7" w:rsidP="00B169A9">
            <w:pPr>
              <w:jc w:val="center"/>
              <w:rPr>
                <w:rFonts w:ascii="Arial" w:eastAsia="Calibri" w:hAnsi="Arial" w:cs="Arial"/>
                <w:b/>
                <w:sz w:val="22"/>
              </w:rPr>
            </w:pPr>
          </w:p>
          <w:p w14:paraId="29224C69"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IZVOR</w:t>
            </w:r>
          </w:p>
        </w:tc>
        <w:tc>
          <w:tcPr>
            <w:tcW w:w="1701" w:type="dxa"/>
            <w:tcBorders>
              <w:top w:val="single" w:sz="4" w:space="0" w:color="auto"/>
              <w:left w:val="single" w:sz="4" w:space="0" w:color="auto"/>
              <w:bottom w:val="single" w:sz="4" w:space="0" w:color="auto"/>
              <w:right w:val="single" w:sz="4" w:space="0" w:color="auto"/>
            </w:tcBorders>
          </w:tcPr>
          <w:p w14:paraId="23DA130A" w14:textId="77777777" w:rsidR="00E955F7" w:rsidRPr="002A1DA4" w:rsidRDefault="00E955F7" w:rsidP="00B169A9">
            <w:pPr>
              <w:jc w:val="center"/>
              <w:rPr>
                <w:rFonts w:ascii="Arial" w:eastAsia="Calibri" w:hAnsi="Arial" w:cs="Arial"/>
                <w:b/>
                <w:sz w:val="22"/>
              </w:rPr>
            </w:pPr>
          </w:p>
          <w:p w14:paraId="001937A2"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PLANIRANI VIŠAK/MANJAK 2022.</w:t>
            </w:r>
          </w:p>
        </w:tc>
        <w:tc>
          <w:tcPr>
            <w:tcW w:w="1701" w:type="dxa"/>
            <w:tcBorders>
              <w:top w:val="single" w:sz="4" w:space="0" w:color="auto"/>
              <w:left w:val="single" w:sz="4" w:space="0" w:color="auto"/>
              <w:bottom w:val="single" w:sz="4" w:space="0" w:color="auto"/>
              <w:right w:val="single" w:sz="4" w:space="0" w:color="auto"/>
            </w:tcBorders>
            <w:vAlign w:val="center"/>
          </w:tcPr>
          <w:p w14:paraId="627802E3" w14:textId="77777777" w:rsidR="00E955F7" w:rsidRPr="002A1DA4" w:rsidRDefault="00E955F7" w:rsidP="00B169A9">
            <w:pPr>
              <w:jc w:val="center"/>
              <w:rPr>
                <w:rFonts w:ascii="Arial" w:eastAsia="Calibri" w:hAnsi="Arial" w:cs="Arial"/>
                <w:b/>
                <w:sz w:val="22"/>
              </w:rPr>
            </w:pPr>
          </w:p>
          <w:p w14:paraId="3113B1C8"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 xml:space="preserve">PLANIRANI PRIHODI 2023. </w:t>
            </w:r>
          </w:p>
          <w:p w14:paraId="5B981BAC" w14:textId="77777777" w:rsidR="00E955F7" w:rsidRPr="002A1DA4" w:rsidRDefault="00E955F7" w:rsidP="00B169A9">
            <w:pPr>
              <w:rPr>
                <w:rFonts w:ascii="Arial" w:eastAsia="Calibri"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14:paraId="756A8367"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PLANIRANI VIŠAK/MANJAK</w:t>
            </w:r>
          </w:p>
          <w:p w14:paraId="123FF22B"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2022. + PLANIRANI PRIHODI 2023.</w:t>
            </w:r>
          </w:p>
          <w:p w14:paraId="3A3A16E4"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8CF64D"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PLANIRANI RASHODI 2023.</w:t>
            </w:r>
          </w:p>
        </w:tc>
      </w:tr>
      <w:tr w:rsidR="00E955F7" w:rsidRPr="002A1DA4" w14:paraId="256BA7A0"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49B6A42D"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EC52F7B"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2</w:t>
            </w:r>
          </w:p>
        </w:tc>
        <w:tc>
          <w:tcPr>
            <w:tcW w:w="1701" w:type="dxa"/>
            <w:tcBorders>
              <w:top w:val="single" w:sz="4" w:space="0" w:color="auto"/>
              <w:left w:val="single" w:sz="4" w:space="0" w:color="auto"/>
              <w:bottom w:val="single" w:sz="4" w:space="0" w:color="auto"/>
              <w:right w:val="single" w:sz="4" w:space="0" w:color="auto"/>
            </w:tcBorders>
          </w:tcPr>
          <w:p w14:paraId="6DBB796B"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2DE1E6"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14:paraId="17402147"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4969C7"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6</w:t>
            </w:r>
          </w:p>
        </w:tc>
      </w:tr>
      <w:tr w:rsidR="00E955F7" w:rsidRPr="002A1DA4" w14:paraId="44659BCC" w14:textId="77777777" w:rsidTr="00B169A9">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14:paraId="2E0A5EAC"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14:paraId="5EDEB324" w14:textId="77777777" w:rsidR="00E955F7" w:rsidRPr="002A1DA4" w:rsidRDefault="00E955F7" w:rsidP="00B169A9">
            <w:pPr>
              <w:jc w:val="both"/>
              <w:rPr>
                <w:rFonts w:ascii="Arial" w:eastAsia="Calibri" w:hAnsi="Arial" w:cs="Arial"/>
                <w:bCs/>
                <w:sz w:val="22"/>
              </w:rPr>
            </w:pPr>
            <w:r w:rsidRPr="002A1DA4">
              <w:rPr>
                <w:rFonts w:ascii="Arial" w:eastAsia="Calibri" w:hAnsi="Arial" w:cs="Arial"/>
                <w:bCs/>
                <w:sz w:val="22"/>
              </w:rPr>
              <w:t>1.1.001</w:t>
            </w:r>
          </w:p>
        </w:tc>
        <w:tc>
          <w:tcPr>
            <w:tcW w:w="1701" w:type="dxa"/>
            <w:tcBorders>
              <w:top w:val="single" w:sz="4" w:space="0" w:color="auto"/>
              <w:left w:val="single" w:sz="4" w:space="0" w:color="auto"/>
              <w:bottom w:val="single" w:sz="4" w:space="0" w:color="auto"/>
              <w:right w:val="single" w:sz="4" w:space="0" w:color="auto"/>
            </w:tcBorders>
            <w:vAlign w:val="center"/>
          </w:tcPr>
          <w:p w14:paraId="208B50EF" w14:textId="77777777" w:rsidR="00E955F7" w:rsidRPr="002A1DA4" w:rsidRDefault="00E955F7" w:rsidP="00B169A9">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1BACA709"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1.097.159,00</w:t>
            </w:r>
          </w:p>
        </w:tc>
        <w:tc>
          <w:tcPr>
            <w:tcW w:w="1842" w:type="dxa"/>
            <w:tcBorders>
              <w:top w:val="single" w:sz="4" w:space="0" w:color="auto"/>
              <w:left w:val="single" w:sz="4" w:space="0" w:color="auto"/>
              <w:bottom w:val="single" w:sz="4" w:space="0" w:color="auto"/>
              <w:right w:val="single" w:sz="4" w:space="0" w:color="auto"/>
            </w:tcBorders>
            <w:vAlign w:val="center"/>
          </w:tcPr>
          <w:p w14:paraId="4990BF50"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1.097.159,00</w:t>
            </w:r>
          </w:p>
        </w:tc>
        <w:tc>
          <w:tcPr>
            <w:tcW w:w="1701" w:type="dxa"/>
            <w:tcBorders>
              <w:top w:val="single" w:sz="4" w:space="0" w:color="auto"/>
              <w:left w:val="single" w:sz="4" w:space="0" w:color="auto"/>
              <w:bottom w:val="single" w:sz="4" w:space="0" w:color="auto"/>
              <w:right w:val="single" w:sz="4" w:space="0" w:color="auto"/>
            </w:tcBorders>
            <w:vAlign w:val="center"/>
          </w:tcPr>
          <w:p w14:paraId="51083EFF"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1.097.159,00</w:t>
            </w:r>
          </w:p>
        </w:tc>
      </w:tr>
      <w:tr w:rsidR="00E955F7" w:rsidRPr="002A1DA4" w14:paraId="011312E0" w14:textId="77777777" w:rsidTr="00B169A9">
        <w:trPr>
          <w:trHeight w:val="686"/>
          <w:jc w:val="center"/>
        </w:trPr>
        <w:tc>
          <w:tcPr>
            <w:tcW w:w="1842" w:type="dxa"/>
            <w:tcBorders>
              <w:top w:val="single" w:sz="4" w:space="0" w:color="auto"/>
              <w:left w:val="single" w:sz="4" w:space="0" w:color="auto"/>
              <w:bottom w:val="single" w:sz="4" w:space="0" w:color="auto"/>
              <w:right w:val="single" w:sz="4" w:space="0" w:color="auto"/>
            </w:tcBorders>
            <w:vAlign w:val="center"/>
          </w:tcPr>
          <w:p w14:paraId="0916AED0"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lastRenderedPageBreak/>
              <w:t>Vlastiti prihodi</w:t>
            </w:r>
          </w:p>
          <w:p w14:paraId="463D22E6" w14:textId="77777777" w:rsidR="00E955F7" w:rsidRPr="002A1DA4" w:rsidRDefault="00E955F7" w:rsidP="00B169A9">
            <w:pPr>
              <w:rPr>
                <w:rFonts w:ascii="Arial" w:eastAsia="Calibri" w:hAnsi="Arial" w:cs="Arial"/>
                <w:bCs/>
                <w:sz w:val="22"/>
              </w:rPr>
            </w:pPr>
          </w:p>
        </w:tc>
        <w:tc>
          <w:tcPr>
            <w:tcW w:w="1419" w:type="dxa"/>
            <w:tcBorders>
              <w:top w:val="single" w:sz="4" w:space="0" w:color="auto"/>
              <w:left w:val="single" w:sz="4" w:space="0" w:color="auto"/>
              <w:bottom w:val="single" w:sz="4" w:space="0" w:color="auto"/>
              <w:right w:val="single" w:sz="4" w:space="0" w:color="auto"/>
            </w:tcBorders>
            <w:vAlign w:val="center"/>
          </w:tcPr>
          <w:p w14:paraId="3270BA61" w14:textId="77777777" w:rsidR="00E955F7" w:rsidRPr="002A1DA4" w:rsidRDefault="00E955F7" w:rsidP="00B169A9">
            <w:pPr>
              <w:jc w:val="both"/>
              <w:rPr>
                <w:rFonts w:ascii="Arial" w:eastAsia="Calibri" w:hAnsi="Arial" w:cs="Arial"/>
                <w:bCs/>
                <w:sz w:val="22"/>
              </w:rPr>
            </w:pPr>
            <w:r w:rsidRPr="002A1DA4">
              <w:rPr>
                <w:rFonts w:ascii="Arial" w:eastAsia="Calibri" w:hAnsi="Arial" w:cs="Arial"/>
                <w:bCs/>
                <w:sz w:val="22"/>
              </w:rPr>
              <w:t>3.9.000001</w:t>
            </w:r>
          </w:p>
        </w:tc>
        <w:tc>
          <w:tcPr>
            <w:tcW w:w="1701" w:type="dxa"/>
            <w:tcBorders>
              <w:top w:val="single" w:sz="4" w:space="0" w:color="auto"/>
              <w:left w:val="single" w:sz="4" w:space="0" w:color="auto"/>
              <w:bottom w:val="single" w:sz="4" w:space="0" w:color="auto"/>
              <w:right w:val="single" w:sz="4" w:space="0" w:color="auto"/>
            </w:tcBorders>
            <w:vAlign w:val="center"/>
          </w:tcPr>
          <w:p w14:paraId="29AAF980" w14:textId="77777777" w:rsidR="00E955F7" w:rsidRPr="002A1DA4" w:rsidRDefault="00E955F7" w:rsidP="00B169A9">
            <w:pPr>
              <w:jc w:val="right"/>
              <w:rPr>
                <w:rFonts w:ascii="Arial" w:eastAsia="Calibri" w:hAnsi="Arial" w:cs="Arial"/>
                <w:bCs/>
                <w:sz w:val="22"/>
              </w:rPr>
            </w:pPr>
            <w:r w:rsidRPr="002A1DA4">
              <w:rPr>
                <w:rFonts w:ascii="Arial" w:eastAsia="Calibri" w:hAnsi="Arial" w:cs="Arial"/>
                <w:bCs/>
                <w:sz w:val="22"/>
              </w:rPr>
              <w:t>988,00</w:t>
            </w:r>
          </w:p>
        </w:tc>
        <w:tc>
          <w:tcPr>
            <w:tcW w:w="1701" w:type="dxa"/>
            <w:tcBorders>
              <w:top w:val="single" w:sz="4" w:space="0" w:color="auto"/>
              <w:left w:val="single" w:sz="4" w:space="0" w:color="auto"/>
              <w:bottom w:val="single" w:sz="4" w:space="0" w:color="auto"/>
              <w:right w:val="single" w:sz="4" w:space="0" w:color="auto"/>
            </w:tcBorders>
            <w:vAlign w:val="center"/>
          </w:tcPr>
          <w:p w14:paraId="1F326A4F"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13.000,00</w:t>
            </w:r>
          </w:p>
        </w:tc>
        <w:tc>
          <w:tcPr>
            <w:tcW w:w="1842" w:type="dxa"/>
            <w:tcBorders>
              <w:top w:val="single" w:sz="4" w:space="0" w:color="auto"/>
              <w:left w:val="single" w:sz="4" w:space="0" w:color="auto"/>
              <w:bottom w:val="single" w:sz="4" w:space="0" w:color="auto"/>
              <w:right w:val="single" w:sz="4" w:space="0" w:color="auto"/>
            </w:tcBorders>
            <w:vAlign w:val="center"/>
          </w:tcPr>
          <w:p w14:paraId="6C252520"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13.988,00</w:t>
            </w:r>
          </w:p>
        </w:tc>
        <w:tc>
          <w:tcPr>
            <w:tcW w:w="1701" w:type="dxa"/>
            <w:tcBorders>
              <w:top w:val="single" w:sz="4" w:space="0" w:color="auto"/>
              <w:left w:val="single" w:sz="4" w:space="0" w:color="auto"/>
              <w:bottom w:val="single" w:sz="4" w:space="0" w:color="auto"/>
              <w:right w:val="single" w:sz="4" w:space="0" w:color="auto"/>
            </w:tcBorders>
            <w:vAlign w:val="center"/>
          </w:tcPr>
          <w:p w14:paraId="680E20F4"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13.988,00</w:t>
            </w:r>
          </w:p>
        </w:tc>
      </w:tr>
      <w:tr w:rsidR="00E955F7" w:rsidRPr="002A1DA4" w14:paraId="0E385D58"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3C7D3DF"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14:paraId="3417EA34" w14:textId="77777777" w:rsidR="00E955F7" w:rsidRPr="002A1DA4" w:rsidRDefault="00E955F7" w:rsidP="00B169A9">
            <w:pPr>
              <w:jc w:val="both"/>
              <w:rPr>
                <w:rFonts w:ascii="Arial" w:eastAsia="Calibri" w:hAnsi="Arial" w:cs="Arial"/>
                <w:bCs/>
                <w:sz w:val="22"/>
              </w:rPr>
            </w:pPr>
            <w:r w:rsidRPr="002A1DA4">
              <w:rPr>
                <w:rFonts w:ascii="Arial" w:eastAsia="Calibri" w:hAnsi="Arial" w:cs="Arial"/>
                <w:bCs/>
                <w:sz w:val="22"/>
              </w:rPr>
              <w:t>4.9.000001</w:t>
            </w:r>
          </w:p>
        </w:tc>
        <w:tc>
          <w:tcPr>
            <w:tcW w:w="1701" w:type="dxa"/>
            <w:tcBorders>
              <w:top w:val="single" w:sz="4" w:space="0" w:color="auto"/>
              <w:left w:val="single" w:sz="4" w:space="0" w:color="auto"/>
              <w:bottom w:val="single" w:sz="4" w:space="0" w:color="auto"/>
              <w:right w:val="single" w:sz="4" w:space="0" w:color="auto"/>
            </w:tcBorders>
            <w:vAlign w:val="center"/>
          </w:tcPr>
          <w:p w14:paraId="1480AA2E" w14:textId="77777777" w:rsidR="00E955F7" w:rsidRPr="002A1DA4" w:rsidRDefault="00E955F7" w:rsidP="00B169A9">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70D5FA9"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500.000,00</w:t>
            </w:r>
          </w:p>
        </w:tc>
        <w:tc>
          <w:tcPr>
            <w:tcW w:w="1842" w:type="dxa"/>
            <w:tcBorders>
              <w:top w:val="single" w:sz="4" w:space="0" w:color="auto"/>
              <w:left w:val="single" w:sz="4" w:space="0" w:color="auto"/>
              <w:bottom w:val="single" w:sz="4" w:space="0" w:color="auto"/>
              <w:right w:val="single" w:sz="4" w:space="0" w:color="auto"/>
            </w:tcBorders>
            <w:vAlign w:val="center"/>
          </w:tcPr>
          <w:p w14:paraId="471B8BAB"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500.000,00</w:t>
            </w:r>
          </w:p>
        </w:tc>
        <w:tc>
          <w:tcPr>
            <w:tcW w:w="1701" w:type="dxa"/>
            <w:tcBorders>
              <w:top w:val="single" w:sz="4" w:space="0" w:color="auto"/>
              <w:left w:val="single" w:sz="4" w:space="0" w:color="auto"/>
              <w:bottom w:val="single" w:sz="4" w:space="0" w:color="auto"/>
              <w:right w:val="single" w:sz="4" w:space="0" w:color="auto"/>
            </w:tcBorders>
            <w:vAlign w:val="center"/>
          </w:tcPr>
          <w:p w14:paraId="06C9FE95"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500.000,00</w:t>
            </w:r>
          </w:p>
        </w:tc>
      </w:tr>
      <w:tr w:rsidR="00E955F7" w:rsidRPr="002A1DA4" w14:paraId="1E75DA61" w14:textId="77777777" w:rsidTr="00B169A9">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14:paraId="2361A9D3"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Pomoći korisnika</w:t>
            </w:r>
          </w:p>
        </w:tc>
        <w:tc>
          <w:tcPr>
            <w:tcW w:w="1419" w:type="dxa"/>
            <w:tcBorders>
              <w:top w:val="single" w:sz="4" w:space="0" w:color="auto"/>
              <w:left w:val="single" w:sz="4" w:space="0" w:color="auto"/>
              <w:bottom w:val="single" w:sz="4" w:space="0" w:color="auto"/>
              <w:right w:val="single" w:sz="4" w:space="0" w:color="auto"/>
            </w:tcBorders>
          </w:tcPr>
          <w:p w14:paraId="74BCC79C" w14:textId="77777777" w:rsidR="00E955F7" w:rsidRPr="002A1DA4" w:rsidRDefault="00E955F7" w:rsidP="00B169A9">
            <w:pPr>
              <w:keepNext/>
              <w:keepLines/>
              <w:spacing w:before="200"/>
              <w:jc w:val="both"/>
              <w:outlineLvl w:val="1"/>
              <w:rPr>
                <w:rFonts w:ascii="Arial" w:eastAsia="Calibri" w:hAnsi="Arial" w:cs="Arial"/>
                <w:bCs/>
                <w:sz w:val="22"/>
              </w:rPr>
            </w:pPr>
            <w:bookmarkStart w:id="32" w:name="_Toc116629268"/>
            <w:bookmarkStart w:id="33" w:name="_Toc116629404"/>
            <w:r w:rsidRPr="002A1DA4">
              <w:rPr>
                <w:rFonts w:ascii="Arial" w:eastAsia="Calibri" w:hAnsi="Arial" w:cs="Arial"/>
                <w:bCs/>
                <w:sz w:val="22"/>
              </w:rPr>
              <w:t>5.9.000001</w:t>
            </w:r>
            <w:bookmarkEnd w:id="32"/>
            <w:bookmarkEnd w:id="33"/>
          </w:p>
        </w:tc>
        <w:tc>
          <w:tcPr>
            <w:tcW w:w="1701" w:type="dxa"/>
            <w:tcBorders>
              <w:top w:val="single" w:sz="4" w:space="0" w:color="auto"/>
              <w:left w:val="single" w:sz="4" w:space="0" w:color="auto"/>
              <w:bottom w:val="single" w:sz="4" w:space="0" w:color="auto"/>
              <w:right w:val="single" w:sz="4" w:space="0" w:color="auto"/>
            </w:tcBorders>
            <w:vAlign w:val="center"/>
          </w:tcPr>
          <w:p w14:paraId="0942A236" w14:textId="77777777" w:rsidR="00E955F7" w:rsidRPr="002A1DA4" w:rsidRDefault="00E955F7" w:rsidP="00B169A9">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C55B2E1"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9.909,00</w:t>
            </w:r>
          </w:p>
        </w:tc>
        <w:tc>
          <w:tcPr>
            <w:tcW w:w="1842" w:type="dxa"/>
            <w:tcBorders>
              <w:top w:val="single" w:sz="4" w:space="0" w:color="auto"/>
              <w:left w:val="single" w:sz="4" w:space="0" w:color="auto"/>
              <w:bottom w:val="single" w:sz="4" w:space="0" w:color="auto"/>
              <w:right w:val="single" w:sz="4" w:space="0" w:color="auto"/>
            </w:tcBorders>
            <w:vAlign w:val="center"/>
          </w:tcPr>
          <w:p w14:paraId="5EBC4398"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9.909,00</w:t>
            </w:r>
          </w:p>
        </w:tc>
        <w:tc>
          <w:tcPr>
            <w:tcW w:w="1701" w:type="dxa"/>
            <w:tcBorders>
              <w:top w:val="single" w:sz="4" w:space="0" w:color="auto"/>
              <w:left w:val="single" w:sz="4" w:space="0" w:color="auto"/>
              <w:bottom w:val="single" w:sz="4" w:space="0" w:color="auto"/>
              <w:right w:val="single" w:sz="4" w:space="0" w:color="auto"/>
            </w:tcBorders>
            <w:vAlign w:val="center"/>
          </w:tcPr>
          <w:p w14:paraId="777A0099"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9.909,00</w:t>
            </w:r>
          </w:p>
        </w:tc>
      </w:tr>
      <w:tr w:rsidR="00E955F7" w:rsidRPr="002A1DA4" w14:paraId="62A1C2CF"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2A478B30"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Pomoći iz Općinskih proračuna</w:t>
            </w:r>
          </w:p>
        </w:tc>
        <w:tc>
          <w:tcPr>
            <w:tcW w:w="1419" w:type="dxa"/>
            <w:tcBorders>
              <w:top w:val="single" w:sz="4" w:space="0" w:color="auto"/>
              <w:left w:val="single" w:sz="4" w:space="0" w:color="auto"/>
              <w:bottom w:val="single" w:sz="4" w:space="0" w:color="auto"/>
              <w:right w:val="single" w:sz="4" w:space="0" w:color="auto"/>
            </w:tcBorders>
          </w:tcPr>
          <w:p w14:paraId="15B38303" w14:textId="77777777" w:rsidR="00E955F7" w:rsidRPr="002A1DA4" w:rsidRDefault="00E955F7" w:rsidP="00B169A9">
            <w:pPr>
              <w:keepNext/>
              <w:keepLines/>
              <w:spacing w:before="200"/>
              <w:jc w:val="both"/>
              <w:outlineLvl w:val="1"/>
              <w:rPr>
                <w:rFonts w:ascii="Arial" w:eastAsia="Calibri" w:hAnsi="Arial" w:cs="Arial"/>
                <w:bCs/>
                <w:sz w:val="22"/>
              </w:rPr>
            </w:pPr>
            <w:bookmarkStart w:id="34" w:name="_Toc116629269"/>
            <w:bookmarkStart w:id="35" w:name="_Toc116629405"/>
            <w:r w:rsidRPr="002A1DA4">
              <w:rPr>
                <w:rFonts w:ascii="Arial" w:eastAsia="Calibri" w:hAnsi="Arial" w:cs="Arial"/>
                <w:bCs/>
                <w:sz w:val="22"/>
              </w:rPr>
              <w:t>5.9.000002</w:t>
            </w:r>
            <w:bookmarkEnd w:id="34"/>
            <w:bookmarkEnd w:id="35"/>
          </w:p>
        </w:tc>
        <w:tc>
          <w:tcPr>
            <w:tcW w:w="1701" w:type="dxa"/>
            <w:tcBorders>
              <w:top w:val="single" w:sz="4" w:space="0" w:color="auto"/>
              <w:left w:val="single" w:sz="4" w:space="0" w:color="auto"/>
              <w:bottom w:val="single" w:sz="4" w:space="0" w:color="auto"/>
              <w:right w:val="single" w:sz="4" w:space="0" w:color="auto"/>
            </w:tcBorders>
            <w:vAlign w:val="center"/>
          </w:tcPr>
          <w:p w14:paraId="22B5C403" w14:textId="77777777" w:rsidR="00E955F7" w:rsidRPr="002A1DA4" w:rsidRDefault="00E955F7" w:rsidP="00B169A9">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22D6A3A"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533.035,00</w:t>
            </w:r>
          </w:p>
        </w:tc>
        <w:tc>
          <w:tcPr>
            <w:tcW w:w="1842" w:type="dxa"/>
            <w:tcBorders>
              <w:top w:val="single" w:sz="4" w:space="0" w:color="auto"/>
              <w:left w:val="single" w:sz="4" w:space="0" w:color="auto"/>
              <w:bottom w:val="single" w:sz="4" w:space="0" w:color="auto"/>
              <w:right w:val="single" w:sz="4" w:space="0" w:color="auto"/>
            </w:tcBorders>
            <w:vAlign w:val="center"/>
          </w:tcPr>
          <w:p w14:paraId="13510352"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533.035,00</w:t>
            </w:r>
          </w:p>
        </w:tc>
        <w:tc>
          <w:tcPr>
            <w:tcW w:w="1701" w:type="dxa"/>
            <w:tcBorders>
              <w:top w:val="single" w:sz="4" w:space="0" w:color="auto"/>
              <w:left w:val="single" w:sz="4" w:space="0" w:color="auto"/>
              <w:bottom w:val="single" w:sz="4" w:space="0" w:color="auto"/>
              <w:right w:val="single" w:sz="4" w:space="0" w:color="auto"/>
            </w:tcBorders>
            <w:vAlign w:val="center"/>
          </w:tcPr>
          <w:p w14:paraId="25F928DF"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533.035,00</w:t>
            </w:r>
          </w:p>
        </w:tc>
      </w:tr>
      <w:tr w:rsidR="00E955F7" w:rsidRPr="002A1DA4" w14:paraId="7491612C"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72BB6A32"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Donacije</w:t>
            </w:r>
          </w:p>
        </w:tc>
        <w:tc>
          <w:tcPr>
            <w:tcW w:w="1419" w:type="dxa"/>
            <w:tcBorders>
              <w:top w:val="single" w:sz="4" w:space="0" w:color="auto"/>
              <w:left w:val="single" w:sz="4" w:space="0" w:color="auto"/>
              <w:bottom w:val="single" w:sz="4" w:space="0" w:color="auto"/>
              <w:right w:val="single" w:sz="4" w:space="0" w:color="auto"/>
            </w:tcBorders>
          </w:tcPr>
          <w:p w14:paraId="1AE5E8B1" w14:textId="77777777" w:rsidR="00E955F7" w:rsidRPr="002A1DA4" w:rsidRDefault="00E955F7" w:rsidP="00B169A9">
            <w:pPr>
              <w:keepNext/>
              <w:keepLines/>
              <w:spacing w:before="200"/>
              <w:jc w:val="both"/>
              <w:outlineLvl w:val="1"/>
              <w:rPr>
                <w:rFonts w:ascii="Arial" w:eastAsia="Calibri" w:hAnsi="Arial" w:cs="Arial"/>
                <w:bCs/>
                <w:sz w:val="22"/>
              </w:rPr>
            </w:pPr>
            <w:bookmarkStart w:id="36" w:name="_Toc116629270"/>
            <w:bookmarkStart w:id="37" w:name="_Toc116629406"/>
            <w:r w:rsidRPr="002A1DA4">
              <w:rPr>
                <w:rFonts w:ascii="Arial" w:eastAsia="Calibri" w:hAnsi="Arial" w:cs="Arial"/>
                <w:bCs/>
                <w:sz w:val="22"/>
              </w:rPr>
              <w:t>6.9.000001</w:t>
            </w:r>
            <w:bookmarkEnd w:id="36"/>
            <w:bookmarkEnd w:id="37"/>
          </w:p>
        </w:tc>
        <w:tc>
          <w:tcPr>
            <w:tcW w:w="1701" w:type="dxa"/>
            <w:tcBorders>
              <w:top w:val="single" w:sz="4" w:space="0" w:color="auto"/>
              <w:left w:val="single" w:sz="4" w:space="0" w:color="auto"/>
              <w:bottom w:val="single" w:sz="4" w:space="0" w:color="auto"/>
              <w:right w:val="single" w:sz="4" w:space="0" w:color="auto"/>
            </w:tcBorders>
            <w:vAlign w:val="center"/>
          </w:tcPr>
          <w:p w14:paraId="011C90C4" w14:textId="77777777" w:rsidR="00E955F7" w:rsidRPr="002A1DA4" w:rsidRDefault="00E955F7" w:rsidP="00B169A9">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3FEA671A"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3.982,00</w:t>
            </w:r>
          </w:p>
        </w:tc>
        <w:tc>
          <w:tcPr>
            <w:tcW w:w="1842" w:type="dxa"/>
            <w:tcBorders>
              <w:top w:val="single" w:sz="4" w:space="0" w:color="auto"/>
              <w:left w:val="single" w:sz="4" w:space="0" w:color="auto"/>
              <w:bottom w:val="single" w:sz="4" w:space="0" w:color="auto"/>
              <w:right w:val="single" w:sz="4" w:space="0" w:color="auto"/>
            </w:tcBorders>
            <w:vAlign w:val="center"/>
          </w:tcPr>
          <w:p w14:paraId="1E821742"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3.982,00</w:t>
            </w:r>
          </w:p>
        </w:tc>
        <w:tc>
          <w:tcPr>
            <w:tcW w:w="1701" w:type="dxa"/>
            <w:tcBorders>
              <w:top w:val="single" w:sz="4" w:space="0" w:color="auto"/>
              <w:left w:val="single" w:sz="4" w:space="0" w:color="auto"/>
              <w:bottom w:val="single" w:sz="4" w:space="0" w:color="auto"/>
              <w:right w:val="single" w:sz="4" w:space="0" w:color="auto"/>
            </w:tcBorders>
            <w:vAlign w:val="center"/>
          </w:tcPr>
          <w:p w14:paraId="7FC2F080"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3.982,00</w:t>
            </w:r>
          </w:p>
        </w:tc>
      </w:tr>
      <w:tr w:rsidR="00E955F7" w:rsidRPr="002A1DA4" w14:paraId="69820B9D"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0849CCCC" w14:textId="77777777" w:rsidR="00E955F7" w:rsidRPr="002A1DA4" w:rsidRDefault="00E955F7" w:rsidP="00B169A9">
            <w:pPr>
              <w:rPr>
                <w:rFonts w:ascii="Arial" w:eastAsia="Calibri" w:hAnsi="Arial" w:cs="Arial"/>
                <w:bCs/>
                <w:sz w:val="22"/>
              </w:rPr>
            </w:pPr>
            <w:r w:rsidRPr="002A1DA4">
              <w:rPr>
                <w:rFonts w:ascii="Arial" w:eastAsia="Calibri" w:hAnsi="Arial" w:cs="Arial"/>
                <w:bCs/>
                <w:sz w:val="22"/>
              </w:rPr>
              <w:t>Prihodi od naknada šteta</w:t>
            </w:r>
          </w:p>
        </w:tc>
        <w:tc>
          <w:tcPr>
            <w:tcW w:w="1419" w:type="dxa"/>
            <w:tcBorders>
              <w:top w:val="single" w:sz="4" w:space="0" w:color="auto"/>
              <w:left w:val="single" w:sz="4" w:space="0" w:color="auto"/>
              <w:bottom w:val="single" w:sz="4" w:space="0" w:color="auto"/>
              <w:right w:val="single" w:sz="4" w:space="0" w:color="auto"/>
            </w:tcBorders>
          </w:tcPr>
          <w:p w14:paraId="124272AC" w14:textId="77777777" w:rsidR="00E955F7" w:rsidRPr="002A1DA4" w:rsidRDefault="00E955F7" w:rsidP="00B169A9">
            <w:pPr>
              <w:keepNext/>
              <w:keepLines/>
              <w:spacing w:before="200"/>
              <w:jc w:val="both"/>
              <w:outlineLvl w:val="1"/>
              <w:rPr>
                <w:rFonts w:ascii="Arial" w:eastAsia="Calibri" w:hAnsi="Arial" w:cs="Arial"/>
                <w:bCs/>
                <w:sz w:val="22"/>
              </w:rPr>
            </w:pPr>
            <w:bookmarkStart w:id="38" w:name="_Toc116629271"/>
            <w:bookmarkStart w:id="39" w:name="_Toc116629407"/>
            <w:r w:rsidRPr="002A1DA4">
              <w:rPr>
                <w:rFonts w:ascii="Arial" w:eastAsia="Calibri" w:hAnsi="Arial" w:cs="Arial"/>
                <w:bCs/>
                <w:sz w:val="22"/>
              </w:rPr>
              <w:t>7.9.000001</w:t>
            </w:r>
            <w:bookmarkEnd w:id="38"/>
            <w:bookmarkEnd w:id="39"/>
          </w:p>
        </w:tc>
        <w:tc>
          <w:tcPr>
            <w:tcW w:w="1701" w:type="dxa"/>
            <w:tcBorders>
              <w:top w:val="single" w:sz="4" w:space="0" w:color="auto"/>
              <w:left w:val="single" w:sz="4" w:space="0" w:color="auto"/>
              <w:bottom w:val="single" w:sz="4" w:space="0" w:color="auto"/>
              <w:right w:val="single" w:sz="4" w:space="0" w:color="auto"/>
            </w:tcBorders>
            <w:vAlign w:val="center"/>
          </w:tcPr>
          <w:p w14:paraId="1A35EBAE" w14:textId="77777777" w:rsidR="00E955F7" w:rsidRPr="002A1DA4" w:rsidRDefault="00E955F7" w:rsidP="00B169A9">
            <w:pPr>
              <w:jc w:val="right"/>
              <w:rPr>
                <w:rFonts w:ascii="Arial" w:eastAsia="Calibri" w:hAnsi="Arial" w:cs="Arial"/>
                <w:bCs/>
                <w:sz w:val="22"/>
              </w:rPr>
            </w:pPr>
            <w:r w:rsidRPr="002A1DA4">
              <w:rPr>
                <w:rFonts w:ascii="Arial" w:eastAsia="Calibri" w:hAnsi="Arial" w:cs="Arial"/>
                <w:bCs/>
                <w:sz w:val="22"/>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19F38B8"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1.725,00</w:t>
            </w:r>
          </w:p>
        </w:tc>
        <w:tc>
          <w:tcPr>
            <w:tcW w:w="1842" w:type="dxa"/>
            <w:tcBorders>
              <w:top w:val="single" w:sz="4" w:space="0" w:color="auto"/>
              <w:left w:val="single" w:sz="4" w:space="0" w:color="auto"/>
              <w:bottom w:val="single" w:sz="4" w:space="0" w:color="auto"/>
              <w:right w:val="single" w:sz="4" w:space="0" w:color="auto"/>
            </w:tcBorders>
            <w:vAlign w:val="center"/>
          </w:tcPr>
          <w:p w14:paraId="744FC1C2"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1.725,00</w:t>
            </w:r>
          </w:p>
        </w:tc>
        <w:tc>
          <w:tcPr>
            <w:tcW w:w="1701" w:type="dxa"/>
            <w:tcBorders>
              <w:top w:val="single" w:sz="4" w:space="0" w:color="auto"/>
              <w:left w:val="single" w:sz="4" w:space="0" w:color="auto"/>
              <w:bottom w:val="single" w:sz="4" w:space="0" w:color="auto"/>
              <w:right w:val="single" w:sz="4" w:space="0" w:color="auto"/>
            </w:tcBorders>
            <w:vAlign w:val="center"/>
          </w:tcPr>
          <w:p w14:paraId="32C9244A" w14:textId="77777777" w:rsidR="00E955F7" w:rsidRPr="002A1DA4" w:rsidRDefault="00E955F7" w:rsidP="00B169A9">
            <w:pPr>
              <w:jc w:val="center"/>
              <w:rPr>
                <w:rFonts w:ascii="Arial" w:eastAsia="Calibri" w:hAnsi="Arial" w:cs="Arial"/>
                <w:bCs/>
                <w:sz w:val="22"/>
              </w:rPr>
            </w:pPr>
            <w:r w:rsidRPr="002A1DA4">
              <w:rPr>
                <w:rFonts w:ascii="Arial" w:eastAsia="Calibri" w:hAnsi="Arial" w:cs="Arial"/>
                <w:bCs/>
                <w:sz w:val="22"/>
              </w:rPr>
              <w:t>1.725,00</w:t>
            </w:r>
          </w:p>
        </w:tc>
      </w:tr>
      <w:tr w:rsidR="00E955F7" w:rsidRPr="002A1DA4" w14:paraId="1831CC83" w14:textId="77777777" w:rsidTr="00B169A9">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3D0472FB" w14:textId="77777777" w:rsidR="00E955F7" w:rsidRPr="002A1DA4" w:rsidRDefault="00E955F7" w:rsidP="00B169A9">
            <w:pPr>
              <w:rPr>
                <w:rFonts w:ascii="Arial" w:eastAsia="Calibri" w:hAnsi="Arial" w:cs="Arial"/>
                <w:b/>
                <w:sz w:val="22"/>
              </w:rPr>
            </w:pPr>
            <w:r w:rsidRPr="002A1DA4">
              <w:rPr>
                <w:rFonts w:ascii="Arial" w:eastAsia="Calibri" w:hAnsi="Arial" w:cs="Arial"/>
                <w:b/>
                <w:sz w:val="22"/>
              </w:rPr>
              <w:t xml:space="preserve">                         UKUPNO:</w:t>
            </w:r>
          </w:p>
        </w:tc>
        <w:tc>
          <w:tcPr>
            <w:tcW w:w="1419" w:type="dxa"/>
            <w:tcBorders>
              <w:top w:val="single" w:sz="4" w:space="0" w:color="auto"/>
              <w:left w:val="single" w:sz="4" w:space="0" w:color="auto"/>
              <w:bottom w:val="single" w:sz="4" w:space="0" w:color="auto"/>
              <w:right w:val="single" w:sz="4" w:space="0" w:color="auto"/>
            </w:tcBorders>
          </w:tcPr>
          <w:p w14:paraId="6EBBE511" w14:textId="77777777" w:rsidR="00E955F7" w:rsidRPr="002A1DA4" w:rsidRDefault="00E955F7" w:rsidP="00B169A9">
            <w:pPr>
              <w:keepNext/>
              <w:keepLines/>
              <w:spacing w:before="200"/>
              <w:jc w:val="center"/>
              <w:outlineLvl w:val="1"/>
              <w:rPr>
                <w:rFonts w:ascii="Arial" w:eastAsia="Calibri" w:hAnsi="Arial" w:cs="Arial"/>
                <w:b/>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94FADDE" w14:textId="77777777" w:rsidR="00E955F7" w:rsidRPr="002A1DA4" w:rsidRDefault="00E955F7" w:rsidP="00B169A9">
            <w:pPr>
              <w:jc w:val="right"/>
              <w:rPr>
                <w:rFonts w:ascii="Arial" w:eastAsia="Calibri" w:hAnsi="Arial" w:cs="Arial"/>
                <w:b/>
                <w:sz w:val="22"/>
              </w:rPr>
            </w:pPr>
            <w:r w:rsidRPr="002A1DA4">
              <w:rPr>
                <w:rFonts w:ascii="Arial" w:eastAsia="Calibri" w:hAnsi="Arial" w:cs="Arial"/>
                <w:b/>
                <w:sz w:val="22"/>
              </w:rPr>
              <w:t>988,00</w:t>
            </w:r>
          </w:p>
        </w:tc>
        <w:tc>
          <w:tcPr>
            <w:tcW w:w="1701" w:type="dxa"/>
            <w:tcBorders>
              <w:top w:val="single" w:sz="4" w:space="0" w:color="auto"/>
              <w:left w:val="single" w:sz="4" w:space="0" w:color="auto"/>
              <w:bottom w:val="single" w:sz="4" w:space="0" w:color="auto"/>
              <w:right w:val="single" w:sz="4" w:space="0" w:color="auto"/>
            </w:tcBorders>
            <w:vAlign w:val="center"/>
          </w:tcPr>
          <w:p w14:paraId="40CDFEAE"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2.158.810,00</w:t>
            </w:r>
          </w:p>
        </w:tc>
        <w:tc>
          <w:tcPr>
            <w:tcW w:w="1842" w:type="dxa"/>
            <w:tcBorders>
              <w:top w:val="single" w:sz="4" w:space="0" w:color="auto"/>
              <w:left w:val="single" w:sz="4" w:space="0" w:color="auto"/>
              <w:bottom w:val="single" w:sz="4" w:space="0" w:color="auto"/>
              <w:right w:val="single" w:sz="4" w:space="0" w:color="auto"/>
            </w:tcBorders>
            <w:vAlign w:val="center"/>
          </w:tcPr>
          <w:p w14:paraId="39B03BAB"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2.159.798,00</w:t>
            </w:r>
          </w:p>
        </w:tc>
        <w:tc>
          <w:tcPr>
            <w:tcW w:w="1701" w:type="dxa"/>
            <w:tcBorders>
              <w:top w:val="single" w:sz="4" w:space="0" w:color="auto"/>
              <w:left w:val="single" w:sz="4" w:space="0" w:color="auto"/>
              <w:bottom w:val="single" w:sz="4" w:space="0" w:color="auto"/>
              <w:right w:val="single" w:sz="4" w:space="0" w:color="auto"/>
            </w:tcBorders>
            <w:vAlign w:val="center"/>
          </w:tcPr>
          <w:p w14:paraId="38EDDC86"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2.159.798,00</w:t>
            </w:r>
          </w:p>
        </w:tc>
      </w:tr>
    </w:tbl>
    <w:p w14:paraId="497F6A2C" w14:textId="77777777" w:rsidR="00E955F7" w:rsidRPr="002A1DA4" w:rsidRDefault="00E955F7" w:rsidP="00E955F7">
      <w:pPr>
        <w:rPr>
          <w:rFonts w:ascii="Arial" w:eastAsia="Calibri" w:hAnsi="Arial" w:cs="Arial"/>
          <w:b/>
          <w:sz w:val="22"/>
        </w:rPr>
      </w:pPr>
    </w:p>
    <w:p w14:paraId="3818F6BF"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Opći prihodi i primici</w:t>
      </w:r>
    </w:p>
    <w:p w14:paraId="30BED248" w14:textId="77777777" w:rsidR="00E955F7" w:rsidRPr="002A1DA4" w:rsidRDefault="00E955F7" w:rsidP="00E955F7">
      <w:pPr>
        <w:jc w:val="both"/>
        <w:rPr>
          <w:rFonts w:ascii="Arial" w:eastAsia="Calibri" w:hAnsi="Arial" w:cs="Arial"/>
          <w:sz w:val="22"/>
        </w:rPr>
      </w:pPr>
      <w:r w:rsidRPr="002A1DA4">
        <w:rPr>
          <w:rFonts w:ascii="Arial" w:eastAsia="Calibri" w:hAnsi="Arial" w:cs="Arial"/>
          <w:b/>
          <w:sz w:val="22"/>
        </w:rPr>
        <w:t xml:space="preserve">               </w:t>
      </w:r>
      <w:r w:rsidRPr="002A1DA4">
        <w:rPr>
          <w:rFonts w:ascii="Arial" w:eastAsia="Calibri" w:hAnsi="Arial" w:cs="Arial"/>
          <w:sz w:val="22"/>
        </w:rPr>
        <w:t>Primici iz gradskog proračuna koriste se za financiranje rashoda za zaposlene, materijalnih rashoda te izdataka za financijsku imovinu. Rashodi nisu planirani isključivo u skladu s propisanim indeksom rasta za tu vrstu rashoda, jer je bilo potrebno uzeti u obzir povećanje izdataka zbog povećanja dodataka na staž (0,5% po godini staža), povećanje osnovice za plaće što je uključeno u indeks, dodataka na plaću prema Kolektivnom ugovoru a sve u skladu sa povećanim brojem zaposlenih zbog proširenja kapaciteta Vrtića. Također ove godine imamo veći broja radnih mjesta, sa 01.09.2022. godine u područnom odjeljenju Rabac otvorila se nova jaslička skupina ali se otvorio i novi područni objekt Labin Donji sa jednom jasličkom i jednom mješovitom vrtićkom skupinom. Ove pedagoške 2022./2023. godine imamo zaposleno devet asistenta za rad s djecom s teškoćama u razvoju.</w:t>
      </w:r>
    </w:p>
    <w:p w14:paraId="2395E648"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Vlastiti prihodi</w:t>
      </w:r>
    </w:p>
    <w:p w14:paraId="48B00EA1" w14:textId="77777777" w:rsidR="00E955F7" w:rsidRPr="002A1DA4" w:rsidRDefault="00E955F7" w:rsidP="00E955F7">
      <w:pPr>
        <w:jc w:val="both"/>
        <w:rPr>
          <w:rFonts w:ascii="Arial" w:eastAsia="Calibri" w:hAnsi="Arial" w:cs="Arial"/>
          <w:b/>
          <w:color w:val="FF0000"/>
          <w:sz w:val="22"/>
        </w:rPr>
      </w:pPr>
      <w:r w:rsidRPr="002A1DA4">
        <w:rPr>
          <w:rFonts w:ascii="Arial" w:eastAsia="Calibri" w:hAnsi="Arial" w:cs="Arial"/>
          <w:b/>
          <w:sz w:val="22"/>
        </w:rPr>
        <w:t xml:space="preserve">            </w:t>
      </w:r>
      <w:r w:rsidRPr="002A1DA4">
        <w:rPr>
          <w:rFonts w:ascii="Arial" w:eastAsia="Calibri" w:hAnsi="Arial" w:cs="Arial"/>
          <w:sz w:val="22"/>
        </w:rPr>
        <w:t>Vlastite prihode čine prihodi od pruženih usluga. Prihodi će se koristiti prvenstveno za osiguranje odvijanja redovnog poslovanja, tj. podmirivati će se troškovi materijala, namirnica, te podmirenje usluga tekućeg održavanja.</w:t>
      </w:r>
    </w:p>
    <w:p w14:paraId="252E125A"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Prihodi za posebne namjene</w:t>
      </w:r>
    </w:p>
    <w:p w14:paraId="7382D4B1" w14:textId="77777777" w:rsidR="00E955F7" w:rsidRPr="002A1DA4" w:rsidRDefault="00E955F7" w:rsidP="00E955F7">
      <w:pPr>
        <w:jc w:val="both"/>
        <w:rPr>
          <w:rFonts w:ascii="Arial" w:eastAsia="Calibri" w:hAnsi="Arial" w:cs="Arial"/>
          <w:sz w:val="22"/>
        </w:rPr>
      </w:pPr>
      <w:r w:rsidRPr="002A1DA4">
        <w:rPr>
          <w:rFonts w:ascii="Arial" w:eastAsia="Calibri" w:hAnsi="Arial" w:cs="Arial"/>
          <w:b/>
          <w:sz w:val="22"/>
        </w:rPr>
        <w:t xml:space="preserve">                </w:t>
      </w:r>
      <w:r w:rsidRPr="002A1DA4">
        <w:rPr>
          <w:rFonts w:ascii="Arial" w:eastAsia="Calibri" w:hAnsi="Arial" w:cs="Arial"/>
          <w:sz w:val="22"/>
        </w:rPr>
        <w:t>Namjenski prihodi od sufinanciranja obuhvaćaju prihode od uplata roditelja za sufinanciranje boravka djece u vrtiću i dr. nespomenutih prihoda.</w:t>
      </w:r>
      <w:r w:rsidRPr="002A1DA4">
        <w:rPr>
          <w:rFonts w:ascii="Arial" w:eastAsia="Calibri" w:hAnsi="Arial" w:cs="Arial"/>
          <w:b/>
          <w:sz w:val="22"/>
        </w:rPr>
        <w:tab/>
      </w:r>
      <w:r w:rsidRPr="002A1DA4">
        <w:rPr>
          <w:rFonts w:ascii="Arial" w:eastAsia="Calibri" w:hAnsi="Arial" w:cs="Arial"/>
          <w:sz w:val="22"/>
        </w:rPr>
        <w:t xml:space="preserve">Ostali rashodi za zaposlene planirani su na osnovu sadašnjeg stanja. </w:t>
      </w:r>
      <w:r w:rsidRPr="002A1DA4">
        <w:rPr>
          <w:rFonts w:ascii="Arial" w:eastAsia="Calibri" w:hAnsi="Arial" w:cs="Arial"/>
          <w:bCs/>
          <w:sz w:val="22"/>
        </w:rPr>
        <w:t>Nakon izračuna  planirali smo materijalne i financijske rashode neophodne za normalno funkcioniranje vrtića.  Nakon toga planirali smo ostale troškove prema prioritetima vrtića.</w:t>
      </w:r>
    </w:p>
    <w:p w14:paraId="7D268DDF"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Pomoći korisnika</w:t>
      </w:r>
    </w:p>
    <w:p w14:paraId="4B1DA2B7" w14:textId="77777777" w:rsidR="00E955F7" w:rsidRPr="002A1DA4" w:rsidRDefault="00E955F7" w:rsidP="00E955F7">
      <w:pPr>
        <w:ind w:firstLine="660"/>
        <w:jc w:val="both"/>
        <w:rPr>
          <w:rFonts w:ascii="Arial" w:eastAsia="Calibri" w:hAnsi="Arial" w:cs="Arial"/>
          <w:sz w:val="22"/>
        </w:rPr>
      </w:pPr>
      <w:r w:rsidRPr="002A1DA4">
        <w:rPr>
          <w:rFonts w:ascii="Arial" w:eastAsia="Calibri" w:hAnsi="Arial" w:cs="Arial"/>
          <w:sz w:val="22"/>
        </w:rPr>
        <w:lastRenderedPageBreak/>
        <w:t xml:space="preserve">Prihodi iz državnog proračuna dobivaju se za djecu pripadnike talijanske nacionalne manjine, za djecu s teškoćama u razvoju, za program </w:t>
      </w:r>
      <w:proofErr w:type="spellStart"/>
      <w:r w:rsidRPr="002A1DA4">
        <w:rPr>
          <w:rFonts w:ascii="Arial" w:eastAsia="Calibri" w:hAnsi="Arial" w:cs="Arial"/>
          <w:sz w:val="22"/>
        </w:rPr>
        <w:t>predškole</w:t>
      </w:r>
      <w:proofErr w:type="spellEnd"/>
      <w:r w:rsidRPr="002A1DA4">
        <w:rPr>
          <w:rFonts w:ascii="Arial" w:eastAsia="Calibri" w:hAnsi="Arial" w:cs="Arial"/>
          <w:sz w:val="22"/>
        </w:rPr>
        <w:t>. Ovi prihodi namijenjeni su materijalnim rashodima, edukaciji zaposlenika i obnovi nefinancijske imovine isključivo za potrebe gore navedene djece.</w:t>
      </w:r>
    </w:p>
    <w:p w14:paraId="4AF82650" w14:textId="77777777" w:rsidR="00E955F7" w:rsidRPr="002A1DA4" w:rsidRDefault="00E955F7" w:rsidP="00E955F7">
      <w:pPr>
        <w:jc w:val="both"/>
        <w:rPr>
          <w:rFonts w:ascii="Arial" w:eastAsia="Calibri" w:hAnsi="Arial" w:cs="Arial"/>
          <w:b/>
          <w:sz w:val="22"/>
        </w:rPr>
      </w:pPr>
      <w:r w:rsidRPr="002A1DA4">
        <w:rPr>
          <w:rFonts w:ascii="Arial" w:eastAsia="Calibri" w:hAnsi="Arial" w:cs="Arial"/>
          <w:b/>
          <w:sz w:val="22"/>
        </w:rPr>
        <w:t>Pomoći iz općinskih proračuna</w:t>
      </w:r>
    </w:p>
    <w:p w14:paraId="2CE2B11E" w14:textId="77777777" w:rsidR="00E955F7" w:rsidRPr="002A1DA4" w:rsidRDefault="00E955F7" w:rsidP="00E955F7">
      <w:pPr>
        <w:jc w:val="both"/>
        <w:rPr>
          <w:rFonts w:ascii="Arial" w:eastAsia="Calibri" w:hAnsi="Arial" w:cs="Arial"/>
          <w:sz w:val="22"/>
        </w:rPr>
      </w:pPr>
      <w:r w:rsidRPr="002A1DA4">
        <w:rPr>
          <w:rFonts w:ascii="Arial" w:eastAsia="Calibri" w:hAnsi="Arial" w:cs="Arial"/>
          <w:b/>
          <w:sz w:val="22"/>
        </w:rPr>
        <w:t xml:space="preserve">               </w:t>
      </w:r>
      <w:r w:rsidRPr="002A1DA4">
        <w:rPr>
          <w:rFonts w:ascii="Arial" w:eastAsia="Calibri" w:hAnsi="Arial" w:cs="Arial"/>
          <w:sz w:val="22"/>
        </w:rPr>
        <w:t>Primici iz općinskih proračuna koriste se za financiranje rashoda za zaposlene, materijalnih rashoda te izdataka za financijsku imovinu. Rashodi nisu planirani isključivo u skladu s propisanim indeksom rasta za tu vrstu rashoda, jer je bilo potrebno uzeti u obzir povećanje izdataka zbog povećanja dodataka na staž (0,5% po godini staža), povećanje osnovice za plaće što je uključeno u indeks, dodataka na plaću prema Kolektivnom ugovoru a sve u skladu sa povećanim brojem zaposlenih zbog proširenja kapaciteta Vrtića. Također ove godine imamo veći broja radnih mjesta, sa 01.09.2022. godine u područnom odjeljenju Rabac otvorila se nova jaslička skupina ali se otvorio i novi područni objekt Labin Donji sa jednom jasličkom i jednom mješovitom vrtićkom skupinom. Ove pedagoške 2022./2023. godine imamo zaposleno devet asistenta za rad s djecom s teškoćama u razvoju.</w:t>
      </w:r>
    </w:p>
    <w:p w14:paraId="0FB18E83" w14:textId="77777777" w:rsidR="00E955F7" w:rsidRPr="002A1DA4" w:rsidRDefault="00E955F7" w:rsidP="00E955F7">
      <w:pPr>
        <w:jc w:val="both"/>
        <w:rPr>
          <w:rFonts w:ascii="Arial" w:eastAsia="Calibri" w:hAnsi="Arial" w:cs="Arial"/>
          <w:b/>
          <w:bCs/>
          <w:sz w:val="22"/>
        </w:rPr>
      </w:pPr>
      <w:r w:rsidRPr="002A1DA4">
        <w:rPr>
          <w:rFonts w:ascii="Arial" w:eastAsia="Calibri" w:hAnsi="Arial" w:cs="Arial"/>
          <w:b/>
          <w:bCs/>
          <w:sz w:val="22"/>
        </w:rPr>
        <w:t>Donacije pravnih i fizičkih osoba</w:t>
      </w:r>
    </w:p>
    <w:p w14:paraId="29B4FD6D" w14:textId="77777777" w:rsidR="00E955F7" w:rsidRPr="002A1DA4" w:rsidRDefault="00E955F7" w:rsidP="00E955F7">
      <w:pPr>
        <w:ind w:left="660"/>
        <w:rPr>
          <w:rFonts w:ascii="Arial" w:eastAsia="Calibri" w:hAnsi="Arial" w:cs="Arial"/>
          <w:sz w:val="22"/>
        </w:rPr>
      </w:pPr>
      <w:r w:rsidRPr="002A1DA4">
        <w:rPr>
          <w:rFonts w:ascii="Arial" w:eastAsia="Calibri" w:hAnsi="Arial" w:cs="Arial"/>
          <w:sz w:val="22"/>
        </w:rPr>
        <w:t>Možebitne donacije biti će utrošene za materijalne troškove poslovanja, rashode za usluge  te obnovu nefinancijske imovine;</w:t>
      </w:r>
    </w:p>
    <w:p w14:paraId="1F6AFD2A" w14:textId="77777777" w:rsidR="00E955F7" w:rsidRPr="002A1DA4" w:rsidRDefault="00E955F7" w:rsidP="00E955F7">
      <w:pPr>
        <w:rPr>
          <w:rFonts w:ascii="Arial" w:eastAsia="Calibri" w:hAnsi="Arial" w:cs="Arial"/>
          <w:b/>
          <w:bCs/>
          <w:sz w:val="22"/>
        </w:rPr>
      </w:pPr>
      <w:r w:rsidRPr="002A1DA4">
        <w:rPr>
          <w:rFonts w:ascii="Arial" w:eastAsia="Calibri" w:hAnsi="Arial" w:cs="Arial"/>
          <w:b/>
          <w:bCs/>
          <w:sz w:val="22"/>
        </w:rPr>
        <w:t>Prihodi od naknada šteta s osnove osiguranja</w:t>
      </w:r>
    </w:p>
    <w:p w14:paraId="667F016F" w14:textId="77777777" w:rsidR="00E955F7" w:rsidRPr="002A1DA4" w:rsidRDefault="00E955F7" w:rsidP="00E955F7">
      <w:pPr>
        <w:ind w:firstLine="660"/>
        <w:rPr>
          <w:rFonts w:ascii="Arial" w:eastAsia="Calibri" w:hAnsi="Arial" w:cs="Arial"/>
          <w:sz w:val="22"/>
        </w:rPr>
      </w:pPr>
      <w:r w:rsidRPr="002A1DA4">
        <w:rPr>
          <w:rFonts w:ascii="Arial" w:eastAsia="Calibri" w:hAnsi="Arial" w:cs="Arial"/>
          <w:bCs/>
          <w:sz w:val="22"/>
        </w:rPr>
        <w:t xml:space="preserve">Prihodi od naknada šteta s osnove osiguranja </w:t>
      </w:r>
      <w:r w:rsidRPr="002A1DA4">
        <w:rPr>
          <w:rFonts w:ascii="Arial" w:eastAsia="Calibri" w:hAnsi="Arial" w:cs="Arial"/>
          <w:sz w:val="22"/>
        </w:rPr>
        <w:t>biti će utrošeni za materijalne troškove poslovanja te rashode za usluge održavanja ;</w:t>
      </w:r>
    </w:p>
    <w:p w14:paraId="3166DC9C"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2. OBRAZLOŽENJE POSEBNOG DIJELA PRORAČUNA</w:t>
      </w:r>
    </w:p>
    <w:p w14:paraId="522A2BFB"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 xml:space="preserve">1.Sažetak djelokruga rada proračunskog korisnika </w:t>
      </w:r>
    </w:p>
    <w:p w14:paraId="36E617D2" w14:textId="77777777" w:rsidR="00E955F7" w:rsidRPr="002A1DA4" w:rsidRDefault="00E955F7" w:rsidP="00E955F7">
      <w:pPr>
        <w:ind w:firstLine="708"/>
        <w:jc w:val="both"/>
        <w:rPr>
          <w:rFonts w:ascii="Arial" w:eastAsia="Calibri" w:hAnsi="Arial" w:cs="Arial"/>
          <w:sz w:val="22"/>
        </w:rPr>
      </w:pPr>
      <w:r w:rsidRPr="002A1DA4">
        <w:rPr>
          <w:rFonts w:ascii="Arial" w:eastAsia="Calibri" w:hAnsi="Arial" w:cs="Arial"/>
          <w:sz w:val="22"/>
        </w:rPr>
        <w:t xml:space="preserve"> Dječji vrtić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Verbanac“ Labin obavlja javnu djelatnost sukladno Zakonu o ranom i predškolskom odgoju, Pravilniku o načinu raspolaganja sredstvima državnog, gradskog i općinskih proračuna, mjerilima sufinanciranja programa predškolskog odgoja, Državnog pedagoškog standarda predškolskog odgoja i naobrazbe.</w:t>
      </w:r>
    </w:p>
    <w:p w14:paraId="342CB2C0" w14:textId="77777777" w:rsidR="00E955F7" w:rsidRPr="002A1DA4" w:rsidRDefault="00E955F7" w:rsidP="00E955F7">
      <w:pPr>
        <w:ind w:firstLine="708"/>
        <w:jc w:val="both"/>
        <w:rPr>
          <w:rFonts w:ascii="Arial" w:eastAsia="Calibri" w:hAnsi="Arial" w:cs="Arial"/>
          <w:sz w:val="22"/>
        </w:rPr>
      </w:pPr>
      <w:r w:rsidRPr="002A1DA4">
        <w:rPr>
          <w:rFonts w:ascii="Arial" w:eastAsia="Calibri" w:hAnsi="Arial" w:cs="Arial"/>
          <w:sz w:val="22"/>
        </w:rPr>
        <w:t>U vrtiću se provodi redovan cjelodnevni i poludnevni program, redovan program na talijanskom i engleskom jeziku sukladno Godišnjem planu i programu rada vrtića,  te Vrtićkom kurikulumu za pedagošku godinu 2022/2023. U redovan program vrtića integrirano je više djece s posebnim potrebama.</w:t>
      </w:r>
    </w:p>
    <w:p w14:paraId="31D232F6"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ab/>
        <w:t xml:space="preserve">Vrtić pohađa 510 djece raspoređenih u 28 grupa i to 10 jasličkih i 18 mješovitih vrtićkih grupa. Vrtić ima 89 stalno zaposlenih djelatnika i to: 56 odgojitelja, ravnateljicu, psihologinju, pedagoginju, </w:t>
      </w:r>
      <w:proofErr w:type="spellStart"/>
      <w:r w:rsidRPr="002A1DA4">
        <w:rPr>
          <w:rFonts w:ascii="Arial" w:eastAsia="Calibri" w:hAnsi="Arial" w:cs="Arial"/>
          <w:sz w:val="22"/>
        </w:rPr>
        <w:t>rehabilitatora</w:t>
      </w:r>
      <w:proofErr w:type="spellEnd"/>
      <w:r w:rsidRPr="002A1DA4">
        <w:rPr>
          <w:rFonts w:ascii="Arial" w:eastAsia="Calibri" w:hAnsi="Arial" w:cs="Arial"/>
          <w:sz w:val="22"/>
        </w:rPr>
        <w:t>, zdravstvenog voditelja, 3 administrativna radnika i 25 pomoćna  radnika (domari, kuharice, spremačice, servirke) u razmještenih u 8 objekata.</w:t>
      </w:r>
    </w:p>
    <w:p w14:paraId="67F9DE95" w14:textId="77777777" w:rsidR="00E955F7" w:rsidRPr="002A1DA4" w:rsidRDefault="00E955F7" w:rsidP="00E955F7">
      <w:pPr>
        <w:jc w:val="both"/>
        <w:rPr>
          <w:rFonts w:ascii="Arial" w:eastAsia="Calibri" w:hAnsi="Arial" w:cs="Arial"/>
          <w:sz w:val="22"/>
        </w:rPr>
      </w:pPr>
      <w:r w:rsidRPr="002A1DA4">
        <w:rPr>
          <w:rFonts w:ascii="Arial" w:eastAsia="Calibri" w:hAnsi="Arial" w:cs="Arial"/>
          <w:sz w:val="22"/>
        </w:rPr>
        <w:tab/>
        <w:t>Vrtić je  vježbaonica studentima ranog i predškolskog odgoja, kao i odgajateljima na stručnom osposobljavanju nakon završenog studija.</w:t>
      </w:r>
    </w:p>
    <w:p w14:paraId="77DCE473" w14:textId="77777777" w:rsidR="00E955F7" w:rsidRPr="002A1DA4" w:rsidRDefault="00E955F7" w:rsidP="00E955F7">
      <w:pPr>
        <w:rPr>
          <w:rFonts w:ascii="Arial" w:eastAsia="Calibri" w:hAnsi="Arial" w:cs="Arial"/>
          <w:b/>
          <w:sz w:val="22"/>
        </w:rPr>
      </w:pPr>
      <w:r w:rsidRPr="002A1DA4">
        <w:rPr>
          <w:rFonts w:ascii="Arial" w:eastAsia="Calibri" w:hAnsi="Arial" w:cs="Arial"/>
          <w:sz w:val="22"/>
        </w:rPr>
        <w:t xml:space="preserve"> </w:t>
      </w:r>
      <w:r w:rsidRPr="002A1DA4">
        <w:rPr>
          <w:rFonts w:ascii="Arial" w:eastAsia="Calibri" w:hAnsi="Arial" w:cs="Arial"/>
          <w:b/>
          <w:sz w:val="22"/>
        </w:rPr>
        <w:t>2.Obrazloženje programa rada vrtića</w:t>
      </w:r>
    </w:p>
    <w:p w14:paraId="70350650" w14:textId="77777777" w:rsidR="00E955F7" w:rsidRPr="002A1DA4" w:rsidRDefault="00E955F7" w:rsidP="00E955F7">
      <w:pPr>
        <w:ind w:firstLine="708"/>
        <w:jc w:val="both"/>
        <w:rPr>
          <w:rFonts w:ascii="Arial" w:eastAsia="Calibri" w:hAnsi="Arial" w:cs="Arial"/>
          <w:sz w:val="22"/>
        </w:rPr>
      </w:pPr>
      <w:r w:rsidRPr="002A1DA4">
        <w:rPr>
          <w:rFonts w:ascii="Arial" w:eastAsia="Calibri" w:hAnsi="Arial" w:cs="Arial"/>
          <w:sz w:val="22"/>
        </w:rPr>
        <w:t xml:space="preserve">Prioritet vrtića je stvoriti kvalitetan sustav predškolskog odgoja i naobrazbe što ostvarujemo: </w:t>
      </w:r>
    </w:p>
    <w:p w14:paraId="3D4012B0" w14:textId="77777777" w:rsidR="00E955F7" w:rsidRPr="002A1DA4" w:rsidRDefault="00E955F7" w:rsidP="00E955F7">
      <w:pPr>
        <w:numPr>
          <w:ilvl w:val="0"/>
          <w:numId w:val="36"/>
        </w:numPr>
        <w:spacing w:after="0" w:line="240" w:lineRule="auto"/>
        <w:jc w:val="both"/>
        <w:rPr>
          <w:rFonts w:ascii="Arial" w:eastAsia="Calibri" w:hAnsi="Arial" w:cs="Arial"/>
          <w:sz w:val="22"/>
        </w:rPr>
      </w:pPr>
      <w:r w:rsidRPr="002A1DA4">
        <w:rPr>
          <w:rFonts w:ascii="Arial" w:eastAsia="Calibri" w:hAnsi="Arial" w:cs="Arial"/>
          <w:sz w:val="22"/>
        </w:rPr>
        <w:t>stalnim usavršavanjem odgojitelja i stručnih suradnika (seminari, stručni skupovi, aktivi) i podizanjem  standarda na višu razinu;</w:t>
      </w:r>
    </w:p>
    <w:p w14:paraId="5E19CBDE" w14:textId="77777777" w:rsidR="00E955F7" w:rsidRPr="002A1DA4" w:rsidRDefault="00E955F7" w:rsidP="00E955F7">
      <w:pPr>
        <w:numPr>
          <w:ilvl w:val="0"/>
          <w:numId w:val="36"/>
        </w:numPr>
        <w:spacing w:after="0" w:line="240" w:lineRule="auto"/>
        <w:jc w:val="both"/>
        <w:rPr>
          <w:rFonts w:ascii="Arial" w:eastAsia="Calibri" w:hAnsi="Arial" w:cs="Arial"/>
          <w:sz w:val="22"/>
        </w:rPr>
      </w:pPr>
      <w:r w:rsidRPr="002A1DA4">
        <w:rPr>
          <w:rFonts w:ascii="Arial" w:eastAsia="Calibri" w:hAnsi="Arial" w:cs="Arial"/>
          <w:sz w:val="22"/>
        </w:rPr>
        <w:lastRenderedPageBreak/>
        <w:t>poticanjem djece na izražavanje kreativnosti, talenata i sposobnosti,  kroz uključivanje u razne aktivnosti,  projekte, priredbe i manifestacije u vrtiću i šire;</w:t>
      </w:r>
    </w:p>
    <w:p w14:paraId="1EAEED00" w14:textId="77777777" w:rsidR="00E955F7" w:rsidRPr="002A1DA4" w:rsidRDefault="00E955F7" w:rsidP="00E955F7">
      <w:pPr>
        <w:numPr>
          <w:ilvl w:val="0"/>
          <w:numId w:val="36"/>
        </w:numPr>
        <w:spacing w:after="0" w:line="240" w:lineRule="auto"/>
        <w:jc w:val="both"/>
        <w:rPr>
          <w:rFonts w:ascii="Arial" w:eastAsia="Calibri" w:hAnsi="Arial" w:cs="Arial"/>
          <w:sz w:val="22"/>
        </w:rPr>
      </w:pPr>
      <w:r w:rsidRPr="002A1DA4">
        <w:rPr>
          <w:rFonts w:ascii="Arial" w:eastAsia="Calibri" w:hAnsi="Arial" w:cs="Arial"/>
          <w:sz w:val="22"/>
        </w:rPr>
        <w:t>organiziranjem zajedničkih aktivnosti djece, roditelja i odgojitelja tijekom pedagoške godine;</w:t>
      </w:r>
    </w:p>
    <w:p w14:paraId="37C6DB50" w14:textId="77777777" w:rsidR="00E955F7" w:rsidRPr="002A1DA4" w:rsidRDefault="00E955F7" w:rsidP="00E955F7">
      <w:pPr>
        <w:numPr>
          <w:ilvl w:val="0"/>
          <w:numId w:val="36"/>
        </w:numPr>
        <w:spacing w:after="0" w:line="240" w:lineRule="auto"/>
        <w:jc w:val="both"/>
        <w:rPr>
          <w:rFonts w:ascii="Arial" w:eastAsia="Calibri" w:hAnsi="Arial" w:cs="Arial"/>
          <w:sz w:val="22"/>
        </w:rPr>
      </w:pPr>
      <w:r w:rsidRPr="002A1DA4">
        <w:rPr>
          <w:rFonts w:ascii="Arial" w:eastAsia="Calibri" w:hAnsi="Arial" w:cs="Arial"/>
          <w:sz w:val="22"/>
        </w:rPr>
        <w:t>poticanjem razvoja pozitivnih vrijednosti.</w:t>
      </w:r>
    </w:p>
    <w:p w14:paraId="62D85C62" w14:textId="77777777" w:rsidR="00E955F7" w:rsidRPr="002A1DA4" w:rsidRDefault="00E955F7" w:rsidP="00E955F7">
      <w:pPr>
        <w:rPr>
          <w:rFonts w:ascii="Arial" w:eastAsia="Calibri" w:hAnsi="Arial" w:cs="Arial"/>
          <w:b/>
          <w:sz w:val="22"/>
        </w:rPr>
      </w:pPr>
    </w:p>
    <w:p w14:paraId="215D1104"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3.Zakonske i druge podloge na kojima se zasniva program rada škole</w:t>
      </w:r>
    </w:p>
    <w:p w14:paraId="0A629222" w14:textId="77777777" w:rsidR="00E955F7" w:rsidRPr="002A1DA4" w:rsidRDefault="00E955F7" w:rsidP="00E955F7">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Zakon  o predškolskom odgoju i obrazovanju (NN 10/97, 107/07, 94/13, 98/19, 57/22)</w:t>
      </w:r>
    </w:p>
    <w:p w14:paraId="028CE75D" w14:textId="77777777" w:rsidR="00E955F7" w:rsidRPr="002A1DA4" w:rsidRDefault="00E955F7" w:rsidP="00E955F7">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Zakon o ustanovama, (NN  76/93., 29/97., 47/99., 35/08., 127/19.)</w:t>
      </w:r>
    </w:p>
    <w:p w14:paraId="7294996C" w14:textId="77777777" w:rsidR="00E955F7" w:rsidRPr="002A1DA4" w:rsidRDefault="00E955F7" w:rsidP="00E955F7">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Zakon o proračunu, (NN 144/21), Pravilnik o proračunskim klasifikacijama (NN 26/10, 120/13, 01/20) i Pravilnik o proračunskom računovodstvu i računskom planu (NN br. 124/14, 115/15, 87/16, 126/19, 108/20.)</w:t>
      </w:r>
    </w:p>
    <w:p w14:paraId="49CEBEBF" w14:textId="77777777" w:rsidR="00E955F7" w:rsidRPr="002A1DA4" w:rsidRDefault="00E955F7" w:rsidP="00E955F7">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 xml:space="preserve">Upute za izradu proračuna Grada Labina za razdoblje 2023.-2025. </w:t>
      </w:r>
    </w:p>
    <w:p w14:paraId="1B786F32" w14:textId="77777777" w:rsidR="00E955F7" w:rsidRPr="002A1DA4" w:rsidRDefault="00E955F7" w:rsidP="00E955F7">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Godišnji plan i program rada vrtića, Vrtićki kurikulum Dječjeg vrtića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Verbanac“ Labin.</w:t>
      </w:r>
    </w:p>
    <w:p w14:paraId="764E816A" w14:textId="77777777" w:rsidR="00E955F7" w:rsidRPr="002A1DA4" w:rsidRDefault="00E955F7" w:rsidP="00E955F7">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Plan razvoja sustava odgoja o obrazovanja 2005-2010 godine, Državni pedagoški standard predškolskog odgoja i naobrazbe (NN 63/08, 90/10),</w:t>
      </w:r>
    </w:p>
    <w:p w14:paraId="3CC7BED0" w14:textId="77777777" w:rsidR="00E955F7" w:rsidRPr="002A1DA4" w:rsidRDefault="00E955F7" w:rsidP="00E955F7">
      <w:pPr>
        <w:numPr>
          <w:ilvl w:val="0"/>
          <w:numId w:val="35"/>
        </w:numPr>
        <w:spacing w:after="0" w:line="240" w:lineRule="auto"/>
        <w:jc w:val="both"/>
        <w:rPr>
          <w:rFonts w:ascii="Arial" w:eastAsia="Calibri" w:hAnsi="Arial" w:cs="Arial"/>
          <w:sz w:val="22"/>
        </w:rPr>
      </w:pPr>
      <w:r w:rsidRPr="002A1DA4">
        <w:rPr>
          <w:rFonts w:ascii="Arial" w:eastAsia="Calibri" w:hAnsi="Arial" w:cs="Arial"/>
          <w:sz w:val="22"/>
        </w:rPr>
        <w:t>Nacionalni okvirni kurikulum za predškolski odgoj i obrazovanje te opće obvezno i srednjoškolsko obrazovanje (srpanj 2010.)</w:t>
      </w:r>
    </w:p>
    <w:p w14:paraId="55EFFC6A" w14:textId="77777777" w:rsidR="00E955F7" w:rsidRPr="002A1DA4" w:rsidRDefault="00E955F7" w:rsidP="00E955F7">
      <w:pPr>
        <w:ind w:left="360"/>
        <w:jc w:val="both"/>
        <w:rPr>
          <w:rFonts w:ascii="Arial" w:eastAsia="Calibri" w:hAnsi="Arial" w:cs="Arial"/>
          <w:sz w:val="22"/>
        </w:rPr>
      </w:pPr>
    </w:p>
    <w:p w14:paraId="72B359F4"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4.Usklađenost ciljeva, strategije programa s dokumentima dugoročnog razvoja</w:t>
      </w:r>
    </w:p>
    <w:p w14:paraId="658ED19C" w14:textId="77777777" w:rsidR="00E955F7" w:rsidRPr="002A1DA4" w:rsidRDefault="00E955F7" w:rsidP="00E955F7">
      <w:pPr>
        <w:ind w:firstLine="708"/>
        <w:jc w:val="both"/>
        <w:rPr>
          <w:rFonts w:ascii="Arial" w:eastAsia="Calibri" w:hAnsi="Arial" w:cs="Arial"/>
          <w:sz w:val="22"/>
        </w:rPr>
      </w:pPr>
      <w:r w:rsidRPr="002A1DA4">
        <w:rPr>
          <w:rFonts w:ascii="Arial" w:eastAsia="Calibri" w:hAnsi="Arial" w:cs="Arial"/>
          <w:sz w:val="22"/>
        </w:rPr>
        <w:t>Vrtić ne donosi strateške, već godišnje operativne planove prema planu i programu rada vrtića. Također, planovi se donose za pedagošku godinu, a financijski plan za fiskalnu godinu. To je uzrok mnogim odstupanjima u izvršenju financijskih planova, na primjer, pomak određenih aktivnosti unutar pedagoške godine što uzrokuje promjene u izvršenju financijskog plana za dvije fiskalne godine.</w:t>
      </w:r>
    </w:p>
    <w:p w14:paraId="330C4422" w14:textId="77777777" w:rsidR="00E955F7" w:rsidRPr="002A1DA4" w:rsidRDefault="00E955F7" w:rsidP="00E955F7">
      <w:pPr>
        <w:ind w:firstLine="708"/>
        <w:jc w:val="both"/>
        <w:rPr>
          <w:rFonts w:ascii="Arial" w:eastAsia="Calibri" w:hAnsi="Arial" w:cs="Arial"/>
          <w:sz w:val="22"/>
        </w:rPr>
      </w:pPr>
    </w:p>
    <w:p w14:paraId="789EACDB"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t>5. Ishodište i pokazatelji na kojima se zasnivaju izračuni i ocjene potrebnih sredstava za  provođenje programa</w:t>
      </w:r>
    </w:p>
    <w:p w14:paraId="7A5A4BF6" w14:textId="77777777" w:rsidR="00E955F7" w:rsidRPr="002A1DA4" w:rsidRDefault="00E955F7" w:rsidP="00E955F7">
      <w:pPr>
        <w:ind w:left="420"/>
        <w:rPr>
          <w:rFonts w:ascii="Arial" w:eastAsia="Calibri" w:hAnsi="Arial" w:cs="Arial"/>
          <w:b/>
          <w:sz w:val="22"/>
        </w:rPr>
      </w:pPr>
      <w:r w:rsidRPr="002A1DA4">
        <w:rPr>
          <w:rFonts w:ascii="Arial" w:eastAsia="Calibri" w:hAnsi="Arial" w:cs="Arial"/>
          <w:b/>
          <w:sz w:val="22"/>
        </w:rPr>
        <w:t>Izvori sredstava za financiranje rada vrtića su:</w:t>
      </w:r>
    </w:p>
    <w:p w14:paraId="752106B0" w14:textId="77777777" w:rsidR="00E955F7" w:rsidRPr="002A1DA4" w:rsidRDefault="00E955F7" w:rsidP="00E955F7">
      <w:pPr>
        <w:numPr>
          <w:ilvl w:val="0"/>
          <w:numId w:val="37"/>
        </w:numPr>
        <w:spacing w:after="0" w:line="240" w:lineRule="auto"/>
        <w:jc w:val="both"/>
        <w:rPr>
          <w:rFonts w:ascii="Arial" w:eastAsia="Calibri" w:hAnsi="Arial" w:cs="Arial"/>
          <w:b/>
          <w:sz w:val="22"/>
        </w:rPr>
      </w:pPr>
      <w:r w:rsidRPr="002A1DA4">
        <w:rPr>
          <w:rFonts w:ascii="Arial" w:eastAsia="Calibri" w:hAnsi="Arial" w:cs="Arial"/>
          <w:sz w:val="22"/>
        </w:rPr>
        <w:t>Opći  prihodi i primitci, skupina 671, primici iz gradskog proračuna za financiranje rashoda za zaposlene, materijalnih rashoda te izdataka za financijsku imovinu;</w:t>
      </w:r>
    </w:p>
    <w:p w14:paraId="0F0A848D" w14:textId="77777777" w:rsidR="00E955F7" w:rsidRPr="002A1DA4" w:rsidRDefault="00E955F7" w:rsidP="00E955F7">
      <w:pPr>
        <w:numPr>
          <w:ilvl w:val="0"/>
          <w:numId w:val="37"/>
        </w:numPr>
        <w:spacing w:after="0" w:line="240" w:lineRule="auto"/>
        <w:jc w:val="both"/>
        <w:rPr>
          <w:rFonts w:ascii="Arial" w:eastAsia="Calibri" w:hAnsi="Arial" w:cs="Arial"/>
          <w:b/>
          <w:sz w:val="22"/>
        </w:rPr>
      </w:pPr>
      <w:r w:rsidRPr="002A1DA4">
        <w:rPr>
          <w:rFonts w:ascii="Arial" w:eastAsia="Calibri" w:hAnsi="Arial" w:cs="Arial"/>
          <w:sz w:val="22"/>
        </w:rPr>
        <w:t>Pomoći, skupina 636, državni proračun  za materijalne troškove poslovanja te obnovu nefinancijske imovine, općinski proračuni za financiranje rashoda za zaposlene, materijalnih rashoda ;</w:t>
      </w:r>
    </w:p>
    <w:p w14:paraId="218BDD61" w14:textId="77777777" w:rsidR="00E955F7" w:rsidRPr="002A1DA4" w:rsidRDefault="00E955F7" w:rsidP="00E955F7">
      <w:pPr>
        <w:numPr>
          <w:ilvl w:val="0"/>
          <w:numId w:val="37"/>
        </w:numPr>
        <w:spacing w:after="0" w:line="240" w:lineRule="auto"/>
        <w:jc w:val="both"/>
        <w:rPr>
          <w:rFonts w:ascii="Arial" w:eastAsia="Calibri" w:hAnsi="Arial" w:cs="Arial"/>
          <w:b/>
          <w:sz w:val="22"/>
        </w:rPr>
      </w:pPr>
      <w:r w:rsidRPr="002A1DA4">
        <w:rPr>
          <w:rFonts w:ascii="Arial" w:eastAsia="Calibri" w:hAnsi="Arial" w:cs="Arial"/>
          <w:sz w:val="22"/>
        </w:rPr>
        <w:t>Vlastiti prihodi od pruženih usluga, skupina 661, za materijalne troškove.</w:t>
      </w:r>
    </w:p>
    <w:p w14:paraId="0DB8A902" w14:textId="77777777" w:rsidR="00E955F7" w:rsidRPr="002A1DA4" w:rsidRDefault="00E955F7" w:rsidP="00E955F7">
      <w:pPr>
        <w:numPr>
          <w:ilvl w:val="0"/>
          <w:numId w:val="37"/>
        </w:numPr>
        <w:spacing w:after="0" w:line="240" w:lineRule="auto"/>
        <w:jc w:val="both"/>
        <w:rPr>
          <w:rFonts w:ascii="Arial" w:eastAsia="Calibri" w:hAnsi="Arial" w:cs="Arial"/>
          <w:b/>
          <w:sz w:val="22"/>
        </w:rPr>
      </w:pPr>
      <w:r w:rsidRPr="002A1DA4">
        <w:rPr>
          <w:rFonts w:ascii="Arial" w:eastAsia="Calibri" w:hAnsi="Arial" w:cs="Arial"/>
          <w:sz w:val="22"/>
        </w:rPr>
        <w:t>Prihodi po posebnim propisima, skupina 652, sastoje se od prihoda od sufinanciranja roditelja za boravak djece u vrtiću te ostali nespomenuti prihodi a služe za financiranje rashoda za zaposlene, materijalne rashode, financijske rashode te rashode za nabavu nefinancijske imovine.</w:t>
      </w:r>
    </w:p>
    <w:p w14:paraId="0038723E" w14:textId="77777777" w:rsidR="00E955F7" w:rsidRPr="002A1DA4" w:rsidRDefault="00E955F7" w:rsidP="00E955F7">
      <w:pPr>
        <w:numPr>
          <w:ilvl w:val="0"/>
          <w:numId w:val="37"/>
        </w:numPr>
        <w:spacing w:after="0" w:line="240" w:lineRule="auto"/>
        <w:jc w:val="both"/>
        <w:rPr>
          <w:rFonts w:ascii="Arial" w:eastAsia="Calibri" w:hAnsi="Arial" w:cs="Arial"/>
          <w:sz w:val="22"/>
        </w:rPr>
      </w:pPr>
      <w:r w:rsidRPr="002A1DA4">
        <w:rPr>
          <w:rFonts w:ascii="Arial" w:eastAsia="Calibri" w:hAnsi="Arial" w:cs="Arial"/>
          <w:sz w:val="22"/>
        </w:rPr>
        <w:t xml:space="preserve">Prihodi poslovanja – donacije pravnih i fizičkih osoba skupine 663, za nabavu i održavanje nefinancijske imovine, te materijalne troškove. </w:t>
      </w:r>
    </w:p>
    <w:p w14:paraId="10837710" w14:textId="77777777" w:rsidR="00E955F7" w:rsidRPr="002A1DA4" w:rsidRDefault="00E955F7" w:rsidP="00E955F7">
      <w:pPr>
        <w:numPr>
          <w:ilvl w:val="0"/>
          <w:numId w:val="37"/>
        </w:numPr>
        <w:spacing w:after="0" w:line="240" w:lineRule="auto"/>
        <w:jc w:val="both"/>
        <w:rPr>
          <w:rFonts w:ascii="Arial" w:eastAsia="Calibri" w:hAnsi="Arial" w:cs="Arial"/>
          <w:sz w:val="22"/>
        </w:rPr>
      </w:pPr>
      <w:r w:rsidRPr="002A1DA4">
        <w:rPr>
          <w:rFonts w:ascii="Arial" w:eastAsia="Calibri" w:hAnsi="Arial" w:cs="Arial"/>
          <w:sz w:val="22"/>
        </w:rPr>
        <w:t>Prihodi od naknada šteta s osnove osiguranja -  skupina 652, služe za financiranje materijalnih rashoda.</w:t>
      </w:r>
    </w:p>
    <w:p w14:paraId="1E7B5FAE" w14:textId="77777777" w:rsidR="00E955F7" w:rsidRPr="002A1DA4" w:rsidRDefault="00E955F7" w:rsidP="00E955F7">
      <w:pPr>
        <w:spacing w:after="0" w:line="240" w:lineRule="auto"/>
        <w:jc w:val="both"/>
        <w:rPr>
          <w:rFonts w:ascii="Arial" w:eastAsia="Calibri" w:hAnsi="Arial" w:cs="Arial"/>
          <w:b/>
          <w:color w:val="FF0000"/>
          <w:sz w:val="22"/>
          <w:u w:val="single"/>
        </w:rPr>
      </w:pPr>
    </w:p>
    <w:p w14:paraId="7E126743" w14:textId="77777777" w:rsidR="00E955F7" w:rsidRDefault="00E955F7" w:rsidP="00E955F7">
      <w:pPr>
        <w:spacing w:after="0" w:line="240" w:lineRule="auto"/>
        <w:jc w:val="both"/>
        <w:rPr>
          <w:rFonts w:ascii="Arial" w:eastAsia="Calibri" w:hAnsi="Arial" w:cs="Arial"/>
          <w:b/>
          <w:color w:val="FF0000"/>
          <w:sz w:val="22"/>
          <w:u w:val="single"/>
        </w:rPr>
      </w:pPr>
    </w:p>
    <w:p w14:paraId="23106B94" w14:textId="77777777" w:rsidR="00E955F7" w:rsidRDefault="00E955F7" w:rsidP="00E955F7">
      <w:pPr>
        <w:spacing w:after="0" w:line="240" w:lineRule="auto"/>
        <w:jc w:val="both"/>
        <w:rPr>
          <w:rFonts w:ascii="Arial" w:eastAsia="Calibri" w:hAnsi="Arial" w:cs="Arial"/>
          <w:b/>
          <w:color w:val="FF0000"/>
          <w:sz w:val="22"/>
          <w:u w:val="single"/>
        </w:rPr>
      </w:pPr>
    </w:p>
    <w:p w14:paraId="47FBD885" w14:textId="77777777" w:rsidR="00E955F7" w:rsidRDefault="00E955F7" w:rsidP="00E955F7">
      <w:pPr>
        <w:spacing w:after="0" w:line="240" w:lineRule="auto"/>
        <w:jc w:val="both"/>
        <w:rPr>
          <w:rFonts w:ascii="Arial" w:eastAsia="Calibri" w:hAnsi="Arial" w:cs="Arial"/>
          <w:b/>
          <w:color w:val="FF0000"/>
          <w:sz w:val="22"/>
          <w:u w:val="single"/>
        </w:rPr>
      </w:pPr>
    </w:p>
    <w:p w14:paraId="23AE324C" w14:textId="77777777" w:rsidR="00E955F7" w:rsidRDefault="00E955F7" w:rsidP="00E955F7">
      <w:pPr>
        <w:spacing w:after="0" w:line="240" w:lineRule="auto"/>
        <w:jc w:val="both"/>
        <w:rPr>
          <w:rFonts w:ascii="Arial" w:eastAsia="Calibri" w:hAnsi="Arial" w:cs="Arial"/>
          <w:b/>
          <w:color w:val="FF0000"/>
          <w:sz w:val="22"/>
          <w:u w:val="single"/>
        </w:rPr>
      </w:pPr>
    </w:p>
    <w:p w14:paraId="4E174037" w14:textId="77777777" w:rsidR="00E955F7" w:rsidRPr="002A1DA4" w:rsidRDefault="00E955F7" w:rsidP="00E955F7">
      <w:pPr>
        <w:rPr>
          <w:rFonts w:ascii="Arial" w:eastAsia="Calibri" w:hAnsi="Arial" w:cs="Arial"/>
          <w:b/>
          <w:sz w:val="22"/>
        </w:rPr>
      </w:pPr>
      <w:r w:rsidRPr="002A1DA4">
        <w:rPr>
          <w:rFonts w:ascii="Arial" w:eastAsia="Calibri" w:hAnsi="Arial" w:cs="Arial"/>
          <w:b/>
          <w:sz w:val="22"/>
        </w:rPr>
        <w:lastRenderedPageBreak/>
        <w:t>3. ZADUŽIVANJE NA DOMAĆEM I STRANOM TRŽIŠTU NOVCA I KAPITALA U 2023.GODINI SA PROJEKCIJOM ZA 2024. I 2025.</w:t>
      </w:r>
    </w:p>
    <w:p w14:paraId="6D07599E" w14:textId="77777777" w:rsidR="00E955F7" w:rsidRPr="002A1DA4" w:rsidRDefault="00E955F7" w:rsidP="00E955F7">
      <w:pPr>
        <w:rPr>
          <w:rFonts w:ascii="Arial" w:eastAsia="Calibri" w:hAnsi="Arial" w:cs="Arial"/>
          <w:b/>
          <w:sz w:val="22"/>
        </w:rPr>
      </w:pPr>
    </w:p>
    <w:p w14:paraId="4E05E1DB" w14:textId="77777777" w:rsidR="00E955F7" w:rsidRPr="002A1DA4" w:rsidRDefault="00E955F7" w:rsidP="00E955F7">
      <w:pPr>
        <w:spacing w:after="0" w:line="240" w:lineRule="auto"/>
        <w:jc w:val="both"/>
        <w:rPr>
          <w:rFonts w:ascii="Arial" w:eastAsia="Calibri" w:hAnsi="Arial" w:cs="Arial"/>
          <w:sz w:val="22"/>
          <w:u w:val="single"/>
        </w:rPr>
      </w:pPr>
      <w:r w:rsidRPr="002A1DA4">
        <w:rPr>
          <w:rFonts w:ascii="Arial" w:eastAsia="Calibri" w:hAnsi="Arial" w:cs="Arial"/>
          <w:b/>
          <w:sz w:val="22"/>
          <w:u w:val="single"/>
        </w:rPr>
        <w:t xml:space="preserve">Kredit Privredne banke d.d. Zagreb 5010687589 </w:t>
      </w:r>
      <w:r w:rsidRPr="002A1DA4">
        <w:rPr>
          <w:rFonts w:ascii="Arial" w:eastAsia="Calibri" w:hAnsi="Arial" w:cs="Arial"/>
          <w:sz w:val="22"/>
          <w:u w:val="single"/>
        </w:rPr>
        <w:t xml:space="preserve">- </w:t>
      </w:r>
      <w:r w:rsidRPr="002A1DA4">
        <w:rPr>
          <w:rFonts w:ascii="Arial" w:eastAsia="Calibri" w:hAnsi="Arial" w:cs="Arial"/>
          <w:sz w:val="22"/>
        </w:rPr>
        <w:t xml:space="preserve">temeljem suglasnosti osnivača Dječji vrtić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Verbanac Labin sklopio je sa Privrednom bankom d.d. iz Zagreba dana 10.09.2018. godine ugovor o kreditu na iznos od 2.000.000,00 kuna ( 265.445,62 EUR). Kredit je namijenjen za financiranje energetske obnove zgrade Dječjeg vrtića „</w:t>
      </w:r>
      <w:proofErr w:type="spellStart"/>
      <w:r w:rsidRPr="002A1DA4">
        <w:rPr>
          <w:rFonts w:ascii="Arial" w:eastAsia="Calibri" w:hAnsi="Arial" w:cs="Arial"/>
          <w:sz w:val="22"/>
        </w:rPr>
        <w:t>Pjerina</w:t>
      </w:r>
      <w:proofErr w:type="spellEnd"/>
      <w:r w:rsidRPr="002A1DA4">
        <w:rPr>
          <w:rFonts w:ascii="Arial" w:eastAsia="Calibri" w:hAnsi="Arial" w:cs="Arial"/>
          <w:sz w:val="22"/>
        </w:rPr>
        <w:t xml:space="preserve"> Verbanac“ Labin, na adresi Prilaz </w:t>
      </w:r>
      <w:proofErr w:type="spellStart"/>
      <w:r w:rsidRPr="002A1DA4">
        <w:rPr>
          <w:rFonts w:ascii="Arial" w:eastAsia="Calibri" w:hAnsi="Arial" w:cs="Arial"/>
          <w:sz w:val="22"/>
        </w:rPr>
        <w:t>Kršin</w:t>
      </w:r>
      <w:proofErr w:type="spellEnd"/>
      <w:r w:rsidRPr="002A1DA4">
        <w:rPr>
          <w:rFonts w:ascii="Arial" w:eastAsia="Calibri" w:hAnsi="Arial" w:cs="Arial"/>
          <w:sz w:val="22"/>
        </w:rPr>
        <w:t xml:space="preserve"> 2. Otplata kredita u tromjesečnim ratama započela je 30.09.2019. i traje do 30.06. 2029. godine. Kamatna stopa je fiksna i  iznosi  2,%.</w:t>
      </w:r>
    </w:p>
    <w:p w14:paraId="52B67848" w14:textId="77777777" w:rsidR="00E955F7" w:rsidRPr="002A1DA4" w:rsidRDefault="00E955F7" w:rsidP="00E955F7">
      <w:pPr>
        <w:spacing w:after="0" w:line="240" w:lineRule="auto"/>
        <w:jc w:val="both"/>
        <w:rPr>
          <w:rFonts w:ascii="Arial" w:eastAsia="Calibri" w:hAnsi="Arial" w:cs="Arial"/>
          <w:sz w:val="22"/>
          <w:u w:val="single"/>
        </w:rPr>
      </w:pPr>
      <w:r w:rsidRPr="002A1DA4">
        <w:rPr>
          <w:rFonts w:ascii="Arial" w:eastAsia="Calibri" w:hAnsi="Arial" w:cs="Arial"/>
          <w:sz w:val="22"/>
        </w:rPr>
        <w:tab/>
      </w:r>
      <w:r w:rsidRPr="002A1DA4">
        <w:rPr>
          <w:rFonts w:ascii="Arial" w:eastAsia="Calibri" w:hAnsi="Arial" w:cs="Arial"/>
          <w:sz w:val="22"/>
          <w:u w:val="single"/>
        </w:rPr>
        <w:t>Stanje neotplaćenog duga na dan 01.01.2023. godine – glavnica  iznosi  172.539,65 EUR.</w:t>
      </w:r>
    </w:p>
    <w:p w14:paraId="3D31474F" w14:textId="77777777" w:rsidR="00E955F7" w:rsidRPr="002A1DA4" w:rsidRDefault="00E955F7" w:rsidP="00E955F7">
      <w:pPr>
        <w:spacing w:after="0" w:line="240" w:lineRule="auto"/>
        <w:jc w:val="both"/>
        <w:rPr>
          <w:rFonts w:ascii="Arial" w:eastAsia="Calibri" w:hAnsi="Arial" w:cs="Arial"/>
          <w:sz w:val="22"/>
          <w:u w:val="single"/>
        </w:rPr>
      </w:pPr>
    </w:p>
    <w:p w14:paraId="268983C8" w14:textId="77777777" w:rsidR="00E955F7" w:rsidRPr="002A1DA4" w:rsidRDefault="00E955F7" w:rsidP="00E955F7">
      <w:pPr>
        <w:rPr>
          <w:rFonts w:ascii="Arial" w:eastAsia="Calibri" w:hAnsi="Arial" w:cs="Arial"/>
          <w:sz w:val="22"/>
        </w:rPr>
      </w:pPr>
      <w:r w:rsidRPr="002A1DA4">
        <w:rPr>
          <w:rFonts w:ascii="Arial" w:eastAsia="Calibri" w:hAnsi="Arial" w:cs="Arial"/>
          <w:sz w:val="22"/>
        </w:rPr>
        <w:t xml:space="preserve">Iznos otplata po dugoročnom kreditu PBZ banke d.d. Zagreb  br. 5010687589 raspoređen prema dospijeću u narednim godinama – otplatni plan u EUR             </w:t>
      </w:r>
    </w:p>
    <w:tbl>
      <w:tblPr>
        <w:tblStyle w:val="Reetkatablice"/>
        <w:tblW w:w="0" w:type="auto"/>
        <w:tblLook w:val="04A0" w:firstRow="1" w:lastRow="0" w:firstColumn="1" w:lastColumn="0" w:noHBand="0" w:noVBand="1"/>
      </w:tblPr>
      <w:tblGrid>
        <w:gridCol w:w="3018"/>
        <w:gridCol w:w="3025"/>
        <w:gridCol w:w="3019"/>
      </w:tblGrid>
      <w:tr w:rsidR="00E955F7" w:rsidRPr="002A1DA4" w14:paraId="10133345" w14:textId="77777777" w:rsidTr="00B169A9">
        <w:tc>
          <w:tcPr>
            <w:tcW w:w="3018" w:type="dxa"/>
          </w:tcPr>
          <w:p w14:paraId="04916095"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PRIVREDNA BANKA</w:t>
            </w:r>
          </w:p>
          <w:p w14:paraId="5832EE32"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D.D. ZAGREB</w:t>
            </w:r>
          </w:p>
        </w:tc>
        <w:tc>
          <w:tcPr>
            <w:tcW w:w="3025" w:type="dxa"/>
          </w:tcPr>
          <w:p w14:paraId="34E8EB9A" w14:textId="77777777" w:rsidR="00E955F7" w:rsidRPr="002A1DA4" w:rsidRDefault="00E955F7" w:rsidP="00B169A9">
            <w:pPr>
              <w:jc w:val="center"/>
              <w:rPr>
                <w:rFonts w:ascii="Arial" w:eastAsia="Calibri" w:hAnsi="Arial" w:cs="Arial"/>
                <w:b/>
                <w:sz w:val="22"/>
              </w:rPr>
            </w:pPr>
          </w:p>
          <w:p w14:paraId="66A33AF3"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OTPLATA GLAVNICE</w:t>
            </w:r>
          </w:p>
        </w:tc>
        <w:tc>
          <w:tcPr>
            <w:tcW w:w="3019" w:type="dxa"/>
          </w:tcPr>
          <w:p w14:paraId="1F196B79"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OTPLATA KAMATA (procjena)</w:t>
            </w:r>
          </w:p>
          <w:p w14:paraId="2D3CC9B7" w14:textId="77777777" w:rsidR="00E955F7" w:rsidRPr="002A1DA4" w:rsidRDefault="00E955F7" w:rsidP="00B169A9">
            <w:pPr>
              <w:jc w:val="center"/>
              <w:rPr>
                <w:rFonts w:ascii="Arial" w:eastAsia="Calibri" w:hAnsi="Arial" w:cs="Arial"/>
                <w:b/>
                <w:sz w:val="22"/>
              </w:rPr>
            </w:pPr>
          </w:p>
        </w:tc>
      </w:tr>
      <w:tr w:rsidR="00E955F7" w:rsidRPr="002A1DA4" w14:paraId="76F4BD31" w14:textId="77777777" w:rsidTr="00B169A9">
        <w:tc>
          <w:tcPr>
            <w:tcW w:w="3018" w:type="dxa"/>
          </w:tcPr>
          <w:p w14:paraId="4BA2A3F9" w14:textId="77777777" w:rsidR="00E955F7" w:rsidRPr="002A1DA4" w:rsidRDefault="00E955F7" w:rsidP="00B169A9">
            <w:pPr>
              <w:jc w:val="center"/>
              <w:rPr>
                <w:rFonts w:ascii="Arial" w:eastAsia="Calibri" w:hAnsi="Arial" w:cs="Arial"/>
                <w:sz w:val="22"/>
              </w:rPr>
            </w:pPr>
            <w:r w:rsidRPr="002A1DA4">
              <w:rPr>
                <w:rFonts w:ascii="Arial" w:eastAsia="Calibri" w:hAnsi="Arial" w:cs="Arial"/>
                <w:sz w:val="22"/>
              </w:rPr>
              <w:t>2023.</w:t>
            </w:r>
          </w:p>
        </w:tc>
        <w:tc>
          <w:tcPr>
            <w:tcW w:w="3025" w:type="dxa"/>
          </w:tcPr>
          <w:p w14:paraId="3979735B"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26.544,56</w:t>
            </w:r>
          </w:p>
        </w:tc>
        <w:tc>
          <w:tcPr>
            <w:tcW w:w="3019" w:type="dxa"/>
          </w:tcPr>
          <w:p w14:paraId="034B331E"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3.248,98</w:t>
            </w:r>
          </w:p>
        </w:tc>
      </w:tr>
      <w:tr w:rsidR="00E955F7" w:rsidRPr="002A1DA4" w14:paraId="21312A54" w14:textId="77777777" w:rsidTr="00B169A9">
        <w:tc>
          <w:tcPr>
            <w:tcW w:w="3018" w:type="dxa"/>
          </w:tcPr>
          <w:p w14:paraId="260B02F5" w14:textId="77777777" w:rsidR="00E955F7" w:rsidRPr="002A1DA4" w:rsidRDefault="00E955F7" w:rsidP="00B169A9">
            <w:pPr>
              <w:jc w:val="center"/>
              <w:rPr>
                <w:rFonts w:ascii="Arial" w:eastAsia="Calibri" w:hAnsi="Arial" w:cs="Arial"/>
                <w:sz w:val="22"/>
              </w:rPr>
            </w:pPr>
            <w:r w:rsidRPr="002A1DA4">
              <w:rPr>
                <w:rFonts w:ascii="Arial" w:eastAsia="Calibri" w:hAnsi="Arial" w:cs="Arial"/>
                <w:sz w:val="22"/>
              </w:rPr>
              <w:t>2024.</w:t>
            </w:r>
          </w:p>
        </w:tc>
        <w:tc>
          <w:tcPr>
            <w:tcW w:w="3025" w:type="dxa"/>
          </w:tcPr>
          <w:p w14:paraId="0F7D28AE"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26.544,56</w:t>
            </w:r>
          </w:p>
        </w:tc>
        <w:tc>
          <w:tcPr>
            <w:tcW w:w="3019" w:type="dxa"/>
          </w:tcPr>
          <w:p w14:paraId="4F8E4D1D"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2.718,64</w:t>
            </w:r>
          </w:p>
        </w:tc>
      </w:tr>
      <w:tr w:rsidR="00E955F7" w:rsidRPr="002A1DA4" w14:paraId="412370C7" w14:textId="77777777" w:rsidTr="00B169A9">
        <w:tc>
          <w:tcPr>
            <w:tcW w:w="3018" w:type="dxa"/>
          </w:tcPr>
          <w:p w14:paraId="7631955B" w14:textId="77777777" w:rsidR="00E955F7" w:rsidRPr="002A1DA4" w:rsidRDefault="00E955F7" w:rsidP="00B169A9">
            <w:pPr>
              <w:jc w:val="center"/>
              <w:rPr>
                <w:rFonts w:ascii="Arial" w:eastAsia="Calibri" w:hAnsi="Arial" w:cs="Arial"/>
                <w:sz w:val="22"/>
              </w:rPr>
            </w:pPr>
            <w:r w:rsidRPr="002A1DA4">
              <w:rPr>
                <w:rFonts w:ascii="Arial" w:eastAsia="Calibri" w:hAnsi="Arial" w:cs="Arial"/>
                <w:sz w:val="22"/>
              </w:rPr>
              <w:t>2025.</w:t>
            </w:r>
          </w:p>
        </w:tc>
        <w:tc>
          <w:tcPr>
            <w:tcW w:w="3025" w:type="dxa"/>
          </w:tcPr>
          <w:p w14:paraId="673BB0C7"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26.544,56</w:t>
            </w:r>
          </w:p>
        </w:tc>
        <w:tc>
          <w:tcPr>
            <w:tcW w:w="3019" w:type="dxa"/>
          </w:tcPr>
          <w:p w14:paraId="77F9B1B5"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2.187,14</w:t>
            </w:r>
          </w:p>
        </w:tc>
      </w:tr>
      <w:tr w:rsidR="00E955F7" w:rsidRPr="002A1DA4" w14:paraId="78DA5DF0" w14:textId="77777777" w:rsidTr="00B169A9">
        <w:tc>
          <w:tcPr>
            <w:tcW w:w="3018" w:type="dxa"/>
          </w:tcPr>
          <w:p w14:paraId="07AA5E3C" w14:textId="77777777" w:rsidR="00E955F7" w:rsidRPr="002A1DA4" w:rsidRDefault="00E955F7" w:rsidP="00B169A9">
            <w:pPr>
              <w:jc w:val="center"/>
              <w:rPr>
                <w:rFonts w:ascii="Arial" w:eastAsia="Calibri" w:hAnsi="Arial" w:cs="Arial"/>
                <w:sz w:val="22"/>
              </w:rPr>
            </w:pPr>
            <w:r w:rsidRPr="002A1DA4">
              <w:rPr>
                <w:rFonts w:ascii="Arial" w:eastAsia="Calibri" w:hAnsi="Arial" w:cs="Arial"/>
                <w:sz w:val="22"/>
              </w:rPr>
              <w:t>2026.</w:t>
            </w:r>
          </w:p>
        </w:tc>
        <w:tc>
          <w:tcPr>
            <w:tcW w:w="3025" w:type="dxa"/>
          </w:tcPr>
          <w:p w14:paraId="2DEDD267"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26.544,56</w:t>
            </w:r>
          </w:p>
        </w:tc>
        <w:tc>
          <w:tcPr>
            <w:tcW w:w="3019" w:type="dxa"/>
          </w:tcPr>
          <w:p w14:paraId="17AD9283"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1.656,31</w:t>
            </w:r>
          </w:p>
        </w:tc>
      </w:tr>
      <w:tr w:rsidR="00E955F7" w:rsidRPr="002A1DA4" w14:paraId="34586DCE" w14:textId="77777777" w:rsidTr="00B169A9">
        <w:tc>
          <w:tcPr>
            <w:tcW w:w="3018" w:type="dxa"/>
          </w:tcPr>
          <w:p w14:paraId="6C52C2C9" w14:textId="77777777" w:rsidR="00E955F7" w:rsidRPr="002A1DA4" w:rsidRDefault="00E955F7" w:rsidP="00B169A9">
            <w:pPr>
              <w:jc w:val="center"/>
              <w:rPr>
                <w:rFonts w:ascii="Arial" w:eastAsia="Calibri" w:hAnsi="Arial" w:cs="Arial"/>
                <w:sz w:val="22"/>
              </w:rPr>
            </w:pPr>
            <w:r w:rsidRPr="002A1DA4">
              <w:rPr>
                <w:rFonts w:ascii="Arial" w:eastAsia="Calibri" w:hAnsi="Arial" w:cs="Arial"/>
                <w:sz w:val="22"/>
              </w:rPr>
              <w:t>2027.</w:t>
            </w:r>
          </w:p>
        </w:tc>
        <w:tc>
          <w:tcPr>
            <w:tcW w:w="3025" w:type="dxa"/>
          </w:tcPr>
          <w:p w14:paraId="3E0789F0"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26.544,56</w:t>
            </w:r>
          </w:p>
        </w:tc>
        <w:tc>
          <w:tcPr>
            <w:tcW w:w="3019" w:type="dxa"/>
          </w:tcPr>
          <w:p w14:paraId="42438BD6"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1.125,42</w:t>
            </w:r>
          </w:p>
        </w:tc>
      </w:tr>
      <w:tr w:rsidR="00E955F7" w:rsidRPr="002A1DA4" w14:paraId="21897236" w14:textId="77777777" w:rsidTr="00B169A9">
        <w:tc>
          <w:tcPr>
            <w:tcW w:w="3018" w:type="dxa"/>
          </w:tcPr>
          <w:p w14:paraId="3F79423D" w14:textId="77777777" w:rsidR="00E955F7" w:rsidRPr="002A1DA4" w:rsidRDefault="00E955F7" w:rsidP="00B169A9">
            <w:pPr>
              <w:jc w:val="center"/>
              <w:rPr>
                <w:rFonts w:ascii="Arial" w:eastAsia="Calibri" w:hAnsi="Arial" w:cs="Arial"/>
                <w:sz w:val="22"/>
              </w:rPr>
            </w:pPr>
            <w:r w:rsidRPr="002A1DA4">
              <w:rPr>
                <w:rFonts w:ascii="Arial" w:eastAsia="Calibri" w:hAnsi="Arial" w:cs="Arial"/>
                <w:sz w:val="22"/>
              </w:rPr>
              <w:t>2028.</w:t>
            </w:r>
          </w:p>
        </w:tc>
        <w:tc>
          <w:tcPr>
            <w:tcW w:w="3025" w:type="dxa"/>
          </w:tcPr>
          <w:p w14:paraId="29EF062A"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26.544,56</w:t>
            </w:r>
          </w:p>
        </w:tc>
        <w:tc>
          <w:tcPr>
            <w:tcW w:w="3019" w:type="dxa"/>
          </w:tcPr>
          <w:p w14:paraId="51CC313A"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595,08</w:t>
            </w:r>
          </w:p>
        </w:tc>
      </w:tr>
      <w:tr w:rsidR="00E955F7" w:rsidRPr="002A1DA4" w14:paraId="23FB1D71" w14:textId="77777777" w:rsidTr="00B169A9">
        <w:tc>
          <w:tcPr>
            <w:tcW w:w="3018" w:type="dxa"/>
          </w:tcPr>
          <w:p w14:paraId="30EF49ED" w14:textId="77777777" w:rsidR="00E955F7" w:rsidRPr="002A1DA4" w:rsidRDefault="00E955F7" w:rsidP="00B169A9">
            <w:pPr>
              <w:jc w:val="center"/>
              <w:rPr>
                <w:rFonts w:ascii="Arial" w:eastAsia="Calibri" w:hAnsi="Arial" w:cs="Arial"/>
                <w:sz w:val="22"/>
              </w:rPr>
            </w:pPr>
            <w:r w:rsidRPr="002A1DA4">
              <w:rPr>
                <w:rFonts w:ascii="Arial" w:eastAsia="Calibri" w:hAnsi="Arial" w:cs="Arial"/>
                <w:sz w:val="22"/>
              </w:rPr>
              <w:t>2029.</w:t>
            </w:r>
          </w:p>
        </w:tc>
        <w:tc>
          <w:tcPr>
            <w:tcW w:w="3025" w:type="dxa"/>
          </w:tcPr>
          <w:p w14:paraId="66F3C770"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26.544,56</w:t>
            </w:r>
          </w:p>
        </w:tc>
        <w:tc>
          <w:tcPr>
            <w:tcW w:w="3019" w:type="dxa"/>
          </w:tcPr>
          <w:p w14:paraId="3136F253" w14:textId="77777777" w:rsidR="00E955F7" w:rsidRPr="002A1DA4" w:rsidRDefault="00E955F7" w:rsidP="00B169A9">
            <w:pPr>
              <w:jc w:val="right"/>
              <w:rPr>
                <w:rFonts w:ascii="Arial" w:eastAsia="Calibri" w:hAnsi="Arial" w:cs="Arial"/>
                <w:sz w:val="22"/>
              </w:rPr>
            </w:pPr>
            <w:r w:rsidRPr="002A1DA4">
              <w:rPr>
                <w:rFonts w:ascii="Arial" w:eastAsia="Calibri" w:hAnsi="Arial" w:cs="Arial"/>
                <w:sz w:val="22"/>
              </w:rPr>
              <w:t>98,18</w:t>
            </w:r>
          </w:p>
        </w:tc>
      </w:tr>
      <w:tr w:rsidR="00E955F7" w:rsidRPr="002A1DA4" w14:paraId="15F7B900" w14:textId="77777777" w:rsidTr="00B169A9">
        <w:tc>
          <w:tcPr>
            <w:tcW w:w="3018" w:type="dxa"/>
          </w:tcPr>
          <w:p w14:paraId="73A52FDF" w14:textId="77777777" w:rsidR="00E955F7" w:rsidRPr="002A1DA4" w:rsidRDefault="00E955F7" w:rsidP="00B169A9">
            <w:pPr>
              <w:jc w:val="center"/>
              <w:rPr>
                <w:rFonts w:ascii="Arial" w:eastAsia="Calibri" w:hAnsi="Arial" w:cs="Arial"/>
                <w:b/>
                <w:sz w:val="22"/>
              </w:rPr>
            </w:pPr>
            <w:r w:rsidRPr="002A1DA4">
              <w:rPr>
                <w:rFonts w:ascii="Arial" w:eastAsia="Calibri" w:hAnsi="Arial" w:cs="Arial"/>
                <w:b/>
                <w:sz w:val="22"/>
              </w:rPr>
              <w:t>Sveukupno:</w:t>
            </w:r>
          </w:p>
        </w:tc>
        <w:tc>
          <w:tcPr>
            <w:tcW w:w="3025" w:type="dxa"/>
          </w:tcPr>
          <w:p w14:paraId="232A6437" w14:textId="77777777" w:rsidR="00E955F7" w:rsidRPr="002A1DA4" w:rsidRDefault="00E955F7" w:rsidP="00B169A9">
            <w:pPr>
              <w:jc w:val="right"/>
              <w:rPr>
                <w:rFonts w:ascii="Arial" w:eastAsia="Calibri" w:hAnsi="Arial" w:cs="Arial"/>
                <w:b/>
                <w:sz w:val="22"/>
              </w:rPr>
            </w:pPr>
            <w:r w:rsidRPr="002A1DA4">
              <w:rPr>
                <w:rFonts w:ascii="Arial" w:eastAsia="Calibri" w:hAnsi="Arial" w:cs="Arial"/>
                <w:b/>
                <w:sz w:val="22"/>
              </w:rPr>
              <w:t>172.539,65</w:t>
            </w:r>
          </w:p>
        </w:tc>
        <w:tc>
          <w:tcPr>
            <w:tcW w:w="3019" w:type="dxa"/>
          </w:tcPr>
          <w:p w14:paraId="2C536288" w14:textId="77777777" w:rsidR="00E955F7" w:rsidRPr="002A1DA4" w:rsidRDefault="00E955F7" w:rsidP="00B169A9">
            <w:pPr>
              <w:jc w:val="right"/>
              <w:rPr>
                <w:rFonts w:ascii="Arial" w:eastAsia="Calibri" w:hAnsi="Arial" w:cs="Arial"/>
                <w:b/>
                <w:sz w:val="22"/>
              </w:rPr>
            </w:pPr>
            <w:r w:rsidRPr="002A1DA4">
              <w:rPr>
                <w:rFonts w:ascii="Arial" w:eastAsia="Calibri" w:hAnsi="Arial" w:cs="Arial"/>
                <w:b/>
                <w:sz w:val="22"/>
              </w:rPr>
              <w:t>11.629,75</w:t>
            </w:r>
          </w:p>
        </w:tc>
      </w:tr>
    </w:tbl>
    <w:p w14:paraId="5B80F450" w14:textId="77777777" w:rsidR="00E955F7" w:rsidRPr="00D44EC2" w:rsidRDefault="00E955F7" w:rsidP="00E955F7">
      <w:pPr>
        <w:spacing w:after="0" w:line="276" w:lineRule="auto"/>
        <w:rPr>
          <w:rFonts w:ascii="Arial" w:eastAsia="Times New Roman" w:hAnsi="Arial" w:cs="Arial"/>
          <w:b/>
          <w:color w:val="000000"/>
          <w:szCs w:val="24"/>
          <w:lang w:val="en-GB"/>
        </w:rPr>
      </w:pPr>
    </w:p>
    <w:p w14:paraId="7D298D8E" w14:textId="77777777" w:rsidR="00E955F7" w:rsidRDefault="00E955F7" w:rsidP="00E955F7">
      <w:pPr>
        <w:spacing w:after="0" w:line="276" w:lineRule="auto"/>
        <w:jc w:val="both"/>
        <w:rPr>
          <w:rFonts w:ascii="Arial" w:eastAsia="Times New Roman" w:hAnsi="Arial" w:cs="Arial"/>
          <w:b/>
          <w:color w:val="000000"/>
          <w:sz w:val="22"/>
          <w:lang w:val="en-GB"/>
        </w:rPr>
      </w:pPr>
    </w:p>
    <w:p w14:paraId="3E288163" w14:textId="77777777" w:rsidR="00E955F7" w:rsidRDefault="00E955F7" w:rsidP="00E955F7"/>
    <w:p w14:paraId="5D7D316F" w14:textId="26DE487E" w:rsidR="00D45EB5" w:rsidRDefault="00D45EB5" w:rsidP="00F51FD2">
      <w:pPr>
        <w:spacing w:after="0" w:line="276" w:lineRule="auto"/>
        <w:rPr>
          <w:rFonts w:ascii="Arial" w:eastAsia="Calibri" w:hAnsi="Arial" w:cs="Arial"/>
          <w:b/>
          <w:color w:val="000000"/>
          <w:sz w:val="22"/>
        </w:rPr>
      </w:pPr>
    </w:p>
    <w:p w14:paraId="388FC318" w14:textId="7E3C47D5" w:rsidR="00D45EB5" w:rsidRDefault="00D45EB5" w:rsidP="00F51FD2">
      <w:pPr>
        <w:spacing w:after="0" w:line="276" w:lineRule="auto"/>
        <w:rPr>
          <w:rFonts w:ascii="Arial" w:eastAsia="Calibri" w:hAnsi="Arial" w:cs="Arial"/>
          <w:b/>
          <w:color w:val="000000"/>
          <w:sz w:val="22"/>
        </w:rPr>
      </w:pPr>
    </w:p>
    <w:p w14:paraId="699CA798" w14:textId="39D65DBE" w:rsidR="00D45EB5" w:rsidRDefault="00D45EB5" w:rsidP="00F51FD2">
      <w:pPr>
        <w:spacing w:after="0" w:line="276" w:lineRule="auto"/>
        <w:rPr>
          <w:rFonts w:ascii="Arial" w:eastAsia="Calibri" w:hAnsi="Arial" w:cs="Arial"/>
          <w:b/>
          <w:color w:val="000000"/>
          <w:sz w:val="22"/>
        </w:rPr>
      </w:pPr>
    </w:p>
    <w:p w14:paraId="6FD70E99" w14:textId="2857F5D9" w:rsidR="00D45EB5" w:rsidRDefault="00D45EB5" w:rsidP="00F51FD2">
      <w:pPr>
        <w:spacing w:after="0" w:line="276" w:lineRule="auto"/>
        <w:rPr>
          <w:rFonts w:ascii="Arial" w:eastAsia="Calibri" w:hAnsi="Arial" w:cs="Arial"/>
          <w:b/>
          <w:color w:val="000000"/>
          <w:sz w:val="22"/>
        </w:rPr>
      </w:pPr>
    </w:p>
    <w:p w14:paraId="517F5FD2" w14:textId="1E8BDAE6" w:rsidR="00D45EB5" w:rsidRDefault="00D45EB5" w:rsidP="00F51FD2">
      <w:pPr>
        <w:spacing w:after="0" w:line="276" w:lineRule="auto"/>
        <w:rPr>
          <w:rFonts w:ascii="Arial" w:eastAsia="Calibri" w:hAnsi="Arial" w:cs="Arial"/>
          <w:b/>
          <w:color w:val="000000"/>
          <w:sz w:val="22"/>
        </w:rPr>
      </w:pPr>
    </w:p>
    <w:p w14:paraId="76597AB3" w14:textId="61C51A5D" w:rsidR="00D45EB5" w:rsidRDefault="00D45EB5" w:rsidP="00F51FD2">
      <w:pPr>
        <w:spacing w:after="0" w:line="276" w:lineRule="auto"/>
        <w:rPr>
          <w:rFonts w:ascii="Arial" w:eastAsia="Calibri" w:hAnsi="Arial" w:cs="Arial"/>
          <w:b/>
          <w:color w:val="000000"/>
          <w:sz w:val="22"/>
        </w:rPr>
      </w:pPr>
    </w:p>
    <w:p w14:paraId="61914D01" w14:textId="1E441CCC" w:rsidR="00D45EB5" w:rsidRDefault="00D45EB5" w:rsidP="00F51FD2">
      <w:pPr>
        <w:spacing w:after="0" w:line="276" w:lineRule="auto"/>
        <w:rPr>
          <w:rFonts w:ascii="Arial" w:eastAsia="Calibri" w:hAnsi="Arial" w:cs="Arial"/>
          <w:b/>
          <w:color w:val="000000"/>
          <w:sz w:val="22"/>
        </w:rPr>
      </w:pPr>
    </w:p>
    <w:p w14:paraId="36117422" w14:textId="56A114C4" w:rsidR="00D45EB5" w:rsidRDefault="00D45EB5" w:rsidP="00F51FD2">
      <w:pPr>
        <w:spacing w:after="0" w:line="276" w:lineRule="auto"/>
        <w:rPr>
          <w:rFonts w:ascii="Arial" w:eastAsia="Calibri" w:hAnsi="Arial" w:cs="Arial"/>
          <w:b/>
          <w:color w:val="000000"/>
          <w:sz w:val="22"/>
        </w:rPr>
      </w:pPr>
    </w:p>
    <w:p w14:paraId="7CA689ED" w14:textId="1C064A6D" w:rsidR="00D45EB5" w:rsidRDefault="00D45EB5" w:rsidP="00F51FD2">
      <w:pPr>
        <w:spacing w:after="0" w:line="276" w:lineRule="auto"/>
        <w:rPr>
          <w:rFonts w:ascii="Arial" w:eastAsia="Calibri" w:hAnsi="Arial" w:cs="Arial"/>
          <w:b/>
          <w:color w:val="000000"/>
          <w:sz w:val="22"/>
        </w:rPr>
      </w:pPr>
    </w:p>
    <w:p w14:paraId="3861FEDB" w14:textId="227AE76F" w:rsidR="00D45EB5" w:rsidRDefault="00D45EB5" w:rsidP="00F51FD2">
      <w:pPr>
        <w:spacing w:after="0" w:line="276" w:lineRule="auto"/>
        <w:rPr>
          <w:rFonts w:ascii="Arial" w:eastAsia="Calibri" w:hAnsi="Arial" w:cs="Arial"/>
          <w:b/>
          <w:color w:val="000000"/>
          <w:sz w:val="22"/>
        </w:rPr>
      </w:pPr>
    </w:p>
    <w:p w14:paraId="600D58ED" w14:textId="7B196080" w:rsidR="00D45EB5" w:rsidRDefault="00D45EB5" w:rsidP="00F51FD2">
      <w:pPr>
        <w:spacing w:after="0" w:line="276" w:lineRule="auto"/>
        <w:rPr>
          <w:rFonts w:ascii="Arial" w:eastAsia="Calibri" w:hAnsi="Arial" w:cs="Arial"/>
          <w:b/>
          <w:color w:val="000000"/>
          <w:sz w:val="22"/>
        </w:rPr>
      </w:pPr>
    </w:p>
    <w:p w14:paraId="1797F7A1" w14:textId="4DDB047A" w:rsidR="00D45EB5" w:rsidRDefault="00D45EB5" w:rsidP="00F51FD2">
      <w:pPr>
        <w:spacing w:after="0" w:line="276" w:lineRule="auto"/>
        <w:rPr>
          <w:rFonts w:ascii="Arial" w:eastAsia="Calibri" w:hAnsi="Arial" w:cs="Arial"/>
          <w:b/>
          <w:color w:val="000000"/>
          <w:sz w:val="22"/>
        </w:rPr>
      </w:pPr>
    </w:p>
    <w:p w14:paraId="6647AD89" w14:textId="66D94C37" w:rsidR="00A751C3" w:rsidRDefault="00A751C3" w:rsidP="00F51FD2">
      <w:pPr>
        <w:spacing w:after="0" w:line="276" w:lineRule="auto"/>
        <w:rPr>
          <w:rFonts w:ascii="Arial" w:eastAsia="Calibri" w:hAnsi="Arial" w:cs="Arial"/>
          <w:b/>
          <w:color w:val="000000"/>
          <w:sz w:val="22"/>
        </w:rPr>
      </w:pPr>
    </w:p>
    <w:p w14:paraId="394DC5F4" w14:textId="77AFF1A9" w:rsidR="00A751C3" w:rsidRDefault="00A751C3" w:rsidP="00F51FD2">
      <w:pPr>
        <w:spacing w:after="0" w:line="276" w:lineRule="auto"/>
        <w:rPr>
          <w:rFonts w:ascii="Arial" w:eastAsia="Calibri" w:hAnsi="Arial" w:cs="Arial"/>
          <w:b/>
          <w:color w:val="000000"/>
          <w:sz w:val="22"/>
        </w:rPr>
      </w:pPr>
    </w:p>
    <w:p w14:paraId="33D6E04C" w14:textId="77777777" w:rsidR="00A751C3" w:rsidRDefault="00A751C3" w:rsidP="00F51FD2">
      <w:pPr>
        <w:spacing w:after="0" w:line="276" w:lineRule="auto"/>
        <w:rPr>
          <w:rFonts w:ascii="Arial" w:eastAsia="Calibri" w:hAnsi="Arial" w:cs="Arial"/>
          <w:b/>
          <w:color w:val="000000"/>
          <w:sz w:val="22"/>
        </w:rPr>
      </w:pPr>
    </w:p>
    <w:p w14:paraId="6EAA75BF" w14:textId="1C74108F" w:rsidR="00D45EB5" w:rsidRDefault="00D45EB5" w:rsidP="00F51FD2">
      <w:pPr>
        <w:spacing w:after="0" w:line="276" w:lineRule="auto"/>
        <w:rPr>
          <w:rFonts w:ascii="Arial" w:eastAsia="Calibri" w:hAnsi="Arial" w:cs="Arial"/>
          <w:b/>
          <w:color w:val="000000"/>
          <w:sz w:val="22"/>
        </w:rPr>
      </w:pPr>
    </w:p>
    <w:p w14:paraId="2BABEE48" w14:textId="7DE0F9B3" w:rsidR="00D45EB5" w:rsidRDefault="00D45EB5" w:rsidP="00F51FD2">
      <w:pPr>
        <w:spacing w:after="0" w:line="276" w:lineRule="auto"/>
        <w:rPr>
          <w:rFonts w:ascii="Arial" w:eastAsia="Calibri" w:hAnsi="Arial" w:cs="Arial"/>
          <w:b/>
          <w:color w:val="000000"/>
          <w:sz w:val="22"/>
        </w:rPr>
      </w:pPr>
    </w:p>
    <w:p w14:paraId="3AD8350C" w14:textId="1377F24A" w:rsidR="00D45EB5" w:rsidRDefault="00D45EB5" w:rsidP="00F51FD2">
      <w:pPr>
        <w:spacing w:after="0" w:line="276" w:lineRule="auto"/>
        <w:rPr>
          <w:rFonts w:ascii="Arial" w:eastAsia="Calibri" w:hAnsi="Arial" w:cs="Arial"/>
          <w:b/>
          <w:color w:val="000000"/>
          <w:sz w:val="22"/>
        </w:rPr>
      </w:pPr>
    </w:p>
    <w:p w14:paraId="7B96CE0E" w14:textId="636BF2BC" w:rsidR="00D45EB5" w:rsidRDefault="00D45EB5" w:rsidP="00F51FD2">
      <w:pPr>
        <w:spacing w:after="0" w:line="276" w:lineRule="auto"/>
        <w:rPr>
          <w:rFonts w:ascii="Arial" w:eastAsia="Calibri" w:hAnsi="Arial" w:cs="Arial"/>
          <w:b/>
          <w:color w:val="000000"/>
          <w:sz w:val="22"/>
        </w:rPr>
      </w:pPr>
    </w:p>
    <w:p w14:paraId="3F4BF5AE" w14:textId="601CF6D1" w:rsidR="00D45EB5" w:rsidRDefault="00D45EB5" w:rsidP="00F51FD2">
      <w:pPr>
        <w:spacing w:after="0" w:line="276" w:lineRule="auto"/>
        <w:rPr>
          <w:rFonts w:ascii="Arial" w:eastAsia="Calibri" w:hAnsi="Arial" w:cs="Arial"/>
          <w:b/>
          <w:color w:val="000000"/>
          <w:sz w:val="22"/>
        </w:rPr>
      </w:pPr>
    </w:p>
    <w:p w14:paraId="75A8D068" w14:textId="4A676A51" w:rsidR="003D0C76" w:rsidRDefault="003D0C76" w:rsidP="003D0C76">
      <w:pPr>
        <w:spacing w:after="0"/>
        <w:jc w:val="center"/>
        <w:rPr>
          <w:rFonts w:ascii="Arial" w:hAnsi="Arial" w:cs="Arial"/>
          <w:b/>
        </w:rPr>
      </w:pPr>
      <w:r w:rsidRPr="00D32786">
        <w:rPr>
          <w:rFonts w:ascii="Arial" w:hAnsi="Arial" w:cs="Arial"/>
          <w:b/>
        </w:rPr>
        <w:lastRenderedPageBreak/>
        <w:t xml:space="preserve">USTANOVE  </w:t>
      </w:r>
      <w:r>
        <w:rPr>
          <w:rFonts w:ascii="Arial" w:hAnsi="Arial" w:cs="Arial"/>
          <w:b/>
        </w:rPr>
        <w:t>ŠKOLSTVA</w:t>
      </w:r>
    </w:p>
    <w:p w14:paraId="46E4EE99" w14:textId="77777777" w:rsidR="00E61C38" w:rsidRPr="00D32786" w:rsidRDefault="00E61C38" w:rsidP="003D0C76">
      <w:pPr>
        <w:spacing w:after="0"/>
        <w:jc w:val="center"/>
        <w:rPr>
          <w:rFonts w:ascii="Arial" w:hAnsi="Arial" w:cs="Arial"/>
          <w:b/>
        </w:rPr>
      </w:pPr>
    </w:p>
    <w:p w14:paraId="4E5D195E" w14:textId="77777777" w:rsidR="00762C13" w:rsidRDefault="00762C13" w:rsidP="004901C0">
      <w:pPr>
        <w:spacing w:after="0" w:line="276" w:lineRule="auto"/>
        <w:jc w:val="both"/>
        <w:rPr>
          <w:rFonts w:ascii="Arial" w:eastAsia="Times New Roman" w:hAnsi="Arial" w:cs="Arial"/>
          <w:b/>
          <w:color w:val="000000"/>
          <w:sz w:val="22"/>
          <w:lang w:val="en-GB"/>
        </w:rPr>
      </w:pPr>
    </w:p>
    <w:p w14:paraId="66D90E8E" w14:textId="56996ED8" w:rsidR="0086655E" w:rsidRPr="00D44EC2" w:rsidRDefault="00156DA7" w:rsidP="0086655E">
      <w:pPr>
        <w:tabs>
          <w:tab w:val="left" w:pos="851"/>
        </w:tabs>
        <w:spacing w:after="0" w:line="276" w:lineRule="auto"/>
        <w:jc w:val="center"/>
        <w:rPr>
          <w:rFonts w:ascii="Arial" w:eastAsia="Times New Roman" w:hAnsi="Arial" w:cs="Arial"/>
          <w:b/>
          <w:color w:val="000000"/>
          <w:szCs w:val="24"/>
          <w:lang w:val="en-GB"/>
        </w:rPr>
      </w:pPr>
      <w:r w:rsidRPr="00D44EC2">
        <w:rPr>
          <w:rFonts w:ascii="Arial" w:eastAsia="Times New Roman" w:hAnsi="Arial" w:cs="Arial"/>
          <w:b/>
          <w:color w:val="000000"/>
          <w:szCs w:val="24"/>
          <w:lang w:val="en-GB"/>
        </w:rPr>
        <w:t>PRORAČUNSKI KORISNIK 10581: OŠ MATIJE VLAČIĆA, LABIN</w:t>
      </w:r>
    </w:p>
    <w:p w14:paraId="30105D6A" w14:textId="77777777" w:rsidR="0086655E" w:rsidRPr="00A3440E" w:rsidRDefault="0086655E" w:rsidP="0086655E">
      <w:pPr>
        <w:spacing w:after="0" w:line="276" w:lineRule="auto"/>
        <w:rPr>
          <w:rFonts w:ascii="Arial" w:eastAsia="Calibri" w:hAnsi="Arial" w:cs="Arial"/>
          <w:b/>
          <w:color w:val="FF0000"/>
          <w:sz w:val="22"/>
        </w:rPr>
      </w:pPr>
    </w:p>
    <w:p w14:paraId="7EDC80B3" w14:textId="77777777" w:rsidR="0086655E" w:rsidRPr="00A3440E" w:rsidRDefault="0086655E" w:rsidP="0086655E">
      <w:pPr>
        <w:spacing w:after="0" w:line="276" w:lineRule="auto"/>
        <w:rPr>
          <w:rFonts w:ascii="Arial" w:eastAsia="Calibri" w:hAnsi="Arial" w:cs="Arial"/>
          <w:b/>
          <w:color w:val="FF0000"/>
          <w:sz w:val="22"/>
        </w:rPr>
      </w:pPr>
    </w:p>
    <w:p w14:paraId="6C424105" w14:textId="77777777" w:rsidR="0086655E" w:rsidRPr="0085644F" w:rsidRDefault="0086655E" w:rsidP="0086655E">
      <w:pPr>
        <w:rPr>
          <w:rFonts w:ascii="Arial" w:hAnsi="Arial" w:cs="Arial"/>
          <w:b/>
          <w:sz w:val="20"/>
          <w:szCs w:val="20"/>
        </w:rPr>
      </w:pPr>
      <w:r w:rsidRPr="0085644F">
        <w:rPr>
          <w:rFonts w:ascii="Arial" w:hAnsi="Arial" w:cs="Arial"/>
          <w:b/>
          <w:sz w:val="20"/>
          <w:szCs w:val="20"/>
        </w:rPr>
        <w:t xml:space="preserve">1.OPĆENITO O PLANU PRORAČUNA PRORAČUNSKOG  KORISNIKA </w:t>
      </w:r>
    </w:p>
    <w:p w14:paraId="44C54F88" w14:textId="77777777" w:rsidR="0086655E" w:rsidRPr="00903566" w:rsidRDefault="0086655E" w:rsidP="0086655E">
      <w:pPr>
        <w:rPr>
          <w:rFonts w:ascii="Arial" w:hAnsi="Arial" w:cs="Arial"/>
          <w:b/>
          <w:sz w:val="20"/>
          <w:szCs w:val="20"/>
          <w:highlight w:val="yellow"/>
        </w:rPr>
      </w:pPr>
    </w:p>
    <w:p w14:paraId="6088F1D7" w14:textId="77777777" w:rsidR="0086655E" w:rsidRDefault="0086655E" w:rsidP="0086655E">
      <w:pPr>
        <w:spacing w:after="0"/>
        <w:ind w:firstLine="708"/>
        <w:jc w:val="both"/>
        <w:rPr>
          <w:rFonts w:ascii="Arial" w:eastAsia="Calibri" w:hAnsi="Arial" w:cs="Arial"/>
          <w:sz w:val="22"/>
        </w:rPr>
      </w:pPr>
      <w:r w:rsidRPr="0085644F">
        <w:rPr>
          <w:rFonts w:ascii="Arial" w:eastAsia="Calibri" w:hAnsi="Arial" w:cs="Arial"/>
          <w:sz w:val="22"/>
        </w:rPr>
        <w:t>Prihodi i primici Osnovne škole Matije Vlačića Labin za 202</w:t>
      </w:r>
      <w:r>
        <w:rPr>
          <w:rFonts w:ascii="Arial" w:eastAsia="Calibri" w:hAnsi="Arial" w:cs="Arial"/>
          <w:sz w:val="22"/>
        </w:rPr>
        <w:t>3</w:t>
      </w:r>
      <w:r w:rsidRPr="0085644F">
        <w:rPr>
          <w:rFonts w:ascii="Arial" w:eastAsia="Calibri" w:hAnsi="Arial" w:cs="Arial"/>
          <w:sz w:val="22"/>
        </w:rPr>
        <w:t xml:space="preserve">. godinu planirani su  u iznosu od </w:t>
      </w:r>
      <w:r>
        <w:rPr>
          <w:rFonts w:ascii="Arial" w:eastAsia="Calibri" w:hAnsi="Arial" w:cs="Arial"/>
          <w:sz w:val="22"/>
        </w:rPr>
        <w:t>1.182.920</w:t>
      </w:r>
      <w:r w:rsidRPr="0085644F">
        <w:rPr>
          <w:rFonts w:ascii="Arial" w:eastAsia="Calibri" w:hAnsi="Arial" w:cs="Arial"/>
          <w:sz w:val="22"/>
        </w:rPr>
        <w:t xml:space="preserve"> </w:t>
      </w:r>
      <w:r>
        <w:rPr>
          <w:rFonts w:ascii="Arial" w:eastAsia="Calibri" w:hAnsi="Arial" w:cs="Arial"/>
          <w:sz w:val="22"/>
        </w:rPr>
        <w:t>EUR</w:t>
      </w:r>
    </w:p>
    <w:p w14:paraId="00B2B25B" w14:textId="77777777" w:rsidR="0086655E" w:rsidRDefault="0086655E" w:rsidP="0086655E">
      <w:pPr>
        <w:spacing w:after="0"/>
        <w:ind w:firstLine="708"/>
        <w:jc w:val="both"/>
        <w:rPr>
          <w:rFonts w:ascii="Arial" w:eastAsia="Times New Roman" w:hAnsi="Arial" w:cs="Arial"/>
          <w:sz w:val="22"/>
          <w:lang w:val="en-GB"/>
        </w:rPr>
      </w:pPr>
      <w:r w:rsidRPr="00C84677">
        <w:rPr>
          <w:rFonts w:ascii="Arial" w:eastAsia="Times New Roman" w:hAnsi="Arial" w:cs="Arial"/>
          <w:sz w:val="22"/>
        </w:rPr>
        <w:t>Rashodi</w:t>
      </w:r>
      <w:r w:rsidRPr="00C84677">
        <w:rPr>
          <w:rFonts w:ascii="Arial" w:eastAsia="Times New Roman" w:hAnsi="Arial" w:cs="Arial"/>
          <w:sz w:val="22"/>
          <w:lang w:val="en-GB"/>
        </w:rPr>
        <w:t xml:space="preserve"> i</w:t>
      </w:r>
      <w:r w:rsidRPr="00C84677">
        <w:rPr>
          <w:rFonts w:ascii="Arial" w:eastAsia="Times New Roman" w:hAnsi="Arial" w:cs="Arial"/>
          <w:sz w:val="22"/>
        </w:rPr>
        <w:t xml:space="preserve"> izdaci Osnovne škole Matije Vlačića</w:t>
      </w:r>
      <w:r w:rsidRPr="00C84677">
        <w:rPr>
          <w:rFonts w:ascii="Arial" w:eastAsia="Times New Roman" w:hAnsi="Arial" w:cs="Arial"/>
          <w:sz w:val="22"/>
          <w:lang w:val="en-GB"/>
        </w:rPr>
        <w:t xml:space="preserve"> Labin za 202</w:t>
      </w:r>
      <w:r>
        <w:rPr>
          <w:rFonts w:ascii="Arial" w:eastAsia="Times New Roman" w:hAnsi="Arial" w:cs="Arial"/>
          <w:sz w:val="22"/>
          <w:lang w:val="en-GB"/>
        </w:rPr>
        <w:t>3</w:t>
      </w:r>
      <w:r w:rsidRPr="00C84677">
        <w:rPr>
          <w:rFonts w:ascii="Arial" w:eastAsia="Times New Roman" w:hAnsi="Arial" w:cs="Arial"/>
          <w:sz w:val="22"/>
          <w:lang w:val="en-GB"/>
        </w:rPr>
        <w:t>.</w:t>
      </w:r>
      <w:r w:rsidRPr="00C84677">
        <w:rPr>
          <w:rFonts w:ascii="Arial" w:eastAsia="Times New Roman" w:hAnsi="Arial" w:cs="Arial"/>
          <w:sz w:val="22"/>
        </w:rPr>
        <w:t xml:space="preserve"> godinu planirani su</w:t>
      </w:r>
      <w:r w:rsidRPr="00C84677">
        <w:rPr>
          <w:rFonts w:ascii="Arial" w:eastAsia="Times New Roman" w:hAnsi="Arial" w:cs="Arial"/>
          <w:sz w:val="22"/>
          <w:lang w:val="en-GB"/>
        </w:rPr>
        <w:t xml:space="preserve"> u</w:t>
      </w:r>
      <w:r w:rsidRPr="00C84677">
        <w:rPr>
          <w:rFonts w:ascii="Arial" w:eastAsia="Times New Roman" w:hAnsi="Arial" w:cs="Arial"/>
          <w:sz w:val="22"/>
        </w:rPr>
        <w:t xml:space="preserve"> iznosu</w:t>
      </w:r>
      <w:r w:rsidRPr="00C84677">
        <w:rPr>
          <w:rFonts w:ascii="Arial" w:eastAsia="Times New Roman" w:hAnsi="Arial" w:cs="Arial"/>
          <w:sz w:val="22"/>
          <w:lang w:val="en-GB"/>
        </w:rPr>
        <w:t xml:space="preserve"> od </w:t>
      </w:r>
      <w:r>
        <w:rPr>
          <w:rFonts w:ascii="Arial" w:eastAsia="Times New Roman" w:hAnsi="Arial" w:cs="Arial"/>
          <w:sz w:val="22"/>
          <w:lang w:val="en-GB"/>
        </w:rPr>
        <w:t>1.182.920 EUR</w:t>
      </w:r>
      <w:r w:rsidRPr="00C84677">
        <w:rPr>
          <w:rFonts w:ascii="Arial" w:eastAsia="Times New Roman" w:hAnsi="Arial" w:cs="Arial"/>
          <w:sz w:val="22"/>
          <w:lang w:val="en-GB"/>
        </w:rPr>
        <w:t>, a</w:t>
      </w:r>
      <w:r w:rsidRPr="00C84677">
        <w:rPr>
          <w:rFonts w:ascii="Arial" w:eastAsia="Times New Roman" w:hAnsi="Arial" w:cs="Arial"/>
          <w:sz w:val="22"/>
        </w:rPr>
        <w:t xml:space="preserve"> raspoređeni su na</w:t>
      </w:r>
      <w:r w:rsidRPr="00C84677">
        <w:rPr>
          <w:rFonts w:ascii="Arial" w:eastAsia="Times New Roman" w:hAnsi="Arial" w:cs="Arial"/>
          <w:sz w:val="22"/>
          <w:lang w:val="en-GB"/>
        </w:rPr>
        <w:t>:</w:t>
      </w:r>
    </w:p>
    <w:p w14:paraId="6270FA17" w14:textId="77777777" w:rsidR="0086655E" w:rsidRPr="00C84677" w:rsidRDefault="0086655E" w:rsidP="0086655E">
      <w:pPr>
        <w:spacing w:after="0"/>
        <w:ind w:firstLine="708"/>
        <w:jc w:val="both"/>
        <w:rPr>
          <w:rFonts w:ascii="Arial" w:eastAsia="Times New Roman" w:hAnsi="Arial" w:cs="Arial"/>
          <w:sz w:val="22"/>
          <w:lang w:val="en-GB"/>
        </w:rPr>
      </w:pPr>
    </w:p>
    <w:p w14:paraId="23372491" w14:textId="77777777" w:rsidR="0086655E" w:rsidRPr="00C84677" w:rsidRDefault="0086655E" w:rsidP="0086655E">
      <w:pPr>
        <w:rPr>
          <w:rFonts w:ascii="Arial" w:hAnsi="Arial" w:cs="Arial"/>
          <w:sz w:val="22"/>
        </w:rPr>
      </w:pPr>
      <w:r w:rsidRPr="00C84677">
        <w:rPr>
          <w:rFonts w:ascii="Arial" w:hAnsi="Arial" w:cs="Arial"/>
          <w:sz w:val="22"/>
        </w:rPr>
        <w:t>-</w:t>
      </w:r>
      <w:r>
        <w:rPr>
          <w:rFonts w:ascii="Arial" w:hAnsi="Arial" w:cs="Arial"/>
          <w:sz w:val="22"/>
        </w:rPr>
        <w:t xml:space="preserve"> </w:t>
      </w:r>
      <w:r w:rsidRPr="00C84677">
        <w:rPr>
          <w:rFonts w:ascii="Arial" w:hAnsi="Arial" w:cs="Arial"/>
          <w:sz w:val="22"/>
        </w:rPr>
        <w:t xml:space="preserve">rashode poslovanja                                               </w:t>
      </w:r>
      <w:r>
        <w:rPr>
          <w:rFonts w:ascii="Arial" w:hAnsi="Arial" w:cs="Arial"/>
          <w:sz w:val="22"/>
        </w:rPr>
        <w:t>1</w:t>
      </w:r>
      <w:r w:rsidRPr="00C84677">
        <w:rPr>
          <w:rFonts w:ascii="Arial" w:hAnsi="Arial" w:cs="Arial"/>
          <w:sz w:val="22"/>
        </w:rPr>
        <w:t>.</w:t>
      </w:r>
      <w:r>
        <w:rPr>
          <w:rFonts w:ascii="Arial" w:hAnsi="Arial" w:cs="Arial"/>
          <w:sz w:val="22"/>
        </w:rPr>
        <w:t>166</w:t>
      </w:r>
      <w:r w:rsidRPr="00C84677">
        <w:rPr>
          <w:rFonts w:ascii="Arial" w:hAnsi="Arial" w:cs="Arial"/>
          <w:sz w:val="22"/>
        </w:rPr>
        <w:t>.</w:t>
      </w:r>
      <w:r>
        <w:rPr>
          <w:rFonts w:ascii="Arial" w:hAnsi="Arial" w:cs="Arial"/>
          <w:sz w:val="22"/>
        </w:rPr>
        <w:t>290,00 EUR</w:t>
      </w:r>
    </w:p>
    <w:p w14:paraId="1582964F" w14:textId="77777777" w:rsidR="0086655E" w:rsidRPr="00C84677" w:rsidRDefault="0086655E" w:rsidP="0086655E">
      <w:pPr>
        <w:rPr>
          <w:rFonts w:ascii="Arial" w:hAnsi="Arial" w:cs="Arial"/>
          <w:sz w:val="22"/>
        </w:rPr>
      </w:pPr>
      <w:r w:rsidRPr="00C84677">
        <w:rPr>
          <w:rFonts w:ascii="Arial" w:hAnsi="Arial" w:cs="Arial"/>
          <w:sz w:val="22"/>
        </w:rPr>
        <w:t xml:space="preserve">- rashode za nabavu nefinancijske imovine          </w:t>
      </w:r>
      <w:r w:rsidRPr="00C84677">
        <w:rPr>
          <w:rFonts w:ascii="Arial" w:hAnsi="Arial" w:cs="Arial"/>
          <w:sz w:val="22"/>
        </w:rPr>
        <w:tab/>
        <w:t xml:space="preserve">  </w:t>
      </w:r>
      <w:r>
        <w:rPr>
          <w:rFonts w:ascii="Arial" w:hAnsi="Arial" w:cs="Arial"/>
          <w:sz w:val="22"/>
        </w:rPr>
        <w:t xml:space="preserve">   16</w:t>
      </w:r>
      <w:r w:rsidRPr="00C84677">
        <w:rPr>
          <w:rFonts w:ascii="Arial" w:hAnsi="Arial" w:cs="Arial"/>
          <w:sz w:val="22"/>
        </w:rPr>
        <w:t>.</w:t>
      </w:r>
      <w:r>
        <w:rPr>
          <w:rFonts w:ascii="Arial" w:hAnsi="Arial" w:cs="Arial"/>
          <w:sz w:val="22"/>
        </w:rPr>
        <w:t>630,00 EUR</w:t>
      </w:r>
    </w:p>
    <w:p w14:paraId="4DCD210D" w14:textId="77777777" w:rsidR="0086655E" w:rsidRPr="00C84677" w:rsidRDefault="0086655E" w:rsidP="0086655E">
      <w:pPr>
        <w:ind w:firstLine="708"/>
        <w:jc w:val="both"/>
        <w:rPr>
          <w:rFonts w:ascii="Arial" w:hAnsi="Arial" w:cs="Arial"/>
          <w:sz w:val="22"/>
        </w:rPr>
      </w:pPr>
    </w:p>
    <w:p w14:paraId="5179CD15" w14:textId="77777777" w:rsidR="0086655E" w:rsidRPr="00FF2186" w:rsidRDefault="0086655E" w:rsidP="0086655E">
      <w:pPr>
        <w:ind w:firstLine="708"/>
        <w:jc w:val="both"/>
        <w:rPr>
          <w:rFonts w:ascii="Arial" w:hAnsi="Arial" w:cs="Arial"/>
          <w:sz w:val="22"/>
        </w:rPr>
      </w:pPr>
      <w:r w:rsidRPr="00FF2186">
        <w:rPr>
          <w:rFonts w:ascii="Arial" w:hAnsi="Arial" w:cs="Arial"/>
          <w:sz w:val="22"/>
        </w:rPr>
        <w:t xml:space="preserve">U nastavku obrazloženja daje se tabelarni prikaz plana prihoda i primitaka te rashoda i izdataka po skupinama i podskupinama za 2022. i 2023.godinu.  </w:t>
      </w:r>
    </w:p>
    <w:p w14:paraId="48BD84E8" w14:textId="77777777" w:rsidR="0086655E" w:rsidRPr="00FF2186" w:rsidRDefault="0086655E" w:rsidP="0086655E">
      <w:pPr>
        <w:jc w:val="both"/>
        <w:rPr>
          <w:rFonts w:ascii="Arial" w:hAnsi="Arial" w:cs="Arial"/>
          <w:sz w:val="22"/>
        </w:rPr>
      </w:pPr>
      <w:r w:rsidRPr="00FF2186">
        <w:rPr>
          <w:rFonts w:ascii="Arial" w:hAnsi="Arial" w:cs="Arial"/>
          <w:sz w:val="22"/>
        </w:rPr>
        <w:t xml:space="preserve">TABLICA 1. </w:t>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r>
      <w:r w:rsidRPr="00FF2186">
        <w:rPr>
          <w:rFonts w:ascii="Arial" w:hAnsi="Arial" w:cs="Arial"/>
          <w:sz w:val="22"/>
        </w:rPr>
        <w:tab/>
        <w:t xml:space="preserve">       - </w:t>
      </w:r>
      <w:r>
        <w:rPr>
          <w:rFonts w:ascii="Arial" w:hAnsi="Arial" w:cs="Arial"/>
          <w:sz w:val="22"/>
        </w:rPr>
        <w:t>EUR</w:t>
      </w:r>
    </w:p>
    <w:tbl>
      <w:tblPr>
        <w:tblStyle w:val="Reetkatablice1"/>
        <w:tblW w:w="8202" w:type="dxa"/>
        <w:tblLook w:val="04A0" w:firstRow="1" w:lastRow="0" w:firstColumn="1" w:lastColumn="0" w:noHBand="0" w:noVBand="1"/>
      </w:tblPr>
      <w:tblGrid>
        <w:gridCol w:w="1083"/>
        <w:gridCol w:w="3483"/>
        <w:gridCol w:w="1687"/>
        <w:gridCol w:w="1949"/>
      </w:tblGrid>
      <w:tr w:rsidR="0086655E" w:rsidRPr="00FF2186" w14:paraId="3E01E59B" w14:textId="77777777" w:rsidTr="000A48ED">
        <w:tc>
          <w:tcPr>
            <w:tcW w:w="1083" w:type="dxa"/>
            <w:tcBorders>
              <w:top w:val="single" w:sz="4" w:space="0" w:color="auto"/>
              <w:left w:val="single" w:sz="4" w:space="0" w:color="auto"/>
              <w:bottom w:val="single" w:sz="4" w:space="0" w:color="auto"/>
              <w:right w:val="single" w:sz="4" w:space="0" w:color="auto"/>
            </w:tcBorders>
            <w:hideMark/>
          </w:tcPr>
          <w:p w14:paraId="29A08FCD" w14:textId="77777777" w:rsidR="0086655E" w:rsidRPr="00FF2186" w:rsidRDefault="0086655E" w:rsidP="000A48ED">
            <w:pPr>
              <w:jc w:val="center"/>
              <w:rPr>
                <w:rFonts w:ascii="Arial" w:hAnsi="Arial" w:cs="Arial"/>
                <w:b/>
              </w:rPr>
            </w:pPr>
            <w:r w:rsidRPr="00FF2186">
              <w:rPr>
                <w:rFonts w:ascii="Arial" w:hAnsi="Arial" w:cs="Arial"/>
                <w:b/>
              </w:rPr>
              <w:t>KONTO</w:t>
            </w:r>
          </w:p>
        </w:tc>
        <w:tc>
          <w:tcPr>
            <w:tcW w:w="3483" w:type="dxa"/>
            <w:tcBorders>
              <w:top w:val="single" w:sz="4" w:space="0" w:color="auto"/>
              <w:left w:val="single" w:sz="4" w:space="0" w:color="auto"/>
              <w:bottom w:val="single" w:sz="4" w:space="0" w:color="auto"/>
              <w:right w:val="single" w:sz="4" w:space="0" w:color="auto"/>
            </w:tcBorders>
            <w:hideMark/>
          </w:tcPr>
          <w:p w14:paraId="0FB964F2" w14:textId="77777777" w:rsidR="0086655E" w:rsidRPr="00FF2186" w:rsidRDefault="0086655E" w:rsidP="000A48ED">
            <w:pPr>
              <w:jc w:val="center"/>
              <w:rPr>
                <w:rFonts w:ascii="Arial" w:hAnsi="Arial" w:cs="Arial"/>
                <w:b/>
              </w:rPr>
            </w:pPr>
            <w:r w:rsidRPr="00FF2186">
              <w:rPr>
                <w:rFonts w:ascii="Arial" w:hAnsi="Arial" w:cs="Arial"/>
                <w:b/>
              </w:rPr>
              <w:t>VRSTA PRIHODA I PRIMITAKA</w:t>
            </w:r>
          </w:p>
        </w:tc>
        <w:tc>
          <w:tcPr>
            <w:tcW w:w="1687" w:type="dxa"/>
            <w:tcBorders>
              <w:top w:val="single" w:sz="4" w:space="0" w:color="auto"/>
              <w:left w:val="single" w:sz="4" w:space="0" w:color="auto"/>
              <w:bottom w:val="single" w:sz="4" w:space="0" w:color="auto"/>
              <w:right w:val="single" w:sz="4" w:space="0" w:color="auto"/>
            </w:tcBorders>
            <w:hideMark/>
          </w:tcPr>
          <w:p w14:paraId="5662579A" w14:textId="77777777" w:rsidR="0086655E" w:rsidRPr="00FF2186" w:rsidRDefault="0086655E" w:rsidP="000A48ED">
            <w:pPr>
              <w:jc w:val="center"/>
              <w:rPr>
                <w:rFonts w:ascii="Arial" w:hAnsi="Arial" w:cs="Arial"/>
                <w:b/>
              </w:rPr>
            </w:pPr>
            <w:r>
              <w:rPr>
                <w:rFonts w:ascii="Arial" w:hAnsi="Arial" w:cs="Arial"/>
                <w:b/>
              </w:rPr>
              <w:t xml:space="preserve">II </w:t>
            </w:r>
            <w:r w:rsidRPr="00FF2186">
              <w:rPr>
                <w:rFonts w:ascii="Arial" w:hAnsi="Arial" w:cs="Arial"/>
                <w:b/>
              </w:rPr>
              <w:t>.Izmjene i dopune 202</w:t>
            </w:r>
            <w:r>
              <w:rPr>
                <w:rFonts w:ascii="Arial" w:hAnsi="Arial" w:cs="Arial"/>
                <w:b/>
              </w:rPr>
              <w:t>2</w:t>
            </w:r>
            <w:r w:rsidRPr="00FF2186">
              <w:rPr>
                <w:rFonts w:ascii="Arial" w:hAnsi="Arial" w:cs="Arial"/>
                <w:b/>
              </w:rPr>
              <w:t xml:space="preserve">. </w:t>
            </w:r>
          </w:p>
        </w:tc>
        <w:tc>
          <w:tcPr>
            <w:tcW w:w="1949" w:type="dxa"/>
            <w:tcBorders>
              <w:top w:val="single" w:sz="4" w:space="0" w:color="auto"/>
              <w:left w:val="single" w:sz="4" w:space="0" w:color="auto"/>
              <w:bottom w:val="single" w:sz="4" w:space="0" w:color="auto"/>
              <w:right w:val="single" w:sz="4" w:space="0" w:color="auto"/>
            </w:tcBorders>
            <w:hideMark/>
          </w:tcPr>
          <w:p w14:paraId="15C797EC" w14:textId="77777777" w:rsidR="0086655E" w:rsidRPr="00FF2186" w:rsidRDefault="0086655E" w:rsidP="000A48ED">
            <w:pPr>
              <w:jc w:val="center"/>
              <w:rPr>
                <w:rFonts w:ascii="Arial" w:hAnsi="Arial" w:cs="Arial"/>
                <w:b/>
              </w:rPr>
            </w:pPr>
            <w:r w:rsidRPr="00FF2186">
              <w:rPr>
                <w:rFonts w:ascii="Arial" w:hAnsi="Arial" w:cs="Arial"/>
                <w:b/>
              </w:rPr>
              <w:t>202</w:t>
            </w:r>
            <w:r>
              <w:rPr>
                <w:rFonts w:ascii="Arial" w:hAnsi="Arial" w:cs="Arial"/>
                <w:b/>
              </w:rPr>
              <w:t>3</w:t>
            </w:r>
            <w:r w:rsidRPr="00FF2186">
              <w:rPr>
                <w:rFonts w:ascii="Arial" w:hAnsi="Arial" w:cs="Arial"/>
                <w:b/>
              </w:rPr>
              <w:t>.</w:t>
            </w:r>
          </w:p>
          <w:p w14:paraId="251BFE92" w14:textId="77777777" w:rsidR="0086655E" w:rsidRPr="00FF2186" w:rsidRDefault="0086655E" w:rsidP="000A48ED">
            <w:pPr>
              <w:jc w:val="center"/>
              <w:rPr>
                <w:rFonts w:ascii="Arial" w:hAnsi="Arial" w:cs="Arial"/>
                <w:b/>
              </w:rPr>
            </w:pPr>
            <w:r w:rsidRPr="00FF2186">
              <w:rPr>
                <w:rFonts w:ascii="Arial" w:hAnsi="Arial" w:cs="Arial"/>
                <w:b/>
              </w:rPr>
              <w:t>PLAN</w:t>
            </w:r>
          </w:p>
        </w:tc>
      </w:tr>
      <w:tr w:rsidR="0086655E" w:rsidRPr="00FF2186" w14:paraId="0662DF5D" w14:textId="77777777" w:rsidTr="000A48ED">
        <w:tc>
          <w:tcPr>
            <w:tcW w:w="1083" w:type="dxa"/>
            <w:tcBorders>
              <w:top w:val="single" w:sz="4" w:space="0" w:color="auto"/>
              <w:left w:val="single" w:sz="4" w:space="0" w:color="auto"/>
              <w:bottom w:val="single" w:sz="4" w:space="0" w:color="auto"/>
              <w:right w:val="single" w:sz="4" w:space="0" w:color="auto"/>
            </w:tcBorders>
            <w:hideMark/>
          </w:tcPr>
          <w:p w14:paraId="69D2387C" w14:textId="77777777" w:rsidR="0086655E" w:rsidRPr="00FF2186" w:rsidRDefault="0086655E" w:rsidP="000A48ED">
            <w:pPr>
              <w:jc w:val="center"/>
              <w:rPr>
                <w:rFonts w:ascii="Arial" w:hAnsi="Arial" w:cs="Arial"/>
                <w:b/>
              </w:rPr>
            </w:pPr>
            <w:r w:rsidRPr="00FF2186">
              <w:rPr>
                <w:rFonts w:ascii="Arial" w:hAnsi="Arial" w:cs="Arial"/>
                <w:b/>
              </w:rPr>
              <w:t>1</w:t>
            </w:r>
          </w:p>
        </w:tc>
        <w:tc>
          <w:tcPr>
            <w:tcW w:w="3483" w:type="dxa"/>
            <w:tcBorders>
              <w:top w:val="single" w:sz="4" w:space="0" w:color="auto"/>
              <w:left w:val="single" w:sz="4" w:space="0" w:color="auto"/>
              <w:bottom w:val="single" w:sz="4" w:space="0" w:color="auto"/>
              <w:right w:val="single" w:sz="4" w:space="0" w:color="auto"/>
            </w:tcBorders>
            <w:hideMark/>
          </w:tcPr>
          <w:p w14:paraId="40CDCA55" w14:textId="77777777" w:rsidR="0086655E" w:rsidRPr="00FF2186" w:rsidRDefault="0086655E" w:rsidP="000A48ED">
            <w:pPr>
              <w:jc w:val="center"/>
              <w:rPr>
                <w:rFonts w:ascii="Arial" w:hAnsi="Arial" w:cs="Arial"/>
                <w:b/>
              </w:rPr>
            </w:pPr>
            <w:r w:rsidRPr="00FF2186">
              <w:rPr>
                <w:rFonts w:ascii="Arial" w:hAnsi="Arial" w:cs="Arial"/>
                <w:b/>
              </w:rPr>
              <w:t>2</w:t>
            </w:r>
          </w:p>
        </w:tc>
        <w:tc>
          <w:tcPr>
            <w:tcW w:w="1687" w:type="dxa"/>
            <w:tcBorders>
              <w:top w:val="single" w:sz="4" w:space="0" w:color="auto"/>
              <w:left w:val="single" w:sz="4" w:space="0" w:color="auto"/>
              <w:bottom w:val="single" w:sz="4" w:space="0" w:color="auto"/>
              <w:right w:val="single" w:sz="4" w:space="0" w:color="auto"/>
            </w:tcBorders>
            <w:hideMark/>
          </w:tcPr>
          <w:p w14:paraId="31D7FE30" w14:textId="77777777" w:rsidR="0086655E" w:rsidRPr="00FF2186" w:rsidRDefault="0086655E" w:rsidP="000A48ED">
            <w:pPr>
              <w:jc w:val="center"/>
              <w:rPr>
                <w:rFonts w:ascii="Arial" w:hAnsi="Arial" w:cs="Arial"/>
                <w:b/>
              </w:rPr>
            </w:pPr>
            <w:r w:rsidRPr="00FF2186">
              <w:rPr>
                <w:rFonts w:ascii="Arial" w:hAnsi="Arial" w:cs="Arial"/>
                <w:b/>
              </w:rPr>
              <w:t>3</w:t>
            </w:r>
          </w:p>
        </w:tc>
        <w:tc>
          <w:tcPr>
            <w:tcW w:w="1949" w:type="dxa"/>
            <w:tcBorders>
              <w:top w:val="single" w:sz="4" w:space="0" w:color="auto"/>
              <w:left w:val="single" w:sz="4" w:space="0" w:color="auto"/>
              <w:bottom w:val="single" w:sz="4" w:space="0" w:color="auto"/>
              <w:right w:val="single" w:sz="4" w:space="0" w:color="auto"/>
            </w:tcBorders>
            <w:hideMark/>
          </w:tcPr>
          <w:p w14:paraId="463F5313" w14:textId="77777777" w:rsidR="0086655E" w:rsidRPr="00FF2186" w:rsidRDefault="0086655E" w:rsidP="000A48ED">
            <w:pPr>
              <w:jc w:val="center"/>
              <w:rPr>
                <w:rFonts w:ascii="Arial" w:hAnsi="Arial" w:cs="Arial"/>
                <w:b/>
              </w:rPr>
            </w:pPr>
            <w:r w:rsidRPr="00FF2186">
              <w:rPr>
                <w:rFonts w:ascii="Arial" w:hAnsi="Arial" w:cs="Arial"/>
                <w:b/>
              </w:rPr>
              <w:t>4</w:t>
            </w:r>
          </w:p>
        </w:tc>
      </w:tr>
      <w:tr w:rsidR="0086655E" w:rsidRPr="00FF2186" w14:paraId="51E0ABE3" w14:textId="77777777" w:rsidTr="000A48ED">
        <w:trPr>
          <w:trHeight w:val="578"/>
        </w:trPr>
        <w:tc>
          <w:tcPr>
            <w:tcW w:w="1083" w:type="dxa"/>
            <w:tcBorders>
              <w:top w:val="single" w:sz="4" w:space="0" w:color="auto"/>
              <w:left w:val="single" w:sz="4" w:space="0" w:color="auto"/>
              <w:bottom w:val="single" w:sz="4" w:space="0" w:color="auto"/>
              <w:right w:val="single" w:sz="4" w:space="0" w:color="auto"/>
            </w:tcBorders>
            <w:vAlign w:val="center"/>
            <w:hideMark/>
          </w:tcPr>
          <w:p w14:paraId="1A1FB600" w14:textId="77777777" w:rsidR="0086655E" w:rsidRPr="00841447" w:rsidRDefault="0086655E" w:rsidP="000A48ED">
            <w:pPr>
              <w:jc w:val="center"/>
              <w:rPr>
                <w:rFonts w:ascii="Arial" w:hAnsi="Arial" w:cs="Arial"/>
                <w:b/>
              </w:rPr>
            </w:pPr>
            <w:r w:rsidRPr="00841447">
              <w:rPr>
                <w:rFonts w:ascii="Arial" w:hAnsi="Arial" w:cs="Arial"/>
                <w:b/>
              </w:rPr>
              <w:t>6</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D95CEDA" w14:textId="77777777" w:rsidR="0086655E" w:rsidRPr="00841447" w:rsidRDefault="0086655E" w:rsidP="000A48ED">
            <w:pPr>
              <w:jc w:val="center"/>
              <w:rPr>
                <w:rFonts w:ascii="Arial" w:hAnsi="Arial" w:cs="Arial"/>
                <w:b/>
              </w:rPr>
            </w:pPr>
            <w:r w:rsidRPr="00841447">
              <w:rPr>
                <w:rFonts w:ascii="Arial" w:hAnsi="Arial" w:cs="Arial"/>
                <w:b/>
              </w:rPr>
              <w:t>PRIHODI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072D6B86" w14:textId="77777777" w:rsidR="0086655E" w:rsidRPr="00841447" w:rsidRDefault="0086655E" w:rsidP="000A48ED">
            <w:pPr>
              <w:jc w:val="center"/>
              <w:rPr>
                <w:rFonts w:ascii="Arial" w:hAnsi="Arial" w:cs="Arial"/>
                <w:b/>
              </w:rPr>
            </w:pPr>
            <w:r>
              <w:rPr>
                <w:rFonts w:ascii="Arial" w:hAnsi="Arial" w:cs="Arial"/>
                <w:b/>
              </w:rPr>
              <w:t>1.240.230</w:t>
            </w:r>
          </w:p>
        </w:tc>
        <w:tc>
          <w:tcPr>
            <w:tcW w:w="1949" w:type="dxa"/>
            <w:tcBorders>
              <w:top w:val="single" w:sz="4" w:space="0" w:color="auto"/>
              <w:left w:val="single" w:sz="4" w:space="0" w:color="auto"/>
              <w:bottom w:val="single" w:sz="4" w:space="0" w:color="auto"/>
              <w:right w:val="single" w:sz="4" w:space="0" w:color="auto"/>
            </w:tcBorders>
            <w:vAlign w:val="center"/>
          </w:tcPr>
          <w:p w14:paraId="74829D7D" w14:textId="77777777" w:rsidR="0086655E" w:rsidRPr="006E6A85" w:rsidRDefault="0086655E" w:rsidP="000A48ED">
            <w:pPr>
              <w:jc w:val="center"/>
              <w:rPr>
                <w:rFonts w:ascii="Arial" w:hAnsi="Arial" w:cs="Arial"/>
                <w:b/>
              </w:rPr>
            </w:pPr>
            <w:r w:rsidRPr="006E6A85">
              <w:rPr>
                <w:rFonts w:ascii="Arial" w:hAnsi="Arial" w:cs="Arial"/>
                <w:b/>
              </w:rPr>
              <w:t>1.179.690</w:t>
            </w:r>
          </w:p>
        </w:tc>
      </w:tr>
      <w:tr w:rsidR="0086655E" w:rsidRPr="00FF2186" w14:paraId="2BBD5B97" w14:textId="77777777" w:rsidTr="000A48ED">
        <w:trPr>
          <w:trHeight w:val="983"/>
        </w:trPr>
        <w:tc>
          <w:tcPr>
            <w:tcW w:w="1083" w:type="dxa"/>
            <w:tcBorders>
              <w:top w:val="single" w:sz="4" w:space="0" w:color="auto"/>
              <w:left w:val="single" w:sz="4" w:space="0" w:color="auto"/>
              <w:bottom w:val="single" w:sz="4" w:space="0" w:color="auto"/>
              <w:right w:val="single" w:sz="4" w:space="0" w:color="auto"/>
            </w:tcBorders>
            <w:vAlign w:val="center"/>
            <w:hideMark/>
          </w:tcPr>
          <w:p w14:paraId="332EF776" w14:textId="77777777" w:rsidR="0086655E" w:rsidRPr="00CB45E6" w:rsidRDefault="0086655E" w:rsidP="000A48ED">
            <w:pPr>
              <w:jc w:val="center"/>
              <w:rPr>
                <w:rFonts w:ascii="Arial" w:hAnsi="Arial" w:cs="Arial"/>
              </w:rPr>
            </w:pPr>
          </w:p>
          <w:p w14:paraId="2BD83519" w14:textId="77777777" w:rsidR="0086655E" w:rsidRPr="00CB45E6" w:rsidRDefault="0086655E" w:rsidP="000A48ED">
            <w:pPr>
              <w:jc w:val="center"/>
              <w:rPr>
                <w:rFonts w:ascii="Arial" w:hAnsi="Arial" w:cs="Arial"/>
              </w:rPr>
            </w:pPr>
            <w:r w:rsidRPr="00CB45E6">
              <w:rPr>
                <w:rFonts w:ascii="Arial" w:hAnsi="Arial" w:cs="Arial"/>
              </w:rPr>
              <w:t>63</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079C1A6" w14:textId="77777777" w:rsidR="0086655E" w:rsidRPr="00CB45E6" w:rsidRDefault="0086655E" w:rsidP="000A48ED">
            <w:pPr>
              <w:jc w:val="center"/>
              <w:rPr>
                <w:rFonts w:ascii="Arial" w:hAnsi="Arial" w:cs="Arial"/>
              </w:rPr>
            </w:pPr>
            <w:r w:rsidRPr="00CB45E6">
              <w:rPr>
                <w:rFonts w:ascii="Arial" w:hAnsi="Arial" w:cs="Arial"/>
              </w:rPr>
              <w:t>Pomoći iz inozemstva i od subjekata unutar općeg proračuna</w:t>
            </w:r>
          </w:p>
        </w:tc>
        <w:tc>
          <w:tcPr>
            <w:tcW w:w="1687" w:type="dxa"/>
            <w:tcBorders>
              <w:top w:val="single" w:sz="4" w:space="0" w:color="auto"/>
              <w:left w:val="single" w:sz="4" w:space="0" w:color="auto"/>
              <w:bottom w:val="single" w:sz="4" w:space="0" w:color="auto"/>
              <w:right w:val="single" w:sz="4" w:space="0" w:color="auto"/>
            </w:tcBorders>
            <w:vAlign w:val="center"/>
          </w:tcPr>
          <w:p w14:paraId="7A06AE4E" w14:textId="77777777" w:rsidR="0086655E" w:rsidRPr="00CB45E6" w:rsidRDefault="0086655E" w:rsidP="000A48ED">
            <w:pPr>
              <w:jc w:val="center"/>
              <w:rPr>
                <w:rFonts w:ascii="Arial" w:hAnsi="Arial" w:cs="Arial"/>
              </w:rPr>
            </w:pPr>
            <w:r>
              <w:rPr>
                <w:rFonts w:ascii="Arial" w:hAnsi="Arial" w:cs="Arial"/>
              </w:rPr>
              <w:t>908.886</w:t>
            </w:r>
          </w:p>
        </w:tc>
        <w:tc>
          <w:tcPr>
            <w:tcW w:w="1949" w:type="dxa"/>
            <w:tcBorders>
              <w:top w:val="single" w:sz="4" w:space="0" w:color="auto"/>
              <w:left w:val="single" w:sz="4" w:space="0" w:color="auto"/>
              <w:bottom w:val="single" w:sz="4" w:space="0" w:color="auto"/>
              <w:right w:val="single" w:sz="4" w:space="0" w:color="auto"/>
            </w:tcBorders>
            <w:vAlign w:val="center"/>
          </w:tcPr>
          <w:p w14:paraId="6D59DE98" w14:textId="77777777" w:rsidR="0086655E" w:rsidRPr="006E6A85" w:rsidRDefault="0086655E" w:rsidP="000A48ED">
            <w:pPr>
              <w:jc w:val="center"/>
              <w:rPr>
                <w:rFonts w:ascii="Arial" w:hAnsi="Arial" w:cs="Arial"/>
              </w:rPr>
            </w:pPr>
            <w:r w:rsidRPr="006E6A85">
              <w:rPr>
                <w:rFonts w:ascii="Arial" w:hAnsi="Arial" w:cs="Arial"/>
              </w:rPr>
              <w:t>872.570</w:t>
            </w:r>
          </w:p>
        </w:tc>
      </w:tr>
      <w:tr w:rsidR="0086655E" w:rsidRPr="00FF2186" w14:paraId="153DAF10"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1A6F78C3" w14:textId="77777777" w:rsidR="0086655E" w:rsidRPr="00CB45E6" w:rsidRDefault="0086655E" w:rsidP="000A48ED">
            <w:pPr>
              <w:jc w:val="center"/>
              <w:rPr>
                <w:rFonts w:ascii="Arial" w:hAnsi="Arial" w:cs="Arial"/>
              </w:rPr>
            </w:pPr>
          </w:p>
          <w:p w14:paraId="4178A090" w14:textId="77777777" w:rsidR="0086655E" w:rsidRPr="00CB45E6" w:rsidRDefault="0086655E" w:rsidP="000A48ED">
            <w:pPr>
              <w:jc w:val="center"/>
              <w:rPr>
                <w:rFonts w:ascii="Arial" w:hAnsi="Arial" w:cs="Arial"/>
              </w:rPr>
            </w:pPr>
            <w:r w:rsidRPr="00CB45E6">
              <w:rPr>
                <w:rFonts w:ascii="Arial" w:hAnsi="Arial" w:cs="Arial"/>
              </w:rPr>
              <w:t>65</w:t>
            </w:r>
          </w:p>
        </w:tc>
        <w:tc>
          <w:tcPr>
            <w:tcW w:w="3483" w:type="dxa"/>
            <w:tcBorders>
              <w:top w:val="single" w:sz="4" w:space="0" w:color="auto"/>
              <w:left w:val="single" w:sz="4" w:space="0" w:color="auto"/>
              <w:bottom w:val="single" w:sz="4" w:space="0" w:color="auto"/>
              <w:right w:val="single" w:sz="4" w:space="0" w:color="auto"/>
            </w:tcBorders>
            <w:vAlign w:val="center"/>
            <w:hideMark/>
          </w:tcPr>
          <w:p w14:paraId="4BB49857" w14:textId="77777777" w:rsidR="0086655E" w:rsidRPr="00CB45E6" w:rsidRDefault="0086655E" w:rsidP="000A48ED">
            <w:pPr>
              <w:jc w:val="center"/>
              <w:rPr>
                <w:rFonts w:ascii="Arial" w:hAnsi="Arial" w:cs="Arial"/>
              </w:rPr>
            </w:pPr>
            <w:r w:rsidRPr="00CB45E6">
              <w:rPr>
                <w:rFonts w:ascii="Arial" w:hAnsi="Arial" w:cs="Arial"/>
              </w:rPr>
              <w:t>Prihodi od upravnih i administrativnih pristojbi po posebnim propisima i naknada</w:t>
            </w:r>
          </w:p>
        </w:tc>
        <w:tc>
          <w:tcPr>
            <w:tcW w:w="1687" w:type="dxa"/>
            <w:tcBorders>
              <w:top w:val="single" w:sz="4" w:space="0" w:color="auto"/>
              <w:left w:val="single" w:sz="4" w:space="0" w:color="auto"/>
              <w:bottom w:val="single" w:sz="4" w:space="0" w:color="auto"/>
              <w:right w:val="single" w:sz="4" w:space="0" w:color="auto"/>
            </w:tcBorders>
            <w:vAlign w:val="center"/>
          </w:tcPr>
          <w:p w14:paraId="6A452E40" w14:textId="77777777" w:rsidR="0086655E" w:rsidRPr="00CB45E6" w:rsidRDefault="0086655E" w:rsidP="000A48ED">
            <w:pPr>
              <w:jc w:val="center"/>
              <w:rPr>
                <w:rFonts w:ascii="Arial" w:hAnsi="Arial" w:cs="Arial"/>
              </w:rPr>
            </w:pPr>
            <w:r>
              <w:rPr>
                <w:rFonts w:ascii="Arial" w:hAnsi="Arial" w:cs="Arial"/>
              </w:rPr>
              <w:t>102.329</w:t>
            </w:r>
          </w:p>
        </w:tc>
        <w:tc>
          <w:tcPr>
            <w:tcW w:w="1949" w:type="dxa"/>
            <w:tcBorders>
              <w:top w:val="single" w:sz="4" w:space="0" w:color="auto"/>
              <w:left w:val="single" w:sz="4" w:space="0" w:color="auto"/>
              <w:bottom w:val="single" w:sz="4" w:space="0" w:color="auto"/>
              <w:right w:val="single" w:sz="4" w:space="0" w:color="auto"/>
            </w:tcBorders>
            <w:vAlign w:val="center"/>
          </w:tcPr>
          <w:p w14:paraId="7B0C359F" w14:textId="77777777" w:rsidR="0086655E" w:rsidRPr="006E6A85" w:rsidRDefault="0086655E" w:rsidP="000A48ED">
            <w:pPr>
              <w:jc w:val="center"/>
              <w:rPr>
                <w:rFonts w:ascii="Arial" w:hAnsi="Arial" w:cs="Arial"/>
              </w:rPr>
            </w:pPr>
          </w:p>
          <w:p w14:paraId="1E7215F1" w14:textId="77777777" w:rsidR="0086655E" w:rsidRPr="006E6A85" w:rsidRDefault="0086655E" w:rsidP="000A48ED">
            <w:pPr>
              <w:jc w:val="center"/>
              <w:rPr>
                <w:rFonts w:ascii="Arial" w:hAnsi="Arial" w:cs="Arial"/>
              </w:rPr>
            </w:pPr>
          </w:p>
          <w:p w14:paraId="19C077B9" w14:textId="77777777" w:rsidR="0086655E" w:rsidRPr="006E6A85" w:rsidRDefault="0086655E" w:rsidP="000A48ED">
            <w:pPr>
              <w:jc w:val="center"/>
              <w:rPr>
                <w:rFonts w:ascii="Arial" w:hAnsi="Arial" w:cs="Arial"/>
              </w:rPr>
            </w:pPr>
            <w:r w:rsidRPr="006E6A85">
              <w:rPr>
                <w:rFonts w:ascii="Arial" w:hAnsi="Arial" w:cs="Arial"/>
              </w:rPr>
              <w:t>104.280</w:t>
            </w:r>
          </w:p>
          <w:p w14:paraId="07BDBE64" w14:textId="77777777" w:rsidR="0086655E" w:rsidRPr="006E6A85" w:rsidRDefault="0086655E" w:rsidP="000A48ED">
            <w:pPr>
              <w:jc w:val="center"/>
              <w:rPr>
                <w:rFonts w:ascii="Arial" w:hAnsi="Arial" w:cs="Arial"/>
              </w:rPr>
            </w:pPr>
          </w:p>
        </w:tc>
      </w:tr>
      <w:tr w:rsidR="0086655E" w:rsidRPr="00FF2186" w14:paraId="335A50E6"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7A71BD25" w14:textId="77777777" w:rsidR="0086655E" w:rsidRPr="00CB45E6" w:rsidRDefault="0086655E" w:rsidP="000A48ED">
            <w:pPr>
              <w:jc w:val="center"/>
              <w:rPr>
                <w:rFonts w:ascii="Arial" w:hAnsi="Arial" w:cs="Arial"/>
              </w:rPr>
            </w:pPr>
            <w:r w:rsidRPr="00CB45E6">
              <w:rPr>
                <w:rFonts w:ascii="Arial" w:hAnsi="Arial" w:cs="Arial"/>
              </w:rPr>
              <w:t>66</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8722774" w14:textId="77777777" w:rsidR="0086655E" w:rsidRPr="00CB45E6" w:rsidRDefault="0086655E" w:rsidP="000A48ED">
            <w:pPr>
              <w:jc w:val="center"/>
              <w:rPr>
                <w:rFonts w:ascii="Arial" w:hAnsi="Arial" w:cs="Arial"/>
              </w:rPr>
            </w:pPr>
            <w:r w:rsidRPr="00CB45E6">
              <w:rPr>
                <w:rFonts w:ascii="Arial" w:hAnsi="Arial" w:cs="Arial"/>
              </w:rPr>
              <w:t>Prihodi od prodaje proizvoda i robe te pruženih usluga i prihoda od donacija</w:t>
            </w:r>
          </w:p>
        </w:tc>
        <w:tc>
          <w:tcPr>
            <w:tcW w:w="1687" w:type="dxa"/>
            <w:tcBorders>
              <w:top w:val="single" w:sz="4" w:space="0" w:color="auto"/>
              <w:left w:val="single" w:sz="4" w:space="0" w:color="auto"/>
              <w:bottom w:val="single" w:sz="4" w:space="0" w:color="auto"/>
              <w:right w:val="single" w:sz="4" w:space="0" w:color="auto"/>
            </w:tcBorders>
            <w:vAlign w:val="center"/>
          </w:tcPr>
          <w:p w14:paraId="4E608673" w14:textId="77777777" w:rsidR="0086655E" w:rsidRPr="00CB45E6" w:rsidRDefault="0086655E" w:rsidP="000A48ED">
            <w:pPr>
              <w:jc w:val="center"/>
              <w:rPr>
                <w:rFonts w:ascii="Arial" w:hAnsi="Arial" w:cs="Arial"/>
              </w:rPr>
            </w:pPr>
            <w:r>
              <w:rPr>
                <w:rFonts w:ascii="Arial" w:hAnsi="Arial" w:cs="Arial"/>
              </w:rPr>
              <w:t>7.698</w:t>
            </w:r>
          </w:p>
        </w:tc>
        <w:tc>
          <w:tcPr>
            <w:tcW w:w="1949" w:type="dxa"/>
            <w:tcBorders>
              <w:top w:val="single" w:sz="4" w:space="0" w:color="auto"/>
              <w:left w:val="single" w:sz="4" w:space="0" w:color="auto"/>
              <w:bottom w:val="single" w:sz="4" w:space="0" w:color="auto"/>
              <w:right w:val="single" w:sz="4" w:space="0" w:color="auto"/>
            </w:tcBorders>
            <w:vAlign w:val="center"/>
          </w:tcPr>
          <w:p w14:paraId="6812C69D" w14:textId="77777777" w:rsidR="0086655E" w:rsidRPr="006E6A85" w:rsidRDefault="0086655E" w:rsidP="000A48ED">
            <w:pPr>
              <w:jc w:val="center"/>
              <w:rPr>
                <w:rFonts w:ascii="Arial" w:hAnsi="Arial" w:cs="Arial"/>
              </w:rPr>
            </w:pPr>
            <w:r w:rsidRPr="006E6A85">
              <w:rPr>
                <w:rFonts w:ascii="Arial" w:hAnsi="Arial" w:cs="Arial"/>
              </w:rPr>
              <w:t>1.930</w:t>
            </w:r>
          </w:p>
        </w:tc>
      </w:tr>
      <w:tr w:rsidR="0086655E" w:rsidRPr="00CB45E6" w14:paraId="054B004B"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2ADE558F" w14:textId="77777777" w:rsidR="0086655E" w:rsidRPr="00CB45E6" w:rsidRDefault="0086655E" w:rsidP="000A48ED">
            <w:pPr>
              <w:jc w:val="center"/>
              <w:rPr>
                <w:rFonts w:ascii="Arial" w:hAnsi="Arial" w:cs="Arial"/>
              </w:rPr>
            </w:pPr>
            <w:r w:rsidRPr="00CB45E6">
              <w:rPr>
                <w:rFonts w:ascii="Arial" w:hAnsi="Arial" w:cs="Arial"/>
              </w:rPr>
              <w:t>67</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E8505CC" w14:textId="77777777" w:rsidR="0086655E" w:rsidRPr="00CB45E6" w:rsidRDefault="0086655E" w:rsidP="000A48ED">
            <w:pPr>
              <w:jc w:val="center"/>
              <w:rPr>
                <w:rFonts w:ascii="Arial" w:hAnsi="Arial" w:cs="Arial"/>
              </w:rPr>
            </w:pPr>
            <w:r w:rsidRPr="00CB45E6">
              <w:rPr>
                <w:rFonts w:ascii="Arial" w:hAnsi="Arial" w:cs="Arial"/>
              </w:rPr>
              <w:t>Prihodi iz nadležnog proračuna</w:t>
            </w:r>
          </w:p>
        </w:tc>
        <w:tc>
          <w:tcPr>
            <w:tcW w:w="1687" w:type="dxa"/>
            <w:tcBorders>
              <w:top w:val="single" w:sz="4" w:space="0" w:color="auto"/>
              <w:left w:val="single" w:sz="4" w:space="0" w:color="auto"/>
              <w:bottom w:val="single" w:sz="4" w:space="0" w:color="auto"/>
              <w:right w:val="single" w:sz="4" w:space="0" w:color="auto"/>
            </w:tcBorders>
            <w:vAlign w:val="center"/>
          </w:tcPr>
          <w:p w14:paraId="403C3B73" w14:textId="77777777" w:rsidR="0086655E" w:rsidRPr="00CB45E6" w:rsidRDefault="0086655E" w:rsidP="000A48ED">
            <w:pPr>
              <w:jc w:val="center"/>
              <w:rPr>
                <w:rFonts w:ascii="Arial" w:hAnsi="Arial" w:cs="Arial"/>
              </w:rPr>
            </w:pPr>
            <w:r>
              <w:rPr>
                <w:rFonts w:ascii="Arial" w:hAnsi="Arial" w:cs="Arial"/>
              </w:rPr>
              <w:t>221.317</w:t>
            </w:r>
          </w:p>
        </w:tc>
        <w:tc>
          <w:tcPr>
            <w:tcW w:w="1949" w:type="dxa"/>
            <w:tcBorders>
              <w:top w:val="single" w:sz="4" w:space="0" w:color="auto"/>
              <w:left w:val="single" w:sz="4" w:space="0" w:color="auto"/>
              <w:bottom w:val="single" w:sz="4" w:space="0" w:color="auto"/>
              <w:right w:val="single" w:sz="4" w:space="0" w:color="auto"/>
            </w:tcBorders>
            <w:vAlign w:val="center"/>
          </w:tcPr>
          <w:p w14:paraId="61C18A89" w14:textId="77777777" w:rsidR="0086655E" w:rsidRDefault="0086655E" w:rsidP="000A48ED">
            <w:pPr>
              <w:jc w:val="center"/>
              <w:rPr>
                <w:rFonts w:ascii="Arial" w:hAnsi="Arial" w:cs="Arial"/>
              </w:rPr>
            </w:pPr>
          </w:p>
          <w:p w14:paraId="58EC88DA" w14:textId="77777777" w:rsidR="0086655E" w:rsidRPr="00CB45E6" w:rsidRDefault="0086655E" w:rsidP="000A48ED">
            <w:pPr>
              <w:jc w:val="center"/>
              <w:rPr>
                <w:rFonts w:ascii="Arial" w:hAnsi="Arial" w:cs="Arial"/>
              </w:rPr>
            </w:pPr>
            <w:r>
              <w:rPr>
                <w:rFonts w:ascii="Arial" w:hAnsi="Arial" w:cs="Arial"/>
              </w:rPr>
              <w:t>200.910</w:t>
            </w:r>
          </w:p>
        </w:tc>
      </w:tr>
      <w:tr w:rsidR="0086655E" w:rsidRPr="00CB45E6" w14:paraId="723D65D1"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295702B5" w14:textId="77777777" w:rsidR="0086655E" w:rsidRPr="00CB45E6" w:rsidRDefault="0086655E" w:rsidP="000A48ED">
            <w:pPr>
              <w:jc w:val="center"/>
              <w:rPr>
                <w:rFonts w:ascii="Arial" w:hAnsi="Arial" w:cs="Arial"/>
              </w:rPr>
            </w:pPr>
            <w:r w:rsidRPr="00CB45E6">
              <w:rPr>
                <w:rFonts w:ascii="Arial" w:hAnsi="Arial" w:cs="Arial"/>
              </w:rPr>
              <w:t>7</w:t>
            </w:r>
          </w:p>
        </w:tc>
        <w:tc>
          <w:tcPr>
            <w:tcW w:w="3483" w:type="dxa"/>
            <w:tcBorders>
              <w:top w:val="single" w:sz="4" w:space="0" w:color="auto"/>
              <w:left w:val="single" w:sz="4" w:space="0" w:color="auto"/>
              <w:bottom w:val="single" w:sz="4" w:space="0" w:color="auto"/>
              <w:right w:val="single" w:sz="4" w:space="0" w:color="auto"/>
            </w:tcBorders>
            <w:vAlign w:val="center"/>
          </w:tcPr>
          <w:p w14:paraId="0A0F9BD8" w14:textId="77777777" w:rsidR="0086655E" w:rsidRPr="00CB45E6" w:rsidRDefault="0086655E" w:rsidP="000A48ED">
            <w:pPr>
              <w:spacing w:after="160" w:line="259" w:lineRule="auto"/>
              <w:jc w:val="center"/>
              <w:rPr>
                <w:rFonts w:ascii="Arial" w:hAnsi="Arial" w:cs="Arial"/>
                <w:bCs/>
              </w:rPr>
            </w:pPr>
            <w:r w:rsidRPr="00CB45E6">
              <w:rPr>
                <w:rFonts w:ascii="Arial" w:hAnsi="Arial" w:cs="Arial"/>
                <w:bCs/>
              </w:rPr>
              <w:t>Prihodi od prodaje proizvedene dugotrajne imovine</w:t>
            </w:r>
          </w:p>
        </w:tc>
        <w:tc>
          <w:tcPr>
            <w:tcW w:w="1687" w:type="dxa"/>
            <w:tcBorders>
              <w:top w:val="single" w:sz="4" w:space="0" w:color="auto"/>
              <w:left w:val="single" w:sz="4" w:space="0" w:color="auto"/>
              <w:bottom w:val="single" w:sz="4" w:space="0" w:color="auto"/>
              <w:right w:val="single" w:sz="4" w:space="0" w:color="auto"/>
            </w:tcBorders>
            <w:vAlign w:val="center"/>
          </w:tcPr>
          <w:p w14:paraId="13DA68E4" w14:textId="77777777" w:rsidR="0086655E" w:rsidRPr="00CB45E6" w:rsidRDefault="0086655E" w:rsidP="000A48ED">
            <w:pPr>
              <w:jc w:val="center"/>
              <w:rPr>
                <w:rFonts w:ascii="Arial" w:hAnsi="Arial" w:cs="Arial"/>
              </w:rPr>
            </w:pPr>
            <w:r>
              <w:rPr>
                <w:rFonts w:ascii="Arial" w:hAnsi="Arial" w:cs="Arial"/>
              </w:rPr>
              <w:t>0,00</w:t>
            </w:r>
          </w:p>
        </w:tc>
        <w:tc>
          <w:tcPr>
            <w:tcW w:w="1949" w:type="dxa"/>
            <w:tcBorders>
              <w:top w:val="single" w:sz="4" w:space="0" w:color="auto"/>
              <w:left w:val="single" w:sz="4" w:space="0" w:color="auto"/>
              <w:bottom w:val="single" w:sz="4" w:space="0" w:color="auto"/>
              <w:right w:val="single" w:sz="4" w:space="0" w:color="auto"/>
            </w:tcBorders>
            <w:vAlign w:val="center"/>
          </w:tcPr>
          <w:p w14:paraId="3CF6A7E1" w14:textId="77777777" w:rsidR="0086655E" w:rsidRPr="00CB45E6" w:rsidRDefault="0086655E" w:rsidP="000A48ED">
            <w:pPr>
              <w:jc w:val="center"/>
              <w:rPr>
                <w:rFonts w:ascii="Arial" w:hAnsi="Arial" w:cs="Arial"/>
              </w:rPr>
            </w:pPr>
          </w:p>
          <w:p w14:paraId="5D932D4A" w14:textId="77777777" w:rsidR="0086655E" w:rsidRPr="00CB45E6" w:rsidRDefault="0086655E" w:rsidP="000A48ED">
            <w:pPr>
              <w:jc w:val="center"/>
              <w:rPr>
                <w:rFonts w:ascii="Arial" w:hAnsi="Arial" w:cs="Arial"/>
              </w:rPr>
            </w:pPr>
            <w:r w:rsidRPr="00CB45E6">
              <w:rPr>
                <w:rFonts w:ascii="Arial" w:hAnsi="Arial" w:cs="Arial"/>
              </w:rPr>
              <w:t>0,00</w:t>
            </w:r>
          </w:p>
        </w:tc>
      </w:tr>
      <w:tr w:rsidR="0086655E" w:rsidRPr="00841447" w14:paraId="48136364"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3877FF62" w14:textId="77777777" w:rsidR="0086655E" w:rsidRPr="00841447" w:rsidRDefault="0086655E" w:rsidP="000A48ED">
            <w:pPr>
              <w:jc w:val="center"/>
              <w:rPr>
                <w:rFonts w:ascii="Arial" w:hAnsi="Arial" w:cs="Arial"/>
              </w:rPr>
            </w:pPr>
            <w:r w:rsidRPr="00841447">
              <w:rPr>
                <w:rFonts w:ascii="Arial" w:hAnsi="Arial" w:cs="Arial"/>
              </w:rPr>
              <w:lastRenderedPageBreak/>
              <w:t>72</w:t>
            </w:r>
          </w:p>
        </w:tc>
        <w:tc>
          <w:tcPr>
            <w:tcW w:w="3483" w:type="dxa"/>
            <w:tcBorders>
              <w:top w:val="single" w:sz="4" w:space="0" w:color="auto"/>
              <w:left w:val="single" w:sz="4" w:space="0" w:color="auto"/>
              <w:bottom w:val="single" w:sz="4" w:space="0" w:color="auto"/>
              <w:right w:val="single" w:sz="4" w:space="0" w:color="auto"/>
            </w:tcBorders>
            <w:vAlign w:val="center"/>
          </w:tcPr>
          <w:p w14:paraId="6E8D2133" w14:textId="77777777" w:rsidR="0086655E" w:rsidRPr="00841447" w:rsidRDefault="0086655E" w:rsidP="000A48ED">
            <w:pPr>
              <w:spacing w:after="160" w:line="259" w:lineRule="auto"/>
              <w:jc w:val="center"/>
              <w:rPr>
                <w:rFonts w:ascii="Arial" w:hAnsi="Arial" w:cs="Arial"/>
              </w:rPr>
            </w:pPr>
            <w:r w:rsidRPr="00841447">
              <w:rPr>
                <w:rFonts w:ascii="Arial" w:hAnsi="Arial" w:cs="Arial"/>
                <w:bCs/>
              </w:rPr>
              <w:t>Prihodi od prodaje proizvedene dugotrajne imovine</w:t>
            </w:r>
          </w:p>
        </w:tc>
        <w:tc>
          <w:tcPr>
            <w:tcW w:w="1687" w:type="dxa"/>
            <w:tcBorders>
              <w:top w:val="single" w:sz="4" w:space="0" w:color="auto"/>
              <w:left w:val="single" w:sz="4" w:space="0" w:color="auto"/>
              <w:bottom w:val="single" w:sz="4" w:space="0" w:color="auto"/>
              <w:right w:val="single" w:sz="4" w:space="0" w:color="auto"/>
            </w:tcBorders>
            <w:vAlign w:val="center"/>
          </w:tcPr>
          <w:p w14:paraId="373F901F" w14:textId="77777777" w:rsidR="0086655E" w:rsidRPr="00841447" w:rsidRDefault="0086655E" w:rsidP="000A48ED">
            <w:pPr>
              <w:jc w:val="center"/>
              <w:rPr>
                <w:rFonts w:ascii="Arial" w:hAnsi="Arial" w:cs="Arial"/>
              </w:rPr>
            </w:pPr>
            <w:r>
              <w:rPr>
                <w:rFonts w:ascii="Arial" w:hAnsi="Arial" w:cs="Arial"/>
              </w:rPr>
              <w:t>0,00</w:t>
            </w:r>
          </w:p>
        </w:tc>
        <w:tc>
          <w:tcPr>
            <w:tcW w:w="1949" w:type="dxa"/>
            <w:tcBorders>
              <w:top w:val="single" w:sz="4" w:space="0" w:color="auto"/>
              <w:left w:val="single" w:sz="4" w:space="0" w:color="auto"/>
              <w:bottom w:val="single" w:sz="4" w:space="0" w:color="auto"/>
              <w:right w:val="single" w:sz="4" w:space="0" w:color="auto"/>
            </w:tcBorders>
            <w:vAlign w:val="center"/>
          </w:tcPr>
          <w:p w14:paraId="1C88D300" w14:textId="77777777" w:rsidR="0086655E" w:rsidRPr="00841447" w:rsidRDefault="0086655E" w:rsidP="000A48ED">
            <w:pPr>
              <w:jc w:val="center"/>
              <w:rPr>
                <w:rFonts w:ascii="Arial" w:hAnsi="Arial" w:cs="Arial"/>
              </w:rPr>
            </w:pPr>
            <w:r w:rsidRPr="00841447">
              <w:rPr>
                <w:rFonts w:ascii="Arial" w:hAnsi="Arial" w:cs="Arial"/>
              </w:rPr>
              <w:t>0,00</w:t>
            </w:r>
          </w:p>
        </w:tc>
      </w:tr>
      <w:tr w:rsidR="0086655E" w:rsidRPr="006E6A85" w14:paraId="6E2D69D0"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2AD8DC9B" w14:textId="77777777" w:rsidR="0086655E" w:rsidRPr="006E6A85" w:rsidRDefault="0086655E" w:rsidP="000A48ED">
            <w:pPr>
              <w:jc w:val="center"/>
              <w:rPr>
                <w:rFonts w:ascii="Arial" w:hAnsi="Arial" w:cs="Arial"/>
                <w:b/>
              </w:rPr>
            </w:pPr>
            <w:r w:rsidRPr="006E6A85">
              <w:rPr>
                <w:rFonts w:ascii="Arial" w:hAnsi="Arial" w:cs="Arial"/>
                <w:b/>
              </w:rPr>
              <w:t>92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5C93E1A6" w14:textId="77777777" w:rsidR="0086655E" w:rsidRPr="006E6A85" w:rsidRDefault="0086655E" w:rsidP="000A48ED">
            <w:pPr>
              <w:jc w:val="center"/>
              <w:rPr>
                <w:rFonts w:ascii="Arial" w:hAnsi="Arial" w:cs="Arial"/>
                <w:b/>
              </w:rPr>
            </w:pPr>
            <w:r w:rsidRPr="006E6A85">
              <w:rPr>
                <w:rFonts w:ascii="Arial" w:hAnsi="Arial" w:cs="Arial"/>
                <w:b/>
              </w:rPr>
              <w:t>Rezultat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3044981D" w14:textId="77777777" w:rsidR="0086655E" w:rsidRPr="006E6A85" w:rsidRDefault="0086655E" w:rsidP="000A48ED">
            <w:pPr>
              <w:jc w:val="center"/>
              <w:rPr>
                <w:rFonts w:ascii="Arial" w:hAnsi="Arial" w:cs="Arial"/>
                <w:b/>
              </w:rPr>
            </w:pPr>
            <w:r>
              <w:rPr>
                <w:rFonts w:ascii="Arial" w:hAnsi="Arial" w:cs="Arial"/>
                <w:b/>
              </w:rPr>
              <w:t>-685,00</w:t>
            </w:r>
          </w:p>
        </w:tc>
        <w:tc>
          <w:tcPr>
            <w:tcW w:w="1949" w:type="dxa"/>
            <w:tcBorders>
              <w:top w:val="single" w:sz="4" w:space="0" w:color="auto"/>
              <w:left w:val="single" w:sz="4" w:space="0" w:color="auto"/>
              <w:bottom w:val="single" w:sz="4" w:space="0" w:color="auto"/>
              <w:right w:val="single" w:sz="4" w:space="0" w:color="auto"/>
            </w:tcBorders>
            <w:vAlign w:val="center"/>
          </w:tcPr>
          <w:p w14:paraId="528C5F36" w14:textId="77777777" w:rsidR="0086655E" w:rsidRPr="006E6A85" w:rsidRDefault="0086655E" w:rsidP="000A48ED">
            <w:pPr>
              <w:jc w:val="center"/>
              <w:rPr>
                <w:rFonts w:ascii="Arial" w:hAnsi="Arial" w:cs="Arial"/>
                <w:b/>
              </w:rPr>
            </w:pPr>
            <w:r w:rsidRPr="006E6A85">
              <w:rPr>
                <w:rFonts w:ascii="Arial" w:hAnsi="Arial" w:cs="Arial"/>
                <w:b/>
              </w:rPr>
              <w:t>3.230</w:t>
            </w:r>
          </w:p>
        </w:tc>
      </w:tr>
      <w:tr w:rsidR="0086655E" w:rsidRPr="00FF2186" w14:paraId="5428E1BD"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5F41508A" w14:textId="77777777" w:rsidR="0086655E" w:rsidRPr="00FF2186" w:rsidRDefault="0086655E" w:rsidP="000A48ED">
            <w:pPr>
              <w:jc w:val="center"/>
              <w:rPr>
                <w:rFonts w:ascii="Arial" w:hAnsi="Arial" w:cs="Arial"/>
                <w:color w:val="FF0000"/>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67BBA143" w14:textId="77777777" w:rsidR="0086655E" w:rsidRPr="00841447" w:rsidRDefault="0086655E" w:rsidP="000A48ED">
            <w:pPr>
              <w:jc w:val="center"/>
              <w:rPr>
                <w:rFonts w:ascii="Arial" w:hAnsi="Arial" w:cs="Arial"/>
                <w:b/>
              </w:rPr>
            </w:pPr>
            <w:r w:rsidRPr="00841447">
              <w:rPr>
                <w:rFonts w:ascii="Arial" w:hAnsi="Arial" w:cs="Arial"/>
                <w:b/>
              </w:rPr>
              <w:t>Sveukupni prihodi i rezultat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24266D18" w14:textId="77777777" w:rsidR="0086655E" w:rsidRPr="00841447" w:rsidRDefault="0086655E" w:rsidP="000A48ED">
            <w:pPr>
              <w:jc w:val="center"/>
              <w:rPr>
                <w:rFonts w:ascii="Arial" w:hAnsi="Arial" w:cs="Arial"/>
                <w:b/>
              </w:rPr>
            </w:pPr>
            <w:r>
              <w:rPr>
                <w:rFonts w:ascii="Arial" w:hAnsi="Arial" w:cs="Arial"/>
                <w:b/>
              </w:rPr>
              <w:t>1.239.545</w:t>
            </w:r>
          </w:p>
        </w:tc>
        <w:tc>
          <w:tcPr>
            <w:tcW w:w="1949" w:type="dxa"/>
            <w:tcBorders>
              <w:top w:val="single" w:sz="4" w:space="0" w:color="auto"/>
              <w:left w:val="single" w:sz="4" w:space="0" w:color="auto"/>
              <w:bottom w:val="single" w:sz="4" w:space="0" w:color="auto"/>
              <w:right w:val="single" w:sz="4" w:space="0" w:color="auto"/>
            </w:tcBorders>
            <w:vAlign w:val="center"/>
          </w:tcPr>
          <w:p w14:paraId="7133FED1" w14:textId="77777777" w:rsidR="0086655E" w:rsidRPr="006E6A85" w:rsidRDefault="0086655E" w:rsidP="000A48ED">
            <w:pPr>
              <w:jc w:val="center"/>
              <w:rPr>
                <w:rFonts w:ascii="Arial" w:hAnsi="Arial" w:cs="Arial"/>
                <w:b/>
              </w:rPr>
            </w:pPr>
          </w:p>
          <w:p w14:paraId="72C3949B" w14:textId="77777777" w:rsidR="0086655E" w:rsidRPr="006E6A85" w:rsidRDefault="0086655E" w:rsidP="000A48ED">
            <w:pPr>
              <w:jc w:val="center"/>
              <w:rPr>
                <w:rFonts w:ascii="Arial" w:hAnsi="Arial" w:cs="Arial"/>
                <w:b/>
              </w:rPr>
            </w:pPr>
            <w:r w:rsidRPr="006E6A85">
              <w:rPr>
                <w:rFonts w:ascii="Arial" w:hAnsi="Arial" w:cs="Arial"/>
                <w:b/>
              </w:rPr>
              <w:t>1.182.920</w:t>
            </w:r>
          </w:p>
        </w:tc>
      </w:tr>
      <w:tr w:rsidR="0086655E" w:rsidRPr="00FF2186" w14:paraId="0F7E4395"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3F68EB00" w14:textId="77777777" w:rsidR="0086655E" w:rsidRPr="006E6A85" w:rsidRDefault="0086655E" w:rsidP="000A48ED">
            <w:pPr>
              <w:jc w:val="center"/>
              <w:rPr>
                <w:rFonts w:ascii="Arial" w:hAnsi="Arial" w:cs="Arial"/>
                <w:b/>
              </w:rPr>
            </w:pPr>
            <w:r w:rsidRPr="006E6A85">
              <w:rPr>
                <w:rFonts w:ascii="Arial" w:hAnsi="Arial" w:cs="Arial"/>
                <w:b/>
              </w:rPr>
              <w:t>3</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70C2296" w14:textId="77777777" w:rsidR="0086655E" w:rsidRPr="006E6A85" w:rsidRDefault="0086655E" w:rsidP="000A48ED">
            <w:pPr>
              <w:jc w:val="center"/>
              <w:rPr>
                <w:rFonts w:ascii="Arial" w:hAnsi="Arial" w:cs="Arial"/>
                <w:b/>
              </w:rPr>
            </w:pPr>
            <w:r w:rsidRPr="006E6A85">
              <w:rPr>
                <w:rFonts w:ascii="Arial" w:hAnsi="Arial" w:cs="Arial"/>
                <w:b/>
              </w:rPr>
              <w:t>Rashodi poslovanja</w:t>
            </w:r>
          </w:p>
        </w:tc>
        <w:tc>
          <w:tcPr>
            <w:tcW w:w="1687" w:type="dxa"/>
            <w:tcBorders>
              <w:top w:val="single" w:sz="4" w:space="0" w:color="auto"/>
              <w:left w:val="single" w:sz="4" w:space="0" w:color="auto"/>
              <w:bottom w:val="single" w:sz="4" w:space="0" w:color="auto"/>
              <w:right w:val="single" w:sz="4" w:space="0" w:color="auto"/>
            </w:tcBorders>
            <w:vAlign w:val="center"/>
          </w:tcPr>
          <w:p w14:paraId="6797A82F" w14:textId="77777777" w:rsidR="0086655E" w:rsidRPr="006E6A85" w:rsidRDefault="0086655E" w:rsidP="000A48ED">
            <w:pPr>
              <w:jc w:val="center"/>
              <w:rPr>
                <w:rFonts w:ascii="Arial" w:hAnsi="Arial" w:cs="Arial"/>
                <w:b/>
              </w:rPr>
            </w:pPr>
            <w:r>
              <w:rPr>
                <w:rFonts w:ascii="Arial" w:hAnsi="Arial" w:cs="Arial"/>
                <w:b/>
              </w:rPr>
              <w:t>1.230.718</w:t>
            </w:r>
          </w:p>
        </w:tc>
        <w:tc>
          <w:tcPr>
            <w:tcW w:w="1949" w:type="dxa"/>
            <w:tcBorders>
              <w:top w:val="single" w:sz="4" w:space="0" w:color="auto"/>
              <w:left w:val="single" w:sz="4" w:space="0" w:color="auto"/>
              <w:bottom w:val="single" w:sz="4" w:space="0" w:color="auto"/>
              <w:right w:val="single" w:sz="4" w:space="0" w:color="auto"/>
            </w:tcBorders>
            <w:vAlign w:val="center"/>
          </w:tcPr>
          <w:p w14:paraId="401C0F28" w14:textId="77777777" w:rsidR="0086655E" w:rsidRPr="006E6A85" w:rsidRDefault="0086655E" w:rsidP="000A48ED">
            <w:pPr>
              <w:jc w:val="center"/>
              <w:rPr>
                <w:rFonts w:ascii="Arial" w:hAnsi="Arial" w:cs="Arial"/>
                <w:b/>
              </w:rPr>
            </w:pPr>
            <w:r w:rsidRPr="006E6A85">
              <w:rPr>
                <w:rFonts w:ascii="Arial" w:hAnsi="Arial" w:cs="Arial"/>
                <w:b/>
              </w:rPr>
              <w:t>1.166.290</w:t>
            </w:r>
          </w:p>
        </w:tc>
      </w:tr>
      <w:tr w:rsidR="0086655E" w:rsidRPr="00FF2186" w14:paraId="52EEBB93"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79F35AA1" w14:textId="77777777" w:rsidR="0086655E" w:rsidRPr="00841447" w:rsidRDefault="0086655E" w:rsidP="000A48ED">
            <w:pPr>
              <w:jc w:val="center"/>
              <w:rPr>
                <w:rFonts w:ascii="Arial" w:hAnsi="Arial" w:cs="Arial"/>
              </w:rPr>
            </w:pPr>
            <w:r w:rsidRPr="00841447">
              <w:rPr>
                <w:rFonts w:ascii="Arial" w:hAnsi="Arial" w:cs="Arial"/>
              </w:rPr>
              <w:t>31</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7E8D8D7" w14:textId="77777777" w:rsidR="0086655E" w:rsidRPr="00841447" w:rsidRDefault="0086655E" w:rsidP="000A48ED">
            <w:pPr>
              <w:jc w:val="center"/>
              <w:rPr>
                <w:rFonts w:ascii="Arial" w:hAnsi="Arial" w:cs="Arial"/>
              </w:rPr>
            </w:pPr>
            <w:r w:rsidRPr="00841447">
              <w:rPr>
                <w:rFonts w:ascii="Arial" w:hAnsi="Arial" w:cs="Arial"/>
              </w:rPr>
              <w:t>Rashodi za zaposlene</w:t>
            </w:r>
          </w:p>
        </w:tc>
        <w:tc>
          <w:tcPr>
            <w:tcW w:w="1687" w:type="dxa"/>
            <w:tcBorders>
              <w:top w:val="single" w:sz="4" w:space="0" w:color="auto"/>
              <w:left w:val="single" w:sz="4" w:space="0" w:color="auto"/>
              <w:bottom w:val="single" w:sz="4" w:space="0" w:color="auto"/>
              <w:right w:val="single" w:sz="4" w:space="0" w:color="auto"/>
            </w:tcBorders>
            <w:vAlign w:val="center"/>
          </w:tcPr>
          <w:p w14:paraId="0AD35772" w14:textId="77777777" w:rsidR="0086655E" w:rsidRPr="00841447" w:rsidRDefault="0086655E" w:rsidP="000A48ED">
            <w:pPr>
              <w:jc w:val="center"/>
              <w:rPr>
                <w:rFonts w:ascii="Arial" w:hAnsi="Arial" w:cs="Arial"/>
              </w:rPr>
            </w:pPr>
            <w:r>
              <w:rPr>
                <w:rFonts w:ascii="Arial" w:hAnsi="Arial" w:cs="Arial"/>
              </w:rPr>
              <w:t>940.872</w:t>
            </w:r>
          </w:p>
        </w:tc>
        <w:tc>
          <w:tcPr>
            <w:tcW w:w="1949" w:type="dxa"/>
            <w:tcBorders>
              <w:top w:val="single" w:sz="4" w:space="0" w:color="auto"/>
              <w:left w:val="single" w:sz="4" w:space="0" w:color="auto"/>
              <w:bottom w:val="single" w:sz="4" w:space="0" w:color="auto"/>
              <w:right w:val="single" w:sz="4" w:space="0" w:color="auto"/>
            </w:tcBorders>
            <w:vAlign w:val="center"/>
          </w:tcPr>
          <w:p w14:paraId="68CE71C0" w14:textId="77777777" w:rsidR="0086655E" w:rsidRPr="006E6A85" w:rsidRDefault="0086655E" w:rsidP="000A48ED">
            <w:pPr>
              <w:jc w:val="center"/>
              <w:rPr>
                <w:rFonts w:ascii="Arial" w:hAnsi="Arial" w:cs="Arial"/>
              </w:rPr>
            </w:pPr>
            <w:r w:rsidRPr="006E6A85">
              <w:rPr>
                <w:rFonts w:ascii="Arial" w:hAnsi="Arial" w:cs="Arial"/>
              </w:rPr>
              <w:t>896.590</w:t>
            </w:r>
          </w:p>
        </w:tc>
      </w:tr>
      <w:tr w:rsidR="0086655E" w:rsidRPr="00FF2186" w14:paraId="2096E617"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2B9ED4AA" w14:textId="77777777" w:rsidR="0086655E" w:rsidRPr="00841447" w:rsidRDefault="0086655E" w:rsidP="000A48ED">
            <w:pPr>
              <w:jc w:val="center"/>
              <w:rPr>
                <w:rFonts w:ascii="Arial" w:hAnsi="Arial" w:cs="Arial"/>
              </w:rPr>
            </w:pPr>
            <w:r w:rsidRPr="00841447">
              <w:rPr>
                <w:rFonts w:ascii="Arial" w:hAnsi="Arial" w:cs="Arial"/>
              </w:rPr>
              <w:t>32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7514492" w14:textId="77777777" w:rsidR="0086655E" w:rsidRPr="00841447" w:rsidRDefault="0086655E" w:rsidP="000A48ED">
            <w:pPr>
              <w:jc w:val="center"/>
              <w:rPr>
                <w:rFonts w:ascii="Arial" w:hAnsi="Arial" w:cs="Arial"/>
              </w:rPr>
            </w:pPr>
            <w:r w:rsidRPr="00841447">
              <w:rPr>
                <w:rFonts w:ascii="Arial" w:hAnsi="Arial" w:cs="Arial"/>
              </w:rPr>
              <w:t>Materijalni rashodi</w:t>
            </w:r>
          </w:p>
        </w:tc>
        <w:tc>
          <w:tcPr>
            <w:tcW w:w="1687" w:type="dxa"/>
            <w:tcBorders>
              <w:top w:val="single" w:sz="4" w:space="0" w:color="auto"/>
              <w:left w:val="single" w:sz="4" w:space="0" w:color="auto"/>
              <w:bottom w:val="single" w:sz="4" w:space="0" w:color="auto"/>
              <w:right w:val="single" w:sz="4" w:space="0" w:color="auto"/>
            </w:tcBorders>
            <w:vAlign w:val="center"/>
          </w:tcPr>
          <w:p w14:paraId="53C03B1A" w14:textId="77777777" w:rsidR="0086655E" w:rsidRPr="00841447" w:rsidRDefault="0086655E" w:rsidP="000A48ED">
            <w:pPr>
              <w:jc w:val="center"/>
              <w:rPr>
                <w:rFonts w:ascii="Arial" w:hAnsi="Arial" w:cs="Arial"/>
              </w:rPr>
            </w:pPr>
            <w:r>
              <w:rPr>
                <w:rFonts w:ascii="Arial" w:hAnsi="Arial" w:cs="Arial"/>
              </w:rPr>
              <w:t>273.455</w:t>
            </w:r>
          </w:p>
        </w:tc>
        <w:tc>
          <w:tcPr>
            <w:tcW w:w="1949" w:type="dxa"/>
            <w:tcBorders>
              <w:top w:val="single" w:sz="4" w:space="0" w:color="auto"/>
              <w:left w:val="single" w:sz="4" w:space="0" w:color="auto"/>
              <w:bottom w:val="single" w:sz="4" w:space="0" w:color="auto"/>
              <w:right w:val="single" w:sz="4" w:space="0" w:color="auto"/>
            </w:tcBorders>
            <w:vAlign w:val="center"/>
          </w:tcPr>
          <w:p w14:paraId="10A838C7" w14:textId="77777777" w:rsidR="0086655E" w:rsidRPr="006E6A85" w:rsidRDefault="0086655E" w:rsidP="000A48ED">
            <w:pPr>
              <w:jc w:val="center"/>
              <w:rPr>
                <w:rFonts w:ascii="Arial" w:hAnsi="Arial" w:cs="Arial"/>
              </w:rPr>
            </w:pPr>
            <w:r w:rsidRPr="006E6A85">
              <w:rPr>
                <w:rFonts w:ascii="Arial" w:hAnsi="Arial" w:cs="Arial"/>
              </w:rPr>
              <w:t>262.980</w:t>
            </w:r>
          </w:p>
        </w:tc>
      </w:tr>
      <w:tr w:rsidR="0086655E" w:rsidRPr="00FF2186" w14:paraId="7923D2DE"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5805B1E2" w14:textId="77777777" w:rsidR="0086655E" w:rsidRPr="006E6A85" w:rsidRDefault="0086655E" w:rsidP="000A48ED">
            <w:pPr>
              <w:jc w:val="center"/>
              <w:rPr>
                <w:rFonts w:ascii="Arial" w:hAnsi="Arial" w:cs="Arial"/>
              </w:rPr>
            </w:pPr>
            <w:r w:rsidRPr="006E6A85">
              <w:rPr>
                <w:rFonts w:ascii="Arial" w:hAnsi="Arial" w:cs="Arial"/>
              </w:rPr>
              <w:t>34</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D860769" w14:textId="77777777" w:rsidR="0086655E" w:rsidRPr="006E6A85" w:rsidRDefault="0086655E" w:rsidP="000A48ED">
            <w:pPr>
              <w:jc w:val="center"/>
              <w:rPr>
                <w:rFonts w:ascii="Arial" w:hAnsi="Arial" w:cs="Arial"/>
              </w:rPr>
            </w:pPr>
            <w:r w:rsidRPr="006E6A85">
              <w:rPr>
                <w:rFonts w:ascii="Arial" w:hAnsi="Arial" w:cs="Arial"/>
              </w:rPr>
              <w:t>Financijski rashodi</w:t>
            </w:r>
          </w:p>
        </w:tc>
        <w:tc>
          <w:tcPr>
            <w:tcW w:w="1687" w:type="dxa"/>
            <w:tcBorders>
              <w:top w:val="single" w:sz="4" w:space="0" w:color="auto"/>
              <w:left w:val="single" w:sz="4" w:space="0" w:color="auto"/>
              <w:bottom w:val="single" w:sz="4" w:space="0" w:color="auto"/>
              <w:right w:val="single" w:sz="4" w:space="0" w:color="auto"/>
            </w:tcBorders>
            <w:vAlign w:val="center"/>
          </w:tcPr>
          <w:p w14:paraId="49D73EF4" w14:textId="77777777" w:rsidR="0086655E" w:rsidRPr="006E6A85" w:rsidRDefault="0086655E" w:rsidP="000A48ED">
            <w:pPr>
              <w:jc w:val="center"/>
              <w:rPr>
                <w:rFonts w:ascii="Arial" w:hAnsi="Arial" w:cs="Arial"/>
              </w:rPr>
            </w:pPr>
            <w:r>
              <w:rPr>
                <w:rFonts w:ascii="Arial" w:hAnsi="Arial" w:cs="Arial"/>
              </w:rPr>
              <w:t>199,00</w:t>
            </w:r>
          </w:p>
        </w:tc>
        <w:tc>
          <w:tcPr>
            <w:tcW w:w="1949" w:type="dxa"/>
            <w:tcBorders>
              <w:top w:val="single" w:sz="4" w:space="0" w:color="auto"/>
              <w:left w:val="single" w:sz="4" w:space="0" w:color="auto"/>
              <w:bottom w:val="single" w:sz="4" w:space="0" w:color="auto"/>
              <w:right w:val="single" w:sz="4" w:space="0" w:color="auto"/>
            </w:tcBorders>
            <w:vAlign w:val="center"/>
          </w:tcPr>
          <w:p w14:paraId="61970190" w14:textId="77777777" w:rsidR="0086655E" w:rsidRPr="006E6A85" w:rsidRDefault="0086655E" w:rsidP="000A48ED">
            <w:pPr>
              <w:jc w:val="center"/>
              <w:rPr>
                <w:rFonts w:ascii="Arial" w:hAnsi="Arial" w:cs="Arial"/>
              </w:rPr>
            </w:pPr>
            <w:r w:rsidRPr="006E6A85">
              <w:rPr>
                <w:rFonts w:ascii="Arial" w:hAnsi="Arial" w:cs="Arial"/>
              </w:rPr>
              <w:t>60</w:t>
            </w:r>
          </w:p>
        </w:tc>
      </w:tr>
      <w:tr w:rsidR="0086655E" w:rsidRPr="00FF2186" w14:paraId="5AE95191"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6E5D7B84" w14:textId="77777777" w:rsidR="0086655E" w:rsidRPr="006E6A85" w:rsidRDefault="0086655E" w:rsidP="000A48ED">
            <w:pPr>
              <w:jc w:val="center"/>
              <w:rPr>
                <w:rFonts w:ascii="Arial" w:hAnsi="Arial" w:cs="Arial"/>
              </w:rPr>
            </w:pPr>
            <w:r w:rsidRPr="006E6A85">
              <w:rPr>
                <w:rFonts w:ascii="Arial" w:hAnsi="Arial" w:cs="Arial"/>
              </w:rPr>
              <w:t>37</w:t>
            </w:r>
          </w:p>
        </w:tc>
        <w:tc>
          <w:tcPr>
            <w:tcW w:w="3483" w:type="dxa"/>
            <w:tcBorders>
              <w:top w:val="single" w:sz="4" w:space="0" w:color="auto"/>
              <w:left w:val="single" w:sz="4" w:space="0" w:color="auto"/>
              <w:bottom w:val="single" w:sz="4" w:space="0" w:color="auto"/>
              <w:right w:val="single" w:sz="4" w:space="0" w:color="auto"/>
            </w:tcBorders>
            <w:vAlign w:val="center"/>
          </w:tcPr>
          <w:p w14:paraId="13587450" w14:textId="77777777" w:rsidR="0086655E" w:rsidRPr="006E6A85" w:rsidRDefault="0086655E" w:rsidP="000A48ED">
            <w:pPr>
              <w:jc w:val="center"/>
              <w:rPr>
                <w:rFonts w:ascii="Arial" w:hAnsi="Arial" w:cs="Arial"/>
              </w:rPr>
            </w:pPr>
            <w:r w:rsidRPr="006E6A85">
              <w:rPr>
                <w:rFonts w:ascii="Arial" w:hAnsi="Arial" w:cs="Arial"/>
              </w:rPr>
              <w:t>Naknade građanima i kućanstvima</w:t>
            </w:r>
          </w:p>
        </w:tc>
        <w:tc>
          <w:tcPr>
            <w:tcW w:w="1687" w:type="dxa"/>
            <w:tcBorders>
              <w:top w:val="single" w:sz="4" w:space="0" w:color="auto"/>
              <w:left w:val="single" w:sz="4" w:space="0" w:color="auto"/>
              <w:bottom w:val="single" w:sz="4" w:space="0" w:color="auto"/>
              <w:right w:val="single" w:sz="4" w:space="0" w:color="auto"/>
            </w:tcBorders>
            <w:vAlign w:val="center"/>
          </w:tcPr>
          <w:p w14:paraId="4372D031" w14:textId="77777777" w:rsidR="0086655E" w:rsidRPr="006E6A85" w:rsidRDefault="0086655E" w:rsidP="000A48ED">
            <w:pPr>
              <w:jc w:val="center"/>
              <w:rPr>
                <w:rFonts w:ascii="Arial" w:hAnsi="Arial" w:cs="Arial"/>
              </w:rPr>
            </w:pPr>
            <w:r>
              <w:rPr>
                <w:rFonts w:ascii="Arial" w:hAnsi="Arial" w:cs="Arial"/>
              </w:rPr>
              <w:t>16.192</w:t>
            </w:r>
          </w:p>
        </w:tc>
        <w:tc>
          <w:tcPr>
            <w:tcW w:w="1949" w:type="dxa"/>
            <w:tcBorders>
              <w:top w:val="single" w:sz="4" w:space="0" w:color="auto"/>
              <w:left w:val="single" w:sz="4" w:space="0" w:color="auto"/>
              <w:bottom w:val="single" w:sz="4" w:space="0" w:color="auto"/>
              <w:right w:val="single" w:sz="4" w:space="0" w:color="auto"/>
            </w:tcBorders>
            <w:vAlign w:val="center"/>
          </w:tcPr>
          <w:p w14:paraId="26A9CB4F" w14:textId="77777777" w:rsidR="0086655E" w:rsidRPr="006E6A85" w:rsidRDefault="0086655E" w:rsidP="000A48ED">
            <w:pPr>
              <w:jc w:val="center"/>
              <w:rPr>
                <w:rFonts w:ascii="Arial" w:hAnsi="Arial" w:cs="Arial"/>
              </w:rPr>
            </w:pPr>
            <w:r w:rsidRPr="006E6A85">
              <w:rPr>
                <w:rFonts w:ascii="Arial" w:hAnsi="Arial" w:cs="Arial"/>
              </w:rPr>
              <w:t>6.660</w:t>
            </w:r>
          </w:p>
        </w:tc>
      </w:tr>
      <w:tr w:rsidR="0086655E" w:rsidRPr="00FF2186" w14:paraId="2F650530"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43EB0689" w14:textId="77777777" w:rsidR="0086655E" w:rsidRPr="006E6A85" w:rsidRDefault="0086655E" w:rsidP="000A48ED">
            <w:pPr>
              <w:jc w:val="center"/>
              <w:rPr>
                <w:rFonts w:ascii="Arial" w:hAnsi="Arial" w:cs="Arial"/>
                <w:b/>
              </w:rPr>
            </w:pPr>
            <w:r w:rsidRPr="006E6A85">
              <w:rPr>
                <w:rFonts w:ascii="Arial" w:hAnsi="Arial" w:cs="Arial"/>
                <w:b/>
              </w:rPr>
              <w:t>4</w:t>
            </w:r>
          </w:p>
        </w:tc>
        <w:tc>
          <w:tcPr>
            <w:tcW w:w="3483" w:type="dxa"/>
            <w:tcBorders>
              <w:top w:val="single" w:sz="4" w:space="0" w:color="auto"/>
              <w:left w:val="single" w:sz="4" w:space="0" w:color="auto"/>
              <w:bottom w:val="single" w:sz="4" w:space="0" w:color="auto"/>
              <w:right w:val="single" w:sz="4" w:space="0" w:color="auto"/>
            </w:tcBorders>
            <w:vAlign w:val="center"/>
            <w:hideMark/>
          </w:tcPr>
          <w:p w14:paraId="2A668DF6" w14:textId="77777777" w:rsidR="0086655E" w:rsidRPr="006E6A85" w:rsidRDefault="0086655E" w:rsidP="000A48ED">
            <w:pPr>
              <w:jc w:val="center"/>
              <w:rPr>
                <w:rFonts w:ascii="Arial" w:hAnsi="Arial" w:cs="Arial"/>
                <w:b/>
              </w:rPr>
            </w:pPr>
            <w:r w:rsidRPr="006E6A85">
              <w:rPr>
                <w:rFonts w:ascii="Arial" w:hAnsi="Arial" w:cs="Arial"/>
                <w:b/>
              </w:rPr>
              <w:t>Rashodi za nabavu nefinancijske imovine</w:t>
            </w:r>
          </w:p>
        </w:tc>
        <w:tc>
          <w:tcPr>
            <w:tcW w:w="1687" w:type="dxa"/>
            <w:tcBorders>
              <w:top w:val="single" w:sz="4" w:space="0" w:color="auto"/>
              <w:left w:val="single" w:sz="4" w:space="0" w:color="auto"/>
              <w:bottom w:val="single" w:sz="4" w:space="0" w:color="auto"/>
              <w:right w:val="single" w:sz="4" w:space="0" w:color="auto"/>
            </w:tcBorders>
            <w:vAlign w:val="center"/>
          </w:tcPr>
          <w:p w14:paraId="3B60E831" w14:textId="77777777" w:rsidR="0086655E" w:rsidRPr="006E6A85" w:rsidRDefault="0086655E" w:rsidP="000A48ED">
            <w:pPr>
              <w:jc w:val="center"/>
              <w:rPr>
                <w:rFonts w:ascii="Arial" w:hAnsi="Arial" w:cs="Arial"/>
                <w:b/>
              </w:rPr>
            </w:pPr>
            <w:r>
              <w:rPr>
                <w:rFonts w:ascii="Arial" w:hAnsi="Arial" w:cs="Arial"/>
                <w:b/>
              </w:rPr>
              <w:t>8.826</w:t>
            </w:r>
          </w:p>
        </w:tc>
        <w:tc>
          <w:tcPr>
            <w:tcW w:w="1949" w:type="dxa"/>
            <w:tcBorders>
              <w:top w:val="single" w:sz="4" w:space="0" w:color="auto"/>
              <w:left w:val="single" w:sz="4" w:space="0" w:color="auto"/>
              <w:bottom w:val="single" w:sz="4" w:space="0" w:color="auto"/>
              <w:right w:val="single" w:sz="4" w:space="0" w:color="auto"/>
            </w:tcBorders>
            <w:vAlign w:val="center"/>
          </w:tcPr>
          <w:p w14:paraId="0FB860C4" w14:textId="77777777" w:rsidR="0086655E" w:rsidRPr="006E6A85" w:rsidRDefault="0086655E" w:rsidP="000A48ED">
            <w:pPr>
              <w:jc w:val="center"/>
              <w:rPr>
                <w:rFonts w:ascii="Arial" w:hAnsi="Arial" w:cs="Arial"/>
                <w:b/>
              </w:rPr>
            </w:pPr>
            <w:r w:rsidRPr="006E6A85">
              <w:rPr>
                <w:rFonts w:ascii="Arial" w:hAnsi="Arial" w:cs="Arial"/>
                <w:b/>
              </w:rPr>
              <w:t>16.630</w:t>
            </w:r>
          </w:p>
        </w:tc>
      </w:tr>
      <w:tr w:rsidR="0086655E" w:rsidRPr="00FF2186" w14:paraId="3D90CB27"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hideMark/>
          </w:tcPr>
          <w:p w14:paraId="5184CEF0" w14:textId="77777777" w:rsidR="0086655E" w:rsidRPr="006E6A85" w:rsidRDefault="0086655E" w:rsidP="000A48ED">
            <w:pPr>
              <w:jc w:val="center"/>
              <w:rPr>
                <w:rFonts w:ascii="Arial" w:hAnsi="Arial" w:cs="Arial"/>
              </w:rPr>
            </w:pPr>
            <w:r w:rsidRPr="006E6A85">
              <w:rPr>
                <w:rFonts w:ascii="Arial" w:hAnsi="Arial" w:cs="Arial"/>
              </w:rPr>
              <w:t>42</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F03B87B" w14:textId="77777777" w:rsidR="0086655E" w:rsidRPr="006E6A85" w:rsidRDefault="0086655E" w:rsidP="000A48ED">
            <w:pPr>
              <w:jc w:val="center"/>
              <w:rPr>
                <w:rFonts w:ascii="Arial" w:hAnsi="Arial" w:cs="Arial"/>
              </w:rPr>
            </w:pPr>
            <w:r w:rsidRPr="006E6A85">
              <w:rPr>
                <w:rFonts w:ascii="Arial" w:hAnsi="Arial" w:cs="Arial"/>
              </w:rPr>
              <w:t>Rashodi za nabavu proizvedene dugotrajne imovine</w:t>
            </w:r>
          </w:p>
        </w:tc>
        <w:tc>
          <w:tcPr>
            <w:tcW w:w="1687" w:type="dxa"/>
            <w:tcBorders>
              <w:top w:val="single" w:sz="4" w:space="0" w:color="auto"/>
              <w:left w:val="single" w:sz="4" w:space="0" w:color="auto"/>
              <w:bottom w:val="single" w:sz="4" w:space="0" w:color="auto"/>
              <w:right w:val="single" w:sz="4" w:space="0" w:color="auto"/>
            </w:tcBorders>
            <w:vAlign w:val="center"/>
          </w:tcPr>
          <w:p w14:paraId="7CC94B14" w14:textId="77777777" w:rsidR="0086655E" w:rsidRPr="006E6A85" w:rsidRDefault="0086655E" w:rsidP="000A48ED">
            <w:pPr>
              <w:jc w:val="center"/>
              <w:rPr>
                <w:rFonts w:ascii="Arial" w:hAnsi="Arial" w:cs="Arial"/>
              </w:rPr>
            </w:pPr>
            <w:r>
              <w:rPr>
                <w:rFonts w:ascii="Arial" w:hAnsi="Arial" w:cs="Arial"/>
              </w:rPr>
              <w:t>8.826</w:t>
            </w:r>
          </w:p>
        </w:tc>
        <w:tc>
          <w:tcPr>
            <w:tcW w:w="1949" w:type="dxa"/>
            <w:tcBorders>
              <w:top w:val="single" w:sz="4" w:space="0" w:color="auto"/>
              <w:left w:val="single" w:sz="4" w:space="0" w:color="auto"/>
              <w:bottom w:val="single" w:sz="4" w:space="0" w:color="auto"/>
              <w:right w:val="single" w:sz="4" w:space="0" w:color="auto"/>
            </w:tcBorders>
            <w:vAlign w:val="center"/>
          </w:tcPr>
          <w:p w14:paraId="51523CF8" w14:textId="77777777" w:rsidR="0086655E" w:rsidRPr="006E6A85" w:rsidRDefault="0086655E" w:rsidP="000A48ED">
            <w:pPr>
              <w:jc w:val="center"/>
              <w:rPr>
                <w:rFonts w:ascii="Arial" w:hAnsi="Arial" w:cs="Arial"/>
                <w:b/>
              </w:rPr>
            </w:pPr>
          </w:p>
          <w:p w14:paraId="5AF9D5ED" w14:textId="77777777" w:rsidR="0086655E" w:rsidRPr="006E6A85" w:rsidRDefault="0086655E" w:rsidP="000A48ED">
            <w:pPr>
              <w:jc w:val="center"/>
              <w:rPr>
                <w:rFonts w:ascii="Arial" w:hAnsi="Arial" w:cs="Arial"/>
              </w:rPr>
            </w:pPr>
            <w:r w:rsidRPr="006E6A85">
              <w:rPr>
                <w:rFonts w:ascii="Arial" w:hAnsi="Arial" w:cs="Arial"/>
              </w:rPr>
              <w:t>16.630</w:t>
            </w:r>
          </w:p>
        </w:tc>
      </w:tr>
      <w:tr w:rsidR="0086655E" w:rsidRPr="00FF2186" w14:paraId="1AFF06DD" w14:textId="77777777" w:rsidTr="000A48ED">
        <w:trPr>
          <w:trHeight w:val="1134"/>
        </w:trPr>
        <w:tc>
          <w:tcPr>
            <w:tcW w:w="1083" w:type="dxa"/>
            <w:tcBorders>
              <w:top w:val="single" w:sz="4" w:space="0" w:color="auto"/>
              <w:left w:val="single" w:sz="4" w:space="0" w:color="auto"/>
              <w:bottom w:val="single" w:sz="4" w:space="0" w:color="auto"/>
              <w:right w:val="single" w:sz="4" w:space="0" w:color="auto"/>
            </w:tcBorders>
            <w:vAlign w:val="center"/>
          </w:tcPr>
          <w:p w14:paraId="76CE59C7" w14:textId="77777777" w:rsidR="0086655E" w:rsidRPr="00FF2186" w:rsidRDefault="0086655E" w:rsidP="000A48ED">
            <w:pPr>
              <w:jc w:val="center"/>
              <w:rPr>
                <w:rFonts w:ascii="Arial" w:hAnsi="Arial" w:cs="Arial"/>
                <w:color w:val="FF0000"/>
              </w:rPr>
            </w:pPr>
          </w:p>
        </w:tc>
        <w:tc>
          <w:tcPr>
            <w:tcW w:w="3483" w:type="dxa"/>
            <w:tcBorders>
              <w:top w:val="single" w:sz="4" w:space="0" w:color="auto"/>
              <w:left w:val="single" w:sz="4" w:space="0" w:color="auto"/>
              <w:bottom w:val="single" w:sz="4" w:space="0" w:color="auto"/>
              <w:right w:val="single" w:sz="4" w:space="0" w:color="auto"/>
            </w:tcBorders>
            <w:vAlign w:val="center"/>
            <w:hideMark/>
          </w:tcPr>
          <w:p w14:paraId="6557137D" w14:textId="77777777" w:rsidR="0086655E" w:rsidRPr="006E6A85" w:rsidRDefault="0086655E" w:rsidP="000A48ED">
            <w:pPr>
              <w:jc w:val="center"/>
              <w:rPr>
                <w:rFonts w:ascii="Arial" w:hAnsi="Arial" w:cs="Arial"/>
                <w:b/>
              </w:rPr>
            </w:pPr>
          </w:p>
          <w:p w14:paraId="58938756" w14:textId="77777777" w:rsidR="0086655E" w:rsidRPr="006E6A85" w:rsidRDefault="0086655E" w:rsidP="000A48ED">
            <w:pPr>
              <w:jc w:val="center"/>
              <w:rPr>
                <w:rFonts w:ascii="Arial" w:hAnsi="Arial" w:cs="Arial"/>
                <w:b/>
              </w:rPr>
            </w:pPr>
            <w:r w:rsidRPr="006E6A85">
              <w:rPr>
                <w:rFonts w:ascii="Arial" w:hAnsi="Arial" w:cs="Arial"/>
                <w:b/>
              </w:rPr>
              <w:t>Sveukupni rashodi:</w:t>
            </w:r>
          </w:p>
        </w:tc>
        <w:tc>
          <w:tcPr>
            <w:tcW w:w="1687" w:type="dxa"/>
            <w:tcBorders>
              <w:top w:val="single" w:sz="4" w:space="0" w:color="auto"/>
              <w:left w:val="single" w:sz="4" w:space="0" w:color="auto"/>
              <w:bottom w:val="single" w:sz="4" w:space="0" w:color="auto"/>
              <w:right w:val="single" w:sz="4" w:space="0" w:color="auto"/>
            </w:tcBorders>
            <w:vAlign w:val="center"/>
          </w:tcPr>
          <w:p w14:paraId="2EBBE1C8" w14:textId="77777777" w:rsidR="0086655E" w:rsidRPr="006E6A85" w:rsidRDefault="0086655E" w:rsidP="000A48ED">
            <w:pPr>
              <w:jc w:val="center"/>
              <w:rPr>
                <w:rFonts w:ascii="Arial" w:hAnsi="Arial" w:cs="Arial"/>
                <w:b/>
              </w:rPr>
            </w:pPr>
            <w:r>
              <w:rPr>
                <w:rFonts w:ascii="Arial" w:hAnsi="Arial" w:cs="Arial"/>
                <w:b/>
              </w:rPr>
              <w:t>1.239.545</w:t>
            </w:r>
          </w:p>
        </w:tc>
        <w:tc>
          <w:tcPr>
            <w:tcW w:w="1949" w:type="dxa"/>
            <w:tcBorders>
              <w:top w:val="single" w:sz="4" w:space="0" w:color="auto"/>
              <w:left w:val="single" w:sz="4" w:space="0" w:color="auto"/>
              <w:bottom w:val="single" w:sz="4" w:space="0" w:color="auto"/>
              <w:right w:val="single" w:sz="4" w:space="0" w:color="auto"/>
            </w:tcBorders>
            <w:vAlign w:val="center"/>
          </w:tcPr>
          <w:p w14:paraId="78D192F0" w14:textId="77777777" w:rsidR="0086655E" w:rsidRPr="006E6A85" w:rsidRDefault="0086655E" w:rsidP="000A48ED">
            <w:pPr>
              <w:jc w:val="center"/>
              <w:rPr>
                <w:rFonts w:ascii="Arial" w:hAnsi="Arial" w:cs="Arial"/>
                <w:b/>
              </w:rPr>
            </w:pPr>
            <w:r w:rsidRPr="006E6A85">
              <w:rPr>
                <w:rFonts w:ascii="Arial" w:hAnsi="Arial" w:cs="Arial"/>
                <w:b/>
              </w:rPr>
              <w:t>1.182.920</w:t>
            </w:r>
          </w:p>
        </w:tc>
      </w:tr>
    </w:tbl>
    <w:p w14:paraId="44B7018F" w14:textId="77777777" w:rsidR="0086655E" w:rsidRDefault="0086655E" w:rsidP="0086655E">
      <w:pPr>
        <w:jc w:val="both"/>
        <w:rPr>
          <w:rFonts w:ascii="Arial" w:hAnsi="Arial" w:cs="Arial"/>
          <w:b/>
          <w:color w:val="FF0000"/>
          <w:sz w:val="22"/>
          <w:u w:val="single"/>
        </w:rPr>
      </w:pPr>
    </w:p>
    <w:p w14:paraId="3BC3AA69" w14:textId="77777777" w:rsidR="0086655E" w:rsidRDefault="0086655E" w:rsidP="0086655E">
      <w:pPr>
        <w:jc w:val="both"/>
        <w:rPr>
          <w:rFonts w:ascii="Arial" w:hAnsi="Arial" w:cs="Arial"/>
          <w:b/>
          <w:color w:val="FF0000"/>
          <w:sz w:val="22"/>
          <w:u w:val="single"/>
        </w:rPr>
      </w:pPr>
    </w:p>
    <w:p w14:paraId="5C6D415B" w14:textId="77777777" w:rsidR="0086655E" w:rsidRDefault="0086655E" w:rsidP="0086655E">
      <w:pPr>
        <w:jc w:val="both"/>
        <w:rPr>
          <w:rFonts w:ascii="Arial" w:hAnsi="Arial" w:cs="Arial"/>
          <w:b/>
          <w:color w:val="FF0000"/>
          <w:sz w:val="22"/>
          <w:u w:val="single"/>
        </w:rPr>
      </w:pPr>
    </w:p>
    <w:p w14:paraId="66711746" w14:textId="77777777" w:rsidR="0086655E" w:rsidRPr="007003FB" w:rsidRDefault="0086655E" w:rsidP="0086655E">
      <w:pPr>
        <w:jc w:val="both"/>
        <w:rPr>
          <w:rFonts w:ascii="Arial" w:hAnsi="Arial" w:cs="Arial"/>
          <w:b/>
          <w:sz w:val="22"/>
          <w:u w:val="single"/>
        </w:rPr>
      </w:pPr>
      <w:r w:rsidRPr="007003FB">
        <w:rPr>
          <w:rFonts w:ascii="Arial" w:hAnsi="Arial" w:cs="Arial"/>
          <w:b/>
          <w:sz w:val="22"/>
          <w:u w:val="single"/>
        </w:rPr>
        <w:lastRenderedPageBreak/>
        <w:t>Obrazloženje prihoda i primitaka</w:t>
      </w:r>
    </w:p>
    <w:p w14:paraId="1B96C2C1" w14:textId="77777777" w:rsidR="0086655E" w:rsidRPr="007003FB" w:rsidRDefault="0086655E" w:rsidP="0086655E">
      <w:pPr>
        <w:pStyle w:val="Odlomakpopisa"/>
        <w:numPr>
          <w:ilvl w:val="0"/>
          <w:numId w:val="11"/>
        </w:numPr>
        <w:jc w:val="both"/>
        <w:rPr>
          <w:rFonts w:ascii="Arial" w:hAnsi="Arial" w:cs="Arial"/>
        </w:rPr>
      </w:pPr>
      <w:r w:rsidRPr="007003FB">
        <w:rPr>
          <w:rFonts w:ascii="Arial" w:hAnsi="Arial" w:cs="Arial"/>
          <w:b/>
        </w:rPr>
        <w:t>Pomoći iz inozemstva i od subjekata unutar općeg proračuna iznose</w:t>
      </w:r>
      <w:r w:rsidRPr="007003FB">
        <w:rPr>
          <w:rFonts w:ascii="Arial" w:hAnsi="Arial" w:cs="Arial"/>
        </w:rPr>
        <w:t xml:space="preserve"> 872.570 EUR od čega:</w:t>
      </w:r>
    </w:p>
    <w:p w14:paraId="01BA364A" w14:textId="77777777" w:rsidR="0086655E" w:rsidRPr="007003FB" w:rsidRDefault="0086655E" w:rsidP="0086655E">
      <w:pPr>
        <w:pStyle w:val="Odlomakpopisa"/>
        <w:numPr>
          <w:ilvl w:val="1"/>
          <w:numId w:val="11"/>
        </w:numPr>
        <w:ind w:left="720"/>
        <w:jc w:val="both"/>
        <w:rPr>
          <w:rFonts w:ascii="Arial" w:hAnsi="Arial" w:cs="Arial"/>
        </w:rPr>
      </w:pPr>
      <w:r w:rsidRPr="007003FB">
        <w:rPr>
          <w:rFonts w:ascii="Arial" w:hAnsi="Arial" w:cs="Arial"/>
        </w:rPr>
        <w:t>Prihod iz državnog proračuna za rashode zaposlenih planirani je u visini od 810.270</w:t>
      </w:r>
    </w:p>
    <w:p w14:paraId="5FC175FE" w14:textId="77777777" w:rsidR="0086655E" w:rsidRPr="007003FB" w:rsidRDefault="0086655E" w:rsidP="0086655E">
      <w:pPr>
        <w:pStyle w:val="Odlomakpopisa"/>
        <w:numPr>
          <w:ilvl w:val="1"/>
          <w:numId w:val="11"/>
        </w:numPr>
        <w:ind w:left="720"/>
        <w:jc w:val="both"/>
        <w:rPr>
          <w:rFonts w:ascii="Arial" w:hAnsi="Arial" w:cs="Arial"/>
        </w:rPr>
      </w:pPr>
      <w:r w:rsidRPr="007003FB">
        <w:rPr>
          <w:rFonts w:ascii="Arial" w:hAnsi="Arial" w:cs="Arial"/>
        </w:rPr>
        <w:t>Tekuće pomoći iz proračuna EU za pomoćnike u nastavi 28.930 EUR</w:t>
      </w:r>
    </w:p>
    <w:p w14:paraId="1BD88B90" w14:textId="77777777" w:rsidR="0086655E" w:rsidRPr="007003FB" w:rsidRDefault="0086655E" w:rsidP="0086655E">
      <w:pPr>
        <w:pStyle w:val="Odlomakpopisa"/>
        <w:numPr>
          <w:ilvl w:val="1"/>
          <w:numId w:val="11"/>
        </w:numPr>
        <w:ind w:left="720"/>
        <w:jc w:val="both"/>
        <w:rPr>
          <w:rFonts w:ascii="Arial" w:hAnsi="Arial" w:cs="Arial"/>
        </w:rPr>
      </w:pPr>
      <w:r w:rsidRPr="007003FB">
        <w:rPr>
          <w:rFonts w:ascii="Arial" w:hAnsi="Arial" w:cs="Arial"/>
        </w:rPr>
        <w:t>Tekuće pomoći proračunskim korisnicima iz proračuna koji im nije nadležan:</w:t>
      </w:r>
    </w:p>
    <w:p w14:paraId="5D6EC836" w14:textId="77777777" w:rsidR="0086655E" w:rsidRPr="007003FB" w:rsidRDefault="0086655E" w:rsidP="0086655E">
      <w:pPr>
        <w:pStyle w:val="Odlomakpopisa"/>
        <w:numPr>
          <w:ilvl w:val="0"/>
          <w:numId w:val="10"/>
        </w:numPr>
        <w:ind w:left="360"/>
        <w:jc w:val="both"/>
        <w:rPr>
          <w:rFonts w:ascii="Arial" w:hAnsi="Arial" w:cs="Arial"/>
        </w:rPr>
      </w:pPr>
      <w:r w:rsidRPr="007003FB">
        <w:rPr>
          <w:rFonts w:ascii="Arial" w:hAnsi="Arial" w:cs="Arial"/>
        </w:rPr>
        <w:t>Općina Raša za plaće u djelatnika u produženom boravku iznose 10.200 EUR</w:t>
      </w:r>
    </w:p>
    <w:p w14:paraId="7E03A298" w14:textId="77777777" w:rsidR="0086655E" w:rsidRPr="007003FB" w:rsidRDefault="0086655E" w:rsidP="0086655E">
      <w:pPr>
        <w:pStyle w:val="Odlomakpopisa"/>
        <w:numPr>
          <w:ilvl w:val="0"/>
          <w:numId w:val="10"/>
        </w:numPr>
        <w:ind w:left="360"/>
        <w:jc w:val="both"/>
        <w:rPr>
          <w:rFonts w:ascii="Arial" w:hAnsi="Arial" w:cs="Arial"/>
        </w:rPr>
      </w:pPr>
      <w:r w:rsidRPr="007003FB">
        <w:rPr>
          <w:rFonts w:ascii="Arial" w:hAnsi="Arial" w:cs="Arial"/>
        </w:rPr>
        <w:t>Ministarstva znanosti i obrazovanja i Agencije za odgoj i obrazovanje za nabavku udžbenika, nastavnih sredstava, mentorstva učitelja u iznosu 21.170 EUR</w:t>
      </w:r>
    </w:p>
    <w:p w14:paraId="6C819F65" w14:textId="77777777" w:rsidR="0086655E" w:rsidRPr="007003FB" w:rsidRDefault="0086655E" w:rsidP="0086655E">
      <w:pPr>
        <w:pStyle w:val="Odlomakpopisa"/>
        <w:numPr>
          <w:ilvl w:val="0"/>
          <w:numId w:val="10"/>
        </w:numPr>
        <w:ind w:left="360"/>
        <w:jc w:val="both"/>
        <w:rPr>
          <w:rFonts w:ascii="Arial" w:hAnsi="Arial" w:cs="Arial"/>
        </w:rPr>
      </w:pPr>
      <w:r w:rsidRPr="007003FB">
        <w:rPr>
          <w:rFonts w:ascii="Arial" w:hAnsi="Arial" w:cs="Arial"/>
        </w:rPr>
        <w:t>Županijski proračun za refundaciju rashoda natjecanja i zavičajnu nastavu u iznosu od 2.000 EUR</w:t>
      </w:r>
    </w:p>
    <w:p w14:paraId="43CCE166" w14:textId="77777777" w:rsidR="0086655E" w:rsidRPr="007003FB" w:rsidRDefault="0086655E" w:rsidP="0086655E">
      <w:pPr>
        <w:pStyle w:val="Odlomakpopisa"/>
        <w:ind w:left="360"/>
        <w:jc w:val="both"/>
        <w:rPr>
          <w:rFonts w:ascii="Arial" w:hAnsi="Arial" w:cs="Arial"/>
        </w:rPr>
      </w:pPr>
    </w:p>
    <w:p w14:paraId="25EFDBB3" w14:textId="77777777" w:rsidR="0086655E" w:rsidRPr="007003FB" w:rsidRDefault="0086655E" w:rsidP="0086655E">
      <w:pPr>
        <w:pStyle w:val="Odlomakpopisa"/>
        <w:numPr>
          <w:ilvl w:val="0"/>
          <w:numId w:val="11"/>
        </w:numPr>
        <w:jc w:val="both"/>
        <w:rPr>
          <w:rFonts w:ascii="Arial" w:hAnsi="Arial" w:cs="Arial"/>
        </w:rPr>
      </w:pPr>
      <w:r w:rsidRPr="007003FB">
        <w:rPr>
          <w:rFonts w:ascii="Arial" w:hAnsi="Arial" w:cs="Arial"/>
          <w:b/>
        </w:rPr>
        <w:t>Prihodi od upravnih i administrativnih pristojbi po posebnim propisima i naknada</w:t>
      </w:r>
      <w:r w:rsidRPr="007003FB">
        <w:rPr>
          <w:rFonts w:ascii="Arial" w:hAnsi="Arial" w:cs="Arial"/>
        </w:rPr>
        <w:t xml:space="preserve"> Prihodi od upravnih i administrativnih pristojbi po posebnim propisima i naknada planirani su u iznosu od 104.280 EUR. S obzirom na stabilniju epidemiološku situaciju oko održavanja nastave očekuje se i stabilniji prihodi te povećanje istih u odnosu na prethodnu godinu.</w:t>
      </w:r>
    </w:p>
    <w:p w14:paraId="7DCC2D1A" w14:textId="77777777" w:rsidR="0086655E" w:rsidRPr="007003FB" w:rsidRDefault="0086655E" w:rsidP="0086655E">
      <w:pPr>
        <w:pStyle w:val="Odlomakpopisa"/>
        <w:ind w:left="360"/>
        <w:jc w:val="both"/>
        <w:rPr>
          <w:rFonts w:ascii="Arial" w:hAnsi="Arial" w:cs="Arial"/>
          <w:color w:val="FF0000"/>
          <w:highlight w:val="yellow"/>
        </w:rPr>
      </w:pPr>
    </w:p>
    <w:p w14:paraId="1CEB3ECD" w14:textId="77777777" w:rsidR="0086655E" w:rsidRPr="007003FB" w:rsidRDefault="0086655E" w:rsidP="0086655E">
      <w:pPr>
        <w:pStyle w:val="Odlomakpopisa"/>
        <w:numPr>
          <w:ilvl w:val="0"/>
          <w:numId w:val="11"/>
        </w:numPr>
        <w:jc w:val="both"/>
        <w:rPr>
          <w:rFonts w:ascii="Arial" w:hAnsi="Arial" w:cs="Arial"/>
        </w:rPr>
      </w:pPr>
      <w:r w:rsidRPr="007003FB">
        <w:rPr>
          <w:rFonts w:ascii="Arial" w:hAnsi="Arial" w:cs="Arial"/>
        </w:rPr>
        <w:t xml:space="preserve"> </w:t>
      </w:r>
      <w:r w:rsidRPr="007003FB">
        <w:rPr>
          <w:rFonts w:ascii="Arial" w:hAnsi="Arial" w:cs="Arial"/>
          <w:b/>
        </w:rPr>
        <w:t>Prihodi od prodaje proizvoda i robe te pruženih usluga i prihoda od donacija</w:t>
      </w:r>
    </w:p>
    <w:p w14:paraId="07D4F7CC" w14:textId="77777777" w:rsidR="0086655E" w:rsidRPr="007003FB" w:rsidRDefault="0086655E" w:rsidP="0086655E">
      <w:pPr>
        <w:pStyle w:val="Odlomakpopisa"/>
        <w:numPr>
          <w:ilvl w:val="1"/>
          <w:numId w:val="11"/>
        </w:numPr>
        <w:jc w:val="both"/>
        <w:rPr>
          <w:rFonts w:ascii="Arial" w:hAnsi="Arial" w:cs="Arial"/>
        </w:rPr>
      </w:pPr>
      <w:r w:rsidRPr="007003FB">
        <w:rPr>
          <w:rFonts w:ascii="Arial" w:hAnsi="Arial" w:cs="Arial"/>
        </w:rPr>
        <w:t>Prihodi od prodaje proizvoda i robe te pruženih usluga odnose se na iznajmljivanje školske sportske dvorane i krovne površine za solarne panele, a  planirani su u iznosu od 930 EUR</w:t>
      </w:r>
    </w:p>
    <w:p w14:paraId="1032FEDD" w14:textId="77777777" w:rsidR="0086655E" w:rsidRPr="007003FB" w:rsidRDefault="0086655E" w:rsidP="0086655E">
      <w:pPr>
        <w:pStyle w:val="Odlomakpopisa"/>
        <w:numPr>
          <w:ilvl w:val="1"/>
          <w:numId w:val="11"/>
        </w:numPr>
        <w:jc w:val="both"/>
        <w:rPr>
          <w:rFonts w:ascii="Arial" w:hAnsi="Arial" w:cs="Arial"/>
          <w:b/>
        </w:rPr>
      </w:pPr>
      <w:r w:rsidRPr="007003FB">
        <w:rPr>
          <w:rFonts w:ascii="Arial" w:hAnsi="Arial" w:cs="Arial"/>
        </w:rPr>
        <w:t>Prihodi od donacija fizičkih i pravnih osoba planirani su u iznosu od 1.000,00 kuna</w:t>
      </w:r>
    </w:p>
    <w:p w14:paraId="0F682F24" w14:textId="77777777" w:rsidR="0086655E" w:rsidRPr="007003FB" w:rsidRDefault="0086655E" w:rsidP="0086655E">
      <w:pPr>
        <w:pStyle w:val="Odlomakpopisa"/>
        <w:numPr>
          <w:ilvl w:val="0"/>
          <w:numId w:val="11"/>
        </w:numPr>
        <w:jc w:val="both"/>
        <w:rPr>
          <w:rFonts w:ascii="Arial" w:hAnsi="Arial" w:cs="Arial"/>
          <w:b/>
        </w:rPr>
      </w:pPr>
      <w:r w:rsidRPr="007003FB">
        <w:rPr>
          <w:rFonts w:ascii="Arial" w:hAnsi="Arial" w:cs="Arial"/>
          <w:b/>
        </w:rPr>
        <w:t>Prihodi iz nadležnog proračuna</w:t>
      </w:r>
    </w:p>
    <w:p w14:paraId="2AE53D2A" w14:textId="77777777" w:rsidR="0086655E" w:rsidRPr="00E83C85" w:rsidRDefault="0086655E" w:rsidP="0086655E">
      <w:pPr>
        <w:pStyle w:val="Odlomakpopisa"/>
        <w:ind w:left="360"/>
        <w:jc w:val="both"/>
        <w:rPr>
          <w:rFonts w:ascii="Arial" w:hAnsi="Arial" w:cs="Arial"/>
        </w:rPr>
      </w:pPr>
      <w:r w:rsidRPr="007003FB">
        <w:rPr>
          <w:rFonts w:ascii="Arial" w:hAnsi="Arial" w:cs="Arial"/>
        </w:rPr>
        <w:t xml:space="preserve">Prihodi iz nadležnog proračuna za financiranje redovne djelatnosti planirani su u iznosu od 200.910 EUR za financiranje rashoda za redovnu djelatnost Škole, plaća djelatnika u produženom boravku, učitelja koji provode program Građanskog odgoja </w:t>
      </w:r>
    </w:p>
    <w:p w14:paraId="376839DE" w14:textId="77777777" w:rsidR="0086655E" w:rsidRPr="003B1B68" w:rsidRDefault="0086655E" w:rsidP="0086655E">
      <w:pPr>
        <w:rPr>
          <w:rFonts w:ascii="Arial" w:hAnsi="Arial" w:cs="Arial"/>
          <w:b/>
          <w:sz w:val="22"/>
        </w:rPr>
      </w:pPr>
      <w:r w:rsidRPr="003B1B68">
        <w:rPr>
          <w:rFonts w:ascii="Arial" w:hAnsi="Arial" w:cs="Arial"/>
          <w:b/>
          <w:sz w:val="22"/>
        </w:rPr>
        <w:t>OBRAZLOŽENJE RASHODA I IZDATAKA</w:t>
      </w:r>
    </w:p>
    <w:p w14:paraId="3480C9AC" w14:textId="77777777" w:rsidR="0086655E" w:rsidRPr="003B1B68" w:rsidRDefault="0086655E" w:rsidP="0086655E">
      <w:pPr>
        <w:jc w:val="both"/>
        <w:rPr>
          <w:rFonts w:ascii="Arial" w:hAnsi="Arial" w:cs="Arial"/>
          <w:sz w:val="22"/>
        </w:rPr>
      </w:pPr>
      <w:r w:rsidRPr="003B1B68">
        <w:rPr>
          <w:rFonts w:ascii="Arial" w:hAnsi="Arial" w:cs="Arial"/>
          <w:sz w:val="22"/>
        </w:rPr>
        <w:t xml:space="preserve">Rashodi i izdaci poslovanja planirani su visini 1.182.920 EUR </w:t>
      </w:r>
    </w:p>
    <w:p w14:paraId="4BC5A506" w14:textId="77777777" w:rsidR="0086655E" w:rsidRPr="003B1B68" w:rsidRDefault="0086655E" w:rsidP="0086655E">
      <w:pPr>
        <w:jc w:val="both"/>
        <w:rPr>
          <w:rFonts w:ascii="Arial" w:hAnsi="Arial" w:cs="Arial"/>
          <w:b/>
          <w:sz w:val="22"/>
        </w:rPr>
      </w:pPr>
      <w:r w:rsidRPr="003B1B68">
        <w:rPr>
          <w:rFonts w:ascii="Arial" w:hAnsi="Arial" w:cs="Arial"/>
          <w:b/>
          <w:sz w:val="22"/>
        </w:rPr>
        <w:t xml:space="preserve">Rashodi za zaposlene </w:t>
      </w:r>
      <w:r w:rsidRPr="003B1B68">
        <w:rPr>
          <w:rFonts w:ascii="Arial" w:hAnsi="Arial" w:cs="Arial"/>
          <w:sz w:val="22"/>
        </w:rPr>
        <w:t>planirani su u iznosu od 896.590 EUR a čine ih:</w:t>
      </w:r>
    </w:p>
    <w:p w14:paraId="7858B357" w14:textId="77777777" w:rsidR="0086655E" w:rsidRPr="003B1B68" w:rsidRDefault="0086655E" w:rsidP="0086655E">
      <w:pPr>
        <w:pStyle w:val="Odlomakpopisa"/>
        <w:numPr>
          <w:ilvl w:val="0"/>
          <w:numId w:val="12"/>
        </w:numPr>
        <w:jc w:val="both"/>
        <w:rPr>
          <w:rFonts w:ascii="Arial" w:hAnsi="Arial" w:cs="Arial"/>
        </w:rPr>
      </w:pPr>
      <w:r w:rsidRPr="003B1B68">
        <w:rPr>
          <w:rFonts w:ascii="Arial" w:hAnsi="Arial" w:cs="Arial"/>
        </w:rPr>
        <w:t>rashodi za plaće (bruto) u iznosu od 743.930 EUR</w:t>
      </w:r>
    </w:p>
    <w:p w14:paraId="7DE4FA7A" w14:textId="77777777" w:rsidR="0086655E" w:rsidRPr="003B1B68" w:rsidRDefault="0086655E" w:rsidP="0086655E">
      <w:pPr>
        <w:pStyle w:val="Odlomakpopisa"/>
        <w:numPr>
          <w:ilvl w:val="0"/>
          <w:numId w:val="12"/>
        </w:numPr>
        <w:jc w:val="both"/>
        <w:rPr>
          <w:rFonts w:ascii="Arial" w:hAnsi="Arial" w:cs="Arial"/>
        </w:rPr>
      </w:pPr>
      <w:r w:rsidRPr="003B1B68">
        <w:rPr>
          <w:rFonts w:ascii="Arial" w:hAnsi="Arial" w:cs="Arial"/>
        </w:rPr>
        <w:t>ostali rashodi za zaposlene kao što su naknade za pomoć, božićnica, regres, i drugo. Planirani iznos za 2023. godinu iznosi 31.060 EUR</w:t>
      </w:r>
    </w:p>
    <w:p w14:paraId="546A0D7C" w14:textId="77777777" w:rsidR="0086655E" w:rsidRPr="003B1B68" w:rsidRDefault="0086655E" w:rsidP="0086655E">
      <w:pPr>
        <w:pStyle w:val="Odlomakpopisa"/>
        <w:numPr>
          <w:ilvl w:val="0"/>
          <w:numId w:val="12"/>
        </w:numPr>
        <w:jc w:val="both"/>
        <w:rPr>
          <w:rFonts w:ascii="Arial" w:hAnsi="Arial" w:cs="Arial"/>
        </w:rPr>
      </w:pPr>
      <w:r w:rsidRPr="003B1B68">
        <w:rPr>
          <w:rFonts w:ascii="Arial" w:hAnsi="Arial" w:cs="Arial"/>
        </w:rPr>
        <w:t xml:space="preserve">doprinosi na plaće planirani su u iznosu od 121.600 EUR </w:t>
      </w:r>
    </w:p>
    <w:p w14:paraId="03942EEF" w14:textId="77777777" w:rsidR="0086655E" w:rsidRPr="003B1B68" w:rsidRDefault="0086655E" w:rsidP="0086655E">
      <w:pPr>
        <w:pStyle w:val="Odlomakpopisa"/>
        <w:jc w:val="both"/>
        <w:rPr>
          <w:rFonts w:ascii="Arial" w:hAnsi="Arial" w:cs="Arial"/>
        </w:rPr>
      </w:pPr>
    </w:p>
    <w:p w14:paraId="66D934FA" w14:textId="77777777" w:rsidR="0086655E" w:rsidRPr="003B1B68" w:rsidRDefault="0086655E" w:rsidP="0086655E">
      <w:pPr>
        <w:pStyle w:val="Odlomakpopisa"/>
        <w:numPr>
          <w:ilvl w:val="0"/>
          <w:numId w:val="13"/>
        </w:numPr>
        <w:jc w:val="both"/>
        <w:rPr>
          <w:rFonts w:ascii="Arial" w:hAnsi="Arial" w:cs="Arial"/>
        </w:rPr>
      </w:pPr>
      <w:r w:rsidRPr="003B1B68">
        <w:rPr>
          <w:rFonts w:ascii="Arial" w:hAnsi="Arial" w:cs="Arial"/>
          <w:b/>
        </w:rPr>
        <w:t>Materijalni rashodi</w:t>
      </w:r>
      <w:r w:rsidRPr="003B1B68">
        <w:rPr>
          <w:rFonts w:ascii="Arial" w:hAnsi="Arial" w:cs="Arial"/>
        </w:rPr>
        <w:t xml:space="preserve"> planirani su u iznosu od 262.980 EUR, a čine ih:</w:t>
      </w:r>
    </w:p>
    <w:p w14:paraId="35D256D4" w14:textId="77777777" w:rsidR="0086655E" w:rsidRPr="003B1B68" w:rsidRDefault="0086655E" w:rsidP="0086655E">
      <w:pPr>
        <w:pStyle w:val="Odlomakpopisa"/>
        <w:numPr>
          <w:ilvl w:val="0"/>
          <w:numId w:val="12"/>
        </w:numPr>
        <w:jc w:val="both"/>
        <w:rPr>
          <w:rFonts w:ascii="Arial" w:hAnsi="Arial" w:cs="Arial"/>
        </w:rPr>
      </w:pPr>
      <w:r w:rsidRPr="003B1B68">
        <w:rPr>
          <w:rFonts w:ascii="Arial" w:hAnsi="Arial" w:cs="Arial"/>
        </w:rPr>
        <w:t>Naknade troškova zaposlenima u planiranom iznosu od 38.140 EUR te odnose se na prijevoz zaposlenika, stručno usavršavanje zaposlenika te naknada za službeni put.</w:t>
      </w:r>
    </w:p>
    <w:p w14:paraId="6159CE18" w14:textId="77777777" w:rsidR="0086655E" w:rsidRPr="003B1B68" w:rsidRDefault="0086655E" w:rsidP="0086655E">
      <w:pPr>
        <w:pStyle w:val="Odlomakpopisa"/>
        <w:numPr>
          <w:ilvl w:val="0"/>
          <w:numId w:val="12"/>
        </w:numPr>
        <w:jc w:val="both"/>
        <w:rPr>
          <w:rFonts w:ascii="Arial" w:hAnsi="Arial" w:cs="Arial"/>
        </w:rPr>
      </w:pPr>
      <w:r w:rsidRPr="003B1B68">
        <w:rPr>
          <w:rFonts w:ascii="Arial" w:hAnsi="Arial" w:cs="Arial"/>
        </w:rPr>
        <w:t>Rashodi za materijal i energiju planirani su u iznosu od 139.370 EUR. Planirani će se iznos utrošiti u rashode grijanja, materijal za tekuće održavanje, uredski materijal, nastavna pomagala i drugo.</w:t>
      </w:r>
    </w:p>
    <w:p w14:paraId="4D4448B5" w14:textId="77777777" w:rsidR="0086655E" w:rsidRPr="003B1B68" w:rsidRDefault="0086655E" w:rsidP="0086655E">
      <w:pPr>
        <w:pStyle w:val="Odlomakpopisa"/>
        <w:numPr>
          <w:ilvl w:val="0"/>
          <w:numId w:val="12"/>
        </w:numPr>
        <w:jc w:val="both"/>
        <w:rPr>
          <w:rFonts w:ascii="Arial" w:hAnsi="Arial" w:cs="Arial"/>
        </w:rPr>
      </w:pPr>
      <w:r w:rsidRPr="003B1B68">
        <w:rPr>
          <w:rFonts w:ascii="Arial" w:hAnsi="Arial" w:cs="Arial"/>
        </w:rPr>
        <w:t>Rashodi za usluge u planiranom iznosu od 76.360 EUR. Rashode za usluge dijelom čine usluge prijevoza učenika školskim autobusom, usluge popravaka i tekućeg održavanja, usluge telefona i pošte, komunalne i računalne usluge i drugo.</w:t>
      </w:r>
    </w:p>
    <w:p w14:paraId="4FA6275D" w14:textId="77777777" w:rsidR="0086655E" w:rsidRPr="003B1B68" w:rsidRDefault="0086655E" w:rsidP="0086655E">
      <w:pPr>
        <w:pStyle w:val="Odlomakpopisa"/>
        <w:numPr>
          <w:ilvl w:val="0"/>
          <w:numId w:val="12"/>
        </w:numPr>
        <w:jc w:val="both"/>
        <w:rPr>
          <w:rFonts w:ascii="Arial" w:hAnsi="Arial" w:cs="Arial"/>
        </w:rPr>
      </w:pPr>
      <w:r w:rsidRPr="003B1B68">
        <w:rPr>
          <w:rFonts w:ascii="Arial" w:hAnsi="Arial" w:cs="Arial"/>
        </w:rPr>
        <w:lastRenderedPageBreak/>
        <w:t>Ostali nespomenuti rashodi u planiranom iznosu od 9.110 EUR jesu premije osiguranja zaposlenika i imovine, članarine, naknade za nezapošljavanje invalida, te rashodi za natjecanja učenika te dio obveznih udžbenika koji spada u radni i ne prenosi se na slijedeće generacije već se rashoduje.</w:t>
      </w:r>
    </w:p>
    <w:p w14:paraId="3440EBEF" w14:textId="77777777" w:rsidR="0086655E" w:rsidRPr="003B1B68" w:rsidRDefault="0086655E" w:rsidP="0086655E">
      <w:pPr>
        <w:pStyle w:val="Odlomakpopisa"/>
        <w:jc w:val="both"/>
        <w:rPr>
          <w:rFonts w:ascii="Arial" w:hAnsi="Arial" w:cs="Arial"/>
        </w:rPr>
      </w:pPr>
    </w:p>
    <w:p w14:paraId="39A7FECD" w14:textId="77777777" w:rsidR="0086655E" w:rsidRPr="003B1B68" w:rsidRDefault="0086655E" w:rsidP="0086655E">
      <w:pPr>
        <w:pStyle w:val="Odlomakpopisa"/>
        <w:numPr>
          <w:ilvl w:val="0"/>
          <w:numId w:val="13"/>
        </w:numPr>
        <w:jc w:val="both"/>
        <w:rPr>
          <w:rFonts w:ascii="Arial" w:hAnsi="Arial" w:cs="Arial"/>
        </w:rPr>
      </w:pPr>
      <w:r w:rsidRPr="003B1B68">
        <w:rPr>
          <w:rFonts w:ascii="Arial" w:hAnsi="Arial" w:cs="Arial"/>
          <w:b/>
        </w:rPr>
        <w:t>Financijski rashodi</w:t>
      </w:r>
      <w:r w:rsidRPr="003B1B68">
        <w:rPr>
          <w:rFonts w:ascii="Arial" w:hAnsi="Arial" w:cs="Arial"/>
        </w:rPr>
        <w:t xml:space="preserve"> planirani su u iznosu od 60 EUR kuna za bankarske usluge i usluge platnog prometa. </w:t>
      </w:r>
    </w:p>
    <w:p w14:paraId="7CE6C32E" w14:textId="77777777" w:rsidR="0086655E" w:rsidRPr="003B1B68" w:rsidRDefault="0086655E" w:rsidP="0086655E">
      <w:pPr>
        <w:pStyle w:val="Odlomakpopisa"/>
        <w:jc w:val="both"/>
        <w:rPr>
          <w:rFonts w:ascii="Arial" w:hAnsi="Arial" w:cs="Arial"/>
        </w:rPr>
      </w:pPr>
    </w:p>
    <w:p w14:paraId="3BDAAB34" w14:textId="77777777" w:rsidR="0086655E" w:rsidRPr="00E83C85" w:rsidRDefault="0086655E" w:rsidP="0086655E">
      <w:pPr>
        <w:pStyle w:val="Odlomakpopisa"/>
        <w:numPr>
          <w:ilvl w:val="0"/>
          <w:numId w:val="13"/>
        </w:numPr>
        <w:jc w:val="both"/>
        <w:rPr>
          <w:rFonts w:ascii="Arial" w:hAnsi="Arial" w:cs="Arial"/>
        </w:rPr>
      </w:pPr>
      <w:r w:rsidRPr="003B1B68">
        <w:rPr>
          <w:rFonts w:ascii="Arial" w:hAnsi="Arial" w:cs="Arial"/>
          <w:b/>
        </w:rPr>
        <w:t xml:space="preserve">Rashodi za nabavu nefinancijske imovine </w:t>
      </w:r>
      <w:r w:rsidRPr="003B1B68">
        <w:rPr>
          <w:rFonts w:ascii="Arial" w:hAnsi="Arial" w:cs="Arial"/>
        </w:rPr>
        <w:t>planirani su u iznosu od 16.630 EUR. Taj će se planirani iznos utrošiti u nabavku opreme za učionice, knjiga i obveznih udžbenika.</w:t>
      </w:r>
    </w:p>
    <w:p w14:paraId="4EE6CE85" w14:textId="77777777" w:rsidR="0086655E" w:rsidRPr="006C05FA" w:rsidRDefault="0086655E" w:rsidP="0086655E">
      <w:pPr>
        <w:jc w:val="both"/>
        <w:rPr>
          <w:rFonts w:ascii="Arial" w:hAnsi="Arial" w:cs="Arial"/>
          <w:b/>
          <w:sz w:val="22"/>
        </w:rPr>
      </w:pPr>
      <w:r w:rsidRPr="006C05FA">
        <w:rPr>
          <w:rFonts w:ascii="Arial" w:hAnsi="Arial" w:cs="Arial"/>
          <w:b/>
          <w:sz w:val="22"/>
        </w:rPr>
        <w:t>2. Pregled planiranih prihoda i primitaka, rashoda i izdataka te planiranog rezultata poslovanja prema izvorima financiranja za 202</w:t>
      </w:r>
      <w:r>
        <w:rPr>
          <w:rFonts w:ascii="Arial" w:hAnsi="Arial" w:cs="Arial"/>
          <w:b/>
          <w:sz w:val="22"/>
        </w:rPr>
        <w:t>3</w:t>
      </w:r>
      <w:r w:rsidRPr="006C05FA">
        <w:rPr>
          <w:rFonts w:ascii="Arial" w:hAnsi="Arial" w:cs="Arial"/>
          <w:b/>
          <w:sz w:val="22"/>
        </w:rPr>
        <w:t>.godinu</w:t>
      </w:r>
    </w:p>
    <w:p w14:paraId="078D9BFC" w14:textId="77777777" w:rsidR="0086655E" w:rsidRPr="006C05FA" w:rsidRDefault="0086655E" w:rsidP="0086655E">
      <w:pPr>
        <w:keepNext/>
        <w:keepLines/>
        <w:spacing w:before="200"/>
        <w:jc w:val="both"/>
        <w:outlineLvl w:val="1"/>
        <w:rPr>
          <w:rFonts w:ascii="Arial" w:hAnsi="Arial" w:cs="Arial"/>
          <w:bCs/>
          <w:sz w:val="22"/>
        </w:rPr>
      </w:pPr>
      <w:bookmarkStart w:id="40" w:name="_Toc116629272"/>
      <w:bookmarkStart w:id="41" w:name="_Toc116629408"/>
      <w:r w:rsidRPr="006C05FA">
        <w:rPr>
          <w:rFonts w:ascii="Arial" w:hAnsi="Arial" w:cs="Arial"/>
          <w:bCs/>
          <w:sz w:val="22"/>
        </w:rPr>
        <w:t>Tabelarni pregled planiranog viška/manjka 2022. godine, planiranih prihoda i primitaka, rashoda i izdataka  prema izvorima financiranja za 2023.godinu</w:t>
      </w:r>
      <w:bookmarkEnd w:id="40"/>
      <w:bookmarkEnd w:id="41"/>
    </w:p>
    <w:p w14:paraId="5EA5D9F4" w14:textId="77777777" w:rsidR="0086655E" w:rsidRPr="006C05FA" w:rsidRDefault="0086655E" w:rsidP="0086655E">
      <w:pPr>
        <w:keepNext/>
        <w:keepLines/>
        <w:spacing w:before="200"/>
        <w:jc w:val="both"/>
        <w:outlineLvl w:val="1"/>
        <w:rPr>
          <w:rFonts w:ascii="Arial" w:hAnsi="Arial" w:cs="Arial"/>
          <w:bCs/>
          <w:sz w:val="22"/>
        </w:rPr>
      </w:pPr>
      <w:bookmarkStart w:id="42" w:name="_Toc116629273"/>
      <w:bookmarkStart w:id="43" w:name="_Toc116629409"/>
      <w:r w:rsidRPr="006C05FA">
        <w:rPr>
          <w:rFonts w:ascii="Arial" w:hAnsi="Arial" w:cs="Arial"/>
          <w:sz w:val="22"/>
        </w:rPr>
        <w:t xml:space="preserve">TABLICA 2.                                                                                                                       </w:t>
      </w:r>
      <w:r>
        <w:rPr>
          <w:rFonts w:ascii="Arial" w:hAnsi="Arial" w:cs="Arial"/>
          <w:sz w:val="22"/>
        </w:rPr>
        <w:t xml:space="preserve">  - E</w:t>
      </w:r>
      <w:r w:rsidRPr="006C05FA">
        <w:rPr>
          <w:rFonts w:ascii="Arial" w:hAnsi="Arial" w:cs="Arial"/>
          <w:sz w:val="22"/>
        </w:rPr>
        <w:t>UR</w:t>
      </w:r>
      <w:bookmarkEnd w:id="42"/>
      <w:bookmarkEnd w:id="43"/>
    </w:p>
    <w:tbl>
      <w:tblPr>
        <w:tblpPr w:leftFromText="180" w:rightFromText="180"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384"/>
        <w:gridCol w:w="1418"/>
        <w:gridCol w:w="1593"/>
        <w:gridCol w:w="1842"/>
        <w:gridCol w:w="1701"/>
      </w:tblGrid>
      <w:tr w:rsidR="0086655E" w:rsidRPr="006C05FA" w14:paraId="66D1C8B1" w14:textId="77777777" w:rsidTr="000A48ED">
        <w:trPr>
          <w:trHeight w:val="988"/>
        </w:trPr>
        <w:tc>
          <w:tcPr>
            <w:tcW w:w="2268" w:type="dxa"/>
            <w:tcBorders>
              <w:top w:val="single" w:sz="4" w:space="0" w:color="auto"/>
              <w:left w:val="single" w:sz="4" w:space="0" w:color="auto"/>
              <w:bottom w:val="single" w:sz="4" w:space="0" w:color="auto"/>
              <w:right w:val="single" w:sz="4" w:space="0" w:color="auto"/>
            </w:tcBorders>
            <w:vAlign w:val="center"/>
            <w:hideMark/>
          </w:tcPr>
          <w:p w14:paraId="1BA74374" w14:textId="77777777" w:rsidR="0086655E" w:rsidRPr="006C05FA" w:rsidRDefault="0086655E" w:rsidP="000A48ED">
            <w:pPr>
              <w:jc w:val="center"/>
              <w:rPr>
                <w:rFonts w:ascii="Arial" w:hAnsi="Arial" w:cs="Arial"/>
                <w:b/>
                <w:sz w:val="22"/>
              </w:rPr>
            </w:pPr>
            <w:r w:rsidRPr="006C05FA">
              <w:rPr>
                <w:rFonts w:ascii="Arial" w:hAnsi="Arial" w:cs="Arial"/>
                <w:b/>
                <w:sz w:val="22"/>
              </w:rPr>
              <w:t>NAZIV IZVORA PRIHODA</w:t>
            </w:r>
          </w:p>
        </w:tc>
        <w:tc>
          <w:tcPr>
            <w:tcW w:w="1384" w:type="dxa"/>
            <w:tcBorders>
              <w:top w:val="single" w:sz="4" w:space="0" w:color="auto"/>
              <w:left w:val="single" w:sz="4" w:space="0" w:color="auto"/>
              <w:bottom w:val="single" w:sz="4" w:space="0" w:color="auto"/>
              <w:right w:val="single" w:sz="4" w:space="0" w:color="auto"/>
            </w:tcBorders>
            <w:vAlign w:val="center"/>
          </w:tcPr>
          <w:p w14:paraId="7AD37C7F" w14:textId="77777777" w:rsidR="0086655E" w:rsidRPr="006C05FA" w:rsidRDefault="0086655E" w:rsidP="000A48ED">
            <w:pPr>
              <w:jc w:val="center"/>
              <w:rPr>
                <w:rFonts w:ascii="Arial" w:hAnsi="Arial" w:cs="Arial"/>
                <w:b/>
                <w:sz w:val="22"/>
              </w:rPr>
            </w:pPr>
          </w:p>
          <w:p w14:paraId="1E5C1FA8" w14:textId="77777777" w:rsidR="0086655E" w:rsidRPr="006C05FA" w:rsidRDefault="0086655E" w:rsidP="000A48ED">
            <w:pPr>
              <w:jc w:val="center"/>
              <w:rPr>
                <w:rFonts w:ascii="Arial" w:hAnsi="Arial" w:cs="Arial"/>
                <w:b/>
                <w:sz w:val="22"/>
              </w:rPr>
            </w:pPr>
            <w:r w:rsidRPr="006C05FA">
              <w:rPr>
                <w:rFonts w:ascii="Arial" w:hAnsi="Arial" w:cs="Arial"/>
                <w:b/>
                <w:sz w:val="22"/>
              </w:rPr>
              <w:t>IZVOR</w:t>
            </w:r>
          </w:p>
        </w:tc>
        <w:tc>
          <w:tcPr>
            <w:tcW w:w="1418" w:type="dxa"/>
            <w:tcBorders>
              <w:top w:val="single" w:sz="4" w:space="0" w:color="auto"/>
              <w:left w:val="single" w:sz="4" w:space="0" w:color="auto"/>
              <w:bottom w:val="single" w:sz="4" w:space="0" w:color="auto"/>
              <w:right w:val="single" w:sz="4" w:space="0" w:color="auto"/>
            </w:tcBorders>
          </w:tcPr>
          <w:p w14:paraId="4F372BE6" w14:textId="77777777" w:rsidR="0086655E" w:rsidRPr="006C05FA" w:rsidRDefault="0086655E" w:rsidP="000A48ED">
            <w:pPr>
              <w:jc w:val="center"/>
              <w:rPr>
                <w:rFonts w:ascii="Arial" w:hAnsi="Arial" w:cs="Arial"/>
                <w:b/>
                <w:sz w:val="22"/>
              </w:rPr>
            </w:pPr>
          </w:p>
          <w:p w14:paraId="129BF56B" w14:textId="77777777" w:rsidR="0086655E" w:rsidRPr="006C05FA" w:rsidRDefault="0086655E" w:rsidP="000A48ED">
            <w:pPr>
              <w:jc w:val="center"/>
              <w:rPr>
                <w:rFonts w:ascii="Arial" w:hAnsi="Arial" w:cs="Arial"/>
                <w:b/>
                <w:sz w:val="22"/>
              </w:rPr>
            </w:pPr>
            <w:r w:rsidRPr="006C05FA">
              <w:rPr>
                <w:rFonts w:ascii="Arial" w:hAnsi="Arial" w:cs="Arial"/>
                <w:b/>
                <w:sz w:val="22"/>
              </w:rPr>
              <w:t>PLANIRANI VIŠAK/MANJAK 2022.</w:t>
            </w:r>
          </w:p>
        </w:tc>
        <w:tc>
          <w:tcPr>
            <w:tcW w:w="1593" w:type="dxa"/>
            <w:tcBorders>
              <w:top w:val="single" w:sz="4" w:space="0" w:color="auto"/>
              <w:left w:val="single" w:sz="4" w:space="0" w:color="auto"/>
              <w:bottom w:val="single" w:sz="4" w:space="0" w:color="auto"/>
              <w:right w:val="single" w:sz="4" w:space="0" w:color="auto"/>
            </w:tcBorders>
            <w:vAlign w:val="center"/>
          </w:tcPr>
          <w:p w14:paraId="0422BBB4" w14:textId="77777777" w:rsidR="0086655E" w:rsidRPr="006C05FA" w:rsidRDefault="0086655E" w:rsidP="000A48ED">
            <w:pPr>
              <w:jc w:val="center"/>
              <w:rPr>
                <w:rFonts w:ascii="Arial" w:hAnsi="Arial" w:cs="Arial"/>
                <w:b/>
                <w:sz w:val="22"/>
              </w:rPr>
            </w:pPr>
          </w:p>
          <w:p w14:paraId="438793D9" w14:textId="77777777" w:rsidR="0086655E" w:rsidRPr="006C05FA" w:rsidRDefault="0086655E" w:rsidP="000A48ED">
            <w:pPr>
              <w:jc w:val="center"/>
              <w:rPr>
                <w:rFonts w:ascii="Arial" w:hAnsi="Arial" w:cs="Arial"/>
                <w:b/>
                <w:sz w:val="22"/>
              </w:rPr>
            </w:pPr>
            <w:r w:rsidRPr="006C05FA">
              <w:rPr>
                <w:rFonts w:ascii="Arial" w:hAnsi="Arial" w:cs="Arial"/>
                <w:b/>
                <w:sz w:val="22"/>
              </w:rPr>
              <w:t xml:space="preserve">PLANIRANI PRIHODI 2023. </w:t>
            </w:r>
          </w:p>
          <w:p w14:paraId="433FD329" w14:textId="77777777" w:rsidR="0086655E" w:rsidRPr="006C05FA" w:rsidRDefault="0086655E" w:rsidP="000A48ED">
            <w:pPr>
              <w:rPr>
                <w:rFonts w:ascii="Arial" w:hAnsi="Arial" w:cs="Arial"/>
                <w:b/>
                <w:sz w:val="22"/>
              </w:rPr>
            </w:pPr>
          </w:p>
        </w:tc>
        <w:tc>
          <w:tcPr>
            <w:tcW w:w="1842" w:type="dxa"/>
            <w:tcBorders>
              <w:top w:val="single" w:sz="4" w:space="0" w:color="auto"/>
              <w:left w:val="single" w:sz="4" w:space="0" w:color="auto"/>
              <w:bottom w:val="single" w:sz="4" w:space="0" w:color="auto"/>
              <w:right w:val="single" w:sz="4" w:space="0" w:color="auto"/>
            </w:tcBorders>
          </w:tcPr>
          <w:p w14:paraId="029491E2" w14:textId="77777777" w:rsidR="0086655E" w:rsidRPr="006C05FA" w:rsidRDefault="0086655E" w:rsidP="000A48ED">
            <w:pPr>
              <w:rPr>
                <w:rFonts w:ascii="Arial" w:hAnsi="Arial" w:cs="Arial"/>
                <w:b/>
                <w:sz w:val="22"/>
              </w:rPr>
            </w:pPr>
            <w:r w:rsidRPr="006C05FA">
              <w:rPr>
                <w:rFonts w:ascii="Arial" w:hAnsi="Arial" w:cs="Arial"/>
                <w:b/>
                <w:sz w:val="22"/>
              </w:rPr>
              <w:t>PLANIRANI VIŠAK/MANJAK</w:t>
            </w:r>
          </w:p>
          <w:p w14:paraId="18AD313E" w14:textId="77777777" w:rsidR="0086655E" w:rsidRPr="006C05FA" w:rsidRDefault="0086655E" w:rsidP="000A48ED">
            <w:pPr>
              <w:rPr>
                <w:rFonts w:ascii="Arial" w:hAnsi="Arial" w:cs="Arial"/>
                <w:b/>
                <w:sz w:val="22"/>
              </w:rPr>
            </w:pPr>
            <w:r w:rsidRPr="006C05FA">
              <w:rPr>
                <w:rFonts w:ascii="Arial" w:hAnsi="Arial" w:cs="Arial"/>
                <w:b/>
                <w:sz w:val="22"/>
              </w:rPr>
              <w:t>2022. + PLANIRANI PRIHODI 2023.</w:t>
            </w:r>
          </w:p>
          <w:p w14:paraId="4746DC76" w14:textId="77777777" w:rsidR="0086655E" w:rsidRPr="006C05FA" w:rsidRDefault="0086655E" w:rsidP="000A48ED">
            <w:pPr>
              <w:rPr>
                <w:rFonts w:ascii="Arial" w:hAnsi="Arial" w:cs="Arial"/>
                <w:b/>
                <w:sz w:val="22"/>
              </w:rPr>
            </w:pPr>
            <w:r w:rsidRPr="006C05FA">
              <w:rPr>
                <w:rFonts w:ascii="Arial" w:hAnsi="Arial" w:cs="Arial"/>
                <w:b/>
                <w:sz w:val="22"/>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84698C" w14:textId="77777777" w:rsidR="0086655E" w:rsidRPr="006C05FA" w:rsidRDefault="0086655E" w:rsidP="000A48ED">
            <w:pPr>
              <w:rPr>
                <w:rFonts w:ascii="Arial" w:hAnsi="Arial" w:cs="Arial"/>
                <w:b/>
                <w:sz w:val="22"/>
              </w:rPr>
            </w:pPr>
            <w:r w:rsidRPr="006C05FA">
              <w:rPr>
                <w:rFonts w:ascii="Arial" w:hAnsi="Arial" w:cs="Arial"/>
                <w:b/>
                <w:sz w:val="22"/>
              </w:rPr>
              <w:t>PLANIRANI RASHODI 2023.</w:t>
            </w:r>
          </w:p>
        </w:tc>
      </w:tr>
      <w:tr w:rsidR="0086655E" w:rsidRPr="006C05FA" w14:paraId="57AC2274" w14:textId="77777777" w:rsidTr="000A48ED">
        <w:trPr>
          <w:trHeight w:val="371"/>
        </w:trPr>
        <w:tc>
          <w:tcPr>
            <w:tcW w:w="2268" w:type="dxa"/>
            <w:tcBorders>
              <w:top w:val="single" w:sz="4" w:space="0" w:color="auto"/>
              <w:left w:val="single" w:sz="4" w:space="0" w:color="auto"/>
              <w:bottom w:val="single" w:sz="4" w:space="0" w:color="auto"/>
              <w:right w:val="single" w:sz="4" w:space="0" w:color="auto"/>
            </w:tcBorders>
            <w:vAlign w:val="center"/>
            <w:hideMark/>
          </w:tcPr>
          <w:p w14:paraId="190D2E48" w14:textId="77777777" w:rsidR="0086655E" w:rsidRPr="006C05FA" w:rsidRDefault="0086655E" w:rsidP="000A48ED">
            <w:pPr>
              <w:jc w:val="center"/>
              <w:rPr>
                <w:rFonts w:ascii="Arial" w:hAnsi="Arial" w:cs="Arial"/>
                <w:b/>
                <w:sz w:val="22"/>
              </w:rPr>
            </w:pPr>
            <w:r w:rsidRPr="006C05FA">
              <w:rPr>
                <w:rFonts w:ascii="Arial" w:hAnsi="Arial" w:cs="Arial"/>
                <w:b/>
                <w:sz w:val="22"/>
              </w:rPr>
              <w:t>1</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9B53CED" w14:textId="77777777" w:rsidR="0086655E" w:rsidRPr="006C05FA" w:rsidRDefault="0086655E" w:rsidP="000A48ED">
            <w:pPr>
              <w:jc w:val="center"/>
              <w:rPr>
                <w:rFonts w:ascii="Arial" w:hAnsi="Arial" w:cs="Arial"/>
                <w:b/>
                <w:sz w:val="22"/>
              </w:rPr>
            </w:pPr>
            <w:r w:rsidRPr="006C05FA">
              <w:rPr>
                <w:rFonts w:ascii="Arial" w:hAnsi="Arial" w:cs="Arial"/>
                <w:b/>
                <w:sz w:val="22"/>
              </w:rPr>
              <w:t>2</w:t>
            </w:r>
          </w:p>
        </w:tc>
        <w:tc>
          <w:tcPr>
            <w:tcW w:w="1418" w:type="dxa"/>
            <w:tcBorders>
              <w:top w:val="single" w:sz="4" w:space="0" w:color="auto"/>
              <w:left w:val="single" w:sz="4" w:space="0" w:color="auto"/>
              <w:bottom w:val="single" w:sz="4" w:space="0" w:color="auto"/>
              <w:right w:val="single" w:sz="4" w:space="0" w:color="auto"/>
            </w:tcBorders>
          </w:tcPr>
          <w:p w14:paraId="28EF0F7D" w14:textId="77777777" w:rsidR="0086655E" w:rsidRPr="006C05FA" w:rsidRDefault="0086655E" w:rsidP="000A48ED">
            <w:pPr>
              <w:jc w:val="center"/>
              <w:rPr>
                <w:rFonts w:ascii="Arial" w:hAnsi="Arial" w:cs="Arial"/>
                <w:b/>
                <w:sz w:val="22"/>
              </w:rPr>
            </w:pPr>
            <w:r w:rsidRPr="006C05FA">
              <w:rPr>
                <w:rFonts w:ascii="Arial" w:hAnsi="Arial" w:cs="Arial"/>
                <w:b/>
                <w:sz w:val="22"/>
              </w:rPr>
              <w:t>3</w:t>
            </w:r>
          </w:p>
        </w:tc>
        <w:tc>
          <w:tcPr>
            <w:tcW w:w="1593" w:type="dxa"/>
            <w:tcBorders>
              <w:top w:val="single" w:sz="4" w:space="0" w:color="auto"/>
              <w:left w:val="single" w:sz="4" w:space="0" w:color="auto"/>
              <w:bottom w:val="single" w:sz="4" w:space="0" w:color="auto"/>
              <w:right w:val="single" w:sz="4" w:space="0" w:color="auto"/>
            </w:tcBorders>
            <w:vAlign w:val="center"/>
            <w:hideMark/>
          </w:tcPr>
          <w:p w14:paraId="7631FB82" w14:textId="77777777" w:rsidR="0086655E" w:rsidRPr="006C05FA" w:rsidRDefault="0086655E" w:rsidP="000A48ED">
            <w:pPr>
              <w:jc w:val="center"/>
              <w:rPr>
                <w:rFonts w:ascii="Arial" w:hAnsi="Arial" w:cs="Arial"/>
                <w:b/>
                <w:sz w:val="22"/>
              </w:rPr>
            </w:pPr>
            <w:r w:rsidRPr="006C05FA">
              <w:rPr>
                <w:rFonts w:ascii="Arial" w:hAnsi="Arial" w:cs="Arial"/>
                <w:b/>
                <w:sz w:val="22"/>
              </w:rPr>
              <w:t>4</w:t>
            </w:r>
          </w:p>
        </w:tc>
        <w:tc>
          <w:tcPr>
            <w:tcW w:w="1842" w:type="dxa"/>
            <w:tcBorders>
              <w:top w:val="single" w:sz="4" w:space="0" w:color="auto"/>
              <w:left w:val="single" w:sz="4" w:space="0" w:color="auto"/>
              <w:bottom w:val="single" w:sz="4" w:space="0" w:color="auto"/>
              <w:right w:val="single" w:sz="4" w:space="0" w:color="auto"/>
            </w:tcBorders>
          </w:tcPr>
          <w:p w14:paraId="768AA6E7" w14:textId="77777777" w:rsidR="0086655E" w:rsidRPr="006C05FA" w:rsidRDefault="0086655E" w:rsidP="000A48ED">
            <w:pPr>
              <w:jc w:val="center"/>
              <w:rPr>
                <w:rFonts w:ascii="Arial" w:hAnsi="Arial" w:cs="Arial"/>
                <w:b/>
                <w:sz w:val="22"/>
              </w:rPr>
            </w:pPr>
            <w:r w:rsidRPr="006C05FA">
              <w:rPr>
                <w:rFonts w:ascii="Arial" w:hAnsi="Arial" w:cs="Arial"/>
                <w:b/>
                <w:sz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31F5B6" w14:textId="77777777" w:rsidR="0086655E" w:rsidRPr="006C05FA" w:rsidRDefault="0086655E" w:rsidP="000A48ED">
            <w:pPr>
              <w:jc w:val="center"/>
              <w:rPr>
                <w:rFonts w:ascii="Arial" w:hAnsi="Arial" w:cs="Arial"/>
                <w:b/>
                <w:sz w:val="22"/>
              </w:rPr>
            </w:pPr>
            <w:r w:rsidRPr="006C05FA">
              <w:rPr>
                <w:rFonts w:ascii="Arial" w:hAnsi="Arial" w:cs="Arial"/>
                <w:b/>
                <w:sz w:val="22"/>
              </w:rPr>
              <w:t>6</w:t>
            </w:r>
          </w:p>
        </w:tc>
      </w:tr>
      <w:tr w:rsidR="0086655E" w:rsidRPr="006C05FA" w14:paraId="4BBD281C" w14:textId="77777777" w:rsidTr="000A48ED">
        <w:trPr>
          <w:trHeight w:val="618"/>
        </w:trPr>
        <w:tc>
          <w:tcPr>
            <w:tcW w:w="2268" w:type="dxa"/>
            <w:tcBorders>
              <w:top w:val="single" w:sz="4" w:space="0" w:color="auto"/>
              <w:left w:val="single" w:sz="4" w:space="0" w:color="auto"/>
              <w:bottom w:val="single" w:sz="4" w:space="0" w:color="auto"/>
              <w:right w:val="single" w:sz="4" w:space="0" w:color="auto"/>
            </w:tcBorders>
            <w:vAlign w:val="center"/>
          </w:tcPr>
          <w:p w14:paraId="01B2A618" w14:textId="77777777" w:rsidR="0086655E" w:rsidRPr="006C05FA" w:rsidRDefault="0086655E" w:rsidP="000A48ED">
            <w:pPr>
              <w:rPr>
                <w:rFonts w:ascii="Arial" w:hAnsi="Arial" w:cs="Arial"/>
                <w:bCs/>
                <w:sz w:val="22"/>
              </w:rPr>
            </w:pPr>
          </w:p>
          <w:p w14:paraId="3D9A940D" w14:textId="77777777" w:rsidR="0086655E" w:rsidRPr="006C05FA" w:rsidRDefault="0086655E" w:rsidP="000A48ED">
            <w:pPr>
              <w:rPr>
                <w:rFonts w:ascii="Arial" w:hAnsi="Arial" w:cs="Arial"/>
                <w:bCs/>
                <w:sz w:val="22"/>
              </w:rPr>
            </w:pPr>
            <w:r w:rsidRPr="006C05FA">
              <w:rPr>
                <w:rFonts w:ascii="Arial" w:hAnsi="Arial" w:cs="Arial"/>
                <w:bCs/>
                <w:sz w:val="22"/>
              </w:rPr>
              <w:t>Opći prihodi i primici</w:t>
            </w:r>
          </w:p>
        </w:tc>
        <w:tc>
          <w:tcPr>
            <w:tcW w:w="1384" w:type="dxa"/>
            <w:tcBorders>
              <w:top w:val="single" w:sz="4" w:space="0" w:color="auto"/>
              <w:left w:val="single" w:sz="4" w:space="0" w:color="auto"/>
              <w:bottom w:val="single" w:sz="4" w:space="0" w:color="auto"/>
              <w:right w:val="single" w:sz="4" w:space="0" w:color="auto"/>
            </w:tcBorders>
            <w:vAlign w:val="center"/>
          </w:tcPr>
          <w:p w14:paraId="6E2E8C71" w14:textId="77777777" w:rsidR="0086655E" w:rsidRPr="006C05FA" w:rsidRDefault="0086655E" w:rsidP="000A48ED">
            <w:pPr>
              <w:jc w:val="right"/>
              <w:rPr>
                <w:rFonts w:ascii="Arial" w:hAnsi="Arial" w:cs="Arial"/>
                <w:bCs/>
                <w:sz w:val="22"/>
              </w:rPr>
            </w:pPr>
          </w:p>
          <w:p w14:paraId="0ACEB41B" w14:textId="77777777" w:rsidR="0086655E" w:rsidRPr="006C05FA" w:rsidRDefault="0086655E" w:rsidP="000A48ED">
            <w:pPr>
              <w:rPr>
                <w:rFonts w:ascii="Arial" w:hAnsi="Arial" w:cs="Arial"/>
                <w:bCs/>
                <w:sz w:val="22"/>
              </w:rPr>
            </w:pPr>
            <w:r w:rsidRPr="006C05FA">
              <w:rPr>
                <w:rFonts w:ascii="Arial" w:hAnsi="Arial" w:cs="Arial"/>
                <w:bCs/>
                <w:sz w:val="22"/>
              </w:rPr>
              <w:t>1.1.001</w:t>
            </w:r>
          </w:p>
        </w:tc>
        <w:tc>
          <w:tcPr>
            <w:tcW w:w="1418" w:type="dxa"/>
            <w:tcBorders>
              <w:top w:val="single" w:sz="4" w:space="0" w:color="auto"/>
              <w:left w:val="single" w:sz="4" w:space="0" w:color="auto"/>
              <w:bottom w:val="single" w:sz="4" w:space="0" w:color="auto"/>
              <w:right w:val="single" w:sz="4" w:space="0" w:color="auto"/>
            </w:tcBorders>
          </w:tcPr>
          <w:p w14:paraId="36E01666" w14:textId="77777777" w:rsidR="0086655E" w:rsidRPr="006C05FA" w:rsidRDefault="0086655E" w:rsidP="000A48ED">
            <w:pPr>
              <w:rPr>
                <w:rFonts w:ascii="Arial" w:hAnsi="Arial" w:cs="Arial"/>
                <w:bCs/>
                <w:sz w:val="22"/>
              </w:rPr>
            </w:pPr>
          </w:p>
          <w:p w14:paraId="4DC80F6F" w14:textId="77777777" w:rsidR="0086655E" w:rsidRPr="006C05FA" w:rsidRDefault="0086655E" w:rsidP="000A48ED">
            <w:pPr>
              <w:jc w:val="right"/>
              <w:rPr>
                <w:rFonts w:ascii="Arial" w:hAnsi="Arial" w:cs="Arial"/>
                <w:bCs/>
                <w:sz w:val="22"/>
              </w:rPr>
            </w:pPr>
            <w:r>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center"/>
          </w:tcPr>
          <w:p w14:paraId="0F050100" w14:textId="77777777" w:rsidR="0086655E" w:rsidRPr="006C05FA" w:rsidRDefault="0086655E" w:rsidP="000A48ED">
            <w:pPr>
              <w:jc w:val="right"/>
              <w:rPr>
                <w:rFonts w:ascii="Arial" w:hAnsi="Arial" w:cs="Arial"/>
                <w:bCs/>
                <w:sz w:val="22"/>
              </w:rPr>
            </w:pPr>
          </w:p>
          <w:p w14:paraId="4E041126" w14:textId="77777777" w:rsidR="0086655E" w:rsidRPr="006C05FA" w:rsidRDefault="0086655E" w:rsidP="000A48ED">
            <w:pPr>
              <w:jc w:val="right"/>
              <w:rPr>
                <w:rFonts w:ascii="Arial" w:hAnsi="Arial" w:cs="Arial"/>
                <w:bCs/>
                <w:sz w:val="22"/>
              </w:rPr>
            </w:pPr>
            <w:r w:rsidRPr="006C05FA">
              <w:rPr>
                <w:rFonts w:ascii="Arial" w:hAnsi="Arial" w:cs="Arial"/>
                <w:bCs/>
                <w:sz w:val="22"/>
              </w:rPr>
              <w:t>60.210</w:t>
            </w:r>
          </w:p>
        </w:tc>
        <w:tc>
          <w:tcPr>
            <w:tcW w:w="1842" w:type="dxa"/>
            <w:tcBorders>
              <w:top w:val="single" w:sz="4" w:space="0" w:color="auto"/>
              <w:left w:val="single" w:sz="4" w:space="0" w:color="auto"/>
              <w:bottom w:val="single" w:sz="4" w:space="0" w:color="auto"/>
              <w:right w:val="single" w:sz="4" w:space="0" w:color="auto"/>
            </w:tcBorders>
          </w:tcPr>
          <w:p w14:paraId="0D12C8D5" w14:textId="77777777" w:rsidR="0086655E" w:rsidRPr="006C05FA" w:rsidRDefault="0086655E" w:rsidP="000A48ED">
            <w:pPr>
              <w:jc w:val="right"/>
              <w:rPr>
                <w:rFonts w:ascii="Arial" w:hAnsi="Arial" w:cs="Arial"/>
                <w:bCs/>
                <w:sz w:val="22"/>
              </w:rPr>
            </w:pPr>
          </w:p>
          <w:p w14:paraId="24AF47AE" w14:textId="77777777" w:rsidR="0086655E" w:rsidRPr="006C05FA" w:rsidRDefault="0086655E" w:rsidP="000A48ED">
            <w:pPr>
              <w:jc w:val="right"/>
              <w:rPr>
                <w:rFonts w:ascii="Arial" w:hAnsi="Arial" w:cs="Arial"/>
                <w:bCs/>
                <w:sz w:val="22"/>
              </w:rPr>
            </w:pPr>
            <w:r w:rsidRPr="006C05FA">
              <w:rPr>
                <w:rFonts w:ascii="Arial" w:hAnsi="Arial" w:cs="Arial"/>
                <w:bCs/>
                <w:sz w:val="22"/>
              </w:rPr>
              <w:t>60.210</w:t>
            </w:r>
          </w:p>
        </w:tc>
        <w:tc>
          <w:tcPr>
            <w:tcW w:w="1701" w:type="dxa"/>
            <w:tcBorders>
              <w:top w:val="single" w:sz="4" w:space="0" w:color="auto"/>
              <w:left w:val="single" w:sz="4" w:space="0" w:color="auto"/>
              <w:bottom w:val="single" w:sz="4" w:space="0" w:color="auto"/>
              <w:right w:val="single" w:sz="4" w:space="0" w:color="auto"/>
            </w:tcBorders>
          </w:tcPr>
          <w:p w14:paraId="735DAFCE" w14:textId="77777777" w:rsidR="0086655E" w:rsidRPr="006C05FA" w:rsidRDefault="0086655E" w:rsidP="000A48ED">
            <w:pPr>
              <w:jc w:val="right"/>
              <w:rPr>
                <w:rFonts w:ascii="Arial" w:hAnsi="Arial" w:cs="Arial"/>
                <w:bCs/>
                <w:sz w:val="22"/>
              </w:rPr>
            </w:pPr>
          </w:p>
          <w:p w14:paraId="6C2E6A9E" w14:textId="77777777" w:rsidR="0086655E" w:rsidRPr="006C05FA" w:rsidRDefault="0086655E" w:rsidP="000A48ED">
            <w:pPr>
              <w:jc w:val="right"/>
              <w:rPr>
                <w:rFonts w:ascii="Arial" w:hAnsi="Arial" w:cs="Arial"/>
                <w:bCs/>
                <w:sz w:val="22"/>
              </w:rPr>
            </w:pPr>
            <w:r w:rsidRPr="006C05FA">
              <w:rPr>
                <w:rFonts w:ascii="Arial" w:hAnsi="Arial" w:cs="Arial"/>
                <w:bCs/>
                <w:sz w:val="22"/>
              </w:rPr>
              <w:t>60.210</w:t>
            </w:r>
          </w:p>
        </w:tc>
      </w:tr>
      <w:tr w:rsidR="0086655E" w:rsidRPr="006C05FA" w14:paraId="488D513F" w14:textId="77777777" w:rsidTr="000A48ED">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32B885A0" w14:textId="77777777" w:rsidR="0086655E" w:rsidRPr="006C05FA" w:rsidRDefault="0086655E" w:rsidP="000A48ED">
            <w:pPr>
              <w:rPr>
                <w:rFonts w:ascii="Arial" w:hAnsi="Arial" w:cs="Arial"/>
                <w:bCs/>
                <w:sz w:val="22"/>
              </w:rPr>
            </w:pPr>
          </w:p>
          <w:p w14:paraId="6BEB2197" w14:textId="77777777" w:rsidR="0086655E" w:rsidRPr="006C05FA" w:rsidRDefault="0086655E" w:rsidP="000A48ED">
            <w:pPr>
              <w:rPr>
                <w:rFonts w:ascii="Arial" w:hAnsi="Arial" w:cs="Arial"/>
                <w:bCs/>
                <w:sz w:val="22"/>
              </w:rPr>
            </w:pPr>
            <w:r w:rsidRPr="006C05FA">
              <w:rPr>
                <w:rFonts w:ascii="Arial" w:hAnsi="Arial" w:cs="Arial"/>
                <w:bCs/>
                <w:sz w:val="22"/>
              </w:rPr>
              <w:t>Vlastiti prihodi</w:t>
            </w:r>
          </w:p>
        </w:tc>
        <w:tc>
          <w:tcPr>
            <w:tcW w:w="1384" w:type="dxa"/>
            <w:tcBorders>
              <w:top w:val="single" w:sz="4" w:space="0" w:color="auto"/>
              <w:left w:val="single" w:sz="4" w:space="0" w:color="auto"/>
              <w:bottom w:val="single" w:sz="4" w:space="0" w:color="auto"/>
              <w:right w:val="single" w:sz="4" w:space="0" w:color="auto"/>
            </w:tcBorders>
            <w:vAlign w:val="center"/>
          </w:tcPr>
          <w:p w14:paraId="36748F39" w14:textId="77777777" w:rsidR="0086655E" w:rsidRPr="006C05FA" w:rsidRDefault="0086655E" w:rsidP="000A48ED">
            <w:pPr>
              <w:jc w:val="right"/>
              <w:rPr>
                <w:rFonts w:ascii="Arial" w:hAnsi="Arial" w:cs="Arial"/>
                <w:bCs/>
                <w:sz w:val="22"/>
              </w:rPr>
            </w:pPr>
          </w:p>
          <w:p w14:paraId="30A750CE" w14:textId="77777777" w:rsidR="0086655E" w:rsidRPr="006C05FA" w:rsidRDefault="0086655E" w:rsidP="000A48ED">
            <w:pPr>
              <w:jc w:val="right"/>
              <w:rPr>
                <w:rFonts w:ascii="Arial" w:hAnsi="Arial" w:cs="Arial"/>
                <w:bCs/>
                <w:sz w:val="22"/>
              </w:rPr>
            </w:pPr>
            <w:r w:rsidRPr="006C05FA">
              <w:rPr>
                <w:rFonts w:ascii="Arial" w:hAnsi="Arial" w:cs="Arial"/>
                <w:bCs/>
                <w:sz w:val="22"/>
              </w:rPr>
              <w:t>3.9.000001</w:t>
            </w:r>
          </w:p>
        </w:tc>
        <w:tc>
          <w:tcPr>
            <w:tcW w:w="1418" w:type="dxa"/>
            <w:tcBorders>
              <w:top w:val="single" w:sz="4" w:space="0" w:color="auto"/>
              <w:left w:val="single" w:sz="4" w:space="0" w:color="auto"/>
              <w:bottom w:val="single" w:sz="4" w:space="0" w:color="auto"/>
              <w:right w:val="single" w:sz="4" w:space="0" w:color="auto"/>
            </w:tcBorders>
          </w:tcPr>
          <w:p w14:paraId="1DD3B32C" w14:textId="77777777" w:rsidR="0086655E" w:rsidRPr="006C05FA" w:rsidRDefault="0086655E" w:rsidP="000A48ED">
            <w:pPr>
              <w:rPr>
                <w:rFonts w:ascii="Arial" w:hAnsi="Arial" w:cs="Arial"/>
                <w:bCs/>
                <w:sz w:val="22"/>
              </w:rPr>
            </w:pPr>
          </w:p>
          <w:p w14:paraId="5D8D6BA2" w14:textId="77777777" w:rsidR="0086655E" w:rsidRPr="006C05FA" w:rsidRDefault="0086655E" w:rsidP="000A48ED">
            <w:pPr>
              <w:jc w:val="right"/>
              <w:rPr>
                <w:rFonts w:ascii="Arial" w:hAnsi="Arial" w:cs="Arial"/>
                <w:bCs/>
                <w:sz w:val="22"/>
              </w:rPr>
            </w:pPr>
            <w:r w:rsidRPr="006C05FA">
              <w:rPr>
                <w:rFonts w:ascii="Arial" w:hAnsi="Arial" w:cs="Arial"/>
                <w:bCs/>
                <w:sz w:val="22"/>
              </w:rPr>
              <w:t>1.320</w:t>
            </w:r>
          </w:p>
        </w:tc>
        <w:tc>
          <w:tcPr>
            <w:tcW w:w="1593" w:type="dxa"/>
            <w:tcBorders>
              <w:top w:val="single" w:sz="4" w:space="0" w:color="auto"/>
              <w:left w:val="single" w:sz="4" w:space="0" w:color="auto"/>
              <w:bottom w:val="single" w:sz="4" w:space="0" w:color="auto"/>
              <w:right w:val="single" w:sz="4" w:space="0" w:color="auto"/>
            </w:tcBorders>
            <w:vAlign w:val="center"/>
          </w:tcPr>
          <w:p w14:paraId="15671F17" w14:textId="77777777" w:rsidR="0086655E" w:rsidRPr="006C05FA" w:rsidRDefault="0086655E" w:rsidP="000A48ED">
            <w:pPr>
              <w:jc w:val="right"/>
              <w:rPr>
                <w:rFonts w:ascii="Arial" w:hAnsi="Arial" w:cs="Arial"/>
                <w:bCs/>
                <w:sz w:val="22"/>
              </w:rPr>
            </w:pPr>
          </w:p>
          <w:p w14:paraId="302064C9" w14:textId="77777777" w:rsidR="0086655E" w:rsidRPr="006C05FA" w:rsidRDefault="0086655E" w:rsidP="000A48ED">
            <w:pPr>
              <w:jc w:val="right"/>
              <w:rPr>
                <w:rFonts w:ascii="Arial" w:hAnsi="Arial" w:cs="Arial"/>
                <w:bCs/>
                <w:sz w:val="22"/>
              </w:rPr>
            </w:pPr>
            <w:r w:rsidRPr="006C05FA">
              <w:rPr>
                <w:rFonts w:ascii="Arial" w:hAnsi="Arial" w:cs="Arial"/>
                <w:bCs/>
                <w:sz w:val="22"/>
              </w:rPr>
              <w:t>930</w:t>
            </w:r>
          </w:p>
        </w:tc>
        <w:tc>
          <w:tcPr>
            <w:tcW w:w="1842" w:type="dxa"/>
            <w:tcBorders>
              <w:top w:val="single" w:sz="4" w:space="0" w:color="auto"/>
              <w:left w:val="single" w:sz="4" w:space="0" w:color="auto"/>
              <w:bottom w:val="single" w:sz="4" w:space="0" w:color="auto"/>
              <w:right w:val="single" w:sz="4" w:space="0" w:color="auto"/>
            </w:tcBorders>
          </w:tcPr>
          <w:p w14:paraId="65C74C08" w14:textId="77777777" w:rsidR="0086655E" w:rsidRPr="006C05FA" w:rsidRDefault="0086655E" w:rsidP="000A48ED">
            <w:pPr>
              <w:jc w:val="right"/>
              <w:rPr>
                <w:rFonts w:ascii="Arial" w:hAnsi="Arial" w:cs="Arial"/>
                <w:bCs/>
                <w:sz w:val="22"/>
              </w:rPr>
            </w:pPr>
          </w:p>
          <w:p w14:paraId="29BCC705" w14:textId="77777777" w:rsidR="0086655E" w:rsidRPr="006C05FA" w:rsidRDefault="0086655E" w:rsidP="000A48ED">
            <w:pPr>
              <w:jc w:val="right"/>
              <w:rPr>
                <w:rFonts w:ascii="Arial" w:hAnsi="Arial" w:cs="Arial"/>
                <w:bCs/>
                <w:sz w:val="22"/>
              </w:rPr>
            </w:pPr>
            <w:r w:rsidRPr="006C05FA">
              <w:rPr>
                <w:rFonts w:ascii="Arial" w:hAnsi="Arial" w:cs="Arial"/>
                <w:bCs/>
                <w:sz w:val="22"/>
              </w:rPr>
              <w:t>2.250</w:t>
            </w:r>
          </w:p>
        </w:tc>
        <w:tc>
          <w:tcPr>
            <w:tcW w:w="1701" w:type="dxa"/>
            <w:tcBorders>
              <w:top w:val="single" w:sz="4" w:space="0" w:color="auto"/>
              <w:left w:val="single" w:sz="4" w:space="0" w:color="auto"/>
              <w:bottom w:val="single" w:sz="4" w:space="0" w:color="auto"/>
              <w:right w:val="single" w:sz="4" w:space="0" w:color="auto"/>
            </w:tcBorders>
          </w:tcPr>
          <w:p w14:paraId="4A2BC4D0" w14:textId="77777777" w:rsidR="0086655E" w:rsidRPr="006C05FA" w:rsidRDefault="0086655E" w:rsidP="000A48ED">
            <w:pPr>
              <w:jc w:val="right"/>
              <w:rPr>
                <w:rFonts w:ascii="Arial" w:hAnsi="Arial" w:cs="Arial"/>
                <w:bCs/>
                <w:sz w:val="22"/>
              </w:rPr>
            </w:pPr>
          </w:p>
          <w:p w14:paraId="0C2A29AC" w14:textId="77777777" w:rsidR="0086655E" w:rsidRPr="006C05FA" w:rsidRDefault="0086655E" w:rsidP="000A48ED">
            <w:pPr>
              <w:jc w:val="right"/>
              <w:rPr>
                <w:rFonts w:ascii="Arial" w:hAnsi="Arial" w:cs="Arial"/>
                <w:bCs/>
                <w:sz w:val="22"/>
              </w:rPr>
            </w:pPr>
            <w:r w:rsidRPr="006C05FA">
              <w:rPr>
                <w:rFonts w:ascii="Arial" w:hAnsi="Arial" w:cs="Arial"/>
                <w:bCs/>
                <w:sz w:val="22"/>
              </w:rPr>
              <w:t>2.250</w:t>
            </w:r>
          </w:p>
        </w:tc>
      </w:tr>
      <w:tr w:rsidR="0086655E" w:rsidRPr="006C05FA" w14:paraId="3D95EA1E" w14:textId="77777777" w:rsidTr="000A48ED">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7072CCB4" w14:textId="77777777" w:rsidR="0086655E" w:rsidRPr="006C05FA" w:rsidRDefault="0086655E" w:rsidP="000A48ED">
            <w:pPr>
              <w:rPr>
                <w:rFonts w:ascii="Arial" w:hAnsi="Arial" w:cs="Arial"/>
                <w:bCs/>
                <w:sz w:val="22"/>
              </w:rPr>
            </w:pPr>
          </w:p>
          <w:p w14:paraId="7F240807" w14:textId="77777777" w:rsidR="0086655E" w:rsidRPr="006C05FA" w:rsidRDefault="0086655E" w:rsidP="000A48ED">
            <w:pPr>
              <w:rPr>
                <w:rFonts w:ascii="Arial" w:hAnsi="Arial" w:cs="Arial"/>
                <w:bCs/>
                <w:sz w:val="22"/>
              </w:rPr>
            </w:pPr>
            <w:r w:rsidRPr="006C05FA">
              <w:rPr>
                <w:rFonts w:ascii="Arial" w:hAnsi="Arial" w:cs="Arial"/>
                <w:bCs/>
                <w:sz w:val="22"/>
              </w:rPr>
              <w:t>Prihodi za posebne namjene</w:t>
            </w:r>
          </w:p>
        </w:tc>
        <w:tc>
          <w:tcPr>
            <w:tcW w:w="1384" w:type="dxa"/>
            <w:tcBorders>
              <w:top w:val="single" w:sz="4" w:space="0" w:color="auto"/>
              <w:left w:val="single" w:sz="4" w:space="0" w:color="auto"/>
              <w:bottom w:val="single" w:sz="4" w:space="0" w:color="auto"/>
              <w:right w:val="single" w:sz="4" w:space="0" w:color="auto"/>
            </w:tcBorders>
            <w:vAlign w:val="center"/>
          </w:tcPr>
          <w:p w14:paraId="2454F173" w14:textId="77777777" w:rsidR="0086655E" w:rsidRPr="006C05FA" w:rsidRDefault="0086655E" w:rsidP="000A48ED">
            <w:pPr>
              <w:jc w:val="right"/>
              <w:rPr>
                <w:rFonts w:ascii="Arial" w:hAnsi="Arial" w:cs="Arial"/>
                <w:bCs/>
                <w:sz w:val="22"/>
              </w:rPr>
            </w:pPr>
          </w:p>
          <w:p w14:paraId="69BF9AD2" w14:textId="77777777" w:rsidR="0086655E" w:rsidRPr="006C05FA" w:rsidRDefault="0086655E" w:rsidP="000A48ED">
            <w:pPr>
              <w:jc w:val="right"/>
              <w:rPr>
                <w:rFonts w:ascii="Arial" w:hAnsi="Arial" w:cs="Arial"/>
                <w:bCs/>
                <w:sz w:val="22"/>
              </w:rPr>
            </w:pPr>
          </w:p>
          <w:p w14:paraId="76A36684" w14:textId="77777777" w:rsidR="0086655E" w:rsidRPr="006C05FA" w:rsidRDefault="0086655E" w:rsidP="000A48ED">
            <w:pPr>
              <w:jc w:val="right"/>
              <w:rPr>
                <w:rFonts w:ascii="Arial" w:hAnsi="Arial" w:cs="Arial"/>
                <w:bCs/>
                <w:sz w:val="22"/>
              </w:rPr>
            </w:pPr>
            <w:r w:rsidRPr="006C05FA">
              <w:rPr>
                <w:rFonts w:ascii="Arial" w:hAnsi="Arial" w:cs="Arial"/>
                <w:bCs/>
                <w:sz w:val="22"/>
              </w:rPr>
              <w:t>4.9.000001</w:t>
            </w:r>
          </w:p>
        </w:tc>
        <w:tc>
          <w:tcPr>
            <w:tcW w:w="1418" w:type="dxa"/>
            <w:tcBorders>
              <w:top w:val="single" w:sz="4" w:space="0" w:color="auto"/>
              <w:left w:val="single" w:sz="4" w:space="0" w:color="auto"/>
              <w:bottom w:val="single" w:sz="4" w:space="0" w:color="auto"/>
              <w:right w:val="single" w:sz="4" w:space="0" w:color="auto"/>
            </w:tcBorders>
          </w:tcPr>
          <w:p w14:paraId="75A0DC4C" w14:textId="77777777" w:rsidR="0086655E" w:rsidRPr="006C05FA" w:rsidRDefault="0086655E" w:rsidP="000A48ED">
            <w:pPr>
              <w:jc w:val="right"/>
              <w:rPr>
                <w:rFonts w:ascii="Arial" w:hAnsi="Arial" w:cs="Arial"/>
                <w:bCs/>
                <w:sz w:val="22"/>
              </w:rPr>
            </w:pPr>
          </w:p>
          <w:p w14:paraId="373043AD" w14:textId="77777777" w:rsidR="0086655E" w:rsidRPr="006C05FA" w:rsidRDefault="0086655E" w:rsidP="000A48ED">
            <w:pPr>
              <w:jc w:val="right"/>
              <w:rPr>
                <w:rFonts w:ascii="Arial" w:hAnsi="Arial" w:cs="Arial"/>
                <w:bCs/>
                <w:sz w:val="22"/>
              </w:rPr>
            </w:pPr>
          </w:p>
          <w:p w14:paraId="51A10542" w14:textId="77777777" w:rsidR="0086655E" w:rsidRPr="006C05FA" w:rsidRDefault="0086655E" w:rsidP="000A48ED">
            <w:pPr>
              <w:jc w:val="right"/>
              <w:rPr>
                <w:rFonts w:ascii="Arial" w:hAnsi="Arial" w:cs="Arial"/>
                <w:bCs/>
                <w:sz w:val="22"/>
              </w:rPr>
            </w:pPr>
            <w:r w:rsidRPr="006C05FA">
              <w:rPr>
                <w:rFonts w:ascii="Arial" w:hAnsi="Arial" w:cs="Arial"/>
                <w:bCs/>
                <w:sz w:val="22"/>
              </w:rPr>
              <w:t>1.330</w:t>
            </w:r>
          </w:p>
        </w:tc>
        <w:tc>
          <w:tcPr>
            <w:tcW w:w="1593" w:type="dxa"/>
            <w:tcBorders>
              <w:top w:val="single" w:sz="4" w:space="0" w:color="auto"/>
              <w:left w:val="single" w:sz="4" w:space="0" w:color="auto"/>
              <w:bottom w:val="single" w:sz="4" w:space="0" w:color="auto"/>
              <w:right w:val="single" w:sz="4" w:space="0" w:color="auto"/>
            </w:tcBorders>
            <w:vAlign w:val="center"/>
          </w:tcPr>
          <w:p w14:paraId="2953A4C5" w14:textId="77777777" w:rsidR="0086655E" w:rsidRPr="006C05FA" w:rsidRDefault="0086655E" w:rsidP="000A48ED">
            <w:pPr>
              <w:jc w:val="right"/>
              <w:rPr>
                <w:rFonts w:ascii="Arial" w:hAnsi="Arial" w:cs="Arial"/>
                <w:bCs/>
                <w:sz w:val="22"/>
              </w:rPr>
            </w:pPr>
          </w:p>
          <w:p w14:paraId="08E4F3B5" w14:textId="77777777" w:rsidR="0086655E" w:rsidRPr="006C05FA" w:rsidRDefault="0086655E" w:rsidP="000A48ED">
            <w:pPr>
              <w:jc w:val="right"/>
              <w:rPr>
                <w:rFonts w:ascii="Arial" w:hAnsi="Arial" w:cs="Arial"/>
                <w:bCs/>
                <w:sz w:val="22"/>
              </w:rPr>
            </w:pPr>
          </w:p>
          <w:p w14:paraId="52662DEF" w14:textId="77777777" w:rsidR="0086655E" w:rsidRPr="006C05FA" w:rsidRDefault="0086655E" w:rsidP="000A48ED">
            <w:pPr>
              <w:jc w:val="right"/>
              <w:rPr>
                <w:rFonts w:ascii="Arial" w:hAnsi="Arial" w:cs="Arial"/>
                <w:bCs/>
                <w:sz w:val="22"/>
              </w:rPr>
            </w:pPr>
            <w:r w:rsidRPr="006C05FA">
              <w:rPr>
                <w:rFonts w:ascii="Arial" w:hAnsi="Arial" w:cs="Arial"/>
                <w:bCs/>
                <w:sz w:val="22"/>
              </w:rPr>
              <w:t>104.280</w:t>
            </w:r>
          </w:p>
        </w:tc>
        <w:tc>
          <w:tcPr>
            <w:tcW w:w="1842" w:type="dxa"/>
            <w:tcBorders>
              <w:top w:val="single" w:sz="4" w:space="0" w:color="auto"/>
              <w:left w:val="single" w:sz="4" w:space="0" w:color="auto"/>
              <w:bottom w:val="single" w:sz="4" w:space="0" w:color="auto"/>
              <w:right w:val="single" w:sz="4" w:space="0" w:color="auto"/>
            </w:tcBorders>
          </w:tcPr>
          <w:p w14:paraId="34FD1918" w14:textId="77777777" w:rsidR="0086655E" w:rsidRPr="006C05FA" w:rsidRDefault="0086655E" w:rsidP="000A48ED">
            <w:pPr>
              <w:jc w:val="right"/>
              <w:rPr>
                <w:rFonts w:ascii="Arial" w:hAnsi="Arial" w:cs="Arial"/>
                <w:bCs/>
                <w:sz w:val="22"/>
              </w:rPr>
            </w:pPr>
          </w:p>
          <w:p w14:paraId="6CB87D71" w14:textId="77777777" w:rsidR="0086655E" w:rsidRPr="006C05FA" w:rsidRDefault="0086655E" w:rsidP="000A48ED">
            <w:pPr>
              <w:jc w:val="right"/>
              <w:rPr>
                <w:rFonts w:ascii="Arial" w:hAnsi="Arial" w:cs="Arial"/>
                <w:bCs/>
                <w:sz w:val="22"/>
              </w:rPr>
            </w:pPr>
          </w:p>
          <w:p w14:paraId="7CB13C14" w14:textId="77777777" w:rsidR="0086655E" w:rsidRPr="006C05FA" w:rsidRDefault="0086655E" w:rsidP="000A48ED">
            <w:pPr>
              <w:jc w:val="right"/>
              <w:rPr>
                <w:rFonts w:ascii="Arial" w:hAnsi="Arial" w:cs="Arial"/>
                <w:bCs/>
                <w:sz w:val="22"/>
              </w:rPr>
            </w:pPr>
            <w:r w:rsidRPr="006C05FA">
              <w:rPr>
                <w:rFonts w:ascii="Arial" w:hAnsi="Arial" w:cs="Arial"/>
                <w:bCs/>
                <w:sz w:val="22"/>
              </w:rPr>
              <w:t>105.610</w:t>
            </w:r>
          </w:p>
        </w:tc>
        <w:tc>
          <w:tcPr>
            <w:tcW w:w="1701" w:type="dxa"/>
            <w:tcBorders>
              <w:top w:val="single" w:sz="4" w:space="0" w:color="auto"/>
              <w:left w:val="single" w:sz="4" w:space="0" w:color="auto"/>
              <w:bottom w:val="single" w:sz="4" w:space="0" w:color="auto"/>
              <w:right w:val="single" w:sz="4" w:space="0" w:color="auto"/>
            </w:tcBorders>
          </w:tcPr>
          <w:p w14:paraId="365AB7FD" w14:textId="77777777" w:rsidR="0086655E" w:rsidRPr="006C05FA" w:rsidRDefault="0086655E" w:rsidP="000A48ED">
            <w:pPr>
              <w:jc w:val="right"/>
              <w:rPr>
                <w:rFonts w:ascii="Arial" w:hAnsi="Arial" w:cs="Arial"/>
                <w:bCs/>
                <w:sz w:val="22"/>
              </w:rPr>
            </w:pPr>
          </w:p>
          <w:p w14:paraId="51512DF7" w14:textId="77777777" w:rsidR="0086655E" w:rsidRPr="006C05FA" w:rsidRDefault="0086655E" w:rsidP="000A48ED">
            <w:pPr>
              <w:jc w:val="right"/>
              <w:rPr>
                <w:rFonts w:ascii="Arial" w:hAnsi="Arial" w:cs="Arial"/>
                <w:bCs/>
                <w:sz w:val="22"/>
              </w:rPr>
            </w:pPr>
          </w:p>
          <w:p w14:paraId="325D3A64" w14:textId="77777777" w:rsidR="0086655E" w:rsidRPr="006C05FA" w:rsidRDefault="0086655E" w:rsidP="000A48ED">
            <w:pPr>
              <w:jc w:val="right"/>
              <w:rPr>
                <w:rFonts w:ascii="Arial" w:hAnsi="Arial" w:cs="Arial"/>
                <w:bCs/>
                <w:sz w:val="22"/>
              </w:rPr>
            </w:pPr>
            <w:r w:rsidRPr="006C05FA">
              <w:rPr>
                <w:rFonts w:ascii="Arial" w:hAnsi="Arial" w:cs="Arial"/>
                <w:bCs/>
                <w:sz w:val="22"/>
              </w:rPr>
              <w:t>105.610</w:t>
            </w:r>
          </w:p>
        </w:tc>
      </w:tr>
      <w:tr w:rsidR="0086655E" w:rsidRPr="006C05FA" w14:paraId="1AC7B3F3" w14:textId="77777777" w:rsidTr="000A48ED">
        <w:trPr>
          <w:trHeight w:val="1186"/>
        </w:trPr>
        <w:tc>
          <w:tcPr>
            <w:tcW w:w="2268" w:type="dxa"/>
            <w:tcBorders>
              <w:top w:val="single" w:sz="4" w:space="0" w:color="auto"/>
              <w:left w:val="single" w:sz="4" w:space="0" w:color="auto"/>
              <w:bottom w:val="single" w:sz="4" w:space="0" w:color="auto"/>
              <w:right w:val="single" w:sz="4" w:space="0" w:color="auto"/>
            </w:tcBorders>
          </w:tcPr>
          <w:p w14:paraId="3B4347EE" w14:textId="77777777" w:rsidR="0086655E" w:rsidRPr="006C05FA" w:rsidRDefault="0086655E" w:rsidP="000A48ED">
            <w:pPr>
              <w:rPr>
                <w:rFonts w:ascii="Arial" w:hAnsi="Arial" w:cs="Arial"/>
                <w:bCs/>
                <w:sz w:val="22"/>
              </w:rPr>
            </w:pPr>
            <w:r w:rsidRPr="006C05FA">
              <w:rPr>
                <w:rFonts w:ascii="Arial" w:hAnsi="Arial" w:cs="Arial"/>
                <w:bCs/>
                <w:sz w:val="22"/>
              </w:rPr>
              <w:t>Prihodi za decentralizirane funkcije osnovnog obrazovanja</w:t>
            </w:r>
          </w:p>
        </w:tc>
        <w:tc>
          <w:tcPr>
            <w:tcW w:w="1384" w:type="dxa"/>
            <w:tcBorders>
              <w:top w:val="single" w:sz="4" w:space="0" w:color="auto"/>
              <w:left w:val="single" w:sz="4" w:space="0" w:color="auto"/>
              <w:bottom w:val="single" w:sz="4" w:space="0" w:color="auto"/>
              <w:right w:val="single" w:sz="4" w:space="0" w:color="auto"/>
            </w:tcBorders>
          </w:tcPr>
          <w:p w14:paraId="1F2B56CC" w14:textId="77777777" w:rsidR="0086655E" w:rsidRPr="006C05FA" w:rsidRDefault="0086655E" w:rsidP="000A48ED">
            <w:pPr>
              <w:keepNext/>
              <w:keepLines/>
              <w:spacing w:before="200"/>
              <w:jc w:val="right"/>
              <w:outlineLvl w:val="1"/>
              <w:rPr>
                <w:rFonts w:ascii="Arial" w:hAnsi="Arial" w:cs="Arial"/>
                <w:bCs/>
                <w:sz w:val="22"/>
              </w:rPr>
            </w:pPr>
          </w:p>
          <w:p w14:paraId="5CAD81B6" w14:textId="77777777" w:rsidR="0086655E" w:rsidRPr="006C05FA" w:rsidRDefault="0086655E" w:rsidP="000A48ED">
            <w:pPr>
              <w:keepNext/>
              <w:keepLines/>
              <w:spacing w:before="200"/>
              <w:outlineLvl w:val="1"/>
              <w:rPr>
                <w:rFonts w:ascii="Arial" w:hAnsi="Arial" w:cs="Arial"/>
                <w:bCs/>
                <w:sz w:val="22"/>
              </w:rPr>
            </w:pPr>
            <w:bookmarkStart w:id="44" w:name="_Toc116629274"/>
            <w:bookmarkStart w:id="45" w:name="_Toc116629410"/>
            <w:r w:rsidRPr="006C05FA">
              <w:rPr>
                <w:rFonts w:ascii="Arial" w:hAnsi="Arial" w:cs="Arial"/>
                <w:bCs/>
                <w:sz w:val="22"/>
              </w:rPr>
              <w:t>5.1.001</w:t>
            </w:r>
            <w:bookmarkEnd w:id="44"/>
            <w:bookmarkEnd w:id="45"/>
          </w:p>
        </w:tc>
        <w:tc>
          <w:tcPr>
            <w:tcW w:w="1418" w:type="dxa"/>
            <w:tcBorders>
              <w:top w:val="single" w:sz="4" w:space="0" w:color="auto"/>
              <w:left w:val="single" w:sz="4" w:space="0" w:color="auto"/>
              <w:bottom w:val="single" w:sz="4" w:space="0" w:color="auto"/>
              <w:right w:val="single" w:sz="4" w:space="0" w:color="auto"/>
            </w:tcBorders>
          </w:tcPr>
          <w:p w14:paraId="07560667" w14:textId="77777777" w:rsidR="0086655E" w:rsidRPr="006C05FA" w:rsidRDefault="0086655E" w:rsidP="000A48ED">
            <w:pPr>
              <w:jc w:val="right"/>
              <w:rPr>
                <w:rFonts w:ascii="Arial" w:hAnsi="Arial" w:cs="Arial"/>
                <w:bCs/>
                <w:sz w:val="22"/>
              </w:rPr>
            </w:pPr>
          </w:p>
          <w:p w14:paraId="0A404462" w14:textId="77777777" w:rsidR="0086655E" w:rsidRDefault="0086655E" w:rsidP="000A48ED">
            <w:pPr>
              <w:jc w:val="right"/>
              <w:rPr>
                <w:rFonts w:ascii="Arial" w:hAnsi="Arial" w:cs="Arial"/>
                <w:bCs/>
                <w:sz w:val="22"/>
              </w:rPr>
            </w:pPr>
          </w:p>
          <w:p w14:paraId="5E8C2876" w14:textId="77777777" w:rsidR="0086655E" w:rsidRPr="006C05FA" w:rsidRDefault="0086655E" w:rsidP="000A48ED">
            <w:pPr>
              <w:rPr>
                <w:rFonts w:ascii="Arial" w:hAnsi="Arial" w:cs="Arial"/>
                <w:bCs/>
                <w:sz w:val="22"/>
              </w:rPr>
            </w:pPr>
          </w:p>
        </w:tc>
        <w:tc>
          <w:tcPr>
            <w:tcW w:w="1593" w:type="dxa"/>
            <w:tcBorders>
              <w:top w:val="single" w:sz="4" w:space="0" w:color="auto"/>
              <w:left w:val="single" w:sz="4" w:space="0" w:color="auto"/>
              <w:bottom w:val="single" w:sz="4" w:space="0" w:color="auto"/>
              <w:right w:val="single" w:sz="4" w:space="0" w:color="auto"/>
            </w:tcBorders>
          </w:tcPr>
          <w:p w14:paraId="41F90DEF" w14:textId="77777777" w:rsidR="0086655E" w:rsidRPr="006C05FA" w:rsidRDefault="0086655E" w:rsidP="000A48ED">
            <w:pPr>
              <w:jc w:val="right"/>
              <w:rPr>
                <w:rFonts w:ascii="Arial" w:hAnsi="Arial" w:cs="Arial"/>
                <w:bCs/>
                <w:sz w:val="22"/>
              </w:rPr>
            </w:pPr>
          </w:p>
          <w:p w14:paraId="0A986637" w14:textId="77777777" w:rsidR="0086655E" w:rsidRPr="006C05FA" w:rsidRDefault="0086655E" w:rsidP="000A48ED">
            <w:pPr>
              <w:jc w:val="right"/>
              <w:rPr>
                <w:rFonts w:ascii="Arial" w:hAnsi="Arial" w:cs="Arial"/>
                <w:bCs/>
                <w:sz w:val="22"/>
              </w:rPr>
            </w:pPr>
            <w:r w:rsidRPr="006C05FA">
              <w:rPr>
                <w:rFonts w:ascii="Arial" w:hAnsi="Arial" w:cs="Arial"/>
                <w:bCs/>
                <w:sz w:val="22"/>
              </w:rPr>
              <w:t>140.700</w:t>
            </w:r>
          </w:p>
        </w:tc>
        <w:tc>
          <w:tcPr>
            <w:tcW w:w="1842" w:type="dxa"/>
            <w:tcBorders>
              <w:top w:val="single" w:sz="4" w:space="0" w:color="auto"/>
              <w:left w:val="single" w:sz="4" w:space="0" w:color="auto"/>
              <w:bottom w:val="single" w:sz="4" w:space="0" w:color="auto"/>
              <w:right w:val="single" w:sz="4" w:space="0" w:color="auto"/>
            </w:tcBorders>
          </w:tcPr>
          <w:p w14:paraId="1395FE09" w14:textId="77777777" w:rsidR="0086655E" w:rsidRPr="006C05FA" w:rsidRDefault="0086655E" w:rsidP="000A48ED">
            <w:pPr>
              <w:jc w:val="right"/>
              <w:rPr>
                <w:rFonts w:ascii="Arial" w:hAnsi="Arial" w:cs="Arial"/>
                <w:bCs/>
                <w:sz w:val="22"/>
              </w:rPr>
            </w:pPr>
          </w:p>
          <w:p w14:paraId="7C3F5FA1" w14:textId="77777777" w:rsidR="0086655E" w:rsidRPr="006C05FA" w:rsidRDefault="0086655E" w:rsidP="000A48ED">
            <w:pPr>
              <w:jc w:val="right"/>
              <w:rPr>
                <w:rFonts w:ascii="Arial" w:hAnsi="Arial" w:cs="Arial"/>
                <w:bCs/>
                <w:sz w:val="22"/>
              </w:rPr>
            </w:pPr>
            <w:r w:rsidRPr="006C05FA">
              <w:rPr>
                <w:rFonts w:ascii="Arial" w:hAnsi="Arial" w:cs="Arial"/>
                <w:bCs/>
                <w:sz w:val="22"/>
              </w:rPr>
              <w:t>140.700</w:t>
            </w:r>
          </w:p>
        </w:tc>
        <w:tc>
          <w:tcPr>
            <w:tcW w:w="1701" w:type="dxa"/>
            <w:tcBorders>
              <w:top w:val="single" w:sz="4" w:space="0" w:color="auto"/>
              <w:left w:val="single" w:sz="4" w:space="0" w:color="auto"/>
              <w:bottom w:val="single" w:sz="4" w:space="0" w:color="auto"/>
              <w:right w:val="single" w:sz="4" w:space="0" w:color="auto"/>
            </w:tcBorders>
          </w:tcPr>
          <w:p w14:paraId="2644A4D1" w14:textId="77777777" w:rsidR="0086655E" w:rsidRPr="006C05FA" w:rsidRDefault="0086655E" w:rsidP="000A48ED">
            <w:pPr>
              <w:jc w:val="right"/>
              <w:rPr>
                <w:rFonts w:ascii="Arial" w:hAnsi="Arial" w:cs="Arial"/>
                <w:bCs/>
                <w:sz w:val="22"/>
              </w:rPr>
            </w:pPr>
          </w:p>
          <w:p w14:paraId="3273AD2F" w14:textId="77777777" w:rsidR="0086655E" w:rsidRPr="006C05FA" w:rsidRDefault="0086655E" w:rsidP="000A48ED">
            <w:pPr>
              <w:jc w:val="right"/>
              <w:rPr>
                <w:rFonts w:ascii="Arial" w:hAnsi="Arial" w:cs="Arial"/>
                <w:bCs/>
                <w:sz w:val="22"/>
              </w:rPr>
            </w:pPr>
            <w:r w:rsidRPr="006C05FA">
              <w:rPr>
                <w:rFonts w:ascii="Arial" w:hAnsi="Arial" w:cs="Arial"/>
                <w:bCs/>
                <w:sz w:val="22"/>
              </w:rPr>
              <w:t>140.700</w:t>
            </w:r>
          </w:p>
        </w:tc>
      </w:tr>
      <w:tr w:rsidR="0086655E" w:rsidRPr="006C05FA" w14:paraId="01FD417B" w14:textId="77777777" w:rsidTr="000A48ED">
        <w:trPr>
          <w:trHeight w:val="371"/>
        </w:trPr>
        <w:tc>
          <w:tcPr>
            <w:tcW w:w="2268" w:type="dxa"/>
            <w:tcBorders>
              <w:top w:val="single" w:sz="4" w:space="0" w:color="auto"/>
              <w:left w:val="single" w:sz="4" w:space="0" w:color="auto"/>
              <w:bottom w:val="single" w:sz="4" w:space="0" w:color="auto"/>
              <w:right w:val="single" w:sz="4" w:space="0" w:color="auto"/>
            </w:tcBorders>
            <w:vAlign w:val="bottom"/>
          </w:tcPr>
          <w:p w14:paraId="7A4F3CE0" w14:textId="77777777" w:rsidR="0086655E" w:rsidRPr="006C05FA" w:rsidRDefault="0086655E" w:rsidP="000A48ED">
            <w:pPr>
              <w:rPr>
                <w:rFonts w:ascii="Arial" w:hAnsi="Arial" w:cs="Arial"/>
                <w:bCs/>
                <w:sz w:val="22"/>
              </w:rPr>
            </w:pPr>
            <w:r w:rsidRPr="006C05FA">
              <w:rPr>
                <w:rFonts w:ascii="Arial" w:hAnsi="Arial" w:cs="Arial"/>
                <w:bCs/>
                <w:sz w:val="22"/>
              </w:rPr>
              <w:t>Pomoći korisnika</w:t>
            </w:r>
          </w:p>
        </w:tc>
        <w:tc>
          <w:tcPr>
            <w:tcW w:w="1384" w:type="dxa"/>
            <w:tcBorders>
              <w:top w:val="single" w:sz="4" w:space="0" w:color="auto"/>
              <w:left w:val="single" w:sz="4" w:space="0" w:color="auto"/>
              <w:bottom w:val="single" w:sz="4" w:space="0" w:color="auto"/>
              <w:right w:val="single" w:sz="4" w:space="0" w:color="auto"/>
            </w:tcBorders>
            <w:vAlign w:val="bottom"/>
          </w:tcPr>
          <w:p w14:paraId="4CDF6824" w14:textId="77777777" w:rsidR="0086655E" w:rsidRPr="006C05FA" w:rsidRDefault="0086655E" w:rsidP="000A48ED">
            <w:pPr>
              <w:keepNext/>
              <w:keepLines/>
              <w:spacing w:before="200"/>
              <w:outlineLvl w:val="1"/>
              <w:rPr>
                <w:rFonts w:ascii="Arial" w:hAnsi="Arial" w:cs="Arial"/>
                <w:bCs/>
                <w:sz w:val="22"/>
              </w:rPr>
            </w:pPr>
            <w:bookmarkStart w:id="46" w:name="_Toc116629275"/>
            <w:bookmarkStart w:id="47" w:name="_Toc116629411"/>
            <w:r w:rsidRPr="006C05FA">
              <w:rPr>
                <w:rFonts w:ascii="Arial" w:hAnsi="Arial" w:cs="Arial"/>
                <w:bCs/>
                <w:sz w:val="22"/>
              </w:rPr>
              <w:t>5.9.000001</w:t>
            </w:r>
            <w:bookmarkEnd w:id="46"/>
            <w:bookmarkEnd w:id="47"/>
          </w:p>
        </w:tc>
        <w:tc>
          <w:tcPr>
            <w:tcW w:w="1418" w:type="dxa"/>
            <w:tcBorders>
              <w:top w:val="single" w:sz="4" w:space="0" w:color="auto"/>
              <w:left w:val="single" w:sz="4" w:space="0" w:color="auto"/>
              <w:bottom w:val="single" w:sz="4" w:space="0" w:color="auto"/>
              <w:right w:val="single" w:sz="4" w:space="0" w:color="auto"/>
            </w:tcBorders>
            <w:vAlign w:val="bottom"/>
          </w:tcPr>
          <w:p w14:paraId="31AB1634" w14:textId="77777777" w:rsidR="0086655E" w:rsidRPr="006C05FA" w:rsidRDefault="0086655E" w:rsidP="000A48ED">
            <w:pPr>
              <w:rPr>
                <w:rFonts w:ascii="Arial" w:hAnsi="Arial" w:cs="Arial"/>
                <w:bCs/>
                <w:sz w:val="22"/>
              </w:rPr>
            </w:pPr>
          </w:p>
          <w:p w14:paraId="0B7F9CAA" w14:textId="77777777" w:rsidR="0086655E" w:rsidRPr="006C05FA" w:rsidRDefault="0086655E" w:rsidP="000A48ED">
            <w:pPr>
              <w:jc w:val="right"/>
              <w:rPr>
                <w:rFonts w:ascii="Arial" w:hAnsi="Arial" w:cs="Arial"/>
                <w:bCs/>
                <w:sz w:val="22"/>
              </w:rPr>
            </w:pPr>
            <w:r w:rsidRPr="006C05FA">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bottom"/>
          </w:tcPr>
          <w:p w14:paraId="39A9DC15" w14:textId="77777777" w:rsidR="0086655E" w:rsidRPr="006C05FA" w:rsidRDefault="0086655E" w:rsidP="000A48ED">
            <w:pPr>
              <w:jc w:val="right"/>
              <w:rPr>
                <w:rFonts w:ascii="Arial" w:hAnsi="Arial" w:cs="Arial"/>
                <w:bCs/>
                <w:sz w:val="22"/>
              </w:rPr>
            </w:pPr>
            <w:r w:rsidRPr="006C05FA">
              <w:rPr>
                <w:rFonts w:ascii="Arial" w:hAnsi="Arial" w:cs="Arial"/>
                <w:bCs/>
                <w:sz w:val="22"/>
              </w:rPr>
              <w:t>62.300</w:t>
            </w:r>
          </w:p>
        </w:tc>
        <w:tc>
          <w:tcPr>
            <w:tcW w:w="1842" w:type="dxa"/>
            <w:tcBorders>
              <w:top w:val="single" w:sz="4" w:space="0" w:color="auto"/>
              <w:left w:val="single" w:sz="4" w:space="0" w:color="auto"/>
              <w:bottom w:val="single" w:sz="4" w:space="0" w:color="auto"/>
              <w:right w:val="single" w:sz="4" w:space="0" w:color="auto"/>
            </w:tcBorders>
            <w:vAlign w:val="bottom"/>
          </w:tcPr>
          <w:p w14:paraId="446CDF8E" w14:textId="77777777" w:rsidR="0086655E" w:rsidRPr="006C05FA" w:rsidRDefault="0086655E" w:rsidP="000A48ED">
            <w:pPr>
              <w:jc w:val="right"/>
              <w:rPr>
                <w:rFonts w:ascii="Arial" w:hAnsi="Arial" w:cs="Arial"/>
                <w:bCs/>
                <w:sz w:val="22"/>
              </w:rPr>
            </w:pPr>
            <w:r w:rsidRPr="006C05FA">
              <w:rPr>
                <w:rFonts w:ascii="Arial" w:hAnsi="Arial" w:cs="Arial"/>
                <w:bCs/>
                <w:sz w:val="22"/>
              </w:rPr>
              <w:t>62.300</w:t>
            </w:r>
          </w:p>
        </w:tc>
        <w:tc>
          <w:tcPr>
            <w:tcW w:w="1701" w:type="dxa"/>
            <w:tcBorders>
              <w:top w:val="single" w:sz="4" w:space="0" w:color="auto"/>
              <w:left w:val="single" w:sz="4" w:space="0" w:color="auto"/>
              <w:bottom w:val="single" w:sz="4" w:space="0" w:color="auto"/>
              <w:right w:val="single" w:sz="4" w:space="0" w:color="auto"/>
            </w:tcBorders>
            <w:vAlign w:val="bottom"/>
          </w:tcPr>
          <w:p w14:paraId="1FC920D5" w14:textId="77777777" w:rsidR="0086655E" w:rsidRPr="006C05FA" w:rsidRDefault="0086655E" w:rsidP="000A48ED">
            <w:pPr>
              <w:jc w:val="right"/>
              <w:rPr>
                <w:rFonts w:ascii="Arial" w:hAnsi="Arial" w:cs="Arial"/>
                <w:bCs/>
                <w:sz w:val="22"/>
              </w:rPr>
            </w:pPr>
            <w:r w:rsidRPr="006C05FA">
              <w:rPr>
                <w:rFonts w:ascii="Arial" w:hAnsi="Arial" w:cs="Arial"/>
                <w:bCs/>
                <w:sz w:val="22"/>
              </w:rPr>
              <w:t>62.300</w:t>
            </w:r>
          </w:p>
        </w:tc>
      </w:tr>
      <w:tr w:rsidR="0086655E" w:rsidRPr="006C05FA" w14:paraId="6743AC54" w14:textId="77777777" w:rsidTr="000A48ED">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6BC5C4B4" w14:textId="77777777" w:rsidR="0086655E" w:rsidRPr="006C05FA" w:rsidRDefault="0086655E" w:rsidP="000A48ED">
            <w:pPr>
              <w:rPr>
                <w:rFonts w:ascii="Arial" w:hAnsi="Arial" w:cs="Arial"/>
                <w:bCs/>
                <w:sz w:val="22"/>
              </w:rPr>
            </w:pPr>
            <w:r w:rsidRPr="006C05FA">
              <w:rPr>
                <w:rFonts w:ascii="Arial" w:hAnsi="Arial" w:cs="Arial"/>
                <w:bCs/>
                <w:sz w:val="22"/>
              </w:rPr>
              <w:lastRenderedPageBreak/>
              <w:t>Pomoći -  državna riznica</w:t>
            </w:r>
          </w:p>
        </w:tc>
        <w:tc>
          <w:tcPr>
            <w:tcW w:w="1384" w:type="dxa"/>
            <w:tcBorders>
              <w:top w:val="single" w:sz="4" w:space="0" w:color="auto"/>
              <w:left w:val="single" w:sz="4" w:space="0" w:color="auto"/>
              <w:bottom w:val="single" w:sz="4" w:space="0" w:color="auto"/>
              <w:right w:val="single" w:sz="4" w:space="0" w:color="auto"/>
            </w:tcBorders>
          </w:tcPr>
          <w:p w14:paraId="1D181000" w14:textId="77777777" w:rsidR="0086655E" w:rsidRPr="006C05FA" w:rsidRDefault="0086655E" w:rsidP="000A48ED">
            <w:pPr>
              <w:keepNext/>
              <w:keepLines/>
              <w:spacing w:before="200"/>
              <w:outlineLvl w:val="1"/>
              <w:rPr>
                <w:rFonts w:ascii="Arial" w:hAnsi="Arial" w:cs="Arial"/>
                <w:bCs/>
                <w:sz w:val="22"/>
              </w:rPr>
            </w:pPr>
            <w:bookmarkStart w:id="48" w:name="_Toc116629276"/>
            <w:bookmarkStart w:id="49" w:name="_Toc116629412"/>
            <w:r w:rsidRPr="006C05FA">
              <w:rPr>
                <w:rFonts w:ascii="Arial" w:hAnsi="Arial" w:cs="Arial"/>
                <w:bCs/>
                <w:sz w:val="22"/>
              </w:rPr>
              <w:t>5.9.000003</w:t>
            </w:r>
            <w:bookmarkEnd w:id="48"/>
            <w:bookmarkEnd w:id="49"/>
          </w:p>
        </w:tc>
        <w:tc>
          <w:tcPr>
            <w:tcW w:w="1418" w:type="dxa"/>
            <w:tcBorders>
              <w:top w:val="single" w:sz="4" w:space="0" w:color="auto"/>
              <w:left w:val="single" w:sz="4" w:space="0" w:color="auto"/>
              <w:bottom w:val="single" w:sz="4" w:space="0" w:color="auto"/>
              <w:right w:val="single" w:sz="4" w:space="0" w:color="auto"/>
            </w:tcBorders>
            <w:vAlign w:val="center"/>
          </w:tcPr>
          <w:p w14:paraId="3F2A9C0D" w14:textId="77777777" w:rsidR="0086655E" w:rsidRPr="006C05FA" w:rsidRDefault="0086655E" w:rsidP="000A48ED">
            <w:pPr>
              <w:jc w:val="right"/>
              <w:rPr>
                <w:rFonts w:ascii="Arial" w:hAnsi="Arial" w:cs="Arial"/>
                <w:bCs/>
                <w:sz w:val="22"/>
              </w:rPr>
            </w:pPr>
            <w:r w:rsidRPr="006C05FA">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center"/>
          </w:tcPr>
          <w:p w14:paraId="60B18692" w14:textId="77777777" w:rsidR="0086655E" w:rsidRPr="006C05FA" w:rsidRDefault="0086655E" w:rsidP="000A48ED">
            <w:pPr>
              <w:jc w:val="right"/>
              <w:rPr>
                <w:rFonts w:ascii="Arial" w:hAnsi="Arial" w:cs="Arial"/>
                <w:bCs/>
                <w:sz w:val="22"/>
              </w:rPr>
            </w:pPr>
            <w:r w:rsidRPr="006C05FA">
              <w:rPr>
                <w:rFonts w:ascii="Arial" w:hAnsi="Arial" w:cs="Arial"/>
                <w:bCs/>
                <w:sz w:val="22"/>
              </w:rPr>
              <w:t>810.270</w:t>
            </w:r>
          </w:p>
        </w:tc>
        <w:tc>
          <w:tcPr>
            <w:tcW w:w="1842" w:type="dxa"/>
            <w:tcBorders>
              <w:top w:val="single" w:sz="4" w:space="0" w:color="auto"/>
              <w:left w:val="single" w:sz="4" w:space="0" w:color="auto"/>
              <w:bottom w:val="single" w:sz="4" w:space="0" w:color="auto"/>
              <w:right w:val="single" w:sz="4" w:space="0" w:color="auto"/>
            </w:tcBorders>
            <w:vAlign w:val="center"/>
          </w:tcPr>
          <w:p w14:paraId="158485CE" w14:textId="77777777" w:rsidR="0086655E" w:rsidRPr="006C05FA" w:rsidRDefault="0086655E" w:rsidP="000A48ED">
            <w:pPr>
              <w:jc w:val="right"/>
              <w:rPr>
                <w:rFonts w:ascii="Arial" w:hAnsi="Arial" w:cs="Arial"/>
                <w:bCs/>
                <w:sz w:val="22"/>
              </w:rPr>
            </w:pPr>
            <w:r w:rsidRPr="006C05FA">
              <w:rPr>
                <w:rFonts w:ascii="Arial" w:hAnsi="Arial" w:cs="Arial"/>
                <w:bCs/>
                <w:sz w:val="22"/>
              </w:rPr>
              <w:t>810.270</w:t>
            </w:r>
          </w:p>
        </w:tc>
        <w:tc>
          <w:tcPr>
            <w:tcW w:w="1701" w:type="dxa"/>
            <w:tcBorders>
              <w:top w:val="single" w:sz="4" w:space="0" w:color="auto"/>
              <w:left w:val="single" w:sz="4" w:space="0" w:color="auto"/>
              <w:bottom w:val="single" w:sz="4" w:space="0" w:color="auto"/>
              <w:right w:val="single" w:sz="4" w:space="0" w:color="auto"/>
            </w:tcBorders>
            <w:vAlign w:val="center"/>
          </w:tcPr>
          <w:p w14:paraId="180DDF7E" w14:textId="77777777" w:rsidR="0086655E" w:rsidRPr="006C05FA" w:rsidRDefault="0086655E" w:rsidP="000A48ED">
            <w:pPr>
              <w:jc w:val="right"/>
              <w:rPr>
                <w:rFonts w:ascii="Arial" w:hAnsi="Arial" w:cs="Arial"/>
                <w:bCs/>
                <w:sz w:val="22"/>
              </w:rPr>
            </w:pPr>
            <w:r w:rsidRPr="006C05FA">
              <w:rPr>
                <w:rFonts w:ascii="Arial" w:hAnsi="Arial" w:cs="Arial"/>
                <w:bCs/>
                <w:sz w:val="22"/>
              </w:rPr>
              <w:t>810.270</w:t>
            </w:r>
          </w:p>
        </w:tc>
      </w:tr>
      <w:tr w:rsidR="0086655E" w:rsidRPr="006C05FA" w14:paraId="22E0720D" w14:textId="77777777" w:rsidTr="000A48ED">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2A36FE44" w14:textId="77777777" w:rsidR="0086655E" w:rsidRPr="006C05FA" w:rsidRDefault="0086655E" w:rsidP="000A48ED">
            <w:pPr>
              <w:rPr>
                <w:rFonts w:ascii="Arial" w:hAnsi="Arial" w:cs="Arial"/>
                <w:bCs/>
                <w:sz w:val="22"/>
              </w:rPr>
            </w:pPr>
            <w:r w:rsidRPr="006C05FA">
              <w:rPr>
                <w:rFonts w:ascii="Arial" w:hAnsi="Arial" w:cs="Arial"/>
                <w:bCs/>
                <w:sz w:val="22"/>
              </w:rPr>
              <w:t>Donacije</w:t>
            </w:r>
          </w:p>
        </w:tc>
        <w:tc>
          <w:tcPr>
            <w:tcW w:w="1384" w:type="dxa"/>
            <w:tcBorders>
              <w:top w:val="single" w:sz="4" w:space="0" w:color="auto"/>
              <w:left w:val="single" w:sz="4" w:space="0" w:color="auto"/>
              <w:bottom w:val="single" w:sz="4" w:space="0" w:color="auto"/>
              <w:right w:val="single" w:sz="4" w:space="0" w:color="auto"/>
            </w:tcBorders>
            <w:vAlign w:val="center"/>
          </w:tcPr>
          <w:p w14:paraId="1AC531D3" w14:textId="77777777" w:rsidR="0086655E" w:rsidRPr="006C05FA" w:rsidRDefault="0086655E" w:rsidP="000A48ED">
            <w:pPr>
              <w:keepNext/>
              <w:keepLines/>
              <w:spacing w:before="200"/>
              <w:outlineLvl w:val="1"/>
              <w:rPr>
                <w:rFonts w:ascii="Arial" w:hAnsi="Arial" w:cs="Arial"/>
                <w:bCs/>
                <w:sz w:val="22"/>
              </w:rPr>
            </w:pPr>
            <w:bookmarkStart w:id="50" w:name="_Toc116629277"/>
            <w:bookmarkStart w:id="51" w:name="_Toc116629413"/>
            <w:r w:rsidRPr="006C05FA">
              <w:rPr>
                <w:rFonts w:ascii="Arial" w:hAnsi="Arial" w:cs="Arial"/>
                <w:bCs/>
                <w:sz w:val="22"/>
              </w:rPr>
              <w:t>6.9.000001</w:t>
            </w:r>
            <w:bookmarkEnd w:id="50"/>
            <w:bookmarkEnd w:id="51"/>
          </w:p>
        </w:tc>
        <w:tc>
          <w:tcPr>
            <w:tcW w:w="1418" w:type="dxa"/>
            <w:tcBorders>
              <w:top w:val="single" w:sz="4" w:space="0" w:color="auto"/>
              <w:left w:val="single" w:sz="4" w:space="0" w:color="auto"/>
              <w:bottom w:val="single" w:sz="4" w:space="0" w:color="auto"/>
              <w:right w:val="single" w:sz="4" w:space="0" w:color="auto"/>
            </w:tcBorders>
            <w:vAlign w:val="center"/>
          </w:tcPr>
          <w:p w14:paraId="1A152B32" w14:textId="77777777" w:rsidR="0086655E" w:rsidRPr="006C05FA" w:rsidRDefault="0086655E" w:rsidP="000A48ED">
            <w:pPr>
              <w:jc w:val="right"/>
              <w:rPr>
                <w:rFonts w:ascii="Arial" w:hAnsi="Arial" w:cs="Arial"/>
                <w:bCs/>
                <w:sz w:val="22"/>
              </w:rPr>
            </w:pPr>
            <w:r w:rsidRPr="006C05FA">
              <w:rPr>
                <w:rFonts w:ascii="Arial" w:hAnsi="Arial" w:cs="Arial"/>
                <w:bCs/>
                <w:sz w:val="22"/>
              </w:rPr>
              <w:t>0,00</w:t>
            </w:r>
          </w:p>
        </w:tc>
        <w:tc>
          <w:tcPr>
            <w:tcW w:w="1593" w:type="dxa"/>
            <w:tcBorders>
              <w:top w:val="single" w:sz="4" w:space="0" w:color="auto"/>
              <w:left w:val="single" w:sz="4" w:space="0" w:color="auto"/>
              <w:bottom w:val="single" w:sz="4" w:space="0" w:color="auto"/>
              <w:right w:val="single" w:sz="4" w:space="0" w:color="auto"/>
            </w:tcBorders>
            <w:vAlign w:val="center"/>
          </w:tcPr>
          <w:p w14:paraId="3926D1D7" w14:textId="77777777" w:rsidR="0086655E" w:rsidRPr="006C05FA" w:rsidRDefault="0086655E" w:rsidP="000A48ED">
            <w:pPr>
              <w:jc w:val="right"/>
              <w:rPr>
                <w:rFonts w:ascii="Arial" w:hAnsi="Arial" w:cs="Arial"/>
                <w:bCs/>
                <w:sz w:val="22"/>
              </w:rPr>
            </w:pPr>
            <w:r w:rsidRPr="006C05FA">
              <w:rPr>
                <w:rFonts w:ascii="Arial" w:hAnsi="Arial" w:cs="Arial"/>
                <w:bCs/>
                <w:sz w:val="22"/>
              </w:rPr>
              <w:t>1.000,00</w:t>
            </w:r>
          </w:p>
        </w:tc>
        <w:tc>
          <w:tcPr>
            <w:tcW w:w="1842" w:type="dxa"/>
            <w:tcBorders>
              <w:top w:val="single" w:sz="4" w:space="0" w:color="auto"/>
              <w:left w:val="single" w:sz="4" w:space="0" w:color="auto"/>
              <w:bottom w:val="single" w:sz="4" w:space="0" w:color="auto"/>
              <w:right w:val="single" w:sz="4" w:space="0" w:color="auto"/>
            </w:tcBorders>
            <w:vAlign w:val="center"/>
          </w:tcPr>
          <w:p w14:paraId="214CF32F" w14:textId="77777777" w:rsidR="0086655E" w:rsidRPr="006C05FA" w:rsidRDefault="0086655E" w:rsidP="000A48ED">
            <w:pPr>
              <w:jc w:val="right"/>
              <w:rPr>
                <w:rFonts w:ascii="Arial" w:hAnsi="Arial" w:cs="Arial"/>
                <w:bCs/>
                <w:sz w:val="22"/>
              </w:rPr>
            </w:pPr>
            <w:r w:rsidRPr="006C05FA">
              <w:rPr>
                <w:rFonts w:ascii="Arial" w:hAnsi="Arial" w:cs="Arial"/>
                <w:bCs/>
                <w:sz w:val="22"/>
              </w:rPr>
              <w:t>1.000,00</w:t>
            </w:r>
          </w:p>
        </w:tc>
        <w:tc>
          <w:tcPr>
            <w:tcW w:w="1701" w:type="dxa"/>
            <w:tcBorders>
              <w:top w:val="single" w:sz="4" w:space="0" w:color="auto"/>
              <w:left w:val="single" w:sz="4" w:space="0" w:color="auto"/>
              <w:bottom w:val="single" w:sz="4" w:space="0" w:color="auto"/>
              <w:right w:val="single" w:sz="4" w:space="0" w:color="auto"/>
            </w:tcBorders>
            <w:vAlign w:val="center"/>
          </w:tcPr>
          <w:p w14:paraId="201A0FE4" w14:textId="77777777" w:rsidR="0086655E" w:rsidRPr="006C05FA" w:rsidRDefault="0086655E" w:rsidP="000A48ED">
            <w:pPr>
              <w:jc w:val="right"/>
              <w:rPr>
                <w:rFonts w:ascii="Arial" w:hAnsi="Arial" w:cs="Arial"/>
                <w:bCs/>
                <w:sz w:val="22"/>
              </w:rPr>
            </w:pPr>
            <w:r w:rsidRPr="006C05FA">
              <w:rPr>
                <w:rFonts w:ascii="Arial" w:hAnsi="Arial" w:cs="Arial"/>
                <w:bCs/>
                <w:sz w:val="22"/>
              </w:rPr>
              <w:t>1.000,00</w:t>
            </w:r>
          </w:p>
        </w:tc>
      </w:tr>
      <w:tr w:rsidR="0086655E" w:rsidRPr="006C05FA" w14:paraId="36301A34" w14:textId="77777777" w:rsidTr="000A48ED">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1784167F" w14:textId="77777777" w:rsidR="0086655E" w:rsidRPr="006C05FA" w:rsidRDefault="0086655E" w:rsidP="000A48ED">
            <w:pPr>
              <w:rPr>
                <w:rFonts w:ascii="Arial" w:hAnsi="Arial" w:cs="Arial"/>
                <w:bCs/>
                <w:sz w:val="22"/>
              </w:rPr>
            </w:pPr>
            <w:r w:rsidRPr="006C05FA">
              <w:rPr>
                <w:rFonts w:ascii="Arial" w:hAnsi="Arial" w:cs="Arial"/>
                <w:bCs/>
                <w:sz w:val="22"/>
              </w:rPr>
              <w:t>Prihodi od imovine</w:t>
            </w:r>
          </w:p>
        </w:tc>
        <w:tc>
          <w:tcPr>
            <w:tcW w:w="1384" w:type="dxa"/>
            <w:tcBorders>
              <w:top w:val="single" w:sz="4" w:space="0" w:color="auto"/>
              <w:left w:val="single" w:sz="4" w:space="0" w:color="auto"/>
              <w:bottom w:val="single" w:sz="4" w:space="0" w:color="auto"/>
              <w:right w:val="single" w:sz="4" w:space="0" w:color="auto"/>
            </w:tcBorders>
            <w:vAlign w:val="center"/>
          </w:tcPr>
          <w:p w14:paraId="415FBB56" w14:textId="77777777" w:rsidR="0086655E" w:rsidRPr="006C05FA" w:rsidRDefault="0086655E" w:rsidP="000A48ED">
            <w:pPr>
              <w:keepNext/>
              <w:keepLines/>
              <w:spacing w:before="200"/>
              <w:outlineLvl w:val="1"/>
              <w:rPr>
                <w:rFonts w:ascii="Arial" w:hAnsi="Arial" w:cs="Arial"/>
                <w:bCs/>
                <w:sz w:val="22"/>
              </w:rPr>
            </w:pPr>
            <w:bookmarkStart w:id="52" w:name="_Toc116629278"/>
            <w:bookmarkStart w:id="53" w:name="_Toc116629414"/>
            <w:r w:rsidRPr="006C05FA">
              <w:rPr>
                <w:rFonts w:ascii="Arial" w:hAnsi="Arial" w:cs="Arial"/>
                <w:bCs/>
                <w:sz w:val="22"/>
              </w:rPr>
              <w:t>7.9.000002</w:t>
            </w:r>
            <w:bookmarkEnd w:id="52"/>
            <w:bookmarkEnd w:id="53"/>
          </w:p>
        </w:tc>
        <w:tc>
          <w:tcPr>
            <w:tcW w:w="1418" w:type="dxa"/>
            <w:tcBorders>
              <w:top w:val="single" w:sz="4" w:space="0" w:color="auto"/>
              <w:left w:val="single" w:sz="4" w:space="0" w:color="auto"/>
              <w:bottom w:val="single" w:sz="4" w:space="0" w:color="auto"/>
              <w:right w:val="single" w:sz="4" w:space="0" w:color="auto"/>
            </w:tcBorders>
            <w:vAlign w:val="center"/>
          </w:tcPr>
          <w:p w14:paraId="10A2AABC" w14:textId="77777777" w:rsidR="0086655E" w:rsidRPr="006C05FA" w:rsidRDefault="0086655E" w:rsidP="000A48ED">
            <w:pPr>
              <w:jc w:val="right"/>
              <w:rPr>
                <w:rFonts w:ascii="Arial" w:hAnsi="Arial" w:cs="Arial"/>
                <w:bCs/>
                <w:sz w:val="22"/>
              </w:rPr>
            </w:pPr>
            <w:r w:rsidRPr="006C05FA">
              <w:rPr>
                <w:rFonts w:ascii="Arial" w:hAnsi="Arial" w:cs="Arial"/>
                <w:bCs/>
                <w:sz w:val="22"/>
              </w:rPr>
              <w:t>580</w:t>
            </w:r>
          </w:p>
        </w:tc>
        <w:tc>
          <w:tcPr>
            <w:tcW w:w="1593" w:type="dxa"/>
            <w:tcBorders>
              <w:top w:val="single" w:sz="4" w:space="0" w:color="auto"/>
              <w:left w:val="single" w:sz="4" w:space="0" w:color="auto"/>
              <w:bottom w:val="single" w:sz="4" w:space="0" w:color="auto"/>
              <w:right w:val="single" w:sz="4" w:space="0" w:color="auto"/>
            </w:tcBorders>
            <w:vAlign w:val="center"/>
          </w:tcPr>
          <w:p w14:paraId="4B7CB5A1" w14:textId="77777777" w:rsidR="0086655E" w:rsidRPr="006C05FA" w:rsidRDefault="0086655E" w:rsidP="000A48ED">
            <w:pPr>
              <w:jc w:val="right"/>
              <w:rPr>
                <w:rFonts w:ascii="Arial" w:hAnsi="Arial" w:cs="Arial"/>
                <w:bCs/>
                <w:sz w:val="22"/>
              </w:rPr>
            </w:pPr>
            <w:r w:rsidRPr="006C05FA">
              <w:rPr>
                <w:rFonts w:ascii="Arial" w:hAnsi="Arial" w:cs="Arial"/>
                <w:bCs/>
                <w:sz w:val="22"/>
              </w:rPr>
              <w:t>0,00</w:t>
            </w:r>
          </w:p>
        </w:tc>
        <w:tc>
          <w:tcPr>
            <w:tcW w:w="1842" w:type="dxa"/>
            <w:tcBorders>
              <w:top w:val="single" w:sz="4" w:space="0" w:color="auto"/>
              <w:left w:val="single" w:sz="4" w:space="0" w:color="auto"/>
              <w:bottom w:val="single" w:sz="4" w:space="0" w:color="auto"/>
              <w:right w:val="single" w:sz="4" w:space="0" w:color="auto"/>
            </w:tcBorders>
            <w:vAlign w:val="center"/>
          </w:tcPr>
          <w:p w14:paraId="0A50B855" w14:textId="77777777" w:rsidR="0086655E" w:rsidRPr="006C05FA" w:rsidRDefault="0086655E" w:rsidP="000A48ED">
            <w:pPr>
              <w:jc w:val="right"/>
              <w:rPr>
                <w:rFonts w:ascii="Arial" w:hAnsi="Arial" w:cs="Arial"/>
                <w:bCs/>
                <w:sz w:val="22"/>
              </w:rPr>
            </w:pPr>
            <w:r w:rsidRPr="006C05FA">
              <w:rPr>
                <w:rFonts w:ascii="Arial" w:hAnsi="Arial" w:cs="Arial"/>
                <w:bCs/>
                <w:sz w:val="22"/>
              </w:rPr>
              <w:t>580</w:t>
            </w:r>
          </w:p>
        </w:tc>
        <w:tc>
          <w:tcPr>
            <w:tcW w:w="1701" w:type="dxa"/>
            <w:tcBorders>
              <w:top w:val="single" w:sz="4" w:space="0" w:color="auto"/>
              <w:left w:val="single" w:sz="4" w:space="0" w:color="auto"/>
              <w:bottom w:val="single" w:sz="4" w:space="0" w:color="auto"/>
              <w:right w:val="single" w:sz="4" w:space="0" w:color="auto"/>
            </w:tcBorders>
            <w:vAlign w:val="center"/>
          </w:tcPr>
          <w:p w14:paraId="55BC5C5C" w14:textId="77777777" w:rsidR="0086655E" w:rsidRPr="006C05FA" w:rsidRDefault="0086655E" w:rsidP="000A48ED">
            <w:pPr>
              <w:jc w:val="right"/>
              <w:rPr>
                <w:rFonts w:ascii="Arial" w:hAnsi="Arial" w:cs="Arial"/>
                <w:bCs/>
                <w:sz w:val="22"/>
              </w:rPr>
            </w:pPr>
            <w:r w:rsidRPr="006C05FA">
              <w:rPr>
                <w:rFonts w:ascii="Arial" w:hAnsi="Arial" w:cs="Arial"/>
                <w:bCs/>
                <w:sz w:val="22"/>
              </w:rPr>
              <w:t>580</w:t>
            </w:r>
          </w:p>
        </w:tc>
      </w:tr>
      <w:tr w:rsidR="0086655E" w:rsidRPr="006C05FA" w14:paraId="55F4E152" w14:textId="77777777" w:rsidTr="000A48ED">
        <w:trPr>
          <w:trHeight w:val="371"/>
        </w:trPr>
        <w:tc>
          <w:tcPr>
            <w:tcW w:w="2268" w:type="dxa"/>
            <w:tcBorders>
              <w:top w:val="single" w:sz="4" w:space="0" w:color="auto"/>
              <w:left w:val="single" w:sz="4" w:space="0" w:color="auto"/>
              <w:bottom w:val="single" w:sz="4" w:space="0" w:color="auto"/>
              <w:right w:val="single" w:sz="4" w:space="0" w:color="auto"/>
            </w:tcBorders>
            <w:vAlign w:val="center"/>
          </w:tcPr>
          <w:p w14:paraId="6E69FC21" w14:textId="77777777" w:rsidR="0086655E" w:rsidRPr="006C05FA" w:rsidRDefault="0086655E" w:rsidP="000A48ED">
            <w:pPr>
              <w:rPr>
                <w:rFonts w:ascii="Arial" w:hAnsi="Arial" w:cs="Arial"/>
                <w:b/>
                <w:sz w:val="22"/>
              </w:rPr>
            </w:pPr>
            <w:r w:rsidRPr="006C05FA">
              <w:rPr>
                <w:rFonts w:ascii="Arial" w:hAnsi="Arial" w:cs="Arial"/>
                <w:b/>
                <w:sz w:val="22"/>
              </w:rPr>
              <w:t xml:space="preserve">                         UKUPNO:</w:t>
            </w:r>
          </w:p>
        </w:tc>
        <w:tc>
          <w:tcPr>
            <w:tcW w:w="1384" w:type="dxa"/>
            <w:tcBorders>
              <w:top w:val="single" w:sz="4" w:space="0" w:color="auto"/>
              <w:left w:val="single" w:sz="4" w:space="0" w:color="auto"/>
              <w:bottom w:val="single" w:sz="4" w:space="0" w:color="auto"/>
              <w:right w:val="single" w:sz="4" w:space="0" w:color="auto"/>
            </w:tcBorders>
          </w:tcPr>
          <w:p w14:paraId="72FA6383" w14:textId="77777777" w:rsidR="0086655E" w:rsidRPr="006C05FA" w:rsidRDefault="0086655E" w:rsidP="000A48ED">
            <w:pPr>
              <w:keepNext/>
              <w:keepLines/>
              <w:spacing w:before="200"/>
              <w:jc w:val="center"/>
              <w:outlineLvl w:val="1"/>
              <w:rPr>
                <w:rFonts w:ascii="Arial" w:hAnsi="Arial" w:cs="Arial"/>
                <w:b/>
                <w:sz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AC89D97" w14:textId="77777777" w:rsidR="0086655E" w:rsidRPr="006C05FA" w:rsidRDefault="0086655E" w:rsidP="000A48ED">
            <w:pPr>
              <w:jc w:val="right"/>
              <w:rPr>
                <w:rFonts w:ascii="Arial" w:hAnsi="Arial" w:cs="Arial"/>
                <w:b/>
                <w:sz w:val="22"/>
              </w:rPr>
            </w:pPr>
            <w:r w:rsidRPr="006C05FA">
              <w:rPr>
                <w:rFonts w:ascii="Arial" w:hAnsi="Arial" w:cs="Arial"/>
                <w:b/>
                <w:sz w:val="22"/>
              </w:rPr>
              <w:t>3.230</w:t>
            </w:r>
          </w:p>
        </w:tc>
        <w:tc>
          <w:tcPr>
            <w:tcW w:w="1593" w:type="dxa"/>
            <w:tcBorders>
              <w:top w:val="single" w:sz="4" w:space="0" w:color="auto"/>
              <w:left w:val="single" w:sz="4" w:space="0" w:color="auto"/>
              <w:bottom w:val="single" w:sz="4" w:space="0" w:color="auto"/>
              <w:right w:val="single" w:sz="4" w:space="0" w:color="auto"/>
            </w:tcBorders>
            <w:vAlign w:val="center"/>
          </w:tcPr>
          <w:p w14:paraId="4D526D37" w14:textId="77777777" w:rsidR="0086655E" w:rsidRPr="006C05FA" w:rsidRDefault="0086655E" w:rsidP="000A48ED">
            <w:pPr>
              <w:jc w:val="right"/>
              <w:rPr>
                <w:rFonts w:ascii="Arial" w:hAnsi="Arial" w:cs="Arial"/>
                <w:b/>
                <w:sz w:val="22"/>
              </w:rPr>
            </w:pPr>
            <w:r w:rsidRPr="006C05FA">
              <w:rPr>
                <w:rFonts w:ascii="Arial" w:hAnsi="Arial" w:cs="Arial"/>
                <w:b/>
                <w:sz w:val="22"/>
              </w:rPr>
              <w:t>1.179.690</w:t>
            </w:r>
          </w:p>
        </w:tc>
        <w:tc>
          <w:tcPr>
            <w:tcW w:w="1842" w:type="dxa"/>
            <w:tcBorders>
              <w:top w:val="single" w:sz="4" w:space="0" w:color="auto"/>
              <w:left w:val="single" w:sz="4" w:space="0" w:color="auto"/>
              <w:bottom w:val="single" w:sz="4" w:space="0" w:color="auto"/>
              <w:right w:val="single" w:sz="4" w:space="0" w:color="auto"/>
            </w:tcBorders>
            <w:vAlign w:val="center"/>
          </w:tcPr>
          <w:p w14:paraId="6E34BC22" w14:textId="77777777" w:rsidR="0086655E" w:rsidRPr="006C05FA" w:rsidRDefault="0086655E" w:rsidP="000A48ED">
            <w:pPr>
              <w:jc w:val="right"/>
              <w:rPr>
                <w:rFonts w:ascii="Arial" w:hAnsi="Arial" w:cs="Arial"/>
                <w:b/>
                <w:sz w:val="22"/>
              </w:rPr>
            </w:pPr>
            <w:r w:rsidRPr="006C05FA">
              <w:rPr>
                <w:rFonts w:ascii="Arial" w:hAnsi="Arial" w:cs="Arial"/>
                <w:b/>
                <w:sz w:val="22"/>
              </w:rPr>
              <w:t>1.182.920</w:t>
            </w:r>
          </w:p>
        </w:tc>
        <w:tc>
          <w:tcPr>
            <w:tcW w:w="1701" w:type="dxa"/>
            <w:tcBorders>
              <w:top w:val="single" w:sz="4" w:space="0" w:color="auto"/>
              <w:left w:val="single" w:sz="4" w:space="0" w:color="auto"/>
              <w:bottom w:val="single" w:sz="4" w:space="0" w:color="auto"/>
              <w:right w:val="single" w:sz="4" w:space="0" w:color="auto"/>
            </w:tcBorders>
            <w:vAlign w:val="center"/>
          </w:tcPr>
          <w:p w14:paraId="7822466E" w14:textId="77777777" w:rsidR="0086655E" w:rsidRPr="006C05FA" w:rsidRDefault="0086655E" w:rsidP="000A48ED">
            <w:pPr>
              <w:jc w:val="right"/>
              <w:rPr>
                <w:rFonts w:ascii="Arial" w:hAnsi="Arial" w:cs="Arial"/>
                <w:b/>
                <w:sz w:val="22"/>
              </w:rPr>
            </w:pPr>
            <w:r w:rsidRPr="006C05FA">
              <w:rPr>
                <w:rFonts w:ascii="Arial" w:hAnsi="Arial" w:cs="Arial"/>
                <w:b/>
                <w:sz w:val="22"/>
              </w:rPr>
              <w:t>1.182.920</w:t>
            </w:r>
          </w:p>
        </w:tc>
      </w:tr>
    </w:tbl>
    <w:p w14:paraId="2E74EE44" w14:textId="77777777" w:rsidR="0086655E" w:rsidRPr="00FF2186" w:rsidRDefault="0086655E" w:rsidP="0086655E">
      <w:pPr>
        <w:autoSpaceDE w:val="0"/>
        <w:autoSpaceDN w:val="0"/>
        <w:adjustRightInd w:val="0"/>
        <w:spacing w:after="0"/>
        <w:jc w:val="both"/>
        <w:rPr>
          <w:rFonts w:ascii="Arial" w:eastAsia="Times New Roman" w:hAnsi="Arial" w:cs="Arial"/>
          <w:color w:val="FF0000"/>
          <w:sz w:val="22"/>
          <w:u w:val="single"/>
          <w:lang w:eastAsia="hr-HR"/>
        </w:rPr>
      </w:pPr>
    </w:p>
    <w:p w14:paraId="56E57A9F" w14:textId="77777777" w:rsidR="0086655E" w:rsidRPr="00FF2186" w:rsidRDefault="0086655E" w:rsidP="0086655E">
      <w:pPr>
        <w:autoSpaceDE w:val="0"/>
        <w:autoSpaceDN w:val="0"/>
        <w:adjustRightInd w:val="0"/>
        <w:spacing w:after="0"/>
        <w:jc w:val="both"/>
        <w:rPr>
          <w:rFonts w:ascii="Arial" w:eastAsia="Times New Roman" w:hAnsi="Arial" w:cs="Arial"/>
          <w:color w:val="FF0000"/>
          <w:sz w:val="22"/>
          <w:highlight w:val="yellow"/>
          <w:u w:val="single"/>
          <w:lang w:eastAsia="hr-HR"/>
        </w:rPr>
      </w:pPr>
    </w:p>
    <w:p w14:paraId="3C9E1063" w14:textId="77777777" w:rsidR="0086655E" w:rsidRPr="006C05FA" w:rsidRDefault="0086655E" w:rsidP="0086655E">
      <w:pPr>
        <w:autoSpaceDE w:val="0"/>
        <w:autoSpaceDN w:val="0"/>
        <w:adjustRightInd w:val="0"/>
        <w:spacing w:after="0"/>
        <w:jc w:val="both"/>
        <w:rPr>
          <w:rFonts w:ascii="Arial" w:eastAsia="Times New Roman" w:hAnsi="Arial" w:cs="Arial"/>
          <w:sz w:val="22"/>
          <w:u w:val="single"/>
          <w:lang w:eastAsia="hr-HR"/>
        </w:rPr>
      </w:pPr>
      <w:r w:rsidRPr="006C05FA">
        <w:rPr>
          <w:rFonts w:ascii="Arial" w:eastAsia="Times New Roman" w:hAnsi="Arial" w:cs="Arial"/>
          <w:sz w:val="22"/>
          <w:u w:val="single"/>
          <w:lang w:eastAsia="hr-HR"/>
        </w:rPr>
        <w:t>Izvor 1.1.001 Opći prihodi i primici</w:t>
      </w:r>
    </w:p>
    <w:p w14:paraId="16E76BA7" w14:textId="77777777" w:rsidR="0086655E" w:rsidRPr="006C05FA" w:rsidRDefault="0086655E" w:rsidP="0086655E">
      <w:pPr>
        <w:autoSpaceDE w:val="0"/>
        <w:autoSpaceDN w:val="0"/>
        <w:adjustRightInd w:val="0"/>
        <w:spacing w:after="0"/>
        <w:jc w:val="both"/>
        <w:rPr>
          <w:rFonts w:ascii="Arial" w:eastAsia="Times New Roman" w:hAnsi="Arial" w:cs="Arial"/>
          <w:sz w:val="22"/>
          <w:lang w:eastAsia="hr-HR"/>
        </w:rPr>
      </w:pPr>
      <w:r w:rsidRPr="006C05FA">
        <w:rPr>
          <w:rFonts w:ascii="Arial" w:eastAsia="Times New Roman" w:hAnsi="Arial" w:cs="Arial"/>
          <w:sz w:val="22"/>
          <w:lang w:eastAsia="hr-HR"/>
        </w:rPr>
        <w:t>Prihodi od nadležnog proračuna planirani su u iznosu od 60.210 EUR, a pokrivaju rashode za 5 učiteljica zaposlenih u produženom boravku, naknade učiteljima koji provode izvannastavni program Građanskog odgoja te rashode za namirnice kroz shemu školskog voća.</w:t>
      </w:r>
    </w:p>
    <w:p w14:paraId="4719964C" w14:textId="77777777" w:rsidR="0086655E" w:rsidRPr="00FF2186" w:rsidRDefault="0086655E" w:rsidP="0086655E">
      <w:pPr>
        <w:autoSpaceDE w:val="0"/>
        <w:autoSpaceDN w:val="0"/>
        <w:adjustRightInd w:val="0"/>
        <w:spacing w:after="0"/>
        <w:jc w:val="both"/>
        <w:rPr>
          <w:rFonts w:ascii="Arial" w:eastAsia="Times New Roman" w:hAnsi="Arial" w:cs="Arial"/>
          <w:color w:val="FF0000"/>
          <w:sz w:val="22"/>
          <w:lang w:eastAsia="hr-HR"/>
        </w:rPr>
      </w:pPr>
    </w:p>
    <w:p w14:paraId="3BA7B707" w14:textId="77777777" w:rsidR="0086655E" w:rsidRPr="006C05FA" w:rsidRDefault="0086655E" w:rsidP="0086655E">
      <w:pPr>
        <w:autoSpaceDE w:val="0"/>
        <w:autoSpaceDN w:val="0"/>
        <w:adjustRightInd w:val="0"/>
        <w:spacing w:after="0"/>
        <w:jc w:val="both"/>
        <w:rPr>
          <w:rFonts w:ascii="Arial" w:eastAsia="Times New Roman" w:hAnsi="Arial" w:cs="Arial"/>
          <w:sz w:val="22"/>
          <w:u w:val="single"/>
          <w:lang w:eastAsia="hr-HR"/>
        </w:rPr>
      </w:pPr>
      <w:r w:rsidRPr="006C05FA">
        <w:rPr>
          <w:rFonts w:ascii="Arial" w:eastAsia="Times New Roman" w:hAnsi="Arial" w:cs="Arial"/>
          <w:sz w:val="22"/>
          <w:u w:val="single"/>
          <w:lang w:eastAsia="hr-HR"/>
        </w:rPr>
        <w:t>Izvor 5.1.001 Prihode za decentralizirane funkcije osnovnog obrazovanja</w:t>
      </w:r>
    </w:p>
    <w:p w14:paraId="2C256415" w14:textId="77777777" w:rsidR="0086655E" w:rsidRPr="006C05FA" w:rsidRDefault="0086655E" w:rsidP="0086655E">
      <w:pPr>
        <w:autoSpaceDE w:val="0"/>
        <w:autoSpaceDN w:val="0"/>
        <w:adjustRightInd w:val="0"/>
        <w:spacing w:after="0"/>
        <w:jc w:val="both"/>
        <w:rPr>
          <w:rFonts w:ascii="Arial" w:eastAsia="Times New Roman" w:hAnsi="Arial" w:cs="Arial"/>
          <w:sz w:val="22"/>
          <w:lang w:eastAsia="hr-HR"/>
        </w:rPr>
      </w:pPr>
      <w:r w:rsidRPr="006C05FA">
        <w:rPr>
          <w:rFonts w:ascii="Arial" w:eastAsia="Times New Roman" w:hAnsi="Arial" w:cs="Arial"/>
          <w:sz w:val="22"/>
          <w:lang w:eastAsia="hr-HR"/>
        </w:rPr>
        <w:t>Planirani prihodi sa izvora 5.1.001 iznose 140.700 EUR, a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manjem iznosu od prethodnog razdoblja zbog nestabilnih i visokih cijena energenata čije su stavke rashoda znatno porasle.</w:t>
      </w:r>
    </w:p>
    <w:p w14:paraId="317D399E" w14:textId="77777777" w:rsidR="0086655E" w:rsidRPr="00FF2186" w:rsidRDefault="0086655E" w:rsidP="0086655E">
      <w:pPr>
        <w:autoSpaceDE w:val="0"/>
        <w:autoSpaceDN w:val="0"/>
        <w:adjustRightInd w:val="0"/>
        <w:spacing w:after="0"/>
        <w:jc w:val="both"/>
        <w:rPr>
          <w:rFonts w:ascii="Arial" w:eastAsia="Times New Roman" w:hAnsi="Arial" w:cs="Arial"/>
          <w:color w:val="FF0000"/>
          <w:sz w:val="22"/>
          <w:highlight w:val="yellow"/>
          <w:lang w:eastAsia="hr-HR"/>
        </w:rPr>
      </w:pPr>
    </w:p>
    <w:p w14:paraId="2C1840E2" w14:textId="77777777" w:rsidR="0086655E" w:rsidRPr="006C05FA" w:rsidRDefault="0086655E" w:rsidP="0086655E">
      <w:pPr>
        <w:autoSpaceDE w:val="0"/>
        <w:autoSpaceDN w:val="0"/>
        <w:adjustRightInd w:val="0"/>
        <w:spacing w:after="0"/>
        <w:jc w:val="both"/>
        <w:rPr>
          <w:rFonts w:ascii="Arial" w:eastAsia="Times New Roman" w:hAnsi="Arial" w:cs="Arial"/>
          <w:sz w:val="22"/>
          <w:u w:val="single"/>
          <w:lang w:eastAsia="hr-HR"/>
        </w:rPr>
      </w:pPr>
      <w:r w:rsidRPr="006C05FA">
        <w:rPr>
          <w:rFonts w:ascii="Arial" w:eastAsia="Times New Roman" w:hAnsi="Arial" w:cs="Arial"/>
          <w:sz w:val="22"/>
          <w:u w:val="single"/>
          <w:lang w:eastAsia="hr-HR"/>
        </w:rPr>
        <w:t>Izvor 3.9.000001 Vlastiti prihodi</w:t>
      </w:r>
    </w:p>
    <w:p w14:paraId="397DF9D1" w14:textId="77777777" w:rsidR="0086655E" w:rsidRPr="006C05FA" w:rsidRDefault="0086655E" w:rsidP="0086655E">
      <w:pPr>
        <w:autoSpaceDE w:val="0"/>
        <w:autoSpaceDN w:val="0"/>
        <w:adjustRightInd w:val="0"/>
        <w:spacing w:after="0"/>
        <w:jc w:val="both"/>
        <w:rPr>
          <w:rFonts w:ascii="Arial" w:eastAsia="Times New Roman" w:hAnsi="Arial" w:cs="Arial"/>
          <w:sz w:val="22"/>
          <w:lang w:eastAsia="hr-HR"/>
        </w:rPr>
      </w:pPr>
      <w:r w:rsidRPr="006C05FA">
        <w:rPr>
          <w:rFonts w:ascii="Arial" w:eastAsia="Times New Roman" w:hAnsi="Arial" w:cs="Arial"/>
          <w:sz w:val="22"/>
          <w:lang w:eastAsia="hr-HR"/>
        </w:rPr>
        <w:t xml:space="preserve">Vlastiti prihodi ostvaruju se iznajmljivanjem školske sportske dvorane i krovne površine za solarne panele. Planirani iznos za 2023.godinu iznosi 930 </w:t>
      </w:r>
      <w:proofErr w:type="spellStart"/>
      <w:r w:rsidRPr="006C05FA">
        <w:rPr>
          <w:rFonts w:ascii="Arial" w:eastAsia="Times New Roman" w:hAnsi="Arial" w:cs="Arial"/>
          <w:sz w:val="22"/>
          <w:lang w:eastAsia="hr-HR"/>
        </w:rPr>
        <w:t>eur</w:t>
      </w:r>
      <w:proofErr w:type="spellEnd"/>
      <w:r w:rsidRPr="006C05FA">
        <w:rPr>
          <w:rFonts w:ascii="Arial" w:eastAsia="Times New Roman" w:hAnsi="Arial" w:cs="Arial"/>
          <w:sz w:val="22"/>
          <w:lang w:eastAsia="hr-HR"/>
        </w:rPr>
        <w:t>. Sredstva ostvarena po tom izvoru financiranja podmiriti će troškove materijala za čišćenje i održavanje dvorane te ostale nespomenute usluge.</w:t>
      </w:r>
    </w:p>
    <w:p w14:paraId="30E586FE" w14:textId="77777777" w:rsidR="0086655E" w:rsidRPr="006C05FA" w:rsidRDefault="0086655E" w:rsidP="0086655E">
      <w:pPr>
        <w:autoSpaceDE w:val="0"/>
        <w:autoSpaceDN w:val="0"/>
        <w:adjustRightInd w:val="0"/>
        <w:spacing w:after="0"/>
        <w:jc w:val="both"/>
        <w:rPr>
          <w:rFonts w:ascii="Arial" w:eastAsia="Times New Roman" w:hAnsi="Arial" w:cs="Arial"/>
          <w:sz w:val="22"/>
          <w:highlight w:val="yellow"/>
          <w:lang w:eastAsia="hr-HR"/>
        </w:rPr>
      </w:pPr>
    </w:p>
    <w:p w14:paraId="70787D5C" w14:textId="77777777" w:rsidR="0086655E" w:rsidRPr="006C05FA" w:rsidRDefault="0086655E" w:rsidP="0086655E">
      <w:pPr>
        <w:autoSpaceDE w:val="0"/>
        <w:autoSpaceDN w:val="0"/>
        <w:adjustRightInd w:val="0"/>
        <w:spacing w:after="0"/>
        <w:jc w:val="both"/>
        <w:rPr>
          <w:rFonts w:ascii="Arial" w:eastAsia="Times New Roman" w:hAnsi="Arial" w:cs="Arial"/>
          <w:sz w:val="22"/>
          <w:u w:val="single"/>
          <w:lang w:eastAsia="hr-HR"/>
        </w:rPr>
      </w:pPr>
      <w:r w:rsidRPr="006C05FA">
        <w:rPr>
          <w:rFonts w:ascii="Arial" w:eastAsia="Times New Roman" w:hAnsi="Arial" w:cs="Arial"/>
          <w:sz w:val="22"/>
          <w:u w:val="single"/>
          <w:lang w:eastAsia="hr-HR"/>
        </w:rPr>
        <w:t>Izvor 4.9.000001 Prihodi po posebnim namjenama</w:t>
      </w:r>
    </w:p>
    <w:p w14:paraId="596E3060" w14:textId="77777777" w:rsidR="0086655E" w:rsidRPr="006C05FA" w:rsidRDefault="0086655E" w:rsidP="0086655E">
      <w:pPr>
        <w:autoSpaceDE w:val="0"/>
        <w:autoSpaceDN w:val="0"/>
        <w:adjustRightInd w:val="0"/>
        <w:spacing w:after="0"/>
        <w:jc w:val="both"/>
        <w:rPr>
          <w:rFonts w:ascii="Arial" w:hAnsi="Arial" w:cs="Arial"/>
          <w:sz w:val="22"/>
        </w:rPr>
      </w:pPr>
      <w:r w:rsidRPr="006C05FA">
        <w:rPr>
          <w:rFonts w:ascii="Arial" w:eastAsia="Times New Roman" w:hAnsi="Arial" w:cs="Arial"/>
          <w:sz w:val="22"/>
          <w:lang w:eastAsia="hr-HR"/>
        </w:rPr>
        <w:t xml:space="preserve">Prihodi po posebnim namjena jesu prihodi ostvareni od uplata roditelja za školsku marendu i produženi boravak. </w:t>
      </w:r>
      <w:r w:rsidRPr="006C05FA">
        <w:rPr>
          <w:rFonts w:ascii="Arial" w:hAnsi="Arial" w:cs="Arial"/>
          <w:sz w:val="22"/>
        </w:rPr>
        <w:t>U školi je organizirana školska marenda u cijeni od 8,00 kn dnevno. Uključeno je ukupno 240 od ukupno 371 učenika. Cijena produženog boravka od 01.09.2021. iznosi 24,00 dnevno. Planirani iznos prihoda po tom izvoru iznosi 104.280 EUR.</w:t>
      </w:r>
    </w:p>
    <w:p w14:paraId="7342B9C0" w14:textId="77777777" w:rsidR="0086655E" w:rsidRPr="00FF2186" w:rsidRDefault="0086655E" w:rsidP="0086655E">
      <w:pPr>
        <w:autoSpaceDE w:val="0"/>
        <w:autoSpaceDN w:val="0"/>
        <w:adjustRightInd w:val="0"/>
        <w:spacing w:after="0"/>
        <w:jc w:val="both"/>
        <w:rPr>
          <w:rFonts w:ascii="Arial" w:hAnsi="Arial" w:cs="Arial"/>
          <w:color w:val="FF0000"/>
          <w:sz w:val="22"/>
          <w:highlight w:val="yellow"/>
        </w:rPr>
      </w:pPr>
    </w:p>
    <w:p w14:paraId="61DCE3A6" w14:textId="77777777" w:rsidR="0086655E" w:rsidRPr="006C05FA" w:rsidRDefault="0086655E" w:rsidP="0086655E">
      <w:pPr>
        <w:autoSpaceDE w:val="0"/>
        <w:autoSpaceDN w:val="0"/>
        <w:adjustRightInd w:val="0"/>
        <w:spacing w:after="0"/>
        <w:jc w:val="both"/>
        <w:rPr>
          <w:rFonts w:ascii="Arial" w:hAnsi="Arial" w:cs="Arial"/>
          <w:sz w:val="22"/>
          <w:u w:val="single"/>
        </w:rPr>
      </w:pPr>
      <w:r w:rsidRPr="006C05FA">
        <w:rPr>
          <w:rFonts w:ascii="Arial" w:hAnsi="Arial" w:cs="Arial"/>
          <w:sz w:val="22"/>
          <w:u w:val="single"/>
        </w:rPr>
        <w:t>Izvor 5.9.000003 Pomoći korisnika – Državna riznica</w:t>
      </w:r>
    </w:p>
    <w:p w14:paraId="72163C88" w14:textId="77777777" w:rsidR="0086655E" w:rsidRPr="006C05FA" w:rsidRDefault="0086655E" w:rsidP="0086655E">
      <w:pPr>
        <w:jc w:val="both"/>
        <w:rPr>
          <w:rFonts w:ascii="Arial" w:hAnsi="Arial" w:cs="Arial"/>
          <w:sz w:val="22"/>
        </w:rPr>
      </w:pPr>
      <w:r w:rsidRPr="006C05FA">
        <w:rPr>
          <w:rFonts w:ascii="Arial" w:hAnsi="Arial" w:cs="Arial"/>
          <w:sz w:val="22"/>
        </w:rPr>
        <w:t xml:space="preserve">Prihod iz državnog proračuna za financiranje rashoda zaposlenih planirani je u visini od 810.270 </w:t>
      </w:r>
      <w:proofErr w:type="spellStart"/>
      <w:r w:rsidRPr="006C05FA">
        <w:rPr>
          <w:rFonts w:ascii="Arial" w:hAnsi="Arial" w:cs="Arial"/>
          <w:sz w:val="22"/>
        </w:rPr>
        <w:t>eur</w:t>
      </w:r>
      <w:proofErr w:type="spellEnd"/>
      <w:r w:rsidRPr="006C05FA">
        <w:rPr>
          <w:rFonts w:ascii="Arial" w:hAnsi="Arial" w:cs="Arial"/>
          <w:sz w:val="22"/>
        </w:rPr>
        <w:t>. Rashodi za zaposlene</w:t>
      </w:r>
      <w:r w:rsidRPr="006C05FA">
        <w:rPr>
          <w:rFonts w:ascii="Arial" w:hAnsi="Arial" w:cs="Arial"/>
          <w:b/>
          <w:sz w:val="22"/>
        </w:rPr>
        <w:t xml:space="preserve"> </w:t>
      </w:r>
      <w:r w:rsidRPr="006C05FA">
        <w:rPr>
          <w:rFonts w:ascii="Arial" w:hAnsi="Arial" w:cs="Arial"/>
          <w:sz w:val="22"/>
        </w:rPr>
        <w:t>čine rashodi za plaće (bruto), ostali rashodi za zaposlene kao što su naknade za pomoć, božićnica, regres, i drugo te doprinosi na plaće.</w:t>
      </w:r>
    </w:p>
    <w:p w14:paraId="5A1D1674" w14:textId="77777777" w:rsidR="0086655E" w:rsidRPr="00001CB0" w:rsidRDefault="0086655E" w:rsidP="0086655E">
      <w:pPr>
        <w:autoSpaceDE w:val="0"/>
        <w:autoSpaceDN w:val="0"/>
        <w:adjustRightInd w:val="0"/>
        <w:spacing w:after="0"/>
        <w:jc w:val="both"/>
        <w:rPr>
          <w:rFonts w:ascii="Arial" w:eastAsia="Times New Roman" w:hAnsi="Arial" w:cs="Arial"/>
          <w:sz w:val="22"/>
          <w:u w:val="single"/>
          <w:lang w:eastAsia="hr-HR"/>
        </w:rPr>
      </w:pPr>
      <w:r w:rsidRPr="00001CB0">
        <w:rPr>
          <w:rFonts w:ascii="Arial" w:eastAsia="Times New Roman" w:hAnsi="Arial" w:cs="Arial"/>
          <w:sz w:val="22"/>
          <w:u w:val="single"/>
          <w:lang w:eastAsia="hr-HR"/>
        </w:rPr>
        <w:t>Izvor 5.9.000001</w:t>
      </w:r>
    </w:p>
    <w:p w14:paraId="28F35375" w14:textId="77777777" w:rsidR="0086655E" w:rsidRPr="00001CB0" w:rsidRDefault="0086655E" w:rsidP="0086655E">
      <w:pPr>
        <w:spacing w:line="240" w:lineRule="auto"/>
        <w:jc w:val="both"/>
        <w:rPr>
          <w:rFonts w:ascii="Arial" w:hAnsi="Arial" w:cs="Arial"/>
          <w:sz w:val="22"/>
        </w:rPr>
      </w:pPr>
      <w:r w:rsidRPr="00001CB0">
        <w:rPr>
          <w:rFonts w:ascii="Arial" w:eastAsia="Times New Roman" w:hAnsi="Arial" w:cs="Arial"/>
          <w:sz w:val="22"/>
          <w:lang w:eastAsia="hr-HR"/>
        </w:rPr>
        <w:t>Prihodi planirani po ovom izvoru iznose</w:t>
      </w:r>
      <w:r w:rsidRPr="00001CB0">
        <w:rPr>
          <w:rFonts w:ascii="Arial" w:hAnsi="Arial" w:cs="Arial"/>
          <w:sz w:val="22"/>
        </w:rPr>
        <w:t xml:space="preserve"> 872.570 EUR od čega: </w:t>
      </w:r>
    </w:p>
    <w:p w14:paraId="19D577E3" w14:textId="77777777" w:rsidR="0086655E" w:rsidRPr="00001CB0" w:rsidRDefault="0086655E" w:rsidP="0086655E">
      <w:pPr>
        <w:pStyle w:val="Odlomakpopisa"/>
        <w:numPr>
          <w:ilvl w:val="0"/>
          <w:numId w:val="12"/>
        </w:numPr>
        <w:spacing w:line="240" w:lineRule="auto"/>
        <w:jc w:val="both"/>
        <w:rPr>
          <w:rFonts w:ascii="Arial" w:hAnsi="Arial" w:cs="Arial"/>
        </w:rPr>
      </w:pPr>
      <w:r w:rsidRPr="00001CB0">
        <w:rPr>
          <w:rFonts w:ascii="Arial" w:hAnsi="Arial" w:cs="Arial"/>
        </w:rPr>
        <w:t>Osiguranje pomoćnika u nastavi:</w:t>
      </w:r>
      <w:r w:rsidRPr="00001CB0">
        <w:rPr>
          <w:rFonts w:ascii="Arial" w:hAnsi="Arial" w:cs="Arial"/>
          <w:shd w:val="clear" w:color="auto" w:fill="FFFFFF"/>
        </w:rPr>
        <w:t xml:space="preserve"> planirani iznos za 2023.godinu iznosi 28.930 </w:t>
      </w:r>
      <w:proofErr w:type="spellStart"/>
      <w:r w:rsidRPr="00001CB0">
        <w:rPr>
          <w:rFonts w:ascii="Arial" w:hAnsi="Arial" w:cs="Arial"/>
          <w:shd w:val="clear" w:color="auto" w:fill="FFFFFF"/>
        </w:rPr>
        <w:t>eur</w:t>
      </w:r>
      <w:proofErr w:type="spellEnd"/>
      <w:r w:rsidRPr="00001CB0">
        <w:rPr>
          <w:rFonts w:ascii="Arial" w:hAnsi="Arial" w:cs="Arial"/>
          <w:shd w:val="clear" w:color="auto" w:fill="FFFFFF"/>
        </w:rPr>
        <w:t xml:space="preserve"> za 5 PUN.</w:t>
      </w:r>
    </w:p>
    <w:p w14:paraId="2D6504C6" w14:textId="77777777" w:rsidR="0086655E" w:rsidRPr="00001CB0" w:rsidRDefault="0086655E" w:rsidP="0086655E">
      <w:pPr>
        <w:pStyle w:val="Odlomakpopisa"/>
        <w:numPr>
          <w:ilvl w:val="0"/>
          <w:numId w:val="12"/>
        </w:numPr>
        <w:spacing w:line="240" w:lineRule="auto"/>
        <w:jc w:val="both"/>
        <w:rPr>
          <w:rFonts w:ascii="Arial" w:hAnsi="Arial" w:cs="Arial"/>
        </w:rPr>
      </w:pPr>
      <w:r w:rsidRPr="00001CB0">
        <w:rPr>
          <w:rFonts w:ascii="Arial" w:hAnsi="Arial" w:cs="Arial"/>
        </w:rPr>
        <w:t xml:space="preserve">Prihodi za financiranje rashoda zaposlenih u produženom boravku od strane Općine Raša iznose 10.200 </w:t>
      </w:r>
      <w:proofErr w:type="spellStart"/>
      <w:r w:rsidRPr="00001CB0">
        <w:rPr>
          <w:rFonts w:ascii="Arial" w:hAnsi="Arial" w:cs="Arial"/>
        </w:rPr>
        <w:t>eur</w:t>
      </w:r>
      <w:proofErr w:type="spellEnd"/>
    </w:p>
    <w:p w14:paraId="1774FA72" w14:textId="77777777" w:rsidR="0086655E" w:rsidRPr="00001CB0" w:rsidRDefault="0086655E" w:rsidP="0086655E">
      <w:pPr>
        <w:pStyle w:val="Odlomakpopisa"/>
        <w:numPr>
          <w:ilvl w:val="0"/>
          <w:numId w:val="12"/>
        </w:numPr>
        <w:spacing w:line="240" w:lineRule="auto"/>
        <w:jc w:val="both"/>
        <w:rPr>
          <w:rFonts w:ascii="Arial" w:hAnsi="Arial" w:cs="Arial"/>
        </w:rPr>
      </w:pPr>
      <w:r w:rsidRPr="00001CB0">
        <w:rPr>
          <w:rFonts w:ascii="Arial" w:hAnsi="Arial" w:cs="Arial"/>
        </w:rPr>
        <w:t xml:space="preserve">Planirani iznos prihoda od strane MZO i AZOO iznosi 810.270 </w:t>
      </w:r>
      <w:proofErr w:type="spellStart"/>
      <w:r w:rsidRPr="00001CB0">
        <w:rPr>
          <w:rFonts w:ascii="Arial" w:hAnsi="Arial" w:cs="Arial"/>
        </w:rPr>
        <w:t>eur</w:t>
      </w:r>
      <w:proofErr w:type="spellEnd"/>
      <w:r w:rsidRPr="00001CB0">
        <w:rPr>
          <w:rFonts w:ascii="Arial" w:hAnsi="Arial" w:cs="Arial"/>
        </w:rPr>
        <w:t xml:space="preserve"> od čega će se financirati rashodi nabavke obveznih udžbenika i radnih materijala za školsku godinu </w:t>
      </w:r>
      <w:r w:rsidRPr="00001CB0">
        <w:rPr>
          <w:rFonts w:ascii="Arial" w:hAnsi="Arial" w:cs="Arial"/>
        </w:rPr>
        <w:lastRenderedPageBreak/>
        <w:t xml:space="preserve">2022/2023., edukacije i nastavni materijal za voditelja županijskog stručnog vijeća, nabavku nastavnih sredstava i pomagala za provođenje </w:t>
      </w:r>
      <w:proofErr w:type="spellStart"/>
      <w:r w:rsidRPr="00001CB0">
        <w:rPr>
          <w:rFonts w:ascii="Arial" w:hAnsi="Arial" w:cs="Arial"/>
        </w:rPr>
        <w:t>kurikularne</w:t>
      </w:r>
      <w:proofErr w:type="spellEnd"/>
      <w:r w:rsidRPr="00001CB0">
        <w:rPr>
          <w:rFonts w:ascii="Arial" w:hAnsi="Arial" w:cs="Arial"/>
        </w:rPr>
        <w:t xml:space="preserve"> reforme.</w:t>
      </w:r>
    </w:p>
    <w:p w14:paraId="7DB8AB12" w14:textId="77777777" w:rsidR="0086655E" w:rsidRPr="002F1592" w:rsidRDefault="0086655E" w:rsidP="0086655E">
      <w:pPr>
        <w:pStyle w:val="Odlomakpopisa"/>
        <w:numPr>
          <w:ilvl w:val="0"/>
          <w:numId w:val="12"/>
        </w:numPr>
        <w:tabs>
          <w:tab w:val="left" w:pos="851"/>
        </w:tabs>
        <w:spacing w:line="240" w:lineRule="auto"/>
        <w:jc w:val="both"/>
        <w:rPr>
          <w:rFonts w:ascii="Arial" w:hAnsi="Arial" w:cs="Arial"/>
          <w:shd w:val="clear" w:color="auto" w:fill="FFFFFF"/>
        </w:rPr>
      </w:pPr>
      <w:r w:rsidRPr="00001CB0">
        <w:rPr>
          <w:rFonts w:ascii="Arial" w:hAnsi="Arial" w:cs="Arial"/>
        </w:rPr>
        <w:t xml:space="preserve">Prihodi od pomoći županijskog proračuna planirani su u visini od 2.000,00 a </w:t>
      </w:r>
      <w:proofErr w:type="spellStart"/>
      <w:r w:rsidRPr="00001CB0">
        <w:rPr>
          <w:rFonts w:ascii="Arial" w:hAnsi="Arial" w:cs="Arial"/>
        </w:rPr>
        <w:t>finacirati</w:t>
      </w:r>
      <w:proofErr w:type="spellEnd"/>
      <w:r w:rsidRPr="00001CB0">
        <w:rPr>
          <w:rFonts w:ascii="Arial" w:hAnsi="Arial" w:cs="Arial"/>
        </w:rPr>
        <w:t xml:space="preserve"> će rashode odlaska učenika i mentora na županijska natjecanja te projekta ''zavičajna nastava''.</w:t>
      </w:r>
      <w:r w:rsidRPr="00001CB0">
        <w:rPr>
          <w:rFonts w:ascii="Arial" w:hAnsi="Arial" w:cs="Arial"/>
        </w:rPr>
        <w:tab/>
      </w:r>
    </w:p>
    <w:p w14:paraId="3087D291" w14:textId="77777777" w:rsidR="0086655E" w:rsidRPr="006662F7" w:rsidRDefault="0086655E" w:rsidP="0086655E">
      <w:pPr>
        <w:autoSpaceDE w:val="0"/>
        <w:autoSpaceDN w:val="0"/>
        <w:adjustRightInd w:val="0"/>
        <w:spacing w:after="0"/>
        <w:jc w:val="both"/>
        <w:rPr>
          <w:rFonts w:ascii="Arial" w:eastAsia="Times New Roman" w:hAnsi="Arial" w:cs="Arial"/>
          <w:sz w:val="22"/>
          <w:u w:val="single"/>
          <w:lang w:eastAsia="hr-HR"/>
        </w:rPr>
      </w:pPr>
      <w:r w:rsidRPr="006662F7">
        <w:rPr>
          <w:rFonts w:ascii="Arial" w:eastAsia="Times New Roman" w:hAnsi="Arial" w:cs="Arial"/>
          <w:sz w:val="22"/>
          <w:u w:val="single"/>
          <w:lang w:eastAsia="hr-HR"/>
        </w:rPr>
        <w:t>Izvor 6.9.000001 Prihodi od donacija</w:t>
      </w:r>
    </w:p>
    <w:p w14:paraId="65A5D66C" w14:textId="77777777" w:rsidR="0086655E" w:rsidRPr="002F1592" w:rsidRDefault="0086655E" w:rsidP="0086655E">
      <w:pPr>
        <w:autoSpaceDE w:val="0"/>
        <w:autoSpaceDN w:val="0"/>
        <w:adjustRightInd w:val="0"/>
        <w:spacing w:after="0"/>
        <w:jc w:val="both"/>
        <w:rPr>
          <w:rFonts w:ascii="Arial" w:eastAsia="Times New Roman" w:hAnsi="Arial" w:cs="Arial"/>
          <w:sz w:val="22"/>
          <w:lang w:eastAsia="hr-HR"/>
        </w:rPr>
      </w:pPr>
      <w:r w:rsidRPr="006662F7">
        <w:rPr>
          <w:rFonts w:ascii="Arial" w:eastAsia="Times New Roman" w:hAnsi="Arial" w:cs="Arial"/>
          <w:sz w:val="22"/>
          <w:lang w:eastAsia="hr-HR"/>
        </w:rPr>
        <w:t>Prihodi od donacija pravnih i fizičkih osoba za 2023.godinu planirani su u iznosu od 1.000,00 EU</w:t>
      </w:r>
      <w:r>
        <w:rPr>
          <w:rFonts w:ascii="Arial" w:eastAsia="Times New Roman" w:hAnsi="Arial" w:cs="Arial"/>
          <w:sz w:val="22"/>
          <w:lang w:eastAsia="hr-HR"/>
        </w:rPr>
        <w:t>R</w:t>
      </w:r>
      <w:r w:rsidRPr="006662F7">
        <w:rPr>
          <w:rFonts w:ascii="Arial" w:eastAsia="Times New Roman" w:hAnsi="Arial" w:cs="Arial"/>
          <w:sz w:val="22"/>
          <w:lang w:eastAsia="hr-HR"/>
        </w:rPr>
        <w:t xml:space="preserve">, a financirati će se izvannastavne aktivnosti učenika sukladno </w:t>
      </w:r>
      <w:proofErr w:type="spellStart"/>
      <w:r w:rsidRPr="006662F7">
        <w:rPr>
          <w:rFonts w:ascii="Arial" w:eastAsia="Times New Roman" w:hAnsi="Arial" w:cs="Arial"/>
          <w:sz w:val="22"/>
          <w:lang w:eastAsia="hr-HR"/>
        </w:rPr>
        <w:t>GPiP</w:t>
      </w:r>
      <w:proofErr w:type="spellEnd"/>
      <w:r w:rsidRPr="006662F7">
        <w:rPr>
          <w:rFonts w:ascii="Arial" w:eastAsia="Times New Roman" w:hAnsi="Arial" w:cs="Arial"/>
          <w:sz w:val="22"/>
          <w:lang w:eastAsia="hr-HR"/>
        </w:rPr>
        <w:t xml:space="preserve"> Škole.</w:t>
      </w:r>
    </w:p>
    <w:p w14:paraId="261FCD98" w14:textId="77777777" w:rsidR="0086655E" w:rsidRPr="00FF2186" w:rsidRDefault="0086655E" w:rsidP="0086655E">
      <w:pPr>
        <w:rPr>
          <w:rFonts w:ascii="Arial" w:hAnsi="Arial" w:cs="Arial"/>
          <w:b/>
          <w:color w:val="FF0000"/>
          <w:sz w:val="22"/>
          <w:highlight w:val="yellow"/>
        </w:rPr>
      </w:pPr>
    </w:p>
    <w:p w14:paraId="2D1F0A53" w14:textId="77777777" w:rsidR="0086655E" w:rsidRPr="006662F7" w:rsidRDefault="0086655E" w:rsidP="0086655E">
      <w:pPr>
        <w:rPr>
          <w:rFonts w:ascii="Arial" w:hAnsi="Arial" w:cs="Arial"/>
          <w:b/>
          <w:sz w:val="22"/>
        </w:rPr>
      </w:pPr>
      <w:r w:rsidRPr="006662F7">
        <w:rPr>
          <w:rFonts w:ascii="Arial" w:hAnsi="Arial" w:cs="Arial"/>
          <w:b/>
          <w:sz w:val="22"/>
        </w:rPr>
        <w:t>2. OBRAZLOŽENJE POSEBNOG DIJELA PRORAČUNA</w:t>
      </w:r>
    </w:p>
    <w:p w14:paraId="1ADBDE48" w14:textId="77777777" w:rsidR="0086655E" w:rsidRPr="006662F7" w:rsidRDefault="0086655E" w:rsidP="0086655E">
      <w:pPr>
        <w:pStyle w:val="Bezproreda"/>
        <w:jc w:val="both"/>
        <w:rPr>
          <w:rFonts w:ascii="Arial" w:eastAsia="Arial" w:hAnsi="Arial" w:cs="Arial"/>
          <w:b/>
        </w:rPr>
      </w:pPr>
      <w:r w:rsidRPr="006662F7">
        <w:rPr>
          <w:rFonts w:ascii="Arial" w:eastAsia="Arial" w:hAnsi="Arial" w:cs="Arial"/>
          <w:b/>
        </w:rPr>
        <w:t>Zakonska osnova:</w:t>
      </w:r>
    </w:p>
    <w:p w14:paraId="7FEB389C" w14:textId="77777777" w:rsidR="0086655E" w:rsidRPr="006662F7" w:rsidRDefault="0086655E" w:rsidP="0086655E">
      <w:pPr>
        <w:pStyle w:val="Bezproreda"/>
        <w:jc w:val="both"/>
        <w:rPr>
          <w:rFonts w:ascii="Arial" w:eastAsia="Arial" w:hAnsi="Arial" w:cs="Arial"/>
          <w:b/>
        </w:rPr>
      </w:pPr>
    </w:p>
    <w:p w14:paraId="7DE7AB4F" w14:textId="77777777" w:rsidR="0086655E" w:rsidRPr="006662F7" w:rsidRDefault="0086655E" w:rsidP="0086655E">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Zakon o odgoju i obrazovanju u osnovnoj i srednjoj školi („Narodne novine“ broj:  87/08, 86/09, 92/10,  105/10, 90/11, 5/12, 16/12, 86/12, 94/13, 136/14, 152/14, 7/17), Zakon o proračunu („Narodne novine“ broj: 87/08, 136/12., 15/15.), Pravilnik o proračunskim klasifikacijama („Narodne novine“ broj: 26/10., 120/13) i Pravilnik o proračunskom računovodstvu i računskom planu („Narodne novine“ broj: 124/14, 115/15, 87/16.), Upute za izradu proračuna lokalne samouprave Grada, Odluku o kriterijima, mjerilima i načinu financiranja decentraliziranih funkcija osnovnog, Godišnji plan i program rada za školsku godinu 202</w:t>
      </w:r>
      <w:r>
        <w:rPr>
          <w:rFonts w:ascii="Arial" w:eastAsia="Calibri" w:hAnsi="Arial" w:cs="Arial"/>
          <w:sz w:val="22"/>
        </w:rPr>
        <w:t>2</w:t>
      </w:r>
      <w:r w:rsidRPr="006662F7">
        <w:rPr>
          <w:rFonts w:ascii="Arial" w:eastAsia="Calibri" w:hAnsi="Arial" w:cs="Arial"/>
          <w:sz w:val="22"/>
        </w:rPr>
        <w:t>/202</w:t>
      </w:r>
      <w:r>
        <w:rPr>
          <w:rFonts w:ascii="Arial" w:eastAsia="Calibri" w:hAnsi="Arial" w:cs="Arial"/>
          <w:sz w:val="22"/>
        </w:rPr>
        <w:t>3</w:t>
      </w:r>
      <w:r w:rsidRPr="006662F7">
        <w:rPr>
          <w:rFonts w:ascii="Arial" w:eastAsia="Calibri" w:hAnsi="Arial" w:cs="Arial"/>
          <w:sz w:val="22"/>
        </w:rPr>
        <w:t xml:space="preserve">. donesen </w:t>
      </w:r>
      <w:r>
        <w:rPr>
          <w:rFonts w:ascii="Arial" w:eastAsia="Calibri" w:hAnsi="Arial" w:cs="Arial"/>
          <w:sz w:val="22"/>
        </w:rPr>
        <w:t xml:space="preserve">u </w:t>
      </w:r>
      <w:r w:rsidRPr="006662F7">
        <w:rPr>
          <w:rFonts w:ascii="Arial" w:eastAsia="Calibri" w:hAnsi="Arial" w:cs="Arial"/>
          <w:sz w:val="22"/>
        </w:rPr>
        <w:t>listopad</w:t>
      </w:r>
      <w:r>
        <w:rPr>
          <w:rFonts w:ascii="Arial" w:eastAsia="Calibri" w:hAnsi="Arial" w:cs="Arial"/>
          <w:sz w:val="22"/>
        </w:rPr>
        <w:t>u</w:t>
      </w:r>
      <w:r w:rsidRPr="006662F7">
        <w:rPr>
          <w:rFonts w:ascii="Arial" w:eastAsia="Calibri" w:hAnsi="Arial" w:cs="Arial"/>
          <w:sz w:val="22"/>
        </w:rPr>
        <w:t xml:space="preserve"> 202</w:t>
      </w:r>
      <w:r>
        <w:rPr>
          <w:rFonts w:ascii="Arial" w:eastAsia="Calibri" w:hAnsi="Arial" w:cs="Arial"/>
          <w:sz w:val="22"/>
        </w:rPr>
        <w:t>2</w:t>
      </w:r>
      <w:r w:rsidRPr="006662F7">
        <w:rPr>
          <w:rFonts w:ascii="Arial" w:eastAsia="Calibri" w:hAnsi="Arial" w:cs="Arial"/>
          <w:sz w:val="22"/>
        </w:rPr>
        <w:t xml:space="preserve">.god. </w:t>
      </w:r>
    </w:p>
    <w:p w14:paraId="3BA3F29B" w14:textId="77777777" w:rsidR="0086655E" w:rsidRPr="006662F7" w:rsidRDefault="0086655E" w:rsidP="0086655E">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Školski kurikulum OŠ Matije Vlačića Labin za školsku godinu  202</w:t>
      </w:r>
      <w:r>
        <w:rPr>
          <w:rFonts w:ascii="Arial" w:eastAsia="Calibri" w:hAnsi="Arial" w:cs="Arial"/>
          <w:sz w:val="22"/>
        </w:rPr>
        <w:t>2</w:t>
      </w:r>
      <w:r w:rsidRPr="006662F7">
        <w:rPr>
          <w:rFonts w:ascii="Arial" w:eastAsia="Calibri" w:hAnsi="Arial" w:cs="Arial"/>
          <w:sz w:val="22"/>
        </w:rPr>
        <w:t>./202</w:t>
      </w:r>
      <w:r>
        <w:rPr>
          <w:rFonts w:ascii="Arial" w:eastAsia="Calibri" w:hAnsi="Arial" w:cs="Arial"/>
          <w:sz w:val="22"/>
        </w:rPr>
        <w:t>3</w:t>
      </w:r>
      <w:r w:rsidRPr="006662F7">
        <w:rPr>
          <w:rFonts w:ascii="Arial" w:eastAsia="Calibri" w:hAnsi="Arial" w:cs="Arial"/>
          <w:sz w:val="22"/>
        </w:rPr>
        <w:t>, donesen</w:t>
      </w:r>
      <w:r>
        <w:rPr>
          <w:rFonts w:ascii="Arial" w:eastAsia="Calibri" w:hAnsi="Arial" w:cs="Arial"/>
          <w:sz w:val="22"/>
        </w:rPr>
        <w:t xml:space="preserve"> u listopadu</w:t>
      </w:r>
      <w:r w:rsidRPr="006662F7">
        <w:rPr>
          <w:rFonts w:ascii="Arial" w:eastAsia="Calibri" w:hAnsi="Arial" w:cs="Arial"/>
          <w:sz w:val="22"/>
        </w:rPr>
        <w:t xml:space="preserve"> 202</w:t>
      </w:r>
      <w:r>
        <w:rPr>
          <w:rFonts w:ascii="Arial" w:eastAsia="Calibri" w:hAnsi="Arial" w:cs="Arial"/>
          <w:sz w:val="22"/>
        </w:rPr>
        <w:t>2</w:t>
      </w:r>
      <w:r w:rsidRPr="006662F7">
        <w:rPr>
          <w:rFonts w:ascii="Arial" w:eastAsia="Calibri" w:hAnsi="Arial" w:cs="Arial"/>
          <w:sz w:val="22"/>
        </w:rPr>
        <w:t xml:space="preserve">.god. </w:t>
      </w:r>
    </w:p>
    <w:p w14:paraId="1B9EF65C" w14:textId="77777777" w:rsidR="0086655E" w:rsidRPr="006662F7" w:rsidRDefault="0086655E" w:rsidP="0086655E">
      <w:pPr>
        <w:tabs>
          <w:tab w:val="left" w:pos="851"/>
        </w:tabs>
        <w:jc w:val="both"/>
        <w:rPr>
          <w:rFonts w:ascii="Arial" w:eastAsia="Calibri" w:hAnsi="Arial" w:cs="Arial"/>
          <w:sz w:val="22"/>
        </w:rPr>
      </w:pPr>
      <w:r w:rsidRPr="006662F7">
        <w:rPr>
          <w:rFonts w:ascii="Arial" w:eastAsia="Calibri" w:hAnsi="Arial" w:cs="Arial"/>
          <w:sz w:val="22"/>
        </w:rPr>
        <w:t>Državni pedagoški standard osnovnoškolskog sustava odgoja i obrazovanja („Narodne novine“ broj: 63/08 i 90/10).</w:t>
      </w:r>
    </w:p>
    <w:p w14:paraId="3C5DD6ED" w14:textId="77777777" w:rsidR="0086655E" w:rsidRPr="006662F7" w:rsidRDefault="0086655E" w:rsidP="0086655E">
      <w:pPr>
        <w:pStyle w:val="Bezproreda"/>
        <w:jc w:val="both"/>
        <w:rPr>
          <w:rFonts w:ascii="Arial" w:eastAsia="Arial" w:hAnsi="Arial" w:cs="Arial"/>
          <w:b/>
        </w:rPr>
      </w:pPr>
    </w:p>
    <w:p w14:paraId="770B2214" w14:textId="77777777" w:rsidR="0086655E" w:rsidRPr="006662F7" w:rsidRDefault="0086655E" w:rsidP="0086655E">
      <w:pPr>
        <w:pStyle w:val="Bezproreda"/>
        <w:jc w:val="both"/>
        <w:rPr>
          <w:rFonts w:ascii="Arial" w:eastAsia="Arial" w:hAnsi="Arial" w:cs="Arial"/>
          <w:b/>
        </w:rPr>
      </w:pPr>
      <w:r w:rsidRPr="006662F7">
        <w:rPr>
          <w:rFonts w:ascii="Arial" w:eastAsia="Arial" w:hAnsi="Arial" w:cs="Arial"/>
          <w:b/>
          <w:u w:val="single"/>
        </w:rPr>
        <w:t>Opis i cilj programa</w:t>
      </w:r>
      <w:r w:rsidRPr="006662F7">
        <w:rPr>
          <w:rFonts w:ascii="Arial" w:eastAsia="Arial" w:hAnsi="Arial" w:cs="Arial"/>
          <w:b/>
        </w:rPr>
        <w:t>:</w:t>
      </w:r>
    </w:p>
    <w:p w14:paraId="01274D42" w14:textId="77777777" w:rsidR="0086655E" w:rsidRPr="006662F7" w:rsidRDefault="0086655E" w:rsidP="0086655E">
      <w:pPr>
        <w:tabs>
          <w:tab w:val="left" w:pos="851"/>
        </w:tabs>
        <w:spacing w:after="0"/>
        <w:jc w:val="both"/>
        <w:rPr>
          <w:rFonts w:ascii="Arial" w:eastAsia="Times New Roman" w:hAnsi="Arial" w:cs="Arial"/>
          <w:sz w:val="22"/>
        </w:rPr>
      </w:pPr>
    </w:p>
    <w:p w14:paraId="5BCB9758" w14:textId="77777777" w:rsidR="0086655E" w:rsidRPr="006662F7" w:rsidRDefault="0086655E" w:rsidP="0086655E">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Škola obavlja djelatnost osnovnog odgoja i obrazovanja sukladno Zakonu o odgoju i obrazovanju u osnovnoj školi i srednjoj školi i Državnom pedagoškom standardu osnovnoškolskog sustava odgoja i obrazovanja.</w:t>
      </w:r>
      <w:r w:rsidRPr="006662F7">
        <w:rPr>
          <w:rFonts w:ascii="Arial" w:eastAsia="Calibri" w:hAnsi="Arial" w:cs="Arial"/>
          <w:i/>
          <w:sz w:val="22"/>
        </w:rPr>
        <w:t xml:space="preserve"> </w:t>
      </w:r>
      <w:r w:rsidRPr="006662F7">
        <w:rPr>
          <w:rFonts w:ascii="Arial" w:eastAsia="Calibri" w:hAnsi="Arial" w:cs="Arial"/>
          <w:sz w:val="22"/>
        </w:rPr>
        <w:t>Osnovnoškolsko obrazovanje ostvaruje se na temelju Godišnjeg plana i programa rada, te Školskog kurikuluma koji se donose na početku svake školske godine.</w:t>
      </w:r>
    </w:p>
    <w:p w14:paraId="2C79F7EB" w14:textId="77777777" w:rsidR="0086655E" w:rsidRPr="006662F7" w:rsidRDefault="0086655E" w:rsidP="0086655E">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Rad Škole odnosno nastava je organizirana u petodnevnom radnom tjednu u jednoj smjeni - jutarnjoj.</w:t>
      </w:r>
    </w:p>
    <w:p w14:paraId="5E28B55B" w14:textId="77777777" w:rsidR="0086655E" w:rsidRPr="006662F7" w:rsidRDefault="0086655E" w:rsidP="0086655E">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Organizacijski se provodi u obliku redovne nastave, izborne nastave, dopunske nastave, dodatne nastave, satova razrednika te izvannastavnih aktivnosti i izvanškolskih aktivnosti</w:t>
      </w:r>
      <w:r w:rsidRPr="006662F7">
        <w:rPr>
          <w:rFonts w:ascii="Arial" w:eastAsia="Calibri" w:hAnsi="Arial" w:cs="Arial"/>
          <w:i/>
          <w:sz w:val="22"/>
        </w:rPr>
        <w:t xml:space="preserve">. </w:t>
      </w:r>
      <w:r w:rsidRPr="006662F7">
        <w:rPr>
          <w:rFonts w:ascii="Arial" w:eastAsia="Calibri" w:hAnsi="Arial" w:cs="Arial"/>
          <w:sz w:val="22"/>
        </w:rPr>
        <w:t xml:space="preserve">U školi se također provode i ostali programi koji omogućavaju i poboljšavaju kvalitetniji boravak učenika kao što je produženi boravak te programi i projekti koje Škola sama osmišljava i razne druge tematske radionice za učenike. </w:t>
      </w:r>
    </w:p>
    <w:p w14:paraId="5AC24CBB" w14:textId="77777777" w:rsidR="0086655E" w:rsidRPr="006662F7" w:rsidRDefault="0086655E" w:rsidP="0086655E">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Školu polazi  371 učenika u 18 razrednih odjela i dvije školske zgrade. U matičnoj zgradi organiziran je odgojno obrazovni rad za 339 učenika od prvog do osmog razreda. PŠ Rabac polazi 30 učenika od prvog do četvrtog razreda u dvije kombinacije.</w:t>
      </w:r>
    </w:p>
    <w:p w14:paraId="6B06989E" w14:textId="77777777" w:rsidR="0086655E" w:rsidRPr="006662F7" w:rsidRDefault="0086655E" w:rsidP="0086655E">
      <w:pPr>
        <w:tabs>
          <w:tab w:val="left" w:pos="851"/>
        </w:tabs>
        <w:autoSpaceDE w:val="0"/>
        <w:autoSpaceDN w:val="0"/>
        <w:adjustRightInd w:val="0"/>
        <w:spacing w:after="0"/>
        <w:jc w:val="both"/>
        <w:rPr>
          <w:rFonts w:ascii="Arial" w:eastAsia="Calibri" w:hAnsi="Arial" w:cs="Arial"/>
          <w:sz w:val="22"/>
        </w:rPr>
      </w:pPr>
      <w:r w:rsidRPr="006662F7">
        <w:rPr>
          <w:rFonts w:ascii="Arial" w:eastAsia="Calibri" w:hAnsi="Arial" w:cs="Arial"/>
          <w:sz w:val="22"/>
        </w:rPr>
        <w:t xml:space="preserve">Produženi boravak organizirani je u matičnoj zgradi, a za učenike iz PŠ Rabac od </w:t>
      </w:r>
      <w:r>
        <w:rPr>
          <w:rFonts w:ascii="Arial" w:eastAsia="Calibri" w:hAnsi="Arial" w:cs="Arial"/>
          <w:sz w:val="22"/>
        </w:rPr>
        <w:t xml:space="preserve">2020. godine </w:t>
      </w:r>
      <w:r w:rsidRPr="006662F7">
        <w:rPr>
          <w:rFonts w:ascii="Arial" w:eastAsia="Calibri" w:hAnsi="Arial" w:cs="Arial"/>
          <w:sz w:val="22"/>
        </w:rPr>
        <w:t xml:space="preserve">održava se u PŠ Rabac. Na program produženog boravka </w:t>
      </w:r>
      <w:r>
        <w:rPr>
          <w:rFonts w:ascii="Arial" w:eastAsia="Calibri" w:hAnsi="Arial" w:cs="Arial"/>
          <w:sz w:val="22"/>
        </w:rPr>
        <w:t xml:space="preserve">polazi 133 učenika (stanje </w:t>
      </w:r>
      <w:proofErr w:type="spellStart"/>
      <w:r>
        <w:rPr>
          <w:rFonts w:ascii="Arial" w:eastAsia="Calibri" w:hAnsi="Arial" w:cs="Arial"/>
          <w:sz w:val="22"/>
        </w:rPr>
        <w:t>rujen</w:t>
      </w:r>
      <w:proofErr w:type="spellEnd"/>
      <w:r>
        <w:rPr>
          <w:rFonts w:ascii="Arial" w:eastAsia="Calibri" w:hAnsi="Arial" w:cs="Arial"/>
          <w:sz w:val="22"/>
        </w:rPr>
        <w:t xml:space="preserve"> 2022)</w:t>
      </w:r>
      <w:r w:rsidRPr="006662F7">
        <w:rPr>
          <w:rFonts w:ascii="Arial" w:eastAsia="Calibri" w:hAnsi="Arial" w:cs="Arial"/>
          <w:sz w:val="22"/>
        </w:rPr>
        <w:t xml:space="preserve"> u pet grupa.</w:t>
      </w:r>
    </w:p>
    <w:p w14:paraId="7719DACF" w14:textId="77777777" w:rsidR="0086655E" w:rsidRPr="00FF2186" w:rsidRDefault="0086655E" w:rsidP="0086655E">
      <w:pPr>
        <w:pStyle w:val="Bezproreda"/>
        <w:jc w:val="both"/>
        <w:rPr>
          <w:rFonts w:ascii="Arial" w:eastAsia="Arial" w:hAnsi="Arial" w:cs="Arial"/>
          <w:b/>
          <w:color w:val="FF0000"/>
        </w:rPr>
      </w:pPr>
    </w:p>
    <w:p w14:paraId="35EC2951" w14:textId="77777777" w:rsidR="0086655E" w:rsidRDefault="0086655E" w:rsidP="0086655E">
      <w:pPr>
        <w:pStyle w:val="Bezproreda"/>
        <w:jc w:val="both"/>
        <w:rPr>
          <w:rFonts w:ascii="Arial" w:eastAsia="Arial" w:hAnsi="Arial" w:cs="Arial"/>
          <w:color w:val="FF0000"/>
        </w:rPr>
      </w:pPr>
    </w:p>
    <w:p w14:paraId="3FF9D47A" w14:textId="77777777" w:rsidR="0086655E" w:rsidRDefault="0086655E" w:rsidP="0086655E">
      <w:pPr>
        <w:pStyle w:val="Bezproreda"/>
        <w:jc w:val="both"/>
        <w:rPr>
          <w:rFonts w:ascii="Arial" w:eastAsia="Arial" w:hAnsi="Arial" w:cs="Arial"/>
          <w:color w:val="FF0000"/>
        </w:rPr>
      </w:pPr>
    </w:p>
    <w:p w14:paraId="6E59342B" w14:textId="77777777" w:rsidR="0086655E" w:rsidRPr="00FF2186" w:rsidRDefault="0086655E" w:rsidP="0086655E">
      <w:pPr>
        <w:pStyle w:val="Bezproreda"/>
        <w:jc w:val="both"/>
        <w:rPr>
          <w:rFonts w:ascii="Arial" w:eastAsia="Arial" w:hAnsi="Arial" w:cs="Arial"/>
          <w:color w:val="FF0000"/>
        </w:rPr>
      </w:pPr>
    </w:p>
    <w:p w14:paraId="6F334C61" w14:textId="77777777" w:rsidR="0086655E" w:rsidRPr="002D4EEE" w:rsidRDefault="0086655E" w:rsidP="0086655E">
      <w:pPr>
        <w:pStyle w:val="Bezproreda"/>
        <w:jc w:val="both"/>
        <w:rPr>
          <w:rFonts w:ascii="Arial" w:eastAsia="Arial" w:hAnsi="Arial" w:cs="Arial"/>
          <w:b/>
          <w:u w:val="single"/>
        </w:rPr>
      </w:pPr>
      <w:bookmarkStart w:id="54" w:name="_Hlk46152963"/>
      <w:r w:rsidRPr="002D4EEE">
        <w:rPr>
          <w:rFonts w:ascii="Arial" w:eastAsia="Arial" w:hAnsi="Arial" w:cs="Arial"/>
          <w:b/>
          <w:u w:val="single"/>
        </w:rPr>
        <w:lastRenderedPageBreak/>
        <w:t>Planirana  sredstva:</w:t>
      </w:r>
    </w:p>
    <w:p w14:paraId="1E0621B2" w14:textId="77777777" w:rsidR="0086655E" w:rsidRPr="002D4EEE" w:rsidRDefault="0086655E" w:rsidP="0086655E">
      <w:pPr>
        <w:pStyle w:val="Bezproreda"/>
        <w:jc w:val="both"/>
        <w:rPr>
          <w:rFonts w:ascii="Arial" w:hAnsi="Arial" w:cs="Arial"/>
          <w:b/>
        </w:rPr>
      </w:pPr>
      <w:r w:rsidRPr="002D4EEE">
        <w:rPr>
          <w:rFonts w:ascii="Arial" w:eastAsia="Arial" w:hAnsi="Arial" w:cs="Arial"/>
        </w:rPr>
        <w:t xml:space="preserve">Za provedbu ovog programa planirana sredstva iznose </w:t>
      </w:r>
      <w:r w:rsidRPr="002D4EEE">
        <w:rPr>
          <w:rFonts w:ascii="Arial" w:hAnsi="Arial" w:cs="Arial"/>
          <w:b/>
        </w:rPr>
        <w:t xml:space="preserve">1.182.920 </w:t>
      </w:r>
      <w:proofErr w:type="spellStart"/>
      <w:r w:rsidRPr="002D4EEE">
        <w:rPr>
          <w:rFonts w:ascii="Arial" w:hAnsi="Arial" w:cs="Arial"/>
          <w:b/>
        </w:rPr>
        <w:t>eur</w:t>
      </w:r>
      <w:proofErr w:type="spellEnd"/>
    </w:p>
    <w:p w14:paraId="6C477843" w14:textId="77777777" w:rsidR="0086655E" w:rsidRPr="002D4EEE" w:rsidRDefault="0086655E" w:rsidP="0086655E">
      <w:pPr>
        <w:pStyle w:val="Bezproreda"/>
        <w:jc w:val="both"/>
        <w:rPr>
          <w:rFonts w:ascii="Arial" w:eastAsia="Arial" w:hAnsi="Arial" w:cs="Arial"/>
        </w:rPr>
      </w:pPr>
    </w:p>
    <w:bookmarkEnd w:id="54"/>
    <w:p w14:paraId="0CDD90F0" w14:textId="77777777" w:rsidR="0086655E" w:rsidRPr="002D4EEE" w:rsidRDefault="0086655E" w:rsidP="0086655E">
      <w:pPr>
        <w:pStyle w:val="Bezproreda"/>
        <w:jc w:val="both"/>
        <w:rPr>
          <w:rFonts w:ascii="Arial" w:hAnsi="Arial" w:cs="Arial"/>
          <w:b/>
          <w:u w:val="single"/>
        </w:rPr>
      </w:pPr>
      <w:r w:rsidRPr="002D4EEE">
        <w:rPr>
          <w:rFonts w:ascii="Arial" w:hAnsi="Arial" w:cs="Arial"/>
          <w:b/>
          <w:u w:val="single"/>
        </w:rPr>
        <w:t xml:space="preserve">Pokazatelji uspješnosti : </w:t>
      </w:r>
    </w:p>
    <w:p w14:paraId="2B0DFE90" w14:textId="77777777" w:rsidR="0086655E" w:rsidRPr="002D4EEE" w:rsidRDefault="0086655E" w:rsidP="0086655E">
      <w:pPr>
        <w:tabs>
          <w:tab w:val="left" w:pos="851"/>
        </w:tabs>
        <w:spacing w:after="0"/>
        <w:jc w:val="both"/>
        <w:rPr>
          <w:rFonts w:ascii="Arial" w:eastAsia="Times New Roman" w:hAnsi="Arial" w:cs="Arial"/>
          <w:sz w:val="22"/>
        </w:rPr>
      </w:pPr>
      <w:r w:rsidRPr="002D4EEE">
        <w:rPr>
          <w:rFonts w:ascii="Arial" w:eastAsia="Times New Roman" w:hAnsi="Arial" w:cs="Arial"/>
          <w:sz w:val="22"/>
        </w:rPr>
        <w:t>Uspješnost se vidi na konkretnim rezultatima učenika na pojedinim natjecanjima te naročito uspjeh svih učenika na kraju nastavne godine. Rizici su eventualni nedostatak sredstava za realizaciju planiranih programa i otežani uvjeti za izvođenje nastavnog procesa. 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52EB96B4" w14:textId="77777777" w:rsidR="0086655E" w:rsidRPr="002D4EEE" w:rsidRDefault="0086655E" w:rsidP="0086655E">
      <w:pPr>
        <w:spacing w:after="0"/>
        <w:rPr>
          <w:rFonts w:ascii="Arial" w:eastAsia="Calibri" w:hAnsi="Arial" w:cs="Arial"/>
          <w:b/>
          <w:sz w:val="22"/>
          <w:highlight w:val="yellow"/>
        </w:rPr>
      </w:pPr>
    </w:p>
    <w:p w14:paraId="330160AA" w14:textId="77777777" w:rsidR="0086655E" w:rsidRPr="002D4EEE" w:rsidRDefault="0086655E" w:rsidP="0086655E">
      <w:pPr>
        <w:tabs>
          <w:tab w:val="left" w:pos="851"/>
        </w:tabs>
        <w:spacing w:after="0" w:line="240" w:lineRule="auto"/>
        <w:jc w:val="both"/>
        <w:rPr>
          <w:rFonts w:ascii="Arial" w:eastAsia="Calibri" w:hAnsi="Arial" w:cs="Arial"/>
          <w:b/>
          <w:sz w:val="22"/>
        </w:rPr>
      </w:pPr>
      <w:r w:rsidRPr="002D4EEE">
        <w:rPr>
          <w:rFonts w:ascii="Arial" w:eastAsia="Calibri" w:hAnsi="Arial" w:cs="Arial"/>
          <w:b/>
          <w:bCs/>
          <w:sz w:val="22"/>
        </w:rPr>
        <w:t>Aktivnost</w:t>
      </w:r>
      <w:r w:rsidRPr="002D4EEE">
        <w:rPr>
          <w:rFonts w:ascii="Arial" w:eastAsia="Calibri" w:hAnsi="Arial" w:cs="Arial"/>
          <w:b/>
          <w:sz w:val="22"/>
        </w:rPr>
        <w:t xml:space="preserve"> A500003: Financiranje djelatnosti osnovnog obrazovanja</w:t>
      </w:r>
    </w:p>
    <w:p w14:paraId="56E63B77" w14:textId="77777777" w:rsidR="0086655E" w:rsidRPr="002D4EEE" w:rsidRDefault="0086655E" w:rsidP="0086655E">
      <w:pPr>
        <w:tabs>
          <w:tab w:val="left" w:pos="851"/>
        </w:tabs>
        <w:spacing w:after="0" w:line="240" w:lineRule="auto"/>
        <w:jc w:val="both"/>
        <w:rPr>
          <w:rFonts w:ascii="Arial" w:eastAsia="Calibri" w:hAnsi="Arial" w:cs="Arial"/>
          <w:b/>
          <w:sz w:val="22"/>
        </w:rPr>
      </w:pPr>
      <w:r w:rsidRPr="002D4EEE">
        <w:rPr>
          <w:rFonts w:ascii="Arial" w:eastAsia="Calibri" w:hAnsi="Arial" w:cs="Arial"/>
          <w:b/>
          <w:bCs/>
          <w:sz w:val="22"/>
        </w:rPr>
        <w:t>Aktivnost</w:t>
      </w:r>
      <w:r w:rsidRPr="002D4EEE">
        <w:rPr>
          <w:rFonts w:ascii="Arial" w:eastAsia="Calibri" w:hAnsi="Arial" w:cs="Arial"/>
          <w:b/>
          <w:sz w:val="22"/>
        </w:rPr>
        <w:t xml:space="preserve"> K500001: </w:t>
      </w:r>
      <w:r w:rsidRPr="002D4EEE">
        <w:rPr>
          <w:rFonts w:ascii="Arial" w:eastAsia="Calibri" w:hAnsi="Arial" w:cs="Arial"/>
          <w:b/>
          <w:bCs/>
          <w:sz w:val="22"/>
        </w:rPr>
        <w:t>Kapitalna ulaganja osnovnog školstva</w:t>
      </w:r>
    </w:p>
    <w:p w14:paraId="598418AC" w14:textId="77777777" w:rsidR="0086655E" w:rsidRPr="002D4EEE" w:rsidRDefault="0086655E" w:rsidP="0086655E">
      <w:pPr>
        <w:tabs>
          <w:tab w:val="left" w:pos="851"/>
        </w:tabs>
        <w:autoSpaceDE w:val="0"/>
        <w:autoSpaceDN w:val="0"/>
        <w:adjustRightInd w:val="0"/>
        <w:spacing w:after="0"/>
        <w:ind w:firstLine="567"/>
        <w:jc w:val="both"/>
        <w:rPr>
          <w:rFonts w:ascii="Arial" w:eastAsia="Calibri" w:hAnsi="Arial" w:cs="Arial"/>
          <w:sz w:val="22"/>
        </w:rPr>
      </w:pPr>
      <w:r w:rsidRPr="002D4EEE">
        <w:rPr>
          <w:rFonts w:ascii="Arial" w:eastAsia="Calibri" w:hAnsi="Arial" w:cs="Arial"/>
          <w:sz w:val="22"/>
        </w:rPr>
        <w:t>Ove se aktivnosti ostvaruju iz decentraliziranih funkcija financiranja, iz gradskog proračuna te iz prihoda po posebnim namjenama.</w:t>
      </w:r>
    </w:p>
    <w:p w14:paraId="3BB37386" w14:textId="77777777" w:rsidR="0086655E" w:rsidRPr="002D4EEE" w:rsidRDefault="0086655E" w:rsidP="0086655E">
      <w:pPr>
        <w:autoSpaceDE w:val="0"/>
        <w:autoSpaceDN w:val="0"/>
        <w:adjustRightInd w:val="0"/>
        <w:spacing w:after="0"/>
        <w:jc w:val="both"/>
        <w:rPr>
          <w:rFonts w:ascii="Arial" w:eastAsia="Times New Roman" w:hAnsi="Arial" w:cs="Arial"/>
          <w:sz w:val="22"/>
          <w:lang w:eastAsia="hr-HR"/>
        </w:rPr>
      </w:pPr>
      <w:r w:rsidRPr="002D4EEE">
        <w:rPr>
          <w:rFonts w:ascii="Arial" w:eastAsia="Times New Roman" w:hAnsi="Arial" w:cs="Arial"/>
          <w:sz w:val="22"/>
          <w:lang w:eastAsia="hr-HR"/>
        </w:rPr>
        <w:t>Decentralizirane funkcije su rashodi koji su posebnim zakonima za osnovno i srednje školstvo preneseni na JLS kao pomoći izravnanja za decentralizirane funkcije. Podrazumijeva planiranje sredstava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čija se visina utvrđuje Odlukom o kriterijima, mjerilima i načinu financiranja decentraliziranih funkcija osnovnog školstva Grada Labina, koja se donosi na temelju Odluke Vlade RH Odluke o kriterijima i mjerilima za utvrđivanje bilančnih prava za financiranje minimalnog financijskog standarda javnih potreba osnovnog školstava.</w:t>
      </w:r>
    </w:p>
    <w:p w14:paraId="6E63AAE0" w14:textId="77777777" w:rsidR="0086655E" w:rsidRPr="002D4EEE" w:rsidRDefault="0086655E" w:rsidP="0086655E">
      <w:pPr>
        <w:jc w:val="both"/>
        <w:rPr>
          <w:rFonts w:ascii="Arial" w:eastAsia="Calibri" w:hAnsi="Arial" w:cs="Arial"/>
          <w:sz w:val="22"/>
        </w:rPr>
      </w:pPr>
      <w:r w:rsidRPr="002D4EEE">
        <w:rPr>
          <w:rFonts w:ascii="Arial" w:eastAsia="Calibri" w:hAnsi="Arial" w:cs="Arial"/>
          <w:sz w:val="22"/>
        </w:rPr>
        <w:t>Kapitalna ulaganja Škola u 2023.godini smanjena su uslijed nestabilnog tržišta energije i visokih cijena energenata te su sredstva preusmjerena na rashode za grijanje i električnu energiju-</w:t>
      </w:r>
    </w:p>
    <w:p w14:paraId="009F535B" w14:textId="77777777" w:rsidR="0086655E" w:rsidRDefault="0086655E" w:rsidP="0086655E">
      <w:pPr>
        <w:jc w:val="both"/>
        <w:rPr>
          <w:rFonts w:ascii="Arial" w:hAnsi="Arial" w:cs="Arial"/>
          <w:sz w:val="22"/>
        </w:rPr>
      </w:pPr>
      <w:r w:rsidRPr="002D4EEE">
        <w:rPr>
          <w:rFonts w:ascii="Arial" w:hAnsi="Arial" w:cs="Arial"/>
          <w:sz w:val="22"/>
        </w:rPr>
        <w:t xml:space="preserve">U školi je organizirana školska marenda u cijeni od 8,00 kn dnevno. Uključeno je ukupno 221 </w:t>
      </w:r>
      <w:r w:rsidRPr="000E498A">
        <w:rPr>
          <w:rFonts w:ascii="Arial" w:hAnsi="Arial" w:cs="Arial"/>
          <w:sz w:val="22"/>
        </w:rPr>
        <w:t>od ukupno 371 učenika. Roditelji sufinanciraju obroke za ukupno 220 učenika. Provođenjem programa socijalne zaštite (osiguravanje učeničkih marendi), koji je sastavni dio programa Grada osigurava se bolji standard učenika slabijeg socijalnog statusa, i to za 21 učenika. Planirani su rashodi služe za financiranje prehrane učenika dok borave u školi u skladu s propisanim normativima koje donosi ministarstvo nadležno za zdravstvo. Tjedni jelovnik objavljuje se na školskoj oglasnoj ploči škole. U cilju očuvanja zdravlja učenika u školi se ne nudi brza hrana i gazirana pića. Prehrana se izvodi u školskom restoranu.</w:t>
      </w:r>
      <w:r w:rsidRPr="002D4EEE">
        <w:rPr>
          <w:rFonts w:ascii="Arial" w:hAnsi="Arial" w:cs="Arial"/>
          <w:sz w:val="22"/>
        </w:rPr>
        <w:t xml:space="preserve"> </w:t>
      </w:r>
    </w:p>
    <w:p w14:paraId="7B4D86D2" w14:textId="77777777" w:rsidR="0086655E" w:rsidRPr="000E498A" w:rsidRDefault="0086655E" w:rsidP="0086655E">
      <w:pPr>
        <w:jc w:val="both"/>
        <w:rPr>
          <w:rFonts w:ascii="Arial" w:hAnsi="Arial" w:cs="Arial"/>
          <w:sz w:val="22"/>
        </w:rPr>
      </w:pPr>
      <w:r w:rsidRPr="000E498A">
        <w:rPr>
          <w:rFonts w:ascii="Arial" w:hAnsi="Arial" w:cs="Arial"/>
          <w:sz w:val="22"/>
        </w:rPr>
        <w:t>Škola je uključena u projekt Školska shema – besplatnih obroka voća, povrća i mlijeka za školsku djecu. Tim se projektom želi povećati unos svježeg voća i povrća te mlijeka i mliječnih proizvoda, kao i podizanja svijesti o značaju zdrave prehrane kod školske djece.</w:t>
      </w:r>
    </w:p>
    <w:p w14:paraId="683A3267" w14:textId="77777777" w:rsidR="0086655E" w:rsidRPr="000E498A" w:rsidRDefault="0086655E" w:rsidP="0086655E">
      <w:pPr>
        <w:jc w:val="both"/>
        <w:rPr>
          <w:rFonts w:ascii="Arial" w:hAnsi="Arial" w:cs="Arial"/>
          <w:sz w:val="22"/>
        </w:rPr>
      </w:pPr>
      <w:r w:rsidRPr="000E498A">
        <w:rPr>
          <w:rFonts w:ascii="Arial" w:hAnsi="Arial" w:cs="Arial"/>
          <w:sz w:val="22"/>
        </w:rPr>
        <w:t xml:space="preserve">Kroz ovu aktivnost prikazani su i rashodi za učitelje i tehničko administrativno osoblje koji se u cijelosti financiraju iz državnog proračuna. </w:t>
      </w:r>
    </w:p>
    <w:p w14:paraId="1BAC986D" w14:textId="77777777" w:rsidR="0086655E" w:rsidRPr="000E498A" w:rsidRDefault="0086655E" w:rsidP="0086655E">
      <w:pPr>
        <w:tabs>
          <w:tab w:val="left" w:pos="851"/>
        </w:tabs>
        <w:autoSpaceDE w:val="0"/>
        <w:autoSpaceDN w:val="0"/>
        <w:adjustRightInd w:val="0"/>
        <w:spacing w:after="0"/>
        <w:jc w:val="both"/>
        <w:rPr>
          <w:rFonts w:ascii="Arial" w:eastAsia="Calibri" w:hAnsi="Arial" w:cs="Arial"/>
          <w:b/>
          <w:bCs/>
          <w:sz w:val="22"/>
        </w:rPr>
      </w:pPr>
      <w:r w:rsidRPr="000E498A">
        <w:rPr>
          <w:rFonts w:ascii="Arial" w:eastAsia="Calibri" w:hAnsi="Arial" w:cs="Arial"/>
          <w:b/>
          <w:bCs/>
          <w:sz w:val="22"/>
        </w:rPr>
        <w:t>Aktivnost A500004: Produženi boravak:</w:t>
      </w:r>
    </w:p>
    <w:p w14:paraId="47603C81" w14:textId="77777777" w:rsidR="0086655E" w:rsidRPr="000E498A" w:rsidRDefault="0086655E" w:rsidP="0086655E">
      <w:pPr>
        <w:jc w:val="both"/>
        <w:rPr>
          <w:rFonts w:ascii="Arial" w:hAnsi="Arial" w:cs="Arial"/>
          <w:sz w:val="22"/>
        </w:rPr>
      </w:pPr>
      <w:r w:rsidRPr="000E498A">
        <w:rPr>
          <w:rFonts w:ascii="Arial" w:hAnsi="Arial" w:cs="Arial"/>
          <w:sz w:val="22"/>
        </w:rPr>
        <w:t xml:space="preserve">Od 2005. godine škola provodi i Program Produženog boravka, od 01.09.2021. po cijeni od 24,00kn dnevno, uključeno je ukupno 133 učenika (stanje rujan/2022.). Grad Labin financira 80% rashoda za zaposlene u produženom boravku, a dio rashoda podmirivati će Općina Raša s obzirom na veliki broj djece s njenog područja upisanih u OŠ Matija Vlačić. </w:t>
      </w:r>
    </w:p>
    <w:p w14:paraId="51FDEF76" w14:textId="77777777" w:rsidR="0086655E" w:rsidRPr="00FF2186" w:rsidRDefault="0086655E" w:rsidP="0086655E">
      <w:pPr>
        <w:tabs>
          <w:tab w:val="left" w:pos="851"/>
        </w:tabs>
        <w:spacing w:after="0"/>
        <w:jc w:val="both"/>
        <w:rPr>
          <w:rFonts w:ascii="Arial" w:eastAsia="Calibri" w:hAnsi="Arial" w:cs="Arial"/>
          <w:b/>
          <w:color w:val="FF0000"/>
          <w:sz w:val="22"/>
          <w:highlight w:val="yellow"/>
          <w:lang w:eastAsia="hr-HR"/>
        </w:rPr>
      </w:pPr>
    </w:p>
    <w:p w14:paraId="15D87077" w14:textId="77777777" w:rsidR="0086655E" w:rsidRPr="000E498A" w:rsidRDefault="0086655E" w:rsidP="0086655E">
      <w:pPr>
        <w:tabs>
          <w:tab w:val="left" w:pos="851"/>
        </w:tabs>
        <w:spacing w:after="0"/>
        <w:jc w:val="both"/>
        <w:rPr>
          <w:rFonts w:ascii="Arial" w:eastAsia="Calibri" w:hAnsi="Arial" w:cs="Arial"/>
          <w:b/>
          <w:sz w:val="22"/>
          <w:lang w:eastAsia="hr-HR"/>
        </w:rPr>
      </w:pPr>
      <w:r w:rsidRPr="000E498A">
        <w:rPr>
          <w:rFonts w:ascii="Arial" w:eastAsia="Calibri" w:hAnsi="Arial" w:cs="Arial"/>
          <w:b/>
          <w:sz w:val="22"/>
          <w:lang w:eastAsia="hr-HR"/>
        </w:rPr>
        <w:lastRenderedPageBreak/>
        <w:t>Aktivnost A500005: Dodatne aktivnosti učenika i osoblja u školi</w:t>
      </w:r>
    </w:p>
    <w:p w14:paraId="2B5F3C9B" w14:textId="77777777" w:rsidR="0086655E" w:rsidRPr="000E498A" w:rsidRDefault="0086655E" w:rsidP="0086655E">
      <w:pPr>
        <w:ind w:firstLine="708"/>
        <w:jc w:val="both"/>
        <w:rPr>
          <w:rFonts w:ascii="Arial" w:eastAsia="Times New Roman" w:hAnsi="Arial" w:cs="Arial"/>
          <w:sz w:val="22"/>
          <w:lang w:eastAsia="hr-HR"/>
        </w:rPr>
      </w:pPr>
      <w:r w:rsidRPr="000E498A">
        <w:rPr>
          <w:rFonts w:ascii="Arial" w:eastAsia="Times New Roman" w:hAnsi="Arial" w:cs="Arial"/>
          <w:sz w:val="22"/>
          <w:lang w:eastAsia="hr-HR"/>
        </w:rPr>
        <w:t>Škola sustavno tijekom</w:t>
      </w:r>
      <w:r w:rsidRPr="000E498A">
        <w:rPr>
          <w:rFonts w:ascii="Arial" w:eastAsia="Times New Roman" w:hAnsi="Arial" w:cs="Arial"/>
          <w:sz w:val="22"/>
          <w:lang w:val="en-US" w:eastAsia="hr-HR"/>
        </w:rPr>
        <w:t xml:space="preserve"> </w:t>
      </w:r>
      <w:r w:rsidRPr="000E498A">
        <w:rPr>
          <w:rFonts w:ascii="Arial" w:eastAsia="Times New Roman" w:hAnsi="Arial" w:cs="Arial"/>
          <w:sz w:val="22"/>
          <w:lang w:eastAsia="hr-HR"/>
        </w:rPr>
        <w:t>školske godine provodi uočavanje, praćenje i poticanje darovitih učenika, te se organizira dodatni rad prema njihovim sklonostima, sposobnostima i interesima. 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w:t>
      </w:r>
    </w:p>
    <w:p w14:paraId="7FA4C2B2" w14:textId="77777777" w:rsidR="0086655E" w:rsidRPr="000E498A" w:rsidRDefault="0086655E" w:rsidP="0086655E">
      <w:pPr>
        <w:jc w:val="both"/>
        <w:rPr>
          <w:rFonts w:ascii="Arial" w:eastAsia="Calibri" w:hAnsi="Arial" w:cs="Arial"/>
          <w:sz w:val="22"/>
          <w:u w:val="single"/>
        </w:rPr>
      </w:pPr>
      <w:r w:rsidRPr="000E498A">
        <w:rPr>
          <w:rFonts w:ascii="Arial" w:eastAsia="Times New Roman" w:hAnsi="Arial" w:cs="Arial"/>
          <w:sz w:val="22"/>
          <w:lang w:eastAsia="hr-HR"/>
        </w:rPr>
        <w:t>Kroz tu se aktivnost financiraju i mentorstva učitelja kao naknadu za uvođenje pripravnika u nastavni proces, stručna osposobljavanja i stručna vijeća našeg voditelja županijskog aktiva fizike i tehničke kulture.</w:t>
      </w:r>
      <w:r w:rsidRPr="000E498A">
        <w:rPr>
          <w:rFonts w:ascii="Arial" w:eastAsia="Times New Roman" w:hAnsi="Arial" w:cs="Arial"/>
          <w:sz w:val="22"/>
          <w:lang w:val="en-US" w:eastAsia="hr-HR"/>
        </w:rPr>
        <w:t xml:space="preserve"> </w:t>
      </w:r>
    </w:p>
    <w:p w14:paraId="6ECE364D" w14:textId="77777777" w:rsidR="0086655E" w:rsidRPr="00FF2186" w:rsidRDefault="0086655E" w:rsidP="0086655E">
      <w:pPr>
        <w:tabs>
          <w:tab w:val="left" w:pos="851"/>
        </w:tabs>
        <w:spacing w:after="0"/>
        <w:jc w:val="both"/>
        <w:rPr>
          <w:rFonts w:ascii="Arial" w:eastAsia="Calibri" w:hAnsi="Arial" w:cs="Arial"/>
          <w:b/>
          <w:color w:val="FF0000"/>
          <w:sz w:val="22"/>
          <w:highlight w:val="yellow"/>
          <w:lang w:eastAsia="hr-HR"/>
        </w:rPr>
      </w:pPr>
    </w:p>
    <w:p w14:paraId="780609C0" w14:textId="77777777" w:rsidR="0086655E" w:rsidRPr="000E498A" w:rsidRDefault="0086655E" w:rsidP="0086655E">
      <w:pPr>
        <w:tabs>
          <w:tab w:val="left" w:pos="851"/>
        </w:tabs>
        <w:spacing w:after="0"/>
        <w:jc w:val="both"/>
        <w:rPr>
          <w:rFonts w:ascii="Arial" w:hAnsi="Arial" w:cs="Arial"/>
          <w:b/>
          <w:sz w:val="22"/>
        </w:rPr>
      </w:pPr>
      <w:r w:rsidRPr="000E498A">
        <w:rPr>
          <w:rFonts w:ascii="Arial" w:eastAsia="Calibri" w:hAnsi="Arial" w:cs="Arial"/>
          <w:b/>
          <w:sz w:val="22"/>
          <w:lang w:eastAsia="hr-HR"/>
        </w:rPr>
        <w:t>Aktivnost A500006: Osiguranje pomoćnika učenicima s teškoćama</w:t>
      </w:r>
    </w:p>
    <w:p w14:paraId="1AB10C9A" w14:textId="77777777" w:rsidR="0086655E" w:rsidRPr="000E498A" w:rsidRDefault="0086655E" w:rsidP="0086655E">
      <w:pPr>
        <w:tabs>
          <w:tab w:val="left" w:pos="851"/>
        </w:tabs>
        <w:jc w:val="both"/>
        <w:rPr>
          <w:rFonts w:ascii="Arial" w:eastAsia="Calibri" w:hAnsi="Arial" w:cs="Arial"/>
          <w:sz w:val="22"/>
          <w:shd w:val="clear" w:color="auto" w:fill="FFFFFF"/>
        </w:rPr>
      </w:pPr>
      <w:r w:rsidRPr="000E498A">
        <w:rPr>
          <w:rFonts w:ascii="Arial" w:eastAsia="Calibri" w:hAnsi="Arial" w:cs="Arial"/>
          <w:sz w:val="22"/>
        </w:rPr>
        <w:tab/>
        <w:t>Osiguranje pomoćnika u nastavi aktivnost je kojim se nastoji izjednačiti mogućnosti svih učenika, unaprjeđenje položaja djece s teškoćama i njihovih obitelji te stvaranje uvjeta za njihovo aktivno sudjelovanje u građanskim, društvenim i kulturnim aktivnostima njihovih zajednica. Za školsku godinu 2022./2023. Škola ima 5 pomoćnika u nastavi, a sredstva su osigurana kroz program RAST II</w:t>
      </w:r>
      <w:r w:rsidRPr="000E498A">
        <w:rPr>
          <w:rFonts w:ascii="Arial" w:eastAsia="Calibri" w:hAnsi="Arial" w:cs="Arial"/>
          <w:sz w:val="22"/>
          <w:shd w:val="clear" w:color="auto" w:fill="FFFFFF"/>
        </w:rPr>
        <w:t>.</w:t>
      </w:r>
    </w:p>
    <w:p w14:paraId="153D418C" w14:textId="77777777" w:rsidR="0086655E" w:rsidRPr="00FF2186" w:rsidRDefault="0086655E" w:rsidP="0086655E">
      <w:pPr>
        <w:tabs>
          <w:tab w:val="left" w:pos="851"/>
        </w:tabs>
        <w:autoSpaceDE w:val="0"/>
        <w:autoSpaceDN w:val="0"/>
        <w:adjustRightInd w:val="0"/>
        <w:spacing w:after="0"/>
        <w:jc w:val="both"/>
        <w:rPr>
          <w:rFonts w:ascii="Arial" w:eastAsia="Calibri" w:hAnsi="Arial" w:cs="Arial"/>
          <w:b/>
          <w:bCs/>
          <w:color w:val="FF0000"/>
          <w:sz w:val="22"/>
          <w:highlight w:val="yellow"/>
        </w:rPr>
      </w:pPr>
    </w:p>
    <w:p w14:paraId="6A0843EA" w14:textId="77777777" w:rsidR="0086655E" w:rsidRPr="000E498A" w:rsidRDefault="0086655E" w:rsidP="0086655E">
      <w:pPr>
        <w:tabs>
          <w:tab w:val="left" w:pos="851"/>
        </w:tabs>
        <w:autoSpaceDE w:val="0"/>
        <w:autoSpaceDN w:val="0"/>
        <w:adjustRightInd w:val="0"/>
        <w:spacing w:after="0"/>
        <w:jc w:val="both"/>
        <w:rPr>
          <w:rFonts w:ascii="Arial" w:eastAsia="Calibri" w:hAnsi="Arial" w:cs="Arial"/>
          <w:b/>
          <w:bCs/>
          <w:sz w:val="22"/>
        </w:rPr>
      </w:pPr>
      <w:r w:rsidRPr="000E498A">
        <w:rPr>
          <w:rFonts w:ascii="Arial" w:eastAsia="Calibri" w:hAnsi="Arial" w:cs="Arial"/>
          <w:b/>
          <w:bCs/>
          <w:sz w:val="22"/>
        </w:rPr>
        <w:t>Aktivnost A50007: Financiranje izvannastavnih projekata i drugo</w:t>
      </w:r>
    </w:p>
    <w:p w14:paraId="5A2260B7" w14:textId="77777777" w:rsidR="0086655E" w:rsidRPr="000E498A" w:rsidRDefault="0086655E" w:rsidP="0086655E">
      <w:pPr>
        <w:tabs>
          <w:tab w:val="left" w:pos="851"/>
        </w:tabs>
        <w:jc w:val="both"/>
        <w:rPr>
          <w:rFonts w:ascii="Arial" w:eastAsia="Calibri" w:hAnsi="Arial" w:cs="Arial"/>
          <w:sz w:val="22"/>
        </w:rPr>
      </w:pPr>
      <w:r w:rsidRPr="000E498A">
        <w:rPr>
          <w:rFonts w:ascii="Arial" w:eastAsia="Calibri" w:hAnsi="Arial" w:cs="Arial"/>
          <w:i/>
          <w:sz w:val="22"/>
        </w:rPr>
        <w:tab/>
      </w:r>
      <w:r w:rsidRPr="000E498A">
        <w:rPr>
          <w:rFonts w:ascii="Arial" w:eastAsia="Calibri" w:hAnsi="Arial" w:cs="Arial"/>
          <w:sz w:val="22"/>
        </w:rPr>
        <w:t xml:space="preserve">Sredstva po ovoj aktivnosti planirana su za provođenje školskih projekata kojima se potiče i poboljšava obrazovanje naših učenika. </w:t>
      </w:r>
    </w:p>
    <w:p w14:paraId="73E53E38" w14:textId="77777777" w:rsidR="0086655E" w:rsidRPr="000E498A" w:rsidRDefault="0086655E" w:rsidP="0086655E">
      <w:pPr>
        <w:tabs>
          <w:tab w:val="left" w:pos="851"/>
        </w:tabs>
        <w:jc w:val="both"/>
        <w:rPr>
          <w:rFonts w:ascii="Arial" w:eastAsia="Calibri" w:hAnsi="Arial" w:cs="Arial"/>
          <w:sz w:val="22"/>
        </w:rPr>
      </w:pPr>
      <w:r w:rsidRPr="000E498A">
        <w:rPr>
          <w:rFonts w:ascii="Arial" w:eastAsia="Calibri" w:hAnsi="Arial" w:cs="Arial"/>
          <w:sz w:val="22"/>
        </w:rPr>
        <w:t>U našoj se školi aktivno provodi implementacija zavičajne nastave te se kroz brojne nastavne, izvannastavne aktivnosti i terensku nastavu učenicima približava njihov zavičaj i njegovi ljudi i običaji. Dio tih rashoda pokriva se iz sredstava Istarske županije kroz njihov program Zavičajne nastave.</w:t>
      </w:r>
    </w:p>
    <w:p w14:paraId="6CB67D76" w14:textId="2FF8142D" w:rsidR="00D45EB5" w:rsidRDefault="00D45EB5" w:rsidP="00585BCB">
      <w:pPr>
        <w:spacing w:after="0" w:line="276" w:lineRule="auto"/>
        <w:rPr>
          <w:rFonts w:ascii="Arial" w:eastAsia="Calibri" w:hAnsi="Arial" w:cs="Arial"/>
          <w:b/>
          <w:color w:val="FF0000"/>
          <w:sz w:val="22"/>
        </w:rPr>
      </w:pPr>
    </w:p>
    <w:p w14:paraId="5B2AC302" w14:textId="12881A91" w:rsidR="00D45EB5" w:rsidRDefault="00D45EB5" w:rsidP="00585BCB">
      <w:pPr>
        <w:spacing w:after="0" w:line="276" w:lineRule="auto"/>
        <w:rPr>
          <w:rFonts w:ascii="Arial" w:eastAsia="Calibri" w:hAnsi="Arial" w:cs="Arial"/>
          <w:b/>
          <w:color w:val="FF0000"/>
          <w:sz w:val="22"/>
        </w:rPr>
      </w:pPr>
    </w:p>
    <w:p w14:paraId="0A6FE34D" w14:textId="016FC46A" w:rsidR="00D45EB5" w:rsidRDefault="00D45EB5" w:rsidP="00585BCB">
      <w:pPr>
        <w:spacing w:after="0" w:line="276" w:lineRule="auto"/>
        <w:rPr>
          <w:rFonts w:ascii="Arial" w:eastAsia="Calibri" w:hAnsi="Arial" w:cs="Arial"/>
          <w:b/>
          <w:color w:val="FF0000"/>
          <w:sz w:val="22"/>
        </w:rPr>
      </w:pPr>
    </w:p>
    <w:p w14:paraId="37CEB5E7" w14:textId="10253CE2" w:rsidR="00D45EB5" w:rsidRDefault="00D45EB5" w:rsidP="00585BCB">
      <w:pPr>
        <w:spacing w:after="0" w:line="276" w:lineRule="auto"/>
        <w:rPr>
          <w:rFonts w:ascii="Arial" w:eastAsia="Calibri" w:hAnsi="Arial" w:cs="Arial"/>
          <w:b/>
          <w:color w:val="FF0000"/>
          <w:sz w:val="22"/>
        </w:rPr>
      </w:pPr>
    </w:p>
    <w:p w14:paraId="7F9D607F" w14:textId="538BE365" w:rsidR="00D45EB5" w:rsidRDefault="00D45EB5" w:rsidP="00585BCB">
      <w:pPr>
        <w:spacing w:after="0" w:line="276" w:lineRule="auto"/>
        <w:rPr>
          <w:rFonts w:ascii="Arial" w:eastAsia="Calibri" w:hAnsi="Arial" w:cs="Arial"/>
          <w:b/>
          <w:color w:val="FF0000"/>
          <w:sz w:val="22"/>
        </w:rPr>
      </w:pPr>
    </w:p>
    <w:p w14:paraId="389F6BE3" w14:textId="56FAC745" w:rsidR="00D45EB5" w:rsidRDefault="00D45EB5" w:rsidP="00585BCB">
      <w:pPr>
        <w:spacing w:after="0" w:line="276" w:lineRule="auto"/>
        <w:rPr>
          <w:rFonts w:ascii="Arial" w:eastAsia="Calibri" w:hAnsi="Arial" w:cs="Arial"/>
          <w:b/>
          <w:color w:val="FF0000"/>
          <w:sz w:val="22"/>
        </w:rPr>
      </w:pPr>
    </w:p>
    <w:p w14:paraId="6DBB79CE" w14:textId="4C3CC893" w:rsidR="00D45EB5" w:rsidRDefault="00D45EB5" w:rsidP="00585BCB">
      <w:pPr>
        <w:spacing w:after="0" w:line="276" w:lineRule="auto"/>
        <w:rPr>
          <w:rFonts w:ascii="Arial" w:eastAsia="Calibri" w:hAnsi="Arial" w:cs="Arial"/>
          <w:b/>
          <w:color w:val="FF0000"/>
          <w:sz w:val="22"/>
        </w:rPr>
      </w:pPr>
    </w:p>
    <w:p w14:paraId="52E7893E" w14:textId="1788E133" w:rsidR="00D45EB5" w:rsidRDefault="00D45EB5" w:rsidP="00585BCB">
      <w:pPr>
        <w:spacing w:after="0" w:line="276" w:lineRule="auto"/>
        <w:rPr>
          <w:rFonts w:ascii="Arial" w:eastAsia="Calibri" w:hAnsi="Arial" w:cs="Arial"/>
          <w:b/>
          <w:color w:val="FF0000"/>
          <w:sz w:val="22"/>
        </w:rPr>
      </w:pPr>
    </w:p>
    <w:p w14:paraId="7934148D" w14:textId="5E0559CF" w:rsidR="00D45EB5" w:rsidRDefault="00D45EB5" w:rsidP="00585BCB">
      <w:pPr>
        <w:spacing w:after="0" w:line="276" w:lineRule="auto"/>
        <w:rPr>
          <w:rFonts w:ascii="Arial" w:eastAsia="Calibri" w:hAnsi="Arial" w:cs="Arial"/>
          <w:b/>
          <w:color w:val="FF0000"/>
          <w:sz w:val="22"/>
        </w:rPr>
      </w:pPr>
    </w:p>
    <w:p w14:paraId="0E534C52" w14:textId="2CA38B68" w:rsidR="00D45EB5" w:rsidRDefault="00D45EB5" w:rsidP="00585BCB">
      <w:pPr>
        <w:spacing w:after="0" w:line="276" w:lineRule="auto"/>
        <w:rPr>
          <w:rFonts w:ascii="Arial" w:eastAsia="Calibri" w:hAnsi="Arial" w:cs="Arial"/>
          <w:b/>
          <w:color w:val="FF0000"/>
          <w:sz w:val="22"/>
        </w:rPr>
      </w:pPr>
    </w:p>
    <w:p w14:paraId="1927CF4E" w14:textId="2748917E" w:rsidR="00D45EB5" w:rsidRDefault="00D45EB5" w:rsidP="00585BCB">
      <w:pPr>
        <w:spacing w:after="0" w:line="276" w:lineRule="auto"/>
        <w:rPr>
          <w:rFonts w:ascii="Arial" w:eastAsia="Calibri" w:hAnsi="Arial" w:cs="Arial"/>
          <w:b/>
          <w:color w:val="FF0000"/>
          <w:sz w:val="22"/>
        </w:rPr>
      </w:pPr>
    </w:p>
    <w:p w14:paraId="2602646B" w14:textId="44D327F3" w:rsidR="00D45EB5" w:rsidRDefault="00D45EB5" w:rsidP="00585BCB">
      <w:pPr>
        <w:spacing w:after="0" w:line="276" w:lineRule="auto"/>
        <w:rPr>
          <w:rFonts w:ascii="Arial" w:eastAsia="Calibri" w:hAnsi="Arial" w:cs="Arial"/>
          <w:b/>
          <w:color w:val="FF0000"/>
          <w:sz w:val="22"/>
        </w:rPr>
      </w:pPr>
    </w:p>
    <w:p w14:paraId="73B06F43" w14:textId="52A96350" w:rsidR="00D45EB5" w:rsidRDefault="00D45EB5" w:rsidP="00585BCB">
      <w:pPr>
        <w:spacing w:after="0" w:line="276" w:lineRule="auto"/>
        <w:rPr>
          <w:rFonts w:ascii="Arial" w:eastAsia="Calibri" w:hAnsi="Arial" w:cs="Arial"/>
          <w:b/>
          <w:color w:val="FF0000"/>
          <w:sz w:val="22"/>
        </w:rPr>
      </w:pPr>
    </w:p>
    <w:p w14:paraId="4753C536" w14:textId="73C17797" w:rsidR="00D45EB5" w:rsidRDefault="00D45EB5" w:rsidP="00585BCB">
      <w:pPr>
        <w:spacing w:after="0" w:line="276" w:lineRule="auto"/>
        <w:rPr>
          <w:rFonts w:ascii="Arial" w:eastAsia="Calibri" w:hAnsi="Arial" w:cs="Arial"/>
          <w:b/>
          <w:color w:val="FF0000"/>
          <w:sz w:val="22"/>
        </w:rPr>
      </w:pPr>
    </w:p>
    <w:p w14:paraId="6015C6ED" w14:textId="3E7D61AB" w:rsidR="00D45EB5" w:rsidRDefault="00D45EB5" w:rsidP="00585BCB">
      <w:pPr>
        <w:spacing w:after="0" w:line="276" w:lineRule="auto"/>
        <w:rPr>
          <w:rFonts w:ascii="Arial" w:eastAsia="Calibri" w:hAnsi="Arial" w:cs="Arial"/>
          <w:b/>
          <w:color w:val="FF0000"/>
          <w:sz w:val="22"/>
        </w:rPr>
      </w:pPr>
    </w:p>
    <w:p w14:paraId="6B18A25A" w14:textId="2B19509B" w:rsidR="00D45EB5" w:rsidRDefault="00D45EB5" w:rsidP="00585BCB">
      <w:pPr>
        <w:spacing w:after="0" w:line="276" w:lineRule="auto"/>
        <w:rPr>
          <w:rFonts w:ascii="Arial" w:eastAsia="Calibri" w:hAnsi="Arial" w:cs="Arial"/>
          <w:b/>
          <w:color w:val="FF0000"/>
          <w:sz w:val="22"/>
        </w:rPr>
      </w:pPr>
    </w:p>
    <w:p w14:paraId="0536122B" w14:textId="0663B685" w:rsidR="00D45EB5" w:rsidRDefault="00D45EB5" w:rsidP="00585BCB">
      <w:pPr>
        <w:spacing w:after="0" w:line="276" w:lineRule="auto"/>
        <w:rPr>
          <w:rFonts w:ascii="Arial" w:eastAsia="Calibri" w:hAnsi="Arial" w:cs="Arial"/>
          <w:b/>
          <w:color w:val="FF0000"/>
          <w:sz w:val="22"/>
        </w:rPr>
      </w:pPr>
    </w:p>
    <w:p w14:paraId="3A5DB6F4" w14:textId="38406FAE" w:rsidR="00D45EB5" w:rsidRDefault="00D45EB5" w:rsidP="00585BCB">
      <w:pPr>
        <w:spacing w:after="0" w:line="276" w:lineRule="auto"/>
        <w:rPr>
          <w:rFonts w:ascii="Arial" w:eastAsia="Calibri" w:hAnsi="Arial" w:cs="Arial"/>
          <w:b/>
          <w:color w:val="FF0000"/>
          <w:sz w:val="22"/>
        </w:rPr>
      </w:pPr>
    </w:p>
    <w:p w14:paraId="1B09332A" w14:textId="4AFC9AA3" w:rsidR="00D45EB5" w:rsidRDefault="00D45EB5" w:rsidP="00585BCB">
      <w:pPr>
        <w:spacing w:after="0" w:line="276" w:lineRule="auto"/>
        <w:rPr>
          <w:rFonts w:ascii="Arial" w:eastAsia="Calibri" w:hAnsi="Arial" w:cs="Arial"/>
          <w:b/>
          <w:color w:val="FF0000"/>
          <w:sz w:val="22"/>
        </w:rPr>
      </w:pPr>
    </w:p>
    <w:p w14:paraId="57C54AE3" w14:textId="75BA231F" w:rsidR="00D45EB5" w:rsidRDefault="00D45EB5" w:rsidP="00585BCB">
      <w:pPr>
        <w:spacing w:after="0" w:line="276" w:lineRule="auto"/>
        <w:rPr>
          <w:rFonts w:ascii="Arial" w:eastAsia="Calibri" w:hAnsi="Arial" w:cs="Arial"/>
          <w:b/>
          <w:color w:val="FF0000"/>
          <w:sz w:val="22"/>
        </w:rPr>
      </w:pPr>
    </w:p>
    <w:p w14:paraId="00E254E7" w14:textId="05DFC01E" w:rsidR="00D45EB5" w:rsidRDefault="00D45EB5" w:rsidP="00585BCB">
      <w:pPr>
        <w:spacing w:after="0" w:line="276" w:lineRule="auto"/>
        <w:rPr>
          <w:rFonts w:ascii="Arial" w:eastAsia="Calibri" w:hAnsi="Arial" w:cs="Arial"/>
          <w:b/>
          <w:color w:val="FF0000"/>
          <w:sz w:val="22"/>
        </w:rPr>
      </w:pPr>
    </w:p>
    <w:p w14:paraId="73D9FA17" w14:textId="0C5C3CBA" w:rsidR="00D45EB5" w:rsidRDefault="00D45EB5" w:rsidP="00585BCB">
      <w:pPr>
        <w:spacing w:after="0" w:line="276" w:lineRule="auto"/>
        <w:rPr>
          <w:rFonts w:ascii="Arial" w:eastAsia="Calibri" w:hAnsi="Arial" w:cs="Arial"/>
          <w:b/>
          <w:color w:val="FF0000"/>
          <w:sz w:val="22"/>
        </w:rPr>
      </w:pPr>
    </w:p>
    <w:p w14:paraId="2B701DAE" w14:textId="77777777" w:rsidR="009942A2" w:rsidRDefault="009942A2" w:rsidP="009942A2">
      <w:pPr>
        <w:jc w:val="center"/>
        <w:rPr>
          <w:rFonts w:ascii="Arial" w:eastAsia="Calibri" w:hAnsi="Arial" w:cs="Arial"/>
          <w:b/>
          <w:szCs w:val="24"/>
        </w:rPr>
      </w:pPr>
      <w:r w:rsidRPr="00D44EC2">
        <w:rPr>
          <w:rFonts w:ascii="Arial" w:eastAsia="Calibri" w:hAnsi="Arial" w:cs="Arial"/>
          <w:b/>
          <w:szCs w:val="24"/>
        </w:rPr>
        <w:lastRenderedPageBreak/>
        <w:t>PRORAČUNSKI KORISNIK 10590: OŠ IVO LOLA RIBAR, LABIN</w:t>
      </w:r>
    </w:p>
    <w:p w14:paraId="072F5443" w14:textId="77777777" w:rsidR="009942A2" w:rsidRDefault="009942A2" w:rsidP="009942A2">
      <w:pPr>
        <w:jc w:val="center"/>
        <w:rPr>
          <w:rFonts w:ascii="Arial" w:eastAsia="Calibri" w:hAnsi="Arial" w:cs="Arial"/>
          <w:b/>
          <w:szCs w:val="24"/>
        </w:rPr>
      </w:pPr>
    </w:p>
    <w:p w14:paraId="3DC03CB9" w14:textId="77777777" w:rsidR="009942A2" w:rsidRPr="005E473B" w:rsidRDefault="009942A2" w:rsidP="009942A2">
      <w:pPr>
        <w:jc w:val="both"/>
        <w:rPr>
          <w:rFonts w:ascii="Arial" w:eastAsia="Calibri" w:hAnsi="Arial" w:cs="Arial"/>
          <w:b/>
          <w:color w:val="000000"/>
          <w:sz w:val="22"/>
        </w:rPr>
      </w:pPr>
      <w:r w:rsidRPr="005E473B">
        <w:rPr>
          <w:rFonts w:ascii="Arial" w:eastAsia="Calibri" w:hAnsi="Arial" w:cs="Arial"/>
          <w:b/>
          <w:color w:val="000000"/>
          <w:sz w:val="22"/>
        </w:rPr>
        <w:t>1.Uvod</w:t>
      </w:r>
    </w:p>
    <w:p w14:paraId="12E64965" w14:textId="77777777" w:rsidR="009942A2" w:rsidRPr="005E473B" w:rsidRDefault="009942A2" w:rsidP="009942A2">
      <w:pPr>
        <w:jc w:val="both"/>
        <w:rPr>
          <w:rFonts w:ascii="Arial" w:eastAsia="Calibri" w:hAnsi="Arial" w:cs="Arial"/>
          <w:b/>
          <w:color w:val="000000"/>
          <w:sz w:val="22"/>
        </w:rPr>
      </w:pPr>
      <w:r w:rsidRPr="005E473B">
        <w:rPr>
          <w:rFonts w:ascii="Arial" w:eastAsia="Calibri" w:hAnsi="Arial" w:cs="Arial"/>
          <w:color w:val="000000"/>
          <w:sz w:val="22"/>
        </w:rPr>
        <w:t xml:space="preserve">Nacrt Plana proračuna za OŠ „Ivo lola </w:t>
      </w:r>
      <w:proofErr w:type="spellStart"/>
      <w:r w:rsidRPr="005E473B">
        <w:rPr>
          <w:rFonts w:ascii="Arial" w:eastAsia="Calibri" w:hAnsi="Arial" w:cs="Arial"/>
          <w:color w:val="000000"/>
          <w:sz w:val="22"/>
        </w:rPr>
        <w:t>Ribar“Labin</w:t>
      </w:r>
      <w:proofErr w:type="spellEnd"/>
      <w:r w:rsidRPr="005E473B">
        <w:rPr>
          <w:rFonts w:ascii="Arial" w:eastAsia="Calibri" w:hAnsi="Arial" w:cs="Arial"/>
          <w:color w:val="000000"/>
          <w:sz w:val="22"/>
        </w:rPr>
        <w:t xml:space="preserve">  (školske ustanove) za 2023.godinu temelji se na:</w:t>
      </w:r>
    </w:p>
    <w:p w14:paraId="279A6669" w14:textId="77777777" w:rsidR="009942A2" w:rsidRPr="005E473B" w:rsidRDefault="009942A2" w:rsidP="009942A2">
      <w:pPr>
        <w:spacing w:after="0"/>
        <w:jc w:val="both"/>
        <w:rPr>
          <w:rFonts w:ascii="Arial" w:eastAsia="Calibri" w:hAnsi="Arial" w:cs="Arial"/>
          <w:b/>
          <w:color w:val="000000"/>
          <w:sz w:val="22"/>
        </w:rPr>
      </w:pPr>
      <w:r w:rsidRPr="005E473B">
        <w:rPr>
          <w:rFonts w:ascii="Arial" w:eastAsia="Calibri" w:hAnsi="Arial" w:cs="Arial"/>
          <w:b/>
          <w:color w:val="000000"/>
          <w:sz w:val="22"/>
        </w:rPr>
        <w:t>Analiza ostvarenja prihoda i izdataka proračuna za 2022 god. procjena  vlastitih prihoda za 2023.god. i prioritet u izvršavanju  rashoda.</w:t>
      </w:r>
    </w:p>
    <w:p w14:paraId="69577EE4" w14:textId="77777777" w:rsidR="009942A2" w:rsidRPr="005E473B" w:rsidRDefault="009942A2" w:rsidP="009942A2">
      <w:pPr>
        <w:jc w:val="both"/>
        <w:rPr>
          <w:rFonts w:ascii="Arial" w:eastAsia="Calibri" w:hAnsi="Arial" w:cs="Arial"/>
          <w:color w:val="000000"/>
          <w:sz w:val="22"/>
        </w:rPr>
      </w:pPr>
      <w:r w:rsidRPr="005E473B">
        <w:rPr>
          <w:rFonts w:ascii="Arial" w:eastAsia="Calibri" w:hAnsi="Arial" w:cs="Arial"/>
          <w:color w:val="000000"/>
          <w:sz w:val="22"/>
        </w:rPr>
        <w:t>Pri planiranju rashoda polazilo se od  ostvarenja prihoda i zadovoljavanja zakonskih obaveza i drugih javnih izdataka čije  financiranje čini osnovu za funkcioniranje školske ustanove.</w:t>
      </w:r>
    </w:p>
    <w:p w14:paraId="5CABEC3C" w14:textId="77777777" w:rsidR="009942A2" w:rsidRPr="005E473B" w:rsidRDefault="009942A2" w:rsidP="009942A2">
      <w:pPr>
        <w:jc w:val="both"/>
        <w:rPr>
          <w:rFonts w:ascii="Arial" w:eastAsia="Calibri" w:hAnsi="Arial" w:cs="Arial"/>
          <w:b/>
          <w:color w:val="000000"/>
          <w:sz w:val="22"/>
        </w:rPr>
      </w:pPr>
      <w:r w:rsidRPr="005E473B">
        <w:rPr>
          <w:rFonts w:ascii="Arial" w:eastAsia="Calibri" w:hAnsi="Arial" w:cs="Arial"/>
          <w:b/>
          <w:color w:val="000000"/>
          <w:sz w:val="22"/>
        </w:rPr>
        <w:t>Uputama Ministarstva financija  i osnivača Grada Labina za izradu proračuna JLP samouprave za razdoblje 2023.-2025. godine objavljene u rujnu odnosno listopadu 2022. godine.</w:t>
      </w:r>
    </w:p>
    <w:p w14:paraId="4A9299DB" w14:textId="77777777" w:rsidR="009942A2" w:rsidRPr="005E473B" w:rsidRDefault="009942A2" w:rsidP="009942A2">
      <w:pPr>
        <w:jc w:val="both"/>
        <w:rPr>
          <w:rFonts w:ascii="Arial" w:eastAsia="Calibri" w:hAnsi="Arial" w:cs="Arial"/>
          <w:color w:val="000000"/>
          <w:sz w:val="22"/>
        </w:rPr>
      </w:pPr>
      <w:r w:rsidRPr="005E473B">
        <w:rPr>
          <w:rFonts w:ascii="Arial" w:eastAsia="Calibri" w:hAnsi="Arial" w:cs="Arial"/>
          <w:color w:val="000000"/>
          <w:sz w:val="22"/>
        </w:rPr>
        <w:t>Prihodi i rashodi proračuna za 2023., 2024. i 2025 . godinu planirani su  umjerenim rastom u odnosu na 2022.godinu ili  u visini 2022. godine.</w:t>
      </w:r>
    </w:p>
    <w:p w14:paraId="75253B26" w14:textId="77777777" w:rsidR="009942A2" w:rsidRPr="005E473B" w:rsidRDefault="009942A2" w:rsidP="009942A2">
      <w:pPr>
        <w:jc w:val="both"/>
        <w:rPr>
          <w:rFonts w:ascii="Arial" w:eastAsia="Calibri" w:hAnsi="Arial" w:cs="Arial"/>
          <w:b/>
          <w:color w:val="000000"/>
          <w:sz w:val="22"/>
        </w:rPr>
      </w:pPr>
      <w:r w:rsidRPr="005E473B">
        <w:rPr>
          <w:rFonts w:ascii="Arial" w:eastAsia="Calibri" w:hAnsi="Arial" w:cs="Arial"/>
          <w:b/>
          <w:color w:val="000000"/>
          <w:sz w:val="22"/>
        </w:rPr>
        <w:t>2. Sadržaj proračuna</w:t>
      </w:r>
    </w:p>
    <w:p w14:paraId="305B23C8" w14:textId="77777777" w:rsidR="009942A2" w:rsidRPr="005E473B" w:rsidRDefault="009942A2" w:rsidP="009942A2">
      <w:pPr>
        <w:spacing w:after="0"/>
        <w:jc w:val="both"/>
        <w:rPr>
          <w:rFonts w:ascii="Arial" w:eastAsia="Calibri" w:hAnsi="Arial" w:cs="Arial"/>
          <w:bCs/>
          <w:color w:val="000000"/>
          <w:sz w:val="22"/>
        </w:rPr>
      </w:pPr>
      <w:r w:rsidRPr="005E473B">
        <w:rPr>
          <w:rFonts w:ascii="Arial" w:eastAsia="Calibri" w:hAnsi="Arial" w:cs="Arial"/>
          <w:bCs/>
          <w:color w:val="000000"/>
          <w:sz w:val="22"/>
        </w:rPr>
        <w:t xml:space="preserve">Proračun se sastoji iz općeg i posebnog dijela te plana razvojnih programa kako je propisano člankom 16. Zakona o proračunu. Opći dio Proračuna čini Račun prihoda i rashoda i Račun financiranja. U Računu prihoda i rashoda planirani prihodi iskazani su po prirodnim vrstama i izvorima financiranja, a rashodi po ekonomskoj namjeni za koju služe u skladu sa Računskim planom proračuna i Pravilnikom o proračunskom računovodstvu.  U računu financiranja iskazani su primici od prihoda poslovanja   ostali primici  za financiranje nefinancijske imovine. Posebni dio Proračuna sastoji se od plana rashoda i izdataka proračunskih korisnika iskazanim po vrstama, raspoređenih u programe koji se sastoje od aktivnosti i projekata. U okviru aktivnosti i projekata rashodi i izdaci su iskazani prema ekonomskoj  i funkcijskoj klasifikaciji i izvorima financiranja sukladno Pravilniku o proračunskim klasifikacijama.          </w:t>
      </w:r>
    </w:p>
    <w:p w14:paraId="3378769D" w14:textId="77777777" w:rsidR="009942A2" w:rsidRPr="005E473B" w:rsidRDefault="009942A2" w:rsidP="009942A2">
      <w:pPr>
        <w:jc w:val="both"/>
        <w:rPr>
          <w:rFonts w:ascii="Arial" w:eastAsia="Calibri" w:hAnsi="Arial" w:cs="Arial"/>
          <w:color w:val="FF0000"/>
          <w:sz w:val="22"/>
        </w:rPr>
      </w:pPr>
    </w:p>
    <w:p w14:paraId="2F6B3F66" w14:textId="77777777" w:rsidR="009942A2" w:rsidRPr="005E473B" w:rsidRDefault="009942A2" w:rsidP="009942A2">
      <w:pPr>
        <w:jc w:val="both"/>
        <w:rPr>
          <w:rFonts w:ascii="Arial" w:eastAsia="Calibri" w:hAnsi="Arial" w:cs="Arial"/>
          <w:b/>
          <w:color w:val="000000"/>
          <w:sz w:val="22"/>
        </w:rPr>
      </w:pPr>
      <w:r w:rsidRPr="005E473B">
        <w:rPr>
          <w:rFonts w:ascii="Arial" w:eastAsia="Calibri" w:hAnsi="Arial" w:cs="Arial"/>
          <w:b/>
          <w:color w:val="000000"/>
          <w:sz w:val="22"/>
        </w:rPr>
        <w:t>3</w:t>
      </w:r>
      <w:r w:rsidRPr="005E473B">
        <w:rPr>
          <w:rFonts w:ascii="Arial" w:eastAsia="Calibri" w:hAnsi="Arial" w:cs="Arial"/>
          <w:color w:val="000000"/>
          <w:sz w:val="22"/>
        </w:rPr>
        <w:t xml:space="preserve"> .</w:t>
      </w:r>
      <w:r w:rsidRPr="005E473B">
        <w:rPr>
          <w:rFonts w:ascii="Arial" w:eastAsia="Calibri" w:hAnsi="Arial" w:cs="Arial"/>
          <w:b/>
          <w:color w:val="000000"/>
          <w:sz w:val="22"/>
        </w:rPr>
        <w:t xml:space="preserve">Prihodi i primici </w:t>
      </w:r>
    </w:p>
    <w:p w14:paraId="406C0824" w14:textId="77777777" w:rsidR="009942A2" w:rsidRPr="005E473B" w:rsidRDefault="009942A2" w:rsidP="009942A2">
      <w:pPr>
        <w:spacing w:after="0" w:line="240" w:lineRule="auto"/>
        <w:jc w:val="both"/>
        <w:rPr>
          <w:rFonts w:ascii="Arial" w:eastAsia="Calibri" w:hAnsi="Arial" w:cs="Arial"/>
          <w:color w:val="000000"/>
          <w:sz w:val="22"/>
        </w:rPr>
      </w:pPr>
      <w:r w:rsidRPr="005E473B">
        <w:rPr>
          <w:rFonts w:ascii="Arial" w:eastAsia="Calibri" w:hAnsi="Arial" w:cs="Arial"/>
          <w:b/>
          <w:color w:val="000000"/>
          <w:sz w:val="22"/>
        </w:rPr>
        <w:t>Prihodi i  primici</w:t>
      </w:r>
      <w:r w:rsidRPr="005E473B">
        <w:rPr>
          <w:rFonts w:ascii="Arial" w:eastAsia="Calibri" w:hAnsi="Arial" w:cs="Arial"/>
          <w:color w:val="000000"/>
          <w:sz w:val="22"/>
        </w:rPr>
        <w:t xml:space="preserve">  školske ustanove za 2023. godinu planirani su  u iznosu od  1.825.135,00 € a sastoje se od:</w:t>
      </w:r>
    </w:p>
    <w:p w14:paraId="0B812FFD" w14:textId="77777777" w:rsidR="009942A2" w:rsidRPr="005E473B" w:rsidRDefault="009942A2" w:rsidP="009942A2">
      <w:pPr>
        <w:spacing w:after="0" w:line="240" w:lineRule="auto"/>
        <w:jc w:val="both"/>
        <w:rPr>
          <w:rFonts w:ascii="Arial" w:eastAsia="Calibri" w:hAnsi="Arial" w:cs="Arial"/>
          <w:color w:val="000000"/>
          <w:sz w:val="22"/>
        </w:rPr>
      </w:pPr>
      <w:r w:rsidRPr="005E473B">
        <w:rPr>
          <w:rFonts w:ascii="Arial" w:eastAsia="Calibri" w:hAnsi="Arial" w:cs="Arial"/>
          <w:color w:val="000000"/>
          <w:sz w:val="22"/>
        </w:rPr>
        <w:t xml:space="preserve"> </w:t>
      </w:r>
    </w:p>
    <w:p w14:paraId="761AA764" w14:textId="77777777" w:rsidR="009942A2" w:rsidRPr="005E473B" w:rsidRDefault="009942A2" w:rsidP="009942A2">
      <w:pPr>
        <w:spacing w:after="0" w:line="240" w:lineRule="auto"/>
        <w:jc w:val="both"/>
        <w:rPr>
          <w:rFonts w:ascii="Arial" w:eastAsia="Calibri" w:hAnsi="Arial" w:cs="Arial"/>
          <w:color w:val="000000"/>
          <w:sz w:val="22"/>
        </w:rPr>
      </w:pPr>
      <w:r w:rsidRPr="005E473B">
        <w:rPr>
          <w:rFonts w:ascii="Arial" w:eastAsia="Calibri" w:hAnsi="Arial" w:cs="Arial"/>
          <w:color w:val="000000"/>
          <w:sz w:val="22"/>
        </w:rPr>
        <w:t xml:space="preserve">-  prihoda poslovanja  </w:t>
      </w:r>
      <w:r w:rsidRPr="005E473B">
        <w:rPr>
          <w:rFonts w:ascii="Arial" w:eastAsia="Calibri" w:hAnsi="Arial" w:cs="Arial"/>
          <w:color w:val="000000"/>
          <w:sz w:val="22"/>
        </w:rPr>
        <w:tab/>
        <w:t xml:space="preserve">                                                 1.830.435,00 €</w:t>
      </w:r>
    </w:p>
    <w:p w14:paraId="7794A727" w14:textId="77777777" w:rsidR="009942A2" w:rsidRPr="005E473B" w:rsidRDefault="009942A2" w:rsidP="009942A2">
      <w:pPr>
        <w:spacing w:after="0" w:line="240" w:lineRule="auto"/>
        <w:jc w:val="both"/>
        <w:rPr>
          <w:rFonts w:ascii="Arial" w:eastAsia="Calibri" w:hAnsi="Arial" w:cs="Arial"/>
          <w:color w:val="000000"/>
          <w:sz w:val="22"/>
        </w:rPr>
      </w:pPr>
      <w:r w:rsidRPr="005E473B">
        <w:rPr>
          <w:rFonts w:ascii="Arial" w:eastAsia="Calibri" w:hAnsi="Arial" w:cs="Arial"/>
          <w:color w:val="000000"/>
          <w:sz w:val="22"/>
        </w:rPr>
        <w:t xml:space="preserve">-  prihoda od prodaje  </w:t>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p>
    <w:p w14:paraId="1CDD7EE1" w14:textId="77777777" w:rsidR="009942A2" w:rsidRPr="005E473B" w:rsidRDefault="009942A2" w:rsidP="009942A2">
      <w:pPr>
        <w:spacing w:after="0" w:line="240" w:lineRule="auto"/>
        <w:jc w:val="both"/>
        <w:rPr>
          <w:rFonts w:ascii="Arial" w:eastAsia="Calibri" w:hAnsi="Arial" w:cs="Arial"/>
          <w:color w:val="000000"/>
          <w:sz w:val="22"/>
        </w:rPr>
      </w:pPr>
      <w:r w:rsidRPr="005E473B">
        <w:rPr>
          <w:rFonts w:ascii="Arial" w:eastAsia="Calibri" w:hAnsi="Arial" w:cs="Arial"/>
          <w:color w:val="000000"/>
          <w:sz w:val="22"/>
        </w:rPr>
        <w:t xml:space="preserve">   nefinancijske imovine                    </w:t>
      </w:r>
      <w:r w:rsidRPr="005E473B">
        <w:rPr>
          <w:rFonts w:ascii="Arial" w:eastAsia="Calibri" w:hAnsi="Arial" w:cs="Arial"/>
          <w:color w:val="000000"/>
          <w:sz w:val="22"/>
        </w:rPr>
        <w:tab/>
        <w:t xml:space="preserve">                                                    0,00 €</w:t>
      </w:r>
    </w:p>
    <w:p w14:paraId="78592D04" w14:textId="77777777" w:rsidR="009942A2" w:rsidRPr="005E473B" w:rsidRDefault="009942A2" w:rsidP="009942A2">
      <w:pPr>
        <w:spacing w:line="240" w:lineRule="auto"/>
        <w:jc w:val="both"/>
        <w:rPr>
          <w:rFonts w:ascii="Arial" w:eastAsia="Calibri" w:hAnsi="Arial" w:cs="Arial"/>
          <w:b/>
          <w:color w:val="FF0000"/>
          <w:sz w:val="22"/>
        </w:rPr>
      </w:pPr>
    </w:p>
    <w:p w14:paraId="1020E3E6" w14:textId="77777777" w:rsidR="009942A2" w:rsidRPr="005E473B" w:rsidRDefault="009942A2" w:rsidP="009942A2">
      <w:pPr>
        <w:spacing w:after="0" w:line="240" w:lineRule="auto"/>
        <w:jc w:val="both"/>
        <w:rPr>
          <w:rFonts w:ascii="Arial" w:eastAsia="Calibri" w:hAnsi="Arial" w:cs="Arial"/>
          <w:color w:val="000000"/>
          <w:sz w:val="22"/>
        </w:rPr>
      </w:pPr>
      <w:proofErr w:type="spellStart"/>
      <w:r w:rsidRPr="005E473B">
        <w:rPr>
          <w:rFonts w:ascii="Arial" w:eastAsia="Times New Roman" w:hAnsi="Arial" w:cs="Arial"/>
          <w:b/>
          <w:color w:val="000000"/>
          <w:sz w:val="22"/>
          <w:lang w:val="en-GB"/>
        </w:rPr>
        <w:t>Rashodi</w:t>
      </w:r>
      <w:proofErr w:type="spellEnd"/>
      <w:r w:rsidRPr="005E473B">
        <w:rPr>
          <w:rFonts w:ascii="Arial" w:eastAsia="Times New Roman" w:hAnsi="Arial" w:cs="Arial"/>
          <w:b/>
          <w:color w:val="000000"/>
          <w:sz w:val="22"/>
          <w:lang w:val="en-GB"/>
        </w:rPr>
        <w:t xml:space="preserve"> i </w:t>
      </w:r>
      <w:proofErr w:type="spellStart"/>
      <w:proofErr w:type="gramStart"/>
      <w:r w:rsidRPr="005E473B">
        <w:rPr>
          <w:rFonts w:ascii="Arial" w:eastAsia="Times New Roman" w:hAnsi="Arial" w:cs="Arial"/>
          <w:b/>
          <w:color w:val="000000"/>
          <w:sz w:val="22"/>
          <w:lang w:val="en-GB"/>
        </w:rPr>
        <w:t>izdaci</w:t>
      </w:r>
      <w:proofErr w:type="spellEnd"/>
      <w:r w:rsidRPr="005E473B">
        <w:rPr>
          <w:rFonts w:ascii="Arial" w:eastAsia="Times New Roman" w:hAnsi="Arial" w:cs="Arial"/>
          <w:color w:val="000000"/>
          <w:sz w:val="22"/>
          <w:lang w:val="en-GB"/>
        </w:rPr>
        <w:t xml:space="preserve">  za</w:t>
      </w:r>
      <w:proofErr w:type="gramEnd"/>
      <w:r w:rsidRPr="005E473B">
        <w:rPr>
          <w:rFonts w:ascii="Arial" w:eastAsia="Times New Roman" w:hAnsi="Arial" w:cs="Arial"/>
          <w:color w:val="000000"/>
          <w:sz w:val="22"/>
          <w:lang w:val="en-GB"/>
        </w:rPr>
        <w:t xml:space="preserve"> 2023. </w:t>
      </w:r>
      <w:proofErr w:type="spellStart"/>
      <w:r w:rsidRPr="005E473B">
        <w:rPr>
          <w:rFonts w:ascii="Arial" w:eastAsia="Times New Roman" w:hAnsi="Arial" w:cs="Arial"/>
          <w:color w:val="000000"/>
          <w:sz w:val="22"/>
          <w:lang w:val="en-GB"/>
        </w:rPr>
        <w:t>godinu</w:t>
      </w:r>
      <w:proofErr w:type="spellEnd"/>
      <w:r w:rsidRPr="005E473B">
        <w:rPr>
          <w:rFonts w:ascii="Arial" w:eastAsia="Times New Roman" w:hAnsi="Arial" w:cs="Arial"/>
          <w:color w:val="000000"/>
          <w:sz w:val="22"/>
          <w:lang w:val="en-GB"/>
        </w:rPr>
        <w:t xml:space="preserve"> </w:t>
      </w:r>
      <w:proofErr w:type="spellStart"/>
      <w:r w:rsidRPr="005E473B">
        <w:rPr>
          <w:rFonts w:ascii="Arial" w:eastAsia="Times New Roman" w:hAnsi="Arial" w:cs="Arial"/>
          <w:color w:val="000000"/>
          <w:sz w:val="22"/>
          <w:lang w:val="en-GB"/>
        </w:rPr>
        <w:t>planirani</w:t>
      </w:r>
      <w:proofErr w:type="spellEnd"/>
      <w:r w:rsidRPr="005E473B">
        <w:rPr>
          <w:rFonts w:ascii="Arial" w:eastAsia="Times New Roman" w:hAnsi="Arial" w:cs="Arial"/>
          <w:color w:val="000000"/>
          <w:sz w:val="22"/>
          <w:lang w:val="en-GB"/>
        </w:rPr>
        <w:t xml:space="preserve"> </w:t>
      </w:r>
      <w:proofErr w:type="spellStart"/>
      <w:r w:rsidRPr="005E473B">
        <w:rPr>
          <w:rFonts w:ascii="Arial" w:eastAsia="Times New Roman" w:hAnsi="Arial" w:cs="Arial"/>
          <w:color w:val="000000"/>
          <w:sz w:val="22"/>
          <w:lang w:val="en-GB"/>
        </w:rPr>
        <w:t>su</w:t>
      </w:r>
      <w:proofErr w:type="spellEnd"/>
      <w:r w:rsidRPr="005E473B">
        <w:rPr>
          <w:rFonts w:ascii="Arial" w:eastAsia="Times New Roman" w:hAnsi="Arial" w:cs="Arial"/>
          <w:color w:val="000000"/>
          <w:sz w:val="22"/>
          <w:lang w:val="en-GB"/>
        </w:rPr>
        <w:t xml:space="preserve"> u </w:t>
      </w:r>
      <w:proofErr w:type="spellStart"/>
      <w:r w:rsidRPr="005E473B">
        <w:rPr>
          <w:rFonts w:ascii="Arial" w:eastAsia="Times New Roman" w:hAnsi="Arial" w:cs="Arial"/>
          <w:color w:val="000000"/>
          <w:sz w:val="22"/>
          <w:lang w:val="en-GB"/>
        </w:rPr>
        <w:t>iznosu</w:t>
      </w:r>
      <w:proofErr w:type="spellEnd"/>
      <w:r w:rsidRPr="005E473B">
        <w:rPr>
          <w:rFonts w:ascii="Arial" w:eastAsia="Times New Roman" w:hAnsi="Arial" w:cs="Arial"/>
          <w:color w:val="000000"/>
          <w:sz w:val="22"/>
          <w:lang w:val="en-GB"/>
        </w:rPr>
        <w:t xml:space="preserve"> od </w:t>
      </w:r>
      <w:r w:rsidRPr="005E473B">
        <w:rPr>
          <w:rFonts w:ascii="Arial" w:eastAsia="Calibri" w:hAnsi="Arial" w:cs="Arial"/>
          <w:color w:val="000000"/>
          <w:sz w:val="22"/>
        </w:rPr>
        <w:t>1.830.435,00 €</w:t>
      </w:r>
      <w:r w:rsidRPr="005E473B">
        <w:rPr>
          <w:rFonts w:ascii="Arial" w:eastAsia="Times New Roman" w:hAnsi="Arial" w:cs="Arial"/>
          <w:color w:val="000000"/>
          <w:sz w:val="22"/>
          <w:lang w:val="en-GB"/>
        </w:rPr>
        <w:t xml:space="preserve">, a </w:t>
      </w:r>
      <w:proofErr w:type="spellStart"/>
      <w:r w:rsidRPr="005E473B">
        <w:rPr>
          <w:rFonts w:ascii="Arial" w:eastAsia="Times New Roman" w:hAnsi="Arial" w:cs="Arial"/>
          <w:color w:val="000000"/>
          <w:sz w:val="22"/>
          <w:lang w:val="en-GB"/>
        </w:rPr>
        <w:t>raspoređeni</w:t>
      </w:r>
      <w:proofErr w:type="spellEnd"/>
      <w:r w:rsidRPr="005E473B">
        <w:rPr>
          <w:rFonts w:ascii="Arial" w:eastAsia="Times New Roman" w:hAnsi="Arial" w:cs="Arial"/>
          <w:color w:val="000000"/>
          <w:sz w:val="22"/>
          <w:lang w:val="en-GB"/>
        </w:rPr>
        <w:t xml:space="preserve"> </w:t>
      </w:r>
      <w:proofErr w:type="spellStart"/>
      <w:r w:rsidRPr="005E473B">
        <w:rPr>
          <w:rFonts w:ascii="Arial" w:eastAsia="Times New Roman" w:hAnsi="Arial" w:cs="Arial"/>
          <w:color w:val="000000"/>
          <w:sz w:val="22"/>
          <w:lang w:val="en-GB"/>
        </w:rPr>
        <w:t>su</w:t>
      </w:r>
      <w:proofErr w:type="spellEnd"/>
      <w:r w:rsidRPr="005E473B">
        <w:rPr>
          <w:rFonts w:ascii="Arial" w:eastAsia="Times New Roman" w:hAnsi="Arial" w:cs="Arial"/>
          <w:color w:val="000000"/>
          <w:sz w:val="22"/>
          <w:lang w:val="en-GB"/>
        </w:rPr>
        <w:t xml:space="preserve"> </w:t>
      </w:r>
      <w:proofErr w:type="spellStart"/>
      <w:r w:rsidRPr="005E473B">
        <w:rPr>
          <w:rFonts w:ascii="Arial" w:eastAsia="Times New Roman" w:hAnsi="Arial" w:cs="Arial"/>
          <w:color w:val="000000"/>
          <w:sz w:val="22"/>
          <w:lang w:val="en-GB"/>
        </w:rPr>
        <w:t>na</w:t>
      </w:r>
      <w:proofErr w:type="spellEnd"/>
      <w:r w:rsidRPr="005E473B">
        <w:rPr>
          <w:rFonts w:ascii="Arial" w:eastAsia="Times New Roman" w:hAnsi="Arial" w:cs="Arial"/>
          <w:color w:val="000000"/>
          <w:sz w:val="22"/>
          <w:lang w:val="en-GB"/>
        </w:rPr>
        <w:t>:</w:t>
      </w:r>
    </w:p>
    <w:p w14:paraId="58D3A254" w14:textId="77777777" w:rsidR="009942A2" w:rsidRPr="005E473B" w:rsidRDefault="009942A2" w:rsidP="009942A2">
      <w:pPr>
        <w:jc w:val="both"/>
        <w:rPr>
          <w:rFonts w:ascii="Arial" w:eastAsia="Calibri" w:hAnsi="Arial" w:cs="Arial"/>
          <w:color w:val="000000"/>
          <w:sz w:val="22"/>
        </w:rPr>
      </w:pPr>
      <w:r w:rsidRPr="005E473B">
        <w:rPr>
          <w:rFonts w:ascii="Arial" w:eastAsia="Calibri" w:hAnsi="Arial" w:cs="Arial"/>
          <w:color w:val="000000"/>
          <w:sz w:val="22"/>
        </w:rPr>
        <w:t>- rashode poslovanja                                                              1.812.680,00 €</w:t>
      </w:r>
    </w:p>
    <w:p w14:paraId="4A075E0F" w14:textId="77777777" w:rsidR="009942A2" w:rsidRPr="005E473B" w:rsidRDefault="009942A2" w:rsidP="009942A2">
      <w:pPr>
        <w:jc w:val="both"/>
        <w:rPr>
          <w:rFonts w:ascii="Arial" w:eastAsia="Calibri" w:hAnsi="Arial" w:cs="Arial"/>
          <w:color w:val="000000"/>
          <w:sz w:val="22"/>
        </w:rPr>
      </w:pPr>
      <w:r w:rsidRPr="005E473B">
        <w:rPr>
          <w:rFonts w:ascii="Arial" w:eastAsia="Calibri" w:hAnsi="Arial" w:cs="Arial"/>
          <w:color w:val="000000"/>
          <w:sz w:val="22"/>
        </w:rPr>
        <w:t>- rashode za nabavu nefinancijske imovine                                 17.755,00 €</w:t>
      </w:r>
    </w:p>
    <w:p w14:paraId="17B054B8" w14:textId="77777777" w:rsidR="009942A2" w:rsidRDefault="009942A2" w:rsidP="009942A2">
      <w:pPr>
        <w:ind w:firstLine="708"/>
        <w:jc w:val="both"/>
        <w:rPr>
          <w:rFonts w:ascii="Arial" w:eastAsia="Calibri" w:hAnsi="Arial" w:cs="Arial"/>
          <w:color w:val="000000"/>
          <w:sz w:val="22"/>
        </w:rPr>
      </w:pPr>
      <w:r w:rsidRPr="005E473B">
        <w:rPr>
          <w:rFonts w:ascii="Arial" w:eastAsia="Calibri" w:hAnsi="Arial" w:cs="Arial"/>
          <w:color w:val="000000"/>
          <w:sz w:val="22"/>
        </w:rPr>
        <w:t xml:space="preserve">U nastavku obrazloženja daje se tabelarni prikaz plana prihoda i primitaka te rashoda i izdataka po skupinama i podskupinama za 2022. i 2023. godinu sa planom za 2022.godinu (I izmjene i dopune plana proračuna za 2022.godinu) te indeksom  2022./2023. godine.  </w:t>
      </w:r>
    </w:p>
    <w:p w14:paraId="62AEE691" w14:textId="77777777" w:rsidR="009942A2" w:rsidRDefault="009942A2" w:rsidP="009942A2">
      <w:pPr>
        <w:ind w:firstLine="708"/>
        <w:jc w:val="both"/>
        <w:rPr>
          <w:rFonts w:ascii="Arial" w:eastAsia="Calibri" w:hAnsi="Arial" w:cs="Arial"/>
          <w:color w:val="000000"/>
          <w:sz w:val="22"/>
        </w:rPr>
      </w:pPr>
    </w:p>
    <w:p w14:paraId="6AD02CB4" w14:textId="77777777" w:rsidR="009942A2" w:rsidRPr="005E473B" w:rsidRDefault="009942A2" w:rsidP="009942A2">
      <w:pPr>
        <w:ind w:firstLine="708"/>
        <w:jc w:val="both"/>
        <w:rPr>
          <w:rFonts w:ascii="Arial" w:eastAsia="Calibri" w:hAnsi="Arial" w:cs="Arial"/>
          <w:color w:val="000000"/>
          <w:sz w:val="22"/>
        </w:rPr>
      </w:pPr>
    </w:p>
    <w:p w14:paraId="4F4FE209" w14:textId="77777777" w:rsidR="009942A2" w:rsidRPr="005E473B" w:rsidRDefault="009942A2" w:rsidP="009942A2">
      <w:pPr>
        <w:spacing w:after="0"/>
        <w:jc w:val="center"/>
        <w:rPr>
          <w:rFonts w:ascii="Arial" w:eastAsia="Times New Roman" w:hAnsi="Arial" w:cs="Arial"/>
          <w:b/>
          <w:bCs/>
          <w:color w:val="000000"/>
          <w:sz w:val="22"/>
          <w:lang w:val="en-GB" w:eastAsia="hr-HR"/>
        </w:rPr>
      </w:pPr>
      <w:r w:rsidRPr="005E473B">
        <w:rPr>
          <w:rFonts w:ascii="Arial" w:eastAsia="Times New Roman" w:hAnsi="Arial" w:cs="Arial"/>
          <w:b/>
          <w:bCs/>
          <w:color w:val="000000"/>
          <w:sz w:val="22"/>
          <w:lang w:val="en-GB" w:eastAsia="hr-HR"/>
        </w:rPr>
        <w:lastRenderedPageBreak/>
        <w:t xml:space="preserve">PREGLED </w:t>
      </w:r>
      <w:proofErr w:type="gramStart"/>
      <w:r w:rsidRPr="005E473B">
        <w:rPr>
          <w:rFonts w:ascii="Arial" w:eastAsia="Times New Roman" w:hAnsi="Arial" w:cs="Arial"/>
          <w:b/>
          <w:bCs/>
          <w:color w:val="000000"/>
          <w:sz w:val="22"/>
          <w:lang w:val="en-GB" w:eastAsia="hr-HR"/>
        </w:rPr>
        <w:t>PRIHODA ,</w:t>
      </w:r>
      <w:proofErr w:type="gramEnd"/>
      <w:r w:rsidRPr="005E473B">
        <w:rPr>
          <w:rFonts w:ascii="Arial" w:eastAsia="Times New Roman" w:hAnsi="Arial" w:cs="Arial"/>
          <w:b/>
          <w:bCs/>
          <w:color w:val="000000"/>
          <w:sz w:val="22"/>
          <w:lang w:val="en-GB" w:eastAsia="hr-HR"/>
        </w:rPr>
        <w:t xml:space="preserve"> PRIMITAKA I RASHODA PO SKUPINAMA ZA 2022. I 2023.                                                                 GODINU</w:t>
      </w:r>
    </w:p>
    <w:p w14:paraId="469F5BCB" w14:textId="77777777" w:rsidR="009942A2" w:rsidRPr="005E473B" w:rsidRDefault="009942A2" w:rsidP="009942A2">
      <w:pPr>
        <w:spacing w:after="0"/>
        <w:jc w:val="both"/>
        <w:rPr>
          <w:rFonts w:ascii="Arial" w:eastAsia="Times New Roman" w:hAnsi="Arial" w:cs="Arial"/>
          <w:b/>
          <w:bCs/>
          <w:color w:val="000000"/>
          <w:sz w:val="22"/>
          <w:lang w:val="en-GB" w:eastAsia="hr-HR"/>
        </w:rPr>
      </w:pPr>
    </w:p>
    <w:p w14:paraId="6A91637E" w14:textId="77777777" w:rsidR="009942A2" w:rsidRPr="005E473B" w:rsidRDefault="009942A2" w:rsidP="009942A2">
      <w:pPr>
        <w:spacing w:after="0"/>
        <w:jc w:val="both"/>
        <w:rPr>
          <w:rFonts w:ascii="Arial" w:eastAsia="Times New Roman" w:hAnsi="Arial" w:cs="Arial"/>
          <w:b/>
          <w:bCs/>
          <w:color w:val="000000"/>
          <w:sz w:val="22"/>
          <w:lang w:val="en-GB" w:eastAsia="hr-HR"/>
        </w:rPr>
      </w:pPr>
      <w:proofErr w:type="spellStart"/>
      <w:r w:rsidRPr="005E473B">
        <w:rPr>
          <w:rFonts w:ascii="Arial" w:eastAsia="Times New Roman" w:hAnsi="Arial" w:cs="Arial"/>
          <w:b/>
          <w:bCs/>
          <w:color w:val="000000"/>
          <w:sz w:val="22"/>
          <w:lang w:val="en-GB" w:eastAsia="hr-HR"/>
        </w:rPr>
        <w:t>Tabela</w:t>
      </w:r>
      <w:proofErr w:type="spellEnd"/>
      <w:r w:rsidRPr="005E473B">
        <w:rPr>
          <w:rFonts w:ascii="Arial" w:eastAsia="Times New Roman" w:hAnsi="Arial" w:cs="Arial"/>
          <w:b/>
          <w:bCs/>
          <w:color w:val="000000"/>
          <w:sz w:val="22"/>
          <w:lang w:val="en-GB" w:eastAsia="hr-HR"/>
        </w:rPr>
        <w:t xml:space="preserve"> 1. </w:t>
      </w:r>
    </w:p>
    <w:p w14:paraId="66A2D66D" w14:textId="77777777" w:rsidR="009942A2" w:rsidRPr="005E473B" w:rsidRDefault="009942A2" w:rsidP="009942A2">
      <w:pPr>
        <w:rPr>
          <w:rFonts w:ascii="Arial" w:eastAsia="Calibri" w:hAnsi="Arial" w:cs="Arial"/>
          <w:b/>
          <w:color w:val="000000"/>
          <w:sz w:val="22"/>
        </w:rPr>
      </w:pP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r>
      <w:r w:rsidRPr="005E473B">
        <w:rPr>
          <w:rFonts w:ascii="Arial" w:eastAsia="Calibri" w:hAnsi="Arial" w:cs="Arial"/>
          <w:color w:val="000000"/>
          <w:sz w:val="22"/>
        </w:rPr>
        <w:tab/>
        <w:t xml:space="preserve">                                          </w:t>
      </w:r>
      <w:r w:rsidRPr="005E473B">
        <w:rPr>
          <w:rFonts w:ascii="Arial" w:eastAsia="Calibri" w:hAnsi="Arial" w:cs="Arial"/>
          <w:b/>
          <w:color w:val="000000"/>
          <w:sz w:val="22"/>
        </w:rPr>
        <w:t>- U EUR</w:t>
      </w:r>
    </w:p>
    <w:tbl>
      <w:tblPr>
        <w:tblStyle w:val="Reetkatablice"/>
        <w:tblW w:w="9464" w:type="dxa"/>
        <w:tblLook w:val="04A0" w:firstRow="1" w:lastRow="0" w:firstColumn="1" w:lastColumn="0" w:noHBand="0" w:noVBand="1"/>
      </w:tblPr>
      <w:tblGrid>
        <w:gridCol w:w="1011"/>
        <w:gridCol w:w="3538"/>
        <w:gridCol w:w="1690"/>
        <w:gridCol w:w="1960"/>
        <w:gridCol w:w="1265"/>
      </w:tblGrid>
      <w:tr w:rsidR="009942A2" w:rsidRPr="005E473B" w14:paraId="5A1BA486" w14:textId="77777777" w:rsidTr="00B169A9">
        <w:tc>
          <w:tcPr>
            <w:tcW w:w="1011" w:type="dxa"/>
          </w:tcPr>
          <w:p w14:paraId="100904E4"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KONTO</w:t>
            </w:r>
          </w:p>
        </w:tc>
        <w:tc>
          <w:tcPr>
            <w:tcW w:w="3538" w:type="dxa"/>
          </w:tcPr>
          <w:p w14:paraId="450D6AE1"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VRSTA PRIHODA I PRIMITAKA</w:t>
            </w:r>
          </w:p>
        </w:tc>
        <w:tc>
          <w:tcPr>
            <w:tcW w:w="1690" w:type="dxa"/>
          </w:tcPr>
          <w:p w14:paraId="2ECA2197"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2022.- I</w:t>
            </w:r>
            <w:r>
              <w:rPr>
                <w:rFonts w:ascii="Arial" w:eastAsia="Calibri" w:hAnsi="Arial" w:cs="Arial"/>
                <w:b/>
                <w:color w:val="000000"/>
                <w:sz w:val="22"/>
              </w:rPr>
              <w:t>I</w:t>
            </w:r>
            <w:r w:rsidRPr="005E473B">
              <w:rPr>
                <w:rFonts w:ascii="Arial" w:eastAsia="Calibri" w:hAnsi="Arial" w:cs="Arial"/>
                <w:b/>
                <w:color w:val="000000"/>
                <w:sz w:val="22"/>
              </w:rPr>
              <w:t xml:space="preserve"> REBALANS</w:t>
            </w:r>
          </w:p>
        </w:tc>
        <w:tc>
          <w:tcPr>
            <w:tcW w:w="1960" w:type="dxa"/>
          </w:tcPr>
          <w:p w14:paraId="1B776E42"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2023.-</w:t>
            </w:r>
          </w:p>
          <w:p w14:paraId="4FCD89A1"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PLAN</w:t>
            </w:r>
          </w:p>
        </w:tc>
        <w:tc>
          <w:tcPr>
            <w:tcW w:w="1265" w:type="dxa"/>
          </w:tcPr>
          <w:p w14:paraId="1B25D369"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INDEKS</w:t>
            </w:r>
          </w:p>
          <w:p w14:paraId="152C2888"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4/3</w:t>
            </w:r>
          </w:p>
        </w:tc>
      </w:tr>
      <w:tr w:rsidR="009942A2" w:rsidRPr="005E473B" w14:paraId="0EF7DA47" w14:textId="77777777" w:rsidTr="00B169A9">
        <w:trPr>
          <w:trHeight w:val="297"/>
        </w:trPr>
        <w:tc>
          <w:tcPr>
            <w:tcW w:w="1011" w:type="dxa"/>
          </w:tcPr>
          <w:p w14:paraId="71838E94"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1</w:t>
            </w:r>
          </w:p>
        </w:tc>
        <w:tc>
          <w:tcPr>
            <w:tcW w:w="3538" w:type="dxa"/>
          </w:tcPr>
          <w:p w14:paraId="5F01C52A"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2</w:t>
            </w:r>
          </w:p>
        </w:tc>
        <w:tc>
          <w:tcPr>
            <w:tcW w:w="1690" w:type="dxa"/>
          </w:tcPr>
          <w:p w14:paraId="61F5D0C5"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3</w:t>
            </w:r>
          </w:p>
        </w:tc>
        <w:tc>
          <w:tcPr>
            <w:tcW w:w="1960" w:type="dxa"/>
          </w:tcPr>
          <w:p w14:paraId="2E5700B7"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4</w:t>
            </w:r>
          </w:p>
        </w:tc>
        <w:tc>
          <w:tcPr>
            <w:tcW w:w="1265" w:type="dxa"/>
          </w:tcPr>
          <w:p w14:paraId="5AC33C94" w14:textId="77777777" w:rsidR="009942A2" w:rsidRPr="005E473B" w:rsidRDefault="009942A2" w:rsidP="00B169A9">
            <w:pPr>
              <w:jc w:val="center"/>
              <w:rPr>
                <w:rFonts w:ascii="Arial" w:eastAsia="Calibri" w:hAnsi="Arial" w:cs="Arial"/>
                <w:b/>
                <w:color w:val="000000"/>
                <w:sz w:val="22"/>
              </w:rPr>
            </w:pPr>
            <w:r w:rsidRPr="005E473B">
              <w:rPr>
                <w:rFonts w:ascii="Arial" w:eastAsia="Calibri" w:hAnsi="Arial" w:cs="Arial"/>
                <w:b/>
                <w:color w:val="000000"/>
                <w:sz w:val="22"/>
              </w:rPr>
              <w:t>5</w:t>
            </w:r>
          </w:p>
        </w:tc>
      </w:tr>
      <w:tr w:rsidR="009942A2" w:rsidRPr="005E473B" w14:paraId="3BB27021" w14:textId="77777777" w:rsidTr="00B169A9">
        <w:tc>
          <w:tcPr>
            <w:tcW w:w="1011" w:type="dxa"/>
          </w:tcPr>
          <w:p w14:paraId="557D8778"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6</w:t>
            </w:r>
          </w:p>
        </w:tc>
        <w:tc>
          <w:tcPr>
            <w:tcW w:w="3538" w:type="dxa"/>
          </w:tcPr>
          <w:p w14:paraId="4BC2F0D7"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PRIHODI POSLOVANJA</w:t>
            </w:r>
          </w:p>
        </w:tc>
        <w:tc>
          <w:tcPr>
            <w:tcW w:w="1690" w:type="dxa"/>
          </w:tcPr>
          <w:p w14:paraId="109E57AD"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1.855.998,81</w:t>
            </w:r>
          </w:p>
        </w:tc>
        <w:tc>
          <w:tcPr>
            <w:tcW w:w="1960" w:type="dxa"/>
          </w:tcPr>
          <w:p w14:paraId="25964D15" w14:textId="77777777" w:rsidR="009942A2" w:rsidRPr="005E473B" w:rsidRDefault="009942A2" w:rsidP="00B169A9">
            <w:pPr>
              <w:jc w:val="right"/>
              <w:rPr>
                <w:rFonts w:ascii="Arial" w:eastAsia="Calibri" w:hAnsi="Arial" w:cs="Arial"/>
                <w:b/>
                <w:color w:val="000000"/>
                <w:sz w:val="22"/>
              </w:rPr>
            </w:pPr>
            <w:r w:rsidRPr="005E473B">
              <w:rPr>
                <w:rFonts w:ascii="Arial" w:eastAsia="Calibri" w:hAnsi="Arial" w:cs="Arial"/>
                <w:b/>
                <w:color w:val="000000"/>
                <w:sz w:val="22"/>
              </w:rPr>
              <w:t>1.830.435,00</w:t>
            </w:r>
          </w:p>
        </w:tc>
        <w:tc>
          <w:tcPr>
            <w:tcW w:w="1265" w:type="dxa"/>
          </w:tcPr>
          <w:p w14:paraId="1217F22D"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0,98</w:t>
            </w:r>
          </w:p>
        </w:tc>
      </w:tr>
      <w:tr w:rsidR="009942A2" w:rsidRPr="005E473B" w14:paraId="7BB8E7B0" w14:textId="77777777" w:rsidTr="00B169A9">
        <w:tc>
          <w:tcPr>
            <w:tcW w:w="1011" w:type="dxa"/>
          </w:tcPr>
          <w:p w14:paraId="47847C47"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63</w:t>
            </w:r>
          </w:p>
        </w:tc>
        <w:tc>
          <w:tcPr>
            <w:tcW w:w="3538" w:type="dxa"/>
          </w:tcPr>
          <w:p w14:paraId="40A084E9"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POMOĆI IZ INOZ. I OD SUBJEKATA UNUTAR OPĆEG PRORAČUNA</w:t>
            </w:r>
          </w:p>
        </w:tc>
        <w:tc>
          <w:tcPr>
            <w:tcW w:w="1690" w:type="dxa"/>
          </w:tcPr>
          <w:p w14:paraId="6917C5AB" w14:textId="77777777" w:rsidR="009942A2" w:rsidRDefault="009942A2" w:rsidP="00B169A9">
            <w:pPr>
              <w:jc w:val="right"/>
              <w:rPr>
                <w:rFonts w:ascii="Arial" w:eastAsia="Calibri" w:hAnsi="Arial" w:cs="Arial"/>
                <w:b/>
                <w:color w:val="000000"/>
                <w:sz w:val="22"/>
              </w:rPr>
            </w:pPr>
          </w:p>
          <w:p w14:paraId="500727F5"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1.380.140,69</w:t>
            </w:r>
          </w:p>
        </w:tc>
        <w:tc>
          <w:tcPr>
            <w:tcW w:w="1960" w:type="dxa"/>
          </w:tcPr>
          <w:p w14:paraId="3D94BEFE" w14:textId="77777777" w:rsidR="009942A2" w:rsidRPr="005E473B" w:rsidRDefault="009942A2" w:rsidP="00B169A9">
            <w:pPr>
              <w:jc w:val="right"/>
              <w:rPr>
                <w:rFonts w:ascii="Arial" w:eastAsia="Calibri" w:hAnsi="Arial" w:cs="Arial"/>
                <w:b/>
                <w:color w:val="FF0000"/>
                <w:sz w:val="22"/>
              </w:rPr>
            </w:pPr>
          </w:p>
          <w:p w14:paraId="0E6FD9B6" w14:textId="77777777" w:rsidR="009942A2" w:rsidRPr="005E473B" w:rsidRDefault="009942A2" w:rsidP="00B169A9">
            <w:pPr>
              <w:jc w:val="right"/>
              <w:rPr>
                <w:rFonts w:ascii="Arial" w:eastAsia="Calibri" w:hAnsi="Arial" w:cs="Arial"/>
                <w:b/>
                <w:color w:val="FF0000"/>
                <w:sz w:val="22"/>
              </w:rPr>
            </w:pPr>
            <w:r w:rsidRPr="005E473B">
              <w:rPr>
                <w:rFonts w:ascii="Arial" w:eastAsia="Calibri" w:hAnsi="Arial" w:cs="Arial"/>
                <w:b/>
                <w:color w:val="000000"/>
                <w:sz w:val="22"/>
              </w:rPr>
              <w:t>1.373.121,00</w:t>
            </w:r>
          </w:p>
        </w:tc>
        <w:tc>
          <w:tcPr>
            <w:tcW w:w="1265" w:type="dxa"/>
          </w:tcPr>
          <w:p w14:paraId="73FFE0DF" w14:textId="77777777" w:rsidR="009942A2" w:rsidRDefault="009942A2" w:rsidP="00B169A9">
            <w:pPr>
              <w:jc w:val="right"/>
              <w:rPr>
                <w:rFonts w:ascii="Arial" w:eastAsia="Calibri" w:hAnsi="Arial" w:cs="Arial"/>
                <w:b/>
                <w:sz w:val="22"/>
              </w:rPr>
            </w:pPr>
          </w:p>
          <w:p w14:paraId="3A62CF56"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1,01</w:t>
            </w:r>
          </w:p>
        </w:tc>
      </w:tr>
      <w:tr w:rsidR="009942A2" w:rsidRPr="005E473B" w14:paraId="581C23FB" w14:textId="77777777" w:rsidTr="00B169A9">
        <w:tc>
          <w:tcPr>
            <w:tcW w:w="1011" w:type="dxa"/>
          </w:tcPr>
          <w:p w14:paraId="7F9D35C8"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634</w:t>
            </w:r>
          </w:p>
        </w:tc>
        <w:tc>
          <w:tcPr>
            <w:tcW w:w="3538" w:type="dxa"/>
          </w:tcPr>
          <w:p w14:paraId="4D253AC2"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POMOĆI PRORAČUNU IZ DRUGIH PRORAČUNA</w:t>
            </w:r>
          </w:p>
        </w:tc>
        <w:tc>
          <w:tcPr>
            <w:tcW w:w="1690" w:type="dxa"/>
          </w:tcPr>
          <w:p w14:paraId="284BFD1E" w14:textId="77777777" w:rsidR="009942A2" w:rsidRDefault="009942A2" w:rsidP="00B169A9">
            <w:pPr>
              <w:jc w:val="right"/>
              <w:rPr>
                <w:rFonts w:ascii="Arial" w:eastAsia="Calibri" w:hAnsi="Arial" w:cs="Arial"/>
                <w:color w:val="000000"/>
                <w:sz w:val="22"/>
              </w:rPr>
            </w:pPr>
          </w:p>
          <w:p w14:paraId="063A3D2C"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0,00</w:t>
            </w:r>
          </w:p>
        </w:tc>
        <w:tc>
          <w:tcPr>
            <w:tcW w:w="1960" w:type="dxa"/>
          </w:tcPr>
          <w:p w14:paraId="0349693A" w14:textId="77777777" w:rsidR="009942A2" w:rsidRPr="005E473B" w:rsidRDefault="009942A2" w:rsidP="00B169A9">
            <w:pPr>
              <w:jc w:val="right"/>
              <w:rPr>
                <w:rFonts w:ascii="Arial" w:eastAsia="Calibri" w:hAnsi="Arial" w:cs="Arial"/>
                <w:color w:val="FF0000"/>
                <w:sz w:val="22"/>
              </w:rPr>
            </w:pPr>
          </w:p>
          <w:p w14:paraId="325677F0" w14:textId="77777777" w:rsidR="009942A2" w:rsidRPr="005E473B" w:rsidRDefault="009942A2" w:rsidP="00B169A9">
            <w:pPr>
              <w:jc w:val="right"/>
              <w:rPr>
                <w:rFonts w:ascii="Arial" w:eastAsia="Calibri" w:hAnsi="Arial" w:cs="Arial"/>
                <w:color w:val="FF0000"/>
                <w:sz w:val="22"/>
              </w:rPr>
            </w:pPr>
            <w:r w:rsidRPr="005E473B">
              <w:rPr>
                <w:rFonts w:ascii="Arial" w:eastAsia="Calibri" w:hAnsi="Arial" w:cs="Arial"/>
                <w:color w:val="000000"/>
                <w:sz w:val="22"/>
              </w:rPr>
              <w:t>0,00</w:t>
            </w:r>
          </w:p>
        </w:tc>
        <w:tc>
          <w:tcPr>
            <w:tcW w:w="1265" w:type="dxa"/>
          </w:tcPr>
          <w:p w14:paraId="3A440FED" w14:textId="77777777" w:rsidR="009942A2" w:rsidRDefault="009942A2" w:rsidP="00B169A9">
            <w:pPr>
              <w:jc w:val="right"/>
              <w:rPr>
                <w:rFonts w:ascii="Arial" w:eastAsia="Calibri" w:hAnsi="Arial" w:cs="Arial"/>
                <w:sz w:val="22"/>
              </w:rPr>
            </w:pPr>
          </w:p>
          <w:p w14:paraId="6023CA7E" w14:textId="77777777" w:rsidR="009942A2" w:rsidRPr="005E473B" w:rsidRDefault="009942A2" w:rsidP="00B169A9">
            <w:pPr>
              <w:jc w:val="right"/>
              <w:rPr>
                <w:rFonts w:ascii="Arial" w:eastAsia="Calibri" w:hAnsi="Arial" w:cs="Arial"/>
                <w:sz w:val="22"/>
              </w:rPr>
            </w:pPr>
            <w:r>
              <w:rPr>
                <w:rFonts w:ascii="Arial" w:eastAsia="Calibri" w:hAnsi="Arial" w:cs="Arial"/>
                <w:sz w:val="22"/>
              </w:rPr>
              <w:t>0,00</w:t>
            </w:r>
          </w:p>
        </w:tc>
      </w:tr>
      <w:tr w:rsidR="009942A2" w:rsidRPr="005E473B" w14:paraId="3DEAC69E" w14:textId="77777777" w:rsidTr="00B169A9">
        <w:tc>
          <w:tcPr>
            <w:tcW w:w="1011" w:type="dxa"/>
          </w:tcPr>
          <w:p w14:paraId="4A9D36B7"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636</w:t>
            </w:r>
          </w:p>
        </w:tc>
        <w:tc>
          <w:tcPr>
            <w:tcW w:w="3538" w:type="dxa"/>
          </w:tcPr>
          <w:p w14:paraId="0C48DEDA"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POMOĆI PRORAČ.KORIS. IZ PRORAČUNA KOJI IM NIJE NADLEŽAN</w:t>
            </w:r>
          </w:p>
        </w:tc>
        <w:tc>
          <w:tcPr>
            <w:tcW w:w="1690" w:type="dxa"/>
          </w:tcPr>
          <w:p w14:paraId="629A18E6" w14:textId="77777777" w:rsidR="009942A2" w:rsidRDefault="009942A2" w:rsidP="00B169A9">
            <w:pPr>
              <w:jc w:val="right"/>
              <w:rPr>
                <w:rFonts w:ascii="Arial" w:eastAsia="Calibri" w:hAnsi="Arial" w:cs="Arial"/>
                <w:color w:val="000000"/>
                <w:sz w:val="22"/>
              </w:rPr>
            </w:pPr>
          </w:p>
          <w:p w14:paraId="4CBA293D"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1.362.764,62</w:t>
            </w:r>
          </w:p>
        </w:tc>
        <w:tc>
          <w:tcPr>
            <w:tcW w:w="1960" w:type="dxa"/>
          </w:tcPr>
          <w:p w14:paraId="1CCCE267" w14:textId="77777777" w:rsidR="009942A2" w:rsidRPr="005E473B" w:rsidRDefault="009942A2" w:rsidP="00B169A9">
            <w:pPr>
              <w:jc w:val="right"/>
              <w:rPr>
                <w:rFonts w:ascii="Arial" w:eastAsia="Calibri" w:hAnsi="Arial" w:cs="Arial"/>
                <w:sz w:val="22"/>
              </w:rPr>
            </w:pPr>
          </w:p>
          <w:p w14:paraId="7B1649B4"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1.349.841,00</w:t>
            </w:r>
          </w:p>
        </w:tc>
        <w:tc>
          <w:tcPr>
            <w:tcW w:w="1265" w:type="dxa"/>
          </w:tcPr>
          <w:p w14:paraId="211678C0" w14:textId="77777777" w:rsidR="009942A2" w:rsidRDefault="009942A2" w:rsidP="00B169A9">
            <w:pPr>
              <w:jc w:val="right"/>
              <w:rPr>
                <w:rFonts w:ascii="Arial" w:eastAsia="Calibri" w:hAnsi="Arial" w:cs="Arial"/>
                <w:sz w:val="22"/>
              </w:rPr>
            </w:pPr>
          </w:p>
          <w:p w14:paraId="7623290D" w14:textId="77777777" w:rsidR="009942A2" w:rsidRPr="005E473B" w:rsidRDefault="009942A2" w:rsidP="00B169A9">
            <w:pPr>
              <w:jc w:val="right"/>
              <w:rPr>
                <w:rFonts w:ascii="Arial" w:eastAsia="Calibri" w:hAnsi="Arial" w:cs="Arial"/>
                <w:sz w:val="22"/>
              </w:rPr>
            </w:pPr>
            <w:r>
              <w:rPr>
                <w:rFonts w:ascii="Arial" w:eastAsia="Calibri" w:hAnsi="Arial" w:cs="Arial"/>
                <w:sz w:val="22"/>
              </w:rPr>
              <w:t>0,99</w:t>
            </w:r>
          </w:p>
        </w:tc>
      </w:tr>
      <w:tr w:rsidR="009942A2" w:rsidRPr="005E473B" w14:paraId="72C179E3" w14:textId="77777777" w:rsidTr="00B169A9">
        <w:trPr>
          <w:trHeight w:val="678"/>
        </w:trPr>
        <w:tc>
          <w:tcPr>
            <w:tcW w:w="1011" w:type="dxa"/>
          </w:tcPr>
          <w:p w14:paraId="72D26EA4"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638</w:t>
            </w:r>
          </w:p>
        </w:tc>
        <w:tc>
          <w:tcPr>
            <w:tcW w:w="3538" w:type="dxa"/>
          </w:tcPr>
          <w:p w14:paraId="0DEB8237"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TEKUĆE POMOĆI IZ PRORAČUNA  - EU</w:t>
            </w:r>
          </w:p>
        </w:tc>
        <w:tc>
          <w:tcPr>
            <w:tcW w:w="1690" w:type="dxa"/>
          </w:tcPr>
          <w:p w14:paraId="1EEF3C8B" w14:textId="77777777" w:rsidR="009942A2" w:rsidRDefault="009942A2" w:rsidP="00B169A9">
            <w:pPr>
              <w:jc w:val="right"/>
              <w:rPr>
                <w:rFonts w:ascii="Arial" w:eastAsia="Calibri" w:hAnsi="Arial" w:cs="Arial"/>
                <w:color w:val="000000"/>
                <w:sz w:val="22"/>
              </w:rPr>
            </w:pPr>
          </w:p>
          <w:p w14:paraId="5AF25BB0"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17.376,07</w:t>
            </w:r>
          </w:p>
        </w:tc>
        <w:tc>
          <w:tcPr>
            <w:tcW w:w="1960" w:type="dxa"/>
          </w:tcPr>
          <w:p w14:paraId="1EB45BD0" w14:textId="77777777" w:rsidR="009942A2" w:rsidRPr="005E473B" w:rsidRDefault="009942A2" w:rsidP="00B169A9">
            <w:pPr>
              <w:rPr>
                <w:rFonts w:ascii="Arial" w:eastAsia="Calibri" w:hAnsi="Arial" w:cs="Arial"/>
                <w:sz w:val="22"/>
              </w:rPr>
            </w:pPr>
          </w:p>
          <w:p w14:paraId="0832EB1F" w14:textId="77777777" w:rsidR="009942A2" w:rsidRPr="005E473B" w:rsidRDefault="009942A2" w:rsidP="00B169A9">
            <w:pPr>
              <w:rPr>
                <w:rFonts w:ascii="Arial" w:eastAsia="Calibri" w:hAnsi="Arial" w:cs="Arial"/>
                <w:sz w:val="22"/>
              </w:rPr>
            </w:pPr>
            <w:r w:rsidRPr="005E473B">
              <w:rPr>
                <w:rFonts w:ascii="Arial" w:eastAsia="Calibri" w:hAnsi="Arial" w:cs="Arial"/>
                <w:sz w:val="22"/>
              </w:rPr>
              <w:t xml:space="preserve">            23.280,00</w:t>
            </w:r>
          </w:p>
        </w:tc>
        <w:tc>
          <w:tcPr>
            <w:tcW w:w="1265" w:type="dxa"/>
          </w:tcPr>
          <w:p w14:paraId="2472AC5A" w14:textId="77777777" w:rsidR="009942A2" w:rsidRDefault="009942A2" w:rsidP="00B169A9">
            <w:pPr>
              <w:jc w:val="right"/>
              <w:rPr>
                <w:rFonts w:ascii="Arial" w:eastAsia="Calibri" w:hAnsi="Arial" w:cs="Arial"/>
                <w:sz w:val="22"/>
              </w:rPr>
            </w:pPr>
          </w:p>
          <w:p w14:paraId="5E4AB2FD" w14:textId="77777777" w:rsidR="009942A2" w:rsidRPr="005E473B" w:rsidRDefault="009942A2" w:rsidP="00B169A9">
            <w:pPr>
              <w:jc w:val="right"/>
              <w:rPr>
                <w:rFonts w:ascii="Arial" w:eastAsia="Calibri" w:hAnsi="Arial" w:cs="Arial"/>
                <w:sz w:val="22"/>
              </w:rPr>
            </w:pPr>
            <w:r>
              <w:rPr>
                <w:rFonts w:ascii="Arial" w:eastAsia="Calibri" w:hAnsi="Arial" w:cs="Arial"/>
                <w:sz w:val="22"/>
              </w:rPr>
              <w:t>1,34</w:t>
            </w:r>
          </w:p>
        </w:tc>
      </w:tr>
      <w:tr w:rsidR="009942A2" w:rsidRPr="005E473B" w14:paraId="08181030" w14:textId="77777777" w:rsidTr="00B169A9">
        <w:tc>
          <w:tcPr>
            <w:tcW w:w="1011" w:type="dxa"/>
          </w:tcPr>
          <w:p w14:paraId="036DDB7A"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65</w:t>
            </w:r>
          </w:p>
        </w:tc>
        <w:tc>
          <w:tcPr>
            <w:tcW w:w="3538" w:type="dxa"/>
          </w:tcPr>
          <w:p w14:paraId="28897AEA"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PRIHODI OD UPRAVNIH I ADMIN.PRIST. PO POSEBNIM PROPISIMA I NAKNADA</w:t>
            </w:r>
          </w:p>
        </w:tc>
        <w:tc>
          <w:tcPr>
            <w:tcW w:w="1690" w:type="dxa"/>
          </w:tcPr>
          <w:p w14:paraId="3D3D2133" w14:textId="77777777" w:rsidR="009942A2" w:rsidRDefault="009942A2" w:rsidP="00B169A9">
            <w:pPr>
              <w:jc w:val="right"/>
              <w:rPr>
                <w:rFonts w:ascii="Arial" w:eastAsia="Calibri" w:hAnsi="Arial" w:cs="Arial"/>
                <w:b/>
                <w:color w:val="000000"/>
                <w:sz w:val="22"/>
              </w:rPr>
            </w:pPr>
          </w:p>
          <w:p w14:paraId="6D2F7239"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180.819,17</w:t>
            </w:r>
          </w:p>
        </w:tc>
        <w:tc>
          <w:tcPr>
            <w:tcW w:w="1960" w:type="dxa"/>
          </w:tcPr>
          <w:p w14:paraId="503DE699" w14:textId="77777777" w:rsidR="009942A2" w:rsidRPr="005E473B" w:rsidRDefault="009942A2" w:rsidP="00B169A9">
            <w:pPr>
              <w:jc w:val="right"/>
              <w:rPr>
                <w:rFonts w:ascii="Arial" w:eastAsia="Calibri" w:hAnsi="Arial" w:cs="Arial"/>
                <w:b/>
                <w:color w:val="000000"/>
                <w:sz w:val="22"/>
              </w:rPr>
            </w:pPr>
          </w:p>
          <w:p w14:paraId="71C45904" w14:textId="77777777" w:rsidR="009942A2" w:rsidRPr="005E473B" w:rsidRDefault="009942A2" w:rsidP="00B169A9">
            <w:pPr>
              <w:jc w:val="right"/>
              <w:rPr>
                <w:rFonts w:ascii="Arial" w:eastAsia="Calibri" w:hAnsi="Arial" w:cs="Arial"/>
                <w:b/>
                <w:color w:val="000000"/>
                <w:sz w:val="22"/>
              </w:rPr>
            </w:pPr>
            <w:r w:rsidRPr="005E473B">
              <w:rPr>
                <w:rFonts w:ascii="Arial" w:eastAsia="Calibri" w:hAnsi="Arial" w:cs="Arial"/>
                <w:b/>
                <w:color w:val="000000"/>
                <w:sz w:val="22"/>
              </w:rPr>
              <w:t>175.055,00</w:t>
            </w:r>
          </w:p>
        </w:tc>
        <w:tc>
          <w:tcPr>
            <w:tcW w:w="1265" w:type="dxa"/>
          </w:tcPr>
          <w:p w14:paraId="1497DBB4" w14:textId="77777777" w:rsidR="009942A2" w:rsidRDefault="009942A2" w:rsidP="00B169A9">
            <w:pPr>
              <w:jc w:val="right"/>
              <w:rPr>
                <w:rFonts w:ascii="Arial" w:eastAsia="Calibri" w:hAnsi="Arial" w:cs="Arial"/>
                <w:b/>
                <w:sz w:val="22"/>
              </w:rPr>
            </w:pPr>
          </w:p>
          <w:p w14:paraId="20D43593"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0,97</w:t>
            </w:r>
          </w:p>
        </w:tc>
      </w:tr>
      <w:tr w:rsidR="009942A2" w:rsidRPr="005E473B" w14:paraId="53F4451E" w14:textId="77777777" w:rsidTr="00B169A9">
        <w:tc>
          <w:tcPr>
            <w:tcW w:w="1011" w:type="dxa"/>
          </w:tcPr>
          <w:p w14:paraId="1E31B55D"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652</w:t>
            </w:r>
          </w:p>
        </w:tc>
        <w:tc>
          <w:tcPr>
            <w:tcW w:w="3538" w:type="dxa"/>
          </w:tcPr>
          <w:p w14:paraId="740785E7"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PRIHODI PO POSEBNIM PROPISIMA</w:t>
            </w:r>
          </w:p>
        </w:tc>
        <w:tc>
          <w:tcPr>
            <w:tcW w:w="1690" w:type="dxa"/>
          </w:tcPr>
          <w:p w14:paraId="5FA8D5F1"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180.819,17</w:t>
            </w:r>
          </w:p>
        </w:tc>
        <w:tc>
          <w:tcPr>
            <w:tcW w:w="1960" w:type="dxa"/>
          </w:tcPr>
          <w:p w14:paraId="6B247576" w14:textId="77777777" w:rsidR="009942A2" w:rsidRPr="005E473B" w:rsidRDefault="009942A2" w:rsidP="00B169A9">
            <w:pPr>
              <w:jc w:val="right"/>
              <w:rPr>
                <w:rFonts w:ascii="Arial" w:eastAsia="Calibri" w:hAnsi="Arial" w:cs="Arial"/>
                <w:color w:val="000000"/>
                <w:sz w:val="22"/>
              </w:rPr>
            </w:pPr>
            <w:r w:rsidRPr="005E473B">
              <w:rPr>
                <w:rFonts w:ascii="Arial" w:eastAsia="Calibri" w:hAnsi="Arial" w:cs="Arial"/>
                <w:color w:val="000000"/>
                <w:sz w:val="22"/>
              </w:rPr>
              <w:t>175.055,00</w:t>
            </w:r>
          </w:p>
        </w:tc>
        <w:tc>
          <w:tcPr>
            <w:tcW w:w="1265" w:type="dxa"/>
          </w:tcPr>
          <w:p w14:paraId="70BB13D2" w14:textId="77777777" w:rsidR="009942A2" w:rsidRPr="005E473B" w:rsidRDefault="009942A2" w:rsidP="00B169A9">
            <w:pPr>
              <w:jc w:val="right"/>
              <w:rPr>
                <w:rFonts w:ascii="Arial" w:eastAsia="Calibri" w:hAnsi="Arial" w:cs="Arial"/>
                <w:sz w:val="22"/>
              </w:rPr>
            </w:pPr>
            <w:r>
              <w:rPr>
                <w:rFonts w:ascii="Arial" w:eastAsia="Calibri" w:hAnsi="Arial" w:cs="Arial"/>
                <w:sz w:val="22"/>
              </w:rPr>
              <w:t>0,97</w:t>
            </w:r>
          </w:p>
        </w:tc>
      </w:tr>
      <w:tr w:rsidR="009942A2" w:rsidRPr="005E473B" w14:paraId="32C1374E" w14:textId="77777777" w:rsidTr="00B169A9">
        <w:tc>
          <w:tcPr>
            <w:tcW w:w="1011" w:type="dxa"/>
          </w:tcPr>
          <w:p w14:paraId="5D0C640B"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66</w:t>
            </w:r>
          </w:p>
        </w:tc>
        <w:tc>
          <w:tcPr>
            <w:tcW w:w="3538" w:type="dxa"/>
          </w:tcPr>
          <w:p w14:paraId="3F66D329"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PRIHODI OD PRODAJE PROIZVODA I ROBE TE PRUŽENIH USLUGA I PRIHODA OD DONACIJA</w:t>
            </w:r>
          </w:p>
        </w:tc>
        <w:tc>
          <w:tcPr>
            <w:tcW w:w="1690" w:type="dxa"/>
          </w:tcPr>
          <w:p w14:paraId="66BFAB93" w14:textId="77777777" w:rsidR="009942A2" w:rsidRDefault="009942A2" w:rsidP="00B169A9">
            <w:pPr>
              <w:jc w:val="right"/>
              <w:rPr>
                <w:rFonts w:ascii="Arial" w:eastAsia="Calibri" w:hAnsi="Arial" w:cs="Arial"/>
                <w:b/>
                <w:color w:val="000000"/>
                <w:sz w:val="22"/>
              </w:rPr>
            </w:pPr>
          </w:p>
          <w:p w14:paraId="622624E1"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2.654,45</w:t>
            </w:r>
          </w:p>
        </w:tc>
        <w:tc>
          <w:tcPr>
            <w:tcW w:w="1960" w:type="dxa"/>
          </w:tcPr>
          <w:p w14:paraId="6C61BCF4" w14:textId="77777777" w:rsidR="009942A2" w:rsidRPr="005E473B" w:rsidRDefault="009942A2" w:rsidP="00B169A9">
            <w:pPr>
              <w:jc w:val="right"/>
              <w:rPr>
                <w:rFonts w:ascii="Arial" w:eastAsia="Calibri" w:hAnsi="Arial" w:cs="Arial"/>
                <w:b/>
                <w:color w:val="FF0000"/>
                <w:sz w:val="22"/>
              </w:rPr>
            </w:pPr>
          </w:p>
          <w:p w14:paraId="7C9AC816" w14:textId="77777777" w:rsidR="009942A2" w:rsidRPr="005E473B" w:rsidRDefault="009942A2" w:rsidP="00B169A9">
            <w:pPr>
              <w:jc w:val="right"/>
              <w:rPr>
                <w:rFonts w:ascii="Arial" w:eastAsia="Calibri" w:hAnsi="Arial" w:cs="Arial"/>
                <w:b/>
                <w:color w:val="FF0000"/>
                <w:sz w:val="22"/>
              </w:rPr>
            </w:pPr>
            <w:r w:rsidRPr="005E473B">
              <w:rPr>
                <w:rFonts w:ascii="Arial" w:eastAsia="Calibri" w:hAnsi="Arial" w:cs="Arial"/>
                <w:b/>
                <w:color w:val="000000"/>
                <w:sz w:val="22"/>
              </w:rPr>
              <w:t>3.600,00</w:t>
            </w:r>
          </w:p>
        </w:tc>
        <w:tc>
          <w:tcPr>
            <w:tcW w:w="1265" w:type="dxa"/>
          </w:tcPr>
          <w:p w14:paraId="58FAE01D" w14:textId="77777777" w:rsidR="009942A2" w:rsidRDefault="009942A2" w:rsidP="00B169A9">
            <w:pPr>
              <w:jc w:val="right"/>
              <w:rPr>
                <w:rFonts w:ascii="Arial" w:eastAsia="Calibri" w:hAnsi="Arial" w:cs="Arial"/>
                <w:b/>
                <w:sz w:val="22"/>
              </w:rPr>
            </w:pPr>
          </w:p>
          <w:p w14:paraId="2B749692"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1,36</w:t>
            </w:r>
          </w:p>
        </w:tc>
      </w:tr>
      <w:tr w:rsidR="009942A2" w:rsidRPr="005E473B" w14:paraId="7FE19B4A" w14:textId="77777777" w:rsidTr="00B169A9">
        <w:tc>
          <w:tcPr>
            <w:tcW w:w="1011" w:type="dxa"/>
          </w:tcPr>
          <w:p w14:paraId="39738420"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661</w:t>
            </w:r>
          </w:p>
        </w:tc>
        <w:tc>
          <w:tcPr>
            <w:tcW w:w="3538" w:type="dxa"/>
          </w:tcPr>
          <w:p w14:paraId="1FA0A2D5"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PRIHODI OD PRODAJE PROIZVODA I ROBE</w:t>
            </w:r>
          </w:p>
        </w:tc>
        <w:tc>
          <w:tcPr>
            <w:tcW w:w="1690" w:type="dxa"/>
          </w:tcPr>
          <w:p w14:paraId="70938BBC" w14:textId="77777777" w:rsidR="009942A2" w:rsidRDefault="009942A2" w:rsidP="00B169A9">
            <w:pPr>
              <w:jc w:val="right"/>
              <w:rPr>
                <w:rFonts w:ascii="Arial" w:eastAsia="Calibri" w:hAnsi="Arial" w:cs="Arial"/>
                <w:color w:val="000000"/>
                <w:sz w:val="22"/>
              </w:rPr>
            </w:pPr>
          </w:p>
          <w:p w14:paraId="67649AA3"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1.990,84</w:t>
            </w:r>
          </w:p>
        </w:tc>
        <w:tc>
          <w:tcPr>
            <w:tcW w:w="1960" w:type="dxa"/>
          </w:tcPr>
          <w:p w14:paraId="198D5C6C" w14:textId="77777777" w:rsidR="009942A2" w:rsidRPr="005E473B" w:rsidRDefault="009942A2" w:rsidP="00B169A9">
            <w:pPr>
              <w:jc w:val="right"/>
              <w:rPr>
                <w:rFonts w:ascii="Arial" w:eastAsia="Calibri" w:hAnsi="Arial" w:cs="Arial"/>
                <w:sz w:val="22"/>
              </w:rPr>
            </w:pPr>
          </w:p>
          <w:p w14:paraId="5F1F62B7"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3.000,00</w:t>
            </w:r>
          </w:p>
        </w:tc>
        <w:tc>
          <w:tcPr>
            <w:tcW w:w="1265" w:type="dxa"/>
          </w:tcPr>
          <w:p w14:paraId="521AEB42" w14:textId="77777777" w:rsidR="009942A2" w:rsidRDefault="009942A2" w:rsidP="00B169A9">
            <w:pPr>
              <w:jc w:val="right"/>
              <w:rPr>
                <w:rFonts w:ascii="Arial" w:eastAsia="Calibri" w:hAnsi="Arial" w:cs="Arial"/>
                <w:sz w:val="22"/>
              </w:rPr>
            </w:pPr>
          </w:p>
          <w:p w14:paraId="6DC02894" w14:textId="77777777" w:rsidR="009942A2" w:rsidRPr="005E473B" w:rsidRDefault="009942A2" w:rsidP="00B169A9">
            <w:pPr>
              <w:jc w:val="right"/>
              <w:rPr>
                <w:rFonts w:ascii="Arial" w:eastAsia="Calibri" w:hAnsi="Arial" w:cs="Arial"/>
                <w:sz w:val="22"/>
              </w:rPr>
            </w:pPr>
            <w:r>
              <w:rPr>
                <w:rFonts w:ascii="Arial" w:eastAsia="Calibri" w:hAnsi="Arial" w:cs="Arial"/>
                <w:sz w:val="22"/>
              </w:rPr>
              <w:t>1,51</w:t>
            </w:r>
          </w:p>
        </w:tc>
      </w:tr>
      <w:tr w:rsidR="009942A2" w:rsidRPr="005E473B" w14:paraId="2CCBA83F" w14:textId="77777777" w:rsidTr="00B169A9">
        <w:tc>
          <w:tcPr>
            <w:tcW w:w="1011" w:type="dxa"/>
          </w:tcPr>
          <w:p w14:paraId="0D0F6AE2"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663</w:t>
            </w:r>
          </w:p>
        </w:tc>
        <w:tc>
          <w:tcPr>
            <w:tcW w:w="3538" w:type="dxa"/>
          </w:tcPr>
          <w:p w14:paraId="23842377"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 xml:space="preserve">DONACIJE OD PRAVNIH I FIZIČKIH OSOBA </w:t>
            </w:r>
          </w:p>
        </w:tc>
        <w:tc>
          <w:tcPr>
            <w:tcW w:w="1690" w:type="dxa"/>
          </w:tcPr>
          <w:p w14:paraId="1F514B06" w14:textId="77777777" w:rsidR="009942A2" w:rsidRDefault="009942A2" w:rsidP="00B169A9">
            <w:pPr>
              <w:jc w:val="right"/>
              <w:rPr>
                <w:rFonts w:ascii="Arial" w:eastAsia="Calibri" w:hAnsi="Arial" w:cs="Arial"/>
                <w:color w:val="000000"/>
                <w:sz w:val="22"/>
              </w:rPr>
            </w:pPr>
          </w:p>
          <w:p w14:paraId="0CB7E0E7"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663,61</w:t>
            </w:r>
          </w:p>
        </w:tc>
        <w:tc>
          <w:tcPr>
            <w:tcW w:w="1960" w:type="dxa"/>
          </w:tcPr>
          <w:p w14:paraId="053BA87B" w14:textId="77777777" w:rsidR="009942A2" w:rsidRPr="005E473B" w:rsidRDefault="009942A2" w:rsidP="00B169A9">
            <w:pPr>
              <w:jc w:val="right"/>
              <w:rPr>
                <w:rFonts w:ascii="Arial" w:eastAsia="Calibri" w:hAnsi="Arial" w:cs="Arial"/>
                <w:sz w:val="22"/>
              </w:rPr>
            </w:pPr>
          </w:p>
          <w:p w14:paraId="5CBB30C0"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600,00</w:t>
            </w:r>
          </w:p>
        </w:tc>
        <w:tc>
          <w:tcPr>
            <w:tcW w:w="1265" w:type="dxa"/>
          </w:tcPr>
          <w:p w14:paraId="144A2D30" w14:textId="77777777" w:rsidR="009942A2" w:rsidRDefault="009942A2" w:rsidP="00B169A9">
            <w:pPr>
              <w:jc w:val="right"/>
              <w:rPr>
                <w:rFonts w:ascii="Arial" w:eastAsia="Calibri" w:hAnsi="Arial" w:cs="Arial"/>
                <w:sz w:val="22"/>
              </w:rPr>
            </w:pPr>
          </w:p>
          <w:p w14:paraId="7CB45271" w14:textId="77777777" w:rsidR="009942A2" w:rsidRPr="005E473B" w:rsidRDefault="009942A2" w:rsidP="00B169A9">
            <w:pPr>
              <w:jc w:val="right"/>
              <w:rPr>
                <w:rFonts w:ascii="Arial" w:eastAsia="Calibri" w:hAnsi="Arial" w:cs="Arial"/>
                <w:sz w:val="22"/>
              </w:rPr>
            </w:pPr>
            <w:r>
              <w:rPr>
                <w:rFonts w:ascii="Arial" w:eastAsia="Calibri" w:hAnsi="Arial" w:cs="Arial"/>
                <w:sz w:val="22"/>
              </w:rPr>
              <w:t>0,90</w:t>
            </w:r>
          </w:p>
        </w:tc>
      </w:tr>
      <w:tr w:rsidR="009942A2" w:rsidRPr="005E473B" w14:paraId="799B8C87" w14:textId="77777777" w:rsidTr="00B169A9">
        <w:tc>
          <w:tcPr>
            <w:tcW w:w="1011" w:type="dxa"/>
          </w:tcPr>
          <w:p w14:paraId="1C0241A5"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67</w:t>
            </w:r>
          </w:p>
        </w:tc>
        <w:tc>
          <w:tcPr>
            <w:tcW w:w="3538" w:type="dxa"/>
          </w:tcPr>
          <w:p w14:paraId="1D9D18BB"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 xml:space="preserve">PRIHODI IZ NADLEŽNOG PRORAČUNA </w:t>
            </w:r>
          </w:p>
        </w:tc>
        <w:tc>
          <w:tcPr>
            <w:tcW w:w="1690" w:type="dxa"/>
          </w:tcPr>
          <w:p w14:paraId="2ECA83D8"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292.384,50</w:t>
            </w:r>
          </w:p>
        </w:tc>
        <w:tc>
          <w:tcPr>
            <w:tcW w:w="1960" w:type="dxa"/>
          </w:tcPr>
          <w:p w14:paraId="2A30BB01" w14:textId="77777777" w:rsidR="009942A2" w:rsidRPr="005E473B" w:rsidRDefault="009942A2" w:rsidP="00B169A9">
            <w:pPr>
              <w:jc w:val="right"/>
              <w:rPr>
                <w:rFonts w:ascii="Arial" w:eastAsia="Calibri" w:hAnsi="Arial" w:cs="Arial"/>
                <w:b/>
                <w:color w:val="FF0000"/>
                <w:sz w:val="22"/>
              </w:rPr>
            </w:pPr>
            <w:r w:rsidRPr="005E473B">
              <w:rPr>
                <w:rFonts w:ascii="Arial" w:eastAsia="Calibri" w:hAnsi="Arial" w:cs="Arial"/>
                <w:b/>
                <w:color w:val="000000"/>
                <w:sz w:val="22"/>
              </w:rPr>
              <w:t>278.659,00</w:t>
            </w:r>
          </w:p>
        </w:tc>
        <w:tc>
          <w:tcPr>
            <w:tcW w:w="1265" w:type="dxa"/>
          </w:tcPr>
          <w:p w14:paraId="2A82DE6C"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0,95</w:t>
            </w:r>
          </w:p>
        </w:tc>
      </w:tr>
      <w:tr w:rsidR="009942A2" w:rsidRPr="005E473B" w14:paraId="46678EB6" w14:textId="77777777" w:rsidTr="00B169A9">
        <w:tc>
          <w:tcPr>
            <w:tcW w:w="1011" w:type="dxa"/>
          </w:tcPr>
          <w:p w14:paraId="5F6B1931"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671</w:t>
            </w:r>
          </w:p>
        </w:tc>
        <w:tc>
          <w:tcPr>
            <w:tcW w:w="3538" w:type="dxa"/>
          </w:tcPr>
          <w:p w14:paraId="2AB25A46"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PRIHODI IZ NADLEŽNOG PRORAČUNA ZA FINANCIRANJE REDOVNE DJELATNOSTI</w:t>
            </w:r>
          </w:p>
        </w:tc>
        <w:tc>
          <w:tcPr>
            <w:tcW w:w="1690" w:type="dxa"/>
          </w:tcPr>
          <w:p w14:paraId="173DF15F" w14:textId="77777777" w:rsidR="009942A2" w:rsidRDefault="009942A2" w:rsidP="00B169A9">
            <w:pPr>
              <w:jc w:val="right"/>
              <w:rPr>
                <w:rFonts w:ascii="Arial" w:eastAsia="Calibri" w:hAnsi="Arial" w:cs="Arial"/>
                <w:color w:val="000000"/>
                <w:sz w:val="22"/>
              </w:rPr>
            </w:pPr>
          </w:p>
          <w:p w14:paraId="3E6176FE"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292.384,50</w:t>
            </w:r>
          </w:p>
        </w:tc>
        <w:tc>
          <w:tcPr>
            <w:tcW w:w="1960" w:type="dxa"/>
          </w:tcPr>
          <w:p w14:paraId="3C1ED1EE" w14:textId="77777777" w:rsidR="009942A2" w:rsidRPr="005E473B" w:rsidRDefault="009942A2" w:rsidP="00B169A9">
            <w:pPr>
              <w:jc w:val="right"/>
              <w:rPr>
                <w:rFonts w:ascii="Arial" w:eastAsia="Calibri" w:hAnsi="Arial" w:cs="Arial"/>
                <w:color w:val="FF0000"/>
                <w:sz w:val="22"/>
              </w:rPr>
            </w:pPr>
          </w:p>
          <w:p w14:paraId="05686145" w14:textId="77777777" w:rsidR="009942A2" w:rsidRPr="005E473B" w:rsidRDefault="009942A2" w:rsidP="00B169A9">
            <w:pPr>
              <w:jc w:val="right"/>
              <w:rPr>
                <w:rFonts w:ascii="Arial" w:eastAsia="Calibri" w:hAnsi="Arial" w:cs="Arial"/>
                <w:color w:val="FF0000"/>
                <w:sz w:val="22"/>
              </w:rPr>
            </w:pPr>
            <w:r w:rsidRPr="005E473B">
              <w:rPr>
                <w:rFonts w:ascii="Arial" w:eastAsia="Calibri" w:hAnsi="Arial" w:cs="Arial"/>
                <w:sz w:val="22"/>
              </w:rPr>
              <w:t>278.659,00</w:t>
            </w:r>
          </w:p>
        </w:tc>
        <w:tc>
          <w:tcPr>
            <w:tcW w:w="1265" w:type="dxa"/>
          </w:tcPr>
          <w:p w14:paraId="10684453" w14:textId="77777777" w:rsidR="009942A2" w:rsidRDefault="009942A2" w:rsidP="00B169A9">
            <w:pPr>
              <w:jc w:val="right"/>
              <w:rPr>
                <w:rFonts w:ascii="Arial" w:eastAsia="Calibri" w:hAnsi="Arial" w:cs="Arial"/>
                <w:sz w:val="22"/>
              </w:rPr>
            </w:pPr>
          </w:p>
          <w:p w14:paraId="0B11D6BC" w14:textId="77777777" w:rsidR="009942A2" w:rsidRPr="005E473B" w:rsidRDefault="009942A2" w:rsidP="00B169A9">
            <w:pPr>
              <w:jc w:val="right"/>
              <w:rPr>
                <w:rFonts w:ascii="Arial" w:eastAsia="Calibri" w:hAnsi="Arial" w:cs="Arial"/>
                <w:sz w:val="22"/>
              </w:rPr>
            </w:pPr>
            <w:r>
              <w:rPr>
                <w:rFonts w:ascii="Arial" w:eastAsia="Calibri" w:hAnsi="Arial" w:cs="Arial"/>
                <w:sz w:val="22"/>
              </w:rPr>
              <w:t>0,95</w:t>
            </w:r>
          </w:p>
        </w:tc>
      </w:tr>
      <w:tr w:rsidR="009942A2" w:rsidRPr="005E473B" w14:paraId="58B57189" w14:textId="77777777" w:rsidTr="00B169A9">
        <w:tc>
          <w:tcPr>
            <w:tcW w:w="1011" w:type="dxa"/>
          </w:tcPr>
          <w:p w14:paraId="0DDAC099" w14:textId="77777777" w:rsidR="009942A2" w:rsidRPr="005E473B" w:rsidRDefault="009942A2" w:rsidP="00B169A9">
            <w:pPr>
              <w:rPr>
                <w:rFonts w:ascii="Arial" w:eastAsia="Calibri" w:hAnsi="Arial" w:cs="Arial"/>
                <w:color w:val="000000"/>
                <w:sz w:val="22"/>
              </w:rPr>
            </w:pPr>
            <w:r w:rsidRPr="005E473B">
              <w:rPr>
                <w:rFonts w:ascii="Arial" w:eastAsia="Calibri" w:hAnsi="Arial" w:cs="Arial"/>
                <w:sz w:val="22"/>
              </w:rPr>
              <w:t>9</w:t>
            </w:r>
          </w:p>
        </w:tc>
        <w:tc>
          <w:tcPr>
            <w:tcW w:w="3538" w:type="dxa"/>
          </w:tcPr>
          <w:p w14:paraId="1C1B7750"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sz w:val="22"/>
              </w:rPr>
              <w:t>VLASTITI IZVORI</w:t>
            </w:r>
          </w:p>
        </w:tc>
        <w:tc>
          <w:tcPr>
            <w:tcW w:w="1690" w:type="dxa"/>
          </w:tcPr>
          <w:p w14:paraId="64BD07B6"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-23.143,81</w:t>
            </w:r>
          </w:p>
        </w:tc>
        <w:tc>
          <w:tcPr>
            <w:tcW w:w="1960" w:type="dxa"/>
          </w:tcPr>
          <w:p w14:paraId="42DDAE2E" w14:textId="77777777" w:rsidR="009942A2" w:rsidRPr="005E473B" w:rsidRDefault="009942A2" w:rsidP="00B169A9">
            <w:pPr>
              <w:jc w:val="right"/>
              <w:rPr>
                <w:rFonts w:ascii="Arial" w:eastAsia="Calibri" w:hAnsi="Arial" w:cs="Arial"/>
                <w:b/>
                <w:color w:val="000000"/>
                <w:sz w:val="22"/>
              </w:rPr>
            </w:pPr>
            <w:r w:rsidRPr="005E473B">
              <w:rPr>
                <w:rFonts w:ascii="Arial" w:eastAsia="Calibri" w:hAnsi="Arial" w:cs="Arial"/>
                <w:b/>
                <w:color w:val="000000"/>
                <w:sz w:val="22"/>
              </w:rPr>
              <w:t>0,00</w:t>
            </w:r>
          </w:p>
        </w:tc>
        <w:tc>
          <w:tcPr>
            <w:tcW w:w="1265" w:type="dxa"/>
          </w:tcPr>
          <w:p w14:paraId="4D6FE51D"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0,00</w:t>
            </w:r>
          </w:p>
        </w:tc>
      </w:tr>
      <w:tr w:rsidR="009942A2" w:rsidRPr="005E473B" w14:paraId="357999D0" w14:textId="77777777" w:rsidTr="00B169A9">
        <w:tc>
          <w:tcPr>
            <w:tcW w:w="1011" w:type="dxa"/>
          </w:tcPr>
          <w:p w14:paraId="43D1731B" w14:textId="77777777" w:rsidR="009942A2" w:rsidRPr="005E473B" w:rsidRDefault="009942A2" w:rsidP="00B169A9">
            <w:pPr>
              <w:rPr>
                <w:rFonts w:ascii="Arial" w:eastAsia="Calibri" w:hAnsi="Arial" w:cs="Arial"/>
                <w:color w:val="000000"/>
                <w:sz w:val="22"/>
              </w:rPr>
            </w:pPr>
            <w:r w:rsidRPr="005E473B">
              <w:rPr>
                <w:rFonts w:ascii="Arial" w:eastAsia="Calibri" w:hAnsi="Arial" w:cs="Arial"/>
                <w:b/>
                <w:sz w:val="22"/>
              </w:rPr>
              <w:t>92</w:t>
            </w:r>
          </w:p>
        </w:tc>
        <w:tc>
          <w:tcPr>
            <w:tcW w:w="3538" w:type="dxa"/>
          </w:tcPr>
          <w:p w14:paraId="5539A095"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sz w:val="22"/>
              </w:rPr>
              <w:t>REZULTAT POSLOVANJA</w:t>
            </w:r>
          </w:p>
        </w:tc>
        <w:tc>
          <w:tcPr>
            <w:tcW w:w="1690" w:type="dxa"/>
          </w:tcPr>
          <w:p w14:paraId="1ED262CD"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-23.143,81</w:t>
            </w:r>
          </w:p>
        </w:tc>
        <w:tc>
          <w:tcPr>
            <w:tcW w:w="1960" w:type="dxa"/>
          </w:tcPr>
          <w:p w14:paraId="082510D1" w14:textId="77777777" w:rsidR="009942A2" w:rsidRPr="005E473B" w:rsidRDefault="009942A2" w:rsidP="00B169A9">
            <w:pPr>
              <w:jc w:val="right"/>
              <w:rPr>
                <w:rFonts w:ascii="Arial" w:eastAsia="Calibri" w:hAnsi="Arial" w:cs="Arial"/>
                <w:b/>
                <w:color w:val="000000"/>
                <w:sz w:val="22"/>
              </w:rPr>
            </w:pPr>
            <w:r w:rsidRPr="005E473B">
              <w:rPr>
                <w:rFonts w:ascii="Arial" w:eastAsia="Calibri" w:hAnsi="Arial" w:cs="Arial"/>
                <w:b/>
                <w:color w:val="000000"/>
                <w:sz w:val="22"/>
              </w:rPr>
              <w:t>0,00</w:t>
            </w:r>
          </w:p>
        </w:tc>
        <w:tc>
          <w:tcPr>
            <w:tcW w:w="1265" w:type="dxa"/>
          </w:tcPr>
          <w:p w14:paraId="1102DA33"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0,00</w:t>
            </w:r>
          </w:p>
        </w:tc>
      </w:tr>
      <w:tr w:rsidR="009942A2" w:rsidRPr="005E473B" w14:paraId="795ABAC9" w14:textId="77777777" w:rsidTr="00B169A9">
        <w:tc>
          <w:tcPr>
            <w:tcW w:w="1011" w:type="dxa"/>
          </w:tcPr>
          <w:p w14:paraId="150E9EC0"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922</w:t>
            </w:r>
          </w:p>
        </w:tc>
        <w:tc>
          <w:tcPr>
            <w:tcW w:w="3538" w:type="dxa"/>
          </w:tcPr>
          <w:p w14:paraId="6CECEB96"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VIŠAK / MANJAK PRIHODA- KOREK. REZULTATA</w:t>
            </w:r>
          </w:p>
        </w:tc>
        <w:tc>
          <w:tcPr>
            <w:tcW w:w="1690" w:type="dxa"/>
          </w:tcPr>
          <w:p w14:paraId="5816D067" w14:textId="77777777" w:rsidR="009942A2" w:rsidRDefault="009942A2" w:rsidP="00B169A9">
            <w:pPr>
              <w:jc w:val="center"/>
              <w:rPr>
                <w:rFonts w:ascii="Arial" w:eastAsia="Calibri" w:hAnsi="Arial" w:cs="Arial"/>
                <w:color w:val="000000"/>
                <w:sz w:val="22"/>
              </w:rPr>
            </w:pPr>
          </w:p>
          <w:p w14:paraId="7E45E372" w14:textId="77777777" w:rsidR="009942A2" w:rsidRPr="005E473B" w:rsidRDefault="009942A2" w:rsidP="00B169A9">
            <w:pPr>
              <w:jc w:val="center"/>
              <w:rPr>
                <w:rFonts w:ascii="Arial" w:eastAsia="Calibri" w:hAnsi="Arial" w:cs="Arial"/>
                <w:color w:val="000000"/>
                <w:sz w:val="22"/>
              </w:rPr>
            </w:pPr>
            <w:r>
              <w:rPr>
                <w:rFonts w:ascii="Arial" w:eastAsia="Calibri" w:hAnsi="Arial" w:cs="Arial"/>
                <w:color w:val="000000"/>
                <w:sz w:val="22"/>
              </w:rPr>
              <w:t>-23.143,81</w:t>
            </w:r>
          </w:p>
        </w:tc>
        <w:tc>
          <w:tcPr>
            <w:tcW w:w="1960" w:type="dxa"/>
          </w:tcPr>
          <w:p w14:paraId="5A33790F" w14:textId="77777777" w:rsidR="009942A2" w:rsidRPr="005E473B" w:rsidRDefault="009942A2" w:rsidP="00B169A9">
            <w:pPr>
              <w:tabs>
                <w:tab w:val="center" w:pos="872"/>
                <w:tab w:val="right" w:pos="1744"/>
              </w:tabs>
              <w:rPr>
                <w:rFonts w:ascii="Arial" w:eastAsia="Calibri" w:hAnsi="Arial" w:cs="Arial"/>
                <w:color w:val="000000"/>
                <w:sz w:val="22"/>
              </w:rPr>
            </w:pPr>
            <w:r w:rsidRPr="005E473B">
              <w:rPr>
                <w:rFonts w:ascii="Arial" w:eastAsia="Calibri" w:hAnsi="Arial" w:cs="Arial"/>
                <w:color w:val="000000"/>
                <w:sz w:val="22"/>
              </w:rPr>
              <w:tab/>
            </w:r>
            <w:r w:rsidRPr="005E473B">
              <w:rPr>
                <w:rFonts w:ascii="Arial" w:eastAsia="Calibri" w:hAnsi="Arial" w:cs="Arial"/>
                <w:color w:val="000000"/>
                <w:sz w:val="22"/>
              </w:rPr>
              <w:tab/>
            </w:r>
          </w:p>
          <w:p w14:paraId="03B81CFA" w14:textId="77777777" w:rsidR="009942A2" w:rsidRPr="005E473B" w:rsidRDefault="009942A2" w:rsidP="00B169A9">
            <w:pPr>
              <w:tabs>
                <w:tab w:val="center" w:pos="872"/>
                <w:tab w:val="right" w:pos="1744"/>
              </w:tabs>
              <w:jc w:val="right"/>
              <w:rPr>
                <w:rFonts w:ascii="Arial" w:eastAsia="Calibri" w:hAnsi="Arial" w:cs="Arial"/>
                <w:color w:val="000000"/>
                <w:sz w:val="22"/>
              </w:rPr>
            </w:pPr>
            <w:r w:rsidRPr="005E473B">
              <w:rPr>
                <w:rFonts w:ascii="Arial" w:eastAsia="Calibri" w:hAnsi="Arial" w:cs="Arial"/>
                <w:color w:val="000000"/>
                <w:sz w:val="22"/>
              </w:rPr>
              <w:t>0,00</w:t>
            </w:r>
          </w:p>
        </w:tc>
        <w:tc>
          <w:tcPr>
            <w:tcW w:w="1265" w:type="dxa"/>
          </w:tcPr>
          <w:p w14:paraId="493C6535" w14:textId="77777777" w:rsidR="009942A2" w:rsidRDefault="009942A2" w:rsidP="00B169A9">
            <w:pPr>
              <w:jc w:val="right"/>
              <w:rPr>
                <w:rFonts w:ascii="Arial" w:eastAsia="Calibri" w:hAnsi="Arial" w:cs="Arial"/>
                <w:b/>
                <w:sz w:val="22"/>
              </w:rPr>
            </w:pPr>
          </w:p>
          <w:p w14:paraId="2D03798C"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0,00</w:t>
            </w:r>
          </w:p>
        </w:tc>
      </w:tr>
      <w:tr w:rsidR="009942A2" w:rsidRPr="005E473B" w14:paraId="0E59D366" w14:textId="77777777" w:rsidTr="00B169A9">
        <w:tc>
          <w:tcPr>
            <w:tcW w:w="1011" w:type="dxa"/>
          </w:tcPr>
          <w:p w14:paraId="28BCA370" w14:textId="77777777" w:rsidR="009942A2" w:rsidRPr="005E473B" w:rsidRDefault="009942A2" w:rsidP="00B169A9">
            <w:pPr>
              <w:rPr>
                <w:rFonts w:ascii="Arial" w:eastAsia="Calibri" w:hAnsi="Arial" w:cs="Arial"/>
                <w:color w:val="000000"/>
                <w:sz w:val="22"/>
              </w:rPr>
            </w:pPr>
          </w:p>
        </w:tc>
        <w:tc>
          <w:tcPr>
            <w:tcW w:w="3538" w:type="dxa"/>
          </w:tcPr>
          <w:p w14:paraId="67D6C13F"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SVEUKUPNI PRIHODI I REZULTAT POSLOVANJA</w:t>
            </w:r>
          </w:p>
        </w:tc>
        <w:tc>
          <w:tcPr>
            <w:tcW w:w="1690" w:type="dxa"/>
          </w:tcPr>
          <w:p w14:paraId="34C08B9E" w14:textId="77777777" w:rsidR="009942A2" w:rsidRDefault="009942A2" w:rsidP="00B169A9">
            <w:pPr>
              <w:jc w:val="right"/>
              <w:rPr>
                <w:rFonts w:ascii="Arial" w:eastAsia="Calibri" w:hAnsi="Arial" w:cs="Arial"/>
                <w:b/>
                <w:color w:val="000000"/>
                <w:sz w:val="22"/>
              </w:rPr>
            </w:pPr>
          </w:p>
          <w:p w14:paraId="59B8FE4B"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1.832.855,00</w:t>
            </w:r>
          </w:p>
        </w:tc>
        <w:tc>
          <w:tcPr>
            <w:tcW w:w="1960" w:type="dxa"/>
          </w:tcPr>
          <w:p w14:paraId="2900718B" w14:textId="77777777" w:rsidR="009942A2" w:rsidRPr="005E473B" w:rsidRDefault="009942A2" w:rsidP="00B169A9">
            <w:pPr>
              <w:jc w:val="right"/>
              <w:rPr>
                <w:rFonts w:ascii="Arial" w:eastAsia="Calibri" w:hAnsi="Arial" w:cs="Arial"/>
                <w:b/>
                <w:color w:val="FF0000"/>
                <w:sz w:val="22"/>
              </w:rPr>
            </w:pPr>
          </w:p>
          <w:p w14:paraId="1110A35C" w14:textId="77777777" w:rsidR="009942A2" w:rsidRPr="005E473B" w:rsidRDefault="009942A2" w:rsidP="00B169A9">
            <w:pPr>
              <w:jc w:val="right"/>
              <w:rPr>
                <w:rFonts w:ascii="Arial" w:eastAsia="Calibri" w:hAnsi="Arial" w:cs="Arial"/>
                <w:b/>
                <w:color w:val="FF0000"/>
                <w:sz w:val="22"/>
              </w:rPr>
            </w:pPr>
            <w:r w:rsidRPr="005E473B">
              <w:rPr>
                <w:rFonts w:ascii="Arial" w:eastAsia="Calibri" w:hAnsi="Arial" w:cs="Arial"/>
                <w:b/>
                <w:sz w:val="22"/>
              </w:rPr>
              <w:t>1.830.435,00</w:t>
            </w:r>
          </w:p>
        </w:tc>
        <w:tc>
          <w:tcPr>
            <w:tcW w:w="1265" w:type="dxa"/>
          </w:tcPr>
          <w:p w14:paraId="4657CD4C" w14:textId="77777777" w:rsidR="009942A2" w:rsidRDefault="009942A2" w:rsidP="00B169A9">
            <w:pPr>
              <w:jc w:val="right"/>
              <w:rPr>
                <w:rFonts w:ascii="Arial" w:eastAsia="Calibri" w:hAnsi="Arial" w:cs="Arial"/>
                <w:b/>
                <w:sz w:val="22"/>
              </w:rPr>
            </w:pPr>
          </w:p>
          <w:p w14:paraId="316BC463"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1,00</w:t>
            </w:r>
          </w:p>
        </w:tc>
      </w:tr>
      <w:tr w:rsidR="009942A2" w:rsidRPr="005E473B" w14:paraId="52F74589" w14:textId="77777777" w:rsidTr="00B169A9">
        <w:tc>
          <w:tcPr>
            <w:tcW w:w="1011" w:type="dxa"/>
          </w:tcPr>
          <w:p w14:paraId="270FA3D5"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3</w:t>
            </w:r>
          </w:p>
        </w:tc>
        <w:tc>
          <w:tcPr>
            <w:tcW w:w="3538" w:type="dxa"/>
          </w:tcPr>
          <w:p w14:paraId="1E0CE990"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RASHODI POSLOVANJA</w:t>
            </w:r>
          </w:p>
        </w:tc>
        <w:tc>
          <w:tcPr>
            <w:tcW w:w="1690" w:type="dxa"/>
          </w:tcPr>
          <w:p w14:paraId="70690237"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1.823.315,55</w:t>
            </w:r>
          </w:p>
        </w:tc>
        <w:tc>
          <w:tcPr>
            <w:tcW w:w="1960" w:type="dxa"/>
          </w:tcPr>
          <w:p w14:paraId="0786EE12" w14:textId="77777777" w:rsidR="009942A2" w:rsidRPr="005E473B" w:rsidRDefault="009942A2" w:rsidP="00B169A9">
            <w:pPr>
              <w:jc w:val="right"/>
              <w:rPr>
                <w:rFonts w:ascii="Arial" w:eastAsia="Calibri" w:hAnsi="Arial" w:cs="Arial"/>
                <w:b/>
                <w:sz w:val="22"/>
              </w:rPr>
            </w:pPr>
            <w:r w:rsidRPr="005E473B">
              <w:rPr>
                <w:rFonts w:ascii="Arial" w:eastAsia="Calibri" w:hAnsi="Arial" w:cs="Arial"/>
                <w:b/>
                <w:sz w:val="22"/>
              </w:rPr>
              <w:t>1.812.680,00</w:t>
            </w:r>
          </w:p>
        </w:tc>
        <w:tc>
          <w:tcPr>
            <w:tcW w:w="1265" w:type="dxa"/>
          </w:tcPr>
          <w:p w14:paraId="5E67E634"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0,99</w:t>
            </w:r>
          </w:p>
        </w:tc>
      </w:tr>
      <w:tr w:rsidR="009942A2" w:rsidRPr="005E473B" w14:paraId="2BAE5347" w14:textId="77777777" w:rsidTr="00B169A9">
        <w:tc>
          <w:tcPr>
            <w:tcW w:w="1011" w:type="dxa"/>
          </w:tcPr>
          <w:p w14:paraId="73338124"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31</w:t>
            </w:r>
          </w:p>
        </w:tc>
        <w:tc>
          <w:tcPr>
            <w:tcW w:w="3538" w:type="dxa"/>
          </w:tcPr>
          <w:p w14:paraId="19EE4342"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RASHODI ZA ZAPOSLENE</w:t>
            </w:r>
          </w:p>
        </w:tc>
        <w:tc>
          <w:tcPr>
            <w:tcW w:w="1690" w:type="dxa"/>
          </w:tcPr>
          <w:p w14:paraId="6496F425"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1.433.102,13</w:t>
            </w:r>
          </w:p>
        </w:tc>
        <w:tc>
          <w:tcPr>
            <w:tcW w:w="1960" w:type="dxa"/>
          </w:tcPr>
          <w:p w14:paraId="0E211FFD" w14:textId="77777777" w:rsidR="009942A2" w:rsidRPr="005E473B" w:rsidRDefault="009942A2" w:rsidP="00B169A9">
            <w:pPr>
              <w:jc w:val="right"/>
              <w:rPr>
                <w:rFonts w:ascii="Arial" w:eastAsia="Calibri" w:hAnsi="Arial" w:cs="Arial"/>
                <w:b/>
                <w:sz w:val="22"/>
              </w:rPr>
            </w:pPr>
            <w:r w:rsidRPr="005E473B">
              <w:rPr>
                <w:rFonts w:ascii="Arial" w:eastAsia="Calibri" w:hAnsi="Arial" w:cs="Arial"/>
                <w:b/>
                <w:sz w:val="22"/>
              </w:rPr>
              <w:t>1.416.265,00</w:t>
            </w:r>
          </w:p>
        </w:tc>
        <w:tc>
          <w:tcPr>
            <w:tcW w:w="1265" w:type="dxa"/>
          </w:tcPr>
          <w:p w14:paraId="27D4D9A5"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0,99</w:t>
            </w:r>
          </w:p>
        </w:tc>
      </w:tr>
      <w:tr w:rsidR="009942A2" w:rsidRPr="005E473B" w14:paraId="78A25772" w14:textId="77777777" w:rsidTr="00B169A9">
        <w:tc>
          <w:tcPr>
            <w:tcW w:w="1011" w:type="dxa"/>
          </w:tcPr>
          <w:p w14:paraId="59BD9772"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311</w:t>
            </w:r>
          </w:p>
        </w:tc>
        <w:tc>
          <w:tcPr>
            <w:tcW w:w="3538" w:type="dxa"/>
          </w:tcPr>
          <w:p w14:paraId="5967C349"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PLAĆE (BRUTO)</w:t>
            </w:r>
          </w:p>
        </w:tc>
        <w:tc>
          <w:tcPr>
            <w:tcW w:w="1690" w:type="dxa"/>
          </w:tcPr>
          <w:p w14:paraId="7CBB9D4F"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1.184.061,85</w:t>
            </w:r>
          </w:p>
        </w:tc>
        <w:tc>
          <w:tcPr>
            <w:tcW w:w="1960" w:type="dxa"/>
          </w:tcPr>
          <w:p w14:paraId="448EDF14"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1.176.276,00</w:t>
            </w:r>
          </w:p>
        </w:tc>
        <w:tc>
          <w:tcPr>
            <w:tcW w:w="1265" w:type="dxa"/>
          </w:tcPr>
          <w:p w14:paraId="3810D403" w14:textId="77777777" w:rsidR="009942A2" w:rsidRPr="005E473B" w:rsidRDefault="009942A2" w:rsidP="00B169A9">
            <w:pPr>
              <w:jc w:val="right"/>
              <w:rPr>
                <w:rFonts w:ascii="Arial" w:eastAsia="Calibri" w:hAnsi="Arial" w:cs="Arial"/>
                <w:sz w:val="22"/>
              </w:rPr>
            </w:pPr>
            <w:r>
              <w:rPr>
                <w:rFonts w:ascii="Arial" w:eastAsia="Calibri" w:hAnsi="Arial" w:cs="Arial"/>
                <w:sz w:val="22"/>
              </w:rPr>
              <w:t>0,99</w:t>
            </w:r>
          </w:p>
        </w:tc>
      </w:tr>
      <w:tr w:rsidR="009942A2" w:rsidRPr="005E473B" w14:paraId="24D67ABF" w14:textId="77777777" w:rsidTr="00B169A9">
        <w:tc>
          <w:tcPr>
            <w:tcW w:w="1011" w:type="dxa"/>
          </w:tcPr>
          <w:p w14:paraId="0701A0E3"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312</w:t>
            </w:r>
          </w:p>
        </w:tc>
        <w:tc>
          <w:tcPr>
            <w:tcW w:w="3538" w:type="dxa"/>
          </w:tcPr>
          <w:p w14:paraId="6485CA4D"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OSTALI RASHODI ZA ZAPOSLENE</w:t>
            </w:r>
          </w:p>
        </w:tc>
        <w:tc>
          <w:tcPr>
            <w:tcW w:w="1690" w:type="dxa"/>
          </w:tcPr>
          <w:p w14:paraId="7BAEE1C2" w14:textId="77777777" w:rsidR="009942A2" w:rsidRDefault="009942A2" w:rsidP="00B169A9">
            <w:pPr>
              <w:jc w:val="right"/>
              <w:rPr>
                <w:rFonts w:ascii="Arial" w:eastAsia="Calibri" w:hAnsi="Arial" w:cs="Arial"/>
                <w:color w:val="000000"/>
                <w:sz w:val="22"/>
              </w:rPr>
            </w:pPr>
          </w:p>
          <w:p w14:paraId="7F17BDFE"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53.250,25</w:t>
            </w:r>
          </w:p>
        </w:tc>
        <w:tc>
          <w:tcPr>
            <w:tcW w:w="1960" w:type="dxa"/>
          </w:tcPr>
          <w:p w14:paraId="4CE0B67A" w14:textId="77777777" w:rsidR="009942A2" w:rsidRPr="005E473B" w:rsidRDefault="009942A2" w:rsidP="00B169A9">
            <w:pPr>
              <w:jc w:val="right"/>
              <w:rPr>
                <w:rFonts w:ascii="Arial" w:eastAsia="Calibri" w:hAnsi="Arial" w:cs="Arial"/>
                <w:sz w:val="22"/>
              </w:rPr>
            </w:pPr>
          </w:p>
          <w:p w14:paraId="63C5543D"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45.893,00</w:t>
            </w:r>
          </w:p>
        </w:tc>
        <w:tc>
          <w:tcPr>
            <w:tcW w:w="1265" w:type="dxa"/>
          </w:tcPr>
          <w:p w14:paraId="243D93E9" w14:textId="77777777" w:rsidR="009942A2" w:rsidRDefault="009942A2" w:rsidP="00B169A9">
            <w:pPr>
              <w:jc w:val="right"/>
              <w:rPr>
                <w:rFonts w:ascii="Arial" w:eastAsia="Calibri" w:hAnsi="Arial" w:cs="Arial"/>
                <w:sz w:val="22"/>
              </w:rPr>
            </w:pPr>
          </w:p>
          <w:p w14:paraId="69600CC3" w14:textId="77777777" w:rsidR="009942A2" w:rsidRPr="005E473B" w:rsidRDefault="009942A2" w:rsidP="00B169A9">
            <w:pPr>
              <w:jc w:val="right"/>
              <w:rPr>
                <w:rFonts w:ascii="Arial" w:eastAsia="Calibri" w:hAnsi="Arial" w:cs="Arial"/>
                <w:sz w:val="22"/>
              </w:rPr>
            </w:pPr>
            <w:r>
              <w:rPr>
                <w:rFonts w:ascii="Arial" w:eastAsia="Calibri" w:hAnsi="Arial" w:cs="Arial"/>
                <w:sz w:val="22"/>
              </w:rPr>
              <w:t>0,86</w:t>
            </w:r>
          </w:p>
        </w:tc>
      </w:tr>
      <w:tr w:rsidR="009942A2" w:rsidRPr="005E473B" w14:paraId="0F24101C" w14:textId="77777777" w:rsidTr="00B169A9">
        <w:tc>
          <w:tcPr>
            <w:tcW w:w="1011" w:type="dxa"/>
          </w:tcPr>
          <w:p w14:paraId="532FA60F"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313</w:t>
            </w:r>
          </w:p>
        </w:tc>
        <w:tc>
          <w:tcPr>
            <w:tcW w:w="3538" w:type="dxa"/>
          </w:tcPr>
          <w:p w14:paraId="660281E3"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DOPRINOSI NA PLAĆE</w:t>
            </w:r>
          </w:p>
        </w:tc>
        <w:tc>
          <w:tcPr>
            <w:tcW w:w="1690" w:type="dxa"/>
          </w:tcPr>
          <w:p w14:paraId="093DC5A6"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195.790,03</w:t>
            </w:r>
          </w:p>
        </w:tc>
        <w:tc>
          <w:tcPr>
            <w:tcW w:w="1960" w:type="dxa"/>
          </w:tcPr>
          <w:p w14:paraId="21D41F2A"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194.096,00</w:t>
            </w:r>
          </w:p>
        </w:tc>
        <w:tc>
          <w:tcPr>
            <w:tcW w:w="1265" w:type="dxa"/>
          </w:tcPr>
          <w:p w14:paraId="61BC4807" w14:textId="77777777" w:rsidR="009942A2" w:rsidRPr="005E473B" w:rsidRDefault="009942A2" w:rsidP="00B169A9">
            <w:pPr>
              <w:jc w:val="right"/>
              <w:rPr>
                <w:rFonts w:ascii="Arial" w:eastAsia="Calibri" w:hAnsi="Arial" w:cs="Arial"/>
                <w:sz w:val="22"/>
              </w:rPr>
            </w:pPr>
            <w:r>
              <w:rPr>
                <w:rFonts w:ascii="Arial" w:eastAsia="Calibri" w:hAnsi="Arial" w:cs="Arial"/>
                <w:sz w:val="22"/>
              </w:rPr>
              <w:t>0,99</w:t>
            </w:r>
          </w:p>
        </w:tc>
      </w:tr>
      <w:tr w:rsidR="009942A2" w:rsidRPr="005E473B" w14:paraId="11CF535F" w14:textId="77777777" w:rsidTr="00B169A9">
        <w:tc>
          <w:tcPr>
            <w:tcW w:w="1011" w:type="dxa"/>
          </w:tcPr>
          <w:p w14:paraId="758AB44C"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32</w:t>
            </w:r>
          </w:p>
        </w:tc>
        <w:tc>
          <w:tcPr>
            <w:tcW w:w="3538" w:type="dxa"/>
          </w:tcPr>
          <w:p w14:paraId="6533B54D"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MATERIJALNI RASHODI</w:t>
            </w:r>
          </w:p>
        </w:tc>
        <w:tc>
          <w:tcPr>
            <w:tcW w:w="1690" w:type="dxa"/>
          </w:tcPr>
          <w:p w14:paraId="0BBF482E"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365.128,81</w:t>
            </w:r>
          </w:p>
        </w:tc>
        <w:tc>
          <w:tcPr>
            <w:tcW w:w="1960" w:type="dxa"/>
          </w:tcPr>
          <w:p w14:paraId="4440D431" w14:textId="77777777" w:rsidR="009942A2" w:rsidRPr="005E473B" w:rsidRDefault="009942A2" w:rsidP="00B169A9">
            <w:pPr>
              <w:jc w:val="right"/>
              <w:rPr>
                <w:rFonts w:ascii="Arial" w:eastAsia="Calibri" w:hAnsi="Arial" w:cs="Arial"/>
                <w:b/>
                <w:sz w:val="22"/>
              </w:rPr>
            </w:pPr>
            <w:r w:rsidRPr="005E473B">
              <w:rPr>
                <w:rFonts w:ascii="Arial" w:eastAsia="Calibri" w:hAnsi="Arial" w:cs="Arial"/>
                <w:b/>
                <w:sz w:val="22"/>
              </w:rPr>
              <w:t>369.415,00</w:t>
            </w:r>
          </w:p>
        </w:tc>
        <w:tc>
          <w:tcPr>
            <w:tcW w:w="1265" w:type="dxa"/>
          </w:tcPr>
          <w:p w14:paraId="06194095"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1,01</w:t>
            </w:r>
          </w:p>
        </w:tc>
      </w:tr>
      <w:tr w:rsidR="009942A2" w:rsidRPr="005E473B" w14:paraId="0A97B426" w14:textId="77777777" w:rsidTr="00B169A9">
        <w:tc>
          <w:tcPr>
            <w:tcW w:w="1011" w:type="dxa"/>
          </w:tcPr>
          <w:p w14:paraId="59BE22AD"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lastRenderedPageBreak/>
              <w:t>321</w:t>
            </w:r>
          </w:p>
        </w:tc>
        <w:tc>
          <w:tcPr>
            <w:tcW w:w="3538" w:type="dxa"/>
          </w:tcPr>
          <w:p w14:paraId="6E452568" w14:textId="77777777" w:rsidR="009942A2" w:rsidRPr="005E473B" w:rsidRDefault="009942A2" w:rsidP="00B169A9">
            <w:pPr>
              <w:jc w:val="both"/>
              <w:rPr>
                <w:rFonts w:ascii="Arial" w:eastAsia="Calibri" w:hAnsi="Arial" w:cs="Arial"/>
                <w:color w:val="000000"/>
                <w:sz w:val="22"/>
              </w:rPr>
            </w:pPr>
            <w:r w:rsidRPr="005E473B">
              <w:rPr>
                <w:rFonts w:ascii="Arial" w:eastAsia="Calibri" w:hAnsi="Arial" w:cs="Arial"/>
                <w:color w:val="000000"/>
                <w:sz w:val="22"/>
              </w:rPr>
              <w:t>NAKNADE TROŠKOVA ZAPOSLENIMA</w:t>
            </w:r>
          </w:p>
        </w:tc>
        <w:tc>
          <w:tcPr>
            <w:tcW w:w="1690" w:type="dxa"/>
          </w:tcPr>
          <w:p w14:paraId="6DB8E976" w14:textId="77777777" w:rsidR="009942A2" w:rsidRDefault="009942A2" w:rsidP="00B169A9">
            <w:pPr>
              <w:jc w:val="right"/>
              <w:rPr>
                <w:rFonts w:ascii="Arial" w:eastAsia="Calibri" w:hAnsi="Arial" w:cs="Arial"/>
                <w:color w:val="000000"/>
                <w:sz w:val="22"/>
              </w:rPr>
            </w:pPr>
          </w:p>
          <w:p w14:paraId="69E1363F"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37.845,64</w:t>
            </w:r>
          </w:p>
        </w:tc>
        <w:tc>
          <w:tcPr>
            <w:tcW w:w="1960" w:type="dxa"/>
          </w:tcPr>
          <w:p w14:paraId="7FEAFBC1" w14:textId="77777777" w:rsidR="009942A2" w:rsidRDefault="009942A2" w:rsidP="00B169A9">
            <w:pPr>
              <w:jc w:val="right"/>
              <w:rPr>
                <w:rFonts w:ascii="Arial" w:eastAsia="Calibri" w:hAnsi="Arial" w:cs="Arial"/>
                <w:sz w:val="22"/>
              </w:rPr>
            </w:pPr>
          </w:p>
          <w:p w14:paraId="74C91864"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37.518,00</w:t>
            </w:r>
          </w:p>
        </w:tc>
        <w:tc>
          <w:tcPr>
            <w:tcW w:w="1265" w:type="dxa"/>
          </w:tcPr>
          <w:p w14:paraId="61B9A924" w14:textId="77777777" w:rsidR="009942A2" w:rsidRDefault="009942A2" w:rsidP="00B169A9">
            <w:pPr>
              <w:jc w:val="right"/>
              <w:rPr>
                <w:rFonts w:ascii="Arial" w:eastAsia="Calibri" w:hAnsi="Arial" w:cs="Arial"/>
                <w:sz w:val="22"/>
              </w:rPr>
            </w:pPr>
          </w:p>
          <w:p w14:paraId="2A9AAAD0" w14:textId="77777777" w:rsidR="009942A2" w:rsidRPr="005E473B" w:rsidRDefault="009942A2" w:rsidP="00B169A9">
            <w:pPr>
              <w:jc w:val="right"/>
              <w:rPr>
                <w:rFonts w:ascii="Arial" w:eastAsia="Calibri" w:hAnsi="Arial" w:cs="Arial"/>
                <w:sz w:val="22"/>
              </w:rPr>
            </w:pPr>
            <w:r>
              <w:rPr>
                <w:rFonts w:ascii="Arial" w:eastAsia="Calibri" w:hAnsi="Arial" w:cs="Arial"/>
                <w:sz w:val="22"/>
              </w:rPr>
              <w:t>0,99</w:t>
            </w:r>
          </w:p>
        </w:tc>
      </w:tr>
      <w:tr w:rsidR="009942A2" w:rsidRPr="005E473B" w14:paraId="173292BB" w14:textId="77777777" w:rsidTr="00B169A9">
        <w:tc>
          <w:tcPr>
            <w:tcW w:w="1011" w:type="dxa"/>
          </w:tcPr>
          <w:p w14:paraId="78E6CD53"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322</w:t>
            </w:r>
          </w:p>
        </w:tc>
        <w:tc>
          <w:tcPr>
            <w:tcW w:w="3538" w:type="dxa"/>
          </w:tcPr>
          <w:p w14:paraId="495FD9D8"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RASHODI ZA MATERIJAL I ENERGIJU</w:t>
            </w:r>
          </w:p>
        </w:tc>
        <w:tc>
          <w:tcPr>
            <w:tcW w:w="1690" w:type="dxa"/>
          </w:tcPr>
          <w:p w14:paraId="7D35147F" w14:textId="77777777" w:rsidR="009942A2" w:rsidRDefault="009942A2" w:rsidP="00B169A9">
            <w:pPr>
              <w:jc w:val="right"/>
              <w:rPr>
                <w:rFonts w:ascii="Arial" w:eastAsia="Calibri" w:hAnsi="Arial" w:cs="Arial"/>
                <w:color w:val="000000"/>
                <w:sz w:val="22"/>
              </w:rPr>
            </w:pPr>
          </w:p>
          <w:p w14:paraId="786054F4"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212.631,76</w:t>
            </w:r>
          </w:p>
        </w:tc>
        <w:tc>
          <w:tcPr>
            <w:tcW w:w="1960" w:type="dxa"/>
          </w:tcPr>
          <w:p w14:paraId="22A8088F" w14:textId="77777777" w:rsidR="009942A2" w:rsidRPr="005E473B" w:rsidRDefault="009942A2" w:rsidP="00B169A9">
            <w:pPr>
              <w:jc w:val="right"/>
              <w:rPr>
                <w:rFonts w:ascii="Arial" w:eastAsia="Calibri" w:hAnsi="Arial" w:cs="Arial"/>
                <w:sz w:val="22"/>
              </w:rPr>
            </w:pPr>
          </w:p>
          <w:p w14:paraId="235D096D"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227.574,00</w:t>
            </w:r>
          </w:p>
        </w:tc>
        <w:tc>
          <w:tcPr>
            <w:tcW w:w="1265" w:type="dxa"/>
          </w:tcPr>
          <w:p w14:paraId="433F6C45" w14:textId="77777777" w:rsidR="009942A2" w:rsidRDefault="009942A2" w:rsidP="00B169A9">
            <w:pPr>
              <w:jc w:val="right"/>
              <w:rPr>
                <w:rFonts w:ascii="Arial" w:eastAsia="Calibri" w:hAnsi="Arial" w:cs="Arial"/>
                <w:sz w:val="22"/>
              </w:rPr>
            </w:pPr>
          </w:p>
          <w:p w14:paraId="73296C74" w14:textId="77777777" w:rsidR="009942A2" w:rsidRPr="005E473B" w:rsidRDefault="009942A2" w:rsidP="00B169A9">
            <w:pPr>
              <w:jc w:val="right"/>
              <w:rPr>
                <w:rFonts w:ascii="Arial" w:eastAsia="Calibri" w:hAnsi="Arial" w:cs="Arial"/>
                <w:sz w:val="22"/>
              </w:rPr>
            </w:pPr>
            <w:r>
              <w:rPr>
                <w:rFonts w:ascii="Arial" w:eastAsia="Calibri" w:hAnsi="Arial" w:cs="Arial"/>
                <w:sz w:val="22"/>
              </w:rPr>
              <w:t>1,07</w:t>
            </w:r>
          </w:p>
        </w:tc>
      </w:tr>
      <w:tr w:rsidR="009942A2" w:rsidRPr="005E473B" w14:paraId="7208FF10" w14:textId="77777777" w:rsidTr="00B169A9">
        <w:tc>
          <w:tcPr>
            <w:tcW w:w="1011" w:type="dxa"/>
          </w:tcPr>
          <w:p w14:paraId="0A33DBB1"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323</w:t>
            </w:r>
          </w:p>
        </w:tc>
        <w:tc>
          <w:tcPr>
            <w:tcW w:w="3538" w:type="dxa"/>
          </w:tcPr>
          <w:p w14:paraId="027FBAEB"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RASHODI ZA USLUGE</w:t>
            </w:r>
          </w:p>
        </w:tc>
        <w:tc>
          <w:tcPr>
            <w:tcW w:w="1690" w:type="dxa"/>
          </w:tcPr>
          <w:p w14:paraId="793283E3"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99.573,03</w:t>
            </w:r>
          </w:p>
        </w:tc>
        <w:tc>
          <w:tcPr>
            <w:tcW w:w="1960" w:type="dxa"/>
          </w:tcPr>
          <w:p w14:paraId="21FA965A"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95.483,00</w:t>
            </w:r>
          </w:p>
        </w:tc>
        <w:tc>
          <w:tcPr>
            <w:tcW w:w="1265" w:type="dxa"/>
          </w:tcPr>
          <w:p w14:paraId="2566C10E" w14:textId="77777777" w:rsidR="009942A2" w:rsidRPr="005E473B" w:rsidRDefault="009942A2" w:rsidP="00B169A9">
            <w:pPr>
              <w:jc w:val="right"/>
              <w:rPr>
                <w:rFonts w:ascii="Arial" w:eastAsia="Calibri" w:hAnsi="Arial" w:cs="Arial"/>
                <w:sz w:val="22"/>
              </w:rPr>
            </w:pPr>
            <w:r>
              <w:rPr>
                <w:rFonts w:ascii="Arial" w:eastAsia="Calibri" w:hAnsi="Arial" w:cs="Arial"/>
                <w:sz w:val="22"/>
              </w:rPr>
              <w:t>0,96</w:t>
            </w:r>
          </w:p>
        </w:tc>
      </w:tr>
      <w:tr w:rsidR="009942A2" w:rsidRPr="005E473B" w14:paraId="4DFD7481" w14:textId="77777777" w:rsidTr="00B169A9">
        <w:tc>
          <w:tcPr>
            <w:tcW w:w="1011" w:type="dxa"/>
          </w:tcPr>
          <w:p w14:paraId="5E2E05DE"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329</w:t>
            </w:r>
          </w:p>
        </w:tc>
        <w:tc>
          <w:tcPr>
            <w:tcW w:w="3538" w:type="dxa"/>
          </w:tcPr>
          <w:p w14:paraId="26A3F5A2"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OSTALI NESPOMENUTI RASHODI POSLOVANJA</w:t>
            </w:r>
          </w:p>
        </w:tc>
        <w:tc>
          <w:tcPr>
            <w:tcW w:w="1690" w:type="dxa"/>
          </w:tcPr>
          <w:p w14:paraId="7B131579" w14:textId="77777777" w:rsidR="009942A2" w:rsidRDefault="009942A2" w:rsidP="00B169A9">
            <w:pPr>
              <w:jc w:val="right"/>
              <w:rPr>
                <w:rFonts w:ascii="Arial" w:eastAsia="Calibri" w:hAnsi="Arial" w:cs="Arial"/>
                <w:color w:val="000000"/>
                <w:sz w:val="22"/>
              </w:rPr>
            </w:pPr>
          </w:p>
          <w:p w14:paraId="262BCA0E"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15.078,37</w:t>
            </w:r>
          </w:p>
        </w:tc>
        <w:tc>
          <w:tcPr>
            <w:tcW w:w="1960" w:type="dxa"/>
          </w:tcPr>
          <w:p w14:paraId="78F341BD" w14:textId="77777777" w:rsidR="009942A2" w:rsidRPr="005E473B" w:rsidRDefault="009942A2" w:rsidP="00B169A9">
            <w:pPr>
              <w:jc w:val="right"/>
              <w:rPr>
                <w:rFonts w:ascii="Arial" w:eastAsia="Calibri" w:hAnsi="Arial" w:cs="Arial"/>
                <w:sz w:val="22"/>
              </w:rPr>
            </w:pPr>
          </w:p>
          <w:p w14:paraId="272DFAE1"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10.840,00</w:t>
            </w:r>
          </w:p>
        </w:tc>
        <w:tc>
          <w:tcPr>
            <w:tcW w:w="1265" w:type="dxa"/>
          </w:tcPr>
          <w:p w14:paraId="29FE5019" w14:textId="77777777" w:rsidR="009942A2" w:rsidRDefault="009942A2" w:rsidP="00B169A9">
            <w:pPr>
              <w:jc w:val="right"/>
              <w:rPr>
                <w:rFonts w:ascii="Arial" w:eastAsia="Calibri" w:hAnsi="Arial" w:cs="Arial"/>
                <w:sz w:val="22"/>
              </w:rPr>
            </w:pPr>
          </w:p>
          <w:p w14:paraId="1C539811" w14:textId="77777777" w:rsidR="009942A2" w:rsidRPr="005E473B" w:rsidRDefault="009942A2" w:rsidP="00B169A9">
            <w:pPr>
              <w:jc w:val="right"/>
              <w:rPr>
                <w:rFonts w:ascii="Arial" w:eastAsia="Calibri" w:hAnsi="Arial" w:cs="Arial"/>
                <w:sz w:val="22"/>
              </w:rPr>
            </w:pPr>
            <w:r>
              <w:rPr>
                <w:rFonts w:ascii="Arial" w:eastAsia="Calibri" w:hAnsi="Arial" w:cs="Arial"/>
                <w:sz w:val="22"/>
              </w:rPr>
              <w:t>0,72</w:t>
            </w:r>
          </w:p>
        </w:tc>
      </w:tr>
      <w:tr w:rsidR="009942A2" w:rsidRPr="005E473B" w14:paraId="4726E111" w14:textId="77777777" w:rsidTr="00B169A9">
        <w:tc>
          <w:tcPr>
            <w:tcW w:w="1011" w:type="dxa"/>
          </w:tcPr>
          <w:p w14:paraId="0F6B58C6"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34</w:t>
            </w:r>
          </w:p>
        </w:tc>
        <w:tc>
          <w:tcPr>
            <w:tcW w:w="3538" w:type="dxa"/>
          </w:tcPr>
          <w:p w14:paraId="24396A97"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FINANCIJSKI RASHODI</w:t>
            </w:r>
          </w:p>
        </w:tc>
        <w:tc>
          <w:tcPr>
            <w:tcW w:w="1690" w:type="dxa"/>
          </w:tcPr>
          <w:p w14:paraId="49BAE158"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0,00</w:t>
            </w:r>
          </w:p>
        </w:tc>
        <w:tc>
          <w:tcPr>
            <w:tcW w:w="1960" w:type="dxa"/>
          </w:tcPr>
          <w:p w14:paraId="2163D98B" w14:textId="77777777" w:rsidR="009942A2" w:rsidRPr="005E473B" w:rsidRDefault="009942A2" w:rsidP="00B169A9">
            <w:pPr>
              <w:jc w:val="right"/>
              <w:rPr>
                <w:rFonts w:ascii="Arial" w:eastAsia="Calibri" w:hAnsi="Arial" w:cs="Arial"/>
                <w:b/>
                <w:sz w:val="22"/>
              </w:rPr>
            </w:pPr>
            <w:r w:rsidRPr="005E473B">
              <w:rPr>
                <w:rFonts w:ascii="Arial" w:eastAsia="Calibri" w:hAnsi="Arial" w:cs="Arial"/>
                <w:b/>
                <w:sz w:val="22"/>
              </w:rPr>
              <w:t>0,00</w:t>
            </w:r>
          </w:p>
        </w:tc>
        <w:tc>
          <w:tcPr>
            <w:tcW w:w="1265" w:type="dxa"/>
          </w:tcPr>
          <w:p w14:paraId="0E9D648B"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0,00</w:t>
            </w:r>
          </w:p>
        </w:tc>
      </w:tr>
      <w:tr w:rsidR="009942A2" w:rsidRPr="005E473B" w14:paraId="69F5485D" w14:textId="77777777" w:rsidTr="00B169A9">
        <w:tc>
          <w:tcPr>
            <w:tcW w:w="1011" w:type="dxa"/>
          </w:tcPr>
          <w:p w14:paraId="39952856"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 xml:space="preserve">343 </w:t>
            </w:r>
          </w:p>
        </w:tc>
        <w:tc>
          <w:tcPr>
            <w:tcW w:w="3538" w:type="dxa"/>
          </w:tcPr>
          <w:p w14:paraId="2A3938F2"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OSTALI FINANCIJSKI RASHODI</w:t>
            </w:r>
          </w:p>
        </w:tc>
        <w:tc>
          <w:tcPr>
            <w:tcW w:w="1690" w:type="dxa"/>
          </w:tcPr>
          <w:p w14:paraId="704A5D40"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0,00</w:t>
            </w:r>
          </w:p>
        </w:tc>
        <w:tc>
          <w:tcPr>
            <w:tcW w:w="1960" w:type="dxa"/>
          </w:tcPr>
          <w:p w14:paraId="6FE84912"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0,00</w:t>
            </w:r>
          </w:p>
        </w:tc>
        <w:tc>
          <w:tcPr>
            <w:tcW w:w="1265" w:type="dxa"/>
          </w:tcPr>
          <w:p w14:paraId="3D483C3D" w14:textId="77777777" w:rsidR="009942A2" w:rsidRDefault="009942A2" w:rsidP="00B169A9">
            <w:pPr>
              <w:jc w:val="right"/>
              <w:rPr>
                <w:rFonts w:ascii="Arial" w:eastAsia="Calibri" w:hAnsi="Arial" w:cs="Arial"/>
                <w:sz w:val="22"/>
              </w:rPr>
            </w:pPr>
            <w:r>
              <w:rPr>
                <w:rFonts w:ascii="Arial" w:eastAsia="Calibri" w:hAnsi="Arial" w:cs="Arial"/>
                <w:sz w:val="22"/>
              </w:rPr>
              <w:t>0,0</w:t>
            </w:r>
          </w:p>
          <w:p w14:paraId="173BBE03" w14:textId="77777777" w:rsidR="009942A2" w:rsidRPr="005E473B" w:rsidRDefault="009942A2" w:rsidP="00B169A9">
            <w:pPr>
              <w:jc w:val="center"/>
              <w:rPr>
                <w:rFonts w:ascii="Arial" w:eastAsia="Calibri" w:hAnsi="Arial" w:cs="Arial"/>
                <w:sz w:val="22"/>
              </w:rPr>
            </w:pPr>
          </w:p>
        </w:tc>
      </w:tr>
      <w:tr w:rsidR="009942A2" w:rsidRPr="005E473B" w14:paraId="6771C034" w14:textId="77777777" w:rsidTr="00B169A9">
        <w:tc>
          <w:tcPr>
            <w:tcW w:w="1011" w:type="dxa"/>
          </w:tcPr>
          <w:p w14:paraId="01E5F85F"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37</w:t>
            </w:r>
          </w:p>
        </w:tc>
        <w:tc>
          <w:tcPr>
            <w:tcW w:w="3538" w:type="dxa"/>
          </w:tcPr>
          <w:p w14:paraId="6E760D28"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NAKNADA GRAĐANIMA I KUĆANSTVIMA NA TEMELJU OSIGURANJA I DRUGE NAKNADE (radni udžbenici)</w:t>
            </w:r>
          </w:p>
        </w:tc>
        <w:tc>
          <w:tcPr>
            <w:tcW w:w="1690" w:type="dxa"/>
          </w:tcPr>
          <w:p w14:paraId="41E39DA9" w14:textId="77777777" w:rsidR="009942A2" w:rsidRDefault="009942A2" w:rsidP="00B169A9">
            <w:pPr>
              <w:jc w:val="right"/>
              <w:rPr>
                <w:rFonts w:ascii="Arial" w:eastAsia="Calibri" w:hAnsi="Arial" w:cs="Arial"/>
                <w:b/>
                <w:color w:val="000000"/>
                <w:sz w:val="22"/>
              </w:rPr>
            </w:pPr>
          </w:p>
          <w:p w14:paraId="54243CFA"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25.084,61</w:t>
            </w:r>
          </w:p>
        </w:tc>
        <w:tc>
          <w:tcPr>
            <w:tcW w:w="1960" w:type="dxa"/>
          </w:tcPr>
          <w:p w14:paraId="0D4421D5" w14:textId="77777777" w:rsidR="009942A2" w:rsidRPr="005E473B" w:rsidRDefault="009942A2" w:rsidP="00B169A9">
            <w:pPr>
              <w:jc w:val="right"/>
              <w:rPr>
                <w:rFonts w:ascii="Arial" w:eastAsia="Calibri" w:hAnsi="Arial" w:cs="Arial"/>
                <w:b/>
                <w:sz w:val="22"/>
              </w:rPr>
            </w:pPr>
          </w:p>
          <w:p w14:paraId="09D2A826" w14:textId="77777777" w:rsidR="009942A2" w:rsidRPr="005E473B" w:rsidRDefault="009942A2" w:rsidP="00B169A9">
            <w:pPr>
              <w:jc w:val="right"/>
              <w:rPr>
                <w:rFonts w:ascii="Arial" w:eastAsia="Calibri" w:hAnsi="Arial" w:cs="Arial"/>
                <w:b/>
                <w:sz w:val="22"/>
              </w:rPr>
            </w:pPr>
            <w:r w:rsidRPr="005E473B">
              <w:rPr>
                <w:rFonts w:ascii="Arial" w:eastAsia="Calibri" w:hAnsi="Arial" w:cs="Arial"/>
                <w:b/>
                <w:sz w:val="22"/>
              </w:rPr>
              <w:t>25.000,00</w:t>
            </w:r>
          </w:p>
        </w:tc>
        <w:tc>
          <w:tcPr>
            <w:tcW w:w="1265" w:type="dxa"/>
          </w:tcPr>
          <w:p w14:paraId="71895D05" w14:textId="77777777" w:rsidR="009942A2" w:rsidRDefault="009942A2" w:rsidP="00B169A9">
            <w:pPr>
              <w:jc w:val="right"/>
              <w:rPr>
                <w:rFonts w:ascii="Arial" w:eastAsia="Calibri" w:hAnsi="Arial" w:cs="Arial"/>
                <w:b/>
                <w:sz w:val="22"/>
              </w:rPr>
            </w:pPr>
          </w:p>
          <w:p w14:paraId="3DC270E4"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1,00</w:t>
            </w:r>
          </w:p>
        </w:tc>
      </w:tr>
      <w:tr w:rsidR="009942A2" w:rsidRPr="005E473B" w14:paraId="30980884" w14:textId="77777777" w:rsidTr="00B169A9">
        <w:tc>
          <w:tcPr>
            <w:tcW w:w="1011" w:type="dxa"/>
          </w:tcPr>
          <w:p w14:paraId="11E781E1"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372</w:t>
            </w:r>
          </w:p>
        </w:tc>
        <w:tc>
          <w:tcPr>
            <w:tcW w:w="3538" w:type="dxa"/>
          </w:tcPr>
          <w:p w14:paraId="796E594B"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OSTALI FINANCIJSKI RASHODI</w:t>
            </w:r>
          </w:p>
        </w:tc>
        <w:tc>
          <w:tcPr>
            <w:tcW w:w="1690" w:type="dxa"/>
          </w:tcPr>
          <w:p w14:paraId="19649A2B"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25.084,61</w:t>
            </w:r>
          </w:p>
        </w:tc>
        <w:tc>
          <w:tcPr>
            <w:tcW w:w="1960" w:type="dxa"/>
          </w:tcPr>
          <w:p w14:paraId="437B2A47" w14:textId="77777777" w:rsidR="009942A2" w:rsidRPr="005E473B" w:rsidRDefault="009942A2" w:rsidP="00B169A9">
            <w:pPr>
              <w:jc w:val="right"/>
              <w:rPr>
                <w:rFonts w:ascii="Arial" w:eastAsia="Calibri" w:hAnsi="Arial" w:cs="Arial"/>
                <w:color w:val="000000"/>
                <w:sz w:val="22"/>
              </w:rPr>
            </w:pPr>
            <w:r w:rsidRPr="005E473B">
              <w:rPr>
                <w:rFonts w:ascii="Arial" w:eastAsia="Calibri" w:hAnsi="Arial" w:cs="Arial"/>
                <w:color w:val="000000"/>
                <w:sz w:val="22"/>
              </w:rPr>
              <w:t>25.000,00</w:t>
            </w:r>
          </w:p>
        </w:tc>
        <w:tc>
          <w:tcPr>
            <w:tcW w:w="1265" w:type="dxa"/>
          </w:tcPr>
          <w:p w14:paraId="6711CAA5" w14:textId="77777777" w:rsidR="009942A2" w:rsidRPr="005E473B" w:rsidRDefault="009942A2" w:rsidP="00B169A9">
            <w:pPr>
              <w:jc w:val="right"/>
              <w:rPr>
                <w:rFonts w:ascii="Arial" w:eastAsia="Calibri" w:hAnsi="Arial" w:cs="Arial"/>
                <w:sz w:val="22"/>
              </w:rPr>
            </w:pPr>
            <w:r>
              <w:rPr>
                <w:rFonts w:ascii="Arial" w:eastAsia="Calibri" w:hAnsi="Arial" w:cs="Arial"/>
                <w:sz w:val="22"/>
              </w:rPr>
              <w:t>1,00</w:t>
            </w:r>
          </w:p>
        </w:tc>
      </w:tr>
      <w:tr w:rsidR="009942A2" w:rsidRPr="005E473B" w14:paraId="25882F65" w14:textId="77777777" w:rsidTr="00B169A9">
        <w:tc>
          <w:tcPr>
            <w:tcW w:w="1011" w:type="dxa"/>
          </w:tcPr>
          <w:p w14:paraId="538B6AFF" w14:textId="77777777" w:rsidR="009942A2" w:rsidRPr="005E473B" w:rsidRDefault="009942A2" w:rsidP="00B169A9">
            <w:pPr>
              <w:rPr>
                <w:rFonts w:ascii="Arial" w:eastAsia="Calibri" w:hAnsi="Arial" w:cs="Arial"/>
                <w:b/>
                <w:color w:val="000000"/>
                <w:sz w:val="22"/>
              </w:rPr>
            </w:pPr>
          </w:p>
        </w:tc>
        <w:tc>
          <w:tcPr>
            <w:tcW w:w="3538" w:type="dxa"/>
          </w:tcPr>
          <w:p w14:paraId="26949793" w14:textId="77777777" w:rsidR="009942A2" w:rsidRPr="005E473B" w:rsidRDefault="009942A2" w:rsidP="00B169A9">
            <w:pPr>
              <w:rPr>
                <w:rFonts w:ascii="Arial" w:eastAsia="Calibri" w:hAnsi="Arial" w:cs="Arial"/>
                <w:b/>
                <w:color w:val="000000"/>
                <w:sz w:val="22"/>
              </w:rPr>
            </w:pPr>
          </w:p>
        </w:tc>
        <w:tc>
          <w:tcPr>
            <w:tcW w:w="1690" w:type="dxa"/>
          </w:tcPr>
          <w:p w14:paraId="2D879B33" w14:textId="77777777" w:rsidR="009942A2" w:rsidRPr="005E473B" w:rsidRDefault="009942A2" w:rsidP="00B169A9">
            <w:pPr>
              <w:jc w:val="right"/>
              <w:rPr>
                <w:rFonts w:ascii="Arial" w:eastAsia="Calibri" w:hAnsi="Arial" w:cs="Arial"/>
                <w:b/>
                <w:color w:val="000000"/>
                <w:sz w:val="22"/>
              </w:rPr>
            </w:pPr>
          </w:p>
        </w:tc>
        <w:tc>
          <w:tcPr>
            <w:tcW w:w="1960" w:type="dxa"/>
          </w:tcPr>
          <w:p w14:paraId="4659C13A" w14:textId="77777777" w:rsidR="009942A2" w:rsidRPr="005E473B" w:rsidRDefault="009942A2" w:rsidP="00B169A9">
            <w:pPr>
              <w:jc w:val="right"/>
              <w:rPr>
                <w:rFonts w:ascii="Arial" w:eastAsia="Calibri" w:hAnsi="Arial" w:cs="Arial"/>
                <w:b/>
                <w:color w:val="000000"/>
                <w:sz w:val="22"/>
              </w:rPr>
            </w:pPr>
          </w:p>
        </w:tc>
        <w:tc>
          <w:tcPr>
            <w:tcW w:w="1265" w:type="dxa"/>
          </w:tcPr>
          <w:p w14:paraId="7C56B5C5" w14:textId="77777777" w:rsidR="009942A2" w:rsidRPr="005E473B" w:rsidRDefault="009942A2" w:rsidP="00B169A9">
            <w:pPr>
              <w:jc w:val="right"/>
              <w:rPr>
                <w:rFonts w:ascii="Arial" w:eastAsia="Calibri" w:hAnsi="Arial" w:cs="Arial"/>
                <w:b/>
                <w:sz w:val="22"/>
              </w:rPr>
            </w:pPr>
          </w:p>
        </w:tc>
      </w:tr>
      <w:tr w:rsidR="009942A2" w:rsidRPr="005E473B" w14:paraId="2454A4F0" w14:textId="77777777" w:rsidTr="00B169A9">
        <w:tc>
          <w:tcPr>
            <w:tcW w:w="1011" w:type="dxa"/>
          </w:tcPr>
          <w:p w14:paraId="748EEDA9"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4</w:t>
            </w:r>
          </w:p>
        </w:tc>
        <w:tc>
          <w:tcPr>
            <w:tcW w:w="3538" w:type="dxa"/>
          </w:tcPr>
          <w:p w14:paraId="2A406089"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RASHODI ZA NABAVU NEFINANCIJSKE IMOVINE</w:t>
            </w:r>
          </w:p>
        </w:tc>
        <w:tc>
          <w:tcPr>
            <w:tcW w:w="1690" w:type="dxa"/>
          </w:tcPr>
          <w:p w14:paraId="02C4303B" w14:textId="77777777" w:rsidR="009942A2" w:rsidRDefault="009942A2" w:rsidP="00B169A9">
            <w:pPr>
              <w:jc w:val="right"/>
              <w:rPr>
                <w:rFonts w:ascii="Arial" w:eastAsia="Calibri" w:hAnsi="Arial" w:cs="Arial"/>
                <w:b/>
                <w:color w:val="000000"/>
                <w:sz w:val="22"/>
              </w:rPr>
            </w:pPr>
          </w:p>
          <w:p w14:paraId="3B7AED59"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9.539,45</w:t>
            </w:r>
          </w:p>
        </w:tc>
        <w:tc>
          <w:tcPr>
            <w:tcW w:w="1960" w:type="dxa"/>
          </w:tcPr>
          <w:p w14:paraId="75F045B9" w14:textId="77777777" w:rsidR="009942A2" w:rsidRPr="005E473B" w:rsidRDefault="009942A2" w:rsidP="00B169A9">
            <w:pPr>
              <w:jc w:val="right"/>
              <w:rPr>
                <w:rFonts w:ascii="Arial" w:eastAsia="Calibri" w:hAnsi="Arial" w:cs="Arial"/>
                <w:b/>
                <w:color w:val="000000"/>
                <w:sz w:val="22"/>
              </w:rPr>
            </w:pPr>
          </w:p>
          <w:p w14:paraId="1DAFCB9C" w14:textId="77777777" w:rsidR="009942A2" w:rsidRPr="005E473B" w:rsidRDefault="009942A2" w:rsidP="00B169A9">
            <w:pPr>
              <w:jc w:val="right"/>
              <w:rPr>
                <w:rFonts w:ascii="Arial" w:eastAsia="Calibri" w:hAnsi="Arial" w:cs="Arial"/>
                <w:b/>
                <w:color w:val="000000"/>
                <w:sz w:val="22"/>
              </w:rPr>
            </w:pPr>
            <w:r w:rsidRPr="005E473B">
              <w:rPr>
                <w:rFonts w:ascii="Arial" w:eastAsia="Calibri" w:hAnsi="Arial" w:cs="Arial"/>
                <w:b/>
                <w:color w:val="000000"/>
                <w:sz w:val="22"/>
              </w:rPr>
              <w:t>17.755,00</w:t>
            </w:r>
          </w:p>
        </w:tc>
        <w:tc>
          <w:tcPr>
            <w:tcW w:w="1265" w:type="dxa"/>
          </w:tcPr>
          <w:p w14:paraId="7C22EDD2" w14:textId="77777777" w:rsidR="009942A2" w:rsidRDefault="009942A2" w:rsidP="00B169A9">
            <w:pPr>
              <w:jc w:val="right"/>
              <w:rPr>
                <w:rFonts w:ascii="Arial" w:eastAsia="Calibri" w:hAnsi="Arial" w:cs="Arial"/>
                <w:b/>
                <w:sz w:val="22"/>
              </w:rPr>
            </w:pPr>
          </w:p>
          <w:p w14:paraId="630A7C6F"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1,86</w:t>
            </w:r>
          </w:p>
        </w:tc>
      </w:tr>
      <w:tr w:rsidR="009942A2" w:rsidRPr="005E473B" w14:paraId="393E77BE" w14:textId="77777777" w:rsidTr="00B169A9">
        <w:tc>
          <w:tcPr>
            <w:tcW w:w="1011" w:type="dxa"/>
          </w:tcPr>
          <w:p w14:paraId="5E485344"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42</w:t>
            </w:r>
          </w:p>
        </w:tc>
        <w:tc>
          <w:tcPr>
            <w:tcW w:w="3538" w:type="dxa"/>
          </w:tcPr>
          <w:p w14:paraId="17AF4DDE"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RASHODI ZA NABAVU PROIZVEDENE DUGOTRAJNE IMOVINE</w:t>
            </w:r>
          </w:p>
        </w:tc>
        <w:tc>
          <w:tcPr>
            <w:tcW w:w="1690" w:type="dxa"/>
          </w:tcPr>
          <w:p w14:paraId="3B4B0249" w14:textId="77777777" w:rsidR="009942A2" w:rsidRDefault="009942A2" w:rsidP="00B169A9">
            <w:pPr>
              <w:jc w:val="right"/>
              <w:rPr>
                <w:rFonts w:ascii="Arial" w:eastAsia="Calibri" w:hAnsi="Arial" w:cs="Arial"/>
                <w:b/>
                <w:color w:val="000000"/>
                <w:sz w:val="22"/>
              </w:rPr>
            </w:pPr>
          </w:p>
          <w:p w14:paraId="47A36CAE"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9.539,45</w:t>
            </w:r>
          </w:p>
        </w:tc>
        <w:tc>
          <w:tcPr>
            <w:tcW w:w="1960" w:type="dxa"/>
          </w:tcPr>
          <w:p w14:paraId="638D37F5" w14:textId="77777777" w:rsidR="009942A2" w:rsidRPr="005E473B" w:rsidRDefault="009942A2" w:rsidP="00B169A9">
            <w:pPr>
              <w:jc w:val="right"/>
              <w:rPr>
                <w:rFonts w:ascii="Arial" w:eastAsia="Calibri" w:hAnsi="Arial" w:cs="Arial"/>
                <w:b/>
                <w:color w:val="000000"/>
                <w:sz w:val="22"/>
              </w:rPr>
            </w:pPr>
          </w:p>
          <w:p w14:paraId="3BA8AFA9" w14:textId="77777777" w:rsidR="009942A2" w:rsidRPr="005E473B" w:rsidRDefault="009942A2" w:rsidP="00B169A9">
            <w:pPr>
              <w:jc w:val="right"/>
              <w:rPr>
                <w:rFonts w:ascii="Arial" w:eastAsia="Calibri" w:hAnsi="Arial" w:cs="Arial"/>
                <w:b/>
                <w:color w:val="000000"/>
                <w:sz w:val="22"/>
              </w:rPr>
            </w:pPr>
            <w:r w:rsidRPr="005E473B">
              <w:rPr>
                <w:rFonts w:ascii="Arial" w:eastAsia="Calibri" w:hAnsi="Arial" w:cs="Arial"/>
                <w:b/>
                <w:color w:val="000000"/>
                <w:sz w:val="22"/>
              </w:rPr>
              <w:t>17.755,00</w:t>
            </w:r>
          </w:p>
        </w:tc>
        <w:tc>
          <w:tcPr>
            <w:tcW w:w="1265" w:type="dxa"/>
          </w:tcPr>
          <w:p w14:paraId="5167B152" w14:textId="77777777" w:rsidR="009942A2" w:rsidRDefault="009942A2" w:rsidP="00B169A9">
            <w:pPr>
              <w:jc w:val="right"/>
              <w:rPr>
                <w:rFonts w:ascii="Arial" w:eastAsia="Calibri" w:hAnsi="Arial" w:cs="Arial"/>
                <w:b/>
                <w:sz w:val="22"/>
              </w:rPr>
            </w:pPr>
          </w:p>
          <w:p w14:paraId="120A8935"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1,86</w:t>
            </w:r>
          </w:p>
        </w:tc>
      </w:tr>
      <w:tr w:rsidR="009942A2" w:rsidRPr="005E473B" w14:paraId="4169126E" w14:textId="77777777" w:rsidTr="00B169A9">
        <w:tc>
          <w:tcPr>
            <w:tcW w:w="1011" w:type="dxa"/>
          </w:tcPr>
          <w:p w14:paraId="2C84846C"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421</w:t>
            </w:r>
          </w:p>
        </w:tc>
        <w:tc>
          <w:tcPr>
            <w:tcW w:w="3538" w:type="dxa"/>
          </w:tcPr>
          <w:p w14:paraId="72D8F940"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GRAĐEVINSKI OBJEKTI</w:t>
            </w:r>
          </w:p>
        </w:tc>
        <w:tc>
          <w:tcPr>
            <w:tcW w:w="1690" w:type="dxa"/>
          </w:tcPr>
          <w:p w14:paraId="08DEFA2C"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0,00</w:t>
            </w:r>
          </w:p>
        </w:tc>
        <w:tc>
          <w:tcPr>
            <w:tcW w:w="1960" w:type="dxa"/>
          </w:tcPr>
          <w:p w14:paraId="6D302F71"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0,00</w:t>
            </w:r>
          </w:p>
        </w:tc>
        <w:tc>
          <w:tcPr>
            <w:tcW w:w="1265" w:type="dxa"/>
          </w:tcPr>
          <w:p w14:paraId="6C98EA80" w14:textId="77777777" w:rsidR="009942A2" w:rsidRPr="005E473B" w:rsidRDefault="009942A2" w:rsidP="00B169A9">
            <w:pPr>
              <w:jc w:val="right"/>
              <w:rPr>
                <w:rFonts w:ascii="Arial" w:eastAsia="Calibri" w:hAnsi="Arial" w:cs="Arial"/>
                <w:sz w:val="22"/>
              </w:rPr>
            </w:pPr>
            <w:r>
              <w:rPr>
                <w:rFonts w:ascii="Arial" w:eastAsia="Calibri" w:hAnsi="Arial" w:cs="Arial"/>
                <w:sz w:val="22"/>
              </w:rPr>
              <w:t>0,00</w:t>
            </w:r>
          </w:p>
        </w:tc>
      </w:tr>
      <w:tr w:rsidR="009942A2" w:rsidRPr="005E473B" w14:paraId="566EAEBC" w14:textId="77777777" w:rsidTr="00B169A9">
        <w:tc>
          <w:tcPr>
            <w:tcW w:w="1011" w:type="dxa"/>
          </w:tcPr>
          <w:p w14:paraId="76F4EF62"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422</w:t>
            </w:r>
          </w:p>
        </w:tc>
        <w:tc>
          <w:tcPr>
            <w:tcW w:w="3538" w:type="dxa"/>
          </w:tcPr>
          <w:p w14:paraId="2D90723F"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POSTROJENJA I OPREMA</w:t>
            </w:r>
          </w:p>
        </w:tc>
        <w:tc>
          <w:tcPr>
            <w:tcW w:w="1690" w:type="dxa"/>
          </w:tcPr>
          <w:p w14:paraId="197BA73E"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3.619,22</w:t>
            </w:r>
          </w:p>
        </w:tc>
        <w:tc>
          <w:tcPr>
            <w:tcW w:w="1960" w:type="dxa"/>
          </w:tcPr>
          <w:p w14:paraId="37CBAC86"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3.440,00</w:t>
            </w:r>
          </w:p>
        </w:tc>
        <w:tc>
          <w:tcPr>
            <w:tcW w:w="1265" w:type="dxa"/>
          </w:tcPr>
          <w:p w14:paraId="1BA65099" w14:textId="77777777" w:rsidR="009942A2" w:rsidRPr="005E473B" w:rsidRDefault="009942A2" w:rsidP="00B169A9">
            <w:pPr>
              <w:jc w:val="right"/>
              <w:rPr>
                <w:rFonts w:ascii="Arial" w:eastAsia="Calibri" w:hAnsi="Arial" w:cs="Arial"/>
                <w:sz w:val="22"/>
              </w:rPr>
            </w:pPr>
            <w:r>
              <w:rPr>
                <w:rFonts w:ascii="Arial" w:eastAsia="Calibri" w:hAnsi="Arial" w:cs="Arial"/>
                <w:sz w:val="22"/>
              </w:rPr>
              <w:t>0,95</w:t>
            </w:r>
          </w:p>
        </w:tc>
      </w:tr>
      <w:tr w:rsidR="009942A2" w:rsidRPr="005E473B" w14:paraId="3501BBC7" w14:textId="77777777" w:rsidTr="00B169A9">
        <w:tc>
          <w:tcPr>
            <w:tcW w:w="1011" w:type="dxa"/>
          </w:tcPr>
          <w:p w14:paraId="6F324221"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424</w:t>
            </w:r>
          </w:p>
        </w:tc>
        <w:tc>
          <w:tcPr>
            <w:tcW w:w="3538" w:type="dxa"/>
          </w:tcPr>
          <w:p w14:paraId="761FD20A" w14:textId="77777777" w:rsidR="009942A2" w:rsidRPr="005E473B" w:rsidRDefault="009942A2" w:rsidP="00B169A9">
            <w:pPr>
              <w:rPr>
                <w:rFonts w:ascii="Arial" w:eastAsia="Calibri" w:hAnsi="Arial" w:cs="Arial"/>
                <w:color w:val="000000"/>
                <w:sz w:val="22"/>
              </w:rPr>
            </w:pPr>
            <w:r w:rsidRPr="005E473B">
              <w:rPr>
                <w:rFonts w:ascii="Arial" w:eastAsia="Calibri" w:hAnsi="Arial" w:cs="Arial"/>
                <w:color w:val="000000"/>
                <w:sz w:val="22"/>
              </w:rPr>
              <w:t>KNJIGE, UMJETNIČKA DJELA I OST.(udžbenici za učenike)</w:t>
            </w:r>
          </w:p>
        </w:tc>
        <w:tc>
          <w:tcPr>
            <w:tcW w:w="1690" w:type="dxa"/>
          </w:tcPr>
          <w:p w14:paraId="3DC9B2C2" w14:textId="77777777" w:rsidR="009942A2" w:rsidRDefault="009942A2" w:rsidP="00B169A9">
            <w:pPr>
              <w:jc w:val="right"/>
              <w:rPr>
                <w:rFonts w:ascii="Arial" w:eastAsia="Calibri" w:hAnsi="Arial" w:cs="Arial"/>
                <w:color w:val="000000"/>
                <w:sz w:val="22"/>
              </w:rPr>
            </w:pPr>
          </w:p>
          <w:p w14:paraId="7DDB9051" w14:textId="77777777" w:rsidR="009942A2" w:rsidRPr="005E473B" w:rsidRDefault="009942A2" w:rsidP="00B169A9">
            <w:pPr>
              <w:jc w:val="right"/>
              <w:rPr>
                <w:rFonts w:ascii="Arial" w:eastAsia="Calibri" w:hAnsi="Arial" w:cs="Arial"/>
                <w:color w:val="000000"/>
                <w:sz w:val="22"/>
              </w:rPr>
            </w:pPr>
            <w:r>
              <w:rPr>
                <w:rFonts w:ascii="Arial" w:eastAsia="Calibri" w:hAnsi="Arial" w:cs="Arial"/>
                <w:color w:val="000000"/>
                <w:sz w:val="22"/>
              </w:rPr>
              <w:t>5.920,23</w:t>
            </w:r>
          </w:p>
        </w:tc>
        <w:tc>
          <w:tcPr>
            <w:tcW w:w="1960" w:type="dxa"/>
          </w:tcPr>
          <w:p w14:paraId="6B3C7D71" w14:textId="77777777" w:rsidR="009942A2" w:rsidRPr="005E473B" w:rsidRDefault="009942A2" w:rsidP="00B169A9">
            <w:pPr>
              <w:jc w:val="right"/>
              <w:rPr>
                <w:rFonts w:ascii="Arial" w:eastAsia="Calibri" w:hAnsi="Arial" w:cs="Arial"/>
                <w:sz w:val="22"/>
              </w:rPr>
            </w:pPr>
          </w:p>
          <w:p w14:paraId="0AA5485F"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14.315,00</w:t>
            </w:r>
          </w:p>
        </w:tc>
        <w:tc>
          <w:tcPr>
            <w:tcW w:w="1265" w:type="dxa"/>
          </w:tcPr>
          <w:p w14:paraId="01D622C8" w14:textId="77777777" w:rsidR="009942A2" w:rsidRDefault="009942A2" w:rsidP="00B169A9">
            <w:pPr>
              <w:jc w:val="right"/>
              <w:rPr>
                <w:rFonts w:ascii="Arial" w:eastAsia="Calibri" w:hAnsi="Arial" w:cs="Arial"/>
                <w:sz w:val="22"/>
              </w:rPr>
            </w:pPr>
          </w:p>
          <w:p w14:paraId="0F0103F6" w14:textId="77777777" w:rsidR="009942A2" w:rsidRPr="005E473B" w:rsidRDefault="009942A2" w:rsidP="00B169A9">
            <w:pPr>
              <w:jc w:val="right"/>
              <w:rPr>
                <w:rFonts w:ascii="Arial" w:eastAsia="Calibri" w:hAnsi="Arial" w:cs="Arial"/>
                <w:sz w:val="22"/>
              </w:rPr>
            </w:pPr>
            <w:r>
              <w:rPr>
                <w:rFonts w:ascii="Arial" w:eastAsia="Calibri" w:hAnsi="Arial" w:cs="Arial"/>
                <w:sz w:val="22"/>
              </w:rPr>
              <w:t>2,42</w:t>
            </w:r>
          </w:p>
        </w:tc>
      </w:tr>
      <w:tr w:rsidR="009942A2" w:rsidRPr="005E473B" w14:paraId="3AC5D1B4" w14:textId="77777777" w:rsidTr="00B169A9">
        <w:trPr>
          <w:trHeight w:val="415"/>
        </w:trPr>
        <w:tc>
          <w:tcPr>
            <w:tcW w:w="1011" w:type="dxa"/>
          </w:tcPr>
          <w:p w14:paraId="1E8D8FBF" w14:textId="77777777" w:rsidR="009942A2" w:rsidRPr="005E473B" w:rsidRDefault="009942A2" w:rsidP="00B169A9">
            <w:pPr>
              <w:rPr>
                <w:rFonts w:ascii="Arial" w:eastAsia="Calibri" w:hAnsi="Arial" w:cs="Arial"/>
                <w:color w:val="000000"/>
                <w:sz w:val="22"/>
              </w:rPr>
            </w:pPr>
          </w:p>
        </w:tc>
        <w:tc>
          <w:tcPr>
            <w:tcW w:w="3538" w:type="dxa"/>
          </w:tcPr>
          <w:p w14:paraId="37D04CAF"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SVEUKUPNI RASHODI:</w:t>
            </w:r>
          </w:p>
        </w:tc>
        <w:tc>
          <w:tcPr>
            <w:tcW w:w="1690" w:type="dxa"/>
          </w:tcPr>
          <w:p w14:paraId="4D1A9530" w14:textId="77777777" w:rsidR="009942A2" w:rsidRPr="005E473B" w:rsidRDefault="009942A2" w:rsidP="00B169A9">
            <w:pPr>
              <w:jc w:val="right"/>
              <w:rPr>
                <w:rFonts w:ascii="Arial" w:eastAsia="Calibri" w:hAnsi="Arial" w:cs="Arial"/>
                <w:b/>
                <w:color w:val="000000"/>
                <w:sz w:val="22"/>
              </w:rPr>
            </w:pPr>
            <w:r>
              <w:rPr>
                <w:rFonts w:ascii="Arial" w:eastAsia="Calibri" w:hAnsi="Arial" w:cs="Arial"/>
                <w:b/>
                <w:color w:val="000000"/>
                <w:sz w:val="22"/>
              </w:rPr>
              <w:t>1.832.855,00</w:t>
            </w:r>
          </w:p>
        </w:tc>
        <w:tc>
          <w:tcPr>
            <w:tcW w:w="1960" w:type="dxa"/>
          </w:tcPr>
          <w:p w14:paraId="0FDA3472" w14:textId="77777777" w:rsidR="009942A2" w:rsidRPr="005E473B" w:rsidRDefault="009942A2" w:rsidP="00B169A9">
            <w:pPr>
              <w:jc w:val="right"/>
              <w:rPr>
                <w:rFonts w:ascii="Arial" w:eastAsia="Calibri" w:hAnsi="Arial" w:cs="Arial"/>
                <w:b/>
                <w:sz w:val="22"/>
              </w:rPr>
            </w:pPr>
            <w:r w:rsidRPr="005E473B">
              <w:rPr>
                <w:rFonts w:ascii="Arial" w:eastAsia="Calibri" w:hAnsi="Arial" w:cs="Arial"/>
                <w:b/>
                <w:sz w:val="22"/>
              </w:rPr>
              <w:t>1.830.435,00</w:t>
            </w:r>
          </w:p>
        </w:tc>
        <w:tc>
          <w:tcPr>
            <w:tcW w:w="1265" w:type="dxa"/>
          </w:tcPr>
          <w:p w14:paraId="411AC35E" w14:textId="77777777" w:rsidR="009942A2" w:rsidRPr="005E473B" w:rsidRDefault="009942A2" w:rsidP="00B169A9">
            <w:pPr>
              <w:jc w:val="right"/>
              <w:rPr>
                <w:rFonts w:ascii="Arial" w:eastAsia="Calibri" w:hAnsi="Arial" w:cs="Arial"/>
                <w:b/>
                <w:sz w:val="22"/>
              </w:rPr>
            </w:pPr>
            <w:r>
              <w:rPr>
                <w:rFonts w:ascii="Arial" w:eastAsia="Calibri" w:hAnsi="Arial" w:cs="Arial"/>
                <w:b/>
                <w:sz w:val="22"/>
              </w:rPr>
              <w:t>1,00</w:t>
            </w:r>
          </w:p>
        </w:tc>
      </w:tr>
      <w:tr w:rsidR="009942A2" w:rsidRPr="005E473B" w14:paraId="5B014448" w14:textId="77777777" w:rsidTr="00B169A9">
        <w:tc>
          <w:tcPr>
            <w:tcW w:w="1011" w:type="dxa"/>
          </w:tcPr>
          <w:p w14:paraId="520AB716" w14:textId="77777777" w:rsidR="009942A2" w:rsidRPr="005E473B" w:rsidRDefault="009942A2" w:rsidP="00B169A9">
            <w:pPr>
              <w:rPr>
                <w:rFonts w:ascii="Arial" w:eastAsia="Calibri" w:hAnsi="Arial" w:cs="Arial"/>
                <w:color w:val="000000"/>
                <w:sz w:val="22"/>
              </w:rPr>
            </w:pPr>
          </w:p>
        </w:tc>
        <w:tc>
          <w:tcPr>
            <w:tcW w:w="3538" w:type="dxa"/>
          </w:tcPr>
          <w:p w14:paraId="001EB8E3" w14:textId="77777777" w:rsidR="009942A2" w:rsidRPr="005E473B" w:rsidRDefault="009942A2" w:rsidP="00B169A9">
            <w:pPr>
              <w:rPr>
                <w:rFonts w:ascii="Arial" w:eastAsia="Calibri" w:hAnsi="Arial" w:cs="Arial"/>
                <w:b/>
                <w:color w:val="000000"/>
                <w:sz w:val="22"/>
              </w:rPr>
            </w:pPr>
            <w:r w:rsidRPr="005E473B">
              <w:rPr>
                <w:rFonts w:ascii="Arial" w:eastAsia="Calibri" w:hAnsi="Arial" w:cs="Arial"/>
                <w:b/>
                <w:color w:val="000000"/>
                <w:sz w:val="22"/>
              </w:rPr>
              <w:t xml:space="preserve">REZULTAT POSLOVANJA: </w:t>
            </w:r>
          </w:p>
        </w:tc>
        <w:tc>
          <w:tcPr>
            <w:tcW w:w="1690" w:type="dxa"/>
          </w:tcPr>
          <w:p w14:paraId="35A7938A" w14:textId="77777777" w:rsidR="009942A2" w:rsidRPr="005E473B" w:rsidRDefault="009942A2" w:rsidP="00B169A9">
            <w:pPr>
              <w:rPr>
                <w:rFonts w:ascii="Arial" w:eastAsia="Calibri" w:hAnsi="Arial" w:cs="Arial"/>
                <w:color w:val="000000"/>
                <w:sz w:val="22"/>
              </w:rPr>
            </w:pPr>
          </w:p>
        </w:tc>
        <w:tc>
          <w:tcPr>
            <w:tcW w:w="1960" w:type="dxa"/>
          </w:tcPr>
          <w:p w14:paraId="78D3DC03" w14:textId="77777777" w:rsidR="009942A2" w:rsidRPr="005E473B" w:rsidRDefault="009942A2" w:rsidP="00B169A9">
            <w:pPr>
              <w:rPr>
                <w:rFonts w:ascii="Arial" w:eastAsia="Calibri" w:hAnsi="Arial" w:cs="Arial"/>
                <w:sz w:val="22"/>
              </w:rPr>
            </w:pPr>
          </w:p>
        </w:tc>
        <w:tc>
          <w:tcPr>
            <w:tcW w:w="1265" w:type="dxa"/>
          </w:tcPr>
          <w:p w14:paraId="72AC673B" w14:textId="77777777" w:rsidR="009942A2" w:rsidRPr="005E473B" w:rsidRDefault="009942A2" w:rsidP="00B169A9">
            <w:pPr>
              <w:rPr>
                <w:rFonts w:ascii="Arial" w:eastAsia="Calibri" w:hAnsi="Arial" w:cs="Arial"/>
                <w:sz w:val="22"/>
              </w:rPr>
            </w:pPr>
          </w:p>
        </w:tc>
      </w:tr>
    </w:tbl>
    <w:p w14:paraId="5AA5761D" w14:textId="0216BA2A" w:rsidR="009942A2" w:rsidRDefault="009942A2" w:rsidP="009942A2">
      <w:pPr>
        <w:rPr>
          <w:rFonts w:ascii="Arial" w:eastAsia="Calibri" w:hAnsi="Arial" w:cs="Arial"/>
          <w:b/>
          <w:color w:val="FF0000"/>
          <w:sz w:val="22"/>
        </w:rPr>
      </w:pPr>
    </w:p>
    <w:p w14:paraId="3CF0881E" w14:textId="77777777" w:rsidR="00FE0E30" w:rsidRPr="005E473B" w:rsidRDefault="00FE0E30" w:rsidP="009942A2">
      <w:pPr>
        <w:rPr>
          <w:rFonts w:ascii="Arial" w:eastAsia="Calibri" w:hAnsi="Arial" w:cs="Arial"/>
          <w:b/>
          <w:color w:val="FF0000"/>
          <w:sz w:val="22"/>
        </w:rPr>
      </w:pPr>
    </w:p>
    <w:p w14:paraId="18B12F53" w14:textId="77777777" w:rsidR="009942A2" w:rsidRPr="005E473B" w:rsidRDefault="009942A2" w:rsidP="009942A2">
      <w:pPr>
        <w:jc w:val="center"/>
        <w:rPr>
          <w:rFonts w:ascii="Arial" w:eastAsia="Calibri" w:hAnsi="Arial" w:cs="Arial"/>
          <w:b/>
          <w:color w:val="000000"/>
          <w:sz w:val="22"/>
        </w:rPr>
      </w:pPr>
      <w:r w:rsidRPr="005E473B">
        <w:rPr>
          <w:rFonts w:ascii="Arial" w:eastAsia="Calibri" w:hAnsi="Arial" w:cs="Arial"/>
          <w:b/>
          <w:color w:val="000000"/>
          <w:sz w:val="22"/>
        </w:rPr>
        <w:t>OBRAZLOŽENJE PRIHODA I PRIMITAKA</w:t>
      </w:r>
    </w:p>
    <w:p w14:paraId="60712F22" w14:textId="77777777" w:rsidR="009942A2" w:rsidRPr="005E473B" w:rsidRDefault="009942A2" w:rsidP="009942A2">
      <w:pPr>
        <w:jc w:val="both"/>
        <w:rPr>
          <w:rFonts w:ascii="Arial" w:eastAsia="Calibri" w:hAnsi="Arial" w:cs="Arial"/>
          <w:color w:val="000000"/>
          <w:sz w:val="22"/>
        </w:rPr>
      </w:pPr>
      <w:r w:rsidRPr="005E473B">
        <w:rPr>
          <w:rFonts w:ascii="Arial" w:eastAsia="Calibri" w:hAnsi="Arial" w:cs="Arial"/>
          <w:b/>
          <w:color w:val="000000"/>
          <w:sz w:val="22"/>
        </w:rPr>
        <w:t>Prihodi poslovanja</w:t>
      </w:r>
      <w:r w:rsidRPr="005E473B">
        <w:rPr>
          <w:rFonts w:ascii="Arial" w:eastAsia="Calibri" w:hAnsi="Arial" w:cs="Arial"/>
          <w:color w:val="000000"/>
          <w:sz w:val="22"/>
        </w:rPr>
        <w:t xml:space="preserve">  </w:t>
      </w:r>
      <w:r w:rsidRPr="005E473B">
        <w:rPr>
          <w:rFonts w:ascii="Arial" w:eastAsia="Calibri" w:hAnsi="Arial" w:cs="Arial"/>
          <w:b/>
          <w:color w:val="000000"/>
          <w:sz w:val="22"/>
        </w:rPr>
        <w:t xml:space="preserve">planirani su u visini </w:t>
      </w:r>
      <w:r w:rsidRPr="005E473B">
        <w:rPr>
          <w:rFonts w:ascii="Arial" w:eastAsia="Calibri" w:hAnsi="Arial" w:cs="Arial"/>
          <w:color w:val="000000"/>
          <w:sz w:val="22"/>
        </w:rPr>
        <w:t>1.830.435,00 € odnosno 9</w:t>
      </w:r>
      <w:r>
        <w:rPr>
          <w:rFonts w:ascii="Arial" w:eastAsia="Calibri" w:hAnsi="Arial" w:cs="Arial"/>
          <w:color w:val="000000"/>
          <w:sz w:val="22"/>
        </w:rPr>
        <w:t>9</w:t>
      </w:r>
      <w:r w:rsidRPr="005E473B">
        <w:rPr>
          <w:rFonts w:ascii="Arial" w:eastAsia="Calibri" w:hAnsi="Arial" w:cs="Arial"/>
          <w:color w:val="000000"/>
          <w:sz w:val="22"/>
        </w:rPr>
        <w:t>,00 % u odnosu na 2022.godinu, a  dijele se na:</w:t>
      </w:r>
    </w:p>
    <w:p w14:paraId="712A1D17" w14:textId="77777777" w:rsidR="009942A2" w:rsidRPr="005E473B" w:rsidRDefault="009942A2" w:rsidP="009942A2">
      <w:pPr>
        <w:jc w:val="both"/>
        <w:rPr>
          <w:rFonts w:ascii="Arial" w:eastAsia="Calibri" w:hAnsi="Arial" w:cs="Arial"/>
          <w:color w:val="000000"/>
          <w:sz w:val="22"/>
        </w:rPr>
      </w:pPr>
      <w:r w:rsidRPr="005E473B">
        <w:rPr>
          <w:rFonts w:ascii="Arial" w:eastAsia="Calibri" w:hAnsi="Arial" w:cs="Arial"/>
          <w:b/>
          <w:color w:val="000000"/>
          <w:sz w:val="22"/>
        </w:rPr>
        <w:t xml:space="preserve">1. Pomoći iz inozemstva i od subjekata unutar općeg proračuna </w:t>
      </w:r>
      <w:r w:rsidRPr="005E473B">
        <w:rPr>
          <w:rFonts w:ascii="Arial" w:eastAsia="Calibri" w:hAnsi="Arial" w:cs="Arial"/>
          <w:color w:val="000000"/>
          <w:sz w:val="22"/>
        </w:rPr>
        <w:t>planirani su</w:t>
      </w:r>
      <w:r w:rsidRPr="005E473B">
        <w:rPr>
          <w:rFonts w:ascii="Arial" w:eastAsia="Calibri" w:hAnsi="Arial" w:cs="Arial"/>
          <w:b/>
          <w:color w:val="000000"/>
          <w:sz w:val="22"/>
        </w:rPr>
        <w:t xml:space="preserve"> </w:t>
      </w:r>
      <w:r w:rsidRPr="005E473B">
        <w:rPr>
          <w:rFonts w:ascii="Arial" w:eastAsia="Calibri" w:hAnsi="Arial" w:cs="Arial"/>
          <w:color w:val="000000"/>
          <w:sz w:val="22"/>
        </w:rPr>
        <w:t xml:space="preserve">u visini od 1.373.121,00 € </w:t>
      </w:r>
      <w:r w:rsidRPr="005E473B">
        <w:rPr>
          <w:rFonts w:ascii="Arial" w:eastAsia="Calibri" w:hAnsi="Arial" w:cs="Arial"/>
          <w:sz w:val="22"/>
        </w:rPr>
        <w:t xml:space="preserve">odnosno  </w:t>
      </w:r>
      <w:r>
        <w:rPr>
          <w:rFonts w:ascii="Arial" w:eastAsia="Calibri" w:hAnsi="Arial" w:cs="Arial"/>
          <w:sz w:val="22"/>
        </w:rPr>
        <w:t>101</w:t>
      </w:r>
      <w:r w:rsidRPr="005E473B">
        <w:rPr>
          <w:rFonts w:ascii="Arial" w:eastAsia="Calibri" w:hAnsi="Arial" w:cs="Arial"/>
          <w:sz w:val="22"/>
        </w:rPr>
        <w:t xml:space="preserve">% </w:t>
      </w:r>
      <w:r w:rsidRPr="005E473B">
        <w:rPr>
          <w:rFonts w:ascii="Arial" w:eastAsia="Calibri" w:hAnsi="Arial" w:cs="Arial"/>
          <w:color w:val="000000"/>
          <w:sz w:val="22"/>
        </w:rPr>
        <w:t xml:space="preserve">u odnosu na plan 2022. god. U sklopu navedene skupine planirana su sredstva za:    </w:t>
      </w:r>
    </w:p>
    <w:p w14:paraId="77AAF137" w14:textId="77777777" w:rsidR="009942A2" w:rsidRPr="005E473B" w:rsidRDefault="009942A2" w:rsidP="009942A2">
      <w:pPr>
        <w:spacing w:after="0"/>
        <w:jc w:val="both"/>
        <w:rPr>
          <w:rFonts w:ascii="Arial" w:eastAsia="Calibri" w:hAnsi="Arial" w:cs="Arial"/>
          <w:color w:val="000000"/>
          <w:sz w:val="22"/>
        </w:rPr>
      </w:pPr>
      <w:r w:rsidRPr="005E473B">
        <w:rPr>
          <w:rFonts w:ascii="Arial" w:eastAsia="Calibri" w:hAnsi="Arial" w:cs="Arial"/>
          <w:color w:val="000000"/>
          <w:sz w:val="22"/>
        </w:rPr>
        <w:t>- pomoć Državnog proračuna za rashode za zaposlene školske ustanove      1.268.700,00 €</w:t>
      </w:r>
    </w:p>
    <w:p w14:paraId="73F4C08A" w14:textId="77777777" w:rsidR="009942A2" w:rsidRPr="005E473B" w:rsidRDefault="009942A2" w:rsidP="009942A2">
      <w:pPr>
        <w:spacing w:after="0"/>
        <w:jc w:val="both"/>
        <w:rPr>
          <w:rFonts w:ascii="Arial" w:eastAsia="Calibri" w:hAnsi="Arial" w:cs="Arial"/>
          <w:color w:val="000000"/>
          <w:sz w:val="22"/>
        </w:rPr>
      </w:pPr>
      <w:r w:rsidRPr="005E473B">
        <w:rPr>
          <w:rFonts w:ascii="Arial" w:eastAsia="Calibri" w:hAnsi="Arial" w:cs="Arial"/>
          <w:color w:val="000000"/>
          <w:sz w:val="22"/>
        </w:rPr>
        <w:t>- pomoć Državnog proračuna  za nabavu školskih udžbenika                               38.970,00 €</w:t>
      </w:r>
    </w:p>
    <w:p w14:paraId="0F8B6E30" w14:textId="77777777" w:rsidR="009942A2" w:rsidRPr="005E473B" w:rsidRDefault="009942A2" w:rsidP="009942A2">
      <w:pPr>
        <w:spacing w:after="0"/>
        <w:jc w:val="both"/>
        <w:rPr>
          <w:rFonts w:ascii="Arial" w:eastAsia="Calibri" w:hAnsi="Arial" w:cs="Arial"/>
          <w:color w:val="000000"/>
          <w:sz w:val="22"/>
        </w:rPr>
      </w:pPr>
      <w:r w:rsidRPr="005E473B">
        <w:rPr>
          <w:rFonts w:ascii="Arial" w:eastAsia="Calibri" w:hAnsi="Arial" w:cs="Arial"/>
          <w:color w:val="000000"/>
          <w:sz w:val="22"/>
        </w:rPr>
        <w:t>- pomoć iz Državnog proračuna  za  mentorstvo, didaktički materijal i dr.                8.700,00 €</w:t>
      </w:r>
    </w:p>
    <w:p w14:paraId="730EEB3F" w14:textId="77777777" w:rsidR="009942A2" w:rsidRPr="005E473B" w:rsidRDefault="009942A2" w:rsidP="009942A2">
      <w:pPr>
        <w:spacing w:after="0"/>
        <w:jc w:val="both"/>
        <w:rPr>
          <w:rFonts w:ascii="Arial" w:eastAsia="Calibri" w:hAnsi="Arial" w:cs="Arial"/>
          <w:color w:val="000000"/>
          <w:sz w:val="22"/>
        </w:rPr>
      </w:pPr>
      <w:r w:rsidRPr="005E473B">
        <w:rPr>
          <w:rFonts w:ascii="Arial" w:eastAsia="Calibri" w:hAnsi="Arial" w:cs="Arial"/>
          <w:color w:val="000000"/>
          <w:sz w:val="22"/>
        </w:rPr>
        <w:t>- pomoć iz proračuna Grada Labina za pomoćnike u nastavi – sredstva EU         23.280,00 €</w:t>
      </w:r>
    </w:p>
    <w:p w14:paraId="1E63B87D"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xml:space="preserve">- pomoć iz proračuna općine Raša za financiranje produženog boravka               19.600,00 €   </w:t>
      </w:r>
    </w:p>
    <w:p w14:paraId="72A95CC3"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pomoć iz županijskog proračuna za županijska natjecanja i zavičajnu nastavu     2.230,00 €</w:t>
      </w:r>
    </w:p>
    <w:p w14:paraId="66589E5F" w14:textId="77777777" w:rsidR="009942A2" w:rsidRPr="005E473B" w:rsidRDefault="009942A2" w:rsidP="009942A2">
      <w:pPr>
        <w:spacing w:after="0"/>
        <w:ind w:firstLine="708"/>
        <w:jc w:val="both"/>
        <w:rPr>
          <w:rFonts w:ascii="Arial" w:eastAsia="Calibri" w:hAnsi="Arial" w:cs="Arial"/>
          <w:color w:val="FF0000"/>
          <w:sz w:val="22"/>
        </w:rPr>
      </w:pPr>
    </w:p>
    <w:p w14:paraId="70C09453"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xml:space="preserve">Prihodima iz Državnog proračuna  isplaćuju se plaće preko COP-a za 65 djelatnika školske ustanove. Planiran je manjak od </w:t>
      </w:r>
      <w:r>
        <w:rPr>
          <w:rFonts w:ascii="Arial" w:eastAsia="Calibri" w:hAnsi="Arial" w:cs="Arial"/>
          <w:sz w:val="22"/>
        </w:rPr>
        <w:t>1</w:t>
      </w:r>
      <w:r w:rsidRPr="005E473B">
        <w:rPr>
          <w:rFonts w:ascii="Arial" w:eastAsia="Calibri" w:hAnsi="Arial" w:cs="Arial"/>
          <w:sz w:val="22"/>
        </w:rPr>
        <w:t xml:space="preserve"> % u odnosu na 2022.god, razlog tomu je isplata tužbi u 2022. godini.</w:t>
      </w:r>
    </w:p>
    <w:p w14:paraId="270730FC"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xml:space="preserve">Ostali prihodi   planirani su za nabavku udžbenika učenika  koje financira MZO, isplate mentorstva i pokrivanje troškova ukoliko se naši učenici plasiraju na županijska ili državna natjecanja. Planirana su sredstva za četiri pomoćnika u nastavi (jedan više nego u 2022. godini)  koja su osigurana kroz program „Ravnomjerna socijalna i obrazovna inkluzija učenika </w:t>
      </w:r>
      <w:r w:rsidRPr="005E473B">
        <w:rPr>
          <w:rFonts w:ascii="Arial" w:eastAsia="Calibri" w:hAnsi="Arial" w:cs="Arial"/>
          <w:sz w:val="22"/>
        </w:rPr>
        <w:lastRenderedPageBreak/>
        <w:t xml:space="preserve">s teškoćama u razvoju (RAST II)“ u iznosu od 23.280,00 € koje financira EU. U razdoblju 2022./2023. nositelj projekta je </w:t>
      </w:r>
      <w:r>
        <w:rPr>
          <w:rFonts w:ascii="Arial" w:eastAsia="Calibri" w:hAnsi="Arial" w:cs="Arial"/>
          <w:sz w:val="22"/>
        </w:rPr>
        <w:t>G</w:t>
      </w:r>
      <w:r w:rsidRPr="005E473B">
        <w:rPr>
          <w:rFonts w:ascii="Arial" w:eastAsia="Calibri" w:hAnsi="Arial" w:cs="Arial"/>
          <w:sz w:val="22"/>
        </w:rPr>
        <w:t>rad Labin.</w:t>
      </w:r>
    </w:p>
    <w:p w14:paraId="59EEFEB3"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Općina Raša i općina Kršan  učestvuju u pokriću rashoda  plaće učiteljica zaposlene u produženom boravku za učenike s njihovog područja.</w:t>
      </w:r>
    </w:p>
    <w:p w14:paraId="40ADF9FC" w14:textId="77777777" w:rsidR="009942A2" w:rsidRPr="005E473B" w:rsidRDefault="009942A2" w:rsidP="009942A2">
      <w:pPr>
        <w:spacing w:after="0"/>
        <w:jc w:val="both"/>
        <w:rPr>
          <w:rFonts w:ascii="Arial" w:eastAsia="Calibri" w:hAnsi="Arial" w:cs="Arial"/>
          <w:color w:val="FF0000"/>
          <w:sz w:val="22"/>
        </w:rPr>
      </w:pPr>
    </w:p>
    <w:p w14:paraId="6D5C1408" w14:textId="77777777" w:rsidR="009942A2" w:rsidRPr="005E473B" w:rsidRDefault="009942A2" w:rsidP="009942A2">
      <w:pPr>
        <w:jc w:val="both"/>
        <w:rPr>
          <w:rFonts w:ascii="Arial" w:eastAsia="Calibri" w:hAnsi="Arial" w:cs="Arial"/>
          <w:color w:val="FF0000"/>
          <w:sz w:val="22"/>
        </w:rPr>
      </w:pPr>
      <w:r w:rsidRPr="005E473B">
        <w:rPr>
          <w:rFonts w:ascii="Arial" w:eastAsia="Calibri" w:hAnsi="Arial" w:cs="Arial"/>
          <w:b/>
          <w:sz w:val="22"/>
        </w:rPr>
        <w:t xml:space="preserve">2. Prihodi od upravnih i administrativnih pristojbi po posebnim propisima i naknada </w:t>
      </w:r>
      <w:r w:rsidRPr="005E473B">
        <w:rPr>
          <w:rFonts w:ascii="Arial" w:eastAsia="Calibri" w:hAnsi="Arial" w:cs="Arial"/>
          <w:sz w:val="22"/>
        </w:rPr>
        <w:t>planirana su</w:t>
      </w:r>
      <w:r w:rsidRPr="005E473B">
        <w:rPr>
          <w:rFonts w:ascii="Arial" w:eastAsia="Calibri" w:hAnsi="Arial" w:cs="Arial"/>
          <w:b/>
          <w:sz w:val="22"/>
        </w:rPr>
        <w:t xml:space="preserve"> </w:t>
      </w:r>
      <w:r w:rsidRPr="005E473B">
        <w:rPr>
          <w:rFonts w:ascii="Arial" w:eastAsia="Calibri" w:hAnsi="Arial" w:cs="Arial"/>
          <w:sz w:val="22"/>
        </w:rPr>
        <w:t xml:space="preserve">u iznosu od 175.055,00 €  odnosno </w:t>
      </w:r>
      <w:r>
        <w:rPr>
          <w:rFonts w:ascii="Arial" w:eastAsia="Calibri" w:hAnsi="Arial" w:cs="Arial"/>
          <w:sz w:val="22"/>
        </w:rPr>
        <w:t>97</w:t>
      </w:r>
      <w:r w:rsidRPr="005E473B">
        <w:rPr>
          <w:rFonts w:ascii="Arial" w:eastAsia="Calibri" w:hAnsi="Arial" w:cs="Arial"/>
          <w:sz w:val="22"/>
        </w:rPr>
        <w:t>% u odnosu na  2022. godinu. Sredstva su planirana više u odnosu na prethodnu godinu zbog većeg uključivanja učenika u produženi boravak</w:t>
      </w:r>
      <w:r w:rsidRPr="005E473B">
        <w:rPr>
          <w:rFonts w:ascii="Arial" w:eastAsia="Calibri" w:hAnsi="Arial" w:cs="Arial"/>
          <w:color w:val="FF0000"/>
          <w:sz w:val="22"/>
        </w:rPr>
        <w:t xml:space="preserve">. </w:t>
      </w:r>
      <w:r w:rsidRPr="005E473B">
        <w:rPr>
          <w:rFonts w:ascii="Arial" w:eastAsia="Calibri" w:hAnsi="Arial" w:cs="Arial"/>
          <w:sz w:val="22"/>
        </w:rPr>
        <w:t xml:space="preserve">Školsku marendu koristi oko 320 učenika po cijeni od 1,06 €.  </w:t>
      </w:r>
    </w:p>
    <w:p w14:paraId="00796ECC" w14:textId="77777777" w:rsidR="009942A2" w:rsidRPr="005E473B" w:rsidRDefault="009942A2" w:rsidP="009942A2">
      <w:pPr>
        <w:jc w:val="both"/>
        <w:rPr>
          <w:rFonts w:ascii="Arial" w:eastAsia="Calibri" w:hAnsi="Arial" w:cs="Arial"/>
          <w:b/>
          <w:sz w:val="22"/>
        </w:rPr>
      </w:pPr>
      <w:r w:rsidRPr="005E473B">
        <w:rPr>
          <w:rFonts w:ascii="Arial" w:eastAsia="Calibri" w:hAnsi="Arial" w:cs="Arial"/>
          <w:sz w:val="22"/>
        </w:rPr>
        <w:t xml:space="preserve">U školskoj godini 2022./2023. u produženi boravak uključeni su učenici  1., 2, 3. i 4.. razreda. Ukupan broj učenika koji koristi usluge produženog boravka iznosi 164 učenika po cijeno od 3,19 € na dan. Participacija se sastoji od pokrivanja troškova toplog obroka (ručka) u produženom boravku u iznosu od 2,00 € po danu i ostalih materijalnih i drugih troškova te udjela u plaći nastavnika produženog boravka, u iznosu 1,19 € po danu. </w:t>
      </w:r>
    </w:p>
    <w:p w14:paraId="4D9C2D33"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b/>
          <w:sz w:val="22"/>
        </w:rPr>
        <w:t xml:space="preserve">- </w:t>
      </w:r>
      <w:r w:rsidRPr="005E473B">
        <w:rPr>
          <w:rFonts w:ascii="Arial" w:eastAsia="Calibri" w:hAnsi="Arial" w:cs="Arial"/>
          <w:sz w:val="22"/>
          <w:u w:val="single"/>
        </w:rPr>
        <w:t>Prihodi po posebnim propisima  planirana su u iznosu</w:t>
      </w:r>
      <w:r w:rsidRPr="005E473B">
        <w:rPr>
          <w:rFonts w:ascii="Arial" w:eastAsia="Calibri" w:hAnsi="Arial" w:cs="Arial"/>
          <w:sz w:val="22"/>
        </w:rPr>
        <w:t xml:space="preserve">  od 175.055,00 € i odnose se na:</w:t>
      </w:r>
    </w:p>
    <w:p w14:paraId="7B7ED3FE"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xml:space="preserve">   - prihode   uplata roditelja ,  Grada i Općina s kojih su područja učenici s slabijeg               imovinskog stanja za pokriće učeničkih marendi                                             76.450,00 €  </w:t>
      </w:r>
    </w:p>
    <w:p w14:paraId="4B97B41B"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financiranje produženog boravka učenika                                                      94.605,00 €</w:t>
      </w:r>
    </w:p>
    <w:p w14:paraId="15E53AF7"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prihodi od refundacija štete- osiguranja                                                            4.000,00 €</w:t>
      </w:r>
    </w:p>
    <w:p w14:paraId="1613D054"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xml:space="preserve">Grad Labin financira marende za 38 učenika i  ručak za 13 učenika u produženom boravku, Općina SV. Nedjelja za 7 učenika ,Općina Kršan za 5 učenika i Općina </w:t>
      </w:r>
      <w:proofErr w:type="spellStart"/>
      <w:r w:rsidRPr="005E473B">
        <w:rPr>
          <w:rFonts w:ascii="Arial" w:eastAsia="Calibri" w:hAnsi="Arial" w:cs="Arial"/>
          <w:sz w:val="22"/>
        </w:rPr>
        <w:t>Pićan</w:t>
      </w:r>
      <w:proofErr w:type="spellEnd"/>
      <w:r w:rsidRPr="005E473B">
        <w:rPr>
          <w:rFonts w:ascii="Arial" w:eastAsia="Calibri" w:hAnsi="Arial" w:cs="Arial"/>
          <w:sz w:val="22"/>
        </w:rPr>
        <w:t xml:space="preserve"> za 1 učenika.</w:t>
      </w:r>
    </w:p>
    <w:p w14:paraId="112BDBA5" w14:textId="77777777" w:rsidR="009942A2" w:rsidRPr="005E473B" w:rsidRDefault="009942A2" w:rsidP="009942A2">
      <w:pPr>
        <w:spacing w:after="0"/>
        <w:jc w:val="both"/>
        <w:rPr>
          <w:rFonts w:ascii="Arial" w:eastAsia="Calibri" w:hAnsi="Arial" w:cs="Arial"/>
          <w:sz w:val="22"/>
        </w:rPr>
      </w:pPr>
    </w:p>
    <w:p w14:paraId="5A95F419" w14:textId="77777777" w:rsidR="009942A2" w:rsidRPr="005E473B" w:rsidRDefault="009942A2" w:rsidP="009942A2">
      <w:pPr>
        <w:jc w:val="both"/>
        <w:rPr>
          <w:rFonts w:ascii="Arial" w:eastAsia="Calibri" w:hAnsi="Arial" w:cs="Arial"/>
          <w:sz w:val="22"/>
        </w:rPr>
      </w:pPr>
      <w:r w:rsidRPr="005E473B">
        <w:rPr>
          <w:rFonts w:ascii="Arial" w:eastAsia="Times New Roman" w:hAnsi="Arial" w:cs="Arial"/>
          <w:b/>
          <w:sz w:val="22"/>
          <w:lang w:val="en-GB"/>
        </w:rPr>
        <w:t xml:space="preserve">3.Prihodi </w:t>
      </w:r>
      <w:proofErr w:type="spellStart"/>
      <w:r w:rsidRPr="005E473B">
        <w:rPr>
          <w:rFonts w:ascii="Arial" w:eastAsia="Times New Roman" w:hAnsi="Arial" w:cs="Arial"/>
          <w:b/>
          <w:sz w:val="22"/>
          <w:lang w:val="en-GB"/>
        </w:rPr>
        <w:t>od</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prodaje</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proizvoda</w:t>
      </w:r>
      <w:proofErr w:type="spellEnd"/>
      <w:r w:rsidRPr="005E473B">
        <w:rPr>
          <w:rFonts w:ascii="Arial" w:eastAsia="Times New Roman" w:hAnsi="Arial" w:cs="Arial"/>
          <w:b/>
          <w:sz w:val="22"/>
          <w:lang w:val="en-GB"/>
        </w:rPr>
        <w:t xml:space="preserve"> i robe </w:t>
      </w:r>
      <w:proofErr w:type="spellStart"/>
      <w:r w:rsidRPr="005E473B">
        <w:rPr>
          <w:rFonts w:ascii="Arial" w:eastAsia="Times New Roman" w:hAnsi="Arial" w:cs="Arial"/>
          <w:b/>
          <w:sz w:val="22"/>
          <w:lang w:val="en-GB"/>
        </w:rPr>
        <w:t>te</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pruženih</w:t>
      </w:r>
      <w:proofErr w:type="spellEnd"/>
      <w:r w:rsidRPr="005E473B">
        <w:rPr>
          <w:rFonts w:ascii="Arial" w:eastAsia="Times New Roman" w:hAnsi="Arial" w:cs="Arial"/>
          <w:b/>
          <w:sz w:val="22"/>
          <w:lang w:val="en-GB"/>
        </w:rPr>
        <w:t xml:space="preserve"> </w:t>
      </w:r>
      <w:proofErr w:type="spellStart"/>
      <w:r w:rsidRPr="005E473B">
        <w:rPr>
          <w:rFonts w:ascii="Arial" w:eastAsia="Times New Roman" w:hAnsi="Arial" w:cs="Arial"/>
          <w:b/>
          <w:sz w:val="22"/>
          <w:lang w:val="en-GB"/>
        </w:rPr>
        <w:t>usluga</w:t>
      </w:r>
      <w:proofErr w:type="spellEnd"/>
      <w:r w:rsidRPr="005E473B">
        <w:rPr>
          <w:rFonts w:ascii="Arial" w:eastAsia="Times New Roman" w:hAnsi="Arial" w:cs="Arial"/>
          <w:b/>
          <w:sz w:val="22"/>
          <w:lang w:val="en-GB"/>
        </w:rPr>
        <w:t xml:space="preserve"> i </w:t>
      </w:r>
      <w:proofErr w:type="spellStart"/>
      <w:r w:rsidRPr="005E473B">
        <w:rPr>
          <w:rFonts w:ascii="Arial" w:eastAsia="Times New Roman" w:hAnsi="Arial" w:cs="Arial"/>
          <w:b/>
          <w:sz w:val="22"/>
          <w:lang w:val="en-GB"/>
        </w:rPr>
        <w:t>prihodi</w:t>
      </w:r>
      <w:proofErr w:type="spellEnd"/>
      <w:r w:rsidRPr="005E473B">
        <w:rPr>
          <w:rFonts w:ascii="Arial" w:eastAsia="Times New Roman" w:hAnsi="Arial" w:cs="Arial"/>
          <w:b/>
          <w:sz w:val="22"/>
          <w:lang w:val="en-GB"/>
        </w:rPr>
        <w:t xml:space="preserve"> od </w:t>
      </w:r>
      <w:proofErr w:type="spellStart"/>
      <w:r w:rsidRPr="005E473B">
        <w:rPr>
          <w:rFonts w:ascii="Arial" w:eastAsia="Times New Roman" w:hAnsi="Arial" w:cs="Arial"/>
          <w:b/>
          <w:sz w:val="22"/>
          <w:lang w:val="en-GB"/>
        </w:rPr>
        <w:t>donacija</w:t>
      </w:r>
      <w:proofErr w:type="spellEnd"/>
      <w:r w:rsidRPr="005E473B">
        <w:rPr>
          <w:rFonts w:ascii="Arial" w:eastAsia="Times New Roman" w:hAnsi="Arial" w:cs="Arial"/>
          <w:sz w:val="22"/>
          <w:lang w:val="en-GB"/>
        </w:rPr>
        <w:t xml:space="preserve"> </w:t>
      </w:r>
      <w:r w:rsidRPr="005E473B">
        <w:rPr>
          <w:rFonts w:ascii="Arial" w:eastAsia="Calibri" w:hAnsi="Arial" w:cs="Arial"/>
          <w:sz w:val="22"/>
        </w:rPr>
        <w:t>planirani su u iznosu od 3.600,00 € ili 36 % više u odnosu na 2022. godinu.</w:t>
      </w:r>
    </w:p>
    <w:p w14:paraId="45C254E6" w14:textId="77777777" w:rsidR="009942A2" w:rsidRPr="005E473B" w:rsidRDefault="009942A2" w:rsidP="009942A2">
      <w:pPr>
        <w:jc w:val="both"/>
        <w:rPr>
          <w:rFonts w:ascii="Arial" w:eastAsia="Calibri" w:hAnsi="Arial" w:cs="Arial"/>
          <w:sz w:val="22"/>
        </w:rPr>
      </w:pPr>
      <w:r w:rsidRPr="005E473B">
        <w:rPr>
          <w:rFonts w:ascii="Arial" w:eastAsia="Calibri" w:hAnsi="Arial" w:cs="Arial"/>
          <w:sz w:val="22"/>
          <w:u w:val="single"/>
        </w:rPr>
        <w:t>Prihode od prodaje proizvoda i robe te pruženih usluga</w:t>
      </w:r>
      <w:r w:rsidRPr="005E473B">
        <w:rPr>
          <w:rFonts w:ascii="Arial" w:eastAsia="Calibri" w:hAnsi="Arial" w:cs="Arial"/>
          <w:sz w:val="22"/>
        </w:rPr>
        <w:t xml:space="preserve"> planirani su u visini od 3.000,00 € ili 5</w:t>
      </w:r>
      <w:r>
        <w:rPr>
          <w:rFonts w:ascii="Arial" w:eastAsia="Calibri" w:hAnsi="Arial" w:cs="Arial"/>
          <w:sz w:val="22"/>
        </w:rPr>
        <w:t>1</w:t>
      </w:r>
      <w:r w:rsidRPr="005E473B">
        <w:rPr>
          <w:rFonts w:ascii="Arial" w:eastAsia="Calibri" w:hAnsi="Arial" w:cs="Arial"/>
          <w:sz w:val="22"/>
        </w:rPr>
        <w:t xml:space="preserve"> % više u odnosu na 2022.god.  Školska ustanova planirala je  veće iznose u odnosu na 2022. godinu  jer postoje  upiti vanjskih korisnika o  iznajmljivanju  školske dvorane.  Nadamo se da će epidemiološka situacija to dopustiti.</w:t>
      </w:r>
    </w:p>
    <w:p w14:paraId="4B3FD206" w14:textId="77777777" w:rsidR="009942A2" w:rsidRPr="005E473B" w:rsidRDefault="009942A2" w:rsidP="009942A2">
      <w:pPr>
        <w:jc w:val="both"/>
        <w:rPr>
          <w:rFonts w:ascii="Arial" w:eastAsia="Calibri" w:hAnsi="Arial" w:cs="Arial"/>
          <w:sz w:val="22"/>
        </w:rPr>
      </w:pPr>
      <w:r w:rsidRPr="005E473B">
        <w:rPr>
          <w:rFonts w:ascii="Arial" w:eastAsia="Calibri" w:hAnsi="Arial" w:cs="Arial"/>
          <w:sz w:val="22"/>
          <w:u w:val="single"/>
        </w:rPr>
        <w:t>Donacije od pravnih i fizičkih osoba</w:t>
      </w:r>
      <w:r w:rsidRPr="005E473B">
        <w:rPr>
          <w:rFonts w:ascii="Arial" w:eastAsia="Calibri" w:hAnsi="Arial" w:cs="Arial"/>
          <w:sz w:val="22"/>
        </w:rPr>
        <w:t xml:space="preserve"> planirali  smo u iznosu od 600,00 € -  što je za 10% manje od  2022. godine. Razlog tomu je nezainteresiranost odnosno oslabljeno  financijsko stanje gospodarskih subjekata za donacijom određenih sredstava.</w:t>
      </w:r>
    </w:p>
    <w:p w14:paraId="6A68FB2E"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b/>
          <w:sz w:val="22"/>
        </w:rPr>
        <w:t xml:space="preserve">3.Prihodi iz nadležnog proračuna za financiranje redovne djelatnosti  </w:t>
      </w:r>
      <w:r w:rsidRPr="005E473B">
        <w:rPr>
          <w:rFonts w:ascii="Arial" w:eastAsia="Calibri" w:hAnsi="Arial" w:cs="Arial"/>
          <w:sz w:val="22"/>
        </w:rPr>
        <w:t xml:space="preserve">planirani su u visini od </w:t>
      </w:r>
      <w:r>
        <w:rPr>
          <w:rFonts w:ascii="Arial" w:eastAsia="Calibri" w:hAnsi="Arial" w:cs="Arial"/>
          <w:sz w:val="22"/>
        </w:rPr>
        <w:t>278.659</w:t>
      </w:r>
      <w:r w:rsidRPr="005E473B">
        <w:rPr>
          <w:rFonts w:ascii="Arial" w:eastAsia="Calibri" w:hAnsi="Arial" w:cs="Arial"/>
          <w:sz w:val="22"/>
        </w:rPr>
        <w:t>,00 € ili 9</w:t>
      </w:r>
      <w:r>
        <w:rPr>
          <w:rFonts w:ascii="Arial" w:eastAsia="Calibri" w:hAnsi="Arial" w:cs="Arial"/>
          <w:sz w:val="22"/>
        </w:rPr>
        <w:t>5</w:t>
      </w:r>
      <w:r w:rsidRPr="005E473B">
        <w:rPr>
          <w:rFonts w:ascii="Arial" w:eastAsia="Calibri" w:hAnsi="Arial" w:cs="Arial"/>
          <w:sz w:val="22"/>
        </w:rPr>
        <w:t>% u odnosu na 2022. god., a  odnose se na:</w:t>
      </w:r>
    </w:p>
    <w:p w14:paraId="58790D18"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1</w:t>
      </w:r>
      <w:r w:rsidRPr="005E473B">
        <w:rPr>
          <w:rFonts w:ascii="Arial" w:eastAsia="Calibri" w:hAnsi="Arial" w:cs="Arial"/>
          <w:b/>
          <w:sz w:val="22"/>
        </w:rPr>
        <w:t xml:space="preserve">. </w:t>
      </w:r>
      <w:r w:rsidRPr="005E473B">
        <w:rPr>
          <w:rFonts w:ascii="Arial" w:eastAsia="Calibri" w:hAnsi="Arial" w:cs="Arial"/>
          <w:sz w:val="22"/>
        </w:rPr>
        <w:t>Prihodi iz nadležnog proračuna za financiranje redovne djelatnosti</w:t>
      </w:r>
      <w:r w:rsidRPr="005E473B">
        <w:rPr>
          <w:rFonts w:ascii="Arial" w:eastAsia="Calibri" w:hAnsi="Arial" w:cs="Arial"/>
          <w:b/>
          <w:sz w:val="22"/>
        </w:rPr>
        <w:t xml:space="preserve">  </w:t>
      </w:r>
      <w:r w:rsidRPr="005E473B">
        <w:rPr>
          <w:rFonts w:ascii="Arial" w:eastAsia="Calibri" w:hAnsi="Arial" w:cs="Arial"/>
          <w:sz w:val="22"/>
        </w:rPr>
        <w:t>iznad standarda u iznosu od  107.480,00 €</w:t>
      </w:r>
    </w:p>
    <w:p w14:paraId="36F83573"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za pokriće plaća djelatnika u produženom boravku  (7 djelatnika) – 88.840,00 €</w:t>
      </w:r>
    </w:p>
    <w:p w14:paraId="6B274D8C"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za  pokriće rashoda za shemu voća i mlijeka – 7.000,00 €</w:t>
      </w:r>
    </w:p>
    <w:p w14:paraId="5DD6ECB8"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za  školska natjecanja – 670,00 €</w:t>
      </w:r>
    </w:p>
    <w:p w14:paraId="1944283C"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za financiranje pomoćnika učenicima s teškoćama u razvoju u iznosu od 3.770,00 €</w:t>
      </w:r>
    </w:p>
    <w:p w14:paraId="66C85405"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2</w:t>
      </w:r>
      <w:r w:rsidRPr="005E473B">
        <w:rPr>
          <w:rFonts w:ascii="Arial" w:eastAsia="Calibri" w:hAnsi="Arial" w:cs="Arial"/>
          <w:b/>
          <w:sz w:val="22"/>
        </w:rPr>
        <w:t xml:space="preserve">. </w:t>
      </w:r>
      <w:r w:rsidRPr="005E473B">
        <w:rPr>
          <w:rFonts w:ascii="Arial" w:eastAsia="Calibri" w:hAnsi="Arial" w:cs="Arial"/>
          <w:sz w:val="22"/>
        </w:rPr>
        <w:t xml:space="preserve"> Prihodi iz nadležnog proračuna za financiranje redovne djelatnosti</w:t>
      </w:r>
      <w:r w:rsidRPr="005E473B">
        <w:rPr>
          <w:rFonts w:ascii="Arial" w:eastAsia="Calibri" w:hAnsi="Arial" w:cs="Arial"/>
          <w:b/>
          <w:sz w:val="22"/>
        </w:rPr>
        <w:t xml:space="preserve">   </w:t>
      </w:r>
      <w:r w:rsidRPr="005E473B">
        <w:rPr>
          <w:rFonts w:ascii="Arial" w:eastAsia="Calibri" w:hAnsi="Arial" w:cs="Arial"/>
          <w:sz w:val="22"/>
        </w:rPr>
        <w:t xml:space="preserve">DEC-a  u iznosu od </w:t>
      </w:r>
    </w:p>
    <w:p w14:paraId="2E4C35EF"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xml:space="preserve">175.194,00  € ili za 100 %   u odnosu na 2022.  te </w:t>
      </w:r>
    </w:p>
    <w:p w14:paraId="3CBDDDCD"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kapitalna ulaganja – DEC osnovnog obrazovanja u iznosu od 3.185,00 € za nabavku postrojenja i opreme te knjiga.</w:t>
      </w:r>
    </w:p>
    <w:p w14:paraId="5AF2E25B" w14:textId="77777777" w:rsidR="009942A2" w:rsidRPr="005E473B" w:rsidRDefault="009942A2" w:rsidP="009942A2">
      <w:pPr>
        <w:spacing w:after="0"/>
        <w:jc w:val="both"/>
        <w:rPr>
          <w:rFonts w:ascii="Arial" w:eastAsia="Calibri" w:hAnsi="Arial" w:cs="Arial"/>
          <w:sz w:val="22"/>
        </w:rPr>
      </w:pPr>
    </w:p>
    <w:p w14:paraId="32E29194" w14:textId="77777777" w:rsidR="009942A2" w:rsidRPr="005E473B" w:rsidRDefault="009942A2" w:rsidP="009942A2">
      <w:pPr>
        <w:spacing w:after="0"/>
        <w:jc w:val="both"/>
        <w:rPr>
          <w:rFonts w:ascii="Arial" w:eastAsia="Calibri" w:hAnsi="Arial" w:cs="Arial"/>
          <w:sz w:val="22"/>
        </w:rPr>
      </w:pPr>
    </w:p>
    <w:p w14:paraId="38F7B069" w14:textId="77777777" w:rsidR="009942A2" w:rsidRPr="005E473B" w:rsidRDefault="009942A2" w:rsidP="009942A2">
      <w:pPr>
        <w:spacing w:after="0"/>
        <w:jc w:val="both"/>
        <w:rPr>
          <w:rFonts w:ascii="Arial" w:eastAsia="Calibri" w:hAnsi="Arial" w:cs="Arial"/>
          <w:sz w:val="22"/>
        </w:rPr>
      </w:pPr>
    </w:p>
    <w:p w14:paraId="1137773A" w14:textId="77777777" w:rsidR="009942A2" w:rsidRPr="005E473B" w:rsidRDefault="009942A2" w:rsidP="009942A2">
      <w:pPr>
        <w:spacing w:after="0"/>
        <w:jc w:val="both"/>
        <w:rPr>
          <w:rFonts w:ascii="Arial" w:eastAsia="Calibri" w:hAnsi="Arial" w:cs="Arial"/>
          <w:sz w:val="22"/>
        </w:rPr>
      </w:pPr>
    </w:p>
    <w:p w14:paraId="17E59FB3" w14:textId="77777777" w:rsidR="009942A2" w:rsidRPr="005E473B" w:rsidRDefault="009942A2" w:rsidP="009942A2">
      <w:pPr>
        <w:spacing w:after="0"/>
        <w:jc w:val="both"/>
        <w:rPr>
          <w:rFonts w:ascii="Arial" w:eastAsia="Calibri" w:hAnsi="Arial" w:cs="Arial"/>
          <w:sz w:val="22"/>
        </w:rPr>
      </w:pPr>
    </w:p>
    <w:p w14:paraId="494B59BD" w14:textId="77777777" w:rsidR="009942A2" w:rsidRPr="005E473B" w:rsidRDefault="009942A2" w:rsidP="009942A2">
      <w:pPr>
        <w:jc w:val="both"/>
        <w:rPr>
          <w:rFonts w:ascii="Arial" w:eastAsia="Calibri" w:hAnsi="Arial" w:cs="Arial"/>
          <w:b/>
          <w:sz w:val="22"/>
        </w:rPr>
      </w:pPr>
      <w:r w:rsidRPr="005E473B">
        <w:rPr>
          <w:rFonts w:ascii="Arial" w:eastAsia="Calibri" w:hAnsi="Arial" w:cs="Arial"/>
          <w:b/>
          <w:sz w:val="22"/>
        </w:rPr>
        <w:lastRenderedPageBreak/>
        <w:t>OBRAZLOŽENJE RASHODA  I IZDATAKA</w:t>
      </w:r>
    </w:p>
    <w:p w14:paraId="6ABE92BB"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b/>
          <w:sz w:val="22"/>
        </w:rPr>
        <w:t xml:space="preserve">Rashodi i izdaci poslovanja </w:t>
      </w:r>
      <w:r w:rsidRPr="005E473B">
        <w:rPr>
          <w:rFonts w:ascii="Arial" w:eastAsia="Calibri" w:hAnsi="Arial" w:cs="Arial"/>
          <w:sz w:val="22"/>
        </w:rPr>
        <w:t xml:space="preserve">planirani su u iznosu </w:t>
      </w:r>
      <w:r w:rsidRPr="005E473B">
        <w:rPr>
          <w:rFonts w:ascii="Arial" w:eastAsia="Calibri" w:hAnsi="Arial" w:cs="Arial"/>
          <w:b/>
          <w:sz w:val="22"/>
        </w:rPr>
        <w:t xml:space="preserve">1.812.680,00 </w:t>
      </w:r>
      <w:r w:rsidRPr="005E473B">
        <w:rPr>
          <w:rFonts w:ascii="Arial" w:eastAsia="Calibri" w:hAnsi="Arial" w:cs="Arial"/>
          <w:sz w:val="22"/>
        </w:rPr>
        <w:t xml:space="preserve">€ </w:t>
      </w:r>
      <w:r w:rsidRPr="005E473B">
        <w:rPr>
          <w:rFonts w:ascii="Arial" w:eastAsia="Calibri" w:hAnsi="Arial" w:cs="Arial"/>
          <w:b/>
          <w:sz w:val="22"/>
        </w:rPr>
        <w:t xml:space="preserve"> </w:t>
      </w:r>
      <w:r w:rsidRPr="005E473B">
        <w:rPr>
          <w:rFonts w:ascii="Arial" w:eastAsia="Calibri" w:hAnsi="Arial" w:cs="Arial"/>
          <w:sz w:val="22"/>
        </w:rPr>
        <w:t xml:space="preserve"> odnosu </w:t>
      </w:r>
      <w:r>
        <w:rPr>
          <w:rFonts w:ascii="Arial" w:eastAsia="Calibri" w:hAnsi="Arial" w:cs="Arial"/>
          <w:sz w:val="22"/>
        </w:rPr>
        <w:t>99</w:t>
      </w:r>
      <w:r w:rsidRPr="005E473B">
        <w:rPr>
          <w:rFonts w:ascii="Arial" w:eastAsia="Calibri" w:hAnsi="Arial" w:cs="Arial"/>
          <w:sz w:val="22"/>
        </w:rPr>
        <w:t>% plana proračuna za 2022.  godinu  odnose se na:</w:t>
      </w:r>
    </w:p>
    <w:p w14:paraId="2C0FFF6E" w14:textId="77777777" w:rsidR="009942A2" w:rsidRPr="005E473B" w:rsidRDefault="009942A2" w:rsidP="009942A2">
      <w:pPr>
        <w:spacing w:after="0"/>
        <w:jc w:val="both"/>
        <w:rPr>
          <w:rFonts w:ascii="Arial" w:eastAsia="Calibri" w:hAnsi="Arial" w:cs="Arial"/>
          <w:sz w:val="22"/>
        </w:rPr>
      </w:pPr>
    </w:p>
    <w:p w14:paraId="7CC6DD39" w14:textId="77777777" w:rsidR="009942A2" w:rsidRPr="005E473B" w:rsidRDefault="009942A2" w:rsidP="009942A2">
      <w:pPr>
        <w:jc w:val="both"/>
        <w:rPr>
          <w:rFonts w:ascii="Arial" w:eastAsia="Calibri" w:hAnsi="Arial" w:cs="Arial"/>
          <w:sz w:val="22"/>
        </w:rPr>
      </w:pPr>
      <w:r w:rsidRPr="005E473B">
        <w:rPr>
          <w:rFonts w:ascii="Arial" w:eastAsia="Calibri" w:hAnsi="Arial" w:cs="Arial"/>
          <w:sz w:val="22"/>
        </w:rPr>
        <w:t xml:space="preserve"> </w:t>
      </w:r>
      <w:r w:rsidRPr="005E473B">
        <w:rPr>
          <w:rFonts w:ascii="Arial" w:eastAsia="Calibri" w:hAnsi="Arial" w:cs="Arial"/>
          <w:b/>
          <w:sz w:val="22"/>
        </w:rPr>
        <w:t xml:space="preserve"> </w:t>
      </w:r>
      <w:r w:rsidRPr="005E473B">
        <w:rPr>
          <w:rFonts w:ascii="Arial" w:eastAsia="Calibri" w:hAnsi="Arial" w:cs="Arial"/>
          <w:sz w:val="22"/>
        </w:rPr>
        <w:t xml:space="preserve"> </w:t>
      </w:r>
      <w:r w:rsidRPr="005E473B">
        <w:rPr>
          <w:rFonts w:ascii="Arial" w:eastAsia="Calibri" w:hAnsi="Arial" w:cs="Arial"/>
          <w:b/>
          <w:sz w:val="22"/>
        </w:rPr>
        <w:t>1. Rashode za zaposlene</w:t>
      </w:r>
      <w:r w:rsidRPr="005E473B">
        <w:rPr>
          <w:rFonts w:ascii="Arial" w:eastAsia="Calibri" w:hAnsi="Arial" w:cs="Arial"/>
          <w:sz w:val="22"/>
        </w:rPr>
        <w:t xml:space="preserve"> -  planirani su u iznosu od 1.416.265,00 € i to:</w:t>
      </w:r>
    </w:p>
    <w:p w14:paraId="7421D1BC"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a) plaće (bruto) su planirane u iznosu od    1.176.276,00  €</w:t>
      </w:r>
    </w:p>
    <w:p w14:paraId="50780737"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xml:space="preserve">b) ostali rashodi za zaposlene (regres za godišnji odmor, božićnica, dar djetetu, pomoći,   otpremnine) planirani su u iznosu od 45.896,00  €                                                           </w:t>
      </w:r>
    </w:p>
    <w:p w14:paraId="27B9B4CE"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c)  doprinosi na plaće su planirani u iznosu od 194.096,00 €</w:t>
      </w:r>
    </w:p>
    <w:p w14:paraId="1A5A04ED" w14:textId="77777777" w:rsidR="009942A2" w:rsidRPr="005E473B" w:rsidRDefault="009942A2" w:rsidP="009942A2">
      <w:pPr>
        <w:spacing w:after="0"/>
        <w:jc w:val="both"/>
        <w:rPr>
          <w:rFonts w:ascii="Arial" w:eastAsia="Calibri" w:hAnsi="Arial" w:cs="Arial"/>
          <w:b/>
          <w:color w:val="FF0000"/>
          <w:sz w:val="22"/>
        </w:rPr>
      </w:pPr>
    </w:p>
    <w:p w14:paraId="0A7BB385"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b/>
          <w:sz w:val="22"/>
        </w:rPr>
        <w:t xml:space="preserve">  2. Materijalne rashode –</w:t>
      </w:r>
      <w:r w:rsidRPr="005E473B">
        <w:rPr>
          <w:rFonts w:ascii="Arial" w:eastAsia="Calibri" w:hAnsi="Arial" w:cs="Arial"/>
          <w:sz w:val="22"/>
        </w:rPr>
        <w:t xml:space="preserve"> planirali smo u iznosu od 366.115,00 € odnosno  za </w:t>
      </w:r>
      <w:r>
        <w:rPr>
          <w:rFonts w:ascii="Arial" w:eastAsia="Calibri" w:hAnsi="Arial" w:cs="Arial"/>
          <w:sz w:val="22"/>
        </w:rPr>
        <w:t>1</w:t>
      </w:r>
      <w:r w:rsidRPr="005E473B">
        <w:rPr>
          <w:rFonts w:ascii="Arial" w:eastAsia="Calibri" w:hAnsi="Arial" w:cs="Arial"/>
          <w:sz w:val="22"/>
        </w:rPr>
        <w:t xml:space="preserve"> % su veći od plana proračuna za 2022. godinu. </w:t>
      </w:r>
    </w:p>
    <w:p w14:paraId="46A2AA5E" w14:textId="77777777" w:rsidR="009942A2" w:rsidRPr="005E473B" w:rsidRDefault="009942A2" w:rsidP="009942A2">
      <w:pPr>
        <w:jc w:val="both"/>
        <w:rPr>
          <w:rFonts w:ascii="Arial" w:eastAsia="Calibri" w:hAnsi="Arial" w:cs="Arial"/>
          <w:sz w:val="22"/>
        </w:rPr>
      </w:pPr>
      <w:r w:rsidRPr="005E473B">
        <w:rPr>
          <w:rFonts w:ascii="Arial" w:eastAsia="Calibri" w:hAnsi="Arial" w:cs="Arial"/>
          <w:sz w:val="22"/>
        </w:rPr>
        <w:t>- Naknade troškova zaposlenima planirani su u iznosu 37.518,00 €  ili 9</w:t>
      </w:r>
      <w:r>
        <w:rPr>
          <w:rFonts w:ascii="Arial" w:eastAsia="Calibri" w:hAnsi="Arial" w:cs="Arial"/>
          <w:sz w:val="22"/>
        </w:rPr>
        <w:t>9</w:t>
      </w:r>
      <w:r w:rsidRPr="005E473B">
        <w:rPr>
          <w:rFonts w:ascii="Arial" w:eastAsia="Calibri" w:hAnsi="Arial" w:cs="Arial"/>
          <w:sz w:val="22"/>
        </w:rPr>
        <w:t xml:space="preserve">% od plana proračuna za 2022 god. Odnose se na prijevoz na posao i s posla, stručno usavršavanje zaposlenika te naknade za službeni put zaposlenika škole. </w:t>
      </w:r>
    </w:p>
    <w:p w14:paraId="696EA2B3" w14:textId="77777777" w:rsidR="009942A2" w:rsidRPr="005E473B" w:rsidRDefault="009942A2" w:rsidP="009942A2">
      <w:pPr>
        <w:jc w:val="both"/>
        <w:rPr>
          <w:rFonts w:ascii="Arial" w:eastAsia="Calibri" w:hAnsi="Arial" w:cs="Arial"/>
          <w:sz w:val="22"/>
        </w:rPr>
      </w:pPr>
      <w:r w:rsidRPr="005E473B">
        <w:rPr>
          <w:rFonts w:ascii="Arial" w:eastAsia="Calibri" w:hAnsi="Arial" w:cs="Arial"/>
          <w:sz w:val="22"/>
        </w:rPr>
        <w:t xml:space="preserve">- Rashodi za materijal i energiju su planirani u iznosu </w:t>
      </w:r>
      <w:r>
        <w:rPr>
          <w:rFonts w:ascii="Arial" w:eastAsia="Calibri" w:hAnsi="Arial" w:cs="Arial"/>
          <w:sz w:val="22"/>
        </w:rPr>
        <w:t>227.574</w:t>
      </w:r>
      <w:r w:rsidRPr="005E473B">
        <w:rPr>
          <w:rFonts w:ascii="Arial" w:eastAsia="Calibri" w:hAnsi="Arial" w:cs="Arial"/>
          <w:sz w:val="22"/>
        </w:rPr>
        <w:t xml:space="preserve">,00 €, odnosno </w:t>
      </w:r>
      <w:r>
        <w:rPr>
          <w:rFonts w:ascii="Arial" w:eastAsia="Calibri" w:hAnsi="Arial" w:cs="Arial"/>
          <w:sz w:val="22"/>
        </w:rPr>
        <w:t>7</w:t>
      </w:r>
      <w:r w:rsidRPr="005E473B">
        <w:rPr>
          <w:rFonts w:ascii="Arial" w:eastAsia="Calibri" w:hAnsi="Arial" w:cs="Arial"/>
          <w:sz w:val="22"/>
        </w:rPr>
        <w:t>% više  u  odnosu na plan proračuna  za 2022. godinu. Rashodi su planirani za uredski materijal, trošak električne energije, materijal za tekuće i investicijsko održavanje te lož ulje, namirnice za školsku kuhinju, sitan inventar, nabavku  službene i zaštitne odjeće i obuće. Rashodi su uvećani zbog energenata (el. energija, lož ulje, peleti) čija cijena se povećava zbog gospodarske situacije u kojoj se nalazimo.</w:t>
      </w:r>
    </w:p>
    <w:p w14:paraId="5464A2F7" w14:textId="77777777" w:rsidR="009942A2" w:rsidRPr="005E473B" w:rsidRDefault="009942A2" w:rsidP="009942A2">
      <w:pPr>
        <w:jc w:val="both"/>
        <w:rPr>
          <w:rFonts w:ascii="Arial" w:eastAsia="Calibri" w:hAnsi="Arial" w:cs="Arial"/>
          <w:sz w:val="22"/>
        </w:rPr>
      </w:pPr>
      <w:r w:rsidRPr="005E473B">
        <w:rPr>
          <w:rFonts w:ascii="Arial" w:eastAsia="Calibri" w:hAnsi="Arial" w:cs="Arial"/>
          <w:sz w:val="22"/>
        </w:rPr>
        <w:t xml:space="preserve"> - Rashodi za usluge su planirani u iznosu 95.483,00 € ili 9</w:t>
      </w:r>
      <w:r>
        <w:rPr>
          <w:rFonts w:ascii="Arial" w:eastAsia="Calibri" w:hAnsi="Arial" w:cs="Arial"/>
          <w:sz w:val="22"/>
        </w:rPr>
        <w:t>6</w:t>
      </w:r>
      <w:r w:rsidRPr="005E473B">
        <w:rPr>
          <w:rFonts w:ascii="Arial" w:eastAsia="Calibri" w:hAnsi="Arial" w:cs="Arial"/>
          <w:sz w:val="22"/>
        </w:rPr>
        <w:t xml:space="preserve"> %  plana proračuna za 2022. godinu. Rashodi za usluge se planiraju za usluge telefona, poštanske usluge, prijevoz učenika ,usluge tekućeg i investicijskog održavanja, komunalne usluge, računalne usluge. zdravstvene usluge, intelektualne usluge.</w:t>
      </w:r>
    </w:p>
    <w:p w14:paraId="33CCB3D3" w14:textId="77777777" w:rsidR="009942A2" w:rsidRPr="005E473B" w:rsidRDefault="009942A2" w:rsidP="009942A2">
      <w:pPr>
        <w:jc w:val="both"/>
        <w:rPr>
          <w:rFonts w:ascii="Arial" w:eastAsia="Calibri" w:hAnsi="Arial" w:cs="Arial"/>
          <w:sz w:val="22"/>
        </w:rPr>
      </w:pPr>
      <w:r w:rsidRPr="005E473B">
        <w:rPr>
          <w:rFonts w:ascii="Arial" w:eastAsia="Calibri" w:hAnsi="Arial" w:cs="Arial"/>
          <w:sz w:val="22"/>
        </w:rPr>
        <w:t>- Ostali nespomenuti rashodi poslovanja su planirani u iznosu 10.840,00 € ili 7</w:t>
      </w:r>
      <w:r>
        <w:rPr>
          <w:rFonts w:ascii="Arial" w:eastAsia="Calibri" w:hAnsi="Arial" w:cs="Arial"/>
          <w:sz w:val="22"/>
        </w:rPr>
        <w:t>2</w:t>
      </w:r>
      <w:r w:rsidRPr="005E473B">
        <w:rPr>
          <w:rFonts w:ascii="Arial" w:eastAsia="Calibri" w:hAnsi="Arial" w:cs="Arial"/>
          <w:sz w:val="22"/>
        </w:rPr>
        <w:t xml:space="preserve">% plana proračuna za 2022. godine. Rashodi su planirani za troškove premije osiguranja, pristojbe i naknade te prijevoz djece na natjecanja i razne manifestacije. </w:t>
      </w:r>
    </w:p>
    <w:p w14:paraId="4F1B742D" w14:textId="77777777" w:rsidR="009942A2" w:rsidRPr="005E473B" w:rsidRDefault="009942A2" w:rsidP="009942A2">
      <w:pPr>
        <w:jc w:val="both"/>
        <w:rPr>
          <w:rFonts w:ascii="Arial" w:eastAsia="Calibri" w:hAnsi="Arial" w:cs="Arial"/>
          <w:sz w:val="22"/>
        </w:rPr>
      </w:pPr>
      <w:r w:rsidRPr="005E473B">
        <w:rPr>
          <w:rFonts w:ascii="Arial" w:eastAsia="Calibri" w:hAnsi="Arial" w:cs="Arial"/>
          <w:b/>
          <w:sz w:val="22"/>
        </w:rPr>
        <w:t xml:space="preserve">- </w:t>
      </w:r>
      <w:r w:rsidRPr="005E473B">
        <w:rPr>
          <w:rFonts w:ascii="Arial" w:eastAsia="Calibri" w:hAnsi="Arial" w:cs="Arial"/>
          <w:sz w:val="22"/>
        </w:rPr>
        <w:t>Ostale naknade građanima i kućanstvima iz proračuna planirane su u iznosu od 25.000,00 € odnose se na nabavku  radnih udžbenika za učenike  koji se mijenjaju svake godine i financirani su od Državnog proračuna (MZO).</w:t>
      </w:r>
    </w:p>
    <w:p w14:paraId="6B44C9F9" w14:textId="77777777" w:rsidR="009942A2" w:rsidRPr="005E473B" w:rsidRDefault="009942A2" w:rsidP="009942A2">
      <w:pPr>
        <w:jc w:val="both"/>
        <w:rPr>
          <w:rFonts w:ascii="Arial" w:eastAsia="Calibri" w:hAnsi="Arial" w:cs="Arial"/>
          <w:sz w:val="22"/>
        </w:rPr>
      </w:pPr>
      <w:r w:rsidRPr="005E473B">
        <w:rPr>
          <w:rFonts w:ascii="Arial" w:eastAsia="Calibri" w:hAnsi="Arial" w:cs="Arial"/>
          <w:b/>
          <w:sz w:val="22"/>
        </w:rPr>
        <w:t xml:space="preserve">3.Rashodi za nabavu nefinancijske imovine </w:t>
      </w:r>
      <w:r w:rsidRPr="005E473B">
        <w:rPr>
          <w:rFonts w:ascii="Arial" w:eastAsia="Calibri" w:hAnsi="Arial" w:cs="Arial"/>
          <w:sz w:val="22"/>
        </w:rPr>
        <w:t>su planirani u iznosu 17.755,00 €. Za nabavu  opreme , uređaja i strojeva ( za potrebe  nastave sukladno potrebama) planira se utrošiti   3.440,00 €. Za obnovu knjižne građe u biblioteci planira se utrošiti 1.015,00 € te iz sredstava MZO za nabavu udžbenika za učenika  13.300,00 €.</w:t>
      </w:r>
    </w:p>
    <w:p w14:paraId="49053750" w14:textId="77777777" w:rsidR="009942A2" w:rsidRPr="005E473B" w:rsidRDefault="009942A2" w:rsidP="009942A2">
      <w:pPr>
        <w:jc w:val="both"/>
        <w:rPr>
          <w:rFonts w:ascii="Arial" w:eastAsia="Calibri" w:hAnsi="Arial" w:cs="Arial"/>
          <w:sz w:val="22"/>
        </w:rPr>
      </w:pPr>
    </w:p>
    <w:p w14:paraId="6827DA97" w14:textId="77777777" w:rsidR="009942A2" w:rsidRPr="005E473B" w:rsidRDefault="009942A2" w:rsidP="009942A2">
      <w:pPr>
        <w:jc w:val="both"/>
        <w:rPr>
          <w:rFonts w:ascii="Arial" w:eastAsia="Calibri" w:hAnsi="Arial" w:cs="Arial"/>
          <w:color w:val="FF0000"/>
          <w:sz w:val="22"/>
        </w:rPr>
      </w:pPr>
    </w:p>
    <w:p w14:paraId="5BF9CD96" w14:textId="77777777" w:rsidR="009942A2" w:rsidRPr="005E473B" w:rsidRDefault="009942A2" w:rsidP="009942A2">
      <w:pPr>
        <w:jc w:val="both"/>
        <w:rPr>
          <w:rFonts w:ascii="Arial" w:eastAsia="Calibri" w:hAnsi="Arial" w:cs="Arial"/>
          <w:color w:val="FF0000"/>
          <w:sz w:val="22"/>
        </w:rPr>
      </w:pPr>
    </w:p>
    <w:p w14:paraId="1950E191" w14:textId="77777777" w:rsidR="009942A2" w:rsidRDefault="009942A2" w:rsidP="009942A2">
      <w:pPr>
        <w:jc w:val="both"/>
        <w:rPr>
          <w:rFonts w:ascii="Arial" w:eastAsia="Calibri" w:hAnsi="Arial" w:cs="Arial"/>
          <w:color w:val="FF0000"/>
          <w:sz w:val="22"/>
        </w:rPr>
      </w:pPr>
    </w:p>
    <w:p w14:paraId="4EEA24A2" w14:textId="77777777" w:rsidR="009942A2" w:rsidRPr="005E473B" w:rsidRDefault="009942A2" w:rsidP="009942A2">
      <w:pPr>
        <w:jc w:val="both"/>
        <w:rPr>
          <w:rFonts w:ascii="Arial" w:eastAsia="Calibri" w:hAnsi="Arial" w:cs="Arial"/>
          <w:color w:val="FF0000"/>
          <w:sz w:val="22"/>
        </w:rPr>
      </w:pPr>
    </w:p>
    <w:p w14:paraId="078C3418" w14:textId="77777777" w:rsidR="009942A2" w:rsidRPr="005E473B" w:rsidRDefault="009942A2" w:rsidP="009942A2">
      <w:pPr>
        <w:jc w:val="both"/>
        <w:rPr>
          <w:rFonts w:ascii="Arial" w:eastAsia="Calibri" w:hAnsi="Arial" w:cs="Arial"/>
          <w:color w:val="FF0000"/>
          <w:sz w:val="22"/>
        </w:rPr>
      </w:pPr>
    </w:p>
    <w:p w14:paraId="28B73D02" w14:textId="77777777" w:rsidR="009942A2" w:rsidRPr="005E473B" w:rsidRDefault="009942A2" w:rsidP="009942A2">
      <w:pPr>
        <w:jc w:val="both"/>
        <w:rPr>
          <w:rFonts w:ascii="Arial" w:eastAsia="Calibri" w:hAnsi="Arial" w:cs="Arial"/>
          <w:b/>
          <w:sz w:val="22"/>
        </w:rPr>
      </w:pPr>
      <w:r w:rsidRPr="005E473B">
        <w:rPr>
          <w:rFonts w:ascii="Arial" w:eastAsia="Calibri" w:hAnsi="Arial" w:cs="Arial"/>
          <w:b/>
          <w:sz w:val="22"/>
        </w:rPr>
        <w:lastRenderedPageBreak/>
        <w:t>2. PREGLED PLANIRAHIH PRIHODA I PRIMITAKA, RASHODA I IZDATAKA TE PLANIRANOG REZULTATA POSLOVANJA PREMA IZVORIMA FINANCIRANJA ZA 2023. GODINU</w:t>
      </w:r>
    </w:p>
    <w:p w14:paraId="18AC49B9" w14:textId="77777777" w:rsidR="009942A2" w:rsidRPr="005E473B" w:rsidRDefault="009942A2" w:rsidP="009942A2">
      <w:pPr>
        <w:jc w:val="both"/>
        <w:rPr>
          <w:rFonts w:ascii="Arial" w:eastAsia="Calibri" w:hAnsi="Arial" w:cs="Arial"/>
          <w:b/>
          <w:sz w:val="22"/>
        </w:rPr>
      </w:pPr>
      <w:r w:rsidRPr="005E473B">
        <w:rPr>
          <w:rFonts w:ascii="Arial" w:eastAsia="Calibri" w:hAnsi="Arial" w:cs="Arial"/>
          <w:bCs/>
          <w:sz w:val="22"/>
        </w:rPr>
        <w:t>Tabelarni pregled planiranog viška/manjka 2022. godine,  planiranih prihoda i primitaka, rashoda i izdataka  prema izvorima financiranja za 2023.godinu</w:t>
      </w:r>
    </w:p>
    <w:p w14:paraId="24950970" w14:textId="77777777" w:rsidR="009942A2" w:rsidRPr="005E473B" w:rsidRDefault="009942A2" w:rsidP="009942A2">
      <w:pPr>
        <w:keepNext/>
        <w:keepLines/>
        <w:spacing w:before="200"/>
        <w:jc w:val="both"/>
        <w:outlineLvl w:val="1"/>
        <w:rPr>
          <w:rFonts w:ascii="Arial" w:eastAsia="Calibri" w:hAnsi="Arial" w:cs="Arial"/>
          <w:b/>
          <w:bCs/>
          <w:sz w:val="22"/>
        </w:rPr>
      </w:pPr>
      <w:bookmarkStart w:id="55" w:name="_Toc116629279"/>
      <w:bookmarkStart w:id="56" w:name="_Toc116629415"/>
      <w:r w:rsidRPr="005E473B">
        <w:rPr>
          <w:rFonts w:ascii="Arial" w:eastAsia="Calibri" w:hAnsi="Arial" w:cs="Arial"/>
          <w:b/>
          <w:sz w:val="22"/>
        </w:rPr>
        <w:t>TABLICA 2.                                                                                                                              – U EUR</w:t>
      </w:r>
      <w:bookmarkEnd w:id="55"/>
      <w:bookmarkEnd w:id="56"/>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454"/>
        <w:gridCol w:w="1806"/>
        <w:gridCol w:w="1773"/>
        <w:gridCol w:w="1771"/>
        <w:gridCol w:w="1772"/>
      </w:tblGrid>
      <w:tr w:rsidR="009942A2" w:rsidRPr="005E473B" w14:paraId="0FF0E4B8" w14:textId="77777777" w:rsidTr="00B169A9">
        <w:trPr>
          <w:trHeight w:val="1953"/>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0497CF41"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NAZIV IZVORA PRIHODA</w:t>
            </w:r>
          </w:p>
        </w:tc>
        <w:tc>
          <w:tcPr>
            <w:tcW w:w="1454" w:type="dxa"/>
            <w:tcBorders>
              <w:top w:val="single" w:sz="4" w:space="0" w:color="auto"/>
              <w:left w:val="single" w:sz="4" w:space="0" w:color="auto"/>
              <w:bottom w:val="single" w:sz="4" w:space="0" w:color="auto"/>
              <w:right w:val="single" w:sz="4" w:space="0" w:color="auto"/>
            </w:tcBorders>
            <w:vAlign w:val="center"/>
          </w:tcPr>
          <w:p w14:paraId="4EF6A19E" w14:textId="77777777" w:rsidR="009942A2" w:rsidRPr="005E473B" w:rsidRDefault="009942A2" w:rsidP="00B169A9">
            <w:pPr>
              <w:jc w:val="center"/>
              <w:rPr>
                <w:rFonts w:ascii="Arial" w:eastAsia="Calibri" w:hAnsi="Arial" w:cs="Arial"/>
                <w:b/>
                <w:sz w:val="22"/>
              </w:rPr>
            </w:pPr>
          </w:p>
          <w:p w14:paraId="66A2FC4B"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IZVOR</w:t>
            </w:r>
          </w:p>
        </w:tc>
        <w:tc>
          <w:tcPr>
            <w:tcW w:w="1806" w:type="dxa"/>
            <w:tcBorders>
              <w:top w:val="single" w:sz="4" w:space="0" w:color="auto"/>
              <w:left w:val="single" w:sz="4" w:space="0" w:color="auto"/>
              <w:bottom w:val="single" w:sz="4" w:space="0" w:color="auto"/>
              <w:right w:val="single" w:sz="4" w:space="0" w:color="auto"/>
            </w:tcBorders>
          </w:tcPr>
          <w:p w14:paraId="15B5B78B" w14:textId="77777777" w:rsidR="009942A2" w:rsidRPr="005E473B" w:rsidRDefault="009942A2" w:rsidP="00B169A9">
            <w:pPr>
              <w:jc w:val="center"/>
              <w:rPr>
                <w:rFonts w:ascii="Arial" w:eastAsia="Calibri" w:hAnsi="Arial" w:cs="Arial"/>
                <w:b/>
                <w:sz w:val="22"/>
              </w:rPr>
            </w:pPr>
          </w:p>
          <w:p w14:paraId="774F115B"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PLANIRANI VIŠAK/MANJAK 2022.</w:t>
            </w:r>
          </w:p>
        </w:tc>
        <w:tc>
          <w:tcPr>
            <w:tcW w:w="1773" w:type="dxa"/>
            <w:tcBorders>
              <w:top w:val="single" w:sz="4" w:space="0" w:color="auto"/>
              <w:left w:val="single" w:sz="4" w:space="0" w:color="auto"/>
              <w:bottom w:val="single" w:sz="4" w:space="0" w:color="auto"/>
              <w:right w:val="single" w:sz="4" w:space="0" w:color="auto"/>
            </w:tcBorders>
            <w:vAlign w:val="center"/>
          </w:tcPr>
          <w:p w14:paraId="2F59C34D" w14:textId="77777777" w:rsidR="009942A2" w:rsidRPr="005E473B" w:rsidRDefault="009942A2" w:rsidP="00B169A9">
            <w:pPr>
              <w:jc w:val="center"/>
              <w:rPr>
                <w:rFonts w:ascii="Arial" w:eastAsia="Calibri" w:hAnsi="Arial" w:cs="Arial"/>
                <w:b/>
                <w:sz w:val="22"/>
              </w:rPr>
            </w:pPr>
          </w:p>
          <w:p w14:paraId="21A62289"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 xml:space="preserve">PLANIRANI PRIHODI 2023. </w:t>
            </w:r>
          </w:p>
          <w:p w14:paraId="7D87B922" w14:textId="77777777" w:rsidR="009942A2" w:rsidRPr="005E473B" w:rsidRDefault="009942A2" w:rsidP="00B169A9">
            <w:pPr>
              <w:rPr>
                <w:rFonts w:ascii="Arial" w:eastAsia="Calibri" w:hAnsi="Arial" w:cs="Arial"/>
                <w:b/>
                <w:sz w:val="22"/>
              </w:rPr>
            </w:pPr>
          </w:p>
        </w:tc>
        <w:tc>
          <w:tcPr>
            <w:tcW w:w="1771" w:type="dxa"/>
            <w:tcBorders>
              <w:top w:val="single" w:sz="4" w:space="0" w:color="auto"/>
              <w:left w:val="single" w:sz="4" w:space="0" w:color="auto"/>
              <w:bottom w:val="single" w:sz="4" w:space="0" w:color="auto"/>
              <w:right w:val="single" w:sz="4" w:space="0" w:color="auto"/>
            </w:tcBorders>
          </w:tcPr>
          <w:p w14:paraId="5AD6459C" w14:textId="77777777" w:rsidR="009942A2" w:rsidRPr="005E473B" w:rsidRDefault="009942A2" w:rsidP="00B169A9">
            <w:pPr>
              <w:rPr>
                <w:rFonts w:ascii="Arial" w:eastAsia="Calibri" w:hAnsi="Arial" w:cs="Arial"/>
                <w:b/>
                <w:sz w:val="22"/>
              </w:rPr>
            </w:pPr>
            <w:r w:rsidRPr="005E473B">
              <w:rPr>
                <w:rFonts w:ascii="Arial" w:eastAsia="Calibri" w:hAnsi="Arial" w:cs="Arial"/>
                <w:b/>
                <w:sz w:val="22"/>
              </w:rPr>
              <w:t>PLANIRANI VIŠAK/MANJAK</w:t>
            </w:r>
          </w:p>
          <w:p w14:paraId="6939600A" w14:textId="77777777" w:rsidR="009942A2" w:rsidRPr="005E473B" w:rsidRDefault="009942A2" w:rsidP="00B169A9">
            <w:pPr>
              <w:rPr>
                <w:rFonts w:ascii="Arial" w:eastAsia="Calibri" w:hAnsi="Arial" w:cs="Arial"/>
                <w:b/>
                <w:sz w:val="22"/>
              </w:rPr>
            </w:pPr>
            <w:r w:rsidRPr="005E473B">
              <w:rPr>
                <w:rFonts w:ascii="Arial" w:eastAsia="Calibri" w:hAnsi="Arial" w:cs="Arial"/>
                <w:b/>
                <w:sz w:val="22"/>
              </w:rPr>
              <w:t>2022. + PLANIRANI PRIHODI 2023.</w:t>
            </w:r>
          </w:p>
          <w:p w14:paraId="59264ED3" w14:textId="77777777" w:rsidR="009942A2" w:rsidRPr="005E473B" w:rsidRDefault="009942A2" w:rsidP="00B169A9">
            <w:pPr>
              <w:rPr>
                <w:rFonts w:ascii="Arial" w:eastAsia="Calibri" w:hAnsi="Arial" w:cs="Arial"/>
                <w:b/>
                <w:sz w:val="22"/>
              </w:rPr>
            </w:pPr>
            <w:r w:rsidRPr="005E473B">
              <w:rPr>
                <w:rFonts w:ascii="Arial" w:eastAsia="Calibri" w:hAnsi="Arial" w:cs="Arial"/>
                <w:b/>
                <w:sz w:val="22"/>
              </w:rPr>
              <w:t>(kolona 3+4)</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DAAE3C6"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PLANIRANI RASHODI 2023.</w:t>
            </w:r>
          </w:p>
        </w:tc>
      </w:tr>
      <w:tr w:rsidR="009942A2" w:rsidRPr="005E473B" w14:paraId="5ADA3074" w14:textId="77777777" w:rsidTr="00B169A9">
        <w:trPr>
          <w:trHeight w:val="240"/>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27832CC1"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1</w:t>
            </w:r>
          </w:p>
        </w:tc>
        <w:tc>
          <w:tcPr>
            <w:tcW w:w="1454" w:type="dxa"/>
            <w:tcBorders>
              <w:top w:val="single" w:sz="4" w:space="0" w:color="auto"/>
              <w:left w:val="single" w:sz="4" w:space="0" w:color="auto"/>
              <w:bottom w:val="single" w:sz="4" w:space="0" w:color="auto"/>
              <w:right w:val="single" w:sz="4" w:space="0" w:color="auto"/>
            </w:tcBorders>
            <w:vAlign w:val="center"/>
            <w:hideMark/>
          </w:tcPr>
          <w:p w14:paraId="6E58ADA5"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2</w:t>
            </w:r>
          </w:p>
        </w:tc>
        <w:tc>
          <w:tcPr>
            <w:tcW w:w="1806" w:type="dxa"/>
            <w:tcBorders>
              <w:top w:val="single" w:sz="4" w:space="0" w:color="auto"/>
              <w:left w:val="single" w:sz="4" w:space="0" w:color="auto"/>
              <w:bottom w:val="single" w:sz="4" w:space="0" w:color="auto"/>
              <w:right w:val="single" w:sz="4" w:space="0" w:color="auto"/>
            </w:tcBorders>
          </w:tcPr>
          <w:p w14:paraId="5B0A825C"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3</w:t>
            </w:r>
          </w:p>
        </w:tc>
        <w:tc>
          <w:tcPr>
            <w:tcW w:w="1773" w:type="dxa"/>
            <w:tcBorders>
              <w:top w:val="single" w:sz="4" w:space="0" w:color="auto"/>
              <w:left w:val="single" w:sz="4" w:space="0" w:color="auto"/>
              <w:bottom w:val="single" w:sz="4" w:space="0" w:color="auto"/>
              <w:right w:val="single" w:sz="4" w:space="0" w:color="auto"/>
            </w:tcBorders>
            <w:vAlign w:val="center"/>
            <w:hideMark/>
          </w:tcPr>
          <w:p w14:paraId="3D37E128"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4</w:t>
            </w:r>
          </w:p>
        </w:tc>
        <w:tc>
          <w:tcPr>
            <w:tcW w:w="1771" w:type="dxa"/>
            <w:tcBorders>
              <w:top w:val="single" w:sz="4" w:space="0" w:color="auto"/>
              <w:left w:val="single" w:sz="4" w:space="0" w:color="auto"/>
              <w:bottom w:val="single" w:sz="4" w:space="0" w:color="auto"/>
              <w:right w:val="single" w:sz="4" w:space="0" w:color="auto"/>
            </w:tcBorders>
          </w:tcPr>
          <w:p w14:paraId="23C59E4A"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5</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F563FCB" w14:textId="77777777" w:rsidR="009942A2" w:rsidRPr="005E473B" w:rsidRDefault="009942A2" w:rsidP="00B169A9">
            <w:pPr>
              <w:jc w:val="center"/>
              <w:rPr>
                <w:rFonts w:ascii="Arial" w:eastAsia="Calibri" w:hAnsi="Arial" w:cs="Arial"/>
                <w:b/>
                <w:sz w:val="22"/>
              </w:rPr>
            </w:pPr>
            <w:r w:rsidRPr="005E473B">
              <w:rPr>
                <w:rFonts w:ascii="Arial" w:eastAsia="Calibri" w:hAnsi="Arial" w:cs="Arial"/>
                <w:b/>
                <w:sz w:val="22"/>
              </w:rPr>
              <w:t>6</w:t>
            </w:r>
          </w:p>
        </w:tc>
      </w:tr>
      <w:tr w:rsidR="009942A2" w:rsidRPr="005E473B" w14:paraId="53027404" w14:textId="77777777" w:rsidTr="00B169A9">
        <w:trPr>
          <w:trHeight w:val="551"/>
          <w:jc w:val="center"/>
        </w:trPr>
        <w:tc>
          <w:tcPr>
            <w:tcW w:w="1985" w:type="dxa"/>
            <w:tcBorders>
              <w:top w:val="single" w:sz="4" w:space="0" w:color="auto"/>
              <w:left w:val="single" w:sz="4" w:space="0" w:color="auto"/>
              <w:bottom w:val="single" w:sz="4" w:space="0" w:color="auto"/>
              <w:right w:val="single" w:sz="4" w:space="0" w:color="auto"/>
            </w:tcBorders>
            <w:vAlign w:val="center"/>
          </w:tcPr>
          <w:p w14:paraId="7F81A695" w14:textId="77777777" w:rsidR="009942A2" w:rsidRPr="005E473B" w:rsidRDefault="009942A2" w:rsidP="00B169A9">
            <w:pPr>
              <w:rPr>
                <w:rFonts w:eastAsia="Calibri" w:cs="Times New Roman"/>
              </w:rPr>
            </w:pPr>
            <w:r w:rsidRPr="005E473B">
              <w:rPr>
                <w:rFonts w:eastAsia="Calibri" w:cs="Times New Roman"/>
              </w:rPr>
              <w:t>Opći prihodi i primici</w:t>
            </w:r>
          </w:p>
        </w:tc>
        <w:tc>
          <w:tcPr>
            <w:tcW w:w="1454" w:type="dxa"/>
            <w:tcBorders>
              <w:top w:val="single" w:sz="4" w:space="0" w:color="auto"/>
              <w:left w:val="single" w:sz="4" w:space="0" w:color="auto"/>
              <w:bottom w:val="single" w:sz="4" w:space="0" w:color="auto"/>
              <w:right w:val="single" w:sz="4" w:space="0" w:color="auto"/>
            </w:tcBorders>
            <w:vAlign w:val="center"/>
          </w:tcPr>
          <w:p w14:paraId="2BE0972B" w14:textId="77777777" w:rsidR="009942A2" w:rsidRPr="005E473B" w:rsidRDefault="009942A2" w:rsidP="00B169A9">
            <w:pPr>
              <w:rPr>
                <w:rFonts w:eastAsia="Calibri" w:cs="Times New Roman"/>
              </w:rPr>
            </w:pPr>
            <w:r w:rsidRPr="005E473B">
              <w:rPr>
                <w:rFonts w:eastAsia="Calibri" w:cs="Times New Roman"/>
              </w:rPr>
              <w:t>1.1.001</w:t>
            </w:r>
          </w:p>
        </w:tc>
        <w:tc>
          <w:tcPr>
            <w:tcW w:w="1806" w:type="dxa"/>
            <w:tcBorders>
              <w:top w:val="single" w:sz="4" w:space="0" w:color="auto"/>
              <w:left w:val="single" w:sz="4" w:space="0" w:color="auto"/>
              <w:bottom w:val="single" w:sz="4" w:space="0" w:color="auto"/>
              <w:right w:val="single" w:sz="4" w:space="0" w:color="auto"/>
            </w:tcBorders>
          </w:tcPr>
          <w:p w14:paraId="62141BF8" w14:textId="77777777" w:rsidR="009942A2" w:rsidRPr="005E473B" w:rsidRDefault="009942A2" w:rsidP="00B169A9">
            <w:pPr>
              <w:rPr>
                <w:rFonts w:eastAsia="Calibri" w:cs="Times New Roman"/>
              </w:rPr>
            </w:pPr>
          </w:p>
          <w:p w14:paraId="3881E0A5" w14:textId="77777777" w:rsidR="009942A2" w:rsidRPr="005E473B" w:rsidRDefault="009942A2" w:rsidP="00B169A9">
            <w:pPr>
              <w:rPr>
                <w:rFonts w:eastAsia="Calibri" w:cs="Times New Roman"/>
              </w:rPr>
            </w:pPr>
            <w:r w:rsidRPr="005E473B">
              <w:rPr>
                <w:rFonts w:eastAsia="Calibri" w:cs="Times New Roman"/>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6993F4D4" w14:textId="77777777" w:rsidR="009942A2" w:rsidRPr="005E473B" w:rsidRDefault="009942A2" w:rsidP="00B169A9">
            <w:pPr>
              <w:rPr>
                <w:rFonts w:eastAsia="Calibri" w:cs="Times New Roman"/>
                <w:color w:val="FF0000"/>
              </w:rPr>
            </w:pPr>
            <w:r w:rsidRPr="005E473B">
              <w:rPr>
                <w:rFonts w:eastAsia="Calibri" w:cs="Times New Roman"/>
              </w:rPr>
              <w:t>100.280,00</w:t>
            </w:r>
          </w:p>
        </w:tc>
        <w:tc>
          <w:tcPr>
            <w:tcW w:w="1771" w:type="dxa"/>
            <w:tcBorders>
              <w:top w:val="single" w:sz="4" w:space="0" w:color="auto"/>
              <w:left w:val="single" w:sz="4" w:space="0" w:color="auto"/>
              <w:bottom w:val="single" w:sz="4" w:space="0" w:color="auto"/>
              <w:right w:val="single" w:sz="4" w:space="0" w:color="auto"/>
            </w:tcBorders>
          </w:tcPr>
          <w:p w14:paraId="6C244F84" w14:textId="77777777" w:rsidR="009942A2" w:rsidRPr="005E473B" w:rsidRDefault="009942A2" w:rsidP="00B169A9">
            <w:pPr>
              <w:rPr>
                <w:rFonts w:eastAsia="Calibri" w:cs="Times New Roman"/>
              </w:rPr>
            </w:pPr>
          </w:p>
          <w:p w14:paraId="480B6760" w14:textId="77777777" w:rsidR="009942A2" w:rsidRPr="005E473B" w:rsidRDefault="009942A2" w:rsidP="00B169A9">
            <w:pPr>
              <w:rPr>
                <w:rFonts w:eastAsia="Calibri" w:cs="Times New Roman"/>
              </w:rPr>
            </w:pPr>
            <w:r w:rsidRPr="005E473B">
              <w:rPr>
                <w:rFonts w:eastAsia="Calibri" w:cs="Times New Roman"/>
              </w:rPr>
              <w:t>100.280,00</w:t>
            </w:r>
          </w:p>
        </w:tc>
        <w:tc>
          <w:tcPr>
            <w:tcW w:w="1772" w:type="dxa"/>
            <w:tcBorders>
              <w:top w:val="single" w:sz="4" w:space="0" w:color="auto"/>
              <w:left w:val="single" w:sz="4" w:space="0" w:color="auto"/>
              <w:bottom w:val="single" w:sz="4" w:space="0" w:color="auto"/>
              <w:right w:val="single" w:sz="4" w:space="0" w:color="auto"/>
            </w:tcBorders>
            <w:vAlign w:val="center"/>
          </w:tcPr>
          <w:p w14:paraId="7889A16B" w14:textId="77777777" w:rsidR="009942A2" w:rsidRPr="005E473B" w:rsidRDefault="009942A2" w:rsidP="00B169A9">
            <w:pPr>
              <w:rPr>
                <w:rFonts w:eastAsia="Calibri" w:cs="Times New Roman"/>
              </w:rPr>
            </w:pPr>
            <w:r w:rsidRPr="005E473B">
              <w:rPr>
                <w:rFonts w:eastAsia="Calibri" w:cs="Times New Roman"/>
              </w:rPr>
              <w:t>100.280,00</w:t>
            </w:r>
          </w:p>
        </w:tc>
      </w:tr>
      <w:tr w:rsidR="009942A2" w:rsidRPr="005E473B" w14:paraId="7E80FEA4" w14:textId="77777777" w:rsidTr="00B169A9">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202997E5" w14:textId="77777777" w:rsidR="009942A2" w:rsidRPr="005E473B" w:rsidRDefault="009942A2" w:rsidP="00B169A9">
            <w:pPr>
              <w:jc w:val="both"/>
              <w:rPr>
                <w:rFonts w:ascii="Arial" w:eastAsia="Calibri" w:hAnsi="Arial" w:cs="Arial"/>
                <w:bCs/>
                <w:sz w:val="22"/>
              </w:rPr>
            </w:pPr>
            <w:r w:rsidRPr="005E473B">
              <w:rPr>
                <w:rFonts w:ascii="Arial" w:eastAsia="Calibri" w:hAnsi="Arial" w:cs="Arial"/>
                <w:bCs/>
                <w:sz w:val="22"/>
              </w:rPr>
              <w:t>Vlastiti prihodi</w:t>
            </w:r>
          </w:p>
          <w:p w14:paraId="76B4E8E1" w14:textId="77777777" w:rsidR="009942A2" w:rsidRPr="005E473B" w:rsidRDefault="009942A2" w:rsidP="00B169A9">
            <w:pPr>
              <w:jc w:val="both"/>
              <w:rPr>
                <w:rFonts w:ascii="Arial" w:eastAsia="Calibri" w:hAnsi="Arial" w:cs="Arial"/>
                <w:bCs/>
                <w:sz w:val="22"/>
              </w:rPr>
            </w:pPr>
          </w:p>
        </w:tc>
        <w:tc>
          <w:tcPr>
            <w:tcW w:w="1454" w:type="dxa"/>
            <w:tcBorders>
              <w:top w:val="single" w:sz="4" w:space="0" w:color="auto"/>
              <w:left w:val="single" w:sz="4" w:space="0" w:color="auto"/>
              <w:bottom w:val="single" w:sz="4" w:space="0" w:color="auto"/>
              <w:right w:val="single" w:sz="4" w:space="0" w:color="auto"/>
            </w:tcBorders>
            <w:vAlign w:val="center"/>
          </w:tcPr>
          <w:p w14:paraId="155704E4" w14:textId="77777777" w:rsidR="009942A2" w:rsidRPr="005E473B" w:rsidRDefault="009942A2" w:rsidP="00B169A9">
            <w:pPr>
              <w:jc w:val="both"/>
              <w:rPr>
                <w:rFonts w:ascii="Arial" w:eastAsia="Calibri" w:hAnsi="Arial" w:cs="Arial"/>
                <w:bCs/>
                <w:sz w:val="22"/>
              </w:rPr>
            </w:pPr>
          </w:p>
          <w:p w14:paraId="466349C3" w14:textId="77777777" w:rsidR="009942A2" w:rsidRPr="005E473B" w:rsidRDefault="009942A2" w:rsidP="00B169A9">
            <w:pPr>
              <w:jc w:val="both"/>
              <w:rPr>
                <w:rFonts w:ascii="Arial" w:eastAsia="Calibri" w:hAnsi="Arial" w:cs="Arial"/>
                <w:bCs/>
                <w:sz w:val="22"/>
              </w:rPr>
            </w:pPr>
            <w:r w:rsidRPr="005E473B">
              <w:rPr>
                <w:rFonts w:ascii="Arial" w:eastAsia="Calibri" w:hAnsi="Arial" w:cs="Arial"/>
                <w:bCs/>
                <w:sz w:val="22"/>
              </w:rPr>
              <w:t>3.9.000001</w:t>
            </w:r>
          </w:p>
        </w:tc>
        <w:tc>
          <w:tcPr>
            <w:tcW w:w="1806" w:type="dxa"/>
            <w:tcBorders>
              <w:top w:val="single" w:sz="4" w:space="0" w:color="auto"/>
              <w:left w:val="single" w:sz="4" w:space="0" w:color="auto"/>
              <w:bottom w:val="single" w:sz="4" w:space="0" w:color="auto"/>
              <w:right w:val="single" w:sz="4" w:space="0" w:color="auto"/>
            </w:tcBorders>
          </w:tcPr>
          <w:p w14:paraId="6A119AC0" w14:textId="77777777" w:rsidR="009942A2" w:rsidRPr="005E473B" w:rsidRDefault="009942A2" w:rsidP="00B169A9">
            <w:pPr>
              <w:jc w:val="right"/>
              <w:rPr>
                <w:rFonts w:ascii="Arial" w:eastAsia="Calibri" w:hAnsi="Arial" w:cs="Arial"/>
                <w:bCs/>
                <w:sz w:val="22"/>
              </w:rPr>
            </w:pPr>
          </w:p>
          <w:p w14:paraId="406A9A95"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54B91002" w14:textId="77777777" w:rsidR="009942A2" w:rsidRPr="005E473B" w:rsidRDefault="009942A2" w:rsidP="00B169A9">
            <w:pPr>
              <w:jc w:val="right"/>
              <w:rPr>
                <w:rFonts w:ascii="Arial" w:eastAsia="Calibri" w:hAnsi="Arial" w:cs="Arial"/>
                <w:bCs/>
                <w:color w:val="FF0000"/>
                <w:sz w:val="22"/>
              </w:rPr>
            </w:pPr>
            <w:r w:rsidRPr="005E473B">
              <w:rPr>
                <w:rFonts w:ascii="Arial" w:eastAsia="Calibri" w:hAnsi="Arial" w:cs="Arial"/>
                <w:bCs/>
                <w:sz w:val="22"/>
              </w:rPr>
              <w:t>3.000,00</w:t>
            </w:r>
          </w:p>
        </w:tc>
        <w:tc>
          <w:tcPr>
            <w:tcW w:w="1771" w:type="dxa"/>
            <w:tcBorders>
              <w:top w:val="single" w:sz="4" w:space="0" w:color="auto"/>
              <w:left w:val="single" w:sz="4" w:space="0" w:color="auto"/>
              <w:bottom w:val="single" w:sz="4" w:space="0" w:color="auto"/>
              <w:right w:val="single" w:sz="4" w:space="0" w:color="auto"/>
            </w:tcBorders>
          </w:tcPr>
          <w:p w14:paraId="5AA7FA50" w14:textId="77777777" w:rsidR="009942A2" w:rsidRPr="005E473B" w:rsidRDefault="009942A2" w:rsidP="00B169A9">
            <w:pPr>
              <w:jc w:val="right"/>
              <w:rPr>
                <w:rFonts w:ascii="Arial" w:eastAsia="Calibri" w:hAnsi="Arial" w:cs="Arial"/>
                <w:bCs/>
                <w:sz w:val="22"/>
              </w:rPr>
            </w:pPr>
          </w:p>
          <w:p w14:paraId="793AA3E1"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3.000,00</w:t>
            </w:r>
          </w:p>
        </w:tc>
        <w:tc>
          <w:tcPr>
            <w:tcW w:w="1772" w:type="dxa"/>
            <w:tcBorders>
              <w:top w:val="single" w:sz="4" w:space="0" w:color="auto"/>
              <w:left w:val="single" w:sz="4" w:space="0" w:color="auto"/>
              <w:bottom w:val="single" w:sz="4" w:space="0" w:color="auto"/>
              <w:right w:val="single" w:sz="4" w:space="0" w:color="auto"/>
            </w:tcBorders>
            <w:vAlign w:val="center"/>
          </w:tcPr>
          <w:p w14:paraId="59ADE041"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3.000,00</w:t>
            </w:r>
          </w:p>
        </w:tc>
      </w:tr>
      <w:tr w:rsidR="009942A2" w:rsidRPr="005E473B" w14:paraId="1EFE2C1E" w14:textId="77777777" w:rsidTr="00B169A9">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35B5E266" w14:textId="77777777" w:rsidR="009942A2" w:rsidRPr="005E473B" w:rsidRDefault="009942A2" w:rsidP="00B169A9">
            <w:pPr>
              <w:rPr>
                <w:rFonts w:ascii="Arial" w:eastAsia="Calibri" w:hAnsi="Arial" w:cs="Arial"/>
                <w:bCs/>
                <w:sz w:val="22"/>
              </w:rPr>
            </w:pPr>
            <w:r w:rsidRPr="005E473B">
              <w:rPr>
                <w:rFonts w:ascii="Arial" w:eastAsia="Calibri" w:hAnsi="Arial" w:cs="Arial"/>
                <w:bCs/>
                <w:sz w:val="22"/>
              </w:rPr>
              <w:t>Prihodi za posebne namjene</w:t>
            </w:r>
          </w:p>
        </w:tc>
        <w:tc>
          <w:tcPr>
            <w:tcW w:w="1454" w:type="dxa"/>
            <w:tcBorders>
              <w:top w:val="single" w:sz="4" w:space="0" w:color="auto"/>
              <w:left w:val="single" w:sz="4" w:space="0" w:color="auto"/>
              <w:bottom w:val="single" w:sz="4" w:space="0" w:color="auto"/>
              <w:right w:val="single" w:sz="4" w:space="0" w:color="auto"/>
            </w:tcBorders>
            <w:vAlign w:val="center"/>
          </w:tcPr>
          <w:p w14:paraId="1DBB309C" w14:textId="77777777" w:rsidR="009942A2" w:rsidRPr="005E473B" w:rsidRDefault="009942A2" w:rsidP="00B169A9">
            <w:pPr>
              <w:jc w:val="both"/>
              <w:rPr>
                <w:rFonts w:ascii="Arial" w:eastAsia="Calibri" w:hAnsi="Arial" w:cs="Arial"/>
                <w:bCs/>
                <w:sz w:val="22"/>
              </w:rPr>
            </w:pPr>
            <w:r w:rsidRPr="005E473B">
              <w:rPr>
                <w:rFonts w:ascii="Arial" w:eastAsia="Calibri" w:hAnsi="Arial" w:cs="Arial"/>
                <w:bCs/>
                <w:sz w:val="22"/>
              </w:rPr>
              <w:t>4.9.000001</w:t>
            </w:r>
          </w:p>
        </w:tc>
        <w:tc>
          <w:tcPr>
            <w:tcW w:w="1806" w:type="dxa"/>
            <w:tcBorders>
              <w:top w:val="single" w:sz="4" w:space="0" w:color="auto"/>
              <w:left w:val="single" w:sz="4" w:space="0" w:color="auto"/>
              <w:bottom w:val="single" w:sz="4" w:space="0" w:color="auto"/>
              <w:right w:val="single" w:sz="4" w:space="0" w:color="auto"/>
            </w:tcBorders>
          </w:tcPr>
          <w:p w14:paraId="31448413" w14:textId="77777777" w:rsidR="009942A2" w:rsidRPr="005E473B" w:rsidRDefault="009942A2" w:rsidP="00B169A9">
            <w:pPr>
              <w:jc w:val="right"/>
              <w:rPr>
                <w:rFonts w:ascii="Arial" w:eastAsia="Calibri" w:hAnsi="Arial" w:cs="Arial"/>
                <w:bCs/>
                <w:sz w:val="22"/>
              </w:rPr>
            </w:pPr>
          </w:p>
          <w:p w14:paraId="2C8B979B"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0243F2D3"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171.055,00</w:t>
            </w:r>
          </w:p>
        </w:tc>
        <w:tc>
          <w:tcPr>
            <w:tcW w:w="1771" w:type="dxa"/>
            <w:tcBorders>
              <w:top w:val="single" w:sz="4" w:space="0" w:color="auto"/>
              <w:left w:val="single" w:sz="4" w:space="0" w:color="auto"/>
              <w:bottom w:val="single" w:sz="4" w:space="0" w:color="auto"/>
              <w:right w:val="single" w:sz="4" w:space="0" w:color="auto"/>
            </w:tcBorders>
          </w:tcPr>
          <w:p w14:paraId="03C73025" w14:textId="77777777" w:rsidR="009942A2" w:rsidRPr="005E473B" w:rsidRDefault="009942A2" w:rsidP="00B169A9">
            <w:pPr>
              <w:jc w:val="right"/>
              <w:rPr>
                <w:rFonts w:ascii="Arial" w:eastAsia="Calibri" w:hAnsi="Arial" w:cs="Arial"/>
                <w:bCs/>
                <w:sz w:val="22"/>
              </w:rPr>
            </w:pPr>
          </w:p>
          <w:p w14:paraId="0B8EA45C"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171.055,00</w:t>
            </w:r>
          </w:p>
        </w:tc>
        <w:tc>
          <w:tcPr>
            <w:tcW w:w="1772" w:type="dxa"/>
            <w:tcBorders>
              <w:top w:val="single" w:sz="4" w:space="0" w:color="auto"/>
              <w:left w:val="single" w:sz="4" w:space="0" w:color="auto"/>
              <w:bottom w:val="single" w:sz="4" w:space="0" w:color="auto"/>
              <w:right w:val="single" w:sz="4" w:space="0" w:color="auto"/>
            </w:tcBorders>
            <w:vAlign w:val="center"/>
          </w:tcPr>
          <w:p w14:paraId="7A440845"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171.055,00</w:t>
            </w:r>
          </w:p>
        </w:tc>
      </w:tr>
      <w:tr w:rsidR="009942A2" w:rsidRPr="005E473B" w14:paraId="0B19F7BA" w14:textId="77777777" w:rsidTr="00B169A9">
        <w:trPr>
          <w:trHeight w:val="13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17EF40CF" w14:textId="77777777" w:rsidR="009942A2" w:rsidRPr="005E473B" w:rsidRDefault="009942A2" w:rsidP="00B169A9">
            <w:pPr>
              <w:rPr>
                <w:rFonts w:ascii="Arial" w:eastAsia="Calibri" w:hAnsi="Arial" w:cs="Arial"/>
                <w:bCs/>
                <w:sz w:val="22"/>
              </w:rPr>
            </w:pPr>
            <w:r w:rsidRPr="005E473B">
              <w:rPr>
                <w:rFonts w:ascii="Arial" w:eastAsia="Calibri" w:hAnsi="Arial" w:cs="Arial"/>
                <w:bCs/>
                <w:sz w:val="22"/>
              </w:rPr>
              <w:t>Prihodi za decentralizirane funkcije osnovnog obrazovanja</w:t>
            </w:r>
          </w:p>
        </w:tc>
        <w:tc>
          <w:tcPr>
            <w:tcW w:w="1454" w:type="dxa"/>
            <w:tcBorders>
              <w:top w:val="single" w:sz="4" w:space="0" w:color="auto"/>
              <w:left w:val="single" w:sz="4" w:space="0" w:color="auto"/>
              <w:bottom w:val="single" w:sz="4" w:space="0" w:color="auto"/>
              <w:right w:val="single" w:sz="4" w:space="0" w:color="auto"/>
            </w:tcBorders>
          </w:tcPr>
          <w:p w14:paraId="50960ABB" w14:textId="77777777" w:rsidR="009942A2" w:rsidRPr="005E473B" w:rsidRDefault="009942A2" w:rsidP="00B169A9">
            <w:pPr>
              <w:keepNext/>
              <w:keepLines/>
              <w:spacing w:before="200"/>
              <w:jc w:val="both"/>
              <w:outlineLvl w:val="1"/>
              <w:rPr>
                <w:rFonts w:ascii="Arial" w:eastAsia="Calibri" w:hAnsi="Arial" w:cs="Arial"/>
                <w:bCs/>
                <w:sz w:val="22"/>
              </w:rPr>
            </w:pPr>
          </w:p>
          <w:p w14:paraId="2726975B" w14:textId="77777777" w:rsidR="009942A2" w:rsidRPr="005E473B" w:rsidRDefault="009942A2" w:rsidP="00B169A9">
            <w:pPr>
              <w:keepNext/>
              <w:keepLines/>
              <w:spacing w:before="200"/>
              <w:jc w:val="both"/>
              <w:outlineLvl w:val="1"/>
              <w:rPr>
                <w:rFonts w:ascii="Arial" w:eastAsia="Calibri" w:hAnsi="Arial" w:cs="Arial"/>
                <w:bCs/>
                <w:sz w:val="22"/>
              </w:rPr>
            </w:pPr>
            <w:bookmarkStart w:id="57" w:name="_Toc116629280"/>
            <w:bookmarkStart w:id="58" w:name="_Toc116629416"/>
            <w:r w:rsidRPr="005E473B">
              <w:rPr>
                <w:rFonts w:ascii="Arial" w:eastAsia="Calibri" w:hAnsi="Arial" w:cs="Arial"/>
                <w:bCs/>
                <w:sz w:val="22"/>
              </w:rPr>
              <w:t>5.1.001</w:t>
            </w:r>
            <w:bookmarkEnd w:id="57"/>
            <w:bookmarkEnd w:id="58"/>
          </w:p>
        </w:tc>
        <w:tc>
          <w:tcPr>
            <w:tcW w:w="1806" w:type="dxa"/>
            <w:tcBorders>
              <w:top w:val="single" w:sz="4" w:space="0" w:color="auto"/>
              <w:left w:val="single" w:sz="4" w:space="0" w:color="auto"/>
              <w:bottom w:val="single" w:sz="4" w:space="0" w:color="auto"/>
              <w:right w:val="single" w:sz="4" w:space="0" w:color="auto"/>
            </w:tcBorders>
          </w:tcPr>
          <w:p w14:paraId="0E89355C" w14:textId="77777777" w:rsidR="009942A2" w:rsidRPr="005E473B" w:rsidRDefault="009942A2" w:rsidP="00B169A9">
            <w:pPr>
              <w:jc w:val="right"/>
              <w:rPr>
                <w:rFonts w:ascii="Arial" w:eastAsia="Calibri" w:hAnsi="Arial" w:cs="Arial"/>
                <w:bCs/>
                <w:sz w:val="22"/>
              </w:rPr>
            </w:pPr>
          </w:p>
          <w:p w14:paraId="40D0BFD9"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0,00</w:t>
            </w:r>
          </w:p>
          <w:p w14:paraId="235CAEDE" w14:textId="77777777" w:rsidR="009942A2" w:rsidRPr="005E473B" w:rsidRDefault="009942A2" w:rsidP="00B169A9">
            <w:pPr>
              <w:jc w:val="center"/>
              <w:rPr>
                <w:rFonts w:ascii="Arial" w:eastAsia="Calibri" w:hAnsi="Arial" w:cs="Arial"/>
                <w:bCs/>
                <w:sz w:val="22"/>
              </w:rPr>
            </w:pPr>
          </w:p>
        </w:tc>
        <w:tc>
          <w:tcPr>
            <w:tcW w:w="1773" w:type="dxa"/>
            <w:tcBorders>
              <w:top w:val="single" w:sz="4" w:space="0" w:color="auto"/>
              <w:left w:val="single" w:sz="4" w:space="0" w:color="auto"/>
              <w:bottom w:val="single" w:sz="4" w:space="0" w:color="auto"/>
              <w:right w:val="single" w:sz="4" w:space="0" w:color="auto"/>
            </w:tcBorders>
            <w:vAlign w:val="center"/>
          </w:tcPr>
          <w:p w14:paraId="35AD359E"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178.379,00</w:t>
            </w:r>
          </w:p>
        </w:tc>
        <w:tc>
          <w:tcPr>
            <w:tcW w:w="1771" w:type="dxa"/>
            <w:tcBorders>
              <w:top w:val="single" w:sz="4" w:space="0" w:color="auto"/>
              <w:left w:val="single" w:sz="4" w:space="0" w:color="auto"/>
              <w:bottom w:val="single" w:sz="4" w:space="0" w:color="auto"/>
              <w:right w:val="single" w:sz="4" w:space="0" w:color="auto"/>
            </w:tcBorders>
          </w:tcPr>
          <w:p w14:paraId="50EEC65D" w14:textId="77777777" w:rsidR="009942A2" w:rsidRPr="005E473B" w:rsidRDefault="009942A2" w:rsidP="00B169A9">
            <w:pPr>
              <w:jc w:val="right"/>
              <w:rPr>
                <w:rFonts w:ascii="Arial" w:eastAsia="Calibri" w:hAnsi="Arial" w:cs="Arial"/>
                <w:bCs/>
                <w:sz w:val="22"/>
              </w:rPr>
            </w:pPr>
          </w:p>
          <w:p w14:paraId="733CC110"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178.379,00</w:t>
            </w:r>
          </w:p>
        </w:tc>
        <w:tc>
          <w:tcPr>
            <w:tcW w:w="1772" w:type="dxa"/>
            <w:tcBorders>
              <w:top w:val="single" w:sz="4" w:space="0" w:color="auto"/>
              <w:left w:val="single" w:sz="4" w:space="0" w:color="auto"/>
              <w:bottom w:val="single" w:sz="4" w:space="0" w:color="auto"/>
              <w:right w:val="single" w:sz="4" w:space="0" w:color="auto"/>
            </w:tcBorders>
            <w:vAlign w:val="center"/>
          </w:tcPr>
          <w:p w14:paraId="7CC77680"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178.379,00</w:t>
            </w:r>
          </w:p>
        </w:tc>
      </w:tr>
      <w:tr w:rsidR="009942A2" w:rsidRPr="005E473B" w14:paraId="0E3C2990" w14:textId="77777777" w:rsidTr="00B169A9">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7E414B58" w14:textId="77777777" w:rsidR="009942A2" w:rsidRPr="005E473B" w:rsidRDefault="009942A2" w:rsidP="00B169A9">
            <w:pPr>
              <w:rPr>
                <w:rFonts w:ascii="Arial" w:eastAsia="Calibri" w:hAnsi="Arial" w:cs="Arial"/>
                <w:bCs/>
                <w:sz w:val="22"/>
              </w:rPr>
            </w:pPr>
            <w:r w:rsidRPr="005E473B">
              <w:rPr>
                <w:rFonts w:ascii="Arial" w:eastAsia="Calibri" w:hAnsi="Arial" w:cs="Arial"/>
                <w:bCs/>
                <w:sz w:val="22"/>
              </w:rPr>
              <w:t>Pomoći korisnika</w:t>
            </w:r>
          </w:p>
        </w:tc>
        <w:tc>
          <w:tcPr>
            <w:tcW w:w="1454" w:type="dxa"/>
            <w:tcBorders>
              <w:top w:val="single" w:sz="4" w:space="0" w:color="auto"/>
              <w:left w:val="single" w:sz="4" w:space="0" w:color="auto"/>
              <w:bottom w:val="single" w:sz="4" w:space="0" w:color="auto"/>
              <w:right w:val="single" w:sz="4" w:space="0" w:color="auto"/>
            </w:tcBorders>
          </w:tcPr>
          <w:p w14:paraId="29F478B0" w14:textId="77777777" w:rsidR="009942A2" w:rsidRPr="005E473B" w:rsidRDefault="009942A2" w:rsidP="00B169A9">
            <w:pPr>
              <w:keepNext/>
              <w:keepLines/>
              <w:spacing w:before="200"/>
              <w:jc w:val="both"/>
              <w:outlineLvl w:val="1"/>
              <w:rPr>
                <w:rFonts w:ascii="Arial" w:eastAsia="Calibri" w:hAnsi="Arial" w:cs="Arial"/>
                <w:bCs/>
                <w:sz w:val="22"/>
              </w:rPr>
            </w:pPr>
            <w:bookmarkStart w:id="59" w:name="_Toc116629281"/>
            <w:bookmarkStart w:id="60" w:name="_Toc116629417"/>
            <w:r w:rsidRPr="005E473B">
              <w:rPr>
                <w:rFonts w:ascii="Arial" w:eastAsia="Calibri" w:hAnsi="Arial" w:cs="Arial"/>
                <w:bCs/>
                <w:sz w:val="22"/>
              </w:rPr>
              <w:t>5.9.000001</w:t>
            </w:r>
            <w:bookmarkEnd w:id="59"/>
            <w:bookmarkEnd w:id="60"/>
          </w:p>
        </w:tc>
        <w:tc>
          <w:tcPr>
            <w:tcW w:w="1806" w:type="dxa"/>
            <w:tcBorders>
              <w:top w:val="single" w:sz="4" w:space="0" w:color="auto"/>
              <w:left w:val="single" w:sz="4" w:space="0" w:color="auto"/>
              <w:bottom w:val="single" w:sz="4" w:space="0" w:color="auto"/>
              <w:right w:val="single" w:sz="4" w:space="0" w:color="auto"/>
            </w:tcBorders>
          </w:tcPr>
          <w:p w14:paraId="22C6CC62" w14:textId="77777777" w:rsidR="009942A2" w:rsidRPr="005E473B" w:rsidRDefault="009942A2" w:rsidP="00B169A9">
            <w:pPr>
              <w:jc w:val="right"/>
              <w:rPr>
                <w:rFonts w:ascii="Arial" w:eastAsia="Calibri" w:hAnsi="Arial" w:cs="Arial"/>
                <w:bCs/>
                <w:sz w:val="22"/>
              </w:rPr>
            </w:pPr>
          </w:p>
          <w:p w14:paraId="3F9B9A47"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4F7A64FE"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104.421,00</w:t>
            </w:r>
          </w:p>
        </w:tc>
        <w:tc>
          <w:tcPr>
            <w:tcW w:w="1771" w:type="dxa"/>
            <w:tcBorders>
              <w:top w:val="single" w:sz="4" w:space="0" w:color="auto"/>
              <w:left w:val="single" w:sz="4" w:space="0" w:color="auto"/>
              <w:bottom w:val="single" w:sz="4" w:space="0" w:color="auto"/>
              <w:right w:val="single" w:sz="4" w:space="0" w:color="auto"/>
            </w:tcBorders>
          </w:tcPr>
          <w:p w14:paraId="25813DE4" w14:textId="77777777" w:rsidR="009942A2" w:rsidRPr="005E473B" w:rsidRDefault="009942A2" w:rsidP="00B169A9">
            <w:pPr>
              <w:jc w:val="right"/>
              <w:rPr>
                <w:rFonts w:ascii="Arial" w:eastAsia="Calibri" w:hAnsi="Arial" w:cs="Arial"/>
                <w:bCs/>
                <w:sz w:val="22"/>
              </w:rPr>
            </w:pPr>
          </w:p>
          <w:p w14:paraId="6A301098"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104.421,00</w:t>
            </w:r>
          </w:p>
        </w:tc>
        <w:tc>
          <w:tcPr>
            <w:tcW w:w="1772" w:type="dxa"/>
            <w:tcBorders>
              <w:top w:val="single" w:sz="4" w:space="0" w:color="auto"/>
              <w:left w:val="single" w:sz="4" w:space="0" w:color="auto"/>
              <w:bottom w:val="single" w:sz="4" w:space="0" w:color="auto"/>
              <w:right w:val="single" w:sz="4" w:space="0" w:color="auto"/>
            </w:tcBorders>
            <w:vAlign w:val="center"/>
          </w:tcPr>
          <w:p w14:paraId="50F97CF8"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104.421,00</w:t>
            </w:r>
          </w:p>
        </w:tc>
      </w:tr>
      <w:tr w:rsidR="009942A2" w:rsidRPr="005E473B" w14:paraId="0C102EF8" w14:textId="77777777" w:rsidTr="00B169A9">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35132945" w14:textId="77777777" w:rsidR="009942A2" w:rsidRPr="005E473B" w:rsidRDefault="009942A2" w:rsidP="00B169A9">
            <w:pPr>
              <w:rPr>
                <w:rFonts w:ascii="Arial" w:eastAsia="Calibri" w:hAnsi="Arial" w:cs="Arial"/>
                <w:bCs/>
                <w:sz w:val="22"/>
              </w:rPr>
            </w:pPr>
            <w:r w:rsidRPr="005E473B">
              <w:rPr>
                <w:rFonts w:ascii="Arial" w:eastAsia="Calibri" w:hAnsi="Arial" w:cs="Arial"/>
                <w:bCs/>
                <w:sz w:val="22"/>
              </w:rPr>
              <w:t>Pomoći -  državna riznica</w:t>
            </w:r>
          </w:p>
        </w:tc>
        <w:tc>
          <w:tcPr>
            <w:tcW w:w="1454" w:type="dxa"/>
            <w:tcBorders>
              <w:top w:val="single" w:sz="4" w:space="0" w:color="auto"/>
              <w:left w:val="single" w:sz="4" w:space="0" w:color="auto"/>
              <w:bottom w:val="single" w:sz="4" w:space="0" w:color="auto"/>
              <w:right w:val="single" w:sz="4" w:space="0" w:color="auto"/>
            </w:tcBorders>
          </w:tcPr>
          <w:p w14:paraId="3B22F922" w14:textId="77777777" w:rsidR="009942A2" w:rsidRPr="005E473B" w:rsidRDefault="009942A2" w:rsidP="00B169A9">
            <w:pPr>
              <w:keepNext/>
              <w:keepLines/>
              <w:spacing w:before="200"/>
              <w:jc w:val="both"/>
              <w:outlineLvl w:val="1"/>
              <w:rPr>
                <w:rFonts w:ascii="Arial" w:eastAsia="Calibri" w:hAnsi="Arial" w:cs="Arial"/>
                <w:bCs/>
                <w:sz w:val="22"/>
              </w:rPr>
            </w:pPr>
            <w:bookmarkStart w:id="61" w:name="_Toc116629282"/>
            <w:bookmarkStart w:id="62" w:name="_Toc116629418"/>
            <w:r w:rsidRPr="005E473B">
              <w:rPr>
                <w:rFonts w:ascii="Arial" w:eastAsia="Calibri" w:hAnsi="Arial" w:cs="Arial"/>
                <w:bCs/>
                <w:sz w:val="22"/>
              </w:rPr>
              <w:t>5.9.000003</w:t>
            </w:r>
            <w:bookmarkEnd w:id="61"/>
            <w:bookmarkEnd w:id="62"/>
          </w:p>
        </w:tc>
        <w:tc>
          <w:tcPr>
            <w:tcW w:w="1806" w:type="dxa"/>
            <w:tcBorders>
              <w:top w:val="single" w:sz="4" w:space="0" w:color="auto"/>
              <w:left w:val="single" w:sz="4" w:space="0" w:color="auto"/>
              <w:bottom w:val="single" w:sz="4" w:space="0" w:color="auto"/>
              <w:right w:val="single" w:sz="4" w:space="0" w:color="auto"/>
            </w:tcBorders>
          </w:tcPr>
          <w:p w14:paraId="47BC689D" w14:textId="77777777" w:rsidR="009942A2" w:rsidRPr="005E473B" w:rsidRDefault="009942A2" w:rsidP="00B169A9">
            <w:pPr>
              <w:jc w:val="right"/>
              <w:rPr>
                <w:rFonts w:ascii="Arial" w:eastAsia="Calibri" w:hAnsi="Arial" w:cs="Arial"/>
                <w:bCs/>
                <w:sz w:val="22"/>
              </w:rPr>
            </w:pPr>
          </w:p>
          <w:p w14:paraId="22063205"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62B99B44"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1.268.700,00</w:t>
            </w:r>
          </w:p>
        </w:tc>
        <w:tc>
          <w:tcPr>
            <w:tcW w:w="1771" w:type="dxa"/>
            <w:tcBorders>
              <w:top w:val="single" w:sz="4" w:space="0" w:color="auto"/>
              <w:left w:val="single" w:sz="4" w:space="0" w:color="auto"/>
              <w:bottom w:val="single" w:sz="4" w:space="0" w:color="auto"/>
              <w:right w:val="single" w:sz="4" w:space="0" w:color="auto"/>
            </w:tcBorders>
          </w:tcPr>
          <w:p w14:paraId="05867B6A" w14:textId="77777777" w:rsidR="009942A2" w:rsidRPr="005E473B" w:rsidRDefault="009942A2" w:rsidP="00B169A9">
            <w:pPr>
              <w:jc w:val="right"/>
              <w:rPr>
                <w:rFonts w:ascii="Arial" w:eastAsia="Calibri" w:hAnsi="Arial" w:cs="Arial"/>
                <w:bCs/>
                <w:sz w:val="22"/>
              </w:rPr>
            </w:pPr>
          </w:p>
          <w:p w14:paraId="133940B7"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1.268.700,00</w:t>
            </w:r>
          </w:p>
        </w:tc>
        <w:tc>
          <w:tcPr>
            <w:tcW w:w="1772" w:type="dxa"/>
            <w:tcBorders>
              <w:top w:val="single" w:sz="4" w:space="0" w:color="auto"/>
              <w:left w:val="single" w:sz="4" w:space="0" w:color="auto"/>
              <w:bottom w:val="single" w:sz="4" w:space="0" w:color="auto"/>
              <w:right w:val="single" w:sz="4" w:space="0" w:color="auto"/>
            </w:tcBorders>
            <w:vAlign w:val="center"/>
          </w:tcPr>
          <w:p w14:paraId="16747098"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1.268.700,00</w:t>
            </w:r>
          </w:p>
        </w:tc>
      </w:tr>
      <w:tr w:rsidR="009942A2" w:rsidRPr="005E473B" w14:paraId="65EE1C9F" w14:textId="77777777" w:rsidTr="00B169A9">
        <w:trPr>
          <w:trHeight w:val="371"/>
          <w:jc w:val="center"/>
        </w:trPr>
        <w:tc>
          <w:tcPr>
            <w:tcW w:w="1985" w:type="dxa"/>
            <w:tcBorders>
              <w:top w:val="single" w:sz="4" w:space="0" w:color="auto"/>
              <w:left w:val="single" w:sz="4" w:space="0" w:color="auto"/>
              <w:bottom w:val="single" w:sz="4" w:space="0" w:color="auto"/>
              <w:right w:val="single" w:sz="4" w:space="0" w:color="auto"/>
            </w:tcBorders>
          </w:tcPr>
          <w:p w14:paraId="63E698F6" w14:textId="77777777" w:rsidR="009942A2" w:rsidRPr="005E473B" w:rsidRDefault="009942A2" w:rsidP="00B169A9">
            <w:pPr>
              <w:rPr>
                <w:rFonts w:ascii="Arial" w:eastAsia="Calibri" w:hAnsi="Arial" w:cs="Arial"/>
                <w:sz w:val="22"/>
              </w:rPr>
            </w:pPr>
            <w:r w:rsidRPr="005E473B">
              <w:rPr>
                <w:rFonts w:ascii="Arial" w:eastAsia="Calibri" w:hAnsi="Arial" w:cs="Arial"/>
                <w:sz w:val="22"/>
              </w:rPr>
              <w:t>Donacije</w:t>
            </w:r>
          </w:p>
        </w:tc>
        <w:tc>
          <w:tcPr>
            <w:tcW w:w="1454" w:type="dxa"/>
            <w:tcBorders>
              <w:top w:val="single" w:sz="4" w:space="0" w:color="auto"/>
              <w:left w:val="single" w:sz="4" w:space="0" w:color="auto"/>
              <w:bottom w:val="single" w:sz="4" w:space="0" w:color="auto"/>
              <w:right w:val="single" w:sz="4" w:space="0" w:color="auto"/>
            </w:tcBorders>
          </w:tcPr>
          <w:p w14:paraId="20871067" w14:textId="77777777" w:rsidR="009942A2" w:rsidRPr="005E473B" w:rsidRDefault="009942A2" w:rsidP="00B169A9">
            <w:pPr>
              <w:rPr>
                <w:rFonts w:ascii="Arial" w:eastAsia="Calibri" w:hAnsi="Arial" w:cs="Arial"/>
                <w:sz w:val="22"/>
              </w:rPr>
            </w:pPr>
            <w:r w:rsidRPr="005E473B">
              <w:rPr>
                <w:rFonts w:ascii="Arial" w:eastAsia="Calibri" w:hAnsi="Arial" w:cs="Arial"/>
                <w:sz w:val="22"/>
              </w:rPr>
              <w:t>6.9.000001</w:t>
            </w:r>
          </w:p>
        </w:tc>
        <w:tc>
          <w:tcPr>
            <w:tcW w:w="1806" w:type="dxa"/>
            <w:tcBorders>
              <w:top w:val="single" w:sz="4" w:space="0" w:color="auto"/>
              <w:left w:val="single" w:sz="4" w:space="0" w:color="auto"/>
              <w:bottom w:val="single" w:sz="4" w:space="0" w:color="auto"/>
              <w:right w:val="single" w:sz="4" w:space="0" w:color="auto"/>
            </w:tcBorders>
          </w:tcPr>
          <w:p w14:paraId="788CFCA2"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0,00</w:t>
            </w:r>
          </w:p>
        </w:tc>
        <w:tc>
          <w:tcPr>
            <w:tcW w:w="1773" w:type="dxa"/>
            <w:tcBorders>
              <w:top w:val="single" w:sz="4" w:space="0" w:color="auto"/>
              <w:left w:val="single" w:sz="4" w:space="0" w:color="auto"/>
              <w:bottom w:val="single" w:sz="4" w:space="0" w:color="auto"/>
              <w:right w:val="single" w:sz="4" w:space="0" w:color="auto"/>
            </w:tcBorders>
          </w:tcPr>
          <w:p w14:paraId="53C4BC0D"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600,00</w:t>
            </w:r>
          </w:p>
        </w:tc>
        <w:tc>
          <w:tcPr>
            <w:tcW w:w="1771" w:type="dxa"/>
            <w:tcBorders>
              <w:top w:val="single" w:sz="4" w:space="0" w:color="auto"/>
              <w:left w:val="single" w:sz="4" w:space="0" w:color="auto"/>
              <w:bottom w:val="single" w:sz="4" w:space="0" w:color="auto"/>
              <w:right w:val="single" w:sz="4" w:space="0" w:color="auto"/>
            </w:tcBorders>
          </w:tcPr>
          <w:p w14:paraId="3D6F1976"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600,00</w:t>
            </w:r>
          </w:p>
        </w:tc>
        <w:tc>
          <w:tcPr>
            <w:tcW w:w="1772" w:type="dxa"/>
            <w:tcBorders>
              <w:top w:val="single" w:sz="4" w:space="0" w:color="auto"/>
              <w:left w:val="single" w:sz="4" w:space="0" w:color="auto"/>
              <w:bottom w:val="single" w:sz="4" w:space="0" w:color="auto"/>
              <w:right w:val="single" w:sz="4" w:space="0" w:color="auto"/>
            </w:tcBorders>
          </w:tcPr>
          <w:p w14:paraId="6A309C6E" w14:textId="77777777" w:rsidR="009942A2" w:rsidRPr="005E473B" w:rsidRDefault="009942A2" w:rsidP="00B169A9">
            <w:pPr>
              <w:jc w:val="right"/>
              <w:rPr>
                <w:rFonts w:ascii="Arial" w:eastAsia="Calibri" w:hAnsi="Arial" w:cs="Arial"/>
                <w:sz w:val="22"/>
              </w:rPr>
            </w:pPr>
            <w:r w:rsidRPr="005E473B">
              <w:rPr>
                <w:rFonts w:ascii="Arial" w:eastAsia="Calibri" w:hAnsi="Arial" w:cs="Arial"/>
                <w:sz w:val="22"/>
              </w:rPr>
              <w:t>600,00</w:t>
            </w:r>
          </w:p>
        </w:tc>
      </w:tr>
      <w:tr w:rsidR="009942A2" w:rsidRPr="005E473B" w14:paraId="613C0283" w14:textId="77777777" w:rsidTr="00B169A9">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7ACCF8D8" w14:textId="77777777" w:rsidR="009942A2" w:rsidRPr="005E473B" w:rsidRDefault="009942A2" w:rsidP="00B169A9">
            <w:pPr>
              <w:rPr>
                <w:rFonts w:ascii="Arial" w:eastAsia="Calibri" w:hAnsi="Arial" w:cs="Arial"/>
                <w:bCs/>
                <w:sz w:val="22"/>
              </w:rPr>
            </w:pPr>
            <w:r w:rsidRPr="005E473B">
              <w:rPr>
                <w:rFonts w:ascii="Arial" w:eastAsia="Calibri" w:hAnsi="Arial" w:cs="Arial"/>
                <w:bCs/>
                <w:sz w:val="22"/>
              </w:rPr>
              <w:t>Prihodi od naknada štete</w:t>
            </w:r>
          </w:p>
        </w:tc>
        <w:tc>
          <w:tcPr>
            <w:tcW w:w="1454" w:type="dxa"/>
            <w:tcBorders>
              <w:top w:val="single" w:sz="4" w:space="0" w:color="auto"/>
              <w:left w:val="single" w:sz="4" w:space="0" w:color="auto"/>
              <w:bottom w:val="single" w:sz="4" w:space="0" w:color="auto"/>
              <w:right w:val="single" w:sz="4" w:space="0" w:color="auto"/>
            </w:tcBorders>
          </w:tcPr>
          <w:p w14:paraId="247364B1" w14:textId="77777777" w:rsidR="009942A2" w:rsidRPr="005E473B" w:rsidRDefault="009942A2" w:rsidP="00B169A9">
            <w:pPr>
              <w:keepNext/>
              <w:keepLines/>
              <w:spacing w:before="200"/>
              <w:jc w:val="both"/>
              <w:outlineLvl w:val="1"/>
              <w:rPr>
                <w:rFonts w:ascii="Arial" w:eastAsia="Calibri" w:hAnsi="Arial" w:cs="Arial"/>
                <w:bCs/>
                <w:sz w:val="22"/>
              </w:rPr>
            </w:pPr>
            <w:bookmarkStart w:id="63" w:name="_Toc116629283"/>
            <w:bookmarkStart w:id="64" w:name="_Toc116629419"/>
            <w:r w:rsidRPr="005E473B">
              <w:rPr>
                <w:rFonts w:ascii="Arial" w:eastAsia="Calibri" w:hAnsi="Arial" w:cs="Arial"/>
                <w:bCs/>
                <w:sz w:val="22"/>
              </w:rPr>
              <w:t>7.9.000001</w:t>
            </w:r>
            <w:bookmarkEnd w:id="63"/>
            <w:bookmarkEnd w:id="64"/>
          </w:p>
        </w:tc>
        <w:tc>
          <w:tcPr>
            <w:tcW w:w="1806" w:type="dxa"/>
            <w:tcBorders>
              <w:top w:val="single" w:sz="4" w:space="0" w:color="auto"/>
              <w:left w:val="single" w:sz="4" w:space="0" w:color="auto"/>
              <w:bottom w:val="single" w:sz="4" w:space="0" w:color="auto"/>
              <w:right w:val="single" w:sz="4" w:space="0" w:color="auto"/>
            </w:tcBorders>
          </w:tcPr>
          <w:p w14:paraId="79EA9544" w14:textId="77777777" w:rsidR="009942A2" w:rsidRPr="005E473B" w:rsidRDefault="009942A2" w:rsidP="00B169A9">
            <w:pPr>
              <w:jc w:val="right"/>
              <w:rPr>
                <w:rFonts w:ascii="Arial" w:eastAsia="Calibri" w:hAnsi="Arial" w:cs="Arial"/>
                <w:bCs/>
                <w:sz w:val="22"/>
              </w:rPr>
            </w:pPr>
          </w:p>
          <w:p w14:paraId="376D5008"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77A42655"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4.000,00</w:t>
            </w:r>
          </w:p>
        </w:tc>
        <w:tc>
          <w:tcPr>
            <w:tcW w:w="1771" w:type="dxa"/>
            <w:tcBorders>
              <w:top w:val="single" w:sz="4" w:space="0" w:color="auto"/>
              <w:left w:val="single" w:sz="4" w:space="0" w:color="auto"/>
              <w:bottom w:val="single" w:sz="4" w:space="0" w:color="auto"/>
              <w:right w:val="single" w:sz="4" w:space="0" w:color="auto"/>
            </w:tcBorders>
          </w:tcPr>
          <w:p w14:paraId="6F5F8C81" w14:textId="77777777" w:rsidR="009942A2" w:rsidRPr="005E473B" w:rsidRDefault="009942A2" w:rsidP="00B169A9">
            <w:pPr>
              <w:jc w:val="right"/>
              <w:rPr>
                <w:rFonts w:ascii="Arial" w:eastAsia="Calibri" w:hAnsi="Arial" w:cs="Arial"/>
                <w:bCs/>
                <w:sz w:val="22"/>
              </w:rPr>
            </w:pPr>
          </w:p>
          <w:p w14:paraId="3F9E13FE"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4.000,00</w:t>
            </w:r>
          </w:p>
        </w:tc>
        <w:tc>
          <w:tcPr>
            <w:tcW w:w="1772" w:type="dxa"/>
            <w:tcBorders>
              <w:top w:val="single" w:sz="4" w:space="0" w:color="auto"/>
              <w:left w:val="single" w:sz="4" w:space="0" w:color="auto"/>
              <w:bottom w:val="single" w:sz="4" w:space="0" w:color="auto"/>
              <w:right w:val="single" w:sz="4" w:space="0" w:color="auto"/>
            </w:tcBorders>
            <w:vAlign w:val="center"/>
          </w:tcPr>
          <w:p w14:paraId="2E71DD1A" w14:textId="77777777" w:rsidR="009942A2" w:rsidRPr="005E473B" w:rsidRDefault="009942A2" w:rsidP="00B169A9">
            <w:pPr>
              <w:jc w:val="right"/>
              <w:rPr>
                <w:rFonts w:ascii="Arial" w:eastAsia="Calibri" w:hAnsi="Arial" w:cs="Arial"/>
                <w:bCs/>
                <w:sz w:val="22"/>
              </w:rPr>
            </w:pPr>
            <w:r w:rsidRPr="005E473B">
              <w:rPr>
                <w:rFonts w:ascii="Arial" w:eastAsia="Calibri" w:hAnsi="Arial" w:cs="Arial"/>
                <w:bCs/>
                <w:sz w:val="22"/>
              </w:rPr>
              <w:t>4.000,00</w:t>
            </w:r>
          </w:p>
        </w:tc>
      </w:tr>
      <w:tr w:rsidR="009942A2" w:rsidRPr="005E473B" w14:paraId="1F867A9F" w14:textId="77777777" w:rsidTr="00B169A9">
        <w:trPr>
          <w:trHeight w:val="371"/>
          <w:jc w:val="center"/>
        </w:trPr>
        <w:tc>
          <w:tcPr>
            <w:tcW w:w="1985" w:type="dxa"/>
            <w:tcBorders>
              <w:top w:val="single" w:sz="4" w:space="0" w:color="auto"/>
              <w:left w:val="single" w:sz="4" w:space="0" w:color="auto"/>
              <w:bottom w:val="single" w:sz="4" w:space="0" w:color="auto"/>
              <w:right w:val="single" w:sz="4" w:space="0" w:color="auto"/>
            </w:tcBorders>
            <w:vAlign w:val="center"/>
          </w:tcPr>
          <w:p w14:paraId="56395426" w14:textId="77777777" w:rsidR="009942A2" w:rsidRPr="005E473B" w:rsidRDefault="009942A2" w:rsidP="00B169A9">
            <w:pPr>
              <w:rPr>
                <w:rFonts w:ascii="Arial" w:eastAsia="Calibri" w:hAnsi="Arial" w:cs="Arial"/>
                <w:b/>
                <w:color w:val="FF0000"/>
                <w:sz w:val="22"/>
              </w:rPr>
            </w:pPr>
            <w:r w:rsidRPr="005E473B">
              <w:rPr>
                <w:rFonts w:ascii="Arial" w:eastAsia="Calibri" w:hAnsi="Arial" w:cs="Arial"/>
                <w:b/>
                <w:sz w:val="22"/>
              </w:rPr>
              <w:t>UKUPNO:</w:t>
            </w:r>
          </w:p>
        </w:tc>
        <w:tc>
          <w:tcPr>
            <w:tcW w:w="1454" w:type="dxa"/>
            <w:tcBorders>
              <w:top w:val="single" w:sz="4" w:space="0" w:color="auto"/>
              <w:left w:val="single" w:sz="4" w:space="0" w:color="auto"/>
              <w:bottom w:val="single" w:sz="4" w:space="0" w:color="auto"/>
              <w:right w:val="single" w:sz="4" w:space="0" w:color="auto"/>
            </w:tcBorders>
          </w:tcPr>
          <w:p w14:paraId="705E199B" w14:textId="77777777" w:rsidR="009942A2" w:rsidRPr="005E473B" w:rsidRDefault="009942A2" w:rsidP="00B169A9">
            <w:pPr>
              <w:keepNext/>
              <w:keepLines/>
              <w:spacing w:before="200"/>
              <w:jc w:val="center"/>
              <w:outlineLvl w:val="1"/>
              <w:rPr>
                <w:rFonts w:ascii="Arial" w:eastAsia="Calibri" w:hAnsi="Arial" w:cs="Arial"/>
                <w:b/>
                <w:color w:val="FF0000"/>
                <w:sz w:val="22"/>
              </w:rPr>
            </w:pPr>
          </w:p>
        </w:tc>
        <w:tc>
          <w:tcPr>
            <w:tcW w:w="1806" w:type="dxa"/>
            <w:tcBorders>
              <w:top w:val="single" w:sz="4" w:space="0" w:color="auto"/>
              <w:left w:val="single" w:sz="4" w:space="0" w:color="auto"/>
              <w:bottom w:val="single" w:sz="4" w:space="0" w:color="auto"/>
              <w:right w:val="single" w:sz="4" w:space="0" w:color="auto"/>
            </w:tcBorders>
          </w:tcPr>
          <w:p w14:paraId="65094D69" w14:textId="77777777" w:rsidR="009942A2" w:rsidRPr="005E473B" w:rsidRDefault="009942A2" w:rsidP="00B169A9">
            <w:pPr>
              <w:jc w:val="right"/>
              <w:rPr>
                <w:rFonts w:ascii="Arial" w:eastAsia="Calibri" w:hAnsi="Arial" w:cs="Arial"/>
                <w:b/>
                <w:color w:val="FF0000"/>
                <w:sz w:val="22"/>
              </w:rPr>
            </w:pPr>
          </w:p>
          <w:p w14:paraId="30EBA9F5" w14:textId="77777777" w:rsidR="009942A2" w:rsidRPr="005E473B" w:rsidRDefault="009942A2" w:rsidP="00B169A9">
            <w:pPr>
              <w:jc w:val="right"/>
              <w:rPr>
                <w:rFonts w:ascii="Arial" w:eastAsia="Calibri" w:hAnsi="Arial" w:cs="Arial"/>
                <w:b/>
                <w:color w:val="FF0000"/>
                <w:sz w:val="22"/>
              </w:rPr>
            </w:pPr>
            <w:r w:rsidRPr="005E473B">
              <w:rPr>
                <w:rFonts w:ascii="Arial" w:eastAsia="Calibri" w:hAnsi="Arial" w:cs="Arial"/>
                <w:b/>
                <w:sz w:val="22"/>
              </w:rPr>
              <w:t>0,00</w:t>
            </w:r>
          </w:p>
        </w:tc>
        <w:tc>
          <w:tcPr>
            <w:tcW w:w="1773" w:type="dxa"/>
            <w:tcBorders>
              <w:top w:val="single" w:sz="4" w:space="0" w:color="auto"/>
              <w:left w:val="single" w:sz="4" w:space="0" w:color="auto"/>
              <w:bottom w:val="single" w:sz="4" w:space="0" w:color="auto"/>
              <w:right w:val="single" w:sz="4" w:space="0" w:color="auto"/>
            </w:tcBorders>
            <w:vAlign w:val="center"/>
          </w:tcPr>
          <w:p w14:paraId="5BE3FCA9" w14:textId="77777777" w:rsidR="009942A2" w:rsidRPr="005E473B" w:rsidRDefault="009942A2" w:rsidP="00B169A9">
            <w:pPr>
              <w:jc w:val="right"/>
              <w:rPr>
                <w:rFonts w:ascii="Arial" w:eastAsia="Calibri" w:hAnsi="Arial" w:cs="Arial"/>
                <w:b/>
                <w:sz w:val="22"/>
              </w:rPr>
            </w:pPr>
            <w:r w:rsidRPr="005E473B">
              <w:rPr>
                <w:rFonts w:ascii="Arial" w:eastAsia="Calibri" w:hAnsi="Arial" w:cs="Arial"/>
                <w:b/>
                <w:sz w:val="22"/>
              </w:rPr>
              <w:t xml:space="preserve">1.830.435,00 </w:t>
            </w:r>
          </w:p>
        </w:tc>
        <w:tc>
          <w:tcPr>
            <w:tcW w:w="1771" w:type="dxa"/>
            <w:tcBorders>
              <w:top w:val="single" w:sz="4" w:space="0" w:color="auto"/>
              <w:left w:val="single" w:sz="4" w:space="0" w:color="auto"/>
              <w:bottom w:val="single" w:sz="4" w:space="0" w:color="auto"/>
              <w:right w:val="single" w:sz="4" w:space="0" w:color="auto"/>
            </w:tcBorders>
          </w:tcPr>
          <w:p w14:paraId="5460C55F" w14:textId="77777777" w:rsidR="009942A2" w:rsidRPr="005E473B" w:rsidRDefault="009942A2" w:rsidP="00B169A9">
            <w:pPr>
              <w:jc w:val="right"/>
              <w:rPr>
                <w:rFonts w:ascii="Arial" w:eastAsia="Calibri" w:hAnsi="Arial" w:cs="Arial"/>
                <w:b/>
                <w:sz w:val="22"/>
              </w:rPr>
            </w:pPr>
          </w:p>
          <w:p w14:paraId="1F80AF85" w14:textId="77777777" w:rsidR="009942A2" w:rsidRPr="005E473B" w:rsidRDefault="009942A2" w:rsidP="00B169A9">
            <w:pPr>
              <w:jc w:val="right"/>
              <w:rPr>
                <w:rFonts w:ascii="Arial" w:eastAsia="Calibri" w:hAnsi="Arial" w:cs="Arial"/>
                <w:b/>
                <w:sz w:val="22"/>
              </w:rPr>
            </w:pPr>
            <w:r w:rsidRPr="005E473B">
              <w:rPr>
                <w:rFonts w:ascii="Arial" w:eastAsia="Calibri" w:hAnsi="Arial" w:cs="Arial"/>
                <w:b/>
                <w:sz w:val="22"/>
              </w:rPr>
              <w:t>1.830.435,00</w:t>
            </w:r>
          </w:p>
        </w:tc>
        <w:tc>
          <w:tcPr>
            <w:tcW w:w="1772" w:type="dxa"/>
            <w:tcBorders>
              <w:top w:val="single" w:sz="4" w:space="0" w:color="auto"/>
              <w:left w:val="single" w:sz="4" w:space="0" w:color="auto"/>
              <w:bottom w:val="single" w:sz="4" w:space="0" w:color="auto"/>
              <w:right w:val="single" w:sz="4" w:space="0" w:color="auto"/>
            </w:tcBorders>
            <w:vAlign w:val="center"/>
          </w:tcPr>
          <w:p w14:paraId="26DA4B46" w14:textId="77777777" w:rsidR="009942A2" w:rsidRPr="005E473B" w:rsidRDefault="009942A2" w:rsidP="00B169A9">
            <w:pPr>
              <w:jc w:val="right"/>
              <w:rPr>
                <w:rFonts w:ascii="Arial" w:eastAsia="Calibri" w:hAnsi="Arial" w:cs="Arial"/>
                <w:b/>
                <w:sz w:val="22"/>
              </w:rPr>
            </w:pPr>
            <w:r w:rsidRPr="005E473B">
              <w:rPr>
                <w:rFonts w:ascii="Arial" w:eastAsia="Calibri" w:hAnsi="Arial" w:cs="Arial"/>
                <w:b/>
                <w:sz w:val="22"/>
              </w:rPr>
              <w:t>1.830.435,00</w:t>
            </w:r>
          </w:p>
        </w:tc>
      </w:tr>
    </w:tbl>
    <w:p w14:paraId="051AF677" w14:textId="77777777" w:rsidR="009942A2" w:rsidRPr="005E473B" w:rsidRDefault="009942A2" w:rsidP="009942A2">
      <w:pPr>
        <w:rPr>
          <w:rFonts w:ascii="Arial" w:eastAsia="Calibri" w:hAnsi="Arial" w:cs="Arial"/>
          <w:color w:val="FF0000"/>
          <w:sz w:val="22"/>
        </w:rPr>
      </w:pPr>
    </w:p>
    <w:p w14:paraId="766DD864" w14:textId="77777777" w:rsidR="009942A2" w:rsidRPr="005E473B" w:rsidRDefault="009942A2" w:rsidP="009942A2">
      <w:pPr>
        <w:autoSpaceDE w:val="0"/>
        <w:autoSpaceDN w:val="0"/>
        <w:adjustRightInd w:val="0"/>
        <w:spacing w:after="0"/>
        <w:jc w:val="both"/>
        <w:rPr>
          <w:rFonts w:ascii="Arial" w:eastAsia="Times New Roman" w:hAnsi="Arial" w:cs="Arial"/>
          <w:b/>
          <w:sz w:val="22"/>
          <w:lang w:eastAsia="hr-HR"/>
        </w:rPr>
      </w:pPr>
    </w:p>
    <w:p w14:paraId="6F137820" w14:textId="77777777" w:rsidR="009942A2" w:rsidRPr="005E473B" w:rsidRDefault="009942A2" w:rsidP="009942A2">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lastRenderedPageBreak/>
        <w:t>Izvor 1.1.001 Opći prihodi i primici</w:t>
      </w:r>
    </w:p>
    <w:p w14:paraId="58F450F2" w14:textId="77777777" w:rsidR="009942A2" w:rsidRPr="005E473B" w:rsidRDefault="009942A2" w:rsidP="009942A2">
      <w:pPr>
        <w:autoSpaceDE w:val="0"/>
        <w:autoSpaceDN w:val="0"/>
        <w:adjustRightInd w:val="0"/>
        <w:spacing w:after="0"/>
        <w:jc w:val="both"/>
        <w:rPr>
          <w:rFonts w:ascii="Arial" w:eastAsia="Times New Roman" w:hAnsi="Arial" w:cs="Arial"/>
          <w:sz w:val="22"/>
          <w:lang w:eastAsia="hr-HR"/>
        </w:rPr>
      </w:pPr>
      <w:r w:rsidRPr="005E473B">
        <w:rPr>
          <w:rFonts w:ascii="Arial" w:eastAsia="Times New Roman" w:hAnsi="Arial" w:cs="Arial"/>
          <w:sz w:val="22"/>
          <w:lang w:eastAsia="hr-HR"/>
        </w:rPr>
        <w:t xml:space="preserve">Prihodi od nadležnog proračuna planirani su u iznosu od 107.480,00 </w:t>
      </w:r>
      <w:r w:rsidRPr="005E473B">
        <w:rPr>
          <w:rFonts w:ascii="Arial" w:eastAsia="Calibri" w:hAnsi="Arial" w:cs="Arial"/>
          <w:sz w:val="22"/>
        </w:rPr>
        <w:t>€</w:t>
      </w:r>
      <w:r w:rsidRPr="005E473B">
        <w:rPr>
          <w:rFonts w:ascii="Arial" w:eastAsia="Times New Roman" w:hAnsi="Arial" w:cs="Arial"/>
          <w:sz w:val="22"/>
          <w:lang w:eastAsia="hr-HR"/>
        </w:rPr>
        <w:t>, a pokrivaju rashode za 7 učiteljica zaposlenih u produženom boravku, te osiguranje pomoćnicima učenicima s teškoćama  te rashode za namirnice kroz shemu školskog voća.</w:t>
      </w:r>
    </w:p>
    <w:p w14:paraId="2FD22E5B" w14:textId="77777777" w:rsidR="009942A2" w:rsidRPr="005E473B" w:rsidRDefault="009942A2" w:rsidP="009942A2">
      <w:pPr>
        <w:autoSpaceDE w:val="0"/>
        <w:autoSpaceDN w:val="0"/>
        <w:adjustRightInd w:val="0"/>
        <w:spacing w:after="0"/>
        <w:jc w:val="both"/>
        <w:rPr>
          <w:rFonts w:ascii="Arial" w:eastAsia="Times New Roman" w:hAnsi="Arial" w:cs="Arial"/>
          <w:color w:val="FF0000"/>
          <w:sz w:val="22"/>
          <w:lang w:eastAsia="hr-HR"/>
        </w:rPr>
      </w:pPr>
    </w:p>
    <w:p w14:paraId="2D4915C1" w14:textId="77777777" w:rsidR="009942A2" w:rsidRPr="005E473B" w:rsidRDefault="009942A2" w:rsidP="009942A2">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t>Izvor 3.9.000001 Vlastiti prihodi</w:t>
      </w:r>
    </w:p>
    <w:p w14:paraId="67D44588" w14:textId="77777777" w:rsidR="009942A2" w:rsidRPr="005E473B" w:rsidRDefault="009942A2" w:rsidP="009942A2">
      <w:pPr>
        <w:autoSpaceDE w:val="0"/>
        <w:autoSpaceDN w:val="0"/>
        <w:adjustRightInd w:val="0"/>
        <w:spacing w:after="0"/>
        <w:jc w:val="both"/>
        <w:rPr>
          <w:rFonts w:ascii="Arial" w:eastAsia="Times New Roman" w:hAnsi="Arial" w:cs="Arial"/>
          <w:sz w:val="22"/>
          <w:lang w:eastAsia="hr-HR"/>
        </w:rPr>
      </w:pPr>
      <w:r w:rsidRPr="005E473B">
        <w:rPr>
          <w:rFonts w:ascii="Arial" w:eastAsia="Times New Roman" w:hAnsi="Arial" w:cs="Arial"/>
          <w:sz w:val="22"/>
          <w:lang w:eastAsia="hr-HR"/>
        </w:rPr>
        <w:t xml:space="preserve">Vlastiti prihodi ostvaruju se iznajmljivanjem školske sportske dvorane. Planirani iznos za 2023. godinu iznosi 3.000,00 </w:t>
      </w:r>
      <w:r w:rsidRPr="005E473B">
        <w:rPr>
          <w:rFonts w:ascii="Arial" w:eastAsia="Calibri" w:hAnsi="Arial" w:cs="Arial"/>
          <w:sz w:val="22"/>
        </w:rPr>
        <w:t>€</w:t>
      </w:r>
      <w:r w:rsidRPr="005E473B">
        <w:rPr>
          <w:rFonts w:ascii="Arial" w:eastAsia="Times New Roman" w:hAnsi="Arial" w:cs="Arial"/>
          <w:sz w:val="22"/>
          <w:lang w:eastAsia="hr-HR"/>
        </w:rPr>
        <w:t>. Sredstva ostvarena po tom izvoru financiranja podmiriti će troškove materijala za čišćenje i održavanje dvorane te ostale nespomenute usluge.</w:t>
      </w:r>
    </w:p>
    <w:p w14:paraId="557C69FE" w14:textId="77777777" w:rsidR="009942A2" w:rsidRPr="005E473B" w:rsidRDefault="009942A2" w:rsidP="009942A2">
      <w:pPr>
        <w:autoSpaceDE w:val="0"/>
        <w:autoSpaceDN w:val="0"/>
        <w:adjustRightInd w:val="0"/>
        <w:spacing w:after="0"/>
        <w:jc w:val="both"/>
        <w:rPr>
          <w:rFonts w:ascii="Arial" w:eastAsia="Times New Roman" w:hAnsi="Arial" w:cs="Arial"/>
          <w:sz w:val="22"/>
          <w:highlight w:val="yellow"/>
          <w:lang w:eastAsia="hr-HR"/>
        </w:rPr>
      </w:pPr>
    </w:p>
    <w:p w14:paraId="20FB0B38" w14:textId="77777777" w:rsidR="009942A2" w:rsidRPr="005E473B" w:rsidRDefault="009942A2" w:rsidP="009942A2">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t>Izvor 4.9.000001 Prihodi po posebnim namjenama</w:t>
      </w:r>
    </w:p>
    <w:p w14:paraId="59EA23EE" w14:textId="77777777" w:rsidR="009942A2" w:rsidRPr="005E473B" w:rsidRDefault="009942A2" w:rsidP="009942A2">
      <w:pPr>
        <w:autoSpaceDE w:val="0"/>
        <w:autoSpaceDN w:val="0"/>
        <w:adjustRightInd w:val="0"/>
        <w:spacing w:after="0"/>
        <w:jc w:val="both"/>
        <w:rPr>
          <w:rFonts w:ascii="Arial" w:eastAsia="Calibri" w:hAnsi="Arial" w:cs="Arial"/>
          <w:sz w:val="22"/>
        </w:rPr>
      </w:pPr>
      <w:r w:rsidRPr="005E473B">
        <w:rPr>
          <w:rFonts w:ascii="Arial" w:eastAsia="Times New Roman" w:hAnsi="Arial" w:cs="Arial"/>
          <w:sz w:val="22"/>
          <w:lang w:eastAsia="hr-HR"/>
        </w:rPr>
        <w:t xml:space="preserve">Pod te prihode podrazumijevamo prihode koji se ostvaruju  uplatom roditelja za školsku marendu i produženi boravak. </w:t>
      </w:r>
      <w:r w:rsidRPr="005E473B">
        <w:rPr>
          <w:rFonts w:ascii="Arial" w:eastAsia="Calibri" w:hAnsi="Arial" w:cs="Arial"/>
          <w:sz w:val="22"/>
        </w:rPr>
        <w:t>U školi je organizirana školska marenda u cijeni od 1,06 € kn dnevno. Uključeno je ukupno 320 od ukupno 514 učenika. Cijena produženog boravka od 01.09.2021. iznosi 3,19  € dnevno.</w:t>
      </w:r>
    </w:p>
    <w:p w14:paraId="06715155" w14:textId="77777777" w:rsidR="009942A2" w:rsidRPr="005E473B" w:rsidRDefault="009942A2" w:rsidP="009942A2">
      <w:pPr>
        <w:autoSpaceDE w:val="0"/>
        <w:autoSpaceDN w:val="0"/>
        <w:adjustRightInd w:val="0"/>
        <w:spacing w:after="0"/>
        <w:jc w:val="both"/>
        <w:rPr>
          <w:rFonts w:ascii="Arial" w:eastAsia="Times New Roman" w:hAnsi="Arial" w:cs="Arial"/>
          <w:b/>
          <w:color w:val="FF0000"/>
          <w:sz w:val="22"/>
          <w:lang w:eastAsia="hr-HR"/>
        </w:rPr>
      </w:pPr>
    </w:p>
    <w:p w14:paraId="4449E49F" w14:textId="77777777" w:rsidR="009942A2" w:rsidRPr="005E473B" w:rsidRDefault="009942A2" w:rsidP="009942A2">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t>Izvor 5.1.001 Prihode za decentralizirane funkcije osnovnog obrazovanja</w:t>
      </w:r>
    </w:p>
    <w:p w14:paraId="61D4912F" w14:textId="77777777" w:rsidR="009942A2" w:rsidRPr="005E473B" w:rsidRDefault="009942A2" w:rsidP="009942A2">
      <w:pPr>
        <w:autoSpaceDE w:val="0"/>
        <w:autoSpaceDN w:val="0"/>
        <w:adjustRightInd w:val="0"/>
        <w:spacing w:after="0"/>
        <w:jc w:val="both"/>
        <w:rPr>
          <w:rFonts w:ascii="Arial" w:eastAsia="Times New Roman" w:hAnsi="Arial" w:cs="Arial"/>
          <w:sz w:val="22"/>
          <w:lang w:eastAsia="hr-HR"/>
        </w:rPr>
      </w:pPr>
      <w:r w:rsidRPr="005E473B">
        <w:rPr>
          <w:rFonts w:ascii="Arial" w:eastAsia="Times New Roman" w:hAnsi="Arial" w:cs="Arial"/>
          <w:sz w:val="22"/>
          <w:lang w:eastAsia="hr-HR"/>
        </w:rPr>
        <w:t xml:space="preserve">Planirani prihodi sa izvora 5.1.001 iznose 175.194,00 </w:t>
      </w:r>
      <w:r w:rsidRPr="005E473B">
        <w:rPr>
          <w:rFonts w:ascii="Arial" w:eastAsia="Calibri" w:hAnsi="Arial" w:cs="Arial"/>
          <w:sz w:val="22"/>
        </w:rPr>
        <w:t>€.</w:t>
      </w:r>
      <w:r w:rsidRPr="005E473B">
        <w:rPr>
          <w:rFonts w:ascii="Arial" w:eastAsia="Times New Roman" w:hAnsi="Arial" w:cs="Arial"/>
          <w:sz w:val="22"/>
          <w:lang w:eastAsia="hr-HR"/>
        </w:rPr>
        <w:t xml:space="preserve"> Ta su sredstva planirana za tekuće izdatke škole: službenih putovanja, uredskog materijala, energije, usluge telefona, pošte i prijevoza, prijevoz učenika, komunalnih usluga, računalnih usluga, zdravstvenih usluga, ostalih usluga, premija osiguranja i ostalih nespomenutih rashoda poslovanja, materijala za tekuće i investicijsko održavanje, usluge tekućeg i investicijskog održavanja, te kapitalnih ulaganja u zgradu Škole.</w:t>
      </w:r>
    </w:p>
    <w:p w14:paraId="32D2A7B8" w14:textId="77777777" w:rsidR="009942A2" w:rsidRPr="005E473B" w:rsidRDefault="009942A2" w:rsidP="009942A2">
      <w:pPr>
        <w:autoSpaceDE w:val="0"/>
        <w:autoSpaceDN w:val="0"/>
        <w:adjustRightInd w:val="0"/>
        <w:spacing w:after="0"/>
        <w:jc w:val="both"/>
        <w:rPr>
          <w:rFonts w:ascii="Arial" w:eastAsia="Times New Roman" w:hAnsi="Arial" w:cs="Arial"/>
          <w:color w:val="FF0000"/>
          <w:sz w:val="22"/>
          <w:highlight w:val="yellow"/>
          <w:lang w:eastAsia="hr-HR"/>
        </w:rPr>
      </w:pPr>
    </w:p>
    <w:p w14:paraId="56790A0B" w14:textId="77777777" w:rsidR="009942A2" w:rsidRPr="005E473B" w:rsidRDefault="009942A2" w:rsidP="009942A2">
      <w:pPr>
        <w:autoSpaceDE w:val="0"/>
        <w:autoSpaceDN w:val="0"/>
        <w:adjustRightInd w:val="0"/>
        <w:spacing w:after="0"/>
        <w:jc w:val="both"/>
        <w:rPr>
          <w:rFonts w:ascii="Arial" w:eastAsia="Calibri" w:hAnsi="Arial" w:cs="Arial"/>
          <w:b/>
          <w:sz w:val="22"/>
        </w:rPr>
      </w:pPr>
      <w:r w:rsidRPr="005E473B">
        <w:rPr>
          <w:rFonts w:ascii="Arial" w:eastAsia="Calibri" w:hAnsi="Arial" w:cs="Arial"/>
          <w:b/>
          <w:sz w:val="22"/>
        </w:rPr>
        <w:t>Izvor 5.9.000003 Pomoći korisnika – Državna riznica</w:t>
      </w:r>
    </w:p>
    <w:p w14:paraId="7C833DC8" w14:textId="77777777" w:rsidR="009942A2" w:rsidRPr="005E473B" w:rsidRDefault="009942A2" w:rsidP="009942A2">
      <w:pPr>
        <w:jc w:val="both"/>
        <w:rPr>
          <w:rFonts w:ascii="Arial" w:eastAsia="Calibri" w:hAnsi="Arial" w:cs="Arial"/>
          <w:sz w:val="22"/>
        </w:rPr>
      </w:pPr>
      <w:r w:rsidRPr="005E473B">
        <w:rPr>
          <w:rFonts w:ascii="Arial" w:eastAsia="Calibri" w:hAnsi="Arial" w:cs="Arial"/>
          <w:sz w:val="22"/>
        </w:rPr>
        <w:t>Prihod iz državnog proračuna za financiranje rashoda zaposlenih planiran je u visini od 1.268.700,00 €. Rashodi za zaposlene</w:t>
      </w:r>
      <w:r w:rsidRPr="005E473B">
        <w:rPr>
          <w:rFonts w:ascii="Arial" w:eastAsia="Calibri" w:hAnsi="Arial" w:cs="Arial"/>
          <w:b/>
          <w:sz w:val="22"/>
        </w:rPr>
        <w:t xml:space="preserve"> </w:t>
      </w:r>
      <w:r w:rsidRPr="005E473B">
        <w:rPr>
          <w:rFonts w:ascii="Arial" w:eastAsia="Calibri" w:hAnsi="Arial" w:cs="Arial"/>
          <w:sz w:val="22"/>
        </w:rPr>
        <w:t>čine rashodi za plaće (bruto), ostali rashodi za zaposlene kao što su naknade za pomoć, jubilarne nagrade,  božićnica, regres i drugo te doprinosi na plaće.</w:t>
      </w:r>
    </w:p>
    <w:p w14:paraId="51E6102D" w14:textId="77777777" w:rsidR="009942A2" w:rsidRPr="005E473B" w:rsidRDefault="009942A2" w:rsidP="009942A2">
      <w:pPr>
        <w:autoSpaceDE w:val="0"/>
        <w:autoSpaceDN w:val="0"/>
        <w:adjustRightInd w:val="0"/>
        <w:spacing w:after="0"/>
        <w:jc w:val="both"/>
        <w:rPr>
          <w:rFonts w:ascii="Arial" w:eastAsia="Times New Roman" w:hAnsi="Arial" w:cs="Arial"/>
          <w:b/>
          <w:sz w:val="22"/>
          <w:u w:val="single"/>
          <w:lang w:eastAsia="hr-HR"/>
        </w:rPr>
      </w:pPr>
      <w:r w:rsidRPr="005E473B">
        <w:rPr>
          <w:rFonts w:ascii="Arial" w:eastAsia="Times New Roman" w:hAnsi="Arial" w:cs="Arial"/>
          <w:b/>
          <w:sz w:val="22"/>
          <w:u w:val="single"/>
          <w:lang w:eastAsia="hr-HR"/>
        </w:rPr>
        <w:t>Izvor 5.9.000001</w:t>
      </w:r>
    </w:p>
    <w:p w14:paraId="02076532" w14:textId="77777777" w:rsidR="009942A2" w:rsidRPr="005E473B" w:rsidRDefault="009942A2" w:rsidP="009942A2">
      <w:pPr>
        <w:spacing w:line="240" w:lineRule="auto"/>
        <w:jc w:val="both"/>
        <w:rPr>
          <w:rFonts w:ascii="Arial" w:eastAsia="Calibri" w:hAnsi="Arial" w:cs="Arial"/>
          <w:sz w:val="22"/>
        </w:rPr>
      </w:pPr>
      <w:r w:rsidRPr="005E473B">
        <w:rPr>
          <w:rFonts w:ascii="Arial" w:eastAsia="Times New Roman" w:hAnsi="Arial" w:cs="Arial"/>
          <w:sz w:val="22"/>
          <w:lang w:eastAsia="hr-HR"/>
        </w:rPr>
        <w:t>Prihodi planirani po ovom izvoru iznose</w:t>
      </w:r>
      <w:r w:rsidRPr="005E473B">
        <w:rPr>
          <w:rFonts w:ascii="Arial" w:eastAsia="Calibri" w:hAnsi="Arial" w:cs="Arial"/>
          <w:sz w:val="22"/>
        </w:rPr>
        <w:t xml:space="preserve"> 31.241,00 € od čega: </w:t>
      </w:r>
    </w:p>
    <w:p w14:paraId="70C1D048" w14:textId="77777777" w:rsidR="009942A2" w:rsidRPr="005E473B" w:rsidRDefault="009942A2" w:rsidP="009942A2">
      <w:pPr>
        <w:numPr>
          <w:ilvl w:val="0"/>
          <w:numId w:val="12"/>
        </w:numPr>
        <w:spacing w:after="200" w:line="240" w:lineRule="auto"/>
        <w:contextualSpacing/>
        <w:jc w:val="both"/>
        <w:rPr>
          <w:rFonts w:ascii="Arial" w:eastAsia="Calibri" w:hAnsi="Arial" w:cs="Arial"/>
          <w:sz w:val="22"/>
        </w:rPr>
      </w:pPr>
      <w:r w:rsidRPr="005E473B">
        <w:rPr>
          <w:rFonts w:ascii="Arial" w:eastAsia="Calibri" w:hAnsi="Arial" w:cs="Arial"/>
          <w:sz w:val="22"/>
        </w:rPr>
        <w:t xml:space="preserve">Osiguranje pomoćnika u nastavi – tekuće pomoći iz proračuna – fondovi a EU - </w:t>
      </w:r>
      <w:r w:rsidRPr="005E473B">
        <w:rPr>
          <w:rFonts w:ascii="Arial" w:eastAsia="Calibri" w:hAnsi="Arial" w:cs="Arial"/>
          <w:sz w:val="22"/>
          <w:shd w:val="clear" w:color="auto" w:fill="FFFFFF"/>
        </w:rPr>
        <w:t xml:space="preserve"> planirani iznos za 2023.godinu iznosi 23.28,00 </w:t>
      </w:r>
      <w:r w:rsidRPr="005E473B">
        <w:rPr>
          <w:rFonts w:ascii="Arial" w:eastAsia="Calibri" w:hAnsi="Arial" w:cs="Arial"/>
          <w:sz w:val="22"/>
        </w:rPr>
        <w:t>€</w:t>
      </w:r>
      <w:r w:rsidRPr="005E473B">
        <w:rPr>
          <w:rFonts w:ascii="Arial" w:eastAsia="Calibri" w:hAnsi="Arial" w:cs="Arial"/>
          <w:sz w:val="22"/>
          <w:shd w:val="clear" w:color="auto" w:fill="FFFFFF"/>
        </w:rPr>
        <w:t xml:space="preserve"> za četiri pomoćnika u nastavi.</w:t>
      </w:r>
    </w:p>
    <w:p w14:paraId="56603EF0" w14:textId="77777777" w:rsidR="009942A2" w:rsidRPr="005E473B" w:rsidRDefault="009942A2" w:rsidP="009942A2">
      <w:pPr>
        <w:numPr>
          <w:ilvl w:val="0"/>
          <w:numId w:val="12"/>
        </w:numPr>
        <w:spacing w:after="200" w:line="240" w:lineRule="auto"/>
        <w:contextualSpacing/>
        <w:jc w:val="both"/>
        <w:rPr>
          <w:rFonts w:ascii="Arial" w:eastAsia="Calibri" w:hAnsi="Arial" w:cs="Arial"/>
          <w:sz w:val="22"/>
        </w:rPr>
      </w:pPr>
      <w:r w:rsidRPr="005E473B">
        <w:rPr>
          <w:rFonts w:ascii="Arial" w:eastAsia="Calibri" w:hAnsi="Arial" w:cs="Arial"/>
          <w:sz w:val="22"/>
        </w:rPr>
        <w:t>Prihodi za financiranje rashoda zaposlenih u produženom boravku od strane Općine Raša iznose 11.641,00 €</w:t>
      </w:r>
    </w:p>
    <w:p w14:paraId="455B536E" w14:textId="77777777" w:rsidR="009942A2" w:rsidRPr="005E473B" w:rsidRDefault="009942A2" w:rsidP="009942A2">
      <w:pPr>
        <w:numPr>
          <w:ilvl w:val="0"/>
          <w:numId w:val="12"/>
        </w:numPr>
        <w:spacing w:after="200" w:line="240" w:lineRule="auto"/>
        <w:contextualSpacing/>
        <w:jc w:val="both"/>
        <w:rPr>
          <w:rFonts w:ascii="Arial" w:eastAsia="Calibri" w:hAnsi="Arial" w:cs="Arial"/>
          <w:sz w:val="22"/>
        </w:rPr>
      </w:pPr>
      <w:r w:rsidRPr="005E473B">
        <w:rPr>
          <w:rFonts w:ascii="Arial" w:eastAsia="Calibri" w:hAnsi="Arial" w:cs="Arial"/>
          <w:sz w:val="22"/>
        </w:rPr>
        <w:t xml:space="preserve">Prihodi za financiranje plaće učiteljice produženog boravka u PŠ </w:t>
      </w:r>
      <w:proofErr w:type="spellStart"/>
      <w:r w:rsidRPr="005E473B">
        <w:rPr>
          <w:rFonts w:ascii="Arial" w:eastAsia="Calibri" w:hAnsi="Arial" w:cs="Arial"/>
          <w:sz w:val="22"/>
        </w:rPr>
        <w:t>Vozilići</w:t>
      </w:r>
      <w:proofErr w:type="spellEnd"/>
      <w:r w:rsidRPr="005E473B">
        <w:rPr>
          <w:rFonts w:ascii="Arial" w:eastAsia="Calibri" w:hAnsi="Arial" w:cs="Arial"/>
          <w:sz w:val="22"/>
        </w:rPr>
        <w:t xml:space="preserve"> od općine Kršan u iznosu od 19.600,00  €</w:t>
      </w:r>
    </w:p>
    <w:p w14:paraId="5B9C7F6C" w14:textId="77777777" w:rsidR="009942A2" w:rsidRPr="005E473B" w:rsidRDefault="009942A2" w:rsidP="009942A2">
      <w:pPr>
        <w:numPr>
          <w:ilvl w:val="0"/>
          <w:numId w:val="12"/>
        </w:numPr>
        <w:spacing w:after="200" w:line="240" w:lineRule="auto"/>
        <w:contextualSpacing/>
        <w:jc w:val="both"/>
        <w:rPr>
          <w:rFonts w:ascii="Arial" w:eastAsia="Calibri" w:hAnsi="Arial" w:cs="Arial"/>
          <w:sz w:val="22"/>
        </w:rPr>
      </w:pPr>
      <w:r w:rsidRPr="005E473B">
        <w:rPr>
          <w:rFonts w:ascii="Arial" w:eastAsia="Calibri" w:hAnsi="Arial" w:cs="Arial"/>
          <w:sz w:val="22"/>
        </w:rPr>
        <w:t xml:space="preserve">Planirani iznos prihoda od strane MZO i AZOO iznosi 47.670,00 € od čega će se financirati rashodi nabavke obveznih udžbenika i radnih materijala za školsku godinu 2022/2023., te nabavku nastavnih sredstava i pomagala za provođenje </w:t>
      </w:r>
      <w:proofErr w:type="spellStart"/>
      <w:r w:rsidRPr="005E473B">
        <w:rPr>
          <w:rFonts w:ascii="Arial" w:eastAsia="Calibri" w:hAnsi="Arial" w:cs="Arial"/>
          <w:sz w:val="22"/>
        </w:rPr>
        <w:t>kurikularne</w:t>
      </w:r>
      <w:proofErr w:type="spellEnd"/>
      <w:r w:rsidRPr="005E473B">
        <w:rPr>
          <w:rFonts w:ascii="Arial" w:eastAsia="Calibri" w:hAnsi="Arial" w:cs="Arial"/>
          <w:sz w:val="22"/>
        </w:rPr>
        <w:t xml:space="preserve"> reforme.</w:t>
      </w:r>
    </w:p>
    <w:p w14:paraId="1DD1319F" w14:textId="77777777" w:rsidR="009942A2" w:rsidRPr="006D09CB" w:rsidRDefault="009942A2" w:rsidP="009942A2">
      <w:pPr>
        <w:numPr>
          <w:ilvl w:val="0"/>
          <w:numId w:val="12"/>
        </w:numPr>
        <w:tabs>
          <w:tab w:val="left" w:pos="851"/>
        </w:tabs>
        <w:spacing w:after="200" w:line="240" w:lineRule="auto"/>
        <w:contextualSpacing/>
        <w:jc w:val="both"/>
        <w:rPr>
          <w:rFonts w:ascii="Arial" w:eastAsia="Calibri" w:hAnsi="Arial" w:cs="Arial"/>
          <w:sz w:val="22"/>
          <w:shd w:val="clear" w:color="auto" w:fill="FFFFFF"/>
        </w:rPr>
      </w:pPr>
      <w:r w:rsidRPr="005E473B">
        <w:rPr>
          <w:rFonts w:ascii="Arial" w:eastAsia="Calibri" w:hAnsi="Arial" w:cs="Arial"/>
          <w:sz w:val="22"/>
        </w:rPr>
        <w:t xml:space="preserve">Prihodi od pomoći županijskog proračuna planirani su u visini od 1.300,00 € za </w:t>
      </w:r>
      <w:proofErr w:type="spellStart"/>
      <w:r w:rsidRPr="005E473B">
        <w:rPr>
          <w:rFonts w:ascii="Arial" w:eastAsia="Calibri" w:hAnsi="Arial" w:cs="Arial"/>
          <w:sz w:val="22"/>
        </w:rPr>
        <w:t>finaciranje</w:t>
      </w:r>
      <w:proofErr w:type="spellEnd"/>
      <w:r w:rsidRPr="005E473B">
        <w:rPr>
          <w:rFonts w:ascii="Arial" w:eastAsia="Calibri" w:hAnsi="Arial" w:cs="Arial"/>
          <w:sz w:val="22"/>
        </w:rPr>
        <w:t xml:space="preserve"> rashoda odlaska učenika i mentora na županijska natjecanja te 930,00 € za projekt  ''zavičajna nastava''.</w:t>
      </w:r>
      <w:r w:rsidRPr="005E473B">
        <w:rPr>
          <w:rFonts w:ascii="Arial" w:eastAsia="Calibri" w:hAnsi="Arial" w:cs="Arial"/>
          <w:sz w:val="22"/>
        </w:rPr>
        <w:tab/>
      </w:r>
    </w:p>
    <w:p w14:paraId="7D695D00" w14:textId="77777777" w:rsidR="009942A2" w:rsidRPr="005E473B" w:rsidRDefault="009942A2" w:rsidP="009942A2">
      <w:pPr>
        <w:tabs>
          <w:tab w:val="left" w:pos="851"/>
        </w:tabs>
        <w:spacing w:after="200" w:line="240" w:lineRule="auto"/>
        <w:ind w:left="720"/>
        <w:contextualSpacing/>
        <w:jc w:val="both"/>
        <w:rPr>
          <w:rFonts w:ascii="Arial" w:eastAsia="Calibri" w:hAnsi="Arial" w:cs="Arial"/>
          <w:sz w:val="22"/>
          <w:shd w:val="clear" w:color="auto" w:fill="FFFFFF"/>
        </w:rPr>
      </w:pPr>
    </w:p>
    <w:p w14:paraId="4E21CAB3" w14:textId="77777777" w:rsidR="009942A2" w:rsidRPr="005E473B" w:rsidRDefault="009942A2" w:rsidP="009942A2">
      <w:pPr>
        <w:autoSpaceDE w:val="0"/>
        <w:autoSpaceDN w:val="0"/>
        <w:adjustRightInd w:val="0"/>
        <w:spacing w:after="0"/>
        <w:jc w:val="both"/>
        <w:rPr>
          <w:rFonts w:ascii="Arial" w:eastAsia="Times New Roman" w:hAnsi="Arial" w:cs="Arial"/>
          <w:b/>
          <w:sz w:val="22"/>
          <w:lang w:eastAsia="hr-HR"/>
        </w:rPr>
      </w:pPr>
      <w:r w:rsidRPr="005E473B">
        <w:rPr>
          <w:rFonts w:ascii="Arial" w:eastAsia="Times New Roman" w:hAnsi="Arial" w:cs="Arial"/>
          <w:b/>
          <w:sz w:val="22"/>
          <w:lang w:eastAsia="hr-HR"/>
        </w:rPr>
        <w:t>Izvor 6.9.000001 Prihodi od donacija</w:t>
      </w:r>
    </w:p>
    <w:p w14:paraId="016A1F0E" w14:textId="77777777" w:rsidR="009942A2" w:rsidRDefault="009942A2" w:rsidP="009942A2">
      <w:pPr>
        <w:jc w:val="both"/>
        <w:rPr>
          <w:rFonts w:ascii="Arial" w:eastAsia="Times New Roman" w:hAnsi="Arial" w:cs="Arial"/>
          <w:sz w:val="22"/>
          <w:lang w:eastAsia="hr-HR"/>
        </w:rPr>
      </w:pPr>
      <w:r w:rsidRPr="005E473B">
        <w:rPr>
          <w:rFonts w:ascii="Arial" w:eastAsia="Times New Roman" w:hAnsi="Arial" w:cs="Arial"/>
          <w:sz w:val="22"/>
          <w:lang w:eastAsia="hr-HR"/>
        </w:rPr>
        <w:t xml:space="preserve">Prihodi od donacija pravnih i fizičkih osoba za 2023.godinu planirani su u iznosu od 600,00 </w:t>
      </w:r>
      <w:r w:rsidRPr="005E473B">
        <w:rPr>
          <w:rFonts w:ascii="Arial" w:eastAsia="Calibri" w:hAnsi="Arial" w:cs="Arial"/>
          <w:sz w:val="22"/>
        </w:rPr>
        <w:t>€</w:t>
      </w:r>
      <w:r w:rsidRPr="005E473B">
        <w:rPr>
          <w:rFonts w:ascii="Arial" w:eastAsia="Times New Roman" w:hAnsi="Arial" w:cs="Arial"/>
          <w:sz w:val="22"/>
          <w:lang w:eastAsia="hr-HR"/>
        </w:rPr>
        <w:t xml:space="preserve">, a financirati će se izvannastavne aktivnosti učenika sukladno </w:t>
      </w:r>
      <w:proofErr w:type="spellStart"/>
      <w:r w:rsidRPr="005E473B">
        <w:rPr>
          <w:rFonts w:ascii="Arial" w:eastAsia="Times New Roman" w:hAnsi="Arial" w:cs="Arial"/>
          <w:sz w:val="22"/>
          <w:lang w:eastAsia="hr-HR"/>
        </w:rPr>
        <w:t>GPiP</w:t>
      </w:r>
      <w:proofErr w:type="spellEnd"/>
      <w:r w:rsidRPr="005E473B">
        <w:rPr>
          <w:rFonts w:ascii="Arial" w:eastAsia="Times New Roman" w:hAnsi="Arial" w:cs="Arial"/>
          <w:sz w:val="22"/>
          <w:lang w:eastAsia="hr-HR"/>
        </w:rPr>
        <w:t xml:space="preserve"> Škole.</w:t>
      </w:r>
    </w:p>
    <w:p w14:paraId="5F361062" w14:textId="77777777" w:rsidR="009942A2" w:rsidRDefault="009942A2" w:rsidP="009942A2">
      <w:pPr>
        <w:jc w:val="both"/>
        <w:rPr>
          <w:rFonts w:ascii="Arial" w:eastAsia="Times New Roman" w:hAnsi="Arial" w:cs="Arial"/>
          <w:sz w:val="22"/>
          <w:lang w:eastAsia="hr-HR"/>
        </w:rPr>
      </w:pPr>
    </w:p>
    <w:p w14:paraId="381F7790" w14:textId="77777777" w:rsidR="009942A2" w:rsidRPr="005E473B" w:rsidRDefault="009942A2" w:rsidP="009942A2">
      <w:pPr>
        <w:jc w:val="both"/>
        <w:rPr>
          <w:rFonts w:ascii="Arial" w:eastAsia="Times New Roman" w:hAnsi="Arial" w:cs="Arial"/>
          <w:sz w:val="22"/>
          <w:lang w:eastAsia="hr-HR"/>
        </w:rPr>
      </w:pPr>
    </w:p>
    <w:p w14:paraId="2A3AAD33" w14:textId="77777777" w:rsidR="009942A2" w:rsidRPr="005E473B" w:rsidRDefault="009942A2" w:rsidP="009942A2">
      <w:pPr>
        <w:spacing w:after="0" w:line="240" w:lineRule="auto"/>
        <w:jc w:val="both"/>
        <w:rPr>
          <w:rFonts w:ascii="Arial" w:eastAsia="Calibri" w:hAnsi="Arial" w:cs="Arial"/>
          <w:b/>
          <w:sz w:val="22"/>
          <w:lang w:eastAsia="hr-HR"/>
        </w:rPr>
      </w:pPr>
      <w:r w:rsidRPr="005E473B">
        <w:rPr>
          <w:rFonts w:ascii="Arial" w:eastAsia="Calibri" w:hAnsi="Arial" w:cs="Arial"/>
          <w:b/>
          <w:sz w:val="22"/>
          <w:lang w:eastAsia="hr-HR"/>
        </w:rPr>
        <w:lastRenderedPageBreak/>
        <w:t>Izvor 7.9000001 Prihodi od naknada štete</w:t>
      </w:r>
    </w:p>
    <w:p w14:paraId="281347DC" w14:textId="77777777" w:rsidR="009942A2" w:rsidRPr="005E473B" w:rsidRDefault="009942A2" w:rsidP="009942A2">
      <w:pPr>
        <w:jc w:val="both"/>
        <w:rPr>
          <w:rFonts w:ascii="Arial" w:eastAsia="Calibri" w:hAnsi="Arial" w:cs="Arial"/>
          <w:sz w:val="22"/>
          <w:lang w:eastAsia="hr-HR"/>
        </w:rPr>
      </w:pPr>
      <w:r w:rsidRPr="005E473B">
        <w:rPr>
          <w:rFonts w:ascii="Arial" w:eastAsia="Calibri" w:hAnsi="Arial" w:cs="Arial"/>
          <w:sz w:val="22"/>
          <w:lang w:eastAsia="hr-HR"/>
        </w:rPr>
        <w:t xml:space="preserve">Prihodi od naknada štete za 2023. godinu planirali smo u iznosu od 4.000,00 </w:t>
      </w:r>
      <w:r w:rsidRPr="005E473B">
        <w:rPr>
          <w:rFonts w:ascii="Arial" w:eastAsia="Calibri" w:hAnsi="Arial" w:cs="Arial"/>
          <w:sz w:val="22"/>
        </w:rPr>
        <w:t xml:space="preserve">€ </w:t>
      </w:r>
      <w:r w:rsidRPr="005E473B">
        <w:rPr>
          <w:rFonts w:ascii="Arial" w:eastAsia="Calibri" w:hAnsi="Arial" w:cs="Arial"/>
          <w:sz w:val="22"/>
          <w:lang w:eastAsia="hr-HR"/>
        </w:rPr>
        <w:t>koji bi se utrošili na hitne intervencije odnosno na usluge tekućeg i investicijskog održavanja.</w:t>
      </w:r>
    </w:p>
    <w:p w14:paraId="06B87D98" w14:textId="77777777" w:rsidR="009942A2" w:rsidRPr="005E473B" w:rsidRDefault="009942A2" w:rsidP="009942A2">
      <w:pPr>
        <w:spacing w:after="0" w:line="240" w:lineRule="auto"/>
        <w:jc w:val="both"/>
        <w:rPr>
          <w:rFonts w:ascii="Arial" w:eastAsia="Calibri" w:hAnsi="Arial" w:cs="Arial"/>
          <w:sz w:val="22"/>
          <w:lang w:eastAsia="hr-HR"/>
        </w:rPr>
      </w:pPr>
    </w:p>
    <w:p w14:paraId="6EB6EC4F" w14:textId="77777777" w:rsidR="009942A2" w:rsidRPr="005E473B" w:rsidRDefault="009942A2" w:rsidP="009942A2">
      <w:pPr>
        <w:jc w:val="both"/>
        <w:rPr>
          <w:rFonts w:ascii="Arial" w:eastAsia="Calibri" w:hAnsi="Arial" w:cs="Arial"/>
          <w:b/>
          <w:sz w:val="22"/>
        </w:rPr>
      </w:pPr>
      <w:r w:rsidRPr="005E473B">
        <w:rPr>
          <w:rFonts w:ascii="Arial" w:eastAsia="Calibri" w:hAnsi="Arial" w:cs="Arial"/>
          <w:b/>
          <w:sz w:val="22"/>
        </w:rPr>
        <w:t>2. OBRAZLOŽENJE POSEBNOG DIJELA PRORAČUNA</w:t>
      </w:r>
    </w:p>
    <w:p w14:paraId="7A948676" w14:textId="77777777" w:rsidR="009942A2" w:rsidRPr="005E473B" w:rsidRDefault="009942A2" w:rsidP="009942A2">
      <w:pPr>
        <w:jc w:val="both"/>
        <w:rPr>
          <w:rFonts w:ascii="Arial" w:eastAsia="Calibri" w:hAnsi="Arial" w:cs="Arial"/>
          <w:b/>
          <w:sz w:val="22"/>
        </w:rPr>
      </w:pPr>
      <w:r w:rsidRPr="005E473B">
        <w:rPr>
          <w:rFonts w:ascii="Arial" w:eastAsia="Calibri" w:hAnsi="Arial" w:cs="Arial"/>
          <w:b/>
          <w:sz w:val="22"/>
        </w:rPr>
        <w:t xml:space="preserve">SAŽETAK DJELOKRUGA RADA PRORAČUNSKOG KORISNIKA </w:t>
      </w:r>
    </w:p>
    <w:p w14:paraId="2EF74F22" w14:textId="77777777" w:rsidR="009942A2" w:rsidRPr="005E473B" w:rsidRDefault="009942A2" w:rsidP="009942A2">
      <w:pPr>
        <w:spacing w:after="0" w:line="240" w:lineRule="auto"/>
        <w:jc w:val="both"/>
        <w:rPr>
          <w:rFonts w:ascii="Arial" w:eastAsia="Arial" w:hAnsi="Arial" w:cs="Arial"/>
          <w:b/>
          <w:sz w:val="22"/>
        </w:rPr>
      </w:pPr>
      <w:r w:rsidRPr="005E473B">
        <w:rPr>
          <w:rFonts w:ascii="Arial" w:eastAsia="Arial" w:hAnsi="Arial" w:cs="Arial"/>
          <w:b/>
          <w:sz w:val="22"/>
        </w:rPr>
        <w:t>Obrazloženje</w:t>
      </w:r>
    </w:p>
    <w:p w14:paraId="60A3A557" w14:textId="77777777" w:rsidR="009942A2" w:rsidRPr="005E473B" w:rsidRDefault="009942A2" w:rsidP="009942A2">
      <w:pPr>
        <w:spacing w:after="0"/>
        <w:jc w:val="both"/>
        <w:rPr>
          <w:rFonts w:ascii="Arial" w:eastAsia="Times New Roman" w:hAnsi="Arial" w:cs="Arial"/>
          <w:sz w:val="22"/>
          <w:u w:val="single"/>
          <w:lang w:val="en-GB"/>
        </w:rPr>
      </w:pPr>
      <w:r w:rsidRPr="005E473B">
        <w:rPr>
          <w:rFonts w:ascii="Arial" w:eastAsia="Arial" w:hAnsi="Arial" w:cs="Arial"/>
          <w:b/>
          <w:sz w:val="22"/>
        </w:rPr>
        <w:t xml:space="preserve"> Zakonska osnova:</w:t>
      </w:r>
      <w:r w:rsidRPr="005E473B">
        <w:rPr>
          <w:rFonts w:ascii="Arial" w:eastAsia="Calibri" w:hAnsi="Arial" w:cs="Arial"/>
          <w:sz w:val="22"/>
        </w:rPr>
        <w:t xml:space="preserve"> </w:t>
      </w:r>
      <w:r w:rsidRPr="005E473B">
        <w:rPr>
          <w:rFonts w:ascii="Arial" w:eastAsia="Calibri" w:hAnsi="Arial" w:cs="Arial"/>
          <w:b/>
          <w:sz w:val="22"/>
        </w:rPr>
        <w:t>Zakonske odredbe</w:t>
      </w:r>
      <w:r w:rsidRPr="005E473B">
        <w:rPr>
          <w:rFonts w:ascii="Arial" w:eastAsia="Times New Roman" w:hAnsi="Arial" w:cs="Arial"/>
          <w:sz w:val="22"/>
          <w:u w:val="single"/>
          <w:lang w:val="en-GB"/>
        </w:rPr>
        <w:t xml:space="preserve"> </w:t>
      </w:r>
    </w:p>
    <w:p w14:paraId="010ADA38" w14:textId="77777777" w:rsidR="009942A2" w:rsidRPr="005E473B" w:rsidRDefault="009942A2" w:rsidP="009942A2">
      <w:pPr>
        <w:spacing w:after="0"/>
        <w:jc w:val="both"/>
        <w:rPr>
          <w:rFonts w:ascii="Arial" w:eastAsia="Calibri" w:hAnsi="Arial" w:cs="Arial"/>
          <w:sz w:val="22"/>
          <w:lang w:eastAsia="hr-HR"/>
        </w:rPr>
      </w:pPr>
      <w:r w:rsidRPr="005E473B">
        <w:rPr>
          <w:rFonts w:ascii="Arial" w:eastAsia="Calibri" w:hAnsi="Arial" w:cs="Arial"/>
          <w:sz w:val="22"/>
        </w:rPr>
        <w:t xml:space="preserve">Zakon  o odgoju i obrazovanju  u osnovnoj i srednjoj školi („Narodne novine“, br. 87/08, 86/09,  92/10, 105/10, 90/11, 5/12, 16/12, 86/12, 94/13, 136/14,   152/14, 7/17.68/18,98/19,64/20.), </w:t>
      </w:r>
      <w:r w:rsidRPr="005E473B">
        <w:rPr>
          <w:rFonts w:ascii="Arial" w:eastAsia="Calibri" w:hAnsi="Arial" w:cs="Arial"/>
          <w:sz w:val="22"/>
          <w:lang w:eastAsia="hr-HR"/>
        </w:rPr>
        <w:t xml:space="preserve">Zakon o ustanovama, („Narodne novine“, br. 76/93, 29/97, 47/99, 35/08,127/19), </w:t>
      </w:r>
      <w:r w:rsidRPr="005E473B">
        <w:rPr>
          <w:rFonts w:ascii="Arial" w:eastAsia="Calibri" w:hAnsi="Arial" w:cs="Arial"/>
          <w:sz w:val="22"/>
        </w:rPr>
        <w:t xml:space="preserve"> </w:t>
      </w:r>
      <w:r w:rsidRPr="005E473B">
        <w:rPr>
          <w:rFonts w:ascii="Arial" w:eastAsia="Calibri" w:hAnsi="Arial" w:cs="Arial"/>
          <w:sz w:val="22"/>
          <w:lang w:eastAsia="hr-HR"/>
        </w:rPr>
        <w:t>Zakon o proračunu („Narodne novine“, br. 87/08, 136/12, 15/15, 144/21), Pravilnik o proračunskim klasifikacijama („Narodne novine“, br. 26/10, 120/13,01/20.) i Pravilnik o proračunskom  računovodstvu i računskom planu („Narodne novine“, br. 124/14, 115/15, 87/16 3/18 i 126/19, 108/2020) Pravilnik o utvrđivanju proračunskih i izvanproračunskih korisnika državnog proračuna i proračunskih i izvanproračunskih korisnika proračuna jedinica lokalne i  područne (regionalni) samouprave te o načinu vođenja  registra (NN 128/09,142/14,23/19), Zakon o fiskalnoj odgovornosti (NN 139/10,19/14,111/18),Uredba o sastavljanju i predaji Izjave o fiskalnoj odgovornosti i  izvještaja o  primjeni fiskalnih pravila  (NN, 78/11,106/12,130/13,19/15,119/15,95/19),</w:t>
      </w:r>
    </w:p>
    <w:p w14:paraId="18624121" w14:textId="77777777" w:rsidR="009942A2" w:rsidRPr="005E473B" w:rsidRDefault="009942A2" w:rsidP="009942A2">
      <w:pPr>
        <w:spacing w:after="0"/>
        <w:jc w:val="both"/>
        <w:rPr>
          <w:rFonts w:ascii="Arial" w:eastAsia="Calibri" w:hAnsi="Arial" w:cs="Arial"/>
          <w:sz w:val="22"/>
          <w:lang w:eastAsia="hr-HR"/>
        </w:rPr>
      </w:pPr>
      <w:r w:rsidRPr="005E473B">
        <w:rPr>
          <w:rFonts w:ascii="Arial" w:eastAsia="Calibri" w:hAnsi="Arial" w:cs="Arial"/>
          <w:sz w:val="22"/>
          <w:lang w:eastAsia="hr-HR"/>
        </w:rPr>
        <w:t xml:space="preserve">Upute za izradu proračuna lokalne samouprave Grada Labina za razdoblje 2023-25. </w:t>
      </w:r>
    </w:p>
    <w:p w14:paraId="0C695DF8" w14:textId="77777777" w:rsidR="009942A2" w:rsidRPr="005E473B" w:rsidRDefault="009942A2" w:rsidP="009942A2">
      <w:pPr>
        <w:spacing w:after="0"/>
        <w:jc w:val="both"/>
        <w:rPr>
          <w:rFonts w:ascii="Arial" w:eastAsia="Calibri" w:hAnsi="Arial" w:cs="Arial"/>
          <w:sz w:val="22"/>
          <w:lang w:eastAsia="hr-HR"/>
        </w:rPr>
      </w:pPr>
      <w:r w:rsidRPr="005E473B">
        <w:rPr>
          <w:rFonts w:ascii="Arial" w:eastAsia="Calibri" w:hAnsi="Arial" w:cs="Arial"/>
          <w:sz w:val="22"/>
          <w:lang w:eastAsia="hr-HR"/>
        </w:rPr>
        <w:t xml:space="preserve">Godišnji izvedbeni odgojno-obrazovni plan i program rada za školsku godinu 2022/2023.(GPP) donesen je  06.10.2022.god. </w:t>
      </w:r>
    </w:p>
    <w:p w14:paraId="41469CF1"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lang w:eastAsia="hr-HR"/>
        </w:rPr>
        <w:t>Školski  kurikulum OŠ «Ivo Lola Ribar» Labin, nastavne i izvannastavne aktivnosti za šk.god.2022/2023.</w:t>
      </w:r>
    </w:p>
    <w:p w14:paraId="4CFFA154"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Državni pedagoški standard osnovnoškolskog sustava odgoja i obrazovanja („Narodne novine“, br.63/08 i 90/10) - Nacionalni okvirni kurikulum za predškolski odgoj i obrazovanje te opće obvezno i srednjoškolsko obrazovanje 2011.</w:t>
      </w:r>
    </w:p>
    <w:p w14:paraId="05DCF886" w14:textId="77777777" w:rsidR="009942A2" w:rsidRPr="005E473B" w:rsidRDefault="009942A2" w:rsidP="009942A2">
      <w:pPr>
        <w:spacing w:after="0" w:line="240" w:lineRule="auto"/>
        <w:jc w:val="both"/>
        <w:rPr>
          <w:rFonts w:ascii="Arial" w:eastAsia="Arial" w:hAnsi="Arial" w:cs="Arial"/>
          <w:sz w:val="22"/>
        </w:rPr>
      </w:pPr>
      <w:r w:rsidRPr="005E473B">
        <w:rPr>
          <w:rFonts w:ascii="Arial" w:eastAsia="Arial" w:hAnsi="Arial" w:cs="Arial"/>
          <w:sz w:val="22"/>
        </w:rPr>
        <w:t>Zakon o uvođenju eura kao službene valute u RH (NN 57/2022).</w:t>
      </w:r>
    </w:p>
    <w:p w14:paraId="0936DA77" w14:textId="77777777" w:rsidR="009942A2" w:rsidRPr="005E473B" w:rsidRDefault="009942A2" w:rsidP="009942A2">
      <w:pPr>
        <w:spacing w:after="0" w:line="240" w:lineRule="auto"/>
        <w:jc w:val="both"/>
        <w:rPr>
          <w:rFonts w:ascii="Arial" w:eastAsia="Arial" w:hAnsi="Arial" w:cs="Arial"/>
          <w:sz w:val="22"/>
        </w:rPr>
      </w:pPr>
    </w:p>
    <w:p w14:paraId="1867BA09" w14:textId="77777777" w:rsidR="009942A2" w:rsidRPr="005E473B" w:rsidRDefault="009942A2" w:rsidP="009942A2">
      <w:pPr>
        <w:spacing w:after="0" w:line="240" w:lineRule="auto"/>
        <w:jc w:val="both"/>
        <w:rPr>
          <w:rFonts w:ascii="Arial" w:eastAsia="Arial" w:hAnsi="Arial" w:cs="Arial"/>
          <w:b/>
          <w:sz w:val="22"/>
        </w:rPr>
      </w:pPr>
      <w:r w:rsidRPr="005E473B">
        <w:rPr>
          <w:rFonts w:ascii="Arial" w:eastAsia="Arial" w:hAnsi="Arial" w:cs="Arial"/>
          <w:b/>
          <w:sz w:val="22"/>
        </w:rPr>
        <w:t>Programa: OBRAZOVANJE</w:t>
      </w:r>
    </w:p>
    <w:p w14:paraId="5E58A497" w14:textId="77777777" w:rsidR="009942A2" w:rsidRPr="005E473B" w:rsidRDefault="009942A2" w:rsidP="009942A2">
      <w:pPr>
        <w:spacing w:after="0" w:line="240" w:lineRule="auto"/>
        <w:jc w:val="both"/>
        <w:rPr>
          <w:rFonts w:ascii="Arial" w:eastAsia="Arial" w:hAnsi="Arial" w:cs="Arial"/>
          <w:sz w:val="22"/>
        </w:rPr>
      </w:pPr>
      <w:r w:rsidRPr="005E473B">
        <w:rPr>
          <w:rFonts w:ascii="Arial" w:eastAsia="Arial" w:hAnsi="Arial" w:cs="Arial"/>
          <w:sz w:val="22"/>
        </w:rPr>
        <w:t>Djelatnost školske ustanove je osnovno školovanje djece. Osnovno školovanje ostvaruje se na temelju nastavnog plana i programa, te kurikuluma školske ustanove. Programom se utvrđuje obvezatni i izborni predmeti. ,Osim tih predmeta djelatnost školske ustanove obuhvaća i posebne oblike odgojno-obrazovnog rada (dodatna i dopunska nastava) te izvannastavne i izvanškolske aktivnosti. U školi se također provode i ostali programi koji omogućavaju  poboljšavaju kvalitetniji boravak učenika kao što je produženi boravak i razne druge tematske radionice za učenika .</w:t>
      </w:r>
    </w:p>
    <w:p w14:paraId="09AF0CFA" w14:textId="77777777" w:rsidR="009942A2" w:rsidRPr="005E473B" w:rsidRDefault="009942A2" w:rsidP="009942A2">
      <w:pPr>
        <w:spacing w:after="0" w:line="240" w:lineRule="auto"/>
        <w:jc w:val="both"/>
        <w:rPr>
          <w:rFonts w:ascii="Arial" w:eastAsia="Arial" w:hAnsi="Arial" w:cs="Arial"/>
          <w:sz w:val="22"/>
        </w:rPr>
      </w:pPr>
      <w:r w:rsidRPr="005E473B">
        <w:rPr>
          <w:rFonts w:ascii="Arial" w:eastAsia="Arial" w:hAnsi="Arial" w:cs="Arial"/>
          <w:sz w:val="22"/>
        </w:rPr>
        <w:t>Nastava se odvija u  petodnevnom radnom tjednu u jednoj smjeni- jutarnjoj.</w:t>
      </w:r>
    </w:p>
    <w:p w14:paraId="1B917750" w14:textId="77777777" w:rsidR="009942A2" w:rsidRPr="005E473B" w:rsidRDefault="009942A2" w:rsidP="009942A2">
      <w:pPr>
        <w:spacing w:after="0"/>
        <w:jc w:val="both"/>
        <w:rPr>
          <w:rFonts w:ascii="Arial" w:eastAsia="Calibri" w:hAnsi="Arial" w:cs="Arial"/>
          <w:color w:val="FF0000"/>
          <w:sz w:val="22"/>
        </w:rPr>
      </w:pPr>
      <w:r w:rsidRPr="005E473B">
        <w:rPr>
          <w:rFonts w:ascii="Arial" w:eastAsia="Calibri" w:hAnsi="Arial" w:cs="Arial"/>
          <w:sz w:val="22"/>
        </w:rPr>
        <w:t xml:space="preserve">Ove školske godine  u školsku ustanovu   upisano  je 514 učenika u 26 razrednih odjela  u  tri područne škole i matičnu zgradu (matična zgrada 1.-8.razreda 337 učenika, PŠ </w:t>
      </w:r>
      <w:proofErr w:type="spellStart"/>
      <w:r w:rsidRPr="005E473B">
        <w:rPr>
          <w:rFonts w:ascii="Arial" w:eastAsia="Calibri" w:hAnsi="Arial" w:cs="Arial"/>
          <w:sz w:val="22"/>
        </w:rPr>
        <w:t>Kature</w:t>
      </w:r>
      <w:proofErr w:type="spellEnd"/>
      <w:r w:rsidRPr="005E473B">
        <w:rPr>
          <w:rFonts w:ascii="Arial" w:eastAsia="Calibri" w:hAnsi="Arial" w:cs="Arial"/>
          <w:sz w:val="22"/>
        </w:rPr>
        <w:t xml:space="preserve"> 1.-4. razreda  87 učenika, PŠ </w:t>
      </w:r>
      <w:proofErr w:type="spellStart"/>
      <w:r w:rsidRPr="005E473B">
        <w:rPr>
          <w:rFonts w:ascii="Arial" w:eastAsia="Calibri" w:hAnsi="Arial" w:cs="Arial"/>
          <w:sz w:val="22"/>
        </w:rPr>
        <w:t>Vinež</w:t>
      </w:r>
      <w:proofErr w:type="spellEnd"/>
      <w:r w:rsidRPr="005E473B">
        <w:rPr>
          <w:rFonts w:ascii="Arial" w:eastAsia="Calibri" w:hAnsi="Arial" w:cs="Arial"/>
          <w:sz w:val="22"/>
        </w:rPr>
        <w:t xml:space="preserve"> 1.-4. razreda 69 učenika i PŠ </w:t>
      </w:r>
      <w:proofErr w:type="spellStart"/>
      <w:r w:rsidRPr="005E473B">
        <w:rPr>
          <w:rFonts w:ascii="Arial" w:eastAsia="Calibri" w:hAnsi="Arial" w:cs="Arial"/>
          <w:sz w:val="22"/>
        </w:rPr>
        <w:t>Vozilići</w:t>
      </w:r>
      <w:proofErr w:type="spellEnd"/>
      <w:r w:rsidRPr="005E473B">
        <w:rPr>
          <w:rFonts w:ascii="Arial" w:eastAsia="Calibri" w:hAnsi="Arial" w:cs="Arial"/>
          <w:sz w:val="22"/>
        </w:rPr>
        <w:t xml:space="preserve"> u </w:t>
      </w:r>
      <w:proofErr w:type="spellStart"/>
      <w:r w:rsidRPr="005E473B">
        <w:rPr>
          <w:rFonts w:ascii="Arial" w:eastAsia="Calibri" w:hAnsi="Arial" w:cs="Arial"/>
          <w:sz w:val="22"/>
        </w:rPr>
        <w:t>kombinacij</w:t>
      </w:r>
      <w:proofErr w:type="spellEnd"/>
      <w:r w:rsidRPr="005E473B">
        <w:rPr>
          <w:rFonts w:ascii="Arial" w:eastAsia="Calibri" w:hAnsi="Arial" w:cs="Arial"/>
          <w:sz w:val="22"/>
        </w:rPr>
        <w:t xml:space="preserve"> 21 učenika) u odnosu na </w:t>
      </w:r>
      <w:proofErr w:type="spellStart"/>
      <w:r w:rsidRPr="005E473B">
        <w:rPr>
          <w:rFonts w:ascii="Arial" w:eastAsia="Calibri" w:hAnsi="Arial" w:cs="Arial"/>
          <w:sz w:val="22"/>
        </w:rPr>
        <w:t>šk.godinu</w:t>
      </w:r>
      <w:proofErr w:type="spellEnd"/>
      <w:r w:rsidRPr="005E473B">
        <w:rPr>
          <w:rFonts w:ascii="Arial" w:eastAsia="Calibri" w:hAnsi="Arial" w:cs="Arial"/>
          <w:sz w:val="22"/>
        </w:rPr>
        <w:t xml:space="preserve"> 2020/21. upisano je 14 učenika više odnosno jedan razredni odjel više</w:t>
      </w:r>
      <w:r w:rsidRPr="005E473B">
        <w:rPr>
          <w:rFonts w:ascii="Arial" w:eastAsia="Calibri" w:hAnsi="Arial" w:cs="Arial"/>
          <w:color w:val="FF0000"/>
          <w:sz w:val="22"/>
        </w:rPr>
        <w:t>.</w:t>
      </w:r>
    </w:p>
    <w:p w14:paraId="369AFD26" w14:textId="77777777" w:rsidR="009942A2" w:rsidRPr="005E473B" w:rsidRDefault="009942A2" w:rsidP="009942A2">
      <w:pPr>
        <w:spacing w:after="0" w:line="240" w:lineRule="auto"/>
        <w:jc w:val="both"/>
        <w:rPr>
          <w:rFonts w:ascii="Arial" w:eastAsia="Calibri" w:hAnsi="Arial" w:cs="Arial"/>
          <w:sz w:val="22"/>
        </w:rPr>
      </w:pPr>
      <w:r w:rsidRPr="005E473B">
        <w:rPr>
          <w:rFonts w:ascii="Arial" w:eastAsia="Calibri" w:hAnsi="Arial" w:cs="Arial"/>
          <w:sz w:val="22"/>
        </w:rPr>
        <w:t>Ukupan broj zaposlenih u školskoj ustanovi je cca 75-76 djelatnika ili  cca 66-67 na bazi izračuna sati rada.  Plaće za 65 djelatnika  isplaćuju se iz Državnog proračuna, za 7 djelatnika  isplaćuju se iz sredstava Grada Labina, Općine Raša, Općine Kršan i uplata roditelja za produženi boravak te za  tri pomoćnika iz  proračuna Grada Labina. Kod obračuna plaće uzimaju se u obzir različiti koeficijenti među djelatnicima, a također dio djelatnika nije zaposlen u punom radnom vremenu.</w:t>
      </w:r>
    </w:p>
    <w:p w14:paraId="72EE6069" w14:textId="77777777" w:rsidR="009942A2" w:rsidRPr="005E473B" w:rsidRDefault="009942A2" w:rsidP="009942A2">
      <w:pPr>
        <w:spacing w:after="0" w:line="240" w:lineRule="auto"/>
        <w:jc w:val="both"/>
        <w:rPr>
          <w:rFonts w:ascii="Arial" w:eastAsia="Calibri" w:hAnsi="Arial" w:cs="Arial"/>
          <w:sz w:val="22"/>
        </w:rPr>
      </w:pPr>
    </w:p>
    <w:p w14:paraId="3DF59288" w14:textId="77777777" w:rsidR="009942A2" w:rsidRPr="005E473B" w:rsidRDefault="009942A2" w:rsidP="009942A2">
      <w:pPr>
        <w:spacing w:after="0" w:line="240" w:lineRule="auto"/>
        <w:jc w:val="both"/>
        <w:rPr>
          <w:rFonts w:ascii="Arial" w:eastAsia="Arial" w:hAnsi="Arial" w:cs="Arial"/>
          <w:b/>
          <w:color w:val="FF0000"/>
          <w:sz w:val="22"/>
        </w:rPr>
      </w:pPr>
    </w:p>
    <w:p w14:paraId="110344F3" w14:textId="77777777" w:rsidR="009942A2" w:rsidRPr="005E473B" w:rsidRDefault="009942A2" w:rsidP="009942A2">
      <w:pPr>
        <w:spacing w:after="0" w:line="240" w:lineRule="auto"/>
        <w:jc w:val="both"/>
        <w:rPr>
          <w:rFonts w:ascii="Arial" w:eastAsia="Arial" w:hAnsi="Arial" w:cs="Arial"/>
          <w:b/>
          <w:sz w:val="22"/>
        </w:rPr>
      </w:pPr>
    </w:p>
    <w:p w14:paraId="4578D413" w14:textId="77777777" w:rsidR="009942A2" w:rsidRPr="005E473B" w:rsidRDefault="009942A2" w:rsidP="009942A2">
      <w:pPr>
        <w:spacing w:after="0" w:line="240" w:lineRule="auto"/>
        <w:jc w:val="both"/>
        <w:rPr>
          <w:rFonts w:ascii="Arial" w:eastAsia="Arial" w:hAnsi="Arial" w:cs="Arial"/>
          <w:b/>
          <w:sz w:val="22"/>
        </w:rPr>
      </w:pPr>
      <w:r w:rsidRPr="005E473B">
        <w:rPr>
          <w:rFonts w:ascii="Arial" w:eastAsia="Arial" w:hAnsi="Arial" w:cs="Arial"/>
          <w:b/>
          <w:sz w:val="22"/>
          <w:u w:val="single"/>
        </w:rPr>
        <w:t>Opis i cilj programa</w:t>
      </w:r>
      <w:r w:rsidRPr="005E473B">
        <w:rPr>
          <w:rFonts w:ascii="Arial" w:eastAsia="Arial" w:hAnsi="Arial" w:cs="Arial"/>
          <w:b/>
          <w:sz w:val="22"/>
        </w:rPr>
        <w:t>:</w:t>
      </w:r>
    </w:p>
    <w:p w14:paraId="476CC6C7" w14:textId="77777777" w:rsidR="009942A2" w:rsidRPr="005E473B" w:rsidRDefault="009942A2" w:rsidP="009942A2">
      <w:pPr>
        <w:spacing w:after="0" w:line="240" w:lineRule="auto"/>
        <w:jc w:val="both"/>
        <w:rPr>
          <w:rFonts w:ascii="Arial" w:eastAsia="Arial" w:hAnsi="Arial" w:cs="Arial"/>
          <w:b/>
          <w:sz w:val="22"/>
        </w:rPr>
      </w:pPr>
      <w:r w:rsidRPr="005E473B">
        <w:rPr>
          <w:rFonts w:ascii="Arial" w:eastAsia="Arial" w:hAnsi="Arial" w:cs="Arial"/>
          <w:b/>
          <w:sz w:val="22"/>
        </w:rPr>
        <w:t xml:space="preserve"> </w:t>
      </w:r>
    </w:p>
    <w:p w14:paraId="33128D05" w14:textId="77777777" w:rsidR="009942A2" w:rsidRPr="005E473B" w:rsidRDefault="009942A2" w:rsidP="009942A2">
      <w:pPr>
        <w:spacing w:after="0"/>
        <w:ind w:firstLine="708"/>
        <w:jc w:val="both"/>
        <w:rPr>
          <w:rFonts w:ascii="Arial" w:eastAsia="Calibri" w:hAnsi="Arial" w:cs="Arial"/>
          <w:sz w:val="22"/>
        </w:rPr>
      </w:pPr>
      <w:r w:rsidRPr="005E473B">
        <w:rPr>
          <w:rFonts w:ascii="Arial" w:eastAsia="Calibri" w:hAnsi="Arial" w:cs="Arial"/>
          <w:sz w:val="22"/>
        </w:rPr>
        <w:t>Cilj programa je osposobiti učenike za postizanje što boljih i kvalitetnijih rezultata tijekom školske godine, usmjeriti ih da streme ka znanju, uspjehu i konkurentnosti, pružiti im mogućnost daljnjeg nastavka školovanja, odnosno usaditi im ljubav prema učenju i usvajanju novih znanja a što će ostati u njima kao trajna vrijednost. Cilj je i omogućiti učenicima i polaznicima sudjelovanje na regionalnim, državnim i međunarodnim natjecanjima, projektima Grada Labina i susjednih   općina .</w:t>
      </w:r>
    </w:p>
    <w:p w14:paraId="69B8D2A7" w14:textId="77777777" w:rsidR="009942A2" w:rsidRPr="005E473B" w:rsidRDefault="009942A2" w:rsidP="009942A2">
      <w:pPr>
        <w:spacing w:after="0" w:line="240" w:lineRule="auto"/>
        <w:jc w:val="both"/>
        <w:rPr>
          <w:rFonts w:ascii="Arial" w:eastAsia="Arial" w:hAnsi="Arial" w:cs="Arial"/>
          <w:color w:val="FF0000"/>
          <w:sz w:val="22"/>
        </w:rPr>
      </w:pPr>
    </w:p>
    <w:p w14:paraId="727648B3" w14:textId="77777777" w:rsidR="009942A2" w:rsidRPr="005E473B" w:rsidRDefault="009942A2" w:rsidP="009942A2">
      <w:pPr>
        <w:spacing w:after="0" w:line="240" w:lineRule="auto"/>
        <w:jc w:val="both"/>
        <w:rPr>
          <w:rFonts w:ascii="Arial" w:eastAsia="Arial" w:hAnsi="Arial" w:cs="Arial"/>
          <w:b/>
          <w:sz w:val="22"/>
          <w:u w:val="single"/>
        </w:rPr>
      </w:pPr>
      <w:r w:rsidRPr="005E473B">
        <w:rPr>
          <w:rFonts w:ascii="Arial" w:eastAsia="Arial" w:hAnsi="Arial" w:cs="Arial"/>
          <w:b/>
          <w:sz w:val="22"/>
          <w:u w:val="single"/>
        </w:rPr>
        <w:t>Planirana  sredstva:</w:t>
      </w:r>
    </w:p>
    <w:p w14:paraId="3ECFFAC8" w14:textId="77777777" w:rsidR="009942A2" w:rsidRPr="005E473B" w:rsidRDefault="009942A2" w:rsidP="009942A2">
      <w:pPr>
        <w:spacing w:after="0" w:line="240" w:lineRule="auto"/>
        <w:jc w:val="both"/>
        <w:rPr>
          <w:rFonts w:ascii="Arial" w:eastAsia="Arial" w:hAnsi="Arial" w:cs="Arial"/>
          <w:sz w:val="22"/>
        </w:rPr>
      </w:pPr>
      <w:r w:rsidRPr="005E473B">
        <w:rPr>
          <w:rFonts w:ascii="Arial" w:eastAsia="Arial" w:hAnsi="Arial" w:cs="Arial"/>
          <w:sz w:val="22"/>
        </w:rPr>
        <w:t xml:space="preserve"> </w:t>
      </w:r>
    </w:p>
    <w:p w14:paraId="4BD498F5" w14:textId="77777777" w:rsidR="009942A2" w:rsidRPr="005E473B" w:rsidRDefault="009942A2" w:rsidP="009942A2">
      <w:pPr>
        <w:spacing w:after="0"/>
        <w:ind w:firstLine="708"/>
        <w:jc w:val="both"/>
        <w:rPr>
          <w:rFonts w:ascii="Arial" w:eastAsia="Calibri" w:hAnsi="Arial" w:cs="Arial"/>
          <w:sz w:val="22"/>
        </w:rPr>
      </w:pPr>
      <w:r w:rsidRPr="005E473B">
        <w:rPr>
          <w:rFonts w:ascii="Arial" w:eastAsia="Calibri" w:hAnsi="Arial" w:cs="Arial"/>
          <w:sz w:val="22"/>
        </w:rPr>
        <w:t>Za potrebe izvršenja aktivnosti ovog programa za 2023. godinu planirano je ukupno</w:t>
      </w:r>
      <w:r w:rsidRPr="005E473B">
        <w:rPr>
          <w:rFonts w:ascii="Arial" w:eastAsia="Calibri" w:hAnsi="Arial" w:cs="Arial"/>
          <w:b/>
          <w:sz w:val="22"/>
        </w:rPr>
        <w:t xml:space="preserve"> </w:t>
      </w:r>
      <w:r w:rsidRPr="005E473B">
        <w:rPr>
          <w:rFonts w:ascii="Arial" w:eastAsia="Calibri" w:hAnsi="Arial" w:cs="Arial"/>
          <w:sz w:val="22"/>
        </w:rPr>
        <w:t>1.825.135,00 €.</w:t>
      </w:r>
    </w:p>
    <w:p w14:paraId="35FCC1BA" w14:textId="77777777" w:rsidR="009942A2" w:rsidRPr="005E473B" w:rsidRDefault="009942A2" w:rsidP="009942A2">
      <w:pPr>
        <w:spacing w:after="0"/>
        <w:jc w:val="both"/>
        <w:rPr>
          <w:rFonts w:ascii="Arial" w:eastAsia="Calibri" w:hAnsi="Arial" w:cs="Arial"/>
          <w:b/>
          <w:sz w:val="22"/>
          <w:u w:val="single"/>
        </w:rPr>
      </w:pPr>
    </w:p>
    <w:p w14:paraId="3CA0C46D" w14:textId="77777777" w:rsidR="009942A2" w:rsidRPr="005E473B" w:rsidRDefault="009942A2" w:rsidP="009942A2">
      <w:pPr>
        <w:spacing w:after="0" w:line="240" w:lineRule="auto"/>
        <w:jc w:val="both"/>
        <w:rPr>
          <w:rFonts w:ascii="Arial" w:eastAsia="Calibri" w:hAnsi="Arial" w:cs="Arial"/>
          <w:sz w:val="22"/>
        </w:rPr>
      </w:pPr>
      <w:r w:rsidRPr="005E473B">
        <w:rPr>
          <w:rFonts w:ascii="Arial" w:eastAsia="Calibri" w:hAnsi="Arial" w:cs="Arial"/>
          <w:b/>
          <w:sz w:val="22"/>
          <w:u w:val="single"/>
        </w:rPr>
        <w:t xml:space="preserve">Pokazatelji uspješnosti </w:t>
      </w:r>
      <w:r w:rsidRPr="005E473B">
        <w:rPr>
          <w:rFonts w:ascii="Arial" w:eastAsia="Calibri" w:hAnsi="Arial" w:cs="Arial"/>
          <w:sz w:val="22"/>
        </w:rPr>
        <w:t xml:space="preserve">:  su uspjeh učenika na kraju nastavne godine i sudjelovanje, kao i postignuti rezultati učenika na brojnim županijskim i državnim natjecanjima iz područja: kulture, </w:t>
      </w:r>
      <w:proofErr w:type="spellStart"/>
      <w:r w:rsidRPr="005E473B">
        <w:rPr>
          <w:rFonts w:ascii="Arial" w:eastAsia="Calibri" w:hAnsi="Arial" w:cs="Arial"/>
          <w:sz w:val="22"/>
        </w:rPr>
        <w:t>sporta,obrazovanja</w:t>
      </w:r>
      <w:proofErr w:type="spellEnd"/>
      <w:r w:rsidRPr="005E473B">
        <w:rPr>
          <w:rFonts w:ascii="Arial" w:eastAsia="Calibri" w:hAnsi="Arial" w:cs="Arial"/>
          <w:sz w:val="22"/>
        </w:rPr>
        <w:t>, tehničke kulture itd. isti se dostavljaju gradskoj upravi na uvid svake godine na kraju školske godine.</w:t>
      </w:r>
    </w:p>
    <w:p w14:paraId="7E9C6ADA" w14:textId="77777777" w:rsidR="009942A2" w:rsidRPr="005E473B" w:rsidRDefault="009942A2" w:rsidP="009942A2">
      <w:pPr>
        <w:spacing w:after="0" w:line="240" w:lineRule="auto"/>
        <w:jc w:val="both"/>
        <w:rPr>
          <w:rFonts w:ascii="Arial" w:eastAsia="Calibri" w:hAnsi="Arial" w:cs="Arial"/>
          <w:sz w:val="22"/>
        </w:rPr>
      </w:pPr>
      <w:r w:rsidRPr="005E473B">
        <w:rPr>
          <w:rFonts w:ascii="Arial" w:eastAsia="Calibri" w:hAnsi="Arial" w:cs="Arial"/>
          <w:sz w:val="22"/>
        </w:rPr>
        <w:t xml:space="preserve">Rizici su eventualni nedostatak sredstava za realizaciju planiranih programa i aktivnosti i otežani uvjeti za izvođenje nastavnog procesa. </w:t>
      </w:r>
    </w:p>
    <w:p w14:paraId="51BC248E" w14:textId="77777777" w:rsidR="009942A2" w:rsidRPr="005E473B" w:rsidRDefault="009942A2" w:rsidP="009942A2">
      <w:pPr>
        <w:spacing w:after="0" w:line="240" w:lineRule="auto"/>
        <w:jc w:val="both"/>
        <w:rPr>
          <w:rFonts w:ascii="Arial" w:eastAsia="Calibri" w:hAnsi="Arial" w:cs="Arial"/>
          <w:sz w:val="22"/>
        </w:rPr>
      </w:pPr>
      <w:r w:rsidRPr="005E473B">
        <w:rPr>
          <w:rFonts w:ascii="Arial" w:eastAsia="Calibri" w:hAnsi="Arial" w:cs="Arial"/>
          <w:sz w:val="22"/>
        </w:rPr>
        <w:t>Neprovođenjem ili djelomičnim provođenjem ovakvih programa i aktivnosti dovodi se u pitanje primjena standarda ili zakonskog minimalnog standarda u školi, te zadovoljavanje  potreba djece i njihovih roditelja na području Grada Labina za odgojem, naobrazbom, prehranom, rehabilitacijom i socijalnom skrbi.</w:t>
      </w:r>
    </w:p>
    <w:p w14:paraId="39D34310" w14:textId="77777777" w:rsidR="009942A2" w:rsidRPr="005E473B" w:rsidRDefault="009942A2" w:rsidP="009942A2">
      <w:pPr>
        <w:spacing w:after="0" w:line="240" w:lineRule="auto"/>
        <w:jc w:val="both"/>
        <w:rPr>
          <w:rFonts w:ascii="Arial" w:eastAsia="Calibri" w:hAnsi="Arial" w:cs="Arial"/>
          <w:b/>
          <w:color w:val="FF0000"/>
          <w:sz w:val="22"/>
          <w:u w:val="single"/>
        </w:rPr>
      </w:pPr>
    </w:p>
    <w:p w14:paraId="78C090BB" w14:textId="77777777" w:rsidR="009942A2" w:rsidRPr="005E473B" w:rsidRDefault="009942A2" w:rsidP="009942A2">
      <w:pPr>
        <w:spacing w:after="0" w:line="240" w:lineRule="auto"/>
        <w:jc w:val="both"/>
        <w:rPr>
          <w:rFonts w:ascii="Arial" w:eastAsia="Calibri" w:hAnsi="Arial" w:cs="Arial"/>
          <w:b/>
          <w:sz w:val="22"/>
        </w:rPr>
      </w:pPr>
      <w:r w:rsidRPr="005E473B">
        <w:rPr>
          <w:rFonts w:ascii="Arial" w:eastAsia="Calibri" w:hAnsi="Arial" w:cs="Arial"/>
          <w:color w:val="FF0000"/>
          <w:sz w:val="22"/>
        </w:rPr>
        <w:t xml:space="preserve"> </w:t>
      </w:r>
      <w:r w:rsidRPr="005E473B">
        <w:rPr>
          <w:rFonts w:ascii="Arial" w:eastAsia="Calibri" w:hAnsi="Arial" w:cs="Arial"/>
          <w:b/>
          <w:sz w:val="22"/>
        </w:rPr>
        <w:t>Aktivnosti u školskoj ustanovi su</w:t>
      </w:r>
      <w:r>
        <w:rPr>
          <w:rFonts w:ascii="Arial" w:eastAsia="Calibri" w:hAnsi="Arial" w:cs="Arial"/>
          <w:b/>
          <w:sz w:val="22"/>
        </w:rPr>
        <w:t>:</w:t>
      </w:r>
    </w:p>
    <w:p w14:paraId="0E7D408F" w14:textId="77777777" w:rsidR="009942A2" w:rsidRPr="005E473B" w:rsidRDefault="009942A2" w:rsidP="009942A2">
      <w:pPr>
        <w:spacing w:after="0"/>
        <w:jc w:val="both"/>
        <w:rPr>
          <w:rFonts w:ascii="Arial" w:eastAsia="Calibri" w:hAnsi="Arial" w:cs="Arial"/>
          <w:b/>
          <w:sz w:val="22"/>
          <w:u w:val="single"/>
        </w:rPr>
      </w:pPr>
      <w:r w:rsidRPr="005E473B">
        <w:rPr>
          <w:rFonts w:ascii="Arial" w:eastAsia="Arial" w:hAnsi="Arial" w:cs="Arial"/>
          <w:b/>
          <w:sz w:val="22"/>
        </w:rPr>
        <w:t xml:space="preserve">Aktivnost: </w:t>
      </w:r>
      <w:r w:rsidRPr="005E473B">
        <w:rPr>
          <w:rFonts w:ascii="Arial" w:eastAsia="Calibri" w:hAnsi="Arial" w:cs="Arial"/>
          <w:b/>
          <w:sz w:val="22"/>
          <w:u w:val="single"/>
        </w:rPr>
        <w:t>Financiranje djelatnosti osnovnog školstva</w:t>
      </w:r>
    </w:p>
    <w:p w14:paraId="762273B4"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Ova se aktivnost ostvaruje iz decentraliziranih funkcija financiranja, općih prihoda i primitaka iznad standarda, vlastitih prihoda, prihoda za posebne namjene  , pomoćima Državnog proračuna , donacijama poslovnih subjekata te prihoda od naknada šteta.</w:t>
      </w:r>
    </w:p>
    <w:p w14:paraId="22BDC4B7"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Financiranje nabavke  namirnica  shema školskog  voća i mlijeka.</w:t>
      </w:r>
    </w:p>
    <w:p w14:paraId="653071ED"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Financiranje materijalnih rashoda odnosi se na troškove vezane za, odlazak učitelja na stručna usavršavanja, troškove kotizacija za natjecanja učenika i seminare, nabavku uredskog materijala, materijala za čišćenje i održavanje, poštanske i telefonske troškove, prijevoza,  nabavku sitnog inventara, troškove energije i lož ulja, komunalne, računalne i ostale usluge, premije osiguranja i usluge promidžbe i informiranja, intelektualne usluge, nabavku   opreme, troškove najma opreme te troškove tekućeg i investicijskog održavanja.</w:t>
      </w:r>
    </w:p>
    <w:p w14:paraId="0E8F7BF3"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U školi je organizirana školska marenda po cijeni od 1,06 €. Ove godine uključeno  je ukupno  cca 327 učenika.</w:t>
      </w:r>
    </w:p>
    <w:p w14:paraId="3192CD81" w14:textId="77777777" w:rsidR="009942A2" w:rsidRPr="00C9423F" w:rsidRDefault="009942A2" w:rsidP="009942A2">
      <w:pPr>
        <w:spacing w:after="0"/>
        <w:jc w:val="both"/>
        <w:rPr>
          <w:rFonts w:ascii="Arial" w:eastAsia="Arial" w:hAnsi="Arial" w:cs="Arial"/>
          <w:sz w:val="22"/>
        </w:rPr>
      </w:pPr>
      <w:r w:rsidRPr="005E473B">
        <w:rPr>
          <w:rFonts w:ascii="Arial" w:eastAsia="Arial" w:hAnsi="Arial" w:cs="Arial"/>
          <w:sz w:val="22"/>
        </w:rPr>
        <w:t>Za tu aktivnost planirana su sredstva u iznosu od 1.530.839,00 €.</w:t>
      </w:r>
    </w:p>
    <w:p w14:paraId="67E2987D" w14:textId="77777777" w:rsidR="009942A2" w:rsidRPr="005E473B" w:rsidRDefault="009942A2" w:rsidP="009942A2">
      <w:pPr>
        <w:spacing w:after="0"/>
        <w:rPr>
          <w:rFonts w:ascii="Arial" w:eastAsia="Arial" w:hAnsi="Arial" w:cs="Arial"/>
          <w:color w:val="FF0000"/>
          <w:sz w:val="22"/>
        </w:rPr>
      </w:pPr>
    </w:p>
    <w:p w14:paraId="7B00F050" w14:textId="77777777" w:rsidR="009942A2" w:rsidRPr="005E473B" w:rsidRDefault="009942A2" w:rsidP="009942A2">
      <w:pPr>
        <w:spacing w:after="0" w:line="240" w:lineRule="auto"/>
        <w:jc w:val="both"/>
        <w:rPr>
          <w:rFonts w:ascii="Arial" w:eastAsia="Arial" w:hAnsi="Arial" w:cs="Arial"/>
          <w:b/>
          <w:sz w:val="22"/>
        </w:rPr>
      </w:pPr>
      <w:r w:rsidRPr="005E473B">
        <w:rPr>
          <w:rFonts w:ascii="Arial" w:eastAsia="Arial" w:hAnsi="Arial" w:cs="Arial"/>
          <w:b/>
          <w:sz w:val="22"/>
        </w:rPr>
        <w:t>Aktivnost: Produženi boravak</w:t>
      </w:r>
    </w:p>
    <w:p w14:paraId="6E102565" w14:textId="77777777" w:rsidR="009942A2" w:rsidRPr="005E473B" w:rsidRDefault="009942A2" w:rsidP="009942A2">
      <w:pPr>
        <w:spacing w:after="0" w:line="240" w:lineRule="auto"/>
        <w:jc w:val="both"/>
        <w:rPr>
          <w:rFonts w:ascii="Arial" w:eastAsia="Arial" w:hAnsi="Arial" w:cs="Arial"/>
          <w:sz w:val="22"/>
        </w:rPr>
      </w:pPr>
      <w:r w:rsidRPr="005E473B">
        <w:rPr>
          <w:rFonts w:ascii="Arial" w:eastAsia="Arial" w:hAnsi="Arial" w:cs="Arial"/>
          <w:sz w:val="22"/>
        </w:rPr>
        <w:t xml:space="preserve">Ova se aktivnost ostvaruje iz  uplata roditelja za produženi boravak, Grada Labina i Općine Raša te vlastitih prihoda. Iz tih sredstava  financiraju se rashodi za zaposlene sedam djelatnika, materijalni rashodi za službena putovanja, troškovi dolaska i odlaska na </w:t>
      </w:r>
      <w:proofErr w:type="spellStart"/>
      <w:r w:rsidRPr="005E473B">
        <w:rPr>
          <w:rFonts w:ascii="Arial" w:eastAsia="Arial" w:hAnsi="Arial" w:cs="Arial"/>
          <w:sz w:val="22"/>
        </w:rPr>
        <w:t>posao,nabavku</w:t>
      </w:r>
      <w:proofErr w:type="spellEnd"/>
      <w:r w:rsidRPr="005E473B">
        <w:rPr>
          <w:rFonts w:ascii="Arial" w:eastAsia="Arial" w:hAnsi="Arial" w:cs="Arial"/>
          <w:sz w:val="22"/>
        </w:rPr>
        <w:t xml:space="preserve"> namirnica. Ove godine u produženi boravak uključeni su učenici od 1. do 4. razreda. U odnosu na prošlu školsku godinu broj učenika je povećan zbog popuštanja mjera koje su bile uzrokovane pandemijom  COVID- a 19, te sada iznosi 164 učenika.</w:t>
      </w:r>
    </w:p>
    <w:p w14:paraId="7C77891A" w14:textId="77777777" w:rsidR="009942A2" w:rsidRPr="005E473B" w:rsidRDefault="009942A2" w:rsidP="009942A2">
      <w:pPr>
        <w:spacing w:after="0" w:line="240" w:lineRule="auto"/>
        <w:jc w:val="both"/>
        <w:rPr>
          <w:rFonts w:ascii="Arial" w:eastAsia="Arial" w:hAnsi="Arial" w:cs="Arial"/>
          <w:sz w:val="22"/>
        </w:rPr>
      </w:pPr>
      <w:r w:rsidRPr="005E473B">
        <w:rPr>
          <w:rFonts w:ascii="Arial" w:eastAsia="Arial" w:hAnsi="Arial" w:cs="Arial"/>
          <w:sz w:val="22"/>
        </w:rPr>
        <w:t xml:space="preserve">U matičnoj i područnim odjelima na </w:t>
      </w:r>
      <w:proofErr w:type="spellStart"/>
      <w:r w:rsidRPr="005E473B">
        <w:rPr>
          <w:rFonts w:ascii="Arial" w:eastAsia="Arial" w:hAnsi="Arial" w:cs="Arial"/>
          <w:sz w:val="22"/>
        </w:rPr>
        <w:t>Katurama</w:t>
      </w:r>
      <w:proofErr w:type="spellEnd"/>
      <w:r w:rsidRPr="005E473B">
        <w:rPr>
          <w:rFonts w:ascii="Arial" w:eastAsia="Arial" w:hAnsi="Arial" w:cs="Arial"/>
          <w:sz w:val="22"/>
        </w:rPr>
        <w:t xml:space="preserve"> i </w:t>
      </w:r>
      <w:proofErr w:type="spellStart"/>
      <w:r w:rsidRPr="005E473B">
        <w:rPr>
          <w:rFonts w:ascii="Arial" w:eastAsia="Arial" w:hAnsi="Arial" w:cs="Arial"/>
          <w:sz w:val="22"/>
        </w:rPr>
        <w:t>Vinežu</w:t>
      </w:r>
      <w:proofErr w:type="spellEnd"/>
      <w:r w:rsidRPr="005E473B">
        <w:rPr>
          <w:rFonts w:ascii="Arial" w:eastAsia="Arial" w:hAnsi="Arial" w:cs="Arial"/>
          <w:sz w:val="22"/>
        </w:rPr>
        <w:t xml:space="preserve"> organiziran</w:t>
      </w:r>
      <w:r>
        <w:rPr>
          <w:rFonts w:ascii="Arial" w:eastAsia="Arial" w:hAnsi="Arial" w:cs="Arial"/>
          <w:sz w:val="22"/>
        </w:rPr>
        <w:t>o</w:t>
      </w:r>
      <w:r w:rsidRPr="005E473B">
        <w:rPr>
          <w:rFonts w:ascii="Arial" w:eastAsia="Arial" w:hAnsi="Arial" w:cs="Arial"/>
          <w:sz w:val="22"/>
        </w:rPr>
        <w:t xml:space="preserve"> </w:t>
      </w:r>
      <w:r>
        <w:rPr>
          <w:rFonts w:ascii="Arial" w:eastAsia="Arial" w:hAnsi="Arial" w:cs="Arial"/>
          <w:sz w:val="22"/>
        </w:rPr>
        <w:t xml:space="preserve">je sedam odjeljenja </w:t>
      </w:r>
      <w:r w:rsidRPr="005E473B">
        <w:rPr>
          <w:rFonts w:ascii="Arial" w:eastAsia="Arial" w:hAnsi="Arial" w:cs="Arial"/>
          <w:sz w:val="22"/>
        </w:rPr>
        <w:t xml:space="preserve"> produženog boravka</w:t>
      </w:r>
      <w:r>
        <w:rPr>
          <w:rFonts w:ascii="Arial" w:eastAsia="Arial" w:hAnsi="Arial" w:cs="Arial"/>
          <w:sz w:val="22"/>
        </w:rPr>
        <w:t xml:space="preserve">, jedna u </w:t>
      </w:r>
      <w:proofErr w:type="spellStart"/>
      <w:r>
        <w:rPr>
          <w:rFonts w:ascii="Arial" w:eastAsia="Arial" w:hAnsi="Arial" w:cs="Arial"/>
          <w:sz w:val="22"/>
        </w:rPr>
        <w:t>Vozilićima</w:t>
      </w:r>
      <w:proofErr w:type="spellEnd"/>
      <w:r>
        <w:rPr>
          <w:rFonts w:ascii="Arial" w:eastAsia="Arial" w:hAnsi="Arial" w:cs="Arial"/>
          <w:sz w:val="22"/>
        </w:rPr>
        <w:t>, odnosno ukupno osam odjeljenja.</w:t>
      </w:r>
      <w:r w:rsidRPr="005E473B">
        <w:rPr>
          <w:rFonts w:ascii="Arial" w:eastAsia="Arial" w:hAnsi="Arial" w:cs="Arial"/>
          <w:sz w:val="22"/>
        </w:rPr>
        <w:t xml:space="preserve"> </w:t>
      </w:r>
    </w:p>
    <w:p w14:paraId="10D39C90" w14:textId="77777777" w:rsidR="009942A2" w:rsidRPr="005E473B" w:rsidRDefault="009942A2" w:rsidP="009942A2">
      <w:pPr>
        <w:spacing w:after="0"/>
        <w:jc w:val="both"/>
        <w:rPr>
          <w:rFonts w:ascii="Arial" w:eastAsia="Arial" w:hAnsi="Arial" w:cs="Arial"/>
          <w:sz w:val="22"/>
        </w:rPr>
      </w:pPr>
      <w:r w:rsidRPr="005E473B">
        <w:rPr>
          <w:rFonts w:ascii="Arial" w:eastAsia="Arial" w:hAnsi="Arial" w:cs="Arial"/>
          <w:sz w:val="22"/>
        </w:rPr>
        <w:t>Za tu aktivnost planirana su sredstva u iznosu od 213.491,00 €.</w:t>
      </w:r>
    </w:p>
    <w:p w14:paraId="212A0C5E" w14:textId="77777777" w:rsidR="009942A2" w:rsidRDefault="009942A2" w:rsidP="009942A2">
      <w:pPr>
        <w:spacing w:after="0" w:line="240" w:lineRule="auto"/>
        <w:jc w:val="both"/>
        <w:rPr>
          <w:rFonts w:ascii="Arial" w:eastAsia="Arial" w:hAnsi="Arial" w:cs="Arial"/>
          <w:color w:val="FF0000"/>
          <w:sz w:val="22"/>
        </w:rPr>
      </w:pPr>
    </w:p>
    <w:p w14:paraId="652933A2" w14:textId="77777777" w:rsidR="009942A2" w:rsidRPr="005E473B" w:rsidRDefault="009942A2" w:rsidP="009942A2">
      <w:pPr>
        <w:spacing w:after="0" w:line="240" w:lineRule="auto"/>
        <w:jc w:val="both"/>
        <w:rPr>
          <w:rFonts w:ascii="Arial" w:eastAsia="Arial" w:hAnsi="Arial" w:cs="Arial"/>
          <w:color w:val="FF0000"/>
          <w:sz w:val="22"/>
        </w:rPr>
      </w:pPr>
    </w:p>
    <w:p w14:paraId="78AEC49C" w14:textId="77777777" w:rsidR="009942A2" w:rsidRPr="005E473B" w:rsidRDefault="009942A2" w:rsidP="009942A2">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5E473B">
        <w:rPr>
          <w:rFonts w:ascii="Arial" w:eastAsia="Arial" w:hAnsi="Arial" w:cs="Arial"/>
          <w:b/>
          <w:kern w:val="3"/>
          <w:sz w:val="22"/>
          <w:lang w:eastAsia="zh-CN" w:bidi="hi-IN"/>
        </w:rPr>
        <w:t xml:space="preserve"> Aktivnost: Dodatne aktivnosti učenika i osoblja u školskoj ustanovi</w:t>
      </w:r>
    </w:p>
    <w:p w14:paraId="63B9910D" w14:textId="77777777" w:rsidR="009942A2" w:rsidRPr="005E473B" w:rsidRDefault="009942A2" w:rsidP="009942A2">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5E473B">
        <w:rPr>
          <w:rFonts w:ascii="Arial" w:eastAsia="Arial" w:hAnsi="Arial" w:cs="Arial"/>
          <w:kern w:val="3"/>
          <w:sz w:val="22"/>
          <w:lang w:eastAsia="zh-CN" w:bidi="hi-IN"/>
        </w:rPr>
        <w:t xml:space="preserve">Ova se aktivnost ostvaruje iz financiranja  Grada Labina , Županija i Državnog proračuna   </w:t>
      </w:r>
    </w:p>
    <w:p w14:paraId="60FE8DA4"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Arial" w:hAnsi="Arial" w:cs="Arial"/>
          <w:kern w:val="3"/>
          <w:sz w:val="22"/>
          <w:lang w:eastAsia="zh-CN" w:bidi="hi-IN"/>
        </w:rPr>
        <w:t>za pokriće rashoda   službenih putovanja, prijevoza za natjecanje učenika(</w:t>
      </w:r>
      <w:r w:rsidRPr="005E473B">
        <w:rPr>
          <w:rFonts w:ascii="Arial" w:eastAsia="Calibri" w:hAnsi="Arial" w:cs="Arial"/>
          <w:kern w:val="3"/>
          <w:sz w:val="22"/>
          <w:lang w:eastAsia="zh-CN" w:bidi="hi-IN"/>
        </w:rPr>
        <w:t xml:space="preserve"> koliko epidemiološke mjere budu dozvoljavale) te pokriće rashoda za </w:t>
      </w:r>
      <w:proofErr w:type="spellStart"/>
      <w:r w:rsidRPr="005E473B">
        <w:rPr>
          <w:rFonts w:ascii="Arial" w:eastAsia="Calibri" w:hAnsi="Arial" w:cs="Arial"/>
          <w:kern w:val="3"/>
          <w:sz w:val="22"/>
          <w:lang w:eastAsia="zh-CN" w:bidi="hi-IN"/>
        </w:rPr>
        <w:t>mentorstvo,nabavku</w:t>
      </w:r>
      <w:proofErr w:type="spellEnd"/>
      <w:r w:rsidRPr="005E473B">
        <w:rPr>
          <w:rFonts w:ascii="Arial" w:eastAsia="Calibri" w:hAnsi="Arial" w:cs="Arial"/>
          <w:kern w:val="3"/>
          <w:sz w:val="22"/>
          <w:lang w:eastAsia="zh-CN" w:bidi="hi-IN"/>
        </w:rPr>
        <w:t xml:space="preserve"> udžbenika  za učenike školske ustanove.</w:t>
      </w:r>
    </w:p>
    <w:p w14:paraId="208CB854"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Za tu aktivnost planirana su sredstva u iznosu od 48.970,00 €.</w:t>
      </w:r>
    </w:p>
    <w:p w14:paraId="518829A2"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kern w:val="3"/>
          <w:sz w:val="22"/>
          <w:lang w:eastAsia="zh-CN" w:bidi="hi-IN"/>
        </w:rPr>
      </w:pPr>
    </w:p>
    <w:p w14:paraId="6FB211C0"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b/>
          <w:kern w:val="3"/>
          <w:sz w:val="22"/>
          <w:lang w:eastAsia="zh-CN" w:bidi="hi-IN"/>
        </w:rPr>
      </w:pPr>
      <w:proofErr w:type="spellStart"/>
      <w:r w:rsidRPr="005E473B">
        <w:rPr>
          <w:rFonts w:ascii="Arial" w:eastAsia="Calibri" w:hAnsi="Arial" w:cs="Arial"/>
          <w:b/>
          <w:kern w:val="3"/>
          <w:sz w:val="22"/>
          <w:lang w:eastAsia="zh-CN" w:bidi="hi-IN"/>
        </w:rPr>
        <w:t>Aktivnost:Osiguranje</w:t>
      </w:r>
      <w:proofErr w:type="spellEnd"/>
      <w:r w:rsidRPr="005E473B">
        <w:rPr>
          <w:rFonts w:ascii="Arial" w:eastAsia="Calibri" w:hAnsi="Arial" w:cs="Arial"/>
          <w:b/>
          <w:kern w:val="3"/>
          <w:sz w:val="22"/>
          <w:lang w:eastAsia="zh-CN" w:bidi="hi-IN"/>
        </w:rPr>
        <w:t xml:space="preserve"> pomoćnika  učenicima s teškoćama</w:t>
      </w:r>
    </w:p>
    <w:p w14:paraId="1D5FF427" w14:textId="77777777" w:rsidR="009942A2" w:rsidRPr="005E473B" w:rsidRDefault="009942A2" w:rsidP="009942A2">
      <w:pPr>
        <w:spacing w:after="0"/>
        <w:jc w:val="both"/>
        <w:rPr>
          <w:rFonts w:ascii="Arial" w:eastAsia="Calibri" w:hAnsi="Arial" w:cs="Arial"/>
          <w:sz w:val="22"/>
        </w:rPr>
      </w:pPr>
      <w:r w:rsidRPr="005E473B">
        <w:rPr>
          <w:rFonts w:ascii="Arial" w:eastAsia="Calibri" w:hAnsi="Arial" w:cs="Arial"/>
          <w:sz w:val="22"/>
        </w:rPr>
        <w:t xml:space="preserve">Osiguranje pomoćnika u nastavi aktivnost je kojim se nastoji izjednačiti mogućnosti svih </w:t>
      </w:r>
      <w:proofErr w:type="spellStart"/>
      <w:r w:rsidRPr="005E473B">
        <w:rPr>
          <w:rFonts w:ascii="Arial" w:eastAsia="Calibri" w:hAnsi="Arial" w:cs="Arial"/>
          <w:sz w:val="22"/>
        </w:rPr>
        <w:t>učenika,unapređenje</w:t>
      </w:r>
      <w:proofErr w:type="spellEnd"/>
      <w:r w:rsidRPr="005E473B">
        <w:rPr>
          <w:rFonts w:ascii="Arial" w:eastAsia="Calibri" w:hAnsi="Arial" w:cs="Arial"/>
          <w:sz w:val="22"/>
        </w:rPr>
        <w:t xml:space="preserve"> položaja djece s teškoćama i njihovih obitelji  te stvaranje uvjeta za njihovo aktivno sudjelovanje u građanskim, društvenim i  kulturnim aktivnostima njihovih zajednica. U ovoj školskoj godini  imamo </w:t>
      </w:r>
      <w:r>
        <w:rPr>
          <w:rFonts w:ascii="Arial" w:eastAsia="Calibri" w:hAnsi="Arial" w:cs="Arial"/>
          <w:sz w:val="22"/>
        </w:rPr>
        <w:t>četiri</w:t>
      </w:r>
      <w:r w:rsidRPr="005E473B">
        <w:rPr>
          <w:rFonts w:ascii="Arial" w:eastAsia="Calibri" w:hAnsi="Arial" w:cs="Arial"/>
          <w:sz w:val="22"/>
        </w:rPr>
        <w:t xml:space="preserve"> pomoćnika u nastavi. Sredstva su osigurana kroz program  „Ravnomjerna socijalna i obrazovna inkluzija učenika s teškoćama u razvoju (RAST II)“</w:t>
      </w:r>
      <w:r>
        <w:rPr>
          <w:rFonts w:ascii="Arial" w:eastAsia="Calibri" w:hAnsi="Arial" w:cs="Arial"/>
          <w:sz w:val="22"/>
        </w:rPr>
        <w:t xml:space="preserve"> </w:t>
      </w:r>
      <w:r w:rsidRPr="005E473B">
        <w:rPr>
          <w:rFonts w:ascii="Arial" w:eastAsia="Calibri" w:hAnsi="Arial" w:cs="Arial"/>
          <w:sz w:val="22"/>
        </w:rPr>
        <w:t xml:space="preserve">u iznosu od 104.639,00 kn koje financira EU. U razdoblju 2022./2023. nositelj projekta je </w:t>
      </w:r>
      <w:r>
        <w:rPr>
          <w:rFonts w:ascii="Arial" w:eastAsia="Calibri" w:hAnsi="Arial" w:cs="Arial"/>
          <w:sz w:val="22"/>
        </w:rPr>
        <w:t>G</w:t>
      </w:r>
      <w:r w:rsidRPr="005E473B">
        <w:rPr>
          <w:rFonts w:ascii="Arial" w:eastAsia="Calibri" w:hAnsi="Arial" w:cs="Arial"/>
          <w:sz w:val="22"/>
        </w:rPr>
        <w:t>rad Labin koji tu aktivnost financira u iznosu od 3.770,00 €.</w:t>
      </w:r>
    </w:p>
    <w:p w14:paraId="05264A52"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Za ovu aktivnost osigurana su sredstava u iznosu od ukupno 27.050,00 €.</w:t>
      </w:r>
    </w:p>
    <w:p w14:paraId="28FDF093"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b/>
          <w:kern w:val="3"/>
          <w:sz w:val="22"/>
          <w:lang w:eastAsia="zh-CN" w:bidi="hi-IN"/>
        </w:rPr>
      </w:pPr>
    </w:p>
    <w:p w14:paraId="31030780"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b/>
          <w:kern w:val="3"/>
          <w:sz w:val="22"/>
          <w:lang w:eastAsia="zh-CN" w:bidi="hi-IN"/>
        </w:rPr>
      </w:pPr>
      <w:r w:rsidRPr="005E473B">
        <w:rPr>
          <w:rFonts w:ascii="Arial" w:eastAsia="Calibri" w:hAnsi="Arial" w:cs="Arial"/>
          <w:b/>
          <w:kern w:val="3"/>
          <w:sz w:val="22"/>
          <w:lang w:eastAsia="zh-CN" w:bidi="hi-IN"/>
        </w:rPr>
        <w:t>Aktivnost: Financiranje izvannastavnih projekata i drugo</w:t>
      </w:r>
    </w:p>
    <w:p w14:paraId="5C439A02"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Sredstva po ovoj aktivnosti planirana su za provođenje školskih projekata kojima se potiče i poboljšava obrazovanje naših učenika,  vlastitih prihoda od najma školskog stana.</w:t>
      </w:r>
    </w:p>
    <w:p w14:paraId="287816C5"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 xml:space="preserve">Područna škola  </w:t>
      </w:r>
      <w:proofErr w:type="spellStart"/>
      <w:r w:rsidRPr="005E473B">
        <w:rPr>
          <w:rFonts w:ascii="Arial" w:eastAsia="Calibri" w:hAnsi="Arial" w:cs="Arial"/>
          <w:kern w:val="3"/>
          <w:sz w:val="22"/>
          <w:lang w:eastAsia="zh-CN" w:bidi="hi-IN"/>
        </w:rPr>
        <w:t>Vozilići</w:t>
      </w:r>
      <w:proofErr w:type="spellEnd"/>
      <w:r w:rsidRPr="005E473B">
        <w:rPr>
          <w:rFonts w:ascii="Arial" w:eastAsia="Calibri" w:hAnsi="Arial" w:cs="Arial"/>
          <w:kern w:val="3"/>
          <w:sz w:val="22"/>
          <w:lang w:eastAsia="zh-CN" w:bidi="hi-IN"/>
        </w:rPr>
        <w:t xml:space="preserve"> uključila se u projekt zavičajne nastave te se kroz brojne nastavne i izvannastavne aktivnosti i terensku nastavu učenicima približava  njihov zavičaj i njihovi ljudi i </w:t>
      </w:r>
    </w:p>
    <w:p w14:paraId="220E4774"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običaji.</w:t>
      </w:r>
    </w:p>
    <w:p w14:paraId="18D7F659"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Dio rashoda pokriva se iz sredstava Istarske županije kroz program Zavičajne nastave.</w:t>
      </w:r>
    </w:p>
    <w:p w14:paraId="30127991"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kern w:val="3"/>
          <w:sz w:val="22"/>
          <w:lang w:eastAsia="zh-CN" w:bidi="hi-IN"/>
        </w:rPr>
      </w:pPr>
      <w:r w:rsidRPr="005E473B">
        <w:rPr>
          <w:rFonts w:ascii="Arial" w:eastAsia="Calibri" w:hAnsi="Arial" w:cs="Arial"/>
          <w:kern w:val="3"/>
          <w:sz w:val="22"/>
          <w:lang w:eastAsia="zh-CN" w:bidi="hi-IN"/>
        </w:rPr>
        <w:t>Za tu aktivnost planirana su sredstva u visini od  930,00 €.</w:t>
      </w:r>
    </w:p>
    <w:p w14:paraId="4FCE8338" w14:textId="77777777" w:rsidR="009942A2" w:rsidRPr="005E473B" w:rsidRDefault="009942A2" w:rsidP="009942A2">
      <w:pPr>
        <w:widowControl w:val="0"/>
        <w:suppressAutoHyphens/>
        <w:autoSpaceDN w:val="0"/>
        <w:spacing w:after="0" w:line="288" w:lineRule="auto"/>
        <w:jc w:val="both"/>
        <w:textAlignment w:val="baseline"/>
        <w:rPr>
          <w:rFonts w:ascii="Arial" w:eastAsia="Calibri" w:hAnsi="Arial" w:cs="Arial"/>
          <w:color w:val="FF0000"/>
          <w:kern w:val="3"/>
          <w:sz w:val="22"/>
          <w:lang w:eastAsia="zh-CN" w:bidi="hi-IN"/>
        </w:rPr>
      </w:pPr>
    </w:p>
    <w:p w14:paraId="408CE97D" w14:textId="77777777" w:rsidR="009942A2" w:rsidRPr="005E473B" w:rsidRDefault="009942A2" w:rsidP="009942A2">
      <w:pPr>
        <w:widowControl w:val="0"/>
        <w:suppressAutoHyphens/>
        <w:autoSpaceDN w:val="0"/>
        <w:spacing w:after="0" w:line="288" w:lineRule="auto"/>
        <w:jc w:val="both"/>
        <w:textAlignment w:val="baseline"/>
        <w:rPr>
          <w:rFonts w:ascii="Arial" w:eastAsia="Arial" w:hAnsi="Arial" w:cs="Arial"/>
          <w:b/>
          <w:kern w:val="3"/>
          <w:sz w:val="22"/>
          <w:lang w:eastAsia="zh-CN" w:bidi="hi-IN"/>
        </w:rPr>
      </w:pPr>
      <w:r w:rsidRPr="005E473B">
        <w:rPr>
          <w:rFonts w:ascii="Arial" w:eastAsia="Arial" w:hAnsi="Arial" w:cs="Arial"/>
          <w:b/>
          <w:kern w:val="3"/>
          <w:sz w:val="22"/>
          <w:lang w:eastAsia="zh-CN" w:bidi="hi-IN"/>
        </w:rPr>
        <w:t xml:space="preserve">Kapitalni projekt:  </w:t>
      </w:r>
    </w:p>
    <w:p w14:paraId="78E63AB2" w14:textId="77777777" w:rsidR="009942A2" w:rsidRPr="005E473B" w:rsidRDefault="009942A2" w:rsidP="009942A2">
      <w:pPr>
        <w:widowControl w:val="0"/>
        <w:suppressAutoHyphens/>
        <w:autoSpaceDN w:val="0"/>
        <w:spacing w:after="0" w:line="288" w:lineRule="auto"/>
        <w:jc w:val="both"/>
        <w:textAlignment w:val="baseline"/>
        <w:rPr>
          <w:rFonts w:ascii="Arial" w:eastAsia="Arial" w:hAnsi="Arial" w:cs="Arial"/>
          <w:kern w:val="3"/>
          <w:sz w:val="22"/>
          <w:lang w:eastAsia="zh-CN" w:bidi="hi-IN"/>
        </w:rPr>
      </w:pPr>
      <w:r w:rsidRPr="005E473B">
        <w:rPr>
          <w:rFonts w:ascii="Arial" w:eastAsia="Arial" w:hAnsi="Arial" w:cs="Arial"/>
          <w:kern w:val="3"/>
          <w:sz w:val="22"/>
          <w:lang w:eastAsia="zh-CN" w:bidi="hi-IN"/>
        </w:rPr>
        <w:t>Za  2023. godinu predvidjeli smo sredstva za nabavku potrebne opreme po kabinetima sukladno potrebama, nabavke  opreme i uređaja za školsku kuhinju, knjiga za školsku knjižnicu. Sredstva su osigurana iz sredstava DEC- u iznosu od 17.755,00 €.</w:t>
      </w:r>
    </w:p>
    <w:p w14:paraId="3366BA26" w14:textId="77777777" w:rsidR="009942A2" w:rsidRPr="00D44EC2" w:rsidRDefault="009942A2" w:rsidP="009942A2">
      <w:pPr>
        <w:rPr>
          <w:rFonts w:ascii="Arial" w:eastAsia="Calibri" w:hAnsi="Arial" w:cs="Arial"/>
          <w:b/>
          <w:szCs w:val="24"/>
        </w:rPr>
      </w:pPr>
    </w:p>
    <w:p w14:paraId="07000479" w14:textId="77777777" w:rsidR="009942A2" w:rsidRDefault="009942A2" w:rsidP="009942A2">
      <w:pPr>
        <w:jc w:val="center"/>
        <w:rPr>
          <w:rFonts w:ascii="Arial" w:eastAsia="Calibri" w:hAnsi="Arial" w:cs="Arial"/>
          <w:b/>
          <w:szCs w:val="24"/>
        </w:rPr>
      </w:pPr>
    </w:p>
    <w:p w14:paraId="52CE3FFA" w14:textId="4D793BAD" w:rsidR="005E473B" w:rsidRDefault="005E473B" w:rsidP="00B8738A">
      <w:pPr>
        <w:jc w:val="center"/>
        <w:rPr>
          <w:rFonts w:ascii="Arial" w:eastAsia="Calibri" w:hAnsi="Arial" w:cs="Arial"/>
          <w:b/>
          <w:szCs w:val="24"/>
        </w:rPr>
      </w:pPr>
    </w:p>
    <w:p w14:paraId="2D231A2F" w14:textId="36B05557" w:rsidR="003D0C76" w:rsidRDefault="003D0C76" w:rsidP="007D6CAC">
      <w:pPr>
        <w:jc w:val="center"/>
        <w:rPr>
          <w:rFonts w:ascii="Arial" w:eastAsia="Calibri" w:hAnsi="Arial" w:cs="Arial"/>
          <w:b/>
          <w:szCs w:val="24"/>
        </w:rPr>
      </w:pPr>
    </w:p>
    <w:p w14:paraId="25C6C366" w14:textId="5542DCE5" w:rsidR="003D0C76" w:rsidRDefault="003D0C76" w:rsidP="007D6CAC">
      <w:pPr>
        <w:jc w:val="center"/>
        <w:rPr>
          <w:rFonts w:ascii="Arial" w:eastAsia="Calibri" w:hAnsi="Arial" w:cs="Arial"/>
          <w:b/>
          <w:szCs w:val="24"/>
        </w:rPr>
      </w:pPr>
    </w:p>
    <w:p w14:paraId="012129EB" w14:textId="74B3678C" w:rsidR="003D0C76" w:rsidRDefault="003D0C76" w:rsidP="007D6CAC">
      <w:pPr>
        <w:jc w:val="center"/>
        <w:rPr>
          <w:rFonts w:ascii="Arial" w:eastAsia="Calibri" w:hAnsi="Arial" w:cs="Arial"/>
          <w:b/>
          <w:szCs w:val="24"/>
        </w:rPr>
      </w:pPr>
    </w:p>
    <w:p w14:paraId="21986BAF" w14:textId="6F67DBEF" w:rsidR="00D45EB5" w:rsidRDefault="00D45EB5" w:rsidP="007D6CAC">
      <w:pPr>
        <w:jc w:val="center"/>
        <w:rPr>
          <w:rFonts w:ascii="Arial" w:eastAsia="Calibri" w:hAnsi="Arial" w:cs="Arial"/>
          <w:b/>
          <w:szCs w:val="24"/>
        </w:rPr>
      </w:pPr>
    </w:p>
    <w:p w14:paraId="7E6D44F9" w14:textId="40FC0D0D" w:rsidR="00D45EB5" w:rsidRDefault="00D45EB5" w:rsidP="007D6CAC">
      <w:pPr>
        <w:jc w:val="center"/>
        <w:rPr>
          <w:rFonts w:ascii="Arial" w:eastAsia="Calibri" w:hAnsi="Arial" w:cs="Arial"/>
          <w:b/>
          <w:szCs w:val="24"/>
        </w:rPr>
      </w:pPr>
    </w:p>
    <w:p w14:paraId="208D8AA9" w14:textId="710D2E30" w:rsidR="00D45EB5" w:rsidRDefault="00D45EB5" w:rsidP="007D6CAC">
      <w:pPr>
        <w:jc w:val="center"/>
        <w:rPr>
          <w:rFonts w:ascii="Arial" w:eastAsia="Calibri" w:hAnsi="Arial" w:cs="Arial"/>
          <w:b/>
          <w:szCs w:val="24"/>
        </w:rPr>
      </w:pPr>
    </w:p>
    <w:p w14:paraId="21B1DB81" w14:textId="3F3EA547" w:rsidR="00D45EB5" w:rsidRDefault="00D45EB5" w:rsidP="007D6CAC">
      <w:pPr>
        <w:jc w:val="center"/>
        <w:rPr>
          <w:rFonts w:ascii="Arial" w:eastAsia="Calibri" w:hAnsi="Arial" w:cs="Arial"/>
          <w:b/>
          <w:szCs w:val="24"/>
        </w:rPr>
      </w:pPr>
    </w:p>
    <w:p w14:paraId="61575E39" w14:textId="6FC68AD8" w:rsidR="00D45EB5" w:rsidRDefault="00D45EB5" w:rsidP="007D6CAC">
      <w:pPr>
        <w:jc w:val="center"/>
        <w:rPr>
          <w:rFonts w:ascii="Arial" w:eastAsia="Calibri" w:hAnsi="Arial" w:cs="Arial"/>
          <w:b/>
          <w:szCs w:val="24"/>
        </w:rPr>
      </w:pPr>
    </w:p>
    <w:p w14:paraId="60A7FF85" w14:textId="15A97662" w:rsidR="004901C0" w:rsidRDefault="004901C0" w:rsidP="000B1253">
      <w:pPr>
        <w:jc w:val="center"/>
        <w:rPr>
          <w:rFonts w:ascii="Arial" w:eastAsia="Calibri" w:hAnsi="Arial" w:cs="Arial"/>
          <w:b/>
          <w:szCs w:val="24"/>
        </w:rPr>
      </w:pPr>
      <w:r w:rsidRPr="0009650F">
        <w:rPr>
          <w:rFonts w:ascii="Arial" w:eastAsia="Calibri" w:hAnsi="Arial" w:cs="Arial"/>
          <w:b/>
          <w:szCs w:val="24"/>
        </w:rPr>
        <w:lastRenderedPageBreak/>
        <w:t>PRORAČUNSKI KORISNIK 10645: CENTAR LIČE FARAGUNA, LABIN</w:t>
      </w:r>
    </w:p>
    <w:p w14:paraId="108BD844" w14:textId="77777777" w:rsidR="00994ACC" w:rsidRDefault="00994ACC" w:rsidP="00994ACC">
      <w:pPr>
        <w:jc w:val="center"/>
        <w:rPr>
          <w:rFonts w:ascii="Arial" w:eastAsia="Calibri" w:hAnsi="Arial" w:cs="Arial"/>
          <w:b/>
          <w:szCs w:val="24"/>
        </w:rPr>
      </w:pPr>
    </w:p>
    <w:p w14:paraId="5FF475CD" w14:textId="77777777" w:rsidR="00994ACC" w:rsidRPr="003A49B6" w:rsidRDefault="00994ACC" w:rsidP="00994ACC">
      <w:pPr>
        <w:spacing w:after="200" w:line="276" w:lineRule="auto"/>
        <w:rPr>
          <w:rFonts w:ascii="Arial" w:eastAsia="Calibri" w:hAnsi="Arial" w:cs="Arial"/>
          <w:b/>
          <w:szCs w:val="24"/>
        </w:rPr>
      </w:pPr>
      <w:r w:rsidRPr="003A49B6">
        <w:rPr>
          <w:rFonts w:ascii="Arial" w:eastAsia="Calibri" w:hAnsi="Arial" w:cs="Arial"/>
          <w:b/>
          <w:szCs w:val="24"/>
        </w:rPr>
        <w:t>OBRAZLOŽENJE OPĆEG DIJELA PLANA PRORAČUNA</w:t>
      </w:r>
    </w:p>
    <w:p w14:paraId="40583627" w14:textId="77777777" w:rsidR="00994ACC" w:rsidRPr="003A49B6" w:rsidRDefault="00994ACC" w:rsidP="00994ACC">
      <w:pPr>
        <w:numPr>
          <w:ilvl w:val="0"/>
          <w:numId w:val="4"/>
        </w:numPr>
        <w:spacing w:after="200" w:line="276" w:lineRule="auto"/>
        <w:contextualSpacing/>
        <w:rPr>
          <w:rFonts w:ascii="Arial" w:eastAsia="Calibri" w:hAnsi="Arial" w:cs="Arial"/>
          <w:b/>
          <w:sz w:val="20"/>
          <w:szCs w:val="20"/>
        </w:rPr>
      </w:pPr>
      <w:r w:rsidRPr="003A49B6">
        <w:rPr>
          <w:rFonts w:ascii="Arial" w:eastAsia="Calibri" w:hAnsi="Arial" w:cs="Arial"/>
          <w:b/>
          <w:sz w:val="20"/>
          <w:szCs w:val="20"/>
        </w:rPr>
        <w:t xml:space="preserve">OPĆENITO O PLANU PRORAČUNA PRORAČUNSKOG  KORISNIKA </w:t>
      </w:r>
    </w:p>
    <w:p w14:paraId="1322599A" w14:textId="77777777" w:rsidR="00994ACC" w:rsidRPr="003A49B6" w:rsidRDefault="00994ACC" w:rsidP="00994ACC">
      <w:pPr>
        <w:spacing w:after="0" w:line="276" w:lineRule="auto"/>
        <w:ind w:firstLine="708"/>
        <w:jc w:val="both"/>
        <w:rPr>
          <w:rFonts w:ascii="Arial" w:eastAsia="Calibri" w:hAnsi="Arial" w:cs="Arial"/>
          <w:sz w:val="22"/>
        </w:rPr>
      </w:pPr>
      <w:r w:rsidRPr="003A49B6">
        <w:rPr>
          <w:rFonts w:ascii="Arial" w:eastAsia="Calibri" w:hAnsi="Arial" w:cs="Arial"/>
          <w:sz w:val="22"/>
        </w:rPr>
        <w:t>Prihodi i primici Centra „Liče Faraguna“ Labin za 2023. godinu sa planiranim prenesenim viškom iz prethodne godine planirani su  u iznosu od  439.030,00 €, a sastoje se od:</w:t>
      </w:r>
    </w:p>
    <w:p w14:paraId="27D41DD9" w14:textId="77777777" w:rsidR="00994ACC" w:rsidRPr="003A49B6" w:rsidRDefault="00994ACC" w:rsidP="00994ACC">
      <w:pPr>
        <w:spacing w:after="0" w:line="276" w:lineRule="auto"/>
        <w:ind w:firstLine="708"/>
        <w:jc w:val="both"/>
        <w:rPr>
          <w:rFonts w:ascii="Arial" w:eastAsia="Calibri" w:hAnsi="Arial" w:cs="Arial"/>
          <w:sz w:val="22"/>
        </w:rPr>
      </w:pPr>
    </w:p>
    <w:p w14:paraId="0F89CA74"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 xml:space="preserve">-  prihoda poslovanja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t xml:space="preserve">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t xml:space="preserve">        439.030,00 €</w:t>
      </w:r>
    </w:p>
    <w:p w14:paraId="34287598"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 xml:space="preserve">-  prihoda od prodaje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r>
    </w:p>
    <w:p w14:paraId="0F341D91"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 xml:space="preserve">   nefinancijske imovine                    </w:t>
      </w:r>
      <w:r w:rsidRPr="003A49B6">
        <w:rPr>
          <w:rFonts w:ascii="Arial" w:eastAsia="Calibri" w:hAnsi="Arial" w:cs="Arial"/>
          <w:sz w:val="22"/>
        </w:rPr>
        <w:tab/>
        <w:t xml:space="preserve">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t xml:space="preserve">        0,00 €</w:t>
      </w:r>
    </w:p>
    <w:p w14:paraId="5D5EF2E1"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 xml:space="preserve">- primici od financijske imovine i zaduživanja                                  </w:t>
      </w:r>
      <w:r w:rsidRPr="003A49B6">
        <w:rPr>
          <w:rFonts w:ascii="Arial" w:eastAsia="Calibri" w:hAnsi="Arial" w:cs="Arial"/>
          <w:sz w:val="22"/>
        </w:rPr>
        <w:tab/>
      </w:r>
      <w:r w:rsidRPr="003A49B6">
        <w:rPr>
          <w:rFonts w:ascii="Arial" w:eastAsia="Calibri" w:hAnsi="Arial" w:cs="Arial"/>
          <w:sz w:val="22"/>
        </w:rPr>
        <w:tab/>
        <w:t xml:space="preserve">        0,00 € </w:t>
      </w:r>
    </w:p>
    <w:p w14:paraId="1E988C37" w14:textId="77777777" w:rsidR="00994ACC" w:rsidRPr="003A49B6" w:rsidRDefault="00994ACC" w:rsidP="00994ACC">
      <w:pPr>
        <w:spacing w:after="0" w:line="276" w:lineRule="auto"/>
        <w:jc w:val="both"/>
        <w:rPr>
          <w:rFonts w:ascii="Arial" w:eastAsia="Calibri" w:hAnsi="Arial" w:cs="Arial"/>
          <w:sz w:val="22"/>
        </w:rPr>
      </w:pPr>
    </w:p>
    <w:p w14:paraId="5D47D1BA" w14:textId="77777777" w:rsidR="00994ACC" w:rsidRPr="003A49B6" w:rsidRDefault="00994ACC" w:rsidP="00994ACC">
      <w:pPr>
        <w:spacing w:after="0" w:line="276" w:lineRule="auto"/>
        <w:ind w:firstLine="708"/>
        <w:jc w:val="both"/>
        <w:rPr>
          <w:rFonts w:ascii="Arial" w:eastAsia="Times New Roman" w:hAnsi="Arial" w:cs="Arial"/>
          <w:sz w:val="22"/>
          <w:lang w:val="en-GB"/>
        </w:rPr>
      </w:pPr>
      <w:proofErr w:type="spellStart"/>
      <w:r w:rsidRPr="003A49B6">
        <w:rPr>
          <w:rFonts w:ascii="Arial" w:eastAsia="Times New Roman" w:hAnsi="Arial" w:cs="Arial"/>
          <w:sz w:val="22"/>
          <w:lang w:val="en-GB"/>
        </w:rPr>
        <w:t>Rashodi</w:t>
      </w:r>
      <w:proofErr w:type="spellEnd"/>
      <w:r w:rsidRPr="003A49B6">
        <w:rPr>
          <w:rFonts w:ascii="Arial" w:eastAsia="Times New Roman" w:hAnsi="Arial" w:cs="Arial"/>
          <w:sz w:val="22"/>
          <w:lang w:val="en-GB"/>
        </w:rPr>
        <w:t xml:space="preserve"> i </w:t>
      </w:r>
      <w:proofErr w:type="spellStart"/>
      <w:r w:rsidRPr="003A49B6">
        <w:rPr>
          <w:rFonts w:ascii="Arial" w:eastAsia="Times New Roman" w:hAnsi="Arial" w:cs="Arial"/>
          <w:sz w:val="22"/>
          <w:lang w:val="en-GB"/>
        </w:rPr>
        <w:t>izdaci</w:t>
      </w:r>
      <w:proofErr w:type="spellEnd"/>
      <w:r w:rsidRPr="003A49B6">
        <w:rPr>
          <w:rFonts w:ascii="Arial" w:eastAsia="Times New Roman" w:hAnsi="Arial" w:cs="Arial"/>
          <w:sz w:val="22"/>
          <w:lang w:val="en-GB"/>
        </w:rPr>
        <w:t xml:space="preserve"> Centra “</w:t>
      </w:r>
      <w:proofErr w:type="spellStart"/>
      <w:r w:rsidRPr="003A49B6">
        <w:rPr>
          <w:rFonts w:ascii="Arial" w:eastAsia="Times New Roman" w:hAnsi="Arial" w:cs="Arial"/>
          <w:sz w:val="22"/>
          <w:lang w:val="en-GB"/>
        </w:rPr>
        <w:t>Liče</w:t>
      </w:r>
      <w:proofErr w:type="spellEnd"/>
      <w:r w:rsidRPr="003A49B6">
        <w:rPr>
          <w:rFonts w:ascii="Arial" w:eastAsia="Times New Roman" w:hAnsi="Arial" w:cs="Arial"/>
          <w:sz w:val="22"/>
          <w:lang w:val="en-GB"/>
        </w:rPr>
        <w:t xml:space="preserve"> Faraguna” za 2023.godinu </w:t>
      </w:r>
      <w:proofErr w:type="spellStart"/>
      <w:r w:rsidRPr="003A49B6">
        <w:rPr>
          <w:rFonts w:ascii="Arial" w:eastAsia="Times New Roman" w:hAnsi="Arial" w:cs="Arial"/>
          <w:sz w:val="22"/>
          <w:lang w:val="en-GB"/>
        </w:rPr>
        <w:t>planirani</w:t>
      </w:r>
      <w:proofErr w:type="spellEnd"/>
      <w:r w:rsidRPr="003A49B6">
        <w:rPr>
          <w:rFonts w:ascii="Arial" w:eastAsia="Times New Roman" w:hAnsi="Arial" w:cs="Arial"/>
          <w:sz w:val="22"/>
          <w:lang w:val="en-GB"/>
        </w:rPr>
        <w:t xml:space="preserve"> </w:t>
      </w:r>
      <w:proofErr w:type="spellStart"/>
      <w:r w:rsidRPr="003A49B6">
        <w:rPr>
          <w:rFonts w:ascii="Arial" w:eastAsia="Times New Roman" w:hAnsi="Arial" w:cs="Arial"/>
          <w:sz w:val="22"/>
          <w:lang w:val="en-GB"/>
        </w:rPr>
        <w:t>su</w:t>
      </w:r>
      <w:proofErr w:type="spellEnd"/>
      <w:r w:rsidRPr="003A49B6">
        <w:rPr>
          <w:rFonts w:ascii="Arial" w:eastAsia="Times New Roman" w:hAnsi="Arial" w:cs="Arial"/>
          <w:sz w:val="22"/>
          <w:lang w:val="en-GB"/>
        </w:rPr>
        <w:t xml:space="preserve"> u </w:t>
      </w:r>
      <w:proofErr w:type="spellStart"/>
      <w:r w:rsidRPr="003A49B6">
        <w:rPr>
          <w:rFonts w:ascii="Arial" w:eastAsia="Times New Roman" w:hAnsi="Arial" w:cs="Arial"/>
          <w:sz w:val="22"/>
          <w:lang w:val="en-GB"/>
        </w:rPr>
        <w:t>iznosu</w:t>
      </w:r>
      <w:proofErr w:type="spellEnd"/>
      <w:r w:rsidRPr="003A49B6">
        <w:rPr>
          <w:rFonts w:ascii="Arial" w:eastAsia="Times New Roman" w:hAnsi="Arial" w:cs="Arial"/>
          <w:sz w:val="22"/>
          <w:lang w:val="en-GB"/>
        </w:rPr>
        <w:t xml:space="preserve"> od 439.030,00 €, a </w:t>
      </w:r>
      <w:proofErr w:type="spellStart"/>
      <w:r w:rsidRPr="003A49B6">
        <w:rPr>
          <w:rFonts w:ascii="Arial" w:eastAsia="Times New Roman" w:hAnsi="Arial" w:cs="Arial"/>
          <w:sz w:val="22"/>
          <w:lang w:val="en-GB"/>
        </w:rPr>
        <w:t>raspoređeni</w:t>
      </w:r>
      <w:proofErr w:type="spellEnd"/>
      <w:r w:rsidRPr="003A49B6">
        <w:rPr>
          <w:rFonts w:ascii="Arial" w:eastAsia="Times New Roman" w:hAnsi="Arial" w:cs="Arial"/>
          <w:sz w:val="22"/>
          <w:lang w:val="en-GB"/>
        </w:rPr>
        <w:t xml:space="preserve"> su </w:t>
      </w:r>
      <w:proofErr w:type="spellStart"/>
      <w:r w:rsidRPr="003A49B6">
        <w:rPr>
          <w:rFonts w:ascii="Arial" w:eastAsia="Times New Roman" w:hAnsi="Arial" w:cs="Arial"/>
          <w:sz w:val="22"/>
          <w:lang w:val="en-GB"/>
        </w:rPr>
        <w:t>na</w:t>
      </w:r>
      <w:proofErr w:type="spellEnd"/>
      <w:r w:rsidRPr="003A49B6">
        <w:rPr>
          <w:rFonts w:ascii="Arial" w:eastAsia="Times New Roman" w:hAnsi="Arial" w:cs="Arial"/>
          <w:sz w:val="22"/>
          <w:lang w:val="en-GB"/>
        </w:rPr>
        <w:t>:</w:t>
      </w:r>
    </w:p>
    <w:p w14:paraId="2745ABCE" w14:textId="77777777" w:rsidR="00994ACC" w:rsidRPr="003A49B6" w:rsidRDefault="00994ACC" w:rsidP="00994ACC">
      <w:pPr>
        <w:spacing w:after="0" w:line="276" w:lineRule="auto"/>
        <w:ind w:firstLine="708"/>
        <w:jc w:val="both"/>
        <w:rPr>
          <w:rFonts w:ascii="Arial" w:eastAsia="Times New Roman" w:hAnsi="Arial" w:cs="Arial"/>
          <w:sz w:val="22"/>
          <w:lang w:val="en-GB"/>
        </w:rPr>
      </w:pPr>
    </w:p>
    <w:p w14:paraId="36DCD281"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 rashode poslovanja                                                           </w:t>
      </w:r>
      <w:r w:rsidRPr="003A49B6">
        <w:rPr>
          <w:rFonts w:ascii="Arial" w:eastAsia="Calibri" w:hAnsi="Arial" w:cs="Arial"/>
          <w:sz w:val="22"/>
        </w:rPr>
        <w:tab/>
      </w:r>
      <w:r w:rsidRPr="003A49B6">
        <w:rPr>
          <w:rFonts w:ascii="Arial" w:eastAsia="Calibri" w:hAnsi="Arial" w:cs="Arial"/>
          <w:sz w:val="22"/>
        </w:rPr>
        <w:tab/>
      </w:r>
      <w:r w:rsidRPr="003A49B6">
        <w:rPr>
          <w:rFonts w:ascii="Arial" w:eastAsia="Calibri" w:hAnsi="Arial" w:cs="Arial"/>
          <w:sz w:val="22"/>
        </w:rPr>
        <w:tab/>
        <w:t xml:space="preserve">        438.030,00 €</w:t>
      </w:r>
    </w:p>
    <w:p w14:paraId="50848271"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 rashode za nabavu nefinancijske imovine                             </w:t>
      </w:r>
      <w:r w:rsidRPr="003A49B6">
        <w:rPr>
          <w:rFonts w:ascii="Arial" w:eastAsia="Calibri" w:hAnsi="Arial" w:cs="Arial"/>
          <w:sz w:val="22"/>
        </w:rPr>
        <w:tab/>
      </w:r>
      <w:r w:rsidRPr="003A49B6">
        <w:rPr>
          <w:rFonts w:ascii="Arial" w:eastAsia="Calibri" w:hAnsi="Arial" w:cs="Arial"/>
          <w:sz w:val="22"/>
        </w:rPr>
        <w:tab/>
        <w:t xml:space="preserve">            1.000,00 €</w:t>
      </w:r>
    </w:p>
    <w:p w14:paraId="068D1241"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 izdatke za financijsku imovinu i zaduživanje                                   </w:t>
      </w:r>
      <w:r w:rsidRPr="003A49B6">
        <w:rPr>
          <w:rFonts w:ascii="Arial" w:eastAsia="Calibri" w:hAnsi="Arial" w:cs="Arial"/>
          <w:sz w:val="22"/>
        </w:rPr>
        <w:tab/>
      </w:r>
      <w:r w:rsidRPr="003A49B6">
        <w:rPr>
          <w:rFonts w:ascii="Arial" w:eastAsia="Calibri" w:hAnsi="Arial" w:cs="Arial"/>
          <w:sz w:val="22"/>
        </w:rPr>
        <w:tab/>
        <w:t xml:space="preserve">       0,00 €</w:t>
      </w:r>
    </w:p>
    <w:p w14:paraId="6D01FBFC" w14:textId="77777777" w:rsidR="00994ACC" w:rsidRPr="003A49B6" w:rsidRDefault="00994ACC" w:rsidP="00994ACC">
      <w:pPr>
        <w:spacing w:after="200" w:line="276" w:lineRule="auto"/>
        <w:ind w:firstLine="708"/>
        <w:jc w:val="both"/>
        <w:rPr>
          <w:rFonts w:ascii="Arial" w:eastAsia="Calibri" w:hAnsi="Arial" w:cs="Arial"/>
          <w:sz w:val="22"/>
        </w:rPr>
      </w:pPr>
      <w:r w:rsidRPr="003A49B6">
        <w:rPr>
          <w:rFonts w:ascii="Arial" w:eastAsia="Calibri" w:hAnsi="Arial" w:cs="Arial"/>
          <w:sz w:val="22"/>
        </w:rPr>
        <w:t>U nastavku obrazloženja daje se tabelarni prikaz plana prihoda i primitaka te rashoda i izdataka po skupinama i podskupinama za 2022.i 2023.godinu sa planom za 2022.godinu (I. izmjene i dopune plana proračuna za 2022.godinu) te indeksom  2022./2023.godine.</w:t>
      </w:r>
    </w:p>
    <w:p w14:paraId="002CF17B" w14:textId="77777777" w:rsidR="00994ACC" w:rsidRPr="003A49B6" w:rsidRDefault="00994ACC" w:rsidP="00994ACC">
      <w:pPr>
        <w:spacing w:after="200" w:line="276" w:lineRule="auto"/>
        <w:rPr>
          <w:rFonts w:ascii="Arial" w:eastAsia="Calibri" w:hAnsi="Arial" w:cs="Arial"/>
          <w:sz w:val="20"/>
          <w:szCs w:val="20"/>
        </w:rPr>
      </w:pPr>
      <w:r w:rsidRPr="003A49B6">
        <w:rPr>
          <w:rFonts w:ascii="Arial" w:eastAsia="Calibri" w:hAnsi="Arial" w:cs="Arial"/>
          <w:sz w:val="20"/>
          <w:szCs w:val="20"/>
        </w:rPr>
        <w:t xml:space="preserve">TABLICA 1. </w:t>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r>
      <w:r w:rsidRPr="003A49B6">
        <w:rPr>
          <w:rFonts w:ascii="Arial" w:eastAsia="Calibri" w:hAnsi="Arial" w:cs="Arial"/>
          <w:sz w:val="20"/>
          <w:szCs w:val="20"/>
        </w:rPr>
        <w:tab/>
        <w:t xml:space="preserve">            - U  €</w:t>
      </w:r>
    </w:p>
    <w:tbl>
      <w:tblPr>
        <w:tblStyle w:val="Reetkatablice7"/>
        <w:tblW w:w="9464" w:type="dxa"/>
        <w:tblLook w:val="04A0" w:firstRow="1" w:lastRow="0" w:firstColumn="1" w:lastColumn="0" w:noHBand="0" w:noVBand="1"/>
      </w:tblPr>
      <w:tblGrid>
        <w:gridCol w:w="1011"/>
        <w:gridCol w:w="3543"/>
        <w:gridCol w:w="1689"/>
        <w:gridCol w:w="1956"/>
        <w:gridCol w:w="1265"/>
      </w:tblGrid>
      <w:tr w:rsidR="00994ACC" w:rsidRPr="003A49B6" w14:paraId="6087B47E" w14:textId="77777777" w:rsidTr="000A48ED">
        <w:tc>
          <w:tcPr>
            <w:tcW w:w="1011" w:type="dxa"/>
          </w:tcPr>
          <w:p w14:paraId="5738A3C5" w14:textId="77777777" w:rsidR="00994ACC" w:rsidRPr="003A49B6" w:rsidRDefault="00994ACC" w:rsidP="000A48ED">
            <w:pPr>
              <w:jc w:val="center"/>
              <w:rPr>
                <w:rFonts w:ascii="Arial" w:eastAsia="Calibri" w:hAnsi="Arial" w:cs="Arial"/>
                <w:b/>
              </w:rPr>
            </w:pPr>
            <w:r w:rsidRPr="003A49B6">
              <w:rPr>
                <w:rFonts w:ascii="Arial" w:eastAsia="Calibri" w:hAnsi="Arial" w:cs="Arial"/>
                <w:b/>
              </w:rPr>
              <w:t>KONTO</w:t>
            </w:r>
          </w:p>
        </w:tc>
        <w:tc>
          <w:tcPr>
            <w:tcW w:w="3543" w:type="dxa"/>
          </w:tcPr>
          <w:p w14:paraId="32EF9D3A" w14:textId="77777777" w:rsidR="00994ACC" w:rsidRPr="003A49B6" w:rsidRDefault="00994ACC" w:rsidP="000A48ED">
            <w:pPr>
              <w:jc w:val="center"/>
              <w:rPr>
                <w:rFonts w:ascii="Arial" w:eastAsia="Calibri" w:hAnsi="Arial" w:cs="Arial"/>
                <w:b/>
              </w:rPr>
            </w:pPr>
            <w:r w:rsidRPr="003A49B6">
              <w:rPr>
                <w:rFonts w:ascii="Arial" w:eastAsia="Calibri" w:hAnsi="Arial" w:cs="Arial"/>
                <w:b/>
              </w:rPr>
              <w:t>VRSTA PRIHODA I PRIMITAKA</w:t>
            </w:r>
          </w:p>
        </w:tc>
        <w:tc>
          <w:tcPr>
            <w:tcW w:w="1689" w:type="dxa"/>
          </w:tcPr>
          <w:p w14:paraId="2D6F8812" w14:textId="77777777" w:rsidR="00994ACC" w:rsidRPr="003A49B6" w:rsidRDefault="00994ACC" w:rsidP="000A48ED">
            <w:pPr>
              <w:jc w:val="center"/>
              <w:rPr>
                <w:rFonts w:ascii="Arial" w:eastAsia="Calibri" w:hAnsi="Arial" w:cs="Arial"/>
                <w:b/>
              </w:rPr>
            </w:pPr>
            <w:r w:rsidRPr="003A49B6">
              <w:rPr>
                <w:rFonts w:ascii="Arial" w:eastAsia="Calibri" w:hAnsi="Arial" w:cs="Arial"/>
                <w:b/>
              </w:rPr>
              <w:t xml:space="preserve">2022.- </w:t>
            </w:r>
            <w:r>
              <w:rPr>
                <w:rFonts w:ascii="Arial" w:eastAsia="Calibri" w:hAnsi="Arial" w:cs="Arial"/>
                <w:b/>
              </w:rPr>
              <w:t xml:space="preserve">II </w:t>
            </w:r>
            <w:r w:rsidRPr="003A49B6">
              <w:rPr>
                <w:rFonts w:ascii="Arial" w:eastAsia="Calibri" w:hAnsi="Arial" w:cs="Arial"/>
                <w:b/>
              </w:rPr>
              <w:t xml:space="preserve">REBALANS </w:t>
            </w:r>
          </w:p>
        </w:tc>
        <w:tc>
          <w:tcPr>
            <w:tcW w:w="1956" w:type="dxa"/>
          </w:tcPr>
          <w:p w14:paraId="2AC3F7C0" w14:textId="77777777" w:rsidR="00994ACC" w:rsidRPr="003A49B6" w:rsidRDefault="00994ACC" w:rsidP="000A48ED">
            <w:pPr>
              <w:jc w:val="center"/>
              <w:rPr>
                <w:rFonts w:ascii="Arial" w:eastAsia="Calibri" w:hAnsi="Arial" w:cs="Arial"/>
                <w:b/>
              </w:rPr>
            </w:pPr>
            <w:r w:rsidRPr="003A49B6">
              <w:rPr>
                <w:rFonts w:ascii="Arial" w:eastAsia="Calibri" w:hAnsi="Arial" w:cs="Arial"/>
                <w:b/>
              </w:rPr>
              <w:t>2023.-</w:t>
            </w:r>
          </w:p>
          <w:p w14:paraId="3B045917" w14:textId="77777777" w:rsidR="00994ACC" w:rsidRPr="003A49B6" w:rsidRDefault="00994ACC" w:rsidP="000A48ED">
            <w:pPr>
              <w:jc w:val="center"/>
              <w:rPr>
                <w:rFonts w:ascii="Arial" w:eastAsia="Calibri" w:hAnsi="Arial" w:cs="Arial"/>
                <w:b/>
              </w:rPr>
            </w:pPr>
            <w:r w:rsidRPr="003A49B6">
              <w:rPr>
                <w:rFonts w:ascii="Arial" w:eastAsia="Calibri" w:hAnsi="Arial" w:cs="Arial"/>
                <w:b/>
              </w:rPr>
              <w:t>PLAN</w:t>
            </w:r>
          </w:p>
        </w:tc>
        <w:tc>
          <w:tcPr>
            <w:tcW w:w="1265" w:type="dxa"/>
          </w:tcPr>
          <w:p w14:paraId="30DAA71D" w14:textId="77777777" w:rsidR="00994ACC" w:rsidRPr="003A49B6" w:rsidRDefault="00994ACC" w:rsidP="000A48ED">
            <w:pPr>
              <w:jc w:val="center"/>
              <w:rPr>
                <w:rFonts w:ascii="Arial" w:eastAsia="Calibri" w:hAnsi="Arial" w:cs="Arial"/>
                <w:b/>
              </w:rPr>
            </w:pPr>
            <w:r w:rsidRPr="003A49B6">
              <w:rPr>
                <w:rFonts w:ascii="Arial" w:eastAsia="Calibri" w:hAnsi="Arial" w:cs="Arial"/>
                <w:b/>
              </w:rPr>
              <w:t>INDEKS</w:t>
            </w:r>
          </w:p>
          <w:p w14:paraId="4F49E29E" w14:textId="77777777" w:rsidR="00994ACC" w:rsidRPr="003A49B6" w:rsidRDefault="00994ACC" w:rsidP="000A48ED">
            <w:pPr>
              <w:jc w:val="center"/>
              <w:rPr>
                <w:rFonts w:ascii="Arial" w:eastAsia="Calibri" w:hAnsi="Arial" w:cs="Arial"/>
                <w:b/>
              </w:rPr>
            </w:pPr>
            <w:r w:rsidRPr="003A49B6">
              <w:rPr>
                <w:rFonts w:ascii="Arial" w:eastAsia="Calibri" w:hAnsi="Arial" w:cs="Arial"/>
                <w:b/>
              </w:rPr>
              <w:t>4/3</w:t>
            </w:r>
          </w:p>
        </w:tc>
      </w:tr>
      <w:tr w:rsidR="00994ACC" w:rsidRPr="003A49B6" w14:paraId="2ADFA8CA" w14:textId="77777777" w:rsidTr="000A48ED">
        <w:tc>
          <w:tcPr>
            <w:tcW w:w="1011" w:type="dxa"/>
          </w:tcPr>
          <w:p w14:paraId="51243198" w14:textId="77777777" w:rsidR="00994ACC" w:rsidRPr="003A49B6" w:rsidRDefault="00994ACC" w:rsidP="000A48ED">
            <w:pPr>
              <w:jc w:val="center"/>
              <w:rPr>
                <w:rFonts w:ascii="Arial" w:eastAsia="Calibri" w:hAnsi="Arial" w:cs="Arial"/>
                <w:b/>
              </w:rPr>
            </w:pPr>
            <w:r w:rsidRPr="003A49B6">
              <w:rPr>
                <w:rFonts w:ascii="Arial" w:eastAsia="Calibri" w:hAnsi="Arial" w:cs="Arial"/>
                <w:b/>
              </w:rPr>
              <w:t>1</w:t>
            </w:r>
          </w:p>
        </w:tc>
        <w:tc>
          <w:tcPr>
            <w:tcW w:w="3543" w:type="dxa"/>
          </w:tcPr>
          <w:p w14:paraId="748F7CAA" w14:textId="77777777" w:rsidR="00994ACC" w:rsidRPr="003A49B6" w:rsidRDefault="00994ACC" w:rsidP="000A48ED">
            <w:pPr>
              <w:jc w:val="center"/>
              <w:rPr>
                <w:rFonts w:ascii="Arial" w:eastAsia="Calibri" w:hAnsi="Arial" w:cs="Arial"/>
                <w:b/>
              </w:rPr>
            </w:pPr>
            <w:r w:rsidRPr="003A49B6">
              <w:rPr>
                <w:rFonts w:ascii="Arial" w:eastAsia="Calibri" w:hAnsi="Arial" w:cs="Arial"/>
                <w:b/>
              </w:rPr>
              <w:t>2</w:t>
            </w:r>
          </w:p>
        </w:tc>
        <w:tc>
          <w:tcPr>
            <w:tcW w:w="1689" w:type="dxa"/>
          </w:tcPr>
          <w:p w14:paraId="3FAE8DE7" w14:textId="77777777" w:rsidR="00994ACC" w:rsidRPr="003A49B6" w:rsidRDefault="00994ACC" w:rsidP="000A48ED">
            <w:pPr>
              <w:jc w:val="center"/>
              <w:rPr>
                <w:rFonts w:ascii="Arial" w:eastAsia="Calibri" w:hAnsi="Arial" w:cs="Arial"/>
                <w:b/>
              </w:rPr>
            </w:pPr>
            <w:r w:rsidRPr="003A49B6">
              <w:rPr>
                <w:rFonts w:ascii="Arial" w:eastAsia="Calibri" w:hAnsi="Arial" w:cs="Arial"/>
                <w:b/>
              </w:rPr>
              <w:t>3</w:t>
            </w:r>
          </w:p>
        </w:tc>
        <w:tc>
          <w:tcPr>
            <w:tcW w:w="1956" w:type="dxa"/>
          </w:tcPr>
          <w:p w14:paraId="2686B268" w14:textId="77777777" w:rsidR="00994ACC" w:rsidRPr="003A49B6" w:rsidRDefault="00994ACC" w:rsidP="000A48ED">
            <w:pPr>
              <w:jc w:val="center"/>
              <w:rPr>
                <w:rFonts w:ascii="Arial" w:eastAsia="Calibri" w:hAnsi="Arial" w:cs="Arial"/>
                <w:b/>
              </w:rPr>
            </w:pPr>
            <w:r w:rsidRPr="003A49B6">
              <w:rPr>
                <w:rFonts w:ascii="Arial" w:eastAsia="Calibri" w:hAnsi="Arial" w:cs="Arial"/>
                <w:b/>
              </w:rPr>
              <w:t>4</w:t>
            </w:r>
          </w:p>
        </w:tc>
        <w:tc>
          <w:tcPr>
            <w:tcW w:w="1265" w:type="dxa"/>
          </w:tcPr>
          <w:p w14:paraId="1877114E" w14:textId="77777777" w:rsidR="00994ACC" w:rsidRPr="003A49B6" w:rsidRDefault="00994ACC" w:rsidP="000A48ED">
            <w:pPr>
              <w:jc w:val="center"/>
              <w:rPr>
                <w:rFonts w:ascii="Arial" w:eastAsia="Calibri" w:hAnsi="Arial" w:cs="Arial"/>
                <w:b/>
              </w:rPr>
            </w:pPr>
            <w:r w:rsidRPr="003A49B6">
              <w:rPr>
                <w:rFonts w:ascii="Arial" w:eastAsia="Calibri" w:hAnsi="Arial" w:cs="Arial"/>
                <w:b/>
              </w:rPr>
              <w:t>5</w:t>
            </w:r>
          </w:p>
        </w:tc>
      </w:tr>
      <w:tr w:rsidR="00994ACC" w:rsidRPr="003A49B6" w14:paraId="590A9A18" w14:textId="77777777" w:rsidTr="000A48ED">
        <w:tc>
          <w:tcPr>
            <w:tcW w:w="1011" w:type="dxa"/>
          </w:tcPr>
          <w:p w14:paraId="615B23D9" w14:textId="77777777" w:rsidR="00994ACC" w:rsidRPr="003A49B6" w:rsidRDefault="00994ACC" w:rsidP="000A48ED">
            <w:pPr>
              <w:rPr>
                <w:rFonts w:ascii="Arial" w:eastAsia="Calibri" w:hAnsi="Arial" w:cs="Arial"/>
                <w:b/>
              </w:rPr>
            </w:pPr>
            <w:r w:rsidRPr="003A49B6">
              <w:rPr>
                <w:rFonts w:ascii="Arial" w:eastAsia="Calibri" w:hAnsi="Arial" w:cs="Arial"/>
                <w:b/>
              </w:rPr>
              <w:t>6</w:t>
            </w:r>
          </w:p>
        </w:tc>
        <w:tc>
          <w:tcPr>
            <w:tcW w:w="3543" w:type="dxa"/>
          </w:tcPr>
          <w:p w14:paraId="007B2D34" w14:textId="77777777" w:rsidR="00994ACC" w:rsidRPr="003A49B6" w:rsidRDefault="00994ACC" w:rsidP="000A48ED">
            <w:pPr>
              <w:rPr>
                <w:rFonts w:ascii="Arial" w:eastAsia="Calibri" w:hAnsi="Arial" w:cs="Arial"/>
                <w:b/>
              </w:rPr>
            </w:pPr>
            <w:r w:rsidRPr="003A49B6">
              <w:rPr>
                <w:rFonts w:ascii="Arial" w:eastAsia="Calibri" w:hAnsi="Arial" w:cs="Arial"/>
                <w:b/>
              </w:rPr>
              <w:t>PRIHODI POSLOVANJA</w:t>
            </w:r>
          </w:p>
        </w:tc>
        <w:tc>
          <w:tcPr>
            <w:tcW w:w="1689" w:type="dxa"/>
          </w:tcPr>
          <w:p w14:paraId="1081D08D" w14:textId="77777777" w:rsidR="00994ACC" w:rsidRPr="003A49B6" w:rsidRDefault="00994ACC" w:rsidP="000A48ED">
            <w:pPr>
              <w:jc w:val="right"/>
              <w:rPr>
                <w:rFonts w:ascii="Arial" w:eastAsia="Calibri" w:hAnsi="Arial" w:cs="Arial"/>
                <w:b/>
              </w:rPr>
            </w:pPr>
            <w:r>
              <w:rPr>
                <w:rFonts w:ascii="Arial" w:eastAsia="Calibri" w:hAnsi="Arial" w:cs="Arial"/>
                <w:b/>
              </w:rPr>
              <w:t>449.868,07</w:t>
            </w:r>
          </w:p>
        </w:tc>
        <w:tc>
          <w:tcPr>
            <w:tcW w:w="1956" w:type="dxa"/>
          </w:tcPr>
          <w:p w14:paraId="5F2A6E97" w14:textId="77777777" w:rsidR="00994ACC" w:rsidRPr="003A49B6" w:rsidRDefault="00994ACC" w:rsidP="000A48ED">
            <w:pPr>
              <w:jc w:val="right"/>
              <w:rPr>
                <w:rFonts w:ascii="Arial" w:eastAsia="Calibri" w:hAnsi="Arial" w:cs="Arial"/>
                <w:b/>
              </w:rPr>
            </w:pPr>
            <w:r w:rsidRPr="003A49B6">
              <w:rPr>
                <w:rFonts w:ascii="Arial" w:eastAsia="Calibri" w:hAnsi="Arial" w:cs="Arial"/>
                <w:b/>
              </w:rPr>
              <w:t>434.130,00</w:t>
            </w:r>
          </w:p>
        </w:tc>
        <w:tc>
          <w:tcPr>
            <w:tcW w:w="1265" w:type="dxa"/>
          </w:tcPr>
          <w:p w14:paraId="79E17320" w14:textId="77777777" w:rsidR="00994ACC" w:rsidRPr="003A49B6" w:rsidRDefault="00994ACC" w:rsidP="000A48ED">
            <w:pPr>
              <w:jc w:val="right"/>
              <w:rPr>
                <w:rFonts w:ascii="Arial" w:eastAsia="Calibri" w:hAnsi="Arial" w:cs="Arial"/>
                <w:b/>
              </w:rPr>
            </w:pPr>
            <w:r>
              <w:rPr>
                <w:rFonts w:ascii="Arial" w:eastAsia="Calibri" w:hAnsi="Arial" w:cs="Arial"/>
                <w:b/>
              </w:rPr>
              <w:t>96,50</w:t>
            </w:r>
          </w:p>
        </w:tc>
      </w:tr>
      <w:tr w:rsidR="00994ACC" w:rsidRPr="003A49B6" w14:paraId="27DA604F" w14:textId="77777777" w:rsidTr="000A48ED">
        <w:tc>
          <w:tcPr>
            <w:tcW w:w="1011" w:type="dxa"/>
          </w:tcPr>
          <w:p w14:paraId="06C67426" w14:textId="77777777" w:rsidR="00994ACC" w:rsidRPr="003A49B6" w:rsidRDefault="00994ACC" w:rsidP="000A48ED">
            <w:pPr>
              <w:rPr>
                <w:rFonts w:ascii="Arial" w:eastAsia="Calibri" w:hAnsi="Arial" w:cs="Arial"/>
              </w:rPr>
            </w:pPr>
            <w:r w:rsidRPr="003A49B6">
              <w:rPr>
                <w:rFonts w:ascii="Arial" w:eastAsia="Calibri" w:hAnsi="Arial" w:cs="Arial"/>
              </w:rPr>
              <w:t>63</w:t>
            </w:r>
          </w:p>
        </w:tc>
        <w:tc>
          <w:tcPr>
            <w:tcW w:w="3543" w:type="dxa"/>
          </w:tcPr>
          <w:p w14:paraId="066278BA" w14:textId="77777777" w:rsidR="00994ACC" w:rsidRPr="003A49B6" w:rsidRDefault="00994ACC" w:rsidP="000A48ED">
            <w:pPr>
              <w:rPr>
                <w:rFonts w:ascii="Arial" w:eastAsia="Calibri" w:hAnsi="Arial" w:cs="Arial"/>
              </w:rPr>
            </w:pPr>
            <w:r w:rsidRPr="003A49B6">
              <w:rPr>
                <w:rFonts w:ascii="Arial" w:eastAsia="Calibri" w:hAnsi="Arial" w:cs="Arial"/>
              </w:rPr>
              <w:t>POMOĆI IZ INOZ. I OD SUBJEKATA UNUTAR OPĆEG PRORAČUNA</w:t>
            </w:r>
          </w:p>
        </w:tc>
        <w:tc>
          <w:tcPr>
            <w:tcW w:w="1689" w:type="dxa"/>
          </w:tcPr>
          <w:p w14:paraId="0ABE1D6A" w14:textId="77777777" w:rsidR="00994ACC" w:rsidRDefault="00994ACC" w:rsidP="000A48ED">
            <w:pPr>
              <w:jc w:val="right"/>
              <w:rPr>
                <w:rFonts w:ascii="Arial" w:eastAsia="Calibri" w:hAnsi="Arial" w:cs="Arial"/>
              </w:rPr>
            </w:pPr>
          </w:p>
          <w:p w14:paraId="3A7B1492" w14:textId="77777777" w:rsidR="00994ACC" w:rsidRPr="003A49B6" w:rsidRDefault="00994ACC" w:rsidP="000A48ED">
            <w:pPr>
              <w:jc w:val="right"/>
              <w:rPr>
                <w:rFonts w:ascii="Arial" w:eastAsia="Calibri" w:hAnsi="Arial" w:cs="Arial"/>
              </w:rPr>
            </w:pPr>
            <w:r>
              <w:rPr>
                <w:rFonts w:ascii="Arial" w:eastAsia="Calibri" w:hAnsi="Arial" w:cs="Arial"/>
              </w:rPr>
              <w:t>400.925,87</w:t>
            </w:r>
          </w:p>
        </w:tc>
        <w:tc>
          <w:tcPr>
            <w:tcW w:w="1956" w:type="dxa"/>
          </w:tcPr>
          <w:p w14:paraId="1ED0ED33" w14:textId="77777777" w:rsidR="00994ACC" w:rsidRPr="003A49B6" w:rsidRDefault="00994ACC" w:rsidP="000A48ED">
            <w:pPr>
              <w:jc w:val="right"/>
              <w:rPr>
                <w:rFonts w:ascii="Arial" w:eastAsia="Calibri" w:hAnsi="Arial" w:cs="Arial"/>
              </w:rPr>
            </w:pPr>
          </w:p>
          <w:p w14:paraId="50286DEE" w14:textId="77777777" w:rsidR="00994ACC" w:rsidRPr="003A49B6" w:rsidRDefault="00994ACC" w:rsidP="000A48ED">
            <w:pPr>
              <w:jc w:val="right"/>
              <w:rPr>
                <w:rFonts w:ascii="Arial" w:eastAsia="Calibri" w:hAnsi="Arial" w:cs="Arial"/>
              </w:rPr>
            </w:pPr>
            <w:r w:rsidRPr="003A49B6">
              <w:rPr>
                <w:rFonts w:ascii="Arial" w:eastAsia="Calibri" w:hAnsi="Arial" w:cs="Arial"/>
              </w:rPr>
              <w:t>390.170,00</w:t>
            </w:r>
          </w:p>
        </w:tc>
        <w:tc>
          <w:tcPr>
            <w:tcW w:w="1265" w:type="dxa"/>
          </w:tcPr>
          <w:p w14:paraId="3A0E2A57" w14:textId="77777777" w:rsidR="00994ACC" w:rsidRDefault="00994ACC" w:rsidP="000A48ED">
            <w:pPr>
              <w:jc w:val="right"/>
              <w:rPr>
                <w:rFonts w:ascii="Arial" w:eastAsia="Calibri" w:hAnsi="Arial" w:cs="Arial"/>
              </w:rPr>
            </w:pPr>
          </w:p>
          <w:p w14:paraId="4C7B0E24" w14:textId="77777777" w:rsidR="00994ACC" w:rsidRPr="003A49B6" w:rsidRDefault="00994ACC" w:rsidP="000A48ED">
            <w:pPr>
              <w:jc w:val="right"/>
              <w:rPr>
                <w:rFonts w:ascii="Arial" w:eastAsia="Calibri" w:hAnsi="Arial" w:cs="Arial"/>
              </w:rPr>
            </w:pPr>
            <w:r>
              <w:rPr>
                <w:rFonts w:ascii="Arial" w:eastAsia="Calibri" w:hAnsi="Arial" w:cs="Arial"/>
              </w:rPr>
              <w:t>97,32</w:t>
            </w:r>
          </w:p>
        </w:tc>
      </w:tr>
      <w:tr w:rsidR="00994ACC" w:rsidRPr="003A49B6" w14:paraId="5C261FF8" w14:textId="77777777" w:rsidTr="000A48ED">
        <w:tc>
          <w:tcPr>
            <w:tcW w:w="1011" w:type="dxa"/>
          </w:tcPr>
          <w:p w14:paraId="7FAD7962" w14:textId="77777777" w:rsidR="00994ACC" w:rsidRPr="003A49B6" w:rsidRDefault="00994ACC" w:rsidP="000A48ED">
            <w:pPr>
              <w:rPr>
                <w:rFonts w:ascii="Arial" w:eastAsia="Calibri" w:hAnsi="Arial" w:cs="Arial"/>
              </w:rPr>
            </w:pPr>
            <w:r w:rsidRPr="003A49B6">
              <w:rPr>
                <w:rFonts w:ascii="Arial" w:eastAsia="Calibri" w:hAnsi="Arial" w:cs="Arial"/>
              </w:rPr>
              <w:t>65</w:t>
            </w:r>
          </w:p>
        </w:tc>
        <w:tc>
          <w:tcPr>
            <w:tcW w:w="3543" w:type="dxa"/>
          </w:tcPr>
          <w:p w14:paraId="3D1697C4" w14:textId="77777777" w:rsidR="00994ACC" w:rsidRPr="003A49B6" w:rsidRDefault="00994ACC" w:rsidP="000A48ED">
            <w:pPr>
              <w:rPr>
                <w:rFonts w:ascii="Arial" w:eastAsia="Calibri" w:hAnsi="Arial" w:cs="Arial"/>
              </w:rPr>
            </w:pPr>
            <w:r w:rsidRPr="003A49B6">
              <w:rPr>
                <w:rFonts w:ascii="Arial" w:eastAsia="Calibri" w:hAnsi="Arial" w:cs="Arial"/>
              </w:rPr>
              <w:t>PRIHODI OD UPRAVNIH I ADMIN.PRIST. PO POSEBNIM PROPISIMA I NAKNADA</w:t>
            </w:r>
          </w:p>
        </w:tc>
        <w:tc>
          <w:tcPr>
            <w:tcW w:w="1689" w:type="dxa"/>
          </w:tcPr>
          <w:p w14:paraId="26C91B16" w14:textId="77777777" w:rsidR="00994ACC" w:rsidRDefault="00994ACC" w:rsidP="000A48ED">
            <w:pPr>
              <w:jc w:val="right"/>
              <w:rPr>
                <w:rFonts w:ascii="Arial" w:eastAsia="Calibri" w:hAnsi="Arial" w:cs="Arial"/>
              </w:rPr>
            </w:pPr>
          </w:p>
          <w:p w14:paraId="0C20EF84" w14:textId="77777777" w:rsidR="00994ACC" w:rsidRPr="003A49B6" w:rsidRDefault="00994ACC" w:rsidP="000A48ED">
            <w:pPr>
              <w:jc w:val="right"/>
              <w:rPr>
                <w:rFonts w:ascii="Arial" w:eastAsia="Calibri" w:hAnsi="Arial" w:cs="Arial"/>
              </w:rPr>
            </w:pPr>
            <w:r>
              <w:rPr>
                <w:rFonts w:ascii="Arial" w:eastAsia="Calibri" w:hAnsi="Arial" w:cs="Arial"/>
              </w:rPr>
              <w:t>0,00</w:t>
            </w:r>
          </w:p>
        </w:tc>
        <w:tc>
          <w:tcPr>
            <w:tcW w:w="1956" w:type="dxa"/>
          </w:tcPr>
          <w:p w14:paraId="66914A3B" w14:textId="77777777" w:rsidR="00994ACC" w:rsidRPr="003A49B6" w:rsidRDefault="00994ACC" w:rsidP="000A48ED">
            <w:pPr>
              <w:jc w:val="right"/>
              <w:rPr>
                <w:rFonts w:ascii="Arial" w:eastAsia="Calibri" w:hAnsi="Arial" w:cs="Arial"/>
              </w:rPr>
            </w:pPr>
          </w:p>
          <w:p w14:paraId="6ED9AADF" w14:textId="77777777" w:rsidR="00994ACC" w:rsidRPr="003A49B6" w:rsidRDefault="00994ACC" w:rsidP="000A48ED">
            <w:pPr>
              <w:jc w:val="right"/>
              <w:rPr>
                <w:rFonts w:ascii="Arial" w:eastAsia="Calibri" w:hAnsi="Arial" w:cs="Arial"/>
              </w:rPr>
            </w:pPr>
            <w:r w:rsidRPr="003A49B6">
              <w:rPr>
                <w:rFonts w:ascii="Arial" w:eastAsia="Calibri" w:hAnsi="Arial" w:cs="Arial"/>
              </w:rPr>
              <w:t>0,00</w:t>
            </w:r>
          </w:p>
          <w:p w14:paraId="2F7D2D5D" w14:textId="77777777" w:rsidR="00994ACC" w:rsidRPr="003A49B6" w:rsidRDefault="00994ACC" w:rsidP="000A48ED">
            <w:pPr>
              <w:jc w:val="right"/>
              <w:rPr>
                <w:rFonts w:ascii="Arial" w:eastAsia="Calibri" w:hAnsi="Arial" w:cs="Arial"/>
              </w:rPr>
            </w:pPr>
          </w:p>
        </w:tc>
        <w:tc>
          <w:tcPr>
            <w:tcW w:w="1265" w:type="dxa"/>
          </w:tcPr>
          <w:p w14:paraId="70422877" w14:textId="77777777" w:rsidR="00994ACC" w:rsidRDefault="00994ACC" w:rsidP="000A48ED">
            <w:pPr>
              <w:jc w:val="right"/>
              <w:rPr>
                <w:rFonts w:ascii="Arial" w:eastAsia="Calibri" w:hAnsi="Arial" w:cs="Arial"/>
              </w:rPr>
            </w:pPr>
          </w:p>
          <w:p w14:paraId="35175BB6" w14:textId="77777777" w:rsidR="00994ACC" w:rsidRPr="003A49B6" w:rsidRDefault="00994ACC" w:rsidP="000A48ED">
            <w:pPr>
              <w:jc w:val="right"/>
              <w:rPr>
                <w:rFonts w:ascii="Arial" w:eastAsia="Calibri" w:hAnsi="Arial" w:cs="Arial"/>
              </w:rPr>
            </w:pPr>
            <w:r>
              <w:rPr>
                <w:rFonts w:ascii="Arial" w:eastAsia="Calibri" w:hAnsi="Arial" w:cs="Arial"/>
              </w:rPr>
              <w:t>0,00</w:t>
            </w:r>
          </w:p>
        </w:tc>
      </w:tr>
      <w:tr w:rsidR="00994ACC" w:rsidRPr="003A49B6" w14:paraId="1E33FB3A" w14:textId="77777777" w:rsidTr="000A48ED">
        <w:tc>
          <w:tcPr>
            <w:tcW w:w="1011" w:type="dxa"/>
          </w:tcPr>
          <w:p w14:paraId="3DA5588B" w14:textId="77777777" w:rsidR="00994ACC" w:rsidRPr="003A49B6" w:rsidRDefault="00994ACC" w:rsidP="000A48ED">
            <w:pPr>
              <w:rPr>
                <w:rFonts w:ascii="Arial" w:eastAsia="Calibri" w:hAnsi="Arial" w:cs="Arial"/>
              </w:rPr>
            </w:pPr>
            <w:r w:rsidRPr="003A49B6">
              <w:rPr>
                <w:rFonts w:ascii="Arial" w:eastAsia="Calibri" w:hAnsi="Arial" w:cs="Arial"/>
              </w:rPr>
              <w:t>66</w:t>
            </w:r>
          </w:p>
        </w:tc>
        <w:tc>
          <w:tcPr>
            <w:tcW w:w="3543" w:type="dxa"/>
          </w:tcPr>
          <w:p w14:paraId="0B42921C" w14:textId="77777777" w:rsidR="00994ACC" w:rsidRPr="003A49B6" w:rsidRDefault="00994ACC" w:rsidP="000A48ED">
            <w:pPr>
              <w:rPr>
                <w:rFonts w:ascii="Arial" w:eastAsia="Calibri" w:hAnsi="Arial" w:cs="Arial"/>
              </w:rPr>
            </w:pPr>
            <w:r w:rsidRPr="003A49B6">
              <w:rPr>
                <w:rFonts w:ascii="Arial" w:eastAsia="Calibri" w:hAnsi="Arial" w:cs="Arial"/>
              </w:rPr>
              <w:t>PRIHODI OD PRODAJE PROIZVODA I ROBE TE PRUŽENIH USLUGA I PRIHODA OD DONACIJA</w:t>
            </w:r>
          </w:p>
        </w:tc>
        <w:tc>
          <w:tcPr>
            <w:tcW w:w="1689" w:type="dxa"/>
          </w:tcPr>
          <w:p w14:paraId="13EBE5D6" w14:textId="77777777" w:rsidR="00994ACC" w:rsidRDefault="00994ACC" w:rsidP="000A48ED">
            <w:pPr>
              <w:jc w:val="right"/>
              <w:rPr>
                <w:rFonts w:ascii="Arial" w:eastAsia="Calibri" w:hAnsi="Arial" w:cs="Arial"/>
              </w:rPr>
            </w:pPr>
          </w:p>
          <w:p w14:paraId="5BDCF5EB" w14:textId="77777777" w:rsidR="00994ACC" w:rsidRPr="003A49B6" w:rsidRDefault="00994ACC" w:rsidP="000A48ED">
            <w:pPr>
              <w:jc w:val="right"/>
              <w:rPr>
                <w:rFonts w:ascii="Arial" w:eastAsia="Calibri" w:hAnsi="Arial" w:cs="Arial"/>
              </w:rPr>
            </w:pPr>
            <w:r>
              <w:rPr>
                <w:rFonts w:ascii="Arial" w:eastAsia="Calibri" w:hAnsi="Arial" w:cs="Arial"/>
              </w:rPr>
              <w:t>8.759,71</w:t>
            </w:r>
          </w:p>
        </w:tc>
        <w:tc>
          <w:tcPr>
            <w:tcW w:w="1956" w:type="dxa"/>
          </w:tcPr>
          <w:p w14:paraId="46D31488" w14:textId="77777777" w:rsidR="00994ACC" w:rsidRPr="003A49B6" w:rsidRDefault="00994ACC" w:rsidP="000A48ED">
            <w:pPr>
              <w:jc w:val="right"/>
              <w:rPr>
                <w:rFonts w:ascii="Arial" w:eastAsia="Calibri" w:hAnsi="Arial" w:cs="Arial"/>
              </w:rPr>
            </w:pPr>
          </w:p>
          <w:p w14:paraId="2AC78F48" w14:textId="77777777" w:rsidR="00994ACC" w:rsidRPr="003A49B6" w:rsidRDefault="00994ACC" w:rsidP="000A48ED">
            <w:pPr>
              <w:jc w:val="right"/>
              <w:rPr>
                <w:rFonts w:ascii="Arial" w:eastAsia="Calibri" w:hAnsi="Arial" w:cs="Arial"/>
              </w:rPr>
            </w:pPr>
            <w:r w:rsidRPr="003A49B6">
              <w:rPr>
                <w:rFonts w:ascii="Arial" w:eastAsia="Calibri" w:hAnsi="Arial" w:cs="Arial"/>
              </w:rPr>
              <w:t>7.300,00</w:t>
            </w:r>
          </w:p>
        </w:tc>
        <w:tc>
          <w:tcPr>
            <w:tcW w:w="1265" w:type="dxa"/>
          </w:tcPr>
          <w:p w14:paraId="44D089E2" w14:textId="77777777" w:rsidR="00994ACC" w:rsidRDefault="00994ACC" w:rsidP="000A48ED">
            <w:pPr>
              <w:jc w:val="right"/>
              <w:rPr>
                <w:rFonts w:ascii="Arial" w:eastAsia="Calibri" w:hAnsi="Arial" w:cs="Arial"/>
              </w:rPr>
            </w:pPr>
          </w:p>
          <w:p w14:paraId="0F467CF2" w14:textId="77777777" w:rsidR="00994ACC" w:rsidRPr="003A49B6" w:rsidRDefault="00994ACC" w:rsidP="000A48ED">
            <w:pPr>
              <w:jc w:val="right"/>
              <w:rPr>
                <w:rFonts w:ascii="Arial" w:eastAsia="Calibri" w:hAnsi="Arial" w:cs="Arial"/>
              </w:rPr>
            </w:pPr>
            <w:r>
              <w:rPr>
                <w:rFonts w:ascii="Arial" w:eastAsia="Calibri" w:hAnsi="Arial" w:cs="Arial"/>
              </w:rPr>
              <w:t>83,34</w:t>
            </w:r>
          </w:p>
        </w:tc>
      </w:tr>
      <w:tr w:rsidR="00994ACC" w:rsidRPr="003A49B6" w14:paraId="47A38F97" w14:textId="77777777" w:rsidTr="000A48ED">
        <w:tc>
          <w:tcPr>
            <w:tcW w:w="1011" w:type="dxa"/>
          </w:tcPr>
          <w:p w14:paraId="4B399319" w14:textId="77777777" w:rsidR="00994ACC" w:rsidRPr="003A49B6" w:rsidRDefault="00994ACC" w:rsidP="000A48ED">
            <w:pPr>
              <w:rPr>
                <w:rFonts w:ascii="Arial" w:eastAsia="Calibri" w:hAnsi="Arial" w:cs="Arial"/>
              </w:rPr>
            </w:pPr>
            <w:r w:rsidRPr="003A49B6">
              <w:rPr>
                <w:rFonts w:ascii="Arial" w:eastAsia="Calibri" w:hAnsi="Arial" w:cs="Arial"/>
              </w:rPr>
              <w:t>67</w:t>
            </w:r>
          </w:p>
        </w:tc>
        <w:tc>
          <w:tcPr>
            <w:tcW w:w="3543" w:type="dxa"/>
          </w:tcPr>
          <w:p w14:paraId="7ACCF44E" w14:textId="77777777" w:rsidR="00994ACC" w:rsidRPr="003A49B6" w:rsidRDefault="00994ACC" w:rsidP="000A48ED">
            <w:pPr>
              <w:rPr>
                <w:rFonts w:ascii="Arial" w:eastAsia="Calibri" w:hAnsi="Arial" w:cs="Arial"/>
              </w:rPr>
            </w:pPr>
            <w:r w:rsidRPr="003A49B6">
              <w:rPr>
                <w:rFonts w:ascii="Arial" w:eastAsia="Calibri" w:hAnsi="Arial" w:cs="Arial"/>
              </w:rPr>
              <w:t xml:space="preserve">PRIHODI IZ NADLEŽNOG PRORAČUNA </w:t>
            </w:r>
          </w:p>
        </w:tc>
        <w:tc>
          <w:tcPr>
            <w:tcW w:w="1689" w:type="dxa"/>
          </w:tcPr>
          <w:p w14:paraId="23C54674" w14:textId="77777777" w:rsidR="00994ACC" w:rsidRDefault="00994ACC" w:rsidP="000A48ED">
            <w:pPr>
              <w:jc w:val="right"/>
              <w:rPr>
                <w:rFonts w:ascii="Arial" w:eastAsia="Calibri" w:hAnsi="Arial" w:cs="Arial"/>
              </w:rPr>
            </w:pPr>
          </w:p>
          <w:p w14:paraId="622C9C31" w14:textId="77777777" w:rsidR="00994ACC" w:rsidRPr="003A49B6" w:rsidRDefault="00994ACC" w:rsidP="000A48ED">
            <w:pPr>
              <w:jc w:val="right"/>
              <w:rPr>
                <w:rFonts w:ascii="Arial" w:eastAsia="Calibri" w:hAnsi="Arial" w:cs="Arial"/>
              </w:rPr>
            </w:pPr>
            <w:r>
              <w:rPr>
                <w:rFonts w:ascii="Arial" w:eastAsia="Calibri" w:hAnsi="Arial" w:cs="Arial"/>
              </w:rPr>
              <w:t>40.182,49</w:t>
            </w:r>
          </w:p>
        </w:tc>
        <w:tc>
          <w:tcPr>
            <w:tcW w:w="1956" w:type="dxa"/>
          </w:tcPr>
          <w:p w14:paraId="6470EBA6" w14:textId="77777777" w:rsidR="00994ACC" w:rsidRPr="003A49B6" w:rsidRDefault="00994ACC" w:rsidP="000A48ED">
            <w:pPr>
              <w:jc w:val="right"/>
              <w:rPr>
                <w:rFonts w:ascii="Arial" w:eastAsia="Calibri" w:hAnsi="Arial" w:cs="Arial"/>
              </w:rPr>
            </w:pPr>
          </w:p>
          <w:p w14:paraId="5B0D3611" w14:textId="77777777" w:rsidR="00994ACC" w:rsidRPr="003A49B6" w:rsidRDefault="00994ACC" w:rsidP="000A48ED">
            <w:pPr>
              <w:jc w:val="right"/>
              <w:rPr>
                <w:rFonts w:ascii="Arial" w:eastAsia="Calibri" w:hAnsi="Arial" w:cs="Arial"/>
              </w:rPr>
            </w:pPr>
            <w:r w:rsidRPr="003A49B6">
              <w:rPr>
                <w:rFonts w:ascii="Arial" w:eastAsia="Calibri" w:hAnsi="Arial" w:cs="Arial"/>
              </w:rPr>
              <w:t>36.660,00</w:t>
            </w:r>
          </w:p>
        </w:tc>
        <w:tc>
          <w:tcPr>
            <w:tcW w:w="1265" w:type="dxa"/>
          </w:tcPr>
          <w:p w14:paraId="24E00032" w14:textId="77777777" w:rsidR="00994ACC" w:rsidRDefault="00994ACC" w:rsidP="000A48ED">
            <w:pPr>
              <w:jc w:val="right"/>
              <w:rPr>
                <w:rFonts w:ascii="Arial" w:eastAsia="Calibri" w:hAnsi="Arial" w:cs="Arial"/>
              </w:rPr>
            </w:pPr>
          </w:p>
          <w:p w14:paraId="407445B9" w14:textId="77777777" w:rsidR="00994ACC" w:rsidRPr="003A49B6" w:rsidRDefault="00994ACC" w:rsidP="000A48ED">
            <w:pPr>
              <w:jc w:val="right"/>
              <w:rPr>
                <w:rFonts w:ascii="Arial" w:eastAsia="Calibri" w:hAnsi="Arial" w:cs="Arial"/>
              </w:rPr>
            </w:pPr>
            <w:r>
              <w:rPr>
                <w:rFonts w:ascii="Arial" w:eastAsia="Calibri" w:hAnsi="Arial" w:cs="Arial"/>
              </w:rPr>
              <w:t>91,23</w:t>
            </w:r>
          </w:p>
        </w:tc>
      </w:tr>
      <w:tr w:rsidR="00994ACC" w:rsidRPr="003A49B6" w14:paraId="17794D25" w14:textId="77777777" w:rsidTr="000A48ED">
        <w:tc>
          <w:tcPr>
            <w:tcW w:w="1011" w:type="dxa"/>
          </w:tcPr>
          <w:p w14:paraId="68C87556" w14:textId="77777777" w:rsidR="00994ACC" w:rsidRPr="003A49B6" w:rsidRDefault="00994ACC" w:rsidP="000A48ED">
            <w:pPr>
              <w:rPr>
                <w:rFonts w:ascii="Arial" w:eastAsia="Calibri" w:hAnsi="Arial" w:cs="Arial"/>
                <w:b/>
              </w:rPr>
            </w:pPr>
            <w:r w:rsidRPr="003A49B6">
              <w:rPr>
                <w:rFonts w:ascii="Arial" w:eastAsia="Calibri" w:hAnsi="Arial" w:cs="Arial"/>
                <w:b/>
              </w:rPr>
              <w:t>9</w:t>
            </w:r>
          </w:p>
        </w:tc>
        <w:tc>
          <w:tcPr>
            <w:tcW w:w="3543" w:type="dxa"/>
          </w:tcPr>
          <w:p w14:paraId="6D4A4A24" w14:textId="77777777" w:rsidR="00994ACC" w:rsidRPr="003A49B6" w:rsidRDefault="00994ACC" w:rsidP="000A48ED">
            <w:pPr>
              <w:rPr>
                <w:rFonts w:ascii="Arial" w:eastAsia="Calibri" w:hAnsi="Arial" w:cs="Arial"/>
                <w:b/>
              </w:rPr>
            </w:pPr>
            <w:r w:rsidRPr="003A49B6">
              <w:rPr>
                <w:rFonts w:ascii="Arial" w:eastAsia="Calibri" w:hAnsi="Arial" w:cs="Arial"/>
                <w:b/>
              </w:rPr>
              <w:t>VLASTITI IZVORI</w:t>
            </w:r>
          </w:p>
        </w:tc>
        <w:tc>
          <w:tcPr>
            <w:tcW w:w="1689" w:type="dxa"/>
          </w:tcPr>
          <w:p w14:paraId="560B487A" w14:textId="77777777" w:rsidR="00994ACC" w:rsidRPr="003A49B6" w:rsidRDefault="00994ACC" w:rsidP="000A48ED">
            <w:pPr>
              <w:jc w:val="right"/>
              <w:rPr>
                <w:rFonts w:ascii="Arial" w:eastAsia="Calibri" w:hAnsi="Arial" w:cs="Arial"/>
                <w:b/>
              </w:rPr>
            </w:pPr>
            <w:r>
              <w:rPr>
                <w:rFonts w:ascii="Arial" w:eastAsia="Calibri" w:hAnsi="Arial" w:cs="Arial"/>
                <w:b/>
              </w:rPr>
              <w:t>5.641,65</w:t>
            </w:r>
          </w:p>
        </w:tc>
        <w:tc>
          <w:tcPr>
            <w:tcW w:w="1956" w:type="dxa"/>
          </w:tcPr>
          <w:p w14:paraId="09E864D6" w14:textId="77777777" w:rsidR="00994ACC" w:rsidRPr="003A49B6" w:rsidRDefault="00994ACC" w:rsidP="000A48ED">
            <w:pPr>
              <w:jc w:val="right"/>
              <w:rPr>
                <w:rFonts w:ascii="Arial" w:eastAsia="Calibri" w:hAnsi="Arial" w:cs="Arial"/>
                <w:b/>
              </w:rPr>
            </w:pPr>
            <w:r w:rsidRPr="003A49B6">
              <w:rPr>
                <w:rFonts w:ascii="Arial" w:eastAsia="Calibri" w:hAnsi="Arial" w:cs="Arial"/>
                <w:b/>
              </w:rPr>
              <w:t>4.900,00</w:t>
            </w:r>
          </w:p>
        </w:tc>
        <w:tc>
          <w:tcPr>
            <w:tcW w:w="1265" w:type="dxa"/>
          </w:tcPr>
          <w:p w14:paraId="33712A87" w14:textId="77777777" w:rsidR="00994ACC" w:rsidRPr="003A49B6" w:rsidRDefault="00994ACC" w:rsidP="000A48ED">
            <w:pPr>
              <w:jc w:val="right"/>
              <w:rPr>
                <w:rFonts w:ascii="Arial" w:eastAsia="Calibri" w:hAnsi="Arial" w:cs="Arial"/>
                <w:b/>
              </w:rPr>
            </w:pPr>
            <w:r>
              <w:rPr>
                <w:rFonts w:ascii="Arial" w:eastAsia="Calibri" w:hAnsi="Arial" w:cs="Arial"/>
                <w:b/>
              </w:rPr>
              <w:t>86,85</w:t>
            </w:r>
          </w:p>
        </w:tc>
      </w:tr>
      <w:tr w:rsidR="00994ACC" w:rsidRPr="003A49B6" w14:paraId="4824903C" w14:textId="77777777" w:rsidTr="000A48ED">
        <w:tc>
          <w:tcPr>
            <w:tcW w:w="1011" w:type="dxa"/>
          </w:tcPr>
          <w:p w14:paraId="23913E96" w14:textId="77777777" w:rsidR="00994ACC" w:rsidRPr="003A49B6" w:rsidRDefault="00994ACC" w:rsidP="000A48ED">
            <w:pPr>
              <w:rPr>
                <w:rFonts w:ascii="Arial" w:eastAsia="Calibri" w:hAnsi="Arial" w:cs="Arial"/>
              </w:rPr>
            </w:pPr>
            <w:r w:rsidRPr="003A49B6">
              <w:rPr>
                <w:rFonts w:ascii="Arial" w:eastAsia="Calibri" w:hAnsi="Arial" w:cs="Arial"/>
              </w:rPr>
              <w:t>92</w:t>
            </w:r>
          </w:p>
        </w:tc>
        <w:tc>
          <w:tcPr>
            <w:tcW w:w="3543" w:type="dxa"/>
          </w:tcPr>
          <w:p w14:paraId="161AD889" w14:textId="77777777" w:rsidR="00994ACC" w:rsidRPr="003A49B6" w:rsidRDefault="00994ACC" w:rsidP="000A48ED">
            <w:pPr>
              <w:rPr>
                <w:rFonts w:ascii="Arial" w:eastAsia="Calibri" w:hAnsi="Arial" w:cs="Arial"/>
              </w:rPr>
            </w:pPr>
            <w:r w:rsidRPr="003A49B6">
              <w:rPr>
                <w:rFonts w:ascii="Arial" w:eastAsia="Calibri" w:hAnsi="Arial" w:cs="Arial"/>
              </w:rPr>
              <w:t>REZULTAT POSLOVANJA</w:t>
            </w:r>
          </w:p>
        </w:tc>
        <w:tc>
          <w:tcPr>
            <w:tcW w:w="1689" w:type="dxa"/>
          </w:tcPr>
          <w:p w14:paraId="1EF1C3A8" w14:textId="77777777" w:rsidR="00994ACC" w:rsidRPr="003A49B6" w:rsidRDefault="00994ACC" w:rsidP="000A48ED">
            <w:pPr>
              <w:jc w:val="right"/>
              <w:rPr>
                <w:rFonts w:ascii="Arial" w:eastAsia="Calibri" w:hAnsi="Arial" w:cs="Arial"/>
              </w:rPr>
            </w:pPr>
            <w:r>
              <w:rPr>
                <w:rFonts w:ascii="Arial" w:eastAsia="Calibri" w:hAnsi="Arial" w:cs="Arial"/>
              </w:rPr>
              <w:t>5.641,65</w:t>
            </w:r>
          </w:p>
        </w:tc>
        <w:tc>
          <w:tcPr>
            <w:tcW w:w="1956" w:type="dxa"/>
          </w:tcPr>
          <w:p w14:paraId="3BEBCD3D" w14:textId="77777777" w:rsidR="00994ACC" w:rsidRPr="003A49B6" w:rsidRDefault="00994ACC" w:rsidP="000A48ED">
            <w:pPr>
              <w:jc w:val="right"/>
              <w:rPr>
                <w:rFonts w:ascii="Arial" w:eastAsia="Calibri" w:hAnsi="Arial" w:cs="Arial"/>
              </w:rPr>
            </w:pPr>
            <w:r w:rsidRPr="003A49B6">
              <w:rPr>
                <w:rFonts w:ascii="Arial" w:eastAsia="Calibri" w:hAnsi="Arial" w:cs="Arial"/>
              </w:rPr>
              <w:t>4.900,00</w:t>
            </w:r>
          </w:p>
        </w:tc>
        <w:tc>
          <w:tcPr>
            <w:tcW w:w="1265" w:type="dxa"/>
          </w:tcPr>
          <w:p w14:paraId="602D6264" w14:textId="77777777" w:rsidR="00994ACC" w:rsidRPr="003A49B6" w:rsidRDefault="00994ACC" w:rsidP="000A48ED">
            <w:pPr>
              <w:jc w:val="right"/>
              <w:rPr>
                <w:rFonts w:ascii="Arial" w:eastAsia="Calibri" w:hAnsi="Arial" w:cs="Arial"/>
              </w:rPr>
            </w:pPr>
            <w:r>
              <w:rPr>
                <w:rFonts w:ascii="Arial" w:eastAsia="Calibri" w:hAnsi="Arial" w:cs="Arial"/>
              </w:rPr>
              <w:t>86,85</w:t>
            </w:r>
          </w:p>
        </w:tc>
      </w:tr>
      <w:tr w:rsidR="00994ACC" w:rsidRPr="003A49B6" w14:paraId="238D2E8E" w14:textId="77777777" w:rsidTr="000A48ED">
        <w:tc>
          <w:tcPr>
            <w:tcW w:w="1011" w:type="dxa"/>
          </w:tcPr>
          <w:p w14:paraId="3DBE3BF1" w14:textId="77777777" w:rsidR="00994ACC" w:rsidRPr="003A49B6" w:rsidRDefault="00994ACC" w:rsidP="000A48ED">
            <w:pPr>
              <w:rPr>
                <w:rFonts w:ascii="Arial" w:eastAsia="Calibri" w:hAnsi="Arial" w:cs="Arial"/>
              </w:rPr>
            </w:pPr>
          </w:p>
        </w:tc>
        <w:tc>
          <w:tcPr>
            <w:tcW w:w="3543" w:type="dxa"/>
          </w:tcPr>
          <w:p w14:paraId="460E66D7" w14:textId="77777777" w:rsidR="00994ACC" w:rsidRPr="003A49B6" w:rsidRDefault="00994ACC" w:rsidP="000A48ED">
            <w:pPr>
              <w:rPr>
                <w:rFonts w:ascii="Arial" w:eastAsia="Calibri" w:hAnsi="Arial" w:cs="Arial"/>
                <w:b/>
              </w:rPr>
            </w:pPr>
            <w:r w:rsidRPr="003A49B6">
              <w:rPr>
                <w:rFonts w:ascii="Arial" w:eastAsia="Calibri" w:hAnsi="Arial" w:cs="Arial"/>
                <w:b/>
              </w:rPr>
              <w:t>SVEUKUPNI PRIHODI I REZULTAT POSLOVANJA</w:t>
            </w:r>
          </w:p>
        </w:tc>
        <w:tc>
          <w:tcPr>
            <w:tcW w:w="1689" w:type="dxa"/>
          </w:tcPr>
          <w:p w14:paraId="318C1B3A" w14:textId="77777777" w:rsidR="00994ACC" w:rsidRPr="003A49B6" w:rsidRDefault="00994ACC" w:rsidP="000A48ED">
            <w:pPr>
              <w:jc w:val="right"/>
              <w:rPr>
                <w:rFonts w:ascii="Arial" w:eastAsia="Calibri" w:hAnsi="Arial" w:cs="Arial"/>
                <w:b/>
              </w:rPr>
            </w:pPr>
            <w:r>
              <w:rPr>
                <w:rFonts w:ascii="Arial" w:eastAsia="Calibri" w:hAnsi="Arial" w:cs="Arial"/>
                <w:b/>
              </w:rPr>
              <w:t>455.509,72</w:t>
            </w:r>
          </w:p>
        </w:tc>
        <w:tc>
          <w:tcPr>
            <w:tcW w:w="1956" w:type="dxa"/>
          </w:tcPr>
          <w:p w14:paraId="66FD40BB" w14:textId="77777777" w:rsidR="00994ACC" w:rsidRPr="003A49B6" w:rsidRDefault="00994ACC" w:rsidP="000A48ED">
            <w:pPr>
              <w:jc w:val="right"/>
              <w:rPr>
                <w:rFonts w:ascii="Arial" w:eastAsia="Calibri" w:hAnsi="Arial" w:cs="Arial"/>
                <w:b/>
              </w:rPr>
            </w:pPr>
            <w:r w:rsidRPr="003A49B6">
              <w:rPr>
                <w:rFonts w:ascii="Arial" w:eastAsia="Calibri" w:hAnsi="Arial" w:cs="Arial"/>
                <w:b/>
              </w:rPr>
              <w:t>439.030,00</w:t>
            </w:r>
          </w:p>
        </w:tc>
        <w:tc>
          <w:tcPr>
            <w:tcW w:w="1265" w:type="dxa"/>
          </w:tcPr>
          <w:p w14:paraId="1CA93CC6" w14:textId="77777777" w:rsidR="00994ACC" w:rsidRPr="003A49B6" w:rsidRDefault="00994ACC" w:rsidP="000A48ED">
            <w:pPr>
              <w:jc w:val="right"/>
              <w:rPr>
                <w:rFonts w:ascii="Arial" w:eastAsia="Calibri" w:hAnsi="Arial" w:cs="Arial"/>
                <w:b/>
              </w:rPr>
            </w:pPr>
            <w:r>
              <w:rPr>
                <w:rFonts w:ascii="Arial" w:eastAsia="Calibri" w:hAnsi="Arial" w:cs="Arial"/>
                <w:b/>
              </w:rPr>
              <w:t>96,38</w:t>
            </w:r>
          </w:p>
        </w:tc>
      </w:tr>
      <w:tr w:rsidR="00994ACC" w:rsidRPr="003A49B6" w14:paraId="67E31CFC" w14:textId="77777777" w:rsidTr="000A48ED">
        <w:tc>
          <w:tcPr>
            <w:tcW w:w="1011" w:type="dxa"/>
          </w:tcPr>
          <w:p w14:paraId="7A3FC105" w14:textId="77777777" w:rsidR="00994ACC" w:rsidRPr="003A49B6" w:rsidRDefault="00994ACC" w:rsidP="000A48ED">
            <w:pPr>
              <w:rPr>
                <w:rFonts w:ascii="Arial" w:eastAsia="Calibri" w:hAnsi="Arial" w:cs="Arial"/>
                <w:b/>
              </w:rPr>
            </w:pPr>
            <w:r w:rsidRPr="003A49B6">
              <w:rPr>
                <w:rFonts w:ascii="Arial" w:eastAsia="Calibri" w:hAnsi="Arial" w:cs="Arial"/>
                <w:b/>
              </w:rPr>
              <w:t>3</w:t>
            </w:r>
          </w:p>
        </w:tc>
        <w:tc>
          <w:tcPr>
            <w:tcW w:w="3543" w:type="dxa"/>
          </w:tcPr>
          <w:p w14:paraId="7ADCC8EF" w14:textId="77777777" w:rsidR="00994ACC" w:rsidRPr="003A49B6" w:rsidRDefault="00994ACC" w:rsidP="000A48ED">
            <w:pPr>
              <w:rPr>
                <w:rFonts w:ascii="Arial" w:eastAsia="Calibri" w:hAnsi="Arial" w:cs="Arial"/>
                <w:b/>
              </w:rPr>
            </w:pPr>
            <w:r w:rsidRPr="003A49B6">
              <w:rPr>
                <w:rFonts w:ascii="Arial" w:eastAsia="Calibri" w:hAnsi="Arial" w:cs="Arial"/>
                <w:b/>
              </w:rPr>
              <w:t>RASHODI POSLOVANJA</w:t>
            </w:r>
          </w:p>
        </w:tc>
        <w:tc>
          <w:tcPr>
            <w:tcW w:w="1689" w:type="dxa"/>
          </w:tcPr>
          <w:p w14:paraId="03157D3A" w14:textId="77777777" w:rsidR="00994ACC" w:rsidRPr="003A49B6" w:rsidRDefault="00994ACC" w:rsidP="000A48ED">
            <w:pPr>
              <w:jc w:val="right"/>
              <w:rPr>
                <w:rFonts w:ascii="Arial" w:eastAsia="Calibri" w:hAnsi="Arial" w:cs="Arial"/>
                <w:b/>
              </w:rPr>
            </w:pPr>
            <w:r>
              <w:rPr>
                <w:rFonts w:ascii="Arial" w:eastAsia="Calibri" w:hAnsi="Arial" w:cs="Arial"/>
                <w:b/>
              </w:rPr>
              <w:t>430.478,07</w:t>
            </w:r>
          </w:p>
        </w:tc>
        <w:tc>
          <w:tcPr>
            <w:tcW w:w="1956" w:type="dxa"/>
          </w:tcPr>
          <w:p w14:paraId="6A71CC0C" w14:textId="77777777" w:rsidR="00994ACC" w:rsidRPr="003A49B6" w:rsidRDefault="00994ACC" w:rsidP="000A48ED">
            <w:pPr>
              <w:jc w:val="right"/>
              <w:rPr>
                <w:rFonts w:ascii="Arial" w:eastAsia="Calibri" w:hAnsi="Arial" w:cs="Arial"/>
                <w:b/>
              </w:rPr>
            </w:pPr>
            <w:r w:rsidRPr="003A49B6">
              <w:rPr>
                <w:rFonts w:ascii="Arial" w:eastAsia="Calibri" w:hAnsi="Arial" w:cs="Arial"/>
                <w:b/>
              </w:rPr>
              <w:t>438.030,00</w:t>
            </w:r>
          </w:p>
        </w:tc>
        <w:tc>
          <w:tcPr>
            <w:tcW w:w="1265" w:type="dxa"/>
          </w:tcPr>
          <w:p w14:paraId="2AADC81F" w14:textId="77777777" w:rsidR="00994ACC" w:rsidRPr="003A49B6" w:rsidRDefault="00994ACC" w:rsidP="000A48ED">
            <w:pPr>
              <w:jc w:val="right"/>
              <w:rPr>
                <w:rFonts w:ascii="Arial" w:eastAsia="Calibri" w:hAnsi="Arial" w:cs="Arial"/>
                <w:b/>
              </w:rPr>
            </w:pPr>
            <w:r>
              <w:rPr>
                <w:rFonts w:ascii="Arial" w:eastAsia="Calibri" w:hAnsi="Arial" w:cs="Arial"/>
                <w:b/>
              </w:rPr>
              <w:t>101,75</w:t>
            </w:r>
          </w:p>
        </w:tc>
      </w:tr>
      <w:tr w:rsidR="00994ACC" w:rsidRPr="003A49B6" w14:paraId="0157A4F0" w14:textId="77777777" w:rsidTr="000A48ED">
        <w:tc>
          <w:tcPr>
            <w:tcW w:w="1011" w:type="dxa"/>
          </w:tcPr>
          <w:p w14:paraId="0EDBD394" w14:textId="77777777" w:rsidR="00994ACC" w:rsidRPr="003A49B6" w:rsidRDefault="00994ACC" w:rsidP="000A48ED">
            <w:pPr>
              <w:rPr>
                <w:rFonts w:ascii="Arial" w:eastAsia="Calibri" w:hAnsi="Arial" w:cs="Arial"/>
              </w:rPr>
            </w:pPr>
            <w:r w:rsidRPr="003A49B6">
              <w:rPr>
                <w:rFonts w:ascii="Arial" w:eastAsia="Calibri" w:hAnsi="Arial" w:cs="Arial"/>
              </w:rPr>
              <w:t>31</w:t>
            </w:r>
          </w:p>
        </w:tc>
        <w:tc>
          <w:tcPr>
            <w:tcW w:w="3543" w:type="dxa"/>
          </w:tcPr>
          <w:p w14:paraId="22509B0D" w14:textId="77777777" w:rsidR="00994ACC" w:rsidRPr="003A49B6" w:rsidRDefault="00994ACC" w:rsidP="000A48ED">
            <w:pPr>
              <w:rPr>
                <w:rFonts w:ascii="Arial" w:eastAsia="Calibri" w:hAnsi="Arial" w:cs="Arial"/>
              </w:rPr>
            </w:pPr>
            <w:r w:rsidRPr="003A49B6">
              <w:rPr>
                <w:rFonts w:ascii="Arial" w:eastAsia="Calibri" w:hAnsi="Arial" w:cs="Arial"/>
              </w:rPr>
              <w:t>RASHODI ZA ZAPOSLENE</w:t>
            </w:r>
          </w:p>
        </w:tc>
        <w:tc>
          <w:tcPr>
            <w:tcW w:w="1689" w:type="dxa"/>
          </w:tcPr>
          <w:p w14:paraId="095903BD" w14:textId="77777777" w:rsidR="00994ACC" w:rsidRPr="003A49B6" w:rsidRDefault="00994ACC" w:rsidP="000A48ED">
            <w:pPr>
              <w:jc w:val="right"/>
              <w:rPr>
                <w:rFonts w:ascii="Arial" w:eastAsia="Calibri" w:hAnsi="Arial" w:cs="Arial"/>
              </w:rPr>
            </w:pPr>
            <w:r>
              <w:rPr>
                <w:rFonts w:ascii="Arial" w:eastAsia="Calibri" w:hAnsi="Arial" w:cs="Arial"/>
              </w:rPr>
              <w:t>350.639,06</w:t>
            </w:r>
          </w:p>
        </w:tc>
        <w:tc>
          <w:tcPr>
            <w:tcW w:w="1956" w:type="dxa"/>
          </w:tcPr>
          <w:p w14:paraId="36F11E1C" w14:textId="77777777" w:rsidR="00994ACC" w:rsidRPr="003A49B6" w:rsidRDefault="00994ACC" w:rsidP="000A48ED">
            <w:pPr>
              <w:jc w:val="right"/>
              <w:rPr>
                <w:rFonts w:ascii="Arial" w:eastAsia="Calibri" w:hAnsi="Arial" w:cs="Arial"/>
              </w:rPr>
            </w:pPr>
            <w:r w:rsidRPr="003A49B6">
              <w:rPr>
                <w:rFonts w:ascii="Arial" w:eastAsia="Calibri" w:hAnsi="Arial" w:cs="Arial"/>
              </w:rPr>
              <w:t>352.540,00</w:t>
            </w:r>
          </w:p>
        </w:tc>
        <w:tc>
          <w:tcPr>
            <w:tcW w:w="1265" w:type="dxa"/>
          </w:tcPr>
          <w:p w14:paraId="5B1CF7B4" w14:textId="77777777" w:rsidR="00994ACC" w:rsidRPr="003A49B6" w:rsidRDefault="00994ACC" w:rsidP="000A48ED">
            <w:pPr>
              <w:jc w:val="right"/>
              <w:rPr>
                <w:rFonts w:ascii="Arial" w:eastAsia="Calibri" w:hAnsi="Arial" w:cs="Arial"/>
              </w:rPr>
            </w:pPr>
            <w:r>
              <w:rPr>
                <w:rFonts w:ascii="Arial" w:eastAsia="Calibri" w:hAnsi="Arial" w:cs="Arial"/>
              </w:rPr>
              <w:t>100,54</w:t>
            </w:r>
          </w:p>
        </w:tc>
      </w:tr>
      <w:tr w:rsidR="00994ACC" w:rsidRPr="003A49B6" w14:paraId="788B96E0" w14:textId="77777777" w:rsidTr="000A48ED">
        <w:tc>
          <w:tcPr>
            <w:tcW w:w="1011" w:type="dxa"/>
          </w:tcPr>
          <w:p w14:paraId="1A5F37EC" w14:textId="77777777" w:rsidR="00994ACC" w:rsidRPr="003A49B6" w:rsidRDefault="00994ACC" w:rsidP="000A48ED">
            <w:pPr>
              <w:rPr>
                <w:rFonts w:ascii="Arial" w:eastAsia="Calibri" w:hAnsi="Arial" w:cs="Arial"/>
              </w:rPr>
            </w:pPr>
            <w:r w:rsidRPr="003A49B6">
              <w:rPr>
                <w:rFonts w:ascii="Arial" w:eastAsia="Calibri" w:hAnsi="Arial" w:cs="Arial"/>
              </w:rPr>
              <w:lastRenderedPageBreak/>
              <w:t>32</w:t>
            </w:r>
          </w:p>
        </w:tc>
        <w:tc>
          <w:tcPr>
            <w:tcW w:w="3543" w:type="dxa"/>
          </w:tcPr>
          <w:p w14:paraId="51F11D12" w14:textId="77777777" w:rsidR="00994ACC" w:rsidRPr="003A49B6" w:rsidRDefault="00994ACC" w:rsidP="000A48ED">
            <w:pPr>
              <w:rPr>
                <w:rFonts w:ascii="Arial" w:eastAsia="Calibri" w:hAnsi="Arial" w:cs="Arial"/>
              </w:rPr>
            </w:pPr>
            <w:r w:rsidRPr="003A49B6">
              <w:rPr>
                <w:rFonts w:ascii="Arial" w:eastAsia="Calibri" w:hAnsi="Arial" w:cs="Arial"/>
              </w:rPr>
              <w:t>MATERIJALNI RASHODI</w:t>
            </w:r>
          </w:p>
        </w:tc>
        <w:tc>
          <w:tcPr>
            <w:tcW w:w="1689" w:type="dxa"/>
          </w:tcPr>
          <w:p w14:paraId="29F513B2" w14:textId="77777777" w:rsidR="00994ACC" w:rsidRPr="003A49B6" w:rsidRDefault="00994ACC" w:rsidP="000A48ED">
            <w:pPr>
              <w:jc w:val="right"/>
              <w:rPr>
                <w:rFonts w:ascii="Arial" w:eastAsia="Calibri" w:hAnsi="Arial" w:cs="Arial"/>
              </w:rPr>
            </w:pPr>
            <w:r>
              <w:rPr>
                <w:rFonts w:ascii="Arial" w:eastAsia="Calibri" w:hAnsi="Arial" w:cs="Arial"/>
              </w:rPr>
              <w:t>77.947,71</w:t>
            </w:r>
          </w:p>
        </w:tc>
        <w:tc>
          <w:tcPr>
            <w:tcW w:w="1956" w:type="dxa"/>
          </w:tcPr>
          <w:p w14:paraId="3A014EDC" w14:textId="77777777" w:rsidR="00994ACC" w:rsidRPr="003A49B6" w:rsidRDefault="00994ACC" w:rsidP="000A48ED">
            <w:pPr>
              <w:jc w:val="right"/>
              <w:rPr>
                <w:rFonts w:ascii="Arial" w:eastAsia="Calibri" w:hAnsi="Arial" w:cs="Arial"/>
              </w:rPr>
            </w:pPr>
            <w:r w:rsidRPr="003A49B6">
              <w:rPr>
                <w:rFonts w:ascii="Arial" w:eastAsia="Calibri" w:hAnsi="Arial" w:cs="Arial"/>
              </w:rPr>
              <w:t>85.440,00</w:t>
            </w:r>
          </w:p>
        </w:tc>
        <w:tc>
          <w:tcPr>
            <w:tcW w:w="1265" w:type="dxa"/>
          </w:tcPr>
          <w:p w14:paraId="5F3B146E" w14:textId="77777777" w:rsidR="00994ACC" w:rsidRPr="003A49B6" w:rsidRDefault="00994ACC" w:rsidP="000A48ED">
            <w:pPr>
              <w:jc w:val="right"/>
              <w:rPr>
                <w:rFonts w:ascii="Arial" w:eastAsia="Calibri" w:hAnsi="Arial" w:cs="Arial"/>
              </w:rPr>
            </w:pPr>
            <w:r>
              <w:rPr>
                <w:rFonts w:ascii="Arial" w:eastAsia="Calibri" w:hAnsi="Arial" w:cs="Arial"/>
              </w:rPr>
              <w:t>109,61</w:t>
            </w:r>
          </w:p>
        </w:tc>
      </w:tr>
      <w:tr w:rsidR="00994ACC" w:rsidRPr="003A49B6" w14:paraId="6A8C15C7" w14:textId="77777777" w:rsidTr="000A48ED">
        <w:tc>
          <w:tcPr>
            <w:tcW w:w="1011" w:type="dxa"/>
          </w:tcPr>
          <w:p w14:paraId="1E280431" w14:textId="77777777" w:rsidR="00994ACC" w:rsidRPr="003A49B6" w:rsidRDefault="00994ACC" w:rsidP="000A48ED">
            <w:pPr>
              <w:rPr>
                <w:rFonts w:ascii="Arial" w:eastAsia="Calibri" w:hAnsi="Arial" w:cs="Arial"/>
              </w:rPr>
            </w:pPr>
            <w:r w:rsidRPr="003A49B6">
              <w:rPr>
                <w:rFonts w:ascii="Arial" w:eastAsia="Calibri" w:hAnsi="Arial" w:cs="Arial"/>
              </w:rPr>
              <w:t>34</w:t>
            </w:r>
          </w:p>
        </w:tc>
        <w:tc>
          <w:tcPr>
            <w:tcW w:w="3543" w:type="dxa"/>
          </w:tcPr>
          <w:p w14:paraId="0035862D" w14:textId="77777777" w:rsidR="00994ACC" w:rsidRPr="003A49B6" w:rsidRDefault="00994ACC" w:rsidP="000A48ED">
            <w:pPr>
              <w:rPr>
                <w:rFonts w:ascii="Arial" w:eastAsia="Calibri" w:hAnsi="Arial" w:cs="Arial"/>
              </w:rPr>
            </w:pPr>
            <w:r w:rsidRPr="003A49B6">
              <w:rPr>
                <w:rFonts w:ascii="Arial" w:eastAsia="Calibri" w:hAnsi="Arial" w:cs="Arial"/>
              </w:rPr>
              <w:t>FINANCIJSKI RASHODI</w:t>
            </w:r>
          </w:p>
        </w:tc>
        <w:tc>
          <w:tcPr>
            <w:tcW w:w="1689" w:type="dxa"/>
          </w:tcPr>
          <w:p w14:paraId="20690C92" w14:textId="77777777" w:rsidR="00994ACC" w:rsidRPr="003A49B6" w:rsidRDefault="00994ACC" w:rsidP="000A48ED">
            <w:pPr>
              <w:jc w:val="right"/>
              <w:rPr>
                <w:rFonts w:ascii="Arial" w:eastAsia="Calibri" w:hAnsi="Arial" w:cs="Arial"/>
              </w:rPr>
            </w:pPr>
            <w:r>
              <w:rPr>
                <w:rFonts w:ascii="Arial" w:eastAsia="Calibri" w:hAnsi="Arial" w:cs="Arial"/>
              </w:rPr>
              <w:t>1.891,30</w:t>
            </w:r>
          </w:p>
        </w:tc>
        <w:tc>
          <w:tcPr>
            <w:tcW w:w="1956" w:type="dxa"/>
          </w:tcPr>
          <w:p w14:paraId="7913F48F" w14:textId="77777777" w:rsidR="00994ACC" w:rsidRPr="003A49B6" w:rsidRDefault="00994ACC" w:rsidP="000A48ED">
            <w:pPr>
              <w:jc w:val="right"/>
              <w:rPr>
                <w:rFonts w:ascii="Arial" w:eastAsia="Calibri" w:hAnsi="Arial" w:cs="Arial"/>
              </w:rPr>
            </w:pPr>
            <w:r w:rsidRPr="003A49B6">
              <w:rPr>
                <w:rFonts w:ascii="Arial" w:eastAsia="Calibri" w:hAnsi="Arial" w:cs="Arial"/>
              </w:rPr>
              <w:t>50,00</w:t>
            </w:r>
          </w:p>
        </w:tc>
        <w:tc>
          <w:tcPr>
            <w:tcW w:w="1265" w:type="dxa"/>
          </w:tcPr>
          <w:p w14:paraId="0D9A1108" w14:textId="77777777" w:rsidR="00994ACC" w:rsidRPr="003A49B6" w:rsidRDefault="00994ACC" w:rsidP="000A48ED">
            <w:pPr>
              <w:jc w:val="right"/>
              <w:rPr>
                <w:rFonts w:ascii="Arial" w:eastAsia="Calibri" w:hAnsi="Arial" w:cs="Arial"/>
              </w:rPr>
            </w:pPr>
            <w:r>
              <w:rPr>
                <w:rFonts w:ascii="Arial" w:eastAsia="Calibri" w:hAnsi="Arial" w:cs="Arial"/>
              </w:rPr>
              <w:t>2,64</w:t>
            </w:r>
          </w:p>
        </w:tc>
      </w:tr>
      <w:tr w:rsidR="00994ACC" w:rsidRPr="003A49B6" w14:paraId="7A7ED480" w14:textId="77777777" w:rsidTr="000A48ED">
        <w:tc>
          <w:tcPr>
            <w:tcW w:w="1011" w:type="dxa"/>
          </w:tcPr>
          <w:p w14:paraId="1B2C6423" w14:textId="77777777" w:rsidR="00994ACC" w:rsidRPr="003A49B6" w:rsidRDefault="00994ACC" w:rsidP="000A48ED">
            <w:pPr>
              <w:rPr>
                <w:rFonts w:ascii="Arial" w:eastAsia="Calibri" w:hAnsi="Arial" w:cs="Arial"/>
                <w:b/>
              </w:rPr>
            </w:pPr>
            <w:r w:rsidRPr="003A49B6">
              <w:rPr>
                <w:rFonts w:ascii="Arial" w:eastAsia="Calibri" w:hAnsi="Arial" w:cs="Arial"/>
                <w:b/>
              </w:rPr>
              <w:t>4</w:t>
            </w:r>
          </w:p>
        </w:tc>
        <w:tc>
          <w:tcPr>
            <w:tcW w:w="3543" w:type="dxa"/>
          </w:tcPr>
          <w:p w14:paraId="110A5B53" w14:textId="77777777" w:rsidR="00994ACC" w:rsidRPr="003A49B6" w:rsidRDefault="00994ACC" w:rsidP="000A48ED">
            <w:pPr>
              <w:rPr>
                <w:rFonts w:ascii="Arial" w:eastAsia="Calibri" w:hAnsi="Arial" w:cs="Arial"/>
                <w:b/>
              </w:rPr>
            </w:pPr>
            <w:r w:rsidRPr="003A49B6">
              <w:rPr>
                <w:rFonts w:ascii="Arial" w:eastAsia="Calibri" w:hAnsi="Arial" w:cs="Arial"/>
                <w:b/>
              </w:rPr>
              <w:t>RASHODI ZA NABAVU NEFINANCIJSKE IMOVINE</w:t>
            </w:r>
          </w:p>
        </w:tc>
        <w:tc>
          <w:tcPr>
            <w:tcW w:w="1689" w:type="dxa"/>
          </w:tcPr>
          <w:p w14:paraId="555E3300" w14:textId="77777777" w:rsidR="00994ACC" w:rsidRDefault="00994ACC" w:rsidP="000A48ED">
            <w:pPr>
              <w:jc w:val="right"/>
              <w:rPr>
                <w:rFonts w:ascii="Arial" w:eastAsia="Calibri" w:hAnsi="Arial" w:cs="Arial"/>
                <w:b/>
              </w:rPr>
            </w:pPr>
          </w:p>
          <w:p w14:paraId="19D77B84" w14:textId="77777777" w:rsidR="00994ACC" w:rsidRPr="003A49B6" w:rsidRDefault="00994ACC" w:rsidP="000A48ED">
            <w:pPr>
              <w:jc w:val="right"/>
              <w:rPr>
                <w:rFonts w:ascii="Arial" w:eastAsia="Calibri" w:hAnsi="Arial" w:cs="Arial"/>
                <w:b/>
              </w:rPr>
            </w:pPr>
            <w:r>
              <w:rPr>
                <w:rFonts w:ascii="Arial" w:eastAsia="Calibri" w:hAnsi="Arial" w:cs="Arial"/>
                <w:b/>
              </w:rPr>
              <w:t>25.031,65</w:t>
            </w:r>
          </w:p>
        </w:tc>
        <w:tc>
          <w:tcPr>
            <w:tcW w:w="1956" w:type="dxa"/>
          </w:tcPr>
          <w:p w14:paraId="7AAA3BBC" w14:textId="77777777" w:rsidR="00994ACC" w:rsidRPr="003A49B6" w:rsidRDefault="00994ACC" w:rsidP="000A48ED">
            <w:pPr>
              <w:jc w:val="right"/>
              <w:rPr>
                <w:rFonts w:ascii="Arial" w:eastAsia="Calibri" w:hAnsi="Arial" w:cs="Arial"/>
                <w:b/>
              </w:rPr>
            </w:pPr>
          </w:p>
          <w:p w14:paraId="6FC291C2" w14:textId="77777777" w:rsidR="00994ACC" w:rsidRPr="003A49B6" w:rsidRDefault="00994ACC" w:rsidP="000A48ED">
            <w:pPr>
              <w:jc w:val="right"/>
              <w:rPr>
                <w:rFonts w:ascii="Arial" w:eastAsia="Calibri" w:hAnsi="Arial" w:cs="Arial"/>
                <w:b/>
              </w:rPr>
            </w:pPr>
            <w:r w:rsidRPr="003A49B6">
              <w:rPr>
                <w:rFonts w:ascii="Arial" w:eastAsia="Calibri" w:hAnsi="Arial" w:cs="Arial"/>
                <w:b/>
              </w:rPr>
              <w:t>1.000,00</w:t>
            </w:r>
          </w:p>
        </w:tc>
        <w:tc>
          <w:tcPr>
            <w:tcW w:w="1265" w:type="dxa"/>
          </w:tcPr>
          <w:p w14:paraId="165EA010" w14:textId="77777777" w:rsidR="00994ACC" w:rsidRDefault="00994ACC" w:rsidP="000A48ED">
            <w:pPr>
              <w:jc w:val="right"/>
              <w:rPr>
                <w:rFonts w:ascii="Arial" w:eastAsia="Calibri" w:hAnsi="Arial" w:cs="Arial"/>
                <w:b/>
              </w:rPr>
            </w:pPr>
          </w:p>
          <w:p w14:paraId="472F3E88" w14:textId="77777777" w:rsidR="00994ACC" w:rsidRPr="003A49B6" w:rsidRDefault="00994ACC" w:rsidP="000A48ED">
            <w:pPr>
              <w:jc w:val="right"/>
              <w:rPr>
                <w:rFonts w:ascii="Arial" w:eastAsia="Calibri" w:hAnsi="Arial" w:cs="Arial"/>
                <w:b/>
              </w:rPr>
            </w:pPr>
            <w:r>
              <w:rPr>
                <w:rFonts w:ascii="Arial" w:eastAsia="Calibri" w:hAnsi="Arial" w:cs="Arial"/>
                <w:b/>
              </w:rPr>
              <w:t>3,99</w:t>
            </w:r>
          </w:p>
        </w:tc>
      </w:tr>
      <w:tr w:rsidR="00994ACC" w:rsidRPr="003A49B6" w14:paraId="4A81CBB2" w14:textId="77777777" w:rsidTr="000A48ED">
        <w:tc>
          <w:tcPr>
            <w:tcW w:w="1011" w:type="dxa"/>
          </w:tcPr>
          <w:p w14:paraId="6EAB1E52" w14:textId="77777777" w:rsidR="00994ACC" w:rsidRPr="003A49B6" w:rsidRDefault="00994ACC" w:rsidP="000A48ED">
            <w:pPr>
              <w:rPr>
                <w:rFonts w:ascii="Arial" w:eastAsia="Calibri" w:hAnsi="Arial" w:cs="Arial"/>
              </w:rPr>
            </w:pPr>
            <w:r w:rsidRPr="003A49B6">
              <w:rPr>
                <w:rFonts w:ascii="Arial" w:eastAsia="Calibri" w:hAnsi="Arial" w:cs="Arial"/>
              </w:rPr>
              <w:t>42</w:t>
            </w:r>
          </w:p>
        </w:tc>
        <w:tc>
          <w:tcPr>
            <w:tcW w:w="3543" w:type="dxa"/>
          </w:tcPr>
          <w:p w14:paraId="35B71851" w14:textId="77777777" w:rsidR="00994ACC" w:rsidRPr="003A49B6" w:rsidRDefault="00994ACC" w:rsidP="000A48ED">
            <w:pPr>
              <w:rPr>
                <w:rFonts w:ascii="Arial" w:eastAsia="Calibri" w:hAnsi="Arial" w:cs="Arial"/>
              </w:rPr>
            </w:pPr>
            <w:r w:rsidRPr="003A49B6">
              <w:rPr>
                <w:rFonts w:ascii="Arial" w:eastAsia="Calibri" w:hAnsi="Arial" w:cs="Arial"/>
              </w:rPr>
              <w:t>RASHODI ZA NABAVU PROIZVEDENE DUGOTRAJNE IMOVINE</w:t>
            </w:r>
          </w:p>
        </w:tc>
        <w:tc>
          <w:tcPr>
            <w:tcW w:w="1689" w:type="dxa"/>
          </w:tcPr>
          <w:p w14:paraId="4C2C9DE3" w14:textId="77777777" w:rsidR="00994ACC" w:rsidRDefault="00994ACC" w:rsidP="000A48ED">
            <w:pPr>
              <w:jc w:val="right"/>
              <w:rPr>
                <w:rFonts w:ascii="Arial" w:eastAsia="Calibri" w:hAnsi="Arial" w:cs="Arial"/>
              </w:rPr>
            </w:pPr>
          </w:p>
          <w:p w14:paraId="66B1EBB9" w14:textId="77777777" w:rsidR="00994ACC" w:rsidRPr="003A49B6" w:rsidRDefault="00994ACC" w:rsidP="000A48ED">
            <w:pPr>
              <w:jc w:val="right"/>
              <w:rPr>
                <w:rFonts w:ascii="Arial" w:eastAsia="Calibri" w:hAnsi="Arial" w:cs="Arial"/>
              </w:rPr>
            </w:pPr>
            <w:r>
              <w:rPr>
                <w:rFonts w:ascii="Arial" w:eastAsia="Calibri" w:hAnsi="Arial" w:cs="Arial"/>
              </w:rPr>
              <w:t>25.031,65</w:t>
            </w:r>
          </w:p>
        </w:tc>
        <w:tc>
          <w:tcPr>
            <w:tcW w:w="1956" w:type="dxa"/>
          </w:tcPr>
          <w:p w14:paraId="52AD0560" w14:textId="77777777" w:rsidR="00994ACC" w:rsidRPr="003A49B6" w:rsidRDefault="00994ACC" w:rsidP="000A48ED">
            <w:pPr>
              <w:jc w:val="right"/>
              <w:rPr>
                <w:rFonts w:ascii="Arial" w:eastAsia="Calibri" w:hAnsi="Arial" w:cs="Arial"/>
              </w:rPr>
            </w:pPr>
          </w:p>
          <w:p w14:paraId="52B426AA" w14:textId="77777777" w:rsidR="00994ACC" w:rsidRPr="003A49B6" w:rsidRDefault="00994ACC" w:rsidP="000A48ED">
            <w:pPr>
              <w:jc w:val="right"/>
              <w:rPr>
                <w:rFonts w:ascii="Arial" w:eastAsia="Calibri" w:hAnsi="Arial" w:cs="Arial"/>
              </w:rPr>
            </w:pPr>
            <w:r w:rsidRPr="003A49B6">
              <w:rPr>
                <w:rFonts w:ascii="Arial" w:eastAsia="Calibri" w:hAnsi="Arial" w:cs="Arial"/>
              </w:rPr>
              <w:t>1.000,00</w:t>
            </w:r>
          </w:p>
        </w:tc>
        <w:tc>
          <w:tcPr>
            <w:tcW w:w="1265" w:type="dxa"/>
          </w:tcPr>
          <w:p w14:paraId="643C2C16" w14:textId="77777777" w:rsidR="00994ACC" w:rsidRDefault="00994ACC" w:rsidP="000A48ED">
            <w:pPr>
              <w:jc w:val="right"/>
              <w:rPr>
                <w:rFonts w:ascii="Arial" w:eastAsia="Calibri" w:hAnsi="Arial" w:cs="Arial"/>
              </w:rPr>
            </w:pPr>
          </w:p>
          <w:p w14:paraId="73742A25" w14:textId="77777777" w:rsidR="00994ACC" w:rsidRPr="003A49B6" w:rsidRDefault="00994ACC" w:rsidP="000A48ED">
            <w:pPr>
              <w:jc w:val="right"/>
              <w:rPr>
                <w:rFonts w:ascii="Arial" w:eastAsia="Calibri" w:hAnsi="Arial" w:cs="Arial"/>
              </w:rPr>
            </w:pPr>
            <w:r>
              <w:rPr>
                <w:rFonts w:ascii="Arial" w:eastAsia="Calibri" w:hAnsi="Arial" w:cs="Arial"/>
              </w:rPr>
              <w:t>3,99</w:t>
            </w:r>
          </w:p>
        </w:tc>
      </w:tr>
      <w:tr w:rsidR="00994ACC" w:rsidRPr="003A49B6" w14:paraId="67ECF400" w14:textId="77777777" w:rsidTr="000A48ED">
        <w:tc>
          <w:tcPr>
            <w:tcW w:w="1011" w:type="dxa"/>
          </w:tcPr>
          <w:p w14:paraId="7070480C" w14:textId="77777777" w:rsidR="00994ACC" w:rsidRPr="003A49B6" w:rsidRDefault="00994ACC" w:rsidP="000A48ED">
            <w:pPr>
              <w:rPr>
                <w:rFonts w:ascii="Arial" w:eastAsia="Calibri" w:hAnsi="Arial" w:cs="Arial"/>
              </w:rPr>
            </w:pPr>
            <w:r w:rsidRPr="003A49B6">
              <w:rPr>
                <w:rFonts w:ascii="Arial" w:eastAsia="Calibri" w:hAnsi="Arial" w:cs="Arial"/>
              </w:rPr>
              <w:t>45</w:t>
            </w:r>
          </w:p>
        </w:tc>
        <w:tc>
          <w:tcPr>
            <w:tcW w:w="3543" w:type="dxa"/>
          </w:tcPr>
          <w:p w14:paraId="1E88F324" w14:textId="77777777" w:rsidR="00994ACC" w:rsidRPr="003A49B6" w:rsidRDefault="00994ACC" w:rsidP="000A48ED">
            <w:pPr>
              <w:rPr>
                <w:rFonts w:ascii="Arial" w:eastAsia="Calibri" w:hAnsi="Arial" w:cs="Arial"/>
              </w:rPr>
            </w:pPr>
            <w:r w:rsidRPr="003A49B6">
              <w:rPr>
                <w:rFonts w:ascii="Arial" w:eastAsia="Calibri" w:hAnsi="Arial" w:cs="Arial"/>
              </w:rPr>
              <w:t>RASHODI ZA DODATNA ULAGANJA NA NEFINANCIJSKOJ IMOVINI</w:t>
            </w:r>
          </w:p>
        </w:tc>
        <w:tc>
          <w:tcPr>
            <w:tcW w:w="1689" w:type="dxa"/>
          </w:tcPr>
          <w:p w14:paraId="06E46C72" w14:textId="77777777" w:rsidR="00994ACC" w:rsidRDefault="00994ACC" w:rsidP="000A48ED">
            <w:pPr>
              <w:jc w:val="right"/>
              <w:rPr>
                <w:rFonts w:ascii="Arial" w:eastAsia="Calibri" w:hAnsi="Arial" w:cs="Arial"/>
              </w:rPr>
            </w:pPr>
          </w:p>
          <w:p w14:paraId="04210605" w14:textId="77777777" w:rsidR="00994ACC" w:rsidRPr="003A49B6" w:rsidRDefault="00994ACC" w:rsidP="000A48ED">
            <w:pPr>
              <w:jc w:val="right"/>
              <w:rPr>
                <w:rFonts w:ascii="Arial" w:eastAsia="Calibri" w:hAnsi="Arial" w:cs="Arial"/>
              </w:rPr>
            </w:pPr>
            <w:r>
              <w:rPr>
                <w:rFonts w:ascii="Arial" w:eastAsia="Calibri" w:hAnsi="Arial" w:cs="Arial"/>
              </w:rPr>
              <w:t>0,00</w:t>
            </w:r>
          </w:p>
        </w:tc>
        <w:tc>
          <w:tcPr>
            <w:tcW w:w="1956" w:type="dxa"/>
          </w:tcPr>
          <w:p w14:paraId="01F08E90" w14:textId="77777777" w:rsidR="00994ACC" w:rsidRPr="003A49B6" w:rsidRDefault="00994ACC" w:rsidP="000A48ED">
            <w:pPr>
              <w:jc w:val="right"/>
              <w:rPr>
                <w:rFonts w:ascii="Arial" w:eastAsia="Calibri" w:hAnsi="Arial" w:cs="Arial"/>
              </w:rPr>
            </w:pPr>
          </w:p>
          <w:p w14:paraId="0499EC41" w14:textId="77777777" w:rsidR="00994ACC" w:rsidRPr="003A49B6" w:rsidRDefault="00994ACC" w:rsidP="000A48ED">
            <w:pPr>
              <w:jc w:val="right"/>
              <w:rPr>
                <w:rFonts w:ascii="Arial" w:eastAsia="Calibri" w:hAnsi="Arial" w:cs="Arial"/>
              </w:rPr>
            </w:pPr>
            <w:r w:rsidRPr="003A49B6">
              <w:rPr>
                <w:rFonts w:ascii="Arial" w:eastAsia="Calibri" w:hAnsi="Arial" w:cs="Arial"/>
              </w:rPr>
              <w:t>0,00</w:t>
            </w:r>
          </w:p>
        </w:tc>
        <w:tc>
          <w:tcPr>
            <w:tcW w:w="1265" w:type="dxa"/>
          </w:tcPr>
          <w:p w14:paraId="20092719" w14:textId="77777777" w:rsidR="00994ACC" w:rsidRDefault="00994ACC" w:rsidP="000A48ED">
            <w:pPr>
              <w:jc w:val="right"/>
              <w:rPr>
                <w:rFonts w:ascii="Arial" w:eastAsia="Calibri" w:hAnsi="Arial" w:cs="Arial"/>
              </w:rPr>
            </w:pPr>
          </w:p>
          <w:p w14:paraId="1A2DBE5F" w14:textId="77777777" w:rsidR="00994ACC" w:rsidRPr="003A49B6" w:rsidRDefault="00994ACC" w:rsidP="000A48ED">
            <w:pPr>
              <w:jc w:val="right"/>
              <w:rPr>
                <w:rFonts w:ascii="Arial" w:eastAsia="Calibri" w:hAnsi="Arial" w:cs="Arial"/>
              </w:rPr>
            </w:pPr>
            <w:r>
              <w:rPr>
                <w:rFonts w:ascii="Arial" w:eastAsia="Calibri" w:hAnsi="Arial" w:cs="Arial"/>
              </w:rPr>
              <w:t>0,00</w:t>
            </w:r>
          </w:p>
        </w:tc>
      </w:tr>
      <w:tr w:rsidR="00994ACC" w:rsidRPr="003A49B6" w14:paraId="6F95CF11" w14:textId="77777777" w:rsidTr="000A48ED">
        <w:tc>
          <w:tcPr>
            <w:tcW w:w="1011" w:type="dxa"/>
          </w:tcPr>
          <w:p w14:paraId="08599003" w14:textId="77777777" w:rsidR="00994ACC" w:rsidRPr="003A49B6" w:rsidRDefault="00994ACC" w:rsidP="000A48ED">
            <w:pPr>
              <w:rPr>
                <w:rFonts w:ascii="Arial" w:eastAsia="Calibri" w:hAnsi="Arial" w:cs="Arial"/>
              </w:rPr>
            </w:pPr>
          </w:p>
        </w:tc>
        <w:tc>
          <w:tcPr>
            <w:tcW w:w="3543" w:type="dxa"/>
          </w:tcPr>
          <w:p w14:paraId="6EF68360" w14:textId="77777777" w:rsidR="00994ACC" w:rsidRPr="003A49B6" w:rsidRDefault="00994ACC" w:rsidP="000A48ED">
            <w:pPr>
              <w:rPr>
                <w:rFonts w:ascii="Arial" w:eastAsia="Calibri" w:hAnsi="Arial" w:cs="Arial"/>
              </w:rPr>
            </w:pPr>
          </w:p>
        </w:tc>
        <w:tc>
          <w:tcPr>
            <w:tcW w:w="1689" w:type="dxa"/>
          </w:tcPr>
          <w:p w14:paraId="021AF43D" w14:textId="77777777" w:rsidR="00994ACC" w:rsidRPr="003A49B6" w:rsidRDefault="00994ACC" w:rsidP="000A48ED">
            <w:pPr>
              <w:jc w:val="right"/>
              <w:rPr>
                <w:rFonts w:ascii="Arial" w:eastAsia="Calibri" w:hAnsi="Arial" w:cs="Arial"/>
              </w:rPr>
            </w:pPr>
          </w:p>
        </w:tc>
        <w:tc>
          <w:tcPr>
            <w:tcW w:w="1956" w:type="dxa"/>
          </w:tcPr>
          <w:p w14:paraId="5F186D19" w14:textId="77777777" w:rsidR="00994ACC" w:rsidRPr="003A49B6" w:rsidRDefault="00994ACC" w:rsidP="000A48ED">
            <w:pPr>
              <w:jc w:val="right"/>
              <w:rPr>
                <w:rFonts w:ascii="Arial" w:eastAsia="Calibri" w:hAnsi="Arial" w:cs="Arial"/>
              </w:rPr>
            </w:pPr>
          </w:p>
        </w:tc>
        <w:tc>
          <w:tcPr>
            <w:tcW w:w="1265" w:type="dxa"/>
          </w:tcPr>
          <w:p w14:paraId="471E46FA" w14:textId="77777777" w:rsidR="00994ACC" w:rsidRPr="003A49B6" w:rsidRDefault="00994ACC" w:rsidP="000A48ED">
            <w:pPr>
              <w:jc w:val="right"/>
              <w:rPr>
                <w:rFonts w:ascii="Arial" w:eastAsia="Calibri" w:hAnsi="Arial" w:cs="Arial"/>
              </w:rPr>
            </w:pPr>
          </w:p>
        </w:tc>
      </w:tr>
      <w:tr w:rsidR="00994ACC" w:rsidRPr="003A49B6" w14:paraId="478A2FF2" w14:textId="77777777" w:rsidTr="000A48ED">
        <w:tc>
          <w:tcPr>
            <w:tcW w:w="1011" w:type="dxa"/>
          </w:tcPr>
          <w:p w14:paraId="6135AEBE" w14:textId="77777777" w:rsidR="00994ACC" w:rsidRPr="003A49B6" w:rsidRDefault="00994ACC" w:rsidP="000A48ED">
            <w:pPr>
              <w:rPr>
                <w:rFonts w:ascii="Arial" w:eastAsia="Calibri" w:hAnsi="Arial" w:cs="Arial"/>
              </w:rPr>
            </w:pPr>
          </w:p>
        </w:tc>
        <w:tc>
          <w:tcPr>
            <w:tcW w:w="3543" w:type="dxa"/>
          </w:tcPr>
          <w:p w14:paraId="637D9AB2" w14:textId="77777777" w:rsidR="00994ACC" w:rsidRPr="003A49B6" w:rsidRDefault="00994ACC" w:rsidP="000A48ED">
            <w:pPr>
              <w:rPr>
                <w:rFonts w:ascii="Arial" w:eastAsia="Calibri" w:hAnsi="Arial" w:cs="Arial"/>
                <w:b/>
              </w:rPr>
            </w:pPr>
            <w:r w:rsidRPr="003A49B6">
              <w:rPr>
                <w:rFonts w:ascii="Arial" w:eastAsia="Calibri" w:hAnsi="Arial" w:cs="Arial"/>
                <w:b/>
              </w:rPr>
              <w:t>SVEUKUPNI RASHODI:</w:t>
            </w:r>
          </w:p>
        </w:tc>
        <w:tc>
          <w:tcPr>
            <w:tcW w:w="1689" w:type="dxa"/>
          </w:tcPr>
          <w:p w14:paraId="64A4792D" w14:textId="77777777" w:rsidR="00994ACC" w:rsidRPr="003A49B6" w:rsidRDefault="00994ACC" w:rsidP="000A48ED">
            <w:pPr>
              <w:jc w:val="right"/>
              <w:rPr>
                <w:rFonts w:ascii="Arial" w:eastAsia="Calibri" w:hAnsi="Arial" w:cs="Arial"/>
                <w:b/>
              </w:rPr>
            </w:pPr>
            <w:r>
              <w:rPr>
                <w:rFonts w:ascii="Arial" w:eastAsia="Calibri" w:hAnsi="Arial" w:cs="Arial"/>
                <w:b/>
              </w:rPr>
              <w:t>455.509,72</w:t>
            </w:r>
          </w:p>
        </w:tc>
        <w:tc>
          <w:tcPr>
            <w:tcW w:w="1956" w:type="dxa"/>
          </w:tcPr>
          <w:p w14:paraId="14C99D60" w14:textId="77777777" w:rsidR="00994ACC" w:rsidRPr="003A49B6" w:rsidRDefault="00994ACC" w:rsidP="000A48ED">
            <w:pPr>
              <w:jc w:val="right"/>
              <w:rPr>
                <w:rFonts w:ascii="Arial" w:eastAsia="Calibri" w:hAnsi="Arial" w:cs="Arial"/>
                <w:b/>
              </w:rPr>
            </w:pPr>
            <w:r w:rsidRPr="003A49B6">
              <w:rPr>
                <w:rFonts w:ascii="Arial" w:eastAsia="Calibri" w:hAnsi="Arial" w:cs="Arial"/>
                <w:b/>
              </w:rPr>
              <w:t>439.030,00</w:t>
            </w:r>
          </w:p>
        </w:tc>
        <w:tc>
          <w:tcPr>
            <w:tcW w:w="1265" w:type="dxa"/>
          </w:tcPr>
          <w:p w14:paraId="15A7202E" w14:textId="77777777" w:rsidR="00994ACC" w:rsidRPr="003A49B6" w:rsidRDefault="00994ACC" w:rsidP="000A48ED">
            <w:pPr>
              <w:jc w:val="right"/>
              <w:rPr>
                <w:rFonts w:ascii="Arial" w:eastAsia="Calibri" w:hAnsi="Arial" w:cs="Arial"/>
                <w:b/>
              </w:rPr>
            </w:pPr>
            <w:r>
              <w:rPr>
                <w:rFonts w:ascii="Arial" w:eastAsia="Calibri" w:hAnsi="Arial" w:cs="Arial"/>
                <w:b/>
              </w:rPr>
              <w:t>96,38</w:t>
            </w:r>
          </w:p>
        </w:tc>
      </w:tr>
    </w:tbl>
    <w:p w14:paraId="1B5E2956" w14:textId="77777777" w:rsidR="00994ACC" w:rsidRPr="003A49B6" w:rsidRDefault="00994ACC" w:rsidP="00994ACC">
      <w:pPr>
        <w:spacing w:after="200" w:line="276" w:lineRule="auto"/>
        <w:rPr>
          <w:rFonts w:ascii="Arial" w:eastAsia="Calibri" w:hAnsi="Arial" w:cs="Arial"/>
          <w:b/>
          <w:sz w:val="22"/>
        </w:rPr>
      </w:pPr>
    </w:p>
    <w:p w14:paraId="06649A98" w14:textId="77777777" w:rsidR="00994ACC" w:rsidRPr="003A49B6" w:rsidRDefault="00994ACC" w:rsidP="00994ACC">
      <w:pPr>
        <w:spacing w:after="200" w:line="276" w:lineRule="auto"/>
        <w:rPr>
          <w:rFonts w:ascii="Arial" w:eastAsia="Calibri" w:hAnsi="Arial" w:cs="Arial"/>
          <w:b/>
          <w:sz w:val="22"/>
        </w:rPr>
      </w:pPr>
      <w:r w:rsidRPr="003A49B6">
        <w:rPr>
          <w:rFonts w:ascii="Arial" w:eastAsia="Calibri" w:hAnsi="Arial" w:cs="Arial"/>
          <w:b/>
          <w:sz w:val="22"/>
        </w:rPr>
        <w:t>OBRAZLOŽENJE PRIHODA I PRIMITAKA</w:t>
      </w:r>
    </w:p>
    <w:p w14:paraId="5C8B5E3B" w14:textId="77777777" w:rsidR="00994ACC" w:rsidRPr="007F4ED9" w:rsidRDefault="00994ACC" w:rsidP="00994ACC">
      <w:pPr>
        <w:spacing w:after="200" w:line="276" w:lineRule="auto"/>
        <w:rPr>
          <w:rFonts w:ascii="Arial" w:eastAsia="Calibri" w:hAnsi="Arial" w:cs="Arial"/>
          <w:b/>
          <w:sz w:val="22"/>
        </w:rPr>
      </w:pPr>
      <w:r w:rsidRPr="003A49B6">
        <w:rPr>
          <w:rFonts w:ascii="Arial" w:eastAsia="Calibri" w:hAnsi="Arial" w:cs="Arial"/>
          <w:b/>
          <w:sz w:val="22"/>
        </w:rPr>
        <w:t>Prihodi i primitci poslovanja</w:t>
      </w:r>
      <w:r w:rsidRPr="003A49B6">
        <w:rPr>
          <w:rFonts w:ascii="Arial" w:eastAsia="Calibri" w:hAnsi="Arial" w:cs="Arial"/>
          <w:sz w:val="22"/>
        </w:rPr>
        <w:t xml:space="preserve">  </w:t>
      </w:r>
      <w:r w:rsidRPr="003A49B6">
        <w:rPr>
          <w:rFonts w:ascii="Arial" w:eastAsia="Calibri" w:hAnsi="Arial" w:cs="Arial"/>
          <w:b/>
          <w:sz w:val="22"/>
        </w:rPr>
        <w:t>planirani su u visini 439.030,00 €.</w:t>
      </w:r>
    </w:p>
    <w:p w14:paraId="69AAF34B" w14:textId="77777777" w:rsidR="00994ACC" w:rsidRPr="003A49B6" w:rsidRDefault="00994ACC" w:rsidP="00994ACC">
      <w:pPr>
        <w:spacing w:after="200" w:line="360" w:lineRule="auto"/>
        <w:jc w:val="both"/>
        <w:rPr>
          <w:rFonts w:ascii="Arial" w:eastAsia="Calibri" w:hAnsi="Arial" w:cs="Arial"/>
          <w:sz w:val="22"/>
        </w:rPr>
      </w:pPr>
      <w:r w:rsidRPr="003A49B6">
        <w:rPr>
          <w:rFonts w:ascii="Arial" w:eastAsia="Calibri" w:hAnsi="Arial" w:cs="Arial"/>
          <w:b/>
          <w:sz w:val="22"/>
        </w:rPr>
        <w:t xml:space="preserve">1. Pomoći iz inozemstva i od subjekata unutar općeg proračuna, </w:t>
      </w:r>
      <w:r w:rsidRPr="003A49B6">
        <w:rPr>
          <w:rFonts w:ascii="Arial" w:eastAsia="Calibri" w:hAnsi="Arial" w:cs="Arial"/>
          <w:sz w:val="22"/>
        </w:rPr>
        <w:t>planirani su u visini od 390.170,00 €, odnosno 2,</w:t>
      </w:r>
      <w:r>
        <w:rPr>
          <w:rFonts w:ascii="Arial" w:eastAsia="Calibri" w:hAnsi="Arial" w:cs="Arial"/>
          <w:sz w:val="22"/>
        </w:rPr>
        <w:t>68</w:t>
      </w:r>
      <w:r w:rsidRPr="003A49B6">
        <w:rPr>
          <w:rFonts w:ascii="Arial" w:eastAsia="Calibri" w:hAnsi="Arial" w:cs="Arial"/>
          <w:sz w:val="22"/>
        </w:rPr>
        <w:t xml:space="preserve"> % </w:t>
      </w:r>
      <w:r>
        <w:rPr>
          <w:rFonts w:ascii="Arial" w:eastAsia="Calibri" w:hAnsi="Arial" w:cs="Arial"/>
          <w:sz w:val="22"/>
        </w:rPr>
        <w:t>manje</w:t>
      </w:r>
      <w:r w:rsidRPr="003A49B6">
        <w:rPr>
          <w:rFonts w:ascii="Arial" w:eastAsia="Calibri" w:hAnsi="Arial" w:cs="Arial"/>
          <w:sz w:val="22"/>
        </w:rPr>
        <w:t xml:space="preserve"> od </w:t>
      </w:r>
      <w:r>
        <w:rPr>
          <w:rFonts w:ascii="Arial" w:eastAsia="Calibri" w:hAnsi="Arial" w:cs="Arial"/>
          <w:sz w:val="22"/>
        </w:rPr>
        <w:t>drugih</w:t>
      </w:r>
      <w:r w:rsidRPr="003A49B6">
        <w:rPr>
          <w:rFonts w:ascii="Arial" w:eastAsia="Calibri" w:hAnsi="Arial" w:cs="Arial"/>
          <w:sz w:val="22"/>
        </w:rPr>
        <w:t xml:space="preserve"> izmjena i dopuna financijskog plana 2022.godine.</w:t>
      </w:r>
    </w:p>
    <w:p w14:paraId="5E4479BB"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Pomoći proračunskim korisnicima iz proračuna koji im nije nadležan</w:t>
      </w:r>
      <w:r w:rsidRPr="003A49B6">
        <w:rPr>
          <w:rFonts w:ascii="Arial" w:eastAsia="Calibri" w:hAnsi="Arial" w:cs="Arial"/>
          <w:sz w:val="22"/>
        </w:rPr>
        <w:t xml:space="preserve">  planiran je u iznosu od </w:t>
      </w:r>
    </w:p>
    <w:p w14:paraId="03FEF3F2"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390.170,00 €. U sklopu navedene skupine planirane su pomoći, a odnose se na slijedeće programe i aktivnosti:</w:t>
      </w:r>
    </w:p>
    <w:p w14:paraId="66E14BCD"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pomoć Državnog proračuna za rashode za zaposlene                                    339.600,00 €</w:t>
      </w:r>
    </w:p>
    <w:p w14:paraId="6C25DCD9" w14:textId="77777777" w:rsidR="00994ACC" w:rsidRPr="003A49B6" w:rsidRDefault="00994ACC" w:rsidP="00994ACC">
      <w:pPr>
        <w:spacing w:after="0" w:line="240" w:lineRule="auto"/>
        <w:jc w:val="both"/>
        <w:rPr>
          <w:rFonts w:ascii="Arial" w:eastAsia="Calibri" w:hAnsi="Arial" w:cs="Arial"/>
          <w:sz w:val="22"/>
        </w:rPr>
      </w:pPr>
      <w:r w:rsidRPr="003A49B6">
        <w:rPr>
          <w:rFonts w:ascii="Arial" w:eastAsia="Calibri" w:hAnsi="Arial" w:cs="Arial"/>
          <w:sz w:val="22"/>
        </w:rPr>
        <w:t xml:space="preserve">- pomoć Državnog proračuna za domski smještaj, prehranu, posebnih </w:t>
      </w:r>
    </w:p>
    <w:p w14:paraId="039667D2" w14:textId="77777777" w:rsidR="00994ACC" w:rsidRPr="003A49B6" w:rsidRDefault="00994ACC" w:rsidP="00994ACC">
      <w:pPr>
        <w:spacing w:after="0" w:line="240" w:lineRule="auto"/>
        <w:jc w:val="both"/>
        <w:rPr>
          <w:rFonts w:ascii="Arial" w:eastAsia="Calibri" w:hAnsi="Arial" w:cs="Arial"/>
          <w:sz w:val="22"/>
        </w:rPr>
      </w:pPr>
      <w:r w:rsidRPr="003A49B6">
        <w:rPr>
          <w:rFonts w:ascii="Arial" w:eastAsia="Calibri" w:hAnsi="Arial" w:cs="Arial"/>
          <w:sz w:val="22"/>
        </w:rPr>
        <w:t xml:space="preserve">  nastavnih sredstava i pomagala i prijevoz učenika                        </w:t>
      </w:r>
      <w:r w:rsidRPr="003A49B6">
        <w:rPr>
          <w:rFonts w:ascii="Arial" w:eastAsia="Calibri" w:hAnsi="Arial" w:cs="Arial"/>
          <w:sz w:val="22"/>
        </w:rPr>
        <w:tab/>
        <w:t xml:space="preserve">          12.650,00 €</w:t>
      </w:r>
    </w:p>
    <w:p w14:paraId="3C19A7D9" w14:textId="77777777" w:rsidR="00994ACC" w:rsidRPr="003A49B6" w:rsidRDefault="00994ACC" w:rsidP="00994ACC">
      <w:pPr>
        <w:spacing w:after="0" w:line="240" w:lineRule="auto"/>
        <w:jc w:val="both"/>
        <w:rPr>
          <w:rFonts w:ascii="Arial" w:eastAsia="Calibri" w:hAnsi="Arial" w:cs="Arial"/>
          <w:sz w:val="22"/>
        </w:rPr>
      </w:pPr>
    </w:p>
    <w:p w14:paraId="3F491164"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pomoć iz proračuna fondova EU za pomoćnike u nastavi</w:t>
      </w:r>
      <w:r w:rsidRPr="003A49B6">
        <w:rPr>
          <w:rFonts w:ascii="Arial" w:eastAsia="Calibri" w:hAnsi="Arial" w:cs="Arial"/>
          <w:sz w:val="22"/>
        </w:rPr>
        <w:tab/>
      </w:r>
      <w:r w:rsidRPr="003A49B6">
        <w:rPr>
          <w:rFonts w:ascii="Arial" w:eastAsia="Calibri" w:hAnsi="Arial" w:cs="Arial"/>
          <w:color w:val="FF0000"/>
          <w:sz w:val="22"/>
        </w:rPr>
        <w:tab/>
        <w:t xml:space="preserve">         </w:t>
      </w:r>
      <w:r w:rsidRPr="003A49B6">
        <w:rPr>
          <w:rFonts w:ascii="Arial" w:eastAsia="Calibri" w:hAnsi="Arial" w:cs="Arial"/>
          <w:sz w:val="22"/>
        </w:rPr>
        <w:t xml:space="preserve">             37.920,00 €  </w:t>
      </w:r>
    </w:p>
    <w:p w14:paraId="712CEFD5" w14:textId="77777777" w:rsidR="00994ACC" w:rsidRPr="003A49B6" w:rsidRDefault="00994ACC" w:rsidP="00994ACC">
      <w:pPr>
        <w:spacing w:after="200" w:line="276" w:lineRule="auto"/>
        <w:jc w:val="both"/>
        <w:rPr>
          <w:rFonts w:ascii="Arial" w:eastAsia="Calibri" w:hAnsi="Arial" w:cs="Arial"/>
          <w:b/>
          <w:sz w:val="22"/>
        </w:rPr>
      </w:pPr>
      <w:r w:rsidRPr="003A49B6">
        <w:rPr>
          <w:rFonts w:ascii="Arial" w:eastAsia="Calibri" w:hAnsi="Arial" w:cs="Arial"/>
          <w:b/>
          <w:sz w:val="22"/>
        </w:rPr>
        <w:t xml:space="preserve">2. Prihodi od prodaje proizvoda i robe te pruženih usluga </w:t>
      </w:r>
    </w:p>
    <w:p w14:paraId="63F9BBA8"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Prihodi od prodaje proizvoda i robe te pruženih usluga planirani su u iznosu 4.100,00 €.</w:t>
      </w:r>
    </w:p>
    <w:p w14:paraId="7EA110D7"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Planirana  sredstva se odnose na vlastiti prihod ostvaren uslugom prijevoza učenika kombijem Centra „Liče Faraguna“ koje plaćaju nadležne Općine prema prebivalištu učenika te iznajmljivanje kombija. </w:t>
      </w:r>
    </w:p>
    <w:p w14:paraId="04100F21" w14:textId="77777777" w:rsidR="00994ACC" w:rsidRPr="003A49B6" w:rsidRDefault="00994ACC" w:rsidP="00994ACC">
      <w:pPr>
        <w:spacing w:after="200" w:line="276" w:lineRule="auto"/>
        <w:jc w:val="both"/>
        <w:rPr>
          <w:rFonts w:ascii="Arial" w:eastAsia="Calibri" w:hAnsi="Arial" w:cs="Arial"/>
          <w:b/>
          <w:sz w:val="22"/>
        </w:rPr>
      </w:pPr>
      <w:r w:rsidRPr="003A49B6">
        <w:rPr>
          <w:rFonts w:ascii="Arial" w:eastAsia="Calibri" w:hAnsi="Arial" w:cs="Arial"/>
          <w:b/>
          <w:sz w:val="22"/>
        </w:rPr>
        <w:t xml:space="preserve">3. Prihodi od donacija </w:t>
      </w:r>
    </w:p>
    <w:p w14:paraId="772124C0"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Donacije od pravnih i fizičkih osoba izvan općeg proračuna  planirane su u iznosu od 3.200,00 €. Sadrže prihode od pravnih i fizičkih osoba izvan općeg proračuna. </w:t>
      </w:r>
    </w:p>
    <w:p w14:paraId="4D8BC9B1"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b/>
          <w:sz w:val="22"/>
        </w:rPr>
        <w:t xml:space="preserve">4. Prihodi iz nadležnog proračuna za financiranje redovne djelatnosti- </w:t>
      </w:r>
      <w:r w:rsidRPr="003A49B6">
        <w:rPr>
          <w:rFonts w:ascii="Arial" w:eastAsia="Calibri" w:hAnsi="Arial" w:cs="Arial"/>
          <w:sz w:val="22"/>
        </w:rPr>
        <w:t>sredstva</w:t>
      </w:r>
      <w:r w:rsidRPr="003A49B6">
        <w:rPr>
          <w:rFonts w:ascii="Arial" w:eastAsia="Calibri" w:hAnsi="Arial" w:cs="Arial"/>
          <w:b/>
          <w:sz w:val="22"/>
        </w:rPr>
        <w:t xml:space="preserve"> </w:t>
      </w:r>
      <w:r w:rsidRPr="003A49B6">
        <w:rPr>
          <w:rFonts w:ascii="Arial" w:eastAsia="Calibri" w:hAnsi="Arial" w:cs="Arial"/>
          <w:sz w:val="22"/>
        </w:rPr>
        <w:t>su planirana u visini 7.740,00 €.</w:t>
      </w:r>
    </w:p>
    <w:p w14:paraId="06C57388"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Prihodi u iznosu 6.140,00 € odnosi se na sufinanciranje rashoda za zaposlene (plaće pomoćnika u nastavi).</w:t>
      </w:r>
    </w:p>
    <w:p w14:paraId="5FEDCEEB"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lastRenderedPageBreak/>
        <w:t>Planirani prihodi u iznosu 1.600,00 € utrošit će se na materijalne rashode poslovanja.</w:t>
      </w:r>
    </w:p>
    <w:p w14:paraId="4127F526" w14:textId="77777777" w:rsidR="00994ACC" w:rsidRPr="003A49B6" w:rsidRDefault="00994ACC" w:rsidP="00994ACC">
      <w:pPr>
        <w:spacing w:after="200" w:line="276" w:lineRule="auto"/>
        <w:jc w:val="both"/>
        <w:rPr>
          <w:rFonts w:ascii="Arial" w:eastAsia="Calibri" w:hAnsi="Arial" w:cs="Arial"/>
          <w:b/>
          <w:sz w:val="22"/>
        </w:rPr>
      </w:pPr>
      <w:r w:rsidRPr="003A49B6">
        <w:rPr>
          <w:rFonts w:ascii="Arial" w:eastAsia="Calibri" w:hAnsi="Arial" w:cs="Arial"/>
          <w:b/>
          <w:sz w:val="22"/>
        </w:rPr>
        <w:t>5. Potpore za decentralizirane funkcije osnovnog obrazovanja</w:t>
      </w:r>
    </w:p>
    <w:p w14:paraId="34F47C3C"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Prihodi za financiranje tekućih rashoda poslovanja planirana su u visini od 29.640,00 €  i odnose se za potrebe redovnog obavljanja djelatnosti i  to za službena putovanja, stručna usavršavanja djelatnika, energente, uredski i nastavni materijal, materijal za čišćenje i higijenski materijal, sitni inventar, usluge telefona, tekućeg održavanja, komunalne usluge, računalne usluge, premije osiguranja i ostale usluge.</w:t>
      </w:r>
    </w:p>
    <w:p w14:paraId="224EE3F0" w14:textId="77777777" w:rsidR="00994ACC" w:rsidRPr="007F4ED9" w:rsidRDefault="00994ACC" w:rsidP="00994ACC">
      <w:pPr>
        <w:spacing w:after="200" w:line="276" w:lineRule="auto"/>
        <w:jc w:val="both"/>
        <w:rPr>
          <w:rFonts w:ascii="Arial" w:eastAsia="Calibri" w:hAnsi="Arial" w:cs="Arial"/>
          <w:sz w:val="22"/>
        </w:rPr>
      </w:pPr>
      <w:r w:rsidRPr="003A49B6">
        <w:rPr>
          <w:rFonts w:ascii="Arial" w:eastAsia="Calibri" w:hAnsi="Arial" w:cs="Arial"/>
          <w:b/>
          <w:sz w:val="22"/>
        </w:rPr>
        <w:t xml:space="preserve">Višak prihoda iz prethodne godine </w:t>
      </w:r>
      <w:r w:rsidRPr="003A49B6">
        <w:rPr>
          <w:rFonts w:ascii="Arial" w:eastAsia="Calibri" w:hAnsi="Arial" w:cs="Arial"/>
          <w:sz w:val="22"/>
        </w:rPr>
        <w:t>planiran je u iznosu od  4.900,00 €, a odnosi se na planirani višak prihoda 2022.godine. Radi se o sredstvima koja se procjenjuju da će ostati neutrošena na kraju proračunske 2022.godine i to iz sredstava primljenih donacija (3.000,00 €) te neutrošena sredstva vlastitih prihoda (1.900,00 €).</w:t>
      </w:r>
    </w:p>
    <w:p w14:paraId="478B355F" w14:textId="77777777" w:rsidR="00994ACC" w:rsidRPr="007F4ED9" w:rsidRDefault="00994ACC" w:rsidP="00994ACC">
      <w:pPr>
        <w:spacing w:after="200" w:line="276" w:lineRule="auto"/>
        <w:jc w:val="both"/>
        <w:rPr>
          <w:rFonts w:ascii="Arial" w:eastAsia="Calibri" w:hAnsi="Arial" w:cs="Arial"/>
          <w:b/>
          <w:sz w:val="22"/>
        </w:rPr>
      </w:pPr>
      <w:r w:rsidRPr="003A49B6">
        <w:rPr>
          <w:rFonts w:ascii="Arial" w:eastAsia="Calibri" w:hAnsi="Arial" w:cs="Arial"/>
          <w:b/>
          <w:sz w:val="22"/>
        </w:rPr>
        <w:t>OBRAZLOŽENJE RASHODA  I IZDATAKA</w:t>
      </w:r>
    </w:p>
    <w:p w14:paraId="428B466B" w14:textId="77777777" w:rsidR="00994ACC" w:rsidRPr="003A49B6" w:rsidRDefault="00994ACC" w:rsidP="00994ACC">
      <w:pPr>
        <w:spacing w:after="200" w:line="276" w:lineRule="auto"/>
        <w:jc w:val="both"/>
        <w:rPr>
          <w:rFonts w:ascii="Arial" w:eastAsia="Calibri" w:hAnsi="Arial" w:cs="Arial"/>
          <w:b/>
          <w:sz w:val="22"/>
        </w:rPr>
      </w:pPr>
      <w:r w:rsidRPr="003A49B6">
        <w:rPr>
          <w:rFonts w:ascii="Arial" w:eastAsia="Calibri" w:hAnsi="Arial" w:cs="Arial"/>
          <w:b/>
          <w:sz w:val="22"/>
        </w:rPr>
        <w:t>Rashodi i izdaci poslovanja planirani su visini 439.030,00 €.</w:t>
      </w:r>
    </w:p>
    <w:p w14:paraId="74194698"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b/>
          <w:sz w:val="22"/>
        </w:rPr>
        <w:t xml:space="preserve">1. Rashodi za zaposlene </w:t>
      </w:r>
      <w:r w:rsidRPr="003A49B6">
        <w:rPr>
          <w:rFonts w:ascii="Arial" w:eastAsia="Calibri" w:hAnsi="Arial" w:cs="Arial"/>
          <w:sz w:val="22"/>
        </w:rPr>
        <w:t xml:space="preserve">planirani su u visini od 352.540,00 €, odnosno </w:t>
      </w:r>
      <w:r>
        <w:rPr>
          <w:rFonts w:ascii="Arial" w:eastAsia="Calibri" w:hAnsi="Arial" w:cs="Arial"/>
          <w:sz w:val="22"/>
        </w:rPr>
        <w:t>0,54</w:t>
      </w:r>
      <w:r w:rsidRPr="003A49B6">
        <w:rPr>
          <w:rFonts w:ascii="Arial" w:eastAsia="Calibri" w:hAnsi="Arial" w:cs="Arial"/>
          <w:sz w:val="22"/>
        </w:rPr>
        <w:t xml:space="preserve">% više od </w:t>
      </w:r>
      <w:r>
        <w:rPr>
          <w:rFonts w:ascii="Arial" w:eastAsia="Calibri" w:hAnsi="Arial" w:cs="Arial"/>
          <w:sz w:val="22"/>
        </w:rPr>
        <w:t>drugih</w:t>
      </w:r>
      <w:r w:rsidRPr="003A49B6">
        <w:rPr>
          <w:rFonts w:ascii="Arial" w:eastAsia="Calibri" w:hAnsi="Arial" w:cs="Arial"/>
          <w:sz w:val="22"/>
        </w:rPr>
        <w:t xml:space="preserve"> izmjena i dopuna financijskog plana 202</w:t>
      </w:r>
      <w:r>
        <w:rPr>
          <w:rFonts w:ascii="Arial" w:eastAsia="Calibri" w:hAnsi="Arial" w:cs="Arial"/>
          <w:sz w:val="22"/>
        </w:rPr>
        <w:t>2</w:t>
      </w:r>
      <w:r w:rsidRPr="003A49B6">
        <w:rPr>
          <w:rFonts w:ascii="Arial" w:eastAsia="Calibri" w:hAnsi="Arial" w:cs="Arial"/>
          <w:sz w:val="22"/>
        </w:rPr>
        <w:t>.godine.</w:t>
      </w:r>
    </w:p>
    <w:p w14:paraId="08B61940"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 xml:space="preserve">Plaće (bruto)  </w:t>
      </w:r>
      <w:r w:rsidRPr="003A49B6">
        <w:rPr>
          <w:rFonts w:ascii="Arial" w:eastAsia="Calibri" w:hAnsi="Arial" w:cs="Arial"/>
          <w:sz w:val="22"/>
        </w:rPr>
        <w:t>planirani su  u iznosu od 290.900,00 €, a odnose se na plaće (bruto) za redovan rad, plaće za posebne uvjete rada i za prekovremeni rad djelatnika.</w:t>
      </w:r>
    </w:p>
    <w:p w14:paraId="4CF3729B"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Ostali rashodi za zaposlene</w:t>
      </w:r>
      <w:r w:rsidRPr="003A49B6">
        <w:rPr>
          <w:rFonts w:ascii="Arial" w:eastAsia="Calibri" w:hAnsi="Arial" w:cs="Arial"/>
          <w:sz w:val="22"/>
        </w:rPr>
        <w:t xml:space="preserve"> u iznosu od 13.550,00 € odnose se na jubilarne nagrade, regres, božićnicu i pomoći u slučaju bolovanja dužeg od 90 dana.</w:t>
      </w:r>
    </w:p>
    <w:p w14:paraId="328093A7"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Doprinosi na plaće</w:t>
      </w:r>
      <w:r w:rsidRPr="003A49B6">
        <w:rPr>
          <w:rFonts w:ascii="Arial" w:eastAsia="Calibri" w:hAnsi="Arial" w:cs="Arial"/>
          <w:sz w:val="22"/>
        </w:rPr>
        <w:t xml:space="preserve"> u iznosu od 48.090,00 € odnose se na doprinos za zdravstveno osiguranje.</w:t>
      </w:r>
    </w:p>
    <w:p w14:paraId="09AD445D"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b/>
          <w:sz w:val="22"/>
        </w:rPr>
        <w:t xml:space="preserve">2. Materijalni rashodi poslovanja </w:t>
      </w:r>
      <w:r w:rsidRPr="003A49B6">
        <w:rPr>
          <w:rFonts w:ascii="Arial" w:eastAsia="Calibri" w:hAnsi="Arial" w:cs="Arial"/>
          <w:sz w:val="22"/>
        </w:rPr>
        <w:t>planirani su u visini od  85.440,00 €, odnosno 9,</w:t>
      </w:r>
      <w:r>
        <w:rPr>
          <w:rFonts w:ascii="Arial" w:eastAsia="Calibri" w:hAnsi="Arial" w:cs="Arial"/>
          <w:sz w:val="22"/>
        </w:rPr>
        <w:t>61</w:t>
      </w:r>
      <w:r w:rsidRPr="003A49B6">
        <w:rPr>
          <w:rFonts w:ascii="Arial" w:eastAsia="Calibri" w:hAnsi="Arial" w:cs="Arial"/>
          <w:sz w:val="22"/>
        </w:rPr>
        <w:t xml:space="preserve"> % više od </w:t>
      </w:r>
      <w:r>
        <w:rPr>
          <w:rFonts w:ascii="Arial" w:eastAsia="Calibri" w:hAnsi="Arial" w:cs="Arial"/>
          <w:sz w:val="22"/>
        </w:rPr>
        <w:t>drugih</w:t>
      </w:r>
      <w:r w:rsidRPr="003A49B6">
        <w:rPr>
          <w:rFonts w:ascii="Arial" w:eastAsia="Calibri" w:hAnsi="Arial" w:cs="Arial"/>
          <w:sz w:val="22"/>
        </w:rPr>
        <w:t xml:space="preserve"> izmjena i dopuna financijskog plana za 2022.godinu.</w:t>
      </w:r>
    </w:p>
    <w:p w14:paraId="57245D54"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Naknade troškova zaposlenima</w:t>
      </w:r>
      <w:r w:rsidRPr="003A49B6">
        <w:rPr>
          <w:rFonts w:ascii="Arial" w:eastAsia="Calibri" w:hAnsi="Arial" w:cs="Arial"/>
          <w:sz w:val="22"/>
        </w:rPr>
        <w:t xml:space="preserve"> u iznosu od 29.300,00 €, odnose se na prijevoz zaposlenika na posao i iz posla, na dnevnice i stručna usavršavanja zaposlenika</w:t>
      </w:r>
    </w:p>
    <w:p w14:paraId="291D4C8A"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Rashodi za materijal i energiju</w:t>
      </w:r>
      <w:r w:rsidRPr="003A49B6">
        <w:rPr>
          <w:rFonts w:ascii="Arial" w:eastAsia="Calibri" w:hAnsi="Arial" w:cs="Arial"/>
          <w:sz w:val="22"/>
        </w:rPr>
        <w:t xml:space="preserve"> u iznosu od 23.470,00 € odnose se na troškove uredskog i nastavnog materijala, materijala za čišćenje i higijenu, </w:t>
      </w:r>
      <w:proofErr w:type="spellStart"/>
      <w:r w:rsidRPr="003A49B6">
        <w:rPr>
          <w:rFonts w:ascii="Arial" w:eastAsia="Calibri" w:hAnsi="Arial" w:cs="Arial"/>
          <w:sz w:val="22"/>
        </w:rPr>
        <w:t>energente,materijal</w:t>
      </w:r>
      <w:proofErr w:type="spellEnd"/>
      <w:r w:rsidRPr="003A49B6">
        <w:rPr>
          <w:rFonts w:ascii="Arial" w:eastAsia="Calibri" w:hAnsi="Arial" w:cs="Arial"/>
          <w:sz w:val="22"/>
        </w:rPr>
        <w:t xml:space="preserve"> za tekuće održavanja, sitan inventar, materijala za školsku kuhinju te intelektualne usluge. </w:t>
      </w:r>
    </w:p>
    <w:p w14:paraId="640E089F"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Rashodi za usluge</w:t>
      </w:r>
      <w:r w:rsidRPr="003A49B6">
        <w:rPr>
          <w:rFonts w:ascii="Arial" w:eastAsia="Calibri" w:hAnsi="Arial" w:cs="Arial"/>
          <w:sz w:val="22"/>
        </w:rPr>
        <w:t xml:space="preserve"> u iznosu od 27.520,00 € odnose se na uslugu telefona i </w:t>
      </w:r>
      <w:proofErr w:type="spellStart"/>
      <w:r w:rsidRPr="003A49B6">
        <w:rPr>
          <w:rFonts w:ascii="Arial" w:eastAsia="Calibri" w:hAnsi="Arial" w:cs="Arial"/>
          <w:sz w:val="22"/>
        </w:rPr>
        <w:t>pošte,uslugu</w:t>
      </w:r>
      <w:proofErr w:type="spellEnd"/>
      <w:r w:rsidRPr="003A49B6">
        <w:rPr>
          <w:rFonts w:ascii="Arial" w:eastAsia="Calibri" w:hAnsi="Arial" w:cs="Arial"/>
          <w:sz w:val="22"/>
        </w:rPr>
        <w:t xml:space="preserve"> prijevoza učenika, usluge tekućeg održavanja, komunalne usluge, računalne usluge, zdravstvene i veterinarske usluge te ostale usluge.</w:t>
      </w:r>
    </w:p>
    <w:p w14:paraId="096DA856"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Ostali nespomenuti rashodi poslovanja</w:t>
      </w:r>
      <w:r w:rsidRPr="003A49B6">
        <w:rPr>
          <w:rFonts w:ascii="Arial" w:eastAsia="Calibri" w:hAnsi="Arial" w:cs="Arial"/>
          <w:sz w:val="22"/>
        </w:rPr>
        <w:t xml:space="preserve"> u iznosu od 5.150,00 € odnose se na  premije osiguranja imovine, zaposlenika i učenika, članarine, naknadu za nezapošljavanje invalida i ostale nespomenute rashode poslovanja.</w:t>
      </w:r>
    </w:p>
    <w:p w14:paraId="4EDFA649"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b/>
          <w:sz w:val="22"/>
        </w:rPr>
        <w:t xml:space="preserve">3.Financijski rashodi – </w:t>
      </w:r>
      <w:r w:rsidRPr="003A49B6">
        <w:rPr>
          <w:rFonts w:ascii="Arial" w:eastAsia="Calibri" w:hAnsi="Arial" w:cs="Arial"/>
          <w:sz w:val="22"/>
        </w:rPr>
        <w:t>planirani su u iznosu 50,00 € u slučaju negativnih tečajnih razlika, zateznih kamata i sl..</w:t>
      </w:r>
    </w:p>
    <w:p w14:paraId="74FB1D73" w14:textId="77777777" w:rsidR="00994ACC" w:rsidRPr="003A49B6" w:rsidRDefault="00994ACC" w:rsidP="00994ACC">
      <w:pPr>
        <w:spacing w:after="200" w:line="276" w:lineRule="auto"/>
        <w:jc w:val="both"/>
        <w:rPr>
          <w:rFonts w:ascii="Arial" w:eastAsia="Calibri" w:hAnsi="Arial" w:cs="Arial"/>
          <w:b/>
          <w:sz w:val="22"/>
        </w:rPr>
      </w:pPr>
      <w:r w:rsidRPr="003A49B6">
        <w:rPr>
          <w:rFonts w:ascii="Arial" w:eastAsia="Calibri" w:hAnsi="Arial" w:cs="Arial"/>
          <w:b/>
          <w:sz w:val="22"/>
        </w:rPr>
        <w:t xml:space="preserve">4. Rashodi za nabavu proizvedene dugotrajne imovine </w:t>
      </w:r>
      <w:r w:rsidRPr="003A49B6">
        <w:rPr>
          <w:rFonts w:ascii="Arial" w:eastAsia="Calibri" w:hAnsi="Arial" w:cs="Arial"/>
          <w:sz w:val="22"/>
        </w:rPr>
        <w:t>planirani su u visini od 1.000,00 €.</w:t>
      </w:r>
    </w:p>
    <w:p w14:paraId="60A5CA4C" w14:textId="77777777" w:rsidR="00994ACC" w:rsidRPr="007F4ED9"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lastRenderedPageBreak/>
        <w:t>Planirani rashodi za nabavu proizvedene dugotrajne imovine u iznosu od 1.000,00 € odnosi se za nabavu namještaja za učionice.</w:t>
      </w:r>
    </w:p>
    <w:p w14:paraId="534EB9D3" w14:textId="77777777" w:rsidR="00994ACC" w:rsidRPr="003A49B6" w:rsidRDefault="00994ACC" w:rsidP="00994ACC">
      <w:pPr>
        <w:spacing w:after="200" w:line="276" w:lineRule="auto"/>
        <w:jc w:val="both"/>
        <w:rPr>
          <w:rFonts w:ascii="Arial" w:eastAsia="Calibri" w:hAnsi="Arial" w:cs="Arial"/>
          <w:b/>
          <w:sz w:val="20"/>
          <w:szCs w:val="20"/>
        </w:rPr>
      </w:pPr>
      <w:r w:rsidRPr="003A49B6">
        <w:rPr>
          <w:rFonts w:ascii="Arial" w:eastAsia="Calibri" w:hAnsi="Arial" w:cs="Arial"/>
          <w:b/>
          <w:sz w:val="20"/>
          <w:szCs w:val="20"/>
        </w:rPr>
        <w:t>2. PREGLED PLANIRAHIH PRIHODA I PRIMITAKA, RASHODA I IZDATAKA TE PLANIRANOG REZULTATA POSLOVANJA PREMA IZVORIMA FINANCIRANJA ZA 2023.GODINU</w:t>
      </w:r>
    </w:p>
    <w:p w14:paraId="0E3BA2EE" w14:textId="77777777" w:rsidR="00994ACC" w:rsidRPr="003A49B6" w:rsidRDefault="00994ACC" w:rsidP="00994ACC">
      <w:pPr>
        <w:keepNext/>
        <w:keepLines/>
        <w:spacing w:before="200" w:after="200" w:line="276" w:lineRule="auto"/>
        <w:jc w:val="both"/>
        <w:outlineLvl w:val="1"/>
        <w:rPr>
          <w:rFonts w:ascii="Arial" w:eastAsia="Calibri" w:hAnsi="Arial" w:cs="Times New Roman"/>
          <w:bCs/>
          <w:sz w:val="22"/>
        </w:rPr>
      </w:pPr>
      <w:bookmarkStart w:id="65" w:name="_Toc116629284"/>
      <w:bookmarkStart w:id="66" w:name="_Toc116629420"/>
      <w:r w:rsidRPr="003A49B6">
        <w:rPr>
          <w:rFonts w:ascii="Arial" w:eastAsia="Calibri" w:hAnsi="Arial" w:cs="Times New Roman"/>
          <w:bCs/>
          <w:sz w:val="22"/>
        </w:rPr>
        <w:t>Tabelarni pregled planiranog viška/manjka 2022.godine,planiranih prihoda i primitaka, rashoda i izdataka  prema izvorima financiranja za 2023.godinu</w:t>
      </w:r>
      <w:bookmarkEnd w:id="65"/>
      <w:bookmarkEnd w:id="66"/>
    </w:p>
    <w:p w14:paraId="20E63EAF" w14:textId="77777777" w:rsidR="00994ACC" w:rsidRPr="003A49B6" w:rsidRDefault="00994ACC" w:rsidP="00994ACC">
      <w:pPr>
        <w:keepNext/>
        <w:keepLines/>
        <w:spacing w:before="200" w:after="200" w:line="276" w:lineRule="auto"/>
        <w:jc w:val="both"/>
        <w:outlineLvl w:val="1"/>
        <w:rPr>
          <w:rFonts w:ascii="Arial" w:eastAsia="Calibri" w:hAnsi="Arial" w:cs="Times New Roman"/>
          <w:bCs/>
          <w:sz w:val="20"/>
          <w:szCs w:val="20"/>
        </w:rPr>
      </w:pPr>
      <w:bookmarkStart w:id="67" w:name="_Toc116629285"/>
      <w:bookmarkStart w:id="68" w:name="_Toc116629421"/>
      <w:r w:rsidRPr="003A49B6">
        <w:rPr>
          <w:rFonts w:ascii="Arial" w:eastAsia="Calibri" w:hAnsi="Arial" w:cs="Arial"/>
          <w:sz w:val="20"/>
          <w:szCs w:val="20"/>
        </w:rPr>
        <w:t>TABLICA 2.                                                                                                                              – U €</w:t>
      </w:r>
      <w:bookmarkEnd w:id="67"/>
      <w:bookmarkEnd w:id="68"/>
    </w:p>
    <w:tbl>
      <w:tblPr>
        <w:tblStyle w:val="Reetkatablice7"/>
        <w:tblW w:w="0" w:type="auto"/>
        <w:tblLook w:val="04A0" w:firstRow="1" w:lastRow="0" w:firstColumn="1" w:lastColumn="0" w:noHBand="0" w:noVBand="1"/>
      </w:tblPr>
      <w:tblGrid>
        <w:gridCol w:w="1740"/>
        <w:gridCol w:w="1222"/>
        <w:gridCol w:w="1739"/>
        <w:gridCol w:w="1311"/>
        <w:gridCol w:w="1739"/>
        <w:gridCol w:w="1311"/>
      </w:tblGrid>
      <w:tr w:rsidR="00994ACC" w:rsidRPr="003A49B6" w14:paraId="33A02CEB" w14:textId="77777777" w:rsidTr="000A48ED">
        <w:tc>
          <w:tcPr>
            <w:tcW w:w="1739" w:type="dxa"/>
            <w:vAlign w:val="center"/>
          </w:tcPr>
          <w:p w14:paraId="3BFF7838"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NAZIV IZVORA PRIHODA</w:t>
            </w:r>
          </w:p>
        </w:tc>
        <w:tc>
          <w:tcPr>
            <w:tcW w:w="1291" w:type="dxa"/>
            <w:vAlign w:val="center"/>
          </w:tcPr>
          <w:p w14:paraId="52B3E278" w14:textId="77777777" w:rsidR="00994ACC" w:rsidRPr="003A49B6" w:rsidRDefault="00994ACC" w:rsidP="000A48ED">
            <w:pPr>
              <w:spacing w:after="200" w:line="276" w:lineRule="auto"/>
              <w:jc w:val="center"/>
              <w:rPr>
                <w:rFonts w:ascii="Arial" w:eastAsia="Calibri" w:hAnsi="Arial" w:cs="Arial"/>
                <w:b/>
                <w:sz w:val="20"/>
                <w:szCs w:val="20"/>
              </w:rPr>
            </w:pPr>
          </w:p>
          <w:p w14:paraId="5A040589"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IZVOR</w:t>
            </w:r>
          </w:p>
        </w:tc>
        <w:tc>
          <w:tcPr>
            <w:tcW w:w="1739" w:type="dxa"/>
          </w:tcPr>
          <w:p w14:paraId="675540D8" w14:textId="77777777" w:rsidR="00994ACC" w:rsidRPr="003A49B6" w:rsidRDefault="00994ACC" w:rsidP="000A48ED">
            <w:pPr>
              <w:spacing w:after="200" w:line="276" w:lineRule="auto"/>
              <w:jc w:val="center"/>
              <w:rPr>
                <w:rFonts w:ascii="Arial" w:eastAsia="Calibri" w:hAnsi="Arial" w:cs="Arial"/>
                <w:b/>
                <w:sz w:val="20"/>
                <w:szCs w:val="20"/>
              </w:rPr>
            </w:pPr>
          </w:p>
          <w:p w14:paraId="4CA583C5"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PLANIRANI VIŠAK/MANJAK 2022.</w:t>
            </w:r>
          </w:p>
        </w:tc>
        <w:tc>
          <w:tcPr>
            <w:tcW w:w="1390" w:type="dxa"/>
            <w:vAlign w:val="center"/>
          </w:tcPr>
          <w:p w14:paraId="04BD0C97" w14:textId="77777777" w:rsidR="00994ACC" w:rsidRPr="003A49B6" w:rsidRDefault="00994ACC" w:rsidP="000A48ED">
            <w:pPr>
              <w:spacing w:after="200" w:line="276" w:lineRule="auto"/>
              <w:jc w:val="center"/>
              <w:rPr>
                <w:rFonts w:ascii="Arial" w:eastAsia="Calibri" w:hAnsi="Arial" w:cs="Arial"/>
                <w:b/>
                <w:sz w:val="20"/>
                <w:szCs w:val="20"/>
              </w:rPr>
            </w:pPr>
          </w:p>
          <w:p w14:paraId="63989F2C"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PLANIRANI PRIHODI 2023.</w:t>
            </w:r>
          </w:p>
          <w:p w14:paraId="711F3C2A" w14:textId="77777777" w:rsidR="00994ACC" w:rsidRPr="003A49B6" w:rsidRDefault="00994ACC" w:rsidP="000A48ED">
            <w:pPr>
              <w:spacing w:after="200" w:line="276" w:lineRule="auto"/>
              <w:jc w:val="center"/>
              <w:rPr>
                <w:rFonts w:ascii="Arial" w:eastAsia="Calibri" w:hAnsi="Arial" w:cs="Arial"/>
                <w:b/>
                <w:sz w:val="20"/>
                <w:szCs w:val="20"/>
              </w:rPr>
            </w:pPr>
          </w:p>
        </w:tc>
        <w:tc>
          <w:tcPr>
            <w:tcW w:w="1739" w:type="dxa"/>
          </w:tcPr>
          <w:p w14:paraId="565407A6"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PLANIRANI VIŠAK/MANJAK</w:t>
            </w:r>
          </w:p>
          <w:p w14:paraId="70B656D3"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2022. + PLANIRANI PRIHODI 2023.</w:t>
            </w:r>
          </w:p>
          <w:p w14:paraId="1E2DCF98"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(kolona 3+4)</w:t>
            </w:r>
          </w:p>
        </w:tc>
        <w:tc>
          <w:tcPr>
            <w:tcW w:w="1390" w:type="dxa"/>
            <w:vAlign w:val="center"/>
          </w:tcPr>
          <w:p w14:paraId="5E81C645"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PLANIRANI RASHODI 2023.</w:t>
            </w:r>
          </w:p>
        </w:tc>
      </w:tr>
      <w:tr w:rsidR="00994ACC" w:rsidRPr="003A49B6" w14:paraId="700F9F0E" w14:textId="77777777" w:rsidTr="000A48ED">
        <w:tc>
          <w:tcPr>
            <w:tcW w:w="1739" w:type="dxa"/>
            <w:vAlign w:val="center"/>
          </w:tcPr>
          <w:p w14:paraId="22E803C5"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1</w:t>
            </w:r>
          </w:p>
        </w:tc>
        <w:tc>
          <w:tcPr>
            <w:tcW w:w="1291" w:type="dxa"/>
            <w:vAlign w:val="center"/>
          </w:tcPr>
          <w:p w14:paraId="39E57296"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w:t>
            </w:r>
          </w:p>
        </w:tc>
        <w:tc>
          <w:tcPr>
            <w:tcW w:w="1739" w:type="dxa"/>
          </w:tcPr>
          <w:p w14:paraId="3269AC0D"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w:t>
            </w:r>
          </w:p>
        </w:tc>
        <w:tc>
          <w:tcPr>
            <w:tcW w:w="1390" w:type="dxa"/>
            <w:vAlign w:val="center"/>
          </w:tcPr>
          <w:p w14:paraId="1AFA341C"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w:t>
            </w:r>
          </w:p>
        </w:tc>
        <w:tc>
          <w:tcPr>
            <w:tcW w:w="1739" w:type="dxa"/>
          </w:tcPr>
          <w:p w14:paraId="0BADD14B"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5</w:t>
            </w:r>
          </w:p>
        </w:tc>
        <w:tc>
          <w:tcPr>
            <w:tcW w:w="1390" w:type="dxa"/>
            <w:vAlign w:val="center"/>
          </w:tcPr>
          <w:p w14:paraId="2642E9CA"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w:t>
            </w:r>
          </w:p>
        </w:tc>
      </w:tr>
      <w:tr w:rsidR="00994ACC" w:rsidRPr="003A49B6" w14:paraId="79711B3E" w14:textId="77777777" w:rsidTr="000A48ED">
        <w:tc>
          <w:tcPr>
            <w:tcW w:w="1739" w:type="dxa"/>
            <w:vAlign w:val="center"/>
          </w:tcPr>
          <w:p w14:paraId="2255D087" w14:textId="77777777" w:rsidR="00994ACC" w:rsidRPr="003A49B6" w:rsidRDefault="00994ACC" w:rsidP="000A48ED">
            <w:pPr>
              <w:spacing w:after="200" w:line="276" w:lineRule="auto"/>
              <w:rPr>
                <w:rFonts w:ascii="Arial" w:eastAsia="Calibri" w:hAnsi="Arial" w:cs="Arial"/>
                <w:b/>
                <w:bCs/>
                <w:sz w:val="20"/>
                <w:szCs w:val="20"/>
              </w:rPr>
            </w:pPr>
            <w:r w:rsidRPr="003A49B6">
              <w:rPr>
                <w:rFonts w:ascii="Arial" w:eastAsia="Calibri" w:hAnsi="Arial" w:cs="Arial"/>
                <w:b/>
                <w:bCs/>
                <w:sz w:val="20"/>
                <w:szCs w:val="20"/>
              </w:rPr>
              <w:t>Opći prihodi i primici</w:t>
            </w:r>
          </w:p>
        </w:tc>
        <w:tc>
          <w:tcPr>
            <w:tcW w:w="1291" w:type="dxa"/>
            <w:vAlign w:val="center"/>
          </w:tcPr>
          <w:p w14:paraId="512D8902" w14:textId="77777777" w:rsidR="00994ACC" w:rsidRPr="003A49B6" w:rsidRDefault="00994ACC" w:rsidP="000A48ED">
            <w:pPr>
              <w:spacing w:after="200" w:line="276" w:lineRule="auto"/>
              <w:jc w:val="center"/>
              <w:rPr>
                <w:rFonts w:ascii="Arial" w:eastAsia="Calibri" w:hAnsi="Arial" w:cs="Arial"/>
                <w:b/>
                <w:bCs/>
                <w:sz w:val="20"/>
                <w:szCs w:val="20"/>
              </w:rPr>
            </w:pPr>
          </w:p>
          <w:p w14:paraId="5AEDF3E2" w14:textId="77777777" w:rsidR="00994ACC" w:rsidRPr="003A49B6" w:rsidRDefault="00994ACC" w:rsidP="000A48ED">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1.1.001</w:t>
            </w:r>
          </w:p>
        </w:tc>
        <w:tc>
          <w:tcPr>
            <w:tcW w:w="1739" w:type="dxa"/>
          </w:tcPr>
          <w:p w14:paraId="75B1FCFD" w14:textId="77777777" w:rsidR="00994ACC" w:rsidRPr="003A49B6" w:rsidRDefault="00994ACC" w:rsidP="000A48ED">
            <w:pPr>
              <w:spacing w:after="200" w:line="276" w:lineRule="auto"/>
              <w:jc w:val="center"/>
              <w:rPr>
                <w:rFonts w:ascii="Arial" w:eastAsia="Calibri" w:hAnsi="Arial" w:cs="Arial"/>
                <w:b/>
                <w:sz w:val="20"/>
                <w:szCs w:val="20"/>
              </w:rPr>
            </w:pPr>
          </w:p>
          <w:p w14:paraId="48437896"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5F75E3F0" w14:textId="77777777" w:rsidR="00994ACC" w:rsidRPr="003A49B6" w:rsidRDefault="00994ACC" w:rsidP="000A48ED">
            <w:pPr>
              <w:spacing w:after="200" w:line="276" w:lineRule="auto"/>
              <w:jc w:val="center"/>
              <w:rPr>
                <w:rFonts w:ascii="Arial" w:eastAsia="Calibri" w:hAnsi="Arial" w:cs="Arial"/>
                <w:b/>
                <w:sz w:val="20"/>
                <w:szCs w:val="20"/>
              </w:rPr>
            </w:pPr>
          </w:p>
          <w:p w14:paraId="48B65909"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7.730,00</w:t>
            </w:r>
          </w:p>
        </w:tc>
        <w:tc>
          <w:tcPr>
            <w:tcW w:w="1739" w:type="dxa"/>
          </w:tcPr>
          <w:p w14:paraId="168288DC" w14:textId="77777777" w:rsidR="00994ACC" w:rsidRPr="003A49B6" w:rsidRDefault="00994ACC" w:rsidP="000A48ED">
            <w:pPr>
              <w:spacing w:after="200" w:line="276" w:lineRule="auto"/>
              <w:jc w:val="center"/>
              <w:rPr>
                <w:rFonts w:ascii="Arial" w:eastAsia="Calibri" w:hAnsi="Arial" w:cs="Arial"/>
                <w:b/>
                <w:sz w:val="20"/>
                <w:szCs w:val="20"/>
              </w:rPr>
            </w:pPr>
          </w:p>
          <w:p w14:paraId="28C92A8D"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7.730,00</w:t>
            </w:r>
          </w:p>
        </w:tc>
        <w:tc>
          <w:tcPr>
            <w:tcW w:w="1390" w:type="dxa"/>
          </w:tcPr>
          <w:p w14:paraId="487239C4" w14:textId="77777777" w:rsidR="00994ACC" w:rsidRPr="003A49B6" w:rsidRDefault="00994ACC" w:rsidP="000A48ED">
            <w:pPr>
              <w:spacing w:after="200" w:line="276" w:lineRule="auto"/>
              <w:jc w:val="center"/>
              <w:rPr>
                <w:rFonts w:ascii="Arial" w:eastAsia="Calibri" w:hAnsi="Arial" w:cs="Arial"/>
                <w:b/>
                <w:sz w:val="20"/>
                <w:szCs w:val="20"/>
              </w:rPr>
            </w:pPr>
          </w:p>
          <w:p w14:paraId="611EE62C"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7.730,00</w:t>
            </w:r>
          </w:p>
        </w:tc>
      </w:tr>
      <w:tr w:rsidR="00994ACC" w:rsidRPr="003A49B6" w14:paraId="53568390" w14:textId="77777777" w:rsidTr="000A48ED">
        <w:tc>
          <w:tcPr>
            <w:tcW w:w="1739" w:type="dxa"/>
            <w:vAlign w:val="center"/>
          </w:tcPr>
          <w:p w14:paraId="032F23FF" w14:textId="77777777" w:rsidR="00994ACC" w:rsidRPr="003A49B6" w:rsidRDefault="00994ACC" w:rsidP="000A48ED">
            <w:pPr>
              <w:spacing w:after="200" w:line="276" w:lineRule="auto"/>
              <w:jc w:val="center"/>
              <w:rPr>
                <w:rFonts w:ascii="Arial" w:eastAsia="Calibri" w:hAnsi="Arial" w:cs="Arial"/>
                <w:b/>
                <w:bCs/>
                <w:sz w:val="20"/>
                <w:szCs w:val="20"/>
              </w:rPr>
            </w:pPr>
          </w:p>
          <w:p w14:paraId="42849486" w14:textId="77777777" w:rsidR="00994ACC" w:rsidRPr="003A49B6" w:rsidRDefault="00994ACC" w:rsidP="000A48ED">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Vlastiti prihodi</w:t>
            </w:r>
          </w:p>
          <w:p w14:paraId="7342BCEF" w14:textId="77777777" w:rsidR="00994ACC" w:rsidRPr="003A49B6" w:rsidRDefault="00994ACC" w:rsidP="000A48ED">
            <w:pPr>
              <w:spacing w:after="200" w:line="276" w:lineRule="auto"/>
              <w:jc w:val="center"/>
              <w:rPr>
                <w:rFonts w:ascii="Arial" w:eastAsia="Calibri" w:hAnsi="Arial" w:cs="Arial"/>
                <w:b/>
                <w:bCs/>
                <w:sz w:val="20"/>
                <w:szCs w:val="20"/>
              </w:rPr>
            </w:pPr>
          </w:p>
        </w:tc>
        <w:tc>
          <w:tcPr>
            <w:tcW w:w="1291" w:type="dxa"/>
            <w:vAlign w:val="center"/>
          </w:tcPr>
          <w:p w14:paraId="62570F03" w14:textId="77777777" w:rsidR="00994ACC" w:rsidRPr="003A49B6" w:rsidRDefault="00994ACC" w:rsidP="000A48ED">
            <w:pPr>
              <w:spacing w:after="200" w:line="276" w:lineRule="auto"/>
              <w:rPr>
                <w:rFonts w:ascii="Arial" w:eastAsia="Calibri" w:hAnsi="Arial" w:cs="Arial"/>
                <w:b/>
                <w:bCs/>
                <w:sz w:val="20"/>
                <w:szCs w:val="20"/>
              </w:rPr>
            </w:pPr>
            <w:r w:rsidRPr="003A49B6">
              <w:rPr>
                <w:rFonts w:ascii="Arial" w:eastAsia="Calibri" w:hAnsi="Arial" w:cs="Arial"/>
                <w:b/>
                <w:bCs/>
                <w:sz w:val="20"/>
                <w:szCs w:val="20"/>
              </w:rPr>
              <w:t>3.9.000001</w:t>
            </w:r>
          </w:p>
        </w:tc>
        <w:tc>
          <w:tcPr>
            <w:tcW w:w="1739" w:type="dxa"/>
          </w:tcPr>
          <w:p w14:paraId="40E7DF66" w14:textId="77777777" w:rsidR="00994ACC" w:rsidRPr="003A49B6" w:rsidRDefault="00994ACC" w:rsidP="000A48ED">
            <w:pPr>
              <w:spacing w:after="200" w:line="276" w:lineRule="auto"/>
              <w:jc w:val="center"/>
              <w:rPr>
                <w:rFonts w:ascii="Arial" w:eastAsia="Calibri" w:hAnsi="Arial" w:cs="Arial"/>
                <w:b/>
                <w:sz w:val="20"/>
                <w:szCs w:val="20"/>
              </w:rPr>
            </w:pPr>
          </w:p>
          <w:p w14:paraId="1A7228D2"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1.900,00</w:t>
            </w:r>
          </w:p>
        </w:tc>
        <w:tc>
          <w:tcPr>
            <w:tcW w:w="1390" w:type="dxa"/>
          </w:tcPr>
          <w:p w14:paraId="2894AED2" w14:textId="77777777" w:rsidR="00994ACC" w:rsidRPr="003A49B6" w:rsidRDefault="00994ACC" w:rsidP="000A48ED">
            <w:pPr>
              <w:spacing w:after="200" w:line="276" w:lineRule="auto"/>
              <w:jc w:val="center"/>
              <w:rPr>
                <w:rFonts w:ascii="Arial" w:eastAsia="Calibri" w:hAnsi="Arial" w:cs="Arial"/>
                <w:b/>
                <w:sz w:val="20"/>
                <w:szCs w:val="20"/>
              </w:rPr>
            </w:pPr>
          </w:p>
          <w:p w14:paraId="6B038068"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4.100,00</w:t>
            </w:r>
          </w:p>
        </w:tc>
        <w:tc>
          <w:tcPr>
            <w:tcW w:w="1739" w:type="dxa"/>
          </w:tcPr>
          <w:p w14:paraId="006218FC" w14:textId="77777777" w:rsidR="00994ACC" w:rsidRPr="003A49B6" w:rsidRDefault="00994ACC" w:rsidP="000A48ED">
            <w:pPr>
              <w:spacing w:after="200" w:line="276" w:lineRule="auto"/>
              <w:jc w:val="center"/>
              <w:rPr>
                <w:rFonts w:ascii="Arial" w:eastAsia="Calibri" w:hAnsi="Arial" w:cs="Arial"/>
                <w:b/>
                <w:sz w:val="20"/>
                <w:szCs w:val="20"/>
              </w:rPr>
            </w:pPr>
          </w:p>
          <w:p w14:paraId="4E65311F"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6.000,00</w:t>
            </w:r>
          </w:p>
        </w:tc>
        <w:tc>
          <w:tcPr>
            <w:tcW w:w="1390" w:type="dxa"/>
          </w:tcPr>
          <w:p w14:paraId="1B1A473C" w14:textId="77777777" w:rsidR="00994ACC" w:rsidRPr="003A49B6" w:rsidRDefault="00994ACC" w:rsidP="000A48ED">
            <w:pPr>
              <w:spacing w:after="200" w:line="276" w:lineRule="auto"/>
              <w:jc w:val="center"/>
              <w:rPr>
                <w:rFonts w:ascii="Arial" w:eastAsia="Calibri" w:hAnsi="Arial" w:cs="Arial"/>
                <w:b/>
                <w:sz w:val="20"/>
                <w:szCs w:val="20"/>
              </w:rPr>
            </w:pPr>
          </w:p>
          <w:p w14:paraId="5A2B89E9"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6.000,00</w:t>
            </w:r>
          </w:p>
        </w:tc>
      </w:tr>
      <w:tr w:rsidR="00994ACC" w:rsidRPr="003A49B6" w14:paraId="1EE6EE36" w14:textId="77777777" w:rsidTr="000A48ED">
        <w:tc>
          <w:tcPr>
            <w:tcW w:w="1739" w:type="dxa"/>
            <w:vAlign w:val="center"/>
          </w:tcPr>
          <w:p w14:paraId="390215F0" w14:textId="77777777" w:rsidR="00994ACC" w:rsidRPr="003A49B6" w:rsidRDefault="00994ACC" w:rsidP="000A48ED">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Prihodi za posebne namjene</w:t>
            </w:r>
          </w:p>
        </w:tc>
        <w:tc>
          <w:tcPr>
            <w:tcW w:w="1291" w:type="dxa"/>
            <w:vAlign w:val="center"/>
          </w:tcPr>
          <w:p w14:paraId="20105DE0" w14:textId="77777777" w:rsidR="00994ACC" w:rsidRPr="003A49B6" w:rsidRDefault="00994ACC" w:rsidP="000A48ED">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4.9.000001</w:t>
            </w:r>
          </w:p>
        </w:tc>
        <w:tc>
          <w:tcPr>
            <w:tcW w:w="1739" w:type="dxa"/>
          </w:tcPr>
          <w:p w14:paraId="2EEE0B01" w14:textId="77777777" w:rsidR="00994ACC" w:rsidRPr="003A49B6" w:rsidRDefault="00994ACC" w:rsidP="000A48ED">
            <w:pPr>
              <w:spacing w:after="200" w:line="276" w:lineRule="auto"/>
              <w:jc w:val="center"/>
              <w:rPr>
                <w:rFonts w:ascii="Arial" w:eastAsia="Calibri" w:hAnsi="Arial" w:cs="Arial"/>
                <w:b/>
                <w:sz w:val="20"/>
                <w:szCs w:val="20"/>
              </w:rPr>
            </w:pPr>
          </w:p>
          <w:p w14:paraId="7D28FAC7"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p w14:paraId="2829A732" w14:textId="77777777" w:rsidR="00994ACC" w:rsidRPr="003A49B6" w:rsidRDefault="00994ACC" w:rsidP="000A48ED">
            <w:pPr>
              <w:spacing w:after="200" w:line="276" w:lineRule="auto"/>
              <w:jc w:val="center"/>
              <w:rPr>
                <w:rFonts w:ascii="Arial" w:eastAsia="Calibri" w:hAnsi="Arial" w:cs="Arial"/>
                <w:b/>
                <w:sz w:val="20"/>
                <w:szCs w:val="20"/>
              </w:rPr>
            </w:pPr>
          </w:p>
        </w:tc>
        <w:tc>
          <w:tcPr>
            <w:tcW w:w="1390" w:type="dxa"/>
          </w:tcPr>
          <w:p w14:paraId="60FFE93A" w14:textId="77777777" w:rsidR="00994ACC" w:rsidRPr="003A49B6" w:rsidRDefault="00994ACC" w:rsidP="000A48ED">
            <w:pPr>
              <w:spacing w:after="200" w:line="276" w:lineRule="auto"/>
              <w:jc w:val="center"/>
              <w:rPr>
                <w:rFonts w:ascii="Arial" w:eastAsia="Calibri" w:hAnsi="Arial" w:cs="Arial"/>
                <w:b/>
                <w:sz w:val="20"/>
                <w:szCs w:val="20"/>
              </w:rPr>
            </w:pPr>
          </w:p>
          <w:p w14:paraId="54A33B86"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739" w:type="dxa"/>
          </w:tcPr>
          <w:p w14:paraId="152F5B46" w14:textId="77777777" w:rsidR="00994ACC" w:rsidRPr="003A49B6" w:rsidRDefault="00994ACC" w:rsidP="000A48ED">
            <w:pPr>
              <w:spacing w:after="200" w:line="276" w:lineRule="auto"/>
              <w:jc w:val="center"/>
              <w:rPr>
                <w:rFonts w:ascii="Arial" w:eastAsia="Calibri" w:hAnsi="Arial" w:cs="Arial"/>
                <w:b/>
                <w:sz w:val="20"/>
                <w:szCs w:val="20"/>
              </w:rPr>
            </w:pPr>
          </w:p>
          <w:p w14:paraId="54CD4CDE"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630AC294" w14:textId="77777777" w:rsidR="00994ACC" w:rsidRPr="003A49B6" w:rsidRDefault="00994ACC" w:rsidP="000A48ED">
            <w:pPr>
              <w:spacing w:after="200" w:line="276" w:lineRule="auto"/>
              <w:jc w:val="center"/>
              <w:rPr>
                <w:rFonts w:ascii="Arial" w:eastAsia="Calibri" w:hAnsi="Arial" w:cs="Arial"/>
                <w:b/>
                <w:sz w:val="20"/>
                <w:szCs w:val="20"/>
              </w:rPr>
            </w:pPr>
          </w:p>
          <w:p w14:paraId="2ED7911E"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r>
      <w:tr w:rsidR="00994ACC" w:rsidRPr="003A49B6" w14:paraId="40747C0C" w14:textId="77777777" w:rsidTr="000A48ED">
        <w:tc>
          <w:tcPr>
            <w:tcW w:w="1739" w:type="dxa"/>
            <w:vAlign w:val="center"/>
          </w:tcPr>
          <w:p w14:paraId="1C4D5DF1" w14:textId="77777777" w:rsidR="00994ACC" w:rsidRPr="003A49B6" w:rsidRDefault="00994ACC" w:rsidP="000A48ED">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Prihodi za decentralizirane funkcije osnovnog obrazovanja</w:t>
            </w:r>
          </w:p>
        </w:tc>
        <w:tc>
          <w:tcPr>
            <w:tcW w:w="1291" w:type="dxa"/>
          </w:tcPr>
          <w:p w14:paraId="5F19B599" w14:textId="77777777" w:rsidR="00994ACC" w:rsidRPr="003A49B6" w:rsidRDefault="00994ACC" w:rsidP="000A48ED">
            <w:pPr>
              <w:spacing w:after="200" w:line="276" w:lineRule="auto"/>
              <w:jc w:val="center"/>
              <w:rPr>
                <w:rFonts w:ascii="Arial" w:eastAsia="Calibri" w:hAnsi="Arial" w:cs="Arial"/>
                <w:b/>
                <w:bCs/>
                <w:sz w:val="20"/>
                <w:szCs w:val="20"/>
              </w:rPr>
            </w:pPr>
          </w:p>
          <w:p w14:paraId="7858A09F" w14:textId="77777777" w:rsidR="00994ACC" w:rsidRPr="003A49B6" w:rsidRDefault="00994ACC" w:rsidP="000A48ED">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5.1.001</w:t>
            </w:r>
          </w:p>
        </w:tc>
        <w:tc>
          <w:tcPr>
            <w:tcW w:w="1739" w:type="dxa"/>
          </w:tcPr>
          <w:p w14:paraId="7B16DF21" w14:textId="77777777" w:rsidR="00994ACC" w:rsidRPr="003A49B6" w:rsidRDefault="00994ACC" w:rsidP="000A48ED">
            <w:pPr>
              <w:spacing w:after="200" w:line="276" w:lineRule="auto"/>
              <w:jc w:val="center"/>
              <w:rPr>
                <w:rFonts w:ascii="Arial" w:eastAsia="Calibri" w:hAnsi="Arial" w:cs="Arial"/>
                <w:b/>
                <w:sz w:val="20"/>
                <w:szCs w:val="20"/>
              </w:rPr>
            </w:pPr>
          </w:p>
          <w:p w14:paraId="377B006E"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04CC5727" w14:textId="77777777" w:rsidR="00994ACC" w:rsidRPr="003A49B6" w:rsidRDefault="00994ACC" w:rsidP="000A48ED">
            <w:pPr>
              <w:spacing w:after="200" w:line="276" w:lineRule="auto"/>
              <w:jc w:val="center"/>
              <w:rPr>
                <w:rFonts w:ascii="Arial" w:eastAsia="Calibri" w:hAnsi="Arial" w:cs="Arial"/>
                <w:b/>
                <w:sz w:val="20"/>
                <w:szCs w:val="20"/>
              </w:rPr>
            </w:pPr>
          </w:p>
          <w:p w14:paraId="2E3828D1"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28.930,00</w:t>
            </w:r>
          </w:p>
        </w:tc>
        <w:tc>
          <w:tcPr>
            <w:tcW w:w="1739" w:type="dxa"/>
          </w:tcPr>
          <w:p w14:paraId="3B82B5DD" w14:textId="77777777" w:rsidR="00994ACC" w:rsidRPr="003A49B6" w:rsidRDefault="00994ACC" w:rsidP="000A48ED">
            <w:pPr>
              <w:spacing w:after="200" w:line="276" w:lineRule="auto"/>
              <w:jc w:val="center"/>
              <w:rPr>
                <w:rFonts w:ascii="Arial" w:eastAsia="Calibri" w:hAnsi="Arial" w:cs="Arial"/>
                <w:b/>
                <w:sz w:val="20"/>
                <w:szCs w:val="20"/>
              </w:rPr>
            </w:pPr>
          </w:p>
          <w:p w14:paraId="2087B442"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28.930,00</w:t>
            </w:r>
          </w:p>
        </w:tc>
        <w:tc>
          <w:tcPr>
            <w:tcW w:w="1390" w:type="dxa"/>
          </w:tcPr>
          <w:p w14:paraId="111AFAB5" w14:textId="77777777" w:rsidR="00994ACC" w:rsidRPr="003A49B6" w:rsidRDefault="00994ACC" w:rsidP="000A48ED">
            <w:pPr>
              <w:spacing w:after="200" w:line="276" w:lineRule="auto"/>
              <w:jc w:val="center"/>
              <w:rPr>
                <w:rFonts w:ascii="Arial" w:eastAsia="Calibri" w:hAnsi="Arial" w:cs="Arial"/>
                <w:b/>
                <w:sz w:val="20"/>
                <w:szCs w:val="20"/>
              </w:rPr>
            </w:pPr>
          </w:p>
          <w:p w14:paraId="5310A41B"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28.930,00</w:t>
            </w:r>
          </w:p>
        </w:tc>
      </w:tr>
      <w:tr w:rsidR="00994ACC" w:rsidRPr="003A49B6" w14:paraId="097DE9F6" w14:textId="77777777" w:rsidTr="000A48ED">
        <w:tc>
          <w:tcPr>
            <w:tcW w:w="1739" w:type="dxa"/>
            <w:vAlign w:val="center"/>
          </w:tcPr>
          <w:p w14:paraId="4FC7A2D6" w14:textId="77777777" w:rsidR="00994ACC" w:rsidRPr="003A49B6" w:rsidRDefault="00994ACC" w:rsidP="000A48ED">
            <w:pPr>
              <w:spacing w:after="200" w:line="276" w:lineRule="auto"/>
              <w:rPr>
                <w:rFonts w:ascii="Arial" w:eastAsia="Calibri" w:hAnsi="Arial" w:cs="Arial"/>
                <w:b/>
                <w:bCs/>
                <w:sz w:val="20"/>
                <w:szCs w:val="20"/>
              </w:rPr>
            </w:pPr>
            <w:r w:rsidRPr="003A49B6">
              <w:rPr>
                <w:rFonts w:ascii="Arial" w:eastAsia="Calibri" w:hAnsi="Arial" w:cs="Arial"/>
                <w:b/>
                <w:bCs/>
                <w:sz w:val="20"/>
                <w:szCs w:val="20"/>
              </w:rPr>
              <w:t>Pomoći korisnika</w:t>
            </w:r>
          </w:p>
        </w:tc>
        <w:tc>
          <w:tcPr>
            <w:tcW w:w="1291" w:type="dxa"/>
          </w:tcPr>
          <w:p w14:paraId="38BEDAB6" w14:textId="77777777" w:rsidR="00994ACC" w:rsidRPr="003A49B6" w:rsidRDefault="00994ACC" w:rsidP="000A48ED">
            <w:pPr>
              <w:spacing w:after="200" w:line="276" w:lineRule="auto"/>
              <w:rPr>
                <w:rFonts w:ascii="Arial" w:eastAsia="Calibri" w:hAnsi="Arial" w:cs="Arial"/>
                <w:b/>
                <w:bCs/>
                <w:sz w:val="20"/>
                <w:szCs w:val="20"/>
              </w:rPr>
            </w:pPr>
          </w:p>
          <w:p w14:paraId="0CD95256" w14:textId="77777777" w:rsidR="00994ACC" w:rsidRPr="003A49B6" w:rsidRDefault="00994ACC" w:rsidP="000A48ED">
            <w:pPr>
              <w:spacing w:after="200" w:line="276" w:lineRule="auto"/>
              <w:rPr>
                <w:rFonts w:ascii="Arial" w:eastAsia="Calibri" w:hAnsi="Arial" w:cs="Arial"/>
                <w:b/>
                <w:bCs/>
                <w:sz w:val="20"/>
                <w:szCs w:val="20"/>
              </w:rPr>
            </w:pPr>
            <w:r w:rsidRPr="003A49B6">
              <w:rPr>
                <w:rFonts w:ascii="Arial" w:eastAsia="Calibri" w:hAnsi="Arial" w:cs="Arial"/>
                <w:b/>
                <w:bCs/>
                <w:sz w:val="20"/>
                <w:szCs w:val="20"/>
              </w:rPr>
              <w:t>5.9.000001</w:t>
            </w:r>
          </w:p>
        </w:tc>
        <w:tc>
          <w:tcPr>
            <w:tcW w:w="1739" w:type="dxa"/>
          </w:tcPr>
          <w:p w14:paraId="08385508" w14:textId="77777777" w:rsidR="00994ACC" w:rsidRPr="003A49B6" w:rsidRDefault="00994ACC" w:rsidP="000A48ED">
            <w:pPr>
              <w:spacing w:after="200" w:line="276" w:lineRule="auto"/>
              <w:jc w:val="center"/>
              <w:rPr>
                <w:rFonts w:ascii="Arial" w:eastAsia="Calibri" w:hAnsi="Arial" w:cs="Arial"/>
                <w:b/>
                <w:sz w:val="20"/>
                <w:szCs w:val="20"/>
              </w:rPr>
            </w:pPr>
          </w:p>
          <w:p w14:paraId="7422D8B0"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77DFCE65" w14:textId="77777777" w:rsidR="00994ACC" w:rsidRPr="003A49B6" w:rsidRDefault="00994ACC" w:rsidP="000A48ED">
            <w:pPr>
              <w:spacing w:after="200" w:line="276" w:lineRule="auto"/>
              <w:jc w:val="center"/>
              <w:rPr>
                <w:rFonts w:ascii="Arial" w:eastAsia="Calibri" w:hAnsi="Arial" w:cs="Arial"/>
                <w:b/>
                <w:sz w:val="20"/>
                <w:szCs w:val="20"/>
              </w:rPr>
            </w:pPr>
          </w:p>
          <w:p w14:paraId="5FFDFFA3"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50.570,00</w:t>
            </w:r>
          </w:p>
        </w:tc>
        <w:tc>
          <w:tcPr>
            <w:tcW w:w="1739" w:type="dxa"/>
          </w:tcPr>
          <w:p w14:paraId="2E44EF4D" w14:textId="77777777" w:rsidR="00994ACC" w:rsidRPr="003A49B6" w:rsidRDefault="00994ACC" w:rsidP="000A48ED">
            <w:pPr>
              <w:spacing w:after="200" w:line="276" w:lineRule="auto"/>
              <w:jc w:val="center"/>
              <w:rPr>
                <w:rFonts w:ascii="Arial" w:eastAsia="Calibri" w:hAnsi="Arial" w:cs="Arial"/>
                <w:b/>
                <w:sz w:val="20"/>
                <w:szCs w:val="20"/>
              </w:rPr>
            </w:pPr>
          </w:p>
          <w:p w14:paraId="259D23B5"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50.570,00</w:t>
            </w:r>
          </w:p>
        </w:tc>
        <w:tc>
          <w:tcPr>
            <w:tcW w:w="1390" w:type="dxa"/>
          </w:tcPr>
          <w:p w14:paraId="186F9C37" w14:textId="77777777" w:rsidR="00994ACC" w:rsidRPr="003A49B6" w:rsidRDefault="00994ACC" w:rsidP="000A48ED">
            <w:pPr>
              <w:spacing w:after="200" w:line="276" w:lineRule="auto"/>
              <w:jc w:val="center"/>
              <w:rPr>
                <w:rFonts w:ascii="Arial" w:eastAsia="Calibri" w:hAnsi="Arial" w:cs="Arial"/>
                <w:b/>
                <w:sz w:val="20"/>
                <w:szCs w:val="20"/>
              </w:rPr>
            </w:pPr>
          </w:p>
          <w:p w14:paraId="0CC8AC12"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50.570,00</w:t>
            </w:r>
          </w:p>
        </w:tc>
      </w:tr>
      <w:tr w:rsidR="00994ACC" w:rsidRPr="003A49B6" w14:paraId="43FBBDF8" w14:textId="77777777" w:rsidTr="000A48ED">
        <w:tc>
          <w:tcPr>
            <w:tcW w:w="1739" w:type="dxa"/>
            <w:vAlign w:val="center"/>
          </w:tcPr>
          <w:p w14:paraId="3E85376B" w14:textId="77777777" w:rsidR="00994ACC" w:rsidRPr="003A49B6" w:rsidRDefault="00994ACC" w:rsidP="000A48ED">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Pomoći -  državna riznica</w:t>
            </w:r>
          </w:p>
        </w:tc>
        <w:tc>
          <w:tcPr>
            <w:tcW w:w="1291" w:type="dxa"/>
          </w:tcPr>
          <w:p w14:paraId="17ABCE6D" w14:textId="77777777" w:rsidR="00994ACC" w:rsidRPr="003A49B6" w:rsidRDefault="00994ACC" w:rsidP="000A48ED">
            <w:pPr>
              <w:spacing w:after="200" w:line="276" w:lineRule="auto"/>
              <w:jc w:val="center"/>
              <w:rPr>
                <w:rFonts w:ascii="Arial" w:eastAsia="Calibri" w:hAnsi="Arial" w:cs="Arial"/>
                <w:b/>
                <w:bCs/>
                <w:sz w:val="20"/>
                <w:szCs w:val="20"/>
              </w:rPr>
            </w:pPr>
          </w:p>
          <w:p w14:paraId="351AFB2C" w14:textId="77777777" w:rsidR="00994ACC" w:rsidRPr="003A49B6" w:rsidRDefault="00994ACC" w:rsidP="000A48ED">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5.9.000003</w:t>
            </w:r>
          </w:p>
        </w:tc>
        <w:tc>
          <w:tcPr>
            <w:tcW w:w="1739" w:type="dxa"/>
          </w:tcPr>
          <w:p w14:paraId="67229D13" w14:textId="77777777" w:rsidR="00994ACC" w:rsidRPr="003A49B6" w:rsidRDefault="00994ACC" w:rsidP="000A48ED">
            <w:pPr>
              <w:spacing w:after="200" w:line="276" w:lineRule="auto"/>
              <w:jc w:val="center"/>
              <w:rPr>
                <w:rFonts w:ascii="Arial" w:eastAsia="Calibri" w:hAnsi="Arial" w:cs="Arial"/>
                <w:b/>
                <w:sz w:val="20"/>
                <w:szCs w:val="20"/>
              </w:rPr>
            </w:pPr>
          </w:p>
          <w:p w14:paraId="35F0D6CB"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0,00</w:t>
            </w:r>
          </w:p>
        </w:tc>
        <w:tc>
          <w:tcPr>
            <w:tcW w:w="1390" w:type="dxa"/>
          </w:tcPr>
          <w:p w14:paraId="736CEB01" w14:textId="77777777" w:rsidR="00994ACC" w:rsidRPr="003A49B6" w:rsidRDefault="00994ACC" w:rsidP="000A48ED">
            <w:pPr>
              <w:spacing w:after="200" w:line="276" w:lineRule="auto"/>
              <w:jc w:val="center"/>
              <w:rPr>
                <w:rFonts w:ascii="Arial" w:eastAsia="Calibri" w:hAnsi="Arial" w:cs="Arial"/>
                <w:b/>
                <w:sz w:val="20"/>
                <w:szCs w:val="20"/>
              </w:rPr>
            </w:pPr>
          </w:p>
          <w:p w14:paraId="34808D95"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339.600,00</w:t>
            </w:r>
          </w:p>
        </w:tc>
        <w:tc>
          <w:tcPr>
            <w:tcW w:w="1739" w:type="dxa"/>
          </w:tcPr>
          <w:p w14:paraId="42C46FA9" w14:textId="77777777" w:rsidR="00994ACC" w:rsidRPr="003A49B6" w:rsidRDefault="00994ACC" w:rsidP="000A48ED">
            <w:pPr>
              <w:spacing w:after="200" w:line="276" w:lineRule="auto"/>
              <w:jc w:val="center"/>
              <w:rPr>
                <w:rFonts w:ascii="Arial" w:eastAsia="Calibri" w:hAnsi="Arial" w:cs="Arial"/>
                <w:b/>
                <w:sz w:val="20"/>
                <w:szCs w:val="20"/>
              </w:rPr>
            </w:pPr>
          </w:p>
          <w:p w14:paraId="04FC7AC5"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339.600,00</w:t>
            </w:r>
          </w:p>
        </w:tc>
        <w:tc>
          <w:tcPr>
            <w:tcW w:w="1390" w:type="dxa"/>
          </w:tcPr>
          <w:p w14:paraId="64FE78E8" w14:textId="77777777" w:rsidR="00994ACC" w:rsidRPr="003A49B6" w:rsidRDefault="00994ACC" w:rsidP="000A48ED">
            <w:pPr>
              <w:spacing w:after="200" w:line="276" w:lineRule="auto"/>
              <w:jc w:val="center"/>
              <w:rPr>
                <w:rFonts w:ascii="Arial" w:eastAsia="Calibri" w:hAnsi="Arial" w:cs="Arial"/>
                <w:b/>
                <w:sz w:val="20"/>
                <w:szCs w:val="20"/>
              </w:rPr>
            </w:pPr>
          </w:p>
          <w:p w14:paraId="117155F8"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339.600,00</w:t>
            </w:r>
          </w:p>
        </w:tc>
      </w:tr>
      <w:tr w:rsidR="00994ACC" w:rsidRPr="003A49B6" w14:paraId="6DA100D5" w14:textId="77777777" w:rsidTr="000A48ED">
        <w:tc>
          <w:tcPr>
            <w:tcW w:w="1739" w:type="dxa"/>
            <w:vAlign w:val="center"/>
          </w:tcPr>
          <w:p w14:paraId="2BB3B9BF" w14:textId="77777777" w:rsidR="00994ACC" w:rsidRPr="003A49B6" w:rsidRDefault="00994ACC" w:rsidP="000A48ED">
            <w:pPr>
              <w:spacing w:after="200" w:line="276" w:lineRule="auto"/>
              <w:jc w:val="center"/>
              <w:rPr>
                <w:rFonts w:ascii="Arial" w:eastAsia="Calibri" w:hAnsi="Arial" w:cs="Arial"/>
                <w:b/>
                <w:bCs/>
                <w:sz w:val="20"/>
                <w:szCs w:val="20"/>
              </w:rPr>
            </w:pPr>
          </w:p>
          <w:p w14:paraId="28E9A862" w14:textId="77777777" w:rsidR="00994ACC" w:rsidRPr="003A49B6" w:rsidRDefault="00994ACC" w:rsidP="000A48ED">
            <w:pPr>
              <w:spacing w:after="200" w:line="276" w:lineRule="auto"/>
              <w:jc w:val="center"/>
              <w:rPr>
                <w:rFonts w:ascii="Arial" w:eastAsia="Calibri" w:hAnsi="Arial" w:cs="Arial"/>
                <w:b/>
                <w:bCs/>
                <w:sz w:val="20"/>
                <w:szCs w:val="20"/>
              </w:rPr>
            </w:pPr>
            <w:r w:rsidRPr="003A49B6">
              <w:rPr>
                <w:rFonts w:ascii="Arial" w:eastAsia="Calibri" w:hAnsi="Arial" w:cs="Arial"/>
                <w:b/>
                <w:bCs/>
                <w:sz w:val="20"/>
                <w:szCs w:val="20"/>
              </w:rPr>
              <w:t>Donacije</w:t>
            </w:r>
          </w:p>
        </w:tc>
        <w:tc>
          <w:tcPr>
            <w:tcW w:w="1291" w:type="dxa"/>
          </w:tcPr>
          <w:p w14:paraId="26ED82D5" w14:textId="77777777" w:rsidR="00994ACC" w:rsidRPr="003A49B6" w:rsidRDefault="00994ACC" w:rsidP="000A48ED">
            <w:pPr>
              <w:spacing w:after="200" w:line="276" w:lineRule="auto"/>
              <w:jc w:val="center"/>
              <w:rPr>
                <w:rFonts w:ascii="Arial" w:eastAsia="Calibri" w:hAnsi="Arial" w:cs="Arial"/>
                <w:b/>
                <w:sz w:val="20"/>
                <w:szCs w:val="20"/>
              </w:rPr>
            </w:pPr>
          </w:p>
          <w:p w14:paraId="00C0E6F2"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6.9.000001</w:t>
            </w:r>
          </w:p>
        </w:tc>
        <w:tc>
          <w:tcPr>
            <w:tcW w:w="1739" w:type="dxa"/>
          </w:tcPr>
          <w:p w14:paraId="036882EC" w14:textId="77777777" w:rsidR="00994ACC" w:rsidRPr="003A49B6" w:rsidRDefault="00994ACC" w:rsidP="000A48ED">
            <w:pPr>
              <w:spacing w:after="200" w:line="276" w:lineRule="auto"/>
              <w:jc w:val="center"/>
              <w:rPr>
                <w:rFonts w:ascii="Arial" w:eastAsia="Calibri" w:hAnsi="Arial" w:cs="Arial"/>
                <w:b/>
                <w:sz w:val="20"/>
                <w:szCs w:val="20"/>
              </w:rPr>
            </w:pPr>
          </w:p>
          <w:p w14:paraId="5B734344"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3.000,00</w:t>
            </w:r>
          </w:p>
        </w:tc>
        <w:tc>
          <w:tcPr>
            <w:tcW w:w="1390" w:type="dxa"/>
          </w:tcPr>
          <w:p w14:paraId="6FE8817E" w14:textId="77777777" w:rsidR="00994ACC" w:rsidRPr="003A49B6" w:rsidRDefault="00994ACC" w:rsidP="000A48ED">
            <w:pPr>
              <w:spacing w:after="200" w:line="276" w:lineRule="auto"/>
              <w:jc w:val="center"/>
              <w:rPr>
                <w:rFonts w:ascii="Arial" w:eastAsia="Calibri" w:hAnsi="Arial" w:cs="Arial"/>
                <w:b/>
                <w:sz w:val="20"/>
                <w:szCs w:val="20"/>
              </w:rPr>
            </w:pPr>
          </w:p>
          <w:p w14:paraId="45BCAE0B"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3.200,00</w:t>
            </w:r>
          </w:p>
        </w:tc>
        <w:tc>
          <w:tcPr>
            <w:tcW w:w="1739" w:type="dxa"/>
          </w:tcPr>
          <w:p w14:paraId="726DABCB" w14:textId="77777777" w:rsidR="00994ACC" w:rsidRPr="003A49B6" w:rsidRDefault="00994ACC" w:rsidP="000A48ED">
            <w:pPr>
              <w:spacing w:after="200" w:line="276" w:lineRule="auto"/>
              <w:jc w:val="center"/>
              <w:rPr>
                <w:rFonts w:ascii="Arial" w:eastAsia="Calibri" w:hAnsi="Arial" w:cs="Arial"/>
                <w:b/>
                <w:sz w:val="20"/>
                <w:szCs w:val="20"/>
              </w:rPr>
            </w:pPr>
          </w:p>
          <w:p w14:paraId="746475BE"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6.200,00</w:t>
            </w:r>
          </w:p>
        </w:tc>
        <w:tc>
          <w:tcPr>
            <w:tcW w:w="1390" w:type="dxa"/>
          </w:tcPr>
          <w:p w14:paraId="4D05E28C" w14:textId="77777777" w:rsidR="00994ACC" w:rsidRPr="003A49B6" w:rsidRDefault="00994ACC" w:rsidP="000A48ED">
            <w:pPr>
              <w:spacing w:after="200" w:line="276" w:lineRule="auto"/>
              <w:jc w:val="center"/>
              <w:rPr>
                <w:rFonts w:ascii="Arial" w:eastAsia="Calibri" w:hAnsi="Arial" w:cs="Arial"/>
                <w:b/>
                <w:sz w:val="20"/>
                <w:szCs w:val="20"/>
              </w:rPr>
            </w:pPr>
          </w:p>
          <w:p w14:paraId="75D0FDAE"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6.200,00</w:t>
            </w:r>
          </w:p>
        </w:tc>
      </w:tr>
      <w:tr w:rsidR="00994ACC" w:rsidRPr="003A49B6" w14:paraId="227EEBF1" w14:textId="77777777" w:rsidTr="000A48ED">
        <w:tc>
          <w:tcPr>
            <w:tcW w:w="1739" w:type="dxa"/>
          </w:tcPr>
          <w:p w14:paraId="54A9D8B3" w14:textId="77777777" w:rsidR="00994ACC" w:rsidRPr="003A49B6" w:rsidRDefault="00994ACC" w:rsidP="000A48ED">
            <w:pPr>
              <w:spacing w:after="200" w:line="276" w:lineRule="auto"/>
              <w:jc w:val="center"/>
              <w:rPr>
                <w:rFonts w:ascii="Arial" w:eastAsia="Calibri" w:hAnsi="Arial" w:cs="Arial"/>
                <w:b/>
                <w:sz w:val="20"/>
                <w:szCs w:val="20"/>
              </w:rPr>
            </w:pPr>
          </w:p>
          <w:p w14:paraId="12EB2578"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UKUPNO:</w:t>
            </w:r>
          </w:p>
        </w:tc>
        <w:tc>
          <w:tcPr>
            <w:tcW w:w="1291" w:type="dxa"/>
          </w:tcPr>
          <w:p w14:paraId="62092949" w14:textId="77777777" w:rsidR="00994ACC" w:rsidRPr="003A49B6" w:rsidRDefault="00994ACC" w:rsidP="000A48ED">
            <w:pPr>
              <w:spacing w:after="200" w:line="276" w:lineRule="auto"/>
              <w:jc w:val="center"/>
              <w:rPr>
                <w:rFonts w:ascii="Arial" w:eastAsia="Calibri" w:hAnsi="Arial" w:cs="Arial"/>
                <w:b/>
                <w:sz w:val="20"/>
                <w:szCs w:val="20"/>
              </w:rPr>
            </w:pPr>
          </w:p>
        </w:tc>
        <w:tc>
          <w:tcPr>
            <w:tcW w:w="1739" w:type="dxa"/>
          </w:tcPr>
          <w:p w14:paraId="1481B44F" w14:textId="77777777" w:rsidR="00994ACC" w:rsidRPr="003A49B6" w:rsidRDefault="00994ACC" w:rsidP="000A48ED">
            <w:pPr>
              <w:spacing w:after="200" w:line="276" w:lineRule="auto"/>
              <w:jc w:val="center"/>
              <w:rPr>
                <w:rFonts w:ascii="Arial" w:eastAsia="Calibri" w:hAnsi="Arial" w:cs="Arial"/>
                <w:b/>
                <w:sz w:val="20"/>
                <w:szCs w:val="20"/>
              </w:rPr>
            </w:pPr>
          </w:p>
          <w:p w14:paraId="4EEEE58F"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4.900,00</w:t>
            </w:r>
          </w:p>
        </w:tc>
        <w:tc>
          <w:tcPr>
            <w:tcW w:w="1390" w:type="dxa"/>
          </w:tcPr>
          <w:p w14:paraId="3DE974E4" w14:textId="77777777" w:rsidR="00994ACC" w:rsidRPr="003A49B6" w:rsidRDefault="00994ACC" w:rsidP="000A48ED">
            <w:pPr>
              <w:spacing w:after="200" w:line="276" w:lineRule="auto"/>
              <w:jc w:val="center"/>
              <w:rPr>
                <w:rFonts w:ascii="Arial" w:eastAsia="Calibri" w:hAnsi="Arial" w:cs="Arial"/>
                <w:b/>
                <w:sz w:val="20"/>
                <w:szCs w:val="20"/>
              </w:rPr>
            </w:pPr>
          </w:p>
          <w:p w14:paraId="403635C8"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434.130,00</w:t>
            </w:r>
          </w:p>
        </w:tc>
        <w:tc>
          <w:tcPr>
            <w:tcW w:w="1739" w:type="dxa"/>
          </w:tcPr>
          <w:p w14:paraId="7ABA0328" w14:textId="77777777" w:rsidR="00994ACC" w:rsidRPr="003A49B6" w:rsidRDefault="00994ACC" w:rsidP="000A48ED">
            <w:pPr>
              <w:spacing w:after="200" w:line="276" w:lineRule="auto"/>
              <w:jc w:val="center"/>
              <w:rPr>
                <w:rFonts w:ascii="Arial" w:eastAsia="Calibri" w:hAnsi="Arial" w:cs="Arial"/>
                <w:b/>
                <w:sz w:val="20"/>
                <w:szCs w:val="20"/>
              </w:rPr>
            </w:pPr>
          </w:p>
          <w:p w14:paraId="4D181D00"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439.030,00</w:t>
            </w:r>
          </w:p>
        </w:tc>
        <w:tc>
          <w:tcPr>
            <w:tcW w:w="1390" w:type="dxa"/>
          </w:tcPr>
          <w:p w14:paraId="311D726D" w14:textId="77777777" w:rsidR="00994ACC" w:rsidRPr="003A49B6" w:rsidRDefault="00994ACC" w:rsidP="000A48ED">
            <w:pPr>
              <w:spacing w:after="200" w:line="276" w:lineRule="auto"/>
              <w:jc w:val="center"/>
              <w:rPr>
                <w:rFonts w:ascii="Arial" w:eastAsia="Calibri" w:hAnsi="Arial" w:cs="Arial"/>
                <w:b/>
                <w:sz w:val="20"/>
                <w:szCs w:val="20"/>
              </w:rPr>
            </w:pPr>
          </w:p>
          <w:p w14:paraId="51BB88E0" w14:textId="77777777" w:rsidR="00994ACC" w:rsidRPr="003A49B6" w:rsidRDefault="00994ACC" w:rsidP="000A48ED">
            <w:pPr>
              <w:spacing w:after="200" w:line="276" w:lineRule="auto"/>
              <w:jc w:val="center"/>
              <w:rPr>
                <w:rFonts w:ascii="Arial" w:eastAsia="Calibri" w:hAnsi="Arial" w:cs="Arial"/>
                <w:b/>
                <w:sz w:val="20"/>
                <w:szCs w:val="20"/>
              </w:rPr>
            </w:pPr>
            <w:r w:rsidRPr="003A49B6">
              <w:rPr>
                <w:rFonts w:ascii="Arial" w:eastAsia="Calibri" w:hAnsi="Arial" w:cs="Arial"/>
                <w:b/>
                <w:sz w:val="20"/>
                <w:szCs w:val="20"/>
              </w:rPr>
              <w:t>439.030,00</w:t>
            </w:r>
          </w:p>
        </w:tc>
      </w:tr>
    </w:tbl>
    <w:p w14:paraId="7A2E4BF9" w14:textId="77777777" w:rsidR="00994ACC" w:rsidRPr="003A49B6" w:rsidRDefault="00994ACC" w:rsidP="00994ACC">
      <w:pPr>
        <w:spacing w:after="200" w:line="276" w:lineRule="auto"/>
        <w:rPr>
          <w:rFonts w:ascii="Arial" w:eastAsia="Calibri" w:hAnsi="Arial" w:cs="Arial"/>
          <w:b/>
          <w:sz w:val="20"/>
          <w:szCs w:val="20"/>
        </w:rPr>
      </w:pPr>
    </w:p>
    <w:p w14:paraId="5D257DFA"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 xml:space="preserve">Opći prihodi i primici </w:t>
      </w:r>
      <w:r w:rsidRPr="003A49B6">
        <w:rPr>
          <w:rFonts w:ascii="Arial" w:eastAsia="Calibri" w:hAnsi="Arial" w:cs="Arial"/>
          <w:sz w:val="22"/>
        </w:rPr>
        <w:t xml:space="preserve"> iz gradskog proračuna planirani su  u iznosu od 7.730,00 € od čega 1.590,00 € za materijalne troškove poslovanja</w:t>
      </w:r>
      <w:r w:rsidRPr="003A49B6">
        <w:rPr>
          <w:rFonts w:ascii="Calibri" w:eastAsia="Calibri" w:hAnsi="Calibri" w:cs="Times New Roman"/>
          <w:sz w:val="22"/>
        </w:rPr>
        <w:t xml:space="preserve"> </w:t>
      </w:r>
      <w:r w:rsidRPr="003A49B6">
        <w:rPr>
          <w:rFonts w:ascii="Arial" w:eastAsia="Calibri" w:hAnsi="Arial" w:cs="Arial"/>
          <w:sz w:val="22"/>
        </w:rPr>
        <w:t>te 6.140,00 € za sufinanciranje plaća pomoćnika u nastavi.</w:t>
      </w:r>
    </w:p>
    <w:p w14:paraId="025EB6AB"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 xml:space="preserve">Vlastiti prihodi  </w:t>
      </w:r>
      <w:r w:rsidRPr="003A49B6">
        <w:rPr>
          <w:rFonts w:ascii="Arial" w:eastAsia="Calibri" w:hAnsi="Arial" w:cs="Arial"/>
          <w:sz w:val="22"/>
        </w:rPr>
        <w:t>odnose se na prihode pruženih usluga prijevoza učenika vlastitim prijevozom Centra „Liče Faraguna“ (kombijem) koje plaćaju nadležne Općine prema prebivalištu učenika  te iznajmljivanje kombija u iznosu od 4.100,00 € te s prenesenim viškom od 1.900,00 € iznose 6.000,00 €.</w:t>
      </w:r>
    </w:p>
    <w:p w14:paraId="06925F3E"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 xml:space="preserve">Prihodi za decentralizirane funkcije osnovnog obrazovanja </w:t>
      </w:r>
      <w:r w:rsidRPr="003A49B6">
        <w:rPr>
          <w:rFonts w:ascii="Arial" w:eastAsia="Calibri" w:hAnsi="Arial" w:cs="Arial"/>
          <w:sz w:val="22"/>
        </w:rPr>
        <w:t>iz državnog proračuna za financiranje materijalnih rashoda poslovanja i nabavku nefinancijske imovine iznose  28.930,00 €.</w:t>
      </w:r>
    </w:p>
    <w:p w14:paraId="385C8BF1"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 xml:space="preserve">Pomoći korisnika </w:t>
      </w:r>
      <w:r w:rsidRPr="003A49B6">
        <w:rPr>
          <w:rFonts w:ascii="Arial" w:eastAsia="Calibri" w:hAnsi="Arial" w:cs="Arial"/>
          <w:sz w:val="22"/>
        </w:rPr>
        <w:t xml:space="preserve"> iz proračuna koji im nije nadležan, pomoći iz proračuna EU za plaće i materijalne naknade pomoćnika u nastavi i tekuća pomoć iz državnog proračuna za sufinanciranje prehrane učenika, didaktičkog materijala i prijevoz učenika te troškove stacionara u iznosu te pomoći (tekuće i kapitalne) temeljem prijenosa EU sredstva u iznosu od 50.570,00 €.</w:t>
      </w:r>
    </w:p>
    <w:p w14:paraId="517172C8"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u w:val="single"/>
        </w:rPr>
        <w:t xml:space="preserve">Pomoći – državna riznica  </w:t>
      </w:r>
      <w:r w:rsidRPr="003A49B6">
        <w:rPr>
          <w:rFonts w:ascii="Arial" w:eastAsia="Calibri" w:hAnsi="Arial" w:cs="Arial"/>
          <w:sz w:val="22"/>
        </w:rPr>
        <w:t>za financiranje plaća i materijalnih prava zaposlenika u iznosu od 339.600,00 €.</w:t>
      </w:r>
    </w:p>
    <w:p w14:paraId="084D5633" w14:textId="77777777" w:rsidR="00994ACC" w:rsidRPr="003A49B6" w:rsidRDefault="00994ACC" w:rsidP="00994ACC">
      <w:pPr>
        <w:spacing w:after="200" w:line="276" w:lineRule="auto"/>
        <w:jc w:val="both"/>
        <w:rPr>
          <w:rFonts w:ascii="Arial" w:eastAsia="Calibri" w:hAnsi="Arial" w:cs="Arial"/>
          <w:bCs/>
          <w:sz w:val="22"/>
        </w:rPr>
      </w:pPr>
      <w:r w:rsidRPr="003A49B6">
        <w:rPr>
          <w:rFonts w:ascii="Arial" w:eastAsia="Calibri" w:hAnsi="Arial" w:cs="Arial"/>
          <w:bCs/>
          <w:sz w:val="22"/>
          <w:u w:val="single"/>
        </w:rPr>
        <w:t>Donacije</w:t>
      </w:r>
      <w:r w:rsidRPr="003A49B6">
        <w:rPr>
          <w:rFonts w:ascii="Arial" w:eastAsia="Calibri" w:hAnsi="Arial" w:cs="Arial"/>
          <w:bCs/>
          <w:sz w:val="22"/>
        </w:rPr>
        <w:t>- namjenska sredstva od pravnih i fizičkih osoba u iznosu od 3.200,00 € te s prenesenim viškom od 3.000,00 € iznose 6.200,00 €.</w:t>
      </w:r>
    </w:p>
    <w:p w14:paraId="19F09974"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Planirani preneseni višak poslovanja od donacija i vlastitih prihoda iz prethodne godine iznosi 4.900,00 €.</w:t>
      </w:r>
    </w:p>
    <w:p w14:paraId="3E3BB016"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Planirani preneseni višak od </w:t>
      </w:r>
      <w:r w:rsidRPr="003A49B6">
        <w:rPr>
          <w:rFonts w:ascii="Arial" w:eastAsia="Calibri" w:hAnsi="Arial" w:cs="Arial"/>
          <w:i/>
          <w:sz w:val="22"/>
        </w:rPr>
        <w:t>vlastitih prihoda</w:t>
      </w:r>
      <w:r w:rsidRPr="003A49B6">
        <w:rPr>
          <w:rFonts w:ascii="Arial" w:eastAsia="Calibri" w:hAnsi="Arial" w:cs="Arial"/>
          <w:sz w:val="22"/>
        </w:rPr>
        <w:t xml:space="preserve"> u iznosu 1.900,00 € utrošiti će se na investicijsko i tekuće održavanje za popravak i lakiranje parketa u prostorijama Centra.</w:t>
      </w:r>
    </w:p>
    <w:p w14:paraId="12DF17A2"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Planirani preneseni višak od </w:t>
      </w:r>
      <w:r w:rsidRPr="003A49B6">
        <w:rPr>
          <w:rFonts w:ascii="Arial" w:eastAsia="Calibri" w:hAnsi="Arial" w:cs="Arial"/>
          <w:i/>
          <w:sz w:val="22"/>
        </w:rPr>
        <w:t>donacija</w:t>
      </w:r>
      <w:r w:rsidRPr="003A49B6">
        <w:rPr>
          <w:rFonts w:ascii="Arial" w:eastAsia="Calibri" w:hAnsi="Arial" w:cs="Arial"/>
          <w:sz w:val="22"/>
        </w:rPr>
        <w:t xml:space="preserve"> u iznosu 3.000,00 € utrošiti će se na investicijsko i tekuće održavanje za popravak i lakiranje parketa u prostorijama Centra.</w:t>
      </w:r>
    </w:p>
    <w:p w14:paraId="139A5AF3" w14:textId="77777777" w:rsidR="00994ACC" w:rsidRPr="003A49B6" w:rsidRDefault="00994ACC" w:rsidP="00994ACC">
      <w:pPr>
        <w:spacing w:after="200" w:line="276" w:lineRule="auto"/>
        <w:rPr>
          <w:rFonts w:ascii="Arial" w:eastAsia="Calibri" w:hAnsi="Arial" w:cs="Arial"/>
          <w:sz w:val="22"/>
        </w:rPr>
      </w:pPr>
    </w:p>
    <w:p w14:paraId="4EF1E908" w14:textId="77777777" w:rsidR="00994ACC" w:rsidRPr="003A49B6" w:rsidRDefault="00994ACC" w:rsidP="00994ACC">
      <w:pPr>
        <w:spacing w:after="200" w:line="276" w:lineRule="auto"/>
        <w:rPr>
          <w:rFonts w:ascii="Arial" w:eastAsia="Calibri" w:hAnsi="Arial" w:cs="Arial"/>
          <w:b/>
          <w:szCs w:val="24"/>
        </w:rPr>
      </w:pPr>
      <w:r w:rsidRPr="003A49B6">
        <w:rPr>
          <w:rFonts w:ascii="Arial" w:eastAsia="Calibri" w:hAnsi="Arial" w:cs="Arial"/>
          <w:b/>
          <w:szCs w:val="24"/>
        </w:rPr>
        <w:t>OBRAZLOŽENJE POSEBNOG DIJELA PRORAČUNA</w:t>
      </w:r>
    </w:p>
    <w:p w14:paraId="3185C288" w14:textId="77777777" w:rsidR="00994ACC" w:rsidRPr="003A49B6" w:rsidRDefault="00994ACC" w:rsidP="00994ACC">
      <w:pPr>
        <w:spacing w:after="200" w:line="276" w:lineRule="auto"/>
        <w:rPr>
          <w:rFonts w:ascii="Arial" w:eastAsia="Calibri" w:hAnsi="Arial" w:cs="Arial"/>
          <w:sz w:val="22"/>
        </w:rPr>
      </w:pPr>
      <w:r w:rsidRPr="003A49B6">
        <w:rPr>
          <w:rFonts w:ascii="Arial" w:eastAsia="Calibri" w:hAnsi="Arial" w:cs="Arial"/>
          <w:b/>
          <w:sz w:val="22"/>
        </w:rPr>
        <w:t>1.Sažetak djelokruga rada proračunskog korisnika</w:t>
      </w:r>
    </w:p>
    <w:p w14:paraId="7384A116"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Djelatnost Centra je odgoj i osnovno obrazovanje učenika s lakim, umjerenim i  težim intelektualnim teškoćama, većim teškoćama u razvoju te učenika s poremećajima iz spektra autizma  koje se vrši po posebnom nastavnom planu i programu.</w:t>
      </w:r>
    </w:p>
    <w:p w14:paraId="4224C659"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Sporedna djelatnost Centra je domski smještaj učenika - korisnika s lakim, umjerenim i težim intelektualnim  teškoćama te učenika s poremećajima iz spektra autizma.</w:t>
      </w:r>
    </w:p>
    <w:p w14:paraId="17DA19D4" w14:textId="77777777" w:rsidR="00994ACC" w:rsidRPr="003A49B6" w:rsidRDefault="00994ACC" w:rsidP="00994ACC">
      <w:pPr>
        <w:spacing w:after="200" w:line="276" w:lineRule="auto"/>
        <w:jc w:val="both"/>
        <w:rPr>
          <w:rFonts w:ascii="Arial" w:eastAsia="Calibri" w:hAnsi="Arial" w:cs="Arial"/>
          <w:color w:val="FF0000"/>
          <w:sz w:val="22"/>
        </w:rPr>
      </w:pPr>
      <w:r w:rsidRPr="003A49B6">
        <w:rPr>
          <w:rFonts w:ascii="Arial" w:eastAsia="Calibri" w:hAnsi="Arial" w:cs="Arial"/>
          <w:sz w:val="22"/>
        </w:rPr>
        <w:lastRenderedPageBreak/>
        <w:t xml:space="preserve">Odgoj i obrazovanje  ostvaruje se u Centru prema nastavnim planovima i programima, koje je donijelo Ministarstvo znanosti i obrazovanja, </w:t>
      </w:r>
      <w:r w:rsidRPr="003A49B6">
        <w:rPr>
          <w:rFonts w:ascii="Arial" w:eastAsia="Calibri" w:hAnsi="Arial" w:cs="Arial"/>
          <w:color w:val="000000"/>
          <w:sz w:val="22"/>
        </w:rPr>
        <w:t>Godišnjem  planu i programu rada Centra te Školskom kurikulumu  za školsku godinu</w:t>
      </w:r>
      <w:r w:rsidRPr="003A49B6">
        <w:rPr>
          <w:rFonts w:ascii="Arial" w:eastAsia="Calibri" w:hAnsi="Arial" w:cs="Arial"/>
          <w:sz w:val="22"/>
        </w:rPr>
        <w:t xml:space="preserve"> </w:t>
      </w:r>
      <w:r w:rsidRPr="003A49B6">
        <w:rPr>
          <w:rFonts w:ascii="Arial" w:eastAsia="Calibri" w:hAnsi="Arial" w:cs="Arial"/>
          <w:color w:val="000000"/>
          <w:sz w:val="22"/>
        </w:rPr>
        <w:t>2022/2023.</w:t>
      </w:r>
    </w:p>
    <w:p w14:paraId="251D9729"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U školskoj godini 2022./2023. školu polazi 14 učenika  u 5 odgojno-obrazovnih skupina od kojih je 3 učenika smješteno u dom, a oni su raspoređeni u jednu odgojno-obrazovnu skupinu u poslijepodnevnim satima. Domski  smještaj radi 24 sata na dan od ponedjeljka do petka. Polaznici domskog smještaja su djeca s područja Grada Poreča, Općina </w:t>
      </w:r>
      <w:proofErr w:type="spellStart"/>
      <w:r w:rsidRPr="003A49B6">
        <w:rPr>
          <w:rFonts w:ascii="Arial" w:eastAsia="Calibri" w:hAnsi="Arial" w:cs="Arial"/>
          <w:sz w:val="22"/>
        </w:rPr>
        <w:t>Gračišće</w:t>
      </w:r>
      <w:proofErr w:type="spellEnd"/>
      <w:r w:rsidRPr="003A49B6">
        <w:rPr>
          <w:rFonts w:ascii="Arial" w:eastAsia="Calibri" w:hAnsi="Arial" w:cs="Arial"/>
          <w:sz w:val="22"/>
        </w:rPr>
        <w:t xml:space="preserve"> i Općina Tar-Vabriga.</w:t>
      </w:r>
    </w:p>
    <w:p w14:paraId="7B3CBBC2"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U rujnu 2022.god. zaposleno je  26 djelatnika. Za 18 djelatnika plaće financira MZO odnosno  obračun plaće se vrši u COP-u, te 7 pomoćnika  iz projekta ''Ravnomjerna socijalna i obrazovna inkluzija učenika s teškoćama u razvoju (RAST)''.</w:t>
      </w:r>
    </w:p>
    <w:p w14:paraId="63FC06B2" w14:textId="77777777" w:rsidR="00994ACC" w:rsidRPr="003A49B6" w:rsidRDefault="00994ACC" w:rsidP="00994ACC">
      <w:pPr>
        <w:spacing w:after="0" w:line="276" w:lineRule="auto"/>
        <w:jc w:val="both"/>
        <w:rPr>
          <w:rFonts w:ascii="Arial" w:eastAsia="Calibri" w:hAnsi="Arial" w:cs="Arial"/>
          <w:sz w:val="22"/>
        </w:rPr>
      </w:pPr>
    </w:p>
    <w:p w14:paraId="5699D95E" w14:textId="77777777" w:rsidR="00994ACC" w:rsidRPr="00A8229D" w:rsidRDefault="00994ACC" w:rsidP="00994ACC">
      <w:pPr>
        <w:spacing w:after="200" w:line="276" w:lineRule="auto"/>
        <w:rPr>
          <w:rFonts w:ascii="Arial" w:eastAsia="Calibri" w:hAnsi="Arial" w:cs="Arial"/>
          <w:sz w:val="22"/>
        </w:rPr>
      </w:pPr>
      <w:r w:rsidRPr="003A49B6">
        <w:rPr>
          <w:rFonts w:ascii="Arial" w:eastAsia="Calibri" w:hAnsi="Arial" w:cs="Arial"/>
          <w:sz w:val="22"/>
        </w:rPr>
        <w:t>Osnivač Centra je Grad Labin.</w:t>
      </w:r>
    </w:p>
    <w:p w14:paraId="6734CAE8" w14:textId="77777777" w:rsidR="00994ACC" w:rsidRPr="003A49B6" w:rsidRDefault="00994ACC" w:rsidP="00994ACC">
      <w:pPr>
        <w:spacing w:after="200" w:line="276" w:lineRule="auto"/>
        <w:rPr>
          <w:rFonts w:ascii="Arial" w:eastAsia="Calibri" w:hAnsi="Arial" w:cs="Arial"/>
          <w:sz w:val="22"/>
        </w:rPr>
      </w:pPr>
      <w:r w:rsidRPr="003A49B6">
        <w:rPr>
          <w:rFonts w:ascii="Arial" w:eastAsia="Calibri" w:hAnsi="Arial" w:cs="Arial"/>
          <w:b/>
          <w:sz w:val="22"/>
        </w:rPr>
        <w:t>2. Obrazloženje programa rada Centra</w:t>
      </w:r>
      <w:r w:rsidRPr="003A49B6">
        <w:rPr>
          <w:rFonts w:ascii="Arial" w:eastAsia="Calibri" w:hAnsi="Arial" w:cs="Arial"/>
          <w:sz w:val="22"/>
        </w:rPr>
        <w:t xml:space="preserve">     </w:t>
      </w:r>
    </w:p>
    <w:p w14:paraId="6F59055D"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    Prioritet Centra je kvalitetno obrazovanje i odgoj učenika što ostvarujemo:</w:t>
      </w:r>
    </w:p>
    <w:p w14:paraId="452FADE1" w14:textId="77777777" w:rsidR="00994ACC" w:rsidRPr="003A49B6" w:rsidRDefault="00994ACC" w:rsidP="00994ACC">
      <w:pPr>
        <w:spacing w:after="0" w:line="240" w:lineRule="auto"/>
        <w:ind w:left="255"/>
        <w:jc w:val="both"/>
        <w:rPr>
          <w:rFonts w:ascii="Arial" w:eastAsia="Calibri" w:hAnsi="Arial" w:cs="Arial"/>
          <w:sz w:val="22"/>
        </w:rPr>
      </w:pPr>
      <w:r w:rsidRPr="003A49B6">
        <w:rPr>
          <w:rFonts w:ascii="Arial" w:eastAsia="Calibri" w:hAnsi="Arial" w:cs="Arial"/>
          <w:sz w:val="22"/>
        </w:rPr>
        <w:t>-     stalnim usavršavanjem pedagoškog osoblja (seminari, stručni skupovi, aktivi) i podizanjem nastavnog standarda</w:t>
      </w:r>
    </w:p>
    <w:p w14:paraId="512E7C8F" w14:textId="77777777" w:rsidR="00994ACC" w:rsidRDefault="00994ACC" w:rsidP="00994ACC">
      <w:pPr>
        <w:numPr>
          <w:ilvl w:val="0"/>
          <w:numId w:val="3"/>
        </w:numPr>
        <w:spacing w:after="0" w:line="240" w:lineRule="auto"/>
        <w:contextualSpacing/>
        <w:jc w:val="both"/>
        <w:rPr>
          <w:rFonts w:ascii="Arial" w:eastAsia="Calibri" w:hAnsi="Arial" w:cs="Arial"/>
          <w:sz w:val="22"/>
        </w:rPr>
      </w:pPr>
      <w:r w:rsidRPr="003A49B6">
        <w:rPr>
          <w:rFonts w:ascii="Arial" w:eastAsia="Calibri" w:hAnsi="Arial" w:cs="Arial"/>
          <w:sz w:val="22"/>
        </w:rPr>
        <w:t xml:space="preserve">organiziranjem zajedničkih aktivnosti učenika i nastavnika tijekom vannastavnih aktivnosti i druženja </w:t>
      </w:r>
    </w:p>
    <w:p w14:paraId="7F6D6265" w14:textId="77777777" w:rsidR="00994ACC" w:rsidRPr="00A8229D" w:rsidRDefault="00994ACC" w:rsidP="00994ACC">
      <w:pPr>
        <w:numPr>
          <w:ilvl w:val="0"/>
          <w:numId w:val="3"/>
        </w:numPr>
        <w:spacing w:after="0" w:line="240" w:lineRule="auto"/>
        <w:contextualSpacing/>
        <w:jc w:val="both"/>
        <w:rPr>
          <w:rFonts w:ascii="Arial" w:eastAsia="Calibri" w:hAnsi="Arial" w:cs="Arial"/>
          <w:sz w:val="22"/>
        </w:rPr>
      </w:pPr>
    </w:p>
    <w:p w14:paraId="2264C4D7" w14:textId="77777777" w:rsidR="00994ACC" w:rsidRPr="003A49B6" w:rsidRDefault="00994ACC" w:rsidP="00994ACC">
      <w:pPr>
        <w:spacing w:after="0" w:line="276" w:lineRule="auto"/>
        <w:rPr>
          <w:rFonts w:ascii="Arial" w:eastAsia="Calibri" w:hAnsi="Arial" w:cs="Arial"/>
          <w:b/>
          <w:sz w:val="22"/>
        </w:rPr>
      </w:pPr>
      <w:r w:rsidRPr="003A49B6">
        <w:rPr>
          <w:rFonts w:ascii="Arial" w:eastAsia="Calibri" w:hAnsi="Arial" w:cs="Arial"/>
          <w:b/>
          <w:sz w:val="22"/>
        </w:rPr>
        <w:t>PROGRAM: FINANCIRANJE DJELATNOSTI OSNOVNOG ŠKOLSTVA- MINIMALNI STANDARD</w:t>
      </w:r>
    </w:p>
    <w:p w14:paraId="0EE0213C" w14:textId="77777777" w:rsidR="00994ACC" w:rsidRPr="003A49B6" w:rsidRDefault="00994ACC" w:rsidP="00994ACC">
      <w:pPr>
        <w:spacing w:after="0" w:line="276" w:lineRule="auto"/>
        <w:rPr>
          <w:rFonts w:ascii="Arial" w:eastAsia="Calibri" w:hAnsi="Arial" w:cs="Arial"/>
          <w:b/>
          <w:sz w:val="22"/>
        </w:rPr>
      </w:pPr>
    </w:p>
    <w:p w14:paraId="4767A5F5"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u w:val="single"/>
        </w:rPr>
        <w:t xml:space="preserve">Zakonska osnova: </w:t>
      </w:r>
      <w:r w:rsidRPr="003A49B6">
        <w:rPr>
          <w:rFonts w:ascii="Arial" w:eastAsia="Calibri" w:hAnsi="Arial" w:cs="Arial"/>
          <w:sz w:val="22"/>
        </w:rPr>
        <w:t>Zakon o odgoju i obrazovanju u osnovnoj i srednjoj školi („Narodne novine“, broj: 87/0/8,56/09, 92/10, 105/10, 91/11, 5/12, 16/12, 86/12, 126/12, 94/13 i 152/14, 7/17,68/18,98/19. Državni pedagoški standard osnovnoškolskog sustava odgoja(„Narodne novine“, broj: 63/08, 90/10), Nacionalni okvirni kurikulum za predškolski odgoj i obvezno osnovno i srednjoškolsko obrazovanje.</w:t>
      </w:r>
    </w:p>
    <w:p w14:paraId="6E567374" w14:textId="77777777" w:rsidR="00994ACC" w:rsidRPr="003A49B6" w:rsidRDefault="00994ACC" w:rsidP="00994ACC">
      <w:pPr>
        <w:spacing w:after="0" w:line="276" w:lineRule="auto"/>
        <w:jc w:val="both"/>
        <w:rPr>
          <w:rFonts w:ascii="Arial" w:eastAsia="Calibri" w:hAnsi="Arial" w:cs="Arial"/>
          <w:sz w:val="22"/>
          <w:u w:val="single"/>
        </w:rPr>
      </w:pPr>
    </w:p>
    <w:p w14:paraId="059825FA" w14:textId="77777777" w:rsidR="00994ACC" w:rsidRPr="003A49B6" w:rsidRDefault="00994ACC" w:rsidP="00994ACC">
      <w:pPr>
        <w:spacing w:after="0" w:line="276" w:lineRule="auto"/>
        <w:jc w:val="both"/>
        <w:rPr>
          <w:rFonts w:ascii="Arial" w:eastAsia="Calibri" w:hAnsi="Arial" w:cs="Arial"/>
          <w:sz w:val="22"/>
          <w:u w:val="single"/>
        </w:rPr>
      </w:pPr>
      <w:r w:rsidRPr="003A49B6">
        <w:rPr>
          <w:rFonts w:ascii="Arial" w:eastAsia="Calibri" w:hAnsi="Arial" w:cs="Arial"/>
          <w:sz w:val="22"/>
          <w:u w:val="single"/>
        </w:rPr>
        <w:t>Opis i cilj programa:</w:t>
      </w:r>
    </w:p>
    <w:p w14:paraId="38F58C9C"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Program obuhvaća aktivnosti kojima se osiguravaju  sredstva za financiranje  materijalnih rashoda poslovanja Centra. Cilj programa je provedba aktivnosti uspostave sustava osiguranja kvalitete obveznog odgoja i obrazovanja uz što učinkovitiju i ekonomičniju mrežu osnovnoškolskih ustanova.</w:t>
      </w:r>
    </w:p>
    <w:p w14:paraId="3F201DA1" w14:textId="77777777" w:rsidR="00994ACC" w:rsidRPr="003A49B6" w:rsidRDefault="00994ACC" w:rsidP="00994ACC">
      <w:pPr>
        <w:spacing w:after="0" w:line="276" w:lineRule="auto"/>
        <w:jc w:val="both"/>
        <w:rPr>
          <w:rFonts w:ascii="Arial" w:eastAsia="Calibri" w:hAnsi="Arial" w:cs="Arial"/>
          <w:sz w:val="22"/>
          <w:u w:val="single"/>
        </w:rPr>
      </w:pPr>
    </w:p>
    <w:p w14:paraId="4E1D84FA" w14:textId="77777777" w:rsidR="00994ACC" w:rsidRPr="003A49B6" w:rsidRDefault="00994ACC" w:rsidP="00994ACC">
      <w:pPr>
        <w:spacing w:after="0" w:line="276" w:lineRule="auto"/>
        <w:jc w:val="both"/>
        <w:rPr>
          <w:rFonts w:ascii="Arial" w:eastAsia="Calibri" w:hAnsi="Arial" w:cs="Arial"/>
          <w:sz w:val="22"/>
          <w:u w:val="single"/>
        </w:rPr>
      </w:pPr>
      <w:r w:rsidRPr="003A49B6">
        <w:rPr>
          <w:rFonts w:ascii="Arial" w:eastAsia="Calibri" w:hAnsi="Arial" w:cs="Arial"/>
          <w:sz w:val="22"/>
          <w:u w:val="single"/>
        </w:rPr>
        <w:t>Planirana sredstva:</w:t>
      </w:r>
    </w:p>
    <w:p w14:paraId="5D833C57" w14:textId="77777777" w:rsidR="00994ACC" w:rsidRPr="003A49B6" w:rsidRDefault="00994ACC" w:rsidP="00994ACC">
      <w:pPr>
        <w:spacing w:after="0" w:line="276" w:lineRule="auto"/>
        <w:jc w:val="both"/>
        <w:rPr>
          <w:rFonts w:ascii="Arial" w:eastAsia="Calibri" w:hAnsi="Arial" w:cs="Arial"/>
          <w:sz w:val="22"/>
          <w:u w:val="single"/>
        </w:rPr>
      </w:pPr>
      <w:r w:rsidRPr="003A49B6">
        <w:rPr>
          <w:rFonts w:ascii="Arial" w:eastAsia="Calibri" w:hAnsi="Arial" w:cs="Arial"/>
          <w:sz w:val="22"/>
        </w:rPr>
        <w:t>Za izvedbu ovog programa planirano je utrošiti 28.930,00 €.</w:t>
      </w:r>
    </w:p>
    <w:p w14:paraId="0EAEC76D" w14:textId="77777777" w:rsidR="00994ACC" w:rsidRPr="003A49B6" w:rsidRDefault="00994ACC" w:rsidP="00994ACC">
      <w:pPr>
        <w:spacing w:after="0" w:line="276" w:lineRule="auto"/>
        <w:jc w:val="both"/>
        <w:rPr>
          <w:rFonts w:ascii="Arial" w:eastAsia="Calibri" w:hAnsi="Arial" w:cs="Arial"/>
          <w:sz w:val="22"/>
          <w:u w:val="single"/>
        </w:rPr>
      </w:pPr>
    </w:p>
    <w:p w14:paraId="622550B3"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u w:val="single"/>
        </w:rPr>
        <w:t>Pokazatelj uspješnosti:</w:t>
      </w:r>
      <w:r w:rsidRPr="003A49B6">
        <w:rPr>
          <w:rFonts w:ascii="Arial" w:eastAsia="Calibri" w:hAnsi="Arial" w:cs="Arial"/>
          <w:sz w:val="22"/>
        </w:rPr>
        <w:t xml:space="preserve"> Zadovoljstvo učenika, roditelja i lokalne zajednice postignutim uspjesima.</w:t>
      </w:r>
    </w:p>
    <w:p w14:paraId="4C95D465" w14:textId="77777777" w:rsidR="00994ACC" w:rsidRPr="003A49B6" w:rsidRDefault="00994ACC" w:rsidP="00994ACC">
      <w:pPr>
        <w:spacing w:after="0" w:line="276" w:lineRule="auto"/>
        <w:jc w:val="both"/>
        <w:rPr>
          <w:rFonts w:ascii="Arial" w:eastAsia="Calibri" w:hAnsi="Arial" w:cs="Arial"/>
          <w:sz w:val="22"/>
        </w:rPr>
      </w:pPr>
    </w:p>
    <w:p w14:paraId="2B01F9B7" w14:textId="77777777" w:rsidR="00994ACC" w:rsidRPr="003A49B6" w:rsidRDefault="00994ACC" w:rsidP="00994ACC">
      <w:pPr>
        <w:spacing w:after="0" w:line="240" w:lineRule="auto"/>
        <w:jc w:val="both"/>
        <w:rPr>
          <w:rFonts w:ascii="Arial" w:eastAsia="Calibri" w:hAnsi="Arial" w:cs="Arial"/>
          <w:sz w:val="22"/>
        </w:rPr>
      </w:pPr>
      <w:r w:rsidRPr="003A49B6">
        <w:rPr>
          <w:rFonts w:ascii="Arial" w:eastAsia="Calibri" w:hAnsi="Arial" w:cs="Arial"/>
          <w:sz w:val="22"/>
          <w:u w:val="single"/>
        </w:rPr>
        <w:t>Aktivnost: Financiranje materijalnih rashoda poslovanja-minimalni standardi</w:t>
      </w:r>
      <w:r w:rsidRPr="003A49B6">
        <w:rPr>
          <w:rFonts w:ascii="Arial" w:eastAsia="Calibri" w:hAnsi="Arial" w:cs="Arial"/>
          <w:sz w:val="22"/>
        </w:rPr>
        <w:t>:</w:t>
      </w:r>
    </w:p>
    <w:p w14:paraId="05D59EDA" w14:textId="77777777" w:rsidR="00994ACC"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 xml:space="preserve">Iz ovog programa sredstva će se trošiti za redovno poslovanje Centra, za materijalne troškove koji su neophodni za normalno funkcioniranje Centra, a odnose se na energiju, usluge telefona, </w:t>
      </w:r>
      <w:r w:rsidRPr="003A49B6">
        <w:rPr>
          <w:rFonts w:ascii="Arial" w:eastAsia="Calibri" w:hAnsi="Arial" w:cs="Arial"/>
          <w:sz w:val="22"/>
        </w:rPr>
        <w:lastRenderedPageBreak/>
        <w:t xml:space="preserve">tekuće održavanje, komunalne usluge, zdravstvene usluge i ostale  vezane za redovno poslovanje. </w:t>
      </w:r>
    </w:p>
    <w:p w14:paraId="6F3BBB9A" w14:textId="77777777" w:rsidR="00994ACC" w:rsidRPr="00A8229D" w:rsidRDefault="00994ACC" w:rsidP="00994ACC">
      <w:pPr>
        <w:spacing w:after="0" w:line="276" w:lineRule="auto"/>
        <w:jc w:val="both"/>
        <w:rPr>
          <w:rFonts w:ascii="Arial" w:eastAsia="Calibri" w:hAnsi="Arial" w:cs="Arial"/>
          <w:sz w:val="22"/>
        </w:rPr>
      </w:pPr>
    </w:p>
    <w:p w14:paraId="6198FBCE" w14:textId="77777777" w:rsidR="00994ACC" w:rsidRPr="003A49B6" w:rsidRDefault="00994ACC" w:rsidP="00994ACC">
      <w:pPr>
        <w:spacing w:after="200" w:line="276" w:lineRule="auto"/>
        <w:jc w:val="both"/>
        <w:rPr>
          <w:rFonts w:ascii="Arial" w:eastAsia="Calibri" w:hAnsi="Arial" w:cs="Arial"/>
          <w:sz w:val="22"/>
          <w:u w:val="single"/>
        </w:rPr>
      </w:pPr>
      <w:r w:rsidRPr="003A49B6">
        <w:rPr>
          <w:rFonts w:ascii="Arial" w:eastAsia="Calibri" w:hAnsi="Arial" w:cs="Arial"/>
          <w:b/>
          <w:sz w:val="22"/>
        </w:rPr>
        <w:t>PROGRAM: FINANCIRANJE DJELATNOSTI OSNOVNOG ŠKOLSTVA - IZNAD STANDARDA</w:t>
      </w:r>
    </w:p>
    <w:p w14:paraId="4500E73A" w14:textId="77777777" w:rsidR="00994ACC" w:rsidRPr="003A49B6" w:rsidRDefault="00994ACC" w:rsidP="00994ACC">
      <w:pPr>
        <w:spacing w:after="200" w:line="276" w:lineRule="auto"/>
        <w:jc w:val="both"/>
        <w:rPr>
          <w:rFonts w:ascii="Arial" w:eastAsia="Calibri" w:hAnsi="Arial" w:cs="Arial"/>
          <w:sz w:val="22"/>
          <w:u w:val="single"/>
        </w:rPr>
      </w:pPr>
      <w:r w:rsidRPr="003A49B6">
        <w:rPr>
          <w:rFonts w:ascii="Arial" w:eastAsia="Calibri" w:hAnsi="Arial" w:cs="Arial"/>
          <w:sz w:val="22"/>
          <w:u w:val="single"/>
        </w:rPr>
        <w:t xml:space="preserve">Zakonska osnova: </w:t>
      </w:r>
      <w:r w:rsidRPr="003A49B6">
        <w:rPr>
          <w:rFonts w:ascii="Arial" w:eastAsia="Calibri" w:hAnsi="Arial" w:cs="Arial"/>
          <w:sz w:val="22"/>
        </w:rPr>
        <w:t>Zakon o odgoju i obrazovanju u osnovnoj i srednjoj školi („Narodne novine“, broj:  87/08; 86/09, 92/10, 105/10, 91/11, 5/12, 16/12, 86/12, 126/12, 94/13 i 152/14, 7/17, 68/18, 98/19).</w:t>
      </w:r>
    </w:p>
    <w:p w14:paraId="4EB36A4B" w14:textId="77777777" w:rsidR="00994ACC" w:rsidRPr="003A49B6" w:rsidRDefault="00994ACC" w:rsidP="00994ACC">
      <w:pPr>
        <w:spacing w:after="0" w:line="276" w:lineRule="auto"/>
        <w:jc w:val="both"/>
        <w:rPr>
          <w:rFonts w:ascii="Arial" w:eastAsia="Calibri" w:hAnsi="Arial" w:cs="Arial"/>
          <w:sz w:val="22"/>
          <w:u w:val="single"/>
        </w:rPr>
      </w:pPr>
      <w:r w:rsidRPr="003A49B6">
        <w:rPr>
          <w:rFonts w:ascii="Arial" w:eastAsia="Calibri" w:hAnsi="Arial" w:cs="Arial"/>
          <w:sz w:val="22"/>
          <w:u w:val="single"/>
        </w:rPr>
        <w:t>Opis i cilj programa:</w:t>
      </w:r>
    </w:p>
    <w:p w14:paraId="5401B15C"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Program obuhvaća aktivnosti kojima se osiguravaju sredstva za materijalne rashode  budući da sredstva dobivena od minimalnog standarda nisu dostatna za normalno poslovanje našeg Centra. Cilj programa je provedba aktivnosti i postići s učenicima čim bolje rezultate te podignuti nivo znanja i zadovoljstva.</w:t>
      </w:r>
    </w:p>
    <w:p w14:paraId="5FFE08C3" w14:textId="77777777" w:rsidR="00994ACC" w:rsidRPr="003A49B6" w:rsidRDefault="00994ACC" w:rsidP="00994ACC">
      <w:pPr>
        <w:spacing w:after="0" w:line="276" w:lineRule="auto"/>
        <w:jc w:val="both"/>
        <w:rPr>
          <w:rFonts w:ascii="Arial" w:eastAsia="Calibri" w:hAnsi="Arial" w:cs="Arial"/>
          <w:sz w:val="22"/>
        </w:rPr>
      </w:pPr>
    </w:p>
    <w:p w14:paraId="2FA301B9" w14:textId="77777777" w:rsidR="00994ACC" w:rsidRPr="003A49B6" w:rsidRDefault="00994ACC" w:rsidP="00994ACC">
      <w:pPr>
        <w:spacing w:after="0" w:line="276" w:lineRule="auto"/>
        <w:jc w:val="both"/>
        <w:rPr>
          <w:rFonts w:ascii="Arial" w:eastAsia="Calibri" w:hAnsi="Arial" w:cs="Arial"/>
          <w:sz w:val="22"/>
          <w:u w:val="single"/>
        </w:rPr>
      </w:pPr>
      <w:r w:rsidRPr="003A49B6">
        <w:rPr>
          <w:rFonts w:ascii="Arial" w:eastAsia="Calibri" w:hAnsi="Arial" w:cs="Arial"/>
          <w:sz w:val="22"/>
          <w:u w:val="single"/>
        </w:rPr>
        <w:t>Planirana sredstva:</w:t>
      </w:r>
    </w:p>
    <w:p w14:paraId="1B85EABB"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Za navedeni program planirano je utrošiti  410.100,00 €.</w:t>
      </w:r>
    </w:p>
    <w:p w14:paraId="7B8AB736" w14:textId="77777777" w:rsidR="00994ACC" w:rsidRPr="003A49B6" w:rsidRDefault="00994ACC" w:rsidP="00994ACC">
      <w:pPr>
        <w:spacing w:after="0" w:line="276" w:lineRule="auto"/>
        <w:jc w:val="both"/>
        <w:rPr>
          <w:rFonts w:ascii="Arial" w:eastAsia="Calibri" w:hAnsi="Arial" w:cs="Arial"/>
          <w:sz w:val="22"/>
          <w:u w:val="single"/>
        </w:rPr>
      </w:pPr>
    </w:p>
    <w:p w14:paraId="13A38410"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u w:val="single"/>
        </w:rPr>
        <w:t>Pokazatelj uspješnosti:</w:t>
      </w:r>
      <w:r w:rsidRPr="003A49B6">
        <w:rPr>
          <w:rFonts w:ascii="Arial" w:eastAsia="Calibri" w:hAnsi="Arial" w:cs="Arial"/>
          <w:sz w:val="22"/>
        </w:rPr>
        <w:t xml:space="preserve"> </w:t>
      </w:r>
    </w:p>
    <w:p w14:paraId="030E0D98"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Ostvarenje čim bolje  kvalitete rada Centra na zadovoljstvo svih učenika i djelatnika, roditelja i lokalne zajednice.</w:t>
      </w:r>
    </w:p>
    <w:p w14:paraId="4D2C2109" w14:textId="77777777" w:rsidR="00994ACC" w:rsidRPr="003A49B6" w:rsidRDefault="00994ACC" w:rsidP="00994ACC">
      <w:pPr>
        <w:spacing w:after="0" w:line="276" w:lineRule="auto"/>
        <w:jc w:val="both"/>
        <w:rPr>
          <w:rFonts w:ascii="Arial" w:eastAsia="Calibri" w:hAnsi="Arial" w:cs="Arial"/>
          <w:sz w:val="22"/>
        </w:rPr>
      </w:pPr>
    </w:p>
    <w:p w14:paraId="30FC458B"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Iz navedenog programa planirane su slijedeće aktivnosti:</w:t>
      </w:r>
    </w:p>
    <w:p w14:paraId="5904A5DC" w14:textId="77777777" w:rsidR="00994ACC" w:rsidRPr="003A49B6" w:rsidRDefault="00994ACC" w:rsidP="00994ACC">
      <w:pPr>
        <w:spacing w:after="0" w:line="276" w:lineRule="auto"/>
        <w:jc w:val="both"/>
        <w:rPr>
          <w:rFonts w:ascii="Arial" w:eastAsia="Calibri" w:hAnsi="Arial" w:cs="Arial"/>
          <w:sz w:val="22"/>
        </w:rPr>
      </w:pPr>
    </w:p>
    <w:p w14:paraId="225BC3E3" w14:textId="77777777" w:rsidR="00994ACC" w:rsidRPr="003A49B6" w:rsidRDefault="00994ACC" w:rsidP="00994ACC">
      <w:pPr>
        <w:spacing w:after="0" w:line="276" w:lineRule="auto"/>
        <w:jc w:val="both"/>
        <w:rPr>
          <w:rFonts w:ascii="Arial" w:eastAsia="Calibri" w:hAnsi="Arial" w:cs="Arial"/>
          <w:sz w:val="22"/>
          <w:u w:val="single"/>
        </w:rPr>
      </w:pPr>
      <w:r w:rsidRPr="003A49B6">
        <w:rPr>
          <w:rFonts w:ascii="Arial" w:eastAsia="Calibri" w:hAnsi="Arial" w:cs="Arial"/>
          <w:sz w:val="22"/>
          <w:u w:val="single"/>
        </w:rPr>
        <w:t>Aktivnost – Financiranje djelatnosti osnovnog obrazovanja</w:t>
      </w:r>
    </w:p>
    <w:p w14:paraId="3576A293"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 xml:space="preserve">Sredstva su planirana  u iznosu od 13.940,00 € za školsku shemu, računalne usluge i osiguranje, vlastiti prihodi (iznajmljivanje kombija), prihodi za posebne namjene (plaća.za mentorstvo, osiguranje djece i sl.), donacije te sredstva iz državnog proračuna u iznosu od 339.600,00 € odnose se na plaće 18 zaposlenika (plaće, dodaci na </w:t>
      </w:r>
      <w:proofErr w:type="spellStart"/>
      <w:r w:rsidRPr="003A49B6">
        <w:rPr>
          <w:rFonts w:ascii="Arial" w:eastAsia="Calibri" w:hAnsi="Arial" w:cs="Arial"/>
          <w:sz w:val="22"/>
        </w:rPr>
        <w:t>plaću,prekovremeni</w:t>
      </w:r>
      <w:proofErr w:type="spellEnd"/>
      <w:r w:rsidRPr="003A49B6">
        <w:rPr>
          <w:rFonts w:ascii="Arial" w:eastAsia="Calibri" w:hAnsi="Arial" w:cs="Arial"/>
          <w:sz w:val="22"/>
        </w:rPr>
        <w:t xml:space="preserve"> rad) te na materijalne naknade zaposlenika ( prijevoz zaposlenika, regres, dar djeci, božićnica, bolovanje duže od 90 dana i dr. u skladu s kolektivnim ugovorom).</w:t>
      </w:r>
    </w:p>
    <w:p w14:paraId="2347A357" w14:textId="77777777" w:rsidR="00994ACC" w:rsidRPr="003A49B6" w:rsidRDefault="00994ACC" w:rsidP="00994ACC">
      <w:pPr>
        <w:spacing w:after="0" w:line="276" w:lineRule="auto"/>
        <w:jc w:val="both"/>
        <w:rPr>
          <w:rFonts w:ascii="Arial" w:eastAsia="Calibri" w:hAnsi="Arial" w:cs="Arial"/>
          <w:sz w:val="22"/>
        </w:rPr>
      </w:pPr>
    </w:p>
    <w:p w14:paraId="0E521474" w14:textId="77777777" w:rsidR="00994ACC" w:rsidRPr="003A49B6" w:rsidRDefault="00994ACC" w:rsidP="00994ACC">
      <w:pPr>
        <w:spacing w:after="0" w:line="276" w:lineRule="auto"/>
        <w:jc w:val="both"/>
        <w:rPr>
          <w:rFonts w:ascii="Arial" w:eastAsia="Calibri" w:hAnsi="Arial" w:cs="Arial"/>
          <w:sz w:val="22"/>
          <w:u w:val="single"/>
        </w:rPr>
      </w:pPr>
      <w:r w:rsidRPr="003A49B6">
        <w:rPr>
          <w:rFonts w:ascii="Arial" w:eastAsia="Calibri" w:hAnsi="Arial" w:cs="Arial"/>
          <w:sz w:val="22"/>
          <w:u w:val="single"/>
        </w:rPr>
        <w:t>Aktivnost:-Sufinanciranje boravka djece</w:t>
      </w:r>
    </w:p>
    <w:p w14:paraId="7DE7636E" w14:textId="77777777" w:rsidR="00994ACC" w:rsidRPr="003A49B6" w:rsidRDefault="00994ACC" w:rsidP="00994ACC">
      <w:pPr>
        <w:spacing w:after="0" w:line="276" w:lineRule="auto"/>
        <w:jc w:val="both"/>
        <w:rPr>
          <w:rFonts w:ascii="Arial" w:eastAsia="Calibri" w:hAnsi="Arial" w:cs="Arial"/>
          <w:sz w:val="22"/>
        </w:rPr>
      </w:pPr>
      <w:r w:rsidRPr="003A49B6">
        <w:rPr>
          <w:rFonts w:ascii="Arial" w:eastAsia="Calibri" w:hAnsi="Arial" w:cs="Arial"/>
          <w:sz w:val="22"/>
        </w:rPr>
        <w:t>Sredstva su planirana u iznosu od 12.500,00 €. Navedena aktivnost odnosi se na troškove učenika korisnika domskog smještaja (prehrana učenika, didaktički materijal, prijevoz i ostali troškovi vezani uz stacionar i smještaj).</w:t>
      </w:r>
    </w:p>
    <w:p w14:paraId="30DE6321" w14:textId="77777777" w:rsidR="00994ACC" w:rsidRPr="003A49B6" w:rsidRDefault="00994ACC" w:rsidP="00994ACC">
      <w:pPr>
        <w:spacing w:after="0" w:line="276" w:lineRule="auto"/>
        <w:jc w:val="both"/>
        <w:rPr>
          <w:rFonts w:ascii="Arial" w:eastAsia="Calibri" w:hAnsi="Arial" w:cs="Arial"/>
          <w:sz w:val="22"/>
        </w:rPr>
      </w:pPr>
    </w:p>
    <w:p w14:paraId="5E8DBFAE" w14:textId="77777777" w:rsidR="00994ACC" w:rsidRPr="003A49B6" w:rsidRDefault="00994ACC" w:rsidP="00994ACC">
      <w:pPr>
        <w:spacing w:after="0" w:line="240" w:lineRule="auto"/>
        <w:jc w:val="both"/>
        <w:rPr>
          <w:rFonts w:ascii="Arial" w:eastAsia="Calibri" w:hAnsi="Arial" w:cs="Arial"/>
          <w:sz w:val="22"/>
          <w:u w:val="single"/>
        </w:rPr>
      </w:pPr>
      <w:r w:rsidRPr="003A49B6">
        <w:rPr>
          <w:rFonts w:ascii="Arial" w:eastAsia="Calibri" w:hAnsi="Arial" w:cs="Arial"/>
          <w:sz w:val="22"/>
          <w:u w:val="single"/>
        </w:rPr>
        <w:t>Aktivnost: Osiguranje pomoćnika učenicima s teškoćama</w:t>
      </w:r>
    </w:p>
    <w:p w14:paraId="7EFF561E" w14:textId="77777777" w:rsidR="00994ACC" w:rsidRPr="003A49B6" w:rsidRDefault="00994ACC" w:rsidP="00994ACC">
      <w:pPr>
        <w:spacing w:after="0" w:line="240" w:lineRule="auto"/>
        <w:jc w:val="both"/>
        <w:rPr>
          <w:rFonts w:ascii="Arial" w:eastAsia="Calibri" w:hAnsi="Arial" w:cs="Arial"/>
          <w:sz w:val="22"/>
        </w:rPr>
      </w:pPr>
      <w:r w:rsidRPr="003A49B6">
        <w:rPr>
          <w:rFonts w:ascii="Arial" w:eastAsia="Calibri" w:hAnsi="Arial" w:cs="Arial"/>
          <w:sz w:val="22"/>
        </w:rPr>
        <w:t>Za navedenu aktivnost planirano je utrošiti 44.060,00 €, a odnose se na plaće i ostala materijalna prava pomoćnika u nastavi.</w:t>
      </w:r>
    </w:p>
    <w:p w14:paraId="2497A9EC" w14:textId="77777777" w:rsidR="00994ACC" w:rsidRPr="003A49B6" w:rsidRDefault="00994ACC" w:rsidP="00994ACC">
      <w:pPr>
        <w:spacing w:after="0" w:line="240" w:lineRule="auto"/>
        <w:jc w:val="both"/>
        <w:rPr>
          <w:rFonts w:ascii="Arial" w:eastAsia="Calibri" w:hAnsi="Arial" w:cs="Arial"/>
          <w:sz w:val="22"/>
        </w:rPr>
      </w:pPr>
      <w:r w:rsidRPr="003A49B6">
        <w:rPr>
          <w:rFonts w:ascii="Arial" w:eastAsia="Calibri" w:hAnsi="Arial" w:cs="Arial"/>
          <w:sz w:val="22"/>
        </w:rPr>
        <w:t>U Centru je zaposleno 7 pomoćnika u nastavi, a sredstva su planirana  iz projekta Ravnomjerna socijalna i obrazovna inkluzija učenika s teškoćama u razvoju (RAST).</w:t>
      </w:r>
    </w:p>
    <w:p w14:paraId="695E814C" w14:textId="77777777" w:rsidR="00994ACC" w:rsidRPr="003A49B6" w:rsidRDefault="00994ACC" w:rsidP="00994ACC">
      <w:pPr>
        <w:spacing w:after="0" w:line="240" w:lineRule="auto"/>
        <w:jc w:val="both"/>
        <w:rPr>
          <w:rFonts w:ascii="Arial" w:eastAsia="Calibri" w:hAnsi="Arial" w:cs="Arial"/>
          <w:sz w:val="22"/>
          <w:u w:val="single"/>
        </w:rPr>
      </w:pPr>
    </w:p>
    <w:p w14:paraId="69933426" w14:textId="77777777" w:rsidR="00994ACC" w:rsidRPr="003A49B6" w:rsidRDefault="00994ACC" w:rsidP="00994ACC">
      <w:pPr>
        <w:spacing w:after="0" w:line="240" w:lineRule="auto"/>
        <w:jc w:val="both"/>
        <w:rPr>
          <w:rFonts w:ascii="Arial" w:eastAsia="Calibri" w:hAnsi="Arial" w:cs="Arial"/>
          <w:sz w:val="22"/>
        </w:rPr>
      </w:pPr>
      <w:r w:rsidRPr="003A49B6">
        <w:rPr>
          <w:rFonts w:ascii="Arial" w:eastAsia="Calibri" w:hAnsi="Arial" w:cs="Arial"/>
          <w:sz w:val="22"/>
        </w:rPr>
        <w:t>Poslovanje Centra odvija se kroz gore navedene programe i aktivnosti.</w:t>
      </w:r>
    </w:p>
    <w:p w14:paraId="4F447317" w14:textId="77777777" w:rsidR="00994ACC" w:rsidRPr="003A49B6" w:rsidRDefault="00994ACC" w:rsidP="00994ACC">
      <w:pPr>
        <w:spacing w:after="0" w:line="240" w:lineRule="auto"/>
        <w:jc w:val="both"/>
        <w:rPr>
          <w:rFonts w:ascii="Arial" w:eastAsia="Calibri" w:hAnsi="Arial" w:cs="Arial"/>
          <w:sz w:val="22"/>
        </w:rPr>
      </w:pPr>
    </w:p>
    <w:p w14:paraId="100018AB" w14:textId="15938F0E" w:rsidR="00994ACC" w:rsidRDefault="00994ACC" w:rsidP="00994ACC">
      <w:pPr>
        <w:spacing w:after="0" w:line="276" w:lineRule="auto"/>
        <w:jc w:val="both"/>
        <w:rPr>
          <w:rFonts w:ascii="Arial" w:eastAsia="Times New Roman" w:hAnsi="Arial" w:cs="Arial"/>
          <w:b/>
          <w:bCs/>
          <w:color w:val="000000"/>
          <w:sz w:val="22"/>
        </w:rPr>
      </w:pPr>
    </w:p>
    <w:p w14:paraId="58E3BAD7" w14:textId="3383B122" w:rsidR="00A1255A" w:rsidRDefault="00A1255A" w:rsidP="00994ACC">
      <w:pPr>
        <w:spacing w:after="0" w:line="276" w:lineRule="auto"/>
        <w:jc w:val="both"/>
        <w:rPr>
          <w:rFonts w:ascii="Arial" w:eastAsia="Times New Roman" w:hAnsi="Arial" w:cs="Arial"/>
          <w:b/>
          <w:bCs/>
          <w:color w:val="000000"/>
          <w:sz w:val="22"/>
        </w:rPr>
      </w:pPr>
    </w:p>
    <w:p w14:paraId="5E2F35D3" w14:textId="77777777" w:rsidR="00A1255A" w:rsidRPr="003A49B6" w:rsidRDefault="00A1255A" w:rsidP="00994ACC">
      <w:pPr>
        <w:spacing w:after="0" w:line="276" w:lineRule="auto"/>
        <w:jc w:val="both"/>
        <w:rPr>
          <w:rFonts w:ascii="Arial" w:eastAsia="Times New Roman" w:hAnsi="Arial" w:cs="Arial"/>
          <w:b/>
          <w:bCs/>
          <w:color w:val="000000"/>
          <w:sz w:val="22"/>
        </w:rPr>
      </w:pPr>
    </w:p>
    <w:p w14:paraId="6EBF0D65"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b/>
          <w:sz w:val="22"/>
        </w:rPr>
        <w:lastRenderedPageBreak/>
        <w:t>4. Zakonske i druge podloge na kojima se zasniva program Centra</w:t>
      </w:r>
    </w:p>
    <w:p w14:paraId="3271BB27" w14:textId="77777777" w:rsidR="00994ACC" w:rsidRPr="003A49B6" w:rsidRDefault="00994ACC" w:rsidP="00994ACC">
      <w:pPr>
        <w:numPr>
          <w:ilvl w:val="0"/>
          <w:numId w:val="3"/>
        </w:numPr>
        <w:spacing w:after="0" w:line="240" w:lineRule="auto"/>
        <w:jc w:val="both"/>
        <w:rPr>
          <w:rFonts w:ascii="Arial" w:eastAsia="Calibri" w:hAnsi="Arial" w:cs="Arial"/>
          <w:sz w:val="22"/>
        </w:rPr>
      </w:pPr>
      <w:r w:rsidRPr="003A49B6">
        <w:rPr>
          <w:rFonts w:ascii="Arial" w:eastAsia="Calibri" w:hAnsi="Arial" w:cs="Arial"/>
          <w:sz w:val="22"/>
        </w:rPr>
        <w:t>Zakon o odgoju i obrazovanju u osnovnoj i srednjoj školi( NN 87/08., 86/09., 92/10.,105/10, 90/11,5/12, 16/12, 86/12, 94/13,136/14, 152/14, 7/17 i 68/18)</w:t>
      </w:r>
    </w:p>
    <w:p w14:paraId="50258A87" w14:textId="77777777" w:rsidR="00994ACC" w:rsidRPr="003A49B6" w:rsidRDefault="00994ACC" w:rsidP="00994ACC">
      <w:pPr>
        <w:spacing w:after="0" w:line="240" w:lineRule="auto"/>
        <w:ind w:left="615"/>
        <w:jc w:val="both"/>
        <w:rPr>
          <w:rFonts w:ascii="Arial" w:eastAsia="Calibri" w:hAnsi="Arial" w:cs="Arial"/>
          <w:sz w:val="22"/>
        </w:rPr>
      </w:pPr>
    </w:p>
    <w:p w14:paraId="4B404232" w14:textId="77777777" w:rsidR="00994ACC" w:rsidRPr="003A49B6" w:rsidRDefault="00994ACC" w:rsidP="00994ACC">
      <w:pPr>
        <w:numPr>
          <w:ilvl w:val="0"/>
          <w:numId w:val="3"/>
        </w:numPr>
        <w:spacing w:after="0" w:line="240" w:lineRule="auto"/>
        <w:jc w:val="both"/>
        <w:rPr>
          <w:rFonts w:ascii="Arial" w:eastAsia="Calibri" w:hAnsi="Arial" w:cs="Arial"/>
          <w:sz w:val="22"/>
        </w:rPr>
      </w:pPr>
      <w:r w:rsidRPr="003A49B6">
        <w:rPr>
          <w:rFonts w:ascii="Arial" w:eastAsia="Calibri" w:hAnsi="Arial" w:cs="Arial"/>
          <w:sz w:val="22"/>
        </w:rPr>
        <w:t>Zakon o ustanovama (NN 76/93.,29/97.,47/99., 35/08.)</w:t>
      </w:r>
    </w:p>
    <w:p w14:paraId="7B385A3E" w14:textId="77777777" w:rsidR="00994ACC" w:rsidRPr="003A49B6" w:rsidRDefault="00994ACC" w:rsidP="00994ACC">
      <w:pPr>
        <w:spacing w:after="0" w:line="240" w:lineRule="auto"/>
        <w:jc w:val="both"/>
        <w:rPr>
          <w:rFonts w:ascii="Arial" w:eastAsia="Calibri" w:hAnsi="Arial" w:cs="Arial"/>
          <w:sz w:val="22"/>
        </w:rPr>
      </w:pPr>
    </w:p>
    <w:p w14:paraId="3BEAF3CF" w14:textId="77777777" w:rsidR="00994ACC" w:rsidRPr="003A49B6" w:rsidRDefault="00994ACC" w:rsidP="00994ACC">
      <w:pPr>
        <w:numPr>
          <w:ilvl w:val="0"/>
          <w:numId w:val="3"/>
        </w:numPr>
        <w:spacing w:after="0" w:line="240" w:lineRule="auto"/>
        <w:jc w:val="both"/>
        <w:rPr>
          <w:rFonts w:ascii="Arial" w:eastAsia="Calibri" w:hAnsi="Arial" w:cs="Arial"/>
          <w:sz w:val="22"/>
        </w:rPr>
      </w:pPr>
      <w:r w:rsidRPr="003A49B6">
        <w:rPr>
          <w:rFonts w:ascii="Arial" w:eastAsia="Calibri" w:hAnsi="Arial" w:cs="Arial"/>
          <w:sz w:val="22"/>
        </w:rPr>
        <w:t>Zakon o proračunu (NN144/21), Pravilnik o proračunskim klasifikacijama (NN 26/10.,120/13 i 01/20) i Pravilnik o proračunskom računovodstvu i računskom planu (NN 124/14,115/15,87/16,3/18,126/19,108/20)</w:t>
      </w:r>
    </w:p>
    <w:p w14:paraId="3F982CA2" w14:textId="77777777" w:rsidR="00994ACC" w:rsidRPr="003A49B6" w:rsidRDefault="00994ACC" w:rsidP="00994ACC">
      <w:pPr>
        <w:spacing w:after="0" w:line="240" w:lineRule="auto"/>
        <w:jc w:val="both"/>
        <w:rPr>
          <w:rFonts w:ascii="Arial" w:eastAsia="Calibri" w:hAnsi="Arial" w:cs="Arial"/>
          <w:sz w:val="22"/>
        </w:rPr>
      </w:pPr>
    </w:p>
    <w:p w14:paraId="4BF513EC" w14:textId="77777777" w:rsidR="00994ACC" w:rsidRPr="003A49B6" w:rsidRDefault="00994ACC" w:rsidP="00994ACC">
      <w:pPr>
        <w:numPr>
          <w:ilvl w:val="0"/>
          <w:numId w:val="3"/>
        </w:numPr>
        <w:spacing w:after="0" w:line="240" w:lineRule="auto"/>
        <w:jc w:val="both"/>
        <w:rPr>
          <w:rFonts w:ascii="Arial" w:eastAsia="Calibri" w:hAnsi="Arial" w:cs="Arial"/>
          <w:sz w:val="22"/>
        </w:rPr>
      </w:pPr>
      <w:r w:rsidRPr="003A49B6">
        <w:rPr>
          <w:rFonts w:ascii="Arial" w:eastAsia="Calibri" w:hAnsi="Arial" w:cs="Arial"/>
          <w:sz w:val="22"/>
        </w:rPr>
        <w:t>Upute za izradu proračuna lokalne samouprave za razdoblje 2022</w:t>
      </w:r>
      <w:r w:rsidRPr="003A49B6">
        <w:rPr>
          <w:rFonts w:ascii="Arial" w:eastAsia="Calibri" w:hAnsi="Arial" w:cs="Arial"/>
          <w:color w:val="FF0000"/>
          <w:sz w:val="22"/>
        </w:rPr>
        <w:t>.</w:t>
      </w:r>
      <w:r w:rsidRPr="003A49B6">
        <w:rPr>
          <w:rFonts w:ascii="Arial" w:eastAsia="Calibri" w:hAnsi="Arial" w:cs="Arial"/>
          <w:sz w:val="22"/>
        </w:rPr>
        <w:t>-2024.</w:t>
      </w:r>
    </w:p>
    <w:p w14:paraId="140A331B" w14:textId="77777777" w:rsidR="00994ACC" w:rsidRPr="003A49B6" w:rsidRDefault="00994ACC" w:rsidP="00994ACC">
      <w:pPr>
        <w:spacing w:after="0" w:line="240" w:lineRule="auto"/>
        <w:jc w:val="both"/>
        <w:rPr>
          <w:rFonts w:ascii="Arial" w:eastAsia="Calibri" w:hAnsi="Arial" w:cs="Arial"/>
          <w:sz w:val="22"/>
        </w:rPr>
      </w:pPr>
    </w:p>
    <w:p w14:paraId="66575BA3" w14:textId="77777777" w:rsidR="00994ACC" w:rsidRPr="00A8229D" w:rsidRDefault="00994ACC" w:rsidP="00994ACC">
      <w:pPr>
        <w:numPr>
          <w:ilvl w:val="0"/>
          <w:numId w:val="3"/>
        </w:numPr>
        <w:spacing w:after="0" w:line="240" w:lineRule="auto"/>
        <w:contextualSpacing/>
        <w:jc w:val="both"/>
        <w:rPr>
          <w:rFonts w:ascii="Arial" w:eastAsia="Calibri" w:hAnsi="Arial" w:cs="Arial"/>
          <w:sz w:val="22"/>
        </w:rPr>
      </w:pPr>
      <w:r w:rsidRPr="003A49B6">
        <w:rPr>
          <w:rFonts w:ascii="Arial" w:eastAsia="Calibri" w:hAnsi="Arial" w:cs="Arial"/>
          <w:sz w:val="22"/>
        </w:rPr>
        <w:t>Godišnji izvedbeni odgojno-obrazovni plan i program rada za školsku godinu 2022/2023.</w:t>
      </w:r>
    </w:p>
    <w:p w14:paraId="40636B55" w14:textId="77777777" w:rsidR="00994ACC" w:rsidRPr="003A49B6" w:rsidRDefault="00994ACC" w:rsidP="00994ACC">
      <w:pPr>
        <w:spacing w:after="0" w:line="240" w:lineRule="auto"/>
        <w:ind w:left="615"/>
        <w:contextualSpacing/>
        <w:jc w:val="both"/>
        <w:rPr>
          <w:rFonts w:ascii="Arial" w:eastAsia="Calibri" w:hAnsi="Arial" w:cs="Arial"/>
          <w:sz w:val="22"/>
        </w:rPr>
      </w:pPr>
    </w:p>
    <w:p w14:paraId="41198408" w14:textId="77777777" w:rsidR="00994ACC" w:rsidRPr="003A49B6" w:rsidRDefault="00994ACC" w:rsidP="00994ACC">
      <w:pPr>
        <w:numPr>
          <w:ilvl w:val="0"/>
          <w:numId w:val="3"/>
        </w:numPr>
        <w:spacing w:after="200" w:line="240" w:lineRule="auto"/>
        <w:contextualSpacing/>
        <w:jc w:val="both"/>
        <w:rPr>
          <w:rFonts w:ascii="Arial" w:eastAsia="Calibri" w:hAnsi="Arial" w:cs="Arial"/>
          <w:sz w:val="22"/>
        </w:rPr>
      </w:pPr>
      <w:r w:rsidRPr="003A49B6">
        <w:rPr>
          <w:rFonts w:ascii="Arial" w:eastAsia="Calibri" w:hAnsi="Arial" w:cs="Arial"/>
          <w:sz w:val="22"/>
        </w:rPr>
        <w:t>Školski kurikulum Centra „Liče Faraguna“ Labin za školsku godinu 2022./2023.</w:t>
      </w:r>
    </w:p>
    <w:p w14:paraId="0AEAECD1" w14:textId="77777777" w:rsidR="00994ACC" w:rsidRPr="003A49B6" w:rsidRDefault="00994ACC" w:rsidP="00994ACC">
      <w:pPr>
        <w:spacing w:after="200" w:line="276" w:lineRule="auto"/>
        <w:ind w:left="255"/>
        <w:jc w:val="both"/>
        <w:rPr>
          <w:rFonts w:ascii="Arial" w:eastAsia="Calibri" w:hAnsi="Arial" w:cs="Arial"/>
        </w:rPr>
      </w:pPr>
    </w:p>
    <w:p w14:paraId="718BD375" w14:textId="77777777" w:rsidR="00994ACC" w:rsidRPr="003A49B6" w:rsidRDefault="00994ACC" w:rsidP="00994ACC">
      <w:pPr>
        <w:spacing w:after="200" w:line="276" w:lineRule="auto"/>
        <w:jc w:val="both"/>
        <w:rPr>
          <w:rFonts w:ascii="Arial" w:eastAsia="Calibri" w:hAnsi="Arial" w:cs="Arial"/>
          <w:b/>
          <w:sz w:val="22"/>
        </w:rPr>
      </w:pPr>
      <w:r w:rsidRPr="003A49B6">
        <w:rPr>
          <w:rFonts w:ascii="Arial" w:eastAsia="Calibri" w:hAnsi="Arial" w:cs="Arial"/>
          <w:b/>
          <w:sz w:val="22"/>
        </w:rPr>
        <w:t xml:space="preserve">5. Usklađenost ciljeva, strategije i programa s dokumentima dugoročnog razvoja </w:t>
      </w:r>
    </w:p>
    <w:p w14:paraId="1C3C1EED"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    Školske ustanove ne donose strateške, već godišnje operativne planove (GPP i školski kurikulum) prema planu i programu koje je donijelo Ministarstvo znanosti i obrazovanja.</w:t>
      </w:r>
    </w:p>
    <w:p w14:paraId="497B2178" w14:textId="77777777" w:rsidR="00994ACC" w:rsidRPr="003A49B6" w:rsidRDefault="00994ACC" w:rsidP="00994ACC">
      <w:pPr>
        <w:spacing w:after="200" w:line="276" w:lineRule="auto"/>
        <w:jc w:val="both"/>
        <w:rPr>
          <w:rFonts w:ascii="Arial" w:eastAsia="Calibri" w:hAnsi="Arial" w:cs="Arial"/>
          <w:color w:val="000000"/>
          <w:sz w:val="22"/>
        </w:rPr>
      </w:pPr>
      <w:r w:rsidRPr="003A49B6">
        <w:rPr>
          <w:rFonts w:ascii="Arial" w:eastAsia="Calibri" w:hAnsi="Arial" w:cs="Arial"/>
          <w:color w:val="000000"/>
          <w:sz w:val="22"/>
        </w:rPr>
        <w:t xml:space="preserve">Također, planovi se donose za nastavnu, a ne fiskalnu godinu. To je uzrok mnogim odstupanjima u izvršenju financijskih planova, npr. pomak određenih  aktivnosti unutar školske godine iz jednog polugodišta u drugo uzrokuje promjene u izvršenju financijskog  plana za dvije fiskalne godine. </w:t>
      </w:r>
    </w:p>
    <w:p w14:paraId="13BFDB5A"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Prioritet će nam i nadalje biti odgoj i osnovno obrazovanje naših učenika. Nastojat ćemo u naredne tri godine podići kvalitetu  nastave na višu razinu  ali i podizanjem materijalnih uvjeta na viši standard prema našim mogućnostima.</w:t>
      </w:r>
    </w:p>
    <w:p w14:paraId="424ECE9B"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Učenike će se poticati na izražavanje kreativnosti, razvoj sposobnosti uključivanjem u aktivnosti i razne projekte.</w:t>
      </w:r>
    </w:p>
    <w:p w14:paraId="6458F203" w14:textId="77777777" w:rsidR="00994ACC" w:rsidRPr="003A49B6"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Poticat će se kvaliteta komunikacija na relacijama učenik-učitelj-roditelj, učenik-učenik, te učitelj-učitelj. Nastojat ćemo  označiti i motivirati učitelje za uvođenje novih tehnologija u proučavanju te razvijati međusobnu suradnju i interdisciplinarno poučavanje.</w:t>
      </w:r>
    </w:p>
    <w:p w14:paraId="434957E6" w14:textId="77777777" w:rsidR="00994ACC" w:rsidRDefault="00994ACC" w:rsidP="00994ACC">
      <w:pPr>
        <w:spacing w:after="200" w:line="276" w:lineRule="auto"/>
        <w:jc w:val="both"/>
        <w:rPr>
          <w:rFonts w:ascii="Arial" w:eastAsia="Calibri" w:hAnsi="Arial" w:cs="Arial"/>
          <w:sz w:val="22"/>
        </w:rPr>
      </w:pPr>
      <w:r w:rsidRPr="003A49B6">
        <w:rPr>
          <w:rFonts w:ascii="Arial" w:eastAsia="Calibri" w:hAnsi="Arial" w:cs="Arial"/>
          <w:sz w:val="22"/>
        </w:rPr>
        <w:t xml:space="preserve">Učenike će se uključivati u izbornu nastavu vjeronauka, prema njihovim afinitetima. </w:t>
      </w:r>
    </w:p>
    <w:p w14:paraId="72D9178A" w14:textId="77777777" w:rsidR="00994ACC" w:rsidRPr="003A49B6" w:rsidRDefault="00994ACC" w:rsidP="00994ACC">
      <w:pPr>
        <w:spacing w:after="0" w:line="276" w:lineRule="auto"/>
        <w:jc w:val="both"/>
        <w:rPr>
          <w:rFonts w:ascii="Arial" w:eastAsia="Calibri" w:hAnsi="Arial" w:cs="Arial"/>
          <w:b/>
          <w:sz w:val="22"/>
        </w:rPr>
      </w:pPr>
    </w:p>
    <w:p w14:paraId="0D68F33C" w14:textId="77777777" w:rsidR="00994ACC" w:rsidRPr="003A49B6" w:rsidRDefault="00994ACC" w:rsidP="00994ACC">
      <w:pPr>
        <w:spacing w:after="0" w:line="276" w:lineRule="auto"/>
        <w:jc w:val="both"/>
        <w:rPr>
          <w:rFonts w:ascii="Arial" w:eastAsia="Calibri" w:hAnsi="Arial" w:cs="Arial"/>
          <w:b/>
          <w:sz w:val="22"/>
        </w:rPr>
      </w:pPr>
      <w:r w:rsidRPr="003A49B6">
        <w:rPr>
          <w:rFonts w:ascii="Arial" w:eastAsia="Calibri" w:hAnsi="Arial" w:cs="Arial"/>
          <w:b/>
          <w:sz w:val="22"/>
        </w:rPr>
        <w:t xml:space="preserve">6. Pokazatelji na kojima se zasnivaju izračuni potrebnih sredstava za  </w:t>
      </w:r>
    </w:p>
    <w:p w14:paraId="0E480012" w14:textId="77777777" w:rsidR="00994ACC" w:rsidRPr="003A49B6" w:rsidRDefault="00994ACC" w:rsidP="00994ACC">
      <w:pPr>
        <w:spacing w:after="0" w:line="276" w:lineRule="auto"/>
        <w:jc w:val="both"/>
        <w:rPr>
          <w:rFonts w:ascii="Arial" w:eastAsia="Calibri" w:hAnsi="Arial" w:cs="Arial"/>
          <w:b/>
          <w:sz w:val="22"/>
        </w:rPr>
      </w:pPr>
      <w:r w:rsidRPr="003A49B6">
        <w:rPr>
          <w:rFonts w:ascii="Arial" w:eastAsia="Calibri" w:hAnsi="Arial" w:cs="Arial"/>
          <w:b/>
          <w:sz w:val="22"/>
        </w:rPr>
        <w:t xml:space="preserve">    provođenje programa</w:t>
      </w:r>
    </w:p>
    <w:p w14:paraId="7B3759A6" w14:textId="77777777" w:rsidR="00994ACC" w:rsidRPr="003A49B6" w:rsidRDefault="00994ACC" w:rsidP="00994ACC">
      <w:pPr>
        <w:spacing w:after="200" w:line="276" w:lineRule="auto"/>
        <w:ind w:left="255"/>
        <w:jc w:val="both"/>
        <w:rPr>
          <w:rFonts w:ascii="Arial" w:eastAsia="Calibri" w:hAnsi="Arial" w:cs="Arial"/>
          <w:sz w:val="22"/>
        </w:rPr>
      </w:pPr>
      <w:r w:rsidRPr="003A49B6">
        <w:rPr>
          <w:rFonts w:ascii="Arial" w:eastAsia="Calibri" w:hAnsi="Arial" w:cs="Arial"/>
          <w:b/>
          <w:sz w:val="22"/>
        </w:rPr>
        <w:t>Izvori sredstava za financiranje rada Centra su:</w:t>
      </w:r>
    </w:p>
    <w:p w14:paraId="15772E77" w14:textId="77777777" w:rsidR="00994ACC" w:rsidRPr="003A49B6" w:rsidRDefault="00994ACC" w:rsidP="00994ACC">
      <w:pPr>
        <w:numPr>
          <w:ilvl w:val="0"/>
          <w:numId w:val="3"/>
        </w:numPr>
        <w:spacing w:after="0" w:line="240" w:lineRule="auto"/>
        <w:jc w:val="both"/>
        <w:rPr>
          <w:rFonts w:ascii="Arial" w:eastAsia="Calibri" w:hAnsi="Arial" w:cs="Arial"/>
          <w:b/>
          <w:sz w:val="22"/>
        </w:rPr>
      </w:pPr>
      <w:r w:rsidRPr="003A49B6">
        <w:rPr>
          <w:rFonts w:ascii="Arial" w:eastAsia="Calibri" w:hAnsi="Arial" w:cs="Arial"/>
          <w:sz w:val="22"/>
        </w:rPr>
        <w:t xml:space="preserve">opći prihodi i primci -državni proračun za financiranje rada zaposlenih radnika , prijevoz štićenika te troškovi stacionara- skupina </w:t>
      </w:r>
      <w:r w:rsidRPr="003A49B6">
        <w:rPr>
          <w:rFonts w:ascii="Arial" w:eastAsia="Calibri" w:hAnsi="Arial" w:cs="Arial"/>
          <w:b/>
          <w:sz w:val="22"/>
        </w:rPr>
        <w:t>671</w:t>
      </w:r>
    </w:p>
    <w:p w14:paraId="183E5A22" w14:textId="77777777" w:rsidR="00994ACC" w:rsidRPr="003A49B6" w:rsidRDefault="00994ACC" w:rsidP="00994ACC">
      <w:pPr>
        <w:spacing w:after="0" w:line="240" w:lineRule="auto"/>
        <w:ind w:left="615"/>
        <w:jc w:val="both"/>
        <w:rPr>
          <w:rFonts w:ascii="Arial" w:eastAsia="Calibri" w:hAnsi="Arial" w:cs="Arial"/>
          <w:b/>
          <w:sz w:val="22"/>
        </w:rPr>
      </w:pPr>
    </w:p>
    <w:p w14:paraId="2B148818" w14:textId="77777777" w:rsidR="00994ACC" w:rsidRPr="003A49B6" w:rsidRDefault="00994ACC" w:rsidP="00994ACC">
      <w:pPr>
        <w:numPr>
          <w:ilvl w:val="0"/>
          <w:numId w:val="3"/>
        </w:numPr>
        <w:spacing w:after="0" w:line="240" w:lineRule="auto"/>
        <w:jc w:val="both"/>
        <w:rPr>
          <w:rFonts w:ascii="Arial" w:eastAsia="Calibri" w:hAnsi="Arial" w:cs="Arial"/>
          <w:b/>
          <w:sz w:val="22"/>
        </w:rPr>
      </w:pPr>
      <w:r w:rsidRPr="003A49B6">
        <w:rPr>
          <w:rFonts w:ascii="Arial" w:eastAsia="Calibri" w:hAnsi="Arial" w:cs="Arial"/>
          <w:sz w:val="22"/>
        </w:rPr>
        <w:t xml:space="preserve">opći prihodi i primci- </w:t>
      </w:r>
      <w:r w:rsidRPr="003A49B6">
        <w:rPr>
          <w:rFonts w:ascii="Arial" w:eastAsia="Calibri" w:hAnsi="Arial" w:cs="Arial"/>
          <w:b/>
          <w:sz w:val="22"/>
        </w:rPr>
        <w:t>gradski proračun</w:t>
      </w:r>
      <w:r w:rsidRPr="003A49B6">
        <w:rPr>
          <w:rFonts w:ascii="Arial" w:eastAsia="Calibri" w:hAnsi="Arial" w:cs="Arial"/>
          <w:sz w:val="22"/>
        </w:rPr>
        <w:t xml:space="preserve"> za materijalne troškove poslovanja te održavanje i obnovu nefinancijske imovine- skupina </w:t>
      </w:r>
      <w:r w:rsidRPr="003A49B6">
        <w:rPr>
          <w:rFonts w:ascii="Arial" w:eastAsia="Calibri" w:hAnsi="Arial" w:cs="Arial"/>
          <w:b/>
          <w:sz w:val="22"/>
        </w:rPr>
        <w:t>671</w:t>
      </w:r>
    </w:p>
    <w:p w14:paraId="4DB5CDF8" w14:textId="77777777" w:rsidR="00994ACC" w:rsidRPr="003A49B6" w:rsidRDefault="00994ACC" w:rsidP="00994ACC">
      <w:pPr>
        <w:spacing w:after="0" w:line="240" w:lineRule="auto"/>
        <w:jc w:val="both"/>
        <w:rPr>
          <w:rFonts w:ascii="Arial" w:eastAsia="Calibri" w:hAnsi="Arial" w:cs="Arial"/>
          <w:b/>
          <w:sz w:val="22"/>
        </w:rPr>
      </w:pPr>
    </w:p>
    <w:p w14:paraId="52AB8759" w14:textId="77777777" w:rsidR="00994ACC" w:rsidRPr="003A49B6" w:rsidRDefault="00994ACC" w:rsidP="00994ACC">
      <w:pPr>
        <w:numPr>
          <w:ilvl w:val="0"/>
          <w:numId w:val="3"/>
        </w:numPr>
        <w:spacing w:after="0" w:line="240" w:lineRule="auto"/>
        <w:jc w:val="both"/>
        <w:rPr>
          <w:rFonts w:ascii="Arial" w:eastAsia="Calibri" w:hAnsi="Arial" w:cs="Arial"/>
          <w:sz w:val="22"/>
        </w:rPr>
      </w:pPr>
      <w:r w:rsidRPr="003A49B6">
        <w:rPr>
          <w:rFonts w:ascii="Arial" w:eastAsia="Calibri" w:hAnsi="Arial" w:cs="Arial"/>
          <w:sz w:val="22"/>
        </w:rPr>
        <w:lastRenderedPageBreak/>
        <w:t xml:space="preserve">pomoći proračunskim korisnicima iz proračuna koji im nije nadležan-skupina </w:t>
      </w:r>
      <w:r w:rsidRPr="003A49B6">
        <w:rPr>
          <w:rFonts w:ascii="Arial" w:eastAsia="Calibri" w:hAnsi="Arial" w:cs="Arial"/>
          <w:b/>
          <w:sz w:val="22"/>
        </w:rPr>
        <w:t>636</w:t>
      </w:r>
      <w:r w:rsidRPr="003A49B6">
        <w:rPr>
          <w:rFonts w:ascii="Arial" w:eastAsia="Calibri" w:hAnsi="Arial" w:cs="Arial"/>
          <w:sz w:val="22"/>
        </w:rPr>
        <w:t xml:space="preserve"> (tek. pomoći iz gradskog proračuna  i tekuće pomoći iz državnog proračuna (plaće, materijalna prava djelatnika, stacionar) te pomoći temeljem prijenosa EU sredstava </w:t>
      </w:r>
      <w:r w:rsidRPr="003A49B6">
        <w:rPr>
          <w:rFonts w:ascii="Arial" w:eastAsia="Calibri" w:hAnsi="Arial" w:cs="Arial"/>
          <w:b/>
          <w:sz w:val="22"/>
        </w:rPr>
        <w:t>638</w:t>
      </w:r>
    </w:p>
    <w:p w14:paraId="19743C86" w14:textId="77777777" w:rsidR="00994ACC" w:rsidRPr="003A49B6" w:rsidRDefault="00994ACC" w:rsidP="00994ACC">
      <w:pPr>
        <w:spacing w:after="0" w:line="240" w:lineRule="auto"/>
        <w:jc w:val="both"/>
        <w:rPr>
          <w:rFonts w:ascii="Arial" w:eastAsia="Calibri" w:hAnsi="Arial" w:cs="Arial"/>
          <w:sz w:val="22"/>
        </w:rPr>
      </w:pPr>
    </w:p>
    <w:p w14:paraId="1B429655" w14:textId="77777777" w:rsidR="00994ACC" w:rsidRPr="003A49B6" w:rsidRDefault="00994ACC" w:rsidP="00994ACC">
      <w:pPr>
        <w:numPr>
          <w:ilvl w:val="0"/>
          <w:numId w:val="3"/>
        </w:numPr>
        <w:spacing w:after="0" w:line="240" w:lineRule="auto"/>
        <w:jc w:val="both"/>
        <w:rPr>
          <w:rFonts w:ascii="Arial" w:eastAsia="Calibri" w:hAnsi="Arial" w:cs="Arial"/>
          <w:b/>
          <w:sz w:val="22"/>
        </w:rPr>
      </w:pPr>
      <w:r w:rsidRPr="003A49B6">
        <w:rPr>
          <w:rFonts w:ascii="Arial" w:eastAsia="Calibri" w:hAnsi="Arial" w:cs="Arial"/>
          <w:sz w:val="22"/>
        </w:rPr>
        <w:t xml:space="preserve">vlastiti prihodi- skupina </w:t>
      </w:r>
      <w:r w:rsidRPr="003A49B6">
        <w:rPr>
          <w:rFonts w:ascii="Arial" w:eastAsia="Calibri" w:hAnsi="Arial" w:cs="Arial"/>
          <w:b/>
          <w:sz w:val="22"/>
        </w:rPr>
        <w:t>661</w:t>
      </w:r>
      <w:r w:rsidRPr="003A49B6">
        <w:rPr>
          <w:rFonts w:ascii="Arial" w:eastAsia="Calibri" w:hAnsi="Arial" w:cs="Arial"/>
          <w:sz w:val="22"/>
        </w:rPr>
        <w:t>-prihodi od pruženih usluga</w:t>
      </w:r>
    </w:p>
    <w:p w14:paraId="648DF073" w14:textId="77777777" w:rsidR="00994ACC" w:rsidRPr="003A49B6" w:rsidRDefault="00994ACC" w:rsidP="00994ACC">
      <w:pPr>
        <w:spacing w:after="0" w:line="240" w:lineRule="auto"/>
        <w:ind w:left="615"/>
        <w:jc w:val="both"/>
        <w:rPr>
          <w:rFonts w:ascii="Arial" w:eastAsia="Calibri" w:hAnsi="Arial" w:cs="Arial"/>
          <w:b/>
          <w:sz w:val="22"/>
        </w:rPr>
      </w:pPr>
    </w:p>
    <w:p w14:paraId="344E671C" w14:textId="77777777" w:rsidR="00994ACC" w:rsidRPr="003A49B6" w:rsidRDefault="00994ACC" w:rsidP="00994ACC">
      <w:pPr>
        <w:numPr>
          <w:ilvl w:val="0"/>
          <w:numId w:val="3"/>
        </w:numPr>
        <w:spacing w:after="0" w:line="240" w:lineRule="auto"/>
        <w:jc w:val="both"/>
        <w:rPr>
          <w:rFonts w:ascii="Arial" w:eastAsia="Calibri" w:hAnsi="Arial" w:cs="Arial"/>
          <w:b/>
          <w:sz w:val="22"/>
        </w:rPr>
      </w:pPr>
      <w:r w:rsidRPr="003A49B6">
        <w:rPr>
          <w:rFonts w:ascii="Arial" w:eastAsia="Calibri" w:hAnsi="Arial" w:cs="Arial"/>
          <w:sz w:val="22"/>
        </w:rPr>
        <w:t xml:space="preserve">prihodi za posebne namjene- skupina </w:t>
      </w:r>
      <w:r w:rsidRPr="003A49B6">
        <w:rPr>
          <w:rFonts w:ascii="Arial" w:eastAsia="Calibri" w:hAnsi="Arial" w:cs="Arial"/>
          <w:b/>
          <w:sz w:val="22"/>
        </w:rPr>
        <w:t>652</w:t>
      </w:r>
      <w:r w:rsidRPr="003A49B6">
        <w:rPr>
          <w:rFonts w:ascii="Arial" w:eastAsia="Calibri" w:hAnsi="Arial" w:cs="Arial"/>
          <w:sz w:val="22"/>
        </w:rPr>
        <w:t>-plaća za mentorstvo i osiguranje učenika</w:t>
      </w:r>
    </w:p>
    <w:p w14:paraId="3ED67643" w14:textId="77777777" w:rsidR="00994ACC" w:rsidRPr="003A49B6" w:rsidRDefault="00994ACC" w:rsidP="00994ACC">
      <w:pPr>
        <w:spacing w:after="0" w:line="240" w:lineRule="auto"/>
        <w:ind w:left="615"/>
        <w:jc w:val="both"/>
        <w:rPr>
          <w:rFonts w:ascii="Arial" w:eastAsia="Calibri" w:hAnsi="Arial" w:cs="Arial"/>
          <w:b/>
          <w:sz w:val="22"/>
        </w:rPr>
      </w:pPr>
    </w:p>
    <w:p w14:paraId="4483C10E" w14:textId="77777777" w:rsidR="00994ACC" w:rsidRPr="003A49B6" w:rsidRDefault="00994ACC" w:rsidP="00994ACC">
      <w:pPr>
        <w:numPr>
          <w:ilvl w:val="0"/>
          <w:numId w:val="3"/>
        </w:numPr>
        <w:spacing w:after="0" w:line="240" w:lineRule="auto"/>
        <w:jc w:val="both"/>
        <w:rPr>
          <w:rFonts w:ascii="Arial" w:eastAsia="Calibri" w:hAnsi="Arial" w:cs="Arial"/>
          <w:b/>
          <w:sz w:val="22"/>
        </w:rPr>
      </w:pPr>
      <w:r w:rsidRPr="003A49B6">
        <w:rPr>
          <w:rFonts w:ascii="Arial" w:eastAsia="Calibri" w:hAnsi="Arial" w:cs="Arial"/>
          <w:sz w:val="22"/>
        </w:rPr>
        <w:t xml:space="preserve">donacije- strogo namjenska sredstva za održavanje i poboljšanje učeničkog standarda- skupina </w:t>
      </w:r>
      <w:r w:rsidRPr="003A49B6">
        <w:rPr>
          <w:rFonts w:ascii="Arial" w:eastAsia="Calibri" w:hAnsi="Arial" w:cs="Arial"/>
          <w:b/>
          <w:sz w:val="22"/>
        </w:rPr>
        <w:t>663</w:t>
      </w:r>
    </w:p>
    <w:p w14:paraId="0D921253" w14:textId="77777777" w:rsidR="00994ACC" w:rsidRPr="003A49B6" w:rsidRDefault="00994ACC" w:rsidP="00994ACC">
      <w:pPr>
        <w:spacing w:after="200" w:line="276" w:lineRule="auto"/>
        <w:jc w:val="both"/>
        <w:rPr>
          <w:rFonts w:ascii="Arial" w:eastAsia="Calibri" w:hAnsi="Arial" w:cs="Arial"/>
          <w:b/>
          <w:sz w:val="22"/>
        </w:rPr>
      </w:pPr>
    </w:p>
    <w:p w14:paraId="37D5C4A2" w14:textId="77777777" w:rsidR="00994ACC" w:rsidRPr="003A49B6" w:rsidRDefault="00994ACC" w:rsidP="00994ACC">
      <w:pPr>
        <w:spacing w:after="0" w:line="276" w:lineRule="auto"/>
        <w:jc w:val="both"/>
        <w:rPr>
          <w:rFonts w:ascii="Arial" w:eastAsia="Calibri" w:hAnsi="Arial" w:cs="Arial"/>
          <w:b/>
          <w:sz w:val="22"/>
        </w:rPr>
      </w:pPr>
      <w:r w:rsidRPr="003A49B6">
        <w:rPr>
          <w:rFonts w:ascii="Arial" w:eastAsia="Calibri" w:hAnsi="Arial" w:cs="Arial"/>
          <w:b/>
          <w:sz w:val="22"/>
        </w:rPr>
        <w:t xml:space="preserve">7. Izvještaji o postignutim ciljevima i rezultatima programa temeljenim na </w:t>
      </w:r>
    </w:p>
    <w:p w14:paraId="1EE54376" w14:textId="77777777" w:rsidR="00994ACC" w:rsidRPr="003A49B6" w:rsidRDefault="00994ACC" w:rsidP="00994ACC">
      <w:pPr>
        <w:spacing w:after="0" w:line="276" w:lineRule="auto"/>
        <w:jc w:val="both"/>
        <w:rPr>
          <w:rFonts w:ascii="Arial" w:eastAsia="Calibri" w:hAnsi="Arial" w:cs="Arial"/>
          <w:b/>
          <w:sz w:val="22"/>
        </w:rPr>
      </w:pPr>
      <w:r w:rsidRPr="003A49B6">
        <w:rPr>
          <w:rFonts w:ascii="Arial" w:eastAsia="Calibri" w:hAnsi="Arial" w:cs="Arial"/>
          <w:b/>
          <w:sz w:val="22"/>
        </w:rPr>
        <w:t xml:space="preserve">    pokazateljima uspješnosti iz nadležnog proračunskog korisnika u prethodnoj godini </w:t>
      </w:r>
    </w:p>
    <w:p w14:paraId="5C59B9B7" w14:textId="77777777" w:rsidR="00994ACC" w:rsidRPr="003A49B6" w:rsidRDefault="00994ACC" w:rsidP="00994ACC">
      <w:pPr>
        <w:spacing w:after="0" w:line="276" w:lineRule="auto"/>
        <w:jc w:val="both"/>
        <w:rPr>
          <w:rFonts w:ascii="Arial" w:eastAsia="Calibri" w:hAnsi="Arial" w:cs="Arial"/>
          <w:b/>
          <w:sz w:val="22"/>
        </w:rPr>
      </w:pPr>
    </w:p>
    <w:p w14:paraId="793695FE" w14:textId="77777777" w:rsidR="00994ACC" w:rsidRPr="003A49B6" w:rsidRDefault="00994ACC" w:rsidP="00994ACC">
      <w:pPr>
        <w:spacing w:after="200" w:line="276" w:lineRule="auto"/>
        <w:ind w:left="255"/>
        <w:jc w:val="both"/>
        <w:rPr>
          <w:rFonts w:ascii="Arial" w:eastAsia="Calibri" w:hAnsi="Arial" w:cs="Arial"/>
          <w:sz w:val="22"/>
        </w:rPr>
      </w:pPr>
      <w:r w:rsidRPr="003A49B6">
        <w:rPr>
          <w:rFonts w:ascii="Arial" w:eastAsia="Calibri" w:hAnsi="Arial" w:cs="Arial"/>
          <w:sz w:val="22"/>
        </w:rPr>
        <w:t xml:space="preserve">     Cilj programa osnovnoškolskog obrazovanja u 2022.godini osigurao je kontinuirano obrazovanje i razvoj učenika u skladu s njihovim sposobnostima i sklonostima, a sve u skladu s državnim pedagoškim standardom.</w:t>
      </w:r>
    </w:p>
    <w:p w14:paraId="356C5458" w14:textId="4E6BA81E" w:rsidR="003D0C76" w:rsidRDefault="003D0C76" w:rsidP="00A029AB">
      <w:pPr>
        <w:jc w:val="both"/>
      </w:pPr>
    </w:p>
    <w:p w14:paraId="131D5C3F" w14:textId="68688C17" w:rsidR="00D45EB5" w:rsidRDefault="00D45EB5" w:rsidP="00A029AB">
      <w:pPr>
        <w:jc w:val="both"/>
      </w:pPr>
    </w:p>
    <w:p w14:paraId="0DD338D5" w14:textId="7B37FB1F" w:rsidR="00D45EB5" w:rsidRDefault="00D45EB5" w:rsidP="00A029AB">
      <w:pPr>
        <w:jc w:val="both"/>
      </w:pPr>
    </w:p>
    <w:p w14:paraId="2DA9D9DC" w14:textId="6817A1AA" w:rsidR="00D45EB5" w:rsidRDefault="00D45EB5" w:rsidP="00A029AB">
      <w:pPr>
        <w:jc w:val="both"/>
      </w:pPr>
    </w:p>
    <w:p w14:paraId="6DA1E14E" w14:textId="764D5269" w:rsidR="00D45EB5" w:rsidRDefault="00D45EB5" w:rsidP="00A029AB">
      <w:pPr>
        <w:jc w:val="both"/>
      </w:pPr>
    </w:p>
    <w:p w14:paraId="0F5F87B3" w14:textId="5EE593C0" w:rsidR="00D45EB5" w:rsidRDefault="00D45EB5" w:rsidP="00A029AB">
      <w:pPr>
        <w:jc w:val="both"/>
      </w:pPr>
    </w:p>
    <w:p w14:paraId="28620FA8" w14:textId="54FF70E1" w:rsidR="00D45EB5" w:rsidRDefault="00D45EB5" w:rsidP="00A029AB">
      <w:pPr>
        <w:jc w:val="both"/>
      </w:pPr>
    </w:p>
    <w:p w14:paraId="669A4133" w14:textId="46C43D16" w:rsidR="00D45EB5" w:rsidRDefault="00D45EB5" w:rsidP="00A029AB">
      <w:pPr>
        <w:jc w:val="both"/>
      </w:pPr>
    </w:p>
    <w:p w14:paraId="71683C9F" w14:textId="46EA927A" w:rsidR="00D45EB5" w:rsidRDefault="00D45EB5" w:rsidP="00A029AB">
      <w:pPr>
        <w:jc w:val="both"/>
      </w:pPr>
    </w:p>
    <w:p w14:paraId="30022FC2" w14:textId="5EEEEC5B" w:rsidR="00D45EB5" w:rsidRDefault="00D45EB5" w:rsidP="00A029AB">
      <w:pPr>
        <w:jc w:val="both"/>
      </w:pPr>
    </w:p>
    <w:p w14:paraId="0EEE58D2" w14:textId="68D22A22" w:rsidR="00D45EB5" w:rsidRDefault="00D45EB5" w:rsidP="00A029AB">
      <w:pPr>
        <w:jc w:val="both"/>
      </w:pPr>
    </w:p>
    <w:p w14:paraId="61A73CE1" w14:textId="67D77E78" w:rsidR="00D45EB5" w:rsidRDefault="00D45EB5" w:rsidP="00A029AB">
      <w:pPr>
        <w:jc w:val="both"/>
      </w:pPr>
    </w:p>
    <w:p w14:paraId="511BAFAA" w14:textId="2E2EE014" w:rsidR="00D45EB5" w:rsidRDefault="00D45EB5" w:rsidP="00A029AB">
      <w:pPr>
        <w:jc w:val="both"/>
      </w:pPr>
    </w:p>
    <w:p w14:paraId="57573881" w14:textId="481F9384" w:rsidR="00D45EB5" w:rsidRDefault="00D45EB5" w:rsidP="00A029AB">
      <w:pPr>
        <w:jc w:val="both"/>
      </w:pPr>
    </w:p>
    <w:p w14:paraId="7E6B02F2" w14:textId="6A5CEF81" w:rsidR="00D45EB5" w:rsidRDefault="00D45EB5" w:rsidP="00A029AB">
      <w:pPr>
        <w:jc w:val="both"/>
      </w:pPr>
    </w:p>
    <w:p w14:paraId="0A5D0FCB" w14:textId="2F338FC0" w:rsidR="00D45EB5" w:rsidRDefault="00D45EB5" w:rsidP="00A029AB">
      <w:pPr>
        <w:jc w:val="both"/>
      </w:pPr>
    </w:p>
    <w:p w14:paraId="681E8AA5" w14:textId="76B9CA3C" w:rsidR="00D45EB5" w:rsidRDefault="00D45EB5" w:rsidP="00A029AB">
      <w:pPr>
        <w:jc w:val="both"/>
      </w:pPr>
    </w:p>
    <w:p w14:paraId="50904805" w14:textId="4A27DB21" w:rsidR="00D45EB5" w:rsidRDefault="00D45EB5" w:rsidP="00A029AB">
      <w:pPr>
        <w:jc w:val="both"/>
      </w:pPr>
    </w:p>
    <w:p w14:paraId="760E6FBB" w14:textId="22E1449C" w:rsidR="00D45EB5" w:rsidRDefault="00D45EB5" w:rsidP="00A029AB">
      <w:pPr>
        <w:jc w:val="both"/>
      </w:pPr>
    </w:p>
    <w:p w14:paraId="3711C8E6" w14:textId="4054EA2F" w:rsidR="00D45EB5" w:rsidRDefault="00D45EB5" w:rsidP="00A029AB">
      <w:pPr>
        <w:jc w:val="both"/>
      </w:pPr>
    </w:p>
    <w:p w14:paraId="6FCAF51F" w14:textId="77777777" w:rsidR="000526F2" w:rsidRPr="0009650F" w:rsidRDefault="000526F2" w:rsidP="000526F2">
      <w:pPr>
        <w:spacing w:after="0" w:line="276" w:lineRule="auto"/>
        <w:jc w:val="both"/>
        <w:rPr>
          <w:rFonts w:ascii="Arial" w:eastAsia="Times New Roman" w:hAnsi="Arial" w:cs="Arial"/>
          <w:b/>
          <w:bCs/>
          <w:color w:val="000000"/>
          <w:szCs w:val="24"/>
        </w:rPr>
      </w:pPr>
      <w:r w:rsidRPr="0009650F">
        <w:rPr>
          <w:rFonts w:ascii="Arial" w:eastAsia="Times New Roman" w:hAnsi="Arial" w:cs="Arial"/>
          <w:b/>
          <w:bCs/>
          <w:color w:val="000000"/>
          <w:szCs w:val="24"/>
        </w:rPr>
        <w:lastRenderedPageBreak/>
        <w:t>PRORAČUNSKI KORISNIK 48478: UMJETNIČKA ŠKOLA MATKA BRAJŠE RAŠANA, LABIN</w:t>
      </w:r>
    </w:p>
    <w:p w14:paraId="582A8857" w14:textId="77777777" w:rsidR="000526F2" w:rsidRPr="00A6589F" w:rsidRDefault="000526F2" w:rsidP="000526F2">
      <w:pPr>
        <w:spacing w:after="0" w:line="276" w:lineRule="auto"/>
        <w:jc w:val="both"/>
        <w:rPr>
          <w:rFonts w:ascii="Arial" w:eastAsia="Times New Roman" w:hAnsi="Arial" w:cs="Arial"/>
          <w:b/>
          <w:bCs/>
          <w:color w:val="000000"/>
          <w:sz w:val="22"/>
        </w:rPr>
      </w:pPr>
    </w:p>
    <w:p w14:paraId="72BD68F7" w14:textId="77777777" w:rsidR="000526F2" w:rsidRPr="00BD584A" w:rsidRDefault="000526F2" w:rsidP="000526F2">
      <w:pPr>
        <w:numPr>
          <w:ilvl w:val="0"/>
          <w:numId w:val="16"/>
        </w:numPr>
        <w:spacing w:after="200" w:line="276" w:lineRule="auto"/>
        <w:contextualSpacing/>
        <w:jc w:val="both"/>
        <w:rPr>
          <w:rFonts w:ascii="Arial" w:eastAsia="Calibri" w:hAnsi="Arial" w:cs="Arial"/>
          <w:b/>
          <w:sz w:val="22"/>
        </w:rPr>
      </w:pPr>
      <w:r w:rsidRPr="00BD584A">
        <w:rPr>
          <w:rFonts w:ascii="Arial" w:eastAsia="Calibri" w:hAnsi="Arial" w:cs="Arial"/>
          <w:b/>
          <w:sz w:val="22"/>
        </w:rPr>
        <w:t xml:space="preserve">OPĆENITO O PLANU PRORAČUNA PRORAČUNSKOG  KORISNIKA </w:t>
      </w:r>
    </w:p>
    <w:p w14:paraId="6770B321" w14:textId="77777777" w:rsidR="000526F2" w:rsidRPr="00BD584A" w:rsidRDefault="000526F2" w:rsidP="000526F2">
      <w:pPr>
        <w:jc w:val="both"/>
        <w:rPr>
          <w:rFonts w:ascii="Arial" w:eastAsia="Calibri" w:hAnsi="Arial" w:cs="Arial"/>
          <w:b/>
          <w:sz w:val="20"/>
          <w:szCs w:val="20"/>
        </w:rPr>
      </w:pPr>
    </w:p>
    <w:p w14:paraId="6994EC4D"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Prihodi i primici </w:t>
      </w:r>
      <w:r w:rsidRPr="00BD584A">
        <w:rPr>
          <w:rFonts w:ascii="Arial" w:eastAsia="Calibri" w:hAnsi="Arial" w:cs="Arial"/>
          <w:b/>
          <w:sz w:val="22"/>
        </w:rPr>
        <w:t>Umjetničke škole Matka Brajše Rašana</w:t>
      </w:r>
      <w:r w:rsidRPr="00BD584A">
        <w:rPr>
          <w:rFonts w:ascii="Arial" w:eastAsia="Calibri" w:hAnsi="Arial" w:cs="Arial"/>
          <w:sz w:val="22"/>
        </w:rPr>
        <w:t xml:space="preserve"> za 2023. godinu planirani su  u iznosu od  832.850,00 €, a sastoje se od:</w:t>
      </w:r>
    </w:p>
    <w:p w14:paraId="113A34B8"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xml:space="preserve">- prihoda poslovanja </w:t>
      </w:r>
      <w:r w:rsidRPr="00BD584A">
        <w:rPr>
          <w:rFonts w:ascii="Arial" w:eastAsia="Calibri" w:hAnsi="Arial" w:cs="Arial"/>
          <w:sz w:val="22"/>
        </w:rPr>
        <w:tab/>
        <w:t xml:space="preserve"> </w:t>
      </w:r>
      <w:r w:rsidRPr="00BD584A">
        <w:rPr>
          <w:rFonts w:ascii="Arial" w:eastAsia="Calibri" w:hAnsi="Arial" w:cs="Arial"/>
          <w:sz w:val="22"/>
        </w:rPr>
        <w:tab/>
        <w:t xml:space="preserve">                                      </w:t>
      </w:r>
      <w:r w:rsidRPr="00BD584A">
        <w:rPr>
          <w:rFonts w:ascii="Arial" w:eastAsia="Calibri" w:hAnsi="Arial" w:cs="Arial"/>
          <w:sz w:val="22"/>
        </w:rPr>
        <w:tab/>
      </w:r>
      <w:r w:rsidRPr="00BD584A">
        <w:rPr>
          <w:rFonts w:ascii="Arial" w:eastAsia="Calibri" w:hAnsi="Arial" w:cs="Arial"/>
          <w:sz w:val="22"/>
        </w:rPr>
        <w:tab/>
        <w:t xml:space="preserve">                 830.850,00 €</w:t>
      </w:r>
    </w:p>
    <w:p w14:paraId="01053C28"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višak prihoda poslovanja</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2.000,00 €</w:t>
      </w:r>
    </w:p>
    <w:p w14:paraId="40E17EAE" w14:textId="77777777" w:rsidR="000526F2" w:rsidRPr="00BD584A" w:rsidRDefault="000526F2" w:rsidP="000526F2">
      <w:pPr>
        <w:spacing w:after="0"/>
        <w:ind w:firstLine="708"/>
        <w:jc w:val="both"/>
        <w:rPr>
          <w:rFonts w:ascii="Arial" w:eastAsia="Times New Roman" w:hAnsi="Arial" w:cs="Arial"/>
          <w:sz w:val="22"/>
          <w:lang w:val="en-GB"/>
        </w:rPr>
      </w:pPr>
    </w:p>
    <w:p w14:paraId="25C5C33D" w14:textId="77777777" w:rsidR="000526F2" w:rsidRPr="00BD584A" w:rsidRDefault="000526F2" w:rsidP="000526F2">
      <w:pPr>
        <w:spacing w:after="0"/>
        <w:ind w:firstLine="708"/>
        <w:jc w:val="both"/>
        <w:rPr>
          <w:rFonts w:ascii="Arial" w:eastAsia="Times New Roman" w:hAnsi="Arial" w:cs="Arial"/>
          <w:sz w:val="22"/>
          <w:lang w:val="en-GB"/>
        </w:rPr>
      </w:pPr>
      <w:proofErr w:type="spellStart"/>
      <w:r w:rsidRPr="00BD584A">
        <w:rPr>
          <w:rFonts w:ascii="Arial" w:eastAsia="Times New Roman" w:hAnsi="Arial" w:cs="Arial"/>
          <w:sz w:val="22"/>
          <w:lang w:val="en-GB"/>
        </w:rPr>
        <w:t>Rashodi</w:t>
      </w:r>
      <w:proofErr w:type="spellEnd"/>
      <w:r w:rsidRPr="00BD584A">
        <w:rPr>
          <w:rFonts w:ascii="Arial" w:eastAsia="Times New Roman" w:hAnsi="Arial" w:cs="Arial"/>
          <w:sz w:val="22"/>
          <w:lang w:val="en-GB"/>
        </w:rPr>
        <w:t xml:space="preserve"> i </w:t>
      </w:r>
      <w:proofErr w:type="spellStart"/>
      <w:r w:rsidRPr="00BD584A">
        <w:rPr>
          <w:rFonts w:ascii="Arial" w:eastAsia="Times New Roman" w:hAnsi="Arial" w:cs="Arial"/>
          <w:sz w:val="22"/>
          <w:lang w:val="en-GB"/>
        </w:rPr>
        <w:t>izdaci</w:t>
      </w:r>
      <w:proofErr w:type="spellEnd"/>
      <w:r w:rsidRPr="00BD584A">
        <w:rPr>
          <w:rFonts w:ascii="Arial" w:eastAsia="Times New Roman" w:hAnsi="Arial" w:cs="Arial"/>
          <w:sz w:val="22"/>
          <w:lang w:val="en-GB"/>
        </w:rPr>
        <w:t xml:space="preserve"> </w:t>
      </w:r>
      <w:proofErr w:type="spellStart"/>
      <w:r w:rsidRPr="00BD584A">
        <w:rPr>
          <w:rFonts w:ascii="Arial" w:eastAsia="Times New Roman" w:hAnsi="Arial" w:cs="Arial"/>
          <w:b/>
          <w:sz w:val="22"/>
          <w:lang w:val="en-GB"/>
        </w:rPr>
        <w:t>Umjetničke</w:t>
      </w:r>
      <w:proofErr w:type="spellEnd"/>
      <w:r w:rsidRPr="00BD584A">
        <w:rPr>
          <w:rFonts w:ascii="Arial" w:eastAsia="Times New Roman" w:hAnsi="Arial" w:cs="Arial"/>
          <w:b/>
          <w:sz w:val="22"/>
          <w:lang w:val="en-GB"/>
        </w:rPr>
        <w:t xml:space="preserve"> </w:t>
      </w:r>
      <w:proofErr w:type="spellStart"/>
      <w:r w:rsidRPr="00BD584A">
        <w:rPr>
          <w:rFonts w:ascii="Arial" w:eastAsia="Times New Roman" w:hAnsi="Arial" w:cs="Arial"/>
          <w:b/>
          <w:sz w:val="22"/>
          <w:lang w:val="en-GB"/>
        </w:rPr>
        <w:t>škole</w:t>
      </w:r>
      <w:proofErr w:type="spellEnd"/>
      <w:r w:rsidRPr="00BD584A">
        <w:rPr>
          <w:rFonts w:ascii="Arial" w:eastAsia="Times New Roman" w:hAnsi="Arial" w:cs="Arial"/>
          <w:b/>
          <w:sz w:val="22"/>
          <w:lang w:val="en-GB"/>
        </w:rPr>
        <w:t xml:space="preserve"> </w:t>
      </w:r>
      <w:proofErr w:type="spellStart"/>
      <w:r w:rsidRPr="00BD584A">
        <w:rPr>
          <w:rFonts w:ascii="Arial" w:eastAsia="Times New Roman" w:hAnsi="Arial" w:cs="Arial"/>
          <w:b/>
          <w:sz w:val="22"/>
          <w:lang w:val="en-GB"/>
        </w:rPr>
        <w:t>Matka</w:t>
      </w:r>
      <w:proofErr w:type="spellEnd"/>
      <w:r w:rsidRPr="00BD584A">
        <w:rPr>
          <w:rFonts w:ascii="Arial" w:eastAsia="Times New Roman" w:hAnsi="Arial" w:cs="Arial"/>
          <w:b/>
          <w:sz w:val="22"/>
          <w:lang w:val="en-GB"/>
        </w:rPr>
        <w:t xml:space="preserve"> </w:t>
      </w:r>
      <w:proofErr w:type="spellStart"/>
      <w:r w:rsidRPr="00BD584A">
        <w:rPr>
          <w:rFonts w:ascii="Arial" w:eastAsia="Times New Roman" w:hAnsi="Arial" w:cs="Arial"/>
          <w:b/>
          <w:sz w:val="22"/>
          <w:lang w:val="en-GB"/>
        </w:rPr>
        <w:t>Brajše</w:t>
      </w:r>
      <w:proofErr w:type="spellEnd"/>
      <w:r w:rsidRPr="00BD584A">
        <w:rPr>
          <w:rFonts w:ascii="Arial" w:eastAsia="Times New Roman" w:hAnsi="Arial" w:cs="Arial"/>
          <w:b/>
          <w:sz w:val="22"/>
          <w:lang w:val="en-GB"/>
        </w:rPr>
        <w:t xml:space="preserve"> </w:t>
      </w:r>
      <w:proofErr w:type="spellStart"/>
      <w:r w:rsidRPr="00BD584A">
        <w:rPr>
          <w:rFonts w:ascii="Arial" w:eastAsia="Times New Roman" w:hAnsi="Arial" w:cs="Arial"/>
          <w:b/>
          <w:sz w:val="22"/>
          <w:lang w:val="en-GB"/>
        </w:rPr>
        <w:t>Rašana</w:t>
      </w:r>
      <w:proofErr w:type="spellEnd"/>
      <w:r w:rsidRPr="00BD584A">
        <w:rPr>
          <w:rFonts w:ascii="Arial" w:eastAsia="Times New Roman" w:hAnsi="Arial" w:cs="Arial"/>
          <w:sz w:val="22"/>
          <w:lang w:val="en-GB"/>
        </w:rPr>
        <w:t xml:space="preserve"> za 2023. </w:t>
      </w:r>
      <w:proofErr w:type="spellStart"/>
      <w:r w:rsidRPr="00BD584A">
        <w:rPr>
          <w:rFonts w:ascii="Arial" w:eastAsia="Times New Roman" w:hAnsi="Arial" w:cs="Arial"/>
          <w:sz w:val="22"/>
          <w:lang w:val="en-GB"/>
        </w:rPr>
        <w:t>godinu</w:t>
      </w:r>
      <w:proofErr w:type="spellEnd"/>
      <w:r w:rsidRPr="00BD584A">
        <w:rPr>
          <w:rFonts w:ascii="Arial" w:eastAsia="Times New Roman" w:hAnsi="Arial" w:cs="Arial"/>
          <w:sz w:val="22"/>
          <w:lang w:val="en-GB"/>
        </w:rPr>
        <w:t xml:space="preserve"> </w:t>
      </w:r>
      <w:proofErr w:type="spellStart"/>
      <w:r w:rsidRPr="00BD584A">
        <w:rPr>
          <w:rFonts w:ascii="Arial" w:eastAsia="Times New Roman" w:hAnsi="Arial" w:cs="Arial"/>
          <w:sz w:val="22"/>
          <w:lang w:val="en-GB"/>
        </w:rPr>
        <w:t>planirani</w:t>
      </w:r>
      <w:proofErr w:type="spellEnd"/>
      <w:r w:rsidRPr="00BD584A">
        <w:rPr>
          <w:rFonts w:ascii="Arial" w:eastAsia="Times New Roman" w:hAnsi="Arial" w:cs="Arial"/>
          <w:sz w:val="22"/>
          <w:lang w:val="en-GB"/>
        </w:rPr>
        <w:t xml:space="preserve"> </w:t>
      </w:r>
      <w:proofErr w:type="spellStart"/>
      <w:r w:rsidRPr="00BD584A">
        <w:rPr>
          <w:rFonts w:ascii="Arial" w:eastAsia="Times New Roman" w:hAnsi="Arial" w:cs="Arial"/>
          <w:sz w:val="22"/>
          <w:lang w:val="en-GB"/>
        </w:rPr>
        <w:t>su</w:t>
      </w:r>
      <w:proofErr w:type="spellEnd"/>
      <w:r w:rsidRPr="00BD584A">
        <w:rPr>
          <w:rFonts w:ascii="Arial" w:eastAsia="Times New Roman" w:hAnsi="Arial" w:cs="Arial"/>
          <w:sz w:val="22"/>
          <w:lang w:val="en-GB"/>
        </w:rPr>
        <w:t xml:space="preserve"> u </w:t>
      </w:r>
      <w:proofErr w:type="spellStart"/>
      <w:r w:rsidRPr="00BD584A">
        <w:rPr>
          <w:rFonts w:ascii="Arial" w:eastAsia="Times New Roman" w:hAnsi="Arial" w:cs="Arial"/>
          <w:sz w:val="22"/>
          <w:lang w:val="en-GB"/>
        </w:rPr>
        <w:t>iznosu</w:t>
      </w:r>
      <w:proofErr w:type="spellEnd"/>
      <w:r w:rsidRPr="00BD584A">
        <w:rPr>
          <w:rFonts w:ascii="Arial" w:eastAsia="Times New Roman" w:hAnsi="Arial" w:cs="Arial"/>
          <w:sz w:val="22"/>
          <w:lang w:val="en-GB"/>
        </w:rPr>
        <w:t xml:space="preserve"> od 832.850,00 €, a </w:t>
      </w:r>
      <w:proofErr w:type="spellStart"/>
      <w:r w:rsidRPr="00BD584A">
        <w:rPr>
          <w:rFonts w:ascii="Arial" w:eastAsia="Times New Roman" w:hAnsi="Arial" w:cs="Arial"/>
          <w:sz w:val="22"/>
          <w:lang w:val="en-GB"/>
        </w:rPr>
        <w:t>raspoređeni</w:t>
      </w:r>
      <w:proofErr w:type="spellEnd"/>
      <w:r w:rsidRPr="00BD584A">
        <w:rPr>
          <w:rFonts w:ascii="Arial" w:eastAsia="Times New Roman" w:hAnsi="Arial" w:cs="Arial"/>
          <w:sz w:val="22"/>
          <w:lang w:val="en-GB"/>
        </w:rPr>
        <w:t xml:space="preserve"> su </w:t>
      </w:r>
      <w:proofErr w:type="spellStart"/>
      <w:r w:rsidRPr="00BD584A">
        <w:rPr>
          <w:rFonts w:ascii="Arial" w:eastAsia="Times New Roman" w:hAnsi="Arial" w:cs="Arial"/>
          <w:sz w:val="22"/>
          <w:lang w:val="en-GB"/>
        </w:rPr>
        <w:t>na</w:t>
      </w:r>
      <w:proofErr w:type="spellEnd"/>
      <w:r w:rsidRPr="00BD584A">
        <w:rPr>
          <w:rFonts w:ascii="Arial" w:eastAsia="Times New Roman" w:hAnsi="Arial" w:cs="Arial"/>
          <w:sz w:val="22"/>
          <w:lang w:val="en-GB"/>
        </w:rPr>
        <w:t>:</w:t>
      </w:r>
    </w:p>
    <w:p w14:paraId="2EDFBAED"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xml:space="preserve">- rashode poslovanja                                                            </w:t>
      </w:r>
      <w:r w:rsidRPr="00BD584A">
        <w:rPr>
          <w:rFonts w:ascii="Arial" w:eastAsia="Calibri" w:hAnsi="Arial" w:cs="Arial"/>
          <w:sz w:val="22"/>
        </w:rPr>
        <w:tab/>
      </w:r>
      <w:r w:rsidRPr="00BD584A">
        <w:rPr>
          <w:rFonts w:ascii="Arial" w:eastAsia="Calibri" w:hAnsi="Arial" w:cs="Arial"/>
          <w:sz w:val="22"/>
        </w:rPr>
        <w:tab/>
        <w:t xml:space="preserve">      811.350,00 €</w:t>
      </w:r>
    </w:p>
    <w:p w14:paraId="5812DFAD" w14:textId="77777777" w:rsidR="000526F2" w:rsidRPr="00BD584A" w:rsidRDefault="000526F2" w:rsidP="000526F2">
      <w:pPr>
        <w:spacing w:after="0"/>
        <w:jc w:val="both"/>
        <w:rPr>
          <w:rFonts w:ascii="Arial" w:eastAsia="Calibri" w:hAnsi="Arial" w:cs="Arial"/>
        </w:rPr>
      </w:pPr>
      <w:r w:rsidRPr="00BD584A">
        <w:rPr>
          <w:rFonts w:ascii="Arial" w:eastAsia="Calibri" w:hAnsi="Arial" w:cs="Arial"/>
          <w:sz w:val="22"/>
        </w:rPr>
        <w:t>- rashode za nabavu nefinancijske imovine</w:t>
      </w:r>
      <w:r w:rsidRPr="00BD584A">
        <w:rPr>
          <w:rFonts w:ascii="Arial" w:eastAsia="Calibri" w:hAnsi="Arial" w:cs="Arial"/>
        </w:rPr>
        <w:t xml:space="preserve">                           </w:t>
      </w:r>
      <w:r w:rsidRPr="00BD584A">
        <w:rPr>
          <w:rFonts w:ascii="Arial" w:eastAsia="Calibri" w:hAnsi="Arial" w:cs="Arial"/>
        </w:rPr>
        <w:tab/>
        <w:t xml:space="preserve">   </w:t>
      </w:r>
      <w:r w:rsidRPr="00BD584A">
        <w:rPr>
          <w:rFonts w:ascii="Arial" w:eastAsia="Calibri" w:hAnsi="Arial" w:cs="Arial"/>
        </w:rPr>
        <w:tab/>
      </w:r>
      <w:r w:rsidRPr="00BD584A">
        <w:rPr>
          <w:rFonts w:ascii="Arial" w:eastAsia="Calibri" w:hAnsi="Arial" w:cs="Arial"/>
          <w:sz w:val="22"/>
        </w:rPr>
        <w:t xml:space="preserve">        21.500,00 €</w:t>
      </w:r>
    </w:p>
    <w:p w14:paraId="671BD7EC" w14:textId="77777777" w:rsidR="000526F2" w:rsidRPr="00BD584A" w:rsidRDefault="000526F2" w:rsidP="000526F2">
      <w:pPr>
        <w:rPr>
          <w:rFonts w:ascii="Arial" w:eastAsia="Calibri" w:hAnsi="Arial" w:cs="Arial"/>
        </w:rPr>
      </w:pPr>
    </w:p>
    <w:p w14:paraId="32375E0A" w14:textId="77777777" w:rsidR="000526F2" w:rsidRPr="00BD584A" w:rsidRDefault="000526F2" w:rsidP="000526F2">
      <w:pPr>
        <w:rPr>
          <w:rFonts w:ascii="Arial" w:eastAsia="Calibri" w:hAnsi="Arial" w:cs="Arial"/>
          <w:sz w:val="22"/>
        </w:rPr>
      </w:pPr>
      <w:r w:rsidRPr="00BD584A">
        <w:rPr>
          <w:rFonts w:ascii="Arial" w:eastAsia="Calibri" w:hAnsi="Arial" w:cs="Arial"/>
          <w:sz w:val="22"/>
        </w:rPr>
        <w:t xml:space="preserve">TABLICA 1. </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    U €</w:t>
      </w:r>
    </w:p>
    <w:tbl>
      <w:tblPr>
        <w:tblStyle w:val="Reetkatablice"/>
        <w:tblW w:w="9464" w:type="dxa"/>
        <w:tblLook w:val="04A0" w:firstRow="1" w:lastRow="0" w:firstColumn="1" w:lastColumn="0" w:noHBand="0" w:noVBand="1"/>
      </w:tblPr>
      <w:tblGrid>
        <w:gridCol w:w="1011"/>
        <w:gridCol w:w="3535"/>
        <w:gridCol w:w="1690"/>
        <w:gridCol w:w="1961"/>
        <w:gridCol w:w="1267"/>
      </w:tblGrid>
      <w:tr w:rsidR="000526F2" w:rsidRPr="00BD584A" w14:paraId="7F1E3D76" w14:textId="77777777" w:rsidTr="00B169A9">
        <w:tc>
          <w:tcPr>
            <w:tcW w:w="1011" w:type="dxa"/>
            <w:shd w:val="clear" w:color="auto" w:fill="auto"/>
          </w:tcPr>
          <w:p w14:paraId="111F6F4A"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KONTO</w:t>
            </w:r>
          </w:p>
        </w:tc>
        <w:tc>
          <w:tcPr>
            <w:tcW w:w="3535" w:type="dxa"/>
            <w:shd w:val="clear" w:color="auto" w:fill="auto"/>
          </w:tcPr>
          <w:p w14:paraId="7DFD328F"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VRSTA PRIHODA I PRIMITAKA</w:t>
            </w:r>
          </w:p>
        </w:tc>
        <w:tc>
          <w:tcPr>
            <w:tcW w:w="1690" w:type="dxa"/>
            <w:shd w:val="clear" w:color="auto" w:fill="auto"/>
          </w:tcPr>
          <w:p w14:paraId="75899F7E"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2022.- I</w:t>
            </w:r>
            <w:r>
              <w:rPr>
                <w:rFonts w:ascii="Arial" w:eastAsia="Calibri" w:hAnsi="Arial" w:cs="Arial"/>
                <w:b/>
                <w:sz w:val="22"/>
              </w:rPr>
              <w:t>I</w:t>
            </w:r>
          </w:p>
          <w:p w14:paraId="3BB8953E"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REBALANS</w:t>
            </w:r>
          </w:p>
        </w:tc>
        <w:tc>
          <w:tcPr>
            <w:tcW w:w="1961" w:type="dxa"/>
            <w:shd w:val="clear" w:color="auto" w:fill="auto"/>
          </w:tcPr>
          <w:p w14:paraId="334237BA"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2023.-</w:t>
            </w:r>
          </w:p>
          <w:p w14:paraId="0E60A9FF"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PLAN</w:t>
            </w:r>
          </w:p>
        </w:tc>
        <w:tc>
          <w:tcPr>
            <w:tcW w:w="1267" w:type="dxa"/>
            <w:shd w:val="clear" w:color="auto" w:fill="auto"/>
          </w:tcPr>
          <w:p w14:paraId="2D6663CB"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INDEKS</w:t>
            </w:r>
          </w:p>
          <w:p w14:paraId="4C0F3983"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4/3</w:t>
            </w:r>
          </w:p>
        </w:tc>
      </w:tr>
      <w:tr w:rsidR="000526F2" w:rsidRPr="00BD584A" w14:paraId="165FBDDE" w14:textId="77777777" w:rsidTr="00B169A9">
        <w:tc>
          <w:tcPr>
            <w:tcW w:w="1011" w:type="dxa"/>
            <w:shd w:val="clear" w:color="auto" w:fill="auto"/>
          </w:tcPr>
          <w:p w14:paraId="4628E721"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1</w:t>
            </w:r>
          </w:p>
        </w:tc>
        <w:tc>
          <w:tcPr>
            <w:tcW w:w="3535" w:type="dxa"/>
            <w:shd w:val="clear" w:color="auto" w:fill="auto"/>
          </w:tcPr>
          <w:p w14:paraId="2A37C238"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2</w:t>
            </w:r>
          </w:p>
        </w:tc>
        <w:tc>
          <w:tcPr>
            <w:tcW w:w="1690" w:type="dxa"/>
            <w:shd w:val="clear" w:color="auto" w:fill="auto"/>
          </w:tcPr>
          <w:p w14:paraId="3822A108"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3</w:t>
            </w:r>
          </w:p>
        </w:tc>
        <w:tc>
          <w:tcPr>
            <w:tcW w:w="1961" w:type="dxa"/>
            <w:shd w:val="clear" w:color="auto" w:fill="auto"/>
          </w:tcPr>
          <w:p w14:paraId="23887CB6"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4</w:t>
            </w:r>
          </w:p>
        </w:tc>
        <w:tc>
          <w:tcPr>
            <w:tcW w:w="1267" w:type="dxa"/>
            <w:shd w:val="clear" w:color="auto" w:fill="auto"/>
          </w:tcPr>
          <w:p w14:paraId="46250C90"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5</w:t>
            </w:r>
          </w:p>
        </w:tc>
      </w:tr>
      <w:tr w:rsidR="000526F2" w:rsidRPr="00BD584A" w14:paraId="73B1ACEC" w14:textId="77777777" w:rsidTr="00B169A9">
        <w:tc>
          <w:tcPr>
            <w:tcW w:w="1011" w:type="dxa"/>
            <w:shd w:val="clear" w:color="auto" w:fill="auto"/>
          </w:tcPr>
          <w:p w14:paraId="7203A10C"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6</w:t>
            </w:r>
          </w:p>
        </w:tc>
        <w:tc>
          <w:tcPr>
            <w:tcW w:w="3535" w:type="dxa"/>
            <w:shd w:val="clear" w:color="auto" w:fill="auto"/>
          </w:tcPr>
          <w:p w14:paraId="10463A6E"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PRIHODI POSLOVANJA</w:t>
            </w:r>
          </w:p>
        </w:tc>
        <w:tc>
          <w:tcPr>
            <w:tcW w:w="1690" w:type="dxa"/>
            <w:shd w:val="clear" w:color="auto" w:fill="auto"/>
          </w:tcPr>
          <w:p w14:paraId="713C452E" w14:textId="77777777" w:rsidR="000526F2" w:rsidRPr="00BD584A" w:rsidRDefault="000526F2" w:rsidP="00B169A9">
            <w:pPr>
              <w:spacing w:line="259" w:lineRule="auto"/>
              <w:jc w:val="right"/>
              <w:rPr>
                <w:rFonts w:ascii="Arial" w:eastAsia="Calibri" w:hAnsi="Arial" w:cs="Arial"/>
                <w:b/>
                <w:sz w:val="22"/>
              </w:rPr>
            </w:pPr>
            <w:r>
              <w:rPr>
                <w:rFonts w:ascii="Arial" w:eastAsia="Calibri" w:hAnsi="Arial" w:cs="Arial"/>
                <w:b/>
                <w:sz w:val="22"/>
              </w:rPr>
              <w:t>813.720,88</w:t>
            </w:r>
          </w:p>
        </w:tc>
        <w:tc>
          <w:tcPr>
            <w:tcW w:w="1961" w:type="dxa"/>
            <w:shd w:val="clear" w:color="auto" w:fill="auto"/>
          </w:tcPr>
          <w:p w14:paraId="3036F0E5" w14:textId="77777777" w:rsidR="000526F2" w:rsidRPr="00BD584A" w:rsidRDefault="000526F2" w:rsidP="00B169A9">
            <w:pPr>
              <w:spacing w:line="259" w:lineRule="auto"/>
              <w:jc w:val="right"/>
              <w:rPr>
                <w:rFonts w:ascii="Arial" w:eastAsia="Calibri" w:hAnsi="Arial" w:cs="Arial"/>
                <w:b/>
                <w:sz w:val="22"/>
              </w:rPr>
            </w:pPr>
            <w:r w:rsidRPr="00BD584A">
              <w:rPr>
                <w:rFonts w:ascii="Arial" w:eastAsia="Calibri" w:hAnsi="Arial" w:cs="Arial"/>
                <w:b/>
                <w:sz w:val="22"/>
              </w:rPr>
              <w:t>830.850,00</w:t>
            </w:r>
          </w:p>
        </w:tc>
        <w:tc>
          <w:tcPr>
            <w:tcW w:w="1267" w:type="dxa"/>
            <w:shd w:val="clear" w:color="auto" w:fill="auto"/>
          </w:tcPr>
          <w:p w14:paraId="46C44C58" w14:textId="77777777" w:rsidR="000526F2" w:rsidRPr="00BD584A" w:rsidRDefault="000526F2" w:rsidP="00B169A9">
            <w:pPr>
              <w:spacing w:line="259" w:lineRule="auto"/>
              <w:jc w:val="right"/>
              <w:rPr>
                <w:rFonts w:ascii="Arial" w:eastAsia="Calibri" w:hAnsi="Arial" w:cs="Arial"/>
                <w:b/>
                <w:sz w:val="22"/>
              </w:rPr>
            </w:pPr>
            <w:r>
              <w:rPr>
                <w:rFonts w:ascii="Arial" w:eastAsia="Calibri" w:hAnsi="Arial" w:cs="Arial"/>
                <w:b/>
                <w:sz w:val="22"/>
              </w:rPr>
              <w:t>102,11</w:t>
            </w:r>
          </w:p>
        </w:tc>
      </w:tr>
      <w:tr w:rsidR="000526F2" w:rsidRPr="00BD584A" w14:paraId="4E9ED8B0" w14:textId="77777777" w:rsidTr="00B169A9">
        <w:tc>
          <w:tcPr>
            <w:tcW w:w="1011" w:type="dxa"/>
            <w:shd w:val="clear" w:color="auto" w:fill="auto"/>
          </w:tcPr>
          <w:p w14:paraId="0243DB97"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63</w:t>
            </w:r>
          </w:p>
        </w:tc>
        <w:tc>
          <w:tcPr>
            <w:tcW w:w="3535" w:type="dxa"/>
            <w:shd w:val="clear" w:color="auto" w:fill="auto"/>
          </w:tcPr>
          <w:p w14:paraId="004BDB18"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POMOĆI IZ INOZ. I OD SUBJEKATA UNUTAR OPĆEG PRORAČUNA</w:t>
            </w:r>
          </w:p>
        </w:tc>
        <w:tc>
          <w:tcPr>
            <w:tcW w:w="1690" w:type="dxa"/>
            <w:shd w:val="clear" w:color="auto" w:fill="auto"/>
          </w:tcPr>
          <w:p w14:paraId="7920D3C7" w14:textId="77777777" w:rsidR="000526F2" w:rsidRDefault="000526F2" w:rsidP="00B169A9">
            <w:pPr>
              <w:spacing w:line="259" w:lineRule="auto"/>
              <w:jc w:val="right"/>
              <w:rPr>
                <w:rFonts w:ascii="Arial" w:eastAsia="Calibri" w:hAnsi="Arial" w:cs="Arial"/>
                <w:bCs/>
                <w:sz w:val="22"/>
              </w:rPr>
            </w:pPr>
          </w:p>
          <w:p w14:paraId="7B6962A2"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685.067,62</w:t>
            </w:r>
          </w:p>
        </w:tc>
        <w:tc>
          <w:tcPr>
            <w:tcW w:w="1961" w:type="dxa"/>
            <w:shd w:val="clear" w:color="auto" w:fill="auto"/>
          </w:tcPr>
          <w:p w14:paraId="14F9DFB5" w14:textId="77777777" w:rsidR="000526F2" w:rsidRPr="00BD584A" w:rsidRDefault="000526F2" w:rsidP="00B169A9">
            <w:pPr>
              <w:spacing w:line="259" w:lineRule="auto"/>
              <w:jc w:val="right"/>
              <w:rPr>
                <w:rFonts w:ascii="Arial" w:eastAsia="Calibri" w:hAnsi="Arial" w:cs="Arial"/>
                <w:bCs/>
                <w:sz w:val="22"/>
              </w:rPr>
            </w:pPr>
          </w:p>
          <w:p w14:paraId="5107EA29" w14:textId="77777777" w:rsidR="000526F2" w:rsidRPr="00BD584A" w:rsidRDefault="000526F2" w:rsidP="00B169A9">
            <w:pPr>
              <w:spacing w:line="259" w:lineRule="auto"/>
              <w:jc w:val="right"/>
              <w:rPr>
                <w:rFonts w:ascii="Arial" w:eastAsia="Calibri" w:hAnsi="Arial" w:cs="Arial"/>
                <w:bCs/>
                <w:sz w:val="22"/>
              </w:rPr>
            </w:pPr>
            <w:r w:rsidRPr="00BD584A">
              <w:rPr>
                <w:rFonts w:ascii="Arial" w:eastAsia="Calibri" w:hAnsi="Arial" w:cs="Arial"/>
                <w:bCs/>
                <w:sz w:val="22"/>
              </w:rPr>
              <w:t>698.840,00</w:t>
            </w:r>
          </w:p>
        </w:tc>
        <w:tc>
          <w:tcPr>
            <w:tcW w:w="1267" w:type="dxa"/>
            <w:shd w:val="clear" w:color="auto" w:fill="auto"/>
          </w:tcPr>
          <w:p w14:paraId="37AF04B5" w14:textId="77777777" w:rsidR="000526F2" w:rsidRDefault="000526F2" w:rsidP="00B169A9">
            <w:pPr>
              <w:spacing w:line="259" w:lineRule="auto"/>
              <w:jc w:val="right"/>
              <w:rPr>
                <w:rFonts w:ascii="Arial" w:eastAsia="Calibri" w:hAnsi="Arial" w:cs="Arial"/>
                <w:bCs/>
                <w:sz w:val="22"/>
              </w:rPr>
            </w:pPr>
          </w:p>
          <w:p w14:paraId="5054571D"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102,01</w:t>
            </w:r>
          </w:p>
        </w:tc>
      </w:tr>
      <w:tr w:rsidR="000526F2" w:rsidRPr="00BD584A" w14:paraId="1A96D7FD" w14:textId="77777777" w:rsidTr="00B169A9">
        <w:tc>
          <w:tcPr>
            <w:tcW w:w="1011" w:type="dxa"/>
            <w:shd w:val="clear" w:color="auto" w:fill="auto"/>
          </w:tcPr>
          <w:p w14:paraId="3EEBBA05"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65</w:t>
            </w:r>
          </w:p>
        </w:tc>
        <w:tc>
          <w:tcPr>
            <w:tcW w:w="3535" w:type="dxa"/>
            <w:shd w:val="clear" w:color="auto" w:fill="auto"/>
          </w:tcPr>
          <w:p w14:paraId="744C22BC"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PRIHODI OD UPRAVNIH I ADMIN.PRIST. PO POSEBNIM PROPISIMA I NAKNADA</w:t>
            </w:r>
          </w:p>
        </w:tc>
        <w:tc>
          <w:tcPr>
            <w:tcW w:w="1690" w:type="dxa"/>
            <w:shd w:val="clear" w:color="auto" w:fill="auto"/>
          </w:tcPr>
          <w:p w14:paraId="27DD8D18"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86.933,44</w:t>
            </w:r>
          </w:p>
        </w:tc>
        <w:tc>
          <w:tcPr>
            <w:tcW w:w="1961" w:type="dxa"/>
            <w:shd w:val="clear" w:color="auto" w:fill="auto"/>
          </w:tcPr>
          <w:p w14:paraId="797AA2DD" w14:textId="77777777" w:rsidR="000526F2" w:rsidRPr="00BD584A" w:rsidRDefault="000526F2" w:rsidP="00B169A9">
            <w:pPr>
              <w:spacing w:line="259" w:lineRule="auto"/>
              <w:jc w:val="right"/>
              <w:rPr>
                <w:rFonts w:ascii="Arial" w:eastAsia="Calibri" w:hAnsi="Arial" w:cs="Arial"/>
                <w:bCs/>
                <w:sz w:val="22"/>
              </w:rPr>
            </w:pPr>
            <w:r w:rsidRPr="00BD584A">
              <w:rPr>
                <w:rFonts w:ascii="Arial" w:eastAsia="Calibri" w:hAnsi="Arial" w:cs="Arial"/>
                <w:bCs/>
                <w:sz w:val="22"/>
              </w:rPr>
              <w:t>92.000,00</w:t>
            </w:r>
          </w:p>
        </w:tc>
        <w:tc>
          <w:tcPr>
            <w:tcW w:w="1267" w:type="dxa"/>
            <w:shd w:val="clear" w:color="auto" w:fill="auto"/>
          </w:tcPr>
          <w:p w14:paraId="70C6ED9F"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105,83</w:t>
            </w:r>
          </w:p>
        </w:tc>
      </w:tr>
      <w:tr w:rsidR="000526F2" w:rsidRPr="00BD584A" w14:paraId="7F1FF406" w14:textId="77777777" w:rsidTr="00B169A9">
        <w:tc>
          <w:tcPr>
            <w:tcW w:w="1011" w:type="dxa"/>
            <w:shd w:val="clear" w:color="auto" w:fill="auto"/>
          </w:tcPr>
          <w:p w14:paraId="27E8B5B1"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66</w:t>
            </w:r>
          </w:p>
        </w:tc>
        <w:tc>
          <w:tcPr>
            <w:tcW w:w="3535" w:type="dxa"/>
            <w:shd w:val="clear" w:color="auto" w:fill="auto"/>
          </w:tcPr>
          <w:p w14:paraId="258F044B"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PRIHODI OD PRODAJE PROIZVODA I ROBE TE PRUŽENIH USLUGA I PRIHODA OD DONACIJA</w:t>
            </w:r>
          </w:p>
        </w:tc>
        <w:tc>
          <w:tcPr>
            <w:tcW w:w="1690" w:type="dxa"/>
            <w:shd w:val="clear" w:color="auto" w:fill="auto"/>
          </w:tcPr>
          <w:p w14:paraId="7AA4858A"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796,34</w:t>
            </w:r>
          </w:p>
        </w:tc>
        <w:tc>
          <w:tcPr>
            <w:tcW w:w="1961" w:type="dxa"/>
            <w:shd w:val="clear" w:color="auto" w:fill="auto"/>
          </w:tcPr>
          <w:p w14:paraId="14A3E63D" w14:textId="77777777" w:rsidR="000526F2" w:rsidRPr="00BD584A" w:rsidRDefault="000526F2" w:rsidP="00B169A9">
            <w:pPr>
              <w:spacing w:line="259" w:lineRule="auto"/>
              <w:jc w:val="right"/>
              <w:rPr>
                <w:rFonts w:ascii="Arial" w:eastAsia="Calibri" w:hAnsi="Arial" w:cs="Arial"/>
                <w:bCs/>
                <w:sz w:val="22"/>
              </w:rPr>
            </w:pPr>
            <w:r w:rsidRPr="00BD584A">
              <w:rPr>
                <w:rFonts w:ascii="Arial" w:eastAsia="Calibri" w:hAnsi="Arial" w:cs="Arial"/>
                <w:bCs/>
                <w:sz w:val="22"/>
              </w:rPr>
              <w:t>620,00</w:t>
            </w:r>
          </w:p>
        </w:tc>
        <w:tc>
          <w:tcPr>
            <w:tcW w:w="1267" w:type="dxa"/>
            <w:shd w:val="clear" w:color="auto" w:fill="auto"/>
          </w:tcPr>
          <w:p w14:paraId="6EC4633C"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77,86</w:t>
            </w:r>
          </w:p>
        </w:tc>
      </w:tr>
      <w:tr w:rsidR="000526F2" w:rsidRPr="00BD584A" w14:paraId="09EE6434" w14:textId="77777777" w:rsidTr="00B169A9">
        <w:tc>
          <w:tcPr>
            <w:tcW w:w="1011" w:type="dxa"/>
            <w:shd w:val="clear" w:color="auto" w:fill="auto"/>
          </w:tcPr>
          <w:p w14:paraId="07E17482"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67</w:t>
            </w:r>
          </w:p>
        </w:tc>
        <w:tc>
          <w:tcPr>
            <w:tcW w:w="3535" w:type="dxa"/>
            <w:shd w:val="clear" w:color="auto" w:fill="auto"/>
          </w:tcPr>
          <w:p w14:paraId="6F3F491C"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 xml:space="preserve">PRIHODI IZ NADLEŽNOG PRORAČUNA </w:t>
            </w:r>
          </w:p>
        </w:tc>
        <w:tc>
          <w:tcPr>
            <w:tcW w:w="1690" w:type="dxa"/>
            <w:shd w:val="clear" w:color="auto" w:fill="auto"/>
          </w:tcPr>
          <w:p w14:paraId="69E4A59D"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40.923,49</w:t>
            </w:r>
          </w:p>
        </w:tc>
        <w:tc>
          <w:tcPr>
            <w:tcW w:w="1961" w:type="dxa"/>
            <w:shd w:val="clear" w:color="auto" w:fill="auto"/>
          </w:tcPr>
          <w:p w14:paraId="03B26E5A" w14:textId="77777777" w:rsidR="000526F2" w:rsidRPr="00BD584A" w:rsidRDefault="000526F2" w:rsidP="00B169A9">
            <w:pPr>
              <w:spacing w:line="259" w:lineRule="auto"/>
              <w:jc w:val="right"/>
              <w:rPr>
                <w:rFonts w:ascii="Arial" w:eastAsia="Calibri" w:hAnsi="Arial" w:cs="Arial"/>
                <w:bCs/>
                <w:sz w:val="22"/>
              </w:rPr>
            </w:pPr>
            <w:r w:rsidRPr="00BD584A">
              <w:rPr>
                <w:rFonts w:ascii="Arial" w:eastAsia="Calibri" w:hAnsi="Arial" w:cs="Arial"/>
                <w:bCs/>
                <w:sz w:val="22"/>
              </w:rPr>
              <w:t>39.390,00</w:t>
            </w:r>
          </w:p>
        </w:tc>
        <w:tc>
          <w:tcPr>
            <w:tcW w:w="1267" w:type="dxa"/>
            <w:shd w:val="clear" w:color="auto" w:fill="auto"/>
          </w:tcPr>
          <w:p w14:paraId="6F401EE7"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96,25</w:t>
            </w:r>
          </w:p>
        </w:tc>
      </w:tr>
      <w:tr w:rsidR="000526F2" w:rsidRPr="00BD584A" w14:paraId="3F70A062" w14:textId="77777777" w:rsidTr="00B169A9">
        <w:tc>
          <w:tcPr>
            <w:tcW w:w="1011" w:type="dxa"/>
            <w:shd w:val="clear" w:color="auto" w:fill="auto"/>
          </w:tcPr>
          <w:p w14:paraId="1986E21B" w14:textId="77777777" w:rsidR="000526F2" w:rsidRPr="00BD584A" w:rsidRDefault="000526F2" w:rsidP="00B169A9">
            <w:pPr>
              <w:spacing w:line="259" w:lineRule="auto"/>
              <w:rPr>
                <w:rFonts w:ascii="Arial" w:eastAsia="Calibri" w:hAnsi="Arial" w:cs="Arial"/>
                <w:b/>
                <w:bCs/>
                <w:sz w:val="22"/>
              </w:rPr>
            </w:pPr>
            <w:r w:rsidRPr="00BD584A">
              <w:rPr>
                <w:rFonts w:ascii="Arial" w:eastAsia="Calibri" w:hAnsi="Arial" w:cs="Arial"/>
                <w:b/>
                <w:bCs/>
                <w:sz w:val="22"/>
              </w:rPr>
              <w:t>9</w:t>
            </w:r>
          </w:p>
        </w:tc>
        <w:tc>
          <w:tcPr>
            <w:tcW w:w="3535" w:type="dxa"/>
            <w:shd w:val="clear" w:color="auto" w:fill="auto"/>
          </w:tcPr>
          <w:p w14:paraId="669CD6A9" w14:textId="77777777" w:rsidR="000526F2" w:rsidRPr="00BD584A" w:rsidRDefault="000526F2" w:rsidP="00B169A9">
            <w:pPr>
              <w:spacing w:line="259" w:lineRule="auto"/>
              <w:rPr>
                <w:rFonts w:ascii="Arial" w:eastAsia="Calibri" w:hAnsi="Arial" w:cs="Arial"/>
                <w:b/>
                <w:bCs/>
                <w:sz w:val="22"/>
              </w:rPr>
            </w:pPr>
            <w:r w:rsidRPr="00BD584A">
              <w:rPr>
                <w:rFonts w:ascii="Arial" w:eastAsia="Calibri" w:hAnsi="Arial" w:cs="Arial"/>
                <w:b/>
                <w:bCs/>
                <w:sz w:val="22"/>
              </w:rPr>
              <w:t>VLASTITI IZVORI</w:t>
            </w:r>
          </w:p>
        </w:tc>
        <w:tc>
          <w:tcPr>
            <w:tcW w:w="1690" w:type="dxa"/>
            <w:shd w:val="clear" w:color="auto" w:fill="auto"/>
          </w:tcPr>
          <w:p w14:paraId="29E3FBB8" w14:textId="77777777" w:rsidR="000526F2" w:rsidRPr="00BD584A" w:rsidRDefault="000526F2" w:rsidP="00B169A9">
            <w:pPr>
              <w:spacing w:line="259" w:lineRule="auto"/>
              <w:jc w:val="right"/>
              <w:rPr>
                <w:rFonts w:ascii="Arial" w:eastAsia="Calibri" w:hAnsi="Arial" w:cs="Arial"/>
                <w:b/>
                <w:bCs/>
                <w:sz w:val="22"/>
              </w:rPr>
            </w:pPr>
            <w:r>
              <w:rPr>
                <w:rFonts w:ascii="Arial" w:eastAsia="Calibri" w:hAnsi="Arial" w:cs="Arial"/>
                <w:b/>
                <w:bCs/>
                <w:sz w:val="22"/>
              </w:rPr>
              <w:t>3.652,93</w:t>
            </w:r>
          </w:p>
        </w:tc>
        <w:tc>
          <w:tcPr>
            <w:tcW w:w="1961" w:type="dxa"/>
            <w:shd w:val="clear" w:color="auto" w:fill="auto"/>
          </w:tcPr>
          <w:p w14:paraId="2A3C9205" w14:textId="77777777" w:rsidR="000526F2" w:rsidRPr="00BD584A" w:rsidRDefault="000526F2" w:rsidP="00B169A9">
            <w:pPr>
              <w:spacing w:line="259" w:lineRule="auto"/>
              <w:jc w:val="right"/>
              <w:rPr>
                <w:rFonts w:ascii="Arial" w:eastAsia="Calibri" w:hAnsi="Arial" w:cs="Arial"/>
                <w:b/>
                <w:bCs/>
                <w:sz w:val="22"/>
              </w:rPr>
            </w:pPr>
            <w:r w:rsidRPr="00BD584A">
              <w:rPr>
                <w:rFonts w:ascii="Arial" w:eastAsia="Calibri" w:hAnsi="Arial" w:cs="Arial"/>
                <w:b/>
                <w:bCs/>
                <w:sz w:val="22"/>
              </w:rPr>
              <w:t>2.000,00</w:t>
            </w:r>
          </w:p>
        </w:tc>
        <w:tc>
          <w:tcPr>
            <w:tcW w:w="1267" w:type="dxa"/>
            <w:shd w:val="clear" w:color="auto" w:fill="auto"/>
          </w:tcPr>
          <w:p w14:paraId="70BA8AED" w14:textId="77777777" w:rsidR="000526F2" w:rsidRPr="00BD584A" w:rsidRDefault="000526F2" w:rsidP="00B169A9">
            <w:pPr>
              <w:spacing w:line="259" w:lineRule="auto"/>
              <w:jc w:val="right"/>
              <w:rPr>
                <w:rFonts w:ascii="Arial" w:eastAsia="Calibri" w:hAnsi="Arial" w:cs="Arial"/>
                <w:b/>
                <w:bCs/>
                <w:sz w:val="22"/>
              </w:rPr>
            </w:pPr>
            <w:r>
              <w:rPr>
                <w:rFonts w:ascii="Arial" w:eastAsia="Calibri" w:hAnsi="Arial" w:cs="Arial"/>
                <w:b/>
                <w:bCs/>
                <w:sz w:val="22"/>
              </w:rPr>
              <w:t>54,75</w:t>
            </w:r>
          </w:p>
        </w:tc>
      </w:tr>
      <w:tr w:rsidR="000526F2" w:rsidRPr="00BD584A" w14:paraId="2B8B8991" w14:textId="77777777" w:rsidTr="00B169A9">
        <w:tc>
          <w:tcPr>
            <w:tcW w:w="1011" w:type="dxa"/>
            <w:shd w:val="clear" w:color="auto" w:fill="auto"/>
          </w:tcPr>
          <w:p w14:paraId="5EC593DC" w14:textId="77777777" w:rsidR="000526F2" w:rsidRPr="00BD584A" w:rsidRDefault="000526F2" w:rsidP="00B169A9">
            <w:pPr>
              <w:spacing w:line="259" w:lineRule="auto"/>
              <w:rPr>
                <w:rFonts w:ascii="Arial" w:eastAsia="Calibri" w:hAnsi="Arial" w:cs="Arial"/>
                <w:sz w:val="22"/>
              </w:rPr>
            </w:pPr>
            <w:r w:rsidRPr="00BD584A">
              <w:rPr>
                <w:rFonts w:ascii="Arial" w:eastAsia="Calibri" w:hAnsi="Arial" w:cs="Arial"/>
                <w:sz w:val="22"/>
              </w:rPr>
              <w:t>92</w:t>
            </w:r>
          </w:p>
        </w:tc>
        <w:tc>
          <w:tcPr>
            <w:tcW w:w="3535" w:type="dxa"/>
            <w:shd w:val="clear" w:color="auto" w:fill="auto"/>
          </w:tcPr>
          <w:p w14:paraId="5CC64AF8" w14:textId="77777777" w:rsidR="000526F2" w:rsidRPr="00BD584A" w:rsidRDefault="000526F2" w:rsidP="00B169A9">
            <w:pPr>
              <w:spacing w:line="259" w:lineRule="auto"/>
              <w:rPr>
                <w:rFonts w:ascii="Arial" w:eastAsia="Calibri" w:hAnsi="Arial" w:cs="Arial"/>
                <w:sz w:val="22"/>
              </w:rPr>
            </w:pPr>
            <w:r w:rsidRPr="00BD584A">
              <w:rPr>
                <w:rFonts w:ascii="Arial" w:eastAsia="Calibri" w:hAnsi="Arial" w:cs="Arial"/>
                <w:sz w:val="22"/>
              </w:rPr>
              <w:t>REZULTAT POSLOVANJA</w:t>
            </w:r>
          </w:p>
        </w:tc>
        <w:tc>
          <w:tcPr>
            <w:tcW w:w="1690" w:type="dxa"/>
            <w:shd w:val="clear" w:color="auto" w:fill="auto"/>
          </w:tcPr>
          <w:p w14:paraId="3E36E316" w14:textId="77777777" w:rsidR="000526F2" w:rsidRPr="00BD584A" w:rsidRDefault="000526F2" w:rsidP="00B169A9">
            <w:pPr>
              <w:spacing w:line="259" w:lineRule="auto"/>
              <w:jc w:val="right"/>
              <w:rPr>
                <w:rFonts w:ascii="Arial" w:eastAsia="Calibri" w:hAnsi="Arial" w:cs="Arial"/>
                <w:sz w:val="22"/>
              </w:rPr>
            </w:pPr>
            <w:r>
              <w:rPr>
                <w:rFonts w:ascii="Arial" w:eastAsia="Calibri" w:hAnsi="Arial" w:cs="Arial"/>
                <w:sz w:val="22"/>
              </w:rPr>
              <w:t>3.652,93</w:t>
            </w:r>
          </w:p>
        </w:tc>
        <w:tc>
          <w:tcPr>
            <w:tcW w:w="1961" w:type="dxa"/>
            <w:shd w:val="clear" w:color="auto" w:fill="auto"/>
          </w:tcPr>
          <w:p w14:paraId="5AB29869"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2.000,00</w:t>
            </w:r>
          </w:p>
        </w:tc>
        <w:tc>
          <w:tcPr>
            <w:tcW w:w="1267" w:type="dxa"/>
            <w:shd w:val="clear" w:color="auto" w:fill="auto"/>
          </w:tcPr>
          <w:p w14:paraId="108DD0AF" w14:textId="77777777" w:rsidR="000526F2" w:rsidRPr="00BD584A" w:rsidRDefault="000526F2" w:rsidP="00B169A9">
            <w:pPr>
              <w:spacing w:line="259" w:lineRule="auto"/>
              <w:jc w:val="right"/>
              <w:rPr>
                <w:rFonts w:ascii="Arial" w:eastAsia="Calibri" w:hAnsi="Arial" w:cs="Arial"/>
                <w:sz w:val="22"/>
              </w:rPr>
            </w:pPr>
            <w:r>
              <w:rPr>
                <w:rFonts w:ascii="Arial" w:eastAsia="Calibri" w:hAnsi="Arial" w:cs="Arial"/>
                <w:sz w:val="22"/>
              </w:rPr>
              <w:t>54,75</w:t>
            </w:r>
          </w:p>
        </w:tc>
      </w:tr>
      <w:tr w:rsidR="000526F2" w:rsidRPr="00BD584A" w14:paraId="4EA07225" w14:textId="77777777" w:rsidTr="00B169A9">
        <w:tc>
          <w:tcPr>
            <w:tcW w:w="1011" w:type="dxa"/>
            <w:shd w:val="clear" w:color="auto" w:fill="auto"/>
          </w:tcPr>
          <w:p w14:paraId="232937CD" w14:textId="77777777" w:rsidR="000526F2" w:rsidRPr="00BD584A" w:rsidRDefault="000526F2" w:rsidP="00B169A9">
            <w:pPr>
              <w:spacing w:line="259" w:lineRule="auto"/>
              <w:rPr>
                <w:rFonts w:ascii="Arial" w:eastAsia="Calibri" w:hAnsi="Arial" w:cs="Arial"/>
                <w:sz w:val="22"/>
              </w:rPr>
            </w:pPr>
          </w:p>
        </w:tc>
        <w:tc>
          <w:tcPr>
            <w:tcW w:w="3535" w:type="dxa"/>
            <w:shd w:val="clear" w:color="auto" w:fill="auto"/>
          </w:tcPr>
          <w:p w14:paraId="7F4E68D1"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SVEUKUPNI PRIHODI I REZULTAT POSLOVANJA</w:t>
            </w:r>
          </w:p>
        </w:tc>
        <w:tc>
          <w:tcPr>
            <w:tcW w:w="1690" w:type="dxa"/>
            <w:shd w:val="clear" w:color="auto" w:fill="auto"/>
          </w:tcPr>
          <w:p w14:paraId="7E1826B6" w14:textId="77777777" w:rsidR="000526F2" w:rsidRPr="00BD584A" w:rsidRDefault="000526F2" w:rsidP="00B169A9">
            <w:pPr>
              <w:spacing w:line="259" w:lineRule="auto"/>
              <w:jc w:val="right"/>
              <w:rPr>
                <w:rFonts w:ascii="Arial" w:eastAsia="Calibri" w:hAnsi="Arial" w:cs="Arial"/>
                <w:b/>
                <w:bCs/>
                <w:sz w:val="22"/>
              </w:rPr>
            </w:pPr>
            <w:r>
              <w:rPr>
                <w:rFonts w:ascii="Arial" w:eastAsia="Calibri" w:hAnsi="Arial" w:cs="Arial"/>
                <w:b/>
                <w:bCs/>
                <w:sz w:val="22"/>
              </w:rPr>
              <w:t>817.373,81</w:t>
            </w:r>
          </w:p>
        </w:tc>
        <w:tc>
          <w:tcPr>
            <w:tcW w:w="1961" w:type="dxa"/>
            <w:shd w:val="clear" w:color="auto" w:fill="auto"/>
          </w:tcPr>
          <w:p w14:paraId="7F922001" w14:textId="77777777" w:rsidR="000526F2" w:rsidRPr="00BD584A" w:rsidRDefault="000526F2" w:rsidP="00B169A9">
            <w:pPr>
              <w:spacing w:line="259" w:lineRule="auto"/>
              <w:jc w:val="right"/>
              <w:rPr>
                <w:rFonts w:ascii="Arial" w:eastAsia="Calibri" w:hAnsi="Arial" w:cs="Arial"/>
                <w:b/>
                <w:bCs/>
                <w:sz w:val="22"/>
              </w:rPr>
            </w:pPr>
            <w:r w:rsidRPr="00BD584A">
              <w:rPr>
                <w:rFonts w:ascii="Arial" w:eastAsia="Calibri" w:hAnsi="Arial" w:cs="Arial"/>
                <w:b/>
                <w:bCs/>
                <w:sz w:val="22"/>
              </w:rPr>
              <w:t>832.850,00</w:t>
            </w:r>
          </w:p>
        </w:tc>
        <w:tc>
          <w:tcPr>
            <w:tcW w:w="1267" w:type="dxa"/>
            <w:shd w:val="clear" w:color="auto" w:fill="auto"/>
          </w:tcPr>
          <w:p w14:paraId="23E2CB5D" w14:textId="77777777" w:rsidR="000526F2" w:rsidRPr="00BD584A" w:rsidRDefault="000526F2" w:rsidP="00B169A9">
            <w:pPr>
              <w:spacing w:line="259" w:lineRule="auto"/>
              <w:jc w:val="right"/>
              <w:rPr>
                <w:rFonts w:ascii="Arial" w:eastAsia="Calibri" w:hAnsi="Arial" w:cs="Arial"/>
                <w:b/>
                <w:bCs/>
                <w:sz w:val="22"/>
              </w:rPr>
            </w:pPr>
            <w:r>
              <w:rPr>
                <w:rFonts w:ascii="Arial" w:eastAsia="Calibri" w:hAnsi="Arial" w:cs="Arial"/>
                <w:b/>
                <w:bCs/>
                <w:sz w:val="22"/>
              </w:rPr>
              <w:t>101,89</w:t>
            </w:r>
          </w:p>
        </w:tc>
      </w:tr>
      <w:tr w:rsidR="000526F2" w:rsidRPr="00BD584A" w14:paraId="78E3EBA0" w14:textId="77777777" w:rsidTr="00B169A9">
        <w:tc>
          <w:tcPr>
            <w:tcW w:w="1011" w:type="dxa"/>
            <w:shd w:val="clear" w:color="auto" w:fill="auto"/>
          </w:tcPr>
          <w:p w14:paraId="7C47DA97"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3</w:t>
            </w:r>
          </w:p>
        </w:tc>
        <w:tc>
          <w:tcPr>
            <w:tcW w:w="3535" w:type="dxa"/>
            <w:shd w:val="clear" w:color="auto" w:fill="auto"/>
          </w:tcPr>
          <w:p w14:paraId="6B99DB4C"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RASHODI POSLOVANJA</w:t>
            </w:r>
          </w:p>
        </w:tc>
        <w:tc>
          <w:tcPr>
            <w:tcW w:w="1690" w:type="dxa"/>
            <w:shd w:val="clear" w:color="auto" w:fill="auto"/>
          </w:tcPr>
          <w:p w14:paraId="087EE9F9" w14:textId="77777777" w:rsidR="000526F2" w:rsidRPr="00BD584A" w:rsidRDefault="000526F2" w:rsidP="00B169A9">
            <w:pPr>
              <w:spacing w:line="259" w:lineRule="auto"/>
              <w:jc w:val="right"/>
              <w:rPr>
                <w:rFonts w:ascii="Arial" w:eastAsia="Calibri" w:hAnsi="Arial" w:cs="Arial"/>
                <w:b/>
                <w:bCs/>
                <w:sz w:val="22"/>
              </w:rPr>
            </w:pPr>
            <w:r>
              <w:rPr>
                <w:rFonts w:ascii="Arial" w:eastAsia="Calibri" w:hAnsi="Arial" w:cs="Arial"/>
                <w:b/>
                <w:bCs/>
                <w:sz w:val="22"/>
              </w:rPr>
              <w:t>814.387,55</w:t>
            </w:r>
          </w:p>
        </w:tc>
        <w:tc>
          <w:tcPr>
            <w:tcW w:w="1961" w:type="dxa"/>
            <w:shd w:val="clear" w:color="auto" w:fill="auto"/>
          </w:tcPr>
          <w:p w14:paraId="07E2B693" w14:textId="77777777" w:rsidR="000526F2" w:rsidRPr="00BD584A" w:rsidRDefault="000526F2" w:rsidP="00B169A9">
            <w:pPr>
              <w:spacing w:line="259" w:lineRule="auto"/>
              <w:jc w:val="right"/>
              <w:rPr>
                <w:rFonts w:ascii="Arial" w:eastAsia="Calibri" w:hAnsi="Arial" w:cs="Arial"/>
                <w:b/>
                <w:bCs/>
                <w:sz w:val="22"/>
              </w:rPr>
            </w:pPr>
            <w:r w:rsidRPr="00BD584A">
              <w:rPr>
                <w:rFonts w:ascii="Arial" w:eastAsia="Calibri" w:hAnsi="Arial" w:cs="Arial"/>
                <w:b/>
                <w:bCs/>
                <w:sz w:val="22"/>
              </w:rPr>
              <w:t>811.350,00</w:t>
            </w:r>
          </w:p>
        </w:tc>
        <w:tc>
          <w:tcPr>
            <w:tcW w:w="1267" w:type="dxa"/>
            <w:shd w:val="clear" w:color="auto" w:fill="auto"/>
          </w:tcPr>
          <w:p w14:paraId="1F82D2F6" w14:textId="77777777" w:rsidR="000526F2" w:rsidRPr="00BD584A" w:rsidRDefault="000526F2" w:rsidP="00B169A9">
            <w:pPr>
              <w:spacing w:line="259" w:lineRule="auto"/>
              <w:jc w:val="right"/>
              <w:rPr>
                <w:rFonts w:ascii="Arial" w:eastAsia="Calibri" w:hAnsi="Arial" w:cs="Arial"/>
                <w:b/>
                <w:bCs/>
                <w:sz w:val="22"/>
              </w:rPr>
            </w:pPr>
            <w:r>
              <w:rPr>
                <w:rFonts w:ascii="Arial" w:eastAsia="Calibri" w:hAnsi="Arial" w:cs="Arial"/>
                <w:b/>
                <w:bCs/>
                <w:sz w:val="22"/>
              </w:rPr>
              <w:t>99,63</w:t>
            </w:r>
          </w:p>
        </w:tc>
      </w:tr>
      <w:tr w:rsidR="000526F2" w:rsidRPr="00BD584A" w14:paraId="0A118C76" w14:textId="77777777" w:rsidTr="00B169A9">
        <w:tc>
          <w:tcPr>
            <w:tcW w:w="1011" w:type="dxa"/>
            <w:shd w:val="clear" w:color="auto" w:fill="auto"/>
          </w:tcPr>
          <w:p w14:paraId="5AD3452C"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31</w:t>
            </w:r>
          </w:p>
        </w:tc>
        <w:tc>
          <w:tcPr>
            <w:tcW w:w="3535" w:type="dxa"/>
            <w:shd w:val="clear" w:color="auto" w:fill="auto"/>
          </w:tcPr>
          <w:p w14:paraId="7611801F"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RASHODI ZA ZAPOSLENE</w:t>
            </w:r>
          </w:p>
        </w:tc>
        <w:tc>
          <w:tcPr>
            <w:tcW w:w="1690" w:type="dxa"/>
            <w:shd w:val="clear" w:color="auto" w:fill="auto"/>
          </w:tcPr>
          <w:p w14:paraId="186D2EFC"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585.957,93</w:t>
            </w:r>
          </w:p>
        </w:tc>
        <w:tc>
          <w:tcPr>
            <w:tcW w:w="1961" w:type="dxa"/>
            <w:shd w:val="clear" w:color="auto" w:fill="auto"/>
          </w:tcPr>
          <w:p w14:paraId="2FB027A1" w14:textId="77777777" w:rsidR="000526F2" w:rsidRPr="00BD584A" w:rsidRDefault="000526F2" w:rsidP="00B169A9">
            <w:pPr>
              <w:spacing w:line="259" w:lineRule="auto"/>
              <w:jc w:val="right"/>
              <w:rPr>
                <w:rFonts w:ascii="Arial" w:eastAsia="Calibri" w:hAnsi="Arial" w:cs="Arial"/>
                <w:bCs/>
                <w:sz w:val="22"/>
              </w:rPr>
            </w:pPr>
            <w:r w:rsidRPr="00BD584A">
              <w:rPr>
                <w:rFonts w:ascii="Arial" w:eastAsia="Calibri" w:hAnsi="Arial" w:cs="Arial"/>
                <w:bCs/>
                <w:sz w:val="22"/>
              </w:rPr>
              <w:t>584.840,00</w:t>
            </w:r>
          </w:p>
        </w:tc>
        <w:tc>
          <w:tcPr>
            <w:tcW w:w="1267" w:type="dxa"/>
            <w:shd w:val="clear" w:color="auto" w:fill="auto"/>
          </w:tcPr>
          <w:p w14:paraId="13ED1A2A"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99,81</w:t>
            </w:r>
          </w:p>
        </w:tc>
      </w:tr>
      <w:tr w:rsidR="000526F2" w:rsidRPr="00BD584A" w14:paraId="18C983C2" w14:textId="77777777" w:rsidTr="00B169A9">
        <w:tc>
          <w:tcPr>
            <w:tcW w:w="1011" w:type="dxa"/>
            <w:shd w:val="clear" w:color="auto" w:fill="auto"/>
          </w:tcPr>
          <w:p w14:paraId="5E463E1E"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32</w:t>
            </w:r>
          </w:p>
        </w:tc>
        <w:tc>
          <w:tcPr>
            <w:tcW w:w="3535" w:type="dxa"/>
            <w:shd w:val="clear" w:color="auto" w:fill="auto"/>
          </w:tcPr>
          <w:p w14:paraId="47C9E807"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MATERIJALNI RASHODI</w:t>
            </w:r>
          </w:p>
        </w:tc>
        <w:tc>
          <w:tcPr>
            <w:tcW w:w="1690" w:type="dxa"/>
            <w:shd w:val="clear" w:color="auto" w:fill="auto"/>
          </w:tcPr>
          <w:p w14:paraId="27D73A4C"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227.935,89</w:t>
            </w:r>
          </w:p>
        </w:tc>
        <w:tc>
          <w:tcPr>
            <w:tcW w:w="1961" w:type="dxa"/>
            <w:shd w:val="clear" w:color="auto" w:fill="auto"/>
          </w:tcPr>
          <w:p w14:paraId="06E442B7" w14:textId="77777777" w:rsidR="000526F2" w:rsidRPr="00BD584A" w:rsidRDefault="000526F2" w:rsidP="00B169A9">
            <w:pPr>
              <w:spacing w:line="259" w:lineRule="auto"/>
              <w:jc w:val="right"/>
              <w:rPr>
                <w:rFonts w:ascii="Arial" w:eastAsia="Calibri" w:hAnsi="Arial" w:cs="Arial"/>
                <w:bCs/>
                <w:sz w:val="22"/>
              </w:rPr>
            </w:pPr>
            <w:r w:rsidRPr="00BD584A">
              <w:rPr>
                <w:rFonts w:ascii="Arial" w:eastAsia="Calibri" w:hAnsi="Arial" w:cs="Arial"/>
                <w:bCs/>
                <w:sz w:val="22"/>
              </w:rPr>
              <w:t>226.400,00</w:t>
            </w:r>
          </w:p>
        </w:tc>
        <w:tc>
          <w:tcPr>
            <w:tcW w:w="1267" w:type="dxa"/>
            <w:shd w:val="clear" w:color="auto" w:fill="auto"/>
          </w:tcPr>
          <w:p w14:paraId="7DE0166E"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99,33</w:t>
            </w:r>
          </w:p>
        </w:tc>
      </w:tr>
      <w:tr w:rsidR="000526F2" w:rsidRPr="00BD584A" w14:paraId="0D5A6D07" w14:textId="77777777" w:rsidTr="00B169A9">
        <w:tc>
          <w:tcPr>
            <w:tcW w:w="1011" w:type="dxa"/>
            <w:shd w:val="clear" w:color="auto" w:fill="auto"/>
          </w:tcPr>
          <w:p w14:paraId="05D05E74"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34</w:t>
            </w:r>
          </w:p>
        </w:tc>
        <w:tc>
          <w:tcPr>
            <w:tcW w:w="3535" w:type="dxa"/>
            <w:shd w:val="clear" w:color="auto" w:fill="auto"/>
          </w:tcPr>
          <w:p w14:paraId="25C44BBA"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FINANCIJSKI RASHODI</w:t>
            </w:r>
          </w:p>
        </w:tc>
        <w:tc>
          <w:tcPr>
            <w:tcW w:w="1690" w:type="dxa"/>
            <w:shd w:val="clear" w:color="auto" w:fill="auto"/>
          </w:tcPr>
          <w:p w14:paraId="7699F243"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493,73</w:t>
            </w:r>
          </w:p>
        </w:tc>
        <w:tc>
          <w:tcPr>
            <w:tcW w:w="1961" w:type="dxa"/>
            <w:shd w:val="clear" w:color="auto" w:fill="auto"/>
          </w:tcPr>
          <w:p w14:paraId="0AEFF06D" w14:textId="77777777" w:rsidR="000526F2" w:rsidRPr="00BD584A" w:rsidRDefault="000526F2" w:rsidP="00B169A9">
            <w:pPr>
              <w:spacing w:line="259" w:lineRule="auto"/>
              <w:jc w:val="right"/>
              <w:rPr>
                <w:rFonts w:ascii="Arial" w:eastAsia="Calibri" w:hAnsi="Arial" w:cs="Arial"/>
                <w:bCs/>
                <w:sz w:val="22"/>
              </w:rPr>
            </w:pPr>
            <w:r w:rsidRPr="00BD584A">
              <w:rPr>
                <w:rFonts w:ascii="Arial" w:eastAsia="Calibri" w:hAnsi="Arial" w:cs="Arial"/>
                <w:bCs/>
                <w:sz w:val="22"/>
              </w:rPr>
              <w:t>110,00</w:t>
            </w:r>
          </w:p>
        </w:tc>
        <w:tc>
          <w:tcPr>
            <w:tcW w:w="1267" w:type="dxa"/>
            <w:shd w:val="clear" w:color="auto" w:fill="auto"/>
          </w:tcPr>
          <w:p w14:paraId="31E73148"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22,28</w:t>
            </w:r>
          </w:p>
        </w:tc>
      </w:tr>
      <w:tr w:rsidR="000526F2" w:rsidRPr="00BD584A" w14:paraId="62A678F6" w14:textId="77777777" w:rsidTr="00B169A9">
        <w:tc>
          <w:tcPr>
            <w:tcW w:w="1011" w:type="dxa"/>
            <w:shd w:val="clear" w:color="auto" w:fill="auto"/>
          </w:tcPr>
          <w:p w14:paraId="61155F29"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4</w:t>
            </w:r>
          </w:p>
        </w:tc>
        <w:tc>
          <w:tcPr>
            <w:tcW w:w="3535" w:type="dxa"/>
            <w:shd w:val="clear" w:color="auto" w:fill="auto"/>
          </w:tcPr>
          <w:p w14:paraId="0BF09BE3"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RASHODI ZA NABAVU NEFINANCIJSKE IMOVINE</w:t>
            </w:r>
          </w:p>
        </w:tc>
        <w:tc>
          <w:tcPr>
            <w:tcW w:w="1690" w:type="dxa"/>
            <w:shd w:val="clear" w:color="auto" w:fill="auto"/>
          </w:tcPr>
          <w:p w14:paraId="28990DD6" w14:textId="77777777" w:rsidR="000526F2" w:rsidRPr="00BD584A" w:rsidRDefault="000526F2" w:rsidP="00B169A9">
            <w:pPr>
              <w:spacing w:line="259" w:lineRule="auto"/>
              <w:jc w:val="right"/>
              <w:rPr>
                <w:rFonts w:ascii="Arial" w:eastAsia="Calibri" w:hAnsi="Arial" w:cs="Arial"/>
                <w:b/>
                <w:sz w:val="22"/>
              </w:rPr>
            </w:pPr>
            <w:r>
              <w:rPr>
                <w:rFonts w:ascii="Arial" w:eastAsia="Calibri" w:hAnsi="Arial" w:cs="Arial"/>
                <w:b/>
                <w:sz w:val="22"/>
              </w:rPr>
              <w:t>2.986,26</w:t>
            </w:r>
          </w:p>
        </w:tc>
        <w:tc>
          <w:tcPr>
            <w:tcW w:w="1961" w:type="dxa"/>
            <w:shd w:val="clear" w:color="auto" w:fill="auto"/>
          </w:tcPr>
          <w:p w14:paraId="12B49154" w14:textId="77777777" w:rsidR="000526F2" w:rsidRPr="00BD584A" w:rsidRDefault="000526F2" w:rsidP="00B169A9">
            <w:pPr>
              <w:spacing w:line="259" w:lineRule="auto"/>
              <w:jc w:val="right"/>
              <w:rPr>
                <w:rFonts w:ascii="Arial" w:eastAsia="Calibri" w:hAnsi="Arial" w:cs="Arial"/>
                <w:b/>
                <w:sz w:val="22"/>
              </w:rPr>
            </w:pPr>
            <w:r w:rsidRPr="00BD584A">
              <w:rPr>
                <w:rFonts w:ascii="Arial" w:eastAsia="Calibri" w:hAnsi="Arial" w:cs="Arial"/>
                <w:b/>
                <w:sz w:val="22"/>
              </w:rPr>
              <w:t>21.500,00</w:t>
            </w:r>
          </w:p>
        </w:tc>
        <w:tc>
          <w:tcPr>
            <w:tcW w:w="1267" w:type="dxa"/>
            <w:shd w:val="clear" w:color="auto" w:fill="auto"/>
          </w:tcPr>
          <w:p w14:paraId="3437FB0A" w14:textId="77777777" w:rsidR="000526F2" w:rsidRPr="00BD584A" w:rsidRDefault="000526F2" w:rsidP="00B169A9">
            <w:pPr>
              <w:spacing w:line="259" w:lineRule="auto"/>
              <w:jc w:val="right"/>
              <w:rPr>
                <w:rFonts w:ascii="Arial" w:eastAsia="Calibri" w:hAnsi="Arial" w:cs="Arial"/>
                <w:b/>
                <w:sz w:val="22"/>
              </w:rPr>
            </w:pPr>
            <w:r>
              <w:rPr>
                <w:rFonts w:ascii="Arial" w:eastAsia="Calibri" w:hAnsi="Arial" w:cs="Arial"/>
                <w:b/>
                <w:sz w:val="22"/>
              </w:rPr>
              <w:t>719,96</w:t>
            </w:r>
          </w:p>
        </w:tc>
      </w:tr>
      <w:tr w:rsidR="000526F2" w:rsidRPr="00BD584A" w14:paraId="6A0E4C29" w14:textId="77777777" w:rsidTr="00B169A9">
        <w:tc>
          <w:tcPr>
            <w:tcW w:w="1011" w:type="dxa"/>
            <w:shd w:val="clear" w:color="auto" w:fill="auto"/>
          </w:tcPr>
          <w:p w14:paraId="277B5667"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42</w:t>
            </w:r>
          </w:p>
        </w:tc>
        <w:tc>
          <w:tcPr>
            <w:tcW w:w="3535" w:type="dxa"/>
            <w:shd w:val="clear" w:color="auto" w:fill="auto"/>
          </w:tcPr>
          <w:p w14:paraId="41AE6983" w14:textId="77777777" w:rsidR="000526F2" w:rsidRPr="00BD584A" w:rsidRDefault="000526F2" w:rsidP="00B169A9">
            <w:pPr>
              <w:spacing w:line="259" w:lineRule="auto"/>
              <w:rPr>
                <w:rFonts w:ascii="Arial" w:eastAsia="Calibri" w:hAnsi="Arial" w:cs="Arial"/>
                <w:bCs/>
                <w:sz w:val="22"/>
              </w:rPr>
            </w:pPr>
            <w:r w:rsidRPr="00BD584A">
              <w:rPr>
                <w:rFonts w:ascii="Arial" w:eastAsia="Calibri" w:hAnsi="Arial" w:cs="Arial"/>
                <w:bCs/>
                <w:sz w:val="22"/>
              </w:rPr>
              <w:t>RASHODI ZA NABAVU PROIZVEDENE DUGOTRAJNE IMOVINE</w:t>
            </w:r>
          </w:p>
        </w:tc>
        <w:tc>
          <w:tcPr>
            <w:tcW w:w="1690" w:type="dxa"/>
            <w:shd w:val="clear" w:color="auto" w:fill="auto"/>
          </w:tcPr>
          <w:p w14:paraId="5B1293FD"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2.986,26</w:t>
            </w:r>
          </w:p>
        </w:tc>
        <w:tc>
          <w:tcPr>
            <w:tcW w:w="1961" w:type="dxa"/>
            <w:shd w:val="clear" w:color="auto" w:fill="auto"/>
          </w:tcPr>
          <w:p w14:paraId="72C44319" w14:textId="77777777" w:rsidR="000526F2" w:rsidRPr="00BD584A" w:rsidRDefault="000526F2" w:rsidP="00B169A9">
            <w:pPr>
              <w:spacing w:line="259" w:lineRule="auto"/>
              <w:jc w:val="right"/>
              <w:rPr>
                <w:rFonts w:ascii="Arial" w:eastAsia="Calibri" w:hAnsi="Arial" w:cs="Arial"/>
                <w:bCs/>
                <w:sz w:val="22"/>
              </w:rPr>
            </w:pPr>
            <w:r w:rsidRPr="00BD584A">
              <w:rPr>
                <w:rFonts w:ascii="Arial" w:eastAsia="Calibri" w:hAnsi="Arial" w:cs="Arial"/>
                <w:bCs/>
                <w:sz w:val="22"/>
              </w:rPr>
              <w:t>21.500,00</w:t>
            </w:r>
          </w:p>
        </w:tc>
        <w:tc>
          <w:tcPr>
            <w:tcW w:w="1267" w:type="dxa"/>
            <w:shd w:val="clear" w:color="auto" w:fill="auto"/>
          </w:tcPr>
          <w:p w14:paraId="6E4F0F63" w14:textId="77777777" w:rsidR="000526F2" w:rsidRPr="00BD584A" w:rsidRDefault="000526F2" w:rsidP="00B169A9">
            <w:pPr>
              <w:spacing w:line="259" w:lineRule="auto"/>
              <w:jc w:val="right"/>
              <w:rPr>
                <w:rFonts w:ascii="Arial" w:eastAsia="Calibri" w:hAnsi="Arial" w:cs="Arial"/>
                <w:bCs/>
                <w:sz w:val="22"/>
              </w:rPr>
            </w:pPr>
            <w:r>
              <w:rPr>
                <w:rFonts w:ascii="Arial" w:eastAsia="Calibri" w:hAnsi="Arial" w:cs="Arial"/>
                <w:bCs/>
                <w:sz w:val="22"/>
              </w:rPr>
              <w:t>719,96</w:t>
            </w:r>
          </w:p>
        </w:tc>
      </w:tr>
      <w:tr w:rsidR="000526F2" w:rsidRPr="00BD584A" w14:paraId="6DA66687" w14:textId="77777777" w:rsidTr="00B169A9">
        <w:tc>
          <w:tcPr>
            <w:tcW w:w="1011" w:type="dxa"/>
            <w:shd w:val="clear" w:color="auto" w:fill="auto"/>
          </w:tcPr>
          <w:p w14:paraId="418CC332" w14:textId="77777777" w:rsidR="000526F2" w:rsidRPr="00BD584A" w:rsidRDefault="000526F2" w:rsidP="00B169A9">
            <w:pPr>
              <w:spacing w:line="259" w:lineRule="auto"/>
              <w:rPr>
                <w:rFonts w:ascii="Arial" w:eastAsia="Calibri" w:hAnsi="Arial" w:cs="Arial"/>
                <w:sz w:val="22"/>
              </w:rPr>
            </w:pPr>
          </w:p>
        </w:tc>
        <w:tc>
          <w:tcPr>
            <w:tcW w:w="3535" w:type="dxa"/>
            <w:shd w:val="clear" w:color="auto" w:fill="auto"/>
          </w:tcPr>
          <w:p w14:paraId="50292A22"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SVEUKUPNI RASHODI:</w:t>
            </w:r>
          </w:p>
        </w:tc>
        <w:tc>
          <w:tcPr>
            <w:tcW w:w="1690" w:type="dxa"/>
            <w:shd w:val="clear" w:color="auto" w:fill="auto"/>
          </w:tcPr>
          <w:p w14:paraId="56423371" w14:textId="77777777" w:rsidR="000526F2" w:rsidRPr="00BD584A" w:rsidRDefault="000526F2" w:rsidP="00B169A9">
            <w:pPr>
              <w:spacing w:line="259" w:lineRule="auto"/>
              <w:jc w:val="right"/>
              <w:rPr>
                <w:rFonts w:ascii="Arial" w:eastAsia="Calibri" w:hAnsi="Arial" w:cs="Arial"/>
                <w:b/>
                <w:sz w:val="22"/>
              </w:rPr>
            </w:pPr>
            <w:r>
              <w:rPr>
                <w:rFonts w:ascii="Arial" w:eastAsia="Calibri" w:hAnsi="Arial" w:cs="Arial"/>
                <w:b/>
                <w:sz w:val="22"/>
              </w:rPr>
              <w:t>817.373,81</w:t>
            </w:r>
          </w:p>
        </w:tc>
        <w:tc>
          <w:tcPr>
            <w:tcW w:w="1961" w:type="dxa"/>
            <w:shd w:val="clear" w:color="auto" w:fill="auto"/>
          </w:tcPr>
          <w:p w14:paraId="44BC4EC4" w14:textId="77777777" w:rsidR="000526F2" w:rsidRPr="00BD584A" w:rsidRDefault="000526F2" w:rsidP="00B169A9">
            <w:pPr>
              <w:spacing w:line="259" w:lineRule="auto"/>
              <w:jc w:val="right"/>
              <w:rPr>
                <w:rFonts w:ascii="Arial" w:eastAsia="Calibri" w:hAnsi="Arial" w:cs="Arial"/>
                <w:b/>
                <w:sz w:val="22"/>
              </w:rPr>
            </w:pPr>
            <w:r w:rsidRPr="00BD584A">
              <w:rPr>
                <w:rFonts w:ascii="Arial" w:eastAsia="Calibri" w:hAnsi="Arial" w:cs="Arial"/>
                <w:b/>
                <w:sz w:val="22"/>
              </w:rPr>
              <w:t>832.850,00</w:t>
            </w:r>
          </w:p>
        </w:tc>
        <w:tc>
          <w:tcPr>
            <w:tcW w:w="1267" w:type="dxa"/>
            <w:shd w:val="clear" w:color="auto" w:fill="auto"/>
          </w:tcPr>
          <w:p w14:paraId="07269172" w14:textId="77777777" w:rsidR="000526F2" w:rsidRPr="00BD584A" w:rsidRDefault="000526F2" w:rsidP="00B169A9">
            <w:pPr>
              <w:spacing w:line="259" w:lineRule="auto"/>
              <w:jc w:val="right"/>
              <w:rPr>
                <w:rFonts w:ascii="Arial" w:eastAsia="Calibri" w:hAnsi="Arial" w:cs="Arial"/>
                <w:b/>
                <w:sz w:val="22"/>
              </w:rPr>
            </w:pPr>
            <w:r>
              <w:rPr>
                <w:rFonts w:ascii="Arial" w:eastAsia="Calibri" w:hAnsi="Arial" w:cs="Arial"/>
                <w:b/>
                <w:sz w:val="22"/>
              </w:rPr>
              <w:t>101,89</w:t>
            </w:r>
          </w:p>
        </w:tc>
      </w:tr>
      <w:tr w:rsidR="000526F2" w:rsidRPr="00BD584A" w14:paraId="0754C338" w14:textId="77777777" w:rsidTr="00B169A9">
        <w:tc>
          <w:tcPr>
            <w:tcW w:w="1011" w:type="dxa"/>
            <w:shd w:val="clear" w:color="auto" w:fill="auto"/>
          </w:tcPr>
          <w:p w14:paraId="23B83804" w14:textId="77777777" w:rsidR="000526F2" w:rsidRPr="00BD584A" w:rsidRDefault="000526F2" w:rsidP="00B169A9">
            <w:pPr>
              <w:spacing w:line="259" w:lineRule="auto"/>
              <w:rPr>
                <w:rFonts w:ascii="Arial" w:eastAsia="Calibri" w:hAnsi="Arial" w:cs="Arial"/>
                <w:sz w:val="22"/>
              </w:rPr>
            </w:pPr>
          </w:p>
        </w:tc>
        <w:tc>
          <w:tcPr>
            <w:tcW w:w="3535" w:type="dxa"/>
            <w:shd w:val="clear" w:color="auto" w:fill="auto"/>
          </w:tcPr>
          <w:p w14:paraId="6D49A560"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 xml:space="preserve">REZULTAT POSLOVANJA: </w:t>
            </w:r>
          </w:p>
        </w:tc>
        <w:tc>
          <w:tcPr>
            <w:tcW w:w="1690" w:type="dxa"/>
            <w:shd w:val="clear" w:color="auto" w:fill="auto"/>
          </w:tcPr>
          <w:p w14:paraId="3D5A4F5B"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961" w:type="dxa"/>
            <w:shd w:val="clear" w:color="auto" w:fill="auto"/>
          </w:tcPr>
          <w:p w14:paraId="4CA33D16"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267" w:type="dxa"/>
            <w:shd w:val="clear" w:color="auto" w:fill="auto"/>
          </w:tcPr>
          <w:p w14:paraId="2D6B4577"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w:t>
            </w:r>
          </w:p>
        </w:tc>
      </w:tr>
    </w:tbl>
    <w:p w14:paraId="59D1FEC7" w14:textId="77777777" w:rsidR="000526F2" w:rsidRPr="00BD584A" w:rsidRDefault="000526F2" w:rsidP="000526F2">
      <w:pPr>
        <w:rPr>
          <w:rFonts w:ascii="Arial" w:eastAsia="Calibri" w:hAnsi="Arial" w:cs="Arial"/>
          <w:b/>
          <w:sz w:val="22"/>
          <w:u w:val="single"/>
        </w:rPr>
      </w:pPr>
    </w:p>
    <w:p w14:paraId="6828046A" w14:textId="77777777" w:rsidR="000526F2" w:rsidRPr="00BD584A" w:rsidRDefault="000526F2" w:rsidP="000526F2">
      <w:pPr>
        <w:rPr>
          <w:rFonts w:ascii="Arial" w:eastAsia="Calibri" w:hAnsi="Arial" w:cs="Arial"/>
          <w:b/>
          <w:sz w:val="22"/>
          <w:u w:val="single"/>
        </w:rPr>
      </w:pPr>
      <w:r w:rsidRPr="00BD584A">
        <w:rPr>
          <w:rFonts w:ascii="Arial" w:eastAsia="Calibri" w:hAnsi="Arial" w:cs="Arial"/>
          <w:b/>
          <w:sz w:val="22"/>
          <w:u w:val="single"/>
        </w:rPr>
        <w:lastRenderedPageBreak/>
        <w:t>Obrazloženje prihoda/primitaka</w:t>
      </w:r>
    </w:p>
    <w:p w14:paraId="623E3477" w14:textId="77777777" w:rsidR="000526F2" w:rsidRPr="00BD584A" w:rsidRDefault="000526F2" w:rsidP="000526F2">
      <w:pPr>
        <w:jc w:val="both"/>
        <w:rPr>
          <w:rFonts w:ascii="Arial" w:eastAsia="Calibri" w:hAnsi="Arial" w:cs="Arial"/>
          <w:b/>
          <w:sz w:val="22"/>
        </w:rPr>
      </w:pPr>
      <w:r w:rsidRPr="00BD584A">
        <w:rPr>
          <w:rFonts w:ascii="Arial" w:eastAsia="Calibri" w:hAnsi="Arial" w:cs="Arial"/>
          <w:b/>
          <w:sz w:val="22"/>
        </w:rPr>
        <w:t>Prihodi i primitci poslovanja planirani su u visini 832.850,00 €</w:t>
      </w:r>
      <w:r w:rsidRPr="00BD584A">
        <w:rPr>
          <w:rFonts w:ascii="Arial" w:eastAsia="Calibri" w:hAnsi="Arial" w:cs="Arial"/>
          <w:sz w:val="22"/>
        </w:rPr>
        <w:t xml:space="preserve">. To je u odnosu na </w:t>
      </w:r>
      <w:r>
        <w:rPr>
          <w:rFonts w:ascii="Arial" w:eastAsia="Calibri" w:hAnsi="Arial" w:cs="Arial"/>
          <w:sz w:val="22"/>
        </w:rPr>
        <w:t>Druge</w:t>
      </w:r>
      <w:r w:rsidRPr="00BD584A">
        <w:rPr>
          <w:rFonts w:ascii="Arial" w:eastAsia="Calibri" w:hAnsi="Arial" w:cs="Arial"/>
          <w:sz w:val="22"/>
        </w:rPr>
        <w:t xml:space="preserve"> izmjene i dopune financijskog plana za 2022. godinu više za </w:t>
      </w:r>
      <w:r>
        <w:rPr>
          <w:rFonts w:ascii="Arial" w:eastAsia="Calibri" w:hAnsi="Arial" w:cs="Arial"/>
          <w:sz w:val="22"/>
        </w:rPr>
        <w:t>2,11</w:t>
      </w:r>
      <w:r w:rsidRPr="00BD584A">
        <w:rPr>
          <w:rFonts w:ascii="Arial" w:eastAsia="Calibri" w:hAnsi="Arial" w:cs="Arial"/>
          <w:sz w:val="22"/>
        </w:rPr>
        <w:t xml:space="preserve">%. </w:t>
      </w:r>
    </w:p>
    <w:p w14:paraId="076FB0E5" w14:textId="77777777" w:rsidR="000526F2" w:rsidRPr="00BD584A" w:rsidRDefault="000526F2" w:rsidP="000526F2">
      <w:pPr>
        <w:rPr>
          <w:rFonts w:ascii="Arial" w:eastAsia="Calibri" w:hAnsi="Arial" w:cs="Arial"/>
          <w:sz w:val="22"/>
        </w:rPr>
      </w:pPr>
    </w:p>
    <w:p w14:paraId="62E1F7BD" w14:textId="77777777" w:rsidR="000526F2" w:rsidRPr="00BD584A" w:rsidRDefault="000526F2" w:rsidP="000526F2">
      <w:pPr>
        <w:jc w:val="both"/>
        <w:rPr>
          <w:rFonts w:ascii="Arial" w:eastAsia="Calibri" w:hAnsi="Arial" w:cs="Arial"/>
          <w:sz w:val="22"/>
        </w:rPr>
      </w:pPr>
      <w:r w:rsidRPr="00BD584A">
        <w:rPr>
          <w:rFonts w:ascii="Arial" w:eastAsia="Calibri" w:hAnsi="Arial" w:cs="Arial"/>
          <w:b/>
          <w:sz w:val="22"/>
        </w:rPr>
        <w:t>1. Pomoći iz inozemstva i od subjekata unutar općeg proračuna iznose 698.840,00 €.</w:t>
      </w:r>
    </w:p>
    <w:p w14:paraId="11E9F07E"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 xml:space="preserve">- Prihodi su planirani u iznosu 698.840,00 € te su </w:t>
      </w:r>
      <w:r>
        <w:rPr>
          <w:rFonts w:ascii="Arial" w:eastAsia="Calibri" w:hAnsi="Arial" w:cs="Arial"/>
          <w:sz w:val="22"/>
        </w:rPr>
        <w:t>2,01</w:t>
      </w:r>
      <w:r w:rsidRPr="00BD584A">
        <w:rPr>
          <w:rFonts w:ascii="Arial" w:eastAsia="Calibri" w:hAnsi="Arial" w:cs="Arial"/>
          <w:sz w:val="22"/>
        </w:rPr>
        <w:t xml:space="preserve"> % veći u odnosu na </w:t>
      </w:r>
      <w:r>
        <w:rPr>
          <w:rFonts w:ascii="Arial" w:eastAsia="Calibri" w:hAnsi="Arial" w:cs="Arial"/>
          <w:sz w:val="22"/>
        </w:rPr>
        <w:t>Druge</w:t>
      </w:r>
      <w:r w:rsidRPr="00BD584A">
        <w:rPr>
          <w:rFonts w:ascii="Arial" w:eastAsia="Calibri" w:hAnsi="Arial" w:cs="Arial"/>
          <w:sz w:val="22"/>
        </w:rPr>
        <w:t xml:space="preserve"> izmjene i dopune financijskog plana za 2022. godinu.</w:t>
      </w:r>
    </w:p>
    <w:p w14:paraId="56BBDBA7" w14:textId="77777777" w:rsidR="000526F2" w:rsidRPr="00BD584A" w:rsidRDefault="000526F2" w:rsidP="000526F2">
      <w:pPr>
        <w:jc w:val="both"/>
        <w:rPr>
          <w:rFonts w:ascii="Arial" w:eastAsia="Calibri" w:hAnsi="Arial" w:cs="Arial"/>
          <w:sz w:val="22"/>
        </w:rPr>
      </w:pPr>
      <w:r w:rsidRPr="00BD584A">
        <w:rPr>
          <w:rFonts w:ascii="Arial" w:eastAsia="Calibri" w:hAnsi="Arial" w:cs="Arial"/>
          <w:b/>
          <w:bCs/>
          <w:sz w:val="22"/>
        </w:rPr>
        <w:t xml:space="preserve">- Pomoći proračunskim korisnicima iz proračuna koji im nije nadležan </w:t>
      </w:r>
      <w:r w:rsidRPr="00BD584A">
        <w:rPr>
          <w:rFonts w:ascii="Arial" w:eastAsia="Calibri" w:hAnsi="Arial" w:cs="Arial"/>
          <w:bCs/>
          <w:sz w:val="22"/>
        </w:rPr>
        <w:t xml:space="preserve">– </w:t>
      </w:r>
      <w:r w:rsidRPr="00BD584A">
        <w:rPr>
          <w:rFonts w:ascii="Arial" w:eastAsia="Calibri" w:hAnsi="Arial" w:cs="Arial"/>
          <w:sz w:val="22"/>
        </w:rPr>
        <w:t>prihodi su planirani u iznosu od 687.500,00 € za rashode za zaposlene iz državnog proračuna, 8.000,00 € iz proračuna Općine Lovran i Grada Buzeta te 3.340,00 € kao pomoć Agencije za odgoj i obrazovanje.</w:t>
      </w:r>
    </w:p>
    <w:p w14:paraId="7FE67340" w14:textId="77777777" w:rsidR="000526F2" w:rsidRPr="00BD584A" w:rsidRDefault="000526F2" w:rsidP="000526F2">
      <w:pPr>
        <w:jc w:val="both"/>
        <w:rPr>
          <w:rFonts w:ascii="Arial" w:eastAsia="Calibri" w:hAnsi="Arial" w:cs="Arial"/>
          <w:sz w:val="22"/>
        </w:rPr>
      </w:pPr>
      <w:r w:rsidRPr="00BD584A">
        <w:rPr>
          <w:rFonts w:ascii="Arial" w:eastAsia="Calibri" w:hAnsi="Arial" w:cs="Arial"/>
          <w:b/>
          <w:sz w:val="22"/>
        </w:rPr>
        <w:t xml:space="preserve">2. Prihodi od upravnih i administrativnih pristojbi po posebnim propisima i naknadama </w:t>
      </w:r>
    </w:p>
    <w:p w14:paraId="46E0596F" w14:textId="77777777" w:rsidR="000526F2" w:rsidRPr="00BD584A" w:rsidRDefault="000526F2" w:rsidP="000526F2">
      <w:pPr>
        <w:jc w:val="both"/>
        <w:rPr>
          <w:rFonts w:ascii="Arial" w:eastAsia="Calibri" w:hAnsi="Arial" w:cs="Arial"/>
          <w:sz w:val="22"/>
        </w:rPr>
      </w:pPr>
      <w:r w:rsidRPr="00BD584A">
        <w:rPr>
          <w:rFonts w:ascii="Arial" w:eastAsia="Calibri" w:hAnsi="Arial" w:cs="Arial"/>
          <w:b/>
          <w:bCs/>
          <w:sz w:val="22"/>
        </w:rPr>
        <w:t xml:space="preserve">- Prihodi po posebnim propisima </w:t>
      </w:r>
      <w:r w:rsidRPr="00BD584A">
        <w:rPr>
          <w:rFonts w:ascii="Arial" w:eastAsia="Calibri" w:hAnsi="Arial" w:cs="Arial"/>
          <w:sz w:val="22"/>
        </w:rPr>
        <w:t xml:space="preserve">se planiraju u iznosu 92.000,00 € te su 5,83% veći u odnosu na </w:t>
      </w:r>
      <w:r>
        <w:rPr>
          <w:rFonts w:ascii="Arial" w:eastAsia="Calibri" w:hAnsi="Arial" w:cs="Arial"/>
          <w:sz w:val="22"/>
        </w:rPr>
        <w:t>Druge</w:t>
      </w:r>
      <w:r w:rsidRPr="00BD584A">
        <w:rPr>
          <w:rFonts w:ascii="Arial" w:eastAsia="Calibri" w:hAnsi="Arial" w:cs="Arial"/>
          <w:sz w:val="22"/>
        </w:rPr>
        <w:t xml:space="preserve"> izmjene i dopune financijskog plana za 2022. godinu. Prihodi su planirani na bazi 300 upisane djece u osnovnoškolsko obrazovanje te 60 polaznika pripremnih programa. Prihodi se ostvaruju iz participacije roditelja za osnovno glazbeno i osnovno plesno obrazovanje te pripremni glazbeni i plesni program.</w:t>
      </w:r>
    </w:p>
    <w:p w14:paraId="27D3C27B" w14:textId="77777777" w:rsidR="000526F2" w:rsidRPr="00BD584A" w:rsidRDefault="000526F2" w:rsidP="000526F2">
      <w:pPr>
        <w:jc w:val="both"/>
        <w:rPr>
          <w:rFonts w:ascii="Arial" w:eastAsia="Calibri" w:hAnsi="Arial" w:cs="Arial"/>
          <w:sz w:val="22"/>
        </w:rPr>
      </w:pPr>
      <w:r w:rsidRPr="00BD584A">
        <w:rPr>
          <w:rFonts w:ascii="Arial" w:eastAsia="Calibri" w:hAnsi="Arial" w:cs="Arial"/>
          <w:b/>
          <w:sz w:val="22"/>
        </w:rPr>
        <w:t xml:space="preserve">3. Prihodi od prodaje proizvoda i robe te pruženih usluga i prihodi od donacija </w:t>
      </w:r>
    </w:p>
    <w:p w14:paraId="01D8A348" w14:textId="77777777" w:rsidR="000526F2" w:rsidRPr="00BD584A" w:rsidRDefault="000526F2" w:rsidP="000526F2">
      <w:pPr>
        <w:jc w:val="both"/>
        <w:rPr>
          <w:rFonts w:ascii="Arial" w:eastAsia="Calibri" w:hAnsi="Arial" w:cs="Arial"/>
          <w:sz w:val="22"/>
        </w:rPr>
      </w:pPr>
      <w:r w:rsidRPr="00BD584A">
        <w:rPr>
          <w:rFonts w:ascii="Arial" w:eastAsia="Calibri" w:hAnsi="Arial" w:cs="Arial"/>
          <w:b/>
          <w:bCs/>
          <w:sz w:val="22"/>
        </w:rPr>
        <w:t>- Prihodi od prodaje proizvoda i robe</w:t>
      </w:r>
      <w:r w:rsidRPr="00BD584A">
        <w:rPr>
          <w:rFonts w:ascii="Arial" w:eastAsia="Calibri" w:hAnsi="Arial" w:cs="Arial"/>
          <w:sz w:val="22"/>
        </w:rPr>
        <w:t xml:space="preserve"> planirani su u iznosu 132,72 €.</w:t>
      </w:r>
    </w:p>
    <w:p w14:paraId="6EFCB647"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b/>
          <w:sz w:val="22"/>
        </w:rPr>
        <w:t xml:space="preserve">- Donacije od pravnih i fizičkih osoba izvan općeg proračuna </w:t>
      </w:r>
    </w:p>
    <w:p w14:paraId="6FE9B9AE"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 xml:space="preserve">  Prihodi su planirani u iznosu 663,61 €.</w:t>
      </w:r>
    </w:p>
    <w:p w14:paraId="74852ABD" w14:textId="77777777" w:rsidR="000526F2" w:rsidRPr="00BD584A" w:rsidRDefault="000526F2" w:rsidP="000526F2">
      <w:pPr>
        <w:jc w:val="both"/>
        <w:rPr>
          <w:rFonts w:ascii="Arial" w:eastAsia="Calibri" w:hAnsi="Arial" w:cs="Arial"/>
          <w:sz w:val="22"/>
        </w:rPr>
      </w:pPr>
      <w:r w:rsidRPr="00BD584A">
        <w:rPr>
          <w:rFonts w:ascii="Arial" w:eastAsia="Calibri" w:hAnsi="Arial" w:cs="Arial"/>
          <w:b/>
          <w:sz w:val="22"/>
        </w:rPr>
        <w:t>4. Prihodi iz nadležnog proračuna i od HZZO-a temeljem ugovornih obveza</w:t>
      </w:r>
    </w:p>
    <w:p w14:paraId="33C58F78"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b/>
          <w:sz w:val="22"/>
        </w:rPr>
        <w:t xml:space="preserve">- Prihodi iz nadležnog proračuna za financiranje redovne djelatnosti proračunskih korisnika </w:t>
      </w:r>
    </w:p>
    <w:p w14:paraId="3D1DBD58"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Prihodi su planirani u iznosu od 39.390,00 € .</w:t>
      </w:r>
    </w:p>
    <w:p w14:paraId="38F5AF23" w14:textId="77777777" w:rsidR="000526F2" w:rsidRPr="00BD584A" w:rsidRDefault="000526F2" w:rsidP="000526F2">
      <w:pPr>
        <w:jc w:val="both"/>
        <w:rPr>
          <w:rFonts w:ascii="Arial" w:eastAsia="Calibri" w:hAnsi="Arial" w:cs="Arial"/>
          <w:b/>
          <w:bCs/>
          <w:sz w:val="22"/>
        </w:rPr>
      </w:pPr>
      <w:r w:rsidRPr="00BD584A">
        <w:rPr>
          <w:rFonts w:ascii="Arial" w:eastAsia="Calibri" w:hAnsi="Arial" w:cs="Arial"/>
          <w:b/>
          <w:bCs/>
          <w:sz w:val="22"/>
        </w:rPr>
        <w:t>5. Prihodi po posebnim propisima - višak</w:t>
      </w:r>
    </w:p>
    <w:p w14:paraId="444CA735"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Krajem 2022. godine planira se ukupan višak prihoda u iznosu 2.000,00 €.</w:t>
      </w:r>
    </w:p>
    <w:p w14:paraId="4BB77FC2" w14:textId="77777777" w:rsidR="000526F2" w:rsidRPr="00BD584A" w:rsidRDefault="000526F2" w:rsidP="000526F2">
      <w:pPr>
        <w:jc w:val="both"/>
        <w:rPr>
          <w:rFonts w:ascii="Arial" w:eastAsia="Calibri" w:hAnsi="Arial" w:cs="Arial"/>
          <w:b/>
          <w:sz w:val="22"/>
          <w:u w:val="single"/>
        </w:rPr>
      </w:pPr>
      <w:r w:rsidRPr="00BD584A">
        <w:rPr>
          <w:rFonts w:ascii="Arial" w:eastAsia="Calibri" w:hAnsi="Arial" w:cs="Arial"/>
          <w:b/>
          <w:sz w:val="22"/>
          <w:u w:val="single"/>
        </w:rPr>
        <w:t>Obrazloženje rashoda</w:t>
      </w:r>
    </w:p>
    <w:p w14:paraId="59AD17B5" w14:textId="77777777" w:rsidR="000526F2" w:rsidRPr="00BD584A" w:rsidRDefault="000526F2" w:rsidP="000526F2">
      <w:pPr>
        <w:jc w:val="both"/>
        <w:rPr>
          <w:rFonts w:ascii="Arial" w:eastAsia="Calibri" w:hAnsi="Arial" w:cs="Arial"/>
          <w:sz w:val="22"/>
        </w:rPr>
      </w:pPr>
      <w:r w:rsidRPr="00BD584A">
        <w:rPr>
          <w:rFonts w:ascii="Arial" w:eastAsia="Calibri" w:hAnsi="Arial" w:cs="Arial"/>
          <w:b/>
          <w:sz w:val="22"/>
        </w:rPr>
        <w:t xml:space="preserve">Rashodi i izdaci poslovanja </w:t>
      </w:r>
      <w:r w:rsidRPr="00BD584A">
        <w:rPr>
          <w:rFonts w:ascii="Arial" w:eastAsia="Calibri" w:hAnsi="Arial" w:cs="Arial"/>
          <w:sz w:val="22"/>
        </w:rPr>
        <w:t xml:space="preserve">planirani su u iznosu </w:t>
      </w:r>
      <w:r w:rsidRPr="00BD584A">
        <w:rPr>
          <w:rFonts w:ascii="Arial" w:eastAsia="Calibri" w:hAnsi="Arial" w:cs="Arial"/>
          <w:b/>
          <w:sz w:val="22"/>
        </w:rPr>
        <w:t>832.850,00 €,</w:t>
      </w:r>
      <w:r w:rsidRPr="00BD584A">
        <w:rPr>
          <w:rFonts w:ascii="Arial" w:eastAsia="Calibri" w:hAnsi="Arial" w:cs="Arial"/>
          <w:sz w:val="22"/>
        </w:rPr>
        <w:t xml:space="preserve"> što je za </w:t>
      </w:r>
      <w:r>
        <w:rPr>
          <w:rFonts w:ascii="Arial" w:eastAsia="Calibri" w:hAnsi="Arial" w:cs="Arial"/>
          <w:sz w:val="22"/>
        </w:rPr>
        <w:t>1,89</w:t>
      </w:r>
      <w:r w:rsidRPr="00BD584A">
        <w:rPr>
          <w:rFonts w:ascii="Arial" w:eastAsia="Calibri" w:hAnsi="Arial" w:cs="Arial"/>
          <w:sz w:val="22"/>
        </w:rPr>
        <w:t xml:space="preserve">% više u odnosu na </w:t>
      </w:r>
      <w:r>
        <w:rPr>
          <w:rFonts w:ascii="Arial" w:eastAsia="Calibri" w:hAnsi="Arial" w:cs="Arial"/>
          <w:sz w:val="22"/>
        </w:rPr>
        <w:t>Druge</w:t>
      </w:r>
      <w:r w:rsidRPr="00BD584A">
        <w:rPr>
          <w:rFonts w:ascii="Arial" w:eastAsia="Calibri" w:hAnsi="Arial" w:cs="Arial"/>
          <w:sz w:val="22"/>
        </w:rPr>
        <w:t xml:space="preserve"> izmjene i dopune financijskog plana za 2022. godinu. </w:t>
      </w:r>
    </w:p>
    <w:p w14:paraId="6073599D" w14:textId="77777777" w:rsidR="000526F2" w:rsidRPr="00BD584A" w:rsidRDefault="000526F2" w:rsidP="000526F2">
      <w:pPr>
        <w:jc w:val="both"/>
        <w:rPr>
          <w:rFonts w:ascii="Arial" w:eastAsia="Calibri" w:hAnsi="Arial" w:cs="Arial"/>
          <w:sz w:val="22"/>
        </w:rPr>
      </w:pPr>
      <w:r w:rsidRPr="00BD584A">
        <w:rPr>
          <w:rFonts w:ascii="Arial" w:eastAsia="Calibri" w:hAnsi="Arial" w:cs="Arial"/>
          <w:b/>
          <w:sz w:val="22"/>
        </w:rPr>
        <w:t>Rashodi poslovanja</w:t>
      </w:r>
      <w:r w:rsidRPr="00BD584A">
        <w:rPr>
          <w:rFonts w:ascii="Arial" w:eastAsia="Calibri" w:hAnsi="Arial" w:cs="Arial"/>
          <w:sz w:val="22"/>
        </w:rPr>
        <w:t xml:space="preserve"> za 2023. godinu su planirani u iznosu 811.350,00 €, što je za </w:t>
      </w:r>
      <w:r>
        <w:rPr>
          <w:rFonts w:ascii="Arial" w:eastAsia="Calibri" w:hAnsi="Arial" w:cs="Arial"/>
          <w:sz w:val="22"/>
        </w:rPr>
        <w:t xml:space="preserve">0,37 </w:t>
      </w:r>
      <w:r w:rsidRPr="00BD584A">
        <w:rPr>
          <w:rFonts w:ascii="Arial" w:eastAsia="Calibri" w:hAnsi="Arial" w:cs="Arial"/>
          <w:sz w:val="22"/>
        </w:rPr>
        <w:t xml:space="preserve">% </w:t>
      </w:r>
      <w:r>
        <w:rPr>
          <w:rFonts w:ascii="Arial" w:eastAsia="Calibri" w:hAnsi="Arial" w:cs="Arial"/>
          <w:sz w:val="22"/>
        </w:rPr>
        <w:t>manje</w:t>
      </w:r>
      <w:r w:rsidRPr="00BD584A">
        <w:rPr>
          <w:rFonts w:ascii="Arial" w:eastAsia="Calibri" w:hAnsi="Arial" w:cs="Arial"/>
          <w:sz w:val="22"/>
        </w:rPr>
        <w:t xml:space="preserve"> u odnosu na </w:t>
      </w:r>
      <w:r>
        <w:rPr>
          <w:rFonts w:ascii="Arial" w:eastAsia="Calibri" w:hAnsi="Arial" w:cs="Arial"/>
          <w:sz w:val="22"/>
        </w:rPr>
        <w:t>Druge</w:t>
      </w:r>
      <w:r w:rsidRPr="00BD584A">
        <w:rPr>
          <w:rFonts w:ascii="Arial" w:eastAsia="Calibri" w:hAnsi="Arial" w:cs="Arial"/>
          <w:sz w:val="22"/>
        </w:rPr>
        <w:t xml:space="preserve"> izmjene i dopune financijskog plana 2022. godine.</w:t>
      </w:r>
    </w:p>
    <w:p w14:paraId="4441B43A" w14:textId="77777777" w:rsidR="000526F2" w:rsidRPr="00BD584A" w:rsidRDefault="000526F2" w:rsidP="000526F2">
      <w:pPr>
        <w:jc w:val="both"/>
        <w:rPr>
          <w:rFonts w:ascii="Arial" w:eastAsia="Calibri" w:hAnsi="Arial" w:cs="Arial"/>
          <w:sz w:val="22"/>
        </w:rPr>
      </w:pPr>
      <w:r w:rsidRPr="00BD584A">
        <w:rPr>
          <w:rFonts w:ascii="Arial" w:eastAsia="Calibri" w:hAnsi="Arial" w:cs="Arial"/>
          <w:b/>
          <w:sz w:val="22"/>
        </w:rPr>
        <w:t>1. Rashodi za zaposlene</w:t>
      </w:r>
      <w:r w:rsidRPr="00BD584A">
        <w:rPr>
          <w:rFonts w:ascii="Arial" w:eastAsia="Calibri" w:hAnsi="Arial" w:cs="Arial"/>
          <w:sz w:val="22"/>
        </w:rPr>
        <w:t xml:space="preserve"> planirani su u iznosu 584.840,00 €</w:t>
      </w:r>
    </w:p>
    <w:p w14:paraId="27ABE6E5"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 Plaće (bruto) planirane su u iznosu 484.150,00 €</w:t>
      </w:r>
    </w:p>
    <w:p w14:paraId="08C5A028"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 Ostali rashodi za zaposlene (regres za godišnji odmor, božićnica, dar djetetu...) planirani su u iznosu 20.000,00 €.</w:t>
      </w:r>
    </w:p>
    <w:p w14:paraId="209DE484"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 Doprinosi na plaće planirani su u iznosu 80.690,00 €.</w:t>
      </w:r>
    </w:p>
    <w:p w14:paraId="64546874"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lastRenderedPageBreak/>
        <w:t>Financijski plan obračuna plaće rađen je na bazi 36 djelatnika i iznosi cca 1.300 sati rada tjedno. Kod obračuna plaće uzimaju se u obzir različiti koeficijenti među djelatnicima, a također dio djelatnika nije zaposlen u punom radnom vremenu.</w:t>
      </w:r>
    </w:p>
    <w:p w14:paraId="15381571" w14:textId="77777777" w:rsidR="000526F2" w:rsidRPr="00BD584A" w:rsidRDefault="000526F2" w:rsidP="000526F2">
      <w:pPr>
        <w:jc w:val="both"/>
        <w:rPr>
          <w:rFonts w:ascii="Arial" w:eastAsia="Calibri" w:hAnsi="Arial" w:cs="Arial"/>
          <w:sz w:val="22"/>
        </w:rPr>
      </w:pPr>
      <w:r w:rsidRPr="00BD584A">
        <w:rPr>
          <w:rFonts w:ascii="Arial" w:eastAsia="Calibri" w:hAnsi="Arial" w:cs="Arial"/>
          <w:b/>
          <w:sz w:val="22"/>
        </w:rPr>
        <w:t>2. Materijalni rashodi</w:t>
      </w:r>
      <w:r w:rsidRPr="00BD584A">
        <w:rPr>
          <w:rFonts w:ascii="Arial" w:eastAsia="Calibri" w:hAnsi="Arial" w:cs="Arial"/>
          <w:sz w:val="22"/>
        </w:rPr>
        <w:t xml:space="preserve"> planirani su u iznosu 226.400,00 €, što je za </w:t>
      </w:r>
      <w:r>
        <w:rPr>
          <w:rFonts w:ascii="Arial" w:eastAsia="Calibri" w:hAnsi="Arial" w:cs="Arial"/>
          <w:sz w:val="22"/>
        </w:rPr>
        <w:t>0,70</w:t>
      </w:r>
      <w:r w:rsidRPr="00BD584A">
        <w:rPr>
          <w:rFonts w:ascii="Arial" w:eastAsia="Calibri" w:hAnsi="Arial" w:cs="Arial"/>
          <w:sz w:val="22"/>
        </w:rPr>
        <w:t xml:space="preserve">% </w:t>
      </w:r>
      <w:r>
        <w:rPr>
          <w:rFonts w:ascii="Arial" w:eastAsia="Calibri" w:hAnsi="Arial" w:cs="Arial"/>
          <w:sz w:val="22"/>
        </w:rPr>
        <w:t>manje</w:t>
      </w:r>
      <w:r w:rsidRPr="00BD584A">
        <w:rPr>
          <w:rFonts w:ascii="Arial" w:eastAsia="Calibri" w:hAnsi="Arial" w:cs="Arial"/>
          <w:sz w:val="22"/>
        </w:rPr>
        <w:t xml:space="preserve"> u odnosu na </w:t>
      </w:r>
      <w:r>
        <w:rPr>
          <w:rFonts w:ascii="Arial" w:eastAsia="Calibri" w:hAnsi="Arial" w:cs="Arial"/>
          <w:sz w:val="22"/>
        </w:rPr>
        <w:t>Druge</w:t>
      </w:r>
      <w:r w:rsidRPr="00BD584A">
        <w:rPr>
          <w:rFonts w:ascii="Arial" w:eastAsia="Calibri" w:hAnsi="Arial" w:cs="Arial"/>
          <w:sz w:val="22"/>
        </w:rPr>
        <w:t xml:space="preserve"> izmjene i dopune financijskog plana 2022. godine.</w:t>
      </w:r>
    </w:p>
    <w:p w14:paraId="239B47B9"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  Naknade troškova zaposlenima planirane su u iznosu 74.800,00 € i odnose se na prijevoz na posao i s posla, stručno usavršavanje zaposlenika te naknade za službeni put zaposlenika škole.</w:t>
      </w:r>
    </w:p>
    <w:p w14:paraId="171B5C7A"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 xml:space="preserve">-  Rashodi za materijal i energiju su planirani u iznosu 23.060,00 € te su </w:t>
      </w:r>
      <w:r>
        <w:rPr>
          <w:rFonts w:ascii="Arial" w:eastAsia="Calibri" w:hAnsi="Arial" w:cs="Arial"/>
          <w:sz w:val="22"/>
        </w:rPr>
        <w:t>8,40</w:t>
      </w:r>
      <w:r w:rsidRPr="00BD584A">
        <w:rPr>
          <w:rFonts w:ascii="Arial" w:eastAsia="Calibri" w:hAnsi="Arial" w:cs="Arial"/>
          <w:sz w:val="22"/>
        </w:rPr>
        <w:t xml:space="preserve">% manji u odnosu na </w:t>
      </w:r>
      <w:r>
        <w:rPr>
          <w:rFonts w:ascii="Arial" w:eastAsia="Calibri" w:hAnsi="Arial" w:cs="Arial"/>
          <w:sz w:val="22"/>
        </w:rPr>
        <w:t>Druge</w:t>
      </w:r>
      <w:r w:rsidRPr="00BD584A">
        <w:rPr>
          <w:rFonts w:ascii="Arial" w:eastAsia="Calibri" w:hAnsi="Arial" w:cs="Arial"/>
          <w:sz w:val="22"/>
        </w:rPr>
        <w:t xml:space="preserve"> izmjene i dopune financijskog plana za 2022. godinu. Rashodi su planirani za uredski materijal, trošak električne energije, materijal za tekuće i investicijsko održavanje te lož ulje.</w:t>
      </w:r>
    </w:p>
    <w:p w14:paraId="0FB766C0"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 xml:space="preserve">-  Rashodi za usluge planirani su u iznosu 106.380,00 € te su veći za </w:t>
      </w:r>
      <w:r>
        <w:rPr>
          <w:rFonts w:ascii="Arial" w:eastAsia="Calibri" w:hAnsi="Arial" w:cs="Arial"/>
          <w:sz w:val="22"/>
        </w:rPr>
        <w:t>6,79</w:t>
      </w:r>
      <w:r w:rsidRPr="00BD584A">
        <w:rPr>
          <w:rFonts w:ascii="Arial" w:eastAsia="Calibri" w:hAnsi="Arial" w:cs="Arial"/>
          <w:sz w:val="22"/>
        </w:rPr>
        <w:t xml:space="preserve">% u odnosu na </w:t>
      </w:r>
      <w:r>
        <w:rPr>
          <w:rFonts w:ascii="Arial" w:eastAsia="Calibri" w:hAnsi="Arial" w:cs="Arial"/>
          <w:sz w:val="22"/>
        </w:rPr>
        <w:t>Druge</w:t>
      </w:r>
      <w:r w:rsidRPr="00BD584A">
        <w:rPr>
          <w:rFonts w:ascii="Arial" w:eastAsia="Calibri" w:hAnsi="Arial" w:cs="Arial"/>
          <w:sz w:val="22"/>
        </w:rPr>
        <w:t xml:space="preserve"> izmjene i dopune financijskog plana za 2022. godinu. Rashodi za usluge se planiraju za usluge telefona, poštanske usluge, usluge tekućeg i investicijskog održavanja, komunalne usluge, računalne usluge, intelektualne usluge.</w:t>
      </w:r>
    </w:p>
    <w:p w14:paraId="09ED9098"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w:t>
      </w:r>
      <w:r w:rsidRPr="00BD584A">
        <w:rPr>
          <w:rFonts w:ascii="Arial" w:eastAsia="Calibri" w:hAnsi="Arial" w:cs="Arial"/>
          <w:b/>
          <w:sz w:val="22"/>
        </w:rPr>
        <w:t xml:space="preserve">  </w:t>
      </w:r>
      <w:r w:rsidRPr="00BD584A">
        <w:rPr>
          <w:rFonts w:ascii="Arial" w:eastAsia="Calibri" w:hAnsi="Arial" w:cs="Arial"/>
          <w:sz w:val="22"/>
        </w:rPr>
        <w:t xml:space="preserve">Naknade troškova osobama izvan radnog odnosa planiraju se u iznosu 14.250,00 €, što je za </w:t>
      </w:r>
      <w:r>
        <w:rPr>
          <w:rFonts w:ascii="Arial" w:eastAsia="Calibri" w:hAnsi="Arial" w:cs="Arial"/>
          <w:sz w:val="22"/>
        </w:rPr>
        <w:t>35,57</w:t>
      </w:r>
      <w:r w:rsidRPr="00BD584A">
        <w:rPr>
          <w:rFonts w:ascii="Arial" w:eastAsia="Calibri" w:hAnsi="Arial" w:cs="Arial"/>
          <w:sz w:val="22"/>
        </w:rPr>
        <w:t xml:space="preserve">% manje u odnosu na </w:t>
      </w:r>
      <w:r>
        <w:rPr>
          <w:rFonts w:ascii="Arial" w:eastAsia="Calibri" w:hAnsi="Arial" w:cs="Arial"/>
          <w:sz w:val="22"/>
        </w:rPr>
        <w:t>Druge</w:t>
      </w:r>
      <w:r w:rsidRPr="00BD584A">
        <w:rPr>
          <w:rFonts w:ascii="Arial" w:eastAsia="Calibri" w:hAnsi="Arial" w:cs="Arial"/>
          <w:sz w:val="22"/>
        </w:rPr>
        <w:t xml:space="preserve"> izmjene i dopune financijskog plana 2022. godine. </w:t>
      </w:r>
    </w:p>
    <w:p w14:paraId="79D0DD93"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 xml:space="preserve">-  Ostali nespomenuti rashodi poslovanja planirani su u iznosu 7.910,00 €, što je za </w:t>
      </w:r>
      <w:r>
        <w:rPr>
          <w:rFonts w:ascii="Arial" w:eastAsia="Calibri" w:hAnsi="Arial" w:cs="Arial"/>
          <w:sz w:val="22"/>
        </w:rPr>
        <w:t>34,39</w:t>
      </w:r>
      <w:r w:rsidRPr="00BD584A">
        <w:rPr>
          <w:rFonts w:ascii="Arial" w:eastAsia="Calibri" w:hAnsi="Arial" w:cs="Arial"/>
          <w:sz w:val="22"/>
        </w:rPr>
        <w:t xml:space="preserve">% manje u odnosu na </w:t>
      </w:r>
      <w:r>
        <w:rPr>
          <w:rFonts w:ascii="Arial" w:eastAsia="Calibri" w:hAnsi="Arial" w:cs="Arial"/>
          <w:sz w:val="22"/>
        </w:rPr>
        <w:t>Druge</w:t>
      </w:r>
      <w:r w:rsidRPr="00BD584A">
        <w:rPr>
          <w:rFonts w:ascii="Arial" w:eastAsia="Calibri" w:hAnsi="Arial" w:cs="Arial"/>
          <w:sz w:val="22"/>
        </w:rPr>
        <w:t xml:space="preserve"> izmjene i dopune financijskog plana 2022. godine. Rashodi su planirani za troškove reprezentacije, premije osiguranja, članarine, pristojbe i naknade te prijevoz djece na natjecanja, manifestacije i stručna putovanja. </w:t>
      </w:r>
    </w:p>
    <w:p w14:paraId="5CD13FBF" w14:textId="77777777" w:rsidR="000526F2" w:rsidRPr="00BD584A" w:rsidRDefault="000526F2" w:rsidP="000526F2">
      <w:pPr>
        <w:jc w:val="both"/>
        <w:rPr>
          <w:rFonts w:ascii="Arial" w:eastAsia="Calibri" w:hAnsi="Arial" w:cs="Arial"/>
          <w:sz w:val="22"/>
        </w:rPr>
      </w:pPr>
      <w:r w:rsidRPr="00BD584A">
        <w:rPr>
          <w:rFonts w:ascii="Arial" w:eastAsia="Calibri" w:hAnsi="Arial" w:cs="Arial"/>
          <w:b/>
          <w:sz w:val="22"/>
        </w:rPr>
        <w:t xml:space="preserve">3. Financijski rashodi </w:t>
      </w:r>
      <w:r w:rsidRPr="00BD584A">
        <w:rPr>
          <w:rFonts w:ascii="Arial" w:eastAsia="Calibri" w:hAnsi="Arial" w:cs="Arial"/>
          <w:sz w:val="22"/>
        </w:rPr>
        <w:t>su planirani u iznosu 110,00 € i odnose se na bankarske usluge i usluge platnog prometa te zatezne kamate.</w:t>
      </w:r>
    </w:p>
    <w:p w14:paraId="6287593A" w14:textId="6696F270" w:rsidR="000526F2" w:rsidRDefault="000526F2" w:rsidP="000526F2">
      <w:pPr>
        <w:jc w:val="both"/>
        <w:rPr>
          <w:rFonts w:ascii="Arial" w:eastAsia="Calibri" w:hAnsi="Arial" w:cs="Arial"/>
          <w:sz w:val="22"/>
        </w:rPr>
      </w:pPr>
      <w:r w:rsidRPr="00BD584A">
        <w:rPr>
          <w:rFonts w:ascii="Arial" w:eastAsia="Calibri" w:hAnsi="Arial" w:cs="Arial"/>
          <w:b/>
          <w:sz w:val="22"/>
        </w:rPr>
        <w:t xml:space="preserve">4. Rashodi za nabavu nefinancijske imovine </w:t>
      </w:r>
      <w:r w:rsidRPr="00BD584A">
        <w:rPr>
          <w:rFonts w:ascii="Arial" w:eastAsia="Calibri" w:hAnsi="Arial" w:cs="Arial"/>
          <w:sz w:val="22"/>
        </w:rPr>
        <w:t xml:space="preserve">planirani su u iznosu 21.500,00 €, od čega  20.000,00 € za kupnju glazbenih instrumenata i 1.500,00 € za uredsku opremu i namještaj. </w:t>
      </w:r>
    </w:p>
    <w:p w14:paraId="47DFABD9" w14:textId="6AD072A8" w:rsidR="000526F2" w:rsidRDefault="000526F2" w:rsidP="000526F2">
      <w:pPr>
        <w:jc w:val="both"/>
        <w:rPr>
          <w:rFonts w:ascii="Arial" w:eastAsia="Calibri" w:hAnsi="Arial" w:cs="Arial"/>
          <w:sz w:val="22"/>
        </w:rPr>
      </w:pPr>
    </w:p>
    <w:p w14:paraId="59CB742A" w14:textId="6D346711" w:rsidR="000526F2" w:rsidRDefault="000526F2" w:rsidP="000526F2">
      <w:pPr>
        <w:jc w:val="both"/>
        <w:rPr>
          <w:rFonts w:ascii="Arial" w:eastAsia="Calibri" w:hAnsi="Arial" w:cs="Arial"/>
          <w:sz w:val="22"/>
        </w:rPr>
      </w:pPr>
    </w:p>
    <w:p w14:paraId="0E62E207" w14:textId="0285DAEC" w:rsidR="000526F2" w:rsidRDefault="000526F2" w:rsidP="000526F2">
      <w:pPr>
        <w:jc w:val="both"/>
        <w:rPr>
          <w:rFonts w:ascii="Arial" w:eastAsia="Calibri" w:hAnsi="Arial" w:cs="Arial"/>
          <w:sz w:val="22"/>
        </w:rPr>
      </w:pPr>
    </w:p>
    <w:p w14:paraId="642C41EF" w14:textId="10EA627E" w:rsidR="000526F2" w:rsidRDefault="000526F2" w:rsidP="000526F2">
      <w:pPr>
        <w:jc w:val="both"/>
        <w:rPr>
          <w:rFonts w:ascii="Arial" w:eastAsia="Calibri" w:hAnsi="Arial" w:cs="Arial"/>
          <w:sz w:val="22"/>
        </w:rPr>
      </w:pPr>
    </w:p>
    <w:p w14:paraId="0AD13F23" w14:textId="186FE082" w:rsidR="000526F2" w:rsidRDefault="000526F2" w:rsidP="000526F2">
      <w:pPr>
        <w:jc w:val="both"/>
        <w:rPr>
          <w:rFonts w:ascii="Arial" w:eastAsia="Calibri" w:hAnsi="Arial" w:cs="Arial"/>
          <w:sz w:val="22"/>
        </w:rPr>
      </w:pPr>
    </w:p>
    <w:p w14:paraId="170496F2" w14:textId="261F92D7" w:rsidR="000526F2" w:rsidRDefault="000526F2" w:rsidP="000526F2">
      <w:pPr>
        <w:jc w:val="both"/>
        <w:rPr>
          <w:rFonts w:ascii="Arial" w:eastAsia="Calibri" w:hAnsi="Arial" w:cs="Arial"/>
          <w:sz w:val="22"/>
        </w:rPr>
      </w:pPr>
    </w:p>
    <w:p w14:paraId="2450FC2D" w14:textId="51E71B6B" w:rsidR="000526F2" w:rsidRDefault="000526F2" w:rsidP="000526F2">
      <w:pPr>
        <w:jc w:val="both"/>
        <w:rPr>
          <w:rFonts w:ascii="Arial" w:eastAsia="Calibri" w:hAnsi="Arial" w:cs="Arial"/>
          <w:sz w:val="22"/>
        </w:rPr>
      </w:pPr>
    </w:p>
    <w:p w14:paraId="2A13C63E" w14:textId="54B7C69F" w:rsidR="000526F2" w:rsidRDefault="000526F2" w:rsidP="000526F2">
      <w:pPr>
        <w:jc w:val="both"/>
        <w:rPr>
          <w:rFonts w:ascii="Arial" w:eastAsia="Calibri" w:hAnsi="Arial" w:cs="Arial"/>
          <w:sz w:val="22"/>
        </w:rPr>
      </w:pPr>
    </w:p>
    <w:p w14:paraId="294B9E60" w14:textId="55078FD5" w:rsidR="008740B0" w:rsidRDefault="008740B0" w:rsidP="000526F2">
      <w:pPr>
        <w:jc w:val="both"/>
        <w:rPr>
          <w:rFonts w:ascii="Arial" w:eastAsia="Calibri" w:hAnsi="Arial" w:cs="Arial"/>
          <w:sz w:val="22"/>
        </w:rPr>
      </w:pPr>
    </w:p>
    <w:p w14:paraId="1E25B8BF" w14:textId="282D2D1D" w:rsidR="008740B0" w:rsidRDefault="008740B0" w:rsidP="000526F2">
      <w:pPr>
        <w:jc w:val="both"/>
        <w:rPr>
          <w:rFonts w:ascii="Arial" w:eastAsia="Calibri" w:hAnsi="Arial" w:cs="Arial"/>
          <w:sz w:val="22"/>
        </w:rPr>
      </w:pPr>
    </w:p>
    <w:p w14:paraId="68286E13" w14:textId="77777777" w:rsidR="008740B0" w:rsidRDefault="008740B0" w:rsidP="000526F2">
      <w:pPr>
        <w:jc w:val="both"/>
        <w:rPr>
          <w:rFonts w:ascii="Arial" w:eastAsia="Calibri" w:hAnsi="Arial" w:cs="Arial"/>
          <w:sz w:val="22"/>
        </w:rPr>
      </w:pPr>
    </w:p>
    <w:p w14:paraId="15A5C8D1" w14:textId="77777777" w:rsidR="000526F2" w:rsidRPr="00BD584A" w:rsidRDefault="000526F2" w:rsidP="000526F2">
      <w:pPr>
        <w:jc w:val="both"/>
        <w:rPr>
          <w:rFonts w:ascii="Arial" w:eastAsia="Calibri" w:hAnsi="Arial" w:cs="Arial"/>
          <w:sz w:val="22"/>
        </w:rPr>
      </w:pPr>
    </w:p>
    <w:p w14:paraId="7D76F3E9" w14:textId="77777777" w:rsidR="000526F2" w:rsidRPr="00BD584A" w:rsidRDefault="000526F2" w:rsidP="000526F2">
      <w:pPr>
        <w:jc w:val="both"/>
        <w:rPr>
          <w:rFonts w:ascii="Arial" w:eastAsia="Calibri" w:hAnsi="Arial" w:cs="Arial"/>
          <w:color w:val="FF0000"/>
          <w:sz w:val="22"/>
        </w:rPr>
      </w:pPr>
      <w:r w:rsidRPr="00BD584A">
        <w:rPr>
          <w:rFonts w:ascii="Arial" w:eastAsia="Calibri" w:hAnsi="Arial" w:cs="Arial"/>
          <w:b/>
          <w:sz w:val="22"/>
        </w:rPr>
        <w:lastRenderedPageBreak/>
        <w:t>2. PREGLED PLANIRAHIH PRIHODA I PRIMITAKA, RASHODA I IZDATAKA TE PLANIRANOG REZULTATA POSLOVANJA PREMA IZVORIMA FINANCIRANJA ZA 2022. GODINU</w:t>
      </w:r>
    </w:p>
    <w:p w14:paraId="57783CC9" w14:textId="77777777" w:rsidR="000526F2" w:rsidRPr="00BD584A" w:rsidRDefault="000526F2" w:rsidP="000526F2">
      <w:pPr>
        <w:keepNext/>
        <w:keepLines/>
        <w:spacing w:after="0"/>
        <w:jc w:val="both"/>
        <w:outlineLvl w:val="1"/>
        <w:rPr>
          <w:rFonts w:ascii="Arial" w:eastAsia="Calibri" w:hAnsi="Arial" w:cs="Arial"/>
          <w:bCs/>
          <w:sz w:val="22"/>
        </w:rPr>
      </w:pPr>
      <w:bookmarkStart w:id="69" w:name="_Toc116629286"/>
      <w:bookmarkStart w:id="70" w:name="_Toc116629422"/>
      <w:r w:rsidRPr="00BD584A">
        <w:rPr>
          <w:rFonts w:ascii="Arial" w:eastAsia="Calibri" w:hAnsi="Arial" w:cs="Arial"/>
          <w:bCs/>
          <w:sz w:val="22"/>
        </w:rPr>
        <w:t>Tabelarni pregled planiranog viška/manjka 2022. godine, planiranih prihoda i primitaka, rashoda i izdataka  prema izvorima financiranja za 2023. godinu:</w:t>
      </w:r>
      <w:bookmarkEnd w:id="69"/>
      <w:bookmarkEnd w:id="70"/>
    </w:p>
    <w:p w14:paraId="3AC0D0B3" w14:textId="77777777" w:rsidR="000526F2" w:rsidRPr="00BD584A" w:rsidRDefault="000526F2" w:rsidP="000526F2">
      <w:pPr>
        <w:keepNext/>
        <w:keepLines/>
        <w:spacing w:before="200"/>
        <w:jc w:val="both"/>
        <w:outlineLvl w:val="1"/>
        <w:rPr>
          <w:rFonts w:ascii="Arial" w:eastAsia="Calibri" w:hAnsi="Arial" w:cs="Arial"/>
          <w:bCs/>
          <w:sz w:val="22"/>
        </w:rPr>
      </w:pPr>
      <w:bookmarkStart w:id="71" w:name="_Toc116629287"/>
      <w:bookmarkStart w:id="72" w:name="_Toc116629423"/>
      <w:r w:rsidRPr="00BD584A">
        <w:rPr>
          <w:rFonts w:ascii="Arial" w:eastAsia="Calibri" w:hAnsi="Arial" w:cs="Arial"/>
          <w:sz w:val="22"/>
        </w:rPr>
        <w:t>TABLICA 2.                                                                                                                              –    U €</w:t>
      </w:r>
      <w:bookmarkEnd w:id="71"/>
      <w:bookmarkEnd w:id="72"/>
    </w:p>
    <w:tbl>
      <w:tblPr>
        <w:tblStyle w:val="Reetkatablice"/>
        <w:tblW w:w="9288" w:type="dxa"/>
        <w:tblLayout w:type="fixed"/>
        <w:tblLook w:val="04A0" w:firstRow="1" w:lastRow="0" w:firstColumn="1" w:lastColumn="0" w:noHBand="0" w:noVBand="1"/>
      </w:tblPr>
      <w:tblGrid>
        <w:gridCol w:w="1838"/>
        <w:gridCol w:w="1247"/>
        <w:gridCol w:w="1163"/>
        <w:gridCol w:w="1559"/>
        <w:gridCol w:w="1559"/>
        <w:gridCol w:w="1922"/>
      </w:tblGrid>
      <w:tr w:rsidR="000526F2" w:rsidRPr="00BD584A" w14:paraId="0B3D4737" w14:textId="77777777" w:rsidTr="00B169A9">
        <w:trPr>
          <w:trHeight w:val="2244"/>
        </w:trPr>
        <w:tc>
          <w:tcPr>
            <w:tcW w:w="1838" w:type="dxa"/>
            <w:shd w:val="clear" w:color="auto" w:fill="auto"/>
          </w:tcPr>
          <w:p w14:paraId="1213292A"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NAZIV IZVORA PRIHODA</w:t>
            </w:r>
          </w:p>
        </w:tc>
        <w:tc>
          <w:tcPr>
            <w:tcW w:w="1247" w:type="dxa"/>
            <w:shd w:val="clear" w:color="auto" w:fill="auto"/>
          </w:tcPr>
          <w:p w14:paraId="041EE456"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IZVOR</w:t>
            </w:r>
          </w:p>
        </w:tc>
        <w:tc>
          <w:tcPr>
            <w:tcW w:w="1163" w:type="dxa"/>
            <w:shd w:val="clear" w:color="auto" w:fill="auto"/>
          </w:tcPr>
          <w:p w14:paraId="302A73EF"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PLANIRANI VIŠAK/</w:t>
            </w:r>
          </w:p>
          <w:p w14:paraId="67AE769B"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MANJAK 2022.</w:t>
            </w:r>
          </w:p>
        </w:tc>
        <w:tc>
          <w:tcPr>
            <w:tcW w:w="1559" w:type="dxa"/>
            <w:shd w:val="clear" w:color="auto" w:fill="auto"/>
          </w:tcPr>
          <w:p w14:paraId="2B090FE5"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PLANIRANI PRIHODI 2023.</w:t>
            </w:r>
          </w:p>
        </w:tc>
        <w:tc>
          <w:tcPr>
            <w:tcW w:w="1559" w:type="dxa"/>
            <w:shd w:val="clear" w:color="auto" w:fill="auto"/>
          </w:tcPr>
          <w:p w14:paraId="15B39A23"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PLANIRANI VIŠAK/MANJAK 2022.+PLANIRANI PRIHODI 2023.</w:t>
            </w:r>
          </w:p>
          <w:p w14:paraId="262CF14E"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(kolona 3+4)</w:t>
            </w:r>
          </w:p>
        </w:tc>
        <w:tc>
          <w:tcPr>
            <w:tcW w:w="1922" w:type="dxa"/>
            <w:shd w:val="clear" w:color="auto" w:fill="auto"/>
          </w:tcPr>
          <w:p w14:paraId="253206D8"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PLANIRANI RASHODI 2023.</w:t>
            </w:r>
          </w:p>
        </w:tc>
      </w:tr>
      <w:tr w:rsidR="000526F2" w:rsidRPr="00BD584A" w14:paraId="58A29FCC" w14:textId="77777777" w:rsidTr="00B169A9">
        <w:tc>
          <w:tcPr>
            <w:tcW w:w="1838" w:type="dxa"/>
            <w:shd w:val="clear" w:color="auto" w:fill="auto"/>
          </w:tcPr>
          <w:p w14:paraId="48E1CC0B"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1</w:t>
            </w:r>
          </w:p>
        </w:tc>
        <w:tc>
          <w:tcPr>
            <w:tcW w:w="1247" w:type="dxa"/>
            <w:shd w:val="clear" w:color="auto" w:fill="auto"/>
          </w:tcPr>
          <w:p w14:paraId="195D8B47"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2</w:t>
            </w:r>
          </w:p>
        </w:tc>
        <w:tc>
          <w:tcPr>
            <w:tcW w:w="1163" w:type="dxa"/>
            <w:shd w:val="clear" w:color="auto" w:fill="auto"/>
          </w:tcPr>
          <w:p w14:paraId="34B4EEFF"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3</w:t>
            </w:r>
          </w:p>
        </w:tc>
        <w:tc>
          <w:tcPr>
            <w:tcW w:w="1559" w:type="dxa"/>
            <w:shd w:val="clear" w:color="auto" w:fill="auto"/>
          </w:tcPr>
          <w:p w14:paraId="1C417C10"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4</w:t>
            </w:r>
          </w:p>
        </w:tc>
        <w:tc>
          <w:tcPr>
            <w:tcW w:w="1559" w:type="dxa"/>
            <w:shd w:val="clear" w:color="auto" w:fill="auto"/>
          </w:tcPr>
          <w:p w14:paraId="174139F9"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5</w:t>
            </w:r>
          </w:p>
        </w:tc>
        <w:tc>
          <w:tcPr>
            <w:tcW w:w="1922" w:type="dxa"/>
            <w:shd w:val="clear" w:color="auto" w:fill="auto"/>
          </w:tcPr>
          <w:p w14:paraId="3C59B5DC" w14:textId="77777777" w:rsidR="000526F2" w:rsidRPr="00BD584A" w:rsidRDefault="000526F2" w:rsidP="00B169A9">
            <w:pPr>
              <w:spacing w:line="259" w:lineRule="auto"/>
              <w:jc w:val="center"/>
              <w:rPr>
                <w:rFonts w:ascii="Arial" w:eastAsia="Calibri" w:hAnsi="Arial" w:cs="Arial"/>
                <w:b/>
                <w:sz w:val="22"/>
              </w:rPr>
            </w:pPr>
            <w:r w:rsidRPr="00BD584A">
              <w:rPr>
                <w:rFonts w:ascii="Arial" w:eastAsia="Calibri" w:hAnsi="Arial" w:cs="Arial"/>
                <w:b/>
                <w:sz w:val="22"/>
              </w:rPr>
              <w:t>6</w:t>
            </w:r>
          </w:p>
        </w:tc>
      </w:tr>
      <w:tr w:rsidR="000526F2" w:rsidRPr="00BD584A" w14:paraId="4EE5982C" w14:textId="77777777" w:rsidTr="00B169A9">
        <w:trPr>
          <w:trHeight w:val="526"/>
        </w:trPr>
        <w:tc>
          <w:tcPr>
            <w:tcW w:w="1838" w:type="dxa"/>
            <w:shd w:val="clear" w:color="auto" w:fill="auto"/>
          </w:tcPr>
          <w:p w14:paraId="71D93E02" w14:textId="77777777" w:rsidR="000526F2" w:rsidRPr="00BD584A" w:rsidRDefault="000526F2" w:rsidP="00B169A9">
            <w:pPr>
              <w:spacing w:line="259" w:lineRule="auto"/>
              <w:rPr>
                <w:rFonts w:ascii="Arial" w:eastAsia="Calibri" w:hAnsi="Arial" w:cs="Arial"/>
                <w:sz w:val="22"/>
              </w:rPr>
            </w:pPr>
            <w:r w:rsidRPr="00BD584A">
              <w:rPr>
                <w:rFonts w:ascii="Arial" w:eastAsia="Calibri" w:hAnsi="Arial" w:cs="Arial"/>
                <w:sz w:val="22"/>
              </w:rPr>
              <w:t>Opći prihodi i primici</w:t>
            </w:r>
          </w:p>
        </w:tc>
        <w:tc>
          <w:tcPr>
            <w:tcW w:w="1247" w:type="dxa"/>
            <w:shd w:val="clear" w:color="auto" w:fill="auto"/>
          </w:tcPr>
          <w:p w14:paraId="362CB7F5"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1.1.001</w:t>
            </w:r>
          </w:p>
        </w:tc>
        <w:tc>
          <w:tcPr>
            <w:tcW w:w="1163" w:type="dxa"/>
            <w:shd w:val="clear" w:color="auto" w:fill="auto"/>
          </w:tcPr>
          <w:p w14:paraId="6C99F4C3"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694FD6F9"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36F6EB4B"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922" w:type="dxa"/>
            <w:shd w:val="clear" w:color="auto" w:fill="auto"/>
          </w:tcPr>
          <w:p w14:paraId="39AD781C"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r>
      <w:tr w:rsidR="000526F2" w:rsidRPr="00BD584A" w14:paraId="5936D4CD" w14:textId="77777777" w:rsidTr="00B169A9">
        <w:tc>
          <w:tcPr>
            <w:tcW w:w="1838" w:type="dxa"/>
            <w:shd w:val="clear" w:color="auto" w:fill="auto"/>
          </w:tcPr>
          <w:p w14:paraId="590BAD32" w14:textId="77777777" w:rsidR="000526F2" w:rsidRPr="00BD584A" w:rsidRDefault="000526F2" w:rsidP="00B169A9">
            <w:pPr>
              <w:spacing w:line="259" w:lineRule="auto"/>
              <w:rPr>
                <w:rFonts w:ascii="Arial" w:eastAsia="Calibri" w:hAnsi="Arial" w:cs="Arial"/>
                <w:sz w:val="22"/>
              </w:rPr>
            </w:pPr>
            <w:r w:rsidRPr="00BD584A">
              <w:rPr>
                <w:rFonts w:ascii="Arial" w:eastAsia="Calibri" w:hAnsi="Arial" w:cs="Arial"/>
                <w:sz w:val="22"/>
              </w:rPr>
              <w:t>Vlastiti prihodi</w:t>
            </w:r>
          </w:p>
        </w:tc>
        <w:tc>
          <w:tcPr>
            <w:tcW w:w="1247" w:type="dxa"/>
            <w:shd w:val="clear" w:color="auto" w:fill="auto"/>
          </w:tcPr>
          <w:p w14:paraId="30002F81"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3.9.000001</w:t>
            </w:r>
          </w:p>
        </w:tc>
        <w:tc>
          <w:tcPr>
            <w:tcW w:w="1163" w:type="dxa"/>
            <w:shd w:val="clear" w:color="auto" w:fill="auto"/>
          </w:tcPr>
          <w:p w14:paraId="122B47A0"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21677DD9"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120,00</w:t>
            </w:r>
          </w:p>
        </w:tc>
        <w:tc>
          <w:tcPr>
            <w:tcW w:w="1559" w:type="dxa"/>
            <w:shd w:val="clear" w:color="auto" w:fill="auto"/>
          </w:tcPr>
          <w:p w14:paraId="1A53B491"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120,00</w:t>
            </w:r>
          </w:p>
        </w:tc>
        <w:tc>
          <w:tcPr>
            <w:tcW w:w="1922" w:type="dxa"/>
            <w:shd w:val="clear" w:color="auto" w:fill="auto"/>
          </w:tcPr>
          <w:p w14:paraId="1842E423"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120,00</w:t>
            </w:r>
          </w:p>
        </w:tc>
      </w:tr>
      <w:tr w:rsidR="000526F2" w:rsidRPr="00BD584A" w14:paraId="31085D82" w14:textId="77777777" w:rsidTr="00B169A9">
        <w:tc>
          <w:tcPr>
            <w:tcW w:w="1838" w:type="dxa"/>
            <w:shd w:val="clear" w:color="auto" w:fill="auto"/>
          </w:tcPr>
          <w:p w14:paraId="278E9E42" w14:textId="77777777" w:rsidR="000526F2" w:rsidRPr="00BD584A" w:rsidRDefault="000526F2" w:rsidP="00B169A9">
            <w:pPr>
              <w:spacing w:line="259" w:lineRule="auto"/>
              <w:rPr>
                <w:rFonts w:ascii="Arial" w:eastAsia="Calibri" w:hAnsi="Arial" w:cs="Arial"/>
                <w:sz w:val="22"/>
              </w:rPr>
            </w:pPr>
            <w:r w:rsidRPr="00BD584A">
              <w:rPr>
                <w:rFonts w:ascii="Arial" w:eastAsia="Calibri" w:hAnsi="Arial" w:cs="Arial"/>
                <w:sz w:val="22"/>
              </w:rPr>
              <w:t>Prihodi za posebne namjene</w:t>
            </w:r>
          </w:p>
        </w:tc>
        <w:tc>
          <w:tcPr>
            <w:tcW w:w="1247" w:type="dxa"/>
            <w:shd w:val="clear" w:color="auto" w:fill="auto"/>
          </w:tcPr>
          <w:p w14:paraId="2559FF07"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4.9.000001</w:t>
            </w:r>
          </w:p>
        </w:tc>
        <w:tc>
          <w:tcPr>
            <w:tcW w:w="1163" w:type="dxa"/>
            <w:shd w:val="clear" w:color="auto" w:fill="auto"/>
          </w:tcPr>
          <w:p w14:paraId="08997A1A"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2.000,00</w:t>
            </w:r>
          </w:p>
        </w:tc>
        <w:tc>
          <w:tcPr>
            <w:tcW w:w="1559" w:type="dxa"/>
            <w:shd w:val="clear" w:color="auto" w:fill="auto"/>
          </w:tcPr>
          <w:p w14:paraId="02EDE0A9"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92.000,00</w:t>
            </w:r>
          </w:p>
        </w:tc>
        <w:tc>
          <w:tcPr>
            <w:tcW w:w="1559" w:type="dxa"/>
            <w:shd w:val="clear" w:color="auto" w:fill="auto"/>
          </w:tcPr>
          <w:p w14:paraId="7AD0631F"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94.000,00</w:t>
            </w:r>
          </w:p>
        </w:tc>
        <w:tc>
          <w:tcPr>
            <w:tcW w:w="1922" w:type="dxa"/>
            <w:shd w:val="clear" w:color="auto" w:fill="auto"/>
          </w:tcPr>
          <w:p w14:paraId="27779127"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94.000,00</w:t>
            </w:r>
          </w:p>
        </w:tc>
      </w:tr>
      <w:tr w:rsidR="000526F2" w:rsidRPr="00BD584A" w14:paraId="58FE7DFF" w14:textId="77777777" w:rsidTr="00B169A9">
        <w:tc>
          <w:tcPr>
            <w:tcW w:w="1838" w:type="dxa"/>
            <w:shd w:val="clear" w:color="auto" w:fill="auto"/>
          </w:tcPr>
          <w:p w14:paraId="28F823FD" w14:textId="77777777" w:rsidR="000526F2" w:rsidRPr="00BD584A" w:rsidRDefault="000526F2" w:rsidP="00B169A9">
            <w:pPr>
              <w:spacing w:line="259" w:lineRule="auto"/>
              <w:rPr>
                <w:rFonts w:ascii="Arial" w:eastAsia="Calibri" w:hAnsi="Arial" w:cs="Arial"/>
                <w:sz w:val="22"/>
              </w:rPr>
            </w:pPr>
            <w:r w:rsidRPr="00BD584A">
              <w:rPr>
                <w:rFonts w:ascii="Arial" w:eastAsia="Calibri" w:hAnsi="Arial" w:cs="Arial"/>
                <w:sz w:val="22"/>
              </w:rPr>
              <w:t>Prihodi za decentralizirane funkcije osnovnog obrazovanja</w:t>
            </w:r>
          </w:p>
        </w:tc>
        <w:tc>
          <w:tcPr>
            <w:tcW w:w="1247" w:type="dxa"/>
            <w:shd w:val="clear" w:color="auto" w:fill="auto"/>
          </w:tcPr>
          <w:p w14:paraId="528959A1"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5.1.001</w:t>
            </w:r>
          </w:p>
        </w:tc>
        <w:tc>
          <w:tcPr>
            <w:tcW w:w="1163" w:type="dxa"/>
            <w:shd w:val="clear" w:color="auto" w:fill="auto"/>
          </w:tcPr>
          <w:p w14:paraId="7A406295"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1312D9F4"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39.390,00</w:t>
            </w:r>
          </w:p>
        </w:tc>
        <w:tc>
          <w:tcPr>
            <w:tcW w:w="1559" w:type="dxa"/>
            <w:shd w:val="clear" w:color="auto" w:fill="auto"/>
          </w:tcPr>
          <w:p w14:paraId="554027CD"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39.390,00</w:t>
            </w:r>
          </w:p>
        </w:tc>
        <w:tc>
          <w:tcPr>
            <w:tcW w:w="1922" w:type="dxa"/>
            <w:shd w:val="clear" w:color="auto" w:fill="auto"/>
          </w:tcPr>
          <w:p w14:paraId="1943CC3A"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39.390,00</w:t>
            </w:r>
          </w:p>
        </w:tc>
      </w:tr>
      <w:tr w:rsidR="000526F2" w:rsidRPr="00BD584A" w14:paraId="58AD5F65" w14:textId="77777777" w:rsidTr="00B169A9">
        <w:tc>
          <w:tcPr>
            <w:tcW w:w="1838" w:type="dxa"/>
            <w:shd w:val="clear" w:color="auto" w:fill="auto"/>
          </w:tcPr>
          <w:p w14:paraId="363490EE" w14:textId="77777777" w:rsidR="000526F2" w:rsidRPr="00BD584A" w:rsidRDefault="000526F2" w:rsidP="00B169A9">
            <w:pPr>
              <w:spacing w:line="259" w:lineRule="auto"/>
              <w:rPr>
                <w:rFonts w:ascii="Arial" w:eastAsia="Calibri" w:hAnsi="Arial" w:cs="Arial"/>
                <w:sz w:val="22"/>
              </w:rPr>
            </w:pPr>
            <w:r w:rsidRPr="00BD584A">
              <w:rPr>
                <w:rFonts w:ascii="Arial" w:eastAsia="Calibri" w:hAnsi="Arial" w:cs="Arial"/>
                <w:sz w:val="22"/>
              </w:rPr>
              <w:t>Pomoći korisnika</w:t>
            </w:r>
          </w:p>
        </w:tc>
        <w:tc>
          <w:tcPr>
            <w:tcW w:w="1247" w:type="dxa"/>
            <w:shd w:val="clear" w:color="auto" w:fill="auto"/>
          </w:tcPr>
          <w:p w14:paraId="19A8C684"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5.9.00001</w:t>
            </w:r>
          </w:p>
        </w:tc>
        <w:tc>
          <w:tcPr>
            <w:tcW w:w="1163" w:type="dxa"/>
            <w:shd w:val="clear" w:color="auto" w:fill="auto"/>
          </w:tcPr>
          <w:p w14:paraId="7AD47770"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43F6FA73"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11.340,00</w:t>
            </w:r>
          </w:p>
        </w:tc>
        <w:tc>
          <w:tcPr>
            <w:tcW w:w="1559" w:type="dxa"/>
            <w:shd w:val="clear" w:color="auto" w:fill="auto"/>
          </w:tcPr>
          <w:p w14:paraId="74F2E3DE"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11.340,00</w:t>
            </w:r>
          </w:p>
        </w:tc>
        <w:tc>
          <w:tcPr>
            <w:tcW w:w="1922" w:type="dxa"/>
            <w:shd w:val="clear" w:color="auto" w:fill="auto"/>
          </w:tcPr>
          <w:p w14:paraId="251CB08A"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11.340,00</w:t>
            </w:r>
          </w:p>
        </w:tc>
      </w:tr>
      <w:tr w:rsidR="000526F2" w:rsidRPr="00BD584A" w14:paraId="47E1B6F2" w14:textId="77777777" w:rsidTr="00B169A9">
        <w:tc>
          <w:tcPr>
            <w:tcW w:w="1838" w:type="dxa"/>
            <w:shd w:val="clear" w:color="auto" w:fill="auto"/>
          </w:tcPr>
          <w:p w14:paraId="0E31878D" w14:textId="77777777" w:rsidR="000526F2" w:rsidRPr="00BD584A" w:rsidRDefault="000526F2" w:rsidP="00B169A9">
            <w:pPr>
              <w:spacing w:line="259" w:lineRule="auto"/>
              <w:rPr>
                <w:rFonts w:ascii="Arial" w:eastAsia="Calibri" w:hAnsi="Arial" w:cs="Arial"/>
                <w:sz w:val="22"/>
              </w:rPr>
            </w:pPr>
            <w:r w:rsidRPr="00BD584A">
              <w:rPr>
                <w:rFonts w:ascii="Arial" w:eastAsia="Calibri" w:hAnsi="Arial" w:cs="Arial"/>
                <w:sz w:val="22"/>
              </w:rPr>
              <w:t>Pomoći-državna riznica</w:t>
            </w:r>
          </w:p>
        </w:tc>
        <w:tc>
          <w:tcPr>
            <w:tcW w:w="1247" w:type="dxa"/>
            <w:shd w:val="clear" w:color="auto" w:fill="auto"/>
          </w:tcPr>
          <w:p w14:paraId="1D29E83E"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5.9.00003</w:t>
            </w:r>
          </w:p>
        </w:tc>
        <w:tc>
          <w:tcPr>
            <w:tcW w:w="1163" w:type="dxa"/>
            <w:shd w:val="clear" w:color="auto" w:fill="auto"/>
          </w:tcPr>
          <w:p w14:paraId="6BBF58F4"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26C47EF4"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687.500,00</w:t>
            </w:r>
          </w:p>
        </w:tc>
        <w:tc>
          <w:tcPr>
            <w:tcW w:w="1559" w:type="dxa"/>
            <w:shd w:val="clear" w:color="auto" w:fill="auto"/>
          </w:tcPr>
          <w:p w14:paraId="5B472949"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687.500,00</w:t>
            </w:r>
          </w:p>
        </w:tc>
        <w:tc>
          <w:tcPr>
            <w:tcW w:w="1922" w:type="dxa"/>
            <w:shd w:val="clear" w:color="auto" w:fill="auto"/>
          </w:tcPr>
          <w:p w14:paraId="5407BCC5"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687.500,00</w:t>
            </w:r>
          </w:p>
        </w:tc>
      </w:tr>
      <w:tr w:rsidR="000526F2" w:rsidRPr="00BD584A" w14:paraId="66C65B18" w14:textId="77777777" w:rsidTr="00B169A9">
        <w:tc>
          <w:tcPr>
            <w:tcW w:w="1838" w:type="dxa"/>
            <w:shd w:val="clear" w:color="auto" w:fill="auto"/>
          </w:tcPr>
          <w:p w14:paraId="3934328A" w14:textId="77777777" w:rsidR="000526F2" w:rsidRPr="00BD584A" w:rsidRDefault="000526F2" w:rsidP="00B169A9">
            <w:pPr>
              <w:spacing w:line="259" w:lineRule="auto"/>
              <w:rPr>
                <w:rFonts w:ascii="Arial" w:eastAsia="Calibri" w:hAnsi="Arial" w:cs="Arial"/>
                <w:sz w:val="22"/>
              </w:rPr>
            </w:pPr>
            <w:r w:rsidRPr="00BD584A">
              <w:rPr>
                <w:rFonts w:ascii="Arial" w:eastAsia="Calibri" w:hAnsi="Arial" w:cs="Arial"/>
                <w:sz w:val="22"/>
              </w:rPr>
              <w:t>Donacije</w:t>
            </w:r>
          </w:p>
        </w:tc>
        <w:tc>
          <w:tcPr>
            <w:tcW w:w="1247" w:type="dxa"/>
            <w:shd w:val="clear" w:color="auto" w:fill="auto"/>
          </w:tcPr>
          <w:p w14:paraId="22839CB2"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6.9.00001</w:t>
            </w:r>
          </w:p>
        </w:tc>
        <w:tc>
          <w:tcPr>
            <w:tcW w:w="1163" w:type="dxa"/>
            <w:shd w:val="clear" w:color="auto" w:fill="auto"/>
          </w:tcPr>
          <w:p w14:paraId="2E1F13DC"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0,00</w:t>
            </w:r>
          </w:p>
        </w:tc>
        <w:tc>
          <w:tcPr>
            <w:tcW w:w="1559" w:type="dxa"/>
            <w:shd w:val="clear" w:color="auto" w:fill="auto"/>
          </w:tcPr>
          <w:p w14:paraId="7949A56D"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500,00</w:t>
            </w:r>
          </w:p>
        </w:tc>
        <w:tc>
          <w:tcPr>
            <w:tcW w:w="1559" w:type="dxa"/>
            <w:shd w:val="clear" w:color="auto" w:fill="auto"/>
          </w:tcPr>
          <w:p w14:paraId="195C43E1"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500,00</w:t>
            </w:r>
          </w:p>
        </w:tc>
        <w:tc>
          <w:tcPr>
            <w:tcW w:w="1922" w:type="dxa"/>
            <w:shd w:val="clear" w:color="auto" w:fill="auto"/>
          </w:tcPr>
          <w:p w14:paraId="03A4DD31" w14:textId="77777777" w:rsidR="000526F2" w:rsidRPr="00BD584A" w:rsidRDefault="000526F2" w:rsidP="00B169A9">
            <w:pPr>
              <w:spacing w:line="259" w:lineRule="auto"/>
              <w:jc w:val="right"/>
              <w:rPr>
                <w:rFonts w:ascii="Arial" w:eastAsia="Calibri" w:hAnsi="Arial" w:cs="Arial"/>
                <w:sz w:val="22"/>
              </w:rPr>
            </w:pPr>
            <w:r w:rsidRPr="00BD584A">
              <w:rPr>
                <w:rFonts w:ascii="Arial" w:eastAsia="Calibri" w:hAnsi="Arial" w:cs="Arial"/>
                <w:sz w:val="22"/>
              </w:rPr>
              <w:t>500,00</w:t>
            </w:r>
          </w:p>
        </w:tc>
      </w:tr>
      <w:tr w:rsidR="000526F2" w:rsidRPr="00BD584A" w14:paraId="3095C870" w14:textId="77777777" w:rsidTr="00B169A9">
        <w:trPr>
          <w:trHeight w:val="242"/>
        </w:trPr>
        <w:tc>
          <w:tcPr>
            <w:tcW w:w="1838" w:type="dxa"/>
            <w:shd w:val="clear" w:color="auto" w:fill="auto"/>
          </w:tcPr>
          <w:p w14:paraId="62A18DB2" w14:textId="77777777" w:rsidR="000526F2" w:rsidRPr="00BD584A" w:rsidRDefault="000526F2" w:rsidP="00B169A9">
            <w:pPr>
              <w:spacing w:line="259" w:lineRule="auto"/>
              <w:rPr>
                <w:rFonts w:ascii="Arial" w:eastAsia="Calibri" w:hAnsi="Arial" w:cs="Arial"/>
                <w:b/>
                <w:sz w:val="22"/>
              </w:rPr>
            </w:pPr>
            <w:r w:rsidRPr="00BD584A">
              <w:rPr>
                <w:rFonts w:ascii="Arial" w:eastAsia="Calibri" w:hAnsi="Arial" w:cs="Arial"/>
                <w:b/>
                <w:sz w:val="22"/>
              </w:rPr>
              <w:t>UKUPNO</w:t>
            </w:r>
          </w:p>
        </w:tc>
        <w:tc>
          <w:tcPr>
            <w:tcW w:w="1247" w:type="dxa"/>
            <w:shd w:val="clear" w:color="auto" w:fill="auto"/>
          </w:tcPr>
          <w:p w14:paraId="6AC5C7AB" w14:textId="77777777" w:rsidR="000526F2" w:rsidRPr="00BD584A" w:rsidRDefault="000526F2" w:rsidP="00B169A9">
            <w:pPr>
              <w:spacing w:line="259" w:lineRule="auto"/>
              <w:jc w:val="right"/>
              <w:rPr>
                <w:rFonts w:ascii="Arial" w:eastAsia="Calibri" w:hAnsi="Arial" w:cs="Arial"/>
                <w:b/>
                <w:sz w:val="22"/>
              </w:rPr>
            </w:pPr>
          </w:p>
        </w:tc>
        <w:tc>
          <w:tcPr>
            <w:tcW w:w="1163" w:type="dxa"/>
            <w:shd w:val="clear" w:color="auto" w:fill="auto"/>
          </w:tcPr>
          <w:p w14:paraId="4089DB70" w14:textId="77777777" w:rsidR="000526F2" w:rsidRPr="00BD584A" w:rsidRDefault="000526F2" w:rsidP="00B169A9">
            <w:pPr>
              <w:spacing w:line="259" w:lineRule="auto"/>
              <w:jc w:val="right"/>
              <w:rPr>
                <w:rFonts w:ascii="Arial" w:eastAsia="Calibri" w:hAnsi="Arial" w:cs="Arial"/>
                <w:b/>
                <w:sz w:val="22"/>
              </w:rPr>
            </w:pPr>
            <w:r w:rsidRPr="00BD584A">
              <w:rPr>
                <w:rFonts w:ascii="Arial" w:eastAsia="Calibri" w:hAnsi="Arial" w:cs="Arial"/>
                <w:b/>
                <w:sz w:val="22"/>
              </w:rPr>
              <w:t>2.000,00</w:t>
            </w:r>
          </w:p>
        </w:tc>
        <w:tc>
          <w:tcPr>
            <w:tcW w:w="1559" w:type="dxa"/>
            <w:shd w:val="clear" w:color="auto" w:fill="auto"/>
          </w:tcPr>
          <w:p w14:paraId="03B43C52" w14:textId="77777777" w:rsidR="000526F2" w:rsidRPr="00BD584A" w:rsidRDefault="000526F2" w:rsidP="00B169A9">
            <w:pPr>
              <w:spacing w:line="259" w:lineRule="auto"/>
              <w:jc w:val="right"/>
              <w:rPr>
                <w:rFonts w:ascii="Arial" w:eastAsia="Calibri" w:hAnsi="Arial" w:cs="Arial"/>
                <w:b/>
                <w:sz w:val="22"/>
              </w:rPr>
            </w:pPr>
            <w:r w:rsidRPr="00BD584A">
              <w:rPr>
                <w:rFonts w:ascii="Arial" w:eastAsia="Calibri" w:hAnsi="Arial" w:cs="Arial"/>
                <w:b/>
                <w:sz w:val="22"/>
              </w:rPr>
              <w:t>830.850,00</w:t>
            </w:r>
          </w:p>
        </w:tc>
        <w:tc>
          <w:tcPr>
            <w:tcW w:w="1559" w:type="dxa"/>
            <w:shd w:val="clear" w:color="auto" w:fill="auto"/>
          </w:tcPr>
          <w:p w14:paraId="347AC718" w14:textId="77777777" w:rsidR="000526F2" w:rsidRPr="00BD584A" w:rsidRDefault="000526F2" w:rsidP="00B169A9">
            <w:pPr>
              <w:spacing w:line="259" w:lineRule="auto"/>
              <w:jc w:val="right"/>
              <w:rPr>
                <w:rFonts w:ascii="Arial" w:eastAsia="Calibri" w:hAnsi="Arial" w:cs="Arial"/>
                <w:b/>
                <w:sz w:val="22"/>
              </w:rPr>
            </w:pPr>
            <w:r w:rsidRPr="00BD584A">
              <w:rPr>
                <w:rFonts w:ascii="Arial" w:eastAsia="Calibri" w:hAnsi="Arial" w:cs="Arial"/>
                <w:b/>
                <w:sz w:val="22"/>
              </w:rPr>
              <w:t>832.850,00</w:t>
            </w:r>
          </w:p>
        </w:tc>
        <w:tc>
          <w:tcPr>
            <w:tcW w:w="1922" w:type="dxa"/>
            <w:shd w:val="clear" w:color="auto" w:fill="auto"/>
          </w:tcPr>
          <w:p w14:paraId="6534AB20" w14:textId="77777777" w:rsidR="000526F2" w:rsidRPr="00BD584A" w:rsidRDefault="000526F2" w:rsidP="00B169A9">
            <w:pPr>
              <w:spacing w:line="259" w:lineRule="auto"/>
              <w:jc w:val="right"/>
              <w:rPr>
                <w:rFonts w:ascii="Arial" w:eastAsia="Calibri" w:hAnsi="Arial" w:cs="Arial"/>
                <w:b/>
                <w:sz w:val="22"/>
              </w:rPr>
            </w:pPr>
            <w:r w:rsidRPr="00BD584A">
              <w:rPr>
                <w:rFonts w:ascii="Arial" w:eastAsia="Calibri" w:hAnsi="Arial" w:cs="Arial"/>
                <w:b/>
                <w:sz w:val="22"/>
              </w:rPr>
              <w:t>832.850,00</w:t>
            </w:r>
          </w:p>
        </w:tc>
      </w:tr>
    </w:tbl>
    <w:p w14:paraId="7D37340B" w14:textId="77777777" w:rsidR="000526F2" w:rsidRPr="00BD584A" w:rsidRDefault="000526F2" w:rsidP="000526F2">
      <w:pPr>
        <w:rPr>
          <w:rFonts w:ascii="Arial" w:eastAsia="Calibri" w:hAnsi="Arial" w:cs="Arial"/>
          <w:b/>
          <w:sz w:val="22"/>
        </w:rPr>
      </w:pPr>
    </w:p>
    <w:p w14:paraId="49D49583" w14:textId="77777777" w:rsidR="000526F2" w:rsidRPr="00BD584A" w:rsidRDefault="000526F2" w:rsidP="000526F2">
      <w:pPr>
        <w:rPr>
          <w:rFonts w:ascii="Arial" w:eastAsia="Calibri" w:hAnsi="Arial" w:cs="Arial"/>
          <w:b/>
          <w:sz w:val="22"/>
        </w:rPr>
      </w:pPr>
      <w:r w:rsidRPr="00BD584A">
        <w:rPr>
          <w:rFonts w:ascii="Arial" w:eastAsia="Calibri" w:hAnsi="Arial" w:cs="Arial"/>
          <w:b/>
          <w:sz w:val="22"/>
        </w:rPr>
        <w:t>Izvor 1.1.001 Opći prihodi i primitci</w:t>
      </w:r>
    </w:p>
    <w:p w14:paraId="7B78A4D1" w14:textId="77777777" w:rsidR="000526F2" w:rsidRPr="00BD584A" w:rsidRDefault="000526F2" w:rsidP="000526F2">
      <w:pPr>
        <w:rPr>
          <w:rFonts w:ascii="Arial" w:eastAsia="Calibri" w:hAnsi="Arial" w:cs="Arial"/>
          <w:sz w:val="22"/>
        </w:rPr>
      </w:pPr>
      <w:r w:rsidRPr="00BD584A">
        <w:rPr>
          <w:rFonts w:ascii="Arial" w:eastAsia="Calibri" w:hAnsi="Arial" w:cs="Arial"/>
          <w:sz w:val="22"/>
        </w:rPr>
        <w:t>Opći prihodi i primici nisu planirani u 2023. godini.</w:t>
      </w:r>
    </w:p>
    <w:p w14:paraId="5E57EB26" w14:textId="77777777" w:rsidR="000526F2" w:rsidRPr="00BD584A" w:rsidRDefault="000526F2" w:rsidP="000526F2">
      <w:pPr>
        <w:rPr>
          <w:rFonts w:ascii="Arial" w:eastAsia="Calibri" w:hAnsi="Arial" w:cs="Arial"/>
          <w:b/>
          <w:sz w:val="22"/>
        </w:rPr>
      </w:pPr>
      <w:r w:rsidRPr="00BD584A">
        <w:rPr>
          <w:rFonts w:ascii="Arial" w:eastAsia="Calibri" w:hAnsi="Arial" w:cs="Arial"/>
          <w:b/>
          <w:sz w:val="22"/>
        </w:rPr>
        <w:t>Izvor 3.9.000001 Vlastiti prihodi</w:t>
      </w:r>
    </w:p>
    <w:p w14:paraId="6DE4E925" w14:textId="77777777" w:rsidR="000526F2" w:rsidRPr="00C5306E" w:rsidRDefault="000526F2" w:rsidP="000526F2">
      <w:pPr>
        <w:rPr>
          <w:rFonts w:ascii="Arial" w:eastAsia="Calibri" w:hAnsi="Arial" w:cs="Arial"/>
          <w:sz w:val="22"/>
        </w:rPr>
      </w:pPr>
      <w:r w:rsidRPr="00BD584A">
        <w:rPr>
          <w:rFonts w:ascii="Arial" w:eastAsia="Calibri" w:hAnsi="Arial" w:cs="Arial"/>
          <w:sz w:val="22"/>
        </w:rPr>
        <w:t>Vlastiti prihodi su planirani u iznosu 120,00 €.</w:t>
      </w:r>
    </w:p>
    <w:p w14:paraId="01D11034" w14:textId="77777777" w:rsidR="000526F2" w:rsidRPr="00BD584A" w:rsidRDefault="000526F2" w:rsidP="000526F2">
      <w:pPr>
        <w:rPr>
          <w:rFonts w:ascii="Arial" w:eastAsia="Calibri" w:hAnsi="Arial" w:cs="Arial"/>
          <w:b/>
          <w:sz w:val="22"/>
        </w:rPr>
      </w:pPr>
      <w:r w:rsidRPr="00BD584A">
        <w:rPr>
          <w:rFonts w:ascii="Arial" w:eastAsia="Calibri" w:hAnsi="Arial" w:cs="Arial"/>
          <w:b/>
          <w:sz w:val="22"/>
        </w:rPr>
        <w:t>Izvor 4.9.000001 Prihodi za posebne namjene</w:t>
      </w:r>
    </w:p>
    <w:p w14:paraId="4C6753C3"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Prihodi po posebnim namjenama planirani su u iznosu 92.000,00 €. Prihodi se ostvaruju iz participacije roditelja za osnovno glazbeno i osnovno plesno obrazovanje te pripremni glazbeni i plesni program. Iz tih sredstava pokrivat će se sljedeći rashodi:</w:t>
      </w:r>
    </w:p>
    <w:p w14:paraId="33053483"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lastRenderedPageBreak/>
        <w:t>- rashodi za zaposlene – odnose se na plaće učitelja koje vode pripremni glazbeni i plesni program</w:t>
      </w:r>
    </w:p>
    <w:p w14:paraId="69BC59CF" w14:textId="77777777" w:rsidR="000526F2" w:rsidRPr="00BD584A" w:rsidRDefault="000526F2" w:rsidP="000526F2">
      <w:pPr>
        <w:spacing w:after="200" w:line="276" w:lineRule="auto"/>
        <w:ind w:left="7788"/>
        <w:contextualSpacing/>
        <w:rPr>
          <w:rFonts w:ascii="Arial" w:eastAsia="Calibri" w:hAnsi="Arial" w:cs="Arial"/>
          <w:sz w:val="22"/>
        </w:rPr>
      </w:pPr>
      <w:r w:rsidRPr="00BD584A">
        <w:rPr>
          <w:rFonts w:ascii="Arial" w:eastAsia="Calibri" w:hAnsi="Arial" w:cs="Arial"/>
          <w:sz w:val="22"/>
        </w:rPr>
        <w:t xml:space="preserve">   4.200,00 €</w:t>
      </w:r>
    </w:p>
    <w:p w14:paraId="79CE3A54"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naknade troškova zaposlenih – službena putovanja: stručna usavršavanja učitelja, savjetovanja, seminare eminentnih umjetnika, naknade zaposlenima, odlazak na natjecanja s učenicima, susrete između škola, kotizacije za seminare (županijska i državna stručna vijeća, seminari eminentnih umjetnika, i dr.)</w:t>
      </w:r>
    </w:p>
    <w:p w14:paraId="77A0AA70" w14:textId="77777777" w:rsidR="000526F2" w:rsidRPr="00BD584A" w:rsidRDefault="000526F2" w:rsidP="000526F2">
      <w:pPr>
        <w:ind w:left="1428"/>
        <w:jc w:val="center"/>
        <w:rPr>
          <w:rFonts w:ascii="Arial" w:eastAsia="Calibri" w:hAnsi="Arial" w:cs="Arial"/>
          <w:sz w:val="22"/>
        </w:rPr>
      </w:pPr>
      <w:r w:rsidRPr="00BD584A">
        <w:rPr>
          <w:rFonts w:ascii="Arial" w:eastAsia="Calibri" w:hAnsi="Arial" w:cs="Arial"/>
          <w:sz w:val="22"/>
        </w:rPr>
        <w:t xml:space="preserve">                                                                                                          14.100,00 € </w:t>
      </w:r>
    </w:p>
    <w:p w14:paraId="69B789B0"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xml:space="preserve">- rashodi za materijal – nabava stručne literature (note, partiture, stručni priručnici), uredski materijal te nabava opreme u vrijednosti manjoj od 465,00 € što čini sitni inventar (stalci, </w:t>
      </w:r>
      <w:proofErr w:type="spellStart"/>
      <w:r w:rsidRPr="00BD584A">
        <w:rPr>
          <w:rFonts w:ascii="Arial" w:eastAsia="Calibri" w:hAnsi="Arial" w:cs="Arial"/>
          <w:sz w:val="22"/>
        </w:rPr>
        <w:t>metronomi</w:t>
      </w:r>
      <w:proofErr w:type="spellEnd"/>
      <w:r w:rsidRPr="00BD584A">
        <w:rPr>
          <w:rFonts w:ascii="Arial" w:eastAsia="Calibri" w:hAnsi="Arial" w:cs="Arial"/>
          <w:sz w:val="22"/>
        </w:rPr>
        <w:t>, mala glazbala, kostimi za plesni odjel)</w:t>
      </w:r>
      <w:r w:rsidRPr="00BD584A">
        <w:rPr>
          <w:rFonts w:ascii="Arial" w:eastAsia="Calibri" w:hAnsi="Arial" w:cs="Arial"/>
          <w:b/>
          <w:color w:val="FF0000"/>
          <w:sz w:val="22"/>
        </w:rPr>
        <w:tab/>
        <w:t xml:space="preserve">        </w:t>
      </w:r>
    </w:p>
    <w:p w14:paraId="412A20A5" w14:textId="77777777" w:rsidR="000526F2" w:rsidRPr="00BD584A" w:rsidRDefault="000526F2" w:rsidP="000526F2">
      <w:pPr>
        <w:ind w:left="1428"/>
        <w:jc w:val="center"/>
        <w:rPr>
          <w:rFonts w:ascii="Arial" w:eastAsia="Calibri" w:hAnsi="Arial" w:cs="Arial"/>
          <w:color w:val="FF0000"/>
          <w:sz w:val="22"/>
        </w:rPr>
      </w:pPr>
      <w:r w:rsidRPr="00BD584A">
        <w:rPr>
          <w:rFonts w:ascii="Arial" w:eastAsia="Calibri" w:hAnsi="Arial" w:cs="Arial"/>
          <w:sz w:val="22"/>
        </w:rPr>
        <w:t xml:space="preserve">                                                                                                            7.900,00 €</w:t>
      </w:r>
    </w:p>
    <w:p w14:paraId="08332F83"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rashodi za usluge – usluge promidžbe i informiranja (troškovi oglašavanja u medijima), najam audio-vizualne opreme, intelektualne usluge (isplata po ugovoru o djelu vanjskih suradnika – honorar i prijevoz, aranžmani za vokalne i instrumentalne ansamble te ostale intelektualne usluge), grafičke i fotografske usluge (tiskanje pozivnica, letaka i ostalih promidžbenih materijala)</w:t>
      </w:r>
    </w:p>
    <w:p w14:paraId="2EB278B3" w14:textId="77777777" w:rsidR="000526F2" w:rsidRPr="00BD584A" w:rsidRDefault="000526F2" w:rsidP="000526F2">
      <w:pPr>
        <w:ind w:left="360"/>
        <w:jc w:val="center"/>
        <w:rPr>
          <w:rFonts w:ascii="Arial" w:eastAsia="Calibri" w:hAnsi="Arial" w:cs="Arial"/>
          <w:sz w:val="22"/>
        </w:rPr>
      </w:pPr>
      <w:r w:rsidRPr="00BD584A">
        <w:rPr>
          <w:rFonts w:ascii="Arial" w:eastAsia="Calibri" w:hAnsi="Arial" w:cs="Arial"/>
          <w:sz w:val="22"/>
        </w:rPr>
        <w:t xml:space="preserve">                                                                                                                           28.350,00 €</w:t>
      </w:r>
    </w:p>
    <w:p w14:paraId="0FCD4924"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naknade troškova osobama izvan radnog odnosa – rashodi odlazaka učenika na natjecanja (troškovi putovanja, prehrane i smještaja u Hrvatskoj i inozemstvu), izvanškolski nastupi, susreti s drugim školama, troškovi prijema učenika i profesora gostujućih partnerskih škola</w:t>
      </w:r>
    </w:p>
    <w:p w14:paraId="517BA2F3" w14:textId="77777777" w:rsidR="000526F2" w:rsidRPr="00BD584A" w:rsidRDefault="000526F2" w:rsidP="000526F2">
      <w:pPr>
        <w:ind w:left="7080"/>
        <w:jc w:val="center"/>
        <w:rPr>
          <w:rFonts w:ascii="Arial" w:eastAsia="Calibri" w:hAnsi="Arial" w:cs="Arial"/>
          <w:b/>
          <w:sz w:val="22"/>
        </w:rPr>
      </w:pPr>
      <w:r w:rsidRPr="00BD584A">
        <w:rPr>
          <w:rFonts w:ascii="Arial" w:eastAsia="Calibri" w:hAnsi="Arial" w:cs="Arial"/>
          <w:sz w:val="22"/>
        </w:rPr>
        <w:t xml:space="preserve">             14.000,00 €</w:t>
      </w:r>
    </w:p>
    <w:p w14:paraId="0F2718F3"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ostali nespomenuti rashodi poslovanja odnose se na troškove prijevoza autobusom vezanih za putovanja učenika (odlazak na koncerte i nastupe s drugim školama u HR i inozemstvu, posjeti kazalištu i koncertima eminentnih umjetnika), troškove reprezentacije, ostali troškovi i sl.</w:t>
      </w:r>
    </w:p>
    <w:p w14:paraId="69F4DF7E" w14:textId="77777777" w:rsidR="000526F2" w:rsidRPr="00BD584A" w:rsidRDefault="000526F2" w:rsidP="000526F2">
      <w:pPr>
        <w:ind w:left="1428"/>
        <w:jc w:val="right"/>
        <w:rPr>
          <w:rFonts w:ascii="Arial" w:eastAsia="Calibri" w:hAnsi="Arial" w:cs="Arial"/>
          <w:sz w:val="22"/>
        </w:rPr>
      </w:pPr>
      <w:r w:rsidRPr="00BD584A">
        <w:rPr>
          <w:rFonts w:ascii="Arial" w:eastAsia="Calibri" w:hAnsi="Arial" w:cs="Arial"/>
          <w:color w:val="FF0000"/>
          <w:sz w:val="22"/>
        </w:rPr>
        <w:tab/>
        <w:t xml:space="preserve">   </w:t>
      </w:r>
      <w:r w:rsidRPr="00BD584A">
        <w:rPr>
          <w:rFonts w:ascii="Arial" w:eastAsia="Calibri" w:hAnsi="Arial" w:cs="Arial"/>
          <w:sz w:val="22"/>
        </w:rPr>
        <w:t>3.950,00 €</w:t>
      </w:r>
    </w:p>
    <w:p w14:paraId="722ECDF8"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rashodi za nabavu dugotrajne imovine – uredska i računalna oprema (oprema učionica i ostalog školskog prostora)</w:t>
      </w:r>
    </w:p>
    <w:p w14:paraId="08A0A433" w14:textId="77777777" w:rsidR="000526F2" w:rsidRPr="00BD584A" w:rsidRDefault="000526F2" w:rsidP="000526F2">
      <w:pPr>
        <w:ind w:left="1428"/>
        <w:jc w:val="right"/>
        <w:rPr>
          <w:rFonts w:ascii="Arial" w:eastAsia="Calibri" w:hAnsi="Arial" w:cs="Arial"/>
          <w:sz w:val="22"/>
        </w:rPr>
      </w:pPr>
      <w:r w:rsidRPr="00BD584A">
        <w:rPr>
          <w:rFonts w:ascii="Arial" w:eastAsia="Calibri" w:hAnsi="Arial" w:cs="Arial"/>
          <w:sz w:val="22"/>
        </w:rPr>
        <w:t xml:space="preserve">                 </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1.500,00 €</w:t>
      </w:r>
    </w:p>
    <w:p w14:paraId="15C7EACF"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nabava glazbene opreme (različita glazbala prema Godišnjem planu i programu škole, ovisno o potrebama pojedinih odjela)</w:t>
      </w:r>
    </w:p>
    <w:p w14:paraId="3187B61B" w14:textId="77777777" w:rsidR="000526F2" w:rsidRPr="00BD584A" w:rsidRDefault="000526F2" w:rsidP="000526F2">
      <w:pPr>
        <w:ind w:left="1440"/>
        <w:jc w:val="right"/>
        <w:rPr>
          <w:rFonts w:ascii="Arial" w:eastAsia="Calibri" w:hAnsi="Arial" w:cs="Arial"/>
          <w:sz w:val="22"/>
        </w:rPr>
      </w:pPr>
      <w:r w:rsidRPr="00BD584A">
        <w:rPr>
          <w:rFonts w:ascii="Arial" w:eastAsia="Calibri" w:hAnsi="Arial" w:cs="Arial"/>
          <w:sz w:val="22"/>
        </w:rPr>
        <w:t xml:space="preserve"> 18.000,00 €</w:t>
      </w:r>
    </w:p>
    <w:p w14:paraId="3E61F869" w14:textId="77777777" w:rsidR="000526F2" w:rsidRPr="00FE4027" w:rsidRDefault="000526F2" w:rsidP="000526F2">
      <w:pPr>
        <w:jc w:val="both"/>
        <w:rPr>
          <w:rFonts w:ascii="Arial" w:eastAsia="Calibri" w:hAnsi="Arial" w:cs="Arial"/>
          <w:sz w:val="22"/>
        </w:rPr>
      </w:pPr>
      <w:r w:rsidRPr="00BD584A">
        <w:rPr>
          <w:rFonts w:ascii="Arial" w:eastAsia="Calibri" w:hAnsi="Arial" w:cs="Arial"/>
          <w:sz w:val="22"/>
        </w:rPr>
        <w:t>Na kraju 2022. godine planira se višak u prihodima za posebne namjene u iznosu od 2.000,00 € koji se planira utrošiti na glazbene instrumente.</w:t>
      </w:r>
    </w:p>
    <w:p w14:paraId="4F839C60" w14:textId="77777777" w:rsidR="000526F2" w:rsidRPr="00BD584A" w:rsidRDefault="000526F2" w:rsidP="000526F2">
      <w:pPr>
        <w:rPr>
          <w:rFonts w:ascii="Arial" w:eastAsia="Calibri" w:hAnsi="Arial" w:cs="Arial"/>
          <w:b/>
          <w:sz w:val="22"/>
        </w:rPr>
      </w:pPr>
      <w:r w:rsidRPr="00BD584A">
        <w:rPr>
          <w:rFonts w:ascii="Arial" w:eastAsia="Calibri" w:hAnsi="Arial" w:cs="Arial"/>
          <w:b/>
          <w:bCs/>
          <w:sz w:val="22"/>
        </w:rPr>
        <w:t>5.1.001 Prihodi za decentralizirane funkcije osnovnog obrazovanja</w:t>
      </w:r>
    </w:p>
    <w:p w14:paraId="0712EC9D"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U proračunu Grada Labina za godinu 2023., a na temelju Odluke o kriterijima, mjerilima i načinu financiranja decentraliziranih funkcija osnovnog školstva za 2023. godinu, osigurana su sredstva za provođenje redovne djelatnosti osnovnoškolskog obrazovanja u iznosu od 39.390,00 € .</w:t>
      </w:r>
    </w:p>
    <w:p w14:paraId="7C0BFF6D"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Osigurana sredstva utrošit će se za pokriće sljedećih rashoda:</w:t>
      </w:r>
    </w:p>
    <w:p w14:paraId="7352E1DE"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za naknade troškova zaposlenika – službena putovanja (stručna usavršavanja svih radnika  ravnateljice, učitelja, tajnice, voditeljice računovodstva, stručni ispiti pripravnika, odlazak na natjecanja s učenicima, i dr.)</w:t>
      </w:r>
    </w:p>
    <w:p w14:paraId="4DB009CB" w14:textId="77777777" w:rsidR="000526F2" w:rsidRPr="00BD584A" w:rsidRDefault="000526F2" w:rsidP="000526F2">
      <w:pPr>
        <w:ind w:left="7104" w:firstLine="684"/>
        <w:rPr>
          <w:rFonts w:ascii="Arial" w:eastAsia="Calibri" w:hAnsi="Arial" w:cs="Arial"/>
          <w:sz w:val="22"/>
        </w:rPr>
      </w:pPr>
      <w:r w:rsidRPr="00BD584A">
        <w:rPr>
          <w:rFonts w:ascii="Arial" w:eastAsia="Calibri" w:hAnsi="Arial" w:cs="Arial"/>
          <w:sz w:val="22"/>
        </w:rPr>
        <w:lastRenderedPageBreak/>
        <w:t xml:space="preserve">      700,00 €</w:t>
      </w:r>
    </w:p>
    <w:p w14:paraId="75748C3B"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xml:space="preserve">- rashodi za materijal i energiju – uredski materijal (papir, toneri i ostala uredska oprema), materijal i sredstva za čišćenje i održavanje, materijal za higijenske potrebe (papirni ubrusi, tekućina za pranje ruku te ostali materijal), troškovi električne energije, lož ulje, materijali i dijelovi za tekuće i investicijsko održavanje (žice za gitare i violine, piskovi za puhače, </w:t>
      </w:r>
      <w:proofErr w:type="spellStart"/>
      <w:r w:rsidRPr="00BD584A">
        <w:rPr>
          <w:rFonts w:ascii="Arial" w:eastAsia="Calibri" w:hAnsi="Arial" w:cs="Arial"/>
          <w:sz w:val="22"/>
        </w:rPr>
        <w:t>kalafonij</w:t>
      </w:r>
      <w:proofErr w:type="spellEnd"/>
      <w:r w:rsidRPr="00BD584A">
        <w:rPr>
          <w:rFonts w:ascii="Arial" w:eastAsia="Calibri" w:hAnsi="Arial" w:cs="Arial"/>
          <w:sz w:val="22"/>
        </w:rPr>
        <w:t xml:space="preserve"> za violine, pojasevi za harmonike, i dr.)</w:t>
      </w:r>
    </w:p>
    <w:p w14:paraId="1334AB52" w14:textId="77777777" w:rsidR="000526F2" w:rsidRPr="00BD584A" w:rsidRDefault="000526F2" w:rsidP="000526F2">
      <w:pPr>
        <w:ind w:left="1440"/>
        <w:jc w:val="right"/>
        <w:rPr>
          <w:rFonts w:ascii="Arial" w:eastAsia="Calibri" w:hAnsi="Arial" w:cs="Arial"/>
          <w:sz w:val="22"/>
        </w:rPr>
      </w:pPr>
      <w:r w:rsidRPr="00BD584A">
        <w:rPr>
          <w:rFonts w:ascii="Arial" w:eastAsia="Calibri" w:hAnsi="Arial" w:cs="Arial"/>
          <w:sz w:val="22"/>
        </w:rPr>
        <w:t xml:space="preserve">     15.160,00 €</w:t>
      </w:r>
    </w:p>
    <w:p w14:paraId="669D343D"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rashodi za usluge – usluge telefona, poštarina, prijevoza, usluge tekućeg i investicijskog održavanja, komunalne usluge, zdravstvene usluge (sistematski i preventivni zdravstveni pregledi zaposlenika), računalne usluge (održavanje programa, popravci, antivirusni programi, i dr.), grafičke, tiskarske i fotografske usluge, usluge čuvanja imovine – tehnička zaštita, i dr.</w:t>
      </w:r>
    </w:p>
    <w:p w14:paraId="37EA04FE" w14:textId="77777777" w:rsidR="000526F2" w:rsidRPr="00BD584A" w:rsidRDefault="000526F2" w:rsidP="000526F2">
      <w:pPr>
        <w:ind w:left="7104"/>
        <w:rPr>
          <w:rFonts w:ascii="Arial" w:eastAsia="Calibri" w:hAnsi="Arial" w:cs="Arial"/>
          <w:sz w:val="22"/>
        </w:rPr>
      </w:pPr>
      <w:r w:rsidRPr="00BD584A">
        <w:rPr>
          <w:rFonts w:ascii="Arial" w:eastAsia="Calibri" w:hAnsi="Arial" w:cs="Arial"/>
          <w:sz w:val="22"/>
        </w:rPr>
        <w:t xml:space="preserve">             21.020,00 €</w:t>
      </w:r>
    </w:p>
    <w:p w14:paraId="27CE4F47"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xml:space="preserve">- ostali nespomenuti rashodi poslovanja – premije osiguranja, troškovi reprezentacije, pristojbe i naknade   </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w:t>
      </w:r>
    </w:p>
    <w:p w14:paraId="30C429D1" w14:textId="77777777" w:rsidR="000526F2" w:rsidRPr="00BD584A" w:rsidRDefault="000526F2" w:rsidP="000526F2">
      <w:pPr>
        <w:spacing w:after="0" w:line="240" w:lineRule="auto"/>
        <w:ind w:left="7080" w:firstLine="708"/>
        <w:jc w:val="both"/>
        <w:rPr>
          <w:rFonts w:ascii="Arial" w:eastAsia="Calibri" w:hAnsi="Arial" w:cs="Arial"/>
          <w:sz w:val="22"/>
        </w:rPr>
      </w:pPr>
      <w:r w:rsidRPr="00BD584A">
        <w:rPr>
          <w:rFonts w:ascii="Arial" w:eastAsia="Calibri" w:hAnsi="Arial" w:cs="Arial"/>
          <w:sz w:val="22"/>
        </w:rPr>
        <w:t xml:space="preserve">    2.400,00 €</w:t>
      </w:r>
      <w:r w:rsidRPr="00BD584A">
        <w:rPr>
          <w:rFonts w:ascii="Arial" w:eastAsia="Calibri" w:hAnsi="Arial" w:cs="Arial"/>
          <w:sz w:val="22"/>
        </w:rPr>
        <w:tab/>
      </w:r>
      <w:r w:rsidRPr="00BD584A">
        <w:rPr>
          <w:rFonts w:ascii="Arial" w:eastAsia="Calibri" w:hAnsi="Arial" w:cs="Arial"/>
          <w:sz w:val="22"/>
        </w:rPr>
        <w:tab/>
      </w:r>
    </w:p>
    <w:p w14:paraId="7084F44A" w14:textId="77777777" w:rsidR="000526F2" w:rsidRPr="00BD584A" w:rsidRDefault="000526F2" w:rsidP="000526F2">
      <w:pPr>
        <w:spacing w:after="0" w:line="240" w:lineRule="auto"/>
        <w:ind w:left="7080" w:firstLine="708"/>
        <w:jc w:val="both"/>
        <w:rPr>
          <w:rFonts w:ascii="Arial" w:eastAsia="Calibri" w:hAnsi="Arial" w:cs="Arial"/>
          <w:sz w:val="22"/>
        </w:rPr>
      </w:pPr>
    </w:p>
    <w:p w14:paraId="379CB205" w14:textId="77777777" w:rsidR="000526F2" w:rsidRPr="00BD584A" w:rsidRDefault="000526F2" w:rsidP="000526F2">
      <w:pPr>
        <w:spacing w:after="0" w:line="240" w:lineRule="auto"/>
        <w:jc w:val="both"/>
        <w:rPr>
          <w:rFonts w:ascii="Arial" w:eastAsia="Calibri" w:hAnsi="Arial" w:cs="Arial"/>
          <w:sz w:val="22"/>
        </w:rPr>
      </w:pPr>
      <w:r w:rsidRPr="00BD584A">
        <w:rPr>
          <w:rFonts w:ascii="Arial" w:eastAsia="Calibri" w:hAnsi="Arial" w:cs="Arial"/>
          <w:sz w:val="22"/>
        </w:rPr>
        <w:t>- financijski rashodi – bankarske usluge</w:t>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t xml:space="preserve">       110,00 €                                             </w:t>
      </w:r>
      <w:r w:rsidRPr="00BD584A">
        <w:rPr>
          <w:rFonts w:ascii="Arial" w:eastAsia="Calibri" w:hAnsi="Arial" w:cs="Arial"/>
          <w:sz w:val="22"/>
        </w:rPr>
        <w:tab/>
        <w:t xml:space="preserve">  </w:t>
      </w:r>
    </w:p>
    <w:p w14:paraId="11663C77" w14:textId="77777777" w:rsidR="000526F2" w:rsidRPr="00BD584A" w:rsidRDefault="000526F2" w:rsidP="000526F2">
      <w:pPr>
        <w:spacing w:after="0"/>
        <w:rPr>
          <w:rFonts w:ascii="Arial" w:eastAsia="Calibri" w:hAnsi="Arial" w:cs="Arial"/>
          <w:sz w:val="22"/>
        </w:rPr>
      </w:pPr>
      <w:r w:rsidRPr="00BD584A">
        <w:rPr>
          <w:rFonts w:ascii="Arial" w:eastAsia="Calibri" w:hAnsi="Arial" w:cs="Arial"/>
          <w:sz w:val="22"/>
        </w:rPr>
        <w:t xml:space="preserve">                                       </w:t>
      </w:r>
    </w:p>
    <w:p w14:paraId="1A2A621F" w14:textId="77777777" w:rsidR="000526F2" w:rsidRPr="00BD584A" w:rsidRDefault="000526F2" w:rsidP="000526F2">
      <w:pPr>
        <w:rPr>
          <w:rFonts w:ascii="Arial" w:eastAsia="Calibri" w:hAnsi="Arial" w:cs="Arial"/>
          <w:b/>
          <w:sz w:val="22"/>
        </w:rPr>
      </w:pPr>
      <w:r w:rsidRPr="00BD584A">
        <w:rPr>
          <w:rFonts w:ascii="Arial" w:eastAsia="Calibri" w:hAnsi="Arial" w:cs="Arial"/>
          <w:b/>
          <w:sz w:val="22"/>
        </w:rPr>
        <w:t>5.9.000001 Pomoći korisnika</w:t>
      </w:r>
    </w:p>
    <w:p w14:paraId="6702FE46" w14:textId="77777777" w:rsidR="000526F2" w:rsidRPr="00BD584A" w:rsidRDefault="000526F2" w:rsidP="000526F2">
      <w:pPr>
        <w:jc w:val="both"/>
        <w:rPr>
          <w:rFonts w:ascii="Arial" w:eastAsia="Calibri" w:hAnsi="Arial" w:cs="Arial"/>
          <w:sz w:val="22"/>
        </w:rPr>
      </w:pPr>
      <w:r w:rsidRPr="00BD584A">
        <w:rPr>
          <w:rFonts w:ascii="Arial" w:eastAsia="Calibri" w:hAnsi="Arial" w:cs="Arial"/>
          <w:sz w:val="22"/>
        </w:rPr>
        <w:t>Iz sredstava pomoći planiraju se sredstva iz proračuna Općine Lovran (sredstva za zakup prostora PO Lovran) i Grada Buzeta (sredstva za zakup prostora Plesnog odjela PO Buzet) u iznosu 8.000,00 € te pomoć od Državne agencije za odgoj i obrazovanje u iznosu 3.340,00 € za održavanje manifestacija Škole.</w:t>
      </w:r>
    </w:p>
    <w:p w14:paraId="78E1BA6A" w14:textId="77777777" w:rsidR="000526F2" w:rsidRPr="00BD584A" w:rsidRDefault="000526F2" w:rsidP="000526F2">
      <w:pPr>
        <w:spacing w:after="0"/>
        <w:rPr>
          <w:rFonts w:ascii="Arial" w:eastAsia="Calibri" w:hAnsi="Arial" w:cs="Arial"/>
          <w:b/>
          <w:sz w:val="22"/>
        </w:rPr>
      </w:pPr>
    </w:p>
    <w:p w14:paraId="06B95F6F" w14:textId="77777777" w:rsidR="000526F2" w:rsidRPr="00BD584A" w:rsidRDefault="000526F2" w:rsidP="000526F2">
      <w:pPr>
        <w:rPr>
          <w:rFonts w:ascii="Arial" w:eastAsia="Calibri" w:hAnsi="Arial" w:cs="Arial"/>
          <w:b/>
          <w:sz w:val="22"/>
        </w:rPr>
      </w:pPr>
      <w:r w:rsidRPr="00BD584A">
        <w:rPr>
          <w:rFonts w:ascii="Arial" w:eastAsia="Calibri" w:hAnsi="Arial" w:cs="Arial"/>
          <w:b/>
          <w:sz w:val="22"/>
        </w:rPr>
        <w:t>5.9.000003 Pomoći Državna riznica</w:t>
      </w:r>
    </w:p>
    <w:p w14:paraId="108EE099" w14:textId="77777777" w:rsidR="000526F2" w:rsidRPr="00FE4027" w:rsidRDefault="000526F2" w:rsidP="000526F2">
      <w:pPr>
        <w:jc w:val="both"/>
        <w:rPr>
          <w:rFonts w:ascii="Arial" w:eastAsia="Calibri" w:hAnsi="Arial" w:cs="Arial"/>
          <w:sz w:val="22"/>
        </w:rPr>
      </w:pPr>
      <w:r w:rsidRPr="00BD584A">
        <w:rPr>
          <w:rFonts w:ascii="Arial" w:eastAsia="Calibri" w:hAnsi="Arial" w:cs="Arial"/>
          <w:sz w:val="22"/>
        </w:rPr>
        <w:t>Iz sredstava pomoći planiraju se sredstva iz Državnog proračuna u iznosu 687.500,00 € za rashode za zaposlene  (plaće za redovan rad, ostali rashodi za zaposlene – božićnica, regres za godišnji odmor, naknade za smrt, naknade za rođenje djeteta, dar djeci, jubilarne nagrade…), naknade za prijevoz s posla i na posao te intelektualne usluge. Financijski plan obračuna plaće rađen je na bazi 36 djelatnika i iznosi cca 1.300 sati rada tjedno. Kod obračuna plaće uzimaju se u obzir različiti koeficijenti među djelatnicima, a također dio djelatnika nije zaposlen u punom radnom vremenu.</w:t>
      </w:r>
    </w:p>
    <w:p w14:paraId="544AF4B2" w14:textId="77777777" w:rsidR="000526F2" w:rsidRPr="00BD584A" w:rsidRDefault="000526F2" w:rsidP="000526F2">
      <w:pPr>
        <w:rPr>
          <w:rFonts w:ascii="Arial" w:eastAsia="Times New Roman" w:hAnsi="Arial" w:cs="Arial"/>
          <w:b/>
          <w:sz w:val="22"/>
          <w:lang w:eastAsia="hr-HR"/>
        </w:rPr>
      </w:pPr>
      <w:r w:rsidRPr="00BD584A">
        <w:rPr>
          <w:rFonts w:ascii="Arial" w:eastAsia="Times New Roman" w:hAnsi="Arial" w:cs="Arial"/>
          <w:b/>
          <w:sz w:val="22"/>
          <w:lang w:eastAsia="hr-HR"/>
        </w:rPr>
        <w:t>Izvor 6.9.000001 – 6. Donacije</w:t>
      </w:r>
    </w:p>
    <w:p w14:paraId="5A9A2375" w14:textId="77777777" w:rsidR="000526F2" w:rsidRPr="00BD584A" w:rsidRDefault="000526F2" w:rsidP="000526F2">
      <w:pPr>
        <w:spacing w:after="0" w:line="240" w:lineRule="auto"/>
        <w:rPr>
          <w:rFonts w:ascii="Arial" w:eastAsia="Times New Roman" w:hAnsi="Arial" w:cs="Arial"/>
          <w:b/>
          <w:sz w:val="22"/>
          <w:lang w:eastAsia="hr-HR"/>
        </w:rPr>
      </w:pPr>
      <w:r w:rsidRPr="00BD584A">
        <w:rPr>
          <w:rFonts w:ascii="Arial" w:eastAsia="Times New Roman" w:hAnsi="Arial" w:cs="Arial"/>
          <w:sz w:val="22"/>
          <w:lang w:eastAsia="hr-HR"/>
        </w:rPr>
        <w:t>Iz prihoda donacija u iznosu 500,00 € drugih fizičkih osoba i poduzeća pokrivat će se troškovi vezani za stručna putovanja i suradnju među školama, usluge tekućeg i investicijskog održavanja (popravak glazbala), i dr.</w:t>
      </w:r>
    </w:p>
    <w:p w14:paraId="664F34B1" w14:textId="77777777" w:rsidR="000526F2" w:rsidRPr="00BD584A" w:rsidRDefault="000526F2" w:rsidP="000526F2">
      <w:pPr>
        <w:rPr>
          <w:rFonts w:ascii="Arial" w:eastAsia="Calibri" w:hAnsi="Arial" w:cs="Arial"/>
          <w:sz w:val="22"/>
        </w:rPr>
      </w:pP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r w:rsidRPr="00BD584A">
        <w:rPr>
          <w:rFonts w:ascii="Arial" w:eastAsia="Calibri" w:hAnsi="Arial" w:cs="Arial"/>
          <w:sz w:val="22"/>
        </w:rPr>
        <w:tab/>
      </w:r>
    </w:p>
    <w:p w14:paraId="07A54771" w14:textId="77777777" w:rsidR="000526F2" w:rsidRPr="00BD584A" w:rsidRDefault="000526F2" w:rsidP="000526F2">
      <w:pPr>
        <w:rPr>
          <w:rFonts w:ascii="Arial" w:eastAsia="Calibri" w:hAnsi="Arial" w:cs="Arial"/>
          <w:b/>
          <w:sz w:val="22"/>
        </w:rPr>
      </w:pPr>
      <w:r w:rsidRPr="00BD584A">
        <w:rPr>
          <w:rFonts w:ascii="Arial" w:eastAsia="Calibri" w:hAnsi="Arial" w:cs="Arial"/>
          <w:b/>
          <w:sz w:val="22"/>
        </w:rPr>
        <w:t>2. OBRAZLOŽENJE POSEBNOG DIJELA PRORAČUNA</w:t>
      </w:r>
    </w:p>
    <w:p w14:paraId="6AB2650F" w14:textId="77777777" w:rsidR="000526F2" w:rsidRPr="00BD584A" w:rsidRDefault="000526F2" w:rsidP="000526F2">
      <w:pPr>
        <w:spacing w:after="0"/>
        <w:rPr>
          <w:rFonts w:ascii="Arial" w:eastAsia="Calibri" w:hAnsi="Arial" w:cs="Arial"/>
          <w:b/>
          <w:sz w:val="22"/>
          <w:u w:val="single"/>
        </w:rPr>
      </w:pPr>
      <w:r w:rsidRPr="00BD584A">
        <w:rPr>
          <w:rFonts w:ascii="Arial" w:eastAsia="Calibri" w:hAnsi="Arial" w:cs="Arial"/>
          <w:b/>
          <w:sz w:val="22"/>
          <w:u w:val="single"/>
        </w:rPr>
        <w:t>Zakonska osnova</w:t>
      </w:r>
    </w:p>
    <w:p w14:paraId="58DBD454" w14:textId="77777777" w:rsidR="000526F2" w:rsidRPr="00BD584A" w:rsidRDefault="000526F2" w:rsidP="000526F2">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Zakon o odgoju i obrazovanju u osnovnoj i srednjoj školi (NN 87/08, 86/09, 92/10, 105/10, 90/11, 5/12, 16/12, 86/12, 126/12, 94/13, 152/14, 07/17, 68/18, 98/19, 64/20)</w:t>
      </w:r>
    </w:p>
    <w:p w14:paraId="046D793B" w14:textId="77777777" w:rsidR="000526F2" w:rsidRPr="00BD584A" w:rsidRDefault="000526F2" w:rsidP="000526F2">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Zakon o umjetničkom obrazovanju (NN 130/11)</w:t>
      </w:r>
    </w:p>
    <w:p w14:paraId="76D07052" w14:textId="77777777" w:rsidR="000526F2" w:rsidRPr="00BD584A" w:rsidRDefault="000526F2" w:rsidP="000526F2">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Zakon o proračunu (NN 144/21)</w:t>
      </w:r>
    </w:p>
    <w:p w14:paraId="3571FA38" w14:textId="77777777" w:rsidR="000526F2" w:rsidRPr="00BD584A" w:rsidRDefault="000526F2" w:rsidP="000526F2">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lastRenderedPageBreak/>
        <w:t>Pravilnik o proračunskim klasifikacijama (NN 26/10, 120/12, 01/20)</w:t>
      </w:r>
    </w:p>
    <w:p w14:paraId="7098F6B4" w14:textId="77777777" w:rsidR="000526F2" w:rsidRPr="00BD584A" w:rsidRDefault="000526F2" w:rsidP="000526F2">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Pravilnik o proračunskom računovodstvu i računskom planu (NN 124/14, 115/15, 87/16, 3/18 i 126/19,108/20)</w:t>
      </w:r>
    </w:p>
    <w:p w14:paraId="373D58B8" w14:textId="77777777" w:rsidR="000526F2" w:rsidRPr="00BD584A" w:rsidRDefault="000526F2" w:rsidP="000526F2">
      <w:pPr>
        <w:numPr>
          <w:ilvl w:val="0"/>
          <w:numId w:val="15"/>
        </w:numPr>
        <w:spacing w:after="0" w:line="276" w:lineRule="auto"/>
        <w:contextualSpacing/>
        <w:rPr>
          <w:rFonts w:ascii="Arial" w:eastAsia="Calibri" w:hAnsi="Arial" w:cs="Arial"/>
          <w:b/>
          <w:sz w:val="22"/>
          <w:u w:val="single"/>
        </w:rPr>
      </w:pPr>
      <w:r w:rsidRPr="00BD584A">
        <w:rPr>
          <w:rFonts w:ascii="Arial" w:eastAsia="Calibri" w:hAnsi="Arial" w:cs="Arial"/>
          <w:sz w:val="22"/>
        </w:rPr>
        <w:t>Godišnji plan i program rada Umjetničke škole Matka Brajše Rašana za šk. god. 2022./2023.</w:t>
      </w:r>
    </w:p>
    <w:p w14:paraId="4781521A" w14:textId="77777777" w:rsidR="000526F2" w:rsidRPr="00BD584A" w:rsidRDefault="000526F2" w:rsidP="000526F2">
      <w:pPr>
        <w:numPr>
          <w:ilvl w:val="0"/>
          <w:numId w:val="15"/>
        </w:numPr>
        <w:spacing w:after="200" w:line="276" w:lineRule="auto"/>
        <w:contextualSpacing/>
        <w:rPr>
          <w:rFonts w:ascii="Arial" w:eastAsia="Calibri" w:hAnsi="Arial" w:cs="Arial"/>
          <w:sz w:val="22"/>
        </w:rPr>
      </w:pPr>
      <w:r w:rsidRPr="00BD584A">
        <w:rPr>
          <w:rFonts w:ascii="Arial" w:eastAsia="Calibri" w:hAnsi="Arial" w:cs="Arial"/>
          <w:sz w:val="22"/>
        </w:rPr>
        <w:t>Školski kurikulum Umjetničke škole Matka Brajše Rašana za šk. god. 2022./2023.</w:t>
      </w:r>
    </w:p>
    <w:p w14:paraId="47377F52" w14:textId="77777777" w:rsidR="000526F2" w:rsidRPr="00BD584A" w:rsidRDefault="000526F2" w:rsidP="000526F2">
      <w:pPr>
        <w:ind w:left="720"/>
        <w:contextualSpacing/>
        <w:rPr>
          <w:rFonts w:ascii="Arial" w:eastAsia="Calibri" w:hAnsi="Arial" w:cs="Arial"/>
          <w:sz w:val="22"/>
        </w:rPr>
      </w:pPr>
    </w:p>
    <w:p w14:paraId="371C3865" w14:textId="77777777" w:rsidR="000526F2" w:rsidRPr="00BD584A" w:rsidRDefault="000526F2" w:rsidP="000526F2">
      <w:pPr>
        <w:ind w:left="720"/>
        <w:contextualSpacing/>
        <w:rPr>
          <w:rFonts w:ascii="Arial" w:eastAsia="Calibri" w:hAnsi="Arial" w:cs="Arial"/>
          <w:sz w:val="22"/>
        </w:rPr>
      </w:pPr>
    </w:p>
    <w:p w14:paraId="50AC38BB" w14:textId="77777777" w:rsidR="000526F2" w:rsidRPr="00BD584A" w:rsidRDefault="000526F2" w:rsidP="000526F2">
      <w:pPr>
        <w:spacing w:after="0"/>
        <w:jc w:val="both"/>
        <w:rPr>
          <w:rFonts w:ascii="Arial" w:eastAsia="Calibri" w:hAnsi="Arial" w:cs="Arial"/>
          <w:b/>
          <w:sz w:val="22"/>
        </w:rPr>
      </w:pPr>
      <w:r w:rsidRPr="00BD584A">
        <w:rPr>
          <w:rFonts w:ascii="Arial" w:eastAsia="Calibri" w:hAnsi="Arial" w:cs="Arial"/>
          <w:b/>
          <w:sz w:val="22"/>
          <w:u w:val="single"/>
        </w:rPr>
        <w:t>Naziv programa:</w:t>
      </w:r>
      <w:r w:rsidRPr="00BD584A">
        <w:rPr>
          <w:rFonts w:ascii="Arial" w:eastAsia="Calibri" w:hAnsi="Arial" w:cs="Arial"/>
          <w:b/>
          <w:sz w:val="22"/>
        </w:rPr>
        <w:t xml:space="preserve"> OBRAZOVANJE</w:t>
      </w:r>
    </w:p>
    <w:p w14:paraId="7A09470E" w14:textId="77777777" w:rsidR="000526F2" w:rsidRPr="00BD584A" w:rsidRDefault="000526F2" w:rsidP="000526F2">
      <w:pPr>
        <w:spacing w:after="0"/>
        <w:jc w:val="both"/>
        <w:rPr>
          <w:rFonts w:ascii="Arial" w:eastAsia="Calibri" w:hAnsi="Arial" w:cs="Arial"/>
          <w:b/>
          <w:sz w:val="22"/>
        </w:rPr>
      </w:pPr>
    </w:p>
    <w:p w14:paraId="50F7DE38" w14:textId="77777777" w:rsidR="000526F2" w:rsidRPr="00BD584A" w:rsidRDefault="000526F2" w:rsidP="000526F2">
      <w:pPr>
        <w:spacing w:after="0"/>
        <w:jc w:val="both"/>
        <w:rPr>
          <w:rFonts w:ascii="Arial" w:eastAsia="Calibri" w:hAnsi="Arial" w:cs="Arial"/>
          <w:b/>
          <w:sz w:val="22"/>
          <w:u w:val="single"/>
        </w:rPr>
      </w:pPr>
      <w:r w:rsidRPr="00BD584A">
        <w:rPr>
          <w:rFonts w:ascii="Arial" w:eastAsia="Calibri" w:hAnsi="Arial" w:cs="Arial"/>
          <w:b/>
          <w:sz w:val="22"/>
          <w:u w:val="single"/>
        </w:rPr>
        <w:t>Opis i cilj programa</w:t>
      </w:r>
    </w:p>
    <w:p w14:paraId="5014E72E"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Umjetnička škola Matka Brajše Rašana vrši osnovnoškolsko i predškolsko glazbeno i plesno obrazovanje djece i mladeži s područja Grada Labina i okolice te Grada Buzeta i općina Kršan, </w:t>
      </w:r>
      <w:proofErr w:type="spellStart"/>
      <w:r w:rsidRPr="00BD584A">
        <w:rPr>
          <w:rFonts w:ascii="Arial" w:eastAsia="Calibri" w:hAnsi="Arial" w:cs="Arial"/>
          <w:sz w:val="22"/>
        </w:rPr>
        <w:t>Pićan</w:t>
      </w:r>
      <w:proofErr w:type="spellEnd"/>
      <w:r w:rsidRPr="00BD584A">
        <w:rPr>
          <w:rFonts w:ascii="Arial" w:eastAsia="Calibri" w:hAnsi="Arial" w:cs="Arial"/>
          <w:sz w:val="22"/>
        </w:rPr>
        <w:t xml:space="preserve"> i Lovran. Osnovnoškolski glazbeni i plesni programi uključuju sljedeće odjele: klavir, harmonika, gitara, flauta, klarinet, saksofon, violina i udaraljke te odjel suvremenog plesa. Predškolski programi uključuju kraće glazbeno i plesno obrazovanje za djecu predškolske dobi.</w:t>
      </w:r>
    </w:p>
    <w:p w14:paraId="4CF5AB93"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U školsku godinu 2022./2023. u školu je upisano ukupno 399 polaznika. Zaposleno je 47 djelatnika. Nastava se odvija u Matičnoj školi u Labinu te područnim odjelima </w:t>
      </w:r>
      <w:proofErr w:type="spellStart"/>
      <w:r w:rsidRPr="00BD584A">
        <w:rPr>
          <w:rFonts w:ascii="Arial" w:eastAsia="Calibri" w:hAnsi="Arial" w:cs="Arial"/>
          <w:sz w:val="22"/>
        </w:rPr>
        <w:t>Potpićan</w:t>
      </w:r>
      <w:proofErr w:type="spellEnd"/>
      <w:r w:rsidRPr="00BD584A">
        <w:rPr>
          <w:rFonts w:ascii="Arial" w:eastAsia="Calibri" w:hAnsi="Arial" w:cs="Arial"/>
          <w:sz w:val="22"/>
        </w:rPr>
        <w:t xml:space="preserve">, Buzet i Lovran u poslijepodnevnim satima te u </w:t>
      </w:r>
      <w:proofErr w:type="spellStart"/>
      <w:r w:rsidRPr="00BD584A">
        <w:rPr>
          <w:rFonts w:ascii="Arial" w:eastAsia="Calibri" w:hAnsi="Arial" w:cs="Arial"/>
          <w:sz w:val="22"/>
        </w:rPr>
        <w:t>međusmjeni</w:t>
      </w:r>
      <w:proofErr w:type="spellEnd"/>
      <w:r w:rsidRPr="00BD584A">
        <w:rPr>
          <w:rFonts w:ascii="Arial" w:eastAsia="Calibri" w:hAnsi="Arial" w:cs="Arial"/>
          <w:sz w:val="22"/>
        </w:rPr>
        <w:t xml:space="preserve">, ovisno o individualnom rasporedu. </w:t>
      </w:r>
    </w:p>
    <w:p w14:paraId="07C3F468"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Cilj programa je osposobiti učenike za postizanje što boljih i kvalitetnijih rezultata tijekom glazbenog i plesnog obrazovanja, usmjeriti ih da streme ka znanju, uspjehu i konkurentnosti, pružiti im mogućnost daljnjeg nastavka školovanja, odnosno usaditi im ljubav prema glazbi i plesu te prema umjetnosti općenito, a što će ostati u njima kao trajna vrijednost. Cilj je i omogućiti učenicima i polaznicima sudjelovanje na regionalnim, državnim i međunarodnim solističkim, komornim te ostalim skupnim natjecanjima, nastupe na velikom broju prigodnih koncerata, predstava i manifestacija u organizaciji Škole, projektima Grada Labina i gradova i općina u kojima djeluju područni odjeli, kao i razvijanje suradnje s drugim glazbenim i plesnim školama unutar Republike Hrvatske te diljem Europe.</w:t>
      </w:r>
    </w:p>
    <w:p w14:paraId="0383F0A2" w14:textId="77777777" w:rsidR="000526F2" w:rsidRPr="00BD584A" w:rsidRDefault="000526F2" w:rsidP="000526F2">
      <w:pPr>
        <w:spacing w:after="0"/>
        <w:ind w:firstLine="708"/>
        <w:jc w:val="both"/>
        <w:rPr>
          <w:rFonts w:ascii="Arial" w:eastAsia="Calibri" w:hAnsi="Arial" w:cs="Arial"/>
          <w:sz w:val="22"/>
        </w:rPr>
      </w:pPr>
    </w:p>
    <w:p w14:paraId="77B328D3"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Škola se financira iz različitih izvora:</w:t>
      </w:r>
    </w:p>
    <w:p w14:paraId="2F322CC6" w14:textId="77777777" w:rsidR="000526F2" w:rsidRPr="00BD584A" w:rsidRDefault="000526F2" w:rsidP="000526F2">
      <w:pPr>
        <w:numPr>
          <w:ilvl w:val="0"/>
          <w:numId w:val="14"/>
        </w:numPr>
        <w:spacing w:after="0" w:line="276" w:lineRule="auto"/>
        <w:contextualSpacing/>
        <w:rPr>
          <w:rFonts w:ascii="Arial" w:eastAsia="Calibri" w:hAnsi="Arial" w:cs="Arial"/>
          <w:sz w:val="22"/>
        </w:rPr>
      </w:pPr>
      <w:r w:rsidRPr="00BD584A">
        <w:rPr>
          <w:rFonts w:ascii="Arial" w:eastAsia="Calibri" w:hAnsi="Arial" w:cs="Arial"/>
          <w:sz w:val="22"/>
        </w:rPr>
        <w:t xml:space="preserve">prihodi iz državnog proračuna za plaće i naknade zaposlenika </w:t>
      </w:r>
    </w:p>
    <w:p w14:paraId="32EC872A" w14:textId="77777777" w:rsidR="000526F2" w:rsidRPr="00BD584A" w:rsidRDefault="000526F2" w:rsidP="000526F2">
      <w:pPr>
        <w:numPr>
          <w:ilvl w:val="0"/>
          <w:numId w:val="14"/>
        </w:numPr>
        <w:spacing w:after="0" w:line="276" w:lineRule="auto"/>
        <w:contextualSpacing/>
        <w:rPr>
          <w:rFonts w:ascii="Arial" w:eastAsia="Calibri" w:hAnsi="Arial" w:cs="Arial"/>
          <w:sz w:val="22"/>
        </w:rPr>
      </w:pPr>
      <w:r w:rsidRPr="00BD584A">
        <w:rPr>
          <w:rFonts w:ascii="Arial" w:eastAsia="Calibri" w:hAnsi="Arial" w:cs="Arial"/>
          <w:sz w:val="22"/>
        </w:rPr>
        <w:t>participacija roditelja za osnovnoškolske programe u iznosu od 200 kn mjesečno i za predškolske programe u iznosu od 150 kn mjesečno</w:t>
      </w:r>
    </w:p>
    <w:p w14:paraId="370A2AED" w14:textId="77777777" w:rsidR="000526F2" w:rsidRPr="00BD584A" w:rsidRDefault="000526F2" w:rsidP="000526F2">
      <w:pPr>
        <w:numPr>
          <w:ilvl w:val="0"/>
          <w:numId w:val="14"/>
        </w:numPr>
        <w:spacing w:after="0" w:line="240" w:lineRule="auto"/>
        <w:contextualSpacing/>
        <w:rPr>
          <w:rFonts w:ascii="Arial" w:eastAsia="Calibri" w:hAnsi="Arial" w:cs="Arial"/>
          <w:b/>
          <w:sz w:val="22"/>
          <w:u w:val="single"/>
        </w:rPr>
      </w:pPr>
      <w:r w:rsidRPr="00BD584A">
        <w:rPr>
          <w:rFonts w:ascii="Arial" w:eastAsia="Calibri" w:hAnsi="Arial" w:cs="Arial"/>
          <w:sz w:val="22"/>
        </w:rPr>
        <w:t>prihodi iz gradskog proračuna - decentralizirana sredstva za osnovno obrazovanje (</w:t>
      </w:r>
      <w:r w:rsidRPr="00BD584A">
        <w:rPr>
          <w:rFonts w:ascii="Arial" w:eastAsia="Times New Roman" w:hAnsi="Arial" w:cs="Arial"/>
          <w:sz w:val="22"/>
        </w:rPr>
        <w:t>„</w:t>
      </w:r>
      <w:r w:rsidRPr="00BD584A">
        <w:rPr>
          <w:rFonts w:ascii="Arial" w:eastAsia="Times New Roman" w:hAnsi="Arial" w:cs="Arial"/>
          <w:sz w:val="22"/>
          <w:lang w:eastAsia="hr-HR"/>
        </w:rPr>
        <w:t xml:space="preserve">Tabelarni prikaz bilančnih prava za financiranje minimalnog financijskog standarda javnih potreba osnovnog školstva u 2022. godini“) </w:t>
      </w:r>
    </w:p>
    <w:p w14:paraId="1C1DA9AE" w14:textId="77777777" w:rsidR="000526F2" w:rsidRPr="00BD584A" w:rsidRDefault="000526F2" w:rsidP="000526F2">
      <w:pPr>
        <w:numPr>
          <w:ilvl w:val="0"/>
          <w:numId w:val="14"/>
        </w:numPr>
        <w:spacing w:after="0" w:line="276" w:lineRule="auto"/>
        <w:contextualSpacing/>
        <w:jc w:val="both"/>
        <w:rPr>
          <w:rFonts w:ascii="Arial" w:eastAsia="Calibri" w:hAnsi="Arial" w:cs="Arial"/>
          <w:sz w:val="22"/>
        </w:rPr>
      </w:pPr>
      <w:r w:rsidRPr="00BD584A">
        <w:rPr>
          <w:rFonts w:ascii="Arial" w:eastAsia="Calibri" w:hAnsi="Arial" w:cs="Arial"/>
          <w:sz w:val="22"/>
        </w:rPr>
        <w:t>tekuće pomoći iz državnog proračuna</w:t>
      </w:r>
    </w:p>
    <w:p w14:paraId="39033B0C" w14:textId="77777777" w:rsidR="000526F2" w:rsidRPr="00BD584A" w:rsidRDefault="000526F2" w:rsidP="000526F2">
      <w:pPr>
        <w:numPr>
          <w:ilvl w:val="0"/>
          <w:numId w:val="14"/>
        </w:numPr>
        <w:spacing w:after="0" w:line="276" w:lineRule="auto"/>
        <w:contextualSpacing/>
        <w:jc w:val="both"/>
        <w:rPr>
          <w:rFonts w:ascii="Arial" w:eastAsia="Calibri" w:hAnsi="Arial" w:cs="Arial"/>
          <w:sz w:val="22"/>
        </w:rPr>
      </w:pPr>
      <w:r w:rsidRPr="00BD584A">
        <w:rPr>
          <w:rFonts w:ascii="Arial" w:eastAsia="Calibri" w:hAnsi="Arial" w:cs="Arial"/>
          <w:sz w:val="22"/>
        </w:rPr>
        <w:t>tekuće pomoći općinskih proračuna Općine Lovran i Grada Buzeta</w:t>
      </w:r>
    </w:p>
    <w:p w14:paraId="4BFD1619" w14:textId="77777777" w:rsidR="000526F2" w:rsidRPr="00BD584A" w:rsidRDefault="000526F2" w:rsidP="000526F2">
      <w:pPr>
        <w:numPr>
          <w:ilvl w:val="0"/>
          <w:numId w:val="14"/>
        </w:numPr>
        <w:spacing w:after="0" w:line="276" w:lineRule="auto"/>
        <w:contextualSpacing/>
        <w:jc w:val="both"/>
        <w:rPr>
          <w:rFonts w:ascii="Arial" w:eastAsia="Calibri" w:hAnsi="Arial" w:cs="Arial"/>
          <w:sz w:val="22"/>
        </w:rPr>
      </w:pPr>
      <w:r w:rsidRPr="00BD584A">
        <w:rPr>
          <w:rFonts w:ascii="Arial" w:eastAsia="Calibri" w:hAnsi="Arial" w:cs="Arial"/>
          <w:sz w:val="22"/>
        </w:rPr>
        <w:t xml:space="preserve">prihodi tekućih donacija </w:t>
      </w:r>
    </w:p>
    <w:p w14:paraId="474595A6" w14:textId="77777777" w:rsidR="000526F2" w:rsidRPr="00BD584A" w:rsidRDefault="000526F2" w:rsidP="000526F2">
      <w:pPr>
        <w:numPr>
          <w:ilvl w:val="0"/>
          <w:numId w:val="14"/>
        </w:numPr>
        <w:spacing w:after="0" w:line="276" w:lineRule="auto"/>
        <w:contextualSpacing/>
        <w:jc w:val="both"/>
        <w:rPr>
          <w:rFonts w:ascii="Arial" w:eastAsia="Calibri" w:hAnsi="Arial" w:cs="Arial"/>
          <w:sz w:val="22"/>
        </w:rPr>
      </w:pPr>
      <w:r w:rsidRPr="00BD584A">
        <w:rPr>
          <w:rFonts w:ascii="Arial" w:eastAsia="Calibri" w:hAnsi="Arial" w:cs="Arial"/>
          <w:sz w:val="22"/>
        </w:rPr>
        <w:t xml:space="preserve">vlastiti prihodi </w:t>
      </w:r>
    </w:p>
    <w:p w14:paraId="538ACF9B" w14:textId="7213C61C" w:rsidR="000526F2" w:rsidRDefault="000526F2" w:rsidP="000526F2">
      <w:pPr>
        <w:ind w:firstLine="708"/>
        <w:jc w:val="both"/>
        <w:rPr>
          <w:rFonts w:ascii="Arial" w:eastAsia="Calibri" w:hAnsi="Arial" w:cs="Arial"/>
          <w:color w:val="1C1E21"/>
          <w:sz w:val="22"/>
          <w:shd w:val="clear" w:color="auto" w:fill="FFFFFF"/>
        </w:rPr>
      </w:pPr>
      <w:r w:rsidRPr="00BD584A">
        <w:rPr>
          <w:rFonts w:ascii="Arial" w:eastAsia="Calibri" w:hAnsi="Arial" w:cs="Arial"/>
          <w:color w:val="1C1E21"/>
          <w:sz w:val="22"/>
          <w:shd w:val="clear" w:color="auto" w:fill="FFFFFF"/>
        </w:rPr>
        <w:t xml:space="preserve">Umjetnička škola Matka Brajše Rašana svake godine ostvaruje pozitivan rezultat poslovanja. Sredstva roditeljske participacije, sukladno Zakonu o umjetničkom obrazovanju, troše se isključivo namjenski -  za kupovinu glazbenih instrumenata i ostale glazbene i plesne opreme, odlaske na natjecanja, susrete, i sl. </w:t>
      </w:r>
    </w:p>
    <w:p w14:paraId="7BA41FFF" w14:textId="626C7557" w:rsidR="008740B0" w:rsidRDefault="008740B0" w:rsidP="000526F2">
      <w:pPr>
        <w:ind w:firstLine="708"/>
        <w:jc w:val="both"/>
        <w:rPr>
          <w:rFonts w:ascii="Arial" w:eastAsia="Calibri" w:hAnsi="Arial" w:cs="Arial"/>
          <w:color w:val="1C1E21"/>
          <w:sz w:val="22"/>
          <w:shd w:val="clear" w:color="auto" w:fill="FFFFFF"/>
        </w:rPr>
      </w:pPr>
    </w:p>
    <w:p w14:paraId="75DE869C" w14:textId="77777777" w:rsidR="008740B0" w:rsidRPr="00BD584A" w:rsidRDefault="008740B0" w:rsidP="000526F2">
      <w:pPr>
        <w:ind w:firstLine="708"/>
        <w:jc w:val="both"/>
        <w:rPr>
          <w:rFonts w:ascii="Arial" w:eastAsia="Calibri" w:hAnsi="Arial" w:cs="Arial"/>
          <w:color w:val="1C1E21"/>
          <w:sz w:val="22"/>
          <w:highlight w:val="white"/>
        </w:rPr>
      </w:pPr>
    </w:p>
    <w:p w14:paraId="0F4B4008" w14:textId="77777777" w:rsidR="000526F2" w:rsidRPr="00BD584A" w:rsidRDefault="000526F2" w:rsidP="000526F2">
      <w:pPr>
        <w:spacing w:after="0"/>
        <w:rPr>
          <w:rFonts w:ascii="Arial" w:eastAsia="Calibri" w:hAnsi="Arial" w:cs="Arial"/>
          <w:b/>
          <w:sz w:val="22"/>
          <w:u w:val="single"/>
        </w:rPr>
      </w:pPr>
    </w:p>
    <w:p w14:paraId="54E43AC3" w14:textId="77777777" w:rsidR="000526F2" w:rsidRPr="00BD584A" w:rsidRDefault="000526F2" w:rsidP="000526F2">
      <w:pPr>
        <w:spacing w:after="0"/>
        <w:rPr>
          <w:rFonts w:ascii="Arial" w:eastAsia="Calibri" w:hAnsi="Arial" w:cs="Arial"/>
          <w:b/>
          <w:sz w:val="22"/>
          <w:u w:val="single"/>
        </w:rPr>
      </w:pPr>
      <w:r w:rsidRPr="00BD584A">
        <w:rPr>
          <w:rFonts w:ascii="Arial" w:eastAsia="Calibri" w:hAnsi="Arial" w:cs="Arial"/>
          <w:b/>
          <w:sz w:val="22"/>
          <w:u w:val="single"/>
        </w:rPr>
        <w:lastRenderedPageBreak/>
        <w:t>Planirana sredstva:</w:t>
      </w:r>
    </w:p>
    <w:p w14:paraId="52AF2C19" w14:textId="77777777" w:rsidR="000526F2" w:rsidRPr="00BD584A" w:rsidRDefault="000526F2" w:rsidP="000526F2">
      <w:pPr>
        <w:spacing w:after="0"/>
        <w:rPr>
          <w:rFonts w:ascii="Arial" w:eastAsia="Calibri" w:hAnsi="Arial" w:cs="Arial"/>
          <w:b/>
          <w:sz w:val="22"/>
          <w:u w:val="single"/>
        </w:rPr>
      </w:pPr>
    </w:p>
    <w:p w14:paraId="253B8C15"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Za potrebe izvršenja aktivnosti ovog programa za 2023. godinu planirano je ukupno</w:t>
      </w:r>
      <w:r w:rsidRPr="00BD584A">
        <w:rPr>
          <w:rFonts w:ascii="Arial" w:eastAsia="Calibri" w:hAnsi="Arial" w:cs="Arial"/>
          <w:b/>
          <w:sz w:val="22"/>
        </w:rPr>
        <w:t xml:space="preserve"> </w:t>
      </w:r>
      <w:r w:rsidRPr="00BD584A">
        <w:rPr>
          <w:rFonts w:ascii="Arial" w:eastAsia="Calibri" w:hAnsi="Arial" w:cs="Arial"/>
          <w:sz w:val="22"/>
        </w:rPr>
        <w:t>832.850,00 €.</w:t>
      </w:r>
    </w:p>
    <w:p w14:paraId="7879C2AA" w14:textId="77777777" w:rsidR="000526F2" w:rsidRPr="00BD584A" w:rsidRDefault="000526F2" w:rsidP="000526F2">
      <w:pPr>
        <w:spacing w:after="0"/>
        <w:rPr>
          <w:rFonts w:ascii="Arial" w:eastAsia="Calibri" w:hAnsi="Arial" w:cs="Arial"/>
          <w:b/>
          <w:sz w:val="22"/>
          <w:u w:val="single"/>
        </w:rPr>
      </w:pPr>
    </w:p>
    <w:p w14:paraId="722DE712" w14:textId="77777777" w:rsidR="000526F2" w:rsidRPr="00BD584A" w:rsidRDefault="000526F2" w:rsidP="000526F2">
      <w:pPr>
        <w:spacing w:after="0"/>
        <w:rPr>
          <w:rFonts w:ascii="Arial" w:eastAsia="Calibri" w:hAnsi="Arial" w:cs="Arial"/>
          <w:b/>
          <w:sz w:val="22"/>
          <w:u w:val="single"/>
        </w:rPr>
      </w:pPr>
      <w:r w:rsidRPr="00BD584A">
        <w:rPr>
          <w:rFonts w:ascii="Arial" w:eastAsia="Calibri" w:hAnsi="Arial" w:cs="Arial"/>
          <w:b/>
          <w:sz w:val="22"/>
          <w:u w:val="single"/>
        </w:rPr>
        <w:t>Pokazatelj uspješnosti realiziranih ciljeva:</w:t>
      </w:r>
    </w:p>
    <w:p w14:paraId="66068C5B"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Svoju uspješnost Škola temelji prvenstveno na realiziranoj nastavi i uspjesima učenika u svladavanju nastavnog gradiva na različitim glazbalima, teorijskim predmetima, skupnom muziciranju te nastavi suvremenog plesa, klasičnog baleta i ritmike. Jedan od pokazatelja uspješnosti je i stalan interes učenika za sve programe koje škola provodi, a koji se kreće s oko 370-400 polaznika godišnje. </w:t>
      </w:r>
    </w:p>
    <w:p w14:paraId="244371C7"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Uz nastavu, Škola je organizator brojnih izvannastavnih aktivnosti s ciljem obogaćivanja nastavnog procesa, prezentacije naučenog, stjecanja samopouzdanja učenika kroz nastupe, sudjelovanja u životu lokalne zajednice, upoznavanja različitih kultura, druženja s vršnjacima iz drugih gradova i zemalja, itd. </w:t>
      </w:r>
    </w:p>
    <w:p w14:paraId="4A70964A"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U 2022. godini planirano je 14 većih projekata/manifestacija koje su uvrštene u prioritetne projekte škole, a to su: Koncerti pod maskama, Koncert učitelja povodom Valentinova, Plesna predstava „Aladin“, Plesni susret u Rapcu, 11. Smotra harmonikaša, Susret puhača „</w:t>
      </w:r>
      <w:proofErr w:type="spellStart"/>
      <w:r w:rsidRPr="00BD584A">
        <w:rPr>
          <w:rFonts w:ascii="Arial" w:eastAsia="Calibri" w:hAnsi="Arial" w:cs="Arial"/>
          <w:sz w:val="22"/>
        </w:rPr>
        <w:t>Frullato</w:t>
      </w:r>
      <w:proofErr w:type="spellEnd"/>
      <w:r w:rsidRPr="00BD584A">
        <w:rPr>
          <w:rFonts w:ascii="Arial" w:eastAsia="Calibri" w:hAnsi="Arial" w:cs="Arial"/>
          <w:sz w:val="22"/>
        </w:rPr>
        <w:t xml:space="preserve">“, Bum </w:t>
      </w:r>
      <w:proofErr w:type="spellStart"/>
      <w:r w:rsidRPr="00BD584A">
        <w:rPr>
          <w:rFonts w:ascii="Arial" w:eastAsia="Calibri" w:hAnsi="Arial" w:cs="Arial"/>
          <w:sz w:val="22"/>
        </w:rPr>
        <w:t>Bam</w:t>
      </w:r>
      <w:proofErr w:type="spellEnd"/>
      <w:r w:rsidRPr="00BD584A">
        <w:rPr>
          <w:rFonts w:ascii="Arial" w:eastAsia="Calibri" w:hAnsi="Arial" w:cs="Arial"/>
          <w:sz w:val="22"/>
        </w:rPr>
        <w:t xml:space="preserve"> Fest, 6. Klavirski maraton, Susret gudača „</w:t>
      </w:r>
      <w:proofErr w:type="spellStart"/>
      <w:r w:rsidRPr="00BD584A">
        <w:rPr>
          <w:rFonts w:ascii="Arial" w:eastAsia="Calibri" w:hAnsi="Arial" w:cs="Arial"/>
          <w:sz w:val="22"/>
        </w:rPr>
        <w:t>Spiccato</w:t>
      </w:r>
      <w:proofErr w:type="spellEnd"/>
      <w:r w:rsidRPr="00BD584A">
        <w:rPr>
          <w:rFonts w:ascii="Arial" w:eastAsia="Calibri" w:hAnsi="Arial" w:cs="Arial"/>
          <w:sz w:val="22"/>
        </w:rPr>
        <w:t>“, Završni koncerti učenika u područnim odjelima,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Picnic</w:t>
      </w:r>
      <w:proofErr w:type="spellEnd"/>
      <w:r w:rsidRPr="00BD584A">
        <w:rPr>
          <w:rFonts w:ascii="Arial" w:eastAsia="Calibri" w:hAnsi="Arial" w:cs="Arial"/>
          <w:sz w:val="22"/>
        </w:rPr>
        <w:t xml:space="preserve">“, Završni koncert učenika škole, 5. International Rabac </w:t>
      </w:r>
      <w:proofErr w:type="spellStart"/>
      <w:r w:rsidRPr="00BD584A">
        <w:rPr>
          <w:rFonts w:ascii="Arial" w:eastAsia="Calibri" w:hAnsi="Arial" w:cs="Arial"/>
          <w:sz w:val="22"/>
        </w:rPr>
        <w:t>Orchestra</w:t>
      </w:r>
      <w:proofErr w:type="spellEnd"/>
      <w:r w:rsidRPr="00BD584A">
        <w:rPr>
          <w:rFonts w:ascii="Arial" w:eastAsia="Calibri" w:hAnsi="Arial" w:cs="Arial"/>
          <w:sz w:val="22"/>
        </w:rPr>
        <w:t xml:space="preserve"> Festival, Koncerti harmonikaša „Večernji zvuci“ te u novoj školskoj godini (prosinac 2022.) – Svečano obilježavanje Dana škole i Božićni tjedan. </w:t>
      </w:r>
    </w:p>
    <w:p w14:paraId="5C427B29"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color w:val="FF0000"/>
          <w:sz w:val="22"/>
        </w:rPr>
        <w:tab/>
      </w:r>
      <w:r w:rsidRPr="00BD584A">
        <w:rPr>
          <w:rFonts w:ascii="Arial" w:eastAsia="Calibri" w:hAnsi="Arial" w:cs="Arial"/>
          <w:sz w:val="22"/>
        </w:rPr>
        <w:t xml:space="preserve">Od gostovanja u Republici Hrvatskoj, međunarodne suradnje i stručnih ekskurzija planirano je sljedeće: Koncert na dar Ansambla Bum </w:t>
      </w:r>
      <w:proofErr w:type="spellStart"/>
      <w:r w:rsidRPr="00BD584A">
        <w:rPr>
          <w:rFonts w:ascii="Arial" w:eastAsia="Calibri" w:hAnsi="Arial" w:cs="Arial"/>
          <w:sz w:val="22"/>
        </w:rPr>
        <w:t>Bam</w:t>
      </w:r>
      <w:proofErr w:type="spellEnd"/>
      <w:r w:rsidRPr="00BD584A">
        <w:rPr>
          <w:rFonts w:ascii="Arial" w:eastAsia="Calibri" w:hAnsi="Arial" w:cs="Arial"/>
          <w:sz w:val="22"/>
        </w:rPr>
        <w:t xml:space="preserve"> uz Brunu Krajcara, Humanitarni koncert u Staračkom domu Rijeka, gostovanje Ansambla Bum </w:t>
      </w:r>
      <w:proofErr w:type="spellStart"/>
      <w:r w:rsidRPr="00BD584A">
        <w:rPr>
          <w:rFonts w:ascii="Arial" w:eastAsia="Calibri" w:hAnsi="Arial" w:cs="Arial"/>
          <w:sz w:val="22"/>
        </w:rPr>
        <w:t>Bam</w:t>
      </w:r>
      <w:proofErr w:type="spellEnd"/>
      <w:r w:rsidRPr="00BD584A">
        <w:rPr>
          <w:rFonts w:ascii="Arial" w:eastAsia="Calibri" w:hAnsi="Arial" w:cs="Arial"/>
          <w:sz w:val="22"/>
        </w:rPr>
        <w:t xml:space="preserve"> na „International </w:t>
      </w:r>
      <w:proofErr w:type="spellStart"/>
      <w:r w:rsidRPr="00BD584A">
        <w:rPr>
          <w:rFonts w:ascii="Arial" w:eastAsia="Calibri" w:hAnsi="Arial" w:cs="Arial"/>
          <w:sz w:val="22"/>
        </w:rPr>
        <w:t>Percussion</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Ansamble's</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Week</w:t>
      </w:r>
      <w:proofErr w:type="spellEnd"/>
      <w:r w:rsidRPr="00BD584A">
        <w:rPr>
          <w:rFonts w:ascii="Arial" w:eastAsia="Calibri" w:hAnsi="Arial" w:cs="Arial"/>
          <w:sz w:val="22"/>
        </w:rPr>
        <w:t xml:space="preserve">“ u Bjelovaru, projekt iz </w:t>
      </w:r>
      <w:proofErr w:type="spellStart"/>
      <w:r w:rsidRPr="00BD584A">
        <w:rPr>
          <w:rFonts w:ascii="Arial" w:eastAsia="Calibri" w:hAnsi="Arial" w:cs="Arial"/>
          <w:sz w:val="22"/>
        </w:rPr>
        <w:t>solfeggia</w:t>
      </w:r>
      <w:proofErr w:type="spellEnd"/>
      <w:r w:rsidRPr="00BD584A">
        <w:rPr>
          <w:rFonts w:ascii="Arial" w:eastAsia="Calibri" w:hAnsi="Arial" w:cs="Arial"/>
          <w:sz w:val="22"/>
        </w:rPr>
        <w:t xml:space="preserve"> „Sjedinjeni jezikom glazbe: dječje pjesme nacionalnih manjina“, Dani klavira i harmonike u Poreču, Noć glazbe i Kava s Bachom u Karlovcu, gostovanje Harmonikaškog odjela u Makarskoj „Harmonikaši u gostima“, Zagreb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Festival, projekt „Upoznavanje povijesnih orgulja Istre“, sudjelovanje na Dječjem festivalu duhovne glazbe „Iskrice“ i „</w:t>
      </w:r>
      <w:proofErr w:type="spellStart"/>
      <w:r w:rsidRPr="00BD584A">
        <w:rPr>
          <w:rFonts w:ascii="Arial" w:eastAsia="Calibri" w:hAnsi="Arial" w:cs="Arial"/>
          <w:sz w:val="22"/>
        </w:rPr>
        <w:t>Plesomaniji</w:t>
      </w:r>
      <w:proofErr w:type="spellEnd"/>
      <w:r w:rsidRPr="00BD584A">
        <w:rPr>
          <w:rFonts w:ascii="Arial" w:eastAsia="Calibri" w:hAnsi="Arial" w:cs="Arial"/>
          <w:sz w:val="22"/>
        </w:rPr>
        <w:t>“ u Buzetu, nastavak međunarodne suradnje sa školama iz Italije kroz dva projekta: „</w:t>
      </w:r>
      <w:proofErr w:type="spellStart"/>
      <w:r w:rsidRPr="00BD584A">
        <w:rPr>
          <w:rFonts w:ascii="Arial" w:eastAsia="Calibri" w:hAnsi="Arial" w:cs="Arial"/>
          <w:sz w:val="22"/>
        </w:rPr>
        <w:t>Cremona</w:t>
      </w:r>
      <w:proofErr w:type="spellEnd"/>
      <w:r w:rsidRPr="00BD584A">
        <w:rPr>
          <w:rFonts w:ascii="Arial" w:eastAsia="Calibri" w:hAnsi="Arial" w:cs="Arial"/>
          <w:sz w:val="22"/>
        </w:rPr>
        <w:t xml:space="preserve"> – Grad violina“ (gostovanje i zajednički koncert Gudačkog odjela) i „</w:t>
      </w:r>
      <w:proofErr w:type="spellStart"/>
      <w:r w:rsidRPr="00BD584A">
        <w:rPr>
          <w:rFonts w:ascii="Arial" w:eastAsia="Calibri" w:hAnsi="Arial" w:cs="Arial"/>
          <w:sz w:val="22"/>
        </w:rPr>
        <w:t>Aladdin</w:t>
      </w:r>
      <w:proofErr w:type="spellEnd"/>
      <w:r w:rsidRPr="00BD584A">
        <w:rPr>
          <w:rFonts w:ascii="Arial" w:eastAsia="Calibri" w:hAnsi="Arial" w:cs="Arial"/>
          <w:sz w:val="22"/>
        </w:rPr>
        <w:t xml:space="preserve"> u Padovi“ (gostovanje i zajednička predstava Plesnog odjela), odlazak na plesnu predstavu u HNK I. pl. Zajca u Rijeci, posjet Dvorani Lisinski u Zagrebu – odlazak na Koncert simfonijskog orkestra, i dr.</w:t>
      </w:r>
    </w:p>
    <w:p w14:paraId="7D7BAB68"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Također, Škola ima prijateljsku suradnju s brojnim glazbenim i plesnim školama iz Hrvatske i inozemstva, koje se kroz različite projekte i uzvratne koncerte stalno održavaju. </w:t>
      </w:r>
    </w:p>
    <w:p w14:paraId="0C6BBAFB"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Kako bi se učenicima omogućilo da naučeno gradivo odsviraju ili otplešu što više puta i to pokažu roditeljima i ostalim ljubiteljima glazbe i plesa, planirani su i brojni „manji“ koncerti poput </w:t>
      </w:r>
      <w:proofErr w:type="spellStart"/>
      <w:r w:rsidRPr="00BD584A">
        <w:rPr>
          <w:rFonts w:ascii="Arial" w:eastAsia="Calibri" w:hAnsi="Arial" w:cs="Arial"/>
          <w:sz w:val="22"/>
        </w:rPr>
        <w:t>Concertina</w:t>
      </w:r>
      <w:proofErr w:type="spellEnd"/>
      <w:r w:rsidRPr="00BD584A">
        <w:rPr>
          <w:rFonts w:ascii="Arial" w:eastAsia="Calibri" w:hAnsi="Arial" w:cs="Arial"/>
          <w:sz w:val="22"/>
        </w:rPr>
        <w:t xml:space="preserve"> srijedom, koncerata u područnim odjelima, internih nastupa po klasama učitelja, koncerata podrške, koncerata u Galeriji </w:t>
      </w:r>
      <w:proofErr w:type="spellStart"/>
      <w:r w:rsidRPr="00BD584A">
        <w:rPr>
          <w:rFonts w:ascii="Arial" w:eastAsia="Calibri" w:hAnsi="Arial" w:cs="Arial"/>
          <w:sz w:val="22"/>
        </w:rPr>
        <w:t>Laurus</w:t>
      </w:r>
      <w:proofErr w:type="spellEnd"/>
      <w:r w:rsidRPr="00BD584A">
        <w:rPr>
          <w:rFonts w:ascii="Arial" w:eastAsia="Calibri" w:hAnsi="Arial" w:cs="Arial"/>
          <w:sz w:val="22"/>
        </w:rPr>
        <w:t xml:space="preserve"> u Lovranu „Lovranske glazbene priče“ i koncerata Područnog odjela </w:t>
      </w:r>
      <w:proofErr w:type="spellStart"/>
      <w:r w:rsidRPr="00BD584A">
        <w:rPr>
          <w:rFonts w:ascii="Arial" w:eastAsia="Calibri" w:hAnsi="Arial" w:cs="Arial"/>
          <w:sz w:val="22"/>
        </w:rPr>
        <w:t>Potpićan</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Potpićan</w:t>
      </w:r>
      <w:proofErr w:type="spellEnd"/>
      <w:r w:rsidRPr="00BD584A">
        <w:rPr>
          <w:rFonts w:ascii="Arial" w:eastAsia="Calibri" w:hAnsi="Arial" w:cs="Arial"/>
          <w:sz w:val="22"/>
        </w:rPr>
        <w:t xml:space="preserve"> u gostima“. Također, Škola planira organizirati seminare za učenike i učitelje:</w:t>
      </w:r>
    </w:p>
    <w:p w14:paraId="1BF0EEF3" w14:textId="77777777" w:rsidR="000526F2" w:rsidRPr="00BD584A" w:rsidRDefault="000526F2" w:rsidP="000526F2">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 xml:space="preserve">Seminar iz violine – Eva </w:t>
      </w:r>
      <w:proofErr w:type="spellStart"/>
      <w:r w:rsidRPr="00BD584A">
        <w:rPr>
          <w:rFonts w:ascii="Arial" w:eastAsia="Calibri" w:hAnsi="Arial" w:cs="Arial"/>
          <w:sz w:val="22"/>
        </w:rPr>
        <w:t>Hühn</w:t>
      </w:r>
      <w:proofErr w:type="spellEnd"/>
      <w:r w:rsidRPr="00BD584A">
        <w:rPr>
          <w:rFonts w:ascii="Arial" w:eastAsia="Calibri" w:hAnsi="Arial" w:cs="Arial"/>
          <w:sz w:val="22"/>
        </w:rPr>
        <w:t xml:space="preserve"> (studeni 2022.)</w:t>
      </w:r>
    </w:p>
    <w:p w14:paraId="050BA9DC" w14:textId="77777777" w:rsidR="000526F2" w:rsidRPr="00BD584A" w:rsidRDefault="000526F2" w:rsidP="000526F2">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Seminar za učenike flaute – Paola Radin (studeni 2022.)</w:t>
      </w:r>
    </w:p>
    <w:p w14:paraId="2B801EA3" w14:textId="77777777" w:rsidR="000526F2" w:rsidRPr="00BD584A" w:rsidRDefault="000526F2" w:rsidP="000526F2">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Plesna radionica – Roberta Milevoj ili Maša Kolar (siječanj 2023.)</w:t>
      </w:r>
    </w:p>
    <w:p w14:paraId="6D241227" w14:textId="77777777" w:rsidR="000526F2" w:rsidRPr="00BD584A" w:rsidRDefault="000526F2" w:rsidP="000526F2">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Seminar iz klavira – Ida Gamulin (ožujak 2023.)</w:t>
      </w:r>
    </w:p>
    <w:p w14:paraId="1BD95230" w14:textId="77777777" w:rsidR="000526F2" w:rsidRPr="00BD584A" w:rsidRDefault="000526F2" w:rsidP="000526F2">
      <w:pPr>
        <w:numPr>
          <w:ilvl w:val="0"/>
          <w:numId w:val="17"/>
        </w:numPr>
        <w:spacing w:after="0" w:line="276" w:lineRule="auto"/>
        <w:contextualSpacing/>
        <w:jc w:val="both"/>
        <w:rPr>
          <w:rFonts w:ascii="Arial" w:eastAsia="Calibri" w:hAnsi="Arial" w:cs="Arial"/>
          <w:sz w:val="22"/>
        </w:rPr>
      </w:pPr>
      <w:r w:rsidRPr="00BD584A">
        <w:rPr>
          <w:rFonts w:ascii="Arial" w:eastAsia="Calibri" w:hAnsi="Arial" w:cs="Arial"/>
          <w:sz w:val="22"/>
        </w:rPr>
        <w:t xml:space="preserve">Seminar iz gitare – Antonio </w:t>
      </w:r>
      <w:proofErr w:type="spellStart"/>
      <w:r w:rsidRPr="00BD584A">
        <w:rPr>
          <w:rFonts w:ascii="Arial" w:eastAsia="Calibri" w:hAnsi="Arial" w:cs="Arial"/>
          <w:sz w:val="22"/>
        </w:rPr>
        <w:t>Rumenović</w:t>
      </w:r>
      <w:proofErr w:type="spellEnd"/>
      <w:r w:rsidRPr="00BD584A">
        <w:rPr>
          <w:rFonts w:ascii="Arial" w:eastAsia="Calibri" w:hAnsi="Arial" w:cs="Arial"/>
          <w:sz w:val="22"/>
        </w:rPr>
        <w:t xml:space="preserve"> (travanj 2023.)</w:t>
      </w:r>
    </w:p>
    <w:p w14:paraId="7B32C431"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U mjesecu svibnju 2023. planiran je Školski natjecateljski tjedan koji uključuje 10. jubilarno školsko natjecanje „Proljetni crescendo“ i 11. Kviz iz </w:t>
      </w:r>
      <w:proofErr w:type="spellStart"/>
      <w:r w:rsidRPr="00BD584A">
        <w:rPr>
          <w:rFonts w:ascii="Arial" w:eastAsia="Calibri" w:hAnsi="Arial" w:cs="Arial"/>
          <w:sz w:val="22"/>
        </w:rPr>
        <w:t>solfeggia</w:t>
      </w:r>
      <w:proofErr w:type="spellEnd"/>
      <w:r w:rsidRPr="00BD584A">
        <w:rPr>
          <w:rFonts w:ascii="Arial" w:eastAsia="Calibri" w:hAnsi="Arial" w:cs="Arial"/>
          <w:sz w:val="22"/>
        </w:rPr>
        <w:t xml:space="preserve"> i teorije glazbe „Sol-Fa-Labin“. </w:t>
      </w:r>
    </w:p>
    <w:p w14:paraId="659D73F3"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lastRenderedPageBreak/>
        <w:t xml:space="preserve">Za darovite učenike planirano je sudjelovanje na sljedećim natjecanjima, a to su: 61. hrvatsko natjecanje učenika i studenata glazbe – komorni sastavi, Bistrički </w:t>
      </w:r>
      <w:proofErr w:type="spellStart"/>
      <w:r w:rsidRPr="00BD584A">
        <w:rPr>
          <w:rFonts w:ascii="Arial" w:eastAsia="Calibri" w:hAnsi="Arial" w:cs="Arial"/>
          <w:sz w:val="22"/>
        </w:rPr>
        <w:t>zvukolik</w:t>
      </w:r>
      <w:proofErr w:type="spellEnd"/>
      <w:r w:rsidRPr="00BD584A">
        <w:rPr>
          <w:rFonts w:ascii="Arial" w:eastAsia="Calibri" w:hAnsi="Arial" w:cs="Arial"/>
          <w:sz w:val="22"/>
        </w:rPr>
        <w:t xml:space="preserve"> u Mariji Bistrici, International </w:t>
      </w:r>
      <w:proofErr w:type="spellStart"/>
      <w:r w:rsidRPr="00BD584A">
        <w:rPr>
          <w:rFonts w:ascii="Arial" w:eastAsia="Calibri" w:hAnsi="Arial" w:cs="Arial"/>
          <w:sz w:val="22"/>
        </w:rPr>
        <w:t>Academy</w:t>
      </w:r>
      <w:proofErr w:type="spellEnd"/>
      <w:r w:rsidRPr="00BD584A">
        <w:rPr>
          <w:rFonts w:ascii="Arial" w:eastAsia="Calibri" w:hAnsi="Arial" w:cs="Arial"/>
          <w:sz w:val="22"/>
        </w:rPr>
        <w:t xml:space="preserve"> Crescendo u Bujama, Zagreb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Fest,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United Fest u Sarajevu, </w:t>
      </w:r>
      <w:proofErr w:type="spellStart"/>
      <w:r w:rsidRPr="00BD584A">
        <w:rPr>
          <w:rFonts w:ascii="Arial" w:eastAsia="Calibri" w:hAnsi="Arial" w:cs="Arial"/>
          <w:sz w:val="22"/>
        </w:rPr>
        <w:t>Altamira</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Gorizzia</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Guitar</w:t>
      </w:r>
      <w:proofErr w:type="spellEnd"/>
      <w:r w:rsidRPr="00BD584A">
        <w:rPr>
          <w:rFonts w:ascii="Arial" w:eastAsia="Calibri" w:hAnsi="Arial" w:cs="Arial"/>
          <w:sz w:val="22"/>
        </w:rPr>
        <w:t xml:space="preserve"> Fest, 62. hrvatsko natjecanje učenika i studenata glazbe i plesa – solističko natjecanje, Međunarodno natjecanje mladih glazbenika Sonus </w:t>
      </w:r>
      <w:proofErr w:type="spellStart"/>
      <w:r w:rsidRPr="00BD584A">
        <w:rPr>
          <w:rFonts w:ascii="Arial" w:eastAsia="Calibri" w:hAnsi="Arial" w:cs="Arial"/>
          <w:sz w:val="22"/>
        </w:rPr>
        <w:t>op</w:t>
      </w:r>
      <w:proofErr w:type="spellEnd"/>
      <w:r w:rsidRPr="00BD584A">
        <w:rPr>
          <w:rFonts w:ascii="Arial" w:eastAsia="Calibri" w:hAnsi="Arial" w:cs="Arial"/>
          <w:sz w:val="22"/>
        </w:rPr>
        <w:t xml:space="preserve">. 6, Daleki akordi u Splitu, „Kornelije“ – natjecanje iz </w:t>
      </w:r>
      <w:proofErr w:type="spellStart"/>
      <w:r w:rsidRPr="00BD584A">
        <w:rPr>
          <w:rFonts w:ascii="Arial" w:eastAsia="Calibri" w:hAnsi="Arial" w:cs="Arial"/>
          <w:sz w:val="22"/>
        </w:rPr>
        <w:t>solfeggia</w:t>
      </w:r>
      <w:proofErr w:type="spellEnd"/>
      <w:r w:rsidRPr="00BD584A">
        <w:rPr>
          <w:rFonts w:ascii="Arial" w:eastAsia="Calibri" w:hAnsi="Arial" w:cs="Arial"/>
          <w:sz w:val="22"/>
        </w:rPr>
        <w:t xml:space="preserve"> i teorije glazbe u Beogradu, Daruvar </w:t>
      </w:r>
      <w:proofErr w:type="spellStart"/>
      <w:r w:rsidRPr="00BD584A">
        <w:rPr>
          <w:rFonts w:ascii="Arial" w:eastAsia="Calibri" w:hAnsi="Arial" w:cs="Arial"/>
          <w:sz w:val="22"/>
        </w:rPr>
        <w:t>Accordion</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Award</w:t>
      </w:r>
      <w:proofErr w:type="spellEnd"/>
      <w:r w:rsidRPr="00BD584A">
        <w:rPr>
          <w:rFonts w:ascii="Arial" w:eastAsia="Calibri" w:hAnsi="Arial" w:cs="Arial"/>
          <w:sz w:val="22"/>
        </w:rPr>
        <w:t xml:space="preserve">, Una </w:t>
      </w:r>
      <w:proofErr w:type="spellStart"/>
      <w:r w:rsidRPr="00BD584A">
        <w:rPr>
          <w:rFonts w:ascii="Arial" w:eastAsia="Calibri" w:hAnsi="Arial" w:cs="Arial"/>
          <w:sz w:val="22"/>
        </w:rPr>
        <w:t>corda</w:t>
      </w:r>
      <w:proofErr w:type="spellEnd"/>
      <w:r w:rsidRPr="00BD584A">
        <w:rPr>
          <w:rFonts w:ascii="Arial" w:eastAsia="Calibri" w:hAnsi="Arial" w:cs="Arial"/>
          <w:sz w:val="22"/>
        </w:rPr>
        <w:t xml:space="preserve"> u Kastvu, „I love </w:t>
      </w:r>
      <w:proofErr w:type="spellStart"/>
      <w:r w:rsidRPr="00BD584A">
        <w:rPr>
          <w:rFonts w:ascii="Arial" w:eastAsia="Calibri" w:hAnsi="Arial" w:cs="Arial"/>
          <w:sz w:val="22"/>
        </w:rPr>
        <w:t>synth</w:t>
      </w:r>
      <w:proofErr w:type="spellEnd"/>
      <w:r w:rsidRPr="00BD584A">
        <w:rPr>
          <w:rFonts w:ascii="Arial" w:eastAsia="Calibri" w:hAnsi="Arial" w:cs="Arial"/>
          <w:sz w:val="22"/>
        </w:rPr>
        <w:t xml:space="preserve">“ u Samoboru, Akordeon Art Plus u Sarajevu, Skala u Brčkom, ULJUS u </w:t>
      </w:r>
      <w:proofErr w:type="spellStart"/>
      <w:r w:rsidRPr="00BD584A">
        <w:rPr>
          <w:rFonts w:ascii="Arial" w:eastAsia="Calibri" w:hAnsi="Arial" w:cs="Arial"/>
          <w:sz w:val="22"/>
        </w:rPr>
        <w:t>Smederevu</w:t>
      </w:r>
      <w:proofErr w:type="spellEnd"/>
      <w:r w:rsidRPr="00BD584A">
        <w:rPr>
          <w:rFonts w:ascii="Arial" w:eastAsia="Calibri" w:hAnsi="Arial" w:cs="Arial"/>
          <w:sz w:val="22"/>
        </w:rPr>
        <w:t>, Ukrajinska plesna revija, i dr.</w:t>
      </w:r>
    </w:p>
    <w:p w14:paraId="64761DB2"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Za učitelje planirana su različita stručna usavršavanja kroz stručne skupove u organizaciji Agencije za znanost i obrazovanje te županijska i državna stručna vijeća.  Također, labinska Umjetnička škola organizator je </w:t>
      </w:r>
      <w:proofErr w:type="spellStart"/>
      <w:r w:rsidRPr="00BD584A">
        <w:rPr>
          <w:rFonts w:ascii="Arial" w:eastAsia="Calibri" w:hAnsi="Arial" w:cs="Arial"/>
          <w:sz w:val="22"/>
        </w:rPr>
        <w:t>trožupanijskih</w:t>
      </w:r>
      <w:proofErr w:type="spellEnd"/>
      <w:r w:rsidRPr="00BD584A">
        <w:rPr>
          <w:rFonts w:ascii="Arial" w:eastAsia="Calibri" w:hAnsi="Arial" w:cs="Arial"/>
          <w:sz w:val="22"/>
        </w:rPr>
        <w:t xml:space="preserve"> stručnih vijeća učitelja i nastavnika teorijskih glazbenih predmeta za Istarsku, Primorsko-goransku i Ličko-senjsku županiju na čelu s voditeljem Nikolom </w:t>
      </w:r>
      <w:proofErr w:type="spellStart"/>
      <w:r w:rsidRPr="00BD584A">
        <w:rPr>
          <w:rFonts w:ascii="Arial" w:eastAsia="Calibri" w:hAnsi="Arial" w:cs="Arial"/>
          <w:sz w:val="22"/>
        </w:rPr>
        <w:t>Lovrinićem</w:t>
      </w:r>
      <w:proofErr w:type="spellEnd"/>
      <w:r w:rsidRPr="00BD584A">
        <w:rPr>
          <w:rFonts w:ascii="Arial" w:eastAsia="Calibri" w:hAnsi="Arial" w:cs="Arial"/>
          <w:sz w:val="22"/>
        </w:rPr>
        <w:t>, učiteljem savjetnikom.</w:t>
      </w:r>
    </w:p>
    <w:p w14:paraId="225E2F80"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Planirana je i intenzivna suradnja na svim manifestacijama i u suradnji s lokalnom zajednicom. Jedan od projekata je i sudjelovanje na labinskom Festivalu umjetnosti i tolerancije „LABINA“ s glazbenim i plesnim izvedbama, a zatim brojni projekti u suradnji s udrugom „Labin Zdravi grad“, Crvenim križem, osnovnim školama na području </w:t>
      </w:r>
      <w:proofErr w:type="spellStart"/>
      <w:r w:rsidRPr="00BD584A">
        <w:rPr>
          <w:rFonts w:ascii="Arial" w:eastAsia="Calibri" w:hAnsi="Arial" w:cs="Arial"/>
          <w:sz w:val="22"/>
        </w:rPr>
        <w:t>Labinštine</w:t>
      </w:r>
      <w:proofErr w:type="spellEnd"/>
      <w:r w:rsidRPr="00BD584A">
        <w:rPr>
          <w:rFonts w:ascii="Arial" w:eastAsia="Calibri" w:hAnsi="Arial" w:cs="Arial"/>
          <w:sz w:val="22"/>
        </w:rPr>
        <w:t xml:space="preserve">, nastup prilikom obilježavanja Labinske republike i Dana Grada, nastupi u suradnji s Pčelarskom udrugom te ostalim manifestacijama u lokalnoj zajednici. </w:t>
      </w:r>
    </w:p>
    <w:p w14:paraId="12510251" w14:textId="77777777" w:rsidR="000526F2" w:rsidRPr="00FE4027"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U </w:t>
      </w:r>
      <w:proofErr w:type="spellStart"/>
      <w:r w:rsidRPr="00BD584A">
        <w:rPr>
          <w:rFonts w:ascii="Arial" w:eastAsia="Calibri" w:hAnsi="Arial" w:cs="Arial"/>
          <w:sz w:val="22"/>
        </w:rPr>
        <w:t>Potpićnu</w:t>
      </w:r>
      <w:proofErr w:type="spellEnd"/>
      <w:r w:rsidRPr="00BD584A">
        <w:rPr>
          <w:rFonts w:ascii="Arial" w:eastAsia="Calibri" w:hAnsi="Arial" w:cs="Arial"/>
          <w:sz w:val="22"/>
        </w:rPr>
        <w:t xml:space="preserve"> i okolici planira se nastup na </w:t>
      </w:r>
      <w:proofErr w:type="spellStart"/>
      <w:r w:rsidRPr="00BD584A">
        <w:rPr>
          <w:rFonts w:ascii="Arial" w:eastAsia="Calibri" w:hAnsi="Arial" w:cs="Arial"/>
          <w:sz w:val="22"/>
        </w:rPr>
        <w:t>Krafifestu</w:t>
      </w:r>
      <w:proofErr w:type="spellEnd"/>
      <w:r w:rsidRPr="00BD584A">
        <w:rPr>
          <w:rFonts w:ascii="Arial" w:eastAsia="Calibri" w:hAnsi="Arial" w:cs="Arial"/>
          <w:sz w:val="22"/>
        </w:rPr>
        <w:t xml:space="preserve"> u </w:t>
      </w:r>
      <w:proofErr w:type="spellStart"/>
      <w:r w:rsidRPr="00BD584A">
        <w:rPr>
          <w:rFonts w:ascii="Arial" w:eastAsia="Calibri" w:hAnsi="Arial" w:cs="Arial"/>
          <w:sz w:val="22"/>
        </w:rPr>
        <w:t>Kršanu</w:t>
      </w:r>
      <w:proofErr w:type="spellEnd"/>
      <w:r w:rsidRPr="00BD584A">
        <w:rPr>
          <w:rFonts w:ascii="Arial" w:eastAsia="Calibri" w:hAnsi="Arial" w:cs="Arial"/>
          <w:sz w:val="22"/>
        </w:rPr>
        <w:t xml:space="preserve">, manifestaciji „Bela </w:t>
      </w:r>
      <w:proofErr w:type="spellStart"/>
      <w:r w:rsidRPr="00BD584A">
        <w:rPr>
          <w:rFonts w:ascii="Arial" w:eastAsia="Calibri" w:hAnsi="Arial" w:cs="Arial"/>
          <w:sz w:val="22"/>
        </w:rPr>
        <w:t>Nedeja</w:t>
      </w:r>
      <w:proofErr w:type="spellEnd"/>
      <w:r w:rsidRPr="00BD584A">
        <w:rPr>
          <w:rFonts w:ascii="Arial" w:eastAsia="Calibri" w:hAnsi="Arial" w:cs="Arial"/>
          <w:sz w:val="22"/>
        </w:rPr>
        <w:t xml:space="preserve">“ i „Plominski zvončić“ u Plominu, na </w:t>
      </w:r>
      <w:proofErr w:type="spellStart"/>
      <w:r w:rsidRPr="00BD584A">
        <w:rPr>
          <w:rFonts w:ascii="Arial" w:eastAsia="Calibri" w:hAnsi="Arial" w:cs="Arial"/>
          <w:sz w:val="22"/>
        </w:rPr>
        <w:t>Legendfestu</w:t>
      </w:r>
      <w:proofErr w:type="spellEnd"/>
      <w:r w:rsidRPr="00BD584A">
        <w:rPr>
          <w:rFonts w:ascii="Arial" w:eastAsia="Calibri" w:hAnsi="Arial" w:cs="Arial"/>
          <w:sz w:val="22"/>
        </w:rPr>
        <w:t xml:space="preserve">, </w:t>
      </w:r>
      <w:proofErr w:type="spellStart"/>
      <w:r w:rsidRPr="00BD584A">
        <w:rPr>
          <w:rFonts w:ascii="Arial" w:eastAsia="Calibri" w:hAnsi="Arial" w:cs="Arial"/>
          <w:sz w:val="22"/>
        </w:rPr>
        <w:t>Bortulji</w:t>
      </w:r>
      <w:proofErr w:type="spellEnd"/>
      <w:r w:rsidRPr="00BD584A">
        <w:rPr>
          <w:rFonts w:ascii="Arial" w:eastAsia="Calibri" w:hAnsi="Arial" w:cs="Arial"/>
          <w:sz w:val="22"/>
        </w:rPr>
        <w:t xml:space="preserve"> i drugim manifestacijama općina Kršan, </w:t>
      </w:r>
      <w:proofErr w:type="spellStart"/>
      <w:r w:rsidRPr="00BD584A">
        <w:rPr>
          <w:rFonts w:ascii="Arial" w:eastAsia="Calibri" w:hAnsi="Arial" w:cs="Arial"/>
          <w:sz w:val="22"/>
        </w:rPr>
        <w:t>Pićan</w:t>
      </w:r>
      <w:proofErr w:type="spellEnd"/>
      <w:r w:rsidRPr="00BD584A">
        <w:rPr>
          <w:rFonts w:ascii="Arial" w:eastAsia="Calibri" w:hAnsi="Arial" w:cs="Arial"/>
          <w:sz w:val="22"/>
        </w:rPr>
        <w:t xml:space="preserve"> i </w:t>
      </w:r>
      <w:proofErr w:type="spellStart"/>
      <w:r w:rsidRPr="00BD584A">
        <w:rPr>
          <w:rFonts w:ascii="Arial" w:eastAsia="Calibri" w:hAnsi="Arial" w:cs="Arial"/>
          <w:sz w:val="22"/>
        </w:rPr>
        <w:t>Gračišće</w:t>
      </w:r>
      <w:proofErr w:type="spellEnd"/>
      <w:r w:rsidRPr="00BD584A">
        <w:rPr>
          <w:rFonts w:ascii="Arial" w:eastAsia="Calibri" w:hAnsi="Arial" w:cs="Arial"/>
          <w:sz w:val="22"/>
        </w:rPr>
        <w:t xml:space="preserve">. U Buzetu je planirano sudjelovanje u okviru </w:t>
      </w:r>
      <w:proofErr w:type="spellStart"/>
      <w:r w:rsidRPr="00BD584A">
        <w:rPr>
          <w:rFonts w:ascii="Arial" w:eastAsia="Calibri" w:hAnsi="Arial" w:cs="Arial"/>
          <w:sz w:val="22"/>
        </w:rPr>
        <w:t>Subotine</w:t>
      </w:r>
      <w:proofErr w:type="spellEnd"/>
      <w:r w:rsidRPr="00BD584A">
        <w:rPr>
          <w:rFonts w:ascii="Arial" w:eastAsia="Calibri" w:hAnsi="Arial" w:cs="Arial"/>
          <w:sz w:val="22"/>
        </w:rPr>
        <w:t xml:space="preserve"> po starinski, obilježavanju Dječjeg tjedna, nastup na Dočeku Sv. Nikole, kao i na ostalim manifestacijama u lokalnoj zajednici.</w:t>
      </w:r>
      <w:r w:rsidRPr="00BD584A">
        <w:rPr>
          <w:rFonts w:ascii="Arial" w:eastAsia="Calibri" w:hAnsi="Arial" w:cs="Arial"/>
          <w:color w:val="FF0000"/>
          <w:sz w:val="22"/>
        </w:rPr>
        <w:t xml:space="preserve"> </w:t>
      </w:r>
      <w:r w:rsidRPr="00BD584A">
        <w:rPr>
          <w:rFonts w:ascii="Arial" w:eastAsia="Calibri" w:hAnsi="Arial" w:cs="Arial"/>
          <w:sz w:val="22"/>
        </w:rPr>
        <w:t xml:space="preserve">U Lovranu je planiran nastup učenika na Jesenskim lovranskim večerima, darivanju djece za Sv. Nikolu, Dječjem danu Općine Lovran, i dr. </w:t>
      </w:r>
    </w:p>
    <w:p w14:paraId="48D29579" w14:textId="77777777" w:rsidR="000526F2" w:rsidRPr="00BD584A" w:rsidRDefault="000526F2" w:rsidP="000526F2">
      <w:pPr>
        <w:spacing w:after="0"/>
        <w:jc w:val="both"/>
        <w:rPr>
          <w:rFonts w:ascii="Arial" w:eastAsia="Calibri" w:hAnsi="Arial" w:cs="Arial"/>
          <w:b/>
          <w:sz w:val="22"/>
          <w:u w:val="single"/>
        </w:rPr>
      </w:pPr>
      <w:r w:rsidRPr="00BD584A">
        <w:rPr>
          <w:rFonts w:ascii="Arial" w:eastAsia="Calibri" w:hAnsi="Arial" w:cs="Arial"/>
          <w:b/>
          <w:sz w:val="22"/>
          <w:u w:val="single"/>
        </w:rPr>
        <w:t>Aktivnost: Financiranje djelatnosti osnovnog školstva</w:t>
      </w:r>
    </w:p>
    <w:p w14:paraId="51BD17B3"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Ova se aktivnost ostvaruje iz decentraliziranih funkcija financiranja, prihoda po posebnim namjenama, pomoćima državnog proračuna te donacijama poslovnih subjekata.</w:t>
      </w:r>
    </w:p>
    <w:p w14:paraId="5E431893"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Financiranje materijalnih rashoda odnosit će se na troškove vezane za putovanja učenika i učitelja na regionalna, državna i međunarodna natjecanja, odlazak učitelja na stručna usavršavanja, troškove kotizacija za natjecanja učenika i seminare za učitelje, troškove organizacije koncerata, seminara, festivala i ostalih aktivnosti škole u 2023. godini (koliko epidemiološke mjere budu dozvoljavale), nabavku uredskog materijala, materijala za čišćenje i održavanje, poštanske i telefonske troškove, nabavku sitnog inventara, troškove energije i lož ulja, komunalne, računalne i ostale usluge, troškove reprezentacije, premije osiguranja i bankarske usluge, usluge promidžbe i informiranja, intelektualne usluge, nabavku glazbene i plesne opreme, troškove najma prostora i opreme te troškove tekućeg i investicijskog održavanja.</w:t>
      </w:r>
    </w:p>
    <w:p w14:paraId="4F12A47B"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 xml:space="preserve">       Sredstva su planirana u iznosu 818.850,00 € te planirani višak iznosi 2.000,00 €.</w:t>
      </w:r>
    </w:p>
    <w:p w14:paraId="193CDDCD" w14:textId="77777777" w:rsidR="000526F2" w:rsidRPr="00BD584A" w:rsidRDefault="000526F2" w:rsidP="000526F2">
      <w:pPr>
        <w:spacing w:after="0"/>
        <w:jc w:val="both"/>
        <w:rPr>
          <w:rFonts w:ascii="Arial" w:eastAsia="Calibri" w:hAnsi="Arial" w:cs="Arial"/>
          <w:sz w:val="22"/>
        </w:rPr>
      </w:pPr>
    </w:p>
    <w:p w14:paraId="4F15B027" w14:textId="77777777" w:rsidR="000526F2" w:rsidRPr="00BD584A" w:rsidRDefault="000526F2" w:rsidP="000526F2">
      <w:pPr>
        <w:spacing w:after="0"/>
        <w:jc w:val="both"/>
        <w:rPr>
          <w:rFonts w:ascii="Arial" w:eastAsia="Calibri" w:hAnsi="Arial" w:cs="Arial"/>
          <w:b/>
          <w:sz w:val="22"/>
          <w:u w:val="single"/>
        </w:rPr>
      </w:pPr>
      <w:r w:rsidRPr="00BD584A">
        <w:rPr>
          <w:rFonts w:ascii="Arial" w:eastAsia="Calibri" w:hAnsi="Arial" w:cs="Arial"/>
          <w:b/>
          <w:sz w:val="22"/>
          <w:u w:val="single"/>
        </w:rPr>
        <w:t>Aktivnost: Pripremni glazbeni i plesni program</w:t>
      </w:r>
    </w:p>
    <w:p w14:paraId="0E13A83B" w14:textId="77777777" w:rsidR="000526F2" w:rsidRPr="00BD584A"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Pripremni glazbeni i plesni programi obuhvaćaju najmlađe polaznike Škole, a cilj im je upoznati polaznike predškolske dobi s glazbenom i plesnom umjetnošću, osnovama </w:t>
      </w:r>
      <w:proofErr w:type="spellStart"/>
      <w:r w:rsidRPr="00BD584A">
        <w:rPr>
          <w:rFonts w:ascii="Arial" w:eastAsia="Calibri" w:hAnsi="Arial" w:cs="Arial"/>
          <w:sz w:val="22"/>
        </w:rPr>
        <w:t>solfeggia</w:t>
      </w:r>
      <w:proofErr w:type="spellEnd"/>
      <w:r w:rsidRPr="00BD584A">
        <w:rPr>
          <w:rFonts w:ascii="Arial" w:eastAsia="Calibri" w:hAnsi="Arial" w:cs="Arial"/>
          <w:sz w:val="22"/>
        </w:rPr>
        <w:t xml:space="preserve"> i sviranja na glazbenim instrumentima, pjevanjem i slušanjem glazbe, kao i razviti ljubav za pokret i kreativno plesno izražavanje kroz igru i zabavu. </w:t>
      </w:r>
    </w:p>
    <w:p w14:paraId="23298DAB" w14:textId="4E62A689" w:rsidR="000526F2" w:rsidRDefault="000526F2" w:rsidP="000526F2">
      <w:pPr>
        <w:spacing w:after="0"/>
        <w:ind w:firstLine="708"/>
        <w:jc w:val="both"/>
        <w:rPr>
          <w:rFonts w:ascii="Arial" w:eastAsia="Calibri" w:hAnsi="Arial" w:cs="Arial"/>
          <w:sz w:val="22"/>
        </w:rPr>
      </w:pPr>
      <w:r w:rsidRPr="00BD584A">
        <w:rPr>
          <w:rFonts w:ascii="Arial" w:eastAsia="Calibri" w:hAnsi="Arial" w:cs="Arial"/>
          <w:sz w:val="22"/>
        </w:rPr>
        <w:t xml:space="preserve">Sredstva su planirana u iznosu od 12.000,00 €. Rashodi su planirani za isplatu plaća učitelja koji rade u pripremnom glazbenom i plesnom programu te na isplatu troškova prijevoza na posao. </w:t>
      </w:r>
    </w:p>
    <w:p w14:paraId="399BA74B" w14:textId="236DB3B3" w:rsidR="00170AF0" w:rsidRDefault="00170AF0" w:rsidP="000526F2">
      <w:pPr>
        <w:spacing w:after="0"/>
        <w:ind w:firstLine="708"/>
        <w:jc w:val="both"/>
        <w:rPr>
          <w:rFonts w:ascii="Arial" w:eastAsia="Calibri" w:hAnsi="Arial" w:cs="Arial"/>
          <w:sz w:val="22"/>
        </w:rPr>
      </w:pPr>
    </w:p>
    <w:p w14:paraId="4293B07F" w14:textId="77777777" w:rsidR="00170AF0" w:rsidRPr="00BD584A" w:rsidRDefault="00170AF0" w:rsidP="000526F2">
      <w:pPr>
        <w:spacing w:after="0"/>
        <w:ind w:firstLine="708"/>
        <w:jc w:val="both"/>
        <w:rPr>
          <w:rFonts w:ascii="Arial" w:eastAsia="Calibri" w:hAnsi="Arial" w:cs="Arial"/>
          <w:sz w:val="22"/>
        </w:rPr>
      </w:pPr>
    </w:p>
    <w:p w14:paraId="0C2C8F5F" w14:textId="77777777" w:rsidR="000526F2" w:rsidRPr="00BD584A" w:rsidRDefault="000526F2" w:rsidP="000526F2">
      <w:pPr>
        <w:spacing w:after="0"/>
        <w:ind w:firstLine="708"/>
        <w:jc w:val="both"/>
        <w:rPr>
          <w:rFonts w:ascii="Arial" w:eastAsia="Calibri" w:hAnsi="Arial" w:cs="Arial"/>
          <w:sz w:val="22"/>
        </w:rPr>
      </w:pPr>
    </w:p>
    <w:p w14:paraId="2484F679" w14:textId="77777777" w:rsidR="000526F2" w:rsidRPr="00BD584A" w:rsidRDefault="000526F2" w:rsidP="000526F2">
      <w:pPr>
        <w:spacing w:after="0"/>
        <w:jc w:val="both"/>
        <w:rPr>
          <w:rFonts w:ascii="Arial" w:eastAsia="Calibri" w:hAnsi="Arial" w:cs="Arial"/>
          <w:b/>
          <w:sz w:val="22"/>
          <w:u w:val="single"/>
        </w:rPr>
      </w:pPr>
      <w:r w:rsidRPr="00BD584A">
        <w:rPr>
          <w:rFonts w:ascii="Arial" w:eastAsia="Calibri" w:hAnsi="Arial" w:cs="Arial"/>
          <w:b/>
          <w:sz w:val="22"/>
          <w:u w:val="single"/>
        </w:rPr>
        <w:lastRenderedPageBreak/>
        <w:t xml:space="preserve">Aktivnost: Kapitalni projekti: Kapitalna ulaganja osnovnog školstva </w:t>
      </w:r>
    </w:p>
    <w:p w14:paraId="1BF033F6" w14:textId="77777777" w:rsidR="000526F2" w:rsidRPr="00BD584A" w:rsidRDefault="000526F2" w:rsidP="000526F2">
      <w:pPr>
        <w:spacing w:after="0"/>
        <w:jc w:val="both"/>
        <w:rPr>
          <w:rFonts w:ascii="Arial" w:eastAsia="Calibri" w:hAnsi="Arial" w:cs="Arial"/>
          <w:sz w:val="22"/>
        </w:rPr>
      </w:pPr>
      <w:r w:rsidRPr="00BD584A">
        <w:rPr>
          <w:rFonts w:ascii="Arial" w:eastAsia="Calibri" w:hAnsi="Arial" w:cs="Arial"/>
          <w:sz w:val="22"/>
        </w:rPr>
        <w:tab/>
        <w:t>Sredstva nisu planirana u 2023. godini temeljem Odluke o kriterijima, mjerilima i načinu financiranja decentraliziranih funkcija osnovnog školstva za 2023. godinu.</w:t>
      </w:r>
    </w:p>
    <w:p w14:paraId="69061A17" w14:textId="77777777" w:rsidR="000526F2" w:rsidRPr="0009650F" w:rsidRDefault="000526F2" w:rsidP="000526F2">
      <w:pPr>
        <w:spacing w:after="0" w:line="276" w:lineRule="auto"/>
        <w:rPr>
          <w:rFonts w:ascii="Arial" w:eastAsia="Times New Roman" w:hAnsi="Arial" w:cs="Arial"/>
          <w:b/>
          <w:bCs/>
          <w:color w:val="000000"/>
          <w:szCs w:val="24"/>
        </w:rPr>
      </w:pPr>
    </w:p>
    <w:p w14:paraId="2A23C743" w14:textId="77777777" w:rsidR="000526F2" w:rsidRPr="00A6589F" w:rsidRDefault="000526F2" w:rsidP="000526F2">
      <w:pPr>
        <w:spacing w:after="0" w:line="276" w:lineRule="auto"/>
        <w:jc w:val="both"/>
        <w:rPr>
          <w:rFonts w:ascii="Arial" w:eastAsia="Times New Roman" w:hAnsi="Arial" w:cs="Arial"/>
          <w:b/>
          <w:bCs/>
          <w:color w:val="000000"/>
          <w:sz w:val="22"/>
        </w:rPr>
      </w:pPr>
    </w:p>
    <w:p w14:paraId="39A02630" w14:textId="77777777" w:rsidR="000526F2" w:rsidRDefault="000526F2" w:rsidP="000526F2"/>
    <w:p w14:paraId="36D72BF4" w14:textId="77BE0B5A" w:rsidR="003D0C76" w:rsidRDefault="003D0C76" w:rsidP="0069129E"/>
    <w:p w14:paraId="50C6621F" w14:textId="65AF24CA" w:rsidR="003D0C76" w:rsidRDefault="003D0C76" w:rsidP="0069129E"/>
    <w:p w14:paraId="0B2337F2" w14:textId="6125FB3B" w:rsidR="003D0C76" w:rsidRDefault="003D0C76" w:rsidP="0069129E"/>
    <w:p w14:paraId="0923E8BE" w14:textId="754ECD2E" w:rsidR="003D0C76" w:rsidRDefault="003D0C76" w:rsidP="0069129E"/>
    <w:p w14:paraId="6B225C30" w14:textId="20378EA8" w:rsidR="00D45EB5" w:rsidRDefault="00D45EB5" w:rsidP="0069129E"/>
    <w:p w14:paraId="0E688832" w14:textId="5B3D8C60" w:rsidR="00D45EB5" w:rsidRDefault="00D45EB5" w:rsidP="0069129E"/>
    <w:p w14:paraId="633F3124" w14:textId="0A4D0BFF" w:rsidR="00D45EB5" w:rsidRDefault="00D45EB5" w:rsidP="0069129E"/>
    <w:p w14:paraId="48D1E7EA" w14:textId="37BAD147" w:rsidR="00D45EB5" w:rsidRDefault="00D45EB5" w:rsidP="0069129E"/>
    <w:p w14:paraId="14FB5F65" w14:textId="0A876DED" w:rsidR="00D45EB5" w:rsidRDefault="00D45EB5" w:rsidP="0069129E"/>
    <w:p w14:paraId="0890D479" w14:textId="3733E25A" w:rsidR="00D45EB5" w:rsidRDefault="00D45EB5" w:rsidP="0069129E"/>
    <w:p w14:paraId="5C7F599B" w14:textId="1C9D7104" w:rsidR="00D45EB5" w:rsidRDefault="00D45EB5" w:rsidP="0069129E"/>
    <w:p w14:paraId="5F057AE5" w14:textId="7048983A" w:rsidR="00D45EB5" w:rsidRDefault="00D45EB5" w:rsidP="0069129E"/>
    <w:p w14:paraId="2C04DEA2" w14:textId="51DDC68A" w:rsidR="00D45EB5" w:rsidRDefault="00D45EB5" w:rsidP="0069129E"/>
    <w:p w14:paraId="4416863B" w14:textId="2F286711" w:rsidR="00D45EB5" w:rsidRDefault="00D45EB5" w:rsidP="0069129E"/>
    <w:p w14:paraId="3C06C4A7" w14:textId="6AB30D76" w:rsidR="00D45EB5" w:rsidRDefault="00D45EB5" w:rsidP="0069129E"/>
    <w:p w14:paraId="72185D0D" w14:textId="2BB6BF39" w:rsidR="00D45EB5" w:rsidRDefault="00D45EB5" w:rsidP="0069129E"/>
    <w:p w14:paraId="1CD2BF28" w14:textId="5BFC2604" w:rsidR="00D45EB5" w:rsidRDefault="00D45EB5" w:rsidP="0069129E"/>
    <w:p w14:paraId="734B420A" w14:textId="29316AA0" w:rsidR="00D45EB5" w:rsidRDefault="00D45EB5" w:rsidP="0069129E"/>
    <w:p w14:paraId="67D452AA" w14:textId="57743C17" w:rsidR="00D45EB5" w:rsidRDefault="00D45EB5" w:rsidP="0069129E"/>
    <w:p w14:paraId="2132339F" w14:textId="1DF31881" w:rsidR="00D45EB5" w:rsidRDefault="00D45EB5" w:rsidP="0069129E"/>
    <w:p w14:paraId="11FFDA1E" w14:textId="1F5F6ECB" w:rsidR="00D45EB5" w:rsidRDefault="00D45EB5" w:rsidP="0069129E"/>
    <w:p w14:paraId="2B2A1692" w14:textId="08B0BB0E" w:rsidR="00D45EB5" w:rsidRDefault="00D45EB5" w:rsidP="0069129E"/>
    <w:p w14:paraId="7F04BDA8" w14:textId="73ECD15C" w:rsidR="00D45EB5" w:rsidRDefault="00D45EB5" w:rsidP="0069129E"/>
    <w:p w14:paraId="5F28B606" w14:textId="37DBEAE8" w:rsidR="00D45EB5" w:rsidRDefault="00D45EB5" w:rsidP="0069129E"/>
    <w:p w14:paraId="0ACFA13F" w14:textId="5A69B4FE" w:rsidR="00D45EB5" w:rsidRDefault="00D45EB5" w:rsidP="0069129E"/>
    <w:p w14:paraId="24515C93" w14:textId="6059473F" w:rsidR="00D45EB5" w:rsidRDefault="00D45EB5" w:rsidP="0069129E"/>
    <w:p w14:paraId="633B2F5C" w14:textId="77777777" w:rsidR="00D32786" w:rsidRPr="00D32786" w:rsidRDefault="00D32786" w:rsidP="00A02AF1">
      <w:pPr>
        <w:spacing w:after="0"/>
        <w:jc w:val="center"/>
        <w:rPr>
          <w:rFonts w:ascii="Arial" w:hAnsi="Arial" w:cs="Arial"/>
          <w:b/>
        </w:rPr>
      </w:pPr>
      <w:r w:rsidRPr="00D32786">
        <w:rPr>
          <w:rFonts w:ascii="Arial" w:hAnsi="Arial" w:cs="Arial"/>
          <w:b/>
        </w:rPr>
        <w:lastRenderedPageBreak/>
        <w:t>USTANOVE U KULTURI</w:t>
      </w:r>
    </w:p>
    <w:p w14:paraId="7094C52B" w14:textId="77777777" w:rsidR="00DE2B54" w:rsidRDefault="00DE2B54" w:rsidP="00A02AF1">
      <w:pPr>
        <w:spacing w:after="0"/>
        <w:jc w:val="center"/>
      </w:pPr>
    </w:p>
    <w:p w14:paraId="747BFAC1" w14:textId="77777777" w:rsidR="001D31AC" w:rsidRDefault="001D31AC" w:rsidP="001D31AC">
      <w:pPr>
        <w:jc w:val="center"/>
        <w:rPr>
          <w:rFonts w:ascii="Arial" w:hAnsi="Arial" w:cs="Arial"/>
          <w:b/>
          <w:bCs/>
          <w:color w:val="000000"/>
          <w:szCs w:val="24"/>
        </w:rPr>
      </w:pPr>
      <w:r w:rsidRPr="00890D84">
        <w:rPr>
          <w:rFonts w:ascii="Arial" w:hAnsi="Arial" w:cs="Arial"/>
          <w:b/>
          <w:bCs/>
          <w:color w:val="000000"/>
          <w:szCs w:val="24"/>
        </w:rPr>
        <w:t>PRORAČUNSKI KORISNIK 15577: PUČKO OTVORENO UČILIŠTE</w:t>
      </w:r>
    </w:p>
    <w:p w14:paraId="534FA49E" w14:textId="77777777" w:rsidR="001D31AC" w:rsidRDefault="001D31AC" w:rsidP="001D31AC">
      <w:pPr>
        <w:jc w:val="center"/>
        <w:rPr>
          <w:rFonts w:ascii="Arial" w:hAnsi="Arial" w:cs="Arial"/>
          <w:b/>
          <w:bCs/>
          <w:color w:val="000000"/>
          <w:szCs w:val="24"/>
        </w:rPr>
      </w:pPr>
    </w:p>
    <w:p w14:paraId="316B1E89" w14:textId="77777777" w:rsidR="001D31AC" w:rsidRPr="00826A01" w:rsidRDefault="001D31AC" w:rsidP="001D31AC">
      <w:pPr>
        <w:jc w:val="both"/>
        <w:rPr>
          <w:rFonts w:ascii="Arial" w:eastAsia="Arial" w:hAnsi="Arial" w:cs="Arial"/>
          <w:b/>
          <w:sz w:val="22"/>
        </w:rPr>
      </w:pPr>
      <w:r w:rsidRPr="00826A01">
        <w:rPr>
          <w:rFonts w:ascii="Arial" w:eastAsia="Arial" w:hAnsi="Arial" w:cs="Arial"/>
          <w:b/>
          <w:sz w:val="22"/>
        </w:rPr>
        <w:t>1. OBRAZLOŽENJE OPĆEG DIJELA FINANCIJSKOG PLANA</w:t>
      </w:r>
    </w:p>
    <w:p w14:paraId="757F3F24" w14:textId="77777777" w:rsidR="001D31AC" w:rsidRPr="00656013" w:rsidRDefault="001D31AC" w:rsidP="001D31AC">
      <w:pPr>
        <w:jc w:val="both"/>
        <w:rPr>
          <w:rFonts w:ascii="Arial" w:eastAsia="Arial" w:hAnsi="Arial" w:cs="Arial"/>
          <w:b/>
          <w:sz w:val="22"/>
        </w:rPr>
      </w:pPr>
    </w:p>
    <w:p w14:paraId="2DA62BF6" w14:textId="77777777" w:rsidR="001D31AC" w:rsidRPr="00656013" w:rsidRDefault="001D31AC" w:rsidP="001D31AC">
      <w:pPr>
        <w:spacing w:after="0"/>
        <w:ind w:firstLine="708"/>
        <w:jc w:val="both"/>
        <w:rPr>
          <w:rFonts w:eastAsia="Times New Roman" w:cs="Times New Roman"/>
          <w:sz w:val="22"/>
        </w:rPr>
      </w:pPr>
      <w:r w:rsidRPr="00656013">
        <w:rPr>
          <w:rFonts w:ascii="Arial" w:eastAsia="Arial" w:hAnsi="Arial" w:cs="Arial"/>
          <w:sz w:val="22"/>
        </w:rPr>
        <w:t xml:space="preserve">Prihodi i primici </w:t>
      </w:r>
      <w:r w:rsidRPr="00656013">
        <w:rPr>
          <w:rFonts w:ascii="Arial" w:eastAsia="Arial" w:hAnsi="Arial" w:cs="Arial"/>
          <w:b/>
          <w:sz w:val="22"/>
        </w:rPr>
        <w:t xml:space="preserve">Pučkog otvorenog učilišta Labin </w:t>
      </w:r>
      <w:r w:rsidRPr="00656013">
        <w:rPr>
          <w:rFonts w:ascii="Arial" w:eastAsia="Arial" w:hAnsi="Arial" w:cs="Arial"/>
          <w:sz w:val="22"/>
        </w:rPr>
        <w:t>za 2023. godinu planirani su  u iznosu od  378.093,00 EUR a sastoje se od:</w:t>
      </w:r>
    </w:p>
    <w:p w14:paraId="5AF134C9" w14:textId="77777777" w:rsidR="001D31AC" w:rsidRPr="00656013" w:rsidRDefault="001D31AC" w:rsidP="001D31AC">
      <w:pPr>
        <w:spacing w:after="0"/>
        <w:jc w:val="both"/>
        <w:rPr>
          <w:rFonts w:ascii="Arial" w:eastAsia="Arial" w:hAnsi="Arial" w:cs="Arial"/>
          <w:sz w:val="22"/>
        </w:rPr>
      </w:pPr>
    </w:p>
    <w:p w14:paraId="7282FA9A"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 xml:space="preserve">-  prihoda poslovanja  </w:t>
      </w:r>
      <w:r w:rsidRPr="00656013">
        <w:rPr>
          <w:rFonts w:ascii="Arial" w:eastAsia="Arial" w:hAnsi="Arial" w:cs="Arial"/>
          <w:sz w:val="22"/>
        </w:rPr>
        <w:tab/>
        <w:t xml:space="preserve">                                    378.093,00 EUR</w:t>
      </w:r>
    </w:p>
    <w:p w14:paraId="25D4E241"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  vlastitih izvora</w:t>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t xml:space="preserve">                                    0,00 EUR</w:t>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p>
    <w:p w14:paraId="72F89846" w14:textId="77777777" w:rsidR="001D31AC" w:rsidRPr="00656013" w:rsidRDefault="001D31AC" w:rsidP="001D31AC">
      <w:pPr>
        <w:spacing w:after="0"/>
        <w:jc w:val="both"/>
        <w:rPr>
          <w:rFonts w:eastAsia="Times New Roman" w:cs="Times New Roman"/>
          <w:sz w:val="22"/>
        </w:rPr>
      </w:pPr>
      <w:r w:rsidRPr="00656013">
        <w:rPr>
          <w:rFonts w:ascii="Arial" w:eastAsia="Arial" w:hAnsi="Arial" w:cs="Arial"/>
          <w:sz w:val="22"/>
        </w:rPr>
        <w:t xml:space="preserve">                    </w:t>
      </w:r>
      <w:r w:rsidRPr="00656013">
        <w:rPr>
          <w:rFonts w:ascii="Arial" w:eastAsia="Arial" w:hAnsi="Arial" w:cs="Arial"/>
          <w:sz w:val="22"/>
        </w:rPr>
        <w:tab/>
        <w:t xml:space="preserve"> </w:t>
      </w:r>
    </w:p>
    <w:p w14:paraId="45F6AC44" w14:textId="77777777" w:rsidR="001D31AC" w:rsidRPr="00656013" w:rsidRDefault="001D31AC" w:rsidP="001D31AC">
      <w:pPr>
        <w:spacing w:after="0"/>
        <w:ind w:firstLine="708"/>
        <w:jc w:val="both"/>
        <w:rPr>
          <w:rFonts w:eastAsia="Times New Roman" w:cs="Times New Roman"/>
          <w:sz w:val="22"/>
        </w:rPr>
      </w:pPr>
      <w:r w:rsidRPr="00656013">
        <w:rPr>
          <w:rFonts w:ascii="Arial" w:eastAsia="Arial" w:hAnsi="Arial" w:cs="Arial"/>
          <w:sz w:val="22"/>
        </w:rPr>
        <w:t xml:space="preserve">Rashodi i izdaci </w:t>
      </w:r>
      <w:r w:rsidRPr="00656013">
        <w:rPr>
          <w:rFonts w:ascii="Arial" w:eastAsia="Arial" w:hAnsi="Arial" w:cs="Arial"/>
          <w:b/>
          <w:sz w:val="22"/>
        </w:rPr>
        <w:t xml:space="preserve">Pučkog otvorenog učilišta Labin </w:t>
      </w:r>
      <w:r w:rsidRPr="00656013">
        <w:rPr>
          <w:rFonts w:ascii="Arial" w:eastAsia="Arial" w:hAnsi="Arial" w:cs="Arial"/>
          <w:sz w:val="22"/>
        </w:rPr>
        <w:t>za 2023. godinu planirani su u iznosu od 378.093,00 EUR, a raspoređeni su na:</w:t>
      </w:r>
    </w:p>
    <w:p w14:paraId="233B89D7" w14:textId="77777777" w:rsidR="001D31AC" w:rsidRPr="00656013" w:rsidRDefault="001D31AC" w:rsidP="001D31AC">
      <w:pPr>
        <w:spacing w:after="0"/>
        <w:ind w:firstLine="708"/>
        <w:jc w:val="both"/>
        <w:rPr>
          <w:rFonts w:ascii="Arial" w:eastAsia="Arial" w:hAnsi="Arial" w:cs="Arial"/>
          <w:sz w:val="22"/>
        </w:rPr>
      </w:pPr>
    </w:p>
    <w:p w14:paraId="3E23CE7A" w14:textId="77777777" w:rsidR="001D31AC" w:rsidRPr="00656013" w:rsidRDefault="001D31AC" w:rsidP="001D31AC">
      <w:pPr>
        <w:spacing w:after="0"/>
        <w:rPr>
          <w:rFonts w:ascii="Arial" w:eastAsia="Arial" w:hAnsi="Arial" w:cs="Arial"/>
          <w:sz w:val="22"/>
        </w:rPr>
      </w:pPr>
      <w:r w:rsidRPr="00656013">
        <w:rPr>
          <w:rFonts w:ascii="Arial" w:eastAsia="Arial" w:hAnsi="Arial" w:cs="Arial"/>
          <w:sz w:val="22"/>
        </w:rPr>
        <w:t>- rashode poslovanja                                                357.411,00 EUR</w:t>
      </w:r>
    </w:p>
    <w:p w14:paraId="7EB50232" w14:textId="77777777" w:rsidR="001D31AC" w:rsidRPr="00656013" w:rsidRDefault="001D31AC" w:rsidP="001D31AC">
      <w:pPr>
        <w:spacing w:after="0"/>
        <w:rPr>
          <w:rFonts w:ascii="Arial" w:eastAsia="Arial" w:hAnsi="Arial" w:cs="Arial"/>
          <w:sz w:val="22"/>
        </w:rPr>
      </w:pPr>
      <w:r w:rsidRPr="00656013">
        <w:rPr>
          <w:rFonts w:ascii="Arial" w:eastAsia="Arial" w:hAnsi="Arial" w:cs="Arial"/>
          <w:sz w:val="22"/>
        </w:rPr>
        <w:t>- rashode za nabavu nefinancijske imovine               20.682,00 EUR</w:t>
      </w:r>
    </w:p>
    <w:p w14:paraId="01223D3E" w14:textId="77777777" w:rsidR="001D31AC" w:rsidRPr="00656013" w:rsidRDefault="001D31AC" w:rsidP="001D31AC">
      <w:pPr>
        <w:spacing w:after="0"/>
        <w:rPr>
          <w:rFonts w:ascii="Arial" w:eastAsia="Arial" w:hAnsi="Arial" w:cs="Arial"/>
          <w:sz w:val="22"/>
        </w:rPr>
      </w:pPr>
      <w:r w:rsidRPr="00656013">
        <w:rPr>
          <w:rFonts w:ascii="Arial" w:eastAsia="Arial" w:hAnsi="Arial" w:cs="Arial"/>
          <w:sz w:val="22"/>
        </w:rPr>
        <w:t>- izdatke za financijsku imovinu i zaduživanje                     0,00 EUR</w:t>
      </w:r>
    </w:p>
    <w:p w14:paraId="1994176B" w14:textId="77777777" w:rsidR="001D31AC" w:rsidRPr="00656013" w:rsidRDefault="001D31AC" w:rsidP="001D31AC">
      <w:pPr>
        <w:jc w:val="both"/>
        <w:rPr>
          <w:rFonts w:ascii="Arial" w:eastAsia="Arial" w:hAnsi="Arial" w:cs="Arial"/>
          <w:sz w:val="22"/>
        </w:rPr>
      </w:pPr>
    </w:p>
    <w:p w14:paraId="61531792" w14:textId="77777777" w:rsidR="001D31AC" w:rsidRPr="00656013" w:rsidRDefault="001D31AC" w:rsidP="001D31AC">
      <w:pPr>
        <w:ind w:firstLine="708"/>
        <w:jc w:val="both"/>
        <w:rPr>
          <w:rFonts w:ascii="Arial" w:eastAsia="Arial" w:hAnsi="Arial" w:cs="Arial"/>
          <w:sz w:val="22"/>
        </w:rPr>
      </w:pPr>
      <w:r w:rsidRPr="00656013">
        <w:rPr>
          <w:rFonts w:ascii="Arial" w:eastAsia="Arial" w:hAnsi="Arial" w:cs="Arial"/>
          <w:sz w:val="22"/>
        </w:rPr>
        <w:t>U nastavku obrazloženja daje se tabelarni prikaz plana prihoda i primitaka te rashoda i izdataka po skupinama i podskupinama za 2023. godinu usporedno sa planom za 2022. godinu (I. izmjene i dopune plana proračuna za 2022.godinu).</w:t>
      </w:r>
    </w:p>
    <w:p w14:paraId="4BBC2E1E" w14:textId="77777777" w:rsidR="001D31AC" w:rsidRPr="00656013" w:rsidRDefault="001D31AC" w:rsidP="001D31AC">
      <w:pPr>
        <w:rPr>
          <w:rFonts w:ascii="Arial" w:eastAsia="Arial" w:hAnsi="Arial" w:cs="Arial"/>
          <w:sz w:val="22"/>
        </w:rPr>
      </w:pPr>
    </w:p>
    <w:p w14:paraId="0D42109D" w14:textId="77777777" w:rsidR="001D31AC" w:rsidRPr="00656013" w:rsidRDefault="001D31AC" w:rsidP="001D31AC">
      <w:pPr>
        <w:rPr>
          <w:rFonts w:ascii="Arial" w:eastAsia="Arial" w:hAnsi="Arial" w:cs="Arial"/>
          <w:sz w:val="22"/>
        </w:rPr>
      </w:pPr>
      <w:r w:rsidRPr="00656013">
        <w:rPr>
          <w:rFonts w:ascii="Arial" w:eastAsia="Arial" w:hAnsi="Arial" w:cs="Arial"/>
          <w:sz w:val="22"/>
        </w:rPr>
        <w:t xml:space="preserve">TABLICA 1. </w:t>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t xml:space="preserve">       - EUR</w:t>
      </w:r>
    </w:p>
    <w:tbl>
      <w:tblPr>
        <w:tblW w:w="0" w:type="auto"/>
        <w:tblInd w:w="98" w:type="dxa"/>
        <w:tblCellMar>
          <w:left w:w="10" w:type="dxa"/>
          <w:right w:w="10" w:type="dxa"/>
        </w:tblCellMar>
        <w:tblLook w:val="04A0" w:firstRow="1" w:lastRow="0" w:firstColumn="1" w:lastColumn="0" w:noHBand="0" w:noVBand="1"/>
      </w:tblPr>
      <w:tblGrid>
        <w:gridCol w:w="1011"/>
        <w:gridCol w:w="3295"/>
        <w:gridCol w:w="1643"/>
        <w:gridCol w:w="1785"/>
        <w:gridCol w:w="1230"/>
      </w:tblGrid>
      <w:tr w:rsidR="001D31AC" w:rsidRPr="00656013" w14:paraId="6DDBF9C0"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41719"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KONTO</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76FF88"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VRSTA PRIHODA I PRIMITAKA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36025D"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2022.- I</w:t>
            </w:r>
            <w:r>
              <w:rPr>
                <w:rFonts w:ascii="Arial" w:eastAsia="Arial" w:hAnsi="Arial" w:cs="Arial"/>
                <w:b/>
                <w:sz w:val="22"/>
              </w:rPr>
              <w:t xml:space="preserve">I </w:t>
            </w:r>
            <w:r w:rsidRPr="00656013">
              <w:rPr>
                <w:rFonts w:ascii="Arial" w:eastAsia="Arial" w:hAnsi="Arial" w:cs="Arial"/>
                <w:b/>
                <w:sz w:val="22"/>
              </w:rPr>
              <w:t>REBALANS</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056A4D" w14:textId="77777777" w:rsidR="001D31AC" w:rsidRPr="00656013" w:rsidRDefault="001D31AC" w:rsidP="00B169A9">
            <w:pPr>
              <w:spacing w:after="0" w:line="240" w:lineRule="auto"/>
              <w:jc w:val="center"/>
              <w:rPr>
                <w:rFonts w:ascii="Arial" w:eastAsia="Arial" w:hAnsi="Arial" w:cs="Arial"/>
                <w:b/>
                <w:sz w:val="22"/>
              </w:rPr>
            </w:pPr>
            <w:r w:rsidRPr="00656013">
              <w:rPr>
                <w:rFonts w:ascii="Arial" w:eastAsia="Arial" w:hAnsi="Arial" w:cs="Arial"/>
                <w:b/>
                <w:sz w:val="22"/>
              </w:rPr>
              <w:t>2023.-</w:t>
            </w:r>
          </w:p>
          <w:p w14:paraId="5ABE3674"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PLAN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BE931" w14:textId="77777777" w:rsidR="001D31AC" w:rsidRPr="00656013" w:rsidRDefault="001D31AC" w:rsidP="00B169A9">
            <w:pPr>
              <w:spacing w:after="0" w:line="240" w:lineRule="auto"/>
              <w:jc w:val="center"/>
              <w:rPr>
                <w:rFonts w:ascii="Arial" w:eastAsia="Arial" w:hAnsi="Arial" w:cs="Arial"/>
                <w:b/>
                <w:sz w:val="22"/>
              </w:rPr>
            </w:pPr>
            <w:r w:rsidRPr="00656013">
              <w:rPr>
                <w:rFonts w:ascii="Arial" w:eastAsia="Arial" w:hAnsi="Arial" w:cs="Arial"/>
                <w:b/>
                <w:sz w:val="22"/>
              </w:rPr>
              <w:t>INDEKS</w:t>
            </w:r>
          </w:p>
          <w:p w14:paraId="6B6DC99A"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4/3</w:t>
            </w:r>
          </w:p>
        </w:tc>
      </w:tr>
      <w:tr w:rsidR="001D31AC" w:rsidRPr="00656013" w14:paraId="2728B39C"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092EAA"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500999"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2</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8D0442"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3</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E90B01"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57F396" w14:textId="77777777" w:rsidR="001D31AC" w:rsidRPr="00656013" w:rsidRDefault="001D31AC" w:rsidP="00B169A9">
            <w:pPr>
              <w:spacing w:after="0" w:line="240" w:lineRule="auto"/>
              <w:jc w:val="center"/>
              <w:rPr>
                <w:rFonts w:ascii="Arial" w:eastAsia="Calibri" w:hAnsi="Arial" w:cs="Arial"/>
                <w:sz w:val="22"/>
              </w:rPr>
            </w:pPr>
            <w:r w:rsidRPr="00656013">
              <w:rPr>
                <w:rFonts w:ascii="Arial" w:eastAsia="Arial" w:hAnsi="Arial" w:cs="Arial"/>
                <w:b/>
                <w:sz w:val="22"/>
              </w:rPr>
              <w:t>5</w:t>
            </w:r>
          </w:p>
        </w:tc>
      </w:tr>
      <w:tr w:rsidR="001D31AC" w:rsidRPr="00656013" w14:paraId="7AD1B87E"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7F33B9" w14:textId="77777777" w:rsidR="001D31AC" w:rsidRPr="00656013" w:rsidRDefault="001D31AC" w:rsidP="00B169A9">
            <w:pPr>
              <w:spacing w:after="0" w:line="240" w:lineRule="auto"/>
              <w:rPr>
                <w:rFonts w:ascii="Arial" w:eastAsia="Calibri" w:hAnsi="Arial" w:cs="Arial"/>
                <w:sz w:val="22"/>
              </w:rPr>
            </w:pPr>
            <w:r w:rsidRPr="00656013">
              <w:rPr>
                <w:rFonts w:ascii="Arial" w:eastAsia="Arial" w:hAnsi="Arial" w:cs="Arial"/>
                <w:b/>
                <w:sz w:val="22"/>
              </w:rPr>
              <w:t>6</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F0280F" w14:textId="77777777" w:rsidR="001D31AC" w:rsidRPr="00656013" w:rsidRDefault="001D31AC" w:rsidP="00B169A9">
            <w:pPr>
              <w:spacing w:after="0" w:line="240" w:lineRule="auto"/>
              <w:rPr>
                <w:rFonts w:ascii="Arial" w:eastAsia="Calibri" w:hAnsi="Arial" w:cs="Arial"/>
                <w:sz w:val="22"/>
              </w:rPr>
            </w:pPr>
            <w:r w:rsidRPr="00656013">
              <w:rPr>
                <w:rFonts w:ascii="Arial" w:eastAsia="Arial" w:hAnsi="Arial" w:cs="Arial"/>
                <w:b/>
                <w:sz w:val="22"/>
              </w:rPr>
              <w:t>PRIHODI POSLOVANJA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3D97D8" w14:textId="77777777" w:rsidR="001D31AC" w:rsidRPr="00656013" w:rsidRDefault="001D31AC" w:rsidP="00B169A9">
            <w:pPr>
              <w:spacing w:after="0" w:line="240" w:lineRule="auto"/>
              <w:jc w:val="center"/>
              <w:rPr>
                <w:rFonts w:ascii="Arial" w:eastAsia="Calibri" w:hAnsi="Arial" w:cs="Arial"/>
                <w:b/>
                <w:bCs/>
                <w:sz w:val="22"/>
              </w:rPr>
            </w:pPr>
            <w:r>
              <w:rPr>
                <w:rFonts w:ascii="Arial" w:eastAsia="Calibri" w:hAnsi="Arial" w:cs="Arial"/>
                <w:b/>
                <w:bCs/>
                <w:sz w:val="22"/>
              </w:rPr>
              <w:t>310.164,97</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F735D9" w14:textId="77777777" w:rsidR="001D31AC" w:rsidRPr="00656013" w:rsidRDefault="001D31AC" w:rsidP="00B169A9">
            <w:pPr>
              <w:spacing w:after="0" w:line="240" w:lineRule="auto"/>
              <w:jc w:val="right"/>
              <w:rPr>
                <w:rFonts w:ascii="Arial" w:eastAsia="Calibri" w:hAnsi="Arial" w:cs="Arial"/>
                <w:b/>
                <w:bCs/>
                <w:sz w:val="22"/>
              </w:rPr>
            </w:pPr>
            <w:r w:rsidRPr="00656013">
              <w:rPr>
                <w:rFonts w:ascii="Arial" w:eastAsia="Calibri" w:hAnsi="Arial" w:cs="Arial"/>
                <w:b/>
                <w:bCs/>
                <w:sz w:val="22"/>
              </w:rPr>
              <w:t>378.093,00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9B3C1" w14:textId="284EEF9B" w:rsidR="001D31AC" w:rsidRPr="00656013" w:rsidRDefault="001D31AC" w:rsidP="00B169A9">
            <w:pPr>
              <w:spacing w:after="0" w:line="240" w:lineRule="auto"/>
              <w:jc w:val="right"/>
              <w:rPr>
                <w:rFonts w:ascii="Arial" w:eastAsia="Calibri" w:hAnsi="Arial" w:cs="Arial"/>
                <w:b/>
                <w:bCs/>
                <w:sz w:val="22"/>
              </w:rPr>
            </w:pPr>
            <w:r>
              <w:rPr>
                <w:rFonts w:ascii="Arial" w:eastAsia="Calibri" w:hAnsi="Arial" w:cs="Arial"/>
                <w:b/>
                <w:bCs/>
                <w:sz w:val="22"/>
              </w:rPr>
              <w:t>121,9</w:t>
            </w:r>
          </w:p>
        </w:tc>
      </w:tr>
      <w:tr w:rsidR="001D31AC" w:rsidRPr="00656013" w14:paraId="511D1925"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9FC19E"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63</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D3B060"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POMOĆI IZ INOZ. I OD SUBJEKATA UNUTAR OPĆEG PRORAČUNA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2234E1" w14:textId="77777777" w:rsidR="001D31AC" w:rsidRPr="00656013" w:rsidRDefault="001D31AC" w:rsidP="00B169A9">
            <w:pPr>
              <w:spacing w:after="0" w:line="240" w:lineRule="auto"/>
              <w:jc w:val="center"/>
              <w:rPr>
                <w:rFonts w:ascii="Arial" w:eastAsia="Calibri" w:hAnsi="Arial" w:cs="Arial"/>
                <w:sz w:val="22"/>
              </w:rPr>
            </w:pPr>
            <w:r>
              <w:rPr>
                <w:rFonts w:ascii="Arial" w:eastAsia="Calibri" w:hAnsi="Arial" w:cs="Arial"/>
                <w:sz w:val="22"/>
              </w:rPr>
              <w:t>86.381,58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38C0F"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39.627,00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30D9B7" w14:textId="19E27164"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45,87</w:t>
            </w:r>
          </w:p>
        </w:tc>
      </w:tr>
      <w:tr w:rsidR="001D31AC" w:rsidRPr="00656013" w14:paraId="57D6CAEC"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5A8E36"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65</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0E8B6E"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PRIHODI OD UPRAVNIH I ADMIN.PRIST. PO POSEBNIM PROPISIMA I NAKNADA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07BE53" w14:textId="77777777" w:rsidR="001D31AC" w:rsidRPr="00656013" w:rsidRDefault="001D31AC" w:rsidP="00B169A9">
            <w:pPr>
              <w:spacing w:after="0" w:line="240" w:lineRule="auto"/>
              <w:jc w:val="center"/>
              <w:rPr>
                <w:rFonts w:ascii="Arial" w:eastAsia="Calibri" w:hAnsi="Arial" w:cs="Arial"/>
                <w:sz w:val="22"/>
              </w:rPr>
            </w:pPr>
            <w:r>
              <w:rPr>
                <w:rFonts w:ascii="Arial" w:eastAsia="Calibri" w:hAnsi="Arial" w:cs="Arial"/>
                <w:sz w:val="22"/>
              </w:rPr>
              <w:t>14.599,51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D34F2"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21.236,00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84EF23" w14:textId="60DA3270"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145,56</w:t>
            </w:r>
          </w:p>
        </w:tc>
      </w:tr>
      <w:tr w:rsidR="001D31AC" w:rsidRPr="00656013" w14:paraId="097CF189"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33A094"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66</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A43205"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PRIHODI OD PRODAJE PROIZVODA I ROBE TE PRUŽENIH USLUGA I PRIHODA OD DONACIJA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1FC501" w14:textId="77777777" w:rsidR="001D31AC" w:rsidRPr="00656013" w:rsidRDefault="001D31AC" w:rsidP="00B169A9">
            <w:pPr>
              <w:spacing w:after="0" w:line="240" w:lineRule="auto"/>
              <w:jc w:val="center"/>
              <w:rPr>
                <w:rFonts w:ascii="Arial" w:eastAsia="Calibri" w:hAnsi="Arial" w:cs="Arial"/>
                <w:sz w:val="22"/>
              </w:rPr>
            </w:pPr>
            <w:r>
              <w:rPr>
                <w:rFonts w:ascii="Arial" w:eastAsia="Calibri" w:hAnsi="Arial" w:cs="Arial"/>
                <w:sz w:val="22"/>
              </w:rPr>
              <w:t>43.408,85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D59360"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65.124,00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83A5D0" w14:textId="6FD83D73"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150,02</w:t>
            </w:r>
          </w:p>
        </w:tc>
      </w:tr>
      <w:tr w:rsidR="001D31AC" w:rsidRPr="00656013" w14:paraId="7878FE43"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AC780"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67</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D42BDA"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 xml:space="preserve">PRIHODI IZ NADLEŽNOG PRORAČUNA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A3266F" w14:textId="77777777" w:rsidR="001D31AC" w:rsidRPr="00656013" w:rsidRDefault="001D31AC" w:rsidP="00B169A9">
            <w:pPr>
              <w:spacing w:after="0" w:line="240" w:lineRule="auto"/>
              <w:jc w:val="center"/>
              <w:rPr>
                <w:rFonts w:ascii="Arial" w:eastAsia="Calibri" w:hAnsi="Arial" w:cs="Arial"/>
                <w:sz w:val="22"/>
              </w:rPr>
            </w:pPr>
            <w:r>
              <w:rPr>
                <w:rFonts w:ascii="Arial" w:eastAsia="Calibri" w:hAnsi="Arial" w:cs="Arial"/>
                <w:sz w:val="22"/>
              </w:rPr>
              <w:t>224.805,76</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063ACE"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252.106,00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0AB971" w14:textId="4A28FFEA"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112,14</w:t>
            </w:r>
          </w:p>
        </w:tc>
      </w:tr>
      <w:tr w:rsidR="001D31AC" w:rsidRPr="00656013" w14:paraId="5C832F0F"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74827" w14:textId="77777777" w:rsidR="001D31AC" w:rsidRPr="00656013" w:rsidRDefault="001D31AC" w:rsidP="00B169A9">
            <w:pPr>
              <w:spacing w:after="0" w:line="240" w:lineRule="auto"/>
              <w:rPr>
                <w:rFonts w:ascii="Arial" w:eastAsia="Calibri" w:hAnsi="Arial" w:cs="Arial"/>
                <w:b/>
                <w:bCs/>
                <w:sz w:val="22"/>
              </w:rPr>
            </w:pPr>
            <w:r w:rsidRPr="00656013">
              <w:rPr>
                <w:rFonts w:ascii="Arial" w:eastAsia="Arial" w:hAnsi="Arial" w:cs="Arial"/>
                <w:b/>
                <w:bCs/>
                <w:sz w:val="22"/>
              </w:rPr>
              <w:t>9</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47B332" w14:textId="77777777" w:rsidR="001D31AC" w:rsidRPr="00656013" w:rsidRDefault="001D31AC" w:rsidP="00B169A9">
            <w:pPr>
              <w:spacing w:after="0" w:line="240" w:lineRule="auto"/>
              <w:rPr>
                <w:rFonts w:ascii="Arial" w:eastAsia="Calibri" w:hAnsi="Arial" w:cs="Arial"/>
                <w:sz w:val="22"/>
              </w:rPr>
            </w:pPr>
            <w:r w:rsidRPr="00656013">
              <w:rPr>
                <w:rFonts w:ascii="Arial" w:eastAsia="Arial" w:hAnsi="Arial" w:cs="Arial"/>
                <w:b/>
                <w:sz w:val="22"/>
              </w:rPr>
              <w:t>VLASTITI IZVORI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B25363" w14:textId="77777777" w:rsidR="001D31AC" w:rsidRPr="00656013" w:rsidRDefault="001D31AC" w:rsidP="00B169A9">
            <w:pPr>
              <w:spacing w:after="0" w:line="240" w:lineRule="auto"/>
              <w:jc w:val="right"/>
              <w:rPr>
                <w:rFonts w:ascii="Arial" w:eastAsia="Calibri" w:hAnsi="Arial" w:cs="Arial"/>
                <w:b/>
                <w:bCs/>
                <w:sz w:val="22"/>
              </w:rPr>
            </w:pPr>
            <w:r>
              <w:rPr>
                <w:rFonts w:ascii="Arial" w:eastAsia="Calibri" w:hAnsi="Arial" w:cs="Arial"/>
                <w:b/>
                <w:bCs/>
                <w:sz w:val="22"/>
              </w:rPr>
              <w:t>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35EF15" w14:textId="77777777" w:rsidR="001D31AC" w:rsidRPr="00656013" w:rsidRDefault="001D31AC" w:rsidP="00B169A9">
            <w:pPr>
              <w:spacing w:after="0" w:line="240" w:lineRule="auto"/>
              <w:ind w:left="720"/>
              <w:contextualSpacing/>
              <w:jc w:val="right"/>
              <w:rPr>
                <w:rFonts w:ascii="Arial" w:eastAsia="Calibri" w:hAnsi="Arial" w:cs="Arial"/>
                <w:b/>
                <w:bCs/>
                <w:sz w:val="22"/>
              </w:rPr>
            </w:pPr>
            <w:r w:rsidRPr="00656013">
              <w:rPr>
                <w:rFonts w:ascii="Arial" w:eastAsia="Calibri" w:hAnsi="Arial" w:cs="Arial"/>
                <w:b/>
                <w:bCs/>
                <w:sz w:val="22"/>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21C4AE" w14:textId="153AC305" w:rsidR="001D31AC" w:rsidRPr="00656013" w:rsidRDefault="001D31AC" w:rsidP="00B169A9">
            <w:pPr>
              <w:spacing w:after="0" w:line="240" w:lineRule="auto"/>
              <w:jc w:val="right"/>
              <w:rPr>
                <w:rFonts w:ascii="Arial" w:eastAsia="Calibri" w:hAnsi="Arial" w:cs="Arial"/>
                <w:b/>
                <w:bCs/>
                <w:sz w:val="22"/>
              </w:rPr>
            </w:pPr>
            <w:r>
              <w:rPr>
                <w:rFonts w:ascii="Arial" w:eastAsia="Calibri" w:hAnsi="Arial" w:cs="Arial"/>
                <w:b/>
                <w:bCs/>
                <w:sz w:val="22"/>
              </w:rPr>
              <w:t>-</w:t>
            </w:r>
          </w:p>
        </w:tc>
      </w:tr>
      <w:tr w:rsidR="001D31AC" w:rsidRPr="00656013" w14:paraId="2F652F66" w14:textId="77777777" w:rsidTr="00B169A9">
        <w:trPr>
          <w:trHeight w:val="32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B14936" w14:textId="77777777" w:rsidR="001D31AC" w:rsidRPr="00656013" w:rsidRDefault="001D31AC" w:rsidP="00B169A9">
            <w:pPr>
              <w:spacing w:after="0" w:line="240" w:lineRule="auto"/>
              <w:rPr>
                <w:rFonts w:ascii="Arial" w:eastAsia="Calibri" w:hAnsi="Arial" w:cs="Arial"/>
                <w:sz w:val="22"/>
              </w:rPr>
            </w:pPr>
            <w:r w:rsidRPr="00656013">
              <w:rPr>
                <w:rFonts w:ascii="Arial" w:eastAsia="Arial" w:hAnsi="Arial" w:cs="Arial"/>
                <w:sz w:val="22"/>
              </w:rPr>
              <w:t>92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5272A3" w14:textId="77777777" w:rsidR="001D31AC" w:rsidRPr="00656013" w:rsidRDefault="001D31AC" w:rsidP="00B169A9">
            <w:pPr>
              <w:spacing w:after="0" w:line="240" w:lineRule="auto"/>
              <w:rPr>
                <w:rFonts w:ascii="Arial" w:eastAsia="Calibri" w:hAnsi="Arial" w:cs="Arial"/>
                <w:sz w:val="22"/>
              </w:rPr>
            </w:pPr>
            <w:r w:rsidRPr="00656013">
              <w:rPr>
                <w:rFonts w:ascii="Arial" w:eastAsia="Arial" w:hAnsi="Arial" w:cs="Arial"/>
                <w:sz w:val="22"/>
              </w:rPr>
              <w:t>REZULTAT POSLOVANJA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049EC5" w14:textId="77777777"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4BD751" w14:textId="77777777" w:rsidR="001D31AC" w:rsidRPr="00656013" w:rsidRDefault="001D31AC" w:rsidP="00B169A9">
            <w:pPr>
              <w:spacing w:after="0" w:line="240" w:lineRule="auto"/>
              <w:ind w:left="720"/>
              <w:contextualSpacing/>
              <w:jc w:val="right"/>
              <w:rPr>
                <w:rFonts w:ascii="Arial" w:eastAsia="Calibri" w:hAnsi="Arial" w:cs="Arial"/>
                <w:sz w:val="22"/>
              </w:rPr>
            </w:pPr>
            <w:r w:rsidRPr="00656013">
              <w:rPr>
                <w:rFonts w:ascii="Arial" w:eastAsia="Calibri" w:hAnsi="Arial" w:cs="Arial"/>
                <w:sz w:val="22"/>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8FF98B" w14:textId="0A584A72"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w:t>
            </w:r>
          </w:p>
        </w:tc>
      </w:tr>
      <w:tr w:rsidR="001D31AC" w:rsidRPr="00656013" w14:paraId="45243FFA"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83717" w14:textId="77777777" w:rsidR="001D31AC" w:rsidRPr="00656013" w:rsidRDefault="001D31AC" w:rsidP="00B169A9">
            <w:pPr>
              <w:spacing w:after="0" w:line="240" w:lineRule="auto"/>
              <w:rPr>
                <w:rFonts w:ascii="Arial" w:eastAsia="Arial" w:hAnsi="Arial" w:cs="Arial"/>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C661CC" w14:textId="77777777" w:rsidR="001D31AC" w:rsidRPr="00656013" w:rsidRDefault="001D31AC" w:rsidP="00B169A9">
            <w:pPr>
              <w:spacing w:after="0" w:line="240" w:lineRule="auto"/>
              <w:rPr>
                <w:rFonts w:ascii="Arial" w:eastAsia="Arial" w:hAnsi="Arial" w:cs="Arial"/>
                <w:sz w:val="22"/>
              </w:rPr>
            </w:pPr>
            <w:r w:rsidRPr="00656013">
              <w:rPr>
                <w:rFonts w:ascii="Arial" w:eastAsia="Arial" w:hAnsi="Arial" w:cs="Arial"/>
                <w:b/>
                <w:sz w:val="22"/>
              </w:rPr>
              <w:t>SVEUKUPNI PRIHODI I REZULTAT POSLOVANJA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A28CEE" w14:textId="77777777" w:rsidR="001D31AC" w:rsidRPr="00656013" w:rsidRDefault="001D31AC" w:rsidP="00B169A9">
            <w:pPr>
              <w:spacing w:after="0" w:line="240" w:lineRule="auto"/>
              <w:jc w:val="center"/>
              <w:rPr>
                <w:rFonts w:ascii="Arial" w:eastAsia="Arial" w:hAnsi="Arial" w:cs="Arial"/>
                <w:b/>
                <w:sz w:val="22"/>
              </w:rPr>
            </w:pPr>
            <w:r>
              <w:rPr>
                <w:rFonts w:ascii="Arial" w:eastAsia="Arial" w:hAnsi="Arial" w:cs="Arial"/>
                <w:b/>
                <w:sz w:val="22"/>
              </w:rPr>
              <w:t>310.164,97</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53451" w14:textId="77777777" w:rsidR="001D31AC" w:rsidRPr="00656013" w:rsidRDefault="001D31AC" w:rsidP="00B169A9">
            <w:pPr>
              <w:spacing w:after="0" w:line="240" w:lineRule="auto"/>
              <w:jc w:val="right"/>
              <w:rPr>
                <w:rFonts w:ascii="Arial" w:eastAsia="Arial" w:hAnsi="Arial" w:cs="Arial"/>
                <w:b/>
                <w:sz w:val="22"/>
              </w:rPr>
            </w:pPr>
            <w:r w:rsidRPr="00656013">
              <w:rPr>
                <w:rFonts w:ascii="Arial" w:eastAsia="Arial" w:hAnsi="Arial" w:cs="Arial"/>
                <w:b/>
                <w:sz w:val="22"/>
              </w:rPr>
              <w:t>378.093,00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4E78F" w14:textId="413C0A15" w:rsidR="001D31AC" w:rsidRPr="00656013" w:rsidRDefault="001D31AC" w:rsidP="00B169A9">
            <w:pPr>
              <w:spacing w:after="0" w:line="240" w:lineRule="auto"/>
              <w:jc w:val="right"/>
              <w:rPr>
                <w:rFonts w:ascii="Arial" w:eastAsia="Arial" w:hAnsi="Arial" w:cs="Arial"/>
                <w:b/>
                <w:bCs/>
                <w:sz w:val="22"/>
              </w:rPr>
            </w:pPr>
            <w:r>
              <w:rPr>
                <w:rFonts w:ascii="Arial" w:eastAsia="Arial" w:hAnsi="Arial" w:cs="Arial"/>
                <w:b/>
                <w:bCs/>
                <w:sz w:val="22"/>
              </w:rPr>
              <w:t>121,90</w:t>
            </w:r>
          </w:p>
        </w:tc>
      </w:tr>
      <w:tr w:rsidR="001D31AC" w:rsidRPr="00656013" w14:paraId="4ED63928" w14:textId="77777777" w:rsidTr="00B169A9">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72A4C" w14:textId="77777777" w:rsidR="001D31AC" w:rsidRPr="00656013" w:rsidRDefault="001D31AC" w:rsidP="00B169A9">
            <w:pPr>
              <w:spacing w:after="0" w:line="240" w:lineRule="auto"/>
              <w:rPr>
                <w:rFonts w:ascii="Arial" w:eastAsia="Calibri" w:hAnsi="Arial" w:cs="Arial"/>
                <w:sz w:val="22"/>
              </w:rPr>
            </w:pPr>
            <w:r w:rsidRPr="00656013">
              <w:rPr>
                <w:rFonts w:ascii="Arial" w:eastAsia="Arial" w:hAnsi="Arial" w:cs="Arial"/>
                <w:b/>
                <w:sz w:val="22"/>
              </w:rPr>
              <w:t>3</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E5C3B" w14:textId="77777777" w:rsidR="001D31AC" w:rsidRPr="00656013" w:rsidRDefault="001D31AC" w:rsidP="00B169A9">
            <w:pPr>
              <w:spacing w:after="0" w:line="240" w:lineRule="auto"/>
              <w:rPr>
                <w:rFonts w:ascii="Arial" w:eastAsia="Calibri" w:hAnsi="Arial" w:cs="Arial"/>
                <w:sz w:val="22"/>
              </w:rPr>
            </w:pPr>
            <w:r w:rsidRPr="00656013">
              <w:rPr>
                <w:rFonts w:ascii="Arial" w:eastAsia="Arial" w:hAnsi="Arial" w:cs="Arial"/>
                <w:b/>
                <w:sz w:val="22"/>
              </w:rPr>
              <w:t>RASHODI POSLOVANJA</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852D3C" w14:textId="77777777" w:rsidR="001D31AC" w:rsidRPr="00656013" w:rsidRDefault="001D31AC" w:rsidP="00B169A9">
            <w:pPr>
              <w:spacing w:after="0" w:line="240" w:lineRule="auto"/>
              <w:jc w:val="center"/>
              <w:rPr>
                <w:rFonts w:ascii="Arial" w:eastAsia="Calibri" w:hAnsi="Arial" w:cs="Arial"/>
                <w:b/>
                <w:bCs/>
                <w:sz w:val="22"/>
              </w:rPr>
            </w:pPr>
            <w:r>
              <w:rPr>
                <w:rFonts w:ascii="Arial" w:eastAsia="Calibri" w:hAnsi="Arial" w:cs="Arial"/>
                <w:b/>
                <w:bCs/>
                <w:sz w:val="22"/>
              </w:rPr>
              <w:t>305.429,29</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251C8E" w14:textId="77777777" w:rsidR="001D31AC" w:rsidRPr="00656013" w:rsidRDefault="001D31AC" w:rsidP="00B169A9">
            <w:pPr>
              <w:spacing w:after="0" w:line="240" w:lineRule="auto"/>
              <w:jc w:val="right"/>
              <w:rPr>
                <w:rFonts w:ascii="Arial" w:eastAsia="Calibri" w:hAnsi="Arial" w:cs="Arial"/>
                <w:b/>
                <w:bCs/>
                <w:sz w:val="22"/>
              </w:rPr>
            </w:pPr>
            <w:r w:rsidRPr="00656013">
              <w:rPr>
                <w:rFonts w:ascii="Arial" w:eastAsia="Calibri" w:hAnsi="Arial" w:cs="Arial"/>
                <w:b/>
                <w:bCs/>
                <w:sz w:val="22"/>
              </w:rPr>
              <w:t>357.411,00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C5518D" w14:textId="20F8B436" w:rsidR="001D31AC" w:rsidRPr="00656013" w:rsidRDefault="001D31AC" w:rsidP="00B169A9">
            <w:pPr>
              <w:spacing w:after="0" w:line="240" w:lineRule="auto"/>
              <w:jc w:val="right"/>
              <w:rPr>
                <w:rFonts w:ascii="Arial" w:eastAsia="Calibri" w:hAnsi="Arial" w:cs="Arial"/>
                <w:b/>
                <w:bCs/>
                <w:sz w:val="22"/>
              </w:rPr>
            </w:pPr>
            <w:r>
              <w:rPr>
                <w:rFonts w:ascii="Arial" w:eastAsia="Calibri" w:hAnsi="Arial" w:cs="Arial"/>
                <w:b/>
                <w:bCs/>
                <w:sz w:val="22"/>
              </w:rPr>
              <w:t>117,02</w:t>
            </w:r>
          </w:p>
        </w:tc>
      </w:tr>
      <w:tr w:rsidR="001D31AC" w:rsidRPr="00656013" w14:paraId="6AE2511E"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B9072"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31</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C121E1"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RASHODI ZA ZAPOSLENE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3DA4FB" w14:textId="77777777" w:rsidR="001D31AC" w:rsidRPr="00656013" w:rsidRDefault="001D31AC" w:rsidP="00B169A9">
            <w:pPr>
              <w:spacing w:after="0" w:line="240" w:lineRule="auto"/>
              <w:jc w:val="center"/>
              <w:rPr>
                <w:rFonts w:ascii="Arial" w:eastAsia="Arial" w:hAnsi="Arial" w:cs="Arial"/>
                <w:sz w:val="22"/>
              </w:rPr>
            </w:pPr>
            <w:r>
              <w:rPr>
                <w:rFonts w:ascii="Arial" w:eastAsia="Arial" w:hAnsi="Arial" w:cs="Arial"/>
                <w:sz w:val="22"/>
              </w:rPr>
              <w:t>154.425,91</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F0EC6"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188.067,00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167063" w14:textId="4B1B9855"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121,78</w:t>
            </w:r>
          </w:p>
        </w:tc>
      </w:tr>
      <w:tr w:rsidR="001D31AC" w:rsidRPr="00656013" w14:paraId="25B727C3"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ECCDC"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lastRenderedPageBreak/>
              <w:t>32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5C931"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MATERIJALNI RASHODI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4629F" w14:textId="77777777" w:rsidR="001D31AC" w:rsidRPr="00656013" w:rsidRDefault="001D31AC" w:rsidP="00B169A9">
            <w:pPr>
              <w:spacing w:after="0" w:line="240" w:lineRule="auto"/>
              <w:jc w:val="center"/>
              <w:rPr>
                <w:rFonts w:ascii="Arial" w:eastAsia="Arial" w:hAnsi="Arial" w:cs="Arial"/>
                <w:sz w:val="22"/>
              </w:rPr>
            </w:pPr>
            <w:r>
              <w:rPr>
                <w:rFonts w:ascii="Arial" w:eastAsia="Arial" w:hAnsi="Arial" w:cs="Arial"/>
                <w:sz w:val="22"/>
              </w:rPr>
              <w:t>95.826,05</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D8577C"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169.133,00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A11534" w14:textId="59C26584"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176,50</w:t>
            </w:r>
          </w:p>
        </w:tc>
      </w:tr>
      <w:tr w:rsidR="001D31AC" w:rsidRPr="00656013" w14:paraId="3467D9EE"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7D1C55"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34</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B4E76F" w14:textId="77777777" w:rsidR="001D31AC" w:rsidRPr="00656013" w:rsidRDefault="001D31AC" w:rsidP="00B169A9">
            <w:pPr>
              <w:spacing w:after="0" w:line="240" w:lineRule="auto"/>
              <w:rPr>
                <w:rFonts w:ascii="Arial" w:eastAsia="Calibri" w:hAnsi="Arial" w:cs="Arial"/>
                <w:bCs/>
                <w:sz w:val="22"/>
              </w:rPr>
            </w:pPr>
            <w:r w:rsidRPr="00656013">
              <w:rPr>
                <w:rFonts w:ascii="Arial" w:eastAsia="Arial" w:hAnsi="Arial" w:cs="Arial"/>
                <w:bCs/>
                <w:sz w:val="22"/>
              </w:rPr>
              <w:t>FINANCIJSKI RASHODI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F5F38" w14:textId="77777777" w:rsidR="001D31AC" w:rsidRPr="00656013" w:rsidRDefault="001D31AC" w:rsidP="00B169A9">
            <w:pPr>
              <w:spacing w:after="0" w:line="240" w:lineRule="auto"/>
              <w:jc w:val="center"/>
              <w:rPr>
                <w:rFonts w:ascii="Arial" w:eastAsia="Calibri" w:hAnsi="Arial" w:cs="Arial"/>
                <w:sz w:val="22"/>
              </w:rPr>
            </w:pPr>
            <w:r>
              <w:rPr>
                <w:rFonts w:ascii="Arial" w:eastAsia="Calibri" w:hAnsi="Arial" w:cs="Arial"/>
                <w:sz w:val="22"/>
              </w:rPr>
              <w:t>76,58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94D5A3"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211,00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D4B672" w14:textId="1A03FC8A"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275,53</w:t>
            </w:r>
          </w:p>
        </w:tc>
      </w:tr>
      <w:tr w:rsidR="001D31AC" w:rsidRPr="00656013" w14:paraId="2CFFF9DE"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2040E0" w14:textId="77777777" w:rsidR="001D31AC" w:rsidRPr="00656013" w:rsidRDefault="001D31AC" w:rsidP="00B169A9">
            <w:pPr>
              <w:spacing w:after="0" w:line="240" w:lineRule="auto"/>
              <w:rPr>
                <w:rFonts w:eastAsia="Calibri" w:cs="Times New Roman"/>
                <w:bCs/>
                <w:sz w:val="22"/>
              </w:rPr>
            </w:pPr>
            <w:r w:rsidRPr="00656013">
              <w:rPr>
                <w:rFonts w:ascii="Arial" w:eastAsia="Arial" w:hAnsi="Arial" w:cs="Arial"/>
                <w:bCs/>
                <w:sz w:val="22"/>
              </w:rPr>
              <w:t>38</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659ACE" w14:textId="77777777" w:rsidR="001D31AC" w:rsidRPr="00656013" w:rsidRDefault="001D31AC" w:rsidP="00B169A9">
            <w:pPr>
              <w:spacing w:after="0" w:line="240" w:lineRule="auto"/>
              <w:rPr>
                <w:rFonts w:eastAsia="Calibri" w:cs="Times New Roman"/>
                <w:bCs/>
                <w:sz w:val="22"/>
              </w:rPr>
            </w:pPr>
            <w:r w:rsidRPr="00656013">
              <w:rPr>
                <w:rFonts w:ascii="Arial" w:eastAsia="Arial" w:hAnsi="Arial" w:cs="Arial"/>
                <w:bCs/>
                <w:sz w:val="22"/>
              </w:rPr>
              <w:t>OSTALI RASHODI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F0AAF9" w14:textId="77777777" w:rsidR="001D31AC" w:rsidRPr="00656013" w:rsidRDefault="001D31AC" w:rsidP="00B169A9">
            <w:pPr>
              <w:spacing w:after="0" w:line="240" w:lineRule="auto"/>
              <w:jc w:val="center"/>
              <w:rPr>
                <w:rFonts w:ascii="Arial" w:eastAsia="Calibri" w:hAnsi="Arial" w:cs="Arial"/>
                <w:sz w:val="22"/>
              </w:rPr>
            </w:pPr>
            <w:r>
              <w:rPr>
                <w:rFonts w:ascii="Arial" w:eastAsia="Calibri" w:hAnsi="Arial" w:cs="Arial"/>
                <w:sz w:val="22"/>
              </w:rPr>
              <w:t>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DC0000"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F8EF45" w14:textId="25FC0536"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w:t>
            </w:r>
          </w:p>
        </w:tc>
      </w:tr>
      <w:tr w:rsidR="001D31AC" w:rsidRPr="00656013" w14:paraId="11F7A569"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217E48" w14:textId="77777777" w:rsidR="001D31AC" w:rsidRPr="00656013" w:rsidRDefault="001D31AC" w:rsidP="00B169A9">
            <w:pPr>
              <w:spacing w:after="0" w:line="240" w:lineRule="auto"/>
              <w:rPr>
                <w:rFonts w:eastAsia="Calibri" w:cs="Times New Roman"/>
                <w:sz w:val="22"/>
              </w:rPr>
            </w:pPr>
            <w:r w:rsidRPr="00656013">
              <w:rPr>
                <w:rFonts w:ascii="Arial" w:eastAsia="Arial" w:hAnsi="Arial" w:cs="Arial"/>
                <w:b/>
                <w:sz w:val="22"/>
              </w:rPr>
              <w:t>4</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F678AE" w14:textId="77777777" w:rsidR="001D31AC" w:rsidRPr="00656013" w:rsidRDefault="001D31AC" w:rsidP="00B169A9">
            <w:pPr>
              <w:spacing w:after="0" w:line="240" w:lineRule="auto"/>
              <w:rPr>
                <w:rFonts w:eastAsia="Calibri" w:cs="Times New Roman"/>
                <w:sz w:val="22"/>
              </w:rPr>
            </w:pPr>
            <w:r w:rsidRPr="00656013">
              <w:rPr>
                <w:rFonts w:ascii="Arial" w:eastAsia="Arial" w:hAnsi="Arial" w:cs="Arial"/>
                <w:b/>
                <w:sz w:val="22"/>
              </w:rPr>
              <w:t>RASHODI ZA NABAVU NEFINANCIJSKE IMOVINE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80940A" w14:textId="77777777" w:rsidR="001D31AC" w:rsidRPr="00656013" w:rsidRDefault="001D31AC" w:rsidP="00B169A9">
            <w:pPr>
              <w:spacing w:after="0" w:line="240" w:lineRule="auto"/>
              <w:jc w:val="center"/>
              <w:rPr>
                <w:rFonts w:ascii="Arial" w:eastAsia="Calibri" w:hAnsi="Arial" w:cs="Arial"/>
                <w:b/>
                <w:bCs/>
                <w:sz w:val="22"/>
              </w:rPr>
            </w:pPr>
            <w:r>
              <w:rPr>
                <w:rFonts w:ascii="Arial" w:eastAsia="Calibri" w:hAnsi="Arial" w:cs="Arial"/>
                <w:b/>
                <w:bCs/>
                <w:sz w:val="22"/>
              </w:rPr>
              <w:t>4.735,68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BBFB88" w14:textId="77777777" w:rsidR="001D31AC" w:rsidRPr="00656013" w:rsidRDefault="001D31AC" w:rsidP="00B169A9">
            <w:pPr>
              <w:spacing w:after="0" w:line="240" w:lineRule="auto"/>
              <w:jc w:val="right"/>
              <w:rPr>
                <w:rFonts w:ascii="Arial" w:eastAsia="Calibri" w:hAnsi="Arial" w:cs="Arial"/>
                <w:b/>
                <w:bCs/>
                <w:sz w:val="22"/>
              </w:rPr>
            </w:pPr>
            <w:r w:rsidRPr="00656013">
              <w:rPr>
                <w:rFonts w:ascii="Arial" w:eastAsia="Calibri" w:hAnsi="Arial" w:cs="Arial"/>
                <w:b/>
                <w:bCs/>
                <w:sz w:val="22"/>
              </w:rPr>
              <w:t>20.682,00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AD5737" w14:textId="47106D22" w:rsidR="001D31AC" w:rsidRPr="00656013" w:rsidRDefault="001D31AC" w:rsidP="00B169A9">
            <w:pPr>
              <w:spacing w:after="0" w:line="240" w:lineRule="auto"/>
              <w:jc w:val="right"/>
              <w:rPr>
                <w:rFonts w:ascii="Arial" w:eastAsia="Calibri" w:hAnsi="Arial" w:cs="Arial"/>
                <w:b/>
                <w:bCs/>
                <w:sz w:val="22"/>
              </w:rPr>
            </w:pPr>
            <w:r>
              <w:rPr>
                <w:rFonts w:ascii="Arial" w:eastAsia="Calibri" w:hAnsi="Arial" w:cs="Arial"/>
                <w:b/>
                <w:bCs/>
                <w:sz w:val="22"/>
              </w:rPr>
              <w:t>436,73</w:t>
            </w:r>
          </w:p>
        </w:tc>
      </w:tr>
      <w:tr w:rsidR="001D31AC" w:rsidRPr="00656013" w14:paraId="5DE5C31B"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916B1C" w14:textId="77777777" w:rsidR="001D31AC" w:rsidRPr="00656013" w:rsidRDefault="001D31AC" w:rsidP="00B169A9">
            <w:pPr>
              <w:spacing w:after="0" w:line="240" w:lineRule="auto"/>
              <w:rPr>
                <w:rFonts w:eastAsia="Calibri" w:cs="Times New Roman"/>
                <w:bCs/>
                <w:sz w:val="22"/>
              </w:rPr>
            </w:pPr>
            <w:r w:rsidRPr="00656013">
              <w:rPr>
                <w:rFonts w:ascii="Arial" w:eastAsia="Arial" w:hAnsi="Arial" w:cs="Arial"/>
                <w:bCs/>
                <w:sz w:val="22"/>
              </w:rPr>
              <w:t>42</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6F354" w14:textId="77777777" w:rsidR="001D31AC" w:rsidRPr="00656013" w:rsidRDefault="001D31AC" w:rsidP="00B169A9">
            <w:pPr>
              <w:spacing w:after="0" w:line="240" w:lineRule="auto"/>
              <w:rPr>
                <w:rFonts w:eastAsia="Calibri" w:cs="Times New Roman"/>
                <w:bCs/>
                <w:sz w:val="22"/>
              </w:rPr>
            </w:pPr>
            <w:r w:rsidRPr="00656013">
              <w:rPr>
                <w:rFonts w:ascii="Arial" w:eastAsia="Arial" w:hAnsi="Arial" w:cs="Arial"/>
                <w:bCs/>
                <w:sz w:val="22"/>
              </w:rPr>
              <w:t>RASHODI ZA NABAVU PROIZVEDENE DUGOTRAJNE IMOVINE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1B569" w14:textId="77777777" w:rsidR="001D31AC" w:rsidRPr="00656013" w:rsidRDefault="001D31AC" w:rsidP="00B169A9">
            <w:pPr>
              <w:spacing w:after="0" w:line="240" w:lineRule="auto"/>
              <w:jc w:val="center"/>
              <w:rPr>
                <w:rFonts w:ascii="Arial" w:eastAsia="Calibri" w:hAnsi="Arial" w:cs="Arial"/>
                <w:sz w:val="22"/>
              </w:rPr>
            </w:pPr>
            <w:r>
              <w:rPr>
                <w:rFonts w:ascii="Arial" w:eastAsia="Calibri" w:hAnsi="Arial" w:cs="Arial"/>
                <w:sz w:val="22"/>
              </w:rPr>
              <w:t>4.735,68</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493318"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20.018,00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39F12B" w14:textId="4CD36FE5" w:rsidR="001D31AC" w:rsidRPr="00656013" w:rsidRDefault="001D31AC" w:rsidP="00B169A9">
            <w:pPr>
              <w:spacing w:after="0" w:line="240" w:lineRule="auto"/>
              <w:jc w:val="right"/>
              <w:rPr>
                <w:rFonts w:ascii="Arial" w:eastAsia="Calibri" w:hAnsi="Arial" w:cs="Arial"/>
                <w:sz w:val="22"/>
              </w:rPr>
            </w:pPr>
            <w:r>
              <w:rPr>
                <w:rFonts w:ascii="Arial" w:eastAsia="Calibri" w:hAnsi="Arial" w:cs="Arial"/>
                <w:sz w:val="22"/>
              </w:rPr>
              <w:t>422,71</w:t>
            </w:r>
          </w:p>
        </w:tc>
      </w:tr>
      <w:tr w:rsidR="001D31AC" w:rsidRPr="00656013" w14:paraId="0E5936C1"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ABD65" w14:textId="77777777" w:rsidR="001D31AC" w:rsidRPr="00656013" w:rsidRDefault="001D31AC" w:rsidP="00B169A9">
            <w:pPr>
              <w:spacing w:after="0" w:line="240" w:lineRule="auto"/>
              <w:rPr>
                <w:rFonts w:eastAsia="Calibri" w:cs="Times New Roman"/>
                <w:bCs/>
                <w:sz w:val="22"/>
              </w:rPr>
            </w:pPr>
            <w:r w:rsidRPr="00656013">
              <w:rPr>
                <w:rFonts w:ascii="Arial" w:eastAsia="Arial" w:hAnsi="Arial" w:cs="Arial"/>
                <w:bCs/>
                <w:sz w:val="22"/>
              </w:rPr>
              <w:t>45</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C0BCAF" w14:textId="77777777" w:rsidR="001D31AC" w:rsidRPr="00656013" w:rsidRDefault="001D31AC" w:rsidP="00B169A9">
            <w:pPr>
              <w:spacing w:after="0" w:line="240" w:lineRule="auto"/>
              <w:rPr>
                <w:rFonts w:eastAsia="Calibri" w:cs="Times New Roman"/>
                <w:bCs/>
                <w:sz w:val="22"/>
              </w:rPr>
            </w:pPr>
            <w:r w:rsidRPr="00656013">
              <w:rPr>
                <w:rFonts w:ascii="Arial" w:eastAsia="Arial" w:hAnsi="Arial" w:cs="Arial"/>
                <w:bCs/>
                <w:sz w:val="22"/>
              </w:rPr>
              <w:t>RASHODI ZA DODATNA ULAGANJA NA NEFINANCIJSKOJ IMOVINI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135C1F" w14:textId="77777777" w:rsidR="001D31AC" w:rsidRPr="00656013" w:rsidRDefault="001D31AC" w:rsidP="00B169A9">
            <w:pPr>
              <w:spacing w:after="0" w:line="240" w:lineRule="auto"/>
              <w:jc w:val="center"/>
              <w:rPr>
                <w:rFonts w:ascii="Arial" w:eastAsia="Calibri" w:hAnsi="Arial" w:cs="Arial"/>
                <w:sz w:val="22"/>
              </w:rPr>
            </w:pPr>
            <w:r>
              <w:rPr>
                <w:rFonts w:ascii="Arial" w:eastAsia="Calibri" w:hAnsi="Arial" w:cs="Arial"/>
                <w:sz w:val="22"/>
              </w:rPr>
              <w:t>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C1BCDF" w14:textId="77777777" w:rsidR="001D31AC" w:rsidRPr="00656013" w:rsidRDefault="001D31AC" w:rsidP="00B169A9">
            <w:pPr>
              <w:spacing w:after="0" w:line="240" w:lineRule="auto"/>
              <w:jc w:val="right"/>
              <w:rPr>
                <w:rFonts w:ascii="Arial" w:eastAsia="Calibri" w:hAnsi="Arial" w:cs="Arial"/>
                <w:sz w:val="22"/>
              </w:rPr>
            </w:pPr>
            <w:r w:rsidRPr="00656013">
              <w:rPr>
                <w:rFonts w:ascii="Arial" w:eastAsia="Calibri" w:hAnsi="Arial" w:cs="Arial"/>
                <w:sz w:val="22"/>
              </w:rPr>
              <w:t>664,00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7785EB" w14:textId="66788645" w:rsidR="001D31AC" w:rsidRPr="00656013" w:rsidRDefault="001D31AC" w:rsidP="00B169A9">
            <w:pPr>
              <w:spacing w:after="0" w:line="240" w:lineRule="auto"/>
              <w:jc w:val="right"/>
              <w:rPr>
                <w:rFonts w:ascii="Calibri" w:eastAsia="Calibri" w:hAnsi="Calibri" w:cs="Calibri"/>
                <w:sz w:val="22"/>
              </w:rPr>
            </w:pPr>
            <w:r>
              <w:rPr>
                <w:rFonts w:ascii="Calibri" w:eastAsia="Calibri" w:hAnsi="Calibri" w:cs="Calibri"/>
                <w:sz w:val="22"/>
              </w:rPr>
              <w:t>-</w:t>
            </w:r>
          </w:p>
        </w:tc>
      </w:tr>
      <w:tr w:rsidR="001D31AC" w:rsidRPr="00656013" w14:paraId="656705CD"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964E4D" w14:textId="77777777" w:rsidR="001D31AC" w:rsidRPr="00656013" w:rsidRDefault="001D31AC" w:rsidP="00B169A9">
            <w:pPr>
              <w:spacing w:after="0" w:line="240" w:lineRule="auto"/>
              <w:rPr>
                <w:rFonts w:ascii="Calibri" w:eastAsia="Calibri" w:hAnsi="Calibri" w:cs="Calibri"/>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469EB1" w14:textId="77777777" w:rsidR="001D31AC" w:rsidRPr="00656013" w:rsidRDefault="001D31AC" w:rsidP="00B169A9">
            <w:pPr>
              <w:spacing w:after="0" w:line="240" w:lineRule="auto"/>
              <w:rPr>
                <w:rFonts w:eastAsia="Calibri" w:cs="Times New Roman"/>
                <w:sz w:val="22"/>
              </w:rPr>
            </w:pPr>
            <w:r w:rsidRPr="00656013">
              <w:rPr>
                <w:rFonts w:ascii="Arial" w:eastAsia="Arial" w:hAnsi="Arial" w:cs="Arial"/>
                <w:b/>
                <w:sz w:val="22"/>
              </w:rPr>
              <w:t>SVEUKUPNI RASHODI:</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42A10C" w14:textId="77777777" w:rsidR="001D31AC" w:rsidRPr="00656013" w:rsidRDefault="001D31AC" w:rsidP="00B169A9">
            <w:pPr>
              <w:spacing w:after="0" w:line="240" w:lineRule="auto"/>
              <w:jc w:val="center"/>
              <w:rPr>
                <w:rFonts w:ascii="Arial" w:eastAsia="Calibri" w:hAnsi="Arial" w:cs="Arial"/>
                <w:b/>
                <w:bCs/>
                <w:sz w:val="22"/>
              </w:rPr>
            </w:pPr>
            <w:r>
              <w:rPr>
                <w:rFonts w:ascii="Arial" w:eastAsia="Arial" w:hAnsi="Arial" w:cs="Arial"/>
                <w:b/>
                <w:sz w:val="22"/>
              </w:rPr>
              <w:t>310.164,97</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944C4" w14:textId="77777777" w:rsidR="001D31AC" w:rsidRPr="00656013" w:rsidRDefault="001D31AC" w:rsidP="00B169A9">
            <w:pPr>
              <w:spacing w:after="0" w:line="240" w:lineRule="auto"/>
              <w:jc w:val="right"/>
              <w:rPr>
                <w:rFonts w:ascii="Arial" w:eastAsia="Calibri" w:hAnsi="Arial" w:cs="Arial"/>
                <w:b/>
                <w:bCs/>
                <w:sz w:val="22"/>
              </w:rPr>
            </w:pPr>
            <w:r w:rsidRPr="00656013">
              <w:rPr>
                <w:rFonts w:ascii="Arial" w:eastAsia="Calibri" w:hAnsi="Arial" w:cs="Arial"/>
                <w:b/>
                <w:bCs/>
                <w:sz w:val="22"/>
              </w:rPr>
              <w:t>378.093,00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3FF356" w14:textId="51106804" w:rsidR="001D31AC" w:rsidRPr="00656013" w:rsidRDefault="001D31AC" w:rsidP="00B169A9">
            <w:pPr>
              <w:spacing w:after="0" w:line="240" w:lineRule="auto"/>
              <w:jc w:val="right"/>
              <w:rPr>
                <w:rFonts w:ascii="Arial" w:eastAsia="Calibri" w:hAnsi="Arial" w:cs="Arial"/>
                <w:b/>
                <w:bCs/>
                <w:sz w:val="22"/>
              </w:rPr>
            </w:pPr>
            <w:r>
              <w:rPr>
                <w:rFonts w:ascii="Arial" w:eastAsia="Calibri" w:hAnsi="Arial" w:cs="Arial"/>
                <w:b/>
                <w:bCs/>
                <w:sz w:val="22"/>
              </w:rPr>
              <w:t>121,90</w:t>
            </w:r>
          </w:p>
        </w:tc>
      </w:tr>
      <w:tr w:rsidR="001D31AC" w:rsidRPr="00656013" w14:paraId="2FFF81AB" w14:textId="77777777" w:rsidTr="00B169A9">
        <w:trPr>
          <w:trHeight w:val="1"/>
        </w:trPr>
        <w:tc>
          <w:tcPr>
            <w:tcW w:w="10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68854" w14:textId="77777777" w:rsidR="001D31AC" w:rsidRPr="00656013" w:rsidRDefault="001D31AC" w:rsidP="00B169A9">
            <w:pPr>
              <w:spacing w:after="0" w:line="240" w:lineRule="auto"/>
              <w:rPr>
                <w:rFonts w:ascii="Calibri" w:eastAsia="Calibri" w:hAnsi="Calibri" w:cs="Calibri"/>
                <w:sz w:val="22"/>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B8C5D9" w14:textId="77777777" w:rsidR="001D31AC" w:rsidRPr="00656013" w:rsidRDefault="001D31AC" w:rsidP="00B169A9">
            <w:pPr>
              <w:spacing w:after="0" w:line="240" w:lineRule="auto"/>
              <w:rPr>
                <w:rFonts w:eastAsia="Calibri" w:cs="Times New Roman"/>
                <w:sz w:val="22"/>
              </w:rPr>
            </w:pPr>
            <w:r w:rsidRPr="00656013">
              <w:rPr>
                <w:rFonts w:ascii="Arial" w:eastAsia="Arial" w:hAnsi="Arial" w:cs="Arial"/>
                <w:b/>
                <w:sz w:val="22"/>
              </w:rPr>
              <w:t xml:space="preserve">REZULTAT POSLOVANJA: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AECAC" w14:textId="77777777" w:rsidR="001D31AC" w:rsidRPr="00656013" w:rsidRDefault="001D31AC" w:rsidP="00B169A9">
            <w:pPr>
              <w:spacing w:after="0" w:line="240" w:lineRule="auto"/>
              <w:jc w:val="center"/>
              <w:rPr>
                <w:rFonts w:ascii="Arial" w:eastAsia="Calibri" w:hAnsi="Arial" w:cs="Arial"/>
                <w:b/>
                <w:bCs/>
                <w:sz w:val="22"/>
              </w:rPr>
            </w:pPr>
            <w:r>
              <w:rPr>
                <w:rFonts w:ascii="Arial" w:eastAsia="Calibri" w:hAnsi="Arial" w:cs="Arial"/>
                <w:b/>
                <w:bCs/>
                <w:sz w:val="22"/>
              </w:rPr>
              <w:t>0,00</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A67053" w14:textId="77777777" w:rsidR="001D31AC" w:rsidRPr="00656013" w:rsidRDefault="001D31AC" w:rsidP="00B169A9">
            <w:pPr>
              <w:spacing w:after="0" w:line="240" w:lineRule="auto"/>
              <w:jc w:val="right"/>
              <w:rPr>
                <w:rFonts w:ascii="Arial" w:eastAsia="Calibri" w:hAnsi="Arial" w:cs="Arial"/>
                <w:b/>
                <w:bCs/>
                <w:sz w:val="22"/>
              </w:rPr>
            </w:pPr>
            <w:r w:rsidRPr="00656013">
              <w:rPr>
                <w:rFonts w:ascii="Arial" w:eastAsia="Calibri" w:hAnsi="Arial" w:cs="Arial"/>
                <w:b/>
                <w:bCs/>
                <w:sz w:val="22"/>
              </w:rPr>
              <w:t>0,00</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302B73" w14:textId="77777777" w:rsidR="001D31AC" w:rsidRPr="00656013" w:rsidRDefault="001D31AC" w:rsidP="00B169A9">
            <w:pPr>
              <w:spacing w:after="0" w:line="240" w:lineRule="auto"/>
              <w:jc w:val="right"/>
              <w:rPr>
                <w:rFonts w:ascii="Calibri" w:eastAsia="Calibri" w:hAnsi="Calibri" w:cs="Calibri"/>
                <w:b/>
                <w:bCs/>
                <w:sz w:val="22"/>
              </w:rPr>
            </w:pPr>
            <w:r w:rsidRPr="00656013">
              <w:rPr>
                <w:rFonts w:ascii="Calibri" w:eastAsia="Calibri" w:hAnsi="Calibri" w:cs="Calibri"/>
                <w:b/>
                <w:bCs/>
                <w:sz w:val="22"/>
              </w:rPr>
              <w:t>0</w:t>
            </w:r>
          </w:p>
        </w:tc>
      </w:tr>
    </w:tbl>
    <w:p w14:paraId="781E3B03" w14:textId="77777777" w:rsidR="001D31AC" w:rsidRPr="00656013" w:rsidRDefault="001D31AC" w:rsidP="001D31AC">
      <w:pPr>
        <w:rPr>
          <w:rFonts w:ascii="Arial" w:eastAsia="Arial" w:hAnsi="Arial" w:cs="Arial"/>
          <w:b/>
          <w:sz w:val="22"/>
        </w:rPr>
      </w:pPr>
    </w:p>
    <w:p w14:paraId="3ACAC8C8" w14:textId="77777777" w:rsidR="001D31AC" w:rsidRPr="00656013" w:rsidRDefault="001D31AC" w:rsidP="001D31AC">
      <w:pPr>
        <w:jc w:val="both"/>
        <w:rPr>
          <w:rFonts w:ascii="Arial" w:eastAsia="Arial" w:hAnsi="Arial" w:cs="Arial"/>
          <w:b/>
          <w:sz w:val="22"/>
        </w:rPr>
      </w:pPr>
      <w:r w:rsidRPr="00656013">
        <w:rPr>
          <w:rFonts w:ascii="Arial" w:eastAsia="Arial" w:hAnsi="Arial" w:cs="Arial"/>
          <w:b/>
          <w:sz w:val="22"/>
        </w:rPr>
        <w:t>OBRAZLOŽENJE PRIHODA I PRIMITAKA</w:t>
      </w:r>
    </w:p>
    <w:p w14:paraId="10856512" w14:textId="77777777" w:rsidR="001D31AC" w:rsidRPr="00656013" w:rsidRDefault="001D31AC" w:rsidP="001D31AC">
      <w:pPr>
        <w:jc w:val="both"/>
        <w:rPr>
          <w:rFonts w:ascii="Arial" w:eastAsia="Times New Roman" w:hAnsi="Arial" w:cs="Arial"/>
          <w:sz w:val="22"/>
        </w:rPr>
      </w:pPr>
      <w:r w:rsidRPr="00656013">
        <w:rPr>
          <w:rFonts w:ascii="Arial" w:eastAsia="Arial" w:hAnsi="Arial" w:cs="Arial"/>
          <w:b/>
          <w:bCs/>
          <w:sz w:val="22"/>
        </w:rPr>
        <w:t xml:space="preserve">Ukupni prihodi </w:t>
      </w:r>
      <w:r w:rsidRPr="00656013">
        <w:rPr>
          <w:rFonts w:ascii="Arial" w:eastAsia="Arial" w:hAnsi="Arial" w:cs="Arial"/>
          <w:sz w:val="22"/>
        </w:rPr>
        <w:t xml:space="preserve"> </w:t>
      </w:r>
      <w:r w:rsidRPr="00656013">
        <w:rPr>
          <w:rFonts w:ascii="Arial" w:eastAsia="Arial" w:hAnsi="Arial" w:cs="Arial"/>
          <w:b/>
          <w:sz w:val="22"/>
        </w:rPr>
        <w:t xml:space="preserve">planirani su u visini </w:t>
      </w:r>
      <w:r w:rsidRPr="00656013">
        <w:rPr>
          <w:rFonts w:ascii="Arial" w:eastAsia="Calibri" w:hAnsi="Arial" w:cs="Arial"/>
          <w:b/>
          <w:bCs/>
          <w:sz w:val="22"/>
        </w:rPr>
        <w:t>378.093,00 EUR</w:t>
      </w:r>
      <w:r w:rsidRPr="00656013">
        <w:rPr>
          <w:rFonts w:ascii="Arial" w:eastAsia="Arial" w:hAnsi="Arial" w:cs="Arial"/>
          <w:b/>
          <w:sz w:val="22"/>
        </w:rPr>
        <w:t xml:space="preserve">. </w:t>
      </w:r>
      <w:r w:rsidRPr="00656013">
        <w:rPr>
          <w:rFonts w:ascii="Arial" w:eastAsia="Arial" w:hAnsi="Arial" w:cs="Arial"/>
          <w:sz w:val="22"/>
        </w:rPr>
        <w:t xml:space="preserve">To je u odnosu na druge izmjene i dopune plana proračuna za 2022. godinu više za 28%.    </w:t>
      </w:r>
    </w:p>
    <w:p w14:paraId="688310CB" w14:textId="77777777" w:rsidR="001D31AC" w:rsidRPr="00656013" w:rsidRDefault="001D31AC" w:rsidP="001D31AC">
      <w:pPr>
        <w:jc w:val="both"/>
        <w:rPr>
          <w:rFonts w:ascii="Arial" w:eastAsia="Times New Roman" w:hAnsi="Arial" w:cs="Arial"/>
          <w:sz w:val="22"/>
        </w:rPr>
      </w:pPr>
      <w:r w:rsidRPr="00656013">
        <w:rPr>
          <w:rFonts w:ascii="Arial" w:eastAsia="Arial" w:hAnsi="Arial" w:cs="Arial"/>
          <w:sz w:val="22"/>
        </w:rPr>
        <w:t xml:space="preserve"> </w:t>
      </w:r>
      <w:r w:rsidRPr="00656013">
        <w:rPr>
          <w:rFonts w:ascii="Arial" w:eastAsia="Arial" w:hAnsi="Arial" w:cs="Arial"/>
          <w:b/>
          <w:sz w:val="22"/>
        </w:rPr>
        <w:t>1. Pomoći iz inozemstva i od subjekata unutar općeg proračuna iznose 39.627,00 EUR</w:t>
      </w:r>
    </w:p>
    <w:p w14:paraId="072830DD"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xml:space="preserve">-  </w:t>
      </w:r>
      <w:r w:rsidRPr="00656013">
        <w:rPr>
          <w:rFonts w:ascii="Arial" w:eastAsia="Arial" w:hAnsi="Arial" w:cs="Arial"/>
          <w:b/>
          <w:sz w:val="22"/>
        </w:rPr>
        <w:t>Pomoći proračunskim korisnicima iz proračuna koji im nije nadležan</w:t>
      </w:r>
      <w:r w:rsidRPr="00656013">
        <w:rPr>
          <w:rFonts w:ascii="Arial" w:eastAsia="Arial" w:hAnsi="Arial" w:cs="Arial"/>
          <w:sz w:val="22"/>
        </w:rPr>
        <w:t xml:space="preserve"> iznose 9.291,00 EUR, odnose se na:</w:t>
      </w:r>
    </w:p>
    <w:p w14:paraId="2BE73E17"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pomoć od Istarske županije za Gradsku galeriju u iznosu 1.327,00 EUR</w:t>
      </w:r>
    </w:p>
    <w:p w14:paraId="6145CDD9"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pomoć Ministarstva kulture za Gradsku galeriju u iznosu 3.319,00 EUR</w:t>
      </w:r>
    </w:p>
    <w:p w14:paraId="4DF6E156"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pomoć Ministarstva kulture za Muzej u iznosu 3.318,00 EUR</w:t>
      </w:r>
    </w:p>
    <w:p w14:paraId="132F827A"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pomoć Ministarstva kulture za Glazbeno scensku djelatnost u iznosu 1.317,00 EUR</w:t>
      </w:r>
    </w:p>
    <w:p w14:paraId="20AD3AD2"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xml:space="preserve">- </w:t>
      </w:r>
      <w:r w:rsidRPr="00656013">
        <w:rPr>
          <w:rFonts w:ascii="Arial" w:eastAsia="Arial" w:hAnsi="Arial" w:cs="Arial"/>
          <w:b/>
          <w:bCs/>
          <w:sz w:val="22"/>
        </w:rPr>
        <w:t xml:space="preserve">Pomoći temeljem prijenosa EU sredstava </w:t>
      </w:r>
      <w:r w:rsidRPr="00656013">
        <w:rPr>
          <w:rFonts w:ascii="Arial" w:eastAsia="Arial" w:hAnsi="Arial" w:cs="Arial"/>
          <w:sz w:val="22"/>
        </w:rPr>
        <w:t>odnose se na prihode za financiranje projekta More sjećanja u iznosu 30.336,00 EUR</w:t>
      </w:r>
    </w:p>
    <w:p w14:paraId="30B63C1E" w14:textId="77777777" w:rsidR="001D31AC" w:rsidRPr="00656013" w:rsidRDefault="001D31AC" w:rsidP="001D31AC">
      <w:pPr>
        <w:jc w:val="both"/>
        <w:rPr>
          <w:rFonts w:ascii="Arial" w:eastAsia="Times New Roman" w:hAnsi="Arial" w:cs="Arial"/>
          <w:sz w:val="22"/>
        </w:rPr>
      </w:pPr>
      <w:r w:rsidRPr="00656013">
        <w:rPr>
          <w:rFonts w:ascii="Arial" w:eastAsia="Arial" w:hAnsi="Arial" w:cs="Arial"/>
          <w:b/>
          <w:sz w:val="22"/>
        </w:rPr>
        <w:t xml:space="preserve">2. Prihodi od upravnih i administrativnih pristojbi, pristojbi po posebnim propisima i naknada </w:t>
      </w:r>
      <w:r w:rsidRPr="00656013">
        <w:rPr>
          <w:rFonts w:ascii="Arial" w:eastAsia="Arial" w:hAnsi="Arial" w:cs="Arial"/>
          <w:bCs/>
          <w:sz w:val="22"/>
        </w:rPr>
        <w:t>iznose 21.236 EUR, odnose se na prihode ostvarene od prodaje ulaznica za posjet Muzeju i zbirci Matija Vlačić u iznosu 17.254,00 EUR, te prihod od prodaje ulaznica na događanja u sklopu Glazbeno scenske djelatnosti u iznosu 3.982,00 EUR.</w:t>
      </w:r>
    </w:p>
    <w:p w14:paraId="5A2D1CB8" w14:textId="77777777" w:rsidR="001D31AC" w:rsidRPr="00656013" w:rsidRDefault="001D31AC" w:rsidP="001D31AC">
      <w:pPr>
        <w:jc w:val="both"/>
        <w:rPr>
          <w:rFonts w:ascii="Arial" w:eastAsia="Arial" w:hAnsi="Arial" w:cs="Arial"/>
          <w:sz w:val="22"/>
        </w:rPr>
      </w:pPr>
      <w:r w:rsidRPr="00656013">
        <w:rPr>
          <w:rFonts w:ascii="Arial" w:eastAsia="Arial" w:hAnsi="Arial" w:cs="Arial"/>
          <w:b/>
          <w:sz w:val="22"/>
        </w:rPr>
        <w:t xml:space="preserve">3. Prihodi od prodaje proizvoda i roba te pruženih usluga </w:t>
      </w:r>
      <w:r w:rsidRPr="00656013">
        <w:rPr>
          <w:rFonts w:ascii="Arial" w:eastAsia="Arial" w:hAnsi="Arial" w:cs="Arial"/>
          <w:sz w:val="22"/>
        </w:rPr>
        <w:t>iznose 65.124,00 EUR, odnose se na:</w:t>
      </w:r>
    </w:p>
    <w:p w14:paraId="0FB3A62C"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 Prihodi Kina – 23.317,00 EUR</w:t>
      </w:r>
    </w:p>
    <w:p w14:paraId="79FAABF7"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 Prihodi obrazovne djelatnosti – 39.815,00 EUR</w:t>
      </w:r>
    </w:p>
    <w:p w14:paraId="20A41599"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 Prihod Gradske galerije od prodaje suvenira – 664,00 EUR</w:t>
      </w:r>
    </w:p>
    <w:p w14:paraId="51DD5397"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 Prihod Muzeja od najma prostora – 1.328,00 EUR</w:t>
      </w:r>
    </w:p>
    <w:p w14:paraId="32DCACDC" w14:textId="77777777" w:rsidR="001D31AC" w:rsidRDefault="001D31AC" w:rsidP="001D31AC">
      <w:pPr>
        <w:spacing w:after="0"/>
        <w:jc w:val="both"/>
        <w:rPr>
          <w:rFonts w:ascii="Arial" w:eastAsia="Arial" w:hAnsi="Arial" w:cs="Arial"/>
          <w:sz w:val="22"/>
        </w:rPr>
      </w:pPr>
    </w:p>
    <w:p w14:paraId="56E04811" w14:textId="77777777" w:rsidR="001D31AC" w:rsidRDefault="001D31AC" w:rsidP="001D31AC">
      <w:pPr>
        <w:spacing w:after="0"/>
        <w:jc w:val="both"/>
        <w:rPr>
          <w:rFonts w:ascii="Arial" w:eastAsia="Arial" w:hAnsi="Arial" w:cs="Arial"/>
          <w:sz w:val="22"/>
        </w:rPr>
      </w:pPr>
    </w:p>
    <w:p w14:paraId="75398D56" w14:textId="77777777" w:rsidR="001D31AC" w:rsidRDefault="001D31AC" w:rsidP="001D31AC">
      <w:pPr>
        <w:spacing w:after="0"/>
        <w:jc w:val="both"/>
        <w:rPr>
          <w:rFonts w:ascii="Arial" w:eastAsia="Arial" w:hAnsi="Arial" w:cs="Arial"/>
          <w:sz w:val="22"/>
        </w:rPr>
      </w:pPr>
    </w:p>
    <w:p w14:paraId="3BF0224A" w14:textId="77777777" w:rsidR="001D31AC" w:rsidRDefault="001D31AC" w:rsidP="001D31AC">
      <w:pPr>
        <w:spacing w:after="0"/>
        <w:jc w:val="both"/>
        <w:rPr>
          <w:rFonts w:ascii="Arial" w:eastAsia="Arial" w:hAnsi="Arial" w:cs="Arial"/>
          <w:sz w:val="22"/>
        </w:rPr>
      </w:pPr>
    </w:p>
    <w:p w14:paraId="06604914" w14:textId="77777777" w:rsidR="001D31AC" w:rsidRDefault="001D31AC" w:rsidP="001D31AC">
      <w:pPr>
        <w:spacing w:after="0"/>
        <w:jc w:val="both"/>
        <w:rPr>
          <w:rFonts w:ascii="Arial" w:eastAsia="Arial" w:hAnsi="Arial" w:cs="Arial"/>
          <w:sz w:val="22"/>
        </w:rPr>
      </w:pPr>
    </w:p>
    <w:p w14:paraId="36E02FBA" w14:textId="77777777" w:rsidR="001D31AC" w:rsidRDefault="001D31AC" w:rsidP="001D31AC">
      <w:pPr>
        <w:spacing w:after="0"/>
        <w:jc w:val="both"/>
        <w:rPr>
          <w:rFonts w:ascii="Arial" w:eastAsia="Arial" w:hAnsi="Arial" w:cs="Arial"/>
          <w:sz w:val="22"/>
        </w:rPr>
      </w:pPr>
    </w:p>
    <w:p w14:paraId="5193B388" w14:textId="77777777" w:rsidR="001D31AC" w:rsidRPr="00656013" w:rsidRDefault="001D31AC" w:rsidP="001D31AC">
      <w:pPr>
        <w:spacing w:after="0"/>
        <w:jc w:val="both"/>
        <w:rPr>
          <w:rFonts w:ascii="Arial" w:eastAsia="Arial" w:hAnsi="Arial" w:cs="Arial"/>
          <w:sz w:val="22"/>
        </w:rPr>
      </w:pPr>
    </w:p>
    <w:p w14:paraId="2A5B54C1" w14:textId="77777777" w:rsidR="001D31AC" w:rsidRPr="00656013" w:rsidRDefault="001D31AC" w:rsidP="001D31AC">
      <w:pPr>
        <w:jc w:val="both"/>
        <w:rPr>
          <w:rFonts w:ascii="Arial" w:eastAsia="Arial" w:hAnsi="Arial" w:cs="Arial"/>
          <w:b/>
          <w:sz w:val="22"/>
        </w:rPr>
      </w:pPr>
      <w:r w:rsidRPr="00656013">
        <w:rPr>
          <w:rFonts w:ascii="Arial" w:eastAsia="Arial" w:hAnsi="Arial" w:cs="Arial"/>
          <w:b/>
          <w:sz w:val="22"/>
        </w:rPr>
        <w:lastRenderedPageBreak/>
        <w:t>4. Prihodi iz nadležnog proračuna  i od HZZO-a temeljem ugovornih obveza iznose 252.106,00 EUR.</w:t>
      </w:r>
    </w:p>
    <w:p w14:paraId="0CCF3C9E" w14:textId="77777777" w:rsidR="001D31AC" w:rsidRDefault="001D31AC" w:rsidP="001D31AC">
      <w:pPr>
        <w:jc w:val="both"/>
        <w:rPr>
          <w:rFonts w:ascii="Arial" w:eastAsia="Arial" w:hAnsi="Arial" w:cs="Arial"/>
          <w:sz w:val="22"/>
        </w:rPr>
      </w:pPr>
      <w:r w:rsidRPr="00656013">
        <w:rPr>
          <w:rFonts w:ascii="Arial" w:eastAsia="Arial" w:hAnsi="Arial" w:cs="Arial"/>
          <w:bCs/>
          <w:sz w:val="22"/>
        </w:rPr>
        <w:t>Odnose se na prihode iz nadležnog proračuna za financiranje redovne djelatnosti proračunskih korisnika</w:t>
      </w:r>
      <w:r w:rsidRPr="00656013">
        <w:rPr>
          <w:rFonts w:ascii="Arial" w:eastAsia="Arial" w:hAnsi="Arial" w:cs="Arial"/>
          <w:b/>
          <w:sz w:val="22"/>
        </w:rPr>
        <w:t xml:space="preserve"> </w:t>
      </w:r>
      <w:r w:rsidRPr="00656013">
        <w:rPr>
          <w:rFonts w:ascii="Arial" w:eastAsia="Arial" w:hAnsi="Arial" w:cs="Arial"/>
          <w:bCs/>
          <w:sz w:val="22"/>
        </w:rPr>
        <w:t>u</w:t>
      </w:r>
      <w:r w:rsidRPr="00656013">
        <w:rPr>
          <w:rFonts w:ascii="Arial" w:eastAsia="Arial" w:hAnsi="Arial" w:cs="Arial"/>
          <w:b/>
          <w:sz w:val="22"/>
        </w:rPr>
        <w:t xml:space="preserve"> </w:t>
      </w:r>
      <w:r w:rsidRPr="00656013">
        <w:rPr>
          <w:rFonts w:ascii="Arial" w:eastAsia="Arial" w:hAnsi="Arial" w:cs="Arial"/>
          <w:sz w:val="22"/>
        </w:rPr>
        <w:t>iznosu 250.115,00 EUR kn, te prihode za nabavu nefinancijske imovine u iznosu 1.991,00 EUR.</w:t>
      </w:r>
    </w:p>
    <w:p w14:paraId="05553E56" w14:textId="77777777" w:rsidR="001D31AC" w:rsidRPr="00656013" w:rsidRDefault="001D31AC" w:rsidP="001D31AC">
      <w:pPr>
        <w:jc w:val="both"/>
        <w:rPr>
          <w:rFonts w:ascii="Arial" w:eastAsia="Arial" w:hAnsi="Arial" w:cs="Arial"/>
          <w:sz w:val="22"/>
        </w:rPr>
      </w:pPr>
    </w:p>
    <w:p w14:paraId="324520EA" w14:textId="77777777" w:rsidR="001D31AC" w:rsidRPr="00A8586C" w:rsidRDefault="001D31AC" w:rsidP="001D31AC">
      <w:pPr>
        <w:jc w:val="both"/>
        <w:rPr>
          <w:rFonts w:ascii="Arial" w:eastAsia="Arial" w:hAnsi="Arial" w:cs="Arial"/>
          <w:b/>
          <w:sz w:val="22"/>
        </w:rPr>
      </w:pPr>
      <w:r w:rsidRPr="00656013">
        <w:rPr>
          <w:rFonts w:ascii="Arial" w:eastAsia="Arial" w:hAnsi="Arial" w:cs="Arial"/>
          <w:b/>
          <w:sz w:val="22"/>
        </w:rPr>
        <w:t>OBRAZLOŽENJE RASHODA  I IZDATAKA</w:t>
      </w:r>
    </w:p>
    <w:p w14:paraId="210C8947" w14:textId="77777777" w:rsidR="001D31AC" w:rsidRPr="00656013" w:rsidRDefault="001D31AC" w:rsidP="001D31AC">
      <w:pPr>
        <w:jc w:val="both"/>
        <w:rPr>
          <w:rFonts w:ascii="Arial" w:eastAsia="Arial" w:hAnsi="Arial" w:cs="Arial"/>
          <w:b/>
          <w:sz w:val="22"/>
        </w:rPr>
      </w:pPr>
      <w:r w:rsidRPr="00656013">
        <w:rPr>
          <w:rFonts w:ascii="Arial" w:eastAsia="Arial" w:hAnsi="Arial" w:cs="Arial"/>
          <w:b/>
          <w:sz w:val="22"/>
        </w:rPr>
        <w:t>Rashodi i izdaci poslovanja planirani su visini 357.411,00 EUR.</w:t>
      </w:r>
    </w:p>
    <w:p w14:paraId="78FB1B37" w14:textId="77777777" w:rsidR="001D31AC" w:rsidRPr="00656013" w:rsidRDefault="001D31AC" w:rsidP="001D31AC">
      <w:pPr>
        <w:jc w:val="both"/>
        <w:rPr>
          <w:rFonts w:ascii="Arial" w:eastAsia="Times New Roman" w:hAnsi="Arial" w:cs="Arial"/>
          <w:sz w:val="22"/>
        </w:rPr>
      </w:pPr>
      <w:r w:rsidRPr="00656013">
        <w:rPr>
          <w:rFonts w:ascii="Arial" w:eastAsia="Arial" w:hAnsi="Arial" w:cs="Arial"/>
          <w:b/>
          <w:sz w:val="22"/>
        </w:rPr>
        <w:t>1. Rashodi za zaposlene planiraju se u iznosu 188.067,00 EUR.</w:t>
      </w:r>
    </w:p>
    <w:p w14:paraId="5450168C"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Rashodi za zaposlene se planiraju za 11 djelatnika Pučkog otvorenog učilišta (9 djelatnika na puno radno vrijeme i 2 djelatnika na nepuno radno vrijeme). Usklađena je osnovica za obračun plaće sa osnovicom nadležnog proračuna, te je planiran rast plaća za 8%.</w:t>
      </w:r>
    </w:p>
    <w:p w14:paraId="1F7DE595" w14:textId="77777777" w:rsidR="001D31AC" w:rsidRPr="00656013" w:rsidRDefault="001D31AC" w:rsidP="001D31AC">
      <w:pPr>
        <w:jc w:val="both"/>
        <w:rPr>
          <w:rFonts w:ascii="Arial" w:eastAsia="Arial" w:hAnsi="Arial" w:cs="Arial"/>
          <w:sz w:val="22"/>
        </w:rPr>
      </w:pPr>
      <w:r w:rsidRPr="00656013">
        <w:rPr>
          <w:rFonts w:ascii="Arial" w:eastAsia="Arial" w:hAnsi="Arial" w:cs="Arial"/>
          <w:b/>
          <w:sz w:val="22"/>
        </w:rPr>
        <w:t xml:space="preserve">2. Materijalni rashodi </w:t>
      </w:r>
      <w:r w:rsidRPr="00656013">
        <w:rPr>
          <w:rFonts w:ascii="Arial" w:eastAsia="Arial" w:hAnsi="Arial" w:cs="Arial"/>
          <w:sz w:val="22"/>
        </w:rPr>
        <w:t>planiraju se u iznosu</w:t>
      </w:r>
      <w:r w:rsidRPr="00656013">
        <w:rPr>
          <w:rFonts w:ascii="Arial" w:eastAsia="Arial" w:hAnsi="Arial" w:cs="Arial"/>
          <w:b/>
          <w:sz w:val="22"/>
        </w:rPr>
        <w:t xml:space="preserve"> 169.133,00 EUR. </w:t>
      </w:r>
      <w:r w:rsidRPr="00656013">
        <w:rPr>
          <w:rFonts w:ascii="Arial" w:eastAsia="Arial" w:hAnsi="Arial" w:cs="Arial"/>
          <w:bCs/>
          <w:sz w:val="22"/>
        </w:rPr>
        <w:t>Obuhvaćaju n</w:t>
      </w:r>
      <w:r w:rsidRPr="00656013">
        <w:rPr>
          <w:rFonts w:ascii="Arial" w:eastAsia="Arial" w:hAnsi="Arial" w:cs="Arial"/>
          <w:sz w:val="22"/>
        </w:rPr>
        <w:t>aknade troškova zaposlenima, rashode za materijal i energiju, rashode za usluge, naknade troškova osobama izvan radnog odnosa te ostali nespomenuti rashodi poslovanja.</w:t>
      </w:r>
    </w:p>
    <w:p w14:paraId="3BDD4E1C" w14:textId="77777777" w:rsidR="001D31AC" w:rsidRPr="00656013" w:rsidRDefault="001D31AC" w:rsidP="001D31AC">
      <w:pPr>
        <w:jc w:val="both"/>
        <w:rPr>
          <w:rFonts w:ascii="Arial" w:eastAsia="Times New Roman" w:hAnsi="Arial" w:cs="Arial"/>
          <w:sz w:val="22"/>
        </w:rPr>
      </w:pPr>
      <w:r w:rsidRPr="00656013">
        <w:rPr>
          <w:rFonts w:ascii="Arial" w:eastAsia="Arial" w:hAnsi="Arial" w:cs="Arial"/>
          <w:sz w:val="22"/>
        </w:rPr>
        <w:t xml:space="preserve">Zbog porasta cijena energenata, komunalija i svih ostalih troškova, rastuće inflacije, podizanja razine kvalitete pruženih usluga na veću razinu, preseljenja ureda i djelatnosti obrazovanja na novu lokaciju, planirani iznos za materijalne rashode je </w:t>
      </w:r>
      <w:r>
        <w:rPr>
          <w:rFonts w:ascii="Arial" w:eastAsia="Arial" w:hAnsi="Arial" w:cs="Arial"/>
          <w:sz w:val="22"/>
        </w:rPr>
        <w:t>57</w:t>
      </w:r>
      <w:r w:rsidRPr="00656013">
        <w:rPr>
          <w:rFonts w:ascii="Arial" w:eastAsia="Arial" w:hAnsi="Arial" w:cs="Arial"/>
          <w:sz w:val="22"/>
        </w:rPr>
        <w:t>% veći u odnosu na I</w:t>
      </w:r>
      <w:r>
        <w:rPr>
          <w:rFonts w:ascii="Arial" w:eastAsia="Arial" w:hAnsi="Arial" w:cs="Arial"/>
          <w:sz w:val="22"/>
        </w:rPr>
        <w:t>I</w:t>
      </w:r>
      <w:r w:rsidRPr="00656013">
        <w:rPr>
          <w:rFonts w:ascii="Arial" w:eastAsia="Arial" w:hAnsi="Arial" w:cs="Arial"/>
          <w:sz w:val="22"/>
        </w:rPr>
        <w:t xml:space="preserve"> izmjene i dopune financijskog plana za 2022. godinu. </w:t>
      </w:r>
    </w:p>
    <w:p w14:paraId="340A5EDD" w14:textId="77777777" w:rsidR="001D31AC" w:rsidRPr="00656013" w:rsidRDefault="001D31AC" w:rsidP="001D31AC">
      <w:pPr>
        <w:numPr>
          <w:ilvl w:val="0"/>
          <w:numId w:val="33"/>
        </w:numPr>
        <w:jc w:val="both"/>
        <w:rPr>
          <w:rFonts w:ascii="Arial" w:eastAsia="Arial" w:hAnsi="Arial" w:cs="Arial"/>
          <w:sz w:val="22"/>
        </w:rPr>
      </w:pPr>
      <w:r w:rsidRPr="00656013">
        <w:rPr>
          <w:rFonts w:ascii="Arial" w:eastAsia="Arial" w:hAnsi="Arial" w:cs="Arial"/>
          <w:b/>
          <w:sz w:val="22"/>
        </w:rPr>
        <w:t xml:space="preserve">Financijski rashodi iznose 211,00 EUR </w:t>
      </w:r>
      <w:r w:rsidRPr="00656013">
        <w:rPr>
          <w:rFonts w:ascii="Arial" w:eastAsia="Arial" w:hAnsi="Arial" w:cs="Arial"/>
          <w:sz w:val="22"/>
        </w:rPr>
        <w:t>i odnose se na naknadu banaka za kartično plaćanje.</w:t>
      </w:r>
    </w:p>
    <w:p w14:paraId="0CE62432" w14:textId="77777777" w:rsidR="001D31AC" w:rsidRPr="00C635F9" w:rsidRDefault="001D31AC" w:rsidP="001D31AC">
      <w:pPr>
        <w:numPr>
          <w:ilvl w:val="0"/>
          <w:numId w:val="34"/>
        </w:numPr>
        <w:jc w:val="both"/>
        <w:rPr>
          <w:rFonts w:ascii="Arial" w:eastAsia="Arial" w:hAnsi="Arial" w:cs="Arial"/>
          <w:b/>
          <w:sz w:val="22"/>
        </w:rPr>
      </w:pPr>
      <w:r w:rsidRPr="00656013">
        <w:rPr>
          <w:rFonts w:ascii="Arial" w:eastAsia="Arial" w:hAnsi="Arial" w:cs="Arial"/>
          <w:b/>
          <w:sz w:val="22"/>
        </w:rPr>
        <w:t>Ostali rashodi iznose 0,00 EUR.</w:t>
      </w:r>
    </w:p>
    <w:p w14:paraId="740758D2" w14:textId="77777777" w:rsidR="001D31AC" w:rsidRPr="00656013" w:rsidRDefault="001D31AC" w:rsidP="001D31AC">
      <w:pPr>
        <w:jc w:val="both"/>
        <w:rPr>
          <w:rFonts w:ascii="Arial" w:eastAsia="Arial" w:hAnsi="Arial" w:cs="Arial"/>
          <w:b/>
          <w:sz w:val="22"/>
        </w:rPr>
      </w:pPr>
      <w:r w:rsidRPr="00656013">
        <w:rPr>
          <w:rFonts w:ascii="Arial" w:eastAsia="Arial" w:hAnsi="Arial" w:cs="Arial"/>
          <w:b/>
          <w:sz w:val="22"/>
        </w:rPr>
        <w:t>Rashodi za nabavu nefinancijske imovine iznose 20.682,00 EUR.</w:t>
      </w:r>
    </w:p>
    <w:p w14:paraId="58E75524" w14:textId="77777777" w:rsidR="001D31AC" w:rsidRPr="00656013" w:rsidRDefault="001D31AC" w:rsidP="001D31AC">
      <w:pPr>
        <w:jc w:val="both"/>
        <w:rPr>
          <w:rFonts w:ascii="Arial" w:eastAsia="Times New Roman" w:hAnsi="Arial" w:cs="Arial"/>
          <w:sz w:val="22"/>
        </w:rPr>
      </w:pPr>
      <w:r w:rsidRPr="00656013">
        <w:rPr>
          <w:rFonts w:ascii="Arial" w:eastAsia="Arial" w:hAnsi="Arial" w:cs="Arial"/>
          <w:b/>
          <w:sz w:val="22"/>
        </w:rPr>
        <w:t xml:space="preserve">1. Rashodi za nabavu proizvedene dugotrajne imovine </w:t>
      </w:r>
      <w:r w:rsidRPr="00656013">
        <w:rPr>
          <w:rFonts w:ascii="Arial" w:eastAsia="Arial" w:hAnsi="Arial" w:cs="Arial"/>
          <w:b/>
          <w:bCs/>
          <w:sz w:val="22"/>
        </w:rPr>
        <w:t>iznose 20.682,00 EUR</w:t>
      </w:r>
      <w:r w:rsidRPr="00656013">
        <w:rPr>
          <w:rFonts w:ascii="Arial" w:eastAsia="Arial" w:hAnsi="Arial" w:cs="Arial"/>
          <w:sz w:val="22"/>
        </w:rPr>
        <w:t>.</w:t>
      </w:r>
    </w:p>
    <w:p w14:paraId="3DBA32CD"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Radi preseljenja na novu lokaciju planira se opremanje učionica i nabava računala za djelatnost obrazovanja.</w:t>
      </w:r>
    </w:p>
    <w:p w14:paraId="2B3BAB74" w14:textId="77777777" w:rsidR="001D31AC" w:rsidRPr="00656013" w:rsidRDefault="001D31AC" w:rsidP="001D31AC">
      <w:pPr>
        <w:jc w:val="both"/>
        <w:rPr>
          <w:rFonts w:ascii="Arial" w:eastAsia="Arial" w:hAnsi="Arial" w:cs="Arial"/>
          <w:bCs/>
          <w:sz w:val="22"/>
        </w:rPr>
      </w:pPr>
      <w:r w:rsidRPr="00656013">
        <w:rPr>
          <w:rFonts w:ascii="Arial" w:eastAsia="Arial" w:hAnsi="Arial" w:cs="Arial"/>
          <w:b/>
          <w:sz w:val="22"/>
        </w:rPr>
        <w:t>2. Rashodi za dodatna ulaganja na nefinancijskoj imovini iznose 664,00 EUR.</w:t>
      </w:r>
    </w:p>
    <w:p w14:paraId="2B2D57D6"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Dodatna ulaganja na postrojenjima i opremi iznose 664,00 EUR.</w:t>
      </w:r>
    </w:p>
    <w:p w14:paraId="058F664A" w14:textId="77777777" w:rsidR="001D31AC" w:rsidRDefault="001D31AC" w:rsidP="001D31AC">
      <w:pPr>
        <w:jc w:val="both"/>
        <w:rPr>
          <w:rFonts w:ascii="Arial" w:eastAsia="Arial" w:hAnsi="Arial" w:cs="Arial"/>
          <w:sz w:val="22"/>
        </w:rPr>
      </w:pPr>
    </w:p>
    <w:p w14:paraId="6953EB8A" w14:textId="77777777" w:rsidR="001D31AC" w:rsidRDefault="001D31AC" w:rsidP="001D31AC">
      <w:pPr>
        <w:jc w:val="both"/>
        <w:rPr>
          <w:rFonts w:ascii="Arial" w:eastAsia="Arial" w:hAnsi="Arial" w:cs="Arial"/>
          <w:sz w:val="22"/>
        </w:rPr>
      </w:pPr>
    </w:p>
    <w:p w14:paraId="537FF1FC" w14:textId="77777777" w:rsidR="001D31AC" w:rsidRDefault="001D31AC" w:rsidP="001D31AC">
      <w:pPr>
        <w:jc w:val="both"/>
        <w:rPr>
          <w:rFonts w:ascii="Arial" w:eastAsia="Arial" w:hAnsi="Arial" w:cs="Arial"/>
          <w:sz w:val="22"/>
        </w:rPr>
      </w:pPr>
    </w:p>
    <w:p w14:paraId="6E733D1E" w14:textId="77777777" w:rsidR="001D31AC" w:rsidRDefault="001D31AC" w:rsidP="001D31AC">
      <w:pPr>
        <w:jc w:val="both"/>
        <w:rPr>
          <w:rFonts w:ascii="Arial" w:eastAsia="Arial" w:hAnsi="Arial" w:cs="Arial"/>
          <w:sz w:val="22"/>
        </w:rPr>
      </w:pPr>
    </w:p>
    <w:p w14:paraId="55FC894E" w14:textId="77777777" w:rsidR="001D31AC" w:rsidRDefault="001D31AC" w:rsidP="001D31AC">
      <w:pPr>
        <w:jc w:val="both"/>
        <w:rPr>
          <w:rFonts w:ascii="Arial" w:eastAsia="Arial" w:hAnsi="Arial" w:cs="Arial"/>
          <w:sz w:val="22"/>
        </w:rPr>
      </w:pPr>
    </w:p>
    <w:p w14:paraId="542C5445" w14:textId="77777777" w:rsidR="001D31AC" w:rsidRDefault="001D31AC" w:rsidP="001D31AC">
      <w:pPr>
        <w:jc w:val="both"/>
        <w:rPr>
          <w:rFonts w:ascii="Arial" w:eastAsia="Arial" w:hAnsi="Arial" w:cs="Arial"/>
          <w:sz w:val="22"/>
        </w:rPr>
      </w:pPr>
    </w:p>
    <w:p w14:paraId="43A9BA3A" w14:textId="77777777" w:rsidR="001D31AC" w:rsidRDefault="001D31AC" w:rsidP="001D31AC">
      <w:pPr>
        <w:jc w:val="both"/>
        <w:rPr>
          <w:rFonts w:ascii="Arial" w:eastAsia="Arial" w:hAnsi="Arial" w:cs="Arial"/>
          <w:sz w:val="22"/>
        </w:rPr>
      </w:pPr>
    </w:p>
    <w:p w14:paraId="615A10C5" w14:textId="77777777" w:rsidR="001D31AC" w:rsidRDefault="001D31AC" w:rsidP="001D31AC">
      <w:pPr>
        <w:jc w:val="both"/>
        <w:rPr>
          <w:rFonts w:ascii="Arial" w:eastAsia="Arial" w:hAnsi="Arial" w:cs="Arial"/>
          <w:sz w:val="22"/>
        </w:rPr>
      </w:pPr>
    </w:p>
    <w:p w14:paraId="57423D44" w14:textId="77777777" w:rsidR="001D31AC" w:rsidRDefault="001D31AC" w:rsidP="001D31AC">
      <w:pPr>
        <w:jc w:val="both"/>
        <w:rPr>
          <w:rFonts w:ascii="Arial" w:eastAsia="Arial" w:hAnsi="Arial" w:cs="Arial"/>
          <w:sz w:val="22"/>
        </w:rPr>
      </w:pPr>
    </w:p>
    <w:p w14:paraId="23354288" w14:textId="77777777" w:rsidR="001D31AC" w:rsidRPr="00656013" w:rsidRDefault="001D31AC" w:rsidP="001D31AC">
      <w:pPr>
        <w:jc w:val="both"/>
        <w:rPr>
          <w:rFonts w:ascii="Arial" w:eastAsia="Arial" w:hAnsi="Arial" w:cs="Arial"/>
          <w:sz w:val="22"/>
        </w:rPr>
      </w:pPr>
    </w:p>
    <w:p w14:paraId="4D46134D" w14:textId="77777777" w:rsidR="001D31AC" w:rsidRPr="00656013" w:rsidRDefault="001D31AC" w:rsidP="001D31AC">
      <w:pPr>
        <w:jc w:val="both"/>
        <w:rPr>
          <w:rFonts w:ascii="Arial" w:eastAsia="Arial" w:hAnsi="Arial" w:cs="Arial"/>
          <w:sz w:val="22"/>
        </w:rPr>
      </w:pPr>
      <w:r w:rsidRPr="00656013">
        <w:rPr>
          <w:rFonts w:ascii="Arial" w:eastAsia="Arial" w:hAnsi="Arial" w:cs="Arial"/>
          <w:b/>
          <w:sz w:val="22"/>
        </w:rPr>
        <w:t xml:space="preserve">2. PREGLED PLANIRAHIH PRIHODA I PRIMITAKA, RASHODA I IZDATAKA TE PLANIRANOG REZULTATA POSLOVANJA PREMA IZVORIMA FINANCIRANJA </w:t>
      </w:r>
    </w:p>
    <w:p w14:paraId="145F5E25" w14:textId="77777777" w:rsidR="001D31AC" w:rsidRPr="00656013" w:rsidRDefault="001D31AC" w:rsidP="001D31AC">
      <w:pPr>
        <w:keepNext/>
        <w:keepLines/>
        <w:spacing w:before="200"/>
        <w:jc w:val="both"/>
        <w:rPr>
          <w:rFonts w:ascii="Arial" w:eastAsia="Arial" w:hAnsi="Arial" w:cs="Arial"/>
          <w:sz w:val="22"/>
        </w:rPr>
      </w:pPr>
      <w:r w:rsidRPr="00656013">
        <w:rPr>
          <w:rFonts w:ascii="Arial" w:eastAsia="Arial" w:hAnsi="Arial" w:cs="Arial"/>
          <w:sz w:val="22"/>
        </w:rPr>
        <w:t>Tabelarni pregled planiranog viška/manjka 2022.godine,  planiranih prihoda i primitaka, rashoda i izdataka  prema izvorima financiranja za 2023. godinu</w:t>
      </w:r>
      <w:r>
        <w:rPr>
          <w:rFonts w:ascii="Arial" w:eastAsia="Arial" w:hAnsi="Arial" w:cs="Arial"/>
          <w:sz w:val="22"/>
        </w:rPr>
        <w:t>.</w:t>
      </w:r>
    </w:p>
    <w:p w14:paraId="29AB7DDF" w14:textId="77777777" w:rsidR="001D31AC" w:rsidRPr="00656013" w:rsidRDefault="001D31AC" w:rsidP="001D31AC">
      <w:pPr>
        <w:keepNext/>
        <w:keepLines/>
        <w:spacing w:before="200"/>
        <w:jc w:val="both"/>
        <w:rPr>
          <w:rFonts w:ascii="Arial" w:eastAsia="Arial" w:hAnsi="Arial" w:cs="Arial"/>
          <w:sz w:val="22"/>
        </w:rPr>
      </w:pPr>
      <w:r w:rsidRPr="00656013">
        <w:rPr>
          <w:rFonts w:ascii="Arial" w:eastAsia="Arial" w:hAnsi="Arial" w:cs="Arial"/>
          <w:sz w:val="22"/>
        </w:rPr>
        <w:t xml:space="preserve">TABLICA 2.  </w:t>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r>
      <w:r w:rsidRPr="00656013">
        <w:rPr>
          <w:rFonts w:ascii="Arial" w:eastAsia="Arial" w:hAnsi="Arial" w:cs="Arial"/>
          <w:sz w:val="22"/>
        </w:rPr>
        <w:tab/>
        <w:t xml:space="preserve">         - EUR</w:t>
      </w:r>
    </w:p>
    <w:tbl>
      <w:tblPr>
        <w:tblW w:w="0" w:type="auto"/>
        <w:tblInd w:w="-147" w:type="dxa"/>
        <w:tblLayout w:type="fixed"/>
        <w:tblCellMar>
          <w:left w:w="10" w:type="dxa"/>
          <w:right w:w="10" w:type="dxa"/>
        </w:tblCellMar>
        <w:tblLook w:val="04A0" w:firstRow="1" w:lastRow="0" w:firstColumn="1" w:lastColumn="0" w:noHBand="0" w:noVBand="1"/>
      </w:tblPr>
      <w:tblGrid>
        <w:gridCol w:w="1740"/>
        <w:gridCol w:w="1358"/>
        <w:gridCol w:w="1489"/>
        <w:gridCol w:w="1579"/>
        <w:gridCol w:w="1793"/>
        <w:gridCol w:w="1476"/>
      </w:tblGrid>
      <w:tr w:rsidR="001D31AC" w:rsidRPr="00656013" w14:paraId="65C947D8" w14:textId="77777777" w:rsidTr="00B169A9">
        <w:trPr>
          <w:trHeight w:val="850"/>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0891FB" w14:textId="77777777" w:rsidR="001D31AC" w:rsidRPr="00656013" w:rsidRDefault="001D31AC" w:rsidP="00B169A9">
            <w:pPr>
              <w:spacing w:after="0" w:line="240" w:lineRule="auto"/>
              <w:jc w:val="center"/>
              <w:rPr>
                <w:rFonts w:ascii="Arial" w:eastAsia="Arial" w:hAnsi="Arial" w:cs="Arial"/>
                <w:b/>
                <w:sz w:val="22"/>
              </w:rPr>
            </w:pPr>
          </w:p>
          <w:p w14:paraId="6AD505F9" w14:textId="77777777" w:rsidR="001D31AC" w:rsidRPr="00656013" w:rsidRDefault="001D31AC" w:rsidP="00B169A9">
            <w:pPr>
              <w:spacing w:after="0" w:line="240" w:lineRule="auto"/>
              <w:jc w:val="center"/>
              <w:rPr>
                <w:rFonts w:ascii="Arial" w:eastAsia="Arial" w:hAnsi="Arial" w:cs="Arial"/>
                <w:b/>
                <w:sz w:val="22"/>
              </w:rPr>
            </w:pPr>
          </w:p>
          <w:p w14:paraId="09531FB7"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NAZIV IZVORA PRIHODA</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F46581" w14:textId="77777777" w:rsidR="001D31AC" w:rsidRPr="00656013" w:rsidRDefault="001D31AC" w:rsidP="00B169A9">
            <w:pPr>
              <w:spacing w:after="0" w:line="240" w:lineRule="auto"/>
              <w:jc w:val="center"/>
              <w:rPr>
                <w:rFonts w:ascii="Arial" w:eastAsia="Arial" w:hAnsi="Arial" w:cs="Arial"/>
                <w:b/>
                <w:sz w:val="22"/>
              </w:rPr>
            </w:pPr>
          </w:p>
          <w:p w14:paraId="3EE6DE47" w14:textId="77777777" w:rsidR="001D31AC" w:rsidRPr="00656013" w:rsidRDefault="001D31AC" w:rsidP="00B169A9">
            <w:pPr>
              <w:spacing w:after="0" w:line="240" w:lineRule="auto"/>
              <w:jc w:val="center"/>
              <w:rPr>
                <w:rFonts w:ascii="Arial" w:eastAsia="Arial" w:hAnsi="Arial" w:cs="Arial"/>
                <w:b/>
                <w:sz w:val="22"/>
              </w:rPr>
            </w:pPr>
          </w:p>
          <w:p w14:paraId="39EA3085"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IZVOR</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543947" w14:textId="77777777" w:rsidR="001D31AC" w:rsidRPr="00656013" w:rsidRDefault="001D31AC" w:rsidP="00B169A9">
            <w:pPr>
              <w:spacing w:after="0" w:line="240" w:lineRule="auto"/>
              <w:jc w:val="center"/>
              <w:rPr>
                <w:rFonts w:ascii="Arial" w:eastAsia="Arial" w:hAnsi="Arial" w:cs="Arial"/>
                <w:b/>
                <w:sz w:val="22"/>
              </w:rPr>
            </w:pPr>
          </w:p>
          <w:p w14:paraId="02264644" w14:textId="77777777" w:rsidR="001D31AC" w:rsidRPr="00656013" w:rsidRDefault="001D31AC" w:rsidP="00B169A9">
            <w:pPr>
              <w:spacing w:after="0" w:line="240" w:lineRule="auto"/>
              <w:jc w:val="center"/>
              <w:rPr>
                <w:rFonts w:ascii="Arial" w:eastAsia="Arial" w:hAnsi="Arial" w:cs="Arial"/>
                <w:b/>
                <w:sz w:val="22"/>
              </w:rPr>
            </w:pPr>
          </w:p>
          <w:p w14:paraId="116260A5" w14:textId="77777777" w:rsidR="001D31AC" w:rsidRPr="00656013" w:rsidRDefault="001D31AC" w:rsidP="00B169A9">
            <w:pPr>
              <w:spacing w:after="0" w:line="240" w:lineRule="auto"/>
              <w:jc w:val="center"/>
              <w:rPr>
                <w:rFonts w:ascii="Arial" w:eastAsia="Arial" w:hAnsi="Arial" w:cs="Arial"/>
                <w:b/>
                <w:sz w:val="22"/>
              </w:rPr>
            </w:pPr>
            <w:r w:rsidRPr="00656013">
              <w:rPr>
                <w:rFonts w:ascii="Arial" w:eastAsia="Arial" w:hAnsi="Arial" w:cs="Arial"/>
                <w:b/>
                <w:sz w:val="22"/>
              </w:rPr>
              <w:t>PLANIRANI VIŠAK/</w:t>
            </w:r>
          </w:p>
          <w:p w14:paraId="0622476E"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MANJAK 2022.</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1AF4E4" w14:textId="77777777" w:rsidR="001D31AC" w:rsidRPr="00656013" w:rsidRDefault="001D31AC" w:rsidP="00B169A9">
            <w:pPr>
              <w:spacing w:after="0" w:line="240" w:lineRule="auto"/>
              <w:jc w:val="center"/>
              <w:rPr>
                <w:rFonts w:ascii="Arial" w:eastAsia="Arial" w:hAnsi="Arial" w:cs="Arial"/>
                <w:b/>
                <w:sz w:val="22"/>
              </w:rPr>
            </w:pPr>
          </w:p>
          <w:p w14:paraId="6131B5EE" w14:textId="77777777" w:rsidR="001D31AC" w:rsidRPr="00656013" w:rsidRDefault="001D31AC" w:rsidP="00B169A9">
            <w:pPr>
              <w:spacing w:after="0" w:line="240" w:lineRule="auto"/>
              <w:jc w:val="center"/>
              <w:rPr>
                <w:rFonts w:ascii="Arial" w:eastAsia="Arial" w:hAnsi="Arial" w:cs="Arial"/>
                <w:b/>
                <w:sz w:val="22"/>
              </w:rPr>
            </w:pPr>
          </w:p>
          <w:p w14:paraId="4B1D42E7"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PLANIRANI PRIHODI 2023.</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9C70C9" w14:textId="77777777" w:rsidR="001D31AC" w:rsidRPr="00656013" w:rsidRDefault="001D31AC" w:rsidP="00B169A9">
            <w:pPr>
              <w:spacing w:after="0" w:line="240" w:lineRule="auto"/>
              <w:jc w:val="center"/>
              <w:rPr>
                <w:rFonts w:ascii="Arial" w:eastAsia="Arial" w:hAnsi="Arial" w:cs="Arial"/>
                <w:b/>
                <w:sz w:val="22"/>
              </w:rPr>
            </w:pPr>
          </w:p>
          <w:p w14:paraId="589F92D4" w14:textId="77777777" w:rsidR="001D31AC" w:rsidRPr="00656013" w:rsidRDefault="001D31AC" w:rsidP="00B169A9">
            <w:pPr>
              <w:spacing w:after="0" w:line="240" w:lineRule="auto"/>
              <w:rPr>
                <w:rFonts w:ascii="Arial" w:eastAsia="Arial" w:hAnsi="Arial" w:cs="Arial"/>
                <w:b/>
                <w:sz w:val="22"/>
              </w:rPr>
            </w:pPr>
          </w:p>
          <w:p w14:paraId="7CD0B79D" w14:textId="77777777" w:rsidR="001D31AC" w:rsidRDefault="001D31AC" w:rsidP="00B169A9">
            <w:pPr>
              <w:spacing w:after="0" w:line="240" w:lineRule="auto"/>
              <w:jc w:val="center"/>
              <w:rPr>
                <w:rFonts w:ascii="Arial" w:eastAsia="Arial" w:hAnsi="Arial" w:cs="Arial"/>
                <w:b/>
                <w:sz w:val="22"/>
              </w:rPr>
            </w:pPr>
            <w:r w:rsidRPr="00656013">
              <w:rPr>
                <w:rFonts w:ascii="Arial" w:eastAsia="Arial" w:hAnsi="Arial" w:cs="Arial"/>
                <w:b/>
                <w:sz w:val="22"/>
              </w:rPr>
              <w:t>PLANIRANI VIŠAK/MANJAK 2022.+PLANIR</w:t>
            </w:r>
          </w:p>
          <w:p w14:paraId="6E20F1C0" w14:textId="77777777" w:rsidR="001D31AC" w:rsidRPr="00656013" w:rsidRDefault="001D31AC" w:rsidP="00B169A9">
            <w:pPr>
              <w:spacing w:after="0" w:line="240" w:lineRule="auto"/>
              <w:jc w:val="center"/>
              <w:rPr>
                <w:rFonts w:ascii="Arial" w:eastAsia="Arial" w:hAnsi="Arial" w:cs="Arial"/>
                <w:b/>
                <w:sz w:val="22"/>
              </w:rPr>
            </w:pPr>
            <w:r w:rsidRPr="00656013">
              <w:rPr>
                <w:rFonts w:ascii="Arial" w:eastAsia="Arial" w:hAnsi="Arial" w:cs="Arial"/>
                <w:b/>
                <w:sz w:val="22"/>
              </w:rPr>
              <w:t>ANI PRIHODI 2023.</w:t>
            </w:r>
          </w:p>
          <w:p w14:paraId="00E74C5D" w14:textId="77777777" w:rsidR="001D31AC" w:rsidRPr="00DA6985" w:rsidRDefault="001D31AC" w:rsidP="00B169A9">
            <w:pPr>
              <w:spacing w:after="0" w:line="240" w:lineRule="auto"/>
              <w:jc w:val="center"/>
              <w:rPr>
                <w:rFonts w:ascii="Arial" w:eastAsia="Arial" w:hAnsi="Arial" w:cs="Arial"/>
                <w:b/>
                <w:sz w:val="22"/>
              </w:rPr>
            </w:pPr>
            <w:r w:rsidRPr="00656013">
              <w:rPr>
                <w:rFonts w:ascii="Arial" w:eastAsia="Arial" w:hAnsi="Arial" w:cs="Arial"/>
                <w:b/>
                <w:sz w:val="22"/>
              </w:rPr>
              <w:t>(kolona 3+4)</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6937C5" w14:textId="77777777" w:rsidR="001D31AC" w:rsidRPr="00656013" w:rsidRDefault="001D31AC" w:rsidP="00B169A9">
            <w:pPr>
              <w:spacing w:after="0" w:line="240" w:lineRule="auto"/>
              <w:jc w:val="center"/>
              <w:rPr>
                <w:rFonts w:ascii="Arial" w:eastAsia="Arial" w:hAnsi="Arial" w:cs="Arial"/>
                <w:b/>
                <w:sz w:val="22"/>
              </w:rPr>
            </w:pPr>
          </w:p>
          <w:p w14:paraId="138D4BF3" w14:textId="77777777" w:rsidR="001D31AC" w:rsidRPr="00656013" w:rsidRDefault="001D31AC" w:rsidP="00B169A9">
            <w:pPr>
              <w:spacing w:after="0" w:line="240" w:lineRule="auto"/>
              <w:jc w:val="center"/>
              <w:rPr>
                <w:rFonts w:ascii="Arial" w:eastAsia="Arial" w:hAnsi="Arial" w:cs="Arial"/>
                <w:b/>
                <w:sz w:val="22"/>
              </w:rPr>
            </w:pPr>
          </w:p>
          <w:p w14:paraId="2EA75DE1"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PLANIRANI RASHODI 2023.</w:t>
            </w:r>
          </w:p>
        </w:tc>
      </w:tr>
      <w:tr w:rsidR="001D31AC" w:rsidRPr="00656013" w14:paraId="0F720C5B" w14:textId="77777777" w:rsidTr="00B169A9">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D611C4"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74866A"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54DE1"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3</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995B26"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4</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A934D"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5</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1D5C1" w14:textId="77777777" w:rsidR="001D31AC" w:rsidRPr="00656013" w:rsidRDefault="001D31AC" w:rsidP="00B169A9">
            <w:pPr>
              <w:spacing w:after="0" w:line="240" w:lineRule="auto"/>
              <w:jc w:val="center"/>
              <w:rPr>
                <w:rFonts w:eastAsia="Calibri" w:cs="Times New Roman"/>
                <w:sz w:val="22"/>
              </w:rPr>
            </w:pPr>
            <w:r w:rsidRPr="00656013">
              <w:rPr>
                <w:rFonts w:ascii="Arial" w:eastAsia="Arial" w:hAnsi="Arial" w:cs="Arial"/>
                <w:b/>
                <w:sz w:val="22"/>
              </w:rPr>
              <w:t>6</w:t>
            </w:r>
          </w:p>
        </w:tc>
      </w:tr>
      <w:tr w:rsidR="001D31AC" w:rsidRPr="00656013" w14:paraId="392B4D5F" w14:textId="77777777" w:rsidTr="00B169A9">
        <w:trPr>
          <w:trHeight w:val="557"/>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0BE3A" w14:textId="77777777" w:rsidR="001D31AC" w:rsidRPr="00656013" w:rsidRDefault="001D31AC" w:rsidP="00B169A9">
            <w:pPr>
              <w:spacing w:after="0" w:line="240" w:lineRule="auto"/>
              <w:rPr>
                <w:rFonts w:ascii="Arial" w:eastAsia="Arial" w:hAnsi="Arial" w:cs="Arial"/>
                <w:sz w:val="22"/>
              </w:rPr>
            </w:pPr>
            <w:r w:rsidRPr="00656013">
              <w:rPr>
                <w:rFonts w:ascii="Arial" w:eastAsia="Arial" w:hAnsi="Arial" w:cs="Arial"/>
                <w:sz w:val="22"/>
              </w:rPr>
              <w:t>Opći prihodi i primici</w:t>
            </w:r>
          </w:p>
          <w:p w14:paraId="259E6F45" w14:textId="77777777" w:rsidR="001D31AC" w:rsidRPr="00656013" w:rsidRDefault="001D31AC" w:rsidP="00B169A9">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1F6662" w14:textId="77777777" w:rsidR="001D31AC" w:rsidRPr="00656013" w:rsidRDefault="001D31AC" w:rsidP="00B169A9">
            <w:pPr>
              <w:spacing w:after="0" w:line="240" w:lineRule="auto"/>
              <w:rPr>
                <w:rFonts w:ascii="Arial" w:eastAsia="Arial" w:hAnsi="Arial" w:cs="Arial"/>
                <w:sz w:val="22"/>
              </w:rPr>
            </w:pPr>
          </w:p>
          <w:p w14:paraId="31A79FE9" w14:textId="77777777" w:rsidR="001D31AC" w:rsidRPr="00656013" w:rsidRDefault="001D31AC" w:rsidP="00B169A9">
            <w:pPr>
              <w:spacing w:after="0" w:line="240" w:lineRule="auto"/>
              <w:ind w:firstLineChars="150" w:firstLine="330"/>
              <w:rPr>
                <w:rFonts w:eastAsia="Calibri" w:cs="Times New Roman"/>
                <w:sz w:val="22"/>
              </w:rPr>
            </w:pPr>
            <w:r w:rsidRPr="00656013">
              <w:rPr>
                <w:rFonts w:ascii="Arial" w:eastAsia="Arial" w:hAnsi="Arial" w:cs="Arial"/>
                <w:sz w:val="22"/>
              </w:rPr>
              <w:t>1.1.001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6D1D" w14:textId="77777777" w:rsidR="001D31AC" w:rsidRPr="00656013" w:rsidRDefault="001D31AC" w:rsidP="00B169A9">
            <w:pPr>
              <w:spacing w:after="0" w:line="240" w:lineRule="auto"/>
              <w:ind w:firstLineChars="150" w:firstLine="330"/>
              <w:jc w:val="right"/>
              <w:rPr>
                <w:rFonts w:ascii="Arial" w:eastAsia="Arial" w:hAnsi="Arial" w:cs="Arial"/>
                <w:sz w:val="22"/>
              </w:rPr>
            </w:pPr>
          </w:p>
          <w:p w14:paraId="6C9C9F3D" w14:textId="77777777" w:rsidR="001D31AC" w:rsidRPr="00656013" w:rsidRDefault="001D31AC" w:rsidP="00B169A9">
            <w:pPr>
              <w:spacing w:after="0" w:line="240" w:lineRule="auto"/>
              <w:ind w:firstLineChars="150" w:firstLine="330"/>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95DFB8" w14:textId="77777777" w:rsidR="001D31AC" w:rsidRPr="00656013" w:rsidRDefault="001D31AC" w:rsidP="00B169A9">
            <w:pPr>
              <w:spacing w:after="0" w:line="240" w:lineRule="auto"/>
              <w:ind w:firstLineChars="150" w:firstLine="330"/>
              <w:jc w:val="right"/>
              <w:rPr>
                <w:rFonts w:ascii="Arial" w:eastAsia="Arial" w:hAnsi="Arial" w:cs="Arial"/>
                <w:sz w:val="22"/>
              </w:rPr>
            </w:pPr>
          </w:p>
          <w:p w14:paraId="43B479B9"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252.106,00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AE8CEA" w14:textId="77777777" w:rsidR="001D31AC" w:rsidRPr="00656013" w:rsidRDefault="001D31AC" w:rsidP="00B169A9">
            <w:pPr>
              <w:spacing w:after="0" w:line="240" w:lineRule="auto"/>
              <w:ind w:firstLineChars="150" w:firstLine="330"/>
              <w:jc w:val="right"/>
              <w:rPr>
                <w:rFonts w:ascii="Arial" w:eastAsia="Arial" w:hAnsi="Arial" w:cs="Arial"/>
                <w:sz w:val="22"/>
              </w:rPr>
            </w:pPr>
          </w:p>
          <w:p w14:paraId="2C60DDA0" w14:textId="77777777" w:rsidR="001D31AC" w:rsidRPr="00656013" w:rsidRDefault="001D31AC" w:rsidP="00B169A9">
            <w:pPr>
              <w:spacing w:after="0" w:line="240" w:lineRule="auto"/>
              <w:ind w:firstLineChars="150" w:firstLine="330"/>
              <w:jc w:val="right"/>
              <w:rPr>
                <w:rFonts w:ascii="Arial" w:eastAsia="Arial" w:hAnsi="Arial" w:cs="Arial"/>
                <w:sz w:val="22"/>
              </w:rPr>
            </w:pPr>
            <w:r w:rsidRPr="00656013">
              <w:rPr>
                <w:rFonts w:ascii="Arial" w:eastAsia="Arial" w:hAnsi="Arial" w:cs="Arial"/>
                <w:sz w:val="22"/>
              </w:rPr>
              <w:t>252.106,00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231D44" w14:textId="77777777" w:rsidR="001D31AC" w:rsidRPr="00656013" w:rsidRDefault="001D31AC" w:rsidP="00B169A9">
            <w:pPr>
              <w:spacing w:after="0" w:line="240" w:lineRule="auto"/>
              <w:jc w:val="right"/>
              <w:rPr>
                <w:rFonts w:ascii="Arial" w:eastAsia="Arial" w:hAnsi="Arial" w:cs="Arial"/>
                <w:sz w:val="22"/>
              </w:rPr>
            </w:pPr>
          </w:p>
          <w:p w14:paraId="2D2680E3"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252.106,00</w:t>
            </w:r>
          </w:p>
        </w:tc>
      </w:tr>
      <w:tr w:rsidR="001D31AC" w:rsidRPr="00656013" w14:paraId="4331D4F2" w14:textId="77777777" w:rsidTr="00B169A9">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4053C" w14:textId="77777777" w:rsidR="001D31AC" w:rsidRPr="00656013" w:rsidRDefault="001D31AC" w:rsidP="00B169A9">
            <w:pPr>
              <w:spacing w:after="0" w:line="240" w:lineRule="auto"/>
              <w:rPr>
                <w:rFonts w:ascii="Arial" w:eastAsia="Arial" w:hAnsi="Arial" w:cs="Arial"/>
                <w:sz w:val="22"/>
              </w:rPr>
            </w:pPr>
            <w:r w:rsidRPr="00656013">
              <w:rPr>
                <w:rFonts w:ascii="Arial" w:eastAsia="Arial" w:hAnsi="Arial" w:cs="Arial"/>
                <w:sz w:val="22"/>
              </w:rPr>
              <w:t>Vlastiti prihodi</w:t>
            </w:r>
          </w:p>
          <w:p w14:paraId="4589B2D3" w14:textId="77777777" w:rsidR="001D31AC" w:rsidRPr="00656013" w:rsidRDefault="001D31AC" w:rsidP="00B169A9">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9E354C" w14:textId="77777777" w:rsidR="001D31AC" w:rsidRPr="00656013" w:rsidRDefault="001D31AC" w:rsidP="00B169A9">
            <w:pPr>
              <w:spacing w:after="0" w:line="240" w:lineRule="auto"/>
              <w:jc w:val="right"/>
              <w:rPr>
                <w:rFonts w:ascii="Arial" w:eastAsia="Arial" w:hAnsi="Arial" w:cs="Arial"/>
                <w:sz w:val="22"/>
              </w:rPr>
            </w:pPr>
          </w:p>
          <w:p w14:paraId="266F8CFD" w14:textId="77777777" w:rsidR="001D31AC" w:rsidRPr="00656013" w:rsidRDefault="001D31AC" w:rsidP="00B169A9">
            <w:pPr>
              <w:spacing w:after="0" w:line="240" w:lineRule="auto"/>
              <w:jc w:val="both"/>
              <w:rPr>
                <w:rFonts w:eastAsia="Calibri" w:cs="Times New Roman"/>
                <w:sz w:val="22"/>
              </w:rPr>
            </w:pPr>
            <w:r w:rsidRPr="00656013">
              <w:rPr>
                <w:rFonts w:ascii="Arial" w:eastAsia="Arial" w:hAnsi="Arial" w:cs="Arial"/>
                <w:sz w:val="22"/>
              </w:rPr>
              <w:t>3.9.000001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07A5D" w14:textId="77777777" w:rsidR="001D31AC" w:rsidRPr="00656013" w:rsidRDefault="001D31AC" w:rsidP="00B169A9">
            <w:pPr>
              <w:spacing w:after="0" w:line="240" w:lineRule="auto"/>
              <w:jc w:val="right"/>
              <w:rPr>
                <w:rFonts w:ascii="Arial" w:eastAsia="Arial" w:hAnsi="Arial" w:cs="Arial"/>
                <w:sz w:val="22"/>
              </w:rPr>
            </w:pPr>
          </w:p>
          <w:p w14:paraId="7BE2FAF4"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C2532F" w14:textId="77777777" w:rsidR="001D31AC" w:rsidRPr="00656013" w:rsidRDefault="001D31AC" w:rsidP="00B169A9">
            <w:pPr>
              <w:spacing w:after="0" w:line="240" w:lineRule="auto"/>
              <w:jc w:val="right"/>
              <w:rPr>
                <w:rFonts w:ascii="Arial" w:eastAsia="Arial" w:hAnsi="Arial" w:cs="Arial"/>
                <w:sz w:val="22"/>
              </w:rPr>
            </w:pPr>
          </w:p>
          <w:p w14:paraId="32FE0552"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65.124,00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1EED0F" w14:textId="77777777" w:rsidR="001D31AC" w:rsidRPr="00656013" w:rsidRDefault="001D31AC" w:rsidP="00B169A9">
            <w:pPr>
              <w:spacing w:after="0" w:line="240" w:lineRule="auto"/>
              <w:jc w:val="right"/>
              <w:rPr>
                <w:rFonts w:ascii="Arial" w:eastAsia="Arial" w:hAnsi="Arial" w:cs="Arial"/>
                <w:sz w:val="22"/>
              </w:rPr>
            </w:pPr>
          </w:p>
          <w:p w14:paraId="7B794338"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65.124,00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4B553" w14:textId="77777777" w:rsidR="001D31AC" w:rsidRPr="00656013" w:rsidRDefault="001D31AC" w:rsidP="00B169A9">
            <w:pPr>
              <w:spacing w:after="0" w:line="240" w:lineRule="auto"/>
              <w:jc w:val="right"/>
              <w:rPr>
                <w:rFonts w:ascii="Arial" w:eastAsia="Arial" w:hAnsi="Arial" w:cs="Arial"/>
                <w:sz w:val="22"/>
              </w:rPr>
            </w:pPr>
          </w:p>
          <w:p w14:paraId="137D2645"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65.124,00</w:t>
            </w:r>
          </w:p>
        </w:tc>
      </w:tr>
      <w:tr w:rsidR="001D31AC" w:rsidRPr="00656013" w14:paraId="2F4AD853" w14:textId="77777777" w:rsidTr="00B169A9">
        <w:trPr>
          <w:trHeight w:val="840"/>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C32460" w14:textId="77777777" w:rsidR="001D31AC" w:rsidRPr="00656013" w:rsidRDefault="001D31AC" w:rsidP="00B169A9">
            <w:pPr>
              <w:spacing w:after="0" w:line="240" w:lineRule="auto"/>
              <w:rPr>
                <w:rFonts w:eastAsia="Calibri" w:cs="Times New Roman"/>
                <w:sz w:val="22"/>
              </w:rPr>
            </w:pPr>
            <w:r w:rsidRPr="00656013">
              <w:rPr>
                <w:rFonts w:ascii="Arial" w:eastAsia="Arial" w:hAnsi="Arial" w:cs="Arial"/>
                <w:sz w:val="22"/>
              </w:rPr>
              <w:t>Prihodi za posebne namjene</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575641" w14:textId="77777777" w:rsidR="001D31AC" w:rsidRPr="00656013" w:rsidRDefault="001D31AC" w:rsidP="00B169A9">
            <w:pPr>
              <w:spacing w:after="0" w:line="240" w:lineRule="auto"/>
              <w:jc w:val="right"/>
              <w:rPr>
                <w:rFonts w:ascii="Arial" w:eastAsia="Arial" w:hAnsi="Arial" w:cs="Arial"/>
                <w:sz w:val="22"/>
              </w:rPr>
            </w:pPr>
          </w:p>
          <w:p w14:paraId="77950494" w14:textId="77777777" w:rsidR="001D31AC" w:rsidRPr="00656013" w:rsidRDefault="001D31AC" w:rsidP="00B169A9">
            <w:pPr>
              <w:spacing w:after="0" w:line="240" w:lineRule="auto"/>
              <w:jc w:val="right"/>
              <w:rPr>
                <w:rFonts w:ascii="Arial" w:eastAsia="Arial" w:hAnsi="Arial" w:cs="Arial"/>
                <w:sz w:val="22"/>
              </w:rPr>
            </w:pPr>
          </w:p>
          <w:p w14:paraId="2ADDA378" w14:textId="77777777" w:rsidR="001D31AC" w:rsidRPr="00656013" w:rsidRDefault="001D31AC" w:rsidP="00B169A9">
            <w:pPr>
              <w:spacing w:after="0" w:line="240" w:lineRule="auto"/>
              <w:rPr>
                <w:rFonts w:ascii="Arial" w:eastAsia="Arial" w:hAnsi="Arial" w:cs="Arial"/>
                <w:sz w:val="22"/>
              </w:rPr>
            </w:pPr>
          </w:p>
          <w:p w14:paraId="13D4F642" w14:textId="77777777" w:rsidR="001D31AC" w:rsidRPr="00656013" w:rsidRDefault="001D31AC" w:rsidP="00B169A9">
            <w:pPr>
              <w:spacing w:after="0" w:line="240" w:lineRule="auto"/>
              <w:rPr>
                <w:rFonts w:eastAsia="Calibri" w:cs="Times New Roman"/>
                <w:sz w:val="22"/>
              </w:rPr>
            </w:pPr>
            <w:r w:rsidRPr="00656013">
              <w:rPr>
                <w:rFonts w:ascii="Arial" w:eastAsia="Arial" w:hAnsi="Arial" w:cs="Arial"/>
                <w:sz w:val="22"/>
              </w:rPr>
              <w:t>4.9.000001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F7F646" w14:textId="77777777" w:rsidR="001D31AC" w:rsidRPr="00656013" w:rsidRDefault="001D31AC" w:rsidP="00B169A9">
            <w:pPr>
              <w:spacing w:after="0" w:line="240" w:lineRule="auto"/>
              <w:jc w:val="right"/>
              <w:rPr>
                <w:rFonts w:ascii="Arial" w:eastAsia="Arial" w:hAnsi="Arial" w:cs="Arial"/>
                <w:sz w:val="22"/>
              </w:rPr>
            </w:pPr>
          </w:p>
          <w:p w14:paraId="22AFD364" w14:textId="77777777" w:rsidR="001D31AC" w:rsidRPr="00656013" w:rsidRDefault="001D31AC" w:rsidP="00B169A9">
            <w:pPr>
              <w:spacing w:after="0" w:line="240" w:lineRule="auto"/>
              <w:jc w:val="right"/>
              <w:rPr>
                <w:rFonts w:ascii="Arial" w:eastAsia="Arial" w:hAnsi="Arial" w:cs="Arial"/>
                <w:sz w:val="22"/>
              </w:rPr>
            </w:pPr>
          </w:p>
          <w:p w14:paraId="4E4D75D3" w14:textId="77777777" w:rsidR="001D31AC" w:rsidRPr="00656013" w:rsidRDefault="001D31AC" w:rsidP="00B169A9">
            <w:pPr>
              <w:spacing w:after="0" w:line="240" w:lineRule="auto"/>
              <w:jc w:val="right"/>
              <w:rPr>
                <w:rFonts w:ascii="Arial" w:eastAsia="Arial" w:hAnsi="Arial" w:cs="Arial"/>
                <w:sz w:val="22"/>
              </w:rPr>
            </w:pPr>
          </w:p>
          <w:p w14:paraId="0CADF8F8"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35095B" w14:textId="77777777" w:rsidR="001D31AC" w:rsidRPr="00656013" w:rsidRDefault="001D31AC" w:rsidP="00B169A9">
            <w:pPr>
              <w:spacing w:after="0" w:line="240" w:lineRule="auto"/>
              <w:jc w:val="right"/>
              <w:rPr>
                <w:rFonts w:ascii="Arial" w:eastAsia="Arial" w:hAnsi="Arial" w:cs="Arial"/>
                <w:sz w:val="22"/>
              </w:rPr>
            </w:pPr>
          </w:p>
          <w:p w14:paraId="52B49191" w14:textId="77777777" w:rsidR="001D31AC" w:rsidRPr="00656013" w:rsidRDefault="001D31AC" w:rsidP="00B169A9">
            <w:pPr>
              <w:spacing w:after="0" w:line="240" w:lineRule="auto"/>
              <w:jc w:val="right"/>
              <w:rPr>
                <w:rFonts w:ascii="Arial" w:eastAsia="Arial" w:hAnsi="Arial" w:cs="Arial"/>
                <w:sz w:val="22"/>
              </w:rPr>
            </w:pPr>
          </w:p>
          <w:p w14:paraId="744159A4" w14:textId="77777777" w:rsidR="001D31AC" w:rsidRPr="00656013" w:rsidRDefault="001D31AC" w:rsidP="00B169A9">
            <w:pPr>
              <w:spacing w:after="0" w:line="240" w:lineRule="auto"/>
              <w:jc w:val="right"/>
              <w:rPr>
                <w:rFonts w:ascii="Arial" w:eastAsia="Arial" w:hAnsi="Arial" w:cs="Arial"/>
                <w:sz w:val="22"/>
              </w:rPr>
            </w:pPr>
          </w:p>
          <w:p w14:paraId="0A18CCFC"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21.236,00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7CA24E" w14:textId="77777777" w:rsidR="001D31AC" w:rsidRPr="00656013" w:rsidRDefault="001D31AC" w:rsidP="00B169A9">
            <w:pPr>
              <w:spacing w:after="0" w:line="240" w:lineRule="auto"/>
              <w:jc w:val="right"/>
              <w:rPr>
                <w:rFonts w:ascii="Arial" w:eastAsia="Arial" w:hAnsi="Arial" w:cs="Arial"/>
                <w:sz w:val="22"/>
              </w:rPr>
            </w:pPr>
          </w:p>
          <w:p w14:paraId="6C6B8477" w14:textId="77777777" w:rsidR="001D31AC" w:rsidRPr="00656013" w:rsidRDefault="001D31AC" w:rsidP="00B169A9">
            <w:pPr>
              <w:spacing w:after="0" w:line="240" w:lineRule="auto"/>
              <w:jc w:val="right"/>
              <w:rPr>
                <w:rFonts w:ascii="Arial" w:eastAsia="Arial" w:hAnsi="Arial" w:cs="Arial"/>
                <w:sz w:val="22"/>
              </w:rPr>
            </w:pPr>
          </w:p>
          <w:p w14:paraId="73C5CC6D" w14:textId="77777777" w:rsidR="001D31AC" w:rsidRPr="00656013" w:rsidRDefault="001D31AC" w:rsidP="00B169A9">
            <w:pPr>
              <w:spacing w:after="0" w:line="240" w:lineRule="auto"/>
              <w:jc w:val="right"/>
              <w:rPr>
                <w:rFonts w:ascii="Arial" w:eastAsia="Arial" w:hAnsi="Arial" w:cs="Arial"/>
                <w:sz w:val="22"/>
              </w:rPr>
            </w:pPr>
          </w:p>
          <w:p w14:paraId="064073E7"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21.236,00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B1398" w14:textId="77777777" w:rsidR="001D31AC" w:rsidRPr="00656013" w:rsidRDefault="001D31AC" w:rsidP="00B169A9">
            <w:pPr>
              <w:spacing w:after="0" w:line="240" w:lineRule="auto"/>
              <w:jc w:val="right"/>
              <w:rPr>
                <w:rFonts w:ascii="Arial" w:eastAsia="Arial" w:hAnsi="Arial" w:cs="Arial"/>
                <w:sz w:val="22"/>
              </w:rPr>
            </w:pPr>
          </w:p>
          <w:p w14:paraId="4B1BB4A4" w14:textId="77777777" w:rsidR="001D31AC" w:rsidRPr="00656013" w:rsidRDefault="001D31AC" w:rsidP="00B169A9">
            <w:pPr>
              <w:spacing w:after="0" w:line="240" w:lineRule="auto"/>
              <w:jc w:val="right"/>
              <w:rPr>
                <w:rFonts w:ascii="Arial" w:eastAsia="Arial" w:hAnsi="Arial" w:cs="Arial"/>
                <w:sz w:val="22"/>
              </w:rPr>
            </w:pPr>
          </w:p>
          <w:p w14:paraId="00EDCC54" w14:textId="77777777" w:rsidR="001D31AC" w:rsidRPr="00656013" w:rsidRDefault="001D31AC" w:rsidP="00B169A9">
            <w:pPr>
              <w:spacing w:after="0" w:line="240" w:lineRule="auto"/>
              <w:jc w:val="right"/>
              <w:rPr>
                <w:rFonts w:ascii="Arial" w:eastAsia="Arial" w:hAnsi="Arial" w:cs="Arial"/>
                <w:sz w:val="22"/>
              </w:rPr>
            </w:pPr>
          </w:p>
          <w:p w14:paraId="3DC45056"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21.236,00</w:t>
            </w:r>
          </w:p>
        </w:tc>
      </w:tr>
      <w:tr w:rsidR="001D31AC" w:rsidRPr="00656013" w14:paraId="604668C2" w14:textId="77777777" w:rsidTr="00B169A9">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59A85D" w14:textId="77777777" w:rsidR="001D31AC" w:rsidRPr="00656013" w:rsidRDefault="001D31AC" w:rsidP="00B169A9">
            <w:pPr>
              <w:spacing w:after="0" w:line="240" w:lineRule="auto"/>
              <w:rPr>
                <w:rFonts w:ascii="Arial" w:eastAsia="Arial" w:hAnsi="Arial" w:cs="Arial"/>
                <w:sz w:val="22"/>
              </w:rPr>
            </w:pPr>
            <w:r w:rsidRPr="00656013">
              <w:rPr>
                <w:rFonts w:ascii="Arial" w:eastAsia="Arial" w:hAnsi="Arial" w:cs="Arial"/>
                <w:sz w:val="22"/>
              </w:rPr>
              <w:t>Prihodi za decentralizirane funkcije osnovnog obrazovanja</w:t>
            </w:r>
          </w:p>
          <w:p w14:paraId="3B9CEB2D" w14:textId="77777777" w:rsidR="001D31AC" w:rsidRPr="00656013" w:rsidRDefault="001D31AC" w:rsidP="00B169A9">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F6ECB3" w14:textId="77777777" w:rsidR="001D31AC" w:rsidRPr="00656013" w:rsidRDefault="001D31AC" w:rsidP="00B169A9">
            <w:pPr>
              <w:spacing w:after="0" w:line="240" w:lineRule="auto"/>
              <w:jc w:val="right"/>
              <w:rPr>
                <w:rFonts w:ascii="Arial" w:eastAsia="Arial" w:hAnsi="Arial" w:cs="Arial"/>
                <w:sz w:val="22"/>
              </w:rPr>
            </w:pPr>
          </w:p>
          <w:p w14:paraId="54E35037" w14:textId="77777777" w:rsidR="001D31AC" w:rsidRPr="00656013" w:rsidRDefault="001D31AC" w:rsidP="00B169A9">
            <w:pPr>
              <w:spacing w:after="0" w:line="240" w:lineRule="auto"/>
              <w:jc w:val="right"/>
              <w:rPr>
                <w:rFonts w:ascii="Arial" w:eastAsia="Arial" w:hAnsi="Arial" w:cs="Arial"/>
                <w:sz w:val="22"/>
              </w:rPr>
            </w:pPr>
          </w:p>
          <w:p w14:paraId="2F8928DF" w14:textId="77777777" w:rsidR="001D31AC" w:rsidRPr="00656013" w:rsidRDefault="001D31AC" w:rsidP="00B169A9">
            <w:pPr>
              <w:spacing w:after="0" w:line="240" w:lineRule="auto"/>
              <w:jc w:val="right"/>
              <w:rPr>
                <w:rFonts w:ascii="Arial" w:eastAsia="Arial" w:hAnsi="Arial" w:cs="Arial"/>
                <w:sz w:val="22"/>
              </w:rPr>
            </w:pPr>
          </w:p>
          <w:p w14:paraId="3BF1B327" w14:textId="77777777" w:rsidR="001D31AC" w:rsidRPr="00656013" w:rsidRDefault="001D31AC" w:rsidP="00B169A9">
            <w:pPr>
              <w:spacing w:after="0" w:line="240" w:lineRule="auto"/>
              <w:jc w:val="right"/>
              <w:rPr>
                <w:rFonts w:ascii="Arial" w:eastAsia="Arial" w:hAnsi="Arial" w:cs="Arial"/>
                <w:sz w:val="22"/>
              </w:rPr>
            </w:pPr>
          </w:p>
          <w:p w14:paraId="4272A53A" w14:textId="77777777" w:rsidR="001D31AC" w:rsidRPr="00656013" w:rsidRDefault="001D31AC" w:rsidP="00B169A9">
            <w:pPr>
              <w:spacing w:after="0" w:line="240" w:lineRule="auto"/>
              <w:jc w:val="right"/>
              <w:rPr>
                <w:rFonts w:ascii="Arial" w:eastAsia="Arial" w:hAnsi="Arial" w:cs="Arial"/>
                <w:sz w:val="22"/>
              </w:rPr>
            </w:pPr>
          </w:p>
          <w:p w14:paraId="4339758A" w14:textId="77777777" w:rsidR="001D31AC" w:rsidRPr="00656013" w:rsidRDefault="001D31AC" w:rsidP="00B169A9">
            <w:pPr>
              <w:spacing w:after="0" w:line="240" w:lineRule="auto"/>
              <w:ind w:firstLineChars="150" w:firstLine="330"/>
              <w:jc w:val="both"/>
              <w:rPr>
                <w:rFonts w:eastAsia="Calibri" w:cs="Times New Roman"/>
                <w:sz w:val="22"/>
              </w:rPr>
            </w:pPr>
            <w:r w:rsidRPr="00656013">
              <w:rPr>
                <w:rFonts w:ascii="Arial" w:eastAsia="Arial" w:hAnsi="Arial" w:cs="Arial"/>
                <w:sz w:val="22"/>
              </w:rPr>
              <w:t>5.1.001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F1650" w14:textId="77777777" w:rsidR="001D31AC" w:rsidRPr="00656013" w:rsidRDefault="001D31AC" w:rsidP="00B169A9">
            <w:pPr>
              <w:spacing w:after="0" w:line="240" w:lineRule="auto"/>
              <w:jc w:val="right"/>
              <w:rPr>
                <w:rFonts w:ascii="Arial" w:eastAsia="Arial" w:hAnsi="Arial" w:cs="Arial"/>
                <w:sz w:val="22"/>
              </w:rPr>
            </w:pPr>
          </w:p>
          <w:p w14:paraId="70E7B31B" w14:textId="77777777" w:rsidR="001D31AC" w:rsidRPr="00656013" w:rsidRDefault="001D31AC" w:rsidP="00B169A9">
            <w:pPr>
              <w:spacing w:after="0" w:line="240" w:lineRule="auto"/>
              <w:jc w:val="right"/>
              <w:rPr>
                <w:rFonts w:ascii="Arial" w:eastAsia="Arial" w:hAnsi="Arial" w:cs="Arial"/>
                <w:sz w:val="22"/>
              </w:rPr>
            </w:pPr>
          </w:p>
          <w:p w14:paraId="03CF0DEB" w14:textId="77777777" w:rsidR="001D31AC" w:rsidRPr="00656013" w:rsidRDefault="001D31AC" w:rsidP="00B169A9">
            <w:pPr>
              <w:spacing w:after="0" w:line="240" w:lineRule="auto"/>
              <w:jc w:val="right"/>
              <w:rPr>
                <w:rFonts w:ascii="Arial" w:eastAsia="Arial" w:hAnsi="Arial" w:cs="Arial"/>
                <w:sz w:val="22"/>
              </w:rPr>
            </w:pPr>
          </w:p>
          <w:p w14:paraId="3955B4A2" w14:textId="77777777" w:rsidR="001D31AC" w:rsidRPr="00656013" w:rsidRDefault="001D31AC" w:rsidP="00B169A9">
            <w:pPr>
              <w:spacing w:after="0" w:line="240" w:lineRule="auto"/>
              <w:jc w:val="right"/>
              <w:rPr>
                <w:rFonts w:ascii="Arial" w:eastAsia="Arial" w:hAnsi="Arial" w:cs="Arial"/>
                <w:sz w:val="22"/>
              </w:rPr>
            </w:pPr>
          </w:p>
          <w:p w14:paraId="27FF7089" w14:textId="77777777" w:rsidR="001D31AC" w:rsidRPr="00656013" w:rsidRDefault="001D31AC" w:rsidP="00B169A9">
            <w:pPr>
              <w:spacing w:after="0" w:line="240" w:lineRule="auto"/>
              <w:jc w:val="right"/>
              <w:rPr>
                <w:rFonts w:ascii="Arial" w:eastAsia="Arial" w:hAnsi="Arial" w:cs="Arial"/>
                <w:sz w:val="22"/>
              </w:rPr>
            </w:pPr>
          </w:p>
          <w:p w14:paraId="0D8D0EC4"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7C2441" w14:textId="77777777" w:rsidR="001D31AC" w:rsidRPr="00656013" w:rsidRDefault="001D31AC" w:rsidP="00B169A9">
            <w:pPr>
              <w:spacing w:after="0" w:line="240" w:lineRule="auto"/>
              <w:jc w:val="right"/>
              <w:rPr>
                <w:rFonts w:ascii="Arial" w:eastAsia="Arial" w:hAnsi="Arial" w:cs="Arial"/>
                <w:sz w:val="22"/>
              </w:rPr>
            </w:pPr>
          </w:p>
          <w:p w14:paraId="7087D483" w14:textId="77777777" w:rsidR="001D31AC" w:rsidRPr="00656013" w:rsidRDefault="001D31AC" w:rsidP="00B169A9">
            <w:pPr>
              <w:spacing w:after="0" w:line="240" w:lineRule="auto"/>
              <w:jc w:val="right"/>
              <w:rPr>
                <w:rFonts w:ascii="Arial" w:eastAsia="Arial" w:hAnsi="Arial" w:cs="Arial"/>
                <w:sz w:val="22"/>
              </w:rPr>
            </w:pPr>
          </w:p>
          <w:p w14:paraId="25F08C05" w14:textId="77777777" w:rsidR="001D31AC" w:rsidRPr="00656013" w:rsidRDefault="001D31AC" w:rsidP="00B169A9">
            <w:pPr>
              <w:spacing w:after="0" w:line="240" w:lineRule="auto"/>
              <w:jc w:val="right"/>
              <w:rPr>
                <w:rFonts w:ascii="Arial" w:eastAsia="Arial" w:hAnsi="Arial" w:cs="Arial"/>
                <w:sz w:val="22"/>
              </w:rPr>
            </w:pPr>
          </w:p>
          <w:p w14:paraId="18385AFC" w14:textId="77777777" w:rsidR="001D31AC" w:rsidRPr="00656013" w:rsidRDefault="001D31AC" w:rsidP="00B169A9">
            <w:pPr>
              <w:spacing w:after="0" w:line="240" w:lineRule="auto"/>
              <w:jc w:val="right"/>
              <w:rPr>
                <w:rFonts w:ascii="Arial" w:eastAsia="Arial" w:hAnsi="Arial" w:cs="Arial"/>
                <w:sz w:val="22"/>
              </w:rPr>
            </w:pPr>
          </w:p>
          <w:p w14:paraId="45072DBE" w14:textId="77777777" w:rsidR="001D31AC" w:rsidRPr="00656013" w:rsidRDefault="001D31AC" w:rsidP="00B169A9">
            <w:pPr>
              <w:spacing w:after="0" w:line="240" w:lineRule="auto"/>
              <w:jc w:val="right"/>
              <w:rPr>
                <w:rFonts w:ascii="Arial" w:eastAsia="Arial" w:hAnsi="Arial" w:cs="Arial"/>
                <w:sz w:val="22"/>
              </w:rPr>
            </w:pPr>
          </w:p>
          <w:p w14:paraId="3F72B4B4"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B3FB3" w14:textId="77777777" w:rsidR="001D31AC" w:rsidRPr="00656013" w:rsidRDefault="001D31AC" w:rsidP="00B169A9">
            <w:pPr>
              <w:spacing w:after="0" w:line="240" w:lineRule="auto"/>
              <w:jc w:val="right"/>
              <w:rPr>
                <w:rFonts w:ascii="Arial" w:eastAsia="Arial" w:hAnsi="Arial" w:cs="Arial"/>
                <w:sz w:val="22"/>
              </w:rPr>
            </w:pPr>
          </w:p>
          <w:p w14:paraId="2F17757E" w14:textId="77777777" w:rsidR="001D31AC" w:rsidRPr="00656013" w:rsidRDefault="001D31AC" w:rsidP="00B169A9">
            <w:pPr>
              <w:spacing w:after="0" w:line="240" w:lineRule="auto"/>
              <w:jc w:val="right"/>
              <w:rPr>
                <w:rFonts w:ascii="Arial" w:eastAsia="Arial" w:hAnsi="Arial" w:cs="Arial"/>
                <w:sz w:val="22"/>
              </w:rPr>
            </w:pPr>
          </w:p>
          <w:p w14:paraId="320336D8" w14:textId="77777777" w:rsidR="001D31AC" w:rsidRPr="00656013" w:rsidRDefault="001D31AC" w:rsidP="00B169A9">
            <w:pPr>
              <w:spacing w:after="0" w:line="240" w:lineRule="auto"/>
              <w:jc w:val="right"/>
              <w:rPr>
                <w:rFonts w:ascii="Arial" w:eastAsia="Arial" w:hAnsi="Arial" w:cs="Arial"/>
                <w:sz w:val="22"/>
              </w:rPr>
            </w:pPr>
          </w:p>
          <w:p w14:paraId="405BCEAA" w14:textId="77777777" w:rsidR="001D31AC" w:rsidRPr="00656013" w:rsidRDefault="001D31AC" w:rsidP="00B169A9">
            <w:pPr>
              <w:spacing w:after="0" w:line="240" w:lineRule="auto"/>
              <w:jc w:val="right"/>
              <w:rPr>
                <w:rFonts w:ascii="Arial" w:eastAsia="Arial" w:hAnsi="Arial" w:cs="Arial"/>
                <w:sz w:val="22"/>
              </w:rPr>
            </w:pPr>
          </w:p>
          <w:p w14:paraId="1D143391" w14:textId="77777777" w:rsidR="001D31AC" w:rsidRPr="00656013" w:rsidRDefault="001D31AC" w:rsidP="00B169A9">
            <w:pPr>
              <w:spacing w:after="0" w:line="240" w:lineRule="auto"/>
              <w:jc w:val="right"/>
              <w:rPr>
                <w:rFonts w:ascii="Arial" w:eastAsia="Arial" w:hAnsi="Arial" w:cs="Arial"/>
                <w:sz w:val="22"/>
              </w:rPr>
            </w:pPr>
          </w:p>
          <w:p w14:paraId="2B0AF30E"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B2E76" w14:textId="77777777" w:rsidR="001D31AC" w:rsidRPr="00656013" w:rsidRDefault="001D31AC" w:rsidP="00B169A9">
            <w:pPr>
              <w:spacing w:after="0" w:line="240" w:lineRule="auto"/>
              <w:jc w:val="right"/>
              <w:rPr>
                <w:rFonts w:ascii="Arial" w:eastAsia="Arial" w:hAnsi="Arial" w:cs="Arial"/>
                <w:sz w:val="22"/>
              </w:rPr>
            </w:pPr>
          </w:p>
          <w:p w14:paraId="53D23E8E" w14:textId="77777777" w:rsidR="001D31AC" w:rsidRPr="00656013" w:rsidRDefault="001D31AC" w:rsidP="00B169A9">
            <w:pPr>
              <w:spacing w:after="0" w:line="240" w:lineRule="auto"/>
              <w:jc w:val="right"/>
              <w:rPr>
                <w:rFonts w:ascii="Arial" w:eastAsia="Arial" w:hAnsi="Arial" w:cs="Arial"/>
                <w:sz w:val="22"/>
              </w:rPr>
            </w:pPr>
          </w:p>
          <w:p w14:paraId="43B6B7AF" w14:textId="77777777" w:rsidR="001D31AC" w:rsidRPr="00656013" w:rsidRDefault="001D31AC" w:rsidP="00B169A9">
            <w:pPr>
              <w:spacing w:after="0" w:line="240" w:lineRule="auto"/>
              <w:jc w:val="right"/>
              <w:rPr>
                <w:rFonts w:ascii="Arial" w:eastAsia="Arial" w:hAnsi="Arial" w:cs="Arial"/>
                <w:sz w:val="22"/>
              </w:rPr>
            </w:pPr>
          </w:p>
          <w:p w14:paraId="53B19634" w14:textId="77777777" w:rsidR="001D31AC" w:rsidRPr="00656013" w:rsidRDefault="001D31AC" w:rsidP="00B169A9">
            <w:pPr>
              <w:spacing w:after="0" w:line="240" w:lineRule="auto"/>
              <w:jc w:val="right"/>
              <w:rPr>
                <w:rFonts w:ascii="Arial" w:eastAsia="Arial" w:hAnsi="Arial" w:cs="Arial"/>
                <w:sz w:val="22"/>
              </w:rPr>
            </w:pPr>
          </w:p>
          <w:p w14:paraId="5EDC3CBA" w14:textId="77777777" w:rsidR="001D31AC" w:rsidRPr="00656013" w:rsidRDefault="001D31AC" w:rsidP="00B169A9">
            <w:pPr>
              <w:spacing w:after="0" w:line="240" w:lineRule="auto"/>
              <w:jc w:val="right"/>
              <w:rPr>
                <w:rFonts w:ascii="Arial" w:eastAsia="Arial" w:hAnsi="Arial" w:cs="Arial"/>
                <w:sz w:val="22"/>
              </w:rPr>
            </w:pPr>
          </w:p>
          <w:p w14:paraId="4212A4BB"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r>
      <w:tr w:rsidR="001D31AC" w:rsidRPr="00656013" w14:paraId="029FA665" w14:textId="77777777" w:rsidTr="00B169A9">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2DB79E" w14:textId="77777777" w:rsidR="001D31AC" w:rsidRPr="00656013" w:rsidRDefault="001D31AC" w:rsidP="00B169A9">
            <w:pPr>
              <w:spacing w:after="0" w:line="240" w:lineRule="auto"/>
              <w:rPr>
                <w:rFonts w:ascii="Arial" w:eastAsia="Arial" w:hAnsi="Arial" w:cs="Arial"/>
                <w:sz w:val="22"/>
              </w:rPr>
            </w:pPr>
            <w:r w:rsidRPr="00656013">
              <w:rPr>
                <w:rFonts w:ascii="Arial" w:eastAsia="Arial" w:hAnsi="Arial" w:cs="Arial"/>
                <w:sz w:val="22"/>
              </w:rPr>
              <w:t>Pomoći korisnika</w:t>
            </w:r>
          </w:p>
          <w:p w14:paraId="5CE9D368" w14:textId="77777777" w:rsidR="001D31AC" w:rsidRPr="00656013" w:rsidRDefault="001D31AC" w:rsidP="00B169A9">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6020AA" w14:textId="77777777" w:rsidR="001D31AC" w:rsidRPr="00656013" w:rsidRDefault="001D31AC" w:rsidP="00B169A9">
            <w:pPr>
              <w:spacing w:after="0" w:line="240" w:lineRule="auto"/>
              <w:jc w:val="right"/>
              <w:rPr>
                <w:rFonts w:ascii="Arial" w:eastAsia="Arial" w:hAnsi="Arial" w:cs="Arial"/>
                <w:sz w:val="22"/>
              </w:rPr>
            </w:pPr>
          </w:p>
          <w:p w14:paraId="2FD1D21B" w14:textId="77777777" w:rsidR="001D31AC" w:rsidRPr="00656013" w:rsidRDefault="001D31AC" w:rsidP="00B169A9">
            <w:pPr>
              <w:spacing w:after="0" w:line="240" w:lineRule="auto"/>
              <w:jc w:val="right"/>
              <w:rPr>
                <w:rFonts w:ascii="Arial" w:eastAsia="Arial" w:hAnsi="Arial" w:cs="Arial"/>
                <w:sz w:val="22"/>
              </w:rPr>
            </w:pPr>
          </w:p>
          <w:p w14:paraId="1F762011" w14:textId="77777777" w:rsidR="001D31AC" w:rsidRPr="00656013" w:rsidRDefault="001D31AC" w:rsidP="00B169A9">
            <w:pPr>
              <w:spacing w:after="0" w:line="240" w:lineRule="auto"/>
              <w:jc w:val="both"/>
              <w:rPr>
                <w:rFonts w:eastAsia="Calibri" w:cs="Times New Roman"/>
                <w:sz w:val="22"/>
              </w:rPr>
            </w:pPr>
            <w:r w:rsidRPr="00656013">
              <w:rPr>
                <w:rFonts w:ascii="Arial" w:eastAsia="Arial" w:hAnsi="Arial" w:cs="Arial"/>
                <w:sz w:val="22"/>
              </w:rPr>
              <w:t>5.9.00001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B8DFE1" w14:textId="77777777" w:rsidR="001D31AC" w:rsidRPr="00656013" w:rsidRDefault="001D31AC" w:rsidP="00B169A9">
            <w:pPr>
              <w:spacing w:after="0" w:line="240" w:lineRule="auto"/>
              <w:jc w:val="right"/>
              <w:rPr>
                <w:rFonts w:ascii="Arial" w:eastAsia="Arial" w:hAnsi="Arial" w:cs="Arial"/>
                <w:sz w:val="22"/>
              </w:rPr>
            </w:pPr>
          </w:p>
          <w:p w14:paraId="7C717AF3" w14:textId="77777777" w:rsidR="001D31AC" w:rsidRPr="00656013" w:rsidRDefault="001D31AC" w:rsidP="00B169A9">
            <w:pPr>
              <w:spacing w:after="0" w:line="240" w:lineRule="auto"/>
              <w:jc w:val="right"/>
              <w:rPr>
                <w:rFonts w:ascii="Arial" w:eastAsia="Arial" w:hAnsi="Arial" w:cs="Arial"/>
                <w:sz w:val="22"/>
              </w:rPr>
            </w:pPr>
          </w:p>
          <w:p w14:paraId="2886AFAB"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0E0278" w14:textId="77777777" w:rsidR="001D31AC" w:rsidRPr="00656013" w:rsidRDefault="001D31AC" w:rsidP="00B169A9">
            <w:pPr>
              <w:spacing w:after="0" w:line="240" w:lineRule="auto"/>
              <w:jc w:val="right"/>
              <w:rPr>
                <w:rFonts w:ascii="Arial" w:eastAsia="Arial" w:hAnsi="Arial" w:cs="Arial"/>
                <w:sz w:val="22"/>
              </w:rPr>
            </w:pPr>
          </w:p>
          <w:p w14:paraId="7E819D24" w14:textId="77777777" w:rsidR="001D31AC" w:rsidRPr="00656013" w:rsidRDefault="001D31AC" w:rsidP="00B169A9">
            <w:pPr>
              <w:spacing w:after="0" w:line="240" w:lineRule="auto"/>
              <w:jc w:val="right"/>
              <w:rPr>
                <w:rFonts w:ascii="Arial" w:eastAsia="Arial" w:hAnsi="Arial" w:cs="Arial"/>
                <w:sz w:val="22"/>
              </w:rPr>
            </w:pPr>
          </w:p>
          <w:p w14:paraId="4D766F54"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39.627,00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99D017" w14:textId="77777777" w:rsidR="001D31AC" w:rsidRPr="00656013" w:rsidRDefault="001D31AC" w:rsidP="00B169A9">
            <w:pPr>
              <w:spacing w:after="0" w:line="240" w:lineRule="auto"/>
              <w:jc w:val="right"/>
              <w:rPr>
                <w:rFonts w:ascii="Arial" w:eastAsia="Arial" w:hAnsi="Arial" w:cs="Arial"/>
                <w:sz w:val="22"/>
              </w:rPr>
            </w:pPr>
          </w:p>
          <w:p w14:paraId="4ED0F5BF" w14:textId="77777777" w:rsidR="001D31AC" w:rsidRPr="00656013" w:rsidRDefault="001D31AC" w:rsidP="00B169A9">
            <w:pPr>
              <w:spacing w:after="0" w:line="240" w:lineRule="auto"/>
              <w:jc w:val="right"/>
              <w:rPr>
                <w:rFonts w:ascii="Arial" w:eastAsia="Arial" w:hAnsi="Arial" w:cs="Arial"/>
                <w:sz w:val="22"/>
              </w:rPr>
            </w:pPr>
          </w:p>
          <w:p w14:paraId="41706FBC"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39.627,00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7B66DA" w14:textId="77777777" w:rsidR="001D31AC" w:rsidRPr="00656013" w:rsidRDefault="001D31AC" w:rsidP="00B169A9">
            <w:pPr>
              <w:spacing w:after="0" w:line="240" w:lineRule="auto"/>
              <w:jc w:val="right"/>
              <w:rPr>
                <w:rFonts w:ascii="Arial" w:eastAsia="Arial" w:hAnsi="Arial" w:cs="Arial"/>
                <w:sz w:val="22"/>
              </w:rPr>
            </w:pPr>
          </w:p>
          <w:p w14:paraId="46256DB8" w14:textId="77777777" w:rsidR="001D31AC" w:rsidRPr="00656013" w:rsidRDefault="001D31AC" w:rsidP="00B169A9">
            <w:pPr>
              <w:spacing w:after="0" w:line="240" w:lineRule="auto"/>
              <w:jc w:val="right"/>
              <w:rPr>
                <w:rFonts w:ascii="Arial" w:eastAsia="Arial" w:hAnsi="Arial" w:cs="Arial"/>
                <w:sz w:val="22"/>
              </w:rPr>
            </w:pPr>
          </w:p>
          <w:p w14:paraId="24EF1259"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39.627,00</w:t>
            </w:r>
          </w:p>
        </w:tc>
      </w:tr>
      <w:tr w:rsidR="001D31AC" w:rsidRPr="00656013" w14:paraId="23A57615" w14:textId="77777777" w:rsidTr="00B169A9">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BF1DCC" w14:textId="77777777" w:rsidR="001D31AC" w:rsidRPr="00656013" w:rsidRDefault="001D31AC" w:rsidP="00B169A9">
            <w:pPr>
              <w:spacing w:after="0" w:line="240" w:lineRule="auto"/>
              <w:rPr>
                <w:rFonts w:ascii="Arial" w:eastAsia="Arial" w:hAnsi="Arial" w:cs="Arial"/>
                <w:sz w:val="22"/>
              </w:rPr>
            </w:pPr>
            <w:r w:rsidRPr="00656013">
              <w:rPr>
                <w:rFonts w:ascii="Arial" w:eastAsia="Arial" w:hAnsi="Arial" w:cs="Arial"/>
                <w:sz w:val="22"/>
              </w:rPr>
              <w:t>Pomoći-državna riznica</w:t>
            </w:r>
          </w:p>
          <w:p w14:paraId="5BE70249" w14:textId="77777777" w:rsidR="001D31AC" w:rsidRPr="00656013" w:rsidRDefault="001D31AC" w:rsidP="00B169A9">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F9FEF" w14:textId="77777777" w:rsidR="001D31AC" w:rsidRPr="00656013" w:rsidRDefault="001D31AC" w:rsidP="00B169A9">
            <w:pPr>
              <w:spacing w:after="0" w:line="240" w:lineRule="auto"/>
              <w:jc w:val="right"/>
              <w:rPr>
                <w:rFonts w:ascii="Arial" w:eastAsia="Arial" w:hAnsi="Arial" w:cs="Arial"/>
                <w:sz w:val="22"/>
              </w:rPr>
            </w:pPr>
          </w:p>
          <w:p w14:paraId="31B75F81" w14:textId="77777777" w:rsidR="001D31AC" w:rsidRPr="00656013" w:rsidRDefault="001D31AC" w:rsidP="00B169A9">
            <w:pPr>
              <w:spacing w:after="0" w:line="240" w:lineRule="auto"/>
              <w:jc w:val="right"/>
              <w:rPr>
                <w:rFonts w:ascii="Arial" w:eastAsia="Arial" w:hAnsi="Arial" w:cs="Arial"/>
                <w:sz w:val="22"/>
              </w:rPr>
            </w:pPr>
          </w:p>
          <w:p w14:paraId="62D79CDF" w14:textId="77777777" w:rsidR="001D31AC" w:rsidRPr="00656013" w:rsidRDefault="001D31AC" w:rsidP="00B169A9">
            <w:pPr>
              <w:spacing w:after="0" w:line="240" w:lineRule="auto"/>
              <w:jc w:val="both"/>
              <w:rPr>
                <w:rFonts w:eastAsia="Calibri" w:cs="Times New Roman"/>
                <w:sz w:val="22"/>
              </w:rPr>
            </w:pPr>
            <w:r w:rsidRPr="00656013">
              <w:rPr>
                <w:rFonts w:ascii="Arial" w:eastAsia="Arial" w:hAnsi="Arial" w:cs="Arial"/>
                <w:sz w:val="22"/>
              </w:rPr>
              <w:t>5.9.00003</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A9FC05" w14:textId="77777777" w:rsidR="001D31AC" w:rsidRPr="00656013" w:rsidRDefault="001D31AC" w:rsidP="00B169A9">
            <w:pPr>
              <w:spacing w:after="0" w:line="240" w:lineRule="auto"/>
              <w:jc w:val="right"/>
              <w:rPr>
                <w:rFonts w:ascii="Arial" w:eastAsia="Arial" w:hAnsi="Arial" w:cs="Arial"/>
                <w:sz w:val="22"/>
              </w:rPr>
            </w:pPr>
          </w:p>
          <w:p w14:paraId="0835F99A" w14:textId="77777777" w:rsidR="001D31AC" w:rsidRPr="00656013" w:rsidRDefault="001D31AC" w:rsidP="00B169A9">
            <w:pPr>
              <w:spacing w:after="0" w:line="240" w:lineRule="auto"/>
              <w:jc w:val="right"/>
              <w:rPr>
                <w:rFonts w:ascii="Arial" w:eastAsia="Arial" w:hAnsi="Arial" w:cs="Arial"/>
                <w:sz w:val="22"/>
              </w:rPr>
            </w:pPr>
          </w:p>
          <w:p w14:paraId="19B53BC0"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C1EE12" w14:textId="77777777" w:rsidR="001D31AC" w:rsidRPr="00656013" w:rsidRDefault="001D31AC" w:rsidP="00B169A9">
            <w:pPr>
              <w:spacing w:after="0" w:line="240" w:lineRule="auto"/>
              <w:jc w:val="right"/>
              <w:rPr>
                <w:rFonts w:ascii="Arial" w:eastAsia="Arial" w:hAnsi="Arial" w:cs="Arial"/>
                <w:sz w:val="22"/>
              </w:rPr>
            </w:pPr>
          </w:p>
          <w:p w14:paraId="22D700A8" w14:textId="77777777" w:rsidR="001D31AC" w:rsidRPr="00656013" w:rsidRDefault="001D31AC" w:rsidP="00B169A9">
            <w:pPr>
              <w:spacing w:after="0" w:line="240" w:lineRule="auto"/>
              <w:jc w:val="right"/>
              <w:rPr>
                <w:rFonts w:ascii="Arial" w:eastAsia="Arial" w:hAnsi="Arial" w:cs="Arial"/>
                <w:sz w:val="22"/>
              </w:rPr>
            </w:pPr>
          </w:p>
          <w:p w14:paraId="2D40F7E3"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72848D" w14:textId="77777777" w:rsidR="001D31AC" w:rsidRPr="00656013" w:rsidRDefault="001D31AC" w:rsidP="00B169A9">
            <w:pPr>
              <w:spacing w:after="0" w:line="240" w:lineRule="auto"/>
              <w:jc w:val="right"/>
              <w:rPr>
                <w:rFonts w:ascii="Arial" w:eastAsia="Arial" w:hAnsi="Arial" w:cs="Arial"/>
                <w:sz w:val="22"/>
              </w:rPr>
            </w:pPr>
          </w:p>
          <w:p w14:paraId="3453DAD5" w14:textId="77777777" w:rsidR="001D31AC" w:rsidRPr="00656013" w:rsidRDefault="001D31AC" w:rsidP="00B169A9">
            <w:pPr>
              <w:spacing w:after="0" w:line="240" w:lineRule="auto"/>
              <w:jc w:val="right"/>
              <w:rPr>
                <w:rFonts w:ascii="Arial" w:eastAsia="Arial" w:hAnsi="Arial" w:cs="Arial"/>
                <w:sz w:val="22"/>
              </w:rPr>
            </w:pPr>
          </w:p>
          <w:p w14:paraId="0FFEED68"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E661F5" w14:textId="77777777" w:rsidR="001D31AC" w:rsidRPr="00656013" w:rsidRDefault="001D31AC" w:rsidP="00B169A9">
            <w:pPr>
              <w:spacing w:after="0" w:line="240" w:lineRule="auto"/>
              <w:jc w:val="right"/>
              <w:rPr>
                <w:rFonts w:ascii="Arial" w:eastAsia="Arial" w:hAnsi="Arial" w:cs="Arial"/>
                <w:sz w:val="22"/>
              </w:rPr>
            </w:pPr>
          </w:p>
          <w:p w14:paraId="3E48D02B" w14:textId="77777777" w:rsidR="001D31AC" w:rsidRPr="00656013" w:rsidRDefault="001D31AC" w:rsidP="00B169A9">
            <w:pPr>
              <w:spacing w:after="0" w:line="240" w:lineRule="auto"/>
              <w:jc w:val="right"/>
              <w:rPr>
                <w:rFonts w:ascii="Arial" w:eastAsia="Arial" w:hAnsi="Arial" w:cs="Arial"/>
                <w:sz w:val="22"/>
              </w:rPr>
            </w:pPr>
          </w:p>
          <w:p w14:paraId="0A66C523"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r>
      <w:tr w:rsidR="001D31AC" w:rsidRPr="00656013" w14:paraId="193C37F5" w14:textId="77777777" w:rsidTr="00B169A9">
        <w:trPr>
          <w:trHeight w:val="1"/>
        </w:trPr>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AFB71B" w14:textId="77777777" w:rsidR="001D31AC" w:rsidRPr="00656013" w:rsidRDefault="001D31AC" w:rsidP="00B169A9">
            <w:pPr>
              <w:spacing w:after="0" w:line="240" w:lineRule="auto"/>
              <w:rPr>
                <w:rFonts w:ascii="Arial" w:eastAsia="Arial" w:hAnsi="Arial" w:cs="Arial"/>
                <w:sz w:val="22"/>
              </w:rPr>
            </w:pPr>
            <w:r w:rsidRPr="00656013">
              <w:rPr>
                <w:rFonts w:ascii="Arial" w:eastAsia="Arial" w:hAnsi="Arial" w:cs="Arial"/>
                <w:sz w:val="22"/>
              </w:rPr>
              <w:t>Donacije</w:t>
            </w:r>
          </w:p>
          <w:p w14:paraId="7910587A" w14:textId="77777777" w:rsidR="001D31AC" w:rsidRPr="00656013" w:rsidRDefault="001D31AC" w:rsidP="00B169A9">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F4014" w14:textId="77777777" w:rsidR="001D31AC" w:rsidRPr="00656013" w:rsidRDefault="001D31AC" w:rsidP="00B169A9">
            <w:pPr>
              <w:spacing w:after="0" w:line="240" w:lineRule="auto"/>
              <w:jc w:val="right"/>
              <w:rPr>
                <w:rFonts w:ascii="Arial" w:eastAsia="Arial" w:hAnsi="Arial" w:cs="Arial"/>
                <w:sz w:val="22"/>
              </w:rPr>
            </w:pPr>
          </w:p>
          <w:p w14:paraId="60E9E733" w14:textId="77777777" w:rsidR="001D31AC" w:rsidRPr="00656013" w:rsidRDefault="001D31AC" w:rsidP="00B169A9">
            <w:pPr>
              <w:spacing w:after="0" w:line="240" w:lineRule="auto"/>
              <w:jc w:val="both"/>
              <w:rPr>
                <w:rFonts w:eastAsia="Calibri" w:cs="Times New Roman"/>
                <w:sz w:val="22"/>
              </w:rPr>
            </w:pPr>
            <w:r w:rsidRPr="00656013">
              <w:rPr>
                <w:rFonts w:ascii="Arial" w:eastAsia="Arial" w:hAnsi="Arial" w:cs="Arial"/>
                <w:sz w:val="22"/>
              </w:rPr>
              <w:t>6.9.00001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57889E" w14:textId="77777777" w:rsidR="001D31AC" w:rsidRPr="00656013" w:rsidRDefault="001D31AC" w:rsidP="00B169A9">
            <w:pPr>
              <w:spacing w:after="0" w:line="240" w:lineRule="auto"/>
              <w:jc w:val="right"/>
              <w:rPr>
                <w:rFonts w:ascii="Arial" w:eastAsia="Arial" w:hAnsi="Arial" w:cs="Arial"/>
                <w:sz w:val="22"/>
              </w:rPr>
            </w:pPr>
          </w:p>
          <w:p w14:paraId="2120CDE6"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87A263" w14:textId="77777777" w:rsidR="001D31AC" w:rsidRPr="00656013" w:rsidRDefault="001D31AC" w:rsidP="00B169A9">
            <w:pPr>
              <w:spacing w:after="0" w:line="240" w:lineRule="auto"/>
              <w:jc w:val="right"/>
              <w:rPr>
                <w:rFonts w:ascii="Arial" w:eastAsia="Arial" w:hAnsi="Arial" w:cs="Arial"/>
                <w:sz w:val="22"/>
              </w:rPr>
            </w:pPr>
          </w:p>
          <w:p w14:paraId="286D5B6D"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592591" w14:textId="77777777" w:rsidR="001D31AC" w:rsidRPr="00656013" w:rsidRDefault="001D31AC" w:rsidP="00B169A9">
            <w:pPr>
              <w:spacing w:after="0" w:line="240" w:lineRule="auto"/>
              <w:jc w:val="right"/>
              <w:rPr>
                <w:rFonts w:ascii="Arial" w:eastAsia="Arial" w:hAnsi="Arial" w:cs="Arial"/>
                <w:sz w:val="22"/>
              </w:rPr>
            </w:pPr>
          </w:p>
          <w:p w14:paraId="2502E24D"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06768" w14:textId="77777777" w:rsidR="001D31AC" w:rsidRPr="00656013" w:rsidRDefault="001D31AC" w:rsidP="00B169A9">
            <w:pPr>
              <w:spacing w:after="0" w:line="240" w:lineRule="auto"/>
              <w:jc w:val="right"/>
              <w:rPr>
                <w:rFonts w:ascii="Arial" w:eastAsia="Arial" w:hAnsi="Arial" w:cs="Arial"/>
                <w:sz w:val="22"/>
              </w:rPr>
            </w:pPr>
          </w:p>
          <w:p w14:paraId="5C7BECE7" w14:textId="77777777" w:rsidR="001D31AC" w:rsidRPr="00656013" w:rsidRDefault="001D31AC" w:rsidP="00B169A9">
            <w:pPr>
              <w:spacing w:after="0" w:line="240" w:lineRule="auto"/>
              <w:jc w:val="right"/>
              <w:rPr>
                <w:rFonts w:ascii="Arial" w:eastAsia="Arial" w:hAnsi="Arial" w:cs="Arial"/>
                <w:sz w:val="22"/>
              </w:rPr>
            </w:pPr>
            <w:r w:rsidRPr="00656013">
              <w:rPr>
                <w:rFonts w:ascii="Arial" w:eastAsia="Arial" w:hAnsi="Arial" w:cs="Arial"/>
                <w:sz w:val="22"/>
              </w:rPr>
              <w:t>0,00</w:t>
            </w:r>
          </w:p>
        </w:tc>
      </w:tr>
      <w:tr w:rsidR="001D31AC" w:rsidRPr="00656013" w14:paraId="45E41A0B" w14:textId="77777777" w:rsidTr="00B169A9">
        <w:tc>
          <w:tcPr>
            <w:tcW w:w="17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B63E8" w14:textId="77777777" w:rsidR="001D31AC" w:rsidRPr="00656013" w:rsidRDefault="001D31AC" w:rsidP="00B169A9">
            <w:pPr>
              <w:spacing w:after="0" w:line="240" w:lineRule="auto"/>
              <w:rPr>
                <w:rFonts w:ascii="Arial" w:eastAsia="Arial" w:hAnsi="Arial" w:cs="Arial"/>
                <w:b/>
                <w:sz w:val="22"/>
              </w:rPr>
            </w:pPr>
            <w:r w:rsidRPr="00656013">
              <w:rPr>
                <w:rFonts w:ascii="Arial" w:eastAsia="Arial" w:hAnsi="Arial" w:cs="Arial"/>
                <w:b/>
                <w:sz w:val="22"/>
              </w:rPr>
              <w:t>UKUPNO</w:t>
            </w:r>
          </w:p>
          <w:p w14:paraId="1F749413" w14:textId="77777777" w:rsidR="001D31AC" w:rsidRPr="00656013" w:rsidRDefault="001D31AC" w:rsidP="00B169A9">
            <w:pPr>
              <w:spacing w:after="0" w:line="240" w:lineRule="auto"/>
              <w:rPr>
                <w:rFonts w:eastAsia="Calibri" w:cs="Times New Roman"/>
                <w:sz w:val="22"/>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6159BE" w14:textId="77777777" w:rsidR="001D31AC" w:rsidRPr="00656013" w:rsidRDefault="001D31AC" w:rsidP="00B169A9">
            <w:pPr>
              <w:spacing w:after="0" w:line="240" w:lineRule="auto"/>
              <w:jc w:val="right"/>
              <w:rPr>
                <w:rFonts w:ascii="Calibri" w:eastAsia="Calibri" w:hAnsi="Calibri" w:cs="Calibri"/>
                <w:b/>
                <w:bCs/>
                <w:sz w:val="22"/>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BCBABE" w14:textId="77777777" w:rsidR="001D31AC" w:rsidRPr="00656013" w:rsidRDefault="001D31AC" w:rsidP="00B169A9">
            <w:pPr>
              <w:spacing w:after="0" w:line="240" w:lineRule="auto"/>
              <w:jc w:val="right"/>
              <w:rPr>
                <w:rFonts w:ascii="Arial" w:eastAsia="Arial" w:hAnsi="Arial" w:cs="Arial"/>
                <w:b/>
                <w:bCs/>
                <w:sz w:val="22"/>
              </w:rPr>
            </w:pPr>
            <w:r w:rsidRPr="00656013">
              <w:rPr>
                <w:rFonts w:ascii="Arial" w:eastAsia="Arial" w:hAnsi="Arial" w:cs="Arial"/>
                <w:b/>
                <w:bCs/>
                <w:sz w:val="22"/>
              </w:rPr>
              <w:t>0,00</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54FA5E" w14:textId="77777777" w:rsidR="001D31AC" w:rsidRPr="00656013" w:rsidRDefault="001D31AC" w:rsidP="00B169A9">
            <w:pPr>
              <w:spacing w:after="0" w:line="240" w:lineRule="auto"/>
              <w:jc w:val="right"/>
              <w:rPr>
                <w:rFonts w:ascii="Arial" w:eastAsia="Arial" w:hAnsi="Arial" w:cs="Arial"/>
                <w:b/>
                <w:bCs/>
                <w:sz w:val="22"/>
              </w:rPr>
            </w:pPr>
            <w:r w:rsidRPr="00656013">
              <w:rPr>
                <w:rFonts w:ascii="Arial" w:eastAsia="Arial" w:hAnsi="Arial" w:cs="Arial"/>
                <w:b/>
                <w:bCs/>
                <w:sz w:val="22"/>
              </w:rPr>
              <w:t>378.093,00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5BEFD" w14:textId="77777777" w:rsidR="001D31AC" w:rsidRPr="00656013" w:rsidRDefault="001D31AC" w:rsidP="00B169A9">
            <w:pPr>
              <w:spacing w:after="0" w:line="240" w:lineRule="auto"/>
              <w:jc w:val="right"/>
              <w:rPr>
                <w:rFonts w:ascii="Arial" w:eastAsia="Arial" w:hAnsi="Arial" w:cs="Arial"/>
                <w:b/>
                <w:bCs/>
                <w:sz w:val="22"/>
              </w:rPr>
            </w:pPr>
            <w:r w:rsidRPr="00656013">
              <w:rPr>
                <w:rFonts w:ascii="Arial" w:eastAsia="Arial" w:hAnsi="Arial" w:cs="Arial"/>
                <w:b/>
                <w:bCs/>
                <w:sz w:val="22"/>
              </w:rPr>
              <w:t>378.093,00</w:t>
            </w:r>
          </w:p>
        </w:tc>
        <w:tc>
          <w:tcPr>
            <w:tcW w:w="14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4CDDC1" w14:textId="77777777" w:rsidR="001D31AC" w:rsidRPr="00656013" w:rsidRDefault="001D31AC" w:rsidP="00B169A9">
            <w:pPr>
              <w:spacing w:after="0" w:line="240" w:lineRule="auto"/>
              <w:jc w:val="right"/>
              <w:rPr>
                <w:rFonts w:ascii="Arial" w:eastAsia="Arial" w:hAnsi="Arial" w:cs="Arial"/>
                <w:b/>
                <w:bCs/>
                <w:sz w:val="22"/>
              </w:rPr>
            </w:pPr>
            <w:r w:rsidRPr="00656013">
              <w:rPr>
                <w:rFonts w:ascii="Arial" w:eastAsia="Arial" w:hAnsi="Arial" w:cs="Arial"/>
                <w:b/>
                <w:bCs/>
                <w:sz w:val="22"/>
              </w:rPr>
              <w:t>378.093,00</w:t>
            </w:r>
          </w:p>
        </w:tc>
      </w:tr>
    </w:tbl>
    <w:p w14:paraId="5AC7E52C" w14:textId="77777777" w:rsidR="001D31AC" w:rsidRPr="00656013" w:rsidRDefault="001D31AC" w:rsidP="001D31AC">
      <w:pPr>
        <w:spacing w:before="200"/>
        <w:jc w:val="both"/>
        <w:rPr>
          <w:rFonts w:ascii="Arial" w:eastAsia="Arial" w:hAnsi="Arial" w:cs="Arial"/>
          <w:sz w:val="22"/>
        </w:rPr>
      </w:pPr>
    </w:p>
    <w:p w14:paraId="41AFA645"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b/>
          <w:sz w:val="22"/>
        </w:rPr>
        <w:t>Izvor 1.1.001 Opći prihodi i primici</w:t>
      </w:r>
    </w:p>
    <w:p w14:paraId="0A8A8461" w14:textId="77777777" w:rsidR="001D31AC" w:rsidRPr="00656013" w:rsidRDefault="001D31AC" w:rsidP="001D31AC">
      <w:pPr>
        <w:spacing w:before="200"/>
        <w:jc w:val="both"/>
        <w:rPr>
          <w:rFonts w:ascii="Arial" w:eastAsia="Calibri" w:hAnsi="Arial" w:cs="Arial"/>
          <w:sz w:val="22"/>
        </w:rPr>
      </w:pPr>
      <w:r w:rsidRPr="00656013">
        <w:rPr>
          <w:rFonts w:ascii="Arial" w:eastAsia="Arial" w:hAnsi="Arial" w:cs="Arial"/>
          <w:sz w:val="22"/>
        </w:rPr>
        <w:t xml:space="preserve">Opći prihodi i primici planirani su u </w:t>
      </w:r>
      <w:r w:rsidRPr="00656013">
        <w:rPr>
          <w:rFonts w:ascii="Arial" w:eastAsia="Calibri" w:hAnsi="Arial" w:cs="Arial"/>
          <w:sz w:val="22"/>
        </w:rPr>
        <w:t xml:space="preserve">iznosu </w:t>
      </w:r>
      <w:r w:rsidRPr="00656013">
        <w:rPr>
          <w:rFonts w:ascii="Arial" w:eastAsia="Arial" w:hAnsi="Arial" w:cs="Arial"/>
          <w:sz w:val="22"/>
        </w:rPr>
        <w:t>252.106,00 EUR</w:t>
      </w:r>
      <w:r w:rsidRPr="00656013">
        <w:rPr>
          <w:rFonts w:ascii="Arial" w:eastAsia="Calibri" w:hAnsi="Arial" w:cs="Arial"/>
          <w:sz w:val="22"/>
        </w:rPr>
        <w:t>, odnose se na sredstva dobivena od nadležnog proračuna.</w:t>
      </w:r>
    </w:p>
    <w:p w14:paraId="7F053282"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Iz tih sredstava pokrivati će se slijedeći rashodi:</w:t>
      </w:r>
    </w:p>
    <w:p w14:paraId="056FAB0D"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lastRenderedPageBreak/>
        <w:t>- rashodi za zaposlene – odnose se na bruto plaće zaposlenika muzeja, gradske galerije te administrativno i tehničko osoblje , ostale rashode zaposlenika (regres za godišnji odmor, dar djetetu i poklon bon) - 178.976,00 EUR</w:t>
      </w:r>
    </w:p>
    <w:p w14:paraId="2801D516"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 materijalni rashodi- odnose se na naknade troškova zaposlenicima (naknade za prijevoz s posla i na posao), rashode za materijal i energiju (trošak električne energije, materijal za tekuće i investicijsko održavanje i rashode za usluge(usluge tekućeg i investicijskog održavanja, komunalne usluge , intelektualne i osobne usluge, računalne usluge te ostale usluge (usluga tiska i sl.) i ostali nespomenuti rashodi poslovanja (trošak reprezentacije) – 71.126,00 EUR</w:t>
      </w:r>
    </w:p>
    <w:p w14:paraId="69586BC8"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 financijski rashodi za bankarske usluge u iznosu 13,00 EUR</w:t>
      </w:r>
    </w:p>
    <w:p w14:paraId="002BB9BE" w14:textId="77777777" w:rsidR="001D31AC" w:rsidRPr="00656013" w:rsidRDefault="001D31AC" w:rsidP="001D31AC">
      <w:pPr>
        <w:spacing w:before="200"/>
        <w:jc w:val="both"/>
        <w:rPr>
          <w:rFonts w:ascii="Arial" w:eastAsia="Arial" w:hAnsi="Arial" w:cs="Arial"/>
          <w:sz w:val="22"/>
        </w:rPr>
      </w:pPr>
      <w:r w:rsidRPr="00656013">
        <w:rPr>
          <w:rFonts w:ascii="Arial" w:eastAsia="Arial" w:hAnsi="Arial" w:cs="Arial"/>
          <w:sz w:val="22"/>
        </w:rPr>
        <w:t>- rashodi za nabavu dugotrajne nefinancijske imovine – 1.991,00 EUR</w:t>
      </w:r>
    </w:p>
    <w:p w14:paraId="28815896" w14:textId="77777777" w:rsidR="001D31AC" w:rsidRPr="00656013" w:rsidRDefault="001D31AC" w:rsidP="001D31AC">
      <w:pPr>
        <w:spacing w:before="200"/>
        <w:jc w:val="both"/>
        <w:rPr>
          <w:rFonts w:ascii="Arial" w:eastAsia="Times New Roman" w:hAnsi="Arial" w:cs="Arial"/>
          <w:b/>
          <w:sz w:val="22"/>
        </w:rPr>
      </w:pPr>
      <w:r w:rsidRPr="00656013">
        <w:rPr>
          <w:rFonts w:ascii="Arial" w:eastAsia="Arial" w:hAnsi="Arial" w:cs="Arial"/>
          <w:b/>
          <w:sz w:val="22"/>
        </w:rPr>
        <w:t>Izvor 3.9.000001 Vlastiti prihodi</w:t>
      </w:r>
    </w:p>
    <w:p w14:paraId="05302C91"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Vlastiti prihodi planirani su u iznosu 65.124,00 EUR, a ostvaruju se od prodaje karata u kinu, održavanja tečaja obrazovanja (verificiranih i neverificiranih programa u skladu s Godišnjem planom i programom obrazovanja odraslih), prodaje suvenira u Gradskoj galeriji, najma prostora Muzeja i Gradske galerije, Kino sale i opreme u vlasništvu POU.</w:t>
      </w:r>
    </w:p>
    <w:p w14:paraId="242A6FC6"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Iz tih sredstava pokrivati će se slijedeći rashodi:</w:t>
      </w:r>
    </w:p>
    <w:p w14:paraId="0B0EC225"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 rashodi za zaposlene- odnose se na 50% bruto plaće zaposlenika djelatnosti obrazovanja odraslih (jedan djelatnik na pola radnog vremena), ostale rashode za zaposlene i doprinose za zdravstveno osiguranje</w:t>
      </w:r>
    </w:p>
    <w:p w14:paraId="503AB64B" w14:textId="77777777" w:rsidR="001D31AC" w:rsidRPr="00656013" w:rsidRDefault="001D31AC" w:rsidP="001D31AC">
      <w:pPr>
        <w:spacing w:before="200"/>
        <w:jc w:val="both"/>
        <w:rPr>
          <w:rFonts w:ascii="Arial" w:eastAsia="Arial" w:hAnsi="Arial" w:cs="Arial"/>
          <w:sz w:val="22"/>
        </w:rPr>
      </w:pPr>
      <w:r w:rsidRPr="00656013">
        <w:rPr>
          <w:rFonts w:ascii="Arial" w:eastAsia="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w:t>
      </w:r>
    </w:p>
    <w:p w14:paraId="77704591" w14:textId="77777777" w:rsidR="001D31AC" w:rsidRPr="00C635F9" w:rsidRDefault="001D31AC" w:rsidP="001D31AC">
      <w:pPr>
        <w:spacing w:before="200"/>
        <w:jc w:val="both"/>
        <w:rPr>
          <w:rFonts w:ascii="Arial" w:eastAsia="Times New Roman" w:hAnsi="Arial" w:cs="Arial"/>
          <w:sz w:val="22"/>
        </w:rPr>
      </w:pPr>
      <w:r w:rsidRPr="00656013">
        <w:rPr>
          <w:rFonts w:ascii="Arial" w:eastAsia="Arial" w:hAnsi="Arial" w:cs="Arial"/>
          <w:sz w:val="22"/>
        </w:rPr>
        <w:t xml:space="preserve">- financijski rashodi za bankarske usluge.                   </w:t>
      </w:r>
    </w:p>
    <w:p w14:paraId="2929C237"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I</w:t>
      </w:r>
      <w:r w:rsidRPr="00656013">
        <w:rPr>
          <w:rFonts w:ascii="Arial" w:eastAsia="Arial" w:hAnsi="Arial" w:cs="Arial"/>
          <w:b/>
          <w:sz w:val="22"/>
        </w:rPr>
        <w:t xml:space="preserve">zvor 4.9.000001 Prihodi za posebne namjene    </w:t>
      </w:r>
      <w:r w:rsidRPr="00656013">
        <w:rPr>
          <w:rFonts w:ascii="Arial" w:eastAsia="Arial" w:hAnsi="Arial" w:cs="Arial"/>
          <w:sz w:val="22"/>
        </w:rPr>
        <w:t xml:space="preserve"> </w:t>
      </w:r>
    </w:p>
    <w:p w14:paraId="420C793E"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Prihodi za posebne namjene su planirani u iznosu 21.236,00 EUR te se ostvaruju prodajom ulaznica za Muzej, prodajom karata na manifestacijama organiziranih u sklopu Glazbeno scenske djelatnosti.</w:t>
      </w:r>
    </w:p>
    <w:p w14:paraId="73942161"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 xml:space="preserve">  Iz tih sredstava pokrivati će se slijedeći rashodi:</w:t>
      </w:r>
    </w:p>
    <w:p w14:paraId="14D1689F"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 materijalni rashodi – odnose se na službena putovanja zaposlenika, rashode za materijal i energiju (trošak električne energije, materijal za tekuće i investicijsko održavanje i rashode za usluge (usluge telefona, pošte, usluge tekućeg i investicijskog održavanja, komunalne usluge, intelektualne i osobne usluge, računalne usluge te ostale usluge (usluga tiska i sl.) i ostali nespomenuti rashodi poslovanja (trošak reprezentacije)</w:t>
      </w:r>
    </w:p>
    <w:p w14:paraId="40A76245" w14:textId="77777777" w:rsidR="001D31AC" w:rsidRPr="00656013" w:rsidRDefault="001D31AC" w:rsidP="001D31AC">
      <w:pPr>
        <w:spacing w:before="200"/>
        <w:jc w:val="both"/>
        <w:rPr>
          <w:rFonts w:ascii="Arial" w:eastAsia="Arial" w:hAnsi="Arial" w:cs="Arial"/>
          <w:sz w:val="22"/>
        </w:rPr>
      </w:pPr>
      <w:r w:rsidRPr="00656013">
        <w:rPr>
          <w:rFonts w:ascii="Arial" w:eastAsia="Arial" w:hAnsi="Arial" w:cs="Arial"/>
          <w:sz w:val="22"/>
        </w:rPr>
        <w:t xml:space="preserve">- financijski rashodi za bankarske usluge.           </w:t>
      </w:r>
    </w:p>
    <w:p w14:paraId="7071C7FB" w14:textId="77777777" w:rsidR="001D31AC" w:rsidRDefault="001D31AC" w:rsidP="001D31AC">
      <w:pPr>
        <w:spacing w:before="200"/>
        <w:jc w:val="both"/>
        <w:rPr>
          <w:rFonts w:ascii="Arial" w:eastAsia="Arial" w:hAnsi="Arial" w:cs="Arial"/>
          <w:sz w:val="22"/>
        </w:rPr>
      </w:pPr>
      <w:r w:rsidRPr="00656013">
        <w:rPr>
          <w:rFonts w:ascii="Arial" w:eastAsia="Arial" w:hAnsi="Arial" w:cs="Arial"/>
          <w:sz w:val="22"/>
        </w:rPr>
        <w:t xml:space="preserve">              </w:t>
      </w:r>
    </w:p>
    <w:p w14:paraId="5811DCFF"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 xml:space="preserve">   </w:t>
      </w:r>
    </w:p>
    <w:p w14:paraId="4058035F" w14:textId="77777777" w:rsidR="001D31AC" w:rsidRPr="00656013" w:rsidRDefault="001D31AC" w:rsidP="001D31AC">
      <w:pPr>
        <w:spacing w:before="200"/>
        <w:jc w:val="both"/>
        <w:rPr>
          <w:rFonts w:ascii="Arial" w:eastAsia="Calibri" w:hAnsi="Arial" w:cs="Arial"/>
          <w:b/>
          <w:bCs/>
          <w:sz w:val="22"/>
        </w:rPr>
      </w:pPr>
      <w:r w:rsidRPr="00656013">
        <w:rPr>
          <w:rFonts w:ascii="Arial" w:eastAsia="Arial" w:hAnsi="Arial" w:cs="Arial"/>
          <w:b/>
          <w:sz w:val="22"/>
        </w:rPr>
        <w:lastRenderedPageBreak/>
        <w:t xml:space="preserve">Izvor 5.9.000001 Pomoći - prihodi </w:t>
      </w:r>
      <w:r w:rsidRPr="00656013">
        <w:rPr>
          <w:rFonts w:ascii="Arial" w:eastAsia="Calibri" w:hAnsi="Arial" w:cs="Arial"/>
          <w:b/>
          <w:bCs/>
          <w:sz w:val="22"/>
        </w:rPr>
        <w:t xml:space="preserve">korisnika  </w:t>
      </w:r>
    </w:p>
    <w:p w14:paraId="0B861A19" w14:textId="77777777" w:rsidR="001D31AC" w:rsidRPr="00656013" w:rsidRDefault="001D31AC" w:rsidP="001D31AC">
      <w:pPr>
        <w:spacing w:before="200"/>
        <w:jc w:val="both"/>
        <w:rPr>
          <w:rFonts w:ascii="Arial" w:eastAsia="Arial" w:hAnsi="Arial" w:cs="Arial"/>
          <w:sz w:val="22"/>
        </w:rPr>
      </w:pPr>
      <w:r w:rsidRPr="00656013">
        <w:rPr>
          <w:rFonts w:ascii="Arial" w:eastAsia="Arial" w:hAnsi="Arial" w:cs="Arial"/>
          <w:bCs/>
          <w:sz w:val="22"/>
        </w:rPr>
        <w:t>Odnose se na pomoći proračunskim korisnicima iz proračuna koji im nije nadležan i pomoći temeljem prijenosa EU sredstava. Prihodi su planirani u iznosu 39.627,00 EUR, a odnose se na:</w:t>
      </w:r>
      <w:r w:rsidRPr="00656013">
        <w:rPr>
          <w:rFonts w:ascii="Arial" w:eastAsia="Arial" w:hAnsi="Arial" w:cs="Arial"/>
          <w:sz w:val="22"/>
        </w:rPr>
        <w:t xml:space="preserve"> </w:t>
      </w:r>
    </w:p>
    <w:p w14:paraId="32A3E89B"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pomoć od Istarske županije za Gradsku galeriju u iznosu 1.327,00 EUR</w:t>
      </w:r>
    </w:p>
    <w:p w14:paraId="551F4CA3"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pomoć Ministarstva kulture za Gradsku galeriju u iznosu 3.319,00 EUR</w:t>
      </w:r>
    </w:p>
    <w:p w14:paraId="2CCBEA40"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pomoć Ministarstva kulture za Muzej u iznosu 3.318,00 EUR</w:t>
      </w:r>
    </w:p>
    <w:p w14:paraId="25E65558"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pomoć Ministarstva kulture za Glazbeno scensku djelatnost u iznosu 1.317,00 EUR</w:t>
      </w:r>
    </w:p>
    <w:p w14:paraId="1064DE5F" w14:textId="77777777" w:rsidR="001D31AC" w:rsidRPr="0048325E" w:rsidRDefault="001D31AC" w:rsidP="001D31AC">
      <w:pPr>
        <w:jc w:val="both"/>
        <w:rPr>
          <w:rFonts w:ascii="Arial" w:eastAsia="Arial" w:hAnsi="Arial" w:cs="Arial"/>
          <w:sz w:val="22"/>
        </w:rPr>
      </w:pPr>
      <w:r w:rsidRPr="00656013">
        <w:rPr>
          <w:rFonts w:ascii="Arial" w:eastAsia="Arial" w:hAnsi="Arial" w:cs="Arial"/>
          <w:sz w:val="22"/>
        </w:rPr>
        <w:t>- Pomoći temeljem prijenosa EU sredstava</w:t>
      </w:r>
      <w:r w:rsidRPr="00656013">
        <w:rPr>
          <w:rFonts w:ascii="Arial" w:eastAsia="Arial" w:hAnsi="Arial" w:cs="Arial"/>
          <w:b/>
          <w:bCs/>
          <w:sz w:val="22"/>
        </w:rPr>
        <w:t xml:space="preserve"> </w:t>
      </w:r>
      <w:r w:rsidRPr="00656013">
        <w:rPr>
          <w:rFonts w:ascii="Arial" w:eastAsia="Arial" w:hAnsi="Arial" w:cs="Arial"/>
          <w:sz w:val="22"/>
        </w:rPr>
        <w:t>za projekt More sjećanja u iznosu 30.336,00 EUR</w:t>
      </w:r>
    </w:p>
    <w:p w14:paraId="08B3AE58" w14:textId="77777777" w:rsidR="001D31AC" w:rsidRPr="00656013" w:rsidRDefault="001D31AC" w:rsidP="001D31AC">
      <w:pPr>
        <w:spacing w:before="200"/>
        <w:jc w:val="both"/>
        <w:rPr>
          <w:rFonts w:ascii="Arial" w:eastAsia="Times New Roman" w:hAnsi="Arial" w:cs="Arial"/>
          <w:sz w:val="22"/>
        </w:rPr>
      </w:pPr>
      <w:r w:rsidRPr="00656013">
        <w:rPr>
          <w:rFonts w:ascii="Arial" w:eastAsia="Arial" w:hAnsi="Arial" w:cs="Arial"/>
          <w:sz w:val="22"/>
        </w:rPr>
        <w:t>Iz tih sredstava pokrivati će se slijedeći rashodi za intelektualne i osobne usluge, ostali nespomenuti rashodi poslovanja (trošak reprezentacije) i nabava dugotrajne nefinancijske imovine za projekt More sjećanja.</w:t>
      </w:r>
    </w:p>
    <w:p w14:paraId="7034128C" w14:textId="77777777" w:rsidR="001D31AC" w:rsidRPr="00656013" w:rsidRDefault="001D31AC" w:rsidP="001D31AC">
      <w:pPr>
        <w:spacing w:before="200"/>
        <w:jc w:val="both"/>
        <w:rPr>
          <w:rFonts w:ascii="Arial" w:eastAsia="Times New Roman" w:hAnsi="Arial" w:cs="Arial"/>
          <w:sz w:val="22"/>
        </w:rPr>
      </w:pPr>
    </w:p>
    <w:p w14:paraId="18B887FD" w14:textId="77777777" w:rsidR="001D31AC" w:rsidRDefault="001D31AC" w:rsidP="001D31AC">
      <w:pPr>
        <w:jc w:val="center"/>
        <w:rPr>
          <w:rFonts w:ascii="Arial" w:eastAsia="Arial" w:hAnsi="Arial" w:cs="Arial"/>
          <w:b/>
          <w:sz w:val="22"/>
        </w:rPr>
      </w:pPr>
      <w:r w:rsidRPr="00656013">
        <w:rPr>
          <w:rFonts w:ascii="Arial" w:eastAsia="Arial" w:hAnsi="Arial" w:cs="Arial"/>
          <w:b/>
          <w:sz w:val="22"/>
        </w:rPr>
        <w:t>OBRAZLOŽENJE POSEBNOG DIJELA PRORAČUNA</w:t>
      </w:r>
    </w:p>
    <w:p w14:paraId="7A45A396" w14:textId="77777777" w:rsidR="001D31AC" w:rsidRPr="005A0738" w:rsidRDefault="001D31AC" w:rsidP="001D31AC">
      <w:pPr>
        <w:jc w:val="center"/>
        <w:rPr>
          <w:rFonts w:ascii="Arial" w:eastAsia="Arial" w:hAnsi="Arial" w:cs="Arial"/>
          <w:b/>
          <w:sz w:val="22"/>
        </w:rPr>
      </w:pPr>
    </w:p>
    <w:p w14:paraId="5CA1B7EA" w14:textId="77777777" w:rsidR="001D31AC" w:rsidRPr="00656013" w:rsidRDefault="001D31AC" w:rsidP="001D31AC">
      <w:pPr>
        <w:jc w:val="both"/>
        <w:rPr>
          <w:rFonts w:ascii="Arial" w:eastAsia="Arial" w:hAnsi="Arial" w:cs="Arial"/>
          <w:b/>
          <w:color w:val="000000"/>
          <w:sz w:val="22"/>
        </w:rPr>
      </w:pPr>
      <w:r w:rsidRPr="00656013">
        <w:rPr>
          <w:rFonts w:ascii="Arial" w:eastAsia="Arial" w:hAnsi="Arial" w:cs="Arial"/>
          <w:b/>
          <w:color w:val="000000"/>
          <w:sz w:val="22"/>
        </w:rPr>
        <w:t>PROGRAM: PROMICANJE KULTURE</w:t>
      </w:r>
    </w:p>
    <w:p w14:paraId="431960C0" w14:textId="77777777" w:rsidR="001D31AC" w:rsidRPr="00656013" w:rsidRDefault="001D31AC" w:rsidP="001D31AC">
      <w:pPr>
        <w:jc w:val="both"/>
        <w:rPr>
          <w:rFonts w:ascii="Arial" w:eastAsia="Arial" w:hAnsi="Arial" w:cs="Arial"/>
          <w:b/>
          <w:color w:val="000000"/>
          <w:sz w:val="22"/>
        </w:rPr>
      </w:pPr>
      <w:r w:rsidRPr="00656013">
        <w:rPr>
          <w:rFonts w:ascii="Arial" w:eastAsia="Arial" w:hAnsi="Arial" w:cs="Arial"/>
          <w:b/>
          <w:color w:val="000000"/>
          <w:sz w:val="22"/>
        </w:rPr>
        <w:t>AKTIVNOST A500007 GLAZBENO SCENSKA DJELATNOST</w:t>
      </w:r>
    </w:p>
    <w:p w14:paraId="3FA1904C" w14:textId="77777777" w:rsidR="001D31AC" w:rsidRPr="00656013" w:rsidRDefault="001D31AC" w:rsidP="001D31AC">
      <w:pPr>
        <w:jc w:val="both"/>
        <w:rPr>
          <w:rFonts w:ascii="Arial" w:eastAsia="Arial" w:hAnsi="Arial" w:cs="Arial"/>
          <w:b/>
          <w:sz w:val="22"/>
        </w:rPr>
      </w:pPr>
      <w:r w:rsidRPr="00656013">
        <w:rPr>
          <w:rFonts w:ascii="Arial" w:eastAsia="Arial" w:hAnsi="Arial" w:cs="Arial"/>
          <w:sz w:val="22"/>
          <w:u w:val="single"/>
        </w:rPr>
        <w:t xml:space="preserve">Opis programa sa općim i posebnim ciljem: </w:t>
      </w:r>
    </w:p>
    <w:p w14:paraId="342998B0"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Program obuhvaća prikazivanje kazališnih predstava i održavanje koncerata klasične glazbe u novom programskom smjeru naziva SIPPING SESSIONS koji obuhvaća cjelogodišnje održavanje koncerata u ili kraj objekata sakralne baštine te na važnim kulturno-baštinskim lokacijama. Tijekom 2022. u planu je održati u vlastitoj produkciji min 1 predstavu za djecu te min 1 predstavu za odrasle, a ugostiti predstave u organizaciji drugih pravnih osoba kroz modalitet najma kino sale. Kroz program SIPPING SESSIONS plan je provesti minimalno 5 koncerata eminentnih glazbenika iz Hrvatske, a potencijalno i više sve ovisno o ukupnom ostvarenju programskih sredstava. Cilj programa  je stjecanje i unapređivanje glazbene i scenske kulture kod građana i posjetitelja te podizanje kvalitete života građana kroz stjecanje navike posjećivanja kazališnih i glazbeno-scenskih predstava.</w:t>
      </w:r>
    </w:p>
    <w:p w14:paraId="3AD3730D"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 xml:space="preserve"> </w:t>
      </w:r>
    </w:p>
    <w:p w14:paraId="5CF18EC4"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u w:val="single"/>
        </w:rPr>
        <w:t xml:space="preserve">Pokazatelj uspješnosti i mogući rizici: </w:t>
      </w:r>
      <w:r w:rsidRPr="00656013">
        <w:rPr>
          <w:rFonts w:ascii="Arial" w:eastAsia="Arial" w:hAnsi="Arial" w:cs="Arial"/>
          <w:sz w:val="22"/>
        </w:rPr>
        <w:t xml:space="preserve">Prisutnost na aktualnoj kulturnoj sceni uz dobro medijsko praćenje programa i sadržaja. Zadovoljstvo krajnjih korisnika i porast broja posjetitelja. Mogući rizici su vezani za koncept programa koji se oslanja na klasičnu glazbu gdje je brojnost publike niža stoga je moguće ostvarivanje i nižih prihoda. </w:t>
      </w:r>
    </w:p>
    <w:p w14:paraId="39FED543"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Očekivani broj posjetitelja na kulturnoj manifestaciji SIPPING SESSIONS: 500</w:t>
      </w:r>
    </w:p>
    <w:p w14:paraId="00483FF0"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Očekivani broj posjetitelja na kazališnim predstavama: 1000</w:t>
      </w:r>
    </w:p>
    <w:p w14:paraId="6EC9906F" w14:textId="77777777" w:rsidR="001D31AC" w:rsidRPr="00656013" w:rsidRDefault="001D31AC" w:rsidP="001D31AC">
      <w:pPr>
        <w:jc w:val="both"/>
        <w:rPr>
          <w:rFonts w:ascii="Arial" w:eastAsia="Arial" w:hAnsi="Arial" w:cs="Arial"/>
          <w:b/>
          <w:color w:val="000000"/>
          <w:sz w:val="22"/>
        </w:rPr>
      </w:pPr>
      <w:r w:rsidRPr="00656013">
        <w:rPr>
          <w:rFonts w:ascii="Arial" w:eastAsia="Arial" w:hAnsi="Arial" w:cs="Arial"/>
          <w:b/>
          <w:color w:val="000000"/>
          <w:sz w:val="22"/>
        </w:rPr>
        <w:t>Za financiranje aktivnosti planirano je 10.619,00 EUR.</w:t>
      </w:r>
    </w:p>
    <w:p w14:paraId="45B6DFA5" w14:textId="77777777" w:rsidR="001D31AC" w:rsidRDefault="001D31AC" w:rsidP="001D31AC">
      <w:pPr>
        <w:jc w:val="both"/>
        <w:rPr>
          <w:rFonts w:ascii="Arial" w:eastAsia="Arial" w:hAnsi="Arial" w:cs="Arial"/>
          <w:b/>
          <w:sz w:val="22"/>
        </w:rPr>
      </w:pPr>
    </w:p>
    <w:p w14:paraId="13AEA5C5" w14:textId="77777777" w:rsidR="001D31AC" w:rsidRDefault="001D31AC" w:rsidP="001D31AC">
      <w:pPr>
        <w:jc w:val="both"/>
        <w:rPr>
          <w:rFonts w:ascii="Arial" w:eastAsia="Arial" w:hAnsi="Arial" w:cs="Arial"/>
          <w:b/>
          <w:sz w:val="22"/>
        </w:rPr>
      </w:pPr>
    </w:p>
    <w:p w14:paraId="2E1A2E77" w14:textId="77777777" w:rsidR="001D31AC" w:rsidRPr="00656013" w:rsidRDefault="001D31AC" w:rsidP="001D31AC">
      <w:pPr>
        <w:jc w:val="both"/>
        <w:rPr>
          <w:rFonts w:ascii="Arial" w:eastAsia="Arial" w:hAnsi="Arial" w:cs="Arial"/>
          <w:b/>
          <w:sz w:val="22"/>
        </w:rPr>
      </w:pPr>
    </w:p>
    <w:p w14:paraId="3D75520A" w14:textId="77777777" w:rsidR="001D31AC" w:rsidRPr="00656013" w:rsidRDefault="001D31AC" w:rsidP="001D31AC">
      <w:pPr>
        <w:jc w:val="both"/>
        <w:rPr>
          <w:rFonts w:ascii="Arial" w:eastAsia="Arial" w:hAnsi="Arial" w:cs="Arial"/>
          <w:b/>
          <w:color w:val="000000"/>
          <w:sz w:val="22"/>
        </w:rPr>
      </w:pPr>
      <w:r w:rsidRPr="00656013">
        <w:rPr>
          <w:rFonts w:ascii="Arial" w:eastAsia="Arial" w:hAnsi="Arial" w:cs="Arial"/>
          <w:b/>
          <w:color w:val="000000"/>
          <w:sz w:val="22"/>
        </w:rPr>
        <w:lastRenderedPageBreak/>
        <w:t>AKTIVNOST A500009 GRADSKA GALERIJA</w:t>
      </w:r>
    </w:p>
    <w:p w14:paraId="58D9160F" w14:textId="77777777" w:rsidR="001D31AC" w:rsidRPr="00656013" w:rsidRDefault="001D31AC" w:rsidP="001D31AC">
      <w:pPr>
        <w:jc w:val="both"/>
        <w:rPr>
          <w:rFonts w:ascii="Arial" w:eastAsia="Arial" w:hAnsi="Arial" w:cs="Arial"/>
          <w:b/>
          <w:sz w:val="22"/>
        </w:rPr>
      </w:pPr>
      <w:r w:rsidRPr="00656013">
        <w:rPr>
          <w:rFonts w:ascii="Arial" w:eastAsia="Arial" w:hAnsi="Arial" w:cs="Arial"/>
          <w:sz w:val="22"/>
          <w:u w:val="single"/>
        </w:rPr>
        <w:t xml:space="preserve">Opis programa sa općim i posebnim ciljem: </w:t>
      </w:r>
    </w:p>
    <w:p w14:paraId="1B3021C8" w14:textId="77777777" w:rsidR="001D31AC" w:rsidRPr="00656013" w:rsidRDefault="001D31AC" w:rsidP="001D31AC">
      <w:pPr>
        <w:spacing w:after="0" w:line="240" w:lineRule="auto"/>
        <w:jc w:val="both"/>
        <w:rPr>
          <w:rFonts w:ascii="Arial" w:eastAsia="Times New Roman" w:hAnsi="Arial" w:cs="Arial"/>
          <w:sz w:val="22"/>
        </w:rPr>
      </w:pPr>
      <w:r w:rsidRPr="00656013">
        <w:rPr>
          <w:rFonts w:ascii="Arial" w:eastAsia="Times New Roman" w:hAnsi="Arial" w:cs="Arial"/>
          <w:sz w:val="22"/>
        </w:rPr>
        <w:t>Gradska galerija Labin u 2023. nastavlja s predstavljanjem autora suvremene umjetničke scene, kao i autora koji su svojim stvaralaštvom doprinijeli prepoznatljivosti suvremene umjetnosti u Hrvatskoj i inozemstvu.</w:t>
      </w:r>
    </w:p>
    <w:p w14:paraId="208CB174" w14:textId="77777777" w:rsidR="001D31AC" w:rsidRPr="00656013" w:rsidRDefault="001D31AC" w:rsidP="001D31AC">
      <w:pPr>
        <w:spacing w:after="0" w:line="240" w:lineRule="auto"/>
        <w:jc w:val="both"/>
        <w:rPr>
          <w:rFonts w:ascii="Arial" w:eastAsia="Times New Roman" w:hAnsi="Arial" w:cs="Arial"/>
          <w:sz w:val="22"/>
        </w:rPr>
      </w:pPr>
    </w:p>
    <w:p w14:paraId="508060AB" w14:textId="77777777" w:rsidR="001D31AC" w:rsidRPr="00656013" w:rsidRDefault="001D31AC" w:rsidP="001D31AC">
      <w:pPr>
        <w:spacing w:line="360" w:lineRule="auto"/>
        <w:jc w:val="both"/>
        <w:rPr>
          <w:rFonts w:ascii="Arial" w:eastAsia="Calibri" w:hAnsi="Arial" w:cs="Arial"/>
          <w:sz w:val="22"/>
          <w:u w:val="single"/>
        </w:rPr>
      </w:pPr>
      <w:r w:rsidRPr="00656013">
        <w:rPr>
          <w:rFonts w:ascii="Arial" w:eastAsia="Calibri" w:hAnsi="Arial" w:cs="Arial"/>
          <w:sz w:val="22"/>
          <w:u w:val="single"/>
        </w:rPr>
        <w:t>Za izložbenu sezonu 2023. u planu je realizacija sljedećih programa:</w:t>
      </w:r>
    </w:p>
    <w:p w14:paraId="68095C6E" w14:textId="77777777" w:rsidR="001D31AC" w:rsidRPr="00656013" w:rsidRDefault="001D31AC" w:rsidP="001D31AC">
      <w:pPr>
        <w:spacing w:line="360" w:lineRule="auto"/>
        <w:jc w:val="both"/>
        <w:rPr>
          <w:rFonts w:ascii="Arial" w:eastAsia="Calibri" w:hAnsi="Arial" w:cs="Arial"/>
          <w:sz w:val="22"/>
          <w:u w:val="single"/>
        </w:rPr>
      </w:pPr>
      <w:r w:rsidRPr="00656013">
        <w:rPr>
          <w:rFonts w:ascii="Arial" w:eastAsia="Calibri" w:hAnsi="Arial" w:cs="Arial"/>
          <w:sz w:val="22"/>
          <w:u w:val="single"/>
        </w:rPr>
        <w:t>Glavni galerijski program u Gradskoj galeriji Labin</w:t>
      </w:r>
    </w:p>
    <w:p w14:paraId="4A2BDFC5" w14:textId="77777777" w:rsidR="001D31AC" w:rsidRPr="00656013" w:rsidRDefault="001D31AC" w:rsidP="001D31AC">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Branko Kolarić, retrospektiva Apoteoza trenutka</w:t>
      </w:r>
    </w:p>
    <w:p w14:paraId="1034736B" w14:textId="77777777" w:rsidR="001D31AC" w:rsidRPr="00656013" w:rsidRDefault="001D31AC" w:rsidP="001D31AC">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Tanja </w:t>
      </w:r>
      <w:proofErr w:type="spellStart"/>
      <w:r w:rsidRPr="00656013">
        <w:rPr>
          <w:rFonts w:ascii="Arial" w:eastAsia="Times New Roman" w:hAnsi="Arial" w:cs="Arial"/>
          <w:sz w:val="22"/>
        </w:rPr>
        <w:t>Dabo</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Letricija</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Linardić</w:t>
      </w:r>
      <w:proofErr w:type="spellEnd"/>
      <w:r w:rsidRPr="00656013">
        <w:rPr>
          <w:rFonts w:ascii="Arial" w:eastAsia="Times New Roman" w:hAnsi="Arial" w:cs="Arial"/>
          <w:sz w:val="22"/>
        </w:rPr>
        <w:t xml:space="preserve">, Maja </w:t>
      </w:r>
      <w:proofErr w:type="spellStart"/>
      <w:r w:rsidRPr="00656013">
        <w:rPr>
          <w:rFonts w:ascii="Arial" w:eastAsia="Times New Roman" w:hAnsi="Arial" w:cs="Arial"/>
          <w:sz w:val="22"/>
        </w:rPr>
        <w:t>Rožman</w:t>
      </w:r>
      <w:proofErr w:type="spellEnd"/>
      <w:r w:rsidRPr="00656013">
        <w:rPr>
          <w:rFonts w:ascii="Arial" w:eastAsia="Times New Roman" w:hAnsi="Arial" w:cs="Arial"/>
          <w:sz w:val="22"/>
        </w:rPr>
        <w:t>, umjetničko-</w:t>
      </w:r>
      <w:proofErr w:type="spellStart"/>
      <w:r w:rsidRPr="00656013">
        <w:rPr>
          <w:rFonts w:ascii="Arial" w:eastAsia="Times New Roman" w:hAnsi="Arial" w:cs="Arial"/>
          <w:sz w:val="22"/>
        </w:rPr>
        <w:t>kustoski</w:t>
      </w:r>
      <w:proofErr w:type="spellEnd"/>
      <w:r w:rsidRPr="00656013">
        <w:rPr>
          <w:rFonts w:ascii="Arial" w:eastAsia="Times New Roman" w:hAnsi="Arial" w:cs="Arial"/>
          <w:sz w:val="22"/>
        </w:rPr>
        <w:t xml:space="preserve"> koncept samostalnih izložbi instalacija Približavanje</w:t>
      </w:r>
    </w:p>
    <w:p w14:paraId="473C8419" w14:textId="77777777" w:rsidR="001D31AC" w:rsidRPr="00656013" w:rsidRDefault="001D31AC" w:rsidP="001D31AC">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Branko </w:t>
      </w:r>
      <w:proofErr w:type="spellStart"/>
      <w:r w:rsidRPr="00656013">
        <w:rPr>
          <w:rFonts w:ascii="Arial" w:eastAsia="Times New Roman" w:hAnsi="Arial" w:cs="Arial"/>
          <w:sz w:val="22"/>
        </w:rPr>
        <w:t>Franceschi</w:t>
      </w:r>
      <w:proofErr w:type="spellEnd"/>
      <w:r w:rsidRPr="00656013">
        <w:rPr>
          <w:rFonts w:ascii="Arial" w:eastAsia="Times New Roman" w:hAnsi="Arial" w:cs="Arial"/>
          <w:sz w:val="22"/>
        </w:rPr>
        <w:t>, samostalna izložba fotografija Fedora Džamonje</w:t>
      </w:r>
    </w:p>
    <w:p w14:paraId="77A47DB5" w14:textId="77777777" w:rsidR="001D31AC" w:rsidRPr="00656013" w:rsidRDefault="001D31AC" w:rsidP="001D31AC">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Matej Knežević, samostalna izložba instalacije Pozdravi i ti svoje – radni naziv, kustos: Mladen Lučić - pozivno</w:t>
      </w:r>
    </w:p>
    <w:p w14:paraId="7C7785A8" w14:textId="77777777" w:rsidR="001D31AC" w:rsidRPr="00656013" w:rsidRDefault="001D31AC" w:rsidP="001D31AC">
      <w:pPr>
        <w:widowControl w:val="0"/>
        <w:numPr>
          <w:ilvl w:val="0"/>
          <w:numId w:val="42"/>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Marta Radman, Stephanie Peršić, </w:t>
      </w:r>
      <w:proofErr w:type="spellStart"/>
      <w:r w:rsidRPr="00656013">
        <w:rPr>
          <w:rFonts w:ascii="Arial" w:eastAsia="Times New Roman" w:hAnsi="Arial" w:cs="Arial"/>
          <w:sz w:val="22"/>
        </w:rPr>
        <w:t>kustoski</w:t>
      </w:r>
      <w:proofErr w:type="spellEnd"/>
      <w:r w:rsidRPr="00656013">
        <w:rPr>
          <w:rFonts w:ascii="Arial" w:eastAsia="Times New Roman" w:hAnsi="Arial" w:cs="Arial"/>
          <w:sz w:val="22"/>
        </w:rPr>
        <w:t xml:space="preserve"> koncept skupne izložbe umjetnica mlađe generacije iz zagrebačkog i labinskog kruga – vlastito</w:t>
      </w:r>
    </w:p>
    <w:p w14:paraId="104F7672" w14:textId="77777777" w:rsidR="001D31AC" w:rsidRPr="00656013" w:rsidRDefault="001D31AC" w:rsidP="001D31AC">
      <w:pPr>
        <w:widowControl w:val="0"/>
        <w:numPr>
          <w:ilvl w:val="0"/>
          <w:numId w:val="42"/>
        </w:numPr>
        <w:suppressAutoHyphens/>
        <w:spacing w:after="0" w:line="288" w:lineRule="auto"/>
        <w:jc w:val="both"/>
        <w:rPr>
          <w:rFonts w:ascii="Arial" w:eastAsia="Times New Roman" w:hAnsi="Arial" w:cs="Arial"/>
          <w:b/>
          <w:bCs/>
          <w:sz w:val="22"/>
        </w:rPr>
      </w:pPr>
      <w:r w:rsidRPr="00656013">
        <w:rPr>
          <w:rFonts w:ascii="Arial" w:eastAsia="Times New Roman" w:hAnsi="Arial" w:cs="Arial"/>
          <w:b/>
          <w:bCs/>
          <w:sz w:val="22"/>
        </w:rPr>
        <w:t xml:space="preserve">Tea Bičić – samostalna izložba druga nagrada LUL 2018. </w:t>
      </w:r>
    </w:p>
    <w:p w14:paraId="537FA2FE" w14:textId="77777777" w:rsidR="001D31AC" w:rsidRPr="00656013" w:rsidRDefault="001D31AC" w:rsidP="001D31AC">
      <w:pPr>
        <w:widowControl w:val="0"/>
        <w:suppressAutoHyphens/>
        <w:spacing w:after="0" w:line="288" w:lineRule="auto"/>
        <w:jc w:val="both"/>
        <w:rPr>
          <w:rFonts w:ascii="Arial" w:eastAsia="Times New Roman" w:hAnsi="Arial" w:cs="Arial"/>
          <w:sz w:val="22"/>
        </w:rPr>
      </w:pPr>
    </w:p>
    <w:p w14:paraId="629CD139" w14:textId="77777777" w:rsidR="001D31AC" w:rsidRPr="00656013" w:rsidRDefault="001D31AC" w:rsidP="001D31AC">
      <w:pPr>
        <w:widowControl w:val="0"/>
        <w:suppressAutoHyphens/>
        <w:spacing w:after="0" w:line="288" w:lineRule="auto"/>
        <w:jc w:val="both"/>
        <w:rPr>
          <w:rFonts w:ascii="Arial" w:eastAsia="Times New Roman" w:hAnsi="Arial" w:cs="Arial"/>
          <w:sz w:val="22"/>
          <w:u w:val="single"/>
        </w:rPr>
      </w:pPr>
      <w:r w:rsidRPr="00656013">
        <w:rPr>
          <w:rFonts w:ascii="Arial" w:eastAsia="Times New Roman" w:hAnsi="Arial" w:cs="Arial"/>
          <w:sz w:val="22"/>
          <w:u w:val="single"/>
        </w:rPr>
        <w:t>Sekundarni galerijski program u kapeli Sv. Stjepana</w:t>
      </w:r>
    </w:p>
    <w:p w14:paraId="35136793" w14:textId="77777777" w:rsidR="001D31AC" w:rsidRPr="00656013" w:rsidRDefault="001D31AC" w:rsidP="001D31AC">
      <w:pPr>
        <w:widowControl w:val="0"/>
        <w:suppressAutoHyphens/>
        <w:spacing w:after="0" w:line="288" w:lineRule="auto"/>
        <w:jc w:val="both"/>
        <w:rPr>
          <w:rFonts w:ascii="Arial" w:eastAsia="Times New Roman" w:hAnsi="Arial" w:cs="Arial"/>
          <w:sz w:val="22"/>
          <w:u w:val="single"/>
        </w:rPr>
      </w:pPr>
    </w:p>
    <w:p w14:paraId="44795382" w14:textId="77777777" w:rsidR="001D31AC" w:rsidRPr="00656013" w:rsidRDefault="001D31AC" w:rsidP="001D31AC">
      <w:pPr>
        <w:widowControl w:val="0"/>
        <w:numPr>
          <w:ilvl w:val="0"/>
          <w:numId w:val="43"/>
        </w:numPr>
        <w:suppressAutoHyphens/>
        <w:spacing w:after="0" w:line="288" w:lineRule="auto"/>
        <w:jc w:val="both"/>
        <w:rPr>
          <w:rFonts w:ascii="Arial" w:eastAsia="Times New Roman" w:hAnsi="Arial" w:cs="Arial"/>
          <w:sz w:val="22"/>
        </w:rPr>
      </w:pPr>
      <w:proofErr w:type="spellStart"/>
      <w:r w:rsidRPr="00656013">
        <w:rPr>
          <w:rFonts w:ascii="Arial" w:eastAsia="Times New Roman" w:hAnsi="Arial" w:cs="Arial"/>
          <w:sz w:val="22"/>
        </w:rPr>
        <w:t>Domen</w:t>
      </w:r>
      <w:proofErr w:type="spellEnd"/>
      <w:r w:rsidRPr="00656013">
        <w:rPr>
          <w:rFonts w:ascii="Arial" w:eastAsia="Times New Roman" w:hAnsi="Arial" w:cs="Arial"/>
          <w:sz w:val="22"/>
        </w:rPr>
        <w:t xml:space="preserve"> Martinčić – samostalna izložba fotografija</w:t>
      </w:r>
    </w:p>
    <w:p w14:paraId="7D858BA6" w14:textId="77777777" w:rsidR="001D31AC" w:rsidRPr="00656013" w:rsidRDefault="001D31AC" w:rsidP="001D31AC">
      <w:pPr>
        <w:widowControl w:val="0"/>
        <w:numPr>
          <w:ilvl w:val="0"/>
          <w:numId w:val="43"/>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Vita </w:t>
      </w:r>
      <w:proofErr w:type="spellStart"/>
      <w:r w:rsidRPr="00656013">
        <w:rPr>
          <w:rFonts w:ascii="Arial" w:eastAsia="Times New Roman" w:hAnsi="Arial" w:cs="Arial"/>
          <w:sz w:val="22"/>
        </w:rPr>
        <w:t>Jončić</w:t>
      </w:r>
      <w:proofErr w:type="spellEnd"/>
      <w:r w:rsidRPr="00656013">
        <w:rPr>
          <w:rFonts w:ascii="Arial" w:eastAsia="Times New Roman" w:hAnsi="Arial" w:cs="Arial"/>
          <w:sz w:val="22"/>
        </w:rPr>
        <w:t xml:space="preserve">, samostalna izložba instalacije </w:t>
      </w:r>
      <w:proofErr w:type="spellStart"/>
      <w:r w:rsidRPr="00656013">
        <w:rPr>
          <w:rFonts w:ascii="Arial" w:eastAsia="Times New Roman" w:hAnsi="Arial" w:cs="Arial"/>
          <w:sz w:val="22"/>
        </w:rPr>
        <w:t>We˝ll</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always</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have</w:t>
      </w:r>
      <w:proofErr w:type="spellEnd"/>
      <w:r w:rsidRPr="00656013">
        <w:rPr>
          <w:rFonts w:ascii="Arial" w:eastAsia="Times New Roman" w:hAnsi="Arial" w:cs="Arial"/>
          <w:sz w:val="22"/>
        </w:rPr>
        <w:t xml:space="preserve"> </w:t>
      </w:r>
      <w:proofErr w:type="spellStart"/>
      <w:r w:rsidRPr="00656013">
        <w:rPr>
          <w:rFonts w:ascii="Arial" w:eastAsia="Times New Roman" w:hAnsi="Arial" w:cs="Arial"/>
          <w:sz w:val="22"/>
        </w:rPr>
        <w:t>fire</w:t>
      </w:r>
      <w:proofErr w:type="spellEnd"/>
    </w:p>
    <w:p w14:paraId="074B4EF4" w14:textId="77777777" w:rsidR="001D31AC" w:rsidRPr="00656013" w:rsidRDefault="001D31AC" w:rsidP="001D31AC">
      <w:pPr>
        <w:widowControl w:val="0"/>
        <w:numPr>
          <w:ilvl w:val="0"/>
          <w:numId w:val="43"/>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 xml:space="preserve">Marijana </w:t>
      </w:r>
      <w:proofErr w:type="spellStart"/>
      <w:r w:rsidRPr="00656013">
        <w:rPr>
          <w:rFonts w:ascii="Arial" w:eastAsia="Times New Roman" w:hAnsi="Arial" w:cs="Arial"/>
          <w:sz w:val="22"/>
        </w:rPr>
        <w:t>Smolić</w:t>
      </w:r>
      <w:proofErr w:type="spellEnd"/>
      <w:r w:rsidRPr="00656013">
        <w:rPr>
          <w:rFonts w:ascii="Arial" w:eastAsia="Times New Roman" w:hAnsi="Arial" w:cs="Arial"/>
          <w:sz w:val="22"/>
        </w:rPr>
        <w:t xml:space="preserve"> – samostalna izložba</w:t>
      </w:r>
    </w:p>
    <w:p w14:paraId="6F208CA0" w14:textId="77777777" w:rsidR="001D31AC" w:rsidRPr="00656013" w:rsidRDefault="001D31AC" w:rsidP="001D31AC">
      <w:pPr>
        <w:widowControl w:val="0"/>
        <w:suppressAutoHyphens/>
        <w:spacing w:after="0" w:line="288" w:lineRule="auto"/>
        <w:jc w:val="both"/>
        <w:rPr>
          <w:rFonts w:ascii="Arial" w:eastAsia="Times New Roman" w:hAnsi="Arial" w:cs="Arial"/>
          <w:sz w:val="22"/>
          <w:u w:val="single"/>
        </w:rPr>
      </w:pPr>
    </w:p>
    <w:p w14:paraId="4EBFD9D9" w14:textId="77777777" w:rsidR="001D31AC" w:rsidRPr="00656013" w:rsidRDefault="001D31AC" w:rsidP="001D31AC">
      <w:pPr>
        <w:widowControl w:val="0"/>
        <w:suppressAutoHyphens/>
        <w:spacing w:after="0" w:line="288" w:lineRule="auto"/>
        <w:jc w:val="both"/>
        <w:rPr>
          <w:rFonts w:ascii="Arial" w:eastAsia="Times New Roman" w:hAnsi="Arial" w:cs="Arial"/>
          <w:sz w:val="22"/>
          <w:u w:val="single"/>
        </w:rPr>
      </w:pPr>
      <w:r w:rsidRPr="00656013">
        <w:rPr>
          <w:rFonts w:ascii="Arial" w:eastAsia="Times New Roman" w:hAnsi="Arial" w:cs="Arial"/>
          <w:sz w:val="22"/>
          <w:u w:val="single"/>
        </w:rPr>
        <w:t xml:space="preserve">Produkcija </w:t>
      </w:r>
    </w:p>
    <w:p w14:paraId="31154043" w14:textId="77777777" w:rsidR="001D31AC" w:rsidRPr="00656013" w:rsidRDefault="001D31AC" w:rsidP="001D31AC">
      <w:pPr>
        <w:widowControl w:val="0"/>
        <w:suppressAutoHyphens/>
        <w:spacing w:after="0" w:line="288" w:lineRule="auto"/>
        <w:jc w:val="both"/>
        <w:rPr>
          <w:rFonts w:ascii="Arial" w:eastAsia="Times New Roman" w:hAnsi="Arial" w:cs="Arial"/>
          <w:sz w:val="22"/>
          <w:u w:val="single"/>
        </w:rPr>
      </w:pPr>
    </w:p>
    <w:p w14:paraId="174F096F" w14:textId="77777777" w:rsidR="001D31AC" w:rsidRPr="00656013" w:rsidRDefault="001D31AC" w:rsidP="001D31AC">
      <w:pPr>
        <w:widowControl w:val="0"/>
        <w:numPr>
          <w:ilvl w:val="0"/>
          <w:numId w:val="44"/>
        </w:numPr>
        <w:suppressAutoHyphens/>
        <w:spacing w:after="0" w:line="288" w:lineRule="auto"/>
        <w:jc w:val="both"/>
        <w:rPr>
          <w:rFonts w:ascii="Arial" w:eastAsia="Times New Roman" w:hAnsi="Arial" w:cs="Arial"/>
          <w:sz w:val="22"/>
        </w:rPr>
      </w:pPr>
      <w:r w:rsidRPr="00656013">
        <w:rPr>
          <w:rFonts w:ascii="Arial" w:eastAsia="Times New Roman" w:hAnsi="Arial" w:cs="Arial"/>
          <w:sz w:val="22"/>
        </w:rPr>
        <w:t>Denis Krašković, samostalna produkcijska izložba skulptura Priroda u nestajanju – pozivno</w:t>
      </w:r>
    </w:p>
    <w:p w14:paraId="4E29988D" w14:textId="77777777" w:rsidR="001D31AC" w:rsidRPr="00656013" w:rsidRDefault="001D31AC" w:rsidP="001D31AC">
      <w:pPr>
        <w:widowControl w:val="0"/>
        <w:suppressAutoHyphens/>
        <w:spacing w:after="0" w:line="288" w:lineRule="auto"/>
        <w:jc w:val="both"/>
        <w:rPr>
          <w:rFonts w:ascii="Arial" w:eastAsia="Times New Roman" w:hAnsi="Arial" w:cs="Arial"/>
          <w:sz w:val="22"/>
          <w:u w:val="single"/>
        </w:rPr>
      </w:pPr>
    </w:p>
    <w:p w14:paraId="2CCE4007" w14:textId="77777777" w:rsidR="001D31AC" w:rsidRPr="00656013" w:rsidRDefault="001D31AC" w:rsidP="001D31AC">
      <w:pPr>
        <w:widowControl w:val="0"/>
        <w:suppressAutoHyphens/>
        <w:spacing w:after="0" w:line="288" w:lineRule="auto"/>
        <w:jc w:val="both"/>
        <w:rPr>
          <w:rFonts w:ascii="Arial" w:eastAsia="Times New Roman" w:hAnsi="Arial" w:cs="Arial"/>
          <w:sz w:val="22"/>
        </w:rPr>
      </w:pPr>
      <w:r w:rsidRPr="00656013">
        <w:rPr>
          <w:rFonts w:ascii="Arial" w:eastAsia="Times New Roman" w:hAnsi="Arial" w:cs="Arial"/>
          <w:sz w:val="22"/>
        </w:rPr>
        <w:t>Izvan natječajnog procesa i organizacije POUL, a u sastavu projekta „Labinski ulet likovnosti“ osnivača galerije Grada Labina, u prostoru galerije održava se naznačena natječajna izložba i samostalna izložba dobitnika druge nagrade prema dogovoru.</w:t>
      </w:r>
    </w:p>
    <w:p w14:paraId="7F7B081B" w14:textId="77777777" w:rsidR="001D31AC" w:rsidRPr="00656013" w:rsidRDefault="001D31AC" w:rsidP="001D31AC">
      <w:pPr>
        <w:widowControl w:val="0"/>
        <w:suppressAutoHyphens/>
        <w:spacing w:after="0" w:line="288" w:lineRule="auto"/>
        <w:jc w:val="both"/>
        <w:rPr>
          <w:rFonts w:ascii="Arial" w:eastAsia="Times New Roman" w:hAnsi="Arial" w:cs="Arial"/>
          <w:sz w:val="22"/>
        </w:rPr>
      </w:pPr>
    </w:p>
    <w:p w14:paraId="2DF30386" w14:textId="77777777" w:rsidR="001D31AC" w:rsidRPr="00656013" w:rsidRDefault="001D31AC" w:rsidP="001D31AC">
      <w:pPr>
        <w:spacing w:after="0" w:line="240" w:lineRule="auto"/>
        <w:jc w:val="both"/>
        <w:rPr>
          <w:rFonts w:ascii="Arial" w:eastAsia="Times New Roman" w:hAnsi="Arial" w:cs="Arial"/>
          <w:sz w:val="22"/>
        </w:rPr>
      </w:pPr>
      <w:r w:rsidRPr="00656013">
        <w:rPr>
          <w:rFonts w:ascii="Arial" w:eastAsia="Times New Roman" w:hAnsi="Arial" w:cs="Arial"/>
          <w:sz w:val="22"/>
        </w:rPr>
        <w:t xml:space="preserve">Gradska galerija Labin osim izložbenih, nastavit će s organiziranjem edukativnih programa kroz tematske likovne i informativne radionice s raznim temama iz područja umjetnosti, a kojima je za cilj približavanje stručnih dijaloga, uloga umjetnosti i baštine u javnom gradskom prostoru, no i raznih zanimanja iz područja umjetnosti, kako bi se pružila orijentacijska odrednica za daljnje obrazovanje mladih u tim područjima, snažnije povezala lokalna zajednica s postojećim umjetničkim tokovima i aktualnim projektima grada.  Također, planirana su organizirana vodstva za građanstvo i najavljene grupe kroz izložbe na hrvatskom i, po potrebi, određenim stranim jezicima. Obično se za vrijeme trajanja izložbi u proljetnom i jesenskom dijelu programa  odrade radionice za oko tristotinjak djece osnovnoškolskog i srednjoškolskog uzrasta. </w:t>
      </w:r>
    </w:p>
    <w:p w14:paraId="5EDAEE24" w14:textId="77777777" w:rsidR="001D31AC" w:rsidRPr="00656013" w:rsidRDefault="001D31AC" w:rsidP="001D31AC">
      <w:pPr>
        <w:jc w:val="both"/>
        <w:textAlignment w:val="baseline"/>
        <w:rPr>
          <w:rFonts w:ascii="Arial" w:eastAsia="Calibri" w:hAnsi="Arial" w:cs="Arial"/>
          <w:sz w:val="22"/>
        </w:rPr>
      </w:pPr>
    </w:p>
    <w:p w14:paraId="0FEEB957" w14:textId="77777777" w:rsidR="001D31AC" w:rsidRPr="00656013" w:rsidRDefault="001D31AC" w:rsidP="001D31AC">
      <w:pPr>
        <w:jc w:val="both"/>
        <w:textAlignment w:val="baseline"/>
        <w:rPr>
          <w:rFonts w:ascii="Arial" w:eastAsia="Calibri" w:hAnsi="Arial" w:cs="Arial"/>
          <w:sz w:val="22"/>
        </w:rPr>
      </w:pPr>
      <w:r w:rsidRPr="00656013">
        <w:rPr>
          <w:rFonts w:ascii="Arial" w:eastAsia="Calibri" w:hAnsi="Arial" w:cs="Arial"/>
          <w:sz w:val="22"/>
        </w:rPr>
        <w:lastRenderedPageBreak/>
        <w:t xml:space="preserve">Osim izložbenih programa u planu je nastavak pripremnih radova za realizaciju likovne monografije Orlanda </w:t>
      </w:r>
      <w:proofErr w:type="spellStart"/>
      <w:r w:rsidRPr="00656013">
        <w:rPr>
          <w:rFonts w:ascii="Arial" w:eastAsia="Calibri" w:hAnsi="Arial" w:cs="Arial"/>
          <w:sz w:val="22"/>
        </w:rPr>
        <w:t>Mohorovića</w:t>
      </w:r>
      <w:proofErr w:type="spellEnd"/>
      <w:r w:rsidRPr="00656013">
        <w:rPr>
          <w:rFonts w:ascii="Arial" w:eastAsia="Calibri" w:hAnsi="Arial" w:cs="Arial"/>
          <w:sz w:val="22"/>
        </w:rPr>
        <w:t xml:space="preserve"> </w:t>
      </w:r>
      <w:proofErr w:type="spellStart"/>
      <w:r w:rsidRPr="00656013">
        <w:rPr>
          <w:rFonts w:ascii="Arial" w:eastAsia="Calibri" w:hAnsi="Arial" w:cs="Arial"/>
          <w:sz w:val="22"/>
        </w:rPr>
        <w:t>su</w:t>
      </w:r>
      <w:r>
        <w:rPr>
          <w:rFonts w:ascii="Arial" w:eastAsia="Calibri" w:hAnsi="Arial" w:cs="Arial"/>
          <w:sz w:val="22"/>
        </w:rPr>
        <w:t>a</w:t>
      </w:r>
      <w:r w:rsidRPr="00656013">
        <w:rPr>
          <w:rFonts w:ascii="Arial" w:eastAsia="Calibri" w:hAnsi="Arial" w:cs="Arial"/>
          <w:sz w:val="22"/>
        </w:rPr>
        <w:t>torice</w:t>
      </w:r>
      <w:proofErr w:type="spellEnd"/>
      <w:r w:rsidRPr="00656013">
        <w:rPr>
          <w:rFonts w:ascii="Arial" w:eastAsia="Calibri" w:hAnsi="Arial" w:cs="Arial"/>
          <w:sz w:val="22"/>
        </w:rPr>
        <w:t xml:space="preserve"> Branke </w:t>
      </w:r>
      <w:proofErr w:type="spellStart"/>
      <w:r w:rsidRPr="00656013">
        <w:rPr>
          <w:rFonts w:ascii="Arial" w:eastAsia="Calibri" w:hAnsi="Arial" w:cs="Arial"/>
          <w:sz w:val="22"/>
        </w:rPr>
        <w:t>Arh</w:t>
      </w:r>
      <w:proofErr w:type="spellEnd"/>
      <w:r w:rsidRPr="00656013">
        <w:rPr>
          <w:rFonts w:ascii="Arial" w:eastAsia="Calibri" w:hAnsi="Arial" w:cs="Arial"/>
          <w:sz w:val="22"/>
        </w:rPr>
        <w:t>, kao i monografije Suvremena likovna umjetnost Istre (1950. – 2020.) autora Mladena Lučića.</w:t>
      </w:r>
    </w:p>
    <w:p w14:paraId="54490569" w14:textId="77777777" w:rsidR="001D31AC" w:rsidRPr="00656013" w:rsidRDefault="001D31AC" w:rsidP="001D31AC">
      <w:pPr>
        <w:jc w:val="both"/>
        <w:textAlignment w:val="baseline"/>
        <w:rPr>
          <w:rFonts w:ascii="Arial" w:eastAsia="Calibri" w:hAnsi="Arial" w:cs="Arial"/>
          <w:sz w:val="22"/>
        </w:rPr>
      </w:pPr>
      <w:r w:rsidRPr="00656013">
        <w:rPr>
          <w:rFonts w:ascii="Arial" w:eastAsia="Calibri" w:hAnsi="Arial" w:cs="Arial"/>
          <w:sz w:val="22"/>
        </w:rPr>
        <w:t xml:space="preserve">U planu je nabava opreme i programa za uvođenje zakonskog dokumentiranja kataloga i popratnih materijala izložbi u vidu nabave stolnog kompjutera i programa S++ kao i bez kiselinskih arhivskih kutija za čuvanje kataloga. </w:t>
      </w:r>
    </w:p>
    <w:p w14:paraId="10617FF0" w14:textId="77777777" w:rsidR="001D31AC" w:rsidRPr="00656013" w:rsidRDefault="001D31AC" w:rsidP="001D31AC">
      <w:pPr>
        <w:jc w:val="both"/>
        <w:textAlignment w:val="baseline"/>
        <w:rPr>
          <w:rFonts w:ascii="Arial" w:eastAsia="Calibri" w:hAnsi="Arial" w:cs="Arial"/>
          <w:sz w:val="22"/>
        </w:rPr>
      </w:pPr>
      <w:r w:rsidRPr="00656013">
        <w:rPr>
          <w:rFonts w:ascii="Arial" w:eastAsia="Calibri" w:hAnsi="Arial" w:cs="Arial"/>
          <w:sz w:val="22"/>
        </w:rPr>
        <w:t>U planu je formiranje kutka za čitanje dostupne građe (monografije labinskih likovnih umjetnika, katalozi izložbi) te nadopunjavanje dječjeg kutka za crtanje.</w:t>
      </w:r>
    </w:p>
    <w:p w14:paraId="0775D828" w14:textId="77777777" w:rsidR="001D31AC" w:rsidRPr="00656013" w:rsidRDefault="001D31AC" w:rsidP="001D31AC">
      <w:pPr>
        <w:jc w:val="both"/>
        <w:textAlignment w:val="baseline"/>
        <w:rPr>
          <w:rFonts w:ascii="Arial" w:eastAsia="Calibri" w:hAnsi="Arial" w:cs="Arial"/>
          <w:sz w:val="22"/>
        </w:rPr>
      </w:pPr>
      <w:r w:rsidRPr="00656013">
        <w:rPr>
          <w:rFonts w:ascii="Arial" w:eastAsia="Calibri" w:hAnsi="Arial" w:cs="Arial"/>
          <w:sz w:val="22"/>
        </w:rPr>
        <w:t>U sklopu suvenirnice u galeriji planira se uvođenje kartičnog plaćanja te povećanje asortimana suvenira ovisno o financijskim mogućnostima i trendovima.</w:t>
      </w:r>
    </w:p>
    <w:p w14:paraId="4EF23253" w14:textId="77777777" w:rsidR="001D31AC" w:rsidRPr="00376307" w:rsidRDefault="001D31AC" w:rsidP="001D31AC">
      <w:pPr>
        <w:jc w:val="both"/>
        <w:textAlignment w:val="baseline"/>
        <w:rPr>
          <w:rFonts w:ascii="Arial" w:eastAsia="Calibri" w:hAnsi="Arial" w:cs="Arial"/>
          <w:sz w:val="22"/>
        </w:rPr>
      </w:pPr>
      <w:r w:rsidRPr="00656013">
        <w:rPr>
          <w:rFonts w:ascii="Arial" w:eastAsia="Calibri" w:hAnsi="Arial" w:cs="Arial"/>
          <w:sz w:val="22"/>
        </w:rPr>
        <w:t xml:space="preserve">Od 2023. Gradska će galerija u potpunosti preći na upravljanje POU Labin te s tim u vezi će se pokrivati i troškovi režija ne samo programski troškovi te izraditi plan ulaganja u galerijsku infrastrukturu od čega je najznačajnija obnova vanjskih grilja, zaštita postojeće drvene stolarije te sanacija terase zbog prokišnjavanja. Sustav grijanja i hlađenja potrebno je nadograditi s uređajem za smanjenje buke radi optimizacije. </w:t>
      </w:r>
    </w:p>
    <w:p w14:paraId="3C81720B" w14:textId="77777777" w:rsidR="001D31AC" w:rsidRPr="00656013" w:rsidRDefault="001D31AC" w:rsidP="001D31AC">
      <w:pPr>
        <w:jc w:val="both"/>
        <w:rPr>
          <w:rFonts w:ascii="Arial" w:eastAsia="Arial" w:hAnsi="Arial" w:cs="Arial"/>
          <w:sz w:val="22"/>
          <w:u w:val="single"/>
        </w:rPr>
      </w:pPr>
      <w:r w:rsidRPr="00656013">
        <w:rPr>
          <w:rFonts w:ascii="Arial" w:eastAsia="Arial" w:hAnsi="Arial" w:cs="Arial"/>
          <w:sz w:val="22"/>
          <w:u w:val="single"/>
        </w:rPr>
        <w:t xml:space="preserve">Pokazatelji uspješnosti: </w:t>
      </w:r>
    </w:p>
    <w:p w14:paraId="4D00EC4F"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xml:space="preserve">Porast broja posjetitelja, odaziv velikog broja djece na specijalizirane programe, prisutnost na aktualnoj kulturnoj sceni uz dobru medijsku pratnju programa i sadržaja te valorizacija sadržaja </w:t>
      </w:r>
    </w:p>
    <w:p w14:paraId="37766426" w14:textId="77777777" w:rsidR="001D31AC" w:rsidRPr="00656013" w:rsidRDefault="001D31AC" w:rsidP="001D31AC">
      <w:pPr>
        <w:jc w:val="both"/>
        <w:rPr>
          <w:rFonts w:ascii="Arial" w:eastAsia="Arial" w:hAnsi="Arial" w:cs="Arial"/>
          <w:sz w:val="22"/>
          <w:u w:val="single"/>
        </w:rPr>
      </w:pPr>
      <w:r w:rsidRPr="00656013">
        <w:rPr>
          <w:rFonts w:ascii="Arial" w:eastAsia="Arial" w:hAnsi="Arial" w:cs="Arial"/>
          <w:sz w:val="22"/>
          <w:u w:val="single"/>
        </w:rPr>
        <w:t xml:space="preserve">Mogući rizici su: </w:t>
      </w:r>
    </w:p>
    <w:p w14:paraId="53ECCA4A"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Nedostatak stručnog kadra za realizaciju svih planiranih aktivnosti, kraće trajanje turističke sezone, loši vremenski uvjeti te općenito opadanje interesa publike za kulturne sadržaje .</w:t>
      </w:r>
    </w:p>
    <w:p w14:paraId="3E195379" w14:textId="77777777" w:rsidR="001D31AC" w:rsidRPr="00656013" w:rsidRDefault="001D31AC" w:rsidP="001D31AC">
      <w:pPr>
        <w:suppressAutoHyphens/>
        <w:spacing w:after="0" w:line="240" w:lineRule="auto"/>
        <w:jc w:val="both"/>
        <w:rPr>
          <w:rFonts w:ascii="Arial" w:eastAsia="Arial" w:hAnsi="Arial" w:cs="Arial"/>
          <w:sz w:val="22"/>
        </w:rPr>
      </w:pPr>
      <w:r w:rsidRPr="00656013">
        <w:rPr>
          <w:rFonts w:ascii="Arial" w:eastAsia="Arial" w:hAnsi="Arial" w:cs="Arial"/>
          <w:sz w:val="22"/>
        </w:rPr>
        <w:t>Očekivani broj posjetitelja: 5000</w:t>
      </w:r>
    </w:p>
    <w:p w14:paraId="6CA41395" w14:textId="77777777" w:rsidR="001D31AC" w:rsidRPr="00656013" w:rsidRDefault="001D31AC" w:rsidP="001D31AC">
      <w:pPr>
        <w:suppressAutoHyphens/>
        <w:spacing w:after="0" w:line="240" w:lineRule="auto"/>
        <w:jc w:val="both"/>
        <w:rPr>
          <w:rFonts w:ascii="Arial" w:eastAsia="Arial" w:hAnsi="Arial" w:cs="Arial"/>
          <w:sz w:val="22"/>
        </w:rPr>
      </w:pPr>
    </w:p>
    <w:p w14:paraId="6D903808" w14:textId="77777777" w:rsidR="001D31AC" w:rsidRPr="005A0738" w:rsidRDefault="001D31AC" w:rsidP="001D31AC">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24.288,00 EUR.</w:t>
      </w:r>
    </w:p>
    <w:p w14:paraId="50C28351" w14:textId="77777777" w:rsidR="001D31AC" w:rsidRPr="00656013" w:rsidRDefault="001D31AC" w:rsidP="001D31AC">
      <w:pPr>
        <w:suppressAutoHyphens/>
        <w:spacing w:after="0" w:line="240" w:lineRule="auto"/>
        <w:jc w:val="both"/>
        <w:rPr>
          <w:rFonts w:ascii="Arial" w:eastAsia="Arial" w:hAnsi="Arial" w:cs="Arial"/>
          <w:sz w:val="22"/>
        </w:rPr>
      </w:pPr>
    </w:p>
    <w:p w14:paraId="5134905E" w14:textId="77777777" w:rsidR="001D31AC" w:rsidRPr="00656013" w:rsidRDefault="001D31AC" w:rsidP="001D31AC">
      <w:pPr>
        <w:jc w:val="both"/>
        <w:rPr>
          <w:rFonts w:ascii="Arial" w:eastAsia="Arial" w:hAnsi="Arial" w:cs="Arial"/>
          <w:b/>
          <w:color w:val="000000"/>
          <w:sz w:val="22"/>
        </w:rPr>
      </w:pPr>
      <w:r w:rsidRPr="00656013">
        <w:rPr>
          <w:rFonts w:ascii="Arial" w:eastAsia="Arial" w:hAnsi="Arial" w:cs="Arial"/>
          <w:b/>
          <w:color w:val="000000"/>
          <w:sz w:val="22"/>
        </w:rPr>
        <w:t>AKTIVNOST A5000010 FINANCIRANJE REDOVNE DJELATNOSTI KINA</w:t>
      </w:r>
    </w:p>
    <w:p w14:paraId="68934D19"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u w:val="single"/>
        </w:rPr>
        <w:t xml:space="preserve">Opis programa sa općim i posebnim ciljem: </w:t>
      </w:r>
      <w:r w:rsidRPr="00656013">
        <w:rPr>
          <w:rFonts w:ascii="Arial" w:eastAsia="Arial" w:hAnsi="Arial" w:cs="Arial"/>
          <w:sz w:val="22"/>
        </w:rPr>
        <w:t xml:space="preserve">Prikazivanje širokog spektra filmova koji mogu zadovoljiti ukus građana bilo koje dobi i uzrasta. Prikazivat će se najnoviji filmski hitovi koje će naša publika  moći gledati istovremeno s premijerama u velikim multipleksima u Zagrebu i drugim gradovima kao i filmovi hrvatske i europske produkcije. Kino Labin je postalo članom Kino mreže i kao član Kino mreže imat će široke mogućnosti prikazivanja art filmova i inkluzivnih filmova.  </w:t>
      </w:r>
    </w:p>
    <w:p w14:paraId="7601A7F2"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 xml:space="preserve">Program kina provoditi će se temeljno u kino sali četvrtkom, petkom subotom i nedjeljom, a u slučaju potrebe i mogućnosti na drugim lokacijama korištenjem kino opreme. U planu je kreiranje ponude za ljetno kino koje bi se odvijalo na više lokacija na području Labina i </w:t>
      </w:r>
      <w:proofErr w:type="spellStart"/>
      <w:r w:rsidRPr="00656013">
        <w:rPr>
          <w:rFonts w:ascii="Arial" w:eastAsia="Arial" w:hAnsi="Arial" w:cs="Arial"/>
          <w:sz w:val="22"/>
        </w:rPr>
        <w:t>Labinštine</w:t>
      </w:r>
      <w:proofErr w:type="spellEnd"/>
      <w:r w:rsidRPr="00656013">
        <w:rPr>
          <w:rFonts w:ascii="Arial" w:eastAsia="Arial" w:hAnsi="Arial" w:cs="Arial"/>
          <w:sz w:val="22"/>
        </w:rPr>
        <w:t xml:space="preserve">. </w:t>
      </w:r>
    </w:p>
    <w:p w14:paraId="3894F663" w14:textId="77777777" w:rsidR="001D31AC" w:rsidRPr="00656013" w:rsidRDefault="001D31AC" w:rsidP="001D31AC">
      <w:pPr>
        <w:jc w:val="both"/>
        <w:rPr>
          <w:rFonts w:ascii="Arial" w:eastAsia="Arial" w:hAnsi="Arial" w:cs="Arial"/>
          <w:sz w:val="22"/>
        </w:rPr>
      </w:pPr>
    </w:p>
    <w:p w14:paraId="45BCF707" w14:textId="77777777" w:rsidR="001D31AC" w:rsidRPr="00656013" w:rsidRDefault="001D31AC" w:rsidP="001D31AC">
      <w:pPr>
        <w:jc w:val="both"/>
        <w:rPr>
          <w:rFonts w:ascii="Arial" w:eastAsia="Calibri" w:hAnsi="Arial" w:cs="Arial"/>
          <w:b/>
          <w:bCs/>
          <w:sz w:val="22"/>
        </w:rPr>
      </w:pPr>
      <w:r w:rsidRPr="00656013">
        <w:rPr>
          <w:rFonts w:ascii="Arial" w:eastAsia="Arial" w:hAnsi="Arial" w:cs="Arial"/>
          <w:sz w:val="22"/>
        </w:rPr>
        <w:t>Tijekom 2023. g. planiramo  realizirati filmske radionice za djecu i mlade. Cilj radionica je opći indirektan i direktan razvoj djece te  posebice razvoj socijalne i emocionalne inteligencije te obilježiti</w:t>
      </w:r>
      <w:r w:rsidRPr="00656013">
        <w:rPr>
          <w:rFonts w:ascii="Arial" w:eastAsia="Calibri" w:hAnsi="Arial" w:cs="Arial"/>
          <w:sz w:val="22"/>
        </w:rPr>
        <w:t xml:space="preserve"> Svjetski dan audiovizualne baštine (27. listopad)</w:t>
      </w:r>
      <w:r w:rsidRPr="00656013">
        <w:rPr>
          <w:rFonts w:ascii="Arial" w:eastAsia="Calibri" w:hAnsi="Arial" w:cs="Arial"/>
          <w:b/>
          <w:bCs/>
          <w:sz w:val="22"/>
        </w:rPr>
        <w:t xml:space="preserve"> </w:t>
      </w:r>
      <w:r w:rsidRPr="00656013">
        <w:rPr>
          <w:rFonts w:ascii="Arial" w:eastAsia="Calibri" w:hAnsi="Arial" w:cs="Arial"/>
          <w:sz w:val="22"/>
        </w:rPr>
        <w:t>u suradnji s</w:t>
      </w:r>
      <w:r w:rsidRPr="00656013">
        <w:rPr>
          <w:rFonts w:ascii="Arial" w:eastAsia="Calibri" w:hAnsi="Arial" w:cs="Arial"/>
          <w:b/>
          <w:bCs/>
          <w:sz w:val="22"/>
        </w:rPr>
        <w:t xml:space="preserve"> </w:t>
      </w:r>
      <w:r w:rsidRPr="00656013">
        <w:rPr>
          <w:rFonts w:ascii="Arial" w:eastAsia="Calibri" w:hAnsi="Arial" w:cs="Arial"/>
          <w:sz w:val="22"/>
        </w:rPr>
        <w:t>Hrvatskim državnim arhivom - Hrvatskom kinotekom prikazivanjem renomiranih hrvatskih filmova starijeg datuma</w:t>
      </w:r>
      <w:r w:rsidRPr="00656013">
        <w:rPr>
          <w:rFonts w:ascii="Arial" w:eastAsia="Calibri" w:hAnsi="Arial" w:cs="Arial"/>
          <w:b/>
          <w:bCs/>
          <w:sz w:val="22"/>
        </w:rPr>
        <w:t>.</w:t>
      </w:r>
    </w:p>
    <w:p w14:paraId="7D5D90D2" w14:textId="77777777" w:rsidR="001D31AC" w:rsidRPr="00656013" w:rsidRDefault="001D31AC" w:rsidP="001D31AC">
      <w:pPr>
        <w:jc w:val="both"/>
        <w:rPr>
          <w:rFonts w:ascii="Arial" w:eastAsia="Calibri" w:hAnsi="Arial" w:cs="Arial"/>
          <w:sz w:val="22"/>
        </w:rPr>
      </w:pPr>
      <w:r w:rsidRPr="00656013">
        <w:rPr>
          <w:rFonts w:ascii="Arial" w:eastAsia="Calibri" w:hAnsi="Arial" w:cs="Arial"/>
          <w:sz w:val="22"/>
        </w:rPr>
        <w:lastRenderedPageBreak/>
        <w:t>U suradnji s Hrvatskim audiovizualnim centrom namjeravamo se uključiti u programe koji promiču hrvatski film i stvaralaštvo.</w:t>
      </w:r>
    </w:p>
    <w:p w14:paraId="0989BADC" w14:textId="77777777" w:rsidR="001D31AC" w:rsidRPr="00656013" w:rsidRDefault="001D31AC" w:rsidP="001D31AC">
      <w:pPr>
        <w:jc w:val="both"/>
        <w:rPr>
          <w:rFonts w:ascii="Arial" w:eastAsia="Arial" w:hAnsi="Arial" w:cs="Arial"/>
          <w:sz w:val="22"/>
        </w:rPr>
      </w:pPr>
      <w:r w:rsidRPr="00656013">
        <w:rPr>
          <w:rFonts w:ascii="Arial" w:eastAsia="Calibri" w:hAnsi="Arial" w:cs="Arial"/>
          <w:sz w:val="22"/>
        </w:rPr>
        <w:t>U 2023. nastaviti će se ulaganje u kino salu kroz finaliziranje zamjene stolica na parteru i na balkonu kao i dodatno uređenje filmske učionice.</w:t>
      </w:r>
    </w:p>
    <w:p w14:paraId="03D23310"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u w:val="single"/>
        </w:rPr>
        <w:t xml:space="preserve">Pokazatelj uspješnosti i mogući rizici: </w:t>
      </w:r>
      <w:r w:rsidRPr="00656013">
        <w:rPr>
          <w:rFonts w:ascii="Arial" w:eastAsia="Arial" w:hAnsi="Arial" w:cs="Arial"/>
          <w:sz w:val="22"/>
        </w:rPr>
        <w:t xml:space="preserve">Povećana zainteresiranost i posjete građana. Broj prodanih kino ulaznica i polaznika filmskih radionica. Mogući rizik je sve veća dostupnost filmskih sadržaja na web prostoru i blizina suvremeno opremljenih kino .  </w:t>
      </w:r>
    </w:p>
    <w:p w14:paraId="31FD9593"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Očekivani broj posjetitelja:6000</w:t>
      </w:r>
    </w:p>
    <w:p w14:paraId="685FFB0C" w14:textId="77777777" w:rsidR="001D31AC" w:rsidRPr="00376307" w:rsidRDefault="001D31AC" w:rsidP="001D31AC">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25.971,00 EUR.</w:t>
      </w:r>
    </w:p>
    <w:p w14:paraId="452EE29C" w14:textId="77777777" w:rsidR="001D31AC" w:rsidRPr="00656013" w:rsidRDefault="001D31AC" w:rsidP="001D31AC">
      <w:pPr>
        <w:jc w:val="both"/>
        <w:rPr>
          <w:rFonts w:ascii="Arial" w:eastAsia="Arial" w:hAnsi="Arial" w:cs="Arial"/>
          <w:b/>
          <w:color w:val="000000"/>
          <w:sz w:val="22"/>
        </w:rPr>
      </w:pPr>
      <w:r w:rsidRPr="00656013">
        <w:rPr>
          <w:rFonts w:ascii="Arial" w:eastAsia="Arial" w:hAnsi="Arial" w:cs="Arial"/>
          <w:b/>
          <w:color w:val="000000"/>
          <w:sz w:val="22"/>
        </w:rPr>
        <w:t>AKTIVNOST A5000011 FINANCIRANJE REDOVNE DJELATNOSTI OBRAZOVANJA ODRASLIH</w:t>
      </w:r>
    </w:p>
    <w:p w14:paraId="32B8600D"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u w:val="single"/>
        </w:rPr>
        <w:t>Opis programa sa općim i posebnim ciljem:</w:t>
      </w:r>
      <w:r w:rsidRPr="00656013">
        <w:rPr>
          <w:rFonts w:eastAsia="Times New Roman" w:cs="Times New Roman"/>
          <w:sz w:val="22"/>
        </w:rPr>
        <w:t xml:space="preserve"> </w:t>
      </w:r>
      <w:r w:rsidRPr="00656013">
        <w:rPr>
          <w:rFonts w:ascii="Arial" w:eastAsia="Arial" w:hAnsi="Arial" w:cs="Arial"/>
          <w:sz w:val="22"/>
        </w:rPr>
        <w:t>Nastaviti ćemo s realizacijom verificiranih programa za obavljanje poslova samostalnog knjigovođe, njegovatelja/</w:t>
      </w:r>
      <w:proofErr w:type="spellStart"/>
      <w:r w:rsidRPr="00656013">
        <w:rPr>
          <w:rFonts w:ascii="Arial" w:eastAsia="Arial" w:hAnsi="Arial" w:cs="Arial"/>
          <w:sz w:val="22"/>
        </w:rPr>
        <w:t>ice</w:t>
      </w:r>
      <w:proofErr w:type="spellEnd"/>
      <w:r w:rsidRPr="00656013">
        <w:rPr>
          <w:rFonts w:ascii="Arial" w:eastAsia="Arial" w:hAnsi="Arial" w:cs="Arial"/>
          <w:sz w:val="22"/>
        </w:rPr>
        <w:t xml:space="preserve"> starijih i nemoćnih osoba</w:t>
      </w:r>
      <w:r>
        <w:rPr>
          <w:rFonts w:ascii="Arial" w:eastAsia="Arial" w:hAnsi="Arial" w:cs="Arial"/>
          <w:sz w:val="22"/>
        </w:rPr>
        <w:t xml:space="preserve"> </w:t>
      </w:r>
      <w:r w:rsidRPr="00656013">
        <w:rPr>
          <w:rFonts w:ascii="Arial" w:eastAsia="Arial" w:hAnsi="Arial" w:cs="Arial"/>
          <w:sz w:val="22"/>
        </w:rPr>
        <w:t xml:space="preserve">za poslove fasadera i dadilja, jednostavnih poslova kuhara i konobara, </w:t>
      </w:r>
      <w:proofErr w:type="spellStart"/>
      <w:r w:rsidRPr="00656013">
        <w:rPr>
          <w:rFonts w:ascii="Arial" w:eastAsia="Arial" w:hAnsi="Arial" w:cs="Arial"/>
          <w:sz w:val="22"/>
        </w:rPr>
        <w:t>priprematelja</w:t>
      </w:r>
      <w:proofErr w:type="spellEnd"/>
      <w:r w:rsidRPr="00656013">
        <w:rPr>
          <w:rFonts w:ascii="Arial" w:eastAsia="Arial" w:hAnsi="Arial" w:cs="Arial"/>
          <w:sz w:val="22"/>
        </w:rPr>
        <w:t xml:space="preserve"> pizza, pčelara, rukovatelj bagerom, rukovatelj motornom pilom, sigurno rukovanje pesticidima  te programa srednje i niže stručne spreme za poslove komercijalista, pomoćnog kuhara i kuhara te učenjem stranih jezika sukladno referentnom EU okviru. Održat će se i tečaj </w:t>
      </w:r>
      <w:proofErr w:type="spellStart"/>
      <w:r w:rsidRPr="00656013">
        <w:rPr>
          <w:rFonts w:ascii="Arial" w:eastAsia="Arial" w:hAnsi="Arial" w:cs="Arial"/>
          <w:sz w:val="22"/>
        </w:rPr>
        <w:t>Apiterapija</w:t>
      </w:r>
      <w:proofErr w:type="spellEnd"/>
      <w:r w:rsidRPr="00656013">
        <w:rPr>
          <w:rFonts w:ascii="Arial" w:eastAsia="Arial" w:hAnsi="Arial" w:cs="Arial"/>
          <w:sz w:val="22"/>
        </w:rPr>
        <w:t xml:space="preserve"> </w:t>
      </w:r>
      <w:r>
        <w:rPr>
          <w:rFonts w:ascii="Arial" w:eastAsia="Arial" w:hAnsi="Arial" w:cs="Arial"/>
          <w:sz w:val="22"/>
        </w:rPr>
        <w:t>i</w:t>
      </w:r>
      <w:r w:rsidRPr="00656013">
        <w:rPr>
          <w:rFonts w:ascii="Arial" w:eastAsia="Arial" w:hAnsi="Arial" w:cs="Arial"/>
          <w:sz w:val="22"/>
        </w:rPr>
        <w:t xml:space="preserve"> u suradnji s Hrvatskim </w:t>
      </w:r>
      <w:proofErr w:type="spellStart"/>
      <w:r w:rsidRPr="00656013">
        <w:rPr>
          <w:rFonts w:ascii="Arial" w:eastAsia="Arial" w:hAnsi="Arial" w:cs="Arial"/>
          <w:sz w:val="22"/>
        </w:rPr>
        <w:t>apiterapijskim</w:t>
      </w:r>
      <w:proofErr w:type="spellEnd"/>
      <w:r w:rsidRPr="00656013">
        <w:rPr>
          <w:rFonts w:ascii="Arial" w:eastAsia="Arial" w:hAnsi="Arial" w:cs="Arial"/>
          <w:sz w:val="22"/>
        </w:rPr>
        <w:t xml:space="preserve"> društvom i Pčelarskom udrugom Labin .  U suradnji s Turističkom zajednicom Grada Labina  nastavit ćemo s održavanjem  tečaja njemačkog i engleskog jezika za privatne iznajmljivače i ugostitelje.  </w:t>
      </w:r>
    </w:p>
    <w:p w14:paraId="6649A358"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U suradnji s Turističkom zajednicom Grada Labina i okolnim turističkim zajednicama namjeravamo održati  radionice o kulturnim znamenitostima i povijesti Labina i okolice.</w:t>
      </w:r>
    </w:p>
    <w:p w14:paraId="320C51E5"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Učilište će u tom smislu tijekom čitave proračunske godine intenzivno raditi na području promocije cjeloživotnog učenja, podizanja svijesti o važnosti stjecanja novih vještina i kompetencija. Ciljana skupina: populacija s navršenih 18 godina života pa do treće životne dobi. Uvesti će se sustav vaučera za obrazovanje te kontinuirano raditi na osuvremenjivanju programa obrazovanja u suradnji sa svim dionicima u sektoru.</w:t>
      </w:r>
    </w:p>
    <w:p w14:paraId="1DAE7963"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 xml:space="preserve">U programe cjeloživotnog učenja planiramo tijekom 2023.g. uključiti oko 200 polaznika. </w:t>
      </w:r>
    </w:p>
    <w:p w14:paraId="49739179" w14:textId="77777777" w:rsidR="001D31AC" w:rsidRPr="00656013" w:rsidRDefault="001D31AC" w:rsidP="001D31AC">
      <w:pPr>
        <w:spacing w:after="0"/>
        <w:jc w:val="both"/>
        <w:rPr>
          <w:rFonts w:ascii="Arial" w:eastAsia="Arial" w:hAnsi="Arial" w:cs="Arial"/>
          <w:sz w:val="22"/>
        </w:rPr>
      </w:pPr>
    </w:p>
    <w:p w14:paraId="71A0A5DF"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 xml:space="preserve">Cilj programa je provedba aktivnosti izrade i realizacije programa obrazovanja odraslih za doškolovanje, stjecanje nove kvalifikacije i prekvalifikacije. Pružanje  građanima mogućnosti   socijalnog uključivanja, stjecanje nove stručne spreme i konkurentnosti na tržištu rada. </w:t>
      </w:r>
    </w:p>
    <w:p w14:paraId="3B0850D3" w14:textId="77777777" w:rsidR="001D31AC" w:rsidRPr="00656013" w:rsidRDefault="001D31AC" w:rsidP="001D31AC">
      <w:pPr>
        <w:spacing w:after="0"/>
        <w:jc w:val="both"/>
        <w:rPr>
          <w:rFonts w:ascii="Arial" w:eastAsia="Arial" w:hAnsi="Arial" w:cs="Arial"/>
          <w:sz w:val="22"/>
        </w:rPr>
      </w:pPr>
    </w:p>
    <w:p w14:paraId="49118F62"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u w:val="single"/>
        </w:rPr>
        <w:t xml:space="preserve">Pokazatelj uspješnosti i mogući rizici: </w:t>
      </w:r>
      <w:r w:rsidRPr="00656013">
        <w:rPr>
          <w:rFonts w:ascii="Arial" w:eastAsia="Arial" w:hAnsi="Arial" w:cs="Arial"/>
          <w:sz w:val="22"/>
        </w:rPr>
        <w:t>Povećan interes za programe obrazovanja odraslih i veći broj  uključenih polaznika .</w:t>
      </w:r>
    </w:p>
    <w:p w14:paraId="41B68F8C" w14:textId="77777777" w:rsidR="001D31AC" w:rsidRPr="00656013" w:rsidRDefault="001D31AC" w:rsidP="001D31AC">
      <w:pPr>
        <w:jc w:val="both"/>
        <w:rPr>
          <w:rFonts w:ascii="Arial" w:eastAsia="Arial" w:hAnsi="Arial" w:cs="Arial"/>
          <w:sz w:val="22"/>
        </w:rPr>
      </w:pPr>
      <w:r w:rsidRPr="00656013">
        <w:rPr>
          <w:rFonts w:ascii="Arial" w:eastAsia="Arial" w:hAnsi="Arial" w:cs="Arial"/>
          <w:sz w:val="22"/>
        </w:rPr>
        <w:t>Mogući rizici su slaba platežna moć građana, nedovoljan interes institucija i poslovnih subjekata za financiranje ili sufinanciranje troškova edukacije za svoje djelatnike, štićenike i sl. kao i nedovoljan broj nezaposlenih osoba prijavljenih u Zavodu za zapošljavanje kao potencijalnih korisnika obrazovnih programa financiranih od strane Zavoda i EU fondova i nepovoljna epidemiološka situacija u zemlji.</w:t>
      </w:r>
    </w:p>
    <w:p w14:paraId="13ADCBBF" w14:textId="77777777" w:rsidR="001D31AC" w:rsidRPr="00656013" w:rsidRDefault="001D31AC" w:rsidP="001D31AC">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39.815,00 EUR.</w:t>
      </w:r>
    </w:p>
    <w:p w14:paraId="0D6E28B8" w14:textId="77777777" w:rsidR="001D31AC" w:rsidRDefault="001D31AC" w:rsidP="001D31AC">
      <w:pPr>
        <w:jc w:val="both"/>
        <w:rPr>
          <w:rFonts w:ascii="Arial" w:eastAsia="Arial" w:hAnsi="Arial" w:cs="Arial"/>
          <w:b/>
          <w:color w:val="000000"/>
          <w:sz w:val="22"/>
        </w:rPr>
      </w:pPr>
    </w:p>
    <w:p w14:paraId="561CD583" w14:textId="77777777" w:rsidR="001D31AC" w:rsidRDefault="001D31AC" w:rsidP="001D31AC">
      <w:pPr>
        <w:jc w:val="both"/>
        <w:rPr>
          <w:rFonts w:ascii="Arial" w:eastAsia="Arial" w:hAnsi="Arial" w:cs="Arial"/>
          <w:b/>
          <w:color w:val="000000"/>
          <w:sz w:val="22"/>
        </w:rPr>
      </w:pPr>
    </w:p>
    <w:p w14:paraId="2B37E50C" w14:textId="77777777" w:rsidR="001D31AC" w:rsidRPr="00656013" w:rsidRDefault="001D31AC" w:rsidP="001D31AC">
      <w:pPr>
        <w:jc w:val="both"/>
        <w:rPr>
          <w:rFonts w:ascii="Arial" w:eastAsia="Arial" w:hAnsi="Arial" w:cs="Arial"/>
          <w:b/>
          <w:color w:val="000000"/>
          <w:sz w:val="22"/>
        </w:rPr>
      </w:pPr>
    </w:p>
    <w:p w14:paraId="1A5ACAC3" w14:textId="77777777" w:rsidR="001D31AC" w:rsidRPr="00656013" w:rsidRDefault="001D31AC" w:rsidP="001D31AC">
      <w:pPr>
        <w:jc w:val="both"/>
        <w:rPr>
          <w:rFonts w:ascii="Arial" w:eastAsia="Arial" w:hAnsi="Arial" w:cs="Arial"/>
          <w:b/>
          <w:color w:val="000000"/>
          <w:sz w:val="22"/>
        </w:rPr>
      </w:pPr>
      <w:r w:rsidRPr="00656013">
        <w:rPr>
          <w:rFonts w:ascii="Arial" w:eastAsia="Arial" w:hAnsi="Arial" w:cs="Arial"/>
          <w:b/>
          <w:color w:val="000000"/>
          <w:sz w:val="22"/>
        </w:rPr>
        <w:lastRenderedPageBreak/>
        <w:t>AKTIVNOST A5000020 FINANCIRANJE ZAJEDNIČKIH SLUŽBI</w:t>
      </w:r>
    </w:p>
    <w:p w14:paraId="282166AB" w14:textId="77777777" w:rsidR="001D31AC" w:rsidRDefault="001D31AC" w:rsidP="001D31AC">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219.722,00 EUR., a odnosi se na plaće zaposlenika i hladni pogon ustanove koja će u 2023. djelovati na više lokacija slijedom selidbe službi iz dosadašnjih prostorija na novu lokaciju.</w:t>
      </w:r>
    </w:p>
    <w:p w14:paraId="246C8112" w14:textId="77777777" w:rsidR="001D31AC" w:rsidRPr="005A0738" w:rsidRDefault="001D31AC" w:rsidP="001D31AC">
      <w:pPr>
        <w:jc w:val="both"/>
        <w:rPr>
          <w:rFonts w:ascii="Arial" w:eastAsia="Arial" w:hAnsi="Arial" w:cs="Arial"/>
          <w:bCs/>
          <w:color w:val="000000"/>
          <w:sz w:val="22"/>
        </w:rPr>
      </w:pPr>
    </w:p>
    <w:p w14:paraId="71A045EF" w14:textId="77777777" w:rsidR="001D31AC" w:rsidRPr="005A0738" w:rsidRDefault="001D31AC" w:rsidP="001D31AC">
      <w:pPr>
        <w:jc w:val="both"/>
        <w:rPr>
          <w:rFonts w:ascii="Arial" w:eastAsia="Arial" w:hAnsi="Arial" w:cs="Arial"/>
          <w:b/>
          <w:color w:val="000000"/>
          <w:sz w:val="22"/>
        </w:rPr>
      </w:pPr>
      <w:r w:rsidRPr="00656013">
        <w:rPr>
          <w:rFonts w:ascii="Arial" w:eastAsia="Arial" w:hAnsi="Arial" w:cs="Arial"/>
          <w:b/>
          <w:color w:val="000000"/>
          <w:sz w:val="22"/>
        </w:rPr>
        <w:t>AKTIVNOST A5000021 FINANCIRANJE MUZEJSKE DJELATNOSTI</w:t>
      </w:r>
    </w:p>
    <w:p w14:paraId="2CA7DD15" w14:textId="77777777" w:rsidR="001D31AC" w:rsidRPr="00656013" w:rsidRDefault="001D31AC" w:rsidP="001D31AC">
      <w:pPr>
        <w:spacing w:after="0"/>
        <w:jc w:val="both"/>
        <w:rPr>
          <w:rFonts w:ascii="Arial" w:eastAsia="Arial" w:hAnsi="Arial" w:cs="Arial"/>
          <w:sz w:val="22"/>
          <w:u w:val="single"/>
        </w:rPr>
      </w:pPr>
      <w:r w:rsidRPr="00656013">
        <w:rPr>
          <w:rFonts w:ascii="Arial" w:eastAsia="Arial" w:hAnsi="Arial" w:cs="Arial"/>
          <w:sz w:val="22"/>
          <w:u w:val="single"/>
        </w:rPr>
        <w:t xml:space="preserve">Opis programa sa općim i posebnim ciljem: </w:t>
      </w:r>
    </w:p>
    <w:p w14:paraId="3ED940D3" w14:textId="77777777" w:rsidR="001D31AC" w:rsidRPr="00656013" w:rsidRDefault="001D31AC" w:rsidP="001D31AC">
      <w:pPr>
        <w:spacing w:after="0"/>
        <w:jc w:val="both"/>
        <w:rPr>
          <w:rFonts w:ascii="Arial" w:eastAsia="Arial" w:hAnsi="Arial" w:cs="Arial"/>
          <w:sz w:val="22"/>
          <w:u w:val="single"/>
        </w:rPr>
      </w:pPr>
    </w:p>
    <w:p w14:paraId="2F98C275" w14:textId="77777777" w:rsidR="001D31AC" w:rsidRPr="00656013" w:rsidRDefault="001D31AC" w:rsidP="001D31AC">
      <w:pPr>
        <w:spacing w:after="0"/>
        <w:jc w:val="both"/>
        <w:rPr>
          <w:rFonts w:ascii="Arial" w:eastAsia="Calibri" w:hAnsi="Arial" w:cs="Arial"/>
          <w:sz w:val="22"/>
        </w:rPr>
      </w:pPr>
      <w:r w:rsidRPr="00656013">
        <w:rPr>
          <w:rFonts w:ascii="Arial" w:eastAsia="Calibri" w:hAnsi="Arial" w:cs="Arial"/>
          <w:sz w:val="22"/>
        </w:rPr>
        <w:t xml:space="preserve">Cilj djelovanja muzeja je očuvanje i predstavljanje baštine grada Labina i općenito </w:t>
      </w:r>
      <w:proofErr w:type="spellStart"/>
      <w:r w:rsidRPr="00656013">
        <w:rPr>
          <w:rFonts w:ascii="Arial" w:eastAsia="Calibri" w:hAnsi="Arial" w:cs="Arial"/>
          <w:sz w:val="22"/>
        </w:rPr>
        <w:t>Labinštine</w:t>
      </w:r>
      <w:proofErr w:type="spellEnd"/>
      <w:r w:rsidRPr="00656013">
        <w:rPr>
          <w:rFonts w:ascii="Arial" w:eastAsia="Calibri" w:hAnsi="Arial" w:cs="Arial"/>
          <w:sz w:val="22"/>
        </w:rPr>
        <w:t xml:space="preserve"> i naših žitelja. Svoju misiju muzej provodi prikupljanjem, zaštitom, istraživanjem i dokumentiranjem predmeta i baštine i suvremene umjetnosti predstavljajući ih na izložbama, edukativnim programima i drugim aktivnostima. Svojim dosljednim i stručnim muzejskim radom želimo pridonijeti stvaranju kvalitetnijeg društvenog i kulturnog ozračja u gradu Labinu te snažno obilježiti identitet grada i okolice.</w:t>
      </w:r>
    </w:p>
    <w:p w14:paraId="1268DA3F" w14:textId="77777777" w:rsidR="001D31AC" w:rsidRPr="00656013" w:rsidRDefault="001D31AC" w:rsidP="001D31AC">
      <w:pPr>
        <w:jc w:val="both"/>
        <w:rPr>
          <w:rFonts w:ascii="Arial" w:eastAsia="Calibri" w:hAnsi="Arial" w:cs="Arial"/>
          <w:sz w:val="22"/>
        </w:rPr>
      </w:pPr>
    </w:p>
    <w:p w14:paraId="5B897143" w14:textId="77777777" w:rsidR="001D31AC" w:rsidRPr="00656013" w:rsidRDefault="001D31AC" w:rsidP="001D31AC">
      <w:pPr>
        <w:spacing w:after="0"/>
        <w:jc w:val="both"/>
        <w:rPr>
          <w:rFonts w:ascii="Arial" w:eastAsia="Calibri" w:hAnsi="Arial" w:cs="Arial"/>
          <w:sz w:val="22"/>
        </w:rPr>
      </w:pPr>
      <w:r w:rsidRPr="00656013">
        <w:rPr>
          <w:rFonts w:ascii="Arial" w:eastAsia="Calibri" w:hAnsi="Arial" w:cs="Arial"/>
          <w:sz w:val="22"/>
        </w:rPr>
        <w:t>Što se tiče dokumentacije i arhivistike, tijekom  2023. godine planiramo realiziranje sljedećeg:</w:t>
      </w:r>
    </w:p>
    <w:p w14:paraId="42CAF107"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u 2023. godini planiran je, prema Zakonu o muzejima, nastavak  revizije muzejske građe</w:t>
      </w:r>
    </w:p>
    <w:p w14:paraId="7E8D83A3"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sređivanje inventarne knjige muzeja</w:t>
      </w:r>
    </w:p>
    <w:p w14:paraId="16000C36"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sređivanje popisa najstarijeg arhivskog gradiva u trezoru u novo nabavljene  arhivske kutije </w:t>
      </w:r>
    </w:p>
    <w:p w14:paraId="1AE1412C"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sređivanje arhivskog gradiva po ormarima u depou u novo nabavljenim  arhivskim kutijama</w:t>
      </w:r>
    </w:p>
    <w:p w14:paraId="4E8DE862"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S++ -  upisivanja evidencija Izložbi i </w:t>
      </w:r>
      <w:proofErr w:type="spellStart"/>
      <w:r w:rsidRPr="00656013">
        <w:rPr>
          <w:rFonts w:ascii="Arial" w:eastAsia="Calibri" w:hAnsi="Arial" w:cs="Arial"/>
          <w:sz w:val="22"/>
        </w:rPr>
        <w:t>Hemeroteke</w:t>
      </w:r>
      <w:proofErr w:type="spellEnd"/>
    </w:p>
    <w:p w14:paraId="3518E8AB"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 - upisivanja evidencije Izdavačke djelatnosti (pozivnice i čestitke u izdanju  Narodnog muzeja Labin koje su već sređene i spremljene u kutije)</w:t>
      </w:r>
    </w:p>
    <w:p w14:paraId="17A2C5A2"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 - upisivanje evidencije Izdavačke djelatnosti (uvrstiti kataloge u izdanju Narodnog muzeja Labin)</w:t>
      </w:r>
    </w:p>
    <w:p w14:paraId="5A84A5B3"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M++ - upisivanje nove donirane povijesne građe</w:t>
      </w:r>
    </w:p>
    <w:p w14:paraId="2DD5B9AB"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nastavak digitalizacije arhivske građe vezano uz G. </w:t>
      </w:r>
      <w:proofErr w:type="spellStart"/>
      <w:r w:rsidRPr="00656013">
        <w:rPr>
          <w:rFonts w:ascii="Arial" w:eastAsia="Calibri" w:hAnsi="Arial" w:cs="Arial"/>
          <w:sz w:val="22"/>
        </w:rPr>
        <w:t>Martinuzzi</w:t>
      </w:r>
      <w:proofErr w:type="spellEnd"/>
      <w:r w:rsidRPr="00656013">
        <w:rPr>
          <w:rFonts w:ascii="Arial" w:eastAsia="Calibri" w:hAnsi="Arial" w:cs="Arial"/>
          <w:sz w:val="22"/>
        </w:rPr>
        <w:t xml:space="preserve"> i rudarske baštinu</w:t>
      </w:r>
    </w:p>
    <w:p w14:paraId="7B408F56" w14:textId="77777777" w:rsidR="001D31AC" w:rsidRPr="00656013"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 xml:space="preserve">sređivanje arhivskog gradiva rudarstva preuzetog od Grada Labina </w:t>
      </w:r>
    </w:p>
    <w:p w14:paraId="76C7DB9D" w14:textId="4A6AB078" w:rsidR="001D31AC" w:rsidRPr="005A0738" w:rsidRDefault="001D31AC" w:rsidP="001D31AC">
      <w:pPr>
        <w:numPr>
          <w:ilvl w:val="0"/>
          <w:numId w:val="30"/>
        </w:numPr>
        <w:tabs>
          <w:tab w:val="left" w:pos="720"/>
        </w:tabs>
        <w:spacing w:after="0" w:line="276" w:lineRule="auto"/>
        <w:jc w:val="both"/>
        <w:rPr>
          <w:rFonts w:ascii="Arial" w:eastAsia="Calibri" w:hAnsi="Arial" w:cs="Arial"/>
          <w:sz w:val="22"/>
        </w:rPr>
      </w:pPr>
      <w:r w:rsidRPr="00656013">
        <w:rPr>
          <w:rFonts w:ascii="Arial" w:eastAsia="Calibri" w:hAnsi="Arial" w:cs="Arial"/>
          <w:sz w:val="22"/>
        </w:rPr>
        <w:t>sređivanje arhivskog gradiva Župe u suradnji s župom</w:t>
      </w:r>
      <w:r w:rsidR="00D215A3">
        <w:rPr>
          <w:rFonts w:ascii="Arial" w:eastAsia="Calibri" w:hAnsi="Arial" w:cs="Arial"/>
          <w:sz w:val="22"/>
        </w:rPr>
        <w:t>.</w:t>
      </w:r>
      <w:r w:rsidRPr="005A0738">
        <w:rPr>
          <w:rFonts w:ascii="Arial" w:eastAsia="Calibri" w:hAnsi="Arial" w:cs="Arial"/>
          <w:sz w:val="22"/>
        </w:rPr>
        <w:br w:type="page"/>
      </w:r>
    </w:p>
    <w:p w14:paraId="6C40FC29" w14:textId="77777777" w:rsidR="001D31AC" w:rsidRPr="00656013" w:rsidRDefault="001D31AC" w:rsidP="001D31AC">
      <w:pPr>
        <w:spacing w:after="0" w:line="276" w:lineRule="auto"/>
        <w:jc w:val="both"/>
        <w:rPr>
          <w:rFonts w:ascii="Arial" w:eastAsia="Calibri" w:hAnsi="Arial" w:cs="Arial"/>
          <w:sz w:val="22"/>
        </w:rPr>
      </w:pPr>
      <w:r w:rsidRPr="00656013">
        <w:rPr>
          <w:rFonts w:ascii="Arial" w:eastAsia="Calibri" w:hAnsi="Arial" w:cs="Arial"/>
          <w:sz w:val="22"/>
        </w:rPr>
        <w:lastRenderedPageBreak/>
        <w:t>Kustosi muzeja redovno će raditi na obradi muzejskih zbirki i brizi o njima kao i njihovog nadopuni temeljem godišnjeg plana te ujedno i adekvatnoj prezentaciji i valorizaciji.</w:t>
      </w:r>
    </w:p>
    <w:p w14:paraId="1416A0EA" w14:textId="77777777" w:rsidR="001D31AC" w:rsidRPr="00656013" w:rsidRDefault="001D31AC" w:rsidP="001D31AC">
      <w:pPr>
        <w:spacing w:after="0" w:line="276" w:lineRule="auto"/>
        <w:jc w:val="both"/>
        <w:rPr>
          <w:rFonts w:ascii="Arial" w:eastAsia="Calibri" w:hAnsi="Arial" w:cs="Arial"/>
          <w:sz w:val="22"/>
        </w:rPr>
      </w:pPr>
    </w:p>
    <w:p w14:paraId="4327F9C3" w14:textId="77777777" w:rsidR="001D31AC" w:rsidRPr="00656013" w:rsidRDefault="001D31AC" w:rsidP="001D31AC">
      <w:pPr>
        <w:spacing w:after="0" w:line="276" w:lineRule="auto"/>
        <w:jc w:val="both"/>
        <w:rPr>
          <w:rFonts w:ascii="Arial" w:eastAsia="Calibri" w:hAnsi="Arial" w:cs="Arial"/>
          <w:sz w:val="22"/>
        </w:rPr>
      </w:pPr>
      <w:r w:rsidRPr="00656013">
        <w:rPr>
          <w:rFonts w:ascii="Arial" w:eastAsia="Calibri" w:hAnsi="Arial" w:cs="Arial"/>
          <w:sz w:val="22"/>
        </w:rPr>
        <w:t xml:space="preserve">Muzej će u sklopu svojeg stalnog postava te dislociranih zbirki redovno raditi na ponudi za grupe i individualce u vidu pokretanja </w:t>
      </w:r>
      <w:proofErr w:type="spellStart"/>
      <w:r w:rsidRPr="00656013">
        <w:rPr>
          <w:rFonts w:ascii="Arial" w:eastAsia="Calibri" w:hAnsi="Arial" w:cs="Arial"/>
          <w:sz w:val="22"/>
        </w:rPr>
        <w:t>audiovodiča</w:t>
      </w:r>
      <w:proofErr w:type="spellEnd"/>
      <w:r w:rsidRPr="00656013">
        <w:rPr>
          <w:rFonts w:ascii="Arial" w:eastAsia="Calibri" w:hAnsi="Arial" w:cs="Arial"/>
          <w:sz w:val="22"/>
        </w:rPr>
        <w:t xml:space="preserve"> na više jezika, izradi muzejskog vodiča te izradi legendi u muzeju.</w:t>
      </w:r>
    </w:p>
    <w:p w14:paraId="6FA595FD" w14:textId="77777777" w:rsidR="001D31AC" w:rsidRPr="00656013" w:rsidRDefault="001D31AC" w:rsidP="001D31AC">
      <w:pPr>
        <w:spacing w:after="0" w:line="276" w:lineRule="auto"/>
        <w:jc w:val="both"/>
        <w:rPr>
          <w:rFonts w:ascii="Arial" w:eastAsia="Calibri" w:hAnsi="Arial" w:cs="Arial"/>
          <w:sz w:val="22"/>
        </w:rPr>
      </w:pPr>
    </w:p>
    <w:p w14:paraId="3E77F72F" w14:textId="77777777" w:rsidR="001D31AC" w:rsidRPr="00656013" w:rsidRDefault="001D31AC" w:rsidP="001D31AC">
      <w:pPr>
        <w:spacing w:after="0" w:line="276" w:lineRule="auto"/>
        <w:jc w:val="both"/>
        <w:rPr>
          <w:rFonts w:ascii="Arial" w:eastAsia="Calibri" w:hAnsi="Arial" w:cs="Arial"/>
          <w:sz w:val="22"/>
        </w:rPr>
      </w:pPr>
      <w:r w:rsidRPr="00656013">
        <w:rPr>
          <w:rFonts w:ascii="Arial" w:eastAsia="Calibri" w:hAnsi="Arial" w:cs="Arial"/>
          <w:sz w:val="22"/>
        </w:rPr>
        <w:t xml:space="preserve">Što se osuvremenjivanja stalnog postava tiče muzejski će stručni djelatnici u suradnji s ravnateljicom raditi na formiranju sobe posvećenoj G. </w:t>
      </w:r>
      <w:proofErr w:type="spellStart"/>
      <w:r w:rsidRPr="00656013">
        <w:rPr>
          <w:rFonts w:ascii="Arial" w:eastAsia="Calibri" w:hAnsi="Arial" w:cs="Arial"/>
          <w:sz w:val="22"/>
        </w:rPr>
        <w:t>Martinuzzi</w:t>
      </w:r>
      <w:proofErr w:type="spellEnd"/>
      <w:r w:rsidRPr="00656013">
        <w:rPr>
          <w:rFonts w:ascii="Arial" w:eastAsia="Calibri" w:hAnsi="Arial" w:cs="Arial"/>
          <w:sz w:val="22"/>
        </w:rPr>
        <w:t xml:space="preserve"> te formiranju sobe za pomorstvo i ribarstvo koja će se nadopuniti u sklopu EU projekta More sjećanja. </w:t>
      </w:r>
    </w:p>
    <w:p w14:paraId="1B528BAF" w14:textId="77777777" w:rsidR="001D31AC" w:rsidRPr="00656013" w:rsidRDefault="001D31AC" w:rsidP="001D31AC">
      <w:pPr>
        <w:spacing w:after="0" w:line="276" w:lineRule="auto"/>
        <w:jc w:val="both"/>
        <w:rPr>
          <w:rFonts w:ascii="Arial" w:eastAsia="Calibri" w:hAnsi="Arial" w:cs="Arial"/>
          <w:sz w:val="22"/>
        </w:rPr>
      </w:pPr>
    </w:p>
    <w:p w14:paraId="48C58899" w14:textId="77777777" w:rsidR="001D31AC" w:rsidRPr="00656013" w:rsidRDefault="001D31AC" w:rsidP="001D31AC">
      <w:pPr>
        <w:spacing w:after="0" w:line="276" w:lineRule="auto"/>
        <w:jc w:val="both"/>
        <w:rPr>
          <w:rFonts w:ascii="Arial" w:eastAsia="Calibri" w:hAnsi="Arial" w:cs="Arial"/>
          <w:sz w:val="22"/>
        </w:rPr>
      </w:pPr>
      <w:r w:rsidRPr="00656013">
        <w:rPr>
          <w:rFonts w:ascii="Arial" w:eastAsia="Calibri" w:hAnsi="Arial" w:cs="Arial"/>
          <w:sz w:val="22"/>
        </w:rPr>
        <w:t xml:space="preserve">Izložbeni program muzeja uključiti će izložbu o G. </w:t>
      </w:r>
      <w:proofErr w:type="spellStart"/>
      <w:r w:rsidRPr="00656013">
        <w:rPr>
          <w:rFonts w:ascii="Arial" w:eastAsia="Calibri" w:hAnsi="Arial" w:cs="Arial"/>
          <w:sz w:val="22"/>
        </w:rPr>
        <w:t>Martinuzzi</w:t>
      </w:r>
      <w:proofErr w:type="spellEnd"/>
      <w:r w:rsidRPr="00656013">
        <w:rPr>
          <w:rFonts w:ascii="Arial" w:eastAsia="Calibri" w:hAnsi="Arial" w:cs="Arial"/>
          <w:sz w:val="22"/>
        </w:rPr>
        <w:t xml:space="preserve">  te međumuzejsku izložbu o rudarstvu kojeg planiramo s </w:t>
      </w:r>
      <w:proofErr w:type="spellStart"/>
      <w:r w:rsidRPr="00656013">
        <w:rPr>
          <w:rFonts w:ascii="Arial" w:eastAsia="Calibri" w:hAnsi="Arial" w:cs="Arial"/>
          <w:sz w:val="22"/>
        </w:rPr>
        <w:t>Muzejem</w:t>
      </w:r>
      <w:proofErr w:type="spellEnd"/>
      <w:r w:rsidRPr="00656013">
        <w:rPr>
          <w:rFonts w:ascii="Arial" w:eastAsia="Calibri" w:hAnsi="Arial" w:cs="Arial"/>
          <w:sz w:val="22"/>
        </w:rPr>
        <w:t xml:space="preserve"> Grada Rijeke. Muzej će ugostiti dio programa 3. Industrijskog art biennala</w:t>
      </w:r>
    </w:p>
    <w:p w14:paraId="5D162F1F" w14:textId="77777777" w:rsidR="001D31AC" w:rsidRPr="00656013" w:rsidRDefault="001D31AC" w:rsidP="001D31AC">
      <w:pPr>
        <w:spacing w:after="0" w:line="276" w:lineRule="auto"/>
        <w:jc w:val="both"/>
        <w:rPr>
          <w:rFonts w:ascii="Arial" w:eastAsia="Calibri" w:hAnsi="Arial" w:cs="Arial"/>
          <w:sz w:val="22"/>
        </w:rPr>
      </w:pPr>
    </w:p>
    <w:p w14:paraId="371A946D" w14:textId="77777777" w:rsidR="001D31AC" w:rsidRPr="00656013" w:rsidRDefault="001D31AC" w:rsidP="001D31AC">
      <w:pPr>
        <w:spacing w:after="0" w:line="276" w:lineRule="auto"/>
        <w:jc w:val="both"/>
        <w:rPr>
          <w:rFonts w:ascii="Arial" w:eastAsia="Calibri" w:hAnsi="Arial" w:cs="Arial"/>
          <w:sz w:val="22"/>
        </w:rPr>
      </w:pPr>
      <w:r w:rsidRPr="00656013">
        <w:rPr>
          <w:rFonts w:ascii="Arial" w:eastAsia="Calibri" w:hAnsi="Arial" w:cs="Arial"/>
          <w:sz w:val="22"/>
        </w:rPr>
        <w:t>Muzej će prigodno obilježiti Svjetski dan muzeja, Svjetski dan turizma te dan osnivanja muzeja.</w:t>
      </w:r>
    </w:p>
    <w:p w14:paraId="11BCDD1C" w14:textId="77777777" w:rsidR="001D31AC" w:rsidRPr="00656013" w:rsidRDefault="001D31AC" w:rsidP="001D31AC">
      <w:pPr>
        <w:spacing w:after="0" w:line="276" w:lineRule="auto"/>
        <w:jc w:val="both"/>
        <w:rPr>
          <w:rFonts w:ascii="Arial" w:eastAsia="Calibri" w:hAnsi="Arial" w:cs="Arial"/>
          <w:sz w:val="22"/>
        </w:rPr>
      </w:pPr>
    </w:p>
    <w:p w14:paraId="157B47E7" w14:textId="77777777" w:rsidR="001D31AC" w:rsidRPr="00656013" w:rsidRDefault="001D31AC" w:rsidP="001D31AC">
      <w:pPr>
        <w:jc w:val="both"/>
        <w:rPr>
          <w:rFonts w:ascii="Arial" w:eastAsia="Calibri" w:hAnsi="Arial" w:cs="Arial"/>
          <w:sz w:val="22"/>
        </w:rPr>
      </w:pPr>
      <w:r w:rsidRPr="00656013">
        <w:rPr>
          <w:rFonts w:ascii="Arial" w:eastAsia="Calibri" w:hAnsi="Arial" w:cs="Arial"/>
          <w:sz w:val="22"/>
        </w:rPr>
        <w:t xml:space="preserve">Narodni muzej Labin i u 2023. godini obavljat će arheološke nadzore, a za potrebe arheoloških nadzora izradit će se troškovnici i ponude. U  2023. g. planiramo nastaviti sa sanacijom  Zbirke Matija Vlačića Ilirika i ulaznog stubišta, bivšeg </w:t>
      </w:r>
      <w:proofErr w:type="spellStart"/>
      <w:r w:rsidRPr="00656013">
        <w:rPr>
          <w:rFonts w:ascii="Arial" w:eastAsia="Calibri" w:hAnsi="Arial" w:cs="Arial"/>
          <w:sz w:val="22"/>
        </w:rPr>
        <w:t>ateliera</w:t>
      </w:r>
      <w:proofErr w:type="spellEnd"/>
      <w:r w:rsidRPr="00656013">
        <w:rPr>
          <w:rFonts w:ascii="Arial" w:eastAsia="Calibri" w:hAnsi="Arial" w:cs="Arial"/>
          <w:sz w:val="22"/>
        </w:rPr>
        <w:t xml:space="preserve"> Kokot kao i nastavak sanacije stolarije na zgradi Narodnog muzeja Labin te restauracije grba obitelji </w:t>
      </w:r>
      <w:proofErr w:type="spellStart"/>
      <w:r w:rsidRPr="00656013">
        <w:rPr>
          <w:rFonts w:ascii="Arial" w:eastAsia="Calibri" w:hAnsi="Arial" w:cs="Arial"/>
          <w:sz w:val="22"/>
        </w:rPr>
        <w:t>Battiala</w:t>
      </w:r>
      <w:proofErr w:type="spellEnd"/>
      <w:r w:rsidRPr="00656013">
        <w:rPr>
          <w:rFonts w:ascii="Arial" w:eastAsia="Calibri" w:hAnsi="Arial" w:cs="Arial"/>
          <w:sz w:val="22"/>
        </w:rPr>
        <w:t>.</w:t>
      </w:r>
    </w:p>
    <w:p w14:paraId="6CE2574C"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u w:val="single"/>
        </w:rPr>
        <w:t xml:space="preserve">Pokazatelj uspješnosti i mogući rizici: </w:t>
      </w:r>
    </w:p>
    <w:p w14:paraId="423BE171" w14:textId="77777777" w:rsidR="001D31AC" w:rsidRPr="00656013" w:rsidRDefault="001D31AC" w:rsidP="001D31AC">
      <w:pPr>
        <w:spacing w:after="240" w:line="240" w:lineRule="auto"/>
        <w:jc w:val="both"/>
        <w:rPr>
          <w:rFonts w:ascii="Arial" w:eastAsia="Arial" w:hAnsi="Arial" w:cs="Arial"/>
          <w:sz w:val="22"/>
        </w:rPr>
      </w:pPr>
      <w:r w:rsidRPr="00656013">
        <w:rPr>
          <w:rFonts w:ascii="Arial" w:eastAsia="Arial" w:hAnsi="Arial" w:cs="Arial"/>
          <w:sz w:val="22"/>
        </w:rPr>
        <w:t>Broj posjetitelja u Narodnom muzeju  i njihova reakcija, primjenljivost kod domaćeg stanovništva, medijska pozornost i diseminacija.</w:t>
      </w:r>
    </w:p>
    <w:p w14:paraId="0E447602" w14:textId="77777777" w:rsidR="001D31AC" w:rsidRPr="00656013" w:rsidRDefault="001D31AC" w:rsidP="001D31AC">
      <w:pPr>
        <w:spacing w:after="240" w:line="240" w:lineRule="auto"/>
        <w:jc w:val="both"/>
        <w:rPr>
          <w:rFonts w:ascii="Arial" w:eastAsia="Arial" w:hAnsi="Arial" w:cs="Arial"/>
          <w:sz w:val="22"/>
        </w:rPr>
      </w:pPr>
      <w:r w:rsidRPr="00656013">
        <w:rPr>
          <w:rFonts w:ascii="Arial" w:eastAsia="Arial" w:hAnsi="Arial" w:cs="Arial"/>
          <w:sz w:val="22"/>
        </w:rPr>
        <w:t>Mogući rizici su slaba turistička sezona i slaba platežna moć građana. Zastarjeli način prezentacije baštine. Otvaranje okna rudarskog u Raši.</w:t>
      </w:r>
    </w:p>
    <w:p w14:paraId="736FE8EA" w14:textId="77777777" w:rsidR="001D31AC" w:rsidRPr="00656013" w:rsidRDefault="001D31AC" w:rsidP="001D31AC">
      <w:pPr>
        <w:spacing w:after="0"/>
        <w:jc w:val="both"/>
        <w:rPr>
          <w:rFonts w:ascii="Arial" w:eastAsia="Arial" w:hAnsi="Arial" w:cs="Arial"/>
          <w:sz w:val="22"/>
        </w:rPr>
      </w:pPr>
      <w:r w:rsidRPr="00656013">
        <w:rPr>
          <w:rFonts w:ascii="Arial" w:eastAsia="Arial" w:hAnsi="Arial" w:cs="Arial"/>
          <w:sz w:val="22"/>
        </w:rPr>
        <w:t>Očekivani broj posjetitelja: 8000</w:t>
      </w:r>
    </w:p>
    <w:p w14:paraId="27475012" w14:textId="77777777" w:rsidR="001D31AC" w:rsidRPr="00656013" w:rsidRDefault="001D31AC" w:rsidP="001D31AC">
      <w:pPr>
        <w:spacing w:after="0"/>
        <w:jc w:val="both"/>
        <w:rPr>
          <w:rFonts w:ascii="Arial" w:eastAsia="Arial" w:hAnsi="Arial" w:cs="Arial"/>
          <w:sz w:val="22"/>
        </w:rPr>
      </w:pPr>
    </w:p>
    <w:p w14:paraId="75D78E24" w14:textId="77777777" w:rsidR="001D31AC" w:rsidRPr="00656013" w:rsidRDefault="001D31AC" w:rsidP="001D31AC">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27.342,00 EUR.</w:t>
      </w:r>
    </w:p>
    <w:p w14:paraId="6974DF7B" w14:textId="77777777" w:rsidR="001D31AC" w:rsidRPr="00656013" w:rsidRDefault="001D31AC" w:rsidP="001D31AC">
      <w:pPr>
        <w:jc w:val="both"/>
        <w:rPr>
          <w:rFonts w:ascii="Arial" w:eastAsia="Arial" w:hAnsi="Arial" w:cs="Arial"/>
          <w:bCs/>
          <w:color w:val="000000"/>
          <w:sz w:val="22"/>
        </w:rPr>
      </w:pPr>
    </w:p>
    <w:p w14:paraId="43AE5ACF" w14:textId="77777777" w:rsidR="001D31AC" w:rsidRPr="00656013" w:rsidRDefault="001D31AC" w:rsidP="001D31AC">
      <w:pPr>
        <w:spacing w:after="0"/>
        <w:jc w:val="both"/>
        <w:rPr>
          <w:rFonts w:ascii="Arial" w:eastAsia="Arial" w:hAnsi="Arial" w:cs="Arial"/>
          <w:b/>
          <w:color w:val="000000"/>
          <w:sz w:val="22"/>
        </w:rPr>
      </w:pPr>
      <w:r w:rsidRPr="00656013">
        <w:rPr>
          <w:rFonts w:ascii="Arial" w:eastAsia="Arial" w:hAnsi="Arial" w:cs="Arial"/>
          <w:b/>
          <w:color w:val="000000"/>
          <w:sz w:val="22"/>
        </w:rPr>
        <w:t>TEKUĆI PROJEKT T500008 PROJEKT FLAG – MORE SJEĆANJA</w:t>
      </w:r>
    </w:p>
    <w:p w14:paraId="12DE8AF9" w14:textId="77777777" w:rsidR="001D31AC" w:rsidRPr="00656013" w:rsidRDefault="001D31AC" w:rsidP="001D31AC">
      <w:pPr>
        <w:spacing w:after="0"/>
        <w:jc w:val="both"/>
        <w:rPr>
          <w:rFonts w:ascii="Arial" w:eastAsia="Arial" w:hAnsi="Arial" w:cs="Arial"/>
          <w:bCs/>
          <w:color w:val="000000"/>
          <w:sz w:val="22"/>
        </w:rPr>
      </w:pPr>
    </w:p>
    <w:p w14:paraId="7E8628C7" w14:textId="77777777" w:rsidR="001D31AC" w:rsidRPr="00656013" w:rsidRDefault="001D31AC" w:rsidP="001D31AC">
      <w:pPr>
        <w:jc w:val="both"/>
        <w:rPr>
          <w:rFonts w:ascii="Arial" w:eastAsia="Arial" w:hAnsi="Arial" w:cs="Arial"/>
          <w:bCs/>
          <w:color w:val="000000"/>
          <w:sz w:val="22"/>
        </w:rPr>
      </w:pPr>
      <w:r w:rsidRPr="00656013">
        <w:rPr>
          <w:rFonts w:ascii="Arial" w:eastAsia="Arial" w:hAnsi="Arial" w:cs="Arial"/>
          <w:bCs/>
          <w:color w:val="000000"/>
          <w:sz w:val="22"/>
        </w:rPr>
        <w:t>Za financiranje aktivnosti planirano je 30.336,00 EUR, a odnosi se na snimanje dokumentarnog filma te nabavu audiovizualne opreme koja će se postaviti u sobi za pomorstvo i ribarstvo.</w:t>
      </w:r>
    </w:p>
    <w:p w14:paraId="35821C65" w14:textId="77777777" w:rsidR="001D31AC" w:rsidRPr="00656013" w:rsidRDefault="001D31AC" w:rsidP="001D31AC">
      <w:pPr>
        <w:spacing w:after="0" w:line="276" w:lineRule="auto"/>
        <w:jc w:val="both"/>
        <w:rPr>
          <w:rFonts w:ascii="Arial" w:eastAsia="Calibri" w:hAnsi="Arial" w:cs="Arial"/>
          <w:sz w:val="22"/>
        </w:rPr>
      </w:pPr>
    </w:p>
    <w:p w14:paraId="104E692E" w14:textId="74BD994A" w:rsidR="001D31AC" w:rsidRPr="00656013" w:rsidRDefault="001D31AC" w:rsidP="001D31AC">
      <w:pPr>
        <w:rPr>
          <w:rFonts w:ascii="Arial" w:eastAsia="Calibri" w:hAnsi="Arial" w:cs="Arial"/>
          <w:sz w:val="22"/>
        </w:rPr>
      </w:pPr>
      <w:r w:rsidRPr="00656013">
        <w:rPr>
          <w:rFonts w:ascii="Arial" w:eastAsia="Calibri" w:hAnsi="Arial" w:cs="Arial"/>
          <w:sz w:val="22"/>
        </w:rPr>
        <w:br w:type="page"/>
      </w:r>
    </w:p>
    <w:p w14:paraId="1291A087" w14:textId="78D4D64E" w:rsidR="00995590" w:rsidRDefault="006C0DF3" w:rsidP="00995590">
      <w:pPr>
        <w:jc w:val="center"/>
        <w:rPr>
          <w:rFonts w:ascii="Arial" w:hAnsi="Arial" w:cs="Arial"/>
          <w:b/>
          <w:bCs/>
          <w:color w:val="000000"/>
        </w:rPr>
      </w:pPr>
      <w:bookmarkStart w:id="73" w:name="_Hlk123049453"/>
      <w:r w:rsidRPr="00AF321D">
        <w:rPr>
          <w:rFonts w:ascii="Arial" w:hAnsi="Arial" w:cs="Arial"/>
          <w:b/>
          <w:bCs/>
          <w:color w:val="000000"/>
        </w:rPr>
        <w:lastRenderedPageBreak/>
        <w:t>PRORAČUNSKI KORISNIK</w:t>
      </w:r>
      <w:r>
        <w:rPr>
          <w:rFonts w:ascii="Arial" w:hAnsi="Arial" w:cs="Arial"/>
          <w:b/>
          <w:bCs/>
          <w:color w:val="000000"/>
        </w:rPr>
        <w:t xml:space="preserve"> 42266</w:t>
      </w:r>
      <w:r w:rsidRPr="00AF321D">
        <w:rPr>
          <w:rFonts w:ascii="Arial" w:hAnsi="Arial" w:cs="Arial"/>
          <w:b/>
          <w:bCs/>
          <w:color w:val="000000"/>
        </w:rPr>
        <w:t xml:space="preserve">: </w:t>
      </w:r>
      <w:r>
        <w:rPr>
          <w:rFonts w:ascii="Arial" w:hAnsi="Arial" w:cs="Arial"/>
          <w:b/>
          <w:bCs/>
          <w:color w:val="000000"/>
        </w:rPr>
        <w:t>GRADSKA KNJIŽNICA LABIN</w:t>
      </w:r>
    </w:p>
    <w:p w14:paraId="77C81C74" w14:textId="77777777" w:rsidR="00995590" w:rsidRDefault="00995590" w:rsidP="00995590">
      <w:pPr>
        <w:pStyle w:val="Default"/>
        <w:rPr>
          <w:rFonts w:ascii="Times New Roman" w:hAnsi="Times New Roman" w:cs="Times New Roman"/>
        </w:rPr>
      </w:pPr>
    </w:p>
    <w:p w14:paraId="52F87DEF" w14:textId="77777777" w:rsidR="00995590" w:rsidRPr="00B91EA3" w:rsidRDefault="00995590" w:rsidP="00995590">
      <w:pPr>
        <w:pStyle w:val="Bezproreda"/>
        <w:jc w:val="both"/>
        <w:rPr>
          <w:rFonts w:ascii="Arial" w:hAnsi="Arial" w:cs="Arial"/>
          <w:b/>
        </w:rPr>
      </w:pPr>
      <w:r w:rsidRPr="00B91EA3">
        <w:rPr>
          <w:rFonts w:ascii="Arial" w:hAnsi="Arial" w:cs="Arial"/>
          <w:b/>
        </w:rPr>
        <w:t xml:space="preserve">1. OPĆENITO O FINANCIJSKOM PLANU PRORAČUNSKOG KORISNIKA  </w:t>
      </w:r>
    </w:p>
    <w:p w14:paraId="220413F7" w14:textId="77777777" w:rsidR="00995590" w:rsidRPr="00B91EA3" w:rsidRDefault="00995590" w:rsidP="00995590">
      <w:pPr>
        <w:pStyle w:val="Bezproreda"/>
        <w:jc w:val="both"/>
        <w:rPr>
          <w:rFonts w:ascii="Arial" w:hAnsi="Arial" w:cs="Arial"/>
          <w:b/>
        </w:rPr>
      </w:pPr>
    </w:p>
    <w:p w14:paraId="117EB1EA" w14:textId="77777777" w:rsidR="00995590" w:rsidRPr="00B91EA3" w:rsidRDefault="00995590" w:rsidP="00995590">
      <w:pPr>
        <w:pStyle w:val="Bezproreda"/>
        <w:jc w:val="both"/>
        <w:rPr>
          <w:rFonts w:ascii="Arial" w:hAnsi="Arial" w:cs="Arial"/>
        </w:rPr>
      </w:pPr>
      <w:r w:rsidRPr="00B91EA3">
        <w:rPr>
          <w:rFonts w:ascii="Arial" w:hAnsi="Arial" w:cs="Arial"/>
        </w:rPr>
        <w:t xml:space="preserve">Prihodi i primici </w:t>
      </w:r>
      <w:r w:rsidRPr="00B91EA3">
        <w:rPr>
          <w:rFonts w:ascii="Arial" w:hAnsi="Arial" w:cs="Arial"/>
          <w:b/>
        </w:rPr>
        <w:t>PRORAČUNSKOG KORISNIKA GRADSKE KNJIŽNICE LABIN</w:t>
      </w:r>
      <w:r w:rsidRPr="00B91EA3">
        <w:rPr>
          <w:rFonts w:ascii="Arial" w:hAnsi="Arial" w:cs="Arial"/>
        </w:rPr>
        <w:t xml:space="preserve"> za 202</w:t>
      </w:r>
      <w:r>
        <w:rPr>
          <w:rFonts w:ascii="Arial" w:hAnsi="Arial" w:cs="Arial"/>
        </w:rPr>
        <w:t>3</w:t>
      </w:r>
      <w:r w:rsidRPr="00B91EA3">
        <w:rPr>
          <w:rFonts w:ascii="Arial" w:hAnsi="Arial" w:cs="Arial"/>
        </w:rPr>
        <w:t xml:space="preserve">. godinu planirani su  u iznosu od  </w:t>
      </w:r>
      <w:r>
        <w:rPr>
          <w:rFonts w:ascii="Arial" w:hAnsi="Arial" w:cs="Arial"/>
        </w:rPr>
        <w:t>171.876,00 EUR</w:t>
      </w:r>
      <w:r w:rsidRPr="00B91EA3">
        <w:rPr>
          <w:rFonts w:ascii="Arial" w:hAnsi="Arial" w:cs="Arial"/>
        </w:rPr>
        <w:t xml:space="preserve"> a sastoje se od:</w:t>
      </w:r>
    </w:p>
    <w:p w14:paraId="447C26EA" w14:textId="77777777" w:rsidR="00995590" w:rsidRPr="00B91EA3" w:rsidRDefault="00995590" w:rsidP="00995590">
      <w:pPr>
        <w:pStyle w:val="Bezproreda"/>
        <w:jc w:val="both"/>
        <w:rPr>
          <w:rFonts w:ascii="Arial" w:hAnsi="Arial" w:cs="Arial"/>
        </w:rPr>
      </w:pPr>
    </w:p>
    <w:p w14:paraId="69EDAEBB" w14:textId="77777777" w:rsidR="00995590" w:rsidRPr="00B91EA3" w:rsidRDefault="00995590" w:rsidP="00995590">
      <w:pPr>
        <w:pStyle w:val="Bezproreda"/>
        <w:jc w:val="both"/>
        <w:rPr>
          <w:rFonts w:ascii="Arial" w:hAnsi="Arial" w:cs="Arial"/>
        </w:rPr>
      </w:pPr>
      <w:r w:rsidRPr="00B91EA3">
        <w:rPr>
          <w:rFonts w:ascii="Arial" w:hAnsi="Arial" w:cs="Arial"/>
        </w:rPr>
        <w:t>-  prihoda poslovanja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171.876,00 EUR</w:t>
      </w:r>
    </w:p>
    <w:p w14:paraId="5E551FF6" w14:textId="77777777" w:rsidR="00995590" w:rsidRPr="00B91EA3" w:rsidRDefault="00995590" w:rsidP="00995590">
      <w:pPr>
        <w:pStyle w:val="Bezproreda"/>
        <w:jc w:val="both"/>
        <w:rPr>
          <w:rFonts w:ascii="Arial" w:hAnsi="Arial" w:cs="Arial"/>
        </w:rPr>
      </w:pPr>
      <w:r w:rsidRPr="00B91EA3">
        <w:rPr>
          <w:rFonts w:ascii="Arial" w:hAnsi="Arial" w:cs="Arial"/>
        </w:rPr>
        <w:t xml:space="preserve">-  prihoda od prodaje  </w:t>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p>
    <w:p w14:paraId="02B80D04" w14:textId="77777777" w:rsidR="00995590" w:rsidRPr="00B91EA3" w:rsidRDefault="00995590" w:rsidP="00995590">
      <w:pPr>
        <w:pStyle w:val="Bezproreda"/>
        <w:jc w:val="both"/>
        <w:rPr>
          <w:rFonts w:ascii="Arial" w:hAnsi="Arial" w:cs="Arial"/>
        </w:rPr>
      </w:pPr>
      <w:r w:rsidRPr="00B91EA3">
        <w:rPr>
          <w:rFonts w:ascii="Arial" w:hAnsi="Arial" w:cs="Arial"/>
        </w:rPr>
        <w:t xml:space="preserve">   nefinancijske imovine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91EA3">
        <w:rPr>
          <w:rFonts w:ascii="Arial" w:hAnsi="Arial" w:cs="Arial"/>
        </w:rPr>
        <w:t xml:space="preserve">0,00 </w:t>
      </w:r>
      <w:r>
        <w:rPr>
          <w:rFonts w:ascii="Arial" w:hAnsi="Arial" w:cs="Arial"/>
        </w:rPr>
        <w:t>EUR</w:t>
      </w:r>
    </w:p>
    <w:p w14:paraId="69D81476" w14:textId="77777777" w:rsidR="00995590" w:rsidRPr="00B91EA3" w:rsidRDefault="00995590" w:rsidP="00995590">
      <w:pPr>
        <w:pStyle w:val="Bezproreda"/>
        <w:jc w:val="both"/>
        <w:rPr>
          <w:rFonts w:ascii="Arial" w:hAnsi="Arial" w:cs="Arial"/>
        </w:rPr>
      </w:pPr>
      <w:r w:rsidRPr="00B91EA3">
        <w:rPr>
          <w:rFonts w:ascii="Arial" w:hAnsi="Arial" w:cs="Arial"/>
        </w:rPr>
        <w:t xml:space="preserve">- </w:t>
      </w:r>
      <w:r>
        <w:rPr>
          <w:rFonts w:ascii="Arial" w:hAnsi="Arial" w:cs="Arial"/>
        </w:rPr>
        <w:t xml:space="preserve"> </w:t>
      </w:r>
      <w:r w:rsidRPr="00B91EA3">
        <w:rPr>
          <w:rFonts w:ascii="Arial" w:hAnsi="Arial" w:cs="Arial"/>
        </w:rPr>
        <w:t>primici od financijske imovine i zaduživanja</w:t>
      </w:r>
      <w:r>
        <w:rPr>
          <w:rFonts w:ascii="Arial" w:hAnsi="Arial" w:cs="Arial"/>
        </w:rPr>
        <w:tab/>
      </w:r>
      <w:r>
        <w:rPr>
          <w:rFonts w:ascii="Arial" w:hAnsi="Arial" w:cs="Arial"/>
        </w:rPr>
        <w:tab/>
      </w:r>
      <w:r>
        <w:rPr>
          <w:rFonts w:ascii="Arial" w:hAnsi="Arial" w:cs="Arial"/>
        </w:rPr>
        <w:tab/>
      </w:r>
      <w:r w:rsidRPr="00B91EA3">
        <w:rPr>
          <w:rFonts w:ascii="Arial" w:hAnsi="Arial" w:cs="Arial"/>
        </w:rPr>
        <w:t xml:space="preserve">0,00 </w:t>
      </w:r>
      <w:r>
        <w:rPr>
          <w:rFonts w:ascii="Arial" w:hAnsi="Arial" w:cs="Arial"/>
        </w:rPr>
        <w:t>EUR</w:t>
      </w:r>
      <w:r w:rsidRPr="00B91EA3">
        <w:rPr>
          <w:rFonts w:ascii="Arial" w:hAnsi="Arial" w:cs="Arial"/>
        </w:rPr>
        <w:t xml:space="preserve">  </w:t>
      </w:r>
    </w:p>
    <w:p w14:paraId="2195F40C" w14:textId="77777777" w:rsidR="00995590" w:rsidRPr="00B91EA3" w:rsidRDefault="00995590" w:rsidP="00995590">
      <w:pPr>
        <w:pStyle w:val="Bezproreda"/>
        <w:jc w:val="both"/>
        <w:rPr>
          <w:rFonts w:ascii="Arial" w:hAnsi="Arial" w:cs="Arial"/>
          <w:b/>
        </w:rPr>
      </w:pPr>
    </w:p>
    <w:p w14:paraId="10C04089" w14:textId="77777777" w:rsidR="00995590" w:rsidRPr="00B91EA3" w:rsidRDefault="00995590" w:rsidP="00995590">
      <w:pPr>
        <w:pStyle w:val="Bezproreda"/>
        <w:jc w:val="both"/>
        <w:rPr>
          <w:rFonts w:ascii="Arial" w:eastAsia="Times New Roman" w:hAnsi="Arial" w:cs="Arial"/>
          <w:lang w:val="en-GB"/>
        </w:rPr>
      </w:pPr>
      <w:proofErr w:type="spellStart"/>
      <w:r w:rsidRPr="00B91EA3">
        <w:rPr>
          <w:rFonts w:ascii="Arial" w:eastAsia="Times New Roman" w:hAnsi="Arial" w:cs="Arial"/>
          <w:lang w:val="en-GB"/>
        </w:rPr>
        <w:t>Rashodi</w:t>
      </w:r>
      <w:proofErr w:type="spellEnd"/>
      <w:r w:rsidRPr="00B91EA3">
        <w:rPr>
          <w:rFonts w:ascii="Arial" w:eastAsia="Times New Roman" w:hAnsi="Arial" w:cs="Arial"/>
          <w:lang w:val="en-GB"/>
        </w:rPr>
        <w:t xml:space="preserve"> i </w:t>
      </w:r>
      <w:proofErr w:type="spellStart"/>
      <w:r w:rsidRPr="00B91EA3">
        <w:rPr>
          <w:rFonts w:ascii="Arial" w:eastAsia="Times New Roman" w:hAnsi="Arial" w:cs="Arial"/>
          <w:lang w:val="en-GB"/>
        </w:rPr>
        <w:t>izdaci</w:t>
      </w:r>
      <w:proofErr w:type="spellEnd"/>
      <w:r w:rsidRPr="00B91EA3">
        <w:rPr>
          <w:rFonts w:ascii="Arial" w:eastAsia="Times New Roman" w:hAnsi="Arial" w:cs="Arial"/>
          <w:lang w:val="en-GB"/>
        </w:rPr>
        <w:t xml:space="preserve"> za 202</w:t>
      </w:r>
      <w:r>
        <w:rPr>
          <w:rFonts w:ascii="Arial" w:eastAsia="Times New Roman" w:hAnsi="Arial" w:cs="Arial"/>
          <w:lang w:val="en-GB"/>
        </w:rPr>
        <w:t>3</w:t>
      </w:r>
      <w:r w:rsidRPr="00B91EA3">
        <w:rPr>
          <w:rFonts w:ascii="Arial" w:eastAsia="Times New Roman" w:hAnsi="Arial" w:cs="Arial"/>
          <w:lang w:val="en-GB"/>
        </w:rPr>
        <w:t xml:space="preserve">. </w:t>
      </w:r>
      <w:proofErr w:type="spellStart"/>
      <w:r w:rsidRPr="00B91EA3">
        <w:rPr>
          <w:rFonts w:ascii="Arial" w:eastAsia="Times New Roman" w:hAnsi="Arial" w:cs="Arial"/>
          <w:lang w:val="en-GB"/>
        </w:rPr>
        <w:t>godinu</w:t>
      </w:r>
      <w:proofErr w:type="spellEnd"/>
      <w:r w:rsidRPr="00B91EA3">
        <w:rPr>
          <w:rFonts w:ascii="Arial" w:eastAsia="Times New Roman" w:hAnsi="Arial" w:cs="Arial"/>
          <w:lang w:val="en-GB"/>
        </w:rPr>
        <w:t xml:space="preserve"> </w:t>
      </w:r>
      <w:proofErr w:type="spellStart"/>
      <w:r w:rsidRPr="00B91EA3">
        <w:rPr>
          <w:rFonts w:ascii="Arial" w:eastAsia="Times New Roman" w:hAnsi="Arial" w:cs="Arial"/>
          <w:lang w:val="en-GB"/>
        </w:rPr>
        <w:t>planirani</w:t>
      </w:r>
      <w:proofErr w:type="spellEnd"/>
      <w:r w:rsidRPr="00B91EA3">
        <w:rPr>
          <w:rFonts w:ascii="Arial" w:eastAsia="Times New Roman" w:hAnsi="Arial" w:cs="Arial"/>
          <w:lang w:val="en-GB"/>
        </w:rPr>
        <w:t xml:space="preserve"> </w:t>
      </w:r>
      <w:proofErr w:type="spellStart"/>
      <w:r w:rsidRPr="00B91EA3">
        <w:rPr>
          <w:rFonts w:ascii="Arial" w:eastAsia="Times New Roman" w:hAnsi="Arial" w:cs="Arial"/>
          <w:lang w:val="en-GB"/>
        </w:rPr>
        <w:t>su</w:t>
      </w:r>
      <w:proofErr w:type="spellEnd"/>
      <w:r w:rsidRPr="00B91EA3">
        <w:rPr>
          <w:rFonts w:ascii="Arial" w:eastAsia="Times New Roman" w:hAnsi="Arial" w:cs="Arial"/>
          <w:lang w:val="en-GB"/>
        </w:rPr>
        <w:t xml:space="preserve"> u </w:t>
      </w:r>
      <w:proofErr w:type="spellStart"/>
      <w:r w:rsidRPr="00B91EA3">
        <w:rPr>
          <w:rFonts w:ascii="Arial" w:eastAsia="Times New Roman" w:hAnsi="Arial" w:cs="Arial"/>
          <w:lang w:val="en-GB"/>
        </w:rPr>
        <w:t>iznosu</w:t>
      </w:r>
      <w:proofErr w:type="spellEnd"/>
      <w:r w:rsidRPr="00B91EA3">
        <w:rPr>
          <w:rFonts w:ascii="Arial" w:eastAsia="Times New Roman" w:hAnsi="Arial" w:cs="Arial"/>
          <w:lang w:val="en-GB"/>
        </w:rPr>
        <w:t xml:space="preserve"> od </w:t>
      </w:r>
      <w:r>
        <w:rPr>
          <w:rFonts w:ascii="Arial" w:eastAsia="Times New Roman" w:hAnsi="Arial" w:cs="Arial"/>
          <w:lang w:val="en-GB"/>
        </w:rPr>
        <w:t>171.876,00 EUR</w:t>
      </w:r>
      <w:r w:rsidRPr="00B91EA3">
        <w:rPr>
          <w:rFonts w:ascii="Arial" w:eastAsia="Times New Roman" w:hAnsi="Arial" w:cs="Arial"/>
          <w:lang w:val="en-GB"/>
        </w:rPr>
        <w:t xml:space="preserve">, a </w:t>
      </w:r>
      <w:proofErr w:type="spellStart"/>
      <w:r w:rsidRPr="00B91EA3">
        <w:rPr>
          <w:rFonts w:ascii="Arial" w:eastAsia="Times New Roman" w:hAnsi="Arial" w:cs="Arial"/>
          <w:lang w:val="en-GB"/>
        </w:rPr>
        <w:t>raspoređeni</w:t>
      </w:r>
      <w:proofErr w:type="spellEnd"/>
      <w:r w:rsidRPr="00B91EA3">
        <w:rPr>
          <w:rFonts w:ascii="Arial" w:eastAsia="Times New Roman" w:hAnsi="Arial" w:cs="Arial"/>
          <w:lang w:val="en-GB"/>
        </w:rPr>
        <w:t xml:space="preserve"> </w:t>
      </w:r>
      <w:proofErr w:type="spellStart"/>
      <w:r w:rsidRPr="00B91EA3">
        <w:rPr>
          <w:rFonts w:ascii="Arial" w:eastAsia="Times New Roman" w:hAnsi="Arial" w:cs="Arial"/>
          <w:lang w:val="en-GB"/>
        </w:rPr>
        <w:t>su</w:t>
      </w:r>
      <w:proofErr w:type="spellEnd"/>
      <w:r w:rsidRPr="00B91EA3">
        <w:rPr>
          <w:rFonts w:ascii="Arial" w:eastAsia="Times New Roman" w:hAnsi="Arial" w:cs="Arial"/>
          <w:lang w:val="en-GB"/>
        </w:rPr>
        <w:t xml:space="preserve"> </w:t>
      </w:r>
      <w:proofErr w:type="spellStart"/>
      <w:r w:rsidRPr="00B91EA3">
        <w:rPr>
          <w:rFonts w:ascii="Arial" w:eastAsia="Times New Roman" w:hAnsi="Arial" w:cs="Arial"/>
          <w:lang w:val="en-GB"/>
        </w:rPr>
        <w:t>na</w:t>
      </w:r>
      <w:proofErr w:type="spellEnd"/>
      <w:r w:rsidRPr="00B91EA3">
        <w:rPr>
          <w:rFonts w:ascii="Arial" w:eastAsia="Times New Roman" w:hAnsi="Arial" w:cs="Arial"/>
          <w:lang w:val="en-GB"/>
        </w:rPr>
        <w:t>:</w:t>
      </w:r>
    </w:p>
    <w:p w14:paraId="3A7888E2" w14:textId="77777777" w:rsidR="00995590" w:rsidRPr="00B91EA3" w:rsidRDefault="00995590" w:rsidP="00995590">
      <w:pPr>
        <w:pStyle w:val="Bezproreda"/>
        <w:jc w:val="both"/>
        <w:rPr>
          <w:rFonts w:ascii="Arial" w:eastAsia="Times New Roman" w:hAnsi="Arial" w:cs="Arial"/>
          <w:lang w:val="en-GB"/>
        </w:rPr>
      </w:pPr>
    </w:p>
    <w:p w14:paraId="3D281A06" w14:textId="77777777" w:rsidR="00995590" w:rsidRPr="00B91EA3" w:rsidRDefault="00995590" w:rsidP="00995590">
      <w:pPr>
        <w:pStyle w:val="Bezproreda"/>
        <w:jc w:val="both"/>
        <w:rPr>
          <w:rFonts w:ascii="Arial" w:hAnsi="Arial" w:cs="Arial"/>
        </w:rPr>
      </w:pPr>
      <w:r w:rsidRPr="00B91EA3">
        <w:rPr>
          <w:rFonts w:ascii="Arial" w:hAnsi="Arial" w:cs="Arial"/>
        </w:rPr>
        <w:t>-</w:t>
      </w:r>
      <w:r>
        <w:rPr>
          <w:rFonts w:ascii="Arial" w:hAnsi="Arial" w:cs="Arial"/>
        </w:rPr>
        <w:t xml:space="preserve"> </w:t>
      </w:r>
      <w:r w:rsidRPr="00B91EA3">
        <w:rPr>
          <w:rFonts w:ascii="Arial" w:hAnsi="Arial" w:cs="Arial"/>
        </w:rPr>
        <w:t>rashode poslovanja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153.029,00 EUR</w:t>
      </w:r>
    </w:p>
    <w:p w14:paraId="467B1C70" w14:textId="77777777" w:rsidR="00995590" w:rsidRPr="00B91EA3" w:rsidRDefault="00995590" w:rsidP="00995590">
      <w:pPr>
        <w:pStyle w:val="Bezproreda"/>
        <w:jc w:val="both"/>
        <w:rPr>
          <w:rFonts w:ascii="Arial" w:hAnsi="Arial" w:cs="Arial"/>
        </w:rPr>
      </w:pPr>
      <w:r w:rsidRPr="00B91EA3">
        <w:rPr>
          <w:rFonts w:ascii="Arial" w:hAnsi="Arial" w:cs="Arial"/>
        </w:rPr>
        <w:t>- rashode za nabavu nefinancijske imovine</w:t>
      </w:r>
      <w:r>
        <w:rPr>
          <w:rFonts w:ascii="Arial" w:hAnsi="Arial" w:cs="Arial"/>
        </w:rPr>
        <w:tab/>
      </w:r>
      <w:r>
        <w:rPr>
          <w:rFonts w:ascii="Arial" w:hAnsi="Arial" w:cs="Arial"/>
        </w:rPr>
        <w:tab/>
      </w:r>
      <w:r>
        <w:rPr>
          <w:rFonts w:ascii="Arial" w:hAnsi="Arial" w:cs="Arial"/>
        </w:rPr>
        <w:tab/>
        <w:t xml:space="preserve">  18.847,00 EUR</w:t>
      </w:r>
    </w:p>
    <w:p w14:paraId="7BFEE0BB" w14:textId="77777777" w:rsidR="00995590" w:rsidRDefault="00995590" w:rsidP="00995590">
      <w:pPr>
        <w:pStyle w:val="Bezproreda"/>
        <w:jc w:val="both"/>
        <w:rPr>
          <w:rFonts w:ascii="Arial" w:hAnsi="Arial" w:cs="Arial"/>
        </w:rPr>
      </w:pPr>
      <w:r w:rsidRPr="00B91EA3">
        <w:rPr>
          <w:rFonts w:ascii="Arial" w:hAnsi="Arial" w:cs="Arial"/>
        </w:rPr>
        <w:t>- izdatke za financijsku imovinu i zaduživanje</w:t>
      </w:r>
      <w:r>
        <w:rPr>
          <w:rFonts w:ascii="Arial" w:hAnsi="Arial" w:cs="Arial"/>
        </w:rPr>
        <w:tab/>
      </w:r>
      <w:r>
        <w:rPr>
          <w:rFonts w:ascii="Arial" w:hAnsi="Arial" w:cs="Arial"/>
        </w:rPr>
        <w:tab/>
        <w:t xml:space="preserve">           0,00 EUR</w:t>
      </w:r>
    </w:p>
    <w:p w14:paraId="7C006349" w14:textId="77777777" w:rsidR="00995590" w:rsidRDefault="00995590" w:rsidP="00995590">
      <w:pPr>
        <w:pStyle w:val="Bezproreda"/>
        <w:jc w:val="both"/>
        <w:rPr>
          <w:rFonts w:ascii="Arial" w:hAnsi="Arial" w:cs="Arial"/>
        </w:rPr>
      </w:pPr>
    </w:p>
    <w:p w14:paraId="35EDE360" w14:textId="77777777" w:rsidR="00995590" w:rsidRPr="008748FF" w:rsidRDefault="00995590" w:rsidP="00995590">
      <w:pPr>
        <w:pStyle w:val="Bezproreda"/>
        <w:jc w:val="both"/>
        <w:rPr>
          <w:rFonts w:ascii="Arial" w:hAnsi="Arial" w:cs="Arial"/>
        </w:rPr>
      </w:pPr>
      <w:r w:rsidRPr="008748FF">
        <w:rPr>
          <w:rFonts w:ascii="Arial" w:hAnsi="Arial" w:cs="Arial"/>
        </w:rPr>
        <w:t>Preneseni manjak iz 2022. godine iznosi 2.654,00 EUR.</w:t>
      </w:r>
    </w:p>
    <w:p w14:paraId="0238BD75" w14:textId="77777777" w:rsidR="00995590" w:rsidRPr="008748FF" w:rsidRDefault="00995590" w:rsidP="00995590">
      <w:pPr>
        <w:pStyle w:val="Bezproreda"/>
        <w:jc w:val="both"/>
        <w:rPr>
          <w:rFonts w:ascii="Arial" w:hAnsi="Arial" w:cs="Arial"/>
        </w:rPr>
      </w:pPr>
    </w:p>
    <w:p w14:paraId="55C8F457" w14:textId="77777777" w:rsidR="00995590" w:rsidRPr="008748FF" w:rsidRDefault="00995590" w:rsidP="00995590">
      <w:pPr>
        <w:pStyle w:val="Bezproreda"/>
        <w:jc w:val="both"/>
        <w:rPr>
          <w:rFonts w:ascii="Arial" w:hAnsi="Arial" w:cs="Arial"/>
        </w:rPr>
      </w:pPr>
      <w:r w:rsidRPr="008748FF">
        <w:rPr>
          <w:rFonts w:ascii="Arial" w:hAnsi="Arial" w:cs="Arial"/>
        </w:rPr>
        <w:t xml:space="preserve">Procijenjeni </w:t>
      </w:r>
      <w:r>
        <w:rPr>
          <w:rFonts w:ascii="Arial" w:hAnsi="Arial" w:cs="Arial"/>
        </w:rPr>
        <w:t>višak</w:t>
      </w:r>
      <w:r w:rsidRPr="008748FF">
        <w:rPr>
          <w:rFonts w:ascii="Arial" w:hAnsi="Arial" w:cs="Arial"/>
        </w:rPr>
        <w:t xml:space="preserve"> za 2023. godinu iznosi 2.654,00 EUR.</w:t>
      </w:r>
    </w:p>
    <w:p w14:paraId="19528859" w14:textId="77777777" w:rsidR="00995590" w:rsidRPr="008748FF" w:rsidRDefault="00995590" w:rsidP="00995590">
      <w:pPr>
        <w:pStyle w:val="Bezproreda"/>
        <w:jc w:val="both"/>
        <w:rPr>
          <w:rFonts w:ascii="Arial" w:hAnsi="Arial" w:cs="Arial"/>
        </w:rPr>
      </w:pPr>
    </w:p>
    <w:p w14:paraId="0E45878A" w14:textId="77777777" w:rsidR="00995590" w:rsidRDefault="00995590" w:rsidP="00995590">
      <w:pPr>
        <w:pStyle w:val="Bezproreda"/>
        <w:jc w:val="both"/>
        <w:rPr>
          <w:rFonts w:ascii="Arial" w:hAnsi="Arial" w:cs="Arial"/>
        </w:rPr>
      </w:pPr>
      <w:r w:rsidRPr="00B91EA3">
        <w:rPr>
          <w:rFonts w:ascii="Arial" w:hAnsi="Arial" w:cs="Arial"/>
        </w:rPr>
        <w:t>U nastavku obrazloženja daje se tabelarni prikaz plana prihoda i primitaka te rashoda i izdataka po skupinama i podskupinama za 20</w:t>
      </w:r>
      <w:r>
        <w:rPr>
          <w:rFonts w:ascii="Arial" w:hAnsi="Arial" w:cs="Arial"/>
        </w:rPr>
        <w:t>23. godinu.</w:t>
      </w:r>
    </w:p>
    <w:p w14:paraId="1C6D7E5E" w14:textId="77777777" w:rsidR="00995590" w:rsidRPr="00B91EA3" w:rsidRDefault="00995590" w:rsidP="00995590">
      <w:pPr>
        <w:pStyle w:val="Bezproreda"/>
        <w:jc w:val="both"/>
        <w:rPr>
          <w:rFonts w:ascii="Arial" w:hAnsi="Arial" w:cs="Arial"/>
        </w:rPr>
      </w:pPr>
    </w:p>
    <w:p w14:paraId="2F95AFB2" w14:textId="77777777" w:rsidR="00995590" w:rsidRDefault="00995590" w:rsidP="00995590">
      <w:pPr>
        <w:pStyle w:val="Bezproreda"/>
        <w:jc w:val="both"/>
        <w:rPr>
          <w:rFonts w:ascii="Arial" w:hAnsi="Arial" w:cs="Arial"/>
        </w:rPr>
      </w:pPr>
      <w:r w:rsidRPr="00B91EA3">
        <w:rPr>
          <w:rFonts w:ascii="Arial" w:hAnsi="Arial" w:cs="Arial"/>
        </w:rPr>
        <w:t xml:space="preserve">TABLICA 1. </w:t>
      </w:r>
    </w:p>
    <w:p w14:paraId="1C820773" w14:textId="77777777" w:rsidR="00995590" w:rsidRPr="00B91EA3" w:rsidRDefault="00995590" w:rsidP="00995590">
      <w:pPr>
        <w:pStyle w:val="Bezproreda"/>
        <w:jc w:val="both"/>
        <w:rPr>
          <w:rFonts w:ascii="Arial" w:hAnsi="Arial" w:cs="Arial"/>
        </w:rPr>
      </w:pP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r>
      <w:r w:rsidRPr="00B91EA3">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91EA3">
        <w:rPr>
          <w:rFonts w:ascii="Arial" w:hAnsi="Arial" w:cs="Arial"/>
        </w:rPr>
        <w:t xml:space="preserve"> - U </w:t>
      </w:r>
      <w:r>
        <w:rPr>
          <w:rFonts w:ascii="Arial" w:hAnsi="Arial" w:cs="Arial"/>
        </w:rPr>
        <w:t>EUR</w:t>
      </w:r>
    </w:p>
    <w:tbl>
      <w:tblPr>
        <w:tblStyle w:val="Reetkatablice"/>
        <w:tblW w:w="8755" w:type="dxa"/>
        <w:tblLook w:val="04A0" w:firstRow="1" w:lastRow="0" w:firstColumn="1" w:lastColumn="0" w:noHBand="0" w:noVBand="1"/>
      </w:tblPr>
      <w:tblGrid>
        <w:gridCol w:w="1083"/>
        <w:gridCol w:w="5971"/>
        <w:gridCol w:w="1701"/>
      </w:tblGrid>
      <w:tr w:rsidR="00995590" w:rsidRPr="00B91EA3" w14:paraId="3AF15C85" w14:textId="77777777" w:rsidTr="000A48ED">
        <w:tc>
          <w:tcPr>
            <w:tcW w:w="1083" w:type="dxa"/>
          </w:tcPr>
          <w:p w14:paraId="43647AB4" w14:textId="77777777" w:rsidR="00995590" w:rsidRPr="00EC167D" w:rsidRDefault="00995590" w:rsidP="000A48ED">
            <w:pPr>
              <w:pStyle w:val="Bezproreda"/>
              <w:rPr>
                <w:rFonts w:ascii="Arial" w:hAnsi="Arial" w:cs="Arial"/>
                <w:b/>
              </w:rPr>
            </w:pPr>
            <w:r w:rsidRPr="00EC167D">
              <w:rPr>
                <w:rFonts w:ascii="Arial" w:hAnsi="Arial" w:cs="Arial"/>
                <w:b/>
              </w:rPr>
              <w:t>KONTO</w:t>
            </w:r>
          </w:p>
        </w:tc>
        <w:tc>
          <w:tcPr>
            <w:tcW w:w="5971" w:type="dxa"/>
          </w:tcPr>
          <w:p w14:paraId="00C42083" w14:textId="77777777" w:rsidR="00995590" w:rsidRPr="00B91EA3" w:rsidRDefault="00995590" w:rsidP="000A48ED">
            <w:pPr>
              <w:pStyle w:val="Bezproreda"/>
              <w:jc w:val="both"/>
              <w:rPr>
                <w:rFonts w:ascii="Arial" w:hAnsi="Arial" w:cs="Arial"/>
                <w:b/>
              </w:rPr>
            </w:pPr>
            <w:r w:rsidRPr="00B91EA3">
              <w:rPr>
                <w:rFonts w:ascii="Arial" w:hAnsi="Arial" w:cs="Arial"/>
                <w:b/>
              </w:rPr>
              <w:t>VRSTA PRIHODA I PRIMITAKA</w:t>
            </w:r>
          </w:p>
        </w:tc>
        <w:tc>
          <w:tcPr>
            <w:tcW w:w="1701" w:type="dxa"/>
          </w:tcPr>
          <w:p w14:paraId="7F200240" w14:textId="77777777" w:rsidR="00995590" w:rsidRPr="00B91EA3" w:rsidRDefault="00995590" w:rsidP="000A48ED">
            <w:pPr>
              <w:pStyle w:val="Bezproreda"/>
              <w:jc w:val="center"/>
              <w:rPr>
                <w:rFonts w:ascii="Arial" w:hAnsi="Arial" w:cs="Arial"/>
                <w:b/>
              </w:rPr>
            </w:pPr>
            <w:r>
              <w:rPr>
                <w:rFonts w:ascii="Arial" w:hAnsi="Arial" w:cs="Arial"/>
                <w:b/>
              </w:rPr>
              <w:t>2023</w:t>
            </w:r>
            <w:r w:rsidRPr="00B91EA3">
              <w:rPr>
                <w:rFonts w:ascii="Arial" w:hAnsi="Arial" w:cs="Arial"/>
                <w:b/>
              </w:rPr>
              <w:t>.-</w:t>
            </w:r>
          </w:p>
          <w:p w14:paraId="0A034817" w14:textId="77777777" w:rsidR="00995590" w:rsidRPr="00B91EA3" w:rsidRDefault="00995590" w:rsidP="000A48ED">
            <w:pPr>
              <w:pStyle w:val="Bezproreda"/>
              <w:jc w:val="center"/>
              <w:rPr>
                <w:rFonts w:ascii="Arial" w:hAnsi="Arial" w:cs="Arial"/>
                <w:b/>
              </w:rPr>
            </w:pPr>
            <w:r w:rsidRPr="00B91EA3">
              <w:rPr>
                <w:rFonts w:ascii="Arial" w:hAnsi="Arial" w:cs="Arial"/>
                <w:b/>
              </w:rPr>
              <w:t>PLAN</w:t>
            </w:r>
          </w:p>
        </w:tc>
      </w:tr>
      <w:tr w:rsidR="00995590" w:rsidRPr="00B91EA3" w14:paraId="05EA70EB" w14:textId="77777777" w:rsidTr="000A48ED">
        <w:tc>
          <w:tcPr>
            <w:tcW w:w="1083" w:type="dxa"/>
          </w:tcPr>
          <w:p w14:paraId="58771CB4" w14:textId="77777777" w:rsidR="00995590" w:rsidRPr="00EC167D" w:rsidRDefault="00995590" w:rsidP="000A48ED">
            <w:pPr>
              <w:pStyle w:val="Bezproreda"/>
              <w:jc w:val="center"/>
              <w:rPr>
                <w:rFonts w:ascii="Arial" w:hAnsi="Arial" w:cs="Arial"/>
                <w:b/>
              </w:rPr>
            </w:pPr>
            <w:r w:rsidRPr="00EC167D">
              <w:rPr>
                <w:rFonts w:ascii="Arial" w:hAnsi="Arial" w:cs="Arial"/>
                <w:b/>
              </w:rPr>
              <w:t>1</w:t>
            </w:r>
          </w:p>
        </w:tc>
        <w:tc>
          <w:tcPr>
            <w:tcW w:w="5971" w:type="dxa"/>
          </w:tcPr>
          <w:p w14:paraId="6C94FCAE" w14:textId="77777777" w:rsidR="00995590" w:rsidRPr="00B91EA3" w:rsidRDefault="00995590" w:rsidP="000A48ED">
            <w:pPr>
              <w:pStyle w:val="Bezproreda"/>
              <w:jc w:val="center"/>
              <w:rPr>
                <w:rFonts w:ascii="Arial" w:hAnsi="Arial" w:cs="Arial"/>
                <w:b/>
              </w:rPr>
            </w:pPr>
            <w:r w:rsidRPr="00B91EA3">
              <w:rPr>
                <w:rFonts w:ascii="Arial" w:hAnsi="Arial" w:cs="Arial"/>
                <w:b/>
              </w:rPr>
              <w:t>2</w:t>
            </w:r>
          </w:p>
        </w:tc>
        <w:tc>
          <w:tcPr>
            <w:tcW w:w="1701" w:type="dxa"/>
          </w:tcPr>
          <w:p w14:paraId="2AAE9081" w14:textId="77777777" w:rsidR="00995590" w:rsidRPr="00B91EA3" w:rsidRDefault="00995590" w:rsidP="000A48ED">
            <w:pPr>
              <w:pStyle w:val="Bezproreda"/>
              <w:jc w:val="center"/>
              <w:rPr>
                <w:rFonts w:ascii="Arial" w:hAnsi="Arial" w:cs="Arial"/>
                <w:b/>
              </w:rPr>
            </w:pPr>
            <w:r>
              <w:rPr>
                <w:rFonts w:ascii="Arial" w:hAnsi="Arial" w:cs="Arial"/>
                <w:b/>
              </w:rPr>
              <w:t>3</w:t>
            </w:r>
          </w:p>
        </w:tc>
      </w:tr>
      <w:tr w:rsidR="00995590" w:rsidRPr="00B91EA3" w14:paraId="55575ADC" w14:textId="77777777" w:rsidTr="000A48ED">
        <w:tc>
          <w:tcPr>
            <w:tcW w:w="1083" w:type="dxa"/>
          </w:tcPr>
          <w:p w14:paraId="0DFAA8DD" w14:textId="77777777" w:rsidR="00995590" w:rsidRPr="00EC167D" w:rsidRDefault="00995590" w:rsidP="000A48ED">
            <w:pPr>
              <w:pStyle w:val="Bezproreda"/>
              <w:rPr>
                <w:rFonts w:ascii="Arial" w:hAnsi="Arial" w:cs="Arial"/>
                <w:b/>
              </w:rPr>
            </w:pPr>
            <w:r w:rsidRPr="00EC167D">
              <w:rPr>
                <w:rFonts w:ascii="Arial" w:hAnsi="Arial" w:cs="Arial"/>
                <w:b/>
              </w:rPr>
              <w:t>6</w:t>
            </w:r>
          </w:p>
        </w:tc>
        <w:tc>
          <w:tcPr>
            <w:tcW w:w="5971" w:type="dxa"/>
          </w:tcPr>
          <w:p w14:paraId="642CD051" w14:textId="77777777" w:rsidR="00995590" w:rsidRPr="00EC167D" w:rsidRDefault="00995590" w:rsidP="000A48ED">
            <w:pPr>
              <w:pStyle w:val="Bezproreda"/>
              <w:rPr>
                <w:rFonts w:ascii="Arial" w:hAnsi="Arial" w:cs="Arial"/>
                <w:b/>
              </w:rPr>
            </w:pPr>
            <w:r w:rsidRPr="00EC167D">
              <w:rPr>
                <w:rFonts w:ascii="Arial" w:hAnsi="Arial" w:cs="Arial"/>
                <w:b/>
              </w:rPr>
              <w:t>PRIHODI POSLOVANJA</w:t>
            </w:r>
          </w:p>
          <w:p w14:paraId="2640AFCF" w14:textId="77777777" w:rsidR="00995590" w:rsidRPr="00EC167D" w:rsidRDefault="00995590" w:rsidP="000A48ED">
            <w:pPr>
              <w:pStyle w:val="Bezproreda"/>
              <w:rPr>
                <w:rFonts w:ascii="Arial" w:hAnsi="Arial" w:cs="Arial"/>
                <w:b/>
              </w:rPr>
            </w:pPr>
          </w:p>
        </w:tc>
        <w:tc>
          <w:tcPr>
            <w:tcW w:w="1701" w:type="dxa"/>
          </w:tcPr>
          <w:p w14:paraId="1AA55FC2" w14:textId="75E0A75A" w:rsidR="00995590" w:rsidRPr="00EC167D" w:rsidRDefault="00995590" w:rsidP="000A48ED">
            <w:pPr>
              <w:pStyle w:val="Bezproreda"/>
              <w:jc w:val="right"/>
              <w:rPr>
                <w:rFonts w:ascii="Arial" w:hAnsi="Arial" w:cs="Arial"/>
                <w:b/>
              </w:rPr>
            </w:pPr>
            <w:r>
              <w:rPr>
                <w:rFonts w:ascii="Arial" w:hAnsi="Arial" w:cs="Arial"/>
                <w:b/>
              </w:rPr>
              <w:t>168.957</w:t>
            </w:r>
            <w:r w:rsidRPr="00EC167D">
              <w:rPr>
                <w:rFonts w:ascii="Arial" w:hAnsi="Arial" w:cs="Arial"/>
                <w:b/>
              </w:rPr>
              <w:t>,00</w:t>
            </w:r>
          </w:p>
        </w:tc>
      </w:tr>
      <w:tr w:rsidR="00995590" w:rsidRPr="00EC167D" w14:paraId="1A110568" w14:textId="77777777" w:rsidTr="000A48ED">
        <w:tc>
          <w:tcPr>
            <w:tcW w:w="1083" w:type="dxa"/>
          </w:tcPr>
          <w:p w14:paraId="13458B68" w14:textId="77777777" w:rsidR="00995590" w:rsidRPr="00B5781E" w:rsidRDefault="00995590" w:rsidP="000A48ED">
            <w:pPr>
              <w:pStyle w:val="Bezproreda"/>
              <w:rPr>
                <w:rFonts w:ascii="Arial" w:hAnsi="Arial" w:cs="Arial"/>
                <w:bCs/>
              </w:rPr>
            </w:pPr>
            <w:r w:rsidRPr="00B5781E">
              <w:rPr>
                <w:rFonts w:ascii="Arial" w:hAnsi="Arial" w:cs="Arial"/>
                <w:bCs/>
              </w:rPr>
              <w:t>63</w:t>
            </w:r>
          </w:p>
        </w:tc>
        <w:tc>
          <w:tcPr>
            <w:tcW w:w="5971" w:type="dxa"/>
          </w:tcPr>
          <w:p w14:paraId="6E01D451" w14:textId="77777777" w:rsidR="00995590" w:rsidRPr="00B5781E" w:rsidRDefault="00995590" w:rsidP="000A48ED">
            <w:pPr>
              <w:pStyle w:val="Bezproreda"/>
              <w:rPr>
                <w:rFonts w:ascii="Arial" w:hAnsi="Arial" w:cs="Arial"/>
                <w:bCs/>
              </w:rPr>
            </w:pPr>
            <w:r w:rsidRPr="00B5781E">
              <w:rPr>
                <w:rFonts w:ascii="Arial" w:hAnsi="Arial" w:cs="Arial"/>
                <w:bCs/>
              </w:rPr>
              <w:t>POMOĆI IZ INOZ. I OD SUBJEKATA UNUTAR OPĆEG PRORAČUNA</w:t>
            </w:r>
          </w:p>
          <w:p w14:paraId="573B28D3" w14:textId="77777777" w:rsidR="00995590" w:rsidRPr="00B5781E" w:rsidRDefault="00995590" w:rsidP="000A48ED">
            <w:pPr>
              <w:pStyle w:val="Bezproreda"/>
              <w:rPr>
                <w:rFonts w:ascii="Arial" w:hAnsi="Arial" w:cs="Arial"/>
                <w:bCs/>
              </w:rPr>
            </w:pPr>
          </w:p>
        </w:tc>
        <w:tc>
          <w:tcPr>
            <w:tcW w:w="1701" w:type="dxa"/>
          </w:tcPr>
          <w:p w14:paraId="139A1B2B" w14:textId="77777777" w:rsidR="00995590" w:rsidRPr="00B5781E" w:rsidRDefault="00995590" w:rsidP="000A48ED">
            <w:pPr>
              <w:pStyle w:val="Bezproreda"/>
              <w:jc w:val="right"/>
              <w:rPr>
                <w:rFonts w:ascii="Arial" w:hAnsi="Arial" w:cs="Arial"/>
                <w:bCs/>
              </w:rPr>
            </w:pPr>
            <w:r w:rsidRPr="00B5781E">
              <w:rPr>
                <w:rFonts w:ascii="Arial" w:hAnsi="Arial" w:cs="Arial"/>
                <w:bCs/>
              </w:rPr>
              <w:t>11.415,00</w:t>
            </w:r>
          </w:p>
        </w:tc>
      </w:tr>
      <w:tr w:rsidR="00995590" w:rsidRPr="00EC167D" w14:paraId="08978B7C" w14:textId="77777777" w:rsidTr="000A48ED">
        <w:tc>
          <w:tcPr>
            <w:tcW w:w="1083" w:type="dxa"/>
          </w:tcPr>
          <w:p w14:paraId="1A0936E2" w14:textId="77777777" w:rsidR="00995590" w:rsidRPr="00B5781E" w:rsidRDefault="00995590" w:rsidP="000A48ED">
            <w:pPr>
              <w:pStyle w:val="Bezproreda"/>
              <w:rPr>
                <w:rFonts w:ascii="Arial" w:hAnsi="Arial" w:cs="Arial"/>
                <w:bCs/>
              </w:rPr>
            </w:pPr>
            <w:r w:rsidRPr="00B5781E">
              <w:rPr>
                <w:rFonts w:ascii="Arial" w:hAnsi="Arial" w:cs="Arial"/>
                <w:bCs/>
              </w:rPr>
              <w:t>65</w:t>
            </w:r>
          </w:p>
        </w:tc>
        <w:tc>
          <w:tcPr>
            <w:tcW w:w="5971" w:type="dxa"/>
          </w:tcPr>
          <w:p w14:paraId="6E8B363E" w14:textId="77777777" w:rsidR="00995590" w:rsidRPr="00B5781E" w:rsidRDefault="00995590" w:rsidP="000A48ED">
            <w:pPr>
              <w:pStyle w:val="Bezproreda"/>
              <w:rPr>
                <w:rFonts w:ascii="Arial" w:hAnsi="Arial" w:cs="Arial"/>
                <w:bCs/>
              </w:rPr>
            </w:pPr>
            <w:r w:rsidRPr="00B5781E">
              <w:rPr>
                <w:rFonts w:ascii="Arial" w:hAnsi="Arial" w:cs="Arial"/>
                <w:bCs/>
              </w:rPr>
              <w:t>PRIHODI OD UPRAVNIH I ADMIN.PRIST. PO POSEBNIM PROPISIMA I NAKNADA</w:t>
            </w:r>
          </w:p>
          <w:p w14:paraId="6DACE6ED" w14:textId="77777777" w:rsidR="00995590" w:rsidRPr="00B5781E" w:rsidRDefault="00995590" w:rsidP="000A48ED">
            <w:pPr>
              <w:pStyle w:val="Bezproreda"/>
              <w:rPr>
                <w:rFonts w:ascii="Arial" w:hAnsi="Arial" w:cs="Arial"/>
                <w:bCs/>
              </w:rPr>
            </w:pPr>
          </w:p>
        </w:tc>
        <w:tc>
          <w:tcPr>
            <w:tcW w:w="1701" w:type="dxa"/>
          </w:tcPr>
          <w:p w14:paraId="1D23FC6C" w14:textId="77777777" w:rsidR="00995590" w:rsidRPr="00B5781E" w:rsidRDefault="00995590" w:rsidP="000A48ED">
            <w:pPr>
              <w:pStyle w:val="Bezproreda"/>
              <w:jc w:val="right"/>
              <w:rPr>
                <w:rFonts w:ascii="Arial" w:hAnsi="Arial" w:cs="Arial"/>
                <w:bCs/>
              </w:rPr>
            </w:pPr>
            <w:r w:rsidRPr="00B5781E">
              <w:rPr>
                <w:rFonts w:ascii="Arial" w:hAnsi="Arial" w:cs="Arial"/>
                <w:bCs/>
              </w:rPr>
              <w:t>11.945,00</w:t>
            </w:r>
          </w:p>
        </w:tc>
      </w:tr>
      <w:tr w:rsidR="00995590" w:rsidRPr="00EC167D" w14:paraId="15F37793" w14:textId="77777777" w:rsidTr="000A48ED">
        <w:tc>
          <w:tcPr>
            <w:tcW w:w="1083" w:type="dxa"/>
          </w:tcPr>
          <w:p w14:paraId="38CEDC21" w14:textId="77777777" w:rsidR="00995590" w:rsidRPr="00B5781E" w:rsidRDefault="00995590" w:rsidP="000A48ED">
            <w:pPr>
              <w:pStyle w:val="Bezproreda"/>
              <w:rPr>
                <w:rFonts w:ascii="Arial" w:hAnsi="Arial" w:cs="Arial"/>
                <w:bCs/>
              </w:rPr>
            </w:pPr>
            <w:r w:rsidRPr="00B5781E">
              <w:rPr>
                <w:rFonts w:ascii="Arial" w:hAnsi="Arial" w:cs="Arial"/>
                <w:bCs/>
              </w:rPr>
              <w:t>66</w:t>
            </w:r>
          </w:p>
        </w:tc>
        <w:tc>
          <w:tcPr>
            <w:tcW w:w="5971" w:type="dxa"/>
          </w:tcPr>
          <w:p w14:paraId="72DFADC9" w14:textId="77777777" w:rsidR="00995590" w:rsidRPr="00B5781E" w:rsidRDefault="00995590" w:rsidP="000A48ED">
            <w:pPr>
              <w:pStyle w:val="Bezproreda"/>
              <w:rPr>
                <w:rFonts w:ascii="Arial" w:hAnsi="Arial" w:cs="Arial"/>
                <w:bCs/>
              </w:rPr>
            </w:pPr>
            <w:r w:rsidRPr="00B5781E">
              <w:rPr>
                <w:rFonts w:ascii="Arial" w:hAnsi="Arial" w:cs="Arial"/>
                <w:bCs/>
              </w:rPr>
              <w:t>PRIHODI OD PRODAJE PROIZVODA I ROBE TE PRUŽENIH USLUGA I PRIHODA OD DONACIJA</w:t>
            </w:r>
          </w:p>
          <w:p w14:paraId="0A1AE305" w14:textId="77777777" w:rsidR="00995590" w:rsidRPr="00B5781E" w:rsidRDefault="00995590" w:rsidP="000A48ED">
            <w:pPr>
              <w:pStyle w:val="Bezproreda"/>
              <w:rPr>
                <w:rFonts w:ascii="Arial" w:hAnsi="Arial" w:cs="Arial"/>
                <w:bCs/>
              </w:rPr>
            </w:pPr>
          </w:p>
        </w:tc>
        <w:tc>
          <w:tcPr>
            <w:tcW w:w="1701" w:type="dxa"/>
          </w:tcPr>
          <w:p w14:paraId="4483F8FA" w14:textId="77777777" w:rsidR="00995590" w:rsidRPr="00B5781E" w:rsidRDefault="00995590" w:rsidP="000A48ED">
            <w:pPr>
              <w:pStyle w:val="Bezproreda"/>
              <w:jc w:val="right"/>
              <w:rPr>
                <w:rFonts w:ascii="Arial" w:hAnsi="Arial" w:cs="Arial"/>
                <w:bCs/>
              </w:rPr>
            </w:pPr>
            <w:r w:rsidRPr="00B5781E">
              <w:rPr>
                <w:rFonts w:ascii="Arial" w:hAnsi="Arial" w:cs="Arial"/>
                <w:bCs/>
              </w:rPr>
              <w:t>2.655,00</w:t>
            </w:r>
          </w:p>
        </w:tc>
      </w:tr>
      <w:tr w:rsidR="00995590" w:rsidRPr="00EC167D" w14:paraId="43EBF7D8" w14:textId="77777777" w:rsidTr="000A48ED">
        <w:tc>
          <w:tcPr>
            <w:tcW w:w="1083" w:type="dxa"/>
          </w:tcPr>
          <w:p w14:paraId="383EF355" w14:textId="77777777" w:rsidR="00995590" w:rsidRPr="00B5781E" w:rsidRDefault="00995590" w:rsidP="000A48ED">
            <w:pPr>
              <w:pStyle w:val="Bezproreda"/>
              <w:rPr>
                <w:rFonts w:ascii="Arial" w:hAnsi="Arial" w:cs="Arial"/>
                <w:bCs/>
              </w:rPr>
            </w:pPr>
            <w:r w:rsidRPr="00B5781E">
              <w:rPr>
                <w:rFonts w:ascii="Arial" w:hAnsi="Arial" w:cs="Arial"/>
                <w:bCs/>
              </w:rPr>
              <w:t>67</w:t>
            </w:r>
          </w:p>
        </w:tc>
        <w:tc>
          <w:tcPr>
            <w:tcW w:w="5971" w:type="dxa"/>
          </w:tcPr>
          <w:p w14:paraId="6209CECE" w14:textId="77777777" w:rsidR="00995590" w:rsidRPr="00B5781E" w:rsidRDefault="00995590" w:rsidP="000A48ED">
            <w:pPr>
              <w:pStyle w:val="Bezproreda"/>
              <w:rPr>
                <w:rFonts w:ascii="Arial" w:hAnsi="Arial" w:cs="Arial"/>
                <w:bCs/>
              </w:rPr>
            </w:pPr>
            <w:r w:rsidRPr="00B5781E">
              <w:rPr>
                <w:rFonts w:ascii="Arial" w:hAnsi="Arial" w:cs="Arial"/>
                <w:bCs/>
              </w:rPr>
              <w:t xml:space="preserve">PRIHODI IZ NADLEŽNOG PRORAČUNA </w:t>
            </w:r>
          </w:p>
          <w:p w14:paraId="2D4FA741" w14:textId="77777777" w:rsidR="00995590" w:rsidRPr="00B5781E" w:rsidRDefault="00995590" w:rsidP="000A48ED">
            <w:pPr>
              <w:pStyle w:val="Bezproreda"/>
              <w:rPr>
                <w:rFonts w:ascii="Arial" w:hAnsi="Arial" w:cs="Arial"/>
                <w:bCs/>
              </w:rPr>
            </w:pPr>
          </w:p>
        </w:tc>
        <w:tc>
          <w:tcPr>
            <w:tcW w:w="1701" w:type="dxa"/>
          </w:tcPr>
          <w:p w14:paraId="63D02A19" w14:textId="77777777" w:rsidR="00995590" w:rsidRPr="00B5781E" w:rsidRDefault="00995590" w:rsidP="000A48ED">
            <w:pPr>
              <w:pStyle w:val="Bezproreda"/>
              <w:jc w:val="right"/>
              <w:rPr>
                <w:rFonts w:ascii="Arial" w:hAnsi="Arial" w:cs="Arial"/>
                <w:bCs/>
              </w:rPr>
            </w:pPr>
            <w:r w:rsidRPr="00B5781E">
              <w:rPr>
                <w:rFonts w:ascii="Arial" w:hAnsi="Arial" w:cs="Arial"/>
                <w:bCs/>
              </w:rPr>
              <w:t>142.942,00</w:t>
            </w:r>
          </w:p>
        </w:tc>
      </w:tr>
      <w:tr w:rsidR="00995590" w:rsidRPr="00EC167D" w14:paraId="5613EA61" w14:textId="77777777" w:rsidTr="000A48ED">
        <w:tc>
          <w:tcPr>
            <w:tcW w:w="1083" w:type="dxa"/>
          </w:tcPr>
          <w:p w14:paraId="4E8FEF7C" w14:textId="77777777" w:rsidR="00995590" w:rsidRPr="00EC167D" w:rsidRDefault="00995590" w:rsidP="000A48ED">
            <w:pPr>
              <w:pStyle w:val="Bezproreda"/>
              <w:rPr>
                <w:rFonts w:ascii="Arial" w:hAnsi="Arial" w:cs="Arial"/>
                <w:b/>
              </w:rPr>
            </w:pPr>
            <w:r w:rsidRPr="00EC167D">
              <w:rPr>
                <w:rFonts w:ascii="Arial" w:hAnsi="Arial" w:cs="Arial"/>
                <w:b/>
              </w:rPr>
              <w:t>7</w:t>
            </w:r>
          </w:p>
        </w:tc>
        <w:tc>
          <w:tcPr>
            <w:tcW w:w="5971" w:type="dxa"/>
          </w:tcPr>
          <w:p w14:paraId="02E355F9" w14:textId="77777777" w:rsidR="00995590" w:rsidRPr="00EC167D" w:rsidRDefault="00995590" w:rsidP="000A48ED">
            <w:pPr>
              <w:pStyle w:val="Bezproreda"/>
              <w:rPr>
                <w:rFonts w:ascii="Arial" w:hAnsi="Arial" w:cs="Arial"/>
                <w:b/>
              </w:rPr>
            </w:pPr>
            <w:r w:rsidRPr="00EC167D">
              <w:rPr>
                <w:rFonts w:ascii="Arial" w:hAnsi="Arial" w:cs="Arial"/>
                <w:b/>
              </w:rPr>
              <w:t>PRIHODI OD PRODAJE NEFINANCIJSKE IMOVINE</w:t>
            </w:r>
          </w:p>
          <w:p w14:paraId="6665D07A" w14:textId="77777777" w:rsidR="00995590" w:rsidRPr="00EC167D" w:rsidRDefault="00995590" w:rsidP="000A48ED">
            <w:pPr>
              <w:pStyle w:val="Bezproreda"/>
              <w:rPr>
                <w:rFonts w:ascii="Arial" w:hAnsi="Arial" w:cs="Arial"/>
                <w:b/>
              </w:rPr>
            </w:pPr>
          </w:p>
        </w:tc>
        <w:tc>
          <w:tcPr>
            <w:tcW w:w="1701" w:type="dxa"/>
          </w:tcPr>
          <w:p w14:paraId="6AFBB9CD" w14:textId="77777777" w:rsidR="00995590" w:rsidRPr="00EC167D" w:rsidRDefault="00995590" w:rsidP="000A48ED">
            <w:pPr>
              <w:pStyle w:val="Bezproreda"/>
              <w:jc w:val="right"/>
              <w:rPr>
                <w:rFonts w:ascii="Arial" w:hAnsi="Arial" w:cs="Arial"/>
                <w:b/>
              </w:rPr>
            </w:pPr>
            <w:r w:rsidRPr="00EC167D">
              <w:rPr>
                <w:rFonts w:ascii="Arial" w:hAnsi="Arial" w:cs="Arial"/>
                <w:b/>
              </w:rPr>
              <w:t>265,00</w:t>
            </w:r>
          </w:p>
        </w:tc>
      </w:tr>
      <w:tr w:rsidR="00995590" w:rsidRPr="00EC167D" w14:paraId="3DFD61A7" w14:textId="77777777" w:rsidTr="000A48ED">
        <w:tc>
          <w:tcPr>
            <w:tcW w:w="1083" w:type="dxa"/>
          </w:tcPr>
          <w:p w14:paraId="55135D49" w14:textId="77777777" w:rsidR="00995590" w:rsidRPr="00EC167D" w:rsidRDefault="00995590" w:rsidP="000A48ED">
            <w:pPr>
              <w:pStyle w:val="Bezproreda"/>
              <w:rPr>
                <w:rFonts w:ascii="Arial" w:hAnsi="Arial" w:cs="Arial"/>
                <w:b/>
              </w:rPr>
            </w:pPr>
            <w:r w:rsidRPr="00EC167D">
              <w:rPr>
                <w:rFonts w:ascii="Arial" w:hAnsi="Arial" w:cs="Arial"/>
                <w:b/>
              </w:rPr>
              <w:t>9</w:t>
            </w:r>
          </w:p>
        </w:tc>
        <w:tc>
          <w:tcPr>
            <w:tcW w:w="5971" w:type="dxa"/>
          </w:tcPr>
          <w:p w14:paraId="62EE8F63" w14:textId="77777777" w:rsidR="00995590" w:rsidRPr="00EC167D" w:rsidRDefault="00995590" w:rsidP="000A48ED">
            <w:pPr>
              <w:pStyle w:val="Bezproreda"/>
              <w:rPr>
                <w:rFonts w:ascii="Arial" w:hAnsi="Arial" w:cs="Arial"/>
                <w:b/>
              </w:rPr>
            </w:pPr>
            <w:r w:rsidRPr="00EC167D">
              <w:rPr>
                <w:rFonts w:ascii="Arial" w:hAnsi="Arial" w:cs="Arial"/>
                <w:b/>
              </w:rPr>
              <w:t>VLASTITI IZVORI</w:t>
            </w:r>
          </w:p>
          <w:p w14:paraId="74FFA8F2" w14:textId="77777777" w:rsidR="00995590" w:rsidRPr="00EC167D" w:rsidRDefault="00995590" w:rsidP="000A48ED">
            <w:pPr>
              <w:pStyle w:val="Bezproreda"/>
              <w:rPr>
                <w:rFonts w:ascii="Arial" w:hAnsi="Arial" w:cs="Arial"/>
                <w:b/>
              </w:rPr>
            </w:pPr>
          </w:p>
        </w:tc>
        <w:tc>
          <w:tcPr>
            <w:tcW w:w="1701" w:type="dxa"/>
          </w:tcPr>
          <w:p w14:paraId="0F013FE8" w14:textId="77777777" w:rsidR="00995590" w:rsidRPr="00EC167D" w:rsidRDefault="00995590" w:rsidP="000A48ED">
            <w:pPr>
              <w:pStyle w:val="Bezproreda"/>
              <w:jc w:val="right"/>
              <w:rPr>
                <w:rFonts w:ascii="Arial" w:hAnsi="Arial" w:cs="Arial"/>
                <w:b/>
              </w:rPr>
            </w:pPr>
            <w:r>
              <w:rPr>
                <w:rFonts w:ascii="Arial" w:hAnsi="Arial" w:cs="Arial"/>
                <w:b/>
              </w:rPr>
              <w:t>2.654,00</w:t>
            </w:r>
          </w:p>
        </w:tc>
      </w:tr>
      <w:tr w:rsidR="00995590" w:rsidRPr="00EC167D" w14:paraId="462B7E00" w14:textId="77777777" w:rsidTr="000A48ED">
        <w:tc>
          <w:tcPr>
            <w:tcW w:w="1083" w:type="dxa"/>
          </w:tcPr>
          <w:p w14:paraId="3C980A40" w14:textId="77777777" w:rsidR="00995590" w:rsidRPr="00B5781E" w:rsidRDefault="00995590" w:rsidP="000A48ED">
            <w:pPr>
              <w:pStyle w:val="Bezproreda"/>
              <w:rPr>
                <w:rFonts w:ascii="Arial" w:hAnsi="Arial" w:cs="Arial"/>
                <w:bCs/>
              </w:rPr>
            </w:pPr>
            <w:r w:rsidRPr="00B5781E">
              <w:rPr>
                <w:rFonts w:ascii="Arial" w:hAnsi="Arial" w:cs="Arial"/>
                <w:bCs/>
              </w:rPr>
              <w:t>92</w:t>
            </w:r>
          </w:p>
        </w:tc>
        <w:tc>
          <w:tcPr>
            <w:tcW w:w="5971" w:type="dxa"/>
          </w:tcPr>
          <w:p w14:paraId="2FCE1723" w14:textId="77777777" w:rsidR="00995590" w:rsidRPr="00B5781E" w:rsidRDefault="00995590" w:rsidP="000A48ED">
            <w:pPr>
              <w:pStyle w:val="Bezproreda"/>
              <w:rPr>
                <w:rFonts w:ascii="Arial" w:hAnsi="Arial" w:cs="Arial"/>
                <w:bCs/>
              </w:rPr>
            </w:pPr>
            <w:r w:rsidRPr="00B5781E">
              <w:rPr>
                <w:rFonts w:ascii="Arial" w:hAnsi="Arial" w:cs="Arial"/>
                <w:bCs/>
              </w:rPr>
              <w:t>REZULTAT POSLOVANJA</w:t>
            </w:r>
          </w:p>
          <w:p w14:paraId="105A640C" w14:textId="77777777" w:rsidR="00995590" w:rsidRPr="00B5781E" w:rsidRDefault="00995590" w:rsidP="000A48ED">
            <w:pPr>
              <w:pStyle w:val="Bezproreda"/>
              <w:rPr>
                <w:rFonts w:ascii="Arial" w:hAnsi="Arial" w:cs="Arial"/>
                <w:bCs/>
              </w:rPr>
            </w:pPr>
          </w:p>
        </w:tc>
        <w:tc>
          <w:tcPr>
            <w:tcW w:w="1701" w:type="dxa"/>
          </w:tcPr>
          <w:p w14:paraId="76BCDB06" w14:textId="77777777" w:rsidR="00995590" w:rsidRPr="00B5781E" w:rsidRDefault="00995590" w:rsidP="000A48ED">
            <w:pPr>
              <w:pStyle w:val="Bezproreda"/>
              <w:jc w:val="right"/>
              <w:rPr>
                <w:rFonts w:ascii="Arial" w:hAnsi="Arial" w:cs="Arial"/>
                <w:bCs/>
              </w:rPr>
            </w:pPr>
            <w:r w:rsidRPr="00B5781E">
              <w:rPr>
                <w:rFonts w:ascii="Arial" w:hAnsi="Arial" w:cs="Arial"/>
                <w:bCs/>
              </w:rPr>
              <w:t>2.654,00</w:t>
            </w:r>
          </w:p>
        </w:tc>
      </w:tr>
      <w:tr w:rsidR="00995590" w:rsidRPr="00B91EA3" w14:paraId="7B9955B5" w14:textId="77777777" w:rsidTr="000A48ED">
        <w:tc>
          <w:tcPr>
            <w:tcW w:w="1083" w:type="dxa"/>
          </w:tcPr>
          <w:p w14:paraId="0D8D938E" w14:textId="77777777" w:rsidR="00995590" w:rsidRPr="00EC167D" w:rsidRDefault="00995590" w:rsidP="000A48ED">
            <w:pPr>
              <w:pStyle w:val="Bezproreda"/>
              <w:rPr>
                <w:rFonts w:ascii="Arial" w:hAnsi="Arial" w:cs="Arial"/>
                <w:b/>
              </w:rPr>
            </w:pPr>
          </w:p>
        </w:tc>
        <w:tc>
          <w:tcPr>
            <w:tcW w:w="5971" w:type="dxa"/>
          </w:tcPr>
          <w:p w14:paraId="0B6261FE" w14:textId="77777777" w:rsidR="00995590" w:rsidRPr="00EC167D" w:rsidRDefault="00995590" w:rsidP="000A48ED">
            <w:pPr>
              <w:pStyle w:val="Bezproreda"/>
              <w:rPr>
                <w:rFonts w:ascii="Arial" w:hAnsi="Arial" w:cs="Arial"/>
                <w:b/>
              </w:rPr>
            </w:pPr>
            <w:r w:rsidRPr="00EC167D">
              <w:rPr>
                <w:rFonts w:ascii="Arial" w:hAnsi="Arial" w:cs="Arial"/>
                <w:b/>
              </w:rPr>
              <w:t>SVEUKUPNI PRIHODI I REZULTAT POSLOVANJA</w:t>
            </w:r>
          </w:p>
          <w:p w14:paraId="5855F19D" w14:textId="77777777" w:rsidR="00995590" w:rsidRPr="00EC167D" w:rsidRDefault="00995590" w:rsidP="000A48ED">
            <w:pPr>
              <w:pStyle w:val="Bezproreda"/>
              <w:rPr>
                <w:rFonts w:ascii="Arial" w:hAnsi="Arial" w:cs="Arial"/>
                <w:b/>
              </w:rPr>
            </w:pPr>
          </w:p>
        </w:tc>
        <w:tc>
          <w:tcPr>
            <w:tcW w:w="1701" w:type="dxa"/>
          </w:tcPr>
          <w:p w14:paraId="7422F18B" w14:textId="77777777" w:rsidR="00995590" w:rsidRPr="00EC167D" w:rsidRDefault="00995590" w:rsidP="000A48ED">
            <w:pPr>
              <w:pStyle w:val="Bezproreda"/>
              <w:jc w:val="right"/>
              <w:rPr>
                <w:rFonts w:ascii="Arial" w:hAnsi="Arial" w:cs="Arial"/>
                <w:b/>
              </w:rPr>
            </w:pPr>
            <w:r w:rsidRPr="00EC167D">
              <w:rPr>
                <w:rFonts w:ascii="Arial" w:hAnsi="Arial" w:cs="Arial"/>
                <w:b/>
              </w:rPr>
              <w:t>171.876,00</w:t>
            </w:r>
          </w:p>
        </w:tc>
      </w:tr>
      <w:tr w:rsidR="00995590" w:rsidRPr="00B91EA3" w14:paraId="12C83244" w14:textId="77777777" w:rsidTr="000A48ED">
        <w:tc>
          <w:tcPr>
            <w:tcW w:w="1083" w:type="dxa"/>
          </w:tcPr>
          <w:p w14:paraId="4479F677" w14:textId="77777777" w:rsidR="00995590" w:rsidRPr="00EC167D" w:rsidRDefault="00995590" w:rsidP="000A48ED">
            <w:pPr>
              <w:pStyle w:val="Bezproreda"/>
              <w:rPr>
                <w:rFonts w:ascii="Arial" w:hAnsi="Arial" w:cs="Arial"/>
                <w:b/>
              </w:rPr>
            </w:pPr>
            <w:r w:rsidRPr="00EC167D">
              <w:rPr>
                <w:rFonts w:ascii="Arial" w:hAnsi="Arial" w:cs="Arial"/>
                <w:b/>
              </w:rPr>
              <w:t>3</w:t>
            </w:r>
          </w:p>
        </w:tc>
        <w:tc>
          <w:tcPr>
            <w:tcW w:w="5971" w:type="dxa"/>
          </w:tcPr>
          <w:p w14:paraId="15F11ADC" w14:textId="77777777" w:rsidR="00995590" w:rsidRPr="00EC167D" w:rsidRDefault="00995590" w:rsidP="000A48ED">
            <w:pPr>
              <w:pStyle w:val="Bezproreda"/>
              <w:rPr>
                <w:rFonts w:ascii="Arial" w:hAnsi="Arial" w:cs="Arial"/>
                <w:b/>
              </w:rPr>
            </w:pPr>
            <w:r w:rsidRPr="00EC167D">
              <w:rPr>
                <w:rFonts w:ascii="Arial" w:hAnsi="Arial" w:cs="Arial"/>
                <w:b/>
              </w:rPr>
              <w:t>RASHODI POSLOVANJA</w:t>
            </w:r>
          </w:p>
          <w:p w14:paraId="5DA0256A" w14:textId="77777777" w:rsidR="00995590" w:rsidRPr="00EC167D" w:rsidRDefault="00995590" w:rsidP="000A48ED">
            <w:pPr>
              <w:pStyle w:val="Bezproreda"/>
              <w:rPr>
                <w:rFonts w:ascii="Arial" w:hAnsi="Arial" w:cs="Arial"/>
                <w:b/>
              </w:rPr>
            </w:pPr>
          </w:p>
        </w:tc>
        <w:tc>
          <w:tcPr>
            <w:tcW w:w="1701" w:type="dxa"/>
          </w:tcPr>
          <w:p w14:paraId="63C835E3" w14:textId="77777777" w:rsidR="00995590" w:rsidRPr="00EC167D" w:rsidRDefault="00995590" w:rsidP="000A48ED">
            <w:pPr>
              <w:pStyle w:val="Bezproreda"/>
              <w:jc w:val="right"/>
              <w:rPr>
                <w:rFonts w:ascii="Arial" w:hAnsi="Arial" w:cs="Arial"/>
                <w:b/>
              </w:rPr>
            </w:pPr>
            <w:r w:rsidRPr="00EC167D">
              <w:rPr>
                <w:rFonts w:ascii="Arial" w:hAnsi="Arial" w:cs="Arial"/>
                <w:b/>
              </w:rPr>
              <w:lastRenderedPageBreak/>
              <w:t>152.498,00</w:t>
            </w:r>
          </w:p>
        </w:tc>
      </w:tr>
      <w:tr w:rsidR="00995590" w:rsidRPr="00B91EA3" w14:paraId="59B2578B" w14:textId="77777777" w:rsidTr="000A48ED">
        <w:tc>
          <w:tcPr>
            <w:tcW w:w="1083" w:type="dxa"/>
          </w:tcPr>
          <w:p w14:paraId="253D044A" w14:textId="77777777" w:rsidR="00995590" w:rsidRPr="00B5781E" w:rsidRDefault="00995590" w:rsidP="000A48ED">
            <w:pPr>
              <w:pStyle w:val="Bezproreda"/>
              <w:rPr>
                <w:rFonts w:ascii="Arial" w:hAnsi="Arial" w:cs="Arial"/>
                <w:bCs/>
              </w:rPr>
            </w:pPr>
            <w:r w:rsidRPr="00B5781E">
              <w:rPr>
                <w:rFonts w:ascii="Arial" w:hAnsi="Arial" w:cs="Arial"/>
                <w:bCs/>
              </w:rPr>
              <w:t>31</w:t>
            </w:r>
          </w:p>
        </w:tc>
        <w:tc>
          <w:tcPr>
            <w:tcW w:w="5971" w:type="dxa"/>
          </w:tcPr>
          <w:p w14:paraId="30DA5D74" w14:textId="77777777" w:rsidR="00995590" w:rsidRPr="00B5781E" w:rsidRDefault="00995590" w:rsidP="000A48ED">
            <w:pPr>
              <w:pStyle w:val="Bezproreda"/>
              <w:rPr>
                <w:rFonts w:ascii="Arial" w:hAnsi="Arial" w:cs="Arial"/>
                <w:bCs/>
              </w:rPr>
            </w:pPr>
            <w:r w:rsidRPr="00B5781E">
              <w:rPr>
                <w:rFonts w:ascii="Arial" w:hAnsi="Arial" w:cs="Arial"/>
                <w:bCs/>
              </w:rPr>
              <w:t>RASHODI ZA ZAPOSLENE</w:t>
            </w:r>
          </w:p>
          <w:p w14:paraId="44400B6C" w14:textId="77777777" w:rsidR="00995590" w:rsidRPr="00B5781E" w:rsidRDefault="00995590" w:rsidP="000A48ED">
            <w:pPr>
              <w:pStyle w:val="Bezproreda"/>
              <w:rPr>
                <w:rFonts w:ascii="Arial" w:hAnsi="Arial" w:cs="Arial"/>
                <w:bCs/>
              </w:rPr>
            </w:pPr>
          </w:p>
        </w:tc>
        <w:tc>
          <w:tcPr>
            <w:tcW w:w="1701" w:type="dxa"/>
          </w:tcPr>
          <w:p w14:paraId="680317BB" w14:textId="77777777" w:rsidR="00995590" w:rsidRPr="00B5781E" w:rsidRDefault="00995590" w:rsidP="000A48ED">
            <w:pPr>
              <w:pStyle w:val="Bezproreda"/>
              <w:jc w:val="right"/>
              <w:rPr>
                <w:rFonts w:ascii="Arial" w:hAnsi="Arial" w:cs="Arial"/>
                <w:bCs/>
              </w:rPr>
            </w:pPr>
            <w:r w:rsidRPr="00B5781E">
              <w:rPr>
                <w:rFonts w:ascii="Arial" w:hAnsi="Arial" w:cs="Arial"/>
                <w:bCs/>
              </w:rPr>
              <w:t>94.299,00</w:t>
            </w:r>
          </w:p>
        </w:tc>
      </w:tr>
      <w:tr w:rsidR="00995590" w:rsidRPr="00B91EA3" w14:paraId="1C7E2263" w14:textId="77777777" w:rsidTr="000A48ED">
        <w:tc>
          <w:tcPr>
            <w:tcW w:w="1083" w:type="dxa"/>
          </w:tcPr>
          <w:p w14:paraId="29D55DF1" w14:textId="77777777" w:rsidR="00995590" w:rsidRPr="00B5781E" w:rsidRDefault="00995590" w:rsidP="000A48ED">
            <w:pPr>
              <w:pStyle w:val="Bezproreda"/>
              <w:rPr>
                <w:rFonts w:ascii="Arial" w:hAnsi="Arial" w:cs="Arial"/>
                <w:bCs/>
              </w:rPr>
            </w:pPr>
            <w:r w:rsidRPr="00B5781E">
              <w:rPr>
                <w:rFonts w:ascii="Arial" w:hAnsi="Arial" w:cs="Arial"/>
                <w:bCs/>
              </w:rPr>
              <w:t>32</w:t>
            </w:r>
          </w:p>
        </w:tc>
        <w:tc>
          <w:tcPr>
            <w:tcW w:w="5971" w:type="dxa"/>
          </w:tcPr>
          <w:p w14:paraId="7981B659" w14:textId="77777777" w:rsidR="00995590" w:rsidRPr="00B5781E" w:rsidRDefault="00995590" w:rsidP="000A48ED">
            <w:pPr>
              <w:pStyle w:val="Bezproreda"/>
              <w:rPr>
                <w:rFonts w:ascii="Arial" w:hAnsi="Arial" w:cs="Arial"/>
                <w:bCs/>
              </w:rPr>
            </w:pPr>
            <w:r w:rsidRPr="00B5781E">
              <w:rPr>
                <w:rFonts w:ascii="Arial" w:hAnsi="Arial" w:cs="Arial"/>
                <w:bCs/>
              </w:rPr>
              <w:t>MATERIJALNI RASHODI</w:t>
            </w:r>
          </w:p>
          <w:p w14:paraId="003D5F55" w14:textId="77777777" w:rsidR="00995590" w:rsidRPr="00B5781E" w:rsidRDefault="00995590" w:rsidP="000A48ED">
            <w:pPr>
              <w:pStyle w:val="Bezproreda"/>
              <w:rPr>
                <w:rFonts w:ascii="Arial" w:hAnsi="Arial" w:cs="Arial"/>
                <w:bCs/>
              </w:rPr>
            </w:pPr>
          </w:p>
        </w:tc>
        <w:tc>
          <w:tcPr>
            <w:tcW w:w="1701" w:type="dxa"/>
          </w:tcPr>
          <w:p w14:paraId="4D7F020A" w14:textId="77777777" w:rsidR="00995590" w:rsidRPr="00B5781E" w:rsidRDefault="00995590" w:rsidP="000A48ED">
            <w:pPr>
              <w:pStyle w:val="Bezproreda"/>
              <w:jc w:val="right"/>
              <w:rPr>
                <w:rFonts w:ascii="Arial" w:hAnsi="Arial" w:cs="Arial"/>
                <w:bCs/>
              </w:rPr>
            </w:pPr>
            <w:r w:rsidRPr="00B5781E">
              <w:rPr>
                <w:rFonts w:ascii="Arial" w:hAnsi="Arial" w:cs="Arial"/>
                <w:bCs/>
              </w:rPr>
              <w:t>58.172,00</w:t>
            </w:r>
          </w:p>
        </w:tc>
      </w:tr>
      <w:tr w:rsidR="00995590" w:rsidRPr="00B91EA3" w14:paraId="09BE6142" w14:textId="77777777" w:rsidTr="000A48ED">
        <w:tc>
          <w:tcPr>
            <w:tcW w:w="1083" w:type="dxa"/>
          </w:tcPr>
          <w:p w14:paraId="2DF9EF48" w14:textId="77777777" w:rsidR="00995590" w:rsidRPr="00B5781E" w:rsidRDefault="00995590" w:rsidP="000A48ED">
            <w:pPr>
              <w:pStyle w:val="Bezproreda"/>
              <w:rPr>
                <w:rFonts w:ascii="Arial" w:hAnsi="Arial" w:cs="Arial"/>
                <w:bCs/>
              </w:rPr>
            </w:pPr>
            <w:r w:rsidRPr="00B5781E">
              <w:rPr>
                <w:rFonts w:ascii="Arial" w:hAnsi="Arial" w:cs="Arial"/>
                <w:bCs/>
              </w:rPr>
              <w:t>34</w:t>
            </w:r>
          </w:p>
        </w:tc>
        <w:tc>
          <w:tcPr>
            <w:tcW w:w="5971" w:type="dxa"/>
          </w:tcPr>
          <w:p w14:paraId="685D6349" w14:textId="77777777" w:rsidR="00995590" w:rsidRPr="00B5781E" w:rsidRDefault="00995590" w:rsidP="000A48ED">
            <w:pPr>
              <w:pStyle w:val="Bezproreda"/>
              <w:rPr>
                <w:rFonts w:ascii="Arial" w:hAnsi="Arial" w:cs="Arial"/>
                <w:bCs/>
              </w:rPr>
            </w:pPr>
            <w:r w:rsidRPr="00B5781E">
              <w:rPr>
                <w:rFonts w:ascii="Arial" w:hAnsi="Arial" w:cs="Arial"/>
                <w:bCs/>
              </w:rPr>
              <w:t>FINANCIJSKI RASHODI</w:t>
            </w:r>
          </w:p>
          <w:p w14:paraId="61B6E852" w14:textId="77777777" w:rsidR="00995590" w:rsidRPr="00B5781E" w:rsidRDefault="00995590" w:rsidP="000A48ED">
            <w:pPr>
              <w:pStyle w:val="Bezproreda"/>
              <w:rPr>
                <w:rFonts w:ascii="Arial" w:hAnsi="Arial" w:cs="Arial"/>
                <w:bCs/>
              </w:rPr>
            </w:pPr>
          </w:p>
        </w:tc>
        <w:tc>
          <w:tcPr>
            <w:tcW w:w="1701" w:type="dxa"/>
          </w:tcPr>
          <w:p w14:paraId="40FB74D8" w14:textId="77777777" w:rsidR="00995590" w:rsidRPr="00B5781E" w:rsidRDefault="00995590" w:rsidP="000A48ED">
            <w:pPr>
              <w:pStyle w:val="Bezproreda"/>
              <w:jc w:val="right"/>
              <w:rPr>
                <w:rFonts w:ascii="Arial" w:hAnsi="Arial" w:cs="Arial"/>
                <w:bCs/>
              </w:rPr>
            </w:pPr>
            <w:r w:rsidRPr="00B5781E">
              <w:rPr>
                <w:rFonts w:ascii="Arial" w:hAnsi="Arial" w:cs="Arial"/>
                <w:bCs/>
              </w:rPr>
              <w:t>27,00</w:t>
            </w:r>
          </w:p>
        </w:tc>
      </w:tr>
      <w:tr w:rsidR="00995590" w:rsidRPr="00B91EA3" w14:paraId="2570ADF8" w14:textId="77777777" w:rsidTr="000A48ED">
        <w:tc>
          <w:tcPr>
            <w:tcW w:w="1083" w:type="dxa"/>
          </w:tcPr>
          <w:p w14:paraId="67A5CBD5" w14:textId="77777777" w:rsidR="00995590" w:rsidRPr="00EC167D" w:rsidRDefault="00995590" w:rsidP="000A48ED">
            <w:pPr>
              <w:pStyle w:val="Bezproreda"/>
              <w:rPr>
                <w:rFonts w:ascii="Arial" w:hAnsi="Arial" w:cs="Arial"/>
                <w:b/>
              </w:rPr>
            </w:pPr>
            <w:r w:rsidRPr="00EC167D">
              <w:rPr>
                <w:rFonts w:ascii="Arial" w:hAnsi="Arial" w:cs="Arial"/>
                <w:b/>
              </w:rPr>
              <w:t>4</w:t>
            </w:r>
          </w:p>
        </w:tc>
        <w:tc>
          <w:tcPr>
            <w:tcW w:w="5971" w:type="dxa"/>
          </w:tcPr>
          <w:p w14:paraId="5E89A6AF" w14:textId="77777777" w:rsidR="00995590" w:rsidRPr="00EC167D" w:rsidRDefault="00995590" w:rsidP="000A48ED">
            <w:pPr>
              <w:pStyle w:val="Bezproreda"/>
              <w:rPr>
                <w:rFonts w:ascii="Arial" w:hAnsi="Arial" w:cs="Arial"/>
                <w:b/>
              </w:rPr>
            </w:pPr>
            <w:r w:rsidRPr="00EC167D">
              <w:rPr>
                <w:rFonts w:ascii="Arial" w:hAnsi="Arial" w:cs="Arial"/>
                <w:b/>
              </w:rPr>
              <w:t>RASHODI ZA NABAVU NEFINANCIJSKE IMOVINE</w:t>
            </w:r>
          </w:p>
          <w:p w14:paraId="61CC6E86" w14:textId="77777777" w:rsidR="00995590" w:rsidRPr="00EC167D" w:rsidRDefault="00995590" w:rsidP="000A48ED">
            <w:pPr>
              <w:pStyle w:val="Bezproreda"/>
              <w:rPr>
                <w:rFonts w:ascii="Arial" w:hAnsi="Arial" w:cs="Arial"/>
                <w:b/>
              </w:rPr>
            </w:pPr>
          </w:p>
        </w:tc>
        <w:tc>
          <w:tcPr>
            <w:tcW w:w="1701" w:type="dxa"/>
          </w:tcPr>
          <w:p w14:paraId="7AB8FA8B" w14:textId="77777777" w:rsidR="00995590" w:rsidRPr="00EC167D" w:rsidRDefault="00995590" w:rsidP="000A48ED">
            <w:pPr>
              <w:pStyle w:val="Bezproreda"/>
              <w:jc w:val="right"/>
              <w:rPr>
                <w:rFonts w:ascii="Arial" w:hAnsi="Arial" w:cs="Arial"/>
                <w:b/>
              </w:rPr>
            </w:pPr>
            <w:r w:rsidRPr="00EC167D">
              <w:rPr>
                <w:rFonts w:ascii="Arial" w:hAnsi="Arial" w:cs="Arial"/>
                <w:b/>
              </w:rPr>
              <w:t>19.378,00</w:t>
            </w:r>
          </w:p>
        </w:tc>
      </w:tr>
      <w:tr w:rsidR="00995590" w:rsidRPr="00B91EA3" w14:paraId="4D07EA6D" w14:textId="77777777" w:rsidTr="000A48ED">
        <w:tc>
          <w:tcPr>
            <w:tcW w:w="1083" w:type="dxa"/>
          </w:tcPr>
          <w:p w14:paraId="6ECEC627" w14:textId="77777777" w:rsidR="00995590" w:rsidRPr="00B5781E" w:rsidRDefault="00995590" w:rsidP="000A48ED">
            <w:pPr>
              <w:pStyle w:val="Bezproreda"/>
              <w:rPr>
                <w:rFonts w:ascii="Arial" w:hAnsi="Arial" w:cs="Arial"/>
                <w:bCs/>
              </w:rPr>
            </w:pPr>
            <w:r w:rsidRPr="00B5781E">
              <w:rPr>
                <w:rFonts w:ascii="Arial" w:hAnsi="Arial" w:cs="Arial"/>
                <w:bCs/>
              </w:rPr>
              <w:t>42</w:t>
            </w:r>
          </w:p>
        </w:tc>
        <w:tc>
          <w:tcPr>
            <w:tcW w:w="5971" w:type="dxa"/>
          </w:tcPr>
          <w:p w14:paraId="0D94B5D1" w14:textId="77777777" w:rsidR="00995590" w:rsidRPr="00B5781E" w:rsidRDefault="00995590" w:rsidP="000A48ED">
            <w:pPr>
              <w:pStyle w:val="Bezproreda"/>
              <w:rPr>
                <w:rFonts w:ascii="Arial" w:hAnsi="Arial" w:cs="Arial"/>
                <w:bCs/>
              </w:rPr>
            </w:pPr>
            <w:r w:rsidRPr="00B5781E">
              <w:rPr>
                <w:rFonts w:ascii="Arial" w:hAnsi="Arial" w:cs="Arial"/>
                <w:bCs/>
              </w:rPr>
              <w:t>RASHODI ZA NABAVU PROIZVEDENE DUGOTRAJNE IMOVINE</w:t>
            </w:r>
          </w:p>
          <w:p w14:paraId="1D0FB8EB" w14:textId="77777777" w:rsidR="00995590" w:rsidRPr="00B5781E" w:rsidRDefault="00995590" w:rsidP="000A48ED">
            <w:pPr>
              <w:pStyle w:val="Bezproreda"/>
              <w:rPr>
                <w:rFonts w:ascii="Arial" w:hAnsi="Arial" w:cs="Arial"/>
                <w:bCs/>
              </w:rPr>
            </w:pPr>
          </w:p>
        </w:tc>
        <w:tc>
          <w:tcPr>
            <w:tcW w:w="1701" w:type="dxa"/>
          </w:tcPr>
          <w:p w14:paraId="7F35C65D" w14:textId="77777777" w:rsidR="00995590" w:rsidRPr="00B5781E" w:rsidRDefault="00995590" w:rsidP="000A48ED">
            <w:pPr>
              <w:pStyle w:val="Bezproreda"/>
              <w:jc w:val="right"/>
              <w:rPr>
                <w:rFonts w:ascii="Arial" w:hAnsi="Arial" w:cs="Arial"/>
                <w:bCs/>
              </w:rPr>
            </w:pPr>
            <w:r w:rsidRPr="00B5781E">
              <w:rPr>
                <w:rFonts w:ascii="Arial" w:hAnsi="Arial" w:cs="Arial"/>
                <w:bCs/>
              </w:rPr>
              <w:t>19.378,00</w:t>
            </w:r>
          </w:p>
        </w:tc>
      </w:tr>
      <w:tr w:rsidR="00995590" w:rsidRPr="00B91EA3" w14:paraId="73C94CB4" w14:textId="77777777" w:rsidTr="000A48ED">
        <w:tc>
          <w:tcPr>
            <w:tcW w:w="1083" w:type="dxa"/>
          </w:tcPr>
          <w:p w14:paraId="43B92F30" w14:textId="77777777" w:rsidR="00995590" w:rsidRPr="00EC167D" w:rsidRDefault="00995590" w:rsidP="000A48ED">
            <w:pPr>
              <w:pStyle w:val="Bezproreda"/>
              <w:rPr>
                <w:rFonts w:ascii="Arial" w:hAnsi="Arial" w:cs="Arial"/>
                <w:b/>
              </w:rPr>
            </w:pPr>
          </w:p>
        </w:tc>
        <w:tc>
          <w:tcPr>
            <w:tcW w:w="5971" w:type="dxa"/>
          </w:tcPr>
          <w:p w14:paraId="32542B3E" w14:textId="77777777" w:rsidR="00995590" w:rsidRPr="00B91EA3" w:rsidRDefault="00995590" w:rsidP="000A48ED">
            <w:pPr>
              <w:pStyle w:val="Bezproreda"/>
              <w:rPr>
                <w:rFonts w:ascii="Arial" w:hAnsi="Arial" w:cs="Arial"/>
                <w:b/>
              </w:rPr>
            </w:pPr>
            <w:r w:rsidRPr="00B91EA3">
              <w:rPr>
                <w:rFonts w:ascii="Arial" w:hAnsi="Arial" w:cs="Arial"/>
                <w:b/>
              </w:rPr>
              <w:t>SVEUKUPNI RASHODI:</w:t>
            </w:r>
          </w:p>
        </w:tc>
        <w:tc>
          <w:tcPr>
            <w:tcW w:w="1701" w:type="dxa"/>
          </w:tcPr>
          <w:p w14:paraId="620BA517" w14:textId="77777777" w:rsidR="00995590" w:rsidRPr="00B91EA3" w:rsidRDefault="00995590" w:rsidP="000A48ED">
            <w:pPr>
              <w:pStyle w:val="Bezproreda"/>
              <w:jc w:val="right"/>
              <w:rPr>
                <w:rFonts w:ascii="Arial" w:hAnsi="Arial" w:cs="Arial"/>
                <w:b/>
              </w:rPr>
            </w:pPr>
            <w:r>
              <w:rPr>
                <w:rFonts w:ascii="Arial" w:hAnsi="Arial" w:cs="Arial"/>
                <w:b/>
              </w:rPr>
              <w:t>171.876,00</w:t>
            </w:r>
          </w:p>
        </w:tc>
      </w:tr>
      <w:tr w:rsidR="00995590" w:rsidRPr="00B91EA3" w14:paraId="58D2F1CA" w14:textId="77777777" w:rsidTr="000A48ED">
        <w:tc>
          <w:tcPr>
            <w:tcW w:w="1083" w:type="dxa"/>
          </w:tcPr>
          <w:p w14:paraId="0C907E12" w14:textId="77777777" w:rsidR="00995590" w:rsidRPr="00EC167D" w:rsidRDefault="00995590" w:rsidP="000A48ED">
            <w:pPr>
              <w:pStyle w:val="Bezproreda"/>
              <w:rPr>
                <w:rFonts w:ascii="Arial" w:hAnsi="Arial" w:cs="Arial"/>
                <w:b/>
              </w:rPr>
            </w:pPr>
          </w:p>
        </w:tc>
        <w:tc>
          <w:tcPr>
            <w:tcW w:w="5971" w:type="dxa"/>
          </w:tcPr>
          <w:p w14:paraId="1E412294" w14:textId="77777777" w:rsidR="00995590" w:rsidRPr="00B91EA3" w:rsidRDefault="00995590" w:rsidP="000A48ED">
            <w:pPr>
              <w:pStyle w:val="Bezproreda"/>
              <w:rPr>
                <w:rFonts w:ascii="Arial" w:hAnsi="Arial" w:cs="Arial"/>
                <w:b/>
              </w:rPr>
            </w:pPr>
            <w:r w:rsidRPr="00B91EA3">
              <w:rPr>
                <w:rFonts w:ascii="Arial" w:hAnsi="Arial" w:cs="Arial"/>
                <w:b/>
              </w:rPr>
              <w:t xml:space="preserve">REZULTAT POSLOVANJA: </w:t>
            </w:r>
          </w:p>
        </w:tc>
        <w:tc>
          <w:tcPr>
            <w:tcW w:w="1701" w:type="dxa"/>
          </w:tcPr>
          <w:p w14:paraId="43D8376C" w14:textId="77777777" w:rsidR="00995590" w:rsidRPr="00EC167D" w:rsidRDefault="00995590" w:rsidP="000A48ED">
            <w:pPr>
              <w:pStyle w:val="Bezproreda"/>
              <w:jc w:val="both"/>
              <w:rPr>
                <w:rFonts w:ascii="Arial" w:hAnsi="Arial" w:cs="Arial"/>
                <w:b/>
                <w:bCs/>
              </w:rPr>
            </w:pPr>
            <w:r w:rsidRPr="00EC167D">
              <w:rPr>
                <w:rFonts w:ascii="Arial" w:hAnsi="Arial" w:cs="Arial"/>
                <w:b/>
                <w:bCs/>
              </w:rPr>
              <w:t xml:space="preserve">              0</w:t>
            </w:r>
          </w:p>
        </w:tc>
      </w:tr>
    </w:tbl>
    <w:p w14:paraId="2F92BE22" w14:textId="77777777" w:rsidR="00995590" w:rsidRPr="00B91EA3" w:rsidRDefault="00995590" w:rsidP="00995590">
      <w:pPr>
        <w:pStyle w:val="Bezproreda"/>
        <w:jc w:val="both"/>
        <w:rPr>
          <w:rFonts w:ascii="Arial" w:hAnsi="Arial" w:cs="Arial"/>
        </w:rPr>
      </w:pPr>
    </w:p>
    <w:p w14:paraId="2B94D979" w14:textId="77777777" w:rsidR="00995590" w:rsidRDefault="00995590" w:rsidP="00995590">
      <w:pPr>
        <w:pStyle w:val="Bezproreda"/>
        <w:jc w:val="both"/>
        <w:rPr>
          <w:rFonts w:ascii="Arial" w:hAnsi="Arial" w:cs="Arial"/>
          <w:b/>
        </w:rPr>
      </w:pPr>
    </w:p>
    <w:p w14:paraId="0867B680" w14:textId="77777777" w:rsidR="00995590" w:rsidRDefault="00995590" w:rsidP="00995590">
      <w:pPr>
        <w:pStyle w:val="Bezproreda"/>
        <w:jc w:val="both"/>
        <w:rPr>
          <w:rFonts w:ascii="Arial" w:hAnsi="Arial" w:cs="Arial"/>
          <w:b/>
        </w:rPr>
      </w:pPr>
      <w:r w:rsidRPr="00B91EA3">
        <w:rPr>
          <w:rFonts w:ascii="Arial" w:hAnsi="Arial" w:cs="Arial"/>
          <w:b/>
        </w:rPr>
        <w:t>OBRAZLOŽENJE FINANCIJSKOG PLANA</w:t>
      </w:r>
    </w:p>
    <w:p w14:paraId="0DD1012E" w14:textId="77777777" w:rsidR="00995590" w:rsidRPr="00B91EA3" w:rsidRDefault="00995590" w:rsidP="00995590">
      <w:pPr>
        <w:pStyle w:val="Bezproreda"/>
        <w:jc w:val="both"/>
        <w:rPr>
          <w:rFonts w:ascii="Arial" w:hAnsi="Arial" w:cs="Arial"/>
          <w:b/>
        </w:rPr>
      </w:pPr>
    </w:p>
    <w:p w14:paraId="2626E96D" w14:textId="77777777" w:rsidR="00995590" w:rsidRDefault="00995590" w:rsidP="00995590">
      <w:pPr>
        <w:pStyle w:val="Bezproreda"/>
        <w:jc w:val="both"/>
        <w:rPr>
          <w:rFonts w:ascii="Arial" w:hAnsi="Arial" w:cs="Arial"/>
        </w:rPr>
      </w:pPr>
      <w:r w:rsidRPr="00B91EA3">
        <w:rPr>
          <w:rFonts w:ascii="Arial" w:hAnsi="Arial" w:cs="Arial"/>
        </w:rPr>
        <w:t>U 202</w:t>
      </w:r>
      <w:r>
        <w:rPr>
          <w:rFonts w:ascii="Arial" w:hAnsi="Arial" w:cs="Arial"/>
        </w:rPr>
        <w:t>3</w:t>
      </w:r>
      <w:r w:rsidRPr="00B91EA3">
        <w:rPr>
          <w:rFonts w:ascii="Arial" w:hAnsi="Arial" w:cs="Arial"/>
        </w:rPr>
        <w:t>. planiran je prihod u iznosu od 1</w:t>
      </w:r>
      <w:r>
        <w:rPr>
          <w:rFonts w:ascii="Arial" w:hAnsi="Arial" w:cs="Arial"/>
        </w:rPr>
        <w:t>71.876,00 EUR</w:t>
      </w:r>
      <w:r w:rsidRPr="00B91EA3">
        <w:rPr>
          <w:rFonts w:ascii="Arial" w:hAnsi="Arial" w:cs="Arial"/>
        </w:rPr>
        <w:t xml:space="preserve">, a  sastoji od prihoda iz nadležnog proračuna (671) – </w:t>
      </w:r>
      <w:r>
        <w:rPr>
          <w:rFonts w:ascii="Arial" w:hAnsi="Arial" w:cs="Arial"/>
        </w:rPr>
        <w:t>142.942,00 EUR</w:t>
      </w:r>
      <w:r w:rsidRPr="00B91EA3">
        <w:rPr>
          <w:rFonts w:ascii="Arial" w:hAnsi="Arial" w:cs="Arial"/>
        </w:rPr>
        <w:t xml:space="preserve">, prihoda po posebnim propisima (652) – </w:t>
      </w:r>
      <w:r>
        <w:rPr>
          <w:rFonts w:ascii="Arial" w:hAnsi="Arial" w:cs="Arial"/>
        </w:rPr>
        <w:t>11.945,00 EUR</w:t>
      </w:r>
      <w:r w:rsidRPr="00B91EA3">
        <w:rPr>
          <w:rFonts w:ascii="Arial" w:hAnsi="Arial" w:cs="Arial"/>
        </w:rPr>
        <w:t xml:space="preserve">, vlastitih prihoda (661) – </w:t>
      </w:r>
      <w:r>
        <w:rPr>
          <w:rFonts w:ascii="Arial" w:hAnsi="Arial" w:cs="Arial"/>
        </w:rPr>
        <w:t xml:space="preserve">2.655,00 EUR, </w:t>
      </w:r>
      <w:r w:rsidRPr="00B91EA3">
        <w:rPr>
          <w:rFonts w:ascii="Arial" w:hAnsi="Arial" w:cs="Arial"/>
        </w:rPr>
        <w:t xml:space="preserve">prihoda državnog proračuna (636) – </w:t>
      </w:r>
      <w:r>
        <w:rPr>
          <w:rFonts w:ascii="Arial" w:hAnsi="Arial" w:cs="Arial"/>
        </w:rPr>
        <w:t>10.087,00 EUR, općinskog proračuna – 1.328,00 EUR (636) i prihoda od prodaje knjiga, umjetničkih djela i ostalih izložbenih vrijednosti (724) – 265,00 EUR</w:t>
      </w:r>
      <w:r w:rsidRPr="00B91EA3">
        <w:rPr>
          <w:rFonts w:ascii="Arial" w:hAnsi="Arial" w:cs="Arial"/>
        </w:rPr>
        <w:t xml:space="preserve">. Prihode iz nadležnog proračuna čine prihodi za redovnu djelatnost knjižnice te prihodi za financiranje rashoda za nabavu nefinancijske imovine. U prihode po posebnim propisima spadaju prihodi od upravnih i administrativnih pristojbi. U vlastite prihode ulaze prihodi od najma polivalentne dvorane te prihode od državnog proračuna čine pomoći iz proračunskog proračuna koji im nije nadležan – </w:t>
      </w:r>
      <w:r>
        <w:rPr>
          <w:rFonts w:ascii="Arial" w:hAnsi="Arial" w:cs="Arial"/>
        </w:rPr>
        <w:t>796,00 EUR</w:t>
      </w:r>
      <w:r w:rsidRPr="00B91EA3">
        <w:rPr>
          <w:rFonts w:ascii="Arial" w:hAnsi="Arial" w:cs="Arial"/>
        </w:rPr>
        <w:t xml:space="preserve"> i kapitalne pomoći proračunskim korisnicima iz pror</w:t>
      </w:r>
      <w:r>
        <w:rPr>
          <w:rFonts w:ascii="Arial" w:hAnsi="Arial" w:cs="Arial"/>
        </w:rPr>
        <w:t>ačuna koji im nije nadležan – 10.619,00</w:t>
      </w:r>
      <w:r w:rsidRPr="00B91EA3">
        <w:rPr>
          <w:rFonts w:ascii="Arial" w:hAnsi="Arial" w:cs="Arial"/>
        </w:rPr>
        <w:t xml:space="preserve"> </w:t>
      </w:r>
      <w:r>
        <w:rPr>
          <w:rFonts w:ascii="Arial" w:hAnsi="Arial" w:cs="Arial"/>
        </w:rPr>
        <w:t>EUR</w:t>
      </w:r>
      <w:r w:rsidRPr="00B91EA3">
        <w:rPr>
          <w:rFonts w:ascii="Arial" w:hAnsi="Arial" w:cs="Arial"/>
        </w:rPr>
        <w:t xml:space="preserve">  (</w:t>
      </w:r>
      <w:r>
        <w:rPr>
          <w:rFonts w:ascii="Arial" w:hAnsi="Arial" w:cs="Arial"/>
        </w:rPr>
        <w:t>natječaj</w:t>
      </w:r>
      <w:r w:rsidRPr="00B91EA3">
        <w:rPr>
          <w:rFonts w:ascii="Arial" w:hAnsi="Arial" w:cs="Arial"/>
        </w:rPr>
        <w:t xml:space="preserve"> Ministarstva kulture</w:t>
      </w:r>
      <w:r>
        <w:rPr>
          <w:rFonts w:ascii="Arial" w:hAnsi="Arial" w:cs="Arial"/>
        </w:rPr>
        <w:t xml:space="preserve"> i medija, Općina Raša</w:t>
      </w:r>
      <w:r w:rsidRPr="00B91EA3">
        <w:rPr>
          <w:rFonts w:ascii="Arial" w:hAnsi="Arial" w:cs="Arial"/>
        </w:rPr>
        <w:t>).</w:t>
      </w:r>
    </w:p>
    <w:p w14:paraId="3DD5B86A" w14:textId="77777777" w:rsidR="00995590" w:rsidRDefault="00995590" w:rsidP="00995590">
      <w:pPr>
        <w:pStyle w:val="Bezproreda"/>
        <w:jc w:val="both"/>
        <w:rPr>
          <w:rFonts w:ascii="Arial" w:hAnsi="Arial" w:cs="Arial"/>
        </w:rPr>
      </w:pPr>
      <w:r w:rsidRPr="008748FF">
        <w:rPr>
          <w:rFonts w:ascii="Arial" w:hAnsi="Arial" w:cs="Arial"/>
        </w:rPr>
        <w:t xml:space="preserve">Na kraju 2023. </w:t>
      </w:r>
      <w:r>
        <w:rPr>
          <w:rFonts w:ascii="Arial" w:hAnsi="Arial" w:cs="Arial"/>
        </w:rPr>
        <w:t>godine planiran je ukupni višak u iznosu od 2.654,00 EUR.</w:t>
      </w:r>
    </w:p>
    <w:p w14:paraId="4B108EBA" w14:textId="77777777" w:rsidR="00995590" w:rsidRDefault="00995590" w:rsidP="00995590">
      <w:pPr>
        <w:pStyle w:val="Bezproreda"/>
        <w:jc w:val="both"/>
        <w:rPr>
          <w:rFonts w:ascii="Arial" w:hAnsi="Arial" w:cs="Arial"/>
        </w:rPr>
      </w:pPr>
    </w:p>
    <w:p w14:paraId="554055B4" w14:textId="77777777" w:rsidR="00995590" w:rsidRDefault="00995590" w:rsidP="00995590">
      <w:pPr>
        <w:pStyle w:val="Bezproreda"/>
        <w:jc w:val="both"/>
        <w:rPr>
          <w:rFonts w:ascii="Arial" w:hAnsi="Arial" w:cs="Arial"/>
        </w:rPr>
      </w:pPr>
      <w:r w:rsidRPr="006C6C22">
        <w:rPr>
          <w:rFonts w:ascii="Arial" w:hAnsi="Arial" w:cs="Arial"/>
          <w:b/>
        </w:rPr>
        <w:t xml:space="preserve">Rashodi i izdaci poslovanja </w:t>
      </w:r>
      <w:r w:rsidRPr="006C6C22">
        <w:rPr>
          <w:rFonts w:ascii="Arial" w:hAnsi="Arial" w:cs="Arial"/>
        </w:rPr>
        <w:t xml:space="preserve">planirani su u iznosu od </w:t>
      </w:r>
      <w:r>
        <w:rPr>
          <w:rFonts w:ascii="Arial" w:hAnsi="Arial" w:cs="Arial"/>
        </w:rPr>
        <w:t>152.498,00 EUR.</w:t>
      </w:r>
    </w:p>
    <w:p w14:paraId="2024B5F5" w14:textId="77777777" w:rsidR="00995590" w:rsidRPr="00B91EA3" w:rsidRDefault="00995590" w:rsidP="00995590">
      <w:pPr>
        <w:pStyle w:val="Bezproreda"/>
        <w:jc w:val="both"/>
        <w:rPr>
          <w:rFonts w:ascii="Arial" w:hAnsi="Arial" w:cs="Arial"/>
        </w:rPr>
      </w:pPr>
    </w:p>
    <w:p w14:paraId="3B652A22" w14:textId="77777777" w:rsidR="00995590" w:rsidRDefault="00995590" w:rsidP="00995590">
      <w:pPr>
        <w:pStyle w:val="Bezproreda"/>
        <w:jc w:val="both"/>
        <w:rPr>
          <w:rFonts w:ascii="Arial" w:hAnsi="Arial" w:cs="Arial"/>
        </w:rPr>
      </w:pPr>
      <w:r>
        <w:rPr>
          <w:rFonts w:ascii="Arial" w:hAnsi="Arial" w:cs="Arial"/>
        </w:rPr>
        <w:t>Rashodi za zaposlene planirani su u iznosu od 94.299,00 EUR.</w:t>
      </w:r>
      <w:r w:rsidRPr="00B91EA3">
        <w:rPr>
          <w:rFonts w:ascii="Arial" w:hAnsi="Arial" w:cs="Arial"/>
        </w:rPr>
        <w:t xml:space="preserve"> Plaće za četiri djelatnice su planirane u iznosu od </w:t>
      </w:r>
      <w:r>
        <w:rPr>
          <w:rFonts w:ascii="Arial" w:hAnsi="Arial" w:cs="Arial"/>
        </w:rPr>
        <w:t>89.853,00</w:t>
      </w:r>
      <w:r w:rsidRPr="00B91EA3">
        <w:rPr>
          <w:rFonts w:ascii="Arial" w:hAnsi="Arial" w:cs="Arial"/>
        </w:rPr>
        <w:t xml:space="preserve">, od toga bruto plaće </w:t>
      </w:r>
      <w:r>
        <w:rPr>
          <w:rFonts w:ascii="Arial" w:hAnsi="Arial" w:cs="Arial"/>
        </w:rPr>
        <w:t>77.112,00 EUR</w:t>
      </w:r>
      <w:r w:rsidRPr="00B91EA3">
        <w:rPr>
          <w:rFonts w:ascii="Arial" w:hAnsi="Arial" w:cs="Arial"/>
        </w:rPr>
        <w:t xml:space="preserve"> i doprinosi na plaće </w:t>
      </w:r>
      <w:r>
        <w:rPr>
          <w:rFonts w:ascii="Arial" w:hAnsi="Arial" w:cs="Arial"/>
        </w:rPr>
        <w:t>12.741,00 EUR</w:t>
      </w:r>
      <w:r w:rsidRPr="00B91EA3">
        <w:rPr>
          <w:rFonts w:ascii="Arial" w:hAnsi="Arial" w:cs="Arial"/>
        </w:rPr>
        <w:t>. Ostali rashodi za zaposlene (regres, božićnica, darovi djeci, dar u naravi i sl.)</w:t>
      </w:r>
      <w:r>
        <w:rPr>
          <w:rFonts w:ascii="Arial" w:hAnsi="Arial" w:cs="Arial"/>
        </w:rPr>
        <w:t xml:space="preserve"> planirani su</w:t>
      </w:r>
      <w:r w:rsidRPr="00B91EA3">
        <w:rPr>
          <w:rFonts w:ascii="Arial" w:hAnsi="Arial" w:cs="Arial"/>
        </w:rPr>
        <w:t xml:space="preserve"> u iznosu od </w:t>
      </w:r>
      <w:r>
        <w:rPr>
          <w:rFonts w:ascii="Arial" w:hAnsi="Arial" w:cs="Arial"/>
        </w:rPr>
        <w:t xml:space="preserve">4.446,00 EUR. </w:t>
      </w:r>
      <w:r w:rsidRPr="00B91EA3">
        <w:rPr>
          <w:rFonts w:ascii="Arial" w:hAnsi="Arial" w:cs="Arial"/>
        </w:rPr>
        <w:t xml:space="preserve">U naknade troškova zaposlenima ulaze naknade za prijevoz </w:t>
      </w:r>
      <w:r>
        <w:rPr>
          <w:rFonts w:ascii="Arial" w:hAnsi="Arial" w:cs="Arial"/>
        </w:rPr>
        <w:t>3</w:t>
      </w:r>
      <w:r w:rsidRPr="00B91EA3">
        <w:rPr>
          <w:rFonts w:ascii="Arial" w:hAnsi="Arial" w:cs="Arial"/>
        </w:rPr>
        <w:t xml:space="preserve"> zapos</w:t>
      </w:r>
      <w:r>
        <w:rPr>
          <w:rFonts w:ascii="Arial" w:hAnsi="Arial" w:cs="Arial"/>
        </w:rPr>
        <w:t xml:space="preserve">lenika na posao i s posla te </w:t>
      </w:r>
      <w:r w:rsidRPr="00B91EA3">
        <w:rPr>
          <w:rFonts w:ascii="Arial" w:hAnsi="Arial" w:cs="Arial"/>
        </w:rPr>
        <w:t xml:space="preserve">naknade troškova zaposlenicima za dnevnice, službena putovanja i stručna usavršavanja. </w:t>
      </w:r>
      <w:r>
        <w:rPr>
          <w:rFonts w:ascii="Arial" w:hAnsi="Arial" w:cs="Arial"/>
        </w:rPr>
        <w:t xml:space="preserve">U materijalne rashode ulaze uredski materijal, </w:t>
      </w:r>
      <w:r w:rsidRPr="00B91EA3">
        <w:rPr>
          <w:rFonts w:ascii="Arial" w:hAnsi="Arial" w:cs="Arial"/>
        </w:rPr>
        <w:t xml:space="preserve">energija, materijal i dijelovi za tekuće održavanje i sitni inventar. </w:t>
      </w:r>
      <w:r>
        <w:rPr>
          <w:rFonts w:ascii="Arial" w:hAnsi="Arial" w:cs="Arial"/>
        </w:rPr>
        <w:t xml:space="preserve">Ovi rashodi planirani su u iznosu od 58.172,00 EUR. </w:t>
      </w:r>
      <w:r w:rsidRPr="00B91EA3">
        <w:rPr>
          <w:rFonts w:ascii="Arial" w:hAnsi="Arial" w:cs="Arial"/>
        </w:rPr>
        <w:t xml:space="preserve">Rashodi za usluge odnose se na telefonske i poštanske usluge, komunalne usluge, </w:t>
      </w:r>
      <w:r>
        <w:rPr>
          <w:rFonts w:ascii="Arial" w:hAnsi="Arial" w:cs="Arial"/>
        </w:rPr>
        <w:t xml:space="preserve">računalne usluge, </w:t>
      </w:r>
      <w:r w:rsidRPr="00B91EA3">
        <w:rPr>
          <w:rFonts w:ascii="Arial" w:hAnsi="Arial" w:cs="Arial"/>
        </w:rPr>
        <w:t>ostale intelektualne usluge za razna ispitivanja i usluge čišćenja.</w:t>
      </w:r>
      <w:r>
        <w:rPr>
          <w:rFonts w:ascii="Arial" w:hAnsi="Arial" w:cs="Arial"/>
        </w:rPr>
        <w:t xml:space="preserve"> </w:t>
      </w:r>
      <w:r w:rsidRPr="00B91EA3">
        <w:rPr>
          <w:rFonts w:ascii="Arial" w:hAnsi="Arial" w:cs="Arial"/>
        </w:rPr>
        <w:t xml:space="preserve">Ostali nespomenuti rashodi odnose se na premije osiguranja, članarine, pristojbe i naknade i ostale nespomenute rashode. Ostali financijski rashodi u iznosu od </w:t>
      </w:r>
      <w:r>
        <w:rPr>
          <w:rFonts w:ascii="Arial" w:hAnsi="Arial" w:cs="Arial"/>
        </w:rPr>
        <w:t>27,00 EUR</w:t>
      </w:r>
      <w:r w:rsidRPr="00B91EA3">
        <w:rPr>
          <w:rFonts w:ascii="Arial" w:hAnsi="Arial" w:cs="Arial"/>
        </w:rPr>
        <w:t xml:space="preserve"> odnose na usluge F</w:t>
      </w:r>
      <w:r>
        <w:rPr>
          <w:rFonts w:ascii="Arial" w:hAnsi="Arial" w:cs="Arial"/>
        </w:rPr>
        <w:t>INA-e</w:t>
      </w:r>
      <w:r w:rsidRPr="00B91EA3">
        <w:rPr>
          <w:rFonts w:ascii="Arial" w:hAnsi="Arial" w:cs="Arial"/>
        </w:rPr>
        <w:t>.</w:t>
      </w:r>
    </w:p>
    <w:p w14:paraId="330E21AF" w14:textId="77777777" w:rsidR="00995590" w:rsidRDefault="00995590" w:rsidP="00995590">
      <w:pPr>
        <w:pStyle w:val="Bezproreda"/>
        <w:jc w:val="both"/>
        <w:rPr>
          <w:rFonts w:ascii="Arial" w:hAnsi="Arial" w:cs="Arial"/>
        </w:rPr>
      </w:pPr>
    </w:p>
    <w:p w14:paraId="402F0D6B" w14:textId="77777777" w:rsidR="00995590" w:rsidRDefault="00995590" w:rsidP="00995590">
      <w:pPr>
        <w:pStyle w:val="Bezproreda"/>
        <w:jc w:val="both"/>
        <w:rPr>
          <w:rFonts w:ascii="Arial" w:hAnsi="Arial" w:cs="Arial"/>
        </w:rPr>
      </w:pPr>
      <w:r w:rsidRPr="00B91EA3">
        <w:rPr>
          <w:rFonts w:ascii="Arial" w:hAnsi="Arial" w:cs="Arial"/>
        </w:rPr>
        <w:t xml:space="preserve">Rashodi za nabavu nefinancijske imovine planirani su u iznosu od </w:t>
      </w:r>
      <w:r w:rsidRPr="009705E6">
        <w:rPr>
          <w:rFonts w:ascii="Arial" w:hAnsi="Arial" w:cs="Arial"/>
          <w:b/>
          <w:bCs/>
        </w:rPr>
        <w:t>19.378,00 EUR</w:t>
      </w:r>
      <w:r>
        <w:rPr>
          <w:rFonts w:ascii="Arial" w:hAnsi="Arial" w:cs="Arial"/>
        </w:rPr>
        <w:t xml:space="preserve"> i to se odnosi na nabavu knjižne građe.</w:t>
      </w:r>
    </w:p>
    <w:p w14:paraId="6822895A" w14:textId="68D455E6" w:rsidR="00995590" w:rsidRDefault="00995590" w:rsidP="00995590">
      <w:pPr>
        <w:pStyle w:val="Bezproreda"/>
        <w:jc w:val="both"/>
        <w:rPr>
          <w:rFonts w:ascii="Arial" w:hAnsi="Arial" w:cs="Arial"/>
        </w:rPr>
      </w:pPr>
    </w:p>
    <w:p w14:paraId="34F046A0" w14:textId="00D23B73" w:rsidR="00B5781E" w:rsidRDefault="00B5781E" w:rsidP="00995590">
      <w:pPr>
        <w:pStyle w:val="Bezproreda"/>
        <w:jc w:val="both"/>
        <w:rPr>
          <w:rFonts w:ascii="Arial" w:hAnsi="Arial" w:cs="Arial"/>
        </w:rPr>
      </w:pPr>
    </w:p>
    <w:p w14:paraId="1C3F5DA8" w14:textId="36E6C324" w:rsidR="00B5781E" w:rsidRDefault="00B5781E" w:rsidP="00995590">
      <w:pPr>
        <w:pStyle w:val="Bezproreda"/>
        <w:jc w:val="both"/>
        <w:rPr>
          <w:rFonts w:ascii="Arial" w:hAnsi="Arial" w:cs="Arial"/>
        </w:rPr>
      </w:pPr>
    </w:p>
    <w:p w14:paraId="4DD90F19" w14:textId="77777777" w:rsidR="00170AF0" w:rsidRDefault="00170AF0" w:rsidP="00995590">
      <w:pPr>
        <w:pStyle w:val="Bezproreda"/>
        <w:jc w:val="both"/>
        <w:rPr>
          <w:rFonts w:ascii="Arial" w:hAnsi="Arial" w:cs="Arial"/>
        </w:rPr>
      </w:pPr>
    </w:p>
    <w:p w14:paraId="71774748" w14:textId="07F69570" w:rsidR="00B5781E" w:rsidRDefault="00B5781E" w:rsidP="00995590">
      <w:pPr>
        <w:pStyle w:val="Bezproreda"/>
        <w:jc w:val="both"/>
        <w:rPr>
          <w:rFonts w:ascii="Arial" w:hAnsi="Arial" w:cs="Arial"/>
        </w:rPr>
      </w:pPr>
    </w:p>
    <w:p w14:paraId="19CF9BF8" w14:textId="77777777" w:rsidR="00B5781E" w:rsidRPr="00B91EA3" w:rsidRDefault="00B5781E" w:rsidP="00995590">
      <w:pPr>
        <w:pStyle w:val="Bezproreda"/>
        <w:jc w:val="both"/>
        <w:rPr>
          <w:rFonts w:ascii="Arial" w:hAnsi="Arial" w:cs="Arial"/>
        </w:rPr>
      </w:pPr>
    </w:p>
    <w:p w14:paraId="0FFC267A" w14:textId="77777777" w:rsidR="00995590" w:rsidRPr="00B91EA3" w:rsidRDefault="00995590" w:rsidP="00995590">
      <w:pPr>
        <w:pStyle w:val="Bezproreda"/>
        <w:jc w:val="both"/>
        <w:rPr>
          <w:rFonts w:ascii="Arial" w:hAnsi="Arial" w:cs="Arial"/>
          <w:b/>
          <w:bCs/>
          <w:color w:val="FF0000"/>
        </w:rPr>
      </w:pPr>
    </w:p>
    <w:p w14:paraId="575CD58F" w14:textId="77777777" w:rsidR="00995590" w:rsidRPr="00B91EA3" w:rsidRDefault="00995590" w:rsidP="00995590">
      <w:pPr>
        <w:pStyle w:val="Bezproreda"/>
        <w:jc w:val="both"/>
        <w:rPr>
          <w:rFonts w:ascii="Arial" w:hAnsi="Arial" w:cs="Arial"/>
          <w:b/>
          <w:bCs/>
        </w:rPr>
      </w:pPr>
      <w:r w:rsidRPr="00B91EA3">
        <w:rPr>
          <w:rFonts w:ascii="Arial" w:hAnsi="Arial" w:cs="Arial"/>
          <w:b/>
          <w:bCs/>
        </w:rPr>
        <w:lastRenderedPageBreak/>
        <w:t>OBRAZLOŽENJE PRIHODA I PRIMITAKA</w:t>
      </w:r>
    </w:p>
    <w:p w14:paraId="1F79B47B" w14:textId="77777777" w:rsidR="00995590" w:rsidRPr="00B91EA3" w:rsidRDefault="00995590" w:rsidP="00995590">
      <w:pPr>
        <w:pStyle w:val="Bezproreda"/>
        <w:jc w:val="both"/>
        <w:rPr>
          <w:rFonts w:ascii="Arial" w:hAnsi="Arial" w:cs="Arial"/>
        </w:rPr>
      </w:pPr>
    </w:p>
    <w:p w14:paraId="1B0D8AE2" w14:textId="77777777" w:rsidR="00995590" w:rsidRPr="00B91EA3" w:rsidRDefault="00995590" w:rsidP="00995590">
      <w:pPr>
        <w:pStyle w:val="Bezproreda"/>
        <w:jc w:val="both"/>
        <w:rPr>
          <w:rFonts w:ascii="Arial" w:hAnsi="Arial" w:cs="Arial"/>
        </w:rPr>
      </w:pPr>
      <w:r w:rsidRPr="00B91EA3">
        <w:rPr>
          <w:rFonts w:ascii="Arial" w:hAnsi="Arial" w:cs="Arial"/>
        </w:rPr>
        <w:t>Prihodi i primitci poslova</w:t>
      </w:r>
      <w:r>
        <w:rPr>
          <w:rFonts w:ascii="Arial" w:hAnsi="Arial" w:cs="Arial"/>
        </w:rPr>
        <w:t>nja  planirani su u visini  171.876,00 EUR.</w:t>
      </w:r>
    </w:p>
    <w:p w14:paraId="7195BC6B" w14:textId="77777777" w:rsidR="00995590" w:rsidRPr="00B91EA3" w:rsidRDefault="00995590" w:rsidP="00995590">
      <w:pPr>
        <w:pStyle w:val="Bezproreda"/>
        <w:jc w:val="both"/>
        <w:rPr>
          <w:rFonts w:ascii="Arial" w:hAnsi="Arial" w:cs="Arial"/>
        </w:rPr>
      </w:pPr>
    </w:p>
    <w:p w14:paraId="186A372E" w14:textId="77777777" w:rsidR="00995590" w:rsidRPr="007A35B5" w:rsidRDefault="00995590" w:rsidP="00995590">
      <w:pPr>
        <w:pStyle w:val="Bezproreda"/>
        <w:jc w:val="both"/>
        <w:rPr>
          <w:rFonts w:ascii="Arial" w:hAnsi="Arial" w:cs="Arial"/>
          <w:b/>
          <w:bCs/>
        </w:rPr>
      </w:pPr>
      <w:r w:rsidRPr="007A35B5">
        <w:rPr>
          <w:rFonts w:ascii="Arial" w:hAnsi="Arial" w:cs="Arial"/>
          <w:b/>
          <w:bCs/>
        </w:rPr>
        <w:t xml:space="preserve">1. Pomoći iz inozemstva i od subjekata unutar općeg proračuna </w:t>
      </w:r>
      <w:r>
        <w:rPr>
          <w:rFonts w:ascii="Arial" w:hAnsi="Arial" w:cs="Arial"/>
          <w:b/>
          <w:bCs/>
        </w:rPr>
        <w:t>11.415,00 EUR</w:t>
      </w:r>
      <w:r w:rsidRPr="007A35B5">
        <w:rPr>
          <w:rFonts w:ascii="Arial" w:hAnsi="Arial" w:cs="Arial"/>
          <w:b/>
          <w:bCs/>
        </w:rPr>
        <w:t>.</w:t>
      </w:r>
    </w:p>
    <w:p w14:paraId="3DD39F2D" w14:textId="77777777" w:rsidR="00995590" w:rsidRPr="00B91EA3" w:rsidRDefault="00995590" w:rsidP="00995590">
      <w:pPr>
        <w:pStyle w:val="Bezproreda"/>
        <w:jc w:val="both"/>
        <w:rPr>
          <w:rFonts w:ascii="Arial" w:hAnsi="Arial" w:cs="Arial"/>
        </w:rPr>
      </w:pPr>
    </w:p>
    <w:p w14:paraId="7A8E556A" w14:textId="77777777" w:rsidR="00995590" w:rsidRPr="00B91EA3" w:rsidRDefault="00995590" w:rsidP="00995590">
      <w:pPr>
        <w:pStyle w:val="Bezproreda"/>
        <w:jc w:val="both"/>
        <w:rPr>
          <w:rFonts w:ascii="Arial" w:hAnsi="Arial" w:cs="Arial"/>
        </w:rPr>
      </w:pPr>
      <w:r w:rsidRPr="00B91EA3">
        <w:rPr>
          <w:rFonts w:ascii="Arial" w:hAnsi="Arial" w:cs="Arial"/>
        </w:rPr>
        <w:t>-  Pomoći pr</w:t>
      </w:r>
      <w:r>
        <w:rPr>
          <w:rFonts w:ascii="Arial" w:hAnsi="Arial" w:cs="Arial"/>
        </w:rPr>
        <w:t>oračunu iz drugih proračuna: 796,00 EUR</w:t>
      </w:r>
      <w:r w:rsidRPr="00B91EA3">
        <w:rPr>
          <w:rFonts w:ascii="Arial" w:hAnsi="Arial" w:cs="Arial"/>
        </w:rPr>
        <w:t xml:space="preserve"> </w:t>
      </w:r>
    </w:p>
    <w:p w14:paraId="416FBC11" w14:textId="77777777" w:rsidR="00995590" w:rsidRPr="00B91EA3" w:rsidRDefault="00995590" w:rsidP="00995590">
      <w:pPr>
        <w:pStyle w:val="Bezproreda"/>
        <w:jc w:val="both"/>
        <w:rPr>
          <w:rFonts w:ascii="Arial" w:hAnsi="Arial" w:cs="Arial"/>
        </w:rPr>
      </w:pPr>
    </w:p>
    <w:p w14:paraId="768EBC0D" w14:textId="77777777" w:rsidR="00995590" w:rsidRDefault="00995590" w:rsidP="00995590">
      <w:pPr>
        <w:pStyle w:val="Bezproreda"/>
        <w:jc w:val="both"/>
        <w:rPr>
          <w:rFonts w:ascii="Arial" w:hAnsi="Arial" w:cs="Arial"/>
        </w:rPr>
      </w:pPr>
      <w:r w:rsidRPr="00B91EA3">
        <w:rPr>
          <w:rFonts w:ascii="Arial" w:hAnsi="Arial" w:cs="Arial"/>
        </w:rPr>
        <w:t>-  Pomoći proračunskog korisnika iz proračuna koji im nije nadležan</w:t>
      </w:r>
      <w:r>
        <w:rPr>
          <w:rFonts w:ascii="Arial" w:hAnsi="Arial" w:cs="Arial"/>
        </w:rPr>
        <w:t>:</w:t>
      </w:r>
      <w:r w:rsidRPr="00B91EA3">
        <w:rPr>
          <w:rFonts w:ascii="Arial" w:hAnsi="Arial" w:cs="Arial"/>
        </w:rPr>
        <w:t xml:space="preserve"> </w:t>
      </w:r>
      <w:r>
        <w:rPr>
          <w:rFonts w:ascii="Arial" w:hAnsi="Arial" w:cs="Arial"/>
        </w:rPr>
        <w:t>10.619,00 EUR</w:t>
      </w:r>
    </w:p>
    <w:p w14:paraId="5CD143CB" w14:textId="77777777" w:rsidR="00995590" w:rsidRPr="00B91EA3" w:rsidRDefault="00995590" w:rsidP="00995590">
      <w:pPr>
        <w:pStyle w:val="Bezproreda"/>
        <w:jc w:val="both"/>
        <w:rPr>
          <w:rFonts w:ascii="Arial" w:hAnsi="Arial" w:cs="Arial"/>
        </w:rPr>
      </w:pPr>
    </w:p>
    <w:p w14:paraId="6322B35D" w14:textId="77777777" w:rsidR="00995590" w:rsidRDefault="00995590" w:rsidP="00995590">
      <w:pPr>
        <w:pStyle w:val="Bezproreda"/>
        <w:jc w:val="both"/>
        <w:rPr>
          <w:rFonts w:ascii="Arial" w:hAnsi="Arial" w:cs="Arial"/>
          <w:b/>
        </w:rPr>
      </w:pPr>
      <w:r w:rsidRPr="00B91EA3">
        <w:rPr>
          <w:rFonts w:ascii="Arial" w:hAnsi="Arial" w:cs="Arial"/>
          <w:b/>
        </w:rPr>
        <w:t xml:space="preserve">2. Prihodi od upravnih i administrativnih pristojbi po posebnim propisima i naknada      </w:t>
      </w:r>
      <w:r>
        <w:rPr>
          <w:rFonts w:ascii="Arial" w:hAnsi="Arial" w:cs="Arial"/>
          <w:b/>
        </w:rPr>
        <w:t>11.945,00 EUR</w:t>
      </w:r>
      <w:r w:rsidRPr="00B91EA3">
        <w:rPr>
          <w:rFonts w:ascii="Arial" w:hAnsi="Arial" w:cs="Arial"/>
          <w:b/>
        </w:rPr>
        <w:t xml:space="preserve"> </w:t>
      </w:r>
    </w:p>
    <w:p w14:paraId="4547D0D9" w14:textId="77777777" w:rsidR="00995590" w:rsidRPr="00B91EA3" w:rsidRDefault="00995590" w:rsidP="00995590">
      <w:pPr>
        <w:pStyle w:val="Bezproreda"/>
        <w:jc w:val="both"/>
        <w:rPr>
          <w:rFonts w:ascii="Arial" w:hAnsi="Arial" w:cs="Arial"/>
          <w:b/>
        </w:rPr>
      </w:pPr>
    </w:p>
    <w:p w14:paraId="6F23FB68" w14:textId="77777777" w:rsidR="00995590" w:rsidRDefault="00995590" w:rsidP="00995590">
      <w:pPr>
        <w:pStyle w:val="Bezproreda"/>
        <w:jc w:val="both"/>
        <w:rPr>
          <w:rFonts w:ascii="Arial" w:hAnsi="Arial" w:cs="Arial"/>
        </w:rPr>
      </w:pPr>
      <w:r w:rsidRPr="00B91EA3">
        <w:rPr>
          <w:rFonts w:ascii="Arial" w:hAnsi="Arial" w:cs="Arial"/>
          <w:b/>
        </w:rPr>
        <w:t xml:space="preserve">- </w:t>
      </w:r>
      <w:r w:rsidRPr="00B91EA3">
        <w:rPr>
          <w:rFonts w:ascii="Arial" w:hAnsi="Arial" w:cs="Arial"/>
        </w:rPr>
        <w:t xml:space="preserve">Prihodi po posebnim propisima </w:t>
      </w:r>
      <w:r>
        <w:rPr>
          <w:rFonts w:ascii="Arial" w:hAnsi="Arial" w:cs="Arial"/>
        </w:rPr>
        <w:t>11.945,00 EUR</w:t>
      </w:r>
    </w:p>
    <w:p w14:paraId="5270B82C" w14:textId="77777777" w:rsidR="00995590" w:rsidRPr="00B91EA3" w:rsidRDefault="00995590" w:rsidP="00995590">
      <w:pPr>
        <w:pStyle w:val="Bezproreda"/>
        <w:jc w:val="both"/>
        <w:rPr>
          <w:rFonts w:ascii="Arial" w:hAnsi="Arial" w:cs="Arial"/>
        </w:rPr>
      </w:pPr>
    </w:p>
    <w:p w14:paraId="49563F55" w14:textId="77777777" w:rsidR="00995590" w:rsidRPr="00B91EA3" w:rsidRDefault="00995590" w:rsidP="00995590">
      <w:pPr>
        <w:pStyle w:val="Bezproreda"/>
        <w:jc w:val="both"/>
        <w:rPr>
          <w:rFonts w:ascii="Arial" w:hAnsi="Arial" w:cs="Arial"/>
          <w:b/>
          <w:bCs/>
        </w:rPr>
      </w:pPr>
    </w:p>
    <w:p w14:paraId="0CC8876F" w14:textId="77777777" w:rsidR="00995590" w:rsidRPr="00B91EA3" w:rsidRDefault="00995590" w:rsidP="00995590">
      <w:pPr>
        <w:pStyle w:val="Bezproreda"/>
        <w:jc w:val="both"/>
        <w:rPr>
          <w:rFonts w:ascii="Arial" w:hAnsi="Arial" w:cs="Arial"/>
          <w:b/>
          <w:bCs/>
        </w:rPr>
      </w:pPr>
      <w:r w:rsidRPr="00B91EA3">
        <w:rPr>
          <w:rFonts w:ascii="Arial" w:hAnsi="Arial" w:cs="Arial"/>
          <w:b/>
          <w:bCs/>
        </w:rPr>
        <w:t>OBRAZLOŽENJE RASHODA  I IZDATAKA</w:t>
      </w:r>
    </w:p>
    <w:p w14:paraId="040061DA" w14:textId="77777777" w:rsidR="00995590" w:rsidRPr="00B91EA3" w:rsidRDefault="00995590" w:rsidP="00995590">
      <w:pPr>
        <w:pStyle w:val="Bezproreda"/>
        <w:jc w:val="both"/>
        <w:rPr>
          <w:rFonts w:ascii="Arial" w:hAnsi="Arial" w:cs="Arial"/>
        </w:rPr>
      </w:pPr>
    </w:p>
    <w:p w14:paraId="1DB6A856" w14:textId="77777777" w:rsidR="00995590" w:rsidRPr="00B91EA3" w:rsidRDefault="00995590" w:rsidP="00995590">
      <w:pPr>
        <w:pStyle w:val="Bezproreda"/>
        <w:jc w:val="both"/>
        <w:rPr>
          <w:rFonts w:ascii="Arial" w:hAnsi="Arial" w:cs="Arial"/>
        </w:rPr>
      </w:pPr>
      <w:r w:rsidRPr="00B91EA3">
        <w:rPr>
          <w:rFonts w:ascii="Arial" w:hAnsi="Arial" w:cs="Arial"/>
        </w:rPr>
        <w:t xml:space="preserve">Rashodi i izdaci poslovanja planirani su visini </w:t>
      </w:r>
      <w:r>
        <w:rPr>
          <w:rFonts w:ascii="Arial" w:hAnsi="Arial" w:cs="Arial"/>
        </w:rPr>
        <w:t>152.498,00 EUR</w:t>
      </w:r>
    </w:p>
    <w:p w14:paraId="0364B14E" w14:textId="77777777" w:rsidR="00995590" w:rsidRPr="00B91EA3" w:rsidRDefault="00995590" w:rsidP="00995590">
      <w:pPr>
        <w:pStyle w:val="Bezproreda"/>
        <w:jc w:val="both"/>
        <w:rPr>
          <w:rFonts w:ascii="Arial" w:hAnsi="Arial" w:cs="Arial"/>
          <w:b/>
        </w:rPr>
      </w:pPr>
    </w:p>
    <w:p w14:paraId="48F2AA71" w14:textId="77777777" w:rsidR="00995590" w:rsidRPr="00B91EA3" w:rsidRDefault="00995590" w:rsidP="00995590">
      <w:pPr>
        <w:pStyle w:val="Bezproreda"/>
        <w:jc w:val="both"/>
        <w:rPr>
          <w:rFonts w:ascii="Arial" w:hAnsi="Arial" w:cs="Arial"/>
          <w:b/>
          <w:bCs/>
        </w:rPr>
      </w:pPr>
      <w:r w:rsidRPr="00B91EA3">
        <w:rPr>
          <w:rFonts w:ascii="Arial" w:hAnsi="Arial" w:cs="Arial"/>
          <w:b/>
          <w:bCs/>
        </w:rPr>
        <w:t xml:space="preserve">1. Rashodi za zaposlene  </w:t>
      </w:r>
      <w:r>
        <w:rPr>
          <w:rFonts w:ascii="Arial" w:hAnsi="Arial" w:cs="Arial"/>
          <w:b/>
          <w:bCs/>
        </w:rPr>
        <w:t>94.299,00 EUR</w:t>
      </w:r>
    </w:p>
    <w:p w14:paraId="2081983B" w14:textId="77777777" w:rsidR="00995590" w:rsidRPr="00B91EA3" w:rsidRDefault="00995590" w:rsidP="00995590">
      <w:pPr>
        <w:pStyle w:val="Bezproreda"/>
        <w:jc w:val="both"/>
        <w:rPr>
          <w:rFonts w:ascii="Arial" w:hAnsi="Arial" w:cs="Arial"/>
        </w:rPr>
      </w:pPr>
    </w:p>
    <w:p w14:paraId="26B9C77B" w14:textId="77777777" w:rsidR="00995590" w:rsidRPr="00B91EA3" w:rsidRDefault="00995590" w:rsidP="00995590">
      <w:pPr>
        <w:pStyle w:val="Bezproreda"/>
        <w:jc w:val="both"/>
        <w:rPr>
          <w:rFonts w:ascii="Arial" w:hAnsi="Arial" w:cs="Arial"/>
        </w:rPr>
      </w:pPr>
      <w:r w:rsidRPr="00B91EA3">
        <w:rPr>
          <w:rFonts w:ascii="Arial" w:hAnsi="Arial" w:cs="Arial"/>
        </w:rPr>
        <w:t>- Plaće (bruto)</w:t>
      </w:r>
      <w:r>
        <w:rPr>
          <w:rFonts w:ascii="Arial" w:hAnsi="Arial" w:cs="Arial"/>
        </w:rPr>
        <w:t>:</w:t>
      </w:r>
      <w:r w:rsidRPr="00B91EA3">
        <w:rPr>
          <w:rFonts w:ascii="Arial" w:hAnsi="Arial" w:cs="Arial"/>
        </w:rPr>
        <w:t xml:space="preserve">  </w:t>
      </w:r>
      <w:r>
        <w:rPr>
          <w:rFonts w:ascii="Arial" w:hAnsi="Arial" w:cs="Arial"/>
        </w:rPr>
        <w:t>77.112,00 EUR</w:t>
      </w:r>
    </w:p>
    <w:p w14:paraId="40268E6E" w14:textId="77777777" w:rsidR="00995590" w:rsidRDefault="00995590" w:rsidP="00995590">
      <w:pPr>
        <w:pStyle w:val="Bezproreda"/>
        <w:jc w:val="both"/>
        <w:rPr>
          <w:rFonts w:ascii="Arial" w:hAnsi="Arial" w:cs="Arial"/>
        </w:rPr>
      </w:pPr>
      <w:r w:rsidRPr="00403FCF">
        <w:rPr>
          <w:rFonts w:ascii="Arial" w:hAnsi="Arial" w:cs="Arial"/>
        </w:rPr>
        <w:t>-</w:t>
      </w:r>
      <w:r>
        <w:rPr>
          <w:rFonts w:ascii="Arial" w:hAnsi="Arial" w:cs="Arial"/>
        </w:rPr>
        <w:t xml:space="preserve"> </w:t>
      </w:r>
      <w:r w:rsidRPr="00B91EA3">
        <w:rPr>
          <w:rFonts w:ascii="Arial" w:hAnsi="Arial" w:cs="Arial"/>
        </w:rPr>
        <w:t>Ostali rashodi za zaposlene</w:t>
      </w:r>
      <w:r>
        <w:rPr>
          <w:rFonts w:ascii="Arial" w:hAnsi="Arial" w:cs="Arial"/>
        </w:rPr>
        <w:t>:</w:t>
      </w:r>
      <w:r w:rsidRPr="00B91EA3">
        <w:rPr>
          <w:rFonts w:ascii="Arial" w:hAnsi="Arial" w:cs="Arial"/>
        </w:rPr>
        <w:t xml:space="preserve">  </w:t>
      </w:r>
      <w:r>
        <w:rPr>
          <w:rFonts w:ascii="Arial" w:hAnsi="Arial" w:cs="Arial"/>
        </w:rPr>
        <w:t>4.446,00 EUR</w:t>
      </w:r>
    </w:p>
    <w:p w14:paraId="2232D626" w14:textId="77777777" w:rsidR="00995590" w:rsidRPr="00B91EA3" w:rsidRDefault="00995590" w:rsidP="00995590">
      <w:pPr>
        <w:pStyle w:val="Bezproreda"/>
        <w:jc w:val="both"/>
        <w:rPr>
          <w:rFonts w:ascii="Arial" w:hAnsi="Arial" w:cs="Arial"/>
        </w:rPr>
      </w:pPr>
      <w:r>
        <w:rPr>
          <w:rFonts w:ascii="Arial" w:hAnsi="Arial" w:cs="Arial"/>
        </w:rPr>
        <w:t>- Doprinosi na plaću: 12.741,00 EUR</w:t>
      </w:r>
    </w:p>
    <w:p w14:paraId="134E2E86" w14:textId="77777777" w:rsidR="00995590" w:rsidRDefault="00995590" w:rsidP="00995590">
      <w:pPr>
        <w:pStyle w:val="Bezproreda"/>
        <w:jc w:val="both"/>
        <w:rPr>
          <w:rFonts w:ascii="Arial" w:hAnsi="Arial" w:cs="Arial"/>
        </w:rPr>
      </w:pPr>
    </w:p>
    <w:p w14:paraId="395B7F6E" w14:textId="77777777" w:rsidR="00995590" w:rsidRPr="00B91EA3" w:rsidRDefault="00995590" w:rsidP="00995590">
      <w:pPr>
        <w:pStyle w:val="Bezproreda"/>
        <w:jc w:val="both"/>
        <w:rPr>
          <w:rFonts w:ascii="Arial" w:hAnsi="Arial" w:cs="Arial"/>
          <w:b/>
        </w:rPr>
      </w:pPr>
      <w:r w:rsidRPr="00B91EA3">
        <w:rPr>
          <w:rFonts w:ascii="Arial" w:hAnsi="Arial" w:cs="Arial"/>
          <w:b/>
        </w:rPr>
        <w:t>2. PREGLED PLANIRAHIH PRIHODA I PRIMITAKA, RASHODA I IZDATAKA TE PLANIRANOG REZULTATA POSLOVANJA PREMA IZVORIMA FINANCIRANJA ZA 202</w:t>
      </w:r>
      <w:r>
        <w:rPr>
          <w:rFonts w:ascii="Arial" w:hAnsi="Arial" w:cs="Arial"/>
          <w:b/>
        </w:rPr>
        <w:t>3</w:t>
      </w:r>
      <w:r w:rsidRPr="00B91EA3">
        <w:rPr>
          <w:rFonts w:ascii="Arial" w:hAnsi="Arial" w:cs="Arial"/>
          <w:b/>
        </w:rPr>
        <w:t>.</w:t>
      </w:r>
      <w:r>
        <w:rPr>
          <w:rFonts w:ascii="Arial" w:hAnsi="Arial" w:cs="Arial"/>
          <w:b/>
        </w:rPr>
        <w:t xml:space="preserve"> </w:t>
      </w:r>
      <w:r w:rsidRPr="00B91EA3">
        <w:rPr>
          <w:rFonts w:ascii="Arial" w:hAnsi="Arial" w:cs="Arial"/>
          <w:b/>
        </w:rPr>
        <w:t>GODINU</w:t>
      </w:r>
    </w:p>
    <w:p w14:paraId="06347402" w14:textId="77777777" w:rsidR="00995590" w:rsidRPr="00B91EA3" w:rsidRDefault="00995590" w:rsidP="00995590">
      <w:pPr>
        <w:pStyle w:val="Bezproreda"/>
        <w:jc w:val="both"/>
        <w:rPr>
          <w:rFonts w:ascii="Arial" w:hAnsi="Arial" w:cs="Arial"/>
        </w:rPr>
      </w:pPr>
    </w:p>
    <w:p w14:paraId="25532A6C" w14:textId="77777777" w:rsidR="00995590" w:rsidRDefault="00995590" w:rsidP="00995590">
      <w:pPr>
        <w:pStyle w:val="Bezproreda"/>
        <w:jc w:val="both"/>
        <w:rPr>
          <w:rFonts w:ascii="Arial" w:hAnsi="Arial" w:cs="Arial"/>
          <w:bCs/>
        </w:rPr>
      </w:pPr>
      <w:r w:rsidRPr="00B91EA3">
        <w:rPr>
          <w:rFonts w:ascii="Arial" w:hAnsi="Arial" w:cs="Arial"/>
          <w:bCs/>
        </w:rPr>
        <w:t xml:space="preserve">Tabelarni pregled planiranog viška/manjka </w:t>
      </w:r>
      <w:r>
        <w:rPr>
          <w:rFonts w:ascii="Arial" w:hAnsi="Arial" w:cs="Arial"/>
          <w:bCs/>
        </w:rPr>
        <w:t xml:space="preserve">u </w:t>
      </w:r>
      <w:r w:rsidRPr="00B91EA3">
        <w:rPr>
          <w:rFonts w:ascii="Arial" w:hAnsi="Arial" w:cs="Arial"/>
          <w:bCs/>
        </w:rPr>
        <w:t>202</w:t>
      </w:r>
      <w:r>
        <w:rPr>
          <w:rFonts w:ascii="Arial" w:hAnsi="Arial" w:cs="Arial"/>
          <w:bCs/>
        </w:rPr>
        <w:t>3</w:t>
      </w:r>
      <w:r w:rsidRPr="00B91EA3">
        <w:rPr>
          <w:rFonts w:ascii="Arial" w:hAnsi="Arial" w:cs="Arial"/>
          <w:bCs/>
        </w:rPr>
        <w:t>., planiranih prihoda i primitaka, rashoda i izdataka pre</w:t>
      </w:r>
      <w:r>
        <w:rPr>
          <w:rFonts w:ascii="Arial" w:hAnsi="Arial" w:cs="Arial"/>
          <w:bCs/>
        </w:rPr>
        <w:t>ma izvorima financiranja za 2023</w:t>
      </w:r>
      <w:r w:rsidRPr="00B91EA3">
        <w:rPr>
          <w:rFonts w:ascii="Arial" w:hAnsi="Arial" w:cs="Arial"/>
          <w:bCs/>
        </w:rPr>
        <w:t>.</w:t>
      </w:r>
      <w:r>
        <w:rPr>
          <w:rFonts w:ascii="Arial" w:hAnsi="Arial" w:cs="Arial"/>
          <w:bCs/>
        </w:rPr>
        <w:t xml:space="preserve"> </w:t>
      </w:r>
      <w:r w:rsidRPr="00B91EA3">
        <w:rPr>
          <w:rFonts w:ascii="Arial" w:hAnsi="Arial" w:cs="Arial"/>
          <w:bCs/>
        </w:rPr>
        <w:t>godinu</w:t>
      </w:r>
      <w:r>
        <w:rPr>
          <w:rFonts w:ascii="Arial" w:hAnsi="Arial" w:cs="Arial"/>
          <w:bCs/>
        </w:rPr>
        <w:t>.</w:t>
      </w:r>
    </w:p>
    <w:p w14:paraId="028F45D5" w14:textId="77777777" w:rsidR="00995590" w:rsidRDefault="00995590" w:rsidP="00995590">
      <w:pPr>
        <w:pStyle w:val="Bezproreda"/>
        <w:jc w:val="both"/>
        <w:rPr>
          <w:rFonts w:ascii="Arial" w:hAnsi="Arial" w:cs="Arial"/>
          <w:bCs/>
        </w:rPr>
      </w:pPr>
    </w:p>
    <w:p w14:paraId="4D76B2A0" w14:textId="77777777" w:rsidR="00995590" w:rsidRPr="00B91EA3" w:rsidRDefault="00995590" w:rsidP="00995590">
      <w:pPr>
        <w:pStyle w:val="Bezproreda"/>
        <w:jc w:val="both"/>
        <w:rPr>
          <w:rFonts w:ascii="Arial" w:hAnsi="Arial" w:cs="Arial"/>
          <w:bCs/>
        </w:rPr>
      </w:pPr>
      <w:r w:rsidRPr="00B91EA3">
        <w:rPr>
          <w:rFonts w:ascii="Arial" w:hAnsi="Arial" w:cs="Arial"/>
        </w:rPr>
        <w:t xml:space="preserve">TABLICA 2.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U EUR</w:t>
      </w:r>
      <w:r w:rsidRPr="00B91EA3">
        <w:rPr>
          <w:rFonts w:ascii="Arial" w:hAnsi="Arial" w:cs="Arial"/>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2"/>
        <w:gridCol w:w="1419"/>
        <w:gridCol w:w="1701"/>
        <w:gridCol w:w="1701"/>
        <w:gridCol w:w="1842"/>
        <w:gridCol w:w="1701"/>
      </w:tblGrid>
      <w:tr w:rsidR="00995590" w:rsidRPr="00B91EA3" w14:paraId="1538B571" w14:textId="77777777" w:rsidTr="000A48ED">
        <w:trPr>
          <w:trHeight w:val="988"/>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5DAF9172" w14:textId="77777777" w:rsidR="00995590" w:rsidRPr="00B91EA3" w:rsidRDefault="00995590" w:rsidP="000A48ED">
            <w:pPr>
              <w:pStyle w:val="Bezproreda"/>
              <w:jc w:val="center"/>
              <w:rPr>
                <w:rFonts w:ascii="Arial" w:hAnsi="Arial" w:cs="Arial"/>
                <w:b/>
              </w:rPr>
            </w:pPr>
            <w:r w:rsidRPr="00B91EA3">
              <w:rPr>
                <w:rFonts w:ascii="Arial" w:hAnsi="Arial" w:cs="Arial"/>
                <w:b/>
              </w:rPr>
              <w:t>NAZIV IZVORA PRIHODA</w:t>
            </w:r>
          </w:p>
        </w:tc>
        <w:tc>
          <w:tcPr>
            <w:tcW w:w="1419" w:type="dxa"/>
            <w:tcBorders>
              <w:top w:val="single" w:sz="4" w:space="0" w:color="auto"/>
              <w:left w:val="single" w:sz="4" w:space="0" w:color="auto"/>
              <w:bottom w:val="single" w:sz="4" w:space="0" w:color="auto"/>
              <w:right w:val="single" w:sz="4" w:space="0" w:color="auto"/>
            </w:tcBorders>
            <w:vAlign w:val="center"/>
          </w:tcPr>
          <w:p w14:paraId="336BB3C8" w14:textId="77777777" w:rsidR="00995590" w:rsidRPr="00B91EA3" w:rsidRDefault="00995590" w:rsidP="000A48ED">
            <w:pPr>
              <w:pStyle w:val="Bezproreda"/>
              <w:jc w:val="center"/>
              <w:rPr>
                <w:rFonts w:ascii="Arial" w:hAnsi="Arial" w:cs="Arial"/>
                <w:b/>
              </w:rPr>
            </w:pPr>
          </w:p>
          <w:p w14:paraId="45DCD2AD" w14:textId="77777777" w:rsidR="00995590" w:rsidRPr="00B91EA3" w:rsidRDefault="00995590" w:rsidP="000A48ED">
            <w:pPr>
              <w:pStyle w:val="Bezproreda"/>
              <w:jc w:val="center"/>
              <w:rPr>
                <w:rFonts w:ascii="Arial" w:hAnsi="Arial" w:cs="Arial"/>
                <w:b/>
              </w:rPr>
            </w:pPr>
            <w:r w:rsidRPr="00B91EA3">
              <w:rPr>
                <w:rFonts w:ascii="Arial" w:hAnsi="Arial" w:cs="Arial"/>
                <w:b/>
              </w:rPr>
              <w:t>IZVOR</w:t>
            </w:r>
          </w:p>
        </w:tc>
        <w:tc>
          <w:tcPr>
            <w:tcW w:w="1701" w:type="dxa"/>
            <w:tcBorders>
              <w:top w:val="single" w:sz="4" w:space="0" w:color="auto"/>
              <w:left w:val="single" w:sz="4" w:space="0" w:color="auto"/>
              <w:bottom w:val="single" w:sz="4" w:space="0" w:color="auto"/>
              <w:right w:val="single" w:sz="4" w:space="0" w:color="auto"/>
            </w:tcBorders>
          </w:tcPr>
          <w:p w14:paraId="438B1A94" w14:textId="77777777" w:rsidR="00995590" w:rsidRPr="00B91EA3" w:rsidRDefault="00995590" w:rsidP="000A48ED">
            <w:pPr>
              <w:pStyle w:val="Bezproreda"/>
              <w:jc w:val="center"/>
              <w:rPr>
                <w:rFonts w:ascii="Arial" w:hAnsi="Arial" w:cs="Arial"/>
                <w:b/>
              </w:rPr>
            </w:pPr>
          </w:p>
          <w:p w14:paraId="4A87708A" w14:textId="77777777" w:rsidR="00995590" w:rsidRPr="00B91EA3" w:rsidRDefault="00995590" w:rsidP="000A48ED">
            <w:pPr>
              <w:pStyle w:val="Bezproreda"/>
              <w:jc w:val="center"/>
              <w:rPr>
                <w:rFonts w:ascii="Arial" w:hAnsi="Arial" w:cs="Arial"/>
                <w:b/>
              </w:rPr>
            </w:pPr>
            <w:r w:rsidRPr="00B91EA3">
              <w:rPr>
                <w:rFonts w:ascii="Arial" w:hAnsi="Arial" w:cs="Arial"/>
                <w:b/>
              </w:rPr>
              <w:t xml:space="preserve">PLANIRANI VIŠAK/MANJAK </w:t>
            </w:r>
            <w:r w:rsidRPr="008748FF">
              <w:rPr>
                <w:rFonts w:ascii="Arial" w:hAnsi="Arial" w:cs="Arial"/>
                <w:b/>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8F530A1" w14:textId="77777777" w:rsidR="00995590" w:rsidRPr="00B91EA3" w:rsidRDefault="00995590" w:rsidP="000A48ED">
            <w:pPr>
              <w:pStyle w:val="Bezproreda"/>
              <w:jc w:val="center"/>
              <w:rPr>
                <w:rFonts w:ascii="Arial" w:hAnsi="Arial" w:cs="Arial"/>
                <w:b/>
              </w:rPr>
            </w:pPr>
          </w:p>
          <w:p w14:paraId="015769CF" w14:textId="77777777" w:rsidR="00995590" w:rsidRPr="00B91EA3" w:rsidRDefault="00995590" w:rsidP="000A48ED">
            <w:pPr>
              <w:pStyle w:val="Bezproreda"/>
              <w:jc w:val="center"/>
              <w:rPr>
                <w:rFonts w:ascii="Arial" w:hAnsi="Arial" w:cs="Arial"/>
                <w:b/>
              </w:rPr>
            </w:pPr>
            <w:r>
              <w:rPr>
                <w:rFonts w:ascii="Arial" w:hAnsi="Arial" w:cs="Arial"/>
                <w:b/>
              </w:rPr>
              <w:t>PLANIRANI PRIHODI 2023</w:t>
            </w:r>
            <w:r w:rsidRPr="00B91EA3">
              <w:rPr>
                <w:rFonts w:ascii="Arial" w:hAnsi="Arial" w:cs="Arial"/>
                <w:b/>
              </w:rPr>
              <w:t>.</w:t>
            </w:r>
          </w:p>
          <w:p w14:paraId="1182CB19" w14:textId="77777777" w:rsidR="00995590" w:rsidRPr="00B91EA3" w:rsidRDefault="00995590" w:rsidP="000A48ED">
            <w:pPr>
              <w:pStyle w:val="Bezproreda"/>
              <w:jc w:val="center"/>
              <w:rPr>
                <w:rFonts w:ascii="Arial" w:hAnsi="Arial" w:cs="Arial"/>
                <w:b/>
              </w:rPr>
            </w:pPr>
          </w:p>
        </w:tc>
        <w:tc>
          <w:tcPr>
            <w:tcW w:w="1842" w:type="dxa"/>
            <w:tcBorders>
              <w:top w:val="single" w:sz="4" w:space="0" w:color="auto"/>
              <w:left w:val="single" w:sz="4" w:space="0" w:color="auto"/>
              <w:bottom w:val="single" w:sz="4" w:space="0" w:color="auto"/>
              <w:right w:val="single" w:sz="4" w:space="0" w:color="auto"/>
            </w:tcBorders>
          </w:tcPr>
          <w:p w14:paraId="61B62797" w14:textId="77777777" w:rsidR="00995590" w:rsidRPr="00B91EA3" w:rsidRDefault="00995590" w:rsidP="000A48ED">
            <w:pPr>
              <w:pStyle w:val="Bezproreda"/>
              <w:jc w:val="center"/>
              <w:rPr>
                <w:rFonts w:ascii="Arial" w:hAnsi="Arial" w:cs="Arial"/>
                <w:b/>
              </w:rPr>
            </w:pPr>
            <w:r w:rsidRPr="00B91EA3">
              <w:rPr>
                <w:rFonts w:ascii="Arial" w:hAnsi="Arial" w:cs="Arial"/>
                <w:b/>
              </w:rPr>
              <w:t>PLANIRANI VIŠAK/MANJAK</w:t>
            </w:r>
          </w:p>
          <w:p w14:paraId="2419C953" w14:textId="77777777" w:rsidR="00995590" w:rsidRPr="00B91EA3" w:rsidRDefault="00995590" w:rsidP="000A48ED">
            <w:pPr>
              <w:pStyle w:val="Bezproreda"/>
              <w:jc w:val="center"/>
              <w:rPr>
                <w:rFonts w:ascii="Arial" w:hAnsi="Arial" w:cs="Arial"/>
                <w:b/>
              </w:rPr>
            </w:pPr>
            <w:r>
              <w:rPr>
                <w:rFonts w:ascii="Arial" w:hAnsi="Arial" w:cs="Arial"/>
                <w:b/>
              </w:rPr>
              <w:t>2023. + PLANIRANI PRIHODI 2023</w:t>
            </w:r>
            <w:r w:rsidRPr="00B91EA3">
              <w:rPr>
                <w:rFonts w:ascii="Arial" w:hAnsi="Arial" w:cs="Arial"/>
                <w:b/>
              </w:rPr>
              <w:t>.</w:t>
            </w:r>
          </w:p>
          <w:p w14:paraId="0C4D41E2" w14:textId="77777777" w:rsidR="00995590" w:rsidRPr="00B91EA3" w:rsidRDefault="00995590" w:rsidP="000A48ED">
            <w:pPr>
              <w:pStyle w:val="Bezproreda"/>
              <w:jc w:val="center"/>
              <w:rPr>
                <w:rFonts w:ascii="Arial" w:hAnsi="Arial" w:cs="Arial"/>
                <w:b/>
              </w:rPr>
            </w:pPr>
            <w:r w:rsidRPr="00B91EA3">
              <w:rPr>
                <w:rFonts w:ascii="Arial" w:hAnsi="Arial" w:cs="Arial"/>
                <w:b/>
              </w:rPr>
              <w:t>(kolona 3+4)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AE52E95" w14:textId="77777777" w:rsidR="00995590" w:rsidRPr="00B91EA3" w:rsidRDefault="00995590" w:rsidP="000A48ED">
            <w:pPr>
              <w:pStyle w:val="Bezproreda"/>
              <w:jc w:val="center"/>
              <w:rPr>
                <w:rFonts w:ascii="Arial" w:hAnsi="Arial" w:cs="Arial"/>
                <w:b/>
              </w:rPr>
            </w:pPr>
            <w:r>
              <w:rPr>
                <w:rFonts w:ascii="Arial" w:hAnsi="Arial" w:cs="Arial"/>
                <w:b/>
              </w:rPr>
              <w:t>PLANIRANI RASHODI 2023</w:t>
            </w:r>
            <w:r w:rsidRPr="00B91EA3">
              <w:rPr>
                <w:rFonts w:ascii="Arial" w:hAnsi="Arial" w:cs="Arial"/>
                <w:b/>
              </w:rPr>
              <w:t>.</w:t>
            </w:r>
          </w:p>
        </w:tc>
      </w:tr>
      <w:tr w:rsidR="00995590" w:rsidRPr="00B91EA3" w14:paraId="5A379E17" w14:textId="77777777" w:rsidTr="000A48ED">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hideMark/>
          </w:tcPr>
          <w:p w14:paraId="3B956314" w14:textId="77777777" w:rsidR="00995590" w:rsidRDefault="00995590" w:rsidP="000A48ED">
            <w:pPr>
              <w:pStyle w:val="Bezproreda"/>
              <w:jc w:val="center"/>
              <w:rPr>
                <w:rFonts w:ascii="Arial" w:hAnsi="Arial" w:cs="Arial"/>
                <w:b/>
              </w:rPr>
            </w:pPr>
            <w:r w:rsidRPr="00B91EA3">
              <w:rPr>
                <w:rFonts w:ascii="Arial" w:hAnsi="Arial" w:cs="Arial"/>
                <w:b/>
              </w:rPr>
              <w:t>1</w:t>
            </w:r>
          </w:p>
          <w:p w14:paraId="6D06C47D" w14:textId="77777777" w:rsidR="00995590" w:rsidRPr="00B91EA3" w:rsidRDefault="00995590" w:rsidP="000A48ED">
            <w:pPr>
              <w:pStyle w:val="Bezproreda"/>
              <w:jc w:val="center"/>
              <w:rPr>
                <w:rFonts w:ascii="Arial" w:hAnsi="Arial" w:cs="Arial"/>
                <w:b/>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37ACE187" w14:textId="77777777" w:rsidR="00995590" w:rsidRPr="00B91EA3" w:rsidRDefault="00995590" w:rsidP="000A48ED">
            <w:pPr>
              <w:pStyle w:val="Bezproreda"/>
              <w:jc w:val="center"/>
              <w:rPr>
                <w:rFonts w:ascii="Arial" w:hAnsi="Arial" w:cs="Arial"/>
                <w:b/>
              </w:rPr>
            </w:pPr>
            <w:r w:rsidRPr="00B91EA3">
              <w:rPr>
                <w:rFonts w:ascii="Arial" w:hAnsi="Arial" w:cs="Arial"/>
                <w:b/>
              </w:rPr>
              <w:t>2</w:t>
            </w:r>
          </w:p>
        </w:tc>
        <w:tc>
          <w:tcPr>
            <w:tcW w:w="1701" w:type="dxa"/>
            <w:tcBorders>
              <w:top w:val="single" w:sz="4" w:space="0" w:color="auto"/>
              <w:left w:val="single" w:sz="4" w:space="0" w:color="auto"/>
              <w:bottom w:val="single" w:sz="4" w:space="0" w:color="auto"/>
              <w:right w:val="single" w:sz="4" w:space="0" w:color="auto"/>
            </w:tcBorders>
            <w:vAlign w:val="center"/>
          </w:tcPr>
          <w:p w14:paraId="7E54C417" w14:textId="77777777" w:rsidR="00995590" w:rsidRPr="00B91EA3" w:rsidRDefault="00995590" w:rsidP="000A48ED">
            <w:pPr>
              <w:pStyle w:val="Bezproreda"/>
              <w:jc w:val="center"/>
              <w:rPr>
                <w:rFonts w:ascii="Arial" w:hAnsi="Arial" w:cs="Arial"/>
                <w:b/>
              </w:rPr>
            </w:pPr>
            <w:r w:rsidRPr="00B91EA3">
              <w:rPr>
                <w:rFonts w:ascii="Arial" w:hAnsi="Arial" w:cs="Arial"/>
                <w:b/>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F3B493" w14:textId="77777777" w:rsidR="00995590" w:rsidRPr="00B91EA3" w:rsidRDefault="00995590" w:rsidP="000A48ED">
            <w:pPr>
              <w:pStyle w:val="Bezproreda"/>
              <w:jc w:val="center"/>
              <w:rPr>
                <w:rFonts w:ascii="Arial" w:hAnsi="Arial" w:cs="Arial"/>
                <w:b/>
              </w:rPr>
            </w:pPr>
            <w:r w:rsidRPr="00B91EA3">
              <w:rPr>
                <w:rFonts w:ascii="Arial" w:hAnsi="Arial" w:cs="Arial"/>
                <w:b/>
              </w:rPr>
              <w:t>4</w:t>
            </w:r>
          </w:p>
        </w:tc>
        <w:tc>
          <w:tcPr>
            <w:tcW w:w="1842" w:type="dxa"/>
            <w:tcBorders>
              <w:top w:val="single" w:sz="4" w:space="0" w:color="auto"/>
              <w:left w:val="single" w:sz="4" w:space="0" w:color="auto"/>
              <w:bottom w:val="single" w:sz="4" w:space="0" w:color="auto"/>
              <w:right w:val="single" w:sz="4" w:space="0" w:color="auto"/>
            </w:tcBorders>
            <w:vAlign w:val="center"/>
          </w:tcPr>
          <w:p w14:paraId="64631596" w14:textId="77777777" w:rsidR="00995590" w:rsidRPr="00B91EA3" w:rsidRDefault="00995590" w:rsidP="000A48ED">
            <w:pPr>
              <w:pStyle w:val="Bezproreda"/>
              <w:jc w:val="center"/>
              <w:rPr>
                <w:rFonts w:ascii="Arial" w:hAnsi="Arial" w:cs="Arial"/>
                <w:b/>
              </w:rPr>
            </w:pPr>
            <w:r w:rsidRPr="00B91EA3">
              <w:rPr>
                <w:rFonts w:ascii="Arial" w:hAnsi="Arial" w:cs="Arial"/>
                <w:b/>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3FFF72" w14:textId="77777777" w:rsidR="00995590" w:rsidRPr="00B91EA3" w:rsidRDefault="00995590" w:rsidP="000A48ED">
            <w:pPr>
              <w:pStyle w:val="Bezproreda"/>
              <w:jc w:val="center"/>
              <w:rPr>
                <w:rFonts w:ascii="Arial" w:hAnsi="Arial" w:cs="Arial"/>
                <w:b/>
              </w:rPr>
            </w:pPr>
            <w:r w:rsidRPr="00B91EA3">
              <w:rPr>
                <w:rFonts w:ascii="Arial" w:hAnsi="Arial" w:cs="Arial"/>
                <w:b/>
              </w:rPr>
              <w:t>6</w:t>
            </w:r>
          </w:p>
        </w:tc>
      </w:tr>
      <w:tr w:rsidR="00995590" w:rsidRPr="00B91EA3" w14:paraId="43CDF597" w14:textId="77777777" w:rsidTr="000A48ED">
        <w:trPr>
          <w:trHeight w:val="551"/>
          <w:jc w:val="center"/>
        </w:trPr>
        <w:tc>
          <w:tcPr>
            <w:tcW w:w="1842" w:type="dxa"/>
            <w:tcBorders>
              <w:top w:val="single" w:sz="4" w:space="0" w:color="auto"/>
              <w:left w:val="single" w:sz="4" w:space="0" w:color="auto"/>
              <w:bottom w:val="single" w:sz="4" w:space="0" w:color="auto"/>
              <w:right w:val="single" w:sz="4" w:space="0" w:color="auto"/>
            </w:tcBorders>
            <w:vAlign w:val="center"/>
          </w:tcPr>
          <w:p w14:paraId="22B8C4DB" w14:textId="77777777" w:rsidR="00995590" w:rsidRPr="00B91EA3" w:rsidRDefault="00995590" w:rsidP="000A48ED">
            <w:pPr>
              <w:pStyle w:val="Bezproreda"/>
              <w:rPr>
                <w:rFonts w:ascii="Arial" w:hAnsi="Arial" w:cs="Arial"/>
                <w:bCs/>
              </w:rPr>
            </w:pPr>
            <w:r w:rsidRPr="00B91EA3">
              <w:rPr>
                <w:rFonts w:ascii="Arial" w:hAnsi="Arial" w:cs="Arial"/>
                <w:bCs/>
              </w:rPr>
              <w:t>Opći prihodi i primici</w:t>
            </w:r>
          </w:p>
        </w:tc>
        <w:tc>
          <w:tcPr>
            <w:tcW w:w="1419" w:type="dxa"/>
            <w:tcBorders>
              <w:top w:val="single" w:sz="4" w:space="0" w:color="auto"/>
              <w:left w:val="single" w:sz="4" w:space="0" w:color="auto"/>
              <w:bottom w:val="single" w:sz="4" w:space="0" w:color="auto"/>
              <w:right w:val="single" w:sz="4" w:space="0" w:color="auto"/>
            </w:tcBorders>
            <w:vAlign w:val="center"/>
          </w:tcPr>
          <w:p w14:paraId="2564B9A3" w14:textId="77777777" w:rsidR="00995590" w:rsidRPr="00B91EA3" w:rsidRDefault="00995590" w:rsidP="000A48ED">
            <w:pPr>
              <w:pStyle w:val="Bezproreda"/>
              <w:rPr>
                <w:rFonts w:ascii="Arial" w:hAnsi="Arial" w:cs="Arial"/>
                <w:bCs/>
              </w:rPr>
            </w:pPr>
            <w:r w:rsidRPr="00B91EA3">
              <w:rPr>
                <w:rFonts w:ascii="Arial" w:hAnsi="Arial" w:cs="Arial"/>
                <w:bCs/>
              </w:rPr>
              <w:t>1.1.001</w:t>
            </w:r>
          </w:p>
        </w:tc>
        <w:tc>
          <w:tcPr>
            <w:tcW w:w="1701" w:type="dxa"/>
            <w:tcBorders>
              <w:top w:val="single" w:sz="4" w:space="0" w:color="auto"/>
              <w:left w:val="single" w:sz="4" w:space="0" w:color="auto"/>
              <w:bottom w:val="single" w:sz="4" w:space="0" w:color="auto"/>
              <w:right w:val="single" w:sz="4" w:space="0" w:color="auto"/>
            </w:tcBorders>
            <w:vAlign w:val="center"/>
          </w:tcPr>
          <w:p w14:paraId="24325EE9" w14:textId="77777777" w:rsidR="00995590" w:rsidRPr="002217E9"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3B6FC911" w14:textId="77777777" w:rsidR="00995590" w:rsidRPr="00B91EA3" w:rsidRDefault="00995590" w:rsidP="000A48ED">
            <w:pPr>
              <w:pStyle w:val="Bezproreda"/>
              <w:jc w:val="center"/>
              <w:rPr>
                <w:rFonts w:ascii="Arial" w:hAnsi="Arial" w:cs="Arial"/>
                <w:bCs/>
              </w:rPr>
            </w:pPr>
            <w:r>
              <w:rPr>
                <w:rFonts w:ascii="Arial" w:hAnsi="Arial" w:cs="Arial"/>
                <w:bCs/>
              </w:rPr>
              <w:t>142.942,00</w:t>
            </w:r>
          </w:p>
        </w:tc>
        <w:tc>
          <w:tcPr>
            <w:tcW w:w="1842" w:type="dxa"/>
            <w:tcBorders>
              <w:top w:val="single" w:sz="4" w:space="0" w:color="auto"/>
              <w:left w:val="single" w:sz="4" w:space="0" w:color="auto"/>
              <w:bottom w:val="single" w:sz="4" w:space="0" w:color="auto"/>
              <w:right w:val="single" w:sz="4" w:space="0" w:color="auto"/>
            </w:tcBorders>
            <w:vAlign w:val="center"/>
          </w:tcPr>
          <w:p w14:paraId="4A816266" w14:textId="77777777" w:rsidR="00995590" w:rsidRPr="00B91EA3" w:rsidRDefault="00995590" w:rsidP="000A48ED">
            <w:pPr>
              <w:pStyle w:val="Bezproreda"/>
              <w:jc w:val="center"/>
              <w:rPr>
                <w:rFonts w:ascii="Arial" w:hAnsi="Arial" w:cs="Arial"/>
                <w:bCs/>
              </w:rPr>
            </w:pPr>
            <w:r>
              <w:rPr>
                <w:rFonts w:ascii="Arial" w:hAnsi="Arial" w:cs="Arial"/>
                <w:bCs/>
              </w:rPr>
              <w:t>142.942,00</w:t>
            </w:r>
          </w:p>
        </w:tc>
        <w:tc>
          <w:tcPr>
            <w:tcW w:w="1701" w:type="dxa"/>
            <w:tcBorders>
              <w:top w:val="single" w:sz="4" w:space="0" w:color="auto"/>
              <w:left w:val="single" w:sz="4" w:space="0" w:color="auto"/>
              <w:bottom w:val="single" w:sz="4" w:space="0" w:color="auto"/>
              <w:right w:val="single" w:sz="4" w:space="0" w:color="auto"/>
            </w:tcBorders>
            <w:vAlign w:val="center"/>
          </w:tcPr>
          <w:p w14:paraId="60A8B8FF" w14:textId="77777777" w:rsidR="00995590" w:rsidRPr="00B91EA3" w:rsidRDefault="00995590" w:rsidP="000A48ED">
            <w:pPr>
              <w:pStyle w:val="Bezproreda"/>
              <w:jc w:val="center"/>
              <w:rPr>
                <w:rFonts w:ascii="Arial" w:hAnsi="Arial" w:cs="Arial"/>
                <w:bCs/>
              </w:rPr>
            </w:pPr>
            <w:r>
              <w:rPr>
                <w:rFonts w:ascii="Arial" w:hAnsi="Arial" w:cs="Arial"/>
                <w:bCs/>
              </w:rPr>
              <w:t>142.942,00</w:t>
            </w:r>
          </w:p>
        </w:tc>
      </w:tr>
      <w:tr w:rsidR="00995590" w:rsidRPr="00B91EA3" w14:paraId="0B491AF6" w14:textId="77777777" w:rsidTr="000A48ED">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4F536B5C" w14:textId="77777777" w:rsidR="00995590" w:rsidRPr="00B91EA3" w:rsidRDefault="00995590" w:rsidP="000A48ED">
            <w:pPr>
              <w:pStyle w:val="Bezproreda"/>
              <w:rPr>
                <w:rFonts w:ascii="Arial" w:hAnsi="Arial" w:cs="Arial"/>
                <w:bCs/>
              </w:rPr>
            </w:pPr>
            <w:r w:rsidRPr="00B91EA3">
              <w:rPr>
                <w:rFonts w:ascii="Arial" w:hAnsi="Arial" w:cs="Arial"/>
                <w:bCs/>
              </w:rPr>
              <w:t>Vlastiti prihodi</w:t>
            </w:r>
          </w:p>
        </w:tc>
        <w:tc>
          <w:tcPr>
            <w:tcW w:w="1419" w:type="dxa"/>
            <w:tcBorders>
              <w:top w:val="single" w:sz="4" w:space="0" w:color="auto"/>
              <w:left w:val="single" w:sz="4" w:space="0" w:color="auto"/>
              <w:bottom w:val="single" w:sz="4" w:space="0" w:color="auto"/>
              <w:right w:val="single" w:sz="4" w:space="0" w:color="auto"/>
            </w:tcBorders>
            <w:vAlign w:val="center"/>
          </w:tcPr>
          <w:p w14:paraId="4E4A8987" w14:textId="77777777" w:rsidR="00995590" w:rsidRPr="00B91EA3" w:rsidRDefault="00995590" w:rsidP="000A48ED">
            <w:pPr>
              <w:pStyle w:val="Bezproreda"/>
              <w:rPr>
                <w:rFonts w:ascii="Arial" w:hAnsi="Arial" w:cs="Arial"/>
                <w:bCs/>
              </w:rPr>
            </w:pPr>
            <w:r w:rsidRPr="00B91EA3">
              <w:rPr>
                <w:rFonts w:ascii="Arial" w:hAnsi="Arial" w:cs="Arial"/>
                <w:bCs/>
              </w:rPr>
              <w:t>3.9.000001</w:t>
            </w:r>
          </w:p>
        </w:tc>
        <w:tc>
          <w:tcPr>
            <w:tcW w:w="1701" w:type="dxa"/>
            <w:tcBorders>
              <w:top w:val="single" w:sz="4" w:space="0" w:color="auto"/>
              <w:left w:val="single" w:sz="4" w:space="0" w:color="auto"/>
              <w:bottom w:val="single" w:sz="4" w:space="0" w:color="auto"/>
              <w:right w:val="single" w:sz="4" w:space="0" w:color="auto"/>
            </w:tcBorders>
            <w:vAlign w:val="center"/>
          </w:tcPr>
          <w:p w14:paraId="1C8AE978" w14:textId="77777777" w:rsidR="00995590" w:rsidRPr="002217E9"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182B69E0" w14:textId="77777777" w:rsidR="00995590" w:rsidRPr="00B91EA3" w:rsidRDefault="00995590" w:rsidP="000A48ED">
            <w:pPr>
              <w:pStyle w:val="Bezproreda"/>
              <w:jc w:val="center"/>
              <w:rPr>
                <w:rFonts w:ascii="Arial" w:hAnsi="Arial" w:cs="Arial"/>
                <w:bCs/>
              </w:rPr>
            </w:pPr>
            <w:r>
              <w:rPr>
                <w:rFonts w:ascii="Arial" w:hAnsi="Arial" w:cs="Arial"/>
                <w:bCs/>
              </w:rPr>
              <w:t>2.655,00</w:t>
            </w:r>
          </w:p>
        </w:tc>
        <w:tc>
          <w:tcPr>
            <w:tcW w:w="1842" w:type="dxa"/>
            <w:tcBorders>
              <w:top w:val="single" w:sz="4" w:space="0" w:color="auto"/>
              <w:left w:val="single" w:sz="4" w:space="0" w:color="auto"/>
              <w:bottom w:val="single" w:sz="4" w:space="0" w:color="auto"/>
              <w:right w:val="single" w:sz="4" w:space="0" w:color="auto"/>
            </w:tcBorders>
            <w:vAlign w:val="center"/>
          </w:tcPr>
          <w:p w14:paraId="54898293" w14:textId="77777777" w:rsidR="00995590" w:rsidRPr="00B91EA3" w:rsidRDefault="00995590" w:rsidP="000A48ED">
            <w:pPr>
              <w:pStyle w:val="Bezproreda"/>
              <w:jc w:val="center"/>
              <w:rPr>
                <w:rFonts w:ascii="Arial" w:hAnsi="Arial" w:cs="Arial"/>
                <w:bCs/>
              </w:rPr>
            </w:pPr>
            <w:r>
              <w:rPr>
                <w:rFonts w:ascii="Arial" w:hAnsi="Arial" w:cs="Arial"/>
                <w:bCs/>
              </w:rPr>
              <w:t>2.655,00</w:t>
            </w:r>
          </w:p>
        </w:tc>
        <w:tc>
          <w:tcPr>
            <w:tcW w:w="1701" w:type="dxa"/>
            <w:tcBorders>
              <w:top w:val="single" w:sz="4" w:space="0" w:color="auto"/>
              <w:left w:val="single" w:sz="4" w:space="0" w:color="auto"/>
              <w:bottom w:val="single" w:sz="4" w:space="0" w:color="auto"/>
              <w:right w:val="single" w:sz="4" w:space="0" w:color="auto"/>
            </w:tcBorders>
            <w:vAlign w:val="center"/>
          </w:tcPr>
          <w:p w14:paraId="3A633731" w14:textId="77777777" w:rsidR="00995590" w:rsidRPr="00B91EA3" w:rsidRDefault="00995590" w:rsidP="000A48ED">
            <w:pPr>
              <w:pStyle w:val="Bezproreda"/>
              <w:jc w:val="center"/>
              <w:rPr>
                <w:rFonts w:ascii="Arial" w:hAnsi="Arial" w:cs="Arial"/>
                <w:bCs/>
              </w:rPr>
            </w:pPr>
            <w:r>
              <w:rPr>
                <w:rFonts w:ascii="Arial" w:hAnsi="Arial" w:cs="Arial"/>
                <w:bCs/>
              </w:rPr>
              <w:t>2.655,00</w:t>
            </w:r>
          </w:p>
        </w:tc>
      </w:tr>
      <w:tr w:rsidR="00995590" w:rsidRPr="00B91EA3" w14:paraId="3F49C8C0" w14:textId="77777777" w:rsidTr="000A48ED">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0E9BFFC6" w14:textId="77777777" w:rsidR="00995590" w:rsidRPr="00B91EA3" w:rsidRDefault="00995590" w:rsidP="000A48ED">
            <w:pPr>
              <w:pStyle w:val="Bezproreda"/>
              <w:rPr>
                <w:rFonts w:ascii="Arial" w:hAnsi="Arial" w:cs="Arial"/>
                <w:bCs/>
              </w:rPr>
            </w:pPr>
            <w:r w:rsidRPr="00B91EA3">
              <w:rPr>
                <w:rFonts w:ascii="Arial" w:hAnsi="Arial" w:cs="Arial"/>
                <w:bCs/>
              </w:rPr>
              <w:t>Prihodi za posebne namjene</w:t>
            </w:r>
          </w:p>
        </w:tc>
        <w:tc>
          <w:tcPr>
            <w:tcW w:w="1419" w:type="dxa"/>
            <w:tcBorders>
              <w:top w:val="single" w:sz="4" w:space="0" w:color="auto"/>
              <w:left w:val="single" w:sz="4" w:space="0" w:color="auto"/>
              <w:bottom w:val="single" w:sz="4" w:space="0" w:color="auto"/>
              <w:right w:val="single" w:sz="4" w:space="0" w:color="auto"/>
            </w:tcBorders>
            <w:vAlign w:val="center"/>
          </w:tcPr>
          <w:p w14:paraId="11B00F72" w14:textId="77777777" w:rsidR="00995590" w:rsidRPr="00B91EA3" w:rsidRDefault="00995590" w:rsidP="000A48ED">
            <w:pPr>
              <w:pStyle w:val="Bezproreda"/>
              <w:rPr>
                <w:rFonts w:ascii="Arial" w:hAnsi="Arial" w:cs="Arial"/>
                <w:bCs/>
              </w:rPr>
            </w:pPr>
            <w:r w:rsidRPr="00B91EA3">
              <w:rPr>
                <w:rFonts w:ascii="Arial" w:hAnsi="Arial" w:cs="Arial"/>
                <w:bCs/>
              </w:rPr>
              <w:t>4.9.000001</w:t>
            </w:r>
          </w:p>
        </w:tc>
        <w:tc>
          <w:tcPr>
            <w:tcW w:w="1701" w:type="dxa"/>
            <w:tcBorders>
              <w:top w:val="single" w:sz="4" w:space="0" w:color="auto"/>
              <w:left w:val="single" w:sz="4" w:space="0" w:color="auto"/>
              <w:bottom w:val="single" w:sz="4" w:space="0" w:color="auto"/>
              <w:right w:val="single" w:sz="4" w:space="0" w:color="auto"/>
            </w:tcBorders>
            <w:vAlign w:val="center"/>
          </w:tcPr>
          <w:p w14:paraId="2A4D4AF4" w14:textId="77777777" w:rsidR="00995590" w:rsidRPr="002217E9" w:rsidRDefault="00995590" w:rsidP="000A48ED">
            <w:pPr>
              <w:pStyle w:val="Bezproreda"/>
              <w:jc w:val="center"/>
              <w:rPr>
                <w:rFonts w:ascii="Arial" w:hAnsi="Arial" w:cs="Arial"/>
                <w:bCs/>
              </w:rPr>
            </w:pPr>
            <w:r>
              <w:rPr>
                <w:rFonts w:ascii="Arial" w:hAnsi="Arial" w:cs="Arial"/>
                <w:bCs/>
              </w:rPr>
              <w:t>2.654,00</w:t>
            </w:r>
          </w:p>
        </w:tc>
        <w:tc>
          <w:tcPr>
            <w:tcW w:w="1701" w:type="dxa"/>
            <w:tcBorders>
              <w:top w:val="single" w:sz="4" w:space="0" w:color="auto"/>
              <w:left w:val="single" w:sz="4" w:space="0" w:color="auto"/>
              <w:bottom w:val="single" w:sz="4" w:space="0" w:color="auto"/>
              <w:right w:val="single" w:sz="4" w:space="0" w:color="auto"/>
            </w:tcBorders>
            <w:vAlign w:val="center"/>
          </w:tcPr>
          <w:p w14:paraId="72413181" w14:textId="77777777" w:rsidR="00995590" w:rsidRPr="00B91EA3" w:rsidRDefault="00995590" w:rsidP="000A48ED">
            <w:pPr>
              <w:pStyle w:val="Bezproreda"/>
              <w:jc w:val="center"/>
              <w:rPr>
                <w:rFonts w:ascii="Arial" w:hAnsi="Arial" w:cs="Arial"/>
                <w:bCs/>
              </w:rPr>
            </w:pPr>
            <w:r>
              <w:rPr>
                <w:rFonts w:ascii="Arial" w:hAnsi="Arial" w:cs="Arial"/>
                <w:bCs/>
              </w:rPr>
              <w:t>11.945,00</w:t>
            </w:r>
          </w:p>
        </w:tc>
        <w:tc>
          <w:tcPr>
            <w:tcW w:w="1842" w:type="dxa"/>
            <w:tcBorders>
              <w:top w:val="single" w:sz="4" w:space="0" w:color="auto"/>
              <w:left w:val="single" w:sz="4" w:space="0" w:color="auto"/>
              <w:bottom w:val="single" w:sz="4" w:space="0" w:color="auto"/>
              <w:right w:val="single" w:sz="4" w:space="0" w:color="auto"/>
            </w:tcBorders>
            <w:vAlign w:val="center"/>
          </w:tcPr>
          <w:p w14:paraId="4A150AEA" w14:textId="77777777" w:rsidR="00995590" w:rsidRPr="00B91EA3" w:rsidRDefault="00995590" w:rsidP="000A48ED">
            <w:pPr>
              <w:pStyle w:val="Bezproreda"/>
              <w:jc w:val="center"/>
              <w:rPr>
                <w:rFonts w:ascii="Arial" w:hAnsi="Arial" w:cs="Arial"/>
                <w:bCs/>
              </w:rPr>
            </w:pPr>
            <w:r>
              <w:rPr>
                <w:rFonts w:ascii="Arial" w:hAnsi="Arial" w:cs="Arial"/>
                <w:bCs/>
              </w:rPr>
              <w:t>14.599,00</w:t>
            </w:r>
          </w:p>
        </w:tc>
        <w:tc>
          <w:tcPr>
            <w:tcW w:w="1701" w:type="dxa"/>
            <w:tcBorders>
              <w:top w:val="single" w:sz="4" w:space="0" w:color="auto"/>
              <w:left w:val="single" w:sz="4" w:space="0" w:color="auto"/>
              <w:bottom w:val="single" w:sz="4" w:space="0" w:color="auto"/>
              <w:right w:val="single" w:sz="4" w:space="0" w:color="auto"/>
            </w:tcBorders>
            <w:vAlign w:val="center"/>
          </w:tcPr>
          <w:p w14:paraId="24507FF6" w14:textId="77777777" w:rsidR="00995590" w:rsidRPr="00B91EA3" w:rsidRDefault="00995590" w:rsidP="000A48ED">
            <w:pPr>
              <w:pStyle w:val="Bezproreda"/>
              <w:jc w:val="center"/>
              <w:rPr>
                <w:rFonts w:ascii="Arial" w:hAnsi="Arial" w:cs="Arial"/>
                <w:bCs/>
              </w:rPr>
            </w:pPr>
            <w:r>
              <w:rPr>
                <w:rFonts w:ascii="Arial" w:hAnsi="Arial" w:cs="Arial"/>
                <w:bCs/>
              </w:rPr>
              <w:t>14.599,00</w:t>
            </w:r>
          </w:p>
        </w:tc>
      </w:tr>
      <w:tr w:rsidR="00995590" w:rsidRPr="00B91EA3" w14:paraId="1B910BAC" w14:textId="77777777" w:rsidTr="000A48ED">
        <w:trPr>
          <w:trHeight w:val="1034"/>
          <w:jc w:val="center"/>
        </w:trPr>
        <w:tc>
          <w:tcPr>
            <w:tcW w:w="1842" w:type="dxa"/>
            <w:tcBorders>
              <w:top w:val="single" w:sz="4" w:space="0" w:color="auto"/>
              <w:left w:val="single" w:sz="4" w:space="0" w:color="auto"/>
              <w:bottom w:val="single" w:sz="4" w:space="0" w:color="auto"/>
              <w:right w:val="single" w:sz="4" w:space="0" w:color="auto"/>
            </w:tcBorders>
            <w:vAlign w:val="center"/>
          </w:tcPr>
          <w:p w14:paraId="0CA73310" w14:textId="77777777" w:rsidR="00995590" w:rsidRPr="00B91EA3" w:rsidRDefault="00995590" w:rsidP="000A48ED">
            <w:pPr>
              <w:pStyle w:val="Bezproreda"/>
              <w:rPr>
                <w:rFonts w:ascii="Arial" w:hAnsi="Arial" w:cs="Arial"/>
                <w:bCs/>
              </w:rPr>
            </w:pPr>
            <w:r w:rsidRPr="00B91EA3">
              <w:rPr>
                <w:rFonts w:ascii="Arial" w:hAnsi="Arial" w:cs="Arial"/>
                <w:bCs/>
              </w:rPr>
              <w:t>Prihodi</w:t>
            </w:r>
            <w:r>
              <w:rPr>
                <w:rFonts w:ascii="Arial" w:hAnsi="Arial" w:cs="Arial"/>
                <w:bCs/>
              </w:rPr>
              <w:t xml:space="preserve"> </w:t>
            </w:r>
            <w:r w:rsidRPr="00B91EA3">
              <w:rPr>
                <w:rFonts w:ascii="Arial" w:hAnsi="Arial" w:cs="Arial"/>
                <w:bCs/>
              </w:rPr>
              <w:t>za decentralizirane funkcije osnovnog obrazovanja</w:t>
            </w:r>
          </w:p>
        </w:tc>
        <w:tc>
          <w:tcPr>
            <w:tcW w:w="1419" w:type="dxa"/>
            <w:tcBorders>
              <w:top w:val="single" w:sz="4" w:space="0" w:color="auto"/>
              <w:left w:val="single" w:sz="4" w:space="0" w:color="auto"/>
              <w:bottom w:val="single" w:sz="4" w:space="0" w:color="auto"/>
              <w:right w:val="single" w:sz="4" w:space="0" w:color="auto"/>
            </w:tcBorders>
            <w:vAlign w:val="center"/>
          </w:tcPr>
          <w:p w14:paraId="055EA0F7" w14:textId="77777777" w:rsidR="00995590" w:rsidRPr="00B91EA3" w:rsidRDefault="00995590" w:rsidP="000A48ED">
            <w:pPr>
              <w:pStyle w:val="Bezproreda"/>
              <w:rPr>
                <w:rFonts w:ascii="Arial" w:hAnsi="Arial" w:cs="Arial"/>
                <w:bCs/>
              </w:rPr>
            </w:pPr>
            <w:r w:rsidRPr="00B91EA3">
              <w:rPr>
                <w:rFonts w:ascii="Arial" w:hAnsi="Arial" w:cs="Arial"/>
                <w:bCs/>
              </w:rPr>
              <w:t>5.1.001</w:t>
            </w:r>
          </w:p>
        </w:tc>
        <w:tc>
          <w:tcPr>
            <w:tcW w:w="1701" w:type="dxa"/>
            <w:tcBorders>
              <w:top w:val="single" w:sz="4" w:space="0" w:color="auto"/>
              <w:left w:val="single" w:sz="4" w:space="0" w:color="auto"/>
              <w:bottom w:val="single" w:sz="4" w:space="0" w:color="auto"/>
              <w:right w:val="single" w:sz="4" w:space="0" w:color="auto"/>
            </w:tcBorders>
            <w:vAlign w:val="center"/>
          </w:tcPr>
          <w:p w14:paraId="1A51E765" w14:textId="77777777" w:rsidR="00995590" w:rsidRPr="00B91EA3"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5326C1FE" w14:textId="77777777" w:rsidR="00995590" w:rsidRPr="00B91EA3" w:rsidRDefault="00995590" w:rsidP="000A48ED">
            <w:pPr>
              <w:pStyle w:val="Bezproreda"/>
              <w:jc w:val="center"/>
              <w:rPr>
                <w:rFonts w:ascii="Arial" w:hAnsi="Arial" w:cs="Arial"/>
                <w:bCs/>
              </w:rPr>
            </w:pPr>
            <w:r w:rsidRPr="00B91EA3">
              <w:rPr>
                <w:rFonts w:ascii="Arial" w:hAnsi="Arial" w:cs="Arial"/>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10ECFEE0" w14:textId="77777777" w:rsidR="00995590" w:rsidRPr="00B91EA3"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6EFA836E" w14:textId="77777777" w:rsidR="00995590" w:rsidRPr="00B91EA3" w:rsidRDefault="00995590" w:rsidP="000A48ED">
            <w:pPr>
              <w:pStyle w:val="Bezproreda"/>
              <w:jc w:val="center"/>
              <w:rPr>
                <w:rFonts w:ascii="Arial" w:hAnsi="Arial" w:cs="Arial"/>
                <w:bCs/>
              </w:rPr>
            </w:pPr>
          </w:p>
        </w:tc>
      </w:tr>
      <w:tr w:rsidR="00995590" w:rsidRPr="00B91EA3" w14:paraId="59B5E9B2" w14:textId="77777777" w:rsidTr="000A48ED">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267990F0" w14:textId="77777777" w:rsidR="00995590" w:rsidRPr="00B91EA3" w:rsidRDefault="00995590" w:rsidP="000A48ED">
            <w:pPr>
              <w:pStyle w:val="Bezproreda"/>
              <w:rPr>
                <w:rFonts w:ascii="Arial" w:hAnsi="Arial" w:cs="Arial"/>
                <w:bCs/>
              </w:rPr>
            </w:pPr>
            <w:r w:rsidRPr="00B91EA3">
              <w:rPr>
                <w:rFonts w:ascii="Arial" w:hAnsi="Arial" w:cs="Arial"/>
                <w:bCs/>
              </w:rPr>
              <w:lastRenderedPageBreak/>
              <w:t>Pomoći korisnika</w:t>
            </w:r>
          </w:p>
        </w:tc>
        <w:tc>
          <w:tcPr>
            <w:tcW w:w="1419" w:type="dxa"/>
            <w:tcBorders>
              <w:top w:val="single" w:sz="4" w:space="0" w:color="auto"/>
              <w:left w:val="single" w:sz="4" w:space="0" w:color="auto"/>
              <w:bottom w:val="single" w:sz="4" w:space="0" w:color="auto"/>
              <w:right w:val="single" w:sz="4" w:space="0" w:color="auto"/>
            </w:tcBorders>
            <w:vAlign w:val="center"/>
          </w:tcPr>
          <w:p w14:paraId="20BA1DA8" w14:textId="77777777" w:rsidR="00995590" w:rsidRPr="00B91EA3" w:rsidRDefault="00995590" w:rsidP="000A48ED">
            <w:pPr>
              <w:pStyle w:val="Bezproreda"/>
              <w:rPr>
                <w:rFonts w:ascii="Arial" w:hAnsi="Arial" w:cs="Arial"/>
                <w:bCs/>
              </w:rPr>
            </w:pPr>
            <w:r w:rsidRPr="00B91EA3">
              <w:rPr>
                <w:rFonts w:ascii="Arial" w:hAnsi="Arial" w:cs="Arial"/>
                <w:bCs/>
              </w:rPr>
              <w:t>5.9.000001</w:t>
            </w:r>
          </w:p>
        </w:tc>
        <w:tc>
          <w:tcPr>
            <w:tcW w:w="1701" w:type="dxa"/>
            <w:tcBorders>
              <w:top w:val="single" w:sz="4" w:space="0" w:color="auto"/>
              <w:left w:val="single" w:sz="4" w:space="0" w:color="auto"/>
              <w:bottom w:val="single" w:sz="4" w:space="0" w:color="auto"/>
              <w:right w:val="single" w:sz="4" w:space="0" w:color="auto"/>
            </w:tcBorders>
            <w:vAlign w:val="center"/>
          </w:tcPr>
          <w:p w14:paraId="1F108109" w14:textId="77777777" w:rsidR="00995590" w:rsidRPr="00B91EA3"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5733094A" w14:textId="77777777" w:rsidR="00995590" w:rsidRPr="00B91EA3" w:rsidRDefault="00995590" w:rsidP="000A48ED">
            <w:pPr>
              <w:pStyle w:val="Bezproreda"/>
              <w:jc w:val="center"/>
              <w:rPr>
                <w:rFonts w:ascii="Arial" w:hAnsi="Arial" w:cs="Arial"/>
                <w:bCs/>
              </w:rPr>
            </w:pPr>
            <w:r>
              <w:rPr>
                <w:rFonts w:ascii="Arial" w:hAnsi="Arial" w:cs="Arial"/>
                <w:bCs/>
              </w:rPr>
              <w:t>11.415,00</w:t>
            </w:r>
          </w:p>
        </w:tc>
        <w:tc>
          <w:tcPr>
            <w:tcW w:w="1842" w:type="dxa"/>
            <w:tcBorders>
              <w:top w:val="single" w:sz="4" w:space="0" w:color="auto"/>
              <w:left w:val="single" w:sz="4" w:space="0" w:color="auto"/>
              <w:bottom w:val="single" w:sz="4" w:space="0" w:color="auto"/>
              <w:right w:val="single" w:sz="4" w:space="0" w:color="auto"/>
            </w:tcBorders>
            <w:vAlign w:val="center"/>
          </w:tcPr>
          <w:p w14:paraId="5BF83F9C" w14:textId="77777777" w:rsidR="00995590" w:rsidRPr="00B91EA3" w:rsidRDefault="00995590" w:rsidP="000A48ED">
            <w:pPr>
              <w:pStyle w:val="Bezproreda"/>
              <w:jc w:val="center"/>
              <w:rPr>
                <w:rFonts w:ascii="Arial" w:hAnsi="Arial" w:cs="Arial"/>
                <w:bCs/>
              </w:rPr>
            </w:pPr>
            <w:r>
              <w:rPr>
                <w:rFonts w:ascii="Arial" w:hAnsi="Arial" w:cs="Arial"/>
                <w:bCs/>
              </w:rPr>
              <w:t>11.415,00</w:t>
            </w:r>
          </w:p>
        </w:tc>
        <w:tc>
          <w:tcPr>
            <w:tcW w:w="1701" w:type="dxa"/>
            <w:tcBorders>
              <w:top w:val="single" w:sz="4" w:space="0" w:color="auto"/>
              <w:left w:val="single" w:sz="4" w:space="0" w:color="auto"/>
              <w:bottom w:val="single" w:sz="4" w:space="0" w:color="auto"/>
              <w:right w:val="single" w:sz="4" w:space="0" w:color="auto"/>
            </w:tcBorders>
            <w:vAlign w:val="center"/>
          </w:tcPr>
          <w:p w14:paraId="5DAD3ACE" w14:textId="77777777" w:rsidR="00995590" w:rsidRPr="00B91EA3" w:rsidRDefault="00995590" w:rsidP="000A48ED">
            <w:pPr>
              <w:pStyle w:val="Bezproreda"/>
              <w:jc w:val="center"/>
              <w:rPr>
                <w:rFonts w:ascii="Arial" w:hAnsi="Arial" w:cs="Arial"/>
                <w:bCs/>
              </w:rPr>
            </w:pPr>
            <w:r>
              <w:rPr>
                <w:rFonts w:ascii="Arial" w:hAnsi="Arial" w:cs="Arial"/>
                <w:bCs/>
              </w:rPr>
              <w:t>11.415,00</w:t>
            </w:r>
          </w:p>
        </w:tc>
      </w:tr>
      <w:tr w:rsidR="00995590" w:rsidRPr="00B91EA3" w14:paraId="3E3ED6C3" w14:textId="77777777" w:rsidTr="000A48ED">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32D32AFB" w14:textId="77777777" w:rsidR="00995590" w:rsidRPr="00B91EA3" w:rsidRDefault="00995590" w:rsidP="000A48ED">
            <w:pPr>
              <w:pStyle w:val="Bezproreda"/>
              <w:rPr>
                <w:rFonts w:ascii="Arial" w:hAnsi="Arial" w:cs="Arial"/>
                <w:bCs/>
              </w:rPr>
            </w:pPr>
            <w:r w:rsidRPr="00B91EA3">
              <w:rPr>
                <w:rFonts w:ascii="Arial" w:hAnsi="Arial" w:cs="Arial"/>
                <w:bCs/>
              </w:rPr>
              <w:t>Pomoći -  državna riznica</w:t>
            </w:r>
          </w:p>
        </w:tc>
        <w:tc>
          <w:tcPr>
            <w:tcW w:w="1419" w:type="dxa"/>
            <w:tcBorders>
              <w:top w:val="single" w:sz="4" w:space="0" w:color="auto"/>
              <w:left w:val="single" w:sz="4" w:space="0" w:color="auto"/>
              <w:bottom w:val="single" w:sz="4" w:space="0" w:color="auto"/>
              <w:right w:val="single" w:sz="4" w:space="0" w:color="auto"/>
            </w:tcBorders>
            <w:vAlign w:val="center"/>
          </w:tcPr>
          <w:p w14:paraId="6A24A670" w14:textId="77777777" w:rsidR="00995590" w:rsidRPr="00B91EA3" w:rsidRDefault="00995590" w:rsidP="000A48ED">
            <w:pPr>
              <w:pStyle w:val="Bezproreda"/>
              <w:rPr>
                <w:rFonts w:ascii="Arial" w:hAnsi="Arial" w:cs="Arial"/>
                <w:bCs/>
              </w:rPr>
            </w:pPr>
            <w:r w:rsidRPr="00B91EA3">
              <w:rPr>
                <w:rFonts w:ascii="Arial" w:hAnsi="Arial" w:cs="Arial"/>
                <w:bCs/>
              </w:rPr>
              <w:t>5.9.000003</w:t>
            </w:r>
          </w:p>
        </w:tc>
        <w:tc>
          <w:tcPr>
            <w:tcW w:w="1701" w:type="dxa"/>
            <w:tcBorders>
              <w:top w:val="single" w:sz="4" w:space="0" w:color="auto"/>
              <w:left w:val="single" w:sz="4" w:space="0" w:color="auto"/>
              <w:bottom w:val="single" w:sz="4" w:space="0" w:color="auto"/>
              <w:right w:val="single" w:sz="4" w:space="0" w:color="auto"/>
            </w:tcBorders>
            <w:vAlign w:val="center"/>
          </w:tcPr>
          <w:p w14:paraId="1B120CED" w14:textId="77777777" w:rsidR="00995590" w:rsidRPr="00B91EA3"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1E86ABB4" w14:textId="77777777" w:rsidR="00995590" w:rsidRPr="00B91EA3" w:rsidRDefault="00995590" w:rsidP="000A48ED">
            <w:pPr>
              <w:pStyle w:val="Bezproreda"/>
              <w:jc w:val="center"/>
              <w:rPr>
                <w:rFonts w:ascii="Arial" w:hAnsi="Arial" w:cs="Arial"/>
                <w:bCs/>
              </w:rPr>
            </w:pPr>
            <w:r w:rsidRPr="00B91EA3">
              <w:rPr>
                <w:rFonts w:ascii="Arial" w:hAnsi="Arial" w:cs="Arial"/>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2F75D66F" w14:textId="77777777" w:rsidR="00995590" w:rsidRPr="00B91EA3"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56B02316" w14:textId="77777777" w:rsidR="00995590" w:rsidRPr="00B91EA3" w:rsidRDefault="00995590" w:rsidP="000A48ED">
            <w:pPr>
              <w:pStyle w:val="Bezproreda"/>
              <w:jc w:val="center"/>
              <w:rPr>
                <w:rFonts w:ascii="Arial" w:hAnsi="Arial" w:cs="Arial"/>
                <w:bCs/>
              </w:rPr>
            </w:pPr>
          </w:p>
        </w:tc>
      </w:tr>
      <w:tr w:rsidR="00995590" w:rsidRPr="00B91EA3" w14:paraId="22C84F1C" w14:textId="77777777" w:rsidTr="000A48ED">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0BC1D388" w14:textId="77777777" w:rsidR="00995590" w:rsidRPr="00B91EA3" w:rsidRDefault="00995590" w:rsidP="000A48ED">
            <w:pPr>
              <w:pStyle w:val="Bezproreda"/>
              <w:rPr>
                <w:rFonts w:ascii="Arial" w:hAnsi="Arial" w:cs="Arial"/>
                <w:bCs/>
              </w:rPr>
            </w:pPr>
            <w:r w:rsidRPr="00B91EA3">
              <w:rPr>
                <w:rFonts w:ascii="Arial" w:hAnsi="Arial" w:cs="Arial"/>
                <w:bCs/>
              </w:rPr>
              <w:t>Donacije</w:t>
            </w:r>
          </w:p>
        </w:tc>
        <w:tc>
          <w:tcPr>
            <w:tcW w:w="1419" w:type="dxa"/>
            <w:tcBorders>
              <w:top w:val="single" w:sz="4" w:space="0" w:color="auto"/>
              <w:left w:val="single" w:sz="4" w:space="0" w:color="auto"/>
              <w:bottom w:val="single" w:sz="4" w:space="0" w:color="auto"/>
              <w:right w:val="single" w:sz="4" w:space="0" w:color="auto"/>
            </w:tcBorders>
            <w:vAlign w:val="center"/>
          </w:tcPr>
          <w:p w14:paraId="25DCAFF8" w14:textId="77777777" w:rsidR="00995590" w:rsidRPr="00B91EA3" w:rsidRDefault="00995590" w:rsidP="000A48ED">
            <w:pPr>
              <w:pStyle w:val="Bezproreda"/>
              <w:rPr>
                <w:rFonts w:ascii="Arial" w:hAnsi="Arial" w:cs="Arial"/>
                <w:bCs/>
              </w:rPr>
            </w:pPr>
            <w:r w:rsidRPr="00B91EA3">
              <w:rPr>
                <w:rFonts w:ascii="Arial" w:hAnsi="Arial" w:cs="Arial"/>
                <w:bCs/>
              </w:rPr>
              <w:t>6.9.000001</w:t>
            </w:r>
          </w:p>
        </w:tc>
        <w:tc>
          <w:tcPr>
            <w:tcW w:w="1701" w:type="dxa"/>
            <w:tcBorders>
              <w:top w:val="single" w:sz="4" w:space="0" w:color="auto"/>
              <w:left w:val="single" w:sz="4" w:space="0" w:color="auto"/>
              <w:bottom w:val="single" w:sz="4" w:space="0" w:color="auto"/>
              <w:right w:val="single" w:sz="4" w:space="0" w:color="auto"/>
            </w:tcBorders>
            <w:vAlign w:val="center"/>
          </w:tcPr>
          <w:p w14:paraId="1E579357" w14:textId="77777777" w:rsidR="00995590" w:rsidRPr="00B91EA3"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20BC26B5" w14:textId="77777777" w:rsidR="00995590" w:rsidRPr="00B91EA3" w:rsidRDefault="00995590" w:rsidP="000A48ED">
            <w:pPr>
              <w:pStyle w:val="Bezproreda"/>
              <w:jc w:val="center"/>
              <w:rPr>
                <w:rFonts w:ascii="Arial" w:hAnsi="Arial" w:cs="Arial"/>
                <w:bCs/>
              </w:rPr>
            </w:pPr>
            <w:r w:rsidRPr="00B91EA3">
              <w:rPr>
                <w:rFonts w:ascii="Arial" w:hAnsi="Arial" w:cs="Arial"/>
                <w:bCs/>
              </w:rPr>
              <w:t>/</w:t>
            </w:r>
          </w:p>
        </w:tc>
        <w:tc>
          <w:tcPr>
            <w:tcW w:w="1842" w:type="dxa"/>
            <w:tcBorders>
              <w:top w:val="single" w:sz="4" w:space="0" w:color="auto"/>
              <w:left w:val="single" w:sz="4" w:space="0" w:color="auto"/>
              <w:bottom w:val="single" w:sz="4" w:space="0" w:color="auto"/>
              <w:right w:val="single" w:sz="4" w:space="0" w:color="auto"/>
            </w:tcBorders>
            <w:vAlign w:val="center"/>
          </w:tcPr>
          <w:p w14:paraId="6D25A6C6" w14:textId="77777777" w:rsidR="00995590" w:rsidRPr="00B91EA3"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587BDC89" w14:textId="77777777" w:rsidR="00995590" w:rsidRPr="00B91EA3" w:rsidRDefault="00995590" w:rsidP="000A48ED">
            <w:pPr>
              <w:pStyle w:val="Bezproreda"/>
              <w:jc w:val="center"/>
              <w:rPr>
                <w:rFonts w:ascii="Arial" w:hAnsi="Arial" w:cs="Arial"/>
                <w:bCs/>
              </w:rPr>
            </w:pPr>
          </w:p>
        </w:tc>
      </w:tr>
      <w:tr w:rsidR="00995590" w:rsidRPr="00B91EA3" w14:paraId="322C0909" w14:textId="77777777" w:rsidTr="000A48ED">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798FA8C1" w14:textId="77777777" w:rsidR="00995590" w:rsidRPr="00B91EA3" w:rsidRDefault="00995590" w:rsidP="000A48ED">
            <w:pPr>
              <w:pStyle w:val="Bezproreda"/>
              <w:rPr>
                <w:rFonts w:ascii="Arial" w:hAnsi="Arial" w:cs="Arial"/>
                <w:bCs/>
              </w:rPr>
            </w:pPr>
            <w:r>
              <w:rPr>
                <w:rFonts w:ascii="Arial" w:hAnsi="Arial" w:cs="Arial"/>
                <w:bCs/>
              </w:rPr>
              <w:t>Prihodi od nefinancijske imovine</w:t>
            </w:r>
          </w:p>
        </w:tc>
        <w:tc>
          <w:tcPr>
            <w:tcW w:w="1419" w:type="dxa"/>
            <w:tcBorders>
              <w:top w:val="single" w:sz="4" w:space="0" w:color="auto"/>
              <w:left w:val="single" w:sz="4" w:space="0" w:color="auto"/>
              <w:bottom w:val="single" w:sz="4" w:space="0" w:color="auto"/>
              <w:right w:val="single" w:sz="4" w:space="0" w:color="auto"/>
            </w:tcBorders>
            <w:vAlign w:val="center"/>
          </w:tcPr>
          <w:p w14:paraId="1749EE2D" w14:textId="77777777" w:rsidR="00995590" w:rsidRPr="00B91EA3" w:rsidRDefault="00995590" w:rsidP="000A48ED">
            <w:pPr>
              <w:pStyle w:val="Bezproreda"/>
              <w:rPr>
                <w:rFonts w:ascii="Arial" w:hAnsi="Arial" w:cs="Arial"/>
                <w:bCs/>
              </w:rPr>
            </w:pPr>
            <w:r>
              <w:rPr>
                <w:rFonts w:ascii="Arial" w:hAnsi="Arial" w:cs="Arial"/>
                <w:bCs/>
              </w:rPr>
              <w:t>7.9.000002</w:t>
            </w:r>
          </w:p>
        </w:tc>
        <w:tc>
          <w:tcPr>
            <w:tcW w:w="1701" w:type="dxa"/>
            <w:tcBorders>
              <w:top w:val="single" w:sz="4" w:space="0" w:color="auto"/>
              <w:left w:val="single" w:sz="4" w:space="0" w:color="auto"/>
              <w:bottom w:val="single" w:sz="4" w:space="0" w:color="auto"/>
              <w:right w:val="single" w:sz="4" w:space="0" w:color="auto"/>
            </w:tcBorders>
            <w:vAlign w:val="center"/>
          </w:tcPr>
          <w:p w14:paraId="0A42E3C8" w14:textId="77777777" w:rsidR="00995590" w:rsidRPr="00B91EA3" w:rsidRDefault="00995590" w:rsidP="000A48ED">
            <w:pPr>
              <w:pStyle w:val="Bezproreda"/>
              <w:jc w:val="center"/>
              <w:rPr>
                <w:rFonts w:ascii="Arial" w:hAnsi="Arial" w:cs="Arial"/>
                <w:bCs/>
              </w:rPr>
            </w:pPr>
          </w:p>
        </w:tc>
        <w:tc>
          <w:tcPr>
            <w:tcW w:w="1701" w:type="dxa"/>
            <w:tcBorders>
              <w:top w:val="single" w:sz="4" w:space="0" w:color="auto"/>
              <w:left w:val="single" w:sz="4" w:space="0" w:color="auto"/>
              <w:bottom w:val="single" w:sz="4" w:space="0" w:color="auto"/>
              <w:right w:val="single" w:sz="4" w:space="0" w:color="auto"/>
            </w:tcBorders>
            <w:vAlign w:val="center"/>
          </w:tcPr>
          <w:p w14:paraId="4329224F" w14:textId="77777777" w:rsidR="00995590" w:rsidRPr="00B91EA3" w:rsidRDefault="00995590" w:rsidP="000A48ED">
            <w:pPr>
              <w:pStyle w:val="Bezproreda"/>
              <w:jc w:val="center"/>
              <w:rPr>
                <w:rFonts w:ascii="Arial" w:hAnsi="Arial" w:cs="Arial"/>
                <w:bCs/>
              </w:rPr>
            </w:pPr>
            <w:r>
              <w:rPr>
                <w:rFonts w:ascii="Arial" w:hAnsi="Arial" w:cs="Arial"/>
                <w:bCs/>
              </w:rPr>
              <w:t>265,00</w:t>
            </w:r>
          </w:p>
        </w:tc>
        <w:tc>
          <w:tcPr>
            <w:tcW w:w="1842" w:type="dxa"/>
            <w:tcBorders>
              <w:top w:val="single" w:sz="4" w:space="0" w:color="auto"/>
              <w:left w:val="single" w:sz="4" w:space="0" w:color="auto"/>
              <w:bottom w:val="single" w:sz="4" w:space="0" w:color="auto"/>
              <w:right w:val="single" w:sz="4" w:space="0" w:color="auto"/>
            </w:tcBorders>
            <w:vAlign w:val="center"/>
          </w:tcPr>
          <w:p w14:paraId="1C160273" w14:textId="77777777" w:rsidR="00995590" w:rsidRPr="00B91EA3" w:rsidRDefault="00995590" w:rsidP="000A48ED">
            <w:pPr>
              <w:pStyle w:val="Bezproreda"/>
              <w:jc w:val="center"/>
              <w:rPr>
                <w:rFonts w:ascii="Arial" w:hAnsi="Arial" w:cs="Arial"/>
                <w:bCs/>
              </w:rPr>
            </w:pPr>
            <w:r>
              <w:rPr>
                <w:rFonts w:ascii="Arial" w:hAnsi="Arial" w:cs="Arial"/>
                <w:bCs/>
              </w:rPr>
              <w:t>265,00</w:t>
            </w:r>
          </w:p>
        </w:tc>
        <w:tc>
          <w:tcPr>
            <w:tcW w:w="1701" w:type="dxa"/>
            <w:tcBorders>
              <w:top w:val="single" w:sz="4" w:space="0" w:color="auto"/>
              <w:left w:val="single" w:sz="4" w:space="0" w:color="auto"/>
              <w:bottom w:val="single" w:sz="4" w:space="0" w:color="auto"/>
              <w:right w:val="single" w:sz="4" w:space="0" w:color="auto"/>
            </w:tcBorders>
            <w:vAlign w:val="center"/>
          </w:tcPr>
          <w:p w14:paraId="1368AFC6" w14:textId="77777777" w:rsidR="00995590" w:rsidRPr="00B91EA3" w:rsidRDefault="00995590" w:rsidP="000A48ED">
            <w:pPr>
              <w:pStyle w:val="Bezproreda"/>
              <w:jc w:val="center"/>
              <w:rPr>
                <w:rFonts w:ascii="Arial" w:hAnsi="Arial" w:cs="Arial"/>
                <w:bCs/>
              </w:rPr>
            </w:pPr>
            <w:r>
              <w:rPr>
                <w:rFonts w:ascii="Arial" w:hAnsi="Arial" w:cs="Arial"/>
                <w:bCs/>
              </w:rPr>
              <w:t>265,00</w:t>
            </w:r>
          </w:p>
        </w:tc>
      </w:tr>
      <w:tr w:rsidR="00995590" w:rsidRPr="00B91EA3" w14:paraId="3BA3EC17" w14:textId="77777777" w:rsidTr="000A48ED">
        <w:trPr>
          <w:trHeight w:val="371"/>
          <w:jc w:val="center"/>
        </w:trPr>
        <w:tc>
          <w:tcPr>
            <w:tcW w:w="1842" w:type="dxa"/>
            <w:tcBorders>
              <w:top w:val="single" w:sz="4" w:space="0" w:color="auto"/>
              <w:left w:val="single" w:sz="4" w:space="0" w:color="auto"/>
              <w:bottom w:val="single" w:sz="4" w:space="0" w:color="auto"/>
              <w:right w:val="single" w:sz="4" w:space="0" w:color="auto"/>
            </w:tcBorders>
            <w:vAlign w:val="center"/>
          </w:tcPr>
          <w:p w14:paraId="5E636A65" w14:textId="77777777" w:rsidR="00995590" w:rsidRPr="00B91EA3" w:rsidRDefault="00995590" w:rsidP="000A48ED">
            <w:pPr>
              <w:pStyle w:val="Bezproreda"/>
              <w:rPr>
                <w:rFonts w:ascii="Arial" w:hAnsi="Arial" w:cs="Arial"/>
                <w:b/>
              </w:rPr>
            </w:pPr>
            <w:r w:rsidRPr="00B91EA3">
              <w:rPr>
                <w:rFonts w:ascii="Arial" w:hAnsi="Arial" w:cs="Arial"/>
                <w:b/>
              </w:rPr>
              <w:t xml:space="preserve">                     UKUPNO:</w:t>
            </w:r>
          </w:p>
        </w:tc>
        <w:tc>
          <w:tcPr>
            <w:tcW w:w="1419" w:type="dxa"/>
            <w:tcBorders>
              <w:top w:val="single" w:sz="4" w:space="0" w:color="auto"/>
              <w:left w:val="single" w:sz="4" w:space="0" w:color="auto"/>
              <w:bottom w:val="single" w:sz="4" w:space="0" w:color="auto"/>
              <w:right w:val="single" w:sz="4" w:space="0" w:color="auto"/>
            </w:tcBorders>
            <w:vAlign w:val="center"/>
          </w:tcPr>
          <w:p w14:paraId="26F59383" w14:textId="77777777" w:rsidR="00995590" w:rsidRPr="00B91EA3" w:rsidRDefault="00995590" w:rsidP="000A48ED">
            <w:pPr>
              <w:pStyle w:val="Bezproreda"/>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3628D4DE" w14:textId="77777777" w:rsidR="00995590" w:rsidRPr="00B91EA3" w:rsidRDefault="00995590" w:rsidP="000A48ED">
            <w:pPr>
              <w:pStyle w:val="Bezproreda"/>
              <w:jc w:val="center"/>
              <w:rPr>
                <w:rFonts w:ascii="Arial" w:hAnsi="Arial" w:cs="Arial"/>
                <w:b/>
              </w:rPr>
            </w:pPr>
          </w:p>
          <w:p w14:paraId="577B1F0A" w14:textId="77777777" w:rsidR="00995590" w:rsidRPr="00B91EA3" w:rsidRDefault="00995590" w:rsidP="000A48ED">
            <w:pPr>
              <w:pStyle w:val="Bezproreda"/>
              <w:jc w:val="center"/>
              <w:rPr>
                <w:rFonts w:ascii="Arial" w:hAnsi="Arial" w:cs="Arial"/>
                <w:b/>
              </w:rPr>
            </w:pPr>
            <w:r>
              <w:rPr>
                <w:rFonts w:ascii="Arial" w:hAnsi="Arial" w:cs="Arial"/>
                <w:b/>
              </w:rPr>
              <w:t>2.654,00</w:t>
            </w:r>
          </w:p>
        </w:tc>
        <w:tc>
          <w:tcPr>
            <w:tcW w:w="1701" w:type="dxa"/>
            <w:tcBorders>
              <w:top w:val="single" w:sz="4" w:space="0" w:color="auto"/>
              <w:left w:val="single" w:sz="4" w:space="0" w:color="auto"/>
              <w:bottom w:val="single" w:sz="4" w:space="0" w:color="auto"/>
              <w:right w:val="single" w:sz="4" w:space="0" w:color="auto"/>
            </w:tcBorders>
            <w:vAlign w:val="center"/>
          </w:tcPr>
          <w:p w14:paraId="2962AD08" w14:textId="77777777" w:rsidR="00995590" w:rsidRDefault="00995590" w:rsidP="000A48ED">
            <w:pPr>
              <w:pStyle w:val="Bezproreda"/>
              <w:jc w:val="center"/>
              <w:rPr>
                <w:rFonts w:ascii="Arial" w:hAnsi="Arial" w:cs="Arial"/>
                <w:b/>
              </w:rPr>
            </w:pPr>
          </w:p>
          <w:p w14:paraId="4994E30C" w14:textId="77777777" w:rsidR="00995590" w:rsidRPr="00B91EA3" w:rsidRDefault="00995590" w:rsidP="000A48ED">
            <w:pPr>
              <w:pStyle w:val="Bezproreda"/>
              <w:jc w:val="center"/>
              <w:rPr>
                <w:rFonts w:ascii="Arial" w:hAnsi="Arial" w:cs="Arial"/>
                <w:b/>
              </w:rPr>
            </w:pPr>
            <w:r>
              <w:rPr>
                <w:rFonts w:ascii="Arial" w:hAnsi="Arial" w:cs="Arial"/>
                <w:b/>
              </w:rPr>
              <w:t>169.222,00</w:t>
            </w:r>
          </w:p>
        </w:tc>
        <w:tc>
          <w:tcPr>
            <w:tcW w:w="1842" w:type="dxa"/>
            <w:tcBorders>
              <w:top w:val="single" w:sz="4" w:space="0" w:color="auto"/>
              <w:left w:val="single" w:sz="4" w:space="0" w:color="auto"/>
              <w:bottom w:val="single" w:sz="4" w:space="0" w:color="auto"/>
              <w:right w:val="single" w:sz="4" w:space="0" w:color="auto"/>
            </w:tcBorders>
          </w:tcPr>
          <w:p w14:paraId="6FD726B6" w14:textId="77777777" w:rsidR="00995590" w:rsidRPr="00B91EA3" w:rsidRDefault="00995590" w:rsidP="000A48ED">
            <w:pPr>
              <w:pStyle w:val="Bezproreda"/>
              <w:jc w:val="center"/>
              <w:rPr>
                <w:rFonts w:ascii="Arial" w:hAnsi="Arial" w:cs="Arial"/>
                <w:b/>
              </w:rPr>
            </w:pPr>
          </w:p>
          <w:p w14:paraId="2BF50EC7" w14:textId="77777777" w:rsidR="00995590" w:rsidRPr="00B91EA3" w:rsidRDefault="00995590" w:rsidP="000A48ED">
            <w:pPr>
              <w:pStyle w:val="Bezproreda"/>
              <w:jc w:val="center"/>
              <w:rPr>
                <w:rFonts w:ascii="Arial" w:hAnsi="Arial" w:cs="Arial"/>
                <w:b/>
              </w:rPr>
            </w:pPr>
            <w:r>
              <w:rPr>
                <w:rFonts w:ascii="Arial" w:hAnsi="Arial" w:cs="Arial"/>
                <w:b/>
              </w:rPr>
              <w:t>171.876,00</w:t>
            </w:r>
          </w:p>
        </w:tc>
        <w:tc>
          <w:tcPr>
            <w:tcW w:w="1701" w:type="dxa"/>
            <w:tcBorders>
              <w:top w:val="single" w:sz="4" w:space="0" w:color="auto"/>
              <w:left w:val="single" w:sz="4" w:space="0" w:color="auto"/>
              <w:bottom w:val="single" w:sz="4" w:space="0" w:color="auto"/>
              <w:right w:val="single" w:sz="4" w:space="0" w:color="auto"/>
            </w:tcBorders>
            <w:vAlign w:val="center"/>
          </w:tcPr>
          <w:p w14:paraId="7344A91A" w14:textId="77777777" w:rsidR="00995590" w:rsidRDefault="00995590" w:rsidP="000A48ED">
            <w:pPr>
              <w:pStyle w:val="Bezproreda"/>
              <w:jc w:val="center"/>
              <w:rPr>
                <w:rFonts w:ascii="Arial" w:hAnsi="Arial" w:cs="Arial"/>
                <w:b/>
              </w:rPr>
            </w:pPr>
          </w:p>
          <w:p w14:paraId="2C184F38" w14:textId="77777777" w:rsidR="00995590" w:rsidRPr="00B91EA3" w:rsidRDefault="00995590" w:rsidP="000A48ED">
            <w:pPr>
              <w:pStyle w:val="Bezproreda"/>
              <w:jc w:val="center"/>
              <w:rPr>
                <w:rFonts w:ascii="Arial" w:hAnsi="Arial" w:cs="Arial"/>
                <w:b/>
              </w:rPr>
            </w:pPr>
            <w:r>
              <w:rPr>
                <w:rFonts w:ascii="Arial" w:hAnsi="Arial" w:cs="Arial"/>
                <w:b/>
              </w:rPr>
              <w:t>171.876,00</w:t>
            </w:r>
          </w:p>
        </w:tc>
      </w:tr>
    </w:tbl>
    <w:p w14:paraId="1AA4F28B" w14:textId="77777777" w:rsidR="00995590" w:rsidRDefault="00995590" w:rsidP="00995590">
      <w:pPr>
        <w:pStyle w:val="Bezproreda"/>
        <w:jc w:val="both"/>
        <w:rPr>
          <w:rFonts w:ascii="Arial" w:hAnsi="Arial" w:cs="Arial"/>
          <w:b/>
          <w:color w:val="FF0000"/>
        </w:rPr>
      </w:pPr>
    </w:p>
    <w:p w14:paraId="44F97D36" w14:textId="77777777" w:rsidR="00995590" w:rsidRDefault="00995590" w:rsidP="00995590">
      <w:pPr>
        <w:pStyle w:val="Bezproreda"/>
        <w:jc w:val="both"/>
        <w:rPr>
          <w:rFonts w:ascii="Arial" w:hAnsi="Arial" w:cs="Arial"/>
          <w:b/>
        </w:rPr>
      </w:pPr>
    </w:p>
    <w:p w14:paraId="32455BBB" w14:textId="77777777" w:rsidR="00995590" w:rsidRDefault="00995590" w:rsidP="00995590">
      <w:pPr>
        <w:pStyle w:val="Bezproreda"/>
        <w:jc w:val="both"/>
        <w:rPr>
          <w:rFonts w:ascii="Arial" w:hAnsi="Arial" w:cs="Arial"/>
          <w:b/>
        </w:rPr>
      </w:pPr>
      <w:r w:rsidRPr="00B91EA3">
        <w:rPr>
          <w:rFonts w:ascii="Arial" w:hAnsi="Arial" w:cs="Arial"/>
          <w:b/>
        </w:rPr>
        <w:t>1.1.001 Opći prihodi i primici</w:t>
      </w:r>
    </w:p>
    <w:p w14:paraId="29DCE9FB" w14:textId="77777777" w:rsidR="00995590" w:rsidRPr="00B91EA3" w:rsidRDefault="00995590" w:rsidP="00995590">
      <w:pPr>
        <w:pStyle w:val="Bezproreda"/>
        <w:jc w:val="both"/>
        <w:rPr>
          <w:rFonts w:ascii="Arial" w:hAnsi="Arial" w:cs="Arial"/>
          <w:b/>
        </w:rPr>
      </w:pPr>
    </w:p>
    <w:p w14:paraId="1B08FBE2" w14:textId="77777777" w:rsidR="00995590" w:rsidRDefault="00995590" w:rsidP="00995590">
      <w:pPr>
        <w:pStyle w:val="Bezproreda"/>
        <w:jc w:val="both"/>
        <w:rPr>
          <w:rFonts w:ascii="Arial" w:hAnsi="Arial" w:cs="Arial"/>
        </w:rPr>
      </w:pPr>
      <w:r w:rsidRPr="00B91EA3">
        <w:rPr>
          <w:rFonts w:ascii="Arial" w:hAnsi="Arial" w:cs="Arial"/>
        </w:rPr>
        <w:t xml:space="preserve">Opći prihodi i primici planirani su u iznosu od </w:t>
      </w:r>
      <w:r>
        <w:rPr>
          <w:rFonts w:ascii="Arial" w:hAnsi="Arial" w:cs="Arial"/>
        </w:rPr>
        <w:t>142.942,00 EUR</w:t>
      </w:r>
      <w:r w:rsidRPr="00B91EA3">
        <w:rPr>
          <w:rFonts w:ascii="Arial" w:hAnsi="Arial" w:cs="Arial"/>
        </w:rPr>
        <w:t xml:space="preserve">. U ove prihode ulaze prihodi iz nadležnog proračuna za financiranje rashoda poslovanja – </w:t>
      </w:r>
      <w:r>
        <w:rPr>
          <w:rFonts w:ascii="Arial" w:hAnsi="Arial" w:cs="Arial"/>
        </w:rPr>
        <w:t>134.979,00 EUR</w:t>
      </w:r>
      <w:r w:rsidRPr="00B91EA3">
        <w:rPr>
          <w:rFonts w:ascii="Arial" w:hAnsi="Arial" w:cs="Arial"/>
        </w:rPr>
        <w:t xml:space="preserve"> i prihodi iz nadležnog proračuna za financiranje rashoda za nabavu nefinancijske imovine –</w:t>
      </w:r>
      <w:r>
        <w:rPr>
          <w:rFonts w:ascii="Arial" w:hAnsi="Arial" w:cs="Arial"/>
        </w:rPr>
        <w:t xml:space="preserve"> 7.6,00 EUR</w:t>
      </w:r>
      <w:r w:rsidRPr="00B91EA3">
        <w:rPr>
          <w:rFonts w:ascii="Arial" w:hAnsi="Arial" w:cs="Arial"/>
        </w:rPr>
        <w:t>. Na kraju 202</w:t>
      </w:r>
      <w:r>
        <w:rPr>
          <w:rFonts w:ascii="Arial" w:hAnsi="Arial" w:cs="Arial"/>
        </w:rPr>
        <w:t>2</w:t>
      </w:r>
      <w:r w:rsidRPr="00B91EA3">
        <w:rPr>
          <w:rFonts w:ascii="Arial" w:hAnsi="Arial" w:cs="Arial"/>
        </w:rPr>
        <w:t>. godine p</w:t>
      </w:r>
      <w:r>
        <w:rPr>
          <w:rFonts w:ascii="Arial" w:hAnsi="Arial" w:cs="Arial"/>
        </w:rPr>
        <w:t>laniran je manjak u iznosu od 5.309,00 EUR</w:t>
      </w:r>
      <w:r w:rsidRPr="00B91EA3">
        <w:rPr>
          <w:rFonts w:ascii="Arial" w:hAnsi="Arial" w:cs="Arial"/>
        </w:rPr>
        <w:t xml:space="preserve"> (fiktivni manjak).</w:t>
      </w:r>
    </w:p>
    <w:p w14:paraId="42B3BB55" w14:textId="77777777" w:rsidR="00995590" w:rsidRPr="00B91EA3" w:rsidRDefault="00995590" w:rsidP="00995590">
      <w:pPr>
        <w:pStyle w:val="Bezproreda"/>
        <w:jc w:val="both"/>
        <w:rPr>
          <w:rFonts w:ascii="Arial" w:hAnsi="Arial" w:cs="Arial"/>
        </w:rPr>
      </w:pPr>
    </w:p>
    <w:p w14:paraId="0426887F" w14:textId="77777777" w:rsidR="00995590" w:rsidRPr="00B91EA3" w:rsidRDefault="00995590" w:rsidP="00995590">
      <w:pPr>
        <w:pStyle w:val="Bezproreda"/>
        <w:jc w:val="both"/>
        <w:rPr>
          <w:rFonts w:ascii="Arial" w:hAnsi="Arial" w:cs="Arial"/>
          <w:b/>
          <w:bCs/>
        </w:rPr>
      </w:pPr>
      <w:r w:rsidRPr="00B91EA3">
        <w:rPr>
          <w:rFonts w:ascii="Arial" w:hAnsi="Arial" w:cs="Arial"/>
          <w:b/>
          <w:bCs/>
        </w:rPr>
        <w:t>3.9.000001 Vlastiti prihodi</w:t>
      </w:r>
    </w:p>
    <w:p w14:paraId="554F10BB" w14:textId="77777777" w:rsidR="00995590" w:rsidRPr="00B91EA3" w:rsidRDefault="00995590" w:rsidP="00995590">
      <w:pPr>
        <w:pStyle w:val="Bezproreda"/>
        <w:jc w:val="both"/>
        <w:rPr>
          <w:rFonts w:ascii="Arial" w:hAnsi="Arial" w:cs="Arial"/>
          <w:b/>
          <w:bCs/>
        </w:rPr>
      </w:pPr>
    </w:p>
    <w:p w14:paraId="5541B04C" w14:textId="77777777" w:rsidR="00995590" w:rsidRPr="00B91EA3" w:rsidRDefault="00995590" w:rsidP="00995590">
      <w:pPr>
        <w:pStyle w:val="Bezproreda"/>
        <w:jc w:val="both"/>
        <w:rPr>
          <w:rFonts w:ascii="Arial" w:hAnsi="Arial" w:cs="Arial"/>
        </w:rPr>
      </w:pPr>
      <w:r w:rsidRPr="00B91EA3">
        <w:rPr>
          <w:rFonts w:ascii="Arial" w:hAnsi="Arial" w:cs="Arial"/>
        </w:rPr>
        <w:t xml:space="preserve">Vlastiti prihodi planirani su u iznosu od </w:t>
      </w:r>
      <w:r>
        <w:rPr>
          <w:rFonts w:ascii="Arial" w:hAnsi="Arial" w:cs="Arial"/>
        </w:rPr>
        <w:t>2.655,00 EUR</w:t>
      </w:r>
      <w:r w:rsidRPr="00B91EA3">
        <w:rPr>
          <w:rFonts w:ascii="Arial" w:hAnsi="Arial" w:cs="Arial"/>
        </w:rPr>
        <w:t>. Ostvaruju se od najma polivalentne dvorane.</w:t>
      </w:r>
    </w:p>
    <w:p w14:paraId="54152FB2" w14:textId="77777777" w:rsidR="00995590" w:rsidRPr="00B91EA3" w:rsidRDefault="00995590" w:rsidP="00995590">
      <w:pPr>
        <w:pStyle w:val="Bezproreda"/>
        <w:jc w:val="both"/>
        <w:rPr>
          <w:rFonts w:ascii="Arial" w:hAnsi="Arial" w:cs="Arial"/>
        </w:rPr>
      </w:pPr>
    </w:p>
    <w:p w14:paraId="4BD3A292" w14:textId="77777777" w:rsidR="00995590" w:rsidRPr="00B91EA3" w:rsidRDefault="00995590" w:rsidP="00995590">
      <w:pPr>
        <w:pStyle w:val="Bezproreda"/>
        <w:jc w:val="both"/>
        <w:rPr>
          <w:rFonts w:ascii="Arial" w:hAnsi="Arial" w:cs="Arial"/>
          <w:b/>
          <w:bCs/>
        </w:rPr>
      </w:pPr>
      <w:r w:rsidRPr="00B91EA3">
        <w:rPr>
          <w:rFonts w:ascii="Arial" w:hAnsi="Arial" w:cs="Arial"/>
          <w:b/>
          <w:bCs/>
        </w:rPr>
        <w:t>4.9.000001 Prihodi za posebne namjene</w:t>
      </w:r>
    </w:p>
    <w:p w14:paraId="11108BE4" w14:textId="77777777" w:rsidR="00995590" w:rsidRPr="00B91EA3" w:rsidRDefault="00995590" w:rsidP="00995590">
      <w:pPr>
        <w:pStyle w:val="Bezproreda"/>
        <w:jc w:val="both"/>
        <w:rPr>
          <w:rFonts w:ascii="Arial" w:hAnsi="Arial" w:cs="Arial"/>
          <w:b/>
          <w:bCs/>
        </w:rPr>
      </w:pPr>
    </w:p>
    <w:p w14:paraId="42D35CEE" w14:textId="77777777" w:rsidR="00995590" w:rsidRPr="003158AF" w:rsidRDefault="00995590" w:rsidP="00995590">
      <w:pPr>
        <w:jc w:val="both"/>
        <w:rPr>
          <w:rFonts w:ascii="Arial" w:eastAsia="Times New Roman" w:hAnsi="Arial" w:cs="Arial"/>
          <w:sz w:val="20"/>
          <w:szCs w:val="20"/>
          <w:lang w:eastAsia="hr-HR"/>
        </w:rPr>
      </w:pPr>
      <w:r w:rsidRPr="00A92DBE">
        <w:rPr>
          <w:rFonts w:ascii="Arial" w:hAnsi="Arial" w:cs="Arial"/>
          <w:sz w:val="22"/>
        </w:rPr>
        <w:t>Prihodi za posebne namjene planirani su u iznosu od 11.945,00 EUR. Na kraju 2022. godine planiran je višak od 2.654,00 EUR. U ove prihode ulaze prihodi od administrativnih pristojbi. Iz ovih sredstava pokrivati će se naknade troškova zaposlenima – 332,00 EUR, rashodi za materijal i energiju – 4.512,00 EUR, rashodi za usluge – 7.64</w:t>
      </w:r>
      <w:r>
        <w:rPr>
          <w:rFonts w:ascii="Arial" w:hAnsi="Arial" w:cs="Arial"/>
          <w:sz w:val="22"/>
        </w:rPr>
        <w:t>4</w:t>
      </w:r>
      <w:r w:rsidRPr="00A92DBE">
        <w:rPr>
          <w:rFonts w:ascii="Arial" w:hAnsi="Arial" w:cs="Arial"/>
          <w:sz w:val="22"/>
        </w:rPr>
        <w:t>,00 EUR, ostali nespomenuti rashodi poslovanja – 1.381,00 EUR,</w:t>
      </w:r>
      <w:r>
        <w:rPr>
          <w:rFonts w:ascii="Arial" w:hAnsi="Arial" w:cs="Arial"/>
          <w:sz w:val="22"/>
        </w:rPr>
        <w:t xml:space="preserve"> </w:t>
      </w:r>
      <w:r w:rsidRPr="00A92DBE">
        <w:rPr>
          <w:rFonts w:ascii="Arial" w:hAnsi="Arial" w:cs="Arial"/>
          <w:sz w:val="22"/>
        </w:rPr>
        <w:t xml:space="preserve">rashodi za nabavu nefinancijske imovine – 531,00 EUR te rashodi </w:t>
      </w:r>
      <w:r w:rsidRPr="00A92DBE">
        <w:rPr>
          <w:rFonts w:ascii="Arial" w:eastAsia="Times New Roman" w:hAnsi="Arial" w:cs="Arial"/>
          <w:sz w:val="22"/>
          <w:lang w:eastAsia="hr-HR"/>
        </w:rPr>
        <w:t>za naknadu troškova osobama izvan radnog odnosa – 199,00 EUR</w:t>
      </w:r>
      <w:r>
        <w:rPr>
          <w:rFonts w:ascii="Arial" w:eastAsia="Times New Roman" w:hAnsi="Arial" w:cs="Arial"/>
          <w:szCs w:val="24"/>
          <w:lang w:eastAsia="hr-HR"/>
        </w:rPr>
        <w:t>.</w:t>
      </w:r>
    </w:p>
    <w:p w14:paraId="41A0EBA8" w14:textId="77777777" w:rsidR="00995590" w:rsidRDefault="00995590" w:rsidP="00995590">
      <w:pPr>
        <w:pStyle w:val="Bezproreda"/>
        <w:jc w:val="both"/>
        <w:rPr>
          <w:rFonts w:ascii="Arial" w:hAnsi="Arial" w:cs="Arial"/>
          <w:b/>
          <w:bCs/>
        </w:rPr>
      </w:pPr>
    </w:p>
    <w:p w14:paraId="557D53A9" w14:textId="77777777" w:rsidR="00995590" w:rsidRPr="00B91EA3" w:rsidRDefault="00995590" w:rsidP="00995590">
      <w:pPr>
        <w:pStyle w:val="Bezproreda"/>
        <w:jc w:val="both"/>
        <w:rPr>
          <w:rFonts w:ascii="Arial" w:hAnsi="Arial" w:cs="Arial"/>
          <w:b/>
          <w:bCs/>
        </w:rPr>
      </w:pPr>
      <w:r w:rsidRPr="00B91EA3">
        <w:rPr>
          <w:rFonts w:ascii="Arial" w:hAnsi="Arial" w:cs="Arial"/>
          <w:b/>
          <w:bCs/>
        </w:rPr>
        <w:t>5.9.000001 Pomoći korisnika</w:t>
      </w:r>
    </w:p>
    <w:p w14:paraId="43FF6D1C" w14:textId="77777777" w:rsidR="00995590" w:rsidRPr="00B91EA3" w:rsidRDefault="00995590" w:rsidP="00995590">
      <w:pPr>
        <w:pStyle w:val="Bezproreda"/>
        <w:jc w:val="both"/>
        <w:rPr>
          <w:rFonts w:ascii="Arial" w:hAnsi="Arial" w:cs="Arial"/>
          <w:b/>
          <w:bCs/>
        </w:rPr>
      </w:pPr>
    </w:p>
    <w:p w14:paraId="3909A889" w14:textId="77777777" w:rsidR="00995590" w:rsidRPr="00B91EA3" w:rsidRDefault="00995590" w:rsidP="00995590">
      <w:pPr>
        <w:pStyle w:val="Bezproreda"/>
        <w:jc w:val="both"/>
        <w:rPr>
          <w:rFonts w:ascii="Arial" w:hAnsi="Arial" w:cs="Arial"/>
        </w:rPr>
      </w:pPr>
      <w:r w:rsidRPr="00B91EA3">
        <w:rPr>
          <w:rFonts w:ascii="Arial" w:hAnsi="Arial" w:cs="Arial"/>
        </w:rPr>
        <w:t xml:space="preserve">Iz sredstava pomoći planiraju se pomoći iz </w:t>
      </w:r>
      <w:r>
        <w:rPr>
          <w:rFonts w:ascii="Arial" w:hAnsi="Arial" w:cs="Arial"/>
        </w:rPr>
        <w:t>d</w:t>
      </w:r>
      <w:r w:rsidRPr="00B91EA3">
        <w:rPr>
          <w:rFonts w:ascii="Arial" w:hAnsi="Arial" w:cs="Arial"/>
        </w:rPr>
        <w:t xml:space="preserve">ržavnog </w:t>
      </w:r>
      <w:r>
        <w:rPr>
          <w:rFonts w:ascii="Arial" w:hAnsi="Arial" w:cs="Arial"/>
        </w:rPr>
        <w:t xml:space="preserve">i općinskog </w:t>
      </w:r>
      <w:r w:rsidRPr="00B91EA3">
        <w:rPr>
          <w:rFonts w:ascii="Arial" w:hAnsi="Arial" w:cs="Arial"/>
        </w:rPr>
        <w:t xml:space="preserve">proračuna u iznosu od </w:t>
      </w:r>
      <w:r>
        <w:rPr>
          <w:rFonts w:ascii="Arial" w:hAnsi="Arial" w:cs="Arial"/>
        </w:rPr>
        <w:t>11.415,00 EUR</w:t>
      </w:r>
      <w:r w:rsidRPr="00B91EA3">
        <w:rPr>
          <w:rFonts w:ascii="Arial" w:hAnsi="Arial" w:cs="Arial"/>
        </w:rPr>
        <w:t xml:space="preserve">. U ove prihode spadaju kapitalne pomoći za nabavu knjiga – </w:t>
      </w:r>
      <w:r>
        <w:rPr>
          <w:rFonts w:ascii="Arial" w:hAnsi="Arial" w:cs="Arial"/>
        </w:rPr>
        <w:t>10.619,00 EUR</w:t>
      </w:r>
      <w:r w:rsidRPr="00B91EA3">
        <w:rPr>
          <w:rFonts w:ascii="Arial" w:hAnsi="Arial" w:cs="Arial"/>
        </w:rPr>
        <w:t xml:space="preserve"> te pomoć za </w:t>
      </w:r>
      <w:r>
        <w:rPr>
          <w:rFonts w:ascii="Arial" w:hAnsi="Arial" w:cs="Arial"/>
        </w:rPr>
        <w:t xml:space="preserve">održavanje literarnog natječaja „Ca je Ča“ </w:t>
      </w:r>
      <w:r w:rsidRPr="00B91EA3">
        <w:rPr>
          <w:rFonts w:ascii="Arial" w:hAnsi="Arial" w:cs="Arial"/>
        </w:rPr>
        <w:t xml:space="preserve">– </w:t>
      </w:r>
      <w:r>
        <w:rPr>
          <w:rFonts w:ascii="Arial" w:hAnsi="Arial" w:cs="Arial"/>
        </w:rPr>
        <w:t>398,00 EUR i program „Ljeto u knjižnici“ – 398,00 EUR</w:t>
      </w:r>
      <w:r w:rsidRPr="00B91EA3">
        <w:rPr>
          <w:rFonts w:ascii="Arial" w:hAnsi="Arial" w:cs="Arial"/>
        </w:rPr>
        <w:t xml:space="preserve"> </w:t>
      </w:r>
      <w:r w:rsidRPr="00FB09D7">
        <w:rPr>
          <w:rFonts w:ascii="Arial" w:hAnsi="Arial" w:cs="Arial"/>
        </w:rPr>
        <w:t>(</w:t>
      </w:r>
      <w:r>
        <w:rPr>
          <w:rFonts w:ascii="Arial" w:hAnsi="Arial" w:cs="Arial"/>
        </w:rPr>
        <w:t>J</w:t>
      </w:r>
      <w:r w:rsidRPr="00FB09D7">
        <w:rPr>
          <w:rFonts w:ascii="Arial" w:hAnsi="Arial" w:cs="Arial"/>
        </w:rPr>
        <w:t>avni poziv Ministarstva kulture</w:t>
      </w:r>
      <w:r>
        <w:rPr>
          <w:rFonts w:ascii="Arial" w:hAnsi="Arial" w:cs="Arial"/>
        </w:rPr>
        <w:t xml:space="preserve"> i medija RH)</w:t>
      </w:r>
      <w:r w:rsidRPr="00B91EA3">
        <w:rPr>
          <w:rFonts w:ascii="Arial" w:hAnsi="Arial" w:cs="Arial"/>
        </w:rPr>
        <w:t>.</w:t>
      </w:r>
    </w:p>
    <w:p w14:paraId="42934FAF" w14:textId="77777777" w:rsidR="00995590" w:rsidRPr="00B91EA3" w:rsidRDefault="00995590" w:rsidP="00995590">
      <w:pPr>
        <w:pStyle w:val="Bezproreda"/>
        <w:jc w:val="both"/>
        <w:rPr>
          <w:rFonts w:ascii="Arial" w:hAnsi="Arial" w:cs="Arial"/>
          <w:b/>
          <w:bCs/>
        </w:rPr>
      </w:pPr>
    </w:p>
    <w:p w14:paraId="2864C418" w14:textId="77777777" w:rsidR="00995590" w:rsidRDefault="00995590" w:rsidP="00995590">
      <w:pPr>
        <w:pStyle w:val="Bezproreda"/>
        <w:jc w:val="both"/>
        <w:rPr>
          <w:rFonts w:ascii="Arial" w:hAnsi="Arial" w:cs="Arial"/>
          <w:b/>
          <w:bCs/>
        </w:rPr>
      </w:pPr>
    </w:p>
    <w:p w14:paraId="3CC38630" w14:textId="77777777" w:rsidR="00995590" w:rsidRPr="00B91EA3" w:rsidRDefault="00995590" w:rsidP="00995590">
      <w:pPr>
        <w:pStyle w:val="Bezproreda"/>
        <w:jc w:val="both"/>
        <w:rPr>
          <w:rFonts w:ascii="Arial" w:hAnsi="Arial" w:cs="Arial"/>
          <w:b/>
          <w:bCs/>
        </w:rPr>
      </w:pPr>
      <w:r w:rsidRPr="00B91EA3">
        <w:rPr>
          <w:rFonts w:ascii="Arial" w:hAnsi="Arial" w:cs="Arial"/>
          <w:b/>
          <w:bCs/>
        </w:rPr>
        <w:t>2. OBRAZLOŽENJE POSEBNOG DIJELA FINANCIJSKOG PLANA</w:t>
      </w:r>
    </w:p>
    <w:p w14:paraId="33FFC57E" w14:textId="77777777" w:rsidR="00995590" w:rsidRPr="00B91EA3" w:rsidRDefault="00995590" w:rsidP="00995590">
      <w:pPr>
        <w:pStyle w:val="Bezproreda"/>
        <w:jc w:val="both"/>
        <w:rPr>
          <w:rFonts w:ascii="Arial" w:hAnsi="Arial" w:cs="Arial"/>
          <w:b/>
          <w:bCs/>
        </w:rPr>
      </w:pPr>
    </w:p>
    <w:p w14:paraId="76483562" w14:textId="77777777" w:rsidR="00995590" w:rsidRPr="00B91EA3" w:rsidRDefault="00995590" w:rsidP="00995590">
      <w:pPr>
        <w:pStyle w:val="Bezproreda"/>
        <w:jc w:val="both"/>
        <w:rPr>
          <w:rFonts w:ascii="Arial" w:hAnsi="Arial" w:cs="Arial"/>
          <w:b/>
          <w:bCs/>
        </w:rPr>
      </w:pPr>
      <w:bookmarkStart w:id="74" w:name="_Hlk52799056"/>
      <w:r w:rsidRPr="00B91EA3">
        <w:rPr>
          <w:rFonts w:ascii="Arial" w:hAnsi="Arial" w:cs="Arial"/>
          <w:b/>
          <w:bCs/>
        </w:rPr>
        <w:t xml:space="preserve">Sažetak djelokruga rada proračunskog korisnika </w:t>
      </w:r>
    </w:p>
    <w:p w14:paraId="4B34DCCC" w14:textId="77777777" w:rsidR="00995590" w:rsidRPr="00B91EA3" w:rsidRDefault="00995590" w:rsidP="00995590">
      <w:pPr>
        <w:pStyle w:val="Bezproreda"/>
        <w:jc w:val="both"/>
        <w:rPr>
          <w:rFonts w:ascii="Arial" w:hAnsi="Arial" w:cs="Arial"/>
          <w:b/>
          <w:bCs/>
        </w:rPr>
      </w:pPr>
    </w:p>
    <w:p w14:paraId="4607630A" w14:textId="77777777" w:rsidR="00995590" w:rsidRPr="00B91EA3" w:rsidRDefault="00995590" w:rsidP="00995590">
      <w:pPr>
        <w:pStyle w:val="Bezproreda"/>
        <w:jc w:val="both"/>
        <w:rPr>
          <w:rFonts w:ascii="Arial" w:hAnsi="Arial" w:cs="Arial"/>
        </w:rPr>
      </w:pPr>
      <w:r w:rsidRPr="00B91EA3">
        <w:rPr>
          <w:rFonts w:ascii="Arial" w:hAnsi="Arial" w:cs="Arial"/>
        </w:rPr>
        <w:t xml:space="preserve">Gradska knjižnica Labin (dalje: Knjižnica) narodna je knjižnica. Osnivač Knjižnice je Grad Labin. Knjižnica je osnovana na temelju Odluke o osnivanju Javne ustanove Gradska knjižnica Labin od 28. travnja 2006. godine, 31. ožujka 2014. godine i od 26. lipnja 2019. godine te upisana u registarskom ulošku registarskog suda pod brojem </w:t>
      </w:r>
      <w:proofErr w:type="spellStart"/>
      <w:r w:rsidRPr="00B91EA3">
        <w:rPr>
          <w:rFonts w:ascii="Arial" w:hAnsi="Arial" w:cs="Arial"/>
        </w:rPr>
        <w:t>Tt</w:t>
      </w:r>
      <w:proofErr w:type="spellEnd"/>
      <w:r w:rsidRPr="00B91EA3">
        <w:rPr>
          <w:rFonts w:ascii="Arial" w:hAnsi="Arial" w:cs="Arial"/>
        </w:rPr>
        <w:t xml:space="preserve"> – 13/9101-6. </w:t>
      </w:r>
    </w:p>
    <w:p w14:paraId="246F43D0" w14:textId="77777777" w:rsidR="00995590" w:rsidRPr="00B91EA3" w:rsidRDefault="00995590" w:rsidP="00995590">
      <w:pPr>
        <w:pStyle w:val="Bezproreda"/>
        <w:jc w:val="both"/>
        <w:rPr>
          <w:rFonts w:ascii="Arial" w:hAnsi="Arial" w:cs="Arial"/>
        </w:rPr>
      </w:pPr>
      <w:r w:rsidRPr="00B91EA3">
        <w:rPr>
          <w:rFonts w:ascii="Arial" w:hAnsi="Arial" w:cs="Arial"/>
        </w:rPr>
        <w:t xml:space="preserve">Knjižnica ima 4 zaposlene radnice. Radno vrijeme za korisnike je radnim danom od 8 do 19 sati te subotom od 8 do 13 sati. Radno vrijeme za zaposlenike u prvoj smjeni je od 7 do 15 sati te od 11 do 19 sati za drugu smjenu. Programi Knjižnice financiraju se iz proračuna Grada </w:t>
      </w:r>
      <w:r w:rsidRPr="00B91EA3">
        <w:rPr>
          <w:rFonts w:ascii="Arial" w:hAnsi="Arial" w:cs="Arial"/>
        </w:rPr>
        <w:lastRenderedPageBreak/>
        <w:t>Labina, Ministarstva kulture i medija RH, iz sredstava Knjižnice (</w:t>
      </w:r>
      <w:proofErr w:type="spellStart"/>
      <w:r w:rsidRPr="00B91EA3">
        <w:rPr>
          <w:rFonts w:ascii="Arial" w:hAnsi="Arial" w:cs="Arial"/>
        </w:rPr>
        <w:t>zakasnine</w:t>
      </w:r>
      <w:proofErr w:type="spellEnd"/>
      <w:r w:rsidRPr="00B91EA3">
        <w:rPr>
          <w:rFonts w:ascii="Arial" w:hAnsi="Arial" w:cs="Arial"/>
        </w:rPr>
        <w:t>, članarine, najma i dr.) te ostalih izvora.</w:t>
      </w:r>
    </w:p>
    <w:p w14:paraId="5B89397C" w14:textId="77777777" w:rsidR="00995590" w:rsidRPr="00B91EA3" w:rsidRDefault="00995590" w:rsidP="00995590">
      <w:pPr>
        <w:pStyle w:val="Bezproreda"/>
        <w:jc w:val="both"/>
        <w:rPr>
          <w:rFonts w:ascii="Arial" w:hAnsi="Arial" w:cs="Arial"/>
        </w:rPr>
      </w:pPr>
    </w:p>
    <w:p w14:paraId="3A6F295B" w14:textId="77777777" w:rsidR="00995590" w:rsidRPr="00B91EA3" w:rsidRDefault="00995590" w:rsidP="00995590">
      <w:pPr>
        <w:pStyle w:val="Bezproreda"/>
        <w:jc w:val="both"/>
        <w:rPr>
          <w:rFonts w:ascii="Arial" w:hAnsi="Arial" w:cs="Arial"/>
        </w:rPr>
      </w:pPr>
      <w:r w:rsidRPr="00B91EA3">
        <w:rPr>
          <w:rFonts w:ascii="Arial" w:hAnsi="Arial" w:cs="Arial"/>
        </w:rPr>
        <w:t>Knjižnica će i u razdoblju 202</w:t>
      </w:r>
      <w:r>
        <w:rPr>
          <w:rFonts w:ascii="Arial" w:hAnsi="Arial" w:cs="Arial"/>
        </w:rPr>
        <w:t>3. – 2025</w:t>
      </w:r>
      <w:r w:rsidRPr="00B91EA3">
        <w:rPr>
          <w:rFonts w:ascii="Arial" w:hAnsi="Arial" w:cs="Arial"/>
        </w:rPr>
        <w:t xml:space="preserve">. razvijati i jačati svoju funkciju informacijskog, obrazovnog, kulturnog i multimedijalnog središta Labina i okolice s ciljem da se građanima osigura kvalitetan pristup znanju, informacijama i kulturnim sadržajima za potrebe obrazovanja, stručnog i znanstvenog rada, cjeloživotnog učenja, informiranja i razonode. Primarna briga posvećivat će se neometanom odvijanju osnovne djelatnosti - nabavi, čuvanju, zaštiti i davanju na korištenje tiskanih i elektroničkih medija; omogućavanje pristupačnosti knjižnične građe i informacija korisnicima prema njihovim potrebama i zahtjevima, protok informacija, poticanje i pomoć korisnicima pri izboru i korištenju knjižnične građe, informacijskih pomagala i izvora te vođenje dokumentacije o građi i korisnicima. Osim toga, posebna pozornost posvetit će se razvoju usluga Knjižnice vezanih uz promidžbu čitanja i pismenosti uopće, te uključivanje građana, posebice onih s posebnim potrebama (slijepih i slabovidnih, starih, bolesnih, osoba s invaliditetom, nezaposlenih). Posebna pozornost posvećivat će se knjižničnom radu s djecom i mladima, zatim informacijskom i digitalnom opismenjavanju djece i odraslih, širenju pristupa računalu i internetu, razvijanju online knjižničnih usluga, cjeloživotnom učenju svih dobnih skupina građana,  posebice odraslih izvan formalnih obrazovnih stupnjeva. Kao jedina narodna knjižnica na području </w:t>
      </w:r>
      <w:proofErr w:type="spellStart"/>
      <w:r w:rsidRPr="00B91EA3">
        <w:rPr>
          <w:rFonts w:ascii="Arial" w:hAnsi="Arial" w:cs="Arial"/>
        </w:rPr>
        <w:t>Labinštine</w:t>
      </w:r>
      <w:proofErr w:type="spellEnd"/>
      <w:r w:rsidRPr="00B91EA3">
        <w:rPr>
          <w:rFonts w:ascii="Arial" w:hAnsi="Arial" w:cs="Arial"/>
        </w:rPr>
        <w:t xml:space="preserve">, otvaranjem </w:t>
      </w:r>
      <w:r>
        <w:rPr>
          <w:rFonts w:ascii="Arial" w:hAnsi="Arial" w:cs="Arial"/>
        </w:rPr>
        <w:t>knjižničnih stacionara</w:t>
      </w:r>
      <w:r w:rsidRPr="00B91EA3">
        <w:rPr>
          <w:rFonts w:ascii="Arial" w:hAnsi="Arial" w:cs="Arial"/>
        </w:rPr>
        <w:t xml:space="preserve"> omogućava osnovne knjižnične usluge i na manje dostupnim i udaljenijim mjestima te, ujedno, promovira knjigu i čitanje na području van svoga sjedišta. </w:t>
      </w:r>
    </w:p>
    <w:p w14:paraId="559263B2" w14:textId="77777777" w:rsidR="00995590" w:rsidRPr="00B91EA3" w:rsidRDefault="00995590" w:rsidP="00995590">
      <w:pPr>
        <w:pStyle w:val="Bezproreda"/>
        <w:jc w:val="both"/>
        <w:rPr>
          <w:rFonts w:ascii="Arial" w:hAnsi="Arial" w:cs="Arial"/>
        </w:rPr>
      </w:pPr>
      <w:r w:rsidRPr="00B91EA3">
        <w:rPr>
          <w:rFonts w:ascii="Arial" w:hAnsi="Arial" w:cs="Arial"/>
        </w:rPr>
        <w:t xml:space="preserve"> </w:t>
      </w:r>
    </w:p>
    <w:p w14:paraId="6C07831F" w14:textId="77777777" w:rsidR="00995590" w:rsidRDefault="00995590" w:rsidP="00995590">
      <w:pPr>
        <w:pStyle w:val="Bezproreda"/>
        <w:jc w:val="both"/>
        <w:rPr>
          <w:rFonts w:ascii="Arial" w:hAnsi="Arial" w:cs="Arial"/>
        </w:rPr>
      </w:pPr>
      <w:r w:rsidRPr="00B91EA3">
        <w:rPr>
          <w:rFonts w:ascii="Arial" w:hAnsi="Arial" w:cs="Arial"/>
        </w:rPr>
        <w:t xml:space="preserve">Knjižnica obavlja i druge poslove knjižnične djelatnosti utvrđene zakonom i Statutom Knjižnice, kao i ostale zadaće i poslove kojima se promiče njena kulturna, obrazovna, stručna i znanstvena funkcija. Pored navedenih djelatnosti Knjižnica može obavljati i druge djelatnosti u manjem opsegu ako služe registriranoj djelatnosti i pridonose iskorištenju prostornih i kadrovskih kapaciteta. </w:t>
      </w:r>
    </w:p>
    <w:p w14:paraId="773E25D5" w14:textId="77777777" w:rsidR="00995590" w:rsidRPr="00B91EA3" w:rsidRDefault="00995590" w:rsidP="00995590">
      <w:pPr>
        <w:pStyle w:val="Bezproreda"/>
        <w:jc w:val="both"/>
        <w:rPr>
          <w:rFonts w:ascii="Arial" w:hAnsi="Arial" w:cs="Arial"/>
        </w:rPr>
      </w:pPr>
    </w:p>
    <w:bookmarkEnd w:id="74"/>
    <w:p w14:paraId="263E5A09" w14:textId="77777777" w:rsidR="00995590" w:rsidRDefault="00995590" w:rsidP="00995590">
      <w:pPr>
        <w:pStyle w:val="Bezproreda"/>
        <w:jc w:val="center"/>
        <w:rPr>
          <w:rFonts w:ascii="Arial" w:hAnsi="Arial" w:cs="Arial"/>
          <w:b/>
          <w:bCs/>
        </w:rPr>
      </w:pPr>
    </w:p>
    <w:p w14:paraId="4110D646" w14:textId="77777777" w:rsidR="00995590" w:rsidRPr="00B91EA3" w:rsidRDefault="00995590" w:rsidP="00995590">
      <w:pPr>
        <w:pStyle w:val="Bezproreda"/>
        <w:jc w:val="both"/>
        <w:rPr>
          <w:rFonts w:ascii="Arial" w:eastAsia="Arial" w:hAnsi="Arial" w:cs="Arial"/>
          <w:b/>
        </w:rPr>
      </w:pPr>
      <w:r w:rsidRPr="00B91EA3">
        <w:rPr>
          <w:rFonts w:ascii="Arial" w:eastAsia="Arial" w:hAnsi="Arial" w:cs="Arial"/>
          <w:b/>
        </w:rPr>
        <w:t>OBRAZLOŽENJE PROGRAMA I AKTIVNOSTI</w:t>
      </w:r>
    </w:p>
    <w:p w14:paraId="3DF90E73" w14:textId="77777777" w:rsidR="00995590" w:rsidRPr="00B91EA3" w:rsidRDefault="00995590" w:rsidP="00995590">
      <w:pPr>
        <w:pStyle w:val="Bezproreda"/>
        <w:jc w:val="both"/>
        <w:rPr>
          <w:rFonts w:ascii="Arial" w:eastAsia="Arial" w:hAnsi="Arial" w:cs="Arial"/>
          <w:b/>
        </w:rPr>
      </w:pPr>
    </w:p>
    <w:p w14:paraId="16AC3582" w14:textId="77777777" w:rsidR="00995590" w:rsidRPr="00B91EA3" w:rsidRDefault="00995590" w:rsidP="00995590">
      <w:pPr>
        <w:pStyle w:val="Bezproreda"/>
        <w:jc w:val="both"/>
        <w:rPr>
          <w:rFonts w:ascii="Arial" w:hAnsi="Arial" w:cs="Arial"/>
          <w:b/>
          <w:bCs/>
        </w:rPr>
      </w:pPr>
      <w:r w:rsidRPr="00B91EA3">
        <w:rPr>
          <w:rFonts w:ascii="Arial" w:hAnsi="Arial" w:cs="Arial"/>
          <w:b/>
          <w:bCs/>
        </w:rPr>
        <w:t>Zakonske i druge pravne osnove</w:t>
      </w:r>
    </w:p>
    <w:p w14:paraId="678D8CFF" w14:textId="77777777" w:rsidR="00995590" w:rsidRPr="00B91EA3" w:rsidRDefault="00995590" w:rsidP="00995590">
      <w:pPr>
        <w:pStyle w:val="Bezproreda"/>
        <w:jc w:val="both"/>
        <w:rPr>
          <w:rFonts w:ascii="Arial" w:hAnsi="Arial" w:cs="Arial"/>
          <w:b/>
          <w:bCs/>
        </w:rPr>
      </w:pPr>
    </w:p>
    <w:p w14:paraId="3C670B7F" w14:textId="77777777" w:rsidR="00995590" w:rsidRPr="00B91EA3" w:rsidRDefault="00995590" w:rsidP="00995590">
      <w:pPr>
        <w:pStyle w:val="Bezproreda"/>
        <w:jc w:val="both"/>
        <w:rPr>
          <w:rFonts w:ascii="Arial" w:hAnsi="Arial" w:cs="Arial"/>
        </w:rPr>
      </w:pPr>
      <w:r w:rsidRPr="00B91EA3">
        <w:rPr>
          <w:rFonts w:ascii="Arial" w:hAnsi="Arial" w:cs="Arial"/>
        </w:rPr>
        <w:t xml:space="preserve">Zakon o knjižnicama (NN 17/2019., 98/19.), Pravilnik o upisniku knjižnica i knjižnica u sastavu (NN 78/20.), </w:t>
      </w:r>
      <w:r w:rsidRPr="00A66B50">
        <w:rPr>
          <w:rFonts w:ascii="Arial" w:hAnsi="Arial" w:cs="Arial"/>
        </w:rPr>
        <w:t>Standardi za narodne knjižnice u Republici Hrvatskoj (NN 103/21), Pravilnik o uvjetima i načinu stjecanja stručnih zvanja u knjižničarskoj struci (NN107/21), Pravilnik o matičnoj djelatnosti i sustavu matičnih knjižnica Republici Hrvatskoj (NN 81/21), Pravilnik o reviziji i otpisu knjižnične građe (NN 21/02), Pravilnik o zaštiti knjižnične građe (NN 52/05),</w:t>
      </w:r>
      <w:r w:rsidRPr="00B91EA3">
        <w:rPr>
          <w:rFonts w:ascii="Arial" w:hAnsi="Arial" w:cs="Arial"/>
        </w:rPr>
        <w:t xml:space="preserve"> Statut Gradske knjižnice Labin, Planirane politike Grada Labina.</w:t>
      </w:r>
    </w:p>
    <w:p w14:paraId="5830E073" w14:textId="77777777" w:rsidR="00995590" w:rsidRPr="00B91EA3" w:rsidRDefault="00995590" w:rsidP="00995590">
      <w:pPr>
        <w:pStyle w:val="Bezproreda"/>
        <w:jc w:val="both"/>
        <w:rPr>
          <w:rFonts w:ascii="Arial" w:hAnsi="Arial" w:cs="Arial"/>
        </w:rPr>
      </w:pPr>
      <w:r w:rsidRPr="00B91EA3">
        <w:rPr>
          <w:rFonts w:ascii="Arial" w:hAnsi="Arial" w:cs="Arial"/>
        </w:rPr>
        <w:t>Poslovanje Gradske knjižnice Labin, u korelaciji je s Financijskim planom, organizirano kroz osnovni program Promicanje kulture s aktivnostima.</w:t>
      </w:r>
    </w:p>
    <w:p w14:paraId="661F8965" w14:textId="77777777" w:rsidR="00995590" w:rsidRDefault="00995590" w:rsidP="00995590">
      <w:pPr>
        <w:pStyle w:val="Bezproreda"/>
        <w:jc w:val="both"/>
        <w:rPr>
          <w:rFonts w:ascii="Arial" w:eastAsia="Times New Roman" w:hAnsi="Arial" w:cs="Arial"/>
        </w:rPr>
      </w:pPr>
      <w:r w:rsidRPr="00B91EA3">
        <w:rPr>
          <w:rFonts w:ascii="Arial" w:eastAsia="Times New Roman" w:hAnsi="Arial" w:cs="Arial"/>
        </w:rPr>
        <w:t xml:space="preserve">Financijski plan Gradske knjižnice Labin za </w:t>
      </w:r>
      <w:r>
        <w:rPr>
          <w:rFonts w:ascii="Arial" w:eastAsia="Times New Roman" w:hAnsi="Arial" w:cs="Arial"/>
        </w:rPr>
        <w:t>2023.</w:t>
      </w:r>
      <w:r w:rsidRPr="00B91EA3">
        <w:rPr>
          <w:rFonts w:ascii="Arial" w:eastAsia="Times New Roman" w:hAnsi="Arial" w:cs="Arial"/>
        </w:rPr>
        <w:t xml:space="preserve"> godinu iznosi </w:t>
      </w:r>
      <w:r>
        <w:rPr>
          <w:rFonts w:ascii="Arial" w:eastAsia="Times New Roman" w:hAnsi="Arial" w:cs="Arial"/>
        </w:rPr>
        <w:t>171.876,00 EUR</w:t>
      </w:r>
      <w:r w:rsidRPr="00B91EA3">
        <w:rPr>
          <w:rFonts w:ascii="Arial" w:eastAsia="Times New Roman" w:hAnsi="Arial" w:cs="Arial"/>
        </w:rPr>
        <w:t>, a izrađen je uravnoteženjem prihoda i rashoda, u skladu s osnovnim programom Promicanja kulture i aktivnostima.</w:t>
      </w:r>
    </w:p>
    <w:p w14:paraId="62E6DDED" w14:textId="27BC56E3" w:rsidR="00995590" w:rsidRDefault="00995590" w:rsidP="00995590">
      <w:pPr>
        <w:pStyle w:val="Bezproreda"/>
        <w:jc w:val="both"/>
        <w:rPr>
          <w:rFonts w:ascii="Arial" w:eastAsia="Times New Roman" w:hAnsi="Arial" w:cs="Arial"/>
        </w:rPr>
      </w:pPr>
    </w:p>
    <w:p w14:paraId="7F5DFD21" w14:textId="53C4E3CE" w:rsidR="00D07CD1" w:rsidRDefault="00D07CD1" w:rsidP="00995590">
      <w:pPr>
        <w:pStyle w:val="Bezproreda"/>
        <w:jc w:val="both"/>
        <w:rPr>
          <w:rFonts w:ascii="Arial" w:eastAsia="Times New Roman" w:hAnsi="Arial" w:cs="Arial"/>
        </w:rPr>
      </w:pPr>
    </w:p>
    <w:p w14:paraId="436449C0" w14:textId="796E2483" w:rsidR="00D07CD1" w:rsidRDefault="00D07CD1" w:rsidP="00995590">
      <w:pPr>
        <w:pStyle w:val="Bezproreda"/>
        <w:jc w:val="both"/>
        <w:rPr>
          <w:rFonts w:ascii="Arial" w:eastAsia="Times New Roman" w:hAnsi="Arial" w:cs="Arial"/>
        </w:rPr>
      </w:pPr>
    </w:p>
    <w:p w14:paraId="117BA6A9" w14:textId="4FB5589E" w:rsidR="00D07CD1" w:rsidRDefault="00D07CD1" w:rsidP="00995590">
      <w:pPr>
        <w:pStyle w:val="Bezproreda"/>
        <w:jc w:val="both"/>
        <w:rPr>
          <w:rFonts w:ascii="Arial" w:eastAsia="Times New Roman" w:hAnsi="Arial" w:cs="Arial"/>
        </w:rPr>
      </w:pPr>
    </w:p>
    <w:p w14:paraId="7B157A37" w14:textId="01FE8180" w:rsidR="00D07CD1" w:rsidRDefault="00D07CD1" w:rsidP="00995590">
      <w:pPr>
        <w:pStyle w:val="Bezproreda"/>
        <w:jc w:val="both"/>
        <w:rPr>
          <w:rFonts w:ascii="Arial" w:eastAsia="Times New Roman" w:hAnsi="Arial" w:cs="Arial"/>
        </w:rPr>
      </w:pPr>
    </w:p>
    <w:p w14:paraId="1BBAC62C" w14:textId="67514214" w:rsidR="00D07CD1" w:rsidRDefault="00D07CD1" w:rsidP="00995590">
      <w:pPr>
        <w:pStyle w:val="Bezproreda"/>
        <w:jc w:val="both"/>
        <w:rPr>
          <w:rFonts w:ascii="Arial" w:eastAsia="Times New Roman" w:hAnsi="Arial" w:cs="Arial"/>
        </w:rPr>
      </w:pPr>
    </w:p>
    <w:p w14:paraId="3360DDAC" w14:textId="77777777" w:rsidR="00D07CD1" w:rsidRPr="00B91EA3" w:rsidRDefault="00D07CD1" w:rsidP="00995590">
      <w:pPr>
        <w:pStyle w:val="Bezproreda"/>
        <w:jc w:val="both"/>
        <w:rPr>
          <w:rFonts w:ascii="Arial" w:eastAsia="Times New Roman" w:hAnsi="Arial" w:cs="Arial"/>
        </w:rPr>
      </w:pPr>
    </w:p>
    <w:p w14:paraId="4DDCBF10" w14:textId="77777777" w:rsidR="00995590" w:rsidRDefault="00995590" w:rsidP="00995590">
      <w:pPr>
        <w:pStyle w:val="Bezproreda"/>
        <w:jc w:val="both"/>
        <w:rPr>
          <w:rFonts w:ascii="Arial" w:hAnsi="Arial" w:cs="Arial"/>
          <w:b/>
          <w:bCs/>
        </w:rPr>
      </w:pPr>
    </w:p>
    <w:p w14:paraId="289AAD38" w14:textId="77777777" w:rsidR="00995590" w:rsidRPr="00B91EA3" w:rsidRDefault="00995590" w:rsidP="00995590">
      <w:pPr>
        <w:pStyle w:val="Bezproreda"/>
        <w:jc w:val="both"/>
        <w:rPr>
          <w:rFonts w:ascii="Arial" w:hAnsi="Arial" w:cs="Arial"/>
          <w:b/>
          <w:bCs/>
        </w:rPr>
      </w:pPr>
      <w:r w:rsidRPr="00B91EA3">
        <w:rPr>
          <w:rFonts w:ascii="Arial" w:hAnsi="Arial" w:cs="Arial"/>
          <w:b/>
          <w:bCs/>
        </w:rPr>
        <w:t>PROGRAM: PROMICANJE KULTURE</w:t>
      </w:r>
    </w:p>
    <w:p w14:paraId="50F4001B" w14:textId="77777777" w:rsidR="00995590" w:rsidRPr="00B91EA3" w:rsidRDefault="00995590" w:rsidP="00995590">
      <w:pPr>
        <w:pStyle w:val="Bezproreda"/>
        <w:jc w:val="both"/>
        <w:rPr>
          <w:rFonts w:ascii="Arial" w:hAnsi="Arial" w:cs="Arial"/>
          <w:b/>
          <w:bCs/>
        </w:rPr>
      </w:pPr>
    </w:p>
    <w:p w14:paraId="3BB4DF94" w14:textId="77777777" w:rsidR="00995590" w:rsidRDefault="00995590" w:rsidP="00995590">
      <w:pPr>
        <w:pStyle w:val="Bezproreda"/>
        <w:jc w:val="both"/>
        <w:rPr>
          <w:rFonts w:ascii="Arial" w:hAnsi="Arial" w:cs="Arial"/>
          <w:b/>
          <w:bCs/>
        </w:rPr>
      </w:pPr>
      <w:r w:rsidRPr="00403FCF">
        <w:rPr>
          <w:rFonts w:ascii="Arial" w:hAnsi="Arial" w:cs="Arial"/>
          <w:b/>
          <w:bCs/>
        </w:rPr>
        <w:tab/>
        <w:t>1</w:t>
      </w:r>
      <w:r>
        <w:rPr>
          <w:rFonts w:ascii="Arial" w:hAnsi="Arial" w:cs="Arial"/>
          <w:b/>
          <w:bCs/>
        </w:rPr>
        <w:t xml:space="preserve">. </w:t>
      </w:r>
      <w:r w:rsidRPr="00B91EA3">
        <w:rPr>
          <w:rFonts w:ascii="Arial" w:hAnsi="Arial" w:cs="Arial"/>
          <w:b/>
          <w:bCs/>
        </w:rPr>
        <w:t xml:space="preserve">AKTIVNOST: REDOVNA KNJIŽNIČNA DJELATNOST  </w:t>
      </w:r>
    </w:p>
    <w:p w14:paraId="24F20D74" w14:textId="77777777" w:rsidR="00995590" w:rsidRPr="00B91EA3" w:rsidRDefault="00995590" w:rsidP="00995590">
      <w:pPr>
        <w:pStyle w:val="Bezproreda"/>
        <w:jc w:val="both"/>
        <w:rPr>
          <w:rFonts w:ascii="Arial" w:hAnsi="Arial" w:cs="Arial"/>
          <w:b/>
          <w:bCs/>
        </w:rPr>
      </w:pPr>
    </w:p>
    <w:p w14:paraId="74FAE910" w14:textId="77777777" w:rsidR="00995590" w:rsidRPr="00312D2A" w:rsidRDefault="00995590" w:rsidP="00995590">
      <w:pPr>
        <w:pStyle w:val="Bezproreda"/>
        <w:jc w:val="both"/>
        <w:rPr>
          <w:rFonts w:ascii="Arial" w:hAnsi="Arial" w:cs="Arial"/>
        </w:rPr>
      </w:pPr>
      <w:r w:rsidRPr="00B91EA3">
        <w:rPr>
          <w:rFonts w:ascii="Arial" w:hAnsi="Arial" w:cs="Arial"/>
        </w:rPr>
        <w:t xml:space="preserve">Ukupna planirana sredstva redovne knjižnične djelatnosti iznose </w:t>
      </w:r>
      <w:r w:rsidRPr="00312D2A">
        <w:rPr>
          <w:rFonts w:ascii="Arial" w:hAnsi="Arial" w:cs="Arial"/>
        </w:rPr>
        <w:t>148.384,00 EUR.</w:t>
      </w:r>
    </w:p>
    <w:p w14:paraId="58CC076B" w14:textId="77777777" w:rsidR="00995590" w:rsidRPr="00B91EA3" w:rsidRDefault="00995590" w:rsidP="00995590">
      <w:pPr>
        <w:pStyle w:val="Bezproreda"/>
        <w:jc w:val="both"/>
        <w:rPr>
          <w:rFonts w:ascii="Arial" w:hAnsi="Arial" w:cs="Arial"/>
        </w:rPr>
      </w:pPr>
    </w:p>
    <w:p w14:paraId="26457069" w14:textId="77777777" w:rsidR="00995590" w:rsidRPr="00B91EA3" w:rsidRDefault="00995590" w:rsidP="00995590">
      <w:pPr>
        <w:pStyle w:val="Bezproreda"/>
        <w:jc w:val="both"/>
        <w:rPr>
          <w:rFonts w:ascii="Arial" w:hAnsi="Arial" w:cs="Arial"/>
        </w:rPr>
      </w:pPr>
      <w:r w:rsidRPr="00B91EA3">
        <w:rPr>
          <w:rFonts w:ascii="Arial" w:hAnsi="Arial" w:cs="Arial"/>
        </w:rPr>
        <w:t>U 202</w:t>
      </w:r>
      <w:r>
        <w:rPr>
          <w:rFonts w:ascii="Arial" w:hAnsi="Arial" w:cs="Arial"/>
        </w:rPr>
        <w:t>3</w:t>
      </w:r>
      <w:r w:rsidRPr="00B91EA3">
        <w:rPr>
          <w:rFonts w:ascii="Arial" w:hAnsi="Arial" w:cs="Arial"/>
        </w:rPr>
        <w:t xml:space="preserve">. godini potrebno je na rashodovnoj strani – plaće osigurati financijska sredstva na razini cijele godine za četiri djelatnice. </w:t>
      </w:r>
      <w:r w:rsidRPr="001B3803">
        <w:rPr>
          <w:rFonts w:ascii="Arial" w:hAnsi="Arial" w:cs="Arial"/>
        </w:rPr>
        <w:t>Nije predviđena promjena broja zaposlenih u odnosu na 202</w:t>
      </w:r>
      <w:r>
        <w:rPr>
          <w:rFonts w:ascii="Arial" w:hAnsi="Arial" w:cs="Arial"/>
        </w:rPr>
        <w:t>2</w:t>
      </w:r>
      <w:r w:rsidRPr="001B3803">
        <w:rPr>
          <w:rFonts w:ascii="Arial" w:hAnsi="Arial" w:cs="Arial"/>
        </w:rPr>
        <w:t>. godinu.</w:t>
      </w:r>
    </w:p>
    <w:p w14:paraId="50F62C22" w14:textId="77777777" w:rsidR="00995590" w:rsidRPr="00B91EA3" w:rsidRDefault="00995590" w:rsidP="00995590">
      <w:pPr>
        <w:pStyle w:val="Bezproreda"/>
        <w:jc w:val="both"/>
        <w:rPr>
          <w:rFonts w:ascii="Arial" w:hAnsi="Arial" w:cs="Arial"/>
        </w:rPr>
      </w:pPr>
      <w:r w:rsidRPr="00B91EA3">
        <w:rPr>
          <w:rFonts w:ascii="Arial" w:hAnsi="Arial" w:cs="Arial"/>
        </w:rPr>
        <w:t>Ostali rashodi za zaposlene (regres, božićnica, darovi djeci, jubilarne nagrade i sl.) planirani su prema zakonski određenim iznosima te stvarnim potrebama</w:t>
      </w:r>
      <w:r w:rsidRPr="00B91EA3">
        <w:rPr>
          <w:rFonts w:ascii="Arial" w:hAnsi="Arial" w:cs="Arial"/>
          <w:lang w:val="pl-PL"/>
        </w:rPr>
        <w:t xml:space="preserve"> u 202</w:t>
      </w:r>
      <w:r>
        <w:rPr>
          <w:rFonts w:ascii="Arial" w:hAnsi="Arial" w:cs="Arial"/>
          <w:lang w:val="pl-PL"/>
        </w:rPr>
        <w:t>3</w:t>
      </w:r>
      <w:r w:rsidRPr="00B91EA3">
        <w:rPr>
          <w:rFonts w:ascii="Arial" w:hAnsi="Arial" w:cs="Arial"/>
          <w:lang w:val="pl-PL"/>
        </w:rPr>
        <w:t xml:space="preserve">. </w:t>
      </w:r>
      <w:r w:rsidRPr="00B91EA3">
        <w:rPr>
          <w:rFonts w:ascii="Arial" w:hAnsi="Arial" w:cs="Arial"/>
        </w:rPr>
        <w:t>godini</w:t>
      </w:r>
      <w:r w:rsidRPr="00B91EA3">
        <w:rPr>
          <w:rFonts w:ascii="Arial" w:hAnsi="Arial" w:cs="Arial"/>
          <w:lang w:val="pl-PL"/>
        </w:rPr>
        <w:t xml:space="preserve">. </w:t>
      </w:r>
    </w:p>
    <w:p w14:paraId="0F07F2D7" w14:textId="77777777" w:rsidR="00995590" w:rsidRPr="00B91EA3" w:rsidRDefault="00995590" w:rsidP="00995590">
      <w:pPr>
        <w:pStyle w:val="Bezproreda"/>
        <w:jc w:val="both"/>
        <w:rPr>
          <w:rFonts w:ascii="Arial" w:hAnsi="Arial" w:cs="Arial"/>
        </w:rPr>
      </w:pPr>
      <w:r w:rsidRPr="00B91EA3">
        <w:rPr>
          <w:rFonts w:ascii="Arial" w:hAnsi="Arial" w:cs="Arial"/>
        </w:rPr>
        <w:t>Rashodi za zaposlene financirali bi se isključivo iz prihoda Grada Labina.</w:t>
      </w:r>
    </w:p>
    <w:p w14:paraId="3EFBD774" w14:textId="77777777" w:rsidR="00995590" w:rsidRPr="00B91EA3" w:rsidRDefault="00995590" w:rsidP="00995590">
      <w:pPr>
        <w:pStyle w:val="Bezproreda"/>
        <w:jc w:val="both"/>
        <w:rPr>
          <w:rFonts w:ascii="Arial" w:hAnsi="Arial" w:cs="Arial"/>
        </w:rPr>
      </w:pPr>
      <w:r w:rsidRPr="00B91EA3">
        <w:rPr>
          <w:rFonts w:ascii="Arial" w:hAnsi="Arial" w:cs="Arial"/>
        </w:rPr>
        <w:t>Temelj za planiranje materijalnih rashoda redovne djelatnosti je visina procjene potrebnih sredstava do konca 202</w:t>
      </w:r>
      <w:r>
        <w:rPr>
          <w:rFonts w:ascii="Arial" w:hAnsi="Arial" w:cs="Arial"/>
        </w:rPr>
        <w:t>2</w:t>
      </w:r>
      <w:r w:rsidRPr="00B91EA3">
        <w:rPr>
          <w:rFonts w:ascii="Arial" w:hAnsi="Arial" w:cs="Arial"/>
        </w:rPr>
        <w:t xml:space="preserve">. godine, uz eventualna povećanja/smanjenja po stavkama prema procjeni stvarnih troškova u idućoj godini, uzevši u obzir odobrena sredstva za redovnu djelatnost iz </w:t>
      </w:r>
      <w:r>
        <w:rPr>
          <w:rFonts w:ascii="Arial" w:hAnsi="Arial" w:cs="Arial"/>
        </w:rPr>
        <w:t>o</w:t>
      </w:r>
      <w:r w:rsidRPr="00B91EA3">
        <w:rPr>
          <w:rFonts w:ascii="Arial" w:hAnsi="Arial" w:cs="Arial"/>
        </w:rPr>
        <w:t xml:space="preserve">pćih prihoda i prihoda za posebne namjene. Predviđeno je financiranje materijalnih rashoda za naknade za prijevoz </w:t>
      </w:r>
      <w:r>
        <w:rPr>
          <w:rFonts w:ascii="Arial" w:hAnsi="Arial" w:cs="Arial"/>
        </w:rPr>
        <w:t>3</w:t>
      </w:r>
      <w:r w:rsidRPr="00B91EA3">
        <w:rPr>
          <w:rFonts w:ascii="Arial" w:hAnsi="Arial" w:cs="Arial"/>
        </w:rPr>
        <w:t xml:space="preserve"> zaposlenika na posao i s posla, za naknade troškova zaposlenicima za dnevnice i službena putovanja, nabavu uredskog materijala, materijala za čišćenje, tiskovina za čitaonicu, materijala za zaštitu i reparaturu knjiga, energiju. Rashodi za usluge odnose se na telefonske i poštanske usluge redovnog poslovanja, komunalne usluge, ostale intelektualne usluge za razna ispitivanja, usluge čišćenja. Rashodi za računalne usluge planirana su za redovno održavanje računala u knjižnici, za održavanje i korištenje knjižničnog programa ZAKI, LC programa, mrežnih stranica Knjižnice, a planirana su i sredstva za održavanje i korištenje digitalne platforme </w:t>
      </w:r>
      <w:proofErr w:type="spellStart"/>
      <w:r w:rsidRPr="00B91EA3">
        <w:rPr>
          <w:rFonts w:ascii="Arial" w:hAnsi="Arial" w:cs="Arial"/>
        </w:rPr>
        <w:t>iBiblos</w:t>
      </w:r>
      <w:proofErr w:type="spellEnd"/>
      <w:r w:rsidRPr="00B91EA3">
        <w:rPr>
          <w:rFonts w:ascii="Arial" w:hAnsi="Arial" w:cs="Arial"/>
        </w:rPr>
        <w:t xml:space="preserve"> za posudbu e-knjiga, što je ujedno, zajednički projekt narodnih knjižnica Istarske županije. Usluge tekućeg i investicijskog održavanja odnose se na redovno održavanje građevinskog objekta te postrojenja i opreme.</w:t>
      </w:r>
    </w:p>
    <w:p w14:paraId="5E856391" w14:textId="77777777" w:rsidR="00995590" w:rsidRPr="00B91EA3" w:rsidRDefault="00995590" w:rsidP="00995590">
      <w:pPr>
        <w:pStyle w:val="Bezproreda"/>
        <w:jc w:val="both"/>
        <w:rPr>
          <w:rFonts w:ascii="Arial" w:hAnsi="Arial" w:cs="Arial"/>
        </w:rPr>
      </w:pPr>
    </w:p>
    <w:p w14:paraId="3E499721" w14:textId="77777777" w:rsidR="00995590" w:rsidRPr="00B91EA3" w:rsidRDefault="00995590" w:rsidP="00995590">
      <w:pPr>
        <w:pStyle w:val="Bezproreda"/>
        <w:jc w:val="both"/>
        <w:rPr>
          <w:rFonts w:ascii="Arial" w:hAnsi="Arial" w:cs="Arial"/>
        </w:rPr>
      </w:pPr>
      <w:r w:rsidRPr="00B91EA3">
        <w:rPr>
          <w:rFonts w:ascii="Arial" w:hAnsi="Arial" w:cs="Arial"/>
        </w:rPr>
        <w:t xml:space="preserve">Financijskim planom, u okviru knjižnične djelatnosti, planirana su i sredstva za nabavu knjižnične građe u iznosu </w:t>
      </w:r>
      <w:r>
        <w:rPr>
          <w:rFonts w:ascii="Arial" w:hAnsi="Arial" w:cs="Arial"/>
          <w:b/>
          <w:bCs/>
        </w:rPr>
        <w:t>19.378,00 EUR</w:t>
      </w:r>
      <w:r w:rsidRPr="00B91EA3">
        <w:rPr>
          <w:rFonts w:ascii="Arial" w:hAnsi="Arial" w:cs="Arial"/>
        </w:rPr>
        <w:t xml:space="preserve"> – Kapitalna ulaganja.</w:t>
      </w:r>
    </w:p>
    <w:p w14:paraId="2837A495" w14:textId="77777777" w:rsidR="00995590" w:rsidRPr="00B91EA3" w:rsidRDefault="00995590" w:rsidP="00995590">
      <w:pPr>
        <w:pStyle w:val="Bezproreda"/>
        <w:jc w:val="both"/>
        <w:rPr>
          <w:rFonts w:ascii="Arial" w:hAnsi="Arial" w:cs="Arial"/>
        </w:rPr>
      </w:pPr>
      <w:r w:rsidRPr="00B91EA3">
        <w:rPr>
          <w:rFonts w:ascii="Arial" w:hAnsi="Arial" w:cs="Arial"/>
        </w:rPr>
        <w:t xml:space="preserve">   </w:t>
      </w:r>
    </w:p>
    <w:p w14:paraId="79B1A890" w14:textId="77777777" w:rsidR="00995590" w:rsidRPr="00B91EA3" w:rsidRDefault="00995590" w:rsidP="00995590">
      <w:pPr>
        <w:pStyle w:val="Bezproreda"/>
        <w:jc w:val="both"/>
        <w:rPr>
          <w:rFonts w:ascii="Arial" w:hAnsi="Arial" w:cs="Arial"/>
        </w:rPr>
      </w:pPr>
      <w:bookmarkStart w:id="75" w:name="_Hlk529193654"/>
      <w:r w:rsidRPr="00B91EA3">
        <w:rPr>
          <w:rFonts w:ascii="Arial" w:hAnsi="Arial" w:cs="Arial"/>
        </w:rPr>
        <w:t>CILJEVI PROVEDBE AKTIVNOSTI NABAVE KNJIŽNIČNE GRAĐE U RAZDOBLJU 202</w:t>
      </w:r>
      <w:r>
        <w:rPr>
          <w:rFonts w:ascii="Arial" w:hAnsi="Arial" w:cs="Arial"/>
        </w:rPr>
        <w:t>3</w:t>
      </w:r>
      <w:r w:rsidRPr="00B91EA3">
        <w:rPr>
          <w:rFonts w:ascii="Arial" w:hAnsi="Arial" w:cs="Arial"/>
        </w:rPr>
        <w:t>. – 202</w:t>
      </w:r>
      <w:r>
        <w:rPr>
          <w:rFonts w:ascii="Arial" w:hAnsi="Arial" w:cs="Arial"/>
        </w:rPr>
        <w:t>5</w:t>
      </w:r>
      <w:r w:rsidRPr="00B91EA3">
        <w:rPr>
          <w:rFonts w:ascii="Arial" w:hAnsi="Arial" w:cs="Arial"/>
        </w:rPr>
        <w:t>. I POKAZATELJI USPJEŠNOSTI KOJIMA ĆE SE MJERITI OSTVARENJE TIH CILJEVA</w:t>
      </w:r>
    </w:p>
    <w:bookmarkEnd w:id="75"/>
    <w:p w14:paraId="2F9CA49C" w14:textId="77777777" w:rsidR="00995590" w:rsidRPr="00B91EA3" w:rsidRDefault="00995590" w:rsidP="00995590">
      <w:pPr>
        <w:pStyle w:val="Bezproreda"/>
        <w:jc w:val="both"/>
        <w:rPr>
          <w:rFonts w:ascii="Arial" w:hAnsi="Arial" w:cs="Arial"/>
        </w:rPr>
      </w:pPr>
    </w:p>
    <w:p w14:paraId="2763B7BC" w14:textId="77777777" w:rsidR="00995590" w:rsidRPr="00B91EA3" w:rsidRDefault="00995590" w:rsidP="00995590">
      <w:pPr>
        <w:pStyle w:val="Bezproreda"/>
        <w:jc w:val="both"/>
        <w:rPr>
          <w:rFonts w:ascii="Arial" w:hAnsi="Arial" w:cs="Arial"/>
        </w:rPr>
      </w:pPr>
      <w:r w:rsidRPr="00B91EA3">
        <w:rPr>
          <w:rFonts w:ascii="Arial" w:hAnsi="Arial" w:cs="Arial"/>
        </w:rPr>
        <w:t xml:space="preserve">Cilj je osigurati pristup izvorima informacija i znanja kao temeljno ljudsko pravo svim dobnim i profesionalno-socijalnim i interesnim skupinama građana te zadovoljiti potrebe korisnika za obrazovanjem i cjeloživotnim učenjem, školovanjem, doškolovanjem ili usavršavanjem u struci,  za razonodom, osobnim uzdizanjem, informiranjem i kvalitetnijim životom uopće. </w:t>
      </w:r>
    </w:p>
    <w:p w14:paraId="378C7094" w14:textId="77777777" w:rsidR="00995590" w:rsidRDefault="00995590" w:rsidP="00995590">
      <w:pPr>
        <w:pStyle w:val="Bezproreda"/>
        <w:jc w:val="both"/>
        <w:rPr>
          <w:rFonts w:ascii="Arial" w:hAnsi="Arial" w:cs="Arial"/>
        </w:rPr>
      </w:pPr>
      <w:r w:rsidRPr="00B91EA3">
        <w:rPr>
          <w:rFonts w:ascii="Arial" w:hAnsi="Arial" w:cs="Arial"/>
        </w:rPr>
        <w:t>Ostvarenje cilja mjerit će se brojem nabavljenih jedinica knjižnične građe, a uspješnost brojem posudbi knjiga i drugih medija te brojem posjeta vezanih uz posudbu knjižnične građe.</w:t>
      </w:r>
    </w:p>
    <w:p w14:paraId="21C7A9F8" w14:textId="77777777" w:rsidR="00995590" w:rsidRDefault="00995590" w:rsidP="00995590">
      <w:pPr>
        <w:pStyle w:val="Bezproreda"/>
        <w:jc w:val="both"/>
        <w:rPr>
          <w:rFonts w:ascii="Arial" w:hAnsi="Arial" w:cs="Arial"/>
        </w:rPr>
      </w:pPr>
    </w:p>
    <w:p w14:paraId="03D05E86" w14:textId="77777777" w:rsidR="00995590" w:rsidRDefault="00995590" w:rsidP="00995590">
      <w:pPr>
        <w:pStyle w:val="Bezproreda"/>
        <w:jc w:val="both"/>
        <w:rPr>
          <w:rFonts w:ascii="Arial" w:hAnsi="Arial" w:cs="Arial"/>
        </w:rPr>
      </w:pPr>
      <w:r w:rsidRPr="00B91EA3">
        <w:rPr>
          <w:rFonts w:ascii="Arial" w:hAnsi="Arial" w:cs="Arial"/>
        </w:rPr>
        <w:t>POKAZATELJI USPJEŠNOSTI</w:t>
      </w:r>
    </w:p>
    <w:p w14:paraId="6BC6DC78" w14:textId="77777777" w:rsidR="00995590" w:rsidRPr="00B91EA3" w:rsidRDefault="00995590" w:rsidP="00995590">
      <w:pPr>
        <w:pStyle w:val="Bezproreda"/>
        <w:jc w:val="both"/>
        <w:rPr>
          <w:rFonts w:ascii="Arial" w:hAnsi="Arial" w:cs="Arial"/>
        </w:rPr>
      </w:pPr>
    </w:p>
    <w:tbl>
      <w:tblPr>
        <w:tblW w:w="9063" w:type="dxa"/>
        <w:tblInd w:w="-108" w:type="dxa"/>
        <w:tblLayout w:type="fixed"/>
        <w:tblCellMar>
          <w:left w:w="10" w:type="dxa"/>
          <w:right w:w="10" w:type="dxa"/>
        </w:tblCellMar>
        <w:tblLook w:val="0000" w:firstRow="0" w:lastRow="0" w:firstColumn="0" w:lastColumn="0" w:noHBand="0" w:noVBand="0"/>
      </w:tblPr>
      <w:tblGrid>
        <w:gridCol w:w="1059"/>
        <w:gridCol w:w="1154"/>
        <w:gridCol w:w="1579"/>
        <w:gridCol w:w="1044"/>
        <w:gridCol w:w="1096"/>
        <w:gridCol w:w="1043"/>
        <w:gridCol w:w="1044"/>
        <w:gridCol w:w="1044"/>
      </w:tblGrid>
      <w:tr w:rsidR="00995590" w:rsidRPr="00B91EA3" w14:paraId="58AE078E" w14:textId="77777777" w:rsidTr="000A48ED">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04E4B9" w14:textId="77777777" w:rsidR="00995590" w:rsidRPr="00800418" w:rsidRDefault="00995590" w:rsidP="000A48ED">
            <w:pPr>
              <w:pStyle w:val="Bezproreda"/>
              <w:jc w:val="both"/>
              <w:rPr>
                <w:rFonts w:ascii="Arial" w:hAnsi="Arial" w:cs="Arial"/>
                <w:sz w:val="18"/>
                <w:szCs w:val="18"/>
                <w:lang w:eastAsia="hr-HR"/>
              </w:rPr>
            </w:pPr>
          </w:p>
        </w:tc>
        <w:tc>
          <w:tcPr>
            <w:tcW w:w="11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C7743C"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Definicija</w:t>
            </w: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C2F244"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Jedinica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D51E0E"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Polazna vrijednost</w:t>
            </w:r>
          </w:p>
          <w:p w14:paraId="0AEEC29A"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20</w:t>
            </w:r>
            <w:r>
              <w:rPr>
                <w:rFonts w:ascii="Arial" w:hAnsi="Arial" w:cs="Arial"/>
                <w:sz w:val="18"/>
                <w:szCs w:val="18"/>
                <w:lang w:eastAsia="hr-HR"/>
              </w:rPr>
              <w:t>21</w:t>
            </w:r>
            <w:r w:rsidRPr="00800418">
              <w:rPr>
                <w:rFonts w:ascii="Arial" w:hAnsi="Arial" w:cs="Arial"/>
                <w:sz w:val="18"/>
                <w:szCs w:val="18"/>
                <w:lang w:eastAsia="hr-HR"/>
              </w:rPr>
              <w:t>.</w:t>
            </w:r>
          </w:p>
          <w:p w14:paraId="04AC3450" w14:textId="77777777" w:rsidR="00995590" w:rsidRPr="00800418" w:rsidRDefault="00995590" w:rsidP="000A48ED">
            <w:pPr>
              <w:pStyle w:val="Bezproreda"/>
              <w:jc w:val="both"/>
              <w:rPr>
                <w:rFonts w:ascii="Arial" w:hAnsi="Arial" w:cs="Arial"/>
                <w:sz w:val="18"/>
                <w:szCs w:val="18"/>
                <w:lang w:eastAsia="hr-HR"/>
              </w:rPr>
            </w:pP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5FA00A"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Izvor podataka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8B7FF4"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Ciljana vrijednost 202</w:t>
            </w:r>
            <w:r>
              <w:rPr>
                <w:rFonts w:ascii="Arial" w:hAnsi="Arial" w:cs="Arial"/>
                <w:sz w:val="18"/>
                <w:szCs w:val="18"/>
                <w:lang w:eastAsia="hr-HR"/>
              </w:rPr>
              <w:t>3</w:t>
            </w:r>
            <w:r w:rsidRPr="00800418">
              <w:rPr>
                <w:rFonts w:ascii="Arial" w:hAnsi="Arial" w:cs="Arial"/>
                <w:sz w:val="18"/>
                <w:szCs w:val="18"/>
                <w:lang w:eastAsia="hr-HR"/>
              </w:rPr>
              <w:t>.</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B88D67"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Ciljana vrijednost 202</w:t>
            </w:r>
            <w:r>
              <w:rPr>
                <w:rFonts w:ascii="Arial" w:hAnsi="Arial" w:cs="Arial"/>
                <w:sz w:val="18"/>
                <w:szCs w:val="18"/>
                <w:lang w:eastAsia="hr-HR"/>
              </w:rPr>
              <w:t>4</w:t>
            </w:r>
            <w:r w:rsidRPr="00800418">
              <w:rPr>
                <w:rFonts w:ascii="Arial" w:hAnsi="Arial" w:cs="Arial"/>
                <w:sz w:val="18"/>
                <w:szCs w:val="18"/>
                <w:lang w:eastAsia="hr-HR"/>
              </w:rPr>
              <w:t>.</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15997B"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Ciljana vrijednost 202</w:t>
            </w:r>
            <w:r>
              <w:rPr>
                <w:rFonts w:ascii="Arial" w:hAnsi="Arial" w:cs="Arial"/>
                <w:sz w:val="18"/>
                <w:szCs w:val="18"/>
                <w:lang w:eastAsia="hr-HR"/>
              </w:rPr>
              <w:t>5</w:t>
            </w:r>
            <w:r w:rsidRPr="00800418">
              <w:rPr>
                <w:rFonts w:ascii="Arial" w:hAnsi="Arial" w:cs="Arial"/>
                <w:sz w:val="18"/>
                <w:szCs w:val="18"/>
                <w:lang w:eastAsia="hr-HR"/>
              </w:rPr>
              <w:t>.</w:t>
            </w:r>
          </w:p>
        </w:tc>
      </w:tr>
      <w:tr w:rsidR="00995590" w:rsidRPr="00B91EA3" w14:paraId="609D2C2D" w14:textId="77777777" w:rsidTr="000A48ED">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64C6CD"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val="pl-PL" w:eastAsia="hr-HR"/>
              </w:rPr>
              <w:t>Posudba knjiga i drugih medija</w:t>
            </w:r>
          </w:p>
        </w:tc>
        <w:tc>
          <w:tcPr>
            <w:tcW w:w="115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02B75BF" w14:textId="77777777" w:rsidR="00995590" w:rsidRPr="00800418" w:rsidRDefault="00995590" w:rsidP="000A48ED">
            <w:pPr>
              <w:pStyle w:val="Bezproreda"/>
              <w:jc w:val="both"/>
              <w:rPr>
                <w:rFonts w:ascii="Arial" w:hAnsi="Arial" w:cs="Arial"/>
                <w:sz w:val="18"/>
                <w:szCs w:val="18"/>
                <w:lang w:val="pl-PL" w:eastAsia="hr-HR"/>
              </w:rPr>
            </w:pPr>
          </w:p>
          <w:p w14:paraId="7E5100F7"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val="pl-PL" w:eastAsia="hr-HR"/>
              </w:rPr>
              <w:t>Dostupnost izvorima znanja i informacija</w:t>
            </w:r>
          </w:p>
          <w:p w14:paraId="049F091B" w14:textId="77777777" w:rsidR="00995590" w:rsidRPr="00800418" w:rsidRDefault="00995590" w:rsidP="000A48ED">
            <w:pPr>
              <w:pStyle w:val="Bezproreda"/>
              <w:jc w:val="both"/>
              <w:rPr>
                <w:rFonts w:ascii="Arial" w:hAnsi="Arial" w:cs="Arial"/>
                <w:sz w:val="18"/>
                <w:szCs w:val="18"/>
                <w:lang w:val="pl-PL" w:eastAsia="hr-HR"/>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2D1092"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val="pl-PL" w:eastAsia="hr-HR"/>
              </w:rPr>
              <w:t>Broj jedinica građe</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E1A0FC"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val="pl-PL" w:eastAsia="hr-HR"/>
              </w:rPr>
              <w:t>2</w:t>
            </w:r>
            <w:r>
              <w:rPr>
                <w:rFonts w:ascii="Arial" w:hAnsi="Arial" w:cs="Arial"/>
                <w:sz w:val="18"/>
                <w:szCs w:val="18"/>
                <w:lang w:val="pl-PL" w:eastAsia="hr-HR"/>
              </w:rPr>
              <w:t>7</w:t>
            </w:r>
            <w:r w:rsidRPr="00800418">
              <w:rPr>
                <w:rFonts w:ascii="Arial" w:hAnsi="Arial" w:cs="Arial"/>
                <w:sz w:val="18"/>
                <w:szCs w:val="18"/>
                <w:lang w:val="pl-PL" w:eastAsia="hr-HR"/>
              </w:rPr>
              <w:t>.</w:t>
            </w:r>
            <w:r>
              <w:rPr>
                <w:rFonts w:ascii="Arial" w:hAnsi="Arial" w:cs="Arial"/>
                <w:sz w:val="18"/>
                <w:szCs w:val="18"/>
                <w:lang w:val="pl-PL" w:eastAsia="hr-HR"/>
              </w:rPr>
              <w:t>638</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E9A541" w14:textId="77777777" w:rsidR="00995590" w:rsidRPr="00800418" w:rsidRDefault="00995590" w:rsidP="000A48ED">
            <w:pPr>
              <w:pStyle w:val="Bezproreda"/>
              <w:jc w:val="both"/>
              <w:rPr>
                <w:rFonts w:ascii="Arial" w:hAnsi="Arial" w:cs="Arial"/>
                <w:sz w:val="18"/>
                <w:szCs w:val="18"/>
                <w:lang w:eastAsia="hr-HR"/>
              </w:rPr>
            </w:pPr>
          </w:p>
          <w:p w14:paraId="0775BA49" w14:textId="77777777" w:rsidR="00995590" w:rsidRPr="00800418" w:rsidRDefault="00995590" w:rsidP="000A48ED">
            <w:pPr>
              <w:pStyle w:val="Bezproreda"/>
              <w:jc w:val="both"/>
              <w:rPr>
                <w:rFonts w:ascii="Arial" w:hAnsi="Arial" w:cs="Arial"/>
                <w:sz w:val="18"/>
                <w:szCs w:val="18"/>
                <w:lang w:eastAsia="hr-HR"/>
              </w:rPr>
            </w:pPr>
          </w:p>
          <w:p w14:paraId="4A7825CF" w14:textId="77777777" w:rsidR="00995590" w:rsidRPr="00800418" w:rsidRDefault="00995590" w:rsidP="000A48ED">
            <w:pPr>
              <w:pStyle w:val="Bezproreda"/>
              <w:rPr>
                <w:rFonts w:ascii="Arial" w:hAnsi="Arial" w:cs="Arial"/>
                <w:sz w:val="18"/>
                <w:szCs w:val="18"/>
              </w:rPr>
            </w:pPr>
            <w:r w:rsidRPr="00800418">
              <w:rPr>
                <w:rFonts w:ascii="Arial" w:hAnsi="Arial" w:cs="Arial"/>
                <w:sz w:val="18"/>
                <w:szCs w:val="18"/>
                <w:lang w:eastAsia="hr-HR"/>
              </w:rPr>
              <w:t>Izvješće o radu  20</w:t>
            </w:r>
            <w:r>
              <w:rPr>
                <w:rFonts w:ascii="Arial" w:hAnsi="Arial" w:cs="Arial"/>
                <w:sz w:val="18"/>
                <w:szCs w:val="18"/>
                <w:lang w:eastAsia="hr-HR"/>
              </w:rPr>
              <w:t>21</w:t>
            </w:r>
            <w:r w:rsidRPr="00800418">
              <w:rPr>
                <w:rFonts w:ascii="Arial" w:hAnsi="Arial" w:cs="Arial"/>
                <w:sz w:val="18"/>
                <w:szCs w:val="18"/>
                <w:lang w:eastAsia="hr-HR"/>
              </w:rPr>
              <w:t>.</w:t>
            </w:r>
          </w:p>
          <w:p w14:paraId="7E4F653D" w14:textId="77777777" w:rsidR="00995590" w:rsidRPr="00800418" w:rsidRDefault="00995590" w:rsidP="000A48ED">
            <w:pPr>
              <w:pStyle w:val="Bezproreda"/>
              <w:jc w:val="both"/>
              <w:rPr>
                <w:rFonts w:ascii="Arial" w:hAnsi="Arial" w:cs="Arial"/>
                <w:sz w:val="18"/>
                <w:szCs w:val="18"/>
                <w:lang w:eastAsia="hr-HR"/>
              </w:rPr>
            </w:pP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EBDCB5"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7ED5DB"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DF250C"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r>
      <w:tr w:rsidR="00995590" w:rsidRPr="00B91EA3" w14:paraId="7C329F87" w14:textId="77777777" w:rsidTr="000A48ED">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B4ACFE" w14:textId="77777777" w:rsidR="00995590" w:rsidRPr="00800418" w:rsidRDefault="00995590" w:rsidP="000A48ED">
            <w:pPr>
              <w:pStyle w:val="Bezproreda"/>
              <w:jc w:val="both"/>
              <w:rPr>
                <w:rFonts w:ascii="Arial" w:hAnsi="Arial" w:cs="Arial"/>
                <w:sz w:val="18"/>
                <w:szCs w:val="18"/>
                <w:lang w:val="pl-PL" w:eastAsia="hr-HR"/>
              </w:rPr>
            </w:pPr>
          </w:p>
          <w:p w14:paraId="165D3C4E" w14:textId="77777777" w:rsidR="00995590" w:rsidRPr="00800418" w:rsidRDefault="00995590" w:rsidP="000A48ED">
            <w:pPr>
              <w:pStyle w:val="Bezproreda"/>
              <w:jc w:val="both"/>
              <w:rPr>
                <w:rFonts w:ascii="Arial" w:hAnsi="Arial" w:cs="Arial"/>
                <w:sz w:val="18"/>
                <w:szCs w:val="18"/>
                <w:lang w:val="pl-PL" w:eastAsia="hr-HR"/>
              </w:rPr>
            </w:pPr>
          </w:p>
          <w:p w14:paraId="11DF4060"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val="pl-PL" w:eastAsia="hr-HR"/>
              </w:rPr>
              <w:t>Posjete uz posudbu knjižnične građe</w:t>
            </w:r>
          </w:p>
          <w:p w14:paraId="3CB553A7" w14:textId="77777777" w:rsidR="00995590" w:rsidRPr="00800418" w:rsidRDefault="00995590" w:rsidP="000A48ED">
            <w:pPr>
              <w:pStyle w:val="Bezproreda"/>
              <w:jc w:val="both"/>
              <w:rPr>
                <w:rFonts w:ascii="Arial" w:hAnsi="Arial" w:cs="Arial"/>
                <w:sz w:val="18"/>
                <w:szCs w:val="18"/>
                <w:lang w:val="pl-PL"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571107" w14:textId="77777777" w:rsidR="00995590" w:rsidRPr="00800418" w:rsidRDefault="00995590" w:rsidP="000A48ED">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34E77A"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val="pl-PL" w:eastAsia="hr-HR"/>
              </w:rPr>
              <w:t>Broj posjeta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A0F410" w14:textId="77777777" w:rsidR="00995590" w:rsidRPr="00800418" w:rsidRDefault="00995590" w:rsidP="000A48ED">
            <w:pPr>
              <w:pStyle w:val="Bezproreda"/>
              <w:jc w:val="both"/>
              <w:rPr>
                <w:rFonts w:ascii="Arial" w:hAnsi="Arial" w:cs="Arial"/>
                <w:sz w:val="18"/>
                <w:szCs w:val="18"/>
              </w:rPr>
            </w:pPr>
            <w:r>
              <w:rPr>
                <w:rFonts w:ascii="Arial" w:hAnsi="Arial" w:cs="Arial"/>
                <w:sz w:val="18"/>
                <w:szCs w:val="18"/>
              </w:rPr>
              <w:t>13.066</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FBFBAE5" w14:textId="77777777" w:rsidR="00995590" w:rsidRPr="00800418" w:rsidRDefault="00995590" w:rsidP="000A48ED">
            <w:pPr>
              <w:pStyle w:val="Bezproreda"/>
              <w:rPr>
                <w:rFonts w:ascii="Arial" w:hAnsi="Arial" w:cs="Arial"/>
                <w:sz w:val="18"/>
                <w:szCs w:val="18"/>
              </w:rPr>
            </w:pPr>
            <w:r w:rsidRPr="00800418">
              <w:rPr>
                <w:rFonts w:ascii="Arial" w:hAnsi="Arial" w:cs="Arial"/>
                <w:sz w:val="18"/>
                <w:szCs w:val="18"/>
                <w:lang w:eastAsia="hr-HR"/>
              </w:rPr>
              <w:t>Izvješće o radu  20</w:t>
            </w:r>
            <w:r>
              <w:rPr>
                <w:rFonts w:ascii="Arial" w:hAnsi="Arial" w:cs="Arial"/>
                <w:sz w:val="18"/>
                <w:szCs w:val="18"/>
                <w:lang w:eastAsia="hr-HR"/>
              </w:rPr>
              <w:t>21</w:t>
            </w:r>
            <w:r w:rsidRPr="00800418">
              <w:rPr>
                <w:rFonts w:ascii="Arial" w:hAnsi="Arial" w:cs="Arial"/>
                <w:sz w:val="18"/>
                <w:szCs w:val="18"/>
                <w:lang w:eastAsia="hr-HR"/>
              </w:rPr>
              <w:t>.</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7195B2"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588917A" w14:textId="77777777" w:rsidR="00995590" w:rsidRPr="00800418" w:rsidRDefault="00995590" w:rsidP="000A48ED">
            <w:pPr>
              <w:pStyle w:val="Bezproreda"/>
              <w:jc w:val="both"/>
              <w:rPr>
                <w:rFonts w:ascii="Arial" w:hAnsi="Arial" w:cs="Arial"/>
                <w:sz w:val="18"/>
                <w:szCs w:val="18"/>
                <w:lang w:eastAsia="hr-HR"/>
              </w:rPr>
            </w:pPr>
          </w:p>
          <w:p w14:paraId="5341B78E"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p w14:paraId="1B2BB24E" w14:textId="77777777" w:rsidR="00995590" w:rsidRPr="00800418" w:rsidRDefault="00995590" w:rsidP="000A48ED">
            <w:pPr>
              <w:pStyle w:val="Bezproreda"/>
              <w:jc w:val="both"/>
              <w:rPr>
                <w:rFonts w:ascii="Arial" w:hAnsi="Arial" w:cs="Arial"/>
                <w:sz w:val="18"/>
                <w:szCs w:val="18"/>
                <w:lang w:eastAsia="hr-HR"/>
              </w:rPr>
            </w:pP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642D81"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r>
      <w:tr w:rsidR="00995590" w:rsidRPr="00B91EA3" w14:paraId="04CD5E5A" w14:textId="77777777" w:rsidTr="000A48ED">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1EED03" w14:textId="77777777" w:rsidR="00995590" w:rsidRPr="00800418" w:rsidRDefault="00995590" w:rsidP="000A48ED">
            <w:pPr>
              <w:pStyle w:val="Bezproreda"/>
              <w:jc w:val="both"/>
              <w:rPr>
                <w:rFonts w:ascii="Arial" w:hAnsi="Arial" w:cs="Arial"/>
                <w:sz w:val="18"/>
                <w:szCs w:val="18"/>
                <w:lang w:eastAsia="hr-HR"/>
              </w:rPr>
            </w:pPr>
          </w:p>
          <w:p w14:paraId="66776660"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lastRenderedPageBreak/>
              <w:t>Kupnja knjiga</w:t>
            </w:r>
          </w:p>
          <w:p w14:paraId="0D9F6C5C" w14:textId="77777777" w:rsidR="00995590" w:rsidRPr="00800418" w:rsidRDefault="00995590" w:rsidP="000A48ED">
            <w:pPr>
              <w:pStyle w:val="Bezproreda"/>
              <w:jc w:val="both"/>
              <w:rPr>
                <w:rFonts w:ascii="Arial" w:hAnsi="Arial" w:cs="Arial"/>
                <w:sz w:val="18"/>
                <w:szCs w:val="18"/>
                <w:lang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80CC616" w14:textId="77777777" w:rsidR="00995590" w:rsidRPr="00800418" w:rsidRDefault="00995590" w:rsidP="000A48ED">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180A77" w14:textId="77777777" w:rsidR="00995590" w:rsidRPr="00800418" w:rsidRDefault="00995590" w:rsidP="000A48ED">
            <w:pPr>
              <w:pStyle w:val="Bezproreda"/>
              <w:jc w:val="both"/>
              <w:rPr>
                <w:rFonts w:ascii="Arial" w:hAnsi="Arial" w:cs="Arial"/>
                <w:sz w:val="18"/>
                <w:szCs w:val="18"/>
              </w:rPr>
            </w:pPr>
            <w:r>
              <w:rPr>
                <w:rFonts w:ascii="Arial" w:hAnsi="Arial" w:cs="Arial"/>
                <w:sz w:val="18"/>
                <w:szCs w:val="18"/>
                <w:lang w:eastAsia="hr-HR"/>
              </w:rPr>
              <w:t>Knjižna građa</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565437" w14:textId="77777777" w:rsidR="00995590" w:rsidRPr="00800418" w:rsidRDefault="00995590" w:rsidP="000A48ED">
            <w:pPr>
              <w:pStyle w:val="Bezproreda"/>
              <w:jc w:val="both"/>
              <w:rPr>
                <w:rFonts w:ascii="Arial" w:hAnsi="Arial" w:cs="Arial"/>
                <w:sz w:val="18"/>
                <w:szCs w:val="18"/>
              </w:rPr>
            </w:pPr>
            <w:r>
              <w:rPr>
                <w:rFonts w:ascii="Arial" w:hAnsi="Arial" w:cs="Arial"/>
                <w:sz w:val="18"/>
                <w:szCs w:val="18"/>
              </w:rPr>
              <w:t>1.242</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E9ABC7"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Inventarna knjiga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6FDD6A" w14:textId="77777777" w:rsidR="00995590" w:rsidRPr="00800418" w:rsidRDefault="00995590" w:rsidP="000A48ED">
            <w:pPr>
              <w:pStyle w:val="Bezproreda"/>
              <w:jc w:val="both"/>
              <w:rPr>
                <w:rFonts w:ascii="Arial" w:hAnsi="Arial" w:cs="Arial"/>
                <w:sz w:val="18"/>
                <w:szCs w:val="18"/>
                <w:lang w:eastAsia="hr-HR"/>
              </w:rPr>
            </w:pPr>
          </w:p>
          <w:p w14:paraId="718E0977"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10E11E3" w14:textId="77777777" w:rsidR="00995590" w:rsidRPr="00800418" w:rsidRDefault="00995590" w:rsidP="000A48ED">
            <w:pPr>
              <w:pStyle w:val="Bezproreda"/>
              <w:jc w:val="both"/>
              <w:rPr>
                <w:rFonts w:ascii="Arial" w:hAnsi="Arial" w:cs="Arial"/>
                <w:sz w:val="18"/>
                <w:szCs w:val="18"/>
                <w:lang w:eastAsia="hr-HR"/>
              </w:rPr>
            </w:pPr>
          </w:p>
          <w:p w14:paraId="43D134D0"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E3F970" w14:textId="77777777" w:rsidR="00995590" w:rsidRPr="00800418" w:rsidRDefault="00995590" w:rsidP="000A48ED">
            <w:pPr>
              <w:pStyle w:val="Bezproreda"/>
              <w:jc w:val="both"/>
              <w:rPr>
                <w:rFonts w:ascii="Arial" w:hAnsi="Arial" w:cs="Arial"/>
                <w:sz w:val="18"/>
                <w:szCs w:val="18"/>
                <w:lang w:eastAsia="hr-HR"/>
              </w:rPr>
            </w:pPr>
          </w:p>
          <w:p w14:paraId="03E50A6B"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r>
      <w:tr w:rsidR="00995590" w:rsidRPr="00B91EA3" w14:paraId="5BDEFF2D" w14:textId="77777777" w:rsidTr="000A48ED">
        <w:tc>
          <w:tcPr>
            <w:tcW w:w="10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5A94E01" w14:textId="77777777" w:rsidR="00995590" w:rsidRPr="00800418" w:rsidRDefault="00995590" w:rsidP="000A48ED">
            <w:pPr>
              <w:pStyle w:val="Bezproreda"/>
              <w:jc w:val="both"/>
              <w:rPr>
                <w:rFonts w:ascii="Arial" w:hAnsi="Arial" w:cs="Arial"/>
                <w:sz w:val="18"/>
                <w:szCs w:val="18"/>
                <w:lang w:eastAsia="hr-HR"/>
              </w:rPr>
            </w:pPr>
          </w:p>
          <w:p w14:paraId="5B2255C0"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 xml:space="preserve">Kupnja  </w:t>
            </w:r>
            <w:proofErr w:type="spellStart"/>
            <w:r w:rsidRPr="00800418">
              <w:rPr>
                <w:rFonts w:ascii="Arial" w:hAnsi="Arial" w:cs="Arial"/>
                <w:sz w:val="18"/>
                <w:szCs w:val="18"/>
                <w:lang w:eastAsia="hr-HR"/>
              </w:rPr>
              <w:t>neknjižne</w:t>
            </w:r>
            <w:proofErr w:type="spellEnd"/>
            <w:r w:rsidRPr="00800418">
              <w:rPr>
                <w:rFonts w:ascii="Arial" w:hAnsi="Arial" w:cs="Arial"/>
                <w:sz w:val="18"/>
                <w:szCs w:val="18"/>
                <w:lang w:eastAsia="hr-HR"/>
              </w:rPr>
              <w:t xml:space="preserve">  građe</w:t>
            </w:r>
          </w:p>
          <w:p w14:paraId="4F409B56" w14:textId="77777777" w:rsidR="00995590" w:rsidRPr="00800418" w:rsidRDefault="00995590" w:rsidP="000A48ED">
            <w:pPr>
              <w:pStyle w:val="Bezproreda"/>
              <w:jc w:val="both"/>
              <w:rPr>
                <w:rFonts w:ascii="Arial" w:hAnsi="Arial" w:cs="Arial"/>
                <w:sz w:val="18"/>
                <w:szCs w:val="18"/>
                <w:lang w:eastAsia="hr-HR"/>
              </w:rPr>
            </w:pPr>
          </w:p>
        </w:tc>
        <w:tc>
          <w:tcPr>
            <w:tcW w:w="115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94245B" w14:textId="77777777" w:rsidR="00995590" w:rsidRPr="00800418" w:rsidRDefault="00995590" w:rsidP="000A48ED">
            <w:pPr>
              <w:pStyle w:val="Bezproreda"/>
              <w:jc w:val="both"/>
              <w:rPr>
                <w:rFonts w:ascii="Arial" w:hAnsi="Arial" w:cs="Arial"/>
                <w:sz w:val="18"/>
                <w:szCs w:val="18"/>
              </w:rPr>
            </w:pPr>
          </w:p>
        </w:tc>
        <w:tc>
          <w:tcPr>
            <w:tcW w:w="157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43A966" w14:textId="77777777" w:rsidR="00995590" w:rsidRDefault="00995590" w:rsidP="000A48ED">
            <w:pPr>
              <w:pStyle w:val="Bezproreda"/>
              <w:jc w:val="both"/>
              <w:rPr>
                <w:rFonts w:ascii="Arial" w:hAnsi="Arial" w:cs="Arial"/>
                <w:sz w:val="18"/>
                <w:szCs w:val="18"/>
                <w:lang w:eastAsia="hr-HR"/>
              </w:rPr>
            </w:pPr>
          </w:p>
          <w:p w14:paraId="70C68F16" w14:textId="77777777" w:rsidR="00995590" w:rsidRDefault="00995590" w:rsidP="000A48ED">
            <w:pPr>
              <w:pStyle w:val="Bezproreda"/>
              <w:jc w:val="both"/>
              <w:rPr>
                <w:rFonts w:ascii="Arial" w:hAnsi="Arial" w:cs="Arial"/>
                <w:sz w:val="18"/>
                <w:szCs w:val="18"/>
                <w:lang w:eastAsia="hr-HR"/>
              </w:rPr>
            </w:pPr>
          </w:p>
          <w:p w14:paraId="0C6C2174" w14:textId="77777777" w:rsidR="00995590" w:rsidRPr="00800418" w:rsidRDefault="00995590" w:rsidP="000A48ED">
            <w:pPr>
              <w:pStyle w:val="Bezproreda"/>
              <w:jc w:val="both"/>
              <w:rPr>
                <w:rFonts w:ascii="Arial" w:hAnsi="Arial" w:cs="Arial"/>
                <w:sz w:val="18"/>
                <w:szCs w:val="18"/>
              </w:rPr>
            </w:pPr>
            <w:proofErr w:type="spellStart"/>
            <w:r>
              <w:rPr>
                <w:rFonts w:ascii="Arial" w:hAnsi="Arial" w:cs="Arial"/>
                <w:sz w:val="18"/>
                <w:szCs w:val="18"/>
                <w:lang w:eastAsia="hr-HR"/>
              </w:rPr>
              <w:t>N</w:t>
            </w:r>
            <w:r w:rsidRPr="00800418">
              <w:rPr>
                <w:rFonts w:ascii="Arial" w:hAnsi="Arial" w:cs="Arial"/>
                <w:sz w:val="18"/>
                <w:szCs w:val="18"/>
                <w:lang w:eastAsia="hr-HR"/>
              </w:rPr>
              <w:t>eknjižne</w:t>
            </w:r>
            <w:proofErr w:type="spellEnd"/>
            <w:r w:rsidRPr="00800418">
              <w:rPr>
                <w:rFonts w:ascii="Arial" w:hAnsi="Arial" w:cs="Arial"/>
                <w:sz w:val="18"/>
                <w:szCs w:val="18"/>
                <w:lang w:eastAsia="hr-HR"/>
              </w:rPr>
              <w:t xml:space="preserve">  građe</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4C0654" w14:textId="77777777" w:rsidR="00995590" w:rsidRDefault="00995590" w:rsidP="000A48ED">
            <w:pPr>
              <w:pStyle w:val="Bezproreda"/>
              <w:jc w:val="both"/>
              <w:rPr>
                <w:rFonts w:ascii="Arial" w:hAnsi="Arial" w:cs="Arial"/>
                <w:sz w:val="18"/>
                <w:szCs w:val="18"/>
              </w:rPr>
            </w:pPr>
          </w:p>
          <w:p w14:paraId="1E9B9E48" w14:textId="77777777" w:rsidR="00995590" w:rsidRDefault="00995590" w:rsidP="000A48ED">
            <w:pPr>
              <w:pStyle w:val="Bezproreda"/>
              <w:jc w:val="both"/>
              <w:rPr>
                <w:rFonts w:ascii="Arial" w:hAnsi="Arial" w:cs="Arial"/>
                <w:sz w:val="18"/>
                <w:szCs w:val="18"/>
              </w:rPr>
            </w:pPr>
          </w:p>
          <w:p w14:paraId="5313FADC" w14:textId="77777777" w:rsidR="00995590" w:rsidRPr="00800418" w:rsidRDefault="00995590" w:rsidP="000A48ED">
            <w:pPr>
              <w:pStyle w:val="Bezproreda"/>
              <w:jc w:val="both"/>
              <w:rPr>
                <w:rFonts w:ascii="Arial" w:hAnsi="Arial" w:cs="Arial"/>
                <w:sz w:val="18"/>
                <w:szCs w:val="18"/>
              </w:rPr>
            </w:pPr>
            <w:r>
              <w:rPr>
                <w:rFonts w:ascii="Arial" w:hAnsi="Arial" w:cs="Arial"/>
                <w:sz w:val="18"/>
                <w:szCs w:val="18"/>
              </w:rPr>
              <w:t>3</w:t>
            </w:r>
          </w:p>
        </w:tc>
        <w:tc>
          <w:tcPr>
            <w:tcW w:w="10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8BA76F" w14:textId="77777777" w:rsidR="00995590" w:rsidRDefault="00995590" w:rsidP="000A48ED">
            <w:pPr>
              <w:pStyle w:val="Bezproreda"/>
              <w:jc w:val="both"/>
              <w:rPr>
                <w:rFonts w:ascii="Arial" w:hAnsi="Arial" w:cs="Arial"/>
                <w:sz w:val="18"/>
                <w:szCs w:val="18"/>
                <w:lang w:eastAsia="hr-HR"/>
              </w:rPr>
            </w:pPr>
          </w:p>
          <w:p w14:paraId="48A31B2D" w14:textId="77777777" w:rsidR="00995590" w:rsidRDefault="00995590" w:rsidP="000A48ED">
            <w:pPr>
              <w:pStyle w:val="Bezproreda"/>
              <w:jc w:val="both"/>
              <w:rPr>
                <w:rFonts w:ascii="Arial" w:hAnsi="Arial" w:cs="Arial"/>
                <w:sz w:val="18"/>
                <w:szCs w:val="18"/>
                <w:lang w:eastAsia="hr-HR"/>
              </w:rPr>
            </w:pPr>
          </w:p>
          <w:p w14:paraId="34565C9F"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Inventarna knjiga</w:t>
            </w:r>
          </w:p>
        </w:tc>
        <w:tc>
          <w:tcPr>
            <w:tcW w:w="10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2C2057" w14:textId="77777777" w:rsidR="00995590" w:rsidRPr="00800418" w:rsidRDefault="00995590" w:rsidP="000A48ED">
            <w:pPr>
              <w:pStyle w:val="Bezproreda"/>
              <w:jc w:val="both"/>
              <w:rPr>
                <w:rFonts w:ascii="Arial" w:hAnsi="Arial" w:cs="Arial"/>
                <w:sz w:val="18"/>
                <w:szCs w:val="18"/>
                <w:lang w:eastAsia="hr-HR"/>
              </w:rPr>
            </w:pPr>
          </w:p>
          <w:p w14:paraId="67E1AEFA" w14:textId="77777777" w:rsidR="00995590" w:rsidRDefault="00995590" w:rsidP="000A48ED">
            <w:pPr>
              <w:pStyle w:val="Bezproreda"/>
              <w:jc w:val="both"/>
              <w:rPr>
                <w:rFonts w:ascii="Arial" w:hAnsi="Arial" w:cs="Arial"/>
                <w:sz w:val="18"/>
                <w:szCs w:val="18"/>
                <w:lang w:eastAsia="hr-HR"/>
              </w:rPr>
            </w:pPr>
          </w:p>
          <w:p w14:paraId="580292F2"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5CC3DDB" w14:textId="77777777" w:rsidR="00995590" w:rsidRPr="00800418" w:rsidRDefault="00995590" w:rsidP="000A48ED">
            <w:pPr>
              <w:pStyle w:val="Bezproreda"/>
              <w:jc w:val="both"/>
              <w:rPr>
                <w:rFonts w:ascii="Arial" w:hAnsi="Arial" w:cs="Arial"/>
                <w:sz w:val="18"/>
                <w:szCs w:val="18"/>
                <w:lang w:eastAsia="hr-HR"/>
              </w:rPr>
            </w:pPr>
          </w:p>
          <w:p w14:paraId="376DE2A3" w14:textId="77777777" w:rsidR="00995590" w:rsidRDefault="00995590" w:rsidP="000A48ED">
            <w:pPr>
              <w:pStyle w:val="Bezproreda"/>
              <w:jc w:val="both"/>
              <w:rPr>
                <w:rFonts w:ascii="Arial" w:hAnsi="Arial" w:cs="Arial"/>
                <w:sz w:val="18"/>
                <w:szCs w:val="18"/>
                <w:lang w:eastAsia="hr-HR"/>
              </w:rPr>
            </w:pPr>
          </w:p>
          <w:p w14:paraId="0D9C463C"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c>
          <w:tcPr>
            <w:tcW w:w="10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3F160F" w14:textId="77777777" w:rsidR="00995590" w:rsidRPr="00800418" w:rsidRDefault="00995590" w:rsidP="000A48ED">
            <w:pPr>
              <w:pStyle w:val="Bezproreda"/>
              <w:jc w:val="both"/>
              <w:rPr>
                <w:rFonts w:ascii="Arial" w:hAnsi="Arial" w:cs="Arial"/>
                <w:sz w:val="18"/>
                <w:szCs w:val="18"/>
                <w:lang w:eastAsia="hr-HR"/>
              </w:rPr>
            </w:pPr>
          </w:p>
          <w:p w14:paraId="723E0202" w14:textId="77777777" w:rsidR="00995590" w:rsidRDefault="00995590" w:rsidP="000A48ED">
            <w:pPr>
              <w:pStyle w:val="Bezproreda"/>
              <w:jc w:val="both"/>
              <w:rPr>
                <w:rFonts w:ascii="Arial" w:hAnsi="Arial" w:cs="Arial"/>
                <w:sz w:val="18"/>
                <w:szCs w:val="18"/>
                <w:lang w:eastAsia="hr-HR"/>
              </w:rPr>
            </w:pPr>
          </w:p>
          <w:p w14:paraId="4FDFE848" w14:textId="77777777" w:rsidR="00995590" w:rsidRPr="00800418" w:rsidRDefault="00995590" w:rsidP="000A48ED">
            <w:pPr>
              <w:pStyle w:val="Bezproreda"/>
              <w:jc w:val="both"/>
              <w:rPr>
                <w:rFonts w:ascii="Arial" w:hAnsi="Arial" w:cs="Arial"/>
                <w:sz w:val="18"/>
                <w:szCs w:val="18"/>
              </w:rPr>
            </w:pPr>
            <w:r w:rsidRPr="00800418">
              <w:rPr>
                <w:rFonts w:ascii="Arial" w:hAnsi="Arial" w:cs="Arial"/>
                <w:sz w:val="18"/>
                <w:szCs w:val="18"/>
                <w:lang w:eastAsia="hr-HR"/>
              </w:rPr>
              <w:t>100%</w:t>
            </w:r>
          </w:p>
        </w:tc>
      </w:tr>
    </w:tbl>
    <w:p w14:paraId="14F04634" w14:textId="77777777" w:rsidR="00995590" w:rsidRPr="00B91EA3" w:rsidRDefault="00995590" w:rsidP="00995590">
      <w:pPr>
        <w:pStyle w:val="Bezproreda"/>
        <w:jc w:val="both"/>
        <w:rPr>
          <w:rFonts w:ascii="Arial" w:hAnsi="Arial" w:cs="Arial"/>
        </w:rPr>
      </w:pPr>
    </w:p>
    <w:p w14:paraId="60C1FF19" w14:textId="77777777" w:rsidR="00995590" w:rsidRDefault="00995590" w:rsidP="00995590">
      <w:pPr>
        <w:pStyle w:val="Bezproreda"/>
        <w:jc w:val="both"/>
        <w:rPr>
          <w:rFonts w:ascii="Arial" w:hAnsi="Arial" w:cs="Arial"/>
        </w:rPr>
      </w:pPr>
    </w:p>
    <w:p w14:paraId="0D64437E" w14:textId="77777777" w:rsidR="00995590" w:rsidRPr="00B91EA3" w:rsidRDefault="00995590" w:rsidP="00995590">
      <w:pPr>
        <w:pStyle w:val="Bezproreda"/>
        <w:jc w:val="both"/>
        <w:rPr>
          <w:rFonts w:ascii="Arial" w:hAnsi="Arial" w:cs="Arial"/>
        </w:rPr>
      </w:pPr>
      <w:r w:rsidRPr="00B91EA3">
        <w:rPr>
          <w:rFonts w:ascii="Arial" w:hAnsi="Arial" w:cs="Arial"/>
        </w:rPr>
        <w:t>ISHODIŠTE I POKAZATELJI NA KOJIMA SE ZASNIVAJU IZRAČUNI I OCJENE POTREBNIH SREDSTAVA ZA PROVOĐENJE AKTIVNOSTI</w:t>
      </w:r>
    </w:p>
    <w:p w14:paraId="5A7DF158" w14:textId="77777777" w:rsidR="00995590" w:rsidRPr="00B91EA3" w:rsidRDefault="00995590" w:rsidP="00995590">
      <w:pPr>
        <w:pStyle w:val="Bezproreda"/>
        <w:jc w:val="both"/>
        <w:rPr>
          <w:rFonts w:ascii="Arial" w:hAnsi="Arial" w:cs="Arial"/>
        </w:rPr>
      </w:pPr>
    </w:p>
    <w:p w14:paraId="2CA09C21" w14:textId="77777777" w:rsidR="00995590" w:rsidRPr="00B91EA3" w:rsidRDefault="00995590" w:rsidP="00995590">
      <w:pPr>
        <w:pStyle w:val="Bezproreda"/>
        <w:jc w:val="both"/>
        <w:rPr>
          <w:rFonts w:ascii="Arial" w:hAnsi="Arial" w:cs="Arial"/>
        </w:rPr>
      </w:pPr>
      <w:r w:rsidRPr="00B91EA3">
        <w:rPr>
          <w:rFonts w:ascii="Arial" w:hAnsi="Arial" w:cs="Arial"/>
        </w:rPr>
        <w:t>Planirano je ostvariti sljedeće:</w:t>
      </w:r>
    </w:p>
    <w:p w14:paraId="28926BB1" w14:textId="77777777" w:rsidR="00995590" w:rsidRPr="00367CD3" w:rsidRDefault="00995590" w:rsidP="00995590">
      <w:pPr>
        <w:pStyle w:val="Bezproreda"/>
        <w:numPr>
          <w:ilvl w:val="0"/>
          <w:numId w:val="18"/>
        </w:numPr>
        <w:jc w:val="both"/>
        <w:rPr>
          <w:rFonts w:ascii="Arial" w:hAnsi="Arial" w:cs="Arial"/>
        </w:rPr>
      </w:pPr>
      <w:r w:rsidRPr="00367CD3">
        <w:rPr>
          <w:rFonts w:ascii="Arial" w:hAnsi="Arial" w:cs="Arial"/>
        </w:rPr>
        <w:t>iz gradskog proračuna u 202</w:t>
      </w:r>
      <w:r>
        <w:rPr>
          <w:rFonts w:ascii="Arial" w:hAnsi="Arial" w:cs="Arial"/>
        </w:rPr>
        <w:t>3</w:t>
      </w:r>
      <w:r w:rsidRPr="00367CD3">
        <w:rPr>
          <w:rFonts w:ascii="Arial" w:hAnsi="Arial" w:cs="Arial"/>
        </w:rPr>
        <w:t xml:space="preserve">. godini </w:t>
      </w:r>
      <w:r>
        <w:rPr>
          <w:rFonts w:ascii="Arial" w:hAnsi="Arial" w:cs="Arial"/>
        </w:rPr>
        <w:t>134.979,00 EUR</w:t>
      </w:r>
      <w:r w:rsidRPr="00367CD3">
        <w:rPr>
          <w:rFonts w:ascii="Arial" w:hAnsi="Arial" w:cs="Arial"/>
        </w:rPr>
        <w:t xml:space="preserve"> prihoda</w:t>
      </w:r>
    </w:p>
    <w:p w14:paraId="143A26A4" w14:textId="77777777" w:rsidR="00995590" w:rsidRPr="00367CD3" w:rsidRDefault="00995590" w:rsidP="00995590">
      <w:pPr>
        <w:pStyle w:val="Bezproreda"/>
        <w:numPr>
          <w:ilvl w:val="0"/>
          <w:numId w:val="18"/>
        </w:numPr>
        <w:jc w:val="both"/>
        <w:rPr>
          <w:rFonts w:ascii="Arial" w:hAnsi="Arial" w:cs="Arial"/>
        </w:rPr>
      </w:pPr>
      <w:r w:rsidRPr="00367CD3">
        <w:rPr>
          <w:rFonts w:ascii="Arial" w:hAnsi="Arial" w:cs="Arial"/>
        </w:rPr>
        <w:t>iz državnog proračuna u 202</w:t>
      </w:r>
      <w:r>
        <w:rPr>
          <w:rFonts w:ascii="Arial" w:hAnsi="Arial" w:cs="Arial"/>
        </w:rPr>
        <w:t>3</w:t>
      </w:r>
      <w:r w:rsidRPr="00367CD3">
        <w:rPr>
          <w:rFonts w:ascii="Arial" w:hAnsi="Arial" w:cs="Arial"/>
        </w:rPr>
        <w:t xml:space="preserve">. godini </w:t>
      </w:r>
      <w:r>
        <w:rPr>
          <w:rFonts w:ascii="Arial" w:hAnsi="Arial" w:cs="Arial"/>
        </w:rPr>
        <w:t>10.087,00 EUR</w:t>
      </w:r>
      <w:r w:rsidRPr="00367CD3">
        <w:rPr>
          <w:rFonts w:ascii="Arial" w:hAnsi="Arial" w:cs="Arial"/>
        </w:rPr>
        <w:t xml:space="preserve"> prihoda</w:t>
      </w:r>
    </w:p>
    <w:p w14:paraId="15E9240B" w14:textId="77777777" w:rsidR="00995590" w:rsidRPr="00367CD3" w:rsidRDefault="00995590" w:rsidP="00995590">
      <w:pPr>
        <w:pStyle w:val="Bezproreda"/>
        <w:numPr>
          <w:ilvl w:val="0"/>
          <w:numId w:val="18"/>
        </w:numPr>
        <w:jc w:val="both"/>
        <w:rPr>
          <w:rFonts w:ascii="Arial" w:hAnsi="Arial" w:cs="Arial"/>
        </w:rPr>
      </w:pPr>
      <w:r w:rsidRPr="00367CD3">
        <w:rPr>
          <w:rFonts w:ascii="Arial" w:hAnsi="Arial" w:cs="Arial"/>
        </w:rPr>
        <w:t>iz općinskog proračuna u 202</w:t>
      </w:r>
      <w:r>
        <w:rPr>
          <w:rFonts w:ascii="Arial" w:hAnsi="Arial" w:cs="Arial"/>
        </w:rPr>
        <w:t>3</w:t>
      </w:r>
      <w:r w:rsidRPr="00367CD3">
        <w:rPr>
          <w:rFonts w:ascii="Arial" w:hAnsi="Arial" w:cs="Arial"/>
        </w:rPr>
        <w:t xml:space="preserve">. godini </w:t>
      </w:r>
      <w:r>
        <w:rPr>
          <w:rFonts w:ascii="Arial" w:hAnsi="Arial" w:cs="Arial"/>
        </w:rPr>
        <w:t>1.328,00 EUR</w:t>
      </w:r>
      <w:r w:rsidRPr="00367CD3">
        <w:rPr>
          <w:rFonts w:ascii="Arial" w:hAnsi="Arial" w:cs="Arial"/>
        </w:rPr>
        <w:t xml:space="preserve"> prihoda</w:t>
      </w:r>
      <w:r>
        <w:rPr>
          <w:rFonts w:ascii="Arial" w:hAnsi="Arial" w:cs="Arial"/>
        </w:rPr>
        <w:t xml:space="preserve"> </w:t>
      </w:r>
    </w:p>
    <w:p w14:paraId="2C1871E5" w14:textId="77777777" w:rsidR="00995590" w:rsidRPr="00367CD3" w:rsidRDefault="00995590" w:rsidP="00995590">
      <w:pPr>
        <w:pStyle w:val="Bezproreda"/>
        <w:numPr>
          <w:ilvl w:val="0"/>
          <w:numId w:val="18"/>
        </w:numPr>
        <w:jc w:val="both"/>
        <w:rPr>
          <w:rFonts w:ascii="Arial" w:hAnsi="Arial" w:cs="Arial"/>
        </w:rPr>
      </w:pPr>
      <w:r w:rsidRPr="00367CD3">
        <w:rPr>
          <w:rFonts w:ascii="Arial" w:hAnsi="Arial" w:cs="Arial"/>
        </w:rPr>
        <w:t>iz vlastitih prihoda u 202</w:t>
      </w:r>
      <w:r>
        <w:rPr>
          <w:rFonts w:ascii="Arial" w:hAnsi="Arial" w:cs="Arial"/>
        </w:rPr>
        <w:t>3</w:t>
      </w:r>
      <w:r w:rsidRPr="00367CD3">
        <w:rPr>
          <w:rFonts w:ascii="Arial" w:hAnsi="Arial" w:cs="Arial"/>
        </w:rPr>
        <w:t xml:space="preserve">. godini </w:t>
      </w:r>
      <w:r>
        <w:rPr>
          <w:rFonts w:ascii="Arial" w:hAnsi="Arial" w:cs="Arial"/>
        </w:rPr>
        <w:t>2.655,00 EUR</w:t>
      </w:r>
      <w:r w:rsidRPr="00367CD3">
        <w:rPr>
          <w:rFonts w:ascii="Arial" w:hAnsi="Arial" w:cs="Arial"/>
        </w:rPr>
        <w:t xml:space="preserve"> prihoda</w:t>
      </w:r>
    </w:p>
    <w:p w14:paraId="40D62500" w14:textId="77777777" w:rsidR="00995590" w:rsidRDefault="00995590" w:rsidP="00995590">
      <w:pPr>
        <w:pStyle w:val="Bezproreda"/>
        <w:numPr>
          <w:ilvl w:val="0"/>
          <w:numId w:val="18"/>
        </w:numPr>
        <w:jc w:val="both"/>
        <w:rPr>
          <w:rFonts w:ascii="Arial" w:hAnsi="Arial" w:cs="Arial"/>
        </w:rPr>
      </w:pPr>
      <w:r w:rsidRPr="008509D2">
        <w:rPr>
          <w:rFonts w:ascii="Arial" w:hAnsi="Arial" w:cs="Arial"/>
        </w:rPr>
        <w:t>iz prihoda za posebne namjene u 202</w:t>
      </w:r>
      <w:r>
        <w:rPr>
          <w:rFonts w:ascii="Arial" w:hAnsi="Arial" w:cs="Arial"/>
        </w:rPr>
        <w:t>3</w:t>
      </w:r>
      <w:r w:rsidRPr="008509D2">
        <w:rPr>
          <w:rFonts w:ascii="Arial" w:hAnsi="Arial" w:cs="Arial"/>
        </w:rPr>
        <w:t xml:space="preserve">. godini </w:t>
      </w:r>
      <w:r>
        <w:rPr>
          <w:rFonts w:ascii="Arial" w:hAnsi="Arial" w:cs="Arial"/>
        </w:rPr>
        <w:t>11.945,00 EUR prihoda</w:t>
      </w:r>
    </w:p>
    <w:p w14:paraId="72563D6D" w14:textId="77777777" w:rsidR="00995590" w:rsidRPr="008509D2" w:rsidRDefault="00995590" w:rsidP="00995590">
      <w:pPr>
        <w:pStyle w:val="Bezproreda"/>
        <w:numPr>
          <w:ilvl w:val="0"/>
          <w:numId w:val="18"/>
        </w:numPr>
        <w:jc w:val="both"/>
        <w:rPr>
          <w:rFonts w:ascii="Arial" w:hAnsi="Arial" w:cs="Arial"/>
        </w:rPr>
      </w:pPr>
      <w:r>
        <w:rPr>
          <w:rFonts w:ascii="Arial" w:hAnsi="Arial" w:cs="Arial"/>
        </w:rPr>
        <w:t>iz prihoda od nefinancijske imovine u 2023. godini 265,00 EUR prihoda.</w:t>
      </w:r>
    </w:p>
    <w:p w14:paraId="717F62ED" w14:textId="77777777" w:rsidR="00995590" w:rsidRPr="00B91EA3" w:rsidRDefault="00995590" w:rsidP="00995590">
      <w:pPr>
        <w:pStyle w:val="Bezproreda"/>
        <w:jc w:val="both"/>
        <w:rPr>
          <w:rFonts w:ascii="Arial" w:hAnsi="Arial" w:cs="Arial"/>
        </w:rPr>
      </w:pPr>
    </w:p>
    <w:p w14:paraId="3F030054" w14:textId="77777777" w:rsidR="00995590" w:rsidRPr="00B91EA3" w:rsidRDefault="00995590" w:rsidP="00995590">
      <w:pPr>
        <w:pStyle w:val="Bezproreda"/>
        <w:jc w:val="both"/>
        <w:rPr>
          <w:rFonts w:ascii="Arial" w:hAnsi="Arial" w:cs="Arial"/>
        </w:rPr>
      </w:pPr>
      <w:r w:rsidRPr="00B91EA3">
        <w:rPr>
          <w:rFonts w:ascii="Arial" w:hAnsi="Arial" w:cs="Arial"/>
        </w:rPr>
        <w:t>Prihodima iz gradskog proračuna planirano je financiranje sljedećeg:</w:t>
      </w:r>
    </w:p>
    <w:p w14:paraId="71307572" w14:textId="77777777" w:rsidR="00995590" w:rsidRPr="008509D2" w:rsidRDefault="00995590" w:rsidP="00995590">
      <w:pPr>
        <w:pStyle w:val="Bezproreda"/>
        <w:numPr>
          <w:ilvl w:val="0"/>
          <w:numId w:val="19"/>
        </w:numPr>
        <w:jc w:val="both"/>
        <w:rPr>
          <w:rFonts w:ascii="Arial" w:hAnsi="Arial" w:cs="Arial"/>
        </w:rPr>
      </w:pPr>
      <w:r w:rsidRPr="008509D2">
        <w:rPr>
          <w:rFonts w:ascii="Arial" w:hAnsi="Arial" w:cs="Arial"/>
        </w:rPr>
        <w:t xml:space="preserve">rashoda za zaposlene u iznosu od </w:t>
      </w:r>
      <w:r>
        <w:rPr>
          <w:rFonts w:ascii="Arial" w:hAnsi="Arial" w:cs="Arial"/>
        </w:rPr>
        <w:t>94.299,00 EUR</w:t>
      </w:r>
    </w:p>
    <w:p w14:paraId="6B169BEF" w14:textId="77777777" w:rsidR="00995590" w:rsidRPr="008509D2" w:rsidRDefault="00995590" w:rsidP="00995590">
      <w:pPr>
        <w:pStyle w:val="Bezproreda"/>
        <w:numPr>
          <w:ilvl w:val="0"/>
          <w:numId w:val="19"/>
        </w:numPr>
        <w:jc w:val="both"/>
        <w:rPr>
          <w:rFonts w:ascii="Arial" w:hAnsi="Arial" w:cs="Arial"/>
        </w:rPr>
      </w:pPr>
      <w:r w:rsidRPr="008509D2">
        <w:rPr>
          <w:rFonts w:ascii="Arial" w:hAnsi="Arial" w:cs="Arial"/>
        </w:rPr>
        <w:t xml:space="preserve">materijalnih rashoda u iznosu od </w:t>
      </w:r>
      <w:r>
        <w:rPr>
          <w:rFonts w:ascii="Arial" w:hAnsi="Arial" w:cs="Arial"/>
        </w:rPr>
        <w:t>40.653,00 EUR</w:t>
      </w:r>
    </w:p>
    <w:p w14:paraId="5D691409" w14:textId="77777777" w:rsidR="00995590" w:rsidRPr="008509D2" w:rsidRDefault="00995590" w:rsidP="00995590">
      <w:pPr>
        <w:pStyle w:val="Bezproreda"/>
        <w:numPr>
          <w:ilvl w:val="0"/>
          <w:numId w:val="19"/>
        </w:numPr>
        <w:jc w:val="both"/>
        <w:rPr>
          <w:rFonts w:ascii="Arial" w:hAnsi="Arial" w:cs="Arial"/>
        </w:rPr>
      </w:pPr>
      <w:r w:rsidRPr="008509D2">
        <w:rPr>
          <w:rFonts w:ascii="Arial" w:hAnsi="Arial" w:cs="Arial"/>
        </w:rPr>
        <w:t>financijskih rashoda – bankarske usluge i u</w:t>
      </w:r>
      <w:r>
        <w:rPr>
          <w:rFonts w:ascii="Arial" w:hAnsi="Arial" w:cs="Arial"/>
        </w:rPr>
        <w:t>sluge platnog prometa u iznosu 27,00 EUR</w:t>
      </w:r>
      <w:r w:rsidRPr="008509D2">
        <w:rPr>
          <w:rFonts w:ascii="Arial" w:hAnsi="Arial" w:cs="Arial"/>
        </w:rPr>
        <w:t xml:space="preserve"> </w:t>
      </w:r>
    </w:p>
    <w:p w14:paraId="233292FC" w14:textId="77777777" w:rsidR="00995590" w:rsidRPr="008509D2" w:rsidRDefault="00995590" w:rsidP="00995590">
      <w:pPr>
        <w:pStyle w:val="Bezproreda"/>
        <w:numPr>
          <w:ilvl w:val="0"/>
          <w:numId w:val="19"/>
        </w:numPr>
        <w:jc w:val="both"/>
        <w:rPr>
          <w:rFonts w:ascii="Arial" w:hAnsi="Arial" w:cs="Arial"/>
        </w:rPr>
      </w:pPr>
      <w:r w:rsidRPr="008509D2">
        <w:rPr>
          <w:rFonts w:ascii="Arial" w:hAnsi="Arial" w:cs="Arial"/>
        </w:rPr>
        <w:t xml:space="preserve">rashoda za nabavu nefinancijske imovine u iznosu od </w:t>
      </w:r>
      <w:r>
        <w:rPr>
          <w:rFonts w:ascii="Arial" w:hAnsi="Arial" w:cs="Arial"/>
        </w:rPr>
        <w:t>7.963,00</w:t>
      </w:r>
      <w:r w:rsidRPr="008509D2">
        <w:rPr>
          <w:rFonts w:ascii="Arial" w:hAnsi="Arial" w:cs="Arial"/>
        </w:rPr>
        <w:t xml:space="preserve"> </w:t>
      </w:r>
      <w:r>
        <w:rPr>
          <w:rFonts w:ascii="Arial" w:hAnsi="Arial" w:cs="Arial"/>
        </w:rPr>
        <w:t>EUR</w:t>
      </w:r>
    </w:p>
    <w:p w14:paraId="663D8EBC" w14:textId="77777777" w:rsidR="00995590" w:rsidRPr="00800418" w:rsidRDefault="00995590" w:rsidP="00995590">
      <w:pPr>
        <w:pStyle w:val="Bezproreda"/>
        <w:jc w:val="both"/>
        <w:rPr>
          <w:rFonts w:ascii="Arial" w:hAnsi="Arial" w:cs="Arial"/>
        </w:rPr>
      </w:pPr>
    </w:p>
    <w:p w14:paraId="62999D2F" w14:textId="77777777" w:rsidR="00995590" w:rsidRPr="00800418" w:rsidRDefault="00995590" w:rsidP="00995590">
      <w:pPr>
        <w:pStyle w:val="Bezproreda"/>
        <w:jc w:val="both"/>
        <w:rPr>
          <w:rFonts w:ascii="Arial" w:hAnsi="Arial" w:cs="Arial"/>
        </w:rPr>
      </w:pPr>
      <w:r w:rsidRPr="00800418">
        <w:rPr>
          <w:rFonts w:ascii="Arial" w:hAnsi="Arial" w:cs="Arial"/>
        </w:rPr>
        <w:t>Prihodima iz nenadležnog proračuna planirano je financiranje sljedećeg:</w:t>
      </w:r>
    </w:p>
    <w:p w14:paraId="3A2FFA94" w14:textId="77777777" w:rsidR="00995590" w:rsidRDefault="00995590" w:rsidP="00995590">
      <w:pPr>
        <w:pStyle w:val="Bezproreda"/>
        <w:numPr>
          <w:ilvl w:val="0"/>
          <w:numId w:val="20"/>
        </w:numPr>
        <w:jc w:val="both"/>
        <w:rPr>
          <w:rFonts w:ascii="Arial" w:hAnsi="Arial" w:cs="Arial"/>
        </w:rPr>
      </w:pPr>
      <w:r w:rsidRPr="00800418">
        <w:rPr>
          <w:rFonts w:ascii="Arial" w:hAnsi="Arial" w:cs="Arial"/>
        </w:rPr>
        <w:t xml:space="preserve">rashoda za nabavu nefinancijske imovine u iznosu od </w:t>
      </w:r>
      <w:r>
        <w:rPr>
          <w:rFonts w:ascii="Arial" w:hAnsi="Arial" w:cs="Arial"/>
        </w:rPr>
        <w:t>10.619,00 EUR.</w:t>
      </w:r>
    </w:p>
    <w:p w14:paraId="5DACC5D2" w14:textId="77777777" w:rsidR="00995590" w:rsidRPr="00B91EA3" w:rsidRDefault="00995590" w:rsidP="00995590">
      <w:pPr>
        <w:pStyle w:val="Bezproreda"/>
        <w:ind w:left="720"/>
        <w:jc w:val="both"/>
        <w:rPr>
          <w:rFonts w:ascii="Arial" w:hAnsi="Arial" w:cs="Arial"/>
        </w:rPr>
      </w:pPr>
      <w:r w:rsidRPr="00B91EA3">
        <w:rPr>
          <w:rFonts w:ascii="Arial" w:hAnsi="Arial" w:cs="Arial"/>
        </w:rPr>
        <w:t xml:space="preserve"> </w:t>
      </w:r>
    </w:p>
    <w:p w14:paraId="482E031F" w14:textId="77777777" w:rsidR="00995590" w:rsidRPr="00B91EA3" w:rsidRDefault="00995590" w:rsidP="00995590">
      <w:pPr>
        <w:pStyle w:val="Bezproreda"/>
        <w:jc w:val="both"/>
        <w:rPr>
          <w:rFonts w:ascii="Arial" w:hAnsi="Arial" w:cs="Arial"/>
        </w:rPr>
      </w:pPr>
      <w:r w:rsidRPr="00B91EA3">
        <w:rPr>
          <w:rFonts w:ascii="Arial" w:hAnsi="Arial" w:cs="Arial"/>
        </w:rPr>
        <w:t xml:space="preserve">Sredstvima iz vlastitih prihoda i prihoda za </w:t>
      </w:r>
      <w:r w:rsidRPr="0057118B">
        <w:rPr>
          <w:rFonts w:ascii="Arial" w:hAnsi="Arial" w:cs="Arial"/>
        </w:rPr>
        <w:t xml:space="preserve">posebne namjene planirano je financiranje materijalnih rashoda i nabava opreme i knjiga u iznosu od </w:t>
      </w:r>
      <w:r>
        <w:rPr>
          <w:rFonts w:ascii="Arial" w:hAnsi="Arial" w:cs="Arial"/>
        </w:rPr>
        <w:t>11.945,00 EUR</w:t>
      </w:r>
      <w:r w:rsidRPr="0057118B">
        <w:rPr>
          <w:rFonts w:ascii="Arial" w:hAnsi="Arial" w:cs="Arial"/>
        </w:rPr>
        <w:t>.</w:t>
      </w:r>
      <w:r>
        <w:rPr>
          <w:rFonts w:ascii="Arial" w:hAnsi="Arial" w:cs="Arial"/>
        </w:rPr>
        <w:t xml:space="preserve"> </w:t>
      </w:r>
    </w:p>
    <w:p w14:paraId="283AA371" w14:textId="77777777" w:rsidR="00995590" w:rsidRPr="00B91EA3" w:rsidRDefault="00995590" w:rsidP="00995590">
      <w:pPr>
        <w:pStyle w:val="Bezproreda"/>
        <w:jc w:val="both"/>
        <w:rPr>
          <w:rFonts w:ascii="Arial" w:hAnsi="Arial" w:cs="Arial"/>
        </w:rPr>
      </w:pPr>
    </w:p>
    <w:p w14:paraId="6C9CDE18" w14:textId="77777777" w:rsidR="00995590" w:rsidRPr="00B91EA3" w:rsidRDefault="00995590" w:rsidP="00995590">
      <w:pPr>
        <w:pStyle w:val="Bezproreda"/>
        <w:jc w:val="both"/>
        <w:rPr>
          <w:rFonts w:ascii="Arial" w:hAnsi="Arial" w:cs="Arial"/>
        </w:rPr>
      </w:pPr>
      <w:bookmarkStart w:id="76" w:name="_Hlk529194188"/>
      <w:r w:rsidRPr="00B91EA3">
        <w:rPr>
          <w:rFonts w:ascii="Arial" w:hAnsi="Arial" w:cs="Arial"/>
        </w:rPr>
        <w:t>IZVJEŠTAJ O POSTIGNUTIM CILJEVIMA I REZULTATIMA PROGRAMA TEMELJENIM NA POKAZATELJIMA USPJEŠNOSTI IZ NADLEŽNOSTI PRORAČUNSKOG KORISNIKA U PRETHODNOJ GODINI</w:t>
      </w:r>
    </w:p>
    <w:bookmarkEnd w:id="76"/>
    <w:p w14:paraId="590139D3" w14:textId="77777777" w:rsidR="00995590" w:rsidRPr="00B91EA3" w:rsidRDefault="00995590" w:rsidP="00995590">
      <w:pPr>
        <w:pStyle w:val="Bezproreda"/>
        <w:jc w:val="both"/>
        <w:rPr>
          <w:rFonts w:ascii="Arial" w:eastAsia="Arial" w:hAnsi="Arial" w:cs="Arial"/>
          <w:b/>
        </w:rPr>
      </w:pPr>
    </w:p>
    <w:p w14:paraId="1F143E47" w14:textId="77777777" w:rsidR="00995590" w:rsidRDefault="00995590" w:rsidP="00995590">
      <w:pPr>
        <w:pStyle w:val="Bezproreda"/>
        <w:jc w:val="both"/>
        <w:rPr>
          <w:rFonts w:ascii="Arial" w:hAnsi="Arial" w:cs="Arial"/>
        </w:rPr>
      </w:pPr>
      <w:r w:rsidRPr="008437AD">
        <w:rPr>
          <w:rFonts w:ascii="Arial" w:hAnsi="Arial" w:cs="Arial"/>
        </w:rPr>
        <w:t xml:space="preserve">Nabava knjižnične građe jedna je od temeljnih zadaća svake knjižnice, od koje ovisi korištenje knjižnice i zadovoljstvo korisnika. Stanje knjižničnog fonda na kraju </w:t>
      </w:r>
      <w:r w:rsidRPr="00B01CDE">
        <w:rPr>
          <w:rFonts w:ascii="Arial" w:hAnsi="Arial" w:cs="Arial"/>
        </w:rPr>
        <w:t>2021</w:t>
      </w:r>
      <w:r w:rsidRPr="008437AD">
        <w:rPr>
          <w:rFonts w:ascii="Arial" w:hAnsi="Arial" w:cs="Arial"/>
        </w:rPr>
        <w:t xml:space="preserve">. godine, nakon provedenog redovnog godišnjeg otpisa iznosi: 43.943 jedinica knjižnične građe ili 4,19 jedinica po stanovniku (10.488) U knjižnici je u </w:t>
      </w:r>
      <w:r w:rsidRPr="00B01CDE">
        <w:rPr>
          <w:rFonts w:ascii="Arial" w:hAnsi="Arial" w:cs="Arial"/>
        </w:rPr>
        <w:t>2021</w:t>
      </w:r>
      <w:r w:rsidRPr="008437AD">
        <w:rPr>
          <w:rFonts w:ascii="Arial" w:hAnsi="Arial" w:cs="Arial"/>
        </w:rPr>
        <w:t>. godini nabavljeno kupnjom 1.245 jedinica knjižnične građe, posuđeno je 27.638 jedinica građe te evidentirano 12.222 posjeta uz posudbu građe. U 2021. učlanjeno je 1.387 članova.</w:t>
      </w:r>
    </w:p>
    <w:p w14:paraId="66A5EF79" w14:textId="77777777" w:rsidR="00995590" w:rsidRDefault="00995590" w:rsidP="00995590">
      <w:pPr>
        <w:pStyle w:val="Bezproreda"/>
        <w:jc w:val="both"/>
        <w:rPr>
          <w:rFonts w:ascii="Arial" w:hAnsi="Arial" w:cs="Arial"/>
        </w:rPr>
      </w:pPr>
    </w:p>
    <w:p w14:paraId="06E0F251" w14:textId="77777777" w:rsidR="00995590" w:rsidRDefault="00995590" w:rsidP="00995590">
      <w:pPr>
        <w:pStyle w:val="Bezproreda"/>
        <w:ind w:firstLine="708"/>
        <w:jc w:val="both"/>
        <w:rPr>
          <w:rFonts w:ascii="Arial" w:hAnsi="Arial" w:cs="Arial"/>
          <w:b/>
          <w:bCs/>
        </w:rPr>
      </w:pPr>
    </w:p>
    <w:p w14:paraId="7EBCBC7A" w14:textId="77777777" w:rsidR="00995590" w:rsidRPr="008437AD" w:rsidRDefault="00995590" w:rsidP="00995590">
      <w:pPr>
        <w:pStyle w:val="Bezproreda"/>
        <w:ind w:firstLine="708"/>
        <w:jc w:val="both"/>
        <w:rPr>
          <w:rFonts w:ascii="Arial" w:hAnsi="Arial" w:cs="Arial"/>
        </w:rPr>
      </w:pPr>
      <w:r w:rsidRPr="00B91EA3">
        <w:rPr>
          <w:rFonts w:ascii="Arial" w:hAnsi="Arial" w:cs="Arial"/>
          <w:b/>
          <w:bCs/>
        </w:rPr>
        <w:t>2. AKTIVNOST: KNJIŽEVNI SUSRETI I RADIONICE</w:t>
      </w:r>
    </w:p>
    <w:p w14:paraId="29979739" w14:textId="77777777" w:rsidR="00995590" w:rsidRDefault="00995590" w:rsidP="00995590">
      <w:pPr>
        <w:pStyle w:val="Bezproreda"/>
        <w:jc w:val="both"/>
        <w:rPr>
          <w:rFonts w:ascii="Arial" w:hAnsi="Arial" w:cs="Arial"/>
          <w:color w:val="FF0000"/>
        </w:rPr>
      </w:pPr>
    </w:p>
    <w:p w14:paraId="379125C6" w14:textId="77777777" w:rsidR="00995590" w:rsidRPr="00312D2A" w:rsidRDefault="00995590" w:rsidP="00995590">
      <w:pPr>
        <w:pStyle w:val="Bezproreda"/>
        <w:jc w:val="both"/>
        <w:rPr>
          <w:rFonts w:ascii="Arial" w:hAnsi="Arial" w:cs="Arial"/>
        </w:rPr>
      </w:pPr>
      <w:r w:rsidRPr="00471038">
        <w:rPr>
          <w:rFonts w:ascii="Arial" w:hAnsi="Arial" w:cs="Arial"/>
        </w:rPr>
        <w:t xml:space="preserve">Ukupno planirana sredstva za ovu aktivnost </w:t>
      </w:r>
      <w:r w:rsidRPr="00C36EF7">
        <w:rPr>
          <w:rFonts w:ascii="Arial" w:hAnsi="Arial" w:cs="Arial"/>
        </w:rPr>
        <w:t xml:space="preserve">iznose </w:t>
      </w:r>
      <w:r w:rsidRPr="00312D2A">
        <w:rPr>
          <w:rFonts w:ascii="Arial" w:hAnsi="Arial" w:cs="Arial"/>
        </w:rPr>
        <w:t>4.645,00 EUR.</w:t>
      </w:r>
    </w:p>
    <w:p w14:paraId="5662DC05" w14:textId="77777777" w:rsidR="00995590" w:rsidRPr="00B91EA3" w:rsidRDefault="00995590" w:rsidP="00995590">
      <w:pPr>
        <w:pStyle w:val="Bezproreda"/>
        <w:jc w:val="both"/>
        <w:rPr>
          <w:rFonts w:ascii="Arial" w:hAnsi="Arial" w:cs="Arial"/>
        </w:rPr>
      </w:pPr>
    </w:p>
    <w:p w14:paraId="299F8369" w14:textId="77777777" w:rsidR="00995590" w:rsidRPr="00B91EA3" w:rsidRDefault="00995590" w:rsidP="00995590">
      <w:pPr>
        <w:pStyle w:val="Bezproreda"/>
        <w:jc w:val="both"/>
        <w:rPr>
          <w:rFonts w:ascii="Arial" w:hAnsi="Arial" w:cs="Arial"/>
        </w:rPr>
      </w:pPr>
      <w:r w:rsidRPr="00B91EA3">
        <w:rPr>
          <w:rFonts w:ascii="Arial" w:hAnsi="Arial" w:cs="Arial"/>
        </w:rPr>
        <w:t xml:space="preserve">Knjižnica će provoditi kulturne, obrazovne i animacijske programe i projekte za odrasle vezane uz promociju i populariziranje knjige, čitanja i pismenosti na tradicionalnim i novim medijima: književni susreti, tribine, predavanja; literarni natječaj za pjesme na dijalektu, </w:t>
      </w:r>
      <w:r>
        <w:rPr>
          <w:rFonts w:ascii="Arial" w:hAnsi="Arial" w:cs="Arial"/>
        </w:rPr>
        <w:t>akcijske prodaje knjiga</w:t>
      </w:r>
      <w:r w:rsidRPr="00B91EA3">
        <w:rPr>
          <w:rFonts w:ascii="Arial" w:hAnsi="Arial" w:cs="Arial"/>
        </w:rPr>
        <w:t>; cjeloživotno obrazovanje odraslih u knjižnici; predavanja, tribine i radionice o zdravstvenim temama.</w:t>
      </w:r>
    </w:p>
    <w:p w14:paraId="67811395" w14:textId="77777777" w:rsidR="00995590" w:rsidRPr="00B91EA3" w:rsidRDefault="00995590" w:rsidP="00995590">
      <w:pPr>
        <w:pStyle w:val="Bezproreda"/>
        <w:jc w:val="both"/>
        <w:rPr>
          <w:rFonts w:ascii="Arial" w:hAnsi="Arial" w:cs="Arial"/>
        </w:rPr>
      </w:pPr>
    </w:p>
    <w:p w14:paraId="5DD91D0F" w14:textId="77777777" w:rsidR="00995590" w:rsidRPr="00B91EA3" w:rsidRDefault="00995590" w:rsidP="00995590">
      <w:pPr>
        <w:pStyle w:val="Bezproreda"/>
        <w:jc w:val="both"/>
        <w:rPr>
          <w:rFonts w:ascii="Arial" w:hAnsi="Arial" w:cs="Arial"/>
        </w:rPr>
      </w:pPr>
      <w:r w:rsidRPr="00B91EA3">
        <w:rPr>
          <w:rFonts w:ascii="Arial" w:hAnsi="Arial" w:cs="Arial"/>
        </w:rPr>
        <w:lastRenderedPageBreak/>
        <w:t>Knjižnica će provoditi kulturno-obrazovne i animacijske programe i projekte za djecu i mlade: književni susreti, program „Vrtić u knjižnici“</w:t>
      </w:r>
      <w:r>
        <w:rPr>
          <w:rFonts w:ascii="Arial" w:hAnsi="Arial" w:cs="Arial"/>
        </w:rPr>
        <w:t>, projekt „Knjižnica u vrtiću“</w:t>
      </w:r>
      <w:r w:rsidRPr="00B91EA3">
        <w:rPr>
          <w:rFonts w:ascii="Arial" w:hAnsi="Arial" w:cs="Arial"/>
        </w:rPr>
        <w:t xml:space="preserve">, program „I ja sam član gradske knjižnice“ za </w:t>
      </w:r>
      <w:proofErr w:type="spellStart"/>
      <w:r w:rsidRPr="00B91EA3">
        <w:rPr>
          <w:rFonts w:ascii="Arial" w:hAnsi="Arial" w:cs="Arial"/>
        </w:rPr>
        <w:t>prvašiće</w:t>
      </w:r>
      <w:proofErr w:type="spellEnd"/>
      <w:r>
        <w:rPr>
          <w:rFonts w:ascii="Arial" w:hAnsi="Arial" w:cs="Arial"/>
        </w:rPr>
        <w:t xml:space="preserve">, </w:t>
      </w:r>
      <w:proofErr w:type="spellStart"/>
      <w:r w:rsidRPr="00B91EA3">
        <w:rPr>
          <w:rFonts w:ascii="Arial" w:hAnsi="Arial" w:cs="Arial"/>
        </w:rPr>
        <w:t>Pričaonice</w:t>
      </w:r>
      <w:proofErr w:type="spellEnd"/>
      <w:r w:rsidRPr="00B91EA3">
        <w:rPr>
          <w:rFonts w:ascii="Arial" w:hAnsi="Arial" w:cs="Arial"/>
        </w:rPr>
        <w:t xml:space="preserve"> za djecu od 3 do 6 godina, edukativno-kreativne radionice za djecu od </w:t>
      </w:r>
      <w:r>
        <w:rPr>
          <w:rFonts w:ascii="Arial" w:hAnsi="Arial" w:cs="Arial"/>
        </w:rPr>
        <w:t>4</w:t>
      </w:r>
      <w:r w:rsidRPr="00B91EA3">
        <w:rPr>
          <w:rFonts w:ascii="Arial" w:hAnsi="Arial" w:cs="Arial"/>
        </w:rPr>
        <w:t xml:space="preserve"> do 6 godina, likovne radionice za osnovnoškolce, projekt „Kreativno ljeto u knjižnici“, Literarni natječaj „Ca je ča“, </w:t>
      </w:r>
      <w:r>
        <w:rPr>
          <w:rFonts w:ascii="Arial" w:hAnsi="Arial" w:cs="Arial"/>
        </w:rPr>
        <w:t xml:space="preserve">natječaj za kratku dječju priču „PIKUN“, </w:t>
      </w:r>
      <w:r w:rsidRPr="00B91EA3">
        <w:rPr>
          <w:rFonts w:ascii="Arial" w:hAnsi="Arial" w:cs="Arial"/>
        </w:rPr>
        <w:t>projekt</w:t>
      </w:r>
      <w:r>
        <w:rPr>
          <w:rFonts w:ascii="Arial" w:hAnsi="Arial" w:cs="Arial"/>
        </w:rPr>
        <w:t xml:space="preserve"> širenja mreže knjižnice</w:t>
      </w:r>
      <w:r w:rsidRPr="00B91EA3">
        <w:rPr>
          <w:rFonts w:ascii="Arial" w:hAnsi="Arial" w:cs="Arial"/>
        </w:rPr>
        <w:t xml:space="preserve">, </w:t>
      </w:r>
      <w:r>
        <w:rPr>
          <w:rFonts w:ascii="Arial" w:hAnsi="Arial" w:cs="Arial"/>
        </w:rPr>
        <w:t>čitateljski klub za odrasle</w:t>
      </w:r>
      <w:r w:rsidRPr="00B91EA3">
        <w:rPr>
          <w:rFonts w:ascii="Arial" w:hAnsi="Arial" w:cs="Arial"/>
        </w:rPr>
        <w:t>, ostali pedagoško-animacijski programi i usluge za djecu i mlade.</w:t>
      </w:r>
    </w:p>
    <w:p w14:paraId="6D3CB1CC" w14:textId="77777777" w:rsidR="00995590" w:rsidRPr="00B91EA3" w:rsidRDefault="00995590" w:rsidP="00995590">
      <w:pPr>
        <w:pStyle w:val="Bezproreda"/>
        <w:jc w:val="both"/>
        <w:rPr>
          <w:rFonts w:ascii="Arial" w:hAnsi="Arial" w:cs="Arial"/>
        </w:rPr>
      </w:pPr>
    </w:p>
    <w:p w14:paraId="4C7DC7C9" w14:textId="77777777" w:rsidR="00995590" w:rsidRPr="00B91EA3" w:rsidRDefault="00995590" w:rsidP="00995590">
      <w:pPr>
        <w:pStyle w:val="Bezproreda"/>
        <w:jc w:val="both"/>
        <w:rPr>
          <w:rFonts w:ascii="Arial" w:hAnsi="Arial" w:cs="Arial"/>
        </w:rPr>
      </w:pPr>
      <w:r w:rsidRPr="00B91EA3">
        <w:rPr>
          <w:rFonts w:ascii="Arial" w:eastAsia="Times New Roman" w:hAnsi="Arial" w:cs="Arial"/>
          <w:lang w:eastAsia="hr-HR"/>
        </w:rPr>
        <w:t>Programske aktivnosti i sadržaje plasirat ćemo našoj vjernoj publici u virtualnom prostoru preko mrežnih</w:t>
      </w:r>
      <w:r w:rsidRPr="00B91EA3">
        <w:rPr>
          <w:rFonts w:ascii="Arial" w:hAnsi="Arial" w:cs="Arial"/>
        </w:rPr>
        <w:t xml:space="preserve"> stranica Knjižnice, Facebooka</w:t>
      </w:r>
      <w:r>
        <w:rPr>
          <w:rFonts w:ascii="Arial" w:hAnsi="Arial" w:cs="Arial"/>
        </w:rPr>
        <w:t>, Instagrama</w:t>
      </w:r>
      <w:r w:rsidRPr="00B91EA3">
        <w:rPr>
          <w:rFonts w:ascii="Arial" w:hAnsi="Arial" w:cs="Arial"/>
        </w:rPr>
        <w:t xml:space="preserve"> i YouTube kanala. </w:t>
      </w:r>
    </w:p>
    <w:p w14:paraId="10663A6C" w14:textId="77777777" w:rsidR="00995590" w:rsidRPr="00B91EA3" w:rsidRDefault="00995590" w:rsidP="00995590">
      <w:pPr>
        <w:pStyle w:val="Bezproreda"/>
        <w:jc w:val="both"/>
        <w:rPr>
          <w:rFonts w:ascii="Arial" w:hAnsi="Arial" w:cs="Arial"/>
        </w:rPr>
      </w:pPr>
    </w:p>
    <w:p w14:paraId="3CDBF0E4" w14:textId="77777777" w:rsidR="00995590" w:rsidRPr="00B91EA3" w:rsidRDefault="00995590" w:rsidP="00995590">
      <w:pPr>
        <w:pStyle w:val="Bezproreda"/>
        <w:jc w:val="both"/>
        <w:rPr>
          <w:rFonts w:ascii="Arial" w:hAnsi="Arial" w:cs="Arial"/>
        </w:rPr>
      </w:pPr>
      <w:r w:rsidRPr="00B91EA3">
        <w:rPr>
          <w:rFonts w:ascii="Arial" w:hAnsi="Arial" w:cs="Arial"/>
        </w:rPr>
        <w:t>CILJEVI PROVEDBE AKTIVNOSTI U RAZDOBLJU 202</w:t>
      </w:r>
      <w:r>
        <w:rPr>
          <w:rFonts w:ascii="Arial" w:hAnsi="Arial" w:cs="Arial"/>
        </w:rPr>
        <w:t>3</w:t>
      </w:r>
      <w:r w:rsidRPr="00B91EA3">
        <w:rPr>
          <w:rFonts w:ascii="Arial" w:hAnsi="Arial" w:cs="Arial"/>
        </w:rPr>
        <w:t>. – 202</w:t>
      </w:r>
      <w:r>
        <w:rPr>
          <w:rFonts w:ascii="Arial" w:hAnsi="Arial" w:cs="Arial"/>
        </w:rPr>
        <w:t>5</w:t>
      </w:r>
      <w:r w:rsidRPr="00B91EA3">
        <w:rPr>
          <w:rFonts w:ascii="Arial" w:hAnsi="Arial" w:cs="Arial"/>
        </w:rPr>
        <w:t>. I POKAZATELJI USPJEŠNOSTI KOJIMA ĆE SE MJERITI OSTVARENJE TIH CILJEVA</w:t>
      </w:r>
    </w:p>
    <w:p w14:paraId="5CB52262" w14:textId="77777777" w:rsidR="00995590" w:rsidRPr="00B91EA3" w:rsidRDefault="00995590" w:rsidP="00995590">
      <w:pPr>
        <w:pStyle w:val="Bezproreda"/>
        <w:jc w:val="both"/>
        <w:rPr>
          <w:rFonts w:ascii="Arial" w:hAnsi="Arial" w:cs="Arial"/>
        </w:rPr>
      </w:pPr>
    </w:p>
    <w:p w14:paraId="2BF4F55A" w14:textId="77777777" w:rsidR="00995590" w:rsidRPr="00B91EA3" w:rsidRDefault="00995590" w:rsidP="00995590">
      <w:pPr>
        <w:pStyle w:val="Bezproreda"/>
        <w:jc w:val="both"/>
        <w:rPr>
          <w:rFonts w:ascii="Arial" w:eastAsia="Times New Roman" w:hAnsi="Arial" w:cs="Arial"/>
          <w:color w:val="000000"/>
        </w:rPr>
      </w:pPr>
      <w:r w:rsidRPr="00B91EA3">
        <w:rPr>
          <w:rFonts w:ascii="Arial" w:eastAsia="Times New Roman" w:hAnsi="Arial" w:cs="Arial"/>
          <w:color w:val="000000"/>
        </w:rPr>
        <w:t>Glavni ciljevi su promocija i popularizacija knjige, čitanja i pismenosti na tradicionalnim i novim medijima; povećati mogućnosti kulturnog uzdizanja i kvalitete kulturnog života pojedinaca; socijalna inkluzija, odnosno uključivanje što većeg broja djece i mladih u društveni život naše lokalne zajednice putem Knjižnice. Pokazatelj uspješnosti bit će broj programa i posjeta.</w:t>
      </w:r>
    </w:p>
    <w:p w14:paraId="6F7538D0" w14:textId="77777777" w:rsidR="00995590" w:rsidRDefault="00995590" w:rsidP="00995590">
      <w:pPr>
        <w:pStyle w:val="Bezproreda"/>
        <w:jc w:val="both"/>
        <w:rPr>
          <w:rFonts w:ascii="Arial" w:hAnsi="Arial" w:cs="Arial"/>
        </w:rPr>
      </w:pPr>
    </w:p>
    <w:p w14:paraId="7F116976" w14:textId="77777777" w:rsidR="00995590" w:rsidRPr="00B91EA3" w:rsidRDefault="00995590" w:rsidP="00995590">
      <w:pPr>
        <w:pStyle w:val="Bezproreda"/>
        <w:jc w:val="both"/>
        <w:rPr>
          <w:rFonts w:ascii="Arial" w:hAnsi="Arial" w:cs="Arial"/>
        </w:rPr>
      </w:pPr>
      <w:r w:rsidRPr="00B91EA3">
        <w:rPr>
          <w:rFonts w:ascii="Arial" w:hAnsi="Arial" w:cs="Arial"/>
        </w:rPr>
        <w:t>POKAZATELJI USPJEŠNOSTI</w:t>
      </w:r>
    </w:p>
    <w:tbl>
      <w:tblPr>
        <w:tblW w:w="9464" w:type="dxa"/>
        <w:tblInd w:w="-108" w:type="dxa"/>
        <w:tblLayout w:type="fixed"/>
        <w:tblCellMar>
          <w:left w:w="10" w:type="dxa"/>
          <w:right w:w="10" w:type="dxa"/>
        </w:tblCellMar>
        <w:tblLook w:val="0000" w:firstRow="0" w:lastRow="0" w:firstColumn="0" w:lastColumn="0" w:noHBand="0" w:noVBand="0"/>
      </w:tblPr>
      <w:tblGrid>
        <w:gridCol w:w="1809"/>
        <w:gridCol w:w="1277"/>
        <w:gridCol w:w="1134"/>
        <w:gridCol w:w="1133"/>
        <w:gridCol w:w="1134"/>
        <w:gridCol w:w="992"/>
        <w:gridCol w:w="993"/>
        <w:gridCol w:w="992"/>
      </w:tblGrid>
      <w:tr w:rsidR="00995590" w:rsidRPr="00B91EA3" w14:paraId="1EF2ACD9" w14:textId="77777777" w:rsidTr="000A48ED">
        <w:tc>
          <w:tcPr>
            <w:tcW w:w="18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07D544" w14:textId="77777777" w:rsidR="00995590" w:rsidRPr="00800418" w:rsidRDefault="00995590" w:rsidP="000A48ED">
            <w:pPr>
              <w:pStyle w:val="Bezproreda"/>
              <w:jc w:val="both"/>
              <w:rPr>
                <w:rFonts w:ascii="Arial" w:hAnsi="Arial" w:cs="Arial"/>
                <w:bCs/>
                <w:sz w:val="18"/>
                <w:szCs w:val="18"/>
                <w:lang w:eastAsia="hr-HR"/>
              </w:rPr>
            </w:pPr>
          </w:p>
          <w:p w14:paraId="798D8637" w14:textId="77777777" w:rsidR="00995590" w:rsidRPr="00800418" w:rsidRDefault="00995590" w:rsidP="000A48ED">
            <w:pPr>
              <w:pStyle w:val="Bezproreda"/>
              <w:jc w:val="both"/>
              <w:rPr>
                <w:rFonts w:ascii="Arial" w:hAnsi="Arial" w:cs="Arial"/>
                <w:bCs/>
                <w:sz w:val="18"/>
                <w:szCs w:val="18"/>
                <w:lang w:eastAsia="hr-HR"/>
              </w:rPr>
            </w:pP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62D721" w14:textId="77777777" w:rsidR="00995590" w:rsidRPr="00800418" w:rsidRDefault="00995590" w:rsidP="000A48ED">
            <w:pPr>
              <w:pStyle w:val="Bezproreda"/>
              <w:jc w:val="both"/>
              <w:rPr>
                <w:rFonts w:ascii="Arial" w:hAnsi="Arial" w:cs="Arial"/>
                <w:bCs/>
                <w:sz w:val="18"/>
                <w:szCs w:val="18"/>
                <w:lang w:eastAsia="hr-HR"/>
              </w:rPr>
            </w:pPr>
          </w:p>
          <w:p w14:paraId="7BE3DD3C"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Definicija</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AB353D" w14:textId="77777777" w:rsidR="00995590" w:rsidRPr="00800418" w:rsidRDefault="00995590" w:rsidP="000A48ED">
            <w:pPr>
              <w:pStyle w:val="Bezproreda"/>
              <w:jc w:val="both"/>
              <w:rPr>
                <w:rFonts w:ascii="Arial" w:hAnsi="Arial" w:cs="Arial"/>
                <w:bCs/>
                <w:sz w:val="18"/>
                <w:szCs w:val="18"/>
                <w:lang w:eastAsia="hr-HR"/>
              </w:rPr>
            </w:pPr>
          </w:p>
          <w:p w14:paraId="16265B7A"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Jedinica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90039A"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Polazna vrijednost 20</w:t>
            </w:r>
            <w:r>
              <w:rPr>
                <w:rFonts w:ascii="Arial" w:hAnsi="Arial" w:cs="Arial"/>
                <w:bCs/>
                <w:sz w:val="18"/>
                <w:szCs w:val="18"/>
                <w:lang w:eastAsia="hr-HR"/>
              </w:rPr>
              <w:t>21</w:t>
            </w:r>
            <w:r w:rsidRPr="00800418">
              <w:rPr>
                <w:rFonts w:ascii="Arial" w:hAnsi="Arial" w:cs="Arial"/>
                <w:bCs/>
                <w:sz w:val="18"/>
                <w:szCs w:val="18"/>
                <w:lang w:eastAsia="hr-HR"/>
              </w:rPr>
              <w:t>.</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71233"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Izvor podataka</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B1ED8A" w14:textId="77777777" w:rsidR="00995590" w:rsidRPr="00800418" w:rsidRDefault="00995590" w:rsidP="000A48ED">
            <w:pPr>
              <w:pStyle w:val="Bezproreda"/>
              <w:jc w:val="both"/>
              <w:rPr>
                <w:rFonts w:ascii="Arial" w:hAnsi="Arial" w:cs="Arial"/>
                <w:sz w:val="18"/>
                <w:szCs w:val="18"/>
              </w:rPr>
            </w:pPr>
            <w:proofErr w:type="spellStart"/>
            <w:r w:rsidRPr="00800418">
              <w:rPr>
                <w:rFonts w:ascii="Arial" w:hAnsi="Arial" w:cs="Arial"/>
                <w:bCs/>
                <w:sz w:val="18"/>
                <w:szCs w:val="18"/>
                <w:lang w:eastAsia="hr-HR"/>
              </w:rPr>
              <w:t>Çiljana</w:t>
            </w:r>
            <w:proofErr w:type="spellEnd"/>
            <w:r w:rsidRPr="00800418">
              <w:rPr>
                <w:rFonts w:ascii="Arial" w:hAnsi="Arial" w:cs="Arial"/>
                <w:bCs/>
                <w:sz w:val="18"/>
                <w:szCs w:val="18"/>
                <w:lang w:eastAsia="hr-HR"/>
              </w:rPr>
              <w:t xml:space="preserve"> vrijednost 202</w:t>
            </w:r>
            <w:r>
              <w:rPr>
                <w:rFonts w:ascii="Arial" w:hAnsi="Arial" w:cs="Arial"/>
                <w:bCs/>
                <w:sz w:val="18"/>
                <w:szCs w:val="18"/>
                <w:lang w:eastAsia="hr-HR"/>
              </w:rPr>
              <w:t>3</w:t>
            </w:r>
            <w:r w:rsidRPr="00800418">
              <w:rPr>
                <w:rFonts w:ascii="Arial" w:hAnsi="Arial" w:cs="Arial"/>
                <w:bCs/>
                <w:sz w:val="18"/>
                <w:szCs w:val="18"/>
                <w:lang w:eastAsia="hr-HR"/>
              </w:rPr>
              <w:t>.</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F2BE1E" w14:textId="77777777" w:rsidR="00995590" w:rsidRPr="00800418" w:rsidRDefault="00995590" w:rsidP="000A48ED">
            <w:pPr>
              <w:pStyle w:val="Bezproreda"/>
              <w:jc w:val="both"/>
              <w:rPr>
                <w:rFonts w:ascii="Arial" w:hAnsi="Arial" w:cs="Arial"/>
                <w:sz w:val="18"/>
                <w:szCs w:val="18"/>
              </w:rPr>
            </w:pPr>
            <w:proofErr w:type="spellStart"/>
            <w:r w:rsidRPr="00800418">
              <w:rPr>
                <w:rFonts w:ascii="Arial" w:hAnsi="Arial" w:cs="Arial"/>
                <w:bCs/>
                <w:sz w:val="18"/>
                <w:szCs w:val="18"/>
                <w:lang w:eastAsia="hr-HR"/>
              </w:rPr>
              <w:t>Çiljana</w:t>
            </w:r>
            <w:proofErr w:type="spellEnd"/>
            <w:r w:rsidRPr="00800418">
              <w:rPr>
                <w:rFonts w:ascii="Arial" w:hAnsi="Arial" w:cs="Arial"/>
                <w:bCs/>
                <w:sz w:val="18"/>
                <w:szCs w:val="18"/>
                <w:lang w:eastAsia="hr-HR"/>
              </w:rPr>
              <w:t xml:space="preserve"> vrijednost 202</w:t>
            </w:r>
            <w:r>
              <w:rPr>
                <w:rFonts w:ascii="Arial" w:hAnsi="Arial" w:cs="Arial"/>
                <w:bCs/>
                <w:sz w:val="18"/>
                <w:szCs w:val="18"/>
                <w:lang w:eastAsia="hr-HR"/>
              </w:rPr>
              <w:t>4</w:t>
            </w:r>
            <w:r w:rsidRPr="00800418">
              <w:rPr>
                <w:rFonts w:ascii="Arial" w:hAnsi="Arial" w:cs="Arial"/>
                <w:bCs/>
                <w:sz w:val="18"/>
                <w:szCs w:val="18"/>
                <w:lang w:eastAsia="hr-HR"/>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746FD2" w14:textId="77777777" w:rsidR="00995590" w:rsidRPr="00800418" w:rsidRDefault="00995590" w:rsidP="000A48ED">
            <w:pPr>
              <w:pStyle w:val="Bezproreda"/>
              <w:jc w:val="both"/>
              <w:rPr>
                <w:rFonts w:ascii="Arial" w:hAnsi="Arial" w:cs="Arial"/>
                <w:sz w:val="18"/>
                <w:szCs w:val="18"/>
              </w:rPr>
            </w:pPr>
            <w:proofErr w:type="spellStart"/>
            <w:r w:rsidRPr="00800418">
              <w:rPr>
                <w:rFonts w:ascii="Arial" w:hAnsi="Arial" w:cs="Arial"/>
                <w:bCs/>
                <w:sz w:val="18"/>
                <w:szCs w:val="18"/>
                <w:lang w:eastAsia="hr-HR"/>
              </w:rPr>
              <w:t>Çiljana</w:t>
            </w:r>
            <w:proofErr w:type="spellEnd"/>
            <w:r w:rsidRPr="00800418">
              <w:rPr>
                <w:rFonts w:ascii="Arial" w:hAnsi="Arial" w:cs="Arial"/>
                <w:bCs/>
                <w:sz w:val="18"/>
                <w:szCs w:val="18"/>
                <w:lang w:eastAsia="hr-HR"/>
              </w:rPr>
              <w:t xml:space="preserve"> vrijednost 202</w:t>
            </w:r>
            <w:r>
              <w:rPr>
                <w:rFonts w:ascii="Arial" w:hAnsi="Arial" w:cs="Arial"/>
                <w:bCs/>
                <w:sz w:val="18"/>
                <w:szCs w:val="18"/>
                <w:lang w:eastAsia="hr-HR"/>
              </w:rPr>
              <w:t>5</w:t>
            </w:r>
            <w:r w:rsidRPr="00800418">
              <w:rPr>
                <w:rFonts w:ascii="Arial" w:hAnsi="Arial" w:cs="Arial"/>
                <w:bCs/>
                <w:sz w:val="18"/>
                <w:szCs w:val="18"/>
                <w:lang w:eastAsia="hr-HR"/>
              </w:rPr>
              <w:t>.</w:t>
            </w:r>
          </w:p>
        </w:tc>
      </w:tr>
      <w:tr w:rsidR="00995590" w:rsidRPr="00B91EA3" w14:paraId="5EE035B5" w14:textId="77777777" w:rsidTr="000A48ED">
        <w:trPr>
          <w:trHeight w:val="667"/>
        </w:trPr>
        <w:tc>
          <w:tcPr>
            <w:tcW w:w="180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DDC757" w14:textId="77777777" w:rsidR="00995590" w:rsidRPr="00800418" w:rsidRDefault="00995590" w:rsidP="000A48ED">
            <w:pPr>
              <w:pStyle w:val="Bezproreda"/>
              <w:jc w:val="both"/>
              <w:rPr>
                <w:rFonts w:ascii="Arial" w:hAnsi="Arial" w:cs="Arial"/>
                <w:bCs/>
                <w:sz w:val="18"/>
                <w:szCs w:val="18"/>
                <w:lang w:eastAsia="hr-HR"/>
              </w:rPr>
            </w:pPr>
          </w:p>
          <w:p w14:paraId="7D352B85" w14:textId="77777777" w:rsidR="00995590" w:rsidRPr="00800418" w:rsidRDefault="00995590" w:rsidP="000A48ED">
            <w:pPr>
              <w:pStyle w:val="Bezproreda"/>
              <w:rPr>
                <w:rFonts w:ascii="Arial" w:hAnsi="Arial" w:cs="Arial"/>
                <w:sz w:val="18"/>
                <w:szCs w:val="18"/>
              </w:rPr>
            </w:pPr>
            <w:r w:rsidRPr="00800418">
              <w:rPr>
                <w:rFonts w:ascii="Arial" w:hAnsi="Arial" w:cs="Arial"/>
                <w:bCs/>
                <w:sz w:val="18"/>
                <w:szCs w:val="18"/>
                <w:lang w:eastAsia="hr-HR"/>
              </w:rPr>
              <w:t>Programi za odrasle:</w:t>
            </w:r>
          </w:p>
          <w:p w14:paraId="7BD38220" w14:textId="77777777" w:rsidR="00995590" w:rsidRPr="00800418" w:rsidRDefault="00995590" w:rsidP="000A48ED">
            <w:pPr>
              <w:pStyle w:val="Bezproreda"/>
              <w:rPr>
                <w:rFonts w:ascii="Arial" w:hAnsi="Arial" w:cs="Arial"/>
                <w:sz w:val="18"/>
                <w:szCs w:val="18"/>
              </w:rPr>
            </w:pPr>
            <w:r w:rsidRPr="00800418">
              <w:rPr>
                <w:rFonts w:ascii="Arial" w:hAnsi="Arial" w:cs="Arial"/>
                <w:bCs/>
                <w:sz w:val="18"/>
                <w:szCs w:val="18"/>
                <w:lang w:eastAsia="hr-HR"/>
              </w:rPr>
              <w:t>-književni susreti, tribine, predavanja</w:t>
            </w:r>
          </w:p>
          <w:p w14:paraId="7C340CB8" w14:textId="77777777" w:rsidR="00995590" w:rsidRPr="00800418" w:rsidRDefault="00995590" w:rsidP="000A48ED">
            <w:pPr>
              <w:pStyle w:val="Bezproreda"/>
              <w:rPr>
                <w:rFonts w:ascii="Arial" w:hAnsi="Arial" w:cs="Arial"/>
                <w:sz w:val="18"/>
                <w:szCs w:val="18"/>
              </w:rPr>
            </w:pPr>
            <w:r w:rsidRPr="00800418">
              <w:rPr>
                <w:rFonts w:ascii="Arial" w:hAnsi="Arial" w:cs="Arial"/>
                <w:bCs/>
                <w:sz w:val="18"/>
                <w:szCs w:val="18"/>
                <w:lang w:eastAsia="hr-HR"/>
              </w:rPr>
              <w:t>-tržnice knjiga</w:t>
            </w:r>
          </w:p>
          <w:p w14:paraId="73D8DBDD" w14:textId="77777777" w:rsidR="00995590" w:rsidRDefault="00995590" w:rsidP="000A48ED">
            <w:pPr>
              <w:pStyle w:val="Bezproreda"/>
              <w:rPr>
                <w:rFonts w:ascii="Arial" w:hAnsi="Arial" w:cs="Arial"/>
                <w:bCs/>
                <w:sz w:val="18"/>
                <w:szCs w:val="18"/>
                <w:lang w:eastAsia="hr-HR"/>
              </w:rPr>
            </w:pPr>
            <w:r w:rsidRPr="00800418">
              <w:rPr>
                <w:rFonts w:ascii="Arial" w:hAnsi="Arial" w:cs="Arial"/>
                <w:bCs/>
                <w:sz w:val="18"/>
                <w:szCs w:val="18"/>
                <w:lang w:eastAsia="hr-HR"/>
              </w:rPr>
              <w:t xml:space="preserve">-predavanja i radionice </w:t>
            </w:r>
          </w:p>
          <w:p w14:paraId="61779236" w14:textId="77777777" w:rsidR="00995590" w:rsidRDefault="00995590" w:rsidP="000A48ED">
            <w:pPr>
              <w:pStyle w:val="Bezproreda"/>
              <w:rPr>
                <w:rFonts w:ascii="Arial" w:hAnsi="Arial" w:cs="Arial"/>
                <w:bCs/>
                <w:sz w:val="18"/>
                <w:szCs w:val="18"/>
                <w:lang w:eastAsia="hr-HR"/>
              </w:rPr>
            </w:pPr>
            <w:r>
              <w:rPr>
                <w:rFonts w:ascii="Arial" w:hAnsi="Arial" w:cs="Arial"/>
                <w:bCs/>
                <w:sz w:val="18"/>
                <w:szCs w:val="18"/>
                <w:lang w:eastAsia="hr-HR"/>
              </w:rPr>
              <w:t>-online programi</w:t>
            </w:r>
          </w:p>
          <w:p w14:paraId="4331153B" w14:textId="77777777" w:rsidR="00995590" w:rsidRPr="00800418" w:rsidRDefault="00995590" w:rsidP="000A48ED">
            <w:pPr>
              <w:pStyle w:val="Bezproreda"/>
              <w:rPr>
                <w:rFonts w:ascii="Arial" w:hAnsi="Arial" w:cs="Arial"/>
                <w:bCs/>
                <w:sz w:val="18"/>
                <w:szCs w:val="18"/>
                <w:lang w:eastAsia="hr-HR"/>
              </w:rPr>
            </w:pPr>
          </w:p>
        </w:tc>
        <w:tc>
          <w:tcPr>
            <w:tcW w:w="127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085CB0" w14:textId="77777777" w:rsidR="00995590" w:rsidRPr="00800418" w:rsidRDefault="00995590" w:rsidP="000A48ED">
            <w:pPr>
              <w:pStyle w:val="Bezproreda"/>
              <w:jc w:val="both"/>
              <w:rPr>
                <w:rFonts w:ascii="Arial" w:hAnsi="Arial" w:cs="Arial"/>
                <w:bCs/>
                <w:sz w:val="18"/>
                <w:szCs w:val="18"/>
                <w:lang w:eastAsia="hr-HR"/>
              </w:rPr>
            </w:pPr>
          </w:p>
          <w:p w14:paraId="54D8A720"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Promocija knjige, čitanja i pismenosti</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9052A4" w14:textId="77777777" w:rsidR="00995590" w:rsidRPr="00800418" w:rsidRDefault="00995590" w:rsidP="000A48ED">
            <w:pPr>
              <w:pStyle w:val="Bezproreda"/>
              <w:jc w:val="both"/>
              <w:rPr>
                <w:rFonts w:ascii="Arial" w:hAnsi="Arial" w:cs="Arial"/>
                <w:bCs/>
                <w:sz w:val="18"/>
                <w:szCs w:val="18"/>
                <w:lang w:eastAsia="hr-HR"/>
              </w:rPr>
            </w:pPr>
          </w:p>
          <w:p w14:paraId="39BF1327" w14:textId="77777777" w:rsidR="00995590" w:rsidRPr="00800418" w:rsidRDefault="00995590" w:rsidP="000A48ED">
            <w:pPr>
              <w:pStyle w:val="Bezproreda"/>
              <w:jc w:val="both"/>
              <w:rPr>
                <w:rFonts w:ascii="Arial" w:hAnsi="Arial" w:cs="Arial"/>
                <w:bCs/>
                <w:sz w:val="18"/>
                <w:szCs w:val="18"/>
                <w:lang w:eastAsia="hr-HR"/>
              </w:rPr>
            </w:pPr>
          </w:p>
          <w:p w14:paraId="724E9422"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Broj održanih programa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B95DBCE" w14:textId="77777777" w:rsidR="00995590" w:rsidRPr="00800418" w:rsidRDefault="00995590" w:rsidP="000A48ED">
            <w:pPr>
              <w:pStyle w:val="Bezproreda"/>
              <w:jc w:val="both"/>
              <w:rPr>
                <w:rFonts w:ascii="Arial" w:hAnsi="Arial" w:cs="Arial"/>
                <w:sz w:val="18"/>
                <w:szCs w:val="18"/>
              </w:rPr>
            </w:pPr>
            <w:r>
              <w:rPr>
                <w:rFonts w:ascii="Arial" w:hAnsi="Arial" w:cs="Arial"/>
                <w:sz w:val="18"/>
                <w:szCs w:val="18"/>
              </w:rPr>
              <w:t>22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F1E46A0" w14:textId="77777777" w:rsidR="00995590" w:rsidRPr="00800418" w:rsidRDefault="00995590" w:rsidP="000A48ED">
            <w:pPr>
              <w:pStyle w:val="Bezproreda"/>
              <w:jc w:val="both"/>
              <w:rPr>
                <w:rFonts w:ascii="Arial" w:hAnsi="Arial" w:cs="Arial"/>
                <w:bCs/>
                <w:sz w:val="18"/>
                <w:szCs w:val="18"/>
                <w:lang w:eastAsia="hr-HR"/>
              </w:rPr>
            </w:pPr>
          </w:p>
          <w:p w14:paraId="57884B54" w14:textId="77777777" w:rsidR="00995590" w:rsidRPr="00800418" w:rsidRDefault="00995590" w:rsidP="000A48ED">
            <w:pPr>
              <w:pStyle w:val="Bezproreda"/>
              <w:jc w:val="both"/>
              <w:rPr>
                <w:rFonts w:ascii="Arial" w:hAnsi="Arial" w:cs="Arial"/>
                <w:bCs/>
                <w:sz w:val="18"/>
                <w:szCs w:val="18"/>
                <w:lang w:eastAsia="hr-HR"/>
              </w:rPr>
            </w:pPr>
          </w:p>
          <w:p w14:paraId="22BEC23D"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Izvješće o radu 20</w:t>
            </w:r>
            <w:r>
              <w:rPr>
                <w:rFonts w:ascii="Arial" w:hAnsi="Arial" w:cs="Arial"/>
                <w:bCs/>
                <w:sz w:val="18"/>
                <w:szCs w:val="18"/>
                <w:lang w:eastAsia="hr-HR"/>
              </w:rPr>
              <w:t>21</w:t>
            </w:r>
            <w:r w:rsidRPr="00800418">
              <w:rPr>
                <w:rFonts w:ascii="Arial" w:hAnsi="Arial" w:cs="Arial"/>
                <w:bCs/>
                <w:sz w:val="18"/>
                <w:szCs w:val="18"/>
                <w:lang w:eastAsia="hr-HR"/>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2E6725" w14:textId="77777777" w:rsidR="00995590" w:rsidRPr="00800418" w:rsidRDefault="00995590" w:rsidP="000A48ED">
            <w:pPr>
              <w:pStyle w:val="Bezproreda"/>
              <w:jc w:val="both"/>
              <w:rPr>
                <w:rFonts w:ascii="Arial" w:hAnsi="Arial" w:cs="Arial"/>
                <w:bCs/>
                <w:sz w:val="18"/>
                <w:szCs w:val="18"/>
                <w:lang w:eastAsia="hr-HR"/>
              </w:rPr>
            </w:pPr>
          </w:p>
          <w:p w14:paraId="0E37A6C6" w14:textId="77777777" w:rsidR="00995590" w:rsidRPr="00800418" w:rsidRDefault="00995590" w:rsidP="000A48ED">
            <w:pPr>
              <w:pStyle w:val="Bezproreda"/>
              <w:jc w:val="both"/>
              <w:rPr>
                <w:rFonts w:ascii="Arial" w:hAnsi="Arial" w:cs="Arial"/>
                <w:bCs/>
                <w:sz w:val="18"/>
                <w:szCs w:val="18"/>
                <w:lang w:eastAsia="hr-HR"/>
              </w:rPr>
            </w:pPr>
          </w:p>
          <w:p w14:paraId="0805B37A"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100%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C315FA" w14:textId="77777777" w:rsidR="00995590" w:rsidRPr="00800418" w:rsidRDefault="00995590" w:rsidP="000A48ED">
            <w:pPr>
              <w:pStyle w:val="Bezproreda"/>
              <w:jc w:val="both"/>
              <w:rPr>
                <w:rFonts w:ascii="Arial" w:hAnsi="Arial" w:cs="Arial"/>
                <w:bCs/>
                <w:sz w:val="18"/>
                <w:szCs w:val="18"/>
                <w:lang w:eastAsia="hr-HR"/>
              </w:rPr>
            </w:pPr>
          </w:p>
          <w:p w14:paraId="202EFCAD" w14:textId="77777777" w:rsidR="00995590" w:rsidRPr="00800418" w:rsidRDefault="00995590" w:rsidP="000A48ED">
            <w:pPr>
              <w:pStyle w:val="Bezproreda"/>
              <w:jc w:val="both"/>
              <w:rPr>
                <w:rFonts w:ascii="Arial" w:hAnsi="Arial" w:cs="Arial"/>
                <w:bCs/>
                <w:sz w:val="18"/>
                <w:szCs w:val="18"/>
                <w:lang w:eastAsia="hr-HR"/>
              </w:rPr>
            </w:pPr>
          </w:p>
          <w:p w14:paraId="45A03F0E"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100%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9FDD7E" w14:textId="77777777" w:rsidR="00995590" w:rsidRPr="00800418" w:rsidRDefault="00995590" w:rsidP="000A48ED">
            <w:pPr>
              <w:pStyle w:val="Bezproreda"/>
              <w:jc w:val="both"/>
              <w:rPr>
                <w:rFonts w:ascii="Arial" w:hAnsi="Arial" w:cs="Arial"/>
                <w:bCs/>
                <w:sz w:val="18"/>
                <w:szCs w:val="18"/>
                <w:lang w:eastAsia="hr-HR"/>
              </w:rPr>
            </w:pPr>
          </w:p>
          <w:p w14:paraId="230109B6" w14:textId="77777777" w:rsidR="00995590" w:rsidRPr="00800418" w:rsidRDefault="00995590" w:rsidP="000A48ED">
            <w:pPr>
              <w:pStyle w:val="Bezproreda"/>
              <w:jc w:val="both"/>
              <w:rPr>
                <w:rFonts w:ascii="Arial" w:hAnsi="Arial" w:cs="Arial"/>
                <w:bCs/>
                <w:sz w:val="18"/>
                <w:szCs w:val="18"/>
                <w:lang w:eastAsia="hr-HR"/>
              </w:rPr>
            </w:pPr>
          </w:p>
          <w:p w14:paraId="79DE43E9"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100%</w:t>
            </w:r>
          </w:p>
        </w:tc>
      </w:tr>
      <w:tr w:rsidR="00995590" w:rsidRPr="00B91EA3" w14:paraId="7BCA52DA" w14:textId="77777777" w:rsidTr="000A48ED">
        <w:trPr>
          <w:trHeight w:val="666"/>
        </w:trPr>
        <w:tc>
          <w:tcPr>
            <w:tcW w:w="180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794887" w14:textId="77777777" w:rsidR="00995590" w:rsidRPr="00800418" w:rsidRDefault="00995590" w:rsidP="000A48ED">
            <w:pPr>
              <w:pStyle w:val="Bezproreda"/>
              <w:jc w:val="both"/>
              <w:rPr>
                <w:rFonts w:ascii="Arial" w:hAnsi="Arial" w:cs="Arial"/>
                <w:sz w:val="18"/>
                <w:szCs w:val="18"/>
              </w:rPr>
            </w:pPr>
          </w:p>
        </w:tc>
        <w:tc>
          <w:tcPr>
            <w:tcW w:w="127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9E052D5" w14:textId="77777777" w:rsidR="00995590" w:rsidRPr="00800418" w:rsidRDefault="00995590" w:rsidP="000A48ED">
            <w:pPr>
              <w:pStyle w:val="Bezproreda"/>
              <w:jc w:val="both"/>
              <w:rPr>
                <w:rFonts w:ascii="Arial" w:hAnsi="Arial" w:cs="Arial"/>
                <w:sz w:val="18"/>
                <w:szCs w:val="1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D6B5E2" w14:textId="77777777" w:rsidR="00995590" w:rsidRDefault="00995590" w:rsidP="000A48ED">
            <w:pPr>
              <w:pStyle w:val="Bezproreda"/>
              <w:jc w:val="both"/>
              <w:rPr>
                <w:rFonts w:ascii="Arial" w:hAnsi="Arial" w:cs="Arial"/>
                <w:bCs/>
                <w:sz w:val="18"/>
                <w:szCs w:val="18"/>
                <w:lang w:eastAsia="hr-HR"/>
              </w:rPr>
            </w:pPr>
            <w:r w:rsidRPr="00800418">
              <w:rPr>
                <w:rFonts w:ascii="Arial" w:hAnsi="Arial" w:cs="Arial"/>
                <w:bCs/>
                <w:sz w:val="18"/>
                <w:szCs w:val="18"/>
                <w:lang w:eastAsia="hr-HR"/>
              </w:rPr>
              <w:t>Broj posjeta</w:t>
            </w:r>
          </w:p>
          <w:p w14:paraId="210C665C" w14:textId="77777777" w:rsidR="00995590" w:rsidRDefault="00995590" w:rsidP="000A48ED">
            <w:pPr>
              <w:pStyle w:val="Bezproreda"/>
              <w:jc w:val="both"/>
              <w:rPr>
                <w:rFonts w:ascii="Arial" w:hAnsi="Arial" w:cs="Arial"/>
                <w:bCs/>
                <w:sz w:val="18"/>
                <w:szCs w:val="18"/>
                <w:lang w:eastAsia="hr-HR"/>
              </w:rPr>
            </w:pPr>
          </w:p>
          <w:p w14:paraId="73BFA74B" w14:textId="77777777" w:rsidR="00995590" w:rsidRPr="00800418" w:rsidRDefault="00995590" w:rsidP="000A48ED">
            <w:pPr>
              <w:pStyle w:val="Bezproreda"/>
              <w:jc w:val="both"/>
              <w:rPr>
                <w:rFonts w:ascii="Arial" w:hAnsi="Arial" w:cs="Arial"/>
                <w:sz w:val="18"/>
                <w:szCs w:val="18"/>
              </w:rPr>
            </w:pPr>
            <w:r>
              <w:rPr>
                <w:rFonts w:ascii="Arial" w:hAnsi="Arial" w:cs="Arial"/>
                <w:bCs/>
                <w:sz w:val="18"/>
                <w:szCs w:val="18"/>
                <w:lang w:eastAsia="hr-HR"/>
              </w:rPr>
              <w:t>Broj virtualnih posjeta/pregleda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81DA37" w14:textId="77777777" w:rsidR="00995590" w:rsidRDefault="00995590" w:rsidP="000A48ED">
            <w:pPr>
              <w:pStyle w:val="Bezproreda"/>
              <w:jc w:val="both"/>
              <w:rPr>
                <w:rFonts w:ascii="Arial" w:hAnsi="Arial" w:cs="Arial"/>
                <w:bCs/>
                <w:sz w:val="18"/>
                <w:szCs w:val="18"/>
                <w:lang w:eastAsia="hr-HR"/>
              </w:rPr>
            </w:pPr>
            <w:r>
              <w:rPr>
                <w:rFonts w:ascii="Arial" w:hAnsi="Arial" w:cs="Arial"/>
                <w:bCs/>
                <w:sz w:val="18"/>
                <w:szCs w:val="18"/>
                <w:lang w:eastAsia="hr-HR"/>
              </w:rPr>
              <w:t>205</w:t>
            </w:r>
          </w:p>
          <w:p w14:paraId="029D2E1A" w14:textId="77777777" w:rsidR="00995590" w:rsidRDefault="00995590" w:rsidP="000A48ED">
            <w:pPr>
              <w:pStyle w:val="Bezproreda"/>
              <w:jc w:val="both"/>
              <w:rPr>
                <w:rFonts w:ascii="Arial" w:hAnsi="Arial" w:cs="Arial"/>
                <w:bCs/>
                <w:sz w:val="18"/>
                <w:szCs w:val="18"/>
                <w:lang w:eastAsia="hr-HR"/>
              </w:rPr>
            </w:pPr>
          </w:p>
          <w:p w14:paraId="62FE3ECF" w14:textId="77777777" w:rsidR="00995590" w:rsidRPr="00800418" w:rsidRDefault="00995590" w:rsidP="000A48ED">
            <w:pPr>
              <w:pStyle w:val="Bezproreda"/>
              <w:jc w:val="both"/>
              <w:rPr>
                <w:rFonts w:ascii="Arial" w:hAnsi="Arial" w:cs="Arial"/>
                <w:sz w:val="18"/>
                <w:szCs w:val="18"/>
              </w:rPr>
            </w:pPr>
            <w:r>
              <w:rPr>
                <w:rFonts w:ascii="Arial" w:hAnsi="Arial" w:cs="Arial"/>
                <w:bCs/>
                <w:sz w:val="18"/>
                <w:szCs w:val="18"/>
                <w:lang w:eastAsia="hr-HR"/>
              </w:rPr>
              <w:t>5.012</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EBC8137"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Izvješće o radu 20</w:t>
            </w:r>
            <w:r>
              <w:rPr>
                <w:rFonts w:ascii="Arial" w:hAnsi="Arial" w:cs="Arial"/>
                <w:bCs/>
                <w:sz w:val="18"/>
                <w:szCs w:val="18"/>
                <w:lang w:eastAsia="hr-HR"/>
              </w:rPr>
              <w:t>21</w:t>
            </w:r>
            <w:r w:rsidRPr="00800418">
              <w:rPr>
                <w:rFonts w:ascii="Arial" w:hAnsi="Arial" w:cs="Arial"/>
                <w:bCs/>
                <w:sz w:val="18"/>
                <w:szCs w:val="18"/>
                <w:lang w:eastAsia="hr-HR"/>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B5E8AF"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100%</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AC42E9"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100%</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48FCD78"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100%</w:t>
            </w:r>
          </w:p>
        </w:tc>
      </w:tr>
      <w:tr w:rsidR="00995590" w:rsidRPr="00B91EA3" w14:paraId="62F7D80F" w14:textId="77777777" w:rsidTr="000A48ED">
        <w:trPr>
          <w:trHeight w:val="1483"/>
        </w:trPr>
        <w:tc>
          <w:tcPr>
            <w:tcW w:w="18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D9625E" w14:textId="77777777" w:rsidR="00995590" w:rsidRPr="00800418" w:rsidRDefault="00995590" w:rsidP="000A48ED">
            <w:pPr>
              <w:pStyle w:val="Bezproreda"/>
              <w:jc w:val="both"/>
              <w:rPr>
                <w:rFonts w:ascii="Arial" w:hAnsi="Arial" w:cs="Arial"/>
                <w:bCs/>
                <w:sz w:val="18"/>
                <w:szCs w:val="18"/>
                <w:lang w:eastAsia="hr-HR"/>
              </w:rPr>
            </w:pPr>
          </w:p>
          <w:p w14:paraId="7D9F7CA6"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Programi za djecu i mlade:</w:t>
            </w:r>
          </w:p>
          <w:p w14:paraId="6A7DD79A"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-književni susreti, tribine, predavanja</w:t>
            </w:r>
          </w:p>
          <w:p w14:paraId="78C50CFA"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w:t>
            </w:r>
            <w:proofErr w:type="spellStart"/>
            <w:r w:rsidRPr="00800418">
              <w:rPr>
                <w:rFonts w:ascii="Arial" w:hAnsi="Arial" w:cs="Arial"/>
                <w:bCs/>
                <w:sz w:val="18"/>
                <w:szCs w:val="18"/>
                <w:lang w:eastAsia="hr-HR"/>
              </w:rPr>
              <w:t>pričaonice</w:t>
            </w:r>
            <w:proofErr w:type="spellEnd"/>
            <w:r w:rsidRPr="00800418">
              <w:rPr>
                <w:rFonts w:ascii="Arial" w:hAnsi="Arial" w:cs="Arial"/>
                <w:bCs/>
                <w:sz w:val="18"/>
                <w:szCs w:val="18"/>
                <w:lang w:eastAsia="hr-HR"/>
              </w:rPr>
              <w:t xml:space="preserve"> za djecu od 3 do 6 godina</w:t>
            </w:r>
          </w:p>
          <w:p w14:paraId="3A8FD173" w14:textId="77777777" w:rsidR="00995590" w:rsidRDefault="00995590" w:rsidP="000A48ED">
            <w:pPr>
              <w:pStyle w:val="Bezproreda"/>
              <w:jc w:val="both"/>
              <w:rPr>
                <w:rFonts w:ascii="Arial" w:hAnsi="Arial" w:cs="Arial"/>
                <w:bCs/>
                <w:sz w:val="18"/>
                <w:szCs w:val="18"/>
                <w:lang w:eastAsia="hr-HR"/>
              </w:rPr>
            </w:pPr>
            <w:r w:rsidRPr="00800418">
              <w:rPr>
                <w:rFonts w:ascii="Arial" w:hAnsi="Arial" w:cs="Arial"/>
                <w:bCs/>
                <w:sz w:val="18"/>
                <w:szCs w:val="18"/>
                <w:lang w:eastAsia="hr-HR"/>
              </w:rPr>
              <w:t>-edukativno-kreativne radionice za djecu od 3 do 6 godina</w:t>
            </w:r>
          </w:p>
          <w:p w14:paraId="3A6301B8" w14:textId="77777777" w:rsidR="00995590" w:rsidRDefault="00995590" w:rsidP="000A48ED">
            <w:pPr>
              <w:pStyle w:val="Bezproreda"/>
              <w:jc w:val="both"/>
              <w:rPr>
                <w:rFonts w:ascii="Arial" w:hAnsi="Arial" w:cs="Arial"/>
                <w:bCs/>
                <w:sz w:val="18"/>
                <w:szCs w:val="18"/>
                <w:lang w:eastAsia="hr-HR"/>
              </w:rPr>
            </w:pPr>
            <w:r>
              <w:rPr>
                <w:rFonts w:ascii="Arial" w:hAnsi="Arial" w:cs="Arial"/>
                <w:bCs/>
                <w:sz w:val="18"/>
                <w:szCs w:val="18"/>
                <w:lang w:eastAsia="hr-HR"/>
              </w:rPr>
              <w:t>-</w:t>
            </w:r>
            <w:proofErr w:type="spellStart"/>
            <w:r>
              <w:rPr>
                <w:rFonts w:ascii="Arial" w:hAnsi="Arial" w:cs="Arial"/>
                <w:bCs/>
                <w:sz w:val="18"/>
                <w:szCs w:val="18"/>
                <w:lang w:eastAsia="hr-HR"/>
              </w:rPr>
              <w:t>zoom</w:t>
            </w:r>
            <w:proofErr w:type="spellEnd"/>
            <w:r>
              <w:rPr>
                <w:rFonts w:ascii="Arial" w:hAnsi="Arial" w:cs="Arial"/>
                <w:bCs/>
                <w:sz w:val="18"/>
                <w:szCs w:val="18"/>
                <w:lang w:eastAsia="hr-HR"/>
              </w:rPr>
              <w:t xml:space="preserve"> </w:t>
            </w:r>
            <w:proofErr w:type="spellStart"/>
            <w:r>
              <w:rPr>
                <w:rFonts w:ascii="Arial" w:hAnsi="Arial" w:cs="Arial"/>
                <w:bCs/>
                <w:sz w:val="18"/>
                <w:szCs w:val="18"/>
                <w:lang w:eastAsia="hr-HR"/>
              </w:rPr>
              <w:t>pričaonice</w:t>
            </w:r>
            <w:proofErr w:type="spellEnd"/>
          </w:p>
          <w:p w14:paraId="0345BAA0" w14:textId="77777777" w:rsidR="00995590" w:rsidRDefault="00995590" w:rsidP="000A48ED">
            <w:pPr>
              <w:pStyle w:val="Bezproreda"/>
              <w:jc w:val="both"/>
              <w:rPr>
                <w:rFonts w:ascii="Arial" w:hAnsi="Arial" w:cs="Arial"/>
                <w:bCs/>
                <w:sz w:val="18"/>
                <w:szCs w:val="18"/>
                <w:lang w:eastAsia="hr-HR"/>
              </w:rPr>
            </w:pPr>
            <w:r>
              <w:rPr>
                <w:rFonts w:ascii="Arial" w:hAnsi="Arial" w:cs="Arial"/>
                <w:bCs/>
                <w:sz w:val="18"/>
                <w:szCs w:val="18"/>
                <w:lang w:eastAsia="hr-HR"/>
              </w:rPr>
              <w:t>-online programi</w:t>
            </w:r>
          </w:p>
          <w:p w14:paraId="25154A3E" w14:textId="77777777" w:rsidR="00995590" w:rsidRPr="00800418" w:rsidRDefault="00995590" w:rsidP="000A48ED">
            <w:pPr>
              <w:pStyle w:val="Bezproreda"/>
              <w:jc w:val="both"/>
              <w:rPr>
                <w:rFonts w:ascii="Arial" w:hAnsi="Arial" w:cs="Arial"/>
                <w:bCs/>
                <w:sz w:val="18"/>
                <w:szCs w:val="18"/>
                <w:lang w:eastAsia="hr-HR"/>
              </w:rPr>
            </w:pPr>
            <w:r>
              <w:rPr>
                <w:rFonts w:ascii="Arial" w:hAnsi="Arial" w:cs="Arial"/>
                <w:bCs/>
                <w:sz w:val="18"/>
                <w:szCs w:val="18"/>
                <w:lang w:eastAsia="hr-HR"/>
              </w:rPr>
              <w:t>-online kviz</w:t>
            </w:r>
          </w:p>
        </w:tc>
        <w:tc>
          <w:tcPr>
            <w:tcW w:w="12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CCDF641" w14:textId="77777777" w:rsidR="00995590" w:rsidRPr="00800418" w:rsidRDefault="00995590" w:rsidP="000A48ED">
            <w:pPr>
              <w:pStyle w:val="Bezproreda"/>
              <w:jc w:val="both"/>
              <w:rPr>
                <w:rFonts w:ascii="Arial" w:hAnsi="Arial" w:cs="Arial"/>
                <w:bCs/>
                <w:sz w:val="18"/>
                <w:szCs w:val="18"/>
                <w:lang w:eastAsia="hr-HR"/>
              </w:rPr>
            </w:pPr>
          </w:p>
          <w:p w14:paraId="446D0244" w14:textId="77777777" w:rsidR="00995590" w:rsidRPr="00800418" w:rsidRDefault="00995590" w:rsidP="000A48ED">
            <w:pPr>
              <w:pStyle w:val="Bezproreda"/>
              <w:jc w:val="both"/>
              <w:rPr>
                <w:rFonts w:ascii="Arial" w:hAnsi="Arial" w:cs="Arial"/>
                <w:bCs/>
                <w:sz w:val="18"/>
                <w:szCs w:val="18"/>
                <w:lang w:eastAsia="hr-HR"/>
              </w:rPr>
            </w:pPr>
          </w:p>
          <w:p w14:paraId="24FCBEB3" w14:textId="77777777" w:rsidR="00995590" w:rsidRPr="00800418" w:rsidRDefault="00995590" w:rsidP="000A48ED">
            <w:pPr>
              <w:pStyle w:val="Bezproreda"/>
              <w:jc w:val="both"/>
              <w:rPr>
                <w:rFonts w:ascii="Arial" w:hAnsi="Arial" w:cs="Arial"/>
                <w:bCs/>
                <w:sz w:val="18"/>
                <w:szCs w:val="18"/>
                <w:lang w:eastAsia="hr-HR"/>
              </w:rPr>
            </w:pPr>
          </w:p>
          <w:p w14:paraId="0F2CA442" w14:textId="77777777" w:rsidR="00995590" w:rsidRPr="00800418" w:rsidRDefault="00995590" w:rsidP="000A48ED">
            <w:pPr>
              <w:pStyle w:val="Bezproreda"/>
              <w:jc w:val="both"/>
              <w:rPr>
                <w:rFonts w:ascii="Arial" w:hAnsi="Arial" w:cs="Arial"/>
                <w:sz w:val="18"/>
                <w:szCs w:val="18"/>
              </w:rPr>
            </w:pPr>
            <w:r w:rsidRPr="00800418">
              <w:rPr>
                <w:rFonts w:ascii="Arial" w:hAnsi="Arial" w:cs="Arial"/>
                <w:bCs/>
                <w:sz w:val="18"/>
                <w:szCs w:val="18"/>
                <w:lang w:eastAsia="hr-HR"/>
              </w:rPr>
              <w:t>Promocija autora, knjige, čitanja i pismenosti</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EA6398A" w14:textId="77777777" w:rsidR="00995590" w:rsidRPr="00800418" w:rsidRDefault="00995590" w:rsidP="000A48ED">
            <w:pPr>
              <w:pStyle w:val="Bezproreda"/>
              <w:jc w:val="both"/>
              <w:rPr>
                <w:rFonts w:ascii="Arial" w:hAnsi="Arial" w:cs="Arial"/>
                <w:bCs/>
                <w:sz w:val="18"/>
                <w:szCs w:val="18"/>
                <w:lang w:eastAsia="hr-HR"/>
              </w:rPr>
            </w:pPr>
            <w:r w:rsidRPr="00800418">
              <w:rPr>
                <w:rFonts w:ascii="Arial" w:hAnsi="Arial" w:cs="Arial"/>
                <w:bCs/>
                <w:sz w:val="18"/>
                <w:szCs w:val="18"/>
                <w:lang w:eastAsia="hr-HR"/>
              </w:rPr>
              <w:t>Broj programa</w:t>
            </w:r>
          </w:p>
          <w:p w14:paraId="09FA3A81" w14:textId="77777777" w:rsidR="00995590" w:rsidRPr="00800418" w:rsidRDefault="00995590" w:rsidP="000A48ED">
            <w:pPr>
              <w:pStyle w:val="Bezproreda"/>
              <w:jc w:val="both"/>
              <w:rPr>
                <w:rFonts w:ascii="Arial" w:hAnsi="Arial" w:cs="Arial"/>
                <w:bCs/>
                <w:sz w:val="18"/>
                <w:szCs w:val="18"/>
                <w:lang w:eastAsia="hr-HR"/>
              </w:rPr>
            </w:pPr>
          </w:p>
          <w:p w14:paraId="5FA31265" w14:textId="77777777" w:rsidR="00995590" w:rsidRPr="00800418" w:rsidRDefault="00995590" w:rsidP="000A48ED">
            <w:pPr>
              <w:pStyle w:val="Bezproreda"/>
              <w:jc w:val="both"/>
              <w:rPr>
                <w:rFonts w:ascii="Arial" w:hAnsi="Arial" w:cs="Arial"/>
                <w:bCs/>
                <w:sz w:val="18"/>
                <w:szCs w:val="18"/>
                <w:lang w:eastAsia="hr-HR"/>
              </w:rPr>
            </w:pPr>
          </w:p>
          <w:p w14:paraId="0E059AFD" w14:textId="77777777" w:rsidR="00995590" w:rsidRPr="00800418" w:rsidRDefault="00995590" w:rsidP="000A48ED">
            <w:pPr>
              <w:pStyle w:val="Bezproreda"/>
              <w:jc w:val="both"/>
              <w:rPr>
                <w:rFonts w:ascii="Arial" w:hAnsi="Arial" w:cs="Arial"/>
                <w:bCs/>
                <w:sz w:val="18"/>
                <w:szCs w:val="18"/>
                <w:lang w:eastAsia="hr-HR"/>
              </w:rPr>
            </w:pPr>
          </w:p>
          <w:p w14:paraId="08179DC7" w14:textId="77777777" w:rsidR="00995590" w:rsidRPr="00800418" w:rsidRDefault="00995590" w:rsidP="000A48ED">
            <w:pPr>
              <w:pStyle w:val="Bezproreda"/>
              <w:jc w:val="both"/>
              <w:rPr>
                <w:rFonts w:ascii="Arial" w:hAnsi="Arial" w:cs="Arial"/>
                <w:bCs/>
                <w:sz w:val="18"/>
                <w:szCs w:val="18"/>
                <w:lang w:eastAsia="hr-HR"/>
              </w:rPr>
            </w:pPr>
          </w:p>
          <w:p w14:paraId="0D0C81CF" w14:textId="77777777" w:rsidR="00995590" w:rsidRPr="00800418" w:rsidRDefault="00995590" w:rsidP="000A48ED">
            <w:pPr>
              <w:pStyle w:val="Bezproreda"/>
              <w:jc w:val="both"/>
              <w:rPr>
                <w:rFonts w:ascii="Arial" w:hAnsi="Arial" w:cs="Arial"/>
                <w:bCs/>
                <w:sz w:val="18"/>
                <w:szCs w:val="18"/>
                <w:lang w:eastAsia="hr-HR"/>
              </w:rPr>
            </w:pPr>
          </w:p>
          <w:p w14:paraId="33DCA39D" w14:textId="77777777" w:rsidR="00995590" w:rsidRPr="00800418" w:rsidRDefault="00995590" w:rsidP="000A48ED">
            <w:pPr>
              <w:pStyle w:val="Bezproreda"/>
              <w:jc w:val="both"/>
              <w:rPr>
                <w:rFonts w:ascii="Arial" w:hAnsi="Arial" w:cs="Arial"/>
                <w:bCs/>
                <w:sz w:val="18"/>
                <w:szCs w:val="18"/>
                <w:lang w:eastAsia="hr-HR"/>
              </w:rPr>
            </w:pPr>
            <w:r w:rsidRPr="00800418">
              <w:rPr>
                <w:rFonts w:ascii="Arial" w:hAnsi="Arial" w:cs="Arial"/>
                <w:bCs/>
                <w:sz w:val="18"/>
                <w:szCs w:val="18"/>
                <w:lang w:eastAsia="hr-HR"/>
              </w:rPr>
              <w:t xml:space="preserve">Broj </w:t>
            </w:r>
          </w:p>
          <w:p w14:paraId="327D8777" w14:textId="77777777" w:rsidR="00995590" w:rsidRDefault="00995590" w:rsidP="000A48ED">
            <w:pPr>
              <w:pStyle w:val="Bezproreda"/>
              <w:jc w:val="both"/>
              <w:rPr>
                <w:rFonts w:ascii="Arial" w:hAnsi="Arial" w:cs="Arial"/>
                <w:bCs/>
                <w:sz w:val="18"/>
                <w:szCs w:val="18"/>
                <w:lang w:eastAsia="hr-HR"/>
              </w:rPr>
            </w:pPr>
            <w:r w:rsidRPr="00800418">
              <w:rPr>
                <w:rFonts w:ascii="Arial" w:hAnsi="Arial" w:cs="Arial"/>
                <w:bCs/>
                <w:sz w:val="18"/>
                <w:szCs w:val="18"/>
                <w:lang w:eastAsia="hr-HR"/>
              </w:rPr>
              <w:t>Posjeta</w:t>
            </w:r>
          </w:p>
          <w:p w14:paraId="14C2BA5F" w14:textId="77777777" w:rsidR="00995590" w:rsidRDefault="00995590" w:rsidP="000A48ED">
            <w:pPr>
              <w:pStyle w:val="Bezproreda"/>
              <w:jc w:val="both"/>
              <w:rPr>
                <w:rFonts w:ascii="Arial" w:hAnsi="Arial" w:cs="Arial"/>
                <w:bCs/>
                <w:sz w:val="18"/>
                <w:szCs w:val="18"/>
                <w:lang w:eastAsia="hr-HR"/>
              </w:rPr>
            </w:pPr>
          </w:p>
          <w:p w14:paraId="0D7495B2" w14:textId="77777777" w:rsidR="00995590" w:rsidRPr="00800418" w:rsidRDefault="00995590" w:rsidP="000A48ED">
            <w:pPr>
              <w:pStyle w:val="Bezproreda"/>
              <w:jc w:val="both"/>
              <w:rPr>
                <w:rFonts w:ascii="Arial" w:hAnsi="Arial" w:cs="Arial"/>
                <w:sz w:val="18"/>
                <w:szCs w:val="18"/>
              </w:rPr>
            </w:pPr>
            <w:r>
              <w:rPr>
                <w:rFonts w:ascii="Arial" w:hAnsi="Arial" w:cs="Arial"/>
                <w:bCs/>
                <w:sz w:val="18"/>
                <w:szCs w:val="18"/>
                <w:lang w:eastAsia="hr-HR"/>
              </w:rPr>
              <w:t>Broj virtualnih posjeta/pregleda</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9F9692" w14:textId="77777777" w:rsidR="00995590" w:rsidRPr="00800418" w:rsidRDefault="00995590" w:rsidP="000A48ED">
            <w:pPr>
              <w:pStyle w:val="Bezproreda"/>
              <w:jc w:val="both"/>
              <w:rPr>
                <w:rFonts w:ascii="Arial" w:hAnsi="Arial" w:cs="Arial"/>
                <w:bCs/>
                <w:sz w:val="18"/>
                <w:szCs w:val="18"/>
                <w:lang w:eastAsia="hr-HR"/>
              </w:rPr>
            </w:pPr>
            <w:r>
              <w:rPr>
                <w:rFonts w:ascii="Arial" w:hAnsi="Arial" w:cs="Arial"/>
                <w:bCs/>
                <w:sz w:val="18"/>
                <w:szCs w:val="18"/>
                <w:lang w:eastAsia="hr-HR"/>
              </w:rPr>
              <w:t>39</w:t>
            </w:r>
          </w:p>
          <w:p w14:paraId="21602EC4" w14:textId="77777777" w:rsidR="00995590" w:rsidRPr="00800418" w:rsidRDefault="00995590" w:rsidP="000A48ED">
            <w:pPr>
              <w:pStyle w:val="Bezproreda"/>
              <w:jc w:val="both"/>
              <w:rPr>
                <w:rFonts w:ascii="Arial" w:hAnsi="Arial" w:cs="Arial"/>
                <w:bCs/>
                <w:sz w:val="18"/>
                <w:szCs w:val="18"/>
                <w:lang w:eastAsia="hr-HR"/>
              </w:rPr>
            </w:pPr>
          </w:p>
          <w:p w14:paraId="01EED2E0" w14:textId="77777777" w:rsidR="00995590" w:rsidRPr="00800418" w:rsidRDefault="00995590" w:rsidP="000A48ED">
            <w:pPr>
              <w:pStyle w:val="Bezproreda"/>
              <w:jc w:val="both"/>
              <w:rPr>
                <w:rFonts w:ascii="Arial" w:hAnsi="Arial" w:cs="Arial"/>
                <w:bCs/>
                <w:sz w:val="18"/>
                <w:szCs w:val="18"/>
                <w:lang w:eastAsia="hr-HR"/>
              </w:rPr>
            </w:pPr>
          </w:p>
          <w:p w14:paraId="421C7B4B" w14:textId="77777777" w:rsidR="00995590" w:rsidRPr="00800418" w:rsidRDefault="00995590" w:rsidP="000A48ED">
            <w:pPr>
              <w:pStyle w:val="Bezproreda"/>
              <w:jc w:val="both"/>
              <w:rPr>
                <w:rFonts w:ascii="Arial" w:hAnsi="Arial" w:cs="Arial"/>
                <w:bCs/>
                <w:sz w:val="18"/>
                <w:szCs w:val="18"/>
                <w:lang w:eastAsia="hr-HR"/>
              </w:rPr>
            </w:pPr>
          </w:p>
          <w:p w14:paraId="59B2D49F" w14:textId="77777777" w:rsidR="00995590" w:rsidRPr="00800418" w:rsidRDefault="00995590" w:rsidP="000A48ED">
            <w:pPr>
              <w:pStyle w:val="Bezproreda"/>
              <w:jc w:val="both"/>
              <w:rPr>
                <w:rFonts w:ascii="Arial" w:hAnsi="Arial" w:cs="Arial"/>
                <w:bCs/>
                <w:sz w:val="18"/>
                <w:szCs w:val="18"/>
                <w:lang w:eastAsia="hr-HR"/>
              </w:rPr>
            </w:pPr>
          </w:p>
          <w:p w14:paraId="3C93C994" w14:textId="77777777" w:rsidR="00995590" w:rsidRPr="00800418" w:rsidRDefault="00995590" w:rsidP="000A48ED">
            <w:pPr>
              <w:pStyle w:val="Bezproreda"/>
              <w:jc w:val="both"/>
              <w:rPr>
                <w:rFonts w:ascii="Arial" w:hAnsi="Arial" w:cs="Arial"/>
                <w:bCs/>
                <w:sz w:val="18"/>
                <w:szCs w:val="18"/>
                <w:lang w:eastAsia="hr-HR"/>
              </w:rPr>
            </w:pPr>
          </w:p>
          <w:p w14:paraId="0CA9093D" w14:textId="77777777" w:rsidR="00995590" w:rsidRPr="00800418" w:rsidRDefault="00995590" w:rsidP="000A48ED">
            <w:pPr>
              <w:pStyle w:val="Bezproreda"/>
              <w:jc w:val="both"/>
              <w:rPr>
                <w:rFonts w:ascii="Arial" w:hAnsi="Arial" w:cs="Arial"/>
                <w:bCs/>
                <w:sz w:val="18"/>
                <w:szCs w:val="18"/>
                <w:lang w:eastAsia="hr-HR"/>
              </w:rPr>
            </w:pPr>
          </w:p>
          <w:p w14:paraId="4BD40DCD" w14:textId="77777777" w:rsidR="00995590" w:rsidRPr="00800418" w:rsidRDefault="00995590" w:rsidP="000A48ED">
            <w:pPr>
              <w:pStyle w:val="Bezproreda"/>
              <w:jc w:val="both"/>
              <w:rPr>
                <w:rFonts w:ascii="Arial" w:hAnsi="Arial" w:cs="Arial"/>
                <w:bCs/>
                <w:sz w:val="18"/>
                <w:szCs w:val="18"/>
                <w:lang w:eastAsia="hr-HR"/>
              </w:rPr>
            </w:pPr>
          </w:p>
          <w:p w14:paraId="2122447F" w14:textId="77777777" w:rsidR="00995590" w:rsidRPr="00AF534D" w:rsidRDefault="00995590" w:rsidP="000A48ED">
            <w:pPr>
              <w:pStyle w:val="Bezproreda"/>
              <w:jc w:val="both"/>
              <w:rPr>
                <w:rFonts w:ascii="Arial" w:hAnsi="Arial" w:cs="Arial"/>
                <w:bCs/>
                <w:sz w:val="18"/>
                <w:szCs w:val="18"/>
                <w:lang w:eastAsia="hr-HR"/>
              </w:rPr>
            </w:pPr>
            <w:r w:rsidRPr="00AF534D">
              <w:rPr>
                <w:rFonts w:ascii="Arial" w:hAnsi="Arial" w:cs="Arial"/>
                <w:bCs/>
                <w:sz w:val="18"/>
                <w:szCs w:val="18"/>
                <w:lang w:eastAsia="hr-HR"/>
              </w:rPr>
              <w:t>639</w:t>
            </w:r>
          </w:p>
          <w:p w14:paraId="3AAA7981" w14:textId="77777777" w:rsidR="00995590" w:rsidRDefault="00995590" w:rsidP="000A48ED">
            <w:pPr>
              <w:pStyle w:val="Bezproreda"/>
              <w:jc w:val="both"/>
              <w:rPr>
                <w:rFonts w:ascii="Arial" w:hAnsi="Arial" w:cs="Arial"/>
                <w:bCs/>
                <w:sz w:val="18"/>
                <w:szCs w:val="18"/>
                <w:lang w:eastAsia="hr-HR"/>
              </w:rPr>
            </w:pPr>
          </w:p>
          <w:p w14:paraId="39041AA3" w14:textId="77777777" w:rsidR="00995590" w:rsidRDefault="00995590" w:rsidP="000A48ED">
            <w:pPr>
              <w:pStyle w:val="Bezproreda"/>
              <w:jc w:val="both"/>
              <w:rPr>
                <w:rFonts w:ascii="Arial" w:hAnsi="Arial" w:cs="Arial"/>
                <w:bCs/>
                <w:sz w:val="18"/>
                <w:szCs w:val="18"/>
                <w:lang w:eastAsia="hr-HR"/>
              </w:rPr>
            </w:pPr>
          </w:p>
          <w:p w14:paraId="6D7EB1B5" w14:textId="77777777" w:rsidR="00995590" w:rsidRDefault="00995590" w:rsidP="000A48ED">
            <w:pPr>
              <w:pStyle w:val="Bezproreda"/>
              <w:jc w:val="both"/>
              <w:rPr>
                <w:rFonts w:ascii="Arial" w:hAnsi="Arial" w:cs="Arial"/>
                <w:bCs/>
                <w:sz w:val="18"/>
                <w:szCs w:val="18"/>
                <w:lang w:eastAsia="hr-HR"/>
              </w:rPr>
            </w:pPr>
          </w:p>
          <w:p w14:paraId="30746C6F" w14:textId="77777777" w:rsidR="00995590" w:rsidRPr="00800418" w:rsidRDefault="00995590" w:rsidP="000A48ED">
            <w:pPr>
              <w:pStyle w:val="Bezproreda"/>
              <w:jc w:val="both"/>
              <w:rPr>
                <w:rFonts w:ascii="Arial" w:hAnsi="Arial" w:cs="Arial"/>
                <w:bCs/>
                <w:sz w:val="18"/>
                <w:szCs w:val="18"/>
                <w:lang w:eastAsia="hr-HR"/>
              </w:rPr>
            </w:pPr>
            <w:r>
              <w:rPr>
                <w:rFonts w:ascii="Arial" w:hAnsi="Arial" w:cs="Arial"/>
                <w:bCs/>
                <w:sz w:val="18"/>
                <w:szCs w:val="18"/>
                <w:lang w:eastAsia="hr-HR"/>
              </w:rPr>
              <w:t>191</w:t>
            </w:r>
          </w:p>
          <w:p w14:paraId="7D70A594" w14:textId="77777777" w:rsidR="00995590" w:rsidRPr="00800418" w:rsidRDefault="00995590" w:rsidP="000A48ED">
            <w:pPr>
              <w:pStyle w:val="Bezproreda"/>
              <w:jc w:val="both"/>
              <w:rPr>
                <w:rFonts w:ascii="Arial" w:hAnsi="Arial" w:cs="Arial"/>
                <w:sz w:val="18"/>
                <w:szCs w:val="18"/>
              </w:rPr>
            </w:pP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8D1500" w14:textId="77777777" w:rsidR="00995590" w:rsidRPr="00800418" w:rsidRDefault="00995590" w:rsidP="000A48ED">
            <w:pPr>
              <w:pStyle w:val="Bezproreda"/>
              <w:jc w:val="both"/>
              <w:rPr>
                <w:rFonts w:ascii="Arial" w:hAnsi="Arial" w:cs="Arial"/>
                <w:bCs/>
                <w:sz w:val="18"/>
                <w:szCs w:val="18"/>
                <w:lang w:eastAsia="hr-HR"/>
              </w:rPr>
            </w:pPr>
            <w:r w:rsidRPr="00800418">
              <w:rPr>
                <w:rFonts w:ascii="Arial" w:hAnsi="Arial" w:cs="Arial"/>
                <w:bCs/>
                <w:sz w:val="18"/>
                <w:szCs w:val="18"/>
                <w:lang w:eastAsia="hr-HR"/>
              </w:rPr>
              <w:t>Izvješće o radu 20</w:t>
            </w:r>
            <w:r>
              <w:rPr>
                <w:rFonts w:ascii="Arial" w:hAnsi="Arial" w:cs="Arial"/>
                <w:bCs/>
                <w:sz w:val="18"/>
                <w:szCs w:val="18"/>
                <w:lang w:eastAsia="hr-HR"/>
              </w:rPr>
              <w:t>21</w:t>
            </w:r>
            <w:r w:rsidRPr="00800418">
              <w:rPr>
                <w:rFonts w:ascii="Arial" w:hAnsi="Arial" w:cs="Arial"/>
                <w:bCs/>
                <w:sz w:val="18"/>
                <w:szCs w:val="18"/>
                <w:lang w:eastAsia="hr-HR"/>
              </w:rPr>
              <w:t>.</w:t>
            </w:r>
          </w:p>
          <w:p w14:paraId="706B931D" w14:textId="77777777" w:rsidR="00995590" w:rsidRPr="00800418" w:rsidRDefault="00995590" w:rsidP="000A48ED">
            <w:pPr>
              <w:pStyle w:val="Bezproreda"/>
              <w:jc w:val="both"/>
              <w:rPr>
                <w:rFonts w:ascii="Arial" w:hAnsi="Arial" w:cs="Arial"/>
                <w:sz w:val="18"/>
                <w:szCs w:val="18"/>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F7B1E0" w14:textId="77777777" w:rsidR="00995590" w:rsidRPr="00800418" w:rsidRDefault="00995590" w:rsidP="000A48ED">
            <w:pPr>
              <w:pStyle w:val="Bezproreda"/>
              <w:jc w:val="both"/>
              <w:rPr>
                <w:rFonts w:ascii="Arial" w:hAnsi="Arial" w:cs="Arial"/>
                <w:bCs/>
                <w:sz w:val="18"/>
                <w:szCs w:val="18"/>
                <w:lang w:eastAsia="hr-HR"/>
              </w:rPr>
            </w:pPr>
          </w:p>
          <w:p w14:paraId="5E6FBF68" w14:textId="77777777" w:rsidR="00995590" w:rsidRPr="00800418" w:rsidRDefault="00995590" w:rsidP="000A48ED">
            <w:pPr>
              <w:pStyle w:val="Bezproreda"/>
              <w:jc w:val="both"/>
              <w:rPr>
                <w:rFonts w:ascii="Arial" w:hAnsi="Arial" w:cs="Arial"/>
                <w:bCs/>
                <w:sz w:val="18"/>
                <w:szCs w:val="18"/>
                <w:lang w:eastAsia="hr-HR"/>
              </w:rPr>
            </w:pPr>
          </w:p>
          <w:p w14:paraId="000EDB3E" w14:textId="77777777" w:rsidR="00995590" w:rsidRPr="00800418" w:rsidRDefault="00995590" w:rsidP="000A48ED">
            <w:pPr>
              <w:pStyle w:val="Bezproreda"/>
              <w:jc w:val="both"/>
              <w:rPr>
                <w:rFonts w:ascii="Arial" w:hAnsi="Arial" w:cs="Arial"/>
                <w:bCs/>
                <w:sz w:val="18"/>
                <w:szCs w:val="18"/>
                <w:lang w:eastAsia="hr-HR"/>
              </w:rPr>
            </w:pPr>
          </w:p>
          <w:p w14:paraId="54FD808F" w14:textId="77777777" w:rsidR="00995590" w:rsidRPr="00800418" w:rsidRDefault="00995590" w:rsidP="000A48ED">
            <w:pPr>
              <w:pStyle w:val="Bezproreda"/>
              <w:jc w:val="both"/>
              <w:rPr>
                <w:rFonts w:ascii="Arial" w:hAnsi="Arial" w:cs="Arial"/>
                <w:bCs/>
                <w:sz w:val="18"/>
                <w:szCs w:val="18"/>
                <w:lang w:eastAsia="hr-HR"/>
              </w:rPr>
            </w:pPr>
            <w:r w:rsidRPr="00800418">
              <w:rPr>
                <w:rFonts w:ascii="Arial" w:hAnsi="Arial" w:cs="Arial"/>
                <w:bCs/>
                <w:sz w:val="18"/>
                <w:szCs w:val="18"/>
                <w:lang w:eastAsia="hr-HR"/>
              </w:rPr>
              <w:t>110%</w:t>
            </w:r>
          </w:p>
          <w:p w14:paraId="1C39E025" w14:textId="77777777" w:rsidR="00995590" w:rsidRPr="00800418" w:rsidRDefault="00995590" w:rsidP="000A48ED">
            <w:pPr>
              <w:pStyle w:val="Bezproreda"/>
              <w:jc w:val="both"/>
              <w:rPr>
                <w:rFonts w:ascii="Arial" w:hAnsi="Arial" w:cs="Arial"/>
                <w:bCs/>
                <w:sz w:val="18"/>
                <w:szCs w:val="18"/>
                <w:lang w:eastAsia="hr-HR"/>
              </w:rPr>
            </w:pPr>
          </w:p>
          <w:p w14:paraId="7358A5A8" w14:textId="77777777" w:rsidR="00995590" w:rsidRPr="00800418" w:rsidRDefault="00995590" w:rsidP="000A48ED">
            <w:pPr>
              <w:pStyle w:val="Bezproreda"/>
              <w:jc w:val="both"/>
              <w:rPr>
                <w:rFonts w:ascii="Arial" w:hAnsi="Arial" w:cs="Arial"/>
                <w:bCs/>
                <w:sz w:val="18"/>
                <w:szCs w:val="18"/>
                <w:lang w:eastAsia="hr-HR"/>
              </w:rPr>
            </w:pPr>
          </w:p>
          <w:p w14:paraId="2AD82368" w14:textId="77777777" w:rsidR="00995590" w:rsidRPr="00800418" w:rsidRDefault="00995590" w:rsidP="000A48ED">
            <w:pPr>
              <w:pStyle w:val="Bezproreda"/>
              <w:jc w:val="both"/>
              <w:rPr>
                <w:rFonts w:ascii="Arial" w:hAnsi="Arial" w:cs="Arial"/>
                <w:bCs/>
                <w:sz w:val="18"/>
                <w:szCs w:val="18"/>
                <w:lang w:eastAsia="hr-HR"/>
              </w:rPr>
            </w:pPr>
          </w:p>
          <w:p w14:paraId="40D30C8C" w14:textId="77777777" w:rsidR="00995590" w:rsidRPr="00800418" w:rsidRDefault="00995590" w:rsidP="000A48ED">
            <w:pPr>
              <w:pStyle w:val="Bezproreda"/>
              <w:jc w:val="both"/>
              <w:rPr>
                <w:rFonts w:ascii="Arial" w:hAnsi="Arial" w:cs="Arial"/>
                <w:sz w:val="18"/>
                <w:szCs w:val="18"/>
              </w:rPr>
            </w:pP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B952070" w14:textId="77777777" w:rsidR="00995590" w:rsidRPr="00800418" w:rsidRDefault="00995590" w:rsidP="000A48ED">
            <w:pPr>
              <w:pStyle w:val="Bezproreda"/>
              <w:jc w:val="both"/>
              <w:rPr>
                <w:rFonts w:ascii="Arial" w:hAnsi="Arial" w:cs="Arial"/>
                <w:bCs/>
                <w:sz w:val="18"/>
                <w:szCs w:val="18"/>
                <w:lang w:eastAsia="hr-HR"/>
              </w:rPr>
            </w:pPr>
            <w:r w:rsidRPr="00800418">
              <w:rPr>
                <w:rFonts w:ascii="Arial" w:hAnsi="Arial" w:cs="Arial"/>
                <w:bCs/>
                <w:sz w:val="18"/>
                <w:szCs w:val="18"/>
                <w:lang w:eastAsia="hr-HR"/>
              </w:rPr>
              <w:t>100%</w:t>
            </w:r>
          </w:p>
          <w:p w14:paraId="230A50C4" w14:textId="77777777" w:rsidR="00995590" w:rsidRPr="00800418" w:rsidRDefault="00995590" w:rsidP="000A48ED">
            <w:pPr>
              <w:pStyle w:val="Bezproreda"/>
              <w:jc w:val="both"/>
              <w:rPr>
                <w:rFonts w:ascii="Arial" w:hAnsi="Arial" w:cs="Arial"/>
                <w:sz w:val="18"/>
                <w:szCs w:val="18"/>
              </w:rPr>
            </w:pP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DC92E37" w14:textId="77777777" w:rsidR="00995590" w:rsidRPr="00800418" w:rsidRDefault="00995590" w:rsidP="000A48ED">
            <w:pPr>
              <w:pStyle w:val="Bezproreda"/>
              <w:jc w:val="both"/>
              <w:rPr>
                <w:rFonts w:ascii="Arial" w:hAnsi="Arial" w:cs="Arial"/>
                <w:bCs/>
                <w:sz w:val="18"/>
                <w:szCs w:val="18"/>
                <w:lang w:eastAsia="hr-HR"/>
              </w:rPr>
            </w:pPr>
          </w:p>
          <w:p w14:paraId="09FEEAF8" w14:textId="77777777" w:rsidR="00995590" w:rsidRPr="00800418" w:rsidRDefault="00995590" w:rsidP="000A48ED">
            <w:pPr>
              <w:pStyle w:val="Bezproreda"/>
              <w:jc w:val="both"/>
              <w:rPr>
                <w:rFonts w:ascii="Arial" w:hAnsi="Arial" w:cs="Arial"/>
                <w:bCs/>
                <w:sz w:val="18"/>
                <w:szCs w:val="18"/>
                <w:lang w:eastAsia="hr-HR"/>
              </w:rPr>
            </w:pPr>
          </w:p>
          <w:p w14:paraId="1388F0A8" w14:textId="77777777" w:rsidR="00995590" w:rsidRPr="00800418" w:rsidRDefault="00995590" w:rsidP="000A48ED">
            <w:pPr>
              <w:pStyle w:val="Bezproreda"/>
              <w:jc w:val="both"/>
              <w:rPr>
                <w:rFonts w:ascii="Arial" w:hAnsi="Arial" w:cs="Arial"/>
                <w:bCs/>
                <w:sz w:val="18"/>
                <w:szCs w:val="18"/>
                <w:lang w:eastAsia="hr-HR"/>
              </w:rPr>
            </w:pPr>
          </w:p>
          <w:p w14:paraId="0785183A" w14:textId="77777777" w:rsidR="00995590" w:rsidRPr="00800418" w:rsidRDefault="00995590" w:rsidP="000A48ED">
            <w:pPr>
              <w:pStyle w:val="Bezproreda"/>
              <w:jc w:val="both"/>
              <w:rPr>
                <w:rFonts w:ascii="Arial" w:hAnsi="Arial" w:cs="Arial"/>
                <w:bCs/>
                <w:sz w:val="18"/>
                <w:szCs w:val="18"/>
                <w:lang w:eastAsia="hr-HR"/>
              </w:rPr>
            </w:pPr>
          </w:p>
          <w:p w14:paraId="17FF2F95" w14:textId="77777777" w:rsidR="00995590" w:rsidRPr="00800418" w:rsidRDefault="00995590" w:rsidP="000A48ED">
            <w:pPr>
              <w:pStyle w:val="Bezproreda"/>
              <w:jc w:val="both"/>
              <w:rPr>
                <w:rFonts w:ascii="Arial" w:hAnsi="Arial" w:cs="Arial"/>
                <w:bCs/>
                <w:sz w:val="18"/>
                <w:szCs w:val="18"/>
                <w:lang w:eastAsia="hr-HR"/>
              </w:rPr>
            </w:pPr>
          </w:p>
          <w:p w14:paraId="33D117AF" w14:textId="77777777" w:rsidR="00995590" w:rsidRPr="00800418" w:rsidRDefault="00995590" w:rsidP="000A48ED">
            <w:pPr>
              <w:pStyle w:val="Bezproreda"/>
              <w:jc w:val="both"/>
              <w:rPr>
                <w:rFonts w:ascii="Arial" w:hAnsi="Arial" w:cs="Arial"/>
                <w:bCs/>
                <w:sz w:val="18"/>
                <w:szCs w:val="18"/>
                <w:lang w:eastAsia="hr-HR"/>
              </w:rPr>
            </w:pPr>
            <w:r w:rsidRPr="00800418">
              <w:rPr>
                <w:rFonts w:ascii="Arial" w:hAnsi="Arial" w:cs="Arial"/>
                <w:bCs/>
                <w:sz w:val="18"/>
                <w:szCs w:val="18"/>
                <w:lang w:eastAsia="hr-HR"/>
              </w:rPr>
              <w:t>100%</w:t>
            </w:r>
          </w:p>
          <w:p w14:paraId="77866305" w14:textId="77777777" w:rsidR="00995590" w:rsidRPr="00800418" w:rsidRDefault="00995590" w:rsidP="000A48ED">
            <w:pPr>
              <w:pStyle w:val="Bezproreda"/>
              <w:jc w:val="both"/>
              <w:rPr>
                <w:rFonts w:ascii="Arial" w:hAnsi="Arial" w:cs="Arial"/>
                <w:bCs/>
                <w:sz w:val="18"/>
                <w:szCs w:val="18"/>
                <w:lang w:eastAsia="hr-HR"/>
              </w:rPr>
            </w:pPr>
          </w:p>
          <w:p w14:paraId="7991BDD6" w14:textId="77777777" w:rsidR="00995590" w:rsidRPr="00800418" w:rsidRDefault="00995590" w:rsidP="000A48ED">
            <w:pPr>
              <w:pStyle w:val="Bezproreda"/>
              <w:jc w:val="both"/>
              <w:rPr>
                <w:rFonts w:ascii="Arial" w:hAnsi="Arial" w:cs="Arial"/>
                <w:bCs/>
                <w:sz w:val="18"/>
                <w:szCs w:val="18"/>
                <w:lang w:eastAsia="hr-HR"/>
              </w:rPr>
            </w:pPr>
          </w:p>
          <w:p w14:paraId="672CA0DE" w14:textId="77777777" w:rsidR="00995590" w:rsidRPr="00800418" w:rsidRDefault="00995590" w:rsidP="000A48ED">
            <w:pPr>
              <w:pStyle w:val="Bezproreda"/>
              <w:jc w:val="both"/>
              <w:rPr>
                <w:rFonts w:ascii="Arial" w:hAnsi="Arial" w:cs="Arial"/>
                <w:bCs/>
                <w:sz w:val="18"/>
                <w:szCs w:val="18"/>
                <w:lang w:eastAsia="hr-HR"/>
              </w:rPr>
            </w:pPr>
          </w:p>
          <w:p w14:paraId="362454AB" w14:textId="77777777" w:rsidR="00995590" w:rsidRPr="00800418" w:rsidRDefault="00995590" w:rsidP="000A48ED">
            <w:pPr>
              <w:pStyle w:val="Bezproreda"/>
              <w:jc w:val="both"/>
              <w:rPr>
                <w:rFonts w:ascii="Arial" w:hAnsi="Arial" w:cs="Arial"/>
                <w:bCs/>
                <w:sz w:val="18"/>
                <w:szCs w:val="18"/>
                <w:lang w:eastAsia="hr-HR"/>
              </w:rPr>
            </w:pPr>
          </w:p>
          <w:p w14:paraId="2AD0ECCE" w14:textId="77777777" w:rsidR="00995590" w:rsidRPr="00800418" w:rsidRDefault="00995590" w:rsidP="000A48ED">
            <w:pPr>
              <w:pStyle w:val="Bezproreda"/>
              <w:jc w:val="both"/>
              <w:rPr>
                <w:rFonts w:ascii="Arial" w:hAnsi="Arial" w:cs="Arial"/>
                <w:bCs/>
                <w:sz w:val="18"/>
                <w:szCs w:val="18"/>
                <w:lang w:eastAsia="hr-HR"/>
              </w:rPr>
            </w:pPr>
          </w:p>
          <w:p w14:paraId="2C1955A8" w14:textId="77777777" w:rsidR="00995590" w:rsidRPr="00800418" w:rsidRDefault="00995590" w:rsidP="000A48ED">
            <w:pPr>
              <w:pStyle w:val="Bezproreda"/>
              <w:jc w:val="both"/>
              <w:rPr>
                <w:rFonts w:ascii="Arial" w:hAnsi="Arial" w:cs="Arial"/>
                <w:sz w:val="18"/>
                <w:szCs w:val="18"/>
              </w:rPr>
            </w:pPr>
          </w:p>
        </w:tc>
      </w:tr>
    </w:tbl>
    <w:p w14:paraId="5928A2F8" w14:textId="77777777" w:rsidR="00995590" w:rsidRPr="00B91EA3" w:rsidRDefault="00995590" w:rsidP="00995590">
      <w:pPr>
        <w:pStyle w:val="Bezproreda"/>
        <w:jc w:val="both"/>
        <w:rPr>
          <w:rFonts w:ascii="Arial" w:hAnsi="Arial" w:cs="Arial"/>
        </w:rPr>
      </w:pPr>
    </w:p>
    <w:p w14:paraId="0700F70A" w14:textId="77777777" w:rsidR="00995590" w:rsidRPr="00B91EA3" w:rsidRDefault="00995590" w:rsidP="00995590">
      <w:pPr>
        <w:pStyle w:val="Bezproreda"/>
        <w:jc w:val="both"/>
        <w:rPr>
          <w:rFonts w:ascii="Arial" w:hAnsi="Arial" w:cs="Arial"/>
        </w:rPr>
      </w:pPr>
      <w:r w:rsidRPr="00B91EA3">
        <w:rPr>
          <w:rFonts w:ascii="Arial" w:hAnsi="Arial" w:cs="Arial"/>
        </w:rPr>
        <w:t>ISHODIŠTE I POKAZATELJI NA KOJIMA SE ZASNIVAJU IZRAČUNI I OCJENE POTREBNIH SREDSTAVA ZA PROVOĐENJE AKTIVNOSTI</w:t>
      </w:r>
    </w:p>
    <w:p w14:paraId="4B11E02C" w14:textId="77777777" w:rsidR="00995590" w:rsidRPr="00B91EA3" w:rsidRDefault="00995590" w:rsidP="00995590">
      <w:pPr>
        <w:pStyle w:val="Bezproreda"/>
        <w:jc w:val="both"/>
        <w:rPr>
          <w:rFonts w:ascii="Arial" w:hAnsi="Arial" w:cs="Arial"/>
        </w:rPr>
      </w:pPr>
    </w:p>
    <w:p w14:paraId="07D1D1E7" w14:textId="77777777" w:rsidR="00995590" w:rsidRPr="00C91A99" w:rsidRDefault="00995590" w:rsidP="00995590">
      <w:pPr>
        <w:pStyle w:val="Bezproreda"/>
        <w:jc w:val="both"/>
        <w:rPr>
          <w:rFonts w:ascii="Arial" w:hAnsi="Arial" w:cs="Arial"/>
        </w:rPr>
      </w:pPr>
      <w:r w:rsidRPr="00C91A99">
        <w:rPr>
          <w:rFonts w:ascii="Arial" w:hAnsi="Arial" w:cs="Arial"/>
        </w:rPr>
        <w:t>Planirano je ostvariti sljedeće:</w:t>
      </w:r>
    </w:p>
    <w:p w14:paraId="176E3D33" w14:textId="77777777" w:rsidR="00995590" w:rsidRPr="00C91A99" w:rsidRDefault="00995590" w:rsidP="00995590">
      <w:pPr>
        <w:pStyle w:val="Bezproreda"/>
        <w:numPr>
          <w:ilvl w:val="0"/>
          <w:numId w:val="21"/>
        </w:numPr>
        <w:jc w:val="both"/>
        <w:rPr>
          <w:rFonts w:ascii="Arial" w:hAnsi="Arial" w:cs="Arial"/>
        </w:rPr>
      </w:pPr>
      <w:r w:rsidRPr="00C91A99">
        <w:rPr>
          <w:rFonts w:ascii="Arial" w:hAnsi="Arial" w:cs="Arial"/>
        </w:rPr>
        <w:t>iz prihoda za posebne namjene u 2023. godini 2.522,00 EUR prihoda</w:t>
      </w:r>
    </w:p>
    <w:p w14:paraId="7B2E7C6E" w14:textId="77777777" w:rsidR="00995590" w:rsidRPr="00C91A99" w:rsidRDefault="00995590" w:rsidP="00995590">
      <w:pPr>
        <w:pStyle w:val="Bezproreda"/>
        <w:numPr>
          <w:ilvl w:val="0"/>
          <w:numId w:val="21"/>
        </w:numPr>
        <w:jc w:val="both"/>
        <w:rPr>
          <w:rFonts w:ascii="Arial" w:hAnsi="Arial" w:cs="Arial"/>
        </w:rPr>
      </w:pPr>
      <w:r w:rsidRPr="00C91A99">
        <w:rPr>
          <w:rFonts w:ascii="Arial" w:hAnsi="Arial" w:cs="Arial"/>
        </w:rPr>
        <w:t>iz vlastitih prihoda u 2023. godini 1.327,00 EUR prihoda</w:t>
      </w:r>
    </w:p>
    <w:p w14:paraId="41687CED" w14:textId="77777777" w:rsidR="00995590" w:rsidRPr="00C91A99" w:rsidRDefault="00995590" w:rsidP="00995590">
      <w:pPr>
        <w:pStyle w:val="Bezproreda"/>
        <w:numPr>
          <w:ilvl w:val="0"/>
          <w:numId w:val="21"/>
        </w:numPr>
        <w:jc w:val="both"/>
        <w:rPr>
          <w:rFonts w:ascii="Arial" w:hAnsi="Arial" w:cs="Arial"/>
        </w:rPr>
      </w:pPr>
      <w:r w:rsidRPr="00C91A99">
        <w:rPr>
          <w:rFonts w:ascii="Arial" w:hAnsi="Arial" w:cs="Arial"/>
        </w:rPr>
        <w:t>iz državnog proračuna u 2023. godini 796,00 EUR prihoda.</w:t>
      </w:r>
    </w:p>
    <w:p w14:paraId="608D5867" w14:textId="77777777" w:rsidR="00995590" w:rsidRPr="00C91A99" w:rsidRDefault="00995590" w:rsidP="00995590">
      <w:pPr>
        <w:pStyle w:val="Bezproreda"/>
        <w:jc w:val="both"/>
        <w:rPr>
          <w:rFonts w:ascii="Arial" w:hAnsi="Arial" w:cs="Arial"/>
        </w:rPr>
      </w:pPr>
    </w:p>
    <w:p w14:paraId="29854C20" w14:textId="77777777" w:rsidR="00995590" w:rsidRPr="00737109" w:rsidRDefault="00995590" w:rsidP="00995590">
      <w:pPr>
        <w:pStyle w:val="Bezproreda"/>
        <w:jc w:val="both"/>
        <w:rPr>
          <w:rFonts w:ascii="Arial" w:hAnsi="Arial" w:cs="Arial"/>
          <w:color w:val="FF0000"/>
        </w:rPr>
      </w:pPr>
      <w:r w:rsidRPr="00B91EA3">
        <w:rPr>
          <w:rFonts w:ascii="Arial" w:hAnsi="Arial" w:cs="Arial"/>
        </w:rPr>
        <w:t xml:space="preserve">Prihodima za posebne namjene, vlastitim prihodima i prihodima iz državnog proračuna planirano je financiranje materijalnih rashoda u iznosu </w:t>
      </w:r>
      <w:r w:rsidRPr="00C91A99">
        <w:rPr>
          <w:rFonts w:ascii="Arial" w:hAnsi="Arial" w:cs="Arial"/>
        </w:rPr>
        <w:t>od 4.645,00 EUR.</w:t>
      </w:r>
    </w:p>
    <w:p w14:paraId="79C61FE5" w14:textId="77777777" w:rsidR="00995590" w:rsidRPr="00737109" w:rsidRDefault="00995590" w:rsidP="00995590">
      <w:pPr>
        <w:pStyle w:val="Bezproreda"/>
        <w:jc w:val="both"/>
        <w:rPr>
          <w:rFonts w:ascii="Arial" w:hAnsi="Arial" w:cs="Arial"/>
          <w:color w:val="FF0000"/>
        </w:rPr>
      </w:pPr>
    </w:p>
    <w:p w14:paraId="40C27DD7" w14:textId="77777777" w:rsidR="00995590" w:rsidRPr="00B91EA3" w:rsidRDefault="00995590" w:rsidP="00995590">
      <w:pPr>
        <w:pStyle w:val="Bezproreda"/>
        <w:jc w:val="both"/>
        <w:rPr>
          <w:rFonts w:ascii="Arial" w:hAnsi="Arial" w:cs="Arial"/>
        </w:rPr>
      </w:pPr>
      <w:r w:rsidRPr="00B91EA3">
        <w:rPr>
          <w:rFonts w:ascii="Arial" w:hAnsi="Arial" w:cs="Arial"/>
        </w:rPr>
        <w:t>IZVJEŠTAJ O POSTIGNUTIM CILJEVIMA I REZULTATIMA PROGRAMA TEMELJENIM NA POKAZATELJIMA USPJEŠNOSTI IZ NADLEŽNOSTI PRORAČUNSKOG KORISNIKA U PRETHODNOJ GODINI</w:t>
      </w:r>
    </w:p>
    <w:p w14:paraId="00627F72" w14:textId="77777777" w:rsidR="00995590" w:rsidRDefault="00995590" w:rsidP="00995590">
      <w:pPr>
        <w:pStyle w:val="Bezproreda"/>
        <w:jc w:val="both"/>
        <w:rPr>
          <w:rFonts w:ascii="Arial" w:hAnsi="Arial" w:cs="Arial"/>
        </w:rPr>
      </w:pPr>
    </w:p>
    <w:p w14:paraId="5DBFDFD3" w14:textId="77777777" w:rsidR="00995590" w:rsidRPr="00585C74" w:rsidRDefault="00995590" w:rsidP="00995590">
      <w:pPr>
        <w:pStyle w:val="Bezproreda"/>
        <w:jc w:val="both"/>
        <w:rPr>
          <w:rFonts w:ascii="Arial" w:hAnsi="Arial" w:cs="Arial"/>
        </w:rPr>
      </w:pPr>
      <w:r w:rsidRPr="00585C74">
        <w:rPr>
          <w:rFonts w:ascii="Arial" w:hAnsi="Arial" w:cs="Arial"/>
        </w:rPr>
        <w:t>U odnosu na aktualno stanje, uvjete djelovanja i mogućnosti zbog epidemije bolesti COVID-19, a u skladu s osnovnim funkcijama i zadaćama, Gradska knjižnica uspjela je pokrenuti i ostvariti planirane programe i aktivnosti. S popuštanjima mjera suzbijanja epidemije bolesti COVID-19 Knjižnica je od 1. veljače izvještajne godine bila otvorena za korisnike prema redovnom radnom vremenu: od ponedjeljka do petka od 8 do 19 sati te subotom od 8 do 13 sati, uz obvezno pridržavanje svih epidemioloških, higijenskih i mjera fizičkog distanciranja propisanima od strane Hrvatskog zavoda za javno zdravstvo. Studijski odjel, također, je bio otvoren za individualan rad, no Čitaonica dnevnog tiska i ostalih periodičnih izdanja bila je i tijekom 2021., u skladu s epidemiološkim mjerama, zatvorena.</w:t>
      </w:r>
    </w:p>
    <w:p w14:paraId="24FA9053" w14:textId="77777777" w:rsidR="00995590" w:rsidRPr="00585C74" w:rsidRDefault="00995590" w:rsidP="00995590">
      <w:pPr>
        <w:pStyle w:val="Bezproreda"/>
        <w:jc w:val="both"/>
        <w:rPr>
          <w:rFonts w:ascii="Arial" w:hAnsi="Arial" w:cs="Arial"/>
        </w:rPr>
      </w:pPr>
    </w:p>
    <w:p w14:paraId="3B7F8CE1" w14:textId="77777777" w:rsidR="00995590" w:rsidRDefault="00995590" w:rsidP="00995590">
      <w:pPr>
        <w:pStyle w:val="Bezproreda"/>
        <w:jc w:val="both"/>
        <w:rPr>
          <w:rFonts w:ascii="Arial" w:hAnsi="Arial" w:cs="Arial"/>
        </w:rPr>
      </w:pPr>
      <w:r w:rsidRPr="00585C74">
        <w:rPr>
          <w:rFonts w:ascii="Arial" w:hAnsi="Arial" w:cs="Arial"/>
        </w:rPr>
        <w:t xml:space="preserve">Iz preventivnih razloga planirane aktivnosti vezane uz kulturne i animacijske programe, a koje podrazumijevaju društveno okupljanje, bile su realizirane online ili, prema uputama i mjerama, s ograničenim brojem sudionika. Prilagodili smo se novim okolnostima, bili na usluzi svojim korisnicima i putem raznih komunikacijskih kanala, osmišljavali smo i provodili aktivnosti služeći se dostupnim nam digitalnim alatima te smo, unatoč sveprisutnoj situaciji, u 2021. zabilježili, premda i dalje u padu po pitanju članstva i posjeta, ipak zadovoljavajuće rezultate poslovanja Knjižnice.  </w:t>
      </w:r>
    </w:p>
    <w:p w14:paraId="274C6D94" w14:textId="77777777" w:rsidR="00995590" w:rsidRDefault="00995590" w:rsidP="00995590">
      <w:pPr>
        <w:pStyle w:val="Bezproreda"/>
        <w:jc w:val="both"/>
        <w:rPr>
          <w:rFonts w:ascii="Arial" w:hAnsi="Arial" w:cs="Arial"/>
        </w:rPr>
      </w:pPr>
      <w:r w:rsidRPr="00B91EA3">
        <w:rPr>
          <w:rFonts w:ascii="Arial" w:hAnsi="Arial" w:cs="Arial"/>
        </w:rPr>
        <w:t>U 20</w:t>
      </w:r>
      <w:r>
        <w:rPr>
          <w:rFonts w:ascii="Arial" w:hAnsi="Arial" w:cs="Arial"/>
        </w:rPr>
        <w:t>21</w:t>
      </w:r>
      <w:r w:rsidRPr="00B91EA3">
        <w:rPr>
          <w:rFonts w:ascii="Arial" w:hAnsi="Arial" w:cs="Arial"/>
        </w:rPr>
        <w:t xml:space="preserve">. godini </w:t>
      </w:r>
      <w:r>
        <w:rPr>
          <w:rFonts w:ascii="Arial" w:hAnsi="Arial" w:cs="Arial"/>
        </w:rPr>
        <w:t xml:space="preserve">ukupno je organizirano 61 događanje na kojima je sudjelovalo oko 912 posjetitelja. </w:t>
      </w:r>
      <w:r w:rsidRPr="00B91EA3">
        <w:rPr>
          <w:rFonts w:ascii="Arial" w:hAnsi="Arial" w:cs="Arial"/>
        </w:rPr>
        <w:t xml:space="preserve"> </w:t>
      </w:r>
    </w:p>
    <w:p w14:paraId="3A149870" w14:textId="77777777" w:rsidR="00995590" w:rsidRDefault="00995590" w:rsidP="00995590">
      <w:pPr>
        <w:pStyle w:val="Bezproreda"/>
        <w:jc w:val="both"/>
        <w:rPr>
          <w:rFonts w:ascii="Arial" w:hAnsi="Arial" w:cs="Arial"/>
          <w:b/>
          <w:bCs/>
        </w:rPr>
      </w:pPr>
      <w:bookmarkStart w:id="77" w:name="_Hlk115352762"/>
    </w:p>
    <w:p w14:paraId="4328DA14" w14:textId="77777777" w:rsidR="00995590" w:rsidRDefault="00995590" w:rsidP="00995590">
      <w:pPr>
        <w:pStyle w:val="Bezproreda"/>
        <w:jc w:val="both"/>
        <w:rPr>
          <w:rFonts w:ascii="Arial" w:hAnsi="Arial" w:cs="Arial"/>
          <w:b/>
          <w:bCs/>
        </w:rPr>
      </w:pPr>
      <w:r>
        <w:rPr>
          <w:rFonts w:ascii="Arial" w:hAnsi="Arial" w:cs="Arial"/>
          <w:b/>
          <w:bCs/>
        </w:rPr>
        <w:t>2.1. Literarni natječaj „Ca je ča“</w:t>
      </w:r>
    </w:p>
    <w:p w14:paraId="1142FF7E" w14:textId="77777777" w:rsidR="00995590" w:rsidRDefault="00995590" w:rsidP="00995590">
      <w:pPr>
        <w:pStyle w:val="Bezproreda"/>
        <w:jc w:val="both"/>
        <w:rPr>
          <w:rFonts w:ascii="Arial" w:hAnsi="Arial" w:cs="Arial"/>
          <w:b/>
          <w:bCs/>
        </w:rPr>
      </w:pPr>
    </w:p>
    <w:bookmarkEnd w:id="77"/>
    <w:p w14:paraId="52505086" w14:textId="77777777" w:rsidR="00995590" w:rsidRDefault="00995590" w:rsidP="00995590">
      <w:pPr>
        <w:pStyle w:val="Bezproreda"/>
        <w:jc w:val="both"/>
        <w:rPr>
          <w:rFonts w:ascii="Arial" w:eastAsia="Times New Roman" w:hAnsi="Arial" w:cs="Arial"/>
          <w:bCs/>
        </w:rPr>
      </w:pPr>
      <w:r w:rsidRPr="00B91EA3">
        <w:rPr>
          <w:rFonts w:ascii="Arial" w:eastAsia="Times New Roman" w:hAnsi="Arial" w:cs="Arial"/>
          <w:bCs/>
        </w:rPr>
        <w:t xml:space="preserve">Za provedbu ove aktivnosti Knjižnica </w:t>
      </w:r>
      <w:r>
        <w:rPr>
          <w:rFonts w:ascii="Arial" w:eastAsia="Times New Roman" w:hAnsi="Arial" w:cs="Arial"/>
          <w:bCs/>
        </w:rPr>
        <w:t>će</w:t>
      </w:r>
      <w:r w:rsidRPr="00B91EA3">
        <w:rPr>
          <w:rFonts w:ascii="Arial" w:eastAsia="Times New Roman" w:hAnsi="Arial" w:cs="Arial"/>
          <w:bCs/>
        </w:rPr>
        <w:t xml:space="preserve"> aplicira</w:t>
      </w:r>
      <w:r>
        <w:rPr>
          <w:rFonts w:ascii="Arial" w:eastAsia="Times New Roman" w:hAnsi="Arial" w:cs="Arial"/>
          <w:bCs/>
        </w:rPr>
        <w:t>ti</w:t>
      </w:r>
      <w:r w:rsidRPr="00B91EA3">
        <w:rPr>
          <w:rFonts w:ascii="Arial" w:eastAsia="Times New Roman" w:hAnsi="Arial" w:cs="Arial"/>
          <w:bCs/>
        </w:rPr>
        <w:t xml:space="preserve"> na natječaj Ministarstva kulture i medija Republike Hrvatske za programe knjižnične djelatnosti za 202</w:t>
      </w:r>
      <w:r>
        <w:rPr>
          <w:rFonts w:ascii="Arial" w:eastAsia="Times New Roman" w:hAnsi="Arial" w:cs="Arial"/>
          <w:bCs/>
        </w:rPr>
        <w:t>3</w:t>
      </w:r>
      <w:r w:rsidRPr="00B91EA3">
        <w:rPr>
          <w:rFonts w:ascii="Arial" w:eastAsia="Times New Roman" w:hAnsi="Arial" w:cs="Arial"/>
          <w:bCs/>
        </w:rPr>
        <w:t>. godinu.</w:t>
      </w:r>
    </w:p>
    <w:p w14:paraId="6E2E1705" w14:textId="77777777" w:rsidR="00995590" w:rsidRDefault="00995590" w:rsidP="00995590">
      <w:pPr>
        <w:pStyle w:val="Bezproreda"/>
        <w:jc w:val="both"/>
        <w:rPr>
          <w:rFonts w:ascii="Arial" w:hAnsi="Arial" w:cs="Arial"/>
        </w:rPr>
      </w:pPr>
    </w:p>
    <w:p w14:paraId="7935FBB2" w14:textId="77777777" w:rsidR="00995590" w:rsidRDefault="00995590" w:rsidP="00995590">
      <w:pPr>
        <w:pStyle w:val="Bezproreda"/>
        <w:jc w:val="both"/>
        <w:rPr>
          <w:rFonts w:ascii="Arial" w:hAnsi="Arial" w:cs="Arial"/>
          <w:color w:val="FF0000"/>
        </w:rPr>
      </w:pPr>
      <w:r w:rsidRPr="00B91EA3">
        <w:rPr>
          <w:rFonts w:ascii="Arial" w:hAnsi="Arial" w:cs="Arial"/>
        </w:rPr>
        <w:t xml:space="preserve">Ukupno planirana sredstva za ovu aktivnost </w:t>
      </w:r>
      <w:r w:rsidRPr="00CB28FB">
        <w:rPr>
          <w:rFonts w:ascii="Arial" w:hAnsi="Arial" w:cs="Arial"/>
        </w:rPr>
        <w:t xml:space="preserve">iznose </w:t>
      </w:r>
      <w:r>
        <w:rPr>
          <w:rFonts w:ascii="Arial" w:hAnsi="Arial" w:cs="Arial"/>
        </w:rPr>
        <w:t>398</w:t>
      </w:r>
      <w:r w:rsidRPr="00CB28FB">
        <w:rPr>
          <w:rFonts w:ascii="Arial" w:hAnsi="Arial" w:cs="Arial"/>
        </w:rPr>
        <w:t>,00 EUR.</w:t>
      </w:r>
    </w:p>
    <w:p w14:paraId="2705D6A0" w14:textId="77777777" w:rsidR="00995590" w:rsidRDefault="00995590" w:rsidP="00995590">
      <w:pPr>
        <w:pStyle w:val="Bezproreda"/>
        <w:jc w:val="both"/>
        <w:rPr>
          <w:rFonts w:ascii="Arial" w:eastAsia="Times New Roman" w:hAnsi="Arial" w:cs="Arial"/>
          <w:bCs/>
        </w:rPr>
      </w:pPr>
    </w:p>
    <w:p w14:paraId="26076E73" w14:textId="77777777" w:rsidR="00995590" w:rsidRPr="00B91EA3" w:rsidRDefault="00995590" w:rsidP="00995590">
      <w:pPr>
        <w:pStyle w:val="Bezproreda"/>
        <w:jc w:val="both"/>
        <w:rPr>
          <w:rFonts w:ascii="Arial" w:hAnsi="Arial" w:cs="Arial"/>
        </w:rPr>
      </w:pPr>
      <w:r w:rsidRPr="00B377C2">
        <w:rPr>
          <w:rFonts w:ascii="Arial" w:hAnsi="Arial" w:cs="Arial"/>
        </w:rPr>
        <w:t xml:space="preserve">Gradska knjižnica u rujnu 2023. godine planira raspisati 30. po redu literarni natječaj za pjesme na labinskoj </w:t>
      </w:r>
      <w:proofErr w:type="spellStart"/>
      <w:r w:rsidRPr="00B377C2">
        <w:rPr>
          <w:rFonts w:ascii="Arial" w:hAnsi="Arial" w:cs="Arial"/>
        </w:rPr>
        <w:t>cakavici</w:t>
      </w:r>
      <w:proofErr w:type="spellEnd"/>
      <w:r w:rsidRPr="00B377C2">
        <w:rPr>
          <w:rFonts w:ascii="Arial" w:hAnsi="Arial" w:cs="Arial"/>
        </w:rPr>
        <w:t>/</w:t>
      </w:r>
      <w:proofErr w:type="spellStart"/>
      <w:r w:rsidRPr="00B377C2">
        <w:rPr>
          <w:rFonts w:ascii="Arial" w:hAnsi="Arial" w:cs="Arial"/>
        </w:rPr>
        <w:t>čakavici</w:t>
      </w:r>
      <w:proofErr w:type="spellEnd"/>
      <w:r w:rsidRPr="00B377C2">
        <w:rPr>
          <w:rFonts w:ascii="Arial" w:hAnsi="Arial" w:cs="Arial"/>
        </w:rPr>
        <w:t xml:space="preserve"> za učenike osnovnih i srednje škole na </w:t>
      </w:r>
      <w:proofErr w:type="spellStart"/>
      <w:r w:rsidRPr="00B377C2">
        <w:rPr>
          <w:rFonts w:ascii="Arial" w:hAnsi="Arial" w:cs="Arial"/>
        </w:rPr>
        <w:t>Labinštini</w:t>
      </w:r>
      <w:proofErr w:type="spellEnd"/>
      <w:r w:rsidRPr="00B377C2">
        <w:rPr>
          <w:rFonts w:ascii="Arial" w:hAnsi="Arial" w:cs="Arial"/>
        </w:rPr>
        <w:t xml:space="preserve"> te 20. po redu za odraslo građanstvo. Završni susret i proglašenje laureata jubilarnih natječaja planirano je, već tradicionalno, sredinom mjeseca studenoga posebnim glazbeno-poetskim performansom, čime će se, ujedno, zaokružiti nacionalna manifestacija Mjesec hrvatske knjige 2023.</w:t>
      </w:r>
    </w:p>
    <w:p w14:paraId="0624FFB5" w14:textId="77777777" w:rsidR="00995590" w:rsidRPr="00A66B50" w:rsidRDefault="00995590" w:rsidP="00995590">
      <w:pPr>
        <w:pStyle w:val="Bezproreda"/>
        <w:jc w:val="both"/>
        <w:rPr>
          <w:rFonts w:ascii="Arial" w:hAnsi="Arial" w:cs="Arial"/>
          <w:bCs/>
        </w:rPr>
      </w:pPr>
    </w:p>
    <w:p w14:paraId="547272A2" w14:textId="77777777" w:rsidR="00995590" w:rsidRPr="00B91EA3" w:rsidRDefault="00995590" w:rsidP="00995590">
      <w:pPr>
        <w:pStyle w:val="Bezproreda"/>
        <w:jc w:val="both"/>
        <w:rPr>
          <w:rFonts w:ascii="Arial" w:eastAsia="Times New Roman" w:hAnsi="Arial" w:cs="Arial"/>
          <w:bCs/>
          <w:color w:val="000000"/>
        </w:rPr>
      </w:pPr>
      <w:bookmarkStart w:id="78" w:name="_Hlk115352916"/>
      <w:r w:rsidRPr="00B91EA3">
        <w:rPr>
          <w:rFonts w:ascii="Arial" w:eastAsia="Times New Roman" w:hAnsi="Arial" w:cs="Arial"/>
          <w:bCs/>
          <w:color w:val="000000"/>
        </w:rPr>
        <w:t>CILJEVI PROVEDBE AKTIVNOSTI U RAZDOBLJU 202</w:t>
      </w:r>
      <w:r>
        <w:rPr>
          <w:rFonts w:ascii="Arial" w:eastAsia="Times New Roman" w:hAnsi="Arial" w:cs="Arial"/>
          <w:bCs/>
          <w:color w:val="000000"/>
        </w:rPr>
        <w:t>3</w:t>
      </w:r>
      <w:r w:rsidRPr="00B91EA3">
        <w:rPr>
          <w:rFonts w:ascii="Arial" w:eastAsia="Times New Roman" w:hAnsi="Arial" w:cs="Arial"/>
          <w:bCs/>
          <w:color w:val="000000"/>
        </w:rPr>
        <w:t>. – 202</w:t>
      </w:r>
      <w:r>
        <w:rPr>
          <w:rFonts w:ascii="Arial" w:eastAsia="Times New Roman" w:hAnsi="Arial" w:cs="Arial"/>
          <w:bCs/>
          <w:color w:val="000000"/>
        </w:rPr>
        <w:t>5</w:t>
      </w:r>
      <w:r w:rsidRPr="00B91EA3">
        <w:rPr>
          <w:rFonts w:ascii="Arial" w:eastAsia="Times New Roman" w:hAnsi="Arial" w:cs="Arial"/>
          <w:bCs/>
          <w:color w:val="000000"/>
        </w:rPr>
        <w:t xml:space="preserve">. I POKAZATELJI USPJEŠNOSTI KOJIMA ĆE SE MJERITI OSTVARENJE TIH CILJEVA </w:t>
      </w:r>
    </w:p>
    <w:p w14:paraId="45A48D50" w14:textId="77777777" w:rsidR="00995590" w:rsidRDefault="00995590" w:rsidP="00995590">
      <w:pPr>
        <w:pStyle w:val="Bezproreda"/>
        <w:jc w:val="both"/>
        <w:rPr>
          <w:rFonts w:ascii="Arial" w:eastAsia="Times New Roman" w:hAnsi="Arial" w:cs="Arial"/>
          <w:bCs/>
          <w:color w:val="000000"/>
        </w:rPr>
      </w:pPr>
    </w:p>
    <w:bookmarkEnd w:id="78"/>
    <w:p w14:paraId="54CE1572" w14:textId="77777777" w:rsidR="00995590" w:rsidRDefault="00995590" w:rsidP="00995590">
      <w:pPr>
        <w:pStyle w:val="Bezproreda"/>
        <w:jc w:val="both"/>
        <w:rPr>
          <w:rFonts w:ascii="Arial" w:eastAsia="Times New Roman" w:hAnsi="Arial" w:cs="Arial"/>
          <w:bCs/>
          <w:color w:val="000000"/>
        </w:rPr>
      </w:pPr>
      <w:r w:rsidRPr="005E6CA2">
        <w:rPr>
          <w:rFonts w:ascii="Arial" w:eastAsia="Times New Roman" w:hAnsi="Arial" w:cs="Arial"/>
          <w:bCs/>
          <w:color w:val="000000"/>
        </w:rPr>
        <w:t>Gradska knjižnica Labin</w:t>
      </w:r>
      <w:r>
        <w:rPr>
          <w:rFonts w:ascii="Arial" w:eastAsia="Times New Roman" w:hAnsi="Arial" w:cs="Arial"/>
          <w:bCs/>
          <w:color w:val="000000"/>
        </w:rPr>
        <w:t xml:space="preserve"> kao </w:t>
      </w:r>
      <w:r w:rsidRPr="005E6CA2">
        <w:rPr>
          <w:rFonts w:ascii="Arial" w:eastAsia="Times New Roman" w:hAnsi="Arial" w:cs="Arial"/>
          <w:bCs/>
          <w:color w:val="000000"/>
        </w:rPr>
        <w:t xml:space="preserve">nositelj </w:t>
      </w:r>
      <w:r>
        <w:rPr>
          <w:rFonts w:ascii="Arial" w:eastAsia="Times New Roman" w:hAnsi="Arial" w:cs="Arial"/>
          <w:bCs/>
          <w:color w:val="000000"/>
        </w:rPr>
        <w:t xml:space="preserve">već tradicionalnog </w:t>
      </w:r>
      <w:r w:rsidRPr="005E6CA2">
        <w:rPr>
          <w:rFonts w:ascii="Arial" w:eastAsia="Times New Roman" w:hAnsi="Arial" w:cs="Arial"/>
          <w:bCs/>
          <w:color w:val="000000"/>
        </w:rPr>
        <w:t xml:space="preserve">literarnog natječaja "CA JE ČA" </w:t>
      </w:r>
      <w:r>
        <w:rPr>
          <w:rFonts w:ascii="Arial" w:eastAsia="Times New Roman" w:hAnsi="Arial" w:cs="Arial"/>
          <w:bCs/>
          <w:color w:val="000000"/>
        </w:rPr>
        <w:t xml:space="preserve">za učenike i odraslo građanstvo ima za cilj i dalje </w:t>
      </w:r>
      <w:r w:rsidRPr="005E6CA2">
        <w:rPr>
          <w:rFonts w:ascii="Arial" w:eastAsia="Times New Roman" w:hAnsi="Arial" w:cs="Arial"/>
          <w:bCs/>
          <w:color w:val="000000"/>
        </w:rPr>
        <w:t>promovira</w:t>
      </w:r>
      <w:r>
        <w:rPr>
          <w:rFonts w:ascii="Arial" w:eastAsia="Times New Roman" w:hAnsi="Arial" w:cs="Arial"/>
          <w:bCs/>
          <w:color w:val="000000"/>
        </w:rPr>
        <w:t xml:space="preserve">ti </w:t>
      </w:r>
      <w:r w:rsidRPr="005E6CA2">
        <w:rPr>
          <w:rFonts w:ascii="Arial" w:eastAsia="Times New Roman" w:hAnsi="Arial" w:cs="Arial"/>
          <w:bCs/>
          <w:color w:val="000000"/>
        </w:rPr>
        <w:t xml:space="preserve">labinsku </w:t>
      </w:r>
      <w:proofErr w:type="spellStart"/>
      <w:r w:rsidRPr="005E6CA2">
        <w:rPr>
          <w:rFonts w:ascii="Arial" w:eastAsia="Times New Roman" w:hAnsi="Arial" w:cs="Arial"/>
          <w:bCs/>
          <w:color w:val="000000"/>
        </w:rPr>
        <w:t>cakavicu</w:t>
      </w:r>
      <w:proofErr w:type="spellEnd"/>
      <w:r w:rsidRPr="005E6CA2">
        <w:rPr>
          <w:rFonts w:ascii="Arial" w:eastAsia="Times New Roman" w:hAnsi="Arial" w:cs="Arial"/>
          <w:bCs/>
          <w:color w:val="000000"/>
        </w:rPr>
        <w:t xml:space="preserve"> i </w:t>
      </w:r>
      <w:proofErr w:type="spellStart"/>
      <w:r w:rsidRPr="005E6CA2">
        <w:rPr>
          <w:rFonts w:ascii="Arial" w:eastAsia="Times New Roman" w:hAnsi="Arial" w:cs="Arial"/>
          <w:bCs/>
          <w:color w:val="000000"/>
        </w:rPr>
        <w:t>čakavicu</w:t>
      </w:r>
      <w:proofErr w:type="spellEnd"/>
      <w:r w:rsidRPr="005E6CA2">
        <w:rPr>
          <w:rFonts w:ascii="Arial" w:eastAsia="Times New Roman" w:hAnsi="Arial" w:cs="Arial"/>
          <w:bCs/>
          <w:color w:val="000000"/>
        </w:rPr>
        <w:t>, okuplja</w:t>
      </w:r>
      <w:r>
        <w:rPr>
          <w:rFonts w:ascii="Arial" w:eastAsia="Times New Roman" w:hAnsi="Arial" w:cs="Arial"/>
          <w:bCs/>
          <w:color w:val="000000"/>
        </w:rPr>
        <w:t xml:space="preserve">ti lokalne i regionalne </w:t>
      </w:r>
      <w:r w:rsidRPr="005E6CA2">
        <w:rPr>
          <w:rFonts w:ascii="Arial" w:eastAsia="Times New Roman" w:hAnsi="Arial" w:cs="Arial"/>
          <w:bCs/>
          <w:color w:val="000000"/>
        </w:rPr>
        <w:t xml:space="preserve">pjesnike, </w:t>
      </w:r>
      <w:r>
        <w:rPr>
          <w:rFonts w:ascii="Arial" w:eastAsia="Times New Roman" w:hAnsi="Arial" w:cs="Arial"/>
          <w:bCs/>
          <w:color w:val="000000"/>
        </w:rPr>
        <w:t xml:space="preserve">osnovnoškolce i srednjoškolce </w:t>
      </w:r>
      <w:r w:rsidRPr="005E6CA2">
        <w:rPr>
          <w:rFonts w:ascii="Arial" w:eastAsia="Times New Roman" w:hAnsi="Arial" w:cs="Arial"/>
          <w:bCs/>
          <w:color w:val="000000"/>
        </w:rPr>
        <w:t xml:space="preserve">sa željom da zajedno njegujemo i čuvamo naš dijalekt, naše mjesne govore, te potičemo sve ljubitelje poezije i </w:t>
      </w:r>
      <w:proofErr w:type="spellStart"/>
      <w:r w:rsidRPr="005E6CA2">
        <w:rPr>
          <w:rFonts w:ascii="Arial" w:eastAsia="Times New Roman" w:hAnsi="Arial" w:cs="Arial"/>
          <w:bCs/>
          <w:i/>
          <w:iCs/>
          <w:color w:val="000000"/>
        </w:rPr>
        <w:t>domoće</w:t>
      </w:r>
      <w:proofErr w:type="spellEnd"/>
      <w:r w:rsidRPr="005E6CA2">
        <w:rPr>
          <w:rFonts w:ascii="Arial" w:eastAsia="Times New Roman" w:hAnsi="Arial" w:cs="Arial"/>
          <w:bCs/>
          <w:i/>
          <w:iCs/>
          <w:color w:val="000000"/>
        </w:rPr>
        <w:t xml:space="preserve"> </w:t>
      </w:r>
      <w:proofErr w:type="spellStart"/>
      <w:r w:rsidRPr="005E6CA2">
        <w:rPr>
          <w:rFonts w:ascii="Arial" w:eastAsia="Times New Roman" w:hAnsi="Arial" w:cs="Arial"/>
          <w:bCs/>
          <w:i/>
          <w:iCs/>
          <w:color w:val="000000"/>
        </w:rPr>
        <w:t>besede</w:t>
      </w:r>
      <w:proofErr w:type="spellEnd"/>
      <w:r w:rsidRPr="005E6CA2">
        <w:rPr>
          <w:rFonts w:ascii="Arial" w:eastAsia="Times New Roman" w:hAnsi="Arial" w:cs="Arial"/>
          <w:bCs/>
          <w:color w:val="000000"/>
        </w:rPr>
        <w:t xml:space="preserve"> na dijalektalno literarno izražavanje i stvaranje.</w:t>
      </w:r>
    </w:p>
    <w:p w14:paraId="01199906" w14:textId="77777777" w:rsidR="00995590" w:rsidRDefault="00995590" w:rsidP="00995590">
      <w:pPr>
        <w:pStyle w:val="Bezproreda"/>
        <w:jc w:val="both"/>
        <w:rPr>
          <w:rFonts w:ascii="Arial" w:eastAsia="Times New Roman" w:hAnsi="Arial" w:cs="Arial"/>
          <w:bCs/>
          <w:color w:val="000000"/>
        </w:rPr>
      </w:pPr>
    </w:p>
    <w:p w14:paraId="4E103027" w14:textId="77777777" w:rsidR="00995590" w:rsidRPr="00B91EA3" w:rsidRDefault="00995590" w:rsidP="00995590">
      <w:pPr>
        <w:pStyle w:val="Bezproreda"/>
        <w:jc w:val="both"/>
        <w:rPr>
          <w:rFonts w:ascii="Arial" w:eastAsia="Times New Roman" w:hAnsi="Arial" w:cs="Arial"/>
          <w:bCs/>
          <w:color w:val="000000"/>
        </w:rPr>
      </w:pPr>
      <w:r w:rsidRPr="00B91EA3">
        <w:rPr>
          <w:rFonts w:ascii="Arial" w:eastAsia="Times New Roman" w:hAnsi="Arial" w:cs="Arial"/>
          <w:bCs/>
          <w:color w:val="000000"/>
        </w:rPr>
        <w:t xml:space="preserve">Knjižnica </w:t>
      </w:r>
      <w:r>
        <w:rPr>
          <w:rFonts w:ascii="Arial" w:eastAsia="Times New Roman" w:hAnsi="Arial" w:cs="Arial"/>
          <w:bCs/>
          <w:color w:val="000000"/>
        </w:rPr>
        <w:t>će</w:t>
      </w:r>
      <w:r w:rsidRPr="00B91EA3">
        <w:rPr>
          <w:rFonts w:ascii="Arial" w:eastAsia="Times New Roman" w:hAnsi="Arial" w:cs="Arial"/>
          <w:bCs/>
          <w:color w:val="000000"/>
        </w:rPr>
        <w:t xml:space="preserve"> Ministarstvu kulture i medija</w:t>
      </w:r>
      <w:r>
        <w:rPr>
          <w:rFonts w:ascii="Arial" w:eastAsia="Times New Roman" w:hAnsi="Arial" w:cs="Arial"/>
          <w:bCs/>
          <w:color w:val="000000"/>
        </w:rPr>
        <w:t xml:space="preserve"> RH</w:t>
      </w:r>
      <w:r w:rsidRPr="00B91EA3">
        <w:rPr>
          <w:rFonts w:ascii="Arial" w:eastAsia="Times New Roman" w:hAnsi="Arial" w:cs="Arial"/>
          <w:bCs/>
          <w:color w:val="000000"/>
        </w:rPr>
        <w:t xml:space="preserve"> dostavi</w:t>
      </w:r>
      <w:r>
        <w:rPr>
          <w:rFonts w:ascii="Arial" w:eastAsia="Times New Roman" w:hAnsi="Arial" w:cs="Arial"/>
          <w:bCs/>
          <w:color w:val="000000"/>
        </w:rPr>
        <w:t>ti</w:t>
      </w:r>
      <w:r w:rsidRPr="00B91EA3">
        <w:rPr>
          <w:rFonts w:ascii="Arial" w:eastAsia="Times New Roman" w:hAnsi="Arial" w:cs="Arial"/>
          <w:bCs/>
          <w:color w:val="000000"/>
        </w:rPr>
        <w:t xml:space="preserve"> prijavu za programe knjižnične djelatnosti</w:t>
      </w:r>
      <w:r>
        <w:rPr>
          <w:rFonts w:ascii="Arial" w:eastAsia="Times New Roman" w:hAnsi="Arial" w:cs="Arial"/>
          <w:bCs/>
          <w:color w:val="000000"/>
        </w:rPr>
        <w:t>,</w:t>
      </w:r>
      <w:r w:rsidRPr="00B91EA3">
        <w:rPr>
          <w:rFonts w:ascii="Arial" w:eastAsia="Times New Roman" w:hAnsi="Arial" w:cs="Arial"/>
          <w:bCs/>
          <w:color w:val="000000"/>
        </w:rPr>
        <w:t xml:space="preserve"> rezultati kojega se očekuju krajem 202</w:t>
      </w:r>
      <w:r>
        <w:rPr>
          <w:rFonts w:ascii="Arial" w:eastAsia="Times New Roman" w:hAnsi="Arial" w:cs="Arial"/>
          <w:bCs/>
          <w:color w:val="000000"/>
        </w:rPr>
        <w:t>2</w:t>
      </w:r>
      <w:r w:rsidRPr="00B91EA3">
        <w:rPr>
          <w:rFonts w:ascii="Arial" w:eastAsia="Times New Roman" w:hAnsi="Arial" w:cs="Arial"/>
          <w:bCs/>
          <w:color w:val="000000"/>
        </w:rPr>
        <w:t xml:space="preserve">. godine, a realizacija prihvaćenog programa </w:t>
      </w:r>
      <w:r>
        <w:rPr>
          <w:rFonts w:ascii="Arial" w:eastAsia="Times New Roman" w:hAnsi="Arial" w:cs="Arial"/>
          <w:bCs/>
          <w:color w:val="000000"/>
        </w:rPr>
        <w:t>u mjesecu studenom 2023.</w:t>
      </w:r>
    </w:p>
    <w:p w14:paraId="5E14321E" w14:textId="77777777" w:rsidR="00995590" w:rsidRPr="00B91EA3" w:rsidRDefault="00995590" w:rsidP="00995590">
      <w:pPr>
        <w:pStyle w:val="Bezproreda"/>
        <w:jc w:val="both"/>
        <w:rPr>
          <w:rFonts w:ascii="Arial" w:eastAsia="Times New Roman" w:hAnsi="Arial" w:cs="Arial"/>
          <w:bCs/>
          <w:color w:val="000000"/>
        </w:rPr>
      </w:pPr>
      <w:r w:rsidRPr="00B91EA3">
        <w:rPr>
          <w:rFonts w:ascii="Arial" w:eastAsia="Times New Roman" w:hAnsi="Arial" w:cs="Arial"/>
          <w:bCs/>
          <w:color w:val="000000"/>
        </w:rPr>
        <w:t xml:space="preserve">Pokazatelj uspješnosti biti će broj </w:t>
      </w:r>
      <w:r>
        <w:rPr>
          <w:rFonts w:ascii="Arial" w:eastAsia="Times New Roman" w:hAnsi="Arial" w:cs="Arial"/>
          <w:bCs/>
          <w:color w:val="000000"/>
        </w:rPr>
        <w:t xml:space="preserve">prijavljenih autora, radova i sudionika na završnom susretu. </w:t>
      </w:r>
    </w:p>
    <w:p w14:paraId="47D3880F" w14:textId="77777777" w:rsidR="00995590" w:rsidRPr="00B91EA3" w:rsidRDefault="00995590" w:rsidP="00995590">
      <w:pPr>
        <w:pStyle w:val="Bezproreda"/>
        <w:jc w:val="both"/>
        <w:rPr>
          <w:rFonts w:ascii="Arial" w:eastAsia="Times New Roman" w:hAnsi="Arial" w:cs="Arial"/>
          <w:bCs/>
          <w:color w:val="000000"/>
        </w:rPr>
      </w:pPr>
    </w:p>
    <w:p w14:paraId="19177527" w14:textId="77777777" w:rsidR="00995590" w:rsidRPr="00B91EA3" w:rsidRDefault="00995590" w:rsidP="00995590">
      <w:pPr>
        <w:pStyle w:val="Bezproreda"/>
        <w:jc w:val="both"/>
        <w:rPr>
          <w:rFonts w:ascii="Arial" w:hAnsi="Arial" w:cs="Arial"/>
        </w:rPr>
      </w:pPr>
      <w:bookmarkStart w:id="79" w:name="_Hlk115353065"/>
      <w:r w:rsidRPr="00B91EA3">
        <w:rPr>
          <w:rFonts w:ascii="Arial" w:hAnsi="Arial" w:cs="Arial"/>
        </w:rPr>
        <w:t>ISHODIŠTE POTREBNIH SREDSTAVA ZA PROVOĐENJE AKTIVNOSTI</w:t>
      </w:r>
    </w:p>
    <w:p w14:paraId="33F61A82" w14:textId="77777777" w:rsidR="00995590" w:rsidRPr="00B91EA3" w:rsidRDefault="00995590" w:rsidP="00995590">
      <w:pPr>
        <w:pStyle w:val="Bezproreda"/>
        <w:jc w:val="both"/>
        <w:rPr>
          <w:rFonts w:ascii="Arial" w:hAnsi="Arial" w:cs="Arial"/>
        </w:rPr>
      </w:pPr>
    </w:p>
    <w:p w14:paraId="0363AFB1" w14:textId="77777777" w:rsidR="00995590" w:rsidRPr="00B91EA3" w:rsidRDefault="00995590" w:rsidP="00995590">
      <w:pPr>
        <w:pStyle w:val="Bezproreda"/>
        <w:jc w:val="both"/>
        <w:rPr>
          <w:rFonts w:ascii="Arial" w:hAnsi="Arial" w:cs="Arial"/>
        </w:rPr>
      </w:pPr>
      <w:r w:rsidRPr="00B91EA3">
        <w:rPr>
          <w:rFonts w:ascii="Arial" w:hAnsi="Arial" w:cs="Arial"/>
        </w:rPr>
        <w:t>Planirano je ostvariti iz državnog proračuna u 202</w:t>
      </w:r>
      <w:r>
        <w:rPr>
          <w:rFonts w:ascii="Arial" w:hAnsi="Arial" w:cs="Arial"/>
        </w:rPr>
        <w:t>3</w:t>
      </w:r>
      <w:r w:rsidRPr="00B91EA3">
        <w:rPr>
          <w:rFonts w:ascii="Arial" w:hAnsi="Arial" w:cs="Arial"/>
        </w:rPr>
        <w:t xml:space="preserve">. godini prihoda u iznosu od </w:t>
      </w:r>
      <w:r>
        <w:rPr>
          <w:rFonts w:ascii="Arial" w:hAnsi="Arial" w:cs="Arial"/>
        </w:rPr>
        <w:t>398,00 EUR</w:t>
      </w:r>
      <w:r w:rsidRPr="00B91EA3">
        <w:rPr>
          <w:rFonts w:ascii="Arial" w:hAnsi="Arial" w:cs="Arial"/>
        </w:rPr>
        <w:t xml:space="preserve">. </w:t>
      </w:r>
    </w:p>
    <w:p w14:paraId="2257D133" w14:textId="77777777" w:rsidR="00995590" w:rsidRDefault="00995590" w:rsidP="00995590">
      <w:pPr>
        <w:pStyle w:val="Bezproreda"/>
        <w:jc w:val="both"/>
        <w:rPr>
          <w:rFonts w:ascii="Arial" w:hAnsi="Arial" w:cs="Arial"/>
        </w:rPr>
      </w:pPr>
    </w:p>
    <w:p w14:paraId="1E015856" w14:textId="77777777" w:rsidR="00995590" w:rsidRDefault="00995590" w:rsidP="00995590">
      <w:pPr>
        <w:pStyle w:val="Bezproreda"/>
        <w:jc w:val="both"/>
        <w:rPr>
          <w:rFonts w:ascii="Arial" w:hAnsi="Arial" w:cs="Arial"/>
          <w:b/>
          <w:bCs/>
        </w:rPr>
      </w:pPr>
      <w:r>
        <w:rPr>
          <w:rFonts w:ascii="Arial" w:hAnsi="Arial" w:cs="Arial"/>
          <w:b/>
          <w:bCs/>
        </w:rPr>
        <w:t>2. 2. „Ljeto u knjižnici“</w:t>
      </w:r>
    </w:p>
    <w:p w14:paraId="34A6A7AC" w14:textId="77777777" w:rsidR="00995590" w:rsidRDefault="00995590" w:rsidP="00995590">
      <w:pPr>
        <w:pStyle w:val="Bezproreda"/>
        <w:jc w:val="both"/>
        <w:rPr>
          <w:rFonts w:ascii="Arial" w:hAnsi="Arial" w:cs="Arial"/>
        </w:rPr>
      </w:pPr>
    </w:p>
    <w:p w14:paraId="787B2F72" w14:textId="77777777" w:rsidR="00995590" w:rsidRDefault="00995590" w:rsidP="00995590">
      <w:pPr>
        <w:pStyle w:val="Bezproreda"/>
        <w:jc w:val="both"/>
        <w:rPr>
          <w:rFonts w:ascii="Arial" w:hAnsi="Arial" w:cs="Arial"/>
        </w:rPr>
      </w:pPr>
      <w:bookmarkStart w:id="80" w:name="_Hlk115428698"/>
      <w:bookmarkEnd w:id="79"/>
      <w:r w:rsidRPr="00BE4336">
        <w:rPr>
          <w:rFonts w:ascii="Arial" w:hAnsi="Arial" w:cs="Arial"/>
        </w:rPr>
        <w:t>Ukupno planirana sredstva za ovu aktivnost iznose 398,00 EUR.</w:t>
      </w:r>
    </w:p>
    <w:p w14:paraId="28D830EF" w14:textId="77777777" w:rsidR="00995590" w:rsidRPr="00BE4336" w:rsidRDefault="00995590" w:rsidP="00995590">
      <w:pPr>
        <w:pStyle w:val="Bezproreda"/>
        <w:jc w:val="both"/>
        <w:rPr>
          <w:rFonts w:ascii="Arial" w:hAnsi="Arial" w:cs="Arial"/>
        </w:rPr>
      </w:pPr>
    </w:p>
    <w:bookmarkEnd w:id="80"/>
    <w:p w14:paraId="08DA18DE" w14:textId="77777777" w:rsidR="00995590" w:rsidRPr="00BE4336" w:rsidRDefault="00995590" w:rsidP="00995590">
      <w:pPr>
        <w:pStyle w:val="Bezproreda"/>
        <w:jc w:val="both"/>
        <w:rPr>
          <w:rFonts w:ascii="Arial" w:hAnsi="Arial" w:cs="Arial"/>
        </w:rPr>
      </w:pPr>
      <w:r w:rsidRPr="00BE4336">
        <w:rPr>
          <w:rFonts w:ascii="Arial" w:hAnsi="Arial" w:cs="Arial"/>
        </w:rPr>
        <w:t>Za provedbu ove aktivnosti Knjižnica će aplicirati na natječaj Ministarstva kulture i medija Republike Hrvatske za programe knjižnične djelatnosti za 2023. godinu, rezultati kojega se očekuju krajem 2022. ili početkom 2023. godine, a realizacija prihvaćenog programa tijekom ljetnih mjeseci 2023. godine.</w:t>
      </w:r>
    </w:p>
    <w:p w14:paraId="31F8C089" w14:textId="77777777" w:rsidR="00995590" w:rsidRPr="00BE4336" w:rsidRDefault="00995590" w:rsidP="00995590">
      <w:pPr>
        <w:pStyle w:val="Bezproreda"/>
        <w:jc w:val="both"/>
        <w:rPr>
          <w:rFonts w:ascii="Arial" w:hAnsi="Arial" w:cs="Arial"/>
        </w:rPr>
      </w:pPr>
    </w:p>
    <w:p w14:paraId="2EFF10FA" w14:textId="77777777" w:rsidR="00995590" w:rsidRDefault="00995590" w:rsidP="00995590">
      <w:pPr>
        <w:pStyle w:val="Bezproreda"/>
        <w:jc w:val="both"/>
        <w:rPr>
          <w:rFonts w:ascii="Arial" w:hAnsi="Arial" w:cs="Arial"/>
        </w:rPr>
      </w:pPr>
      <w:r w:rsidRPr="00BE4336">
        <w:rPr>
          <w:rFonts w:ascii="Arial" w:hAnsi="Arial" w:cs="Arial"/>
        </w:rPr>
        <w:t xml:space="preserve">U okviru ovoga programa Gradska knjižnica Labin organizira 3. po redu natjecanje „Ljetni </w:t>
      </w:r>
      <w:proofErr w:type="spellStart"/>
      <w:r w:rsidRPr="00BE4336">
        <w:rPr>
          <w:rFonts w:ascii="Arial" w:hAnsi="Arial" w:cs="Arial"/>
        </w:rPr>
        <w:t>najčitatelj</w:t>
      </w:r>
      <w:proofErr w:type="spellEnd"/>
      <w:r w:rsidRPr="00BE4336">
        <w:rPr>
          <w:rFonts w:ascii="Arial" w:hAnsi="Arial" w:cs="Arial"/>
        </w:rPr>
        <w:t>“ u pet kategorija, za sve dobne skupine korisnika, susret sudionika Natjecanja u okviru obilježavanja Međunarodnog dana pismenosti, te likovno-kreativnu radionicu za osnovnoškolce pod stručnim vodstvom profesorice likovne kulture.</w:t>
      </w:r>
    </w:p>
    <w:p w14:paraId="0A3B0C0F" w14:textId="77777777" w:rsidR="00995590" w:rsidRDefault="00995590" w:rsidP="00995590">
      <w:pPr>
        <w:pStyle w:val="Bezproreda"/>
        <w:jc w:val="both"/>
        <w:rPr>
          <w:rFonts w:ascii="Arial" w:hAnsi="Arial" w:cs="Arial"/>
        </w:rPr>
      </w:pPr>
    </w:p>
    <w:p w14:paraId="164A48A2" w14:textId="77777777" w:rsidR="00995590" w:rsidRPr="00BE4336" w:rsidRDefault="00995590" w:rsidP="00995590">
      <w:pPr>
        <w:rPr>
          <w:rFonts w:ascii="Arial" w:eastAsia="Calibri" w:hAnsi="Arial" w:cs="Arial"/>
          <w:sz w:val="22"/>
        </w:rPr>
      </w:pPr>
      <w:r w:rsidRPr="00BE4336">
        <w:rPr>
          <w:rFonts w:ascii="Arial" w:eastAsia="Calibri" w:hAnsi="Arial" w:cs="Arial"/>
          <w:sz w:val="22"/>
        </w:rPr>
        <w:t xml:space="preserve">CILJEVI PROVEDBE AKTIVNOSTI U RAZDOBLJU 2023. – 2025. I POKAZATELJI USPJEŠNOSTI KOJIMA ĆE SE MJERITI OSTVARENJE TIH CILJEVA </w:t>
      </w:r>
    </w:p>
    <w:p w14:paraId="3AD136A2" w14:textId="77777777" w:rsidR="00995590" w:rsidRPr="00BE4336" w:rsidRDefault="00995590" w:rsidP="00995590">
      <w:pPr>
        <w:pStyle w:val="Bezproreda"/>
        <w:jc w:val="both"/>
        <w:rPr>
          <w:rFonts w:ascii="Arial" w:hAnsi="Arial" w:cs="Arial"/>
        </w:rPr>
      </w:pPr>
      <w:r w:rsidRPr="00BE4336">
        <w:rPr>
          <w:rFonts w:ascii="Arial" w:hAnsi="Arial" w:cs="Arial"/>
        </w:rPr>
        <w:t>Cilj programa je kroz različite aktivnosti dodatno motivirati građane, posebno djecu, za čitanje, za korištenje usluga knjižnice; poticati kreativnost, radoznalost, samopouzdanje, želju za eksperimentiranjem, omogućiti kvalitetno provođenje slobodnog vremena.</w:t>
      </w:r>
    </w:p>
    <w:p w14:paraId="0729BF25" w14:textId="77777777" w:rsidR="00995590" w:rsidRDefault="00995590" w:rsidP="00995590">
      <w:pPr>
        <w:pStyle w:val="Bezproreda"/>
        <w:jc w:val="both"/>
        <w:rPr>
          <w:rFonts w:ascii="Arial" w:hAnsi="Arial" w:cs="Arial"/>
        </w:rPr>
      </w:pPr>
    </w:p>
    <w:p w14:paraId="67969D32" w14:textId="77777777" w:rsidR="00995590" w:rsidRDefault="00995590" w:rsidP="00995590">
      <w:pPr>
        <w:pStyle w:val="Bezproreda"/>
        <w:jc w:val="both"/>
        <w:rPr>
          <w:rFonts w:ascii="Arial" w:hAnsi="Arial" w:cs="Arial"/>
        </w:rPr>
      </w:pPr>
      <w:r>
        <w:rPr>
          <w:rFonts w:ascii="Arial" w:hAnsi="Arial" w:cs="Arial"/>
        </w:rPr>
        <w:t>Pokazatelj uspješnosti bit će broj prijavljenih sudionika te broj posuđenih knjiga u periodu trajanja Natjecanja.</w:t>
      </w:r>
    </w:p>
    <w:p w14:paraId="18196E31" w14:textId="77777777" w:rsidR="00995590" w:rsidRDefault="00995590" w:rsidP="00995590">
      <w:pPr>
        <w:pStyle w:val="Bezproreda"/>
        <w:jc w:val="both"/>
        <w:rPr>
          <w:rFonts w:ascii="Arial" w:hAnsi="Arial" w:cs="Arial"/>
        </w:rPr>
      </w:pPr>
    </w:p>
    <w:p w14:paraId="22A51E47" w14:textId="77777777" w:rsidR="00995590" w:rsidRPr="00BE4336" w:rsidRDefault="00995590" w:rsidP="00995590">
      <w:pPr>
        <w:pStyle w:val="Bezproreda"/>
        <w:jc w:val="both"/>
        <w:rPr>
          <w:rFonts w:ascii="Arial" w:hAnsi="Arial" w:cs="Arial"/>
        </w:rPr>
      </w:pPr>
      <w:r w:rsidRPr="00BE4336">
        <w:rPr>
          <w:rFonts w:ascii="Arial" w:hAnsi="Arial" w:cs="Arial"/>
        </w:rPr>
        <w:t>ISHODIŠTE POTREBNIH SREDSTAVA ZA PROVOĐENJE AKTIVNOSTI</w:t>
      </w:r>
    </w:p>
    <w:p w14:paraId="3387406B" w14:textId="77777777" w:rsidR="00995590" w:rsidRPr="00BE4336" w:rsidRDefault="00995590" w:rsidP="00995590">
      <w:pPr>
        <w:pStyle w:val="Bezproreda"/>
        <w:jc w:val="both"/>
        <w:rPr>
          <w:rFonts w:ascii="Arial" w:hAnsi="Arial" w:cs="Arial"/>
        </w:rPr>
      </w:pPr>
    </w:p>
    <w:p w14:paraId="66BF0C4E" w14:textId="77777777" w:rsidR="00995590" w:rsidRPr="00BE4336" w:rsidRDefault="00995590" w:rsidP="00995590">
      <w:pPr>
        <w:pStyle w:val="Bezproreda"/>
        <w:jc w:val="both"/>
        <w:rPr>
          <w:rFonts w:ascii="Arial" w:hAnsi="Arial" w:cs="Arial"/>
        </w:rPr>
      </w:pPr>
      <w:r w:rsidRPr="00BE4336">
        <w:rPr>
          <w:rFonts w:ascii="Arial" w:hAnsi="Arial" w:cs="Arial"/>
        </w:rPr>
        <w:t xml:space="preserve">Planirano je ostvariti iz državnog proračuna u 2023. godini prihoda u iznosu od </w:t>
      </w:r>
      <w:r>
        <w:rPr>
          <w:rFonts w:ascii="Arial" w:hAnsi="Arial" w:cs="Arial"/>
        </w:rPr>
        <w:t>398,00 EUR.</w:t>
      </w:r>
    </w:p>
    <w:p w14:paraId="4A47F875" w14:textId="77777777" w:rsidR="00995590" w:rsidRPr="00B91EA3" w:rsidRDefault="00995590" w:rsidP="00995590">
      <w:pPr>
        <w:pStyle w:val="Bezproreda"/>
        <w:jc w:val="both"/>
        <w:rPr>
          <w:rFonts w:ascii="Arial" w:hAnsi="Arial" w:cs="Arial"/>
        </w:rPr>
      </w:pPr>
    </w:p>
    <w:p w14:paraId="46137E77" w14:textId="77777777" w:rsidR="00995590" w:rsidRPr="00B91EA3" w:rsidRDefault="00995590" w:rsidP="00995590">
      <w:pPr>
        <w:pStyle w:val="Bezproreda"/>
        <w:jc w:val="both"/>
        <w:rPr>
          <w:rFonts w:ascii="Arial" w:hAnsi="Arial" w:cs="Arial"/>
          <w:b/>
          <w:bCs/>
          <w:lang w:val="it-IT"/>
        </w:rPr>
      </w:pPr>
      <w:r w:rsidRPr="00B91EA3">
        <w:rPr>
          <w:rFonts w:ascii="Arial" w:hAnsi="Arial" w:cs="Arial"/>
          <w:b/>
          <w:bCs/>
          <w:lang w:val="it-IT"/>
        </w:rPr>
        <w:t>PROJEKCIJE ZA 202</w:t>
      </w:r>
      <w:r>
        <w:rPr>
          <w:rFonts w:ascii="Arial" w:hAnsi="Arial" w:cs="Arial"/>
          <w:b/>
          <w:bCs/>
          <w:lang w:val="it-IT"/>
        </w:rPr>
        <w:t>4</w:t>
      </w:r>
      <w:r w:rsidRPr="00B91EA3">
        <w:rPr>
          <w:rFonts w:ascii="Arial" w:hAnsi="Arial" w:cs="Arial"/>
          <w:b/>
          <w:bCs/>
          <w:lang w:val="it-IT"/>
        </w:rPr>
        <w:t xml:space="preserve">. </w:t>
      </w:r>
      <w:proofErr w:type="gramStart"/>
      <w:r w:rsidRPr="00B91EA3">
        <w:rPr>
          <w:rFonts w:ascii="Arial" w:hAnsi="Arial" w:cs="Arial"/>
          <w:b/>
          <w:bCs/>
          <w:lang w:val="it-IT"/>
        </w:rPr>
        <w:t>I  202</w:t>
      </w:r>
      <w:r>
        <w:rPr>
          <w:rFonts w:ascii="Arial" w:hAnsi="Arial" w:cs="Arial"/>
          <w:b/>
          <w:bCs/>
          <w:lang w:val="it-IT"/>
        </w:rPr>
        <w:t>5</w:t>
      </w:r>
      <w:proofErr w:type="gramEnd"/>
      <w:r w:rsidRPr="00B91EA3">
        <w:rPr>
          <w:rFonts w:ascii="Arial" w:hAnsi="Arial" w:cs="Arial"/>
          <w:b/>
          <w:bCs/>
          <w:lang w:val="it-IT"/>
        </w:rPr>
        <w:t xml:space="preserve">. GODINU </w:t>
      </w:r>
    </w:p>
    <w:p w14:paraId="74E76C86" w14:textId="77777777" w:rsidR="00995590" w:rsidRPr="00B91EA3" w:rsidRDefault="00995590" w:rsidP="00995590">
      <w:pPr>
        <w:pStyle w:val="Bezproreda"/>
        <w:jc w:val="both"/>
        <w:rPr>
          <w:rFonts w:ascii="Arial" w:hAnsi="Arial" w:cs="Arial"/>
          <w:b/>
          <w:bCs/>
          <w:lang w:val="it-IT"/>
        </w:rPr>
      </w:pPr>
    </w:p>
    <w:p w14:paraId="6D3B53F4" w14:textId="77777777" w:rsidR="00995590" w:rsidRDefault="00995590" w:rsidP="00995590">
      <w:pPr>
        <w:pStyle w:val="Bezproreda"/>
        <w:jc w:val="both"/>
        <w:rPr>
          <w:rFonts w:ascii="Arial" w:hAnsi="Arial" w:cs="Arial"/>
        </w:rPr>
      </w:pPr>
      <w:r w:rsidRPr="00B91EA3">
        <w:rPr>
          <w:rFonts w:ascii="Arial" w:hAnsi="Arial" w:cs="Arial"/>
        </w:rPr>
        <w:t>Projekcije za</w:t>
      </w:r>
      <w:r w:rsidRPr="00B91EA3">
        <w:rPr>
          <w:rFonts w:ascii="Arial" w:hAnsi="Arial" w:cs="Arial"/>
          <w:lang w:val="pl-PL"/>
        </w:rPr>
        <w:t xml:space="preserve"> 202</w:t>
      </w:r>
      <w:r>
        <w:rPr>
          <w:rFonts w:ascii="Arial" w:hAnsi="Arial" w:cs="Arial"/>
          <w:lang w:val="pl-PL"/>
        </w:rPr>
        <w:t>4</w:t>
      </w:r>
      <w:r w:rsidRPr="00B91EA3">
        <w:rPr>
          <w:rFonts w:ascii="Arial" w:hAnsi="Arial" w:cs="Arial"/>
          <w:lang w:val="pl-PL"/>
        </w:rPr>
        <w:t>.</w:t>
      </w:r>
      <w:r>
        <w:rPr>
          <w:rFonts w:ascii="Arial" w:hAnsi="Arial" w:cs="Arial"/>
          <w:lang w:val="pl-PL"/>
        </w:rPr>
        <w:t xml:space="preserve"> </w:t>
      </w:r>
      <w:r w:rsidRPr="00B91EA3">
        <w:rPr>
          <w:rFonts w:ascii="Arial" w:hAnsi="Arial" w:cs="Arial"/>
          <w:lang w:val="pl-PL"/>
        </w:rPr>
        <w:t>i 202</w:t>
      </w:r>
      <w:r>
        <w:rPr>
          <w:rFonts w:ascii="Arial" w:hAnsi="Arial" w:cs="Arial"/>
          <w:lang w:val="pl-PL"/>
        </w:rPr>
        <w:t>5</w:t>
      </w:r>
      <w:r w:rsidRPr="00B91EA3">
        <w:rPr>
          <w:rFonts w:ascii="Arial" w:hAnsi="Arial" w:cs="Arial"/>
        </w:rPr>
        <w:t>. godinu izrađene su na razini razvoja programa i projekata  u odnosu na 202</w:t>
      </w:r>
      <w:r>
        <w:rPr>
          <w:rFonts w:ascii="Arial" w:hAnsi="Arial" w:cs="Arial"/>
        </w:rPr>
        <w:t>2</w:t>
      </w:r>
      <w:r w:rsidRPr="00B91EA3">
        <w:rPr>
          <w:rFonts w:ascii="Arial" w:hAnsi="Arial" w:cs="Arial"/>
        </w:rPr>
        <w:t>. godinu</w:t>
      </w:r>
      <w:r>
        <w:rPr>
          <w:rFonts w:ascii="Arial" w:hAnsi="Arial" w:cs="Arial"/>
        </w:rPr>
        <w:t>.</w:t>
      </w:r>
    </w:p>
    <w:p w14:paraId="18109A79" w14:textId="77777777" w:rsidR="00995590" w:rsidRDefault="00995590" w:rsidP="00995590">
      <w:pPr>
        <w:pStyle w:val="Bezproreda"/>
        <w:jc w:val="both"/>
        <w:rPr>
          <w:rFonts w:ascii="Arial" w:hAnsi="Arial" w:cs="Arial"/>
        </w:rPr>
      </w:pPr>
    </w:p>
    <w:p w14:paraId="46249ECA" w14:textId="77777777" w:rsidR="005A3825" w:rsidRPr="0060172D" w:rsidRDefault="005A3825" w:rsidP="005A3825">
      <w:pPr>
        <w:rPr>
          <w:rFonts w:ascii="Arial" w:hAnsi="Arial" w:cs="Arial"/>
          <w:b/>
          <w:bCs/>
          <w:color w:val="000000"/>
        </w:rPr>
      </w:pPr>
    </w:p>
    <w:p w14:paraId="36E41F0D" w14:textId="278FBDA9" w:rsidR="006C0DF3" w:rsidRDefault="006C0DF3" w:rsidP="006C0DF3">
      <w:pPr>
        <w:pStyle w:val="Default"/>
        <w:rPr>
          <w:rFonts w:ascii="Times New Roman" w:hAnsi="Times New Roman" w:cs="Times New Roman"/>
        </w:rPr>
      </w:pPr>
    </w:p>
    <w:p w14:paraId="506BD269" w14:textId="5373F410" w:rsidR="003D0C76" w:rsidRDefault="003D0C76" w:rsidP="006C0DF3">
      <w:pPr>
        <w:pStyle w:val="Default"/>
        <w:rPr>
          <w:rFonts w:ascii="Times New Roman" w:hAnsi="Times New Roman" w:cs="Times New Roman"/>
        </w:rPr>
      </w:pPr>
    </w:p>
    <w:p w14:paraId="2266F590" w14:textId="62E7506E" w:rsidR="003D0C76" w:rsidRDefault="003D0C76" w:rsidP="006C0DF3">
      <w:pPr>
        <w:pStyle w:val="Default"/>
        <w:rPr>
          <w:rFonts w:ascii="Times New Roman" w:hAnsi="Times New Roman" w:cs="Times New Roman"/>
        </w:rPr>
      </w:pPr>
    </w:p>
    <w:bookmarkEnd w:id="73"/>
    <w:p w14:paraId="5F0571DD" w14:textId="6EEE0652" w:rsidR="003D0C76" w:rsidRDefault="003D0C76" w:rsidP="006C0DF3">
      <w:pPr>
        <w:pStyle w:val="Default"/>
        <w:rPr>
          <w:rFonts w:ascii="Times New Roman" w:hAnsi="Times New Roman" w:cs="Times New Roman"/>
        </w:rPr>
      </w:pPr>
    </w:p>
    <w:p w14:paraId="3C756C3A" w14:textId="7FC5D165" w:rsidR="003D0C76" w:rsidRDefault="003D0C76" w:rsidP="006C0DF3">
      <w:pPr>
        <w:pStyle w:val="Default"/>
        <w:rPr>
          <w:rFonts w:ascii="Times New Roman" w:hAnsi="Times New Roman" w:cs="Times New Roman"/>
        </w:rPr>
      </w:pPr>
    </w:p>
    <w:p w14:paraId="62FF1835" w14:textId="6F50A7A8" w:rsidR="003D0C76" w:rsidRDefault="003D0C76" w:rsidP="006C0DF3">
      <w:pPr>
        <w:pStyle w:val="Default"/>
        <w:rPr>
          <w:rFonts w:ascii="Times New Roman" w:hAnsi="Times New Roman" w:cs="Times New Roman"/>
        </w:rPr>
      </w:pPr>
    </w:p>
    <w:p w14:paraId="043CC249" w14:textId="29F60D83" w:rsidR="003D0C76" w:rsidRDefault="003D0C76" w:rsidP="006C0DF3">
      <w:pPr>
        <w:pStyle w:val="Default"/>
        <w:rPr>
          <w:rFonts w:ascii="Times New Roman" w:hAnsi="Times New Roman" w:cs="Times New Roman"/>
        </w:rPr>
      </w:pPr>
    </w:p>
    <w:p w14:paraId="5F712DC2" w14:textId="13F55D25" w:rsidR="003D0C76" w:rsidRDefault="003D0C76" w:rsidP="006C0DF3">
      <w:pPr>
        <w:pStyle w:val="Default"/>
        <w:rPr>
          <w:rFonts w:ascii="Times New Roman" w:hAnsi="Times New Roman" w:cs="Times New Roman"/>
        </w:rPr>
      </w:pPr>
    </w:p>
    <w:p w14:paraId="47031CF9" w14:textId="5D7B4FB3" w:rsidR="003D0C76" w:rsidRDefault="003D0C76" w:rsidP="006C0DF3">
      <w:pPr>
        <w:pStyle w:val="Default"/>
        <w:rPr>
          <w:rFonts w:ascii="Times New Roman" w:hAnsi="Times New Roman" w:cs="Times New Roman"/>
        </w:rPr>
      </w:pPr>
    </w:p>
    <w:p w14:paraId="5EAD7EA9" w14:textId="40E1042B" w:rsidR="003D0C76" w:rsidRDefault="003D0C76" w:rsidP="006C0DF3">
      <w:pPr>
        <w:pStyle w:val="Default"/>
        <w:rPr>
          <w:rFonts w:ascii="Times New Roman" w:hAnsi="Times New Roman" w:cs="Times New Roman"/>
        </w:rPr>
      </w:pPr>
    </w:p>
    <w:p w14:paraId="1369B93E" w14:textId="59F44E46" w:rsidR="003D0C76" w:rsidRDefault="003D0C76" w:rsidP="006C0DF3">
      <w:pPr>
        <w:pStyle w:val="Default"/>
        <w:rPr>
          <w:rFonts w:ascii="Times New Roman" w:hAnsi="Times New Roman" w:cs="Times New Roman"/>
        </w:rPr>
      </w:pPr>
    </w:p>
    <w:p w14:paraId="0C6BA99A" w14:textId="19562814" w:rsidR="003D0C76" w:rsidRDefault="003D0C76" w:rsidP="006C0DF3">
      <w:pPr>
        <w:pStyle w:val="Default"/>
        <w:rPr>
          <w:rFonts w:ascii="Times New Roman" w:hAnsi="Times New Roman" w:cs="Times New Roman"/>
        </w:rPr>
      </w:pPr>
    </w:p>
    <w:p w14:paraId="194C4469" w14:textId="1DE92C04" w:rsidR="003D0C76" w:rsidRDefault="003D0C76" w:rsidP="006C0DF3">
      <w:pPr>
        <w:pStyle w:val="Default"/>
        <w:rPr>
          <w:rFonts w:ascii="Times New Roman" w:hAnsi="Times New Roman" w:cs="Times New Roman"/>
        </w:rPr>
      </w:pPr>
    </w:p>
    <w:p w14:paraId="154A4DF4" w14:textId="5E9D3B77" w:rsidR="003D0C76" w:rsidRDefault="003D0C76" w:rsidP="006C0DF3">
      <w:pPr>
        <w:pStyle w:val="Default"/>
        <w:rPr>
          <w:rFonts w:ascii="Times New Roman" w:hAnsi="Times New Roman" w:cs="Times New Roman"/>
        </w:rPr>
      </w:pPr>
    </w:p>
    <w:p w14:paraId="50FF3C6A" w14:textId="6ABD95D5" w:rsidR="003D0C76" w:rsidRDefault="003D0C76" w:rsidP="006C0DF3">
      <w:pPr>
        <w:pStyle w:val="Default"/>
        <w:rPr>
          <w:rFonts w:ascii="Times New Roman" w:hAnsi="Times New Roman" w:cs="Times New Roman"/>
        </w:rPr>
      </w:pPr>
    </w:p>
    <w:p w14:paraId="0629F8BB" w14:textId="1337C413" w:rsidR="003D0C76" w:rsidRDefault="003D0C76" w:rsidP="006C0DF3">
      <w:pPr>
        <w:pStyle w:val="Default"/>
        <w:rPr>
          <w:rFonts w:ascii="Times New Roman" w:hAnsi="Times New Roman" w:cs="Times New Roman"/>
        </w:rPr>
      </w:pPr>
    </w:p>
    <w:p w14:paraId="5D69D1D6" w14:textId="3FA3DCC7" w:rsidR="003D0C76" w:rsidRDefault="003D0C76" w:rsidP="006C0DF3">
      <w:pPr>
        <w:pStyle w:val="Default"/>
        <w:rPr>
          <w:rFonts w:ascii="Times New Roman" w:hAnsi="Times New Roman" w:cs="Times New Roman"/>
        </w:rPr>
      </w:pPr>
    </w:p>
    <w:p w14:paraId="0C599690" w14:textId="63F1C4BD" w:rsidR="003D0C76" w:rsidRDefault="003D0C76" w:rsidP="006C0DF3">
      <w:pPr>
        <w:pStyle w:val="Default"/>
        <w:rPr>
          <w:rFonts w:ascii="Times New Roman" w:hAnsi="Times New Roman" w:cs="Times New Roman"/>
        </w:rPr>
      </w:pPr>
    </w:p>
    <w:p w14:paraId="0066844D" w14:textId="10F786D6" w:rsidR="00A625F0" w:rsidRPr="00D76161" w:rsidRDefault="000C1403" w:rsidP="00D76161">
      <w:pPr>
        <w:pStyle w:val="Naslov3"/>
        <w:jc w:val="center"/>
        <w:rPr>
          <w:rFonts w:ascii="Arial" w:hAnsi="Arial" w:cs="Arial"/>
          <w:b/>
          <w:color w:val="auto"/>
        </w:rPr>
      </w:pPr>
      <w:bookmarkStart w:id="81" w:name="_Toc116629424"/>
      <w:r>
        <w:rPr>
          <w:rFonts w:ascii="Arial" w:hAnsi="Arial" w:cs="Arial"/>
          <w:b/>
          <w:color w:val="auto"/>
        </w:rPr>
        <w:lastRenderedPageBreak/>
        <w:t>3</w:t>
      </w:r>
      <w:r w:rsidR="00A625F0" w:rsidRPr="006E3E85">
        <w:rPr>
          <w:rFonts w:ascii="Arial" w:hAnsi="Arial" w:cs="Arial"/>
          <w:b/>
          <w:color w:val="auto"/>
        </w:rPr>
        <w:t>.6. Upravni odjel za gospodarstvo i EU projekte</w:t>
      </w:r>
      <w:bookmarkEnd w:id="81"/>
      <w:r w:rsidR="00201408">
        <w:rPr>
          <w:rFonts w:ascii="Arial" w:hAnsi="Arial" w:cs="Arial"/>
          <w:b/>
          <w:color w:val="auto"/>
        </w:rPr>
        <w:t xml:space="preserve"> </w:t>
      </w:r>
    </w:p>
    <w:p w14:paraId="71DC43D5" w14:textId="20078EAC" w:rsidR="000C304D" w:rsidRPr="00D76161" w:rsidRDefault="000C304D" w:rsidP="000C304D">
      <w:pPr>
        <w:pStyle w:val="Naslov3"/>
        <w:rPr>
          <w:rFonts w:ascii="Arial" w:hAnsi="Arial" w:cs="Arial"/>
          <w:b/>
          <w:color w:val="auto"/>
        </w:rPr>
      </w:pPr>
      <w:r>
        <w:rPr>
          <w:rFonts w:ascii="Arial" w:hAnsi="Arial" w:cs="Arial"/>
          <w:b/>
          <w:color w:val="auto"/>
        </w:rPr>
        <w:t xml:space="preserve"> </w:t>
      </w:r>
    </w:p>
    <w:p w14:paraId="2A234009" w14:textId="77777777" w:rsidR="000C304D" w:rsidRPr="00E12881" w:rsidRDefault="000C304D" w:rsidP="000C304D">
      <w:pPr>
        <w:rPr>
          <w:rFonts w:ascii="Arial" w:hAnsi="Arial" w:cs="Arial"/>
          <w:color w:val="FF0000"/>
          <w:sz w:val="22"/>
        </w:rPr>
      </w:pPr>
    </w:p>
    <w:p w14:paraId="255C6446" w14:textId="77777777" w:rsidR="000C304D" w:rsidRPr="000E7111" w:rsidRDefault="000C304D" w:rsidP="000C304D">
      <w:pPr>
        <w:ind w:firstLine="708"/>
        <w:jc w:val="both"/>
        <w:rPr>
          <w:rFonts w:ascii="Arial" w:hAnsi="Arial" w:cs="Arial"/>
          <w:sz w:val="22"/>
        </w:rPr>
      </w:pPr>
      <w:r w:rsidRPr="000E7111">
        <w:rPr>
          <w:rFonts w:ascii="Arial" w:hAnsi="Arial" w:cs="Arial"/>
          <w:sz w:val="22"/>
        </w:rPr>
        <w:t>Plan prora</w:t>
      </w:r>
      <w:r>
        <w:rPr>
          <w:rFonts w:ascii="Arial" w:hAnsi="Arial" w:cs="Arial"/>
          <w:sz w:val="22"/>
        </w:rPr>
        <w:t xml:space="preserve">čuna Upravnog odjela za gospodarstvo i EU projekte  za  2023. godinu iznosi 186. 212,00 </w:t>
      </w:r>
      <w:r>
        <w:rPr>
          <w:rFonts w:ascii="Arial" w:eastAsia="Times New Roman" w:hAnsi="Arial" w:cs="Arial"/>
          <w:sz w:val="22"/>
          <w:lang w:val="en-GB"/>
        </w:rPr>
        <w:t xml:space="preserve"> </w:t>
      </w:r>
      <w:r>
        <w:rPr>
          <w:rFonts w:ascii="Arial" w:eastAsia="Times New Roman" w:hAnsi="Arial" w:cs="Arial"/>
          <w:b/>
          <w:sz w:val="22"/>
          <w:lang w:val="en-GB"/>
        </w:rPr>
        <w:t xml:space="preserve"> </w:t>
      </w:r>
      <w:r>
        <w:rPr>
          <w:rFonts w:ascii="Arial" w:hAnsi="Arial" w:cs="Arial"/>
          <w:sz w:val="22"/>
        </w:rPr>
        <w:t>EUR</w:t>
      </w:r>
      <w:r w:rsidRPr="000E7111">
        <w:rPr>
          <w:rFonts w:ascii="Arial" w:hAnsi="Arial" w:cs="Arial"/>
          <w:sz w:val="22"/>
        </w:rPr>
        <w:t>.</w:t>
      </w:r>
    </w:p>
    <w:p w14:paraId="647FA473" w14:textId="77777777" w:rsidR="000C304D" w:rsidRPr="003C002B" w:rsidRDefault="000C304D" w:rsidP="000C304D">
      <w:pPr>
        <w:spacing w:after="0" w:line="240" w:lineRule="auto"/>
        <w:jc w:val="both"/>
        <w:rPr>
          <w:rFonts w:ascii="Arial" w:eastAsia="Times New Roman" w:hAnsi="Arial" w:cs="Arial"/>
          <w:color w:val="000000"/>
          <w:sz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9"/>
        <w:gridCol w:w="1630"/>
        <w:gridCol w:w="1540"/>
        <w:gridCol w:w="1318"/>
        <w:gridCol w:w="1425"/>
      </w:tblGrid>
      <w:tr w:rsidR="000C304D" w:rsidRPr="003C002B" w14:paraId="027D5D45" w14:textId="77777777" w:rsidTr="002B14E4">
        <w:trPr>
          <w:jc w:val="center"/>
        </w:trPr>
        <w:tc>
          <w:tcPr>
            <w:tcW w:w="3156" w:type="dxa"/>
            <w:shd w:val="clear" w:color="auto" w:fill="auto"/>
            <w:vAlign w:val="center"/>
          </w:tcPr>
          <w:p w14:paraId="0FD4B383" w14:textId="77777777" w:rsidR="000C304D" w:rsidRPr="003C002B" w:rsidRDefault="000C304D" w:rsidP="002B14E4">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NAZIV PROGRAMA/ AKTIVNOSTI</w:t>
            </w:r>
          </w:p>
        </w:tc>
        <w:tc>
          <w:tcPr>
            <w:tcW w:w="1631" w:type="dxa"/>
            <w:shd w:val="clear" w:color="auto" w:fill="auto"/>
            <w:vAlign w:val="center"/>
          </w:tcPr>
          <w:p w14:paraId="6DF752FF" w14:textId="77777777" w:rsidR="000C304D" w:rsidRDefault="000C304D" w:rsidP="002B14E4">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PLAN 20</w:t>
            </w:r>
            <w:r>
              <w:rPr>
                <w:rFonts w:ascii="Arial" w:eastAsia="Times New Roman" w:hAnsi="Arial" w:cs="Arial"/>
                <w:b/>
                <w:sz w:val="22"/>
                <w:lang w:val="en-GB"/>
              </w:rPr>
              <w:t>22</w:t>
            </w:r>
            <w:r w:rsidRPr="003C002B">
              <w:rPr>
                <w:rFonts w:ascii="Arial" w:eastAsia="Times New Roman" w:hAnsi="Arial" w:cs="Arial"/>
                <w:b/>
                <w:sz w:val="22"/>
                <w:lang w:val="en-GB"/>
              </w:rPr>
              <w:t>.</w:t>
            </w:r>
          </w:p>
          <w:p w14:paraId="4437F97F" w14:textId="77777777" w:rsidR="000C304D" w:rsidRPr="003C002B" w:rsidRDefault="000C304D" w:rsidP="002B14E4">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II. REBALANS</w:t>
            </w:r>
          </w:p>
        </w:tc>
        <w:tc>
          <w:tcPr>
            <w:tcW w:w="1542" w:type="dxa"/>
            <w:shd w:val="clear" w:color="auto" w:fill="auto"/>
            <w:vAlign w:val="center"/>
          </w:tcPr>
          <w:p w14:paraId="326B5687" w14:textId="77777777" w:rsidR="000C304D" w:rsidRPr="003C002B" w:rsidRDefault="000C304D" w:rsidP="002B14E4">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2023</w:t>
            </w:r>
            <w:r w:rsidRPr="003C002B">
              <w:rPr>
                <w:rFonts w:ascii="Arial" w:eastAsia="Times New Roman" w:hAnsi="Arial" w:cs="Arial"/>
                <w:b/>
                <w:sz w:val="22"/>
                <w:lang w:val="en-GB"/>
              </w:rPr>
              <w:t>.</w:t>
            </w:r>
          </w:p>
        </w:tc>
        <w:tc>
          <w:tcPr>
            <w:tcW w:w="1307" w:type="dxa"/>
            <w:shd w:val="clear" w:color="auto" w:fill="auto"/>
            <w:vAlign w:val="center"/>
          </w:tcPr>
          <w:p w14:paraId="5AE34744" w14:textId="77777777" w:rsidR="000C304D" w:rsidRPr="003C002B" w:rsidRDefault="000C304D" w:rsidP="002B14E4">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2024</w:t>
            </w:r>
            <w:r w:rsidRPr="003C002B">
              <w:rPr>
                <w:rFonts w:ascii="Arial" w:eastAsia="Times New Roman" w:hAnsi="Arial" w:cs="Arial"/>
                <w:b/>
                <w:sz w:val="22"/>
                <w:lang w:val="en-GB"/>
              </w:rPr>
              <w:t>.</w:t>
            </w:r>
          </w:p>
        </w:tc>
        <w:tc>
          <w:tcPr>
            <w:tcW w:w="1426" w:type="dxa"/>
            <w:shd w:val="clear" w:color="auto" w:fill="auto"/>
            <w:vAlign w:val="center"/>
          </w:tcPr>
          <w:p w14:paraId="5C31EDD1" w14:textId="77777777" w:rsidR="000C304D" w:rsidRPr="003C002B" w:rsidRDefault="000C304D" w:rsidP="002B14E4">
            <w:pPr>
              <w:spacing w:after="0" w:line="240" w:lineRule="auto"/>
              <w:jc w:val="center"/>
              <w:rPr>
                <w:rFonts w:ascii="Arial" w:eastAsia="Times New Roman" w:hAnsi="Arial" w:cs="Arial"/>
                <w:b/>
                <w:sz w:val="22"/>
                <w:lang w:val="en-GB"/>
              </w:rPr>
            </w:pPr>
            <w:r>
              <w:rPr>
                <w:rFonts w:ascii="Arial" w:eastAsia="Times New Roman" w:hAnsi="Arial" w:cs="Arial"/>
                <w:b/>
                <w:sz w:val="22"/>
                <w:lang w:val="en-GB"/>
              </w:rPr>
              <w:t>PLAN 2025</w:t>
            </w:r>
            <w:r w:rsidRPr="003C002B">
              <w:rPr>
                <w:rFonts w:ascii="Arial" w:eastAsia="Times New Roman" w:hAnsi="Arial" w:cs="Arial"/>
                <w:b/>
                <w:sz w:val="22"/>
                <w:lang w:val="en-GB"/>
              </w:rPr>
              <w:t>.</w:t>
            </w:r>
          </w:p>
        </w:tc>
      </w:tr>
      <w:tr w:rsidR="000C304D" w:rsidRPr="003C002B" w14:paraId="47C7A025" w14:textId="77777777" w:rsidTr="002B14E4">
        <w:trPr>
          <w:jc w:val="center"/>
        </w:trPr>
        <w:tc>
          <w:tcPr>
            <w:tcW w:w="3156" w:type="dxa"/>
            <w:shd w:val="clear" w:color="auto" w:fill="auto"/>
            <w:vAlign w:val="center"/>
          </w:tcPr>
          <w:p w14:paraId="1E6FDA96" w14:textId="77777777" w:rsidR="000C304D" w:rsidRPr="003C002B" w:rsidRDefault="000C304D" w:rsidP="002B14E4">
            <w:pPr>
              <w:spacing w:after="0" w:line="240" w:lineRule="auto"/>
              <w:jc w:val="center"/>
              <w:rPr>
                <w:rFonts w:ascii="Arial" w:eastAsia="Times New Roman" w:hAnsi="Arial" w:cs="Arial"/>
                <w:b/>
                <w:color w:val="000000"/>
                <w:sz w:val="22"/>
                <w:lang w:val="en-GB"/>
              </w:rPr>
            </w:pPr>
            <w:r w:rsidRPr="003C002B">
              <w:rPr>
                <w:rFonts w:ascii="Arial" w:eastAsia="Times New Roman" w:hAnsi="Arial" w:cs="Arial"/>
                <w:b/>
                <w:color w:val="000000"/>
                <w:sz w:val="22"/>
                <w:lang w:val="en-GB"/>
              </w:rPr>
              <w:t>1</w:t>
            </w:r>
          </w:p>
        </w:tc>
        <w:tc>
          <w:tcPr>
            <w:tcW w:w="1631" w:type="dxa"/>
            <w:shd w:val="clear" w:color="auto" w:fill="auto"/>
            <w:vAlign w:val="center"/>
          </w:tcPr>
          <w:p w14:paraId="44218104" w14:textId="77777777" w:rsidR="000C304D" w:rsidRPr="003C002B" w:rsidRDefault="000C304D" w:rsidP="002B14E4">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2</w:t>
            </w:r>
          </w:p>
        </w:tc>
        <w:tc>
          <w:tcPr>
            <w:tcW w:w="1542" w:type="dxa"/>
            <w:shd w:val="clear" w:color="auto" w:fill="auto"/>
            <w:vAlign w:val="center"/>
          </w:tcPr>
          <w:p w14:paraId="545F3CBC" w14:textId="77777777" w:rsidR="000C304D" w:rsidRPr="003C002B" w:rsidRDefault="000C304D" w:rsidP="002B14E4">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3</w:t>
            </w:r>
          </w:p>
        </w:tc>
        <w:tc>
          <w:tcPr>
            <w:tcW w:w="1307" w:type="dxa"/>
            <w:shd w:val="clear" w:color="auto" w:fill="auto"/>
            <w:vAlign w:val="center"/>
          </w:tcPr>
          <w:p w14:paraId="64A9E0AC" w14:textId="77777777" w:rsidR="000C304D" w:rsidRPr="003C002B" w:rsidRDefault="000C304D" w:rsidP="002B14E4">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4</w:t>
            </w:r>
          </w:p>
        </w:tc>
        <w:tc>
          <w:tcPr>
            <w:tcW w:w="1426" w:type="dxa"/>
            <w:shd w:val="clear" w:color="auto" w:fill="auto"/>
            <w:vAlign w:val="center"/>
          </w:tcPr>
          <w:p w14:paraId="641D014C" w14:textId="77777777" w:rsidR="000C304D" w:rsidRPr="003C002B" w:rsidRDefault="000C304D" w:rsidP="002B14E4">
            <w:pPr>
              <w:spacing w:after="0" w:line="240" w:lineRule="auto"/>
              <w:jc w:val="center"/>
              <w:rPr>
                <w:rFonts w:ascii="Arial" w:eastAsia="Times New Roman" w:hAnsi="Arial" w:cs="Arial"/>
                <w:b/>
                <w:sz w:val="22"/>
                <w:lang w:val="en-GB"/>
              </w:rPr>
            </w:pPr>
            <w:r w:rsidRPr="003C002B">
              <w:rPr>
                <w:rFonts w:ascii="Arial" w:eastAsia="Times New Roman" w:hAnsi="Arial" w:cs="Arial"/>
                <w:b/>
                <w:sz w:val="22"/>
                <w:lang w:val="en-GB"/>
              </w:rPr>
              <w:t>5</w:t>
            </w:r>
          </w:p>
        </w:tc>
      </w:tr>
      <w:tr w:rsidR="000C304D" w:rsidRPr="003C002B" w14:paraId="47B69937" w14:textId="77777777" w:rsidTr="002B14E4">
        <w:trPr>
          <w:jc w:val="center"/>
        </w:trPr>
        <w:tc>
          <w:tcPr>
            <w:tcW w:w="3156" w:type="dxa"/>
            <w:shd w:val="clear" w:color="auto" w:fill="auto"/>
            <w:vAlign w:val="center"/>
          </w:tcPr>
          <w:p w14:paraId="5057759F" w14:textId="77777777" w:rsidR="000C304D" w:rsidRPr="003C002B" w:rsidRDefault="000C304D" w:rsidP="002B14E4">
            <w:pPr>
              <w:spacing w:after="0" w:line="240" w:lineRule="auto"/>
              <w:rPr>
                <w:rFonts w:ascii="Arial" w:eastAsia="Times New Roman" w:hAnsi="Arial" w:cs="Arial"/>
                <w:b/>
                <w:color w:val="000000"/>
                <w:sz w:val="22"/>
                <w:lang w:val="en-GB"/>
              </w:rPr>
            </w:pPr>
            <w:r>
              <w:rPr>
                <w:rFonts w:ascii="Arial" w:eastAsia="Times New Roman" w:hAnsi="Arial" w:cs="Arial"/>
                <w:b/>
                <w:color w:val="000000"/>
                <w:sz w:val="22"/>
                <w:lang w:val="en-GB"/>
              </w:rPr>
              <w:t>GLAVA 06</w:t>
            </w:r>
            <w:r w:rsidRPr="003C002B">
              <w:rPr>
                <w:rFonts w:ascii="Arial" w:eastAsia="Times New Roman" w:hAnsi="Arial" w:cs="Arial"/>
                <w:b/>
                <w:color w:val="000000"/>
                <w:sz w:val="22"/>
                <w:lang w:val="en-GB"/>
              </w:rPr>
              <w:t xml:space="preserve"> UPRAVNI </w:t>
            </w:r>
            <w:r>
              <w:rPr>
                <w:rFonts w:ascii="Arial" w:eastAsia="Times New Roman" w:hAnsi="Arial" w:cs="Arial"/>
                <w:b/>
                <w:color w:val="000000"/>
                <w:sz w:val="22"/>
                <w:lang w:val="en-GB"/>
              </w:rPr>
              <w:t>ODJEL ZA GOSPODARSTVO I EU PROJEKTE</w:t>
            </w:r>
          </w:p>
        </w:tc>
        <w:tc>
          <w:tcPr>
            <w:tcW w:w="1631" w:type="dxa"/>
            <w:shd w:val="clear" w:color="auto" w:fill="auto"/>
            <w:vAlign w:val="center"/>
          </w:tcPr>
          <w:p w14:paraId="464827DB" w14:textId="77777777" w:rsidR="000C304D" w:rsidRPr="003C002B"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195.766,00</w:t>
            </w:r>
          </w:p>
        </w:tc>
        <w:tc>
          <w:tcPr>
            <w:tcW w:w="1542" w:type="dxa"/>
            <w:shd w:val="clear" w:color="auto" w:fill="auto"/>
            <w:vAlign w:val="center"/>
          </w:tcPr>
          <w:p w14:paraId="592DE741" w14:textId="77777777" w:rsidR="000C304D" w:rsidRPr="002D12F3"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186.212,00</w:t>
            </w:r>
          </w:p>
        </w:tc>
        <w:tc>
          <w:tcPr>
            <w:tcW w:w="1307" w:type="dxa"/>
            <w:shd w:val="clear" w:color="auto" w:fill="auto"/>
            <w:vAlign w:val="center"/>
          </w:tcPr>
          <w:p w14:paraId="510D9BA1" w14:textId="77777777" w:rsidR="000C304D" w:rsidRPr="00854325"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186.212,00</w:t>
            </w:r>
          </w:p>
        </w:tc>
        <w:tc>
          <w:tcPr>
            <w:tcW w:w="1426" w:type="dxa"/>
            <w:shd w:val="clear" w:color="auto" w:fill="auto"/>
            <w:vAlign w:val="center"/>
          </w:tcPr>
          <w:p w14:paraId="1218425D" w14:textId="77777777" w:rsidR="000C304D" w:rsidRPr="00854325"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186.212,00</w:t>
            </w:r>
          </w:p>
        </w:tc>
      </w:tr>
      <w:tr w:rsidR="000C304D" w:rsidRPr="003C002B" w14:paraId="2DE02B52" w14:textId="77777777" w:rsidTr="002B14E4">
        <w:trPr>
          <w:jc w:val="center"/>
        </w:trPr>
        <w:tc>
          <w:tcPr>
            <w:tcW w:w="3156" w:type="dxa"/>
            <w:shd w:val="clear" w:color="auto" w:fill="auto"/>
            <w:vAlign w:val="center"/>
          </w:tcPr>
          <w:p w14:paraId="4320ABFF" w14:textId="77777777" w:rsidR="000C304D" w:rsidRPr="003C002B" w:rsidRDefault="000C304D" w:rsidP="002B14E4">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proofErr w:type="spellStart"/>
            <w:r w:rsidRPr="003C002B">
              <w:rPr>
                <w:rFonts w:ascii="Arial" w:eastAsia="Times New Roman" w:hAnsi="Arial" w:cs="Arial"/>
                <w:b/>
                <w:color w:val="000000"/>
                <w:sz w:val="22"/>
                <w:lang w:val="en-GB"/>
              </w:rPr>
              <w:t>Jačanje</w:t>
            </w:r>
            <w:proofErr w:type="spellEnd"/>
            <w:r w:rsidRPr="003C002B">
              <w:rPr>
                <w:rFonts w:ascii="Arial" w:eastAsia="Times New Roman" w:hAnsi="Arial" w:cs="Arial"/>
                <w:b/>
                <w:color w:val="000000"/>
                <w:sz w:val="22"/>
                <w:lang w:val="en-GB"/>
              </w:rPr>
              <w:t xml:space="preserve"> </w:t>
            </w:r>
            <w:proofErr w:type="spellStart"/>
            <w:r w:rsidRPr="003C002B">
              <w:rPr>
                <w:rFonts w:ascii="Arial" w:eastAsia="Times New Roman" w:hAnsi="Arial" w:cs="Arial"/>
                <w:b/>
                <w:color w:val="000000"/>
                <w:sz w:val="22"/>
                <w:lang w:val="en-GB"/>
              </w:rPr>
              <w:t>gospodarstva</w:t>
            </w:r>
            <w:proofErr w:type="spellEnd"/>
          </w:p>
        </w:tc>
        <w:tc>
          <w:tcPr>
            <w:tcW w:w="1631" w:type="dxa"/>
            <w:shd w:val="clear" w:color="auto" w:fill="auto"/>
            <w:vAlign w:val="center"/>
          </w:tcPr>
          <w:p w14:paraId="57732762" w14:textId="77777777" w:rsidR="000C304D" w:rsidRPr="003C002B"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122.503,00</w:t>
            </w:r>
          </w:p>
        </w:tc>
        <w:tc>
          <w:tcPr>
            <w:tcW w:w="1542" w:type="dxa"/>
            <w:shd w:val="clear" w:color="auto" w:fill="auto"/>
            <w:vAlign w:val="center"/>
          </w:tcPr>
          <w:p w14:paraId="77BABAF5" w14:textId="77777777" w:rsidR="000C304D" w:rsidRPr="003C002B"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122.505,00</w:t>
            </w:r>
          </w:p>
        </w:tc>
        <w:tc>
          <w:tcPr>
            <w:tcW w:w="1307" w:type="dxa"/>
            <w:shd w:val="clear" w:color="auto" w:fill="auto"/>
            <w:vAlign w:val="center"/>
          </w:tcPr>
          <w:p w14:paraId="51A33978" w14:textId="77777777" w:rsidR="000C304D" w:rsidRPr="003C002B"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122.505,00</w:t>
            </w:r>
          </w:p>
        </w:tc>
        <w:tc>
          <w:tcPr>
            <w:tcW w:w="1426" w:type="dxa"/>
            <w:shd w:val="clear" w:color="auto" w:fill="auto"/>
            <w:vAlign w:val="center"/>
          </w:tcPr>
          <w:p w14:paraId="7DE0A328" w14:textId="77777777" w:rsidR="000C304D" w:rsidRPr="003C002B"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122.505,00</w:t>
            </w:r>
          </w:p>
        </w:tc>
      </w:tr>
      <w:tr w:rsidR="000C304D" w:rsidRPr="003C002B" w14:paraId="38C8B223" w14:textId="77777777" w:rsidTr="002B14E4">
        <w:trPr>
          <w:jc w:val="center"/>
        </w:trPr>
        <w:tc>
          <w:tcPr>
            <w:tcW w:w="3156" w:type="dxa"/>
            <w:shd w:val="clear" w:color="auto" w:fill="auto"/>
            <w:vAlign w:val="center"/>
          </w:tcPr>
          <w:p w14:paraId="0BEAB0F3" w14:textId="77777777" w:rsidR="000C304D" w:rsidRPr="003C002B" w:rsidRDefault="000C304D" w:rsidP="002B14E4">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Učešće</w:t>
            </w:r>
            <w:proofErr w:type="spellEnd"/>
            <w:r w:rsidRPr="003C002B">
              <w:rPr>
                <w:rFonts w:ascii="Arial" w:eastAsia="Times New Roman" w:hAnsi="Arial" w:cs="Arial"/>
                <w:color w:val="000000"/>
                <w:sz w:val="22"/>
                <w:lang w:val="en-GB"/>
              </w:rPr>
              <w:t xml:space="preserve"> u Fondu za </w:t>
            </w:r>
            <w:proofErr w:type="spellStart"/>
            <w:r w:rsidRPr="003C002B">
              <w:rPr>
                <w:rFonts w:ascii="Arial" w:eastAsia="Times New Roman" w:hAnsi="Arial" w:cs="Arial"/>
                <w:color w:val="000000"/>
                <w:sz w:val="22"/>
                <w:lang w:val="en-GB"/>
              </w:rPr>
              <w:t>razvoj</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poljoprivrede</w:t>
            </w:r>
            <w:proofErr w:type="spellEnd"/>
            <w:r w:rsidRPr="003C002B">
              <w:rPr>
                <w:rFonts w:ascii="Arial" w:eastAsia="Times New Roman" w:hAnsi="Arial" w:cs="Arial"/>
                <w:color w:val="000000"/>
                <w:sz w:val="22"/>
                <w:lang w:val="en-GB"/>
              </w:rPr>
              <w:t xml:space="preserve"> i </w:t>
            </w:r>
            <w:proofErr w:type="spellStart"/>
            <w:r w:rsidRPr="003C002B">
              <w:rPr>
                <w:rFonts w:ascii="Arial" w:eastAsia="Times New Roman" w:hAnsi="Arial" w:cs="Arial"/>
                <w:color w:val="000000"/>
                <w:sz w:val="22"/>
                <w:lang w:val="en-GB"/>
              </w:rPr>
              <w:t>agroturizma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Istre</w:t>
            </w:r>
            <w:proofErr w:type="spellEnd"/>
          </w:p>
        </w:tc>
        <w:tc>
          <w:tcPr>
            <w:tcW w:w="1631" w:type="dxa"/>
            <w:shd w:val="clear" w:color="auto" w:fill="auto"/>
            <w:vAlign w:val="center"/>
          </w:tcPr>
          <w:p w14:paraId="45930AAE" w14:textId="77777777" w:rsidR="000C304D" w:rsidRPr="003311BA" w:rsidRDefault="000C304D" w:rsidP="002B14E4">
            <w:pPr>
              <w:spacing w:after="0" w:line="240" w:lineRule="auto"/>
              <w:jc w:val="right"/>
              <w:rPr>
                <w:rFonts w:ascii="Arial" w:eastAsia="Times New Roman" w:hAnsi="Arial" w:cs="Arial"/>
                <w:bCs/>
                <w:sz w:val="22"/>
                <w:lang w:val="en-GB"/>
              </w:rPr>
            </w:pPr>
            <w:r w:rsidRPr="003311BA">
              <w:rPr>
                <w:rFonts w:ascii="Arial" w:eastAsia="Times New Roman" w:hAnsi="Arial" w:cs="Arial"/>
                <w:bCs/>
                <w:sz w:val="22"/>
                <w:lang w:val="en-GB"/>
              </w:rPr>
              <w:t>2.65</w:t>
            </w:r>
            <w:r>
              <w:rPr>
                <w:rFonts w:ascii="Arial" w:eastAsia="Times New Roman" w:hAnsi="Arial" w:cs="Arial"/>
                <w:bCs/>
                <w:sz w:val="22"/>
                <w:lang w:val="en-GB"/>
              </w:rPr>
              <w:t>4</w:t>
            </w:r>
            <w:r w:rsidRPr="003311BA">
              <w:rPr>
                <w:rFonts w:ascii="Arial" w:eastAsia="Times New Roman" w:hAnsi="Arial" w:cs="Arial"/>
                <w:bCs/>
                <w:sz w:val="22"/>
                <w:lang w:val="en-GB"/>
              </w:rPr>
              <w:t>,00</w:t>
            </w:r>
          </w:p>
        </w:tc>
        <w:tc>
          <w:tcPr>
            <w:tcW w:w="1542" w:type="dxa"/>
            <w:shd w:val="clear" w:color="auto" w:fill="auto"/>
            <w:vAlign w:val="center"/>
          </w:tcPr>
          <w:p w14:paraId="350D9C17" w14:textId="77777777" w:rsidR="000C304D" w:rsidRPr="003C002B" w:rsidRDefault="000C304D" w:rsidP="002B14E4">
            <w:pPr>
              <w:spacing w:after="0" w:line="240" w:lineRule="auto"/>
              <w:jc w:val="right"/>
              <w:rPr>
                <w:rFonts w:ascii="Arial" w:eastAsia="Times New Roman" w:hAnsi="Arial" w:cs="Arial"/>
                <w:sz w:val="22"/>
                <w:lang w:val="en-GB"/>
              </w:rPr>
            </w:pPr>
            <w:r w:rsidRPr="003311BA">
              <w:rPr>
                <w:rFonts w:ascii="Arial" w:eastAsia="Times New Roman" w:hAnsi="Arial" w:cs="Arial"/>
                <w:bCs/>
                <w:sz w:val="22"/>
                <w:lang w:val="en-GB"/>
              </w:rPr>
              <w:t>2.654,00</w:t>
            </w:r>
          </w:p>
        </w:tc>
        <w:tc>
          <w:tcPr>
            <w:tcW w:w="1307" w:type="dxa"/>
            <w:shd w:val="clear" w:color="auto" w:fill="auto"/>
            <w:vAlign w:val="center"/>
          </w:tcPr>
          <w:p w14:paraId="6629E0E4" w14:textId="77777777" w:rsidR="000C304D" w:rsidRPr="003C002B" w:rsidRDefault="000C304D" w:rsidP="002B14E4">
            <w:pPr>
              <w:spacing w:after="0" w:line="240" w:lineRule="auto"/>
              <w:jc w:val="right"/>
              <w:rPr>
                <w:rFonts w:ascii="Arial" w:eastAsia="Times New Roman" w:hAnsi="Arial" w:cs="Arial"/>
                <w:sz w:val="22"/>
                <w:lang w:val="en-GB"/>
              </w:rPr>
            </w:pPr>
            <w:r w:rsidRPr="003311BA">
              <w:rPr>
                <w:rFonts w:ascii="Arial" w:eastAsia="Times New Roman" w:hAnsi="Arial" w:cs="Arial"/>
                <w:bCs/>
                <w:sz w:val="22"/>
                <w:lang w:val="en-GB"/>
              </w:rPr>
              <w:t>2.654,00</w:t>
            </w:r>
          </w:p>
        </w:tc>
        <w:tc>
          <w:tcPr>
            <w:tcW w:w="1426" w:type="dxa"/>
            <w:shd w:val="clear" w:color="auto" w:fill="auto"/>
            <w:vAlign w:val="center"/>
          </w:tcPr>
          <w:p w14:paraId="6FA5700E" w14:textId="77777777" w:rsidR="000C304D" w:rsidRPr="003C002B" w:rsidRDefault="000C304D" w:rsidP="002B14E4">
            <w:pPr>
              <w:spacing w:after="0" w:line="240" w:lineRule="auto"/>
              <w:jc w:val="right"/>
              <w:rPr>
                <w:rFonts w:ascii="Arial" w:eastAsia="Times New Roman" w:hAnsi="Arial" w:cs="Arial"/>
                <w:sz w:val="22"/>
                <w:lang w:val="en-GB"/>
              </w:rPr>
            </w:pPr>
            <w:r w:rsidRPr="003311BA">
              <w:rPr>
                <w:rFonts w:ascii="Arial" w:eastAsia="Times New Roman" w:hAnsi="Arial" w:cs="Arial"/>
                <w:bCs/>
                <w:sz w:val="22"/>
                <w:lang w:val="en-GB"/>
              </w:rPr>
              <w:t>2.654,00</w:t>
            </w:r>
          </w:p>
        </w:tc>
      </w:tr>
      <w:tr w:rsidR="000C304D" w:rsidRPr="003C002B" w14:paraId="672D668E" w14:textId="77777777" w:rsidTr="002B14E4">
        <w:trPr>
          <w:jc w:val="center"/>
        </w:trPr>
        <w:tc>
          <w:tcPr>
            <w:tcW w:w="3156" w:type="dxa"/>
            <w:shd w:val="clear" w:color="auto" w:fill="auto"/>
            <w:vAlign w:val="center"/>
          </w:tcPr>
          <w:p w14:paraId="0666B5AC" w14:textId="77777777" w:rsidR="000C304D" w:rsidRPr="003C002B" w:rsidRDefault="000C304D" w:rsidP="002B14E4">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Promocija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tradicionalnih</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obrta</w:t>
            </w:r>
            <w:proofErr w:type="spellEnd"/>
            <w:r w:rsidRPr="003C002B">
              <w:rPr>
                <w:rFonts w:ascii="Arial" w:eastAsia="Times New Roman" w:hAnsi="Arial" w:cs="Arial"/>
                <w:color w:val="000000"/>
                <w:sz w:val="22"/>
                <w:lang w:val="en-GB"/>
              </w:rPr>
              <w:t xml:space="preserve"> i </w:t>
            </w:r>
            <w:proofErr w:type="spellStart"/>
            <w:r w:rsidRPr="003C002B">
              <w:rPr>
                <w:rFonts w:ascii="Arial" w:eastAsia="Times New Roman" w:hAnsi="Arial" w:cs="Arial"/>
                <w:color w:val="000000"/>
                <w:sz w:val="22"/>
                <w:lang w:val="en-GB"/>
              </w:rPr>
              <w:t>proizvoda</w:t>
            </w:r>
            <w:proofErr w:type="spellEnd"/>
            <w:r w:rsidRPr="003C002B">
              <w:rPr>
                <w:rFonts w:ascii="Arial" w:eastAsia="Times New Roman" w:hAnsi="Arial" w:cs="Arial"/>
                <w:color w:val="000000"/>
                <w:sz w:val="22"/>
                <w:lang w:val="en-GB"/>
              </w:rPr>
              <w:t xml:space="preserve"> </w:t>
            </w:r>
          </w:p>
        </w:tc>
        <w:tc>
          <w:tcPr>
            <w:tcW w:w="1631" w:type="dxa"/>
            <w:shd w:val="clear" w:color="auto" w:fill="auto"/>
            <w:vAlign w:val="center"/>
          </w:tcPr>
          <w:p w14:paraId="2D542981"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663,00</w:t>
            </w:r>
          </w:p>
        </w:tc>
        <w:tc>
          <w:tcPr>
            <w:tcW w:w="1542" w:type="dxa"/>
            <w:shd w:val="clear" w:color="auto" w:fill="auto"/>
            <w:vAlign w:val="center"/>
          </w:tcPr>
          <w:p w14:paraId="10C8FF2D"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1.991,00</w:t>
            </w:r>
          </w:p>
        </w:tc>
        <w:tc>
          <w:tcPr>
            <w:tcW w:w="1307" w:type="dxa"/>
            <w:shd w:val="clear" w:color="auto" w:fill="auto"/>
            <w:vAlign w:val="center"/>
          </w:tcPr>
          <w:p w14:paraId="09F21580"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1.991,00</w:t>
            </w:r>
          </w:p>
        </w:tc>
        <w:tc>
          <w:tcPr>
            <w:tcW w:w="1426" w:type="dxa"/>
            <w:shd w:val="clear" w:color="auto" w:fill="auto"/>
            <w:vAlign w:val="center"/>
          </w:tcPr>
          <w:p w14:paraId="272F9329"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1.991,00</w:t>
            </w:r>
          </w:p>
        </w:tc>
      </w:tr>
      <w:tr w:rsidR="000C304D" w:rsidRPr="003C002B" w14:paraId="167AF94F" w14:textId="77777777" w:rsidTr="002B14E4">
        <w:trPr>
          <w:jc w:val="center"/>
        </w:trPr>
        <w:tc>
          <w:tcPr>
            <w:tcW w:w="3156" w:type="dxa"/>
            <w:shd w:val="clear" w:color="auto" w:fill="auto"/>
            <w:vAlign w:val="center"/>
          </w:tcPr>
          <w:p w14:paraId="53C44D8C" w14:textId="77777777" w:rsidR="000C304D" w:rsidRPr="003C002B" w:rsidRDefault="000C304D" w:rsidP="002B14E4">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Lokalna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akcijska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grupa</w:t>
            </w:r>
            <w:proofErr w:type="spellEnd"/>
            <w:r w:rsidRPr="003C002B">
              <w:rPr>
                <w:rFonts w:ascii="Arial" w:eastAsia="Times New Roman" w:hAnsi="Arial" w:cs="Arial"/>
                <w:color w:val="000000"/>
                <w:sz w:val="22"/>
                <w:lang w:val="en-GB"/>
              </w:rPr>
              <w:t xml:space="preserve"> Istočna Istra</w:t>
            </w:r>
          </w:p>
        </w:tc>
        <w:tc>
          <w:tcPr>
            <w:tcW w:w="1631" w:type="dxa"/>
            <w:shd w:val="clear" w:color="auto" w:fill="auto"/>
            <w:vAlign w:val="center"/>
          </w:tcPr>
          <w:p w14:paraId="2CDFC648" w14:textId="77777777" w:rsidR="000C304D"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3.982,00</w:t>
            </w:r>
          </w:p>
        </w:tc>
        <w:tc>
          <w:tcPr>
            <w:tcW w:w="1542" w:type="dxa"/>
            <w:shd w:val="clear" w:color="auto" w:fill="auto"/>
            <w:vAlign w:val="center"/>
          </w:tcPr>
          <w:p w14:paraId="1FC68A81"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3.982,00</w:t>
            </w:r>
          </w:p>
        </w:tc>
        <w:tc>
          <w:tcPr>
            <w:tcW w:w="1307" w:type="dxa"/>
            <w:shd w:val="clear" w:color="auto" w:fill="auto"/>
            <w:vAlign w:val="center"/>
          </w:tcPr>
          <w:p w14:paraId="1EBC423E"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3.982,00</w:t>
            </w:r>
          </w:p>
        </w:tc>
        <w:tc>
          <w:tcPr>
            <w:tcW w:w="1426" w:type="dxa"/>
            <w:shd w:val="clear" w:color="auto" w:fill="auto"/>
            <w:vAlign w:val="center"/>
          </w:tcPr>
          <w:p w14:paraId="37461406"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3.982,00</w:t>
            </w:r>
          </w:p>
        </w:tc>
      </w:tr>
      <w:tr w:rsidR="000C304D" w:rsidRPr="003C002B" w14:paraId="231C26A6" w14:textId="77777777" w:rsidTr="002B14E4">
        <w:trPr>
          <w:jc w:val="center"/>
        </w:trPr>
        <w:tc>
          <w:tcPr>
            <w:tcW w:w="3156" w:type="dxa"/>
            <w:shd w:val="clear" w:color="auto" w:fill="auto"/>
            <w:vAlign w:val="center"/>
          </w:tcPr>
          <w:p w14:paraId="06BAF7FC" w14:textId="77777777" w:rsidR="000C304D" w:rsidRPr="003C002B" w:rsidRDefault="000C304D" w:rsidP="002B14E4">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Lokalna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akcijska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grupa</w:t>
            </w:r>
            <w:proofErr w:type="spellEnd"/>
            <w:r w:rsidRPr="003C002B">
              <w:rPr>
                <w:rFonts w:ascii="Arial" w:eastAsia="Times New Roman" w:hAnsi="Arial" w:cs="Arial"/>
                <w:color w:val="000000"/>
                <w:sz w:val="22"/>
                <w:lang w:val="en-GB"/>
              </w:rPr>
              <w:t xml:space="preserve"> u </w:t>
            </w:r>
            <w:proofErr w:type="spellStart"/>
            <w:r w:rsidRPr="003C002B">
              <w:rPr>
                <w:rFonts w:ascii="Arial" w:eastAsia="Times New Roman" w:hAnsi="Arial" w:cs="Arial"/>
                <w:color w:val="000000"/>
                <w:sz w:val="22"/>
                <w:lang w:val="en-GB"/>
              </w:rPr>
              <w:t>ribarstvu</w:t>
            </w:r>
            <w:proofErr w:type="spellEnd"/>
            <w:r w:rsidRPr="003C002B">
              <w:rPr>
                <w:rFonts w:ascii="Arial" w:eastAsia="Times New Roman" w:hAnsi="Arial" w:cs="Arial"/>
                <w:color w:val="000000"/>
                <w:sz w:val="22"/>
                <w:lang w:val="en-GB"/>
              </w:rPr>
              <w:t xml:space="preserve"> Istočna Istra</w:t>
            </w:r>
          </w:p>
        </w:tc>
        <w:tc>
          <w:tcPr>
            <w:tcW w:w="1631" w:type="dxa"/>
            <w:shd w:val="clear" w:color="auto" w:fill="auto"/>
            <w:vAlign w:val="center"/>
          </w:tcPr>
          <w:p w14:paraId="4DC83F6F"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3.982,00</w:t>
            </w:r>
          </w:p>
        </w:tc>
        <w:tc>
          <w:tcPr>
            <w:tcW w:w="1542" w:type="dxa"/>
            <w:shd w:val="clear" w:color="auto" w:fill="auto"/>
            <w:vAlign w:val="center"/>
          </w:tcPr>
          <w:p w14:paraId="16366AB4"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3.982,00</w:t>
            </w:r>
          </w:p>
        </w:tc>
        <w:tc>
          <w:tcPr>
            <w:tcW w:w="1307" w:type="dxa"/>
            <w:shd w:val="clear" w:color="auto" w:fill="auto"/>
            <w:vAlign w:val="center"/>
          </w:tcPr>
          <w:p w14:paraId="40A84C04"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3.982,00</w:t>
            </w:r>
          </w:p>
        </w:tc>
        <w:tc>
          <w:tcPr>
            <w:tcW w:w="1426" w:type="dxa"/>
            <w:shd w:val="clear" w:color="auto" w:fill="auto"/>
            <w:vAlign w:val="center"/>
          </w:tcPr>
          <w:p w14:paraId="1378FA04"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3.982,00</w:t>
            </w:r>
          </w:p>
        </w:tc>
      </w:tr>
      <w:tr w:rsidR="000C304D" w:rsidRPr="003C002B" w14:paraId="31B87D24" w14:textId="77777777" w:rsidTr="002B14E4">
        <w:trPr>
          <w:jc w:val="center"/>
        </w:trPr>
        <w:tc>
          <w:tcPr>
            <w:tcW w:w="3156" w:type="dxa"/>
            <w:shd w:val="clear" w:color="auto" w:fill="auto"/>
            <w:vAlign w:val="center"/>
          </w:tcPr>
          <w:p w14:paraId="0A0374D1" w14:textId="77777777" w:rsidR="000C304D" w:rsidRPr="003C002B" w:rsidRDefault="000C304D" w:rsidP="002B14E4">
            <w:pPr>
              <w:spacing w:after="0" w:line="240" w:lineRule="auto"/>
              <w:rPr>
                <w:rFonts w:ascii="Arial" w:eastAsia="Times New Roman" w:hAnsi="Arial" w:cs="Arial"/>
                <w:color w:val="000000"/>
                <w:sz w:val="22"/>
                <w:lang w:val="en-GB"/>
              </w:rPr>
            </w:pPr>
            <w:proofErr w:type="spellStart"/>
            <w:r>
              <w:rPr>
                <w:rFonts w:ascii="Arial" w:eastAsia="Times New Roman" w:hAnsi="Arial" w:cs="Arial"/>
                <w:color w:val="000000"/>
                <w:sz w:val="22"/>
                <w:lang w:val="en-GB"/>
              </w:rPr>
              <w:t>Aktivnost</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B</w:t>
            </w:r>
            <w:r w:rsidRPr="003C002B">
              <w:rPr>
                <w:rFonts w:ascii="Arial" w:eastAsia="Times New Roman" w:hAnsi="Arial" w:cs="Arial"/>
                <w:color w:val="000000"/>
                <w:sz w:val="22"/>
                <w:lang w:val="en-GB"/>
              </w:rPr>
              <w:t>espovratne</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potpore</w:t>
            </w:r>
            <w:proofErr w:type="spellEnd"/>
            <w:r w:rsidRPr="003C002B">
              <w:rPr>
                <w:rFonts w:ascii="Arial" w:eastAsia="Times New Roman" w:hAnsi="Arial" w:cs="Arial"/>
                <w:color w:val="000000"/>
                <w:sz w:val="22"/>
                <w:lang w:val="en-GB"/>
              </w:rPr>
              <w:t xml:space="preserve"> i </w:t>
            </w:r>
            <w:proofErr w:type="spellStart"/>
            <w:r w:rsidRPr="003C002B">
              <w:rPr>
                <w:rFonts w:ascii="Arial" w:eastAsia="Times New Roman" w:hAnsi="Arial" w:cs="Arial"/>
                <w:color w:val="000000"/>
                <w:sz w:val="22"/>
                <w:lang w:val="en-GB"/>
              </w:rPr>
              <w:t>subvencije</w:t>
            </w:r>
            <w:proofErr w:type="spellEnd"/>
          </w:p>
        </w:tc>
        <w:tc>
          <w:tcPr>
            <w:tcW w:w="1631" w:type="dxa"/>
            <w:shd w:val="clear" w:color="auto" w:fill="auto"/>
            <w:vAlign w:val="center"/>
          </w:tcPr>
          <w:p w14:paraId="41A5267B" w14:textId="77777777" w:rsidR="000C304D"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102.595,00</w:t>
            </w:r>
          </w:p>
        </w:tc>
        <w:tc>
          <w:tcPr>
            <w:tcW w:w="1542" w:type="dxa"/>
            <w:shd w:val="clear" w:color="auto" w:fill="auto"/>
            <w:vAlign w:val="center"/>
          </w:tcPr>
          <w:p w14:paraId="77C20B21"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92.906,00</w:t>
            </w:r>
          </w:p>
        </w:tc>
        <w:tc>
          <w:tcPr>
            <w:tcW w:w="1307" w:type="dxa"/>
            <w:shd w:val="clear" w:color="auto" w:fill="auto"/>
            <w:vAlign w:val="center"/>
          </w:tcPr>
          <w:p w14:paraId="6A31F802"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92.906,00</w:t>
            </w:r>
          </w:p>
        </w:tc>
        <w:tc>
          <w:tcPr>
            <w:tcW w:w="1426" w:type="dxa"/>
            <w:shd w:val="clear" w:color="auto" w:fill="auto"/>
            <w:vAlign w:val="center"/>
          </w:tcPr>
          <w:p w14:paraId="1A044ADB"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92.906,00</w:t>
            </w:r>
          </w:p>
        </w:tc>
      </w:tr>
      <w:tr w:rsidR="000C304D" w:rsidRPr="003C002B" w14:paraId="6322D5B0" w14:textId="77777777" w:rsidTr="002B14E4">
        <w:trPr>
          <w:jc w:val="center"/>
        </w:trPr>
        <w:tc>
          <w:tcPr>
            <w:tcW w:w="3156" w:type="dxa"/>
            <w:shd w:val="clear" w:color="auto" w:fill="auto"/>
            <w:vAlign w:val="center"/>
          </w:tcPr>
          <w:p w14:paraId="0DA58FCB" w14:textId="77777777" w:rsidR="000C304D" w:rsidRDefault="000C304D" w:rsidP="002B14E4">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Informativna</w:t>
            </w:r>
            <w:proofErr w:type="spellEnd"/>
            <w:r w:rsidRPr="003C002B">
              <w:rPr>
                <w:rFonts w:ascii="Arial" w:eastAsia="Times New Roman" w:hAnsi="Arial" w:cs="Arial"/>
                <w:color w:val="000000"/>
                <w:sz w:val="22"/>
                <w:lang w:val="en-GB"/>
              </w:rPr>
              <w:t xml:space="preserve"> i </w:t>
            </w:r>
            <w:proofErr w:type="spellStart"/>
            <w:r w:rsidRPr="003C002B">
              <w:rPr>
                <w:rFonts w:ascii="Arial" w:eastAsia="Times New Roman" w:hAnsi="Arial" w:cs="Arial"/>
                <w:color w:val="000000"/>
                <w:sz w:val="22"/>
                <w:lang w:val="en-GB"/>
              </w:rPr>
              <w:t>edukativna</w:t>
            </w:r>
            <w:proofErr w:type="spellEnd"/>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potpora</w:t>
            </w:r>
            <w:proofErr w:type="spellEnd"/>
          </w:p>
        </w:tc>
        <w:tc>
          <w:tcPr>
            <w:tcW w:w="1631" w:type="dxa"/>
            <w:shd w:val="clear" w:color="auto" w:fill="auto"/>
            <w:vAlign w:val="center"/>
          </w:tcPr>
          <w:p w14:paraId="238A1DB0" w14:textId="77777777" w:rsidR="000C304D"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2.522,00</w:t>
            </w:r>
          </w:p>
        </w:tc>
        <w:tc>
          <w:tcPr>
            <w:tcW w:w="1542" w:type="dxa"/>
            <w:shd w:val="clear" w:color="auto" w:fill="auto"/>
            <w:vAlign w:val="center"/>
          </w:tcPr>
          <w:p w14:paraId="04A1B299"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2.654,00</w:t>
            </w:r>
          </w:p>
        </w:tc>
        <w:tc>
          <w:tcPr>
            <w:tcW w:w="1307" w:type="dxa"/>
            <w:shd w:val="clear" w:color="auto" w:fill="auto"/>
            <w:vAlign w:val="center"/>
          </w:tcPr>
          <w:p w14:paraId="4A4D39E6"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2.654,00</w:t>
            </w:r>
          </w:p>
        </w:tc>
        <w:tc>
          <w:tcPr>
            <w:tcW w:w="1426" w:type="dxa"/>
            <w:shd w:val="clear" w:color="auto" w:fill="auto"/>
            <w:vAlign w:val="center"/>
          </w:tcPr>
          <w:p w14:paraId="0FB30DBD"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2.654,00</w:t>
            </w:r>
          </w:p>
        </w:tc>
      </w:tr>
      <w:tr w:rsidR="000C304D" w:rsidRPr="003C002B" w14:paraId="7E191127" w14:textId="77777777" w:rsidTr="002B14E4">
        <w:trPr>
          <w:jc w:val="center"/>
        </w:trPr>
        <w:tc>
          <w:tcPr>
            <w:tcW w:w="3156" w:type="dxa"/>
            <w:shd w:val="clear" w:color="auto" w:fill="auto"/>
            <w:vAlign w:val="center"/>
          </w:tcPr>
          <w:p w14:paraId="4A6CAC76" w14:textId="77777777" w:rsidR="000C304D" w:rsidRPr="00321E31" w:rsidRDefault="000C304D" w:rsidP="002B14E4">
            <w:pPr>
              <w:spacing w:after="0" w:line="240" w:lineRule="auto"/>
              <w:rPr>
                <w:rFonts w:ascii="Arial" w:eastAsia="Times New Roman" w:hAnsi="Arial" w:cs="Arial"/>
                <w:b/>
                <w:color w:val="000000"/>
                <w:sz w:val="22"/>
                <w:lang w:val="en-GB"/>
              </w:rPr>
            </w:pPr>
            <w:proofErr w:type="spellStart"/>
            <w:r w:rsidRPr="00321E31">
              <w:rPr>
                <w:rFonts w:ascii="Arial" w:eastAsia="Times New Roman" w:hAnsi="Arial" w:cs="Arial"/>
                <w:b/>
                <w:color w:val="000000"/>
                <w:sz w:val="22"/>
                <w:lang w:val="en-GB"/>
              </w:rPr>
              <w:t>Tekući</w:t>
            </w:r>
            <w:proofErr w:type="spellEnd"/>
            <w:r w:rsidRPr="00321E31">
              <w:rPr>
                <w:rFonts w:ascii="Arial" w:eastAsia="Times New Roman" w:hAnsi="Arial" w:cs="Arial"/>
                <w:b/>
                <w:color w:val="000000"/>
                <w:sz w:val="22"/>
                <w:lang w:val="en-GB"/>
              </w:rPr>
              <w:t xml:space="preserve"> </w:t>
            </w:r>
            <w:proofErr w:type="spellStart"/>
            <w:r w:rsidRPr="00321E31">
              <w:rPr>
                <w:rFonts w:ascii="Arial" w:eastAsia="Times New Roman" w:hAnsi="Arial" w:cs="Arial"/>
                <w:b/>
                <w:color w:val="000000"/>
                <w:sz w:val="22"/>
                <w:lang w:val="en-GB"/>
              </w:rPr>
              <w:t>projekt</w:t>
            </w:r>
            <w:proofErr w:type="spellEnd"/>
            <w:r w:rsidRPr="00321E31">
              <w:rPr>
                <w:rFonts w:ascii="Arial" w:eastAsia="Times New Roman" w:hAnsi="Arial" w:cs="Arial"/>
                <w:b/>
                <w:color w:val="000000"/>
                <w:sz w:val="22"/>
                <w:lang w:val="en-GB"/>
              </w:rPr>
              <w:t xml:space="preserve">: </w:t>
            </w:r>
            <w:r w:rsidRPr="00321E31">
              <w:rPr>
                <w:rFonts w:ascii="Arial" w:eastAsia="Times New Roman" w:hAnsi="Arial" w:cs="Arial"/>
                <w:color w:val="000000"/>
                <w:sz w:val="22"/>
                <w:lang w:val="en-GB"/>
              </w:rPr>
              <w:t>Coworking</w:t>
            </w:r>
          </w:p>
        </w:tc>
        <w:tc>
          <w:tcPr>
            <w:tcW w:w="1631" w:type="dxa"/>
            <w:shd w:val="clear" w:color="auto" w:fill="auto"/>
            <w:vAlign w:val="center"/>
          </w:tcPr>
          <w:p w14:paraId="4620F772"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6.105,00</w:t>
            </w:r>
          </w:p>
        </w:tc>
        <w:tc>
          <w:tcPr>
            <w:tcW w:w="1542" w:type="dxa"/>
            <w:shd w:val="clear" w:color="auto" w:fill="auto"/>
            <w:vAlign w:val="center"/>
          </w:tcPr>
          <w:p w14:paraId="79C19C50" w14:textId="77777777" w:rsidR="000C304D" w:rsidRPr="003C002B" w:rsidRDefault="000C304D" w:rsidP="002B14E4">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9.691,00</w:t>
            </w:r>
          </w:p>
        </w:tc>
        <w:tc>
          <w:tcPr>
            <w:tcW w:w="1307" w:type="dxa"/>
            <w:shd w:val="clear" w:color="auto" w:fill="auto"/>
            <w:vAlign w:val="center"/>
          </w:tcPr>
          <w:p w14:paraId="1396A958" w14:textId="77777777" w:rsidR="000C304D" w:rsidRPr="003C002B" w:rsidRDefault="000C304D" w:rsidP="002B14E4">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9.691,00</w:t>
            </w:r>
          </w:p>
        </w:tc>
        <w:tc>
          <w:tcPr>
            <w:tcW w:w="1426" w:type="dxa"/>
            <w:shd w:val="clear" w:color="auto" w:fill="auto"/>
            <w:vAlign w:val="center"/>
          </w:tcPr>
          <w:p w14:paraId="15EB4740" w14:textId="77777777" w:rsidR="000C304D" w:rsidRPr="003C002B" w:rsidRDefault="000C304D" w:rsidP="002B14E4">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9.691,00</w:t>
            </w:r>
          </w:p>
        </w:tc>
      </w:tr>
      <w:tr w:rsidR="000C304D" w:rsidRPr="003C002B" w14:paraId="123E555C" w14:textId="77777777" w:rsidTr="002B14E4">
        <w:trPr>
          <w:jc w:val="center"/>
        </w:trPr>
        <w:tc>
          <w:tcPr>
            <w:tcW w:w="3156" w:type="dxa"/>
            <w:shd w:val="clear" w:color="auto" w:fill="auto"/>
            <w:vAlign w:val="center"/>
          </w:tcPr>
          <w:p w14:paraId="22B3FA22" w14:textId="77777777" w:rsidR="000C304D" w:rsidRPr="00D94032" w:rsidRDefault="000C304D" w:rsidP="002B14E4">
            <w:pPr>
              <w:spacing w:after="0" w:line="240" w:lineRule="auto"/>
              <w:rPr>
                <w:rFonts w:ascii="Arial" w:eastAsia="Times New Roman" w:hAnsi="Arial" w:cs="Arial"/>
                <w:color w:val="000000"/>
                <w:sz w:val="22"/>
                <w:lang w:val="en-GB"/>
              </w:rPr>
            </w:pPr>
            <w:proofErr w:type="spellStart"/>
            <w:r w:rsidRPr="00321E31">
              <w:rPr>
                <w:rFonts w:ascii="Arial" w:eastAsia="Times New Roman" w:hAnsi="Arial" w:cs="Arial"/>
                <w:b/>
                <w:color w:val="000000"/>
                <w:sz w:val="22"/>
                <w:lang w:val="en-GB"/>
              </w:rPr>
              <w:t>Tekući</w:t>
            </w:r>
            <w:proofErr w:type="spellEnd"/>
            <w:r w:rsidRPr="00321E31">
              <w:rPr>
                <w:rFonts w:ascii="Arial" w:eastAsia="Times New Roman" w:hAnsi="Arial" w:cs="Arial"/>
                <w:b/>
                <w:color w:val="000000"/>
                <w:sz w:val="22"/>
                <w:lang w:val="en-GB"/>
              </w:rPr>
              <w:t xml:space="preserve"> </w:t>
            </w:r>
            <w:proofErr w:type="spellStart"/>
            <w:r w:rsidRPr="00321E31">
              <w:rPr>
                <w:rFonts w:ascii="Arial" w:eastAsia="Times New Roman" w:hAnsi="Arial" w:cs="Arial"/>
                <w:b/>
                <w:color w:val="000000"/>
                <w:sz w:val="22"/>
                <w:lang w:val="en-GB"/>
              </w:rPr>
              <w:t>projekt</w:t>
            </w:r>
            <w:proofErr w:type="spellEnd"/>
            <w:r>
              <w:rPr>
                <w:rFonts w:ascii="Arial" w:eastAsia="Times New Roman" w:hAnsi="Arial" w:cs="Arial"/>
                <w:b/>
                <w:color w:val="000000"/>
                <w:sz w:val="22"/>
                <w:lang w:val="en-GB"/>
              </w:rPr>
              <w:t xml:space="preserve">: </w:t>
            </w:r>
            <w:r w:rsidRPr="00513E32">
              <w:rPr>
                <w:rFonts w:ascii="Arial" w:eastAsia="Times New Roman" w:hAnsi="Arial" w:cs="Arial"/>
                <w:bCs/>
                <w:color w:val="000000"/>
                <w:sz w:val="22"/>
                <w:lang w:val="en-GB"/>
              </w:rPr>
              <w:t xml:space="preserve">On line </w:t>
            </w:r>
            <w:proofErr w:type="spellStart"/>
            <w:r w:rsidRPr="00513E32">
              <w:rPr>
                <w:rFonts w:ascii="Arial" w:eastAsia="Times New Roman" w:hAnsi="Arial" w:cs="Arial"/>
                <w:bCs/>
                <w:color w:val="000000"/>
                <w:sz w:val="22"/>
                <w:lang w:val="en-GB"/>
              </w:rPr>
              <w:t>baza</w:t>
            </w:r>
            <w:proofErr w:type="spellEnd"/>
            <w:r w:rsidRPr="00513E32">
              <w:rPr>
                <w:rFonts w:ascii="Arial" w:eastAsia="Times New Roman" w:hAnsi="Arial" w:cs="Arial"/>
                <w:bCs/>
                <w:color w:val="000000"/>
                <w:sz w:val="22"/>
                <w:lang w:val="en-GB"/>
              </w:rPr>
              <w:t xml:space="preserve"> </w:t>
            </w:r>
            <w:proofErr w:type="spellStart"/>
            <w:r w:rsidRPr="00513E32">
              <w:rPr>
                <w:rFonts w:ascii="Arial" w:eastAsia="Times New Roman" w:hAnsi="Arial" w:cs="Arial"/>
                <w:bCs/>
                <w:color w:val="000000"/>
                <w:sz w:val="22"/>
                <w:lang w:val="en-GB"/>
              </w:rPr>
              <w:t>podataka</w:t>
            </w:r>
            <w:proofErr w:type="spellEnd"/>
          </w:p>
        </w:tc>
        <w:tc>
          <w:tcPr>
            <w:tcW w:w="1631" w:type="dxa"/>
            <w:shd w:val="clear" w:color="auto" w:fill="auto"/>
            <w:vAlign w:val="center"/>
          </w:tcPr>
          <w:p w14:paraId="6D8FB2A8" w14:textId="77777777" w:rsidR="000C304D"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c>
          <w:tcPr>
            <w:tcW w:w="1542" w:type="dxa"/>
            <w:shd w:val="clear" w:color="auto" w:fill="auto"/>
            <w:vAlign w:val="center"/>
          </w:tcPr>
          <w:p w14:paraId="3CC5BBBC" w14:textId="77777777" w:rsidR="000C304D" w:rsidRDefault="000C304D" w:rsidP="002B14E4">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4.645,00</w:t>
            </w:r>
          </w:p>
        </w:tc>
        <w:tc>
          <w:tcPr>
            <w:tcW w:w="1307" w:type="dxa"/>
            <w:shd w:val="clear" w:color="auto" w:fill="auto"/>
            <w:vAlign w:val="center"/>
          </w:tcPr>
          <w:p w14:paraId="08BFF9EF" w14:textId="77777777" w:rsidR="000C304D" w:rsidRPr="003C002B" w:rsidRDefault="000C304D" w:rsidP="002B14E4">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4.645,00</w:t>
            </w:r>
          </w:p>
        </w:tc>
        <w:tc>
          <w:tcPr>
            <w:tcW w:w="1426" w:type="dxa"/>
            <w:shd w:val="clear" w:color="auto" w:fill="auto"/>
            <w:vAlign w:val="center"/>
          </w:tcPr>
          <w:p w14:paraId="47E4091C" w14:textId="77777777" w:rsidR="000C304D" w:rsidRPr="003C002B" w:rsidRDefault="000C304D" w:rsidP="002B14E4">
            <w:pPr>
              <w:spacing w:after="0" w:line="240" w:lineRule="auto"/>
              <w:jc w:val="right"/>
              <w:rPr>
                <w:rFonts w:ascii="Arial" w:eastAsia="Times New Roman" w:hAnsi="Arial" w:cs="Arial"/>
                <w:color w:val="000000"/>
                <w:sz w:val="22"/>
                <w:lang w:val="en-GB"/>
              </w:rPr>
            </w:pPr>
            <w:r>
              <w:rPr>
                <w:rFonts w:ascii="Arial" w:eastAsia="Times New Roman" w:hAnsi="Arial" w:cs="Arial"/>
                <w:color w:val="000000"/>
                <w:sz w:val="22"/>
                <w:lang w:val="en-GB"/>
              </w:rPr>
              <w:t>4.645,00</w:t>
            </w:r>
          </w:p>
        </w:tc>
      </w:tr>
      <w:tr w:rsidR="000C304D" w:rsidRPr="003C002B" w14:paraId="764A3AB3" w14:textId="77777777" w:rsidTr="002B14E4">
        <w:trPr>
          <w:jc w:val="center"/>
        </w:trPr>
        <w:tc>
          <w:tcPr>
            <w:tcW w:w="3156" w:type="dxa"/>
            <w:shd w:val="clear" w:color="auto" w:fill="auto"/>
            <w:vAlign w:val="center"/>
          </w:tcPr>
          <w:p w14:paraId="7C5D6A42" w14:textId="77777777" w:rsidR="000C304D" w:rsidRPr="003C002B" w:rsidRDefault="000C304D" w:rsidP="002B14E4">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proofErr w:type="spellStart"/>
            <w:r>
              <w:rPr>
                <w:rFonts w:ascii="Arial" w:eastAsia="Times New Roman" w:hAnsi="Arial" w:cs="Arial"/>
                <w:b/>
                <w:color w:val="000000"/>
                <w:sz w:val="22"/>
                <w:lang w:val="en-GB"/>
              </w:rPr>
              <w:t>Upravljanje</w:t>
            </w:r>
            <w:proofErr w:type="spellEnd"/>
            <w:r>
              <w:rPr>
                <w:rFonts w:ascii="Arial" w:eastAsia="Times New Roman" w:hAnsi="Arial" w:cs="Arial"/>
                <w:b/>
                <w:color w:val="000000"/>
                <w:sz w:val="22"/>
                <w:lang w:val="en-GB"/>
              </w:rPr>
              <w:t xml:space="preserve"> EU </w:t>
            </w:r>
            <w:proofErr w:type="spellStart"/>
            <w:r>
              <w:rPr>
                <w:rFonts w:ascii="Arial" w:eastAsia="Times New Roman" w:hAnsi="Arial" w:cs="Arial"/>
                <w:b/>
                <w:color w:val="000000"/>
                <w:sz w:val="22"/>
                <w:lang w:val="en-GB"/>
              </w:rPr>
              <w:t>projektima</w:t>
            </w:r>
            <w:proofErr w:type="spellEnd"/>
            <w:r w:rsidRPr="003C002B">
              <w:rPr>
                <w:rFonts w:ascii="Arial" w:eastAsia="Times New Roman" w:hAnsi="Arial" w:cs="Arial"/>
                <w:b/>
                <w:color w:val="000000"/>
                <w:sz w:val="22"/>
                <w:lang w:val="en-GB"/>
              </w:rPr>
              <w:t xml:space="preserve"> </w:t>
            </w:r>
          </w:p>
        </w:tc>
        <w:tc>
          <w:tcPr>
            <w:tcW w:w="1631" w:type="dxa"/>
            <w:shd w:val="clear" w:color="auto" w:fill="auto"/>
            <w:vAlign w:val="center"/>
          </w:tcPr>
          <w:p w14:paraId="26C25CE4" w14:textId="77777777" w:rsidR="000C304D" w:rsidRPr="003C002B"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59.991,00</w:t>
            </w:r>
          </w:p>
        </w:tc>
        <w:tc>
          <w:tcPr>
            <w:tcW w:w="1542" w:type="dxa"/>
            <w:shd w:val="clear" w:color="auto" w:fill="auto"/>
            <w:vAlign w:val="center"/>
          </w:tcPr>
          <w:p w14:paraId="0972547F" w14:textId="77777777" w:rsidR="000C304D" w:rsidRPr="00854325" w:rsidRDefault="000C304D" w:rsidP="002B14E4">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43.798,00</w:t>
            </w:r>
          </w:p>
        </w:tc>
        <w:tc>
          <w:tcPr>
            <w:tcW w:w="1307" w:type="dxa"/>
            <w:shd w:val="clear" w:color="auto" w:fill="auto"/>
            <w:vAlign w:val="center"/>
          </w:tcPr>
          <w:p w14:paraId="0220526C" w14:textId="77777777" w:rsidR="000C304D" w:rsidRPr="00854325" w:rsidRDefault="000C304D" w:rsidP="002B14E4">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43.798,00</w:t>
            </w:r>
          </w:p>
        </w:tc>
        <w:tc>
          <w:tcPr>
            <w:tcW w:w="1426" w:type="dxa"/>
            <w:shd w:val="clear" w:color="auto" w:fill="auto"/>
            <w:vAlign w:val="center"/>
          </w:tcPr>
          <w:p w14:paraId="2D06BB3F" w14:textId="77777777" w:rsidR="000C304D" w:rsidRPr="00854325" w:rsidRDefault="000C304D" w:rsidP="002B14E4">
            <w:pPr>
              <w:spacing w:after="0" w:line="240" w:lineRule="auto"/>
              <w:jc w:val="right"/>
              <w:rPr>
                <w:rFonts w:ascii="Arial" w:eastAsia="Times New Roman" w:hAnsi="Arial" w:cs="Arial"/>
                <w:b/>
                <w:color w:val="000000"/>
                <w:sz w:val="22"/>
                <w:lang w:val="en-GB"/>
              </w:rPr>
            </w:pPr>
            <w:r>
              <w:rPr>
                <w:rFonts w:ascii="Arial" w:eastAsia="Times New Roman" w:hAnsi="Arial" w:cs="Arial"/>
                <w:b/>
                <w:color w:val="000000"/>
                <w:sz w:val="22"/>
                <w:lang w:val="en-GB"/>
              </w:rPr>
              <w:t>43.798,00</w:t>
            </w:r>
          </w:p>
        </w:tc>
      </w:tr>
      <w:tr w:rsidR="000C304D" w:rsidRPr="003C002B" w14:paraId="5D8D786E" w14:textId="77777777" w:rsidTr="002B14E4">
        <w:trPr>
          <w:jc w:val="center"/>
        </w:trPr>
        <w:tc>
          <w:tcPr>
            <w:tcW w:w="3156" w:type="dxa"/>
            <w:shd w:val="clear" w:color="auto" w:fill="auto"/>
            <w:vAlign w:val="center"/>
          </w:tcPr>
          <w:p w14:paraId="18BADB91" w14:textId="77777777" w:rsidR="000C304D" w:rsidRPr="003C002B" w:rsidRDefault="000C304D" w:rsidP="002B14E4">
            <w:pPr>
              <w:spacing w:after="0" w:line="240" w:lineRule="auto"/>
              <w:rPr>
                <w:rFonts w:ascii="Arial" w:eastAsia="Times New Roman" w:hAnsi="Arial" w:cs="Arial"/>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Priprema</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projekata</w:t>
            </w:r>
            <w:proofErr w:type="spellEnd"/>
            <w:r>
              <w:rPr>
                <w:rFonts w:ascii="Arial" w:eastAsia="Times New Roman" w:hAnsi="Arial" w:cs="Arial"/>
                <w:color w:val="000000"/>
                <w:sz w:val="22"/>
                <w:lang w:val="en-GB"/>
              </w:rPr>
              <w:t xml:space="preserve"> iz EU </w:t>
            </w:r>
            <w:proofErr w:type="spellStart"/>
            <w:r>
              <w:rPr>
                <w:rFonts w:ascii="Arial" w:eastAsia="Times New Roman" w:hAnsi="Arial" w:cs="Arial"/>
                <w:color w:val="000000"/>
                <w:sz w:val="22"/>
                <w:lang w:val="en-GB"/>
              </w:rPr>
              <w:t>fondova</w:t>
            </w:r>
            <w:proofErr w:type="spellEnd"/>
          </w:p>
        </w:tc>
        <w:tc>
          <w:tcPr>
            <w:tcW w:w="1631" w:type="dxa"/>
            <w:shd w:val="clear" w:color="auto" w:fill="auto"/>
            <w:vAlign w:val="center"/>
          </w:tcPr>
          <w:p w14:paraId="53860AF0"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35.835,00</w:t>
            </w:r>
          </w:p>
        </w:tc>
        <w:tc>
          <w:tcPr>
            <w:tcW w:w="1542" w:type="dxa"/>
            <w:shd w:val="clear" w:color="auto" w:fill="auto"/>
            <w:vAlign w:val="center"/>
          </w:tcPr>
          <w:p w14:paraId="585E7B0B" w14:textId="77777777" w:rsidR="000C304D" w:rsidRPr="00854325"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42.471,00</w:t>
            </w:r>
          </w:p>
        </w:tc>
        <w:tc>
          <w:tcPr>
            <w:tcW w:w="1307" w:type="dxa"/>
            <w:shd w:val="clear" w:color="auto" w:fill="auto"/>
            <w:vAlign w:val="center"/>
          </w:tcPr>
          <w:p w14:paraId="3BA33761" w14:textId="77777777" w:rsidR="000C304D" w:rsidRPr="00854325"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42.471,00</w:t>
            </w:r>
          </w:p>
        </w:tc>
        <w:tc>
          <w:tcPr>
            <w:tcW w:w="1426" w:type="dxa"/>
            <w:shd w:val="clear" w:color="auto" w:fill="auto"/>
            <w:vAlign w:val="center"/>
          </w:tcPr>
          <w:p w14:paraId="7F904AAB" w14:textId="77777777" w:rsidR="000C304D" w:rsidRPr="00854325"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42.471,00</w:t>
            </w:r>
          </w:p>
        </w:tc>
      </w:tr>
      <w:tr w:rsidR="000C304D" w:rsidRPr="003C002B" w14:paraId="735A60DE" w14:textId="77777777" w:rsidTr="002B14E4">
        <w:trPr>
          <w:jc w:val="center"/>
        </w:trPr>
        <w:tc>
          <w:tcPr>
            <w:tcW w:w="3156" w:type="dxa"/>
            <w:shd w:val="clear" w:color="auto" w:fill="auto"/>
            <w:vAlign w:val="center"/>
          </w:tcPr>
          <w:p w14:paraId="17520CF9" w14:textId="77777777" w:rsidR="000C304D" w:rsidRPr="003C002B" w:rsidRDefault="000C304D" w:rsidP="002B14E4">
            <w:pPr>
              <w:spacing w:after="0" w:line="240" w:lineRule="auto"/>
              <w:rPr>
                <w:rFonts w:ascii="Arial" w:eastAsia="Times New Roman" w:hAnsi="Arial" w:cs="Arial"/>
                <w:color w:val="000000"/>
                <w:sz w:val="22"/>
                <w:lang w:val="en-GB"/>
              </w:rPr>
            </w:pPr>
            <w:proofErr w:type="spellStart"/>
            <w:r w:rsidRPr="001124F6">
              <w:rPr>
                <w:rFonts w:ascii="Arial" w:eastAsia="Times New Roman" w:hAnsi="Arial" w:cs="Arial"/>
                <w:color w:val="000000"/>
                <w:sz w:val="22"/>
                <w:lang w:val="en-GB"/>
              </w:rPr>
              <w:t>Tekući</w:t>
            </w:r>
            <w:proofErr w:type="spellEnd"/>
            <w:r w:rsidRPr="001124F6">
              <w:rPr>
                <w:rFonts w:ascii="Arial" w:eastAsia="Times New Roman" w:hAnsi="Arial" w:cs="Arial"/>
                <w:color w:val="000000"/>
                <w:sz w:val="22"/>
                <w:lang w:val="en-GB"/>
              </w:rPr>
              <w:t xml:space="preserve"> </w:t>
            </w:r>
            <w:proofErr w:type="spellStart"/>
            <w:r w:rsidRPr="001124F6">
              <w:rPr>
                <w:rFonts w:ascii="Arial" w:eastAsia="Times New Roman" w:hAnsi="Arial" w:cs="Arial"/>
                <w:color w:val="000000"/>
                <w:sz w:val="22"/>
                <w:lang w:val="en-GB"/>
              </w:rPr>
              <w:t>projekt</w:t>
            </w:r>
            <w:proofErr w:type="spellEnd"/>
            <w:r w:rsidRPr="001124F6">
              <w:rPr>
                <w:rFonts w:ascii="Arial" w:eastAsia="Times New Roman" w:hAnsi="Arial" w:cs="Arial"/>
                <w:color w:val="000000"/>
                <w:sz w:val="22"/>
                <w:lang w:val="en-GB"/>
              </w:rPr>
              <w:t>:</w:t>
            </w:r>
            <w:r w:rsidRPr="003C002B">
              <w:rPr>
                <w:rFonts w:ascii="Arial" w:eastAsia="Times New Roman" w:hAnsi="Arial" w:cs="Arial"/>
                <w:color w:val="000000"/>
                <w:sz w:val="22"/>
                <w:lang w:val="en-GB"/>
              </w:rPr>
              <w:t xml:space="preserve"> </w:t>
            </w:r>
            <w:proofErr w:type="spellStart"/>
            <w:r w:rsidRPr="003C002B">
              <w:rPr>
                <w:rFonts w:ascii="Arial" w:eastAsia="Times New Roman" w:hAnsi="Arial" w:cs="Arial"/>
                <w:color w:val="000000"/>
                <w:sz w:val="22"/>
                <w:lang w:val="en-GB"/>
              </w:rPr>
              <w:t>Projekt</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Recolor</w:t>
            </w:r>
            <w:proofErr w:type="spellEnd"/>
          </w:p>
        </w:tc>
        <w:tc>
          <w:tcPr>
            <w:tcW w:w="1631" w:type="dxa"/>
            <w:shd w:val="clear" w:color="auto" w:fill="auto"/>
            <w:vAlign w:val="center"/>
          </w:tcPr>
          <w:p w14:paraId="41C86D58" w14:textId="77777777" w:rsidR="000C304D" w:rsidRPr="00B35D4A"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10.884,00</w:t>
            </w:r>
          </w:p>
        </w:tc>
        <w:tc>
          <w:tcPr>
            <w:tcW w:w="1542" w:type="dxa"/>
            <w:shd w:val="clear" w:color="auto" w:fill="auto"/>
            <w:vAlign w:val="center"/>
          </w:tcPr>
          <w:p w14:paraId="4117AE59"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c>
          <w:tcPr>
            <w:tcW w:w="1307" w:type="dxa"/>
            <w:shd w:val="clear" w:color="auto" w:fill="auto"/>
            <w:vAlign w:val="center"/>
          </w:tcPr>
          <w:p w14:paraId="44885CF4"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c>
          <w:tcPr>
            <w:tcW w:w="1426" w:type="dxa"/>
            <w:shd w:val="clear" w:color="auto" w:fill="auto"/>
            <w:vAlign w:val="center"/>
          </w:tcPr>
          <w:p w14:paraId="3E62E790"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r>
      <w:tr w:rsidR="000C304D" w:rsidRPr="003C002B" w14:paraId="4C9EE489" w14:textId="77777777" w:rsidTr="002B14E4">
        <w:trPr>
          <w:jc w:val="center"/>
        </w:trPr>
        <w:tc>
          <w:tcPr>
            <w:tcW w:w="3156" w:type="dxa"/>
            <w:shd w:val="clear" w:color="auto" w:fill="auto"/>
            <w:vAlign w:val="center"/>
          </w:tcPr>
          <w:p w14:paraId="6D431184" w14:textId="77777777" w:rsidR="000C304D" w:rsidRPr="001124F6" w:rsidRDefault="000C304D" w:rsidP="002B14E4">
            <w:pPr>
              <w:spacing w:after="0" w:line="240" w:lineRule="auto"/>
              <w:rPr>
                <w:rFonts w:ascii="Arial" w:eastAsia="Times New Roman" w:hAnsi="Arial" w:cs="Arial"/>
                <w:color w:val="000000"/>
                <w:sz w:val="22"/>
                <w:lang w:val="en-GB"/>
              </w:rPr>
            </w:pPr>
            <w:proofErr w:type="spellStart"/>
            <w:r w:rsidRPr="001124F6">
              <w:rPr>
                <w:rFonts w:ascii="Arial" w:eastAsia="Times New Roman" w:hAnsi="Arial" w:cs="Arial"/>
                <w:color w:val="000000"/>
                <w:sz w:val="22"/>
                <w:lang w:val="en-GB"/>
              </w:rPr>
              <w:t>Tekući</w:t>
            </w:r>
            <w:proofErr w:type="spellEnd"/>
            <w:r w:rsidRPr="001124F6">
              <w:rPr>
                <w:rFonts w:ascii="Arial" w:eastAsia="Times New Roman" w:hAnsi="Arial" w:cs="Arial"/>
                <w:color w:val="000000"/>
                <w:sz w:val="22"/>
                <w:lang w:val="en-GB"/>
              </w:rPr>
              <w:t xml:space="preserve"> </w:t>
            </w:r>
            <w:proofErr w:type="spellStart"/>
            <w:r w:rsidRPr="001124F6">
              <w:rPr>
                <w:rFonts w:ascii="Arial" w:eastAsia="Times New Roman" w:hAnsi="Arial" w:cs="Arial"/>
                <w:color w:val="000000"/>
                <w:sz w:val="22"/>
                <w:lang w:val="en-GB"/>
              </w:rPr>
              <w:t>projekt</w:t>
            </w:r>
            <w:proofErr w:type="spellEnd"/>
            <w:r w:rsidRPr="001124F6">
              <w:rPr>
                <w:rFonts w:ascii="Arial" w:eastAsia="Times New Roman" w:hAnsi="Arial" w:cs="Arial"/>
                <w:color w:val="000000"/>
                <w:sz w:val="22"/>
                <w:lang w:val="en-GB"/>
              </w:rPr>
              <w:t>:</w:t>
            </w:r>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Projekt</w:t>
            </w:r>
            <w:proofErr w:type="spellEnd"/>
            <w:r>
              <w:rPr>
                <w:rFonts w:ascii="Arial" w:eastAsia="Times New Roman" w:hAnsi="Arial" w:cs="Arial"/>
                <w:color w:val="000000"/>
                <w:sz w:val="22"/>
                <w:lang w:val="en-GB"/>
              </w:rPr>
              <w:t xml:space="preserve"> WI4EU</w:t>
            </w:r>
          </w:p>
        </w:tc>
        <w:tc>
          <w:tcPr>
            <w:tcW w:w="1631" w:type="dxa"/>
            <w:shd w:val="clear" w:color="auto" w:fill="auto"/>
            <w:vAlign w:val="center"/>
          </w:tcPr>
          <w:p w14:paraId="4103F24F" w14:textId="77777777" w:rsidR="000C304D"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1.327,00</w:t>
            </w:r>
          </w:p>
        </w:tc>
        <w:tc>
          <w:tcPr>
            <w:tcW w:w="1542" w:type="dxa"/>
            <w:shd w:val="clear" w:color="auto" w:fill="auto"/>
            <w:vAlign w:val="center"/>
          </w:tcPr>
          <w:p w14:paraId="4F739631"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1.327,00</w:t>
            </w:r>
          </w:p>
        </w:tc>
        <w:tc>
          <w:tcPr>
            <w:tcW w:w="1307" w:type="dxa"/>
            <w:shd w:val="clear" w:color="auto" w:fill="auto"/>
            <w:vAlign w:val="center"/>
          </w:tcPr>
          <w:p w14:paraId="2055B94F"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1.327,00</w:t>
            </w:r>
          </w:p>
        </w:tc>
        <w:tc>
          <w:tcPr>
            <w:tcW w:w="1426" w:type="dxa"/>
            <w:shd w:val="clear" w:color="auto" w:fill="auto"/>
            <w:vAlign w:val="center"/>
          </w:tcPr>
          <w:p w14:paraId="13B2C792"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1.327,00</w:t>
            </w:r>
          </w:p>
        </w:tc>
      </w:tr>
      <w:tr w:rsidR="000C304D" w:rsidRPr="003C002B" w14:paraId="313AD060" w14:textId="77777777" w:rsidTr="002B14E4">
        <w:trPr>
          <w:jc w:val="center"/>
        </w:trPr>
        <w:tc>
          <w:tcPr>
            <w:tcW w:w="3156" w:type="dxa"/>
            <w:shd w:val="clear" w:color="auto" w:fill="auto"/>
            <w:vAlign w:val="center"/>
          </w:tcPr>
          <w:p w14:paraId="06B233F7" w14:textId="77777777" w:rsidR="000C304D" w:rsidRPr="00321E31" w:rsidRDefault="000C304D" w:rsidP="002B14E4">
            <w:pPr>
              <w:spacing w:after="0" w:line="240" w:lineRule="auto"/>
              <w:rPr>
                <w:rFonts w:ascii="Arial" w:eastAsia="Times New Roman" w:hAnsi="Arial" w:cs="Arial"/>
                <w:b/>
                <w:color w:val="000000"/>
                <w:sz w:val="22"/>
                <w:lang w:val="en-GB"/>
              </w:rPr>
            </w:pPr>
            <w:proofErr w:type="spellStart"/>
            <w:r w:rsidRPr="001124F6">
              <w:rPr>
                <w:rFonts w:ascii="Arial" w:eastAsia="Times New Roman" w:hAnsi="Arial" w:cs="Arial"/>
                <w:color w:val="000000"/>
                <w:sz w:val="22"/>
                <w:lang w:val="en-GB"/>
              </w:rPr>
              <w:t>Tekući</w:t>
            </w:r>
            <w:proofErr w:type="spellEnd"/>
            <w:r w:rsidRPr="001124F6">
              <w:rPr>
                <w:rFonts w:ascii="Arial" w:eastAsia="Times New Roman" w:hAnsi="Arial" w:cs="Arial"/>
                <w:color w:val="000000"/>
                <w:sz w:val="22"/>
                <w:lang w:val="en-GB"/>
              </w:rPr>
              <w:t xml:space="preserve"> </w:t>
            </w:r>
            <w:proofErr w:type="spellStart"/>
            <w:r w:rsidRPr="001124F6">
              <w:rPr>
                <w:rFonts w:ascii="Arial" w:eastAsia="Times New Roman" w:hAnsi="Arial" w:cs="Arial"/>
                <w:color w:val="000000"/>
                <w:sz w:val="22"/>
                <w:lang w:val="en-GB"/>
              </w:rPr>
              <w:t>projekt</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Projekt</w:t>
            </w:r>
            <w:proofErr w:type="spellEnd"/>
            <w:r>
              <w:rPr>
                <w:rFonts w:ascii="Arial" w:eastAsia="Times New Roman" w:hAnsi="Arial" w:cs="Arial"/>
                <w:color w:val="000000"/>
                <w:sz w:val="22"/>
                <w:lang w:val="en-GB"/>
              </w:rPr>
              <w:t xml:space="preserve"> People</w:t>
            </w:r>
          </w:p>
        </w:tc>
        <w:tc>
          <w:tcPr>
            <w:tcW w:w="1631" w:type="dxa"/>
            <w:shd w:val="clear" w:color="auto" w:fill="auto"/>
            <w:vAlign w:val="center"/>
          </w:tcPr>
          <w:p w14:paraId="7D80362F" w14:textId="77777777" w:rsidR="000C304D"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11.945,00</w:t>
            </w:r>
          </w:p>
        </w:tc>
        <w:tc>
          <w:tcPr>
            <w:tcW w:w="1542" w:type="dxa"/>
            <w:shd w:val="clear" w:color="auto" w:fill="auto"/>
            <w:vAlign w:val="center"/>
          </w:tcPr>
          <w:p w14:paraId="3AABB6C4" w14:textId="77777777" w:rsidR="000C304D"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c>
          <w:tcPr>
            <w:tcW w:w="1307" w:type="dxa"/>
            <w:shd w:val="clear" w:color="auto" w:fill="auto"/>
            <w:vAlign w:val="center"/>
          </w:tcPr>
          <w:p w14:paraId="688F4342"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c>
          <w:tcPr>
            <w:tcW w:w="1426" w:type="dxa"/>
            <w:shd w:val="clear" w:color="auto" w:fill="auto"/>
            <w:vAlign w:val="center"/>
          </w:tcPr>
          <w:p w14:paraId="5B1434CF"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sz w:val="22"/>
                <w:lang w:val="en-GB"/>
              </w:rPr>
              <w:t>-</w:t>
            </w:r>
          </w:p>
        </w:tc>
      </w:tr>
      <w:tr w:rsidR="000C304D" w:rsidRPr="003C002B" w14:paraId="19A7CFB8" w14:textId="77777777" w:rsidTr="002B14E4">
        <w:trPr>
          <w:jc w:val="center"/>
        </w:trPr>
        <w:tc>
          <w:tcPr>
            <w:tcW w:w="3156" w:type="dxa"/>
            <w:shd w:val="clear" w:color="auto" w:fill="auto"/>
            <w:vAlign w:val="center"/>
          </w:tcPr>
          <w:p w14:paraId="3858D149" w14:textId="77777777" w:rsidR="000C304D" w:rsidRPr="00321E31" w:rsidRDefault="000C304D" w:rsidP="002B14E4">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proofErr w:type="spellStart"/>
            <w:r>
              <w:rPr>
                <w:rFonts w:ascii="Arial" w:eastAsia="Times New Roman" w:hAnsi="Arial" w:cs="Arial"/>
                <w:b/>
                <w:color w:val="000000"/>
                <w:sz w:val="22"/>
                <w:lang w:val="en-GB"/>
              </w:rPr>
              <w:t>Poticanje</w:t>
            </w:r>
            <w:proofErr w:type="spellEnd"/>
            <w:r>
              <w:rPr>
                <w:rFonts w:ascii="Arial" w:eastAsia="Times New Roman" w:hAnsi="Arial" w:cs="Arial"/>
                <w:b/>
                <w:color w:val="000000"/>
                <w:sz w:val="22"/>
                <w:lang w:val="en-GB"/>
              </w:rPr>
              <w:t xml:space="preserve"> </w:t>
            </w:r>
            <w:proofErr w:type="spellStart"/>
            <w:r>
              <w:rPr>
                <w:rFonts w:ascii="Arial" w:eastAsia="Times New Roman" w:hAnsi="Arial" w:cs="Arial"/>
                <w:b/>
                <w:color w:val="000000"/>
                <w:sz w:val="22"/>
                <w:lang w:val="en-GB"/>
              </w:rPr>
              <w:t>korištenja</w:t>
            </w:r>
            <w:proofErr w:type="spellEnd"/>
            <w:r>
              <w:rPr>
                <w:rFonts w:ascii="Arial" w:eastAsia="Times New Roman" w:hAnsi="Arial" w:cs="Arial"/>
                <w:b/>
                <w:color w:val="000000"/>
                <w:sz w:val="22"/>
                <w:lang w:val="en-GB"/>
              </w:rPr>
              <w:t xml:space="preserve"> </w:t>
            </w:r>
            <w:proofErr w:type="spellStart"/>
            <w:r>
              <w:rPr>
                <w:rFonts w:ascii="Arial" w:eastAsia="Times New Roman" w:hAnsi="Arial" w:cs="Arial"/>
                <w:b/>
                <w:color w:val="000000"/>
                <w:sz w:val="22"/>
                <w:lang w:val="en-GB"/>
              </w:rPr>
              <w:t>obnovljivih</w:t>
            </w:r>
            <w:proofErr w:type="spellEnd"/>
            <w:r>
              <w:rPr>
                <w:rFonts w:ascii="Arial" w:eastAsia="Times New Roman" w:hAnsi="Arial" w:cs="Arial"/>
                <w:b/>
                <w:color w:val="000000"/>
                <w:sz w:val="22"/>
                <w:lang w:val="en-GB"/>
              </w:rPr>
              <w:t xml:space="preserve"> </w:t>
            </w:r>
            <w:proofErr w:type="spellStart"/>
            <w:r>
              <w:rPr>
                <w:rFonts w:ascii="Arial" w:eastAsia="Times New Roman" w:hAnsi="Arial" w:cs="Arial"/>
                <w:b/>
                <w:color w:val="000000"/>
                <w:sz w:val="22"/>
                <w:lang w:val="en-GB"/>
              </w:rPr>
              <w:t>izvora</w:t>
            </w:r>
            <w:proofErr w:type="spellEnd"/>
            <w:r>
              <w:rPr>
                <w:rFonts w:ascii="Arial" w:eastAsia="Times New Roman" w:hAnsi="Arial" w:cs="Arial"/>
                <w:b/>
                <w:color w:val="000000"/>
                <w:sz w:val="22"/>
                <w:lang w:val="en-GB"/>
              </w:rPr>
              <w:t xml:space="preserve"> </w:t>
            </w:r>
            <w:proofErr w:type="spellStart"/>
            <w:r>
              <w:rPr>
                <w:rFonts w:ascii="Arial" w:eastAsia="Times New Roman" w:hAnsi="Arial" w:cs="Arial"/>
                <w:b/>
                <w:color w:val="000000"/>
                <w:sz w:val="22"/>
                <w:lang w:val="en-GB"/>
              </w:rPr>
              <w:t>energije</w:t>
            </w:r>
            <w:proofErr w:type="spellEnd"/>
          </w:p>
        </w:tc>
        <w:tc>
          <w:tcPr>
            <w:tcW w:w="1631" w:type="dxa"/>
            <w:shd w:val="clear" w:color="auto" w:fill="auto"/>
            <w:vAlign w:val="center"/>
          </w:tcPr>
          <w:p w14:paraId="4261B243" w14:textId="77777777" w:rsidR="000C304D" w:rsidRPr="00312726"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13.272,00</w:t>
            </w:r>
          </w:p>
        </w:tc>
        <w:tc>
          <w:tcPr>
            <w:tcW w:w="1542" w:type="dxa"/>
            <w:shd w:val="clear" w:color="auto" w:fill="auto"/>
            <w:vAlign w:val="center"/>
          </w:tcPr>
          <w:p w14:paraId="39009EE3" w14:textId="77777777" w:rsidR="000C304D" w:rsidRPr="002D12F3"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19.909,00</w:t>
            </w:r>
          </w:p>
        </w:tc>
        <w:tc>
          <w:tcPr>
            <w:tcW w:w="1307" w:type="dxa"/>
            <w:shd w:val="clear" w:color="auto" w:fill="auto"/>
            <w:vAlign w:val="center"/>
          </w:tcPr>
          <w:p w14:paraId="67DC4F8A"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b/>
                <w:sz w:val="22"/>
                <w:lang w:val="en-GB"/>
              </w:rPr>
              <w:t>19.909,00</w:t>
            </w:r>
          </w:p>
        </w:tc>
        <w:tc>
          <w:tcPr>
            <w:tcW w:w="1426" w:type="dxa"/>
            <w:shd w:val="clear" w:color="auto" w:fill="auto"/>
            <w:vAlign w:val="center"/>
          </w:tcPr>
          <w:p w14:paraId="09E4629D" w14:textId="77777777" w:rsidR="000C304D" w:rsidRPr="003C002B" w:rsidRDefault="000C304D" w:rsidP="002B14E4">
            <w:pPr>
              <w:spacing w:after="0" w:line="240" w:lineRule="auto"/>
              <w:jc w:val="right"/>
              <w:rPr>
                <w:rFonts w:ascii="Arial" w:eastAsia="Times New Roman" w:hAnsi="Arial" w:cs="Arial"/>
                <w:sz w:val="22"/>
                <w:lang w:val="en-GB"/>
              </w:rPr>
            </w:pPr>
            <w:r>
              <w:rPr>
                <w:rFonts w:ascii="Arial" w:eastAsia="Times New Roman" w:hAnsi="Arial" w:cs="Arial"/>
                <w:b/>
                <w:sz w:val="22"/>
                <w:lang w:val="en-GB"/>
              </w:rPr>
              <w:t>19.909,00</w:t>
            </w:r>
          </w:p>
        </w:tc>
      </w:tr>
      <w:tr w:rsidR="000C304D" w:rsidRPr="003C002B" w14:paraId="10C30F07" w14:textId="77777777" w:rsidTr="002B14E4">
        <w:trPr>
          <w:jc w:val="center"/>
        </w:trPr>
        <w:tc>
          <w:tcPr>
            <w:tcW w:w="3156" w:type="dxa"/>
            <w:shd w:val="clear" w:color="auto" w:fill="auto"/>
            <w:vAlign w:val="center"/>
          </w:tcPr>
          <w:p w14:paraId="55D87F8A" w14:textId="77777777" w:rsidR="000C304D" w:rsidRPr="003C002B" w:rsidRDefault="000C304D" w:rsidP="002B14E4">
            <w:pPr>
              <w:spacing w:after="0" w:line="240" w:lineRule="auto"/>
              <w:rPr>
                <w:rFonts w:ascii="Arial" w:eastAsia="Times New Roman" w:hAnsi="Arial" w:cs="Arial"/>
                <w:b/>
                <w:color w:val="000000"/>
                <w:sz w:val="22"/>
                <w:lang w:val="en-GB"/>
              </w:rPr>
            </w:pPr>
            <w:proofErr w:type="spellStart"/>
            <w:r w:rsidRPr="003C002B">
              <w:rPr>
                <w:rFonts w:ascii="Arial" w:eastAsia="Times New Roman" w:hAnsi="Arial" w:cs="Arial"/>
                <w:color w:val="000000"/>
                <w:sz w:val="22"/>
                <w:lang w:val="en-GB"/>
              </w:rPr>
              <w:t>Aktivnost</w:t>
            </w:r>
            <w:proofErr w:type="spellEnd"/>
            <w:r w:rsidRPr="003C002B">
              <w:rPr>
                <w:rFonts w:ascii="Arial" w:eastAsia="Times New Roman" w:hAnsi="Arial" w:cs="Arial"/>
                <w:color w:val="000000"/>
                <w:sz w:val="22"/>
                <w:lang w:val="en-GB"/>
              </w:rPr>
              <w:t>:</w:t>
            </w:r>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Poticaj</w:t>
            </w:r>
            <w:proofErr w:type="spellEnd"/>
            <w:r>
              <w:rPr>
                <w:rFonts w:ascii="Arial" w:eastAsia="Times New Roman" w:hAnsi="Arial" w:cs="Arial"/>
                <w:color w:val="000000"/>
                <w:sz w:val="22"/>
                <w:lang w:val="en-GB"/>
              </w:rPr>
              <w:t xml:space="preserve"> za </w:t>
            </w:r>
            <w:proofErr w:type="spellStart"/>
            <w:r>
              <w:rPr>
                <w:rFonts w:ascii="Arial" w:eastAsia="Times New Roman" w:hAnsi="Arial" w:cs="Arial"/>
                <w:color w:val="000000"/>
                <w:sz w:val="22"/>
                <w:lang w:val="en-GB"/>
              </w:rPr>
              <w:t>korištenje</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obnovljivih</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izvora</w:t>
            </w:r>
            <w:proofErr w:type="spellEnd"/>
            <w:r>
              <w:rPr>
                <w:rFonts w:ascii="Arial" w:eastAsia="Times New Roman" w:hAnsi="Arial" w:cs="Arial"/>
                <w:color w:val="000000"/>
                <w:sz w:val="22"/>
                <w:lang w:val="en-GB"/>
              </w:rPr>
              <w:t xml:space="preserve"> </w:t>
            </w:r>
            <w:proofErr w:type="spellStart"/>
            <w:r>
              <w:rPr>
                <w:rFonts w:ascii="Arial" w:eastAsia="Times New Roman" w:hAnsi="Arial" w:cs="Arial"/>
                <w:color w:val="000000"/>
                <w:sz w:val="22"/>
                <w:lang w:val="en-GB"/>
              </w:rPr>
              <w:t>energije</w:t>
            </w:r>
            <w:proofErr w:type="spellEnd"/>
          </w:p>
        </w:tc>
        <w:tc>
          <w:tcPr>
            <w:tcW w:w="1631" w:type="dxa"/>
            <w:shd w:val="clear" w:color="auto" w:fill="auto"/>
            <w:vAlign w:val="center"/>
          </w:tcPr>
          <w:p w14:paraId="6DA1A5B9" w14:textId="77777777" w:rsidR="000C304D" w:rsidRPr="003311BA" w:rsidRDefault="000C304D" w:rsidP="002B14E4">
            <w:pPr>
              <w:spacing w:after="0" w:line="240" w:lineRule="auto"/>
              <w:jc w:val="right"/>
              <w:rPr>
                <w:rFonts w:ascii="Arial" w:eastAsia="Times New Roman" w:hAnsi="Arial" w:cs="Arial"/>
                <w:bCs/>
                <w:sz w:val="22"/>
                <w:lang w:val="en-GB"/>
              </w:rPr>
            </w:pPr>
            <w:r w:rsidRPr="003311BA">
              <w:rPr>
                <w:rFonts w:ascii="Arial" w:eastAsia="Times New Roman" w:hAnsi="Arial" w:cs="Arial"/>
                <w:bCs/>
                <w:sz w:val="22"/>
                <w:lang w:val="en-GB"/>
              </w:rPr>
              <w:t>13.272,00</w:t>
            </w:r>
          </w:p>
        </w:tc>
        <w:tc>
          <w:tcPr>
            <w:tcW w:w="1542" w:type="dxa"/>
            <w:shd w:val="clear" w:color="auto" w:fill="auto"/>
            <w:vAlign w:val="center"/>
          </w:tcPr>
          <w:p w14:paraId="6D5FAD2E" w14:textId="77777777" w:rsidR="000C304D" w:rsidRPr="00513E32" w:rsidRDefault="000C304D" w:rsidP="002B14E4">
            <w:pPr>
              <w:spacing w:after="0" w:line="240" w:lineRule="auto"/>
              <w:jc w:val="right"/>
              <w:rPr>
                <w:rFonts w:ascii="Arial" w:eastAsia="Times New Roman" w:hAnsi="Arial" w:cs="Arial"/>
                <w:bCs/>
                <w:sz w:val="22"/>
                <w:lang w:val="en-GB"/>
              </w:rPr>
            </w:pPr>
            <w:r w:rsidRPr="00513E32">
              <w:rPr>
                <w:rFonts w:ascii="Arial" w:eastAsia="Times New Roman" w:hAnsi="Arial" w:cs="Arial"/>
                <w:bCs/>
                <w:sz w:val="22"/>
                <w:lang w:val="en-GB"/>
              </w:rPr>
              <w:t>19.909,00</w:t>
            </w:r>
          </w:p>
        </w:tc>
        <w:tc>
          <w:tcPr>
            <w:tcW w:w="1307" w:type="dxa"/>
            <w:shd w:val="clear" w:color="auto" w:fill="auto"/>
            <w:vAlign w:val="center"/>
          </w:tcPr>
          <w:p w14:paraId="0A83AB09" w14:textId="77777777" w:rsidR="000C304D" w:rsidRPr="003C002B" w:rsidRDefault="000C304D" w:rsidP="002B14E4">
            <w:pPr>
              <w:spacing w:after="0" w:line="240" w:lineRule="auto"/>
              <w:jc w:val="right"/>
              <w:rPr>
                <w:rFonts w:ascii="Arial" w:eastAsia="Times New Roman" w:hAnsi="Arial" w:cs="Arial"/>
                <w:sz w:val="22"/>
                <w:lang w:val="en-GB"/>
              </w:rPr>
            </w:pPr>
            <w:r w:rsidRPr="00513E32">
              <w:rPr>
                <w:rFonts w:ascii="Arial" w:eastAsia="Times New Roman" w:hAnsi="Arial" w:cs="Arial"/>
                <w:bCs/>
                <w:sz w:val="22"/>
                <w:lang w:val="en-GB"/>
              </w:rPr>
              <w:t>19.909,00</w:t>
            </w:r>
          </w:p>
        </w:tc>
        <w:tc>
          <w:tcPr>
            <w:tcW w:w="1426" w:type="dxa"/>
            <w:shd w:val="clear" w:color="auto" w:fill="auto"/>
            <w:vAlign w:val="center"/>
          </w:tcPr>
          <w:p w14:paraId="78452C57" w14:textId="77777777" w:rsidR="000C304D" w:rsidRPr="003C002B" w:rsidRDefault="000C304D" w:rsidP="002B14E4">
            <w:pPr>
              <w:spacing w:after="0" w:line="240" w:lineRule="auto"/>
              <w:jc w:val="right"/>
              <w:rPr>
                <w:rFonts w:ascii="Arial" w:eastAsia="Times New Roman" w:hAnsi="Arial" w:cs="Arial"/>
                <w:sz w:val="22"/>
                <w:lang w:val="en-GB"/>
              </w:rPr>
            </w:pPr>
            <w:r w:rsidRPr="00513E32">
              <w:rPr>
                <w:rFonts w:ascii="Arial" w:eastAsia="Times New Roman" w:hAnsi="Arial" w:cs="Arial"/>
                <w:bCs/>
                <w:sz w:val="22"/>
                <w:lang w:val="en-GB"/>
              </w:rPr>
              <w:t>19.909,00</w:t>
            </w:r>
          </w:p>
        </w:tc>
      </w:tr>
      <w:tr w:rsidR="000C304D" w:rsidRPr="00F34D48" w14:paraId="7DEC1E62" w14:textId="77777777" w:rsidTr="002B14E4">
        <w:trPr>
          <w:jc w:val="center"/>
        </w:trPr>
        <w:tc>
          <w:tcPr>
            <w:tcW w:w="3156" w:type="dxa"/>
            <w:shd w:val="clear" w:color="auto" w:fill="auto"/>
            <w:vAlign w:val="center"/>
          </w:tcPr>
          <w:p w14:paraId="2624381E" w14:textId="77777777" w:rsidR="000C304D" w:rsidRDefault="000C304D" w:rsidP="002B14E4">
            <w:pPr>
              <w:spacing w:after="0" w:line="240" w:lineRule="auto"/>
              <w:rPr>
                <w:rFonts w:ascii="Arial" w:eastAsia="Times New Roman" w:hAnsi="Arial" w:cs="Arial"/>
                <w:b/>
                <w:color w:val="000000"/>
                <w:sz w:val="22"/>
                <w:lang w:val="en-GB"/>
              </w:rPr>
            </w:pPr>
            <w:r w:rsidRPr="003C002B">
              <w:rPr>
                <w:rFonts w:ascii="Arial" w:eastAsia="Times New Roman" w:hAnsi="Arial" w:cs="Arial"/>
                <w:b/>
                <w:color w:val="000000"/>
                <w:sz w:val="22"/>
                <w:lang w:val="en-GB"/>
              </w:rPr>
              <w:t>UKUPNO</w:t>
            </w:r>
          </w:p>
          <w:p w14:paraId="56898FB1" w14:textId="77777777" w:rsidR="000C304D" w:rsidRPr="003C002B" w:rsidRDefault="000C304D" w:rsidP="002B14E4">
            <w:pPr>
              <w:spacing w:after="0" w:line="240" w:lineRule="auto"/>
              <w:rPr>
                <w:rFonts w:ascii="Arial" w:eastAsia="Times New Roman" w:hAnsi="Arial" w:cs="Arial"/>
                <w:color w:val="000000"/>
                <w:sz w:val="22"/>
                <w:lang w:val="en-GB"/>
              </w:rPr>
            </w:pPr>
            <w:r w:rsidRPr="003C002B">
              <w:rPr>
                <w:rFonts w:ascii="Arial" w:eastAsia="Times New Roman" w:hAnsi="Arial" w:cs="Arial"/>
                <w:b/>
                <w:color w:val="000000"/>
                <w:sz w:val="22"/>
                <w:lang w:val="en-GB"/>
              </w:rPr>
              <w:t>UPRAVNI ODJEL ZA</w:t>
            </w:r>
            <w:r>
              <w:rPr>
                <w:rFonts w:ascii="Arial" w:eastAsia="Times New Roman" w:hAnsi="Arial" w:cs="Arial"/>
                <w:b/>
                <w:color w:val="000000"/>
                <w:sz w:val="22"/>
                <w:lang w:val="en-GB"/>
              </w:rPr>
              <w:t xml:space="preserve"> GOSPODARSTVO I EU PROJEKTE</w:t>
            </w:r>
          </w:p>
        </w:tc>
        <w:tc>
          <w:tcPr>
            <w:tcW w:w="1631" w:type="dxa"/>
            <w:shd w:val="clear" w:color="auto" w:fill="auto"/>
            <w:vAlign w:val="center"/>
          </w:tcPr>
          <w:p w14:paraId="765A6D5D" w14:textId="77777777" w:rsidR="000C304D" w:rsidRPr="006C3709"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195.766,00</w:t>
            </w:r>
          </w:p>
        </w:tc>
        <w:tc>
          <w:tcPr>
            <w:tcW w:w="1542" w:type="dxa"/>
            <w:shd w:val="clear" w:color="auto" w:fill="auto"/>
            <w:vAlign w:val="center"/>
          </w:tcPr>
          <w:p w14:paraId="0622707D" w14:textId="77777777" w:rsidR="000C304D" w:rsidRPr="002D12F3"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186.212,00</w:t>
            </w:r>
          </w:p>
        </w:tc>
        <w:tc>
          <w:tcPr>
            <w:tcW w:w="1307" w:type="dxa"/>
            <w:shd w:val="clear" w:color="auto" w:fill="auto"/>
            <w:vAlign w:val="center"/>
          </w:tcPr>
          <w:p w14:paraId="72422DDE" w14:textId="77777777" w:rsidR="000C304D" w:rsidRPr="007C1D12"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186.212,00</w:t>
            </w:r>
          </w:p>
        </w:tc>
        <w:tc>
          <w:tcPr>
            <w:tcW w:w="1426" w:type="dxa"/>
            <w:shd w:val="clear" w:color="auto" w:fill="auto"/>
            <w:vAlign w:val="center"/>
          </w:tcPr>
          <w:p w14:paraId="6FE6A245" w14:textId="77777777" w:rsidR="000C304D" w:rsidRPr="007C1D12" w:rsidRDefault="000C304D" w:rsidP="002B14E4">
            <w:pPr>
              <w:spacing w:after="0" w:line="240" w:lineRule="auto"/>
              <w:jc w:val="right"/>
              <w:rPr>
                <w:rFonts w:ascii="Arial" w:eastAsia="Times New Roman" w:hAnsi="Arial" w:cs="Arial"/>
                <w:b/>
                <w:sz w:val="22"/>
                <w:lang w:val="en-GB"/>
              </w:rPr>
            </w:pPr>
            <w:r>
              <w:rPr>
                <w:rFonts w:ascii="Arial" w:eastAsia="Times New Roman" w:hAnsi="Arial" w:cs="Arial"/>
                <w:b/>
                <w:sz w:val="22"/>
                <w:lang w:val="en-GB"/>
              </w:rPr>
              <w:t>186.212,00</w:t>
            </w:r>
          </w:p>
        </w:tc>
      </w:tr>
    </w:tbl>
    <w:p w14:paraId="66569667" w14:textId="77777777" w:rsidR="000C304D" w:rsidRDefault="000C304D" w:rsidP="000C304D"/>
    <w:p w14:paraId="22D4D08D" w14:textId="77777777" w:rsidR="000C304D" w:rsidRDefault="000C304D" w:rsidP="000C304D">
      <w:pPr>
        <w:spacing w:after="0" w:line="276" w:lineRule="auto"/>
        <w:jc w:val="both"/>
        <w:rPr>
          <w:rFonts w:ascii="Arial" w:eastAsia="Times New Roman" w:hAnsi="Arial" w:cs="Arial"/>
          <w:b/>
          <w:sz w:val="22"/>
          <w:lang w:val="en-GB"/>
        </w:rPr>
      </w:pPr>
    </w:p>
    <w:p w14:paraId="5951709C" w14:textId="77777777" w:rsidR="000C304D" w:rsidRPr="002452D4" w:rsidRDefault="000C304D" w:rsidP="000C304D">
      <w:pPr>
        <w:spacing w:after="0" w:line="276" w:lineRule="auto"/>
        <w:jc w:val="both"/>
        <w:rPr>
          <w:rFonts w:ascii="Arial" w:eastAsia="Times New Roman" w:hAnsi="Arial" w:cs="Arial"/>
          <w:b/>
          <w:sz w:val="22"/>
          <w:lang w:val="en-GB"/>
        </w:rPr>
      </w:pPr>
      <w:r w:rsidRPr="002452D4">
        <w:rPr>
          <w:rFonts w:ascii="Arial" w:eastAsia="Times New Roman" w:hAnsi="Arial" w:cs="Arial"/>
          <w:b/>
          <w:sz w:val="22"/>
          <w:lang w:val="en-GB"/>
        </w:rPr>
        <w:t>PROGRAM: JAČANJE GOSPODARSTVA</w:t>
      </w:r>
    </w:p>
    <w:p w14:paraId="245A0423" w14:textId="77777777" w:rsidR="000C304D" w:rsidRPr="002452D4" w:rsidRDefault="000C304D" w:rsidP="000C304D">
      <w:pPr>
        <w:spacing w:after="0" w:line="276" w:lineRule="auto"/>
        <w:jc w:val="both"/>
        <w:rPr>
          <w:rFonts w:ascii="Arial" w:eastAsia="Times New Roman" w:hAnsi="Arial" w:cs="Arial"/>
          <w:sz w:val="22"/>
          <w:u w:val="single"/>
          <w:lang w:val="en-GB"/>
        </w:rPr>
      </w:pPr>
    </w:p>
    <w:p w14:paraId="2C5D8909" w14:textId="77777777" w:rsidR="000C304D" w:rsidRPr="002452D4" w:rsidRDefault="000C304D" w:rsidP="000C304D">
      <w:pPr>
        <w:spacing w:after="0" w:line="276" w:lineRule="auto"/>
        <w:jc w:val="both"/>
        <w:rPr>
          <w:rFonts w:ascii="Arial" w:eastAsia="Times New Roman" w:hAnsi="Arial" w:cs="Arial"/>
          <w:sz w:val="22"/>
          <w:lang w:val="en-GB"/>
        </w:rPr>
      </w:pPr>
      <w:proofErr w:type="spellStart"/>
      <w:r w:rsidRPr="002452D4">
        <w:rPr>
          <w:rFonts w:ascii="Arial" w:eastAsia="Times New Roman" w:hAnsi="Arial" w:cs="Arial"/>
          <w:sz w:val="22"/>
          <w:u w:val="single"/>
          <w:lang w:val="en-GB"/>
        </w:rPr>
        <w:t>Zakonska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osnova</w:t>
      </w:r>
      <w:proofErr w:type="spellEnd"/>
      <w:r w:rsidRPr="002452D4">
        <w:rPr>
          <w:rFonts w:ascii="Arial" w:eastAsia="Times New Roman" w:hAnsi="Arial" w:cs="Arial"/>
          <w:sz w:val="22"/>
          <w:u w:val="single"/>
          <w:lang w:val="en-GB"/>
        </w:rPr>
        <w:t>:</w:t>
      </w:r>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Statut</w:t>
      </w:r>
      <w:proofErr w:type="spellEnd"/>
      <w:r w:rsidRPr="002452D4">
        <w:rPr>
          <w:rFonts w:ascii="Arial" w:eastAsia="Times New Roman" w:hAnsi="Arial" w:cs="Arial"/>
          <w:sz w:val="22"/>
          <w:lang w:val="en-GB"/>
        </w:rPr>
        <w:t xml:space="preserve"> Grada </w:t>
      </w:r>
      <w:proofErr w:type="spellStart"/>
      <w:r w:rsidRPr="002452D4">
        <w:rPr>
          <w:rFonts w:ascii="Arial" w:eastAsia="Times New Roman" w:hAnsi="Arial" w:cs="Arial"/>
          <w:sz w:val="22"/>
          <w:lang w:val="en-GB"/>
        </w:rPr>
        <w:t>Labina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Službene</w:t>
      </w:r>
      <w:proofErr w:type="spellEnd"/>
      <w:r w:rsidRPr="002452D4">
        <w:rPr>
          <w:rFonts w:ascii="Arial" w:eastAsia="Times New Roman" w:hAnsi="Arial" w:cs="Arial"/>
          <w:sz w:val="22"/>
          <w:lang w:val="en-GB"/>
        </w:rPr>
        <w:t xml:space="preserve"> </w:t>
      </w:r>
      <w:proofErr w:type="gramStart"/>
      <w:r w:rsidRPr="002452D4">
        <w:rPr>
          <w:rFonts w:ascii="Arial" w:eastAsia="Times New Roman" w:hAnsi="Arial" w:cs="Arial"/>
          <w:sz w:val="22"/>
          <w:lang w:val="en-GB"/>
        </w:rPr>
        <w:t>novine“</w:t>
      </w:r>
      <w:proofErr w:type="gram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w:t>
      </w:r>
      <w:proofErr w:type="spellEnd"/>
      <w:r w:rsidRPr="002452D4">
        <w:rPr>
          <w:rFonts w:ascii="Arial" w:eastAsia="Times New Roman" w:hAnsi="Arial" w:cs="Arial"/>
          <w:sz w:val="22"/>
          <w:lang w:val="en-GB"/>
        </w:rPr>
        <w:t xml:space="preserve"> 9/09., 9/10.-lektorirani </w:t>
      </w:r>
      <w:proofErr w:type="spellStart"/>
      <w:r w:rsidRPr="002452D4">
        <w:rPr>
          <w:rFonts w:ascii="Arial" w:eastAsia="Times New Roman" w:hAnsi="Arial" w:cs="Arial"/>
          <w:sz w:val="22"/>
          <w:lang w:val="en-GB"/>
        </w:rPr>
        <w:t>tekst</w:t>
      </w:r>
      <w:proofErr w:type="spellEnd"/>
      <w:r w:rsidRPr="002452D4">
        <w:rPr>
          <w:rFonts w:ascii="Arial" w:eastAsia="Times New Roman" w:hAnsi="Arial" w:cs="Arial"/>
          <w:sz w:val="22"/>
          <w:lang w:val="en-GB"/>
        </w:rPr>
        <w:t>, 8/13. i 3/16.</w:t>
      </w:r>
      <w:r>
        <w:rPr>
          <w:rFonts w:ascii="Arial" w:eastAsia="Times New Roman" w:hAnsi="Arial" w:cs="Arial"/>
          <w:sz w:val="22"/>
          <w:lang w:val="en-GB"/>
        </w:rPr>
        <w:t xml:space="preserve">, 2/18., 5/19.-pročišćeni </w:t>
      </w:r>
      <w:proofErr w:type="spellStart"/>
      <w:r>
        <w:rPr>
          <w:rFonts w:ascii="Arial" w:eastAsia="Times New Roman" w:hAnsi="Arial" w:cs="Arial"/>
          <w:sz w:val="22"/>
          <w:lang w:val="en-GB"/>
        </w:rPr>
        <w:t>tekst</w:t>
      </w:r>
      <w:proofErr w:type="spellEnd"/>
      <w:r>
        <w:rPr>
          <w:rFonts w:ascii="Arial" w:eastAsia="Times New Roman" w:hAnsi="Arial" w:cs="Arial"/>
          <w:sz w:val="22"/>
          <w:lang w:val="en-GB"/>
        </w:rPr>
        <w:t>, 2/20. i 1/21</w:t>
      </w:r>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Odluka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Skupštine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Istarske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županije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oznake</w:t>
      </w:r>
      <w:proofErr w:type="spellEnd"/>
      <w:r w:rsidRPr="002452D4">
        <w:rPr>
          <w:rFonts w:ascii="Arial" w:eastAsia="Times New Roman" w:hAnsi="Arial" w:cs="Arial"/>
          <w:sz w:val="22"/>
          <w:lang w:val="en-GB"/>
        </w:rPr>
        <w:t xml:space="preserve"> KLASA: 320-01/95-01/13, URBROJ: 2163/1-01-95-1 </w:t>
      </w:r>
      <w:proofErr w:type="spellStart"/>
      <w:r w:rsidRPr="002452D4">
        <w:rPr>
          <w:rFonts w:ascii="Arial" w:eastAsia="Times New Roman" w:hAnsi="Arial" w:cs="Arial"/>
          <w:sz w:val="22"/>
          <w:lang w:val="en-GB"/>
        </w:rPr>
        <w:t>od</w:t>
      </w:r>
      <w:proofErr w:type="spellEnd"/>
      <w:r w:rsidRPr="002452D4">
        <w:rPr>
          <w:rFonts w:ascii="Arial" w:eastAsia="Times New Roman" w:hAnsi="Arial" w:cs="Arial"/>
          <w:sz w:val="22"/>
          <w:lang w:val="en-GB"/>
        </w:rPr>
        <w:t xml:space="preserve"> 24. </w:t>
      </w:r>
      <w:proofErr w:type="spellStart"/>
      <w:r w:rsidRPr="002452D4">
        <w:rPr>
          <w:rFonts w:ascii="Arial" w:eastAsia="Times New Roman" w:hAnsi="Arial" w:cs="Arial"/>
          <w:sz w:val="22"/>
          <w:lang w:val="en-GB"/>
        </w:rPr>
        <w:t>ožujka</w:t>
      </w:r>
      <w:proofErr w:type="spellEnd"/>
      <w:r w:rsidRPr="002452D4">
        <w:rPr>
          <w:rFonts w:ascii="Arial" w:eastAsia="Times New Roman" w:hAnsi="Arial" w:cs="Arial"/>
          <w:sz w:val="22"/>
          <w:lang w:val="en-GB"/>
        </w:rPr>
        <w:t xml:space="preserve"> 1995. </w:t>
      </w:r>
      <w:proofErr w:type="spellStart"/>
      <w:r w:rsidRPr="002452D4">
        <w:rPr>
          <w:rFonts w:ascii="Arial" w:eastAsia="Times New Roman" w:hAnsi="Arial" w:cs="Arial"/>
          <w:sz w:val="22"/>
          <w:lang w:val="en-GB"/>
        </w:rPr>
        <w:t>godine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Ugovor</w:t>
      </w:r>
      <w:proofErr w:type="spellEnd"/>
      <w:r w:rsidRPr="002452D4">
        <w:rPr>
          <w:rFonts w:ascii="Arial" w:eastAsia="Times New Roman" w:hAnsi="Arial" w:cs="Arial"/>
          <w:sz w:val="22"/>
          <w:lang w:val="en-GB"/>
        </w:rPr>
        <w:t xml:space="preserve"> o </w:t>
      </w:r>
      <w:proofErr w:type="spellStart"/>
      <w:r w:rsidRPr="002452D4">
        <w:rPr>
          <w:rFonts w:ascii="Arial" w:eastAsia="Times New Roman" w:hAnsi="Arial" w:cs="Arial"/>
          <w:sz w:val="22"/>
          <w:lang w:val="en-GB"/>
        </w:rPr>
        <w:t>namjenskom</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osiguranju</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sredstava</w:t>
      </w:r>
      <w:proofErr w:type="spellEnd"/>
      <w:r w:rsidRPr="002452D4">
        <w:rPr>
          <w:rFonts w:ascii="Arial" w:eastAsia="Times New Roman" w:hAnsi="Arial" w:cs="Arial"/>
          <w:sz w:val="22"/>
          <w:lang w:val="en-GB"/>
        </w:rPr>
        <w:t xml:space="preserve"> Fonda za </w:t>
      </w:r>
      <w:proofErr w:type="spellStart"/>
      <w:r w:rsidRPr="002452D4">
        <w:rPr>
          <w:rFonts w:ascii="Arial" w:eastAsia="Times New Roman" w:hAnsi="Arial" w:cs="Arial"/>
          <w:sz w:val="22"/>
          <w:lang w:val="en-GB"/>
        </w:rPr>
        <w:t>razvoj</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poljoprivrede</w:t>
      </w:r>
      <w:proofErr w:type="spellEnd"/>
      <w:r w:rsidRPr="002452D4">
        <w:rPr>
          <w:rFonts w:ascii="Arial" w:eastAsia="Times New Roman" w:hAnsi="Arial" w:cs="Arial"/>
          <w:sz w:val="22"/>
          <w:lang w:val="en-GB"/>
        </w:rPr>
        <w:t xml:space="preserve"> i </w:t>
      </w:r>
      <w:proofErr w:type="spellStart"/>
      <w:r w:rsidRPr="002452D4">
        <w:rPr>
          <w:rFonts w:ascii="Arial" w:eastAsia="Times New Roman" w:hAnsi="Arial" w:cs="Arial"/>
          <w:sz w:val="22"/>
          <w:lang w:val="en-GB"/>
        </w:rPr>
        <w:t>agroturizma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Istre</w:t>
      </w:r>
      <w:proofErr w:type="spellEnd"/>
      <w:r w:rsidRPr="002452D4">
        <w:rPr>
          <w:rFonts w:ascii="Arial" w:eastAsia="Times New Roman" w:hAnsi="Arial" w:cs="Arial"/>
          <w:sz w:val="22"/>
          <w:lang w:val="en-GB"/>
        </w:rPr>
        <w:t>.</w:t>
      </w:r>
    </w:p>
    <w:p w14:paraId="1B5EDB57" w14:textId="77777777" w:rsidR="000C304D" w:rsidRPr="002452D4" w:rsidRDefault="000C304D" w:rsidP="000C304D">
      <w:pPr>
        <w:autoSpaceDE w:val="0"/>
        <w:autoSpaceDN w:val="0"/>
        <w:adjustRightInd w:val="0"/>
        <w:spacing w:after="0" w:line="276" w:lineRule="auto"/>
        <w:jc w:val="both"/>
        <w:rPr>
          <w:rFonts w:ascii="Arial" w:eastAsia="Calibri" w:hAnsi="Arial" w:cs="Arial"/>
          <w:sz w:val="22"/>
          <w:u w:val="single"/>
        </w:rPr>
      </w:pPr>
    </w:p>
    <w:p w14:paraId="21114D82" w14:textId="77777777" w:rsidR="000C304D" w:rsidRPr="002452D4" w:rsidRDefault="000C304D" w:rsidP="000C304D">
      <w:pPr>
        <w:autoSpaceDE w:val="0"/>
        <w:autoSpaceDN w:val="0"/>
        <w:adjustRightInd w:val="0"/>
        <w:spacing w:after="0" w:line="276" w:lineRule="auto"/>
        <w:jc w:val="both"/>
        <w:rPr>
          <w:rFonts w:ascii="Arial" w:eastAsia="Calibri" w:hAnsi="Arial" w:cs="Arial"/>
          <w:color w:val="000000"/>
          <w:sz w:val="22"/>
        </w:rPr>
      </w:pPr>
      <w:r w:rsidRPr="002452D4">
        <w:rPr>
          <w:rFonts w:ascii="Arial" w:eastAsia="Calibri" w:hAnsi="Arial" w:cs="Arial"/>
          <w:sz w:val="22"/>
          <w:u w:val="single"/>
        </w:rPr>
        <w:t>Opis programa sa općim i posebnim ciljem:</w:t>
      </w:r>
      <w:r w:rsidRPr="002452D4">
        <w:rPr>
          <w:rFonts w:ascii="Arial" w:eastAsia="Calibri" w:hAnsi="Arial" w:cs="Arial"/>
          <w:sz w:val="22"/>
        </w:rPr>
        <w:t xml:space="preserve"> </w:t>
      </w:r>
      <w:r w:rsidRPr="002452D4">
        <w:rPr>
          <w:rFonts w:ascii="Arial" w:eastAsia="Calibri" w:hAnsi="Arial" w:cs="Arial"/>
          <w:color w:val="000000"/>
          <w:sz w:val="22"/>
          <w:lang w:eastAsia="hr-HR"/>
        </w:rPr>
        <w:t>Svrha Programa je stvaranje povoljnog poduzetničkog okruženja za djelovanje poduzetnika, poticanje obrtništva i poduzetništva kroz očuvanje poslovanja zadržavanjem postojećih i otvaranjem novih radnih mjesta, kao i stvaranje uvjeta za razvoj poduzetničkih sposobnosti kako bi oni bili generator razvoja gospodarstva na području Grada Labina</w:t>
      </w:r>
    </w:p>
    <w:p w14:paraId="2FD730D8" w14:textId="77777777" w:rsidR="000C304D" w:rsidRPr="002452D4" w:rsidRDefault="000C304D" w:rsidP="000C304D">
      <w:pPr>
        <w:spacing w:after="0" w:line="276" w:lineRule="auto"/>
        <w:ind w:right="27"/>
        <w:jc w:val="both"/>
        <w:rPr>
          <w:rFonts w:ascii="Arial" w:eastAsia="Times New Roman" w:hAnsi="Arial" w:cs="Arial"/>
          <w:color w:val="000000"/>
          <w:sz w:val="22"/>
          <w:lang w:val="en-GB"/>
        </w:rPr>
      </w:pPr>
      <w:proofErr w:type="spellStart"/>
      <w:r w:rsidRPr="002452D4">
        <w:rPr>
          <w:rFonts w:ascii="Arial" w:eastAsia="Times New Roman" w:hAnsi="Arial" w:cs="Arial"/>
          <w:color w:val="000000"/>
          <w:sz w:val="22"/>
          <w:lang w:val="en-GB"/>
        </w:rPr>
        <w:t>Ciljevi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Programa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su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jačanje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konkurentnosti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poduzetnika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tržištu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poboljšanje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uvjeta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raspoloživosti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financijskih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resursa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korištenje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infrastrukture</w:t>
      </w:r>
      <w:proofErr w:type="spellEnd"/>
      <w:r w:rsidRPr="002452D4">
        <w:rPr>
          <w:rFonts w:ascii="Arial" w:eastAsia="Times New Roman" w:hAnsi="Arial" w:cs="Arial"/>
          <w:color w:val="000000"/>
          <w:sz w:val="22"/>
          <w:lang w:val="en-GB"/>
        </w:rPr>
        <w:t xml:space="preserve"> za </w:t>
      </w:r>
      <w:proofErr w:type="spellStart"/>
      <w:r w:rsidRPr="002452D4">
        <w:rPr>
          <w:rFonts w:ascii="Arial" w:eastAsia="Times New Roman" w:hAnsi="Arial" w:cs="Arial"/>
          <w:color w:val="000000"/>
          <w:sz w:val="22"/>
          <w:lang w:val="en-GB"/>
        </w:rPr>
        <w:t>realizaciju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poduhvata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podizanje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razine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kulture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koja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će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biti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okolišno</w:t>
      </w:r>
      <w:proofErr w:type="spellEnd"/>
      <w:r w:rsidRPr="002452D4">
        <w:rPr>
          <w:rFonts w:ascii="Arial" w:eastAsia="Times New Roman" w:hAnsi="Arial" w:cs="Arial"/>
          <w:color w:val="000000"/>
          <w:sz w:val="22"/>
          <w:lang w:val="en-GB"/>
        </w:rPr>
        <w:t xml:space="preserve"> i </w:t>
      </w:r>
      <w:proofErr w:type="spellStart"/>
      <w:r w:rsidRPr="002452D4">
        <w:rPr>
          <w:rFonts w:ascii="Arial" w:eastAsia="Times New Roman" w:hAnsi="Arial" w:cs="Arial"/>
          <w:color w:val="000000"/>
          <w:sz w:val="22"/>
          <w:lang w:val="en-GB"/>
        </w:rPr>
        <w:t>ekonomski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održiva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ostvarivanje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praktičnog</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obrazovanja</w:t>
      </w:r>
      <w:proofErr w:type="spellEnd"/>
      <w:r w:rsidRPr="002452D4">
        <w:rPr>
          <w:rFonts w:ascii="Arial" w:eastAsia="Times New Roman" w:hAnsi="Arial" w:cs="Arial"/>
          <w:color w:val="000000"/>
          <w:sz w:val="22"/>
          <w:lang w:val="en-GB"/>
        </w:rPr>
        <w:t xml:space="preserve"> i </w:t>
      </w:r>
      <w:proofErr w:type="spellStart"/>
      <w:r w:rsidRPr="002452D4">
        <w:rPr>
          <w:rFonts w:ascii="Arial" w:eastAsia="Times New Roman" w:hAnsi="Arial" w:cs="Arial"/>
          <w:color w:val="000000"/>
          <w:sz w:val="22"/>
          <w:lang w:val="en-GB"/>
        </w:rPr>
        <w:t>boljeg</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informiranja</w:t>
      </w:r>
      <w:proofErr w:type="spellEnd"/>
      <w:r w:rsidRPr="002452D4">
        <w:rPr>
          <w:rFonts w:ascii="Arial" w:eastAsia="Times New Roman" w:hAnsi="Arial" w:cs="Arial"/>
          <w:color w:val="000000"/>
          <w:sz w:val="22"/>
          <w:lang w:val="en-GB"/>
        </w:rPr>
        <w:t xml:space="preserve"> u </w:t>
      </w:r>
      <w:proofErr w:type="spellStart"/>
      <w:r w:rsidRPr="002452D4">
        <w:rPr>
          <w:rFonts w:ascii="Arial" w:eastAsia="Times New Roman" w:hAnsi="Arial" w:cs="Arial"/>
          <w:color w:val="000000"/>
          <w:sz w:val="22"/>
          <w:lang w:val="en-GB"/>
        </w:rPr>
        <w:t>poduzetništvu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te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rješavanje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društvenih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problema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primjenom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načela</w:t>
      </w:r>
      <w:proofErr w:type="spellEnd"/>
      <w:r w:rsidRPr="002452D4">
        <w:rPr>
          <w:rFonts w:ascii="Arial" w:eastAsia="Times New Roman" w:hAnsi="Arial" w:cs="Arial"/>
          <w:color w:val="000000"/>
          <w:sz w:val="22"/>
          <w:lang w:val="en-GB"/>
        </w:rPr>
        <w:t>.</w:t>
      </w:r>
    </w:p>
    <w:p w14:paraId="6D79A648" w14:textId="77777777" w:rsidR="000C304D" w:rsidRPr="002452D4" w:rsidRDefault="000C304D" w:rsidP="000C304D">
      <w:pPr>
        <w:spacing w:after="0" w:line="276" w:lineRule="auto"/>
        <w:ind w:right="27"/>
        <w:jc w:val="both"/>
        <w:rPr>
          <w:rFonts w:ascii="Arial" w:eastAsia="Times New Roman" w:hAnsi="Arial" w:cs="Arial"/>
          <w:color w:val="000000"/>
          <w:sz w:val="22"/>
          <w:lang w:val="en-GB"/>
        </w:rPr>
      </w:pPr>
      <w:proofErr w:type="spellStart"/>
      <w:r w:rsidRPr="002452D4">
        <w:rPr>
          <w:rFonts w:ascii="Arial" w:eastAsia="Times New Roman" w:hAnsi="Arial" w:cs="Arial"/>
          <w:color w:val="000000"/>
          <w:sz w:val="22"/>
          <w:lang w:val="en-GB"/>
        </w:rPr>
        <w:t>Opći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ciljevi</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ostvaruju</w:t>
      </w:r>
      <w:proofErr w:type="spellEnd"/>
      <w:r w:rsidRPr="002452D4">
        <w:rPr>
          <w:rFonts w:ascii="Arial" w:eastAsia="Times New Roman" w:hAnsi="Arial" w:cs="Arial"/>
          <w:color w:val="000000"/>
          <w:sz w:val="22"/>
          <w:lang w:val="en-GB"/>
        </w:rPr>
        <w:t xml:space="preserve"> se </w:t>
      </w:r>
      <w:proofErr w:type="spellStart"/>
      <w:r w:rsidRPr="002452D4">
        <w:rPr>
          <w:rFonts w:ascii="Arial" w:eastAsia="Times New Roman" w:hAnsi="Arial" w:cs="Arial"/>
          <w:color w:val="000000"/>
          <w:sz w:val="22"/>
          <w:lang w:val="en-GB"/>
        </w:rPr>
        <w:t>mjerama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potpore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obrtništvu</w:t>
      </w:r>
      <w:proofErr w:type="spellEnd"/>
      <w:r w:rsidRPr="002452D4">
        <w:rPr>
          <w:rFonts w:ascii="Arial" w:eastAsia="Times New Roman" w:hAnsi="Arial" w:cs="Arial"/>
          <w:color w:val="000000"/>
          <w:sz w:val="22"/>
          <w:lang w:val="en-GB"/>
        </w:rPr>
        <w:t xml:space="preserve"> i </w:t>
      </w:r>
      <w:proofErr w:type="spellStart"/>
      <w:r w:rsidRPr="002452D4">
        <w:rPr>
          <w:rFonts w:ascii="Arial" w:eastAsia="Times New Roman" w:hAnsi="Arial" w:cs="Arial"/>
          <w:color w:val="000000"/>
          <w:sz w:val="22"/>
          <w:lang w:val="en-GB"/>
        </w:rPr>
        <w:t>poduzetništvu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novim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oblicima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obrazovanja</w:t>
      </w:r>
      <w:proofErr w:type="spellEnd"/>
      <w:r w:rsidRPr="002452D4">
        <w:rPr>
          <w:rFonts w:ascii="Arial" w:eastAsia="Times New Roman" w:hAnsi="Arial" w:cs="Arial"/>
          <w:color w:val="000000"/>
          <w:sz w:val="22"/>
          <w:lang w:val="en-GB"/>
        </w:rPr>
        <w:t xml:space="preserve"> i </w:t>
      </w:r>
      <w:proofErr w:type="spellStart"/>
      <w:r w:rsidRPr="002452D4">
        <w:rPr>
          <w:rFonts w:ascii="Arial" w:eastAsia="Times New Roman" w:hAnsi="Arial" w:cs="Arial"/>
          <w:color w:val="000000"/>
          <w:sz w:val="22"/>
          <w:lang w:val="en-GB"/>
        </w:rPr>
        <w:t>informiranja</w:t>
      </w:r>
      <w:proofErr w:type="spellEnd"/>
      <w:r w:rsidRPr="002452D4">
        <w:rPr>
          <w:rFonts w:ascii="Arial" w:eastAsia="Times New Roman" w:hAnsi="Arial" w:cs="Arial"/>
          <w:color w:val="000000"/>
          <w:sz w:val="22"/>
          <w:lang w:val="en-GB"/>
        </w:rPr>
        <w:t xml:space="preserve"> u </w:t>
      </w:r>
      <w:proofErr w:type="spellStart"/>
      <w:r w:rsidRPr="002452D4">
        <w:rPr>
          <w:rFonts w:ascii="Arial" w:eastAsia="Times New Roman" w:hAnsi="Arial" w:cs="Arial"/>
          <w:color w:val="000000"/>
          <w:sz w:val="22"/>
          <w:lang w:val="en-GB"/>
        </w:rPr>
        <w:t>poduzetništvu</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razvojem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infrastrukture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te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promicanjem</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poduzetničke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kulture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području</w:t>
      </w:r>
      <w:proofErr w:type="spellEnd"/>
      <w:r w:rsidRPr="002452D4">
        <w:rPr>
          <w:rFonts w:ascii="Arial" w:eastAsia="Times New Roman" w:hAnsi="Arial" w:cs="Arial"/>
          <w:color w:val="000000"/>
          <w:sz w:val="22"/>
          <w:lang w:val="en-GB"/>
        </w:rPr>
        <w:t xml:space="preserve"> Grada </w:t>
      </w:r>
      <w:proofErr w:type="spellStart"/>
      <w:r w:rsidRPr="002452D4">
        <w:rPr>
          <w:rFonts w:ascii="Arial" w:eastAsia="Times New Roman" w:hAnsi="Arial" w:cs="Arial"/>
          <w:color w:val="000000"/>
          <w:sz w:val="22"/>
          <w:lang w:val="en-GB"/>
        </w:rPr>
        <w:t>Labina</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uz</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stvaranje</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novih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društvenih</w:t>
      </w:r>
      <w:proofErr w:type="spellEnd"/>
      <w:r w:rsidRPr="002452D4">
        <w:rPr>
          <w:rFonts w:ascii="Arial" w:eastAsia="Times New Roman" w:hAnsi="Arial" w:cs="Arial"/>
          <w:color w:val="000000"/>
          <w:sz w:val="22"/>
          <w:lang w:val="en-GB"/>
        </w:rPr>
        <w:t xml:space="preserve"> </w:t>
      </w:r>
      <w:proofErr w:type="spellStart"/>
      <w:r w:rsidRPr="002452D4">
        <w:rPr>
          <w:rFonts w:ascii="Arial" w:eastAsia="Times New Roman" w:hAnsi="Arial" w:cs="Arial"/>
          <w:color w:val="000000"/>
          <w:sz w:val="22"/>
          <w:lang w:val="en-GB"/>
        </w:rPr>
        <w:t>vrijednosti</w:t>
      </w:r>
      <w:proofErr w:type="spellEnd"/>
      <w:r w:rsidRPr="002452D4">
        <w:rPr>
          <w:rFonts w:ascii="Arial" w:eastAsia="Times New Roman" w:hAnsi="Arial" w:cs="Arial"/>
          <w:color w:val="000000"/>
          <w:sz w:val="22"/>
          <w:lang w:val="en-GB"/>
        </w:rPr>
        <w:t>.</w:t>
      </w:r>
    </w:p>
    <w:p w14:paraId="6EED13DC" w14:textId="77777777" w:rsidR="000C304D" w:rsidRPr="002452D4" w:rsidRDefault="000C304D" w:rsidP="000C304D">
      <w:pPr>
        <w:autoSpaceDE w:val="0"/>
        <w:autoSpaceDN w:val="0"/>
        <w:adjustRightInd w:val="0"/>
        <w:spacing w:after="0" w:line="276" w:lineRule="auto"/>
        <w:jc w:val="both"/>
        <w:rPr>
          <w:rFonts w:ascii="Arial" w:eastAsia="Calibri" w:hAnsi="Arial" w:cs="Arial"/>
          <w:color w:val="000000"/>
          <w:sz w:val="22"/>
        </w:rPr>
      </w:pPr>
      <w:r w:rsidRPr="002452D4">
        <w:rPr>
          <w:rFonts w:ascii="Arial" w:eastAsia="Calibri" w:hAnsi="Arial" w:cs="Arial"/>
          <w:color w:val="000000"/>
          <w:sz w:val="22"/>
        </w:rPr>
        <w:t>Posebni ciljevi su: olakšanje pokretanja nove poslovne aktivnosti, jačanje konkurentnosti proizvoda i usluga, unaprjeđenje tehnoloških postupaka, proširenje ponude, poboljšanje kvalitete i uspješnosti, novo zapošljavanje i očuvanje radnih mjesta, promicanje poduzetničkog razmišljanja i razvoj novih poduzetničkih ideja; poticanje okolišno održivog, resursno učinkovitog, inovativnog, konkurentnog i na znanju utemeljenog gospodarstva, razvoj kreativnosti i inovativnosti te poduzetničkih kompetencija mladih, stvaranje poticajnog okruženja za samozapošljavanje mladih kroz realizaciju vlastitih poslovnih ideja, osiguranje opremljenog uredskog prostora za poduzetnike početnike, interaktivna vizualizacija sa cjelovitom slikom grada i objedinjenim informacijama dostupnim svim građanima, konkurentna radna snaga sposobna fleksibilno odgovoriti zahtjevima tržišta rada; standardizirani mehanizam za procjenu uvjeta poslovanja na razini jedinica lokalne samouprave.</w:t>
      </w:r>
    </w:p>
    <w:p w14:paraId="181FDAEE" w14:textId="77777777" w:rsidR="000C304D" w:rsidRPr="002452D4" w:rsidRDefault="000C304D" w:rsidP="000C304D">
      <w:pPr>
        <w:autoSpaceDE w:val="0"/>
        <w:autoSpaceDN w:val="0"/>
        <w:adjustRightInd w:val="0"/>
        <w:spacing w:after="0" w:line="276" w:lineRule="auto"/>
        <w:jc w:val="both"/>
        <w:rPr>
          <w:rFonts w:ascii="Arial" w:eastAsia="Calibri" w:hAnsi="Arial" w:cs="Arial"/>
          <w:sz w:val="22"/>
        </w:rPr>
      </w:pPr>
    </w:p>
    <w:p w14:paraId="191EA79E" w14:textId="77777777" w:rsidR="000C304D" w:rsidRPr="00AE761C" w:rsidRDefault="000C304D" w:rsidP="000C304D">
      <w:pPr>
        <w:spacing w:after="0" w:line="276" w:lineRule="auto"/>
        <w:jc w:val="both"/>
        <w:rPr>
          <w:rFonts w:ascii="Arial" w:eastAsia="Times New Roman" w:hAnsi="Arial" w:cs="Arial"/>
          <w:sz w:val="22"/>
          <w:lang w:val="en-GB"/>
        </w:rPr>
      </w:pPr>
      <w:proofErr w:type="spellStart"/>
      <w:r w:rsidRPr="002452D4">
        <w:rPr>
          <w:rFonts w:ascii="Arial" w:eastAsia="Times New Roman" w:hAnsi="Arial" w:cs="Arial"/>
          <w:sz w:val="22"/>
          <w:u w:val="single"/>
          <w:lang w:val="en-GB"/>
        </w:rPr>
        <w:t>Pokazatelj</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uspješnosti</w:t>
      </w:r>
      <w:proofErr w:type="spellEnd"/>
      <w:r w:rsidRPr="002452D4">
        <w:rPr>
          <w:rFonts w:ascii="Arial" w:eastAsia="Times New Roman" w:hAnsi="Arial" w:cs="Arial"/>
          <w:sz w:val="22"/>
          <w:u w:val="single"/>
          <w:lang w:val="en-GB"/>
        </w:rPr>
        <w:t xml:space="preserve"> i </w:t>
      </w:r>
      <w:proofErr w:type="spellStart"/>
      <w:r w:rsidRPr="002452D4">
        <w:rPr>
          <w:rFonts w:ascii="Arial" w:eastAsia="Times New Roman" w:hAnsi="Arial" w:cs="Arial"/>
          <w:sz w:val="22"/>
          <w:u w:val="single"/>
          <w:lang w:val="en-GB"/>
        </w:rPr>
        <w:t>mogući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rizici</w:t>
      </w:r>
      <w:proofErr w:type="spellEnd"/>
      <w:r w:rsidRPr="002452D4">
        <w:rPr>
          <w:rFonts w:ascii="Arial" w:eastAsia="Times New Roman" w:hAnsi="Arial" w:cs="Arial"/>
          <w:sz w:val="22"/>
          <w:u w:val="single"/>
          <w:lang w:val="en-GB"/>
        </w:rPr>
        <w:t>:</w:t>
      </w:r>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novootvorenih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trgovačkih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društava</w:t>
      </w:r>
      <w:proofErr w:type="spellEnd"/>
      <w:r w:rsidRPr="002452D4">
        <w:rPr>
          <w:rFonts w:ascii="Arial" w:eastAsia="Times New Roman" w:hAnsi="Arial" w:cs="Arial"/>
          <w:sz w:val="22"/>
          <w:lang w:val="en-GB"/>
        </w:rPr>
        <w:t xml:space="preserve"> i </w:t>
      </w:r>
      <w:proofErr w:type="spellStart"/>
      <w:r w:rsidRPr="002452D4">
        <w:rPr>
          <w:rFonts w:ascii="Arial" w:eastAsia="Times New Roman" w:hAnsi="Arial" w:cs="Arial"/>
          <w:sz w:val="22"/>
          <w:lang w:val="en-GB"/>
        </w:rPr>
        <w:t>obrta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smanjenje</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nezaposlenih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bolji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pokazatelji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kretanja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gospodarstva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području</w:t>
      </w:r>
      <w:proofErr w:type="spellEnd"/>
      <w:r w:rsidRPr="002452D4">
        <w:rPr>
          <w:rFonts w:ascii="Arial" w:eastAsia="Times New Roman" w:hAnsi="Arial" w:cs="Arial"/>
          <w:sz w:val="22"/>
          <w:lang w:val="en-GB"/>
        </w:rPr>
        <w:t xml:space="preserve"> Grada </w:t>
      </w:r>
      <w:proofErr w:type="spellStart"/>
      <w:r w:rsidRPr="002452D4">
        <w:rPr>
          <w:rFonts w:ascii="Arial" w:eastAsia="Times New Roman" w:hAnsi="Arial" w:cs="Arial"/>
          <w:sz w:val="22"/>
          <w:lang w:val="en-GB"/>
        </w:rPr>
        <w:t>Labina</w:t>
      </w:r>
      <w:proofErr w:type="spellEnd"/>
      <w:r w:rsidRPr="002452D4">
        <w:rPr>
          <w:rFonts w:ascii="Arial" w:eastAsia="Times New Roman" w:hAnsi="Arial" w:cs="Arial"/>
          <w:sz w:val="22"/>
          <w:lang w:val="en-GB"/>
        </w:rPr>
        <w:t>.</w:t>
      </w:r>
    </w:p>
    <w:p w14:paraId="481112FE" w14:textId="77777777" w:rsidR="000C304D" w:rsidRDefault="000C304D" w:rsidP="000C304D">
      <w:pPr>
        <w:spacing w:after="0" w:line="276" w:lineRule="auto"/>
        <w:jc w:val="both"/>
        <w:rPr>
          <w:rFonts w:ascii="Arial" w:eastAsia="Times New Roman" w:hAnsi="Arial" w:cs="Arial"/>
          <w:b/>
          <w:sz w:val="22"/>
          <w:lang w:val="en-GB"/>
        </w:rPr>
      </w:pPr>
    </w:p>
    <w:p w14:paraId="521275C3" w14:textId="77777777" w:rsidR="000C304D" w:rsidRPr="002452D4" w:rsidRDefault="000C304D" w:rsidP="000C304D">
      <w:pPr>
        <w:spacing w:after="0" w:line="276" w:lineRule="auto"/>
        <w:jc w:val="both"/>
        <w:rPr>
          <w:rFonts w:ascii="Arial" w:eastAsia="Times New Roman" w:hAnsi="Arial" w:cs="Arial"/>
          <w:b/>
          <w:sz w:val="22"/>
          <w:lang w:val="en-GB"/>
        </w:rPr>
      </w:pPr>
      <w:r w:rsidRPr="002452D4">
        <w:rPr>
          <w:rFonts w:ascii="Arial" w:eastAsia="Times New Roman" w:hAnsi="Arial" w:cs="Arial"/>
          <w:b/>
          <w:sz w:val="22"/>
          <w:lang w:val="en-GB"/>
        </w:rPr>
        <w:t>PROGRAM: STRATEGIJA, STUDIJA I PROJEKTI EU</w:t>
      </w:r>
    </w:p>
    <w:p w14:paraId="293C8B5D" w14:textId="77777777" w:rsidR="000C304D" w:rsidRPr="002452D4" w:rsidRDefault="000C304D" w:rsidP="000C304D">
      <w:pPr>
        <w:spacing w:after="0" w:line="276" w:lineRule="auto"/>
        <w:jc w:val="both"/>
        <w:rPr>
          <w:rFonts w:ascii="Arial" w:eastAsia="Times New Roman" w:hAnsi="Arial" w:cs="Arial"/>
          <w:sz w:val="22"/>
          <w:u w:val="single"/>
          <w:lang w:val="en-GB"/>
        </w:rPr>
      </w:pPr>
    </w:p>
    <w:p w14:paraId="12BB3A3E" w14:textId="77777777" w:rsidR="000C304D" w:rsidRPr="002452D4" w:rsidRDefault="000C304D" w:rsidP="000C304D">
      <w:pPr>
        <w:spacing w:after="0" w:line="276" w:lineRule="auto"/>
        <w:jc w:val="both"/>
        <w:rPr>
          <w:rFonts w:ascii="Arial" w:eastAsia="Times New Roman" w:hAnsi="Arial" w:cs="Arial"/>
          <w:sz w:val="22"/>
          <w:u w:val="single"/>
          <w:lang w:val="en-GB"/>
        </w:rPr>
      </w:pPr>
      <w:proofErr w:type="spellStart"/>
      <w:r w:rsidRPr="002452D4">
        <w:rPr>
          <w:rFonts w:ascii="Arial" w:eastAsia="Times New Roman" w:hAnsi="Arial" w:cs="Arial"/>
          <w:sz w:val="22"/>
          <w:u w:val="single"/>
          <w:lang w:val="en-GB"/>
        </w:rPr>
        <w:t>Zakonska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osnova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lang w:val="en-GB"/>
        </w:rPr>
        <w:t>Partnerski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sporazum</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Statut</w:t>
      </w:r>
      <w:proofErr w:type="spellEnd"/>
      <w:r w:rsidRPr="002452D4">
        <w:rPr>
          <w:rFonts w:ascii="Arial" w:eastAsia="Times New Roman" w:hAnsi="Arial" w:cs="Arial"/>
          <w:sz w:val="22"/>
          <w:lang w:val="en-GB"/>
        </w:rPr>
        <w:t xml:space="preserve"> Grada </w:t>
      </w:r>
      <w:proofErr w:type="spellStart"/>
      <w:r w:rsidRPr="002452D4">
        <w:rPr>
          <w:rFonts w:ascii="Arial" w:eastAsia="Times New Roman" w:hAnsi="Arial" w:cs="Arial"/>
          <w:sz w:val="22"/>
          <w:lang w:val="en-GB"/>
        </w:rPr>
        <w:t>Labina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Službene</w:t>
      </w:r>
      <w:proofErr w:type="spellEnd"/>
      <w:r w:rsidRPr="002452D4">
        <w:rPr>
          <w:rFonts w:ascii="Arial" w:eastAsia="Times New Roman" w:hAnsi="Arial" w:cs="Arial"/>
          <w:sz w:val="22"/>
          <w:lang w:val="en-GB"/>
        </w:rPr>
        <w:t xml:space="preserve"> </w:t>
      </w:r>
      <w:proofErr w:type="gramStart"/>
      <w:r w:rsidRPr="002452D4">
        <w:rPr>
          <w:rFonts w:ascii="Arial" w:eastAsia="Times New Roman" w:hAnsi="Arial" w:cs="Arial"/>
          <w:sz w:val="22"/>
          <w:lang w:val="en-GB"/>
        </w:rPr>
        <w:t>novine“</w:t>
      </w:r>
      <w:proofErr w:type="gram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broj</w:t>
      </w:r>
      <w:proofErr w:type="spellEnd"/>
      <w:r w:rsidRPr="002452D4">
        <w:rPr>
          <w:rFonts w:ascii="Arial" w:eastAsia="Times New Roman" w:hAnsi="Arial" w:cs="Arial"/>
          <w:sz w:val="22"/>
          <w:lang w:val="en-GB"/>
        </w:rPr>
        <w:t xml:space="preserve"> 9/09., 9/10.-lektorirani </w:t>
      </w:r>
      <w:proofErr w:type="spellStart"/>
      <w:r w:rsidRPr="002452D4">
        <w:rPr>
          <w:rFonts w:ascii="Arial" w:eastAsia="Times New Roman" w:hAnsi="Arial" w:cs="Arial"/>
          <w:sz w:val="22"/>
          <w:lang w:val="en-GB"/>
        </w:rPr>
        <w:t>tekst</w:t>
      </w:r>
      <w:proofErr w:type="spellEnd"/>
      <w:r w:rsidRPr="002452D4">
        <w:rPr>
          <w:rFonts w:ascii="Arial" w:eastAsia="Times New Roman" w:hAnsi="Arial" w:cs="Arial"/>
          <w:sz w:val="22"/>
          <w:lang w:val="en-GB"/>
        </w:rPr>
        <w:t>, 8/13. i 3/16.</w:t>
      </w:r>
      <w:r>
        <w:rPr>
          <w:rFonts w:ascii="Arial" w:eastAsia="Times New Roman" w:hAnsi="Arial" w:cs="Arial"/>
          <w:sz w:val="22"/>
          <w:lang w:val="en-GB"/>
        </w:rPr>
        <w:t xml:space="preserve">, 2/18., 5/19.-pročišćeni </w:t>
      </w:r>
      <w:proofErr w:type="spellStart"/>
      <w:r>
        <w:rPr>
          <w:rFonts w:ascii="Arial" w:eastAsia="Times New Roman" w:hAnsi="Arial" w:cs="Arial"/>
          <w:sz w:val="22"/>
          <w:lang w:val="en-GB"/>
        </w:rPr>
        <w:t>tekst</w:t>
      </w:r>
      <w:proofErr w:type="spellEnd"/>
      <w:r>
        <w:rPr>
          <w:rFonts w:ascii="Arial" w:eastAsia="Times New Roman" w:hAnsi="Arial" w:cs="Arial"/>
          <w:sz w:val="22"/>
          <w:lang w:val="en-GB"/>
        </w:rPr>
        <w:t>, 2/20. i 1/21</w:t>
      </w:r>
      <w:r w:rsidRPr="002452D4">
        <w:rPr>
          <w:rFonts w:ascii="Arial" w:eastAsia="Times New Roman" w:hAnsi="Arial" w:cs="Arial"/>
          <w:sz w:val="22"/>
          <w:lang w:val="en-GB"/>
        </w:rPr>
        <w:t>)</w:t>
      </w:r>
    </w:p>
    <w:p w14:paraId="33B60CA1" w14:textId="77777777" w:rsidR="000C304D" w:rsidRDefault="000C304D" w:rsidP="000C304D">
      <w:pPr>
        <w:spacing w:after="0" w:line="276" w:lineRule="auto"/>
        <w:jc w:val="both"/>
        <w:rPr>
          <w:rFonts w:ascii="Arial" w:eastAsia="Times New Roman" w:hAnsi="Arial" w:cs="Arial"/>
          <w:sz w:val="22"/>
          <w:u w:val="single"/>
          <w:lang w:val="en-GB"/>
        </w:rPr>
      </w:pPr>
    </w:p>
    <w:p w14:paraId="6A0F477D" w14:textId="77777777" w:rsidR="000C304D" w:rsidRDefault="000C304D" w:rsidP="000C304D">
      <w:pPr>
        <w:spacing w:after="0" w:line="276" w:lineRule="auto"/>
        <w:jc w:val="both"/>
        <w:rPr>
          <w:rFonts w:ascii="Arial" w:eastAsia="Times New Roman" w:hAnsi="Arial" w:cs="Arial"/>
          <w:sz w:val="22"/>
          <w:u w:val="single"/>
          <w:lang w:val="en-GB"/>
        </w:rPr>
      </w:pPr>
    </w:p>
    <w:p w14:paraId="67367FCB" w14:textId="77777777" w:rsidR="000C304D" w:rsidRDefault="000C304D" w:rsidP="000C304D">
      <w:pPr>
        <w:spacing w:after="0" w:line="276" w:lineRule="auto"/>
        <w:jc w:val="both"/>
        <w:rPr>
          <w:rFonts w:ascii="Arial" w:eastAsia="Times New Roman" w:hAnsi="Arial" w:cs="Arial"/>
          <w:sz w:val="22"/>
          <w:u w:val="single"/>
          <w:lang w:val="en-GB"/>
        </w:rPr>
      </w:pPr>
    </w:p>
    <w:p w14:paraId="30D1727A" w14:textId="77777777" w:rsidR="000C304D" w:rsidRDefault="000C304D" w:rsidP="000C304D">
      <w:pPr>
        <w:spacing w:after="0" w:line="276" w:lineRule="auto"/>
        <w:jc w:val="both"/>
        <w:rPr>
          <w:rFonts w:ascii="Arial" w:eastAsia="Times New Roman" w:hAnsi="Arial" w:cs="Arial"/>
          <w:sz w:val="22"/>
          <w:u w:val="single"/>
          <w:lang w:val="en-GB"/>
        </w:rPr>
      </w:pPr>
    </w:p>
    <w:p w14:paraId="6E218317" w14:textId="77777777" w:rsidR="000C304D" w:rsidRDefault="000C304D" w:rsidP="000C304D">
      <w:pPr>
        <w:spacing w:after="0" w:line="276" w:lineRule="auto"/>
        <w:jc w:val="both"/>
        <w:rPr>
          <w:rFonts w:ascii="Arial" w:eastAsia="Times New Roman" w:hAnsi="Arial" w:cs="Arial"/>
          <w:sz w:val="22"/>
          <w:u w:val="single"/>
          <w:lang w:val="en-GB"/>
        </w:rPr>
      </w:pPr>
    </w:p>
    <w:p w14:paraId="16AF0238" w14:textId="77777777" w:rsidR="000C304D" w:rsidRDefault="000C304D" w:rsidP="000C304D">
      <w:pPr>
        <w:spacing w:after="0" w:line="276" w:lineRule="auto"/>
        <w:jc w:val="both"/>
        <w:rPr>
          <w:rFonts w:ascii="Arial" w:eastAsia="Times New Roman" w:hAnsi="Arial" w:cs="Arial"/>
          <w:sz w:val="22"/>
          <w:u w:val="single"/>
          <w:lang w:val="en-GB"/>
        </w:rPr>
      </w:pPr>
    </w:p>
    <w:p w14:paraId="52F4D15E" w14:textId="77777777" w:rsidR="000C304D" w:rsidRDefault="000C304D" w:rsidP="000C304D">
      <w:pPr>
        <w:spacing w:after="0" w:line="276" w:lineRule="auto"/>
        <w:jc w:val="both"/>
        <w:rPr>
          <w:rFonts w:ascii="Arial" w:eastAsia="Times New Roman" w:hAnsi="Arial" w:cs="Arial"/>
          <w:sz w:val="22"/>
          <w:lang w:val="en-GB"/>
        </w:rPr>
      </w:pPr>
      <w:proofErr w:type="spellStart"/>
      <w:r w:rsidRPr="002452D4">
        <w:rPr>
          <w:rFonts w:ascii="Arial" w:eastAsia="Times New Roman" w:hAnsi="Arial" w:cs="Arial"/>
          <w:sz w:val="22"/>
          <w:u w:val="single"/>
          <w:lang w:val="en-GB"/>
        </w:rPr>
        <w:lastRenderedPageBreak/>
        <w:t>Opis</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programa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sa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općim</w:t>
      </w:r>
      <w:proofErr w:type="spellEnd"/>
      <w:r w:rsidRPr="002452D4">
        <w:rPr>
          <w:rFonts w:ascii="Arial" w:eastAsia="Times New Roman" w:hAnsi="Arial" w:cs="Arial"/>
          <w:sz w:val="22"/>
          <w:u w:val="single"/>
          <w:lang w:val="en-GB"/>
        </w:rPr>
        <w:t xml:space="preserve"> i </w:t>
      </w:r>
      <w:proofErr w:type="spellStart"/>
      <w:r w:rsidRPr="002452D4">
        <w:rPr>
          <w:rFonts w:ascii="Arial" w:eastAsia="Times New Roman" w:hAnsi="Arial" w:cs="Arial"/>
          <w:sz w:val="22"/>
          <w:u w:val="single"/>
          <w:lang w:val="en-GB"/>
        </w:rPr>
        <w:t>posebnim</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ciljem</w:t>
      </w:r>
      <w:proofErr w:type="spellEnd"/>
      <w:r w:rsidRPr="002452D4">
        <w:rPr>
          <w:rFonts w:ascii="Arial" w:eastAsia="Times New Roman" w:hAnsi="Arial" w:cs="Arial"/>
          <w:sz w:val="22"/>
          <w:u w:val="single"/>
          <w:lang w:val="en-GB"/>
        </w:rPr>
        <w:t xml:space="preserve">: </w:t>
      </w:r>
      <w:r w:rsidRPr="002452D4">
        <w:rPr>
          <w:rFonts w:ascii="Arial" w:eastAsia="Times New Roman" w:hAnsi="Arial" w:cs="Arial"/>
          <w:sz w:val="22"/>
          <w:lang w:val="en-GB"/>
        </w:rPr>
        <w:t xml:space="preserve">Program se </w:t>
      </w:r>
      <w:proofErr w:type="spellStart"/>
      <w:r w:rsidRPr="002452D4">
        <w:rPr>
          <w:rFonts w:ascii="Arial" w:eastAsia="Times New Roman" w:hAnsi="Arial" w:cs="Arial"/>
          <w:sz w:val="22"/>
          <w:lang w:val="en-GB"/>
        </w:rPr>
        <w:t>odnosi</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na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pripremu</w:t>
      </w:r>
      <w:proofErr w:type="spellEnd"/>
      <w:r w:rsidRPr="002452D4">
        <w:rPr>
          <w:rFonts w:ascii="Arial" w:eastAsia="Times New Roman" w:hAnsi="Arial" w:cs="Arial"/>
          <w:sz w:val="22"/>
          <w:lang w:val="en-GB"/>
        </w:rPr>
        <w:t xml:space="preserve"> i </w:t>
      </w:r>
      <w:proofErr w:type="spellStart"/>
      <w:r w:rsidRPr="002452D4">
        <w:rPr>
          <w:rFonts w:ascii="Arial" w:eastAsia="Times New Roman" w:hAnsi="Arial" w:cs="Arial"/>
          <w:sz w:val="22"/>
          <w:lang w:val="en-GB"/>
        </w:rPr>
        <w:t>provedbu</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projekata</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financiranih</w:t>
      </w:r>
      <w:proofErr w:type="spellEnd"/>
      <w:r w:rsidRPr="002452D4">
        <w:rPr>
          <w:rFonts w:ascii="Arial" w:eastAsia="Times New Roman" w:hAnsi="Arial" w:cs="Arial"/>
          <w:sz w:val="22"/>
          <w:lang w:val="en-GB"/>
        </w:rPr>
        <w:t xml:space="preserve"> iz </w:t>
      </w:r>
      <w:proofErr w:type="spellStart"/>
      <w:r w:rsidRPr="002452D4">
        <w:rPr>
          <w:rFonts w:ascii="Arial" w:eastAsia="Times New Roman" w:hAnsi="Arial" w:cs="Arial"/>
          <w:sz w:val="22"/>
          <w:lang w:val="en-GB"/>
        </w:rPr>
        <w:t>europskih</w:t>
      </w:r>
      <w:proofErr w:type="spellEnd"/>
      <w:r w:rsidRPr="002452D4">
        <w:rPr>
          <w:rFonts w:ascii="Arial" w:eastAsia="Times New Roman" w:hAnsi="Arial" w:cs="Arial"/>
          <w:sz w:val="22"/>
          <w:lang w:val="en-GB"/>
        </w:rPr>
        <w:t xml:space="preserve"> </w:t>
      </w:r>
      <w:proofErr w:type="spellStart"/>
      <w:r w:rsidRPr="002452D4">
        <w:rPr>
          <w:rFonts w:ascii="Arial" w:eastAsia="Times New Roman" w:hAnsi="Arial" w:cs="Arial"/>
          <w:sz w:val="22"/>
          <w:lang w:val="en-GB"/>
        </w:rPr>
        <w:t>fondova</w:t>
      </w:r>
      <w:proofErr w:type="spellEnd"/>
      <w:r w:rsidRPr="002452D4">
        <w:rPr>
          <w:rFonts w:ascii="Arial" w:eastAsia="Times New Roman" w:hAnsi="Arial" w:cs="Arial"/>
          <w:sz w:val="22"/>
          <w:lang w:val="en-GB"/>
        </w:rPr>
        <w:t>:</w:t>
      </w:r>
    </w:p>
    <w:p w14:paraId="1510F7BD" w14:textId="77777777" w:rsidR="000C304D" w:rsidRDefault="000C304D" w:rsidP="000C304D">
      <w:pPr>
        <w:pStyle w:val="Bezproreda"/>
        <w:jc w:val="both"/>
        <w:rPr>
          <w:rFonts w:ascii="Arial" w:hAnsi="Arial" w:cs="Arial"/>
          <w:b/>
        </w:rPr>
      </w:pPr>
    </w:p>
    <w:p w14:paraId="46FCD96A" w14:textId="77777777" w:rsidR="000C304D" w:rsidRDefault="000C304D" w:rsidP="000C304D">
      <w:pPr>
        <w:pStyle w:val="Bezproreda"/>
        <w:jc w:val="both"/>
        <w:rPr>
          <w:rFonts w:ascii="Arial" w:hAnsi="Arial" w:cs="Arial"/>
          <w:b/>
        </w:rPr>
      </w:pPr>
    </w:p>
    <w:p w14:paraId="6D2D837C" w14:textId="77777777" w:rsidR="000C304D" w:rsidRPr="00A26675" w:rsidRDefault="000C304D" w:rsidP="000C304D">
      <w:pPr>
        <w:pStyle w:val="Bezproreda"/>
        <w:jc w:val="both"/>
        <w:rPr>
          <w:rFonts w:ascii="Arial" w:hAnsi="Arial" w:cs="Arial"/>
          <w:b/>
        </w:rPr>
      </w:pPr>
      <w:r w:rsidRPr="00A26675">
        <w:rPr>
          <w:rFonts w:ascii="Arial" w:hAnsi="Arial" w:cs="Arial"/>
          <w:b/>
        </w:rPr>
        <w:t xml:space="preserve">Tekući projekt: </w:t>
      </w:r>
      <w:r>
        <w:rPr>
          <w:rFonts w:ascii="Arial" w:hAnsi="Arial" w:cs="Arial"/>
          <w:b/>
        </w:rPr>
        <w:t>WIFI4EU</w:t>
      </w:r>
    </w:p>
    <w:p w14:paraId="061A0CEF" w14:textId="77777777" w:rsidR="000C304D" w:rsidRPr="00A26675" w:rsidRDefault="000C304D" w:rsidP="000C304D">
      <w:pPr>
        <w:pStyle w:val="Bezproreda"/>
        <w:rPr>
          <w:rFonts w:ascii="Arial" w:hAnsi="Arial" w:cs="Arial"/>
          <w:color w:val="000000"/>
          <w:shd w:val="clear" w:color="auto" w:fill="FFFFFF"/>
        </w:rPr>
      </w:pPr>
    </w:p>
    <w:p w14:paraId="306EDB0E" w14:textId="77777777" w:rsidR="000C304D" w:rsidRPr="00F55209" w:rsidRDefault="000C304D" w:rsidP="000C304D">
      <w:pPr>
        <w:spacing w:line="240" w:lineRule="auto"/>
        <w:rPr>
          <w:rFonts w:ascii="Arial" w:hAnsi="Arial" w:cs="Arial"/>
          <w:b/>
          <w:sz w:val="22"/>
          <w:u w:val="single"/>
        </w:rPr>
      </w:pPr>
      <w:r w:rsidRPr="00F55209">
        <w:rPr>
          <w:rFonts w:ascii="Arial" w:hAnsi="Arial" w:cs="Arial"/>
          <w:b/>
          <w:sz w:val="22"/>
          <w:u w:val="single"/>
        </w:rPr>
        <w:t>Opis i cilj tekućeg projekta:</w:t>
      </w:r>
    </w:p>
    <w:p w14:paraId="27D684B3" w14:textId="77777777" w:rsidR="000C304D" w:rsidRPr="00F55209" w:rsidRDefault="000C304D" w:rsidP="000C304D">
      <w:pPr>
        <w:ind w:firstLine="708"/>
        <w:jc w:val="both"/>
        <w:rPr>
          <w:rFonts w:ascii="Arial" w:hAnsi="Arial" w:cs="Arial"/>
          <w:sz w:val="22"/>
        </w:rPr>
      </w:pPr>
      <w:r w:rsidRPr="00F55209">
        <w:rPr>
          <w:rFonts w:ascii="Arial" w:hAnsi="Arial" w:cs="Arial"/>
          <w:sz w:val="22"/>
        </w:rPr>
        <w:t xml:space="preserve">Gradu Labinu je u sklopu drugog poziva Programa WiFi4EU,  2020. godine dodijeljen vaučer u vrijednosti od 15 tisuća eura za instaliranje besplatnog interneta na svojim javnim prostorima. Cilj inicijative WiFi4EU je osigurati visokokvalitetan besplatan pristup internetu za građane i posjetitelje preko pristupnih točaka za Wi-Fi na javnim prostorima kao što su parkovi, trgovi, uprave, knjižnice i zdravstveni centri u cijelom EU-u. Vaučeri koje u okviru inicijative financira Europska komisija dodjeljuju se kao potpora općinama za instaliranje pristupnih točaka za Wi-Fi u središtima javnog života, koje će ugraditi poduzeća za instaliranje bežičnog interneta. U sklopu projekta postavljene su free </w:t>
      </w:r>
      <w:proofErr w:type="spellStart"/>
      <w:r w:rsidRPr="00F55209">
        <w:rPr>
          <w:rFonts w:ascii="Arial" w:hAnsi="Arial" w:cs="Arial"/>
          <w:sz w:val="22"/>
        </w:rPr>
        <w:t>wifi</w:t>
      </w:r>
      <w:proofErr w:type="spellEnd"/>
      <w:r w:rsidRPr="00F55209">
        <w:rPr>
          <w:rFonts w:ascii="Arial" w:hAnsi="Arial" w:cs="Arial"/>
          <w:sz w:val="22"/>
        </w:rPr>
        <w:t xml:space="preserve"> pristupne točke - Labin (Stari grad, </w:t>
      </w:r>
      <w:proofErr w:type="spellStart"/>
      <w:r w:rsidRPr="00F55209">
        <w:rPr>
          <w:rFonts w:ascii="Arial" w:hAnsi="Arial" w:cs="Arial"/>
          <w:sz w:val="22"/>
        </w:rPr>
        <w:t>Zelenice</w:t>
      </w:r>
      <w:proofErr w:type="spellEnd"/>
      <w:r w:rsidRPr="00F55209">
        <w:rPr>
          <w:rFonts w:ascii="Arial" w:hAnsi="Arial" w:cs="Arial"/>
          <w:sz w:val="22"/>
        </w:rPr>
        <w:t xml:space="preserve"> - Centar, Tržnica, Igralište </w:t>
      </w:r>
      <w:proofErr w:type="spellStart"/>
      <w:r w:rsidRPr="00F55209">
        <w:rPr>
          <w:rFonts w:ascii="Arial" w:hAnsi="Arial" w:cs="Arial"/>
          <w:sz w:val="22"/>
        </w:rPr>
        <w:t>Kature</w:t>
      </w:r>
      <w:proofErr w:type="spellEnd"/>
      <w:r w:rsidRPr="00F55209">
        <w:rPr>
          <w:rFonts w:ascii="Arial" w:hAnsi="Arial" w:cs="Arial"/>
          <w:sz w:val="22"/>
        </w:rPr>
        <w:t>), Rabac – Riva, dok su novčana sredstva izravno transferirana pružatelju usluga.</w:t>
      </w:r>
      <w:r>
        <w:rPr>
          <w:rFonts w:ascii="Arial" w:hAnsi="Arial" w:cs="Arial"/>
          <w:sz w:val="22"/>
        </w:rPr>
        <w:t xml:space="preserve"> </w:t>
      </w:r>
      <w:r w:rsidRPr="00F55209">
        <w:rPr>
          <w:rFonts w:ascii="Arial" w:hAnsi="Arial" w:cs="Arial"/>
          <w:sz w:val="22"/>
        </w:rPr>
        <w:t>Postojeću opremu koja omogućuje</w:t>
      </w:r>
      <w:r w:rsidRPr="00F55209">
        <w:rPr>
          <w:rFonts w:ascii="Arial" w:hAnsi="Arial" w:cs="Arial"/>
          <w:b/>
          <w:bCs/>
          <w:sz w:val="22"/>
        </w:rPr>
        <w:t xml:space="preserve"> </w:t>
      </w:r>
      <w:r w:rsidRPr="00F55209">
        <w:rPr>
          <w:rFonts w:ascii="Arial" w:hAnsi="Arial" w:cs="Arial"/>
          <w:sz w:val="22"/>
        </w:rPr>
        <w:t>visokokvalitetan besplatan pristup internetu za građane i posjetitelje preko pristupnih točaka za Wi-Fi potrebno je održavati i otklanjati kvarove koji na njoj nastaju te prema potrebi zamijeniti novom modernijom i učinkovitijom.</w:t>
      </w:r>
    </w:p>
    <w:p w14:paraId="6BAD8DFB" w14:textId="77777777" w:rsidR="000C304D" w:rsidRPr="00A26675" w:rsidRDefault="000C304D" w:rsidP="000C304D">
      <w:pPr>
        <w:pStyle w:val="Bezproreda1"/>
        <w:spacing w:line="276" w:lineRule="auto"/>
        <w:ind w:firstLine="708"/>
        <w:jc w:val="both"/>
        <w:rPr>
          <w:rFonts w:ascii="Arial" w:hAnsi="Arial" w:cs="Arial"/>
          <w:b/>
          <w:bCs/>
          <w:szCs w:val="22"/>
          <w:u w:val="single"/>
        </w:rPr>
      </w:pPr>
    </w:p>
    <w:p w14:paraId="7C2CD6E8" w14:textId="77777777" w:rsidR="000C304D" w:rsidRDefault="000C304D" w:rsidP="000C304D">
      <w:pPr>
        <w:rPr>
          <w:rFonts w:ascii="Arial" w:eastAsia="Times New Roman" w:hAnsi="Arial" w:cs="Arial"/>
          <w:b/>
          <w:color w:val="000000"/>
          <w:sz w:val="22"/>
          <w:lang w:val="en-GB"/>
        </w:rPr>
      </w:pPr>
      <w:r w:rsidRPr="003C002B">
        <w:rPr>
          <w:rFonts w:ascii="Arial" w:eastAsia="Times New Roman" w:hAnsi="Arial" w:cs="Arial"/>
          <w:b/>
          <w:color w:val="000000"/>
          <w:sz w:val="22"/>
          <w:lang w:val="en-GB"/>
        </w:rPr>
        <w:t xml:space="preserve">PROGRAM: </w:t>
      </w:r>
      <w:r>
        <w:rPr>
          <w:rFonts w:ascii="Arial" w:eastAsia="Times New Roman" w:hAnsi="Arial" w:cs="Arial"/>
          <w:b/>
          <w:color w:val="000000"/>
          <w:sz w:val="22"/>
          <w:lang w:val="en-GB"/>
        </w:rPr>
        <w:t>POTICANJE KORIŠTENJA OBNOVLJIVIH IZVORA ENERGIJE</w:t>
      </w:r>
    </w:p>
    <w:p w14:paraId="5F3D84E1" w14:textId="77777777" w:rsidR="000C304D" w:rsidRDefault="000C304D" w:rsidP="000C304D">
      <w:pPr>
        <w:jc w:val="both"/>
        <w:rPr>
          <w:rFonts w:ascii="Arial" w:eastAsia="Times New Roman" w:hAnsi="Arial" w:cs="Arial"/>
          <w:sz w:val="22"/>
          <w:lang w:val="en-GB"/>
        </w:rPr>
      </w:pPr>
      <w:bookmarkStart w:id="82" w:name="_Hlk84244938"/>
      <w:proofErr w:type="spellStart"/>
      <w:r w:rsidRPr="002452D4">
        <w:rPr>
          <w:rFonts w:ascii="Arial" w:eastAsia="Times New Roman" w:hAnsi="Arial" w:cs="Arial"/>
          <w:sz w:val="22"/>
          <w:u w:val="single"/>
          <w:lang w:val="en-GB"/>
        </w:rPr>
        <w:t>Zakonska</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osnova</w:t>
      </w:r>
      <w:bookmarkEnd w:id="82"/>
      <w:proofErr w:type="spellEnd"/>
      <w:r>
        <w:rPr>
          <w:rFonts w:ascii="Arial" w:eastAsia="Times New Roman" w:hAnsi="Arial" w:cs="Arial"/>
          <w:sz w:val="22"/>
          <w:u w:val="single"/>
          <w:lang w:val="en-GB"/>
        </w:rPr>
        <w:t xml:space="preserve">: </w:t>
      </w:r>
      <w:r w:rsidRPr="008E1F80">
        <w:rPr>
          <w:rFonts w:ascii="Arial" w:hAnsi="Arial" w:cs="Arial"/>
          <w:sz w:val="22"/>
        </w:rPr>
        <w:t xml:space="preserve">Zakon o Fondu za zaštitu okoliša i energetsku učinkovitost („Narodne </w:t>
      </w:r>
      <w:proofErr w:type="gramStart"/>
      <w:r w:rsidRPr="008E1F80">
        <w:rPr>
          <w:rFonts w:ascii="Arial" w:hAnsi="Arial" w:cs="Arial"/>
          <w:sz w:val="22"/>
        </w:rPr>
        <w:t>novine“ broj</w:t>
      </w:r>
      <w:proofErr w:type="gramEnd"/>
      <w:r w:rsidRPr="008E1F80">
        <w:rPr>
          <w:rFonts w:ascii="Arial" w:hAnsi="Arial" w:cs="Arial"/>
          <w:sz w:val="22"/>
        </w:rPr>
        <w:t xml:space="preserve"> 107/03 i 144/12),</w:t>
      </w:r>
      <w:r w:rsidRPr="008E1F80">
        <w:rPr>
          <w:rFonts w:ascii="Arial" w:eastAsia="Times New Roman" w:hAnsi="Arial" w:cs="Arial"/>
          <w:sz w:val="22"/>
          <w:lang w:val="en-GB"/>
        </w:rPr>
        <w:t xml:space="preserve"> </w:t>
      </w:r>
      <w:r w:rsidRPr="00E52F95">
        <w:rPr>
          <w:rStyle w:val="Naglaeno"/>
          <w:rFonts w:ascii="Arial" w:hAnsi="Arial" w:cs="Arial"/>
          <w:sz w:val="22"/>
          <w:shd w:val="clear" w:color="auto" w:fill="FFFFFF"/>
        </w:rPr>
        <w:t>Integrirani nacionalni energetski i klimatski plan (NECP) za razdoblje od 2021.-2030. godine</w:t>
      </w:r>
      <w:r w:rsidRPr="00E52F95">
        <w:rPr>
          <w:rFonts w:ascii="Arial" w:hAnsi="Arial" w:cs="Arial"/>
          <w:b/>
          <w:bCs/>
          <w:sz w:val="22"/>
          <w:shd w:val="clear" w:color="auto" w:fill="FFFFFF"/>
        </w:rPr>
        <w:t xml:space="preserve">, </w:t>
      </w:r>
      <w:proofErr w:type="spellStart"/>
      <w:r w:rsidRPr="00E52F95">
        <w:rPr>
          <w:rFonts w:ascii="Arial" w:eastAsia="Times New Roman" w:hAnsi="Arial" w:cs="Arial"/>
          <w:sz w:val="22"/>
          <w:lang w:val="en-GB"/>
        </w:rPr>
        <w:t>Statut</w:t>
      </w:r>
      <w:proofErr w:type="spellEnd"/>
      <w:r w:rsidRPr="00E52F95">
        <w:rPr>
          <w:rFonts w:ascii="Arial" w:eastAsia="Times New Roman" w:hAnsi="Arial" w:cs="Arial"/>
          <w:sz w:val="22"/>
          <w:lang w:val="en-GB"/>
        </w:rPr>
        <w:t xml:space="preserve"> </w:t>
      </w:r>
      <w:r w:rsidRPr="008E1F80">
        <w:rPr>
          <w:rFonts w:ascii="Arial" w:eastAsia="Times New Roman" w:hAnsi="Arial" w:cs="Arial"/>
          <w:sz w:val="22"/>
          <w:lang w:val="en-GB"/>
        </w:rPr>
        <w:t xml:space="preserve">Grada </w:t>
      </w:r>
      <w:proofErr w:type="spellStart"/>
      <w:r w:rsidRPr="008E1F80">
        <w:rPr>
          <w:rFonts w:ascii="Arial" w:eastAsia="Times New Roman" w:hAnsi="Arial" w:cs="Arial"/>
          <w:sz w:val="22"/>
          <w:lang w:val="en-GB"/>
        </w:rPr>
        <w:t>Labina</w:t>
      </w:r>
      <w:proofErr w:type="spellEnd"/>
      <w:r w:rsidRPr="008E1F80">
        <w:rPr>
          <w:rFonts w:ascii="Arial" w:eastAsia="Times New Roman" w:hAnsi="Arial" w:cs="Arial"/>
          <w:sz w:val="22"/>
          <w:lang w:val="en-GB"/>
        </w:rPr>
        <w:t xml:space="preserve"> („</w:t>
      </w:r>
      <w:proofErr w:type="spellStart"/>
      <w:r w:rsidRPr="008E1F80">
        <w:rPr>
          <w:rFonts w:ascii="Arial" w:eastAsia="Times New Roman" w:hAnsi="Arial" w:cs="Arial"/>
          <w:sz w:val="22"/>
          <w:lang w:val="en-GB"/>
        </w:rPr>
        <w:t>Službene</w:t>
      </w:r>
      <w:proofErr w:type="spellEnd"/>
      <w:r w:rsidRPr="008E1F80">
        <w:rPr>
          <w:rFonts w:ascii="Arial" w:eastAsia="Times New Roman" w:hAnsi="Arial" w:cs="Arial"/>
          <w:sz w:val="22"/>
          <w:lang w:val="en-GB"/>
        </w:rPr>
        <w:t xml:space="preserve"> novine“ </w:t>
      </w:r>
      <w:proofErr w:type="spellStart"/>
      <w:r w:rsidRPr="008E1F80">
        <w:rPr>
          <w:rFonts w:ascii="Arial" w:eastAsia="Times New Roman" w:hAnsi="Arial" w:cs="Arial"/>
          <w:sz w:val="22"/>
          <w:lang w:val="en-GB"/>
        </w:rPr>
        <w:t>broj</w:t>
      </w:r>
      <w:proofErr w:type="spellEnd"/>
      <w:r w:rsidRPr="008E1F80">
        <w:rPr>
          <w:rFonts w:ascii="Arial" w:eastAsia="Times New Roman" w:hAnsi="Arial" w:cs="Arial"/>
          <w:sz w:val="22"/>
          <w:lang w:val="en-GB"/>
        </w:rPr>
        <w:t xml:space="preserve"> 9/09., 9/10.-lektorirani </w:t>
      </w:r>
      <w:proofErr w:type="spellStart"/>
      <w:r w:rsidRPr="008E1F80">
        <w:rPr>
          <w:rFonts w:ascii="Arial" w:eastAsia="Times New Roman" w:hAnsi="Arial" w:cs="Arial"/>
          <w:sz w:val="22"/>
          <w:lang w:val="en-GB"/>
        </w:rPr>
        <w:t>tekst</w:t>
      </w:r>
      <w:proofErr w:type="spellEnd"/>
      <w:r w:rsidRPr="008E1F80">
        <w:rPr>
          <w:rFonts w:ascii="Arial" w:eastAsia="Times New Roman" w:hAnsi="Arial" w:cs="Arial"/>
          <w:sz w:val="22"/>
          <w:lang w:val="en-GB"/>
        </w:rPr>
        <w:t xml:space="preserve">, 8/13. i 3/16., 2/18., 5/19.-pročišćeni </w:t>
      </w:r>
      <w:proofErr w:type="spellStart"/>
      <w:r w:rsidRPr="008E1F80">
        <w:rPr>
          <w:rFonts w:ascii="Arial" w:eastAsia="Times New Roman" w:hAnsi="Arial" w:cs="Arial"/>
          <w:sz w:val="22"/>
          <w:lang w:val="en-GB"/>
        </w:rPr>
        <w:t>tekst</w:t>
      </w:r>
      <w:proofErr w:type="spellEnd"/>
      <w:r w:rsidRPr="008E1F80">
        <w:rPr>
          <w:rFonts w:ascii="Arial" w:eastAsia="Times New Roman" w:hAnsi="Arial" w:cs="Arial"/>
          <w:sz w:val="22"/>
          <w:lang w:val="en-GB"/>
        </w:rPr>
        <w:t>, 2/20.</w:t>
      </w:r>
      <w:r>
        <w:rPr>
          <w:rFonts w:ascii="Arial" w:eastAsia="Times New Roman" w:hAnsi="Arial" w:cs="Arial"/>
          <w:sz w:val="22"/>
          <w:lang w:val="en-GB"/>
        </w:rPr>
        <w:t xml:space="preserve"> i</w:t>
      </w:r>
      <w:r w:rsidRPr="008E1F80">
        <w:rPr>
          <w:rFonts w:ascii="Arial" w:eastAsia="Times New Roman" w:hAnsi="Arial" w:cs="Arial"/>
          <w:sz w:val="22"/>
          <w:lang w:val="en-GB"/>
        </w:rPr>
        <w:t xml:space="preserve"> 1/21)</w:t>
      </w:r>
    </w:p>
    <w:p w14:paraId="561F9CA7" w14:textId="77777777" w:rsidR="000C304D" w:rsidRPr="00E52F95" w:rsidRDefault="000C304D" w:rsidP="000C304D">
      <w:pPr>
        <w:jc w:val="both"/>
        <w:rPr>
          <w:rFonts w:ascii="Arial" w:hAnsi="Arial" w:cs="Arial"/>
          <w:sz w:val="22"/>
        </w:rPr>
      </w:pPr>
      <w:r w:rsidRPr="002452D4">
        <w:rPr>
          <w:rFonts w:ascii="Arial" w:eastAsia="Calibri" w:hAnsi="Arial" w:cs="Arial"/>
          <w:sz w:val="22"/>
          <w:u w:val="single"/>
        </w:rPr>
        <w:t>Opis programa sa općim i posebnim ciljem:</w:t>
      </w:r>
      <w:r w:rsidRPr="00E52F95">
        <w:rPr>
          <w:rFonts w:ascii="Arial" w:hAnsi="Arial" w:cs="Arial"/>
          <w:color w:val="2A2D30"/>
          <w:sz w:val="22"/>
          <w:shd w:val="clear" w:color="auto" w:fill="FFFFFF"/>
        </w:rPr>
        <w:t xml:space="preserve"> </w:t>
      </w:r>
      <w:r w:rsidRPr="00E52F95">
        <w:rPr>
          <w:rFonts w:ascii="Arial" w:hAnsi="Arial" w:cs="Arial"/>
          <w:sz w:val="22"/>
          <w:shd w:val="clear" w:color="auto" w:fill="FFFFFF"/>
        </w:rPr>
        <w:t>Veći udjel proizvodnje energije iz obnovljivih izvora, već</w:t>
      </w:r>
      <w:r>
        <w:rPr>
          <w:rFonts w:ascii="Arial" w:hAnsi="Arial" w:cs="Arial"/>
          <w:sz w:val="22"/>
          <w:shd w:val="clear" w:color="auto" w:fill="FFFFFF"/>
        </w:rPr>
        <w:t>a</w:t>
      </w:r>
      <w:r w:rsidRPr="00E52F95">
        <w:rPr>
          <w:rFonts w:ascii="Arial" w:hAnsi="Arial" w:cs="Arial"/>
          <w:sz w:val="22"/>
          <w:shd w:val="clear" w:color="auto" w:fill="FFFFFF"/>
        </w:rPr>
        <w:t xml:space="preserve"> energetsk</w:t>
      </w:r>
      <w:r>
        <w:rPr>
          <w:rFonts w:ascii="Arial" w:hAnsi="Arial" w:cs="Arial"/>
          <w:sz w:val="22"/>
          <w:shd w:val="clear" w:color="auto" w:fill="FFFFFF"/>
        </w:rPr>
        <w:t>a</w:t>
      </w:r>
      <w:r w:rsidRPr="00E52F95">
        <w:rPr>
          <w:rFonts w:ascii="Arial" w:hAnsi="Arial" w:cs="Arial"/>
          <w:sz w:val="22"/>
          <w:shd w:val="clear" w:color="auto" w:fill="FFFFFF"/>
        </w:rPr>
        <w:t xml:space="preserve"> učinkovitost i smanjenje emisije stakleničkih plinova</w:t>
      </w:r>
    </w:p>
    <w:p w14:paraId="15C9A89C" w14:textId="77777777" w:rsidR="000C304D" w:rsidRDefault="000C304D" w:rsidP="000C304D">
      <w:pPr>
        <w:jc w:val="both"/>
      </w:pPr>
      <w:proofErr w:type="spellStart"/>
      <w:r w:rsidRPr="002452D4">
        <w:rPr>
          <w:rFonts w:ascii="Arial" w:eastAsia="Times New Roman" w:hAnsi="Arial" w:cs="Arial"/>
          <w:sz w:val="22"/>
          <w:u w:val="single"/>
          <w:lang w:val="en-GB"/>
        </w:rPr>
        <w:t>Pokazatelj</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uspješnosti</w:t>
      </w:r>
      <w:proofErr w:type="spellEnd"/>
      <w:r w:rsidRPr="002452D4">
        <w:rPr>
          <w:rFonts w:ascii="Arial" w:eastAsia="Times New Roman" w:hAnsi="Arial" w:cs="Arial"/>
          <w:sz w:val="22"/>
          <w:u w:val="single"/>
          <w:lang w:val="en-GB"/>
        </w:rPr>
        <w:t xml:space="preserve"> i </w:t>
      </w:r>
      <w:proofErr w:type="spellStart"/>
      <w:r w:rsidRPr="002452D4">
        <w:rPr>
          <w:rFonts w:ascii="Arial" w:eastAsia="Times New Roman" w:hAnsi="Arial" w:cs="Arial"/>
          <w:sz w:val="22"/>
          <w:u w:val="single"/>
          <w:lang w:val="en-GB"/>
        </w:rPr>
        <w:t>mogući</w:t>
      </w:r>
      <w:proofErr w:type="spellEnd"/>
      <w:r w:rsidRPr="002452D4">
        <w:rPr>
          <w:rFonts w:ascii="Arial" w:eastAsia="Times New Roman" w:hAnsi="Arial" w:cs="Arial"/>
          <w:sz w:val="22"/>
          <w:u w:val="single"/>
          <w:lang w:val="en-GB"/>
        </w:rPr>
        <w:t xml:space="preserve"> </w:t>
      </w:r>
      <w:proofErr w:type="spellStart"/>
      <w:r w:rsidRPr="002452D4">
        <w:rPr>
          <w:rFonts w:ascii="Arial" w:eastAsia="Times New Roman" w:hAnsi="Arial" w:cs="Arial"/>
          <w:sz w:val="22"/>
          <w:u w:val="single"/>
          <w:lang w:val="en-GB"/>
        </w:rPr>
        <w:t>rizici</w:t>
      </w:r>
      <w:proofErr w:type="spellEnd"/>
      <w:r>
        <w:rPr>
          <w:rFonts w:ascii="Arial" w:eastAsia="Times New Roman" w:hAnsi="Arial" w:cs="Arial"/>
          <w:sz w:val="22"/>
          <w:u w:val="single"/>
          <w:lang w:val="en-GB"/>
        </w:rPr>
        <w:t xml:space="preserve">: </w:t>
      </w:r>
      <w:proofErr w:type="spellStart"/>
      <w:r w:rsidRPr="00E52F95">
        <w:rPr>
          <w:rFonts w:ascii="Arial" w:eastAsia="Times New Roman" w:hAnsi="Arial" w:cs="Arial"/>
          <w:sz w:val="22"/>
          <w:lang w:val="en-GB"/>
        </w:rPr>
        <w:t>Zaštita</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okoliša</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ušteda</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električne</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energije</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smanjenje</w:t>
      </w:r>
      <w:proofErr w:type="spellEnd"/>
      <w:r w:rsidRPr="00E52F95">
        <w:rPr>
          <w:rFonts w:ascii="Arial" w:eastAsia="Times New Roman" w:hAnsi="Arial" w:cs="Arial"/>
          <w:sz w:val="22"/>
          <w:lang w:val="en-GB"/>
        </w:rPr>
        <w:t xml:space="preserve"> </w:t>
      </w:r>
      <w:proofErr w:type="spellStart"/>
      <w:r w:rsidRPr="00E52F95">
        <w:rPr>
          <w:rFonts w:ascii="Arial" w:eastAsia="Times New Roman" w:hAnsi="Arial" w:cs="Arial"/>
          <w:sz w:val="22"/>
          <w:lang w:val="en-GB"/>
        </w:rPr>
        <w:t>emisije</w:t>
      </w:r>
      <w:proofErr w:type="spellEnd"/>
      <w:r w:rsidRPr="00E52F95">
        <w:rPr>
          <w:rFonts w:ascii="Arial" w:eastAsia="Times New Roman" w:hAnsi="Arial" w:cs="Arial"/>
          <w:sz w:val="22"/>
          <w:lang w:val="en-GB"/>
        </w:rPr>
        <w:t xml:space="preserve"> CO2</w:t>
      </w:r>
      <w:r>
        <w:rPr>
          <w:rFonts w:ascii="Arial" w:eastAsia="Times New Roman" w:hAnsi="Arial" w:cs="Arial"/>
          <w:sz w:val="22"/>
          <w:lang w:val="en-GB"/>
        </w:rPr>
        <w:t>.</w:t>
      </w:r>
      <w:r>
        <w:t xml:space="preserve"> </w:t>
      </w:r>
    </w:p>
    <w:p w14:paraId="74561866" w14:textId="77777777" w:rsidR="000C304D" w:rsidRDefault="000C304D" w:rsidP="000C304D"/>
    <w:p w14:paraId="4F7E5D3E" w14:textId="77777777" w:rsidR="00547592" w:rsidRPr="00E12881" w:rsidRDefault="00547592" w:rsidP="00547592">
      <w:pPr>
        <w:rPr>
          <w:rFonts w:ascii="Arial" w:hAnsi="Arial" w:cs="Arial"/>
          <w:color w:val="FF0000"/>
          <w:sz w:val="22"/>
        </w:rPr>
      </w:pPr>
    </w:p>
    <w:sectPr w:rsidR="00547592" w:rsidRPr="00E12881" w:rsidSect="007F2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E525" w14:textId="77777777" w:rsidR="00D75F09" w:rsidRDefault="00D75F09" w:rsidP="001B6E8D">
      <w:pPr>
        <w:spacing w:after="0" w:line="240" w:lineRule="auto"/>
      </w:pPr>
      <w:r>
        <w:separator/>
      </w:r>
    </w:p>
  </w:endnote>
  <w:endnote w:type="continuationSeparator" w:id="0">
    <w:p w14:paraId="6284C3D7" w14:textId="77777777" w:rsidR="00D75F09" w:rsidRDefault="00D75F09" w:rsidP="001B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056170"/>
      <w:docPartObj>
        <w:docPartGallery w:val="Page Numbers (Bottom of Page)"/>
        <w:docPartUnique/>
      </w:docPartObj>
    </w:sdtPr>
    <w:sdtContent>
      <w:p w14:paraId="0F4B1CE7" w14:textId="77777777" w:rsidR="00A30E11" w:rsidRDefault="00A30E11">
        <w:pPr>
          <w:pStyle w:val="Podnoje"/>
          <w:jc w:val="right"/>
        </w:pPr>
        <w:r>
          <w:fldChar w:fldCharType="begin"/>
        </w:r>
        <w:r>
          <w:instrText>PAGE   \* MERGEFORMAT</w:instrText>
        </w:r>
        <w:r>
          <w:fldChar w:fldCharType="separate"/>
        </w:r>
        <w:r w:rsidR="00CB1F46" w:rsidRPr="00CB1F46">
          <w:rPr>
            <w:noProof/>
            <w:lang w:val="hr-HR"/>
          </w:rPr>
          <w:t>273</w:t>
        </w:r>
        <w:r>
          <w:fldChar w:fldCharType="end"/>
        </w:r>
      </w:p>
    </w:sdtContent>
  </w:sdt>
  <w:p w14:paraId="4FA087BC" w14:textId="77777777" w:rsidR="00A30E11" w:rsidRDefault="00A30E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AA9E" w14:textId="77777777" w:rsidR="00D75F09" w:rsidRDefault="00D75F09" w:rsidP="001B6E8D">
      <w:pPr>
        <w:spacing w:after="0" w:line="240" w:lineRule="auto"/>
      </w:pPr>
      <w:r>
        <w:separator/>
      </w:r>
    </w:p>
  </w:footnote>
  <w:footnote w:type="continuationSeparator" w:id="0">
    <w:p w14:paraId="175CEBB8" w14:textId="77777777" w:rsidR="00D75F09" w:rsidRDefault="00D75F09" w:rsidP="001B6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BD4FB5"/>
    <w:multiLevelType w:val="singleLevel"/>
    <w:tmpl w:val="C2BD4FB5"/>
    <w:lvl w:ilvl="0">
      <w:start w:val="4"/>
      <w:numFmt w:val="decimal"/>
      <w:suff w:val="space"/>
      <w:lvlText w:val="%1."/>
      <w:lvlJc w:val="left"/>
    </w:lvl>
  </w:abstractNum>
  <w:abstractNum w:abstractNumId="1" w15:restartNumberingAfterBreak="0">
    <w:nsid w:val="D504F2FE"/>
    <w:multiLevelType w:val="singleLevel"/>
    <w:tmpl w:val="D504F2FE"/>
    <w:lvl w:ilvl="0">
      <w:start w:val="3"/>
      <w:numFmt w:val="decimal"/>
      <w:suff w:val="space"/>
      <w:lvlText w:val="%1."/>
      <w:lvlJc w:val="left"/>
    </w:lvl>
  </w:abstractNum>
  <w:abstractNum w:abstractNumId="2" w15:restartNumberingAfterBreak="0">
    <w:nsid w:val="00710FC0"/>
    <w:multiLevelType w:val="hybridMultilevel"/>
    <w:tmpl w:val="B5B2F1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0BA7E12"/>
    <w:multiLevelType w:val="hybridMultilevel"/>
    <w:tmpl w:val="D932F3B0"/>
    <w:lvl w:ilvl="0" w:tplc="B4162E2C">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2F057C3"/>
    <w:multiLevelType w:val="multilevel"/>
    <w:tmpl w:val="43405F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432146C"/>
    <w:multiLevelType w:val="hybridMultilevel"/>
    <w:tmpl w:val="3CC4B206"/>
    <w:lvl w:ilvl="0" w:tplc="9C12E48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C81C01"/>
    <w:multiLevelType w:val="hybridMultilevel"/>
    <w:tmpl w:val="46A8F228"/>
    <w:lvl w:ilvl="0" w:tplc="69A8C05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34352F"/>
    <w:multiLevelType w:val="hybridMultilevel"/>
    <w:tmpl w:val="BBD20ECE"/>
    <w:lvl w:ilvl="0" w:tplc="A8065A2C">
      <w:start w:val="2"/>
      <w:numFmt w:val="bullet"/>
      <w:lvlText w:val="-"/>
      <w:lvlJc w:val="left"/>
      <w:pPr>
        <w:tabs>
          <w:tab w:val="num" w:pos="720"/>
        </w:tabs>
        <w:ind w:left="720" w:hanging="36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1051D"/>
    <w:multiLevelType w:val="multilevel"/>
    <w:tmpl w:val="51A4802E"/>
    <w:lvl w:ilvl="0">
      <w:start w:val="1"/>
      <w:numFmt w:val="upperRoman"/>
      <w:lvlText w:val="%1."/>
      <w:lvlJc w:val="left"/>
      <w:pPr>
        <w:ind w:left="720" w:hanging="72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15CA228F"/>
    <w:multiLevelType w:val="multilevel"/>
    <w:tmpl w:val="43963B56"/>
    <w:lvl w:ilvl="0">
      <w:start w:val="1"/>
      <w:numFmt w:val="decimal"/>
      <w:lvlText w:val="%1."/>
      <w:lvlJc w:val="left"/>
      <w:pPr>
        <w:ind w:left="1068" w:hanging="360"/>
      </w:pPr>
      <w:rPr>
        <w:rFonts w:eastAsia="Times New Roman" w:hint="default"/>
        <w:b w:val="0"/>
      </w:rPr>
    </w:lvl>
    <w:lvl w:ilvl="1">
      <w:start w:val="5"/>
      <w:numFmt w:val="decimal"/>
      <w:isLgl/>
      <w:lvlText w:val="%1.%2."/>
      <w:lvlJc w:val="left"/>
      <w:pPr>
        <w:ind w:left="1173" w:hanging="46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 w15:restartNumberingAfterBreak="0">
    <w:nsid w:val="1A211D94"/>
    <w:multiLevelType w:val="hybridMultilevel"/>
    <w:tmpl w:val="0B0058BE"/>
    <w:lvl w:ilvl="0" w:tplc="427AC402">
      <w:start w:val="2"/>
      <w:numFmt w:val="bullet"/>
      <w:lvlText w:val="-"/>
      <w:lvlJc w:val="left"/>
      <w:pPr>
        <w:tabs>
          <w:tab w:val="num" w:pos="615"/>
        </w:tabs>
        <w:ind w:left="61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1B6D6982"/>
    <w:multiLevelType w:val="multilevel"/>
    <w:tmpl w:val="CB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770B4"/>
    <w:multiLevelType w:val="hybridMultilevel"/>
    <w:tmpl w:val="D780DBF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987D1C"/>
    <w:multiLevelType w:val="hybridMultilevel"/>
    <w:tmpl w:val="F66E6CF0"/>
    <w:lvl w:ilvl="0" w:tplc="C4547CF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28FA2913"/>
    <w:multiLevelType w:val="multilevel"/>
    <w:tmpl w:val="0A7A5470"/>
    <w:lvl w:ilvl="0">
      <w:start w:val="1"/>
      <w:numFmt w:val="decimal"/>
      <w:lvlText w:val="%1."/>
      <w:lvlJc w:val="left"/>
      <w:pPr>
        <w:ind w:left="36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2C4F0C08"/>
    <w:multiLevelType w:val="hybridMultilevel"/>
    <w:tmpl w:val="B27859B0"/>
    <w:lvl w:ilvl="0" w:tplc="8B0CD92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AE217C"/>
    <w:multiLevelType w:val="hybridMultilevel"/>
    <w:tmpl w:val="B274A3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E750720"/>
    <w:multiLevelType w:val="hybridMultilevel"/>
    <w:tmpl w:val="385EFCCE"/>
    <w:lvl w:ilvl="0" w:tplc="4AD6864A">
      <w:start w:val="31"/>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F227E6"/>
    <w:multiLevelType w:val="hybridMultilevel"/>
    <w:tmpl w:val="89029D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F0B6BB7"/>
    <w:multiLevelType w:val="hybridMultilevel"/>
    <w:tmpl w:val="DC2617DE"/>
    <w:lvl w:ilvl="0" w:tplc="E46A742A">
      <w:start w:val="1"/>
      <w:numFmt w:val="lowerLetter"/>
      <w:lvlText w:val="%1)"/>
      <w:lvlJc w:val="left"/>
      <w:pPr>
        <w:tabs>
          <w:tab w:val="num" w:pos="1275"/>
        </w:tabs>
        <w:ind w:left="1275" w:hanging="360"/>
      </w:pPr>
      <w:rPr>
        <w:rFonts w:cs="Times New Roman" w:hint="default"/>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20" w15:restartNumberingAfterBreak="0">
    <w:nsid w:val="37BA2931"/>
    <w:multiLevelType w:val="hybridMultilevel"/>
    <w:tmpl w:val="CAE67E58"/>
    <w:lvl w:ilvl="0" w:tplc="3C90B50A">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D5240BB"/>
    <w:multiLevelType w:val="hybridMultilevel"/>
    <w:tmpl w:val="30BAA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E55D4"/>
    <w:multiLevelType w:val="multilevel"/>
    <w:tmpl w:val="F7980E12"/>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740213C"/>
    <w:multiLevelType w:val="hybridMultilevel"/>
    <w:tmpl w:val="755A5C12"/>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4" w15:restartNumberingAfterBreak="0">
    <w:nsid w:val="47891464"/>
    <w:multiLevelType w:val="multilevel"/>
    <w:tmpl w:val="E20A459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48A35B1C"/>
    <w:multiLevelType w:val="hybridMultilevel"/>
    <w:tmpl w:val="EFF8C208"/>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D33B03"/>
    <w:multiLevelType w:val="hybridMultilevel"/>
    <w:tmpl w:val="06AEA9D6"/>
    <w:lvl w:ilvl="0" w:tplc="6BA0681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FE370B"/>
    <w:multiLevelType w:val="hybridMultilevel"/>
    <w:tmpl w:val="240090B2"/>
    <w:lvl w:ilvl="0" w:tplc="8638AAF6">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1F4460E"/>
    <w:multiLevelType w:val="hybridMultilevel"/>
    <w:tmpl w:val="14C4F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5672098"/>
    <w:multiLevelType w:val="hybridMultilevel"/>
    <w:tmpl w:val="76B44908"/>
    <w:lvl w:ilvl="0" w:tplc="3828B0F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97405A4"/>
    <w:multiLevelType w:val="hybridMultilevel"/>
    <w:tmpl w:val="095A32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D4328A4"/>
    <w:multiLevelType w:val="hybridMultilevel"/>
    <w:tmpl w:val="B0729FF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0B142BF"/>
    <w:multiLevelType w:val="hybridMultilevel"/>
    <w:tmpl w:val="EB6C55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300322D"/>
    <w:multiLevelType w:val="hybridMultilevel"/>
    <w:tmpl w:val="2AAA309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6A53518F"/>
    <w:multiLevelType w:val="hybridMultilevel"/>
    <w:tmpl w:val="3E88359C"/>
    <w:lvl w:ilvl="0" w:tplc="8D86E070">
      <w:start w:val="10"/>
      <w:numFmt w:val="bullet"/>
      <w:lvlText w:val="•"/>
      <w:lvlJc w:val="left"/>
      <w:pPr>
        <w:ind w:left="1068" w:hanging="360"/>
      </w:pPr>
      <w:rPr>
        <w:rFonts w:ascii="Arial" w:eastAsia="Calibr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5" w15:restartNumberingAfterBreak="0">
    <w:nsid w:val="6C3A4022"/>
    <w:multiLevelType w:val="hybridMultilevel"/>
    <w:tmpl w:val="453C96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D9F3405"/>
    <w:multiLevelType w:val="hybridMultilevel"/>
    <w:tmpl w:val="7C94B968"/>
    <w:lvl w:ilvl="0" w:tplc="9C12E48A">
      <w:start w:val="1"/>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6E3F2D9B"/>
    <w:multiLevelType w:val="hybridMultilevel"/>
    <w:tmpl w:val="BEBE1582"/>
    <w:lvl w:ilvl="0" w:tplc="427AC402">
      <w:start w:val="2"/>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71952C4E"/>
    <w:multiLevelType w:val="hybridMultilevel"/>
    <w:tmpl w:val="B4D614E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3304A5D"/>
    <w:multiLevelType w:val="hybridMultilevel"/>
    <w:tmpl w:val="A41A01F2"/>
    <w:lvl w:ilvl="0" w:tplc="9C12E48A">
      <w:start w:val="1"/>
      <w:numFmt w:val="bullet"/>
      <w:lvlText w:val="-"/>
      <w:lvlJc w:val="left"/>
      <w:pPr>
        <w:ind w:left="1068" w:hanging="360"/>
      </w:pPr>
      <w:rPr>
        <w:rFonts w:ascii="Arial" w:eastAsiaTheme="minorHAnsi"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0" w15:restartNumberingAfterBreak="0">
    <w:nsid w:val="76CE1C93"/>
    <w:multiLevelType w:val="hybridMultilevel"/>
    <w:tmpl w:val="9CA60EAA"/>
    <w:lvl w:ilvl="0" w:tplc="A0B6FF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87E540E"/>
    <w:multiLevelType w:val="hybridMultilevel"/>
    <w:tmpl w:val="AE826614"/>
    <w:lvl w:ilvl="0" w:tplc="BA82B85C">
      <w:start w:val="5"/>
      <w:numFmt w:val="bullet"/>
      <w:lvlText w:val="-"/>
      <w:lvlJc w:val="left"/>
      <w:pPr>
        <w:tabs>
          <w:tab w:val="num" w:pos="1020"/>
        </w:tabs>
        <w:ind w:left="1020" w:hanging="360"/>
      </w:pPr>
      <w:rPr>
        <w:rFonts w:ascii="Times New Roman" w:eastAsia="Times New Roman" w:hAnsi="Times New Roman" w:cs="Times New Roman" w:hint="default"/>
        <w:b/>
      </w:rPr>
    </w:lvl>
    <w:lvl w:ilvl="1" w:tplc="041A0003" w:tentative="1">
      <w:start w:val="1"/>
      <w:numFmt w:val="bullet"/>
      <w:lvlText w:val="o"/>
      <w:lvlJc w:val="left"/>
      <w:pPr>
        <w:tabs>
          <w:tab w:val="num" w:pos="1860"/>
        </w:tabs>
        <w:ind w:left="1860" w:hanging="360"/>
      </w:pPr>
      <w:rPr>
        <w:rFonts w:ascii="Courier New" w:hAnsi="Courier New" w:cs="Courier New" w:hint="default"/>
      </w:rPr>
    </w:lvl>
    <w:lvl w:ilvl="2" w:tplc="041A0005" w:tentative="1">
      <w:start w:val="1"/>
      <w:numFmt w:val="bullet"/>
      <w:lvlText w:val=""/>
      <w:lvlJc w:val="left"/>
      <w:pPr>
        <w:tabs>
          <w:tab w:val="num" w:pos="2580"/>
        </w:tabs>
        <w:ind w:left="2580" w:hanging="360"/>
      </w:pPr>
      <w:rPr>
        <w:rFonts w:ascii="Wingdings" w:hAnsi="Wingdings" w:hint="default"/>
      </w:rPr>
    </w:lvl>
    <w:lvl w:ilvl="3" w:tplc="041A0001" w:tentative="1">
      <w:start w:val="1"/>
      <w:numFmt w:val="bullet"/>
      <w:lvlText w:val=""/>
      <w:lvlJc w:val="left"/>
      <w:pPr>
        <w:tabs>
          <w:tab w:val="num" w:pos="3300"/>
        </w:tabs>
        <w:ind w:left="3300" w:hanging="360"/>
      </w:pPr>
      <w:rPr>
        <w:rFonts w:ascii="Symbol" w:hAnsi="Symbol" w:hint="default"/>
      </w:rPr>
    </w:lvl>
    <w:lvl w:ilvl="4" w:tplc="041A0003" w:tentative="1">
      <w:start w:val="1"/>
      <w:numFmt w:val="bullet"/>
      <w:lvlText w:val="o"/>
      <w:lvlJc w:val="left"/>
      <w:pPr>
        <w:tabs>
          <w:tab w:val="num" w:pos="4020"/>
        </w:tabs>
        <w:ind w:left="4020" w:hanging="360"/>
      </w:pPr>
      <w:rPr>
        <w:rFonts w:ascii="Courier New" w:hAnsi="Courier New" w:cs="Courier New" w:hint="default"/>
      </w:rPr>
    </w:lvl>
    <w:lvl w:ilvl="5" w:tplc="041A0005" w:tentative="1">
      <w:start w:val="1"/>
      <w:numFmt w:val="bullet"/>
      <w:lvlText w:val=""/>
      <w:lvlJc w:val="left"/>
      <w:pPr>
        <w:tabs>
          <w:tab w:val="num" w:pos="4740"/>
        </w:tabs>
        <w:ind w:left="4740" w:hanging="360"/>
      </w:pPr>
      <w:rPr>
        <w:rFonts w:ascii="Wingdings" w:hAnsi="Wingdings" w:hint="default"/>
      </w:rPr>
    </w:lvl>
    <w:lvl w:ilvl="6" w:tplc="041A0001" w:tentative="1">
      <w:start w:val="1"/>
      <w:numFmt w:val="bullet"/>
      <w:lvlText w:val=""/>
      <w:lvlJc w:val="left"/>
      <w:pPr>
        <w:tabs>
          <w:tab w:val="num" w:pos="5460"/>
        </w:tabs>
        <w:ind w:left="5460" w:hanging="360"/>
      </w:pPr>
      <w:rPr>
        <w:rFonts w:ascii="Symbol" w:hAnsi="Symbol" w:hint="default"/>
      </w:rPr>
    </w:lvl>
    <w:lvl w:ilvl="7" w:tplc="041A0003" w:tentative="1">
      <w:start w:val="1"/>
      <w:numFmt w:val="bullet"/>
      <w:lvlText w:val="o"/>
      <w:lvlJc w:val="left"/>
      <w:pPr>
        <w:tabs>
          <w:tab w:val="num" w:pos="6180"/>
        </w:tabs>
        <w:ind w:left="6180" w:hanging="360"/>
      </w:pPr>
      <w:rPr>
        <w:rFonts w:ascii="Courier New" w:hAnsi="Courier New" w:cs="Courier New" w:hint="default"/>
      </w:rPr>
    </w:lvl>
    <w:lvl w:ilvl="8" w:tplc="041A0005" w:tentative="1">
      <w:start w:val="1"/>
      <w:numFmt w:val="bullet"/>
      <w:lvlText w:val=""/>
      <w:lvlJc w:val="left"/>
      <w:pPr>
        <w:tabs>
          <w:tab w:val="num" w:pos="6900"/>
        </w:tabs>
        <w:ind w:left="6900" w:hanging="360"/>
      </w:pPr>
      <w:rPr>
        <w:rFonts w:ascii="Wingdings" w:hAnsi="Wingdings" w:hint="default"/>
      </w:rPr>
    </w:lvl>
  </w:abstractNum>
  <w:abstractNum w:abstractNumId="42" w15:restartNumberingAfterBreak="0">
    <w:nsid w:val="793D5BA3"/>
    <w:multiLevelType w:val="hybridMultilevel"/>
    <w:tmpl w:val="D932F3B0"/>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A44F8E"/>
    <w:multiLevelType w:val="multilevel"/>
    <w:tmpl w:val="55C2830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AC51EF4"/>
    <w:multiLevelType w:val="hybridMultilevel"/>
    <w:tmpl w:val="7DDE4F92"/>
    <w:lvl w:ilvl="0" w:tplc="9C12E48A">
      <w:start w:val="1"/>
      <w:numFmt w:val="bullet"/>
      <w:lvlText w:val="-"/>
      <w:lvlJc w:val="left"/>
      <w:pPr>
        <w:ind w:left="1068" w:hanging="360"/>
      </w:pPr>
      <w:rPr>
        <w:rFonts w:ascii="Arial" w:eastAsiaTheme="minorHAnsi"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5" w15:restartNumberingAfterBreak="0">
    <w:nsid w:val="7FAD554E"/>
    <w:multiLevelType w:val="hybridMultilevel"/>
    <w:tmpl w:val="BEF408E4"/>
    <w:lvl w:ilvl="0" w:tplc="91DAF22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258679503">
    <w:abstractNumId w:val="43"/>
  </w:num>
  <w:num w:numId="2" w16cid:durableId="129641704">
    <w:abstractNumId w:val="15"/>
  </w:num>
  <w:num w:numId="3" w16cid:durableId="16575627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8471950">
    <w:abstractNumId w:val="30"/>
  </w:num>
  <w:num w:numId="5" w16cid:durableId="2037928776">
    <w:abstractNumId w:val="20"/>
  </w:num>
  <w:num w:numId="6" w16cid:durableId="28377423">
    <w:abstractNumId w:val="28"/>
  </w:num>
  <w:num w:numId="7" w16cid:durableId="480268121">
    <w:abstractNumId w:val="2"/>
  </w:num>
  <w:num w:numId="8" w16cid:durableId="936137026">
    <w:abstractNumId w:val="11"/>
  </w:num>
  <w:num w:numId="9" w16cid:durableId="363138724">
    <w:abstractNumId w:val="21"/>
  </w:num>
  <w:num w:numId="10" w16cid:durableId="1117455960">
    <w:abstractNumId w:val="33"/>
  </w:num>
  <w:num w:numId="11" w16cid:durableId="401830916">
    <w:abstractNumId w:val="14"/>
  </w:num>
  <w:num w:numId="12" w16cid:durableId="268123466">
    <w:abstractNumId w:val="40"/>
  </w:num>
  <w:num w:numId="13" w16cid:durableId="574047349">
    <w:abstractNumId w:val="6"/>
  </w:num>
  <w:num w:numId="14" w16cid:durableId="369038354">
    <w:abstractNumId w:val="24"/>
  </w:num>
  <w:num w:numId="15" w16cid:durableId="265113756">
    <w:abstractNumId w:val="22"/>
  </w:num>
  <w:num w:numId="16" w16cid:durableId="1035813443">
    <w:abstractNumId w:val="4"/>
  </w:num>
  <w:num w:numId="17" w16cid:durableId="1723670348">
    <w:abstractNumId w:val="34"/>
  </w:num>
  <w:num w:numId="18" w16cid:durableId="485585011">
    <w:abstractNumId w:val="23"/>
  </w:num>
  <w:num w:numId="19" w16cid:durableId="417750860">
    <w:abstractNumId w:val="31"/>
  </w:num>
  <w:num w:numId="20" w16cid:durableId="9378384">
    <w:abstractNumId w:val="35"/>
  </w:num>
  <w:num w:numId="21" w16cid:durableId="1568295271">
    <w:abstractNumId w:val="12"/>
  </w:num>
  <w:num w:numId="22" w16cid:durableId="280495380">
    <w:abstractNumId w:val="16"/>
  </w:num>
  <w:num w:numId="23" w16cid:durableId="1721631262">
    <w:abstractNumId w:val="38"/>
  </w:num>
  <w:num w:numId="24" w16cid:durableId="1197278179">
    <w:abstractNumId w:val="3"/>
  </w:num>
  <w:num w:numId="25" w16cid:durableId="1153064090">
    <w:abstractNumId w:val="39"/>
  </w:num>
  <w:num w:numId="26" w16cid:durableId="119808414">
    <w:abstractNumId w:val="9"/>
  </w:num>
  <w:num w:numId="27" w16cid:durableId="1585072084">
    <w:abstractNumId w:val="5"/>
  </w:num>
  <w:num w:numId="28" w16cid:durableId="1970934909">
    <w:abstractNumId w:val="36"/>
  </w:num>
  <w:num w:numId="29" w16cid:durableId="1353452492">
    <w:abstractNumId w:val="44"/>
  </w:num>
  <w:num w:numId="30" w16cid:durableId="2083486860">
    <w:abstractNumId w:val="26"/>
  </w:num>
  <w:num w:numId="31" w16cid:durableId="82191326">
    <w:abstractNumId w:val="19"/>
  </w:num>
  <w:num w:numId="32" w16cid:durableId="205528385">
    <w:abstractNumId w:val="29"/>
  </w:num>
  <w:num w:numId="33" w16cid:durableId="1678119169">
    <w:abstractNumId w:val="1"/>
  </w:num>
  <w:num w:numId="34" w16cid:durableId="1613856344">
    <w:abstractNumId w:val="0"/>
  </w:num>
  <w:num w:numId="35" w16cid:durableId="1097091940">
    <w:abstractNumId w:val="45"/>
  </w:num>
  <w:num w:numId="36" w16cid:durableId="1270235600">
    <w:abstractNumId w:val="25"/>
  </w:num>
  <w:num w:numId="37" w16cid:durableId="180359968">
    <w:abstractNumId w:val="41"/>
  </w:num>
  <w:num w:numId="38" w16cid:durableId="238292026">
    <w:abstractNumId w:val="37"/>
  </w:num>
  <w:num w:numId="39" w16cid:durableId="1115518679">
    <w:abstractNumId w:val="8"/>
  </w:num>
  <w:num w:numId="40" w16cid:durableId="1924802581">
    <w:abstractNumId w:val="42"/>
  </w:num>
  <w:num w:numId="41" w16cid:durableId="4244223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8736630">
    <w:abstractNumId w:val="13"/>
  </w:num>
  <w:num w:numId="43" w16cid:durableId="1419330925">
    <w:abstractNumId w:val="32"/>
  </w:num>
  <w:num w:numId="44" w16cid:durableId="588852583">
    <w:abstractNumId w:val="18"/>
  </w:num>
  <w:num w:numId="45" w16cid:durableId="1492136118">
    <w:abstractNumId w:val="7"/>
  </w:num>
  <w:num w:numId="46" w16cid:durableId="2122531014">
    <w:abstractNumId w:val="17"/>
  </w:num>
  <w:num w:numId="47" w16cid:durableId="1727142678">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91"/>
    <w:rsid w:val="00000948"/>
    <w:rsid w:val="00001350"/>
    <w:rsid w:val="00001E27"/>
    <w:rsid w:val="00003BFA"/>
    <w:rsid w:val="00003C8B"/>
    <w:rsid w:val="00004952"/>
    <w:rsid w:val="00006438"/>
    <w:rsid w:val="0000698D"/>
    <w:rsid w:val="00006F70"/>
    <w:rsid w:val="00007DB0"/>
    <w:rsid w:val="0001058D"/>
    <w:rsid w:val="00011182"/>
    <w:rsid w:val="00011871"/>
    <w:rsid w:val="0001226B"/>
    <w:rsid w:val="000124CB"/>
    <w:rsid w:val="00013065"/>
    <w:rsid w:val="000156BE"/>
    <w:rsid w:val="00020456"/>
    <w:rsid w:val="00022331"/>
    <w:rsid w:val="00022DEE"/>
    <w:rsid w:val="00025F3B"/>
    <w:rsid w:val="00026847"/>
    <w:rsid w:val="00027BBE"/>
    <w:rsid w:val="0003104E"/>
    <w:rsid w:val="00031F52"/>
    <w:rsid w:val="000320EA"/>
    <w:rsid w:val="000329C7"/>
    <w:rsid w:val="0003681B"/>
    <w:rsid w:val="000419DB"/>
    <w:rsid w:val="00042009"/>
    <w:rsid w:val="00042D81"/>
    <w:rsid w:val="00045430"/>
    <w:rsid w:val="0004561D"/>
    <w:rsid w:val="00047AFD"/>
    <w:rsid w:val="000526F2"/>
    <w:rsid w:val="00053978"/>
    <w:rsid w:val="00055754"/>
    <w:rsid w:val="000558A0"/>
    <w:rsid w:val="00055ED1"/>
    <w:rsid w:val="00056B9E"/>
    <w:rsid w:val="00056BB1"/>
    <w:rsid w:val="00056F86"/>
    <w:rsid w:val="00061343"/>
    <w:rsid w:val="00061ADB"/>
    <w:rsid w:val="00062774"/>
    <w:rsid w:val="00063F11"/>
    <w:rsid w:val="000645DD"/>
    <w:rsid w:val="00064AF8"/>
    <w:rsid w:val="00065449"/>
    <w:rsid w:val="0006622E"/>
    <w:rsid w:val="000706E0"/>
    <w:rsid w:val="000754F6"/>
    <w:rsid w:val="00076878"/>
    <w:rsid w:val="000818B0"/>
    <w:rsid w:val="000833F5"/>
    <w:rsid w:val="00084754"/>
    <w:rsid w:val="00084C55"/>
    <w:rsid w:val="00085F89"/>
    <w:rsid w:val="00085FB6"/>
    <w:rsid w:val="00086588"/>
    <w:rsid w:val="00091D19"/>
    <w:rsid w:val="00091FCC"/>
    <w:rsid w:val="0009323A"/>
    <w:rsid w:val="00093550"/>
    <w:rsid w:val="000942A4"/>
    <w:rsid w:val="0009495E"/>
    <w:rsid w:val="000949AF"/>
    <w:rsid w:val="0009650F"/>
    <w:rsid w:val="00097A71"/>
    <w:rsid w:val="000A000D"/>
    <w:rsid w:val="000A046A"/>
    <w:rsid w:val="000A27CA"/>
    <w:rsid w:val="000A2835"/>
    <w:rsid w:val="000A31D5"/>
    <w:rsid w:val="000A4798"/>
    <w:rsid w:val="000A4F43"/>
    <w:rsid w:val="000B008C"/>
    <w:rsid w:val="000B0977"/>
    <w:rsid w:val="000B0E36"/>
    <w:rsid w:val="000B100F"/>
    <w:rsid w:val="000B1253"/>
    <w:rsid w:val="000B2802"/>
    <w:rsid w:val="000B527E"/>
    <w:rsid w:val="000B6B8A"/>
    <w:rsid w:val="000B772B"/>
    <w:rsid w:val="000B7BDB"/>
    <w:rsid w:val="000B7DDC"/>
    <w:rsid w:val="000C1403"/>
    <w:rsid w:val="000C145F"/>
    <w:rsid w:val="000C2CB4"/>
    <w:rsid w:val="000C304D"/>
    <w:rsid w:val="000C5F4F"/>
    <w:rsid w:val="000C6FF8"/>
    <w:rsid w:val="000D060C"/>
    <w:rsid w:val="000D112D"/>
    <w:rsid w:val="000D22BE"/>
    <w:rsid w:val="000D2909"/>
    <w:rsid w:val="000D3B17"/>
    <w:rsid w:val="000D44A5"/>
    <w:rsid w:val="000D57A1"/>
    <w:rsid w:val="000D59FD"/>
    <w:rsid w:val="000D626C"/>
    <w:rsid w:val="000D6E13"/>
    <w:rsid w:val="000D75AA"/>
    <w:rsid w:val="000E14E5"/>
    <w:rsid w:val="000E1F10"/>
    <w:rsid w:val="000E4488"/>
    <w:rsid w:val="000E4653"/>
    <w:rsid w:val="000E5BC9"/>
    <w:rsid w:val="000E7111"/>
    <w:rsid w:val="000E7B97"/>
    <w:rsid w:val="000E7CBA"/>
    <w:rsid w:val="000E7CFC"/>
    <w:rsid w:val="000F06F6"/>
    <w:rsid w:val="000F0AA2"/>
    <w:rsid w:val="000F14EC"/>
    <w:rsid w:val="000F26A7"/>
    <w:rsid w:val="000F2813"/>
    <w:rsid w:val="000F394D"/>
    <w:rsid w:val="000F3AD2"/>
    <w:rsid w:val="000F42C7"/>
    <w:rsid w:val="000F5F01"/>
    <w:rsid w:val="000F6110"/>
    <w:rsid w:val="000F7579"/>
    <w:rsid w:val="000F78A3"/>
    <w:rsid w:val="001003BD"/>
    <w:rsid w:val="0010126A"/>
    <w:rsid w:val="001018E6"/>
    <w:rsid w:val="00104F97"/>
    <w:rsid w:val="00105B80"/>
    <w:rsid w:val="001112DC"/>
    <w:rsid w:val="00111FB6"/>
    <w:rsid w:val="0011228B"/>
    <w:rsid w:val="00113686"/>
    <w:rsid w:val="001146BF"/>
    <w:rsid w:val="00114E31"/>
    <w:rsid w:val="00116C04"/>
    <w:rsid w:val="001202A3"/>
    <w:rsid w:val="00122615"/>
    <w:rsid w:val="00122FF4"/>
    <w:rsid w:val="00124B6D"/>
    <w:rsid w:val="00124C48"/>
    <w:rsid w:val="001250DC"/>
    <w:rsid w:val="0012612E"/>
    <w:rsid w:val="0012736A"/>
    <w:rsid w:val="00127E07"/>
    <w:rsid w:val="00127EA9"/>
    <w:rsid w:val="0013002C"/>
    <w:rsid w:val="0013154B"/>
    <w:rsid w:val="00133AAB"/>
    <w:rsid w:val="00134642"/>
    <w:rsid w:val="00135212"/>
    <w:rsid w:val="00137E31"/>
    <w:rsid w:val="001408D7"/>
    <w:rsid w:val="00142459"/>
    <w:rsid w:val="00142592"/>
    <w:rsid w:val="00143EA4"/>
    <w:rsid w:val="00147062"/>
    <w:rsid w:val="00150639"/>
    <w:rsid w:val="0015162E"/>
    <w:rsid w:val="00151C79"/>
    <w:rsid w:val="0015435E"/>
    <w:rsid w:val="001559AF"/>
    <w:rsid w:val="00155E2E"/>
    <w:rsid w:val="00156DA7"/>
    <w:rsid w:val="00161AC9"/>
    <w:rsid w:val="00163E1B"/>
    <w:rsid w:val="00166C4F"/>
    <w:rsid w:val="00166F1C"/>
    <w:rsid w:val="00170AF0"/>
    <w:rsid w:val="001729A1"/>
    <w:rsid w:val="00173BFF"/>
    <w:rsid w:val="00173CEF"/>
    <w:rsid w:val="001740CF"/>
    <w:rsid w:val="0017431E"/>
    <w:rsid w:val="00174DC5"/>
    <w:rsid w:val="00177CBD"/>
    <w:rsid w:val="001818CA"/>
    <w:rsid w:val="001829C7"/>
    <w:rsid w:val="00184259"/>
    <w:rsid w:val="00184282"/>
    <w:rsid w:val="00184958"/>
    <w:rsid w:val="00185564"/>
    <w:rsid w:val="00185655"/>
    <w:rsid w:val="001907FD"/>
    <w:rsid w:val="001929A7"/>
    <w:rsid w:val="0019322A"/>
    <w:rsid w:val="00193C00"/>
    <w:rsid w:val="00193EC5"/>
    <w:rsid w:val="00194AFD"/>
    <w:rsid w:val="001955CA"/>
    <w:rsid w:val="00195E37"/>
    <w:rsid w:val="0019660D"/>
    <w:rsid w:val="00197046"/>
    <w:rsid w:val="00197190"/>
    <w:rsid w:val="001A2BA5"/>
    <w:rsid w:val="001A2ED0"/>
    <w:rsid w:val="001A4124"/>
    <w:rsid w:val="001A4815"/>
    <w:rsid w:val="001A5185"/>
    <w:rsid w:val="001A6856"/>
    <w:rsid w:val="001B047A"/>
    <w:rsid w:val="001B08BB"/>
    <w:rsid w:val="001B3007"/>
    <w:rsid w:val="001B3282"/>
    <w:rsid w:val="001B3AED"/>
    <w:rsid w:val="001B480C"/>
    <w:rsid w:val="001B595E"/>
    <w:rsid w:val="001B6E8D"/>
    <w:rsid w:val="001B6F81"/>
    <w:rsid w:val="001B7345"/>
    <w:rsid w:val="001B788A"/>
    <w:rsid w:val="001C0782"/>
    <w:rsid w:val="001C1922"/>
    <w:rsid w:val="001C220A"/>
    <w:rsid w:val="001C25CE"/>
    <w:rsid w:val="001C625E"/>
    <w:rsid w:val="001C70DE"/>
    <w:rsid w:val="001C718F"/>
    <w:rsid w:val="001D2EEF"/>
    <w:rsid w:val="001D305C"/>
    <w:rsid w:val="001D31AC"/>
    <w:rsid w:val="001D41B0"/>
    <w:rsid w:val="001D41F3"/>
    <w:rsid w:val="001D5270"/>
    <w:rsid w:val="001E055A"/>
    <w:rsid w:val="001E160D"/>
    <w:rsid w:val="001E16BB"/>
    <w:rsid w:val="001E1AAC"/>
    <w:rsid w:val="001E31F9"/>
    <w:rsid w:val="001E3C51"/>
    <w:rsid w:val="001E48E0"/>
    <w:rsid w:val="001E4F12"/>
    <w:rsid w:val="001E5F8F"/>
    <w:rsid w:val="001E62AA"/>
    <w:rsid w:val="001E69C1"/>
    <w:rsid w:val="001E715D"/>
    <w:rsid w:val="001F182A"/>
    <w:rsid w:val="001F2793"/>
    <w:rsid w:val="001F3CBF"/>
    <w:rsid w:val="001F4752"/>
    <w:rsid w:val="001F5743"/>
    <w:rsid w:val="001F7298"/>
    <w:rsid w:val="00200468"/>
    <w:rsid w:val="00200EC7"/>
    <w:rsid w:val="00201408"/>
    <w:rsid w:val="00202C6E"/>
    <w:rsid w:val="00203D74"/>
    <w:rsid w:val="002040AF"/>
    <w:rsid w:val="002051A3"/>
    <w:rsid w:val="002058E1"/>
    <w:rsid w:val="002103B9"/>
    <w:rsid w:val="0021447C"/>
    <w:rsid w:val="0021481D"/>
    <w:rsid w:val="002163BF"/>
    <w:rsid w:val="00216821"/>
    <w:rsid w:val="00217F5A"/>
    <w:rsid w:val="00220667"/>
    <w:rsid w:val="002225D2"/>
    <w:rsid w:val="00223F0A"/>
    <w:rsid w:val="00224064"/>
    <w:rsid w:val="00224397"/>
    <w:rsid w:val="00224E75"/>
    <w:rsid w:val="00225115"/>
    <w:rsid w:val="00226576"/>
    <w:rsid w:val="00226B99"/>
    <w:rsid w:val="0023014E"/>
    <w:rsid w:val="00230D21"/>
    <w:rsid w:val="0023121D"/>
    <w:rsid w:val="00231594"/>
    <w:rsid w:val="00232D93"/>
    <w:rsid w:val="00233337"/>
    <w:rsid w:val="0023372A"/>
    <w:rsid w:val="00233A78"/>
    <w:rsid w:val="002343C5"/>
    <w:rsid w:val="0023497B"/>
    <w:rsid w:val="002355F3"/>
    <w:rsid w:val="00235EC4"/>
    <w:rsid w:val="00236876"/>
    <w:rsid w:val="00237BBC"/>
    <w:rsid w:val="00240F18"/>
    <w:rsid w:val="00242BF2"/>
    <w:rsid w:val="00244B64"/>
    <w:rsid w:val="0024610F"/>
    <w:rsid w:val="0024631B"/>
    <w:rsid w:val="0024728C"/>
    <w:rsid w:val="00247391"/>
    <w:rsid w:val="00252AA0"/>
    <w:rsid w:val="00253C52"/>
    <w:rsid w:val="002551C0"/>
    <w:rsid w:val="00255E45"/>
    <w:rsid w:val="00257417"/>
    <w:rsid w:val="0025761D"/>
    <w:rsid w:val="00257820"/>
    <w:rsid w:val="00260E56"/>
    <w:rsid w:val="002617B5"/>
    <w:rsid w:val="00262724"/>
    <w:rsid w:val="002631D4"/>
    <w:rsid w:val="00263EDC"/>
    <w:rsid w:val="00264F9F"/>
    <w:rsid w:val="00266183"/>
    <w:rsid w:val="00266D01"/>
    <w:rsid w:val="0026719C"/>
    <w:rsid w:val="00270353"/>
    <w:rsid w:val="00270C87"/>
    <w:rsid w:val="002715F3"/>
    <w:rsid w:val="00272161"/>
    <w:rsid w:val="0027239E"/>
    <w:rsid w:val="00272833"/>
    <w:rsid w:val="00273817"/>
    <w:rsid w:val="00274008"/>
    <w:rsid w:val="00275345"/>
    <w:rsid w:val="0027710D"/>
    <w:rsid w:val="00280F15"/>
    <w:rsid w:val="00281CFA"/>
    <w:rsid w:val="00282593"/>
    <w:rsid w:val="002859B9"/>
    <w:rsid w:val="002866BA"/>
    <w:rsid w:val="002877DF"/>
    <w:rsid w:val="00290BF0"/>
    <w:rsid w:val="0029467F"/>
    <w:rsid w:val="00296932"/>
    <w:rsid w:val="002A0739"/>
    <w:rsid w:val="002A0AD7"/>
    <w:rsid w:val="002A1DA4"/>
    <w:rsid w:val="002A3232"/>
    <w:rsid w:val="002A469B"/>
    <w:rsid w:val="002A48EE"/>
    <w:rsid w:val="002A7BBE"/>
    <w:rsid w:val="002B0A15"/>
    <w:rsid w:val="002B1D3C"/>
    <w:rsid w:val="002B1FEB"/>
    <w:rsid w:val="002B4068"/>
    <w:rsid w:val="002B4343"/>
    <w:rsid w:val="002B4564"/>
    <w:rsid w:val="002B49AE"/>
    <w:rsid w:val="002B5D0A"/>
    <w:rsid w:val="002B61F8"/>
    <w:rsid w:val="002B6429"/>
    <w:rsid w:val="002B7261"/>
    <w:rsid w:val="002B72D3"/>
    <w:rsid w:val="002B7544"/>
    <w:rsid w:val="002B7D77"/>
    <w:rsid w:val="002C385A"/>
    <w:rsid w:val="002C388D"/>
    <w:rsid w:val="002C38D1"/>
    <w:rsid w:val="002C3C34"/>
    <w:rsid w:val="002C4606"/>
    <w:rsid w:val="002C46A5"/>
    <w:rsid w:val="002C7770"/>
    <w:rsid w:val="002C7875"/>
    <w:rsid w:val="002C7971"/>
    <w:rsid w:val="002C7A3E"/>
    <w:rsid w:val="002C7F7A"/>
    <w:rsid w:val="002D00FE"/>
    <w:rsid w:val="002D0EE8"/>
    <w:rsid w:val="002D1AB2"/>
    <w:rsid w:val="002D24A1"/>
    <w:rsid w:val="002D3F01"/>
    <w:rsid w:val="002D49B4"/>
    <w:rsid w:val="002D5B12"/>
    <w:rsid w:val="002D6972"/>
    <w:rsid w:val="002D7699"/>
    <w:rsid w:val="002D76BA"/>
    <w:rsid w:val="002D7DF4"/>
    <w:rsid w:val="002E0109"/>
    <w:rsid w:val="002E1F48"/>
    <w:rsid w:val="002E301E"/>
    <w:rsid w:val="002E3D16"/>
    <w:rsid w:val="002E3D5A"/>
    <w:rsid w:val="002E67BB"/>
    <w:rsid w:val="002E6DDE"/>
    <w:rsid w:val="002E6EDA"/>
    <w:rsid w:val="002F1592"/>
    <w:rsid w:val="002F7F5C"/>
    <w:rsid w:val="00300710"/>
    <w:rsid w:val="003016F6"/>
    <w:rsid w:val="0030259F"/>
    <w:rsid w:val="0030266F"/>
    <w:rsid w:val="00302C84"/>
    <w:rsid w:val="00305513"/>
    <w:rsid w:val="00305F4F"/>
    <w:rsid w:val="00310095"/>
    <w:rsid w:val="003109D0"/>
    <w:rsid w:val="00311363"/>
    <w:rsid w:val="0031169A"/>
    <w:rsid w:val="00312286"/>
    <w:rsid w:val="00312A2C"/>
    <w:rsid w:val="00313A74"/>
    <w:rsid w:val="00313AA0"/>
    <w:rsid w:val="00313DD9"/>
    <w:rsid w:val="00313FC3"/>
    <w:rsid w:val="0031477C"/>
    <w:rsid w:val="00315201"/>
    <w:rsid w:val="00317014"/>
    <w:rsid w:val="00320893"/>
    <w:rsid w:val="00322BC1"/>
    <w:rsid w:val="00322DB0"/>
    <w:rsid w:val="00323B64"/>
    <w:rsid w:val="00324C62"/>
    <w:rsid w:val="00325746"/>
    <w:rsid w:val="00327337"/>
    <w:rsid w:val="00327919"/>
    <w:rsid w:val="003306AC"/>
    <w:rsid w:val="00330C23"/>
    <w:rsid w:val="00330E85"/>
    <w:rsid w:val="00331F44"/>
    <w:rsid w:val="00334412"/>
    <w:rsid w:val="00337DDD"/>
    <w:rsid w:val="00340643"/>
    <w:rsid w:val="00341BBF"/>
    <w:rsid w:val="003424B3"/>
    <w:rsid w:val="00342A00"/>
    <w:rsid w:val="00342E90"/>
    <w:rsid w:val="003447CD"/>
    <w:rsid w:val="003459BC"/>
    <w:rsid w:val="00345B53"/>
    <w:rsid w:val="0034651B"/>
    <w:rsid w:val="00346E6D"/>
    <w:rsid w:val="0035012E"/>
    <w:rsid w:val="0035248B"/>
    <w:rsid w:val="00352746"/>
    <w:rsid w:val="00352F21"/>
    <w:rsid w:val="00353916"/>
    <w:rsid w:val="0035430C"/>
    <w:rsid w:val="0035560B"/>
    <w:rsid w:val="00356F0C"/>
    <w:rsid w:val="003602BE"/>
    <w:rsid w:val="00360EBC"/>
    <w:rsid w:val="00360F68"/>
    <w:rsid w:val="00362B33"/>
    <w:rsid w:val="00364843"/>
    <w:rsid w:val="00364A54"/>
    <w:rsid w:val="00366F40"/>
    <w:rsid w:val="00367101"/>
    <w:rsid w:val="003676B1"/>
    <w:rsid w:val="00370FC8"/>
    <w:rsid w:val="00371214"/>
    <w:rsid w:val="0037200F"/>
    <w:rsid w:val="00372289"/>
    <w:rsid w:val="0037411E"/>
    <w:rsid w:val="00374CD0"/>
    <w:rsid w:val="0037505D"/>
    <w:rsid w:val="00376307"/>
    <w:rsid w:val="00376BC2"/>
    <w:rsid w:val="00377EB0"/>
    <w:rsid w:val="00381753"/>
    <w:rsid w:val="00384666"/>
    <w:rsid w:val="003867B3"/>
    <w:rsid w:val="00386C49"/>
    <w:rsid w:val="00387988"/>
    <w:rsid w:val="00390EA9"/>
    <w:rsid w:val="003917E4"/>
    <w:rsid w:val="0039280F"/>
    <w:rsid w:val="00393226"/>
    <w:rsid w:val="00394166"/>
    <w:rsid w:val="00396A5D"/>
    <w:rsid w:val="003979EA"/>
    <w:rsid w:val="003A0FAE"/>
    <w:rsid w:val="003A13FC"/>
    <w:rsid w:val="003A1F46"/>
    <w:rsid w:val="003A2613"/>
    <w:rsid w:val="003A49B6"/>
    <w:rsid w:val="003B1450"/>
    <w:rsid w:val="003B264B"/>
    <w:rsid w:val="003B2DE2"/>
    <w:rsid w:val="003B323F"/>
    <w:rsid w:val="003B3318"/>
    <w:rsid w:val="003B3556"/>
    <w:rsid w:val="003B390C"/>
    <w:rsid w:val="003B4266"/>
    <w:rsid w:val="003B472E"/>
    <w:rsid w:val="003B60F4"/>
    <w:rsid w:val="003C002B"/>
    <w:rsid w:val="003C0EE4"/>
    <w:rsid w:val="003C1356"/>
    <w:rsid w:val="003C19D1"/>
    <w:rsid w:val="003C2D8A"/>
    <w:rsid w:val="003C42B4"/>
    <w:rsid w:val="003C49D0"/>
    <w:rsid w:val="003C552D"/>
    <w:rsid w:val="003C7094"/>
    <w:rsid w:val="003D0C76"/>
    <w:rsid w:val="003D2351"/>
    <w:rsid w:val="003D26E1"/>
    <w:rsid w:val="003D3A06"/>
    <w:rsid w:val="003D4390"/>
    <w:rsid w:val="003D4477"/>
    <w:rsid w:val="003E08A2"/>
    <w:rsid w:val="003E1452"/>
    <w:rsid w:val="003E1636"/>
    <w:rsid w:val="003E1F85"/>
    <w:rsid w:val="003E387A"/>
    <w:rsid w:val="003E42AF"/>
    <w:rsid w:val="003E5662"/>
    <w:rsid w:val="003F23B3"/>
    <w:rsid w:val="003F2B67"/>
    <w:rsid w:val="003F3693"/>
    <w:rsid w:val="003F3E9E"/>
    <w:rsid w:val="003F4856"/>
    <w:rsid w:val="003F6E55"/>
    <w:rsid w:val="003F7E66"/>
    <w:rsid w:val="004011D5"/>
    <w:rsid w:val="00401AFE"/>
    <w:rsid w:val="00402EA4"/>
    <w:rsid w:val="004035FF"/>
    <w:rsid w:val="0040406C"/>
    <w:rsid w:val="004063C8"/>
    <w:rsid w:val="004065DB"/>
    <w:rsid w:val="0040776B"/>
    <w:rsid w:val="00407F33"/>
    <w:rsid w:val="0041081D"/>
    <w:rsid w:val="00411054"/>
    <w:rsid w:val="0041146D"/>
    <w:rsid w:val="004128AC"/>
    <w:rsid w:val="00417179"/>
    <w:rsid w:val="004172A3"/>
    <w:rsid w:val="00417E29"/>
    <w:rsid w:val="004208DD"/>
    <w:rsid w:val="00420A9C"/>
    <w:rsid w:val="00420AB7"/>
    <w:rsid w:val="00420CFE"/>
    <w:rsid w:val="00421D79"/>
    <w:rsid w:val="004232AA"/>
    <w:rsid w:val="004245B0"/>
    <w:rsid w:val="00424F33"/>
    <w:rsid w:val="0042573C"/>
    <w:rsid w:val="004259F7"/>
    <w:rsid w:val="0042614F"/>
    <w:rsid w:val="00427532"/>
    <w:rsid w:val="00431065"/>
    <w:rsid w:val="00431718"/>
    <w:rsid w:val="00435278"/>
    <w:rsid w:val="004355EA"/>
    <w:rsid w:val="00435AF7"/>
    <w:rsid w:val="00436A4C"/>
    <w:rsid w:val="00437091"/>
    <w:rsid w:val="004427A3"/>
    <w:rsid w:val="00444457"/>
    <w:rsid w:val="00444A4A"/>
    <w:rsid w:val="00450ECD"/>
    <w:rsid w:val="0045103A"/>
    <w:rsid w:val="004520E9"/>
    <w:rsid w:val="004529E9"/>
    <w:rsid w:val="00453112"/>
    <w:rsid w:val="004544A7"/>
    <w:rsid w:val="0045505A"/>
    <w:rsid w:val="0045789B"/>
    <w:rsid w:val="00457F60"/>
    <w:rsid w:val="0046081C"/>
    <w:rsid w:val="00460CC9"/>
    <w:rsid w:val="00461CEF"/>
    <w:rsid w:val="00463BF1"/>
    <w:rsid w:val="00465F8E"/>
    <w:rsid w:val="00467D36"/>
    <w:rsid w:val="004719BD"/>
    <w:rsid w:val="00471C0E"/>
    <w:rsid w:val="00472A83"/>
    <w:rsid w:val="00472F39"/>
    <w:rsid w:val="00475127"/>
    <w:rsid w:val="0047548C"/>
    <w:rsid w:val="0047636F"/>
    <w:rsid w:val="00476B64"/>
    <w:rsid w:val="0047747F"/>
    <w:rsid w:val="00477D2C"/>
    <w:rsid w:val="0048097B"/>
    <w:rsid w:val="0048325E"/>
    <w:rsid w:val="00483A80"/>
    <w:rsid w:val="00487988"/>
    <w:rsid w:val="00490030"/>
    <w:rsid w:val="00490173"/>
    <w:rsid w:val="004901C0"/>
    <w:rsid w:val="0049142A"/>
    <w:rsid w:val="0049200D"/>
    <w:rsid w:val="0049240E"/>
    <w:rsid w:val="00492C7B"/>
    <w:rsid w:val="00492C9F"/>
    <w:rsid w:val="00492CC6"/>
    <w:rsid w:val="00493263"/>
    <w:rsid w:val="004947F5"/>
    <w:rsid w:val="00494BDB"/>
    <w:rsid w:val="004959A7"/>
    <w:rsid w:val="00495D2B"/>
    <w:rsid w:val="00495D71"/>
    <w:rsid w:val="00496467"/>
    <w:rsid w:val="004970AD"/>
    <w:rsid w:val="004974A2"/>
    <w:rsid w:val="004A0E75"/>
    <w:rsid w:val="004A1A85"/>
    <w:rsid w:val="004A1C83"/>
    <w:rsid w:val="004A2788"/>
    <w:rsid w:val="004A2ADF"/>
    <w:rsid w:val="004A35DC"/>
    <w:rsid w:val="004A3808"/>
    <w:rsid w:val="004A456E"/>
    <w:rsid w:val="004A51AF"/>
    <w:rsid w:val="004A55DE"/>
    <w:rsid w:val="004A761C"/>
    <w:rsid w:val="004A7A85"/>
    <w:rsid w:val="004B0920"/>
    <w:rsid w:val="004B111D"/>
    <w:rsid w:val="004B4A8A"/>
    <w:rsid w:val="004B5357"/>
    <w:rsid w:val="004B7BC6"/>
    <w:rsid w:val="004B7D2E"/>
    <w:rsid w:val="004B7F86"/>
    <w:rsid w:val="004C0DAF"/>
    <w:rsid w:val="004C23E0"/>
    <w:rsid w:val="004C2EA5"/>
    <w:rsid w:val="004C65F5"/>
    <w:rsid w:val="004D00A3"/>
    <w:rsid w:val="004D284B"/>
    <w:rsid w:val="004D3131"/>
    <w:rsid w:val="004D3646"/>
    <w:rsid w:val="004D394E"/>
    <w:rsid w:val="004D3DCE"/>
    <w:rsid w:val="004E1DC2"/>
    <w:rsid w:val="004E28BE"/>
    <w:rsid w:val="004E30EF"/>
    <w:rsid w:val="004E4135"/>
    <w:rsid w:val="004E5150"/>
    <w:rsid w:val="004E5A66"/>
    <w:rsid w:val="004F058A"/>
    <w:rsid w:val="004F066A"/>
    <w:rsid w:val="004F0A93"/>
    <w:rsid w:val="004F0E2C"/>
    <w:rsid w:val="004F2916"/>
    <w:rsid w:val="004F2D1B"/>
    <w:rsid w:val="004F4AAC"/>
    <w:rsid w:val="004F4CE0"/>
    <w:rsid w:val="004F5AC9"/>
    <w:rsid w:val="004F74FE"/>
    <w:rsid w:val="00500916"/>
    <w:rsid w:val="00502F09"/>
    <w:rsid w:val="00503613"/>
    <w:rsid w:val="00504C8C"/>
    <w:rsid w:val="00511573"/>
    <w:rsid w:val="00512339"/>
    <w:rsid w:val="0051240D"/>
    <w:rsid w:val="005146B0"/>
    <w:rsid w:val="00514D27"/>
    <w:rsid w:val="00517238"/>
    <w:rsid w:val="00517829"/>
    <w:rsid w:val="00517B9E"/>
    <w:rsid w:val="00520E7A"/>
    <w:rsid w:val="00522AFE"/>
    <w:rsid w:val="00523965"/>
    <w:rsid w:val="005252F3"/>
    <w:rsid w:val="0052677A"/>
    <w:rsid w:val="00526E93"/>
    <w:rsid w:val="005333C9"/>
    <w:rsid w:val="00534D9C"/>
    <w:rsid w:val="005366EC"/>
    <w:rsid w:val="00536A49"/>
    <w:rsid w:val="00536BF8"/>
    <w:rsid w:val="00536CC1"/>
    <w:rsid w:val="00537C45"/>
    <w:rsid w:val="00537FAC"/>
    <w:rsid w:val="00540638"/>
    <w:rsid w:val="00540F8D"/>
    <w:rsid w:val="00541FF2"/>
    <w:rsid w:val="00543524"/>
    <w:rsid w:val="00545030"/>
    <w:rsid w:val="00545B09"/>
    <w:rsid w:val="00547592"/>
    <w:rsid w:val="00552A91"/>
    <w:rsid w:val="00553633"/>
    <w:rsid w:val="00553A9E"/>
    <w:rsid w:val="0055480B"/>
    <w:rsid w:val="005579B0"/>
    <w:rsid w:val="00557E94"/>
    <w:rsid w:val="00560FBA"/>
    <w:rsid w:val="00561440"/>
    <w:rsid w:val="005614BC"/>
    <w:rsid w:val="005617B2"/>
    <w:rsid w:val="005617E6"/>
    <w:rsid w:val="005619D4"/>
    <w:rsid w:val="00561D44"/>
    <w:rsid w:val="00561E90"/>
    <w:rsid w:val="0056228D"/>
    <w:rsid w:val="005640B4"/>
    <w:rsid w:val="005647CA"/>
    <w:rsid w:val="00565C98"/>
    <w:rsid w:val="00565FA2"/>
    <w:rsid w:val="0056640D"/>
    <w:rsid w:val="0056700C"/>
    <w:rsid w:val="0056777B"/>
    <w:rsid w:val="0057093E"/>
    <w:rsid w:val="005710FC"/>
    <w:rsid w:val="005739AF"/>
    <w:rsid w:val="00573F60"/>
    <w:rsid w:val="005766B2"/>
    <w:rsid w:val="00577188"/>
    <w:rsid w:val="00577238"/>
    <w:rsid w:val="00577CBC"/>
    <w:rsid w:val="00580764"/>
    <w:rsid w:val="0058433F"/>
    <w:rsid w:val="00584BE1"/>
    <w:rsid w:val="00585BCB"/>
    <w:rsid w:val="00586511"/>
    <w:rsid w:val="005868F5"/>
    <w:rsid w:val="00587717"/>
    <w:rsid w:val="00587F91"/>
    <w:rsid w:val="0059040B"/>
    <w:rsid w:val="005929B8"/>
    <w:rsid w:val="00592A40"/>
    <w:rsid w:val="005931EC"/>
    <w:rsid w:val="00593C7C"/>
    <w:rsid w:val="005954B4"/>
    <w:rsid w:val="00595FEB"/>
    <w:rsid w:val="005960B1"/>
    <w:rsid w:val="005966BD"/>
    <w:rsid w:val="005A0738"/>
    <w:rsid w:val="005A310E"/>
    <w:rsid w:val="005A33EE"/>
    <w:rsid w:val="005A3825"/>
    <w:rsid w:val="005A4BA8"/>
    <w:rsid w:val="005A5046"/>
    <w:rsid w:val="005A5978"/>
    <w:rsid w:val="005A7455"/>
    <w:rsid w:val="005B1C50"/>
    <w:rsid w:val="005C0907"/>
    <w:rsid w:val="005C12FA"/>
    <w:rsid w:val="005C28FE"/>
    <w:rsid w:val="005C2A36"/>
    <w:rsid w:val="005C311D"/>
    <w:rsid w:val="005C3340"/>
    <w:rsid w:val="005C6FEA"/>
    <w:rsid w:val="005C7FE7"/>
    <w:rsid w:val="005D14E9"/>
    <w:rsid w:val="005D1905"/>
    <w:rsid w:val="005D28A2"/>
    <w:rsid w:val="005D2FC9"/>
    <w:rsid w:val="005D3398"/>
    <w:rsid w:val="005D3484"/>
    <w:rsid w:val="005D369B"/>
    <w:rsid w:val="005D3BAC"/>
    <w:rsid w:val="005D3DD1"/>
    <w:rsid w:val="005D5493"/>
    <w:rsid w:val="005D6974"/>
    <w:rsid w:val="005D72B3"/>
    <w:rsid w:val="005E0521"/>
    <w:rsid w:val="005E0B0C"/>
    <w:rsid w:val="005E1EB5"/>
    <w:rsid w:val="005E3DE9"/>
    <w:rsid w:val="005E43FC"/>
    <w:rsid w:val="005E473B"/>
    <w:rsid w:val="005E58E1"/>
    <w:rsid w:val="005E6909"/>
    <w:rsid w:val="005E6A9A"/>
    <w:rsid w:val="005E6E0B"/>
    <w:rsid w:val="005E7175"/>
    <w:rsid w:val="005E7DD4"/>
    <w:rsid w:val="005F198D"/>
    <w:rsid w:val="005F6FFD"/>
    <w:rsid w:val="00601086"/>
    <w:rsid w:val="00601B87"/>
    <w:rsid w:val="00601CAC"/>
    <w:rsid w:val="00603E09"/>
    <w:rsid w:val="006048AF"/>
    <w:rsid w:val="00605570"/>
    <w:rsid w:val="0060563A"/>
    <w:rsid w:val="00606281"/>
    <w:rsid w:val="006126B2"/>
    <w:rsid w:val="006130C9"/>
    <w:rsid w:val="006132A6"/>
    <w:rsid w:val="00613FA4"/>
    <w:rsid w:val="00614E71"/>
    <w:rsid w:val="0062169F"/>
    <w:rsid w:val="006243C6"/>
    <w:rsid w:val="00625180"/>
    <w:rsid w:val="00625267"/>
    <w:rsid w:val="0062687E"/>
    <w:rsid w:val="00626CDB"/>
    <w:rsid w:val="00627971"/>
    <w:rsid w:val="00627D68"/>
    <w:rsid w:val="00627DEB"/>
    <w:rsid w:val="0063170E"/>
    <w:rsid w:val="00632326"/>
    <w:rsid w:val="006347FC"/>
    <w:rsid w:val="006371F7"/>
    <w:rsid w:val="00637CD3"/>
    <w:rsid w:val="00637CFD"/>
    <w:rsid w:val="00637F80"/>
    <w:rsid w:val="006408F6"/>
    <w:rsid w:val="006418B4"/>
    <w:rsid w:val="00641F0D"/>
    <w:rsid w:val="006437B9"/>
    <w:rsid w:val="00643842"/>
    <w:rsid w:val="00646608"/>
    <w:rsid w:val="00646CF5"/>
    <w:rsid w:val="00647201"/>
    <w:rsid w:val="00647D78"/>
    <w:rsid w:val="0065004A"/>
    <w:rsid w:val="006506F9"/>
    <w:rsid w:val="00650C37"/>
    <w:rsid w:val="0065137F"/>
    <w:rsid w:val="006519C6"/>
    <w:rsid w:val="00654A74"/>
    <w:rsid w:val="006557D3"/>
    <w:rsid w:val="00656013"/>
    <w:rsid w:val="006568FF"/>
    <w:rsid w:val="00657D04"/>
    <w:rsid w:val="00660C24"/>
    <w:rsid w:val="00661DEB"/>
    <w:rsid w:val="00661EF0"/>
    <w:rsid w:val="0066382E"/>
    <w:rsid w:val="0066428E"/>
    <w:rsid w:val="0066451A"/>
    <w:rsid w:val="00666415"/>
    <w:rsid w:val="00672712"/>
    <w:rsid w:val="00674972"/>
    <w:rsid w:val="00674DDD"/>
    <w:rsid w:val="00675093"/>
    <w:rsid w:val="00675D71"/>
    <w:rsid w:val="0067613C"/>
    <w:rsid w:val="00676BDD"/>
    <w:rsid w:val="0068205D"/>
    <w:rsid w:val="00682381"/>
    <w:rsid w:val="00684678"/>
    <w:rsid w:val="00684743"/>
    <w:rsid w:val="00684DBE"/>
    <w:rsid w:val="00687E8C"/>
    <w:rsid w:val="00690088"/>
    <w:rsid w:val="00690352"/>
    <w:rsid w:val="006910CE"/>
    <w:rsid w:val="0069129E"/>
    <w:rsid w:val="0069139C"/>
    <w:rsid w:val="0069548A"/>
    <w:rsid w:val="00695526"/>
    <w:rsid w:val="006A093F"/>
    <w:rsid w:val="006A11EB"/>
    <w:rsid w:val="006A25A5"/>
    <w:rsid w:val="006A354C"/>
    <w:rsid w:val="006A46ED"/>
    <w:rsid w:val="006A4C27"/>
    <w:rsid w:val="006A4D16"/>
    <w:rsid w:val="006A5C60"/>
    <w:rsid w:val="006A63E1"/>
    <w:rsid w:val="006B0FF6"/>
    <w:rsid w:val="006B2202"/>
    <w:rsid w:val="006B285F"/>
    <w:rsid w:val="006B3DCA"/>
    <w:rsid w:val="006B54F3"/>
    <w:rsid w:val="006B6016"/>
    <w:rsid w:val="006B656A"/>
    <w:rsid w:val="006B7FA7"/>
    <w:rsid w:val="006C0DF3"/>
    <w:rsid w:val="006C19C3"/>
    <w:rsid w:val="006C251D"/>
    <w:rsid w:val="006C28FD"/>
    <w:rsid w:val="006C2F8E"/>
    <w:rsid w:val="006C4850"/>
    <w:rsid w:val="006C4A0E"/>
    <w:rsid w:val="006C6671"/>
    <w:rsid w:val="006D09CB"/>
    <w:rsid w:val="006D1279"/>
    <w:rsid w:val="006D1799"/>
    <w:rsid w:val="006D2A49"/>
    <w:rsid w:val="006D2C87"/>
    <w:rsid w:val="006D3D1F"/>
    <w:rsid w:val="006D5A3C"/>
    <w:rsid w:val="006D697E"/>
    <w:rsid w:val="006D6A5C"/>
    <w:rsid w:val="006D7CC4"/>
    <w:rsid w:val="006E334B"/>
    <w:rsid w:val="006E384E"/>
    <w:rsid w:val="006E3E85"/>
    <w:rsid w:val="006E516C"/>
    <w:rsid w:val="006F0CB9"/>
    <w:rsid w:val="006F18C8"/>
    <w:rsid w:val="006F28A2"/>
    <w:rsid w:val="006F76F3"/>
    <w:rsid w:val="0070530B"/>
    <w:rsid w:val="00706C74"/>
    <w:rsid w:val="00706E70"/>
    <w:rsid w:val="0071004D"/>
    <w:rsid w:val="00710961"/>
    <w:rsid w:val="00710CF7"/>
    <w:rsid w:val="007137C7"/>
    <w:rsid w:val="00714920"/>
    <w:rsid w:val="0071657C"/>
    <w:rsid w:val="007165A6"/>
    <w:rsid w:val="00716658"/>
    <w:rsid w:val="00716BF6"/>
    <w:rsid w:val="007201F1"/>
    <w:rsid w:val="007205CE"/>
    <w:rsid w:val="00721692"/>
    <w:rsid w:val="00723C2B"/>
    <w:rsid w:val="00724AE6"/>
    <w:rsid w:val="00725D03"/>
    <w:rsid w:val="00726F18"/>
    <w:rsid w:val="00727BD5"/>
    <w:rsid w:val="00730785"/>
    <w:rsid w:val="007326CD"/>
    <w:rsid w:val="0073348D"/>
    <w:rsid w:val="00734930"/>
    <w:rsid w:val="00734B5C"/>
    <w:rsid w:val="007365C4"/>
    <w:rsid w:val="007416AE"/>
    <w:rsid w:val="007428CD"/>
    <w:rsid w:val="00742D4A"/>
    <w:rsid w:val="00743483"/>
    <w:rsid w:val="007449B4"/>
    <w:rsid w:val="00750E33"/>
    <w:rsid w:val="00751917"/>
    <w:rsid w:val="00751ABC"/>
    <w:rsid w:val="00752205"/>
    <w:rsid w:val="00752A67"/>
    <w:rsid w:val="00752F63"/>
    <w:rsid w:val="00753233"/>
    <w:rsid w:val="00754316"/>
    <w:rsid w:val="00755B06"/>
    <w:rsid w:val="00756B91"/>
    <w:rsid w:val="007612DF"/>
    <w:rsid w:val="00761DA5"/>
    <w:rsid w:val="007624A0"/>
    <w:rsid w:val="007626CD"/>
    <w:rsid w:val="00762C13"/>
    <w:rsid w:val="0076364E"/>
    <w:rsid w:val="00765C80"/>
    <w:rsid w:val="0076654F"/>
    <w:rsid w:val="0077031A"/>
    <w:rsid w:val="00770FF5"/>
    <w:rsid w:val="00771082"/>
    <w:rsid w:val="0077182A"/>
    <w:rsid w:val="007729B7"/>
    <w:rsid w:val="007732D7"/>
    <w:rsid w:val="00774AAB"/>
    <w:rsid w:val="00774C08"/>
    <w:rsid w:val="00775441"/>
    <w:rsid w:val="007754B8"/>
    <w:rsid w:val="0077593A"/>
    <w:rsid w:val="00775E85"/>
    <w:rsid w:val="00776C42"/>
    <w:rsid w:val="007777D9"/>
    <w:rsid w:val="00777F0C"/>
    <w:rsid w:val="00782ACD"/>
    <w:rsid w:val="007855F8"/>
    <w:rsid w:val="007868F7"/>
    <w:rsid w:val="00786996"/>
    <w:rsid w:val="00790654"/>
    <w:rsid w:val="00791455"/>
    <w:rsid w:val="00792BFC"/>
    <w:rsid w:val="007A0F80"/>
    <w:rsid w:val="007A2406"/>
    <w:rsid w:val="007A2438"/>
    <w:rsid w:val="007A24AA"/>
    <w:rsid w:val="007A3187"/>
    <w:rsid w:val="007A3552"/>
    <w:rsid w:val="007A61A4"/>
    <w:rsid w:val="007B1800"/>
    <w:rsid w:val="007B1DF3"/>
    <w:rsid w:val="007B4866"/>
    <w:rsid w:val="007B4AA0"/>
    <w:rsid w:val="007B67FC"/>
    <w:rsid w:val="007C05AD"/>
    <w:rsid w:val="007C12D8"/>
    <w:rsid w:val="007C47A3"/>
    <w:rsid w:val="007C499D"/>
    <w:rsid w:val="007C4DA4"/>
    <w:rsid w:val="007C6B8A"/>
    <w:rsid w:val="007C7B36"/>
    <w:rsid w:val="007D02FA"/>
    <w:rsid w:val="007D07AE"/>
    <w:rsid w:val="007D07FA"/>
    <w:rsid w:val="007D189B"/>
    <w:rsid w:val="007D27C7"/>
    <w:rsid w:val="007D316E"/>
    <w:rsid w:val="007D505E"/>
    <w:rsid w:val="007D662B"/>
    <w:rsid w:val="007D6CAC"/>
    <w:rsid w:val="007D74FE"/>
    <w:rsid w:val="007E06C3"/>
    <w:rsid w:val="007E152D"/>
    <w:rsid w:val="007E1659"/>
    <w:rsid w:val="007E26D6"/>
    <w:rsid w:val="007E48F7"/>
    <w:rsid w:val="007E567C"/>
    <w:rsid w:val="007E6402"/>
    <w:rsid w:val="007E6AFD"/>
    <w:rsid w:val="007F0423"/>
    <w:rsid w:val="007F0C20"/>
    <w:rsid w:val="007F10CB"/>
    <w:rsid w:val="007F2095"/>
    <w:rsid w:val="007F2C5B"/>
    <w:rsid w:val="007F2FAE"/>
    <w:rsid w:val="007F416A"/>
    <w:rsid w:val="007F4ED9"/>
    <w:rsid w:val="007F51B2"/>
    <w:rsid w:val="007F561C"/>
    <w:rsid w:val="007F5FC0"/>
    <w:rsid w:val="007F6AFE"/>
    <w:rsid w:val="007F6FB0"/>
    <w:rsid w:val="007F7ABF"/>
    <w:rsid w:val="00800F3B"/>
    <w:rsid w:val="00801A46"/>
    <w:rsid w:val="00804313"/>
    <w:rsid w:val="0080483C"/>
    <w:rsid w:val="008069C6"/>
    <w:rsid w:val="00812206"/>
    <w:rsid w:val="00814BEF"/>
    <w:rsid w:val="00814E80"/>
    <w:rsid w:val="00816916"/>
    <w:rsid w:val="0081694D"/>
    <w:rsid w:val="008172A1"/>
    <w:rsid w:val="00817408"/>
    <w:rsid w:val="00821359"/>
    <w:rsid w:val="008220AF"/>
    <w:rsid w:val="008226FE"/>
    <w:rsid w:val="00822894"/>
    <w:rsid w:val="00824EC2"/>
    <w:rsid w:val="008251C1"/>
    <w:rsid w:val="0082559C"/>
    <w:rsid w:val="00825CBE"/>
    <w:rsid w:val="00826A01"/>
    <w:rsid w:val="00826A91"/>
    <w:rsid w:val="008319C3"/>
    <w:rsid w:val="00832CD8"/>
    <w:rsid w:val="008404E6"/>
    <w:rsid w:val="00840BC2"/>
    <w:rsid w:val="00843E38"/>
    <w:rsid w:val="00845BEE"/>
    <w:rsid w:val="00846EB3"/>
    <w:rsid w:val="0085018D"/>
    <w:rsid w:val="0085059A"/>
    <w:rsid w:val="008521A1"/>
    <w:rsid w:val="0085274B"/>
    <w:rsid w:val="00853276"/>
    <w:rsid w:val="0085363C"/>
    <w:rsid w:val="00854673"/>
    <w:rsid w:val="008546AE"/>
    <w:rsid w:val="008548AA"/>
    <w:rsid w:val="00862EF1"/>
    <w:rsid w:val="00863E49"/>
    <w:rsid w:val="00864086"/>
    <w:rsid w:val="00865604"/>
    <w:rsid w:val="00865A50"/>
    <w:rsid w:val="0086655E"/>
    <w:rsid w:val="008673B6"/>
    <w:rsid w:val="00867AAC"/>
    <w:rsid w:val="00871DFD"/>
    <w:rsid w:val="00873C08"/>
    <w:rsid w:val="008740B0"/>
    <w:rsid w:val="008758EE"/>
    <w:rsid w:val="00876073"/>
    <w:rsid w:val="00876A5A"/>
    <w:rsid w:val="00880C23"/>
    <w:rsid w:val="0088149C"/>
    <w:rsid w:val="00881D4D"/>
    <w:rsid w:val="00882ED2"/>
    <w:rsid w:val="00883E09"/>
    <w:rsid w:val="00883FBA"/>
    <w:rsid w:val="00885E98"/>
    <w:rsid w:val="0089092D"/>
    <w:rsid w:val="00890D84"/>
    <w:rsid w:val="0089108C"/>
    <w:rsid w:val="00891FD7"/>
    <w:rsid w:val="0089293F"/>
    <w:rsid w:val="00893062"/>
    <w:rsid w:val="0089492A"/>
    <w:rsid w:val="00894A6F"/>
    <w:rsid w:val="0089539D"/>
    <w:rsid w:val="0089566A"/>
    <w:rsid w:val="008959AA"/>
    <w:rsid w:val="00895D91"/>
    <w:rsid w:val="0089647C"/>
    <w:rsid w:val="00896D27"/>
    <w:rsid w:val="00897D9A"/>
    <w:rsid w:val="00897DB1"/>
    <w:rsid w:val="008A0EDA"/>
    <w:rsid w:val="008A2073"/>
    <w:rsid w:val="008A26B0"/>
    <w:rsid w:val="008A3FBB"/>
    <w:rsid w:val="008A6276"/>
    <w:rsid w:val="008B0A4D"/>
    <w:rsid w:val="008B1738"/>
    <w:rsid w:val="008B2099"/>
    <w:rsid w:val="008B2537"/>
    <w:rsid w:val="008B2942"/>
    <w:rsid w:val="008B3EC1"/>
    <w:rsid w:val="008B5F47"/>
    <w:rsid w:val="008C3298"/>
    <w:rsid w:val="008C374C"/>
    <w:rsid w:val="008C5567"/>
    <w:rsid w:val="008C5C29"/>
    <w:rsid w:val="008C77FE"/>
    <w:rsid w:val="008D13A6"/>
    <w:rsid w:val="008D1A9D"/>
    <w:rsid w:val="008D2321"/>
    <w:rsid w:val="008D42CC"/>
    <w:rsid w:val="008D6417"/>
    <w:rsid w:val="008D7EAD"/>
    <w:rsid w:val="008E0C97"/>
    <w:rsid w:val="008E0F23"/>
    <w:rsid w:val="008E250C"/>
    <w:rsid w:val="008E325A"/>
    <w:rsid w:val="008E4338"/>
    <w:rsid w:val="008E5C48"/>
    <w:rsid w:val="008E5FCB"/>
    <w:rsid w:val="008E7EEA"/>
    <w:rsid w:val="008F077F"/>
    <w:rsid w:val="008F1F85"/>
    <w:rsid w:val="008F22EE"/>
    <w:rsid w:val="008F35F4"/>
    <w:rsid w:val="008F3C9A"/>
    <w:rsid w:val="008F6981"/>
    <w:rsid w:val="008F7783"/>
    <w:rsid w:val="008F7C80"/>
    <w:rsid w:val="00900874"/>
    <w:rsid w:val="0090223C"/>
    <w:rsid w:val="009024F9"/>
    <w:rsid w:val="00903A88"/>
    <w:rsid w:val="00904477"/>
    <w:rsid w:val="009049D9"/>
    <w:rsid w:val="00905216"/>
    <w:rsid w:val="009058B3"/>
    <w:rsid w:val="00907C2F"/>
    <w:rsid w:val="00910EA6"/>
    <w:rsid w:val="0091115B"/>
    <w:rsid w:val="00913C0C"/>
    <w:rsid w:val="00913C38"/>
    <w:rsid w:val="00914446"/>
    <w:rsid w:val="009145B3"/>
    <w:rsid w:val="00915497"/>
    <w:rsid w:val="00915806"/>
    <w:rsid w:val="0091660F"/>
    <w:rsid w:val="00916FF4"/>
    <w:rsid w:val="0091767C"/>
    <w:rsid w:val="00920F29"/>
    <w:rsid w:val="00921490"/>
    <w:rsid w:val="009224D2"/>
    <w:rsid w:val="00924426"/>
    <w:rsid w:val="009250B8"/>
    <w:rsid w:val="00925A7E"/>
    <w:rsid w:val="009262D4"/>
    <w:rsid w:val="009269ED"/>
    <w:rsid w:val="00927FB9"/>
    <w:rsid w:val="00931296"/>
    <w:rsid w:val="0093207D"/>
    <w:rsid w:val="00934108"/>
    <w:rsid w:val="00934724"/>
    <w:rsid w:val="0093519E"/>
    <w:rsid w:val="0093752D"/>
    <w:rsid w:val="009432EB"/>
    <w:rsid w:val="00944B14"/>
    <w:rsid w:val="00945094"/>
    <w:rsid w:val="00945C1A"/>
    <w:rsid w:val="00947AA0"/>
    <w:rsid w:val="009509F3"/>
    <w:rsid w:val="00951013"/>
    <w:rsid w:val="00953A15"/>
    <w:rsid w:val="00955D74"/>
    <w:rsid w:val="00957E6E"/>
    <w:rsid w:val="00960F04"/>
    <w:rsid w:val="009636A0"/>
    <w:rsid w:val="00963C0E"/>
    <w:rsid w:val="00963F3E"/>
    <w:rsid w:val="0096415C"/>
    <w:rsid w:val="00964C35"/>
    <w:rsid w:val="009657C4"/>
    <w:rsid w:val="00965F2F"/>
    <w:rsid w:val="009668D4"/>
    <w:rsid w:val="00967F43"/>
    <w:rsid w:val="009718B3"/>
    <w:rsid w:val="00972522"/>
    <w:rsid w:val="00973DB0"/>
    <w:rsid w:val="00974659"/>
    <w:rsid w:val="00980400"/>
    <w:rsid w:val="00981F9D"/>
    <w:rsid w:val="00982C8E"/>
    <w:rsid w:val="00983AE0"/>
    <w:rsid w:val="00983FD2"/>
    <w:rsid w:val="00985C74"/>
    <w:rsid w:val="009872EE"/>
    <w:rsid w:val="00991971"/>
    <w:rsid w:val="00991D82"/>
    <w:rsid w:val="009942A2"/>
    <w:rsid w:val="0099489A"/>
    <w:rsid w:val="00994ACC"/>
    <w:rsid w:val="00994EB0"/>
    <w:rsid w:val="00995590"/>
    <w:rsid w:val="00995A7E"/>
    <w:rsid w:val="00995DE1"/>
    <w:rsid w:val="009968FE"/>
    <w:rsid w:val="009A1398"/>
    <w:rsid w:val="009A26E0"/>
    <w:rsid w:val="009A7117"/>
    <w:rsid w:val="009A78A0"/>
    <w:rsid w:val="009B1A70"/>
    <w:rsid w:val="009B2DBE"/>
    <w:rsid w:val="009C01B9"/>
    <w:rsid w:val="009C0BF9"/>
    <w:rsid w:val="009C30DF"/>
    <w:rsid w:val="009C3FCF"/>
    <w:rsid w:val="009C4129"/>
    <w:rsid w:val="009C4252"/>
    <w:rsid w:val="009C4B0B"/>
    <w:rsid w:val="009C6637"/>
    <w:rsid w:val="009D12C6"/>
    <w:rsid w:val="009D2308"/>
    <w:rsid w:val="009D2339"/>
    <w:rsid w:val="009D34A4"/>
    <w:rsid w:val="009D38FB"/>
    <w:rsid w:val="009D3964"/>
    <w:rsid w:val="009D7D94"/>
    <w:rsid w:val="009E015A"/>
    <w:rsid w:val="009E03AB"/>
    <w:rsid w:val="009E1752"/>
    <w:rsid w:val="009E31A8"/>
    <w:rsid w:val="009E35E9"/>
    <w:rsid w:val="009E3671"/>
    <w:rsid w:val="009E4DF9"/>
    <w:rsid w:val="009E5416"/>
    <w:rsid w:val="009E62AA"/>
    <w:rsid w:val="009E6C99"/>
    <w:rsid w:val="009E6E9B"/>
    <w:rsid w:val="009E7C3A"/>
    <w:rsid w:val="009F07AF"/>
    <w:rsid w:val="009F15EE"/>
    <w:rsid w:val="009F202D"/>
    <w:rsid w:val="009F4ECB"/>
    <w:rsid w:val="009F60D0"/>
    <w:rsid w:val="009F6F03"/>
    <w:rsid w:val="00A00C95"/>
    <w:rsid w:val="00A011CD"/>
    <w:rsid w:val="00A011E7"/>
    <w:rsid w:val="00A01E3F"/>
    <w:rsid w:val="00A029AB"/>
    <w:rsid w:val="00A02AF1"/>
    <w:rsid w:val="00A02DC9"/>
    <w:rsid w:val="00A047BE"/>
    <w:rsid w:val="00A05C6E"/>
    <w:rsid w:val="00A10381"/>
    <w:rsid w:val="00A10F56"/>
    <w:rsid w:val="00A11C50"/>
    <w:rsid w:val="00A1255A"/>
    <w:rsid w:val="00A137EA"/>
    <w:rsid w:val="00A14AA5"/>
    <w:rsid w:val="00A14FEB"/>
    <w:rsid w:val="00A17493"/>
    <w:rsid w:val="00A21AB8"/>
    <w:rsid w:val="00A2258C"/>
    <w:rsid w:val="00A22AD5"/>
    <w:rsid w:val="00A23516"/>
    <w:rsid w:val="00A237D7"/>
    <w:rsid w:val="00A23A22"/>
    <w:rsid w:val="00A23E77"/>
    <w:rsid w:val="00A25A72"/>
    <w:rsid w:val="00A27316"/>
    <w:rsid w:val="00A27E05"/>
    <w:rsid w:val="00A303C3"/>
    <w:rsid w:val="00A30AA9"/>
    <w:rsid w:val="00A30E11"/>
    <w:rsid w:val="00A31EA7"/>
    <w:rsid w:val="00A367D4"/>
    <w:rsid w:val="00A369BB"/>
    <w:rsid w:val="00A36CA5"/>
    <w:rsid w:val="00A376FE"/>
    <w:rsid w:val="00A4012E"/>
    <w:rsid w:val="00A40241"/>
    <w:rsid w:val="00A42F70"/>
    <w:rsid w:val="00A43A41"/>
    <w:rsid w:val="00A43D80"/>
    <w:rsid w:val="00A446FA"/>
    <w:rsid w:val="00A4493B"/>
    <w:rsid w:val="00A47703"/>
    <w:rsid w:val="00A47BAD"/>
    <w:rsid w:val="00A51BEB"/>
    <w:rsid w:val="00A53559"/>
    <w:rsid w:val="00A54576"/>
    <w:rsid w:val="00A548B0"/>
    <w:rsid w:val="00A55129"/>
    <w:rsid w:val="00A575C4"/>
    <w:rsid w:val="00A60716"/>
    <w:rsid w:val="00A625F0"/>
    <w:rsid w:val="00A629CA"/>
    <w:rsid w:val="00A63052"/>
    <w:rsid w:val="00A63100"/>
    <w:rsid w:val="00A6323E"/>
    <w:rsid w:val="00A63E65"/>
    <w:rsid w:val="00A64048"/>
    <w:rsid w:val="00A674B3"/>
    <w:rsid w:val="00A6774E"/>
    <w:rsid w:val="00A71084"/>
    <w:rsid w:val="00A724AC"/>
    <w:rsid w:val="00A73086"/>
    <w:rsid w:val="00A73376"/>
    <w:rsid w:val="00A73649"/>
    <w:rsid w:val="00A74CF3"/>
    <w:rsid w:val="00A74DA3"/>
    <w:rsid w:val="00A751C3"/>
    <w:rsid w:val="00A75326"/>
    <w:rsid w:val="00A76BBC"/>
    <w:rsid w:val="00A77A23"/>
    <w:rsid w:val="00A77E48"/>
    <w:rsid w:val="00A80497"/>
    <w:rsid w:val="00A80CDE"/>
    <w:rsid w:val="00A80D36"/>
    <w:rsid w:val="00A80F12"/>
    <w:rsid w:val="00A8229D"/>
    <w:rsid w:val="00A8252C"/>
    <w:rsid w:val="00A832C2"/>
    <w:rsid w:val="00A83C0B"/>
    <w:rsid w:val="00A853CA"/>
    <w:rsid w:val="00A8586C"/>
    <w:rsid w:val="00A8794E"/>
    <w:rsid w:val="00A87D48"/>
    <w:rsid w:val="00A907BF"/>
    <w:rsid w:val="00A92919"/>
    <w:rsid w:val="00A92A57"/>
    <w:rsid w:val="00A94035"/>
    <w:rsid w:val="00A94299"/>
    <w:rsid w:val="00A96E17"/>
    <w:rsid w:val="00AA03CE"/>
    <w:rsid w:val="00AA2290"/>
    <w:rsid w:val="00AA2DFD"/>
    <w:rsid w:val="00AA4194"/>
    <w:rsid w:val="00AA45CE"/>
    <w:rsid w:val="00AA5479"/>
    <w:rsid w:val="00AA5D52"/>
    <w:rsid w:val="00AA6D17"/>
    <w:rsid w:val="00AB17A9"/>
    <w:rsid w:val="00AB240B"/>
    <w:rsid w:val="00AB2B9F"/>
    <w:rsid w:val="00AB2C1C"/>
    <w:rsid w:val="00AB2CFC"/>
    <w:rsid w:val="00AB3067"/>
    <w:rsid w:val="00AB36BE"/>
    <w:rsid w:val="00AB5CB2"/>
    <w:rsid w:val="00AC036C"/>
    <w:rsid w:val="00AC161A"/>
    <w:rsid w:val="00AC2C1D"/>
    <w:rsid w:val="00AC4712"/>
    <w:rsid w:val="00AC5F35"/>
    <w:rsid w:val="00AC7A70"/>
    <w:rsid w:val="00AD3964"/>
    <w:rsid w:val="00AD4222"/>
    <w:rsid w:val="00AD45D1"/>
    <w:rsid w:val="00AD45EA"/>
    <w:rsid w:val="00AE07AE"/>
    <w:rsid w:val="00AE23CA"/>
    <w:rsid w:val="00AE367A"/>
    <w:rsid w:val="00AE3B47"/>
    <w:rsid w:val="00AE3CA4"/>
    <w:rsid w:val="00AE4B9E"/>
    <w:rsid w:val="00AE4DF3"/>
    <w:rsid w:val="00AE60B1"/>
    <w:rsid w:val="00AE6913"/>
    <w:rsid w:val="00AE709D"/>
    <w:rsid w:val="00AE761C"/>
    <w:rsid w:val="00AE7B56"/>
    <w:rsid w:val="00AF3324"/>
    <w:rsid w:val="00AF3F2E"/>
    <w:rsid w:val="00AF406C"/>
    <w:rsid w:val="00AF4EFF"/>
    <w:rsid w:val="00AF5D2C"/>
    <w:rsid w:val="00AF750E"/>
    <w:rsid w:val="00B006E0"/>
    <w:rsid w:val="00B016D9"/>
    <w:rsid w:val="00B04E24"/>
    <w:rsid w:val="00B05020"/>
    <w:rsid w:val="00B0628F"/>
    <w:rsid w:val="00B06332"/>
    <w:rsid w:val="00B07E54"/>
    <w:rsid w:val="00B10D6E"/>
    <w:rsid w:val="00B12850"/>
    <w:rsid w:val="00B158C4"/>
    <w:rsid w:val="00B15F45"/>
    <w:rsid w:val="00B16534"/>
    <w:rsid w:val="00B245E2"/>
    <w:rsid w:val="00B3192E"/>
    <w:rsid w:val="00B32331"/>
    <w:rsid w:val="00B33D75"/>
    <w:rsid w:val="00B34E0F"/>
    <w:rsid w:val="00B34FE7"/>
    <w:rsid w:val="00B370C2"/>
    <w:rsid w:val="00B37240"/>
    <w:rsid w:val="00B40CC7"/>
    <w:rsid w:val="00B40E14"/>
    <w:rsid w:val="00B4141C"/>
    <w:rsid w:val="00B4599E"/>
    <w:rsid w:val="00B45A4A"/>
    <w:rsid w:val="00B46E93"/>
    <w:rsid w:val="00B473CB"/>
    <w:rsid w:val="00B50532"/>
    <w:rsid w:val="00B510D2"/>
    <w:rsid w:val="00B521A7"/>
    <w:rsid w:val="00B532FB"/>
    <w:rsid w:val="00B558D7"/>
    <w:rsid w:val="00B56061"/>
    <w:rsid w:val="00B56EBA"/>
    <w:rsid w:val="00B5781E"/>
    <w:rsid w:val="00B62C13"/>
    <w:rsid w:val="00B655AE"/>
    <w:rsid w:val="00B67F0F"/>
    <w:rsid w:val="00B721B2"/>
    <w:rsid w:val="00B735C9"/>
    <w:rsid w:val="00B751F9"/>
    <w:rsid w:val="00B76B00"/>
    <w:rsid w:val="00B776B1"/>
    <w:rsid w:val="00B776BD"/>
    <w:rsid w:val="00B80DD6"/>
    <w:rsid w:val="00B814A5"/>
    <w:rsid w:val="00B83C39"/>
    <w:rsid w:val="00B83CE6"/>
    <w:rsid w:val="00B83F35"/>
    <w:rsid w:val="00B851A4"/>
    <w:rsid w:val="00B85602"/>
    <w:rsid w:val="00B85F48"/>
    <w:rsid w:val="00B8683D"/>
    <w:rsid w:val="00B870C8"/>
    <w:rsid w:val="00B8738A"/>
    <w:rsid w:val="00B87A01"/>
    <w:rsid w:val="00B87FBC"/>
    <w:rsid w:val="00B90D36"/>
    <w:rsid w:val="00B93A6E"/>
    <w:rsid w:val="00B94332"/>
    <w:rsid w:val="00B951FC"/>
    <w:rsid w:val="00B953ED"/>
    <w:rsid w:val="00B95E60"/>
    <w:rsid w:val="00B963C1"/>
    <w:rsid w:val="00B9738C"/>
    <w:rsid w:val="00BA045C"/>
    <w:rsid w:val="00BA094A"/>
    <w:rsid w:val="00BA2724"/>
    <w:rsid w:val="00BA3665"/>
    <w:rsid w:val="00BA3F73"/>
    <w:rsid w:val="00BA50BB"/>
    <w:rsid w:val="00BA5368"/>
    <w:rsid w:val="00BB1809"/>
    <w:rsid w:val="00BB1A81"/>
    <w:rsid w:val="00BB42AA"/>
    <w:rsid w:val="00BB620A"/>
    <w:rsid w:val="00BB6913"/>
    <w:rsid w:val="00BB7603"/>
    <w:rsid w:val="00BC4DA7"/>
    <w:rsid w:val="00BC5707"/>
    <w:rsid w:val="00BC5B9D"/>
    <w:rsid w:val="00BC6913"/>
    <w:rsid w:val="00BD0C61"/>
    <w:rsid w:val="00BD196F"/>
    <w:rsid w:val="00BD3F36"/>
    <w:rsid w:val="00BD54AD"/>
    <w:rsid w:val="00BD56CB"/>
    <w:rsid w:val="00BD5790"/>
    <w:rsid w:val="00BD584A"/>
    <w:rsid w:val="00BD5917"/>
    <w:rsid w:val="00BD68CD"/>
    <w:rsid w:val="00BD6D23"/>
    <w:rsid w:val="00BD6EE6"/>
    <w:rsid w:val="00BE0376"/>
    <w:rsid w:val="00BE175E"/>
    <w:rsid w:val="00BE3362"/>
    <w:rsid w:val="00BE562D"/>
    <w:rsid w:val="00BE799E"/>
    <w:rsid w:val="00BF195E"/>
    <w:rsid w:val="00BF25AE"/>
    <w:rsid w:val="00BF272D"/>
    <w:rsid w:val="00BF37CC"/>
    <w:rsid w:val="00BF47F1"/>
    <w:rsid w:val="00BF4A09"/>
    <w:rsid w:val="00BF6BE1"/>
    <w:rsid w:val="00BF6E2F"/>
    <w:rsid w:val="00BF755B"/>
    <w:rsid w:val="00C02826"/>
    <w:rsid w:val="00C032C6"/>
    <w:rsid w:val="00C0354D"/>
    <w:rsid w:val="00C03C19"/>
    <w:rsid w:val="00C04BE6"/>
    <w:rsid w:val="00C0555D"/>
    <w:rsid w:val="00C057C0"/>
    <w:rsid w:val="00C05A3B"/>
    <w:rsid w:val="00C06E53"/>
    <w:rsid w:val="00C11C85"/>
    <w:rsid w:val="00C121F5"/>
    <w:rsid w:val="00C134F5"/>
    <w:rsid w:val="00C13814"/>
    <w:rsid w:val="00C140D8"/>
    <w:rsid w:val="00C14A70"/>
    <w:rsid w:val="00C14C4A"/>
    <w:rsid w:val="00C14F19"/>
    <w:rsid w:val="00C14FEC"/>
    <w:rsid w:val="00C15CFB"/>
    <w:rsid w:val="00C17D50"/>
    <w:rsid w:val="00C213CD"/>
    <w:rsid w:val="00C21A17"/>
    <w:rsid w:val="00C22495"/>
    <w:rsid w:val="00C22F7A"/>
    <w:rsid w:val="00C2519D"/>
    <w:rsid w:val="00C26BB8"/>
    <w:rsid w:val="00C30137"/>
    <w:rsid w:val="00C3247E"/>
    <w:rsid w:val="00C32A06"/>
    <w:rsid w:val="00C33058"/>
    <w:rsid w:val="00C338BF"/>
    <w:rsid w:val="00C403F1"/>
    <w:rsid w:val="00C411A6"/>
    <w:rsid w:val="00C4180F"/>
    <w:rsid w:val="00C436A7"/>
    <w:rsid w:val="00C44969"/>
    <w:rsid w:val="00C44D78"/>
    <w:rsid w:val="00C45A60"/>
    <w:rsid w:val="00C4717D"/>
    <w:rsid w:val="00C509B6"/>
    <w:rsid w:val="00C50ACD"/>
    <w:rsid w:val="00C51262"/>
    <w:rsid w:val="00C51BE3"/>
    <w:rsid w:val="00C52AB5"/>
    <w:rsid w:val="00C5306E"/>
    <w:rsid w:val="00C5438F"/>
    <w:rsid w:val="00C5441A"/>
    <w:rsid w:val="00C546FA"/>
    <w:rsid w:val="00C611DB"/>
    <w:rsid w:val="00C622CF"/>
    <w:rsid w:val="00C627F6"/>
    <w:rsid w:val="00C6345D"/>
    <w:rsid w:val="00C635F9"/>
    <w:rsid w:val="00C64040"/>
    <w:rsid w:val="00C65AE9"/>
    <w:rsid w:val="00C677A4"/>
    <w:rsid w:val="00C71AA2"/>
    <w:rsid w:val="00C7729F"/>
    <w:rsid w:val="00C77447"/>
    <w:rsid w:val="00C777FA"/>
    <w:rsid w:val="00C8207B"/>
    <w:rsid w:val="00C82A49"/>
    <w:rsid w:val="00C82AC8"/>
    <w:rsid w:val="00C85468"/>
    <w:rsid w:val="00C863C5"/>
    <w:rsid w:val="00C876BD"/>
    <w:rsid w:val="00C90C6E"/>
    <w:rsid w:val="00C91263"/>
    <w:rsid w:val="00C9315A"/>
    <w:rsid w:val="00C9423F"/>
    <w:rsid w:val="00C9470A"/>
    <w:rsid w:val="00C95777"/>
    <w:rsid w:val="00C95E0C"/>
    <w:rsid w:val="00C96414"/>
    <w:rsid w:val="00C973EA"/>
    <w:rsid w:val="00C97C75"/>
    <w:rsid w:val="00CA1685"/>
    <w:rsid w:val="00CA34C5"/>
    <w:rsid w:val="00CA4CB9"/>
    <w:rsid w:val="00CA53A5"/>
    <w:rsid w:val="00CA5B09"/>
    <w:rsid w:val="00CA7186"/>
    <w:rsid w:val="00CA7CDE"/>
    <w:rsid w:val="00CB0BF0"/>
    <w:rsid w:val="00CB135E"/>
    <w:rsid w:val="00CB183F"/>
    <w:rsid w:val="00CB1F46"/>
    <w:rsid w:val="00CB2F5A"/>
    <w:rsid w:val="00CB39B8"/>
    <w:rsid w:val="00CB6600"/>
    <w:rsid w:val="00CB797C"/>
    <w:rsid w:val="00CC01CE"/>
    <w:rsid w:val="00CC0F06"/>
    <w:rsid w:val="00CC1119"/>
    <w:rsid w:val="00CC35E0"/>
    <w:rsid w:val="00CC3E0D"/>
    <w:rsid w:val="00CC4931"/>
    <w:rsid w:val="00CC5FF2"/>
    <w:rsid w:val="00CC6731"/>
    <w:rsid w:val="00CC6A5D"/>
    <w:rsid w:val="00CC7869"/>
    <w:rsid w:val="00CD03EA"/>
    <w:rsid w:val="00CD1ED3"/>
    <w:rsid w:val="00CD2359"/>
    <w:rsid w:val="00CD3BD4"/>
    <w:rsid w:val="00CD4D18"/>
    <w:rsid w:val="00CD6CB1"/>
    <w:rsid w:val="00CD716D"/>
    <w:rsid w:val="00CE012F"/>
    <w:rsid w:val="00CE02E3"/>
    <w:rsid w:val="00CE0F67"/>
    <w:rsid w:val="00CE24B0"/>
    <w:rsid w:val="00CE24BF"/>
    <w:rsid w:val="00CE7866"/>
    <w:rsid w:val="00CF1744"/>
    <w:rsid w:val="00CF33D9"/>
    <w:rsid w:val="00CF376C"/>
    <w:rsid w:val="00CF41DA"/>
    <w:rsid w:val="00CF541C"/>
    <w:rsid w:val="00CF6831"/>
    <w:rsid w:val="00D00C32"/>
    <w:rsid w:val="00D00ECC"/>
    <w:rsid w:val="00D04A25"/>
    <w:rsid w:val="00D04BE7"/>
    <w:rsid w:val="00D06073"/>
    <w:rsid w:val="00D07CD1"/>
    <w:rsid w:val="00D1404B"/>
    <w:rsid w:val="00D1455A"/>
    <w:rsid w:val="00D15B40"/>
    <w:rsid w:val="00D169C5"/>
    <w:rsid w:val="00D16A4E"/>
    <w:rsid w:val="00D16BF1"/>
    <w:rsid w:val="00D1746D"/>
    <w:rsid w:val="00D17CC5"/>
    <w:rsid w:val="00D20636"/>
    <w:rsid w:val="00D215A3"/>
    <w:rsid w:val="00D22209"/>
    <w:rsid w:val="00D226D1"/>
    <w:rsid w:val="00D23BDF"/>
    <w:rsid w:val="00D25207"/>
    <w:rsid w:val="00D252E0"/>
    <w:rsid w:val="00D264A4"/>
    <w:rsid w:val="00D26B02"/>
    <w:rsid w:val="00D26DA5"/>
    <w:rsid w:val="00D30E5D"/>
    <w:rsid w:val="00D316E9"/>
    <w:rsid w:val="00D32418"/>
    <w:rsid w:val="00D32786"/>
    <w:rsid w:val="00D32C89"/>
    <w:rsid w:val="00D349B4"/>
    <w:rsid w:val="00D34E77"/>
    <w:rsid w:val="00D367C8"/>
    <w:rsid w:val="00D370AC"/>
    <w:rsid w:val="00D372D9"/>
    <w:rsid w:val="00D44EC2"/>
    <w:rsid w:val="00D45EB5"/>
    <w:rsid w:val="00D45EFC"/>
    <w:rsid w:val="00D474FC"/>
    <w:rsid w:val="00D50C54"/>
    <w:rsid w:val="00D513A5"/>
    <w:rsid w:val="00D51BD1"/>
    <w:rsid w:val="00D520DA"/>
    <w:rsid w:val="00D52984"/>
    <w:rsid w:val="00D53623"/>
    <w:rsid w:val="00D553B3"/>
    <w:rsid w:val="00D55690"/>
    <w:rsid w:val="00D55CB0"/>
    <w:rsid w:val="00D55D8F"/>
    <w:rsid w:val="00D56C52"/>
    <w:rsid w:val="00D631B3"/>
    <w:rsid w:val="00D63289"/>
    <w:rsid w:val="00D63C5D"/>
    <w:rsid w:val="00D64A25"/>
    <w:rsid w:val="00D65F16"/>
    <w:rsid w:val="00D72375"/>
    <w:rsid w:val="00D7362F"/>
    <w:rsid w:val="00D73CAB"/>
    <w:rsid w:val="00D75280"/>
    <w:rsid w:val="00D75F09"/>
    <w:rsid w:val="00D76161"/>
    <w:rsid w:val="00D76D81"/>
    <w:rsid w:val="00D771E8"/>
    <w:rsid w:val="00D77E20"/>
    <w:rsid w:val="00D8300A"/>
    <w:rsid w:val="00D847E3"/>
    <w:rsid w:val="00D84CE8"/>
    <w:rsid w:val="00D85718"/>
    <w:rsid w:val="00D86802"/>
    <w:rsid w:val="00D86812"/>
    <w:rsid w:val="00D868F0"/>
    <w:rsid w:val="00D9095C"/>
    <w:rsid w:val="00D91FC5"/>
    <w:rsid w:val="00D9267D"/>
    <w:rsid w:val="00D93F0A"/>
    <w:rsid w:val="00D94B34"/>
    <w:rsid w:val="00D964F4"/>
    <w:rsid w:val="00D97A1B"/>
    <w:rsid w:val="00D97C54"/>
    <w:rsid w:val="00DA01E7"/>
    <w:rsid w:val="00DA0792"/>
    <w:rsid w:val="00DA1182"/>
    <w:rsid w:val="00DA4B24"/>
    <w:rsid w:val="00DA4B4F"/>
    <w:rsid w:val="00DA5601"/>
    <w:rsid w:val="00DA6985"/>
    <w:rsid w:val="00DA70F0"/>
    <w:rsid w:val="00DB13BE"/>
    <w:rsid w:val="00DB1573"/>
    <w:rsid w:val="00DB3DBB"/>
    <w:rsid w:val="00DB4729"/>
    <w:rsid w:val="00DB4AA3"/>
    <w:rsid w:val="00DB5434"/>
    <w:rsid w:val="00DB55BB"/>
    <w:rsid w:val="00DC0320"/>
    <w:rsid w:val="00DC3A08"/>
    <w:rsid w:val="00DC4F7B"/>
    <w:rsid w:val="00DC57FB"/>
    <w:rsid w:val="00DC7304"/>
    <w:rsid w:val="00DD067B"/>
    <w:rsid w:val="00DD2208"/>
    <w:rsid w:val="00DD25AA"/>
    <w:rsid w:val="00DD473F"/>
    <w:rsid w:val="00DD5315"/>
    <w:rsid w:val="00DD7241"/>
    <w:rsid w:val="00DE1ACE"/>
    <w:rsid w:val="00DE21B5"/>
    <w:rsid w:val="00DE2B54"/>
    <w:rsid w:val="00DE2E34"/>
    <w:rsid w:val="00DE2EAD"/>
    <w:rsid w:val="00DE3CB8"/>
    <w:rsid w:val="00DE42ED"/>
    <w:rsid w:val="00DE43BA"/>
    <w:rsid w:val="00DE465E"/>
    <w:rsid w:val="00DE47AD"/>
    <w:rsid w:val="00DE5561"/>
    <w:rsid w:val="00DF2738"/>
    <w:rsid w:val="00DF2BC8"/>
    <w:rsid w:val="00DF4018"/>
    <w:rsid w:val="00E0124B"/>
    <w:rsid w:val="00E01D8D"/>
    <w:rsid w:val="00E024D6"/>
    <w:rsid w:val="00E0442C"/>
    <w:rsid w:val="00E044EC"/>
    <w:rsid w:val="00E0731E"/>
    <w:rsid w:val="00E07635"/>
    <w:rsid w:val="00E104F3"/>
    <w:rsid w:val="00E10B49"/>
    <w:rsid w:val="00E11837"/>
    <w:rsid w:val="00E128E2"/>
    <w:rsid w:val="00E12B8B"/>
    <w:rsid w:val="00E13148"/>
    <w:rsid w:val="00E14C06"/>
    <w:rsid w:val="00E154DC"/>
    <w:rsid w:val="00E15C68"/>
    <w:rsid w:val="00E161CF"/>
    <w:rsid w:val="00E16356"/>
    <w:rsid w:val="00E16D73"/>
    <w:rsid w:val="00E203E3"/>
    <w:rsid w:val="00E2131B"/>
    <w:rsid w:val="00E2139B"/>
    <w:rsid w:val="00E21935"/>
    <w:rsid w:val="00E248A7"/>
    <w:rsid w:val="00E24DD6"/>
    <w:rsid w:val="00E307AE"/>
    <w:rsid w:val="00E325F0"/>
    <w:rsid w:val="00E32BC8"/>
    <w:rsid w:val="00E34BB2"/>
    <w:rsid w:val="00E35BA1"/>
    <w:rsid w:val="00E35BA8"/>
    <w:rsid w:val="00E36165"/>
    <w:rsid w:val="00E36736"/>
    <w:rsid w:val="00E373F7"/>
    <w:rsid w:val="00E37B34"/>
    <w:rsid w:val="00E40F95"/>
    <w:rsid w:val="00E4195F"/>
    <w:rsid w:val="00E440FD"/>
    <w:rsid w:val="00E46986"/>
    <w:rsid w:val="00E47814"/>
    <w:rsid w:val="00E51815"/>
    <w:rsid w:val="00E532AF"/>
    <w:rsid w:val="00E54963"/>
    <w:rsid w:val="00E54DF5"/>
    <w:rsid w:val="00E563DC"/>
    <w:rsid w:val="00E60C36"/>
    <w:rsid w:val="00E61C38"/>
    <w:rsid w:val="00E62185"/>
    <w:rsid w:val="00E640B7"/>
    <w:rsid w:val="00E64481"/>
    <w:rsid w:val="00E659FF"/>
    <w:rsid w:val="00E65F0D"/>
    <w:rsid w:val="00E65F3F"/>
    <w:rsid w:val="00E703F0"/>
    <w:rsid w:val="00E7053E"/>
    <w:rsid w:val="00E7144B"/>
    <w:rsid w:val="00E729D9"/>
    <w:rsid w:val="00E751A0"/>
    <w:rsid w:val="00E755B1"/>
    <w:rsid w:val="00E80801"/>
    <w:rsid w:val="00E80892"/>
    <w:rsid w:val="00E81262"/>
    <w:rsid w:val="00E81369"/>
    <w:rsid w:val="00E83C85"/>
    <w:rsid w:val="00E84FAB"/>
    <w:rsid w:val="00E90006"/>
    <w:rsid w:val="00E90478"/>
    <w:rsid w:val="00E904CA"/>
    <w:rsid w:val="00E91212"/>
    <w:rsid w:val="00E91312"/>
    <w:rsid w:val="00E916E1"/>
    <w:rsid w:val="00E92432"/>
    <w:rsid w:val="00E92724"/>
    <w:rsid w:val="00E929BD"/>
    <w:rsid w:val="00E9398F"/>
    <w:rsid w:val="00E94AA5"/>
    <w:rsid w:val="00E955F7"/>
    <w:rsid w:val="00E97B05"/>
    <w:rsid w:val="00E97C4B"/>
    <w:rsid w:val="00EA0249"/>
    <w:rsid w:val="00EA0F17"/>
    <w:rsid w:val="00EA2E47"/>
    <w:rsid w:val="00EA34A2"/>
    <w:rsid w:val="00EA3841"/>
    <w:rsid w:val="00EA3B63"/>
    <w:rsid w:val="00EA47F6"/>
    <w:rsid w:val="00EA519C"/>
    <w:rsid w:val="00EA5ABB"/>
    <w:rsid w:val="00EA5AEE"/>
    <w:rsid w:val="00EA78B5"/>
    <w:rsid w:val="00EB1E6A"/>
    <w:rsid w:val="00EB6350"/>
    <w:rsid w:val="00EC0169"/>
    <w:rsid w:val="00EC0BFA"/>
    <w:rsid w:val="00EC0F74"/>
    <w:rsid w:val="00EC2ED3"/>
    <w:rsid w:val="00EC3B2F"/>
    <w:rsid w:val="00EC6156"/>
    <w:rsid w:val="00EC64F5"/>
    <w:rsid w:val="00EC7E00"/>
    <w:rsid w:val="00EC7FF3"/>
    <w:rsid w:val="00ED0407"/>
    <w:rsid w:val="00ED41F8"/>
    <w:rsid w:val="00ED5025"/>
    <w:rsid w:val="00ED51E8"/>
    <w:rsid w:val="00ED5811"/>
    <w:rsid w:val="00ED7744"/>
    <w:rsid w:val="00EE0E89"/>
    <w:rsid w:val="00EE1202"/>
    <w:rsid w:val="00EE183C"/>
    <w:rsid w:val="00EE3F34"/>
    <w:rsid w:val="00EE4848"/>
    <w:rsid w:val="00EE48B1"/>
    <w:rsid w:val="00EE5659"/>
    <w:rsid w:val="00EE5793"/>
    <w:rsid w:val="00EE60D2"/>
    <w:rsid w:val="00EE6CEB"/>
    <w:rsid w:val="00EE6EFB"/>
    <w:rsid w:val="00EF2B69"/>
    <w:rsid w:val="00EF4480"/>
    <w:rsid w:val="00EF4D25"/>
    <w:rsid w:val="00EF6D7D"/>
    <w:rsid w:val="00EF79B8"/>
    <w:rsid w:val="00EF7C78"/>
    <w:rsid w:val="00F00B2D"/>
    <w:rsid w:val="00F0115F"/>
    <w:rsid w:val="00F0141E"/>
    <w:rsid w:val="00F01CFE"/>
    <w:rsid w:val="00F037C9"/>
    <w:rsid w:val="00F05A6C"/>
    <w:rsid w:val="00F11016"/>
    <w:rsid w:val="00F13408"/>
    <w:rsid w:val="00F162E2"/>
    <w:rsid w:val="00F20931"/>
    <w:rsid w:val="00F214F0"/>
    <w:rsid w:val="00F21F5D"/>
    <w:rsid w:val="00F22D95"/>
    <w:rsid w:val="00F23909"/>
    <w:rsid w:val="00F23D9D"/>
    <w:rsid w:val="00F240A7"/>
    <w:rsid w:val="00F2424D"/>
    <w:rsid w:val="00F24369"/>
    <w:rsid w:val="00F26D60"/>
    <w:rsid w:val="00F26EBA"/>
    <w:rsid w:val="00F273A6"/>
    <w:rsid w:val="00F30C89"/>
    <w:rsid w:val="00F30E2B"/>
    <w:rsid w:val="00F30E8E"/>
    <w:rsid w:val="00F333CB"/>
    <w:rsid w:val="00F347C7"/>
    <w:rsid w:val="00F35D25"/>
    <w:rsid w:val="00F366AF"/>
    <w:rsid w:val="00F36F26"/>
    <w:rsid w:val="00F3755F"/>
    <w:rsid w:val="00F40951"/>
    <w:rsid w:val="00F4098E"/>
    <w:rsid w:val="00F4114F"/>
    <w:rsid w:val="00F42AE0"/>
    <w:rsid w:val="00F43CF5"/>
    <w:rsid w:val="00F512F0"/>
    <w:rsid w:val="00F51FD2"/>
    <w:rsid w:val="00F5260E"/>
    <w:rsid w:val="00F52865"/>
    <w:rsid w:val="00F5287C"/>
    <w:rsid w:val="00F5493E"/>
    <w:rsid w:val="00F567CE"/>
    <w:rsid w:val="00F601C5"/>
    <w:rsid w:val="00F603AF"/>
    <w:rsid w:val="00F60BF6"/>
    <w:rsid w:val="00F61EF6"/>
    <w:rsid w:val="00F65C74"/>
    <w:rsid w:val="00F7104B"/>
    <w:rsid w:val="00F7209F"/>
    <w:rsid w:val="00F7585E"/>
    <w:rsid w:val="00F77951"/>
    <w:rsid w:val="00F803CE"/>
    <w:rsid w:val="00F81E38"/>
    <w:rsid w:val="00F829AE"/>
    <w:rsid w:val="00F84663"/>
    <w:rsid w:val="00F92AE6"/>
    <w:rsid w:val="00F95581"/>
    <w:rsid w:val="00F958E5"/>
    <w:rsid w:val="00F9610D"/>
    <w:rsid w:val="00F96179"/>
    <w:rsid w:val="00F97040"/>
    <w:rsid w:val="00FA0880"/>
    <w:rsid w:val="00FA0E73"/>
    <w:rsid w:val="00FA0E7E"/>
    <w:rsid w:val="00FA40C4"/>
    <w:rsid w:val="00FA4679"/>
    <w:rsid w:val="00FA575B"/>
    <w:rsid w:val="00FA589A"/>
    <w:rsid w:val="00FA75C8"/>
    <w:rsid w:val="00FA7F18"/>
    <w:rsid w:val="00FB10E7"/>
    <w:rsid w:val="00FB140C"/>
    <w:rsid w:val="00FB17C7"/>
    <w:rsid w:val="00FB1E27"/>
    <w:rsid w:val="00FB2CCA"/>
    <w:rsid w:val="00FB3D89"/>
    <w:rsid w:val="00FB4CDD"/>
    <w:rsid w:val="00FC0CE5"/>
    <w:rsid w:val="00FC1323"/>
    <w:rsid w:val="00FC15C6"/>
    <w:rsid w:val="00FC1AF4"/>
    <w:rsid w:val="00FC2D57"/>
    <w:rsid w:val="00FC4357"/>
    <w:rsid w:val="00FC4C02"/>
    <w:rsid w:val="00FC74E0"/>
    <w:rsid w:val="00FC7508"/>
    <w:rsid w:val="00FC7671"/>
    <w:rsid w:val="00FD119B"/>
    <w:rsid w:val="00FD163D"/>
    <w:rsid w:val="00FD223E"/>
    <w:rsid w:val="00FD2D2E"/>
    <w:rsid w:val="00FD347D"/>
    <w:rsid w:val="00FD5017"/>
    <w:rsid w:val="00FD5A31"/>
    <w:rsid w:val="00FD5B54"/>
    <w:rsid w:val="00FE0E30"/>
    <w:rsid w:val="00FE24FB"/>
    <w:rsid w:val="00FE2C23"/>
    <w:rsid w:val="00FE3E2B"/>
    <w:rsid w:val="00FE4027"/>
    <w:rsid w:val="00FE5814"/>
    <w:rsid w:val="00FE635E"/>
    <w:rsid w:val="00FE72D7"/>
    <w:rsid w:val="00FF1026"/>
    <w:rsid w:val="00FF117F"/>
    <w:rsid w:val="00FF4583"/>
    <w:rsid w:val="00FF4791"/>
    <w:rsid w:val="00FF609B"/>
    <w:rsid w:val="00FF6D0B"/>
    <w:rsid w:val="00FF70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6A14"/>
  <w15:docId w15:val="{97E2F3A8-FBF3-4F87-9A50-7F206B50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247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nhideWhenUsed/>
    <w:qFormat/>
    <w:rsid w:val="00247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24739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Naslov4">
    <w:name w:val="heading 4"/>
    <w:basedOn w:val="Normal"/>
    <w:next w:val="Normal"/>
    <w:link w:val="Naslov4Char"/>
    <w:uiPriority w:val="99"/>
    <w:qFormat/>
    <w:rsid w:val="00DC3A08"/>
    <w:pPr>
      <w:keepNext/>
      <w:spacing w:after="0" w:line="240" w:lineRule="auto"/>
      <w:outlineLvl w:val="3"/>
    </w:pPr>
    <w:rPr>
      <w:rFonts w:ascii="Arial" w:eastAsia="Times New Roman" w:hAnsi="Arial" w:cs="Arial"/>
      <w:b/>
      <w:bCs/>
      <w:szCs w:val="24"/>
      <w:lang w:val="en-GB"/>
    </w:rPr>
  </w:style>
  <w:style w:type="paragraph" w:styleId="Naslov5">
    <w:name w:val="heading 5"/>
    <w:basedOn w:val="Normal"/>
    <w:next w:val="Normal"/>
    <w:link w:val="Naslov5Char"/>
    <w:unhideWhenUsed/>
    <w:qFormat/>
    <w:rsid w:val="00DC3A08"/>
    <w:pPr>
      <w:keepNext/>
      <w:keepLines/>
      <w:spacing w:before="200" w:after="0" w:line="240" w:lineRule="auto"/>
      <w:outlineLvl w:val="4"/>
    </w:pPr>
    <w:rPr>
      <w:rFonts w:ascii="Arial" w:eastAsia="Times New Roman" w:hAnsi="Arial" w:cs="Times New Roman"/>
      <w:color w:val="000000"/>
      <w:sz w:val="22"/>
    </w:rPr>
  </w:style>
  <w:style w:type="paragraph" w:styleId="Naslov7">
    <w:name w:val="heading 7"/>
    <w:basedOn w:val="Normal"/>
    <w:next w:val="Normal"/>
    <w:link w:val="Naslov7Char"/>
    <w:uiPriority w:val="99"/>
    <w:qFormat/>
    <w:rsid w:val="00DC3A08"/>
    <w:pPr>
      <w:keepNext/>
      <w:spacing w:after="0" w:line="240" w:lineRule="auto"/>
      <w:outlineLvl w:val="6"/>
    </w:pPr>
    <w:rPr>
      <w:rFonts w:ascii="Arial" w:eastAsia="Times New Roman" w:hAnsi="Arial" w:cs="Arial"/>
      <w:b/>
      <w:bCs/>
      <w:sz w:val="22"/>
      <w:szCs w:val="24"/>
    </w:rPr>
  </w:style>
  <w:style w:type="paragraph" w:styleId="Naslov9">
    <w:name w:val="heading 9"/>
    <w:basedOn w:val="Normal"/>
    <w:next w:val="Normal"/>
    <w:link w:val="Naslov9Char"/>
    <w:uiPriority w:val="99"/>
    <w:qFormat/>
    <w:rsid w:val="00DC3A08"/>
    <w:pPr>
      <w:spacing w:before="240" w:after="60" w:line="240" w:lineRule="auto"/>
      <w:outlineLvl w:val="8"/>
    </w:pPr>
    <w:rPr>
      <w:rFonts w:ascii="Arial" w:eastAsia="Times New Roman" w:hAnsi="Arial" w:cs="Arial"/>
      <w:sz w:val="22"/>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24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9"/>
    <w:rsid w:val="00247391"/>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rsid w:val="00247391"/>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247391"/>
    <w:rPr>
      <w:rFonts w:asciiTheme="majorHAnsi" w:eastAsiaTheme="majorEastAsia" w:hAnsiTheme="majorHAnsi" w:cstheme="majorBidi"/>
      <w:color w:val="1F4D78" w:themeColor="accent1" w:themeShade="7F"/>
      <w:szCs w:val="24"/>
    </w:rPr>
  </w:style>
  <w:style w:type="paragraph" w:styleId="TOCNaslov">
    <w:name w:val="TOC Heading"/>
    <w:basedOn w:val="Naslov1"/>
    <w:next w:val="Normal"/>
    <w:uiPriority w:val="39"/>
    <w:unhideWhenUsed/>
    <w:qFormat/>
    <w:rsid w:val="00DC3A08"/>
    <w:pPr>
      <w:outlineLvl w:val="9"/>
    </w:pPr>
    <w:rPr>
      <w:lang w:eastAsia="hr-HR"/>
    </w:rPr>
  </w:style>
  <w:style w:type="paragraph" w:styleId="Sadraj1">
    <w:name w:val="toc 1"/>
    <w:basedOn w:val="Normal"/>
    <w:next w:val="Normal"/>
    <w:autoRedefine/>
    <w:uiPriority w:val="39"/>
    <w:unhideWhenUsed/>
    <w:rsid w:val="00DC3A08"/>
    <w:pPr>
      <w:spacing w:after="100"/>
    </w:pPr>
  </w:style>
  <w:style w:type="paragraph" w:styleId="Sadraj2">
    <w:name w:val="toc 2"/>
    <w:basedOn w:val="Normal"/>
    <w:next w:val="Normal"/>
    <w:autoRedefine/>
    <w:uiPriority w:val="39"/>
    <w:unhideWhenUsed/>
    <w:rsid w:val="0019660D"/>
    <w:pPr>
      <w:tabs>
        <w:tab w:val="right" w:leader="dot" w:pos="9062"/>
      </w:tabs>
      <w:spacing w:after="100"/>
      <w:ind w:left="240"/>
    </w:pPr>
    <w:rPr>
      <w:rFonts w:ascii="Arial" w:hAnsi="Arial" w:cs="Arial"/>
      <w:sz w:val="22"/>
    </w:rPr>
  </w:style>
  <w:style w:type="paragraph" w:styleId="Sadraj3">
    <w:name w:val="toc 3"/>
    <w:basedOn w:val="Normal"/>
    <w:next w:val="Normal"/>
    <w:autoRedefine/>
    <w:uiPriority w:val="39"/>
    <w:unhideWhenUsed/>
    <w:rsid w:val="00DC3A08"/>
    <w:pPr>
      <w:spacing w:after="100"/>
      <w:ind w:left="480"/>
    </w:pPr>
  </w:style>
  <w:style w:type="character" w:styleId="Hiperveza">
    <w:name w:val="Hyperlink"/>
    <w:basedOn w:val="Zadanifontodlomka"/>
    <w:uiPriority w:val="99"/>
    <w:unhideWhenUsed/>
    <w:rsid w:val="00DC3A08"/>
    <w:rPr>
      <w:color w:val="0563C1" w:themeColor="hyperlink"/>
      <w:u w:val="single"/>
    </w:rPr>
  </w:style>
  <w:style w:type="paragraph" w:styleId="Odlomakpopisa">
    <w:name w:val="List Paragraph"/>
    <w:basedOn w:val="Normal"/>
    <w:uiPriority w:val="34"/>
    <w:qFormat/>
    <w:rsid w:val="00DC3A08"/>
    <w:pPr>
      <w:spacing w:after="200" w:line="276" w:lineRule="auto"/>
      <w:ind w:left="720"/>
      <w:contextualSpacing/>
    </w:pPr>
    <w:rPr>
      <w:rFonts w:ascii="Calibri" w:eastAsia="Calibri" w:hAnsi="Calibri" w:cs="Times New Roman"/>
      <w:sz w:val="22"/>
    </w:rPr>
  </w:style>
  <w:style w:type="character" w:customStyle="1" w:styleId="Naslov4Char">
    <w:name w:val="Naslov 4 Char"/>
    <w:basedOn w:val="Zadanifontodlomka"/>
    <w:link w:val="Naslov4"/>
    <w:uiPriority w:val="99"/>
    <w:rsid w:val="00DC3A08"/>
    <w:rPr>
      <w:rFonts w:ascii="Arial" w:eastAsia="Times New Roman" w:hAnsi="Arial" w:cs="Arial"/>
      <w:b/>
      <w:bCs/>
      <w:szCs w:val="24"/>
      <w:lang w:val="en-GB"/>
    </w:rPr>
  </w:style>
  <w:style w:type="character" w:customStyle="1" w:styleId="Naslov5Char">
    <w:name w:val="Naslov 5 Char"/>
    <w:basedOn w:val="Zadanifontodlomka"/>
    <w:link w:val="Naslov5"/>
    <w:rsid w:val="00DC3A08"/>
    <w:rPr>
      <w:rFonts w:ascii="Arial" w:eastAsia="Times New Roman" w:hAnsi="Arial" w:cs="Times New Roman"/>
      <w:color w:val="000000"/>
      <w:sz w:val="22"/>
    </w:rPr>
  </w:style>
  <w:style w:type="character" w:customStyle="1" w:styleId="Naslov7Char">
    <w:name w:val="Naslov 7 Char"/>
    <w:basedOn w:val="Zadanifontodlomka"/>
    <w:link w:val="Naslov7"/>
    <w:uiPriority w:val="99"/>
    <w:rsid w:val="00DC3A08"/>
    <w:rPr>
      <w:rFonts w:ascii="Arial" w:eastAsia="Times New Roman" w:hAnsi="Arial" w:cs="Arial"/>
      <w:b/>
      <w:bCs/>
      <w:sz w:val="22"/>
      <w:szCs w:val="24"/>
    </w:rPr>
  </w:style>
  <w:style w:type="character" w:customStyle="1" w:styleId="Naslov9Char">
    <w:name w:val="Naslov 9 Char"/>
    <w:basedOn w:val="Zadanifontodlomka"/>
    <w:link w:val="Naslov9"/>
    <w:uiPriority w:val="99"/>
    <w:rsid w:val="00DC3A08"/>
    <w:rPr>
      <w:rFonts w:ascii="Arial" w:eastAsia="Times New Roman" w:hAnsi="Arial" w:cs="Arial"/>
      <w:sz w:val="22"/>
      <w:lang w:val="en-GB"/>
    </w:rPr>
  </w:style>
  <w:style w:type="paragraph" w:styleId="Tijeloteksta">
    <w:name w:val="Body Text"/>
    <w:basedOn w:val="Normal"/>
    <w:link w:val="TijelotekstaChar"/>
    <w:rsid w:val="00DC3A08"/>
    <w:pPr>
      <w:spacing w:after="0" w:line="240" w:lineRule="auto"/>
      <w:jc w:val="both"/>
    </w:pPr>
    <w:rPr>
      <w:rFonts w:eastAsia="Times New Roman" w:cs="Times New Roman"/>
      <w:szCs w:val="24"/>
    </w:rPr>
  </w:style>
  <w:style w:type="character" w:customStyle="1" w:styleId="TijelotekstaChar">
    <w:name w:val="Tijelo teksta Char"/>
    <w:basedOn w:val="Zadanifontodlomka"/>
    <w:link w:val="Tijeloteksta"/>
    <w:rsid w:val="00DC3A08"/>
    <w:rPr>
      <w:rFonts w:eastAsia="Times New Roman" w:cs="Times New Roman"/>
      <w:szCs w:val="24"/>
    </w:rPr>
  </w:style>
  <w:style w:type="paragraph" w:styleId="Uvuenotijeloteksta">
    <w:name w:val="Body Text Indent"/>
    <w:basedOn w:val="Normal"/>
    <w:link w:val="UvuenotijelotekstaChar"/>
    <w:uiPriority w:val="99"/>
    <w:semiHidden/>
    <w:rsid w:val="00DC3A08"/>
    <w:pPr>
      <w:spacing w:after="0" w:line="240" w:lineRule="auto"/>
      <w:ind w:firstLine="360"/>
      <w:jc w:val="both"/>
    </w:pPr>
    <w:rPr>
      <w:rFonts w:eastAsia="Times New Roman" w:cs="Times New Roman"/>
      <w:szCs w:val="24"/>
    </w:rPr>
  </w:style>
  <w:style w:type="character" w:customStyle="1" w:styleId="UvuenotijelotekstaChar">
    <w:name w:val="Uvučeno tijelo teksta Char"/>
    <w:basedOn w:val="Zadanifontodlomka"/>
    <w:link w:val="Uvuenotijeloteksta"/>
    <w:uiPriority w:val="99"/>
    <w:semiHidden/>
    <w:rsid w:val="00DC3A08"/>
    <w:rPr>
      <w:rFonts w:eastAsia="Times New Roman" w:cs="Times New Roman"/>
      <w:szCs w:val="24"/>
    </w:rPr>
  </w:style>
  <w:style w:type="paragraph" w:styleId="Tekstbalonia">
    <w:name w:val="Balloon Text"/>
    <w:basedOn w:val="Normal"/>
    <w:link w:val="TekstbaloniaChar"/>
    <w:uiPriority w:val="99"/>
    <w:unhideWhenUsed/>
    <w:rsid w:val="00DC3A08"/>
    <w:pPr>
      <w:spacing w:after="0" w:line="240" w:lineRule="auto"/>
    </w:pPr>
    <w:rPr>
      <w:rFonts w:ascii="Tahoma" w:eastAsia="Times New Roman" w:hAnsi="Tahoma" w:cs="Tahoma"/>
      <w:sz w:val="16"/>
      <w:szCs w:val="16"/>
      <w:lang w:val="en-GB"/>
    </w:rPr>
  </w:style>
  <w:style w:type="character" w:customStyle="1" w:styleId="TekstbaloniaChar">
    <w:name w:val="Tekst balončića Char"/>
    <w:basedOn w:val="Zadanifontodlomka"/>
    <w:link w:val="Tekstbalonia"/>
    <w:uiPriority w:val="99"/>
    <w:rsid w:val="00DC3A08"/>
    <w:rPr>
      <w:rFonts w:ascii="Tahoma" w:eastAsia="Times New Roman" w:hAnsi="Tahoma" w:cs="Tahoma"/>
      <w:sz w:val="16"/>
      <w:szCs w:val="16"/>
      <w:lang w:val="en-GB"/>
    </w:rPr>
  </w:style>
  <w:style w:type="paragraph" w:styleId="Bezproreda">
    <w:name w:val="No Spacing"/>
    <w:link w:val="BezproredaChar"/>
    <w:uiPriority w:val="1"/>
    <w:qFormat/>
    <w:rsid w:val="00DC3A08"/>
    <w:pPr>
      <w:spacing w:after="0" w:line="240" w:lineRule="auto"/>
    </w:pPr>
    <w:rPr>
      <w:rFonts w:ascii="Calibri" w:eastAsia="Calibri" w:hAnsi="Calibri" w:cs="Times New Roman"/>
      <w:sz w:val="22"/>
    </w:rPr>
  </w:style>
  <w:style w:type="character" w:customStyle="1" w:styleId="BezproredaChar">
    <w:name w:val="Bez proreda Char"/>
    <w:link w:val="Bezproreda"/>
    <w:uiPriority w:val="1"/>
    <w:qFormat/>
    <w:locked/>
    <w:rsid w:val="00DC3A08"/>
    <w:rPr>
      <w:rFonts w:ascii="Calibri" w:eastAsia="Calibri" w:hAnsi="Calibri" w:cs="Times New Roman"/>
      <w:sz w:val="22"/>
    </w:rPr>
  </w:style>
  <w:style w:type="paragraph" w:customStyle="1" w:styleId="Default">
    <w:name w:val="Default"/>
    <w:rsid w:val="00DC3A08"/>
    <w:pPr>
      <w:autoSpaceDE w:val="0"/>
      <w:autoSpaceDN w:val="0"/>
      <w:adjustRightInd w:val="0"/>
      <w:spacing w:after="0" w:line="240" w:lineRule="auto"/>
    </w:pPr>
    <w:rPr>
      <w:rFonts w:ascii="Arial" w:hAnsi="Arial" w:cs="Arial"/>
      <w:color w:val="000000"/>
      <w:szCs w:val="24"/>
    </w:rPr>
  </w:style>
  <w:style w:type="paragraph" w:styleId="StandardWeb">
    <w:name w:val="Normal (Web)"/>
    <w:basedOn w:val="Normal"/>
    <w:uiPriority w:val="99"/>
    <w:unhideWhenUsed/>
    <w:qFormat/>
    <w:rsid w:val="00DC3A08"/>
    <w:pPr>
      <w:spacing w:before="100" w:beforeAutospacing="1" w:after="100" w:afterAutospacing="1" w:line="240" w:lineRule="auto"/>
    </w:pPr>
    <w:rPr>
      <w:rFonts w:eastAsia="Times New Roman" w:cs="Times New Roman"/>
      <w:color w:val="000000"/>
      <w:szCs w:val="24"/>
      <w:lang w:eastAsia="hr-HR"/>
    </w:rPr>
  </w:style>
  <w:style w:type="character" w:styleId="Naglaeno">
    <w:name w:val="Strong"/>
    <w:basedOn w:val="Zadanifontodlomka"/>
    <w:uiPriority w:val="22"/>
    <w:qFormat/>
    <w:rsid w:val="00DC3A08"/>
    <w:rPr>
      <w:b/>
      <w:bCs/>
    </w:rPr>
  </w:style>
  <w:style w:type="paragraph" w:customStyle="1" w:styleId="Standard">
    <w:name w:val="Standard"/>
    <w:rsid w:val="00DC3A08"/>
    <w:pPr>
      <w:widowControl w:val="0"/>
      <w:suppressAutoHyphens/>
      <w:autoSpaceDN w:val="0"/>
      <w:spacing w:after="0" w:line="240" w:lineRule="auto"/>
      <w:textAlignment w:val="baseline"/>
    </w:pPr>
    <w:rPr>
      <w:rFonts w:ascii="Liberation Serif" w:eastAsia="SimSun" w:hAnsi="Liberation Serif" w:cs="Mangal"/>
      <w:kern w:val="3"/>
      <w:szCs w:val="24"/>
      <w:lang w:eastAsia="zh-CN" w:bidi="hi-IN"/>
    </w:rPr>
  </w:style>
  <w:style w:type="paragraph" w:customStyle="1" w:styleId="Heading51">
    <w:name w:val="Heading 51"/>
    <w:basedOn w:val="Normal"/>
    <w:next w:val="Normal"/>
    <w:unhideWhenUsed/>
    <w:qFormat/>
    <w:rsid w:val="00DC3A08"/>
    <w:pPr>
      <w:keepNext/>
      <w:keepLines/>
      <w:spacing w:before="200" w:after="0" w:line="276" w:lineRule="auto"/>
      <w:outlineLvl w:val="4"/>
    </w:pPr>
    <w:rPr>
      <w:rFonts w:ascii="Arial" w:eastAsia="Times New Roman" w:hAnsi="Arial" w:cs="Times New Roman"/>
      <w:color w:val="000000"/>
      <w:sz w:val="22"/>
    </w:rPr>
  </w:style>
  <w:style w:type="paragraph" w:styleId="Podnoje">
    <w:name w:val="footer"/>
    <w:basedOn w:val="Normal"/>
    <w:link w:val="PodnojeChar"/>
    <w:uiPriority w:val="99"/>
    <w:rsid w:val="00DC3A08"/>
    <w:pPr>
      <w:tabs>
        <w:tab w:val="center" w:pos="4536"/>
        <w:tab w:val="right" w:pos="9072"/>
      </w:tabs>
      <w:spacing w:after="0" w:line="240" w:lineRule="auto"/>
    </w:pPr>
    <w:rPr>
      <w:rFonts w:eastAsia="Times New Roman" w:cs="Times New Roman"/>
      <w:szCs w:val="24"/>
      <w:lang w:val="en-GB"/>
    </w:rPr>
  </w:style>
  <w:style w:type="character" w:customStyle="1" w:styleId="PodnojeChar">
    <w:name w:val="Podnožje Char"/>
    <w:basedOn w:val="Zadanifontodlomka"/>
    <w:link w:val="Podnoje"/>
    <w:uiPriority w:val="99"/>
    <w:rsid w:val="00DC3A08"/>
    <w:rPr>
      <w:rFonts w:eastAsia="Times New Roman" w:cs="Times New Roman"/>
      <w:szCs w:val="24"/>
      <w:lang w:val="en-GB"/>
    </w:rPr>
  </w:style>
  <w:style w:type="character" w:styleId="Brojstranice">
    <w:name w:val="page number"/>
    <w:basedOn w:val="Zadanifontodlomka"/>
    <w:rsid w:val="00DC3A08"/>
    <w:rPr>
      <w:rFonts w:cs="Times New Roman"/>
    </w:rPr>
  </w:style>
  <w:style w:type="character" w:customStyle="1" w:styleId="BodyText2Char">
    <w:name w:val="Body Text 2 Char"/>
    <w:uiPriority w:val="99"/>
    <w:semiHidden/>
    <w:locked/>
    <w:rsid w:val="00DC3A08"/>
    <w:rPr>
      <w:rFonts w:ascii="Calibri" w:hAnsi="Calibri"/>
    </w:rPr>
  </w:style>
  <w:style w:type="paragraph" w:styleId="Tijeloteksta2">
    <w:name w:val="Body Text 2"/>
    <w:basedOn w:val="Normal"/>
    <w:link w:val="Tijeloteksta2Char"/>
    <w:uiPriority w:val="99"/>
    <w:semiHidden/>
    <w:rsid w:val="00DC3A08"/>
    <w:pPr>
      <w:spacing w:after="120" w:line="480" w:lineRule="auto"/>
    </w:pPr>
    <w:rPr>
      <w:rFonts w:ascii="Calibri" w:eastAsia="Calibri" w:hAnsi="Calibri" w:cs="Times New Roman"/>
      <w:sz w:val="20"/>
      <w:szCs w:val="20"/>
      <w:lang w:eastAsia="ja-JP"/>
    </w:rPr>
  </w:style>
  <w:style w:type="character" w:customStyle="1" w:styleId="Tijeloteksta2Char">
    <w:name w:val="Tijelo teksta 2 Char"/>
    <w:basedOn w:val="Zadanifontodlomka"/>
    <w:link w:val="Tijeloteksta2"/>
    <w:uiPriority w:val="99"/>
    <w:semiHidden/>
    <w:rsid w:val="00DC3A08"/>
    <w:rPr>
      <w:rFonts w:ascii="Calibri" w:eastAsia="Calibri" w:hAnsi="Calibri" w:cs="Times New Roman"/>
      <w:sz w:val="20"/>
      <w:szCs w:val="20"/>
      <w:lang w:eastAsia="ja-JP"/>
    </w:rPr>
  </w:style>
  <w:style w:type="paragraph" w:styleId="Obinitekst">
    <w:name w:val="Plain Text"/>
    <w:basedOn w:val="Normal"/>
    <w:link w:val="ObinitekstChar"/>
    <w:uiPriority w:val="99"/>
    <w:semiHidden/>
    <w:rsid w:val="00DC3A08"/>
    <w:pPr>
      <w:spacing w:after="0" w:line="240" w:lineRule="auto"/>
    </w:pPr>
    <w:rPr>
      <w:rFonts w:ascii="Calibri" w:eastAsia="Calibri" w:hAnsi="Calibri" w:cs="Calibri"/>
      <w:sz w:val="22"/>
    </w:rPr>
  </w:style>
  <w:style w:type="character" w:customStyle="1" w:styleId="ObinitekstChar">
    <w:name w:val="Obični tekst Char"/>
    <w:basedOn w:val="Zadanifontodlomka"/>
    <w:link w:val="Obinitekst"/>
    <w:uiPriority w:val="99"/>
    <w:semiHidden/>
    <w:rsid w:val="00DC3A08"/>
    <w:rPr>
      <w:rFonts w:ascii="Calibri" w:eastAsia="Calibri" w:hAnsi="Calibri" w:cs="Calibri"/>
      <w:sz w:val="22"/>
    </w:rPr>
  </w:style>
  <w:style w:type="paragraph" w:customStyle="1" w:styleId="Style">
    <w:name w:val="Style"/>
    <w:uiPriority w:val="99"/>
    <w:rsid w:val="00DC3A08"/>
    <w:pPr>
      <w:spacing w:after="0" w:line="240" w:lineRule="auto"/>
    </w:pPr>
    <w:rPr>
      <w:rFonts w:eastAsia="Times New Roman" w:cs="Times New Roman"/>
      <w:szCs w:val="24"/>
      <w:lang w:eastAsia="hr-HR"/>
    </w:rPr>
  </w:style>
  <w:style w:type="paragraph" w:customStyle="1" w:styleId="NoSpacing1">
    <w:name w:val="No Spacing1"/>
    <w:uiPriority w:val="1"/>
    <w:qFormat/>
    <w:rsid w:val="00DC3A08"/>
    <w:pPr>
      <w:spacing w:after="0" w:line="240" w:lineRule="auto"/>
    </w:pPr>
    <w:rPr>
      <w:rFonts w:ascii="Calibri" w:eastAsia="Calibri" w:hAnsi="Calibri" w:cs="Times New Roman"/>
      <w:sz w:val="22"/>
    </w:rPr>
  </w:style>
  <w:style w:type="character" w:styleId="SlijeenaHiperveza">
    <w:name w:val="FollowedHyperlink"/>
    <w:basedOn w:val="Zadanifontodlomka"/>
    <w:uiPriority w:val="99"/>
    <w:semiHidden/>
    <w:rsid w:val="00DC3A08"/>
    <w:rPr>
      <w:rFonts w:cs="Times New Roman"/>
      <w:color w:val="800080"/>
      <w:u w:val="single"/>
    </w:rPr>
  </w:style>
  <w:style w:type="paragraph" w:customStyle="1" w:styleId="xl65">
    <w:name w:val="xl6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6">
    <w:name w:val="xl66"/>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customStyle="1" w:styleId="xl67">
    <w:name w:val="xl67"/>
    <w:basedOn w:val="Normal"/>
    <w:rsid w:val="00DC3A08"/>
    <w:pPr>
      <w:spacing w:before="100" w:beforeAutospacing="1" w:after="100" w:afterAutospacing="1" w:line="240" w:lineRule="auto"/>
    </w:pPr>
    <w:rPr>
      <w:rFonts w:eastAsia="Times New Roman" w:cs="Times New Roman"/>
      <w:b/>
      <w:bCs/>
      <w:sz w:val="32"/>
      <w:szCs w:val="32"/>
      <w:lang w:eastAsia="hr-HR"/>
    </w:rPr>
  </w:style>
  <w:style w:type="paragraph" w:customStyle="1" w:styleId="xl68">
    <w:name w:val="xl68"/>
    <w:basedOn w:val="Normal"/>
    <w:rsid w:val="00DC3A08"/>
    <w:pPr>
      <w:shd w:val="clear" w:color="000000" w:fill="C0C0C0"/>
      <w:spacing w:before="100" w:beforeAutospacing="1" w:after="100" w:afterAutospacing="1" w:line="240" w:lineRule="auto"/>
    </w:pPr>
    <w:rPr>
      <w:rFonts w:eastAsia="Times New Roman" w:cs="Times New Roman"/>
      <w:b/>
      <w:bCs/>
      <w:szCs w:val="24"/>
      <w:lang w:eastAsia="hr-HR"/>
    </w:rPr>
  </w:style>
  <w:style w:type="paragraph" w:customStyle="1" w:styleId="xl69">
    <w:name w:val="xl69"/>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0">
    <w:name w:val="xl70"/>
    <w:basedOn w:val="Normal"/>
    <w:rsid w:val="00DC3A08"/>
    <w:pPr>
      <w:shd w:val="clear" w:color="000000" w:fill="505050"/>
      <w:spacing w:before="100" w:beforeAutospacing="1" w:after="100" w:afterAutospacing="1" w:line="240" w:lineRule="auto"/>
    </w:pPr>
    <w:rPr>
      <w:rFonts w:eastAsia="Times New Roman" w:cs="Times New Roman"/>
      <w:b/>
      <w:bCs/>
      <w:color w:val="FFFFFF"/>
      <w:szCs w:val="24"/>
      <w:lang w:eastAsia="hr-HR"/>
    </w:rPr>
  </w:style>
  <w:style w:type="paragraph" w:customStyle="1" w:styleId="xl71">
    <w:name w:val="xl71"/>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2">
    <w:name w:val="xl72"/>
    <w:basedOn w:val="Normal"/>
    <w:rsid w:val="00DC3A08"/>
    <w:pPr>
      <w:shd w:val="clear" w:color="000000" w:fill="000080"/>
      <w:spacing w:before="100" w:beforeAutospacing="1" w:after="100" w:afterAutospacing="1" w:line="240" w:lineRule="auto"/>
    </w:pPr>
    <w:rPr>
      <w:rFonts w:eastAsia="Times New Roman" w:cs="Times New Roman"/>
      <w:b/>
      <w:bCs/>
      <w:color w:val="FFFFFF"/>
      <w:szCs w:val="24"/>
      <w:lang w:eastAsia="hr-HR"/>
    </w:rPr>
  </w:style>
  <w:style w:type="paragraph" w:customStyle="1" w:styleId="xl73">
    <w:name w:val="xl73"/>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4">
    <w:name w:val="xl74"/>
    <w:basedOn w:val="Normal"/>
    <w:rsid w:val="00DC3A08"/>
    <w:pPr>
      <w:shd w:val="clear" w:color="000000" w:fill="14148A"/>
      <w:spacing w:before="100" w:beforeAutospacing="1" w:after="100" w:afterAutospacing="1" w:line="240" w:lineRule="auto"/>
    </w:pPr>
    <w:rPr>
      <w:rFonts w:eastAsia="Times New Roman" w:cs="Times New Roman"/>
      <w:b/>
      <w:bCs/>
      <w:color w:val="FFFFFF"/>
      <w:szCs w:val="24"/>
      <w:lang w:eastAsia="hr-HR"/>
    </w:rPr>
  </w:style>
  <w:style w:type="paragraph" w:customStyle="1" w:styleId="xl75">
    <w:name w:val="xl75"/>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6">
    <w:name w:val="xl76"/>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7">
    <w:name w:val="xl7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78">
    <w:name w:val="xl7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79">
    <w:name w:val="xl79"/>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0">
    <w:name w:val="xl80"/>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1">
    <w:name w:val="xl81"/>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82">
    <w:name w:val="xl82"/>
    <w:basedOn w:val="Normal"/>
    <w:rsid w:val="00DC3A08"/>
    <w:pPr>
      <w:spacing w:before="100" w:beforeAutospacing="1" w:after="100" w:afterAutospacing="1" w:line="240" w:lineRule="auto"/>
    </w:pPr>
    <w:rPr>
      <w:rFonts w:eastAsia="Times New Roman" w:cs="Times New Roman"/>
      <w:szCs w:val="24"/>
      <w:lang w:eastAsia="hr-HR"/>
    </w:rPr>
  </w:style>
  <w:style w:type="paragraph" w:styleId="Zaglavlje">
    <w:name w:val="header"/>
    <w:basedOn w:val="Normal"/>
    <w:link w:val="ZaglavljeChar"/>
    <w:uiPriority w:val="99"/>
    <w:rsid w:val="00DC3A08"/>
    <w:pPr>
      <w:tabs>
        <w:tab w:val="center" w:pos="4536"/>
        <w:tab w:val="right" w:pos="9072"/>
      </w:tabs>
      <w:spacing w:after="200" w:line="276" w:lineRule="auto"/>
    </w:pPr>
    <w:rPr>
      <w:rFonts w:ascii="Calibri" w:eastAsia="Calibri" w:hAnsi="Calibri" w:cs="Times New Roman"/>
      <w:sz w:val="22"/>
    </w:rPr>
  </w:style>
  <w:style w:type="character" w:customStyle="1" w:styleId="ZaglavljeChar">
    <w:name w:val="Zaglavlje Char"/>
    <w:basedOn w:val="Zadanifontodlomka"/>
    <w:link w:val="Zaglavlje"/>
    <w:uiPriority w:val="99"/>
    <w:rsid w:val="00DC3A08"/>
    <w:rPr>
      <w:rFonts w:ascii="Calibri" w:eastAsia="Calibri" w:hAnsi="Calibri" w:cs="Times New Roman"/>
      <w:sz w:val="22"/>
    </w:rPr>
  </w:style>
  <w:style w:type="paragraph" w:customStyle="1" w:styleId="xl83">
    <w:name w:val="xl8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4">
    <w:name w:val="xl8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85">
    <w:name w:val="xl85"/>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6">
    <w:name w:val="xl86"/>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87">
    <w:name w:val="xl87"/>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Title1">
    <w:name w:val="Title1"/>
    <w:basedOn w:val="Normal"/>
    <w:next w:val="Normal"/>
    <w:qFormat/>
    <w:rsid w:val="00DC3A08"/>
    <w:pPr>
      <w:spacing w:after="300" w:line="240" w:lineRule="auto"/>
      <w:contextualSpacing/>
    </w:pPr>
    <w:rPr>
      <w:rFonts w:ascii="Arial" w:eastAsia="Times New Roman" w:hAnsi="Arial" w:cs="Times New Roman"/>
      <w:color w:val="000000"/>
      <w:spacing w:val="5"/>
      <w:kern w:val="28"/>
      <w:sz w:val="22"/>
      <w:szCs w:val="52"/>
    </w:rPr>
  </w:style>
  <w:style w:type="character" w:customStyle="1" w:styleId="NaslovChar">
    <w:name w:val="Naslov Char"/>
    <w:basedOn w:val="Zadanifontodlomka"/>
    <w:link w:val="Naslov"/>
    <w:rsid w:val="00DC3A08"/>
    <w:rPr>
      <w:rFonts w:ascii="Arial" w:eastAsia="Times New Roman" w:hAnsi="Arial" w:cs="Times New Roman"/>
      <w:color w:val="000000"/>
      <w:spacing w:val="5"/>
      <w:kern w:val="28"/>
      <w:szCs w:val="52"/>
    </w:rPr>
  </w:style>
  <w:style w:type="table" w:customStyle="1" w:styleId="LightShading1">
    <w:name w:val="Light Shading1"/>
    <w:basedOn w:val="Obinatablica"/>
    <w:next w:val="LightShading2"/>
    <w:uiPriority w:val="60"/>
    <w:rsid w:val="00DC3A08"/>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Obinatablica"/>
    <w:next w:val="LightShading-Accent12"/>
    <w:uiPriority w:val="60"/>
    <w:rsid w:val="00DC3A08"/>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3">
    <w:name w:val="xl63"/>
    <w:basedOn w:val="Normal"/>
    <w:rsid w:val="00DC3A08"/>
    <w:pPr>
      <w:spacing w:before="100" w:beforeAutospacing="1" w:after="100" w:afterAutospacing="1" w:line="240" w:lineRule="auto"/>
    </w:pPr>
    <w:rPr>
      <w:rFonts w:eastAsia="Times New Roman" w:cs="Times New Roman"/>
      <w:b/>
      <w:bCs/>
      <w:szCs w:val="24"/>
      <w:lang w:eastAsia="hr-HR"/>
    </w:rPr>
  </w:style>
  <w:style w:type="paragraph" w:customStyle="1" w:styleId="xl64">
    <w:name w:val="xl64"/>
    <w:basedOn w:val="Normal"/>
    <w:rsid w:val="00DC3A08"/>
    <w:pPr>
      <w:spacing w:before="100" w:beforeAutospacing="1" w:after="100" w:afterAutospacing="1" w:line="240" w:lineRule="auto"/>
    </w:pPr>
    <w:rPr>
      <w:rFonts w:eastAsia="Times New Roman" w:cs="Times New Roman"/>
      <w:b/>
      <w:bCs/>
      <w:sz w:val="40"/>
      <w:szCs w:val="40"/>
      <w:lang w:eastAsia="hr-HR"/>
    </w:rPr>
  </w:style>
  <w:style w:type="paragraph" w:styleId="Popis">
    <w:name w:val="List"/>
    <w:basedOn w:val="Tijeloteksta"/>
    <w:rsid w:val="00DC3A08"/>
    <w:pPr>
      <w:suppressAutoHyphens/>
      <w:spacing w:after="120" w:line="276" w:lineRule="auto"/>
      <w:jc w:val="left"/>
    </w:pPr>
    <w:rPr>
      <w:rFonts w:ascii="Calibri" w:eastAsia="Calibri" w:hAnsi="Calibri" w:cs="Tahoma"/>
      <w:kern w:val="1"/>
      <w:sz w:val="22"/>
      <w:szCs w:val="22"/>
      <w:lang w:eastAsia="ar-SA"/>
    </w:rPr>
  </w:style>
  <w:style w:type="paragraph" w:customStyle="1" w:styleId="DefaultStyle">
    <w:name w:val="DefaultStyle"/>
    <w:qFormat/>
    <w:rsid w:val="00DC3A08"/>
    <w:pPr>
      <w:spacing w:after="0" w:line="240" w:lineRule="auto"/>
    </w:pPr>
    <w:rPr>
      <w:rFonts w:ascii="Liberation Sans" w:eastAsia="Liberation Sans" w:hAnsi="Liberation Sans" w:cs="Liberation Sans"/>
      <w:sz w:val="20"/>
      <w:szCs w:val="20"/>
      <w:lang w:eastAsia="hr-HR"/>
    </w:rPr>
  </w:style>
  <w:style w:type="character" w:styleId="Istaknuto">
    <w:name w:val="Emphasis"/>
    <w:basedOn w:val="Zadanifontodlomka"/>
    <w:qFormat/>
    <w:rsid w:val="00DC3A08"/>
    <w:rPr>
      <w:i/>
      <w:iCs/>
    </w:rPr>
  </w:style>
  <w:style w:type="paragraph" w:customStyle="1" w:styleId="xl88">
    <w:name w:val="xl88"/>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89">
    <w:name w:val="xl89"/>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0">
    <w:name w:val="xl90"/>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1">
    <w:name w:val="xl91"/>
    <w:basedOn w:val="Normal"/>
    <w:rsid w:val="00DC3A08"/>
    <w:pPr>
      <w:shd w:val="clear" w:color="000000" w:fill="5050A8"/>
      <w:spacing w:before="100" w:beforeAutospacing="1" w:after="100" w:afterAutospacing="1" w:line="240" w:lineRule="auto"/>
    </w:pPr>
    <w:rPr>
      <w:rFonts w:eastAsia="Times New Roman" w:cs="Times New Roman"/>
      <w:b/>
      <w:bCs/>
      <w:color w:val="FFFFFF"/>
      <w:szCs w:val="24"/>
      <w:lang w:eastAsia="hr-HR"/>
    </w:rPr>
  </w:style>
  <w:style w:type="paragraph" w:customStyle="1" w:styleId="xl92">
    <w:name w:val="xl92"/>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3">
    <w:name w:val="xl93"/>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4">
    <w:name w:val="xl94"/>
    <w:basedOn w:val="Normal"/>
    <w:rsid w:val="00DC3A08"/>
    <w:pPr>
      <w:shd w:val="clear" w:color="000000" w:fill="6464B2"/>
      <w:spacing w:before="100" w:beforeAutospacing="1" w:after="100" w:afterAutospacing="1" w:line="240" w:lineRule="auto"/>
    </w:pPr>
    <w:rPr>
      <w:rFonts w:eastAsia="Times New Roman" w:cs="Times New Roman"/>
      <w:b/>
      <w:bCs/>
      <w:color w:val="FFFFFF"/>
      <w:szCs w:val="24"/>
      <w:lang w:eastAsia="hr-HR"/>
    </w:rPr>
  </w:style>
  <w:style w:type="paragraph" w:customStyle="1" w:styleId="xl95">
    <w:name w:val="xl95"/>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6">
    <w:name w:val="xl96"/>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7">
    <w:name w:val="xl97"/>
    <w:basedOn w:val="Normal"/>
    <w:rsid w:val="00DC3A08"/>
    <w:pPr>
      <w:shd w:val="clear" w:color="000000" w:fill="66B3FF"/>
      <w:spacing w:before="100" w:beforeAutospacing="1" w:after="100" w:afterAutospacing="1" w:line="240" w:lineRule="auto"/>
    </w:pPr>
    <w:rPr>
      <w:rFonts w:eastAsia="Times New Roman" w:cs="Times New Roman"/>
      <w:b/>
      <w:bCs/>
      <w:szCs w:val="24"/>
      <w:lang w:eastAsia="hr-HR"/>
    </w:rPr>
  </w:style>
  <w:style w:type="paragraph" w:customStyle="1" w:styleId="xl98">
    <w:name w:val="xl98"/>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99">
    <w:name w:val="xl99"/>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0">
    <w:name w:val="xl100"/>
    <w:basedOn w:val="Normal"/>
    <w:rsid w:val="00DC3A08"/>
    <w:pPr>
      <w:shd w:val="clear" w:color="000000" w:fill="282894"/>
      <w:spacing w:before="100" w:beforeAutospacing="1" w:after="100" w:afterAutospacing="1" w:line="240" w:lineRule="auto"/>
    </w:pPr>
    <w:rPr>
      <w:rFonts w:eastAsia="Times New Roman" w:cs="Times New Roman"/>
      <w:b/>
      <w:bCs/>
      <w:color w:val="FFFFFF"/>
      <w:szCs w:val="24"/>
      <w:lang w:eastAsia="hr-HR"/>
    </w:rPr>
  </w:style>
  <w:style w:type="paragraph" w:customStyle="1" w:styleId="xl101">
    <w:name w:val="xl101"/>
    <w:basedOn w:val="Normal"/>
    <w:rsid w:val="00DC3A08"/>
    <w:pPr>
      <w:shd w:val="clear" w:color="000000" w:fill="66B3FF"/>
      <w:spacing w:before="100" w:beforeAutospacing="1" w:after="100" w:afterAutospacing="1" w:line="240" w:lineRule="auto"/>
    </w:pPr>
    <w:rPr>
      <w:rFonts w:eastAsia="Times New Roman" w:cs="Times New Roman"/>
      <w:b/>
      <w:bCs/>
      <w:sz w:val="16"/>
      <w:szCs w:val="16"/>
      <w:lang w:eastAsia="hr-HR"/>
    </w:rPr>
  </w:style>
  <w:style w:type="paragraph" w:customStyle="1" w:styleId="xl102">
    <w:name w:val="xl102"/>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3">
    <w:name w:val="xl103"/>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paragraph" w:customStyle="1" w:styleId="xl104">
    <w:name w:val="xl104"/>
    <w:basedOn w:val="Normal"/>
    <w:rsid w:val="00DC3A08"/>
    <w:pPr>
      <w:shd w:val="clear" w:color="000000" w:fill="282894"/>
      <w:spacing w:before="100" w:beforeAutospacing="1" w:after="100" w:afterAutospacing="1" w:line="240" w:lineRule="auto"/>
    </w:pPr>
    <w:rPr>
      <w:rFonts w:eastAsia="Times New Roman" w:cs="Times New Roman"/>
      <w:b/>
      <w:bCs/>
      <w:color w:val="FFFFFF"/>
      <w:sz w:val="16"/>
      <w:szCs w:val="16"/>
      <w:lang w:eastAsia="hr-HR"/>
    </w:rPr>
  </w:style>
  <w:style w:type="character" w:customStyle="1" w:styleId="Heading5Char1">
    <w:name w:val="Heading 5 Char1"/>
    <w:basedOn w:val="Zadanifontodlomka"/>
    <w:uiPriority w:val="9"/>
    <w:semiHidden/>
    <w:rsid w:val="00DC3A08"/>
    <w:rPr>
      <w:rFonts w:asciiTheme="majorHAnsi" w:eastAsiaTheme="majorEastAsia" w:hAnsiTheme="majorHAnsi" w:cstheme="majorBidi"/>
      <w:color w:val="1F4D78" w:themeColor="accent1" w:themeShade="7F"/>
      <w:sz w:val="24"/>
      <w:szCs w:val="24"/>
      <w:lang w:val="en-GB"/>
    </w:rPr>
  </w:style>
  <w:style w:type="paragraph" w:styleId="Naslov">
    <w:name w:val="Title"/>
    <w:basedOn w:val="Normal"/>
    <w:next w:val="Normal"/>
    <w:link w:val="NaslovChar"/>
    <w:qFormat/>
    <w:rsid w:val="00DC3A08"/>
    <w:pPr>
      <w:pBdr>
        <w:bottom w:val="single" w:sz="8" w:space="4" w:color="5B9BD5" w:themeColor="accent1"/>
      </w:pBdr>
      <w:spacing w:after="300" w:line="240" w:lineRule="auto"/>
      <w:contextualSpacing/>
    </w:pPr>
    <w:rPr>
      <w:rFonts w:ascii="Arial" w:eastAsia="Times New Roman" w:hAnsi="Arial" w:cs="Times New Roman"/>
      <w:color w:val="000000"/>
      <w:spacing w:val="5"/>
      <w:kern w:val="28"/>
      <w:szCs w:val="52"/>
    </w:rPr>
  </w:style>
  <w:style w:type="character" w:customStyle="1" w:styleId="NaslovChar1">
    <w:name w:val="Naslov Char1"/>
    <w:basedOn w:val="Zadanifontodlomka"/>
    <w:uiPriority w:val="10"/>
    <w:rsid w:val="00DC3A08"/>
    <w:rPr>
      <w:rFonts w:asciiTheme="majorHAnsi" w:eastAsiaTheme="majorEastAsia" w:hAnsiTheme="majorHAnsi" w:cstheme="majorBidi"/>
      <w:spacing w:val="-10"/>
      <w:kern w:val="28"/>
      <w:sz w:val="56"/>
      <w:szCs w:val="56"/>
    </w:rPr>
  </w:style>
  <w:style w:type="character" w:customStyle="1" w:styleId="TitleChar1">
    <w:name w:val="Title Char1"/>
    <w:basedOn w:val="Zadanifontodlomka"/>
    <w:uiPriority w:val="10"/>
    <w:rsid w:val="00DC3A08"/>
    <w:rPr>
      <w:rFonts w:asciiTheme="majorHAnsi" w:eastAsiaTheme="majorEastAsia" w:hAnsiTheme="majorHAnsi" w:cstheme="majorBidi"/>
      <w:color w:val="323E4F" w:themeColor="text2" w:themeShade="BF"/>
      <w:spacing w:val="5"/>
      <w:kern w:val="28"/>
      <w:sz w:val="52"/>
      <w:szCs w:val="52"/>
      <w:lang w:val="en-GB"/>
    </w:rPr>
  </w:style>
  <w:style w:type="table" w:customStyle="1" w:styleId="LightShading2">
    <w:name w:val="Light Shading2"/>
    <w:basedOn w:val="Obinatablica"/>
    <w:uiPriority w:val="60"/>
    <w:rsid w:val="00DC3A08"/>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Obinatablica"/>
    <w:uiPriority w:val="60"/>
    <w:rsid w:val="00DC3A08"/>
    <w:pPr>
      <w:spacing w:after="0" w:line="240" w:lineRule="auto"/>
    </w:pPr>
    <w:rPr>
      <w:rFonts w:asciiTheme="minorHAnsi" w:hAnsiTheme="minorHAnsi"/>
      <w:color w:val="2E74B5" w:themeColor="accent1" w:themeShade="BF"/>
      <w:sz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b-na16">
    <w:name w:val="tb-na16"/>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Normal1">
    <w:name w:val="Normal1"/>
    <w:rsid w:val="00DC3A08"/>
    <w:pPr>
      <w:widowControl w:val="0"/>
      <w:suppressAutoHyphens/>
      <w:spacing w:after="0" w:line="240" w:lineRule="auto"/>
      <w:textAlignment w:val="baseline"/>
    </w:pPr>
    <w:rPr>
      <w:rFonts w:ascii="Liberation Serif" w:eastAsia="SimSun" w:hAnsi="Liberation Serif" w:cs="Liberation Serif"/>
      <w:sz w:val="22"/>
      <w:lang w:eastAsia="zh-CN"/>
    </w:rPr>
  </w:style>
  <w:style w:type="paragraph" w:customStyle="1" w:styleId="ydpa88657d8msonormal">
    <w:name w:val="ydpa88657d8msonormal"/>
    <w:basedOn w:val="Normal"/>
    <w:rsid w:val="00DC3A08"/>
    <w:pPr>
      <w:spacing w:before="100" w:beforeAutospacing="1" w:after="100" w:afterAutospacing="1" w:line="240" w:lineRule="auto"/>
    </w:pPr>
    <w:rPr>
      <w:rFonts w:eastAsia="Times New Roman" w:cs="Times New Roman"/>
      <w:szCs w:val="24"/>
      <w:lang w:eastAsia="hr-HR"/>
    </w:rPr>
  </w:style>
  <w:style w:type="character" w:customStyle="1" w:styleId="ydpa88657d85yl5">
    <w:name w:val="ydpa88657d85yl5"/>
    <w:rsid w:val="00DC3A08"/>
  </w:style>
  <w:style w:type="table" w:customStyle="1" w:styleId="Svijetlosjenanje1">
    <w:name w:val="Svijetlo sjenčanje1"/>
    <w:basedOn w:val="Obinatablica"/>
    <w:uiPriority w:val="60"/>
    <w:rsid w:val="00DC3A08"/>
    <w:pPr>
      <w:spacing w:after="0" w:line="240" w:lineRule="auto"/>
    </w:pPr>
    <w:rPr>
      <w:rFonts w:ascii="Calibri" w:eastAsia="Calibri" w:hAnsi="Calibri" w:cs="Times New Roman"/>
      <w:color w:val="000000" w:themeColor="text1" w:themeShade="BF"/>
      <w:sz w:val="22"/>
      <w:lang w:eastAsia="hr-H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ijetlosjenanje-Isticanje11">
    <w:name w:val="Svijetlo sjenčanje - Isticanje 11"/>
    <w:basedOn w:val="Obinatablica"/>
    <w:uiPriority w:val="60"/>
    <w:rsid w:val="00DC3A08"/>
    <w:pPr>
      <w:spacing w:after="0" w:line="240" w:lineRule="auto"/>
    </w:pPr>
    <w:rPr>
      <w:rFonts w:ascii="Calibri" w:eastAsia="Calibri" w:hAnsi="Calibri" w:cs="Times New Roman"/>
      <w:color w:val="2E74B5" w:themeColor="accent1" w:themeShade="BF"/>
      <w:sz w:val="22"/>
      <w:lang w:eastAsia="hr-H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msonormal0">
    <w:name w:val="msonormal"/>
    <w:basedOn w:val="Normal"/>
    <w:rsid w:val="00DC3A08"/>
    <w:pPr>
      <w:spacing w:before="100" w:beforeAutospacing="1" w:after="100" w:afterAutospacing="1" w:line="240" w:lineRule="auto"/>
    </w:pPr>
    <w:rPr>
      <w:rFonts w:eastAsia="Times New Roman" w:cs="Times New Roman"/>
      <w:szCs w:val="24"/>
      <w:lang w:eastAsia="hr-HR"/>
    </w:rPr>
  </w:style>
  <w:style w:type="paragraph" w:customStyle="1" w:styleId="xl105">
    <w:name w:val="xl105"/>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6">
    <w:name w:val="xl106"/>
    <w:basedOn w:val="Normal"/>
    <w:rsid w:val="00DC3A08"/>
    <w:pPr>
      <w:shd w:val="clear" w:color="000000" w:fill="50505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7">
    <w:name w:val="xl107"/>
    <w:basedOn w:val="Normal"/>
    <w:rsid w:val="00DC3A08"/>
    <w:pP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08">
    <w:name w:val="xl108"/>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09">
    <w:name w:val="xl109"/>
    <w:basedOn w:val="Normal"/>
    <w:rsid w:val="00DC3A08"/>
    <w:pPr>
      <w:shd w:val="clear" w:color="000000" w:fill="000080"/>
      <w:spacing w:before="100" w:beforeAutospacing="1" w:after="100" w:afterAutospacing="1" w:line="240" w:lineRule="auto"/>
      <w:jc w:val="right"/>
      <w:textAlignment w:val="top"/>
    </w:pPr>
    <w:rPr>
      <w:rFonts w:ascii="Arial" w:eastAsia="Times New Roman" w:hAnsi="Arial" w:cs="Arial"/>
      <w:b/>
      <w:bCs/>
      <w:color w:val="FFFFFF"/>
      <w:sz w:val="16"/>
      <w:szCs w:val="16"/>
      <w:lang w:eastAsia="hr-HR"/>
    </w:rPr>
  </w:style>
  <w:style w:type="paragraph" w:customStyle="1" w:styleId="xl110">
    <w:name w:val="xl110"/>
    <w:basedOn w:val="Normal"/>
    <w:rsid w:val="00DC3A08"/>
    <w:pPr>
      <w:shd w:val="clear" w:color="000000" w:fill="0000CE"/>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11">
    <w:name w:val="xl111"/>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2">
    <w:name w:val="xl112"/>
    <w:basedOn w:val="Normal"/>
    <w:rsid w:val="00DC3A08"/>
    <w:pPr>
      <w:shd w:val="clear" w:color="000000" w:fill="FEDE01"/>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3">
    <w:name w:val="xl113"/>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4">
    <w:name w:val="xl114"/>
    <w:basedOn w:val="Normal"/>
    <w:rsid w:val="00DC3A08"/>
    <w:pPr>
      <w:shd w:val="clear" w:color="000000" w:fill="FEDE01"/>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15">
    <w:name w:val="xl115"/>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6">
    <w:name w:val="xl116"/>
    <w:basedOn w:val="Normal"/>
    <w:rsid w:val="00DC3A08"/>
    <w:pP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16"/>
      <w:szCs w:val="16"/>
      <w:lang w:eastAsia="hr-HR"/>
    </w:rPr>
  </w:style>
  <w:style w:type="paragraph" w:customStyle="1" w:styleId="xl117">
    <w:name w:val="xl117"/>
    <w:basedOn w:val="Normal"/>
    <w:rsid w:val="00DC3A08"/>
    <w:pPr>
      <w:pBdr>
        <w:top w:val="single" w:sz="8" w:space="0" w:color="000000"/>
      </w:pBdr>
      <w:shd w:val="clear" w:color="000000" w:fill="FFFFFF"/>
      <w:spacing w:before="100" w:beforeAutospacing="1" w:after="100" w:afterAutospacing="1" w:line="240" w:lineRule="auto"/>
    </w:pPr>
    <w:rPr>
      <w:rFonts w:eastAsia="Times New Roman" w:cs="Times New Roman"/>
      <w:szCs w:val="24"/>
      <w:lang w:eastAsia="hr-HR"/>
    </w:rPr>
  </w:style>
  <w:style w:type="paragraph" w:customStyle="1" w:styleId="xl118">
    <w:name w:val="xl118"/>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19">
    <w:name w:val="xl119"/>
    <w:basedOn w:val="Normal"/>
    <w:rsid w:val="00DC3A08"/>
    <w:pPr>
      <w:shd w:val="clear" w:color="000000" w:fill="C1C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0">
    <w:name w:val="xl120"/>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1">
    <w:name w:val="xl121"/>
    <w:basedOn w:val="Normal"/>
    <w:rsid w:val="00DC3A08"/>
    <w:pPr>
      <w:shd w:val="clear" w:color="000000" w:fill="C1C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2">
    <w:name w:val="xl122"/>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3">
    <w:name w:val="xl123"/>
    <w:basedOn w:val="Normal"/>
    <w:rsid w:val="00DC3A08"/>
    <w:pPr>
      <w:shd w:val="clear" w:color="000000" w:fill="E1E1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4">
    <w:name w:val="xl124"/>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5">
    <w:name w:val="xl125"/>
    <w:basedOn w:val="Normal"/>
    <w:rsid w:val="00DC3A08"/>
    <w:pPr>
      <w:shd w:val="clear" w:color="000000" w:fill="E1E1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6">
    <w:name w:val="xl126"/>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7">
    <w:name w:val="xl127"/>
    <w:basedOn w:val="Normal"/>
    <w:rsid w:val="00DC3A08"/>
    <w:pPr>
      <w:shd w:val="clear" w:color="000000" w:fill="B9E9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28">
    <w:name w:val="xl128"/>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29">
    <w:name w:val="xl129"/>
    <w:basedOn w:val="Normal"/>
    <w:rsid w:val="00DC3A08"/>
    <w:pPr>
      <w:shd w:val="clear" w:color="000000" w:fill="B9E9FF"/>
      <w:spacing w:before="100" w:beforeAutospacing="1" w:after="100" w:afterAutospacing="1" w:line="240" w:lineRule="auto"/>
      <w:jc w:val="right"/>
      <w:textAlignment w:val="center"/>
    </w:pPr>
    <w:rPr>
      <w:rFonts w:ascii="Arial" w:eastAsia="Times New Roman" w:hAnsi="Arial" w:cs="Arial"/>
      <w:color w:val="000000"/>
      <w:sz w:val="16"/>
      <w:szCs w:val="16"/>
      <w:lang w:eastAsia="hr-HR"/>
    </w:rPr>
  </w:style>
  <w:style w:type="paragraph" w:customStyle="1" w:styleId="xl130">
    <w:name w:val="xl130"/>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1">
    <w:name w:val="xl131"/>
    <w:basedOn w:val="Normal"/>
    <w:rsid w:val="00DC3A08"/>
    <w:pPr>
      <w:shd w:val="clear" w:color="000000" w:fill="3535FF"/>
      <w:spacing w:before="100" w:beforeAutospacing="1" w:after="100" w:afterAutospacing="1" w:line="240" w:lineRule="auto"/>
      <w:textAlignment w:val="center"/>
    </w:pPr>
    <w:rPr>
      <w:rFonts w:ascii="Arial" w:eastAsia="Times New Roman" w:hAnsi="Arial" w:cs="Arial"/>
      <w:color w:val="FFFFFF"/>
      <w:sz w:val="16"/>
      <w:szCs w:val="16"/>
      <w:lang w:eastAsia="hr-HR"/>
    </w:rPr>
  </w:style>
  <w:style w:type="paragraph" w:customStyle="1" w:styleId="xl132">
    <w:name w:val="xl132"/>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3">
    <w:name w:val="xl133"/>
    <w:basedOn w:val="Normal"/>
    <w:rsid w:val="00DC3A08"/>
    <w:pPr>
      <w:shd w:val="clear" w:color="000000" w:fill="3535FF"/>
      <w:spacing w:before="100" w:beforeAutospacing="1" w:after="100" w:afterAutospacing="1" w:line="240" w:lineRule="auto"/>
      <w:jc w:val="right"/>
      <w:textAlignment w:val="center"/>
    </w:pPr>
    <w:rPr>
      <w:rFonts w:ascii="Arial" w:eastAsia="Times New Roman" w:hAnsi="Arial" w:cs="Arial"/>
      <w:color w:val="FFFFFF"/>
      <w:sz w:val="16"/>
      <w:szCs w:val="16"/>
      <w:lang w:eastAsia="hr-HR"/>
    </w:rPr>
  </w:style>
  <w:style w:type="paragraph" w:customStyle="1" w:styleId="xl134">
    <w:name w:val="xl134"/>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5">
    <w:name w:val="xl135"/>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6">
    <w:name w:val="xl136"/>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37">
    <w:name w:val="xl137"/>
    <w:basedOn w:val="Normal"/>
    <w:rsid w:val="00DC3A08"/>
    <w:pPr>
      <w:shd w:val="clear" w:color="000000" w:fill="505050"/>
      <w:spacing w:before="100" w:beforeAutospacing="1" w:after="100" w:afterAutospacing="1" w:line="240" w:lineRule="auto"/>
      <w:jc w:val="right"/>
    </w:pPr>
    <w:rPr>
      <w:rFonts w:ascii="Arial" w:eastAsia="Times New Roman" w:hAnsi="Arial" w:cs="Arial"/>
      <w:b/>
      <w:bCs/>
      <w:color w:val="FFFFFF"/>
      <w:sz w:val="16"/>
      <w:szCs w:val="16"/>
      <w:lang w:eastAsia="hr-HR"/>
    </w:rPr>
  </w:style>
  <w:style w:type="table" w:customStyle="1" w:styleId="Reetkatablice1">
    <w:name w:val="Rešetka tablice1"/>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
    <w:name w:val="Light Shading21"/>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
    <w:name w:val="Svijetlo sjenčanje11"/>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
    <w:name w:val="Svijetlo sjenčanje - Isticanje 111"/>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
    <w:name w:val="Rešetka tablice2"/>
    <w:basedOn w:val="Obinatablica"/>
    <w:next w:val="Reetkatablice"/>
    <w:uiPriority w:val="99"/>
    <w:rsid w:val="003C002B"/>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Obinatablica"/>
    <w:next w:val="LightShading2"/>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Obinatablica"/>
    <w:next w:val="LightShading-Accent12"/>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
    <w:name w:val="Light Shading22"/>
    <w:basedOn w:val="Obinatablica"/>
    <w:uiPriority w:val="60"/>
    <w:rsid w:val="003C002B"/>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Obinatablica"/>
    <w:uiPriority w:val="60"/>
    <w:rsid w:val="003C002B"/>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
    <w:name w:val="Svijetlo sjenčanje12"/>
    <w:basedOn w:val="Obinatablica"/>
    <w:uiPriority w:val="60"/>
    <w:rsid w:val="003C002B"/>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
    <w:name w:val="Svijetlo sjenčanje - Isticanje 112"/>
    <w:basedOn w:val="Obinatablica"/>
    <w:uiPriority w:val="60"/>
    <w:rsid w:val="003C002B"/>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
    <w:name w:val="Rešetka tablice3"/>
    <w:basedOn w:val="Obinatablica"/>
    <w:next w:val="Reetkatablice"/>
    <w:uiPriority w:val="39"/>
    <w:rsid w:val="00F4095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CD6CB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qFormat/>
    <w:rsid w:val="001C220A"/>
    <w:pPr>
      <w:spacing w:after="0" w:line="240" w:lineRule="auto"/>
    </w:pPr>
    <w:rPr>
      <w:rFonts w:eastAsia="Calibri" w:cs="Times New Roman"/>
      <w:sz w:val="22"/>
      <w:szCs w:val="20"/>
      <w:lang w:eastAsia="hr-HR"/>
    </w:rPr>
  </w:style>
  <w:style w:type="paragraph" w:customStyle="1" w:styleId="Textbody">
    <w:name w:val="Text body"/>
    <w:basedOn w:val="Normal"/>
    <w:qFormat/>
    <w:rsid w:val="0009650F"/>
    <w:pPr>
      <w:widowControl w:val="0"/>
      <w:suppressAutoHyphens/>
      <w:autoSpaceDN w:val="0"/>
      <w:spacing w:after="140" w:line="288" w:lineRule="auto"/>
      <w:textAlignment w:val="baseline"/>
    </w:pPr>
    <w:rPr>
      <w:rFonts w:ascii="Liberation Serif" w:eastAsia="SimSun" w:hAnsi="Liberation Serif" w:cs="Mangal"/>
      <w:kern w:val="3"/>
      <w:szCs w:val="24"/>
      <w:lang w:eastAsia="zh-CN" w:bidi="hi-IN"/>
    </w:rPr>
  </w:style>
  <w:style w:type="character" w:customStyle="1" w:styleId="ListLabel1">
    <w:name w:val="ListLabel 1"/>
    <w:qFormat/>
    <w:rsid w:val="00676BDD"/>
    <w:rPr>
      <w:rFonts w:eastAsia="Calibri" w:cs="Arial"/>
    </w:rPr>
  </w:style>
  <w:style w:type="character" w:customStyle="1" w:styleId="ListLabel2">
    <w:name w:val="ListLabel 2"/>
    <w:qFormat/>
    <w:rsid w:val="00676BDD"/>
    <w:rPr>
      <w:rFonts w:cs="Courier New"/>
    </w:rPr>
  </w:style>
  <w:style w:type="character" w:customStyle="1" w:styleId="ListLabel3">
    <w:name w:val="ListLabel 3"/>
    <w:qFormat/>
    <w:rsid w:val="00676BDD"/>
    <w:rPr>
      <w:rFonts w:cs="Courier New"/>
    </w:rPr>
  </w:style>
  <w:style w:type="character" w:customStyle="1" w:styleId="ListLabel4">
    <w:name w:val="ListLabel 4"/>
    <w:qFormat/>
    <w:rsid w:val="00676BDD"/>
    <w:rPr>
      <w:rFonts w:cs="Courier New"/>
    </w:rPr>
  </w:style>
  <w:style w:type="character" w:customStyle="1" w:styleId="ListLabel5">
    <w:name w:val="ListLabel 5"/>
    <w:qFormat/>
    <w:rsid w:val="00676BDD"/>
    <w:rPr>
      <w:rFonts w:eastAsia="Calibri" w:cs="Arial"/>
    </w:rPr>
  </w:style>
  <w:style w:type="character" w:customStyle="1" w:styleId="ListLabel6">
    <w:name w:val="ListLabel 6"/>
    <w:qFormat/>
    <w:rsid w:val="00676BDD"/>
    <w:rPr>
      <w:rFonts w:cs="Courier New"/>
    </w:rPr>
  </w:style>
  <w:style w:type="character" w:customStyle="1" w:styleId="ListLabel7">
    <w:name w:val="ListLabel 7"/>
    <w:qFormat/>
    <w:rsid w:val="00676BDD"/>
    <w:rPr>
      <w:rFonts w:cs="Courier New"/>
    </w:rPr>
  </w:style>
  <w:style w:type="character" w:customStyle="1" w:styleId="ListLabel8">
    <w:name w:val="ListLabel 8"/>
    <w:qFormat/>
    <w:rsid w:val="00676BDD"/>
    <w:rPr>
      <w:rFonts w:cs="Courier New"/>
    </w:rPr>
  </w:style>
  <w:style w:type="character" w:customStyle="1" w:styleId="ListLabel9">
    <w:name w:val="ListLabel 9"/>
    <w:qFormat/>
    <w:rsid w:val="00676BDD"/>
    <w:rPr>
      <w:rFonts w:eastAsia="Calibri" w:cs="Arial"/>
    </w:rPr>
  </w:style>
  <w:style w:type="character" w:customStyle="1" w:styleId="ListLabel10">
    <w:name w:val="ListLabel 10"/>
    <w:qFormat/>
    <w:rsid w:val="00676BDD"/>
    <w:rPr>
      <w:rFonts w:cs="Courier New"/>
    </w:rPr>
  </w:style>
  <w:style w:type="character" w:customStyle="1" w:styleId="ListLabel11">
    <w:name w:val="ListLabel 11"/>
    <w:qFormat/>
    <w:rsid w:val="00676BDD"/>
    <w:rPr>
      <w:rFonts w:cs="Courier New"/>
    </w:rPr>
  </w:style>
  <w:style w:type="character" w:customStyle="1" w:styleId="ListLabel12">
    <w:name w:val="ListLabel 12"/>
    <w:qFormat/>
    <w:rsid w:val="00676BDD"/>
    <w:rPr>
      <w:rFonts w:cs="Courier New"/>
    </w:rPr>
  </w:style>
  <w:style w:type="character" w:customStyle="1" w:styleId="ListLabel13">
    <w:name w:val="ListLabel 13"/>
    <w:qFormat/>
    <w:rsid w:val="00676BDD"/>
    <w:rPr>
      <w:rFonts w:eastAsia="Calibri" w:cs="Arial"/>
    </w:rPr>
  </w:style>
  <w:style w:type="character" w:customStyle="1" w:styleId="ListLabel14">
    <w:name w:val="ListLabel 14"/>
    <w:qFormat/>
    <w:rsid w:val="00676BDD"/>
    <w:rPr>
      <w:rFonts w:cs="Courier New"/>
    </w:rPr>
  </w:style>
  <w:style w:type="character" w:customStyle="1" w:styleId="ListLabel15">
    <w:name w:val="ListLabel 15"/>
    <w:qFormat/>
    <w:rsid w:val="00676BDD"/>
    <w:rPr>
      <w:rFonts w:cs="Courier New"/>
    </w:rPr>
  </w:style>
  <w:style w:type="character" w:customStyle="1" w:styleId="ListLabel16">
    <w:name w:val="ListLabel 16"/>
    <w:qFormat/>
    <w:rsid w:val="00676BDD"/>
    <w:rPr>
      <w:rFonts w:cs="Courier New"/>
    </w:rPr>
  </w:style>
  <w:style w:type="character" w:customStyle="1" w:styleId="ListLabel17">
    <w:name w:val="ListLabel 17"/>
    <w:qFormat/>
    <w:rsid w:val="00676BDD"/>
    <w:rPr>
      <w:rFonts w:eastAsia="Calibri" w:cs="Arial"/>
    </w:rPr>
  </w:style>
  <w:style w:type="character" w:customStyle="1" w:styleId="ListLabel18">
    <w:name w:val="ListLabel 18"/>
    <w:qFormat/>
    <w:rsid w:val="00676BDD"/>
    <w:rPr>
      <w:rFonts w:cs="Courier New"/>
    </w:rPr>
  </w:style>
  <w:style w:type="character" w:customStyle="1" w:styleId="ListLabel19">
    <w:name w:val="ListLabel 19"/>
    <w:qFormat/>
    <w:rsid w:val="00676BDD"/>
    <w:rPr>
      <w:rFonts w:cs="Courier New"/>
    </w:rPr>
  </w:style>
  <w:style w:type="character" w:customStyle="1" w:styleId="ListLabel20">
    <w:name w:val="ListLabel 20"/>
    <w:qFormat/>
    <w:rsid w:val="00676BDD"/>
    <w:rPr>
      <w:rFonts w:cs="Courier New"/>
    </w:rPr>
  </w:style>
  <w:style w:type="character" w:customStyle="1" w:styleId="ListLabel21">
    <w:name w:val="ListLabel 21"/>
    <w:qFormat/>
    <w:rsid w:val="00676BDD"/>
    <w:rPr>
      <w:rFonts w:eastAsia="Calibri" w:cs="Arial"/>
    </w:rPr>
  </w:style>
  <w:style w:type="character" w:customStyle="1" w:styleId="ListLabel22">
    <w:name w:val="ListLabel 22"/>
    <w:qFormat/>
    <w:rsid w:val="00676BDD"/>
    <w:rPr>
      <w:rFonts w:cs="Courier New"/>
    </w:rPr>
  </w:style>
  <w:style w:type="character" w:customStyle="1" w:styleId="ListLabel23">
    <w:name w:val="ListLabel 23"/>
    <w:qFormat/>
    <w:rsid w:val="00676BDD"/>
    <w:rPr>
      <w:rFonts w:cs="Courier New"/>
    </w:rPr>
  </w:style>
  <w:style w:type="character" w:customStyle="1" w:styleId="ListLabel24">
    <w:name w:val="ListLabel 24"/>
    <w:qFormat/>
    <w:rsid w:val="00676BDD"/>
    <w:rPr>
      <w:rFonts w:cs="Courier New"/>
    </w:rPr>
  </w:style>
  <w:style w:type="character" w:customStyle="1" w:styleId="ListLabel25">
    <w:name w:val="ListLabel 25"/>
    <w:qFormat/>
    <w:rsid w:val="00676BDD"/>
    <w:rPr>
      <w:rFonts w:eastAsia="Calibri" w:cs="Arial"/>
    </w:rPr>
  </w:style>
  <w:style w:type="character" w:customStyle="1" w:styleId="ListLabel26">
    <w:name w:val="ListLabel 26"/>
    <w:qFormat/>
    <w:rsid w:val="00676BDD"/>
    <w:rPr>
      <w:rFonts w:cs="Courier New"/>
    </w:rPr>
  </w:style>
  <w:style w:type="character" w:customStyle="1" w:styleId="ListLabel27">
    <w:name w:val="ListLabel 27"/>
    <w:qFormat/>
    <w:rsid w:val="00676BDD"/>
    <w:rPr>
      <w:rFonts w:cs="Courier New"/>
    </w:rPr>
  </w:style>
  <w:style w:type="character" w:customStyle="1" w:styleId="ListLabel28">
    <w:name w:val="ListLabel 28"/>
    <w:qFormat/>
    <w:rsid w:val="00676BDD"/>
    <w:rPr>
      <w:rFonts w:cs="Courier New"/>
    </w:rPr>
  </w:style>
  <w:style w:type="character" w:customStyle="1" w:styleId="ListLabel29">
    <w:name w:val="ListLabel 29"/>
    <w:qFormat/>
    <w:rsid w:val="00676BDD"/>
    <w:rPr>
      <w:rFonts w:eastAsia="Calibri" w:cs="Arial"/>
    </w:rPr>
  </w:style>
  <w:style w:type="character" w:customStyle="1" w:styleId="ListLabel30">
    <w:name w:val="ListLabel 30"/>
    <w:qFormat/>
    <w:rsid w:val="00676BDD"/>
    <w:rPr>
      <w:rFonts w:cs="Courier New"/>
    </w:rPr>
  </w:style>
  <w:style w:type="character" w:customStyle="1" w:styleId="ListLabel31">
    <w:name w:val="ListLabel 31"/>
    <w:qFormat/>
    <w:rsid w:val="00676BDD"/>
    <w:rPr>
      <w:rFonts w:cs="Courier New"/>
    </w:rPr>
  </w:style>
  <w:style w:type="character" w:customStyle="1" w:styleId="ListLabel32">
    <w:name w:val="ListLabel 32"/>
    <w:qFormat/>
    <w:rsid w:val="00676BDD"/>
    <w:rPr>
      <w:rFonts w:cs="Courier New"/>
    </w:rPr>
  </w:style>
  <w:style w:type="character" w:customStyle="1" w:styleId="ListLabel33">
    <w:name w:val="ListLabel 33"/>
    <w:qFormat/>
    <w:rsid w:val="00676BDD"/>
    <w:rPr>
      <w:rFonts w:eastAsia="Calibri" w:cs="Arial"/>
    </w:rPr>
  </w:style>
  <w:style w:type="character" w:customStyle="1" w:styleId="ListLabel34">
    <w:name w:val="ListLabel 34"/>
    <w:qFormat/>
    <w:rsid w:val="00676BDD"/>
    <w:rPr>
      <w:rFonts w:cs="Courier New"/>
    </w:rPr>
  </w:style>
  <w:style w:type="character" w:customStyle="1" w:styleId="ListLabel35">
    <w:name w:val="ListLabel 35"/>
    <w:qFormat/>
    <w:rsid w:val="00676BDD"/>
    <w:rPr>
      <w:rFonts w:cs="Courier New"/>
    </w:rPr>
  </w:style>
  <w:style w:type="character" w:customStyle="1" w:styleId="ListLabel36">
    <w:name w:val="ListLabel 36"/>
    <w:qFormat/>
    <w:rsid w:val="00676BDD"/>
    <w:rPr>
      <w:rFonts w:cs="Courier New"/>
    </w:rPr>
  </w:style>
  <w:style w:type="character" w:customStyle="1" w:styleId="ListLabel37">
    <w:name w:val="ListLabel 37"/>
    <w:qFormat/>
    <w:rsid w:val="00676BDD"/>
    <w:rPr>
      <w:rFonts w:eastAsia="Calibri" w:cs="Arial"/>
    </w:rPr>
  </w:style>
  <w:style w:type="character" w:customStyle="1" w:styleId="ListLabel38">
    <w:name w:val="ListLabel 38"/>
    <w:qFormat/>
    <w:rsid w:val="00676BDD"/>
    <w:rPr>
      <w:rFonts w:cs="Courier New"/>
    </w:rPr>
  </w:style>
  <w:style w:type="character" w:customStyle="1" w:styleId="ListLabel39">
    <w:name w:val="ListLabel 39"/>
    <w:qFormat/>
    <w:rsid w:val="00676BDD"/>
    <w:rPr>
      <w:rFonts w:cs="Courier New"/>
    </w:rPr>
  </w:style>
  <w:style w:type="character" w:customStyle="1" w:styleId="ListLabel40">
    <w:name w:val="ListLabel 40"/>
    <w:qFormat/>
    <w:rsid w:val="00676BDD"/>
    <w:rPr>
      <w:rFonts w:cs="Courier New"/>
    </w:rPr>
  </w:style>
  <w:style w:type="character" w:customStyle="1" w:styleId="ListLabel41">
    <w:name w:val="ListLabel 41"/>
    <w:qFormat/>
    <w:rsid w:val="00676BDD"/>
    <w:rPr>
      <w:rFonts w:eastAsia="Calibri" w:cs="Arial"/>
    </w:rPr>
  </w:style>
  <w:style w:type="character" w:customStyle="1" w:styleId="ListLabel42">
    <w:name w:val="ListLabel 42"/>
    <w:qFormat/>
    <w:rsid w:val="00676BDD"/>
    <w:rPr>
      <w:rFonts w:cs="Courier New"/>
    </w:rPr>
  </w:style>
  <w:style w:type="character" w:customStyle="1" w:styleId="ListLabel43">
    <w:name w:val="ListLabel 43"/>
    <w:qFormat/>
    <w:rsid w:val="00676BDD"/>
    <w:rPr>
      <w:rFonts w:cs="Courier New"/>
    </w:rPr>
  </w:style>
  <w:style w:type="character" w:customStyle="1" w:styleId="ListLabel44">
    <w:name w:val="ListLabel 44"/>
    <w:qFormat/>
    <w:rsid w:val="00676BDD"/>
    <w:rPr>
      <w:rFonts w:cs="Courier New"/>
    </w:rPr>
  </w:style>
  <w:style w:type="paragraph" w:customStyle="1" w:styleId="Stilnaslova">
    <w:name w:val="Stil naslova"/>
    <w:basedOn w:val="Normal"/>
    <w:next w:val="Tijeloteksta"/>
    <w:qFormat/>
    <w:rsid w:val="00676BDD"/>
    <w:pPr>
      <w:keepNext/>
      <w:spacing w:before="240" w:after="120" w:line="276" w:lineRule="auto"/>
    </w:pPr>
    <w:rPr>
      <w:rFonts w:ascii="Liberation Sans" w:eastAsia="Microsoft YaHei" w:hAnsi="Liberation Sans" w:cs="Arial"/>
      <w:sz w:val="28"/>
      <w:szCs w:val="28"/>
    </w:rPr>
  </w:style>
  <w:style w:type="paragraph" w:styleId="Opisslike">
    <w:name w:val="caption"/>
    <w:basedOn w:val="Normal"/>
    <w:qFormat/>
    <w:rsid w:val="00676BDD"/>
    <w:pPr>
      <w:suppressLineNumbers/>
      <w:spacing w:before="120" w:after="120" w:line="276" w:lineRule="auto"/>
    </w:pPr>
    <w:rPr>
      <w:rFonts w:asciiTheme="minorHAnsi" w:hAnsiTheme="minorHAnsi" w:cs="Arial"/>
      <w:i/>
      <w:iCs/>
      <w:szCs w:val="24"/>
    </w:rPr>
  </w:style>
  <w:style w:type="paragraph" w:customStyle="1" w:styleId="Indeks">
    <w:name w:val="Indeks"/>
    <w:basedOn w:val="Normal"/>
    <w:qFormat/>
    <w:rsid w:val="00676BDD"/>
    <w:pPr>
      <w:suppressLineNumbers/>
      <w:spacing w:after="200" w:line="276" w:lineRule="auto"/>
    </w:pPr>
    <w:rPr>
      <w:rFonts w:asciiTheme="minorHAnsi" w:hAnsiTheme="minorHAnsi" w:cs="Arial"/>
      <w:sz w:val="22"/>
    </w:rPr>
  </w:style>
  <w:style w:type="paragraph" w:styleId="Grafikeoznake">
    <w:name w:val="List Bullet"/>
    <w:basedOn w:val="Normal"/>
    <w:autoRedefine/>
    <w:rsid w:val="00A30E11"/>
    <w:pPr>
      <w:spacing w:after="0" w:line="240" w:lineRule="auto"/>
      <w:ind w:left="720"/>
    </w:pPr>
    <w:rPr>
      <w:rFonts w:ascii="Arial" w:eastAsia="Times New Roman" w:hAnsi="Arial" w:cs="Arial"/>
      <w:bCs/>
      <w:sz w:val="22"/>
      <w:lang w:eastAsia="hr-HR"/>
    </w:rPr>
  </w:style>
  <w:style w:type="table" w:customStyle="1" w:styleId="Reetkatablice5">
    <w:name w:val="Rešetka tablice5"/>
    <w:basedOn w:val="Obinatablica"/>
    <w:next w:val="Reetkatablice"/>
    <w:uiPriority w:val="99"/>
    <w:rsid w:val="0008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3">
    <w:name w:val="Light Shading23"/>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3">
    <w:name w:val="Svijetlo sjenčanje13"/>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3">
    <w:name w:val="Svijetlo sjenčanje - Isticanje 113"/>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11">
    <w:name w:val="Rešetka tablice1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1">
    <w:name w:val="Light Shading - Accent 111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11">
    <w:name w:val="Light Shading21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
    <w:name w:val="Light Shading - Accent 121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11">
    <w:name w:val="Svijetlo sjenčanje11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11">
    <w:name w:val="Svijetlo sjenčanje - Isticanje 111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21">
    <w:name w:val="Rešetka tablice21"/>
    <w:basedOn w:val="Obinatablica"/>
    <w:next w:val="Reetkatablice"/>
    <w:uiPriority w:val="99"/>
    <w:rsid w:val="000833F5"/>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Obinatablica"/>
    <w:next w:val="LightShading2"/>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1">
    <w:name w:val="Light Shading - Accent 1121"/>
    <w:basedOn w:val="Obinatablica"/>
    <w:next w:val="LightShading-Accent12"/>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221">
    <w:name w:val="Light Shading221"/>
    <w:basedOn w:val="Obinatablica"/>
    <w:uiPriority w:val="60"/>
    <w:rsid w:val="000833F5"/>
    <w:pPr>
      <w:spacing w:after="0" w:line="240" w:lineRule="auto"/>
    </w:pPr>
    <w:rPr>
      <w:rFonts w:ascii="Calibri" w:hAnsi="Calibr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1">
    <w:name w:val="Light Shading - Accent 1221"/>
    <w:basedOn w:val="Obinatablica"/>
    <w:uiPriority w:val="60"/>
    <w:rsid w:val="000833F5"/>
    <w:pPr>
      <w:spacing w:after="0" w:line="240" w:lineRule="auto"/>
    </w:pPr>
    <w:rPr>
      <w:rFonts w:ascii="Calibri" w:hAnsi="Calibri"/>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vijetlosjenanje121">
    <w:name w:val="Svijetlo sjenčanje121"/>
    <w:basedOn w:val="Obinatablica"/>
    <w:uiPriority w:val="60"/>
    <w:rsid w:val="000833F5"/>
    <w:pPr>
      <w:spacing w:after="0" w:line="240" w:lineRule="auto"/>
    </w:pPr>
    <w:rPr>
      <w:rFonts w:ascii="Calibri" w:eastAsia="Calibri" w:hAnsi="Calibri" w:cs="Times New Roman"/>
      <w:color w:val="000000"/>
      <w:sz w:val="22"/>
      <w:lang w:eastAsia="hr-H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ijetlosjenanje-Isticanje1121">
    <w:name w:val="Svijetlo sjenčanje - Isticanje 1121"/>
    <w:basedOn w:val="Obinatablica"/>
    <w:uiPriority w:val="60"/>
    <w:rsid w:val="000833F5"/>
    <w:pPr>
      <w:spacing w:after="0" w:line="240" w:lineRule="auto"/>
    </w:pPr>
    <w:rPr>
      <w:rFonts w:ascii="Calibri" w:eastAsia="Calibri" w:hAnsi="Calibri" w:cs="Times New Roman"/>
      <w:color w:val="365F91"/>
      <w:sz w:val="22"/>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etkatablice31">
    <w:name w:val="Rešetka tablice31"/>
    <w:basedOn w:val="Obinatablica"/>
    <w:next w:val="Reetkatablice"/>
    <w:uiPriority w:val="3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0833F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603E0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9218">
    <w:name w:val="box_469218"/>
    <w:basedOn w:val="Normal"/>
    <w:rsid w:val="00FB4CDD"/>
    <w:pPr>
      <w:spacing w:before="100" w:beforeAutospacing="1" w:after="100" w:afterAutospacing="1" w:line="240" w:lineRule="auto"/>
    </w:pPr>
    <w:rPr>
      <w:rFonts w:eastAsia="Times New Roman" w:cs="Times New Roman"/>
      <w:szCs w:val="24"/>
      <w:lang w:eastAsia="hr-HR"/>
    </w:rPr>
  </w:style>
  <w:style w:type="table" w:customStyle="1" w:styleId="Reetkatablice7">
    <w:name w:val="Rešetka tablice7"/>
    <w:basedOn w:val="Obinatablica"/>
    <w:next w:val="Reetkatablice"/>
    <w:uiPriority w:val="59"/>
    <w:rsid w:val="003A49B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979">
      <w:bodyDiv w:val="1"/>
      <w:marLeft w:val="0"/>
      <w:marRight w:val="0"/>
      <w:marTop w:val="0"/>
      <w:marBottom w:val="0"/>
      <w:divBdr>
        <w:top w:val="none" w:sz="0" w:space="0" w:color="auto"/>
        <w:left w:val="none" w:sz="0" w:space="0" w:color="auto"/>
        <w:bottom w:val="none" w:sz="0" w:space="0" w:color="auto"/>
        <w:right w:val="none" w:sz="0" w:space="0" w:color="auto"/>
      </w:divBdr>
    </w:div>
    <w:div w:id="25298026">
      <w:bodyDiv w:val="1"/>
      <w:marLeft w:val="0"/>
      <w:marRight w:val="0"/>
      <w:marTop w:val="0"/>
      <w:marBottom w:val="0"/>
      <w:divBdr>
        <w:top w:val="none" w:sz="0" w:space="0" w:color="auto"/>
        <w:left w:val="none" w:sz="0" w:space="0" w:color="auto"/>
        <w:bottom w:val="none" w:sz="0" w:space="0" w:color="auto"/>
        <w:right w:val="none" w:sz="0" w:space="0" w:color="auto"/>
      </w:divBdr>
    </w:div>
    <w:div w:id="28260653">
      <w:bodyDiv w:val="1"/>
      <w:marLeft w:val="0"/>
      <w:marRight w:val="0"/>
      <w:marTop w:val="0"/>
      <w:marBottom w:val="0"/>
      <w:divBdr>
        <w:top w:val="none" w:sz="0" w:space="0" w:color="auto"/>
        <w:left w:val="none" w:sz="0" w:space="0" w:color="auto"/>
        <w:bottom w:val="none" w:sz="0" w:space="0" w:color="auto"/>
        <w:right w:val="none" w:sz="0" w:space="0" w:color="auto"/>
      </w:divBdr>
    </w:div>
    <w:div w:id="30427043">
      <w:bodyDiv w:val="1"/>
      <w:marLeft w:val="0"/>
      <w:marRight w:val="0"/>
      <w:marTop w:val="0"/>
      <w:marBottom w:val="0"/>
      <w:divBdr>
        <w:top w:val="none" w:sz="0" w:space="0" w:color="auto"/>
        <w:left w:val="none" w:sz="0" w:space="0" w:color="auto"/>
        <w:bottom w:val="none" w:sz="0" w:space="0" w:color="auto"/>
        <w:right w:val="none" w:sz="0" w:space="0" w:color="auto"/>
      </w:divBdr>
    </w:div>
    <w:div w:id="38019439">
      <w:bodyDiv w:val="1"/>
      <w:marLeft w:val="0"/>
      <w:marRight w:val="0"/>
      <w:marTop w:val="0"/>
      <w:marBottom w:val="0"/>
      <w:divBdr>
        <w:top w:val="none" w:sz="0" w:space="0" w:color="auto"/>
        <w:left w:val="none" w:sz="0" w:space="0" w:color="auto"/>
        <w:bottom w:val="none" w:sz="0" w:space="0" w:color="auto"/>
        <w:right w:val="none" w:sz="0" w:space="0" w:color="auto"/>
      </w:divBdr>
    </w:div>
    <w:div w:id="48916822">
      <w:bodyDiv w:val="1"/>
      <w:marLeft w:val="0"/>
      <w:marRight w:val="0"/>
      <w:marTop w:val="0"/>
      <w:marBottom w:val="0"/>
      <w:divBdr>
        <w:top w:val="none" w:sz="0" w:space="0" w:color="auto"/>
        <w:left w:val="none" w:sz="0" w:space="0" w:color="auto"/>
        <w:bottom w:val="none" w:sz="0" w:space="0" w:color="auto"/>
        <w:right w:val="none" w:sz="0" w:space="0" w:color="auto"/>
      </w:divBdr>
    </w:div>
    <w:div w:id="49309592">
      <w:bodyDiv w:val="1"/>
      <w:marLeft w:val="0"/>
      <w:marRight w:val="0"/>
      <w:marTop w:val="0"/>
      <w:marBottom w:val="0"/>
      <w:divBdr>
        <w:top w:val="none" w:sz="0" w:space="0" w:color="auto"/>
        <w:left w:val="none" w:sz="0" w:space="0" w:color="auto"/>
        <w:bottom w:val="none" w:sz="0" w:space="0" w:color="auto"/>
        <w:right w:val="none" w:sz="0" w:space="0" w:color="auto"/>
      </w:divBdr>
    </w:div>
    <w:div w:id="54396282">
      <w:bodyDiv w:val="1"/>
      <w:marLeft w:val="0"/>
      <w:marRight w:val="0"/>
      <w:marTop w:val="0"/>
      <w:marBottom w:val="0"/>
      <w:divBdr>
        <w:top w:val="none" w:sz="0" w:space="0" w:color="auto"/>
        <w:left w:val="none" w:sz="0" w:space="0" w:color="auto"/>
        <w:bottom w:val="none" w:sz="0" w:space="0" w:color="auto"/>
        <w:right w:val="none" w:sz="0" w:space="0" w:color="auto"/>
      </w:divBdr>
    </w:div>
    <w:div w:id="68430940">
      <w:bodyDiv w:val="1"/>
      <w:marLeft w:val="0"/>
      <w:marRight w:val="0"/>
      <w:marTop w:val="0"/>
      <w:marBottom w:val="0"/>
      <w:divBdr>
        <w:top w:val="none" w:sz="0" w:space="0" w:color="auto"/>
        <w:left w:val="none" w:sz="0" w:space="0" w:color="auto"/>
        <w:bottom w:val="none" w:sz="0" w:space="0" w:color="auto"/>
        <w:right w:val="none" w:sz="0" w:space="0" w:color="auto"/>
      </w:divBdr>
    </w:div>
    <w:div w:id="73166079">
      <w:bodyDiv w:val="1"/>
      <w:marLeft w:val="0"/>
      <w:marRight w:val="0"/>
      <w:marTop w:val="0"/>
      <w:marBottom w:val="0"/>
      <w:divBdr>
        <w:top w:val="none" w:sz="0" w:space="0" w:color="auto"/>
        <w:left w:val="none" w:sz="0" w:space="0" w:color="auto"/>
        <w:bottom w:val="none" w:sz="0" w:space="0" w:color="auto"/>
        <w:right w:val="none" w:sz="0" w:space="0" w:color="auto"/>
      </w:divBdr>
    </w:div>
    <w:div w:id="73820106">
      <w:bodyDiv w:val="1"/>
      <w:marLeft w:val="0"/>
      <w:marRight w:val="0"/>
      <w:marTop w:val="0"/>
      <w:marBottom w:val="0"/>
      <w:divBdr>
        <w:top w:val="none" w:sz="0" w:space="0" w:color="auto"/>
        <w:left w:val="none" w:sz="0" w:space="0" w:color="auto"/>
        <w:bottom w:val="none" w:sz="0" w:space="0" w:color="auto"/>
        <w:right w:val="none" w:sz="0" w:space="0" w:color="auto"/>
      </w:divBdr>
    </w:div>
    <w:div w:id="80609327">
      <w:bodyDiv w:val="1"/>
      <w:marLeft w:val="0"/>
      <w:marRight w:val="0"/>
      <w:marTop w:val="0"/>
      <w:marBottom w:val="0"/>
      <w:divBdr>
        <w:top w:val="none" w:sz="0" w:space="0" w:color="auto"/>
        <w:left w:val="none" w:sz="0" w:space="0" w:color="auto"/>
        <w:bottom w:val="none" w:sz="0" w:space="0" w:color="auto"/>
        <w:right w:val="none" w:sz="0" w:space="0" w:color="auto"/>
      </w:divBdr>
    </w:div>
    <w:div w:id="88353740">
      <w:bodyDiv w:val="1"/>
      <w:marLeft w:val="0"/>
      <w:marRight w:val="0"/>
      <w:marTop w:val="0"/>
      <w:marBottom w:val="0"/>
      <w:divBdr>
        <w:top w:val="none" w:sz="0" w:space="0" w:color="auto"/>
        <w:left w:val="none" w:sz="0" w:space="0" w:color="auto"/>
        <w:bottom w:val="none" w:sz="0" w:space="0" w:color="auto"/>
        <w:right w:val="none" w:sz="0" w:space="0" w:color="auto"/>
      </w:divBdr>
    </w:div>
    <w:div w:id="102843208">
      <w:bodyDiv w:val="1"/>
      <w:marLeft w:val="0"/>
      <w:marRight w:val="0"/>
      <w:marTop w:val="0"/>
      <w:marBottom w:val="0"/>
      <w:divBdr>
        <w:top w:val="none" w:sz="0" w:space="0" w:color="auto"/>
        <w:left w:val="none" w:sz="0" w:space="0" w:color="auto"/>
        <w:bottom w:val="none" w:sz="0" w:space="0" w:color="auto"/>
        <w:right w:val="none" w:sz="0" w:space="0" w:color="auto"/>
      </w:divBdr>
    </w:div>
    <w:div w:id="107283714">
      <w:bodyDiv w:val="1"/>
      <w:marLeft w:val="0"/>
      <w:marRight w:val="0"/>
      <w:marTop w:val="0"/>
      <w:marBottom w:val="0"/>
      <w:divBdr>
        <w:top w:val="none" w:sz="0" w:space="0" w:color="auto"/>
        <w:left w:val="none" w:sz="0" w:space="0" w:color="auto"/>
        <w:bottom w:val="none" w:sz="0" w:space="0" w:color="auto"/>
        <w:right w:val="none" w:sz="0" w:space="0" w:color="auto"/>
      </w:divBdr>
    </w:div>
    <w:div w:id="111360756">
      <w:bodyDiv w:val="1"/>
      <w:marLeft w:val="0"/>
      <w:marRight w:val="0"/>
      <w:marTop w:val="0"/>
      <w:marBottom w:val="0"/>
      <w:divBdr>
        <w:top w:val="none" w:sz="0" w:space="0" w:color="auto"/>
        <w:left w:val="none" w:sz="0" w:space="0" w:color="auto"/>
        <w:bottom w:val="none" w:sz="0" w:space="0" w:color="auto"/>
        <w:right w:val="none" w:sz="0" w:space="0" w:color="auto"/>
      </w:divBdr>
    </w:div>
    <w:div w:id="116873138">
      <w:bodyDiv w:val="1"/>
      <w:marLeft w:val="0"/>
      <w:marRight w:val="0"/>
      <w:marTop w:val="0"/>
      <w:marBottom w:val="0"/>
      <w:divBdr>
        <w:top w:val="none" w:sz="0" w:space="0" w:color="auto"/>
        <w:left w:val="none" w:sz="0" w:space="0" w:color="auto"/>
        <w:bottom w:val="none" w:sz="0" w:space="0" w:color="auto"/>
        <w:right w:val="none" w:sz="0" w:space="0" w:color="auto"/>
      </w:divBdr>
    </w:div>
    <w:div w:id="135992216">
      <w:bodyDiv w:val="1"/>
      <w:marLeft w:val="0"/>
      <w:marRight w:val="0"/>
      <w:marTop w:val="0"/>
      <w:marBottom w:val="0"/>
      <w:divBdr>
        <w:top w:val="none" w:sz="0" w:space="0" w:color="auto"/>
        <w:left w:val="none" w:sz="0" w:space="0" w:color="auto"/>
        <w:bottom w:val="none" w:sz="0" w:space="0" w:color="auto"/>
        <w:right w:val="none" w:sz="0" w:space="0" w:color="auto"/>
      </w:divBdr>
    </w:div>
    <w:div w:id="140463012">
      <w:bodyDiv w:val="1"/>
      <w:marLeft w:val="0"/>
      <w:marRight w:val="0"/>
      <w:marTop w:val="0"/>
      <w:marBottom w:val="0"/>
      <w:divBdr>
        <w:top w:val="none" w:sz="0" w:space="0" w:color="auto"/>
        <w:left w:val="none" w:sz="0" w:space="0" w:color="auto"/>
        <w:bottom w:val="none" w:sz="0" w:space="0" w:color="auto"/>
        <w:right w:val="none" w:sz="0" w:space="0" w:color="auto"/>
      </w:divBdr>
    </w:div>
    <w:div w:id="158497538">
      <w:bodyDiv w:val="1"/>
      <w:marLeft w:val="0"/>
      <w:marRight w:val="0"/>
      <w:marTop w:val="0"/>
      <w:marBottom w:val="0"/>
      <w:divBdr>
        <w:top w:val="none" w:sz="0" w:space="0" w:color="auto"/>
        <w:left w:val="none" w:sz="0" w:space="0" w:color="auto"/>
        <w:bottom w:val="none" w:sz="0" w:space="0" w:color="auto"/>
        <w:right w:val="none" w:sz="0" w:space="0" w:color="auto"/>
      </w:divBdr>
    </w:div>
    <w:div w:id="161511210">
      <w:bodyDiv w:val="1"/>
      <w:marLeft w:val="0"/>
      <w:marRight w:val="0"/>
      <w:marTop w:val="0"/>
      <w:marBottom w:val="0"/>
      <w:divBdr>
        <w:top w:val="none" w:sz="0" w:space="0" w:color="auto"/>
        <w:left w:val="none" w:sz="0" w:space="0" w:color="auto"/>
        <w:bottom w:val="none" w:sz="0" w:space="0" w:color="auto"/>
        <w:right w:val="none" w:sz="0" w:space="0" w:color="auto"/>
      </w:divBdr>
    </w:div>
    <w:div w:id="174654825">
      <w:bodyDiv w:val="1"/>
      <w:marLeft w:val="0"/>
      <w:marRight w:val="0"/>
      <w:marTop w:val="0"/>
      <w:marBottom w:val="0"/>
      <w:divBdr>
        <w:top w:val="none" w:sz="0" w:space="0" w:color="auto"/>
        <w:left w:val="none" w:sz="0" w:space="0" w:color="auto"/>
        <w:bottom w:val="none" w:sz="0" w:space="0" w:color="auto"/>
        <w:right w:val="none" w:sz="0" w:space="0" w:color="auto"/>
      </w:divBdr>
    </w:div>
    <w:div w:id="178665501">
      <w:bodyDiv w:val="1"/>
      <w:marLeft w:val="0"/>
      <w:marRight w:val="0"/>
      <w:marTop w:val="0"/>
      <w:marBottom w:val="0"/>
      <w:divBdr>
        <w:top w:val="none" w:sz="0" w:space="0" w:color="auto"/>
        <w:left w:val="none" w:sz="0" w:space="0" w:color="auto"/>
        <w:bottom w:val="none" w:sz="0" w:space="0" w:color="auto"/>
        <w:right w:val="none" w:sz="0" w:space="0" w:color="auto"/>
      </w:divBdr>
    </w:div>
    <w:div w:id="208806157">
      <w:bodyDiv w:val="1"/>
      <w:marLeft w:val="0"/>
      <w:marRight w:val="0"/>
      <w:marTop w:val="0"/>
      <w:marBottom w:val="0"/>
      <w:divBdr>
        <w:top w:val="none" w:sz="0" w:space="0" w:color="auto"/>
        <w:left w:val="none" w:sz="0" w:space="0" w:color="auto"/>
        <w:bottom w:val="none" w:sz="0" w:space="0" w:color="auto"/>
        <w:right w:val="none" w:sz="0" w:space="0" w:color="auto"/>
      </w:divBdr>
    </w:div>
    <w:div w:id="209466314">
      <w:bodyDiv w:val="1"/>
      <w:marLeft w:val="0"/>
      <w:marRight w:val="0"/>
      <w:marTop w:val="0"/>
      <w:marBottom w:val="0"/>
      <w:divBdr>
        <w:top w:val="none" w:sz="0" w:space="0" w:color="auto"/>
        <w:left w:val="none" w:sz="0" w:space="0" w:color="auto"/>
        <w:bottom w:val="none" w:sz="0" w:space="0" w:color="auto"/>
        <w:right w:val="none" w:sz="0" w:space="0" w:color="auto"/>
      </w:divBdr>
    </w:div>
    <w:div w:id="221332318">
      <w:bodyDiv w:val="1"/>
      <w:marLeft w:val="0"/>
      <w:marRight w:val="0"/>
      <w:marTop w:val="0"/>
      <w:marBottom w:val="0"/>
      <w:divBdr>
        <w:top w:val="none" w:sz="0" w:space="0" w:color="auto"/>
        <w:left w:val="none" w:sz="0" w:space="0" w:color="auto"/>
        <w:bottom w:val="none" w:sz="0" w:space="0" w:color="auto"/>
        <w:right w:val="none" w:sz="0" w:space="0" w:color="auto"/>
      </w:divBdr>
    </w:div>
    <w:div w:id="238902639">
      <w:bodyDiv w:val="1"/>
      <w:marLeft w:val="0"/>
      <w:marRight w:val="0"/>
      <w:marTop w:val="0"/>
      <w:marBottom w:val="0"/>
      <w:divBdr>
        <w:top w:val="none" w:sz="0" w:space="0" w:color="auto"/>
        <w:left w:val="none" w:sz="0" w:space="0" w:color="auto"/>
        <w:bottom w:val="none" w:sz="0" w:space="0" w:color="auto"/>
        <w:right w:val="none" w:sz="0" w:space="0" w:color="auto"/>
      </w:divBdr>
    </w:div>
    <w:div w:id="252978497">
      <w:bodyDiv w:val="1"/>
      <w:marLeft w:val="0"/>
      <w:marRight w:val="0"/>
      <w:marTop w:val="0"/>
      <w:marBottom w:val="0"/>
      <w:divBdr>
        <w:top w:val="none" w:sz="0" w:space="0" w:color="auto"/>
        <w:left w:val="none" w:sz="0" w:space="0" w:color="auto"/>
        <w:bottom w:val="none" w:sz="0" w:space="0" w:color="auto"/>
        <w:right w:val="none" w:sz="0" w:space="0" w:color="auto"/>
      </w:divBdr>
    </w:div>
    <w:div w:id="258950990">
      <w:bodyDiv w:val="1"/>
      <w:marLeft w:val="0"/>
      <w:marRight w:val="0"/>
      <w:marTop w:val="0"/>
      <w:marBottom w:val="0"/>
      <w:divBdr>
        <w:top w:val="none" w:sz="0" w:space="0" w:color="auto"/>
        <w:left w:val="none" w:sz="0" w:space="0" w:color="auto"/>
        <w:bottom w:val="none" w:sz="0" w:space="0" w:color="auto"/>
        <w:right w:val="none" w:sz="0" w:space="0" w:color="auto"/>
      </w:divBdr>
    </w:div>
    <w:div w:id="278610487">
      <w:bodyDiv w:val="1"/>
      <w:marLeft w:val="0"/>
      <w:marRight w:val="0"/>
      <w:marTop w:val="0"/>
      <w:marBottom w:val="0"/>
      <w:divBdr>
        <w:top w:val="none" w:sz="0" w:space="0" w:color="auto"/>
        <w:left w:val="none" w:sz="0" w:space="0" w:color="auto"/>
        <w:bottom w:val="none" w:sz="0" w:space="0" w:color="auto"/>
        <w:right w:val="none" w:sz="0" w:space="0" w:color="auto"/>
      </w:divBdr>
    </w:div>
    <w:div w:id="287669438">
      <w:bodyDiv w:val="1"/>
      <w:marLeft w:val="0"/>
      <w:marRight w:val="0"/>
      <w:marTop w:val="0"/>
      <w:marBottom w:val="0"/>
      <w:divBdr>
        <w:top w:val="none" w:sz="0" w:space="0" w:color="auto"/>
        <w:left w:val="none" w:sz="0" w:space="0" w:color="auto"/>
        <w:bottom w:val="none" w:sz="0" w:space="0" w:color="auto"/>
        <w:right w:val="none" w:sz="0" w:space="0" w:color="auto"/>
      </w:divBdr>
    </w:div>
    <w:div w:id="290212116">
      <w:bodyDiv w:val="1"/>
      <w:marLeft w:val="0"/>
      <w:marRight w:val="0"/>
      <w:marTop w:val="0"/>
      <w:marBottom w:val="0"/>
      <w:divBdr>
        <w:top w:val="none" w:sz="0" w:space="0" w:color="auto"/>
        <w:left w:val="none" w:sz="0" w:space="0" w:color="auto"/>
        <w:bottom w:val="none" w:sz="0" w:space="0" w:color="auto"/>
        <w:right w:val="none" w:sz="0" w:space="0" w:color="auto"/>
      </w:divBdr>
    </w:div>
    <w:div w:id="338049698">
      <w:bodyDiv w:val="1"/>
      <w:marLeft w:val="0"/>
      <w:marRight w:val="0"/>
      <w:marTop w:val="0"/>
      <w:marBottom w:val="0"/>
      <w:divBdr>
        <w:top w:val="none" w:sz="0" w:space="0" w:color="auto"/>
        <w:left w:val="none" w:sz="0" w:space="0" w:color="auto"/>
        <w:bottom w:val="none" w:sz="0" w:space="0" w:color="auto"/>
        <w:right w:val="none" w:sz="0" w:space="0" w:color="auto"/>
      </w:divBdr>
    </w:div>
    <w:div w:id="351104477">
      <w:bodyDiv w:val="1"/>
      <w:marLeft w:val="0"/>
      <w:marRight w:val="0"/>
      <w:marTop w:val="0"/>
      <w:marBottom w:val="0"/>
      <w:divBdr>
        <w:top w:val="none" w:sz="0" w:space="0" w:color="auto"/>
        <w:left w:val="none" w:sz="0" w:space="0" w:color="auto"/>
        <w:bottom w:val="none" w:sz="0" w:space="0" w:color="auto"/>
        <w:right w:val="none" w:sz="0" w:space="0" w:color="auto"/>
      </w:divBdr>
    </w:div>
    <w:div w:id="360401387">
      <w:bodyDiv w:val="1"/>
      <w:marLeft w:val="0"/>
      <w:marRight w:val="0"/>
      <w:marTop w:val="0"/>
      <w:marBottom w:val="0"/>
      <w:divBdr>
        <w:top w:val="none" w:sz="0" w:space="0" w:color="auto"/>
        <w:left w:val="none" w:sz="0" w:space="0" w:color="auto"/>
        <w:bottom w:val="none" w:sz="0" w:space="0" w:color="auto"/>
        <w:right w:val="none" w:sz="0" w:space="0" w:color="auto"/>
      </w:divBdr>
    </w:div>
    <w:div w:id="363408871">
      <w:bodyDiv w:val="1"/>
      <w:marLeft w:val="0"/>
      <w:marRight w:val="0"/>
      <w:marTop w:val="0"/>
      <w:marBottom w:val="0"/>
      <w:divBdr>
        <w:top w:val="none" w:sz="0" w:space="0" w:color="auto"/>
        <w:left w:val="none" w:sz="0" w:space="0" w:color="auto"/>
        <w:bottom w:val="none" w:sz="0" w:space="0" w:color="auto"/>
        <w:right w:val="none" w:sz="0" w:space="0" w:color="auto"/>
      </w:divBdr>
    </w:div>
    <w:div w:id="402030506">
      <w:bodyDiv w:val="1"/>
      <w:marLeft w:val="0"/>
      <w:marRight w:val="0"/>
      <w:marTop w:val="0"/>
      <w:marBottom w:val="0"/>
      <w:divBdr>
        <w:top w:val="none" w:sz="0" w:space="0" w:color="auto"/>
        <w:left w:val="none" w:sz="0" w:space="0" w:color="auto"/>
        <w:bottom w:val="none" w:sz="0" w:space="0" w:color="auto"/>
        <w:right w:val="none" w:sz="0" w:space="0" w:color="auto"/>
      </w:divBdr>
    </w:div>
    <w:div w:id="414785959">
      <w:bodyDiv w:val="1"/>
      <w:marLeft w:val="0"/>
      <w:marRight w:val="0"/>
      <w:marTop w:val="0"/>
      <w:marBottom w:val="0"/>
      <w:divBdr>
        <w:top w:val="none" w:sz="0" w:space="0" w:color="auto"/>
        <w:left w:val="none" w:sz="0" w:space="0" w:color="auto"/>
        <w:bottom w:val="none" w:sz="0" w:space="0" w:color="auto"/>
        <w:right w:val="none" w:sz="0" w:space="0" w:color="auto"/>
      </w:divBdr>
    </w:div>
    <w:div w:id="415056723">
      <w:bodyDiv w:val="1"/>
      <w:marLeft w:val="0"/>
      <w:marRight w:val="0"/>
      <w:marTop w:val="0"/>
      <w:marBottom w:val="0"/>
      <w:divBdr>
        <w:top w:val="none" w:sz="0" w:space="0" w:color="auto"/>
        <w:left w:val="none" w:sz="0" w:space="0" w:color="auto"/>
        <w:bottom w:val="none" w:sz="0" w:space="0" w:color="auto"/>
        <w:right w:val="none" w:sz="0" w:space="0" w:color="auto"/>
      </w:divBdr>
    </w:div>
    <w:div w:id="422069461">
      <w:bodyDiv w:val="1"/>
      <w:marLeft w:val="0"/>
      <w:marRight w:val="0"/>
      <w:marTop w:val="0"/>
      <w:marBottom w:val="0"/>
      <w:divBdr>
        <w:top w:val="none" w:sz="0" w:space="0" w:color="auto"/>
        <w:left w:val="none" w:sz="0" w:space="0" w:color="auto"/>
        <w:bottom w:val="none" w:sz="0" w:space="0" w:color="auto"/>
        <w:right w:val="none" w:sz="0" w:space="0" w:color="auto"/>
      </w:divBdr>
    </w:div>
    <w:div w:id="459153810">
      <w:bodyDiv w:val="1"/>
      <w:marLeft w:val="0"/>
      <w:marRight w:val="0"/>
      <w:marTop w:val="0"/>
      <w:marBottom w:val="0"/>
      <w:divBdr>
        <w:top w:val="none" w:sz="0" w:space="0" w:color="auto"/>
        <w:left w:val="none" w:sz="0" w:space="0" w:color="auto"/>
        <w:bottom w:val="none" w:sz="0" w:space="0" w:color="auto"/>
        <w:right w:val="none" w:sz="0" w:space="0" w:color="auto"/>
      </w:divBdr>
    </w:div>
    <w:div w:id="465659772">
      <w:bodyDiv w:val="1"/>
      <w:marLeft w:val="0"/>
      <w:marRight w:val="0"/>
      <w:marTop w:val="0"/>
      <w:marBottom w:val="0"/>
      <w:divBdr>
        <w:top w:val="none" w:sz="0" w:space="0" w:color="auto"/>
        <w:left w:val="none" w:sz="0" w:space="0" w:color="auto"/>
        <w:bottom w:val="none" w:sz="0" w:space="0" w:color="auto"/>
        <w:right w:val="none" w:sz="0" w:space="0" w:color="auto"/>
      </w:divBdr>
    </w:div>
    <w:div w:id="476922360">
      <w:bodyDiv w:val="1"/>
      <w:marLeft w:val="0"/>
      <w:marRight w:val="0"/>
      <w:marTop w:val="0"/>
      <w:marBottom w:val="0"/>
      <w:divBdr>
        <w:top w:val="none" w:sz="0" w:space="0" w:color="auto"/>
        <w:left w:val="none" w:sz="0" w:space="0" w:color="auto"/>
        <w:bottom w:val="none" w:sz="0" w:space="0" w:color="auto"/>
        <w:right w:val="none" w:sz="0" w:space="0" w:color="auto"/>
      </w:divBdr>
    </w:div>
    <w:div w:id="484664088">
      <w:bodyDiv w:val="1"/>
      <w:marLeft w:val="0"/>
      <w:marRight w:val="0"/>
      <w:marTop w:val="0"/>
      <w:marBottom w:val="0"/>
      <w:divBdr>
        <w:top w:val="none" w:sz="0" w:space="0" w:color="auto"/>
        <w:left w:val="none" w:sz="0" w:space="0" w:color="auto"/>
        <w:bottom w:val="none" w:sz="0" w:space="0" w:color="auto"/>
        <w:right w:val="none" w:sz="0" w:space="0" w:color="auto"/>
      </w:divBdr>
    </w:div>
    <w:div w:id="484665886">
      <w:bodyDiv w:val="1"/>
      <w:marLeft w:val="0"/>
      <w:marRight w:val="0"/>
      <w:marTop w:val="0"/>
      <w:marBottom w:val="0"/>
      <w:divBdr>
        <w:top w:val="none" w:sz="0" w:space="0" w:color="auto"/>
        <w:left w:val="none" w:sz="0" w:space="0" w:color="auto"/>
        <w:bottom w:val="none" w:sz="0" w:space="0" w:color="auto"/>
        <w:right w:val="none" w:sz="0" w:space="0" w:color="auto"/>
      </w:divBdr>
    </w:div>
    <w:div w:id="498471287">
      <w:bodyDiv w:val="1"/>
      <w:marLeft w:val="0"/>
      <w:marRight w:val="0"/>
      <w:marTop w:val="0"/>
      <w:marBottom w:val="0"/>
      <w:divBdr>
        <w:top w:val="none" w:sz="0" w:space="0" w:color="auto"/>
        <w:left w:val="none" w:sz="0" w:space="0" w:color="auto"/>
        <w:bottom w:val="none" w:sz="0" w:space="0" w:color="auto"/>
        <w:right w:val="none" w:sz="0" w:space="0" w:color="auto"/>
      </w:divBdr>
    </w:div>
    <w:div w:id="521091860">
      <w:bodyDiv w:val="1"/>
      <w:marLeft w:val="0"/>
      <w:marRight w:val="0"/>
      <w:marTop w:val="0"/>
      <w:marBottom w:val="0"/>
      <w:divBdr>
        <w:top w:val="none" w:sz="0" w:space="0" w:color="auto"/>
        <w:left w:val="none" w:sz="0" w:space="0" w:color="auto"/>
        <w:bottom w:val="none" w:sz="0" w:space="0" w:color="auto"/>
        <w:right w:val="none" w:sz="0" w:space="0" w:color="auto"/>
      </w:divBdr>
    </w:div>
    <w:div w:id="523979868">
      <w:bodyDiv w:val="1"/>
      <w:marLeft w:val="0"/>
      <w:marRight w:val="0"/>
      <w:marTop w:val="0"/>
      <w:marBottom w:val="0"/>
      <w:divBdr>
        <w:top w:val="none" w:sz="0" w:space="0" w:color="auto"/>
        <w:left w:val="none" w:sz="0" w:space="0" w:color="auto"/>
        <w:bottom w:val="none" w:sz="0" w:space="0" w:color="auto"/>
        <w:right w:val="none" w:sz="0" w:space="0" w:color="auto"/>
      </w:divBdr>
    </w:div>
    <w:div w:id="526137175">
      <w:bodyDiv w:val="1"/>
      <w:marLeft w:val="0"/>
      <w:marRight w:val="0"/>
      <w:marTop w:val="0"/>
      <w:marBottom w:val="0"/>
      <w:divBdr>
        <w:top w:val="none" w:sz="0" w:space="0" w:color="auto"/>
        <w:left w:val="none" w:sz="0" w:space="0" w:color="auto"/>
        <w:bottom w:val="none" w:sz="0" w:space="0" w:color="auto"/>
        <w:right w:val="none" w:sz="0" w:space="0" w:color="auto"/>
      </w:divBdr>
    </w:div>
    <w:div w:id="535235026">
      <w:bodyDiv w:val="1"/>
      <w:marLeft w:val="0"/>
      <w:marRight w:val="0"/>
      <w:marTop w:val="0"/>
      <w:marBottom w:val="0"/>
      <w:divBdr>
        <w:top w:val="none" w:sz="0" w:space="0" w:color="auto"/>
        <w:left w:val="none" w:sz="0" w:space="0" w:color="auto"/>
        <w:bottom w:val="none" w:sz="0" w:space="0" w:color="auto"/>
        <w:right w:val="none" w:sz="0" w:space="0" w:color="auto"/>
      </w:divBdr>
    </w:div>
    <w:div w:id="542448548">
      <w:bodyDiv w:val="1"/>
      <w:marLeft w:val="0"/>
      <w:marRight w:val="0"/>
      <w:marTop w:val="0"/>
      <w:marBottom w:val="0"/>
      <w:divBdr>
        <w:top w:val="none" w:sz="0" w:space="0" w:color="auto"/>
        <w:left w:val="none" w:sz="0" w:space="0" w:color="auto"/>
        <w:bottom w:val="none" w:sz="0" w:space="0" w:color="auto"/>
        <w:right w:val="none" w:sz="0" w:space="0" w:color="auto"/>
      </w:divBdr>
    </w:div>
    <w:div w:id="549658342">
      <w:bodyDiv w:val="1"/>
      <w:marLeft w:val="0"/>
      <w:marRight w:val="0"/>
      <w:marTop w:val="0"/>
      <w:marBottom w:val="0"/>
      <w:divBdr>
        <w:top w:val="none" w:sz="0" w:space="0" w:color="auto"/>
        <w:left w:val="none" w:sz="0" w:space="0" w:color="auto"/>
        <w:bottom w:val="none" w:sz="0" w:space="0" w:color="auto"/>
        <w:right w:val="none" w:sz="0" w:space="0" w:color="auto"/>
      </w:divBdr>
    </w:div>
    <w:div w:id="563294955">
      <w:bodyDiv w:val="1"/>
      <w:marLeft w:val="0"/>
      <w:marRight w:val="0"/>
      <w:marTop w:val="0"/>
      <w:marBottom w:val="0"/>
      <w:divBdr>
        <w:top w:val="none" w:sz="0" w:space="0" w:color="auto"/>
        <w:left w:val="none" w:sz="0" w:space="0" w:color="auto"/>
        <w:bottom w:val="none" w:sz="0" w:space="0" w:color="auto"/>
        <w:right w:val="none" w:sz="0" w:space="0" w:color="auto"/>
      </w:divBdr>
    </w:div>
    <w:div w:id="579797814">
      <w:bodyDiv w:val="1"/>
      <w:marLeft w:val="0"/>
      <w:marRight w:val="0"/>
      <w:marTop w:val="0"/>
      <w:marBottom w:val="0"/>
      <w:divBdr>
        <w:top w:val="none" w:sz="0" w:space="0" w:color="auto"/>
        <w:left w:val="none" w:sz="0" w:space="0" w:color="auto"/>
        <w:bottom w:val="none" w:sz="0" w:space="0" w:color="auto"/>
        <w:right w:val="none" w:sz="0" w:space="0" w:color="auto"/>
      </w:divBdr>
    </w:div>
    <w:div w:id="580604852">
      <w:bodyDiv w:val="1"/>
      <w:marLeft w:val="0"/>
      <w:marRight w:val="0"/>
      <w:marTop w:val="0"/>
      <w:marBottom w:val="0"/>
      <w:divBdr>
        <w:top w:val="none" w:sz="0" w:space="0" w:color="auto"/>
        <w:left w:val="none" w:sz="0" w:space="0" w:color="auto"/>
        <w:bottom w:val="none" w:sz="0" w:space="0" w:color="auto"/>
        <w:right w:val="none" w:sz="0" w:space="0" w:color="auto"/>
      </w:divBdr>
    </w:div>
    <w:div w:id="612785700">
      <w:bodyDiv w:val="1"/>
      <w:marLeft w:val="0"/>
      <w:marRight w:val="0"/>
      <w:marTop w:val="0"/>
      <w:marBottom w:val="0"/>
      <w:divBdr>
        <w:top w:val="none" w:sz="0" w:space="0" w:color="auto"/>
        <w:left w:val="none" w:sz="0" w:space="0" w:color="auto"/>
        <w:bottom w:val="none" w:sz="0" w:space="0" w:color="auto"/>
        <w:right w:val="none" w:sz="0" w:space="0" w:color="auto"/>
      </w:divBdr>
    </w:div>
    <w:div w:id="619995341">
      <w:bodyDiv w:val="1"/>
      <w:marLeft w:val="0"/>
      <w:marRight w:val="0"/>
      <w:marTop w:val="0"/>
      <w:marBottom w:val="0"/>
      <w:divBdr>
        <w:top w:val="none" w:sz="0" w:space="0" w:color="auto"/>
        <w:left w:val="none" w:sz="0" w:space="0" w:color="auto"/>
        <w:bottom w:val="none" w:sz="0" w:space="0" w:color="auto"/>
        <w:right w:val="none" w:sz="0" w:space="0" w:color="auto"/>
      </w:divBdr>
    </w:div>
    <w:div w:id="633675671">
      <w:bodyDiv w:val="1"/>
      <w:marLeft w:val="0"/>
      <w:marRight w:val="0"/>
      <w:marTop w:val="0"/>
      <w:marBottom w:val="0"/>
      <w:divBdr>
        <w:top w:val="none" w:sz="0" w:space="0" w:color="auto"/>
        <w:left w:val="none" w:sz="0" w:space="0" w:color="auto"/>
        <w:bottom w:val="none" w:sz="0" w:space="0" w:color="auto"/>
        <w:right w:val="none" w:sz="0" w:space="0" w:color="auto"/>
      </w:divBdr>
    </w:div>
    <w:div w:id="635453911">
      <w:bodyDiv w:val="1"/>
      <w:marLeft w:val="0"/>
      <w:marRight w:val="0"/>
      <w:marTop w:val="0"/>
      <w:marBottom w:val="0"/>
      <w:divBdr>
        <w:top w:val="none" w:sz="0" w:space="0" w:color="auto"/>
        <w:left w:val="none" w:sz="0" w:space="0" w:color="auto"/>
        <w:bottom w:val="none" w:sz="0" w:space="0" w:color="auto"/>
        <w:right w:val="none" w:sz="0" w:space="0" w:color="auto"/>
      </w:divBdr>
    </w:div>
    <w:div w:id="639696978">
      <w:bodyDiv w:val="1"/>
      <w:marLeft w:val="0"/>
      <w:marRight w:val="0"/>
      <w:marTop w:val="0"/>
      <w:marBottom w:val="0"/>
      <w:divBdr>
        <w:top w:val="none" w:sz="0" w:space="0" w:color="auto"/>
        <w:left w:val="none" w:sz="0" w:space="0" w:color="auto"/>
        <w:bottom w:val="none" w:sz="0" w:space="0" w:color="auto"/>
        <w:right w:val="none" w:sz="0" w:space="0" w:color="auto"/>
      </w:divBdr>
    </w:div>
    <w:div w:id="644511143">
      <w:bodyDiv w:val="1"/>
      <w:marLeft w:val="0"/>
      <w:marRight w:val="0"/>
      <w:marTop w:val="0"/>
      <w:marBottom w:val="0"/>
      <w:divBdr>
        <w:top w:val="none" w:sz="0" w:space="0" w:color="auto"/>
        <w:left w:val="none" w:sz="0" w:space="0" w:color="auto"/>
        <w:bottom w:val="none" w:sz="0" w:space="0" w:color="auto"/>
        <w:right w:val="none" w:sz="0" w:space="0" w:color="auto"/>
      </w:divBdr>
    </w:div>
    <w:div w:id="656688335">
      <w:bodyDiv w:val="1"/>
      <w:marLeft w:val="0"/>
      <w:marRight w:val="0"/>
      <w:marTop w:val="0"/>
      <w:marBottom w:val="0"/>
      <w:divBdr>
        <w:top w:val="none" w:sz="0" w:space="0" w:color="auto"/>
        <w:left w:val="none" w:sz="0" w:space="0" w:color="auto"/>
        <w:bottom w:val="none" w:sz="0" w:space="0" w:color="auto"/>
        <w:right w:val="none" w:sz="0" w:space="0" w:color="auto"/>
      </w:divBdr>
    </w:div>
    <w:div w:id="670643433">
      <w:bodyDiv w:val="1"/>
      <w:marLeft w:val="0"/>
      <w:marRight w:val="0"/>
      <w:marTop w:val="0"/>
      <w:marBottom w:val="0"/>
      <w:divBdr>
        <w:top w:val="none" w:sz="0" w:space="0" w:color="auto"/>
        <w:left w:val="none" w:sz="0" w:space="0" w:color="auto"/>
        <w:bottom w:val="none" w:sz="0" w:space="0" w:color="auto"/>
        <w:right w:val="none" w:sz="0" w:space="0" w:color="auto"/>
      </w:divBdr>
    </w:div>
    <w:div w:id="688027703">
      <w:bodyDiv w:val="1"/>
      <w:marLeft w:val="0"/>
      <w:marRight w:val="0"/>
      <w:marTop w:val="0"/>
      <w:marBottom w:val="0"/>
      <w:divBdr>
        <w:top w:val="none" w:sz="0" w:space="0" w:color="auto"/>
        <w:left w:val="none" w:sz="0" w:space="0" w:color="auto"/>
        <w:bottom w:val="none" w:sz="0" w:space="0" w:color="auto"/>
        <w:right w:val="none" w:sz="0" w:space="0" w:color="auto"/>
      </w:divBdr>
    </w:div>
    <w:div w:id="705570129">
      <w:bodyDiv w:val="1"/>
      <w:marLeft w:val="0"/>
      <w:marRight w:val="0"/>
      <w:marTop w:val="0"/>
      <w:marBottom w:val="0"/>
      <w:divBdr>
        <w:top w:val="none" w:sz="0" w:space="0" w:color="auto"/>
        <w:left w:val="none" w:sz="0" w:space="0" w:color="auto"/>
        <w:bottom w:val="none" w:sz="0" w:space="0" w:color="auto"/>
        <w:right w:val="none" w:sz="0" w:space="0" w:color="auto"/>
      </w:divBdr>
    </w:div>
    <w:div w:id="724258615">
      <w:bodyDiv w:val="1"/>
      <w:marLeft w:val="0"/>
      <w:marRight w:val="0"/>
      <w:marTop w:val="0"/>
      <w:marBottom w:val="0"/>
      <w:divBdr>
        <w:top w:val="none" w:sz="0" w:space="0" w:color="auto"/>
        <w:left w:val="none" w:sz="0" w:space="0" w:color="auto"/>
        <w:bottom w:val="none" w:sz="0" w:space="0" w:color="auto"/>
        <w:right w:val="none" w:sz="0" w:space="0" w:color="auto"/>
      </w:divBdr>
    </w:div>
    <w:div w:id="729619109">
      <w:bodyDiv w:val="1"/>
      <w:marLeft w:val="0"/>
      <w:marRight w:val="0"/>
      <w:marTop w:val="0"/>
      <w:marBottom w:val="0"/>
      <w:divBdr>
        <w:top w:val="none" w:sz="0" w:space="0" w:color="auto"/>
        <w:left w:val="none" w:sz="0" w:space="0" w:color="auto"/>
        <w:bottom w:val="none" w:sz="0" w:space="0" w:color="auto"/>
        <w:right w:val="none" w:sz="0" w:space="0" w:color="auto"/>
      </w:divBdr>
    </w:div>
    <w:div w:id="733894071">
      <w:bodyDiv w:val="1"/>
      <w:marLeft w:val="0"/>
      <w:marRight w:val="0"/>
      <w:marTop w:val="0"/>
      <w:marBottom w:val="0"/>
      <w:divBdr>
        <w:top w:val="none" w:sz="0" w:space="0" w:color="auto"/>
        <w:left w:val="none" w:sz="0" w:space="0" w:color="auto"/>
        <w:bottom w:val="none" w:sz="0" w:space="0" w:color="auto"/>
        <w:right w:val="none" w:sz="0" w:space="0" w:color="auto"/>
      </w:divBdr>
    </w:div>
    <w:div w:id="789861190">
      <w:bodyDiv w:val="1"/>
      <w:marLeft w:val="0"/>
      <w:marRight w:val="0"/>
      <w:marTop w:val="0"/>
      <w:marBottom w:val="0"/>
      <w:divBdr>
        <w:top w:val="none" w:sz="0" w:space="0" w:color="auto"/>
        <w:left w:val="none" w:sz="0" w:space="0" w:color="auto"/>
        <w:bottom w:val="none" w:sz="0" w:space="0" w:color="auto"/>
        <w:right w:val="none" w:sz="0" w:space="0" w:color="auto"/>
      </w:divBdr>
    </w:div>
    <w:div w:id="793015352">
      <w:bodyDiv w:val="1"/>
      <w:marLeft w:val="0"/>
      <w:marRight w:val="0"/>
      <w:marTop w:val="0"/>
      <w:marBottom w:val="0"/>
      <w:divBdr>
        <w:top w:val="none" w:sz="0" w:space="0" w:color="auto"/>
        <w:left w:val="none" w:sz="0" w:space="0" w:color="auto"/>
        <w:bottom w:val="none" w:sz="0" w:space="0" w:color="auto"/>
        <w:right w:val="none" w:sz="0" w:space="0" w:color="auto"/>
      </w:divBdr>
    </w:div>
    <w:div w:id="795635040">
      <w:bodyDiv w:val="1"/>
      <w:marLeft w:val="0"/>
      <w:marRight w:val="0"/>
      <w:marTop w:val="0"/>
      <w:marBottom w:val="0"/>
      <w:divBdr>
        <w:top w:val="none" w:sz="0" w:space="0" w:color="auto"/>
        <w:left w:val="none" w:sz="0" w:space="0" w:color="auto"/>
        <w:bottom w:val="none" w:sz="0" w:space="0" w:color="auto"/>
        <w:right w:val="none" w:sz="0" w:space="0" w:color="auto"/>
      </w:divBdr>
    </w:div>
    <w:div w:id="800920110">
      <w:bodyDiv w:val="1"/>
      <w:marLeft w:val="0"/>
      <w:marRight w:val="0"/>
      <w:marTop w:val="0"/>
      <w:marBottom w:val="0"/>
      <w:divBdr>
        <w:top w:val="none" w:sz="0" w:space="0" w:color="auto"/>
        <w:left w:val="none" w:sz="0" w:space="0" w:color="auto"/>
        <w:bottom w:val="none" w:sz="0" w:space="0" w:color="auto"/>
        <w:right w:val="none" w:sz="0" w:space="0" w:color="auto"/>
      </w:divBdr>
    </w:div>
    <w:div w:id="807359351">
      <w:bodyDiv w:val="1"/>
      <w:marLeft w:val="0"/>
      <w:marRight w:val="0"/>
      <w:marTop w:val="0"/>
      <w:marBottom w:val="0"/>
      <w:divBdr>
        <w:top w:val="none" w:sz="0" w:space="0" w:color="auto"/>
        <w:left w:val="none" w:sz="0" w:space="0" w:color="auto"/>
        <w:bottom w:val="none" w:sz="0" w:space="0" w:color="auto"/>
        <w:right w:val="none" w:sz="0" w:space="0" w:color="auto"/>
      </w:divBdr>
    </w:div>
    <w:div w:id="813913929">
      <w:bodyDiv w:val="1"/>
      <w:marLeft w:val="0"/>
      <w:marRight w:val="0"/>
      <w:marTop w:val="0"/>
      <w:marBottom w:val="0"/>
      <w:divBdr>
        <w:top w:val="none" w:sz="0" w:space="0" w:color="auto"/>
        <w:left w:val="none" w:sz="0" w:space="0" w:color="auto"/>
        <w:bottom w:val="none" w:sz="0" w:space="0" w:color="auto"/>
        <w:right w:val="none" w:sz="0" w:space="0" w:color="auto"/>
      </w:divBdr>
    </w:div>
    <w:div w:id="822503093">
      <w:bodyDiv w:val="1"/>
      <w:marLeft w:val="0"/>
      <w:marRight w:val="0"/>
      <w:marTop w:val="0"/>
      <w:marBottom w:val="0"/>
      <w:divBdr>
        <w:top w:val="none" w:sz="0" w:space="0" w:color="auto"/>
        <w:left w:val="none" w:sz="0" w:space="0" w:color="auto"/>
        <w:bottom w:val="none" w:sz="0" w:space="0" w:color="auto"/>
        <w:right w:val="none" w:sz="0" w:space="0" w:color="auto"/>
      </w:divBdr>
    </w:div>
    <w:div w:id="824781203">
      <w:bodyDiv w:val="1"/>
      <w:marLeft w:val="0"/>
      <w:marRight w:val="0"/>
      <w:marTop w:val="0"/>
      <w:marBottom w:val="0"/>
      <w:divBdr>
        <w:top w:val="none" w:sz="0" w:space="0" w:color="auto"/>
        <w:left w:val="none" w:sz="0" w:space="0" w:color="auto"/>
        <w:bottom w:val="none" w:sz="0" w:space="0" w:color="auto"/>
        <w:right w:val="none" w:sz="0" w:space="0" w:color="auto"/>
      </w:divBdr>
    </w:div>
    <w:div w:id="833030077">
      <w:bodyDiv w:val="1"/>
      <w:marLeft w:val="0"/>
      <w:marRight w:val="0"/>
      <w:marTop w:val="0"/>
      <w:marBottom w:val="0"/>
      <w:divBdr>
        <w:top w:val="none" w:sz="0" w:space="0" w:color="auto"/>
        <w:left w:val="none" w:sz="0" w:space="0" w:color="auto"/>
        <w:bottom w:val="none" w:sz="0" w:space="0" w:color="auto"/>
        <w:right w:val="none" w:sz="0" w:space="0" w:color="auto"/>
      </w:divBdr>
    </w:div>
    <w:div w:id="835607000">
      <w:bodyDiv w:val="1"/>
      <w:marLeft w:val="0"/>
      <w:marRight w:val="0"/>
      <w:marTop w:val="0"/>
      <w:marBottom w:val="0"/>
      <w:divBdr>
        <w:top w:val="none" w:sz="0" w:space="0" w:color="auto"/>
        <w:left w:val="none" w:sz="0" w:space="0" w:color="auto"/>
        <w:bottom w:val="none" w:sz="0" w:space="0" w:color="auto"/>
        <w:right w:val="none" w:sz="0" w:space="0" w:color="auto"/>
      </w:divBdr>
    </w:div>
    <w:div w:id="840464441">
      <w:bodyDiv w:val="1"/>
      <w:marLeft w:val="0"/>
      <w:marRight w:val="0"/>
      <w:marTop w:val="0"/>
      <w:marBottom w:val="0"/>
      <w:divBdr>
        <w:top w:val="none" w:sz="0" w:space="0" w:color="auto"/>
        <w:left w:val="none" w:sz="0" w:space="0" w:color="auto"/>
        <w:bottom w:val="none" w:sz="0" w:space="0" w:color="auto"/>
        <w:right w:val="none" w:sz="0" w:space="0" w:color="auto"/>
      </w:divBdr>
    </w:div>
    <w:div w:id="883952727">
      <w:bodyDiv w:val="1"/>
      <w:marLeft w:val="0"/>
      <w:marRight w:val="0"/>
      <w:marTop w:val="0"/>
      <w:marBottom w:val="0"/>
      <w:divBdr>
        <w:top w:val="none" w:sz="0" w:space="0" w:color="auto"/>
        <w:left w:val="none" w:sz="0" w:space="0" w:color="auto"/>
        <w:bottom w:val="none" w:sz="0" w:space="0" w:color="auto"/>
        <w:right w:val="none" w:sz="0" w:space="0" w:color="auto"/>
      </w:divBdr>
    </w:div>
    <w:div w:id="887957609">
      <w:bodyDiv w:val="1"/>
      <w:marLeft w:val="0"/>
      <w:marRight w:val="0"/>
      <w:marTop w:val="0"/>
      <w:marBottom w:val="0"/>
      <w:divBdr>
        <w:top w:val="none" w:sz="0" w:space="0" w:color="auto"/>
        <w:left w:val="none" w:sz="0" w:space="0" w:color="auto"/>
        <w:bottom w:val="none" w:sz="0" w:space="0" w:color="auto"/>
        <w:right w:val="none" w:sz="0" w:space="0" w:color="auto"/>
      </w:divBdr>
    </w:div>
    <w:div w:id="890656946">
      <w:bodyDiv w:val="1"/>
      <w:marLeft w:val="0"/>
      <w:marRight w:val="0"/>
      <w:marTop w:val="0"/>
      <w:marBottom w:val="0"/>
      <w:divBdr>
        <w:top w:val="none" w:sz="0" w:space="0" w:color="auto"/>
        <w:left w:val="none" w:sz="0" w:space="0" w:color="auto"/>
        <w:bottom w:val="none" w:sz="0" w:space="0" w:color="auto"/>
        <w:right w:val="none" w:sz="0" w:space="0" w:color="auto"/>
      </w:divBdr>
    </w:div>
    <w:div w:id="893930663">
      <w:bodyDiv w:val="1"/>
      <w:marLeft w:val="0"/>
      <w:marRight w:val="0"/>
      <w:marTop w:val="0"/>
      <w:marBottom w:val="0"/>
      <w:divBdr>
        <w:top w:val="none" w:sz="0" w:space="0" w:color="auto"/>
        <w:left w:val="none" w:sz="0" w:space="0" w:color="auto"/>
        <w:bottom w:val="none" w:sz="0" w:space="0" w:color="auto"/>
        <w:right w:val="none" w:sz="0" w:space="0" w:color="auto"/>
      </w:divBdr>
    </w:div>
    <w:div w:id="895432471">
      <w:bodyDiv w:val="1"/>
      <w:marLeft w:val="0"/>
      <w:marRight w:val="0"/>
      <w:marTop w:val="0"/>
      <w:marBottom w:val="0"/>
      <w:divBdr>
        <w:top w:val="none" w:sz="0" w:space="0" w:color="auto"/>
        <w:left w:val="none" w:sz="0" w:space="0" w:color="auto"/>
        <w:bottom w:val="none" w:sz="0" w:space="0" w:color="auto"/>
        <w:right w:val="none" w:sz="0" w:space="0" w:color="auto"/>
      </w:divBdr>
    </w:div>
    <w:div w:id="897203356">
      <w:bodyDiv w:val="1"/>
      <w:marLeft w:val="0"/>
      <w:marRight w:val="0"/>
      <w:marTop w:val="0"/>
      <w:marBottom w:val="0"/>
      <w:divBdr>
        <w:top w:val="none" w:sz="0" w:space="0" w:color="auto"/>
        <w:left w:val="none" w:sz="0" w:space="0" w:color="auto"/>
        <w:bottom w:val="none" w:sz="0" w:space="0" w:color="auto"/>
        <w:right w:val="none" w:sz="0" w:space="0" w:color="auto"/>
      </w:divBdr>
    </w:div>
    <w:div w:id="897743573">
      <w:bodyDiv w:val="1"/>
      <w:marLeft w:val="0"/>
      <w:marRight w:val="0"/>
      <w:marTop w:val="0"/>
      <w:marBottom w:val="0"/>
      <w:divBdr>
        <w:top w:val="none" w:sz="0" w:space="0" w:color="auto"/>
        <w:left w:val="none" w:sz="0" w:space="0" w:color="auto"/>
        <w:bottom w:val="none" w:sz="0" w:space="0" w:color="auto"/>
        <w:right w:val="none" w:sz="0" w:space="0" w:color="auto"/>
      </w:divBdr>
    </w:div>
    <w:div w:id="905725762">
      <w:bodyDiv w:val="1"/>
      <w:marLeft w:val="0"/>
      <w:marRight w:val="0"/>
      <w:marTop w:val="0"/>
      <w:marBottom w:val="0"/>
      <w:divBdr>
        <w:top w:val="none" w:sz="0" w:space="0" w:color="auto"/>
        <w:left w:val="none" w:sz="0" w:space="0" w:color="auto"/>
        <w:bottom w:val="none" w:sz="0" w:space="0" w:color="auto"/>
        <w:right w:val="none" w:sz="0" w:space="0" w:color="auto"/>
      </w:divBdr>
    </w:div>
    <w:div w:id="92681581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57174853">
      <w:bodyDiv w:val="1"/>
      <w:marLeft w:val="0"/>
      <w:marRight w:val="0"/>
      <w:marTop w:val="0"/>
      <w:marBottom w:val="0"/>
      <w:divBdr>
        <w:top w:val="none" w:sz="0" w:space="0" w:color="auto"/>
        <w:left w:val="none" w:sz="0" w:space="0" w:color="auto"/>
        <w:bottom w:val="none" w:sz="0" w:space="0" w:color="auto"/>
        <w:right w:val="none" w:sz="0" w:space="0" w:color="auto"/>
      </w:divBdr>
    </w:div>
    <w:div w:id="959530399">
      <w:bodyDiv w:val="1"/>
      <w:marLeft w:val="0"/>
      <w:marRight w:val="0"/>
      <w:marTop w:val="0"/>
      <w:marBottom w:val="0"/>
      <w:divBdr>
        <w:top w:val="none" w:sz="0" w:space="0" w:color="auto"/>
        <w:left w:val="none" w:sz="0" w:space="0" w:color="auto"/>
        <w:bottom w:val="none" w:sz="0" w:space="0" w:color="auto"/>
        <w:right w:val="none" w:sz="0" w:space="0" w:color="auto"/>
      </w:divBdr>
    </w:div>
    <w:div w:id="971909068">
      <w:bodyDiv w:val="1"/>
      <w:marLeft w:val="0"/>
      <w:marRight w:val="0"/>
      <w:marTop w:val="0"/>
      <w:marBottom w:val="0"/>
      <w:divBdr>
        <w:top w:val="none" w:sz="0" w:space="0" w:color="auto"/>
        <w:left w:val="none" w:sz="0" w:space="0" w:color="auto"/>
        <w:bottom w:val="none" w:sz="0" w:space="0" w:color="auto"/>
        <w:right w:val="none" w:sz="0" w:space="0" w:color="auto"/>
      </w:divBdr>
    </w:div>
    <w:div w:id="979772138">
      <w:bodyDiv w:val="1"/>
      <w:marLeft w:val="0"/>
      <w:marRight w:val="0"/>
      <w:marTop w:val="0"/>
      <w:marBottom w:val="0"/>
      <w:divBdr>
        <w:top w:val="none" w:sz="0" w:space="0" w:color="auto"/>
        <w:left w:val="none" w:sz="0" w:space="0" w:color="auto"/>
        <w:bottom w:val="none" w:sz="0" w:space="0" w:color="auto"/>
        <w:right w:val="none" w:sz="0" w:space="0" w:color="auto"/>
      </w:divBdr>
    </w:div>
    <w:div w:id="989483714">
      <w:bodyDiv w:val="1"/>
      <w:marLeft w:val="0"/>
      <w:marRight w:val="0"/>
      <w:marTop w:val="0"/>
      <w:marBottom w:val="0"/>
      <w:divBdr>
        <w:top w:val="none" w:sz="0" w:space="0" w:color="auto"/>
        <w:left w:val="none" w:sz="0" w:space="0" w:color="auto"/>
        <w:bottom w:val="none" w:sz="0" w:space="0" w:color="auto"/>
        <w:right w:val="none" w:sz="0" w:space="0" w:color="auto"/>
      </w:divBdr>
    </w:div>
    <w:div w:id="1047796527">
      <w:bodyDiv w:val="1"/>
      <w:marLeft w:val="0"/>
      <w:marRight w:val="0"/>
      <w:marTop w:val="0"/>
      <w:marBottom w:val="0"/>
      <w:divBdr>
        <w:top w:val="none" w:sz="0" w:space="0" w:color="auto"/>
        <w:left w:val="none" w:sz="0" w:space="0" w:color="auto"/>
        <w:bottom w:val="none" w:sz="0" w:space="0" w:color="auto"/>
        <w:right w:val="none" w:sz="0" w:space="0" w:color="auto"/>
      </w:divBdr>
    </w:div>
    <w:div w:id="1048803769">
      <w:bodyDiv w:val="1"/>
      <w:marLeft w:val="0"/>
      <w:marRight w:val="0"/>
      <w:marTop w:val="0"/>
      <w:marBottom w:val="0"/>
      <w:divBdr>
        <w:top w:val="none" w:sz="0" w:space="0" w:color="auto"/>
        <w:left w:val="none" w:sz="0" w:space="0" w:color="auto"/>
        <w:bottom w:val="none" w:sz="0" w:space="0" w:color="auto"/>
        <w:right w:val="none" w:sz="0" w:space="0" w:color="auto"/>
      </w:divBdr>
    </w:div>
    <w:div w:id="1050805986">
      <w:bodyDiv w:val="1"/>
      <w:marLeft w:val="0"/>
      <w:marRight w:val="0"/>
      <w:marTop w:val="0"/>
      <w:marBottom w:val="0"/>
      <w:divBdr>
        <w:top w:val="none" w:sz="0" w:space="0" w:color="auto"/>
        <w:left w:val="none" w:sz="0" w:space="0" w:color="auto"/>
        <w:bottom w:val="none" w:sz="0" w:space="0" w:color="auto"/>
        <w:right w:val="none" w:sz="0" w:space="0" w:color="auto"/>
      </w:divBdr>
    </w:div>
    <w:div w:id="1054356998">
      <w:bodyDiv w:val="1"/>
      <w:marLeft w:val="0"/>
      <w:marRight w:val="0"/>
      <w:marTop w:val="0"/>
      <w:marBottom w:val="0"/>
      <w:divBdr>
        <w:top w:val="none" w:sz="0" w:space="0" w:color="auto"/>
        <w:left w:val="none" w:sz="0" w:space="0" w:color="auto"/>
        <w:bottom w:val="none" w:sz="0" w:space="0" w:color="auto"/>
        <w:right w:val="none" w:sz="0" w:space="0" w:color="auto"/>
      </w:divBdr>
    </w:div>
    <w:div w:id="1054693339">
      <w:bodyDiv w:val="1"/>
      <w:marLeft w:val="0"/>
      <w:marRight w:val="0"/>
      <w:marTop w:val="0"/>
      <w:marBottom w:val="0"/>
      <w:divBdr>
        <w:top w:val="none" w:sz="0" w:space="0" w:color="auto"/>
        <w:left w:val="none" w:sz="0" w:space="0" w:color="auto"/>
        <w:bottom w:val="none" w:sz="0" w:space="0" w:color="auto"/>
        <w:right w:val="none" w:sz="0" w:space="0" w:color="auto"/>
      </w:divBdr>
    </w:div>
    <w:div w:id="1063065468">
      <w:bodyDiv w:val="1"/>
      <w:marLeft w:val="0"/>
      <w:marRight w:val="0"/>
      <w:marTop w:val="0"/>
      <w:marBottom w:val="0"/>
      <w:divBdr>
        <w:top w:val="none" w:sz="0" w:space="0" w:color="auto"/>
        <w:left w:val="none" w:sz="0" w:space="0" w:color="auto"/>
        <w:bottom w:val="none" w:sz="0" w:space="0" w:color="auto"/>
        <w:right w:val="none" w:sz="0" w:space="0" w:color="auto"/>
      </w:divBdr>
    </w:div>
    <w:div w:id="1129132184">
      <w:bodyDiv w:val="1"/>
      <w:marLeft w:val="0"/>
      <w:marRight w:val="0"/>
      <w:marTop w:val="0"/>
      <w:marBottom w:val="0"/>
      <w:divBdr>
        <w:top w:val="none" w:sz="0" w:space="0" w:color="auto"/>
        <w:left w:val="none" w:sz="0" w:space="0" w:color="auto"/>
        <w:bottom w:val="none" w:sz="0" w:space="0" w:color="auto"/>
        <w:right w:val="none" w:sz="0" w:space="0" w:color="auto"/>
      </w:divBdr>
    </w:div>
    <w:div w:id="1136873555">
      <w:bodyDiv w:val="1"/>
      <w:marLeft w:val="0"/>
      <w:marRight w:val="0"/>
      <w:marTop w:val="0"/>
      <w:marBottom w:val="0"/>
      <w:divBdr>
        <w:top w:val="none" w:sz="0" w:space="0" w:color="auto"/>
        <w:left w:val="none" w:sz="0" w:space="0" w:color="auto"/>
        <w:bottom w:val="none" w:sz="0" w:space="0" w:color="auto"/>
        <w:right w:val="none" w:sz="0" w:space="0" w:color="auto"/>
      </w:divBdr>
    </w:div>
    <w:div w:id="1139305280">
      <w:bodyDiv w:val="1"/>
      <w:marLeft w:val="0"/>
      <w:marRight w:val="0"/>
      <w:marTop w:val="0"/>
      <w:marBottom w:val="0"/>
      <w:divBdr>
        <w:top w:val="none" w:sz="0" w:space="0" w:color="auto"/>
        <w:left w:val="none" w:sz="0" w:space="0" w:color="auto"/>
        <w:bottom w:val="none" w:sz="0" w:space="0" w:color="auto"/>
        <w:right w:val="none" w:sz="0" w:space="0" w:color="auto"/>
      </w:divBdr>
    </w:div>
    <w:div w:id="1157501279">
      <w:bodyDiv w:val="1"/>
      <w:marLeft w:val="0"/>
      <w:marRight w:val="0"/>
      <w:marTop w:val="0"/>
      <w:marBottom w:val="0"/>
      <w:divBdr>
        <w:top w:val="none" w:sz="0" w:space="0" w:color="auto"/>
        <w:left w:val="none" w:sz="0" w:space="0" w:color="auto"/>
        <w:bottom w:val="none" w:sz="0" w:space="0" w:color="auto"/>
        <w:right w:val="none" w:sz="0" w:space="0" w:color="auto"/>
      </w:divBdr>
    </w:div>
    <w:div w:id="1170409520">
      <w:bodyDiv w:val="1"/>
      <w:marLeft w:val="0"/>
      <w:marRight w:val="0"/>
      <w:marTop w:val="0"/>
      <w:marBottom w:val="0"/>
      <w:divBdr>
        <w:top w:val="none" w:sz="0" w:space="0" w:color="auto"/>
        <w:left w:val="none" w:sz="0" w:space="0" w:color="auto"/>
        <w:bottom w:val="none" w:sz="0" w:space="0" w:color="auto"/>
        <w:right w:val="none" w:sz="0" w:space="0" w:color="auto"/>
      </w:divBdr>
    </w:div>
    <w:div w:id="1179543822">
      <w:bodyDiv w:val="1"/>
      <w:marLeft w:val="0"/>
      <w:marRight w:val="0"/>
      <w:marTop w:val="0"/>
      <w:marBottom w:val="0"/>
      <w:divBdr>
        <w:top w:val="none" w:sz="0" w:space="0" w:color="auto"/>
        <w:left w:val="none" w:sz="0" w:space="0" w:color="auto"/>
        <w:bottom w:val="none" w:sz="0" w:space="0" w:color="auto"/>
        <w:right w:val="none" w:sz="0" w:space="0" w:color="auto"/>
      </w:divBdr>
    </w:div>
    <w:div w:id="1186090835">
      <w:bodyDiv w:val="1"/>
      <w:marLeft w:val="0"/>
      <w:marRight w:val="0"/>
      <w:marTop w:val="0"/>
      <w:marBottom w:val="0"/>
      <w:divBdr>
        <w:top w:val="none" w:sz="0" w:space="0" w:color="auto"/>
        <w:left w:val="none" w:sz="0" w:space="0" w:color="auto"/>
        <w:bottom w:val="none" w:sz="0" w:space="0" w:color="auto"/>
        <w:right w:val="none" w:sz="0" w:space="0" w:color="auto"/>
      </w:divBdr>
    </w:div>
    <w:div w:id="1220440800">
      <w:bodyDiv w:val="1"/>
      <w:marLeft w:val="0"/>
      <w:marRight w:val="0"/>
      <w:marTop w:val="0"/>
      <w:marBottom w:val="0"/>
      <w:divBdr>
        <w:top w:val="none" w:sz="0" w:space="0" w:color="auto"/>
        <w:left w:val="none" w:sz="0" w:space="0" w:color="auto"/>
        <w:bottom w:val="none" w:sz="0" w:space="0" w:color="auto"/>
        <w:right w:val="none" w:sz="0" w:space="0" w:color="auto"/>
      </w:divBdr>
    </w:div>
    <w:div w:id="1233810516">
      <w:bodyDiv w:val="1"/>
      <w:marLeft w:val="0"/>
      <w:marRight w:val="0"/>
      <w:marTop w:val="0"/>
      <w:marBottom w:val="0"/>
      <w:divBdr>
        <w:top w:val="none" w:sz="0" w:space="0" w:color="auto"/>
        <w:left w:val="none" w:sz="0" w:space="0" w:color="auto"/>
        <w:bottom w:val="none" w:sz="0" w:space="0" w:color="auto"/>
        <w:right w:val="none" w:sz="0" w:space="0" w:color="auto"/>
      </w:divBdr>
    </w:div>
    <w:div w:id="1238440756">
      <w:bodyDiv w:val="1"/>
      <w:marLeft w:val="0"/>
      <w:marRight w:val="0"/>
      <w:marTop w:val="0"/>
      <w:marBottom w:val="0"/>
      <w:divBdr>
        <w:top w:val="none" w:sz="0" w:space="0" w:color="auto"/>
        <w:left w:val="none" w:sz="0" w:space="0" w:color="auto"/>
        <w:bottom w:val="none" w:sz="0" w:space="0" w:color="auto"/>
        <w:right w:val="none" w:sz="0" w:space="0" w:color="auto"/>
      </w:divBdr>
    </w:div>
    <w:div w:id="1240990694">
      <w:bodyDiv w:val="1"/>
      <w:marLeft w:val="0"/>
      <w:marRight w:val="0"/>
      <w:marTop w:val="0"/>
      <w:marBottom w:val="0"/>
      <w:divBdr>
        <w:top w:val="none" w:sz="0" w:space="0" w:color="auto"/>
        <w:left w:val="none" w:sz="0" w:space="0" w:color="auto"/>
        <w:bottom w:val="none" w:sz="0" w:space="0" w:color="auto"/>
        <w:right w:val="none" w:sz="0" w:space="0" w:color="auto"/>
      </w:divBdr>
    </w:div>
    <w:div w:id="1244409566">
      <w:bodyDiv w:val="1"/>
      <w:marLeft w:val="0"/>
      <w:marRight w:val="0"/>
      <w:marTop w:val="0"/>
      <w:marBottom w:val="0"/>
      <w:divBdr>
        <w:top w:val="none" w:sz="0" w:space="0" w:color="auto"/>
        <w:left w:val="none" w:sz="0" w:space="0" w:color="auto"/>
        <w:bottom w:val="none" w:sz="0" w:space="0" w:color="auto"/>
        <w:right w:val="none" w:sz="0" w:space="0" w:color="auto"/>
      </w:divBdr>
    </w:div>
    <w:div w:id="1262566308">
      <w:bodyDiv w:val="1"/>
      <w:marLeft w:val="0"/>
      <w:marRight w:val="0"/>
      <w:marTop w:val="0"/>
      <w:marBottom w:val="0"/>
      <w:divBdr>
        <w:top w:val="none" w:sz="0" w:space="0" w:color="auto"/>
        <w:left w:val="none" w:sz="0" w:space="0" w:color="auto"/>
        <w:bottom w:val="none" w:sz="0" w:space="0" w:color="auto"/>
        <w:right w:val="none" w:sz="0" w:space="0" w:color="auto"/>
      </w:divBdr>
    </w:div>
    <w:div w:id="1264533419">
      <w:bodyDiv w:val="1"/>
      <w:marLeft w:val="0"/>
      <w:marRight w:val="0"/>
      <w:marTop w:val="0"/>
      <w:marBottom w:val="0"/>
      <w:divBdr>
        <w:top w:val="none" w:sz="0" w:space="0" w:color="auto"/>
        <w:left w:val="none" w:sz="0" w:space="0" w:color="auto"/>
        <w:bottom w:val="none" w:sz="0" w:space="0" w:color="auto"/>
        <w:right w:val="none" w:sz="0" w:space="0" w:color="auto"/>
      </w:divBdr>
    </w:div>
    <w:div w:id="1268079508">
      <w:bodyDiv w:val="1"/>
      <w:marLeft w:val="0"/>
      <w:marRight w:val="0"/>
      <w:marTop w:val="0"/>
      <w:marBottom w:val="0"/>
      <w:divBdr>
        <w:top w:val="none" w:sz="0" w:space="0" w:color="auto"/>
        <w:left w:val="none" w:sz="0" w:space="0" w:color="auto"/>
        <w:bottom w:val="none" w:sz="0" w:space="0" w:color="auto"/>
        <w:right w:val="none" w:sz="0" w:space="0" w:color="auto"/>
      </w:divBdr>
    </w:div>
    <w:div w:id="1291863056">
      <w:bodyDiv w:val="1"/>
      <w:marLeft w:val="0"/>
      <w:marRight w:val="0"/>
      <w:marTop w:val="0"/>
      <w:marBottom w:val="0"/>
      <w:divBdr>
        <w:top w:val="none" w:sz="0" w:space="0" w:color="auto"/>
        <w:left w:val="none" w:sz="0" w:space="0" w:color="auto"/>
        <w:bottom w:val="none" w:sz="0" w:space="0" w:color="auto"/>
        <w:right w:val="none" w:sz="0" w:space="0" w:color="auto"/>
      </w:divBdr>
    </w:div>
    <w:div w:id="1293516754">
      <w:bodyDiv w:val="1"/>
      <w:marLeft w:val="0"/>
      <w:marRight w:val="0"/>
      <w:marTop w:val="0"/>
      <w:marBottom w:val="0"/>
      <w:divBdr>
        <w:top w:val="none" w:sz="0" w:space="0" w:color="auto"/>
        <w:left w:val="none" w:sz="0" w:space="0" w:color="auto"/>
        <w:bottom w:val="none" w:sz="0" w:space="0" w:color="auto"/>
        <w:right w:val="none" w:sz="0" w:space="0" w:color="auto"/>
      </w:divBdr>
    </w:div>
    <w:div w:id="1294093848">
      <w:bodyDiv w:val="1"/>
      <w:marLeft w:val="0"/>
      <w:marRight w:val="0"/>
      <w:marTop w:val="0"/>
      <w:marBottom w:val="0"/>
      <w:divBdr>
        <w:top w:val="none" w:sz="0" w:space="0" w:color="auto"/>
        <w:left w:val="none" w:sz="0" w:space="0" w:color="auto"/>
        <w:bottom w:val="none" w:sz="0" w:space="0" w:color="auto"/>
        <w:right w:val="none" w:sz="0" w:space="0" w:color="auto"/>
      </w:divBdr>
    </w:div>
    <w:div w:id="1301956388">
      <w:bodyDiv w:val="1"/>
      <w:marLeft w:val="0"/>
      <w:marRight w:val="0"/>
      <w:marTop w:val="0"/>
      <w:marBottom w:val="0"/>
      <w:divBdr>
        <w:top w:val="none" w:sz="0" w:space="0" w:color="auto"/>
        <w:left w:val="none" w:sz="0" w:space="0" w:color="auto"/>
        <w:bottom w:val="none" w:sz="0" w:space="0" w:color="auto"/>
        <w:right w:val="none" w:sz="0" w:space="0" w:color="auto"/>
      </w:divBdr>
    </w:div>
    <w:div w:id="1310591402">
      <w:bodyDiv w:val="1"/>
      <w:marLeft w:val="0"/>
      <w:marRight w:val="0"/>
      <w:marTop w:val="0"/>
      <w:marBottom w:val="0"/>
      <w:divBdr>
        <w:top w:val="none" w:sz="0" w:space="0" w:color="auto"/>
        <w:left w:val="none" w:sz="0" w:space="0" w:color="auto"/>
        <w:bottom w:val="none" w:sz="0" w:space="0" w:color="auto"/>
        <w:right w:val="none" w:sz="0" w:space="0" w:color="auto"/>
      </w:divBdr>
    </w:div>
    <w:div w:id="1323656328">
      <w:bodyDiv w:val="1"/>
      <w:marLeft w:val="0"/>
      <w:marRight w:val="0"/>
      <w:marTop w:val="0"/>
      <w:marBottom w:val="0"/>
      <w:divBdr>
        <w:top w:val="none" w:sz="0" w:space="0" w:color="auto"/>
        <w:left w:val="none" w:sz="0" w:space="0" w:color="auto"/>
        <w:bottom w:val="none" w:sz="0" w:space="0" w:color="auto"/>
        <w:right w:val="none" w:sz="0" w:space="0" w:color="auto"/>
      </w:divBdr>
    </w:div>
    <w:div w:id="1325621702">
      <w:bodyDiv w:val="1"/>
      <w:marLeft w:val="0"/>
      <w:marRight w:val="0"/>
      <w:marTop w:val="0"/>
      <w:marBottom w:val="0"/>
      <w:divBdr>
        <w:top w:val="none" w:sz="0" w:space="0" w:color="auto"/>
        <w:left w:val="none" w:sz="0" w:space="0" w:color="auto"/>
        <w:bottom w:val="none" w:sz="0" w:space="0" w:color="auto"/>
        <w:right w:val="none" w:sz="0" w:space="0" w:color="auto"/>
      </w:divBdr>
    </w:div>
    <w:div w:id="1332686046">
      <w:bodyDiv w:val="1"/>
      <w:marLeft w:val="0"/>
      <w:marRight w:val="0"/>
      <w:marTop w:val="0"/>
      <w:marBottom w:val="0"/>
      <w:divBdr>
        <w:top w:val="none" w:sz="0" w:space="0" w:color="auto"/>
        <w:left w:val="none" w:sz="0" w:space="0" w:color="auto"/>
        <w:bottom w:val="none" w:sz="0" w:space="0" w:color="auto"/>
        <w:right w:val="none" w:sz="0" w:space="0" w:color="auto"/>
      </w:divBdr>
    </w:div>
    <w:div w:id="1342779268">
      <w:bodyDiv w:val="1"/>
      <w:marLeft w:val="0"/>
      <w:marRight w:val="0"/>
      <w:marTop w:val="0"/>
      <w:marBottom w:val="0"/>
      <w:divBdr>
        <w:top w:val="none" w:sz="0" w:space="0" w:color="auto"/>
        <w:left w:val="none" w:sz="0" w:space="0" w:color="auto"/>
        <w:bottom w:val="none" w:sz="0" w:space="0" w:color="auto"/>
        <w:right w:val="none" w:sz="0" w:space="0" w:color="auto"/>
      </w:divBdr>
    </w:div>
    <w:div w:id="1344475202">
      <w:bodyDiv w:val="1"/>
      <w:marLeft w:val="0"/>
      <w:marRight w:val="0"/>
      <w:marTop w:val="0"/>
      <w:marBottom w:val="0"/>
      <w:divBdr>
        <w:top w:val="none" w:sz="0" w:space="0" w:color="auto"/>
        <w:left w:val="none" w:sz="0" w:space="0" w:color="auto"/>
        <w:bottom w:val="none" w:sz="0" w:space="0" w:color="auto"/>
        <w:right w:val="none" w:sz="0" w:space="0" w:color="auto"/>
      </w:divBdr>
    </w:div>
    <w:div w:id="1346859647">
      <w:bodyDiv w:val="1"/>
      <w:marLeft w:val="0"/>
      <w:marRight w:val="0"/>
      <w:marTop w:val="0"/>
      <w:marBottom w:val="0"/>
      <w:divBdr>
        <w:top w:val="none" w:sz="0" w:space="0" w:color="auto"/>
        <w:left w:val="none" w:sz="0" w:space="0" w:color="auto"/>
        <w:bottom w:val="none" w:sz="0" w:space="0" w:color="auto"/>
        <w:right w:val="none" w:sz="0" w:space="0" w:color="auto"/>
      </w:divBdr>
    </w:div>
    <w:div w:id="1362046177">
      <w:bodyDiv w:val="1"/>
      <w:marLeft w:val="0"/>
      <w:marRight w:val="0"/>
      <w:marTop w:val="0"/>
      <w:marBottom w:val="0"/>
      <w:divBdr>
        <w:top w:val="none" w:sz="0" w:space="0" w:color="auto"/>
        <w:left w:val="none" w:sz="0" w:space="0" w:color="auto"/>
        <w:bottom w:val="none" w:sz="0" w:space="0" w:color="auto"/>
        <w:right w:val="none" w:sz="0" w:space="0" w:color="auto"/>
      </w:divBdr>
    </w:div>
    <w:div w:id="1369522850">
      <w:bodyDiv w:val="1"/>
      <w:marLeft w:val="0"/>
      <w:marRight w:val="0"/>
      <w:marTop w:val="0"/>
      <w:marBottom w:val="0"/>
      <w:divBdr>
        <w:top w:val="none" w:sz="0" w:space="0" w:color="auto"/>
        <w:left w:val="none" w:sz="0" w:space="0" w:color="auto"/>
        <w:bottom w:val="none" w:sz="0" w:space="0" w:color="auto"/>
        <w:right w:val="none" w:sz="0" w:space="0" w:color="auto"/>
      </w:divBdr>
    </w:div>
    <w:div w:id="1383360677">
      <w:bodyDiv w:val="1"/>
      <w:marLeft w:val="0"/>
      <w:marRight w:val="0"/>
      <w:marTop w:val="0"/>
      <w:marBottom w:val="0"/>
      <w:divBdr>
        <w:top w:val="none" w:sz="0" w:space="0" w:color="auto"/>
        <w:left w:val="none" w:sz="0" w:space="0" w:color="auto"/>
        <w:bottom w:val="none" w:sz="0" w:space="0" w:color="auto"/>
        <w:right w:val="none" w:sz="0" w:space="0" w:color="auto"/>
      </w:divBdr>
    </w:div>
    <w:div w:id="1384062696">
      <w:bodyDiv w:val="1"/>
      <w:marLeft w:val="0"/>
      <w:marRight w:val="0"/>
      <w:marTop w:val="0"/>
      <w:marBottom w:val="0"/>
      <w:divBdr>
        <w:top w:val="none" w:sz="0" w:space="0" w:color="auto"/>
        <w:left w:val="none" w:sz="0" w:space="0" w:color="auto"/>
        <w:bottom w:val="none" w:sz="0" w:space="0" w:color="auto"/>
        <w:right w:val="none" w:sz="0" w:space="0" w:color="auto"/>
      </w:divBdr>
    </w:div>
    <w:div w:id="1402943987">
      <w:bodyDiv w:val="1"/>
      <w:marLeft w:val="0"/>
      <w:marRight w:val="0"/>
      <w:marTop w:val="0"/>
      <w:marBottom w:val="0"/>
      <w:divBdr>
        <w:top w:val="none" w:sz="0" w:space="0" w:color="auto"/>
        <w:left w:val="none" w:sz="0" w:space="0" w:color="auto"/>
        <w:bottom w:val="none" w:sz="0" w:space="0" w:color="auto"/>
        <w:right w:val="none" w:sz="0" w:space="0" w:color="auto"/>
      </w:divBdr>
    </w:div>
    <w:div w:id="1408110063">
      <w:bodyDiv w:val="1"/>
      <w:marLeft w:val="0"/>
      <w:marRight w:val="0"/>
      <w:marTop w:val="0"/>
      <w:marBottom w:val="0"/>
      <w:divBdr>
        <w:top w:val="none" w:sz="0" w:space="0" w:color="auto"/>
        <w:left w:val="none" w:sz="0" w:space="0" w:color="auto"/>
        <w:bottom w:val="none" w:sz="0" w:space="0" w:color="auto"/>
        <w:right w:val="none" w:sz="0" w:space="0" w:color="auto"/>
      </w:divBdr>
    </w:div>
    <w:div w:id="1410034139">
      <w:bodyDiv w:val="1"/>
      <w:marLeft w:val="0"/>
      <w:marRight w:val="0"/>
      <w:marTop w:val="0"/>
      <w:marBottom w:val="0"/>
      <w:divBdr>
        <w:top w:val="none" w:sz="0" w:space="0" w:color="auto"/>
        <w:left w:val="none" w:sz="0" w:space="0" w:color="auto"/>
        <w:bottom w:val="none" w:sz="0" w:space="0" w:color="auto"/>
        <w:right w:val="none" w:sz="0" w:space="0" w:color="auto"/>
      </w:divBdr>
    </w:div>
    <w:div w:id="1445614543">
      <w:bodyDiv w:val="1"/>
      <w:marLeft w:val="0"/>
      <w:marRight w:val="0"/>
      <w:marTop w:val="0"/>
      <w:marBottom w:val="0"/>
      <w:divBdr>
        <w:top w:val="none" w:sz="0" w:space="0" w:color="auto"/>
        <w:left w:val="none" w:sz="0" w:space="0" w:color="auto"/>
        <w:bottom w:val="none" w:sz="0" w:space="0" w:color="auto"/>
        <w:right w:val="none" w:sz="0" w:space="0" w:color="auto"/>
      </w:divBdr>
    </w:div>
    <w:div w:id="1457332090">
      <w:bodyDiv w:val="1"/>
      <w:marLeft w:val="0"/>
      <w:marRight w:val="0"/>
      <w:marTop w:val="0"/>
      <w:marBottom w:val="0"/>
      <w:divBdr>
        <w:top w:val="none" w:sz="0" w:space="0" w:color="auto"/>
        <w:left w:val="none" w:sz="0" w:space="0" w:color="auto"/>
        <w:bottom w:val="none" w:sz="0" w:space="0" w:color="auto"/>
        <w:right w:val="none" w:sz="0" w:space="0" w:color="auto"/>
      </w:divBdr>
    </w:div>
    <w:div w:id="1460108376">
      <w:bodyDiv w:val="1"/>
      <w:marLeft w:val="0"/>
      <w:marRight w:val="0"/>
      <w:marTop w:val="0"/>
      <w:marBottom w:val="0"/>
      <w:divBdr>
        <w:top w:val="none" w:sz="0" w:space="0" w:color="auto"/>
        <w:left w:val="none" w:sz="0" w:space="0" w:color="auto"/>
        <w:bottom w:val="none" w:sz="0" w:space="0" w:color="auto"/>
        <w:right w:val="none" w:sz="0" w:space="0" w:color="auto"/>
      </w:divBdr>
    </w:div>
    <w:div w:id="1476530966">
      <w:bodyDiv w:val="1"/>
      <w:marLeft w:val="0"/>
      <w:marRight w:val="0"/>
      <w:marTop w:val="0"/>
      <w:marBottom w:val="0"/>
      <w:divBdr>
        <w:top w:val="none" w:sz="0" w:space="0" w:color="auto"/>
        <w:left w:val="none" w:sz="0" w:space="0" w:color="auto"/>
        <w:bottom w:val="none" w:sz="0" w:space="0" w:color="auto"/>
        <w:right w:val="none" w:sz="0" w:space="0" w:color="auto"/>
      </w:divBdr>
    </w:div>
    <w:div w:id="1477990556">
      <w:bodyDiv w:val="1"/>
      <w:marLeft w:val="0"/>
      <w:marRight w:val="0"/>
      <w:marTop w:val="0"/>
      <w:marBottom w:val="0"/>
      <w:divBdr>
        <w:top w:val="none" w:sz="0" w:space="0" w:color="auto"/>
        <w:left w:val="none" w:sz="0" w:space="0" w:color="auto"/>
        <w:bottom w:val="none" w:sz="0" w:space="0" w:color="auto"/>
        <w:right w:val="none" w:sz="0" w:space="0" w:color="auto"/>
      </w:divBdr>
    </w:div>
    <w:div w:id="1478762579">
      <w:bodyDiv w:val="1"/>
      <w:marLeft w:val="0"/>
      <w:marRight w:val="0"/>
      <w:marTop w:val="0"/>
      <w:marBottom w:val="0"/>
      <w:divBdr>
        <w:top w:val="none" w:sz="0" w:space="0" w:color="auto"/>
        <w:left w:val="none" w:sz="0" w:space="0" w:color="auto"/>
        <w:bottom w:val="none" w:sz="0" w:space="0" w:color="auto"/>
        <w:right w:val="none" w:sz="0" w:space="0" w:color="auto"/>
      </w:divBdr>
    </w:div>
    <w:div w:id="1480926762">
      <w:bodyDiv w:val="1"/>
      <w:marLeft w:val="0"/>
      <w:marRight w:val="0"/>
      <w:marTop w:val="0"/>
      <w:marBottom w:val="0"/>
      <w:divBdr>
        <w:top w:val="none" w:sz="0" w:space="0" w:color="auto"/>
        <w:left w:val="none" w:sz="0" w:space="0" w:color="auto"/>
        <w:bottom w:val="none" w:sz="0" w:space="0" w:color="auto"/>
        <w:right w:val="none" w:sz="0" w:space="0" w:color="auto"/>
      </w:divBdr>
    </w:div>
    <w:div w:id="1488130101">
      <w:bodyDiv w:val="1"/>
      <w:marLeft w:val="0"/>
      <w:marRight w:val="0"/>
      <w:marTop w:val="0"/>
      <w:marBottom w:val="0"/>
      <w:divBdr>
        <w:top w:val="none" w:sz="0" w:space="0" w:color="auto"/>
        <w:left w:val="none" w:sz="0" w:space="0" w:color="auto"/>
        <w:bottom w:val="none" w:sz="0" w:space="0" w:color="auto"/>
        <w:right w:val="none" w:sz="0" w:space="0" w:color="auto"/>
      </w:divBdr>
    </w:div>
    <w:div w:id="1491946126">
      <w:bodyDiv w:val="1"/>
      <w:marLeft w:val="0"/>
      <w:marRight w:val="0"/>
      <w:marTop w:val="0"/>
      <w:marBottom w:val="0"/>
      <w:divBdr>
        <w:top w:val="none" w:sz="0" w:space="0" w:color="auto"/>
        <w:left w:val="none" w:sz="0" w:space="0" w:color="auto"/>
        <w:bottom w:val="none" w:sz="0" w:space="0" w:color="auto"/>
        <w:right w:val="none" w:sz="0" w:space="0" w:color="auto"/>
      </w:divBdr>
    </w:div>
    <w:div w:id="1495073566">
      <w:bodyDiv w:val="1"/>
      <w:marLeft w:val="0"/>
      <w:marRight w:val="0"/>
      <w:marTop w:val="0"/>
      <w:marBottom w:val="0"/>
      <w:divBdr>
        <w:top w:val="none" w:sz="0" w:space="0" w:color="auto"/>
        <w:left w:val="none" w:sz="0" w:space="0" w:color="auto"/>
        <w:bottom w:val="none" w:sz="0" w:space="0" w:color="auto"/>
        <w:right w:val="none" w:sz="0" w:space="0" w:color="auto"/>
      </w:divBdr>
    </w:div>
    <w:div w:id="1544169295">
      <w:bodyDiv w:val="1"/>
      <w:marLeft w:val="0"/>
      <w:marRight w:val="0"/>
      <w:marTop w:val="0"/>
      <w:marBottom w:val="0"/>
      <w:divBdr>
        <w:top w:val="none" w:sz="0" w:space="0" w:color="auto"/>
        <w:left w:val="none" w:sz="0" w:space="0" w:color="auto"/>
        <w:bottom w:val="none" w:sz="0" w:space="0" w:color="auto"/>
        <w:right w:val="none" w:sz="0" w:space="0" w:color="auto"/>
      </w:divBdr>
    </w:div>
    <w:div w:id="1544711647">
      <w:bodyDiv w:val="1"/>
      <w:marLeft w:val="0"/>
      <w:marRight w:val="0"/>
      <w:marTop w:val="0"/>
      <w:marBottom w:val="0"/>
      <w:divBdr>
        <w:top w:val="none" w:sz="0" w:space="0" w:color="auto"/>
        <w:left w:val="none" w:sz="0" w:space="0" w:color="auto"/>
        <w:bottom w:val="none" w:sz="0" w:space="0" w:color="auto"/>
        <w:right w:val="none" w:sz="0" w:space="0" w:color="auto"/>
      </w:divBdr>
    </w:div>
    <w:div w:id="1550876654">
      <w:bodyDiv w:val="1"/>
      <w:marLeft w:val="0"/>
      <w:marRight w:val="0"/>
      <w:marTop w:val="0"/>
      <w:marBottom w:val="0"/>
      <w:divBdr>
        <w:top w:val="none" w:sz="0" w:space="0" w:color="auto"/>
        <w:left w:val="none" w:sz="0" w:space="0" w:color="auto"/>
        <w:bottom w:val="none" w:sz="0" w:space="0" w:color="auto"/>
        <w:right w:val="none" w:sz="0" w:space="0" w:color="auto"/>
      </w:divBdr>
    </w:div>
    <w:div w:id="1558904968">
      <w:bodyDiv w:val="1"/>
      <w:marLeft w:val="0"/>
      <w:marRight w:val="0"/>
      <w:marTop w:val="0"/>
      <w:marBottom w:val="0"/>
      <w:divBdr>
        <w:top w:val="none" w:sz="0" w:space="0" w:color="auto"/>
        <w:left w:val="none" w:sz="0" w:space="0" w:color="auto"/>
        <w:bottom w:val="none" w:sz="0" w:space="0" w:color="auto"/>
        <w:right w:val="none" w:sz="0" w:space="0" w:color="auto"/>
      </w:divBdr>
    </w:div>
    <w:div w:id="1562015420">
      <w:bodyDiv w:val="1"/>
      <w:marLeft w:val="0"/>
      <w:marRight w:val="0"/>
      <w:marTop w:val="0"/>
      <w:marBottom w:val="0"/>
      <w:divBdr>
        <w:top w:val="none" w:sz="0" w:space="0" w:color="auto"/>
        <w:left w:val="none" w:sz="0" w:space="0" w:color="auto"/>
        <w:bottom w:val="none" w:sz="0" w:space="0" w:color="auto"/>
        <w:right w:val="none" w:sz="0" w:space="0" w:color="auto"/>
      </w:divBdr>
    </w:div>
    <w:div w:id="1570726842">
      <w:bodyDiv w:val="1"/>
      <w:marLeft w:val="0"/>
      <w:marRight w:val="0"/>
      <w:marTop w:val="0"/>
      <w:marBottom w:val="0"/>
      <w:divBdr>
        <w:top w:val="none" w:sz="0" w:space="0" w:color="auto"/>
        <w:left w:val="none" w:sz="0" w:space="0" w:color="auto"/>
        <w:bottom w:val="none" w:sz="0" w:space="0" w:color="auto"/>
        <w:right w:val="none" w:sz="0" w:space="0" w:color="auto"/>
      </w:divBdr>
    </w:div>
    <w:div w:id="1612854822">
      <w:bodyDiv w:val="1"/>
      <w:marLeft w:val="0"/>
      <w:marRight w:val="0"/>
      <w:marTop w:val="0"/>
      <w:marBottom w:val="0"/>
      <w:divBdr>
        <w:top w:val="none" w:sz="0" w:space="0" w:color="auto"/>
        <w:left w:val="none" w:sz="0" w:space="0" w:color="auto"/>
        <w:bottom w:val="none" w:sz="0" w:space="0" w:color="auto"/>
        <w:right w:val="none" w:sz="0" w:space="0" w:color="auto"/>
      </w:divBdr>
    </w:div>
    <w:div w:id="1616131853">
      <w:bodyDiv w:val="1"/>
      <w:marLeft w:val="0"/>
      <w:marRight w:val="0"/>
      <w:marTop w:val="0"/>
      <w:marBottom w:val="0"/>
      <w:divBdr>
        <w:top w:val="none" w:sz="0" w:space="0" w:color="auto"/>
        <w:left w:val="none" w:sz="0" w:space="0" w:color="auto"/>
        <w:bottom w:val="none" w:sz="0" w:space="0" w:color="auto"/>
        <w:right w:val="none" w:sz="0" w:space="0" w:color="auto"/>
      </w:divBdr>
    </w:div>
    <w:div w:id="1621958751">
      <w:bodyDiv w:val="1"/>
      <w:marLeft w:val="0"/>
      <w:marRight w:val="0"/>
      <w:marTop w:val="0"/>
      <w:marBottom w:val="0"/>
      <w:divBdr>
        <w:top w:val="none" w:sz="0" w:space="0" w:color="auto"/>
        <w:left w:val="none" w:sz="0" w:space="0" w:color="auto"/>
        <w:bottom w:val="none" w:sz="0" w:space="0" w:color="auto"/>
        <w:right w:val="none" w:sz="0" w:space="0" w:color="auto"/>
      </w:divBdr>
    </w:div>
    <w:div w:id="1647737749">
      <w:bodyDiv w:val="1"/>
      <w:marLeft w:val="0"/>
      <w:marRight w:val="0"/>
      <w:marTop w:val="0"/>
      <w:marBottom w:val="0"/>
      <w:divBdr>
        <w:top w:val="none" w:sz="0" w:space="0" w:color="auto"/>
        <w:left w:val="none" w:sz="0" w:space="0" w:color="auto"/>
        <w:bottom w:val="none" w:sz="0" w:space="0" w:color="auto"/>
        <w:right w:val="none" w:sz="0" w:space="0" w:color="auto"/>
      </w:divBdr>
    </w:div>
    <w:div w:id="1654870930">
      <w:bodyDiv w:val="1"/>
      <w:marLeft w:val="0"/>
      <w:marRight w:val="0"/>
      <w:marTop w:val="0"/>
      <w:marBottom w:val="0"/>
      <w:divBdr>
        <w:top w:val="none" w:sz="0" w:space="0" w:color="auto"/>
        <w:left w:val="none" w:sz="0" w:space="0" w:color="auto"/>
        <w:bottom w:val="none" w:sz="0" w:space="0" w:color="auto"/>
        <w:right w:val="none" w:sz="0" w:space="0" w:color="auto"/>
      </w:divBdr>
    </w:div>
    <w:div w:id="1660113039">
      <w:bodyDiv w:val="1"/>
      <w:marLeft w:val="0"/>
      <w:marRight w:val="0"/>
      <w:marTop w:val="0"/>
      <w:marBottom w:val="0"/>
      <w:divBdr>
        <w:top w:val="none" w:sz="0" w:space="0" w:color="auto"/>
        <w:left w:val="none" w:sz="0" w:space="0" w:color="auto"/>
        <w:bottom w:val="none" w:sz="0" w:space="0" w:color="auto"/>
        <w:right w:val="none" w:sz="0" w:space="0" w:color="auto"/>
      </w:divBdr>
    </w:div>
    <w:div w:id="1673023159">
      <w:bodyDiv w:val="1"/>
      <w:marLeft w:val="0"/>
      <w:marRight w:val="0"/>
      <w:marTop w:val="0"/>
      <w:marBottom w:val="0"/>
      <w:divBdr>
        <w:top w:val="none" w:sz="0" w:space="0" w:color="auto"/>
        <w:left w:val="none" w:sz="0" w:space="0" w:color="auto"/>
        <w:bottom w:val="none" w:sz="0" w:space="0" w:color="auto"/>
        <w:right w:val="none" w:sz="0" w:space="0" w:color="auto"/>
      </w:divBdr>
    </w:div>
    <w:div w:id="1677459686">
      <w:bodyDiv w:val="1"/>
      <w:marLeft w:val="0"/>
      <w:marRight w:val="0"/>
      <w:marTop w:val="0"/>
      <w:marBottom w:val="0"/>
      <w:divBdr>
        <w:top w:val="none" w:sz="0" w:space="0" w:color="auto"/>
        <w:left w:val="none" w:sz="0" w:space="0" w:color="auto"/>
        <w:bottom w:val="none" w:sz="0" w:space="0" w:color="auto"/>
        <w:right w:val="none" w:sz="0" w:space="0" w:color="auto"/>
      </w:divBdr>
    </w:div>
    <w:div w:id="1677726333">
      <w:bodyDiv w:val="1"/>
      <w:marLeft w:val="0"/>
      <w:marRight w:val="0"/>
      <w:marTop w:val="0"/>
      <w:marBottom w:val="0"/>
      <w:divBdr>
        <w:top w:val="none" w:sz="0" w:space="0" w:color="auto"/>
        <w:left w:val="none" w:sz="0" w:space="0" w:color="auto"/>
        <w:bottom w:val="none" w:sz="0" w:space="0" w:color="auto"/>
        <w:right w:val="none" w:sz="0" w:space="0" w:color="auto"/>
      </w:divBdr>
    </w:div>
    <w:div w:id="1678531790">
      <w:bodyDiv w:val="1"/>
      <w:marLeft w:val="0"/>
      <w:marRight w:val="0"/>
      <w:marTop w:val="0"/>
      <w:marBottom w:val="0"/>
      <w:divBdr>
        <w:top w:val="none" w:sz="0" w:space="0" w:color="auto"/>
        <w:left w:val="none" w:sz="0" w:space="0" w:color="auto"/>
        <w:bottom w:val="none" w:sz="0" w:space="0" w:color="auto"/>
        <w:right w:val="none" w:sz="0" w:space="0" w:color="auto"/>
      </w:divBdr>
    </w:div>
    <w:div w:id="1679112790">
      <w:bodyDiv w:val="1"/>
      <w:marLeft w:val="0"/>
      <w:marRight w:val="0"/>
      <w:marTop w:val="0"/>
      <w:marBottom w:val="0"/>
      <w:divBdr>
        <w:top w:val="none" w:sz="0" w:space="0" w:color="auto"/>
        <w:left w:val="none" w:sz="0" w:space="0" w:color="auto"/>
        <w:bottom w:val="none" w:sz="0" w:space="0" w:color="auto"/>
        <w:right w:val="none" w:sz="0" w:space="0" w:color="auto"/>
      </w:divBdr>
    </w:div>
    <w:div w:id="1680693813">
      <w:bodyDiv w:val="1"/>
      <w:marLeft w:val="0"/>
      <w:marRight w:val="0"/>
      <w:marTop w:val="0"/>
      <w:marBottom w:val="0"/>
      <w:divBdr>
        <w:top w:val="none" w:sz="0" w:space="0" w:color="auto"/>
        <w:left w:val="none" w:sz="0" w:space="0" w:color="auto"/>
        <w:bottom w:val="none" w:sz="0" w:space="0" w:color="auto"/>
        <w:right w:val="none" w:sz="0" w:space="0" w:color="auto"/>
      </w:divBdr>
    </w:div>
    <w:div w:id="1688017918">
      <w:bodyDiv w:val="1"/>
      <w:marLeft w:val="0"/>
      <w:marRight w:val="0"/>
      <w:marTop w:val="0"/>
      <w:marBottom w:val="0"/>
      <w:divBdr>
        <w:top w:val="none" w:sz="0" w:space="0" w:color="auto"/>
        <w:left w:val="none" w:sz="0" w:space="0" w:color="auto"/>
        <w:bottom w:val="none" w:sz="0" w:space="0" w:color="auto"/>
        <w:right w:val="none" w:sz="0" w:space="0" w:color="auto"/>
      </w:divBdr>
    </w:div>
    <w:div w:id="1692562370">
      <w:bodyDiv w:val="1"/>
      <w:marLeft w:val="0"/>
      <w:marRight w:val="0"/>
      <w:marTop w:val="0"/>
      <w:marBottom w:val="0"/>
      <w:divBdr>
        <w:top w:val="none" w:sz="0" w:space="0" w:color="auto"/>
        <w:left w:val="none" w:sz="0" w:space="0" w:color="auto"/>
        <w:bottom w:val="none" w:sz="0" w:space="0" w:color="auto"/>
        <w:right w:val="none" w:sz="0" w:space="0" w:color="auto"/>
      </w:divBdr>
    </w:div>
    <w:div w:id="1695614537">
      <w:bodyDiv w:val="1"/>
      <w:marLeft w:val="0"/>
      <w:marRight w:val="0"/>
      <w:marTop w:val="0"/>
      <w:marBottom w:val="0"/>
      <w:divBdr>
        <w:top w:val="none" w:sz="0" w:space="0" w:color="auto"/>
        <w:left w:val="none" w:sz="0" w:space="0" w:color="auto"/>
        <w:bottom w:val="none" w:sz="0" w:space="0" w:color="auto"/>
        <w:right w:val="none" w:sz="0" w:space="0" w:color="auto"/>
      </w:divBdr>
    </w:div>
    <w:div w:id="1699233667">
      <w:bodyDiv w:val="1"/>
      <w:marLeft w:val="0"/>
      <w:marRight w:val="0"/>
      <w:marTop w:val="0"/>
      <w:marBottom w:val="0"/>
      <w:divBdr>
        <w:top w:val="none" w:sz="0" w:space="0" w:color="auto"/>
        <w:left w:val="none" w:sz="0" w:space="0" w:color="auto"/>
        <w:bottom w:val="none" w:sz="0" w:space="0" w:color="auto"/>
        <w:right w:val="none" w:sz="0" w:space="0" w:color="auto"/>
      </w:divBdr>
    </w:div>
    <w:div w:id="1718896628">
      <w:bodyDiv w:val="1"/>
      <w:marLeft w:val="0"/>
      <w:marRight w:val="0"/>
      <w:marTop w:val="0"/>
      <w:marBottom w:val="0"/>
      <w:divBdr>
        <w:top w:val="none" w:sz="0" w:space="0" w:color="auto"/>
        <w:left w:val="none" w:sz="0" w:space="0" w:color="auto"/>
        <w:bottom w:val="none" w:sz="0" w:space="0" w:color="auto"/>
        <w:right w:val="none" w:sz="0" w:space="0" w:color="auto"/>
      </w:divBdr>
    </w:div>
    <w:div w:id="1719892499">
      <w:bodyDiv w:val="1"/>
      <w:marLeft w:val="0"/>
      <w:marRight w:val="0"/>
      <w:marTop w:val="0"/>
      <w:marBottom w:val="0"/>
      <w:divBdr>
        <w:top w:val="none" w:sz="0" w:space="0" w:color="auto"/>
        <w:left w:val="none" w:sz="0" w:space="0" w:color="auto"/>
        <w:bottom w:val="none" w:sz="0" w:space="0" w:color="auto"/>
        <w:right w:val="none" w:sz="0" w:space="0" w:color="auto"/>
      </w:divBdr>
    </w:div>
    <w:div w:id="1740710767">
      <w:bodyDiv w:val="1"/>
      <w:marLeft w:val="0"/>
      <w:marRight w:val="0"/>
      <w:marTop w:val="0"/>
      <w:marBottom w:val="0"/>
      <w:divBdr>
        <w:top w:val="none" w:sz="0" w:space="0" w:color="auto"/>
        <w:left w:val="none" w:sz="0" w:space="0" w:color="auto"/>
        <w:bottom w:val="none" w:sz="0" w:space="0" w:color="auto"/>
        <w:right w:val="none" w:sz="0" w:space="0" w:color="auto"/>
      </w:divBdr>
    </w:div>
    <w:div w:id="1752893121">
      <w:bodyDiv w:val="1"/>
      <w:marLeft w:val="0"/>
      <w:marRight w:val="0"/>
      <w:marTop w:val="0"/>
      <w:marBottom w:val="0"/>
      <w:divBdr>
        <w:top w:val="none" w:sz="0" w:space="0" w:color="auto"/>
        <w:left w:val="none" w:sz="0" w:space="0" w:color="auto"/>
        <w:bottom w:val="none" w:sz="0" w:space="0" w:color="auto"/>
        <w:right w:val="none" w:sz="0" w:space="0" w:color="auto"/>
      </w:divBdr>
    </w:div>
    <w:div w:id="1772780538">
      <w:bodyDiv w:val="1"/>
      <w:marLeft w:val="0"/>
      <w:marRight w:val="0"/>
      <w:marTop w:val="0"/>
      <w:marBottom w:val="0"/>
      <w:divBdr>
        <w:top w:val="none" w:sz="0" w:space="0" w:color="auto"/>
        <w:left w:val="none" w:sz="0" w:space="0" w:color="auto"/>
        <w:bottom w:val="none" w:sz="0" w:space="0" w:color="auto"/>
        <w:right w:val="none" w:sz="0" w:space="0" w:color="auto"/>
      </w:divBdr>
    </w:div>
    <w:div w:id="1773669009">
      <w:bodyDiv w:val="1"/>
      <w:marLeft w:val="0"/>
      <w:marRight w:val="0"/>
      <w:marTop w:val="0"/>
      <w:marBottom w:val="0"/>
      <w:divBdr>
        <w:top w:val="none" w:sz="0" w:space="0" w:color="auto"/>
        <w:left w:val="none" w:sz="0" w:space="0" w:color="auto"/>
        <w:bottom w:val="none" w:sz="0" w:space="0" w:color="auto"/>
        <w:right w:val="none" w:sz="0" w:space="0" w:color="auto"/>
      </w:divBdr>
    </w:div>
    <w:div w:id="1787919523">
      <w:bodyDiv w:val="1"/>
      <w:marLeft w:val="0"/>
      <w:marRight w:val="0"/>
      <w:marTop w:val="0"/>
      <w:marBottom w:val="0"/>
      <w:divBdr>
        <w:top w:val="none" w:sz="0" w:space="0" w:color="auto"/>
        <w:left w:val="none" w:sz="0" w:space="0" w:color="auto"/>
        <w:bottom w:val="none" w:sz="0" w:space="0" w:color="auto"/>
        <w:right w:val="none" w:sz="0" w:space="0" w:color="auto"/>
      </w:divBdr>
    </w:div>
    <w:div w:id="1798141706">
      <w:bodyDiv w:val="1"/>
      <w:marLeft w:val="0"/>
      <w:marRight w:val="0"/>
      <w:marTop w:val="0"/>
      <w:marBottom w:val="0"/>
      <w:divBdr>
        <w:top w:val="none" w:sz="0" w:space="0" w:color="auto"/>
        <w:left w:val="none" w:sz="0" w:space="0" w:color="auto"/>
        <w:bottom w:val="none" w:sz="0" w:space="0" w:color="auto"/>
        <w:right w:val="none" w:sz="0" w:space="0" w:color="auto"/>
      </w:divBdr>
    </w:div>
    <w:div w:id="1834641421">
      <w:bodyDiv w:val="1"/>
      <w:marLeft w:val="0"/>
      <w:marRight w:val="0"/>
      <w:marTop w:val="0"/>
      <w:marBottom w:val="0"/>
      <w:divBdr>
        <w:top w:val="none" w:sz="0" w:space="0" w:color="auto"/>
        <w:left w:val="none" w:sz="0" w:space="0" w:color="auto"/>
        <w:bottom w:val="none" w:sz="0" w:space="0" w:color="auto"/>
        <w:right w:val="none" w:sz="0" w:space="0" w:color="auto"/>
      </w:divBdr>
    </w:div>
    <w:div w:id="1842114796">
      <w:bodyDiv w:val="1"/>
      <w:marLeft w:val="0"/>
      <w:marRight w:val="0"/>
      <w:marTop w:val="0"/>
      <w:marBottom w:val="0"/>
      <w:divBdr>
        <w:top w:val="none" w:sz="0" w:space="0" w:color="auto"/>
        <w:left w:val="none" w:sz="0" w:space="0" w:color="auto"/>
        <w:bottom w:val="none" w:sz="0" w:space="0" w:color="auto"/>
        <w:right w:val="none" w:sz="0" w:space="0" w:color="auto"/>
      </w:divBdr>
    </w:div>
    <w:div w:id="1849515398">
      <w:bodyDiv w:val="1"/>
      <w:marLeft w:val="0"/>
      <w:marRight w:val="0"/>
      <w:marTop w:val="0"/>
      <w:marBottom w:val="0"/>
      <w:divBdr>
        <w:top w:val="none" w:sz="0" w:space="0" w:color="auto"/>
        <w:left w:val="none" w:sz="0" w:space="0" w:color="auto"/>
        <w:bottom w:val="none" w:sz="0" w:space="0" w:color="auto"/>
        <w:right w:val="none" w:sz="0" w:space="0" w:color="auto"/>
      </w:divBdr>
    </w:div>
    <w:div w:id="1865366058">
      <w:bodyDiv w:val="1"/>
      <w:marLeft w:val="0"/>
      <w:marRight w:val="0"/>
      <w:marTop w:val="0"/>
      <w:marBottom w:val="0"/>
      <w:divBdr>
        <w:top w:val="none" w:sz="0" w:space="0" w:color="auto"/>
        <w:left w:val="none" w:sz="0" w:space="0" w:color="auto"/>
        <w:bottom w:val="none" w:sz="0" w:space="0" w:color="auto"/>
        <w:right w:val="none" w:sz="0" w:space="0" w:color="auto"/>
      </w:divBdr>
    </w:div>
    <w:div w:id="1873692866">
      <w:bodyDiv w:val="1"/>
      <w:marLeft w:val="0"/>
      <w:marRight w:val="0"/>
      <w:marTop w:val="0"/>
      <w:marBottom w:val="0"/>
      <w:divBdr>
        <w:top w:val="none" w:sz="0" w:space="0" w:color="auto"/>
        <w:left w:val="none" w:sz="0" w:space="0" w:color="auto"/>
        <w:bottom w:val="none" w:sz="0" w:space="0" w:color="auto"/>
        <w:right w:val="none" w:sz="0" w:space="0" w:color="auto"/>
      </w:divBdr>
    </w:div>
    <w:div w:id="1874615299">
      <w:bodyDiv w:val="1"/>
      <w:marLeft w:val="0"/>
      <w:marRight w:val="0"/>
      <w:marTop w:val="0"/>
      <w:marBottom w:val="0"/>
      <w:divBdr>
        <w:top w:val="none" w:sz="0" w:space="0" w:color="auto"/>
        <w:left w:val="none" w:sz="0" w:space="0" w:color="auto"/>
        <w:bottom w:val="none" w:sz="0" w:space="0" w:color="auto"/>
        <w:right w:val="none" w:sz="0" w:space="0" w:color="auto"/>
      </w:divBdr>
    </w:div>
    <w:div w:id="1890192508">
      <w:bodyDiv w:val="1"/>
      <w:marLeft w:val="0"/>
      <w:marRight w:val="0"/>
      <w:marTop w:val="0"/>
      <w:marBottom w:val="0"/>
      <w:divBdr>
        <w:top w:val="none" w:sz="0" w:space="0" w:color="auto"/>
        <w:left w:val="none" w:sz="0" w:space="0" w:color="auto"/>
        <w:bottom w:val="none" w:sz="0" w:space="0" w:color="auto"/>
        <w:right w:val="none" w:sz="0" w:space="0" w:color="auto"/>
      </w:divBdr>
    </w:div>
    <w:div w:id="1890535654">
      <w:bodyDiv w:val="1"/>
      <w:marLeft w:val="0"/>
      <w:marRight w:val="0"/>
      <w:marTop w:val="0"/>
      <w:marBottom w:val="0"/>
      <w:divBdr>
        <w:top w:val="none" w:sz="0" w:space="0" w:color="auto"/>
        <w:left w:val="none" w:sz="0" w:space="0" w:color="auto"/>
        <w:bottom w:val="none" w:sz="0" w:space="0" w:color="auto"/>
        <w:right w:val="none" w:sz="0" w:space="0" w:color="auto"/>
      </w:divBdr>
    </w:div>
    <w:div w:id="1899050831">
      <w:bodyDiv w:val="1"/>
      <w:marLeft w:val="0"/>
      <w:marRight w:val="0"/>
      <w:marTop w:val="0"/>
      <w:marBottom w:val="0"/>
      <w:divBdr>
        <w:top w:val="none" w:sz="0" w:space="0" w:color="auto"/>
        <w:left w:val="none" w:sz="0" w:space="0" w:color="auto"/>
        <w:bottom w:val="none" w:sz="0" w:space="0" w:color="auto"/>
        <w:right w:val="none" w:sz="0" w:space="0" w:color="auto"/>
      </w:divBdr>
    </w:div>
    <w:div w:id="1930504710">
      <w:bodyDiv w:val="1"/>
      <w:marLeft w:val="0"/>
      <w:marRight w:val="0"/>
      <w:marTop w:val="0"/>
      <w:marBottom w:val="0"/>
      <w:divBdr>
        <w:top w:val="none" w:sz="0" w:space="0" w:color="auto"/>
        <w:left w:val="none" w:sz="0" w:space="0" w:color="auto"/>
        <w:bottom w:val="none" w:sz="0" w:space="0" w:color="auto"/>
        <w:right w:val="none" w:sz="0" w:space="0" w:color="auto"/>
      </w:divBdr>
    </w:div>
    <w:div w:id="1945795855">
      <w:bodyDiv w:val="1"/>
      <w:marLeft w:val="0"/>
      <w:marRight w:val="0"/>
      <w:marTop w:val="0"/>
      <w:marBottom w:val="0"/>
      <w:divBdr>
        <w:top w:val="none" w:sz="0" w:space="0" w:color="auto"/>
        <w:left w:val="none" w:sz="0" w:space="0" w:color="auto"/>
        <w:bottom w:val="none" w:sz="0" w:space="0" w:color="auto"/>
        <w:right w:val="none" w:sz="0" w:space="0" w:color="auto"/>
      </w:divBdr>
    </w:div>
    <w:div w:id="1953200118">
      <w:bodyDiv w:val="1"/>
      <w:marLeft w:val="0"/>
      <w:marRight w:val="0"/>
      <w:marTop w:val="0"/>
      <w:marBottom w:val="0"/>
      <w:divBdr>
        <w:top w:val="none" w:sz="0" w:space="0" w:color="auto"/>
        <w:left w:val="none" w:sz="0" w:space="0" w:color="auto"/>
        <w:bottom w:val="none" w:sz="0" w:space="0" w:color="auto"/>
        <w:right w:val="none" w:sz="0" w:space="0" w:color="auto"/>
      </w:divBdr>
    </w:div>
    <w:div w:id="1953826840">
      <w:bodyDiv w:val="1"/>
      <w:marLeft w:val="0"/>
      <w:marRight w:val="0"/>
      <w:marTop w:val="0"/>
      <w:marBottom w:val="0"/>
      <w:divBdr>
        <w:top w:val="none" w:sz="0" w:space="0" w:color="auto"/>
        <w:left w:val="none" w:sz="0" w:space="0" w:color="auto"/>
        <w:bottom w:val="none" w:sz="0" w:space="0" w:color="auto"/>
        <w:right w:val="none" w:sz="0" w:space="0" w:color="auto"/>
      </w:divBdr>
    </w:div>
    <w:div w:id="1954289513">
      <w:bodyDiv w:val="1"/>
      <w:marLeft w:val="0"/>
      <w:marRight w:val="0"/>
      <w:marTop w:val="0"/>
      <w:marBottom w:val="0"/>
      <w:divBdr>
        <w:top w:val="none" w:sz="0" w:space="0" w:color="auto"/>
        <w:left w:val="none" w:sz="0" w:space="0" w:color="auto"/>
        <w:bottom w:val="none" w:sz="0" w:space="0" w:color="auto"/>
        <w:right w:val="none" w:sz="0" w:space="0" w:color="auto"/>
      </w:divBdr>
    </w:div>
    <w:div w:id="1965888175">
      <w:bodyDiv w:val="1"/>
      <w:marLeft w:val="0"/>
      <w:marRight w:val="0"/>
      <w:marTop w:val="0"/>
      <w:marBottom w:val="0"/>
      <w:divBdr>
        <w:top w:val="none" w:sz="0" w:space="0" w:color="auto"/>
        <w:left w:val="none" w:sz="0" w:space="0" w:color="auto"/>
        <w:bottom w:val="none" w:sz="0" w:space="0" w:color="auto"/>
        <w:right w:val="none" w:sz="0" w:space="0" w:color="auto"/>
      </w:divBdr>
    </w:div>
    <w:div w:id="1969311347">
      <w:bodyDiv w:val="1"/>
      <w:marLeft w:val="0"/>
      <w:marRight w:val="0"/>
      <w:marTop w:val="0"/>
      <w:marBottom w:val="0"/>
      <w:divBdr>
        <w:top w:val="none" w:sz="0" w:space="0" w:color="auto"/>
        <w:left w:val="none" w:sz="0" w:space="0" w:color="auto"/>
        <w:bottom w:val="none" w:sz="0" w:space="0" w:color="auto"/>
        <w:right w:val="none" w:sz="0" w:space="0" w:color="auto"/>
      </w:divBdr>
    </w:div>
    <w:div w:id="1975862858">
      <w:bodyDiv w:val="1"/>
      <w:marLeft w:val="0"/>
      <w:marRight w:val="0"/>
      <w:marTop w:val="0"/>
      <w:marBottom w:val="0"/>
      <w:divBdr>
        <w:top w:val="none" w:sz="0" w:space="0" w:color="auto"/>
        <w:left w:val="none" w:sz="0" w:space="0" w:color="auto"/>
        <w:bottom w:val="none" w:sz="0" w:space="0" w:color="auto"/>
        <w:right w:val="none" w:sz="0" w:space="0" w:color="auto"/>
      </w:divBdr>
    </w:div>
    <w:div w:id="2010138816">
      <w:bodyDiv w:val="1"/>
      <w:marLeft w:val="0"/>
      <w:marRight w:val="0"/>
      <w:marTop w:val="0"/>
      <w:marBottom w:val="0"/>
      <w:divBdr>
        <w:top w:val="none" w:sz="0" w:space="0" w:color="auto"/>
        <w:left w:val="none" w:sz="0" w:space="0" w:color="auto"/>
        <w:bottom w:val="none" w:sz="0" w:space="0" w:color="auto"/>
        <w:right w:val="none" w:sz="0" w:space="0" w:color="auto"/>
      </w:divBdr>
    </w:div>
    <w:div w:id="2014642208">
      <w:bodyDiv w:val="1"/>
      <w:marLeft w:val="0"/>
      <w:marRight w:val="0"/>
      <w:marTop w:val="0"/>
      <w:marBottom w:val="0"/>
      <w:divBdr>
        <w:top w:val="none" w:sz="0" w:space="0" w:color="auto"/>
        <w:left w:val="none" w:sz="0" w:space="0" w:color="auto"/>
        <w:bottom w:val="none" w:sz="0" w:space="0" w:color="auto"/>
        <w:right w:val="none" w:sz="0" w:space="0" w:color="auto"/>
      </w:divBdr>
    </w:div>
    <w:div w:id="2019116309">
      <w:bodyDiv w:val="1"/>
      <w:marLeft w:val="0"/>
      <w:marRight w:val="0"/>
      <w:marTop w:val="0"/>
      <w:marBottom w:val="0"/>
      <w:divBdr>
        <w:top w:val="none" w:sz="0" w:space="0" w:color="auto"/>
        <w:left w:val="none" w:sz="0" w:space="0" w:color="auto"/>
        <w:bottom w:val="none" w:sz="0" w:space="0" w:color="auto"/>
        <w:right w:val="none" w:sz="0" w:space="0" w:color="auto"/>
      </w:divBdr>
    </w:div>
    <w:div w:id="2027753898">
      <w:bodyDiv w:val="1"/>
      <w:marLeft w:val="0"/>
      <w:marRight w:val="0"/>
      <w:marTop w:val="0"/>
      <w:marBottom w:val="0"/>
      <w:divBdr>
        <w:top w:val="none" w:sz="0" w:space="0" w:color="auto"/>
        <w:left w:val="none" w:sz="0" w:space="0" w:color="auto"/>
        <w:bottom w:val="none" w:sz="0" w:space="0" w:color="auto"/>
        <w:right w:val="none" w:sz="0" w:space="0" w:color="auto"/>
      </w:divBdr>
    </w:div>
    <w:div w:id="2029986744">
      <w:bodyDiv w:val="1"/>
      <w:marLeft w:val="0"/>
      <w:marRight w:val="0"/>
      <w:marTop w:val="0"/>
      <w:marBottom w:val="0"/>
      <w:divBdr>
        <w:top w:val="none" w:sz="0" w:space="0" w:color="auto"/>
        <w:left w:val="none" w:sz="0" w:space="0" w:color="auto"/>
        <w:bottom w:val="none" w:sz="0" w:space="0" w:color="auto"/>
        <w:right w:val="none" w:sz="0" w:space="0" w:color="auto"/>
      </w:divBdr>
    </w:div>
    <w:div w:id="2066441331">
      <w:bodyDiv w:val="1"/>
      <w:marLeft w:val="0"/>
      <w:marRight w:val="0"/>
      <w:marTop w:val="0"/>
      <w:marBottom w:val="0"/>
      <w:divBdr>
        <w:top w:val="none" w:sz="0" w:space="0" w:color="auto"/>
        <w:left w:val="none" w:sz="0" w:space="0" w:color="auto"/>
        <w:bottom w:val="none" w:sz="0" w:space="0" w:color="auto"/>
        <w:right w:val="none" w:sz="0" w:space="0" w:color="auto"/>
      </w:divBdr>
    </w:div>
    <w:div w:id="2076003117">
      <w:bodyDiv w:val="1"/>
      <w:marLeft w:val="0"/>
      <w:marRight w:val="0"/>
      <w:marTop w:val="0"/>
      <w:marBottom w:val="0"/>
      <w:divBdr>
        <w:top w:val="none" w:sz="0" w:space="0" w:color="auto"/>
        <w:left w:val="none" w:sz="0" w:space="0" w:color="auto"/>
        <w:bottom w:val="none" w:sz="0" w:space="0" w:color="auto"/>
        <w:right w:val="none" w:sz="0" w:space="0" w:color="auto"/>
      </w:divBdr>
    </w:div>
    <w:div w:id="2084139736">
      <w:bodyDiv w:val="1"/>
      <w:marLeft w:val="0"/>
      <w:marRight w:val="0"/>
      <w:marTop w:val="0"/>
      <w:marBottom w:val="0"/>
      <w:divBdr>
        <w:top w:val="none" w:sz="0" w:space="0" w:color="auto"/>
        <w:left w:val="none" w:sz="0" w:space="0" w:color="auto"/>
        <w:bottom w:val="none" w:sz="0" w:space="0" w:color="auto"/>
        <w:right w:val="none" w:sz="0" w:space="0" w:color="auto"/>
      </w:divBdr>
    </w:div>
    <w:div w:id="2105029655">
      <w:bodyDiv w:val="1"/>
      <w:marLeft w:val="0"/>
      <w:marRight w:val="0"/>
      <w:marTop w:val="0"/>
      <w:marBottom w:val="0"/>
      <w:divBdr>
        <w:top w:val="none" w:sz="0" w:space="0" w:color="auto"/>
        <w:left w:val="none" w:sz="0" w:space="0" w:color="auto"/>
        <w:bottom w:val="none" w:sz="0" w:space="0" w:color="auto"/>
        <w:right w:val="none" w:sz="0" w:space="0" w:color="auto"/>
      </w:divBdr>
    </w:div>
    <w:div w:id="2113894751">
      <w:bodyDiv w:val="1"/>
      <w:marLeft w:val="0"/>
      <w:marRight w:val="0"/>
      <w:marTop w:val="0"/>
      <w:marBottom w:val="0"/>
      <w:divBdr>
        <w:top w:val="none" w:sz="0" w:space="0" w:color="auto"/>
        <w:left w:val="none" w:sz="0" w:space="0" w:color="auto"/>
        <w:bottom w:val="none" w:sz="0" w:space="0" w:color="auto"/>
        <w:right w:val="none" w:sz="0" w:space="0" w:color="auto"/>
      </w:divBdr>
    </w:div>
    <w:div w:id="2114664435">
      <w:bodyDiv w:val="1"/>
      <w:marLeft w:val="0"/>
      <w:marRight w:val="0"/>
      <w:marTop w:val="0"/>
      <w:marBottom w:val="0"/>
      <w:divBdr>
        <w:top w:val="none" w:sz="0" w:space="0" w:color="auto"/>
        <w:left w:val="none" w:sz="0" w:space="0" w:color="auto"/>
        <w:bottom w:val="none" w:sz="0" w:space="0" w:color="auto"/>
        <w:right w:val="none" w:sz="0" w:space="0" w:color="auto"/>
      </w:divBdr>
    </w:div>
    <w:div w:id="2116560205">
      <w:bodyDiv w:val="1"/>
      <w:marLeft w:val="0"/>
      <w:marRight w:val="0"/>
      <w:marTop w:val="0"/>
      <w:marBottom w:val="0"/>
      <w:divBdr>
        <w:top w:val="none" w:sz="0" w:space="0" w:color="auto"/>
        <w:left w:val="none" w:sz="0" w:space="0" w:color="auto"/>
        <w:bottom w:val="none" w:sz="0" w:space="0" w:color="auto"/>
        <w:right w:val="none" w:sz="0" w:space="0" w:color="auto"/>
      </w:divBdr>
    </w:div>
    <w:div w:id="2118013534">
      <w:bodyDiv w:val="1"/>
      <w:marLeft w:val="0"/>
      <w:marRight w:val="0"/>
      <w:marTop w:val="0"/>
      <w:marBottom w:val="0"/>
      <w:divBdr>
        <w:top w:val="none" w:sz="0" w:space="0" w:color="auto"/>
        <w:left w:val="none" w:sz="0" w:space="0" w:color="auto"/>
        <w:bottom w:val="none" w:sz="0" w:space="0" w:color="auto"/>
        <w:right w:val="none" w:sz="0" w:space="0" w:color="auto"/>
      </w:divBdr>
    </w:div>
    <w:div w:id="2129473269">
      <w:bodyDiv w:val="1"/>
      <w:marLeft w:val="0"/>
      <w:marRight w:val="0"/>
      <w:marTop w:val="0"/>
      <w:marBottom w:val="0"/>
      <w:divBdr>
        <w:top w:val="none" w:sz="0" w:space="0" w:color="auto"/>
        <w:left w:val="none" w:sz="0" w:space="0" w:color="auto"/>
        <w:bottom w:val="none" w:sz="0" w:space="0" w:color="auto"/>
        <w:right w:val="none" w:sz="0" w:space="0" w:color="auto"/>
      </w:divBdr>
    </w:div>
    <w:div w:id="2134514741">
      <w:bodyDiv w:val="1"/>
      <w:marLeft w:val="0"/>
      <w:marRight w:val="0"/>
      <w:marTop w:val="0"/>
      <w:marBottom w:val="0"/>
      <w:divBdr>
        <w:top w:val="none" w:sz="0" w:space="0" w:color="auto"/>
        <w:left w:val="none" w:sz="0" w:space="0" w:color="auto"/>
        <w:bottom w:val="none" w:sz="0" w:space="0" w:color="auto"/>
        <w:right w:val="none" w:sz="0" w:space="0" w:color="auto"/>
      </w:divBdr>
    </w:div>
    <w:div w:id="21414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001C-66AA-45DE-A84F-D793BACE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224</Pages>
  <Words>84437</Words>
  <Characters>481292</Characters>
  <Application>Microsoft Office Word</Application>
  <DocSecurity>0</DocSecurity>
  <Lines>4010</Lines>
  <Paragraphs>1129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564600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Nino Bažon</cp:lastModifiedBy>
  <cp:revision>2</cp:revision>
  <cp:lastPrinted>2023-01-12T12:53:00Z</cp:lastPrinted>
  <dcterms:created xsi:type="dcterms:W3CDTF">2023-01-12T12:55:00Z</dcterms:created>
  <dcterms:modified xsi:type="dcterms:W3CDTF">2023-01-12T12:55:00Z</dcterms:modified>
</cp:coreProperties>
</file>